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574"/>
        <w:tblOverlap w:val="never"/>
        <w:tblW w:w="0" w:type="auto"/>
        <w:tblLook w:val="01E0" w:firstRow="1" w:lastRow="1" w:firstColumn="1" w:lastColumn="1" w:noHBand="0" w:noVBand="0"/>
      </w:tblPr>
      <w:tblGrid>
        <w:gridCol w:w="5181"/>
      </w:tblGrid>
      <w:tr w:rsidR="005E5840" w:rsidRPr="002A6AE5" w14:paraId="15FB2152" w14:textId="77777777" w:rsidTr="009B65B6">
        <w:trPr>
          <w:trHeight w:val="3612"/>
        </w:trPr>
        <w:tc>
          <w:tcPr>
            <w:tcW w:w="5181" w:type="dxa"/>
          </w:tcPr>
          <w:p w14:paraId="3F780A95" w14:textId="112F53FF" w:rsidR="005E5840" w:rsidRPr="002A6AE5" w:rsidRDefault="005E5840" w:rsidP="009B65B6">
            <w:pPr>
              <w:spacing w:after="0" w:line="240" w:lineRule="auto"/>
              <w:jc w:val="both"/>
              <w:rPr>
                <w:rFonts w:ascii="Arial" w:hAnsi="Arial" w:cs="Arial"/>
                <w:b/>
                <w:bCs/>
                <w:spacing w:val="-3"/>
                <w:sz w:val="24"/>
                <w:szCs w:val="23"/>
              </w:rPr>
            </w:pPr>
            <w:r>
              <w:rPr>
                <w:rFonts w:ascii="Arial" w:hAnsi="Arial" w:cs="Arial"/>
                <w:b/>
                <w:bCs/>
                <w:spacing w:val="-3"/>
                <w:sz w:val="24"/>
                <w:szCs w:val="23"/>
              </w:rPr>
              <w:t>ACUERDO PLENARIO DE ENCAUZAMIENTO</w:t>
            </w:r>
          </w:p>
          <w:p w14:paraId="7B3ACF5D" w14:textId="77777777" w:rsidR="005E5840" w:rsidRPr="002A6AE5" w:rsidRDefault="005E5840" w:rsidP="00151DDD">
            <w:pPr>
              <w:spacing w:after="0" w:line="240" w:lineRule="auto"/>
              <w:jc w:val="center"/>
              <w:rPr>
                <w:rFonts w:ascii="Arial" w:hAnsi="Arial" w:cs="Arial"/>
                <w:b/>
                <w:bCs/>
                <w:spacing w:val="-3"/>
                <w:sz w:val="24"/>
                <w:szCs w:val="23"/>
              </w:rPr>
            </w:pPr>
          </w:p>
          <w:p w14:paraId="1A322FCE" w14:textId="40E82641" w:rsidR="005E5840" w:rsidRPr="00EB2F64" w:rsidRDefault="005E5840" w:rsidP="00151DDD">
            <w:pPr>
              <w:spacing w:after="0" w:line="240" w:lineRule="auto"/>
              <w:jc w:val="both"/>
              <w:rPr>
                <w:rFonts w:ascii="Arial" w:eastAsia="Times New Roman" w:hAnsi="Arial" w:cs="Arial"/>
                <w:b/>
                <w:sz w:val="24"/>
                <w:szCs w:val="24"/>
                <w:lang w:val="es-ES_tradnl" w:eastAsia="es-ES"/>
              </w:rPr>
            </w:pPr>
            <w:r w:rsidRPr="00EB2F64">
              <w:rPr>
                <w:rFonts w:ascii="Arial" w:eastAsia="Times New Roman" w:hAnsi="Arial" w:cs="Arial"/>
                <w:b/>
                <w:sz w:val="24"/>
                <w:szCs w:val="24"/>
                <w:lang w:val="es-ES_tradnl" w:eastAsia="es-ES"/>
              </w:rPr>
              <w:t xml:space="preserve">JUICIO </w:t>
            </w:r>
            <w:r w:rsidR="009B65B6">
              <w:rPr>
                <w:rFonts w:ascii="Arial" w:eastAsia="Times New Roman" w:hAnsi="Arial" w:cs="Arial"/>
                <w:b/>
                <w:sz w:val="24"/>
                <w:szCs w:val="24"/>
                <w:lang w:val="es-ES_tradnl" w:eastAsia="es-ES"/>
              </w:rPr>
              <w:t>DE REVISIÓN CONSTITUCIONAL ELECTORAL</w:t>
            </w:r>
          </w:p>
          <w:p w14:paraId="12609F9F" w14:textId="77777777" w:rsidR="005E5840" w:rsidRPr="00EB2F64" w:rsidRDefault="005E5840" w:rsidP="00151DDD">
            <w:pPr>
              <w:spacing w:after="0" w:line="240" w:lineRule="auto"/>
              <w:jc w:val="both"/>
              <w:rPr>
                <w:rFonts w:ascii="Arial" w:eastAsia="Times New Roman" w:hAnsi="Arial" w:cs="Arial"/>
                <w:b/>
                <w:sz w:val="24"/>
                <w:szCs w:val="24"/>
                <w:lang w:eastAsia="es-ES"/>
              </w:rPr>
            </w:pPr>
          </w:p>
          <w:p w14:paraId="1FD84991" w14:textId="3BB59BA0" w:rsidR="005E5840" w:rsidRPr="00EB2F64" w:rsidRDefault="005E5840" w:rsidP="00151DDD">
            <w:pPr>
              <w:spacing w:after="0" w:line="240" w:lineRule="auto"/>
              <w:jc w:val="both"/>
              <w:rPr>
                <w:rFonts w:ascii="Arial" w:eastAsia="Times New Roman" w:hAnsi="Arial" w:cs="Arial"/>
                <w:sz w:val="24"/>
                <w:szCs w:val="24"/>
                <w:lang w:val="es-ES_tradnl" w:eastAsia="es-ES"/>
              </w:rPr>
            </w:pPr>
            <w:r w:rsidRPr="00EB2F64">
              <w:rPr>
                <w:rFonts w:ascii="Arial" w:eastAsia="Times New Roman" w:hAnsi="Arial" w:cs="Arial"/>
                <w:b/>
                <w:sz w:val="24"/>
                <w:szCs w:val="24"/>
                <w:lang w:val="es-ES_tradnl" w:eastAsia="es-ES"/>
              </w:rPr>
              <w:t xml:space="preserve">EXPEDIENTE: </w:t>
            </w:r>
            <w:r w:rsidRPr="00EB2F64">
              <w:rPr>
                <w:rFonts w:ascii="Arial" w:eastAsia="Times New Roman" w:hAnsi="Arial" w:cs="Arial"/>
                <w:sz w:val="24"/>
                <w:szCs w:val="24"/>
                <w:lang w:val="es-ES_tradnl" w:eastAsia="es-ES"/>
              </w:rPr>
              <w:t>SM-J</w:t>
            </w:r>
            <w:r w:rsidR="009B65B6">
              <w:rPr>
                <w:rFonts w:ascii="Arial" w:eastAsia="Times New Roman" w:hAnsi="Arial" w:cs="Arial"/>
                <w:sz w:val="24"/>
                <w:szCs w:val="24"/>
                <w:lang w:val="es-ES_tradnl" w:eastAsia="es-ES"/>
              </w:rPr>
              <w:t>R</w:t>
            </w:r>
            <w:r w:rsidRPr="00EB2F64">
              <w:rPr>
                <w:rFonts w:ascii="Arial" w:eastAsia="Times New Roman" w:hAnsi="Arial" w:cs="Arial"/>
                <w:sz w:val="24"/>
                <w:szCs w:val="24"/>
                <w:lang w:val="es-ES_tradnl" w:eastAsia="es-ES"/>
              </w:rPr>
              <w:t>C-1</w:t>
            </w:r>
            <w:r w:rsidR="009B65B6">
              <w:rPr>
                <w:rFonts w:ascii="Arial" w:eastAsia="Times New Roman" w:hAnsi="Arial" w:cs="Arial"/>
                <w:sz w:val="24"/>
                <w:szCs w:val="24"/>
                <w:lang w:val="es-ES_tradnl" w:eastAsia="es-ES"/>
              </w:rPr>
              <w:t>6</w:t>
            </w:r>
            <w:r w:rsidRPr="00EB2F64">
              <w:rPr>
                <w:rFonts w:ascii="Arial" w:eastAsia="Times New Roman" w:hAnsi="Arial" w:cs="Arial"/>
                <w:sz w:val="24"/>
                <w:szCs w:val="24"/>
                <w:lang w:val="es-ES_tradnl" w:eastAsia="es-ES"/>
              </w:rPr>
              <w:t>/2021</w:t>
            </w:r>
          </w:p>
          <w:p w14:paraId="478AF8FF" w14:textId="77777777" w:rsidR="005E5840" w:rsidRPr="00EB2F64" w:rsidRDefault="005E5840" w:rsidP="00151DDD">
            <w:pPr>
              <w:spacing w:after="0" w:line="240" w:lineRule="auto"/>
              <w:jc w:val="both"/>
              <w:rPr>
                <w:rFonts w:ascii="Arial" w:eastAsia="Times New Roman" w:hAnsi="Arial" w:cs="Arial"/>
                <w:b/>
                <w:sz w:val="24"/>
                <w:szCs w:val="24"/>
                <w:lang w:val="es-ES_tradnl" w:eastAsia="es-ES"/>
              </w:rPr>
            </w:pPr>
          </w:p>
          <w:p w14:paraId="397F26C1" w14:textId="4F2A6479" w:rsidR="005E5840" w:rsidRPr="00EB2F64" w:rsidRDefault="005E5840" w:rsidP="00151DDD">
            <w:pPr>
              <w:spacing w:after="0" w:line="240" w:lineRule="auto"/>
              <w:jc w:val="both"/>
              <w:rPr>
                <w:rFonts w:ascii="Arial" w:eastAsia="Times New Roman" w:hAnsi="Arial" w:cs="Arial"/>
                <w:sz w:val="24"/>
                <w:szCs w:val="24"/>
                <w:lang w:val="es-ES_tradnl" w:eastAsia="es-ES"/>
              </w:rPr>
            </w:pPr>
            <w:r w:rsidRPr="00EB2F64">
              <w:rPr>
                <w:rFonts w:ascii="Arial" w:eastAsia="Times New Roman" w:hAnsi="Arial" w:cs="Arial"/>
                <w:b/>
                <w:sz w:val="24"/>
                <w:szCs w:val="24"/>
                <w:lang w:val="es-ES_tradnl" w:eastAsia="es-ES"/>
              </w:rPr>
              <w:t>ACTOR</w:t>
            </w:r>
            <w:r>
              <w:rPr>
                <w:rFonts w:ascii="Arial" w:eastAsia="Times New Roman" w:hAnsi="Arial" w:cs="Arial"/>
                <w:b/>
                <w:sz w:val="24"/>
                <w:szCs w:val="24"/>
                <w:lang w:val="es-ES_tradnl" w:eastAsia="es-ES"/>
              </w:rPr>
              <w:t>A</w:t>
            </w:r>
            <w:r w:rsidRPr="00EB2F64">
              <w:rPr>
                <w:rFonts w:ascii="Arial" w:eastAsia="Times New Roman" w:hAnsi="Arial" w:cs="Arial"/>
                <w:b/>
                <w:sz w:val="24"/>
                <w:szCs w:val="24"/>
                <w:lang w:val="es-ES_tradnl" w:eastAsia="es-ES"/>
              </w:rPr>
              <w:t xml:space="preserve">: </w:t>
            </w:r>
            <w:r w:rsidR="009B65B6">
              <w:rPr>
                <w:rFonts w:ascii="Arial" w:eastAsia="Times New Roman" w:hAnsi="Arial" w:cs="Arial"/>
                <w:bCs/>
                <w:sz w:val="24"/>
                <w:szCs w:val="24"/>
                <w:lang w:val="es-ES_tradnl" w:eastAsia="es-ES"/>
              </w:rPr>
              <w:t>PARTIDO ACCIÓN NACIONAL</w:t>
            </w:r>
          </w:p>
          <w:p w14:paraId="5DFE84F7" w14:textId="77777777" w:rsidR="005E5840" w:rsidRPr="00EB2F64" w:rsidRDefault="005E5840" w:rsidP="00151DDD">
            <w:pPr>
              <w:spacing w:after="0" w:line="240" w:lineRule="auto"/>
              <w:jc w:val="both"/>
              <w:rPr>
                <w:rFonts w:ascii="Arial" w:eastAsia="Times New Roman" w:hAnsi="Arial" w:cs="Arial"/>
                <w:b/>
                <w:sz w:val="24"/>
                <w:szCs w:val="24"/>
                <w:lang w:val="es-ES_tradnl" w:eastAsia="es-ES"/>
              </w:rPr>
            </w:pPr>
          </w:p>
          <w:p w14:paraId="4282BB6D" w14:textId="3FADB932" w:rsidR="005E5840" w:rsidRDefault="005E5840" w:rsidP="00151DDD">
            <w:pPr>
              <w:spacing w:after="0" w:line="240" w:lineRule="auto"/>
              <w:jc w:val="both"/>
              <w:rPr>
                <w:rFonts w:ascii="Arial" w:hAnsi="Arial" w:cs="Arial"/>
                <w:sz w:val="24"/>
                <w:szCs w:val="24"/>
              </w:rPr>
            </w:pPr>
            <w:r w:rsidRPr="00EB2F64">
              <w:rPr>
                <w:rFonts w:ascii="Arial" w:eastAsia="Times New Roman" w:hAnsi="Arial" w:cs="Arial"/>
                <w:b/>
                <w:sz w:val="24"/>
                <w:szCs w:val="24"/>
                <w:lang w:val="es-ES_tradnl" w:eastAsia="es-ES"/>
              </w:rPr>
              <w:t>RESPONSABLE:</w:t>
            </w:r>
            <w:r w:rsidRPr="00EB2F64">
              <w:rPr>
                <w:rFonts w:ascii="Arial" w:eastAsia="Times New Roman" w:hAnsi="Arial" w:cs="Arial"/>
                <w:sz w:val="24"/>
                <w:szCs w:val="24"/>
                <w:lang w:val="es-ES_tradnl" w:eastAsia="es-ES"/>
              </w:rPr>
              <w:t xml:space="preserve"> </w:t>
            </w:r>
            <w:r w:rsidRPr="00EB2F64">
              <w:rPr>
                <w:rFonts w:ascii="Arial" w:hAnsi="Arial" w:cs="Arial"/>
                <w:sz w:val="24"/>
                <w:szCs w:val="24"/>
              </w:rPr>
              <w:t>T</w:t>
            </w:r>
            <w:r>
              <w:rPr>
                <w:rFonts w:ascii="Arial" w:hAnsi="Arial" w:cs="Arial"/>
                <w:sz w:val="24"/>
                <w:szCs w:val="24"/>
              </w:rPr>
              <w:t>RIBUNAL ESTATAL ELECTORAL DE GUANAJUATO</w:t>
            </w:r>
          </w:p>
          <w:p w14:paraId="06A67721" w14:textId="3B34D6CD" w:rsidR="005E5840" w:rsidRDefault="005E5840" w:rsidP="00151DDD">
            <w:pPr>
              <w:spacing w:after="0" w:line="240" w:lineRule="auto"/>
              <w:jc w:val="both"/>
              <w:rPr>
                <w:rFonts w:ascii="Arial" w:hAnsi="Arial" w:cs="Arial"/>
                <w:sz w:val="24"/>
                <w:szCs w:val="24"/>
              </w:rPr>
            </w:pPr>
          </w:p>
          <w:p w14:paraId="75213795" w14:textId="3FFB9236" w:rsidR="005E5840" w:rsidRDefault="005E5840" w:rsidP="00151DDD">
            <w:pPr>
              <w:spacing w:after="0" w:line="240" w:lineRule="auto"/>
              <w:jc w:val="both"/>
              <w:rPr>
                <w:rFonts w:ascii="Arial" w:hAnsi="Arial" w:cs="Arial"/>
                <w:sz w:val="24"/>
                <w:szCs w:val="24"/>
              </w:rPr>
            </w:pPr>
            <w:r w:rsidRPr="005E5840">
              <w:rPr>
                <w:rFonts w:ascii="Arial" w:hAnsi="Arial" w:cs="Arial"/>
                <w:b/>
                <w:sz w:val="24"/>
                <w:szCs w:val="24"/>
              </w:rPr>
              <w:t>MAGISTRADO PONENTE:</w:t>
            </w:r>
            <w:r>
              <w:rPr>
                <w:rFonts w:ascii="Arial" w:hAnsi="Arial" w:cs="Arial"/>
                <w:sz w:val="24"/>
                <w:szCs w:val="24"/>
              </w:rPr>
              <w:t xml:space="preserve"> </w:t>
            </w:r>
            <w:r w:rsidR="009B65B6">
              <w:rPr>
                <w:rFonts w:ascii="Arial" w:hAnsi="Arial" w:cs="Arial"/>
                <w:sz w:val="24"/>
                <w:szCs w:val="24"/>
              </w:rPr>
              <w:t>ERNESTO CAMACHO OCHOA</w:t>
            </w:r>
            <w:r>
              <w:rPr>
                <w:rFonts w:ascii="Arial" w:hAnsi="Arial" w:cs="Arial"/>
                <w:sz w:val="24"/>
                <w:szCs w:val="24"/>
              </w:rPr>
              <w:t xml:space="preserve"> ORTIZ</w:t>
            </w:r>
          </w:p>
          <w:p w14:paraId="1A15D2C0" w14:textId="5242C938" w:rsidR="005E5840" w:rsidRDefault="005E5840" w:rsidP="00151DDD">
            <w:pPr>
              <w:spacing w:after="0" w:line="240" w:lineRule="auto"/>
              <w:jc w:val="both"/>
              <w:rPr>
                <w:rFonts w:ascii="Arial" w:hAnsi="Arial" w:cs="Arial"/>
                <w:sz w:val="24"/>
                <w:szCs w:val="24"/>
              </w:rPr>
            </w:pPr>
          </w:p>
          <w:p w14:paraId="2DA8ED2B" w14:textId="77777777" w:rsidR="005E5840" w:rsidRDefault="005E5840" w:rsidP="00151DDD">
            <w:pPr>
              <w:spacing w:after="0" w:line="240" w:lineRule="auto"/>
              <w:jc w:val="both"/>
              <w:rPr>
                <w:rFonts w:ascii="Arial" w:hAnsi="Arial" w:cs="Arial"/>
                <w:sz w:val="24"/>
                <w:szCs w:val="24"/>
              </w:rPr>
            </w:pPr>
            <w:r w:rsidRPr="005E5840">
              <w:rPr>
                <w:rFonts w:ascii="Arial" w:hAnsi="Arial" w:cs="Arial"/>
                <w:b/>
                <w:sz w:val="24"/>
                <w:szCs w:val="24"/>
              </w:rPr>
              <w:t>SECRETARI</w:t>
            </w:r>
            <w:r w:rsidR="009B65B6">
              <w:rPr>
                <w:rFonts w:ascii="Arial" w:hAnsi="Arial" w:cs="Arial"/>
                <w:b/>
                <w:sz w:val="24"/>
                <w:szCs w:val="24"/>
              </w:rPr>
              <w:t>A</w:t>
            </w:r>
            <w:r w:rsidRPr="005E5840">
              <w:rPr>
                <w:rFonts w:ascii="Arial" w:hAnsi="Arial" w:cs="Arial"/>
                <w:b/>
                <w:sz w:val="24"/>
                <w:szCs w:val="24"/>
              </w:rPr>
              <w:t>:</w:t>
            </w:r>
            <w:r>
              <w:rPr>
                <w:rFonts w:ascii="Arial" w:hAnsi="Arial" w:cs="Arial"/>
                <w:sz w:val="24"/>
                <w:szCs w:val="24"/>
              </w:rPr>
              <w:t xml:space="preserve"> A</w:t>
            </w:r>
            <w:r w:rsidR="009B65B6">
              <w:rPr>
                <w:rFonts w:ascii="Arial" w:hAnsi="Arial" w:cs="Arial"/>
                <w:sz w:val="24"/>
                <w:szCs w:val="24"/>
              </w:rPr>
              <w:t>NA CECILIA LOBATO TAPIA</w:t>
            </w:r>
          </w:p>
          <w:p w14:paraId="2F2913B5" w14:textId="77777777" w:rsidR="009B65B6" w:rsidRDefault="009B65B6" w:rsidP="00151DDD">
            <w:pPr>
              <w:spacing w:after="0" w:line="240" w:lineRule="auto"/>
              <w:jc w:val="both"/>
              <w:rPr>
                <w:rFonts w:ascii="Arial" w:hAnsi="Arial" w:cs="Arial"/>
                <w:sz w:val="24"/>
                <w:szCs w:val="24"/>
              </w:rPr>
            </w:pPr>
          </w:p>
          <w:p w14:paraId="083FE32E" w14:textId="05953718" w:rsidR="009B65B6" w:rsidRPr="005E5840" w:rsidRDefault="009B65B6" w:rsidP="00151DDD">
            <w:pPr>
              <w:spacing w:after="0" w:line="240" w:lineRule="auto"/>
              <w:jc w:val="both"/>
              <w:rPr>
                <w:rFonts w:ascii="Arial" w:hAnsi="Arial" w:cs="Arial"/>
                <w:sz w:val="24"/>
                <w:szCs w:val="24"/>
              </w:rPr>
            </w:pPr>
            <w:r w:rsidRPr="009B65B6">
              <w:rPr>
                <w:rFonts w:ascii="Arial" w:hAnsi="Arial" w:cs="Arial"/>
                <w:b/>
                <w:sz w:val="24"/>
                <w:szCs w:val="24"/>
              </w:rPr>
              <w:t>COLABORÓ:</w:t>
            </w:r>
            <w:r>
              <w:rPr>
                <w:rFonts w:ascii="Arial" w:hAnsi="Arial" w:cs="Arial"/>
                <w:sz w:val="24"/>
                <w:szCs w:val="24"/>
              </w:rPr>
              <w:t xml:space="preserve"> SERGIO CARLOS ROBLES GUTIÉRREZ</w:t>
            </w:r>
          </w:p>
        </w:tc>
      </w:tr>
    </w:tbl>
    <w:p w14:paraId="648A0A2E" w14:textId="77777777" w:rsidR="005E5840" w:rsidRDefault="005E5840" w:rsidP="00CF357F">
      <w:pPr>
        <w:pStyle w:val="Proemio"/>
        <w:spacing w:before="0" w:beforeAutospacing="0" w:after="120" w:afterAutospacing="0"/>
        <w:ind w:left="3544"/>
        <w:jc w:val="both"/>
        <w:rPr>
          <w:sz w:val="22"/>
        </w:rPr>
      </w:pPr>
    </w:p>
    <w:p w14:paraId="4A385C50" w14:textId="77777777" w:rsidR="005E5840" w:rsidRDefault="005E5840" w:rsidP="003E7113">
      <w:pPr>
        <w:pStyle w:val="Estudio"/>
      </w:pPr>
    </w:p>
    <w:p w14:paraId="386770FA" w14:textId="7517798E" w:rsidR="007F389F" w:rsidRPr="009D5623" w:rsidRDefault="00114C46" w:rsidP="003E7113">
      <w:pPr>
        <w:pStyle w:val="Estudio"/>
      </w:pPr>
      <w:r w:rsidRPr="009D5623">
        <w:t xml:space="preserve">Monterrey, Nuevo León, a </w:t>
      </w:r>
      <w:r w:rsidR="009B65B6">
        <w:t>13</w:t>
      </w:r>
      <w:r w:rsidR="009D5623" w:rsidRPr="009D5623">
        <w:t xml:space="preserve"> </w:t>
      </w:r>
      <w:r w:rsidRPr="009D5623">
        <w:t xml:space="preserve">de </w:t>
      </w:r>
      <w:r w:rsidR="00376AF2">
        <w:t>enero</w:t>
      </w:r>
      <w:r w:rsidR="00F13FE4" w:rsidRPr="009D5623">
        <w:t xml:space="preserve"> </w:t>
      </w:r>
      <w:r w:rsidRPr="009D5623">
        <w:t xml:space="preserve">de </w:t>
      </w:r>
      <w:r w:rsidR="009B65B6">
        <w:t>2021</w:t>
      </w:r>
      <w:bookmarkStart w:id="0" w:name="_GoBack"/>
      <w:bookmarkEnd w:id="0"/>
      <w:r w:rsidR="007F389F" w:rsidRPr="009D5623">
        <w:t>.</w:t>
      </w:r>
    </w:p>
    <w:p w14:paraId="7365E65B" w14:textId="77777777" w:rsidR="00366873" w:rsidRPr="009D5623" w:rsidRDefault="00366873" w:rsidP="00B70FF3">
      <w:pPr>
        <w:pStyle w:val="Estudio"/>
        <w:spacing w:line="240" w:lineRule="auto"/>
      </w:pPr>
    </w:p>
    <w:p w14:paraId="4C45ABAE" w14:textId="27D8212F" w:rsidR="00213E07" w:rsidRPr="006D1931" w:rsidRDefault="00392A59" w:rsidP="008D7C41">
      <w:pPr>
        <w:pStyle w:val="Estudio"/>
        <w:rPr>
          <w:szCs w:val="24"/>
        </w:rPr>
      </w:pPr>
      <w:r>
        <w:rPr>
          <w:b/>
        </w:rPr>
        <w:t>Resolución</w:t>
      </w:r>
      <w:r>
        <w:t xml:space="preserve"> de la Sala Monterrey que </w:t>
      </w:r>
      <w:r w:rsidR="00E609A2" w:rsidRPr="00997F32">
        <w:rPr>
          <w:szCs w:val="24"/>
        </w:rPr>
        <w:t xml:space="preserve">considera que la vía idónea para resolver el </w:t>
      </w:r>
      <w:r w:rsidR="00E609A2">
        <w:rPr>
          <w:szCs w:val="24"/>
        </w:rPr>
        <w:t xml:space="preserve">presente medio de impugnación </w:t>
      </w:r>
      <w:r w:rsidR="00E609A2" w:rsidRPr="00997F32">
        <w:rPr>
          <w:szCs w:val="24"/>
        </w:rPr>
        <w:t xml:space="preserve">es </w:t>
      </w:r>
      <w:r w:rsidR="00E609A2">
        <w:rPr>
          <w:szCs w:val="24"/>
        </w:rPr>
        <w:t xml:space="preserve">a través de </w:t>
      </w:r>
      <w:r w:rsidR="00E609A2" w:rsidRPr="00997F32">
        <w:rPr>
          <w:szCs w:val="24"/>
        </w:rPr>
        <w:t xml:space="preserve">un juicio electoral y no un </w:t>
      </w:r>
      <w:r w:rsidR="00E609A2" w:rsidRPr="00B423F9">
        <w:rPr>
          <w:szCs w:val="24"/>
        </w:rPr>
        <w:t>juicio de revisión constitucional electoral, porque, en el caso concreto</w:t>
      </w:r>
      <w:r w:rsidR="006D1931" w:rsidRPr="00B423F9">
        <w:rPr>
          <w:szCs w:val="24"/>
        </w:rPr>
        <w:t xml:space="preserve">, </w:t>
      </w:r>
      <w:r w:rsidR="003F3F59" w:rsidRPr="00B423F9">
        <w:rPr>
          <w:bCs/>
          <w:szCs w:val="24"/>
        </w:rPr>
        <w:t>se impugna la determinación</w:t>
      </w:r>
      <w:r w:rsidR="00B25ABA" w:rsidRPr="00B423F9">
        <w:rPr>
          <w:bCs/>
          <w:szCs w:val="24"/>
        </w:rPr>
        <w:t xml:space="preserve"> </w:t>
      </w:r>
      <w:r w:rsidR="003F3F59" w:rsidRPr="00B423F9">
        <w:rPr>
          <w:bCs/>
          <w:szCs w:val="24"/>
        </w:rPr>
        <w:t xml:space="preserve">del Tribunal </w:t>
      </w:r>
      <w:r w:rsidR="00B25ABA" w:rsidRPr="00B423F9">
        <w:rPr>
          <w:bCs/>
          <w:szCs w:val="24"/>
        </w:rPr>
        <w:t>de Guanajuato</w:t>
      </w:r>
      <w:r w:rsidR="002D602F" w:rsidRPr="00B423F9">
        <w:rPr>
          <w:bCs/>
          <w:szCs w:val="24"/>
        </w:rPr>
        <w:t>,</w:t>
      </w:r>
      <w:r w:rsidR="003F3F59" w:rsidRPr="00613040">
        <w:rPr>
          <w:bCs/>
          <w:szCs w:val="24"/>
        </w:rPr>
        <w:t xml:space="preserve"> en el que resolvió un procedimiento especial sancionador local</w:t>
      </w:r>
      <w:r w:rsidR="006D1931">
        <w:rPr>
          <w:szCs w:val="24"/>
        </w:rPr>
        <w:t xml:space="preserve">, </w:t>
      </w:r>
      <w:r w:rsidR="00E609A2">
        <w:rPr>
          <w:szCs w:val="24"/>
        </w:rPr>
        <w:t xml:space="preserve">de manera que, </w:t>
      </w:r>
      <w:r w:rsidR="00E609A2">
        <w:rPr>
          <w:b/>
          <w:szCs w:val="24"/>
        </w:rPr>
        <w:t>lo procedente es</w:t>
      </w:r>
      <w:r w:rsidR="004C581D">
        <w:rPr>
          <w:b/>
          <w:szCs w:val="24"/>
        </w:rPr>
        <w:t xml:space="preserve"> </w:t>
      </w:r>
      <w:r w:rsidR="00E609A2">
        <w:rPr>
          <w:b/>
          <w:szCs w:val="24"/>
        </w:rPr>
        <w:t>encauzar la demanda</w:t>
      </w:r>
      <w:r w:rsidR="00E609A2">
        <w:rPr>
          <w:szCs w:val="24"/>
        </w:rPr>
        <w:t xml:space="preserve"> a juicio electoral</w:t>
      </w:r>
      <w:r w:rsidR="00E609A2" w:rsidRPr="009D5623">
        <w:rPr>
          <w:szCs w:val="24"/>
        </w:rPr>
        <w:t>.</w:t>
      </w:r>
    </w:p>
    <w:sdt>
      <w:sdtPr>
        <w:rPr>
          <w:rFonts w:ascii="Arial" w:eastAsia="Calibri" w:hAnsi="Arial" w:cs="Arial"/>
          <w:sz w:val="18"/>
          <w:szCs w:val="18"/>
          <w:lang w:val="es-ES"/>
        </w:rPr>
        <w:id w:val="-897588504"/>
        <w:docPartObj>
          <w:docPartGallery w:val="Table of Contents"/>
          <w:docPartUnique/>
        </w:docPartObj>
      </w:sdtPr>
      <w:sdtEndPr>
        <w:rPr>
          <w:rFonts w:eastAsia="Times New Roman"/>
          <w:b/>
          <w:bCs/>
          <w:lang w:eastAsia="es-ES"/>
        </w:rPr>
      </w:sdtEndPr>
      <w:sdtContent>
        <w:p w14:paraId="57F3A704" w14:textId="77777777" w:rsidR="00593B18" w:rsidRPr="003F3F59" w:rsidRDefault="00593B18" w:rsidP="003F3F59">
          <w:pPr>
            <w:keepNext/>
            <w:keepLines/>
            <w:spacing w:after="0" w:line="240" w:lineRule="auto"/>
            <w:ind w:right="532"/>
            <w:contextualSpacing/>
            <w:jc w:val="center"/>
            <w:rPr>
              <w:rFonts w:ascii="Arial" w:eastAsia="Calibri" w:hAnsi="Arial" w:cs="Arial"/>
              <w:sz w:val="18"/>
              <w:szCs w:val="18"/>
              <w:lang w:val="es-ES"/>
            </w:rPr>
          </w:pPr>
        </w:p>
        <w:p w14:paraId="395B2F9A" w14:textId="77777777" w:rsidR="002D461E" w:rsidRPr="003F3F59" w:rsidRDefault="00D008C6" w:rsidP="003F3F59">
          <w:pPr>
            <w:keepNext/>
            <w:keepLines/>
            <w:spacing w:after="0" w:line="240" w:lineRule="auto"/>
            <w:ind w:right="532"/>
            <w:contextualSpacing/>
            <w:jc w:val="center"/>
            <w:rPr>
              <w:rFonts w:ascii="Arial" w:eastAsia="Times New Roman" w:hAnsi="Arial" w:cs="Arial"/>
              <w:b/>
              <w:sz w:val="18"/>
              <w:szCs w:val="18"/>
              <w:lang w:eastAsia="es-MX"/>
            </w:rPr>
          </w:pPr>
          <w:r w:rsidRPr="003F3F59">
            <w:rPr>
              <w:rFonts w:ascii="Arial" w:eastAsia="Times New Roman" w:hAnsi="Arial" w:cs="Arial"/>
              <w:b/>
              <w:sz w:val="18"/>
              <w:szCs w:val="18"/>
              <w:lang w:val="es-ES" w:eastAsia="es-MX"/>
            </w:rPr>
            <w:t>Índice</w:t>
          </w:r>
        </w:p>
        <w:p w14:paraId="7A3DF70A" w14:textId="2A379B1D" w:rsidR="003F3F59" w:rsidRPr="003F3F59" w:rsidRDefault="002D461E" w:rsidP="003F3F59">
          <w:pPr>
            <w:pStyle w:val="TDC1"/>
            <w:tabs>
              <w:tab w:val="clear" w:pos="7696"/>
              <w:tab w:val="right" w:leader="dot" w:pos="7797"/>
            </w:tabs>
            <w:rPr>
              <w:rFonts w:eastAsiaTheme="minorEastAsia"/>
              <w:b w:val="0"/>
              <w:lang w:eastAsia="es-MX"/>
            </w:rPr>
          </w:pPr>
          <w:r w:rsidRPr="003F3F59">
            <w:rPr>
              <w:rFonts w:eastAsia="Times New Roman"/>
              <w:lang w:val="es-ES" w:eastAsia="es-ES"/>
            </w:rPr>
            <w:fldChar w:fldCharType="begin"/>
          </w:r>
          <w:r w:rsidRPr="003F3F59">
            <w:rPr>
              <w:rFonts w:eastAsia="Times New Roman"/>
              <w:lang w:val="es-ES" w:eastAsia="es-ES"/>
            </w:rPr>
            <w:instrText xml:space="preserve"> TOC \o "1-3" \h \z \u </w:instrText>
          </w:r>
          <w:r w:rsidRPr="003F3F59">
            <w:rPr>
              <w:rFonts w:eastAsia="Times New Roman"/>
              <w:lang w:val="es-ES" w:eastAsia="es-ES"/>
            </w:rPr>
            <w:fldChar w:fldCharType="separate"/>
          </w:r>
          <w:hyperlink w:anchor="_Toc61336323" w:history="1">
            <w:r w:rsidR="003F3F59" w:rsidRPr="003F3F59">
              <w:rPr>
                <w:rStyle w:val="Hipervnculo"/>
              </w:rPr>
              <w:t>Glosario</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_Toc61336323 \h </w:instrText>
            </w:r>
            <w:r w:rsidR="003F3F59" w:rsidRPr="00FF62E2">
              <w:rPr>
                <w:b w:val="0"/>
                <w:bCs/>
                <w:webHidden/>
              </w:rPr>
            </w:r>
            <w:r w:rsidR="003F3F59" w:rsidRPr="00FF62E2">
              <w:rPr>
                <w:b w:val="0"/>
                <w:bCs/>
                <w:webHidden/>
              </w:rPr>
              <w:fldChar w:fldCharType="separate"/>
            </w:r>
            <w:r w:rsidR="00764C06">
              <w:rPr>
                <w:b w:val="0"/>
                <w:bCs/>
                <w:webHidden/>
              </w:rPr>
              <w:t>1</w:t>
            </w:r>
            <w:r w:rsidR="003F3F59" w:rsidRPr="00FF62E2">
              <w:rPr>
                <w:b w:val="0"/>
                <w:bCs/>
                <w:webHidden/>
              </w:rPr>
              <w:fldChar w:fldCharType="end"/>
            </w:r>
          </w:hyperlink>
        </w:p>
        <w:p w14:paraId="363B4181" w14:textId="066C9190" w:rsidR="003F3F59" w:rsidRPr="003F3F59" w:rsidRDefault="009B65B6" w:rsidP="003F3F59">
          <w:pPr>
            <w:pStyle w:val="TDC1"/>
            <w:tabs>
              <w:tab w:val="clear" w:pos="7696"/>
              <w:tab w:val="right" w:leader="dot" w:pos="7797"/>
            </w:tabs>
            <w:rPr>
              <w:rFonts w:eastAsiaTheme="minorEastAsia"/>
              <w:b w:val="0"/>
              <w:lang w:eastAsia="es-MX"/>
            </w:rPr>
          </w:pPr>
          <w:hyperlink w:anchor="_Toc61336324" w:history="1">
            <w:r w:rsidR="003F3F59" w:rsidRPr="003F3F59">
              <w:rPr>
                <w:rStyle w:val="Hipervnculo"/>
              </w:rPr>
              <w:t>Antecedentes</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_Toc61336324 \h </w:instrText>
            </w:r>
            <w:r w:rsidR="003F3F59" w:rsidRPr="00FF62E2">
              <w:rPr>
                <w:b w:val="0"/>
                <w:bCs/>
                <w:webHidden/>
              </w:rPr>
            </w:r>
            <w:r w:rsidR="003F3F59" w:rsidRPr="00FF62E2">
              <w:rPr>
                <w:b w:val="0"/>
                <w:bCs/>
                <w:webHidden/>
              </w:rPr>
              <w:fldChar w:fldCharType="separate"/>
            </w:r>
            <w:r w:rsidR="00764C06">
              <w:rPr>
                <w:b w:val="0"/>
                <w:bCs/>
                <w:webHidden/>
              </w:rPr>
              <w:t>1</w:t>
            </w:r>
            <w:r w:rsidR="003F3F59" w:rsidRPr="00FF62E2">
              <w:rPr>
                <w:b w:val="0"/>
                <w:bCs/>
                <w:webHidden/>
              </w:rPr>
              <w:fldChar w:fldCharType="end"/>
            </w:r>
          </w:hyperlink>
        </w:p>
        <w:p w14:paraId="1A4CC9E8" w14:textId="00885DFF" w:rsidR="003F3F59" w:rsidRPr="003F3F59" w:rsidRDefault="009B65B6" w:rsidP="003F3F59">
          <w:pPr>
            <w:pStyle w:val="TDC1"/>
            <w:tabs>
              <w:tab w:val="clear" w:pos="7696"/>
              <w:tab w:val="right" w:leader="dot" w:pos="7797"/>
            </w:tabs>
            <w:rPr>
              <w:rFonts w:eastAsiaTheme="minorEastAsia"/>
              <w:b w:val="0"/>
              <w:lang w:eastAsia="es-MX"/>
            </w:rPr>
          </w:pPr>
          <w:hyperlink w:anchor="_Toc61336325" w:history="1">
            <w:r w:rsidR="003F3F59" w:rsidRPr="003F3F59">
              <w:rPr>
                <w:rStyle w:val="Hipervnculo"/>
              </w:rPr>
              <w:t>Competencia</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_Toc61336325 \h </w:instrText>
            </w:r>
            <w:r w:rsidR="003F3F59" w:rsidRPr="00FF62E2">
              <w:rPr>
                <w:b w:val="0"/>
                <w:bCs/>
                <w:webHidden/>
              </w:rPr>
            </w:r>
            <w:r w:rsidR="003F3F59" w:rsidRPr="00FF62E2">
              <w:rPr>
                <w:b w:val="0"/>
                <w:bCs/>
                <w:webHidden/>
              </w:rPr>
              <w:fldChar w:fldCharType="separate"/>
            </w:r>
            <w:r w:rsidR="00764C06">
              <w:rPr>
                <w:b w:val="0"/>
                <w:bCs/>
                <w:webHidden/>
              </w:rPr>
              <w:t>3</w:t>
            </w:r>
            <w:r w:rsidR="003F3F59" w:rsidRPr="00FF62E2">
              <w:rPr>
                <w:b w:val="0"/>
                <w:bCs/>
                <w:webHidden/>
              </w:rPr>
              <w:fldChar w:fldCharType="end"/>
            </w:r>
          </w:hyperlink>
        </w:p>
        <w:p w14:paraId="0EEA8D2B" w14:textId="44E3C872" w:rsidR="003F3F59" w:rsidRPr="003F3F59" w:rsidRDefault="009B65B6" w:rsidP="003F3F59">
          <w:pPr>
            <w:pStyle w:val="TDC1"/>
            <w:tabs>
              <w:tab w:val="clear" w:pos="7696"/>
              <w:tab w:val="right" w:leader="dot" w:pos="7797"/>
            </w:tabs>
            <w:rPr>
              <w:rFonts w:eastAsiaTheme="minorEastAsia"/>
              <w:b w:val="0"/>
              <w:lang w:eastAsia="es-MX"/>
            </w:rPr>
          </w:pPr>
          <w:hyperlink w:anchor="_Toc61336326" w:history="1">
            <w:r w:rsidR="003F3F59" w:rsidRPr="003F3F59">
              <w:rPr>
                <w:rStyle w:val="Hipervnculo"/>
              </w:rPr>
              <w:t>Definición de vía y encauzamiento</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_Toc61336326 \h </w:instrText>
            </w:r>
            <w:r w:rsidR="003F3F59" w:rsidRPr="00FF62E2">
              <w:rPr>
                <w:b w:val="0"/>
                <w:bCs/>
                <w:webHidden/>
              </w:rPr>
            </w:r>
            <w:r w:rsidR="003F3F59" w:rsidRPr="00FF62E2">
              <w:rPr>
                <w:b w:val="0"/>
                <w:bCs/>
                <w:webHidden/>
              </w:rPr>
              <w:fldChar w:fldCharType="separate"/>
            </w:r>
            <w:r w:rsidR="00764C06">
              <w:rPr>
                <w:b w:val="0"/>
                <w:bCs/>
                <w:webHidden/>
              </w:rPr>
              <w:t>3</w:t>
            </w:r>
            <w:r w:rsidR="003F3F59" w:rsidRPr="00FF62E2">
              <w:rPr>
                <w:b w:val="0"/>
                <w:bCs/>
                <w:webHidden/>
              </w:rPr>
              <w:fldChar w:fldCharType="end"/>
            </w:r>
          </w:hyperlink>
        </w:p>
        <w:p w14:paraId="573673D3" w14:textId="08A8277E" w:rsidR="003F3F59" w:rsidRPr="003F3F59" w:rsidRDefault="00FF62E2" w:rsidP="00FF62E2">
          <w:pPr>
            <w:pStyle w:val="TDC2"/>
            <w:rPr>
              <w:rFonts w:eastAsiaTheme="minorEastAsia"/>
              <w:lang w:eastAsia="es-MX"/>
            </w:rPr>
          </w:pPr>
          <w:r>
            <w:t xml:space="preserve">    </w:t>
          </w:r>
          <w:hyperlink w:anchor="_Toc61336327" w:history="1">
            <w:r>
              <w:rPr>
                <w:bCs/>
                <w:u w:val="single"/>
                <w:lang w:val="es-MX" w:eastAsia="es-MX"/>
              </w:rPr>
              <w:t>Ap</w:t>
            </w:r>
            <w:r w:rsidR="003F3F59" w:rsidRPr="00FF62E2">
              <w:rPr>
                <w:bCs/>
                <w:u w:val="single"/>
                <w:lang w:val="es-MX" w:eastAsia="es-MX"/>
              </w:rPr>
              <w:t>artado I</w:t>
            </w:r>
            <w:r w:rsidR="003F3F59" w:rsidRPr="003F3F59">
              <w:rPr>
                <w:rStyle w:val="Hipervnculo"/>
              </w:rPr>
              <w:t xml:space="preserve">. </w:t>
            </w:r>
            <w:r w:rsidR="003F3F59" w:rsidRPr="00FF62E2">
              <w:rPr>
                <w:rStyle w:val="Hipervnculo"/>
                <w:b w:val="0"/>
                <w:bCs/>
              </w:rPr>
              <w:t>Decisión</w:t>
            </w:r>
            <w:r w:rsidR="003F3F59" w:rsidRPr="00FF62E2">
              <w:rPr>
                <w:b w:val="0"/>
                <w:webHidden/>
              </w:rPr>
              <w:tab/>
            </w:r>
            <w:r w:rsidR="003F3F59" w:rsidRPr="00FF62E2">
              <w:rPr>
                <w:b w:val="0"/>
                <w:webHidden/>
              </w:rPr>
              <w:fldChar w:fldCharType="begin"/>
            </w:r>
            <w:r w:rsidR="003F3F59" w:rsidRPr="00FF62E2">
              <w:rPr>
                <w:b w:val="0"/>
                <w:webHidden/>
              </w:rPr>
              <w:instrText xml:space="preserve"> PAGEREF _Toc61336327 \h </w:instrText>
            </w:r>
            <w:r w:rsidR="003F3F59" w:rsidRPr="00FF62E2">
              <w:rPr>
                <w:b w:val="0"/>
                <w:webHidden/>
              </w:rPr>
            </w:r>
            <w:r w:rsidR="003F3F59" w:rsidRPr="00FF62E2">
              <w:rPr>
                <w:b w:val="0"/>
                <w:webHidden/>
              </w:rPr>
              <w:fldChar w:fldCharType="separate"/>
            </w:r>
            <w:r w:rsidR="00764C06">
              <w:rPr>
                <w:b w:val="0"/>
                <w:webHidden/>
              </w:rPr>
              <w:t>3</w:t>
            </w:r>
            <w:r w:rsidR="003F3F59" w:rsidRPr="00FF62E2">
              <w:rPr>
                <w:b w:val="0"/>
                <w:webHidden/>
              </w:rPr>
              <w:fldChar w:fldCharType="end"/>
            </w:r>
          </w:hyperlink>
        </w:p>
        <w:p w14:paraId="5F06513F" w14:textId="1D09B25B" w:rsidR="003F3F59" w:rsidRPr="003F3F59" w:rsidRDefault="00FF62E2" w:rsidP="00FF62E2">
          <w:pPr>
            <w:pStyle w:val="TDC2"/>
            <w:rPr>
              <w:rFonts w:eastAsiaTheme="minorEastAsia"/>
              <w:lang w:eastAsia="es-MX"/>
            </w:rPr>
          </w:pPr>
          <w:r>
            <w:t xml:space="preserve">    </w:t>
          </w:r>
          <w:hyperlink w:anchor="_Toc61336328" w:history="1">
            <w:r>
              <w:rPr>
                <w:bCs/>
                <w:u w:val="single"/>
                <w:lang w:val="es-MX" w:eastAsia="es-MX"/>
              </w:rPr>
              <w:t>Apartado I</w:t>
            </w:r>
            <w:r w:rsidR="003F3F59" w:rsidRPr="00FF62E2">
              <w:rPr>
                <w:bCs/>
                <w:u w:val="single"/>
                <w:lang w:val="es-MX" w:eastAsia="es-MX"/>
              </w:rPr>
              <w:t>I</w:t>
            </w:r>
            <w:r w:rsidR="003F3F59" w:rsidRPr="00FF62E2">
              <w:rPr>
                <w:bCs/>
                <w:lang w:val="es-MX" w:eastAsia="es-MX"/>
              </w:rPr>
              <w:t>.</w:t>
            </w:r>
            <w:r w:rsidR="003F3F59" w:rsidRPr="003F3F59">
              <w:rPr>
                <w:rStyle w:val="Hipervnculo"/>
              </w:rPr>
              <w:t xml:space="preserve"> </w:t>
            </w:r>
            <w:r w:rsidR="003F3F59" w:rsidRPr="00FF62E2">
              <w:rPr>
                <w:rStyle w:val="Hipervnculo"/>
                <w:b w:val="0"/>
                <w:bCs/>
              </w:rPr>
              <w:t>Justificación de la decisión del cambio de vía y encauzamiento</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_Toc61336328 \h </w:instrText>
            </w:r>
            <w:r w:rsidR="003F3F59" w:rsidRPr="00FF62E2">
              <w:rPr>
                <w:b w:val="0"/>
                <w:bCs/>
                <w:webHidden/>
              </w:rPr>
            </w:r>
            <w:r w:rsidR="003F3F59" w:rsidRPr="00FF62E2">
              <w:rPr>
                <w:b w:val="0"/>
                <w:bCs/>
                <w:webHidden/>
              </w:rPr>
              <w:fldChar w:fldCharType="separate"/>
            </w:r>
            <w:r w:rsidR="00764C06">
              <w:rPr>
                <w:b w:val="0"/>
                <w:bCs/>
                <w:webHidden/>
              </w:rPr>
              <w:t>3</w:t>
            </w:r>
            <w:r w:rsidR="003F3F59" w:rsidRPr="00FF62E2">
              <w:rPr>
                <w:b w:val="0"/>
                <w:bCs/>
                <w:webHidden/>
              </w:rPr>
              <w:fldChar w:fldCharType="end"/>
            </w:r>
          </w:hyperlink>
        </w:p>
        <w:p w14:paraId="1067D7CC" w14:textId="5F7A5093" w:rsidR="003F3F59" w:rsidRPr="00FF62E2" w:rsidRDefault="00FF62E2" w:rsidP="00FF62E2">
          <w:pPr>
            <w:pStyle w:val="TDC2"/>
            <w:rPr>
              <w:rFonts w:eastAsiaTheme="minorEastAsia"/>
              <w:lang w:eastAsia="es-MX"/>
            </w:rPr>
          </w:pPr>
          <w:r>
            <w:t xml:space="preserve">         </w:t>
          </w:r>
          <w:hyperlink w:anchor="_Toc61336329" w:history="1">
            <w:r w:rsidR="003F3F59" w:rsidRPr="00FF62E2">
              <w:rPr>
                <w:rStyle w:val="Hipervnculo"/>
                <w:b w:val="0"/>
                <w:bCs/>
              </w:rPr>
              <w:t>1.</w:t>
            </w:r>
            <w:r w:rsidRPr="00FF62E2">
              <w:rPr>
                <w:rStyle w:val="Hipervnculo"/>
                <w:b w:val="0"/>
                <w:bCs/>
              </w:rPr>
              <w:t xml:space="preserve"> </w:t>
            </w:r>
            <w:r w:rsidR="003F3F59" w:rsidRPr="00FF62E2">
              <w:rPr>
                <w:rStyle w:val="Hipervnculo"/>
                <w:b w:val="0"/>
                <w:bCs/>
              </w:rPr>
              <w:t>Marco jurídico sobre el deber de sustanciar los medios de impugnación en la vía idónea</w:t>
            </w:r>
            <w:r w:rsidR="003F3F59" w:rsidRPr="00FF62E2">
              <w:rPr>
                <w:webHidden/>
              </w:rPr>
              <w:tab/>
            </w:r>
            <w:r w:rsidR="003F3F59" w:rsidRPr="00FF62E2">
              <w:rPr>
                <w:b w:val="0"/>
                <w:bCs/>
                <w:webHidden/>
              </w:rPr>
              <w:fldChar w:fldCharType="begin"/>
            </w:r>
            <w:r w:rsidR="003F3F59" w:rsidRPr="00FF62E2">
              <w:rPr>
                <w:b w:val="0"/>
                <w:bCs/>
                <w:webHidden/>
              </w:rPr>
              <w:instrText xml:space="preserve"> PAGEREF _Toc61336329 \h </w:instrText>
            </w:r>
            <w:r w:rsidR="003F3F59" w:rsidRPr="00FF62E2">
              <w:rPr>
                <w:b w:val="0"/>
                <w:bCs/>
                <w:webHidden/>
              </w:rPr>
            </w:r>
            <w:r w:rsidR="003F3F59" w:rsidRPr="00FF62E2">
              <w:rPr>
                <w:b w:val="0"/>
                <w:bCs/>
                <w:webHidden/>
              </w:rPr>
              <w:fldChar w:fldCharType="separate"/>
            </w:r>
            <w:r w:rsidR="00764C06">
              <w:rPr>
                <w:b w:val="0"/>
                <w:bCs/>
                <w:webHidden/>
              </w:rPr>
              <w:t>3</w:t>
            </w:r>
            <w:r w:rsidR="003F3F59" w:rsidRPr="00FF62E2">
              <w:rPr>
                <w:b w:val="0"/>
                <w:bCs/>
                <w:webHidden/>
              </w:rPr>
              <w:fldChar w:fldCharType="end"/>
            </w:r>
          </w:hyperlink>
        </w:p>
        <w:p w14:paraId="7ACE74E3" w14:textId="40700F36" w:rsidR="003F3F59" w:rsidRPr="00FF62E2" w:rsidRDefault="00FF62E2" w:rsidP="00FF62E2">
          <w:pPr>
            <w:pStyle w:val="TDC3"/>
            <w:ind w:left="0"/>
            <w:rPr>
              <w:rFonts w:eastAsiaTheme="minorEastAsia"/>
              <w:lang w:eastAsia="es-MX"/>
            </w:rPr>
          </w:pPr>
          <w:r>
            <w:t xml:space="preserve">         </w:t>
          </w:r>
          <w:hyperlink w:anchor="_Toc61336330" w:history="1">
            <w:r w:rsidR="003F3F59" w:rsidRPr="00FF62E2">
              <w:rPr>
                <w:rStyle w:val="Hipervnculo"/>
                <w:b w:val="0"/>
                <w:bCs w:val="0"/>
              </w:rPr>
              <w:t>2. Caso concreto</w:t>
            </w:r>
            <w:r w:rsidR="003F3F59" w:rsidRPr="00FF62E2">
              <w:rPr>
                <w:b w:val="0"/>
                <w:bCs w:val="0"/>
                <w:webHidden/>
              </w:rPr>
              <w:tab/>
            </w:r>
            <w:r w:rsidR="003F3F59" w:rsidRPr="00FF62E2">
              <w:rPr>
                <w:b w:val="0"/>
                <w:bCs w:val="0"/>
                <w:webHidden/>
              </w:rPr>
              <w:fldChar w:fldCharType="begin"/>
            </w:r>
            <w:r w:rsidR="003F3F59" w:rsidRPr="00FF62E2">
              <w:rPr>
                <w:b w:val="0"/>
                <w:bCs w:val="0"/>
                <w:webHidden/>
              </w:rPr>
              <w:instrText xml:space="preserve"> PAGEREF _Toc61336330 \h </w:instrText>
            </w:r>
            <w:r w:rsidR="003F3F59" w:rsidRPr="00FF62E2">
              <w:rPr>
                <w:b w:val="0"/>
                <w:bCs w:val="0"/>
                <w:webHidden/>
              </w:rPr>
            </w:r>
            <w:r w:rsidR="003F3F59" w:rsidRPr="00FF62E2">
              <w:rPr>
                <w:b w:val="0"/>
                <w:bCs w:val="0"/>
                <w:webHidden/>
              </w:rPr>
              <w:fldChar w:fldCharType="separate"/>
            </w:r>
            <w:r w:rsidR="00764C06">
              <w:rPr>
                <w:b w:val="0"/>
                <w:bCs w:val="0"/>
                <w:webHidden/>
              </w:rPr>
              <w:t>5</w:t>
            </w:r>
            <w:r w:rsidR="003F3F59" w:rsidRPr="00FF62E2">
              <w:rPr>
                <w:b w:val="0"/>
                <w:bCs w:val="0"/>
                <w:webHidden/>
              </w:rPr>
              <w:fldChar w:fldCharType="end"/>
            </w:r>
          </w:hyperlink>
        </w:p>
        <w:p w14:paraId="5D67291E" w14:textId="17C4FD6B" w:rsidR="003F3F59" w:rsidRPr="00FF62E2" w:rsidRDefault="00FF62E2" w:rsidP="00FF62E2">
          <w:pPr>
            <w:pStyle w:val="TDC3"/>
            <w:ind w:left="0"/>
            <w:rPr>
              <w:rFonts w:eastAsiaTheme="minorEastAsia"/>
              <w:lang w:eastAsia="es-MX"/>
            </w:rPr>
          </w:pPr>
          <w:r>
            <w:t xml:space="preserve">         </w:t>
          </w:r>
          <w:hyperlink w:anchor="_Toc61336331" w:history="1">
            <w:r w:rsidR="003F3F59" w:rsidRPr="00FF62E2">
              <w:rPr>
                <w:rStyle w:val="Hipervnculo"/>
                <w:b w:val="0"/>
                <w:bCs w:val="0"/>
              </w:rPr>
              <w:t>3. Valoración</w:t>
            </w:r>
            <w:r w:rsidR="003F3F59" w:rsidRPr="00FF62E2">
              <w:rPr>
                <w:b w:val="0"/>
                <w:bCs w:val="0"/>
                <w:webHidden/>
              </w:rPr>
              <w:tab/>
            </w:r>
            <w:r w:rsidR="003F3F59" w:rsidRPr="00FF62E2">
              <w:rPr>
                <w:b w:val="0"/>
                <w:bCs w:val="0"/>
                <w:webHidden/>
              </w:rPr>
              <w:fldChar w:fldCharType="begin"/>
            </w:r>
            <w:r w:rsidR="003F3F59" w:rsidRPr="00FF62E2">
              <w:rPr>
                <w:b w:val="0"/>
                <w:bCs w:val="0"/>
                <w:webHidden/>
              </w:rPr>
              <w:instrText xml:space="preserve"> PAGEREF _Toc61336331 \h </w:instrText>
            </w:r>
            <w:r w:rsidR="003F3F59" w:rsidRPr="00FF62E2">
              <w:rPr>
                <w:b w:val="0"/>
                <w:bCs w:val="0"/>
                <w:webHidden/>
              </w:rPr>
            </w:r>
            <w:r w:rsidR="003F3F59" w:rsidRPr="00FF62E2">
              <w:rPr>
                <w:b w:val="0"/>
                <w:bCs w:val="0"/>
                <w:webHidden/>
              </w:rPr>
              <w:fldChar w:fldCharType="separate"/>
            </w:r>
            <w:r w:rsidR="00764C06">
              <w:rPr>
                <w:b w:val="0"/>
                <w:bCs w:val="0"/>
                <w:webHidden/>
              </w:rPr>
              <w:t>5</w:t>
            </w:r>
            <w:r w:rsidR="003F3F59" w:rsidRPr="00FF62E2">
              <w:rPr>
                <w:b w:val="0"/>
                <w:bCs w:val="0"/>
                <w:webHidden/>
              </w:rPr>
              <w:fldChar w:fldCharType="end"/>
            </w:r>
          </w:hyperlink>
        </w:p>
        <w:p w14:paraId="59A13917" w14:textId="520D1E37" w:rsidR="003F3F59" w:rsidRPr="003F3F59" w:rsidRDefault="009B65B6" w:rsidP="003F3F59">
          <w:pPr>
            <w:pStyle w:val="TDC1"/>
            <w:tabs>
              <w:tab w:val="clear" w:pos="7696"/>
              <w:tab w:val="right" w:leader="dot" w:pos="7797"/>
            </w:tabs>
            <w:rPr>
              <w:rFonts w:eastAsiaTheme="minorEastAsia"/>
              <w:b w:val="0"/>
              <w:lang w:eastAsia="es-MX"/>
            </w:rPr>
          </w:pPr>
          <w:hyperlink w:anchor="_Toc61336332" w:history="1">
            <w:r w:rsidR="003F3F59" w:rsidRPr="003F3F59">
              <w:rPr>
                <w:rStyle w:val="Hipervnculo"/>
              </w:rPr>
              <w:t>Acuerda</w:t>
            </w:r>
            <w:r w:rsidR="003F3F59" w:rsidRPr="00FF62E2">
              <w:rPr>
                <w:b w:val="0"/>
                <w:bCs/>
                <w:webHidden/>
              </w:rPr>
              <w:tab/>
            </w:r>
            <w:r w:rsidR="003F3F59" w:rsidRPr="00FF62E2">
              <w:rPr>
                <w:b w:val="0"/>
                <w:bCs/>
                <w:webHidden/>
              </w:rPr>
              <w:fldChar w:fldCharType="begin"/>
            </w:r>
            <w:r w:rsidR="003F3F59" w:rsidRPr="00FF62E2">
              <w:rPr>
                <w:b w:val="0"/>
                <w:bCs/>
                <w:webHidden/>
              </w:rPr>
              <w:instrText xml:space="preserve"> PAGEREF _Toc61336332 \h </w:instrText>
            </w:r>
            <w:r w:rsidR="003F3F59" w:rsidRPr="00FF62E2">
              <w:rPr>
                <w:b w:val="0"/>
                <w:bCs/>
                <w:webHidden/>
              </w:rPr>
            </w:r>
            <w:r w:rsidR="003F3F59" w:rsidRPr="00FF62E2">
              <w:rPr>
                <w:b w:val="0"/>
                <w:bCs/>
                <w:webHidden/>
              </w:rPr>
              <w:fldChar w:fldCharType="separate"/>
            </w:r>
            <w:r w:rsidR="00764C06">
              <w:rPr>
                <w:b w:val="0"/>
                <w:bCs/>
                <w:webHidden/>
              </w:rPr>
              <w:t>7</w:t>
            </w:r>
            <w:r w:rsidR="003F3F59" w:rsidRPr="00FF62E2">
              <w:rPr>
                <w:b w:val="0"/>
                <w:bCs/>
                <w:webHidden/>
              </w:rPr>
              <w:fldChar w:fldCharType="end"/>
            </w:r>
          </w:hyperlink>
        </w:p>
        <w:p w14:paraId="1918155A" w14:textId="77777777" w:rsidR="002D461E" w:rsidRPr="00B365E4" w:rsidRDefault="002D461E" w:rsidP="003F3F59">
          <w:pPr>
            <w:tabs>
              <w:tab w:val="right" w:leader="dot" w:pos="7797"/>
              <w:tab w:val="right" w:leader="dot" w:pos="8222"/>
              <w:tab w:val="right" w:leader="dot" w:pos="8329"/>
            </w:tabs>
            <w:spacing w:after="0" w:line="240" w:lineRule="auto"/>
            <w:contextualSpacing/>
            <w:jc w:val="both"/>
            <w:rPr>
              <w:rFonts w:ascii="Arial" w:eastAsia="Times New Roman" w:hAnsi="Arial" w:cs="Arial"/>
              <w:b/>
              <w:bCs/>
              <w:sz w:val="18"/>
              <w:szCs w:val="18"/>
              <w:lang w:val="es-ES" w:eastAsia="es-ES"/>
            </w:rPr>
          </w:pPr>
          <w:r w:rsidRPr="003F3F59">
            <w:rPr>
              <w:rFonts w:ascii="Arial" w:eastAsia="Times New Roman" w:hAnsi="Arial" w:cs="Arial"/>
              <w:noProof/>
              <w:sz w:val="18"/>
              <w:szCs w:val="18"/>
              <w:lang w:val="es-ES" w:eastAsia="es-ES"/>
            </w:rPr>
            <w:fldChar w:fldCharType="end"/>
          </w:r>
        </w:p>
      </w:sdtContent>
    </w:sdt>
    <w:p w14:paraId="4BF7EA0C" w14:textId="77777777" w:rsidR="00FD030B" w:rsidRPr="009D5623" w:rsidRDefault="00FD030B" w:rsidP="00B70FF3">
      <w:pPr>
        <w:spacing w:after="0" w:line="240" w:lineRule="auto"/>
        <w:contextualSpacing/>
        <w:jc w:val="right"/>
        <w:rPr>
          <w:rFonts w:ascii="Arial" w:hAnsi="Arial" w:cs="Arial"/>
          <w:bCs/>
          <w:sz w:val="18"/>
          <w:szCs w:val="24"/>
        </w:rPr>
      </w:pPr>
    </w:p>
    <w:p w14:paraId="28B9F234" w14:textId="77777777" w:rsidR="00213E07" w:rsidRDefault="00213E07" w:rsidP="00FB6171">
      <w:pPr>
        <w:pStyle w:val="Ttulo1"/>
        <w:spacing w:after="0" w:afterAutospacing="0" w:line="240" w:lineRule="auto"/>
        <w:rPr>
          <w:rFonts w:cs="Arial"/>
          <w:caps w:val="0"/>
          <w:sz w:val="18"/>
          <w:szCs w:val="24"/>
        </w:rPr>
      </w:pPr>
      <w:bookmarkStart w:id="1" w:name="_Toc39151162"/>
      <w:bookmarkStart w:id="2" w:name="_Toc39231227"/>
      <w:bookmarkStart w:id="3" w:name="_Toc61336323"/>
    </w:p>
    <w:p w14:paraId="00DAABB9" w14:textId="7C7B7EBC" w:rsidR="00873452" w:rsidRPr="009D5623" w:rsidRDefault="00D008C6" w:rsidP="00FB6171">
      <w:pPr>
        <w:pStyle w:val="Ttulo1"/>
        <w:spacing w:after="0" w:afterAutospacing="0" w:line="240" w:lineRule="auto"/>
        <w:rPr>
          <w:rFonts w:cs="Arial"/>
          <w:caps w:val="0"/>
          <w:sz w:val="18"/>
          <w:szCs w:val="24"/>
        </w:rPr>
      </w:pPr>
      <w:r w:rsidRPr="009D5623">
        <w:rPr>
          <w:rFonts w:cs="Arial"/>
          <w:caps w:val="0"/>
          <w:sz w:val="18"/>
          <w:szCs w:val="24"/>
        </w:rPr>
        <w:t>Glosario</w:t>
      </w:r>
      <w:bookmarkEnd w:id="1"/>
      <w:bookmarkEnd w:id="2"/>
      <w:bookmarkEnd w:id="3"/>
    </w:p>
    <w:p w14:paraId="5FFA981F" w14:textId="77777777" w:rsidR="00D278EF" w:rsidRPr="009D5623" w:rsidRDefault="00D278EF" w:rsidP="00593B18">
      <w:pPr>
        <w:spacing w:after="0" w:line="240" w:lineRule="auto"/>
        <w:rPr>
          <w:rFonts w:ascii="Arial" w:hAnsi="Arial" w:cs="Arial"/>
        </w:rPr>
      </w:pPr>
    </w:p>
    <w:tbl>
      <w:tblPr>
        <w:tblW w:w="8222" w:type="dxa"/>
        <w:jc w:val="center"/>
        <w:tblLook w:val="01E0" w:firstRow="1" w:lastRow="1" w:firstColumn="1" w:lastColumn="1" w:noHBand="0" w:noVBand="0"/>
      </w:tblPr>
      <w:tblGrid>
        <w:gridCol w:w="2410"/>
        <w:gridCol w:w="5812"/>
      </w:tblGrid>
      <w:tr w:rsidR="00E74670" w:rsidRPr="009D5623" w14:paraId="6DA37BE3" w14:textId="77777777" w:rsidTr="003F3F59">
        <w:trPr>
          <w:trHeight w:val="140"/>
          <w:jc w:val="center"/>
        </w:trPr>
        <w:tc>
          <w:tcPr>
            <w:tcW w:w="2410" w:type="dxa"/>
          </w:tcPr>
          <w:p w14:paraId="2BAAB4C8" w14:textId="77777777" w:rsidR="00E74670" w:rsidRPr="009D5623" w:rsidRDefault="00E74670" w:rsidP="00E74670">
            <w:pPr>
              <w:spacing w:after="0" w:line="240" w:lineRule="auto"/>
              <w:ind w:left="-91"/>
              <w:rPr>
                <w:rFonts w:ascii="Arial" w:hAnsi="Arial" w:cs="Arial"/>
                <w:b/>
                <w:bCs/>
                <w:sz w:val="18"/>
                <w:szCs w:val="18"/>
                <w:lang w:eastAsia="es-MX"/>
              </w:rPr>
            </w:pPr>
            <w:r w:rsidRPr="009D5623">
              <w:rPr>
                <w:rFonts w:ascii="Arial" w:hAnsi="Arial" w:cs="Arial"/>
                <w:b/>
                <w:bCs/>
                <w:sz w:val="18"/>
                <w:szCs w:val="18"/>
                <w:lang w:eastAsia="es-MX"/>
              </w:rPr>
              <w:t>Constitución General:</w:t>
            </w:r>
          </w:p>
        </w:tc>
        <w:tc>
          <w:tcPr>
            <w:tcW w:w="5812" w:type="dxa"/>
          </w:tcPr>
          <w:p w14:paraId="4EE62197" w14:textId="77777777" w:rsidR="00E74670" w:rsidRPr="009D5623" w:rsidRDefault="00E74670" w:rsidP="00E74670">
            <w:pPr>
              <w:spacing w:after="0" w:line="240" w:lineRule="auto"/>
              <w:jc w:val="both"/>
              <w:rPr>
                <w:rFonts w:ascii="Arial" w:hAnsi="Arial" w:cs="Arial"/>
                <w:bCs/>
                <w:sz w:val="18"/>
                <w:szCs w:val="18"/>
                <w:lang w:eastAsia="es-MX"/>
              </w:rPr>
            </w:pPr>
            <w:r w:rsidRPr="009D5623">
              <w:rPr>
                <w:rFonts w:ascii="Arial" w:hAnsi="Arial" w:cs="Arial"/>
                <w:bCs/>
                <w:sz w:val="18"/>
                <w:szCs w:val="18"/>
                <w:lang w:eastAsia="es-MX"/>
              </w:rPr>
              <w:t>Constitución Política de los Estados Unidos Mexicanos.</w:t>
            </w:r>
          </w:p>
        </w:tc>
      </w:tr>
      <w:tr w:rsidR="00E74670" w:rsidRPr="009D5623" w14:paraId="684EED2C" w14:textId="77777777" w:rsidTr="003F3F59">
        <w:trPr>
          <w:trHeight w:val="140"/>
          <w:jc w:val="center"/>
        </w:trPr>
        <w:tc>
          <w:tcPr>
            <w:tcW w:w="2410" w:type="dxa"/>
          </w:tcPr>
          <w:p w14:paraId="33D4B218" w14:textId="77777777" w:rsidR="00E74670" w:rsidRDefault="00E74670" w:rsidP="00E74670">
            <w:pPr>
              <w:spacing w:after="0" w:line="240" w:lineRule="auto"/>
              <w:ind w:left="-91"/>
              <w:rPr>
                <w:rFonts w:ascii="Arial" w:hAnsi="Arial" w:cs="Arial"/>
                <w:b/>
                <w:bCs/>
                <w:sz w:val="18"/>
                <w:szCs w:val="18"/>
                <w:lang w:eastAsia="es-MX"/>
              </w:rPr>
            </w:pPr>
            <w:r w:rsidRPr="002D5365">
              <w:rPr>
                <w:rFonts w:ascii="Arial" w:hAnsi="Arial" w:cs="Arial"/>
                <w:b/>
                <w:bCs/>
                <w:sz w:val="18"/>
                <w:szCs w:val="18"/>
                <w:lang w:eastAsia="es-MX"/>
              </w:rPr>
              <w:t>Ley</w:t>
            </w:r>
            <w:r w:rsidRPr="009D5623">
              <w:rPr>
                <w:rFonts w:ascii="Arial" w:hAnsi="Arial" w:cs="Arial"/>
                <w:b/>
                <w:bCs/>
                <w:sz w:val="18"/>
                <w:szCs w:val="18"/>
                <w:lang w:eastAsia="es-MX"/>
              </w:rPr>
              <w:t xml:space="preserve"> de Medios:</w:t>
            </w:r>
          </w:p>
        </w:tc>
        <w:tc>
          <w:tcPr>
            <w:tcW w:w="5812" w:type="dxa"/>
          </w:tcPr>
          <w:p w14:paraId="01C11BAA" w14:textId="77777777" w:rsidR="00E74670" w:rsidRPr="00871D91" w:rsidRDefault="00E74670" w:rsidP="00E74670">
            <w:pPr>
              <w:spacing w:after="0" w:line="240" w:lineRule="auto"/>
              <w:jc w:val="both"/>
              <w:rPr>
                <w:rFonts w:ascii="Arial" w:hAnsi="Arial" w:cs="Arial"/>
                <w:bCs/>
                <w:sz w:val="18"/>
                <w:szCs w:val="18"/>
                <w:lang w:eastAsia="es-MX"/>
              </w:rPr>
            </w:pPr>
            <w:r w:rsidRPr="009D5623">
              <w:rPr>
                <w:rFonts w:ascii="Arial" w:hAnsi="Arial" w:cs="Arial"/>
                <w:bCs/>
                <w:sz w:val="18"/>
                <w:szCs w:val="18"/>
                <w:lang w:eastAsia="es-MX"/>
              </w:rPr>
              <w:t>Ley General del Sistema de Medios de Impugnación en Materia Electoral.</w:t>
            </w:r>
          </w:p>
        </w:tc>
      </w:tr>
      <w:tr w:rsidR="006B59FC" w:rsidRPr="009D5623" w14:paraId="36C28850" w14:textId="77777777" w:rsidTr="003F3F59">
        <w:trPr>
          <w:trHeight w:val="140"/>
          <w:jc w:val="center"/>
        </w:trPr>
        <w:tc>
          <w:tcPr>
            <w:tcW w:w="2410" w:type="dxa"/>
          </w:tcPr>
          <w:p w14:paraId="36ED9577" w14:textId="77777777" w:rsidR="006B59FC" w:rsidRPr="009D5623" w:rsidRDefault="006B59FC" w:rsidP="00E74670">
            <w:pPr>
              <w:spacing w:after="0" w:line="240" w:lineRule="auto"/>
              <w:ind w:left="-91"/>
              <w:rPr>
                <w:rFonts w:ascii="Arial" w:hAnsi="Arial" w:cs="Arial"/>
                <w:b/>
                <w:bCs/>
                <w:sz w:val="18"/>
                <w:szCs w:val="18"/>
                <w:lang w:eastAsia="es-MX"/>
              </w:rPr>
            </w:pPr>
            <w:r>
              <w:rPr>
                <w:rFonts w:ascii="Arial" w:hAnsi="Arial" w:cs="Arial"/>
                <w:b/>
                <w:bCs/>
                <w:sz w:val="18"/>
                <w:szCs w:val="18"/>
                <w:lang w:eastAsia="es-MX"/>
              </w:rPr>
              <w:t>PAN:</w:t>
            </w:r>
          </w:p>
        </w:tc>
        <w:tc>
          <w:tcPr>
            <w:tcW w:w="5812" w:type="dxa"/>
          </w:tcPr>
          <w:p w14:paraId="538BD6F6" w14:textId="77777777" w:rsidR="006B59FC" w:rsidRPr="009D5623" w:rsidRDefault="006B59FC" w:rsidP="00E74670">
            <w:pPr>
              <w:spacing w:after="0" w:line="240" w:lineRule="auto"/>
              <w:jc w:val="both"/>
              <w:rPr>
                <w:rFonts w:ascii="Arial" w:hAnsi="Arial" w:cs="Arial"/>
                <w:bCs/>
                <w:sz w:val="18"/>
                <w:szCs w:val="18"/>
                <w:lang w:eastAsia="es-MX"/>
              </w:rPr>
            </w:pPr>
            <w:r w:rsidRPr="006B59FC">
              <w:rPr>
                <w:rFonts w:ascii="Arial" w:hAnsi="Arial" w:cs="Arial"/>
                <w:bCs/>
                <w:sz w:val="18"/>
                <w:szCs w:val="18"/>
                <w:lang w:eastAsia="es-MX"/>
              </w:rPr>
              <w:t>Partido Acción Nacional</w:t>
            </w:r>
            <w:r>
              <w:rPr>
                <w:rFonts w:ascii="Arial" w:hAnsi="Arial" w:cs="Arial"/>
                <w:bCs/>
                <w:sz w:val="18"/>
                <w:szCs w:val="18"/>
                <w:lang w:eastAsia="es-MX"/>
              </w:rPr>
              <w:t>.</w:t>
            </w:r>
          </w:p>
        </w:tc>
      </w:tr>
      <w:tr w:rsidR="00E74670" w:rsidRPr="009D5623" w14:paraId="333DD158" w14:textId="77777777" w:rsidTr="003F3F59">
        <w:trPr>
          <w:trHeight w:val="140"/>
          <w:jc w:val="center"/>
        </w:trPr>
        <w:tc>
          <w:tcPr>
            <w:tcW w:w="2410" w:type="dxa"/>
          </w:tcPr>
          <w:p w14:paraId="5FF442F2" w14:textId="77777777" w:rsidR="00E74670" w:rsidRDefault="00E74670" w:rsidP="00E74670">
            <w:pPr>
              <w:spacing w:after="0" w:line="240" w:lineRule="auto"/>
              <w:ind w:left="-91"/>
              <w:rPr>
                <w:rFonts w:ascii="Arial" w:hAnsi="Arial" w:cs="Arial"/>
                <w:b/>
                <w:bCs/>
                <w:sz w:val="18"/>
                <w:szCs w:val="18"/>
                <w:lang w:eastAsia="es-MX"/>
              </w:rPr>
            </w:pPr>
            <w:r>
              <w:rPr>
                <w:rFonts w:ascii="Arial" w:hAnsi="Arial" w:cs="Arial"/>
                <w:b/>
                <w:bCs/>
                <w:sz w:val="18"/>
                <w:szCs w:val="18"/>
                <w:lang w:eastAsia="es-MX"/>
              </w:rPr>
              <w:t xml:space="preserve">Tribunal de </w:t>
            </w:r>
            <w:r w:rsidR="00640D63">
              <w:rPr>
                <w:rFonts w:ascii="Arial" w:hAnsi="Arial" w:cs="Arial"/>
                <w:b/>
                <w:bCs/>
                <w:sz w:val="18"/>
                <w:szCs w:val="18"/>
                <w:lang w:eastAsia="es-MX"/>
              </w:rPr>
              <w:t>Guanajuato</w:t>
            </w:r>
            <w:r>
              <w:rPr>
                <w:rFonts w:ascii="Arial" w:hAnsi="Arial" w:cs="Arial"/>
                <w:b/>
                <w:bCs/>
                <w:sz w:val="18"/>
                <w:szCs w:val="18"/>
                <w:lang w:eastAsia="es-MX"/>
              </w:rPr>
              <w:t xml:space="preserve">/ Tribunal </w:t>
            </w:r>
            <w:r w:rsidR="002A41DC">
              <w:rPr>
                <w:rFonts w:ascii="Arial" w:hAnsi="Arial" w:cs="Arial"/>
                <w:b/>
                <w:bCs/>
                <w:sz w:val="18"/>
                <w:szCs w:val="18"/>
                <w:lang w:eastAsia="es-MX"/>
              </w:rPr>
              <w:t>L</w:t>
            </w:r>
            <w:r>
              <w:rPr>
                <w:rFonts w:ascii="Arial" w:hAnsi="Arial" w:cs="Arial"/>
                <w:b/>
                <w:bCs/>
                <w:sz w:val="18"/>
                <w:szCs w:val="18"/>
                <w:lang w:eastAsia="es-MX"/>
              </w:rPr>
              <w:t>ocal:</w:t>
            </w:r>
          </w:p>
        </w:tc>
        <w:tc>
          <w:tcPr>
            <w:tcW w:w="5812" w:type="dxa"/>
          </w:tcPr>
          <w:p w14:paraId="38B92E9B" w14:textId="77777777" w:rsidR="00E74670" w:rsidRDefault="00E74670" w:rsidP="00E74670">
            <w:pPr>
              <w:spacing w:after="0" w:line="240" w:lineRule="auto"/>
              <w:jc w:val="both"/>
              <w:rPr>
                <w:rFonts w:ascii="Arial" w:hAnsi="Arial" w:cs="Arial"/>
                <w:bCs/>
                <w:sz w:val="18"/>
                <w:szCs w:val="18"/>
                <w:lang w:eastAsia="es-MX"/>
              </w:rPr>
            </w:pPr>
            <w:r w:rsidRPr="00871D91">
              <w:rPr>
                <w:rFonts w:ascii="Arial" w:hAnsi="Arial" w:cs="Arial"/>
                <w:bCs/>
                <w:sz w:val="18"/>
                <w:szCs w:val="18"/>
                <w:lang w:eastAsia="es-MX"/>
              </w:rPr>
              <w:t xml:space="preserve">Tribunal </w:t>
            </w:r>
            <w:r w:rsidR="00640D63">
              <w:rPr>
                <w:rFonts w:ascii="Arial" w:hAnsi="Arial" w:cs="Arial"/>
                <w:bCs/>
                <w:sz w:val="18"/>
                <w:szCs w:val="18"/>
                <w:lang w:eastAsia="es-MX"/>
              </w:rPr>
              <w:t xml:space="preserve">Estatal </w:t>
            </w:r>
            <w:r w:rsidRPr="00871D91">
              <w:rPr>
                <w:rFonts w:ascii="Arial" w:hAnsi="Arial" w:cs="Arial"/>
                <w:bCs/>
                <w:sz w:val="18"/>
                <w:szCs w:val="18"/>
                <w:lang w:eastAsia="es-MX"/>
              </w:rPr>
              <w:t>Electoral de</w:t>
            </w:r>
            <w:r>
              <w:rPr>
                <w:rFonts w:ascii="Arial" w:hAnsi="Arial" w:cs="Arial"/>
                <w:bCs/>
                <w:sz w:val="18"/>
                <w:szCs w:val="18"/>
                <w:lang w:eastAsia="es-MX"/>
              </w:rPr>
              <w:t xml:space="preserve"> </w:t>
            </w:r>
            <w:r w:rsidR="00640D63">
              <w:rPr>
                <w:rFonts w:ascii="Arial" w:hAnsi="Arial" w:cs="Arial"/>
                <w:bCs/>
                <w:sz w:val="18"/>
                <w:szCs w:val="18"/>
                <w:lang w:eastAsia="es-MX"/>
              </w:rPr>
              <w:t>Guanajuato</w:t>
            </w:r>
            <w:r w:rsidRPr="00B365E4">
              <w:rPr>
                <w:rFonts w:ascii="Arial" w:hAnsi="Arial" w:cs="Arial"/>
                <w:bCs/>
                <w:sz w:val="18"/>
                <w:szCs w:val="18"/>
                <w:lang w:eastAsia="es-MX"/>
              </w:rPr>
              <w:t>.</w:t>
            </w:r>
            <w:r>
              <w:rPr>
                <w:rFonts w:ascii="Arial" w:hAnsi="Arial" w:cs="Arial"/>
                <w:bCs/>
                <w:sz w:val="18"/>
                <w:szCs w:val="18"/>
                <w:lang w:eastAsia="es-MX"/>
              </w:rPr>
              <w:t xml:space="preserve"> </w:t>
            </w:r>
          </w:p>
        </w:tc>
      </w:tr>
    </w:tbl>
    <w:p w14:paraId="6594D90F" w14:textId="77777777" w:rsidR="003F3F59" w:rsidRDefault="003F3F59" w:rsidP="001B627A">
      <w:pPr>
        <w:pStyle w:val="Ttulo1"/>
        <w:spacing w:after="0" w:afterAutospacing="0" w:line="240" w:lineRule="auto"/>
        <w:rPr>
          <w:rFonts w:cs="Arial"/>
          <w:caps w:val="0"/>
          <w:sz w:val="24"/>
          <w:szCs w:val="24"/>
        </w:rPr>
      </w:pPr>
      <w:bookmarkStart w:id="4" w:name="_Toc513490604"/>
      <w:bookmarkStart w:id="5" w:name="_Toc39151163"/>
      <w:bookmarkStart w:id="6" w:name="_Toc39231228"/>
      <w:bookmarkStart w:id="7" w:name="_Toc61336324"/>
    </w:p>
    <w:p w14:paraId="1A580837" w14:textId="77777777" w:rsidR="003F3F59" w:rsidRDefault="003F3F59" w:rsidP="001B627A">
      <w:pPr>
        <w:pStyle w:val="Ttulo1"/>
        <w:spacing w:after="0" w:afterAutospacing="0" w:line="240" w:lineRule="auto"/>
        <w:rPr>
          <w:rFonts w:cs="Arial"/>
          <w:caps w:val="0"/>
          <w:sz w:val="24"/>
          <w:szCs w:val="24"/>
        </w:rPr>
      </w:pPr>
    </w:p>
    <w:p w14:paraId="3E3FF1CF" w14:textId="77777777" w:rsidR="0069700C" w:rsidRPr="009D5623" w:rsidRDefault="00D008C6" w:rsidP="001B627A">
      <w:pPr>
        <w:pStyle w:val="Ttulo1"/>
        <w:spacing w:after="0" w:afterAutospacing="0" w:line="240" w:lineRule="auto"/>
        <w:rPr>
          <w:rFonts w:cs="Arial"/>
          <w:caps w:val="0"/>
          <w:sz w:val="24"/>
          <w:szCs w:val="24"/>
        </w:rPr>
      </w:pPr>
      <w:r w:rsidRPr="009D5623">
        <w:rPr>
          <w:rFonts w:cs="Arial"/>
          <w:caps w:val="0"/>
          <w:sz w:val="24"/>
          <w:szCs w:val="24"/>
        </w:rPr>
        <w:t>Antecedentes</w:t>
      </w:r>
      <w:bookmarkEnd w:id="4"/>
      <w:bookmarkEnd w:id="5"/>
      <w:bookmarkEnd w:id="6"/>
      <w:bookmarkEnd w:id="7"/>
    </w:p>
    <w:p w14:paraId="362C6525" w14:textId="77777777" w:rsidR="00CD14D8" w:rsidRPr="009D5623" w:rsidRDefault="00CD14D8" w:rsidP="00CD14D8">
      <w:pPr>
        <w:spacing w:after="0" w:line="240" w:lineRule="auto"/>
        <w:jc w:val="both"/>
        <w:rPr>
          <w:rFonts w:ascii="Arial" w:hAnsi="Arial" w:cs="Arial"/>
          <w:sz w:val="24"/>
          <w:szCs w:val="24"/>
          <w:lang w:eastAsia="es-MX"/>
        </w:rPr>
      </w:pPr>
    </w:p>
    <w:p w14:paraId="007FD77B" w14:textId="02E6D5DE" w:rsidR="003C0659" w:rsidRDefault="002E1969" w:rsidP="003C0659">
      <w:pPr>
        <w:spacing w:after="0" w:line="360" w:lineRule="auto"/>
        <w:jc w:val="both"/>
        <w:rPr>
          <w:rFonts w:ascii="Arial" w:hAnsi="Arial" w:cs="Arial"/>
          <w:sz w:val="24"/>
          <w:szCs w:val="24"/>
          <w:lang w:eastAsia="es-MX"/>
        </w:rPr>
      </w:pPr>
      <w:r w:rsidRPr="009D5623">
        <w:rPr>
          <w:rFonts w:ascii="Arial" w:hAnsi="Arial" w:cs="Arial"/>
          <w:sz w:val="24"/>
          <w:szCs w:val="24"/>
          <w:lang w:eastAsia="es-MX"/>
        </w:rPr>
        <w:lastRenderedPageBreak/>
        <w:t xml:space="preserve">De las constancias y afirmaciones hechas por </w:t>
      </w:r>
      <w:r w:rsidR="005133DE">
        <w:rPr>
          <w:rFonts w:ascii="Arial" w:hAnsi="Arial" w:cs="Arial"/>
          <w:sz w:val="24"/>
          <w:szCs w:val="24"/>
          <w:lang w:eastAsia="es-MX"/>
        </w:rPr>
        <w:t>e</w:t>
      </w:r>
      <w:r w:rsidR="00FA3916" w:rsidRPr="009D5623">
        <w:rPr>
          <w:rFonts w:ascii="Arial" w:hAnsi="Arial" w:cs="Arial"/>
          <w:sz w:val="24"/>
          <w:szCs w:val="24"/>
          <w:lang w:eastAsia="es-MX"/>
        </w:rPr>
        <w:t xml:space="preserve">l </w:t>
      </w:r>
      <w:r w:rsidR="00417640" w:rsidRPr="009D5623">
        <w:rPr>
          <w:rFonts w:ascii="Arial" w:hAnsi="Arial" w:cs="Arial"/>
          <w:sz w:val="24"/>
          <w:szCs w:val="24"/>
          <w:lang w:eastAsia="es-MX"/>
        </w:rPr>
        <w:t>i</w:t>
      </w:r>
      <w:r w:rsidR="00CA740A">
        <w:rPr>
          <w:rFonts w:ascii="Arial" w:hAnsi="Arial" w:cs="Arial"/>
          <w:sz w:val="24"/>
          <w:szCs w:val="24"/>
          <w:lang w:eastAsia="es-MX"/>
        </w:rPr>
        <w:t>mpugnante</w:t>
      </w:r>
      <w:r w:rsidRPr="009D5623">
        <w:rPr>
          <w:rFonts w:ascii="Arial" w:hAnsi="Arial" w:cs="Arial"/>
          <w:sz w:val="24"/>
          <w:szCs w:val="24"/>
          <w:lang w:eastAsia="es-MX"/>
        </w:rPr>
        <w:t xml:space="preserve"> se advierte lo siguiente:</w:t>
      </w:r>
    </w:p>
    <w:p w14:paraId="6CA7523A" w14:textId="6A0A7E32" w:rsidR="00213E07" w:rsidRDefault="00213E07" w:rsidP="003C0659">
      <w:pPr>
        <w:spacing w:after="0" w:line="360" w:lineRule="auto"/>
        <w:jc w:val="both"/>
        <w:rPr>
          <w:rFonts w:ascii="Arial" w:hAnsi="Arial" w:cs="Arial"/>
          <w:sz w:val="24"/>
          <w:szCs w:val="24"/>
          <w:lang w:eastAsia="es-MX"/>
        </w:rPr>
      </w:pPr>
    </w:p>
    <w:p w14:paraId="404D44D0" w14:textId="77777777" w:rsidR="003C0659" w:rsidRDefault="003C0659" w:rsidP="003C0659">
      <w:pPr>
        <w:spacing w:after="0" w:line="360" w:lineRule="auto"/>
        <w:jc w:val="both"/>
        <w:rPr>
          <w:rFonts w:ascii="Arial" w:hAnsi="Arial" w:cs="Arial"/>
          <w:sz w:val="24"/>
          <w:szCs w:val="24"/>
          <w:lang w:eastAsia="es-MX"/>
        </w:rPr>
      </w:pPr>
    </w:p>
    <w:p w14:paraId="6E445523" w14:textId="437A2795" w:rsidR="00376AF2" w:rsidRPr="008413F9" w:rsidRDefault="00376AF2" w:rsidP="003C0659">
      <w:pPr>
        <w:spacing w:after="0" w:line="360" w:lineRule="auto"/>
        <w:jc w:val="both"/>
        <w:rPr>
          <w:rFonts w:ascii="Arial" w:hAnsi="Arial" w:cs="Arial"/>
          <w:b/>
          <w:bCs/>
          <w:sz w:val="24"/>
          <w:szCs w:val="24"/>
        </w:rPr>
      </w:pPr>
      <w:r w:rsidRPr="008413F9">
        <w:rPr>
          <w:rFonts w:ascii="Arial" w:hAnsi="Arial" w:cs="Arial"/>
          <w:b/>
          <w:bCs/>
          <w:sz w:val="24"/>
          <w:szCs w:val="24"/>
        </w:rPr>
        <w:t>I. Hechos contextuales y origen de la controversia</w:t>
      </w:r>
    </w:p>
    <w:p w14:paraId="4E8322EA" w14:textId="77777777" w:rsidR="00376AF2" w:rsidRPr="008413F9" w:rsidRDefault="00376AF2" w:rsidP="00376AF2">
      <w:pPr>
        <w:spacing w:after="0" w:line="240" w:lineRule="auto"/>
        <w:jc w:val="both"/>
        <w:rPr>
          <w:rFonts w:ascii="Arial" w:hAnsi="Arial" w:cs="Arial"/>
          <w:b/>
          <w:bCs/>
          <w:sz w:val="24"/>
          <w:szCs w:val="24"/>
        </w:rPr>
      </w:pPr>
    </w:p>
    <w:p w14:paraId="17DF46F3" w14:textId="77777777" w:rsidR="00376AF2" w:rsidRPr="008413F9" w:rsidRDefault="00376AF2" w:rsidP="00376AF2">
      <w:pPr>
        <w:spacing w:after="0" w:line="360" w:lineRule="auto"/>
        <w:jc w:val="both"/>
        <w:rPr>
          <w:rFonts w:ascii="Arial" w:eastAsia="Times New Roman" w:hAnsi="Arial" w:cs="Arial"/>
          <w:sz w:val="24"/>
          <w:szCs w:val="24"/>
        </w:rPr>
      </w:pPr>
      <w:r w:rsidRPr="008413F9">
        <w:rPr>
          <w:rFonts w:ascii="Arial" w:hAnsi="Arial" w:cs="Arial"/>
          <w:b/>
          <w:bCs/>
          <w:sz w:val="24"/>
          <w:szCs w:val="24"/>
        </w:rPr>
        <w:t>1.</w:t>
      </w:r>
      <w:r w:rsidRPr="008413F9">
        <w:rPr>
          <w:rFonts w:ascii="Arial" w:hAnsi="Arial" w:cs="Arial"/>
          <w:bCs/>
          <w:sz w:val="24"/>
          <w:szCs w:val="24"/>
        </w:rPr>
        <w:t xml:space="preserve"> </w:t>
      </w:r>
      <w:r w:rsidRPr="008413F9">
        <w:rPr>
          <w:rFonts w:ascii="Arial" w:eastAsia="Times New Roman" w:hAnsi="Arial" w:cs="Arial"/>
          <w:sz w:val="24"/>
          <w:szCs w:val="24"/>
        </w:rPr>
        <w:t>El 4 de agosto</w:t>
      </w:r>
      <w:r>
        <w:rPr>
          <w:rFonts w:ascii="Arial" w:eastAsia="Times New Roman" w:hAnsi="Arial" w:cs="Arial"/>
          <w:sz w:val="24"/>
          <w:szCs w:val="24"/>
        </w:rPr>
        <w:t xml:space="preserve"> de 2020</w:t>
      </w:r>
      <w:r>
        <w:rPr>
          <w:rStyle w:val="Refdenotaalpie"/>
          <w:rFonts w:eastAsia="Times New Roman"/>
          <w:sz w:val="24"/>
          <w:szCs w:val="24"/>
        </w:rPr>
        <w:footnoteReference w:id="2"/>
      </w:r>
      <w:r w:rsidRPr="008413F9">
        <w:rPr>
          <w:rFonts w:ascii="Arial" w:eastAsia="Times New Roman" w:hAnsi="Arial" w:cs="Arial"/>
          <w:sz w:val="24"/>
          <w:szCs w:val="24"/>
        </w:rPr>
        <w:t xml:space="preserve">, el PAN </w:t>
      </w:r>
      <w:r w:rsidRPr="008413F9">
        <w:rPr>
          <w:rFonts w:ascii="Arial" w:eastAsia="Times New Roman" w:hAnsi="Arial" w:cs="Arial"/>
          <w:b/>
          <w:sz w:val="24"/>
          <w:szCs w:val="24"/>
        </w:rPr>
        <w:t>denunció</w:t>
      </w:r>
      <w:r w:rsidRPr="008413F9">
        <w:rPr>
          <w:rFonts w:ascii="Arial" w:eastAsia="Times New Roman" w:hAnsi="Arial" w:cs="Arial"/>
          <w:sz w:val="24"/>
          <w:szCs w:val="24"/>
        </w:rPr>
        <w:t xml:space="preserve"> a la Secretaria en funciones de Presidenta del Comité Ejecutivo Estatal de M</w:t>
      </w:r>
      <w:r w:rsidR="006B59FC" w:rsidRPr="008413F9">
        <w:rPr>
          <w:rFonts w:ascii="Arial" w:eastAsia="Times New Roman" w:hAnsi="Arial" w:cs="Arial"/>
          <w:sz w:val="24"/>
          <w:szCs w:val="24"/>
        </w:rPr>
        <w:t>orena</w:t>
      </w:r>
      <w:r w:rsidRPr="008413F9">
        <w:rPr>
          <w:rFonts w:ascii="Arial" w:eastAsia="Times New Roman" w:hAnsi="Arial" w:cs="Arial"/>
          <w:sz w:val="24"/>
          <w:szCs w:val="24"/>
        </w:rPr>
        <w:t xml:space="preserve"> en Guanajuato,</w:t>
      </w:r>
      <w:r w:rsidRPr="008413F9">
        <w:rPr>
          <w:rFonts w:ascii="Arial" w:hAnsi="Arial" w:cs="Arial"/>
          <w:bCs/>
          <w:sz w:val="24"/>
          <w:szCs w:val="24"/>
        </w:rPr>
        <w:t xml:space="preserve"> </w:t>
      </w:r>
      <w:r w:rsidRPr="008413F9">
        <w:rPr>
          <w:rFonts w:ascii="Arial" w:eastAsia="Times New Roman" w:hAnsi="Arial" w:cs="Arial"/>
          <w:sz w:val="24"/>
          <w:szCs w:val="24"/>
        </w:rPr>
        <w:t xml:space="preserve">Alma Alcaraz, por publicar </w:t>
      </w:r>
      <w:r w:rsidRPr="008413F9">
        <w:rPr>
          <w:rFonts w:ascii="Arial" w:hAnsi="Arial" w:cs="Arial"/>
          <w:bCs/>
          <w:sz w:val="24"/>
          <w:szCs w:val="24"/>
        </w:rPr>
        <w:t xml:space="preserve">un video </w:t>
      </w:r>
      <w:r w:rsidRPr="008413F9">
        <w:rPr>
          <w:rFonts w:ascii="Arial" w:eastAsia="Times New Roman" w:hAnsi="Arial" w:cs="Arial"/>
          <w:sz w:val="24"/>
          <w:szCs w:val="24"/>
        </w:rPr>
        <w:t xml:space="preserve">en su </w:t>
      </w:r>
      <w:r w:rsidRPr="008413F9">
        <w:rPr>
          <w:rFonts w:ascii="Arial" w:hAnsi="Arial" w:cs="Arial"/>
          <w:bCs/>
          <w:sz w:val="24"/>
          <w:szCs w:val="24"/>
        </w:rPr>
        <w:t xml:space="preserve">red social Facebook, al estimar </w:t>
      </w:r>
      <w:r w:rsidRPr="008413F9">
        <w:rPr>
          <w:rFonts w:ascii="Arial" w:eastAsia="Times New Roman" w:hAnsi="Arial" w:cs="Arial"/>
          <w:sz w:val="24"/>
          <w:szCs w:val="24"/>
        </w:rPr>
        <w:t xml:space="preserve">que dicha publicación acredita las infracciones de: </w:t>
      </w:r>
      <w:r w:rsidRPr="008413F9">
        <w:rPr>
          <w:rFonts w:ascii="Arial" w:eastAsia="Times New Roman" w:hAnsi="Arial" w:cs="Arial"/>
          <w:b/>
          <w:sz w:val="24"/>
          <w:szCs w:val="24"/>
        </w:rPr>
        <w:t>i)</w:t>
      </w:r>
      <w:r w:rsidRPr="008413F9">
        <w:rPr>
          <w:rFonts w:ascii="Arial" w:eastAsia="Times New Roman" w:hAnsi="Arial" w:cs="Arial"/>
          <w:sz w:val="24"/>
          <w:szCs w:val="24"/>
        </w:rPr>
        <w:t xml:space="preserve"> calumnias contra el Gobernador de</w:t>
      </w:r>
      <w:r w:rsidR="005E38CB">
        <w:rPr>
          <w:rFonts w:ascii="Arial" w:eastAsia="Times New Roman" w:hAnsi="Arial" w:cs="Arial"/>
          <w:sz w:val="24"/>
          <w:szCs w:val="24"/>
        </w:rPr>
        <w:t xml:space="preserve"> esa entidad</w:t>
      </w:r>
      <w:r w:rsidRPr="008413F9">
        <w:rPr>
          <w:rFonts w:ascii="Arial" w:eastAsia="Times New Roman" w:hAnsi="Arial" w:cs="Arial"/>
          <w:sz w:val="24"/>
          <w:szCs w:val="24"/>
        </w:rPr>
        <w:t xml:space="preserve">, </w:t>
      </w:r>
      <w:r w:rsidRPr="008413F9">
        <w:rPr>
          <w:rFonts w:ascii="Arial" w:eastAsia="Times New Roman" w:hAnsi="Arial" w:cs="Arial"/>
          <w:b/>
          <w:sz w:val="24"/>
          <w:szCs w:val="24"/>
        </w:rPr>
        <w:t xml:space="preserve">ii) </w:t>
      </w:r>
      <w:r w:rsidRPr="008413F9">
        <w:rPr>
          <w:rFonts w:ascii="Arial" w:eastAsia="Times New Roman" w:hAnsi="Arial" w:cs="Arial"/>
          <w:sz w:val="24"/>
          <w:szCs w:val="24"/>
        </w:rPr>
        <w:t>uso de símbolos religioso</w:t>
      </w:r>
      <w:r w:rsidR="005E38CB">
        <w:rPr>
          <w:rFonts w:ascii="Arial" w:eastAsia="Times New Roman" w:hAnsi="Arial" w:cs="Arial"/>
          <w:sz w:val="24"/>
          <w:szCs w:val="24"/>
        </w:rPr>
        <w:t>s</w:t>
      </w:r>
      <w:r w:rsidRPr="008413F9">
        <w:rPr>
          <w:rFonts w:ascii="Arial" w:eastAsia="Times New Roman" w:hAnsi="Arial" w:cs="Arial"/>
          <w:sz w:val="24"/>
          <w:szCs w:val="24"/>
        </w:rPr>
        <w:t xml:space="preserve"> en su propaganda y </w:t>
      </w:r>
      <w:r w:rsidRPr="008413F9">
        <w:rPr>
          <w:rFonts w:ascii="Arial" w:eastAsia="Times New Roman" w:hAnsi="Arial" w:cs="Arial"/>
          <w:b/>
          <w:sz w:val="24"/>
          <w:szCs w:val="24"/>
        </w:rPr>
        <w:t>iii)</w:t>
      </w:r>
      <w:r w:rsidRPr="008413F9">
        <w:rPr>
          <w:rFonts w:ascii="Arial" w:eastAsia="Times New Roman" w:hAnsi="Arial" w:cs="Arial"/>
          <w:sz w:val="24"/>
          <w:szCs w:val="24"/>
        </w:rPr>
        <w:t xml:space="preserve"> la emisión de actos que perturban el orden público e incitan al odio y la violencia.</w:t>
      </w:r>
    </w:p>
    <w:p w14:paraId="6BB186E1" w14:textId="77777777" w:rsidR="00376AF2" w:rsidRPr="008413F9" w:rsidRDefault="00376AF2" w:rsidP="00376AF2">
      <w:pPr>
        <w:spacing w:after="0" w:line="240" w:lineRule="auto"/>
        <w:jc w:val="both"/>
        <w:rPr>
          <w:rFonts w:ascii="Arial" w:eastAsia="Times New Roman" w:hAnsi="Arial" w:cs="Arial"/>
          <w:sz w:val="24"/>
          <w:szCs w:val="24"/>
        </w:rPr>
      </w:pPr>
    </w:p>
    <w:p w14:paraId="14906532" w14:textId="77777777" w:rsidR="00376AF2" w:rsidRPr="008413F9" w:rsidRDefault="00376AF2" w:rsidP="00376AF2">
      <w:pPr>
        <w:spacing w:after="0" w:line="360" w:lineRule="auto"/>
        <w:jc w:val="both"/>
        <w:rPr>
          <w:rFonts w:ascii="Arial" w:eastAsia="Times New Roman" w:hAnsi="Arial" w:cs="Arial"/>
          <w:sz w:val="24"/>
          <w:szCs w:val="24"/>
        </w:rPr>
      </w:pPr>
      <w:r w:rsidRPr="008413F9">
        <w:rPr>
          <w:rFonts w:ascii="Arial" w:eastAsia="Times New Roman" w:hAnsi="Arial" w:cs="Arial"/>
          <w:b/>
          <w:sz w:val="24"/>
          <w:szCs w:val="24"/>
        </w:rPr>
        <w:t xml:space="preserve">2. </w:t>
      </w:r>
      <w:r w:rsidRPr="008413F9">
        <w:rPr>
          <w:rFonts w:ascii="Arial" w:eastAsia="Times New Roman" w:hAnsi="Arial" w:cs="Arial"/>
          <w:sz w:val="24"/>
          <w:szCs w:val="24"/>
        </w:rPr>
        <w:t xml:space="preserve">El 24 de noviembre, el Tribunal Local declaró </w:t>
      </w:r>
      <w:r w:rsidRPr="008413F9">
        <w:rPr>
          <w:rFonts w:ascii="Arial" w:eastAsia="Times New Roman" w:hAnsi="Arial" w:cs="Arial"/>
          <w:b/>
          <w:sz w:val="24"/>
          <w:szCs w:val="24"/>
        </w:rPr>
        <w:t xml:space="preserve">inexistentes las infracciones </w:t>
      </w:r>
      <w:r w:rsidRPr="008413F9">
        <w:rPr>
          <w:rFonts w:ascii="Arial" w:eastAsia="Times New Roman" w:hAnsi="Arial" w:cs="Arial"/>
          <w:sz w:val="24"/>
          <w:szCs w:val="24"/>
        </w:rPr>
        <w:t>denunciadas, esencialmente</w:t>
      </w:r>
      <w:r w:rsidR="005E38CB">
        <w:rPr>
          <w:rFonts w:ascii="Arial" w:eastAsia="Times New Roman" w:hAnsi="Arial" w:cs="Arial"/>
          <w:sz w:val="24"/>
          <w:szCs w:val="24"/>
        </w:rPr>
        <w:t>,</w:t>
      </w:r>
      <w:r w:rsidRPr="008413F9">
        <w:rPr>
          <w:rFonts w:ascii="Arial" w:eastAsia="Times New Roman" w:hAnsi="Arial" w:cs="Arial"/>
          <w:sz w:val="24"/>
          <w:szCs w:val="24"/>
        </w:rPr>
        <w:t xml:space="preserve"> porque: </w:t>
      </w:r>
      <w:r w:rsidRPr="008413F9">
        <w:rPr>
          <w:rFonts w:ascii="Arial" w:eastAsia="Times New Roman" w:hAnsi="Arial" w:cs="Arial"/>
          <w:b/>
          <w:sz w:val="24"/>
          <w:szCs w:val="24"/>
        </w:rPr>
        <w:t xml:space="preserve">i) </w:t>
      </w:r>
      <w:r w:rsidRPr="008413F9">
        <w:rPr>
          <w:rFonts w:ascii="Arial" w:eastAsia="Times New Roman" w:hAnsi="Arial" w:cs="Arial"/>
          <w:sz w:val="24"/>
          <w:szCs w:val="24"/>
        </w:rPr>
        <w:t>la publicación del video no es propaganda electoral, y su contenido no constituye una calumnia</w:t>
      </w:r>
      <w:r w:rsidRPr="008413F9">
        <w:rPr>
          <w:rFonts w:ascii="Arial" w:eastAsia="Times New Roman" w:hAnsi="Arial" w:cs="Arial"/>
          <w:b/>
          <w:sz w:val="24"/>
          <w:szCs w:val="24"/>
        </w:rPr>
        <w:t xml:space="preserve">, ii) </w:t>
      </w:r>
      <w:r w:rsidRPr="008413F9">
        <w:rPr>
          <w:rFonts w:ascii="Arial" w:eastAsia="Times New Roman" w:hAnsi="Arial" w:cs="Arial"/>
          <w:sz w:val="24"/>
          <w:szCs w:val="24"/>
        </w:rPr>
        <w:t xml:space="preserve">no se actualiza el uso de símbolos religiosos, y </w:t>
      </w:r>
      <w:r w:rsidRPr="008413F9">
        <w:rPr>
          <w:rFonts w:ascii="Arial" w:eastAsia="Times New Roman" w:hAnsi="Arial" w:cs="Arial"/>
          <w:b/>
          <w:sz w:val="24"/>
          <w:szCs w:val="24"/>
        </w:rPr>
        <w:t xml:space="preserve">iii) </w:t>
      </w:r>
      <w:r w:rsidRPr="008413F9">
        <w:rPr>
          <w:rFonts w:ascii="Arial" w:eastAsia="Times New Roman" w:hAnsi="Arial" w:cs="Arial"/>
          <w:sz w:val="24"/>
          <w:szCs w:val="24"/>
        </w:rPr>
        <w:t>se determinó que los actos no perturban el orden e incitan a la violencia.</w:t>
      </w:r>
    </w:p>
    <w:p w14:paraId="0286E198" w14:textId="77777777" w:rsidR="00376AF2" w:rsidRPr="008413F9" w:rsidRDefault="00376AF2" w:rsidP="00376AF2">
      <w:pPr>
        <w:spacing w:after="0" w:line="240" w:lineRule="auto"/>
        <w:jc w:val="both"/>
        <w:rPr>
          <w:rFonts w:ascii="Arial" w:eastAsia="Times New Roman" w:hAnsi="Arial" w:cs="Arial"/>
          <w:sz w:val="24"/>
          <w:szCs w:val="24"/>
        </w:rPr>
      </w:pPr>
    </w:p>
    <w:p w14:paraId="0B894110" w14:textId="3E36A6EA" w:rsidR="00376AF2" w:rsidRPr="008413F9" w:rsidRDefault="00376AF2" w:rsidP="00376AF2">
      <w:pPr>
        <w:spacing w:after="0" w:line="240" w:lineRule="auto"/>
        <w:jc w:val="both"/>
        <w:rPr>
          <w:rFonts w:ascii="Arial" w:hAnsi="Arial" w:cs="Arial"/>
          <w:b/>
          <w:sz w:val="24"/>
          <w:szCs w:val="24"/>
        </w:rPr>
      </w:pPr>
      <w:r w:rsidRPr="008413F9">
        <w:rPr>
          <w:rFonts w:ascii="Arial" w:hAnsi="Arial" w:cs="Arial"/>
          <w:b/>
          <w:sz w:val="24"/>
          <w:szCs w:val="24"/>
        </w:rPr>
        <w:t>II. Juicio de revisión constitucional</w:t>
      </w:r>
      <w:r w:rsidR="00617322">
        <w:rPr>
          <w:rFonts w:ascii="Arial" w:hAnsi="Arial" w:cs="Arial"/>
          <w:b/>
          <w:sz w:val="24"/>
          <w:szCs w:val="24"/>
        </w:rPr>
        <w:t xml:space="preserve"> electoral</w:t>
      </w:r>
    </w:p>
    <w:p w14:paraId="2B91C92D" w14:textId="77777777" w:rsidR="00376AF2" w:rsidRPr="008413F9" w:rsidRDefault="00376AF2" w:rsidP="00376AF2">
      <w:pPr>
        <w:spacing w:after="0" w:line="240" w:lineRule="auto"/>
        <w:jc w:val="both"/>
        <w:rPr>
          <w:rFonts w:ascii="Arial" w:hAnsi="Arial" w:cs="Arial"/>
          <w:b/>
          <w:sz w:val="24"/>
          <w:szCs w:val="24"/>
        </w:rPr>
      </w:pPr>
    </w:p>
    <w:p w14:paraId="12DF7CF6" w14:textId="0E86D645" w:rsidR="00376AF2" w:rsidRDefault="00376AF2" w:rsidP="00376AF2">
      <w:pPr>
        <w:spacing w:after="0" w:line="360" w:lineRule="auto"/>
        <w:jc w:val="both"/>
        <w:rPr>
          <w:rFonts w:ascii="Arial" w:hAnsi="Arial" w:cs="Arial"/>
          <w:sz w:val="24"/>
          <w:szCs w:val="24"/>
        </w:rPr>
      </w:pPr>
      <w:r w:rsidRPr="008413F9">
        <w:rPr>
          <w:rFonts w:ascii="Arial" w:hAnsi="Arial" w:cs="Arial"/>
          <w:b/>
          <w:sz w:val="24"/>
          <w:szCs w:val="24"/>
        </w:rPr>
        <w:t xml:space="preserve">1. </w:t>
      </w:r>
      <w:r w:rsidRPr="008413F9">
        <w:rPr>
          <w:rFonts w:ascii="Arial" w:hAnsi="Arial" w:cs="Arial"/>
          <w:sz w:val="24"/>
          <w:szCs w:val="24"/>
        </w:rPr>
        <w:t xml:space="preserve">Inconforme, el 30 de noviembre, </w:t>
      </w:r>
      <w:r w:rsidRPr="005E38CB">
        <w:rPr>
          <w:rFonts w:ascii="Arial" w:hAnsi="Arial" w:cs="Arial"/>
          <w:bCs/>
          <w:sz w:val="24"/>
          <w:szCs w:val="24"/>
        </w:rPr>
        <w:t>el</w:t>
      </w:r>
      <w:r w:rsidRPr="008413F9">
        <w:rPr>
          <w:rFonts w:ascii="Arial" w:hAnsi="Arial" w:cs="Arial"/>
          <w:b/>
          <w:sz w:val="24"/>
          <w:szCs w:val="24"/>
        </w:rPr>
        <w:t xml:space="preserve"> PAN presentó juicio de revisión constitucional</w:t>
      </w:r>
      <w:r w:rsidR="00AA430E">
        <w:rPr>
          <w:rFonts w:ascii="Arial" w:hAnsi="Arial" w:cs="Arial"/>
          <w:b/>
          <w:sz w:val="24"/>
          <w:szCs w:val="24"/>
        </w:rPr>
        <w:t xml:space="preserve"> electoral</w:t>
      </w:r>
      <w:r w:rsidRPr="008413F9">
        <w:rPr>
          <w:rFonts w:ascii="Arial" w:hAnsi="Arial" w:cs="Arial"/>
          <w:sz w:val="24"/>
          <w:szCs w:val="24"/>
        </w:rPr>
        <w:t xml:space="preserve"> contra la sentencia, en la que aleg</w:t>
      </w:r>
      <w:r w:rsidR="002D5365">
        <w:rPr>
          <w:rFonts w:ascii="Arial" w:hAnsi="Arial" w:cs="Arial"/>
          <w:sz w:val="24"/>
          <w:szCs w:val="24"/>
        </w:rPr>
        <w:t>ó</w:t>
      </w:r>
      <w:r w:rsidRPr="008413F9">
        <w:rPr>
          <w:rFonts w:ascii="Arial" w:hAnsi="Arial" w:cs="Arial"/>
          <w:sz w:val="24"/>
          <w:szCs w:val="24"/>
        </w:rPr>
        <w:t xml:space="preserve"> que el Tribunal </w:t>
      </w:r>
      <w:r>
        <w:rPr>
          <w:rFonts w:ascii="Arial" w:hAnsi="Arial" w:cs="Arial"/>
          <w:sz w:val="24"/>
          <w:szCs w:val="24"/>
        </w:rPr>
        <w:t>L</w:t>
      </w:r>
      <w:r w:rsidRPr="008413F9">
        <w:rPr>
          <w:rFonts w:ascii="Arial" w:hAnsi="Arial" w:cs="Arial"/>
          <w:sz w:val="24"/>
          <w:szCs w:val="24"/>
        </w:rPr>
        <w:t xml:space="preserve">ocal no realizó un correcto análisis de las manifestaciones, así como de las pruebas del expediente para determinar que la publicación de la </w:t>
      </w:r>
      <w:r>
        <w:rPr>
          <w:rFonts w:ascii="Arial" w:hAnsi="Arial" w:cs="Arial"/>
          <w:sz w:val="24"/>
          <w:szCs w:val="24"/>
        </w:rPr>
        <w:t>S</w:t>
      </w:r>
      <w:r w:rsidRPr="008413F9">
        <w:rPr>
          <w:rFonts w:ascii="Arial" w:hAnsi="Arial" w:cs="Arial"/>
          <w:sz w:val="24"/>
          <w:szCs w:val="24"/>
        </w:rPr>
        <w:t xml:space="preserve">ecretaria Ejecutiva en funciones de Presidenta del Comité Ejecutivo Estatal de </w:t>
      </w:r>
      <w:r w:rsidR="006B59FC" w:rsidRPr="008413F9">
        <w:rPr>
          <w:rFonts w:ascii="Arial" w:hAnsi="Arial" w:cs="Arial"/>
          <w:sz w:val="24"/>
          <w:szCs w:val="24"/>
        </w:rPr>
        <w:t>Morena</w:t>
      </w:r>
      <w:r w:rsidRPr="008413F9">
        <w:rPr>
          <w:rFonts w:ascii="Arial" w:hAnsi="Arial" w:cs="Arial"/>
          <w:sz w:val="24"/>
          <w:szCs w:val="24"/>
        </w:rPr>
        <w:t xml:space="preserve"> en Guanajuato, no constituía calumnias contra el Gobernador de dicha entidad, además </w:t>
      </w:r>
      <w:r w:rsidR="005E38CB">
        <w:rPr>
          <w:rFonts w:ascii="Arial" w:hAnsi="Arial" w:cs="Arial"/>
          <w:sz w:val="24"/>
          <w:szCs w:val="24"/>
        </w:rPr>
        <w:t>que no se acreditó</w:t>
      </w:r>
      <w:r w:rsidRPr="008413F9">
        <w:rPr>
          <w:rFonts w:ascii="Arial" w:hAnsi="Arial" w:cs="Arial"/>
          <w:sz w:val="24"/>
          <w:szCs w:val="24"/>
        </w:rPr>
        <w:t xml:space="preserve"> el uso de símbolos religiosos</w:t>
      </w:r>
      <w:r w:rsidR="005E38CB">
        <w:rPr>
          <w:rFonts w:ascii="Arial" w:hAnsi="Arial" w:cs="Arial"/>
          <w:sz w:val="24"/>
          <w:szCs w:val="24"/>
        </w:rPr>
        <w:t>,</w:t>
      </w:r>
      <w:r w:rsidRPr="008413F9">
        <w:rPr>
          <w:rFonts w:ascii="Arial" w:hAnsi="Arial" w:cs="Arial"/>
          <w:sz w:val="24"/>
          <w:szCs w:val="24"/>
        </w:rPr>
        <w:t xml:space="preserve"> </w:t>
      </w:r>
      <w:r w:rsidR="005E38CB">
        <w:rPr>
          <w:rFonts w:ascii="Arial" w:hAnsi="Arial" w:cs="Arial"/>
          <w:sz w:val="24"/>
          <w:szCs w:val="24"/>
        </w:rPr>
        <w:t>ni</w:t>
      </w:r>
      <w:r w:rsidRPr="008413F9">
        <w:rPr>
          <w:rFonts w:ascii="Arial" w:hAnsi="Arial" w:cs="Arial"/>
          <w:sz w:val="24"/>
          <w:szCs w:val="24"/>
        </w:rPr>
        <w:t xml:space="preserve"> que el mensaje publicado hiciera un llamado al odio</w:t>
      </w:r>
      <w:r w:rsidR="005E38CB">
        <w:rPr>
          <w:sz w:val="24"/>
          <w:szCs w:val="24"/>
        </w:rPr>
        <w:t>.</w:t>
      </w:r>
      <w:r w:rsidRPr="008413F9">
        <w:rPr>
          <w:rFonts w:ascii="Arial" w:hAnsi="Arial" w:cs="Arial"/>
          <w:sz w:val="24"/>
          <w:szCs w:val="24"/>
        </w:rPr>
        <w:t xml:space="preserve"> </w:t>
      </w:r>
    </w:p>
    <w:p w14:paraId="22C9A7BF" w14:textId="77777777" w:rsidR="00EC0479" w:rsidRDefault="00EC0479" w:rsidP="00B25ABA">
      <w:pPr>
        <w:spacing w:after="0" w:line="360" w:lineRule="auto"/>
        <w:jc w:val="both"/>
        <w:rPr>
          <w:rFonts w:ascii="Arial" w:hAnsi="Arial" w:cs="Arial"/>
          <w:sz w:val="24"/>
          <w:szCs w:val="24"/>
        </w:rPr>
      </w:pPr>
    </w:p>
    <w:p w14:paraId="6919598F" w14:textId="167AEB74" w:rsidR="00EC0479" w:rsidRPr="00B25ABA" w:rsidRDefault="00EC0479" w:rsidP="00B25ABA">
      <w:pPr>
        <w:spacing w:after="0" w:line="360" w:lineRule="auto"/>
        <w:jc w:val="both"/>
        <w:rPr>
          <w:rFonts w:ascii="Arial" w:hAnsi="Arial" w:cs="Arial"/>
          <w:sz w:val="24"/>
          <w:szCs w:val="24"/>
        </w:rPr>
      </w:pPr>
      <w:r w:rsidRPr="00EC0479">
        <w:rPr>
          <w:rFonts w:ascii="Arial" w:hAnsi="Arial" w:cs="Arial"/>
          <w:b/>
          <w:bCs/>
          <w:sz w:val="24"/>
          <w:szCs w:val="24"/>
        </w:rPr>
        <w:t>2</w:t>
      </w:r>
      <w:r>
        <w:rPr>
          <w:rFonts w:ascii="Arial" w:hAnsi="Arial" w:cs="Arial"/>
          <w:b/>
          <w:bCs/>
          <w:sz w:val="24"/>
          <w:szCs w:val="24"/>
        </w:rPr>
        <w:t xml:space="preserve">. </w:t>
      </w:r>
      <w:r w:rsidRPr="00EC0479">
        <w:rPr>
          <w:rFonts w:ascii="Arial" w:hAnsi="Arial" w:cs="Arial"/>
          <w:sz w:val="24"/>
          <w:szCs w:val="24"/>
        </w:rPr>
        <w:t xml:space="preserve">El </w:t>
      </w:r>
      <w:r w:rsidR="005E38CB">
        <w:rPr>
          <w:rFonts w:ascii="Arial" w:hAnsi="Arial" w:cs="Arial"/>
          <w:sz w:val="24"/>
          <w:szCs w:val="24"/>
        </w:rPr>
        <w:t>2</w:t>
      </w:r>
      <w:r w:rsidRPr="00EC0479">
        <w:rPr>
          <w:rFonts w:ascii="Arial" w:hAnsi="Arial" w:cs="Arial"/>
          <w:sz w:val="24"/>
          <w:szCs w:val="24"/>
        </w:rPr>
        <w:t xml:space="preserve"> de </w:t>
      </w:r>
      <w:r w:rsidR="005E38CB">
        <w:rPr>
          <w:rFonts w:ascii="Arial" w:hAnsi="Arial" w:cs="Arial"/>
          <w:sz w:val="24"/>
          <w:szCs w:val="24"/>
        </w:rPr>
        <w:t>diciembre</w:t>
      </w:r>
      <w:r w:rsidRPr="00EC0479">
        <w:rPr>
          <w:rFonts w:ascii="Arial" w:hAnsi="Arial" w:cs="Arial"/>
          <w:sz w:val="24"/>
          <w:szCs w:val="24"/>
        </w:rPr>
        <w:t xml:space="preserve">, el Magistrado Presidente de esta Sala </w:t>
      </w:r>
      <w:r w:rsidR="005E38CB">
        <w:rPr>
          <w:rFonts w:ascii="Arial" w:hAnsi="Arial" w:cs="Arial"/>
          <w:sz w:val="24"/>
          <w:szCs w:val="24"/>
        </w:rPr>
        <w:t>Monterrey</w:t>
      </w:r>
      <w:r w:rsidR="00B25ABA">
        <w:rPr>
          <w:rFonts w:ascii="Arial" w:hAnsi="Arial" w:cs="Arial"/>
          <w:sz w:val="24"/>
          <w:szCs w:val="24"/>
        </w:rPr>
        <w:t xml:space="preserve"> </w:t>
      </w:r>
      <w:r w:rsidRPr="00EC0479">
        <w:rPr>
          <w:rFonts w:ascii="Arial" w:hAnsi="Arial" w:cs="Arial"/>
          <w:sz w:val="24"/>
          <w:szCs w:val="24"/>
        </w:rPr>
        <w:t>remitió el juicio a la Sala Superior, a fin de que determinara lo conducente respecto a la competencia para conocer del asunto</w:t>
      </w:r>
      <w:r w:rsidR="00243AEB">
        <w:rPr>
          <w:rStyle w:val="Refdenotaalpie"/>
          <w:rFonts w:ascii="Arial" w:hAnsi="Arial" w:cs="Arial"/>
          <w:sz w:val="24"/>
          <w:szCs w:val="24"/>
        </w:rPr>
        <w:footnoteReference w:id="3"/>
      </w:r>
      <w:r w:rsidRPr="00EC0479">
        <w:rPr>
          <w:rFonts w:ascii="Arial" w:hAnsi="Arial" w:cs="Arial"/>
          <w:sz w:val="24"/>
          <w:szCs w:val="24"/>
        </w:rPr>
        <w:t>.</w:t>
      </w:r>
      <w:r w:rsidRPr="00EC0479">
        <w:rPr>
          <w:rFonts w:ascii="Arial" w:hAnsi="Arial" w:cs="Arial"/>
          <w:b/>
          <w:bCs/>
          <w:sz w:val="24"/>
          <w:szCs w:val="24"/>
        </w:rPr>
        <w:t xml:space="preserve"> </w:t>
      </w:r>
    </w:p>
    <w:p w14:paraId="0C8DA153" w14:textId="77777777" w:rsidR="00EC0479" w:rsidRDefault="00EC0479" w:rsidP="00376AF2">
      <w:pPr>
        <w:spacing w:after="0" w:line="360" w:lineRule="auto"/>
        <w:jc w:val="both"/>
        <w:rPr>
          <w:rFonts w:ascii="Arial" w:hAnsi="Arial" w:cs="Arial"/>
          <w:b/>
          <w:bCs/>
          <w:sz w:val="24"/>
          <w:szCs w:val="24"/>
        </w:rPr>
      </w:pPr>
    </w:p>
    <w:p w14:paraId="3072AB32" w14:textId="77777777" w:rsidR="00EC0479" w:rsidRPr="00EC0479" w:rsidRDefault="00EC0479" w:rsidP="00376AF2">
      <w:pPr>
        <w:spacing w:after="0" w:line="360" w:lineRule="auto"/>
        <w:jc w:val="both"/>
        <w:rPr>
          <w:rFonts w:ascii="Arial" w:hAnsi="Arial" w:cs="Arial"/>
          <w:b/>
          <w:bCs/>
          <w:sz w:val="24"/>
          <w:szCs w:val="24"/>
        </w:rPr>
      </w:pPr>
      <w:r w:rsidRPr="00EC0479">
        <w:rPr>
          <w:rFonts w:ascii="Arial" w:hAnsi="Arial" w:cs="Arial"/>
          <w:sz w:val="24"/>
          <w:szCs w:val="24"/>
        </w:rPr>
        <w:t>El 1</w:t>
      </w:r>
      <w:r w:rsidR="009E11D0">
        <w:rPr>
          <w:rFonts w:ascii="Arial" w:hAnsi="Arial" w:cs="Arial"/>
          <w:sz w:val="24"/>
          <w:szCs w:val="24"/>
        </w:rPr>
        <w:t>7</w:t>
      </w:r>
      <w:r w:rsidRPr="00EC0479">
        <w:rPr>
          <w:rFonts w:ascii="Arial" w:hAnsi="Arial" w:cs="Arial"/>
          <w:sz w:val="24"/>
          <w:szCs w:val="24"/>
        </w:rPr>
        <w:t xml:space="preserve"> de </w:t>
      </w:r>
      <w:r w:rsidR="009E11D0">
        <w:rPr>
          <w:rFonts w:ascii="Arial" w:hAnsi="Arial" w:cs="Arial"/>
          <w:sz w:val="24"/>
          <w:szCs w:val="24"/>
        </w:rPr>
        <w:t>dic</w:t>
      </w:r>
      <w:r w:rsidRPr="00EC0479">
        <w:rPr>
          <w:rFonts w:ascii="Arial" w:hAnsi="Arial" w:cs="Arial"/>
          <w:sz w:val="24"/>
          <w:szCs w:val="24"/>
        </w:rPr>
        <w:t>iembre, la Sala Superior determinó que la competente en la instancia constitucional era esta Sala Monterrey</w:t>
      </w:r>
      <w:r w:rsidR="00243AEB">
        <w:rPr>
          <w:rStyle w:val="Refdenotaalpie"/>
          <w:rFonts w:ascii="Arial" w:hAnsi="Arial" w:cs="Arial"/>
          <w:sz w:val="24"/>
          <w:szCs w:val="24"/>
        </w:rPr>
        <w:footnoteReference w:id="4"/>
      </w:r>
      <w:r w:rsidR="00243AEB">
        <w:rPr>
          <w:rFonts w:ascii="Arial" w:hAnsi="Arial" w:cs="Arial"/>
          <w:sz w:val="24"/>
          <w:szCs w:val="24"/>
        </w:rPr>
        <w:t>.</w:t>
      </w:r>
    </w:p>
    <w:p w14:paraId="3A1E5FED" w14:textId="77777777" w:rsidR="00376AF2" w:rsidRPr="008413F9" w:rsidRDefault="00376AF2" w:rsidP="00376AF2">
      <w:pPr>
        <w:spacing w:after="0" w:line="240" w:lineRule="auto"/>
        <w:jc w:val="both"/>
        <w:rPr>
          <w:rFonts w:ascii="Arial" w:hAnsi="Arial" w:cs="Arial"/>
          <w:sz w:val="24"/>
          <w:szCs w:val="24"/>
        </w:rPr>
      </w:pPr>
    </w:p>
    <w:p w14:paraId="3A52DADE" w14:textId="77777777" w:rsidR="00376AF2" w:rsidRPr="008413F9" w:rsidRDefault="00EC0479" w:rsidP="00376AF2">
      <w:pPr>
        <w:spacing w:after="0" w:line="360" w:lineRule="auto"/>
        <w:jc w:val="both"/>
        <w:rPr>
          <w:rFonts w:ascii="Arial" w:hAnsi="Arial" w:cs="Arial"/>
          <w:b/>
          <w:sz w:val="24"/>
          <w:szCs w:val="24"/>
        </w:rPr>
      </w:pPr>
      <w:r>
        <w:rPr>
          <w:rFonts w:ascii="Arial" w:hAnsi="Arial" w:cs="Arial"/>
          <w:b/>
          <w:sz w:val="24"/>
          <w:szCs w:val="24"/>
        </w:rPr>
        <w:t>3</w:t>
      </w:r>
      <w:r w:rsidR="00376AF2" w:rsidRPr="008413F9">
        <w:rPr>
          <w:rFonts w:ascii="Arial" w:hAnsi="Arial" w:cs="Arial"/>
          <w:sz w:val="24"/>
          <w:szCs w:val="24"/>
        </w:rPr>
        <w:t xml:space="preserve">. </w:t>
      </w:r>
      <w:r w:rsidRPr="00EC0479">
        <w:rPr>
          <w:rFonts w:ascii="Arial" w:hAnsi="Arial" w:cs="Arial"/>
          <w:sz w:val="24"/>
          <w:szCs w:val="24"/>
        </w:rPr>
        <w:t xml:space="preserve">El </w:t>
      </w:r>
      <w:r>
        <w:rPr>
          <w:rFonts w:ascii="Arial" w:hAnsi="Arial" w:cs="Arial"/>
          <w:sz w:val="24"/>
          <w:szCs w:val="24"/>
        </w:rPr>
        <w:t>23</w:t>
      </w:r>
      <w:r w:rsidRPr="00EC0479">
        <w:rPr>
          <w:rFonts w:ascii="Arial" w:hAnsi="Arial" w:cs="Arial"/>
          <w:sz w:val="24"/>
          <w:szCs w:val="24"/>
        </w:rPr>
        <w:t xml:space="preserve"> de diciembre, esta Sala Regional recibió el medio de impugnación. El mismo día, el Magistrado Presidente de esta Sala Monterrey ordenó integrar el expediente del juicio SM-J</w:t>
      </w:r>
      <w:r>
        <w:rPr>
          <w:rFonts w:ascii="Arial" w:hAnsi="Arial" w:cs="Arial"/>
          <w:sz w:val="24"/>
          <w:szCs w:val="24"/>
        </w:rPr>
        <w:t>R</w:t>
      </w:r>
      <w:r w:rsidRPr="00EC0479">
        <w:rPr>
          <w:rFonts w:ascii="Arial" w:hAnsi="Arial" w:cs="Arial"/>
          <w:sz w:val="24"/>
          <w:szCs w:val="24"/>
        </w:rPr>
        <w:t>C-</w:t>
      </w:r>
      <w:r>
        <w:rPr>
          <w:rFonts w:ascii="Arial" w:hAnsi="Arial" w:cs="Arial"/>
          <w:sz w:val="24"/>
          <w:szCs w:val="24"/>
        </w:rPr>
        <w:t>16</w:t>
      </w:r>
      <w:r w:rsidRPr="00EC0479">
        <w:rPr>
          <w:rFonts w:ascii="Arial" w:hAnsi="Arial" w:cs="Arial"/>
          <w:sz w:val="24"/>
          <w:szCs w:val="24"/>
        </w:rPr>
        <w:t>/2020 y, por turno, lo remitió a la ponencia a su cargo</w:t>
      </w:r>
      <w:r>
        <w:rPr>
          <w:rFonts w:ascii="Arial" w:hAnsi="Arial" w:cs="Arial"/>
          <w:sz w:val="24"/>
          <w:szCs w:val="24"/>
        </w:rPr>
        <w:t>.</w:t>
      </w:r>
    </w:p>
    <w:p w14:paraId="6FC0D82A" w14:textId="77777777" w:rsidR="004E2EAE" w:rsidRPr="009D5623" w:rsidRDefault="004E2EAE" w:rsidP="00B365E4">
      <w:pPr>
        <w:pStyle w:val="Ttulo1"/>
        <w:spacing w:after="0" w:afterAutospacing="0"/>
        <w:rPr>
          <w:rFonts w:cs="Arial"/>
          <w:caps w:val="0"/>
          <w:sz w:val="24"/>
          <w:szCs w:val="24"/>
        </w:rPr>
      </w:pPr>
      <w:bookmarkStart w:id="8" w:name="_Toc61336325"/>
      <w:r w:rsidRPr="009D5623">
        <w:rPr>
          <w:rFonts w:cs="Arial"/>
          <w:caps w:val="0"/>
          <w:sz w:val="24"/>
          <w:szCs w:val="24"/>
        </w:rPr>
        <w:t>Competencia</w:t>
      </w:r>
      <w:bookmarkEnd w:id="8"/>
    </w:p>
    <w:p w14:paraId="5431BFDD" w14:textId="77777777" w:rsidR="004E2EAE" w:rsidRPr="009D5623" w:rsidRDefault="004E2EAE" w:rsidP="00970835">
      <w:pPr>
        <w:widowControl w:val="0"/>
        <w:shd w:val="clear" w:color="auto" w:fill="FFFFFF"/>
        <w:tabs>
          <w:tab w:val="left" w:pos="576"/>
        </w:tabs>
        <w:autoSpaceDE w:val="0"/>
        <w:autoSpaceDN w:val="0"/>
        <w:adjustRightInd w:val="0"/>
        <w:spacing w:after="0" w:line="240" w:lineRule="auto"/>
        <w:jc w:val="center"/>
        <w:rPr>
          <w:rFonts w:ascii="Arial" w:hAnsi="Arial" w:cs="Arial"/>
          <w:b/>
          <w:bCs/>
          <w:snapToGrid w:val="0"/>
          <w:sz w:val="24"/>
          <w:szCs w:val="24"/>
        </w:rPr>
      </w:pPr>
    </w:p>
    <w:p w14:paraId="139A5DD3" w14:textId="437490C4" w:rsidR="00017CA7" w:rsidRDefault="004E2EAE" w:rsidP="00B365E4">
      <w:pPr>
        <w:widowControl w:val="0"/>
        <w:shd w:val="clear" w:color="auto" w:fill="FFFFFF"/>
        <w:tabs>
          <w:tab w:val="left" w:pos="576"/>
        </w:tabs>
        <w:autoSpaceDE w:val="0"/>
        <w:autoSpaceDN w:val="0"/>
        <w:adjustRightInd w:val="0"/>
        <w:spacing w:after="0" w:line="360" w:lineRule="auto"/>
        <w:jc w:val="both"/>
        <w:rPr>
          <w:rFonts w:ascii="Arial" w:hAnsi="Arial" w:cs="Arial"/>
          <w:bCs/>
          <w:snapToGrid w:val="0"/>
          <w:sz w:val="24"/>
          <w:szCs w:val="24"/>
        </w:rPr>
      </w:pPr>
      <w:r w:rsidRPr="009D5623">
        <w:rPr>
          <w:rFonts w:ascii="Arial" w:hAnsi="Arial" w:cs="Arial"/>
          <w:bCs/>
          <w:snapToGrid w:val="0"/>
          <w:sz w:val="24"/>
          <w:szCs w:val="24"/>
        </w:rPr>
        <w:t xml:space="preserve">Esta Sala Regional es formalmente competente para definir cuál es la </w:t>
      </w:r>
      <w:r w:rsidR="00997F32">
        <w:rPr>
          <w:rFonts w:ascii="Arial" w:hAnsi="Arial" w:cs="Arial"/>
          <w:bCs/>
          <w:snapToGrid w:val="0"/>
          <w:sz w:val="24"/>
          <w:szCs w:val="24"/>
        </w:rPr>
        <w:t xml:space="preserve">vía en </w:t>
      </w:r>
      <w:r w:rsidR="006B6F24">
        <w:rPr>
          <w:rFonts w:ascii="Arial" w:hAnsi="Arial" w:cs="Arial"/>
          <w:bCs/>
          <w:snapToGrid w:val="0"/>
          <w:sz w:val="24"/>
          <w:szCs w:val="24"/>
        </w:rPr>
        <w:t xml:space="preserve">la </w:t>
      </w:r>
      <w:r w:rsidR="00997F32">
        <w:rPr>
          <w:rFonts w:ascii="Arial" w:hAnsi="Arial" w:cs="Arial"/>
          <w:bCs/>
          <w:snapToGrid w:val="0"/>
          <w:sz w:val="24"/>
          <w:szCs w:val="24"/>
        </w:rPr>
        <w:t>que</w:t>
      </w:r>
      <w:r w:rsidR="006B6F24">
        <w:rPr>
          <w:rFonts w:ascii="Arial" w:hAnsi="Arial" w:cs="Arial"/>
          <w:bCs/>
          <w:snapToGrid w:val="0"/>
          <w:sz w:val="24"/>
          <w:szCs w:val="24"/>
        </w:rPr>
        <w:t xml:space="preserve"> debe</w:t>
      </w:r>
      <w:r w:rsidR="00997F32">
        <w:rPr>
          <w:rFonts w:ascii="Arial" w:hAnsi="Arial" w:cs="Arial"/>
          <w:bCs/>
          <w:snapToGrid w:val="0"/>
          <w:sz w:val="24"/>
          <w:szCs w:val="24"/>
        </w:rPr>
        <w:t xml:space="preserve"> </w:t>
      </w:r>
      <w:r w:rsidR="00997F32" w:rsidRPr="00997F32">
        <w:rPr>
          <w:rFonts w:ascii="Arial" w:hAnsi="Arial" w:cs="Arial"/>
          <w:bCs/>
          <w:snapToGrid w:val="0"/>
          <w:sz w:val="24"/>
          <w:szCs w:val="24"/>
        </w:rPr>
        <w:t xml:space="preserve">substanciarse y resolverse la impugnación presentada en contra de la sentencia dictada por </w:t>
      </w:r>
      <w:r w:rsidR="00997F32">
        <w:rPr>
          <w:rFonts w:ascii="Arial" w:hAnsi="Arial" w:cs="Arial"/>
          <w:bCs/>
          <w:snapToGrid w:val="0"/>
          <w:sz w:val="24"/>
          <w:szCs w:val="24"/>
        </w:rPr>
        <w:t xml:space="preserve">un </w:t>
      </w:r>
      <w:r w:rsidR="00997F32" w:rsidRPr="00997F32">
        <w:rPr>
          <w:rFonts w:ascii="Arial" w:hAnsi="Arial" w:cs="Arial"/>
          <w:bCs/>
          <w:snapToGrid w:val="0"/>
          <w:sz w:val="24"/>
          <w:szCs w:val="24"/>
        </w:rPr>
        <w:t>Tribunal</w:t>
      </w:r>
      <w:r w:rsidR="00997F32">
        <w:rPr>
          <w:rFonts w:ascii="Arial" w:hAnsi="Arial" w:cs="Arial"/>
          <w:bCs/>
          <w:snapToGrid w:val="0"/>
          <w:sz w:val="24"/>
          <w:szCs w:val="24"/>
        </w:rPr>
        <w:t xml:space="preserve"> local</w:t>
      </w:r>
      <w:r w:rsidR="00997F32" w:rsidRPr="00997F32">
        <w:rPr>
          <w:rFonts w:ascii="Arial" w:hAnsi="Arial" w:cs="Arial"/>
          <w:bCs/>
          <w:snapToGrid w:val="0"/>
          <w:sz w:val="24"/>
          <w:szCs w:val="24"/>
        </w:rPr>
        <w:t>, en un procedimiento especial sancionador,</w:t>
      </w:r>
      <w:r w:rsidR="00997F32">
        <w:rPr>
          <w:rFonts w:ascii="Arial" w:hAnsi="Arial" w:cs="Arial"/>
          <w:bCs/>
          <w:snapToGrid w:val="0"/>
          <w:sz w:val="24"/>
          <w:szCs w:val="24"/>
        </w:rPr>
        <w:t xml:space="preserve"> </w:t>
      </w:r>
      <w:r w:rsidR="00997F32" w:rsidRPr="008413F9">
        <w:rPr>
          <w:rFonts w:ascii="Arial" w:hAnsi="Arial" w:cs="Arial"/>
          <w:sz w:val="24"/>
          <w:szCs w:val="24"/>
        </w:rPr>
        <w:t>que declaró la inexistencia de las infracciones de calumnia, uso de símbolos religiosos e incitación al odio</w:t>
      </w:r>
      <w:r w:rsidR="00A641EC">
        <w:rPr>
          <w:rFonts w:ascii="Arial" w:hAnsi="Arial" w:cs="Arial"/>
          <w:sz w:val="24"/>
          <w:szCs w:val="24"/>
        </w:rPr>
        <w:t>,</w:t>
      </w:r>
      <w:r w:rsidR="00997F32" w:rsidRPr="008413F9">
        <w:rPr>
          <w:rFonts w:ascii="Arial" w:hAnsi="Arial" w:cs="Arial"/>
          <w:sz w:val="24"/>
          <w:szCs w:val="24"/>
        </w:rPr>
        <w:t xml:space="preserve"> atribuidos a la Secretaria en funciones de Presidenta del Comité Ejecutivo Estatal de </w:t>
      </w:r>
      <w:r w:rsidR="006B59FC" w:rsidRPr="008413F9">
        <w:rPr>
          <w:rFonts w:ascii="Arial" w:hAnsi="Arial" w:cs="Arial"/>
          <w:sz w:val="24"/>
          <w:szCs w:val="24"/>
        </w:rPr>
        <w:t>Morena</w:t>
      </w:r>
      <w:r w:rsidR="00997F32" w:rsidRPr="008413F9">
        <w:rPr>
          <w:rFonts w:ascii="Arial" w:hAnsi="Arial" w:cs="Arial"/>
          <w:sz w:val="24"/>
          <w:szCs w:val="24"/>
        </w:rPr>
        <w:t xml:space="preserve"> en Guanajuato</w:t>
      </w:r>
      <w:r w:rsidR="002A41DC">
        <w:rPr>
          <w:rFonts w:ascii="Arial" w:hAnsi="Arial" w:cs="Arial"/>
          <w:bCs/>
          <w:snapToGrid w:val="0"/>
          <w:sz w:val="24"/>
          <w:szCs w:val="24"/>
        </w:rPr>
        <w:t>,</w:t>
      </w:r>
      <w:r w:rsidR="004F76CC" w:rsidRPr="0041234D">
        <w:rPr>
          <w:rFonts w:ascii="Arial" w:hAnsi="Arial" w:cs="Arial"/>
          <w:bCs/>
          <w:snapToGrid w:val="0"/>
          <w:sz w:val="24"/>
          <w:szCs w:val="24"/>
        </w:rPr>
        <w:t xml:space="preserve"> </w:t>
      </w:r>
      <w:r w:rsidR="00017CA7" w:rsidRPr="0041234D">
        <w:rPr>
          <w:rFonts w:ascii="Arial" w:hAnsi="Arial" w:cs="Arial"/>
          <w:bCs/>
          <w:snapToGrid w:val="0"/>
          <w:sz w:val="24"/>
          <w:szCs w:val="24"/>
        </w:rPr>
        <w:t>entidad federativa que forma parte de la Segunda Circunscripción Electoral Plurinominal en la que este órgano colegiado ejerce jurisdicción</w:t>
      </w:r>
      <w:r w:rsidR="00017CA7" w:rsidRPr="0041234D">
        <w:rPr>
          <w:rStyle w:val="Refdenotaalpie"/>
          <w:rFonts w:ascii="Arial" w:hAnsi="Arial" w:cs="Arial"/>
          <w:bCs/>
          <w:snapToGrid w:val="0"/>
          <w:sz w:val="24"/>
          <w:szCs w:val="24"/>
        </w:rPr>
        <w:footnoteReference w:id="5"/>
      </w:r>
      <w:r w:rsidR="00017CA7" w:rsidRPr="00392A59">
        <w:rPr>
          <w:rFonts w:ascii="Arial" w:hAnsi="Arial" w:cs="Arial"/>
          <w:bCs/>
          <w:snapToGrid w:val="0"/>
          <w:sz w:val="24"/>
          <w:szCs w:val="24"/>
        </w:rPr>
        <w:t>.</w:t>
      </w:r>
    </w:p>
    <w:p w14:paraId="240E27A5" w14:textId="77777777" w:rsidR="00E31271" w:rsidRPr="00392A59" w:rsidRDefault="00E31271" w:rsidP="00E74670">
      <w:pPr>
        <w:tabs>
          <w:tab w:val="left" w:pos="2145"/>
        </w:tabs>
        <w:spacing w:after="0" w:line="360" w:lineRule="auto"/>
        <w:jc w:val="both"/>
        <w:rPr>
          <w:rFonts w:ascii="Arial" w:hAnsi="Arial" w:cs="Arial"/>
          <w:bCs/>
          <w:snapToGrid w:val="0"/>
          <w:sz w:val="24"/>
          <w:szCs w:val="24"/>
        </w:rPr>
      </w:pPr>
    </w:p>
    <w:p w14:paraId="4E139D10" w14:textId="531A672C" w:rsidR="003A1190" w:rsidRPr="00392A59" w:rsidRDefault="007968E9" w:rsidP="00B365E4">
      <w:pPr>
        <w:pStyle w:val="Ttulo1"/>
        <w:spacing w:after="0" w:afterAutospacing="0"/>
        <w:rPr>
          <w:rFonts w:cs="Arial"/>
          <w:caps w:val="0"/>
          <w:sz w:val="24"/>
          <w:szCs w:val="24"/>
        </w:rPr>
      </w:pPr>
      <w:bookmarkStart w:id="9" w:name="_Toc513490606"/>
      <w:bookmarkStart w:id="10" w:name="_Toc39151164"/>
      <w:bookmarkStart w:id="11" w:name="_Toc39231230"/>
      <w:bookmarkStart w:id="12" w:name="_Toc61336326"/>
      <w:r>
        <w:rPr>
          <w:rFonts w:cs="Arial"/>
          <w:caps w:val="0"/>
          <w:sz w:val="24"/>
          <w:szCs w:val="24"/>
        </w:rPr>
        <w:t xml:space="preserve">Definición de vía y </w:t>
      </w:r>
      <w:r w:rsidR="00332BCE" w:rsidRPr="00392A59">
        <w:rPr>
          <w:rFonts w:cs="Arial"/>
          <w:caps w:val="0"/>
          <w:sz w:val="24"/>
          <w:szCs w:val="24"/>
        </w:rPr>
        <w:t>encauzamiento</w:t>
      </w:r>
      <w:bookmarkEnd w:id="9"/>
      <w:bookmarkEnd w:id="10"/>
      <w:bookmarkEnd w:id="11"/>
      <w:bookmarkEnd w:id="12"/>
    </w:p>
    <w:p w14:paraId="617D4A86" w14:textId="77777777" w:rsidR="00871D91" w:rsidRPr="00392A59" w:rsidRDefault="00871D91" w:rsidP="00B365E4">
      <w:pPr>
        <w:spacing w:after="0" w:line="240" w:lineRule="auto"/>
        <w:rPr>
          <w:rFonts w:ascii="Arial" w:hAnsi="Arial" w:cs="Arial"/>
          <w:sz w:val="24"/>
          <w:szCs w:val="24"/>
        </w:rPr>
      </w:pPr>
    </w:p>
    <w:p w14:paraId="1EA0DD1C" w14:textId="77777777" w:rsidR="003D38AE" w:rsidRPr="00392A59" w:rsidRDefault="0010136C" w:rsidP="00B365E4">
      <w:pPr>
        <w:pStyle w:val="Ttulo2"/>
        <w:spacing w:before="0" w:line="360" w:lineRule="auto"/>
        <w:rPr>
          <w:rFonts w:ascii="Arial" w:hAnsi="Arial" w:cs="Arial"/>
          <w:b/>
          <w:color w:val="auto"/>
          <w:sz w:val="24"/>
          <w:szCs w:val="24"/>
        </w:rPr>
      </w:pPr>
      <w:bookmarkStart w:id="13" w:name="_Toc513490607"/>
      <w:bookmarkStart w:id="14" w:name="_Toc39151165"/>
      <w:bookmarkStart w:id="15" w:name="_Toc39231231"/>
      <w:bookmarkStart w:id="16" w:name="_Toc61336327"/>
      <w:r w:rsidRPr="00392A59">
        <w:rPr>
          <w:rFonts w:ascii="Arial" w:hAnsi="Arial" w:cs="Arial"/>
          <w:b/>
          <w:color w:val="auto"/>
          <w:sz w:val="24"/>
          <w:szCs w:val="24"/>
          <w:u w:val="single"/>
        </w:rPr>
        <w:t>Apartado I</w:t>
      </w:r>
      <w:r w:rsidR="003A1190" w:rsidRPr="00392A59">
        <w:rPr>
          <w:rFonts w:ascii="Arial" w:hAnsi="Arial" w:cs="Arial"/>
          <w:b/>
          <w:color w:val="auto"/>
          <w:sz w:val="24"/>
          <w:szCs w:val="24"/>
          <w:u w:val="single"/>
        </w:rPr>
        <w:t>.</w:t>
      </w:r>
      <w:r w:rsidR="003A1190" w:rsidRPr="00392A59">
        <w:rPr>
          <w:rFonts w:ascii="Arial" w:hAnsi="Arial" w:cs="Arial"/>
          <w:b/>
          <w:color w:val="auto"/>
          <w:sz w:val="24"/>
          <w:szCs w:val="24"/>
        </w:rPr>
        <w:t xml:space="preserve"> Decisión</w:t>
      </w:r>
      <w:bookmarkEnd w:id="13"/>
      <w:bookmarkEnd w:id="14"/>
      <w:bookmarkEnd w:id="15"/>
      <w:bookmarkEnd w:id="16"/>
    </w:p>
    <w:p w14:paraId="1C4F3A44" w14:textId="77777777" w:rsidR="000E4AA9" w:rsidRPr="00392A59" w:rsidRDefault="000E4AA9" w:rsidP="00B365E4">
      <w:pPr>
        <w:pStyle w:val="Estudio"/>
        <w:spacing w:line="240" w:lineRule="auto"/>
        <w:rPr>
          <w:szCs w:val="24"/>
        </w:rPr>
      </w:pPr>
    </w:p>
    <w:p w14:paraId="267AF3EF" w14:textId="2C8798C9" w:rsidR="00970835" w:rsidRPr="00E609A2" w:rsidRDefault="003D383E" w:rsidP="007B535B">
      <w:pPr>
        <w:pStyle w:val="Estudio"/>
        <w:rPr>
          <w:bCs/>
          <w:szCs w:val="24"/>
        </w:rPr>
      </w:pPr>
      <w:r w:rsidRPr="00392A59">
        <w:rPr>
          <w:szCs w:val="24"/>
        </w:rPr>
        <w:t>Esta Sala Monterrey</w:t>
      </w:r>
      <w:r w:rsidR="00997F32">
        <w:t xml:space="preserve"> </w:t>
      </w:r>
      <w:r w:rsidR="00997F32" w:rsidRPr="00997F32">
        <w:rPr>
          <w:szCs w:val="24"/>
        </w:rPr>
        <w:t xml:space="preserve">considera que la vía idónea para resolver el </w:t>
      </w:r>
      <w:r w:rsidR="00997F32">
        <w:rPr>
          <w:szCs w:val="24"/>
        </w:rPr>
        <w:t xml:space="preserve">presente </w:t>
      </w:r>
      <w:r w:rsidR="00714332">
        <w:rPr>
          <w:szCs w:val="24"/>
        </w:rPr>
        <w:t xml:space="preserve">medio de impugnación </w:t>
      </w:r>
      <w:r w:rsidR="00997F32" w:rsidRPr="00997F32">
        <w:rPr>
          <w:szCs w:val="24"/>
        </w:rPr>
        <w:t xml:space="preserve">es </w:t>
      </w:r>
      <w:r w:rsidR="00997F32">
        <w:rPr>
          <w:szCs w:val="24"/>
        </w:rPr>
        <w:t xml:space="preserve">a través de </w:t>
      </w:r>
      <w:r w:rsidR="00997F32" w:rsidRPr="00997F32">
        <w:rPr>
          <w:szCs w:val="24"/>
        </w:rPr>
        <w:t xml:space="preserve">un juicio electoral y no un juicio de revisión constitucional </w:t>
      </w:r>
      <w:r w:rsidR="00997F32" w:rsidRPr="00B423F9">
        <w:rPr>
          <w:szCs w:val="24"/>
        </w:rPr>
        <w:t xml:space="preserve">electoral, porque, </w:t>
      </w:r>
      <w:r w:rsidR="007968E9" w:rsidRPr="00B423F9">
        <w:rPr>
          <w:szCs w:val="24"/>
        </w:rPr>
        <w:t xml:space="preserve">en </w:t>
      </w:r>
      <w:r w:rsidR="00997F32" w:rsidRPr="00B423F9">
        <w:rPr>
          <w:szCs w:val="24"/>
        </w:rPr>
        <w:t>el caso concreto,</w:t>
      </w:r>
      <w:r w:rsidR="007968E9" w:rsidRPr="00B423F9">
        <w:rPr>
          <w:szCs w:val="24"/>
        </w:rPr>
        <w:t xml:space="preserve"> </w:t>
      </w:r>
      <w:r w:rsidR="00E609A2" w:rsidRPr="00B423F9">
        <w:rPr>
          <w:bCs/>
          <w:szCs w:val="24"/>
        </w:rPr>
        <w:t>se impugna la determinación del Tribunal</w:t>
      </w:r>
      <w:r w:rsidR="00B25ABA" w:rsidRPr="00B423F9">
        <w:rPr>
          <w:bCs/>
          <w:szCs w:val="24"/>
        </w:rPr>
        <w:t xml:space="preserve"> de Guanajuato</w:t>
      </w:r>
      <w:r w:rsidR="00E609A2" w:rsidRPr="00B423F9">
        <w:rPr>
          <w:bCs/>
          <w:szCs w:val="24"/>
        </w:rPr>
        <w:t>, en el que resolvió un procedimiento especial sancionador local</w:t>
      </w:r>
      <w:r w:rsidR="006D1931">
        <w:rPr>
          <w:szCs w:val="24"/>
        </w:rPr>
        <w:t xml:space="preserve">, </w:t>
      </w:r>
      <w:r w:rsidR="007968E9" w:rsidRPr="00B423F9">
        <w:rPr>
          <w:szCs w:val="24"/>
        </w:rPr>
        <w:t xml:space="preserve">de manera que </w:t>
      </w:r>
      <w:r w:rsidR="006E6621" w:rsidRPr="00B423F9">
        <w:rPr>
          <w:b/>
          <w:szCs w:val="24"/>
        </w:rPr>
        <w:t>lo procedente</w:t>
      </w:r>
      <w:r w:rsidR="006B6F24" w:rsidRPr="00B423F9">
        <w:rPr>
          <w:b/>
          <w:szCs w:val="24"/>
        </w:rPr>
        <w:t>,</w:t>
      </w:r>
      <w:r w:rsidR="006E6621" w:rsidRPr="00B423F9">
        <w:rPr>
          <w:b/>
          <w:szCs w:val="24"/>
        </w:rPr>
        <w:t xml:space="preserve"> es encauzar la demanda</w:t>
      </w:r>
      <w:r w:rsidR="006E6621" w:rsidRPr="00B423F9">
        <w:rPr>
          <w:szCs w:val="24"/>
        </w:rPr>
        <w:t xml:space="preserve"> a</w:t>
      </w:r>
      <w:r w:rsidR="005E38CB" w:rsidRPr="00B423F9">
        <w:rPr>
          <w:szCs w:val="24"/>
        </w:rPr>
        <w:t xml:space="preserve"> juicio electoral</w:t>
      </w:r>
      <w:r w:rsidR="008B03EA" w:rsidRPr="00B423F9">
        <w:rPr>
          <w:szCs w:val="24"/>
        </w:rPr>
        <w:t>.</w:t>
      </w:r>
    </w:p>
    <w:p w14:paraId="55ECD843" w14:textId="77777777" w:rsidR="007B535B" w:rsidRPr="003F081F" w:rsidRDefault="007B535B" w:rsidP="00970835">
      <w:pPr>
        <w:spacing w:after="0" w:line="240" w:lineRule="auto"/>
        <w:jc w:val="both"/>
        <w:rPr>
          <w:rFonts w:ascii="Arial" w:hAnsi="Arial" w:cs="Arial"/>
          <w:sz w:val="24"/>
          <w:szCs w:val="24"/>
        </w:rPr>
      </w:pPr>
    </w:p>
    <w:p w14:paraId="7A316445" w14:textId="7B4AC5A4" w:rsidR="00A328D4" w:rsidRPr="003F081F" w:rsidRDefault="0010136C" w:rsidP="00431107">
      <w:pPr>
        <w:pStyle w:val="Ttulo2"/>
        <w:spacing w:before="0" w:line="360" w:lineRule="auto"/>
        <w:jc w:val="both"/>
        <w:rPr>
          <w:rFonts w:ascii="Arial" w:hAnsi="Arial" w:cs="Arial"/>
          <w:b/>
          <w:color w:val="auto"/>
          <w:sz w:val="24"/>
          <w:szCs w:val="24"/>
        </w:rPr>
      </w:pPr>
      <w:bookmarkStart w:id="17" w:name="_Toc513490608"/>
      <w:bookmarkStart w:id="18" w:name="_Toc39151166"/>
      <w:bookmarkStart w:id="19" w:name="_Toc39231232"/>
      <w:bookmarkStart w:id="20" w:name="_Toc61336328"/>
      <w:r w:rsidRPr="003F081F">
        <w:rPr>
          <w:rFonts w:ascii="Arial" w:hAnsi="Arial" w:cs="Arial"/>
          <w:b/>
          <w:color w:val="auto"/>
          <w:sz w:val="24"/>
          <w:szCs w:val="24"/>
          <w:u w:val="single"/>
        </w:rPr>
        <w:t>Apartado II</w:t>
      </w:r>
      <w:r w:rsidR="003A1190" w:rsidRPr="003F081F">
        <w:rPr>
          <w:rFonts w:ascii="Arial" w:hAnsi="Arial" w:cs="Arial"/>
          <w:b/>
          <w:color w:val="auto"/>
          <w:sz w:val="24"/>
          <w:szCs w:val="24"/>
          <w:u w:val="single"/>
        </w:rPr>
        <w:t>.</w:t>
      </w:r>
      <w:r w:rsidR="003A1190" w:rsidRPr="003F081F">
        <w:rPr>
          <w:rFonts w:ascii="Arial" w:hAnsi="Arial" w:cs="Arial"/>
          <w:b/>
          <w:color w:val="auto"/>
          <w:sz w:val="24"/>
          <w:szCs w:val="24"/>
        </w:rPr>
        <w:t xml:space="preserve"> </w:t>
      </w:r>
      <w:r w:rsidR="00A5252F" w:rsidRPr="003F081F">
        <w:rPr>
          <w:rFonts w:ascii="Arial" w:hAnsi="Arial" w:cs="Arial"/>
          <w:b/>
          <w:color w:val="auto"/>
          <w:sz w:val="24"/>
          <w:szCs w:val="24"/>
        </w:rPr>
        <w:t>J</w:t>
      </w:r>
      <w:r w:rsidR="00F85D40" w:rsidRPr="003F081F">
        <w:rPr>
          <w:rFonts w:ascii="Arial" w:hAnsi="Arial" w:cs="Arial"/>
          <w:b/>
          <w:color w:val="auto"/>
          <w:sz w:val="24"/>
          <w:szCs w:val="24"/>
        </w:rPr>
        <w:t xml:space="preserve">ustificación </w:t>
      </w:r>
      <w:r w:rsidRPr="003F081F">
        <w:rPr>
          <w:rFonts w:ascii="Arial" w:hAnsi="Arial" w:cs="Arial"/>
          <w:b/>
          <w:color w:val="auto"/>
          <w:sz w:val="24"/>
          <w:szCs w:val="24"/>
        </w:rPr>
        <w:t xml:space="preserve">de la </w:t>
      </w:r>
      <w:bookmarkEnd w:id="17"/>
      <w:r w:rsidRPr="003F081F">
        <w:rPr>
          <w:rFonts w:ascii="Arial" w:hAnsi="Arial" w:cs="Arial"/>
          <w:b/>
          <w:color w:val="auto"/>
          <w:sz w:val="24"/>
          <w:szCs w:val="24"/>
        </w:rPr>
        <w:t>decisión</w:t>
      </w:r>
      <w:bookmarkEnd w:id="18"/>
      <w:bookmarkEnd w:id="19"/>
      <w:r w:rsidR="00A5252F" w:rsidRPr="003F081F">
        <w:rPr>
          <w:rFonts w:ascii="Arial" w:hAnsi="Arial" w:cs="Arial"/>
          <w:b/>
          <w:color w:val="auto"/>
          <w:sz w:val="24"/>
          <w:szCs w:val="24"/>
        </w:rPr>
        <w:t xml:space="preserve"> de</w:t>
      </w:r>
      <w:r w:rsidR="00425049">
        <w:rPr>
          <w:rFonts w:ascii="Arial" w:hAnsi="Arial" w:cs="Arial"/>
          <w:b/>
          <w:color w:val="auto"/>
          <w:sz w:val="24"/>
          <w:szCs w:val="24"/>
        </w:rPr>
        <w:t>l</w:t>
      </w:r>
      <w:r w:rsidR="00A5252F" w:rsidRPr="003F081F">
        <w:rPr>
          <w:rFonts w:ascii="Arial" w:hAnsi="Arial" w:cs="Arial"/>
          <w:b/>
          <w:color w:val="auto"/>
          <w:sz w:val="24"/>
          <w:szCs w:val="24"/>
        </w:rPr>
        <w:t xml:space="preserve"> </w:t>
      </w:r>
      <w:r w:rsidR="00431107">
        <w:rPr>
          <w:rFonts w:ascii="Arial" w:hAnsi="Arial" w:cs="Arial"/>
          <w:b/>
          <w:color w:val="auto"/>
          <w:sz w:val="24"/>
          <w:szCs w:val="24"/>
        </w:rPr>
        <w:t xml:space="preserve">cambio de vía y </w:t>
      </w:r>
      <w:r w:rsidR="00A5252F" w:rsidRPr="003F081F">
        <w:rPr>
          <w:rFonts w:ascii="Arial" w:hAnsi="Arial" w:cs="Arial"/>
          <w:b/>
          <w:color w:val="auto"/>
          <w:sz w:val="24"/>
          <w:szCs w:val="24"/>
        </w:rPr>
        <w:t>encauzamiento</w:t>
      </w:r>
      <w:bookmarkStart w:id="21" w:name="_Toc51961299"/>
      <w:bookmarkStart w:id="22" w:name="_Toc513490609"/>
      <w:bookmarkStart w:id="23" w:name="_Toc39151167"/>
      <w:bookmarkStart w:id="24" w:name="_Toc39231233"/>
      <w:bookmarkStart w:id="25" w:name="_Toc36655157"/>
      <w:bookmarkStart w:id="26" w:name="_Toc513490610"/>
      <w:bookmarkStart w:id="27" w:name="_Toc39151168"/>
      <w:bookmarkStart w:id="28" w:name="_Toc39231234"/>
      <w:bookmarkEnd w:id="20"/>
    </w:p>
    <w:p w14:paraId="53E0946A" w14:textId="77777777" w:rsidR="00A328D4" w:rsidRPr="003F081F" w:rsidRDefault="00A328D4" w:rsidP="00DA4771">
      <w:pPr>
        <w:spacing w:after="0" w:line="240" w:lineRule="auto"/>
        <w:rPr>
          <w:rFonts w:ascii="Arial" w:hAnsi="Arial" w:cs="Arial"/>
          <w:sz w:val="24"/>
          <w:szCs w:val="24"/>
        </w:rPr>
      </w:pPr>
    </w:p>
    <w:p w14:paraId="69AA8F55" w14:textId="24B020BD" w:rsidR="00A328D4" w:rsidRPr="00A328D4" w:rsidRDefault="00A328D4" w:rsidP="009E11D0">
      <w:pPr>
        <w:pStyle w:val="Ttulo2"/>
        <w:spacing w:before="0" w:line="360" w:lineRule="auto"/>
        <w:contextualSpacing/>
        <w:jc w:val="both"/>
        <w:rPr>
          <w:rFonts w:ascii="Arial" w:hAnsi="Arial" w:cs="Arial"/>
          <w:b/>
          <w:color w:val="auto"/>
          <w:sz w:val="24"/>
          <w:szCs w:val="24"/>
          <w:lang w:val="es-ES"/>
        </w:rPr>
      </w:pPr>
      <w:bookmarkStart w:id="29" w:name="_Toc61336329"/>
      <w:r w:rsidRPr="4ECA2838">
        <w:rPr>
          <w:rFonts w:ascii="Arial" w:hAnsi="Arial" w:cs="Arial"/>
          <w:b/>
          <w:color w:val="auto"/>
          <w:sz w:val="24"/>
          <w:szCs w:val="24"/>
          <w:lang w:val="es-ES"/>
        </w:rPr>
        <w:lastRenderedPageBreak/>
        <w:t>1.</w:t>
      </w:r>
      <w:r w:rsidR="00783FF2">
        <w:rPr>
          <w:rFonts w:ascii="Arial" w:hAnsi="Arial" w:cs="Arial"/>
          <w:b/>
          <w:color w:val="auto"/>
          <w:sz w:val="24"/>
          <w:szCs w:val="24"/>
          <w:lang w:val="es-ES"/>
        </w:rPr>
        <w:t xml:space="preserve"> </w:t>
      </w:r>
      <w:r w:rsidRPr="4ECA2838">
        <w:rPr>
          <w:rFonts w:ascii="Arial" w:hAnsi="Arial" w:cs="Arial"/>
          <w:b/>
          <w:color w:val="auto"/>
          <w:sz w:val="24"/>
          <w:szCs w:val="24"/>
          <w:lang w:val="es-ES"/>
        </w:rPr>
        <w:t xml:space="preserve">Marco jurídico sobre el </w:t>
      </w:r>
      <w:bookmarkEnd w:id="21"/>
      <w:bookmarkEnd w:id="22"/>
      <w:bookmarkEnd w:id="23"/>
      <w:bookmarkEnd w:id="24"/>
      <w:r w:rsidR="009E11D0">
        <w:rPr>
          <w:rFonts w:ascii="Arial" w:hAnsi="Arial" w:cs="Arial"/>
          <w:b/>
          <w:color w:val="auto"/>
          <w:sz w:val="24"/>
          <w:szCs w:val="24"/>
          <w:lang w:val="es-ES"/>
        </w:rPr>
        <w:t xml:space="preserve">deber de </w:t>
      </w:r>
      <w:r w:rsidR="00431107">
        <w:rPr>
          <w:rFonts w:ascii="Arial" w:hAnsi="Arial" w:cs="Arial"/>
          <w:b/>
          <w:color w:val="auto"/>
          <w:sz w:val="24"/>
          <w:szCs w:val="24"/>
          <w:lang w:val="es-ES"/>
        </w:rPr>
        <w:t>sustanciar los medios de impugnación en la vía idónea</w:t>
      </w:r>
      <w:bookmarkEnd w:id="29"/>
    </w:p>
    <w:p w14:paraId="4F498E23" w14:textId="77777777" w:rsidR="00A328D4" w:rsidRDefault="00A328D4" w:rsidP="00B365E4">
      <w:pPr>
        <w:spacing w:after="0" w:line="240" w:lineRule="auto"/>
        <w:jc w:val="both"/>
        <w:rPr>
          <w:rFonts w:ascii="Arial" w:hAnsi="Arial" w:cs="Arial"/>
          <w:bCs/>
          <w:sz w:val="24"/>
          <w:szCs w:val="24"/>
          <w:highlight w:val="yellow"/>
          <w:lang w:val="es-ES"/>
        </w:rPr>
      </w:pPr>
    </w:p>
    <w:p w14:paraId="53DEC1E2" w14:textId="27D3DB6D" w:rsidR="007968E9" w:rsidRPr="00B423F9" w:rsidRDefault="007968E9" w:rsidP="007968E9">
      <w:pPr>
        <w:spacing w:after="0" w:line="360" w:lineRule="auto"/>
        <w:jc w:val="both"/>
        <w:rPr>
          <w:rFonts w:ascii="Arial" w:hAnsi="Arial" w:cs="Arial"/>
          <w:bCs/>
          <w:sz w:val="24"/>
          <w:szCs w:val="24"/>
          <w:lang w:eastAsia="es-MX"/>
        </w:rPr>
      </w:pPr>
      <w:r>
        <w:rPr>
          <w:rFonts w:ascii="Arial" w:hAnsi="Arial" w:cs="Arial"/>
          <w:bCs/>
          <w:sz w:val="24"/>
          <w:szCs w:val="24"/>
          <w:lang w:eastAsia="es-MX"/>
        </w:rPr>
        <w:t xml:space="preserve">La Constitución </w:t>
      </w:r>
      <w:r w:rsidR="006B59FC">
        <w:rPr>
          <w:rFonts w:ascii="Arial" w:hAnsi="Arial" w:cs="Arial"/>
          <w:bCs/>
          <w:sz w:val="24"/>
          <w:szCs w:val="24"/>
          <w:lang w:eastAsia="es-MX"/>
        </w:rPr>
        <w:t>General</w:t>
      </w:r>
      <w:r>
        <w:rPr>
          <w:rFonts w:ascii="Arial" w:hAnsi="Arial" w:cs="Arial"/>
          <w:bCs/>
          <w:sz w:val="24"/>
          <w:szCs w:val="24"/>
          <w:lang w:eastAsia="es-MX"/>
        </w:rPr>
        <w:t xml:space="preserve"> y la Ley de Medios prevén</w:t>
      </w:r>
      <w:r w:rsidRPr="007968E9">
        <w:rPr>
          <w:rFonts w:ascii="Arial" w:hAnsi="Arial" w:cs="Arial"/>
          <w:bCs/>
          <w:sz w:val="24"/>
          <w:szCs w:val="24"/>
          <w:lang w:eastAsia="es-MX"/>
        </w:rPr>
        <w:t xml:space="preserve"> como requisito de procedibilidad del juicio de revisión constitucional electoral</w:t>
      </w:r>
      <w:r w:rsidR="00613040">
        <w:rPr>
          <w:rFonts w:ascii="Arial" w:hAnsi="Arial" w:cs="Arial"/>
          <w:bCs/>
          <w:sz w:val="24"/>
          <w:szCs w:val="24"/>
          <w:lang w:eastAsia="es-MX"/>
        </w:rPr>
        <w:t>,</w:t>
      </w:r>
      <w:r w:rsidRPr="007968E9">
        <w:rPr>
          <w:rFonts w:ascii="Arial" w:hAnsi="Arial" w:cs="Arial"/>
          <w:bCs/>
          <w:sz w:val="24"/>
          <w:szCs w:val="24"/>
          <w:lang w:eastAsia="es-MX"/>
        </w:rPr>
        <w:t xml:space="preserve"> que los actos o resoluciones reclamados puedan resultar determinantes para el desarrollo del proceso electoral respectivo o el resultado </w:t>
      </w:r>
      <w:r w:rsidRPr="00B423F9">
        <w:rPr>
          <w:rFonts w:ascii="Arial" w:hAnsi="Arial" w:cs="Arial"/>
          <w:bCs/>
          <w:sz w:val="24"/>
          <w:szCs w:val="24"/>
          <w:lang w:eastAsia="es-MX"/>
        </w:rPr>
        <w:t>final de la elección</w:t>
      </w:r>
      <w:r w:rsidR="00613040" w:rsidRPr="00B423F9">
        <w:rPr>
          <w:rFonts w:ascii="Arial" w:hAnsi="Arial" w:cs="Arial"/>
          <w:bCs/>
          <w:sz w:val="24"/>
          <w:szCs w:val="24"/>
          <w:lang w:eastAsia="es-MX"/>
        </w:rPr>
        <w:t xml:space="preserve"> (artículos 99, párrafo cuatro, fracción IV de la Constitución</w:t>
      </w:r>
      <w:r w:rsidR="00B25ABA" w:rsidRPr="00B423F9">
        <w:rPr>
          <w:rFonts w:ascii="Arial" w:hAnsi="Arial" w:cs="Arial"/>
          <w:bCs/>
          <w:sz w:val="24"/>
          <w:szCs w:val="24"/>
          <w:lang w:eastAsia="es-MX"/>
        </w:rPr>
        <w:t xml:space="preserve"> General</w:t>
      </w:r>
      <w:r w:rsidR="00613040" w:rsidRPr="00B423F9">
        <w:rPr>
          <w:rFonts w:ascii="Arial" w:hAnsi="Arial" w:cs="Arial"/>
          <w:bCs/>
          <w:sz w:val="24"/>
          <w:szCs w:val="24"/>
          <w:lang w:eastAsia="es-MX"/>
        </w:rPr>
        <w:t>, y 86, de la Ley de Medios</w:t>
      </w:r>
      <w:r w:rsidR="00613040" w:rsidRPr="00B423F9">
        <w:rPr>
          <w:rStyle w:val="Refdenotaalpie"/>
          <w:rFonts w:ascii="Arial" w:hAnsi="Arial" w:cs="Arial"/>
          <w:bCs/>
          <w:sz w:val="24"/>
          <w:szCs w:val="24"/>
          <w:lang w:eastAsia="es-MX"/>
        </w:rPr>
        <w:footnoteReference w:id="6"/>
      </w:r>
      <w:r w:rsidR="00613040" w:rsidRPr="00B423F9">
        <w:rPr>
          <w:rFonts w:ascii="Arial" w:hAnsi="Arial" w:cs="Arial"/>
          <w:bCs/>
          <w:sz w:val="24"/>
          <w:szCs w:val="24"/>
          <w:lang w:eastAsia="es-MX"/>
        </w:rPr>
        <w:t>)</w:t>
      </w:r>
      <w:r w:rsidRPr="00B423F9">
        <w:rPr>
          <w:rFonts w:ascii="Arial" w:hAnsi="Arial" w:cs="Arial"/>
          <w:bCs/>
          <w:sz w:val="24"/>
          <w:szCs w:val="24"/>
          <w:lang w:eastAsia="es-MX"/>
        </w:rPr>
        <w:t>.</w:t>
      </w:r>
    </w:p>
    <w:p w14:paraId="23C0EDE5" w14:textId="77777777" w:rsidR="00613040" w:rsidRPr="00B423F9" w:rsidRDefault="00613040" w:rsidP="007968E9">
      <w:pPr>
        <w:spacing w:after="0" w:line="360" w:lineRule="auto"/>
        <w:jc w:val="both"/>
        <w:rPr>
          <w:rFonts w:ascii="Arial" w:hAnsi="Arial" w:cs="Arial"/>
          <w:bCs/>
          <w:sz w:val="24"/>
          <w:szCs w:val="24"/>
          <w:lang w:eastAsia="es-MX"/>
        </w:rPr>
      </w:pPr>
    </w:p>
    <w:p w14:paraId="3B732828" w14:textId="77777777" w:rsidR="00613040" w:rsidRDefault="00613040" w:rsidP="007968E9">
      <w:pPr>
        <w:spacing w:after="0" w:line="360" w:lineRule="auto"/>
        <w:jc w:val="both"/>
        <w:rPr>
          <w:rFonts w:ascii="Arial" w:hAnsi="Arial" w:cs="Arial"/>
          <w:bCs/>
          <w:sz w:val="24"/>
          <w:szCs w:val="24"/>
          <w:lang w:eastAsia="es-MX"/>
        </w:rPr>
      </w:pPr>
      <w:r w:rsidRPr="00B423F9">
        <w:rPr>
          <w:rFonts w:ascii="Arial" w:hAnsi="Arial" w:cs="Arial"/>
          <w:bCs/>
          <w:sz w:val="24"/>
          <w:szCs w:val="24"/>
          <w:lang w:eastAsia="es-MX"/>
        </w:rPr>
        <w:t>En ese sentido, el carácter determinante responde al objetivo de llevar al conocimiento del órgano jurisdiccional electoral federal sólo</w:t>
      </w:r>
      <w:r w:rsidRPr="00613040">
        <w:rPr>
          <w:rFonts w:ascii="Arial" w:hAnsi="Arial" w:cs="Arial"/>
          <w:bCs/>
          <w:sz w:val="24"/>
          <w:szCs w:val="24"/>
          <w:lang w:eastAsia="es-MX"/>
        </w:rPr>
        <w:t xml:space="preserve"> aquellos asuntos de índole electoral de verdadera importancia, que tengan la posibilidad de cambiar o alterar significativamente el curso del procedimiento electoral, o bien, el resultado final de la elección respectiva</w:t>
      </w:r>
      <w:r>
        <w:rPr>
          <w:rStyle w:val="Refdenotaalpie"/>
          <w:rFonts w:ascii="Arial" w:hAnsi="Arial" w:cs="Arial"/>
          <w:bCs/>
          <w:sz w:val="24"/>
          <w:szCs w:val="24"/>
          <w:lang w:eastAsia="es-MX"/>
        </w:rPr>
        <w:footnoteReference w:id="7"/>
      </w:r>
      <w:r>
        <w:rPr>
          <w:rFonts w:ascii="Arial" w:hAnsi="Arial" w:cs="Arial"/>
          <w:bCs/>
          <w:sz w:val="24"/>
          <w:szCs w:val="24"/>
          <w:lang w:eastAsia="es-MX"/>
        </w:rPr>
        <w:t>.</w:t>
      </w:r>
    </w:p>
    <w:p w14:paraId="4BD868B0" w14:textId="77777777" w:rsidR="00613040" w:rsidRDefault="00613040" w:rsidP="007968E9">
      <w:pPr>
        <w:spacing w:after="0" w:line="360" w:lineRule="auto"/>
        <w:jc w:val="both"/>
        <w:rPr>
          <w:rFonts w:ascii="Arial" w:hAnsi="Arial" w:cs="Arial"/>
          <w:bCs/>
          <w:sz w:val="24"/>
          <w:szCs w:val="24"/>
          <w:lang w:eastAsia="es-MX"/>
        </w:rPr>
      </w:pPr>
    </w:p>
    <w:p w14:paraId="4834FFD4" w14:textId="77777777" w:rsidR="00613040" w:rsidRDefault="00613040" w:rsidP="007968E9">
      <w:pPr>
        <w:spacing w:after="0" w:line="360" w:lineRule="auto"/>
        <w:jc w:val="both"/>
        <w:rPr>
          <w:rFonts w:ascii="Arial" w:hAnsi="Arial" w:cs="Arial"/>
          <w:bCs/>
          <w:sz w:val="24"/>
          <w:szCs w:val="24"/>
          <w:lang w:eastAsia="es-MX"/>
        </w:rPr>
      </w:pPr>
      <w:r w:rsidRPr="00613040">
        <w:rPr>
          <w:rFonts w:ascii="Arial" w:hAnsi="Arial" w:cs="Arial"/>
          <w:bCs/>
          <w:sz w:val="24"/>
          <w:szCs w:val="24"/>
          <w:lang w:eastAsia="es-MX"/>
        </w:rPr>
        <w:t>Así, la exigencia del elemento de determinancia permite concebir al juicio de revisión constitucional electoral como un medio de impugnación de carácter excepcional y extraordinario, que tiene por objeto el examen de la constitucionalidad y legalidad de actos y resoluciones de trascendencia a los procesos electorales concretos y actuales para las elecciones de los estados, y en modo alguno el de revisar la constitucionalidad y la legalidad de la totalidad de los actos y resoluciones de las autoridades electorales locales.</w:t>
      </w:r>
    </w:p>
    <w:p w14:paraId="34474454" w14:textId="77777777" w:rsidR="00613040" w:rsidRPr="00613040" w:rsidRDefault="00613040" w:rsidP="00613040">
      <w:pPr>
        <w:spacing w:after="0" w:line="360" w:lineRule="auto"/>
        <w:jc w:val="both"/>
        <w:rPr>
          <w:rFonts w:ascii="Arial" w:hAnsi="Arial" w:cs="Arial"/>
          <w:bCs/>
          <w:sz w:val="24"/>
          <w:szCs w:val="24"/>
          <w:lang w:eastAsia="es-MX"/>
        </w:rPr>
      </w:pPr>
    </w:p>
    <w:p w14:paraId="2D151BF7" w14:textId="77777777" w:rsidR="00613040" w:rsidRDefault="00714332" w:rsidP="00613040">
      <w:pPr>
        <w:spacing w:after="0" w:line="360" w:lineRule="auto"/>
        <w:jc w:val="both"/>
        <w:rPr>
          <w:rFonts w:ascii="Arial" w:hAnsi="Arial" w:cs="Arial"/>
          <w:bCs/>
          <w:sz w:val="24"/>
          <w:szCs w:val="24"/>
          <w:lang w:eastAsia="es-MX"/>
        </w:rPr>
      </w:pPr>
      <w:r>
        <w:rPr>
          <w:rFonts w:ascii="Arial" w:hAnsi="Arial" w:cs="Arial"/>
          <w:bCs/>
          <w:sz w:val="24"/>
          <w:szCs w:val="24"/>
          <w:lang w:eastAsia="es-MX"/>
        </w:rPr>
        <w:t>Por otra parte</w:t>
      </w:r>
      <w:r w:rsidR="00613040" w:rsidRPr="00613040">
        <w:rPr>
          <w:rFonts w:ascii="Arial" w:hAnsi="Arial" w:cs="Arial"/>
          <w:bCs/>
          <w:sz w:val="24"/>
          <w:szCs w:val="24"/>
          <w:lang w:eastAsia="es-MX"/>
        </w:rPr>
        <w:t xml:space="preserve">, </w:t>
      </w:r>
      <w:r>
        <w:rPr>
          <w:rFonts w:ascii="Arial" w:hAnsi="Arial" w:cs="Arial"/>
          <w:bCs/>
          <w:sz w:val="24"/>
          <w:szCs w:val="24"/>
          <w:lang w:eastAsia="es-MX"/>
        </w:rPr>
        <w:t>el máximo Tribunal de la materia</w:t>
      </w:r>
      <w:r w:rsidR="00613040" w:rsidRPr="00613040">
        <w:rPr>
          <w:rFonts w:ascii="Arial" w:hAnsi="Arial" w:cs="Arial"/>
          <w:bCs/>
          <w:sz w:val="24"/>
          <w:szCs w:val="24"/>
          <w:lang w:eastAsia="es-MX"/>
        </w:rPr>
        <w:t xml:space="preserve"> emitió los </w:t>
      </w:r>
      <w:r w:rsidR="00613040" w:rsidRPr="006F23BD">
        <w:rPr>
          <w:rFonts w:ascii="Arial" w:hAnsi="Arial" w:cs="Arial"/>
          <w:bCs/>
          <w:i/>
          <w:sz w:val="24"/>
          <w:szCs w:val="24"/>
          <w:lang w:eastAsia="es-MX"/>
        </w:rPr>
        <w:t>Lineamientos para la Identificación e Integración de Expedientes del Tribunal Electoral del Poder Judicial de la Federación</w:t>
      </w:r>
      <w:r w:rsidR="00613040" w:rsidRPr="00613040">
        <w:rPr>
          <w:rFonts w:ascii="Arial" w:hAnsi="Arial" w:cs="Arial"/>
          <w:bCs/>
          <w:sz w:val="24"/>
          <w:szCs w:val="24"/>
          <w:lang w:eastAsia="es-MX"/>
        </w:rPr>
        <w:t xml:space="preserve">, en los cuales </w:t>
      </w:r>
      <w:r>
        <w:rPr>
          <w:rFonts w:ascii="Arial" w:hAnsi="Arial" w:cs="Arial"/>
          <w:bCs/>
          <w:sz w:val="24"/>
          <w:szCs w:val="24"/>
          <w:lang w:eastAsia="es-MX"/>
        </w:rPr>
        <w:t xml:space="preserve">reguló </w:t>
      </w:r>
      <w:r w:rsidR="00613040" w:rsidRPr="00613040">
        <w:rPr>
          <w:rFonts w:ascii="Arial" w:hAnsi="Arial" w:cs="Arial"/>
          <w:bCs/>
          <w:sz w:val="24"/>
          <w:szCs w:val="24"/>
          <w:lang w:eastAsia="es-MX"/>
        </w:rPr>
        <w:t>que cuando un acto o resolución en materia electoral no admita ser controvertido a través de un medio de impugnación previsto en la Ley de Medios, las Salas del Tribunal Electoral están facultadas para formar un expediente</w:t>
      </w:r>
      <w:r>
        <w:rPr>
          <w:rStyle w:val="Refdenotaalpie"/>
          <w:rFonts w:ascii="Arial" w:hAnsi="Arial" w:cs="Arial"/>
          <w:bCs/>
          <w:sz w:val="24"/>
          <w:szCs w:val="24"/>
          <w:lang w:eastAsia="es-MX"/>
        </w:rPr>
        <w:footnoteReference w:id="8"/>
      </w:r>
      <w:r w:rsidR="00613040" w:rsidRPr="00613040">
        <w:rPr>
          <w:rFonts w:ascii="Arial" w:hAnsi="Arial" w:cs="Arial"/>
          <w:bCs/>
          <w:sz w:val="24"/>
          <w:szCs w:val="24"/>
          <w:lang w:eastAsia="es-MX"/>
        </w:rPr>
        <w:t>.</w:t>
      </w:r>
    </w:p>
    <w:p w14:paraId="1DDE9738" w14:textId="77777777" w:rsidR="00714332" w:rsidRPr="00613040" w:rsidRDefault="00714332" w:rsidP="006F23BD">
      <w:pPr>
        <w:spacing w:after="0" w:line="240" w:lineRule="auto"/>
        <w:jc w:val="both"/>
        <w:rPr>
          <w:rFonts w:ascii="Arial" w:hAnsi="Arial" w:cs="Arial"/>
          <w:bCs/>
          <w:sz w:val="24"/>
          <w:szCs w:val="24"/>
          <w:lang w:eastAsia="es-MX"/>
        </w:rPr>
      </w:pPr>
    </w:p>
    <w:p w14:paraId="7F5BF391" w14:textId="77777777" w:rsidR="00613040" w:rsidRPr="00613040" w:rsidRDefault="00613040" w:rsidP="00613040">
      <w:pPr>
        <w:spacing w:after="0" w:line="360" w:lineRule="auto"/>
        <w:jc w:val="both"/>
        <w:rPr>
          <w:rFonts w:ascii="Arial" w:hAnsi="Arial" w:cs="Arial"/>
          <w:bCs/>
          <w:sz w:val="24"/>
          <w:szCs w:val="24"/>
          <w:lang w:eastAsia="es-MX"/>
        </w:rPr>
      </w:pPr>
      <w:r w:rsidRPr="00613040">
        <w:rPr>
          <w:rFonts w:ascii="Arial" w:hAnsi="Arial" w:cs="Arial"/>
          <w:bCs/>
          <w:sz w:val="24"/>
          <w:szCs w:val="24"/>
          <w:lang w:eastAsia="es-MX"/>
        </w:rPr>
        <w:t>En tales Lineamientos, se estableció que los expedientes que tengan como finalidad tramitar, sustanciar y resolver un medio de impugnación que no actualiza las vías previstas en la referida Ley de Medios, deben identificarse como juicios electorales y tramitarse conforme a las reglas de dicha Ley.</w:t>
      </w:r>
    </w:p>
    <w:p w14:paraId="059BF2AC" w14:textId="77777777" w:rsidR="00613040" w:rsidRPr="00613040" w:rsidRDefault="00613040" w:rsidP="00613040">
      <w:pPr>
        <w:spacing w:after="0" w:line="360" w:lineRule="auto"/>
        <w:jc w:val="both"/>
        <w:rPr>
          <w:rFonts w:ascii="Arial" w:hAnsi="Arial" w:cs="Arial"/>
          <w:bCs/>
          <w:sz w:val="24"/>
          <w:szCs w:val="24"/>
          <w:lang w:eastAsia="es-MX"/>
        </w:rPr>
      </w:pPr>
    </w:p>
    <w:p w14:paraId="4AB960AA" w14:textId="77777777" w:rsidR="00613040" w:rsidRPr="00613040" w:rsidRDefault="00431107" w:rsidP="00613040">
      <w:pPr>
        <w:spacing w:after="0" w:line="360" w:lineRule="auto"/>
        <w:jc w:val="both"/>
        <w:rPr>
          <w:rFonts w:ascii="Arial" w:hAnsi="Arial" w:cs="Arial"/>
          <w:bCs/>
          <w:sz w:val="24"/>
          <w:szCs w:val="24"/>
          <w:lang w:eastAsia="es-MX"/>
        </w:rPr>
      </w:pPr>
      <w:r>
        <w:rPr>
          <w:rFonts w:ascii="Arial" w:hAnsi="Arial" w:cs="Arial"/>
          <w:bCs/>
          <w:sz w:val="24"/>
          <w:szCs w:val="24"/>
          <w:lang w:eastAsia="es-MX"/>
        </w:rPr>
        <w:t>En ese sentido</w:t>
      </w:r>
      <w:r w:rsidR="00613040" w:rsidRPr="00613040">
        <w:rPr>
          <w:rFonts w:ascii="Arial" w:hAnsi="Arial" w:cs="Arial"/>
          <w:bCs/>
          <w:sz w:val="24"/>
          <w:szCs w:val="24"/>
          <w:lang w:eastAsia="es-MX"/>
        </w:rPr>
        <w:t>, es posible concluir que los actos y resoluciones emitidas por autoridades electorales estatales que sean impugnadas y no encuadren en las vías legalmente previstas para ello, y que puedan entrañar la posible afectación a la esfera de derechos en materia electoral de los impugnantes, deben ser emitidos, sustanciados y resueltos por este Tribunal Electoral, a través del juicio electoral.</w:t>
      </w:r>
    </w:p>
    <w:bookmarkEnd w:id="25"/>
    <w:p w14:paraId="44BE2BBB" w14:textId="77777777" w:rsidR="009E11D0" w:rsidRPr="00431107" w:rsidRDefault="009E11D0" w:rsidP="00431107">
      <w:pPr>
        <w:spacing w:after="0" w:line="360" w:lineRule="auto"/>
        <w:jc w:val="both"/>
        <w:rPr>
          <w:rFonts w:ascii="Arial" w:hAnsi="Arial" w:cs="Arial"/>
          <w:bCs/>
          <w:sz w:val="24"/>
          <w:szCs w:val="24"/>
          <w:lang w:eastAsia="es-MX"/>
        </w:rPr>
      </w:pPr>
    </w:p>
    <w:p w14:paraId="4EA073D5" w14:textId="77777777" w:rsidR="00702DBD" w:rsidRDefault="003A1190" w:rsidP="006E4182">
      <w:pPr>
        <w:pStyle w:val="Ttulo3"/>
        <w:spacing w:before="0" w:line="240" w:lineRule="auto"/>
        <w:rPr>
          <w:rFonts w:ascii="Arial" w:eastAsia="Calibri" w:hAnsi="Arial" w:cs="Arial"/>
          <w:b/>
          <w:color w:val="auto"/>
        </w:rPr>
      </w:pPr>
      <w:bookmarkStart w:id="30" w:name="_Toc61336330"/>
      <w:r w:rsidRPr="009D5623">
        <w:rPr>
          <w:rFonts w:ascii="Arial" w:eastAsia="Calibri" w:hAnsi="Arial" w:cs="Arial"/>
          <w:b/>
          <w:color w:val="auto"/>
        </w:rPr>
        <w:t xml:space="preserve">2. </w:t>
      </w:r>
      <w:bookmarkEnd w:id="26"/>
      <w:r w:rsidR="00F51FF0" w:rsidRPr="009D5623">
        <w:rPr>
          <w:rFonts w:ascii="Arial" w:eastAsia="Calibri" w:hAnsi="Arial" w:cs="Arial"/>
          <w:b/>
          <w:color w:val="auto"/>
        </w:rPr>
        <w:t>Caso concreto</w:t>
      </w:r>
      <w:bookmarkEnd w:id="27"/>
      <w:bookmarkEnd w:id="28"/>
      <w:bookmarkEnd w:id="30"/>
    </w:p>
    <w:p w14:paraId="7C88967B" w14:textId="77777777" w:rsidR="003D38AE" w:rsidRPr="009D5623" w:rsidRDefault="003D38AE" w:rsidP="006E4182">
      <w:pPr>
        <w:spacing w:after="0" w:line="240" w:lineRule="auto"/>
        <w:rPr>
          <w:rFonts w:ascii="Arial" w:hAnsi="Arial" w:cs="Arial"/>
          <w:sz w:val="24"/>
          <w:szCs w:val="24"/>
        </w:rPr>
      </w:pPr>
    </w:p>
    <w:p w14:paraId="1F01E04D" w14:textId="67A04E71" w:rsidR="00D27674" w:rsidRDefault="00D94949" w:rsidP="00D27674">
      <w:pPr>
        <w:spacing w:after="0" w:line="360" w:lineRule="auto"/>
        <w:jc w:val="both"/>
        <w:rPr>
          <w:rFonts w:ascii="Arial" w:hAnsi="Arial" w:cs="Arial"/>
          <w:sz w:val="24"/>
          <w:szCs w:val="24"/>
        </w:rPr>
      </w:pPr>
      <w:r w:rsidRPr="357A45BF">
        <w:rPr>
          <w:rFonts w:ascii="Arial" w:hAnsi="Arial" w:cs="Arial"/>
          <w:sz w:val="24"/>
          <w:szCs w:val="24"/>
        </w:rPr>
        <w:t xml:space="preserve">En </w:t>
      </w:r>
      <w:r w:rsidR="00362A08">
        <w:rPr>
          <w:rFonts w:ascii="Arial" w:hAnsi="Arial" w:cs="Arial"/>
          <w:sz w:val="24"/>
          <w:szCs w:val="24"/>
        </w:rPr>
        <w:t>e</w:t>
      </w:r>
      <w:r w:rsidRPr="357A45BF">
        <w:rPr>
          <w:rFonts w:ascii="Arial" w:hAnsi="Arial" w:cs="Arial"/>
          <w:sz w:val="24"/>
          <w:szCs w:val="24"/>
        </w:rPr>
        <w:t>l asunto que se analiza</w:t>
      </w:r>
      <w:bookmarkStart w:id="31" w:name="_Toc513490611"/>
      <w:bookmarkStart w:id="32" w:name="_Toc39151169"/>
      <w:bookmarkStart w:id="33" w:name="_Toc39231235"/>
      <w:r w:rsidR="00D11CF4" w:rsidRPr="00D11CF4">
        <w:rPr>
          <w:rFonts w:ascii="Arial" w:hAnsi="Arial" w:cs="Arial"/>
          <w:sz w:val="24"/>
          <w:szCs w:val="24"/>
        </w:rPr>
        <w:t xml:space="preserve">, el </w:t>
      </w:r>
      <w:r w:rsidR="00D11CF4">
        <w:rPr>
          <w:rFonts w:ascii="Arial" w:hAnsi="Arial" w:cs="Arial"/>
          <w:sz w:val="24"/>
          <w:szCs w:val="24"/>
        </w:rPr>
        <w:t>PAN</w:t>
      </w:r>
      <w:r w:rsidR="00D11CF4" w:rsidRPr="00D11CF4">
        <w:rPr>
          <w:rFonts w:ascii="Arial" w:hAnsi="Arial" w:cs="Arial"/>
          <w:sz w:val="24"/>
          <w:szCs w:val="24"/>
        </w:rPr>
        <w:t xml:space="preserve"> promueve juicio de revisión constitucional electoral, </w:t>
      </w:r>
      <w:r w:rsidR="00D11CF4">
        <w:rPr>
          <w:rFonts w:ascii="Arial" w:hAnsi="Arial" w:cs="Arial"/>
          <w:sz w:val="24"/>
          <w:szCs w:val="24"/>
        </w:rPr>
        <w:t>contra</w:t>
      </w:r>
      <w:r w:rsidR="00D11CF4" w:rsidRPr="00D11CF4">
        <w:rPr>
          <w:rFonts w:ascii="Arial" w:hAnsi="Arial" w:cs="Arial"/>
          <w:sz w:val="24"/>
          <w:szCs w:val="24"/>
        </w:rPr>
        <w:t xml:space="preserve"> la sentencia </w:t>
      </w:r>
      <w:r w:rsidR="00431107">
        <w:rPr>
          <w:rFonts w:ascii="Arial" w:hAnsi="Arial" w:cs="Arial"/>
          <w:sz w:val="24"/>
          <w:szCs w:val="24"/>
        </w:rPr>
        <w:t xml:space="preserve">dictada por </w:t>
      </w:r>
      <w:r w:rsidR="00D11CF4" w:rsidRPr="00D11CF4">
        <w:rPr>
          <w:rFonts w:ascii="Arial" w:hAnsi="Arial" w:cs="Arial"/>
          <w:sz w:val="24"/>
          <w:szCs w:val="24"/>
        </w:rPr>
        <w:t xml:space="preserve">el Tribunal de </w:t>
      </w:r>
      <w:r w:rsidR="00D11CF4">
        <w:rPr>
          <w:rFonts w:ascii="Arial" w:hAnsi="Arial" w:cs="Arial"/>
          <w:sz w:val="24"/>
          <w:szCs w:val="24"/>
        </w:rPr>
        <w:t>Guanajuato</w:t>
      </w:r>
      <w:r w:rsidR="00431107">
        <w:rPr>
          <w:rFonts w:ascii="Arial" w:hAnsi="Arial" w:cs="Arial"/>
          <w:sz w:val="24"/>
          <w:szCs w:val="24"/>
        </w:rPr>
        <w:t>, en un procedimiento especial sancionador,</w:t>
      </w:r>
      <w:r w:rsidR="00D11CF4">
        <w:rPr>
          <w:rFonts w:ascii="Arial" w:hAnsi="Arial" w:cs="Arial"/>
          <w:sz w:val="24"/>
          <w:szCs w:val="24"/>
        </w:rPr>
        <w:t xml:space="preserve"> que</w:t>
      </w:r>
      <w:r w:rsidR="00D11CF4" w:rsidRPr="008413F9">
        <w:rPr>
          <w:rFonts w:ascii="Arial" w:hAnsi="Arial" w:cs="Arial"/>
          <w:sz w:val="24"/>
          <w:szCs w:val="24"/>
        </w:rPr>
        <w:t xml:space="preserve"> declaró la </w:t>
      </w:r>
      <w:r w:rsidR="00D11CF4" w:rsidRPr="008413F9">
        <w:rPr>
          <w:rFonts w:ascii="Arial" w:hAnsi="Arial" w:cs="Arial"/>
          <w:b/>
          <w:sz w:val="24"/>
          <w:szCs w:val="24"/>
        </w:rPr>
        <w:t>inexistencia</w:t>
      </w:r>
      <w:r w:rsidR="00D11CF4" w:rsidRPr="008413F9">
        <w:rPr>
          <w:rFonts w:ascii="Arial" w:hAnsi="Arial" w:cs="Arial"/>
          <w:sz w:val="24"/>
          <w:szCs w:val="24"/>
        </w:rPr>
        <w:t xml:space="preserve"> de las infracciones atribuidas a Alma Edwviges Alcaraz Hernández, Secretaria en funciones de Presidenta del Comité Ejecutivo Estatal de Morena en ese estado, consistente en: </w:t>
      </w:r>
      <w:r w:rsidR="00D11CF4" w:rsidRPr="008413F9">
        <w:rPr>
          <w:rFonts w:ascii="Arial" w:hAnsi="Arial" w:cs="Arial"/>
          <w:b/>
          <w:sz w:val="24"/>
          <w:szCs w:val="24"/>
        </w:rPr>
        <w:t>a)</w:t>
      </w:r>
      <w:r w:rsidR="00D11CF4" w:rsidRPr="008413F9">
        <w:rPr>
          <w:rFonts w:ascii="Arial" w:hAnsi="Arial" w:cs="Arial"/>
          <w:sz w:val="24"/>
          <w:szCs w:val="24"/>
        </w:rPr>
        <w:t xml:space="preserve"> imputación de hechos y delitos falsos contra el Gobernador del Estado de Guanajuato, </w:t>
      </w:r>
      <w:r w:rsidR="00D11CF4" w:rsidRPr="008413F9">
        <w:rPr>
          <w:rFonts w:ascii="Arial" w:hAnsi="Arial" w:cs="Arial"/>
          <w:b/>
          <w:sz w:val="24"/>
          <w:szCs w:val="24"/>
        </w:rPr>
        <w:t>b)</w:t>
      </w:r>
      <w:r w:rsidR="00D11CF4" w:rsidRPr="008413F9">
        <w:rPr>
          <w:rFonts w:ascii="Arial" w:hAnsi="Arial" w:cs="Arial"/>
          <w:sz w:val="24"/>
          <w:szCs w:val="24"/>
        </w:rPr>
        <w:t xml:space="preserve"> utilización de símbolos, </w:t>
      </w:r>
      <w:r w:rsidR="00D11CF4" w:rsidRPr="00997F32">
        <w:rPr>
          <w:rFonts w:ascii="Arial" w:hAnsi="Arial" w:cs="Arial"/>
          <w:sz w:val="24"/>
          <w:szCs w:val="24"/>
        </w:rPr>
        <w:t xml:space="preserve">expresiones y alusiones de carácter religioso en su propaganda y, </w:t>
      </w:r>
      <w:r w:rsidR="00D11CF4" w:rsidRPr="00997F32">
        <w:rPr>
          <w:rFonts w:ascii="Arial" w:hAnsi="Arial" w:cs="Arial"/>
          <w:b/>
          <w:sz w:val="24"/>
          <w:szCs w:val="24"/>
        </w:rPr>
        <w:t>c)</w:t>
      </w:r>
      <w:r w:rsidR="00D11CF4" w:rsidRPr="00997F32">
        <w:rPr>
          <w:rFonts w:ascii="Arial" w:hAnsi="Arial" w:cs="Arial"/>
          <w:sz w:val="24"/>
          <w:szCs w:val="24"/>
        </w:rPr>
        <w:t xml:space="preserve"> emisión de actos que perturban el orden público e incitan al odio y la violencia</w:t>
      </w:r>
      <w:r w:rsidR="00F2111B" w:rsidRPr="00997F32">
        <w:rPr>
          <w:rFonts w:ascii="Arial" w:hAnsi="Arial" w:cs="Arial"/>
          <w:sz w:val="24"/>
          <w:szCs w:val="24"/>
        </w:rPr>
        <w:t>.</w:t>
      </w:r>
    </w:p>
    <w:p w14:paraId="2606A7F1" w14:textId="77777777" w:rsidR="00970835" w:rsidRPr="00997F32" w:rsidRDefault="00970835" w:rsidP="007E298A">
      <w:pPr>
        <w:widowControl w:val="0"/>
        <w:spacing w:after="0" w:line="240" w:lineRule="auto"/>
        <w:jc w:val="both"/>
        <w:rPr>
          <w:rFonts w:ascii="Arial" w:hAnsi="Arial" w:cs="Arial"/>
          <w:color w:val="000000" w:themeColor="text1"/>
          <w:sz w:val="24"/>
          <w:szCs w:val="24"/>
        </w:rPr>
      </w:pPr>
    </w:p>
    <w:p w14:paraId="68658457" w14:textId="77777777" w:rsidR="00F60F3F" w:rsidRPr="003F3F59" w:rsidRDefault="003A1190" w:rsidP="003F3F59">
      <w:pPr>
        <w:pStyle w:val="Ttulo3"/>
        <w:spacing w:before="0" w:line="240" w:lineRule="auto"/>
        <w:rPr>
          <w:rFonts w:ascii="Arial" w:eastAsia="Calibri" w:hAnsi="Arial" w:cs="Arial"/>
          <w:b/>
          <w:color w:val="auto"/>
        </w:rPr>
      </w:pPr>
      <w:bookmarkStart w:id="34" w:name="_Toc61336331"/>
      <w:r w:rsidRPr="003F3F59">
        <w:rPr>
          <w:rFonts w:ascii="Arial" w:eastAsia="Calibri" w:hAnsi="Arial" w:cs="Arial"/>
          <w:b/>
          <w:color w:val="auto"/>
        </w:rPr>
        <w:t xml:space="preserve">3. </w:t>
      </w:r>
      <w:r w:rsidR="00956684" w:rsidRPr="003F3F59">
        <w:rPr>
          <w:rFonts w:ascii="Arial" w:eastAsia="Calibri" w:hAnsi="Arial" w:cs="Arial"/>
          <w:b/>
          <w:color w:val="auto"/>
        </w:rPr>
        <w:t>Valoración</w:t>
      </w:r>
      <w:bookmarkEnd w:id="31"/>
      <w:bookmarkEnd w:id="32"/>
      <w:bookmarkEnd w:id="33"/>
      <w:bookmarkEnd w:id="34"/>
    </w:p>
    <w:p w14:paraId="1992FBDD" w14:textId="77777777" w:rsidR="00935DAF" w:rsidRPr="00997F32" w:rsidRDefault="00935DAF" w:rsidP="006E4182">
      <w:pPr>
        <w:tabs>
          <w:tab w:val="left" w:pos="3450"/>
        </w:tabs>
        <w:spacing w:after="0" w:line="240" w:lineRule="auto"/>
        <w:jc w:val="both"/>
        <w:rPr>
          <w:rFonts w:ascii="Arial" w:hAnsi="Arial" w:cs="Arial"/>
          <w:sz w:val="24"/>
          <w:szCs w:val="24"/>
          <w:lang w:val="es-ES"/>
        </w:rPr>
      </w:pPr>
    </w:p>
    <w:p w14:paraId="36D5033C" w14:textId="2BD8B9A0" w:rsidR="00714332" w:rsidRPr="00613040" w:rsidRDefault="00431107" w:rsidP="00714332">
      <w:pPr>
        <w:spacing w:after="0" w:line="360" w:lineRule="auto"/>
        <w:jc w:val="both"/>
        <w:rPr>
          <w:rFonts w:ascii="Arial" w:hAnsi="Arial" w:cs="Arial"/>
          <w:bCs/>
          <w:sz w:val="24"/>
          <w:szCs w:val="24"/>
          <w:lang w:eastAsia="es-MX"/>
        </w:rPr>
      </w:pPr>
      <w:r>
        <w:rPr>
          <w:rFonts w:ascii="Arial" w:hAnsi="Arial" w:cs="Arial"/>
          <w:bCs/>
          <w:sz w:val="24"/>
          <w:szCs w:val="24"/>
          <w:lang w:eastAsia="es-MX"/>
        </w:rPr>
        <w:t xml:space="preserve">Como se anticipó, esta </w:t>
      </w:r>
      <w:r w:rsidRPr="00A34F09">
        <w:rPr>
          <w:rFonts w:ascii="Arial" w:hAnsi="Arial" w:cs="Arial"/>
          <w:b/>
          <w:bCs/>
          <w:sz w:val="24"/>
          <w:szCs w:val="24"/>
          <w:lang w:eastAsia="es-MX"/>
        </w:rPr>
        <w:t xml:space="preserve">Sala Monterrey considera que el presente medio de impugnación debe resolverse como juicio electoral y no como juicio de </w:t>
      </w:r>
      <w:r w:rsidRPr="00A34F09">
        <w:rPr>
          <w:rFonts w:ascii="Arial" w:hAnsi="Arial" w:cs="Arial"/>
          <w:b/>
          <w:bCs/>
          <w:sz w:val="24"/>
          <w:szCs w:val="24"/>
          <w:lang w:eastAsia="es-MX"/>
        </w:rPr>
        <w:lastRenderedPageBreak/>
        <w:t xml:space="preserve">revisión </w:t>
      </w:r>
      <w:r w:rsidRPr="00B423F9">
        <w:rPr>
          <w:rFonts w:ascii="Arial" w:hAnsi="Arial" w:cs="Arial"/>
          <w:b/>
          <w:bCs/>
          <w:sz w:val="24"/>
          <w:szCs w:val="24"/>
          <w:lang w:eastAsia="es-MX"/>
        </w:rPr>
        <w:t>constitucional electoral</w:t>
      </w:r>
      <w:r w:rsidRPr="00B423F9">
        <w:rPr>
          <w:rFonts w:ascii="Arial" w:hAnsi="Arial" w:cs="Arial"/>
          <w:bCs/>
          <w:sz w:val="24"/>
          <w:szCs w:val="24"/>
          <w:lang w:eastAsia="es-MX"/>
        </w:rPr>
        <w:t>, porque</w:t>
      </w:r>
      <w:r w:rsidR="003C0659">
        <w:rPr>
          <w:rFonts w:ascii="Arial" w:hAnsi="Arial" w:cs="Arial"/>
          <w:bCs/>
          <w:sz w:val="24"/>
          <w:szCs w:val="24"/>
          <w:lang w:eastAsia="es-MX"/>
        </w:rPr>
        <w:t>,</w:t>
      </w:r>
      <w:r w:rsidRPr="00B423F9">
        <w:rPr>
          <w:rFonts w:ascii="Arial" w:hAnsi="Arial" w:cs="Arial"/>
          <w:bCs/>
          <w:sz w:val="24"/>
          <w:szCs w:val="24"/>
          <w:lang w:eastAsia="es-MX"/>
        </w:rPr>
        <w:t xml:space="preserve"> en el caso concreto</w:t>
      </w:r>
      <w:r w:rsidR="003C0659">
        <w:rPr>
          <w:rFonts w:ascii="Arial" w:hAnsi="Arial" w:cs="Arial"/>
          <w:bCs/>
          <w:sz w:val="24"/>
          <w:szCs w:val="24"/>
          <w:lang w:eastAsia="es-MX"/>
        </w:rPr>
        <w:t>,</w:t>
      </w:r>
      <w:r w:rsidRPr="00B423F9">
        <w:rPr>
          <w:rFonts w:ascii="Arial" w:hAnsi="Arial" w:cs="Arial"/>
          <w:bCs/>
          <w:sz w:val="24"/>
          <w:szCs w:val="24"/>
          <w:lang w:eastAsia="es-MX"/>
        </w:rPr>
        <w:t xml:space="preserve"> se impugna la determinación del Tribunal </w:t>
      </w:r>
      <w:r w:rsidR="002D602F" w:rsidRPr="00B423F9">
        <w:rPr>
          <w:rFonts w:ascii="Arial" w:hAnsi="Arial" w:cs="Arial"/>
          <w:bCs/>
          <w:sz w:val="24"/>
          <w:szCs w:val="24"/>
          <w:lang w:eastAsia="es-MX"/>
        </w:rPr>
        <w:t>de Guanajuato,</w:t>
      </w:r>
      <w:r w:rsidRPr="00B423F9">
        <w:rPr>
          <w:rFonts w:ascii="Arial" w:hAnsi="Arial" w:cs="Arial"/>
          <w:bCs/>
          <w:sz w:val="24"/>
          <w:szCs w:val="24"/>
          <w:lang w:eastAsia="es-MX"/>
        </w:rPr>
        <w:t xml:space="preserve"> en el</w:t>
      </w:r>
      <w:r w:rsidRPr="00613040">
        <w:rPr>
          <w:rFonts w:ascii="Arial" w:hAnsi="Arial" w:cs="Arial"/>
          <w:bCs/>
          <w:sz w:val="24"/>
          <w:szCs w:val="24"/>
          <w:lang w:eastAsia="es-MX"/>
        </w:rPr>
        <w:t xml:space="preserve"> que resolvió un procedimiento especial sancionador local</w:t>
      </w:r>
      <w:r>
        <w:rPr>
          <w:rFonts w:ascii="Arial" w:hAnsi="Arial" w:cs="Arial"/>
          <w:bCs/>
          <w:sz w:val="24"/>
          <w:szCs w:val="24"/>
          <w:lang w:eastAsia="es-MX"/>
        </w:rPr>
        <w:t xml:space="preserve">, </w:t>
      </w:r>
      <w:r w:rsidR="006D1931">
        <w:rPr>
          <w:rFonts w:ascii="Arial" w:hAnsi="Arial" w:cs="Arial"/>
          <w:bCs/>
          <w:sz w:val="24"/>
          <w:szCs w:val="24"/>
          <w:lang w:eastAsia="es-MX"/>
        </w:rPr>
        <w:t>y</w:t>
      </w:r>
      <w:r>
        <w:rPr>
          <w:rFonts w:ascii="Arial" w:hAnsi="Arial" w:cs="Arial"/>
          <w:bCs/>
          <w:sz w:val="24"/>
          <w:szCs w:val="24"/>
          <w:lang w:eastAsia="es-MX"/>
        </w:rPr>
        <w:t xml:space="preserve"> </w:t>
      </w:r>
      <w:r w:rsidR="00714332" w:rsidRPr="00613040">
        <w:rPr>
          <w:rFonts w:ascii="Arial" w:hAnsi="Arial" w:cs="Arial"/>
          <w:bCs/>
          <w:sz w:val="24"/>
          <w:szCs w:val="24"/>
          <w:lang w:eastAsia="es-MX"/>
        </w:rPr>
        <w:t>la</w:t>
      </w:r>
      <w:r w:rsidR="00DF69BD">
        <w:rPr>
          <w:rFonts w:ascii="Arial" w:hAnsi="Arial" w:cs="Arial"/>
          <w:bCs/>
          <w:sz w:val="24"/>
          <w:szCs w:val="24"/>
          <w:lang w:eastAsia="es-MX"/>
        </w:rPr>
        <w:t>s</w:t>
      </w:r>
      <w:r w:rsidR="00714332" w:rsidRPr="00613040">
        <w:rPr>
          <w:rFonts w:ascii="Arial" w:hAnsi="Arial" w:cs="Arial"/>
          <w:bCs/>
          <w:sz w:val="24"/>
          <w:szCs w:val="24"/>
          <w:lang w:eastAsia="es-MX"/>
        </w:rPr>
        <w:t xml:space="preserve"> impugnaci</w:t>
      </w:r>
      <w:r w:rsidR="00DF69BD">
        <w:rPr>
          <w:rFonts w:ascii="Arial" w:hAnsi="Arial" w:cs="Arial"/>
          <w:bCs/>
          <w:sz w:val="24"/>
          <w:szCs w:val="24"/>
          <w:lang w:eastAsia="es-MX"/>
        </w:rPr>
        <w:t>ones</w:t>
      </w:r>
      <w:r w:rsidR="00714332" w:rsidRPr="00613040">
        <w:rPr>
          <w:rFonts w:ascii="Arial" w:hAnsi="Arial" w:cs="Arial"/>
          <w:bCs/>
          <w:sz w:val="24"/>
          <w:szCs w:val="24"/>
          <w:lang w:eastAsia="es-MX"/>
        </w:rPr>
        <w:t xml:space="preserve"> de resoluciones dictadas por los tribunales electorales locales</w:t>
      </w:r>
      <w:r w:rsidR="006D1931">
        <w:rPr>
          <w:rFonts w:ascii="Arial" w:hAnsi="Arial" w:cs="Arial"/>
          <w:bCs/>
          <w:sz w:val="24"/>
          <w:szCs w:val="24"/>
          <w:lang w:eastAsia="es-MX"/>
        </w:rPr>
        <w:t>,</w:t>
      </w:r>
      <w:r w:rsidR="00714332" w:rsidRPr="00613040">
        <w:rPr>
          <w:rFonts w:ascii="Arial" w:hAnsi="Arial" w:cs="Arial"/>
          <w:bCs/>
          <w:sz w:val="24"/>
          <w:szCs w:val="24"/>
          <w:lang w:eastAsia="es-MX"/>
        </w:rPr>
        <w:t xml:space="preserve"> derivadas de procedimientos sancionadores</w:t>
      </w:r>
      <w:r w:rsidR="006D1931">
        <w:rPr>
          <w:rFonts w:ascii="Arial" w:hAnsi="Arial" w:cs="Arial"/>
          <w:bCs/>
          <w:sz w:val="24"/>
          <w:szCs w:val="24"/>
          <w:lang w:eastAsia="es-MX"/>
        </w:rPr>
        <w:t xml:space="preserve">, </w:t>
      </w:r>
      <w:r w:rsidR="003C0659" w:rsidRPr="00213E07">
        <w:rPr>
          <w:rFonts w:ascii="Arial" w:hAnsi="Arial" w:cs="Arial"/>
          <w:bCs/>
          <w:sz w:val="24"/>
          <w:szCs w:val="24"/>
          <w:lang w:eastAsia="es-MX"/>
        </w:rPr>
        <w:t>no resultan ser actos atacables en dicha vía cuando no impacten de forma directa en el desarrollo del proceso electoral o sus resultados,</w:t>
      </w:r>
      <w:r w:rsidR="003C0659">
        <w:rPr>
          <w:rFonts w:ascii="Arial" w:hAnsi="Arial" w:cs="Arial"/>
          <w:bCs/>
          <w:sz w:val="24"/>
          <w:szCs w:val="24"/>
          <w:lang w:eastAsia="es-MX"/>
        </w:rPr>
        <w:t xml:space="preserve"> </w:t>
      </w:r>
      <w:r w:rsidR="00714332" w:rsidRPr="00613040">
        <w:rPr>
          <w:rFonts w:ascii="Arial" w:hAnsi="Arial" w:cs="Arial"/>
          <w:bCs/>
          <w:sz w:val="24"/>
          <w:szCs w:val="24"/>
          <w:lang w:eastAsia="es-MX"/>
        </w:rPr>
        <w:t>sin embargo, deben ser objeto</w:t>
      </w:r>
      <w:r w:rsidR="00714332">
        <w:rPr>
          <w:rFonts w:ascii="Arial" w:hAnsi="Arial" w:cs="Arial"/>
          <w:bCs/>
          <w:sz w:val="24"/>
          <w:szCs w:val="24"/>
          <w:lang w:eastAsia="es-MX"/>
        </w:rPr>
        <w:t xml:space="preserve"> </w:t>
      </w:r>
      <w:r w:rsidR="00714332" w:rsidRPr="00613040">
        <w:rPr>
          <w:rFonts w:ascii="Arial" w:hAnsi="Arial" w:cs="Arial"/>
          <w:bCs/>
          <w:sz w:val="24"/>
          <w:szCs w:val="24"/>
          <w:lang w:eastAsia="es-MX"/>
        </w:rPr>
        <w:t>de revisión en su constitucionalidad y legalidad.</w:t>
      </w:r>
    </w:p>
    <w:p w14:paraId="24E9E63F" w14:textId="77777777" w:rsidR="00714332" w:rsidRPr="00613040" w:rsidRDefault="00714332" w:rsidP="00714332">
      <w:pPr>
        <w:spacing w:after="0" w:line="360" w:lineRule="auto"/>
        <w:jc w:val="both"/>
        <w:rPr>
          <w:rFonts w:ascii="Arial" w:hAnsi="Arial" w:cs="Arial"/>
          <w:bCs/>
          <w:sz w:val="24"/>
          <w:szCs w:val="24"/>
          <w:lang w:eastAsia="es-MX"/>
        </w:rPr>
      </w:pPr>
    </w:p>
    <w:p w14:paraId="3C32C35F" w14:textId="6912FB70" w:rsidR="00714332" w:rsidRPr="00892508" w:rsidRDefault="006B59FC" w:rsidP="006B59FC">
      <w:pPr>
        <w:spacing w:after="0" w:line="360" w:lineRule="auto"/>
        <w:jc w:val="both"/>
        <w:rPr>
          <w:rFonts w:ascii="Arial" w:hAnsi="Arial" w:cs="Arial"/>
          <w:bCs/>
          <w:sz w:val="24"/>
          <w:szCs w:val="24"/>
          <w:lang w:eastAsia="es-MX"/>
        </w:rPr>
      </w:pPr>
      <w:r>
        <w:rPr>
          <w:rFonts w:ascii="Arial" w:hAnsi="Arial" w:cs="Arial"/>
          <w:bCs/>
          <w:sz w:val="24"/>
          <w:szCs w:val="24"/>
          <w:lang w:eastAsia="es-MX"/>
        </w:rPr>
        <w:t>En ese contexto</w:t>
      </w:r>
      <w:r w:rsidR="00714332" w:rsidRPr="00613040">
        <w:rPr>
          <w:rFonts w:ascii="Arial" w:hAnsi="Arial" w:cs="Arial"/>
          <w:bCs/>
          <w:sz w:val="24"/>
          <w:szCs w:val="24"/>
          <w:lang w:eastAsia="es-MX"/>
        </w:rPr>
        <w:t xml:space="preserve">, ante la necesidad de que dicha resolución no quede sin revisión y </w:t>
      </w:r>
      <w:r w:rsidR="003F3F59">
        <w:rPr>
          <w:rFonts w:ascii="Arial" w:hAnsi="Arial" w:cs="Arial"/>
          <w:bCs/>
          <w:sz w:val="24"/>
          <w:szCs w:val="24"/>
          <w:lang w:eastAsia="es-MX"/>
        </w:rPr>
        <w:t>el partido impugnante</w:t>
      </w:r>
      <w:r w:rsidR="00714332" w:rsidRPr="00613040">
        <w:rPr>
          <w:rFonts w:ascii="Arial" w:hAnsi="Arial" w:cs="Arial"/>
          <w:bCs/>
          <w:sz w:val="24"/>
          <w:szCs w:val="24"/>
          <w:lang w:eastAsia="es-MX"/>
        </w:rPr>
        <w:t xml:space="preserve"> cuente con un medio de impugnación que garantice el derecho de acceso a la justicia, </w:t>
      </w:r>
      <w:r w:rsidR="00714332" w:rsidRPr="00B52848">
        <w:rPr>
          <w:rFonts w:ascii="Arial" w:hAnsi="Arial" w:cs="Arial"/>
          <w:b/>
          <w:sz w:val="24"/>
          <w:szCs w:val="24"/>
          <w:lang w:eastAsia="es-MX"/>
        </w:rPr>
        <w:t>se estima q</w:t>
      </w:r>
      <w:r w:rsidR="00714332" w:rsidRPr="00892508">
        <w:rPr>
          <w:rFonts w:ascii="Arial" w:hAnsi="Arial" w:cs="Arial"/>
          <w:b/>
          <w:sz w:val="24"/>
          <w:szCs w:val="24"/>
          <w:lang w:eastAsia="es-MX"/>
        </w:rPr>
        <w:t xml:space="preserve">ue la vía </w:t>
      </w:r>
      <w:r w:rsidR="00B52848" w:rsidRPr="00892508">
        <w:rPr>
          <w:rFonts w:ascii="Arial" w:hAnsi="Arial" w:cs="Arial"/>
          <w:b/>
          <w:sz w:val="24"/>
          <w:szCs w:val="24"/>
          <w:lang w:eastAsia="es-MX"/>
        </w:rPr>
        <w:t>idónea</w:t>
      </w:r>
      <w:r w:rsidR="00714332" w:rsidRPr="00892508">
        <w:rPr>
          <w:rFonts w:ascii="Arial" w:hAnsi="Arial" w:cs="Arial"/>
          <w:b/>
          <w:sz w:val="24"/>
          <w:szCs w:val="24"/>
          <w:lang w:eastAsia="es-MX"/>
        </w:rPr>
        <w:t xml:space="preserve"> para resolver lo conducente es el juicio electoral</w:t>
      </w:r>
      <w:r w:rsidR="00714332" w:rsidRPr="00892508">
        <w:rPr>
          <w:rFonts w:ascii="Arial" w:hAnsi="Arial" w:cs="Arial"/>
          <w:bCs/>
          <w:sz w:val="24"/>
          <w:szCs w:val="24"/>
          <w:lang w:eastAsia="es-MX"/>
        </w:rPr>
        <w:t xml:space="preserve">, pues </w:t>
      </w:r>
      <w:r w:rsidR="003F3F59" w:rsidRPr="00892508">
        <w:rPr>
          <w:rFonts w:ascii="Arial" w:hAnsi="Arial" w:cs="Arial"/>
          <w:bCs/>
          <w:sz w:val="24"/>
          <w:szCs w:val="24"/>
          <w:lang w:eastAsia="es-MX"/>
        </w:rPr>
        <w:t>con independencia</w:t>
      </w:r>
      <w:r w:rsidR="00714332" w:rsidRPr="00892508">
        <w:rPr>
          <w:rFonts w:ascii="Arial" w:hAnsi="Arial" w:cs="Arial"/>
          <w:bCs/>
          <w:sz w:val="24"/>
          <w:szCs w:val="24"/>
          <w:lang w:eastAsia="es-MX"/>
        </w:rPr>
        <w:t xml:space="preserve"> de que lo que se resuelva,</w:t>
      </w:r>
      <w:r w:rsidRPr="00892508">
        <w:rPr>
          <w:rFonts w:ascii="Arial" w:hAnsi="Arial" w:cs="Arial"/>
          <w:bCs/>
          <w:sz w:val="24"/>
          <w:szCs w:val="24"/>
          <w:lang w:eastAsia="es-MX"/>
        </w:rPr>
        <w:t xml:space="preserve"> </w:t>
      </w:r>
      <w:r w:rsidR="00714332" w:rsidRPr="00892508">
        <w:rPr>
          <w:rFonts w:ascii="Arial" w:hAnsi="Arial" w:cs="Arial"/>
          <w:bCs/>
          <w:sz w:val="24"/>
          <w:szCs w:val="24"/>
          <w:lang w:eastAsia="es-MX"/>
        </w:rPr>
        <w:t>debe ser objeto de revisión a fin de que se garantice que las disposiciones en materia electoral sean acatadas y, en su caso, sancionadas las infracciones</w:t>
      </w:r>
      <w:r w:rsidR="00714332" w:rsidRPr="00892508">
        <w:rPr>
          <w:rStyle w:val="Refdenotaalpie"/>
          <w:rFonts w:ascii="Arial" w:hAnsi="Arial" w:cs="Arial"/>
          <w:bCs/>
          <w:sz w:val="24"/>
          <w:szCs w:val="24"/>
          <w:lang w:eastAsia="es-MX"/>
        </w:rPr>
        <w:footnoteReference w:id="9"/>
      </w:r>
      <w:r w:rsidR="00714332" w:rsidRPr="00892508">
        <w:rPr>
          <w:rFonts w:ascii="Arial" w:hAnsi="Arial" w:cs="Arial"/>
          <w:bCs/>
          <w:sz w:val="24"/>
          <w:szCs w:val="24"/>
          <w:lang w:eastAsia="es-MX"/>
        </w:rPr>
        <w:t>.</w:t>
      </w:r>
    </w:p>
    <w:p w14:paraId="027DEE1B" w14:textId="77777777" w:rsidR="00431107" w:rsidRPr="00892508" w:rsidRDefault="00431107" w:rsidP="00431107">
      <w:pPr>
        <w:spacing w:after="0" w:line="360" w:lineRule="auto"/>
        <w:jc w:val="both"/>
        <w:rPr>
          <w:rFonts w:ascii="Arial" w:hAnsi="Arial" w:cs="Arial"/>
          <w:bCs/>
          <w:sz w:val="24"/>
          <w:szCs w:val="24"/>
          <w:lang w:eastAsia="es-MX"/>
        </w:rPr>
      </w:pPr>
    </w:p>
    <w:p w14:paraId="34242613" w14:textId="4AFD07CD" w:rsidR="00431107" w:rsidRPr="00892508" w:rsidRDefault="006B59FC" w:rsidP="00431107">
      <w:pPr>
        <w:spacing w:after="0" w:line="360" w:lineRule="auto"/>
        <w:jc w:val="both"/>
        <w:rPr>
          <w:rFonts w:ascii="Arial" w:hAnsi="Arial" w:cs="Arial"/>
          <w:bCs/>
          <w:sz w:val="24"/>
          <w:szCs w:val="24"/>
          <w:lang w:eastAsia="es-MX"/>
        </w:rPr>
      </w:pPr>
      <w:r w:rsidRPr="00892508">
        <w:rPr>
          <w:rFonts w:ascii="Arial" w:hAnsi="Arial" w:cs="Arial"/>
          <w:bCs/>
          <w:sz w:val="24"/>
          <w:szCs w:val="24"/>
          <w:lang w:eastAsia="es-MX"/>
        </w:rPr>
        <w:t>Por tanto,</w:t>
      </w:r>
      <w:r w:rsidR="00431107" w:rsidRPr="00892508">
        <w:rPr>
          <w:rFonts w:ascii="Arial" w:hAnsi="Arial" w:cs="Arial"/>
          <w:bCs/>
          <w:sz w:val="24"/>
          <w:szCs w:val="24"/>
          <w:lang w:eastAsia="es-MX"/>
        </w:rPr>
        <w:t xml:space="preserve"> se </w:t>
      </w:r>
      <w:r w:rsidRPr="00892508">
        <w:rPr>
          <w:rFonts w:ascii="Arial" w:hAnsi="Arial" w:cs="Arial"/>
          <w:bCs/>
          <w:sz w:val="24"/>
          <w:szCs w:val="24"/>
          <w:lang w:eastAsia="es-MX"/>
        </w:rPr>
        <w:t xml:space="preserve">concluye </w:t>
      </w:r>
      <w:r w:rsidR="00431107" w:rsidRPr="00892508">
        <w:rPr>
          <w:rFonts w:ascii="Arial" w:hAnsi="Arial" w:cs="Arial"/>
          <w:bCs/>
          <w:sz w:val="24"/>
          <w:szCs w:val="24"/>
          <w:lang w:eastAsia="es-MX"/>
        </w:rPr>
        <w:t>que el presente asunto deb</w:t>
      </w:r>
      <w:r w:rsidRPr="00892508">
        <w:rPr>
          <w:rFonts w:ascii="Arial" w:hAnsi="Arial" w:cs="Arial"/>
          <w:bCs/>
          <w:sz w:val="24"/>
          <w:szCs w:val="24"/>
          <w:lang w:eastAsia="es-MX"/>
        </w:rPr>
        <w:t>e</w:t>
      </w:r>
      <w:r w:rsidR="00431107" w:rsidRPr="00892508">
        <w:rPr>
          <w:rFonts w:ascii="Arial" w:hAnsi="Arial" w:cs="Arial"/>
          <w:bCs/>
          <w:sz w:val="24"/>
          <w:szCs w:val="24"/>
          <w:lang w:eastAsia="es-MX"/>
        </w:rPr>
        <w:t xml:space="preserve"> tramitarse en dicha vía procedimental</w:t>
      </w:r>
      <w:r w:rsidR="00431107" w:rsidRPr="00892508">
        <w:rPr>
          <w:rStyle w:val="Refdenotaalpie"/>
          <w:rFonts w:ascii="Arial" w:hAnsi="Arial" w:cs="Arial"/>
          <w:bCs/>
          <w:sz w:val="24"/>
          <w:szCs w:val="24"/>
          <w:lang w:eastAsia="es-MX"/>
        </w:rPr>
        <w:footnoteReference w:id="10"/>
      </w:r>
      <w:r w:rsidR="00431107" w:rsidRPr="00892508">
        <w:rPr>
          <w:rFonts w:ascii="Arial" w:hAnsi="Arial" w:cs="Arial"/>
          <w:bCs/>
          <w:sz w:val="24"/>
          <w:szCs w:val="24"/>
          <w:lang w:eastAsia="es-MX"/>
        </w:rPr>
        <w:t>.</w:t>
      </w:r>
    </w:p>
    <w:p w14:paraId="68211C7C" w14:textId="25C026FA" w:rsidR="008555CC" w:rsidRPr="00892508" w:rsidRDefault="008555CC" w:rsidP="003025DF">
      <w:pPr>
        <w:spacing w:after="0" w:line="360" w:lineRule="auto"/>
        <w:jc w:val="both"/>
        <w:rPr>
          <w:rFonts w:ascii="Arial" w:hAnsi="Arial" w:cs="Arial"/>
          <w:bCs/>
          <w:sz w:val="24"/>
          <w:szCs w:val="24"/>
          <w:lang w:eastAsia="es-MX"/>
        </w:rPr>
      </w:pPr>
    </w:p>
    <w:p w14:paraId="69D57D72" w14:textId="6DFFEFF2" w:rsidR="006E4182" w:rsidRPr="00892508" w:rsidRDefault="003025DF" w:rsidP="00671DA8">
      <w:pPr>
        <w:spacing w:after="0" w:line="360" w:lineRule="auto"/>
        <w:jc w:val="both"/>
        <w:rPr>
          <w:rFonts w:ascii="Arial" w:hAnsi="Arial" w:cs="Arial"/>
          <w:bCs/>
          <w:sz w:val="24"/>
          <w:szCs w:val="24"/>
          <w:lang w:eastAsia="es-MX"/>
        </w:rPr>
      </w:pPr>
      <w:r w:rsidRPr="00892508">
        <w:rPr>
          <w:rFonts w:ascii="Arial" w:hAnsi="Arial" w:cs="Arial"/>
          <w:bCs/>
          <w:sz w:val="24"/>
          <w:szCs w:val="24"/>
          <w:lang w:eastAsia="es-MX"/>
        </w:rPr>
        <w:t>En consecuencia</w:t>
      </w:r>
      <w:r w:rsidR="008555CC" w:rsidRPr="00892508">
        <w:rPr>
          <w:rFonts w:ascii="Arial" w:hAnsi="Arial" w:cs="Arial"/>
          <w:bCs/>
          <w:sz w:val="24"/>
          <w:szCs w:val="24"/>
          <w:lang w:eastAsia="es-MX"/>
        </w:rPr>
        <w:t xml:space="preserve">, esta Sala Monterrey considera que </w:t>
      </w:r>
      <w:r w:rsidR="008555CC" w:rsidRPr="00892508">
        <w:rPr>
          <w:rFonts w:ascii="Arial" w:hAnsi="Arial" w:cs="Arial"/>
          <w:b/>
          <w:sz w:val="24"/>
          <w:szCs w:val="24"/>
          <w:lang w:eastAsia="es-MX"/>
        </w:rPr>
        <w:t>debe regularizarse el procedimiento</w:t>
      </w:r>
      <w:r w:rsidR="008555CC" w:rsidRPr="00892508">
        <w:rPr>
          <w:rFonts w:ascii="Arial" w:hAnsi="Arial" w:cs="Arial"/>
          <w:bCs/>
          <w:sz w:val="24"/>
          <w:szCs w:val="24"/>
          <w:lang w:eastAsia="es-MX"/>
        </w:rPr>
        <w:t xml:space="preserve"> de este medio de impugnación, </w:t>
      </w:r>
      <w:r w:rsidRPr="00892508">
        <w:rPr>
          <w:rFonts w:ascii="Arial" w:hAnsi="Arial" w:cs="Arial"/>
          <w:bCs/>
          <w:sz w:val="24"/>
          <w:szCs w:val="24"/>
          <w:lang w:eastAsia="es-MX"/>
        </w:rPr>
        <w:t xml:space="preserve">para que </w:t>
      </w:r>
      <w:r w:rsidRPr="00892508">
        <w:rPr>
          <w:rFonts w:ascii="Arial" w:hAnsi="Arial" w:cs="Arial"/>
          <w:b/>
          <w:sz w:val="24"/>
          <w:szCs w:val="24"/>
          <w:lang w:eastAsia="es-MX"/>
        </w:rPr>
        <w:t>se deje sin efectos el acuerdo de admisión</w:t>
      </w:r>
      <w:r w:rsidRPr="00892508">
        <w:rPr>
          <w:rFonts w:ascii="Arial" w:hAnsi="Arial" w:cs="Arial"/>
          <w:bCs/>
          <w:sz w:val="24"/>
          <w:szCs w:val="24"/>
          <w:lang w:eastAsia="es-MX"/>
        </w:rPr>
        <w:t xml:space="preserve"> emitido por el Magistrado instructor el pasado 4 de enero y se realice lo conducente en el juicio electoral que se integre en virtud de la presente determinación. </w:t>
      </w:r>
    </w:p>
    <w:p w14:paraId="5990AC46" w14:textId="77777777" w:rsidR="003025DF" w:rsidRPr="003025DF" w:rsidRDefault="003025DF" w:rsidP="00213E07">
      <w:pPr>
        <w:spacing w:after="0" w:line="240" w:lineRule="auto"/>
        <w:jc w:val="both"/>
        <w:rPr>
          <w:rFonts w:ascii="Arial" w:hAnsi="Arial" w:cs="Arial"/>
          <w:bCs/>
          <w:sz w:val="24"/>
          <w:szCs w:val="24"/>
          <w:highlight w:val="yellow"/>
          <w:lang w:eastAsia="es-MX"/>
        </w:rPr>
      </w:pPr>
    </w:p>
    <w:p w14:paraId="3E3A6764" w14:textId="0371EB66" w:rsidR="00DE3ACD" w:rsidRPr="009D5623" w:rsidRDefault="00B15939" w:rsidP="006E4182">
      <w:pPr>
        <w:pStyle w:val="TEXTOLIBRE"/>
        <w:spacing w:before="0" w:after="0" w:line="240" w:lineRule="auto"/>
        <w:ind w:firstLine="0"/>
        <w:contextualSpacing/>
        <w:rPr>
          <w:rFonts w:ascii="Arial" w:eastAsia="Calibri" w:hAnsi="Arial" w:cs="Arial"/>
          <w:b/>
          <w:sz w:val="24"/>
          <w:lang w:eastAsia="es-MX"/>
        </w:rPr>
      </w:pPr>
      <w:r w:rsidRPr="009D5623">
        <w:rPr>
          <w:rFonts w:ascii="Arial" w:eastAsia="Calibri" w:hAnsi="Arial" w:cs="Arial"/>
          <w:b/>
          <w:sz w:val="24"/>
          <w:lang w:eastAsia="es-MX"/>
        </w:rPr>
        <w:t>3.</w:t>
      </w:r>
      <w:r w:rsidR="006B59FC">
        <w:rPr>
          <w:rFonts w:ascii="Arial" w:eastAsia="Calibri" w:hAnsi="Arial" w:cs="Arial"/>
          <w:b/>
          <w:sz w:val="24"/>
          <w:lang w:eastAsia="es-MX"/>
        </w:rPr>
        <w:t>1</w:t>
      </w:r>
      <w:r w:rsidR="003604FA" w:rsidRPr="009D5623">
        <w:rPr>
          <w:rFonts w:ascii="Arial" w:eastAsia="Calibri" w:hAnsi="Arial" w:cs="Arial"/>
          <w:b/>
          <w:sz w:val="24"/>
          <w:lang w:eastAsia="es-MX"/>
        </w:rPr>
        <w:t>.</w:t>
      </w:r>
      <w:r w:rsidRPr="009D5623">
        <w:rPr>
          <w:rFonts w:ascii="Arial" w:eastAsia="Calibri" w:hAnsi="Arial" w:cs="Arial"/>
          <w:b/>
          <w:sz w:val="24"/>
          <w:lang w:eastAsia="es-MX"/>
        </w:rPr>
        <w:t xml:space="preserve"> </w:t>
      </w:r>
      <w:r w:rsidR="00213E07">
        <w:rPr>
          <w:rFonts w:ascii="Arial" w:eastAsia="Calibri" w:hAnsi="Arial" w:cs="Arial"/>
          <w:b/>
          <w:sz w:val="24"/>
          <w:lang w:eastAsia="es-MX"/>
        </w:rPr>
        <w:t>E</w:t>
      </w:r>
      <w:r w:rsidRPr="009D5623">
        <w:rPr>
          <w:rFonts w:ascii="Arial" w:eastAsia="Calibri" w:hAnsi="Arial" w:cs="Arial"/>
          <w:b/>
          <w:sz w:val="24"/>
          <w:lang w:eastAsia="es-MX"/>
        </w:rPr>
        <w:t>ncauzamiento para garantizar el derecho de acceso a la justicia</w:t>
      </w:r>
    </w:p>
    <w:p w14:paraId="619D2D29" w14:textId="77777777" w:rsidR="00DE3ACD" w:rsidRPr="009D5623" w:rsidRDefault="00DE3ACD" w:rsidP="006E4182">
      <w:pPr>
        <w:pStyle w:val="TEXTOLIBRE"/>
        <w:spacing w:before="0" w:after="0" w:line="240" w:lineRule="auto"/>
        <w:ind w:firstLine="0"/>
        <w:contextualSpacing/>
        <w:rPr>
          <w:rFonts w:ascii="Arial" w:hAnsi="Arial" w:cs="Arial"/>
          <w:bCs/>
          <w:iCs/>
          <w:sz w:val="24"/>
        </w:rPr>
      </w:pPr>
    </w:p>
    <w:p w14:paraId="060E05D5" w14:textId="6DFBE382" w:rsidR="00036468" w:rsidRDefault="006B59FC" w:rsidP="00213E07">
      <w:pPr>
        <w:spacing w:after="0" w:line="360" w:lineRule="auto"/>
        <w:jc w:val="both"/>
        <w:rPr>
          <w:rFonts w:ascii="Arial" w:hAnsi="Arial" w:cs="Arial"/>
          <w:bCs/>
          <w:sz w:val="24"/>
          <w:szCs w:val="24"/>
          <w:lang w:eastAsia="es-MX"/>
        </w:rPr>
      </w:pPr>
      <w:r>
        <w:rPr>
          <w:rFonts w:ascii="Arial" w:hAnsi="Arial" w:cs="Arial"/>
          <w:bCs/>
          <w:iCs/>
          <w:sz w:val="24"/>
        </w:rPr>
        <w:t>Esta Sala Monterrey considera que, c</w:t>
      </w:r>
      <w:r w:rsidR="00036468" w:rsidRPr="009D5623">
        <w:rPr>
          <w:rFonts w:ascii="Arial" w:hAnsi="Arial" w:cs="Arial"/>
          <w:bCs/>
          <w:iCs/>
          <w:sz w:val="24"/>
        </w:rPr>
        <w:t>onforme al derecho fundamental de acceso a la justicia, previsto por el artículo 17</w:t>
      </w:r>
      <w:r w:rsidR="00980FEE">
        <w:rPr>
          <w:rFonts w:ascii="Arial" w:hAnsi="Arial" w:cs="Arial"/>
          <w:bCs/>
          <w:iCs/>
          <w:sz w:val="24"/>
        </w:rPr>
        <w:t>,</w:t>
      </w:r>
      <w:r w:rsidR="00036468" w:rsidRPr="009D5623">
        <w:rPr>
          <w:rFonts w:ascii="Arial" w:hAnsi="Arial" w:cs="Arial"/>
          <w:bCs/>
          <w:iCs/>
          <w:sz w:val="24"/>
        </w:rPr>
        <w:t xml:space="preserve"> de la Constitución</w:t>
      </w:r>
      <w:r w:rsidR="00B04F04" w:rsidRPr="009D5623">
        <w:rPr>
          <w:rFonts w:ascii="Arial" w:hAnsi="Arial" w:cs="Arial"/>
          <w:bCs/>
          <w:iCs/>
          <w:sz w:val="24"/>
        </w:rPr>
        <w:t xml:space="preserve"> </w:t>
      </w:r>
      <w:r w:rsidR="0046785B" w:rsidRPr="00402025">
        <w:rPr>
          <w:rFonts w:ascii="Arial" w:hAnsi="Arial" w:cs="Arial"/>
          <w:bCs/>
          <w:iCs/>
          <w:sz w:val="24"/>
        </w:rPr>
        <w:t>General</w:t>
      </w:r>
      <w:r w:rsidRPr="00613040">
        <w:rPr>
          <w:rFonts w:ascii="Arial" w:hAnsi="Arial" w:cs="Arial"/>
          <w:bCs/>
          <w:sz w:val="24"/>
          <w:szCs w:val="24"/>
          <w:lang w:eastAsia="es-MX"/>
        </w:rPr>
        <w:t xml:space="preserve">, lo procedente es </w:t>
      </w:r>
      <w:r w:rsidRPr="006B59FC">
        <w:rPr>
          <w:rFonts w:ascii="Arial" w:hAnsi="Arial" w:cs="Arial"/>
          <w:b/>
          <w:sz w:val="24"/>
          <w:szCs w:val="24"/>
          <w:lang w:eastAsia="es-MX"/>
        </w:rPr>
        <w:t>encauzar</w:t>
      </w:r>
      <w:r w:rsidRPr="00613040">
        <w:rPr>
          <w:rFonts w:ascii="Arial" w:hAnsi="Arial" w:cs="Arial"/>
          <w:bCs/>
          <w:sz w:val="24"/>
          <w:szCs w:val="24"/>
          <w:lang w:eastAsia="es-MX"/>
        </w:rPr>
        <w:t xml:space="preserve"> el presente medio de impugnación a juicio electoral.</w:t>
      </w:r>
    </w:p>
    <w:p w14:paraId="7353E696" w14:textId="77777777" w:rsidR="00213E07" w:rsidRPr="00213E07" w:rsidRDefault="00213E07" w:rsidP="00213E07">
      <w:pPr>
        <w:spacing w:after="0" w:line="360" w:lineRule="auto"/>
        <w:jc w:val="both"/>
        <w:rPr>
          <w:rFonts w:ascii="Arial" w:hAnsi="Arial" w:cs="Arial"/>
          <w:bCs/>
          <w:sz w:val="24"/>
          <w:szCs w:val="24"/>
          <w:lang w:eastAsia="es-MX"/>
        </w:rPr>
      </w:pPr>
    </w:p>
    <w:p w14:paraId="6302734D" w14:textId="77777777" w:rsidR="00BF3CBC" w:rsidRPr="00BF3CBC" w:rsidRDefault="00BF3CBC" w:rsidP="007F235E">
      <w:pPr>
        <w:pStyle w:val="TEXTOLIBRE"/>
        <w:spacing w:before="0" w:after="0" w:line="240" w:lineRule="auto"/>
        <w:ind w:firstLine="0"/>
        <w:contextualSpacing/>
        <w:rPr>
          <w:rFonts w:ascii="Arial" w:hAnsi="Arial" w:cs="Arial"/>
          <w:b/>
          <w:bCs/>
          <w:sz w:val="24"/>
          <w:lang w:val="es-MX"/>
        </w:rPr>
      </w:pPr>
      <w:r w:rsidRPr="00BF3CBC">
        <w:rPr>
          <w:rFonts w:ascii="Arial" w:hAnsi="Arial" w:cs="Arial"/>
          <w:b/>
          <w:bCs/>
          <w:sz w:val="24"/>
          <w:lang w:val="es-MX"/>
        </w:rPr>
        <w:t>3.</w:t>
      </w:r>
      <w:r w:rsidR="006B59FC">
        <w:rPr>
          <w:rFonts w:ascii="Arial" w:hAnsi="Arial" w:cs="Arial"/>
          <w:b/>
          <w:bCs/>
          <w:sz w:val="24"/>
          <w:lang w:val="es-MX"/>
        </w:rPr>
        <w:t>2</w:t>
      </w:r>
      <w:r w:rsidR="0041234D">
        <w:rPr>
          <w:rFonts w:ascii="Arial" w:hAnsi="Arial" w:cs="Arial"/>
          <w:b/>
          <w:bCs/>
          <w:sz w:val="24"/>
          <w:lang w:val="es-MX"/>
        </w:rPr>
        <w:t>.</w:t>
      </w:r>
      <w:r w:rsidRPr="00BF3CBC">
        <w:rPr>
          <w:rFonts w:ascii="Arial" w:hAnsi="Arial" w:cs="Arial"/>
          <w:b/>
          <w:bCs/>
          <w:sz w:val="24"/>
          <w:lang w:val="es-MX"/>
        </w:rPr>
        <w:t xml:space="preserve"> Efectos de esta decisión</w:t>
      </w:r>
    </w:p>
    <w:p w14:paraId="700E3047" w14:textId="77777777" w:rsidR="00BF3CBC" w:rsidRDefault="00BF3CBC" w:rsidP="007F235E">
      <w:pPr>
        <w:pStyle w:val="TEXTOLIBRE"/>
        <w:spacing w:before="0" w:after="0" w:line="240" w:lineRule="auto"/>
        <w:ind w:firstLine="0"/>
        <w:contextualSpacing/>
        <w:rPr>
          <w:rFonts w:ascii="Arial" w:hAnsi="Arial" w:cs="Arial"/>
          <w:sz w:val="24"/>
          <w:lang w:val="es-MX"/>
        </w:rPr>
      </w:pPr>
    </w:p>
    <w:p w14:paraId="6B5F15CB" w14:textId="172EDAED" w:rsidR="00AE12D8" w:rsidRPr="00AE12D8" w:rsidRDefault="00D11CF4" w:rsidP="00BA06DE">
      <w:pPr>
        <w:pStyle w:val="NormalWeb"/>
        <w:shd w:val="clear" w:color="auto" w:fill="FFFFFF" w:themeFill="background1"/>
        <w:spacing w:before="0" w:beforeAutospacing="0" w:after="0" w:afterAutospacing="0" w:line="360" w:lineRule="auto"/>
        <w:jc w:val="both"/>
        <w:rPr>
          <w:rFonts w:ascii="Arial" w:hAnsi="Arial" w:cs="Arial"/>
        </w:rPr>
      </w:pPr>
      <w:r w:rsidRPr="00D11CF4">
        <w:rPr>
          <w:rFonts w:ascii="Arial" w:eastAsia="Calibri" w:hAnsi="Arial" w:cs="Arial"/>
          <w:bCs/>
          <w:lang w:eastAsia="en-US"/>
        </w:rPr>
        <w:t>Se instruye</w:t>
      </w:r>
      <w:r w:rsidRPr="008E057F">
        <w:rPr>
          <w:rFonts w:ascii="Arial" w:eastAsia="Calibri" w:hAnsi="Arial" w:cs="Arial"/>
          <w:lang w:eastAsia="en-US"/>
        </w:rPr>
        <w:t xml:space="preserve"> a la Secretar</w:t>
      </w:r>
      <w:r w:rsidR="002F77B4">
        <w:rPr>
          <w:rFonts w:ascii="Arial" w:eastAsia="Calibri" w:hAnsi="Arial" w:cs="Arial"/>
          <w:lang w:eastAsia="en-US"/>
        </w:rPr>
        <w:t>í</w:t>
      </w:r>
      <w:r w:rsidRPr="008E057F">
        <w:rPr>
          <w:rFonts w:ascii="Arial" w:eastAsia="Calibri" w:hAnsi="Arial" w:cs="Arial"/>
          <w:lang w:eastAsia="en-US"/>
        </w:rPr>
        <w:t>a General de Acuerdos que realice las diligencias correspondientes y turne el juicio electoral a la Ponencia del Magistrad</w:t>
      </w:r>
      <w:r>
        <w:rPr>
          <w:rFonts w:ascii="Arial" w:eastAsia="Calibri" w:hAnsi="Arial" w:cs="Arial"/>
          <w:lang w:eastAsia="en-US"/>
        </w:rPr>
        <w:t>o</w:t>
      </w:r>
      <w:r w:rsidRPr="008E057F">
        <w:rPr>
          <w:rFonts w:ascii="Arial" w:eastAsia="Calibri" w:hAnsi="Arial" w:cs="Arial"/>
          <w:lang w:eastAsia="en-US"/>
        </w:rPr>
        <w:t xml:space="preserve"> </w:t>
      </w:r>
      <w:r>
        <w:rPr>
          <w:rFonts w:ascii="Arial" w:eastAsia="Calibri" w:hAnsi="Arial" w:cs="Arial"/>
          <w:lang w:eastAsia="en-US"/>
        </w:rPr>
        <w:t>Ernesto Camacho Ochoa</w:t>
      </w:r>
      <w:r>
        <w:rPr>
          <w:rStyle w:val="Refdenotaalpie"/>
          <w:rFonts w:ascii="Arial" w:eastAsia="Calibri" w:hAnsi="Arial" w:cs="Arial"/>
          <w:lang w:eastAsia="en-US"/>
        </w:rPr>
        <w:footnoteReference w:id="11"/>
      </w:r>
      <w:r w:rsidRPr="00943136">
        <w:rPr>
          <w:rFonts w:ascii="Arial" w:eastAsia="Calibri" w:hAnsi="Arial" w:cs="Arial"/>
          <w:lang w:eastAsia="en-US"/>
        </w:rPr>
        <w:t>.</w:t>
      </w:r>
    </w:p>
    <w:p w14:paraId="39D3EC48" w14:textId="77777777" w:rsidR="00BF3CBC" w:rsidRPr="00BF3CBC" w:rsidRDefault="00BF3CBC" w:rsidP="00BA06DE">
      <w:pPr>
        <w:pStyle w:val="Style5"/>
        <w:spacing w:line="360" w:lineRule="auto"/>
        <w:rPr>
          <w:rFonts w:eastAsia="Calibri"/>
          <w:b/>
          <w:bCs/>
          <w:lang w:val="es-ES_tradnl"/>
        </w:rPr>
      </w:pPr>
    </w:p>
    <w:p w14:paraId="121C506A" w14:textId="77777777" w:rsidR="00417640" w:rsidRDefault="003A1190" w:rsidP="00BA06DE">
      <w:pPr>
        <w:spacing w:after="0" w:line="360" w:lineRule="auto"/>
        <w:jc w:val="both"/>
        <w:rPr>
          <w:rFonts w:ascii="Arial" w:eastAsia="Calibri" w:hAnsi="Arial" w:cs="Arial"/>
          <w:bCs/>
          <w:sz w:val="24"/>
          <w:szCs w:val="24"/>
        </w:rPr>
      </w:pPr>
      <w:r w:rsidRPr="009D5623">
        <w:rPr>
          <w:rFonts w:ascii="Arial" w:eastAsia="Calibri" w:hAnsi="Arial" w:cs="Arial"/>
          <w:bCs/>
          <w:sz w:val="24"/>
          <w:szCs w:val="24"/>
        </w:rPr>
        <w:t>Por lo expuesto y fundado, se</w:t>
      </w:r>
      <w:r w:rsidR="00BD2535" w:rsidRPr="009D5623">
        <w:rPr>
          <w:rFonts w:ascii="Arial" w:eastAsia="Calibri" w:hAnsi="Arial" w:cs="Arial"/>
          <w:bCs/>
          <w:sz w:val="24"/>
          <w:szCs w:val="24"/>
        </w:rPr>
        <w:t>:</w:t>
      </w:r>
    </w:p>
    <w:p w14:paraId="6345A635" w14:textId="77777777" w:rsidR="00BF3CBC" w:rsidRPr="009D5623" w:rsidRDefault="00BF3CBC" w:rsidP="00BA06DE">
      <w:pPr>
        <w:spacing w:after="0" w:line="360" w:lineRule="auto"/>
        <w:jc w:val="both"/>
        <w:rPr>
          <w:rFonts w:ascii="Arial" w:eastAsia="Calibri" w:hAnsi="Arial" w:cs="Arial"/>
          <w:bCs/>
          <w:sz w:val="24"/>
          <w:szCs w:val="24"/>
        </w:rPr>
      </w:pPr>
    </w:p>
    <w:p w14:paraId="020625D6" w14:textId="77777777" w:rsidR="003A1190" w:rsidRPr="009D5623" w:rsidRDefault="00332BCE" w:rsidP="00BA06DE">
      <w:pPr>
        <w:pStyle w:val="Ttulo1"/>
        <w:spacing w:after="0" w:afterAutospacing="0"/>
        <w:rPr>
          <w:rFonts w:cs="Arial"/>
          <w:sz w:val="24"/>
          <w:szCs w:val="24"/>
        </w:rPr>
      </w:pPr>
      <w:bookmarkStart w:id="35" w:name="_Toc513490613"/>
      <w:bookmarkStart w:id="36" w:name="_Toc39151171"/>
      <w:bookmarkStart w:id="37" w:name="_Toc39231236"/>
      <w:bookmarkStart w:id="38" w:name="_Toc61336332"/>
      <w:r w:rsidRPr="009D5623">
        <w:rPr>
          <w:rFonts w:cs="Arial"/>
          <w:caps w:val="0"/>
          <w:sz w:val="24"/>
          <w:szCs w:val="24"/>
        </w:rPr>
        <w:t>Acuerda</w:t>
      </w:r>
      <w:bookmarkEnd w:id="35"/>
      <w:bookmarkEnd w:id="36"/>
      <w:bookmarkEnd w:id="37"/>
      <w:bookmarkEnd w:id="38"/>
    </w:p>
    <w:p w14:paraId="40E62968" w14:textId="77777777" w:rsidR="00702DBD" w:rsidRPr="009D5623" w:rsidRDefault="00702DBD" w:rsidP="00BA06DE">
      <w:pPr>
        <w:spacing w:after="0" w:line="240" w:lineRule="auto"/>
        <w:rPr>
          <w:rFonts w:ascii="Arial" w:hAnsi="Arial" w:cs="Arial"/>
          <w:sz w:val="24"/>
          <w:szCs w:val="24"/>
        </w:rPr>
      </w:pPr>
    </w:p>
    <w:p w14:paraId="1893349F" w14:textId="559BD584" w:rsidR="008555CC" w:rsidRPr="00402025" w:rsidRDefault="00EC69C4" w:rsidP="00BA06DE">
      <w:pPr>
        <w:spacing w:after="0" w:line="360" w:lineRule="auto"/>
        <w:jc w:val="both"/>
        <w:rPr>
          <w:rFonts w:ascii="Arial" w:eastAsia="Calibri" w:hAnsi="Arial" w:cs="Arial"/>
          <w:sz w:val="24"/>
          <w:szCs w:val="24"/>
          <w:lang w:eastAsia="es-MX"/>
        </w:rPr>
      </w:pPr>
      <w:r>
        <w:rPr>
          <w:rFonts w:ascii="Arial" w:eastAsia="Calibri" w:hAnsi="Arial" w:cs="Arial"/>
          <w:b/>
          <w:bCs/>
          <w:sz w:val="24"/>
          <w:szCs w:val="24"/>
          <w:lang w:eastAsia="es-MX"/>
        </w:rPr>
        <w:t>ÚNICO</w:t>
      </w:r>
      <w:r w:rsidR="003A1190" w:rsidRPr="009D5623">
        <w:rPr>
          <w:rFonts w:ascii="Arial" w:eastAsia="Calibri" w:hAnsi="Arial" w:cs="Arial"/>
          <w:b/>
          <w:bCs/>
          <w:sz w:val="24"/>
          <w:szCs w:val="24"/>
          <w:lang w:eastAsia="es-MX"/>
        </w:rPr>
        <w:t xml:space="preserve">. </w:t>
      </w:r>
      <w:r w:rsidR="00C57D00" w:rsidRPr="009D5623">
        <w:rPr>
          <w:rFonts w:ascii="Arial" w:eastAsia="Calibri" w:hAnsi="Arial" w:cs="Arial"/>
          <w:sz w:val="24"/>
          <w:szCs w:val="24"/>
          <w:lang w:eastAsia="es-MX"/>
        </w:rPr>
        <w:t xml:space="preserve">Se </w:t>
      </w:r>
      <w:r w:rsidR="00C57D00" w:rsidRPr="009D5623">
        <w:rPr>
          <w:rFonts w:ascii="Arial" w:eastAsia="Calibri" w:hAnsi="Arial" w:cs="Arial"/>
          <w:b/>
          <w:sz w:val="24"/>
          <w:szCs w:val="24"/>
          <w:lang w:eastAsia="es-MX"/>
        </w:rPr>
        <w:t>encauza</w:t>
      </w:r>
      <w:r w:rsidR="00C57D00" w:rsidRPr="009D5623">
        <w:rPr>
          <w:rFonts w:ascii="Arial" w:eastAsia="Calibri" w:hAnsi="Arial" w:cs="Arial"/>
          <w:sz w:val="24"/>
          <w:szCs w:val="24"/>
          <w:lang w:eastAsia="es-MX"/>
        </w:rPr>
        <w:t xml:space="preserve"> la demanda </w:t>
      </w:r>
      <w:r w:rsidR="00B04F04" w:rsidRPr="009D5623">
        <w:rPr>
          <w:rFonts w:ascii="Arial" w:eastAsia="Calibri" w:hAnsi="Arial" w:cs="Arial"/>
          <w:sz w:val="24"/>
          <w:szCs w:val="24"/>
          <w:lang w:eastAsia="es-MX"/>
        </w:rPr>
        <w:t>a</w:t>
      </w:r>
      <w:r w:rsidR="00D11CF4">
        <w:rPr>
          <w:rFonts w:ascii="Arial" w:eastAsia="Calibri" w:hAnsi="Arial" w:cs="Arial"/>
          <w:sz w:val="24"/>
          <w:szCs w:val="24"/>
          <w:lang w:eastAsia="es-MX"/>
        </w:rPr>
        <w:t xml:space="preserve"> juicio electoral</w:t>
      </w:r>
      <w:r w:rsidR="00EE3119" w:rsidRPr="00402025">
        <w:rPr>
          <w:rFonts w:ascii="Arial" w:eastAsia="Calibri" w:hAnsi="Arial" w:cs="Arial"/>
          <w:sz w:val="24"/>
          <w:szCs w:val="24"/>
          <w:lang w:eastAsia="es-MX"/>
        </w:rPr>
        <w:t>.</w:t>
      </w:r>
    </w:p>
    <w:p w14:paraId="235BD28B" w14:textId="77777777" w:rsidR="00C57D00" w:rsidRPr="00402025" w:rsidRDefault="00C57D00" w:rsidP="00305DFA">
      <w:pPr>
        <w:pStyle w:val="TEXTOLIBRE"/>
        <w:spacing w:before="0" w:after="0" w:line="240" w:lineRule="auto"/>
        <w:ind w:firstLine="0"/>
        <w:contextualSpacing/>
        <w:rPr>
          <w:rFonts w:ascii="Arial" w:hAnsi="Arial" w:cs="Arial"/>
          <w:color w:val="000000"/>
          <w:sz w:val="24"/>
          <w:lang w:val="es-ES_tradnl"/>
        </w:rPr>
      </w:pPr>
    </w:p>
    <w:p w14:paraId="14A8F052" w14:textId="77777777" w:rsidR="00EE7DF8" w:rsidRPr="009D5623" w:rsidRDefault="00BD2535" w:rsidP="00BA06DE">
      <w:pPr>
        <w:spacing w:after="0" w:line="360" w:lineRule="auto"/>
        <w:jc w:val="both"/>
        <w:rPr>
          <w:rFonts w:ascii="Arial" w:eastAsia="Calibri" w:hAnsi="Arial" w:cs="Arial"/>
          <w:sz w:val="24"/>
          <w:szCs w:val="24"/>
          <w:lang w:eastAsia="es-MX"/>
        </w:rPr>
      </w:pPr>
      <w:r w:rsidRPr="00402025">
        <w:rPr>
          <w:rFonts w:ascii="Arial" w:eastAsia="Calibri" w:hAnsi="Arial" w:cs="Arial"/>
          <w:sz w:val="24"/>
          <w:szCs w:val="24"/>
          <w:lang w:eastAsia="es-MX"/>
        </w:rPr>
        <w:t xml:space="preserve">En su oportunidad, </w:t>
      </w:r>
      <w:r w:rsidRPr="00402025">
        <w:rPr>
          <w:rFonts w:ascii="Arial" w:eastAsia="Calibri" w:hAnsi="Arial" w:cs="Arial"/>
          <w:b/>
          <w:sz w:val="24"/>
          <w:szCs w:val="24"/>
          <w:lang w:eastAsia="es-MX"/>
        </w:rPr>
        <w:t>archívese</w:t>
      </w:r>
      <w:r w:rsidRPr="00402025">
        <w:rPr>
          <w:rFonts w:ascii="Arial" w:eastAsia="Calibri" w:hAnsi="Arial" w:cs="Arial"/>
          <w:sz w:val="24"/>
          <w:szCs w:val="24"/>
          <w:lang w:eastAsia="es-MX"/>
        </w:rPr>
        <w:t xml:space="preserve"> </w:t>
      </w:r>
      <w:r w:rsidR="00362A08">
        <w:rPr>
          <w:rFonts w:ascii="Arial" w:eastAsia="Calibri" w:hAnsi="Arial" w:cs="Arial"/>
          <w:sz w:val="24"/>
          <w:szCs w:val="24"/>
          <w:lang w:eastAsia="es-MX"/>
        </w:rPr>
        <w:t>e</w:t>
      </w:r>
      <w:r w:rsidRPr="00402025">
        <w:rPr>
          <w:rFonts w:ascii="Arial" w:eastAsia="Calibri" w:hAnsi="Arial" w:cs="Arial"/>
          <w:sz w:val="24"/>
          <w:szCs w:val="24"/>
          <w:lang w:eastAsia="es-MX"/>
        </w:rPr>
        <w:t>l expediente</w:t>
      </w:r>
      <w:r w:rsidRPr="009D5623">
        <w:rPr>
          <w:rFonts w:ascii="Arial" w:eastAsia="Calibri" w:hAnsi="Arial" w:cs="Arial"/>
          <w:sz w:val="24"/>
          <w:szCs w:val="24"/>
          <w:lang w:eastAsia="es-MX"/>
        </w:rPr>
        <w:t xml:space="preserve"> como asunto concluido.</w:t>
      </w:r>
      <w:r w:rsidR="00713FAC" w:rsidRPr="009D5623">
        <w:rPr>
          <w:rFonts w:ascii="Arial" w:eastAsia="Calibri" w:hAnsi="Arial" w:cs="Arial"/>
          <w:sz w:val="24"/>
          <w:szCs w:val="24"/>
          <w:lang w:eastAsia="es-MX"/>
        </w:rPr>
        <w:t xml:space="preserve"> </w:t>
      </w:r>
    </w:p>
    <w:p w14:paraId="30183AC1" w14:textId="77777777" w:rsidR="00EE7DF8" w:rsidRPr="009D5623" w:rsidRDefault="00EE7DF8" w:rsidP="00305DFA">
      <w:pPr>
        <w:spacing w:after="0" w:line="240" w:lineRule="auto"/>
        <w:jc w:val="both"/>
        <w:rPr>
          <w:rFonts w:ascii="Arial" w:eastAsia="Calibri" w:hAnsi="Arial" w:cs="Arial"/>
          <w:sz w:val="24"/>
          <w:szCs w:val="24"/>
          <w:lang w:eastAsia="es-MX"/>
        </w:rPr>
      </w:pPr>
    </w:p>
    <w:p w14:paraId="2C92C419" w14:textId="77777777" w:rsidR="00A34A25" w:rsidRDefault="003A1190" w:rsidP="00A34A25">
      <w:pPr>
        <w:spacing w:after="0" w:line="360" w:lineRule="auto"/>
        <w:jc w:val="both"/>
        <w:rPr>
          <w:rFonts w:ascii="Arial" w:eastAsia="Calibri" w:hAnsi="Arial" w:cs="Arial"/>
          <w:bCs/>
          <w:sz w:val="24"/>
          <w:szCs w:val="24"/>
          <w:lang w:eastAsia="es-MX"/>
        </w:rPr>
      </w:pPr>
      <w:r w:rsidRPr="009D5623">
        <w:rPr>
          <w:rFonts w:ascii="Arial" w:eastAsia="Calibri" w:hAnsi="Arial" w:cs="Arial"/>
          <w:sz w:val="24"/>
          <w:szCs w:val="24"/>
          <w:lang w:eastAsia="es-MX"/>
        </w:rPr>
        <w:t>Notifíquese</w:t>
      </w:r>
      <w:r w:rsidRPr="009D5623">
        <w:rPr>
          <w:rFonts w:ascii="Arial" w:eastAsia="Calibri" w:hAnsi="Arial" w:cs="Arial"/>
          <w:bCs/>
          <w:sz w:val="24"/>
          <w:szCs w:val="24"/>
          <w:lang w:eastAsia="es-MX"/>
        </w:rPr>
        <w:t xml:space="preserve"> como en </w:t>
      </w:r>
      <w:r w:rsidR="00BD2535" w:rsidRPr="009D5623">
        <w:rPr>
          <w:rFonts w:ascii="Arial" w:eastAsia="Calibri" w:hAnsi="Arial" w:cs="Arial"/>
          <w:bCs/>
          <w:sz w:val="24"/>
          <w:szCs w:val="24"/>
          <w:lang w:eastAsia="es-MX"/>
        </w:rPr>
        <w:t>D</w:t>
      </w:r>
      <w:r w:rsidRPr="009D5623">
        <w:rPr>
          <w:rFonts w:ascii="Arial" w:eastAsia="Calibri" w:hAnsi="Arial" w:cs="Arial"/>
          <w:bCs/>
          <w:sz w:val="24"/>
          <w:szCs w:val="24"/>
          <w:lang w:eastAsia="es-MX"/>
        </w:rPr>
        <w:t>erecho corresponda.</w:t>
      </w:r>
    </w:p>
    <w:p w14:paraId="1579BF96" w14:textId="77777777" w:rsidR="007F235E" w:rsidRPr="009D5623" w:rsidRDefault="007F235E" w:rsidP="00A34A25">
      <w:pPr>
        <w:spacing w:after="0" w:line="360" w:lineRule="auto"/>
        <w:jc w:val="both"/>
        <w:rPr>
          <w:rFonts w:ascii="Arial" w:eastAsia="Calibri" w:hAnsi="Arial" w:cs="Arial"/>
          <w:bCs/>
          <w:sz w:val="24"/>
          <w:szCs w:val="24"/>
          <w:lang w:eastAsia="es-MX"/>
        </w:rPr>
      </w:pPr>
    </w:p>
    <w:p w14:paraId="7AB7A26C" w14:textId="383CA012" w:rsidR="00A34A25" w:rsidRPr="009D5623" w:rsidRDefault="00A34A25" w:rsidP="00A34A25">
      <w:pPr>
        <w:spacing w:after="0" w:line="360" w:lineRule="auto"/>
        <w:jc w:val="both"/>
        <w:rPr>
          <w:rFonts w:ascii="Arial" w:hAnsi="Arial" w:cs="Arial"/>
          <w:bCs/>
          <w:sz w:val="24"/>
          <w:szCs w:val="24"/>
        </w:rPr>
      </w:pPr>
      <w:r w:rsidRPr="009D5623">
        <w:rPr>
          <w:rFonts w:ascii="Arial" w:hAnsi="Arial" w:cs="Arial"/>
          <w:sz w:val="24"/>
          <w:szCs w:val="24"/>
          <w:lang w:eastAsia="es-MX"/>
        </w:rPr>
        <w:t>Así lo acordaron, por</w:t>
      </w:r>
      <w:r w:rsidRPr="009D5623">
        <w:rPr>
          <w:rFonts w:ascii="Arial" w:hAnsi="Arial" w:cs="Arial"/>
          <w:b/>
          <w:bCs/>
          <w:sz w:val="24"/>
          <w:szCs w:val="24"/>
        </w:rPr>
        <w:t xml:space="preserve"> </w:t>
      </w:r>
      <w:r w:rsidR="00892508">
        <w:rPr>
          <w:rFonts w:ascii="Arial" w:hAnsi="Arial" w:cs="Arial"/>
          <w:b/>
          <w:bCs/>
          <w:sz w:val="24"/>
          <w:szCs w:val="24"/>
        </w:rPr>
        <w:t>unanimidad</w:t>
      </w:r>
      <w:r w:rsidR="009D5623" w:rsidRPr="009D5623">
        <w:rPr>
          <w:rFonts w:ascii="Arial" w:hAnsi="Arial" w:cs="Arial"/>
          <w:b/>
          <w:bCs/>
          <w:sz w:val="24"/>
          <w:szCs w:val="24"/>
        </w:rPr>
        <w:t xml:space="preserve"> </w:t>
      </w:r>
      <w:r w:rsidRPr="009D5623">
        <w:rPr>
          <w:rFonts w:ascii="Arial" w:hAnsi="Arial" w:cs="Arial"/>
          <w:sz w:val="24"/>
          <w:szCs w:val="24"/>
        </w:rPr>
        <w:t xml:space="preserve">de votos, </w:t>
      </w:r>
      <w:r w:rsidRPr="009D5623">
        <w:rPr>
          <w:rFonts w:ascii="Arial" w:hAnsi="Arial" w:cs="Arial"/>
          <w:bCs/>
          <w:sz w:val="24"/>
          <w:szCs w:val="24"/>
        </w:rPr>
        <w:t>la Magistrada y los Magistrados integrantes</w:t>
      </w:r>
      <w:r w:rsidRPr="009D5623">
        <w:rPr>
          <w:rFonts w:ascii="Arial" w:hAnsi="Arial" w:cs="Arial"/>
          <w:sz w:val="24"/>
          <w:szCs w:val="24"/>
        </w:rPr>
        <w:t xml:space="preserve"> de la Sala Regional del Tribunal Electoral del Poder Judicial de la Federación, correspondiente a la Segunda Circunscripción Electoral Plurinominal, </w:t>
      </w:r>
      <w:r w:rsidRPr="009D5623">
        <w:rPr>
          <w:rFonts w:ascii="Arial" w:hAnsi="Arial" w:cs="Arial"/>
          <w:bCs/>
          <w:sz w:val="24"/>
          <w:szCs w:val="24"/>
        </w:rPr>
        <w:t>ante el Secretario General de Acuerdos</w:t>
      </w:r>
      <w:r w:rsidR="00A9279C">
        <w:rPr>
          <w:rFonts w:ascii="Arial" w:hAnsi="Arial" w:cs="Arial"/>
          <w:bCs/>
          <w:sz w:val="24"/>
          <w:szCs w:val="24"/>
        </w:rPr>
        <w:t>,</w:t>
      </w:r>
      <w:r w:rsidRPr="009D5623">
        <w:rPr>
          <w:rFonts w:ascii="Arial" w:hAnsi="Arial" w:cs="Arial"/>
          <w:bCs/>
          <w:sz w:val="24"/>
          <w:szCs w:val="24"/>
        </w:rPr>
        <w:t xml:space="preserve"> que autoriza y da fe.</w:t>
      </w:r>
    </w:p>
    <w:p w14:paraId="71DF0DA1" w14:textId="77777777" w:rsidR="00A34A25" w:rsidRPr="009D5623" w:rsidRDefault="00A34A25" w:rsidP="00A34A25">
      <w:pPr>
        <w:spacing w:after="0" w:line="360" w:lineRule="auto"/>
        <w:jc w:val="both"/>
        <w:rPr>
          <w:rFonts w:ascii="Arial" w:eastAsia="Calibri" w:hAnsi="Arial" w:cs="Arial"/>
          <w:bCs/>
          <w:sz w:val="24"/>
          <w:szCs w:val="24"/>
          <w:lang w:eastAsia="es-MX"/>
        </w:rPr>
      </w:pPr>
    </w:p>
    <w:p w14:paraId="151AD832" w14:textId="77777777" w:rsidR="00A34A25" w:rsidRDefault="00A34A25" w:rsidP="00CD14D8">
      <w:pPr>
        <w:pStyle w:val="NormalWeb"/>
        <w:spacing w:before="0" w:beforeAutospacing="0" w:after="0" w:afterAutospacing="0" w:line="312" w:lineRule="auto"/>
        <w:jc w:val="both"/>
        <w:rPr>
          <w:rFonts w:ascii="Arial" w:hAnsi="Arial" w:cs="Arial"/>
          <w:bCs/>
          <w:i/>
          <w:iCs/>
          <w:sz w:val="22"/>
          <w:szCs w:val="22"/>
        </w:rPr>
      </w:pPr>
      <w:r w:rsidRPr="009D5623">
        <w:rPr>
          <w:rFonts w:ascii="Arial" w:hAnsi="Arial" w:cs="Arial"/>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593B18">
        <w:rPr>
          <w:rFonts w:ascii="Arial" w:hAnsi="Arial" w:cs="Arial"/>
          <w:bCs/>
          <w:i/>
          <w:iCs/>
          <w:sz w:val="22"/>
          <w:szCs w:val="22"/>
        </w:rPr>
        <w:t xml:space="preserve"> </w:t>
      </w:r>
    </w:p>
    <w:p w14:paraId="41E4AFA2" w14:textId="77777777" w:rsidR="00BF3CBC" w:rsidRDefault="00BF3CBC" w:rsidP="00CD14D8">
      <w:pPr>
        <w:pStyle w:val="NormalWeb"/>
        <w:spacing w:before="0" w:beforeAutospacing="0" w:after="0" w:afterAutospacing="0" w:line="312" w:lineRule="auto"/>
        <w:jc w:val="both"/>
        <w:rPr>
          <w:rFonts w:ascii="Arial" w:hAnsi="Arial" w:cs="Arial"/>
          <w:bCs/>
          <w:i/>
          <w:iCs/>
          <w:sz w:val="22"/>
          <w:szCs w:val="22"/>
        </w:rPr>
      </w:pPr>
    </w:p>
    <w:p w14:paraId="7D32BFE7" w14:textId="77777777" w:rsidR="00BF3CBC" w:rsidRPr="00BF3CBC" w:rsidRDefault="00BF3CBC" w:rsidP="00CD14D8">
      <w:pPr>
        <w:pStyle w:val="NormalWeb"/>
        <w:spacing w:before="0" w:beforeAutospacing="0" w:after="0" w:afterAutospacing="0" w:line="312" w:lineRule="auto"/>
        <w:jc w:val="both"/>
        <w:rPr>
          <w:rFonts w:ascii="Arial" w:hAnsi="Arial" w:cs="Arial"/>
          <w:bCs/>
          <w:sz w:val="22"/>
          <w:szCs w:val="22"/>
          <w:lang w:val="es-ES_tradnl"/>
        </w:rPr>
      </w:pPr>
    </w:p>
    <w:sectPr w:rsidR="00BF3CBC" w:rsidRPr="00BF3CBC" w:rsidSect="005E5840">
      <w:headerReference w:type="even" r:id="rId11"/>
      <w:headerReference w:type="default" r:id="rId12"/>
      <w:footerReference w:type="even" r:id="rId13"/>
      <w:headerReference w:type="first" r:id="rId14"/>
      <w:type w:val="continuous"/>
      <w:pgSz w:w="12240" w:h="19293" w:code="119"/>
      <w:pgMar w:top="993" w:right="1418" w:bottom="1985" w:left="2552" w:header="1559" w:footer="1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8B4A" w14:textId="77777777" w:rsidR="00756720" w:rsidRDefault="00756720" w:rsidP="00B907A0">
      <w:pPr>
        <w:spacing w:after="0" w:line="240" w:lineRule="auto"/>
      </w:pPr>
      <w:r>
        <w:separator/>
      </w:r>
    </w:p>
  </w:endnote>
  <w:endnote w:type="continuationSeparator" w:id="0">
    <w:p w14:paraId="302B3A21" w14:textId="77777777" w:rsidR="00756720" w:rsidRDefault="00756720" w:rsidP="00B907A0">
      <w:pPr>
        <w:spacing w:after="0" w:line="240" w:lineRule="auto"/>
      </w:pPr>
      <w:r>
        <w:continuationSeparator/>
      </w:r>
    </w:p>
  </w:endnote>
  <w:endnote w:type="continuationNotice" w:id="1">
    <w:p w14:paraId="15CD0819" w14:textId="77777777" w:rsidR="00756720" w:rsidRDefault="00756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0"/>
        <w:szCs w:val="20"/>
      </w:rPr>
      <w:id w:val="-437291649"/>
      <w:docPartObj>
        <w:docPartGallery w:val="Page Numbers (Bottom of Page)"/>
        <w:docPartUnique/>
      </w:docPartObj>
    </w:sdtPr>
    <w:sdtEndPr>
      <w:rPr>
        <w:sz w:val="24"/>
        <w:szCs w:val="24"/>
      </w:rPr>
    </w:sdtEndPr>
    <w:sdtContent>
      <w:p w14:paraId="56307E82" w14:textId="77777777" w:rsidR="000705CE" w:rsidRDefault="000705CE" w:rsidP="008B4848">
        <w:pPr>
          <w:tabs>
            <w:tab w:val="center" w:pos="4419"/>
            <w:tab w:val="right" w:pos="8838"/>
          </w:tabs>
          <w:spacing w:after="0" w:line="240" w:lineRule="auto"/>
          <w:jc w:val="center"/>
          <w:rPr>
            <w:rFonts w:ascii="Arial" w:hAnsi="Arial"/>
            <w:sz w:val="20"/>
            <w:szCs w:val="20"/>
          </w:rPr>
        </w:pPr>
      </w:p>
      <w:p w14:paraId="1D723452" w14:textId="77777777" w:rsidR="000705CE" w:rsidRPr="001F6EE4" w:rsidRDefault="009B65B6" w:rsidP="008B4848">
        <w:pPr>
          <w:tabs>
            <w:tab w:val="center" w:pos="4419"/>
            <w:tab w:val="right" w:pos="8838"/>
          </w:tabs>
          <w:spacing w:after="0" w:line="240" w:lineRule="auto"/>
          <w:jc w:val="center"/>
          <w:rPr>
            <w:rFonts w:ascii="Arial" w:hAnsi="Arial"/>
            <w:sz w:val="24"/>
            <w:szCs w:val="24"/>
          </w:rPr>
        </w:pPr>
      </w:p>
    </w:sdtContent>
  </w:sdt>
  <w:p w14:paraId="414DE144" w14:textId="77777777" w:rsidR="000705CE" w:rsidRDefault="000705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625D" w14:textId="77777777" w:rsidR="00756720" w:rsidRDefault="00756720" w:rsidP="00B907A0">
      <w:pPr>
        <w:spacing w:after="0" w:line="240" w:lineRule="auto"/>
      </w:pPr>
      <w:r>
        <w:separator/>
      </w:r>
    </w:p>
  </w:footnote>
  <w:footnote w:type="continuationSeparator" w:id="0">
    <w:p w14:paraId="6CF9E0F8" w14:textId="77777777" w:rsidR="00756720" w:rsidRDefault="00756720" w:rsidP="00B907A0">
      <w:pPr>
        <w:spacing w:after="0" w:line="240" w:lineRule="auto"/>
      </w:pPr>
      <w:r>
        <w:continuationSeparator/>
      </w:r>
    </w:p>
  </w:footnote>
  <w:footnote w:type="continuationNotice" w:id="1">
    <w:p w14:paraId="1527A516" w14:textId="77777777" w:rsidR="00756720" w:rsidRDefault="00756720">
      <w:pPr>
        <w:spacing w:after="0" w:line="240" w:lineRule="auto"/>
      </w:pPr>
    </w:p>
  </w:footnote>
  <w:footnote w:id="2">
    <w:p w14:paraId="524147CC" w14:textId="77777777" w:rsidR="00376AF2" w:rsidRPr="00E609A2" w:rsidRDefault="00376AF2" w:rsidP="00376AF2">
      <w:pPr>
        <w:pStyle w:val="Textonotapie"/>
        <w:rPr>
          <w:rFonts w:ascii="Arial" w:hAnsi="Arial" w:cs="Arial"/>
          <w:sz w:val="16"/>
          <w:szCs w:val="16"/>
        </w:rPr>
      </w:pPr>
      <w:r w:rsidRPr="00E609A2">
        <w:rPr>
          <w:rStyle w:val="Refdenotaalpie"/>
          <w:rFonts w:ascii="Arial" w:hAnsi="Arial" w:cs="Arial"/>
          <w:sz w:val="16"/>
          <w:szCs w:val="16"/>
        </w:rPr>
        <w:footnoteRef/>
      </w:r>
      <w:r w:rsidRPr="00E609A2">
        <w:rPr>
          <w:rFonts w:ascii="Arial" w:hAnsi="Arial" w:cs="Arial"/>
          <w:sz w:val="16"/>
          <w:szCs w:val="16"/>
        </w:rPr>
        <w:t xml:space="preserve"> En adelante las fechas corresponden al año 2020, salvo precisión en contrario.</w:t>
      </w:r>
    </w:p>
  </w:footnote>
  <w:footnote w:id="3">
    <w:p w14:paraId="2D6C5140" w14:textId="77777777" w:rsidR="00243AEB" w:rsidRPr="00243AEB" w:rsidRDefault="00243AEB" w:rsidP="00243AEB">
      <w:pPr>
        <w:pStyle w:val="Textonotapie"/>
        <w:jc w:val="both"/>
        <w:rPr>
          <w:lang w:val="es-ES"/>
        </w:rPr>
      </w:pPr>
      <w:r w:rsidRPr="00E609A2">
        <w:rPr>
          <w:rStyle w:val="Refdenotaalpie"/>
          <w:rFonts w:ascii="Arial" w:hAnsi="Arial" w:cs="Arial"/>
          <w:sz w:val="16"/>
          <w:szCs w:val="16"/>
        </w:rPr>
        <w:footnoteRef/>
      </w:r>
      <w:r w:rsidRPr="00E609A2">
        <w:rPr>
          <w:rFonts w:ascii="Arial" w:hAnsi="Arial" w:cs="Arial"/>
          <w:sz w:val="16"/>
          <w:szCs w:val="16"/>
        </w:rPr>
        <w:t xml:space="preserve"> </w:t>
      </w:r>
      <w:r w:rsidR="00980E33" w:rsidRPr="00E609A2">
        <w:rPr>
          <w:rFonts w:ascii="Arial" w:hAnsi="Arial" w:cs="Arial"/>
          <w:sz w:val="16"/>
          <w:szCs w:val="16"/>
        </w:rPr>
        <w:t xml:space="preserve">Básicamente, </w:t>
      </w:r>
      <w:r w:rsidR="00980E33" w:rsidRPr="00E609A2">
        <w:rPr>
          <w:rFonts w:ascii="Arial" w:hAnsi="Arial" w:cs="Arial"/>
          <w:sz w:val="16"/>
          <w:szCs w:val="16"/>
          <w:lang w:val="es-ES"/>
        </w:rPr>
        <w:t>p</w:t>
      </w:r>
      <w:r w:rsidRPr="00E609A2">
        <w:rPr>
          <w:rFonts w:ascii="Arial" w:hAnsi="Arial" w:cs="Arial"/>
          <w:sz w:val="16"/>
          <w:szCs w:val="16"/>
          <w:lang w:val="es-ES"/>
        </w:rPr>
        <w:t>orque la publicación denunciada: a) fue dirigida a cuestionar a un gobernador, b) fue difundida a través de una red social con alcance en todo el territorio nacional, y c) incluyó un video en el que aparece, presuntamente, un sacerdote que hace comentarios negativos en torno al gobernador de Guanajuato, durante una misa celebrada en un municipio del estado de Michoacán</w:t>
      </w:r>
      <w:r w:rsidR="00980E33" w:rsidRPr="00E609A2">
        <w:rPr>
          <w:rFonts w:ascii="Arial" w:hAnsi="Arial" w:cs="Arial"/>
          <w:sz w:val="16"/>
          <w:szCs w:val="16"/>
          <w:lang w:val="es-ES"/>
        </w:rPr>
        <w:t>.</w:t>
      </w:r>
      <w:r>
        <w:rPr>
          <w:rFonts w:ascii="Arial" w:hAnsi="Arial" w:cs="Arial"/>
          <w:sz w:val="16"/>
          <w:szCs w:val="16"/>
          <w:lang w:val="es-ES"/>
        </w:rPr>
        <w:t xml:space="preserve"> </w:t>
      </w:r>
      <w:r>
        <w:rPr>
          <w:lang w:val="es-ES"/>
        </w:rPr>
        <w:t xml:space="preserve"> </w:t>
      </w:r>
    </w:p>
  </w:footnote>
  <w:footnote w:id="4">
    <w:p w14:paraId="2F75CC8F" w14:textId="77777777" w:rsidR="00243AEB" w:rsidRPr="00243AEB" w:rsidRDefault="00243AEB" w:rsidP="00243AEB">
      <w:pPr>
        <w:pStyle w:val="Textonotapie"/>
        <w:jc w:val="both"/>
        <w:rPr>
          <w:rFonts w:ascii="Arial" w:hAnsi="Arial" w:cs="Arial"/>
          <w:sz w:val="16"/>
          <w:szCs w:val="16"/>
          <w:lang w:val="es-ES"/>
        </w:rPr>
      </w:pPr>
      <w:r>
        <w:rPr>
          <w:rStyle w:val="Refdenotaalpie"/>
        </w:rPr>
        <w:footnoteRef/>
      </w:r>
      <w:r>
        <w:t xml:space="preserve"> </w:t>
      </w:r>
      <w:r w:rsidRPr="00243AEB">
        <w:rPr>
          <w:rFonts w:ascii="Arial" w:hAnsi="Arial" w:cs="Arial"/>
          <w:sz w:val="16"/>
          <w:szCs w:val="16"/>
        </w:rPr>
        <w:t xml:space="preserve">Sustancialmente, porque </w:t>
      </w:r>
      <w:r w:rsidRPr="00243AEB">
        <w:rPr>
          <w:rFonts w:ascii="Arial" w:hAnsi="Arial" w:cs="Arial"/>
          <w:i/>
          <w:iCs/>
          <w:sz w:val="16"/>
          <w:szCs w:val="16"/>
        </w:rPr>
        <w:t xml:space="preserve">la materia de la impugnación está relacionada con la sentencia dictada por un tribunal local en un procedimiento sancionador electoral en el que se denunció a una persona, a la que se le atribuyó la calidad de dirigente estatal de un partido político en Guanajuato, y se afirmó que realizó actos ilícitos en perjuicio del gobernador de esa entidad federativa.  </w:t>
      </w:r>
    </w:p>
  </w:footnote>
  <w:footnote w:id="5">
    <w:p w14:paraId="5535484A" w14:textId="77777777" w:rsidR="00017CA7" w:rsidRPr="009D5623" w:rsidRDefault="00017CA7" w:rsidP="00243AEB">
      <w:pPr>
        <w:pStyle w:val="Textonotapie"/>
        <w:jc w:val="both"/>
        <w:rPr>
          <w:rFonts w:ascii="Arial" w:hAnsi="Arial" w:cs="Arial"/>
          <w:sz w:val="16"/>
          <w:szCs w:val="16"/>
        </w:rPr>
      </w:pPr>
      <w:r w:rsidRPr="00243AEB">
        <w:rPr>
          <w:rStyle w:val="Refdenotaalpie"/>
          <w:rFonts w:ascii="Arial" w:hAnsi="Arial" w:cs="Arial"/>
          <w:sz w:val="16"/>
          <w:szCs w:val="16"/>
        </w:rPr>
        <w:footnoteRef/>
      </w:r>
      <w:r w:rsidRPr="00243AEB">
        <w:rPr>
          <w:rFonts w:ascii="Arial" w:hAnsi="Arial" w:cs="Arial"/>
          <w:sz w:val="16"/>
          <w:szCs w:val="16"/>
        </w:rPr>
        <w:t xml:space="preserve"> </w:t>
      </w:r>
      <w:r w:rsidR="00FA0DBE" w:rsidRPr="00243AEB">
        <w:rPr>
          <w:rFonts w:ascii="Arial" w:hAnsi="Arial" w:cs="Arial"/>
          <w:sz w:val="16"/>
          <w:szCs w:val="16"/>
        </w:rPr>
        <w:t xml:space="preserve">Lo anterior, con fundamento en lo dispuesto en los artículos </w:t>
      </w:r>
      <w:r w:rsidR="00376AF2" w:rsidRPr="00243AEB">
        <w:rPr>
          <w:rFonts w:ascii="Arial" w:hAnsi="Arial" w:cs="Arial"/>
          <w:sz w:val="16"/>
          <w:szCs w:val="16"/>
        </w:rPr>
        <w:t>199, fracción XV, de la Ley Orgánica del Poder Judicial de la Federación; 46, fracción II; 49 y 75, párrafo primero, del Reglamento Interno del Tribunal Electoral del Poder Judicial de la Federación</w:t>
      </w:r>
      <w:r w:rsidR="00FA0DBE" w:rsidRPr="00243AEB">
        <w:rPr>
          <w:rFonts w:ascii="Arial" w:hAnsi="Arial" w:cs="Arial"/>
          <w:sz w:val="16"/>
          <w:szCs w:val="16"/>
        </w:rPr>
        <w:t>.</w:t>
      </w:r>
    </w:p>
  </w:footnote>
  <w:footnote w:id="6">
    <w:p w14:paraId="78231D84" w14:textId="77777777" w:rsidR="00613040" w:rsidRPr="00613040" w:rsidRDefault="00613040" w:rsidP="00613040">
      <w:pPr>
        <w:pStyle w:val="Textonotapie"/>
        <w:jc w:val="both"/>
        <w:rPr>
          <w:rFonts w:ascii="Arial" w:hAnsi="Arial" w:cs="Arial"/>
          <w:sz w:val="16"/>
          <w:szCs w:val="16"/>
        </w:rPr>
      </w:pPr>
      <w:r>
        <w:rPr>
          <w:rStyle w:val="Refdenotaalpie"/>
        </w:rPr>
        <w:footnoteRef/>
      </w:r>
      <w:r>
        <w:t xml:space="preserve"> </w:t>
      </w:r>
      <w:r w:rsidRPr="00613040">
        <w:rPr>
          <w:rFonts w:ascii="Arial" w:hAnsi="Arial" w:cs="Arial"/>
          <w:sz w:val="16"/>
          <w:szCs w:val="16"/>
        </w:rPr>
        <w:t xml:space="preserve">Artículo 99. […] Al Tribunal Electoral le corresponde resolver en forma definitiva e inatacable, en los términos de esta Constitución y según lo disponga la ley, sobre: […] 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 […] </w:t>
      </w:r>
    </w:p>
    <w:p w14:paraId="76303A99"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Artículo 86</w:t>
      </w:r>
    </w:p>
    <w:p w14:paraId="33450448"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 xml:space="preserve">1. El juicio de revisión constitucional electoral sólo procederá para impugnar actos o resoluciones de las autoridades competentes de las entidades federativas para organizar y calificar los comicios locales o resolver las controversias que surjan durante los mismos, siempre y cuando se cumplan los requisitos siguientes: </w:t>
      </w:r>
    </w:p>
    <w:p w14:paraId="79C20C01"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a) Que sean definitivos y firmes;</w:t>
      </w:r>
    </w:p>
    <w:p w14:paraId="24537801"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b) Que violen algún precepto de la Constitución Política de los Estados Unidos Mexicanos;</w:t>
      </w:r>
    </w:p>
    <w:p w14:paraId="312F78BC"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c) Que la violación reclamada pueda resultar determinante para el desarrollo del proceso electoral respectivo o el resultado final de las elecciones;</w:t>
      </w:r>
    </w:p>
    <w:p w14:paraId="05378AE2"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d) Que la reparación solicitada sea material y jurídicamente posible dentro de los plazos electorales;</w:t>
      </w:r>
    </w:p>
    <w:p w14:paraId="3ED7B7A0"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e) Que la reparación solicitada sea factible antes de la fecha constitucional o legalmente fijada para la instalación de los órganos o la toma de posesión de los funcionarios electos; y</w:t>
      </w:r>
    </w:p>
    <w:p w14:paraId="74AC3F73" w14:textId="77777777" w:rsidR="00613040" w:rsidRPr="00613040" w:rsidRDefault="00613040" w:rsidP="00613040">
      <w:pPr>
        <w:pStyle w:val="Textonotapie"/>
        <w:jc w:val="both"/>
        <w:rPr>
          <w:rFonts w:ascii="Arial" w:hAnsi="Arial" w:cs="Arial"/>
          <w:sz w:val="16"/>
          <w:szCs w:val="16"/>
          <w:lang w:val="es-ES"/>
        </w:rPr>
      </w:pPr>
      <w:r w:rsidRPr="00613040">
        <w:rPr>
          <w:rFonts w:ascii="Arial" w:hAnsi="Arial" w:cs="Arial"/>
          <w:sz w:val="16"/>
          <w:szCs w:val="16"/>
          <w:lang w:val="es-ES"/>
        </w:rPr>
        <w:t>f) Que se hayan agotado en tiempo y forma todas las instancias previas establecidas por las leyes, para combatir los actos o resoluciones electorales en virtud de los cuales se pudieran haber modificado, revocado o anulado.</w:t>
      </w:r>
    </w:p>
    <w:p w14:paraId="0F0B262D" w14:textId="77777777" w:rsidR="00613040" w:rsidRPr="00613040" w:rsidRDefault="00613040" w:rsidP="00613040">
      <w:pPr>
        <w:pStyle w:val="Textonotapie"/>
        <w:jc w:val="both"/>
        <w:rPr>
          <w:lang w:val="es-ES"/>
        </w:rPr>
      </w:pPr>
      <w:r w:rsidRPr="00613040">
        <w:rPr>
          <w:rFonts w:ascii="Arial" w:hAnsi="Arial" w:cs="Arial"/>
          <w:sz w:val="16"/>
          <w:szCs w:val="16"/>
          <w:lang w:val="es-ES"/>
        </w:rPr>
        <w:t>2. El incumplimiento de cualquiera de los requisitos señalados en este artículo tendrá como consecuencia el desechamiento de plano del medio de impugnación respectivo.</w:t>
      </w:r>
    </w:p>
  </w:footnote>
  <w:footnote w:id="7">
    <w:p w14:paraId="39C44884" w14:textId="77777777" w:rsidR="00613040" w:rsidRPr="00613040" w:rsidRDefault="00613040" w:rsidP="006B59FC">
      <w:pPr>
        <w:pStyle w:val="Textonotapie"/>
        <w:jc w:val="both"/>
        <w:rPr>
          <w:lang w:val="es-ES"/>
        </w:rPr>
      </w:pPr>
      <w:r>
        <w:rPr>
          <w:rStyle w:val="Refdenotaalpie"/>
        </w:rPr>
        <w:footnoteRef/>
      </w:r>
      <w:r>
        <w:t xml:space="preserve"> </w:t>
      </w:r>
      <w:r w:rsidR="006B59FC" w:rsidRPr="006B59FC">
        <w:rPr>
          <w:rFonts w:ascii="Arial" w:hAnsi="Arial" w:cs="Arial"/>
          <w:sz w:val="16"/>
          <w:szCs w:val="16"/>
        </w:rPr>
        <w:t>Sirve de apoyo la t</w:t>
      </w:r>
      <w:r w:rsidRPr="006B59FC">
        <w:rPr>
          <w:rFonts w:ascii="Arial" w:hAnsi="Arial" w:cs="Arial"/>
          <w:sz w:val="16"/>
          <w:szCs w:val="16"/>
        </w:rPr>
        <w:t>esis de rubro: VIOLACIÓN DETERMINANTE EN EL JUICIO DE REVISIÓN CONSTITUCIONAL ELECTORAL. SURTIMIENTO DE TAL REQUISITO.</w:t>
      </w:r>
    </w:p>
  </w:footnote>
  <w:footnote w:id="8">
    <w:p w14:paraId="3A1EC453" w14:textId="77777777" w:rsidR="00714332" w:rsidRPr="00613040" w:rsidRDefault="00714332" w:rsidP="00714332">
      <w:pPr>
        <w:pStyle w:val="Textonotapie"/>
        <w:rPr>
          <w:lang w:val="es-ES"/>
        </w:rPr>
      </w:pPr>
      <w:r>
        <w:rPr>
          <w:rStyle w:val="Refdenotaalpie"/>
        </w:rPr>
        <w:footnoteRef/>
      </w:r>
      <w:r>
        <w:t xml:space="preserve"> </w:t>
      </w:r>
      <w:r w:rsidRPr="003F3F59">
        <w:rPr>
          <w:rFonts w:ascii="Arial" w:hAnsi="Arial" w:cs="Arial"/>
          <w:sz w:val="16"/>
          <w:szCs w:val="16"/>
        </w:rPr>
        <w:t xml:space="preserve">Emitidos el </w:t>
      </w:r>
      <w:r w:rsidR="003F3F59">
        <w:rPr>
          <w:rFonts w:ascii="Arial" w:hAnsi="Arial" w:cs="Arial"/>
          <w:sz w:val="16"/>
          <w:szCs w:val="16"/>
        </w:rPr>
        <w:t>30</w:t>
      </w:r>
      <w:r w:rsidRPr="003F3F59">
        <w:rPr>
          <w:rFonts w:ascii="Arial" w:hAnsi="Arial" w:cs="Arial"/>
          <w:sz w:val="16"/>
          <w:szCs w:val="16"/>
        </w:rPr>
        <w:t xml:space="preserve"> de julio de </w:t>
      </w:r>
      <w:r w:rsidR="003F3F59">
        <w:rPr>
          <w:rFonts w:ascii="Arial" w:hAnsi="Arial" w:cs="Arial"/>
          <w:sz w:val="16"/>
          <w:szCs w:val="16"/>
        </w:rPr>
        <w:t xml:space="preserve">2008 y modificados </w:t>
      </w:r>
      <w:r w:rsidRPr="003F3F59">
        <w:rPr>
          <w:rFonts w:ascii="Arial" w:hAnsi="Arial" w:cs="Arial"/>
          <w:sz w:val="16"/>
          <w:szCs w:val="16"/>
        </w:rPr>
        <w:t>el</w:t>
      </w:r>
      <w:r w:rsidR="003F3F59">
        <w:rPr>
          <w:rFonts w:ascii="Arial" w:hAnsi="Arial" w:cs="Arial"/>
          <w:sz w:val="16"/>
          <w:szCs w:val="16"/>
        </w:rPr>
        <w:t xml:space="preserve"> 12</w:t>
      </w:r>
      <w:r w:rsidRPr="003F3F59">
        <w:rPr>
          <w:rFonts w:ascii="Arial" w:hAnsi="Arial" w:cs="Arial"/>
          <w:sz w:val="16"/>
          <w:szCs w:val="16"/>
        </w:rPr>
        <w:t xml:space="preserve"> de noviembre de </w:t>
      </w:r>
      <w:r w:rsidR="003F3F59">
        <w:rPr>
          <w:rFonts w:ascii="Arial" w:hAnsi="Arial" w:cs="Arial"/>
          <w:sz w:val="16"/>
          <w:szCs w:val="16"/>
        </w:rPr>
        <w:t>2014</w:t>
      </w:r>
      <w:r w:rsidRPr="003F3F59">
        <w:rPr>
          <w:rFonts w:ascii="Arial" w:hAnsi="Arial" w:cs="Arial"/>
          <w:sz w:val="16"/>
          <w:szCs w:val="16"/>
        </w:rPr>
        <w:t>, ambos consultables en el portal de internet de este Tribunal Electoral</w:t>
      </w:r>
      <w:r w:rsidRPr="00613040">
        <w:t>.</w:t>
      </w:r>
    </w:p>
  </w:footnote>
  <w:footnote w:id="9">
    <w:p w14:paraId="495E6BDC" w14:textId="77777777" w:rsidR="00714332" w:rsidRPr="00613040" w:rsidRDefault="00714332" w:rsidP="003F3F59">
      <w:pPr>
        <w:pStyle w:val="Textonotapie"/>
        <w:jc w:val="both"/>
        <w:rPr>
          <w:lang w:val="es-ES"/>
        </w:rPr>
      </w:pPr>
      <w:r w:rsidRPr="003F3F59">
        <w:rPr>
          <w:rStyle w:val="Refdenotaalpie"/>
          <w:rFonts w:ascii="Arial" w:hAnsi="Arial" w:cs="Arial"/>
          <w:sz w:val="16"/>
          <w:szCs w:val="16"/>
        </w:rPr>
        <w:footnoteRef/>
      </w:r>
      <w:r w:rsidRPr="003F3F59">
        <w:rPr>
          <w:rFonts w:ascii="Arial" w:hAnsi="Arial" w:cs="Arial"/>
          <w:sz w:val="16"/>
          <w:szCs w:val="16"/>
        </w:rPr>
        <w:t xml:space="preserve"> </w:t>
      </w:r>
      <w:r w:rsidR="003F3F59" w:rsidRPr="003F3F59">
        <w:rPr>
          <w:rFonts w:ascii="Arial" w:hAnsi="Arial" w:cs="Arial"/>
          <w:sz w:val="16"/>
          <w:szCs w:val="16"/>
        </w:rPr>
        <w:t>Sirve de apoyo a lo anterior la Jurisprudencia</w:t>
      </w:r>
      <w:r w:rsidR="003F3F59">
        <w:rPr>
          <w:rFonts w:ascii="Arial" w:hAnsi="Arial" w:cs="Arial"/>
          <w:sz w:val="16"/>
          <w:szCs w:val="16"/>
        </w:rPr>
        <w:t xml:space="preserve"> 1/2012</w:t>
      </w:r>
      <w:r w:rsidR="003F3F59" w:rsidRPr="003F3F59">
        <w:rPr>
          <w:rFonts w:ascii="Arial" w:hAnsi="Arial" w:cs="Arial"/>
          <w:sz w:val="16"/>
          <w:szCs w:val="16"/>
        </w:rPr>
        <w:t xml:space="preserve">, de rubro: </w:t>
      </w:r>
      <w:r w:rsidRPr="003F3F59">
        <w:rPr>
          <w:rFonts w:ascii="Arial" w:hAnsi="Arial" w:cs="Arial"/>
          <w:sz w:val="16"/>
          <w:szCs w:val="16"/>
        </w:rPr>
        <w:t xml:space="preserve"> ASUNTO GENERAL. LAS SALAS DEL TRIBUNAL ELECTORAL DEL PODER JUDICIAL DE LA FEDERACIÓN ESTÁN FACULTADAS PARA FORMAR EXPEDIENTE, ANTE LA IMPROCEDENCIA DE UN MEDIO DE IMPUGNACIÓN ESPECÍFICO</w:t>
      </w:r>
      <w:r w:rsidR="003F3F59">
        <w:rPr>
          <w:rFonts w:ascii="Arial" w:hAnsi="Arial" w:cs="Arial"/>
          <w:sz w:val="16"/>
          <w:szCs w:val="16"/>
        </w:rPr>
        <w:t>.</w:t>
      </w:r>
    </w:p>
  </w:footnote>
  <w:footnote w:id="10">
    <w:p w14:paraId="465CAA3E" w14:textId="77777777" w:rsidR="00431107" w:rsidRPr="00613040" w:rsidRDefault="00431107" w:rsidP="00431107">
      <w:pPr>
        <w:pStyle w:val="Textonotapie"/>
        <w:rPr>
          <w:lang w:val="es-ES"/>
        </w:rPr>
      </w:pPr>
      <w:r>
        <w:rPr>
          <w:rStyle w:val="Refdenotaalpie"/>
        </w:rPr>
        <w:footnoteRef/>
      </w:r>
      <w:r>
        <w:t xml:space="preserve"> </w:t>
      </w:r>
      <w:r w:rsidRPr="00431107">
        <w:rPr>
          <w:rFonts w:ascii="Arial" w:hAnsi="Arial" w:cs="Arial"/>
          <w:sz w:val="16"/>
          <w:szCs w:val="16"/>
        </w:rPr>
        <w:t>Similar criterio sostuvo la Sala Superior al resolver los juicios SUP-JRC-158/2018, SUP-JRC-170/2018, SUP-JRC-4/2020 y SUP-JRC-25/2020.</w:t>
      </w:r>
    </w:p>
  </w:footnote>
  <w:footnote w:id="11">
    <w:p w14:paraId="6BFBE5C3" w14:textId="77777777" w:rsidR="00D11CF4" w:rsidRPr="00D11CF4" w:rsidRDefault="00D11CF4">
      <w:pPr>
        <w:pStyle w:val="Textonotapie"/>
        <w:rPr>
          <w:lang w:val="es-ES"/>
        </w:rPr>
      </w:pPr>
      <w:r w:rsidRPr="00431107">
        <w:rPr>
          <w:rStyle w:val="Refdenotaalpie"/>
          <w:rFonts w:ascii="Arial" w:hAnsi="Arial" w:cs="Arial"/>
          <w:sz w:val="16"/>
          <w:szCs w:val="16"/>
        </w:rPr>
        <w:footnoteRef/>
      </w:r>
      <w:r w:rsidRPr="00431107">
        <w:rPr>
          <w:rFonts w:ascii="Arial" w:hAnsi="Arial" w:cs="Arial"/>
          <w:sz w:val="16"/>
          <w:szCs w:val="16"/>
        </w:rPr>
        <w:t xml:space="preserve"> Conforme a lo dispuesto en el artículo 70, fracción X, del Reglamento Interno del Tribunal Electoral del Poder Judicial de la Federación.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CB20" w14:textId="79CD0A2F" w:rsidR="000705CE" w:rsidRDefault="009B65B6" w:rsidP="00EF5134">
    <w:pPr>
      <w:pStyle w:val="Encabezado"/>
      <w:tabs>
        <w:tab w:val="clear" w:pos="4419"/>
        <w:tab w:val="clear" w:pos="8838"/>
        <w:tab w:val="left" w:pos="6990"/>
      </w:tabs>
      <w:rPr>
        <w:rFonts w:ascii="Arial" w:hAnsi="Arial" w:cs="Arial"/>
        <w:b/>
        <w:sz w:val="24"/>
        <w:szCs w:val="24"/>
      </w:rPr>
    </w:pPr>
    <w:sdt>
      <w:sdtPr>
        <w:rPr>
          <w:rFonts w:ascii="Arial" w:hAnsi="Arial" w:cs="Arial"/>
          <w:b/>
          <w:szCs w:val="24"/>
        </w:rPr>
        <w:id w:val="-2068170157"/>
        <w:docPartObj>
          <w:docPartGallery w:val="Page Numbers (Margins)"/>
          <w:docPartUnique/>
        </w:docPartObj>
      </w:sdtPr>
      <w:sdtEndPr/>
      <w:sdtContent>
        <w:r w:rsidR="000705CE" w:rsidRPr="0046785B">
          <w:rPr>
            <w:rFonts w:ascii="Arial" w:hAnsi="Arial" w:cs="Arial"/>
            <w:b/>
            <w:noProof/>
            <w:szCs w:val="24"/>
            <w:lang w:eastAsia="es-MX"/>
          </w:rPr>
          <mc:AlternateContent>
            <mc:Choice Requires="wps">
              <w:drawing>
                <wp:anchor distT="0" distB="0" distL="114300" distR="114300" simplePos="0" relativeHeight="251658240" behindDoc="0" locked="0" layoutInCell="0" allowOverlap="1" wp14:anchorId="0D81142D" wp14:editId="2BEFCD21">
                  <wp:simplePos x="0" y="0"/>
                  <wp:positionH relativeFrom="lef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6431073"/>
                                <w:docPartObj>
                                  <w:docPartGallery w:val="Page Numbers (Margins)"/>
                                  <w:docPartUnique/>
                                </w:docPartObj>
                              </w:sdtPr>
                              <w:sdtEndPr/>
                              <w:sdtContent>
                                <w:sdt>
                                  <w:sdtPr>
                                    <w:rPr>
                                      <w:rFonts w:asciiTheme="majorHAnsi" w:eastAsiaTheme="majorEastAsia" w:hAnsiTheme="majorHAnsi" w:cstheme="majorBidi"/>
                                      <w:sz w:val="48"/>
                                      <w:szCs w:val="48"/>
                                    </w:rPr>
                                    <w:id w:val="2067536477"/>
                                    <w:docPartObj>
                                      <w:docPartGallery w:val="Page Numbers (Margins)"/>
                                      <w:docPartUnique/>
                                    </w:docPartObj>
                                  </w:sdtPr>
                                  <w:sdtEndPr/>
                                  <w:sdtContent>
                                    <w:p w14:paraId="55DEC5EB" w14:textId="77777777" w:rsidR="000705CE" w:rsidRDefault="000705C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142D" id="Rectángulo 6"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6RkgIAABo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FSJEOSvQRRPv5QzUbqdE0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" o:allowincell="f" stroked="f">
                  <o:lock v:ext="edit" aspectratio="t"/>
                  <v:textbox>
                    <w:txbxContent>
                      <w:sdt>
                        <w:sdtPr>
                          <w:rPr>
                            <w:rFonts w:asciiTheme="majorHAnsi" w:eastAsiaTheme="majorEastAsia" w:hAnsiTheme="majorHAnsi" w:cstheme="majorBidi"/>
                            <w:sz w:val="48"/>
                            <w:szCs w:val="48"/>
                          </w:rPr>
                          <w:id w:val="-606431073"/>
                          <w:docPartObj>
                            <w:docPartGallery w:val="Page Numbers (Margins)"/>
                            <w:docPartUnique/>
                          </w:docPartObj>
                        </w:sdtPr>
                        <w:sdtEndPr/>
                        <w:sdtContent>
                          <w:sdt>
                            <w:sdtPr>
                              <w:rPr>
                                <w:rFonts w:asciiTheme="majorHAnsi" w:eastAsiaTheme="majorEastAsia" w:hAnsiTheme="majorHAnsi" w:cstheme="majorBidi"/>
                                <w:sz w:val="48"/>
                                <w:szCs w:val="48"/>
                              </w:rPr>
                              <w:id w:val="2067536477"/>
                              <w:docPartObj>
                                <w:docPartGallery w:val="Page Numbers (Margins)"/>
                                <w:docPartUnique/>
                              </w:docPartObj>
                            </w:sdtPr>
                            <w:sdtEndPr/>
                            <w:sdtContent>
                              <w:p w14:paraId="55DEC5EB" w14:textId="77777777" w:rsidR="000705CE" w:rsidRDefault="000705C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0705CE" w:rsidRPr="0046785B">
      <w:rPr>
        <w:rFonts w:ascii="Arial" w:hAnsi="Arial" w:cs="Arial"/>
        <w:b/>
        <w:szCs w:val="24"/>
      </w:rPr>
      <w:t>SM-J</w:t>
    </w:r>
    <w:r w:rsidR="005E5840">
      <w:rPr>
        <w:rFonts w:ascii="Arial" w:hAnsi="Arial" w:cs="Arial"/>
        <w:b/>
        <w:szCs w:val="24"/>
      </w:rPr>
      <w:t>D</w:t>
    </w:r>
    <w:r w:rsidR="000705CE" w:rsidRPr="0046785B">
      <w:rPr>
        <w:rFonts w:ascii="Arial" w:hAnsi="Arial" w:cs="Arial"/>
        <w:b/>
        <w:szCs w:val="24"/>
      </w:rPr>
      <w:t>C-</w:t>
    </w:r>
    <w:r w:rsidR="00D11CF4">
      <w:rPr>
        <w:rFonts w:ascii="Arial" w:hAnsi="Arial" w:cs="Arial"/>
        <w:b/>
        <w:szCs w:val="24"/>
      </w:rPr>
      <w:t>1</w:t>
    </w:r>
    <w:r w:rsidR="005E5840">
      <w:rPr>
        <w:rFonts w:ascii="Arial" w:hAnsi="Arial" w:cs="Arial"/>
        <w:b/>
        <w:szCs w:val="24"/>
      </w:rPr>
      <w:t>5</w:t>
    </w:r>
    <w:r w:rsidR="000705CE" w:rsidRPr="0046785B">
      <w:rPr>
        <w:rFonts w:ascii="Arial" w:hAnsi="Arial" w:cs="Arial"/>
        <w:b/>
        <w:szCs w:val="24"/>
      </w:rPr>
      <w:t>/2020</w:t>
    </w:r>
    <w:r w:rsidR="00237725">
      <w:rPr>
        <w:rFonts w:ascii="Arial" w:hAnsi="Arial" w:cs="Arial"/>
        <w:b/>
        <w:szCs w:val="24"/>
      </w:rPr>
      <w:t xml:space="preserve"> </w:t>
    </w:r>
    <w:r w:rsidR="00EF5134">
      <w:rPr>
        <w:rFonts w:ascii="Arial" w:hAnsi="Arial" w:cs="Arial"/>
        <w:b/>
        <w:sz w:val="24"/>
        <w:szCs w:val="24"/>
      </w:rPr>
      <w:tab/>
    </w:r>
  </w:p>
  <w:p w14:paraId="032A5F86" w14:textId="77777777" w:rsidR="000705CE" w:rsidRDefault="000705CE" w:rsidP="008C616A">
    <w:pPr>
      <w:pStyle w:val="Encabezado"/>
      <w:rPr>
        <w:rFonts w:ascii="Arial" w:hAnsi="Arial" w:cs="Arial"/>
        <w:b/>
        <w:sz w:val="24"/>
        <w:szCs w:val="24"/>
      </w:rPr>
    </w:pPr>
  </w:p>
  <w:p w14:paraId="0B9F4371" w14:textId="77777777" w:rsidR="000705CE" w:rsidRDefault="000705CE" w:rsidP="008C616A">
    <w:pPr>
      <w:pStyle w:val="Encabezado"/>
      <w:rPr>
        <w:rFonts w:ascii="Arial" w:hAnsi="Arial" w:cs="Arial"/>
        <w:b/>
        <w:sz w:val="24"/>
        <w:szCs w:val="24"/>
      </w:rPr>
    </w:pPr>
  </w:p>
  <w:p w14:paraId="77EAFC86" w14:textId="77777777" w:rsidR="000705CE" w:rsidRDefault="000705CE" w:rsidP="008C61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A415" w14:textId="1174165F" w:rsidR="000705CE" w:rsidRDefault="000705CE" w:rsidP="008C616A">
    <w:pPr>
      <w:pStyle w:val="Encabezado"/>
      <w:jc w:val="right"/>
      <w:rPr>
        <w:rFonts w:ascii="Arial" w:hAnsi="Arial" w:cs="Arial"/>
        <w:b/>
      </w:rPr>
    </w:pPr>
    <w:r>
      <w:rPr>
        <w:noProof/>
        <w:lang w:eastAsia="es-MX"/>
      </w:rPr>
      <w:drawing>
        <wp:anchor distT="0" distB="0" distL="114300" distR="114300" simplePos="0" relativeHeight="251658242" behindDoc="1" locked="0" layoutInCell="1" allowOverlap="1" wp14:anchorId="299D291B" wp14:editId="0D3EBA8B">
          <wp:simplePos x="0" y="0"/>
          <wp:positionH relativeFrom="column">
            <wp:posOffset>-1422501</wp:posOffset>
          </wp:positionH>
          <wp:positionV relativeFrom="paragraph">
            <wp:posOffset>-508813</wp:posOffset>
          </wp:positionV>
          <wp:extent cx="1371600" cy="1143000"/>
          <wp:effectExtent l="0" t="0" r="0" b="0"/>
          <wp:wrapTight wrapText="bothSides">
            <wp:wrapPolygon edited="0">
              <wp:start x="0" y="0"/>
              <wp:lineTo x="0" y="21240"/>
              <wp:lineTo x="21300" y="21240"/>
              <wp:lineTo x="21300" y="0"/>
              <wp:lineTo x="0" y="0"/>
            </wp:wrapPolygon>
          </wp:wrapTight>
          <wp:docPr id="5" name="Imagen 5"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rPr>
        <w:id w:val="-837921765"/>
        <w:docPartObj>
          <w:docPartGallery w:val="Page Numbers (Margins)"/>
          <w:docPartUnique/>
        </w:docPartObj>
      </w:sdtPr>
      <w:sdtEndPr/>
      <w:sdtContent>
        <w:r w:rsidRPr="004850D4">
          <w:rPr>
            <w:rFonts w:ascii="Arial" w:hAnsi="Arial" w:cs="Arial"/>
            <w:b/>
            <w:noProof/>
            <w:lang w:eastAsia="es-MX"/>
          </w:rPr>
          <mc:AlternateContent>
            <mc:Choice Requires="wps">
              <w:drawing>
                <wp:anchor distT="0" distB="0" distL="114300" distR="114300" simplePos="0" relativeHeight="251658241" behindDoc="0" locked="0" layoutInCell="0" allowOverlap="1" wp14:anchorId="3A870FC8" wp14:editId="6A7548B7">
                  <wp:simplePos x="0" y="0"/>
                  <wp:positionH relativeFrom="righ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9360537"/>
                                <w:docPartObj>
                                  <w:docPartGallery w:val="Page Numbers (Margins)"/>
                                  <w:docPartUnique/>
                                </w:docPartObj>
                              </w:sdtPr>
                              <w:sdtEndPr/>
                              <w:sdtContent>
                                <w:p w14:paraId="7C50E473" w14:textId="77777777" w:rsidR="000705CE" w:rsidRDefault="000705C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0FC8" id="Rectángulo 7" o:spid="_x0000_s1027" style="position:absolute;left:0;text-align:left;margin-left:0;margin-top:0;width:60pt;height:70.5pt;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dulQIAACE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DSJEOSvQRRPv5QzUbqdEs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" o:allowincell="f" stroked="f">
                  <o:lock v:ext="edit" aspectratio="t"/>
                  <v:textbox>
                    <w:txbxContent>
                      <w:sdt>
                        <w:sdtPr>
                          <w:rPr>
                            <w:rFonts w:asciiTheme="majorHAnsi" w:eastAsiaTheme="majorEastAsia" w:hAnsiTheme="majorHAnsi" w:cstheme="majorBidi"/>
                            <w:sz w:val="48"/>
                            <w:szCs w:val="48"/>
                          </w:rPr>
                          <w:id w:val="-1079360537"/>
                          <w:docPartObj>
                            <w:docPartGallery w:val="Page Numbers (Margins)"/>
                            <w:docPartUnique/>
                          </w:docPartObj>
                        </w:sdtPr>
                        <w:sdtEndPr/>
                        <w:sdtContent>
                          <w:p w14:paraId="7C50E473" w14:textId="77777777" w:rsidR="000705CE" w:rsidRDefault="000705C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Arial" w:hAnsi="Arial" w:cs="Arial"/>
        <w:b/>
      </w:rPr>
      <w:t>SM-J</w:t>
    </w:r>
    <w:r w:rsidR="005E5840">
      <w:rPr>
        <w:rFonts w:ascii="Arial" w:hAnsi="Arial" w:cs="Arial"/>
        <w:b/>
      </w:rPr>
      <w:t>D</w:t>
    </w:r>
    <w:r>
      <w:rPr>
        <w:rFonts w:ascii="Arial" w:hAnsi="Arial" w:cs="Arial"/>
        <w:b/>
      </w:rPr>
      <w:t>C-</w:t>
    </w:r>
    <w:r w:rsidR="00EC0479">
      <w:rPr>
        <w:rFonts w:ascii="Arial" w:hAnsi="Arial" w:cs="Arial"/>
        <w:b/>
      </w:rPr>
      <w:t>1</w:t>
    </w:r>
    <w:r w:rsidR="005E5840">
      <w:rPr>
        <w:rFonts w:ascii="Arial" w:hAnsi="Arial" w:cs="Arial"/>
        <w:b/>
      </w:rPr>
      <w:t>5</w:t>
    </w:r>
    <w:r>
      <w:rPr>
        <w:rFonts w:ascii="Arial" w:hAnsi="Arial" w:cs="Arial"/>
        <w:b/>
      </w:rPr>
      <w:t>/2020</w:t>
    </w:r>
  </w:p>
  <w:p w14:paraId="45FE6CCE" w14:textId="77777777" w:rsidR="000705CE" w:rsidRDefault="000705CE" w:rsidP="008C616A">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9F45" w14:textId="4DEA796D" w:rsidR="000705CE" w:rsidRDefault="000705CE">
    <w:pPr>
      <w:pStyle w:val="Encabezado"/>
    </w:pPr>
    <w:r w:rsidRPr="0090028E">
      <w:rPr>
        <w:rFonts w:ascii="Times New Roman" w:eastAsia="Times New Roman" w:hAnsi="Times New Roman" w:cs="Times New Roman"/>
        <w:noProof/>
        <w:sz w:val="24"/>
        <w:szCs w:val="24"/>
        <w:lang w:eastAsia="es-MX"/>
      </w:rPr>
      <w:drawing>
        <wp:anchor distT="0" distB="0" distL="114300" distR="114300" simplePos="0" relativeHeight="251658243" behindDoc="1" locked="0" layoutInCell="1" allowOverlap="1" wp14:anchorId="30738540" wp14:editId="5ACBA9E3">
          <wp:simplePos x="0" y="0"/>
          <wp:positionH relativeFrom="column">
            <wp:posOffset>-1248944</wp:posOffset>
          </wp:positionH>
          <wp:positionV relativeFrom="paragraph">
            <wp:posOffset>-729030</wp:posOffset>
          </wp:positionV>
          <wp:extent cx="1371600" cy="1143000"/>
          <wp:effectExtent l="0" t="0" r="0" b="0"/>
          <wp:wrapTight wrapText="bothSides">
            <wp:wrapPolygon edited="0">
              <wp:start x="0" y="0"/>
              <wp:lineTo x="0" y="21240"/>
              <wp:lineTo x="21300" y="21240"/>
              <wp:lineTo x="21300" y="0"/>
              <wp:lineTo x="0" y="0"/>
            </wp:wrapPolygon>
          </wp:wrapTight>
          <wp:docPr id="8" name="Imagen 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p w14:paraId="4FBBC1ED" w14:textId="77777777" w:rsidR="000705CE" w:rsidRDefault="00070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27F"/>
    <w:multiLevelType w:val="hybridMultilevel"/>
    <w:tmpl w:val="6A68A966"/>
    <w:lvl w:ilvl="0" w:tplc="AD6C754C">
      <w:start w:val="1"/>
      <w:numFmt w:val="lowerRoman"/>
      <w:lvlText w:val="%1)"/>
      <w:lvlJc w:val="left"/>
      <w:pPr>
        <w:ind w:left="360" w:hanging="72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191C7A35"/>
    <w:multiLevelType w:val="multilevel"/>
    <w:tmpl w:val="E3665A9A"/>
    <w:lvl w:ilvl="0">
      <w:start w:val="1"/>
      <w:numFmt w:val="decimal"/>
      <w:suff w:val="space"/>
      <w:lvlText w:val="3.%1."/>
      <w:lvlJc w:val="left"/>
      <w:pPr>
        <w:ind w:left="0" w:firstLine="0"/>
      </w:pPr>
      <w:rPr>
        <w:b/>
      </w:rPr>
    </w:lvl>
    <w:lvl w:ilvl="1">
      <w:start w:val="1"/>
      <w:numFmt w:val="decimal"/>
      <w:suff w:val="space"/>
      <w:lvlText w:val="3.%1.%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tabs>
          <w:tab w:val="num" w:pos="1191"/>
        </w:tabs>
        <w:ind w:left="0" w:firstLine="0"/>
      </w:pPr>
    </w:lvl>
    <w:lvl w:ilvl="4">
      <w:start w:val="1"/>
      <w:numFmt w:val="lowerLetter"/>
      <w:lvlText w:val="%5."/>
      <w:lvlJc w:val="left"/>
      <w:pPr>
        <w:tabs>
          <w:tab w:val="num" w:pos="1191"/>
        </w:tabs>
        <w:ind w:left="0" w:firstLine="0"/>
      </w:pPr>
    </w:lvl>
    <w:lvl w:ilvl="5">
      <w:start w:val="1"/>
      <w:numFmt w:val="lowerRoman"/>
      <w:lvlText w:val="%6."/>
      <w:lvlJc w:val="right"/>
      <w:pPr>
        <w:tabs>
          <w:tab w:val="num" w:pos="1191"/>
        </w:tabs>
        <w:ind w:left="0" w:firstLine="0"/>
      </w:pPr>
    </w:lvl>
    <w:lvl w:ilvl="6">
      <w:start w:val="1"/>
      <w:numFmt w:val="decimal"/>
      <w:lvlText w:val="%7."/>
      <w:lvlJc w:val="left"/>
      <w:pPr>
        <w:tabs>
          <w:tab w:val="num" w:pos="1191"/>
        </w:tabs>
        <w:ind w:left="0" w:firstLine="0"/>
      </w:pPr>
    </w:lvl>
    <w:lvl w:ilvl="7">
      <w:start w:val="1"/>
      <w:numFmt w:val="lowerLetter"/>
      <w:lvlText w:val="%8."/>
      <w:lvlJc w:val="left"/>
      <w:pPr>
        <w:tabs>
          <w:tab w:val="num" w:pos="1191"/>
        </w:tabs>
        <w:ind w:left="0" w:firstLine="0"/>
      </w:pPr>
    </w:lvl>
    <w:lvl w:ilvl="8">
      <w:start w:val="1"/>
      <w:numFmt w:val="lowerRoman"/>
      <w:lvlText w:val="%9."/>
      <w:lvlJc w:val="right"/>
      <w:pPr>
        <w:tabs>
          <w:tab w:val="num" w:pos="1191"/>
        </w:tabs>
        <w:ind w:left="0" w:firstLine="0"/>
      </w:pPr>
    </w:lvl>
  </w:abstractNum>
  <w:abstractNum w:abstractNumId="2" w15:restartNumberingAfterBreak="0">
    <w:nsid w:val="2D3335D8"/>
    <w:multiLevelType w:val="hybridMultilevel"/>
    <w:tmpl w:val="9A6CB958"/>
    <w:lvl w:ilvl="0" w:tplc="024C6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421A7"/>
    <w:multiLevelType w:val="hybridMultilevel"/>
    <w:tmpl w:val="BC4C48A6"/>
    <w:lvl w:ilvl="0" w:tplc="FC98FA5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1DE60F7"/>
    <w:multiLevelType w:val="hybridMultilevel"/>
    <w:tmpl w:val="EC32D6A8"/>
    <w:lvl w:ilvl="0" w:tplc="AC9ED9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766439"/>
    <w:multiLevelType w:val="hybridMultilevel"/>
    <w:tmpl w:val="FA564C0A"/>
    <w:lvl w:ilvl="0" w:tplc="A106D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D563FB"/>
    <w:multiLevelType w:val="hybridMultilevel"/>
    <w:tmpl w:val="948C4EA2"/>
    <w:lvl w:ilvl="0" w:tplc="CB2CCE3E">
      <w:start w:val="1"/>
      <w:numFmt w:val="low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6B2A89"/>
    <w:multiLevelType w:val="hybridMultilevel"/>
    <w:tmpl w:val="D7A09144"/>
    <w:lvl w:ilvl="0" w:tplc="F2EAC3D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BE59BB"/>
    <w:multiLevelType w:val="hybridMultilevel"/>
    <w:tmpl w:val="C526B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FD5ACC"/>
    <w:multiLevelType w:val="hybridMultilevel"/>
    <w:tmpl w:val="0D8AE144"/>
    <w:lvl w:ilvl="0" w:tplc="87CC04CA">
      <w:start w:val="1"/>
      <w:numFmt w:val="decimal"/>
      <w:lvlText w:val="%1."/>
      <w:lvlJc w:val="left"/>
      <w:pPr>
        <w:ind w:left="2770" w:hanging="360"/>
      </w:pPr>
      <w:rPr>
        <w:rFonts w:ascii="Univers" w:eastAsia="Times New Roman" w:hAnsi="Univers"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2B25CA"/>
    <w:multiLevelType w:val="hybridMultilevel"/>
    <w:tmpl w:val="4A3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F15485"/>
    <w:multiLevelType w:val="hybridMultilevel"/>
    <w:tmpl w:val="6F12614E"/>
    <w:lvl w:ilvl="0" w:tplc="761440F8">
      <w:start w:val="1"/>
      <w:numFmt w:val="decimal"/>
      <w:lvlText w:val="%1."/>
      <w:lvlJc w:val="left"/>
      <w:pPr>
        <w:ind w:left="720" w:hanging="360"/>
      </w:pPr>
      <w:rPr>
        <w:rFonts w:hint="default"/>
        <w:b w:val="0"/>
        <w:sz w:val="20"/>
      </w:rPr>
    </w:lvl>
    <w:lvl w:ilvl="1" w:tplc="330A5416">
      <w:start w:val="1"/>
      <w:numFmt w:val="lowerLetter"/>
      <w:lvlText w:val="%2)"/>
      <w:lvlJc w:val="left"/>
      <w:pPr>
        <w:ind w:left="1440" w:hanging="360"/>
      </w:pPr>
      <w:rPr>
        <w:rFonts w:hint="default"/>
        <w:b/>
        <w:sz w:val="22"/>
        <w:szCs w:val="22"/>
      </w:rPr>
    </w:lvl>
    <w:lvl w:ilvl="2" w:tplc="0C0A001B">
      <w:start w:val="1"/>
      <w:numFmt w:val="lowerRoman"/>
      <w:lvlText w:val="%3."/>
      <w:lvlJc w:val="right"/>
      <w:pPr>
        <w:ind w:left="2160" w:hanging="180"/>
      </w:pPr>
    </w:lvl>
    <w:lvl w:ilvl="3" w:tplc="56E4033A">
      <w:start w:val="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7"/>
  </w:num>
  <w:num w:numId="5">
    <w:abstractNumId w:val="5"/>
  </w:num>
  <w:num w:numId="6">
    <w:abstractNumId w:val="2"/>
  </w:num>
  <w:num w:numId="7">
    <w:abstractNumId w:val="3"/>
  </w:num>
  <w:num w:numId="8">
    <w:abstractNumId w:val="6"/>
  </w:num>
  <w:num w:numId="9">
    <w:abstractNumId w:val="4"/>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EA"/>
    <w:rsid w:val="000000C5"/>
    <w:rsid w:val="000001EC"/>
    <w:rsid w:val="00002761"/>
    <w:rsid w:val="00002957"/>
    <w:rsid w:val="00003047"/>
    <w:rsid w:val="0000350E"/>
    <w:rsid w:val="00003B85"/>
    <w:rsid w:val="0000469A"/>
    <w:rsid w:val="00007762"/>
    <w:rsid w:val="000123D8"/>
    <w:rsid w:val="000148FE"/>
    <w:rsid w:val="00017CA7"/>
    <w:rsid w:val="00017DE2"/>
    <w:rsid w:val="000200B2"/>
    <w:rsid w:val="00022CBE"/>
    <w:rsid w:val="0003027E"/>
    <w:rsid w:val="00030DBC"/>
    <w:rsid w:val="00030E7F"/>
    <w:rsid w:val="00033128"/>
    <w:rsid w:val="00036468"/>
    <w:rsid w:val="00037A35"/>
    <w:rsid w:val="00040E85"/>
    <w:rsid w:val="00045FAB"/>
    <w:rsid w:val="00050335"/>
    <w:rsid w:val="000506F9"/>
    <w:rsid w:val="00050826"/>
    <w:rsid w:val="00051B89"/>
    <w:rsid w:val="00051FB3"/>
    <w:rsid w:val="0005285B"/>
    <w:rsid w:val="000554B1"/>
    <w:rsid w:val="00060DE4"/>
    <w:rsid w:val="0006190A"/>
    <w:rsid w:val="00061AE0"/>
    <w:rsid w:val="00062155"/>
    <w:rsid w:val="000655CE"/>
    <w:rsid w:val="000656A5"/>
    <w:rsid w:val="00065E9E"/>
    <w:rsid w:val="000705CE"/>
    <w:rsid w:val="000709F1"/>
    <w:rsid w:val="00073059"/>
    <w:rsid w:val="00073851"/>
    <w:rsid w:val="000753C3"/>
    <w:rsid w:val="00076FD2"/>
    <w:rsid w:val="00081639"/>
    <w:rsid w:val="000844AB"/>
    <w:rsid w:val="0008527F"/>
    <w:rsid w:val="000905B6"/>
    <w:rsid w:val="00090A74"/>
    <w:rsid w:val="00090F15"/>
    <w:rsid w:val="000930CE"/>
    <w:rsid w:val="000933F5"/>
    <w:rsid w:val="00096B42"/>
    <w:rsid w:val="00097B3E"/>
    <w:rsid w:val="00097F7D"/>
    <w:rsid w:val="000A0735"/>
    <w:rsid w:val="000A5A26"/>
    <w:rsid w:val="000B0583"/>
    <w:rsid w:val="000B2380"/>
    <w:rsid w:val="000B34D7"/>
    <w:rsid w:val="000B487B"/>
    <w:rsid w:val="000B4B35"/>
    <w:rsid w:val="000B50B5"/>
    <w:rsid w:val="000B722A"/>
    <w:rsid w:val="000C1C01"/>
    <w:rsid w:val="000C1ECB"/>
    <w:rsid w:val="000C3AD8"/>
    <w:rsid w:val="000C3F8F"/>
    <w:rsid w:val="000C421D"/>
    <w:rsid w:val="000C4B14"/>
    <w:rsid w:val="000C5BA2"/>
    <w:rsid w:val="000C67E4"/>
    <w:rsid w:val="000C7192"/>
    <w:rsid w:val="000C7642"/>
    <w:rsid w:val="000D0FF3"/>
    <w:rsid w:val="000D17EC"/>
    <w:rsid w:val="000D188C"/>
    <w:rsid w:val="000D20CE"/>
    <w:rsid w:val="000D24A5"/>
    <w:rsid w:val="000D32C2"/>
    <w:rsid w:val="000D36DD"/>
    <w:rsid w:val="000D4004"/>
    <w:rsid w:val="000D6707"/>
    <w:rsid w:val="000E2BA9"/>
    <w:rsid w:val="000E4AA9"/>
    <w:rsid w:val="000E509A"/>
    <w:rsid w:val="000F22F0"/>
    <w:rsid w:val="000F4538"/>
    <w:rsid w:val="000F52D2"/>
    <w:rsid w:val="000F5B01"/>
    <w:rsid w:val="000F7FBB"/>
    <w:rsid w:val="0010068C"/>
    <w:rsid w:val="0010136C"/>
    <w:rsid w:val="001052F1"/>
    <w:rsid w:val="001067DF"/>
    <w:rsid w:val="00114C46"/>
    <w:rsid w:val="001202A4"/>
    <w:rsid w:val="001220BD"/>
    <w:rsid w:val="00123942"/>
    <w:rsid w:val="00126805"/>
    <w:rsid w:val="001269D5"/>
    <w:rsid w:val="001345BA"/>
    <w:rsid w:val="00140B5F"/>
    <w:rsid w:val="00141CD8"/>
    <w:rsid w:val="00141FEA"/>
    <w:rsid w:val="00142D06"/>
    <w:rsid w:val="00142EDC"/>
    <w:rsid w:val="00143F65"/>
    <w:rsid w:val="001457B1"/>
    <w:rsid w:val="00146A87"/>
    <w:rsid w:val="00147C6E"/>
    <w:rsid w:val="00155082"/>
    <w:rsid w:val="00161C95"/>
    <w:rsid w:val="00163BCC"/>
    <w:rsid w:val="00165BCC"/>
    <w:rsid w:val="00165CA9"/>
    <w:rsid w:val="00166F36"/>
    <w:rsid w:val="001676A5"/>
    <w:rsid w:val="00167F31"/>
    <w:rsid w:val="00170A0C"/>
    <w:rsid w:val="001710A1"/>
    <w:rsid w:val="001739D5"/>
    <w:rsid w:val="00175DA7"/>
    <w:rsid w:val="001763C0"/>
    <w:rsid w:val="00176FE7"/>
    <w:rsid w:val="00181EBA"/>
    <w:rsid w:val="00182CBB"/>
    <w:rsid w:val="001861C2"/>
    <w:rsid w:val="00186F38"/>
    <w:rsid w:val="00187284"/>
    <w:rsid w:val="00187C44"/>
    <w:rsid w:val="00192217"/>
    <w:rsid w:val="00192F82"/>
    <w:rsid w:val="00194326"/>
    <w:rsid w:val="001946F0"/>
    <w:rsid w:val="00194CD5"/>
    <w:rsid w:val="00194E8B"/>
    <w:rsid w:val="00195CB7"/>
    <w:rsid w:val="00196D8B"/>
    <w:rsid w:val="001A01D8"/>
    <w:rsid w:val="001A07A1"/>
    <w:rsid w:val="001A36F8"/>
    <w:rsid w:val="001A3DF3"/>
    <w:rsid w:val="001A431B"/>
    <w:rsid w:val="001A61C2"/>
    <w:rsid w:val="001A6557"/>
    <w:rsid w:val="001A79C6"/>
    <w:rsid w:val="001B01B1"/>
    <w:rsid w:val="001B1AFC"/>
    <w:rsid w:val="001B1C03"/>
    <w:rsid w:val="001B1E84"/>
    <w:rsid w:val="001B3180"/>
    <w:rsid w:val="001B3A89"/>
    <w:rsid w:val="001B4349"/>
    <w:rsid w:val="001B5D6E"/>
    <w:rsid w:val="001B627A"/>
    <w:rsid w:val="001C0896"/>
    <w:rsid w:val="001C095D"/>
    <w:rsid w:val="001C1DCA"/>
    <w:rsid w:val="001C4F44"/>
    <w:rsid w:val="001C607B"/>
    <w:rsid w:val="001C6156"/>
    <w:rsid w:val="001C69D1"/>
    <w:rsid w:val="001C7B42"/>
    <w:rsid w:val="001D0BB6"/>
    <w:rsid w:val="001D244A"/>
    <w:rsid w:val="001D2BFE"/>
    <w:rsid w:val="001D5DBE"/>
    <w:rsid w:val="001D6B39"/>
    <w:rsid w:val="001D7F19"/>
    <w:rsid w:val="001E3C48"/>
    <w:rsid w:val="001F0965"/>
    <w:rsid w:val="001F0F7B"/>
    <w:rsid w:val="001F407E"/>
    <w:rsid w:val="001F6158"/>
    <w:rsid w:val="001F6EE4"/>
    <w:rsid w:val="00201A1C"/>
    <w:rsid w:val="00201BDE"/>
    <w:rsid w:val="00204B31"/>
    <w:rsid w:val="00204BC1"/>
    <w:rsid w:val="002072B1"/>
    <w:rsid w:val="00207427"/>
    <w:rsid w:val="00207D94"/>
    <w:rsid w:val="0021348D"/>
    <w:rsid w:val="00213DFE"/>
    <w:rsid w:val="00213E07"/>
    <w:rsid w:val="00215B65"/>
    <w:rsid w:val="00216547"/>
    <w:rsid w:val="00221250"/>
    <w:rsid w:val="0022336E"/>
    <w:rsid w:val="00225E88"/>
    <w:rsid w:val="00226760"/>
    <w:rsid w:val="0022757E"/>
    <w:rsid w:val="00230A45"/>
    <w:rsid w:val="00230C61"/>
    <w:rsid w:val="00233269"/>
    <w:rsid w:val="00235F06"/>
    <w:rsid w:val="00237725"/>
    <w:rsid w:val="002414CD"/>
    <w:rsid w:val="00241955"/>
    <w:rsid w:val="00243AEB"/>
    <w:rsid w:val="00243C20"/>
    <w:rsid w:val="0024403B"/>
    <w:rsid w:val="00244A7D"/>
    <w:rsid w:val="0024507D"/>
    <w:rsid w:val="00246AC5"/>
    <w:rsid w:val="0024712A"/>
    <w:rsid w:val="00250370"/>
    <w:rsid w:val="00252A38"/>
    <w:rsid w:val="00256243"/>
    <w:rsid w:val="002575B4"/>
    <w:rsid w:val="002577EB"/>
    <w:rsid w:val="00257E6F"/>
    <w:rsid w:val="00260E16"/>
    <w:rsid w:val="00260FC9"/>
    <w:rsid w:val="0026236D"/>
    <w:rsid w:val="00264A88"/>
    <w:rsid w:val="0026506A"/>
    <w:rsid w:val="00267FBE"/>
    <w:rsid w:val="0027008C"/>
    <w:rsid w:val="00270135"/>
    <w:rsid w:val="002710EF"/>
    <w:rsid w:val="00273728"/>
    <w:rsid w:val="00273DDF"/>
    <w:rsid w:val="0027449F"/>
    <w:rsid w:val="00274890"/>
    <w:rsid w:val="0028109C"/>
    <w:rsid w:val="002830B9"/>
    <w:rsid w:val="002841DB"/>
    <w:rsid w:val="002911A2"/>
    <w:rsid w:val="00292A71"/>
    <w:rsid w:val="00293D58"/>
    <w:rsid w:val="00294180"/>
    <w:rsid w:val="00294409"/>
    <w:rsid w:val="00294665"/>
    <w:rsid w:val="00294E92"/>
    <w:rsid w:val="0029506E"/>
    <w:rsid w:val="00295ADC"/>
    <w:rsid w:val="0029774E"/>
    <w:rsid w:val="002A0AC4"/>
    <w:rsid w:val="002A28F9"/>
    <w:rsid w:val="002A35B6"/>
    <w:rsid w:val="002A3897"/>
    <w:rsid w:val="002A41DC"/>
    <w:rsid w:val="002A60CF"/>
    <w:rsid w:val="002B0495"/>
    <w:rsid w:val="002B1877"/>
    <w:rsid w:val="002B2A00"/>
    <w:rsid w:val="002B418B"/>
    <w:rsid w:val="002B6AB1"/>
    <w:rsid w:val="002C2458"/>
    <w:rsid w:val="002C56E1"/>
    <w:rsid w:val="002C5A9B"/>
    <w:rsid w:val="002C7CCB"/>
    <w:rsid w:val="002C7D30"/>
    <w:rsid w:val="002D0EE7"/>
    <w:rsid w:val="002D1D67"/>
    <w:rsid w:val="002D1F6F"/>
    <w:rsid w:val="002D2778"/>
    <w:rsid w:val="002D290B"/>
    <w:rsid w:val="002D3C41"/>
    <w:rsid w:val="002D461E"/>
    <w:rsid w:val="002D5365"/>
    <w:rsid w:val="002D5F19"/>
    <w:rsid w:val="002D602F"/>
    <w:rsid w:val="002D6A23"/>
    <w:rsid w:val="002E1175"/>
    <w:rsid w:val="002E1969"/>
    <w:rsid w:val="002E344C"/>
    <w:rsid w:val="002E52B2"/>
    <w:rsid w:val="002F1140"/>
    <w:rsid w:val="002F2E58"/>
    <w:rsid w:val="002F3387"/>
    <w:rsid w:val="002F4EF3"/>
    <w:rsid w:val="002F77B4"/>
    <w:rsid w:val="003025DF"/>
    <w:rsid w:val="00302633"/>
    <w:rsid w:val="003030C8"/>
    <w:rsid w:val="00305DFA"/>
    <w:rsid w:val="00310677"/>
    <w:rsid w:val="0031092F"/>
    <w:rsid w:val="00311341"/>
    <w:rsid w:val="0031176A"/>
    <w:rsid w:val="00311883"/>
    <w:rsid w:val="0031276C"/>
    <w:rsid w:val="00314F0E"/>
    <w:rsid w:val="00315234"/>
    <w:rsid w:val="00321AD2"/>
    <w:rsid w:val="00326877"/>
    <w:rsid w:val="003305CC"/>
    <w:rsid w:val="003326FE"/>
    <w:rsid w:val="00332BCE"/>
    <w:rsid w:val="0033383F"/>
    <w:rsid w:val="00335DA5"/>
    <w:rsid w:val="00335E1D"/>
    <w:rsid w:val="00336E31"/>
    <w:rsid w:val="003428DA"/>
    <w:rsid w:val="00342A41"/>
    <w:rsid w:val="00347194"/>
    <w:rsid w:val="00350D62"/>
    <w:rsid w:val="00351057"/>
    <w:rsid w:val="00352D40"/>
    <w:rsid w:val="00353C95"/>
    <w:rsid w:val="00353D58"/>
    <w:rsid w:val="003552EE"/>
    <w:rsid w:val="00356242"/>
    <w:rsid w:val="003604FA"/>
    <w:rsid w:val="0036071F"/>
    <w:rsid w:val="00362A08"/>
    <w:rsid w:val="003655DA"/>
    <w:rsid w:val="00366873"/>
    <w:rsid w:val="00370A50"/>
    <w:rsid w:val="00370B6A"/>
    <w:rsid w:val="00371E0F"/>
    <w:rsid w:val="00372233"/>
    <w:rsid w:val="003745FA"/>
    <w:rsid w:val="003769B0"/>
    <w:rsid w:val="00376AF2"/>
    <w:rsid w:val="00383271"/>
    <w:rsid w:val="00383C4F"/>
    <w:rsid w:val="00383F5C"/>
    <w:rsid w:val="00386963"/>
    <w:rsid w:val="00392A59"/>
    <w:rsid w:val="00393591"/>
    <w:rsid w:val="00393FD8"/>
    <w:rsid w:val="003A1190"/>
    <w:rsid w:val="003A1321"/>
    <w:rsid w:val="003A1958"/>
    <w:rsid w:val="003A35CB"/>
    <w:rsid w:val="003A5FBA"/>
    <w:rsid w:val="003A66DB"/>
    <w:rsid w:val="003B16DB"/>
    <w:rsid w:val="003B1EBA"/>
    <w:rsid w:val="003B2316"/>
    <w:rsid w:val="003B2814"/>
    <w:rsid w:val="003B4974"/>
    <w:rsid w:val="003B4B8C"/>
    <w:rsid w:val="003B5F5C"/>
    <w:rsid w:val="003B72FE"/>
    <w:rsid w:val="003C0659"/>
    <w:rsid w:val="003C4E95"/>
    <w:rsid w:val="003C4FFB"/>
    <w:rsid w:val="003C65C9"/>
    <w:rsid w:val="003C78D6"/>
    <w:rsid w:val="003D383E"/>
    <w:rsid w:val="003D38AE"/>
    <w:rsid w:val="003D3F56"/>
    <w:rsid w:val="003D4668"/>
    <w:rsid w:val="003D4DCF"/>
    <w:rsid w:val="003D6FFC"/>
    <w:rsid w:val="003E22A2"/>
    <w:rsid w:val="003E3038"/>
    <w:rsid w:val="003E62AE"/>
    <w:rsid w:val="003E7113"/>
    <w:rsid w:val="003F081F"/>
    <w:rsid w:val="003F082D"/>
    <w:rsid w:val="003F125C"/>
    <w:rsid w:val="003F21CC"/>
    <w:rsid w:val="003F3F59"/>
    <w:rsid w:val="003F6D75"/>
    <w:rsid w:val="00402025"/>
    <w:rsid w:val="00402FB7"/>
    <w:rsid w:val="00406487"/>
    <w:rsid w:val="004077F6"/>
    <w:rsid w:val="00411582"/>
    <w:rsid w:val="0041234D"/>
    <w:rsid w:val="00413AA1"/>
    <w:rsid w:val="00413D18"/>
    <w:rsid w:val="00417490"/>
    <w:rsid w:val="00417640"/>
    <w:rsid w:val="00420CBA"/>
    <w:rsid w:val="00420DFB"/>
    <w:rsid w:val="00422B3E"/>
    <w:rsid w:val="004239E5"/>
    <w:rsid w:val="00425049"/>
    <w:rsid w:val="004254A9"/>
    <w:rsid w:val="00425DD7"/>
    <w:rsid w:val="00431107"/>
    <w:rsid w:val="00431C1C"/>
    <w:rsid w:val="00431DB4"/>
    <w:rsid w:val="004326A6"/>
    <w:rsid w:val="00433739"/>
    <w:rsid w:val="0043381B"/>
    <w:rsid w:val="00433969"/>
    <w:rsid w:val="00434ABE"/>
    <w:rsid w:val="0043683F"/>
    <w:rsid w:val="004422C6"/>
    <w:rsid w:val="00442404"/>
    <w:rsid w:val="00442593"/>
    <w:rsid w:val="0044432D"/>
    <w:rsid w:val="00446120"/>
    <w:rsid w:val="00450E2A"/>
    <w:rsid w:val="00451161"/>
    <w:rsid w:val="00451C54"/>
    <w:rsid w:val="00454D0D"/>
    <w:rsid w:val="0046252A"/>
    <w:rsid w:val="00463922"/>
    <w:rsid w:val="00465B78"/>
    <w:rsid w:val="00466176"/>
    <w:rsid w:val="004666EA"/>
    <w:rsid w:val="0046785B"/>
    <w:rsid w:val="00470776"/>
    <w:rsid w:val="004710A1"/>
    <w:rsid w:val="00475231"/>
    <w:rsid w:val="004779CB"/>
    <w:rsid w:val="00482A2F"/>
    <w:rsid w:val="004850D4"/>
    <w:rsid w:val="004856A8"/>
    <w:rsid w:val="00487F99"/>
    <w:rsid w:val="00490A7C"/>
    <w:rsid w:val="004916B1"/>
    <w:rsid w:val="00492201"/>
    <w:rsid w:val="00492430"/>
    <w:rsid w:val="00492E33"/>
    <w:rsid w:val="00492E97"/>
    <w:rsid w:val="0049334D"/>
    <w:rsid w:val="00495522"/>
    <w:rsid w:val="004967FE"/>
    <w:rsid w:val="0049697D"/>
    <w:rsid w:val="004A0B81"/>
    <w:rsid w:val="004A109E"/>
    <w:rsid w:val="004B21C5"/>
    <w:rsid w:val="004B2DCB"/>
    <w:rsid w:val="004B3B53"/>
    <w:rsid w:val="004B45E2"/>
    <w:rsid w:val="004B47BB"/>
    <w:rsid w:val="004B60BD"/>
    <w:rsid w:val="004C0F56"/>
    <w:rsid w:val="004C1F79"/>
    <w:rsid w:val="004C376B"/>
    <w:rsid w:val="004C581D"/>
    <w:rsid w:val="004C5821"/>
    <w:rsid w:val="004D2286"/>
    <w:rsid w:val="004D2438"/>
    <w:rsid w:val="004D6D12"/>
    <w:rsid w:val="004D7CA5"/>
    <w:rsid w:val="004E098E"/>
    <w:rsid w:val="004E20BE"/>
    <w:rsid w:val="004E2EAE"/>
    <w:rsid w:val="004F34F8"/>
    <w:rsid w:val="004F3FAA"/>
    <w:rsid w:val="004F45D3"/>
    <w:rsid w:val="004F570C"/>
    <w:rsid w:val="004F5B3C"/>
    <w:rsid w:val="004F76CC"/>
    <w:rsid w:val="005004C0"/>
    <w:rsid w:val="00500E86"/>
    <w:rsid w:val="00502D39"/>
    <w:rsid w:val="00502ECA"/>
    <w:rsid w:val="00505225"/>
    <w:rsid w:val="00506B8D"/>
    <w:rsid w:val="00507C5D"/>
    <w:rsid w:val="005103E5"/>
    <w:rsid w:val="005126BC"/>
    <w:rsid w:val="005133DE"/>
    <w:rsid w:val="00516F5C"/>
    <w:rsid w:val="00520736"/>
    <w:rsid w:val="00521027"/>
    <w:rsid w:val="00522D18"/>
    <w:rsid w:val="00522E2E"/>
    <w:rsid w:val="005233BE"/>
    <w:rsid w:val="00524115"/>
    <w:rsid w:val="00524229"/>
    <w:rsid w:val="00524C74"/>
    <w:rsid w:val="00530BED"/>
    <w:rsid w:val="00531818"/>
    <w:rsid w:val="00533FF9"/>
    <w:rsid w:val="00534D02"/>
    <w:rsid w:val="0053677F"/>
    <w:rsid w:val="00536CFA"/>
    <w:rsid w:val="00537358"/>
    <w:rsid w:val="00540026"/>
    <w:rsid w:val="00540C02"/>
    <w:rsid w:val="00540FB4"/>
    <w:rsid w:val="0054106F"/>
    <w:rsid w:val="005418B7"/>
    <w:rsid w:val="005423C5"/>
    <w:rsid w:val="00542F37"/>
    <w:rsid w:val="00543D77"/>
    <w:rsid w:val="00546CFE"/>
    <w:rsid w:val="005471C6"/>
    <w:rsid w:val="0054780D"/>
    <w:rsid w:val="00551126"/>
    <w:rsid w:val="0055179C"/>
    <w:rsid w:val="005527FE"/>
    <w:rsid w:val="00554618"/>
    <w:rsid w:val="0055524E"/>
    <w:rsid w:val="005553BB"/>
    <w:rsid w:val="005558BA"/>
    <w:rsid w:val="00556702"/>
    <w:rsid w:val="005622E8"/>
    <w:rsid w:val="00562B63"/>
    <w:rsid w:val="00563435"/>
    <w:rsid w:val="00564826"/>
    <w:rsid w:val="005667D6"/>
    <w:rsid w:val="00566FF7"/>
    <w:rsid w:val="0056775E"/>
    <w:rsid w:val="00576099"/>
    <w:rsid w:val="00576B7D"/>
    <w:rsid w:val="00576F2A"/>
    <w:rsid w:val="00582903"/>
    <w:rsid w:val="00582ACE"/>
    <w:rsid w:val="00582E2D"/>
    <w:rsid w:val="00582EE6"/>
    <w:rsid w:val="00584685"/>
    <w:rsid w:val="005864AE"/>
    <w:rsid w:val="0058658A"/>
    <w:rsid w:val="005900CC"/>
    <w:rsid w:val="00590335"/>
    <w:rsid w:val="00591702"/>
    <w:rsid w:val="00593AA6"/>
    <w:rsid w:val="00593B18"/>
    <w:rsid w:val="00595265"/>
    <w:rsid w:val="00595624"/>
    <w:rsid w:val="00597CDB"/>
    <w:rsid w:val="005A0662"/>
    <w:rsid w:val="005A14DE"/>
    <w:rsid w:val="005A3A2F"/>
    <w:rsid w:val="005A477A"/>
    <w:rsid w:val="005A61B4"/>
    <w:rsid w:val="005A6A81"/>
    <w:rsid w:val="005A770A"/>
    <w:rsid w:val="005A7FF6"/>
    <w:rsid w:val="005B0882"/>
    <w:rsid w:val="005B127E"/>
    <w:rsid w:val="005B209F"/>
    <w:rsid w:val="005B47E4"/>
    <w:rsid w:val="005B56AC"/>
    <w:rsid w:val="005B5B7B"/>
    <w:rsid w:val="005B709C"/>
    <w:rsid w:val="005B74F8"/>
    <w:rsid w:val="005C064F"/>
    <w:rsid w:val="005C10A4"/>
    <w:rsid w:val="005C14CB"/>
    <w:rsid w:val="005C2770"/>
    <w:rsid w:val="005C5400"/>
    <w:rsid w:val="005C5914"/>
    <w:rsid w:val="005C6C44"/>
    <w:rsid w:val="005C6ECE"/>
    <w:rsid w:val="005D0362"/>
    <w:rsid w:val="005D056D"/>
    <w:rsid w:val="005D1E3A"/>
    <w:rsid w:val="005D234E"/>
    <w:rsid w:val="005D2592"/>
    <w:rsid w:val="005D2F3A"/>
    <w:rsid w:val="005D2FC2"/>
    <w:rsid w:val="005D4006"/>
    <w:rsid w:val="005D456E"/>
    <w:rsid w:val="005D4806"/>
    <w:rsid w:val="005D5591"/>
    <w:rsid w:val="005D7809"/>
    <w:rsid w:val="005E0A2D"/>
    <w:rsid w:val="005E0CC2"/>
    <w:rsid w:val="005E14EA"/>
    <w:rsid w:val="005E1B3D"/>
    <w:rsid w:val="005E38CB"/>
    <w:rsid w:val="005E4982"/>
    <w:rsid w:val="005E5837"/>
    <w:rsid w:val="005E5840"/>
    <w:rsid w:val="005E5BFC"/>
    <w:rsid w:val="005E5D87"/>
    <w:rsid w:val="005E6F33"/>
    <w:rsid w:val="005E73FA"/>
    <w:rsid w:val="005F09FC"/>
    <w:rsid w:val="005F0F33"/>
    <w:rsid w:val="005F3F55"/>
    <w:rsid w:val="005F4482"/>
    <w:rsid w:val="005F5FA4"/>
    <w:rsid w:val="0060046B"/>
    <w:rsid w:val="0060062A"/>
    <w:rsid w:val="00601774"/>
    <w:rsid w:val="00601CBD"/>
    <w:rsid w:val="00603254"/>
    <w:rsid w:val="00603A51"/>
    <w:rsid w:val="006079F1"/>
    <w:rsid w:val="00607A59"/>
    <w:rsid w:val="0061037A"/>
    <w:rsid w:val="0061045F"/>
    <w:rsid w:val="006105F5"/>
    <w:rsid w:val="006117BF"/>
    <w:rsid w:val="00612020"/>
    <w:rsid w:val="00612695"/>
    <w:rsid w:val="00613040"/>
    <w:rsid w:val="00615179"/>
    <w:rsid w:val="0061557D"/>
    <w:rsid w:val="00616EA2"/>
    <w:rsid w:val="00617322"/>
    <w:rsid w:val="0062137B"/>
    <w:rsid w:val="00621CCF"/>
    <w:rsid w:val="00625C9C"/>
    <w:rsid w:val="00627EAE"/>
    <w:rsid w:val="00630487"/>
    <w:rsid w:val="00640D63"/>
    <w:rsid w:val="00644A08"/>
    <w:rsid w:val="00645429"/>
    <w:rsid w:val="006470E8"/>
    <w:rsid w:val="006517D7"/>
    <w:rsid w:val="006537A3"/>
    <w:rsid w:val="0065531B"/>
    <w:rsid w:val="00655684"/>
    <w:rsid w:val="00660409"/>
    <w:rsid w:val="006635BB"/>
    <w:rsid w:val="006641CD"/>
    <w:rsid w:val="00664F83"/>
    <w:rsid w:val="0066544B"/>
    <w:rsid w:val="00666E0C"/>
    <w:rsid w:val="00667C0B"/>
    <w:rsid w:val="00671DA8"/>
    <w:rsid w:val="0067213F"/>
    <w:rsid w:val="00680C72"/>
    <w:rsid w:val="00684BBE"/>
    <w:rsid w:val="0068744F"/>
    <w:rsid w:val="006902C7"/>
    <w:rsid w:val="00690EA8"/>
    <w:rsid w:val="00691AC4"/>
    <w:rsid w:val="00693A59"/>
    <w:rsid w:val="0069700C"/>
    <w:rsid w:val="006A1B8E"/>
    <w:rsid w:val="006A1E07"/>
    <w:rsid w:val="006A497A"/>
    <w:rsid w:val="006A4EBD"/>
    <w:rsid w:val="006A6B2B"/>
    <w:rsid w:val="006B1B1F"/>
    <w:rsid w:val="006B1CB4"/>
    <w:rsid w:val="006B258E"/>
    <w:rsid w:val="006B2607"/>
    <w:rsid w:val="006B59FC"/>
    <w:rsid w:val="006B6F24"/>
    <w:rsid w:val="006B7297"/>
    <w:rsid w:val="006B76F1"/>
    <w:rsid w:val="006C3A95"/>
    <w:rsid w:val="006C45F3"/>
    <w:rsid w:val="006C5A3B"/>
    <w:rsid w:val="006C609B"/>
    <w:rsid w:val="006D0283"/>
    <w:rsid w:val="006D1931"/>
    <w:rsid w:val="006D20EE"/>
    <w:rsid w:val="006D5DC4"/>
    <w:rsid w:val="006D7234"/>
    <w:rsid w:val="006D7CA5"/>
    <w:rsid w:val="006E4182"/>
    <w:rsid w:val="006E5F51"/>
    <w:rsid w:val="006E5F7D"/>
    <w:rsid w:val="006E6621"/>
    <w:rsid w:val="006E6F9B"/>
    <w:rsid w:val="006F0454"/>
    <w:rsid w:val="006F0B2D"/>
    <w:rsid w:val="006F23BD"/>
    <w:rsid w:val="006F25AF"/>
    <w:rsid w:val="006F410F"/>
    <w:rsid w:val="006F69BA"/>
    <w:rsid w:val="006F708F"/>
    <w:rsid w:val="006F7523"/>
    <w:rsid w:val="007007EA"/>
    <w:rsid w:val="00702343"/>
    <w:rsid w:val="00702DBD"/>
    <w:rsid w:val="007033D0"/>
    <w:rsid w:val="007047D1"/>
    <w:rsid w:val="00705401"/>
    <w:rsid w:val="00705E18"/>
    <w:rsid w:val="007064DA"/>
    <w:rsid w:val="007069F0"/>
    <w:rsid w:val="0070726C"/>
    <w:rsid w:val="00711037"/>
    <w:rsid w:val="00713FAC"/>
    <w:rsid w:val="00714332"/>
    <w:rsid w:val="00720C69"/>
    <w:rsid w:val="00720E2E"/>
    <w:rsid w:val="0072115B"/>
    <w:rsid w:val="00723152"/>
    <w:rsid w:val="00724500"/>
    <w:rsid w:val="0072467F"/>
    <w:rsid w:val="007247EB"/>
    <w:rsid w:val="00725B81"/>
    <w:rsid w:val="0073257A"/>
    <w:rsid w:val="00732B25"/>
    <w:rsid w:val="007337FF"/>
    <w:rsid w:val="00734E27"/>
    <w:rsid w:val="00741EDD"/>
    <w:rsid w:val="0074380C"/>
    <w:rsid w:val="00746EA8"/>
    <w:rsid w:val="00751DD7"/>
    <w:rsid w:val="007548FA"/>
    <w:rsid w:val="00754EEF"/>
    <w:rsid w:val="00756720"/>
    <w:rsid w:val="007606AF"/>
    <w:rsid w:val="007607CA"/>
    <w:rsid w:val="007614BA"/>
    <w:rsid w:val="00764204"/>
    <w:rsid w:val="00764C06"/>
    <w:rsid w:val="00766715"/>
    <w:rsid w:val="00770318"/>
    <w:rsid w:val="00774B80"/>
    <w:rsid w:val="007761CA"/>
    <w:rsid w:val="00777E24"/>
    <w:rsid w:val="007826CC"/>
    <w:rsid w:val="007834C3"/>
    <w:rsid w:val="007837E3"/>
    <w:rsid w:val="00783FF2"/>
    <w:rsid w:val="007863C6"/>
    <w:rsid w:val="00793664"/>
    <w:rsid w:val="007968E9"/>
    <w:rsid w:val="007A1BA0"/>
    <w:rsid w:val="007A236C"/>
    <w:rsid w:val="007A3F34"/>
    <w:rsid w:val="007A66DD"/>
    <w:rsid w:val="007B0BCF"/>
    <w:rsid w:val="007B0E6B"/>
    <w:rsid w:val="007B1A7B"/>
    <w:rsid w:val="007B23C3"/>
    <w:rsid w:val="007B535B"/>
    <w:rsid w:val="007B7AFF"/>
    <w:rsid w:val="007C0C3D"/>
    <w:rsid w:val="007C1329"/>
    <w:rsid w:val="007C342C"/>
    <w:rsid w:val="007C6663"/>
    <w:rsid w:val="007C70D5"/>
    <w:rsid w:val="007C7702"/>
    <w:rsid w:val="007D175F"/>
    <w:rsid w:val="007D2EFC"/>
    <w:rsid w:val="007D61BB"/>
    <w:rsid w:val="007D6AD8"/>
    <w:rsid w:val="007E0717"/>
    <w:rsid w:val="007E2379"/>
    <w:rsid w:val="007E298A"/>
    <w:rsid w:val="007E5D50"/>
    <w:rsid w:val="007F0161"/>
    <w:rsid w:val="007F235E"/>
    <w:rsid w:val="007F2A07"/>
    <w:rsid w:val="007F2DCD"/>
    <w:rsid w:val="007F389F"/>
    <w:rsid w:val="00800977"/>
    <w:rsid w:val="008023B5"/>
    <w:rsid w:val="0080385C"/>
    <w:rsid w:val="00807165"/>
    <w:rsid w:val="0080795F"/>
    <w:rsid w:val="00811109"/>
    <w:rsid w:val="0081153C"/>
    <w:rsid w:val="00811EB8"/>
    <w:rsid w:val="008141AA"/>
    <w:rsid w:val="00814337"/>
    <w:rsid w:val="00814F9E"/>
    <w:rsid w:val="00817568"/>
    <w:rsid w:val="00820244"/>
    <w:rsid w:val="00821145"/>
    <w:rsid w:val="00821172"/>
    <w:rsid w:val="00822DF5"/>
    <w:rsid w:val="00823AC0"/>
    <w:rsid w:val="0082475B"/>
    <w:rsid w:val="00826FDA"/>
    <w:rsid w:val="008301FE"/>
    <w:rsid w:val="008316A6"/>
    <w:rsid w:val="00832567"/>
    <w:rsid w:val="0083355B"/>
    <w:rsid w:val="0083562B"/>
    <w:rsid w:val="00835753"/>
    <w:rsid w:val="00836958"/>
    <w:rsid w:val="0084173B"/>
    <w:rsid w:val="0084248F"/>
    <w:rsid w:val="00847CBD"/>
    <w:rsid w:val="00853C41"/>
    <w:rsid w:val="00854ED9"/>
    <w:rsid w:val="008555CC"/>
    <w:rsid w:val="0086472E"/>
    <w:rsid w:val="008657E8"/>
    <w:rsid w:val="00866A43"/>
    <w:rsid w:val="00870505"/>
    <w:rsid w:val="0087054A"/>
    <w:rsid w:val="00870BD8"/>
    <w:rsid w:val="00871D91"/>
    <w:rsid w:val="00873452"/>
    <w:rsid w:val="00873E83"/>
    <w:rsid w:val="00876E8B"/>
    <w:rsid w:val="00880FD7"/>
    <w:rsid w:val="00881334"/>
    <w:rsid w:val="0088259C"/>
    <w:rsid w:val="008845C3"/>
    <w:rsid w:val="00884871"/>
    <w:rsid w:val="00884BF5"/>
    <w:rsid w:val="00885169"/>
    <w:rsid w:val="0088601D"/>
    <w:rsid w:val="00887B18"/>
    <w:rsid w:val="00890BFC"/>
    <w:rsid w:val="00892508"/>
    <w:rsid w:val="00893556"/>
    <w:rsid w:val="0089418D"/>
    <w:rsid w:val="008947AA"/>
    <w:rsid w:val="0089522C"/>
    <w:rsid w:val="0089731A"/>
    <w:rsid w:val="008979A2"/>
    <w:rsid w:val="008A005C"/>
    <w:rsid w:val="008A165D"/>
    <w:rsid w:val="008A2327"/>
    <w:rsid w:val="008A25C7"/>
    <w:rsid w:val="008A275D"/>
    <w:rsid w:val="008A2A5D"/>
    <w:rsid w:val="008A528E"/>
    <w:rsid w:val="008A5D75"/>
    <w:rsid w:val="008B01AA"/>
    <w:rsid w:val="008B03EA"/>
    <w:rsid w:val="008B2320"/>
    <w:rsid w:val="008B4848"/>
    <w:rsid w:val="008C3756"/>
    <w:rsid w:val="008C40F2"/>
    <w:rsid w:val="008C4F45"/>
    <w:rsid w:val="008C616A"/>
    <w:rsid w:val="008C626C"/>
    <w:rsid w:val="008C6C4F"/>
    <w:rsid w:val="008C786B"/>
    <w:rsid w:val="008D05BC"/>
    <w:rsid w:val="008D1709"/>
    <w:rsid w:val="008D2F1F"/>
    <w:rsid w:val="008D5320"/>
    <w:rsid w:val="008D5B10"/>
    <w:rsid w:val="008D5B1D"/>
    <w:rsid w:val="008D5EF9"/>
    <w:rsid w:val="008D7C41"/>
    <w:rsid w:val="008E52A8"/>
    <w:rsid w:val="008E7490"/>
    <w:rsid w:val="008E785A"/>
    <w:rsid w:val="008F0553"/>
    <w:rsid w:val="008F1F1A"/>
    <w:rsid w:val="008F2792"/>
    <w:rsid w:val="008F2E76"/>
    <w:rsid w:val="008F454D"/>
    <w:rsid w:val="008F5E97"/>
    <w:rsid w:val="008F64BF"/>
    <w:rsid w:val="008F6CC0"/>
    <w:rsid w:val="008F71BF"/>
    <w:rsid w:val="0090028E"/>
    <w:rsid w:val="0090102B"/>
    <w:rsid w:val="009022C3"/>
    <w:rsid w:val="00904F88"/>
    <w:rsid w:val="00906CBF"/>
    <w:rsid w:val="00907B2D"/>
    <w:rsid w:val="00907C35"/>
    <w:rsid w:val="00912A74"/>
    <w:rsid w:val="00912CC6"/>
    <w:rsid w:val="00913263"/>
    <w:rsid w:val="009143DF"/>
    <w:rsid w:val="0091550D"/>
    <w:rsid w:val="00915A58"/>
    <w:rsid w:val="009166A2"/>
    <w:rsid w:val="00921B14"/>
    <w:rsid w:val="00924618"/>
    <w:rsid w:val="00926F0C"/>
    <w:rsid w:val="00931DE4"/>
    <w:rsid w:val="0093270A"/>
    <w:rsid w:val="00935DAF"/>
    <w:rsid w:val="00937CF1"/>
    <w:rsid w:val="009413EE"/>
    <w:rsid w:val="009424DD"/>
    <w:rsid w:val="00945DD5"/>
    <w:rsid w:val="009462E6"/>
    <w:rsid w:val="009470B3"/>
    <w:rsid w:val="009524A6"/>
    <w:rsid w:val="00952562"/>
    <w:rsid w:val="00952959"/>
    <w:rsid w:val="00953CA4"/>
    <w:rsid w:val="00956684"/>
    <w:rsid w:val="0096016C"/>
    <w:rsid w:val="00962605"/>
    <w:rsid w:val="00964345"/>
    <w:rsid w:val="00964CF6"/>
    <w:rsid w:val="00966983"/>
    <w:rsid w:val="00966AD7"/>
    <w:rsid w:val="00966BC6"/>
    <w:rsid w:val="00967670"/>
    <w:rsid w:val="009676EA"/>
    <w:rsid w:val="00970835"/>
    <w:rsid w:val="009708EA"/>
    <w:rsid w:val="009719CB"/>
    <w:rsid w:val="009759A0"/>
    <w:rsid w:val="009771E3"/>
    <w:rsid w:val="00980B29"/>
    <w:rsid w:val="00980C9C"/>
    <w:rsid w:val="00980E33"/>
    <w:rsid w:val="00980FEE"/>
    <w:rsid w:val="00981668"/>
    <w:rsid w:val="00984527"/>
    <w:rsid w:val="009851B3"/>
    <w:rsid w:val="009863E9"/>
    <w:rsid w:val="009871D0"/>
    <w:rsid w:val="00987897"/>
    <w:rsid w:val="00991A8D"/>
    <w:rsid w:val="00991CBF"/>
    <w:rsid w:val="00996601"/>
    <w:rsid w:val="00997AFE"/>
    <w:rsid w:val="00997F32"/>
    <w:rsid w:val="009A278E"/>
    <w:rsid w:val="009A3F62"/>
    <w:rsid w:val="009A3F66"/>
    <w:rsid w:val="009A3F9F"/>
    <w:rsid w:val="009A49D1"/>
    <w:rsid w:val="009A4DD1"/>
    <w:rsid w:val="009A5277"/>
    <w:rsid w:val="009A5EF6"/>
    <w:rsid w:val="009A7348"/>
    <w:rsid w:val="009A752C"/>
    <w:rsid w:val="009B0201"/>
    <w:rsid w:val="009B15CB"/>
    <w:rsid w:val="009B196A"/>
    <w:rsid w:val="009B2809"/>
    <w:rsid w:val="009B2BE0"/>
    <w:rsid w:val="009B2F29"/>
    <w:rsid w:val="009B37C8"/>
    <w:rsid w:val="009B60E6"/>
    <w:rsid w:val="009B65B6"/>
    <w:rsid w:val="009B688F"/>
    <w:rsid w:val="009B75BF"/>
    <w:rsid w:val="009C3045"/>
    <w:rsid w:val="009C3295"/>
    <w:rsid w:val="009C3F8C"/>
    <w:rsid w:val="009C4111"/>
    <w:rsid w:val="009C51AB"/>
    <w:rsid w:val="009C66EB"/>
    <w:rsid w:val="009C73D8"/>
    <w:rsid w:val="009D026D"/>
    <w:rsid w:val="009D0408"/>
    <w:rsid w:val="009D08CD"/>
    <w:rsid w:val="009D123A"/>
    <w:rsid w:val="009D3F54"/>
    <w:rsid w:val="009D4485"/>
    <w:rsid w:val="009D5623"/>
    <w:rsid w:val="009D5A6E"/>
    <w:rsid w:val="009D7815"/>
    <w:rsid w:val="009E11D0"/>
    <w:rsid w:val="009E2885"/>
    <w:rsid w:val="009E2BCA"/>
    <w:rsid w:val="009E39E5"/>
    <w:rsid w:val="009E5614"/>
    <w:rsid w:val="009F1A32"/>
    <w:rsid w:val="009F296C"/>
    <w:rsid w:val="009F7CFE"/>
    <w:rsid w:val="009F7FBF"/>
    <w:rsid w:val="00A00497"/>
    <w:rsid w:val="00A02545"/>
    <w:rsid w:val="00A02DE2"/>
    <w:rsid w:val="00A03D58"/>
    <w:rsid w:val="00A049D1"/>
    <w:rsid w:val="00A056E0"/>
    <w:rsid w:val="00A111A1"/>
    <w:rsid w:val="00A15931"/>
    <w:rsid w:val="00A20357"/>
    <w:rsid w:val="00A25940"/>
    <w:rsid w:val="00A26FA9"/>
    <w:rsid w:val="00A272CC"/>
    <w:rsid w:val="00A2774A"/>
    <w:rsid w:val="00A311DA"/>
    <w:rsid w:val="00A31CFA"/>
    <w:rsid w:val="00A325C7"/>
    <w:rsid w:val="00A328D4"/>
    <w:rsid w:val="00A34A25"/>
    <w:rsid w:val="00A34B57"/>
    <w:rsid w:val="00A34F09"/>
    <w:rsid w:val="00A35F1D"/>
    <w:rsid w:val="00A36D4D"/>
    <w:rsid w:val="00A37AAE"/>
    <w:rsid w:val="00A37E60"/>
    <w:rsid w:val="00A428E3"/>
    <w:rsid w:val="00A452B9"/>
    <w:rsid w:val="00A45FAB"/>
    <w:rsid w:val="00A4689E"/>
    <w:rsid w:val="00A508F3"/>
    <w:rsid w:val="00A509B9"/>
    <w:rsid w:val="00A5171C"/>
    <w:rsid w:val="00A5195D"/>
    <w:rsid w:val="00A520A5"/>
    <w:rsid w:val="00A523AF"/>
    <w:rsid w:val="00A5252F"/>
    <w:rsid w:val="00A54B86"/>
    <w:rsid w:val="00A56AEA"/>
    <w:rsid w:val="00A637E5"/>
    <w:rsid w:val="00A63FC2"/>
    <w:rsid w:val="00A641EC"/>
    <w:rsid w:val="00A71134"/>
    <w:rsid w:val="00A7411A"/>
    <w:rsid w:val="00A75D73"/>
    <w:rsid w:val="00A81CBF"/>
    <w:rsid w:val="00A81EFC"/>
    <w:rsid w:val="00A84A64"/>
    <w:rsid w:val="00A87C1E"/>
    <w:rsid w:val="00A91BE3"/>
    <w:rsid w:val="00A9279C"/>
    <w:rsid w:val="00A9285B"/>
    <w:rsid w:val="00A92FD5"/>
    <w:rsid w:val="00A94678"/>
    <w:rsid w:val="00A946A2"/>
    <w:rsid w:val="00A95FF6"/>
    <w:rsid w:val="00A97CA6"/>
    <w:rsid w:val="00AA03F6"/>
    <w:rsid w:val="00AA3566"/>
    <w:rsid w:val="00AA430E"/>
    <w:rsid w:val="00AA447F"/>
    <w:rsid w:val="00AA4544"/>
    <w:rsid w:val="00AA569F"/>
    <w:rsid w:val="00AA62D5"/>
    <w:rsid w:val="00AA6400"/>
    <w:rsid w:val="00AB1B1F"/>
    <w:rsid w:val="00AB4A41"/>
    <w:rsid w:val="00AC7557"/>
    <w:rsid w:val="00AD000E"/>
    <w:rsid w:val="00AD0662"/>
    <w:rsid w:val="00AD7815"/>
    <w:rsid w:val="00AE12D8"/>
    <w:rsid w:val="00AE1376"/>
    <w:rsid w:val="00AE17DC"/>
    <w:rsid w:val="00AE1D6D"/>
    <w:rsid w:val="00AE60ED"/>
    <w:rsid w:val="00AF4BC5"/>
    <w:rsid w:val="00AF4F76"/>
    <w:rsid w:val="00AF525A"/>
    <w:rsid w:val="00AF7859"/>
    <w:rsid w:val="00B02CCE"/>
    <w:rsid w:val="00B02EA1"/>
    <w:rsid w:val="00B03100"/>
    <w:rsid w:val="00B03906"/>
    <w:rsid w:val="00B03B67"/>
    <w:rsid w:val="00B041C3"/>
    <w:rsid w:val="00B04F04"/>
    <w:rsid w:val="00B05BA8"/>
    <w:rsid w:val="00B0762C"/>
    <w:rsid w:val="00B12C78"/>
    <w:rsid w:val="00B13949"/>
    <w:rsid w:val="00B14720"/>
    <w:rsid w:val="00B15939"/>
    <w:rsid w:val="00B234DB"/>
    <w:rsid w:val="00B25139"/>
    <w:rsid w:val="00B25ABA"/>
    <w:rsid w:val="00B2777B"/>
    <w:rsid w:val="00B32142"/>
    <w:rsid w:val="00B3593B"/>
    <w:rsid w:val="00B365E4"/>
    <w:rsid w:val="00B4060F"/>
    <w:rsid w:val="00B4087C"/>
    <w:rsid w:val="00B423F9"/>
    <w:rsid w:val="00B43C99"/>
    <w:rsid w:val="00B45646"/>
    <w:rsid w:val="00B508B7"/>
    <w:rsid w:val="00B50EC5"/>
    <w:rsid w:val="00B514DE"/>
    <w:rsid w:val="00B52848"/>
    <w:rsid w:val="00B54321"/>
    <w:rsid w:val="00B557E2"/>
    <w:rsid w:val="00B567F8"/>
    <w:rsid w:val="00B571E6"/>
    <w:rsid w:val="00B62248"/>
    <w:rsid w:val="00B634F7"/>
    <w:rsid w:val="00B63662"/>
    <w:rsid w:val="00B651A4"/>
    <w:rsid w:val="00B67DF1"/>
    <w:rsid w:val="00B704B0"/>
    <w:rsid w:val="00B70FF3"/>
    <w:rsid w:val="00B76FD2"/>
    <w:rsid w:val="00B800F8"/>
    <w:rsid w:val="00B81DDD"/>
    <w:rsid w:val="00B866BE"/>
    <w:rsid w:val="00B907A0"/>
    <w:rsid w:val="00B923C8"/>
    <w:rsid w:val="00B925E5"/>
    <w:rsid w:val="00B9265B"/>
    <w:rsid w:val="00B93EC1"/>
    <w:rsid w:val="00B97810"/>
    <w:rsid w:val="00B97D35"/>
    <w:rsid w:val="00BA06DE"/>
    <w:rsid w:val="00BA6A20"/>
    <w:rsid w:val="00BB0FDD"/>
    <w:rsid w:val="00BB403E"/>
    <w:rsid w:val="00BB624F"/>
    <w:rsid w:val="00BC00E5"/>
    <w:rsid w:val="00BC0EAB"/>
    <w:rsid w:val="00BC230D"/>
    <w:rsid w:val="00BC2ACD"/>
    <w:rsid w:val="00BC48C5"/>
    <w:rsid w:val="00BC64B7"/>
    <w:rsid w:val="00BC668D"/>
    <w:rsid w:val="00BD10B5"/>
    <w:rsid w:val="00BD2535"/>
    <w:rsid w:val="00BD2A85"/>
    <w:rsid w:val="00BD36B4"/>
    <w:rsid w:val="00BD3FB3"/>
    <w:rsid w:val="00BD54A0"/>
    <w:rsid w:val="00BE01A8"/>
    <w:rsid w:val="00BE187A"/>
    <w:rsid w:val="00BE19E6"/>
    <w:rsid w:val="00BE2EAB"/>
    <w:rsid w:val="00BE3666"/>
    <w:rsid w:val="00BE3D10"/>
    <w:rsid w:val="00BE5368"/>
    <w:rsid w:val="00BE5CAB"/>
    <w:rsid w:val="00BE61A2"/>
    <w:rsid w:val="00BE7438"/>
    <w:rsid w:val="00BF0CCA"/>
    <w:rsid w:val="00BF2029"/>
    <w:rsid w:val="00BF25AC"/>
    <w:rsid w:val="00BF3CBC"/>
    <w:rsid w:val="00BF4CCE"/>
    <w:rsid w:val="00BF5559"/>
    <w:rsid w:val="00BF647A"/>
    <w:rsid w:val="00C014AA"/>
    <w:rsid w:val="00C04703"/>
    <w:rsid w:val="00C05577"/>
    <w:rsid w:val="00C055E2"/>
    <w:rsid w:val="00C06526"/>
    <w:rsid w:val="00C07EE7"/>
    <w:rsid w:val="00C1069B"/>
    <w:rsid w:val="00C10A48"/>
    <w:rsid w:val="00C120C5"/>
    <w:rsid w:val="00C12D34"/>
    <w:rsid w:val="00C13595"/>
    <w:rsid w:val="00C14E1B"/>
    <w:rsid w:val="00C1541F"/>
    <w:rsid w:val="00C15682"/>
    <w:rsid w:val="00C15A1F"/>
    <w:rsid w:val="00C15AE0"/>
    <w:rsid w:val="00C204E6"/>
    <w:rsid w:val="00C21EB9"/>
    <w:rsid w:val="00C221DF"/>
    <w:rsid w:val="00C22848"/>
    <w:rsid w:val="00C236C3"/>
    <w:rsid w:val="00C2515A"/>
    <w:rsid w:val="00C2612E"/>
    <w:rsid w:val="00C26748"/>
    <w:rsid w:val="00C27370"/>
    <w:rsid w:val="00C30A62"/>
    <w:rsid w:val="00C31544"/>
    <w:rsid w:val="00C33A8B"/>
    <w:rsid w:val="00C341B9"/>
    <w:rsid w:val="00C34D86"/>
    <w:rsid w:val="00C404E0"/>
    <w:rsid w:val="00C44677"/>
    <w:rsid w:val="00C44997"/>
    <w:rsid w:val="00C46635"/>
    <w:rsid w:val="00C46851"/>
    <w:rsid w:val="00C507A5"/>
    <w:rsid w:val="00C553ED"/>
    <w:rsid w:val="00C55528"/>
    <w:rsid w:val="00C57AB0"/>
    <w:rsid w:val="00C57D00"/>
    <w:rsid w:val="00C57E42"/>
    <w:rsid w:val="00C60FE6"/>
    <w:rsid w:val="00C6102D"/>
    <w:rsid w:val="00C61780"/>
    <w:rsid w:val="00C6321B"/>
    <w:rsid w:val="00C65CB1"/>
    <w:rsid w:val="00C6739E"/>
    <w:rsid w:val="00C67E41"/>
    <w:rsid w:val="00C70649"/>
    <w:rsid w:val="00C70B52"/>
    <w:rsid w:val="00C714C0"/>
    <w:rsid w:val="00C717A5"/>
    <w:rsid w:val="00C726E0"/>
    <w:rsid w:val="00C73A7F"/>
    <w:rsid w:val="00C74C9C"/>
    <w:rsid w:val="00C7502A"/>
    <w:rsid w:val="00C754CF"/>
    <w:rsid w:val="00C7643B"/>
    <w:rsid w:val="00C76FF0"/>
    <w:rsid w:val="00C80575"/>
    <w:rsid w:val="00C82E61"/>
    <w:rsid w:val="00C85F5C"/>
    <w:rsid w:val="00C87198"/>
    <w:rsid w:val="00C90D21"/>
    <w:rsid w:val="00C9132A"/>
    <w:rsid w:val="00C9280F"/>
    <w:rsid w:val="00C93756"/>
    <w:rsid w:val="00C955C3"/>
    <w:rsid w:val="00C97FD5"/>
    <w:rsid w:val="00CA0CD1"/>
    <w:rsid w:val="00CA0CF8"/>
    <w:rsid w:val="00CA1954"/>
    <w:rsid w:val="00CA4B8E"/>
    <w:rsid w:val="00CA508A"/>
    <w:rsid w:val="00CA5FBD"/>
    <w:rsid w:val="00CA740A"/>
    <w:rsid w:val="00CB198C"/>
    <w:rsid w:val="00CB1A52"/>
    <w:rsid w:val="00CB218D"/>
    <w:rsid w:val="00CB2475"/>
    <w:rsid w:val="00CB48BB"/>
    <w:rsid w:val="00CB54EB"/>
    <w:rsid w:val="00CB6001"/>
    <w:rsid w:val="00CC4243"/>
    <w:rsid w:val="00CC48E3"/>
    <w:rsid w:val="00CC49A0"/>
    <w:rsid w:val="00CC4D02"/>
    <w:rsid w:val="00CC4E3B"/>
    <w:rsid w:val="00CC74BB"/>
    <w:rsid w:val="00CD14D8"/>
    <w:rsid w:val="00CD3314"/>
    <w:rsid w:val="00CD496D"/>
    <w:rsid w:val="00CD4DC0"/>
    <w:rsid w:val="00CD5709"/>
    <w:rsid w:val="00CD583C"/>
    <w:rsid w:val="00CD7AF0"/>
    <w:rsid w:val="00CE3684"/>
    <w:rsid w:val="00CE595F"/>
    <w:rsid w:val="00CE5DF3"/>
    <w:rsid w:val="00CE6359"/>
    <w:rsid w:val="00CE6467"/>
    <w:rsid w:val="00CE64E8"/>
    <w:rsid w:val="00CE6F8D"/>
    <w:rsid w:val="00CF1B68"/>
    <w:rsid w:val="00CF357F"/>
    <w:rsid w:val="00CF4BEC"/>
    <w:rsid w:val="00CF7736"/>
    <w:rsid w:val="00D008C6"/>
    <w:rsid w:val="00D04BFB"/>
    <w:rsid w:val="00D05381"/>
    <w:rsid w:val="00D0705C"/>
    <w:rsid w:val="00D10746"/>
    <w:rsid w:val="00D1123D"/>
    <w:rsid w:val="00D117DD"/>
    <w:rsid w:val="00D11CF4"/>
    <w:rsid w:val="00D124F3"/>
    <w:rsid w:val="00D17EED"/>
    <w:rsid w:val="00D213E5"/>
    <w:rsid w:val="00D2149D"/>
    <w:rsid w:val="00D21730"/>
    <w:rsid w:val="00D2189C"/>
    <w:rsid w:val="00D21B56"/>
    <w:rsid w:val="00D2377E"/>
    <w:rsid w:val="00D27674"/>
    <w:rsid w:val="00D278EF"/>
    <w:rsid w:val="00D30350"/>
    <w:rsid w:val="00D31286"/>
    <w:rsid w:val="00D313DB"/>
    <w:rsid w:val="00D31E91"/>
    <w:rsid w:val="00D31F86"/>
    <w:rsid w:val="00D35468"/>
    <w:rsid w:val="00D35C4E"/>
    <w:rsid w:val="00D44604"/>
    <w:rsid w:val="00D44CF5"/>
    <w:rsid w:val="00D45EAB"/>
    <w:rsid w:val="00D46BE1"/>
    <w:rsid w:val="00D52E6F"/>
    <w:rsid w:val="00D546BB"/>
    <w:rsid w:val="00D5673A"/>
    <w:rsid w:val="00D56D15"/>
    <w:rsid w:val="00D571C4"/>
    <w:rsid w:val="00D62D7D"/>
    <w:rsid w:val="00D633C6"/>
    <w:rsid w:val="00D65C9D"/>
    <w:rsid w:val="00D72854"/>
    <w:rsid w:val="00D741D3"/>
    <w:rsid w:val="00D768A1"/>
    <w:rsid w:val="00D77A6E"/>
    <w:rsid w:val="00D821A4"/>
    <w:rsid w:val="00D822AD"/>
    <w:rsid w:val="00D87C6D"/>
    <w:rsid w:val="00D90616"/>
    <w:rsid w:val="00D90BC2"/>
    <w:rsid w:val="00D90BE5"/>
    <w:rsid w:val="00D94282"/>
    <w:rsid w:val="00D944EF"/>
    <w:rsid w:val="00D94949"/>
    <w:rsid w:val="00D954FF"/>
    <w:rsid w:val="00D96C60"/>
    <w:rsid w:val="00D96D32"/>
    <w:rsid w:val="00D97D11"/>
    <w:rsid w:val="00DA37C9"/>
    <w:rsid w:val="00DA37F1"/>
    <w:rsid w:val="00DA4771"/>
    <w:rsid w:val="00DA4907"/>
    <w:rsid w:val="00DA6EB2"/>
    <w:rsid w:val="00DB01D5"/>
    <w:rsid w:val="00DB100E"/>
    <w:rsid w:val="00DB167A"/>
    <w:rsid w:val="00DB270D"/>
    <w:rsid w:val="00DB6659"/>
    <w:rsid w:val="00DC04F6"/>
    <w:rsid w:val="00DC05FC"/>
    <w:rsid w:val="00DC0703"/>
    <w:rsid w:val="00DC17C6"/>
    <w:rsid w:val="00DC1F2E"/>
    <w:rsid w:val="00DC3BFC"/>
    <w:rsid w:val="00DC4597"/>
    <w:rsid w:val="00DC632C"/>
    <w:rsid w:val="00DC7471"/>
    <w:rsid w:val="00DD27F9"/>
    <w:rsid w:val="00DD6BD2"/>
    <w:rsid w:val="00DD7297"/>
    <w:rsid w:val="00DD76E0"/>
    <w:rsid w:val="00DE0923"/>
    <w:rsid w:val="00DE36DE"/>
    <w:rsid w:val="00DE3ACD"/>
    <w:rsid w:val="00DE5054"/>
    <w:rsid w:val="00DE5076"/>
    <w:rsid w:val="00DE57BE"/>
    <w:rsid w:val="00DE5A79"/>
    <w:rsid w:val="00DE637C"/>
    <w:rsid w:val="00DE7162"/>
    <w:rsid w:val="00DE74CC"/>
    <w:rsid w:val="00DE79D0"/>
    <w:rsid w:val="00DE7AED"/>
    <w:rsid w:val="00DF293B"/>
    <w:rsid w:val="00DF2C8E"/>
    <w:rsid w:val="00DF32CC"/>
    <w:rsid w:val="00DF3A79"/>
    <w:rsid w:val="00DF57D6"/>
    <w:rsid w:val="00DF69BD"/>
    <w:rsid w:val="00DF6C77"/>
    <w:rsid w:val="00DF7672"/>
    <w:rsid w:val="00DF7B8B"/>
    <w:rsid w:val="00E001AC"/>
    <w:rsid w:val="00E01315"/>
    <w:rsid w:val="00E033BF"/>
    <w:rsid w:val="00E03DCF"/>
    <w:rsid w:val="00E0470C"/>
    <w:rsid w:val="00E0594D"/>
    <w:rsid w:val="00E067C8"/>
    <w:rsid w:val="00E13287"/>
    <w:rsid w:val="00E1328B"/>
    <w:rsid w:val="00E13A7F"/>
    <w:rsid w:val="00E149F9"/>
    <w:rsid w:val="00E14EA3"/>
    <w:rsid w:val="00E15D78"/>
    <w:rsid w:val="00E167D5"/>
    <w:rsid w:val="00E206B2"/>
    <w:rsid w:val="00E22650"/>
    <w:rsid w:val="00E231FC"/>
    <w:rsid w:val="00E23D8F"/>
    <w:rsid w:val="00E24A6C"/>
    <w:rsid w:val="00E25706"/>
    <w:rsid w:val="00E26E89"/>
    <w:rsid w:val="00E31271"/>
    <w:rsid w:val="00E318B2"/>
    <w:rsid w:val="00E31BC6"/>
    <w:rsid w:val="00E327E4"/>
    <w:rsid w:val="00E32E2C"/>
    <w:rsid w:val="00E33155"/>
    <w:rsid w:val="00E447CA"/>
    <w:rsid w:val="00E509D9"/>
    <w:rsid w:val="00E53D3C"/>
    <w:rsid w:val="00E540B6"/>
    <w:rsid w:val="00E55199"/>
    <w:rsid w:val="00E5540F"/>
    <w:rsid w:val="00E55704"/>
    <w:rsid w:val="00E57533"/>
    <w:rsid w:val="00E57BD9"/>
    <w:rsid w:val="00E57EC2"/>
    <w:rsid w:val="00E60047"/>
    <w:rsid w:val="00E6093D"/>
    <w:rsid w:val="00E609A2"/>
    <w:rsid w:val="00E628B3"/>
    <w:rsid w:val="00E62F8D"/>
    <w:rsid w:val="00E6333C"/>
    <w:rsid w:val="00E63FF6"/>
    <w:rsid w:val="00E647E2"/>
    <w:rsid w:val="00E6633B"/>
    <w:rsid w:val="00E67129"/>
    <w:rsid w:val="00E679BB"/>
    <w:rsid w:val="00E708DB"/>
    <w:rsid w:val="00E708F6"/>
    <w:rsid w:val="00E71D3F"/>
    <w:rsid w:val="00E73809"/>
    <w:rsid w:val="00E74670"/>
    <w:rsid w:val="00E74C27"/>
    <w:rsid w:val="00E75257"/>
    <w:rsid w:val="00E8283B"/>
    <w:rsid w:val="00E903EC"/>
    <w:rsid w:val="00E90E21"/>
    <w:rsid w:val="00E919CB"/>
    <w:rsid w:val="00E93EBF"/>
    <w:rsid w:val="00E94718"/>
    <w:rsid w:val="00E94E87"/>
    <w:rsid w:val="00EA0B2D"/>
    <w:rsid w:val="00EA2CE7"/>
    <w:rsid w:val="00EA3F6C"/>
    <w:rsid w:val="00EA6762"/>
    <w:rsid w:val="00EA74E7"/>
    <w:rsid w:val="00EA7D19"/>
    <w:rsid w:val="00EB1792"/>
    <w:rsid w:val="00EB4021"/>
    <w:rsid w:val="00EB5CDE"/>
    <w:rsid w:val="00EC0479"/>
    <w:rsid w:val="00EC35E5"/>
    <w:rsid w:val="00EC399D"/>
    <w:rsid w:val="00EC69C4"/>
    <w:rsid w:val="00ED0982"/>
    <w:rsid w:val="00ED4B2E"/>
    <w:rsid w:val="00ED6A55"/>
    <w:rsid w:val="00ED7ED1"/>
    <w:rsid w:val="00EE0705"/>
    <w:rsid w:val="00EE1630"/>
    <w:rsid w:val="00EE2453"/>
    <w:rsid w:val="00EE2C16"/>
    <w:rsid w:val="00EE3119"/>
    <w:rsid w:val="00EE327F"/>
    <w:rsid w:val="00EE348D"/>
    <w:rsid w:val="00EE52C6"/>
    <w:rsid w:val="00EE7DF8"/>
    <w:rsid w:val="00EE7F1D"/>
    <w:rsid w:val="00EF22B3"/>
    <w:rsid w:val="00EF407A"/>
    <w:rsid w:val="00EF437A"/>
    <w:rsid w:val="00EF5134"/>
    <w:rsid w:val="00EF570D"/>
    <w:rsid w:val="00EF7061"/>
    <w:rsid w:val="00F010EF"/>
    <w:rsid w:val="00F05133"/>
    <w:rsid w:val="00F073F3"/>
    <w:rsid w:val="00F10890"/>
    <w:rsid w:val="00F13FE4"/>
    <w:rsid w:val="00F14787"/>
    <w:rsid w:val="00F1676D"/>
    <w:rsid w:val="00F2111B"/>
    <w:rsid w:val="00F21977"/>
    <w:rsid w:val="00F2274F"/>
    <w:rsid w:val="00F23120"/>
    <w:rsid w:val="00F24606"/>
    <w:rsid w:val="00F26118"/>
    <w:rsid w:val="00F26957"/>
    <w:rsid w:val="00F26E63"/>
    <w:rsid w:val="00F27D90"/>
    <w:rsid w:val="00F30B75"/>
    <w:rsid w:val="00F31ADF"/>
    <w:rsid w:val="00F352B4"/>
    <w:rsid w:val="00F3688E"/>
    <w:rsid w:val="00F37389"/>
    <w:rsid w:val="00F40475"/>
    <w:rsid w:val="00F41788"/>
    <w:rsid w:val="00F41F93"/>
    <w:rsid w:val="00F42201"/>
    <w:rsid w:val="00F42524"/>
    <w:rsid w:val="00F4570F"/>
    <w:rsid w:val="00F45AC5"/>
    <w:rsid w:val="00F46D9A"/>
    <w:rsid w:val="00F47150"/>
    <w:rsid w:val="00F47856"/>
    <w:rsid w:val="00F51A85"/>
    <w:rsid w:val="00F51E18"/>
    <w:rsid w:val="00F51FF0"/>
    <w:rsid w:val="00F579E1"/>
    <w:rsid w:val="00F60A2E"/>
    <w:rsid w:val="00F60F3F"/>
    <w:rsid w:val="00F6132C"/>
    <w:rsid w:val="00F61D77"/>
    <w:rsid w:val="00F64BA3"/>
    <w:rsid w:val="00F65B6C"/>
    <w:rsid w:val="00F6656A"/>
    <w:rsid w:val="00F70EEF"/>
    <w:rsid w:val="00F7190F"/>
    <w:rsid w:val="00F73184"/>
    <w:rsid w:val="00F767F7"/>
    <w:rsid w:val="00F7753B"/>
    <w:rsid w:val="00F83813"/>
    <w:rsid w:val="00F84689"/>
    <w:rsid w:val="00F848EE"/>
    <w:rsid w:val="00F85D40"/>
    <w:rsid w:val="00F91FAA"/>
    <w:rsid w:val="00F921C2"/>
    <w:rsid w:val="00F93A17"/>
    <w:rsid w:val="00F94101"/>
    <w:rsid w:val="00F94CD2"/>
    <w:rsid w:val="00F960B4"/>
    <w:rsid w:val="00F96194"/>
    <w:rsid w:val="00F9692B"/>
    <w:rsid w:val="00FA0DBE"/>
    <w:rsid w:val="00FA225F"/>
    <w:rsid w:val="00FA389E"/>
    <w:rsid w:val="00FA3916"/>
    <w:rsid w:val="00FA48AC"/>
    <w:rsid w:val="00FA54AA"/>
    <w:rsid w:val="00FB04B9"/>
    <w:rsid w:val="00FB2559"/>
    <w:rsid w:val="00FB3DF5"/>
    <w:rsid w:val="00FB456E"/>
    <w:rsid w:val="00FB6171"/>
    <w:rsid w:val="00FB7292"/>
    <w:rsid w:val="00FC378B"/>
    <w:rsid w:val="00FC4993"/>
    <w:rsid w:val="00FC5ECA"/>
    <w:rsid w:val="00FC7314"/>
    <w:rsid w:val="00FD030B"/>
    <w:rsid w:val="00FD4356"/>
    <w:rsid w:val="00FD457F"/>
    <w:rsid w:val="00FD5735"/>
    <w:rsid w:val="00FD7A9B"/>
    <w:rsid w:val="00FD7F6C"/>
    <w:rsid w:val="00FE0319"/>
    <w:rsid w:val="00FE16D3"/>
    <w:rsid w:val="00FE196D"/>
    <w:rsid w:val="00FE30A9"/>
    <w:rsid w:val="00FE333F"/>
    <w:rsid w:val="00FE3E91"/>
    <w:rsid w:val="00FE6B3E"/>
    <w:rsid w:val="00FE74E7"/>
    <w:rsid w:val="00FF0091"/>
    <w:rsid w:val="00FF11C5"/>
    <w:rsid w:val="00FF2507"/>
    <w:rsid w:val="00FF3918"/>
    <w:rsid w:val="00FF62E2"/>
    <w:rsid w:val="00FF6EEF"/>
    <w:rsid w:val="00FF707C"/>
    <w:rsid w:val="016E6504"/>
    <w:rsid w:val="01DC7AB9"/>
    <w:rsid w:val="0B09DBC4"/>
    <w:rsid w:val="0DD898F8"/>
    <w:rsid w:val="0ECE491C"/>
    <w:rsid w:val="0F1B2528"/>
    <w:rsid w:val="0FB8AA32"/>
    <w:rsid w:val="14351098"/>
    <w:rsid w:val="1666D45A"/>
    <w:rsid w:val="1BE39C3C"/>
    <w:rsid w:val="1C45525C"/>
    <w:rsid w:val="1E8A27B0"/>
    <w:rsid w:val="25CB08D2"/>
    <w:rsid w:val="2BE64356"/>
    <w:rsid w:val="2C5AF3AB"/>
    <w:rsid w:val="2CA507BA"/>
    <w:rsid w:val="3140CE7A"/>
    <w:rsid w:val="355B1283"/>
    <w:rsid w:val="357A45BF"/>
    <w:rsid w:val="3C4F3A64"/>
    <w:rsid w:val="3D1A9422"/>
    <w:rsid w:val="3F4AE42A"/>
    <w:rsid w:val="45CB851E"/>
    <w:rsid w:val="48E286FE"/>
    <w:rsid w:val="4ECA2838"/>
    <w:rsid w:val="53B5019D"/>
    <w:rsid w:val="5493638B"/>
    <w:rsid w:val="5BA3781D"/>
    <w:rsid w:val="5DBE7AEE"/>
    <w:rsid w:val="5E6156CE"/>
    <w:rsid w:val="606A5B5E"/>
    <w:rsid w:val="62D02C0A"/>
    <w:rsid w:val="6813730B"/>
    <w:rsid w:val="69A36CFE"/>
    <w:rsid w:val="69C31B2E"/>
    <w:rsid w:val="6C5A4C89"/>
    <w:rsid w:val="6D5980E4"/>
    <w:rsid w:val="6EAD53EE"/>
    <w:rsid w:val="7948285A"/>
    <w:rsid w:val="7CC6764F"/>
    <w:rsid w:val="7E0EA839"/>
    <w:rsid w:val="7E269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C6ED6"/>
  <w15:chartTrackingRefBased/>
  <w15:docId w15:val="{1EC6E9A5-39D8-4123-A220-4F643804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rsid w:val="00BD3FB3"/>
    <w:pPr>
      <w:keepNext/>
      <w:spacing w:after="100" w:afterAutospacing="1" w:line="360" w:lineRule="auto"/>
      <w:jc w:val="center"/>
      <w:outlineLvl w:val="0"/>
    </w:pPr>
    <w:rPr>
      <w:rFonts w:ascii="Arial" w:eastAsia="Times New Roman" w:hAnsi="Arial" w:cs="Times New Roman"/>
      <w:b/>
      <w:bCs/>
      <w:caps/>
      <w:kern w:val="32"/>
      <w:sz w:val="26"/>
      <w:szCs w:val="32"/>
    </w:rPr>
  </w:style>
  <w:style w:type="paragraph" w:styleId="Ttulo2">
    <w:name w:val="heading 2"/>
    <w:basedOn w:val="Normal"/>
    <w:next w:val="Normal"/>
    <w:link w:val="Ttulo2Car"/>
    <w:uiPriority w:val="9"/>
    <w:unhideWhenUsed/>
    <w:rsid w:val="00754E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54E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emio">
    <w:name w:val="Proemio"/>
    <w:basedOn w:val="Normal"/>
    <w:qFormat/>
    <w:rsid w:val="005C6ECE"/>
    <w:pPr>
      <w:spacing w:before="100" w:beforeAutospacing="1" w:after="100" w:afterAutospacing="1" w:line="240" w:lineRule="auto"/>
      <w:ind w:left="3119"/>
    </w:pPr>
    <w:rPr>
      <w:rFonts w:ascii="Arial" w:hAnsi="Arial" w:cs="Arial"/>
      <w:b/>
      <w:sz w:val="24"/>
      <w:szCs w:val="24"/>
    </w:rPr>
  </w:style>
  <w:style w:type="paragraph" w:customStyle="1" w:styleId="Estudio">
    <w:name w:val="Estudio"/>
    <w:autoRedefine/>
    <w:qFormat/>
    <w:rsid w:val="003E7113"/>
    <w:pPr>
      <w:spacing w:after="0" w:line="360" w:lineRule="auto"/>
      <w:jc w:val="both"/>
    </w:pPr>
    <w:rPr>
      <w:rFonts w:ascii="Arial" w:hAnsi="Arial" w:cs="Arial"/>
      <w:sz w:val="24"/>
      <w:lang w:eastAsia="es-MX"/>
    </w:rPr>
  </w:style>
  <w:style w:type="paragraph" w:customStyle="1" w:styleId="Transcripcin">
    <w:name w:val="Transcripción"/>
    <w:autoRedefine/>
    <w:qFormat/>
    <w:rsid w:val="006B258E"/>
    <w:pPr>
      <w:spacing w:after="0" w:line="240" w:lineRule="auto"/>
      <w:jc w:val="both"/>
    </w:pPr>
    <w:rPr>
      <w:rFonts w:ascii="Arial" w:hAnsi="Arial" w:cs="Arial"/>
      <w:b/>
      <w:sz w:val="24"/>
      <w:szCs w:val="24"/>
    </w:rPr>
  </w:style>
  <w:style w:type="paragraph" w:customStyle="1" w:styleId="Apiedepgina">
    <w:name w:val="A pie de página"/>
    <w:qFormat/>
    <w:rsid w:val="00847CBD"/>
    <w:pPr>
      <w:spacing w:after="0" w:line="240" w:lineRule="auto"/>
      <w:jc w:val="both"/>
    </w:pPr>
    <w:rPr>
      <w:rFonts w:ascii="Arial" w:hAnsi="Arial" w:cs="Arial"/>
      <w:sz w:val="18"/>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FA Fu?notente,Ca1,Ca"/>
    <w:basedOn w:val="Normal"/>
    <w:link w:val="TextonotapieCar"/>
    <w:uiPriority w:val="99"/>
    <w:unhideWhenUsed/>
    <w:qFormat/>
    <w:rsid w:val="00B907A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B907A0"/>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tref,Ref"/>
    <w:basedOn w:val="Fuentedeprrafopredeter"/>
    <w:link w:val="4GChar"/>
    <w:uiPriority w:val="99"/>
    <w:unhideWhenUsed/>
    <w:qFormat/>
    <w:rsid w:val="00B907A0"/>
    <w:rPr>
      <w:vertAlign w:val="superscript"/>
    </w:rPr>
  </w:style>
  <w:style w:type="paragraph" w:styleId="Encabezado">
    <w:name w:val="header"/>
    <w:basedOn w:val="Normal"/>
    <w:link w:val="EncabezadoCar"/>
    <w:uiPriority w:val="99"/>
    <w:unhideWhenUsed/>
    <w:rsid w:val="00264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A88"/>
  </w:style>
  <w:style w:type="paragraph" w:styleId="Piedepgina">
    <w:name w:val="footer"/>
    <w:basedOn w:val="Normal"/>
    <w:link w:val="PiedepginaCar"/>
    <w:uiPriority w:val="99"/>
    <w:unhideWhenUsed/>
    <w:rsid w:val="00264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A88"/>
  </w:style>
  <w:style w:type="paragraph" w:customStyle="1" w:styleId="Rubro">
    <w:name w:val="Rubro"/>
    <w:autoRedefine/>
    <w:qFormat/>
    <w:rsid w:val="00321AD2"/>
    <w:pPr>
      <w:spacing w:after="0" w:line="240" w:lineRule="auto"/>
      <w:jc w:val="right"/>
    </w:pPr>
    <w:rPr>
      <w:rFonts w:ascii="Arial" w:hAnsi="Arial"/>
      <w:b/>
      <w:sz w:val="24"/>
    </w:rPr>
  </w:style>
  <w:style w:type="table" w:styleId="Tablaconcuadrcula">
    <w:name w:val="Table Grid"/>
    <w:basedOn w:val="Tablanormal"/>
    <w:uiPriority w:val="59"/>
    <w:rsid w:val="000F45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6B25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basedOn w:val="Fuentedeprrafopredeter"/>
    <w:link w:val="Prrafodelista"/>
    <w:uiPriority w:val="34"/>
    <w:qFormat/>
    <w:locked/>
    <w:rsid w:val="00C6102D"/>
    <w:rPr>
      <w:rFonts w:ascii="Arial" w:hAnsi="Arial" w:cs="Arial"/>
      <w:bCs/>
      <w:sz w:val="26"/>
    </w:rPr>
  </w:style>
  <w:style w:type="paragraph" w:styleId="Prrafodelista">
    <w:name w:val="List Paragraph"/>
    <w:aliases w:val="CNBV Parrafo1,Párrafo de lista1,Parrafo 1,Lista multicolor - Énfasis 11,Lista vistosa - Énfasis 11,Cuadrícula media 1 - Énfasis 21,Cita texto,List Paragraph-Thesis,Listas,Footnote,Cuadrícula media 1 - Énfasis 211,List Paragraph1"/>
    <w:basedOn w:val="Normal"/>
    <w:link w:val="PrrafodelistaCar"/>
    <w:uiPriority w:val="34"/>
    <w:qFormat/>
    <w:rsid w:val="00C6102D"/>
    <w:pPr>
      <w:widowControl w:val="0"/>
      <w:tabs>
        <w:tab w:val="left" w:pos="1215"/>
      </w:tabs>
      <w:autoSpaceDE w:val="0"/>
      <w:autoSpaceDN w:val="0"/>
      <w:adjustRightInd w:val="0"/>
      <w:spacing w:before="480" w:after="480" w:line="360" w:lineRule="auto"/>
      <w:ind w:left="709"/>
      <w:contextualSpacing/>
      <w:jc w:val="both"/>
    </w:pPr>
    <w:rPr>
      <w:rFonts w:ascii="Arial" w:hAnsi="Arial" w:cs="Arial"/>
      <w:bCs/>
      <w:sz w:val="26"/>
    </w:rPr>
  </w:style>
  <w:style w:type="character" w:customStyle="1" w:styleId="FontStyle21">
    <w:name w:val="Font Style21"/>
    <w:uiPriority w:val="99"/>
    <w:rsid w:val="00C1069B"/>
    <w:rPr>
      <w:rFonts w:ascii="Arial" w:hAnsi="Arial" w:cs="Arial"/>
      <w:i/>
      <w:iCs/>
      <w:sz w:val="18"/>
      <w:szCs w:val="18"/>
    </w:rPr>
  </w:style>
  <w:style w:type="paragraph" w:styleId="Textodeglobo">
    <w:name w:val="Balloon Text"/>
    <w:basedOn w:val="Normal"/>
    <w:link w:val="TextodegloboCar"/>
    <w:uiPriority w:val="99"/>
    <w:semiHidden/>
    <w:unhideWhenUsed/>
    <w:rsid w:val="003769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9B0"/>
    <w:rPr>
      <w:rFonts w:ascii="Segoe UI" w:hAnsi="Segoe UI" w:cs="Segoe UI"/>
      <w:sz w:val="18"/>
      <w:szCs w:val="18"/>
    </w:rPr>
  </w:style>
  <w:style w:type="character" w:styleId="Hipervnculo">
    <w:name w:val="Hyperlink"/>
    <w:basedOn w:val="Fuentedeprrafopredeter"/>
    <w:uiPriority w:val="99"/>
    <w:unhideWhenUsed/>
    <w:rsid w:val="00492201"/>
    <w:rPr>
      <w:color w:val="0563C1" w:themeColor="hyperlink"/>
      <w:u w:val="single"/>
    </w:rPr>
  </w:style>
  <w:style w:type="paragraph" w:styleId="Textonotaalfinal">
    <w:name w:val="endnote text"/>
    <w:basedOn w:val="Normal"/>
    <w:link w:val="TextonotaalfinalCar"/>
    <w:uiPriority w:val="99"/>
    <w:semiHidden/>
    <w:unhideWhenUsed/>
    <w:rsid w:val="002737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3728"/>
    <w:rPr>
      <w:sz w:val="20"/>
      <w:szCs w:val="20"/>
    </w:rPr>
  </w:style>
  <w:style w:type="character" w:styleId="Refdenotaalfinal">
    <w:name w:val="endnote reference"/>
    <w:basedOn w:val="Fuentedeprrafopredeter"/>
    <w:uiPriority w:val="99"/>
    <w:semiHidden/>
    <w:unhideWhenUsed/>
    <w:rsid w:val="00273728"/>
    <w:rPr>
      <w:vertAlign w:val="superscript"/>
    </w:rPr>
  </w:style>
  <w:style w:type="paragraph" w:customStyle="1" w:styleId="Style5">
    <w:name w:val="Style5"/>
    <w:basedOn w:val="Normal"/>
    <w:uiPriority w:val="99"/>
    <w:rsid w:val="003655DA"/>
    <w:pPr>
      <w:widowControl w:val="0"/>
      <w:autoSpaceDE w:val="0"/>
      <w:autoSpaceDN w:val="0"/>
      <w:adjustRightInd w:val="0"/>
      <w:spacing w:after="0" w:line="440" w:lineRule="exact"/>
      <w:jc w:val="both"/>
    </w:pPr>
    <w:rPr>
      <w:rFonts w:ascii="Arial" w:eastAsia="Times New Roman" w:hAnsi="Arial" w:cs="Arial"/>
      <w:sz w:val="24"/>
      <w:szCs w:val="24"/>
      <w:lang w:eastAsia="es-MX"/>
    </w:rPr>
  </w:style>
  <w:style w:type="character" w:customStyle="1" w:styleId="FontStyle20">
    <w:name w:val="Font Style20"/>
    <w:uiPriority w:val="99"/>
    <w:rsid w:val="003655DA"/>
    <w:rPr>
      <w:rFonts w:ascii="Arial" w:hAnsi="Arial" w:cs="Arial"/>
      <w:sz w:val="24"/>
      <w:szCs w:val="24"/>
    </w:rPr>
  </w:style>
  <w:style w:type="character" w:customStyle="1" w:styleId="Mencinsinresolver1">
    <w:name w:val="Mención sin resolver1"/>
    <w:basedOn w:val="Fuentedeprrafopredeter"/>
    <w:uiPriority w:val="99"/>
    <w:semiHidden/>
    <w:unhideWhenUsed/>
    <w:rsid w:val="00E90E21"/>
    <w:rPr>
      <w:color w:val="808080"/>
      <w:shd w:val="clear" w:color="auto" w:fill="E6E6E6"/>
    </w:rPr>
  </w:style>
  <w:style w:type="paragraph" w:styleId="Sinespaciado">
    <w:name w:val="No Spacing"/>
    <w:link w:val="SinespaciadoCar"/>
    <w:uiPriority w:val="1"/>
    <w:qFormat/>
    <w:rsid w:val="00582E2D"/>
    <w:pPr>
      <w:spacing w:after="0" w:line="240" w:lineRule="auto"/>
      <w:jc w:val="both"/>
    </w:pPr>
    <w:rPr>
      <w:rFonts w:ascii="Arial" w:eastAsia="Calibri" w:hAnsi="Arial" w:cs="Times New Roman"/>
      <w:sz w:val="20"/>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582E2D"/>
    <w:rPr>
      <w:rFonts w:ascii="Times New Roman" w:eastAsia="Times New Roman" w:hAnsi="Times New Roman" w:cs="Times New Roman"/>
      <w:sz w:val="24"/>
      <w:szCs w:val="24"/>
      <w:lang w:eastAsia="es-MX"/>
    </w:rPr>
  </w:style>
  <w:style w:type="character" w:customStyle="1" w:styleId="apple-converted-space">
    <w:name w:val="apple-converted-space"/>
    <w:rsid w:val="00582E2D"/>
  </w:style>
  <w:style w:type="character" w:customStyle="1" w:styleId="SinespaciadoCar">
    <w:name w:val="Sin espaciado Car"/>
    <w:link w:val="Sinespaciado"/>
    <w:uiPriority w:val="1"/>
    <w:rsid w:val="00582E2D"/>
    <w:rPr>
      <w:rFonts w:ascii="Arial" w:eastAsia="Calibri" w:hAnsi="Arial" w:cs="Times New Roman"/>
      <w:sz w:val="20"/>
    </w:rPr>
  </w:style>
  <w:style w:type="character" w:customStyle="1" w:styleId="Ttulo1Car">
    <w:name w:val="Título 1 Car"/>
    <w:basedOn w:val="Fuentedeprrafopredeter"/>
    <w:link w:val="Ttulo1"/>
    <w:uiPriority w:val="9"/>
    <w:rsid w:val="00BD3FB3"/>
    <w:rPr>
      <w:rFonts w:ascii="Arial" w:eastAsia="Times New Roman" w:hAnsi="Arial" w:cs="Times New Roman"/>
      <w:b/>
      <w:bCs/>
      <w:caps/>
      <w:kern w:val="32"/>
      <w:sz w:val="26"/>
      <w:szCs w:val="32"/>
    </w:rPr>
  </w:style>
  <w:style w:type="table" w:customStyle="1" w:styleId="Tablaconcuadrcula1">
    <w:name w:val="Tabla con cuadrícula1"/>
    <w:basedOn w:val="Tablanormal"/>
    <w:next w:val="Tablaconcuadrcula"/>
    <w:uiPriority w:val="39"/>
    <w:rsid w:val="005D259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54EE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54EEF"/>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54EEF"/>
    <w:pPr>
      <w:keepLines/>
      <w:spacing w:before="240" w:after="0" w:afterAutospacing="0" w:line="259" w:lineRule="auto"/>
      <w:jc w:val="left"/>
      <w:outlineLvl w:val="9"/>
    </w:pPr>
    <w:rPr>
      <w:rFonts w:asciiTheme="majorHAnsi" w:eastAsiaTheme="majorEastAsia" w:hAnsiTheme="majorHAnsi" w:cstheme="majorBid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F96194"/>
    <w:pPr>
      <w:tabs>
        <w:tab w:val="right" w:leader="dot" w:pos="7696"/>
      </w:tabs>
      <w:spacing w:after="0" w:line="240" w:lineRule="auto"/>
    </w:pPr>
    <w:rPr>
      <w:rFonts w:ascii="Arial" w:hAnsi="Arial" w:cs="Arial"/>
      <w:b/>
      <w:noProof/>
      <w:sz w:val="18"/>
      <w:szCs w:val="18"/>
    </w:rPr>
  </w:style>
  <w:style w:type="paragraph" w:styleId="TDC2">
    <w:name w:val="toc 2"/>
    <w:basedOn w:val="Normal"/>
    <w:next w:val="Normal"/>
    <w:autoRedefine/>
    <w:uiPriority w:val="39"/>
    <w:unhideWhenUsed/>
    <w:rsid w:val="00FF62E2"/>
    <w:pPr>
      <w:tabs>
        <w:tab w:val="right" w:leader="dot" w:pos="7797"/>
        <w:tab w:val="right" w:leader="dot" w:pos="8319"/>
      </w:tabs>
      <w:spacing w:after="0" w:line="240" w:lineRule="auto"/>
    </w:pPr>
    <w:rPr>
      <w:rFonts w:ascii="Arial" w:hAnsi="Arial" w:cs="Arial"/>
      <w:b/>
      <w:noProof/>
      <w:sz w:val="18"/>
      <w:szCs w:val="18"/>
      <w:lang w:val="es-ES"/>
    </w:rPr>
  </w:style>
  <w:style w:type="paragraph" w:styleId="TDC3">
    <w:name w:val="toc 3"/>
    <w:basedOn w:val="Normal"/>
    <w:next w:val="Normal"/>
    <w:autoRedefine/>
    <w:uiPriority w:val="39"/>
    <w:unhideWhenUsed/>
    <w:rsid w:val="00FF62E2"/>
    <w:pPr>
      <w:tabs>
        <w:tab w:val="right" w:leader="dot" w:pos="7797"/>
        <w:tab w:val="right" w:leader="dot" w:pos="8260"/>
      </w:tabs>
      <w:spacing w:after="0" w:line="240" w:lineRule="auto"/>
      <w:ind w:left="440"/>
    </w:pPr>
    <w:rPr>
      <w:rFonts w:ascii="Arial" w:eastAsia="Calibri" w:hAnsi="Arial" w:cs="Arial"/>
      <w:b/>
      <w:bCs/>
      <w:noProof/>
      <w:sz w:val="18"/>
      <w:szCs w:val="18"/>
    </w:rPr>
  </w:style>
  <w:style w:type="character" w:customStyle="1" w:styleId="Mencinsinresolver2">
    <w:name w:val="Mención sin resolver2"/>
    <w:basedOn w:val="Fuentedeprrafopredeter"/>
    <w:uiPriority w:val="99"/>
    <w:semiHidden/>
    <w:unhideWhenUsed/>
    <w:rsid w:val="00576B7D"/>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3CA4"/>
    <w:pPr>
      <w:spacing w:after="0" w:line="240" w:lineRule="auto"/>
      <w:jc w:val="both"/>
    </w:pPr>
    <w:rPr>
      <w:vertAlign w:val="superscript"/>
    </w:rPr>
  </w:style>
  <w:style w:type="paragraph" w:customStyle="1" w:styleId="TEXTOLIBRE">
    <w:name w:val="TEXTO LIBRE"/>
    <w:basedOn w:val="Normal"/>
    <w:rsid w:val="00C57D00"/>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Estilo">
    <w:name w:val="Estilo"/>
    <w:basedOn w:val="Sinespaciado"/>
    <w:link w:val="EstiloCar"/>
    <w:qFormat/>
    <w:rsid w:val="003C78D6"/>
    <w:rPr>
      <w:rFonts w:eastAsia="Times New Roman"/>
      <w:sz w:val="24"/>
      <w:lang w:eastAsia="es-MX"/>
    </w:rPr>
  </w:style>
  <w:style w:type="character" w:customStyle="1" w:styleId="EstiloCar">
    <w:name w:val="Estilo Car"/>
    <w:link w:val="Estilo"/>
    <w:rsid w:val="003C78D6"/>
    <w:rPr>
      <w:rFonts w:ascii="Arial" w:eastAsia="Times New Roman" w:hAnsi="Arial" w:cs="Times New Roman"/>
      <w:sz w:val="24"/>
      <w:lang w:eastAsia="es-MX"/>
    </w:rPr>
  </w:style>
  <w:style w:type="paragraph" w:customStyle="1" w:styleId="paragraph">
    <w:name w:val="paragraph"/>
    <w:basedOn w:val="Normal"/>
    <w:rsid w:val="00576F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76F2A"/>
  </w:style>
  <w:style w:type="character" w:styleId="Mencinsinresolver">
    <w:name w:val="Unresolved Mention"/>
    <w:basedOn w:val="Fuentedeprrafopredeter"/>
    <w:uiPriority w:val="99"/>
    <w:semiHidden/>
    <w:unhideWhenUsed/>
    <w:rsid w:val="009A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902">
      <w:bodyDiv w:val="1"/>
      <w:marLeft w:val="0"/>
      <w:marRight w:val="0"/>
      <w:marTop w:val="0"/>
      <w:marBottom w:val="0"/>
      <w:divBdr>
        <w:top w:val="none" w:sz="0" w:space="0" w:color="auto"/>
        <w:left w:val="none" w:sz="0" w:space="0" w:color="auto"/>
        <w:bottom w:val="none" w:sz="0" w:space="0" w:color="auto"/>
        <w:right w:val="none" w:sz="0" w:space="0" w:color="auto"/>
      </w:divBdr>
    </w:div>
    <w:div w:id="69741603">
      <w:bodyDiv w:val="1"/>
      <w:marLeft w:val="0"/>
      <w:marRight w:val="0"/>
      <w:marTop w:val="0"/>
      <w:marBottom w:val="0"/>
      <w:divBdr>
        <w:top w:val="none" w:sz="0" w:space="0" w:color="auto"/>
        <w:left w:val="none" w:sz="0" w:space="0" w:color="auto"/>
        <w:bottom w:val="none" w:sz="0" w:space="0" w:color="auto"/>
        <w:right w:val="none" w:sz="0" w:space="0" w:color="auto"/>
      </w:divBdr>
    </w:div>
    <w:div w:id="84888974">
      <w:bodyDiv w:val="1"/>
      <w:marLeft w:val="0"/>
      <w:marRight w:val="0"/>
      <w:marTop w:val="0"/>
      <w:marBottom w:val="0"/>
      <w:divBdr>
        <w:top w:val="none" w:sz="0" w:space="0" w:color="auto"/>
        <w:left w:val="none" w:sz="0" w:space="0" w:color="auto"/>
        <w:bottom w:val="none" w:sz="0" w:space="0" w:color="auto"/>
        <w:right w:val="none" w:sz="0" w:space="0" w:color="auto"/>
      </w:divBdr>
    </w:div>
    <w:div w:id="144664026">
      <w:bodyDiv w:val="1"/>
      <w:marLeft w:val="0"/>
      <w:marRight w:val="0"/>
      <w:marTop w:val="0"/>
      <w:marBottom w:val="0"/>
      <w:divBdr>
        <w:top w:val="none" w:sz="0" w:space="0" w:color="auto"/>
        <w:left w:val="none" w:sz="0" w:space="0" w:color="auto"/>
        <w:bottom w:val="none" w:sz="0" w:space="0" w:color="auto"/>
        <w:right w:val="none" w:sz="0" w:space="0" w:color="auto"/>
      </w:divBdr>
    </w:div>
    <w:div w:id="159321270">
      <w:bodyDiv w:val="1"/>
      <w:marLeft w:val="0"/>
      <w:marRight w:val="0"/>
      <w:marTop w:val="0"/>
      <w:marBottom w:val="0"/>
      <w:divBdr>
        <w:top w:val="none" w:sz="0" w:space="0" w:color="auto"/>
        <w:left w:val="none" w:sz="0" w:space="0" w:color="auto"/>
        <w:bottom w:val="none" w:sz="0" w:space="0" w:color="auto"/>
        <w:right w:val="none" w:sz="0" w:space="0" w:color="auto"/>
      </w:divBdr>
    </w:div>
    <w:div w:id="181284217">
      <w:bodyDiv w:val="1"/>
      <w:marLeft w:val="0"/>
      <w:marRight w:val="0"/>
      <w:marTop w:val="0"/>
      <w:marBottom w:val="0"/>
      <w:divBdr>
        <w:top w:val="none" w:sz="0" w:space="0" w:color="auto"/>
        <w:left w:val="none" w:sz="0" w:space="0" w:color="auto"/>
        <w:bottom w:val="none" w:sz="0" w:space="0" w:color="auto"/>
        <w:right w:val="none" w:sz="0" w:space="0" w:color="auto"/>
      </w:divBdr>
    </w:div>
    <w:div w:id="356463849">
      <w:bodyDiv w:val="1"/>
      <w:marLeft w:val="0"/>
      <w:marRight w:val="0"/>
      <w:marTop w:val="0"/>
      <w:marBottom w:val="0"/>
      <w:divBdr>
        <w:top w:val="none" w:sz="0" w:space="0" w:color="auto"/>
        <w:left w:val="none" w:sz="0" w:space="0" w:color="auto"/>
        <w:bottom w:val="none" w:sz="0" w:space="0" w:color="auto"/>
        <w:right w:val="none" w:sz="0" w:space="0" w:color="auto"/>
      </w:divBdr>
    </w:div>
    <w:div w:id="383530742">
      <w:bodyDiv w:val="1"/>
      <w:marLeft w:val="0"/>
      <w:marRight w:val="0"/>
      <w:marTop w:val="0"/>
      <w:marBottom w:val="0"/>
      <w:divBdr>
        <w:top w:val="none" w:sz="0" w:space="0" w:color="auto"/>
        <w:left w:val="none" w:sz="0" w:space="0" w:color="auto"/>
        <w:bottom w:val="none" w:sz="0" w:space="0" w:color="auto"/>
        <w:right w:val="none" w:sz="0" w:space="0" w:color="auto"/>
      </w:divBdr>
    </w:div>
    <w:div w:id="425081230">
      <w:bodyDiv w:val="1"/>
      <w:marLeft w:val="0"/>
      <w:marRight w:val="0"/>
      <w:marTop w:val="0"/>
      <w:marBottom w:val="0"/>
      <w:divBdr>
        <w:top w:val="none" w:sz="0" w:space="0" w:color="auto"/>
        <w:left w:val="none" w:sz="0" w:space="0" w:color="auto"/>
        <w:bottom w:val="none" w:sz="0" w:space="0" w:color="auto"/>
        <w:right w:val="none" w:sz="0" w:space="0" w:color="auto"/>
      </w:divBdr>
    </w:div>
    <w:div w:id="427430796">
      <w:bodyDiv w:val="1"/>
      <w:marLeft w:val="0"/>
      <w:marRight w:val="0"/>
      <w:marTop w:val="0"/>
      <w:marBottom w:val="0"/>
      <w:divBdr>
        <w:top w:val="none" w:sz="0" w:space="0" w:color="auto"/>
        <w:left w:val="none" w:sz="0" w:space="0" w:color="auto"/>
        <w:bottom w:val="none" w:sz="0" w:space="0" w:color="auto"/>
        <w:right w:val="none" w:sz="0" w:space="0" w:color="auto"/>
      </w:divBdr>
    </w:div>
    <w:div w:id="511385322">
      <w:bodyDiv w:val="1"/>
      <w:marLeft w:val="0"/>
      <w:marRight w:val="0"/>
      <w:marTop w:val="0"/>
      <w:marBottom w:val="0"/>
      <w:divBdr>
        <w:top w:val="none" w:sz="0" w:space="0" w:color="auto"/>
        <w:left w:val="none" w:sz="0" w:space="0" w:color="auto"/>
        <w:bottom w:val="none" w:sz="0" w:space="0" w:color="auto"/>
        <w:right w:val="none" w:sz="0" w:space="0" w:color="auto"/>
      </w:divBdr>
    </w:div>
    <w:div w:id="546112319">
      <w:bodyDiv w:val="1"/>
      <w:marLeft w:val="0"/>
      <w:marRight w:val="0"/>
      <w:marTop w:val="0"/>
      <w:marBottom w:val="0"/>
      <w:divBdr>
        <w:top w:val="none" w:sz="0" w:space="0" w:color="auto"/>
        <w:left w:val="none" w:sz="0" w:space="0" w:color="auto"/>
        <w:bottom w:val="none" w:sz="0" w:space="0" w:color="auto"/>
        <w:right w:val="none" w:sz="0" w:space="0" w:color="auto"/>
      </w:divBdr>
    </w:div>
    <w:div w:id="573514015">
      <w:bodyDiv w:val="1"/>
      <w:marLeft w:val="0"/>
      <w:marRight w:val="0"/>
      <w:marTop w:val="0"/>
      <w:marBottom w:val="0"/>
      <w:divBdr>
        <w:top w:val="none" w:sz="0" w:space="0" w:color="auto"/>
        <w:left w:val="none" w:sz="0" w:space="0" w:color="auto"/>
        <w:bottom w:val="none" w:sz="0" w:space="0" w:color="auto"/>
        <w:right w:val="none" w:sz="0" w:space="0" w:color="auto"/>
      </w:divBdr>
    </w:div>
    <w:div w:id="697238209">
      <w:bodyDiv w:val="1"/>
      <w:marLeft w:val="0"/>
      <w:marRight w:val="0"/>
      <w:marTop w:val="0"/>
      <w:marBottom w:val="0"/>
      <w:divBdr>
        <w:top w:val="none" w:sz="0" w:space="0" w:color="auto"/>
        <w:left w:val="none" w:sz="0" w:space="0" w:color="auto"/>
        <w:bottom w:val="none" w:sz="0" w:space="0" w:color="auto"/>
        <w:right w:val="none" w:sz="0" w:space="0" w:color="auto"/>
      </w:divBdr>
    </w:div>
    <w:div w:id="739602071">
      <w:bodyDiv w:val="1"/>
      <w:marLeft w:val="0"/>
      <w:marRight w:val="0"/>
      <w:marTop w:val="0"/>
      <w:marBottom w:val="0"/>
      <w:divBdr>
        <w:top w:val="none" w:sz="0" w:space="0" w:color="auto"/>
        <w:left w:val="none" w:sz="0" w:space="0" w:color="auto"/>
        <w:bottom w:val="none" w:sz="0" w:space="0" w:color="auto"/>
        <w:right w:val="none" w:sz="0" w:space="0" w:color="auto"/>
      </w:divBdr>
    </w:div>
    <w:div w:id="750078531">
      <w:bodyDiv w:val="1"/>
      <w:marLeft w:val="0"/>
      <w:marRight w:val="0"/>
      <w:marTop w:val="0"/>
      <w:marBottom w:val="0"/>
      <w:divBdr>
        <w:top w:val="none" w:sz="0" w:space="0" w:color="auto"/>
        <w:left w:val="none" w:sz="0" w:space="0" w:color="auto"/>
        <w:bottom w:val="none" w:sz="0" w:space="0" w:color="auto"/>
        <w:right w:val="none" w:sz="0" w:space="0" w:color="auto"/>
      </w:divBdr>
    </w:div>
    <w:div w:id="796294630">
      <w:bodyDiv w:val="1"/>
      <w:marLeft w:val="0"/>
      <w:marRight w:val="0"/>
      <w:marTop w:val="0"/>
      <w:marBottom w:val="0"/>
      <w:divBdr>
        <w:top w:val="none" w:sz="0" w:space="0" w:color="auto"/>
        <w:left w:val="none" w:sz="0" w:space="0" w:color="auto"/>
        <w:bottom w:val="none" w:sz="0" w:space="0" w:color="auto"/>
        <w:right w:val="none" w:sz="0" w:space="0" w:color="auto"/>
      </w:divBdr>
    </w:div>
    <w:div w:id="803934020">
      <w:bodyDiv w:val="1"/>
      <w:marLeft w:val="0"/>
      <w:marRight w:val="0"/>
      <w:marTop w:val="0"/>
      <w:marBottom w:val="0"/>
      <w:divBdr>
        <w:top w:val="none" w:sz="0" w:space="0" w:color="auto"/>
        <w:left w:val="none" w:sz="0" w:space="0" w:color="auto"/>
        <w:bottom w:val="none" w:sz="0" w:space="0" w:color="auto"/>
        <w:right w:val="none" w:sz="0" w:space="0" w:color="auto"/>
      </w:divBdr>
    </w:div>
    <w:div w:id="846211217">
      <w:bodyDiv w:val="1"/>
      <w:marLeft w:val="0"/>
      <w:marRight w:val="0"/>
      <w:marTop w:val="0"/>
      <w:marBottom w:val="0"/>
      <w:divBdr>
        <w:top w:val="none" w:sz="0" w:space="0" w:color="auto"/>
        <w:left w:val="none" w:sz="0" w:space="0" w:color="auto"/>
        <w:bottom w:val="none" w:sz="0" w:space="0" w:color="auto"/>
        <w:right w:val="none" w:sz="0" w:space="0" w:color="auto"/>
      </w:divBdr>
    </w:div>
    <w:div w:id="936986395">
      <w:bodyDiv w:val="1"/>
      <w:marLeft w:val="0"/>
      <w:marRight w:val="0"/>
      <w:marTop w:val="0"/>
      <w:marBottom w:val="0"/>
      <w:divBdr>
        <w:top w:val="none" w:sz="0" w:space="0" w:color="auto"/>
        <w:left w:val="none" w:sz="0" w:space="0" w:color="auto"/>
        <w:bottom w:val="none" w:sz="0" w:space="0" w:color="auto"/>
        <w:right w:val="none" w:sz="0" w:space="0" w:color="auto"/>
      </w:divBdr>
    </w:div>
    <w:div w:id="958144901">
      <w:bodyDiv w:val="1"/>
      <w:marLeft w:val="0"/>
      <w:marRight w:val="0"/>
      <w:marTop w:val="0"/>
      <w:marBottom w:val="0"/>
      <w:divBdr>
        <w:top w:val="none" w:sz="0" w:space="0" w:color="auto"/>
        <w:left w:val="none" w:sz="0" w:space="0" w:color="auto"/>
        <w:bottom w:val="none" w:sz="0" w:space="0" w:color="auto"/>
        <w:right w:val="none" w:sz="0" w:space="0" w:color="auto"/>
      </w:divBdr>
    </w:div>
    <w:div w:id="1001347619">
      <w:bodyDiv w:val="1"/>
      <w:marLeft w:val="0"/>
      <w:marRight w:val="0"/>
      <w:marTop w:val="0"/>
      <w:marBottom w:val="0"/>
      <w:divBdr>
        <w:top w:val="none" w:sz="0" w:space="0" w:color="auto"/>
        <w:left w:val="none" w:sz="0" w:space="0" w:color="auto"/>
        <w:bottom w:val="none" w:sz="0" w:space="0" w:color="auto"/>
        <w:right w:val="none" w:sz="0" w:space="0" w:color="auto"/>
      </w:divBdr>
    </w:div>
    <w:div w:id="1053574842">
      <w:bodyDiv w:val="1"/>
      <w:marLeft w:val="0"/>
      <w:marRight w:val="0"/>
      <w:marTop w:val="0"/>
      <w:marBottom w:val="0"/>
      <w:divBdr>
        <w:top w:val="none" w:sz="0" w:space="0" w:color="auto"/>
        <w:left w:val="none" w:sz="0" w:space="0" w:color="auto"/>
        <w:bottom w:val="none" w:sz="0" w:space="0" w:color="auto"/>
        <w:right w:val="none" w:sz="0" w:space="0" w:color="auto"/>
      </w:divBdr>
    </w:div>
    <w:div w:id="1088305933">
      <w:bodyDiv w:val="1"/>
      <w:marLeft w:val="0"/>
      <w:marRight w:val="0"/>
      <w:marTop w:val="0"/>
      <w:marBottom w:val="0"/>
      <w:divBdr>
        <w:top w:val="none" w:sz="0" w:space="0" w:color="auto"/>
        <w:left w:val="none" w:sz="0" w:space="0" w:color="auto"/>
        <w:bottom w:val="none" w:sz="0" w:space="0" w:color="auto"/>
        <w:right w:val="none" w:sz="0" w:space="0" w:color="auto"/>
      </w:divBdr>
      <w:divsChild>
        <w:div w:id="908462953">
          <w:marLeft w:val="-225"/>
          <w:marRight w:val="-225"/>
          <w:marTop w:val="0"/>
          <w:marBottom w:val="0"/>
          <w:divBdr>
            <w:top w:val="none" w:sz="0" w:space="0" w:color="auto"/>
            <w:left w:val="none" w:sz="0" w:space="0" w:color="auto"/>
            <w:bottom w:val="none" w:sz="0" w:space="0" w:color="auto"/>
            <w:right w:val="none" w:sz="0" w:space="0" w:color="auto"/>
          </w:divBdr>
          <w:divsChild>
            <w:div w:id="11349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072">
      <w:bodyDiv w:val="1"/>
      <w:marLeft w:val="0"/>
      <w:marRight w:val="0"/>
      <w:marTop w:val="0"/>
      <w:marBottom w:val="0"/>
      <w:divBdr>
        <w:top w:val="none" w:sz="0" w:space="0" w:color="auto"/>
        <w:left w:val="none" w:sz="0" w:space="0" w:color="auto"/>
        <w:bottom w:val="none" w:sz="0" w:space="0" w:color="auto"/>
        <w:right w:val="none" w:sz="0" w:space="0" w:color="auto"/>
      </w:divBdr>
    </w:div>
    <w:div w:id="1122185342">
      <w:bodyDiv w:val="1"/>
      <w:marLeft w:val="0"/>
      <w:marRight w:val="0"/>
      <w:marTop w:val="0"/>
      <w:marBottom w:val="0"/>
      <w:divBdr>
        <w:top w:val="none" w:sz="0" w:space="0" w:color="auto"/>
        <w:left w:val="none" w:sz="0" w:space="0" w:color="auto"/>
        <w:bottom w:val="none" w:sz="0" w:space="0" w:color="auto"/>
        <w:right w:val="none" w:sz="0" w:space="0" w:color="auto"/>
      </w:divBdr>
    </w:div>
    <w:div w:id="1232931208">
      <w:bodyDiv w:val="1"/>
      <w:marLeft w:val="0"/>
      <w:marRight w:val="0"/>
      <w:marTop w:val="0"/>
      <w:marBottom w:val="0"/>
      <w:divBdr>
        <w:top w:val="none" w:sz="0" w:space="0" w:color="auto"/>
        <w:left w:val="none" w:sz="0" w:space="0" w:color="auto"/>
        <w:bottom w:val="none" w:sz="0" w:space="0" w:color="auto"/>
        <w:right w:val="none" w:sz="0" w:space="0" w:color="auto"/>
      </w:divBdr>
    </w:div>
    <w:div w:id="1252130902">
      <w:bodyDiv w:val="1"/>
      <w:marLeft w:val="0"/>
      <w:marRight w:val="0"/>
      <w:marTop w:val="0"/>
      <w:marBottom w:val="0"/>
      <w:divBdr>
        <w:top w:val="none" w:sz="0" w:space="0" w:color="auto"/>
        <w:left w:val="none" w:sz="0" w:space="0" w:color="auto"/>
        <w:bottom w:val="none" w:sz="0" w:space="0" w:color="auto"/>
        <w:right w:val="none" w:sz="0" w:space="0" w:color="auto"/>
      </w:divBdr>
    </w:div>
    <w:div w:id="1291746825">
      <w:bodyDiv w:val="1"/>
      <w:marLeft w:val="0"/>
      <w:marRight w:val="0"/>
      <w:marTop w:val="0"/>
      <w:marBottom w:val="0"/>
      <w:divBdr>
        <w:top w:val="none" w:sz="0" w:space="0" w:color="auto"/>
        <w:left w:val="none" w:sz="0" w:space="0" w:color="auto"/>
        <w:bottom w:val="none" w:sz="0" w:space="0" w:color="auto"/>
        <w:right w:val="none" w:sz="0" w:space="0" w:color="auto"/>
      </w:divBdr>
    </w:div>
    <w:div w:id="1319502082">
      <w:bodyDiv w:val="1"/>
      <w:marLeft w:val="0"/>
      <w:marRight w:val="0"/>
      <w:marTop w:val="0"/>
      <w:marBottom w:val="0"/>
      <w:divBdr>
        <w:top w:val="none" w:sz="0" w:space="0" w:color="auto"/>
        <w:left w:val="none" w:sz="0" w:space="0" w:color="auto"/>
        <w:bottom w:val="none" w:sz="0" w:space="0" w:color="auto"/>
        <w:right w:val="none" w:sz="0" w:space="0" w:color="auto"/>
      </w:divBdr>
    </w:div>
    <w:div w:id="1346134485">
      <w:bodyDiv w:val="1"/>
      <w:marLeft w:val="0"/>
      <w:marRight w:val="0"/>
      <w:marTop w:val="0"/>
      <w:marBottom w:val="0"/>
      <w:divBdr>
        <w:top w:val="none" w:sz="0" w:space="0" w:color="auto"/>
        <w:left w:val="none" w:sz="0" w:space="0" w:color="auto"/>
        <w:bottom w:val="none" w:sz="0" w:space="0" w:color="auto"/>
        <w:right w:val="none" w:sz="0" w:space="0" w:color="auto"/>
      </w:divBdr>
    </w:div>
    <w:div w:id="1346439248">
      <w:bodyDiv w:val="1"/>
      <w:marLeft w:val="0"/>
      <w:marRight w:val="0"/>
      <w:marTop w:val="0"/>
      <w:marBottom w:val="0"/>
      <w:divBdr>
        <w:top w:val="none" w:sz="0" w:space="0" w:color="auto"/>
        <w:left w:val="none" w:sz="0" w:space="0" w:color="auto"/>
        <w:bottom w:val="none" w:sz="0" w:space="0" w:color="auto"/>
        <w:right w:val="none" w:sz="0" w:space="0" w:color="auto"/>
      </w:divBdr>
    </w:div>
    <w:div w:id="1392726144">
      <w:bodyDiv w:val="1"/>
      <w:marLeft w:val="0"/>
      <w:marRight w:val="0"/>
      <w:marTop w:val="0"/>
      <w:marBottom w:val="0"/>
      <w:divBdr>
        <w:top w:val="none" w:sz="0" w:space="0" w:color="auto"/>
        <w:left w:val="none" w:sz="0" w:space="0" w:color="auto"/>
        <w:bottom w:val="none" w:sz="0" w:space="0" w:color="auto"/>
        <w:right w:val="none" w:sz="0" w:space="0" w:color="auto"/>
      </w:divBdr>
    </w:div>
    <w:div w:id="1426882204">
      <w:bodyDiv w:val="1"/>
      <w:marLeft w:val="0"/>
      <w:marRight w:val="0"/>
      <w:marTop w:val="0"/>
      <w:marBottom w:val="0"/>
      <w:divBdr>
        <w:top w:val="none" w:sz="0" w:space="0" w:color="auto"/>
        <w:left w:val="none" w:sz="0" w:space="0" w:color="auto"/>
        <w:bottom w:val="none" w:sz="0" w:space="0" w:color="auto"/>
        <w:right w:val="none" w:sz="0" w:space="0" w:color="auto"/>
      </w:divBdr>
    </w:div>
    <w:div w:id="1428229693">
      <w:bodyDiv w:val="1"/>
      <w:marLeft w:val="0"/>
      <w:marRight w:val="0"/>
      <w:marTop w:val="0"/>
      <w:marBottom w:val="0"/>
      <w:divBdr>
        <w:top w:val="none" w:sz="0" w:space="0" w:color="auto"/>
        <w:left w:val="none" w:sz="0" w:space="0" w:color="auto"/>
        <w:bottom w:val="none" w:sz="0" w:space="0" w:color="auto"/>
        <w:right w:val="none" w:sz="0" w:space="0" w:color="auto"/>
      </w:divBdr>
    </w:div>
    <w:div w:id="1430616346">
      <w:bodyDiv w:val="1"/>
      <w:marLeft w:val="0"/>
      <w:marRight w:val="0"/>
      <w:marTop w:val="0"/>
      <w:marBottom w:val="0"/>
      <w:divBdr>
        <w:top w:val="none" w:sz="0" w:space="0" w:color="auto"/>
        <w:left w:val="none" w:sz="0" w:space="0" w:color="auto"/>
        <w:bottom w:val="none" w:sz="0" w:space="0" w:color="auto"/>
        <w:right w:val="none" w:sz="0" w:space="0" w:color="auto"/>
      </w:divBdr>
    </w:div>
    <w:div w:id="1457406652">
      <w:bodyDiv w:val="1"/>
      <w:marLeft w:val="0"/>
      <w:marRight w:val="0"/>
      <w:marTop w:val="0"/>
      <w:marBottom w:val="0"/>
      <w:divBdr>
        <w:top w:val="none" w:sz="0" w:space="0" w:color="auto"/>
        <w:left w:val="none" w:sz="0" w:space="0" w:color="auto"/>
        <w:bottom w:val="none" w:sz="0" w:space="0" w:color="auto"/>
        <w:right w:val="none" w:sz="0" w:space="0" w:color="auto"/>
      </w:divBdr>
    </w:div>
    <w:div w:id="1499075667">
      <w:bodyDiv w:val="1"/>
      <w:marLeft w:val="0"/>
      <w:marRight w:val="0"/>
      <w:marTop w:val="0"/>
      <w:marBottom w:val="0"/>
      <w:divBdr>
        <w:top w:val="none" w:sz="0" w:space="0" w:color="auto"/>
        <w:left w:val="none" w:sz="0" w:space="0" w:color="auto"/>
        <w:bottom w:val="none" w:sz="0" w:space="0" w:color="auto"/>
        <w:right w:val="none" w:sz="0" w:space="0" w:color="auto"/>
      </w:divBdr>
    </w:div>
    <w:div w:id="1502547317">
      <w:bodyDiv w:val="1"/>
      <w:marLeft w:val="0"/>
      <w:marRight w:val="0"/>
      <w:marTop w:val="0"/>
      <w:marBottom w:val="0"/>
      <w:divBdr>
        <w:top w:val="none" w:sz="0" w:space="0" w:color="auto"/>
        <w:left w:val="none" w:sz="0" w:space="0" w:color="auto"/>
        <w:bottom w:val="none" w:sz="0" w:space="0" w:color="auto"/>
        <w:right w:val="none" w:sz="0" w:space="0" w:color="auto"/>
      </w:divBdr>
    </w:div>
    <w:div w:id="1510565093">
      <w:bodyDiv w:val="1"/>
      <w:marLeft w:val="0"/>
      <w:marRight w:val="0"/>
      <w:marTop w:val="0"/>
      <w:marBottom w:val="0"/>
      <w:divBdr>
        <w:top w:val="none" w:sz="0" w:space="0" w:color="auto"/>
        <w:left w:val="none" w:sz="0" w:space="0" w:color="auto"/>
        <w:bottom w:val="none" w:sz="0" w:space="0" w:color="auto"/>
        <w:right w:val="none" w:sz="0" w:space="0" w:color="auto"/>
      </w:divBdr>
    </w:div>
    <w:div w:id="1570143808">
      <w:bodyDiv w:val="1"/>
      <w:marLeft w:val="0"/>
      <w:marRight w:val="0"/>
      <w:marTop w:val="0"/>
      <w:marBottom w:val="0"/>
      <w:divBdr>
        <w:top w:val="none" w:sz="0" w:space="0" w:color="auto"/>
        <w:left w:val="none" w:sz="0" w:space="0" w:color="auto"/>
        <w:bottom w:val="none" w:sz="0" w:space="0" w:color="auto"/>
        <w:right w:val="none" w:sz="0" w:space="0" w:color="auto"/>
      </w:divBdr>
    </w:div>
    <w:div w:id="1578173606">
      <w:bodyDiv w:val="1"/>
      <w:marLeft w:val="0"/>
      <w:marRight w:val="0"/>
      <w:marTop w:val="0"/>
      <w:marBottom w:val="0"/>
      <w:divBdr>
        <w:top w:val="none" w:sz="0" w:space="0" w:color="auto"/>
        <w:left w:val="none" w:sz="0" w:space="0" w:color="auto"/>
        <w:bottom w:val="none" w:sz="0" w:space="0" w:color="auto"/>
        <w:right w:val="none" w:sz="0" w:space="0" w:color="auto"/>
      </w:divBdr>
    </w:div>
    <w:div w:id="1588077700">
      <w:bodyDiv w:val="1"/>
      <w:marLeft w:val="0"/>
      <w:marRight w:val="0"/>
      <w:marTop w:val="0"/>
      <w:marBottom w:val="0"/>
      <w:divBdr>
        <w:top w:val="none" w:sz="0" w:space="0" w:color="auto"/>
        <w:left w:val="none" w:sz="0" w:space="0" w:color="auto"/>
        <w:bottom w:val="none" w:sz="0" w:space="0" w:color="auto"/>
        <w:right w:val="none" w:sz="0" w:space="0" w:color="auto"/>
      </w:divBdr>
    </w:div>
    <w:div w:id="1621304879">
      <w:bodyDiv w:val="1"/>
      <w:marLeft w:val="0"/>
      <w:marRight w:val="0"/>
      <w:marTop w:val="0"/>
      <w:marBottom w:val="0"/>
      <w:divBdr>
        <w:top w:val="none" w:sz="0" w:space="0" w:color="auto"/>
        <w:left w:val="none" w:sz="0" w:space="0" w:color="auto"/>
        <w:bottom w:val="none" w:sz="0" w:space="0" w:color="auto"/>
        <w:right w:val="none" w:sz="0" w:space="0" w:color="auto"/>
      </w:divBdr>
    </w:div>
    <w:div w:id="1632441196">
      <w:bodyDiv w:val="1"/>
      <w:marLeft w:val="0"/>
      <w:marRight w:val="0"/>
      <w:marTop w:val="0"/>
      <w:marBottom w:val="0"/>
      <w:divBdr>
        <w:top w:val="none" w:sz="0" w:space="0" w:color="auto"/>
        <w:left w:val="none" w:sz="0" w:space="0" w:color="auto"/>
        <w:bottom w:val="none" w:sz="0" w:space="0" w:color="auto"/>
        <w:right w:val="none" w:sz="0" w:space="0" w:color="auto"/>
      </w:divBdr>
    </w:div>
    <w:div w:id="1640111773">
      <w:bodyDiv w:val="1"/>
      <w:marLeft w:val="0"/>
      <w:marRight w:val="0"/>
      <w:marTop w:val="0"/>
      <w:marBottom w:val="0"/>
      <w:divBdr>
        <w:top w:val="none" w:sz="0" w:space="0" w:color="auto"/>
        <w:left w:val="none" w:sz="0" w:space="0" w:color="auto"/>
        <w:bottom w:val="none" w:sz="0" w:space="0" w:color="auto"/>
        <w:right w:val="none" w:sz="0" w:space="0" w:color="auto"/>
      </w:divBdr>
    </w:div>
    <w:div w:id="1648246931">
      <w:bodyDiv w:val="1"/>
      <w:marLeft w:val="0"/>
      <w:marRight w:val="0"/>
      <w:marTop w:val="0"/>
      <w:marBottom w:val="0"/>
      <w:divBdr>
        <w:top w:val="none" w:sz="0" w:space="0" w:color="auto"/>
        <w:left w:val="none" w:sz="0" w:space="0" w:color="auto"/>
        <w:bottom w:val="none" w:sz="0" w:space="0" w:color="auto"/>
        <w:right w:val="none" w:sz="0" w:space="0" w:color="auto"/>
      </w:divBdr>
    </w:div>
    <w:div w:id="1656454139">
      <w:bodyDiv w:val="1"/>
      <w:marLeft w:val="0"/>
      <w:marRight w:val="0"/>
      <w:marTop w:val="0"/>
      <w:marBottom w:val="0"/>
      <w:divBdr>
        <w:top w:val="none" w:sz="0" w:space="0" w:color="auto"/>
        <w:left w:val="none" w:sz="0" w:space="0" w:color="auto"/>
        <w:bottom w:val="none" w:sz="0" w:space="0" w:color="auto"/>
        <w:right w:val="none" w:sz="0" w:space="0" w:color="auto"/>
      </w:divBdr>
    </w:div>
    <w:div w:id="1714575373">
      <w:bodyDiv w:val="1"/>
      <w:marLeft w:val="0"/>
      <w:marRight w:val="0"/>
      <w:marTop w:val="0"/>
      <w:marBottom w:val="0"/>
      <w:divBdr>
        <w:top w:val="none" w:sz="0" w:space="0" w:color="auto"/>
        <w:left w:val="none" w:sz="0" w:space="0" w:color="auto"/>
        <w:bottom w:val="none" w:sz="0" w:space="0" w:color="auto"/>
        <w:right w:val="none" w:sz="0" w:space="0" w:color="auto"/>
      </w:divBdr>
    </w:div>
    <w:div w:id="1717193179">
      <w:bodyDiv w:val="1"/>
      <w:marLeft w:val="0"/>
      <w:marRight w:val="0"/>
      <w:marTop w:val="0"/>
      <w:marBottom w:val="0"/>
      <w:divBdr>
        <w:top w:val="none" w:sz="0" w:space="0" w:color="auto"/>
        <w:left w:val="none" w:sz="0" w:space="0" w:color="auto"/>
        <w:bottom w:val="none" w:sz="0" w:space="0" w:color="auto"/>
        <w:right w:val="none" w:sz="0" w:space="0" w:color="auto"/>
      </w:divBdr>
    </w:div>
    <w:div w:id="1722753257">
      <w:bodyDiv w:val="1"/>
      <w:marLeft w:val="0"/>
      <w:marRight w:val="0"/>
      <w:marTop w:val="0"/>
      <w:marBottom w:val="0"/>
      <w:divBdr>
        <w:top w:val="none" w:sz="0" w:space="0" w:color="auto"/>
        <w:left w:val="none" w:sz="0" w:space="0" w:color="auto"/>
        <w:bottom w:val="none" w:sz="0" w:space="0" w:color="auto"/>
        <w:right w:val="none" w:sz="0" w:space="0" w:color="auto"/>
      </w:divBdr>
    </w:div>
    <w:div w:id="1774476183">
      <w:bodyDiv w:val="1"/>
      <w:marLeft w:val="0"/>
      <w:marRight w:val="0"/>
      <w:marTop w:val="0"/>
      <w:marBottom w:val="0"/>
      <w:divBdr>
        <w:top w:val="none" w:sz="0" w:space="0" w:color="auto"/>
        <w:left w:val="none" w:sz="0" w:space="0" w:color="auto"/>
        <w:bottom w:val="none" w:sz="0" w:space="0" w:color="auto"/>
        <w:right w:val="none" w:sz="0" w:space="0" w:color="auto"/>
      </w:divBdr>
    </w:div>
    <w:div w:id="1778134626">
      <w:bodyDiv w:val="1"/>
      <w:marLeft w:val="0"/>
      <w:marRight w:val="0"/>
      <w:marTop w:val="0"/>
      <w:marBottom w:val="0"/>
      <w:divBdr>
        <w:top w:val="none" w:sz="0" w:space="0" w:color="auto"/>
        <w:left w:val="none" w:sz="0" w:space="0" w:color="auto"/>
        <w:bottom w:val="none" w:sz="0" w:space="0" w:color="auto"/>
        <w:right w:val="none" w:sz="0" w:space="0" w:color="auto"/>
      </w:divBdr>
    </w:div>
    <w:div w:id="1804079811">
      <w:bodyDiv w:val="1"/>
      <w:marLeft w:val="0"/>
      <w:marRight w:val="0"/>
      <w:marTop w:val="0"/>
      <w:marBottom w:val="0"/>
      <w:divBdr>
        <w:top w:val="none" w:sz="0" w:space="0" w:color="auto"/>
        <w:left w:val="none" w:sz="0" w:space="0" w:color="auto"/>
        <w:bottom w:val="none" w:sz="0" w:space="0" w:color="auto"/>
        <w:right w:val="none" w:sz="0" w:space="0" w:color="auto"/>
      </w:divBdr>
    </w:div>
    <w:div w:id="1804544768">
      <w:bodyDiv w:val="1"/>
      <w:marLeft w:val="0"/>
      <w:marRight w:val="0"/>
      <w:marTop w:val="0"/>
      <w:marBottom w:val="0"/>
      <w:divBdr>
        <w:top w:val="none" w:sz="0" w:space="0" w:color="auto"/>
        <w:left w:val="none" w:sz="0" w:space="0" w:color="auto"/>
        <w:bottom w:val="none" w:sz="0" w:space="0" w:color="auto"/>
        <w:right w:val="none" w:sz="0" w:space="0" w:color="auto"/>
      </w:divBdr>
    </w:div>
    <w:div w:id="1863280447">
      <w:bodyDiv w:val="1"/>
      <w:marLeft w:val="0"/>
      <w:marRight w:val="0"/>
      <w:marTop w:val="0"/>
      <w:marBottom w:val="0"/>
      <w:divBdr>
        <w:top w:val="none" w:sz="0" w:space="0" w:color="auto"/>
        <w:left w:val="none" w:sz="0" w:space="0" w:color="auto"/>
        <w:bottom w:val="none" w:sz="0" w:space="0" w:color="auto"/>
        <w:right w:val="none" w:sz="0" w:space="0" w:color="auto"/>
      </w:divBdr>
    </w:div>
    <w:div w:id="1881359392">
      <w:bodyDiv w:val="1"/>
      <w:marLeft w:val="0"/>
      <w:marRight w:val="0"/>
      <w:marTop w:val="0"/>
      <w:marBottom w:val="0"/>
      <w:divBdr>
        <w:top w:val="none" w:sz="0" w:space="0" w:color="auto"/>
        <w:left w:val="none" w:sz="0" w:space="0" w:color="auto"/>
        <w:bottom w:val="none" w:sz="0" w:space="0" w:color="auto"/>
        <w:right w:val="none" w:sz="0" w:space="0" w:color="auto"/>
      </w:divBdr>
    </w:div>
    <w:div w:id="1943997596">
      <w:bodyDiv w:val="1"/>
      <w:marLeft w:val="0"/>
      <w:marRight w:val="0"/>
      <w:marTop w:val="0"/>
      <w:marBottom w:val="0"/>
      <w:divBdr>
        <w:top w:val="none" w:sz="0" w:space="0" w:color="auto"/>
        <w:left w:val="none" w:sz="0" w:space="0" w:color="auto"/>
        <w:bottom w:val="none" w:sz="0" w:space="0" w:color="auto"/>
        <w:right w:val="none" w:sz="0" w:space="0" w:color="auto"/>
      </w:divBdr>
    </w:div>
    <w:div w:id="1966308532">
      <w:bodyDiv w:val="1"/>
      <w:marLeft w:val="0"/>
      <w:marRight w:val="0"/>
      <w:marTop w:val="0"/>
      <w:marBottom w:val="0"/>
      <w:divBdr>
        <w:top w:val="none" w:sz="0" w:space="0" w:color="auto"/>
        <w:left w:val="none" w:sz="0" w:space="0" w:color="auto"/>
        <w:bottom w:val="none" w:sz="0" w:space="0" w:color="auto"/>
        <w:right w:val="none" w:sz="0" w:space="0" w:color="auto"/>
      </w:divBdr>
    </w:div>
    <w:div w:id="1970281440">
      <w:bodyDiv w:val="1"/>
      <w:marLeft w:val="0"/>
      <w:marRight w:val="0"/>
      <w:marTop w:val="0"/>
      <w:marBottom w:val="0"/>
      <w:divBdr>
        <w:top w:val="none" w:sz="0" w:space="0" w:color="auto"/>
        <w:left w:val="none" w:sz="0" w:space="0" w:color="auto"/>
        <w:bottom w:val="none" w:sz="0" w:space="0" w:color="auto"/>
        <w:right w:val="none" w:sz="0" w:space="0" w:color="auto"/>
      </w:divBdr>
    </w:div>
    <w:div w:id="2002156101">
      <w:bodyDiv w:val="1"/>
      <w:marLeft w:val="0"/>
      <w:marRight w:val="0"/>
      <w:marTop w:val="0"/>
      <w:marBottom w:val="0"/>
      <w:divBdr>
        <w:top w:val="none" w:sz="0" w:space="0" w:color="auto"/>
        <w:left w:val="none" w:sz="0" w:space="0" w:color="auto"/>
        <w:bottom w:val="none" w:sz="0" w:space="0" w:color="auto"/>
        <w:right w:val="none" w:sz="0" w:space="0" w:color="auto"/>
      </w:divBdr>
    </w:div>
    <w:div w:id="2046520989">
      <w:bodyDiv w:val="1"/>
      <w:marLeft w:val="0"/>
      <w:marRight w:val="0"/>
      <w:marTop w:val="0"/>
      <w:marBottom w:val="0"/>
      <w:divBdr>
        <w:top w:val="none" w:sz="0" w:space="0" w:color="auto"/>
        <w:left w:val="none" w:sz="0" w:space="0" w:color="auto"/>
        <w:bottom w:val="none" w:sz="0" w:space="0" w:color="auto"/>
        <w:right w:val="none" w:sz="0" w:space="0" w:color="auto"/>
      </w:divBdr>
      <w:divsChild>
        <w:div w:id="998538887">
          <w:marLeft w:val="-225"/>
          <w:marRight w:val="-225"/>
          <w:marTop w:val="0"/>
          <w:marBottom w:val="0"/>
          <w:divBdr>
            <w:top w:val="none" w:sz="0" w:space="0" w:color="auto"/>
            <w:left w:val="none" w:sz="0" w:space="0" w:color="auto"/>
            <w:bottom w:val="none" w:sz="0" w:space="0" w:color="auto"/>
            <w:right w:val="none" w:sz="0" w:space="0" w:color="auto"/>
          </w:divBdr>
          <w:divsChild>
            <w:div w:id="1497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1702">
      <w:bodyDiv w:val="1"/>
      <w:marLeft w:val="0"/>
      <w:marRight w:val="0"/>
      <w:marTop w:val="0"/>
      <w:marBottom w:val="0"/>
      <w:divBdr>
        <w:top w:val="none" w:sz="0" w:space="0" w:color="auto"/>
        <w:left w:val="none" w:sz="0" w:space="0" w:color="auto"/>
        <w:bottom w:val="none" w:sz="0" w:space="0" w:color="auto"/>
        <w:right w:val="none" w:sz="0" w:space="0" w:color="auto"/>
      </w:divBdr>
    </w:div>
    <w:div w:id="2124185311">
      <w:bodyDiv w:val="1"/>
      <w:marLeft w:val="0"/>
      <w:marRight w:val="0"/>
      <w:marTop w:val="0"/>
      <w:marBottom w:val="0"/>
      <w:divBdr>
        <w:top w:val="none" w:sz="0" w:space="0" w:color="auto"/>
        <w:left w:val="none" w:sz="0" w:space="0" w:color="auto"/>
        <w:bottom w:val="none" w:sz="0" w:space="0" w:color="auto"/>
        <w:right w:val="none" w:sz="0" w:space="0" w:color="auto"/>
      </w:divBdr>
    </w:div>
    <w:div w:id="21440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EB58115F28C9C499DFE89D2839ECD9E" ma:contentTypeVersion="12" ma:contentTypeDescription="Crear nuevo documento." ma:contentTypeScope="" ma:versionID="44e53e7a8890b56164cf27a57b118886">
  <xsd:schema xmlns:xsd="http://www.w3.org/2001/XMLSchema" xmlns:xs="http://www.w3.org/2001/XMLSchema" xmlns:p="http://schemas.microsoft.com/office/2006/metadata/properties" xmlns:ns3="e4096219-084f-4f1f-b806-eb03f1d01937" xmlns:ns4="9fd42799-8558-43f2-849b-aedcb13f9f77" targetNamespace="http://schemas.microsoft.com/office/2006/metadata/properties" ma:root="true" ma:fieldsID="27d1963c1ecc11e227f833425168d06f" ns3:_="" ns4:_="">
    <xsd:import namespace="e4096219-084f-4f1f-b806-eb03f1d01937"/>
    <xsd:import namespace="9fd42799-8558-43f2-849b-aedcb13f9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6219-084f-4f1f-b806-eb03f1d0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2799-8558-43f2-849b-aedcb13f9f7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E158-144C-4093-8A3F-726902538253}">
  <ds:schemaRefs>
    <ds:schemaRef ds:uri="http://schemas.microsoft.com/sharepoint/v3/contenttype/forms"/>
  </ds:schemaRefs>
</ds:datastoreItem>
</file>

<file path=customXml/itemProps2.xml><?xml version="1.0" encoding="utf-8"?>
<ds:datastoreItem xmlns:ds="http://schemas.openxmlformats.org/officeDocument/2006/customXml" ds:itemID="{B6884088-0053-4C6B-8A7B-802A4EDC9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6219-084f-4f1f-b806-eb03f1d01937"/>
    <ds:schemaRef ds:uri="9fd42799-8558-43f2-849b-aedcb13f9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1808A-1606-44D2-A99B-ED543435B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04707-367E-49C5-A265-C05BDA06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Carla Schmitter Delmar</cp:lastModifiedBy>
  <cp:revision>50</cp:revision>
  <cp:lastPrinted>2021-01-13T18:44:00Z</cp:lastPrinted>
  <dcterms:created xsi:type="dcterms:W3CDTF">2021-01-12T16:45:00Z</dcterms:created>
  <dcterms:modified xsi:type="dcterms:W3CDTF">2021-01-23T01:22:00Z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0x0101003EB58115F28C9C499DFE89D2839ECD9E</vt:lpwstr>
  </property>
</Properties>
</file>