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23"/>
        <w:tblOverlap w:val="never"/>
        <w:tblW w:w="0" w:type="auto"/>
        <w:tblLook w:val="01E0" w:firstRow="1" w:lastRow="1" w:firstColumn="1" w:lastColumn="1" w:noHBand="0" w:noVBand="0"/>
      </w:tblPr>
      <w:tblGrid>
        <w:gridCol w:w="5242"/>
      </w:tblGrid>
      <w:tr w:rsidR="00D96D83" w:rsidRPr="007F243A" w14:paraId="40BB571D" w14:textId="77777777" w:rsidTr="00111928">
        <w:trPr>
          <w:trHeight w:val="5250"/>
        </w:trPr>
        <w:tc>
          <w:tcPr>
            <w:tcW w:w="5242" w:type="dxa"/>
          </w:tcPr>
          <w:p w14:paraId="0E404CF6" w14:textId="5D98279D" w:rsidR="00D96D83" w:rsidRPr="007F243A" w:rsidRDefault="00D96D83" w:rsidP="00505057">
            <w:pPr>
              <w:spacing w:after="240"/>
              <w:jc w:val="both"/>
              <w:rPr>
                <w:rFonts w:ascii="Arial" w:hAnsi="Arial" w:cs="Arial"/>
                <w:b/>
                <w:bCs/>
                <w:spacing w:val="-3"/>
                <w:sz w:val="24"/>
                <w:szCs w:val="24"/>
              </w:rPr>
            </w:pPr>
            <w:r w:rsidRPr="007F243A">
              <w:rPr>
                <w:rFonts w:ascii="Arial" w:hAnsi="Arial" w:cs="Arial"/>
                <w:b/>
                <w:bCs/>
                <w:spacing w:val="-3"/>
                <w:sz w:val="24"/>
                <w:szCs w:val="24"/>
              </w:rPr>
              <w:t>JUICIO</w:t>
            </w:r>
            <w:r w:rsidR="00CD785B">
              <w:rPr>
                <w:rFonts w:ascii="Arial" w:hAnsi="Arial" w:cs="Arial"/>
                <w:b/>
                <w:bCs/>
                <w:spacing w:val="-3"/>
                <w:sz w:val="24"/>
                <w:szCs w:val="24"/>
              </w:rPr>
              <w:t xml:space="preserve"> PARA LA PROTECCIÓN DE LOS DERECHOS POLÍTICO-ELECTORALES DEL CIUDADANO </w:t>
            </w:r>
          </w:p>
          <w:p w14:paraId="53D52400" w14:textId="7070DBD4" w:rsidR="00D96D83" w:rsidRPr="007F243A" w:rsidRDefault="00D96D83" w:rsidP="00505057">
            <w:pPr>
              <w:pStyle w:val="NormalWeb"/>
              <w:spacing w:before="0" w:beforeAutospacing="0" w:after="240" w:afterAutospacing="0"/>
              <w:jc w:val="both"/>
              <w:rPr>
                <w:rFonts w:ascii="Arial" w:hAnsi="Arial" w:cs="Arial"/>
                <w:bCs/>
              </w:rPr>
            </w:pPr>
            <w:r w:rsidRPr="007F243A">
              <w:rPr>
                <w:rFonts w:ascii="Arial" w:hAnsi="Arial" w:cs="Arial"/>
                <w:b/>
                <w:bCs/>
              </w:rPr>
              <w:t>EXPEDIENTE:</w:t>
            </w:r>
            <w:r w:rsidRPr="007F243A">
              <w:rPr>
                <w:rFonts w:ascii="Arial" w:hAnsi="Arial" w:cs="Arial"/>
                <w:bCs/>
              </w:rPr>
              <w:t xml:space="preserve"> </w:t>
            </w:r>
            <w:r w:rsidR="00CD785B">
              <w:rPr>
                <w:rFonts w:ascii="Arial" w:hAnsi="Arial" w:cs="Arial"/>
                <w:bCs/>
              </w:rPr>
              <w:t>SM-JDC-</w:t>
            </w:r>
            <w:r w:rsidR="00170765">
              <w:rPr>
                <w:rFonts w:ascii="Arial" w:hAnsi="Arial" w:cs="Arial"/>
                <w:bCs/>
              </w:rPr>
              <w:t>9/2022</w:t>
            </w:r>
          </w:p>
          <w:p w14:paraId="119673DA" w14:textId="53E73A0D" w:rsidR="0049264B" w:rsidRDefault="006226DB" w:rsidP="00872365">
            <w:pPr>
              <w:spacing w:after="240"/>
              <w:jc w:val="both"/>
              <w:rPr>
                <w:rFonts w:ascii="Arial" w:eastAsia="Times New Roman" w:hAnsi="Arial" w:cs="Arial"/>
                <w:b/>
                <w:sz w:val="24"/>
                <w:szCs w:val="24"/>
                <w:lang w:val="es-ES_tradnl" w:eastAsia="es-ES"/>
              </w:rPr>
            </w:pPr>
            <w:r w:rsidRPr="007F243A">
              <w:rPr>
                <w:rFonts w:ascii="Arial" w:hAnsi="Arial" w:cs="Arial"/>
                <w:b/>
                <w:bCs/>
                <w:spacing w:val="-3"/>
                <w:sz w:val="24"/>
                <w:szCs w:val="24"/>
              </w:rPr>
              <w:t>ACTOR</w:t>
            </w:r>
            <w:r w:rsidR="00111928">
              <w:rPr>
                <w:rFonts w:ascii="Arial" w:hAnsi="Arial" w:cs="Arial"/>
                <w:b/>
                <w:bCs/>
                <w:spacing w:val="-3"/>
                <w:sz w:val="24"/>
                <w:szCs w:val="24"/>
              </w:rPr>
              <w:t>A</w:t>
            </w:r>
            <w:r w:rsidRPr="007F243A">
              <w:rPr>
                <w:rFonts w:ascii="Arial" w:hAnsi="Arial" w:cs="Arial"/>
                <w:b/>
                <w:bCs/>
                <w:spacing w:val="-3"/>
                <w:sz w:val="24"/>
                <w:szCs w:val="24"/>
              </w:rPr>
              <w:t>:</w:t>
            </w:r>
            <w:r w:rsidR="00D96D83" w:rsidRPr="007F243A">
              <w:rPr>
                <w:rFonts w:ascii="Arial" w:hAnsi="Arial" w:cs="Arial"/>
                <w:bCs/>
                <w:spacing w:val="-3"/>
                <w:sz w:val="24"/>
                <w:szCs w:val="24"/>
              </w:rPr>
              <w:t xml:space="preserve">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lang w:eastAsia="es-MX"/>
              </w:rPr>
              <w:t>LIMINADO: DATO PERSONAL CONFIDENCIAL. Ver fundamento y motivación al final de la sentencia</w:t>
            </w:r>
            <w:r w:rsidR="0049264B" w:rsidRPr="005F7846">
              <w:rPr>
                <w:rFonts w:ascii="Arial" w:eastAsia="Times New Roman" w:hAnsi="Arial" w:cs="Arial"/>
                <w:b/>
                <w:sz w:val="24"/>
                <w:szCs w:val="24"/>
                <w:lang w:val="es-ES_tradnl" w:eastAsia="es-ES"/>
              </w:rPr>
              <w:t xml:space="preserve"> </w:t>
            </w:r>
          </w:p>
          <w:p w14:paraId="153AE3E5" w14:textId="12D1B196" w:rsidR="00C754A3" w:rsidRDefault="00D96D83" w:rsidP="00872365">
            <w:pPr>
              <w:spacing w:after="240"/>
              <w:jc w:val="both"/>
              <w:rPr>
                <w:rFonts w:ascii="Arial" w:hAnsi="Arial" w:cs="Arial"/>
                <w:bCs/>
                <w:spacing w:val="-3"/>
                <w:sz w:val="24"/>
                <w:szCs w:val="24"/>
              </w:rPr>
            </w:pPr>
            <w:r w:rsidRPr="007F243A">
              <w:rPr>
                <w:rFonts w:ascii="Arial" w:hAnsi="Arial" w:cs="Arial"/>
                <w:b/>
                <w:bCs/>
                <w:spacing w:val="-3"/>
                <w:sz w:val="24"/>
                <w:szCs w:val="24"/>
              </w:rPr>
              <w:t xml:space="preserve">RESPONSABLE: </w:t>
            </w:r>
            <w:r w:rsidR="00E533A7" w:rsidRPr="007F243A">
              <w:rPr>
                <w:rFonts w:ascii="Arial" w:hAnsi="Arial" w:cs="Arial"/>
                <w:bCs/>
                <w:spacing w:val="-3"/>
                <w:sz w:val="24"/>
                <w:szCs w:val="24"/>
              </w:rPr>
              <w:t>T</w:t>
            </w:r>
            <w:r w:rsidR="005B616F" w:rsidRPr="007F243A">
              <w:rPr>
                <w:rFonts w:ascii="Arial" w:hAnsi="Arial" w:cs="Arial"/>
                <w:bCs/>
                <w:spacing w:val="-3"/>
                <w:sz w:val="24"/>
                <w:szCs w:val="24"/>
              </w:rPr>
              <w:t xml:space="preserve">RIBUNAL </w:t>
            </w:r>
            <w:r w:rsidR="00170765">
              <w:rPr>
                <w:rFonts w:ascii="Arial" w:hAnsi="Arial" w:cs="Arial"/>
                <w:bCs/>
                <w:spacing w:val="-3"/>
                <w:sz w:val="24"/>
                <w:szCs w:val="24"/>
              </w:rPr>
              <w:t>ESTATAL ELECTORAL DE GUANAJUATO</w:t>
            </w:r>
          </w:p>
          <w:p w14:paraId="0F458D81" w14:textId="0D068331" w:rsidR="00D96D83" w:rsidRPr="007F243A" w:rsidRDefault="00D96D83" w:rsidP="00505057">
            <w:pPr>
              <w:spacing w:after="240"/>
              <w:jc w:val="both"/>
              <w:rPr>
                <w:rFonts w:ascii="Arial" w:hAnsi="Arial" w:cs="Arial"/>
                <w:bCs/>
                <w:spacing w:val="-3"/>
                <w:sz w:val="24"/>
                <w:szCs w:val="24"/>
              </w:rPr>
            </w:pPr>
            <w:r w:rsidRPr="007F243A">
              <w:rPr>
                <w:rFonts w:ascii="Arial" w:hAnsi="Arial" w:cs="Arial"/>
                <w:b/>
                <w:bCs/>
                <w:spacing w:val="-3"/>
                <w:sz w:val="24"/>
                <w:szCs w:val="24"/>
              </w:rPr>
              <w:t>MAGISTRADO PONENTE:</w:t>
            </w:r>
            <w:r w:rsidRPr="007F243A">
              <w:rPr>
                <w:rFonts w:ascii="Arial" w:hAnsi="Arial" w:cs="Arial"/>
                <w:bCs/>
                <w:spacing w:val="-3"/>
                <w:sz w:val="24"/>
                <w:szCs w:val="24"/>
              </w:rPr>
              <w:t xml:space="preserve"> YAIRSINIO DAVID GARCÍA ORTIZ</w:t>
            </w:r>
          </w:p>
          <w:p w14:paraId="6CD78C6A" w14:textId="77777777" w:rsidR="00D96D83" w:rsidRDefault="0021421A" w:rsidP="00505057">
            <w:pPr>
              <w:jc w:val="both"/>
              <w:rPr>
                <w:rFonts w:ascii="Arial" w:hAnsi="Arial" w:cs="Arial"/>
                <w:spacing w:val="-3"/>
                <w:sz w:val="24"/>
                <w:szCs w:val="24"/>
              </w:rPr>
            </w:pPr>
            <w:r w:rsidRPr="008046CB">
              <w:rPr>
                <w:rFonts w:ascii="Arial" w:hAnsi="Arial" w:cs="Arial"/>
                <w:b/>
                <w:bCs/>
                <w:spacing w:val="-3"/>
                <w:sz w:val="24"/>
                <w:szCs w:val="24"/>
              </w:rPr>
              <w:t>SECRETARI</w:t>
            </w:r>
            <w:r w:rsidR="0023127D">
              <w:rPr>
                <w:rFonts w:ascii="Arial" w:hAnsi="Arial" w:cs="Arial"/>
                <w:b/>
                <w:bCs/>
                <w:spacing w:val="-3"/>
                <w:sz w:val="24"/>
                <w:szCs w:val="24"/>
              </w:rPr>
              <w:t>A</w:t>
            </w:r>
            <w:r w:rsidRPr="008046CB">
              <w:rPr>
                <w:rFonts w:ascii="Arial" w:hAnsi="Arial" w:cs="Arial"/>
                <w:b/>
                <w:bCs/>
                <w:spacing w:val="-3"/>
                <w:sz w:val="24"/>
                <w:szCs w:val="24"/>
              </w:rPr>
              <w:t xml:space="preserve">: </w:t>
            </w:r>
            <w:r w:rsidR="002E7CF5">
              <w:rPr>
                <w:rFonts w:ascii="Arial" w:hAnsi="Arial" w:cs="Arial"/>
                <w:spacing w:val="-3"/>
                <w:sz w:val="24"/>
                <w:szCs w:val="24"/>
              </w:rPr>
              <w:t>DIANA ELENA MOYA VILLARREAL</w:t>
            </w:r>
          </w:p>
          <w:p w14:paraId="7A524203" w14:textId="33344323" w:rsidR="00C22646" w:rsidRPr="005C2456" w:rsidRDefault="00C22646" w:rsidP="00505057">
            <w:pPr>
              <w:jc w:val="both"/>
              <w:rPr>
                <w:rFonts w:ascii="Arial" w:hAnsi="Arial" w:cs="Arial"/>
                <w:sz w:val="24"/>
                <w:szCs w:val="24"/>
              </w:rPr>
            </w:pPr>
            <w:r>
              <w:rPr>
                <w:rFonts w:ascii="Arial" w:hAnsi="Arial" w:cs="Arial"/>
                <w:b/>
                <w:sz w:val="24"/>
                <w:szCs w:val="24"/>
              </w:rPr>
              <w:t xml:space="preserve">COLABORÓ: </w:t>
            </w:r>
            <w:r w:rsidR="00111928">
              <w:rPr>
                <w:rFonts w:ascii="Arial" w:hAnsi="Arial" w:cs="Arial"/>
                <w:sz w:val="24"/>
                <w:szCs w:val="24"/>
              </w:rPr>
              <w:t>NATALIA MILAN NUÑEZ</w:t>
            </w:r>
          </w:p>
        </w:tc>
      </w:tr>
    </w:tbl>
    <w:p w14:paraId="6E09CE45" w14:textId="77777777" w:rsidR="00B91574" w:rsidRPr="007F243A" w:rsidRDefault="00B91574" w:rsidP="00505057"/>
    <w:p w14:paraId="093B2C00" w14:textId="77777777" w:rsidR="008F4DAA" w:rsidRPr="007F243A" w:rsidRDefault="008F4DAA" w:rsidP="00505057">
      <w:pPr>
        <w:spacing w:line="240" w:lineRule="auto"/>
        <w:jc w:val="both"/>
        <w:rPr>
          <w:rFonts w:ascii="Arial" w:hAnsi="Arial" w:cs="Arial"/>
          <w:sz w:val="24"/>
          <w:szCs w:val="24"/>
        </w:rPr>
      </w:pPr>
    </w:p>
    <w:p w14:paraId="3E13A416" w14:textId="77777777" w:rsidR="008F4DAA" w:rsidRPr="007F243A" w:rsidRDefault="008F4DAA" w:rsidP="00505057">
      <w:pPr>
        <w:spacing w:line="240" w:lineRule="auto"/>
        <w:jc w:val="both"/>
        <w:rPr>
          <w:rFonts w:ascii="Arial" w:hAnsi="Arial" w:cs="Arial"/>
          <w:sz w:val="24"/>
          <w:szCs w:val="24"/>
        </w:rPr>
      </w:pPr>
    </w:p>
    <w:p w14:paraId="128AC0A7" w14:textId="77777777" w:rsidR="008F4DAA" w:rsidRPr="007F243A" w:rsidRDefault="008F4DAA" w:rsidP="00505057">
      <w:pPr>
        <w:spacing w:line="240" w:lineRule="auto"/>
        <w:jc w:val="both"/>
        <w:rPr>
          <w:rFonts w:ascii="Arial" w:hAnsi="Arial" w:cs="Arial"/>
          <w:sz w:val="24"/>
          <w:szCs w:val="24"/>
        </w:rPr>
      </w:pPr>
    </w:p>
    <w:p w14:paraId="700D8648" w14:textId="77777777" w:rsidR="008F4DAA" w:rsidRPr="007F243A" w:rsidRDefault="008F4DAA" w:rsidP="00505057">
      <w:pPr>
        <w:spacing w:line="240" w:lineRule="auto"/>
        <w:rPr>
          <w:rFonts w:ascii="Arial" w:hAnsi="Arial" w:cs="Arial"/>
          <w:sz w:val="24"/>
          <w:szCs w:val="24"/>
        </w:rPr>
      </w:pPr>
    </w:p>
    <w:p w14:paraId="51E55A29" w14:textId="77777777" w:rsidR="008F4DAA" w:rsidRPr="007F243A" w:rsidRDefault="008F4DAA" w:rsidP="00505057">
      <w:pPr>
        <w:spacing w:line="240" w:lineRule="auto"/>
        <w:rPr>
          <w:rFonts w:ascii="Arial" w:hAnsi="Arial" w:cs="Arial"/>
          <w:sz w:val="24"/>
          <w:szCs w:val="24"/>
        </w:rPr>
      </w:pPr>
    </w:p>
    <w:p w14:paraId="66C0C736" w14:textId="77777777" w:rsidR="00573D7B" w:rsidRPr="007F243A" w:rsidRDefault="00573D7B" w:rsidP="00505057">
      <w:pPr>
        <w:spacing w:before="100" w:beforeAutospacing="1" w:after="100" w:afterAutospacing="1" w:line="240" w:lineRule="auto"/>
        <w:jc w:val="right"/>
        <w:rPr>
          <w:rFonts w:ascii="Arial" w:hAnsi="Arial" w:cs="Arial"/>
          <w:sz w:val="24"/>
          <w:szCs w:val="24"/>
        </w:rPr>
      </w:pPr>
    </w:p>
    <w:p w14:paraId="3A658C1A" w14:textId="77777777" w:rsidR="00A2566C" w:rsidRPr="007F243A" w:rsidRDefault="00A2566C" w:rsidP="00505057">
      <w:pPr>
        <w:spacing w:after="100" w:afterAutospacing="1" w:line="360" w:lineRule="auto"/>
        <w:rPr>
          <w:rFonts w:ascii="Arial" w:hAnsi="Arial" w:cs="Arial"/>
          <w:sz w:val="24"/>
          <w:szCs w:val="24"/>
        </w:rPr>
      </w:pPr>
    </w:p>
    <w:p w14:paraId="64BC9EE1" w14:textId="77777777" w:rsidR="00C754A3" w:rsidRPr="007F243A" w:rsidRDefault="00C754A3" w:rsidP="00505057">
      <w:pPr>
        <w:spacing w:after="100" w:afterAutospacing="1" w:line="360" w:lineRule="auto"/>
        <w:rPr>
          <w:rFonts w:ascii="Arial" w:hAnsi="Arial" w:cs="Arial"/>
          <w:sz w:val="24"/>
          <w:szCs w:val="24"/>
        </w:rPr>
      </w:pPr>
    </w:p>
    <w:p w14:paraId="7772401C" w14:textId="77777777" w:rsidR="005C2456" w:rsidRDefault="005C2456" w:rsidP="003255DE">
      <w:pPr>
        <w:tabs>
          <w:tab w:val="left" w:pos="7470"/>
        </w:tabs>
        <w:spacing w:before="100" w:beforeAutospacing="1" w:after="100" w:afterAutospacing="1" w:line="360" w:lineRule="auto"/>
        <w:jc w:val="both"/>
        <w:rPr>
          <w:rFonts w:ascii="Arial" w:hAnsi="Arial" w:cs="Arial"/>
          <w:sz w:val="24"/>
          <w:szCs w:val="24"/>
        </w:rPr>
      </w:pPr>
    </w:p>
    <w:p w14:paraId="67D7EF27" w14:textId="77777777" w:rsidR="00170765" w:rsidRDefault="00170765" w:rsidP="006B5537">
      <w:pPr>
        <w:tabs>
          <w:tab w:val="left" w:pos="7470"/>
        </w:tabs>
        <w:spacing w:before="100" w:beforeAutospacing="1" w:after="100" w:afterAutospacing="1" w:line="360" w:lineRule="auto"/>
        <w:jc w:val="both"/>
        <w:rPr>
          <w:rFonts w:ascii="Arial" w:hAnsi="Arial" w:cs="Arial"/>
          <w:sz w:val="24"/>
          <w:szCs w:val="24"/>
        </w:rPr>
      </w:pPr>
    </w:p>
    <w:p w14:paraId="45D5BD3B" w14:textId="256E3F6F" w:rsidR="006B5537" w:rsidRPr="00917CEA" w:rsidRDefault="003255DE" w:rsidP="006B5537">
      <w:pPr>
        <w:tabs>
          <w:tab w:val="left" w:pos="7470"/>
        </w:tabs>
        <w:spacing w:before="100" w:beforeAutospacing="1" w:after="100" w:afterAutospacing="1" w:line="360" w:lineRule="auto"/>
        <w:jc w:val="both"/>
        <w:rPr>
          <w:rFonts w:ascii="Arial" w:hAnsi="Arial" w:cs="Arial"/>
          <w:sz w:val="24"/>
          <w:szCs w:val="24"/>
        </w:rPr>
      </w:pPr>
      <w:r w:rsidRPr="00334913">
        <w:rPr>
          <w:rFonts w:ascii="Arial" w:hAnsi="Arial" w:cs="Arial"/>
          <w:sz w:val="24"/>
          <w:szCs w:val="24"/>
        </w:rPr>
        <w:t xml:space="preserve">Monterrey, Nuevo </w:t>
      </w:r>
      <w:r w:rsidRPr="00917CEA">
        <w:rPr>
          <w:rFonts w:ascii="Arial" w:hAnsi="Arial" w:cs="Arial"/>
          <w:sz w:val="24"/>
          <w:szCs w:val="24"/>
        </w:rPr>
        <w:t xml:space="preserve">León, a </w:t>
      </w:r>
      <w:r w:rsidR="000568D5">
        <w:rPr>
          <w:rFonts w:ascii="Arial" w:hAnsi="Arial" w:cs="Arial"/>
          <w:sz w:val="24"/>
          <w:szCs w:val="24"/>
        </w:rPr>
        <w:t>cuatro de marzo</w:t>
      </w:r>
      <w:r w:rsidR="00170765">
        <w:rPr>
          <w:rFonts w:ascii="Arial" w:hAnsi="Arial" w:cs="Arial"/>
          <w:sz w:val="24"/>
          <w:szCs w:val="24"/>
        </w:rPr>
        <w:t xml:space="preserve"> de dos mil veintidós</w:t>
      </w:r>
      <w:r w:rsidRPr="00917CEA">
        <w:rPr>
          <w:rFonts w:ascii="Arial" w:hAnsi="Arial" w:cs="Arial"/>
          <w:sz w:val="24"/>
          <w:szCs w:val="24"/>
        </w:rPr>
        <w:t>.</w:t>
      </w:r>
    </w:p>
    <w:p w14:paraId="07299FC6" w14:textId="5697187C" w:rsidR="00D056DB" w:rsidRPr="00365506" w:rsidRDefault="003255DE" w:rsidP="00917CEA">
      <w:pPr>
        <w:tabs>
          <w:tab w:val="left" w:pos="7470"/>
        </w:tabs>
        <w:spacing w:before="100" w:beforeAutospacing="1" w:after="100" w:afterAutospacing="1" w:line="360" w:lineRule="auto"/>
        <w:jc w:val="both"/>
        <w:rPr>
          <w:rFonts w:ascii="Arial" w:hAnsi="Arial" w:cs="Arial"/>
          <w:color w:val="000000"/>
          <w:sz w:val="24"/>
          <w:szCs w:val="24"/>
          <w:highlight w:val="green"/>
        </w:rPr>
      </w:pPr>
      <w:r w:rsidRPr="00917CEA">
        <w:rPr>
          <w:rFonts w:ascii="Arial" w:hAnsi="Arial" w:cs="Arial"/>
          <w:b/>
          <w:sz w:val="24"/>
          <w:szCs w:val="24"/>
        </w:rPr>
        <w:t>Sentencia definitiva</w:t>
      </w:r>
      <w:r w:rsidRPr="00917CEA">
        <w:rPr>
          <w:rFonts w:ascii="Arial" w:hAnsi="Arial" w:cs="Arial"/>
          <w:sz w:val="24"/>
          <w:szCs w:val="24"/>
        </w:rPr>
        <w:t xml:space="preserve"> </w:t>
      </w:r>
      <w:r w:rsidRPr="00917CEA">
        <w:rPr>
          <w:rFonts w:ascii="Arial" w:hAnsi="Arial" w:cs="Arial"/>
          <w:sz w:val="24"/>
        </w:rPr>
        <w:t xml:space="preserve">que </w:t>
      </w:r>
      <w:r w:rsidR="00170765">
        <w:rPr>
          <w:rFonts w:ascii="Arial" w:hAnsi="Arial" w:cs="Arial"/>
          <w:b/>
          <w:sz w:val="24"/>
          <w:szCs w:val="24"/>
          <w:lang w:val="es-ES" w:eastAsia="es-MX"/>
        </w:rPr>
        <w:t>revoca</w:t>
      </w:r>
      <w:r w:rsidR="00A03AB7" w:rsidRPr="00917CEA">
        <w:rPr>
          <w:rFonts w:ascii="Arial" w:hAnsi="Arial" w:cs="Arial"/>
          <w:sz w:val="24"/>
          <w:szCs w:val="24"/>
          <w:lang w:val="es-ES" w:eastAsia="es-MX"/>
        </w:rPr>
        <w:t xml:space="preserve"> </w:t>
      </w:r>
      <w:r w:rsidR="008F3C4F" w:rsidRPr="00917CEA">
        <w:rPr>
          <w:rFonts w:ascii="Arial" w:eastAsia="Times New Roman" w:hAnsi="Arial" w:cs="Arial"/>
          <w:sz w:val="24"/>
          <w:szCs w:val="24"/>
        </w:rPr>
        <w:t xml:space="preserve">la resolución emitida por el </w:t>
      </w:r>
      <w:r w:rsidR="00170765">
        <w:rPr>
          <w:rFonts w:ascii="Arial" w:eastAsia="Times New Roman" w:hAnsi="Arial" w:cs="Arial"/>
          <w:sz w:val="24"/>
          <w:szCs w:val="24"/>
        </w:rPr>
        <w:t xml:space="preserve">Tribunal Estatal Electoral de </w:t>
      </w:r>
      <w:r w:rsidR="00170765" w:rsidRPr="00FA0234">
        <w:rPr>
          <w:rFonts w:ascii="Arial" w:eastAsia="Times New Roman" w:hAnsi="Arial" w:cs="Arial"/>
          <w:sz w:val="24"/>
          <w:szCs w:val="24"/>
        </w:rPr>
        <w:t>Guanajuato</w:t>
      </w:r>
      <w:r w:rsidR="008F3C4F" w:rsidRPr="00FA0234">
        <w:rPr>
          <w:rFonts w:ascii="Arial" w:eastAsia="Times New Roman" w:hAnsi="Arial" w:cs="Arial"/>
          <w:sz w:val="24"/>
          <w:szCs w:val="24"/>
        </w:rPr>
        <w:t xml:space="preserve"> en </w:t>
      </w:r>
      <w:r w:rsidR="00705442" w:rsidRPr="00FA0234">
        <w:rPr>
          <w:rFonts w:ascii="Arial" w:eastAsia="Times New Roman" w:hAnsi="Arial" w:cs="Arial"/>
          <w:sz w:val="24"/>
          <w:szCs w:val="24"/>
        </w:rPr>
        <w:t xml:space="preserve">el juicio ciudadano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lang w:eastAsia="es-MX"/>
        </w:rPr>
        <w:t>LIMINADO: DATO PERSONAL CONFIDENCIAL. Ver fundamento y motivación al final de la sentencia</w:t>
      </w:r>
      <w:r w:rsidR="008F3C4F" w:rsidRPr="00FA0234">
        <w:rPr>
          <w:rFonts w:ascii="Arial" w:eastAsia="Times New Roman" w:hAnsi="Arial" w:cs="Arial"/>
          <w:sz w:val="24"/>
          <w:szCs w:val="24"/>
        </w:rPr>
        <w:t>, al estimarse que</w:t>
      </w:r>
      <w:r w:rsidR="00995E9A" w:rsidRPr="00FA0234">
        <w:rPr>
          <w:rFonts w:ascii="Arial" w:hAnsi="Arial" w:cs="Arial"/>
          <w:sz w:val="24"/>
          <w:szCs w:val="24"/>
        </w:rPr>
        <w:t xml:space="preserve"> </w:t>
      </w:r>
      <w:r w:rsidR="003C7862" w:rsidRPr="00FA0234">
        <w:rPr>
          <w:rFonts w:ascii="Arial" w:hAnsi="Arial" w:cs="Arial"/>
          <w:color w:val="000000"/>
          <w:sz w:val="24"/>
          <w:szCs w:val="24"/>
        </w:rPr>
        <w:t>la responsable no actuó con perspectiva de género y violentó el principio de debida fundamentación y motivación</w:t>
      </w:r>
      <w:r w:rsidR="00365506" w:rsidRPr="00FA0234">
        <w:rPr>
          <w:rFonts w:ascii="Arial" w:hAnsi="Arial" w:cs="Arial"/>
          <w:color w:val="000000"/>
          <w:sz w:val="24"/>
          <w:szCs w:val="24"/>
        </w:rPr>
        <w:t xml:space="preserve">, </w:t>
      </w:r>
      <w:r w:rsidR="00365506" w:rsidRPr="00FA0234">
        <w:rPr>
          <w:rFonts w:ascii="Arial" w:hAnsi="Arial" w:cs="Arial"/>
          <w:sz w:val="24"/>
          <w:szCs w:val="24"/>
        </w:rPr>
        <w:t xml:space="preserve">porque </w:t>
      </w:r>
      <w:r w:rsidR="00FA0234" w:rsidRPr="00FA0234">
        <w:rPr>
          <w:rFonts w:ascii="Arial" w:hAnsi="Arial" w:cs="Arial"/>
          <w:sz w:val="24"/>
          <w:szCs w:val="24"/>
        </w:rPr>
        <w:t>omitió</w:t>
      </w:r>
      <w:r w:rsidR="00365506" w:rsidRPr="00FA0234">
        <w:rPr>
          <w:rFonts w:ascii="Arial" w:hAnsi="Arial" w:cs="Arial"/>
          <w:sz w:val="24"/>
          <w:szCs w:val="24"/>
        </w:rPr>
        <w:t xml:space="preserve"> verifi</w:t>
      </w:r>
      <w:r w:rsidR="00FA0234" w:rsidRPr="00FA0234">
        <w:rPr>
          <w:rFonts w:ascii="Arial" w:hAnsi="Arial" w:cs="Arial"/>
          <w:sz w:val="24"/>
          <w:szCs w:val="24"/>
        </w:rPr>
        <w:t xml:space="preserve">car </w:t>
      </w:r>
      <w:r w:rsidR="00365506" w:rsidRPr="00FA0234">
        <w:rPr>
          <w:rFonts w:ascii="Arial" w:hAnsi="Arial" w:cs="Arial"/>
          <w:sz w:val="24"/>
          <w:szCs w:val="24"/>
        </w:rPr>
        <w:t>si los hechos acreditados se subsumían en las hipótesis normativas</w:t>
      </w:r>
      <w:r w:rsidR="00365506" w:rsidRPr="00FA0234">
        <w:rPr>
          <w:rFonts w:ascii="Arial" w:hAnsi="Arial" w:cs="Arial"/>
          <w:color w:val="000000"/>
          <w:sz w:val="24"/>
          <w:szCs w:val="24"/>
        </w:rPr>
        <w:t xml:space="preserve"> </w:t>
      </w:r>
      <w:r w:rsidR="00FA0234" w:rsidRPr="00FA0234">
        <w:rPr>
          <w:rFonts w:ascii="Arial" w:hAnsi="Arial" w:cs="Arial"/>
          <w:color w:val="000000"/>
          <w:sz w:val="24"/>
          <w:szCs w:val="24"/>
        </w:rPr>
        <w:t>para</w:t>
      </w:r>
      <w:r w:rsidR="003C7862" w:rsidRPr="00FA0234">
        <w:rPr>
          <w:rFonts w:ascii="Arial" w:hAnsi="Arial" w:cs="Arial"/>
          <w:color w:val="000000"/>
          <w:sz w:val="24"/>
          <w:szCs w:val="24"/>
        </w:rPr>
        <w:t xml:space="preserve"> la configuración de la violencia política contra las mujeres </w:t>
      </w:r>
      <w:proofErr w:type="gramStart"/>
      <w:r w:rsidR="003C7862" w:rsidRPr="00FA0234">
        <w:rPr>
          <w:rFonts w:ascii="Arial" w:hAnsi="Arial" w:cs="Arial"/>
          <w:color w:val="000000"/>
          <w:sz w:val="24"/>
          <w:szCs w:val="24"/>
        </w:rPr>
        <w:t>en razón de</w:t>
      </w:r>
      <w:proofErr w:type="gramEnd"/>
      <w:r w:rsidR="003C7862" w:rsidRPr="00FA0234">
        <w:rPr>
          <w:rFonts w:ascii="Arial" w:hAnsi="Arial" w:cs="Arial"/>
          <w:color w:val="000000"/>
          <w:sz w:val="24"/>
          <w:szCs w:val="24"/>
        </w:rPr>
        <w:t xml:space="preserve"> género</w:t>
      </w:r>
      <w:r w:rsidR="00FA0234" w:rsidRPr="00FA0234">
        <w:rPr>
          <w:rFonts w:ascii="Arial" w:hAnsi="Arial" w:cs="Arial"/>
          <w:color w:val="000000"/>
          <w:sz w:val="24"/>
          <w:szCs w:val="24"/>
        </w:rPr>
        <w:t>.</w:t>
      </w:r>
    </w:p>
    <w:p w14:paraId="391BD3CF" w14:textId="77777777" w:rsidR="003255DE" w:rsidRPr="00993568" w:rsidRDefault="003255DE" w:rsidP="00993568">
      <w:pPr>
        <w:jc w:val="center"/>
        <w:rPr>
          <w:rFonts w:ascii="Arial" w:hAnsi="Arial" w:cs="Arial"/>
          <w:b/>
          <w:bCs/>
        </w:rPr>
      </w:pPr>
      <w:r w:rsidRPr="00993568">
        <w:rPr>
          <w:rFonts w:ascii="Arial" w:hAnsi="Arial" w:cs="Arial"/>
          <w:b/>
          <w:bCs/>
        </w:rPr>
        <w:t>ÍNDICE</w:t>
      </w:r>
    </w:p>
    <w:tbl>
      <w:tblPr>
        <w:tblStyle w:val="Tablaconcuadrcula41"/>
        <w:tblW w:w="65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428"/>
      </w:tblGrid>
      <w:tr w:rsidR="00993568" w:rsidRPr="00BB4BC3" w14:paraId="089776A6" w14:textId="77777777" w:rsidTr="00705442">
        <w:trPr>
          <w:trHeight w:val="267"/>
        </w:trPr>
        <w:tc>
          <w:tcPr>
            <w:tcW w:w="6126" w:type="dxa"/>
          </w:tcPr>
          <w:p w14:paraId="0506B139" w14:textId="09D671D3" w:rsidR="00993568" w:rsidRPr="00BB4BC3" w:rsidRDefault="00993568" w:rsidP="00E10F24">
            <w:pPr>
              <w:spacing w:before="100" w:beforeAutospacing="1" w:after="100" w:afterAutospacing="1"/>
              <w:jc w:val="both"/>
              <w:rPr>
                <w:rFonts w:ascii="Arial" w:eastAsia="Times New Roman" w:hAnsi="Arial" w:cs="Arial"/>
                <w:sz w:val="19"/>
                <w:szCs w:val="19"/>
                <w:lang w:eastAsia="es-ES"/>
              </w:rPr>
            </w:pPr>
            <w:r w:rsidRPr="00BB4BC3">
              <w:rPr>
                <w:rFonts w:ascii="Arial" w:eastAsia="Times New Roman" w:hAnsi="Arial" w:cs="Arial"/>
                <w:b/>
                <w:sz w:val="19"/>
                <w:szCs w:val="19"/>
                <w:lang w:eastAsia="es-ES"/>
              </w:rPr>
              <w:t xml:space="preserve">GLOSARIO </w:t>
            </w:r>
            <w:r w:rsidRPr="00BB4BC3">
              <w:rPr>
                <w:rFonts w:ascii="Arial" w:eastAsia="Times New Roman" w:hAnsi="Arial" w:cs="Arial"/>
                <w:sz w:val="19"/>
                <w:szCs w:val="19"/>
                <w:lang w:eastAsia="es-ES"/>
              </w:rPr>
              <w:t>……………………………………………………………</w:t>
            </w:r>
            <w:proofErr w:type="gramStart"/>
            <w:r w:rsidRPr="00BB4BC3">
              <w:rPr>
                <w:rFonts w:ascii="Arial" w:eastAsia="Times New Roman" w:hAnsi="Arial" w:cs="Arial"/>
                <w:sz w:val="19"/>
                <w:szCs w:val="19"/>
                <w:lang w:eastAsia="es-ES"/>
              </w:rPr>
              <w:t>…..</w:t>
            </w:r>
            <w:r w:rsidR="00E2687A" w:rsidRPr="00BB4BC3">
              <w:rPr>
                <w:rFonts w:ascii="Arial" w:eastAsia="Times New Roman" w:hAnsi="Arial" w:cs="Arial"/>
                <w:sz w:val="19"/>
                <w:szCs w:val="19"/>
                <w:lang w:eastAsia="es-ES"/>
              </w:rPr>
              <w:t>..</w:t>
            </w:r>
            <w:proofErr w:type="gramEnd"/>
            <w:r w:rsidR="00E2687A" w:rsidRPr="00BB4BC3">
              <w:rPr>
                <w:rFonts w:ascii="Arial" w:eastAsia="Times New Roman" w:hAnsi="Arial" w:cs="Arial"/>
                <w:sz w:val="19"/>
                <w:szCs w:val="19"/>
                <w:lang w:eastAsia="es-ES"/>
              </w:rPr>
              <w:t>.</w:t>
            </w:r>
          </w:p>
        </w:tc>
        <w:tc>
          <w:tcPr>
            <w:tcW w:w="428" w:type="dxa"/>
          </w:tcPr>
          <w:p w14:paraId="6CC97B98" w14:textId="0F27B86E" w:rsidR="00993568" w:rsidRPr="00BB4BC3" w:rsidRDefault="00995E9A" w:rsidP="00E10F24">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1</w:t>
            </w:r>
          </w:p>
        </w:tc>
      </w:tr>
      <w:tr w:rsidR="00993568" w:rsidRPr="00BB4BC3" w14:paraId="671CB019" w14:textId="77777777" w:rsidTr="00705442">
        <w:trPr>
          <w:trHeight w:val="282"/>
        </w:trPr>
        <w:tc>
          <w:tcPr>
            <w:tcW w:w="6126" w:type="dxa"/>
          </w:tcPr>
          <w:p w14:paraId="35AF7EAB" w14:textId="323FC1DE" w:rsidR="00993568" w:rsidRPr="00BB4BC3" w:rsidRDefault="00993568" w:rsidP="00E10F24">
            <w:pPr>
              <w:spacing w:before="100" w:beforeAutospacing="1" w:after="100" w:afterAutospacing="1"/>
              <w:jc w:val="both"/>
              <w:rPr>
                <w:rFonts w:ascii="Arial" w:eastAsia="Times New Roman" w:hAnsi="Arial" w:cs="Arial"/>
                <w:b/>
                <w:sz w:val="19"/>
                <w:szCs w:val="19"/>
                <w:lang w:eastAsia="es-ES"/>
              </w:rPr>
            </w:pPr>
            <w:r w:rsidRPr="00BB4BC3">
              <w:rPr>
                <w:rFonts w:ascii="Arial" w:eastAsia="Times New Roman" w:hAnsi="Arial" w:cs="Arial"/>
                <w:b/>
                <w:sz w:val="19"/>
                <w:szCs w:val="19"/>
                <w:lang w:eastAsia="es-ES"/>
              </w:rPr>
              <w:t xml:space="preserve">1. ANTECEDENTES </w:t>
            </w:r>
            <w:r w:rsidRPr="00BB4BC3">
              <w:rPr>
                <w:rFonts w:ascii="Arial" w:eastAsia="Times New Roman" w:hAnsi="Arial" w:cs="Arial"/>
                <w:sz w:val="19"/>
                <w:szCs w:val="19"/>
                <w:lang w:eastAsia="es-ES"/>
              </w:rPr>
              <w:t>…………………………………………………</w:t>
            </w:r>
            <w:proofErr w:type="gramStart"/>
            <w:r w:rsidRPr="00BB4BC3">
              <w:rPr>
                <w:rFonts w:ascii="Arial" w:eastAsia="Times New Roman" w:hAnsi="Arial" w:cs="Arial"/>
                <w:sz w:val="19"/>
                <w:szCs w:val="19"/>
                <w:lang w:eastAsia="es-ES"/>
              </w:rPr>
              <w:t>…….</w:t>
            </w:r>
            <w:proofErr w:type="gramEnd"/>
          </w:p>
        </w:tc>
        <w:tc>
          <w:tcPr>
            <w:tcW w:w="428" w:type="dxa"/>
          </w:tcPr>
          <w:p w14:paraId="289B4116" w14:textId="249ADFD6" w:rsidR="00993568" w:rsidRPr="00BB4BC3" w:rsidRDefault="002D188C" w:rsidP="00E10F24">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2</w:t>
            </w:r>
          </w:p>
        </w:tc>
      </w:tr>
      <w:tr w:rsidR="00993568" w:rsidRPr="00BB4BC3" w14:paraId="2AFC1F12" w14:textId="77777777" w:rsidTr="00705442">
        <w:trPr>
          <w:trHeight w:val="267"/>
        </w:trPr>
        <w:tc>
          <w:tcPr>
            <w:tcW w:w="6126" w:type="dxa"/>
          </w:tcPr>
          <w:p w14:paraId="529C9762" w14:textId="523E1AE4" w:rsidR="00993568" w:rsidRPr="00BB4BC3" w:rsidRDefault="00993568" w:rsidP="00E10F24">
            <w:pPr>
              <w:spacing w:before="100" w:beforeAutospacing="1" w:after="100" w:afterAutospacing="1"/>
              <w:jc w:val="both"/>
              <w:rPr>
                <w:rFonts w:ascii="Arial" w:eastAsia="Times New Roman" w:hAnsi="Arial" w:cs="Arial"/>
                <w:bCs/>
                <w:sz w:val="19"/>
                <w:szCs w:val="19"/>
                <w:lang w:eastAsia="es-ES"/>
              </w:rPr>
            </w:pPr>
            <w:r w:rsidRPr="00BB4BC3">
              <w:rPr>
                <w:rFonts w:ascii="Arial" w:eastAsia="Times New Roman" w:hAnsi="Arial" w:cs="Arial"/>
                <w:b/>
                <w:sz w:val="19"/>
                <w:szCs w:val="19"/>
                <w:lang w:eastAsia="es-ES"/>
              </w:rPr>
              <w:t xml:space="preserve">2. COMPETENCIA </w:t>
            </w:r>
            <w:r w:rsidRPr="00BB4BC3">
              <w:rPr>
                <w:rFonts w:ascii="Arial" w:eastAsia="Times New Roman" w:hAnsi="Arial" w:cs="Arial"/>
                <w:sz w:val="19"/>
                <w:szCs w:val="19"/>
                <w:lang w:eastAsia="es-ES"/>
              </w:rPr>
              <w:t>…………………………………………………………</w:t>
            </w:r>
          </w:p>
        </w:tc>
        <w:tc>
          <w:tcPr>
            <w:tcW w:w="428" w:type="dxa"/>
          </w:tcPr>
          <w:p w14:paraId="5C685E72" w14:textId="296DA655" w:rsidR="00993568" w:rsidRPr="00BB4BC3" w:rsidRDefault="003C7862" w:rsidP="00E10F24">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4</w:t>
            </w:r>
          </w:p>
        </w:tc>
      </w:tr>
      <w:tr w:rsidR="00993568" w:rsidRPr="00BB4BC3" w14:paraId="4F05A3E0" w14:textId="77777777" w:rsidTr="00705442">
        <w:trPr>
          <w:trHeight w:val="282"/>
        </w:trPr>
        <w:tc>
          <w:tcPr>
            <w:tcW w:w="6126" w:type="dxa"/>
          </w:tcPr>
          <w:p w14:paraId="6E85B998" w14:textId="66DBB8D6" w:rsidR="00993568" w:rsidRPr="002D188C" w:rsidRDefault="00705442" w:rsidP="00E10F24">
            <w:pPr>
              <w:spacing w:before="100" w:beforeAutospacing="1" w:after="100" w:afterAutospacing="1"/>
              <w:jc w:val="both"/>
              <w:rPr>
                <w:rFonts w:ascii="Arial" w:eastAsia="Times New Roman" w:hAnsi="Arial" w:cs="Arial"/>
                <w:sz w:val="19"/>
                <w:szCs w:val="19"/>
                <w:lang w:eastAsia="es-ES"/>
              </w:rPr>
            </w:pPr>
            <w:r>
              <w:rPr>
                <w:rFonts w:ascii="Arial" w:eastAsia="Times New Roman" w:hAnsi="Arial" w:cs="Arial"/>
                <w:b/>
                <w:sz w:val="19"/>
                <w:szCs w:val="19"/>
                <w:lang w:eastAsia="es-ES"/>
              </w:rPr>
              <w:t>3</w:t>
            </w:r>
            <w:r w:rsidR="00993568" w:rsidRPr="00BB4BC3">
              <w:rPr>
                <w:rFonts w:ascii="Arial" w:eastAsia="Times New Roman" w:hAnsi="Arial" w:cs="Arial"/>
                <w:b/>
                <w:sz w:val="19"/>
                <w:szCs w:val="19"/>
                <w:lang w:eastAsia="es-ES"/>
              </w:rPr>
              <w:t xml:space="preserve">. </w:t>
            </w:r>
            <w:r w:rsidR="00BB4BC3" w:rsidRPr="00BB4BC3">
              <w:rPr>
                <w:rFonts w:ascii="Arial" w:eastAsia="Times New Roman" w:hAnsi="Arial" w:cs="Arial"/>
                <w:b/>
                <w:sz w:val="19"/>
                <w:szCs w:val="19"/>
                <w:lang w:eastAsia="es-ES"/>
              </w:rPr>
              <w:t>PROCEDENCIA</w:t>
            </w:r>
            <w:r w:rsidR="002D188C">
              <w:rPr>
                <w:rFonts w:ascii="Arial" w:eastAsia="Times New Roman" w:hAnsi="Arial" w:cs="Arial"/>
                <w:sz w:val="19"/>
                <w:szCs w:val="19"/>
                <w:lang w:eastAsia="es-ES"/>
              </w:rPr>
              <w:t>…………………………………………………………</w:t>
            </w:r>
          </w:p>
        </w:tc>
        <w:tc>
          <w:tcPr>
            <w:tcW w:w="428" w:type="dxa"/>
          </w:tcPr>
          <w:p w14:paraId="1B2E01BE" w14:textId="110D3EAB" w:rsidR="00993568" w:rsidRPr="00BB4BC3" w:rsidRDefault="002D188C" w:rsidP="00E10F24">
            <w:pPr>
              <w:spacing w:before="100" w:beforeAutospacing="1" w:after="100" w:afterAutospacing="1"/>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3C7862">
              <w:rPr>
                <w:rFonts w:ascii="Arial" w:eastAsia="Times New Roman" w:hAnsi="Arial" w:cs="Arial"/>
                <w:sz w:val="19"/>
                <w:szCs w:val="19"/>
                <w:lang w:eastAsia="es-ES"/>
              </w:rPr>
              <w:t>5</w:t>
            </w:r>
          </w:p>
        </w:tc>
      </w:tr>
      <w:tr w:rsidR="002D188C" w:rsidRPr="00BB4BC3" w14:paraId="65F81C85" w14:textId="77777777" w:rsidTr="00705442">
        <w:trPr>
          <w:trHeight w:val="282"/>
        </w:trPr>
        <w:tc>
          <w:tcPr>
            <w:tcW w:w="6126" w:type="dxa"/>
          </w:tcPr>
          <w:p w14:paraId="1734070A" w14:textId="6C4F3C23" w:rsidR="002D188C" w:rsidRPr="00BB4BC3" w:rsidRDefault="00705442" w:rsidP="00E10F24">
            <w:pPr>
              <w:spacing w:before="100" w:beforeAutospacing="1" w:after="100" w:afterAutospacing="1"/>
              <w:jc w:val="both"/>
              <w:rPr>
                <w:rFonts w:ascii="Arial" w:eastAsia="Times New Roman" w:hAnsi="Arial" w:cs="Arial"/>
                <w:b/>
                <w:sz w:val="19"/>
                <w:szCs w:val="19"/>
                <w:lang w:eastAsia="es-ES"/>
              </w:rPr>
            </w:pPr>
            <w:r>
              <w:rPr>
                <w:rFonts w:ascii="Arial" w:eastAsia="Times New Roman" w:hAnsi="Arial" w:cs="Arial"/>
                <w:b/>
                <w:sz w:val="19"/>
                <w:szCs w:val="19"/>
                <w:lang w:eastAsia="es-ES"/>
              </w:rPr>
              <w:t>4</w:t>
            </w:r>
            <w:r w:rsidR="002D188C">
              <w:rPr>
                <w:rFonts w:ascii="Arial" w:eastAsia="Times New Roman" w:hAnsi="Arial" w:cs="Arial"/>
                <w:b/>
                <w:sz w:val="19"/>
                <w:szCs w:val="19"/>
                <w:lang w:eastAsia="es-ES"/>
              </w:rPr>
              <w:t>. ESTUDIO DE FONDO</w:t>
            </w:r>
          </w:p>
        </w:tc>
        <w:tc>
          <w:tcPr>
            <w:tcW w:w="428" w:type="dxa"/>
          </w:tcPr>
          <w:p w14:paraId="41FEC5D4" w14:textId="77777777" w:rsidR="002D188C" w:rsidRDefault="002D188C" w:rsidP="00E10F24">
            <w:pPr>
              <w:spacing w:before="100" w:beforeAutospacing="1" w:after="100" w:afterAutospacing="1"/>
              <w:rPr>
                <w:rFonts w:ascii="Arial" w:eastAsia="Times New Roman" w:hAnsi="Arial" w:cs="Arial"/>
                <w:sz w:val="19"/>
                <w:szCs w:val="19"/>
                <w:lang w:eastAsia="es-ES"/>
              </w:rPr>
            </w:pPr>
          </w:p>
        </w:tc>
      </w:tr>
      <w:tr w:rsidR="00993568" w:rsidRPr="00BB4BC3" w14:paraId="0F1DAC45" w14:textId="77777777" w:rsidTr="00705442">
        <w:trPr>
          <w:trHeight w:val="267"/>
        </w:trPr>
        <w:tc>
          <w:tcPr>
            <w:tcW w:w="6126" w:type="dxa"/>
          </w:tcPr>
          <w:p w14:paraId="6B543215" w14:textId="6F5F1AF7" w:rsidR="00993568" w:rsidRPr="00BB4BC3" w:rsidRDefault="00993568" w:rsidP="00E10F24">
            <w:pPr>
              <w:spacing w:before="100" w:beforeAutospacing="1" w:after="100" w:afterAutospacing="1"/>
              <w:jc w:val="both"/>
              <w:rPr>
                <w:rFonts w:ascii="Arial" w:eastAsia="Times New Roman" w:hAnsi="Arial" w:cs="Arial"/>
                <w:sz w:val="19"/>
                <w:szCs w:val="19"/>
                <w:lang w:eastAsia="es-ES"/>
              </w:rPr>
            </w:pPr>
            <w:r w:rsidRPr="00BB4BC3">
              <w:rPr>
                <w:rFonts w:ascii="Arial" w:eastAsia="Times New Roman" w:hAnsi="Arial" w:cs="Arial"/>
                <w:b/>
                <w:sz w:val="19"/>
                <w:szCs w:val="19"/>
                <w:lang w:eastAsia="es-ES"/>
              </w:rPr>
              <w:t xml:space="preserve">          </w:t>
            </w:r>
            <w:r w:rsidR="00705442">
              <w:rPr>
                <w:rFonts w:ascii="Arial" w:eastAsia="Times New Roman" w:hAnsi="Arial" w:cs="Arial"/>
                <w:b/>
                <w:sz w:val="19"/>
                <w:szCs w:val="19"/>
                <w:lang w:eastAsia="es-ES"/>
              </w:rPr>
              <w:t>4</w:t>
            </w:r>
            <w:r w:rsidRPr="00BB4BC3">
              <w:rPr>
                <w:rFonts w:ascii="Arial" w:eastAsia="Times New Roman" w:hAnsi="Arial" w:cs="Arial"/>
                <w:b/>
                <w:sz w:val="19"/>
                <w:szCs w:val="19"/>
                <w:lang w:eastAsia="es-ES"/>
              </w:rPr>
              <w:t>.</w:t>
            </w:r>
            <w:r w:rsidR="00BB4BC3" w:rsidRPr="00BB4BC3">
              <w:rPr>
                <w:rFonts w:ascii="Arial" w:eastAsia="Times New Roman" w:hAnsi="Arial" w:cs="Arial"/>
                <w:b/>
                <w:sz w:val="19"/>
                <w:szCs w:val="19"/>
                <w:lang w:eastAsia="es-ES"/>
              </w:rPr>
              <w:t>1</w:t>
            </w:r>
            <w:r w:rsidRPr="00BB4BC3">
              <w:rPr>
                <w:rFonts w:ascii="Arial" w:eastAsia="Times New Roman" w:hAnsi="Arial" w:cs="Arial"/>
                <w:b/>
                <w:sz w:val="19"/>
                <w:szCs w:val="19"/>
                <w:lang w:eastAsia="es-ES"/>
              </w:rPr>
              <w:t xml:space="preserve">. </w:t>
            </w:r>
            <w:r w:rsidR="002D188C">
              <w:rPr>
                <w:rFonts w:ascii="Arial" w:eastAsia="Times New Roman" w:hAnsi="Arial" w:cs="Arial"/>
                <w:sz w:val="19"/>
                <w:szCs w:val="19"/>
                <w:lang w:eastAsia="es-ES"/>
              </w:rPr>
              <w:t>Materia de la controversia</w:t>
            </w:r>
            <w:r w:rsidRPr="00BB4BC3">
              <w:rPr>
                <w:rFonts w:ascii="Arial" w:eastAsia="Times New Roman" w:hAnsi="Arial" w:cs="Arial"/>
                <w:sz w:val="19"/>
                <w:szCs w:val="19"/>
                <w:lang w:eastAsia="es-ES"/>
              </w:rPr>
              <w:t>……</w:t>
            </w:r>
            <w:r w:rsidR="002D188C">
              <w:rPr>
                <w:rFonts w:ascii="Arial" w:eastAsia="Times New Roman" w:hAnsi="Arial" w:cs="Arial"/>
                <w:sz w:val="19"/>
                <w:szCs w:val="19"/>
                <w:lang w:eastAsia="es-ES"/>
              </w:rPr>
              <w:t>…</w:t>
            </w:r>
            <w:r w:rsidRPr="00BB4BC3">
              <w:rPr>
                <w:rFonts w:ascii="Arial" w:eastAsia="Times New Roman" w:hAnsi="Arial" w:cs="Arial"/>
                <w:sz w:val="19"/>
                <w:szCs w:val="19"/>
                <w:lang w:eastAsia="es-ES"/>
              </w:rPr>
              <w:t>………………………</w:t>
            </w:r>
            <w:proofErr w:type="gramStart"/>
            <w:r w:rsidRPr="00BB4BC3">
              <w:rPr>
                <w:rFonts w:ascii="Arial" w:eastAsia="Times New Roman" w:hAnsi="Arial" w:cs="Arial"/>
                <w:sz w:val="19"/>
                <w:szCs w:val="19"/>
                <w:lang w:eastAsia="es-ES"/>
              </w:rPr>
              <w:t>…….</w:t>
            </w:r>
            <w:proofErr w:type="gramEnd"/>
          </w:p>
        </w:tc>
        <w:tc>
          <w:tcPr>
            <w:tcW w:w="428" w:type="dxa"/>
          </w:tcPr>
          <w:p w14:paraId="18123F93" w14:textId="1875E740" w:rsidR="00993568" w:rsidRPr="00BB4BC3" w:rsidRDefault="003C7862" w:rsidP="00E10F24">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5</w:t>
            </w:r>
          </w:p>
        </w:tc>
      </w:tr>
      <w:tr w:rsidR="002D188C" w:rsidRPr="00BB4BC3" w14:paraId="218CA430" w14:textId="77777777" w:rsidTr="00705442">
        <w:trPr>
          <w:trHeight w:val="267"/>
        </w:trPr>
        <w:tc>
          <w:tcPr>
            <w:tcW w:w="6126" w:type="dxa"/>
          </w:tcPr>
          <w:p w14:paraId="238541CA" w14:textId="762F890E" w:rsidR="002D188C" w:rsidRPr="00BB4BC3" w:rsidRDefault="002D188C" w:rsidP="00E10F24">
            <w:pPr>
              <w:spacing w:before="100" w:beforeAutospacing="1" w:after="100" w:afterAutospacing="1"/>
              <w:jc w:val="both"/>
              <w:rPr>
                <w:rFonts w:ascii="Arial" w:eastAsia="Times New Roman" w:hAnsi="Arial" w:cs="Arial"/>
                <w:b/>
                <w:sz w:val="19"/>
                <w:szCs w:val="19"/>
                <w:lang w:eastAsia="es-ES"/>
              </w:rPr>
            </w:pPr>
            <w:r>
              <w:rPr>
                <w:rFonts w:ascii="Arial" w:eastAsia="Times New Roman" w:hAnsi="Arial" w:cs="Arial"/>
                <w:b/>
                <w:sz w:val="19"/>
                <w:szCs w:val="19"/>
                <w:lang w:eastAsia="es-ES"/>
              </w:rPr>
              <w:t xml:space="preserve">          </w:t>
            </w:r>
            <w:r w:rsidR="00705442">
              <w:rPr>
                <w:rFonts w:ascii="Arial" w:eastAsia="Times New Roman" w:hAnsi="Arial" w:cs="Arial"/>
                <w:b/>
                <w:sz w:val="19"/>
                <w:szCs w:val="19"/>
                <w:lang w:eastAsia="es-ES"/>
              </w:rPr>
              <w:t>4</w:t>
            </w:r>
            <w:r>
              <w:rPr>
                <w:rFonts w:ascii="Arial" w:eastAsia="Times New Roman" w:hAnsi="Arial" w:cs="Arial"/>
                <w:b/>
                <w:sz w:val="19"/>
                <w:szCs w:val="19"/>
                <w:lang w:eastAsia="es-ES"/>
              </w:rPr>
              <w:t>.2.</w:t>
            </w:r>
            <w:r w:rsidRPr="00BB4BC3">
              <w:rPr>
                <w:rFonts w:ascii="Arial" w:eastAsia="Times New Roman" w:hAnsi="Arial" w:cs="Arial"/>
                <w:sz w:val="19"/>
                <w:szCs w:val="19"/>
                <w:lang w:eastAsia="es-ES"/>
              </w:rPr>
              <w:t xml:space="preserve"> Decisión...…………………………………………………</w:t>
            </w:r>
            <w:proofErr w:type="gramStart"/>
            <w:r w:rsidRPr="00BB4BC3">
              <w:rPr>
                <w:rFonts w:ascii="Arial" w:eastAsia="Times New Roman" w:hAnsi="Arial" w:cs="Arial"/>
                <w:sz w:val="19"/>
                <w:szCs w:val="19"/>
                <w:lang w:eastAsia="es-ES"/>
              </w:rPr>
              <w:t>…….</w:t>
            </w:r>
            <w:proofErr w:type="gramEnd"/>
          </w:p>
        </w:tc>
        <w:tc>
          <w:tcPr>
            <w:tcW w:w="428" w:type="dxa"/>
          </w:tcPr>
          <w:p w14:paraId="4A39AC1D" w14:textId="6D7CA67A" w:rsidR="002D188C" w:rsidRPr="00BB4BC3" w:rsidRDefault="00FA0234" w:rsidP="00E10F24">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10</w:t>
            </w:r>
          </w:p>
        </w:tc>
      </w:tr>
      <w:tr w:rsidR="00993568" w:rsidRPr="00BB4BC3" w14:paraId="6AC83FED" w14:textId="77777777" w:rsidTr="00705442">
        <w:trPr>
          <w:trHeight w:val="282"/>
        </w:trPr>
        <w:tc>
          <w:tcPr>
            <w:tcW w:w="6126" w:type="dxa"/>
          </w:tcPr>
          <w:p w14:paraId="00667995" w14:textId="457FC8B3" w:rsidR="00993568" w:rsidRPr="00BB4BC3" w:rsidRDefault="00993568" w:rsidP="00E10F24">
            <w:pPr>
              <w:spacing w:before="100" w:beforeAutospacing="1" w:after="100" w:afterAutospacing="1"/>
              <w:jc w:val="both"/>
              <w:rPr>
                <w:rFonts w:ascii="Arial" w:eastAsia="Times New Roman" w:hAnsi="Arial" w:cs="Arial"/>
                <w:b/>
                <w:sz w:val="19"/>
                <w:szCs w:val="19"/>
                <w:lang w:eastAsia="es-ES"/>
              </w:rPr>
            </w:pPr>
            <w:r w:rsidRPr="00BB4BC3">
              <w:rPr>
                <w:rFonts w:ascii="Arial" w:eastAsia="Times New Roman" w:hAnsi="Arial" w:cs="Arial"/>
                <w:b/>
                <w:sz w:val="19"/>
                <w:szCs w:val="19"/>
                <w:lang w:eastAsia="es-ES"/>
              </w:rPr>
              <w:t xml:space="preserve">          </w:t>
            </w:r>
            <w:r w:rsidR="00705442">
              <w:rPr>
                <w:rFonts w:ascii="Arial" w:eastAsia="Times New Roman" w:hAnsi="Arial" w:cs="Arial"/>
                <w:b/>
                <w:sz w:val="19"/>
                <w:szCs w:val="19"/>
                <w:lang w:eastAsia="es-ES"/>
              </w:rPr>
              <w:t>4</w:t>
            </w:r>
            <w:r w:rsidR="002D188C">
              <w:rPr>
                <w:rFonts w:ascii="Arial" w:eastAsia="Times New Roman" w:hAnsi="Arial" w:cs="Arial"/>
                <w:b/>
                <w:sz w:val="19"/>
                <w:szCs w:val="19"/>
                <w:lang w:eastAsia="es-ES"/>
              </w:rPr>
              <w:t>.3.</w:t>
            </w:r>
            <w:r w:rsidRPr="00BB4BC3">
              <w:rPr>
                <w:rFonts w:ascii="Arial" w:eastAsia="Times New Roman" w:hAnsi="Arial" w:cs="Arial"/>
                <w:b/>
                <w:sz w:val="19"/>
                <w:szCs w:val="19"/>
                <w:lang w:eastAsia="es-ES"/>
              </w:rPr>
              <w:t xml:space="preserve"> </w:t>
            </w:r>
            <w:r w:rsidRPr="00BB4BC3">
              <w:rPr>
                <w:rFonts w:ascii="Arial" w:eastAsia="Times New Roman" w:hAnsi="Arial" w:cs="Arial"/>
                <w:sz w:val="19"/>
                <w:szCs w:val="19"/>
                <w:lang w:eastAsia="es-ES"/>
              </w:rPr>
              <w:t xml:space="preserve">Justificación de la </w:t>
            </w:r>
            <w:proofErr w:type="gramStart"/>
            <w:r w:rsidR="00E2687A" w:rsidRPr="00BB4BC3">
              <w:rPr>
                <w:rFonts w:ascii="Arial" w:eastAsia="Times New Roman" w:hAnsi="Arial" w:cs="Arial"/>
                <w:sz w:val="19"/>
                <w:szCs w:val="19"/>
                <w:lang w:eastAsia="es-ES"/>
              </w:rPr>
              <w:t>decisión.</w:t>
            </w:r>
            <w:r w:rsidRPr="00BB4BC3">
              <w:rPr>
                <w:rFonts w:ascii="Arial" w:eastAsia="Times New Roman" w:hAnsi="Arial" w:cs="Arial"/>
                <w:sz w:val="19"/>
                <w:szCs w:val="19"/>
                <w:lang w:eastAsia="es-ES"/>
              </w:rPr>
              <w:t>…</w:t>
            </w:r>
            <w:proofErr w:type="gramEnd"/>
            <w:r w:rsidRPr="00BB4BC3">
              <w:rPr>
                <w:rFonts w:ascii="Arial" w:eastAsia="Times New Roman" w:hAnsi="Arial" w:cs="Arial"/>
                <w:sz w:val="19"/>
                <w:szCs w:val="19"/>
                <w:lang w:eastAsia="es-ES"/>
              </w:rPr>
              <w:t>…………………………</w:t>
            </w:r>
            <w:r w:rsidR="008B4DF7" w:rsidRPr="00BB4BC3">
              <w:rPr>
                <w:rFonts w:ascii="Arial" w:eastAsia="Times New Roman" w:hAnsi="Arial" w:cs="Arial"/>
                <w:sz w:val="19"/>
                <w:szCs w:val="19"/>
                <w:lang w:eastAsia="es-ES"/>
              </w:rPr>
              <w:t>…</w:t>
            </w:r>
            <w:r w:rsidR="00E2687A" w:rsidRPr="00BB4BC3">
              <w:rPr>
                <w:rFonts w:ascii="Arial" w:eastAsia="Times New Roman" w:hAnsi="Arial" w:cs="Arial"/>
                <w:sz w:val="19"/>
                <w:szCs w:val="19"/>
                <w:lang w:eastAsia="es-ES"/>
              </w:rPr>
              <w:t>……</w:t>
            </w:r>
          </w:p>
        </w:tc>
        <w:tc>
          <w:tcPr>
            <w:tcW w:w="428" w:type="dxa"/>
          </w:tcPr>
          <w:p w14:paraId="76530A8A" w14:textId="78DDD61C" w:rsidR="00993568" w:rsidRPr="00BB4BC3" w:rsidRDefault="00FA0234" w:rsidP="00E10F24">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10</w:t>
            </w:r>
          </w:p>
        </w:tc>
      </w:tr>
      <w:tr w:rsidR="00BF689D" w:rsidRPr="00BB4BC3" w14:paraId="66F35ED7" w14:textId="77777777" w:rsidTr="00705442">
        <w:trPr>
          <w:trHeight w:val="267"/>
        </w:trPr>
        <w:tc>
          <w:tcPr>
            <w:tcW w:w="6126" w:type="dxa"/>
          </w:tcPr>
          <w:p w14:paraId="1AA7D33B" w14:textId="7BC83E11" w:rsidR="00BF689D" w:rsidRPr="00BF689D" w:rsidRDefault="00705442" w:rsidP="00E10F24">
            <w:pPr>
              <w:spacing w:before="100" w:beforeAutospacing="1" w:after="100" w:afterAutospacing="1"/>
              <w:jc w:val="both"/>
              <w:rPr>
                <w:rFonts w:ascii="Arial" w:eastAsia="Times New Roman" w:hAnsi="Arial" w:cs="Arial"/>
                <w:sz w:val="19"/>
                <w:szCs w:val="19"/>
                <w:lang w:eastAsia="es-ES"/>
              </w:rPr>
            </w:pPr>
            <w:r>
              <w:rPr>
                <w:rFonts w:ascii="Arial" w:eastAsia="Times New Roman" w:hAnsi="Arial" w:cs="Arial"/>
                <w:b/>
                <w:sz w:val="19"/>
                <w:szCs w:val="19"/>
                <w:lang w:eastAsia="es-ES"/>
              </w:rPr>
              <w:t>5</w:t>
            </w:r>
            <w:r w:rsidR="00BF689D">
              <w:rPr>
                <w:rFonts w:ascii="Arial" w:eastAsia="Times New Roman" w:hAnsi="Arial" w:cs="Arial"/>
                <w:b/>
                <w:sz w:val="19"/>
                <w:szCs w:val="19"/>
                <w:lang w:eastAsia="es-ES"/>
              </w:rPr>
              <w:t>. EFECTOS</w:t>
            </w:r>
            <w:r w:rsidR="00BF689D">
              <w:rPr>
                <w:rFonts w:ascii="Arial" w:eastAsia="Times New Roman" w:hAnsi="Arial" w:cs="Arial"/>
                <w:sz w:val="19"/>
                <w:szCs w:val="19"/>
                <w:lang w:eastAsia="es-ES"/>
              </w:rPr>
              <w:t>…………………………………………………………………</w:t>
            </w:r>
          </w:p>
        </w:tc>
        <w:tc>
          <w:tcPr>
            <w:tcW w:w="428" w:type="dxa"/>
          </w:tcPr>
          <w:p w14:paraId="335F37FB" w14:textId="1E901894" w:rsidR="00BF689D" w:rsidRDefault="003C7862" w:rsidP="00E10F24">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2</w:t>
            </w:r>
            <w:r w:rsidR="007A6CD5">
              <w:rPr>
                <w:rFonts w:ascii="Arial" w:eastAsia="Times New Roman" w:hAnsi="Arial" w:cs="Arial"/>
                <w:sz w:val="19"/>
                <w:szCs w:val="19"/>
                <w:lang w:eastAsia="es-ES"/>
              </w:rPr>
              <w:t>8</w:t>
            </w:r>
          </w:p>
        </w:tc>
      </w:tr>
      <w:tr w:rsidR="00993568" w:rsidRPr="00BB4BC3" w14:paraId="0C45ABC1" w14:textId="77777777" w:rsidTr="00705442">
        <w:trPr>
          <w:trHeight w:val="267"/>
        </w:trPr>
        <w:tc>
          <w:tcPr>
            <w:tcW w:w="6126" w:type="dxa"/>
          </w:tcPr>
          <w:p w14:paraId="1F494FA0" w14:textId="62A14D5C" w:rsidR="00993568" w:rsidRPr="00BB4BC3" w:rsidRDefault="008D32B8" w:rsidP="00E10F24">
            <w:pPr>
              <w:spacing w:before="100" w:beforeAutospacing="1" w:after="100" w:afterAutospacing="1"/>
              <w:jc w:val="both"/>
              <w:rPr>
                <w:rFonts w:ascii="Arial" w:eastAsia="Times New Roman" w:hAnsi="Arial" w:cs="Arial"/>
                <w:sz w:val="19"/>
                <w:szCs w:val="19"/>
                <w:lang w:eastAsia="es-ES"/>
              </w:rPr>
            </w:pPr>
            <w:r>
              <w:rPr>
                <w:rFonts w:ascii="Arial" w:eastAsia="Times New Roman" w:hAnsi="Arial" w:cs="Arial"/>
                <w:b/>
                <w:sz w:val="19"/>
                <w:szCs w:val="19"/>
                <w:lang w:eastAsia="es-ES"/>
              </w:rPr>
              <w:t>6</w:t>
            </w:r>
            <w:r w:rsidR="00993568" w:rsidRPr="00BB4BC3">
              <w:rPr>
                <w:rFonts w:ascii="Arial" w:eastAsia="Times New Roman" w:hAnsi="Arial" w:cs="Arial"/>
                <w:b/>
                <w:sz w:val="19"/>
                <w:szCs w:val="19"/>
                <w:lang w:eastAsia="es-ES"/>
              </w:rPr>
              <w:t>. RESOLUTIVO</w:t>
            </w:r>
            <w:r w:rsidR="002D188C">
              <w:rPr>
                <w:rFonts w:ascii="Arial" w:eastAsia="Times New Roman" w:hAnsi="Arial" w:cs="Arial"/>
                <w:b/>
                <w:sz w:val="19"/>
                <w:szCs w:val="19"/>
                <w:lang w:eastAsia="es-ES"/>
              </w:rPr>
              <w:t>S</w:t>
            </w:r>
            <w:r w:rsidR="00993568" w:rsidRPr="00BB4BC3">
              <w:rPr>
                <w:rFonts w:ascii="Arial" w:eastAsia="Times New Roman" w:hAnsi="Arial" w:cs="Arial"/>
                <w:sz w:val="19"/>
                <w:szCs w:val="19"/>
                <w:lang w:eastAsia="es-ES"/>
              </w:rPr>
              <w:t>……………………………………………………</w:t>
            </w:r>
            <w:proofErr w:type="gramStart"/>
            <w:r w:rsidR="008B4DF7" w:rsidRPr="00BB4BC3">
              <w:rPr>
                <w:rFonts w:ascii="Arial" w:eastAsia="Times New Roman" w:hAnsi="Arial" w:cs="Arial"/>
                <w:sz w:val="19"/>
                <w:szCs w:val="19"/>
                <w:lang w:eastAsia="es-ES"/>
              </w:rPr>
              <w:t>…</w:t>
            </w:r>
            <w:r w:rsidR="00E2687A" w:rsidRPr="00BB4BC3">
              <w:rPr>
                <w:rFonts w:ascii="Arial" w:eastAsia="Times New Roman" w:hAnsi="Arial" w:cs="Arial"/>
                <w:sz w:val="19"/>
                <w:szCs w:val="19"/>
                <w:lang w:eastAsia="es-ES"/>
              </w:rPr>
              <w:t>….</w:t>
            </w:r>
            <w:proofErr w:type="gramEnd"/>
            <w:r w:rsidR="00E2687A" w:rsidRPr="00BB4BC3">
              <w:rPr>
                <w:rFonts w:ascii="Arial" w:eastAsia="Times New Roman" w:hAnsi="Arial" w:cs="Arial"/>
                <w:sz w:val="19"/>
                <w:szCs w:val="19"/>
                <w:lang w:eastAsia="es-ES"/>
              </w:rPr>
              <w:t>.</w:t>
            </w:r>
          </w:p>
        </w:tc>
        <w:tc>
          <w:tcPr>
            <w:tcW w:w="428" w:type="dxa"/>
          </w:tcPr>
          <w:p w14:paraId="5A806F96" w14:textId="54458240" w:rsidR="00993568" w:rsidRPr="00BB4BC3" w:rsidRDefault="003C7862" w:rsidP="00E10F24">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2</w:t>
            </w:r>
            <w:r w:rsidR="00415169">
              <w:rPr>
                <w:rFonts w:ascii="Arial" w:eastAsia="Times New Roman" w:hAnsi="Arial" w:cs="Arial"/>
                <w:sz w:val="19"/>
                <w:szCs w:val="19"/>
                <w:lang w:eastAsia="es-ES"/>
              </w:rPr>
              <w:t>9</w:t>
            </w:r>
          </w:p>
        </w:tc>
      </w:tr>
    </w:tbl>
    <w:p w14:paraId="70ABF648" w14:textId="12084524" w:rsidR="003255DE" w:rsidRPr="00334913" w:rsidRDefault="00430B62" w:rsidP="00430B62">
      <w:pPr>
        <w:tabs>
          <w:tab w:val="left" w:pos="1425"/>
          <w:tab w:val="center" w:pos="3994"/>
        </w:tabs>
        <w:spacing w:before="100" w:beforeAutospacing="1" w:after="100" w:afterAutospacing="1" w:line="360" w:lineRule="auto"/>
        <w:rPr>
          <w:rFonts w:ascii="Arial" w:hAnsi="Arial" w:cs="Arial"/>
          <w:b/>
          <w:bCs/>
          <w:sz w:val="24"/>
        </w:rPr>
      </w:pPr>
      <w:r>
        <w:rPr>
          <w:rFonts w:ascii="Arial" w:hAnsi="Arial" w:cs="Arial"/>
          <w:b/>
          <w:bCs/>
          <w:sz w:val="24"/>
        </w:rPr>
        <w:tab/>
      </w:r>
      <w:r>
        <w:rPr>
          <w:rFonts w:ascii="Arial" w:hAnsi="Arial" w:cs="Arial"/>
          <w:b/>
          <w:bCs/>
          <w:sz w:val="24"/>
        </w:rPr>
        <w:tab/>
      </w:r>
      <w:r w:rsidR="003255DE" w:rsidRPr="00334913">
        <w:rPr>
          <w:rFonts w:ascii="Arial" w:hAnsi="Arial" w:cs="Arial"/>
          <w:b/>
          <w:bCs/>
          <w:sz w:val="24"/>
        </w:rPr>
        <w:t>GLOSARIO</w:t>
      </w:r>
    </w:p>
    <w:tbl>
      <w:tblPr>
        <w:tblStyle w:val="Tablaconcuadrcula11"/>
        <w:tblW w:w="81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691"/>
      </w:tblGrid>
      <w:tr w:rsidR="00705442" w:rsidRPr="00995E9A" w14:paraId="21C6A82E" w14:textId="77777777" w:rsidTr="001E25D3">
        <w:trPr>
          <w:trHeight w:val="432"/>
          <w:jc w:val="center"/>
        </w:trPr>
        <w:tc>
          <w:tcPr>
            <w:tcW w:w="2410" w:type="dxa"/>
          </w:tcPr>
          <w:p w14:paraId="00EBC12E" w14:textId="3D70F6F7" w:rsidR="00705442" w:rsidRPr="00995E9A" w:rsidRDefault="00015F92" w:rsidP="00E10F24">
            <w:pPr>
              <w:tabs>
                <w:tab w:val="left" w:pos="2646"/>
              </w:tabs>
              <w:spacing w:line="240" w:lineRule="auto"/>
              <w:jc w:val="both"/>
              <w:rPr>
                <w:rFonts w:ascii="Arial" w:hAnsi="Arial" w:cs="Arial"/>
                <w:b/>
                <w:i/>
                <w:sz w:val="18"/>
              </w:rPr>
            </w:pPr>
            <w:r>
              <w:rPr>
                <w:rFonts w:ascii="Arial" w:hAnsi="Arial" w:cs="Arial"/>
                <w:b/>
                <w:i/>
                <w:sz w:val="18"/>
              </w:rPr>
              <w:t>Ayuntamiento</w:t>
            </w:r>
            <w:r w:rsidR="00705442" w:rsidRPr="00995E9A">
              <w:rPr>
                <w:rFonts w:ascii="Arial" w:hAnsi="Arial" w:cs="Arial"/>
                <w:b/>
                <w:i/>
                <w:sz w:val="18"/>
              </w:rPr>
              <w:t xml:space="preserve">: </w:t>
            </w:r>
          </w:p>
        </w:tc>
        <w:tc>
          <w:tcPr>
            <w:tcW w:w="5691" w:type="dxa"/>
          </w:tcPr>
          <w:p w14:paraId="6F5EC55E" w14:textId="1469A00F" w:rsidR="00705442" w:rsidRPr="00995E9A" w:rsidRDefault="00015F92" w:rsidP="00E10F24">
            <w:pPr>
              <w:tabs>
                <w:tab w:val="left" w:pos="2646"/>
                <w:tab w:val="left" w:pos="4500"/>
              </w:tabs>
              <w:spacing w:line="240" w:lineRule="auto"/>
              <w:jc w:val="both"/>
              <w:rPr>
                <w:rFonts w:ascii="Arial" w:hAnsi="Arial" w:cs="Arial"/>
                <w:sz w:val="18"/>
              </w:rPr>
            </w:pPr>
            <w:r>
              <w:rPr>
                <w:rFonts w:ascii="Arial" w:hAnsi="Arial" w:cs="Arial"/>
                <w:sz w:val="18"/>
              </w:rPr>
              <w:t xml:space="preserve">Ayuntamiento de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rPr>
              <w:t>LIMINADO: DATO PERSONAL CONFIDENCIAL. Ver fundamento y motivación al final de la sentencia</w:t>
            </w:r>
            <w:r>
              <w:rPr>
                <w:rFonts w:ascii="Arial" w:hAnsi="Arial" w:cs="Arial"/>
                <w:sz w:val="18"/>
              </w:rPr>
              <w:t>, Guanajuato</w:t>
            </w:r>
            <w:r w:rsidR="00B579DE">
              <w:rPr>
                <w:rFonts w:ascii="Arial" w:hAnsi="Arial" w:cs="Arial"/>
                <w:sz w:val="18"/>
              </w:rPr>
              <w:t xml:space="preserve"> </w:t>
            </w:r>
          </w:p>
        </w:tc>
      </w:tr>
      <w:tr w:rsidR="00387B9A" w:rsidRPr="00995E9A" w14:paraId="41C28FA5" w14:textId="77777777" w:rsidTr="001E25D3">
        <w:trPr>
          <w:trHeight w:val="432"/>
          <w:jc w:val="center"/>
        </w:trPr>
        <w:tc>
          <w:tcPr>
            <w:tcW w:w="2410" w:type="dxa"/>
          </w:tcPr>
          <w:p w14:paraId="772B7FDD" w14:textId="62838002" w:rsidR="00387B9A" w:rsidRPr="00995E9A" w:rsidRDefault="002D2A09" w:rsidP="00E10F24">
            <w:pPr>
              <w:tabs>
                <w:tab w:val="left" w:pos="2646"/>
              </w:tabs>
              <w:spacing w:line="240" w:lineRule="auto"/>
              <w:jc w:val="both"/>
              <w:rPr>
                <w:rFonts w:ascii="Arial" w:hAnsi="Arial" w:cs="Arial"/>
                <w:b/>
                <w:i/>
                <w:sz w:val="18"/>
              </w:rPr>
            </w:pPr>
            <w:r w:rsidRPr="00995E9A">
              <w:rPr>
                <w:rFonts w:ascii="Arial" w:hAnsi="Arial" w:cs="Arial"/>
                <w:b/>
                <w:i/>
                <w:sz w:val="18"/>
              </w:rPr>
              <w:lastRenderedPageBreak/>
              <w:t>Comité</w:t>
            </w:r>
            <w:r w:rsidR="00387B9A" w:rsidRPr="00995E9A">
              <w:rPr>
                <w:rFonts w:ascii="Arial" w:hAnsi="Arial" w:cs="Arial"/>
                <w:b/>
                <w:i/>
                <w:sz w:val="18"/>
              </w:rPr>
              <w:t xml:space="preserve"> </w:t>
            </w:r>
            <w:r w:rsidR="005C5AF2">
              <w:rPr>
                <w:rFonts w:ascii="Arial" w:hAnsi="Arial" w:cs="Arial"/>
                <w:b/>
                <w:i/>
                <w:sz w:val="18"/>
              </w:rPr>
              <w:t>de Adquisiciones</w:t>
            </w:r>
            <w:r w:rsidR="00387B9A" w:rsidRPr="00995E9A">
              <w:rPr>
                <w:rFonts w:ascii="Arial" w:hAnsi="Arial" w:cs="Arial"/>
                <w:b/>
                <w:i/>
                <w:sz w:val="18"/>
              </w:rPr>
              <w:t>:</w:t>
            </w:r>
          </w:p>
        </w:tc>
        <w:tc>
          <w:tcPr>
            <w:tcW w:w="5691" w:type="dxa"/>
          </w:tcPr>
          <w:p w14:paraId="5AD53E44" w14:textId="09B59E7B" w:rsidR="00387B9A" w:rsidRPr="00995E9A" w:rsidRDefault="002D2A09" w:rsidP="00E10F24">
            <w:pPr>
              <w:tabs>
                <w:tab w:val="left" w:pos="2646"/>
                <w:tab w:val="left" w:pos="4500"/>
              </w:tabs>
              <w:spacing w:line="240" w:lineRule="auto"/>
              <w:jc w:val="both"/>
              <w:rPr>
                <w:rFonts w:ascii="Arial" w:hAnsi="Arial" w:cs="Arial"/>
                <w:sz w:val="18"/>
              </w:rPr>
            </w:pPr>
            <w:r w:rsidRPr="00995E9A">
              <w:rPr>
                <w:rFonts w:ascii="Arial" w:hAnsi="Arial" w:cs="Arial"/>
                <w:sz w:val="18"/>
              </w:rPr>
              <w:t>Comité</w:t>
            </w:r>
            <w:r w:rsidR="00387B9A" w:rsidRPr="00995E9A">
              <w:rPr>
                <w:rFonts w:ascii="Arial" w:hAnsi="Arial" w:cs="Arial"/>
                <w:sz w:val="18"/>
              </w:rPr>
              <w:t xml:space="preserve"> </w:t>
            </w:r>
            <w:r w:rsidR="005C5AF2">
              <w:rPr>
                <w:rFonts w:ascii="Arial" w:hAnsi="Arial" w:cs="Arial"/>
                <w:sz w:val="18"/>
              </w:rPr>
              <w:t xml:space="preserve">de Adquisiciones, Enajenaciones, Arrendamientos y Contratación de Servicios del Municipio de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rPr>
              <w:t>LIMINADO: DATO PERSONAL CONFIDENCIAL. Ver fundamento y motivación al final de la sentencia</w:t>
            </w:r>
          </w:p>
        </w:tc>
      </w:tr>
      <w:tr w:rsidR="00414CD3" w:rsidRPr="00995E9A" w14:paraId="5D7268B9" w14:textId="77777777" w:rsidTr="001E25D3">
        <w:trPr>
          <w:trHeight w:val="432"/>
          <w:jc w:val="center"/>
        </w:trPr>
        <w:tc>
          <w:tcPr>
            <w:tcW w:w="2410" w:type="dxa"/>
          </w:tcPr>
          <w:p w14:paraId="2C6012D7" w14:textId="140E979B" w:rsidR="00414CD3" w:rsidRPr="00995E9A" w:rsidRDefault="00414CD3" w:rsidP="00E10F24">
            <w:pPr>
              <w:tabs>
                <w:tab w:val="left" w:pos="2646"/>
              </w:tabs>
              <w:spacing w:line="240" w:lineRule="auto"/>
              <w:jc w:val="both"/>
              <w:rPr>
                <w:rFonts w:ascii="Arial" w:hAnsi="Arial" w:cs="Arial"/>
                <w:b/>
                <w:i/>
                <w:sz w:val="18"/>
              </w:rPr>
            </w:pPr>
            <w:bookmarkStart w:id="0" w:name="_Hlk59105651"/>
            <w:r w:rsidRPr="00995E9A">
              <w:rPr>
                <w:rFonts w:ascii="Arial" w:hAnsi="Arial" w:cs="Arial"/>
                <w:b/>
                <w:i/>
                <w:sz w:val="18"/>
              </w:rPr>
              <w:t>Constitución Federal:</w:t>
            </w:r>
          </w:p>
        </w:tc>
        <w:tc>
          <w:tcPr>
            <w:tcW w:w="5691" w:type="dxa"/>
          </w:tcPr>
          <w:p w14:paraId="7CBF998B" w14:textId="787ECA2F" w:rsidR="00414CD3" w:rsidRPr="00995E9A" w:rsidRDefault="00414CD3" w:rsidP="00E10F24">
            <w:pPr>
              <w:tabs>
                <w:tab w:val="left" w:pos="2646"/>
                <w:tab w:val="left" w:pos="4500"/>
              </w:tabs>
              <w:spacing w:line="240" w:lineRule="auto"/>
              <w:jc w:val="both"/>
              <w:rPr>
                <w:rFonts w:ascii="Arial" w:hAnsi="Arial" w:cs="Arial"/>
                <w:sz w:val="18"/>
              </w:rPr>
            </w:pPr>
            <w:r w:rsidRPr="00995E9A">
              <w:rPr>
                <w:rFonts w:ascii="Arial" w:hAnsi="Arial" w:cs="Arial"/>
                <w:sz w:val="18"/>
              </w:rPr>
              <w:t>Constitución Política de los Estados Unidos Mexicanos</w:t>
            </w:r>
          </w:p>
        </w:tc>
      </w:tr>
      <w:tr w:rsidR="00C56C67" w:rsidRPr="00995E9A" w14:paraId="79F835B3" w14:textId="77777777" w:rsidTr="001E25D3">
        <w:trPr>
          <w:trHeight w:val="432"/>
          <w:jc w:val="center"/>
        </w:trPr>
        <w:tc>
          <w:tcPr>
            <w:tcW w:w="2410" w:type="dxa"/>
          </w:tcPr>
          <w:p w14:paraId="61223A67" w14:textId="778B3812" w:rsidR="00C56C67" w:rsidRPr="00995E9A" w:rsidRDefault="00C56C67" w:rsidP="00E10F24">
            <w:pPr>
              <w:tabs>
                <w:tab w:val="left" w:pos="2646"/>
              </w:tabs>
              <w:spacing w:line="240" w:lineRule="auto"/>
              <w:jc w:val="both"/>
              <w:rPr>
                <w:rFonts w:ascii="Arial" w:hAnsi="Arial" w:cs="Arial"/>
                <w:b/>
                <w:i/>
                <w:sz w:val="18"/>
              </w:rPr>
            </w:pPr>
            <w:r w:rsidRPr="00995E9A">
              <w:rPr>
                <w:rFonts w:ascii="Arial" w:hAnsi="Arial" w:cs="Arial"/>
                <w:b/>
                <w:i/>
                <w:sz w:val="18"/>
              </w:rPr>
              <w:t>Constitución Local:</w:t>
            </w:r>
          </w:p>
        </w:tc>
        <w:tc>
          <w:tcPr>
            <w:tcW w:w="5691" w:type="dxa"/>
          </w:tcPr>
          <w:p w14:paraId="79277674" w14:textId="5678C398" w:rsidR="00C56C67" w:rsidRPr="00995E9A" w:rsidRDefault="00C56C67" w:rsidP="00E10F24">
            <w:pPr>
              <w:tabs>
                <w:tab w:val="left" w:pos="2646"/>
                <w:tab w:val="left" w:pos="4500"/>
              </w:tabs>
              <w:spacing w:line="240" w:lineRule="auto"/>
              <w:jc w:val="both"/>
              <w:rPr>
                <w:rFonts w:ascii="Arial" w:hAnsi="Arial" w:cs="Arial"/>
                <w:sz w:val="18"/>
              </w:rPr>
            </w:pPr>
            <w:r w:rsidRPr="00995E9A">
              <w:rPr>
                <w:rFonts w:ascii="Arial" w:hAnsi="Arial" w:cs="Arial"/>
                <w:sz w:val="18"/>
              </w:rPr>
              <w:t>Constitución Política</w:t>
            </w:r>
            <w:r w:rsidR="005C5AF2">
              <w:rPr>
                <w:rFonts w:ascii="Arial" w:hAnsi="Arial" w:cs="Arial"/>
                <w:sz w:val="18"/>
              </w:rPr>
              <w:t xml:space="preserve"> para el </w:t>
            </w:r>
            <w:r w:rsidRPr="00995E9A">
              <w:rPr>
                <w:rFonts w:ascii="Arial" w:hAnsi="Arial" w:cs="Arial"/>
                <w:sz w:val="18"/>
              </w:rPr>
              <w:t xml:space="preserve">Estado de </w:t>
            </w:r>
            <w:r w:rsidR="005C5AF2">
              <w:rPr>
                <w:rFonts w:ascii="Arial" w:hAnsi="Arial" w:cs="Arial"/>
                <w:sz w:val="18"/>
              </w:rPr>
              <w:t>Guanajuato</w:t>
            </w:r>
          </w:p>
        </w:tc>
      </w:tr>
      <w:tr w:rsidR="0052651F" w:rsidRPr="00995E9A" w14:paraId="55872B70" w14:textId="77777777" w:rsidTr="001E25D3">
        <w:trPr>
          <w:trHeight w:val="432"/>
          <w:jc w:val="center"/>
        </w:trPr>
        <w:tc>
          <w:tcPr>
            <w:tcW w:w="2410" w:type="dxa"/>
          </w:tcPr>
          <w:p w14:paraId="302AEC82" w14:textId="2B2EE442" w:rsidR="0052651F" w:rsidRPr="00995E9A" w:rsidRDefault="0049264B" w:rsidP="00E10F24">
            <w:pPr>
              <w:tabs>
                <w:tab w:val="left" w:pos="2646"/>
              </w:tabs>
              <w:spacing w:line="240" w:lineRule="auto"/>
              <w:jc w:val="both"/>
              <w:rPr>
                <w:rFonts w:ascii="Arial" w:hAnsi="Arial" w:cs="Arial"/>
                <w:b/>
                <w:i/>
                <w:sz w:val="18"/>
              </w:rPr>
            </w:pPr>
            <w:r w:rsidRPr="00C42B32">
              <w:rPr>
                <w:rFonts w:ascii="Arial" w:hAnsi="Arial" w:cs="Arial"/>
                <w:color w:val="FFFFFF" w:themeColor="background1"/>
                <w:highlight w:val="black"/>
              </w:rPr>
              <w:t>E</w:t>
            </w:r>
            <w:r w:rsidRPr="00C42B32">
              <w:rPr>
                <w:rFonts w:ascii="Arial" w:hAnsi="Arial" w:cs="Arial"/>
                <w:bCs/>
                <w:color w:val="FFFFFF" w:themeColor="background1"/>
                <w:highlight w:val="black"/>
              </w:rPr>
              <w:t>LIMINADO: DATO PERSONAL CONFIDENCIAL. Ver fundamento y motivación al final de la sentencia</w:t>
            </w:r>
            <w:r w:rsidR="0052651F">
              <w:rPr>
                <w:rFonts w:ascii="Arial" w:hAnsi="Arial" w:cs="Arial"/>
                <w:b/>
                <w:i/>
                <w:sz w:val="18"/>
              </w:rPr>
              <w:t>:</w:t>
            </w:r>
          </w:p>
        </w:tc>
        <w:tc>
          <w:tcPr>
            <w:tcW w:w="5691" w:type="dxa"/>
          </w:tcPr>
          <w:p w14:paraId="79BFFE2E" w14:textId="72FE237A" w:rsidR="0052651F" w:rsidRPr="00995E9A" w:rsidRDefault="0052651F" w:rsidP="00E10F24">
            <w:pPr>
              <w:tabs>
                <w:tab w:val="left" w:pos="2646"/>
                <w:tab w:val="left" w:pos="4500"/>
              </w:tabs>
              <w:spacing w:line="240" w:lineRule="auto"/>
              <w:jc w:val="both"/>
              <w:rPr>
                <w:rFonts w:ascii="Arial" w:hAnsi="Arial" w:cs="Arial"/>
                <w:sz w:val="18"/>
              </w:rPr>
            </w:pPr>
            <w:r>
              <w:rPr>
                <w:rFonts w:ascii="Arial" w:hAnsi="Arial" w:cs="Arial"/>
                <w:sz w:val="18"/>
              </w:rPr>
              <w:t xml:space="preserve">Partido político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rPr>
              <w:t>LIMINADO: DATO PERSONAL CONFIDENCIAL. Ver fundamento y motivación al final de la sentencia</w:t>
            </w:r>
          </w:p>
        </w:tc>
      </w:tr>
      <w:tr w:rsidR="005F0E2E" w:rsidRPr="00995E9A" w14:paraId="5E303E26" w14:textId="77777777" w:rsidTr="001E25D3">
        <w:trPr>
          <w:trHeight w:val="432"/>
          <w:jc w:val="center"/>
        </w:trPr>
        <w:tc>
          <w:tcPr>
            <w:tcW w:w="2410" w:type="dxa"/>
          </w:tcPr>
          <w:p w14:paraId="1ACF887D" w14:textId="6F51B98D" w:rsidR="005F0E2E" w:rsidRDefault="005F0E2E" w:rsidP="00E10F24">
            <w:pPr>
              <w:tabs>
                <w:tab w:val="left" w:pos="2646"/>
              </w:tabs>
              <w:spacing w:line="240" w:lineRule="auto"/>
              <w:jc w:val="both"/>
              <w:rPr>
                <w:rFonts w:ascii="Arial" w:hAnsi="Arial" w:cs="Arial"/>
                <w:b/>
                <w:i/>
                <w:sz w:val="18"/>
              </w:rPr>
            </w:pPr>
            <w:r>
              <w:rPr>
                <w:rFonts w:ascii="Arial" w:hAnsi="Arial" w:cs="Arial"/>
                <w:b/>
                <w:i/>
                <w:sz w:val="18"/>
              </w:rPr>
              <w:t>LEGIPE:</w:t>
            </w:r>
          </w:p>
        </w:tc>
        <w:tc>
          <w:tcPr>
            <w:tcW w:w="5691" w:type="dxa"/>
          </w:tcPr>
          <w:p w14:paraId="26B3E3A0" w14:textId="2FB24C8F" w:rsidR="005F0E2E" w:rsidRDefault="005F0E2E" w:rsidP="00E10F24">
            <w:pPr>
              <w:tabs>
                <w:tab w:val="left" w:pos="2646"/>
                <w:tab w:val="left" w:pos="4500"/>
              </w:tabs>
              <w:spacing w:line="240" w:lineRule="auto"/>
              <w:jc w:val="both"/>
              <w:rPr>
                <w:rFonts w:ascii="Arial" w:hAnsi="Arial" w:cs="Arial"/>
                <w:sz w:val="18"/>
              </w:rPr>
            </w:pPr>
            <w:r>
              <w:rPr>
                <w:rFonts w:ascii="Arial" w:hAnsi="Arial" w:cs="Arial"/>
                <w:sz w:val="18"/>
              </w:rPr>
              <w:t>Ley General de Instituciones y Procedimientos Electorales</w:t>
            </w:r>
          </w:p>
        </w:tc>
      </w:tr>
      <w:tr w:rsidR="005E705F" w:rsidRPr="00995E9A" w14:paraId="46096599" w14:textId="77777777" w:rsidTr="001E25D3">
        <w:trPr>
          <w:trHeight w:val="432"/>
          <w:jc w:val="center"/>
        </w:trPr>
        <w:tc>
          <w:tcPr>
            <w:tcW w:w="2410" w:type="dxa"/>
          </w:tcPr>
          <w:p w14:paraId="58551252" w14:textId="7D796430" w:rsidR="005E705F" w:rsidRPr="00995E9A" w:rsidRDefault="005E705F" w:rsidP="00E10F24">
            <w:pPr>
              <w:tabs>
                <w:tab w:val="left" w:pos="2646"/>
              </w:tabs>
              <w:spacing w:line="240" w:lineRule="auto"/>
              <w:jc w:val="both"/>
              <w:rPr>
                <w:rFonts w:ascii="Arial" w:hAnsi="Arial" w:cs="Arial"/>
                <w:b/>
                <w:i/>
                <w:sz w:val="18"/>
              </w:rPr>
            </w:pPr>
            <w:r>
              <w:rPr>
                <w:rFonts w:ascii="Arial" w:hAnsi="Arial" w:cs="Arial"/>
                <w:b/>
                <w:i/>
                <w:sz w:val="18"/>
              </w:rPr>
              <w:t>Ley de Acceso:</w:t>
            </w:r>
          </w:p>
        </w:tc>
        <w:tc>
          <w:tcPr>
            <w:tcW w:w="5691" w:type="dxa"/>
          </w:tcPr>
          <w:p w14:paraId="52ACB0D9" w14:textId="50D1745E" w:rsidR="005E705F" w:rsidRPr="00995E9A" w:rsidRDefault="005E705F" w:rsidP="00E10F24">
            <w:pPr>
              <w:tabs>
                <w:tab w:val="left" w:pos="2646"/>
                <w:tab w:val="left" w:pos="4500"/>
              </w:tabs>
              <w:spacing w:line="240" w:lineRule="auto"/>
              <w:jc w:val="both"/>
              <w:rPr>
                <w:rFonts w:ascii="Arial" w:hAnsi="Arial" w:cs="Arial"/>
                <w:sz w:val="18"/>
              </w:rPr>
            </w:pPr>
            <w:r>
              <w:rPr>
                <w:rFonts w:ascii="Arial" w:hAnsi="Arial" w:cs="Arial"/>
                <w:sz w:val="18"/>
              </w:rPr>
              <w:t>Ley General de Acceso a las Mujeres a una Vida Libre de Violencia</w:t>
            </w:r>
          </w:p>
        </w:tc>
      </w:tr>
      <w:bookmarkEnd w:id="0"/>
      <w:tr w:rsidR="008029BE" w:rsidRPr="00995E9A" w14:paraId="481DC236" w14:textId="77777777" w:rsidTr="001E25D3">
        <w:trPr>
          <w:trHeight w:val="432"/>
          <w:jc w:val="center"/>
        </w:trPr>
        <w:tc>
          <w:tcPr>
            <w:tcW w:w="2410" w:type="dxa"/>
          </w:tcPr>
          <w:p w14:paraId="4EB9956D" w14:textId="0180564D" w:rsidR="008029BE" w:rsidRPr="00995E9A" w:rsidRDefault="008029BE" w:rsidP="00E10F24">
            <w:pPr>
              <w:tabs>
                <w:tab w:val="left" w:pos="2646"/>
              </w:tabs>
              <w:spacing w:line="240" w:lineRule="auto"/>
              <w:jc w:val="both"/>
              <w:rPr>
                <w:rFonts w:ascii="Arial" w:hAnsi="Arial" w:cs="Arial"/>
                <w:b/>
                <w:i/>
                <w:sz w:val="18"/>
              </w:rPr>
            </w:pPr>
            <w:r w:rsidRPr="00995E9A">
              <w:rPr>
                <w:rFonts w:ascii="Arial" w:hAnsi="Arial" w:cs="Arial"/>
                <w:b/>
                <w:i/>
                <w:sz w:val="18"/>
              </w:rPr>
              <w:t>L</w:t>
            </w:r>
            <w:r w:rsidR="00950FC3" w:rsidRPr="00995E9A">
              <w:rPr>
                <w:rFonts w:ascii="Arial" w:hAnsi="Arial" w:cs="Arial"/>
                <w:b/>
                <w:i/>
                <w:sz w:val="18"/>
              </w:rPr>
              <w:t>ey de Medios</w:t>
            </w:r>
            <w:r w:rsidRPr="00995E9A">
              <w:rPr>
                <w:rFonts w:ascii="Arial" w:hAnsi="Arial" w:cs="Arial"/>
                <w:b/>
                <w:i/>
                <w:sz w:val="18"/>
              </w:rPr>
              <w:t>:</w:t>
            </w:r>
          </w:p>
        </w:tc>
        <w:tc>
          <w:tcPr>
            <w:tcW w:w="5691" w:type="dxa"/>
          </w:tcPr>
          <w:p w14:paraId="40A65528" w14:textId="24A5EC28" w:rsidR="008029BE" w:rsidRPr="00995E9A" w:rsidRDefault="00950FC3" w:rsidP="00E10F24">
            <w:pPr>
              <w:tabs>
                <w:tab w:val="left" w:pos="2646"/>
                <w:tab w:val="left" w:pos="4500"/>
              </w:tabs>
              <w:spacing w:line="240" w:lineRule="auto"/>
              <w:jc w:val="both"/>
              <w:rPr>
                <w:rFonts w:ascii="Arial" w:hAnsi="Arial" w:cs="Arial"/>
                <w:sz w:val="18"/>
              </w:rPr>
            </w:pPr>
            <w:r w:rsidRPr="00995E9A">
              <w:rPr>
                <w:rFonts w:ascii="Arial" w:hAnsi="Arial" w:cs="Arial"/>
                <w:sz w:val="18"/>
              </w:rPr>
              <w:t>Ley General del Sistema de Medios de Impugnación en Materia Electoral</w:t>
            </w:r>
          </w:p>
        </w:tc>
      </w:tr>
      <w:tr w:rsidR="00387B9A" w:rsidRPr="00995E9A" w14:paraId="24594CE3" w14:textId="77777777" w:rsidTr="001E25D3">
        <w:trPr>
          <w:trHeight w:val="432"/>
          <w:jc w:val="center"/>
        </w:trPr>
        <w:tc>
          <w:tcPr>
            <w:tcW w:w="2410" w:type="dxa"/>
          </w:tcPr>
          <w:p w14:paraId="56497C39" w14:textId="71B6AA1A" w:rsidR="00387B9A" w:rsidRPr="00995E9A" w:rsidRDefault="00387B9A" w:rsidP="00E10F24">
            <w:pPr>
              <w:tabs>
                <w:tab w:val="left" w:pos="2646"/>
              </w:tabs>
              <w:spacing w:line="240" w:lineRule="auto"/>
              <w:jc w:val="both"/>
              <w:rPr>
                <w:rFonts w:ascii="Arial" w:hAnsi="Arial" w:cs="Arial"/>
                <w:b/>
                <w:i/>
                <w:sz w:val="18"/>
              </w:rPr>
            </w:pPr>
            <w:r w:rsidRPr="00995E9A">
              <w:rPr>
                <w:rFonts w:ascii="Arial" w:hAnsi="Arial" w:cs="Arial"/>
                <w:b/>
                <w:i/>
                <w:sz w:val="18"/>
              </w:rPr>
              <w:t xml:space="preserve">Ley </w:t>
            </w:r>
            <w:r w:rsidR="00EB3F52">
              <w:rPr>
                <w:rFonts w:ascii="Arial" w:hAnsi="Arial" w:cs="Arial"/>
                <w:b/>
                <w:i/>
                <w:sz w:val="18"/>
              </w:rPr>
              <w:t>Electoral</w:t>
            </w:r>
            <w:r w:rsidR="00705442" w:rsidRPr="00995E9A">
              <w:rPr>
                <w:rFonts w:ascii="Arial" w:hAnsi="Arial" w:cs="Arial"/>
                <w:b/>
                <w:i/>
                <w:sz w:val="18"/>
              </w:rPr>
              <w:t xml:space="preserve"> Local</w:t>
            </w:r>
            <w:r w:rsidRPr="00995E9A">
              <w:rPr>
                <w:rFonts w:ascii="Arial" w:hAnsi="Arial" w:cs="Arial"/>
                <w:b/>
                <w:i/>
                <w:sz w:val="18"/>
              </w:rPr>
              <w:t>:</w:t>
            </w:r>
          </w:p>
        </w:tc>
        <w:tc>
          <w:tcPr>
            <w:tcW w:w="5691" w:type="dxa"/>
          </w:tcPr>
          <w:p w14:paraId="5C2F799C" w14:textId="24CFDFAB" w:rsidR="00387B9A" w:rsidRPr="00995E9A" w:rsidRDefault="00387B9A" w:rsidP="00E10F24">
            <w:pPr>
              <w:tabs>
                <w:tab w:val="left" w:pos="2646"/>
                <w:tab w:val="left" w:pos="4500"/>
              </w:tabs>
              <w:spacing w:line="240" w:lineRule="auto"/>
              <w:jc w:val="both"/>
              <w:rPr>
                <w:rFonts w:ascii="Arial" w:hAnsi="Arial" w:cs="Arial"/>
                <w:sz w:val="18"/>
              </w:rPr>
            </w:pPr>
            <w:r w:rsidRPr="00995E9A">
              <w:rPr>
                <w:rFonts w:ascii="Arial" w:hAnsi="Arial" w:cs="Arial"/>
                <w:sz w:val="18"/>
              </w:rPr>
              <w:t xml:space="preserve">Ley </w:t>
            </w:r>
            <w:r w:rsidR="00705442" w:rsidRPr="00995E9A">
              <w:rPr>
                <w:rFonts w:ascii="Arial" w:hAnsi="Arial" w:cs="Arial"/>
                <w:sz w:val="18"/>
              </w:rPr>
              <w:t xml:space="preserve">de </w:t>
            </w:r>
            <w:r w:rsidR="00EB3F52">
              <w:rPr>
                <w:rFonts w:ascii="Arial" w:hAnsi="Arial" w:cs="Arial"/>
                <w:sz w:val="18"/>
              </w:rPr>
              <w:t>Instituciones y Procedimientos Electorales para el Estado de Guanajuato</w:t>
            </w:r>
            <w:r w:rsidRPr="00995E9A">
              <w:rPr>
                <w:rFonts w:ascii="Arial" w:hAnsi="Arial" w:cs="Arial"/>
                <w:sz w:val="18"/>
              </w:rPr>
              <w:t xml:space="preserve"> </w:t>
            </w:r>
          </w:p>
        </w:tc>
      </w:tr>
      <w:tr w:rsidR="0078288E" w:rsidRPr="00995E9A" w14:paraId="56C9EFD7" w14:textId="77777777" w:rsidTr="001E25D3">
        <w:trPr>
          <w:trHeight w:val="432"/>
          <w:jc w:val="center"/>
        </w:trPr>
        <w:tc>
          <w:tcPr>
            <w:tcW w:w="2410" w:type="dxa"/>
          </w:tcPr>
          <w:p w14:paraId="104A54BA" w14:textId="553AE41A" w:rsidR="0078288E" w:rsidRPr="00995E9A" w:rsidRDefault="0078288E" w:rsidP="00E10F24">
            <w:pPr>
              <w:tabs>
                <w:tab w:val="left" w:pos="2646"/>
              </w:tabs>
              <w:spacing w:after="0" w:line="240" w:lineRule="auto"/>
              <w:jc w:val="both"/>
              <w:rPr>
                <w:rFonts w:ascii="Arial" w:hAnsi="Arial" w:cs="Arial"/>
                <w:b/>
                <w:i/>
                <w:sz w:val="18"/>
              </w:rPr>
            </w:pPr>
            <w:r w:rsidRPr="00995E9A">
              <w:rPr>
                <w:rFonts w:ascii="Arial" w:hAnsi="Arial" w:cs="Arial"/>
                <w:b/>
                <w:i/>
                <w:sz w:val="18"/>
              </w:rPr>
              <w:t>Tribunal Local:</w:t>
            </w:r>
          </w:p>
        </w:tc>
        <w:tc>
          <w:tcPr>
            <w:tcW w:w="5691" w:type="dxa"/>
          </w:tcPr>
          <w:p w14:paraId="0EA1230A" w14:textId="111ED882" w:rsidR="0078288E" w:rsidRPr="00995E9A" w:rsidRDefault="0078288E" w:rsidP="00E10F24">
            <w:pPr>
              <w:tabs>
                <w:tab w:val="left" w:pos="2646"/>
                <w:tab w:val="left" w:pos="4500"/>
              </w:tabs>
              <w:spacing w:after="0" w:line="240" w:lineRule="auto"/>
              <w:jc w:val="both"/>
              <w:rPr>
                <w:rFonts w:ascii="Arial" w:hAnsi="Arial" w:cs="Arial"/>
                <w:sz w:val="18"/>
              </w:rPr>
            </w:pPr>
            <w:r w:rsidRPr="00995E9A">
              <w:rPr>
                <w:rFonts w:ascii="Arial" w:hAnsi="Arial" w:cs="Arial"/>
                <w:sz w:val="18"/>
              </w:rPr>
              <w:t xml:space="preserve">Tribunal </w:t>
            </w:r>
            <w:r w:rsidR="00E94D40">
              <w:rPr>
                <w:rFonts w:ascii="Arial" w:hAnsi="Arial" w:cs="Arial"/>
                <w:sz w:val="18"/>
              </w:rPr>
              <w:t>Estatal Electoral</w:t>
            </w:r>
            <w:r w:rsidRPr="00995E9A">
              <w:rPr>
                <w:rFonts w:ascii="Arial" w:hAnsi="Arial" w:cs="Arial"/>
                <w:sz w:val="18"/>
              </w:rPr>
              <w:t xml:space="preserve"> de </w:t>
            </w:r>
            <w:r w:rsidR="003F2C12">
              <w:rPr>
                <w:rFonts w:ascii="Arial" w:hAnsi="Arial" w:cs="Arial"/>
                <w:sz w:val="18"/>
              </w:rPr>
              <w:t>Guanajuato</w:t>
            </w:r>
          </w:p>
        </w:tc>
      </w:tr>
      <w:tr w:rsidR="00EB3F52" w:rsidRPr="00995E9A" w14:paraId="3699EE16" w14:textId="77777777" w:rsidTr="001E25D3">
        <w:trPr>
          <w:trHeight w:val="432"/>
          <w:jc w:val="center"/>
        </w:trPr>
        <w:tc>
          <w:tcPr>
            <w:tcW w:w="2410" w:type="dxa"/>
          </w:tcPr>
          <w:p w14:paraId="732C2790" w14:textId="0E873A0B" w:rsidR="00EB3F52" w:rsidRPr="00995E9A" w:rsidRDefault="00EB3F52" w:rsidP="00E10F24">
            <w:pPr>
              <w:tabs>
                <w:tab w:val="left" w:pos="2646"/>
              </w:tabs>
              <w:spacing w:after="0" w:line="240" w:lineRule="auto"/>
              <w:jc w:val="both"/>
              <w:rPr>
                <w:rFonts w:ascii="Arial" w:hAnsi="Arial" w:cs="Arial"/>
                <w:b/>
                <w:i/>
                <w:sz w:val="18"/>
              </w:rPr>
            </w:pPr>
            <w:r>
              <w:rPr>
                <w:rFonts w:ascii="Arial" w:hAnsi="Arial" w:cs="Arial"/>
                <w:b/>
                <w:i/>
                <w:sz w:val="18"/>
              </w:rPr>
              <w:t>VPG:</w:t>
            </w:r>
          </w:p>
        </w:tc>
        <w:tc>
          <w:tcPr>
            <w:tcW w:w="5691" w:type="dxa"/>
          </w:tcPr>
          <w:p w14:paraId="7FF6B565" w14:textId="07B76D7C" w:rsidR="00EB3F52" w:rsidRPr="00995E9A" w:rsidRDefault="00EB3F52" w:rsidP="00E10F24">
            <w:pPr>
              <w:tabs>
                <w:tab w:val="left" w:pos="2646"/>
                <w:tab w:val="left" w:pos="4500"/>
              </w:tabs>
              <w:spacing w:after="0" w:line="240" w:lineRule="auto"/>
              <w:jc w:val="both"/>
              <w:rPr>
                <w:rFonts w:ascii="Arial" w:hAnsi="Arial" w:cs="Arial"/>
                <w:sz w:val="18"/>
              </w:rPr>
            </w:pPr>
            <w:r>
              <w:rPr>
                <w:rFonts w:ascii="Arial" w:hAnsi="Arial" w:cs="Arial"/>
                <w:sz w:val="18"/>
              </w:rPr>
              <w:t xml:space="preserve">Violencia Política contra las Mujeres </w:t>
            </w:r>
            <w:proofErr w:type="gramStart"/>
            <w:r>
              <w:rPr>
                <w:rFonts w:ascii="Arial" w:hAnsi="Arial" w:cs="Arial"/>
                <w:sz w:val="18"/>
              </w:rPr>
              <w:t>en razón de</w:t>
            </w:r>
            <w:proofErr w:type="gramEnd"/>
            <w:r>
              <w:rPr>
                <w:rFonts w:ascii="Arial" w:hAnsi="Arial" w:cs="Arial"/>
                <w:sz w:val="18"/>
              </w:rPr>
              <w:t xml:space="preserve"> Género</w:t>
            </w:r>
          </w:p>
        </w:tc>
      </w:tr>
    </w:tbl>
    <w:p w14:paraId="760D3110" w14:textId="77777777" w:rsidR="003255DE" w:rsidRPr="002D188C" w:rsidRDefault="003255DE" w:rsidP="00995E9A">
      <w:pPr>
        <w:spacing w:before="100" w:beforeAutospacing="1" w:after="100" w:afterAutospacing="1" w:line="360" w:lineRule="auto"/>
        <w:jc w:val="both"/>
        <w:rPr>
          <w:rFonts w:ascii="Arial" w:hAnsi="Arial" w:cs="Arial"/>
          <w:b/>
          <w:bCs/>
          <w:sz w:val="24"/>
          <w:szCs w:val="24"/>
        </w:rPr>
      </w:pPr>
      <w:r w:rsidRPr="002D188C">
        <w:rPr>
          <w:rFonts w:ascii="Arial" w:hAnsi="Arial" w:cs="Arial"/>
          <w:b/>
          <w:bCs/>
          <w:sz w:val="24"/>
          <w:szCs w:val="24"/>
        </w:rPr>
        <w:t xml:space="preserve">1. ANTECEDENTES </w:t>
      </w:r>
    </w:p>
    <w:p w14:paraId="014CEC3D" w14:textId="77777777" w:rsidR="00993568" w:rsidRPr="0052651F" w:rsidRDefault="00993568" w:rsidP="0052651F">
      <w:pPr>
        <w:spacing w:before="100" w:beforeAutospacing="1" w:after="100" w:afterAutospacing="1" w:line="360" w:lineRule="auto"/>
        <w:jc w:val="both"/>
        <w:rPr>
          <w:rFonts w:ascii="Arial" w:eastAsia="Calibri" w:hAnsi="Arial" w:cs="Arial"/>
          <w:sz w:val="24"/>
          <w:szCs w:val="24"/>
        </w:rPr>
      </w:pPr>
      <w:r w:rsidRPr="002D188C">
        <w:rPr>
          <w:rFonts w:ascii="Arial" w:eastAsia="Calibri" w:hAnsi="Arial" w:cs="Arial"/>
          <w:sz w:val="24"/>
          <w:szCs w:val="24"/>
        </w:rPr>
        <w:t xml:space="preserve">Las </w:t>
      </w:r>
      <w:r w:rsidRPr="0052651F">
        <w:rPr>
          <w:rFonts w:ascii="Arial" w:eastAsia="Calibri" w:hAnsi="Arial" w:cs="Arial"/>
          <w:sz w:val="24"/>
          <w:szCs w:val="24"/>
        </w:rPr>
        <w:t>fechas que se citan corresponden a dos mil veintiuno, salvo precisión en contrario.</w:t>
      </w:r>
    </w:p>
    <w:p w14:paraId="0D03A098" w14:textId="1EAB9F28" w:rsidR="0052651F" w:rsidRDefault="0052651F" w:rsidP="0052651F">
      <w:pPr>
        <w:tabs>
          <w:tab w:val="left" w:pos="1875"/>
        </w:tabs>
        <w:spacing w:before="100" w:beforeAutospacing="1" w:after="100" w:afterAutospacing="1" w:line="360" w:lineRule="auto"/>
        <w:jc w:val="both"/>
        <w:rPr>
          <w:rFonts w:ascii="Arial" w:hAnsi="Arial" w:cs="Arial"/>
          <w:bCs/>
          <w:sz w:val="24"/>
          <w:szCs w:val="24"/>
        </w:rPr>
      </w:pPr>
      <w:r w:rsidRPr="0052651F">
        <w:rPr>
          <w:rFonts w:ascii="Arial" w:hAnsi="Arial" w:cs="Arial"/>
          <w:b/>
          <w:bCs/>
          <w:sz w:val="24"/>
          <w:szCs w:val="24"/>
        </w:rPr>
        <w:t>1.1. S</w:t>
      </w:r>
      <w:r w:rsidR="00B9502D">
        <w:rPr>
          <w:rFonts w:ascii="Arial" w:hAnsi="Arial" w:cs="Arial"/>
          <w:b/>
          <w:bCs/>
          <w:sz w:val="24"/>
          <w:szCs w:val="24"/>
        </w:rPr>
        <w:t xml:space="preserve">esión del </w:t>
      </w:r>
      <w:r w:rsidR="00B9502D">
        <w:rPr>
          <w:rFonts w:ascii="Arial" w:hAnsi="Arial" w:cs="Arial"/>
          <w:b/>
          <w:bCs/>
          <w:i/>
          <w:sz w:val="24"/>
          <w:szCs w:val="24"/>
        </w:rPr>
        <w:t>Ayuntamiento</w:t>
      </w:r>
      <w:r w:rsidRPr="0052651F">
        <w:rPr>
          <w:rFonts w:ascii="Arial" w:hAnsi="Arial" w:cs="Arial"/>
          <w:b/>
          <w:bCs/>
          <w:sz w:val="24"/>
          <w:szCs w:val="24"/>
        </w:rPr>
        <w:t>.</w:t>
      </w:r>
      <w:r w:rsidRPr="0052651F">
        <w:rPr>
          <w:rFonts w:ascii="Arial" w:hAnsi="Arial" w:cs="Arial"/>
          <w:bCs/>
          <w:sz w:val="24"/>
          <w:szCs w:val="24"/>
        </w:rPr>
        <w:t xml:space="preserve"> El diez de octubre</w:t>
      </w:r>
      <w:r>
        <w:rPr>
          <w:rFonts w:ascii="Arial" w:hAnsi="Arial" w:cs="Arial"/>
          <w:bCs/>
          <w:sz w:val="24"/>
          <w:szCs w:val="24"/>
        </w:rPr>
        <w:t>,</w:t>
      </w:r>
      <w:r w:rsidRPr="0052651F">
        <w:rPr>
          <w:rFonts w:ascii="Arial" w:hAnsi="Arial" w:cs="Arial"/>
          <w:bCs/>
          <w:sz w:val="24"/>
          <w:szCs w:val="24"/>
        </w:rPr>
        <w:t xml:space="preserve"> el </w:t>
      </w:r>
      <w:r w:rsidRPr="0052651F">
        <w:rPr>
          <w:rFonts w:ascii="Arial" w:hAnsi="Arial" w:cs="Arial"/>
          <w:bCs/>
          <w:i/>
          <w:iCs/>
          <w:sz w:val="24"/>
          <w:szCs w:val="24"/>
        </w:rPr>
        <w:t>Ayuntamiento</w:t>
      </w:r>
      <w:r w:rsidRPr="0052651F">
        <w:rPr>
          <w:rFonts w:ascii="Arial" w:hAnsi="Arial" w:cs="Arial"/>
          <w:bCs/>
          <w:sz w:val="24"/>
          <w:szCs w:val="24"/>
        </w:rPr>
        <w:t xml:space="preserve"> celebró </w:t>
      </w:r>
      <w:r w:rsidR="00B9502D">
        <w:rPr>
          <w:rFonts w:ascii="Arial" w:hAnsi="Arial" w:cs="Arial"/>
          <w:bCs/>
          <w:sz w:val="24"/>
          <w:szCs w:val="24"/>
        </w:rPr>
        <w:t xml:space="preserve">una </w:t>
      </w:r>
      <w:r w:rsidRPr="0052651F">
        <w:rPr>
          <w:rFonts w:ascii="Arial" w:hAnsi="Arial" w:cs="Arial"/>
          <w:bCs/>
          <w:sz w:val="24"/>
          <w:szCs w:val="24"/>
        </w:rPr>
        <w:t>sesión en la que</w:t>
      </w:r>
      <w:r w:rsidR="00B9502D">
        <w:rPr>
          <w:rFonts w:ascii="Arial" w:hAnsi="Arial" w:cs="Arial"/>
          <w:bCs/>
          <w:sz w:val="24"/>
          <w:szCs w:val="24"/>
        </w:rPr>
        <w:t xml:space="preserve">, entre otras cuestiones, </w:t>
      </w:r>
      <w:r w:rsidRPr="0052651F">
        <w:rPr>
          <w:rFonts w:ascii="Arial" w:hAnsi="Arial" w:cs="Arial"/>
          <w:bCs/>
          <w:sz w:val="24"/>
          <w:szCs w:val="24"/>
        </w:rPr>
        <w:t xml:space="preserve">la actora tomó protesta como regidora </w:t>
      </w:r>
      <w:r w:rsidR="00B9502D">
        <w:rPr>
          <w:rFonts w:ascii="Arial" w:hAnsi="Arial" w:cs="Arial"/>
          <w:bCs/>
          <w:sz w:val="24"/>
          <w:szCs w:val="24"/>
        </w:rPr>
        <w:t>p</w:t>
      </w:r>
      <w:r w:rsidRPr="0052651F">
        <w:rPr>
          <w:rFonts w:ascii="Arial" w:hAnsi="Arial" w:cs="Arial"/>
          <w:bCs/>
          <w:sz w:val="24"/>
          <w:szCs w:val="24"/>
        </w:rPr>
        <w:t xml:space="preserve">or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lang w:eastAsia="es-MX"/>
        </w:rPr>
        <w:t>LIMINADO: DATO PERSONAL CONFIDENCIAL. Ver fundamento y motivación al final de la sentencia</w:t>
      </w:r>
      <w:r w:rsidR="00B9502D">
        <w:rPr>
          <w:rFonts w:ascii="Arial" w:hAnsi="Arial" w:cs="Arial"/>
          <w:bCs/>
          <w:sz w:val="24"/>
          <w:szCs w:val="24"/>
        </w:rPr>
        <w:t xml:space="preserve">. </w:t>
      </w:r>
    </w:p>
    <w:p w14:paraId="385BFFEE" w14:textId="5473EC86" w:rsidR="00B9502D" w:rsidRDefault="00D602BC" w:rsidP="0052651F">
      <w:pPr>
        <w:tabs>
          <w:tab w:val="left" w:pos="1875"/>
        </w:tabs>
        <w:spacing w:before="100" w:beforeAutospacing="1" w:after="100" w:afterAutospacing="1" w:line="360" w:lineRule="auto"/>
        <w:jc w:val="both"/>
        <w:rPr>
          <w:rFonts w:ascii="Arial" w:hAnsi="Arial" w:cs="Arial"/>
          <w:bCs/>
          <w:sz w:val="24"/>
          <w:szCs w:val="24"/>
        </w:rPr>
      </w:pPr>
      <w:r>
        <w:rPr>
          <w:rFonts w:ascii="Arial" w:hAnsi="Arial" w:cs="Arial"/>
          <w:bCs/>
          <w:sz w:val="24"/>
          <w:szCs w:val="24"/>
        </w:rPr>
        <w:t>Además,</w:t>
      </w:r>
      <w:r w:rsidR="00B9502D">
        <w:rPr>
          <w:rFonts w:ascii="Arial" w:hAnsi="Arial" w:cs="Arial"/>
          <w:bCs/>
          <w:sz w:val="24"/>
          <w:szCs w:val="24"/>
        </w:rPr>
        <w:t xml:space="preserve"> se procedió a </w:t>
      </w:r>
      <w:r>
        <w:rPr>
          <w:rFonts w:ascii="Arial" w:hAnsi="Arial" w:cs="Arial"/>
          <w:bCs/>
          <w:sz w:val="24"/>
          <w:szCs w:val="24"/>
        </w:rPr>
        <w:t>nombrar a quienes integrarían</w:t>
      </w:r>
      <w:r w:rsidR="00B9502D">
        <w:rPr>
          <w:rFonts w:ascii="Arial" w:hAnsi="Arial" w:cs="Arial"/>
          <w:bCs/>
          <w:sz w:val="24"/>
          <w:szCs w:val="24"/>
        </w:rPr>
        <w:t xml:space="preserve"> las diversas Comisiones </w:t>
      </w:r>
      <w:r>
        <w:rPr>
          <w:rFonts w:ascii="Arial" w:hAnsi="Arial" w:cs="Arial"/>
          <w:bCs/>
          <w:sz w:val="24"/>
          <w:szCs w:val="24"/>
        </w:rPr>
        <w:t>d</w:t>
      </w:r>
      <w:r w:rsidR="00B9502D">
        <w:rPr>
          <w:rFonts w:ascii="Arial" w:hAnsi="Arial" w:cs="Arial"/>
          <w:bCs/>
          <w:sz w:val="24"/>
          <w:szCs w:val="24"/>
        </w:rPr>
        <w:t xml:space="preserve">el </w:t>
      </w:r>
      <w:r w:rsidR="00B9502D" w:rsidRPr="00D602BC">
        <w:rPr>
          <w:rFonts w:ascii="Arial" w:hAnsi="Arial" w:cs="Arial"/>
          <w:bCs/>
          <w:i/>
          <w:sz w:val="24"/>
          <w:szCs w:val="24"/>
        </w:rPr>
        <w:t>Ayuntamiento</w:t>
      </w:r>
      <w:r w:rsidR="00B9502D">
        <w:rPr>
          <w:rFonts w:ascii="Arial" w:hAnsi="Arial" w:cs="Arial"/>
          <w:bCs/>
          <w:sz w:val="24"/>
          <w:szCs w:val="24"/>
        </w:rPr>
        <w:t xml:space="preserve">. </w:t>
      </w:r>
    </w:p>
    <w:p w14:paraId="5B73205F" w14:textId="10760967" w:rsidR="00D602BC" w:rsidRPr="00D602BC" w:rsidRDefault="00D602BC" w:rsidP="0052651F">
      <w:pPr>
        <w:tabs>
          <w:tab w:val="left" w:pos="1875"/>
        </w:tabs>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En relación con lo anterior, la actora solicitó formar parte de la </w:t>
      </w:r>
      <w:r>
        <w:rPr>
          <w:rFonts w:ascii="Arial" w:hAnsi="Arial" w:cs="Arial"/>
          <w:bCs/>
          <w:i/>
          <w:sz w:val="24"/>
          <w:szCs w:val="24"/>
        </w:rPr>
        <w:t xml:space="preserve">Comisión de Adquisiciones, </w:t>
      </w:r>
      <w:r>
        <w:rPr>
          <w:rFonts w:ascii="Arial" w:hAnsi="Arial" w:cs="Arial"/>
          <w:bCs/>
          <w:sz w:val="24"/>
          <w:szCs w:val="24"/>
        </w:rPr>
        <w:t xml:space="preserve">sin obtener una respuesta favorable a su petición. </w:t>
      </w:r>
    </w:p>
    <w:p w14:paraId="5F34AC3A" w14:textId="22A5B10C" w:rsidR="0052651F" w:rsidRPr="0052651F" w:rsidRDefault="0052651F" w:rsidP="0052651F">
      <w:pPr>
        <w:tabs>
          <w:tab w:val="left" w:pos="1875"/>
        </w:tabs>
        <w:spacing w:before="100" w:beforeAutospacing="1" w:after="100" w:afterAutospacing="1" w:line="360" w:lineRule="auto"/>
        <w:jc w:val="both"/>
        <w:rPr>
          <w:rFonts w:ascii="Arial" w:hAnsi="Arial" w:cs="Arial"/>
          <w:sz w:val="24"/>
          <w:szCs w:val="24"/>
        </w:rPr>
      </w:pPr>
      <w:r w:rsidRPr="0052651F">
        <w:rPr>
          <w:rFonts w:ascii="Arial" w:hAnsi="Arial" w:cs="Arial"/>
          <w:b/>
          <w:bCs/>
          <w:sz w:val="24"/>
          <w:szCs w:val="24"/>
        </w:rPr>
        <w:t xml:space="preserve">1.2. Juicio local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lang w:eastAsia="es-MX"/>
        </w:rPr>
        <w:t>LIMINADO: DATO PERSONAL CONFIDENCIAL. Ver fundamento y motivación al final de la sentencia</w:t>
      </w:r>
      <w:r w:rsidRPr="0052651F">
        <w:rPr>
          <w:rFonts w:ascii="Arial" w:hAnsi="Arial" w:cs="Arial"/>
          <w:b/>
          <w:bCs/>
          <w:sz w:val="24"/>
          <w:szCs w:val="24"/>
        </w:rPr>
        <w:t xml:space="preserve">. </w:t>
      </w:r>
      <w:r w:rsidRPr="0052651F">
        <w:rPr>
          <w:rFonts w:ascii="Arial" w:hAnsi="Arial" w:cs="Arial"/>
          <w:sz w:val="24"/>
          <w:szCs w:val="24"/>
        </w:rPr>
        <w:t xml:space="preserve">Inconforme, el once de octubre, la actora presentó juicio ciudadano ante el </w:t>
      </w:r>
      <w:r w:rsidRPr="0052651F">
        <w:rPr>
          <w:rFonts w:ascii="Arial" w:hAnsi="Arial" w:cs="Arial"/>
          <w:i/>
          <w:iCs/>
          <w:sz w:val="24"/>
          <w:szCs w:val="24"/>
        </w:rPr>
        <w:t xml:space="preserve">Tribunal </w:t>
      </w:r>
      <w:r w:rsidR="00B9502D">
        <w:rPr>
          <w:rFonts w:ascii="Arial" w:hAnsi="Arial" w:cs="Arial"/>
          <w:i/>
          <w:iCs/>
          <w:sz w:val="24"/>
          <w:szCs w:val="24"/>
        </w:rPr>
        <w:t>L</w:t>
      </w:r>
      <w:r w:rsidRPr="0052651F">
        <w:rPr>
          <w:rFonts w:ascii="Arial" w:hAnsi="Arial" w:cs="Arial"/>
          <w:i/>
          <w:iCs/>
          <w:sz w:val="24"/>
          <w:szCs w:val="24"/>
        </w:rPr>
        <w:t xml:space="preserve">ocal </w:t>
      </w:r>
      <w:r w:rsidRPr="0052651F">
        <w:rPr>
          <w:rFonts w:ascii="Arial" w:hAnsi="Arial" w:cs="Arial"/>
          <w:sz w:val="24"/>
          <w:szCs w:val="24"/>
        </w:rPr>
        <w:t xml:space="preserve">por la presunta violación a su derecho político-electoral de ser votada y </w:t>
      </w:r>
      <w:r w:rsidR="00B9502D">
        <w:rPr>
          <w:rFonts w:ascii="Arial" w:hAnsi="Arial" w:cs="Arial"/>
          <w:sz w:val="24"/>
          <w:szCs w:val="24"/>
        </w:rPr>
        <w:t xml:space="preserve">la comisión de </w:t>
      </w:r>
      <w:r w:rsidRPr="0052651F">
        <w:rPr>
          <w:rFonts w:ascii="Arial" w:hAnsi="Arial" w:cs="Arial"/>
          <w:i/>
          <w:iCs/>
          <w:sz w:val="24"/>
          <w:szCs w:val="24"/>
        </w:rPr>
        <w:t xml:space="preserve">VPG </w:t>
      </w:r>
      <w:r w:rsidR="00B9502D">
        <w:rPr>
          <w:rFonts w:ascii="Arial" w:hAnsi="Arial" w:cs="Arial"/>
          <w:iCs/>
          <w:sz w:val="24"/>
          <w:szCs w:val="24"/>
        </w:rPr>
        <w:t xml:space="preserve">en su </w:t>
      </w:r>
      <w:r w:rsidRPr="0052651F">
        <w:rPr>
          <w:rFonts w:ascii="Arial" w:hAnsi="Arial" w:cs="Arial"/>
          <w:sz w:val="24"/>
          <w:szCs w:val="24"/>
        </w:rPr>
        <w:t>contra</w:t>
      </w:r>
      <w:r w:rsidR="00B9502D">
        <w:rPr>
          <w:rFonts w:ascii="Arial" w:hAnsi="Arial" w:cs="Arial"/>
          <w:sz w:val="24"/>
          <w:szCs w:val="24"/>
        </w:rPr>
        <w:t xml:space="preserve">, conductas que atribuyó al </w:t>
      </w:r>
      <w:r w:rsidRPr="00B9502D">
        <w:rPr>
          <w:rFonts w:ascii="Arial" w:hAnsi="Arial" w:cs="Arial"/>
          <w:i/>
          <w:sz w:val="24"/>
          <w:szCs w:val="24"/>
        </w:rPr>
        <w:t>Ayuntamiento</w:t>
      </w:r>
      <w:r w:rsidRPr="0052651F">
        <w:rPr>
          <w:rFonts w:ascii="Arial" w:hAnsi="Arial" w:cs="Arial"/>
          <w:sz w:val="24"/>
          <w:szCs w:val="24"/>
        </w:rPr>
        <w:t xml:space="preserve"> y </w:t>
      </w:r>
      <w:r w:rsidR="00B9502D">
        <w:rPr>
          <w:rFonts w:ascii="Arial" w:hAnsi="Arial" w:cs="Arial"/>
          <w:sz w:val="24"/>
          <w:szCs w:val="24"/>
        </w:rPr>
        <w:t xml:space="preserve">al </w:t>
      </w:r>
      <w:r w:rsidRPr="0052651F">
        <w:rPr>
          <w:rFonts w:ascii="Arial" w:hAnsi="Arial" w:cs="Arial"/>
          <w:sz w:val="24"/>
          <w:szCs w:val="24"/>
        </w:rPr>
        <w:t>presidente municipal del mismo.</w:t>
      </w:r>
    </w:p>
    <w:p w14:paraId="02C01214" w14:textId="5F9FC811" w:rsidR="0052651F" w:rsidRPr="0052651F" w:rsidRDefault="0052651F" w:rsidP="0052651F">
      <w:pPr>
        <w:tabs>
          <w:tab w:val="left" w:pos="1875"/>
        </w:tabs>
        <w:spacing w:before="100" w:beforeAutospacing="1" w:after="100" w:afterAutospacing="1" w:line="360" w:lineRule="auto"/>
        <w:jc w:val="both"/>
        <w:rPr>
          <w:rFonts w:ascii="Arial" w:hAnsi="Arial" w:cs="Arial"/>
          <w:sz w:val="24"/>
          <w:szCs w:val="24"/>
        </w:rPr>
      </w:pPr>
      <w:r w:rsidRPr="0052651F">
        <w:rPr>
          <w:rFonts w:ascii="Arial" w:hAnsi="Arial" w:cs="Arial"/>
          <w:b/>
          <w:bCs/>
          <w:sz w:val="24"/>
          <w:szCs w:val="24"/>
        </w:rPr>
        <w:lastRenderedPageBreak/>
        <w:t>1.</w:t>
      </w:r>
      <w:r w:rsidR="00B9502D">
        <w:rPr>
          <w:rFonts w:ascii="Arial" w:hAnsi="Arial" w:cs="Arial"/>
          <w:b/>
          <w:bCs/>
          <w:sz w:val="24"/>
          <w:szCs w:val="24"/>
        </w:rPr>
        <w:t>2.1</w:t>
      </w:r>
      <w:r w:rsidRPr="0052651F">
        <w:rPr>
          <w:rFonts w:ascii="Arial" w:hAnsi="Arial" w:cs="Arial"/>
          <w:b/>
          <w:bCs/>
          <w:sz w:val="24"/>
          <w:szCs w:val="24"/>
        </w:rPr>
        <w:t xml:space="preserve">. Vista. </w:t>
      </w:r>
      <w:r w:rsidRPr="0052651F">
        <w:rPr>
          <w:rFonts w:ascii="Arial" w:hAnsi="Arial" w:cs="Arial"/>
          <w:sz w:val="24"/>
          <w:szCs w:val="24"/>
        </w:rPr>
        <w:t>El veintidós de noviembre</w:t>
      </w:r>
      <w:r w:rsidR="00B9502D">
        <w:rPr>
          <w:rFonts w:ascii="Arial" w:hAnsi="Arial" w:cs="Arial"/>
          <w:sz w:val="24"/>
          <w:szCs w:val="24"/>
        </w:rPr>
        <w:t>,</w:t>
      </w:r>
      <w:r w:rsidRPr="0052651F">
        <w:rPr>
          <w:rFonts w:ascii="Arial" w:hAnsi="Arial" w:cs="Arial"/>
          <w:sz w:val="24"/>
          <w:szCs w:val="24"/>
        </w:rPr>
        <w:t xml:space="preserve"> el </w:t>
      </w:r>
      <w:r w:rsidRPr="00B9502D">
        <w:rPr>
          <w:rFonts w:ascii="Arial" w:hAnsi="Arial" w:cs="Arial"/>
          <w:i/>
          <w:sz w:val="24"/>
          <w:szCs w:val="24"/>
        </w:rPr>
        <w:t xml:space="preserve">Tribunal </w:t>
      </w:r>
      <w:r w:rsidR="00B9502D">
        <w:rPr>
          <w:rFonts w:ascii="Arial" w:hAnsi="Arial" w:cs="Arial"/>
          <w:i/>
          <w:sz w:val="24"/>
          <w:szCs w:val="24"/>
        </w:rPr>
        <w:t>L</w:t>
      </w:r>
      <w:r w:rsidRPr="00B9502D">
        <w:rPr>
          <w:rFonts w:ascii="Arial" w:hAnsi="Arial" w:cs="Arial"/>
          <w:i/>
          <w:sz w:val="24"/>
          <w:szCs w:val="24"/>
        </w:rPr>
        <w:t>ocal</w:t>
      </w:r>
      <w:r w:rsidRPr="0052651F">
        <w:rPr>
          <w:rFonts w:ascii="Arial" w:hAnsi="Arial" w:cs="Arial"/>
          <w:sz w:val="24"/>
          <w:szCs w:val="24"/>
        </w:rPr>
        <w:t xml:space="preserve"> dio vista al Instituto Electoral del Estado de Guanajuato para que determinara si era procedente iniciar un procedimiento especial sancionador.</w:t>
      </w:r>
    </w:p>
    <w:p w14:paraId="1D82370D" w14:textId="1E68005D" w:rsidR="0052651F" w:rsidRPr="0052651F" w:rsidRDefault="0052651F" w:rsidP="0052651F">
      <w:pPr>
        <w:tabs>
          <w:tab w:val="left" w:pos="1875"/>
        </w:tabs>
        <w:spacing w:before="100" w:beforeAutospacing="1" w:after="100" w:afterAutospacing="1" w:line="360" w:lineRule="auto"/>
        <w:jc w:val="both"/>
        <w:rPr>
          <w:rFonts w:ascii="Arial" w:hAnsi="Arial" w:cs="Arial"/>
          <w:sz w:val="24"/>
          <w:szCs w:val="24"/>
        </w:rPr>
      </w:pPr>
      <w:r w:rsidRPr="0052651F">
        <w:rPr>
          <w:rFonts w:ascii="Arial" w:hAnsi="Arial" w:cs="Arial"/>
          <w:b/>
          <w:bCs/>
          <w:sz w:val="24"/>
          <w:szCs w:val="24"/>
        </w:rPr>
        <w:t>1.</w:t>
      </w:r>
      <w:r w:rsidR="00B9502D">
        <w:rPr>
          <w:rFonts w:ascii="Arial" w:hAnsi="Arial" w:cs="Arial"/>
          <w:b/>
          <w:bCs/>
          <w:sz w:val="24"/>
          <w:szCs w:val="24"/>
        </w:rPr>
        <w:t>2.2</w:t>
      </w:r>
      <w:r w:rsidRPr="0052651F">
        <w:rPr>
          <w:rFonts w:ascii="Arial" w:hAnsi="Arial" w:cs="Arial"/>
          <w:b/>
          <w:bCs/>
          <w:sz w:val="24"/>
          <w:szCs w:val="24"/>
        </w:rPr>
        <w:t xml:space="preserve">. Resolución local. </w:t>
      </w:r>
      <w:r w:rsidRPr="0052651F">
        <w:rPr>
          <w:rFonts w:ascii="Arial" w:hAnsi="Arial" w:cs="Arial"/>
          <w:sz w:val="24"/>
          <w:szCs w:val="24"/>
        </w:rPr>
        <w:t>El diez de diciembre</w:t>
      </w:r>
      <w:r w:rsidR="00FD2F0B">
        <w:rPr>
          <w:rFonts w:ascii="Arial" w:hAnsi="Arial" w:cs="Arial"/>
          <w:sz w:val="24"/>
          <w:szCs w:val="24"/>
        </w:rPr>
        <w:t>,</w:t>
      </w:r>
      <w:r w:rsidRPr="0052651F">
        <w:rPr>
          <w:rFonts w:ascii="Arial" w:hAnsi="Arial" w:cs="Arial"/>
          <w:sz w:val="24"/>
          <w:szCs w:val="24"/>
        </w:rPr>
        <w:t xml:space="preserve"> el </w:t>
      </w:r>
      <w:r w:rsidRPr="0052651F">
        <w:rPr>
          <w:rFonts w:ascii="Arial" w:hAnsi="Arial" w:cs="Arial"/>
          <w:i/>
          <w:iCs/>
          <w:sz w:val="24"/>
          <w:szCs w:val="24"/>
        </w:rPr>
        <w:t xml:space="preserve">Tribunal </w:t>
      </w:r>
      <w:r w:rsidR="00FD2F0B">
        <w:rPr>
          <w:rFonts w:ascii="Arial" w:hAnsi="Arial" w:cs="Arial"/>
          <w:i/>
          <w:iCs/>
          <w:sz w:val="24"/>
          <w:szCs w:val="24"/>
        </w:rPr>
        <w:t>L</w:t>
      </w:r>
      <w:r w:rsidRPr="0052651F">
        <w:rPr>
          <w:rFonts w:ascii="Arial" w:hAnsi="Arial" w:cs="Arial"/>
          <w:i/>
          <w:iCs/>
          <w:sz w:val="24"/>
          <w:szCs w:val="24"/>
        </w:rPr>
        <w:t>ocal</w:t>
      </w:r>
      <w:r w:rsidRPr="0052651F">
        <w:rPr>
          <w:rFonts w:ascii="Arial" w:hAnsi="Arial" w:cs="Arial"/>
          <w:sz w:val="24"/>
          <w:szCs w:val="24"/>
        </w:rPr>
        <w:t xml:space="preserve"> sobreseyó el juicio</w:t>
      </w:r>
      <w:r w:rsidR="00FD2F0B">
        <w:rPr>
          <w:rFonts w:ascii="Arial" w:hAnsi="Arial" w:cs="Arial"/>
          <w:sz w:val="24"/>
          <w:szCs w:val="24"/>
        </w:rPr>
        <w:t xml:space="preserve">, al concluir que </w:t>
      </w:r>
      <w:r w:rsidRPr="0052651F">
        <w:rPr>
          <w:rFonts w:ascii="Arial" w:hAnsi="Arial" w:cs="Arial"/>
          <w:sz w:val="24"/>
          <w:szCs w:val="24"/>
        </w:rPr>
        <w:t xml:space="preserve">los actos </w:t>
      </w:r>
      <w:r w:rsidR="00FD2F0B">
        <w:rPr>
          <w:rFonts w:ascii="Arial" w:hAnsi="Arial" w:cs="Arial"/>
          <w:sz w:val="24"/>
          <w:szCs w:val="24"/>
        </w:rPr>
        <w:t xml:space="preserve">impugnados </w:t>
      </w:r>
      <w:r w:rsidRPr="0052651F">
        <w:rPr>
          <w:rFonts w:ascii="Arial" w:hAnsi="Arial" w:cs="Arial"/>
          <w:sz w:val="24"/>
          <w:szCs w:val="24"/>
        </w:rPr>
        <w:t>formaban parte de la organización in</w:t>
      </w:r>
      <w:r w:rsidR="00FD2F0B">
        <w:rPr>
          <w:rFonts w:ascii="Arial" w:hAnsi="Arial" w:cs="Arial"/>
          <w:sz w:val="24"/>
          <w:szCs w:val="24"/>
        </w:rPr>
        <w:t>t</w:t>
      </w:r>
      <w:r w:rsidRPr="0052651F">
        <w:rPr>
          <w:rFonts w:ascii="Arial" w:hAnsi="Arial" w:cs="Arial"/>
          <w:sz w:val="24"/>
          <w:szCs w:val="24"/>
        </w:rPr>
        <w:t xml:space="preserve">erna del </w:t>
      </w:r>
      <w:r w:rsidRPr="00FD2F0B">
        <w:rPr>
          <w:rFonts w:ascii="Arial" w:hAnsi="Arial" w:cs="Arial"/>
          <w:i/>
          <w:sz w:val="24"/>
          <w:szCs w:val="24"/>
        </w:rPr>
        <w:t>Ayuntamiento</w:t>
      </w:r>
      <w:r w:rsidR="00FD2F0B">
        <w:rPr>
          <w:rFonts w:ascii="Arial" w:hAnsi="Arial" w:cs="Arial"/>
          <w:i/>
          <w:sz w:val="24"/>
          <w:szCs w:val="24"/>
        </w:rPr>
        <w:t xml:space="preserve">, </w:t>
      </w:r>
      <w:r w:rsidR="00FD2F0B">
        <w:rPr>
          <w:rFonts w:ascii="Arial" w:hAnsi="Arial" w:cs="Arial"/>
          <w:sz w:val="24"/>
          <w:szCs w:val="24"/>
        </w:rPr>
        <w:t>por lo que no podrían considerarse parte de la materia electoral,</w:t>
      </w:r>
      <w:r w:rsidRPr="0052651F">
        <w:rPr>
          <w:rFonts w:ascii="Arial" w:hAnsi="Arial" w:cs="Arial"/>
          <w:sz w:val="24"/>
          <w:szCs w:val="24"/>
        </w:rPr>
        <w:t xml:space="preserve"> y declaró infundados e inoperantes el resto de los agravios.</w:t>
      </w:r>
    </w:p>
    <w:p w14:paraId="2786A087" w14:textId="2D6EDB26" w:rsidR="0052651F" w:rsidRPr="0052651F" w:rsidRDefault="0052651F" w:rsidP="0052651F">
      <w:pPr>
        <w:tabs>
          <w:tab w:val="left" w:pos="1875"/>
        </w:tabs>
        <w:spacing w:before="100" w:beforeAutospacing="1" w:after="100" w:afterAutospacing="1" w:line="360" w:lineRule="auto"/>
        <w:jc w:val="both"/>
        <w:rPr>
          <w:rFonts w:ascii="Arial" w:hAnsi="Arial" w:cs="Arial"/>
          <w:sz w:val="24"/>
          <w:szCs w:val="24"/>
        </w:rPr>
      </w:pPr>
      <w:r w:rsidRPr="0052651F">
        <w:rPr>
          <w:rFonts w:ascii="Arial" w:hAnsi="Arial" w:cs="Arial"/>
          <w:b/>
          <w:bCs/>
          <w:sz w:val="24"/>
          <w:szCs w:val="24"/>
        </w:rPr>
        <w:t>1.</w:t>
      </w:r>
      <w:r w:rsidR="00FD2F0B">
        <w:rPr>
          <w:rFonts w:ascii="Arial" w:hAnsi="Arial" w:cs="Arial"/>
          <w:b/>
          <w:bCs/>
          <w:sz w:val="24"/>
          <w:szCs w:val="24"/>
        </w:rPr>
        <w:t>3</w:t>
      </w:r>
      <w:r w:rsidRPr="0052651F">
        <w:rPr>
          <w:rFonts w:ascii="Arial" w:hAnsi="Arial" w:cs="Arial"/>
          <w:b/>
          <w:bCs/>
          <w:sz w:val="24"/>
          <w:szCs w:val="24"/>
        </w:rPr>
        <w:t xml:space="preserve">. Primer juicio federal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lang w:eastAsia="es-MX"/>
        </w:rPr>
        <w:t>LIMINADO: DATO PERSONAL CONFIDENCIAL. Ver fundamento y motivación al final de la sentencia</w:t>
      </w:r>
      <w:r w:rsidRPr="0052651F">
        <w:rPr>
          <w:rFonts w:ascii="Arial" w:hAnsi="Arial" w:cs="Arial"/>
          <w:b/>
          <w:bCs/>
          <w:sz w:val="24"/>
          <w:szCs w:val="24"/>
        </w:rPr>
        <w:t>.</w:t>
      </w:r>
      <w:r w:rsidRPr="0052651F">
        <w:rPr>
          <w:rFonts w:ascii="Arial" w:hAnsi="Arial" w:cs="Arial"/>
          <w:sz w:val="24"/>
          <w:szCs w:val="24"/>
        </w:rPr>
        <w:t xml:space="preserve"> Inconforme con lo anterior, el dieciséis de diciembre</w:t>
      </w:r>
      <w:r w:rsidR="00FD2F0B">
        <w:rPr>
          <w:rFonts w:ascii="Arial" w:hAnsi="Arial" w:cs="Arial"/>
          <w:sz w:val="24"/>
          <w:szCs w:val="24"/>
        </w:rPr>
        <w:t>,</w:t>
      </w:r>
      <w:r w:rsidRPr="0052651F">
        <w:rPr>
          <w:rFonts w:ascii="Arial" w:hAnsi="Arial" w:cs="Arial"/>
          <w:sz w:val="24"/>
          <w:szCs w:val="24"/>
        </w:rPr>
        <w:t xml:space="preserve"> la actora promovió</w:t>
      </w:r>
      <w:r w:rsidR="00FD2F0B">
        <w:rPr>
          <w:rFonts w:ascii="Arial" w:hAnsi="Arial" w:cs="Arial"/>
          <w:sz w:val="24"/>
          <w:szCs w:val="24"/>
        </w:rPr>
        <w:t xml:space="preserve"> </w:t>
      </w:r>
      <w:r w:rsidRPr="0052651F">
        <w:rPr>
          <w:rFonts w:ascii="Arial" w:hAnsi="Arial" w:cs="Arial"/>
          <w:sz w:val="24"/>
          <w:szCs w:val="24"/>
        </w:rPr>
        <w:t>juicio ciudadano</w:t>
      </w:r>
      <w:r w:rsidR="00FD2F0B">
        <w:rPr>
          <w:rFonts w:ascii="Arial" w:hAnsi="Arial" w:cs="Arial"/>
          <w:sz w:val="24"/>
          <w:szCs w:val="24"/>
        </w:rPr>
        <w:t xml:space="preserve"> federal, el cual fue resuelto por</w:t>
      </w:r>
      <w:r w:rsidRPr="0052651F">
        <w:rPr>
          <w:rFonts w:ascii="Arial" w:hAnsi="Arial" w:cs="Arial"/>
          <w:sz w:val="24"/>
          <w:szCs w:val="24"/>
        </w:rPr>
        <w:t xml:space="preserve"> esta Sala Regional. </w:t>
      </w:r>
    </w:p>
    <w:p w14:paraId="54A2F820" w14:textId="69B9E9AA" w:rsidR="00640581" w:rsidRDefault="0052651F" w:rsidP="0052651F">
      <w:pPr>
        <w:tabs>
          <w:tab w:val="left" w:pos="1875"/>
        </w:tabs>
        <w:spacing w:before="100" w:beforeAutospacing="1" w:after="100" w:afterAutospacing="1" w:line="360" w:lineRule="auto"/>
        <w:jc w:val="both"/>
        <w:rPr>
          <w:rFonts w:ascii="Arial" w:hAnsi="Arial" w:cs="Arial"/>
          <w:sz w:val="24"/>
          <w:szCs w:val="24"/>
        </w:rPr>
      </w:pPr>
      <w:r w:rsidRPr="0052651F">
        <w:rPr>
          <w:rFonts w:ascii="Arial" w:hAnsi="Arial" w:cs="Arial"/>
          <w:sz w:val="24"/>
          <w:szCs w:val="24"/>
        </w:rPr>
        <w:t>El cinco de enero de dos mil veintidós</w:t>
      </w:r>
      <w:r w:rsidR="00FD2F0B">
        <w:rPr>
          <w:rFonts w:ascii="Arial" w:hAnsi="Arial" w:cs="Arial"/>
          <w:sz w:val="24"/>
          <w:szCs w:val="24"/>
        </w:rPr>
        <w:t>,</w:t>
      </w:r>
      <w:r w:rsidRPr="0052651F">
        <w:rPr>
          <w:rFonts w:ascii="Arial" w:hAnsi="Arial" w:cs="Arial"/>
          <w:sz w:val="24"/>
          <w:szCs w:val="24"/>
        </w:rPr>
        <w:t xml:space="preserve"> </w:t>
      </w:r>
      <w:r w:rsidR="00FD2F0B">
        <w:rPr>
          <w:rFonts w:ascii="Arial" w:hAnsi="Arial" w:cs="Arial"/>
          <w:sz w:val="24"/>
          <w:szCs w:val="24"/>
        </w:rPr>
        <w:t>este órgano jurisdiccional</w:t>
      </w:r>
      <w:r w:rsidRPr="0052651F">
        <w:rPr>
          <w:rFonts w:ascii="Arial" w:hAnsi="Arial" w:cs="Arial"/>
          <w:sz w:val="24"/>
          <w:szCs w:val="24"/>
        </w:rPr>
        <w:t xml:space="preserve"> emitió una resolución en la que se ordenó modificar la sentencia impugnada</w:t>
      </w:r>
      <w:r w:rsidR="00FD2F0B">
        <w:rPr>
          <w:rFonts w:ascii="Arial" w:hAnsi="Arial" w:cs="Arial"/>
          <w:sz w:val="24"/>
          <w:szCs w:val="24"/>
        </w:rPr>
        <w:t xml:space="preserve">, para los siguientes efectos: </w:t>
      </w:r>
    </w:p>
    <w:p w14:paraId="185CCB12" w14:textId="47BFE4D1" w:rsidR="00640581" w:rsidRPr="00640581" w:rsidRDefault="00640581" w:rsidP="00640581">
      <w:pPr>
        <w:pStyle w:val="Prrafodelista"/>
        <w:numPr>
          <w:ilvl w:val="2"/>
          <w:numId w:val="10"/>
        </w:numPr>
        <w:spacing w:before="240" w:after="240" w:line="360" w:lineRule="auto"/>
        <w:ind w:left="1843"/>
        <w:jc w:val="both"/>
        <w:rPr>
          <w:rFonts w:ascii="Arial" w:hAnsi="Arial" w:cs="Arial"/>
          <w:bCs/>
          <w:i/>
        </w:rPr>
      </w:pPr>
      <w:r w:rsidRPr="00640581">
        <w:rPr>
          <w:rFonts w:ascii="Arial" w:hAnsi="Arial" w:cs="Arial"/>
          <w:bCs/>
          <w:i/>
        </w:rPr>
        <w:t xml:space="preserve">Dejar </w:t>
      </w:r>
      <w:r w:rsidRPr="00640581">
        <w:rPr>
          <w:rFonts w:ascii="Arial" w:hAnsi="Arial" w:cs="Arial"/>
          <w:b/>
          <w:i/>
        </w:rPr>
        <w:t>subsistente</w:t>
      </w:r>
      <w:r w:rsidRPr="00640581">
        <w:rPr>
          <w:rFonts w:ascii="Arial" w:hAnsi="Arial" w:cs="Arial"/>
          <w:bCs/>
          <w:i/>
        </w:rPr>
        <w:t>, por un lado, el sobreseimiento relacionado con la integración de las comisiones municipales, al no haber sido materia de controversia en esta instancia; y, por otro, lo considerado por la autoridad responsable en cuanto a la aprobación de la citación a sesiones por medios electrónicos y lo relativo a la entrega de una oficina y recursos a la actora.</w:t>
      </w:r>
    </w:p>
    <w:p w14:paraId="3AE72B9C" w14:textId="1709C279" w:rsidR="00640581" w:rsidRPr="00640581" w:rsidRDefault="00640581" w:rsidP="00640581">
      <w:pPr>
        <w:pStyle w:val="Prrafodelista"/>
        <w:numPr>
          <w:ilvl w:val="2"/>
          <w:numId w:val="10"/>
        </w:numPr>
        <w:spacing w:before="240" w:after="240" w:line="360" w:lineRule="auto"/>
        <w:ind w:left="1843"/>
        <w:jc w:val="both"/>
        <w:rPr>
          <w:rFonts w:ascii="Arial" w:hAnsi="Arial" w:cs="Arial"/>
          <w:i/>
        </w:rPr>
      </w:pPr>
      <w:r w:rsidRPr="00640581">
        <w:rPr>
          <w:rFonts w:ascii="Arial" w:hAnsi="Arial" w:cs="Arial"/>
          <w:bCs/>
          <w:i/>
        </w:rPr>
        <w:t xml:space="preserve">Para dejar </w:t>
      </w:r>
      <w:r w:rsidRPr="00640581">
        <w:rPr>
          <w:rFonts w:ascii="Arial" w:hAnsi="Arial" w:cs="Arial"/>
          <w:b/>
          <w:i/>
        </w:rPr>
        <w:t>sin efectos</w:t>
      </w:r>
      <w:r w:rsidRPr="00640581">
        <w:rPr>
          <w:rFonts w:ascii="Arial" w:hAnsi="Arial" w:cs="Arial"/>
          <w:bCs/>
          <w:i/>
        </w:rPr>
        <w:t xml:space="preserve"> las consideraciones relativas: </w:t>
      </w:r>
      <w:r w:rsidRPr="00640581">
        <w:rPr>
          <w:rFonts w:ascii="Arial" w:hAnsi="Arial" w:cs="Arial"/>
          <w:b/>
          <w:i/>
        </w:rPr>
        <w:t xml:space="preserve">(i) </w:t>
      </w:r>
      <w:r w:rsidRPr="00640581">
        <w:rPr>
          <w:rFonts w:ascii="Arial" w:hAnsi="Arial" w:cs="Arial"/>
          <w:bCs/>
          <w:i/>
        </w:rPr>
        <w:t>al sobreseimiento, por cuanto hace a la exclusión de la actora del Comité de Adquisiciones, Enajenaciones, Arrendamientos y Contratación de Servicios del Municipio; (</w:t>
      </w:r>
      <w:proofErr w:type="spellStart"/>
      <w:r w:rsidRPr="00640581">
        <w:rPr>
          <w:rFonts w:ascii="Arial" w:hAnsi="Arial" w:cs="Arial"/>
          <w:b/>
          <w:i/>
        </w:rPr>
        <w:t>ii</w:t>
      </w:r>
      <w:proofErr w:type="spellEnd"/>
      <w:r w:rsidRPr="00640581">
        <w:rPr>
          <w:rFonts w:ascii="Arial" w:hAnsi="Arial" w:cs="Arial"/>
          <w:bCs/>
          <w:i/>
        </w:rPr>
        <w:t xml:space="preserve">) a que </w:t>
      </w:r>
      <w:r w:rsidRPr="00640581">
        <w:rPr>
          <w:rFonts w:ascii="Arial" w:hAnsi="Arial" w:cs="Arial"/>
          <w:i/>
        </w:rPr>
        <w:t>no existía la obligación del Presidente</w:t>
      </w:r>
      <w:r w:rsidRPr="00640581">
        <w:rPr>
          <w:rFonts w:ascii="Arial" w:hAnsi="Arial" w:cs="Arial"/>
          <w:i/>
          <w:iCs/>
        </w:rPr>
        <w:t xml:space="preserve"> </w:t>
      </w:r>
      <w:r w:rsidRPr="00640581">
        <w:rPr>
          <w:rFonts w:ascii="Arial" w:hAnsi="Arial" w:cs="Arial"/>
          <w:i/>
        </w:rPr>
        <w:t xml:space="preserve">Municipal de darle a conocer el orden del día y la documentación correspondiente a la sesión ordinaria número 1 del Honorable Ayuntamiento de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lang w:eastAsia="es-MX"/>
        </w:rPr>
        <w:t>LIMINADO: DATO PERSONAL CONFIDENCIAL. Ver fundamento y motivación al final de la sentencia</w:t>
      </w:r>
      <w:r w:rsidRPr="00640581">
        <w:rPr>
          <w:rFonts w:ascii="Arial" w:hAnsi="Arial" w:cs="Arial"/>
          <w:i/>
        </w:rPr>
        <w:t>, trienio 2021-2024; y (</w:t>
      </w:r>
      <w:proofErr w:type="spellStart"/>
      <w:r w:rsidRPr="00640581">
        <w:rPr>
          <w:rFonts w:ascii="Arial" w:hAnsi="Arial" w:cs="Arial"/>
          <w:b/>
          <w:bCs/>
          <w:i/>
        </w:rPr>
        <w:t>iii</w:t>
      </w:r>
      <w:proofErr w:type="spellEnd"/>
      <w:r w:rsidRPr="00640581">
        <w:rPr>
          <w:rFonts w:ascii="Arial" w:hAnsi="Arial" w:cs="Arial"/>
          <w:i/>
        </w:rPr>
        <w:t>) lo relacionado con que la negativa de suspender la citada sesión, a fin de que la actora pudiera imponerse de la documentación correspondiente, es ajustada a Derecho por el solo hecho de que fue aprobada por mayoría de votos.</w:t>
      </w:r>
    </w:p>
    <w:p w14:paraId="5180D0BE" w14:textId="77777777" w:rsidR="00640581" w:rsidRPr="00640581" w:rsidRDefault="00640581" w:rsidP="00640581">
      <w:pPr>
        <w:pStyle w:val="Prrafodelista"/>
        <w:numPr>
          <w:ilvl w:val="1"/>
          <w:numId w:val="10"/>
        </w:numPr>
        <w:spacing w:before="240" w:after="240" w:line="360" w:lineRule="auto"/>
        <w:ind w:left="1134"/>
        <w:jc w:val="both"/>
        <w:rPr>
          <w:rFonts w:ascii="Arial" w:hAnsi="Arial" w:cs="Arial"/>
          <w:i/>
        </w:rPr>
      </w:pPr>
      <w:r w:rsidRPr="00640581">
        <w:rPr>
          <w:rFonts w:ascii="Arial" w:hAnsi="Arial" w:cs="Arial"/>
          <w:i/>
        </w:rPr>
        <w:t xml:space="preserve">Se </w:t>
      </w:r>
      <w:r w:rsidRPr="00640581">
        <w:rPr>
          <w:rFonts w:ascii="Arial" w:hAnsi="Arial" w:cs="Arial"/>
          <w:b/>
          <w:bCs/>
          <w:i/>
        </w:rPr>
        <w:t xml:space="preserve">ordena </w:t>
      </w:r>
      <w:r w:rsidRPr="00640581">
        <w:rPr>
          <w:rFonts w:ascii="Arial" w:hAnsi="Arial" w:cs="Arial"/>
          <w:i/>
        </w:rPr>
        <w:t xml:space="preserve">al </w:t>
      </w:r>
      <w:r w:rsidRPr="00640581">
        <w:rPr>
          <w:rFonts w:ascii="Arial" w:eastAsiaTheme="minorEastAsia" w:hAnsi="Arial" w:cs="Arial"/>
          <w:bCs/>
          <w:i/>
          <w:lang w:val="es-ES_tradnl" w:eastAsia="es-MX"/>
        </w:rPr>
        <w:t>Tribunal Estatal Electoral de Guanajuato emitir una nueva sentencia en la cual:</w:t>
      </w:r>
    </w:p>
    <w:p w14:paraId="55D4F764" w14:textId="77777777" w:rsidR="00640581" w:rsidRPr="00640581" w:rsidRDefault="00640581" w:rsidP="00640581">
      <w:pPr>
        <w:pStyle w:val="Prrafodelista"/>
        <w:numPr>
          <w:ilvl w:val="2"/>
          <w:numId w:val="10"/>
        </w:numPr>
        <w:spacing w:before="240" w:after="240" w:line="360" w:lineRule="auto"/>
        <w:ind w:left="1843"/>
        <w:jc w:val="both"/>
        <w:rPr>
          <w:rFonts w:ascii="Arial" w:hAnsi="Arial" w:cs="Arial"/>
          <w:i/>
        </w:rPr>
      </w:pPr>
      <w:r w:rsidRPr="00640581">
        <w:rPr>
          <w:rFonts w:ascii="Arial" w:hAnsi="Arial" w:cs="Arial"/>
          <w:bCs/>
          <w:i/>
        </w:rPr>
        <w:t>Analice la inconformidad planteada por la actora respecto a su exclusión del citado Comité de Adquisiciones</w:t>
      </w:r>
      <w:r w:rsidRPr="00640581">
        <w:rPr>
          <w:rFonts w:ascii="Arial" w:hAnsi="Arial" w:cs="Arial"/>
          <w:i/>
        </w:rPr>
        <w:t xml:space="preserve">, tomando en </w:t>
      </w:r>
      <w:r w:rsidRPr="00640581">
        <w:rPr>
          <w:rFonts w:ascii="Arial" w:hAnsi="Arial" w:cs="Arial"/>
          <w:i/>
        </w:rPr>
        <w:lastRenderedPageBreak/>
        <w:t xml:space="preserve">cuenta las consideraciones expuestas en esta sentencia respecto al contexto en que se alegó, consistente en la obstaculización al ejercicio del cargo y violencia política </w:t>
      </w:r>
      <w:proofErr w:type="gramStart"/>
      <w:r w:rsidRPr="00640581">
        <w:rPr>
          <w:rFonts w:ascii="Arial" w:hAnsi="Arial" w:cs="Arial"/>
          <w:i/>
        </w:rPr>
        <w:t>en razón de</w:t>
      </w:r>
      <w:proofErr w:type="gramEnd"/>
      <w:r w:rsidRPr="00640581">
        <w:rPr>
          <w:rFonts w:ascii="Arial" w:hAnsi="Arial" w:cs="Arial"/>
          <w:i/>
        </w:rPr>
        <w:t xml:space="preserve"> género, así como la base normativa en que pretende sustentarse la atribución de integrarla.</w:t>
      </w:r>
    </w:p>
    <w:p w14:paraId="6623A685" w14:textId="77777777" w:rsidR="00640581" w:rsidRPr="00640581" w:rsidRDefault="00640581" w:rsidP="00640581">
      <w:pPr>
        <w:pStyle w:val="Prrafodelista"/>
        <w:numPr>
          <w:ilvl w:val="2"/>
          <w:numId w:val="10"/>
        </w:numPr>
        <w:spacing w:before="240" w:after="240" w:line="360" w:lineRule="auto"/>
        <w:ind w:left="1843"/>
        <w:jc w:val="both"/>
        <w:rPr>
          <w:rFonts w:ascii="Arial" w:hAnsi="Arial" w:cs="Arial"/>
          <w:i/>
        </w:rPr>
      </w:pPr>
      <w:r w:rsidRPr="00640581">
        <w:rPr>
          <w:rFonts w:ascii="Arial" w:hAnsi="Arial" w:cs="Arial"/>
          <w:i/>
        </w:rPr>
        <w:t>Determine si la omisión del Presidente Municipal de hacer llegar a la actora el orden del día de la citada sesión y entregarle la documentación correspondiente; así como la negativa del Ayuntamiento</w:t>
      </w:r>
      <w:r w:rsidRPr="00640581">
        <w:rPr>
          <w:rFonts w:ascii="Arial" w:hAnsi="Arial" w:cs="Arial"/>
          <w:i/>
          <w:iCs/>
        </w:rPr>
        <w:t xml:space="preserve"> </w:t>
      </w:r>
      <w:r w:rsidRPr="00640581">
        <w:rPr>
          <w:rFonts w:ascii="Arial" w:hAnsi="Arial" w:cs="Arial"/>
          <w:i/>
        </w:rPr>
        <w:t>de suspender la sesión a fin de que la actora tuviera la oportunidad de imponerse de esos documentos, configura la obstaculización al ejercicio del cargo de la promovente y, en su caso, si ello atiende a elementos de género que puedan actualizar la violencia política contra las mujeres en razón de género, que la actora señaló.</w:t>
      </w:r>
    </w:p>
    <w:p w14:paraId="00B82B70" w14:textId="77777777" w:rsidR="00640581" w:rsidRPr="00640581" w:rsidRDefault="00640581" w:rsidP="00640581">
      <w:pPr>
        <w:pStyle w:val="Prrafodelista"/>
        <w:numPr>
          <w:ilvl w:val="2"/>
          <w:numId w:val="10"/>
        </w:numPr>
        <w:spacing w:before="240" w:after="240" w:line="360" w:lineRule="auto"/>
        <w:ind w:left="1843"/>
        <w:jc w:val="both"/>
        <w:rPr>
          <w:rFonts w:ascii="Arial" w:hAnsi="Arial" w:cs="Arial"/>
          <w:i/>
        </w:rPr>
      </w:pPr>
      <w:r w:rsidRPr="00640581">
        <w:rPr>
          <w:rFonts w:ascii="Arial" w:hAnsi="Arial" w:cs="Arial"/>
          <w:i/>
        </w:rPr>
        <w:t xml:space="preserve">Después de analizar de manera individualizada las conductas precisadas, estudie de forma conjunta o contextual la totalidad de actos controvertidos, a fin de que, bajo una perspectiva sensible o reforzada, advierta si existen mayores elementos que aporten una visión distinta del contexto para determinar la existencia, en su caso, de violencia política </w:t>
      </w:r>
      <w:proofErr w:type="gramStart"/>
      <w:r w:rsidRPr="00640581">
        <w:rPr>
          <w:rFonts w:ascii="Arial" w:hAnsi="Arial" w:cs="Arial"/>
          <w:i/>
        </w:rPr>
        <w:t>en razón de</w:t>
      </w:r>
      <w:proofErr w:type="gramEnd"/>
      <w:r w:rsidRPr="00640581">
        <w:rPr>
          <w:rFonts w:ascii="Arial" w:hAnsi="Arial" w:cs="Arial"/>
          <w:i/>
        </w:rPr>
        <w:t xml:space="preserve"> género o para considerar una sistematicidad o continuidad de acciones.</w:t>
      </w:r>
    </w:p>
    <w:p w14:paraId="5B715725" w14:textId="10BBD69B" w:rsidR="00640581" w:rsidRPr="00640581" w:rsidRDefault="00640581" w:rsidP="00640581">
      <w:pPr>
        <w:pStyle w:val="Prrafodelista"/>
        <w:numPr>
          <w:ilvl w:val="2"/>
          <w:numId w:val="10"/>
        </w:numPr>
        <w:spacing w:before="240" w:after="240" w:line="360" w:lineRule="auto"/>
        <w:ind w:left="1843"/>
        <w:jc w:val="both"/>
        <w:rPr>
          <w:rFonts w:ascii="Arial" w:hAnsi="Arial" w:cs="Arial"/>
          <w:i/>
        </w:rPr>
      </w:pPr>
      <w:r w:rsidRPr="00640581">
        <w:rPr>
          <w:rFonts w:ascii="Arial" w:hAnsi="Arial" w:cs="Arial"/>
          <w:i/>
        </w:rPr>
        <w:t xml:space="preserve">De actualizarse la obstaculización del cargo o la violencia política </w:t>
      </w:r>
      <w:proofErr w:type="gramStart"/>
      <w:r w:rsidRPr="00640581">
        <w:rPr>
          <w:rFonts w:ascii="Arial" w:hAnsi="Arial" w:cs="Arial"/>
          <w:i/>
        </w:rPr>
        <w:t>en razón de</w:t>
      </w:r>
      <w:proofErr w:type="gramEnd"/>
      <w:r w:rsidRPr="00640581">
        <w:rPr>
          <w:rFonts w:ascii="Arial" w:hAnsi="Arial" w:cs="Arial"/>
          <w:i/>
        </w:rPr>
        <w:t xml:space="preserve"> género controvertida, establezca las consecuencias jurídicas y medidas de reparación integrales que correspondan.</w:t>
      </w:r>
    </w:p>
    <w:p w14:paraId="2A918433" w14:textId="154A5F0A" w:rsidR="0052651F" w:rsidRPr="00E70C22" w:rsidRDefault="0052651F" w:rsidP="0052651F">
      <w:pPr>
        <w:tabs>
          <w:tab w:val="left" w:pos="1875"/>
        </w:tabs>
        <w:spacing w:before="100" w:beforeAutospacing="1" w:after="100" w:afterAutospacing="1" w:line="360" w:lineRule="auto"/>
        <w:jc w:val="both"/>
        <w:rPr>
          <w:rFonts w:ascii="Arial" w:eastAsia="Calibri" w:hAnsi="Arial" w:cs="Arial"/>
          <w:sz w:val="24"/>
          <w:szCs w:val="24"/>
        </w:rPr>
      </w:pPr>
      <w:r w:rsidRPr="0052651F">
        <w:rPr>
          <w:rFonts w:ascii="Arial" w:hAnsi="Arial" w:cs="Arial"/>
          <w:b/>
          <w:bCs/>
          <w:sz w:val="24"/>
          <w:szCs w:val="24"/>
        </w:rPr>
        <w:t>1.</w:t>
      </w:r>
      <w:r w:rsidR="00640581">
        <w:rPr>
          <w:rFonts w:ascii="Arial" w:hAnsi="Arial" w:cs="Arial"/>
          <w:b/>
          <w:bCs/>
          <w:sz w:val="24"/>
          <w:szCs w:val="24"/>
        </w:rPr>
        <w:t>4</w:t>
      </w:r>
      <w:r w:rsidRPr="0052651F">
        <w:rPr>
          <w:rFonts w:ascii="Arial" w:hAnsi="Arial" w:cs="Arial"/>
          <w:b/>
          <w:bCs/>
          <w:sz w:val="24"/>
          <w:szCs w:val="24"/>
        </w:rPr>
        <w:t xml:space="preserve">. Segunda resolución </w:t>
      </w:r>
      <w:r w:rsidR="00640581">
        <w:rPr>
          <w:rFonts w:ascii="Arial" w:hAnsi="Arial" w:cs="Arial"/>
          <w:b/>
          <w:bCs/>
          <w:sz w:val="24"/>
          <w:szCs w:val="24"/>
        </w:rPr>
        <w:t xml:space="preserve">del </w:t>
      </w:r>
      <w:r w:rsidR="00640581">
        <w:rPr>
          <w:rFonts w:ascii="Arial" w:hAnsi="Arial" w:cs="Arial"/>
          <w:b/>
          <w:bCs/>
          <w:i/>
          <w:sz w:val="24"/>
          <w:szCs w:val="24"/>
        </w:rPr>
        <w:t>Tribunal Local</w:t>
      </w:r>
      <w:r w:rsidR="00E70C22">
        <w:rPr>
          <w:rFonts w:ascii="Arial" w:hAnsi="Arial" w:cs="Arial"/>
          <w:b/>
          <w:bCs/>
          <w:i/>
          <w:sz w:val="24"/>
          <w:szCs w:val="24"/>
        </w:rPr>
        <w:t xml:space="preserve">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lang w:eastAsia="es-MX"/>
        </w:rPr>
        <w:t>LIMINADO: DATO PERSONAL CONFIDENCIAL. Ver fundamento y motivación al final de la sentencia</w:t>
      </w:r>
      <w:r w:rsidRPr="0052651F">
        <w:rPr>
          <w:rFonts w:ascii="Arial" w:hAnsi="Arial" w:cs="Arial"/>
          <w:b/>
          <w:bCs/>
          <w:sz w:val="24"/>
          <w:szCs w:val="24"/>
        </w:rPr>
        <w:t xml:space="preserve">. </w:t>
      </w:r>
      <w:r w:rsidRPr="0052651F">
        <w:rPr>
          <w:rFonts w:ascii="Arial" w:hAnsi="Arial" w:cs="Arial"/>
          <w:sz w:val="24"/>
          <w:szCs w:val="24"/>
        </w:rPr>
        <w:t xml:space="preserve">El veintiocho de enero del año en curso, </w:t>
      </w:r>
      <w:r w:rsidR="00640581">
        <w:rPr>
          <w:rFonts w:ascii="Arial" w:hAnsi="Arial" w:cs="Arial"/>
          <w:sz w:val="24"/>
          <w:szCs w:val="24"/>
        </w:rPr>
        <w:t xml:space="preserve">en cumplimiento a lo anterior, </w:t>
      </w:r>
      <w:r w:rsidRPr="0052651F">
        <w:rPr>
          <w:rFonts w:ascii="Arial" w:hAnsi="Arial" w:cs="Arial"/>
          <w:sz w:val="24"/>
          <w:szCs w:val="24"/>
        </w:rPr>
        <w:t xml:space="preserve">el </w:t>
      </w:r>
      <w:r w:rsidRPr="00640581">
        <w:rPr>
          <w:rFonts w:ascii="Arial" w:hAnsi="Arial" w:cs="Arial"/>
          <w:i/>
          <w:sz w:val="24"/>
          <w:szCs w:val="24"/>
        </w:rPr>
        <w:t xml:space="preserve">Tribunal </w:t>
      </w:r>
      <w:r w:rsidR="00640581" w:rsidRPr="00640581">
        <w:rPr>
          <w:rFonts w:ascii="Arial" w:hAnsi="Arial" w:cs="Arial"/>
          <w:i/>
          <w:sz w:val="24"/>
          <w:szCs w:val="24"/>
        </w:rPr>
        <w:t>L</w:t>
      </w:r>
      <w:r w:rsidRPr="00640581">
        <w:rPr>
          <w:rFonts w:ascii="Arial" w:hAnsi="Arial" w:cs="Arial"/>
          <w:i/>
          <w:sz w:val="24"/>
          <w:szCs w:val="24"/>
        </w:rPr>
        <w:t>ocal</w:t>
      </w:r>
      <w:r w:rsidRPr="0052651F">
        <w:rPr>
          <w:rFonts w:ascii="Arial" w:hAnsi="Arial" w:cs="Arial"/>
          <w:sz w:val="24"/>
          <w:szCs w:val="24"/>
        </w:rPr>
        <w:t xml:space="preserve"> </w:t>
      </w:r>
      <w:bookmarkStart w:id="1" w:name="_Hlk97279226"/>
      <w:r w:rsidRPr="0052651F">
        <w:rPr>
          <w:rFonts w:ascii="Arial" w:hAnsi="Arial" w:cs="Arial"/>
          <w:sz w:val="24"/>
          <w:szCs w:val="24"/>
        </w:rPr>
        <w:t xml:space="preserve">emitió </w:t>
      </w:r>
      <w:r w:rsidR="00640581">
        <w:rPr>
          <w:rFonts w:ascii="Arial" w:hAnsi="Arial" w:cs="Arial"/>
          <w:sz w:val="24"/>
          <w:szCs w:val="24"/>
        </w:rPr>
        <w:t xml:space="preserve">una </w:t>
      </w:r>
      <w:r w:rsidRPr="0052651F">
        <w:rPr>
          <w:rFonts w:ascii="Arial" w:hAnsi="Arial" w:cs="Arial"/>
          <w:sz w:val="24"/>
          <w:szCs w:val="24"/>
        </w:rPr>
        <w:t>resolución en la que</w:t>
      </w:r>
      <w:r w:rsidR="00E70C22">
        <w:rPr>
          <w:rFonts w:ascii="Arial" w:hAnsi="Arial" w:cs="Arial"/>
          <w:b/>
          <w:bCs/>
          <w:sz w:val="24"/>
          <w:szCs w:val="24"/>
        </w:rPr>
        <w:t xml:space="preserve">, </w:t>
      </w:r>
      <w:r w:rsidR="00E70C22">
        <w:rPr>
          <w:rFonts w:ascii="Arial" w:hAnsi="Arial" w:cs="Arial"/>
          <w:bCs/>
          <w:sz w:val="24"/>
          <w:szCs w:val="24"/>
        </w:rPr>
        <w:t xml:space="preserve">entre otras cuestiones, </w:t>
      </w:r>
      <w:r w:rsidRPr="0052651F">
        <w:rPr>
          <w:rFonts w:ascii="Arial" w:eastAsia="Calibri" w:hAnsi="Arial" w:cs="Arial"/>
          <w:sz w:val="24"/>
          <w:szCs w:val="24"/>
        </w:rPr>
        <w:t xml:space="preserve">determinó la no configuración de </w:t>
      </w:r>
      <w:r w:rsidR="00640581">
        <w:rPr>
          <w:rFonts w:ascii="Arial" w:eastAsia="Calibri" w:hAnsi="Arial" w:cs="Arial"/>
          <w:i/>
          <w:sz w:val="24"/>
          <w:szCs w:val="24"/>
        </w:rPr>
        <w:t xml:space="preserve">VPG </w:t>
      </w:r>
      <w:r w:rsidRPr="0052651F">
        <w:rPr>
          <w:rFonts w:ascii="Arial" w:eastAsia="Calibri" w:hAnsi="Arial" w:cs="Arial"/>
          <w:sz w:val="24"/>
          <w:szCs w:val="24"/>
        </w:rPr>
        <w:t>denunciada por la actora</w:t>
      </w:r>
      <w:r w:rsidR="00E70C22">
        <w:rPr>
          <w:rFonts w:ascii="Arial" w:eastAsia="Calibri" w:hAnsi="Arial" w:cs="Arial"/>
          <w:sz w:val="24"/>
          <w:szCs w:val="24"/>
        </w:rPr>
        <w:t xml:space="preserve">, y declaró actualizada la obstaculización del ejercicio del cargo de regidora del </w:t>
      </w:r>
      <w:r w:rsidR="00E70C22">
        <w:rPr>
          <w:rFonts w:ascii="Arial" w:eastAsia="Calibri" w:hAnsi="Arial" w:cs="Arial"/>
          <w:i/>
          <w:sz w:val="24"/>
          <w:szCs w:val="24"/>
        </w:rPr>
        <w:t xml:space="preserve">Ayuntamiento, </w:t>
      </w:r>
      <w:proofErr w:type="gramStart"/>
      <w:r w:rsidR="00E70C22">
        <w:rPr>
          <w:rFonts w:ascii="Arial" w:eastAsia="Calibri" w:hAnsi="Arial" w:cs="Arial"/>
          <w:sz w:val="24"/>
          <w:szCs w:val="24"/>
        </w:rPr>
        <w:t>y</w:t>
      </w:r>
      <w:proofErr w:type="gramEnd"/>
      <w:r w:rsidR="00E70C22">
        <w:rPr>
          <w:rFonts w:ascii="Arial" w:eastAsia="Calibri" w:hAnsi="Arial" w:cs="Arial"/>
          <w:sz w:val="24"/>
          <w:szCs w:val="24"/>
        </w:rPr>
        <w:t xml:space="preserve"> en consecuencia, emitió medidas de reparación integrales</w:t>
      </w:r>
      <w:bookmarkEnd w:id="1"/>
      <w:r w:rsidR="00E70C22">
        <w:rPr>
          <w:rFonts w:ascii="Arial" w:eastAsia="Calibri" w:hAnsi="Arial" w:cs="Arial"/>
          <w:sz w:val="24"/>
          <w:szCs w:val="24"/>
        </w:rPr>
        <w:t xml:space="preserve">. </w:t>
      </w:r>
    </w:p>
    <w:p w14:paraId="2B896448" w14:textId="14E0A25A" w:rsidR="0052651F" w:rsidRPr="0052651F" w:rsidRDefault="0052651F" w:rsidP="0052651F">
      <w:pPr>
        <w:tabs>
          <w:tab w:val="left" w:pos="1875"/>
        </w:tabs>
        <w:spacing w:before="100" w:beforeAutospacing="1" w:after="100" w:afterAutospacing="1" w:line="360" w:lineRule="auto"/>
        <w:jc w:val="both"/>
        <w:rPr>
          <w:rFonts w:ascii="Arial" w:eastAsia="Calibri" w:hAnsi="Arial" w:cs="Arial"/>
          <w:sz w:val="24"/>
          <w:szCs w:val="24"/>
        </w:rPr>
      </w:pPr>
      <w:r w:rsidRPr="0052651F">
        <w:rPr>
          <w:rFonts w:ascii="Arial" w:eastAsia="Calibri" w:hAnsi="Arial" w:cs="Arial"/>
          <w:b/>
          <w:bCs/>
          <w:sz w:val="24"/>
          <w:szCs w:val="24"/>
        </w:rPr>
        <w:t>1.</w:t>
      </w:r>
      <w:r w:rsidR="00E70C22">
        <w:rPr>
          <w:rFonts w:ascii="Arial" w:eastAsia="Calibri" w:hAnsi="Arial" w:cs="Arial"/>
          <w:b/>
          <w:bCs/>
          <w:sz w:val="24"/>
          <w:szCs w:val="24"/>
        </w:rPr>
        <w:t>5</w:t>
      </w:r>
      <w:r w:rsidRPr="0052651F">
        <w:rPr>
          <w:rFonts w:ascii="Arial" w:eastAsia="Calibri" w:hAnsi="Arial" w:cs="Arial"/>
          <w:b/>
          <w:bCs/>
          <w:sz w:val="24"/>
          <w:szCs w:val="24"/>
        </w:rPr>
        <w:t xml:space="preserve">. Segundo </w:t>
      </w:r>
      <w:r w:rsidR="00E70C22">
        <w:rPr>
          <w:rFonts w:ascii="Arial" w:eastAsia="Calibri" w:hAnsi="Arial" w:cs="Arial"/>
          <w:b/>
          <w:bCs/>
          <w:sz w:val="24"/>
          <w:szCs w:val="24"/>
        </w:rPr>
        <w:t>j</w:t>
      </w:r>
      <w:r w:rsidRPr="0052651F">
        <w:rPr>
          <w:rFonts w:ascii="Arial" w:eastAsia="Calibri" w:hAnsi="Arial" w:cs="Arial"/>
          <w:b/>
          <w:bCs/>
          <w:sz w:val="24"/>
          <w:szCs w:val="24"/>
        </w:rPr>
        <w:t xml:space="preserve">uicio </w:t>
      </w:r>
      <w:r w:rsidR="00E70C22">
        <w:rPr>
          <w:rFonts w:ascii="Arial" w:eastAsia="Calibri" w:hAnsi="Arial" w:cs="Arial"/>
          <w:b/>
          <w:bCs/>
          <w:sz w:val="24"/>
          <w:szCs w:val="24"/>
        </w:rPr>
        <w:t>f</w:t>
      </w:r>
      <w:r w:rsidRPr="0052651F">
        <w:rPr>
          <w:rFonts w:ascii="Arial" w:eastAsia="Calibri" w:hAnsi="Arial" w:cs="Arial"/>
          <w:b/>
          <w:bCs/>
          <w:sz w:val="24"/>
          <w:szCs w:val="24"/>
        </w:rPr>
        <w:t>ederal.</w:t>
      </w:r>
      <w:r w:rsidRPr="0052651F">
        <w:rPr>
          <w:rFonts w:ascii="Arial" w:eastAsia="Calibri" w:hAnsi="Arial" w:cs="Arial"/>
          <w:sz w:val="24"/>
          <w:szCs w:val="24"/>
        </w:rPr>
        <w:t xml:space="preserve"> En desacuerdo con lo anterior, el dos de febrero la actora promovió el presente medio de impugnación.</w:t>
      </w:r>
    </w:p>
    <w:p w14:paraId="33FA6A13" w14:textId="6DDD848A" w:rsidR="005A4F93" w:rsidRPr="0052651F" w:rsidRDefault="00430B62" w:rsidP="0052651F">
      <w:pPr>
        <w:adjustRightInd w:val="0"/>
        <w:spacing w:before="100" w:beforeAutospacing="1" w:after="100" w:afterAutospacing="1" w:line="360" w:lineRule="auto"/>
        <w:jc w:val="both"/>
        <w:rPr>
          <w:rFonts w:ascii="Arial" w:hAnsi="Arial" w:cs="Arial"/>
          <w:b/>
          <w:bCs/>
          <w:sz w:val="24"/>
          <w:szCs w:val="24"/>
        </w:rPr>
      </w:pPr>
      <w:r w:rsidRPr="0052651F">
        <w:rPr>
          <w:rFonts w:ascii="Arial" w:hAnsi="Arial" w:cs="Arial"/>
          <w:b/>
          <w:bCs/>
          <w:sz w:val="24"/>
          <w:szCs w:val="24"/>
        </w:rPr>
        <w:t xml:space="preserve">2. </w:t>
      </w:r>
      <w:r w:rsidR="005A4F93" w:rsidRPr="0052651F">
        <w:rPr>
          <w:rFonts w:ascii="Arial" w:hAnsi="Arial" w:cs="Arial"/>
          <w:b/>
          <w:bCs/>
          <w:sz w:val="24"/>
          <w:szCs w:val="24"/>
        </w:rPr>
        <w:t>COMPETENCIA</w:t>
      </w:r>
    </w:p>
    <w:p w14:paraId="09D38BEB" w14:textId="0A282F4C" w:rsidR="00E70C22" w:rsidRDefault="00E70C22" w:rsidP="00E70C22">
      <w:pPr>
        <w:spacing w:before="240" w:after="240" w:line="360" w:lineRule="auto"/>
        <w:jc w:val="both"/>
        <w:rPr>
          <w:rFonts w:ascii="Arial" w:hAnsi="Arial" w:cs="Arial"/>
          <w:sz w:val="24"/>
          <w:szCs w:val="24"/>
        </w:rPr>
      </w:pPr>
      <w:bookmarkStart w:id="2" w:name="_Hlk47116554"/>
      <w:r>
        <w:rPr>
          <w:rFonts w:ascii="Arial" w:hAnsi="Arial" w:cs="Arial"/>
          <w:sz w:val="24"/>
          <w:szCs w:val="24"/>
        </w:rPr>
        <w:t xml:space="preserve">Esta Sala Regional es competente para conocer y resolver el presente asunto, porque se controvierte una resolución del </w:t>
      </w:r>
      <w:r w:rsidRPr="00E70C22">
        <w:rPr>
          <w:rFonts w:ascii="Arial" w:hAnsi="Arial" w:cs="Arial"/>
          <w:i/>
          <w:iCs/>
          <w:sz w:val="24"/>
          <w:szCs w:val="24"/>
        </w:rPr>
        <w:t>Tribunal Local</w:t>
      </w:r>
      <w:r>
        <w:rPr>
          <w:rFonts w:ascii="Arial" w:hAnsi="Arial" w:cs="Arial"/>
          <w:i/>
          <w:sz w:val="24"/>
          <w:szCs w:val="24"/>
        </w:rPr>
        <w:t xml:space="preserve"> </w:t>
      </w:r>
      <w:r>
        <w:rPr>
          <w:rFonts w:ascii="Arial" w:hAnsi="Arial" w:cs="Arial"/>
          <w:iCs/>
          <w:sz w:val="24"/>
          <w:szCs w:val="24"/>
        </w:rPr>
        <w:t xml:space="preserve">dictada en </w:t>
      </w:r>
      <w:r>
        <w:rPr>
          <w:rFonts w:ascii="Arial" w:hAnsi="Arial" w:cs="Arial"/>
          <w:iCs/>
          <w:sz w:val="24"/>
          <w:szCs w:val="24"/>
        </w:rPr>
        <w:lastRenderedPageBreak/>
        <w:t xml:space="preserve">un juicio ciudadano </w:t>
      </w:r>
      <w:r>
        <w:rPr>
          <w:rFonts w:ascii="Arial" w:hAnsi="Arial" w:cs="Arial"/>
          <w:sz w:val="24"/>
          <w:szCs w:val="24"/>
        </w:rPr>
        <w:t xml:space="preserve">relacionado con la posible afectación del ejercicio del cargo y la comisión de </w:t>
      </w:r>
      <w:r>
        <w:rPr>
          <w:rFonts w:ascii="Arial" w:hAnsi="Arial" w:cs="Arial"/>
          <w:i/>
          <w:iCs/>
          <w:sz w:val="24"/>
          <w:szCs w:val="24"/>
        </w:rPr>
        <w:t>VPG</w:t>
      </w:r>
      <w:r>
        <w:rPr>
          <w:rFonts w:ascii="Arial" w:hAnsi="Arial" w:cs="Arial"/>
          <w:sz w:val="24"/>
          <w:szCs w:val="24"/>
        </w:rPr>
        <w:t xml:space="preserve"> en contra de una regidora del Ayuntamiento de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lang w:eastAsia="es-MX"/>
        </w:rPr>
        <w:t>LIMINADO: DATO PERSONAL CONFIDENCIAL. Ver fundamento y motivación al final de la sentencia</w:t>
      </w:r>
      <w:r>
        <w:rPr>
          <w:rFonts w:ascii="Arial" w:hAnsi="Arial" w:cs="Arial"/>
          <w:sz w:val="24"/>
          <w:szCs w:val="24"/>
        </w:rPr>
        <w:t>, Guanajuato; entidad federativa que se ubica en la segunda circunscripción electoral plurinominal, en la que esta Sala ejerce jurisdicción.</w:t>
      </w:r>
    </w:p>
    <w:bookmarkEnd w:id="2"/>
    <w:p w14:paraId="13AB6C9F" w14:textId="77777777" w:rsidR="00E70C22" w:rsidRDefault="00E70C22" w:rsidP="00E70C22">
      <w:pPr>
        <w:spacing w:before="240" w:after="240" w:line="360" w:lineRule="auto"/>
        <w:jc w:val="both"/>
        <w:rPr>
          <w:rFonts w:ascii="Arial" w:hAnsi="Arial" w:cs="Arial"/>
          <w:sz w:val="24"/>
          <w:szCs w:val="24"/>
        </w:rPr>
      </w:pPr>
      <w:r>
        <w:rPr>
          <w:rFonts w:ascii="Arial" w:hAnsi="Arial" w:cs="Arial"/>
          <w:sz w:val="24"/>
          <w:szCs w:val="24"/>
          <w:lang w:val="es-ES" w:eastAsia="es-ES"/>
        </w:rPr>
        <w:t xml:space="preserve">Lo anterior, con fundamento en los artículos </w:t>
      </w:r>
      <w:r>
        <w:rPr>
          <w:rFonts w:ascii="Arial" w:hAnsi="Arial" w:cs="Arial"/>
          <w:sz w:val="24"/>
          <w:szCs w:val="24"/>
        </w:rPr>
        <w:t>176, fracciones IV y XIV, de la Ley Orgánica del Poder Judicial de la Federación</w:t>
      </w:r>
      <w:r>
        <w:rPr>
          <w:rFonts w:ascii="Arial" w:hAnsi="Arial" w:cs="Arial"/>
          <w:sz w:val="24"/>
          <w:szCs w:val="24"/>
          <w:lang w:val="es-ES" w:eastAsia="es-ES"/>
        </w:rPr>
        <w:t xml:space="preserve">; </w:t>
      </w:r>
      <w:r>
        <w:rPr>
          <w:rFonts w:ascii="Arial" w:hAnsi="Arial" w:cs="Arial"/>
          <w:sz w:val="24"/>
          <w:szCs w:val="24"/>
          <w:lang w:eastAsia="es-MX"/>
        </w:rPr>
        <w:t xml:space="preserve">80, párrafo 1, incisos f) y h), y 83, inciso b), </w:t>
      </w:r>
      <w:r>
        <w:rPr>
          <w:rFonts w:ascii="Arial" w:hAnsi="Arial" w:cs="Arial"/>
          <w:sz w:val="24"/>
          <w:szCs w:val="24"/>
        </w:rPr>
        <w:t xml:space="preserve">de la </w:t>
      </w:r>
      <w:r>
        <w:rPr>
          <w:rFonts w:ascii="Arial" w:hAnsi="Arial" w:cs="Arial"/>
          <w:i/>
          <w:iCs/>
          <w:sz w:val="24"/>
          <w:szCs w:val="24"/>
        </w:rPr>
        <w:t>Ley de Medios</w:t>
      </w:r>
      <w:r>
        <w:rPr>
          <w:rFonts w:ascii="Arial" w:hAnsi="Arial" w:cs="Arial"/>
          <w:sz w:val="24"/>
          <w:szCs w:val="24"/>
        </w:rPr>
        <w:t xml:space="preserve">, en relación con el Acuerdo General 3/2015 de </w:t>
      </w:r>
      <w:r>
        <w:rPr>
          <w:rFonts w:ascii="Arial" w:hAnsi="Arial" w:cs="Arial"/>
          <w:i/>
          <w:iCs/>
          <w:sz w:val="24"/>
          <w:szCs w:val="24"/>
        </w:rPr>
        <w:t>Sala Superior</w:t>
      </w:r>
      <w:r>
        <w:rPr>
          <w:rStyle w:val="Refdenotaalpie"/>
          <w:rFonts w:ascii="Arial" w:hAnsi="Arial" w:cs="Arial"/>
          <w:sz w:val="24"/>
          <w:szCs w:val="24"/>
        </w:rPr>
        <w:footnoteReference w:id="1"/>
      </w:r>
      <w:r>
        <w:rPr>
          <w:rFonts w:ascii="Arial" w:hAnsi="Arial" w:cs="Arial"/>
          <w:sz w:val="24"/>
          <w:szCs w:val="24"/>
        </w:rPr>
        <w:t>.</w:t>
      </w:r>
    </w:p>
    <w:p w14:paraId="77088D30" w14:textId="6DD20DD4" w:rsidR="00730E2C" w:rsidRPr="0096255D" w:rsidRDefault="00B5197C" w:rsidP="00995E9A">
      <w:pPr>
        <w:adjustRightInd w:val="0"/>
        <w:spacing w:before="100" w:beforeAutospacing="1" w:after="100" w:afterAutospacing="1" w:line="360" w:lineRule="auto"/>
        <w:jc w:val="both"/>
        <w:rPr>
          <w:rFonts w:ascii="Arial" w:hAnsi="Arial" w:cs="Arial"/>
          <w:b/>
          <w:bCs/>
          <w:sz w:val="24"/>
          <w:szCs w:val="24"/>
          <w:lang w:val="es-ES_tradnl" w:eastAsia="es-ES_tradnl"/>
        </w:rPr>
      </w:pPr>
      <w:r w:rsidRPr="0096255D">
        <w:rPr>
          <w:rFonts w:ascii="Arial" w:hAnsi="Arial" w:cs="Arial"/>
          <w:b/>
          <w:bCs/>
          <w:sz w:val="24"/>
          <w:szCs w:val="24"/>
          <w:lang w:val="es-ES_tradnl" w:eastAsia="es-ES_tradnl"/>
        </w:rPr>
        <w:t>3</w:t>
      </w:r>
      <w:r w:rsidR="00B11777" w:rsidRPr="0096255D">
        <w:rPr>
          <w:rFonts w:ascii="Arial" w:hAnsi="Arial" w:cs="Arial"/>
          <w:b/>
          <w:bCs/>
          <w:sz w:val="24"/>
          <w:szCs w:val="24"/>
          <w:lang w:val="es-ES_tradnl" w:eastAsia="es-ES_tradnl"/>
        </w:rPr>
        <w:t xml:space="preserve">. </w:t>
      </w:r>
      <w:r w:rsidR="00730E2C" w:rsidRPr="0096255D">
        <w:rPr>
          <w:rFonts w:ascii="Arial" w:hAnsi="Arial" w:cs="Arial"/>
          <w:b/>
          <w:bCs/>
          <w:sz w:val="24"/>
          <w:szCs w:val="24"/>
          <w:lang w:val="es-ES_tradnl" w:eastAsia="es-ES_tradnl"/>
        </w:rPr>
        <w:t>PROCEDENCIA</w:t>
      </w:r>
    </w:p>
    <w:p w14:paraId="613A814F" w14:textId="2A6CB9B5" w:rsidR="00BD1E19" w:rsidRPr="0096255D" w:rsidRDefault="00C56C67" w:rsidP="00995E9A">
      <w:pPr>
        <w:adjustRightInd w:val="0"/>
        <w:spacing w:before="100" w:beforeAutospacing="1" w:after="100" w:afterAutospacing="1" w:line="360" w:lineRule="auto"/>
        <w:jc w:val="both"/>
        <w:rPr>
          <w:rFonts w:ascii="Arial" w:eastAsia="Calibri" w:hAnsi="Arial" w:cs="Arial"/>
          <w:sz w:val="24"/>
          <w:szCs w:val="24"/>
        </w:rPr>
      </w:pPr>
      <w:r>
        <w:rPr>
          <w:rFonts w:ascii="Arial" w:hAnsi="Arial" w:cs="Arial"/>
          <w:sz w:val="24"/>
          <w:szCs w:val="24"/>
          <w:lang w:val="es-ES_tradnl"/>
        </w:rPr>
        <w:t>El juicio ciudadano es procedente</w:t>
      </w:r>
      <w:r w:rsidR="00BD1E19" w:rsidRPr="0096255D">
        <w:rPr>
          <w:rFonts w:ascii="Arial" w:hAnsi="Arial" w:cs="Arial"/>
          <w:sz w:val="24"/>
          <w:szCs w:val="24"/>
          <w:lang w:val="es-ES_tradnl"/>
        </w:rPr>
        <w:t xml:space="preserve"> ya que se estiman satisfechos </w:t>
      </w:r>
      <w:r w:rsidR="00BD1E19" w:rsidRPr="0096255D">
        <w:rPr>
          <w:rFonts w:ascii="Arial" w:eastAsia="Calibri" w:hAnsi="Arial" w:cs="Arial"/>
          <w:sz w:val="24"/>
          <w:szCs w:val="24"/>
        </w:rPr>
        <w:t xml:space="preserve">los requisitos previstos en los artículos 8, 9, párrafo 1, y 79, </w:t>
      </w:r>
      <w:r w:rsidR="00BD1E19" w:rsidRPr="0096255D">
        <w:rPr>
          <w:rFonts w:ascii="Arial" w:hAnsi="Arial" w:cs="Arial"/>
          <w:sz w:val="24"/>
          <w:szCs w:val="24"/>
          <w:lang w:val="es-ES_tradnl"/>
        </w:rPr>
        <w:t xml:space="preserve">de la </w:t>
      </w:r>
      <w:r w:rsidR="00BD1E19" w:rsidRPr="0096255D">
        <w:rPr>
          <w:rFonts w:ascii="Arial" w:hAnsi="Arial" w:cs="Arial"/>
          <w:i/>
          <w:sz w:val="24"/>
          <w:szCs w:val="24"/>
          <w:lang w:val="es-ES_tradnl"/>
        </w:rPr>
        <w:t>Ley de Medios</w:t>
      </w:r>
      <w:r w:rsidR="00BD1E19" w:rsidRPr="0096255D">
        <w:rPr>
          <w:rFonts w:ascii="Arial" w:eastAsia="Calibri" w:hAnsi="Arial" w:cs="Arial"/>
          <w:sz w:val="24"/>
          <w:szCs w:val="24"/>
        </w:rPr>
        <w:t xml:space="preserve">, de conformidad a lo razonado en </w:t>
      </w:r>
      <w:r>
        <w:rPr>
          <w:rFonts w:ascii="Arial" w:eastAsia="Calibri" w:hAnsi="Arial" w:cs="Arial"/>
          <w:sz w:val="24"/>
          <w:szCs w:val="24"/>
        </w:rPr>
        <w:t>el</w:t>
      </w:r>
      <w:r w:rsidR="00BD1E19" w:rsidRPr="0096255D">
        <w:rPr>
          <w:rFonts w:ascii="Arial" w:eastAsia="Calibri" w:hAnsi="Arial" w:cs="Arial"/>
          <w:sz w:val="24"/>
          <w:szCs w:val="24"/>
        </w:rPr>
        <w:t xml:space="preserve"> auto de admisión </w:t>
      </w:r>
      <w:r w:rsidR="003C161D" w:rsidRPr="0096255D">
        <w:rPr>
          <w:rFonts w:ascii="Arial" w:eastAsia="Calibri" w:hAnsi="Arial" w:cs="Arial"/>
          <w:sz w:val="24"/>
          <w:szCs w:val="24"/>
        </w:rPr>
        <w:t>correspondiente</w:t>
      </w:r>
      <w:r w:rsidR="00BD1E19" w:rsidRPr="0096255D">
        <w:rPr>
          <w:rStyle w:val="Refdenotaalpie"/>
          <w:rFonts w:ascii="Arial" w:eastAsia="Calibri" w:hAnsi="Arial" w:cs="Arial"/>
          <w:sz w:val="24"/>
          <w:szCs w:val="24"/>
        </w:rPr>
        <w:footnoteReference w:id="2"/>
      </w:r>
      <w:r w:rsidR="00BD1E19" w:rsidRPr="0096255D">
        <w:rPr>
          <w:rFonts w:ascii="Arial" w:eastAsia="Calibri" w:hAnsi="Arial" w:cs="Arial"/>
          <w:sz w:val="24"/>
          <w:szCs w:val="24"/>
        </w:rPr>
        <w:t>.</w:t>
      </w:r>
    </w:p>
    <w:p w14:paraId="0BCF0552" w14:textId="037DF86E" w:rsidR="003C6B14" w:rsidRPr="0096255D" w:rsidRDefault="00C56C67" w:rsidP="00995E9A">
      <w:pPr>
        <w:tabs>
          <w:tab w:val="left" w:pos="3105"/>
        </w:tabs>
        <w:adjustRightInd w:val="0"/>
        <w:spacing w:before="100" w:beforeAutospacing="1" w:after="100" w:afterAutospacing="1" w:line="360" w:lineRule="auto"/>
        <w:jc w:val="both"/>
        <w:rPr>
          <w:rFonts w:ascii="Arial" w:hAnsi="Arial" w:cs="Arial"/>
          <w:b/>
          <w:bCs/>
          <w:sz w:val="24"/>
          <w:szCs w:val="24"/>
          <w:lang w:val="es-ES_tradnl" w:eastAsia="es-ES_tradnl"/>
        </w:rPr>
      </w:pPr>
      <w:r>
        <w:rPr>
          <w:rFonts w:ascii="Arial" w:hAnsi="Arial" w:cs="Arial"/>
          <w:b/>
          <w:bCs/>
          <w:sz w:val="24"/>
          <w:szCs w:val="24"/>
          <w:lang w:val="es-ES_tradnl" w:eastAsia="es-ES_tradnl"/>
        </w:rPr>
        <w:t>4</w:t>
      </w:r>
      <w:r w:rsidR="006F6054" w:rsidRPr="0096255D">
        <w:rPr>
          <w:rFonts w:ascii="Arial" w:hAnsi="Arial" w:cs="Arial"/>
          <w:b/>
          <w:bCs/>
          <w:sz w:val="24"/>
          <w:szCs w:val="24"/>
          <w:lang w:val="es-ES_tradnl" w:eastAsia="es-ES_tradnl"/>
        </w:rPr>
        <w:t xml:space="preserve">. </w:t>
      </w:r>
      <w:r w:rsidR="00730E2C" w:rsidRPr="0096255D">
        <w:rPr>
          <w:rFonts w:ascii="Arial" w:hAnsi="Arial" w:cs="Arial"/>
          <w:b/>
          <w:bCs/>
          <w:sz w:val="24"/>
          <w:szCs w:val="24"/>
          <w:lang w:val="es-ES_tradnl" w:eastAsia="es-ES_tradnl"/>
        </w:rPr>
        <w:t>ESTUDIO DE FONDO</w:t>
      </w:r>
      <w:r w:rsidR="00730E2C" w:rsidRPr="0096255D">
        <w:rPr>
          <w:rFonts w:ascii="Arial" w:hAnsi="Arial" w:cs="Arial"/>
          <w:b/>
          <w:bCs/>
          <w:sz w:val="24"/>
          <w:szCs w:val="24"/>
          <w:lang w:val="es-ES_tradnl" w:eastAsia="es-ES_tradnl"/>
        </w:rPr>
        <w:tab/>
      </w:r>
    </w:p>
    <w:p w14:paraId="40072362" w14:textId="11F04B7F" w:rsidR="00730E2C" w:rsidRPr="0096255D" w:rsidRDefault="00C56C67" w:rsidP="00995E9A">
      <w:pPr>
        <w:tabs>
          <w:tab w:val="left" w:pos="3105"/>
        </w:tabs>
        <w:adjustRightInd w:val="0"/>
        <w:spacing w:before="100" w:beforeAutospacing="1" w:after="100" w:afterAutospacing="1" w:line="360" w:lineRule="auto"/>
        <w:jc w:val="both"/>
        <w:rPr>
          <w:rFonts w:ascii="Arial" w:hAnsi="Arial" w:cs="Arial"/>
          <w:b/>
          <w:bCs/>
          <w:sz w:val="24"/>
          <w:szCs w:val="24"/>
          <w:lang w:val="es-ES_tradnl" w:eastAsia="es-ES_tradnl"/>
        </w:rPr>
      </w:pPr>
      <w:r>
        <w:rPr>
          <w:rFonts w:ascii="Arial" w:hAnsi="Arial" w:cs="Arial"/>
          <w:b/>
          <w:bCs/>
          <w:sz w:val="24"/>
          <w:szCs w:val="24"/>
          <w:lang w:val="es-ES_tradnl" w:eastAsia="es-ES_tradnl"/>
        </w:rPr>
        <w:t>4</w:t>
      </w:r>
      <w:r w:rsidR="00730E2C" w:rsidRPr="0096255D">
        <w:rPr>
          <w:rFonts w:ascii="Arial" w:hAnsi="Arial" w:cs="Arial"/>
          <w:b/>
          <w:bCs/>
          <w:sz w:val="24"/>
          <w:szCs w:val="24"/>
          <w:lang w:val="es-ES_tradnl" w:eastAsia="es-ES_tradnl"/>
        </w:rPr>
        <w:t>.1. Materia de la controversia</w:t>
      </w:r>
    </w:p>
    <w:p w14:paraId="46AF2415" w14:textId="7AEEF58E" w:rsidR="00730E2C" w:rsidRPr="0096255D" w:rsidRDefault="00207CF4" w:rsidP="00995E9A">
      <w:pPr>
        <w:tabs>
          <w:tab w:val="left" w:pos="3105"/>
        </w:tabs>
        <w:adjustRightInd w:val="0"/>
        <w:spacing w:before="100" w:beforeAutospacing="1" w:after="100" w:afterAutospacing="1" w:line="360" w:lineRule="auto"/>
        <w:jc w:val="both"/>
        <w:rPr>
          <w:rFonts w:ascii="Arial" w:hAnsi="Arial" w:cs="Arial"/>
          <w:b/>
          <w:bCs/>
          <w:sz w:val="24"/>
          <w:szCs w:val="24"/>
          <w:lang w:val="es-ES_tradnl" w:eastAsia="es-ES_tradnl"/>
        </w:rPr>
      </w:pPr>
      <w:r w:rsidRPr="0096255D">
        <w:rPr>
          <w:rFonts w:ascii="Arial" w:hAnsi="Arial" w:cs="Arial"/>
          <w:b/>
          <w:bCs/>
          <w:sz w:val="24"/>
          <w:szCs w:val="24"/>
          <w:lang w:val="es-ES_tradnl" w:eastAsia="es-ES_tradnl"/>
        </w:rPr>
        <w:t>Resolución impugnada</w:t>
      </w:r>
    </w:p>
    <w:p w14:paraId="37984DCF" w14:textId="56DA36F3" w:rsidR="00E70C22" w:rsidRDefault="00E70C22" w:rsidP="00995E9A">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En cumplimiento a lo ordenado por esta Sala Regional, el </w:t>
      </w:r>
      <w:r>
        <w:rPr>
          <w:rFonts w:ascii="Arial" w:hAnsi="Arial" w:cs="Arial"/>
          <w:bCs/>
          <w:i/>
          <w:sz w:val="24"/>
          <w:szCs w:val="24"/>
          <w:lang w:val="es-ES_tradnl" w:eastAsia="es-ES_tradnl"/>
        </w:rPr>
        <w:t xml:space="preserve">Tribunal Local </w:t>
      </w:r>
      <w:r w:rsidR="004C11D8">
        <w:rPr>
          <w:rFonts w:ascii="Arial" w:hAnsi="Arial" w:cs="Arial"/>
          <w:bCs/>
          <w:sz w:val="24"/>
          <w:szCs w:val="24"/>
          <w:lang w:val="es-ES_tradnl" w:eastAsia="es-ES_tradnl"/>
        </w:rPr>
        <w:t xml:space="preserve">declaró actualizada la obstaculización del ejercicio del cargo de regidora del </w:t>
      </w:r>
      <w:r w:rsidR="004C11D8">
        <w:rPr>
          <w:rFonts w:ascii="Arial" w:hAnsi="Arial" w:cs="Arial"/>
          <w:bCs/>
          <w:i/>
          <w:sz w:val="24"/>
          <w:szCs w:val="24"/>
          <w:lang w:val="es-ES_tradnl" w:eastAsia="es-ES_tradnl"/>
        </w:rPr>
        <w:t xml:space="preserve">Ayuntamiento </w:t>
      </w:r>
      <w:r w:rsidR="004C11D8">
        <w:rPr>
          <w:rFonts w:ascii="Arial" w:hAnsi="Arial" w:cs="Arial"/>
          <w:bCs/>
          <w:sz w:val="24"/>
          <w:szCs w:val="24"/>
          <w:lang w:val="es-ES_tradnl" w:eastAsia="es-ES_tradnl"/>
        </w:rPr>
        <w:t xml:space="preserve">que ostenta la actora. </w:t>
      </w:r>
    </w:p>
    <w:p w14:paraId="0C7ADAED" w14:textId="77BC2F94" w:rsidR="004C11D8" w:rsidRDefault="00E36D6A" w:rsidP="00995E9A">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Lo anterior fue atribuido al presidente municipal y a los demás integrantes del </w:t>
      </w:r>
      <w:r>
        <w:rPr>
          <w:rFonts w:ascii="Arial" w:hAnsi="Arial" w:cs="Arial"/>
          <w:bCs/>
          <w:i/>
          <w:sz w:val="24"/>
          <w:szCs w:val="24"/>
          <w:lang w:val="es-ES_tradnl" w:eastAsia="es-ES_tradnl"/>
        </w:rPr>
        <w:t>Ayuntamiento</w:t>
      </w:r>
      <w:r>
        <w:rPr>
          <w:rFonts w:ascii="Arial" w:hAnsi="Arial" w:cs="Arial"/>
          <w:bCs/>
          <w:sz w:val="24"/>
          <w:szCs w:val="24"/>
          <w:lang w:val="es-ES_tradnl" w:eastAsia="es-ES_tradnl"/>
        </w:rPr>
        <w:t>, por l</w:t>
      </w:r>
      <w:r w:rsidR="00041974">
        <w:rPr>
          <w:rFonts w:ascii="Arial" w:hAnsi="Arial" w:cs="Arial"/>
          <w:bCs/>
          <w:sz w:val="24"/>
          <w:szCs w:val="24"/>
          <w:lang w:val="es-ES_tradnl" w:eastAsia="es-ES_tradnl"/>
        </w:rPr>
        <w:t>as siguientes conductas</w:t>
      </w:r>
      <w:r>
        <w:rPr>
          <w:rFonts w:ascii="Arial" w:hAnsi="Arial" w:cs="Arial"/>
          <w:bCs/>
          <w:sz w:val="24"/>
          <w:szCs w:val="24"/>
          <w:lang w:val="es-ES_tradnl" w:eastAsia="es-ES_tradnl"/>
        </w:rPr>
        <w:t>:</w:t>
      </w:r>
    </w:p>
    <w:p w14:paraId="2C4C55F4" w14:textId="3A268DFE" w:rsidR="00E36D6A" w:rsidRDefault="00D602BC" w:rsidP="00E36D6A">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Votación a favor de excluir a la promovente del </w:t>
      </w:r>
      <w:r>
        <w:rPr>
          <w:rFonts w:ascii="Arial" w:hAnsi="Arial" w:cs="Arial"/>
          <w:bCs/>
          <w:i/>
          <w:sz w:val="24"/>
          <w:szCs w:val="24"/>
          <w:lang w:val="es-ES_tradnl" w:eastAsia="es-ES_tradnl"/>
        </w:rPr>
        <w:t>Comité de Adquisiciones</w:t>
      </w:r>
      <w:r>
        <w:rPr>
          <w:rFonts w:ascii="Arial" w:hAnsi="Arial" w:cs="Arial"/>
          <w:bCs/>
          <w:sz w:val="24"/>
          <w:szCs w:val="24"/>
          <w:lang w:val="es-ES_tradnl" w:eastAsia="es-ES_tradnl"/>
        </w:rPr>
        <w:t>.</w:t>
      </w:r>
    </w:p>
    <w:p w14:paraId="4A1F8540" w14:textId="2C1138A2" w:rsidR="00D602BC" w:rsidRDefault="00D602BC" w:rsidP="00E36D6A">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Omisión de hacerle llegar el orden del día de la primera sesión ordinaria, y entregarle la documentación correspondiente.</w:t>
      </w:r>
    </w:p>
    <w:p w14:paraId="2BB65686" w14:textId="5A543C0D" w:rsidR="00D602BC" w:rsidRDefault="00D602BC" w:rsidP="00E36D6A">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lastRenderedPageBreak/>
        <w:t>Votación en contra de la solicitud de la actora para que se suspendiera la primera sesión ordinaria, con el fin de obtener la documentación correspondiente.</w:t>
      </w:r>
    </w:p>
    <w:p w14:paraId="6C90A453" w14:textId="1E4C8801" w:rsidR="00D602BC" w:rsidRDefault="00D602BC" w:rsidP="00D602BC">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En consecuencia, </w:t>
      </w:r>
      <w:r w:rsidR="00183D5E">
        <w:rPr>
          <w:rFonts w:ascii="Arial" w:hAnsi="Arial" w:cs="Arial"/>
          <w:bCs/>
          <w:sz w:val="24"/>
          <w:szCs w:val="24"/>
          <w:lang w:val="es-ES_tradnl" w:eastAsia="es-ES_tradnl"/>
        </w:rPr>
        <w:t xml:space="preserve">el </w:t>
      </w:r>
      <w:r w:rsidR="00183D5E">
        <w:rPr>
          <w:rFonts w:ascii="Arial" w:hAnsi="Arial" w:cs="Arial"/>
          <w:bCs/>
          <w:i/>
          <w:sz w:val="24"/>
          <w:szCs w:val="24"/>
          <w:lang w:val="es-ES_tradnl" w:eastAsia="es-ES_tradnl"/>
        </w:rPr>
        <w:t xml:space="preserve">Tribunal Local </w:t>
      </w:r>
      <w:r w:rsidR="00183D5E">
        <w:rPr>
          <w:rFonts w:ascii="Arial" w:hAnsi="Arial" w:cs="Arial"/>
          <w:bCs/>
          <w:sz w:val="24"/>
          <w:szCs w:val="24"/>
          <w:lang w:val="es-ES_tradnl" w:eastAsia="es-ES_tradnl"/>
        </w:rPr>
        <w:t xml:space="preserve">ordenó incorporar de manera inmediata a la promovente al </w:t>
      </w:r>
      <w:r w:rsidR="00183D5E">
        <w:rPr>
          <w:rFonts w:ascii="Arial" w:hAnsi="Arial" w:cs="Arial"/>
          <w:bCs/>
          <w:i/>
          <w:sz w:val="24"/>
          <w:szCs w:val="24"/>
          <w:lang w:val="es-ES_tradnl" w:eastAsia="es-ES_tradnl"/>
        </w:rPr>
        <w:t>Comité de Adquisiciones</w:t>
      </w:r>
      <w:r w:rsidR="00183D5E">
        <w:rPr>
          <w:rFonts w:ascii="Arial" w:hAnsi="Arial" w:cs="Arial"/>
          <w:bCs/>
          <w:sz w:val="24"/>
          <w:szCs w:val="24"/>
          <w:lang w:val="es-ES_tradnl" w:eastAsia="es-ES_tradnl"/>
        </w:rPr>
        <w:t>, y facilitarle toda la información generada en su ausencia para que esté en condiciones de ejercer debidamente su cargo.</w:t>
      </w:r>
    </w:p>
    <w:p w14:paraId="790A485B" w14:textId="0734AC8F" w:rsidR="00183D5E" w:rsidRDefault="00183D5E" w:rsidP="00D602BC">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Además, vinculó al Presidente Municipal del </w:t>
      </w:r>
      <w:r>
        <w:rPr>
          <w:rFonts w:ascii="Arial" w:hAnsi="Arial" w:cs="Arial"/>
          <w:bCs/>
          <w:i/>
          <w:sz w:val="24"/>
          <w:szCs w:val="24"/>
          <w:lang w:val="es-ES_tradnl" w:eastAsia="es-ES_tradnl"/>
        </w:rPr>
        <w:t xml:space="preserve">Ayuntamiento </w:t>
      </w:r>
      <w:r>
        <w:rPr>
          <w:rFonts w:ascii="Arial" w:hAnsi="Arial" w:cs="Arial"/>
          <w:bCs/>
          <w:sz w:val="24"/>
          <w:szCs w:val="24"/>
          <w:lang w:val="es-ES_tradnl" w:eastAsia="es-ES_tradnl"/>
        </w:rPr>
        <w:t xml:space="preserve">para que, al citar a sesión, haga del conocimiento el orden del día y que remita la documentación e información para su desarrollo. </w:t>
      </w:r>
    </w:p>
    <w:p w14:paraId="0ACCAF13" w14:textId="39A80886" w:rsidR="00183D5E" w:rsidRDefault="00183D5E" w:rsidP="00D602BC">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Ahora, al realizar un análisis conjunto de las conductas denunciadas, la responsable determinó que </w:t>
      </w:r>
      <w:r w:rsidRPr="008E31B4">
        <w:rPr>
          <w:rFonts w:ascii="Arial" w:hAnsi="Arial" w:cs="Arial"/>
          <w:b/>
          <w:bCs/>
          <w:sz w:val="24"/>
          <w:szCs w:val="24"/>
          <w:u w:val="single"/>
          <w:lang w:val="es-ES_tradnl" w:eastAsia="es-ES_tradnl"/>
        </w:rPr>
        <w:t xml:space="preserve">no se configuró </w:t>
      </w:r>
      <w:r w:rsidRPr="008E31B4">
        <w:rPr>
          <w:rFonts w:ascii="Arial" w:hAnsi="Arial" w:cs="Arial"/>
          <w:b/>
          <w:bCs/>
          <w:i/>
          <w:sz w:val="24"/>
          <w:szCs w:val="24"/>
          <w:u w:val="single"/>
          <w:lang w:val="es-ES_tradnl" w:eastAsia="es-ES_tradnl"/>
        </w:rPr>
        <w:t>VPG</w:t>
      </w:r>
      <w:r>
        <w:rPr>
          <w:rFonts w:ascii="Arial" w:hAnsi="Arial" w:cs="Arial"/>
          <w:bCs/>
          <w:sz w:val="24"/>
          <w:szCs w:val="24"/>
          <w:lang w:val="es-ES_tradnl" w:eastAsia="es-ES_tradnl"/>
        </w:rPr>
        <w:t>, pues no se actualizaron todos los elementos</w:t>
      </w:r>
      <w:r w:rsidR="000411A0">
        <w:rPr>
          <w:rFonts w:ascii="Arial" w:hAnsi="Arial" w:cs="Arial"/>
          <w:bCs/>
          <w:sz w:val="24"/>
          <w:szCs w:val="24"/>
          <w:lang w:val="es-ES_tradnl" w:eastAsia="es-ES_tradnl"/>
        </w:rPr>
        <w:t>.</w:t>
      </w:r>
    </w:p>
    <w:p w14:paraId="2D3C3898" w14:textId="343CD676" w:rsidR="000411A0" w:rsidRDefault="000411A0" w:rsidP="00D602BC">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El </w:t>
      </w:r>
      <w:r>
        <w:rPr>
          <w:rFonts w:ascii="Arial" w:hAnsi="Arial" w:cs="Arial"/>
          <w:bCs/>
          <w:i/>
          <w:sz w:val="24"/>
          <w:szCs w:val="24"/>
          <w:lang w:val="es-ES_tradnl" w:eastAsia="es-ES_tradnl"/>
        </w:rPr>
        <w:t xml:space="preserve">Tribunal Local </w:t>
      </w:r>
      <w:r>
        <w:rPr>
          <w:rFonts w:ascii="Arial" w:hAnsi="Arial" w:cs="Arial"/>
          <w:bCs/>
          <w:sz w:val="24"/>
          <w:szCs w:val="24"/>
          <w:lang w:val="es-ES_tradnl" w:eastAsia="es-ES_tradnl"/>
        </w:rPr>
        <w:t xml:space="preserve">argumentó que, para tener por configurada la </w:t>
      </w:r>
      <w:r>
        <w:rPr>
          <w:rFonts w:ascii="Arial" w:hAnsi="Arial" w:cs="Arial"/>
          <w:bCs/>
          <w:i/>
          <w:sz w:val="24"/>
          <w:szCs w:val="24"/>
          <w:lang w:val="es-ES_tradnl" w:eastAsia="es-ES_tradnl"/>
        </w:rPr>
        <w:t xml:space="preserve">VPG </w:t>
      </w:r>
      <w:r>
        <w:rPr>
          <w:rFonts w:ascii="Arial" w:hAnsi="Arial" w:cs="Arial"/>
          <w:bCs/>
          <w:sz w:val="24"/>
          <w:szCs w:val="24"/>
          <w:lang w:val="es-ES_tradnl" w:eastAsia="es-ES_tradnl"/>
        </w:rPr>
        <w:t>denunciada, e</w:t>
      </w:r>
      <w:r w:rsidR="00CE57BE">
        <w:rPr>
          <w:rFonts w:ascii="Arial" w:hAnsi="Arial" w:cs="Arial"/>
          <w:bCs/>
          <w:sz w:val="24"/>
          <w:szCs w:val="24"/>
          <w:lang w:val="es-ES_tradnl" w:eastAsia="es-ES_tradnl"/>
        </w:rPr>
        <w:t>ra</w:t>
      </w:r>
      <w:r>
        <w:rPr>
          <w:rFonts w:ascii="Arial" w:hAnsi="Arial" w:cs="Arial"/>
          <w:bCs/>
          <w:sz w:val="24"/>
          <w:szCs w:val="24"/>
          <w:lang w:val="es-ES_tradnl" w:eastAsia="es-ES_tradnl"/>
        </w:rPr>
        <w:t xml:space="preserve"> necesario acreditar que el actuar del </w:t>
      </w:r>
      <w:r>
        <w:rPr>
          <w:rFonts w:ascii="Arial" w:hAnsi="Arial" w:cs="Arial"/>
          <w:bCs/>
          <w:i/>
          <w:sz w:val="24"/>
          <w:szCs w:val="24"/>
          <w:lang w:val="es-ES_tradnl" w:eastAsia="es-ES_tradnl"/>
        </w:rPr>
        <w:t xml:space="preserve">Ayuntamiento </w:t>
      </w:r>
      <w:r>
        <w:rPr>
          <w:rFonts w:ascii="Arial" w:hAnsi="Arial" w:cs="Arial"/>
          <w:bCs/>
          <w:sz w:val="24"/>
          <w:szCs w:val="24"/>
          <w:lang w:val="es-ES_tradnl" w:eastAsia="es-ES_tradnl"/>
        </w:rPr>
        <w:t xml:space="preserve">y su presidente municipal se haya basado en la condición de </w:t>
      </w:r>
      <w:r w:rsidRPr="000411A0">
        <w:rPr>
          <w:rFonts w:ascii="Arial" w:hAnsi="Arial" w:cs="Arial"/>
          <w:bCs/>
          <w:i/>
          <w:sz w:val="24"/>
          <w:szCs w:val="24"/>
          <w:lang w:val="es-ES_tradnl" w:eastAsia="es-ES_tradnl"/>
        </w:rPr>
        <w:t>mujer</w:t>
      </w:r>
      <w:r>
        <w:rPr>
          <w:rFonts w:ascii="Arial" w:hAnsi="Arial" w:cs="Arial"/>
          <w:bCs/>
          <w:sz w:val="24"/>
          <w:szCs w:val="24"/>
          <w:lang w:val="es-ES_tradnl" w:eastAsia="es-ES_tradnl"/>
        </w:rPr>
        <w:t xml:space="preserve"> de la actora. </w:t>
      </w:r>
    </w:p>
    <w:p w14:paraId="1A9FB1C3" w14:textId="0C93259D" w:rsidR="000411A0" w:rsidRDefault="000411A0" w:rsidP="00D602BC">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Sin embargo, en el caso en concreto, no se</w:t>
      </w:r>
      <w:r w:rsidR="00CE57BE">
        <w:rPr>
          <w:rFonts w:ascii="Arial" w:hAnsi="Arial" w:cs="Arial"/>
          <w:bCs/>
          <w:sz w:val="24"/>
          <w:szCs w:val="24"/>
          <w:lang w:val="es-ES_tradnl" w:eastAsia="es-ES_tradnl"/>
        </w:rPr>
        <w:t xml:space="preserve"> demostró</w:t>
      </w:r>
      <w:r>
        <w:rPr>
          <w:rFonts w:ascii="Arial" w:hAnsi="Arial" w:cs="Arial"/>
          <w:bCs/>
          <w:sz w:val="24"/>
          <w:szCs w:val="24"/>
          <w:lang w:val="es-ES_tradnl" w:eastAsia="es-ES_tradnl"/>
        </w:rPr>
        <w:t xml:space="preserve"> que dichas autoridades </w:t>
      </w:r>
      <w:r w:rsidR="008E31B4">
        <w:rPr>
          <w:rFonts w:ascii="Arial" w:hAnsi="Arial" w:cs="Arial"/>
          <w:bCs/>
          <w:sz w:val="24"/>
          <w:szCs w:val="24"/>
          <w:lang w:val="es-ES_tradnl" w:eastAsia="es-ES_tradnl"/>
        </w:rPr>
        <w:t>actuaran con base en elementos de género, es decir, que hayan desplegado tales conductas dirigidas a la actora por el simple hecho de ser mujer, ni que hayan tenido un impacto diferenciado en las mujeres, o se les afectara desproporcionadamente.</w:t>
      </w:r>
    </w:p>
    <w:p w14:paraId="0C8EC6F4" w14:textId="5C09ADBF" w:rsidR="008E31B4" w:rsidRDefault="008E31B4" w:rsidP="008E31B4">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En ese entendido, para evidenciar la no actualización de los </w:t>
      </w:r>
      <w:r w:rsidRPr="008E31B4">
        <w:rPr>
          <w:rFonts w:ascii="Arial" w:hAnsi="Arial" w:cs="Arial"/>
          <w:b/>
          <w:bCs/>
          <w:sz w:val="24"/>
          <w:szCs w:val="24"/>
          <w:lang w:val="es-ES_tradnl" w:eastAsia="es-ES_tradnl"/>
        </w:rPr>
        <w:t>elementos</w:t>
      </w:r>
      <w:r>
        <w:rPr>
          <w:rFonts w:ascii="Arial" w:hAnsi="Arial" w:cs="Arial"/>
          <w:bCs/>
          <w:sz w:val="24"/>
          <w:szCs w:val="24"/>
          <w:lang w:val="es-ES_tradnl" w:eastAsia="es-ES_tradnl"/>
        </w:rPr>
        <w:t xml:space="preserve"> que configuran la </w:t>
      </w:r>
      <w:r>
        <w:rPr>
          <w:rFonts w:ascii="Arial" w:hAnsi="Arial" w:cs="Arial"/>
          <w:bCs/>
          <w:i/>
          <w:sz w:val="24"/>
          <w:szCs w:val="24"/>
          <w:lang w:val="es-ES_tradnl" w:eastAsia="es-ES_tradnl"/>
        </w:rPr>
        <w:t xml:space="preserve">VPG, </w:t>
      </w:r>
      <w:r>
        <w:rPr>
          <w:rFonts w:ascii="Arial" w:hAnsi="Arial" w:cs="Arial"/>
          <w:bCs/>
          <w:sz w:val="24"/>
          <w:szCs w:val="24"/>
          <w:lang w:val="es-ES_tradnl" w:eastAsia="es-ES_tradnl"/>
        </w:rPr>
        <w:t xml:space="preserve">la responsable realizó el siguiente análisis: </w:t>
      </w:r>
    </w:p>
    <w:p w14:paraId="4BA3D7EC" w14:textId="77777777" w:rsidR="00F47A2D" w:rsidRDefault="008E31B4" w:rsidP="00F47A2D">
      <w:pPr>
        <w:pStyle w:val="Prrafodelista"/>
        <w:numPr>
          <w:ilvl w:val="0"/>
          <w:numId w:val="13"/>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Está acreditado que el actuar de las autoridades se presentó en el </w:t>
      </w:r>
      <w:r w:rsidR="009F050B">
        <w:rPr>
          <w:rFonts w:ascii="Arial" w:hAnsi="Arial" w:cs="Arial"/>
          <w:bCs/>
          <w:sz w:val="24"/>
          <w:szCs w:val="24"/>
          <w:lang w:val="es-ES_tradnl" w:eastAsia="es-ES_tradnl"/>
        </w:rPr>
        <w:t xml:space="preserve">en el acta levantada </w:t>
      </w:r>
      <w:r w:rsidR="00F47A2D">
        <w:rPr>
          <w:rFonts w:ascii="Arial" w:hAnsi="Arial" w:cs="Arial"/>
          <w:bCs/>
          <w:sz w:val="24"/>
          <w:szCs w:val="24"/>
          <w:lang w:val="es-ES_tradnl" w:eastAsia="es-ES_tradnl"/>
        </w:rPr>
        <w:t>marco del ejercicio de derechos político-electorales, pues se vulneró el derecho de la actora a ser votada, en la vertiente de desempeñar el cargo público para el que fue electa.</w:t>
      </w:r>
    </w:p>
    <w:p w14:paraId="679F65E7" w14:textId="77777777" w:rsidR="00F47A2D" w:rsidRPr="008E31B4" w:rsidRDefault="00F47A2D" w:rsidP="00F47A2D">
      <w:pPr>
        <w:pStyle w:val="Prrafodelista"/>
        <w:numPr>
          <w:ilvl w:val="0"/>
          <w:numId w:val="13"/>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Los actos denunciados fueron perpetrados por integrantes del </w:t>
      </w:r>
      <w:r>
        <w:rPr>
          <w:rFonts w:ascii="Arial" w:hAnsi="Arial" w:cs="Arial"/>
          <w:bCs/>
          <w:i/>
          <w:sz w:val="24"/>
          <w:szCs w:val="24"/>
          <w:lang w:val="es-ES_tradnl" w:eastAsia="es-ES_tradnl"/>
        </w:rPr>
        <w:t xml:space="preserve">Ayuntamiento. </w:t>
      </w:r>
    </w:p>
    <w:p w14:paraId="691541B5" w14:textId="77777777" w:rsidR="00F47A2D" w:rsidRDefault="00F47A2D" w:rsidP="00F47A2D">
      <w:pPr>
        <w:pStyle w:val="Prrafodelista"/>
        <w:numPr>
          <w:ilvl w:val="0"/>
          <w:numId w:val="13"/>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La afectación llevada a cabo por las autoridades es simbólica, porque se limitó el derecho de la actora a desempeñar su cargo. </w:t>
      </w:r>
    </w:p>
    <w:p w14:paraId="6F86A115" w14:textId="77777777" w:rsidR="00F47A2D" w:rsidRDefault="00F47A2D" w:rsidP="00F47A2D">
      <w:pPr>
        <w:pStyle w:val="Prrafodelista"/>
        <w:numPr>
          <w:ilvl w:val="0"/>
          <w:numId w:val="13"/>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Las conductas sí anularon el ejercicio de los derechos político-electorales de la promovente (ejercicio del cargo).</w:t>
      </w:r>
    </w:p>
    <w:p w14:paraId="1ADE84CA" w14:textId="77777777" w:rsidR="00F47A2D" w:rsidRDefault="00F47A2D" w:rsidP="00F47A2D">
      <w:pPr>
        <w:pStyle w:val="Prrafodelista"/>
        <w:numPr>
          <w:ilvl w:val="0"/>
          <w:numId w:val="13"/>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
          <w:bCs/>
          <w:sz w:val="24"/>
          <w:szCs w:val="24"/>
          <w:u w:val="single"/>
          <w:lang w:val="es-ES_tradnl" w:eastAsia="es-ES_tradnl"/>
        </w:rPr>
        <w:lastRenderedPageBreak/>
        <w:t>No</w:t>
      </w:r>
      <w:r>
        <w:rPr>
          <w:rFonts w:ascii="Arial" w:hAnsi="Arial" w:cs="Arial"/>
          <w:bCs/>
          <w:sz w:val="24"/>
          <w:szCs w:val="24"/>
          <w:lang w:val="es-ES_tradnl" w:eastAsia="es-ES_tradnl"/>
        </w:rPr>
        <w:t xml:space="preserve"> se desprenden elementos que permitan deducir que las conductas fueron perpetradas por la condición de mujer de la actora. </w:t>
      </w:r>
    </w:p>
    <w:p w14:paraId="6598EB0F" w14:textId="5A5FFCB8" w:rsidR="00F47A2D" w:rsidRDefault="00F47A2D" w:rsidP="00F47A2D">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Así las cosas, la responsable argumentó que no exist</w:t>
      </w:r>
      <w:r w:rsidR="00CE57BE">
        <w:rPr>
          <w:rFonts w:ascii="Arial" w:hAnsi="Arial" w:cs="Arial"/>
          <w:bCs/>
          <w:sz w:val="24"/>
          <w:szCs w:val="24"/>
          <w:lang w:val="es-ES_tradnl" w:eastAsia="es-ES_tradnl"/>
        </w:rPr>
        <w:t>ían</w:t>
      </w:r>
      <w:r>
        <w:rPr>
          <w:rFonts w:ascii="Arial" w:hAnsi="Arial" w:cs="Arial"/>
          <w:bCs/>
          <w:sz w:val="24"/>
          <w:szCs w:val="24"/>
          <w:lang w:val="es-ES_tradnl" w:eastAsia="es-ES_tradnl"/>
        </w:rPr>
        <w:t xml:space="preserve"> en el expediente datos o elementos objetivos que permit</w:t>
      </w:r>
      <w:r w:rsidR="00CE57BE">
        <w:rPr>
          <w:rFonts w:ascii="Arial" w:hAnsi="Arial" w:cs="Arial"/>
          <w:bCs/>
          <w:sz w:val="24"/>
          <w:szCs w:val="24"/>
          <w:lang w:val="es-ES_tradnl" w:eastAsia="es-ES_tradnl"/>
        </w:rPr>
        <w:t>ier</w:t>
      </w:r>
      <w:r>
        <w:rPr>
          <w:rFonts w:ascii="Arial" w:hAnsi="Arial" w:cs="Arial"/>
          <w:bCs/>
          <w:sz w:val="24"/>
          <w:szCs w:val="24"/>
          <w:lang w:val="es-ES_tradnl" w:eastAsia="es-ES_tradnl"/>
        </w:rPr>
        <w:t xml:space="preserve">an afirmar que las conductas denunciadas sí se basaron en elementos de género. </w:t>
      </w:r>
    </w:p>
    <w:p w14:paraId="367E88B3" w14:textId="59740419" w:rsidR="00F47A2D" w:rsidRDefault="00F47A2D" w:rsidP="00F47A2D">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Para arribar a la conclusión anterior, el </w:t>
      </w:r>
      <w:r>
        <w:rPr>
          <w:rFonts w:ascii="Arial" w:hAnsi="Arial" w:cs="Arial"/>
          <w:bCs/>
          <w:i/>
          <w:sz w:val="24"/>
          <w:szCs w:val="24"/>
          <w:lang w:val="es-ES_tradnl" w:eastAsia="es-ES_tradnl"/>
        </w:rPr>
        <w:t xml:space="preserve">Tribunal Local </w:t>
      </w:r>
      <w:r>
        <w:rPr>
          <w:rFonts w:ascii="Arial" w:hAnsi="Arial" w:cs="Arial"/>
          <w:bCs/>
          <w:sz w:val="24"/>
          <w:szCs w:val="24"/>
          <w:lang w:val="es-ES_tradnl" w:eastAsia="es-ES_tradnl"/>
        </w:rPr>
        <w:t>expuso lo siguiente:</w:t>
      </w:r>
    </w:p>
    <w:p w14:paraId="590945EC" w14:textId="6D630EB8" w:rsidR="008E31B4" w:rsidRDefault="00F47A2D" w:rsidP="00F47A2D">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i/>
          <w:sz w:val="24"/>
          <w:szCs w:val="24"/>
          <w:lang w:val="es-ES_tradnl" w:eastAsia="es-ES_tradnl"/>
        </w:rPr>
      </w:pPr>
      <w:r w:rsidRPr="00F47A2D">
        <w:rPr>
          <w:rFonts w:ascii="Arial" w:hAnsi="Arial" w:cs="Arial"/>
          <w:bCs/>
          <w:sz w:val="24"/>
          <w:szCs w:val="24"/>
          <w:lang w:val="es-ES_tradnl" w:eastAsia="es-ES_tradnl"/>
        </w:rPr>
        <w:t>En el acta respectiva</w:t>
      </w:r>
      <w:r w:rsidR="009F050B" w:rsidRPr="00F47A2D">
        <w:rPr>
          <w:rFonts w:ascii="Arial" w:hAnsi="Arial" w:cs="Arial"/>
          <w:bCs/>
          <w:sz w:val="24"/>
          <w:szCs w:val="24"/>
          <w:lang w:val="es-ES_tradnl" w:eastAsia="es-ES_tradnl"/>
        </w:rPr>
        <w:t xml:space="preserve"> de la primera sesión del </w:t>
      </w:r>
      <w:r w:rsidR="009F050B" w:rsidRPr="00F47A2D">
        <w:rPr>
          <w:rFonts w:ascii="Arial" w:hAnsi="Arial" w:cs="Arial"/>
          <w:bCs/>
          <w:i/>
          <w:sz w:val="24"/>
          <w:szCs w:val="24"/>
          <w:lang w:val="es-ES_tradnl" w:eastAsia="es-ES_tradnl"/>
        </w:rPr>
        <w:t xml:space="preserve">Ayuntamiento, </w:t>
      </w:r>
      <w:r w:rsidR="009F050B" w:rsidRPr="00F47A2D">
        <w:rPr>
          <w:rFonts w:ascii="Arial" w:hAnsi="Arial" w:cs="Arial"/>
          <w:bCs/>
          <w:sz w:val="24"/>
          <w:szCs w:val="24"/>
          <w:lang w:val="es-ES_tradnl" w:eastAsia="es-ES_tradnl"/>
        </w:rPr>
        <w:t xml:space="preserve">no se asentó razón alguna que justificara la exclusión de la actora para integrar la </w:t>
      </w:r>
      <w:r w:rsidR="009F050B" w:rsidRPr="00F47A2D">
        <w:rPr>
          <w:rFonts w:ascii="Arial" w:hAnsi="Arial" w:cs="Arial"/>
          <w:bCs/>
          <w:i/>
          <w:sz w:val="24"/>
          <w:szCs w:val="24"/>
          <w:lang w:val="es-ES_tradnl" w:eastAsia="es-ES_tradnl"/>
        </w:rPr>
        <w:t>Comisión de Adquisiciones.</w:t>
      </w:r>
    </w:p>
    <w:p w14:paraId="1F9BA674" w14:textId="3C66150F" w:rsidR="00F47A2D" w:rsidRDefault="00F47A2D" w:rsidP="00F47A2D">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El presidente municipal del </w:t>
      </w:r>
      <w:r>
        <w:rPr>
          <w:rFonts w:ascii="Arial" w:hAnsi="Arial" w:cs="Arial"/>
          <w:bCs/>
          <w:i/>
          <w:sz w:val="24"/>
          <w:szCs w:val="24"/>
          <w:lang w:val="es-ES_tradnl" w:eastAsia="es-ES_tradnl"/>
        </w:rPr>
        <w:t>Ayun</w:t>
      </w:r>
      <w:r w:rsidRPr="00F47A2D">
        <w:rPr>
          <w:rFonts w:ascii="Arial" w:hAnsi="Arial" w:cs="Arial"/>
          <w:bCs/>
          <w:i/>
          <w:sz w:val="24"/>
          <w:szCs w:val="24"/>
          <w:lang w:val="es-ES_tradnl" w:eastAsia="es-ES_tradnl"/>
        </w:rPr>
        <w:t xml:space="preserve">tamiento </w:t>
      </w:r>
      <w:r w:rsidRPr="00F47A2D">
        <w:rPr>
          <w:rFonts w:ascii="Arial" w:hAnsi="Arial" w:cs="Arial"/>
          <w:bCs/>
          <w:sz w:val="24"/>
          <w:szCs w:val="24"/>
          <w:lang w:val="es-ES_tradnl" w:eastAsia="es-ES_tradnl"/>
        </w:rPr>
        <w:t>informó que</w:t>
      </w:r>
      <w:r>
        <w:rPr>
          <w:rFonts w:ascii="Arial" w:hAnsi="Arial" w:cs="Arial"/>
          <w:bCs/>
          <w:sz w:val="24"/>
          <w:szCs w:val="24"/>
          <w:lang w:val="es-ES_tradnl" w:eastAsia="es-ES_tradnl"/>
        </w:rPr>
        <w:t>,</w:t>
      </w:r>
      <w:r w:rsidRPr="00F47A2D">
        <w:rPr>
          <w:rFonts w:ascii="Arial" w:hAnsi="Arial" w:cs="Arial"/>
          <w:bCs/>
          <w:sz w:val="24"/>
          <w:szCs w:val="24"/>
          <w:lang w:val="es-ES_tradnl" w:eastAsia="es-ES_tradnl"/>
        </w:rPr>
        <w:t xml:space="preserve"> </w:t>
      </w:r>
      <w:r w:rsidR="009F050B" w:rsidRPr="00F47A2D">
        <w:rPr>
          <w:rFonts w:ascii="Arial" w:hAnsi="Arial" w:cs="Arial"/>
          <w:bCs/>
          <w:sz w:val="24"/>
          <w:szCs w:val="24"/>
          <w:lang w:val="es-ES_tradnl" w:eastAsia="es-ES_tradnl"/>
        </w:rPr>
        <w:t xml:space="preserve">la promovente fue excluida de </w:t>
      </w:r>
      <w:r w:rsidRPr="00F47A2D">
        <w:rPr>
          <w:rFonts w:ascii="Arial" w:hAnsi="Arial" w:cs="Arial"/>
          <w:bCs/>
          <w:sz w:val="24"/>
          <w:szCs w:val="24"/>
          <w:lang w:val="es-ES_tradnl" w:eastAsia="es-ES_tradnl"/>
        </w:rPr>
        <w:t xml:space="preserve">la </w:t>
      </w:r>
      <w:r w:rsidRPr="00F47A2D">
        <w:rPr>
          <w:rFonts w:ascii="Arial" w:hAnsi="Arial" w:cs="Arial"/>
          <w:bCs/>
          <w:i/>
          <w:sz w:val="24"/>
          <w:szCs w:val="24"/>
          <w:lang w:val="es-ES_tradnl" w:eastAsia="es-ES_tradnl"/>
        </w:rPr>
        <w:t>Comisión de Adquisiciones</w:t>
      </w:r>
      <w:r w:rsidR="009F050B" w:rsidRPr="00F47A2D">
        <w:rPr>
          <w:rFonts w:ascii="Arial" w:hAnsi="Arial" w:cs="Arial"/>
          <w:bCs/>
          <w:sz w:val="24"/>
          <w:szCs w:val="24"/>
          <w:lang w:val="es-ES_tradnl" w:eastAsia="es-ES_tradnl"/>
        </w:rPr>
        <w:t xml:space="preserve"> porque el partido político </w:t>
      </w:r>
      <w:r w:rsidR="0049264B" w:rsidRPr="00C42B32">
        <w:rPr>
          <w:rFonts w:ascii="Arial" w:hAnsi="Arial" w:cs="Arial"/>
          <w:color w:val="FFFFFF" w:themeColor="background1"/>
          <w:highlight w:val="black"/>
        </w:rPr>
        <w:t>E</w:t>
      </w:r>
      <w:r w:rsidR="0049264B" w:rsidRPr="00C42B32">
        <w:rPr>
          <w:rFonts w:ascii="Arial" w:hAnsi="Arial" w:cs="Arial"/>
          <w:bCs/>
          <w:color w:val="FFFFFF" w:themeColor="background1"/>
          <w:highlight w:val="black"/>
          <w:lang w:eastAsia="es-MX"/>
        </w:rPr>
        <w:t>LIMINADO: DATO PERSONAL CONFIDENCIAL. Ver fundamento y motivación al final de la sentencia</w:t>
      </w:r>
      <w:r w:rsidR="009F050B" w:rsidRPr="00F47A2D">
        <w:rPr>
          <w:rFonts w:ascii="Arial" w:hAnsi="Arial" w:cs="Arial"/>
          <w:bCs/>
          <w:sz w:val="24"/>
          <w:szCs w:val="24"/>
          <w:lang w:val="es-ES_tradnl" w:eastAsia="es-ES_tradnl"/>
        </w:rPr>
        <w:t xml:space="preserve"> había perdido su registro, </w:t>
      </w:r>
      <w:r w:rsidRPr="00F47A2D">
        <w:rPr>
          <w:rFonts w:ascii="Arial" w:hAnsi="Arial" w:cs="Arial"/>
          <w:bCs/>
          <w:sz w:val="24"/>
          <w:szCs w:val="24"/>
          <w:lang w:val="es-ES_tradnl" w:eastAsia="es-ES_tradnl"/>
        </w:rPr>
        <w:t>lo que a su parecer implicó</w:t>
      </w:r>
      <w:r w:rsidR="009F050B" w:rsidRPr="00F47A2D">
        <w:rPr>
          <w:rFonts w:ascii="Arial" w:hAnsi="Arial" w:cs="Arial"/>
          <w:bCs/>
          <w:sz w:val="24"/>
          <w:szCs w:val="24"/>
          <w:lang w:val="es-ES_tradnl" w:eastAsia="es-ES_tradnl"/>
        </w:rPr>
        <w:t xml:space="preserve"> que la actora dejó de representar a una fuerza política. </w:t>
      </w:r>
      <w:r>
        <w:rPr>
          <w:rFonts w:ascii="Arial" w:hAnsi="Arial" w:cs="Arial"/>
          <w:bCs/>
          <w:sz w:val="24"/>
          <w:szCs w:val="24"/>
          <w:lang w:val="es-ES_tradnl" w:eastAsia="es-ES_tradnl"/>
        </w:rPr>
        <w:t>Lo anterior de conformidad con lo establecido en el artículo 9</w:t>
      </w:r>
      <w:r w:rsidR="00DB351C">
        <w:rPr>
          <w:rFonts w:ascii="Arial" w:hAnsi="Arial" w:cs="Arial"/>
          <w:bCs/>
          <w:sz w:val="24"/>
          <w:szCs w:val="24"/>
          <w:lang w:val="es-ES_tradnl" w:eastAsia="es-ES_tradnl"/>
        </w:rPr>
        <w:t xml:space="preserve">6, párrafo 1, de la Ley General de Partidos Políticos. </w:t>
      </w:r>
    </w:p>
    <w:p w14:paraId="1802965F" w14:textId="1E5FEC19" w:rsidR="00DB351C" w:rsidRDefault="00DB351C" w:rsidP="00F47A2D">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La omisión del presidente municipal de proporciona</w:t>
      </w:r>
      <w:r w:rsidR="003F2C12">
        <w:rPr>
          <w:rFonts w:ascii="Arial" w:hAnsi="Arial" w:cs="Arial"/>
          <w:bCs/>
          <w:sz w:val="24"/>
          <w:szCs w:val="24"/>
          <w:lang w:val="es-ES_tradnl" w:eastAsia="es-ES_tradnl"/>
        </w:rPr>
        <w:t>r</w:t>
      </w:r>
      <w:r>
        <w:rPr>
          <w:rFonts w:ascii="Arial" w:hAnsi="Arial" w:cs="Arial"/>
          <w:bCs/>
          <w:sz w:val="24"/>
          <w:szCs w:val="24"/>
          <w:lang w:val="es-ES_tradnl" w:eastAsia="es-ES_tradnl"/>
        </w:rPr>
        <w:t xml:space="preserve"> el orden del día, así como la documentación correspondiente de la primera sesión ordinaria del </w:t>
      </w:r>
      <w:r>
        <w:rPr>
          <w:rFonts w:ascii="Arial" w:hAnsi="Arial" w:cs="Arial"/>
          <w:bCs/>
          <w:i/>
          <w:sz w:val="24"/>
          <w:szCs w:val="24"/>
          <w:lang w:val="es-ES_tradnl" w:eastAsia="es-ES_tradnl"/>
        </w:rPr>
        <w:t xml:space="preserve">Ayuntamiento, </w:t>
      </w:r>
      <w:r>
        <w:rPr>
          <w:rFonts w:ascii="Arial" w:hAnsi="Arial" w:cs="Arial"/>
          <w:bCs/>
          <w:sz w:val="24"/>
          <w:szCs w:val="24"/>
          <w:lang w:val="es-ES_tradnl" w:eastAsia="es-ES_tradnl"/>
        </w:rPr>
        <w:t xml:space="preserve">la sufrió la actora y </w:t>
      </w:r>
      <w:r w:rsidRPr="00DB351C">
        <w:rPr>
          <w:rFonts w:ascii="Arial" w:hAnsi="Arial" w:cs="Arial"/>
          <w:bCs/>
          <w:i/>
          <w:sz w:val="24"/>
          <w:szCs w:val="24"/>
          <w:lang w:val="es-ES_tradnl" w:eastAsia="es-ES_tradnl"/>
        </w:rPr>
        <w:t>el resto de los integrantes de dicho órgano</w:t>
      </w:r>
      <w:r>
        <w:rPr>
          <w:rFonts w:ascii="Arial" w:hAnsi="Arial" w:cs="Arial"/>
          <w:bCs/>
          <w:sz w:val="24"/>
          <w:szCs w:val="24"/>
          <w:lang w:val="es-ES_tradnl" w:eastAsia="es-ES_tradnl"/>
        </w:rPr>
        <w:t xml:space="preserve">, lo cual fue manifestado expresamente por una regidora y un regidor. </w:t>
      </w:r>
    </w:p>
    <w:p w14:paraId="2873DFE3" w14:textId="7047988C" w:rsidR="009F050B" w:rsidRDefault="00DB351C" w:rsidP="008E31B4">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En ese entendido, la responsable indicó que no fueron razones de género las que llevaron a los integrantes del </w:t>
      </w:r>
      <w:r>
        <w:rPr>
          <w:rFonts w:ascii="Arial" w:hAnsi="Arial" w:cs="Arial"/>
          <w:bCs/>
          <w:i/>
          <w:sz w:val="24"/>
          <w:szCs w:val="24"/>
          <w:lang w:val="es-ES_tradnl" w:eastAsia="es-ES_tradnl"/>
        </w:rPr>
        <w:t xml:space="preserve">Ayuntamiento </w:t>
      </w:r>
      <w:r>
        <w:rPr>
          <w:rFonts w:ascii="Arial" w:hAnsi="Arial" w:cs="Arial"/>
          <w:bCs/>
          <w:sz w:val="24"/>
          <w:szCs w:val="24"/>
          <w:lang w:val="es-ES_tradnl" w:eastAsia="es-ES_tradnl"/>
        </w:rPr>
        <w:t xml:space="preserve">a dejar fuera de la composición del </w:t>
      </w:r>
      <w:r>
        <w:rPr>
          <w:rFonts w:ascii="Arial" w:hAnsi="Arial" w:cs="Arial"/>
          <w:bCs/>
          <w:i/>
          <w:sz w:val="24"/>
          <w:szCs w:val="24"/>
          <w:lang w:val="es-ES_tradnl" w:eastAsia="es-ES_tradnl"/>
        </w:rPr>
        <w:t xml:space="preserve">Comité de Adquisiciones </w:t>
      </w:r>
      <w:r>
        <w:rPr>
          <w:rFonts w:ascii="Arial" w:hAnsi="Arial" w:cs="Arial"/>
          <w:bCs/>
          <w:sz w:val="24"/>
          <w:szCs w:val="24"/>
          <w:lang w:val="es-ES_tradnl" w:eastAsia="es-ES_tradnl"/>
        </w:rPr>
        <w:t xml:space="preserve">a la actora, </w:t>
      </w:r>
      <w:r w:rsidRPr="00DB351C">
        <w:rPr>
          <w:rFonts w:ascii="Arial" w:hAnsi="Arial" w:cs="Arial"/>
          <w:bCs/>
          <w:i/>
          <w:sz w:val="24"/>
          <w:szCs w:val="24"/>
          <w:lang w:val="es-ES_tradnl" w:eastAsia="es-ES_tradnl"/>
        </w:rPr>
        <w:t>sino otras muy específicas y basadas en una apreciación de cumplimiento de la ley</w:t>
      </w:r>
      <w:r>
        <w:rPr>
          <w:rFonts w:ascii="Arial" w:hAnsi="Arial" w:cs="Arial"/>
          <w:bCs/>
          <w:sz w:val="24"/>
          <w:szCs w:val="24"/>
          <w:lang w:val="es-ES_tradnl" w:eastAsia="es-ES_tradnl"/>
        </w:rPr>
        <w:t xml:space="preserve">. </w:t>
      </w:r>
    </w:p>
    <w:p w14:paraId="05B42175" w14:textId="4C7FD501" w:rsidR="00DB351C" w:rsidRDefault="00DB351C" w:rsidP="008E31B4">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Aunado a que, de la omisión del presidente municipal no se advierte que tal conducta tuviera por finalidad demeritar, denostar o exhibir a la actora por el hecho de ser mujer, dada la inexistencia de elementos discriminatorios que puedan encuadrarse en algún estereotipo de género.</w:t>
      </w:r>
    </w:p>
    <w:p w14:paraId="5F1B67CC" w14:textId="47198AEF" w:rsidR="004C030E" w:rsidRPr="004C030E" w:rsidRDefault="004C030E" w:rsidP="008E31B4">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Por último, la responsable recalcó que, respecto a los agravios planteados por la actora en contra de los actos relativos a su citación de forma electrónica a las subsecuentes sesiones del </w:t>
      </w:r>
      <w:r>
        <w:rPr>
          <w:rFonts w:ascii="Arial" w:hAnsi="Arial" w:cs="Arial"/>
          <w:bCs/>
          <w:i/>
          <w:sz w:val="24"/>
          <w:szCs w:val="24"/>
          <w:lang w:val="es-ES_tradnl" w:eastAsia="es-ES_tradnl"/>
        </w:rPr>
        <w:t xml:space="preserve">Ayuntamiento </w:t>
      </w:r>
      <w:r>
        <w:rPr>
          <w:rFonts w:ascii="Arial" w:hAnsi="Arial" w:cs="Arial"/>
          <w:bCs/>
          <w:sz w:val="24"/>
          <w:szCs w:val="24"/>
          <w:lang w:val="es-ES_tradnl" w:eastAsia="es-ES_tradnl"/>
        </w:rPr>
        <w:t xml:space="preserve">y la entrega de la oficina y recursos materiales para el desempeño del cargo como regidora, </w:t>
      </w:r>
      <w:r w:rsidR="00772D15">
        <w:rPr>
          <w:rFonts w:ascii="Arial" w:hAnsi="Arial" w:cs="Arial"/>
          <w:bCs/>
          <w:sz w:val="24"/>
          <w:szCs w:val="24"/>
          <w:lang w:val="es-ES_tradnl" w:eastAsia="es-ES_tradnl"/>
        </w:rPr>
        <w:t>fueron declarados como infundados</w:t>
      </w:r>
      <w:r>
        <w:rPr>
          <w:rFonts w:ascii="Arial" w:hAnsi="Arial" w:cs="Arial"/>
          <w:bCs/>
          <w:sz w:val="24"/>
          <w:szCs w:val="24"/>
          <w:lang w:val="es-ES_tradnl" w:eastAsia="es-ES_tradnl"/>
        </w:rPr>
        <w:t xml:space="preserve"> en la primera resolución del juicio ciudadano</w:t>
      </w:r>
      <w:r w:rsidR="00CF6CD1">
        <w:rPr>
          <w:rFonts w:ascii="Arial" w:hAnsi="Arial" w:cs="Arial"/>
          <w:bCs/>
          <w:sz w:val="24"/>
          <w:szCs w:val="24"/>
          <w:lang w:val="es-ES_tradnl" w:eastAsia="es-ES_tradnl"/>
        </w:rPr>
        <w:t xml:space="preserve"> local</w:t>
      </w:r>
      <w:r>
        <w:rPr>
          <w:rFonts w:ascii="Arial" w:hAnsi="Arial" w:cs="Arial"/>
          <w:bCs/>
          <w:sz w:val="24"/>
          <w:szCs w:val="24"/>
          <w:lang w:val="es-ES_tradnl" w:eastAsia="es-ES_tradnl"/>
        </w:rPr>
        <w:t xml:space="preserve"> (dictada el diez de diciembre de dos mil veintiuno), lo cual </w:t>
      </w:r>
      <w:r>
        <w:rPr>
          <w:rFonts w:ascii="Arial" w:hAnsi="Arial" w:cs="Arial"/>
          <w:bCs/>
          <w:sz w:val="24"/>
          <w:szCs w:val="24"/>
          <w:lang w:val="es-ES_tradnl" w:eastAsia="es-ES_tradnl"/>
        </w:rPr>
        <w:lastRenderedPageBreak/>
        <w:t>no fue</w:t>
      </w:r>
      <w:r w:rsidR="00772D15">
        <w:rPr>
          <w:rFonts w:ascii="Arial" w:hAnsi="Arial" w:cs="Arial"/>
          <w:bCs/>
          <w:sz w:val="24"/>
          <w:szCs w:val="24"/>
          <w:lang w:val="es-ES_tradnl" w:eastAsia="es-ES_tradnl"/>
        </w:rPr>
        <w:t xml:space="preserve"> modificado por esta Sala Regional. En consecuencia, el </w:t>
      </w:r>
      <w:r w:rsidR="00772D15">
        <w:rPr>
          <w:rFonts w:ascii="Arial" w:hAnsi="Arial" w:cs="Arial"/>
          <w:bCs/>
          <w:i/>
          <w:sz w:val="24"/>
          <w:szCs w:val="24"/>
          <w:lang w:val="es-ES_tradnl" w:eastAsia="es-ES_tradnl"/>
        </w:rPr>
        <w:t xml:space="preserve">Tribunal Local </w:t>
      </w:r>
      <w:r w:rsidR="00772D15">
        <w:rPr>
          <w:rFonts w:ascii="Arial" w:hAnsi="Arial" w:cs="Arial"/>
          <w:bCs/>
          <w:sz w:val="24"/>
          <w:szCs w:val="24"/>
          <w:lang w:val="es-ES_tradnl" w:eastAsia="es-ES_tradnl"/>
        </w:rPr>
        <w:t xml:space="preserve">consideró que el análisis conjunto contextual de la totalidad de las conductas impugnadas bajo una perspectiva sensible o reforzada no actualiza la </w:t>
      </w:r>
      <w:r w:rsidR="00772D15">
        <w:rPr>
          <w:rFonts w:ascii="Arial" w:hAnsi="Arial" w:cs="Arial"/>
          <w:bCs/>
          <w:i/>
          <w:sz w:val="24"/>
          <w:szCs w:val="24"/>
          <w:lang w:val="es-ES_tradnl" w:eastAsia="es-ES_tradnl"/>
        </w:rPr>
        <w:t xml:space="preserve">VPG </w:t>
      </w:r>
      <w:r w:rsidR="00772D15">
        <w:rPr>
          <w:rFonts w:ascii="Arial" w:hAnsi="Arial" w:cs="Arial"/>
          <w:bCs/>
          <w:sz w:val="24"/>
          <w:szCs w:val="24"/>
          <w:lang w:val="es-ES_tradnl" w:eastAsia="es-ES_tradnl"/>
        </w:rPr>
        <w:t xml:space="preserve">en contra de la actora. </w:t>
      </w:r>
      <w:r>
        <w:rPr>
          <w:rFonts w:ascii="Arial" w:hAnsi="Arial" w:cs="Arial"/>
          <w:bCs/>
          <w:sz w:val="24"/>
          <w:szCs w:val="24"/>
          <w:lang w:val="es-ES_tradnl" w:eastAsia="es-ES_tradnl"/>
        </w:rPr>
        <w:t xml:space="preserve"> </w:t>
      </w:r>
    </w:p>
    <w:p w14:paraId="4D2BB7D5" w14:textId="2138422B" w:rsidR="00772D15" w:rsidRPr="0096255D" w:rsidRDefault="00730E2C" w:rsidP="00995E9A">
      <w:pPr>
        <w:tabs>
          <w:tab w:val="left" w:pos="3105"/>
        </w:tabs>
        <w:adjustRightInd w:val="0"/>
        <w:spacing w:before="100" w:beforeAutospacing="1" w:after="100" w:afterAutospacing="1" w:line="360" w:lineRule="auto"/>
        <w:jc w:val="both"/>
        <w:rPr>
          <w:rFonts w:ascii="Arial" w:hAnsi="Arial" w:cs="Arial"/>
          <w:b/>
          <w:bCs/>
          <w:sz w:val="24"/>
          <w:szCs w:val="24"/>
          <w:lang w:val="es-ES_tradnl" w:eastAsia="es-ES_tradnl"/>
        </w:rPr>
      </w:pPr>
      <w:r w:rsidRPr="0096255D">
        <w:rPr>
          <w:rFonts w:ascii="Arial" w:hAnsi="Arial" w:cs="Arial"/>
          <w:b/>
          <w:bCs/>
          <w:sz w:val="24"/>
          <w:szCs w:val="24"/>
          <w:lang w:val="es-ES_tradnl" w:eastAsia="es-ES_tradnl"/>
        </w:rPr>
        <w:t>Planteamientos ante esta Sala</w:t>
      </w:r>
    </w:p>
    <w:p w14:paraId="07C7D8C2" w14:textId="73B29C8F" w:rsidR="00C857C2" w:rsidRDefault="00EA7DC4" w:rsidP="00995E9A">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sidRPr="0096255D">
        <w:rPr>
          <w:rFonts w:ascii="Arial" w:hAnsi="Arial" w:cs="Arial"/>
          <w:bCs/>
          <w:sz w:val="24"/>
          <w:szCs w:val="24"/>
          <w:lang w:val="es-ES_tradnl" w:eastAsia="es-ES_tradnl"/>
        </w:rPr>
        <w:t xml:space="preserve">En contra de lo anterior, </w:t>
      </w:r>
      <w:r w:rsidR="00772D15">
        <w:rPr>
          <w:rFonts w:ascii="Arial" w:hAnsi="Arial" w:cs="Arial"/>
          <w:bCs/>
          <w:sz w:val="24"/>
          <w:szCs w:val="24"/>
          <w:lang w:val="es-ES_tradnl" w:eastAsia="es-ES_tradnl"/>
        </w:rPr>
        <w:t>la promovente</w:t>
      </w:r>
      <w:r w:rsidR="00C10A5B">
        <w:rPr>
          <w:rFonts w:ascii="Arial" w:hAnsi="Arial" w:cs="Arial"/>
          <w:bCs/>
          <w:sz w:val="24"/>
          <w:szCs w:val="24"/>
          <w:lang w:val="es-ES_tradnl" w:eastAsia="es-ES_tradnl"/>
        </w:rPr>
        <w:t xml:space="preserve"> hace valer lo siguiente</w:t>
      </w:r>
      <w:r w:rsidR="00D141C4" w:rsidRPr="0096255D">
        <w:rPr>
          <w:rFonts w:ascii="Arial" w:hAnsi="Arial" w:cs="Arial"/>
          <w:bCs/>
          <w:sz w:val="24"/>
          <w:szCs w:val="24"/>
          <w:lang w:val="es-ES_tradnl" w:eastAsia="es-ES_tradnl"/>
        </w:rPr>
        <w:t>:</w:t>
      </w:r>
    </w:p>
    <w:p w14:paraId="262D1103" w14:textId="49812120" w:rsidR="00772D15" w:rsidRDefault="00CF6CD1" w:rsidP="00CF6CD1">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bookmarkStart w:id="3" w:name="_Hlk96003984"/>
      <w:r>
        <w:rPr>
          <w:rFonts w:ascii="Arial" w:hAnsi="Arial" w:cs="Arial"/>
          <w:bCs/>
          <w:sz w:val="24"/>
          <w:szCs w:val="24"/>
          <w:lang w:val="es-ES_tradnl" w:eastAsia="es-ES_tradnl"/>
        </w:rPr>
        <w:t xml:space="preserve">El </w:t>
      </w:r>
      <w:r>
        <w:rPr>
          <w:rFonts w:ascii="Arial" w:hAnsi="Arial" w:cs="Arial"/>
          <w:bCs/>
          <w:i/>
          <w:sz w:val="24"/>
          <w:szCs w:val="24"/>
          <w:lang w:val="es-ES_tradnl" w:eastAsia="es-ES_tradnl"/>
        </w:rPr>
        <w:t xml:space="preserve">Tribunal Local </w:t>
      </w:r>
      <w:r>
        <w:rPr>
          <w:rFonts w:ascii="Arial" w:hAnsi="Arial" w:cs="Arial"/>
          <w:bCs/>
          <w:sz w:val="24"/>
          <w:szCs w:val="24"/>
          <w:lang w:val="es-ES_tradnl" w:eastAsia="es-ES_tradnl"/>
        </w:rPr>
        <w:t>no cumplió con su deber de juzgar con perspectiva de género.</w:t>
      </w:r>
    </w:p>
    <w:p w14:paraId="79E0932D" w14:textId="3C601DFD" w:rsidR="00CF6CD1" w:rsidRDefault="00F809CA" w:rsidP="00CF6CD1">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La responsable realizó una </w:t>
      </w:r>
      <w:r w:rsidR="00EC12C0">
        <w:rPr>
          <w:rFonts w:ascii="Arial" w:hAnsi="Arial" w:cs="Arial"/>
          <w:bCs/>
          <w:sz w:val="24"/>
          <w:szCs w:val="24"/>
          <w:lang w:val="es-ES_tradnl" w:eastAsia="es-ES_tradnl"/>
        </w:rPr>
        <w:t>valoración probatoria diferenciad</w:t>
      </w:r>
      <w:r>
        <w:rPr>
          <w:rFonts w:ascii="Arial" w:hAnsi="Arial" w:cs="Arial"/>
          <w:bCs/>
          <w:sz w:val="24"/>
          <w:szCs w:val="24"/>
          <w:lang w:val="es-ES_tradnl" w:eastAsia="es-ES_tradnl"/>
        </w:rPr>
        <w:t>a</w:t>
      </w:r>
      <w:r w:rsidR="00EC12C0">
        <w:rPr>
          <w:rFonts w:ascii="Arial" w:hAnsi="Arial" w:cs="Arial"/>
          <w:bCs/>
          <w:sz w:val="24"/>
          <w:szCs w:val="24"/>
          <w:lang w:val="es-ES_tradnl" w:eastAsia="es-ES_tradnl"/>
        </w:rPr>
        <w:t xml:space="preserve">, </w:t>
      </w:r>
      <w:r>
        <w:rPr>
          <w:rFonts w:ascii="Arial" w:hAnsi="Arial" w:cs="Arial"/>
          <w:bCs/>
          <w:sz w:val="24"/>
          <w:szCs w:val="24"/>
          <w:lang w:val="es-ES_tradnl" w:eastAsia="es-ES_tradnl"/>
        </w:rPr>
        <w:t>porque</w:t>
      </w:r>
      <w:r w:rsidR="00EC12C0">
        <w:rPr>
          <w:rFonts w:ascii="Arial" w:hAnsi="Arial" w:cs="Arial"/>
          <w:bCs/>
          <w:sz w:val="24"/>
          <w:szCs w:val="24"/>
          <w:lang w:val="es-ES_tradnl" w:eastAsia="es-ES_tradnl"/>
        </w:rPr>
        <w:t xml:space="preserve"> no </w:t>
      </w:r>
      <w:r w:rsidR="00996CE9">
        <w:rPr>
          <w:rFonts w:ascii="Arial" w:hAnsi="Arial" w:cs="Arial"/>
          <w:bCs/>
          <w:sz w:val="24"/>
          <w:szCs w:val="24"/>
          <w:lang w:val="es-ES_tradnl" w:eastAsia="es-ES_tradnl"/>
        </w:rPr>
        <w:t xml:space="preserve">analizó, </w:t>
      </w:r>
      <w:r w:rsidR="00EC12C0">
        <w:rPr>
          <w:rFonts w:ascii="Arial" w:hAnsi="Arial" w:cs="Arial"/>
          <w:bCs/>
          <w:sz w:val="24"/>
          <w:szCs w:val="24"/>
          <w:lang w:val="es-ES_tradnl" w:eastAsia="es-ES_tradnl"/>
        </w:rPr>
        <w:t>en igualdad de condiciones</w:t>
      </w:r>
      <w:r w:rsidR="00996CE9">
        <w:rPr>
          <w:rFonts w:ascii="Arial" w:hAnsi="Arial" w:cs="Arial"/>
          <w:bCs/>
          <w:sz w:val="24"/>
          <w:szCs w:val="24"/>
          <w:lang w:val="es-ES_tradnl" w:eastAsia="es-ES_tradnl"/>
        </w:rPr>
        <w:t>,</w:t>
      </w:r>
      <w:r w:rsidR="00EC12C0">
        <w:rPr>
          <w:rFonts w:ascii="Arial" w:hAnsi="Arial" w:cs="Arial"/>
          <w:bCs/>
          <w:sz w:val="24"/>
          <w:szCs w:val="24"/>
          <w:lang w:val="es-ES_tradnl" w:eastAsia="es-ES_tradnl"/>
        </w:rPr>
        <w:t xml:space="preserve"> las pruebas aportadas</w:t>
      </w:r>
      <w:r w:rsidR="00996CE9">
        <w:rPr>
          <w:rFonts w:ascii="Arial" w:hAnsi="Arial" w:cs="Arial"/>
          <w:bCs/>
          <w:sz w:val="24"/>
          <w:szCs w:val="24"/>
          <w:lang w:val="es-ES_tradnl" w:eastAsia="es-ES_tradnl"/>
        </w:rPr>
        <w:t xml:space="preserve"> y los dichos de</w:t>
      </w:r>
      <w:r w:rsidR="00EC12C0">
        <w:rPr>
          <w:rFonts w:ascii="Arial" w:hAnsi="Arial" w:cs="Arial"/>
          <w:bCs/>
          <w:sz w:val="24"/>
          <w:szCs w:val="24"/>
          <w:lang w:val="es-ES_tradnl" w:eastAsia="es-ES_tradnl"/>
        </w:rPr>
        <w:t xml:space="preserve"> la actora y </w:t>
      </w:r>
      <w:r w:rsidR="00996CE9">
        <w:rPr>
          <w:rFonts w:ascii="Arial" w:hAnsi="Arial" w:cs="Arial"/>
          <w:bCs/>
          <w:sz w:val="24"/>
          <w:szCs w:val="24"/>
          <w:lang w:val="es-ES_tradnl" w:eastAsia="es-ES_tradnl"/>
        </w:rPr>
        <w:t>d</w:t>
      </w:r>
      <w:r w:rsidR="00EC12C0">
        <w:rPr>
          <w:rFonts w:ascii="Arial" w:hAnsi="Arial" w:cs="Arial"/>
          <w:bCs/>
          <w:sz w:val="24"/>
          <w:szCs w:val="24"/>
          <w:lang w:val="es-ES_tradnl" w:eastAsia="es-ES_tradnl"/>
        </w:rPr>
        <w:t xml:space="preserve">el presidente municipal del </w:t>
      </w:r>
      <w:r w:rsidR="00EC12C0">
        <w:rPr>
          <w:rFonts w:ascii="Arial" w:hAnsi="Arial" w:cs="Arial"/>
          <w:bCs/>
          <w:i/>
          <w:sz w:val="24"/>
          <w:szCs w:val="24"/>
          <w:lang w:val="es-ES_tradnl" w:eastAsia="es-ES_tradnl"/>
        </w:rPr>
        <w:t>Ayuntamiento</w:t>
      </w:r>
      <w:r w:rsidR="00996CE9">
        <w:rPr>
          <w:rFonts w:ascii="Arial" w:hAnsi="Arial" w:cs="Arial"/>
          <w:bCs/>
          <w:sz w:val="24"/>
          <w:szCs w:val="24"/>
          <w:lang w:val="es-ES_tradnl" w:eastAsia="es-ES_tradnl"/>
        </w:rPr>
        <w:t>. Esto es así, porque se limitó a señalar que la promovente realizó afirmaciones sin sustento y que no se acreditaron porque incumplió con la carga de la prueba</w:t>
      </w:r>
    </w:p>
    <w:p w14:paraId="4E6B567D" w14:textId="77777777" w:rsidR="00996CE9" w:rsidRPr="00AB7C63" w:rsidRDefault="00996CE9" w:rsidP="00996CE9">
      <w:pPr>
        <w:pStyle w:val="Prrafodelista"/>
        <w:tabs>
          <w:tab w:val="left" w:pos="3105"/>
        </w:tabs>
        <w:adjustRightInd w:val="0"/>
        <w:spacing w:before="100" w:beforeAutospacing="1" w:after="100" w:afterAutospacing="1" w:line="360" w:lineRule="auto"/>
        <w:ind w:left="1440"/>
        <w:jc w:val="both"/>
        <w:rPr>
          <w:rFonts w:ascii="Arial" w:hAnsi="Arial" w:cs="Arial"/>
          <w:bCs/>
          <w:sz w:val="24"/>
          <w:szCs w:val="24"/>
          <w:lang w:val="es-ES_tradnl" w:eastAsia="es-ES_tradnl"/>
        </w:rPr>
      </w:pPr>
    </w:p>
    <w:p w14:paraId="3E5F9DC3" w14:textId="702580CB" w:rsidR="003F262E" w:rsidRPr="003F262E" w:rsidRDefault="00AB7C63" w:rsidP="003F262E">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El </w:t>
      </w:r>
      <w:r>
        <w:rPr>
          <w:rFonts w:ascii="Arial" w:hAnsi="Arial" w:cs="Arial"/>
          <w:bCs/>
          <w:i/>
          <w:sz w:val="24"/>
          <w:szCs w:val="24"/>
          <w:lang w:val="es-ES_tradnl" w:eastAsia="es-ES_tradnl"/>
        </w:rPr>
        <w:t xml:space="preserve">Tribunal Local </w:t>
      </w:r>
      <w:r>
        <w:rPr>
          <w:rFonts w:ascii="Arial" w:hAnsi="Arial" w:cs="Arial"/>
          <w:bCs/>
          <w:sz w:val="24"/>
          <w:szCs w:val="24"/>
          <w:lang w:val="es-ES_tradnl" w:eastAsia="es-ES_tradnl"/>
        </w:rPr>
        <w:t>no realizó un análisis conjunto de las manifestaciones y pruebas aportadas por la actora</w:t>
      </w:r>
      <w:r w:rsidR="00996CE9">
        <w:rPr>
          <w:rFonts w:ascii="Arial" w:hAnsi="Arial" w:cs="Arial"/>
          <w:bCs/>
          <w:sz w:val="24"/>
          <w:szCs w:val="24"/>
          <w:lang w:val="es-ES_tradnl" w:eastAsia="es-ES_tradnl"/>
        </w:rPr>
        <w:t>, en relación con los hechos acreditados y el contexto de la situación</w:t>
      </w:r>
      <w:r>
        <w:rPr>
          <w:rFonts w:ascii="Arial" w:hAnsi="Arial" w:cs="Arial"/>
          <w:bCs/>
          <w:sz w:val="24"/>
          <w:szCs w:val="24"/>
          <w:lang w:val="es-ES_tradnl" w:eastAsia="es-ES_tradnl"/>
        </w:rPr>
        <w:t xml:space="preserve">. </w:t>
      </w:r>
    </w:p>
    <w:p w14:paraId="03D5A406" w14:textId="34E630A5" w:rsidR="00AB7C63" w:rsidRDefault="00AB7C63" w:rsidP="00CF6CD1">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El actuar de la responsable, causó una revictimización y un estado de indefensión en contra de la promovente</w:t>
      </w:r>
      <w:r w:rsidR="003F262E">
        <w:rPr>
          <w:rFonts w:ascii="Arial" w:hAnsi="Arial" w:cs="Arial"/>
          <w:bCs/>
          <w:sz w:val="24"/>
          <w:szCs w:val="24"/>
          <w:lang w:val="es-ES_tradnl" w:eastAsia="es-ES_tradnl"/>
        </w:rPr>
        <w:t xml:space="preserve">, toda vez que al darle más validez a los dichos del presidente municipal y de los integrantes del </w:t>
      </w:r>
      <w:r w:rsidR="003F262E">
        <w:rPr>
          <w:rFonts w:ascii="Arial" w:hAnsi="Arial" w:cs="Arial"/>
          <w:bCs/>
          <w:i/>
          <w:sz w:val="24"/>
          <w:szCs w:val="24"/>
          <w:lang w:val="es-ES_tradnl" w:eastAsia="es-ES_tradnl"/>
        </w:rPr>
        <w:t>Ayuntamiento</w:t>
      </w:r>
      <w:r w:rsidR="002F59B5">
        <w:rPr>
          <w:rFonts w:ascii="Arial" w:hAnsi="Arial" w:cs="Arial"/>
          <w:bCs/>
          <w:sz w:val="24"/>
          <w:szCs w:val="24"/>
          <w:lang w:val="es-ES_tradnl" w:eastAsia="es-ES_tradnl"/>
        </w:rPr>
        <w:t xml:space="preserve"> (y no considerar, al menos, las manifestaciones de la actora como indicios)</w:t>
      </w:r>
      <w:r w:rsidR="003F262E">
        <w:rPr>
          <w:rFonts w:ascii="Arial" w:hAnsi="Arial" w:cs="Arial"/>
          <w:bCs/>
          <w:sz w:val="24"/>
          <w:szCs w:val="24"/>
          <w:lang w:val="es-ES_tradnl" w:eastAsia="es-ES_tradnl"/>
        </w:rPr>
        <w:t xml:space="preserve">, replica los estereotipos de que las afirmaciones del hombre tienen más validez que los de la mujer que alega ser víctima de </w:t>
      </w:r>
      <w:r w:rsidR="003F262E">
        <w:rPr>
          <w:rFonts w:ascii="Arial" w:hAnsi="Arial" w:cs="Arial"/>
          <w:bCs/>
          <w:i/>
          <w:sz w:val="24"/>
          <w:szCs w:val="24"/>
          <w:lang w:val="es-ES_tradnl" w:eastAsia="es-ES_tradnl"/>
        </w:rPr>
        <w:t xml:space="preserve">VPG. </w:t>
      </w:r>
    </w:p>
    <w:p w14:paraId="464C0460" w14:textId="009B8941" w:rsidR="00AB7C63" w:rsidRDefault="00AB7C63" w:rsidP="00AB7C63">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El </w:t>
      </w:r>
      <w:r>
        <w:rPr>
          <w:rFonts w:ascii="Arial" w:hAnsi="Arial" w:cs="Arial"/>
          <w:bCs/>
          <w:i/>
          <w:sz w:val="24"/>
          <w:szCs w:val="24"/>
          <w:lang w:val="es-ES_tradnl" w:eastAsia="es-ES_tradnl"/>
        </w:rPr>
        <w:t xml:space="preserve">Tribunal Local </w:t>
      </w:r>
      <w:r>
        <w:rPr>
          <w:rFonts w:ascii="Arial" w:hAnsi="Arial" w:cs="Arial"/>
          <w:bCs/>
          <w:sz w:val="24"/>
          <w:szCs w:val="24"/>
          <w:lang w:val="es-ES_tradnl" w:eastAsia="es-ES_tradnl"/>
        </w:rPr>
        <w:t xml:space="preserve">no atendió los criterios del Tribunal Electoral Federal, específicamente lo establecido en </w:t>
      </w:r>
      <w:r w:rsidR="005E705F">
        <w:rPr>
          <w:rFonts w:ascii="Arial" w:hAnsi="Arial" w:cs="Arial"/>
          <w:bCs/>
          <w:sz w:val="24"/>
          <w:szCs w:val="24"/>
          <w:lang w:val="es-ES_tradnl" w:eastAsia="es-ES_tradnl"/>
        </w:rPr>
        <w:t>los</w:t>
      </w:r>
      <w:r>
        <w:rPr>
          <w:rFonts w:ascii="Arial" w:hAnsi="Arial" w:cs="Arial"/>
          <w:bCs/>
          <w:sz w:val="24"/>
          <w:szCs w:val="24"/>
          <w:lang w:val="es-ES_tradnl" w:eastAsia="es-ES_tradnl"/>
        </w:rPr>
        <w:t xml:space="preserve"> juicio</w:t>
      </w:r>
      <w:r w:rsidR="005E705F">
        <w:rPr>
          <w:rFonts w:ascii="Arial" w:hAnsi="Arial" w:cs="Arial"/>
          <w:bCs/>
          <w:sz w:val="24"/>
          <w:szCs w:val="24"/>
          <w:lang w:val="es-ES_tradnl" w:eastAsia="es-ES_tradnl"/>
        </w:rPr>
        <w:t>s</w:t>
      </w:r>
      <w:r>
        <w:rPr>
          <w:rFonts w:ascii="Arial" w:hAnsi="Arial" w:cs="Arial"/>
          <w:bCs/>
          <w:sz w:val="24"/>
          <w:szCs w:val="24"/>
          <w:lang w:val="es-ES_tradnl" w:eastAsia="es-ES_tradnl"/>
        </w:rPr>
        <w:t xml:space="preserve"> SX-JDC-555/2018</w:t>
      </w:r>
      <w:r w:rsidR="00A82446">
        <w:rPr>
          <w:rFonts w:ascii="Arial" w:hAnsi="Arial" w:cs="Arial"/>
          <w:bCs/>
          <w:sz w:val="24"/>
          <w:szCs w:val="24"/>
          <w:lang w:val="es-ES_tradnl" w:eastAsia="es-ES_tradnl"/>
        </w:rPr>
        <w:t xml:space="preserve"> (donde se determinó que por lo genera</w:t>
      </w:r>
      <w:r w:rsidR="00204051">
        <w:rPr>
          <w:rFonts w:ascii="Arial" w:hAnsi="Arial" w:cs="Arial"/>
          <w:bCs/>
          <w:sz w:val="24"/>
          <w:szCs w:val="24"/>
          <w:lang w:val="es-ES_tradnl" w:eastAsia="es-ES_tradnl"/>
        </w:rPr>
        <w:t>l</w:t>
      </w:r>
      <w:r w:rsidR="00A82446">
        <w:rPr>
          <w:rFonts w:ascii="Arial" w:hAnsi="Arial" w:cs="Arial"/>
          <w:bCs/>
          <w:sz w:val="24"/>
          <w:szCs w:val="24"/>
          <w:lang w:val="es-ES_tradnl" w:eastAsia="es-ES_tradnl"/>
        </w:rPr>
        <w:t xml:space="preserve"> los actos de </w:t>
      </w:r>
      <w:r w:rsidR="00A82446">
        <w:rPr>
          <w:rFonts w:ascii="Arial" w:hAnsi="Arial" w:cs="Arial"/>
          <w:bCs/>
          <w:i/>
          <w:sz w:val="24"/>
          <w:szCs w:val="24"/>
          <w:lang w:val="es-ES_tradnl" w:eastAsia="es-ES_tradnl"/>
        </w:rPr>
        <w:t xml:space="preserve">VPG </w:t>
      </w:r>
      <w:r w:rsidR="00A82446">
        <w:rPr>
          <w:rFonts w:ascii="Arial" w:hAnsi="Arial" w:cs="Arial"/>
          <w:bCs/>
          <w:sz w:val="24"/>
          <w:szCs w:val="24"/>
          <w:lang w:val="es-ES_tradnl" w:eastAsia="es-ES_tradnl"/>
        </w:rPr>
        <w:t>ocurren en espacios privados, por lo que no pueden someterse a un estándar imposible de prueba, y su comprobación debe tener como base principal el dicho de la víctima</w:t>
      </w:r>
      <w:r w:rsidR="00204051">
        <w:rPr>
          <w:rFonts w:ascii="Arial" w:hAnsi="Arial" w:cs="Arial"/>
          <w:bCs/>
          <w:sz w:val="24"/>
          <w:szCs w:val="24"/>
          <w:lang w:val="es-ES_tradnl" w:eastAsia="es-ES_tradnl"/>
        </w:rPr>
        <w:t xml:space="preserve">, en contexto con los hechos restantes) </w:t>
      </w:r>
      <w:r w:rsidR="005E705F">
        <w:rPr>
          <w:rFonts w:ascii="Arial" w:hAnsi="Arial" w:cs="Arial"/>
          <w:bCs/>
          <w:sz w:val="24"/>
          <w:szCs w:val="24"/>
          <w:lang w:val="es-ES_tradnl" w:eastAsia="es-ES_tradnl"/>
        </w:rPr>
        <w:t>y SM-JDC-52/2020 y acumulados</w:t>
      </w:r>
      <w:r w:rsidR="00204051">
        <w:rPr>
          <w:rFonts w:ascii="Arial" w:hAnsi="Arial" w:cs="Arial"/>
          <w:bCs/>
          <w:sz w:val="24"/>
          <w:szCs w:val="24"/>
          <w:lang w:val="es-ES_tradnl" w:eastAsia="es-ES_tradnl"/>
        </w:rPr>
        <w:t xml:space="preserve"> (en el que se dejó sin efectos una sesión de Ayuntamiento, al reconocerse la existencia de </w:t>
      </w:r>
      <w:r w:rsidR="00204051">
        <w:rPr>
          <w:rFonts w:ascii="Arial" w:hAnsi="Arial" w:cs="Arial"/>
          <w:bCs/>
          <w:i/>
          <w:sz w:val="24"/>
          <w:szCs w:val="24"/>
          <w:lang w:val="es-ES_tradnl" w:eastAsia="es-ES_tradnl"/>
        </w:rPr>
        <w:t xml:space="preserve">VPG </w:t>
      </w:r>
      <w:r w:rsidR="00204051">
        <w:rPr>
          <w:rFonts w:ascii="Arial" w:hAnsi="Arial" w:cs="Arial"/>
          <w:bCs/>
          <w:sz w:val="24"/>
          <w:szCs w:val="24"/>
          <w:lang w:val="es-ES_tradnl" w:eastAsia="es-ES_tradnl"/>
        </w:rPr>
        <w:lastRenderedPageBreak/>
        <w:t>y con el fin de restituir el goce del derecho político-electoral violentado)</w:t>
      </w:r>
      <w:r w:rsidR="005E705F">
        <w:rPr>
          <w:rFonts w:ascii="Arial" w:hAnsi="Arial" w:cs="Arial"/>
          <w:bCs/>
          <w:sz w:val="24"/>
          <w:szCs w:val="24"/>
          <w:lang w:val="es-ES_tradnl" w:eastAsia="es-ES_tradnl"/>
        </w:rPr>
        <w:t>.</w:t>
      </w:r>
    </w:p>
    <w:p w14:paraId="1E914EDE" w14:textId="60F14C4D" w:rsidR="00AB7C63" w:rsidRDefault="00AB7C63" w:rsidP="00AB7C63">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En los autos del expediente no está demostrado que la totalidad de los integrantes del </w:t>
      </w:r>
      <w:r>
        <w:rPr>
          <w:rFonts w:ascii="Arial" w:hAnsi="Arial" w:cs="Arial"/>
          <w:bCs/>
          <w:i/>
          <w:sz w:val="24"/>
          <w:szCs w:val="24"/>
          <w:lang w:val="es-ES_tradnl" w:eastAsia="es-ES_tradnl"/>
        </w:rPr>
        <w:t xml:space="preserve">Ayuntamiento </w:t>
      </w:r>
      <w:r>
        <w:rPr>
          <w:rFonts w:ascii="Arial" w:hAnsi="Arial" w:cs="Arial"/>
          <w:bCs/>
          <w:sz w:val="24"/>
          <w:szCs w:val="24"/>
          <w:lang w:val="es-ES_tradnl" w:eastAsia="es-ES_tradnl"/>
        </w:rPr>
        <w:t xml:space="preserve">hayan sufrido </w:t>
      </w:r>
      <w:r w:rsidR="00204051">
        <w:rPr>
          <w:rFonts w:ascii="Arial" w:hAnsi="Arial" w:cs="Arial"/>
          <w:bCs/>
          <w:sz w:val="24"/>
          <w:szCs w:val="24"/>
          <w:lang w:val="es-ES_tradnl" w:eastAsia="es-ES_tradnl"/>
        </w:rPr>
        <w:t xml:space="preserve">la </w:t>
      </w:r>
      <w:r>
        <w:rPr>
          <w:rFonts w:ascii="Arial" w:hAnsi="Arial" w:cs="Arial"/>
          <w:bCs/>
          <w:sz w:val="24"/>
          <w:szCs w:val="24"/>
          <w:lang w:val="es-ES_tradnl" w:eastAsia="es-ES_tradnl"/>
        </w:rPr>
        <w:t>omisión del presidente municipal de proporciona</w:t>
      </w:r>
      <w:r w:rsidR="003F2C12">
        <w:rPr>
          <w:rFonts w:ascii="Arial" w:hAnsi="Arial" w:cs="Arial"/>
          <w:bCs/>
          <w:sz w:val="24"/>
          <w:szCs w:val="24"/>
          <w:lang w:val="es-ES_tradnl" w:eastAsia="es-ES_tradnl"/>
        </w:rPr>
        <w:t>r</w:t>
      </w:r>
      <w:r>
        <w:rPr>
          <w:rFonts w:ascii="Arial" w:hAnsi="Arial" w:cs="Arial"/>
          <w:bCs/>
          <w:sz w:val="24"/>
          <w:szCs w:val="24"/>
          <w:lang w:val="es-ES_tradnl" w:eastAsia="es-ES_tradnl"/>
        </w:rPr>
        <w:t xml:space="preserve"> el orden del día</w:t>
      </w:r>
      <w:r w:rsidR="00204051">
        <w:rPr>
          <w:rFonts w:ascii="Arial" w:hAnsi="Arial" w:cs="Arial"/>
          <w:bCs/>
          <w:sz w:val="24"/>
          <w:szCs w:val="24"/>
          <w:lang w:val="es-ES_tradnl" w:eastAsia="es-ES_tradnl"/>
        </w:rPr>
        <w:t xml:space="preserve">, por lo que fue indebido que la responsable argumentara que tal omisión no constituyó </w:t>
      </w:r>
      <w:r w:rsidR="00204051">
        <w:rPr>
          <w:rFonts w:ascii="Arial" w:hAnsi="Arial" w:cs="Arial"/>
          <w:bCs/>
          <w:i/>
          <w:sz w:val="24"/>
          <w:szCs w:val="24"/>
          <w:lang w:val="es-ES_tradnl" w:eastAsia="es-ES_tradnl"/>
        </w:rPr>
        <w:t xml:space="preserve">VPG </w:t>
      </w:r>
      <w:r w:rsidR="00204051">
        <w:rPr>
          <w:rFonts w:ascii="Arial" w:hAnsi="Arial" w:cs="Arial"/>
          <w:bCs/>
          <w:sz w:val="24"/>
          <w:szCs w:val="24"/>
          <w:lang w:val="es-ES_tradnl" w:eastAsia="es-ES_tradnl"/>
        </w:rPr>
        <w:t xml:space="preserve">en contra de la actora, porque los demás integrantes del </w:t>
      </w:r>
      <w:r w:rsidR="00204051">
        <w:rPr>
          <w:rFonts w:ascii="Arial" w:hAnsi="Arial" w:cs="Arial"/>
          <w:bCs/>
          <w:i/>
          <w:sz w:val="24"/>
          <w:szCs w:val="24"/>
          <w:lang w:val="es-ES_tradnl" w:eastAsia="es-ES_tradnl"/>
        </w:rPr>
        <w:t xml:space="preserve">Ayuntamiento </w:t>
      </w:r>
      <w:r w:rsidR="00204051">
        <w:rPr>
          <w:rFonts w:ascii="Arial" w:hAnsi="Arial" w:cs="Arial"/>
          <w:bCs/>
          <w:sz w:val="24"/>
          <w:szCs w:val="24"/>
          <w:lang w:val="es-ES_tradnl" w:eastAsia="es-ES_tradnl"/>
        </w:rPr>
        <w:t xml:space="preserve">fueron victimas de la misma conducta. </w:t>
      </w:r>
    </w:p>
    <w:p w14:paraId="0350EB01" w14:textId="77777777" w:rsidR="00EC6200" w:rsidRPr="00AB7C63" w:rsidRDefault="00EC6200" w:rsidP="00EC6200">
      <w:pPr>
        <w:pStyle w:val="Prrafodelista"/>
        <w:tabs>
          <w:tab w:val="left" w:pos="3105"/>
        </w:tabs>
        <w:adjustRightInd w:val="0"/>
        <w:spacing w:before="100" w:beforeAutospacing="1" w:after="100" w:afterAutospacing="1" w:line="360" w:lineRule="auto"/>
        <w:ind w:left="1440"/>
        <w:jc w:val="both"/>
        <w:rPr>
          <w:rFonts w:ascii="Arial" w:hAnsi="Arial" w:cs="Arial"/>
          <w:bCs/>
          <w:sz w:val="24"/>
          <w:szCs w:val="24"/>
          <w:lang w:val="es-ES_tradnl" w:eastAsia="es-ES_tradnl"/>
        </w:rPr>
      </w:pPr>
    </w:p>
    <w:p w14:paraId="1D8FEA52" w14:textId="77777777" w:rsidR="005E705F" w:rsidRDefault="00EC12C0" w:rsidP="00EC12C0">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Indebida fundamentación y motivación</w:t>
      </w:r>
      <w:r w:rsidR="005E705F">
        <w:rPr>
          <w:rFonts w:ascii="Arial" w:hAnsi="Arial" w:cs="Arial"/>
          <w:bCs/>
          <w:sz w:val="24"/>
          <w:szCs w:val="24"/>
          <w:lang w:val="es-ES_tradnl" w:eastAsia="es-ES_tradnl"/>
        </w:rPr>
        <w:t>.</w:t>
      </w:r>
    </w:p>
    <w:p w14:paraId="336F293D" w14:textId="20FD42A1" w:rsidR="00EC12C0" w:rsidRPr="005E705F" w:rsidRDefault="005E705F" w:rsidP="005E705F">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Y</w:t>
      </w:r>
      <w:r w:rsidR="00EC12C0">
        <w:rPr>
          <w:rFonts w:ascii="Arial" w:hAnsi="Arial" w:cs="Arial"/>
          <w:bCs/>
          <w:sz w:val="24"/>
          <w:szCs w:val="24"/>
          <w:lang w:val="es-ES_tradnl" w:eastAsia="es-ES_tradnl"/>
        </w:rPr>
        <w:t xml:space="preserve">a que el </w:t>
      </w:r>
      <w:r w:rsidR="00EC12C0">
        <w:rPr>
          <w:rFonts w:ascii="Arial" w:hAnsi="Arial" w:cs="Arial"/>
          <w:bCs/>
          <w:i/>
          <w:sz w:val="24"/>
          <w:szCs w:val="24"/>
          <w:lang w:val="es-ES_tradnl" w:eastAsia="es-ES_tradnl"/>
        </w:rPr>
        <w:t xml:space="preserve">Tribunal Local </w:t>
      </w:r>
      <w:r w:rsidR="00EC12C0">
        <w:rPr>
          <w:rFonts w:ascii="Arial" w:hAnsi="Arial" w:cs="Arial"/>
          <w:bCs/>
          <w:sz w:val="24"/>
          <w:szCs w:val="24"/>
          <w:lang w:val="es-ES_tradnl" w:eastAsia="es-ES_tradnl"/>
        </w:rPr>
        <w:t xml:space="preserve">de manera incorrecta concluyó que no se actualizaron los cinco elementos que configuran la </w:t>
      </w:r>
      <w:r w:rsidR="00EC12C0">
        <w:rPr>
          <w:rFonts w:ascii="Arial" w:hAnsi="Arial" w:cs="Arial"/>
          <w:bCs/>
          <w:i/>
          <w:sz w:val="24"/>
          <w:szCs w:val="24"/>
          <w:lang w:val="es-ES_tradnl" w:eastAsia="es-ES_tradnl"/>
        </w:rPr>
        <w:t>VPG</w:t>
      </w:r>
      <w:r w:rsidR="00E80F5A">
        <w:rPr>
          <w:rFonts w:ascii="Arial" w:hAnsi="Arial" w:cs="Arial"/>
          <w:bCs/>
          <w:i/>
          <w:sz w:val="24"/>
          <w:szCs w:val="24"/>
          <w:lang w:val="es-ES_tradnl" w:eastAsia="es-ES_tradnl"/>
        </w:rPr>
        <w:t xml:space="preserve">, </w:t>
      </w:r>
      <w:r w:rsidR="00E80F5A">
        <w:rPr>
          <w:rFonts w:ascii="Arial" w:hAnsi="Arial" w:cs="Arial"/>
          <w:bCs/>
          <w:sz w:val="24"/>
          <w:szCs w:val="24"/>
          <w:lang w:val="es-ES_tradnl" w:eastAsia="es-ES_tradnl"/>
        </w:rPr>
        <w:t>pues las conductas infractoras sí se basaron en elementos de género.</w:t>
      </w:r>
    </w:p>
    <w:p w14:paraId="328D1A4C" w14:textId="6987D0B5" w:rsidR="005E705F" w:rsidRPr="00EC6200" w:rsidRDefault="00E80F5A" w:rsidP="005E705F">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La responsable n</w:t>
      </w:r>
      <w:r w:rsidR="005E705F" w:rsidRPr="005E705F">
        <w:rPr>
          <w:rFonts w:ascii="Arial" w:hAnsi="Arial" w:cs="Arial"/>
          <w:bCs/>
          <w:sz w:val="24"/>
          <w:szCs w:val="24"/>
          <w:lang w:val="es-ES_tradnl" w:eastAsia="es-ES_tradnl"/>
        </w:rPr>
        <w:t xml:space="preserve">o atendió lo establecido en los artículos 3 Bis, de la </w:t>
      </w:r>
      <w:r w:rsidR="005E705F" w:rsidRPr="005E705F">
        <w:rPr>
          <w:rFonts w:ascii="Arial" w:hAnsi="Arial" w:cs="Arial"/>
          <w:bCs/>
          <w:i/>
          <w:sz w:val="24"/>
          <w:szCs w:val="24"/>
          <w:lang w:val="es-ES_tradnl" w:eastAsia="es-ES_tradnl"/>
        </w:rPr>
        <w:t>Ley Electoral Local</w:t>
      </w:r>
      <w:r w:rsidR="005E705F" w:rsidRPr="005E705F">
        <w:rPr>
          <w:rFonts w:ascii="Arial" w:hAnsi="Arial" w:cs="Arial"/>
          <w:bCs/>
          <w:sz w:val="24"/>
          <w:szCs w:val="24"/>
          <w:lang w:val="es-ES_tradnl" w:eastAsia="es-ES_tradnl"/>
        </w:rPr>
        <w:t xml:space="preserve">, 20 Ter, fracciones III, VI, XII, XVI y XX de la </w:t>
      </w:r>
      <w:r w:rsidR="005E705F" w:rsidRPr="005E705F">
        <w:rPr>
          <w:rFonts w:ascii="Arial" w:hAnsi="Arial" w:cs="Arial"/>
          <w:bCs/>
          <w:i/>
          <w:sz w:val="24"/>
          <w:szCs w:val="24"/>
          <w:lang w:val="es-ES_tradnl" w:eastAsia="es-ES_tradnl"/>
        </w:rPr>
        <w:t>Ley de Acceso</w:t>
      </w:r>
      <w:r>
        <w:rPr>
          <w:rFonts w:ascii="Arial" w:hAnsi="Arial" w:cs="Arial"/>
          <w:bCs/>
          <w:i/>
          <w:sz w:val="24"/>
          <w:szCs w:val="24"/>
          <w:lang w:val="es-ES_tradnl" w:eastAsia="es-ES_tradnl"/>
        </w:rPr>
        <w:t xml:space="preserve">, </w:t>
      </w:r>
      <w:r>
        <w:rPr>
          <w:rFonts w:ascii="Arial" w:hAnsi="Arial" w:cs="Arial"/>
          <w:bCs/>
          <w:sz w:val="24"/>
          <w:szCs w:val="24"/>
          <w:lang w:val="es-ES_tradnl" w:eastAsia="es-ES_tradnl"/>
        </w:rPr>
        <w:t xml:space="preserve">toda vez que los tres actos denunciados tuvieron como resultado limitar, anular, y/o menoscabar el ejercicio efectivo de los derechos político-electorales de la actora. Lo cual está establecido en los artículos mencionados, que señalan que tales acciones configuran </w:t>
      </w:r>
      <w:r>
        <w:rPr>
          <w:rFonts w:ascii="Arial" w:hAnsi="Arial" w:cs="Arial"/>
          <w:bCs/>
          <w:i/>
          <w:sz w:val="24"/>
          <w:szCs w:val="24"/>
          <w:lang w:val="es-ES_tradnl" w:eastAsia="es-ES_tradnl"/>
        </w:rPr>
        <w:t>VPG.</w:t>
      </w:r>
    </w:p>
    <w:p w14:paraId="5837497A" w14:textId="2810715B" w:rsidR="00EC6200" w:rsidRPr="00EC6200" w:rsidRDefault="00122275" w:rsidP="005E705F">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El </w:t>
      </w:r>
      <w:r>
        <w:rPr>
          <w:rFonts w:ascii="Arial" w:hAnsi="Arial" w:cs="Arial"/>
          <w:bCs/>
          <w:i/>
          <w:sz w:val="24"/>
          <w:szCs w:val="24"/>
          <w:lang w:val="es-ES_tradnl" w:eastAsia="es-ES_tradnl"/>
        </w:rPr>
        <w:t xml:space="preserve">Tribunal Local </w:t>
      </w:r>
      <w:r>
        <w:rPr>
          <w:rFonts w:ascii="Arial" w:hAnsi="Arial" w:cs="Arial"/>
          <w:bCs/>
          <w:sz w:val="24"/>
          <w:szCs w:val="24"/>
          <w:lang w:val="es-ES_tradnl" w:eastAsia="es-ES_tradnl"/>
        </w:rPr>
        <w:t>n</w:t>
      </w:r>
      <w:r w:rsidR="00EC6200">
        <w:rPr>
          <w:rFonts w:ascii="Arial" w:hAnsi="Arial" w:cs="Arial"/>
          <w:bCs/>
          <w:sz w:val="24"/>
          <w:szCs w:val="24"/>
          <w:lang w:val="es-ES_tradnl" w:eastAsia="es-ES_tradnl"/>
        </w:rPr>
        <w:t xml:space="preserve">o resolvió de conformidad al artículo 423 de la </w:t>
      </w:r>
      <w:r w:rsidR="00EC6200">
        <w:rPr>
          <w:rFonts w:ascii="Arial" w:hAnsi="Arial" w:cs="Arial"/>
          <w:bCs/>
          <w:i/>
          <w:sz w:val="24"/>
          <w:szCs w:val="24"/>
          <w:lang w:val="es-ES_tradnl" w:eastAsia="es-ES_tradnl"/>
        </w:rPr>
        <w:t>Ley Electoral Local</w:t>
      </w:r>
      <w:r>
        <w:rPr>
          <w:rFonts w:ascii="Arial" w:hAnsi="Arial" w:cs="Arial"/>
          <w:bCs/>
          <w:sz w:val="24"/>
          <w:szCs w:val="24"/>
          <w:lang w:val="es-ES_tradnl" w:eastAsia="es-ES_tradnl"/>
        </w:rPr>
        <w:t xml:space="preserve">, porque omitió pronunciarse respecto a los efectos que tendría la sentencia respecto a la primera sesión ordinaria del </w:t>
      </w:r>
      <w:r>
        <w:rPr>
          <w:rFonts w:ascii="Arial" w:hAnsi="Arial" w:cs="Arial"/>
          <w:bCs/>
          <w:i/>
          <w:sz w:val="24"/>
          <w:szCs w:val="24"/>
          <w:lang w:val="es-ES_tradnl" w:eastAsia="es-ES_tradnl"/>
        </w:rPr>
        <w:t>Ayuntamiento</w:t>
      </w:r>
      <w:r>
        <w:rPr>
          <w:rFonts w:ascii="Arial" w:hAnsi="Arial" w:cs="Arial"/>
          <w:bCs/>
          <w:sz w:val="24"/>
          <w:szCs w:val="24"/>
          <w:lang w:val="es-ES_tradnl" w:eastAsia="es-ES_tradnl"/>
        </w:rPr>
        <w:t xml:space="preserve">, por la omisión del presidente municipal de convocar y remitirle a la actora la documentación correspondiente para la referida sesión. </w:t>
      </w:r>
    </w:p>
    <w:p w14:paraId="259D78E6" w14:textId="77777777" w:rsidR="00EC6200" w:rsidRPr="005E705F" w:rsidRDefault="00EC6200" w:rsidP="00EC6200">
      <w:pPr>
        <w:pStyle w:val="Prrafodelista"/>
        <w:tabs>
          <w:tab w:val="left" w:pos="3105"/>
        </w:tabs>
        <w:adjustRightInd w:val="0"/>
        <w:spacing w:before="100" w:beforeAutospacing="1" w:after="100" w:afterAutospacing="1" w:line="360" w:lineRule="auto"/>
        <w:ind w:left="1440"/>
        <w:jc w:val="both"/>
        <w:rPr>
          <w:rFonts w:ascii="Arial" w:hAnsi="Arial" w:cs="Arial"/>
          <w:bCs/>
          <w:sz w:val="24"/>
          <w:szCs w:val="24"/>
          <w:lang w:val="es-ES_tradnl" w:eastAsia="es-ES_tradnl"/>
        </w:rPr>
      </w:pPr>
    </w:p>
    <w:p w14:paraId="27388561" w14:textId="1674DF40" w:rsidR="00EC12C0" w:rsidRPr="00EC6200" w:rsidRDefault="00EC12C0" w:rsidP="00EC12C0">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La sentencia impugnada es incongruente, toda vez que la responsable motivó su actuar con base en una prueba</w:t>
      </w:r>
      <w:r w:rsidR="003F262E">
        <w:rPr>
          <w:rFonts w:ascii="Arial" w:hAnsi="Arial" w:cs="Arial"/>
          <w:bCs/>
          <w:sz w:val="24"/>
          <w:szCs w:val="24"/>
          <w:lang w:val="es-ES_tradnl" w:eastAsia="es-ES_tradnl"/>
        </w:rPr>
        <w:t xml:space="preserve"> (aportada por el presidente municipal)</w:t>
      </w:r>
      <w:r>
        <w:rPr>
          <w:rFonts w:ascii="Arial" w:hAnsi="Arial" w:cs="Arial"/>
          <w:bCs/>
          <w:sz w:val="24"/>
          <w:szCs w:val="24"/>
          <w:lang w:val="es-ES_tradnl" w:eastAsia="es-ES_tradnl"/>
        </w:rPr>
        <w:t xml:space="preserve"> que previamente había señalado como </w:t>
      </w:r>
      <w:r>
        <w:rPr>
          <w:rFonts w:ascii="Arial" w:hAnsi="Arial" w:cs="Arial"/>
          <w:bCs/>
          <w:i/>
          <w:sz w:val="24"/>
          <w:szCs w:val="24"/>
          <w:lang w:val="es-ES_tradnl" w:eastAsia="es-ES_tradnl"/>
        </w:rPr>
        <w:t>ineficaz</w:t>
      </w:r>
      <w:r w:rsidR="00AB7C63">
        <w:rPr>
          <w:rFonts w:ascii="Arial" w:hAnsi="Arial" w:cs="Arial"/>
          <w:bCs/>
          <w:i/>
          <w:sz w:val="24"/>
          <w:szCs w:val="24"/>
          <w:lang w:val="es-ES_tradnl" w:eastAsia="es-ES_tradnl"/>
        </w:rPr>
        <w:t xml:space="preserve"> </w:t>
      </w:r>
      <w:r w:rsidR="00AB7C63">
        <w:rPr>
          <w:rFonts w:ascii="Arial" w:hAnsi="Arial" w:cs="Arial"/>
          <w:bCs/>
          <w:sz w:val="24"/>
          <w:szCs w:val="24"/>
          <w:lang w:val="es-ES_tradnl" w:eastAsia="es-ES_tradnl"/>
        </w:rPr>
        <w:t xml:space="preserve">y que </w:t>
      </w:r>
      <w:r w:rsidR="00AB7C63">
        <w:rPr>
          <w:rFonts w:ascii="Arial" w:hAnsi="Arial" w:cs="Arial"/>
          <w:bCs/>
          <w:i/>
          <w:sz w:val="24"/>
          <w:szCs w:val="24"/>
          <w:lang w:val="es-ES_tradnl" w:eastAsia="es-ES_tradnl"/>
        </w:rPr>
        <w:t>no era posible jurídicamente tomarla en consideración</w:t>
      </w:r>
      <w:r>
        <w:rPr>
          <w:rStyle w:val="Refdenotaalpie"/>
          <w:rFonts w:ascii="Arial" w:hAnsi="Arial"/>
          <w:bCs/>
          <w:i/>
          <w:sz w:val="24"/>
          <w:szCs w:val="24"/>
          <w:lang w:val="es-ES_tradnl" w:eastAsia="es-ES_tradnl"/>
        </w:rPr>
        <w:footnoteReference w:id="3"/>
      </w:r>
      <w:r>
        <w:rPr>
          <w:rFonts w:ascii="Arial" w:hAnsi="Arial" w:cs="Arial"/>
          <w:bCs/>
          <w:i/>
          <w:sz w:val="24"/>
          <w:szCs w:val="24"/>
          <w:lang w:val="es-ES_tradnl" w:eastAsia="es-ES_tradnl"/>
        </w:rPr>
        <w:t>.</w:t>
      </w:r>
    </w:p>
    <w:p w14:paraId="4FDBE3E9" w14:textId="77777777" w:rsidR="00EC6200" w:rsidRPr="00AB7C63" w:rsidRDefault="00EC6200" w:rsidP="00EC6200">
      <w:pPr>
        <w:pStyle w:val="Prrafodelista"/>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p>
    <w:p w14:paraId="1AA864D2" w14:textId="77777777" w:rsidR="00EC6200" w:rsidRDefault="00AB7C63" w:rsidP="00EC12C0">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Administración de una justicia incompleta</w:t>
      </w:r>
      <w:r w:rsidR="00EC6200">
        <w:rPr>
          <w:rFonts w:ascii="Arial" w:hAnsi="Arial" w:cs="Arial"/>
          <w:bCs/>
          <w:sz w:val="24"/>
          <w:szCs w:val="24"/>
          <w:lang w:val="es-ES_tradnl" w:eastAsia="es-ES_tradnl"/>
        </w:rPr>
        <w:t>.</w:t>
      </w:r>
    </w:p>
    <w:p w14:paraId="5A016DDB" w14:textId="468FA296" w:rsidR="00EC6200" w:rsidRDefault="00EC6200" w:rsidP="00EC6200">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T</w:t>
      </w:r>
      <w:r w:rsidR="00AB7C63">
        <w:rPr>
          <w:rFonts w:ascii="Arial" w:hAnsi="Arial" w:cs="Arial"/>
          <w:bCs/>
          <w:sz w:val="24"/>
          <w:szCs w:val="24"/>
          <w:lang w:val="es-ES_tradnl" w:eastAsia="es-ES_tradnl"/>
        </w:rPr>
        <w:t xml:space="preserve">oda vez que el </w:t>
      </w:r>
      <w:r w:rsidR="00AB7C63">
        <w:rPr>
          <w:rFonts w:ascii="Arial" w:hAnsi="Arial" w:cs="Arial"/>
          <w:bCs/>
          <w:i/>
          <w:sz w:val="24"/>
          <w:szCs w:val="24"/>
          <w:lang w:val="es-ES_tradnl" w:eastAsia="es-ES_tradnl"/>
        </w:rPr>
        <w:t xml:space="preserve">Tribunal Local </w:t>
      </w:r>
      <w:r w:rsidR="00AB7C63">
        <w:rPr>
          <w:rFonts w:ascii="Arial" w:hAnsi="Arial" w:cs="Arial"/>
          <w:bCs/>
          <w:sz w:val="24"/>
          <w:szCs w:val="24"/>
          <w:lang w:val="es-ES_tradnl" w:eastAsia="es-ES_tradnl"/>
        </w:rPr>
        <w:t>no analizó</w:t>
      </w:r>
      <w:r w:rsidR="005E705F">
        <w:rPr>
          <w:rFonts w:ascii="Arial" w:hAnsi="Arial" w:cs="Arial"/>
          <w:bCs/>
          <w:sz w:val="24"/>
          <w:szCs w:val="24"/>
          <w:lang w:val="es-ES_tradnl" w:eastAsia="es-ES_tradnl"/>
        </w:rPr>
        <w:t xml:space="preserve"> (al emitir el pronunciamiento de </w:t>
      </w:r>
      <w:r w:rsidR="005E705F">
        <w:rPr>
          <w:rFonts w:ascii="Arial" w:hAnsi="Arial" w:cs="Arial"/>
          <w:bCs/>
          <w:i/>
          <w:sz w:val="24"/>
          <w:szCs w:val="24"/>
          <w:lang w:val="es-ES_tradnl" w:eastAsia="es-ES_tradnl"/>
        </w:rPr>
        <w:t>VPG)</w:t>
      </w:r>
      <w:r w:rsidR="00AB7C63">
        <w:rPr>
          <w:rFonts w:ascii="Arial" w:hAnsi="Arial" w:cs="Arial"/>
          <w:bCs/>
          <w:sz w:val="24"/>
          <w:szCs w:val="24"/>
          <w:lang w:val="es-ES_tradnl" w:eastAsia="es-ES_tradnl"/>
        </w:rPr>
        <w:t xml:space="preserve"> la conducta consistente en la negativa de la solicitud de suspensión de la primera sesión</w:t>
      </w:r>
      <w:r w:rsidR="00122275">
        <w:rPr>
          <w:rFonts w:ascii="Arial" w:hAnsi="Arial" w:cs="Arial"/>
          <w:bCs/>
          <w:sz w:val="24"/>
          <w:szCs w:val="24"/>
          <w:lang w:val="es-ES_tradnl" w:eastAsia="es-ES_tradnl"/>
        </w:rPr>
        <w:t xml:space="preserve"> del </w:t>
      </w:r>
      <w:r w:rsidR="00122275">
        <w:rPr>
          <w:rFonts w:ascii="Arial" w:hAnsi="Arial" w:cs="Arial"/>
          <w:bCs/>
          <w:i/>
          <w:sz w:val="24"/>
          <w:szCs w:val="24"/>
          <w:lang w:val="es-ES_tradnl" w:eastAsia="es-ES_tradnl"/>
        </w:rPr>
        <w:t>Ayuntamiento</w:t>
      </w:r>
      <w:r w:rsidR="00AB7C63">
        <w:rPr>
          <w:rFonts w:ascii="Arial" w:hAnsi="Arial" w:cs="Arial"/>
          <w:bCs/>
          <w:sz w:val="24"/>
          <w:szCs w:val="24"/>
          <w:lang w:val="es-ES_tradnl" w:eastAsia="es-ES_tradnl"/>
        </w:rPr>
        <w:t>, a pesar de las circunstancias adversas que la actora expuso.</w:t>
      </w:r>
    </w:p>
    <w:p w14:paraId="1845DB14" w14:textId="2B6FFDEE" w:rsidR="00AB7C63" w:rsidRDefault="00122275" w:rsidP="00EC6200">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La responsable n</w:t>
      </w:r>
      <w:r w:rsidR="00EC6200">
        <w:rPr>
          <w:rFonts w:ascii="Arial" w:hAnsi="Arial" w:cs="Arial"/>
          <w:bCs/>
          <w:sz w:val="24"/>
          <w:szCs w:val="24"/>
          <w:lang w:val="es-ES_tradnl" w:eastAsia="es-ES_tradnl"/>
        </w:rPr>
        <w:t>o realizó un estudio de la totalidad de los actos controvertidos, ya que argumentó que la Sala Regional confirmó dos de esos actos, y</w:t>
      </w:r>
      <w:r>
        <w:rPr>
          <w:rFonts w:ascii="Arial" w:hAnsi="Arial" w:cs="Arial"/>
          <w:bCs/>
          <w:sz w:val="24"/>
          <w:szCs w:val="24"/>
          <w:lang w:val="es-ES_tradnl" w:eastAsia="es-ES_tradnl"/>
        </w:rPr>
        <w:t xml:space="preserve"> que</w:t>
      </w:r>
      <w:r w:rsidR="00EC6200">
        <w:rPr>
          <w:rFonts w:ascii="Arial" w:hAnsi="Arial" w:cs="Arial"/>
          <w:bCs/>
          <w:sz w:val="24"/>
          <w:szCs w:val="24"/>
          <w:lang w:val="es-ES_tradnl" w:eastAsia="es-ES_tradnl"/>
        </w:rPr>
        <w:t xml:space="preserve"> por ende debían prevalecer</w:t>
      </w:r>
      <w:r>
        <w:rPr>
          <w:rFonts w:ascii="Arial" w:hAnsi="Arial" w:cs="Arial"/>
          <w:bCs/>
          <w:sz w:val="24"/>
          <w:szCs w:val="24"/>
          <w:lang w:val="es-ES_tradnl" w:eastAsia="es-ES_tradnl"/>
        </w:rPr>
        <w:t xml:space="preserve">, sin embargo, a consideración de la actora, el </w:t>
      </w:r>
      <w:r>
        <w:rPr>
          <w:rFonts w:ascii="Arial" w:hAnsi="Arial" w:cs="Arial"/>
          <w:bCs/>
          <w:i/>
          <w:sz w:val="24"/>
          <w:szCs w:val="24"/>
          <w:lang w:val="es-ES_tradnl" w:eastAsia="es-ES_tradnl"/>
        </w:rPr>
        <w:t xml:space="preserve">Tribunal Local </w:t>
      </w:r>
      <w:r>
        <w:rPr>
          <w:rFonts w:ascii="Arial" w:hAnsi="Arial" w:cs="Arial"/>
          <w:bCs/>
          <w:sz w:val="24"/>
          <w:szCs w:val="24"/>
          <w:lang w:val="es-ES_tradnl" w:eastAsia="es-ES_tradnl"/>
        </w:rPr>
        <w:t xml:space="preserve">incumplió con lo ordenado por este órgano jurisdiccional, ya que se </w:t>
      </w:r>
      <w:r w:rsidR="00576DF4">
        <w:rPr>
          <w:rFonts w:ascii="Arial" w:hAnsi="Arial" w:cs="Arial"/>
          <w:bCs/>
          <w:sz w:val="24"/>
          <w:szCs w:val="24"/>
          <w:lang w:val="es-ES_tradnl" w:eastAsia="es-ES_tradnl"/>
        </w:rPr>
        <w:t>le instruyó que estudiara la totalidad de los actos controvertidos.</w:t>
      </w:r>
    </w:p>
    <w:p w14:paraId="751E88C7" w14:textId="7B87F592" w:rsidR="00EC6200" w:rsidRDefault="00EC6200" w:rsidP="00EC6200">
      <w:pPr>
        <w:pStyle w:val="Prrafodelista"/>
        <w:numPr>
          <w:ilvl w:val="1"/>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La responsable tenía facultades para dejar sin efectos la primera sesión del </w:t>
      </w:r>
      <w:r>
        <w:rPr>
          <w:rFonts w:ascii="Arial" w:hAnsi="Arial" w:cs="Arial"/>
          <w:bCs/>
          <w:i/>
          <w:sz w:val="24"/>
          <w:szCs w:val="24"/>
          <w:lang w:val="es-ES_tradnl" w:eastAsia="es-ES_tradnl"/>
        </w:rPr>
        <w:t xml:space="preserve">Ayuntamiento </w:t>
      </w:r>
      <w:r>
        <w:rPr>
          <w:rFonts w:ascii="Arial" w:hAnsi="Arial" w:cs="Arial"/>
          <w:bCs/>
          <w:sz w:val="24"/>
          <w:szCs w:val="24"/>
          <w:lang w:val="es-ES_tradnl" w:eastAsia="es-ES_tradnl"/>
        </w:rPr>
        <w:t>impugnada, por lo que debió ordenar a dicho órgano que la revocara</w:t>
      </w:r>
      <w:r w:rsidR="00576DF4">
        <w:rPr>
          <w:rFonts w:ascii="Arial" w:hAnsi="Arial" w:cs="Arial"/>
          <w:bCs/>
          <w:sz w:val="24"/>
          <w:szCs w:val="24"/>
          <w:lang w:val="es-ES_tradnl" w:eastAsia="es-ES_tradnl"/>
        </w:rPr>
        <w:t xml:space="preserve"> toda vez que en ese acto se obstaculizó el derecho de la actora al ejercicio de su cargo</w:t>
      </w:r>
      <w:r>
        <w:rPr>
          <w:rFonts w:ascii="Arial" w:hAnsi="Arial" w:cs="Arial"/>
          <w:bCs/>
          <w:sz w:val="24"/>
          <w:szCs w:val="24"/>
          <w:lang w:val="es-ES_tradnl" w:eastAsia="es-ES_tradnl"/>
        </w:rPr>
        <w:t xml:space="preserve">. </w:t>
      </w:r>
    </w:p>
    <w:p w14:paraId="1C9CC3D2" w14:textId="0D82C7B0" w:rsidR="00EC6200" w:rsidRPr="00EC6200" w:rsidRDefault="005E705F" w:rsidP="00995E9A">
      <w:pPr>
        <w:pStyle w:val="Prrafodelista"/>
        <w:numPr>
          <w:ilvl w:val="0"/>
          <w:numId w:val="11"/>
        </w:num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El actuar del </w:t>
      </w:r>
      <w:r>
        <w:rPr>
          <w:rFonts w:ascii="Arial" w:hAnsi="Arial" w:cs="Arial"/>
          <w:bCs/>
          <w:i/>
          <w:sz w:val="24"/>
          <w:szCs w:val="24"/>
          <w:lang w:val="es-ES_tradnl" w:eastAsia="es-ES_tradnl"/>
        </w:rPr>
        <w:t xml:space="preserve">Tribunal Local </w:t>
      </w:r>
      <w:r>
        <w:rPr>
          <w:rFonts w:ascii="Arial" w:hAnsi="Arial" w:cs="Arial"/>
          <w:bCs/>
          <w:sz w:val="24"/>
          <w:szCs w:val="24"/>
          <w:lang w:val="es-ES_tradnl" w:eastAsia="es-ES_tradnl"/>
        </w:rPr>
        <w:t>es deficiente por cuanto hace al dictado de consecuencias jurídicas y medidas de reparación, ya que la Corte Interamericana de Derechos Humanos ha establecido seis medidas de reparación</w:t>
      </w:r>
      <w:r w:rsidR="003E5BDE">
        <w:rPr>
          <w:rFonts w:ascii="Arial" w:hAnsi="Arial" w:cs="Arial"/>
          <w:bCs/>
          <w:sz w:val="24"/>
          <w:szCs w:val="24"/>
          <w:lang w:val="es-ES_tradnl" w:eastAsia="es-ES_tradnl"/>
        </w:rPr>
        <w:t>, y la responsable únicamente dictó garantías de no repetición, sin embargo, debió pronunciarse respecto a las garantías de satisfacción y restitución</w:t>
      </w:r>
      <w:r>
        <w:rPr>
          <w:rFonts w:ascii="Arial" w:hAnsi="Arial" w:cs="Arial"/>
          <w:bCs/>
          <w:sz w:val="24"/>
          <w:szCs w:val="24"/>
          <w:lang w:val="es-ES_tradnl" w:eastAsia="es-ES_tradnl"/>
        </w:rPr>
        <w:t xml:space="preserve">. </w:t>
      </w:r>
    </w:p>
    <w:bookmarkEnd w:id="3"/>
    <w:p w14:paraId="4BB206B9" w14:textId="65414B1F" w:rsidR="00772D15" w:rsidRPr="00317A3D" w:rsidRDefault="00EC6200" w:rsidP="00317A3D">
      <w:pPr>
        <w:tabs>
          <w:tab w:val="left" w:pos="5040"/>
        </w:tabs>
        <w:adjustRightInd w:val="0"/>
        <w:spacing w:before="240" w:after="240" w:line="360" w:lineRule="auto"/>
        <w:jc w:val="both"/>
        <w:rPr>
          <w:rFonts w:ascii="Arial" w:hAnsi="Arial" w:cs="Arial"/>
          <w:sz w:val="24"/>
          <w:szCs w:val="24"/>
          <w:lang w:val="es-ES_tradnl" w:eastAsia="es-ES_tradnl"/>
        </w:rPr>
      </w:pPr>
      <w:r w:rsidRPr="00EC6200">
        <w:rPr>
          <w:rFonts w:ascii="Arial" w:hAnsi="Arial" w:cs="Arial"/>
          <w:sz w:val="24"/>
          <w:szCs w:val="24"/>
          <w:lang w:val="es-ES_tradnl" w:eastAsia="es-ES_tradnl"/>
        </w:rPr>
        <w:t xml:space="preserve">Los motivos de disenso se estudiarán en un orden distinto al señalado con anterioridad, </w:t>
      </w:r>
      <w:r w:rsidR="00317A3D">
        <w:rPr>
          <w:rFonts w:ascii="Arial" w:hAnsi="Arial" w:cs="Arial"/>
          <w:sz w:val="24"/>
          <w:szCs w:val="24"/>
          <w:lang w:val="es-ES_tradnl" w:eastAsia="es-ES_tradnl"/>
        </w:rPr>
        <w:t>ya que, en primer término, se estudiarán los relativos a la debida fundamentación y motivación de la sentencia impugnada</w:t>
      </w:r>
      <w:r w:rsidR="003E5BDE">
        <w:rPr>
          <w:rFonts w:ascii="Arial" w:hAnsi="Arial" w:cs="Arial"/>
          <w:sz w:val="24"/>
          <w:szCs w:val="24"/>
          <w:lang w:val="es-ES_tradnl" w:eastAsia="es-ES_tradnl"/>
        </w:rPr>
        <w:t>,</w:t>
      </w:r>
      <w:r w:rsidR="00317A3D">
        <w:rPr>
          <w:rFonts w:ascii="Arial" w:hAnsi="Arial" w:cs="Arial"/>
          <w:sz w:val="24"/>
          <w:szCs w:val="24"/>
          <w:lang w:val="es-ES_tradnl" w:eastAsia="es-ES_tradnl"/>
        </w:rPr>
        <w:t xml:space="preserve"> </w:t>
      </w:r>
      <w:r w:rsidRPr="00EC6200">
        <w:rPr>
          <w:rFonts w:ascii="Arial" w:hAnsi="Arial" w:cs="Arial"/>
          <w:sz w:val="24"/>
          <w:szCs w:val="24"/>
          <w:lang w:val="es-ES_tradnl" w:eastAsia="es-ES_tradnl"/>
        </w:rPr>
        <w:t>sin que esto cause un perjuicio a</w:t>
      </w:r>
      <w:r>
        <w:rPr>
          <w:rFonts w:ascii="Arial" w:hAnsi="Arial" w:cs="Arial"/>
          <w:sz w:val="24"/>
          <w:szCs w:val="24"/>
          <w:lang w:val="es-ES_tradnl" w:eastAsia="es-ES_tradnl"/>
        </w:rPr>
        <w:t xml:space="preserve"> </w:t>
      </w:r>
      <w:r w:rsidRPr="00EC6200">
        <w:rPr>
          <w:rFonts w:ascii="Arial" w:hAnsi="Arial" w:cs="Arial"/>
          <w:sz w:val="24"/>
          <w:szCs w:val="24"/>
          <w:lang w:val="es-ES_tradnl" w:eastAsia="es-ES_tradnl"/>
        </w:rPr>
        <w:t>l</w:t>
      </w:r>
      <w:r>
        <w:rPr>
          <w:rFonts w:ascii="Arial" w:hAnsi="Arial" w:cs="Arial"/>
          <w:sz w:val="24"/>
          <w:szCs w:val="24"/>
          <w:lang w:val="es-ES_tradnl" w:eastAsia="es-ES_tradnl"/>
        </w:rPr>
        <w:t>a</w:t>
      </w:r>
      <w:r w:rsidRPr="00EC6200">
        <w:rPr>
          <w:rFonts w:ascii="Arial" w:hAnsi="Arial" w:cs="Arial"/>
          <w:sz w:val="24"/>
          <w:szCs w:val="24"/>
          <w:lang w:val="es-ES_tradnl" w:eastAsia="es-ES_tradnl"/>
        </w:rPr>
        <w:t xml:space="preserve"> actor</w:t>
      </w:r>
      <w:r>
        <w:rPr>
          <w:rFonts w:ascii="Arial" w:hAnsi="Arial" w:cs="Arial"/>
          <w:sz w:val="24"/>
          <w:szCs w:val="24"/>
          <w:lang w:val="es-ES_tradnl" w:eastAsia="es-ES_tradnl"/>
        </w:rPr>
        <w:t>a</w:t>
      </w:r>
      <w:r w:rsidRPr="00EC6200">
        <w:rPr>
          <w:rStyle w:val="Refdenotaalpie"/>
          <w:rFonts w:ascii="Arial" w:hAnsi="Arial"/>
          <w:sz w:val="24"/>
          <w:szCs w:val="24"/>
          <w:lang w:val="es-ES_tradnl" w:eastAsia="es-ES_tradnl"/>
        </w:rPr>
        <w:footnoteReference w:id="4"/>
      </w:r>
      <w:r w:rsidRPr="00EC6200">
        <w:rPr>
          <w:rFonts w:ascii="Arial" w:hAnsi="Arial" w:cs="Arial"/>
          <w:sz w:val="24"/>
          <w:szCs w:val="24"/>
          <w:lang w:val="es-ES_tradnl" w:eastAsia="es-ES_tradnl"/>
        </w:rPr>
        <w:t>.</w:t>
      </w:r>
    </w:p>
    <w:p w14:paraId="7F653005" w14:textId="116A0A58" w:rsidR="00730E2C" w:rsidRPr="0084157E" w:rsidRDefault="00730E2C" w:rsidP="00995E9A">
      <w:pPr>
        <w:tabs>
          <w:tab w:val="left" w:pos="3105"/>
        </w:tabs>
        <w:adjustRightInd w:val="0"/>
        <w:spacing w:before="100" w:beforeAutospacing="1" w:after="100" w:afterAutospacing="1" w:line="360" w:lineRule="auto"/>
        <w:jc w:val="both"/>
        <w:rPr>
          <w:rFonts w:ascii="Arial" w:hAnsi="Arial" w:cs="Arial"/>
          <w:b/>
          <w:bCs/>
          <w:sz w:val="24"/>
          <w:szCs w:val="24"/>
          <w:lang w:val="es-ES_tradnl" w:eastAsia="es-ES_tradnl"/>
        </w:rPr>
      </w:pPr>
      <w:r w:rsidRPr="0084157E">
        <w:rPr>
          <w:rFonts w:ascii="Arial" w:hAnsi="Arial" w:cs="Arial"/>
          <w:b/>
          <w:bCs/>
          <w:sz w:val="24"/>
          <w:szCs w:val="24"/>
          <w:lang w:val="es-ES_tradnl" w:eastAsia="es-ES_tradnl"/>
        </w:rPr>
        <w:t>Cuestión a resolver</w:t>
      </w:r>
    </w:p>
    <w:p w14:paraId="16008E2F" w14:textId="1837DBBE" w:rsidR="00317A3D" w:rsidRDefault="00151AA8" w:rsidP="00995E9A">
      <w:pPr>
        <w:tabs>
          <w:tab w:val="left" w:pos="3105"/>
        </w:tabs>
        <w:adjustRightInd w:val="0"/>
        <w:spacing w:before="100" w:beforeAutospacing="1" w:after="100" w:afterAutospacing="1" w:line="360" w:lineRule="auto"/>
        <w:jc w:val="both"/>
        <w:rPr>
          <w:rFonts w:ascii="Arial" w:hAnsi="Arial" w:cs="Arial"/>
          <w:sz w:val="24"/>
          <w:szCs w:val="24"/>
        </w:rPr>
      </w:pPr>
      <w:r w:rsidRPr="0084157E">
        <w:rPr>
          <w:rFonts w:ascii="Arial" w:hAnsi="Arial" w:cs="Arial"/>
          <w:sz w:val="24"/>
          <w:szCs w:val="24"/>
        </w:rPr>
        <w:lastRenderedPageBreak/>
        <w:t>Con base en lo anterior, a través del estudio de los agravios expuestos, en la presente sentencia se analizará</w:t>
      </w:r>
      <w:r w:rsidR="00317A3D">
        <w:rPr>
          <w:rFonts w:ascii="Arial" w:hAnsi="Arial" w:cs="Arial"/>
          <w:sz w:val="24"/>
          <w:szCs w:val="24"/>
        </w:rPr>
        <w:t>:</w:t>
      </w:r>
    </w:p>
    <w:p w14:paraId="31F5D952" w14:textId="7B9BD311" w:rsidR="00317A3D" w:rsidRDefault="00317A3D" w:rsidP="00317A3D">
      <w:pPr>
        <w:pStyle w:val="Prrafodelista"/>
        <w:numPr>
          <w:ilvl w:val="0"/>
          <w:numId w:val="14"/>
        </w:numPr>
        <w:tabs>
          <w:tab w:val="left" w:pos="3105"/>
        </w:tabs>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Si la resolución impugnada está debidamente fundada y motivada.</w:t>
      </w:r>
    </w:p>
    <w:p w14:paraId="23FD21D9" w14:textId="74EC9C45" w:rsidR="00317A3D" w:rsidRDefault="00317A3D" w:rsidP="00317A3D">
      <w:pPr>
        <w:pStyle w:val="Prrafodelista"/>
        <w:numPr>
          <w:ilvl w:val="0"/>
          <w:numId w:val="14"/>
        </w:numPr>
        <w:tabs>
          <w:tab w:val="left" w:pos="3105"/>
        </w:tabs>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Si la responsable cumplió con su deber de juzgar con perspectiva de género.</w:t>
      </w:r>
    </w:p>
    <w:p w14:paraId="3433FD0D" w14:textId="30899477" w:rsidR="00317A3D" w:rsidRDefault="00317A3D" w:rsidP="00317A3D">
      <w:pPr>
        <w:pStyle w:val="Prrafodelista"/>
        <w:numPr>
          <w:ilvl w:val="0"/>
          <w:numId w:val="14"/>
        </w:numPr>
        <w:tabs>
          <w:tab w:val="left" w:pos="3105"/>
        </w:tabs>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Si el </w:t>
      </w:r>
      <w:r>
        <w:rPr>
          <w:rFonts w:ascii="Arial" w:hAnsi="Arial" w:cs="Arial"/>
          <w:i/>
          <w:sz w:val="24"/>
          <w:szCs w:val="24"/>
        </w:rPr>
        <w:t xml:space="preserve">Tribunal Local </w:t>
      </w:r>
      <w:r>
        <w:rPr>
          <w:rFonts w:ascii="Arial" w:hAnsi="Arial" w:cs="Arial"/>
          <w:sz w:val="24"/>
          <w:szCs w:val="24"/>
        </w:rPr>
        <w:t>fue congruente.</w:t>
      </w:r>
    </w:p>
    <w:p w14:paraId="27F21B59" w14:textId="5B24F9DE" w:rsidR="00317A3D" w:rsidRPr="00317A3D" w:rsidRDefault="00317A3D" w:rsidP="00317A3D">
      <w:pPr>
        <w:pStyle w:val="Prrafodelista"/>
        <w:numPr>
          <w:ilvl w:val="0"/>
          <w:numId w:val="14"/>
        </w:numPr>
        <w:tabs>
          <w:tab w:val="left" w:pos="3105"/>
        </w:tabs>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Si el tribunal responsable administró una justicia completa. </w:t>
      </w:r>
    </w:p>
    <w:p w14:paraId="17A060D9" w14:textId="65F223CD" w:rsidR="00FB3F57" w:rsidRPr="0084157E" w:rsidRDefault="00485BEB" w:rsidP="00995E9A">
      <w:pPr>
        <w:tabs>
          <w:tab w:val="left" w:pos="7185"/>
        </w:tabs>
        <w:spacing w:before="100" w:beforeAutospacing="1" w:after="100" w:afterAutospacing="1" w:line="360" w:lineRule="auto"/>
        <w:jc w:val="both"/>
        <w:rPr>
          <w:rFonts w:ascii="Arial" w:hAnsi="Arial" w:cs="Arial"/>
          <w:b/>
          <w:bCs/>
          <w:sz w:val="24"/>
          <w:szCs w:val="24"/>
          <w:lang w:val="es-ES"/>
        </w:rPr>
      </w:pPr>
      <w:r>
        <w:rPr>
          <w:rFonts w:ascii="Arial" w:hAnsi="Arial" w:cs="Arial"/>
          <w:b/>
          <w:bCs/>
          <w:sz w:val="24"/>
          <w:szCs w:val="24"/>
          <w:lang w:val="es-ES"/>
        </w:rPr>
        <w:t>4</w:t>
      </w:r>
      <w:r w:rsidR="00FB3F57" w:rsidRPr="0084157E">
        <w:rPr>
          <w:rFonts w:ascii="Arial" w:hAnsi="Arial" w:cs="Arial"/>
          <w:b/>
          <w:bCs/>
          <w:sz w:val="24"/>
          <w:szCs w:val="24"/>
          <w:lang w:val="es-ES"/>
        </w:rPr>
        <w:t>.</w:t>
      </w:r>
      <w:r w:rsidR="00730E2C" w:rsidRPr="0084157E">
        <w:rPr>
          <w:rFonts w:ascii="Arial" w:hAnsi="Arial" w:cs="Arial"/>
          <w:b/>
          <w:bCs/>
          <w:sz w:val="24"/>
          <w:szCs w:val="24"/>
          <w:lang w:val="es-ES"/>
        </w:rPr>
        <w:t>2</w:t>
      </w:r>
      <w:r w:rsidR="00FB3F57" w:rsidRPr="0084157E">
        <w:rPr>
          <w:rFonts w:ascii="Arial" w:hAnsi="Arial" w:cs="Arial"/>
          <w:b/>
          <w:bCs/>
          <w:sz w:val="24"/>
          <w:szCs w:val="24"/>
          <w:lang w:val="es-ES"/>
        </w:rPr>
        <w:t>. Decisión</w:t>
      </w:r>
    </w:p>
    <w:p w14:paraId="1817A030" w14:textId="7436ED11" w:rsidR="00FA0234" w:rsidRPr="00FA0234" w:rsidRDefault="00151AA8" w:rsidP="00CE57BE">
      <w:pPr>
        <w:tabs>
          <w:tab w:val="left" w:pos="7185"/>
        </w:tabs>
        <w:spacing w:before="100" w:beforeAutospacing="1" w:after="100" w:afterAutospacing="1" w:line="360" w:lineRule="auto"/>
        <w:jc w:val="both"/>
        <w:rPr>
          <w:rFonts w:ascii="Arial" w:hAnsi="Arial" w:cs="Arial"/>
          <w:b/>
          <w:bCs/>
          <w:i/>
          <w:sz w:val="24"/>
          <w:szCs w:val="24"/>
          <w:lang w:val="es-ES"/>
        </w:rPr>
      </w:pPr>
      <w:r w:rsidRPr="0084157E">
        <w:rPr>
          <w:rFonts w:ascii="Arial" w:hAnsi="Arial" w:cs="Arial"/>
          <w:sz w:val="24"/>
          <w:szCs w:val="24"/>
        </w:rPr>
        <w:t xml:space="preserve">Esta </w:t>
      </w:r>
      <w:r w:rsidRPr="006B5537">
        <w:rPr>
          <w:rFonts w:ascii="Arial" w:hAnsi="Arial" w:cs="Arial"/>
          <w:sz w:val="24"/>
          <w:szCs w:val="24"/>
        </w:rPr>
        <w:t xml:space="preserve">Sala </w:t>
      </w:r>
      <w:r w:rsidRPr="003C7862">
        <w:rPr>
          <w:rFonts w:ascii="Arial" w:hAnsi="Arial" w:cs="Arial"/>
          <w:sz w:val="24"/>
          <w:szCs w:val="24"/>
        </w:rPr>
        <w:t xml:space="preserve">Regional considera que debe </w:t>
      </w:r>
      <w:r w:rsidR="00317A3D" w:rsidRPr="003C7862">
        <w:rPr>
          <w:rFonts w:ascii="Arial" w:hAnsi="Arial" w:cs="Arial"/>
          <w:b/>
          <w:sz w:val="24"/>
          <w:szCs w:val="24"/>
        </w:rPr>
        <w:t>revocarse</w:t>
      </w:r>
      <w:r w:rsidR="00A03AB7" w:rsidRPr="003C7862">
        <w:rPr>
          <w:rFonts w:ascii="Arial" w:hAnsi="Arial" w:cs="Arial"/>
          <w:sz w:val="24"/>
          <w:szCs w:val="24"/>
        </w:rPr>
        <w:t xml:space="preserve"> </w:t>
      </w:r>
      <w:r w:rsidRPr="003C7862">
        <w:rPr>
          <w:rFonts w:ascii="Arial" w:hAnsi="Arial" w:cs="Arial"/>
          <w:sz w:val="24"/>
          <w:szCs w:val="24"/>
        </w:rPr>
        <w:t xml:space="preserve">la sentencia impugnada, </w:t>
      </w:r>
      <w:r w:rsidR="003C7862">
        <w:rPr>
          <w:rFonts w:ascii="Arial" w:hAnsi="Arial" w:cs="Arial"/>
          <w:sz w:val="24"/>
          <w:szCs w:val="24"/>
        </w:rPr>
        <w:t>al advertirse</w:t>
      </w:r>
      <w:r w:rsidR="003C7862" w:rsidRPr="003C7862">
        <w:rPr>
          <w:rFonts w:ascii="Arial" w:hAnsi="Arial" w:cs="Arial"/>
          <w:color w:val="000000"/>
          <w:sz w:val="24"/>
          <w:szCs w:val="24"/>
        </w:rPr>
        <w:t xml:space="preserve"> que la responsable no actuó con perspectiva de género y</w:t>
      </w:r>
      <w:r w:rsidR="003C7862">
        <w:rPr>
          <w:rFonts w:ascii="Arial" w:hAnsi="Arial" w:cs="Arial"/>
          <w:color w:val="000000"/>
          <w:sz w:val="24"/>
          <w:szCs w:val="24"/>
        </w:rPr>
        <w:t xml:space="preserve"> violentó el principio de debida fundamentación y motivación </w:t>
      </w:r>
      <w:r w:rsidR="00FA0234" w:rsidRPr="00FA0234">
        <w:rPr>
          <w:rFonts w:ascii="Arial" w:hAnsi="Arial" w:cs="Arial"/>
          <w:sz w:val="24"/>
          <w:szCs w:val="24"/>
        </w:rPr>
        <w:t xml:space="preserve">porque omitió verificar si los hechos acreditados se subsumían </w:t>
      </w:r>
      <w:r w:rsidR="00FA0234">
        <w:rPr>
          <w:rFonts w:ascii="Arial" w:hAnsi="Arial" w:cs="Arial"/>
          <w:sz w:val="24"/>
          <w:szCs w:val="24"/>
        </w:rPr>
        <w:t>a</w:t>
      </w:r>
      <w:r w:rsidR="00FA0234" w:rsidRPr="00FA0234">
        <w:rPr>
          <w:rFonts w:ascii="Arial" w:hAnsi="Arial" w:cs="Arial"/>
          <w:sz w:val="24"/>
          <w:szCs w:val="24"/>
        </w:rPr>
        <w:t xml:space="preserve"> las hipótesis normativas</w:t>
      </w:r>
      <w:r w:rsidR="00FA0234" w:rsidRPr="00FA0234">
        <w:rPr>
          <w:rFonts w:ascii="Arial" w:hAnsi="Arial" w:cs="Arial"/>
          <w:color w:val="000000"/>
          <w:sz w:val="24"/>
          <w:szCs w:val="24"/>
        </w:rPr>
        <w:t xml:space="preserve"> para la configuración de la </w:t>
      </w:r>
      <w:r w:rsidR="00FA0234">
        <w:rPr>
          <w:rFonts w:ascii="Arial" w:hAnsi="Arial" w:cs="Arial"/>
          <w:i/>
          <w:color w:val="000000"/>
          <w:sz w:val="24"/>
          <w:szCs w:val="24"/>
        </w:rPr>
        <w:t>VPG.</w:t>
      </w:r>
    </w:p>
    <w:p w14:paraId="73F19738" w14:textId="7C49037C" w:rsidR="009C6D3E" w:rsidRPr="0084157E" w:rsidRDefault="00257920" w:rsidP="00CE57BE">
      <w:pPr>
        <w:tabs>
          <w:tab w:val="left" w:pos="7185"/>
        </w:tabs>
        <w:spacing w:before="100" w:beforeAutospacing="1" w:after="100" w:afterAutospacing="1" w:line="360" w:lineRule="auto"/>
        <w:jc w:val="both"/>
        <w:rPr>
          <w:rFonts w:ascii="Arial" w:hAnsi="Arial" w:cs="Arial"/>
          <w:b/>
          <w:bCs/>
          <w:sz w:val="24"/>
          <w:szCs w:val="24"/>
          <w:lang w:val="es-ES"/>
        </w:rPr>
      </w:pPr>
      <w:r>
        <w:rPr>
          <w:rFonts w:ascii="Arial" w:hAnsi="Arial" w:cs="Arial"/>
          <w:b/>
          <w:bCs/>
          <w:sz w:val="24"/>
          <w:szCs w:val="24"/>
          <w:lang w:val="es-ES"/>
        </w:rPr>
        <w:t>4</w:t>
      </w:r>
      <w:r w:rsidR="00FB3F57" w:rsidRPr="0084157E">
        <w:rPr>
          <w:rFonts w:ascii="Arial" w:hAnsi="Arial" w:cs="Arial"/>
          <w:b/>
          <w:bCs/>
          <w:sz w:val="24"/>
          <w:szCs w:val="24"/>
          <w:lang w:val="es-ES"/>
        </w:rPr>
        <w:t>.</w:t>
      </w:r>
      <w:r w:rsidR="00730E2C" w:rsidRPr="0084157E">
        <w:rPr>
          <w:rFonts w:ascii="Arial" w:hAnsi="Arial" w:cs="Arial"/>
          <w:b/>
          <w:bCs/>
          <w:sz w:val="24"/>
          <w:szCs w:val="24"/>
          <w:lang w:val="es-ES"/>
        </w:rPr>
        <w:t>3</w:t>
      </w:r>
      <w:r w:rsidR="00FB3F57" w:rsidRPr="0084157E">
        <w:rPr>
          <w:rFonts w:ascii="Arial" w:hAnsi="Arial" w:cs="Arial"/>
          <w:b/>
          <w:bCs/>
          <w:sz w:val="24"/>
          <w:szCs w:val="24"/>
          <w:lang w:val="es-ES"/>
        </w:rPr>
        <w:t>. Justificación de la decisión</w:t>
      </w:r>
      <w:bookmarkStart w:id="4" w:name="_Toc78823750"/>
    </w:p>
    <w:p w14:paraId="5BB1DD0C" w14:textId="77777777" w:rsidR="00CE57BE" w:rsidRPr="0084157E" w:rsidRDefault="00CE57BE" w:rsidP="00CE57BE">
      <w:pPr>
        <w:pStyle w:val="Prrafodelista"/>
        <w:numPr>
          <w:ilvl w:val="0"/>
          <w:numId w:val="2"/>
        </w:numPr>
        <w:spacing w:before="100" w:beforeAutospacing="1" w:after="100" w:afterAutospacing="1" w:line="360" w:lineRule="auto"/>
        <w:contextualSpacing w:val="0"/>
        <w:jc w:val="both"/>
        <w:rPr>
          <w:rFonts w:ascii="Arial" w:hAnsi="Arial" w:cs="Arial"/>
          <w:b/>
          <w:bCs/>
          <w:sz w:val="24"/>
          <w:szCs w:val="24"/>
        </w:rPr>
      </w:pPr>
      <w:r w:rsidRPr="0084157E">
        <w:rPr>
          <w:rFonts w:ascii="Arial" w:hAnsi="Arial" w:cs="Arial"/>
          <w:b/>
          <w:bCs/>
          <w:sz w:val="24"/>
          <w:szCs w:val="24"/>
        </w:rPr>
        <w:t>Debida fundamentación y motivación</w:t>
      </w:r>
    </w:p>
    <w:p w14:paraId="517A0381" w14:textId="77777777" w:rsidR="00CE57BE" w:rsidRPr="0084157E" w:rsidRDefault="00CE57BE" w:rsidP="00CE57BE">
      <w:pPr>
        <w:pStyle w:val="NormalWeb"/>
        <w:shd w:val="clear" w:color="auto" w:fill="FFFFFF"/>
        <w:spacing w:line="360" w:lineRule="auto"/>
        <w:jc w:val="both"/>
        <w:rPr>
          <w:rFonts w:ascii="Arial" w:hAnsi="Arial" w:cs="Arial"/>
        </w:rPr>
      </w:pPr>
      <w:r w:rsidRPr="0084157E">
        <w:rPr>
          <w:rFonts w:ascii="Arial" w:hAnsi="Arial" w:cs="Arial"/>
        </w:rPr>
        <w:t>Por mandato del artículo 14, párrafo segundo, de la </w:t>
      </w:r>
      <w:r w:rsidRPr="0084157E">
        <w:rPr>
          <w:rFonts w:ascii="Arial" w:hAnsi="Arial" w:cs="Arial"/>
          <w:i/>
          <w:iCs/>
        </w:rPr>
        <w:t>Constitución Federal</w:t>
      </w:r>
      <w:r w:rsidRPr="0084157E">
        <w:rPr>
          <w:rFonts w:ascii="Arial" w:hAnsi="Arial" w:cs="Arial"/>
        </w:rPr>
        <w:t>, en todo juicio que se siga ante las autoridades jurisdiccionales deben respetarse las formalidades esenciales del procedimiento; en esa misma línea, todo acto de autoridad que cause molestias a los ciudadanos, en sus derechos, debe estar fundado y motivado, acorde a lo dispuesto por el diverso numeral 16, párrafo primero, de la propia Ley Fundamental.</w:t>
      </w:r>
    </w:p>
    <w:p w14:paraId="50E54627" w14:textId="77777777" w:rsidR="00CE57BE" w:rsidRPr="0084157E" w:rsidRDefault="00CE57BE" w:rsidP="00CE57BE">
      <w:pPr>
        <w:pStyle w:val="NormalWeb"/>
        <w:shd w:val="clear" w:color="auto" w:fill="FFFFFF"/>
        <w:spacing w:line="360" w:lineRule="auto"/>
        <w:jc w:val="both"/>
        <w:rPr>
          <w:rFonts w:ascii="Arial" w:hAnsi="Arial" w:cs="Arial"/>
        </w:rPr>
      </w:pPr>
      <w:r w:rsidRPr="0084157E">
        <w:rPr>
          <w:rFonts w:ascii="Arial" w:hAnsi="Arial" w:cs="Arial"/>
        </w:rPr>
        <w:t>De la interpretación del precepto últimamente referido, se deduce que tales actos deben expresar el o los preceptos legales aplicables al caso, así como las circunstancias especiales, razones particulares o causas inmediatas que se hayan tenido en consideración para la emisión de éstos.</w:t>
      </w:r>
    </w:p>
    <w:p w14:paraId="06C11B4A" w14:textId="77777777" w:rsidR="00CE57BE" w:rsidRPr="0084157E" w:rsidRDefault="00CE57BE" w:rsidP="00CE57BE">
      <w:pPr>
        <w:pStyle w:val="NormalWeb"/>
        <w:shd w:val="clear" w:color="auto" w:fill="FFFFFF"/>
        <w:spacing w:line="360" w:lineRule="auto"/>
        <w:jc w:val="both"/>
        <w:rPr>
          <w:rFonts w:ascii="Arial" w:hAnsi="Arial" w:cs="Arial"/>
        </w:rPr>
      </w:pPr>
      <w:r w:rsidRPr="0084157E">
        <w:rPr>
          <w:rFonts w:ascii="Arial" w:hAnsi="Arial" w:cs="Arial"/>
        </w:rPr>
        <w:t>Para una debida fundamentación y motivación es necesario, además, que exista adecuación entre los motivos aducidos y las normas aplicables, de manera que se evidencie que las circunstancias invocadas como razón para la emisión del acto encuadren lógica y naturalmente en la norma citada como base o sustento del modo de proceder de la autoridad.</w:t>
      </w:r>
    </w:p>
    <w:p w14:paraId="3940A68C" w14:textId="275CB51F" w:rsidR="00CE57BE" w:rsidRPr="0084157E" w:rsidRDefault="00CE57BE" w:rsidP="00CE57BE">
      <w:pPr>
        <w:pStyle w:val="NormalWeb"/>
        <w:shd w:val="clear" w:color="auto" w:fill="FFFFFF"/>
        <w:spacing w:line="360" w:lineRule="auto"/>
        <w:jc w:val="both"/>
        <w:rPr>
          <w:rFonts w:ascii="Arial" w:hAnsi="Arial" w:cs="Arial"/>
        </w:rPr>
      </w:pPr>
      <w:r w:rsidRPr="0084157E">
        <w:rPr>
          <w:rFonts w:ascii="Arial" w:hAnsi="Arial" w:cs="Arial"/>
        </w:rPr>
        <w:t xml:space="preserve">El respeto de la garantía de fundamentación y motivación tal como ha sido descrito, se </w:t>
      </w:r>
      <w:r w:rsidRPr="003C132D">
        <w:rPr>
          <w:rFonts w:ascii="Arial" w:hAnsi="Arial" w:cs="Arial"/>
        </w:rPr>
        <w:t xml:space="preserve">justifica en virtud de la importancia que revisten los derechos </w:t>
      </w:r>
      <w:r w:rsidRPr="003C132D">
        <w:rPr>
          <w:rFonts w:ascii="Arial" w:hAnsi="Arial" w:cs="Arial"/>
        </w:rPr>
        <w:lastRenderedPageBreak/>
        <w:t xml:space="preserve">de </w:t>
      </w:r>
      <w:r w:rsidR="007A6CD5" w:rsidRPr="003C132D">
        <w:rPr>
          <w:rFonts w:ascii="Arial" w:hAnsi="Arial" w:cs="Arial"/>
        </w:rPr>
        <w:t>la ciudadanía</w:t>
      </w:r>
      <w:r w:rsidRPr="003C132D">
        <w:rPr>
          <w:rFonts w:ascii="Arial" w:hAnsi="Arial" w:cs="Arial"/>
        </w:rPr>
        <w:t xml:space="preserve">, respecto de los cuales es obligatorio que cualquier afectación por parte de una autoridad, debe estar apoyada clara y fehacientemente en la ley, situación de la cual debe tener pleno conocimiento </w:t>
      </w:r>
      <w:r w:rsidR="00866D0F" w:rsidRPr="003C132D">
        <w:rPr>
          <w:rFonts w:ascii="Arial" w:hAnsi="Arial" w:cs="Arial"/>
        </w:rPr>
        <w:t>la persona afectada</w:t>
      </w:r>
      <w:r w:rsidRPr="003C132D">
        <w:rPr>
          <w:rFonts w:ascii="Arial" w:hAnsi="Arial" w:cs="Arial"/>
        </w:rPr>
        <w:t>, de tal modo que, de convenir a sus intereses, esté en condiciones de rea</w:t>
      </w:r>
      <w:r w:rsidRPr="0084157E">
        <w:rPr>
          <w:rFonts w:ascii="Arial" w:hAnsi="Arial" w:cs="Arial"/>
        </w:rPr>
        <w:t>lizar la impugnación que considere adecuada para librarse de ese acto de molestia.</w:t>
      </w:r>
    </w:p>
    <w:p w14:paraId="7E5FEEEF" w14:textId="56796FA9" w:rsidR="00CE57BE" w:rsidRDefault="00CE57BE" w:rsidP="00CE57BE">
      <w:pPr>
        <w:pStyle w:val="NormalWeb"/>
        <w:shd w:val="clear" w:color="auto" w:fill="FFFFFF"/>
        <w:spacing w:line="360" w:lineRule="auto"/>
        <w:jc w:val="both"/>
        <w:rPr>
          <w:rFonts w:ascii="Arial" w:hAnsi="Arial" w:cs="Arial"/>
        </w:rPr>
      </w:pPr>
      <w:r w:rsidRPr="0084157E">
        <w:rPr>
          <w:rFonts w:ascii="Arial" w:hAnsi="Arial" w:cs="Arial"/>
        </w:rPr>
        <w:t>Así, todo acto de autoridad se considera que cumple con tales cualidades si contiene los preceptos legales aplicables al caso </w:t>
      </w:r>
      <w:bookmarkStart w:id="5" w:name="_Hlk510019734"/>
      <w:r w:rsidRPr="0084157E">
        <w:rPr>
          <w:rFonts w:ascii="Arial" w:hAnsi="Arial" w:cs="Arial"/>
        </w:rPr>
        <w:t>y los razonamientos lógico-jurídicos que sirven de base para su emisión</w:t>
      </w:r>
      <w:bookmarkEnd w:id="5"/>
      <w:r w:rsidRPr="0084157E">
        <w:rPr>
          <w:rStyle w:val="Refdenotaalpie"/>
          <w:rFonts w:ascii="Arial" w:hAnsi="Arial" w:cs="Arial"/>
        </w:rPr>
        <w:footnoteReference w:id="5"/>
      </w:r>
      <w:r w:rsidRPr="0084157E">
        <w:rPr>
          <w:rFonts w:ascii="Arial" w:hAnsi="Arial" w:cs="Arial"/>
        </w:rPr>
        <w:t>.</w:t>
      </w:r>
    </w:p>
    <w:p w14:paraId="5037E7C9" w14:textId="77777777" w:rsidR="00CE57BE" w:rsidRPr="00AF591A" w:rsidRDefault="00CE57BE" w:rsidP="00CE57BE">
      <w:pPr>
        <w:pStyle w:val="Prrafodelista"/>
        <w:numPr>
          <w:ilvl w:val="0"/>
          <w:numId w:val="15"/>
        </w:numPr>
        <w:spacing w:before="100" w:beforeAutospacing="1" w:after="100" w:afterAutospacing="1" w:line="360" w:lineRule="auto"/>
        <w:contextualSpacing w:val="0"/>
        <w:jc w:val="both"/>
        <w:rPr>
          <w:rFonts w:ascii="Arial" w:hAnsi="Arial" w:cs="Arial"/>
          <w:b/>
          <w:bCs/>
          <w:sz w:val="24"/>
          <w:szCs w:val="24"/>
        </w:rPr>
      </w:pPr>
      <w:r w:rsidRPr="00AF591A">
        <w:rPr>
          <w:rFonts w:ascii="Arial" w:hAnsi="Arial" w:cs="Arial"/>
          <w:b/>
          <w:bCs/>
          <w:sz w:val="24"/>
          <w:szCs w:val="24"/>
        </w:rPr>
        <w:t xml:space="preserve">Marco normativo de la </w:t>
      </w:r>
      <w:r w:rsidRPr="00AF591A">
        <w:rPr>
          <w:rFonts w:ascii="Arial" w:hAnsi="Arial" w:cs="Arial"/>
          <w:b/>
          <w:bCs/>
          <w:i/>
          <w:sz w:val="24"/>
          <w:szCs w:val="24"/>
        </w:rPr>
        <w:t>VPG</w:t>
      </w:r>
    </w:p>
    <w:p w14:paraId="0BC3DA0C" w14:textId="77777777" w:rsidR="00CE57BE" w:rsidRPr="00AF591A" w:rsidRDefault="00CE57BE" w:rsidP="00CE57BE">
      <w:p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El derecho humano de la mujer a una vida libre de violencia y discriminación deriva expresamente de las obligaciones del Estado</w:t>
      </w:r>
      <w:r>
        <w:rPr>
          <w:rFonts w:ascii="Arial" w:hAnsi="Arial" w:cs="Arial"/>
          <w:sz w:val="24"/>
          <w:szCs w:val="24"/>
          <w:lang w:val="es-ES_tradnl"/>
        </w:rPr>
        <w:t>,</w:t>
      </w:r>
      <w:r w:rsidRPr="00AF591A">
        <w:rPr>
          <w:rFonts w:ascii="Arial" w:hAnsi="Arial" w:cs="Arial"/>
          <w:sz w:val="24"/>
          <w:szCs w:val="24"/>
          <w:lang w:val="es-ES_tradnl"/>
        </w:rPr>
        <w:t xml:space="preserve"> de conformidad con los artículos 1° y 4°, párrafo primero, constitucionales y en su fuente convencional en los artículos 4</w:t>
      </w:r>
      <w:r w:rsidRPr="00AF591A">
        <w:rPr>
          <w:rFonts w:ascii="Arial" w:hAnsi="Arial" w:cs="Arial"/>
          <w:sz w:val="24"/>
          <w:szCs w:val="24"/>
          <w:vertAlign w:val="superscript"/>
          <w:lang w:val="es-ES_tradnl"/>
        </w:rPr>
        <w:footnoteReference w:id="6"/>
      </w:r>
      <w:r w:rsidRPr="00AF591A">
        <w:rPr>
          <w:rFonts w:ascii="Arial" w:hAnsi="Arial" w:cs="Arial"/>
          <w:sz w:val="24"/>
          <w:szCs w:val="24"/>
          <w:lang w:val="es-ES_tradnl"/>
        </w:rPr>
        <w:t xml:space="preserve"> y 7</w:t>
      </w:r>
      <w:r w:rsidRPr="00AF591A">
        <w:rPr>
          <w:rFonts w:ascii="Arial" w:hAnsi="Arial" w:cs="Arial"/>
          <w:sz w:val="24"/>
          <w:szCs w:val="24"/>
          <w:vertAlign w:val="superscript"/>
          <w:lang w:val="es-ES_tradnl"/>
        </w:rPr>
        <w:footnoteReference w:id="7"/>
      </w:r>
      <w:r w:rsidRPr="00AF591A">
        <w:rPr>
          <w:rFonts w:ascii="Arial" w:hAnsi="Arial" w:cs="Arial"/>
          <w:sz w:val="24"/>
          <w:szCs w:val="24"/>
          <w:lang w:val="es-ES_tradnl"/>
        </w:rPr>
        <w:t xml:space="preserve"> de la Convención Interamericana para Prevenir, Sancionar y Erradicar la Violencia contra la Mujer (Convención </w:t>
      </w:r>
      <w:r w:rsidRPr="00AF591A">
        <w:rPr>
          <w:rFonts w:ascii="Arial" w:hAnsi="Arial" w:cs="Arial"/>
          <w:sz w:val="24"/>
          <w:szCs w:val="24"/>
          <w:lang w:val="es-ES_tradnl"/>
        </w:rPr>
        <w:lastRenderedPageBreak/>
        <w:t>Belém do Pará); 4, inciso j)</w:t>
      </w:r>
      <w:r w:rsidRPr="00AF591A">
        <w:rPr>
          <w:rStyle w:val="Refdenotaalpie"/>
          <w:rFonts w:ascii="Arial" w:hAnsi="Arial" w:cs="Arial"/>
          <w:sz w:val="24"/>
          <w:szCs w:val="24"/>
          <w:lang w:val="es-ES_tradnl"/>
        </w:rPr>
        <w:footnoteReference w:id="8"/>
      </w:r>
      <w:r w:rsidRPr="00AF591A">
        <w:rPr>
          <w:rFonts w:ascii="Arial" w:hAnsi="Arial" w:cs="Arial"/>
          <w:sz w:val="24"/>
          <w:szCs w:val="24"/>
          <w:lang w:val="es-ES_tradnl"/>
        </w:rPr>
        <w:t>, de la Convención Interamericana para Prevenir, Sancionar y Erradicar la Violencia contra la Mujer; II y III</w:t>
      </w:r>
      <w:r w:rsidRPr="00AF591A">
        <w:rPr>
          <w:rStyle w:val="Refdenotaalpie"/>
          <w:rFonts w:ascii="Arial" w:hAnsi="Arial" w:cs="Arial"/>
          <w:sz w:val="24"/>
          <w:szCs w:val="24"/>
          <w:lang w:val="es-ES_tradnl"/>
        </w:rPr>
        <w:footnoteReference w:id="9"/>
      </w:r>
      <w:r w:rsidRPr="00AF591A">
        <w:rPr>
          <w:rFonts w:ascii="Arial" w:hAnsi="Arial" w:cs="Arial"/>
          <w:sz w:val="24"/>
          <w:szCs w:val="24"/>
          <w:lang w:val="es-ES_tradnl"/>
        </w:rPr>
        <w:t xml:space="preserve"> de la Convención de los Derechos Políticos de la Mujer; así como de la Recomendación General 19 del Comité de Naciones Unidas para la Eliminación de todas las formas de Discriminación contra la Mujer. </w:t>
      </w:r>
    </w:p>
    <w:p w14:paraId="7390B188" w14:textId="77777777" w:rsidR="00CE57BE" w:rsidRPr="00AF591A" w:rsidRDefault="00CE57BE" w:rsidP="00CE57BE">
      <w:p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 xml:space="preserve">En consonancia con las obligaciones internacionales, el trece de abril de dos mil veinte se publicó en el Diario Oficial de la Federación la reforma en materia de violencia política por razón de género, que configuró un nuevo diseño institucional para la protección de los derechos fundamentales de las mujeres. </w:t>
      </w:r>
    </w:p>
    <w:p w14:paraId="10F7B0EF" w14:textId="77777777" w:rsidR="00CE57BE" w:rsidRPr="00AF591A" w:rsidRDefault="00CE57BE" w:rsidP="00CE57BE">
      <w:p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Dicha reforma comprende un esfuerzo del Estado mexicano que tiende a armonizar el orden jurídico interno con los estándares de convencionalidad en cuanto a establecer disposiciones específicas que contribuyan a la visualización de la violencia política, a su tipificación, procesamiento y sanción, además de garantizar efectivamente el derecho de acceso a la justicia</w:t>
      </w:r>
      <w:r w:rsidRPr="00AF591A">
        <w:rPr>
          <w:rStyle w:val="Refdenotaalpie"/>
          <w:rFonts w:ascii="Arial" w:hAnsi="Arial" w:cs="Arial"/>
          <w:sz w:val="24"/>
          <w:szCs w:val="24"/>
          <w:lang w:val="es-ES_tradnl"/>
        </w:rPr>
        <w:footnoteReference w:id="10"/>
      </w:r>
      <w:r w:rsidRPr="00AF591A">
        <w:rPr>
          <w:rFonts w:ascii="Arial" w:hAnsi="Arial" w:cs="Arial"/>
          <w:sz w:val="24"/>
          <w:szCs w:val="24"/>
          <w:lang w:val="es-ES_tradnl"/>
        </w:rPr>
        <w:t xml:space="preserve"> para quienes recienten los efectos de la conducta violenta.</w:t>
      </w:r>
    </w:p>
    <w:p w14:paraId="094B847D" w14:textId="77777777" w:rsidR="00CE57BE" w:rsidRPr="00AF591A" w:rsidRDefault="00CE57BE" w:rsidP="00CE57BE">
      <w:p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Con la reforma se modificaron los siguientes ordenamientos:</w:t>
      </w:r>
    </w:p>
    <w:p w14:paraId="312663B6" w14:textId="193D9811" w:rsidR="00CE57BE" w:rsidRPr="00AF591A" w:rsidRDefault="00CE57BE" w:rsidP="00CE57BE">
      <w:pPr>
        <w:numPr>
          <w:ilvl w:val="0"/>
          <w:numId w:val="16"/>
        </w:num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 xml:space="preserve">Ley General de Acceso de las Mujeres a una Vida Libre de Violencia </w:t>
      </w:r>
    </w:p>
    <w:p w14:paraId="28CC0EB7" w14:textId="681F167F" w:rsidR="00CE57BE" w:rsidRPr="00AF591A" w:rsidRDefault="00CE57BE" w:rsidP="00CE57BE">
      <w:pPr>
        <w:numPr>
          <w:ilvl w:val="0"/>
          <w:numId w:val="16"/>
        </w:num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 xml:space="preserve">Ley General de Instituciones y Procedimientos Electorales </w:t>
      </w:r>
    </w:p>
    <w:p w14:paraId="375D54E7" w14:textId="6AFF885C" w:rsidR="00CE57BE" w:rsidRPr="00AF591A" w:rsidRDefault="00CE57BE" w:rsidP="00CE57BE">
      <w:pPr>
        <w:numPr>
          <w:ilvl w:val="0"/>
          <w:numId w:val="16"/>
        </w:num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 xml:space="preserve">Ley General del Sistema de Medios de Impugnación en Materia Electoral </w:t>
      </w:r>
    </w:p>
    <w:p w14:paraId="128EF444" w14:textId="0BAF07B1" w:rsidR="00CE57BE" w:rsidRPr="00AF591A" w:rsidRDefault="00CE57BE" w:rsidP="00CE57BE">
      <w:pPr>
        <w:numPr>
          <w:ilvl w:val="0"/>
          <w:numId w:val="16"/>
        </w:num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Ley General de Partidos Políticos</w:t>
      </w:r>
    </w:p>
    <w:p w14:paraId="113DA016" w14:textId="54C6C6F3" w:rsidR="00CE57BE" w:rsidRPr="00AF591A" w:rsidRDefault="00CE57BE" w:rsidP="00CE57BE">
      <w:pPr>
        <w:numPr>
          <w:ilvl w:val="0"/>
          <w:numId w:val="16"/>
        </w:num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Ley General en Materia de Delitos Electorales</w:t>
      </w:r>
    </w:p>
    <w:p w14:paraId="04331522" w14:textId="77777777" w:rsidR="00CE57BE" w:rsidRPr="00AF591A" w:rsidRDefault="00CE57BE" w:rsidP="00CE57BE">
      <w:pPr>
        <w:numPr>
          <w:ilvl w:val="0"/>
          <w:numId w:val="16"/>
        </w:num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Ley Orgánica de la Fiscalía General de la República</w:t>
      </w:r>
    </w:p>
    <w:p w14:paraId="36BE621D" w14:textId="77777777" w:rsidR="00CE57BE" w:rsidRPr="00AF591A" w:rsidRDefault="00CE57BE" w:rsidP="00CE57BE">
      <w:pPr>
        <w:numPr>
          <w:ilvl w:val="0"/>
          <w:numId w:val="16"/>
        </w:num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Ley Orgánica del Poder Judicial de la Federación</w:t>
      </w:r>
    </w:p>
    <w:p w14:paraId="40C6C52E" w14:textId="77777777" w:rsidR="00CE57BE" w:rsidRPr="00AF591A" w:rsidRDefault="00CE57BE" w:rsidP="00CE57BE">
      <w:pPr>
        <w:numPr>
          <w:ilvl w:val="0"/>
          <w:numId w:val="16"/>
        </w:num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Ley General de Responsabilidades Administrativas</w:t>
      </w:r>
    </w:p>
    <w:p w14:paraId="24875CF7" w14:textId="77777777" w:rsidR="00CE57BE" w:rsidRPr="00AF591A" w:rsidRDefault="00CE57BE" w:rsidP="00CE57BE">
      <w:p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lastRenderedPageBreak/>
        <w:t xml:space="preserve">Con una visión transversal de la problemática que constituye la </w:t>
      </w:r>
      <w:r>
        <w:rPr>
          <w:rFonts w:ascii="Arial" w:hAnsi="Arial" w:cs="Arial"/>
          <w:i/>
          <w:sz w:val="24"/>
          <w:szCs w:val="24"/>
          <w:lang w:val="es-ES_tradnl"/>
        </w:rPr>
        <w:t>VPG</w:t>
      </w:r>
      <w:r w:rsidRPr="00AF591A">
        <w:rPr>
          <w:rFonts w:ascii="Arial" w:hAnsi="Arial" w:cs="Arial"/>
          <w:sz w:val="24"/>
          <w:szCs w:val="24"/>
          <w:lang w:val="es-ES_tradnl"/>
        </w:rPr>
        <w:t xml:space="preserve">, se establecieron supuestos específicos que constituyen el tipo de violencia política, se definió además el elemento de género, la vía para su procesamiento y sanción, las sanciones aplicables </w:t>
      </w:r>
      <w:proofErr w:type="gramStart"/>
      <w:r w:rsidRPr="00AF591A">
        <w:rPr>
          <w:rFonts w:ascii="Arial" w:hAnsi="Arial" w:cs="Arial"/>
          <w:sz w:val="24"/>
          <w:szCs w:val="24"/>
          <w:lang w:val="es-ES_tradnl"/>
        </w:rPr>
        <w:t>de acuerdo a</w:t>
      </w:r>
      <w:proofErr w:type="gramEnd"/>
      <w:r w:rsidRPr="00AF591A">
        <w:rPr>
          <w:rFonts w:ascii="Arial" w:hAnsi="Arial" w:cs="Arial"/>
          <w:sz w:val="24"/>
          <w:szCs w:val="24"/>
          <w:lang w:val="es-ES_tradnl"/>
        </w:rPr>
        <w:t xml:space="preserve"> la materia en que se presenta y se adicionó en la </w:t>
      </w:r>
      <w:r w:rsidRPr="00AF591A">
        <w:rPr>
          <w:rFonts w:ascii="Arial" w:hAnsi="Arial" w:cs="Arial"/>
          <w:i/>
          <w:sz w:val="24"/>
          <w:szCs w:val="24"/>
          <w:lang w:val="es-ES_tradnl"/>
        </w:rPr>
        <w:t>Ley de Medios</w:t>
      </w:r>
      <w:r w:rsidRPr="00AF591A">
        <w:rPr>
          <w:rFonts w:ascii="Arial" w:hAnsi="Arial" w:cs="Arial"/>
          <w:sz w:val="24"/>
          <w:szCs w:val="24"/>
          <w:lang w:val="es-ES_tradnl"/>
        </w:rPr>
        <w:t>, el supuesto específico de procedencia del juicio para la protección de derechos político</w:t>
      </w:r>
      <w:r>
        <w:rPr>
          <w:rFonts w:ascii="Arial" w:hAnsi="Arial" w:cs="Arial"/>
          <w:sz w:val="24"/>
          <w:szCs w:val="24"/>
          <w:lang w:val="es-ES_tradnl"/>
        </w:rPr>
        <w:t>-</w:t>
      </w:r>
      <w:r w:rsidRPr="00AF591A">
        <w:rPr>
          <w:rFonts w:ascii="Arial" w:hAnsi="Arial" w:cs="Arial"/>
          <w:sz w:val="24"/>
          <w:szCs w:val="24"/>
          <w:lang w:val="es-ES_tradnl"/>
        </w:rPr>
        <w:t xml:space="preserve">electorales cuando se estime la actualización de </w:t>
      </w:r>
      <w:r>
        <w:rPr>
          <w:rFonts w:ascii="Arial" w:hAnsi="Arial" w:cs="Arial"/>
          <w:i/>
          <w:sz w:val="24"/>
          <w:szCs w:val="24"/>
          <w:lang w:val="es-ES_tradnl"/>
        </w:rPr>
        <w:t>VPG</w:t>
      </w:r>
      <w:r w:rsidRPr="00AF591A">
        <w:rPr>
          <w:rFonts w:ascii="Arial" w:hAnsi="Arial" w:cs="Arial"/>
          <w:sz w:val="24"/>
          <w:szCs w:val="24"/>
          <w:lang w:val="es-ES_tradnl"/>
        </w:rPr>
        <w:t>.</w:t>
      </w:r>
    </w:p>
    <w:p w14:paraId="78062EBE" w14:textId="77777777" w:rsidR="00CE57BE" w:rsidRPr="00AF591A" w:rsidRDefault="00CE57BE" w:rsidP="00CE57BE">
      <w:p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 xml:space="preserve">Conforme al nuevo diseño, se debe verificar si en el caso, con las pruebas existentes y </w:t>
      </w:r>
      <w:r w:rsidRPr="009A4208">
        <w:rPr>
          <w:rFonts w:ascii="Arial" w:hAnsi="Arial" w:cs="Arial"/>
          <w:b/>
          <w:sz w:val="24"/>
          <w:szCs w:val="24"/>
          <w:u w:val="single"/>
          <w:lang w:val="es-ES_tradnl"/>
        </w:rPr>
        <w:t>bajo una perspectiva de género</w:t>
      </w:r>
      <w:r w:rsidRPr="00AF591A">
        <w:rPr>
          <w:rFonts w:ascii="Arial" w:hAnsi="Arial" w:cs="Arial"/>
          <w:sz w:val="24"/>
          <w:szCs w:val="24"/>
          <w:lang w:val="es-ES_tradnl"/>
        </w:rPr>
        <w:t xml:space="preserve">, se actualiza la existencia de </w:t>
      </w:r>
      <w:r>
        <w:rPr>
          <w:rFonts w:ascii="Arial" w:hAnsi="Arial" w:cs="Arial"/>
          <w:i/>
          <w:sz w:val="24"/>
          <w:szCs w:val="24"/>
          <w:lang w:val="es-ES_tradnl"/>
        </w:rPr>
        <w:t>VPG</w:t>
      </w:r>
      <w:r w:rsidRPr="00AF591A">
        <w:rPr>
          <w:rFonts w:ascii="Arial" w:hAnsi="Arial" w:cs="Arial"/>
          <w:sz w:val="24"/>
          <w:szCs w:val="24"/>
          <w:lang w:val="es-ES_tradnl"/>
        </w:rPr>
        <w:t xml:space="preserve"> en los términos descritos por la </w:t>
      </w:r>
      <w:r w:rsidRPr="005B1958">
        <w:rPr>
          <w:rFonts w:ascii="Arial" w:hAnsi="Arial" w:cs="Arial"/>
          <w:i/>
          <w:sz w:val="24"/>
          <w:szCs w:val="24"/>
          <w:lang w:val="es-ES_tradnl"/>
        </w:rPr>
        <w:t>Ley de Acceso</w:t>
      </w:r>
      <w:r w:rsidRPr="005B1958">
        <w:rPr>
          <w:rFonts w:ascii="Arial" w:hAnsi="Arial" w:cs="Arial"/>
          <w:sz w:val="24"/>
          <w:szCs w:val="24"/>
          <w:lang w:val="es-ES_tradnl"/>
        </w:rPr>
        <w:t xml:space="preserve"> o la </w:t>
      </w:r>
      <w:r w:rsidRPr="00EE4E09">
        <w:rPr>
          <w:rFonts w:ascii="Arial" w:hAnsi="Arial" w:cs="Arial"/>
          <w:sz w:val="24"/>
          <w:szCs w:val="24"/>
          <w:lang w:val="es-ES_tradnl"/>
        </w:rPr>
        <w:t>Ley General de Instituciones y Procedimientos Electorales</w:t>
      </w:r>
      <w:r w:rsidRPr="005B1958">
        <w:rPr>
          <w:rFonts w:ascii="Arial" w:hAnsi="Arial" w:cs="Arial"/>
          <w:sz w:val="24"/>
          <w:szCs w:val="24"/>
          <w:lang w:val="es-ES_tradnl"/>
        </w:rPr>
        <w:t>.</w:t>
      </w:r>
    </w:p>
    <w:p w14:paraId="203C2603" w14:textId="77777777" w:rsidR="00CE57BE" w:rsidRPr="00AF591A" w:rsidRDefault="00CE57BE" w:rsidP="00CE57BE">
      <w:p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 xml:space="preserve">Para ese fin, es necesario señalar que, hasta antes de la reforma, en los casos que se hacía necesario verificar la </w:t>
      </w:r>
      <w:r w:rsidRPr="00EE4E09">
        <w:rPr>
          <w:rFonts w:ascii="Arial" w:hAnsi="Arial" w:cs="Arial"/>
          <w:sz w:val="24"/>
          <w:szCs w:val="24"/>
          <w:lang w:val="es-ES_tradnl"/>
        </w:rPr>
        <w:t xml:space="preserve">existencia de </w:t>
      </w:r>
      <w:r w:rsidRPr="00EE4E09">
        <w:rPr>
          <w:rFonts w:ascii="Arial" w:hAnsi="Arial" w:cs="Arial"/>
          <w:i/>
          <w:sz w:val="24"/>
          <w:szCs w:val="24"/>
          <w:lang w:val="es-ES_tradnl"/>
        </w:rPr>
        <w:t>VPG</w:t>
      </w:r>
      <w:r w:rsidRPr="00EE4E09">
        <w:rPr>
          <w:rFonts w:ascii="Arial" w:hAnsi="Arial" w:cs="Arial"/>
          <w:sz w:val="24"/>
          <w:szCs w:val="24"/>
          <w:lang w:val="es-ES_tradnl"/>
        </w:rPr>
        <w:t xml:space="preserve">, se estableció </w:t>
      </w:r>
      <w:proofErr w:type="gramStart"/>
      <w:r w:rsidRPr="00EE4E09">
        <w:rPr>
          <w:rFonts w:ascii="Arial" w:hAnsi="Arial" w:cs="Arial"/>
          <w:sz w:val="24"/>
          <w:szCs w:val="24"/>
          <w:lang w:val="es-ES_tradnl"/>
        </w:rPr>
        <w:t xml:space="preserve">un </w:t>
      </w:r>
      <w:r w:rsidRPr="00EE4E09">
        <w:rPr>
          <w:rFonts w:ascii="Arial" w:hAnsi="Arial" w:cs="Arial"/>
          <w:i/>
          <w:sz w:val="24"/>
          <w:szCs w:val="24"/>
          <w:lang w:val="es-ES_tradnl"/>
        </w:rPr>
        <w:t>test</w:t>
      </w:r>
      <w:proofErr w:type="gramEnd"/>
      <w:r w:rsidRPr="00EE4E09">
        <w:rPr>
          <w:rFonts w:ascii="Arial" w:hAnsi="Arial" w:cs="Arial"/>
          <w:sz w:val="24"/>
          <w:szCs w:val="24"/>
          <w:lang w:val="es-ES_tradnl"/>
        </w:rPr>
        <w:t xml:space="preserve"> con base en los siguientes elementos que el </w:t>
      </w:r>
      <w:r w:rsidRPr="00EE4E09">
        <w:rPr>
          <w:rFonts w:ascii="Arial" w:hAnsi="Arial" w:cs="Arial"/>
          <w:i/>
          <w:sz w:val="24"/>
          <w:szCs w:val="24"/>
          <w:lang w:val="es-ES_tradnl"/>
        </w:rPr>
        <w:t>Protocolo</w:t>
      </w:r>
      <w:r w:rsidRPr="00EE4E09">
        <w:rPr>
          <w:rFonts w:ascii="Arial" w:hAnsi="Arial" w:cs="Arial"/>
          <w:sz w:val="24"/>
          <w:szCs w:val="24"/>
          <w:lang w:val="es-ES_tradnl"/>
        </w:rPr>
        <w:t xml:space="preserve"> y</w:t>
      </w:r>
      <w:r w:rsidRPr="00AF591A">
        <w:rPr>
          <w:rFonts w:ascii="Arial" w:hAnsi="Arial" w:cs="Arial"/>
          <w:sz w:val="24"/>
          <w:szCs w:val="24"/>
          <w:lang w:val="es-ES_tradnl"/>
        </w:rPr>
        <w:t xml:space="preserve"> la jurisprudencia 21/2018 de rubro VIOLENCIA POLÍTICA DE GÉNERO. ELEMENTOS QUE LA ACTUALIZAN EN EL DEBATE POLÍTICO</w:t>
      </w:r>
      <w:r w:rsidRPr="00AF591A">
        <w:rPr>
          <w:rStyle w:val="Refdenotaalpie"/>
          <w:rFonts w:ascii="Arial" w:hAnsi="Arial" w:cs="Arial"/>
          <w:sz w:val="24"/>
          <w:szCs w:val="24"/>
          <w:lang w:val="es-ES_tradnl"/>
        </w:rPr>
        <w:footnoteReference w:id="11"/>
      </w:r>
      <w:r w:rsidRPr="00AF591A">
        <w:rPr>
          <w:rFonts w:ascii="Arial" w:hAnsi="Arial" w:cs="Arial"/>
          <w:sz w:val="24"/>
          <w:szCs w:val="24"/>
          <w:lang w:val="es-ES_tradnl"/>
        </w:rPr>
        <w:t xml:space="preserve"> señalan:</w:t>
      </w:r>
    </w:p>
    <w:p w14:paraId="3E8B05A6" w14:textId="77777777" w:rsidR="00CE57BE" w:rsidRPr="00AF591A" w:rsidRDefault="00CE57BE" w:rsidP="00CE57BE">
      <w:pPr>
        <w:pStyle w:val="Prrafodelista"/>
        <w:numPr>
          <w:ilvl w:val="0"/>
          <w:numId w:val="17"/>
        </w:numPr>
        <w:spacing w:before="100" w:beforeAutospacing="1" w:after="100" w:afterAutospacing="1" w:line="360" w:lineRule="auto"/>
        <w:contextualSpacing w:val="0"/>
        <w:jc w:val="both"/>
        <w:rPr>
          <w:rFonts w:ascii="Arial" w:hAnsi="Arial" w:cs="Arial"/>
          <w:sz w:val="24"/>
          <w:szCs w:val="24"/>
          <w:lang w:val="es-ES_tradnl"/>
        </w:rPr>
      </w:pPr>
      <w:r w:rsidRPr="00AF591A">
        <w:rPr>
          <w:rFonts w:ascii="Arial" w:hAnsi="Arial" w:cs="Arial"/>
          <w:sz w:val="24"/>
          <w:szCs w:val="24"/>
          <w:lang w:val="es-ES_tradnl"/>
        </w:rPr>
        <w:t>Que el acto u omisión se de en el marco del ejercicio de derechos político-electorales o bien en el ejercicio de un cargo público.</w:t>
      </w:r>
    </w:p>
    <w:p w14:paraId="766492DC" w14:textId="77777777" w:rsidR="00CE57BE" w:rsidRPr="00AF591A" w:rsidRDefault="00CE57BE" w:rsidP="00CE57BE">
      <w:pPr>
        <w:pStyle w:val="Prrafodelista"/>
        <w:numPr>
          <w:ilvl w:val="0"/>
          <w:numId w:val="17"/>
        </w:numPr>
        <w:spacing w:before="100" w:beforeAutospacing="1" w:after="100" w:afterAutospacing="1" w:line="360" w:lineRule="auto"/>
        <w:contextualSpacing w:val="0"/>
        <w:jc w:val="both"/>
        <w:rPr>
          <w:rFonts w:ascii="Arial" w:hAnsi="Arial" w:cs="Arial"/>
          <w:sz w:val="24"/>
          <w:szCs w:val="24"/>
          <w:lang w:val="es-ES_tradnl"/>
        </w:rPr>
      </w:pPr>
      <w:r w:rsidRPr="00AF591A">
        <w:rPr>
          <w:rFonts w:ascii="Arial" w:hAnsi="Arial" w:cs="Arial"/>
          <w:sz w:val="24"/>
          <w:szCs w:val="24"/>
          <w:lang w:val="es-ES_tradnl"/>
        </w:rPr>
        <w:t xml:space="preserve">Sea perpetrado por el Estado o sus agentes, por superiores jerárquicos, colegas de trabajo, partidos políticos o representantes de </w:t>
      </w:r>
      <w:proofErr w:type="gramStart"/>
      <w:r w:rsidRPr="00AF591A">
        <w:rPr>
          <w:rFonts w:ascii="Arial" w:hAnsi="Arial" w:cs="Arial"/>
          <w:sz w:val="24"/>
          <w:szCs w:val="24"/>
          <w:lang w:val="es-ES_tradnl"/>
        </w:rPr>
        <w:t>los mismos</w:t>
      </w:r>
      <w:proofErr w:type="gramEnd"/>
      <w:r w:rsidRPr="00AF591A">
        <w:rPr>
          <w:rFonts w:ascii="Arial" w:hAnsi="Arial" w:cs="Arial"/>
          <w:sz w:val="24"/>
          <w:szCs w:val="24"/>
          <w:lang w:val="es-ES_tradnl"/>
        </w:rPr>
        <w:t xml:space="preserve">; medios de comunicación y sus integrantes, un particular y/o un grupo de personas. </w:t>
      </w:r>
    </w:p>
    <w:p w14:paraId="0B62EECC" w14:textId="77777777" w:rsidR="00CE57BE" w:rsidRPr="00AF591A" w:rsidRDefault="00CE57BE" w:rsidP="00CE57BE">
      <w:pPr>
        <w:pStyle w:val="Prrafodelista"/>
        <w:numPr>
          <w:ilvl w:val="0"/>
          <w:numId w:val="17"/>
        </w:numPr>
        <w:spacing w:before="100" w:beforeAutospacing="1" w:after="100" w:afterAutospacing="1" w:line="360" w:lineRule="auto"/>
        <w:contextualSpacing w:val="0"/>
        <w:jc w:val="both"/>
        <w:rPr>
          <w:rFonts w:ascii="Arial" w:hAnsi="Arial" w:cs="Arial"/>
          <w:sz w:val="24"/>
          <w:szCs w:val="24"/>
          <w:lang w:val="es-ES_tradnl"/>
        </w:rPr>
      </w:pPr>
      <w:r w:rsidRPr="00AF591A">
        <w:rPr>
          <w:rFonts w:ascii="Arial" w:hAnsi="Arial" w:cs="Arial"/>
          <w:sz w:val="24"/>
          <w:szCs w:val="24"/>
          <w:lang w:val="es-ES_tradnl"/>
        </w:rPr>
        <w:t>Sea simbólico, verbal, patrimonial, económico, físico o sexual.</w:t>
      </w:r>
    </w:p>
    <w:p w14:paraId="6D6FB8BC" w14:textId="77777777" w:rsidR="00CE57BE" w:rsidRPr="00AF591A" w:rsidRDefault="00CE57BE" w:rsidP="00CE57BE">
      <w:pPr>
        <w:pStyle w:val="Prrafodelista"/>
        <w:numPr>
          <w:ilvl w:val="0"/>
          <w:numId w:val="17"/>
        </w:numPr>
        <w:spacing w:before="100" w:beforeAutospacing="1" w:after="100" w:afterAutospacing="1" w:line="360" w:lineRule="auto"/>
        <w:contextualSpacing w:val="0"/>
        <w:jc w:val="both"/>
        <w:rPr>
          <w:rFonts w:ascii="Arial" w:hAnsi="Arial" w:cs="Arial"/>
          <w:sz w:val="24"/>
          <w:szCs w:val="24"/>
          <w:lang w:val="es-ES_tradnl"/>
        </w:rPr>
      </w:pPr>
      <w:r w:rsidRPr="00AF591A">
        <w:rPr>
          <w:rFonts w:ascii="Arial" w:hAnsi="Arial" w:cs="Arial"/>
          <w:sz w:val="24"/>
          <w:szCs w:val="24"/>
          <w:lang w:val="es-ES_tradnl"/>
        </w:rPr>
        <w:t>Tenga por objeto o resultado menoscabar o anular el reconocimiento, goce y/o ejercicio de los derechos político-electorales de las mujeres.</w:t>
      </w:r>
    </w:p>
    <w:p w14:paraId="720F0013" w14:textId="77777777" w:rsidR="00CE57BE" w:rsidRPr="00AF591A" w:rsidRDefault="00CE57BE" w:rsidP="00CE57BE">
      <w:pPr>
        <w:pStyle w:val="Prrafodelista"/>
        <w:numPr>
          <w:ilvl w:val="0"/>
          <w:numId w:val="17"/>
        </w:numPr>
        <w:spacing w:before="100" w:beforeAutospacing="1" w:after="100" w:afterAutospacing="1" w:line="360" w:lineRule="auto"/>
        <w:contextualSpacing w:val="0"/>
        <w:jc w:val="both"/>
        <w:rPr>
          <w:rFonts w:ascii="Arial" w:hAnsi="Arial" w:cs="Arial"/>
          <w:sz w:val="24"/>
          <w:szCs w:val="24"/>
          <w:lang w:val="es-ES_tradnl"/>
        </w:rPr>
      </w:pPr>
      <w:r w:rsidRPr="00AF591A">
        <w:rPr>
          <w:rFonts w:ascii="Arial" w:hAnsi="Arial" w:cs="Arial"/>
          <w:sz w:val="24"/>
          <w:szCs w:val="24"/>
          <w:lang w:val="es-ES_tradnl"/>
        </w:rPr>
        <w:t xml:space="preserve">Se base en elementos de género, es decir: </w:t>
      </w:r>
    </w:p>
    <w:p w14:paraId="4482DBCD" w14:textId="77777777" w:rsidR="00CE57BE" w:rsidRPr="00AF591A" w:rsidRDefault="00CE57BE" w:rsidP="00CE57BE">
      <w:pPr>
        <w:pStyle w:val="Prrafodelista"/>
        <w:spacing w:after="0" w:line="360" w:lineRule="auto"/>
        <w:contextualSpacing w:val="0"/>
        <w:jc w:val="both"/>
        <w:rPr>
          <w:rFonts w:ascii="Arial" w:hAnsi="Arial" w:cs="Arial"/>
          <w:sz w:val="24"/>
          <w:szCs w:val="24"/>
          <w:lang w:val="es-ES_tradnl"/>
        </w:rPr>
      </w:pPr>
      <w:r w:rsidRPr="00AF591A">
        <w:rPr>
          <w:rFonts w:ascii="Arial" w:hAnsi="Arial" w:cs="Arial"/>
          <w:sz w:val="24"/>
          <w:szCs w:val="24"/>
          <w:lang w:val="es-ES_tradnl"/>
        </w:rPr>
        <w:t xml:space="preserve">a. se dirija a una mujer por ser mujer; </w:t>
      </w:r>
    </w:p>
    <w:p w14:paraId="6B372DE6" w14:textId="77777777" w:rsidR="00CE57BE" w:rsidRPr="00AF591A" w:rsidRDefault="00CE57BE" w:rsidP="00CE57BE">
      <w:pPr>
        <w:pStyle w:val="Prrafodelista"/>
        <w:spacing w:after="0" w:line="360" w:lineRule="auto"/>
        <w:contextualSpacing w:val="0"/>
        <w:jc w:val="both"/>
        <w:rPr>
          <w:rFonts w:ascii="Arial" w:hAnsi="Arial" w:cs="Arial"/>
          <w:sz w:val="24"/>
          <w:szCs w:val="24"/>
          <w:lang w:val="es-ES_tradnl"/>
        </w:rPr>
      </w:pPr>
      <w:r w:rsidRPr="00AF591A">
        <w:rPr>
          <w:rFonts w:ascii="Arial" w:hAnsi="Arial" w:cs="Arial"/>
          <w:sz w:val="24"/>
          <w:szCs w:val="24"/>
          <w:lang w:val="es-ES_tradnl"/>
        </w:rPr>
        <w:t xml:space="preserve">b. tenga un impacto diferenciado en las mujeres; </w:t>
      </w:r>
    </w:p>
    <w:p w14:paraId="196A6B46" w14:textId="1E5AB77A" w:rsidR="00CE57BE" w:rsidRPr="00CE57BE" w:rsidRDefault="00CE57BE" w:rsidP="00CE57BE">
      <w:pPr>
        <w:pStyle w:val="Prrafodelista"/>
        <w:spacing w:after="0" w:line="360" w:lineRule="auto"/>
        <w:contextualSpacing w:val="0"/>
        <w:jc w:val="both"/>
        <w:rPr>
          <w:rFonts w:ascii="Arial" w:hAnsi="Arial" w:cs="Arial"/>
          <w:sz w:val="24"/>
          <w:szCs w:val="24"/>
          <w:lang w:val="es-ES_tradnl"/>
        </w:rPr>
      </w:pPr>
      <w:r w:rsidRPr="00AF591A">
        <w:rPr>
          <w:rFonts w:ascii="Arial" w:hAnsi="Arial" w:cs="Arial"/>
          <w:sz w:val="24"/>
          <w:szCs w:val="24"/>
          <w:lang w:val="es-ES_tradnl"/>
        </w:rPr>
        <w:t xml:space="preserve">c. afecte desproporcionadamente a las mujeres. </w:t>
      </w:r>
    </w:p>
    <w:p w14:paraId="009B4279" w14:textId="77777777" w:rsidR="00CE57BE" w:rsidRPr="009A4208" w:rsidRDefault="00CE57BE" w:rsidP="00CE57BE">
      <w:pPr>
        <w:spacing w:before="100" w:beforeAutospacing="1" w:after="100" w:afterAutospacing="1" w:line="360" w:lineRule="auto"/>
        <w:jc w:val="both"/>
        <w:rPr>
          <w:rFonts w:ascii="Arial" w:hAnsi="Arial" w:cs="Arial"/>
          <w:b/>
          <w:sz w:val="24"/>
          <w:szCs w:val="24"/>
          <w:u w:val="single"/>
          <w:lang w:val="es-ES_tradnl"/>
        </w:rPr>
      </w:pPr>
      <w:r w:rsidRPr="00AF591A">
        <w:rPr>
          <w:rFonts w:ascii="Arial" w:hAnsi="Arial" w:cs="Arial"/>
          <w:sz w:val="24"/>
          <w:szCs w:val="24"/>
          <w:lang w:val="es-ES_tradnl"/>
        </w:rPr>
        <w:t xml:space="preserve">La reciente reforma plasmó en la </w:t>
      </w:r>
      <w:r w:rsidRPr="00AE1F5E">
        <w:rPr>
          <w:rFonts w:ascii="Arial" w:hAnsi="Arial" w:cs="Arial"/>
          <w:i/>
          <w:sz w:val="24"/>
          <w:szCs w:val="24"/>
          <w:lang w:val="es-ES_tradnl"/>
        </w:rPr>
        <w:t>Ley de Acceso</w:t>
      </w:r>
      <w:r w:rsidRPr="00AF591A">
        <w:rPr>
          <w:rFonts w:ascii="Arial" w:hAnsi="Arial" w:cs="Arial"/>
          <w:sz w:val="24"/>
          <w:szCs w:val="24"/>
          <w:lang w:val="es-ES_tradnl"/>
        </w:rPr>
        <w:t xml:space="preserve"> la previsión expresa de los elementos objetivos, normativos y subjetivos que conforman la figura, en similares términos a los desarrollados por la doctrina judicial, </w:t>
      </w:r>
      <w:r w:rsidRPr="009A4208">
        <w:rPr>
          <w:rFonts w:ascii="Arial" w:hAnsi="Arial" w:cs="Arial"/>
          <w:b/>
          <w:sz w:val="24"/>
          <w:szCs w:val="24"/>
          <w:u w:val="single"/>
          <w:lang w:val="es-ES_tradnl"/>
        </w:rPr>
        <w:t xml:space="preserve">salvando así </w:t>
      </w:r>
      <w:r w:rsidRPr="009A4208">
        <w:rPr>
          <w:rFonts w:ascii="Arial" w:hAnsi="Arial" w:cs="Arial"/>
          <w:b/>
          <w:sz w:val="24"/>
          <w:szCs w:val="24"/>
          <w:u w:val="single"/>
          <w:lang w:val="es-ES_tradnl"/>
        </w:rPr>
        <w:lastRenderedPageBreak/>
        <w:t>la dificultad que pudiera representar la apreciación de los hechos, su acreditación y determinación de su actualización.</w:t>
      </w:r>
    </w:p>
    <w:p w14:paraId="5F51C3F8" w14:textId="77777777" w:rsidR="00CE57BE" w:rsidRPr="00AF591A" w:rsidRDefault="00CE57BE" w:rsidP="00CE57BE">
      <w:pPr>
        <w:spacing w:before="100" w:beforeAutospacing="1" w:after="100" w:afterAutospacing="1" w:line="360" w:lineRule="auto"/>
        <w:jc w:val="both"/>
        <w:rPr>
          <w:rFonts w:ascii="Arial" w:eastAsia="Times New Roman" w:hAnsi="Arial" w:cs="Arial"/>
          <w:sz w:val="24"/>
          <w:szCs w:val="24"/>
          <w:lang w:val="es-ES_tradnl" w:eastAsia="es-MX"/>
        </w:rPr>
      </w:pPr>
      <w:r w:rsidRPr="00AF591A">
        <w:rPr>
          <w:rFonts w:ascii="Arial" w:hAnsi="Arial" w:cs="Arial"/>
          <w:sz w:val="24"/>
          <w:szCs w:val="24"/>
          <w:lang w:val="es-ES_tradnl"/>
        </w:rPr>
        <w:t xml:space="preserve">Estableció la naturaleza de los actos que pueden dar origen a la </w:t>
      </w:r>
      <w:r>
        <w:rPr>
          <w:rFonts w:ascii="Arial" w:hAnsi="Arial" w:cs="Arial"/>
          <w:i/>
          <w:sz w:val="24"/>
          <w:szCs w:val="24"/>
          <w:lang w:val="es-ES_tradnl"/>
        </w:rPr>
        <w:t>VPG</w:t>
      </w:r>
      <w:r w:rsidRPr="00AF591A">
        <w:rPr>
          <w:rFonts w:ascii="Arial" w:hAnsi="Arial" w:cs="Arial"/>
          <w:sz w:val="24"/>
          <w:szCs w:val="24"/>
          <w:lang w:val="es-ES_tradnl"/>
        </w:rPr>
        <w:t xml:space="preserve"> enmarcando actos u omisiones</w:t>
      </w:r>
      <w:r w:rsidRPr="00AF591A">
        <w:rPr>
          <w:rFonts w:ascii="Arial" w:eastAsia="Times New Roman" w:hAnsi="Arial" w:cs="Arial"/>
          <w:sz w:val="24"/>
          <w:szCs w:val="24"/>
          <w:lang w:val="es-ES_tradnl" w:eastAsia="es-MX"/>
        </w:rPr>
        <w:t>, incluida la tolerancia.</w:t>
      </w:r>
    </w:p>
    <w:p w14:paraId="5ED7DAC8" w14:textId="77777777" w:rsidR="00CE57BE" w:rsidRPr="00AF591A" w:rsidRDefault="00CE57BE" w:rsidP="00CE57BE">
      <w:pPr>
        <w:spacing w:before="100" w:beforeAutospacing="1" w:after="100" w:afterAutospacing="1" w:line="360" w:lineRule="auto"/>
        <w:jc w:val="both"/>
        <w:rPr>
          <w:rFonts w:ascii="Arial" w:eastAsia="Times New Roman" w:hAnsi="Arial" w:cs="Arial"/>
          <w:sz w:val="24"/>
          <w:szCs w:val="24"/>
          <w:lang w:val="es-ES_tradnl" w:eastAsia="es-MX"/>
        </w:rPr>
      </w:pPr>
      <w:r w:rsidRPr="00AF591A">
        <w:rPr>
          <w:rFonts w:ascii="Arial" w:eastAsia="Times New Roman" w:hAnsi="Arial" w:cs="Arial"/>
          <w:sz w:val="24"/>
          <w:szCs w:val="24"/>
          <w:lang w:val="es-ES_tradnl" w:eastAsia="es-MX"/>
        </w:rPr>
        <w:t xml:space="preserve">Aclaró que no es necesaria su intencionalidad, pues en tratándose de una conducta </w:t>
      </w:r>
      <w:r w:rsidRPr="00AF591A">
        <w:rPr>
          <w:rFonts w:ascii="Arial" w:eastAsia="Times New Roman" w:hAnsi="Arial" w:cs="Arial"/>
          <w:i/>
          <w:sz w:val="24"/>
          <w:szCs w:val="24"/>
          <w:lang w:val="es-ES_tradnl" w:eastAsia="es-MX"/>
        </w:rPr>
        <w:t>normalizada</w:t>
      </w:r>
      <w:r w:rsidRPr="00AF591A">
        <w:rPr>
          <w:rFonts w:ascii="Arial" w:eastAsia="Times New Roman" w:hAnsi="Arial" w:cs="Arial"/>
          <w:sz w:val="24"/>
          <w:szCs w:val="24"/>
          <w:lang w:val="es-ES_tradnl" w:eastAsia="es-MX"/>
        </w:rPr>
        <w:t xml:space="preserve"> es posible que los actos se realicen sin expresión de ella, por lo que se entenderá así, cuando el acto u omisión tenga por objeto </w:t>
      </w:r>
      <w:r w:rsidRPr="00AE1F5E">
        <w:rPr>
          <w:rFonts w:ascii="Arial" w:eastAsia="Times New Roman" w:hAnsi="Arial" w:cs="Arial"/>
          <w:bCs/>
          <w:sz w:val="24"/>
          <w:szCs w:val="24"/>
          <w:lang w:val="es-ES_tradnl" w:eastAsia="es-MX"/>
        </w:rPr>
        <w:t>o resultado</w:t>
      </w:r>
      <w:r w:rsidRPr="00AF591A">
        <w:rPr>
          <w:rFonts w:ascii="Arial" w:eastAsia="Times New Roman" w:hAnsi="Arial" w:cs="Arial"/>
          <w:sz w:val="24"/>
          <w:szCs w:val="24"/>
          <w:lang w:val="es-ES_tradnl" w:eastAsia="es-MX"/>
        </w:rPr>
        <w:t xml:space="preserve">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19F12039" w14:textId="77777777" w:rsidR="00CE57BE" w:rsidRPr="00AF591A" w:rsidRDefault="00CE57BE" w:rsidP="00CE57BE">
      <w:pPr>
        <w:shd w:val="clear" w:color="auto" w:fill="FFFFFF"/>
        <w:spacing w:before="100" w:beforeAutospacing="1" w:after="100" w:afterAutospacing="1" w:line="360" w:lineRule="auto"/>
        <w:jc w:val="both"/>
        <w:rPr>
          <w:rFonts w:ascii="Arial" w:eastAsia="Times New Roman" w:hAnsi="Arial" w:cs="Arial"/>
          <w:sz w:val="24"/>
          <w:szCs w:val="24"/>
          <w:lang w:val="es-ES_tradnl" w:eastAsia="es-MX"/>
        </w:rPr>
      </w:pPr>
      <w:r w:rsidRPr="00AF591A">
        <w:rPr>
          <w:rFonts w:ascii="Arial" w:eastAsia="Times New Roman" w:hAnsi="Arial" w:cs="Arial"/>
          <w:sz w:val="24"/>
          <w:szCs w:val="24"/>
          <w:lang w:val="es-ES_tradnl" w:eastAsia="es-MX"/>
        </w:rPr>
        <w:t xml:space="preserve">Identificó, además, como sujetos activos de la violencia a agentes estatales, superiores jerárquicos, colegas de trabajo, </w:t>
      </w:r>
      <w:r w:rsidRPr="00AF799F">
        <w:rPr>
          <w:rFonts w:ascii="Arial" w:eastAsia="Times New Roman" w:hAnsi="Arial" w:cs="Arial"/>
          <w:sz w:val="24"/>
          <w:szCs w:val="24"/>
          <w:lang w:val="es-ES_tradnl" w:eastAsia="es-MX"/>
        </w:rPr>
        <w:t>personas dirigentes de partidos políticos</w:t>
      </w:r>
      <w:r w:rsidRPr="00AF591A">
        <w:rPr>
          <w:rFonts w:ascii="Arial" w:eastAsia="Times New Roman" w:hAnsi="Arial" w:cs="Arial"/>
          <w:sz w:val="24"/>
          <w:szCs w:val="24"/>
          <w:lang w:val="es-ES_tradnl" w:eastAsia="es-MX"/>
        </w:rPr>
        <w:t xml:space="preserve">, militantes, simpatizantes, precandidatas, precandidatos, </w:t>
      </w:r>
      <w:r w:rsidRPr="00CE57BE">
        <w:rPr>
          <w:rFonts w:ascii="Arial" w:eastAsia="Times New Roman" w:hAnsi="Arial" w:cs="Arial"/>
          <w:sz w:val="24"/>
          <w:szCs w:val="24"/>
          <w:lang w:val="es-ES_tradnl" w:eastAsia="es-MX"/>
        </w:rPr>
        <w:t>candidatas o candidatos postulados por los partidos políticos</w:t>
      </w:r>
      <w:r w:rsidRPr="00AF591A">
        <w:rPr>
          <w:rFonts w:ascii="Arial" w:eastAsia="Times New Roman" w:hAnsi="Arial" w:cs="Arial"/>
          <w:sz w:val="24"/>
          <w:szCs w:val="24"/>
          <w:lang w:val="es-ES_tradnl" w:eastAsia="es-MX"/>
        </w:rPr>
        <w:t xml:space="preserve"> o representantes de estos; medios de comunicación y sus integrantes, por un particular o por un grupo de personas particulares; es decir, prácticamente cualquier persona.</w:t>
      </w:r>
    </w:p>
    <w:p w14:paraId="526DDDF5" w14:textId="77777777" w:rsidR="00CE57BE" w:rsidRPr="00AF591A" w:rsidRDefault="00CE57BE" w:rsidP="00CE57BE">
      <w:pPr>
        <w:shd w:val="clear" w:color="auto" w:fill="FFFFFF"/>
        <w:spacing w:before="100" w:beforeAutospacing="1" w:after="100" w:afterAutospacing="1" w:line="360" w:lineRule="auto"/>
        <w:jc w:val="both"/>
        <w:rPr>
          <w:rFonts w:ascii="Arial" w:eastAsia="Times New Roman" w:hAnsi="Arial" w:cs="Arial"/>
          <w:sz w:val="24"/>
          <w:szCs w:val="24"/>
          <w:lang w:val="es-ES_tradnl" w:eastAsia="es-MX"/>
        </w:rPr>
      </w:pPr>
      <w:r w:rsidRPr="00AF591A">
        <w:rPr>
          <w:rFonts w:ascii="Arial" w:eastAsia="Times New Roman" w:hAnsi="Arial" w:cs="Arial"/>
          <w:sz w:val="24"/>
          <w:szCs w:val="24"/>
          <w:lang w:val="es-ES_tradnl" w:eastAsia="es-MX"/>
        </w:rPr>
        <w:t>Incluso, subsumió dichos componentes en supuestos fácticos que llevan implícita la naturaleza del acto (positivo o negativo), la multiplicidad de sujetos, así como el resultado posible sobre los derechos político-electorales de las mujeres.</w:t>
      </w:r>
    </w:p>
    <w:p w14:paraId="5BE8E322" w14:textId="79CA71DD" w:rsidR="00CE57BE" w:rsidRPr="00AF591A" w:rsidRDefault="00CE57BE" w:rsidP="00CE57BE">
      <w:pPr>
        <w:spacing w:before="100" w:beforeAutospacing="1" w:after="100" w:afterAutospacing="1" w:line="360" w:lineRule="auto"/>
        <w:jc w:val="both"/>
        <w:rPr>
          <w:rFonts w:ascii="Arial" w:hAnsi="Arial" w:cs="Arial"/>
          <w:sz w:val="24"/>
          <w:szCs w:val="24"/>
          <w:lang w:val="es-ES_tradnl"/>
        </w:rPr>
      </w:pPr>
      <w:r w:rsidRPr="00AF591A">
        <w:rPr>
          <w:rFonts w:ascii="Arial" w:hAnsi="Arial" w:cs="Arial"/>
          <w:sz w:val="24"/>
          <w:szCs w:val="24"/>
          <w:lang w:val="es-ES_tradnl"/>
        </w:rPr>
        <w:t xml:space="preserve">De manera que, a juicio de esta Sala Regional, es posible considerar que </w:t>
      </w:r>
      <w:proofErr w:type="gramStart"/>
      <w:r w:rsidRPr="00AF591A">
        <w:rPr>
          <w:rFonts w:ascii="Arial" w:hAnsi="Arial" w:cs="Arial"/>
          <w:sz w:val="24"/>
          <w:szCs w:val="24"/>
          <w:lang w:val="es-ES_tradnl"/>
        </w:rPr>
        <w:t xml:space="preserve">el </w:t>
      </w:r>
      <w:r w:rsidRPr="00AF591A">
        <w:rPr>
          <w:rFonts w:ascii="Arial" w:hAnsi="Arial" w:cs="Arial"/>
          <w:i/>
          <w:sz w:val="24"/>
          <w:szCs w:val="24"/>
          <w:lang w:val="es-ES_tradnl"/>
        </w:rPr>
        <w:t>test</w:t>
      </w:r>
      <w:proofErr w:type="gramEnd"/>
      <w:r w:rsidRPr="00AF591A">
        <w:rPr>
          <w:rFonts w:ascii="Arial" w:hAnsi="Arial" w:cs="Arial"/>
          <w:sz w:val="24"/>
          <w:szCs w:val="24"/>
          <w:lang w:val="es-ES_tradnl"/>
        </w:rPr>
        <w:t xml:space="preserve"> elaborado a partir de la línea interpretativa de distintos ordenamientos nacionales e internacionales </w:t>
      </w:r>
      <w:r w:rsidRPr="009A4208">
        <w:rPr>
          <w:rFonts w:ascii="Arial" w:hAnsi="Arial" w:cs="Arial"/>
          <w:b/>
          <w:sz w:val="24"/>
          <w:szCs w:val="24"/>
          <w:u w:val="single"/>
          <w:lang w:val="es-ES_tradnl"/>
        </w:rPr>
        <w:t>no es la única herramienta</w:t>
      </w:r>
      <w:r w:rsidRPr="00AF591A">
        <w:rPr>
          <w:rFonts w:ascii="Arial" w:hAnsi="Arial" w:cs="Arial"/>
          <w:sz w:val="24"/>
          <w:szCs w:val="24"/>
          <w:lang w:val="es-ES_tradnl"/>
        </w:rPr>
        <w:t xml:space="preserve"> para establecer un ejercicio objetivo de adecuación de los hechos al derecho, a partir de la actualización de alguno de los supuestos expresos de la </w:t>
      </w:r>
      <w:r w:rsidRPr="00AF591A">
        <w:rPr>
          <w:rFonts w:ascii="Arial" w:hAnsi="Arial" w:cs="Arial"/>
          <w:i/>
          <w:sz w:val="24"/>
          <w:szCs w:val="24"/>
          <w:lang w:val="es-ES_tradnl"/>
        </w:rPr>
        <w:t>Ley de Acceso</w:t>
      </w:r>
      <w:r w:rsidRPr="00AF591A">
        <w:rPr>
          <w:rFonts w:ascii="Arial" w:hAnsi="Arial" w:cs="Arial"/>
          <w:sz w:val="24"/>
          <w:szCs w:val="24"/>
          <w:lang w:val="es-ES_tradnl"/>
        </w:rPr>
        <w:t>, siempre que tenga el elemento o componente de género</w:t>
      </w:r>
      <w:r w:rsidR="009A4DAE">
        <w:rPr>
          <w:rStyle w:val="Refdenotaalpie"/>
          <w:rFonts w:ascii="Arial" w:hAnsi="Arial"/>
          <w:sz w:val="24"/>
          <w:szCs w:val="24"/>
          <w:lang w:val="es-ES_tradnl"/>
        </w:rPr>
        <w:footnoteReference w:id="12"/>
      </w:r>
      <w:r w:rsidRPr="00AF591A">
        <w:rPr>
          <w:rFonts w:ascii="Arial" w:hAnsi="Arial" w:cs="Arial"/>
          <w:sz w:val="24"/>
          <w:szCs w:val="24"/>
          <w:lang w:val="es-ES_tradnl"/>
        </w:rPr>
        <w:t>.</w:t>
      </w:r>
    </w:p>
    <w:p w14:paraId="23B1E959" w14:textId="05CB84A5" w:rsidR="00D32A61" w:rsidRDefault="00CE57BE" w:rsidP="00CE57BE">
      <w:pPr>
        <w:spacing w:before="100" w:beforeAutospacing="1" w:after="100" w:afterAutospacing="1" w:line="360" w:lineRule="auto"/>
        <w:jc w:val="both"/>
        <w:rPr>
          <w:rFonts w:ascii="Arial" w:hAnsi="Arial" w:cs="Arial"/>
          <w:sz w:val="24"/>
          <w:szCs w:val="24"/>
          <w:lang w:val="es-ES_tradnl"/>
        </w:rPr>
      </w:pPr>
      <w:r w:rsidRPr="00AE1F5E">
        <w:rPr>
          <w:rFonts w:ascii="Arial" w:hAnsi="Arial" w:cs="Arial"/>
          <w:sz w:val="24"/>
          <w:szCs w:val="24"/>
          <w:lang w:val="es-ES_tradnl"/>
        </w:rPr>
        <w:lastRenderedPageBreak/>
        <w:t xml:space="preserve">Es de señalarse que, de conformidad con lo contemplado en el </w:t>
      </w:r>
      <w:r w:rsidRPr="00AE1F5E">
        <w:rPr>
          <w:rFonts w:ascii="Arial" w:hAnsi="Arial" w:cs="Arial"/>
          <w:i/>
          <w:sz w:val="24"/>
          <w:szCs w:val="24"/>
          <w:lang w:val="es-ES_tradnl"/>
        </w:rPr>
        <w:t>Protocolo</w:t>
      </w:r>
      <w:r w:rsidRPr="00AE1F5E">
        <w:rPr>
          <w:rFonts w:ascii="Arial" w:hAnsi="Arial" w:cs="Arial"/>
          <w:sz w:val="24"/>
          <w:szCs w:val="24"/>
          <w:lang w:val="es-ES_tradnl"/>
        </w:rPr>
        <w:t>, se</w:t>
      </w:r>
      <w:r w:rsidRPr="00AF591A">
        <w:rPr>
          <w:rFonts w:ascii="Arial" w:hAnsi="Arial" w:cs="Arial"/>
          <w:sz w:val="24"/>
          <w:szCs w:val="24"/>
          <w:lang w:val="es-ES_tradnl"/>
        </w:rPr>
        <w:t xml:space="preserve"> advierte que la violencia política se actualiza cuando se llevan a cabo actos u omisiones con la finalidad de limitar, anular, o menoscabar el ejercicio efectivo de los derechos políticos y electorales, el acceso al pleno ejercicio de las atribuciones inherentes a un cargo, labor o actividad, el libre desarrollo de la función pública, la toma de decisiones, la libertad de organización, así como el acceso y ejercicio de las prerrogativas, tratándose de precandidaturas, candidaturas, funciones o cargos públicos.</w:t>
      </w:r>
    </w:p>
    <w:p w14:paraId="2EF97C6F" w14:textId="36504820" w:rsidR="00D32A61" w:rsidRPr="00D32A61" w:rsidRDefault="00D32A61" w:rsidP="00D32A61">
      <w:pPr>
        <w:pStyle w:val="Prrafodelista"/>
        <w:numPr>
          <w:ilvl w:val="0"/>
          <w:numId w:val="15"/>
        </w:numPr>
        <w:spacing w:before="100" w:beforeAutospacing="1" w:after="100" w:afterAutospacing="1" w:line="360" w:lineRule="auto"/>
        <w:jc w:val="both"/>
        <w:rPr>
          <w:rFonts w:ascii="Arial" w:eastAsia="Times New Roman" w:hAnsi="Arial" w:cs="Arial"/>
          <w:b/>
          <w:bCs/>
          <w:sz w:val="24"/>
          <w:szCs w:val="24"/>
          <w:lang w:eastAsia="es-ES"/>
        </w:rPr>
      </w:pPr>
      <w:bookmarkStart w:id="6" w:name="_Toc84058269"/>
      <w:r w:rsidRPr="00D32A61">
        <w:rPr>
          <w:rFonts w:ascii="Arial" w:eastAsia="Yu Gothic Light" w:hAnsi="Arial" w:cs="Arial"/>
          <w:b/>
          <w:bCs/>
          <w:sz w:val="24"/>
          <w:szCs w:val="24"/>
          <w:lang w:eastAsia="es-ES"/>
        </w:rPr>
        <w:t>Deber de juzgar con perspectiva de género</w:t>
      </w:r>
      <w:bookmarkEnd w:id="6"/>
    </w:p>
    <w:p w14:paraId="67B45210" w14:textId="6BAC6948" w:rsidR="00D32A61" w:rsidRPr="00D32A61" w:rsidRDefault="00D32A61" w:rsidP="00D32A61">
      <w:pPr>
        <w:spacing w:before="100" w:beforeAutospacing="1" w:after="100" w:afterAutospacing="1" w:line="360" w:lineRule="auto"/>
        <w:jc w:val="both"/>
        <w:rPr>
          <w:rFonts w:ascii="Arial" w:hAnsi="Arial" w:cs="Arial"/>
          <w:sz w:val="24"/>
          <w:szCs w:val="24"/>
          <w:lang w:eastAsia="es-ES"/>
        </w:rPr>
      </w:pPr>
      <w:r w:rsidRPr="00D32A61">
        <w:rPr>
          <w:rFonts w:ascii="Arial" w:hAnsi="Arial" w:cs="Arial"/>
          <w:sz w:val="24"/>
          <w:szCs w:val="24"/>
          <w:lang w:eastAsia="es-ES"/>
        </w:rPr>
        <w:t>La perspectiva de género es un método de juzgamiento que las y los operadores jurídicos deben observar en protección efectiva de los derechos fundamentales de las mujeres, en casos que involucren su posible vulneración, el cual deriva del reconocimiento de los derechos humanos a la igualdad y a la no discriminación por razones de género.</w:t>
      </w:r>
    </w:p>
    <w:p w14:paraId="70E85DA7" w14:textId="504FE9F7" w:rsidR="00D32A61" w:rsidRPr="00D32A61" w:rsidRDefault="00D32A61" w:rsidP="00D32A61">
      <w:pPr>
        <w:spacing w:before="100" w:beforeAutospacing="1" w:after="100" w:afterAutospacing="1" w:line="360" w:lineRule="auto"/>
        <w:jc w:val="both"/>
        <w:rPr>
          <w:rFonts w:ascii="Arial" w:hAnsi="Arial" w:cs="Arial"/>
          <w:sz w:val="24"/>
          <w:szCs w:val="24"/>
          <w:lang w:eastAsia="es-ES"/>
        </w:rPr>
      </w:pPr>
      <w:r w:rsidRPr="00D32A61">
        <w:rPr>
          <w:rFonts w:ascii="Arial" w:hAnsi="Arial" w:cs="Arial"/>
          <w:sz w:val="24"/>
          <w:szCs w:val="24"/>
          <w:lang w:eastAsia="es-ES"/>
        </w:rPr>
        <w:t xml:space="preserve">Este método se ha de implementar en toda controversia judicial, aun cuando las partes no lo soliciten, a fin de verificar si existe una situación de violencia o vulnerabilidad que, por cuestiones de género, impida impartir justicia de manera completa e igualitaria. </w:t>
      </w:r>
    </w:p>
    <w:p w14:paraId="3116A5B1" w14:textId="5820F559" w:rsidR="00D32A61" w:rsidRPr="00D32A61" w:rsidRDefault="00D32A61" w:rsidP="00D32A61">
      <w:pPr>
        <w:spacing w:before="100" w:beforeAutospacing="1" w:after="100" w:afterAutospacing="1" w:line="360" w:lineRule="auto"/>
        <w:jc w:val="both"/>
        <w:rPr>
          <w:rFonts w:ascii="Arial" w:hAnsi="Arial" w:cs="Arial"/>
          <w:sz w:val="24"/>
          <w:szCs w:val="24"/>
          <w:lang w:eastAsia="es-ES"/>
        </w:rPr>
      </w:pPr>
      <w:r w:rsidRPr="00D32A61">
        <w:rPr>
          <w:rFonts w:ascii="Arial" w:hAnsi="Arial" w:cs="Arial"/>
          <w:sz w:val="24"/>
          <w:szCs w:val="24"/>
          <w:lang w:eastAsia="es-ES"/>
        </w:rPr>
        <w:t>Para ello, quienes imparten justicia deben tomar en cuenta, al menos, los siguientes elementos</w:t>
      </w:r>
      <w:r w:rsidRPr="00D32A61">
        <w:rPr>
          <w:rStyle w:val="Refdenotaalpie"/>
          <w:rFonts w:ascii="Arial" w:hAnsi="Arial" w:cs="Arial"/>
          <w:sz w:val="24"/>
          <w:szCs w:val="24"/>
          <w:lang w:eastAsia="es-ES"/>
        </w:rPr>
        <w:footnoteReference w:id="13"/>
      </w:r>
      <w:r w:rsidR="00387E3B">
        <w:rPr>
          <w:rFonts w:ascii="Arial" w:hAnsi="Arial" w:cs="Arial"/>
          <w:sz w:val="24"/>
          <w:szCs w:val="24"/>
          <w:lang w:eastAsia="es-ES"/>
        </w:rPr>
        <w:t>:</w:t>
      </w:r>
    </w:p>
    <w:p w14:paraId="4CDF3E2F" w14:textId="77777777" w:rsidR="00D32A61" w:rsidRPr="00D32A61" w:rsidRDefault="00D32A61" w:rsidP="00D32A61">
      <w:pPr>
        <w:pStyle w:val="Prrafodelista"/>
        <w:numPr>
          <w:ilvl w:val="0"/>
          <w:numId w:val="22"/>
        </w:numPr>
        <w:spacing w:before="100" w:beforeAutospacing="1" w:after="100" w:afterAutospacing="1" w:line="360" w:lineRule="auto"/>
        <w:ind w:left="709" w:hanging="349"/>
        <w:contextualSpacing w:val="0"/>
        <w:jc w:val="both"/>
        <w:rPr>
          <w:rFonts w:ascii="Arial" w:hAnsi="Arial" w:cs="Arial"/>
          <w:sz w:val="24"/>
          <w:szCs w:val="24"/>
          <w:lang w:eastAsia="es-ES"/>
        </w:rPr>
      </w:pPr>
      <w:r w:rsidRPr="00D32A61">
        <w:rPr>
          <w:rFonts w:ascii="Arial" w:hAnsi="Arial" w:cs="Arial"/>
          <w:sz w:val="24"/>
          <w:szCs w:val="24"/>
          <w:lang w:eastAsia="es-ES"/>
        </w:rPr>
        <w:t xml:space="preserve">Identificar primeramente si existen situaciones de poder que por cuestiones de género den cuenta de un desequilibrio entre las partes de la controversia; </w:t>
      </w:r>
    </w:p>
    <w:p w14:paraId="2B616479" w14:textId="77777777" w:rsidR="00D32A61" w:rsidRPr="00D32A61" w:rsidRDefault="00D32A61" w:rsidP="00D32A61">
      <w:pPr>
        <w:pStyle w:val="Prrafodelista"/>
        <w:numPr>
          <w:ilvl w:val="0"/>
          <w:numId w:val="22"/>
        </w:numPr>
        <w:spacing w:before="100" w:beforeAutospacing="1" w:after="100" w:afterAutospacing="1" w:line="360" w:lineRule="auto"/>
        <w:ind w:left="709" w:hanging="349"/>
        <w:contextualSpacing w:val="0"/>
        <w:jc w:val="both"/>
        <w:rPr>
          <w:rFonts w:ascii="Arial" w:hAnsi="Arial" w:cs="Arial"/>
          <w:sz w:val="24"/>
          <w:szCs w:val="24"/>
          <w:lang w:eastAsia="es-ES"/>
        </w:rPr>
      </w:pPr>
      <w:r w:rsidRPr="00D32A61">
        <w:rPr>
          <w:rFonts w:ascii="Arial" w:hAnsi="Arial" w:cs="Arial"/>
          <w:sz w:val="24"/>
          <w:szCs w:val="24"/>
          <w:lang w:eastAsia="es-ES"/>
        </w:rPr>
        <w:t xml:space="preserve">Cuestionar los hechos y valorar las pruebas desechando cualquier estereotipo o prejuicio de género, a fin de visualizar las situaciones de desventaja provocadas por condiciones de sexo o género; </w:t>
      </w:r>
    </w:p>
    <w:p w14:paraId="52582FCD" w14:textId="77777777" w:rsidR="00D32A61" w:rsidRPr="00D32A61" w:rsidRDefault="00D32A61" w:rsidP="00D32A61">
      <w:pPr>
        <w:pStyle w:val="Prrafodelista"/>
        <w:numPr>
          <w:ilvl w:val="0"/>
          <w:numId w:val="22"/>
        </w:numPr>
        <w:spacing w:before="100" w:beforeAutospacing="1" w:after="100" w:afterAutospacing="1" w:line="360" w:lineRule="auto"/>
        <w:ind w:left="709" w:hanging="349"/>
        <w:contextualSpacing w:val="0"/>
        <w:jc w:val="both"/>
        <w:rPr>
          <w:rFonts w:ascii="Arial" w:hAnsi="Arial" w:cs="Arial"/>
          <w:sz w:val="24"/>
          <w:szCs w:val="24"/>
          <w:lang w:eastAsia="es-ES"/>
        </w:rPr>
      </w:pPr>
      <w:r w:rsidRPr="00D32A61">
        <w:rPr>
          <w:rFonts w:ascii="Arial" w:hAnsi="Arial" w:cs="Arial"/>
          <w:sz w:val="24"/>
          <w:szCs w:val="24"/>
          <w:lang w:eastAsia="es-ES"/>
        </w:rPr>
        <w:t>En caso de que el material probatorio no sea suficiente para aclarar la situación de violencia, vulnerabilidad o discriminación por razones de género, ordenar las pruebas necesarias para visibilizar dichas situaciones;</w:t>
      </w:r>
    </w:p>
    <w:p w14:paraId="1C2EAE02" w14:textId="77777777" w:rsidR="00D32A61" w:rsidRPr="00D32A61" w:rsidRDefault="00D32A61" w:rsidP="00D32A61">
      <w:pPr>
        <w:pStyle w:val="Prrafodelista"/>
        <w:numPr>
          <w:ilvl w:val="0"/>
          <w:numId w:val="22"/>
        </w:numPr>
        <w:spacing w:before="100" w:beforeAutospacing="1" w:after="100" w:afterAutospacing="1" w:line="360" w:lineRule="auto"/>
        <w:ind w:left="709" w:hanging="349"/>
        <w:contextualSpacing w:val="0"/>
        <w:jc w:val="both"/>
        <w:rPr>
          <w:rFonts w:ascii="Arial" w:hAnsi="Arial" w:cs="Arial"/>
          <w:sz w:val="24"/>
          <w:szCs w:val="24"/>
          <w:lang w:eastAsia="es-ES"/>
        </w:rPr>
      </w:pPr>
      <w:r w:rsidRPr="00D32A61">
        <w:rPr>
          <w:rFonts w:ascii="Arial" w:hAnsi="Arial" w:cs="Arial"/>
          <w:sz w:val="24"/>
          <w:szCs w:val="24"/>
          <w:lang w:eastAsia="es-ES"/>
        </w:rPr>
        <w:t xml:space="preserve">De detectarse la situación de desventaja por cuestiones de género, cuestionar la neutralidad del derecho aplicable, así como evaluar el </w:t>
      </w:r>
      <w:r w:rsidRPr="00D32A61">
        <w:rPr>
          <w:rFonts w:ascii="Arial" w:hAnsi="Arial" w:cs="Arial"/>
          <w:sz w:val="24"/>
          <w:szCs w:val="24"/>
          <w:lang w:eastAsia="es-ES"/>
        </w:rPr>
        <w:lastRenderedPageBreak/>
        <w:t xml:space="preserve">impacto diferenciado de la solución propuesta para buscar una resolución justa e igualitaria </w:t>
      </w:r>
      <w:proofErr w:type="gramStart"/>
      <w:r w:rsidRPr="00D32A61">
        <w:rPr>
          <w:rFonts w:ascii="Arial" w:hAnsi="Arial" w:cs="Arial"/>
          <w:sz w:val="24"/>
          <w:szCs w:val="24"/>
          <w:lang w:eastAsia="es-ES"/>
        </w:rPr>
        <w:t>de acuerdo al</w:t>
      </w:r>
      <w:proofErr w:type="gramEnd"/>
      <w:r w:rsidRPr="00D32A61">
        <w:rPr>
          <w:rFonts w:ascii="Arial" w:hAnsi="Arial" w:cs="Arial"/>
          <w:sz w:val="24"/>
          <w:szCs w:val="24"/>
          <w:lang w:eastAsia="es-ES"/>
        </w:rPr>
        <w:t xml:space="preserve"> contexto de desigualdad por condiciones de género;</w:t>
      </w:r>
    </w:p>
    <w:p w14:paraId="45186401" w14:textId="0F7CF315" w:rsidR="00D32A61" w:rsidRPr="00387E3B" w:rsidRDefault="00D32A61" w:rsidP="00D32A61">
      <w:pPr>
        <w:pStyle w:val="Prrafodelista"/>
        <w:numPr>
          <w:ilvl w:val="0"/>
          <w:numId w:val="22"/>
        </w:numPr>
        <w:spacing w:before="100" w:beforeAutospacing="1" w:after="100" w:afterAutospacing="1" w:line="360" w:lineRule="auto"/>
        <w:ind w:left="709" w:hanging="349"/>
        <w:contextualSpacing w:val="0"/>
        <w:jc w:val="both"/>
        <w:rPr>
          <w:rFonts w:ascii="Arial" w:hAnsi="Arial" w:cs="Arial"/>
          <w:sz w:val="24"/>
          <w:szCs w:val="24"/>
          <w:lang w:eastAsia="es-ES"/>
        </w:rPr>
      </w:pPr>
      <w:proofErr w:type="gramStart"/>
      <w:r w:rsidRPr="00D32A61">
        <w:rPr>
          <w:rFonts w:ascii="Arial" w:hAnsi="Arial" w:cs="Arial"/>
          <w:sz w:val="24"/>
          <w:szCs w:val="24"/>
          <w:lang w:eastAsia="es-ES"/>
        </w:rPr>
        <w:t>Considerar</w:t>
      </w:r>
      <w:proofErr w:type="gramEnd"/>
      <w:r w:rsidRPr="00D32A61">
        <w:rPr>
          <w:rFonts w:ascii="Arial" w:hAnsi="Arial" w:cs="Arial"/>
          <w:sz w:val="24"/>
          <w:szCs w:val="24"/>
          <w:lang w:eastAsia="es-ES"/>
        </w:rPr>
        <w:t xml:space="preserve"> que el método exige que, en todo momento, se evite el uso del lenguaje basado en estereotipos o prejuicios, por lo que debe procurarse un lenguaje incluyente con el objeto de asegurar un acceso a la justicia sin discriminación por motivos de género.</w:t>
      </w:r>
    </w:p>
    <w:p w14:paraId="39CE0BD1" w14:textId="6AFEDF94" w:rsidR="00D32A61" w:rsidRPr="00D32A61" w:rsidRDefault="00D32A61" w:rsidP="00D32A61">
      <w:pPr>
        <w:spacing w:before="100" w:beforeAutospacing="1" w:after="100" w:afterAutospacing="1" w:line="360" w:lineRule="auto"/>
        <w:jc w:val="both"/>
        <w:rPr>
          <w:rFonts w:ascii="Arial" w:hAnsi="Arial" w:cs="Arial"/>
          <w:sz w:val="24"/>
          <w:szCs w:val="24"/>
          <w:lang w:eastAsia="es-ES"/>
        </w:rPr>
      </w:pPr>
      <w:r w:rsidRPr="00D32A61">
        <w:rPr>
          <w:rFonts w:ascii="Arial" w:hAnsi="Arial" w:cs="Arial"/>
          <w:sz w:val="24"/>
          <w:szCs w:val="24"/>
          <w:lang w:eastAsia="es-ES"/>
        </w:rPr>
        <w:t>Al respecto, este Tribunal Electoral ha sostenido que las metodologías y obligaciones que se deben implementar para realizar un estudio con perspectiva de género pueden variar dependiendo de las particularidades del juicio, y que la materia, la instancia, el acto que se reclama o el tipo de controversia son aspectos que pueden influir en la manera como deba atenderse la perspectiva de género en cada caso</w:t>
      </w:r>
      <w:r w:rsidRPr="00D32A61">
        <w:rPr>
          <w:rStyle w:val="Refdenotaalpie"/>
          <w:rFonts w:ascii="Arial" w:hAnsi="Arial" w:cs="Arial"/>
          <w:sz w:val="24"/>
          <w:szCs w:val="24"/>
          <w:lang w:eastAsia="es-ES"/>
        </w:rPr>
        <w:footnoteReference w:id="14"/>
      </w:r>
      <w:r w:rsidR="00387E3B">
        <w:rPr>
          <w:rFonts w:ascii="Arial" w:hAnsi="Arial" w:cs="Arial"/>
          <w:sz w:val="24"/>
          <w:szCs w:val="24"/>
          <w:lang w:eastAsia="es-ES"/>
        </w:rPr>
        <w:t>.</w:t>
      </w:r>
    </w:p>
    <w:p w14:paraId="3AA93EFA" w14:textId="4ED41492" w:rsidR="00D32A61" w:rsidRPr="00D32A61" w:rsidRDefault="00D32A61" w:rsidP="00D32A61">
      <w:pPr>
        <w:spacing w:before="100" w:beforeAutospacing="1" w:after="100" w:afterAutospacing="1" w:line="360" w:lineRule="auto"/>
        <w:jc w:val="both"/>
        <w:rPr>
          <w:rFonts w:ascii="Arial" w:hAnsi="Arial" w:cs="Arial"/>
          <w:sz w:val="24"/>
          <w:szCs w:val="24"/>
          <w:lang w:eastAsia="es-ES"/>
        </w:rPr>
      </w:pPr>
      <w:r w:rsidRPr="00D32A61">
        <w:rPr>
          <w:rFonts w:ascii="Arial" w:hAnsi="Arial" w:cs="Arial"/>
          <w:sz w:val="24"/>
          <w:szCs w:val="24"/>
          <w:lang w:eastAsia="es-ES"/>
        </w:rPr>
        <w:t>Asimismo, ha sostenido que, para definir si una autoridad jurisdiccional adoptó una perspectiva de género al resolver la controversia no es indispensable que se haga una referencia expresa en ese sentido en la sentencia objeto de revisión, es suficiente que del análisis de las consideraciones que sustentan la decisión se advierta que tomó en cuenta los aspectos del marco normativo-institucional que podrían tener un impacto diferenciado o particular en perjuicio de las mujeres y que, de ser necesario, valoró el contexto del caso, a fin de identificar si existen patrones o circunstancias que exijan de manera justificada un trato diferenciado o la adopción de una medida especial.</w:t>
      </w:r>
    </w:p>
    <w:p w14:paraId="35C45C49" w14:textId="39260852" w:rsidR="00D32A61" w:rsidRPr="00365506" w:rsidRDefault="00D32A61" w:rsidP="00D32A61">
      <w:pPr>
        <w:spacing w:before="100" w:beforeAutospacing="1" w:after="100" w:afterAutospacing="1" w:line="360" w:lineRule="auto"/>
        <w:jc w:val="both"/>
        <w:rPr>
          <w:rFonts w:ascii="Arial" w:hAnsi="Arial" w:cs="Arial"/>
          <w:sz w:val="24"/>
          <w:szCs w:val="24"/>
        </w:rPr>
      </w:pPr>
      <w:r w:rsidRPr="00365506">
        <w:rPr>
          <w:rFonts w:ascii="Arial" w:hAnsi="Arial" w:cs="Arial"/>
          <w:sz w:val="24"/>
          <w:szCs w:val="24"/>
        </w:rPr>
        <w:t>Adoptar una perspectiva de género implica tener una visión y perspectiva de protección de derechos humanos y, conforme a la metodología que debe aplicarse, ver si se está ante relaciones asimétricas injustificadas que provoquen para unas y otros efectos diferenciados, implica ver las diferencias y dimensionarlas en el ejercicio pleno y efectivo de los derechos de todas las personas, para promover, respetar, proteger y garantizarlos.</w:t>
      </w:r>
    </w:p>
    <w:p w14:paraId="4D745D5C" w14:textId="0319FF1E" w:rsidR="00D32A61" w:rsidRPr="00FC0815" w:rsidRDefault="00D32A61" w:rsidP="00D32A61">
      <w:pPr>
        <w:spacing w:before="100" w:beforeAutospacing="1" w:after="100" w:afterAutospacing="1" w:line="360" w:lineRule="auto"/>
        <w:jc w:val="both"/>
        <w:rPr>
          <w:rFonts w:ascii="Arial" w:hAnsi="Arial" w:cs="Arial"/>
          <w:b/>
          <w:bCs/>
          <w:sz w:val="24"/>
          <w:szCs w:val="24"/>
        </w:rPr>
      </w:pPr>
      <w:r w:rsidRPr="00FC0815">
        <w:rPr>
          <w:rFonts w:ascii="Arial" w:hAnsi="Arial" w:cs="Arial"/>
          <w:b/>
          <w:bCs/>
          <w:sz w:val="24"/>
          <w:szCs w:val="24"/>
        </w:rPr>
        <w:t>Así, a partir de la valoración de aspectos contextuales de la controversia sometida a decisión, podría motivar trasladar cargas probatorias.</w:t>
      </w:r>
    </w:p>
    <w:p w14:paraId="070CD4B6" w14:textId="292C4C1D" w:rsidR="00D32A61" w:rsidRPr="00D32A61" w:rsidRDefault="00D32A61" w:rsidP="00D32A61">
      <w:p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 xml:space="preserve">En cuanto a la figura de </w:t>
      </w:r>
      <w:r w:rsidRPr="00365506">
        <w:rPr>
          <w:rFonts w:ascii="Arial" w:hAnsi="Arial" w:cs="Arial"/>
          <w:bCs/>
          <w:i/>
          <w:sz w:val="24"/>
          <w:szCs w:val="24"/>
        </w:rPr>
        <w:t>reversión de la carga de la prueba</w:t>
      </w:r>
      <w:r w:rsidRPr="00D32A61">
        <w:rPr>
          <w:rFonts w:ascii="Arial" w:hAnsi="Arial" w:cs="Arial"/>
          <w:sz w:val="24"/>
          <w:szCs w:val="24"/>
        </w:rPr>
        <w:t xml:space="preserve">, al decidir el recurso SUP-REC-91/2020 y acumulado, la Sala Superior determinó que, </w:t>
      </w:r>
      <w:r w:rsidRPr="00D32A61">
        <w:rPr>
          <w:rFonts w:ascii="Arial" w:hAnsi="Arial" w:cs="Arial"/>
          <w:sz w:val="24"/>
          <w:szCs w:val="24"/>
        </w:rPr>
        <w:lastRenderedPageBreak/>
        <w:t xml:space="preserve">en casos de </w:t>
      </w:r>
      <w:r w:rsidR="00387E3B">
        <w:rPr>
          <w:rFonts w:ascii="Arial" w:hAnsi="Arial" w:cs="Arial"/>
          <w:i/>
          <w:sz w:val="24"/>
          <w:szCs w:val="24"/>
        </w:rPr>
        <w:t>VPG</w:t>
      </w:r>
      <w:r w:rsidRPr="00D32A61">
        <w:rPr>
          <w:rFonts w:ascii="Arial" w:hAnsi="Arial" w:cs="Arial"/>
          <w:sz w:val="24"/>
          <w:szCs w:val="24"/>
        </w:rPr>
        <w:t xml:space="preserve">, al encontrarse involucrado un acto de discriminación hacia la víctima, es </w:t>
      </w:r>
      <w:r w:rsidRPr="00365506">
        <w:rPr>
          <w:rFonts w:ascii="Arial" w:hAnsi="Arial" w:cs="Arial"/>
          <w:sz w:val="24"/>
          <w:szCs w:val="24"/>
        </w:rPr>
        <w:t>la persona demandada o victimaria quien tendrá que desvirtuar de manera fehaciente la existencia de los hechos en que se base la infracción</w:t>
      </w:r>
      <w:r w:rsidRPr="00D32A61">
        <w:rPr>
          <w:rFonts w:ascii="Arial" w:hAnsi="Arial" w:cs="Arial"/>
          <w:sz w:val="24"/>
          <w:szCs w:val="24"/>
        </w:rPr>
        <w:t xml:space="preserve">. </w:t>
      </w:r>
    </w:p>
    <w:p w14:paraId="13443844" w14:textId="4B41323D" w:rsidR="00D32A61" w:rsidRPr="00D32A61" w:rsidRDefault="00D32A61" w:rsidP="00D32A61">
      <w:p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Lo anterior, debido a la complejidad de probar los actos de violencia, ya que, generalmente, ocurren en espacios en los que únicamente se encuentra el agresor y la víctima, aunado a que, ordinariamente, se tiende a invisibilizar y a normalizar los actos constitutivos de este tipo de violencia, por lo que se considera que el agresor se encuentra en una mejor posición para probar en contra de los hechos narrados por la víctima, en tanto que, en contraposición, el dicho de ésta adquiere una relevancia especial, la cual s</w:t>
      </w:r>
      <w:r w:rsidR="00387E3B">
        <w:rPr>
          <w:rFonts w:ascii="Arial" w:hAnsi="Arial" w:cs="Arial"/>
          <w:sz w:val="24"/>
          <w:szCs w:val="24"/>
        </w:rPr>
        <w:t>o</w:t>
      </w:r>
      <w:r w:rsidRPr="00D32A61">
        <w:rPr>
          <w:rFonts w:ascii="Arial" w:hAnsi="Arial" w:cs="Arial"/>
          <w:sz w:val="24"/>
          <w:szCs w:val="24"/>
        </w:rPr>
        <w:t>lo sucumbirá ante hechos que le resten objetivamente veracidad.</w:t>
      </w:r>
    </w:p>
    <w:p w14:paraId="216EBC7E" w14:textId="1F312CA6" w:rsidR="00D32A61" w:rsidRPr="00387E3B" w:rsidRDefault="00D32A61" w:rsidP="00D32A61">
      <w:pPr>
        <w:spacing w:before="100" w:beforeAutospacing="1" w:after="100" w:afterAutospacing="1" w:line="360" w:lineRule="auto"/>
        <w:jc w:val="both"/>
        <w:rPr>
          <w:rFonts w:ascii="Arial" w:hAnsi="Arial" w:cs="Arial"/>
          <w:bCs/>
          <w:sz w:val="24"/>
          <w:szCs w:val="24"/>
        </w:rPr>
      </w:pPr>
      <w:r w:rsidRPr="00D32A61">
        <w:rPr>
          <w:rFonts w:ascii="Arial" w:hAnsi="Arial" w:cs="Arial"/>
          <w:sz w:val="24"/>
          <w:szCs w:val="24"/>
        </w:rPr>
        <w:t xml:space="preserve">En ocasión de ese recurso, se </w:t>
      </w:r>
      <w:r w:rsidRPr="00D32A61">
        <w:rPr>
          <w:rFonts w:ascii="Arial" w:hAnsi="Arial" w:cs="Arial"/>
          <w:bCs/>
          <w:sz w:val="24"/>
          <w:szCs w:val="24"/>
        </w:rPr>
        <w:t xml:space="preserve">determinó que la valoración de las pruebas en ese tipo de casos debe realizarse con perspectiva de género, </w:t>
      </w:r>
      <w:r w:rsidRPr="00387E3B">
        <w:rPr>
          <w:rFonts w:ascii="Arial" w:hAnsi="Arial" w:cs="Arial"/>
          <w:bCs/>
          <w:sz w:val="24"/>
          <w:szCs w:val="24"/>
          <w:u w:val="single"/>
        </w:rPr>
        <w:t>sin trasladar a las víctimas la responsabilidad de aportar lo necesario para probar los hechos</w:t>
      </w:r>
      <w:r w:rsidRPr="00D32A61">
        <w:rPr>
          <w:rFonts w:ascii="Arial" w:hAnsi="Arial" w:cs="Arial"/>
          <w:bCs/>
          <w:sz w:val="24"/>
          <w:szCs w:val="24"/>
        </w:rPr>
        <w:t xml:space="preserve">, a fin de impedir una interpretación estereotipada de las pruebas y de dictar resoluciones carentes de consideraciones de género, pues ello obstaculiza, por un lado, el acceso de las mujeres víctimas a la justicia y, por otro, la visión libre de estigmas respecto de las mujeres que se atreven a denunciar. </w:t>
      </w:r>
    </w:p>
    <w:p w14:paraId="6D5F23E8" w14:textId="3C8A91A7" w:rsidR="00D32A61" w:rsidRPr="00D32A61" w:rsidRDefault="00D32A61" w:rsidP="00D32A61">
      <w:p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 xml:space="preserve">Se indicó que el principio de carga de la prueba consistente en que </w:t>
      </w:r>
      <w:r w:rsidRPr="00D32A61">
        <w:rPr>
          <w:rFonts w:ascii="Arial" w:hAnsi="Arial" w:cs="Arial"/>
          <w:i/>
          <w:sz w:val="24"/>
          <w:szCs w:val="24"/>
        </w:rPr>
        <w:t>quien afirma está obligado a probar</w:t>
      </w:r>
      <w:r w:rsidRPr="00D32A61">
        <w:rPr>
          <w:rFonts w:ascii="Arial" w:hAnsi="Arial" w:cs="Arial"/>
          <w:sz w:val="24"/>
          <w:szCs w:val="24"/>
        </w:rPr>
        <w:t xml:space="preserve"> debe ponderarse de distinta manera cuando se está frente al reclamo de una violación a un derecho humano protegido en el artículo primero constitucional, pues en un caso de discriminación, para la aplicación efectiva del principio de igualdad de trato, esta carga o deber recae en la parte demandada, </w:t>
      </w:r>
      <w:r w:rsidRPr="00D32A61">
        <w:rPr>
          <w:rFonts w:ascii="Arial" w:hAnsi="Arial" w:cs="Arial"/>
          <w:sz w:val="24"/>
          <w:szCs w:val="24"/>
          <w:u w:val="single"/>
        </w:rPr>
        <w:t>cuando se aporten indicios de la existencia de esa discriminación</w:t>
      </w:r>
      <w:r w:rsidRPr="00D32A61">
        <w:rPr>
          <w:rFonts w:ascii="Arial" w:hAnsi="Arial" w:cs="Arial"/>
          <w:sz w:val="24"/>
          <w:szCs w:val="24"/>
        </w:rPr>
        <w:t>.</w:t>
      </w:r>
    </w:p>
    <w:p w14:paraId="4A97072D" w14:textId="2B029A19" w:rsidR="00D32A61" w:rsidRPr="00D32A61" w:rsidRDefault="00D32A61" w:rsidP="00D32A61">
      <w:p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Las directrices dadas en ese precedente para que opere la reversión de la carga de la prueba son</w:t>
      </w:r>
      <w:r w:rsidRPr="00D32A61">
        <w:rPr>
          <w:rStyle w:val="Refdenotaalpie"/>
          <w:rFonts w:ascii="Arial" w:hAnsi="Arial" w:cs="Arial"/>
          <w:sz w:val="24"/>
          <w:szCs w:val="24"/>
        </w:rPr>
        <w:footnoteReference w:id="15"/>
      </w:r>
      <w:r w:rsidRPr="00D32A61">
        <w:rPr>
          <w:rFonts w:ascii="Arial" w:hAnsi="Arial" w:cs="Arial"/>
          <w:sz w:val="24"/>
          <w:szCs w:val="24"/>
        </w:rPr>
        <w:t>:</w:t>
      </w:r>
    </w:p>
    <w:p w14:paraId="1EFB3612" w14:textId="77777777" w:rsidR="00D32A61" w:rsidRPr="00D32A61" w:rsidRDefault="00D32A61" w:rsidP="00D32A61">
      <w:pPr>
        <w:numPr>
          <w:ilvl w:val="0"/>
          <w:numId w:val="23"/>
        </w:num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Los actos de violencia basada en el género tienen lugar en espacios privados donde ocasionalmente sólo se encuentran la víctima y su agresor y, por ende, no pueden someterse a un estándar imposible de prueba, por lo que su comprobación debe tener como base principal el dicho de la víctima a partir del contexto.</w:t>
      </w:r>
    </w:p>
    <w:p w14:paraId="26561985" w14:textId="77777777" w:rsidR="00D32A61" w:rsidRPr="00D32A61" w:rsidRDefault="00D32A61" w:rsidP="00D32A61">
      <w:pPr>
        <w:numPr>
          <w:ilvl w:val="0"/>
          <w:numId w:val="23"/>
        </w:num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lastRenderedPageBreak/>
        <w:t>En los casos de violencia política contra las mujeres la aportación de pruebas de la víctima constituye una prueba fundamental sobre el hecho.</w:t>
      </w:r>
    </w:p>
    <w:p w14:paraId="501DDA02" w14:textId="77777777" w:rsidR="00D32A61" w:rsidRPr="00D32A61" w:rsidRDefault="00D32A61" w:rsidP="00D32A61">
      <w:pPr>
        <w:numPr>
          <w:ilvl w:val="0"/>
          <w:numId w:val="23"/>
        </w:num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 xml:space="preserve">La manifestación por actos de violencia política </w:t>
      </w:r>
      <w:proofErr w:type="gramStart"/>
      <w:r w:rsidRPr="00D32A61">
        <w:rPr>
          <w:rFonts w:ascii="Arial" w:hAnsi="Arial" w:cs="Arial"/>
          <w:sz w:val="24"/>
          <w:szCs w:val="24"/>
        </w:rPr>
        <w:t>en razón de</w:t>
      </w:r>
      <w:proofErr w:type="gramEnd"/>
      <w:r w:rsidRPr="00D32A61">
        <w:rPr>
          <w:rFonts w:ascii="Arial" w:hAnsi="Arial" w:cs="Arial"/>
          <w:sz w:val="24"/>
          <w:szCs w:val="24"/>
        </w:rPr>
        <w:t xml:space="preserve"> género de la víctima, si se enlaza a cualquier otro indicio o conjunto de indicios probatorios, aunque no sea de la misma calidad, en conjunto puede integrar prueba circunstancial de valor pleno.</w:t>
      </w:r>
    </w:p>
    <w:p w14:paraId="24415EA3" w14:textId="77777777" w:rsidR="00D32A61" w:rsidRPr="00D32A61" w:rsidRDefault="00D32A61" w:rsidP="00D32A61">
      <w:pPr>
        <w:numPr>
          <w:ilvl w:val="0"/>
          <w:numId w:val="23"/>
        </w:num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El dicho de la víctima cobra especial preponderancia pues ello permite agotar las líneas de investigación posibles que conduzcan al esclarecimiento de los hechos.</w:t>
      </w:r>
    </w:p>
    <w:p w14:paraId="7AD859DE" w14:textId="77777777" w:rsidR="00D32A61" w:rsidRPr="00D32A61" w:rsidRDefault="00D32A61" w:rsidP="00D32A61">
      <w:pPr>
        <w:numPr>
          <w:ilvl w:val="0"/>
          <w:numId w:val="23"/>
        </w:num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La valoración probatoria debe realizarse con perspectiva de género.</w:t>
      </w:r>
    </w:p>
    <w:p w14:paraId="58FCA4DD" w14:textId="77777777" w:rsidR="00D32A61" w:rsidRPr="00D32A61" w:rsidRDefault="00D32A61" w:rsidP="00D32A61">
      <w:pPr>
        <w:numPr>
          <w:ilvl w:val="0"/>
          <w:numId w:val="23"/>
        </w:num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En la apreciación de las pruebas, quien juzga deberá conciliar los principios que rodean el caso y, de advertir que los elementos de prueba no son suficientes para aclarar la situación de violencia, vulnerabilidad o discriminación por razones de género, se ordenará recabar las pruebas necesarias, teniendo en cuenta la presunción de inocencia.</w:t>
      </w:r>
    </w:p>
    <w:p w14:paraId="6F4D9F01" w14:textId="77777777" w:rsidR="00D32A61" w:rsidRPr="00D32A61" w:rsidRDefault="00D32A61" w:rsidP="00D32A61">
      <w:pPr>
        <w:numPr>
          <w:ilvl w:val="0"/>
          <w:numId w:val="23"/>
        </w:num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La persona demandada tendrá que desvirtuar de manera fehaciente la inexistencia de los hechos en los que se base la infracción.</w:t>
      </w:r>
    </w:p>
    <w:p w14:paraId="0FD9D8B6" w14:textId="77777777" w:rsidR="00D32A61" w:rsidRPr="00D32A61" w:rsidRDefault="00D32A61" w:rsidP="00D32A61">
      <w:pPr>
        <w:numPr>
          <w:ilvl w:val="0"/>
          <w:numId w:val="23"/>
        </w:num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 xml:space="preserve">El acusado no debe demostrar que no ha cometido el delito o falta administrativa que se le atribuye, ya que el </w:t>
      </w:r>
      <w:proofErr w:type="spellStart"/>
      <w:r w:rsidRPr="00D32A61">
        <w:rPr>
          <w:rFonts w:ascii="Arial" w:hAnsi="Arial" w:cs="Arial"/>
          <w:i/>
          <w:iCs/>
          <w:sz w:val="24"/>
          <w:szCs w:val="24"/>
        </w:rPr>
        <w:t>onus</w:t>
      </w:r>
      <w:proofErr w:type="spellEnd"/>
      <w:r w:rsidRPr="00D32A61">
        <w:rPr>
          <w:rFonts w:ascii="Arial" w:hAnsi="Arial" w:cs="Arial"/>
          <w:i/>
          <w:iCs/>
          <w:sz w:val="24"/>
          <w:szCs w:val="24"/>
        </w:rPr>
        <w:t xml:space="preserve"> probandi</w:t>
      </w:r>
      <w:r w:rsidRPr="00D32A61">
        <w:rPr>
          <w:rFonts w:ascii="Arial" w:hAnsi="Arial" w:cs="Arial"/>
          <w:sz w:val="24"/>
          <w:szCs w:val="24"/>
        </w:rPr>
        <w:t xml:space="preserve"> o carga de la prueba corresponde a quien acusa y cualquier duda debe ser usada en beneficio del acusado; por tanto, al presumir la culpabilidad del inculpado, requiriendo que sea éste quien demuestre que no es culpable, genera la llamada inversión de la carga de la prueba y se vulnera frontalmente el derecho a la presunción de inocencia.</w:t>
      </w:r>
    </w:p>
    <w:p w14:paraId="55AEAB10" w14:textId="543493E4" w:rsidR="00D32A61" w:rsidRPr="00387E3B" w:rsidRDefault="00D32A61" w:rsidP="00D32A61">
      <w:pPr>
        <w:numPr>
          <w:ilvl w:val="0"/>
          <w:numId w:val="23"/>
        </w:numPr>
        <w:spacing w:before="100" w:beforeAutospacing="1" w:after="100" w:afterAutospacing="1" w:line="360" w:lineRule="auto"/>
        <w:jc w:val="both"/>
        <w:rPr>
          <w:rFonts w:ascii="Arial" w:hAnsi="Arial" w:cs="Arial"/>
          <w:sz w:val="24"/>
          <w:szCs w:val="24"/>
        </w:rPr>
      </w:pPr>
      <w:r w:rsidRPr="00D32A61">
        <w:rPr>
          <w:rFonts w:ascii="Arial" w:hAnsi="Arial" w:cs="Arial"/>
          <w:sz w:val="24"/>
          <w:szCs w:val="24"/>
        </w:rPr>
        <w:t>Debe ser el infractor quien puede encontrarse generalmente en las mejores circunstancias para probar los hechos narrados por la víctima.</w:t>
      </w:r>
    </w:p>
    <w:p w14:paraId="0D0E951C" w14:textId="001A6228" w:rsidR="00D32A61" w:rsidRPr="00387E3B" w:rsidRDefault="00D32A61" w:rsidP="00387E3B">
      <w:pPr>
        <w:spacing w:before="100" w:beforeAutospacing="1" w:after="100" w:afterAutospacing="1" w:line="360" w:lineRule="auto"/>
        <w:jc w:val="both"/>
        <w:rPr>
          <w:rFonts w:ascii="Arial" w:hAnsi="Arial" w:cs="Arial"/>
          <w:sz w:val="24"/>
          <w:szCs w:val="24"/>
          <w:lang w:eastAsia="es-ES"/>
        </w:rPr>
      </w:pPr>
      <w:r w:rsidRPr="00D32A61">
        <w:rPr>
          <w:rFonts w:ascii="Arial" w:hAnsi="Arial" w:cs="Arial"/>
          <w:sz w:val="24"/>
          <w:szCs w:val="24"/>
          <w:lang w:eastAsia="es-ES"/>
        </w:rPr>
        <w:t>Atendiendo a lo expuesto, es de puntualizarse que, si bien adoptar una perspectiva de género garantiza que la decisión judicial haga efectivo el derecho a la igualdad, no necesariamente implica una resolución favorable para quien insta un medio de impugnación.</w:t>
      </w:r>
    </w:p>
    <w:p w14:paraId="2DAD408C" w14:textId="3F9D3532" w:rsidR="00AC7220" w:rsidRDefault="004E0571" w:rsidP="00CE57BE">
      <w:pPr>
        <w:tabs>
          <w:tab w:val="left" w:pos="7185"/>
        </w:tabs>
        <w:spacing w:before="100" w:beforeAutospacing="1" w:after="100" w:afterAutospacing="1" w:line="360" w:lineRule="auto"/>
        <w:jc w:val="both"/>
        <w:rPr>
          <w:rFonts w:ascii="Arial" w:hAnsi="Arial" w:cs="Arial"/>
          <w:b/>
          <w:bCs/>
          <w:sz w:val="24"/>
          <w:szCs w:val="24"/>
          <w:lang w:eastAsia="es-ES"/>
        </w:rPr>
      </w:pPr>
      <w:r w:rsidRPr="0036364D">
        <w:rPr>
          <w:rFonts w:ascii="Arial" w:hAnsi="Arial" w:cs="Arial"/>
          <w:b/>
          <w:bCs/>
          <w:sz w:val="24"/>
          <w:szCs w:val="24"/>
          <w:lang w:eastAsia="es-ES"/>
        </w:rPr>
        <w:t xml:space="preserve">4.3.1. </w:t>
      </w:r>
      <w:r w:rsidR="009A4208">
        <w:rPr>
          <w:rFonts w:ascii="Arial" w:hAnsi="Arial" w:cs="Arial"/>
          <w:b/>
          <w:bCs/>
          <w:sz w:val="24"/>
          <w:szCs w:val="24"/>
          <w:lang w:eastAsia="es-ES"/>
        </w:rPr>
        <w:t>La sentencia impugnada violentó el principio de fundamentación y motivación</w:t>
      </w:r>
    </w:p>
    <w:p w14:paraId="41163970" w14:textId="370E0FD7" w:rsidR="00D17463" w:rsidRDefault="00D17463" w:rsidP="00CE57BE">
      <w:pPr>
        <w:tabs>
          <w:tab w:val="left" w:pos="7185"/>
        </w:tabs>
        <w:spacing w:before="100" w:beforeAutospacing="1" w:after="100" w:afterAutospacing="1" w:line="360" w:lineRule="auto"/>
        <w:jc w:val="both"/>
        <w:rPr>
          <w:rFonts w:ascii="Arial" w:hAnsi="Arial" w:cs="Arial"/>
          <w:bCs/>
          <w:sz w:val="24"/>
          <w:szCs w:val="24"/>
          <w:lang w:eastAsia="es-ES"/>
        </w:rPr>
      </w:pPr>
      <w:r>
        <w:rPr>
          <w:rFonts w:ascii="Arial" w:hAnsi="Arial" w:cs="Arial"/>
          <w:bCs/>
          <w:sz w:val="24"/>
          <w:szCs w:val="24"/>
          <w:lang w:eastAsia="es-ES"/>
        </w:rPr>
        <w:lastRenderedPageBreak/>
        <w:t>En el escrito de demanda, la actora argumenta</w:t>
      </w:r>
      <w:r w:rsidR="00A275BC">
        <w:rPr>
          <w:rFonts w:ascii="Arial" w:hAnsi="Arial" w:cs="Arial"/>
          <w:bCs/>
          <w:sz w:val="24"/>
          <w:szCs w:val="24"/>
          <w:lang w:eastAsia="es-ES"/>
        </w:rPr>
        <w:t xml:space="preserve"> </w:t>
      </w:r>
      <w:r>
        <w:rPr>
          <w:rFonts w:ascii="Arial" w:hAnsi="Arial" w:cs="Arial"/>
          <w:bCs/>
          <w:sz w:val="24"/>
          <w:szCs w:val="24"/>
          <w:lang w:eastAsia="es-ES"/>
        </w:rPr>
        <w:t xml:space="preserve">que la resolución combatida está indebidamente fundada y motivada. </w:t>
      </w:r>
    </w:p>
    <w:p w14:paraId="500FC1F7" w14:textId="49FB700F" w:rsidR="006505AC" w:rsidRDefault="006505AC" w:rsidP="006505AC">
      <w:pPr>
        <w:tabs>
          <w:tab w:val="left" w:pos="7185"/>
        </w:tabs>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eastAsia="es-ES"/>
        </w:rPr>
        <w:t>Estimó lo anterior, ya</w:t>
      </w:r>
      <w:r w:rsidR="00D17463">
        <w:rPr>
          <w:rFonts w:ascii="Arial" w:hAnsi="Arial" w:cs="Arial"/>
          <w:bCs/>
          <w:sz w:val="24"/>
          <w:szCs w:val="24"/>
          <w:lang w:eastAsia="es-ES"/>
        </w:rPr>
        <w:t xml:space="preserve"> que </w:t>
      </w:r>
      <w:r w:rsidR="00D17463">
        <w:rPr>
          <w:rFonts w:ascii="Arial" w:hAnsi="Arial" w:cs="Arial"/>
          <w:bCs/>
          <w:sz w:val="24"/>
          <w:szCs w:val="24"/>
          <w:lang w:val="es-ES_tradnl" w:eastAsia="es-ES_tradnl"/>
        </w:rPr>
        <w:t xml:space="preserve">el </w:t>
      </w:r>
      <w:r w:rsidR="00D17463">
        <w:rPr>
          <w:rFonts w:ascii="Arial" w:hAnsi="Arial" w:cs="Arial"/>
          <w:bCs/>
          <w:i/>
          <w:sz w:val="24"/>
          <w:szCs w:val="24"/>
          <w:lang w:val="es-ES_tradnl" w:eastAsia="es-ES_tradnl"/>
        </w:rPr>
        <w:t xml:space="preserve">Tribunal Local </w:t>
      </w:r>
      <w:r w:rsidR="00D17463">
        <w:rPr>
          <w:rFonts w:ascii="Arial" w:hAnsi="Arial" w:cs="Arial"/>
          <w:bCs/>
          <w:sz w:val="24"/>
          <w:szCs w:val="24"/>
          <w:lang w:val="es-ES_tradnl" w:eastAsia="es-ES_tradnl"/>
        </w:rPr>
        <w:t xml:space="preserve">al analizar los cinco elementos que configuran la </w:t>
      </w:r>
      <w:r w:rsidR="00D17463">
        <w:rPr>
          <w:rFonts w:ascii="Arial" w:hAnsi="Arial" w:cs="Arial"/>
          <w:bCs/>
          <w:i/>
          <w:sz w:val="24"/>
          <w:szCs w:val="24"/>
          <w:lang w:val="es-ES_tradnl" w:eastAsia="es-ES_tradnl"/>
        </w:rPr>
        <w:t xml:space="preserve">VPG, </w:t>
      </w:r>
      <w:r w:rsidR="00D17463">
        <w:rPr>
          <w:rFonts w:ascii="Arial" w:hAnsi="Arial" w:cs="Arial"/>
          <w:bCs/>
          <w:sz w:val="24"/>
          <w:szCs w:val="24"/>
          <w:lang w:val="es-ES_tradnl" w:eastAsia="es-ES_tradnl"/>
        </w:rPr>
        <w:t>de manera incorrecta concluyó que el quinto de ellos</w:t>
      </w:r>
      <w:r w:rsidR="00A275BC">
        <w:rPr>
          <w:rFonts w:ascii="Arial" w:hAnsi="Arial" w:cs="Arial"/>
          <w:bCs/>
          <w:sz w:val="24"/>
          <w:szCs w:val="24"/>
          <w:lang w:val="es-ES_tradnl" w:eastAsia="es-ES_tradnl"/>
        </w:rPr>
        <w:t xml:space="preserve"> (que la conducta se base en elementos de género)</w:t>
      </w:r>
      <w:r w:rsidR="00D17463">
        <w:rPr>
          <w:rFonts w:ascii="Arial" w:hAnsi="Arial" w:cs="Arial"/>
          <w:bCs/>
          <w:sz w:val="24"/>
          <w:szCs w:val="24"/>
          <w:lang w:val="es-ES_tradnl" w:eastAsia="es-ES_tradnl"/>
        </w:rPr>
        <w:t xml:space="preserve"> no se actualizó en el caso en concreto</w:t>
      </w:r>
      <w:r>
        <w:rPr>
          <w:rFonts w:ascii="Arial" w:hAnsi="Arial" w:cs="Arial"/>
          <w:bCs/>
          <w:sz w:val="24"/>
          <w:szCs w:val="24"/>
          <w:lang w:val="es-ES_tradnl" w:eastAsia="es-ES_tradnl"/>
        </w:rPr>
        <w:t>.</w:t>
      </w:r>
    </w:p>
    <w:p w14:paraId="4E06CA09" w14:textId="75E3B7A2" w:rsidR="00A275BC" w:rsidRDefault="00A275BC" w:rsidP="006505AC">
      <w:pPr>
        <w:tabs>
          <w:tab w:val="left" w:pos="7185"/>
        </w:tabs>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Lo cual considera indebido, porque las conductas denunciadas tuvieron como resultado limitar, anular y/o menoscabar el ejercicio efectivo de sus derechos político-electorales.</w:t>
      </w:r>
    </w:p>
    <w:p w14:paraId="4296629A" w14:textId="01BA53F7" w:rsidR="00D17463" w:rsidRPr="00A275BC" w:rsidRDefault="006505AC" w:rsidP="006505AC">
      <w:pPr>
        <w:tabs>
          <w:tab w:val="left" w:pos="7185"/>
        </w:tabs>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En relación con lo anterior, la promovente refiere que la responsable n</w:t>
      </w:r>
      <w:r w:rsidR="00D17463" w:rsidRPr="005E705F">
        <w:rPr>
          <w:rFonts w:ascii="Arial" w:hAnsi="Arial" w:cs="Arial"/>
          <w:bCs/>
          <w:sz w:val="24"/>
          <w:szCs w:val="24"/>
          <w:lang w:val="es-ES_tradnl" w:eastAsia="es-ES_tradnl"/>
        </w:rPr>
        <w:t xml:space="preserve">o </w:t>
      </w:r>
      <w:r>
        <w:rPr>
          <w:rFonts w:ascii="Arial" w:hAnsi="Arial" w:cs="Arial"/>
          <w:bCs/>
          <w:sz w:val="24"/>
          <w:szCs w:val="24"/>
          <w:lang w:val="es-ES_tradnl" w:eastAsia="es-ES_tradnl"/>
        </w:rPr>
        <w:t xml:space="preserve">actuó de conformidad a la normativa que señala las conductas que actualizan la </w:t>
      </w:r>
      <w:r>
        <w:rPr>
          <w:rFonts w:ascii="Arial" w:hAnsi="Arial" w:cs="Arial"/>
          <w:bCs/>
          <w:i/>
          <w:sz w:val="24"/>
          <w:szCs w:val="24"/>
          <w:lang w:val="es-ES_tradnl" w:eastAsia="es-ES_tradnl"/>
        </w:rPr>
        <w:t xml:space="preserve">VPG, </w:t>
      </w:r>
      <w:r>
        <w:rPr>
          <w:rFonts w:ascii="Arial" w:hAnsi="Arial" w:cs="Arial"/>
          <w:bCs/>
          <w:sz w:val="24"/>
          <w:szCs w:val="24"/>
          <w:lang w:val="es-ES_tradnl" w:eastAsia="es-ES_tradnl"/>
        </w:rPr>
        <w:t>en concreto,</w:t>
      </w:r>
      <w:r>
        <w:rPr>
          <w:rFonts w:ascii="Arial" w:hAnsi="Arial" w:cs="Arial"/>
          <w:bCs/>
          <w:i/>
          <w:sz w:val="24"/>
          <w:szCs w:val="24"/>
          <w:lang w:val="es-ES_tradnl" w:eastAsia="es-ES_tradnl"/>
        </w:rPr>
        <w:t xml:space="preserve"> </w:t>
      </w:r>
      <w:r w:rsidR="00D17463" w:rsidRPr="005E705F">
        <w:rPr>
          <w:rFonts w:ascii="Arial" w:hAnsi="Arial" w:cs="Arial"/>
          <w:bCs/>
          <w:sz w:val="24"/>
          <w:szCs w:val="24"/>
          <w:lang w:val="es-ES_tradnl" w:eastAsia="es-ES_tradnl"/>
        </w:rPr>
        <w:t xml:space="preserve">lo establecido en los artículos 3 Bis, de la </w:t>
      </w:r>
      <w:r w:rsidR="00D17463" w:rsidRPr="005E705F">
        <w:rPr>
          <w:rFonts w:ascii="Arial" w:hAnsi="Arial" w:cs="Arial"/>
          <w:bCs/>
          <w:i/>
          <w:sz w:val="24"/>
          <w:szCs w:val="24"/>
          <w:lang w:val="es-ES_tradnl" w:eastAsia="es-ES_tradnl"/>
        </w:rPr>
        <w:t>Ley Electoral Local</w:t>
      </w:r>
      <w:r w:rsidR="00D17463" w:rsidRPr="005E705F">
        <w:rPr>
          <w:rFonts w:ascii="Arial" w:hAnsi="Arial" w:cs="Arial"/>
          <w:bCs/>
          <w:sz w:val="24"/>
          <w:szCs w:val="24"/>
          <w:lang w:val="es-ES_tradnl" w:eastAsia="es-ES_tradnl"/>
        </w:rPr>
        <w:t xml:space="preserve">, </w:t>
      </w:r>
      <w:r>
        <w:rPr>
          <w:rFonts w:ascii="Arial" w:hAnsi="Arial" w:cs="Arial"/>
          <w:bCs/>
          <w:sz w:val="24"/>
          <w:szCs w:val="24"/>
          <w:lang w:val="es-ES_tradnl" w:eastAsia="es-ES_tradnl"/>
        </w:rPr>
        <w:t xml:space="preserve">y </w:t>
      </w:r>
      <w:r w:rsidR="00D17463" w:rsidRPr="005E705F">
        <w:rPr>
          <w:rFonts w:ascii="Arial" w:hAnsi="Arial" w:cs="Arial"/>
          <w:bCs/>
          <w:sz w:val="24"/>
          <w:szCs w:val="24"/>
          <w:lang w:val="es-ES_tradnl" w:eastAsia="es-ES_tradnl"/>
        </w:rPr>
        <w:t xml:space="preserve">20 Ter, fracciones III, VI, XII, XVI y XX de la </w:t>
      </w:r>
      <w:r w:rsidR="00D17463" w:rsidRPr="005E705F">
        <w:rPr>
          <w:rFonts w:ascii="Arial" w:hAnsi="Arial" w:cs="Arial"/>
          <w:bCs/>
          <w:i/>
          <w:sz w:val="24"/>
          <w:szCs w:val="24"/>
          <w:lang w:val="es-ES_tradnl" w:eastAsia="es-ES_tradnl"/>
        </w:rPr>
        <w:t>Ley de Acceso</w:t>
      </w:r>
      <w:r w:rsidR="00A275BC">
        <w:rPr>
          <w:rFonts w:ascii="Arial" w:hAnsi="Arial" w:cs="Arial"/>
          <w:bCs/>
          <w:sz w:val="24"/>
          <w:szCs w:val="24"/>
          <w:lang w:val="es-ES_tradnl" w:eastAsia="es-ES_tradnl"/>
        </w:rPr>
        <w:t>.</w:t>
      </w:r>
    </w:p>
    <w:p w14:paraId="5A115283" w14:textId="6858CF77" w:rsidR="00203242" w:rsidRDefault="00203242" w:rsidP="000006E9">
      <w:pPr>
        <w:tabs>
          <w:tab w:val="left" w:pos="3105"/>
        </w:tabs>
        <w:adjustRightInd w:val="0"/>
        <w:spacing w:before="100" w:beforeAutospacing="1" w:after="100" w:afterAutospacing="1" w:line="360" w:lineRule="auto"/>
        <w:jc w:val="both"/>
        <w:rPr>
          <w:rFonts w:ascii="Arial" w:hAnsi="Arial" w:cs="Arial"/>
          <w:b/>
          <w:bCs/>
          <w:sz w:val="24"/>
          <w:szCs w:val="24"/>
          <w:lang w:val="es-ES_tradnl" w:eastAsia="es-ES_tradnl"/>
        </w:rPr>
      </w:pPr>
      <w:r>
        <w:rPr>
          <w:rFonts w:ascii="Arial" w:hAnsi="Arial" w:cs="Arial"/>
          <w:b/>
          <w:bCs/>
          <w:sz w:val="24"/>
          <w:szCs w:val="24"/>
          <w:lang w:val="es-ES_tradnl" w:eastAsia="es-ES_tradnl"/>
        </w:rPr>
        <w:t>Le asiste la razón a la actora.</w:t>
      </w:r>
    </w:p>
    <w:p w14:paraId="321C09EF" w14:textId="3721AE9D" w:rsidR="000006E9" w:rsidRDefault="000006E9" w:rsidP="000006E9">
      <w:pPr>
        <w:tabs>
          <w:tab w:val="left" w:pos="3105"/>
        </w:tabs>
        <w:adjustRightInd w:val="0"/>
        <w:spacing w:before="100" w:beforeAutospacing="1" w:after="100" w:afterAutospacing="1" w:line="360" w:lineRule="auto"/>
        <w:jc w:val="both"/>
        <w:rPr>
          <w:rFonts w:ascii="Arial" w:hAnsi="Arial" w:cs="Arial"/>
          <w:bCs/>
          <w:sz w:val="24"/>
          <w:szCs w:val="24"/>
          <w:lang w:val="es-ES_tradnl" w:eastAsia="es-ES_tradnl"/>
        </w:rPr>
      </w:pPr>
      <w:r>
        <w:rPr>
          <w:rFonts w:ascii="Arial" w:hAnsi="Arial" w:cs="Arial"/>
          <w:bCs/>
          <w:sz w:val="24"/>
          <w:szCs w:val="24"/>
          <w:lang w:val="es-ES_tradnl" w:eastAsia="es-ES_tradnl"/>
        </w:rPr>
        <w:t>En primer término, es importante señalar que en el caso concreto se tienen por acreditados los siguientes hechos:</w:t>
      </w:r>
    </w:p>
    <w:p w14:paraId="321C40C3" w14:textId="0736DA47" w:rsidR="000006E9" w:rsidRPr="000006E9" w:rsidRDefault="000006E9" w:rsidP="000006E9">
      <w:pPr>
        <w:pStyle w:val="Prrafodelista"/>
        <w:numPr>
          <w:ilvl w:val="0"/>
          <w:numId w:val="11"/>
        </w:numPr>
        <w:spacing w:before="100" w:beforeAutospacing="1" w:after="100" w:afterAutospacing="1" w:line="360" w:lineRule="auto"/>
        <w:jc w:val="both"/>
        <w:rPr>
          <w:rFonts w:ascii="Arial" w:hAnsi="Arial" w:cs="Arial"/>
          <w:sz w:val="24"/>
          <w:szCs w:val="24"/>
        </w:rPr>
      </w:pPr>
      <w:r w:rsidRPr="000006E9">
        <w:rPr>
          <w:rFonts w:ascii="Arial" w:hAnsi="Arial" w:cs="Arial"/>
          <w:sz w:val="24"/>
          <w:szCs w:val="24"/>
        </w:rPr>
        <w:t xml:space="preserve">Que, a la actora no se le otorgó la información y documentos relacionados con el orden del día de la </w:t>
      </w:r>
      <w:r>
        <w:rPr>
          <w:rFonts w:ascii="Arial" w:hAnsi="Arial" w:cs="Arial"/>
          <w:sz w:val="24"/>
          <w:szCs w:val="24"/>
        </w:rPr>
        <w:t xml:space="preserve">primera </w:t>
      </w:r>
      <w:r w:rsidRPr="000006E9">
        <w:rPr>
          <w:rFonts w:ascii="Arial" w:hAnsi="Arial" w:cs="Arial"/>
          <w:sz w:val="24"/>
          <w:szCs w:val="24"/>
        </w:rPr>
        <w:t xml:space="preserve">sesión de cabildo </w:t>
      </w:r>
      <w:r>
        <w:rPr>
          <w:rFonts w:ascii="Arial" w:hAnsi="Arial" w:cs="Arial"/>
          <w:sz w:val="24"/>
          <w:szCs w:val="24"/>
        </w:rPr>
        <w:t xml:space="preserve">del </w:t>
      </w:r>
      <w:r>
        <w:rPr>
          <w:rFonts w:ascii="Arial" w:hAnsi="Arial" w:cs="Arial"/>
          <w:i/>
          <w:sz w:val="24"/>
          <w:szCs w:val="24"/>
        </w:rPr>
        <w:t>Ayuntamiento</w:t>
      </w:r>
      <w:r w:rsidRPr="000006E9">
        <w:rPr>
          <w:rFonts w:ascii="Arial" w:hAnsi="Arial" w:cs="Arial"/>
          <w:sz w:val="24"/>
          <w:szCs w:val="24"/>
        </w:rPr>
        <w:t>.</w:t>
      </w:r>
    </w:p>
    <w:p w14:paraId="00ED53E2" w14:textId="1E887067" w:rsidR="000006E9" w:rsidRPr="000006E9" w:rsidRDefault="000006E9" w:rsidP="000006E9">
      <w:pPr>
        <w:pStyle w:val="Prrafodelista"/>
        <w:numPr>
          <w:ilvl w:val="0"/>
          <w:numId w:val="11"/>
        </w:numPr>
        <w:spacing w:before="100" w:beforeAutospacing="1" w:after="100" w:afterAutospacing="1" w:line="360" w:lineRule="auto"/>
        <w:jc w:val="both"/>
        <w:rPr>
          <w:rFonts w:ascii="Arial" w:hAnsi="Arial" w:cs="Arial"/>
          <w:sz w:val="24"/>
          <w:szCs w:val="24"/>
        </w:rPr>
      </w:pPr>
      <w:r w:rsidRPr="000006E9">
        <w:rPr>
          <w:rFonts w:ascii="Arial" w:hAnsi="Arial" w:cs="Arial"/>
          <w:sz w:val="24"/>
          <w:szCs w:val="24"/>
        </w:rPr>
        <w:t xml:space="preserve">Que, al formular la propuesta de integración del </w:t>
      </w:r>
      <w:r w:rsidRPr="000006E9">
        <w:rPr>
          <w:rFonts w:ascii="Arial" w:hAnsi="Arial" w:cs="Arial"/>
          <w:i/>
          <w:sz w:val="24"/>
          <w:szCs w:val="24"/>
        </w:rPr>
        <w:t>Comité de Adquisiciones</w:t>
      </w:r>
      <w:r w:rsidRPr="000006E9">
        <w:rPr>
          <w:rFonts w:ascii="Arial" w:hAnsi="Arial" w:cs="Arial"/>
          <w:sz w:val="24"/>
          <w:szCs w:val="24"/>
        </w:rPr>
        <w:t xml:space="preserve">, el Presidente Municipal no incluyó a la actora aun cuando tenía el carácter de regidora electa por el partido político </w:t>
      </w:r>
      <w:r w:rsidR="00CF3FFC" w:rsidRPr="00C42B32">
        <w:rPr>
          <w:rFonts w:ascii="Arial" w:hAnsi="Arial" w:cs="Arial"/>
          <w:color w:val="FFFFFF" w:themeColor="background1"/>
          <w:highlight w:val="black"/>
        </w:rPr>
        <w:t>E</w:t>
      </w:r>
      <w:r w:rsidR="00CF3FFC" w:rsidRPr="00C42B32">
        <w:rPr>
          <w:rFonts w:ascii="Arial" w:hAnsi="Arial" w:cs="Arial"/>
          <w:bCs/>
          <w:color w:val="FFFFFF" w:themeColor="background1"/>
          <w:highlight w:val="black"/>
          <w:lang w:eastAsia="es-MX"/>
        </w:rPr>
        <w:t>LIMINADO: DATO PERSONAL CONFIDENCIAL. Ver fundamento y motivación al final de la sentencia</w:t>
      </w:r>
    </w:p>
    <w:p w14:paraId="2BB7C3D1" w14:textId="2DF9123A" w:rsidR="000006E9" w:rsidRPr="000006E9" w:rsidRDefault="000006E9" w:rsidP="000006E9">
      <w:pPr>
        <w:pStyle w:val="Prrafodelista"/>
        <w:numPr>
          <w:ilvl w:val="0"/>
          <w:numId w:val="11"/>
        </w:numPr>
        <w:spacing w:before="100" w:beforeAutospacing="1" w:after="100" w:afterAutospacing="1" w:line="360" w:lineRule="auto"/>
        <w:jc w:val="both"/>
        <w:rPr>
          <w:rFonts w:ascii="Arial" w:hAnsi="Arial" w:cs="Arial"/>
          <w:sz w:val="24"/>
          <w:szCs w:val="24"/>
        </w:rPr>
      </w:pPr>
      <w:r w:rsidRPr="000006E9">
        <w:rPr>
          <w:rFonts w:ascii="Arial" w:hAnsi="Arial" w:cs="Arial"/>
          <w:sz w:val="24"/>
          <w:szCs w:val="24"/>
        </w:rPr>
        <w:t xml:space="preserve">Que, la mayoría de las personas integrantes del </w:t>
      </w:r>
      <w:r>
        <w:rPr>
          <w:rFonts w:ascii="Arial" w:hAnsi="Arial" w:cs="Arial"/>
          <w:i/>
          <w:sz w:val="24"/>
          <w:szCs w:val="24"/>
        </w:rPr>
        <w:t>Ayuntamiento</w:t>
      </w:r>
      <w:r w:rsidRPr="000006E9">
        <w:rPr>
          <w:rFonts w:ascii="Arial" w:hAnsi="Arial" w:cs="Arial"/>
          <w:sz w:val="24"/>
          <w:szCs w:val="24"/>
        </w:rPr>
        <w:t xml:space="preserve"> votaron en </w:t>
      </w:r>
      <w:r w:rsidRPr="003C132D">
        <w:rPr>
          <w:rFonts w:ascii="Arial" w:hAnsi="Arial" w:cs="Arial"/>
          <w:sz w:val="24"/>
          <w:szCs w:val="24"/>
        </w:rPr>
        <w:t>contra</w:t>
      </w:r>
      <w:r w:rsidR="00866D0F" w:rsidRPr="003C132D">
        <w:rPr>
          <w:rFonts w:ascii="Arial" w:hAnsi="Arial" w:cs="Arial"/>
          <w:sz w:val="24"/>
          <w:szCs w:val="24"/>
        </w:rPr>
        <w:t xml:space="preserve"> de</w:t>
      </w:r>
      <w:r w:rsidRPr="003C132D">
        <w:rPr>
          <w:rFonts w:ascii="Arial" w:hAnsi="Arial" w:cs="Arial"/>
          <w:sz w:val="24"/>
          <w:szCs w:val="24"/>
        </w:rPr>
        <w:t xml:space="preserve"> la petición</w:t>
      </w:r>
      <w:r w:rsidRPr="000006E9">
        <w:rPr>
          <w:rFonts w:ascii="Arial" w:hAnsi="Arial" w:cs="Arial"/>
          <w:sz w:val="24"/>
          <w:szCs w:val="24"/>
        </w:rPr>
        <w:t xml:space="preserve"> efectuada por la actora en el sentido de suspender la</w:t>
      </w:r>
      <w:r>
        <w:rPr>
          <w:rFonts w:ascii="Arial" w:hAnsi="Arial" w:cs="Arial"/>
          <w:sz w:val="24"/>
          <w:szCs w:val="24"/>
        </w:rPr>
        <w:t xml:space="preserve"> primera</w:t>
      </w:r>
      <w:r w:rsidRPr="000006E9">
        <w:rPr>
          <w:rFonts w:ascii="Arial" w:hAnsi="Arial" w:cs="Arial"/>
          <w:sz w:val="24"/>
          <w:szCs w:val="24"/>
        </w:rPr>
        <w:t xml:space="preserve"> sesión de cabildo.</w:t>
      </w:r>
    </w:p>
    <w:p w14:paraId="43E0040A" w14:textId="08B66D98" w:rsidR="000006E9" w:rsidRDefault="000006E9" w:rsidP="000006E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Así, al tener por acreditados tales hechos, el </w:t>
      </w:r>
      <w:r w:rsidRPr="000006E9">
        <w:rPr>
          <w:rFonts w:ascii="Arial" w:hAnsi="Arial" w:cs="Arial"/>
          <w:i/>
          <w:sz w:val="24"/>
          <w:szCs w:val="24"/>
        </w:rPr>
        <w:t>Tribunal Local</w:t>
      </w:r>
      <w:r>
        <w:rPr>
          <w:rFonts w:ascii="Arial" w:hAnsi="Arial" w:cs="Arial"/>
          <w:sz w:val="24"/>
          <w:szCs w:val="24"/>
        </w:rPr>
        <w:t xml:space="preserve">, determinó que se obstaculizó el ejercicio del cargo para el que resultó electa la actora, pero, que no existían elementos a partir de los que se pudiera concluir que tales actos derivaran de un elemento de género, por lo que no tuvo por acreditada la </w:t>
      </w:r>
      <w:r w:rsidRPr="000006E9">
        <w:rPr>
          <w:rFonts w:ascii="Arial" w:hAnsi="Arial" w:cs="Arial"/>
          <w:i/>
          <w:sz w:val="24"/>
          <w:szCs w:val="24"/>
        </w:rPr>
        <w:t>VPG</w:t>
      </w:r>
      <w:r>
        <w:rPr>
          <w:rFonts w:ascii="Arial" w:hAnsi="Arial" w:cs="Arial"/>
          <w:sz w:val="24"/>
          <w:szCs w:val="24"/>
        </w:rPr>
        <w:t>.</w:t>
      </w:r>
    </w:p>
    <w:p w14:paraId="0407D42F" w14:textId="77777777" w:rsidR="000006E9" w:rsidRDefault="000006E9" w:rsidP="000006E9">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Con base en dicha conclusión, determinó el alcance de las medidas restitutorias que tendrían como objeto resarcir a la actora en el ejercicio de los derechos que le fueron afectados.</w:t>
      </w:r>
    </w:p>
    <w:p w14:paraId="028F8DA6" w14:textId="13966871" w:rsidR="000006E9" w:rsidRPr="000006E9" w:rsidRDefault="000006E9" w:rsidP="000006E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Al amparo de dichos razonamientos, el primer elemento que debe resolverse es lo idóneo de la calificación que se efectuó sobre la configuración de </w:t>
      </w:r>
      <w:r w:rsidRPr="000006E9">
        <w:rPr>
          <w:rFonts w:ascii="Arial" w:hAnsi="Arial" w:cs="Arial"/>
          <w:i/>
          <w:sz w:val="24"/>
          <w:szCs w:val="24"/>
        </w:rPr>
        <w:t>VPG</w:t>
      </w:r>
      <w:r>
        <w:rPr>
          <w:rFonts w:ascii="Arial" w:hAnsi="Arial" w:cs="Arial"/>
          <w:sz w:val="24"/>
          <w:szCs w:val="24"/>
        </w:rPr>
        <w:t>.</w:t>
      </w:r>
    </w:p>
    <w:p w14:paraId="32AA1BA3" w14:textId="2BCFC7BC" w:rsidR="000006E9" w:rsidRPr="003C132D" w:rsidRDefault="00203242" w:rsidP="00203242">
      <w:pPr>
        <w:tabs>
          <w:tab w:val="left" w:pos="7185"/>
        </w:tabs>
        <w:spacing w:before="100" w:beforeAutospacing="1" w:after="100" w:afterAutospacing="1" w:line="360" w:lineRule="auto"/>
        <w:jc w:val="both"/>
        <w:rPr>
          <w:rFonts w:ascii="Arial" w:hAnsi="Arial" w:cs="Arial"/>
          <w:bCs/>
          <w:i/>
          <w:sz w:val="24"/>
          <w:szCs w:val="24"/>
          <w:lang w:val="es-ES_tradnl" w:eastAsia="es-ES_tradnl"/>
        </w:rPr>
      </w:pPr>
      <w:r>
        <w:rPr>
          <w:rFonts w:ascii="Arial" w:hAnsi="Arial" w:cs="Arial"/>
          <w:bCs/>
          <w:sz w:val="24"/>
          <w:szCs w:val="24"/>
          <w:lang w:val="es-ES_tradnl" w:eastAsia="es-ES_tradnl"/>
        </w:rPr>
        <w:t xml:space="preserve">De la revisión de la sentencia impugnada, esta Sala Regional </w:t>
      </w:r>
      <w:r w:rsidR="00A275BC">
        <w:rPr>
          <w:rFonts w:ascii="Arial" w:hAnsi="Arial" w:cs="Arial"/>
          <w:bCs/>
          <w:sz w:val="24"/>
          <w:szCs w:val="24"/>
          <w:lang w:val="es-ES_tradnl" w:eastAsia="es-ES_tradnl"/>
        </w:rPr>
        <w:t>advierte</w:t>
      </w:r>
      <w:r>
        <w:rPr>
          <w:rFonts w:ascii="Arial" w:hAnsi="Arial" w:cs="Arial"/>
          <w:bCs/>
          <w:sz w:val="24"/>
          <w:szCs w:val="24"/>
          <w:lang w:val="es-ES_tradnl" w:eastAsia="es-ES_tradnl"/>
        </w:rPr>
        <w:t xml:space="preserve"> que el </w:t>
      </w:r>
      <w:r>
        <w:rPr>
          <w:rFonts w:ascii="Arial" w:hAnsi="Arial" w:cs="Arial"/>
          <w:bCs/>
          <w:i/>
          <w:sz w:val="24"/>
          <w:szCs w:val="24"/>
          <w:lang w:val="es-ES_tradnl" w:eastAsia="es-ES_tradnl"/>
        </w:rPr>
        <w:t xml:space="preserve">Tribunal Local </w:t>
      </w:r>
      <w:r w:rsidR="00A275BC">
        <w:rPr>
          <w:rFonts w:ascii="Arial" w:hAnsi="Arial" w:cs="Arial"/>
          <w:bCs/>
          <w:sz w:val="24"/>
          <w:szCs w:val="24"/>
          <w:lang w:val="es-ES_tradnl" w:eastAsia="es-ES_tradnl"/>
        </w:rPr>
        <w:t xml:space="preserve">al </w:t>
      </w:r>
      <w:r w:rsidR="00A275BC" w:rsidRPr="003C132D">
        <w:rPr>
          <w:rFonts w:ascii="Arial" w:hAnsi="Arial" w:cs="Arial"/>
          <w:bCs/>
          <w:sz w:val="24"/>
          <w:szCs w:val="24"/>
          <w:lang w:val="es-ES_tradnl" w:eastAsia="es-ES_tradnl"/>
        </w:rPr>
        <w:t xml:space="preserve">realizar el análisis y estudio de la configuración de la </w:t>
      </w:r>
      <w:r w:rsidR="00A275BC" w:rsidRPr="003C132D">
        <w:rPr>
          <w:rFonts w:ascii="Arial" w:hAnsi="Arial" w:cs="Arial"/>
          <w:bCs/>
          <w:i/>
          <w:sz w:val="24"/>
          <w:szCs w:val="24"/>
          <w:lang w:val="es-ES_tradnl" w:eastAsia="es-ES_tradnl"/>
        </w:rPr>
        <w:t xml:space="preserve">VPG, </w:t>
      </w:r>
      <w:r w:rsidR="00A275BC" w:rsidRPr="003C132D">
        <w:rPr>
          <w:rFonts w:ascii="Arial" w:hAnsi="Arial" w:cs="Arial"/>
          <w:bCs/>
          <w:sz w:val="24"/>
          <w:szCs w:val="24"/>
          <w:lang w:val="es-ES_tradnl" w:eastAsia="es-ES_tradnl"/>
        </w:rPr>
        <w:t xml:space="preserve">hizo depender su actualización </w:t>
      </w:r>
      <w:r w:rsidR="00F14B29" w:rsidRPr="003C132D">
        <w:rPr>
          <w:rFonts w:ascii="Arial" w:hAnsi="Arial" w:cs="Arial"/>
          <w:bCs/>
          <w:sz w:val="24"/>
          <w:szCs w:val="24"/>
          <w:lang w:val="es-ES_tradnl" w:eastAsia="es-ES_tradnl"/>
        </w:rPr>
        <w:t>excluyendo de</w:t>
      </w:r>
      <w:r w:rsidR="00A35F4B" w:rsidRPr="003C132D">
        <w:rPr>
          <w:rFonts w:ascii="Arial" w:hAnsi="Arial" w:cs="Arial"/>
          <w:bCs/>
          <w:sz w:val="24"/>
          <w:szCs w:val="24"/>
          <w:lang w:val="es-ES_tradnl" w:eastAsia="es-ES_tradnl"/>
        </w:rPr>
        <w:t>l</w:t>
      </w:r>
      <w:r w:rsidR="00F14B29" w:rsidRPr="003C132D">
        <w:rPr>
          <w:rFonts w:ascii="Arial" w:hAnsi="Arial" w:cs="Arial"/>
          <w:bCs/>
          <w:sz w:val="24"/>
          <w:szCs w:val="24"/>
          <w:lang w:val="es-ES_tradnl" w:eastAsia="es-ES_tradnl"/>
        </w:rPr>
        <w:t xml:space="preserve"> análisis los </w:t>
      </w:r>
      <w:r w:rsidR="00A275BC" w:rsidRPr="003C132D">
        <w:rPr>
          <w:rFonts w:ascii="Arial" w:hAnsi="Arial" w:cs="Arial"/>
          <w:bCs/>
          <w:sz w:val="24"/>
          <w:szCs w:val="24"/>
          <w:lang w:val="es-ES_tradnl" w:eastAsia="es-ES_tradnl"/>
        </w:rPr>
        <w:t>supuestos establecidos en la ley.</w:t>
      </w:r>
      <w:r w:rsidR="00A275BC" w:rsidRPr="003C132D">
        <w:rPr>
          <w:rFonts w:ascii="Arial" w:hAnsi="Arial" w:cs="Arial"/>
          <w:bCs/>
          <w:i/>
          <w:sz w:val="24"/>
          <w:szCs w:val="24"/>
          <w:lang w:val="es-ES_tradnl" w:eastAsia="es-ES_tradnl"/>
        </w:rPr>
        <w:t xml:space="preserve"> </w:t>
      </w:r>
    </w:p>
    <w:p w14:paraId="4DB8B84F" w14:textId="4C996A44" w:rsidR="00F14B29" w:rsidRPr="003C132D" w:rsidRDefault="00F14B29" w:rsidP="00FC0815">
      <w:pPr>
        <w:spacing w:before="100" w:beforeAutospacing="1" w:after="100" w:afterAutospacing="1" w:line="360" w:lineRule="auto"/>
        <w:jc w:val="both"/>
        <w:rPr>
          <w:rFonts w:ascii="Arial" w:eastAsiaTheme="minorEastAsia" w:hAnsi="Arial" w:cs="Arial"/>
          <w:bCs/>
          <w:sz w:val="24"/>
          <w:szCs w:val="24"/>
          <w:lang w:val="es-ES_tradnl" w:eastAsia="es-MX"/>
        </w:rPr>
      </w:pPr>
      <w:r w:rsidRPr="003C132D">
        <w:rPr>
          <w:rFonts w:ascii="Arial" w:hAnsi="Arial" w:cs="Arial"/>
          <w:bCs/>
          <w:iCs/>
          <w:sz w:val="24"/>
          <w:szCs w:val="24"/>
          <w:lang w:val="es-ES_tradnl" w:eastAsia="es-ES_tradnl"/>
        </w:rPr>
        <w:t xml:space="preserve">En efecto, </w:t>
      </w:r>
      <w:r w:rsidRPr="003C132D">
        <w:rPr>
          <w:rFonts w:ascii="Arial" w:eastAsiaTheme="minorEastAsia" w:hAnsi="Arial" w:cs="Arial"/>
          <w:bCs/>
          <w:sz w:val="24"/>
          <w:szCs w:val="24"/>
          <w:lang w:val="es-ES_tradnl" w:eastAsia="es-MX"/>
        </w:rPr>
        <w:t>como reiteradamente se ha indicado por esta Sala Regional, una de las vertientes</w:t>
      </w:r>
      <w:r w:rsidR="00FC0815" w:rsidRPr="003C132D">
        <w:rPr>
          <w:rFonts w:ascii="Arial" w:eastAsiaTheme="minorEastAsia" w:hAnsi="Arial" w:cs="Arial"/>
          <w:bCs/>
          <w:sz w:val="24"/>
          <w:szCs w:val="24"/>
          <w:lang w:val="es-ES_tradnl" w:eastAsia="es-MX"/>
        </w:rPr>
        <w:t xml:space="preserve">, </w:t>
      </w:r>
      <w:proofErr w:type="gramStart"/>
      <w:r w:rsidRPr="003C132D">
        <w:rPr>
          <w:rFonts w:ascii="Arial" w:eastAsiaTheme="minorEastAsia" w:hAnsi="Arial" w:cs="Arial"/>
          <w:bCs/>
          <w:sz w:val="24"/>
          <w:szCs w:val="24"/>
          <w:lang w:val="es-ES_tradnl" w:eastAsia="es-MX"/>
        </w:rPr>
        <w:t>recientemente</w:t>
      </w:r>
      <w:proofErr w:type="gramEnd"/>
      <w:r w:rsidRPr="003C132D">
        <w:rPr>
          <w:rFonts w:ascii="Arial" w:eastAsiaTheme="minorEastAsia" w:hAnsi="Arial" w:cs="Arial"/>
          <w:bCs/>
          <w:sz w:val="24"/>
          <w:szCs w:val="24"/>
          <w:lang w:val="es-ES_tradnl" w:eastAsia="es-MX"/>
        </w:rPr>
        <w:t xml:space="preserve"> abordada, es precisamente la atinente a la metodología de análisis de las conductas que se traducen en una afectación al derecho de ejercer el cargo como parte de la esfera de los derechos políticos, a partir de la reforma en materia de </w:t>
      </w:r>
      <w:r w:rsidR="00FC0815" w:rsidRPr="003C132D">
        <w:rPr>
          <w:rFonts w:ascii="Arial" w:eastAsiaTheme="minorEastAsia" w:hAnsi="Arial" w:cs="Arial"/>
          <w:bCs/>
          <w:i/>
          <w:sz w:val="24"/>
          <w:szCs w:val="24"/>
          <w:lang w:val="es-ES_tradnl" w:eastAsia="es-MX"/>
        </w:rPr>
        <w:t>VPG</w:t>
      </w:r>
      <w:r w:rsidRPr="003C132D">
        <w:rPr>
          <w:rFonts w:ascii="Arial" w:eastAsiaTheme="minorEastAsia" w:hAnsi="Arial" w:cs="Arial"/>
          <w:bCs/>
          <w:sz w:val="24"/>
          <w:szCs w:val="24"/>
          <w:lang w:val="es-ES_tradnl" w:eastAsia="es-MX"/>
        </w:rPr>
        <w:t>, publicada en el Diario Oficial de la Federación el trece de abril de dos mil veinte.</w:t>
      </w:r>
    </w:p>
    <w:p w14:paraId="4283926E" w14:textId="37D96C0C" w:rsidR="00F14B29" w:rsidRPr="003C132D" w:rsidRDefault="00F14B29" w:rsidP="00FC0815">
      <w:pPr>
        <w:spacing w:before="100" w:beforeAutospacing="1" w:after="100" w:afterAutospacing="1" w:line="360" w:lineRule="auto"/>
        <w:jc w:val="both"/>
        <w:rPr>
          <w:rFonts w:ascii="Arial" w:eastAsiaTheme="minorEastAsia" w:hAnsi="Arial" w:cs="Arial"/>
          <w:bCs/>
          <w:sz w:val="24"/>
          <w:szCs w:val="24"/>
          <w:lang w:val="es-ES_tradnl" w:eastAsia="es-MX"/>
        </w:rPr>
      </w:pPr>
      <w:r w:rsidRPr="003C132D">
        <w:rPr>
          <w:rFonts w:ascii="Arial" w:eastAsiaTheme="minorEastAsia" w:hAnsi="Arial" w:cs="Arial"/>
          <w:bCs/>
          <w:sz w:val="24"/>
          <w:szCs w:val="24"/>
          <w:lang w:val="es-ES_tradnl" w:eastAsia="es-MX"/>
        </w:rPr>
        <w:t xml:space="preserve">Es así, porque la </w:t>
      </w:r>
      <w:r w:rsidR="00FC0815" w:rsidRPr="003C132D">
        <w:rPr>
          <w:rFonts w:ascii="Arial" w:hAnsi="Arial" w:cs="Arial"/>
          <w:i/>
          <w:sz w:val="24"/>
          <w:szCs w:val="24"/>
          <w:lang w:val="es-ES_tradnl"/>
        </w:rPr>
        <w:t>Ley de Acceso</w:t>
      </w:r>
      <w:r w:rsidR="00FC0815" w:rsidRPr="003C132D">
        <w:rPr>
          <w:rFonts w:ascii="Arial" w:eastAsiaTheme="minorEastAsia" w:hAnsi="Arial" w:cs="Arial"/>
          <w:bCs/>
          <w:sz w:val="24"/>
          <w:szCs w:val="24"/>
          <w:lang w:val="es-ES_tradnl" w:eastAsia="es-MX"/>
        </w:rPr>
        <w:t xml:space="preserve"> </w:t>
      </w:r>
      <w:r w:rsidRPr="003C132D">
        <w:rPr>
          <w:rFonts w:ascii="Arial" w:eastAsiaTheme="minorEastAsia" w:hAnsi="Arial" w:cs="Arial"/>
          <w:bCs/>
          <w:sz w:val="24"/>
          <w:szCs w:val="24"/>
          <w:lang w:val="es-ES_tradnl" w:eastAsia="es-MX"/>
        </w:rPr>
        <w:t xml:space="preserve">en su artículo 20 Ter establece, entre otros supuestos, que constituyen </w:t>
      </w:r>
      <w:r w:rsidR="007A6CD5" w:rsidRPr="003C132D">
        <w:rPr>
          <w:rFonts w:ascii="Arial" w:eastAsiaTheme="minorEastAsia" w:hAnsi="Arial" w:cs="Arial"/>
          <w:bCs/>
          <w:i/>
          <w:sz w:val="24"/>
          <w:szCs w:val="24"/>
          <w:lang w:val="es-ES_tradnl" w:eastAsia="es-MX"/>
        </w:rPr>
        <w:t>VPG</w:t>
      </w:r>
      <w:r w:rsidRPr="003C132D">
        <w:rPr>
          <w:rFonts w:ascii="Arial" w:eastAsiaTheme="minorEastAsia" w:hAnsi="Arial" w:cs="Arial"/>
          <w:bCs/>
          <w:sz w:val="24"/>
          <w:szCs w:val="24"/>
          <w:lang w:val="es-ES_tradnl" w:eastAsia="es-MX"/>
        </w:rPr>
        <w:t>, los siguientes:</w:t>
      </w:r>
    </w:p>
    <w:p w14:paraId="4C9556BC" w14:textId="77777777" w:rsidR="00F14B29" w:rsidRPr="003C132D" w:rsidRDefault="00F14B29" w:rsidP="00A35F4B">
      <w:pPr>
        <w:pStyle w:val="Prrafodelista"/>
        <w:numPr>
          <w:ilvl w:val="0"/>
          <w:numId w:val="24"/>
        </w:numPr>
        <w:shd w:val="clear" w:color="auto" w:fill="FFFFFF"/>
        <w:spacing w:before="100" w:beforeAutospacing="1" w:after="100" w:afterAutospacing="1" w:line="360" w:lineRule="auto"/>
        <w:ind w:left="714" w:hanging="357"/>
        <w:contextualSpacing w:val="0"/>
        <w:jc w:val="both"/>
        <w:rPr>
          <w:rFonts w:ascii="Arial" w:eastAsia="Times New Roman" w:hAnsi="Arial" w:cs="Arial"/>
          <w:sz w:val="24"/>
          <w:szCs w:val="24"/>
          <w:lang w:val="es-ES_tradnl" w:eastAsia="es-MX"/>
        </w:rPr>
      </w:pPr>
      <w:r w:rsidRPr="003C132D">
        <w:rPr>
          <w:rFonts w:ascii="Arial" w:eastAsia="Times New Roman" w:hAnsi="Arial" w:cs="Arial"/>
          <w:sz w:val="24"/>
          <w:szCs w:val="24"/>
          <w:lang w:val="es-ES_tradnl" w:eastAsia="es-MX"/>
        </w:rPr>
        <w:t>Ocultar información u omitir la convocatoria para el registro de candidaturas o para cualquier otra actividad que implique la toma de decisiones en el desarrollo de sus funciones y actividades.</w:t>
      </w:r>
    </w:p>
    <w:p w14:paraId="182D3CCC" w14:textId="77777777" w:rsidR="00F14B29" w:rsidRPr="003C132D" w:rsidRDefault="00F14B29" w:rsidP="00A35F4B">
      <w:pPr>
        <w:pStyle w:val="Prrafodelista"/>
        <w:numPr>
          <w:ilvl w:val="0"/>
          <w:numId w:val="24"/>
        </w:numPr>
        <w:shd w:val="clear" w:color="auto" w:fill="FFFFFF"/>
        <w:spacing w:before="100" w:beforeAutospacing="1" w:after="100" w:afterAutospacing="1" w:line="360" w:lineRule="auto"/>
        <w:ind w:left="714" w:hanging="357"/>
        <w:contextualSpacing w:val="0"/>
        <w:jc w:val="both"/>
        <w:rPr>
          <w:rFonts w:ascii="Arial" w:eastAsia="Times New Roman" w:hAnsi="Arial" w:cs="Arial"/>
          <w:sz w:val="24"/>
          <w:szCs w:val="24"/>
          <w:lang w:val="es-ES_tradnl" w:eastAsia="es-MX"/>
        </w:rPr>
      </w:pPr>
      <w:r w:rsidRPr="003C132D">
        <w:rPr>
          <w:rFonts w:ascii="Arial" w:eastAsia="Times New Roman" w:hAnsi="Arial" w:cs="Arial"/>
          <w:sz w:val="24"/>
          <w:szCs w:val="24"/>
          <w:lang w:val="es-ES_tradnl" w:eastAsia="es-MX"/>
        </w:rPr>
        <w:t>Proporcionar a las mujeres que aspiran u ocupan un cargo de elección popular información falsa o incompleta, que impida su registro como candidata o induzca al incorrecto ejercicio de sus atribuciones.</w:t>
      </w:r>
    </w:p>
    <w:p w14:paraId="1A821110" w14:textId="77777777" w:rsidR="00F14B29" w:rsidRPr="003C132D" w:rsidRDefault="00F14B29" w:rsidP="00A35F4B">
      <w:pPr>
        <w:pStyle w:val="Prrafodelista"/>
        <w:numPr>
          <w:ilvl w:val="0"/>
          <w:numId w:val="24"/>
        </w:numPr>
        <w:shd w:val="clear" w:color="auto" w:fill="FFFFFF"/>
        <w:spacing w:before="100" w:beforeAutospacing="1" w:after="100" w:afterAutospacing="1" w:line="360" w:lineRule="auto"/>
        <w:ind w:left="714" w:hanging="357"/>
        <w:contextualSpacing w:val="0"/>
        <w:jc w:val="both"/>
        <w:rPr>
          <w:rFonts w:ascii="Arial" w:eastAsia="Times New Roman" w:hAnsi="Arial" w:cs="Arial"/>
          <w:sz w:val="24"/>
          <w:szCs w:val="24"/>
          <w:lang w:val="es-ES_tradnl" w:eastAsia="es-MX"/>
        </w:rPr>
      </w:pPr>
      <w:r w:rsidRPr="003C132D">
        <w:rPr>
          <w:rFonts w:ascii="Arial" w:eastAsia="Times New Roman" w:hAnsi="Arial" w:cs="Arial"/>
          <w:sz w:val="24"/>
          <w:szCs w:val="24"/>
          <w:lang w:val="es-ES_tradnl" w:eastAsia="es-MX"/>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14:paraId="0AD55A13" w14:textId="77777777" w:rsidR="00F14B29" w:rsidRPr="003C132D" w:rsidRDefault="00F14B29">
      <w:pPr>
        <w:pStyle w:val="Prrafodelista"/>
        <w:numPr>
          <w:ilvl w:val="0"/>
          <w:numId w:val="24"/>
        </w:numPr>
        <w:shd w:val="clear" w:color="auto" w:fill="FFFFFF"/>
        <w:spacing w:before="100" w:beforeAutospacing="1" w:after="100" w:afterAutospacing="1" w:line="360" w:lineRule="auto"/>
        <w:ind w:left="714" w:hanging="357"/>
        <w:contextualSpacing w:val="0"/>
        <w:jc w:val="both"/>
        <w:rPr>
          <w:rFonts w:ascii="Arial" w:eastAsia="Times New Roman" w:hAnsi="Arial" w:cs="Arial"/>
          <w:sz w:val="24"/>
          <w:szCs w:val="24"/>
          <w:lang w:val="es-ES_tradnl" w:eastAsia="es-MX"/>
        </w:rPr>
      </w:pPr>
      <w:r w:rsidRPr="003C132D">
        <w:rPr>
          <w:rFonts w:ascii="Arial" w:eastAsia="Times New Roman" w:hAnsi="Arial" w:cs="Arial"/>
          <w:sz w:val="24"/>
          <w:szCs w:val="24"/>
          <w:lang w:val="es-ES_tradnl" w:eastAsia="es-MX"/>
        </w:rPr>
        <w:t>Limitar o negar arbitrariamente el uso de cualquier recurso o atribución inherente al cargo que ocupe la mujer, incluido el pago de salarios, dietas u otras prestaciones asociadas al ejercicio del cargo, en condiciones de igualdad.</w:t>
      </w:r>
    </w:p>
    <w:p w14:paraId="6800921C" w14:textId="1A83B136" w:rsidR="00F14B29" w:rsidRPr="003C132D" w:rsidRDefault="00F14B29" w:rsidP="007A6CD5">
      <w:pPr>
        <w:pStyle w:val="Prrafodelista"/>
        <w:numPr>
          <w:ilvl w:val="0"/>
          <w:numId w:val="24"/>
        </w:numPr>
        <w:shd w:val="clear" w:color="auto" w:fill="FFFFFF"/>
        <w:spacing w:before="100" w:beforeAutospacing="1" w:after="100" w:afterAutospacing="1" w:line="360" w:lineRule="auto"/>
        <w:ind w:left="714" w:hanging="357"/>
        <w:contextualSpacing w:val="0"/>
        <w:jc w:val="both"/>
        <w:rPr>
          <w:rFonts w:ascii="Arial" w:eastAsia="Times New Roman" w:hAnsi="Arial" w:cs="Arial"/>
          <w:sz w:val="24"/>
          <w:szCs w:val="24"/>
          <w:lang w:val="es-ES_tradnl" w:eastAsia="es-MX"/>
        </w:rPr>
      </w:pPr>
      <w:r w:rsidRPr="003C132D">
        <w:rPr>
          <w:rFonts w:ascii="Arial" w:eastAsia="Times New Roman" w:hAnsi="Arial" w:cs="Arial"/>
          <w:sz w:val="24"/>
          <w:szCs w:val="24"/>
          <w:lang w:val="es-ES_tradnl" w:eastAsia="es-MX"/>
        </w:rPr>
        <w:lastRenderedPageBreak/>
        <w:t>Limitar o negar arbitrariamente el uso de cualquier recurso o atribución inherente al cargo político que ocupa la mujer, impidiendo el ejercicio del cargo en condiciones de igualdad.</w:t>
      </w:r>
    </w:p>
    <w:p w14:paraId="78F22093" w14:textId="15FEE72C" w:rsidR="00F14B29" w:rsidRPr="003C132D" w:rsidRDefault="00F14B29" w:rsidP="00FC0815">
      <w:pPr>
        <w:spacing w:before="100" w:beforeAutospacing="1" w:after="100" w:afterAutospacing="1" w:line="360" w:lineRule="auto"/>
        <w:jc w:val="both"/>
        <w:rPr>
          <w:rFonts w:ascii="Arial" w:eastAsiaTheme="minorEastAsia" w:hAnsi="Arial" w:cs="Arial"/>
          <w:bCs/>
          <w:sz w:val="24"/>
          <w:szCs w:val="24"/>
          <w:lang w:val="es-ES_tradnl" w:eastAsia="es-MX"/>
        </w:rPr>
      </w:pPr>
      <w:r w:rsidRPr="003C132D">
        <w:rPr>
          <w:rFonts w:ascii="Arial" w:eastAsiaTheme="minorEastAsia" w:hAnsi="Arial" w:cs="Arial"/>
          <w:bCs/>
          <w:sz w:val="24"/>
          <w:szCs w:val="24"/>
          <w:lang w:val="es-ES_tradnl" w:eastAsia="es-MX"/>
        </w:rPr>
        <w:t xml:space="preserve">Si bien la previsión de estos supuestos se realiza para describir conductas que, de concurrir con elementos de género, pueden constituir </w:t>
      </w:r>
      <w:r w:rsidR="00FC0815" w:rsidRPr="003C132D">
        <w:rPr>
          <w:rFonts w:ascii="Arial" w:eastAsiaTheme="minorEastAsia" w:hAnsi="Arial" w:cs="Arial"/>
          <w:bCs/>
          <w:i/>
          <w:sz w:val="24"/>
          <w:szCs w:val="24"/>
          <w:lang w:val="es-ES_tradnl" w:eastAsia="es-MX"/>
        </w:rPr>
        <w:t>VPG</w:t>
      </w:r>
      <w:r w:rsidRPr="003C132D">
        <w:rPr>
          <w:rFonts w:ascii="Arial" w:eastAsiaTheme="minorEastAsia" w:hAnsi="Arial" w:cs="Arial"/>
          <w:bCs/>
          <w:sz w:val="24"/>
          <w:szCs w:val="24"/>
          <w:lang w:val="es-ES_tradnl" w:eastAsia="es-MX"/>
        </w:rPr>
        <w:t>, no puede soslayarse que el núcleo de la definición descansa en la violación a un derecho político autónomo.</w:t>
      </w:r>
    </w:p>
    <w:p w14:paraId="7BD89086" w14:textId="084C02F4" w:rsidR="00F14B29" w:rsidRPr="003C132D" w:rsidRDefault="00F14B29" w:rsidP="00FC0815">
      <w:pPr>
        <w:spacing w:before="100" w:beforeAutospacing="1" w:after="100" w:afterAutospacing="1" w:line="360" w:lineRule="auto"/>
        <w:jc w:val="both"/>
        <w:rPr>
          <w:rFonts w:ascii="Arial" w:eastAsiaTheme="minorEastAsia" w:hAnsi="Arial" w:cs="Arial"/>
          <w:bCs/>
          <w:sz w:val="24"/>
          <w:szCs w:val="24"/>
          <w:lang w:val="es-ES_tradnl" w:eastAsia="es-MX"/>
        </w:rPr>
      </w:pPr>
      <w:r w:rsidRPr="003C132D">
        <w:rPr>
          <w:rFonts w:ascii="Arial" w:eastAsiaTheme="minorEastAsia" w:hAnsi="Arial" w:cs="Arial"/>
          <w:bCs/>
          <w:sz w:val="24"/>
          <w:szCs w:val="24"/>
          <w:lang w:val="es-ES_tradnl" w:eastAsia="es-MX"/>
        </w:rPr>
        <w:t xml:space="preserve">Esto quiere decir que, con independencia de que se actualice o no el supuesto de </w:t>
      </w:r>
      <w:r w:rsidR="00FC0815" w:rsidRPr="003C132D">
        <w:rPr>
          <w:rFonts w:ascii="Arial" w:eastAsiaTheme="minorEastAsia" w:hAnsi="Arial" w:cs="Arial"/>
          <w:bCs/>
          <w:i/>
          <w:sz w:val="24"/>
          <w:szCs w:val="24"/>
          <w:lang w:val="es-ES_tradnl" w:eastAsia="es-MX"/>
        </w:rPr>
        <w:t>VPG</w:t>
      </w:r>
      <w:r w:rsidRPr="003C132D">
        <w:rPr>
          <w:rFonts w:ascii="Arial" w:eastAsiaTheme="minorEastAsia" w:hAnsi="Arial" w:cs="Arial"/>
          <w:bCs/>
          <w:sz w:val="24"/>
          <w:szCs w:val="24"/>
          <w:lang w:val="es-ES_tradnl" w:eastAsia="es-MX"/>
        </w:rPr>
        <w:t>, en tanto supuestos sancionables por la autoridad administrativa competente, las conductas descritas son, por sí mismas, atentatorias</w:t>
      </w:r>
      <w:r w:rsidRPr="003C132D">
        <w:rPr>
          <w:rFonts w:ascii="Arial" w:eastAsiaTheme="minorEastAsia" w:hAnsi="Arial" w:cs="Arial"/>
          <w:b/>
          <w:sz w:val="24"/>
          <w:szCs w:val="24"/>
          <w:lang w:val="es-ES_tradnl" w:eastAsia="es-MX"/>
        </w:rPr>
        <w:t xml:space="preserve"> </w:t>
      </w:r>
      <w:r w:rsidRPr="003C132D">
        <w:rPr>
          <w:rFonts w:ascii="Arial" w:eastAsiaTheme="minorEastAsia" w:hAnsi="Arial" w:cs="Arial"/>
          <w:bCs/>
          <w:sz w:val="24"/>
          <w:szCs w:val="24"/>
          <w:lang w:val="es-ES_tradnl" w:eastAsia="es-MX"/>
        </w:rPr>
        <w:t>al derecho político a ejercer el cargo para el que una servidora pública fue democráticamente electa y, por tanto, tutelables por la vía resarcitoria de los derechos político-electorales a través de los medios jurisdiccionales de protección.</w:t>
      </w:r>
    </w:p>
    <w:p w14:paraId="3E2D5EE3" w14:textId="02F33393" w:rsidR="00F14B29" w:rsidRPr="003C132D" w:rsidRDefault="00F14B29" w:rsidP="00FC0815">
      <w:pPr>
        <w:spacing w:before="100" w:beforeAutospacing="1" w:after="100" w:afterAutospacing="1" w:line="360" w:lineRule="auto"/>
        <w:jc w:val="both"/>
        <w:rPr>
          <w:rFonts w:ascii="Arial" w:eastAsia="Times New Roman" w:hAnsi="Arial" w:cs="Arial"/>
          <w:sz w:val="24"/>
          <w:szCs w:val="24"/>
          <w:lang w:val="es-ES_tradnl" w:eastAsia="es-MX"/>
        </w:rPr>
      </w:pPr>
      <w:r w:rsidRPr="003C132D">
        <w:rPr>
          <w:rFonts w:ascii="Arial" w:eastAsiaTheme="minorEastAsia" w:hAnsi="Arial" w:cs="Arial"/>
          <w:bCs/>
          <w:sz w:val="24"/>
          <w:szCs w:val="24"/>
          <w:lang w:val="es-ES_tradnl" w:eastAsia="es-MX"/>
        </w:rPr>
        <w:t xml:space="preserve">Tal postura guarda congruencia y abona a la funcionalidad de la destacada reforma, que amplió el abanico de procedencia del juicio para la protección de derechos político-electorales del ciudadano previsto en la </w:t>
      </w:r>
      <w:r w:rsidRPr="003C132D">
        <w:rPr>
          <w:rFonts w:ascii="Arial" w:eastAsiaTheme="minorEastAsia" w:hAnsi="Arial" w:cs="Arial"/>
          <w:bCs/>
          <w:i/>
          <w:sz w:val="24"/>
          <w:szCs w:val="24"/>
          <w:lang w:val="es-ES_tradnl" w:eastAsia="es-MX"/>
        </w:rPr>
        <w:t>Ley de Medios</w:t>
      </w:r>
      <w:r w:rsidRPr="003C132D">
        <w:rPr>
          <w:rFonts w:ascii="Arial" w:eastAsiaTheme="minorEastAsia" w:hAnsi="Arial" w:cs="Arial"/>
          <w:bCs/>
          <w:sz w:val="24"/>
          <w:szCs w:val="24"/>
          <w:lang w:val="es-ES_tradnl" w:eastAsia="es-MX"/>
        </w:rPr>
        <w:t xml:space="preserve">, para incluir </w:t>
      </w:r>
      <w:r w:rsidRPr="003C132D">
        <w:rPr>
          <w:rFonts w:ascii="Arial" w:eastAsiaTheme="minorEastAsia" w:hAnsi="Arial" w:cs="Arial"/>
          <w:bCs/>
          <w:sz w:val="24"/>
          <w:szCs w:val="24"/>
          <w:u w:val="single"/>
          <w:lang w:val="es-ES_tradnl" w:eastAsia="es-MX"/>
        </w:rPr>
        <w:t xml:space="preserve">el supuesto expreso de hechos o actos que pueden actualizar </w:t>
      </w:r>
      <w:r w:rsidRPr="003C132D">
        <w:rPr>
          <w:rFonts w:ascii="Arial" w:eastAsia="Times New Roman" w:hAnsi="Arial" w:cs="Arial"/>
          <w:sz w:val="24"/>
          <w:szCs w:val="24"/>
          <w:u w:val="single"/>
          <w:lang w:val="es-ES_tradnl" w:eastAsia="es-MX"/>
        </w:rPr>
        <w:t xml:space="preserve">algún supuesto de </w:t>
      </w:r>
      <w:r w:rsidR="00FC0815" w:rsidRPr="003C132D">
        <w:rPr>
          <w:rFonts w:ascii="Arial" w:eastAsia="Times New Roman" w:hAnsi="Arial" w:cs="Arial"/>
          <w:i/>
          <w:sz w:val="24"/>
          <w:szCs w:val="24"/>
          <w:u w:val="single"/>
          <w:lang w:val="es-ES_tradnl" w:eastAsia="es-MX"/>
        </w:rPr>
        <w:t>VPG</w:t>
      </w:r>
      <w:r w:rsidRPr="003C132D">
        <w:rPr>
          <w:rFonts w:ascii="Arial" w:eastAsia="Times New Roman" w:hAnsi="Arial" w:cs="Arial"/>
          <w:sz w:val="24"/>
          <w:szCs w:val="24"/>
          <w:lang w:val="es-ES_tradnl" w:eastAsia="es-MX"/>
        </w:rPr>
        <w:t xml:space="preserve">, en los términos establecidos en la </w:t>
      </w:r>
      <w:r w:rsidR="00FC0815" w:rsidRPr="003C132D">
        <w:rPr>
          <w:rFonts w:ascii="Arial" w:hAnsi="Arial" w:cs="Arial"/>
          <w:i/>
          <w:sz w:val="24"/>
          <w:szCs w:val="24"/>
          <w:lang w:val="es-ES_tradnl"/>
        </w:rPr>
        <w:t>Ley de Acceso</w:t>
      </w:r>
      <w:r w:rsidR="00FC0815" w:rsidRPr="003C132D">
        <w:rPr>
          <w:rFonts w:ascii="Arial" w:eastAsia="Times New Roman" w:hAnsi="Arial" w:cs="Arial"/>
          <w:sz w:val="24"/>
          <w:szCs w:val="24"/>
          <w:lang w:val="es-ES_tradnl" w:eastAsia="es-MX"/>
        </w:rPr>
        <w:t xml:space="preserve"> </w:t>
      </w:r>
      <w:r w:rsidRPr="003C132D">
        <w:rPr>
          <w:rFonts w:ascii="Arial" w:eastAsia="Times New Roman" w:hAnsi="Arial" w:cs="Arial"/>
          <w:sz w:val="24"/>
          <w:szCs w:val="24"/>
          <w:lang w:val="es-ES_tradnl" w:eastAsia="es-MX"/>
        </w:rPr>
        <w:t xml:space="preserve">y en la </w:t>
      </w:r>
      <w:r w:rsidRPr="003C132D">
        <w:rPr>
          <w:rFonts w:ascii="Arial" w:eastAsia="Times New Roman" w:hAnsi="Arial" w:cs="Arial"/>
          <w:i/>
          <w:sz w:val="24"/>
          <w:szCs w:val="24"/>
          <w:lang w:val="es-ES_tradnl" w:eastAsia="es-MX"/>
        </w:rPr>
        <w:t>L</w:t>
      </w:r>
      <w:r w:rsidR="00696BED">
        <w:rPr>
          <w:rFonts w:ascii="Arial" w:eastAsia="Times New Roman" w:hAnsi="Arial" w:cs="Arial"/>
          <w:i/>
          <w:sz w:val="24"/>
          <w:szCs w:val="24"/>
          <w:lang w:val="es-ES_tradnl" w:eastAsia="es-MX"/>
        </w:rPr>
        <w:t>E</w:t>
      </w:r>
      <w:r w:rsidRPr="003C132D">
        <w:rPr>
          <w:rFonts w:ascii="Arial" w:eastAsia="Times New Roman" w:hAnsi="Arial" w:cs="Arial"/>
          <w:i/>
          <w:sz w:val="24"/>
          <w:szCs w:val="24"/>
          <w:lang w:val="es-ES_tradnl" w:eastAsia="es-MX"/>
        </w:rPr>
        <w:t>GIPE</w:t>
      </w:r>
      <w:r w:rsidRPr="003C132D">
        <w:rPr>
          <w:rFonts w:ascii="Arial" w:eastAsia="Times New Roman" w:hAnsi="Arial" w:cs="Arial"/>
          <w:sz w:val="24"/>
          <w:szCs w:val="24"/>
          <w:lang w:val="es-ES_tradnl" w:eastAsia="es-MX"/>
        </w:rPr>
        <w:t>.</w:t>
      </w:r>
    </w:p>
    <w:p w14:paraId="6D9E0E31" w14:textId="77777777" w:rsidR="00F14B29" w:rsidRPr="003C132D" w:rsidRDefault="00F14B29" w:rsidP="00FC0815">
      <w:pPr>
        <w:spacing w:before="100" w:beforeAutospacing="1" w:after="100" w:afterAutospacing="1" w:line="360" w:lineRule="auto"/>
        <w:jc w:val="both"/>
        <w:rPr>
          <w:rFonts w:ascii="Arial" w:eastAsia="Times New Roman" w:hAnsi="Arial" w:cs="Arial"/>
          <w:sz w:val="24"/>
          <w:szCs w:val="24"/>
          <w:lang w:val="es-ES_tradnl" w:eastAsia="es-MX"/>
        </w:rPr>
      </w:pPr>
      <w:r w:rsidRPr="003C132D">
        <w:rPr>
          <w:rFonts w:ascii="Arial" w:eastAsia="Times New Roman" w:hAnsi="Arial" w:cs="Arial"/>
          <w:sz w:val="24"/>
          <w:szCs w:val="24"/>
          <w:lang w:val="es-ES_tradnl" w:eastAsia="es-MX"/>
        </w:rPr>
        <w:t>No obstante, la previsión expresa de diferentes supuestos descriptivos de actos y conductas lesivos del derecho a ejercer el cargo, debemos tener presente que su enunciado no constituye un catálogo que agote la posibilidad de analizar distintos sucesos, porque a diferencia de la vía punitiva cuyo margen de aplicación lo limita el principio de tipicidad, la finalidad del juicio de protección ciudadana es identificar la violación a un derecho político-electoral y resarcir su ejercicio pleno.</w:t>
      </w:r>
    </w:p>
    <w:p w14:paraId="614C86EA" w14:textId="49323311" w:rsidR="00F14B29" w:rsidRPr="003C132D" w:rsidRDefault="00F14B29" w:rsidP="007A6CD5">
      <w:pPr>
        <w:spacing w:before="100" w:beforeAutospacing="1" w:after="100" w:afterAutospacing="1" w:line="360" w:lineRule="auto"/>
        <w:jc w:val="both"/>
        <w:rPr>
          <w:rFonts w:ascii="Arial" w:eastAsiaTheme="minorEastAsia" w:hAnsi="Arial" w:cs="Arial"/>
          <w:bCs/>
          <w:sz w:val="24"/>
          <w:szCs w:val="24"/>
          <w:lang w:val="es-ES_tradnl" w:eastAsia="es-MX"/>
        </w:rPr>
      </w:pPr>
      <w:r w:rsidRPr="003C132D">
        <w:rPr>
          <w:rFonts w:ascii="Arial" w:eastAsia="Times New Roman" w:hAnsi="Arial" w:cs="Arial"/>
          <w:sz w:val="24"/>
          <w:szCs w:val="24"/>
          <w:lang w:val="es-ES_tradnl" w:eastAsia="es-MX"/>
        </w:rPr>
        <w:t xml:space="preserve">También es cierto que la libertad en la identificación de los actos contrarios al ejercicio de un derecho no es ilimitada, en todo caso, </w:t>
      </w:r>
      <w:r w:rsidRPr="003C132D">
        <w:rPr>
          <w:rFonts w:ascii="Arial" w:eastAsiaTheme="minorEastAsia" w:hAnsi="Arial" w:cs="Arial"/>
          <w:bCs/>
          <w:sz w:val="24"/>
          <w:szCs w:val="24"/>
          <w:lang w:val="es-ES_tradnl" w:eastAsia="es-MX"/>
        </w:rPr>
        <w:t>además de los supuestos expresamente previstos en la Ley para determinar si un acto o una conducta es impedimento, obstáculo o dificulta el adecuado desempeño del cargo</w:t>
      </w:r>
      <w:r w:rsidRPr="003C132D">
        <w:rPr>
          <w:rFonts w:ascii="Arial" w:eastAsiaTheme="minorEastAsia" w:hAnsi="Arial" w:cs="Arial"/>
          <w:b/>
          <w:sz w:val="24"/>
          <w:szCs w:val="24"/>
          <w:lang w:val="es-ES_tradnl" w:eastAsia="es-MX"/>
        </w:rPr>
        <w:t>, habrán de apreciarse y justificarse, su vinculación y efectos sobre las atribuciones que normativamente le son conferidas al servidor público a fin de establecer un parámetro objetivo de regularidad</w:t>
      </w:r>
      <w:r w:rsidRPr="003C132D">
        <w:rPr>
          <w:rFonts w:ascii="Arial" w:eastAsiaTheme="minorEastAsia" w:hAnsi="Arial" w:cs="Arial"/>
          <w:bCs/>
          <w:sz w:val="24"/>
          <w:szCs w:val="24"/>
          <w:lang w:val="es-ES_tradnl" w:eastAsia="es-MX"/>
        </w:rPr>
        <w:t xml:space="preserve">. </w:t>
      </w:r>
    </w:p>
    <w:p w14:paraId="41F06399" w14:textId="678F35DB" w:rsidR="000006E9" w:rsidRPr="003C132D" w:rsidRDefault="00FC0815" w:rsidP="000006E9">
      <w:p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lastRenderedPageBreak/>
        <w:t>Lo anterior guarda relación con el caso concreto</w:t>
      </w:r>
      <w:r w:rsidR="000006E9" w:rsidRPr="003C132D">
        <w:rPr>
          <w:rFonts w:ascii="Arial" w:hAnsi="Arial" w:cs="Arial"/>
          <w:sz w:val="24"/>
          <w:szCs w:val="24"/>
        </w:rPr>
        <w:t xml:space="preserve">, toda vez que el Tribunal Local, determinó que el quinto elemento para la configuración de </w:t>
      </w:r>
      <w:r w:rsidR="000006E9" w:rsidRPr="003C132D">
        <w:rPr>
          <w:rFonts w:ascii="Arial" w:hAnsi="Arial" w:cs="Arial"/>
          <w:i/>
          <w:sz w:val="24"/>
          <w:szCs w:val="24"/>
        </w:rPr>
        <w:t xml:space="preserve">VPG </w:t>
      </w:r>
      <w:r w:rsidR="000006E9" w:rsidRPr="003C132D">
        <w:rPr>
          <w:rFonts w:ascii="Arial" w:hAnsi="Arial" w:cs="Arial"/>
          <w:sz w:val="24"/>
          <w:szCs w:val="24"/>
        </w:rPr>
        <w:t>no se tuvo por acreditado.</w:t>
      </w:r>
    </w:p>
    <w:p w14:paraId="51113CEB" w14:textId="13B1A3EB" w:rsidR="000006E9" w:rsidRPr="003C132D" w:rsidRDefault="000006E9" w:rsidP="000006E9">
      <w:p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t xml:space="preserve">El </w:t>
      </w:r>
      <w:r w:rsidRPr="003C132D">
        <w:rPr>
          <w:rFonts w:ascii="Arial" w:hAnsi="Arial" w:cs="Arial"/>
          <w:i/>
          <w:sz w:val="24"/>
          <w:szCs w:val="24"/>
        </w:rPr>
        <w:t>Tribunal Local</w:t>
      </w:r>
      <w:r w:rsidRPr="003C132D">
        <w:rPr>
          <w:rFonts w:ascii="Arial" w:hAnsi="Arial" w:cs="Arial"/>
          <w:sz w:val="24"/>
          <w:szCs w:val="24"/>
        </w:rPr>
        <w:t xml:space="preserve"> al motivar su sentencia consideró que debía aplicar </w:t>
      </w:r>
      <w:r w:rsidR="00F14B29" w:rsidRPr="003C132D">
        <w:rPr>
          <w:rFonts w:ascii="Arial" w:hAnsi="Arial" w:cs="Arial"/>
          <w:sz w:val="24"/>
          <w:szCs w:val="24"/>
        </w:rPr>
        <w:t xml:space="preserve">exclusivamente </w:t>
      </w:r>
      <w:r w:rsidRPr="003C132D">
        <w:rPr>
          <w:rFonts w:ascii="Arial" w:hAnsi="Arial" w:cs="Arial"/>
          <w:sz w:val="24"/>
          <w:szCs w:val="24"/>
        </w:rPr>
        <w:t>la jurisprudencia 21/2018 de la Sala Superior, que establece los elementos cuya concurrencia deberá tenerse por acredit</w:t>
      </w:r>
      <w:r w:rsidR="00866D0F" w:rsidRPr="003C132D">
        <w:rPr>
          <w:rFonts w:ascii="Arial" w:hAnsi="Arial" w:cs="Arial"/>
          <w:sz w:val="24"/>
          <w:szCs w:val="24"/>
        </w:rPr>
        <w:t>ada</w:t>
      </w:r>
      <w:r w:rsidRPr="003C132D">
        <w:rPr>
          <w:rFonts w:ascii="Arial" w:hAnsi="Arial" w:cs="Arial"/>
          <w:sz w:val="24"/>
          <w:szCs w:val="24"/>
        </w:rPr>
        <w:t xml:space="preserve"> para que el acto sometido al discernimiento de la autoridad jurisdiccional se pueda calificar como </w:t>
      </w:r>
      <w:r w:rsidRPr="003C132D">
        <w:rPr>
          <w:rFonts w:ascii="Arial" w:hAnsi="Arial" w:cs="Arial"/>
          <w:i/>
          <w:sz w:val="24"/>
          <w:szCs w:val="24"/>
        </w:rPr>
        <w:t>VPG</w:t>
      </w:r>
      <w:r w:rsidRPr="003C132D">
        <w:rPr>
          <w:rFonts w:ascii="Arial" w:hAnsi="Arial" w:cs="Arial"/>
          <w:sz w:val="24"/>
          <w:szCs w:val="24"/>
        </w:rPr>
        <w:t>.</w:t>
      </w:r>
    </w:p>
    <w:p w14:paraId="1F9AE18F" w14:textId="77777777" w:rsidR="00FE2732" w:rsidRPr="003C132D" w:rsidRDefault="00FE2732" w:rsidP="000006E9">
      <w:p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t>Cabe recordar, que sobre la Jurisprudencia 21/2018, en la sentencia del recurso SUP-REC-77/2021, la Sala superior señaló:</w:t>
      </w:r>
    </w:p>
    <w:p w14:paraId="13CBF069" w14:textId="77777777" w:rsidR="00FE2732" w:rsidRPr="003C132D" w:rsidRDefault="00FE2732" w:rsidP="00FC0815">
      <w:pPr>
        <w:pStyle w:val="NormalWeb"/>
        <w:spacing w:before="120" w:beforeAutospacing="0" w:after="120" w:afterAutospacing="0" w:line="276" w:lineRule="auto"/>
        <w:jc w:val="both"/>
        <w:rPr>
          <w:rFonts w:ascii="Arial" w:hAnsi="Arial" w:cs="Arial"/>
          <w:bCs/>
          <w:i/>
          <w:iCs/>
          <w:sz w:val="22"/>
          <w:szCs w:val="22"/>
        </w:rPr>
      </w:pPr>
      <w:r w:rsidRPr="003C132D">
        <w:rPr>
          <w:rFonts w:ascii="Arial" w:hAnsi="Arial" w:cs="Arial"/>
          <w:bCs/>
          <w:i/>
          <w:iCs/>
          <w:sz w:val="22"/>
          <w:szCs w:val="22"/>
        </w:rPr>
        <w:t>Por tanto, las normas contenidas en la LGAMVLV establecen reglas muy precisas en cuanto al concepto de VPG, cómo y quienes pueden llevarla a cabo, la forma en cómo debe atenderse y las medidas de protección. Todo ello, en nada se contrapone a los elementos contenidos en la jurisprudencia en cuestión, que permiten al juzgador identificar la VPG.</w:t>
      </w:r>
    </w:p>
    <w:p w14:paraId="11D2AE3C" w14:textId="77777777" w:rsidR="00FE2732" w:rsidRPr="003C132D" w:rsidRDefault="00FE2732" w:rsidP="00FC0815">
      <w:pPr>
        <w:pStyle w:val="NormalWeb"/>
        <w:spacing w:before="120" w:beforeAutospacing="0" w:after="120" w:afterAutospacing="0" w:line="276" w:lineRule="auto"/>
        <w:jc w:val="both"/>
        <w:rPr>
          <w:rFonts w:ascii="Arial" w:eastAsiaTheme="minorHAnsi" w:hAnsi="Arial" w:cs="Arial"/>
          <w:i/>
          <w:iCs/>
          <w:sz w:val="22"/>
          <w:szCs w:val="22"/>
          <w:lang w:val="es-ES"/>
        </w:rPr>
      </w:pPr>
      <w:r w:rsidRPr="003C132D">
        <w:rPr>
          <w:rFonts w:ascii="Arial" w:eastAsiaTheme="minorHAnsi" w:hAnsi="Arial" w:cs="Arial"/>
          <w:i/>
          <w:iCs/>
          <w:sz w:val="22"/>
          <w:szCs w:val="22"/>
          <w:lang w:val="es-ES"/>
        </w:rPr>
        <w:t>De ahí que, esta Sala Superior advierta que los elementos previstos por la jurisprudencia 21/2018 no se oponen a la normativa en materia de VPG, además de que no se trata de reglas o criterios rígidos o estáticos, sino más bien de principios que permiten al órgano jurisdiccional determinar si las acciones u omisiones están basadas en elementos de género fueron ejercidas dentro de la esfera pública, si tienen por objeto o resultado menoscabar o anular el reconocimiento, goce y/o ejercicio de los derechos político-electorales de las mujeres.</w:t>
      </w:r>
    </w:p>
    <w:p w14:paraId="5A72EF37" w14:textId="77777777" w:rsidR="00FE2732" w:rsidRPr="003C132D" w:rsidRDefault="00FE2732" w:rsidP="00FC0815">
      <w:pPr>
        <w:pStyle w:val="NormalWeb"/>
        <w:spacing w:before="120" w:beforeAutospacing="0" w:after="120" w:afterAutospacing="0" w:line="276" w:lineRule="auto"/>
        <w:jc w:val="both"/>
        <w:rPr>
          <w:rFonts w:ascii="Arial" w:eastAsiaTheme="minorHAnsi" w:hAnsi="Arial" w:cs="Arial"/>
          <w:i/>
          <w:iCs/>
          <w:sz w:val="22"/>
          <w:szCs w:val="22"/>
          <w:lang w:val="es-ES"/>
        </w:rPr>
      </w:pPr>
      <w:r w:rsidRPr="003C132D">
        <w:rPr>
          <w:rFonts w:ascii="Arial" w:eastAsiaTheme="minorHAnsi" w:hAnsi="Arial" w:cs="Arial"/>
          <w:i/>
          <w:iCs/>
          <w:sz w:val="22"/>
          <w:szCs w:val="22"/>
          <w:lang w:val="es-ES"/>
        </w:rPr>
        <w:t>Por ello, esta Sala Superior considera que los criterios para identificar la violencia política de género en un debate político, previstos en la jurisprudencia 21/2018 no se oponen a la legislación vigente en materia de VPG.</w:t>
      </w:r>
    </w:p>
    <w:p w14:paraId="064FEC66" w14:textId="77777777" w:rsidR="00FE2732" w:rsidRPr="003C132D" w:rsidRDefault="00FE2732" w:rsidP="00FC0815">
      <w:pPr>
        <w:pStyle w:val="NormalWeb"/>
        <w:spacing w:before="120" w:beforeAutospacing="0" w:after="120" w:afterAutospacing="0" w:line="276" w:lineRule="auto"/>
        <w:jc w:val="both"/>
        <w:rPr>
          <w:rFonts w:ascii="Arial" w:eastAsiaTheme="minorHAnsi" w:hAnsi="Arial" w:cs="Arial"/>
          <w:lang w:val="es-ES"/>
        </w:rPr>
      </w:pPr>
      <w:r w:rsidRPr="003C132D">
        <w:rPr>
          <w:rFonts w:ascii="Arial" w:eastAsiaTheme="minorHAnsi" w:hAnsi="Arial" w:cs="Arial"/>
          <w:i/>
          <w:iCs/>
          <w:sz w:val="22"/>
          <w:szCs w:val="22"/>
          <w:lang w:val="es-ES"/>
        </w:rPr>
        <w:t>No obstante, el alcance de la jurisprudencia 21/2018 es genérico y se limita al contexto de un debate político en el marco de un proceso electoral</w:t>
      </w:r>
      <w:r w:rsidRPr="003C132D">
        <w:rPr>
          <w:rFonts w:ascii="Arial" w:eastAsiaTheme="minorHAnsi" w:hAnsi="Arial" w:cs="Arial"/>
          <w:lang w:val="es-ES"/>
        </w:rPr>
        <w:t>.</w:t>
      </w:r>
    </w:p>
    <w:p w14:paraId="617E1DC0" w14:textId="4FF84BA2" w:rsidR="000006E9" w:rsidRPr="003C132D" w:rsidRDefault="007A6CD5" w:rsidP="000006E9">
      <w:pPr>
        <w:spacing w:before="100" w:beforeAutospacing="1" w:after="100" w:afterAutospacing="1" w:line="360" w:lineRule="auto"/>
        <w:jc w:val="both"/>
        <w:rPr>
          <w:rFonts w:ascii="Arial" w:hAnsi="Arial" w:cs="Arial"/>
          <w:color w:val="000000"/>
          <w:sz w:val="24"/>
          <w:szCs w:val="24"/>
          <w:shd w:val="clear" w:color="auto" w:fill="FFFFFF"/>
        </w:rPr>
      </w:pPr>
      <w:r w:rsidRPr="003C132D">
        <w:rPr>
          <w:rFonts w:ascii="Arial" w:hAnsi="Arial" w:cs="Arial"/>
          <w:color w:val="000000"/>
          <w:sz w:val="24"/>
          <w:szCs w:val="24"/>
          <w:shd w:val="clear" w:color="auto" w:fill="FFFFFF"/>
        </w:rPr>
        <w:t>Ahora, e</w:t>
      </w:r>
      <w:r w:rsidR="000006E9" w:rsidRPr="003C132D">
        <w:rPr>
          <w:rFonts w:ascii="Arial" w:hAnsi="Arial" w:cs="Arial"/>
          <w:color w:val="000000"/>
          <w:sz w:val="24"/>
          <w:szCs w:val="24"/>
          <w:shd w:val="clear" w:color="auto" w:fill="FFFFFF"/>
        </w:rPr>
        <w:t xml:space="preserve">l </w:t>
      </w:r>
      <w:r w:rsidR="000006E9" w:rsidRPr="003C132D">
        <w:rPr>
          <w:rFonts w:ascii="Arial" w:hAnsi="Arial" w:cs="Arial"/>
          <w:i/>
          <w:color w:val="000000"/>
          <w:sz w:val="24"/>
          <w:szCs w:val="24"/>
          <w:shd w:val="clear" w:color="auto" w:fill="FFFFFF"/>
        </w:rPr>
        <w:t>Tribunal Local</w:t>
      </w:r>
      <w:r w:rsidR="000006E9" w:rsidRPr="003C132D">
        <w:rPr>
          <w:rFonts w:ascii="Arial" w:hAnsi="Arial" w:cs="Arial"/>
          <w:color w:val="000000"/>
          <w:sz w:val="24"/>
          <w:szCs w:val="24"/>
          <w:shd w:val="clear" w:color="auto" w:fill="FFFFFF"/>
        </w:rPr>
        <w:t xml:space="preserve"> consideró que no se configuraba dicho supuesto porque, conforme los elementos de prueba con los que contaba no </w:t>
      </w:r>
      <w:proofErr w:type="gramStart"/>
      <w:r w:rsidR="000006E9" w:rsidRPr="003C132D">
        <w:rPr>
          <w:rFonts w:ascii="Arial" w:hAnsi="Arial" w:cs="Arial"/>
          <w:color w:val="000000"/>
          <w:sz w:val="24"/>
          <w:szCs w:val="24"/>
          <w:shd w:val="clear" w:color="auto" w:fill="FFFFFF"/>
        </w:rPr>
        <w:t>existía</w:t>
      </w:r>
      <w:proofErr w:type="gramEnd"/>
      <w:r w:rsidR="000006E9" w:rsidRPr="003C132D">
        <w:rPr>
          <w:rFonts w:ascii="Arial" w:hAnsi="Arial" w:cs="Arial"/>
          <w:color w:val="000000"/>
          <w:sz w:val="24"/>
          <w:szCs w:val="24"/>
          <w:shd w:val="clear" w:color="auto" w:fill="FFFFFF"/>
        </w:rPr>
        <w:t xml:space="preserve"> alguno que permitiera concluir que los actos que se tradujeron en una obstaculización al cargo de la actora se debieron a una cuestión de género.</w:t>
      </w:r>
    </w:p>
    <w:p w14:paraId="0C5A9422" w14:textId="5CB328A0" w:rsidR="006C0777" w:rsidRPr="003C132D" w:rsidRDefault="000006E9" w:rsidP="006C561D">
      <w:pPr>
        <w:spacing w:before="100" w:beforeAutospacing="1" w:after="100" w:afterAutospacing="1" w:line="360" w:lineRule="auto"/>
        <w:jc w:val="both"/>
        <w:rPr>
          <w:rFonts w:ascii="Arial" w:hAnsi="Arial" w:cs="Arial"/>
          <w:color w:val="000000"/>
          <w:sz w:val="24"/>
          <w:szCs w:val="24"/>
          <w:shd w:val="clear" w:color="auto" w:fill="FFFFFF"/>
        </w:rPr>
      </w:pPr>
      <w:r w:rsidRPr="000568D5">
        <w:rPr>
          <w:rFonts w:ascii="Arial" w:hAnsi="Arial" w:cs="Arial"/>
          <w:color w:val="000000"/>
          <w:sz w:val="24"/>
          <w:szCs w:val="24"/>
          <w:shd w:val="clear" w:color="auto" w:fill="FFFFFF"/>
        </w:rPr>
        <w:t xml:space="preserve">Sin embargo, </w:t>
      </w:r>
      <w:r w:rsidR="006C0777" w:rsidRPr="000568D5">
        <w:rPr>
          <w:rFonts w:ascii="Arial" w:hAnsi="Arial" w:cs="Arial"/>
          <w:color w:val="000000"/>
          <w:sz w:val="24"/>
          <w:szCs w:val="24"/>
          <w:shd w:val="clear" w:color="auto" w:fill="FFFFFF"/>
        </w:rPr>
        <w:t xml:space="preserve">en la sentencia impugnada no se brindaron razones que justificaran el por qué era jurídicamente posible tomar en cuenta u </w:t>
      </w:r>
      <w:r w:rsidRPr="000568D5">
        <w:rPr>
          <w:rFonts w:ascii="Arial" w:hAnsi="Arial" w:cs="Arial"/>
          <w:color w:val="000000"/>
          <w:sz w:val="24"/>
          <w:szCs w:val="24"/>
          <w:shd w:val="clear" w:color="auto" w:fill="FFFFFF"/>
        </w:rPr>
        <w:t>otorg</w:t>
      </w:r>
      <w:r w:rsidR="006C0777" w:rsidRPr="000568D5">
        <w:rPr>
          <w:rFonts w:ascii="Arial" w:hAnsi="Arial" w:cs="Arial"/>
          <w:color w:val="000000"/>
          <w:sz w:val="24"/>
          <w:szCs w:val="24"/>
          <w:shd w:val="clear" w:color="auto" w:fill="FFFFFF"/>
        </w:rPr>
        <w:t>ar</w:t>
      </w:r>
      <w:r w:rsidRPr="000568D5">
        <w:rPr>
          <w:rFonts w:ascii="Arial" w:hAnsi="Arial" w:cs="Arial"/>
          <w:color w:val="000000"/>
          <w:sz w:val="24"/>
          <w:szCs w:val="24"/>
          <w:shd w:val="clear" w:color="auto" w:fill="FFFFFF"/>
        </w:rPr>
        <w:t xml:space="preserve"> valor probatorio a lo manifestado</w:t>
      </w:r>
      <w:r w:rsidR="007A6CD5" w:rsidRPr="000568D5">
        <w:rPr>
          <w:rFonts w:ascii="Arial" w:hAnsi="Arial" w:cs="Arial"/>
          <w:color w:val="000000"/>
          <w:sz w:val="24"/>
          <w:szCs w:val="24"/>
          <w:shd w:val="clear" w:color="auto" w:fill="FFFFFF"/>
        </w:rPr>
        <w:t xml:space="preserve"> </w:t>
      </w:r>
      <w:r w:rsidR="00AF28E7" w:rsidRPr="000568D5">
        <w:rPr>
          <w:rFonts w:ascii="Arial" w:hAnsi="Arial" w:cs="Arial"/>
          <w:color w:val="000000"/>
          <w:sz w:val="24"/>
          <w:szCs w:val="24"/>
          <w:shd w:val="clear" w:color="auto" w:fill="FFFFFF"/>
        </w:rPr>
        <w:t xml:space="preserve">en el informe rendido </w:t>
      </w:r>
      <w:r w:rsidRPr="000568D5">
        <w:rPr>
          <w:rFonts w:ascii="Arial" w:hAnsi="Arial" w:cs="Arial"/>
          <w:color w:val="000000"/>
          <w:sz w:val="24"/>
          <w:szCs w:val="24"/>
          <w:shd w:val="clear" w:color="auto" w:fill="FFFFFF"/>
        </w:rPr>
        <w:t>por el presidente municipal</w:t>
      </w:r>
      <w:r w:rsidR="006C0777" w:rsidRPr="000568D5">
        <w:rPr>
          <w:rFonts w:ascii="Arial" w:hAnsi="Arial" w:cs="Arial"/>
          <w:color w:val="000000"/>
          <w:sz w:val="24"/>
          <w:szCs w:val="24"/>
          <w:shd w:val="clear" w:color="auto" w:fill="FFFFFF"/>
        </w:rPr>
        <w:t xml:space="preserve"> (</w:t>
      </w:r>
      <w:r w:rsidRPr="000568D5">
        <w:rPr>
          <w:rFonts w:ascii="Arial" w:hAnsi="Arial" w:cs="Arial"/>
          <w:color w:val="000000"/>
          <w:sz w:val="24"/>
          <w:szCs w:val="24"/>
          <w:shd w:val="clear" w:color="auto" w:fill="FFFFFF"/>
        </w:rPr>
        <w:t xml:space="preserve">donde justificó su actuar en lo que señaló, se trató de una interpretación de la normativa rectora de la actividad municipal y de la </w:t>
      </w:r>
      <w:r w:rsidRPr="000568D5">
        <w:rPr>
          <w:rFonts w:ascii="Arial" w:hAnsi="Arial" w:cs="Arial"/>
          <w:i/>
          <w:color w:val="000000"/>
          <w:sz w:val="24"/>
          <w:szCs w:val="24"/>
          <w:shd w:val="clear" w:color="auto" w:fill="FFFFFF"/>
        </w:rPr>
        <w:t>LEGIPE</w:t>
      </w:r>
      <w:r w:rsidR="006C0777" w:rsidRPr="000568D5">
        <w:rPr>
          <w:rFonts w:ascii="Arial" w:hAnsi="Arial" w:cs="Arial"/>
          <w:i/>
          <w:color w:val="000000"/>
          <w:sz w:val="24"/>
          <w:szCs w:val="24"/>
          <w:shd w:val="clear" w:color="auto" w:fill="FFFFFF"/>
        </w:rPr>
        <w:t xml:space="preserve">), </w:t>
      </w:r>
      <w:r w:rsidR="006C0777" w:rsidRPr="000568D5">
        <w:rPr>
          <w:rFonts w:ascii="Arial" w:hAnsi="Arial" w:cs="Arial"/>
          <w:color w:val="000000"/>
          <w:sz w:val="24"/>
          <w:szCs w:val="24"/>
          <w:shd w:val="clear" w:color="auto" w:fill="FFFFFF"/>
        </w:rPr>
        <w:t xml:space="preserve">aun cuando sus manifestaciones no constaban en el acta de sesión y tampoco en la propuesta presentada sobre la integración de Comités del </w:t>
      </w:r>
      <w:r w:rsidR="006C0777" w:rsidRPr="000568D5">
        <w:rPr>
          <w:rFonts w:ascii="Arial" w:hAnsi="Arial" w:cs="Arial"/>
          <w:i/>
          <w:color w:val="000000"/>
          <w:sz w:val="24"/>
          <w:szCs w:val="24"/>
          <w:shd w:val="clear" w:color="auto" w:fill="FFFFFF"/>
        </w:rPr>
        <w:t>Ayuntamiento</w:t>
      </w:r>
      <w:r w:rsidRPr="000568D5">
        <w:rPr>
          <w:rFonts w:ascii="Arial" w:hAnsi="Arial" w:cs="Arial"/>
          <w:color w:val="000000"/>
          <w:sz w:val="24"/>
          <w:szCs w:val="24"/>
          <w:shd w:val="clear" w:color="auto" w:fill="FFFFFF"/>
        </w:rPr>
        <w:t>.</w:t>
      </w:r>
    </w:p>
    <w:p w14:paraId="6F9B4184" w14:textId="69636BAC" w:rsidR="00381E9C" w:rsidRPr="003C132D" w:rsidRDefault="00A35F4B" w:rsidP="00686645">
      <w:pPr>
        <w:pStyle w:val="NormalWeb"/>
        <w:spacing w:line="360" w:lineRule="auto"/>
        <w:jc w:val="both"/>
        <w:rPr>
          <w:rFonts w:ascii="Arial" w:eastAsiaTheme="minorHAnsi" w:hAnsi="Arial" w:cs="Arial"/>
          <w:lang w:val="es-ES"/>
        </w:rPr>
      </w:pPr>
      <w:r w:rsidRPr="003C132D">
        <w:rPr>
          <w:rFonts w:ascii="Arial" w:hAnsi="Arial" w:cs="Arial"/>
          <w:bCs/>
          <w:lang w:val="es-ES_tradnl" w:eastAsia="es-ES_tradnl"/>
        </w:rPr>
        <w:lastRenderedPageBreak/>
        <w:t xml:space="preserve">Como se ha establecido en el presente fallo, </w:t>
      </w:r>
      <w:r w:rsidR="00381E9C" w:rsidRPr="003C132D">
        <w:rPr>
          <w:rFonts w:ascii="Arial" w:hAnsi="Arial" w:cs="Arial"/>
          <w:bCs/>
          <w:lang w:val="es-ES_tradnl" w:eastAsia="es-ES_tradnl"/>
        </w:rPr>
        <w:t>este Tribunal Electoral del Poder Judicial de la Federación, ha señalado que si bien la Jurisprudencia 21/2018 no se contrapone al orden jurídico</w:t>
      </w:r>
      <w:r w:rsidR="00AF28E7" w:rsidRPr="003C132D">
        <w:rPr>
          <w:rFonts w:ascii="Arial" w:hAnsi="Arial" w:cs="Arial"/>
          <w:bCs/>
          <w:lang w:val="es-ES_tradnl" w:eastAsia="es-ES_tradnl"/>
        </w:rPr>
        <w:t xml:space="preserve"> vigente en m</w:t>
      </w:r>
      <w:r w:rsidR="007A6CD5" w:rsidRPr="003C132D">
        <w:rPr>
          <w:rFonts w:ascii="Arial" w:hAnsi="Arial" w:cs="Arial"/>
          <w:bCs/>
          <w:lang w:val="es-ES_tradnl" w:eastAsia="es-ES_tradnl"/>
        </w:rPr>
        <w:t>a</w:t>
      </w:r>
      <w:r w:rsidR="00AF28E7" w:rsidRPr="003C132D">
        <w:rPr>
          <w:rFonts w:ascii="Arial" w:hAnsi="Arial" w:cs="Arial"/>
          <w:bCs/>
          <w:lang w:val="es-ES_tradnl" w:eastAsia="es-ES_tradnl"/>
        </w:rPr>
        <w:t xml:space="preserve">teria de violencia política, </w:t>
      </w:r>
      <w:r w:rsidR="00381E9C" w:rsidRPr="003C132D">
        <w:rPr>
          <w:rFonts w:ascii="Arial" w:hAnsi="Arial" w:cs="Arial"/>
          <w:bCs/>
          <w:lang w:val="es-ES_tradnl" w:eastAsia="es-ES_tradnl"/>
        </w:rPr>
        <w:t>la misma s</w:t>
      </w:r>
      <w:r w:rsidR="007A6CD5" w:rsidRPr="003C132D">
        <w:rPr>
          <w:rFonts w:ascii="Arial" w:hAnsi="Arial" w:cs="Arial"/>
          <w:bCs/>
          <w:lang w:val="es-ES_tradnl" w:eastAsia="es-ES_tradnl"/>
        </w:rPr>
        <w:t>o</w:t>
      </w:r>
      <w:r w:rsidR="00381E9C" w:rsidRPr="003C132D">
        <w:rPr>
          <w:rFonts w:ascii="Arial" w:hAnsi="Arial" w:cs="Arial"/>
          <w:bCs/>
          <w:lang w:val="es-ES_tradnl" w:eastAsia="es-ES_tradnl"/>
        </w:rPr>
        <w:t xml:space="preserve">lo contiene </w:t>
      </w:r>
      <w:r w:rsidR="00381E9C" w:rsidRPr="003C132D">
        <w:rPr>
          <w:rFonts w:ascii="Arial" w:eastAsiaTheme="minorHAnsi" w:hAnsi="Arial" w:cs="Arial"/>
          <w:lang w:val="es-ES"/>
        </w:rPr>
        <w:t>principios que permiten al órgano jurisdiccional determinar si las acciones u omisiones están basadas en elementos de género fueron ejercidas dentro de la esfera pública, si tienen por objeto o resultado menoscabar o anular el reconocimiento, goce y/o ejercicio de los derechos político-electorales de las mujeres.</w:t>
      </w:r>
    </w:p>
    <w:p w14:paraId="4CBCE11B" w14:textId="49339754" w:rsidR="00686645" w:rsidRPr="000568D5" w:rsidRDefault="00381E9C" w:rsidP="00686645">
      <w:pPr>
        <w:pStyle w:val="NormalWeb"/>
        <w:spacing w:line="360" w:lineRule="auto"/>
        <w:jc w:val="both"/>
        <w:rPr>
          <w:rFonts w:ascii="Arial" w:hAnsi="Arial" w:cs="Arial"/>
          <w:lang w:val="es-ES_tradnl"/>
        </w:rPr>
      </w:pPr>
      <w:r w:rsidRPr="003C132D">
        <w:rPr>
          <w:rFonts w:ascii="Arial" w:eastAsiaTheme="minorHAnsi" w:hAnsi="Arial" w:cs="Arial"/>
          <w:lang w:val="es-ES"/>
        </w:rPr>
        <w:t xml:space="preserve">Sin embargo, </w:t>
      </w:r>
      <w:r w:rsidR="00A35F4B" w:rsidRPr="003C132D">
        <w:rPr>
          <w:rFonts w:ascii="Arial" w:hAnsi="Arial" w:cs="Arial"/>
          <w:bCs/>
          <w:lang w:val="es-ES_tradnl" w:eastAsia="es-ES_tradnl"/>
        </w:rPr>
        <w:t xml:space="preserve">a partir de la </w:t>
      </w:r>
      <w:r w:rsidRPr="003C132D">
        <w:rPr>
          <w:rFonts w:ascii="Arial" w:hAnsi="Arial" w:cs="Arial"/>
          <w:bCs/>
          <w:lang w:val="es-ES_tradnl" w:eastAsia="es-ES_tradnl"/>
        </w:rPr>
        <w:t xml:space="preserve">reforma de dos mil veinte, no es </w:t>
      </w:r>
      <w:r w:rsidRPr="000568D5">
        <w:rPr>
          <w:rFonts w:ascii="Arial" w:hAnsi="Arial" w:cs="Arial"/>
          <w:bCs/>
          <w:lang w:val="es-ES_tradnl" w:eastAsia="es-ES_tradnl"/>
        </w:rPr>
        <w:t xml:space="preserve">metodológicamente correcto establecer la actualización de </w:t>
      </w:r>
      <w:r w:rsidR="00811750" w:rsidRPr="000568D5">
        <w:rPr>
          <w:rFonts w:ascii="Arial" w:hAnsi="Arial" w:cs="Arial"/>
          <w:bCs/>
          <w:i/>
          <w:lang w:val="es-ES_tradnl" w:eastAsia="es-ES_tradnl"/>
        </w:rPr>
        <w:t>VPG</w:t>
      </w:r>
      <w:r w:rsidR="00811750" w:rsidRPr="000568D5">
        <w:rPr>
          <w:rFonts w:ascii="Arial" w:hAnsi="Arial" w:cs="Arial"/>
          <w:bCs/>
          <w:lang w:val="es-ES_tradnl" w:eastAsia="es-ES_tradnl"/>
        </w:rPr>
        <w:t xml:space="preserve">, </w:t>
      </w:r>
      <w:r w:rsidR="006C0777" w:rsidRPr="000568D5">
        <w:rPr>
          <w:rFonts w:ascii="Arial" w:hAnsi="Arial" w:cs="Arial"/>
          <w:bCs/>
          <w:lang w:val="es-ES_tradnl" w:eastAsia="es-ES_tradnl"/>
        </w:rPr>
        <w:t xml:space="preserve">únicamente </w:t>
      </w:r>
      <w:r w:rsidR="00811750" w:rsidRPr="000568D5">
        <w:rPr>
          <w:rFonts w:ascii="Arial" w:hAnsi="Arial" w:cs="Arial"/>
          <w:bCs/>
          <w:lang w:val="es-ES_tradnl" w:eastAsia="es-ES_tradnl"/>
        </w:rPr>
        <w:t xml:space="preserve">mediante un </w:t>
      </w:r>
      <w:r w:rsidR="00686645" w:rsidRPr="000568D5">
        <w:rPr>
          <w:rFonts w:ascii="Arial" w:hAnsi="Arial" w:cs="Arial"/>
          <w:i/>
          <w:lang w:val="es-ES_tradnl"/>
        </w:rPr>
        <w:t>test</w:t>
      </w:r>
      <w:r w:rsidR="00686645" w:rsidRPr="000568D5">
        <w:rPr>
          <w:rFonts w:ascii="Arial" w:hAnsi="Arial" w:cs="Arial"/>
          <w:lang w:val="es-ES_tradnl"/>
        </w:rPr>
        <w:t xml:space="preserve"> elaborado a partir de la línea interpretativa</w:t>
      </w:r>
      <w:r w:rsidR="00AF28E7" w:rsidRPr="000568D5">
        <w:rPr>
          <w:rFonts w:ascii="Arial" w:hAnsi="Arial" w:cs="Arial"/>
          <w:lang w:val="es-ES_tradnl"/>
        </w:rPr>
        <w:t xml:space="preserve"> </w:t>
      </w:r>
      <w:r w:rsidR="00686645" w:rsidRPr="000568D5">
        <w:rPr>
          <w:rFonts w:ascii="Arial" w:hAnsi="Arial" w:cs="Arial"/>
          <w:lang w:val="es-ES_tradnl"/>
        </w:rPr>
        <w:t>de distintos ordenamientos</w:t>
      </w:r>
      <w:r w:rsidR="00686645" w:rsidRPr="003C132D">
        <w:rPr>
          <w:rFonts w:ascii="Arial" w:hAnsi="Arial" w:cs="Arial"/>
          <w:lang w:val="es-ES_tradnl"/>
        </w:rPr>
        <w:t xml:space="preserve"> nacionales e internacionales</w:t>
      </w:r>
      <w:r w:rsidRPr="003C132D">
        <w:rPr>
          <w:rFonts w:ascii="Arial" w:hAnsi="Arial" w:cs="Arial"/>
          <w:lang w:val="es-ES_tradnl"/>
        </w:rPr>
        <w:t xml:space="preserve"> en que se basa la Jurisprudencia 21/2018</w:t>
      </w:r>
      <w:r w:rsidR="00A35F4B" w:rsidRPr="003C132D">
        <w:rPr>
          <w:rFonts w:ascii="Arial" w:hAnsi="Arial" w:cs="Arial"/>
          <w:lang w:val="es-ES_tradnl"/>
        </w:rPr>
        <w:t xml:space="preserve">, </w:t>
      </w:r>
      <w:r w:rsidR="00811750" w:rsidRPr="003C132D">
        <w:rPr>
          <w:rFonts w:ascii="Arial" w:hAnsi="Arial" w:cs="Arial"/>
          <w:lang w:val="es-ES_tradnl"/>
        </w:rPr>
        <w:t>pues</w:t>
      </w:r>
      <w:r w:rsidR="00686645" w:rsidRPr="003C132D">
        <w:rPr>
          <w:rFonts w:ascii="Arial" w:hAnsi="Arial" w:cs="Arial"/>
          <w:lang w:val="es-ES_tradnl"/>
        </w:rPr>
        <w:t xml:space="preserve"> </w:t>
      </w:r>
      <w:r w:rsidR="00686645" w:rsidRPr="003C132D">
        <w:rPr>
          <w:rFonts w:ascii="Arial" w:hAnsi="Arial" w:cs="Arial"/>
          <w:b/>
          <w:u w:val="single"/>
          <w:lang w:val="es-ES_tradnl"/>
        </w:rPr>
        <w:t>no es la herramienta</w:t>
      </w:r>
      <w:r w:rsidR="00686645" w:rsidRPr="003C132D">
        <w:rPr>
          <w:rFonts w:ascii="Arial" w:hAnsi="Arial" w:cs="Arial"/>
          <w:lang w:val="es-ES_tradnl"/>
        </w:rPr>
        <w:t xml:space="preserve"> </w:t>
      </w:r>
      <w:r w:rsidRPr="003C132D">
        <w:rPr>
          <w:rFonts w:ascii="Arial" w:hAnsi="Arial" w:cs="Arial"/>
          <w:lang w:val="es-ES_tradnl"/>
        </w:rPr>
        <w:t>metodológica</w:t>
      </w:r>
      <w:r w:rsidR="00811750" w:rsidRPr="003C132D">
        <w:rPr>
          <w:rFonts w:ascii="Arial" w:hAnsi="Arial" w:cs="Arial"/>
          <w:lang w:val="es-ES_tradnl"/>
        </w:rPr>
        <w:t>mente</w:t>
      </w:r>
      <w:r w:rsidRPr="003C132D">
        <w:rPr>
          <w:rFonts w:ascii="Arial" w:hAnsi="Arial" w:cs="Arial"/>
          <w:lang w:val="es-ES_tradnl"/>
        </w:rPr>
        <w:t xml:space="preserve"> idónea </w:t>
      </w:r>
      <w:r w:rsidR="00686645" w:rsidRPr="003C132D">
        <w:rPr>
          <w:rFonts w:ascii="Arial" w:hAnsi="Arial" w:cs="Arial"/>
          <w:lang w:val="es-ES_tradnl"/>
        </w:rPr>
        <w:t xml:space="preserve">para establecer un ejercicio objetivo de adecuación de los hechos al derecho, </w:t>
      </w:r>
      <w:r w:rsidRPr="003C132D">
        <w:rPr>
          <w:rFonts w:ascii="Arial" w:hAnsi="Arial" w:cs="Arial"/>
          <w:lang w:val="es-ES_tradnl"/>
        </w:rPr>
        <w:t xml:space="preserve">sino el estudio </w:t>
      </w:r>
      <w:r w:rsidR="00686645" w:rsidRPr="003C132D">
        <w:rPr>
          <w:rFonts w:ascii="Arial" w:hAnsi="Arial" w:cs="Arial"/>
          <w:lang w:val="es-ES_tradnl"/>
        </w:rPr>
        <w:t xml:space="preserve">a partir de la actualización de alguno de los </w:t>
      </w:r>
      <w:r w:rsidR="00686645" w:rsidRPr="000568D5">
        <w:rPr>
          <w:rFonts w:ascii="Arial" w:hAnsi="Arial" w:cs="Arial"/>
          <w:lang w:val="es-ES_tradnl"/>
        </w:rPr>
        <w:t xml:space="preserve">supuestos expresos de la </w:t>
      </w:r>
      <w:r w:rsidR="00686645" w:rsidRPr="000568D5">
        <w:rPr>
          <w:rFonts w:ascii="Arial" w:hAnsi="Arial" w:cs="Arial"/>
          <w:i/>
          <w:lang w:val="es-ES_tradnl"/>
        </w:rPr>
        <w:t>Ley de Acceso</w:t>
      </w:r>
      <w:r w:rsidR="00686645" w:rsidRPr="000568D5">
        <w:rPr>
          <w:rFonts w:ascii="Arial" w:hAnsi="Arial" w:cs="Arial"/>
          <w:lang w:val="es-ES_tradnl"/>
        </w:rPr>
        <w:t xml:space="preserve">, la </w:t>
      </w:r>
      <w:r w:rsidR="00686645" w:rsidRPr="000568D5">
        <w:rPr>
          <w:rFonts w:ascii="Arial" w:hAnsi="Arial" w:cs="Arial"/>
          <w:i/>
          <w:lang w:val="es-ES_tradnl"/>
        </w:rPr>
        <w:t xml:space="preserve">Ley Electoral Local </w:t>
      </w:r>
      <w:r w:rsidR="00686645" w:rsidRPr="000568D5">
        <w:rPr>
          <w:rFonts w:ascii="Arial" w:hAnsi="Arial" w:cs="Arial"/>
          <w:lang w:val="es-ES_tradnl"/>
        </w:rPr>
        <w:t xml:space="preserve">y la </w:t>
      </w:r>
      <w:r w:rsidR="00686645" w:rsidRPr="000568D5">
        <w:rPr>
          <w:rFonts w:ascii="Arial" w:hAnsi="Arial" w:cs="Arial"/>
          <w:i/>
          <w:lang w:val="es-ES_tradnl"/>
        </w:rPr>
        <w:t>LEGIPE</w:t>
      </w:r>
      <w:r w:rsidR="003C132D" w:rsidRPr="000568D5">
        <w:rPr>
          <w:rFonts w:ascii="Arial" w:hAnsi="Arial" w:cs="Arial"/>
          <w:i/>
          <w:lang w:val="es-ES_tradnl"/>
        </w:rPr>
        <w:t xml:space="preserve">, </w:t>
      </w:r>
      <w:r w:rsidR="003C132D" w:rsidRPr="000568D5">
        <w:rPr>
          <w:rFonts w:ascii="Arial" w:hAnsi="Arial" w:cs="Arial"/>
          <w:lang w:val="es-ES_tradnl"/>
        </w:rPr>
        <w:t xml:space="preserve">y posteriormente, como ejercicio de comprobación aplicar o analizar los elementos establecidos en la referida jurisprudencia. </w:t>
      </w:r>
    </w:p>
    <w:p w14:paraId="5FF7A529" w14:textId="4F0BBB8E" w:rsidR="000006E9" w:rsidRDefault="00381E9C" w:rsidP="006C561D">
      <w:pPr>
        <w:spacing w:before="100" w:beforeAutospacing="1" w:after="100" w:afterAutospacing="1" w:line="360" w:lineRule="auto"/>
        <w:jc w:val="both"/>
        <w:rPr>
          <w:rFonts w:ascii="Arial" w:hAnsi="Arial" w:cs="Arial"/>
          <w:color w:val="000000"/>
          <w:sz w:val="24"/>
          <w:szCs w:val="24"/>
          <w:shd w:val="clear" w:color="auto" w:fill="FFFFFF"/>
        </w:rPr>
      </w:pPr>
      <w:r w:rsidRPr="000568D5">
        <w:rPr>
          <w:rFonts w:ascii="Arial" w:hAnsi="Arial" w:cs="Arial"/>
          <w:color w:val="000000"/>
          <w:sz w:val="24"/>
          <w:szCs w:val="24"/>
          <w:shd w:val="clear" w:color="auto" w:fill="FFFFFF"/>
        </w:rPr>
        <w:t>La inexacta metodología empleada como fundamentación y motivación</w:t>
      </w:r>
      <w:r w:rsidRPr="003C132D">
        <w:rPr>
          <w:rFonts w:ascii="Arial" w:hAnsi="Arial" w:cs="Arial"/>
          <w:color w:val="000000"/>
          <w:sz w:val="24"/>
          <w:szCs w:val="24"/>
          <w:shd w:val="clear" w:color="auto" w:fill="FFFFFF"/>
        </w:rPr>
        <w:t xml:space="preserve"> de la sentencia impugnada, </w:t>
      </w:r>
      <w:r w:rsidR="000006E9" w:rsidRPr="003C132D">
        <w:rPr>
          <w:rFonts w:ascii="Arial" w:hAnsi="Arial" w:cs="Arial"/>
          <w:color w:val="000000"/>
          <w:sz w:val="24"/>
          <w:szCs w:val="24"/>
          <w:shd w:val="clear" w:color="auto" w:fill="FFFFFF"/>
        </w:rPr>
        <w:t xml:space="preserve">al señalar que la exclusión de la actora como miembro del </w:t>
      </w:r>
      <w:r w:rsidR="000006E9" w:rsidRPr="003C132D">
        <w:rPr>
          <w:rFonts w:ascii="Arial" w:hAnsi="Arial" w:cs="Arial"/>
          <w:i/>
          <w:color w:val="000000"/>
          <w:sz w:val="24"/>
          <w:szCs w:val="24"/>
          <w:shd w:val="clear" w:color="auto" w:fill="FFFFFF"/>
        </w:rPr>
        <w:t>Comité de Adquisiciones</w:t>
      </w:r>
      <w:r w:rsidR="000006E9" w:rsidRPr="003C132D">
        <w:rPr>
          <w:rFonts w:ascii="Arial" w:hAnsi="Arial" w:cs="Arial"/>
          <w:color w:val="000000"/>
          <w:sz w:val="24"/>
          <w:szCs w:val="24"/>
          <w:shd w:val="clear" w:color="auto" w:fill="FFFFFF"/>
        </w:rPr>
        <w:t>, no fue por motivo de género, de manera implícita sentó las bases para resolver que los actos que consideró se derivaban de dicha actuación tampoco permitían tener por evidenciada alguna acción que se relacionara</w:t>
      </w:r>
      <w:r w:rsidR="000006E9">
        <w:rPr>
          <w:rFonts w:ascii="Arial" w:hAnsi="Arial" w:cs="Arial"/>
          <w:color w:val="000000"/>
          <w:sz w:val="24"/>
          <w:szCs w:val="24"/>
          <w:shd w:val="clear" w:color="auto" w:fill="FFFFFF"/>
        </w:rPr>
        <w:t xml:space="preserve"> con el género.</w:t>
      </w:r>
    </w:p>
    <w:p w14:paraId="1062FEAA" w14:textId="1C86C069" w:rsidR="000006E9" w:rsidRDefault="00811750" w:rsidP="006C561D">
      <w:pPr>
        <w:spacing w:before="100" w:beforeAutospacing="1" w:after="100" w:afterAutospacing="1" w:line="360" w:lineRule="auto"/>
        <w:jc w:val="both"/>
        <w:rPr>
          <w:rFonts w:ascii="Arial" w:hAnsi="Arial" w:cs="Arial"/>
          <w:sz w:val="24"/>
          <w:szCs w:val="24"/>
        </w:rPr>
      </w:pPr>
      <w:r>
        <w:rPr>
          <w:rFonts w:ascii="Arial" w:hAnsi="Arial" w:cs="Arial"/>
          <w:sz w:val="24"/>
          <w:szCs w:val="24"/>
        </w:rPr>
        <w:t>De ahí que s</w:t>
      </w:r>
      <w:r w:rsidR="000006E9">
        <w:rPr>
          <w:rFonts w:ascii="Arial" w:hAnsi="Arial" w:cs="Arial"/>
          <w:sz w:val="24"/>
          <w:szCs w:val="24"/>
        </w:rPr>
        <w:t>e consider</w:t>
      </w:r>
      <w:r>
        <w:rPr>
          <w:rFonts w:ascii="Arial" w:hAnsi="Arial" w:cs="Arial"/>
          <w:sz w:val="24"/>
          <w:szCs w:val="24"/>
        </w:rPr>
        <w:t>e</w:t>
      </w:r>
      <w:r w:rsidR="000006E9">
        <w:rPr>
          <w:rFonts w:ascii="Arial" w:hAnsi="Arial" w:cs="Arial"/>
          <w:sz w:val="24"/>
          <w:szCs w:val="24"/>
        </w:rPr>
        <w:t xml:space="preserve"> que </w:t>
      </w:r>
      <w:r>
        <w:rPr>
          <w:rFonts w:ascii="Arial" w:hAnsi="Arial" w:cs="Arial"/>
          <w:sz w:val="24"/>
          <w:szCs w:val="24"/>
        </w:rPr>
        <w:t xml:space="preserve">la sentencia </w:t>
      </w:r>
      <w:r w:rsidR="000006E9">
        <w:rPr>
          <w:rFonts w:ascii="Arial" w:hAnsi="Arial" w:cs="Arial"/>
          <w:sz w:val="24"/>
          <w:szCs w:val="24"/>
        </w:rPr>
        <w:t>está indebidamente fundada y motivada, porque no verificó si los hechos acreditados se subsumían en las hipótesis normativas.</w:t>
      </w:r>
    </w:p>
    <w:p w14:paraId="22AAEDB9" w14:textId="0309A4A1" w:rsidR="000006E9" w:rsidRDefault="000006E9" w:rsidP="006C561D">
      <w:pPr>
        <w:spacing w:before="100" w:beforeAutospacing="1" w:after="100" w:afterAutospacing="1" w:line="360" w:lineRule="auto"/>
        <w:jc w:val="both"/>
        <w:rPr>
          <w:rFonts w:ascii="Arial" w:hAnsi="Arial" w:cs="Arial"/>
          <w:sz w:val="24"/>
          <w:szCs w:val="24"/>
        </w:rPr>
      </w:pPr>
      <w:r>
        <w:rPr>
          <w:rFonts w:ascii="Arial" w:hAnsi="Arial" w:cs="Arial"/>
          <w:sz w:val="24"/>
          <w:szCs w:val="24"/>
        </w:rPr>
        <w:t>La sentencia como acto de autoridad, deberá estar debidamente fundada y motivada, es decir, tendrá que señalar cu</w:t>
      </w:r>
      <w:r w:rsidR="006C561D">
        <w:rPr>
          <w:rFonts w:ascii="Arial" w:hAnsi="Arial" w:cs="Arial"/>
          <w:sz w:val="24"/>
          <w:szCs w:val="24"/>
        </w:rPr>
        <w:t>á</w:t>
      </w:r>
      <w:r>
        <w:rPr>
          <w:rFonts w:ascii="Arial" w:hAnsi="Arial" w:cs="Arial"/>
          <w:sz w:val="24"/>
          <w:szCs w:val="24"/>
        </w:rPr>
        <w:t xml:space="preserve">l es la hipótesis normativa aplicable al caso en concreto y porque los hechos se subsumen </w:t>
      </w:r>
      <w:r w:rsidR="00AF28E7">
        <w:rPr>
          <w:rFonts w:ascii="Arial" w:hAnsi="Arial" w:cs="Arial"/>
          <w:sz w:val="24"/>
          <w:szCs w:val="24"/>
        </w:rPr>
        <w:t xml:space="preserve">o no, </w:t>
      </w:r>
      <w:r>
        <w:rPr>
          <w:rFonts w:ascii="Arial" w:hAnsi="Arial" w:cs="Arial"/>
          <w:sz w:val="24"/>
          <w:szCs w:val="24"/>
        </w:rPr>
        <w:t>en el enunciado legal que resulta aplicable.</w:t>
      </w:r>
    </w:p>
    <w:p w14:paraId="126EA0A9" w14:textId="77777777" w:rsidR="000006E9" w:rsidRDefault="000006E9" w:rsidP="006C561D">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el presente caso, se puede apreciar que el Tribunal Local, al realizar el estudio de los hechos acreditados consideró que estos tendrían que valorarse al amparo de los elementos previstos en la tesis de jurisprudencia 21/2018, sin embargo, realizó tal ejercicio sin verificar conforme al marco </w:t>
      </w:r>
      <w:r>
        <w:rPr>
          <w:rFonts w:ascii="Arial" w:hAnsi="Arial" w:cs="Arial"/>
          <w:sz w:val="24"/>
          <w:szCs w:val="24"/>
        </w:rPr>
        <w:lastRenderedPageBreak/>
        <w:t xml:space="preserve">normativo, si se subsumían en alguna de las hipótesis normativas que establecen los casos en que se podría considerar que existe </w:t>
      </w:r>
      <w:r w:rsidRPr="006C561D">
        <w:rPr>
          <w:rFonts w:ascii="Arial" w:hAnsi="Arial" w:cs="Arial"/>
          <w:i/>
          <w:sz w:val="24"/>
          <w:szCs w:val="24"/>
        </w:rPr>
        <w:t>VPG</w:t>
      </w:r>
      <w:r>
        <w:rPr>
          <w:rFonts w:ascii="Arial" w:hAnsi="Arial" w:cs="Arial"/>
          <w:sz w:val="24"/>
          <w:szCs w:val="24"/>
        </w:rPr>
        <w:t>.</w:t>
      </w:r>
    </w:p>
    <w:p w14:paraId="08F24F54" w14:textId="53350C62" w:rsidR="006C561D" w:rsidRPr="003C132D" w:rsidRDefault="000006E9" w:rsidP="00686645">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Al respecto, </w:t>
      </w:r>
      <w:r w:rsidR="00811750">
        <w:rPr>
          <w:rFonts w:ascii="Arial" w:hAnsi="Arial" w:cs="Arial"/>
          <w:sz w:val="24"/>
          <w:szCs w:val="24"/>
        </w:rPr>
        <w:t xml:space="preserve">como se ha mencionado, </w:t>
      </w:r>
      <w:r>
        <w:rPr>
          <w:rFonts w:ascii="Arial" w:hAnsi="Arial" w:cs="Arial"/>
          <w:sz w:val="24"/>
          <w:szCs w:val="24"/>
        </w:rPr>
        <w:t xml:space="preserve">tanto la </w:t>
      </w:r>
      <w:r w:rsidRPr="00866D0F">
        <w:rPr>
          <w:rFonts w:ascii="Arial" w:hAnsi="Arial" w:cs="Arial"/>
          <w:i/>
          <w:sz w:val="24"/>
          <w:szCs w:val="24"/>
        </w:rPr>
        <w:t>Ley Electoral</w:t>
      </w:r>
      <w:r w:rsidR="00866D0F" w:rsidRPr="00866D0F">
        <w:rPr>
          <w:rFonts w:ascii="Arial" w:hAnsi="Arial" w:cs="Arial"/>
          <w:i/>
          <w:sz w:val="24"/>
          <w:szCs w:val="24"/>
        </w:rPr>
        <w:t xml:space="preserve"> Local</w:t>
      </w:r>
      <w:r>
        <w:rPr>
          <w:rStyle w:val="Refdenotaalpie"/>
          <w:rFonts w:ascii="Arial" w:hAnsi="Arial" w:cs="Arial"/>
          <w:sz w:val="24"/>
          <w:szCs w:val="24"/>
        </w:rPr>
        <w:footnoteReference w:id="16"/>
      </w:r>
      <w:r>
        <w:rPr>
          <w:rFonts w:ascii="Arial" w:hAnsi="Arial" w:cs="Arial"/>
          <w:sz w:val="24"/>
          <w:szCs w:val="24"/>
        </w:rPr>
        <w:t xml:space="preserve"> como la </w:t>
      </w:r>
      <w:r w:rsidRPr="006C561D">
        <w:rPr>
          <w:rFonts w:ascii="Arial" w:hAnsi="Arial" w:cs="Arial"/>
          <w:i/>
          <w:sz w:val="24"/>
          <w:szCs w:val="24"/>
        </w:rPr>
        <w:t>Ley de Acces</w:t>
      </w:r>
      <w:r w:rsidR="006C561D">
        <w:rPr>
          <w:rFonts w:ascii="Arial" w:hAnsi="Arial" w:cs="Arial"/>
          <w:i/>
          <w:sz w:val="24"/>
          <w:szCs w:val="24"/>
        </w:rPr>
        <w:t>o</w:t>
      </w:r>
      <w:r>
        <w:rPr>
          <w:rStyle w:val="Refdenotaalpie"/>
          <w:rFonts w:ascii="Arial" w:hAnsi="Arial" w:cs="Arial"/>
          <w:sz w:val="24"/>
          <w:szCs w:val="24"/>
        </w:rPr>
        <w:footnoteReference w:id="17"/>
      </w:r>
      <w:r w:rsidR="006C561D">
        <w:rPr>
          <w:rFonts w:ascii="Arial" w:hAnsi="Arial" w:cs="Arial"/>
          <w:i/>
          <w:sz w:val="24"/>
          <w:szCs w:val="24"/>
        </w:rPr>
        <w:t>,</w:t>
      </w:r>
      <w:r>
        <w:rPr>
          <w:rFonts w:ascii="Arial" w:hAnsi="Arial" w:cs="Arial"/>
          <w:sz w:val="24"/>
          <w:szCs w:val="24"/>
        </w:rPr>
        <w:t xml:space="preserve"> establecen un catálogo normativo de hipótesis que en </w:t>
      </w:r>
      <w:r>
        <w:rPr>
          <w:rFonts w:ascii="Arial" w:hAnsi="Arial" w:cs="Arial"/>
          <w:sz w:val="24"/>
          <w:szCs w:val="24"/>
        </w:rPr>
        <w:lastRenderedPageBreak/>
        <w:t xml:space="preserve">caso de que se configuren, se tendría por acreditada la </w:t>
      </w:r>
      <w:r w:rsidRPr="006C561D">
        <w:rPr>
          <w:rFonts w:ascii="Arial" w:hAnsi="Arial" w:cs="Arial"/>
          <w:i/>
          <w:sz w:val="24"/>
          <w:szCs w:val="24"/>
        </w:rPr>
        <w:t>VPG</w:t>
      </w:r>
      <w:r>
        <w:rPr>
          <w:rFonts w:ascii="Arial" w:hAnsi="Arial" w:cs="Arial"/>
          <w:sz w:val="24"/>
          <w:szCs w:val="24"/>
        </w:rPr>
        <w:t xml:space="preserve">, de ahí que resultaba esencial que para determinar si los hechos la constituían o no, se realizara en primer término un ejercicio de verificación donde se argumentara de manera suficiente y adecuada las razones por las que existía o no correspondencia </w:t>
      </w:r>
      <w:r w:rsidRPr="003C132D">
        <w:rPr>
          <w:rFonts w:ascii="Arial" w:hAnsi="Arial" w:cs="Arial"/>
          <w:sz w:val="24"/>
          <w:szCs w:val="24"/>
        </w:rPr>
        <w:t>entre uno y otro.</w:t>
      </w:r>
    </w:p>
    <w:p w14:paraId="0B5CC958" w14:textId="263B7698" w:rsidR="00415169" w:rsidRPr="003C132D" w:rsidRDefault="00415169" w:rsidP="00415169">
      <w:p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t xml:space="preserve">Sobre este punto, debe advertirse que el artículo </w:t>
      </w:r>
      <w:r w:rsidRPr="000568D5">
        <w:rPr>
          <w:rFonts w:ascii="Arial" w:hAnsi="Arial" w:cs="Arial"/>
          <w:sz w:val="24"/>
          <w:szCs w:val="24"/>
        </w:rPr>
        <w:t xml:space="preserve">20 </w:t>
      </w:r>
      <w:r w:rsidR="006C0777" w:rsidRPr="000568D5">
        <w:rPr>
          <w:rFonts w:ascii="Arial" w:hAnsi="Arial" w:cs="Arial"/>
          <w:sz w:val="24"/>
          <w:szCs w:val="24"/>
        </w:rPr>
        <w:t>Bis</w:t>
      </w:r>
      <w:r w:rsidRPr="000568D5">
        <w:rPr>
          <w:rFonts w:ascii="Arial" w:hAnsi="Arial" w:cs="Arial"/>
          <w:sz w:val="24"/>
          <w:szCs w:val="24"/>
        </w:rPr>
        <w:t>,</w:t>
      </w:r>
      <w:r w:rsidRPr="003C132D">
        <w:rPr>
          <w:rFonts w:ascii="Arial" w:hAnsi="Arial" w:cs="Arial"/>
          <w:sz w:val="24"/>
          <w:szCs w:val="24"/>
        </w:rPr>
        <w:t xml:space="preserve"> segundo párrafo de la </w:t>
      </w:r>
      <w:r w:rsidRPr="003C132D">
        <w:rPr>
          <w:rFonts w:ascii="Arial" w:hAnsi="Arial" w:cs="Arial"/>
          <w:i/>
          <w:sz w:val="24"/>
          <w:szCs w:val="24"/>
        </w:rPr>
        <w:t>Ley de Acceso</w:t>
      </w:r>
      <w:r w:rsidRPr="003C132D">
        <w:rPr>
          <w:rFonts w:ascii="Arial" w:hAnsi="Arial" w:cs="Arial"/>
          <w:sz w:val="24"/>
          <w:szCs w:val="24"/>
        </w:rPr>
        <w:t xml:space="preserve"> establece que se entenderá que los actos u omisiones se basan en elementos de género cuando se dirijan a una mujer por ser mujer, o cuando le afecten desproporcionadamente o de forma diferenciada.</w:t>
      </w:r>
    </w:p>
    <w:p w14:paraId="3528ED89" w14:textId="71BC9E1A" w:rsidR="00415169" w:rsidRPr="003C132D" w:rsidRDefault="00415169" w:rsidP="00686645">
      <w:p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t xml:space="preserve">Este dispositivo, permite observar que la calificación de la </w:t>
      </w:r>
      <w:r w:rsidRPr="003C132D">
        <w:rPr>
          <w:rFonts w:ascii="Arial" w:hAnsi="Arial" w:cs="Arial"/>
          <w:i/>
          <w:sz w:val="24"/>
          <w:szCs w:val="24"/>
        </w:rPr>
        <w:t>VPG</w:t>
      </w:r>
      <w:r w:rsidRPr="003C132D">
        <w:rPr>
          <w:rFonts w:ascii="Arial" w:hAnsi="Arial" w:cs="Arial"/>
          <w:sz w:val="24"/>
          <w:szCs w:val="24"/>
        </w:rPr>
        <w:t xml:space="preserve"> dependerá de que existan elementos que permitan concluir que existió una intencionalidad de afectar a una persona del género femenino como un acto de discriminación directa motivada por su género, o bien, cuando la acción u omisión tenga como </w:t>
      </w:r>
      <w:r w:rsidRPr="003C132D">
        <w:rPr>
          <w:rFonts w:ascii="Arial" w:hAnsi="Arial" w:cs="Arial"/>
          <w:b/>
          <w:bCs/>
          <w:sz w:val="24"/>
          <w:szCs w:val="24"/>
          <w:u w:val="single"/>
        </w:rPr>
        <w:t>resultado</w:t>
      </w:r>
      <w:r w:rsidRPr="003C132D">
        <w:rPr>
          <w:rFonts w:ascii="Arial" w:hAnsi="Arial" w:cs="Arial"/>
          <w:sz w:val="24"/>
          <w:szCs w:val="24"/>
        </w:rPr>
        <w:t xml:space="preserve"> la afectación desproporcionada a sus derechos o de manera diferenciada en su persona, precisamente porque el objeto buscado por la norma es disminuir la brecha entre la igualdad jurídica </w:t>
      </w:r>
      <w:r w:rsidRPr="003C132D">
        <w:rPr>
          <w:rFonts w:ascii="Arial" w:hAnsi="Arial" w:cs="Arial"/>
          <w:sz w:val="24"/>
          <w:szCs w:val="24"/>
        </w:rPr>
        <w:lastRenderedPageBreak/>
        <w:t>y la real, es decir, deberá realizarse un análisis sobre las consecuencias causadas en perjuicio de la persona afectada con motivo de los hechos acreditados.</w:t>
      </w:r>
    </w:p>
    <w:p w14:paraId="37D0EFE5" w14:textId="604C14B9" w:rsidR="006C561D" w:rsidRPr="003C132D" w:rsidRDefault="006C561D" w:rsidP="00686645">
      <w:p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t xml:space="preserve">Este ejercicio resulta esencial, pues, debe entenderse que la intención del legislador fue la de </w:t>
      </w:r>
      <w:r w:rsidR="00866D0F" w:rsidRPr="003C132D">
        <w:rPr>
          <w:rFonts w:ascii="Arial" w:hAnsi="Arial" w:cs="Arial"/>
          <w:sz w:val="24"/>
          <w:szCs w:val="24"/>
        </w:rPr>
        <w:t>determinar</w:t>
      </w:r>
      <w:r w:rsidRPr="003C132D">
        <w:rPr>
          <w:rFonts w:ascii="Arial" w:hAnsi="Arial" w:cs="Arial"/>
          <w:sz w:val="24"/>
          <w:szCs w:val="24"/>
        </w:rPr>
        <w:t xml:space="preserve"> un marco jurídico en el que se establecerían aquellas acciones de carácter positivo o negativo, así como de omisiones que se traducirían en la actualización de </w:t>
      </w:r>
      <w:r w:rsidRPr="003C132D">
        <w:rPr>
          <w:rFonts w:ascii="Arial" w:hAnsi="Arial" w:cs="Arial"/>
          <w:i/>
          <w:sz w:val="24"/>
          <w:szCs w:val="24"/>
        </w:rPr>
        <w:t>VPG</w:t>
      </w:r>
      <w:r w:rsidRPr="003C132D">
        <w:rPr>
          <w:rFonts w:ascii="Arial" w:hAnsi="Arial" w:cs="Arial"/>
          <w:sz w:val="24"/>
          <w:szCs w:val="24"/>
        </w:rPr>
        <w:t>, porque su configuración tendría como consecuencia la limitación indebida de los derechos de carácter político-electoral de los que son titulares las mujeres.</w:t>
      </w:r>
    </w:p>
    <w:p w14:paraId="658FFF9A" w14:textId="72BC5CDC" w:rsidR="006C561D" w:rsidRPr="00686645" w:rsidRDefault="006C561D" w:rsidP="00686645">
      <w:p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t>Ahora bien, no se pierde de vista que dentro de ese cat</w:t>
      </w:r>
      <w:r w:rsidR="00866D0F" w:rsidRPr="003C132D">
        <w:rPr>
          <w:rFonts w:ascii="Arial" w:hAnsi="Arial" w:cs="Arial"/>
          <w:sz w:val="24"/>
          <w:szCs w:val="24"/>
        </w:rPr>
        <w:t>á</w:t>
      </w:r>
      <w:r w:rsidRPr="003C132D">
        <w:rPr>
          <w:rFonts w:ascii="Arial" w:hAnsi="Arial" w:cs="Arial"/>
          <w:sz w:val="24"/>
          <w:szCs w:val="24"/>
        </w:rPr>
        <w:t>logo normativo, se incluyen supuestos típicos que se actualizarán con la mera realización de las conductas ahí descritas, y otros cuya actualización dependerá de que la conducta revista ciertos elementos específicos</w:t>
      </w:r>
      <w:r>
        <w:rPr>
          <w:rFonts w:ascii="Arial" w:hAnsi="Arial" w:cs="Arial"/>
          <w:sz w:val="24"/>
          <w:szCs w:val="24"/>
        </w:rPr>
        <w:t xml:space="preserve"> relacionados con la existencia de una actuación arbitraria o bien, de estereotipos de género, pero, en todos los casos, se vuelve necesario que el ejercicio argumentativo que lleve a cabo la </w:t>
      </w:r>
      <w:r w:rsidRPr="00686645">
        <w:rPr>
          <w:rFonts w:ascii="Arial" w:hAnsi="Arial" w:cs="Arial"/>
          <w:sz w:val="24"/>
          <w:szCs w:val="24"/>
        </w:rPr>
        <w:t>autoridad encargada de juzgar tales hechos explique las causas por las que encuadran o no en las referidas hipótesis.</w:t>
      </w:r>
    </w:p>
    <w:p w14:paraId="7FD39580" w14:textId="23A55A00" w:rsidR="00686645" w:rsidRPr="00686645" w:rsidRDefault="00686645" w:rsidP="00686645">
      <w:pPr>
        <w:pStyle w:val="NormalWeb"/>
        <w:spacing w:line="360" w:lineRule="auto"/>
        <w:jc w:val="both"/>
        <w:rPr>
          <w:rFonts w:ascii="Arial" w:hAnsi="Arial" w:cs="Arial"/>
          <w:bCs/>
          <w:lang w:val="es-ES_tradnl" w:eastAsia="es-ES_tradnl"/>
        </w:rPr>
      </w:pPr>
      <w:r w:rsidRPr="00686645">
        <w:rPr>
          <w:rFonts w:ascii="Arial" w:hAnsi="Arial" w:cs="Arial"/>
          <w:bCs/>
          <w:lang w:val="es-ES_tradnl" w:eastAsia="es-ES_tradnl"/>
        </w:rPr>
        <w:t>En ese entendido, esta Sala Regional advierte que la responsable no se apegó a lo establecido en la normativa aplicable, ya que</w:t>
      </w:r>
      <w:r w:rsidR="00365506">
        <w:rPr>
          <w:rFonts w:ascii="Arial" w:hAnsi="Arial" w:cs="Arial"/>
          <w:bCs/>
          <w:lang w:val="es-ES_tradnl" w:eastAsia="es-ES_tradnl"/>
        </w:rPr>
        <w:t>,</w:t>
      </w:r>
      <w:r w:rsidRPr="00686645">
        <w:rPr>
          <w:rFonts w:ascii="Arial" w:hAnsi="Arial" w:cs="Arial"/>
          <w:bCs/>
          <w:lang w:val="es-ES_tradnl" w:eastAsia="es-ES_tradnl"/>
        </w:rPr>
        <w:t xml:space="preserve"> al realizar el análisis de las conductas denunciadas, el </w:t>
      </w:r>
      <w:r w:rsidRPr="00686645">
        <w:rPr>
          <w:rFonts w:ascii="Arial" w:hAnsi="Arial" w:cs="Arial"/>
          <w:bCs/>
          <w:i/>
          <w:lang w:val="es-ES_tradnl" w:eastAsia="es-ES_tradnl"/>
        </w:rPr>
        <w:t xml:space="preserve">Tribunal Local </w:t>
      </w:r>
      <w:r w:rsidRPr="00686645">
        <w:rPr>
          <w:rFonts w:ascii="Arial" w:hAnsi="Arial" w:cs="Arial"/>
          <w:bCs/>
          <w:lang w:val="es-ES_tradnl" w:eastAsia="es-ES_tradnl"/>
        </w:rPr>
        <w:t xml:space="preserve">incorrectamente determinó que la exclusión de la actora del </w:t>
      </w:r>
      <w:r w:rsidRPr="00686645">
        <w:rPr>
          <w:rFonts w:ascii="Arial" w:hAnsi="Arial" w:cs="Arial"/>
          <w:bCs/>
          <w:i/>
          <w:lang w:val="es-ES_tradnl" w:eastAsia="es-ES_tradnl"/>
        </w:rPr>
        <w:t xml:space="preserve">Comité de Adquisiciones </w:t>
      </w:r>
      <w:r w:rsidRPr="00686645">
        <w:rPr>
          <w:rFonts w:ascii="Arial" w:hAnsi="Arial" w:cs="Arial"/>
          <w:bCs/>
          <w:lang w:val="es-ES_tradnl" w:eastAsia="es-ES_tradnl"/>
        </w:rPr>
        <w:t xml:space="preserve">no constituía </w:t>
      </w:r>
      <w:r w:rsidRPr="00686645">
        <w:rPr>
          <w:rFonts w:ascii="Arial" w:hAnsi="Arial" w:cs="Arial"/>
          <w:bCs/>
          <w:i/>
          <w:lang w:val="es-ES_tradnl" w:eastAsia="es-ES_tradnl"/>
        </w:rPr>
        <w:t>VPG</w:t>
      </w:r>
      <w:r w:rsidRPr="00686645">
        <w:rPr>
          <w:rFonts w:ascii="Arial" w:hAnsi="Arial" w:cs="Arial"/>
          <w:bCs/>
          <w:lang w:val="es-ES_tradnl" w:eastAsia="es-ES_tradnl"/>
        </w:rPr>
        <w:t xml:space="preserve">, pues no se acreditó que las conductas fueran basadas en cuestiones de género. </w:t>
      </w:r>
    </w:p>
    <w:p w14:paraId="4C1EFE7D" w14:textId="1AA695D8" w:rsidR="00686645" w:rsidRPr="00686645" w:rsidRDefault="00686645" w:rsidP="00686645">
      <w:pPr>
        <w:pStyle w:val="NormalWeb"/>
        <w:spacing w:line="360" w:lineRule="auto"/>
        <w:jc w:val="both"/>
        <w:rPr>
          <w:rFonts w:ascii="Arial" w:hAnsi="Arial" w:cs="Arial"/>
          <w:bCs/>
          <w:lang w:val="es-ES_tradnl" w:eastAsia="es-ES_tradnl"/>
        </w:rPr>
      </w:pPr>
      <w:r w:rsidRPr="00686645">
        <w:rPr>
          <w:rFonts w:ascii="Arial" w:hAnsi="Arial" w:cs="Arial"/>
          <w:bCs/>
          <w:lang w:val="es-ES_tradnl" w:eastAsia="es-ES_tradnl"/>
        </w:rPr>
        <w:t xml:space="preserve">Esto es así, ya que hizo depender la configuración de la </w:t>
      </w:r>
      <w:r w:rsidRPr="00686645">
        <w:rPr>
          <w:rFonts w:ascii="Arial" w:hAnsi="Arial" w:cs="Arial"/>
          <w:bCs/>
          <w:i/>
          <w:lang w:val="es-ES_tradnl" w:eastAsia="es-ES_tradnl"/>
        </w:rPr>
        <w:t xml:space="preserve">VPG </w:t>
      </w:r>
      <w:r w:rsidRPr="00686645">
        <w:rPr>
          <w:rFonts w:ascii="Arial" w:hAnsi="Arial" w:cs="Arial"/>
          <w:bCs/>
          <w:lang w:val="es-ES_tradnl" w:eastAsia="es-ES_tradnl"/>
        </w:rPr>
        <w:t xml:space="preserve">a elementos que no se encuentran expresamente en la </w:t>
      </w:r>
      <w:r w:rsidRPr="00686645">
        <w:rPr>
          <w:rFonts w:ascii="Arial" w:hAnsi="Arial" w:cs="Arial"/>
          <w:bCs/>
          <w:i/>
          <w:lang w:val="es-ES_tradnl" w:eastAsia="es-ES_tradnl"/>
        </w:rPr>
        <w:t>Ley Electora</w:t>
      </w:r>
      <w:r w:rsidR="00223210">
        <w:rPr>
          <w:rFonts w:ascii="Arial" w:hAnsi="Arial" w:cs="Arial"/>
          <w:bCs/>
          <w:i/>
          <w:lang w:val="es-ES_tradnl" w:eastAsia="es-ES_tradnl"/>
        </w:rPr>
        <w:t>l</w:t>
      </w:r>
      <w:r w:rsidR="00866D0F">
        <w:rPr>
          <w:rFonts w:ascii="Arial" w:hAnsi="Arial" w:cs="Arial"/>
          <w:bCs/>
          <w:i/>
          <w:lang w:val="es-ES_tradnl" w:eastAsia="es-ES_tradnl"/>
        </w:rPr>
        <w:t xml:space="preserve"> Loca</w:t>
      </w:r>
      <w:r w:rsidRPr="00686645">
        <w:rPr>
          <w:rFonts w:ascii="Arial" w:hAnsi="Arial" w:cs="Arial"/>
          <w:bCs/>
          <w:i/>
          <w:lang w:val="es-ES_tradnl" w:eastAsia="es-ES_tradnl"/>
        </w:rPr>
        <w:t xml:space="preserve">l, </w:t>
      </w:r>
      <w:r w:rsidRPr="00686645">
        <w:rPr>
          <w:rFonts w:ascii="Arial" w:hAnsi="Arial" w:cs="Arial"/>
          <w:bCs/>
          <w:lang w:val="es-ES_tradnl" w:eastAsia="es-ES_tradnl"/>
        </w:rPr>
        <w:t>y</w:t>
      </w:r>
      <w:r w:rsidRPr="00686645">
        <w:rPr>
          <w:rFonts w:ascii="Arial" w:hAnsi="Arial" w:cs="Arial"/>
          <w:bCs/>
          <w:i/>
          <w:lang w:val="es-ES_tradnl" w:eastAsia="es-ES_tradnl"/>
        </w:rPr>
        <w:t xml:space="preserve"> </w:t>
      </w:r>
      <w:r w:rsidRPr="00686645">
        <w:rPr>
          <w:rFonts w:ascii="Arial" w:hAnsi="Arial" w:cs="Arial"/>
          <w:bCs/>
          <w:lang w:val="es-ES_tradnl" w:eastAsia="es-ES_tradnl"/>
        </w:rPr>
        <w:t xml:space="preserve">la </w:t>
      </w:r>
      <w:r w:rsidRPr="00686645">
        <w:rPr>
          <w:rFonts w:ascii="Arial" w:hAnsi="Arial" w:cs="Arial"/>
          <w:bCs/>
          <w:i/>
          <w:lang w:val="es-ES_tradnl" w:eastAsia="es-ES_tradnl"/>
        </w:rPr>
        <w:t>Ley de Acceso</w:t>
      </w:r>
      <w:r w:rsidRPr="00686645">
        <w:rPr>
          <w:rFonts w:ascii="Arial" w:hAnsi="Arial" w:cs="Arial"/>
          <w:bCs/>
          <w:lang w:val="es-ES_tradnl" w:eastAsia="es-ES_tradnl"/>
        </w:rPr>
        <w:t>.</w:t>
      </w:r>
    </w:p>
    <w:p w14:paraId="0E33092E" w14:textId="0018E480" w:rsidR="00686645" w:rsidRPr="003C132D" w:rsidRDefault="00686645" w:rsidP="000F3BBD">
      <w:pPr>
        <w:pStyle w:val="NormalWeb"/>
        <w:spacing w:line="360" w:lineRule="auto"/>
        <w:jc w:val="both"/>
        <w:rPr>
          <w:rFonts w:ascii="Arial" w:hAnsi="Arial" w:cs="Arial"/>
          <w:color w:val="000000"/>
        </w:rPr>
      </w:pPr>
      <w:r w:rsidRPr="00686645">
        <w:rPr>
          <w:rFonts w:ascii="Arial" w:hAnsi="Arial" w:cs="Arial"/>
          <w:bCs/>
          <w:lang w:val="es-ES_tradnl" w:eastAsia="es-ES_tradnl"/>
        </w:rPr>
        <w:t>En ese entendido</w:t>
      </w:r>
      <w:r w:rsidRPr="00686645">
        <w:rPr>
          <w:rFonts w:ascii="Arial" w:hAnsi="Arial" w:cs="Arial"/>
          <w:color w:val="000000"/>
        </w:rPr>
        <w:t xml:space="preserve">, se advierte que la responsable indebidamente fundó y motivó la resolución </w:t>
      </w:r>
      <w:r w:rsidRPr="003C132D">
        <w:rPr>
          <w:rFonts w:ascii="Arial" w:hAnsi="Arial" w:cs="Arial"/>
          <w:color w:val="000000"/>
        </w:rPr>
        <w:t xml:space="preserve">impugnada, actuando a la vez sin perspectiva de género, toda vez que </w:t>
      </w:r>
      <w:r w:rsidR="000F3BBD" w:rsidRPr="003C132D">
        <w:rPr>
          <w:rFonts w:ascii="Arial" w:hAnsi="Arial" w:cs="Arial"/>
          <w:color w:val="000000"/>
        </w:rPr>
        <w:t>al analizar si las conductas denunciadas constituían</w:t>
      </w:r>
      <w:r w:rsidRPr="003C132D">
        <w:rPr>
          <w:rFonts w:ascii="Arial" w:hAnsi="Arial" w:cs="Arial"/>
          <w:color w:val="000000"/>
        </w:rPr>
        <w:t xml:space="preserve"> </w:t>
      </w:r>
      <w:r w:rsidRPr="003C132D">
        <w:rPr>
          <w:rFonts w:ascii="Arial" w:hAnsi="Arial" w:cs="Arial"/>
          <w:i/>
          <w:color w:val="000000"/>
        </w:rPr>
        <w:t>VPG</w:t>
      </w:r>
      <w:r w:rsidR="000F3BBD" w:rsidRPr="003C132D">
        <w:rPr>
          <w:rFonts w:ascii="Arial" w:hAnsi="Arial" w:cs="Arial"/>
          <w:i/>
          <w:color w:val="000000"/>
        </w:rPr>
        <w:t xml:space="preserve">, </w:t>
      </w:r>
      <w:r w:rsidR="000F3BBD" w:rsidRPr="003C132D">
        <w:rPr>
          <w:rFonts w:ascii="Arial" w:hAnsi="Arial" w:cs="Arial"/>
          <w:color w:val="000000"/>
        </w:rPr>
        <w:t>no estudió si los hechos se subsumen a los</w:t>
      </w:r>
      <w:r w:rsidRPr="003C132D">
        <w:rPr>
          <w:rFonts w:ascii="Arial" w:hAnsi="Arial" w:cs="Arial"/>
          <w:color w:val="000000"/>
        </w:rPr>
        <w:t xml:space="preserve"> supuestos establecidos expresamente en la normativa mencionada con anterioridad</w:t>
      </w:r>
      <w:r w:rsidR="00811750" w:rsidRPr="003C132D">
        <w:rPr>
          <w:rFonts w:ascii="Arial" w:hAnsi="Arial" w:cs="Arial"/>
          <w:color w:val="000000"/>
        </w:rPr>
        <w:t>, e introdujo justificaciones que no se desprenden de los actos efectivamente probados</w:t>
      </w:r>
      <w:r w:rsidR="00AF28E7" w:rsidRPr="003C132D">
        <w:rPr>
          <w:rFonts w:ascii="Arial" w:hAnsi="Arial" w:cs="Arial"/>
          <w:color w:val="000000"/>
        </w:rPr>
        <w:t>, con lo cual revirtió indebidamente la carga probatoria a la denunciante, de la intencionalidad o efecto de los hechos materia de la litis</w:t>
      </w:r>
      <w:r w:rsidRPr="003C132D">
        <w:rPr>
          <w:rFonts w:ascii="Arial" w:hAnsi="Arial" w:cs="Arial"/>
          <w:color w:val="000000"/>
        </w:rPr>
        <w:t xml:space="preserve">. </w:t>
      </w:r>
    </w:p>
    <w:p w14:paraId="604DA7DC" w14:textId="5602B706" w:rsidR="006C561D" w:rsidRPr="003C132D" w:rsidRDefault="006C561D" w:rsidP="000F3BBD">
      <w:p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lastRenderedPageBreak/>
        <w:t xml:space="preserve">En tal virtud, atendiendo a los hechos que dan origen al presente juicio, el </w:t>
      </w:r>
      <w:r w:rsidRPr="003C132D">
        <w:rPr>
          <w:rFonts w:ascii="Arial" w:hAnsi="Arial" w:cs="Arial"/>
          <w:i/>
          <w:sz w:val="24"/>
          <w:szCs w:val="24"/>
        </w:rPr>
        <w:t>Tribunal Local</w:t>
      </w:r>
      <w:r w:rsidRPr="003C132D">
        <w:rPr>
          <w:rFonts w:ascii="Arial" w:hAnsi="Arial" w:cs="Arial"/>
          <w:sz w:val="24"/>
          <w:szCs w:val="24"/>
        </w:rPr>
        <w:t xml:space="preserve"> se encontraba obligado a realizar su estudio atendiendo a los actos que les fueron imputados tanto al Presidente Municipal como al </w:t>
      </w:r>
      <w:r w:rsidRPr="003C132D">
        <w:rPr>
          <w:rFonts w:ascii="Arial" w:hAnsi="Arial" w:cs="Arial"/>
          <w:i/>
          <w:sz w:val="24"/>
          <w:szCs w:val="24"/>
        </w:rPr>
        <w:t>Ayuntamiento</w:t>
      </w:r>
      <w:r w:rsidR="00811750" w:rsidRPr="003C132D">
        <w:rPr>
          <w:rFonts w:ascii="Arial" w:hAnsi="Arial" w:cs="Arial"/>
          <w:sz w:val="24"/>
          <w:szCs w:val="24"/>
        </w:rPr>
        <w:t>, sin la introducción de elementos que no se desprendan directamente de las conductas realizadas</w:t>
      </w:r>
      <w:r w:rsidR="007A6CD5" w:rsidRPr="003C132D">
        <w:rPr>
          <w:rFonts w:ascii="Arial" w:hAnsi="Arial" w:cs="Arial"/>
          <w:sz w:val="24"/>
          <w:szCs w:val="24"/>
        </w:rPr>
        <w:t>.</w:t>
      </w:r>
    </w:p>
    <w:p w14:paraId="1E2D98DD" w14:textId="28EB8A06" w:rsidR="006C561D" w:rsidRPr="003C132D" w:rsidRDefault="006C561D" w:rsidP="000F3BBD">
      <w:p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t xml:space="preserve">Por lo que hace al Presidente Municipal, se tuvo que analizar si las siguientes conductas encuadraban en alguna de las hipótesis previstas en la </w:t>
      </w:r>
      <w:r w:rsidRPr="003C132D">
        <w:rPr>
          <w:rFonts w:ascii="Arial" w:hAnsi="Arial" w:cs="Arial"/>
          <w:i/>
          <w:sz w:val="24"/>
          <w:szCs w:val="24"/>
        </w:rPr>
        <w:t>Ley Electoral</w:t>
      </w:r>
      <w:r w:rsidR="00866D0F" w:rsidRPr="003C132D">
        <w:rPr>
          <w:rFonts w:ascii="Arial" w:hAnsi="Arial" w:cs="Arial"/>
          <w:i/>
          <w:sz w:val="24"/>
          <w:szCs w:val="24"/>
        </w:rPr>
        <w:t xml:space="preserve"> Local</w:t>
      </w:r>
      <w:r w:rsidRPr="003C132D">
        <w:rPr>
          <w:rFonts w:ascii="Arial" w:hAnsi="Arial" w:cs="Arial"/>
          <w:sz w:val="24"/>
          <w:szCs w:val="24"/>
        </w:rPr>
        <w:t xml:space="preserve"> y en la </w:t>
      </w:r>
      <w:r w:rsidRPr="003C132D">
        <w:rPr>
          <w:rFonts w:ascii="Arial" w:hAnsi="Arial" w:cs="Arial"/>
          <w:i/>
          <w:sz w:val="24"/>
          <w:szCs w:val="24"/>
        </w:rPr>
        <w:t>Ley de Acceso</w:t>
      </w:r>
      <w:r w:rsidRPr="003C132D">
        <w:rPr>
          <w:rFonts w:ascii="Arial" w:hAnsi="Arial" w:cs="Arial"/>
          <w:sz w:val="24"/>
          <w:szCs w:val="24"/>
        </w:rPr>
        <w:t>:</w:t>
      </w:r>
    </w:p>
    <w:p w14:paraId="564E0603" w14:textId="3E407391" w:rsidR="006C561D" w:rsidRPr="003C132D" w:rsidRDefault="006C561D" w:rsidP="000F3BBD">
      <w:pPr>
        <w:pStyle w:val="Prrafodelista"/>
        <w:numPr>
          <w:ilvl w:val="0"/>
          <w:numId w:val="11"/>
        </w:num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t xml:space="preserve">Que omitió notificar a la actora el orden del día y la documentación que sustentaba los puntos de acuerdo que compondrían la primera sesión ordinaria del </w:t>
      </w:r>
      <w:r w:rsidRPr="003C132D">
        <w:rPr>
          <w:rFonts w:ascii="Arial" w:hAnsi="Arial" w:cs="Arial"/>
          <w:i/>
          <w:sz w:val="24"/>
          <w:szCs w:val="24"/>
        </w:rPr>
        <w:t>Ayuntamiento</w:t>
      </w:r>
      <w:r w:rsidRPr="003C132D">
        <w:rPr>
          <w:rFonts w:ascii="Arial" w:hAnsi="Arial" w:cs="Arial"/>
          <w:sz w:val="24"/>
          <w:szCs w:val="24"/>
        </w:rPr>
        <w:t>.</w:t>
      </w:r>
    </w:p>
    <w:p w14:paraId="0A4995FB" w14:textId="511E14D4" w:rsidR="006C561D" w:rsidRPr="006C561D" w:rsidRDefault="006C561D" w:rsidP="000F3BBD">
      <w:pPr>
        <w:pStyle w:val="Prrafodelista"/>
        <w:numPr>
          <w:ilvl w:val="0"/>
          <w:numId w:val="11"/>
        </w:numPr>
        <w:spacing w:before="100" w:beforeAutospacing="1" w:after="100" w:afterAutospacing="1" w:line="360" w:lineRule="auto"/>
        <w:jc w:val="both"/>
        <w:rPr>
          <w:rFonts w:ascii="Arial" w:hAnsi="Arial" w:cs="Arial"/>
          <w:sz w:val="24"/>
          <w:szCs w:val="24"/>
        </w:rPr>
      </w:pPr>
      <w:r w:rsidRPr="003C132D">
        <w:rPr>
          <w:rFonts w:ascii="Arial" w:hAnsi="Arial" w:cs="Arial"/>
          <w:sz w:val="24"/>
          <w:szCs w:val="24"/>
        </w:rPr>
        <w:t xml:space="preserve">También, se debe analizar que su exclusión del </w:t>
      </w:r>
      <w:r w:rsidRPr="003C132D">
        <w:rPr>
          <w:rFonts w:ascii="Arial" w:hAnsi="Arial" w:cs="Arial"/>
          <w:i/>
          <w:sz w:val="24"/>
          <w:szCs w:val="24"/>
        </w:rPr>
        <w:t>Comité de Adquisiciones</w:t>
      </w:r>
      <w:r w:rsidRPr="003C132D">
        <w:rPr>
          <w:rFonts w:ascii="Arial" w:hAnsi="Arial" w:cs="Arial"/>
          <w:sz w:val="24"/>
          <w:szCs w:val="24"/>
        </w:rPr>
        <w:t xml:space="preserve"> se realizó de forma arbitrar</w:t>
      </w:r>
      <w:r w:rsidR="00866D0F" w:rsidRPr="003C132D">
        <w:rPr>
          <w:rFonts w:ascii="Arial" w:hAnsi="Arial" w:cs="Arial"/>
          <w:sz w:val="24"/>
          <w:szCs w:val="24"/>
        </w:rPr>
        <w:t>i</w:t>
      </w:r>
      <w:r w:rsidRPr="003C132D">
        <w:rPr>
          <w:rFonts w:ascii="Arial" w:hAnsi="Arial" w:cs="Arial"/>
          <w:sz w:val="24"/>
          <w:szCs w:val="24"/>
        </w:rPr>
        <w:t xml:space="preserve">a dado que el artículo 230 de la Ley Orgánica Municipal, establece </w:t>
      </w:r>
      <w:r w:rsidR="00866D0F" w:rsidRPr="003C132D">
        <w:rPr>
          <w:rFonts w:ascii="Arial" w:hAnsi="Arial" w:cs="Arial"/>
          <w:sz w:val="24"/>
          <w:szCs w:val="24"/>
        </w:rPr>
        <w:t>taxativamente</w:t>
      </w:r>
      <w:r w:rsidRPr="003C132D">
        <w:rPr>
          <w:rFonts w:ascii="Arial" w:hAnsi="Arial" w:cs="Arial"/>
          <w:sz w:val="24"/>
          <w:szCs w:val="24"/>
        </w:rPr>
        <w:t xml:space="preserve"> </w:t>
      </w:r>
      <w:r w:rsidR="00866D0F" w:rsidRPr="003C132D">
        <w:rPr>
          <w:rFonts w:ascii="Arial" w:hAnsi="Arial" w:cs="Arial"/>
          <w:sz w:val="24"/>
          <w:szCs w:val="24"/>
        </w:rPr>
        <w:t>cómo debe integrarse dicho órgano colegiado</w:t>
      </w:r>
      <w:r w:rsidRPr="003C132D">
        <w:rPr>
          <w:rFonts w:ascii="Arial" w:hAnsi="Arial" w:cs="Arial"/>
          <w:sz w:val="24"/>
          <w:szCs w:val="24"/>
        </w:rPr>
        <w:t xml:space="preserve">, sin que el mencionado funcionario tuviera las atribuciones para determinar la exclusión de alguna de las fuerzas políticas que integran el </w:t>
      </w:r>
      <w:r w:rsidRPr="003C132D">
        <w:rPr>
          <w:rFonts w:ascii="Arial" w:hAnsi="Arial" w:cs="Arial"/>
          <w:i/>
          <w:sz w:val="24"/>
          <w:szCs w:val="24"/>
        </w:rPr>
        <w:t>Ayuntamiento</w:t>
      </w:r>
      <w:r w:rsidRPr="006C561D">
        <w:rPr>
          <w:rFonts w:ascii="Arial" w:hAnsi="Arial" w:cs="Arial"/>
          <w:sz w:val="24"/>
          <w:szCs w:val="24"/>
        </w:rPr>
        <w:t>.</w:t>
      </w:r>
    </w:p>
    <w:p w14:paraId="618AC3DB" w14:textId="69FAB68B" w:rsidR="006C0777" w:rsidRPr="000568D5" w:rsidRDefault="006C0777" w:rsidP="000F3BBD">
      <w:pPr>
        <w:spacing w:before="100" w:beforeAutospacing="1" w:after="100" w:afterAutospacing="1" w:line="360" w:lineRule="auto"/>
        <w:jc w:val="both"/>
        <w:rPr>
          <w:rFonts w:ascii="Arial" w:hAnsi="Arial" w:cs="Arial"/>
          <w:sz w:val="24"/>
          <w:szCs w:val="24"/>
        </w:rPr>
      </w:pPr>
      <w:r w:rsidRPr="000568D5">
        <w:rPr>
          <w:rFonts w:ascii="Arial" w:hAnsi="Arial" w:cs="Arial"/>
          <w:sz w:val="24"/>
          <w:szCs w:val="24"/>
        </w:rPr>
        <w:t xml:space="preserve">Además, el </w:t>
      </w:r>
      <w:r w:rsidRPr="000568D5">
        <w:rPr>
          <w:rFonts w:ascii="Arial" w:hAnsi="Arial" w:cs="Arial"/>
          <w:i/>
          <w:sz w:val="24"/>
          <w:szCs w:val="24"/>
        </w:rPr>
        <w:t xml:space="preserve">Tribunal Local </w:t>
      </w:r>
      <w:r w:rsidRPr="000568D5">
        <w:rPr>
          <w:rFonts w:ascii="Arial" w:hAnsi="Arial" w:cs="Arial"/>
          <w:sz w:val="24"/>
          <w:szCs w:val="24"/>
        </w:rPr>
        <w:t xml:space="preserve">debió analizar de manera reforzada la actuación del presidente municipal respecto del hecho de que la actora pertenezca a una minoría por ser la única regidora de </w:t>
      </w:r>
      <w:r w:rsidR="00CF3FFC" w:rsidRPr="00C42B32">
        <w:rPr>
          <w:rFonts w:ascii="Arial" w:hAnsi="Arial" w:cs="Arial"/>
          <w:color w:val="FFFFFF" w:themeColor="background1"/>
          <w:highlight w:val="black"/>
        </w:rPr>
        <w:t>E</w:t>
      </w:r>
      <w:r w:rsidR="00CF3FFC" w:rsidRPr="00C42B32">
        <w:rPr>
          <w:rFonts w:ascii="Arial" w:hAnsi="Arial" w:cs="Arial"/>
          <w:bCs/>
          <w:color w:val="FFFFFF" w:themeColor="background1"/>
          <w:highlight w:val="black"/>
          <w:lang w:eastAsia="es-MX"/>
        </w:rPr>
        <w:t>LIMINADO: DATO PERSONAL CONFIDENCIAL. Ver fundamento y motivación al final de la sentencia</w:t>
      </w:r>
      <w:r w:rsidRPr="000568D5">
        <w:rPr>
          <w:rFonts w:ascii="Arial" w:hAnsi="Arial" w:cs="Arial"/>
          <w:sz w:val="24"/>
          <w:szCs w:val="24"/>
        </w:rPr>
        <w:t xml:space="preserve"> que integra el </w:t>
      </w:r>
      <w:r w:rsidRPr="000568D5">
        <w:rPr>
          <w:rFonts w:ascii="Arial" w:hAnsi="Arial" w:cs="Arial"/>
          <w:i/>
          <w:sz w:val="24"/>
          <w:szCs w:val="24"/>
        </w:rPr>
        <w:t>Ayuntamiento</w:t>
      </w:r>
      <w:r w:rsidRPr="000568D5">
        <w:rPr>
          <w:rFonts w:ascii="Arial" w:hAnsi="Arial" w:cs="Arial"/>
          <w:sz w:val="24"/>
          <w:szCs w:val="24"/>
        </w:rPr>
        <w:t xml:space="preserve">, el cual perdió su registro como partido político. </w:t>
      </w:r>
    </w:p>
    <w:p w14:paraId="440B7F72" w14:textId="7177002C" w:rsidR="006C561D" w:rsidRDefault="006C561D" w:rsidP="000F3BBD">
      <w:pPr>
        <w:spacing w:before="100" w:beforeAutospacing="1" w:after="100" w:afterAutospacing="1" w:line="360" w:lineRule="auto"/>
        <w:jc w:val="both"/>
        <w:rPr>
          <w:rFonts w:ascii="Arial" w:hAnsi="Arial" w:cs="Arial"/>
          <w:sz w:val="24"/>
          <w:szCs w:val="24"/>
        </w:rPr>
      </w:pPr>
      <w:r w:rsidRPr="000568D5">
        <w:rPr>
          <w:rFonts w:ascii="Arial" w:hAnsi="Arial" w:cs="Arial"/>
          <w:sz w:val="24"/>
          <w:szCs w:val="24"/>
        </w:rPr>
        <w:t>Lo anterior, en el entendido</w:t>
      </w:r>
      <w:r>
        <w:rPr>
          <w:rFonts w:ascii="Arial" w:hAnsi="Arial" w:cs="Arial"/>
          <w:sz w:val="24"/>
          <w:szCs w:val="24"/>
        </w:rPr>
        <w:t xml:space="preserve"> de que la actora en su carácter de regidora contaba con derechos específicos reconocidos en la legislación y los que garantizan que esté en condiciones de ejercer dicho cargo.</w:t>
      </w:r>
    </w:p>
    <w:p w14:paraId="08251A46" w14:textId="6DA5A14B" w:rsidR="006C561D" w:rsidRDefault="006C561D" w:rsidP="000F3BBD">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Por lo que hace al </w:t>
      </w:r>
      <w:r w:rsidRPr="006C561D">
        <w:rPr>
          <w:rFonts w:ascii="Arial" w:hAnsi="Arial" w:cs="Arial"/>
          <w:i/>
          <w:sz w:val="24"/>
          <w:szCs w:val="24"/>
        </w:rPr>
        <w:t>Ayuntamiento</w:t>
      </w:r>
      <w:r>
        <w:rPr>
          <w:rFonts w:ascii="Arial" w:hAnsi="Arial" w:cs="Arial"/>
          <w:sz w:val="24"/>
          <w:szCs w:val="24"/>
        </w:rPr>
        <w:t xml:space="preserve">, debe analizarse si la negativa a suspender la primera sesión ordinaria de que se duele la actora, </w:t>
      </w:r>
      <w:r w:rsidRPr="003C132D">
        <w:rPr>
          <w:rFonts w:ascii="Arial" w:hAnsi="Arial" w:cs="Arial"/>
          <w:sz w:val="24"/>
          <w:szCs w:val="24"/>
        </w:rPr>
        <w:t>encuadra en algun</w:t>
      </w:r>
      <w:r w:rsidR="00866D0F" w:rsidRPr="003C132D">
        <w:rPr>
          <w:rFonts w:ascii="Arial" w:hAnsi="Arial" w:cs="Arial"/>
          <w:sz w:val="24"/>
          <w:szCs w:val="24"/>
        </w:rPr>
        <w:t>a</w:t>
      </w:r>
      <w:r w:rsidRPr="003C132D">
        <w:rPr>
          <w:rFonts w:ascii="Arial" w:hAnsi="Arial" w:cs="Arial"/>
          <w:sz w:val="24"/>
          <w:szCs w:val="24"/>
        </w:rPr>
        <w:t xml:space="preserve"> de las hipótesis normativas previstas en la </w:t>
      </w:r>
      <w:r w:rsidRPr="003C132D">
        <w:rPr>
          <w:rFonts w:ascii="Arial" w:hAnsi="Arial" w:cs="Arial"/>
          <w:i/>
          <w:sz w:val="24"/>
          <w:szCs w:val="24"/>
        </w:rPr>
        <w:t>Ley Electoral</w:t>
      </w:r>
      <w:r w:rsidR="00866D0F" w:rsidRPr="003C132D">
        <w:rPr>
          <w:rFonts w:ascii="Arial" w:hAnsi="Arial" w:cs="Arial"/>
          <w:i/>
          <w:sz w:val="24"/>
          <w:szCs w:val="24"/>
        </w:rPr>
        <w:t xml:space="preserve"> Local</w:t>
      </w:r>
      <w:r w:rsidRPr="003C132D">
        <w:rPr>
          <w:rFonts w:ascii="Arial" w:hAnsi="Arial" w:cs="Arial"/>
          <w:sz w:val="24"/>
          <w:szCs w:val="24"/>
        </w:rPr>
        <w:t xml:space="preserve"> y en la </w:t>
      </w:r>
      <w:r w:rsidRPr="003C132D">
        <w:rPr>
          <w:rFonts w:ascii="Arial" w:hAnsi="Arial" w:cs="Arial"/>
          <w:i/>
          <w:sz w:val="24"/>
          <w:szCs w:val="24"/>
        </w:rPr>
        <w:t>Ley</w:t>
      </w:r>
      <w:r w:rsidRPr="006C561D">
        <w:rPr>
          <w:rFonts w:ascii="Arial" w:hAnsi="Arial" w:cs="Arial"/>
          <w:i/>
          <w:sz w:val="24"/>
          <w:szCs w:val="24"/>
        </w:rPr>
        <w:t xml:space="preserve"> de Acceso</w:t>
      </w:r>
      <w:r>
        <w:rPr>
          <w:rFonts w:ascii="Arial" w:hAnsi="Arial" w:cs="Arial"/>
          <w:sz w:val="24"/>
          <w:szCs w:val="24"/>
        </w:rPr>
        <w:t>.</w:t>
      </w:r>
    </w:p>
    <w:p w14:paraId="126DAB73" w14:textId="77777777" w:rsidR="006C561D" w:rsidRDefault="006C561D" w:rsidP="000F3BBD">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Ahora bien, dado que se debe </w:t>
      </w:r>
      <w:r w:rsidRPr="000F3BBD">
        <w:rPr>
          <w:rFonts w:ascii="Arial" w:hAnsi="Arial" w:cs="Arial"/>
          <w:b/>
          <w:sz w:val="24"/>
          <w:szCs w:val="24"/>
        </w:rPr>
        <w:t>revocar</w:t>
      </w:r>
      <w:r>
        <w:rPr>
          <w:rFonts w:ascii="Arial" w:hAnsi="Arial" w:cs="Arial"/>
          <w:sz w:val="24"/>
          <w:szCs w:val="24"/>
        </w:rPr>
        <w:t xml:space="preserve"> la sentencia impugnada para los efectos de que el </w:t>
      </w:r>
      <w:r w:rsidRPr="000F3BBD">
        <w:rPr>
          <w:rFonts w:ascii="Arial" w:hAnsi="Arial" w:cs="Arial"/>
          <w:i/>
          <w:sz w:val="24"/>
          <w:szCs w:val="24"/>
        </w:rPr>
        <w:t>Tribunal Local</w:t>
      </w:r>
      <w:r>
        <w:rPr>
          <w:rFonts w:ascii="Arial" w:hAnsi="Arial" w:cs="Arial"/>
          <w:sz w:val="24"/>
          <w:szCs w:val="24"/>
        </w:rPr>
        <w:t xml:space="preserve"> lleva a cabo el análisis de los actos sometidos a su discernimiento para los efectos de que funde y motive adecuadamente su decisión, se torna innecesario el análisis del resto de los agravios, en el entendido de que las determinaciones que adopte el órgano jurisdiccional local, deberán implementar las medidas necesarias para que </w:t>
      </w:r>
      <w:r>
        <w:rPr>
          <w:rFonts w:ascii="Arial" w:hAnsi="Arial" w:cs="Arial"/>
          <w:sz w:val="24"/>
          <w:szCs w:val="24"/>
        </w:rPr>
        <w:lastRenderedPageBreak/>
        <w:t>exista una restitución plena de los derechos que le fueron afectados, teniendo en cuenta también, que el juicio que instó la actora se promovió en la vía resarcitoria.</w:t>
      </w:r>
    </w:p>
    <w:bookmarkEnd w:id="4"/>
    <w:p w14:paraId="79380B90" w14:textId="0CD73C15" w:rsidR="00A23804" w:rsidRPr="00E87D8F" w:rsidRDefault="006F20A5" w:rsidP="00995E9A">
      <w:pPr>
        <w:tabs>
          <w:tab w:val="left" w:pos="7185"/>
        </w:tabs>
        <w:spacing w:before="100" w:beforeAutospacing="1" w:after="100" w:afterAutospacing="1" w:line="360" w:lineRule="auto"/>
        <w:jc w:val="both"/>
        <w:rPr>
          <w:rFonts w:ascii="Arial" w:hAnsi="Arial" w:cs="Arial"/>
          <w:b/>
          <w:sz w:val="24"/>
          <w:szCs w:val="24"/>
          <w:lang w:val="es-ES"/>
        </w:rPr>
      </w:pPr>
      <w:r>
        <w:rPr>
          <w:rFonts w:ascii="Arial" w:hAnsi="Arial" w:cs="Arial"/>
          <w:b/>
          <w:sz w:val="24"/>
          <w:szCs w:val="24"/>
          <w:lang w:val="es-ES"/>
        </w:rPr>
        <w:t>5</w:t>
      </w:r>
      <w:r w:rsidR="009D3460">
        <w:rPr>
          <w:rFonts w:ascii="Arial" w:hAnsi="Arial" w:cs="Arial"/>
          <w:b/>
          <w:sz w:val="24"/>
          <w:szCs w:val="24"/>
          <w:lang w:val="es-ES"/>
        </w:rPr>
        <w:t>. EFECTOS</w:t>
      </w:r>
    </w:p>
    <w:p w14:paraId="34692330" w14:textId="136896FB" w:rsidR="00A23804" w:rsidRDefault="006F20A5" w:rsidP="00995E9A">
      <w:pPr>
        <w:tabs>
          <w:tab w:val="left" w:pos="7185"/>
        </w:tabs>
        <w:spacing w:before="100" w:beforeAutospacing="1" w:after="100" w:afterAutospacing="1" w:line="360" w:lineRule="auto"/>
        <w:jc w:val="both"/>
        <w:rPr>
          <w:rFonts w:ascii="Arial" w:hAnsi="Arial" w:cs="Arial"/>
          <w:bCs/>
          <w:sz w:val="24"/>
          <w:szCs w:val="24"/>
          <w:lang w:val="es-ES"/>
        </w:rPr>
      </w:pPr>
      <w:r>
        <w:rPr>
          <w:rFonts w:ascii="Arial" w:hAnsi="Arial" w:cs="Arial"/>
          <w:b/>
          <w:bCs/>
          <w:sz w:val="24"/>
          <w:szCs w:val="24"/>
          <w:lang w:val="es-ES"/>
        </w:rPr>
        <w:t>5</w:t>
      </w:r>
      <w:r w:rsidR="009D3460">
        <w:rPr>
          <w:rFonts w:ascii="Arial" w:hAnsi="Arial" w:cs="Arial"/>
          <w:b/>
          <w:bCs/>
          <w:sz w:val="24"/>
          <w:szCs w:val="24"/>
          <w:lang w:val="es-ES"/>
        </w:rPr>
        <w:t>.1.</w:t>
      </w:r>
      <w:r w:rsidR="00A23804">
        <w:rPr>
          <w:rFonts w:ascii="Arial" w:hAnsi="Arial" w:cs="Arial"/>
          <w:bCs/>
          <w:sz w:val="24"/>
          <w:szCs w:val="24"/>
          <w:lang w:val="es-ES"/>
        </w:rPr>
        <w:t xml:space="preserve"> </w:t>
      </w:r>
      <w:r>
        <w:rPr>
          <w:rFonts w:ascii="Arial" w:hAnsi="Arial" w:cs="Arial"/>
          <w:bCs/>
          <w:sz w:val="24"/>
          <w:szCs w:val="24"/>
          <w:lang w:val="es-ES"/>
        </w:rPr>
        <w:t xml:space="preserve">Se </w:t>
      </w:r>
      <w:r w:rsidR="007D2815">
        <w:rPr>
          <w:rFonts w:ascii="Arial" w:hAnsi="Arial" w:cs="Arial"/>
          <w:b/>
          <w:bCs/>
          <w:sz w:val="24"/>
          <w:szCs w:val="24"/>
          <w:lang w:val="es-ES"/>
        </w:rPr>
        <w:t>revoca</w:t>
      </w:r>
      <w:r w:rsidR="007D2815">
        <w:rPr>
          <w:rFonts w:ascii="Arial" w:hAnsi="Arial" w:cs="Arial"/>
          <w:bCs/>
          <w:sz w:val="24"/>
          <w:szCs w:val="24"/>
          <w:lang w:val="es-ES"/>
        </w:rPr>
        <w:t xml:space="preserve"> </w:t>
      </w:r>
      <w:r>
        <w:rPr>
          <w:rFonts w:ascii="Arial" w:hAnsi="Arial" w:cs="Arial"/>
          <w:bCs/>
          <w:sz w:val="24"/>
          <w:szCs w:val="24"/>
          <w:lang w:val="es-ES"/>
        </w:rPr>
        <w:t xml:space="preserve">la resolución dictada en el expediente </w:t>
      </w:r>
      <w:r w:rsidR="00CF3FFC" w:rsidRPr="00C42B32">
        <w:rPr>
          <w:rFonts w:ascii="Arial" w:hAnsi="Arial" w:cs="Arial"/>
          <w:color w:val="FFFFFF" w:themeColor="background1"/>
          <w:highlight w:val="black"/>
        </w:rPr>
        <w:t>E</w:t>
      </w:r>
      <w:r w:rsidR="00CF3FFC" w:rsidRPr="00C42B32">
        <w:rPr>
          <w:rFonts w:ascii="Arial" w:hAnsi="Arial" w:cs="Arial"/>
          <w:bCs/>
          <w:color w:val="FFFFFF" w:themeColor="background1"/>
          <w:highlight w:val="black"/>
          <w:lang w:eastAsia="es-MX"/>
        </w:rPr>
        <w:t>LIMINADO: DATO PERSONAL CONFIDENCIAL. Ver fundamento y motivación al final de la sentencia</w:t>
      </w:r>
      <w:r>
        <w:rPr>
          <w:rFonts w:ascii="Arial" w:hAnsi="Arial" w:cs="Arial"/>
          <w:bCs/>
          <w:sz w:val="24"/>
          <w:szCs w:val="24"/>
          <w:lang w:val="es-ES"/>
        </w:rPr>
        <w:t>.</w:t>
      </w:r>
    </w:p>
    <w:p w14:paraId="55DEB844" w14:textId="36123C14" w:rsidR="00DF121A" w:rsidRPr="00DF121A" w:rsidRDefault="00DF121A" w:rsidP="00DF121A">
      <w:pPr>
        <w:spacing w:before="240" w:after="240" w:line="360" w:lineRule="auto"/>
        <w:jc w:val="both"/>
        <w:rPr>
          <w:rFonts w:ascii="Arial" w:hAnsi="Arial" w:cs="Arial"/>
          <w:sz w:val="24"/>
          <w:szCs w:val="24"/>
        </w:rPr>
      </w:pPr>
      <w:r w:rsidRPr="00DF121A">
        <w:rPr>
          <w:rFonts w:ascii="Arial" w:hAnsi="Arial" w:cs="Arial"/>
          <w:b/>
          <w:bCs/>
          <w:sz w:val="24"/>
          <w:szCs w:val="24"/>
          <w:lang w:val="es-ES"/>
        </w:rPr>
        <w:t>5.2.</w:t>
      </w:r>
      <w:r>
        <w:rPr>
          <w:rFonts w:ascii="Arial" w:hAnsi="Arial" w:cs="Arial"/>
          <w:bCs/>
          <w:sz w:val="24"/>
          <w:szCs w:val="24"/>
          <w:lang w:val="es-ES"/>
        </w:rPr>
        <w:t xml:space="preserve"> </w:t>
      </w:r>
      <w:r w:rsidRPr="00DF121A">
        <w:rPr>
          <w:rFonts w:ascii="Arial" w:hAnsi="Arial" w:cs="Arial"/>
          <w:sz w:val="24"/>
          <w:szCs w:val="24"/>
        </w:rPr>
        <w:t xml:space="preserve">Se </w:t>
      </w:r>
      <w:r w:rsidRPr="00DF121A">
        <w:rPr>
          <w:rFonts w:ascii="Arial" w:hAnsi="Arial" w:cs="Arial"/>
          <w:b/>
          <w:bCs/>
          <w:sz w:val="24"/>
          <w:szCs w:val="24"/>
        </w:rPr>
        <w:t xml:space="preserve">ordena </w:t>
      </w:r>
      <w:r w:rsidRPr="00DF121A">
        <w:rPr>
          <w:rFonts w:ascii="Arial" w:hAnsi="Arial" w:cs="Arial"/>
          <w:sz w:val="24"/>
          <w:szCs w:val="24"/>
        </w:rPr>
        <w:t xml:space="preserve">al </w:t>
      </w:r>
      <w:r w:rsidRPr="00DF121A">
        <w:rPr>
          <w:rFonts w:ascii="Arial" w:eastAsiaTheme="minorEastAsia" w:hAnsi="Arial" w:cs="Arial"/>
          <w:bCs/>
          <w:sz w:val="24"/>
          <w:szCs w:val="24"/>
          <w:lang w:val="es-ES_tradnl" w:eastAsia="es-MX"/>
        </w:rPr>
        <w:t>Tribunal Estatal Electoral de Guanajuato emitir una nueva sentencia en la cual:</w:t>
      </w:r>
    </w:p>
    <w:p w14:paraId="765ECD36" w14:textId="7047A8DA" w:rsidR="00DF121A" w:rsidRPr="00DF121A" w:rsidRDefault="003C7862" w:rsidP="00AF28E7">
      <w:pPr>
        <w:pStyle w:val="Prrafodelista"/>
        <w:numPr>
          <w:ilvl w:val="2"/>
          <w:numId w:val="19"/>
        </w:numPr>
        <w:spacing w:before="240" w:after="240" w:line="360" w:lineRule="auto"/>
        <w:ind w:left="0" w:firstLine="0"/>
        <w:jc w:val="both"/>
        <w:rPr>
          <w:rFonts w:ascii="Arial" w:hAnsi="Arial" w:cs="Arial"/>
          <w:sz w:val="24"/>
          <w:szCs w:val="24"/>
        </w:rPr>
      </w:pPr>
      <w:r>
        <w:rPr>
          <w:rFonts w:ascii="Arial" w:hAnsi="Arial" w:cs="Arial"/>
          <w:sz w:val="24"/>
          <w:szCs w:val="24"/>
        </w:rPr>
        <w:t xml:space="preserve">Tomando en cuenta las consideraciones expuestas en esta ejecutoria, </w:t>
      </w:r>
      <w:r>
        <w:rPr>
          <w:rFonts w:ascii="Arial" w:hAnsi="Arial" w:cs="Arial"/>
          <w:bCs/>
          <w:sz w:val="24"/>
          <w:szCs w:val="24"/>
        </w:rPr>
        <w:t>a</w:t>
      </w:r>
      <w:r w:rsidR="00DF121A" w:rsidRPr="00DF121A">
        <w:rPr>
          <w:rFonts w:ascii="Arial" w:hAnsi="Arial" w:cs="Arial"/>
          <w:bCs/>
          <w:sz w:val="24"/>
          <w:szCs w:val="24"/>
        </w:rPr>
        <w:t>nalice la</w:t>
      </w:r>
      <w:r w:rsidR="00DF121A">
        <w:rPr>
          <w:rFonts w:ascii="Arial" w:hAnsi="Arial" w:cs="Arial"/>
          <w:bCs/>
          <w:sz w:val="24"/>
          <w:szCs w:val="24"/>
        </w:rPr>
        <w:t>s</w:t>
      </w:r>
      <w:r w:rsidR="00DF121A" w:rsidRPr="00DF121A">
        <w:rPr>
          <w:rFonts w:ascii="Arial" w:hAnsi="Arial" w:cs="Arial"/>
          <w:bCs/>
          <w:sz w:val="24"/>
          <w:szCs w:val="24"/>
        </w:rPr>
        <w:t xml:space="preserve"> inconformidad</w:t>
      </w:r>
      <w:r w:rsidR="00DF121A">
        <w:rPr>
          <w:rFonts w:ascii="Arial" w:hAnsi="Arial" w:cs="Arial"/>
          <w:bCs/>
          <w:sz w:val="24"/>
          <w:szCs w:val="24"/>
        </w:rPr>
        <w:t>es</w:t>
      </w:r>
      <w:r w:rsidR="00DF121A" w:rsidRPr="00DF121A">
        <w:rPr>
          <w:rFonts w:ascii="Arial" w:hAnsi="Arial" w:cs="Arial"/>
          <w:bCs/>
          <w:sz w:val="24"/>
          <w:szCs w:val="24"/>
        </w:rPr>
        <w:t xml:space="preserve"> planteada</w:t>
      </w:r>
      <w:r w:rsidR="00DF121A">
        <w:rPr>
          <w:rFonts w:ascii="Arial" w:hAnsi="Arial" w:cs="Arial"/>
          <w:bCs/>
          <w:sz w:val="24"/>
          <w:szCs w:val="24"/>
        </w:rPr>
        <w:t>s</w:t>
      </w:r>
      <w:r w:rsidR="00DF121A" w:rsidRPr="00DF121A">
        <w:rPr>
          <w:rFonts w:ascii="Arial" w:hAnsi="Arial" w:cs="Arial"/>
          <w:bCs/>
          <w:sz w:val="24"/>
          <w:szCs w:val="24"/>
        </w:rPr>
        <w:t xml:space="preserve"> por la actora</w:t>
      </w:r>
      <w:r w:rsidR="00DF121A">
        <w:rPr>
          <w:rFonts w:ascii="Arial" w:hAnsi="Arial" w:cs="Arial"/>
          <w:bCs/>
          <w:sz w:val="24"/>
          <w:szCs w:val="24"/>
        </w:rPr>
        <w:t>, consistentes en:</w:t>
      </w:r>
    </w:p>
    <w:p w14:paraId="69ACBB82" w14:textId="30B99918" w:rsidR="00DF121A" w:rsidRDefault="003C7862" w:rsidP="00DF121A">
      <w:pPr>
        <w:pStyle w:val="Prrafodelista"/>
        <w:numPr>
          <w:ilvl w:val="0"/>
          <w:numId w:val="11"/>
        </w:numPr>
        <w:spacing w:before="240" w:after="240" w:line="360" w:lineRule="auto"/>
        <w:jc w:val="both"/>
        <w:rPr>
          <w:rFonts w:ascii="Arial" w:hAnsi="Arial" w:cs="Arial"/>
          <w:sz w:val="24"/>
          <w:szCs w:val="24"/>
        </w:rPr>
      </w:pPr>
      <w:r>
        <w:rPr>
          <w:rFonts w:ascii="Arial" w:hAnsi="Arial" w:cs="Arial"/>
          <w:bCs/>
          <w:sz w:val="24"/>
          <w:szCs w:val="24"/>
        </w:rPr>
        <w:t>Su</w:t>
      </w:r>
      <w:r w:rsidR="00DF121A" w:rsidRPr="00DF121A">
        <w:rPr>
          <w:rFonts w:ascii="Arial" w:hAnsi="Arial" w:cs="Arial"/>
          <w:bCs/>
          <w:sz w:val="24"/>
          <w:szCs w:val="24"/>
        </w:rPr>
        <w:t xml:space="preserve"> exclusión del </w:t>
      </w:r>
      <w:r w:rsidR="00DF121A" w:rsidRPr="00DF121A">
        <w:rPr>
          <w:rFonts w:ascii="Arial" w:hAnsi="Arial" w:cs="Arial"/>
          <w:bCs/>
          <w:i/>
          <w:sz w:val="24"/>
          <w:szCs w:val="24"/>
        </w:rPr>
        <w:t>Comité de Adquisiciones</w:t>
      </w:r>
      <w:r w:rsidR="00DF121A">
        <w:rPr>
          <w:rFonts w:ascii="Arial" w:hAnsi="Arial" w:cs="Arial"/>
          <w:sz w:val="24"/>
          <w:szCs w:val="24"/>
        </w:rPr>
        <w:t>.</w:t>
      </w:r>
    </w:p>
    <w:p w14:paraId="693FD585" w14:textId="06158AC9" w:rsidR="00DF121A" w:rsidRDefault="00DF121A" w:rsidP="00DF121A">
      <w:pPr>
        <w:pStyle w:val="Prrafodelista"/>
        <w:numPr>
          <w:ilvl w:val="0"/>
          <w:numId w:val="11"/>
        </w:numPr>
        <w:spacing w:before="240" w:after="240" w:line="360" w:lineRule="auto"/>
        <w:jc w:val="both"/>
        <w:rPr>
          <w:rFonts w:ascii="Arial" w:hAnsi="Arial" w:cs="Arial"/>
          <w:sz w:val="24"/>
          <w:szCs w:val="24"/>
        </w:rPr>
      </w:pPr>
      <w:r>
        <w:rPr>
          <w:rFonts w:ascii="Arial" w:hAnsi="Arial" w:cs="Arial"/>
          <w:sz w:val="24"/>
          <w:szCs w:val="24"/>
        </w:rPr>
        <w:t>L</w:t>
      </w:r>
      <w:r w:rsidRPr="00DF121A">
        <w:rPr>
          <w:rFonts w:ascii="Arial" w:hAnsi="Arial" w:cs="Arial"/>
          <w:sz w:val="24"/>
          <w:szCs w:val="24"/>
        </w:rPr>
        <w:t xml:space="preserve">a omisión del </w:t>
      </w:r>
      <w:r>
        <w:rPr>
          <w:rFonts w:ascii="Arial" w:hAnsi="Arial" w:cs="Arial"/>
          <w:sz w:val="24"/>
          <w:szCs w:val="24"/>
        </w:rPr>
        <w:t>p</w:t>
      </w:r>
      <w:r w:rsidRPr="00DF121A">
        <w:rPr>
          <w:rFonts w:ascii="Arial" w:hAnsi="Arial" w:cs="Arial"/>
          <w:sz w:val="24"/>
          <w:szCs w:val="24"/>
        </w:rPr>
        <w:t xml:space="preserve">residente </w:t>
      </w:r>
      <w:r>
        <w:rPr>
          <w:rFonts w:ascii="Arial" w:hAnsi="Arial" w:cs="Arial"/>
          <w:sz w:val="24"/>
          <w:szCs w:val="24"/>
        </w:rPr>
        <w:t>m</w:t>
      </w:r>
      <w:r w:rsidRPr="00DF121A">
        <w:rPr>
          <w:rFonts w:ascii="Arial" w:hAnsi="Arial" w:cs="Arial"/>
          <w:sz w:val="24"/>
          <w:szCs w:val="24"/>
        </w:rPr>
        <w:t>unicipal de hacer</w:t>
      </w:r>
      <w:r w:rsidR="000F3BBD">
        <w:rPr>
          <w:rFonts w:ascii="Arial" w:hAnsi="Arial" w:cs="Arial"/>
          <w:sz w:val="24"/>
          <w:szCs w:val="24"/>
        </w:rPr>
        <w:t>le</w:t>
      </w:r>
      <w:r w:rsidRPr="00DF121A">
        <w:rPr>
          <w:rFonts w:ascii="Arial" w:hAnsi="Arial" w:cs="Arial"/>
          <w:sz w:val="24"/>
          <w:szCs w:val="24"/>
        </w:rPr>
        <w:t xml:space="preserve"> llegar el orden del día de la </w:t>
      </w:r>
      <w:r>
        <w:rPr>
          <w:rFonts w:ascii="Arial" w:hAnsi="Arial" w:cs="Arial"/>
          <w:sz w:val="24"/>
          <w:szCs w:val="24"/>
        </w:rPr>
        <w:t>primera</w:t>
      </w:r>
      <w:r w:rsidRPr="00DF121A">
        <w:rPr>
          <w:rFonts w:ascii="Arial" w:hAnsi="Arial" w:cs="Arial"/>
          <w:sz w:val="24"/>
          <w:szCs w:val="24"/>
        </w:rPr>
        <w:t xml:space="preserve"> sesión </w:t>
      </w:r>
      <w:r>
        <w:rPr>
          <w:rFonts w:ascii="Arial" w:hAnsi="Arial" w:cs="Arial"/>
          <w:sz w:val="24"/>
          <w:szCs w:val="24"/>
        </w:rPr>
        <w:t xml:space="preserve">del </w:t>
      </w:r>
      <w:r>
        <w:rPr>
          <w:rFonts w:ascii="Arial" w:hAnsi="Arial" w:cs="Arial"/>
          <w:i/>
          <w:sz w:val="24"/>
          <w:szCs w:val="24"/>
        </w:rPr>
        <w:t xml:space="preserve">Ayuntamiento </w:t>
      </w:r>
      <w:r w:rsidRPr="00DF121A">
        <w:rPr>
          <w:rFonts w:ascii="Arial" w:hAnsi="Arial" w:cs="Arial"/>
          <w:sz w:val="24"/>
          <w:szCs w:val="24"/>
        </w:rPr>
        <w:t>y entregarle la documentación correspondiente</w:t>
      </w:r>
      <w:r>
        <w:rPr>
          <w:rFonts w:ascii="Arial" w:hAnsi="Arial" w:cs="Arial"/>
          <w:sz w:val="24"/>
          <w:szCs w:val="24"/>
        </w:rPr>
        <w:t>.</w:t>
      </w:r>
    </w:p>
    <w:p w14:paraId="00670B4F" w14:textId="3A9B3AC2" w:rsidR="00DF121A" w:rsidRDefault="00DF121A" w:rsidP="00DF121A">
      <w:pPr>
        <w:pStyle w:val="Prrafodelista"/>
        <w:numPr>
          <w:ilvl w:val="0"/>
          <w:numId w:val="11"/>
        </w:numPr>
        <w:spacing w:before="240" w:after="240" w:line="360" w:lineRule="auto"/>
        <w:jc w:val="both"/>
        <w:rPr>
          <w:rFonts w:ascii="Arial" w:hAnsi="Arial" w:cs="Arial"/>
          <w:sz w:val="24"/>
          <w:szCs w:val="24"/>
        </w:rPr>
      </w:pPr>
      <w:r w:rsidRPr="00DF121A">
        <w:rPr>
          <w:rFonts w:ascii="Arial" w:hAnsi="Arial" w:cs="Arial"/>
          <w:sz w:val="24"/>
          <w:szCs w:val="24"/>
        </w:rPr>
        <w:t xml:space="preserve"> </w:t>
      </w:r>
      <w:r>
        <w:rPr>
          <w:rFonts w:ascii="Arial" w:hAnsi="Arial" w:cs="Arial"/>
          <w:sz w:val="24"/>
          <w:szCs w:val="24"/>
        </w:rPr>
        <w:t>L</w:t>
      </w:r>
      <w:r w:rsidRPr="00DF121A">
        <w:rPr>
          <w:rFonts w:ascii="Arial" w:hAnsi="Arial" w:cs="Arial"/>
          <w:sz w:val="24"/>
          <w:szCs w:val="24"/>
        </w:rPr>
        <w:t xml:space="preserve">a negativa del </w:t>
      </w:r>
      <w:r w:rsidRPr="00DF121A">
        <w:rPr>
          <w:rFonts w:ascii="Arial" w:hAnsi="Arial" w:cs="Arial"/>
          <w:i/>
          <w:sz w:val="24"/>
          <w:szCs w:val="24"/>
        </w:rPr>
        <w:t>Ayuntamiento</w:t>
      </w:r>
      <w:r w:rsidRPr="00DF121A">
        <w:rPr>
          <w:rFonts w:ascii="Arial" w:hAnsi="Arial" w:cs="Arial"/>
          <w:i/>
          <w:iCs/>
          <w:sz w:val="24"/>
          <w:szCs w:val="24"/>
        </w:rPr>
        <w:t xml:space="preserve"> </w:t>
      </w:r>
      <w:r w:rsidRPr="00DF121A">
        <w:rPr>
          <w:rFonts w:ascii="Arial" w:hAnsi="Arial" w:cs="Arial"/>
          <w:sz w:val="24"/>
          <w:szCs w:val="24"/>
        </w:rPr>
        <w:t xml:space="preserve">de suspender la sesión a fin de que la actora tuviera la oportunidad de </w:t>
      </w:r>
      <w:r w:rsidR="003C7862">
        <w:rPr>
          <w:rFonts w:ascii="Arial" w:hAnsi="Arial" w:cs="Arial"/>
          <w:sz w:val="24"/>
          <w:szCs w:val="24"/>
        </w:rPr>
        <w:t xml:space="preserve">obtener </w:t>
      </w:r>
      <w:r w:rsidRPr="00DF121A">
        <w:rPr>
          <w:rFonts w:ascii="Arial" w:hAnsi="Arial" w:cs="Arial"/>
          <w:sz w:val="24"/>
          <w:szCs w:val="24"/>
        </w:rPr>
        <w:t>esos documentos</w:t>
      </w:r>
      <w:r>
        <w:rPr>
          <w:rFonts w:ascii="Arial" w:hAnsi="Arial" w:cs="Arial"/>
          <w:sz w:val="24"/>
          <w:szCs w:val="24"/>
        </w:rPr>
        <w:t>.</w:t>
      </w:r>
    </w:p>
    <w:p w14:paraId="04BFA6EE" w14:textId="295CF71F" w:rsidR="00DF121A" w:rsidRPr="00DF121A" w:rsidRDefault="00DF121A" w:rsidP="00DF121A">
      <w:pPr>
        <w:spacing w:before="240" w:after="240" w:line="360" w:lineRule="auto"/>
        <w:ind w:left="360"/>
        <w:jc w:val="both"/>
        <w:rPr>
          <w:rFonts w:ascii="Arial" w:hAnsi="Arial" w:cs="Arial"/>
          <w:sz w:val="24"/>
          <w:szCs w:val="24"/>
        </w:rPr>
      </w:pPr>
      <w:r>
        <w:rPr>
          <w:rFonts w:ascii="Arial" w:hAnsi="Arial" w:cs="Arial"/>
          <w:sz w:val="24"/>
          <w:szCs w:val="24"/>
        </w:rPr>
        <w:t xml:space="preserve">Lo anterior, para efectos de determinar si dichas conductas </w:t>
      </w:r>
      <w:r w:rsidRPr="00DF121A">
        <w:rPr>
          <w:rFonts w:ascii="Arial" w:hAnsi="Arial" w:cs="Arial"/>
          <w:sz w:val="24"/>
          <w:szCs w:val="24"/>
        </w:rPr>
        <w:t>configura</w:t>
      </w:r>
      <w:r>
        <w:rPr>
          <w:rFonts w:ascii="Arial" w:hAnsi="Arial" w:cs="Arial"/>
          <w:sz w:val="24"/>
          <w:szCs w:val="24"/>
        </w:rPr>
        <w:t>n</w:t>
      </w:r>
      <w:r w:rsidRPr="00DF121A">
        <w:rPr>
          <w:rFonts w:ascii="Arial" w:hAnsi="Arial" w:cs="Arial"/>
          <w:sz w:val="24"/>
          <w:szCs w:val="24"/>
        </w:rPr>
        <w:t xml:space="preserve"> </w:t>
      </w:r>
      <w:r>
        <w:rPr>
          <w:rFonts w:ascii="Arial" w:hAnsi="Arial" w:cs="Arial"/>
          <w:i/>
          <w:sz w:val="24"/>
          <w:szCs w:val="24"/>
        </w:rPr>
        <w:t xml:space="preserve">VPG </w:t>
      </w:r>
      <w:r>
        <w:rPr>
          <w:rFonts w:ascii="Arial" w:hAnsi="Arial" w:cs="Arial"/>
          <w:sz w:val="24"/>
          <w:szCs w:val="24"/>
        </w:rPr>
        <w:t>en perjuicio de</w:t>
      </w:r>
      <w:r w:rsidRPr="00DF121A">
        <w:rPr>
          <w:rFonts w:ascii="Arial" w:hAnsi="Arial" w:cs="Arial"/>
          <w:sz w:val="24"/>
          <w:szCs w:val="24"/>
        </w:rPr>
        <w:t xml:space="preserve"> la </w:t>
      </w:r>
      <w:r w:rsidR="003C7862">
        <w:rPr>
          <w:rFonts w:ascii="Arial" w:hAnsi="Arial" w:cs="Arial"/>
          <w:sz w:val="24"/>
          <w:szCs w:val="24"/>
        </w:rPr>
        <w:t>promovente</w:t>
      </w:r>
      <w:r w:rsidRPr="00DF121A">
        <w:rPr>
          <w:rFonts w:ascii="Arial" w:hAnsi="Arial" w:cs="Arial"/>
          <w:sz w:val="24"/>
          <w:szCs w:val="24"/>
        </w:rPr>
        <w:t>.</w:t>
      </w:r>
    </w:p>
    <w:p w14:paraId="2499688A" w14:textId="43FC39D7" w:rsidR="00DF121A" w:rsidRPr="00DF121A" w:rsidRDefault="00DF121A" w:rsidP="00DF121A">
      <w:pPr>
        <w:spacing w:before="240" w:after="240" w:line="360" w:lineRule="auto"/>
        <w:ind w:left="360"/>
        <w:jc w:val="both"/>
        <w:rPr>
          <w:rFonts w:ascii="Arial" w:hAnsi="Arial" w:cs="Arial"/>
          <w:sz w:val="24"/>
          <w:szCs w:val="24"/>
        </w:rPr>
      </w:pPr>
      <w:r>
        <w:rPr>
          <w:rFonts w:ascii="Arial" w:hAnsi="Arial" w:cs="Arial"/>
          <w:sz w:val="24"/>
          <w:szCs w:val="24"/>
        </w:rPr>
        <w:t xml:space="preserve">Dicho análisis deberá realizarse </w:t>
      </w:r>
      <w:r w:rsidRPr="00DF121A">
        <w:rPr>
          <w:rFonts w:ascii="Arial" w:hAnsi="Arial" w:cs="Arial"/>
          <w:sz w:val="24"/>
          <w:szCs w:val="24"/>
        </w:rPr>
        <w:t>de manera individualizada</w:t>
      </w:r>
      <w:r>
        <w:rPr>
          <w:rFonts w:ascii="Arial" w:hAnsi="Arial" w:cs="Arial"/>
          <w:sz w:val="24"/>
          <w:szCs w:val="24"/>
        </w:rPr>
        <w:t xml:space="preserve">, y posteriormente </w:t>
      </w:r>
      <w:r w:rsidRPr="00DF121A">
        <w:rPr>
          <w:rFonts w:ascii="Arial" w:hAnsi="Arial" w:cs="Arial"/>
          <w:sz w:val="24"/>
          <w:szCs w:val="24"/>
        </w:rPr>
        <w:t>de forma conjunta o contextual</w:t>
      </w:r>
      <w:r>
        <w:rPr>
          <w:rFonts w:ascii="Arial" w:hAnsi="Arial" w:cs="Arial"/>
          <w:sz w:val="24"/>
          <w:szCs w:val="24"/>
        </w:rPr>
        <w:t>, de</w:t>
      </w:r>
      <w:r w:rsidRPr="00DF121A">
        <w:rPr>
          <w:rFonts w:ascii="Arial" w:hAnsi="Arial" w:cs="Arial"/>
          <w:sz w:val="24"/>
          <w:szCs w:val="24"/>
        </w:rPr>
        <w:t xml:space="preserve"> la totalidad de actos controvertidos, a fin de que, bajo una perspectiva sensible o reforzada, </w:t>
      </w:r>
      <w:r>
        <w:rPr>
          <w:rFonts w:ascii="Arial" w:hAnsi="Arial" w:cs="Arial"/>
          <w:sz w:val="24"/>
          <w:szCs w:val="24"/>
        </w:rPr>
        <w:t xml:space="preserve">determine </w:t>
      </w:r>
      <w:r w:rsidRPr="00DF121A">
        <w:rPr>
          <w:rFonts w:ascii="Arial" w:hAnsi="Arial" w:cs="Arial"/>
          <w:sz w:val="24"/>
          <w:szCs w:val="24"/>
        </w:rPr>
        <w:t xml:space="preserve">la existencia, en su caso, de </w:t>
      </w:r>
      <w:r>
        <w:rPr>
          <w:rFonts w:ascii="Arial" w:hAnsi="Arial" w:cs="Arial"/>
          <w:i/>
          <w:sz w:val="24"/>
          <w:szCs w:val="24"/>
        </w:rPr>
        <w:t>VPG</w:t>
      </w:r>
      <w:r w:rsidRPr="00DF121A">
        <w:rPr>
          <w:rFonts w:ascii="Arial" w:hAnsi="Arial" w:cs="Arial"/>
          <w:sz w:val="24"/>
          <w:szCs w:val="24"/>
        </w:rPr>
        <w:t xml:space="preserve"> o para considerar una sistematicidad o continuidad de acciones.</w:t>
      </w:r>
    </w:p>
    <w:p w14:paraId="1360E434" w14:textId="7012FDF4" w:rsidR="00995E9A" w:rsidRPr="00DF121A" w:rsidRDefault="000F3BBD" w:rsidP="00AF28E7">
      <w:pPr>
        <w:pStyle w:val="Prrafodelista"/>
        <w:numPr>
          <w:ilvl w:val="2"/>
          <w:numId w:val="19"/>
        </w:numPr>
        <w:spacing w:before="240" w:after="240" w:line="360" w:lineRule="auto"/>
        <w:ind w:left="0" w:firstLine="0"/>
        <w:jc w:val="both"/>
        <w:rPr>
          <w:rFonts w:ascii="Arial" w:hAnsi="Arial" w:cs="Arial"/>
          <w:sz w:val="24"/>
          <w:szCs w:val="24"/>
        </w:rPr>
      </w:pPr>
      <w:r>
        <w:rPr>
          <w:rFonts w:ascii="Arial" w:hAnsi="Arial" w:cs="Arial"/>
          <w:sz w:val="24"/>
          <w:szCs w:val="24"/>
        </w:rPr>
        <w:t>En caso de</w:t>
      </w:r>
      <w:r w:rsidR="00DF121A" w:rsidRPr="00DF121A">
        <w:rPr>
          <w:rFonts w:ascii="Arial" w:hAnsi="Arial" w:cs="Arial"/>
          <w:sz w:val="24"/>
          <w:szCs w:val="24"/>
        </w:rPr>
        <w:t xml:space="preserve"> actualizarse la </w:t>
      </w:r>
      <w:r w:rsidR="00DF121A">
        <w:rPr>
          <w:rFonts w:ascii="Arial" w:hAnsi="Arial" w:cs="Arial"/>
          <w:i/>
          <w:sz w:val="24"/>
          <w:szCs w:val="24"/>
        </w:rPr>
        <w:t>VPG</w:t>
      </w:r>
      <w:r w:rsidR="00DF121A" w:rsidRPr="00DF121A">
        <w:rPr>
          <w:rFonts w:ascii="Arial" w:hAnsi="Arial" w:cs="Arial"/>
          <w:sz w:val="24"/>
          <w:szCs w:val="24"/>
        </w:rPr>
        <w:t xml:space="preserve"> controvertida, </w:t>
      </w:r>
      <w:r w:rsidR="00DF121A">
        <w:rPr>
          <w:rFonts w:ascii="Arial" w:hAnsi="Arial" w:cs="Arial"/>
          <w:sz w:val="24"/>
          <w:szCs w:val="24"/>
        </w:rPr>
        <w:t>deberá establecer</w:t>
      </w:r>
      <w:r w:rsidR="00DF121A" w:rsidRPr="00DF121A">
        <w:rPr>
          <w:rFonts w:ascii="Arial" w:hAnsi="Arial" w:cs="Arial"/>
          <w:sz w:val="24"/>
          <w:szCs w:val="24"/>
        </w:rPr>
        <w:t xml:space="preserve"> las consecuencias jurídicas y medidas de reparación integrales que correspondan</w:t>
      </w:r>
      <w:r w:rsidR="001E6AE7">
        <w:rPr>
          <w:rFonts w:ascii="Arial" w:hAnsi="Arial" w:cs="Arial"/>
          <w:sz w:val="24"/>
          <w:szCs w:val="24"/>
        </w:rPr>
        <w:t xml:space="preserve">, atendiendo que el presente asunto </w:t>
      </w:r>
      <w:r w:rsidR="00365506">
        <w:rPr>
          <w:rFonts w:ascii="Arial" w:hAnsi="Arial" w:cs="Arial"/>
          <w:sz w:val="24"/>
          <w:szCs w:val="24"/>
        </w:rPr>
        <w:t>se trata de un</w:t>
      </w:r>
      <w:r w:rsidR="001E6AE7">
        <w:rPr>
          <w:rFonts w:ascii="Arial" w:hAnsi="Arial" w:cs="Arial"/>
          <w:sz w:val="24"/>
          <w:szCs w:val="24"/>
        </w:rPr>
        <w:t xml:space="preserve"> procedimiento restitutorio</w:t>
      </w:r>
      <w:r w:rsidR="00DF121A">
        <w:rPr>
          <w:rFonts w:ascii="Arial" w:hAnsi="Arial" w:cs="Arial"/>
          <w:sz w:val="24"/>
          <w:szCs w:val="24"/>
        </w:rPr>
        <w:t>.</w:t>
      </w:r>
    </w:p>
    <w:p w14:paraId="12C7CB71" w14:textId="28FFFC9C" w:rsidR="00BF689D" w:rsidRPr="00BF689D" w:rsidRDefault="00995E9A" w:rsidP="00995E9A">
      <w:pPr>
        <w:pStyle w:val="NormalWeb"/>
        <w:spacing w:line="360" w:lineRule="auto"/>
        <w:jc w:val="both"/>
        <w:rPr>
          <w:rFonts w:ascii="Arial" w:eastAsia="Times New Roman" w:hAnsi="Arial" w:cs="Arial"/>
          <w:lang w:eastAsia="es-MX"/>
        </w:rPr>
      </w:pPr>
      <w:r>
        <w:rPr>
          <w:rFonts w:ascii="Arial" w:eastAsia="Times New Roman" w:hAnsi="Arial" w:cs="Arial"/>
          <w:lang w:eastAsia="es-MX"/>
        </w:rPr>
        <w:t>Lo anterior,</w:t>
      </w:r>
      <w:r w:rsidR="00BF689D" w:rsidRPr="00BF689D">
        <w:rPr>
          <w:rFonts w:ascii="Arial" w:eastAsia="Times New Roman" w:hAnsi="Arial" w:cs="Arial"/>
          <w:lang w:eastAsia="es-MX"/>
        </w:rPr>
        <w:t xml:space="preserve"> deberá informar</w:t>
      </w:r>
      <w:r>
        <w:rPr>
          <w:rFonts w:ascii="Arial" w:eastAsia="Times New Roman" w:hAnsi="Arial" w:cs="Arial"/>
          <w:lang w:eastAsia="es-MX"/>
        </w:rPr>
        <w:t>lo</w:t>
      </w:r>
      <w:r w:rsidR="00BF689D" w:rsidRPr="00BF689D">
        <w:rPr>
          <w:rFonts w:ascii="Arial" w:eastAsia="Times New Roman" w:hAnsi="Arial" w:cs="Arial"/>
          <w:lang w:eastAsia="es-MX"/>
        </w:rPr>
        <w:t xml:space="preserve"> a esta Sala dentro de las veinticuatro horas siguientes; primero, a través de la cuenta de correo electrónico institucional </w:t>
      </w:r>
      <w:r w:rsidR="00BF689D" w:rsidRPr="00BF689D">
        <w:rPr>
          <w:rFonts w:ascii="Arial" w:eastAsia="Times New Roman" w:hAnsi="Arial" w:cs="Arial"/>
          <w:i/>
          <w:iCs/>
          <w:lang w:eastAsia="es-MX"/>
        </w:rPr>
        <w:t>cumplimientos.salamonterrey@te.gob.mx</w:t>
      </w:r>
      <w:r w:rsidR="00BF689D" w:rsidRPr="00BF689D">
        <w:rPr>
          <w:rFonts w:ascii="Arial" w:eastAsia="Times New Roman" w:hAnsi="Arial" w:cs="Arial"/>
          <w:lang w:eastAsia="es-MX"/>
        </w:rPr>
        <w:t xml:space="preserve">; luego, por la vía más rápida, </w:t>
      </w:r>
      <w:r w:rsidR="003C7862">
        <w:rPr>
          <w:rFonts w:ascii="Arial" w:eastAsia="Times New Roman" w:hAnsi="Arial" w:cs="Arial"/>
          <w:lang w:eastAsia="es-MX"/>
        </w:rPr>
        <w:t>remitiendo</w:t>
      </w:r>
      <w:r w:rsidR="00BF689D" w:rsidRPr="00BF689D">
        <w:rPr>
          <w:rFonts w:ascii="Arial" w:eastAsia="Times New Roman" w:hAnsi="Arial" w:cs="Arial"/>
          <w:lang w:eastAsia="es-MX"/>
        </w:rPr>
        <w:t xml:space="preserve"> la documentación en original o copia certificada.</w:t>
      </w:r>
    </w:p>
    <w:p w14:paraId="53D94F70" w14:textId="5EECDB5B" w:rsidR="00AB14C8" w:rsidRPr="00BF689D" w:rsidRDefault="00BF689D" w:rsidP="00995E9A">
      <w:pPr>
        <w:spacing w:before="100" w:beforeAutospacing="1" w:after="100" w:afterAutospacing="1" w:line="360" w:lineRule="auto"/>
        <w:jc w:val="both"/>
        <w:rPr>
          <w:rFonts w:ascii="Arial" w:eastAsia="Times New Roman" w:hAnsi="Arial" w:cs="Arial"/>
          <w:sz w:val="24"/>
          <w:szCs w:val="24"/>
          <w:lang w:eastAsia="es-MX"/>
        </w:rPr>
      </w:pPr>
      <w:r w:rsidRPr="00BF689D">
        <w:rPr>
          <w:rFonts w:ascii="Arial" w:eastAsia="Times New Roman" w:hAnsi="Arial" w:cs="Arial"/>
          <w:sz w:val="24"/>
          <w:szCs w:val="24"/>
          <w:lang w:eastAsia="es-MX"/>
        </w:rPr>
        <w:lastRenderedPageBreak/>
        <w:t xml:space="preserve">Se apercibe a la referida autoridad que, en caso de incumplir con lo ordenado dentro del plazo fijado, se le podrá imponer alguna de las medidas de apremio previstas en el artículo 32 de la </w:t>
      </w:r>
      <w:r w:rsidRPr="00BF689D">
        <w:rPr>
          <w:rFonts w:ascii="Arial" w:eastAsia="Times New Roman" w:hAnsi="Arial" w:cs="Arial"/>
          <w:i/>
          <w:iCs/>
          <w:sz w:val="24"/>
          <w:szCs w:val="24"/>
          <w:lang w:eastAsia="es-MX"/>
        </w:rPr>
        <w:t>Ley de Medios</w:t>
      </w:r>
      <w:r w:rsidRPr="00BF689D">
        <w:rPr>
          <w:rFonts w:ascii="Arial" w:eastAsia="Times New Roman" w:hAnsi="Arial" w:cs="Arial"/>
          <w:sz w:val="24"/>
          <w:szCs w:val="24"/>
          <w:lang w:eastAsia="es-MX"/>
        </w:rPr>
        <w:t>.</w:t>
      </w:r>
    </w:p>
    <w:p w14:paraId="762356B4" w14:textId="22DF724E" w:rsidR="00E2687A" w:rsidRPr="0084157E" w:rsidRDefault="00995E9A" w:rsidP="00995E9A">
      <w:pPr>
        <w:spacing w:before="100" w:beforeAutospacing="1" w:after="100" w:afterAutospacing="1" w:line="360" w:lineRule="auto"/>
        <w:jc w:val="both"/>
        <w:rPr>
          <w:rFonts w:ascii="Arial" w:hAnsi="Arial" w:cs="Arial"/>
          <w:b/>
          <w:bCs/>
          <w:sz w:val="24"/>
          <w:szCs w:val="24"/>
        </w:rPr>
      </w:pPr>
      <w:r>
        <w:rPr>
          <w:rFonts w:ascii="Arial" w:hAnsi="Arial" w:cs="Arial"/>
          <w:b/>
          <w:sz w:val="24"/>
          <w:szCs w:val="24"/>
        </w:rPr>
        <w:t>6</w:t>
      </w:r>
      <w:r w:rsidR="00E2687A" w:rsidRPr="0084157E">
        <w:rPr>
          <w:rFonts w:ascii="Arial" w:hAnsi="Arial" w:cs="Arial"/>
          <w:b/>
          <w:sz w:val="24"/>
          <w:szCs w:val="24"/>
        </w:rPr>
        <w:t>. RESOLUTIVO</w:t>
      </w:r>
      <w:r w:rsidR="0098731C" w:rsidRPr="0084157E">
        <w:rPr>
          <w:rFonts w:ascii="Arial" w:hAnsi="Arial" w:cs="Arial"/>
          <w:b/>
          <w:sz w:val="24"/>
          <w:szCs w:val="24"/>
        </w:rPr>
        <w:t>S</w:t>
      </w:r>
    </w:p>
    <w:p w14:paraId="130E65BC" w14:textId="681D9345" w:rsidR="0098731C" w:rsidRDefault="0098731C" w:rsidP="00995E9A">
      <w:pPr>
        <w:tabs>
          <w:tab w:val="left" w:pos="7185"/>
        </w:tabs>
        <w:spacing w:before="100" w:beforeAutospacing="1" w:after="100" w:afterAutospacing="1" w:line="360" w:lineRule="auto"/>
        <w:ind w:right="193"/>
        <w:jc w:val="both"/>
        <w:rPr>
          <w:rFonts w:ascii="Arial" w:hAnsi="Arial" w:cs="Arial"/>
          <w:bCs/>
          <w:sz w:val="24"/>
          <w:szCs w:val="24"/>
        </w:rPr>
      </w:pPr>
      <w:r w:rsidRPr="0084157E">
        <w:rPr>
          <w:rFonts w:ascii="Arial" w:hAnsi="Arial" w:cs="Arial"/>
          <w:b/>
          <w:bCs/>
          <w:sz w:val="24"/>
          <w:szCs w:val="24"/>
        </w:rPr>
        <w:t>PRIMERO</w:t>
      </w:r>
      <w:r w:rsidR="00E2687A" w:rsidRPr="0084157E">
        <w:rPr>
          <w:rFonts w:ascii="Arial" w:hAnsi="Arial" w:cs="Arial"/>
          <w:b/>
          <w:bCs/>
          <w:sz w:val="24"/>
          <w:szCs w:val="24"/>
        </w:rPr>
        <w:t xml:space="preserve">. </w:t>
      </w:r>
      <w:r w:rsidRPr="00BF689D">
        <w:rPr>
          <w:rFonts w:ascii="Arial" w:hAnsi="Arial" w:cs="Arial"/>
          <w:bCs/>
          <w:sz w:val="24"/>
          <w:szCs w:val="24"/>
        </w:rPr>
        <w:t xml:space="preserve">Se </w:t>
      </w:r>
      <w:r w:rsidR="003C7862">
        <w:rPr>
          <w:rFonts w:ascii="Arial" w:hAnsi="Arial" w:cs="Arial"/>
          <w:b/>
          <w:bCs/>
          <w:sz w:val="24"/>
          <w:szCs w:val="24"/>
        </w:rPr>
        <w:t>revoca</w:t>
      </w:r>
      <w:r w:rsidR="00995E9A">
        <w:rPr>
          <w:rFonts w:ascii="Arial" w:hAnsi="Arial" w:cs="Arial"/>
          <w:b/>
          <w:bCs/>
          <w:sz w:val="24"/>
          <w:szCs w:val="24"/>
        </w:rPr>
        <w:t xml:space="preserve"> </w:t>
      </w:r>
      <w:r w:rsidR="006B5537" w:rsidRPr="00BF689D">
        <w:rPr>
          <w:rFonts w:ascii="Arial" w:hAnsi="Arial" w:cs="Arial"/>
          <w:bCs/>
          <w:sz w:val="24"/>
          <w:szCs w:val="24"/>
        </w:rPr>
        <w:t>la</w:t>
      </w:r>
      <w:r w:rsidRPr="00BF689D">
        <w:rPr>
          <w:rFonts w:ascii="Arial" w:hAnsi="Arial" w:cs="Arial"/>
          <w:bCs/>
          <w:sz w:val="24"/>
          <w:szCs w:val="24"/>
        </w:rPr>
        <w:t xml:space="preserve"> </w:t>
      </w:r>
      <w:r w:rsidR="006B5537" w:rsidRPr="00BF689D">
        <w:rPr>
          <w:rFonts w:ascii="Arial" w:hAnsi="Arial" w:cs="Arial"/>
          <w:bCs/>
          <w:sz w:val="24"/>
          <w:szCs w:val="24"/>
        </w:rPr>
        <w:t>sentencia</w:t>
      </w:r>
      <w:r w:rsidRPr="0084157E">
        <w:rPr>
          <w:rFonts w:ascii="Arial" w:hAnsi="Arial" w:cs="Arial"/>
          <w:bCs/>
          <w:sz w:val="24"/>
          <w:szCs w:val="24"/>
        </w:rPr>
        <w:t xml:space="preserve"> impugnad</w:t>
      </w:r>
      <w:r w:rsidR="006B5537">
        <w:rPr>
          <w:rFonts w:ascii="Arial" w:hAnsi="Arial" w:cs="Arial"/>
          <w:bCs/>
          <w:sz w:val="24"/>
          <w:szCs w:val="24"/>
        </w:rPr>
        <w:t>a</w:t>
      </w:r>
      <w:r w:rsidRPr="0084157E">
        <w:rPr>
          <w:rFonts w:ascii="Arial" w:hAnsi="Arial" w:cs="Arial"/>
          <w:bCs/>
          <w:sz w:val="24"/>
          <w:szCs w:val="24"/>
        </w:rPr>
        <w:t xml:space="preserve">. </w:t>
      </w:r>
    </w:p>
    <w:p w14:paraId="185D31FD" w14:textId="25DD7F95" w:rsidR="00BF689D" w:rsidRPr="00BF689D" w:rsidRDefault="00995E9A" w:rsidP="00995E9A">
      <w:pPr>
        <w:tabs>
          <w:tab w:val="left" w:pos="7185"/>
        </w:tabs>
        <w:spacing w:before="100" w:beforeAutospacing="1" w:after="100" w:afterAutospacing="1" w:line="360" w:lineRule="auto"/>
        <w:ind w:right="193"/>
        <w:jc w:val="both"/>
        <w:rPr>
          <w:rFonts w:ascii="Arial" w:hAnsi="Arial" w:cs="Arial"/>
          <w:bCs/>
          <w:sz w:val="24"/>
          <w:szCs w:val="24"/>
        </w:rPr>
      </w:pPr>
      <w:r w:rsidRPr="0084157E">
        <w:rPr>
          <w:rFonts w:ascii="Arial" w:hAnsi="Arial" w:cs="Arial"/>
          <w:b/>
          <w:bCs/>
          <w:sz w:val="24"/>
          <w:szCs w:val="24"/>
        </w:rPr>
        <w:t xml:space="preserve">SEGUNDO. </w:t>
      </w:r>
      <w:r w:rsidR="00BF689D">
        <w:rPr>
          <w:rFonts w:ascii="Arial" w:hAnsi="Arial" w:cs="Arial"/>
          <w:bCs/>
          <w:sz w:val="24"/>
          <w:szCs w:val="24"/>
        </w:rPr>
        <w:t xml:space="preserve">Se </w:t>
      </w:r>
      <w:r w:rsidR="00BF689D">
        <w:rPr>
          <w:rFonts w:ascii="Arial" w:hAnsi="Arial" w:cs="Arial"/>
          <w:b/>
          <w:bCs/>
          <w:sz w:val="24"/>
          <w:szCs w:val="24"/>
        </w:rPr>
        <w:t xml:space="preserve">ordena </w:t>
      </w:r>
      <w:r w:rsidR="00BF689D">
        <w:rPr>
          <w:rFonts w:ascii="Arial" w:hAnsi="Arial" w:cs="Arial"/>
          <w:bCs/>
          <w:sz w:val="24"/>
          <w:szCs w:val="24"/>
        </w:rPr>
        <w:t>a</w:t>
      </w:r>
      <w:r>
        <w:rPr>
          <w:rFonts w:ascii="Arial" w:hAnsi="Arial" w:cs="Arial"/>
          <w:bCs/>
          <w:sz w:val="24"/>
          <w:szCs w:val="24"/>
        </w:rPr>
        <w:t xml:space="preserve">l </w:t>
      </w:r>
      <w:r w:rsidR="003C7862">
        <w:rPr>
          <w:rFonts w:ascii="Arial" w:hAnsi="Arial" w:cs="Arial"/>
          <w:bCs/>
          <w:sz w:val="24"/>
          <w:szCs w:val="24"/>
        </w:rPr>
        <w:t>Tribunal Estatal Electoral de Guanajuato</w:t>
      </w:r>
      <w:r w:rsidR="00BF689D">
        <w:rPr>
          <w:rFonts w:ascii="Arial" w:hAnsi="Arial" w:cs="Arial"/>
          <w:bCs/>
          <w:sz w:val="24"/>
          <w:szCs w:val="24"/>
        </w:rPr>
        <w:t xml:space="preserve"> proceda conforme a lo precisado en el apartado de efectos del presente fallo.</w:t>
      </w:r>
    </w:p>
    <w:p w14:paraId="6AB8E9EE" w14:textId="429D5930" w:rsidR="00E2687A" w:rsidRPr="0084157E" w:rsidRDefault="00E2687A" w:rsidP="00995E9A">
      <w:pPr>
        <w:tabs>
          <w:tab w:val="left" w:pos="5461"/>
        </w:tabs>
        <w:spacing w:before="100" w:beforeAutospacing="1" w:after="100" w:afterAutospacing="1" w:line="360" w:lineRule="auto"/>
        <w:ind w:right="193"/>
        <w:jc w:val="both"/>
        <w:rPr>
          <w:rFonts w:ascii="Arial" w:hAnsi="Arial" w:cs="Arial"/>
          <w:bCs/>
          <w:sz w:val="24"/>
          <w:szCs w:val="24"/>
        </w:rPr>
      </w:pPr>
      <w:r w:rsidRPr="0084157E">
        <w:rPr>
          <w:rFonts w:ascii="Arial" w:hAnsi="Arial" w:cs="Arial"/>
          <w:bCs/>
          <w:sz w:val="24"/>
          <w:szCs w:val="24"/>
        </w:rPr>
        <w:t xml:space="preserve">En su oportunidad, </w:t>
      </w:r>
      <w:r w:rsidRPr="0084157E">
        <w:rPr>
          <w:rFonts w:ascii="Arial" w:hAnsi="Arial" w:cs="Arial"/>
          <w:b/>
          <w:bCs/>
          <w:sz w:val="24"/>
          <w:szCs w:val="24"/>
        </w:rPr>
        <w:t>archívese</w:t>
      </w:r>
      <w:r w:rsidRPr="0084157E">
        <w:rPr>
          <w:rFonts w:ascii="Arial" w:hAnsi="Arial" w:cs="Arial"/>
          <w:bCs/>
          <w:sz w:val="24"/>
          <w:szCs w:val="24"/>
        </w:rPr>
        <w:t xml:space="preserve"> </w:t>
      </w:r>
      <w:r w:rsidR="00995E9A">
        <w:rPr>
          <w:rFonts w:ascii="Arial" w:hAnsi="Arial" w:cs="Arial"/>
          <w:bCs/>
          <w:sz w:val="24"/>
          <w:szCs w:val="24"/>
        </w:rPr>
        <w:t>el</w:t>
      </w:r>
      <w:r w:rsidRPr="0084157E">
        <w:rPr>
          <w:rFonts w:ascii="Arial" w:hAnsi="Arial" w:cs="Arial"/>
          <w:bCs/>
          <w:sz w:val="24"/>
          <w:szCs w:val="24"/>
        </w:rPr>
        <w:t xml:space="preserve"> presente expediente como asunto concluid</w:t>
      </w:r>
      <w:r w:rsidR="00995E9A">
        <w:rPr>
          <w:rFonts w:ascii="Arial" w:hAnsi="Arial" w:cs="Arial"/>
          <w:bCs/>
          <w:sz w:val="24"/>
          <w:szCs w:val="24"/>
        </w:rPr>
        <w:t>o</w:t>
      </w:r>
      <w:r w:rsidRPr="0084157E">
        <w:rPr>
          <w:rFonts w:ascii="Arial" w:hAnsi="Arial" w:cs="Arial"/>
          <w:bCs/>
          <w:sz w:val="24"/>
          <w:szCs w:val="24"/>
        </w:rPr>
        <w:t xml:space="preserve"> y, en su caso, devuélvase la documentación que exhibió la responsable.</w:t>
      </w:r>
    </w:p>
    <w:p w14:paraId="52F344CC" w14:textId="77777777" w:rsidR="00E2687A" w:rsidRPr="0084157E" w:rsidRDefault="00E2687A" w:rsidP="00995E9A">
      <w:pPr>
        <w:tabs>
          <w:tab w:val="left" w:pos="2646"/>
        </w:tabs>
        <w:spacing w:before="100" w:beforeAutospacing="1" w:after="100" w:afterAutospacing="1" w:line="360" w:lineRule="auto"/>
        <w:jc w:val="both"/>
        <w:rPr>
          <w:rFonts w:ascii="Arial" w:eastAsia="Times New Roman" w:hAnsi="Arial" w:cs="Arial"/>
          <w:b/>
          <w:sz w:val="24"/>
          <w:szCs w:val="24"/>
          <w:lang w:eastAsia="es-ES"/>
        </w:rPr>
      </w:pPr>
      <w:r w:rsidRPr="0084157E">
        <w:rPr>
          <w:rFonts w:ascii="Arial" w:eastAsia="Times New Roman" w:hAnsi="Arial" w:cs="Arial"/>
          <w:b/>
          <w:sz w:val="24"/>
          <w:szCs w:val="24"/>
          <w:lang w:eastAsia="es-ES"/>
        </w:rPr>
        <w:t xml:space="preserve">NOTIFÍQUESE. </w:t>
      </w:r>
    </w:p>
    <w:p w14:paraId="7B91DA8F" w14:textId="11A44D03" w:rsidR="00996ED1" w:rsidRDefault="00995E9A" w:rsidP="00241911">
      <w:pPr>
        <w:spacing w:before="100" w:beforeAutospacing="1" w:after="100" w:afterAutospacing="1" w:line="360" w:lineRule="auto"/>
        <w:jc w:val="both"/>
        <w:rPr>
          <w:rFonts w:ascii="Arial" w:hAnsi="Arial" w:cs="Arial"/>
          <w:bCs/>
          <w:sz w:val="24"/>
          <w:szCs w:val="24"/>
          <w:lang w:val="es-ES_tradnl"/>
        </w:rPr>
      </w:pPr>
      <w:r w:rsidRPr="008405CD">
        <w:rPr>
          <w:rFonts w:ascii="Arial" w:hAnsi="Arial" w:cs="Arial"/>
          <w:sz w:val="24"/>
          <w:szCs w:val="24"/>
          <w:lang w:val="es-ES_tradnl" w:eastAsia="es-MX"/>
        </w:rPr>
        <w:t>Así lo resolvieron, por</w:t>
      </w:r>
      <w:r w:rsidRPr="008405CD">
        <w:rPr>
          <w:rFonts w:ascii="Arial" w:hAnsi="Arial" w:cs="Arial"/>
          <w:b/>
          <w:bCs/>
          <w:sz w:val="24"/>
          <w:szCs w:val="24"/>
          <w:lang w:val="es-ES_tradnl"/>
        </w:rPr>
        <w:t xml:space="preserve"> </w:t>
      </w:r>
      <w:r w:rsidR="000568D5">
        <w:rPr>
          <w:rFonts w:ascii="Arial" w:hAnsi="Arial" w:cs="Arial"/>
          <w:b/>
          <w:bCs/>
          <w:sz w:val="24"/>
          <w:szCs w:val="24"/>
          <w:lang w:val="es-ES_tradnl"/>
        </w:rPr>
        <w:t>unanimidad</w:t>
      </w:r>
      <w:r w:rsidRPr="008405CD">
        <w:rPr>
          <w:rFonts w:ascii="Arial" w:hAnsi="Arial" w:cs="Arial"/>
          <w:b/>
          <w:bCs/>
          <w:sz w:val="24"/>
          <w:szCs w:val="24"/>
          <w:lang w:val="es-ES_tradnl"/>
        </w:rPr>
        <w:t xml:space="preserve"> </w:t>
      </w:r>
      <w:r w:rsidRPr="008405CD">
        <w:rPr>
          <w:rFonts w:ascii="Arial" w:hAnsi="Arial" w:cs="Arial"/>
          <w:sz w:val="24"/>
          <w:szCs w:val="24"/>
          <w:lang w:val="es-ES_tradnl"/>
        </w:rPr>
        <w:t xml:space="preserve">de votos, </w:t>
      </w:r>
      <w:r w:rsidRPr="008405CD">
        <w:rPr>
          <w:rFonts w:ascii="Arial" w:hAnsi="Arial" w:cs="Arial"/>
          <w:bCs/>
          <w:sz w:val="24"/>
          <w:szCs w:val="24"/>
          <w:lang w:val="es-ES_tradnl"/>
        </w:rPr>
        <w:t>la Magistrada y los Magistrados integrantes</w:t>
      </w:r>
      <w:r w:rsidRPr="008405CD">
        <w:rPr>
          <w:rFonts w:ascii="Arial" w:hAnsi="Arial" w:cs="Arial"/>
          <w:sz w:val="24"/>
          <w:szCs w:val="24"/>
          <w:lang w:val="es-ES_tradnl"/>
        </w:rPr>
        <w:t xml:space="preserve"> de la Sala Regional del Tribunal Electoral del Poder Judicial de </w:t>
      </w:r>
      <w:r w:rsidRPr="000568D5">
        <w:rPr>
          <w:rFonts w:ascii="Arial" w:hAnsi="Arial" w:cs="Arial"/>
          <w:sz w:val="24"/>
          <w:szCs w:val="24"/>
          <w:lang w:val="es-ES_tradnl"/>
        </w:rPr>
        <w:t>la Federación, correspondiente a la Segunda Circunscripción Electoral Plurinominal,</w:t>
      </w:r>
      <w:r w:rsidR="000568D5" w:rsidRPr="000568D5">
        <w:rPr>
          <w:rFonts w:ascii="Arial" w:hAnsi="Arial" w:cs="Arial"/>
          <w:sz w:val="24"/>
          <w:szCs w:val="24"/>
          <w:lang w:val="es-ES_tradnl"/>
        </w:rPr>
        <w:t xml:space="preserve"> </w:t>
      </w:r>
      <w:r w:rsidR="000568D5" w:rsidRPr="000568D5">
        <w:rPr>
          <w:rFonts w:ascii="Arial" w:hAnsi="Arial" w:cs="Arial"/>
          <w:sz w:val="24"/>
          <w:szCs w:val="24"/>
        </w:rPr>
        <w:t>con el voto aclaratorio que formula el Magistrado Ernesto Camacho Ochoa,</w:t>
      </w:r>
      <w:r w:rsidRPr="000568D5">
        <w:rPr>
          <w:rFonts w:ascii="Arial" w:hAnsi="Arial" w:cs="Arial"/>
          <w:sz w:val="24"/>
          <w:szCs w:val="24"/>
          <w:lang w:val="es-ES_tradnl"/>
        </w:rPr>
        <w:t xml:space="preserve"> </w:t>
      </w:r>
      <w:r w:rsidRPr="000568D5">
        <w:rPr>
          <w:rFonts w:ascii="Arial" w:hAnsi="Arial" w:cs="Arial"/>
          <w:bCs/>
          <w:sz w:val="24"/>
          <w:szCs w:val="24"/>
          <w:lang w:val="es-ES_tradnl"/>
        </w:rPr>
        <w:t>ante</w:t>
      </w:r>
      <w:r w:rsidRPr="008405CD">
        <w:rPr>
          <w:rFonts w:ascii="Arial" w:hAnsi="Arial" w:cs="Arial"/>
          <w:bCs/>
          <w:sz w:val="24"/>
          <w:szCs w:val="24"/>
          <w:lang w:val="es-ES_tradnl"/>
        </w:rPr>
        <w:t xml:space="preserve"> el Secretario General de Acuerdos que autoriza y da fe.</w:t>
      </w:r>
    </w:p>
    <w:p w14:paraId="672B3990" w14:textId="004C427A" w:rsidR="0049264B" w:rsidRDefault="0049264B" w:rsidP="00241911">
      <w:pPr>
        <w:spacing w:before="100" w:beforeAutospacing="1" w:after="100" w:afterAutospacing="1" w:line="360" w:lineRule="auto"/>
        <w:jc w:val="both"/>
        <w:rPr>
          <w:rFonts w:ascii="Arial" w:hAnsi="Arial" w:cs="Arial"/>
          <w:bCs/>
          <w:sz w:val="24"/>
          <w:szCs w:val="24"/>
          <w:lang w:val="es-ES_tradnl"/>
        </w:rPr>
      </w:pPr>
    </w:p>
    <w:p w14:paraId="51CAF9CF" w14:textId="515FC41E" w:rsidR="0049264B" w:rsidRPr="0049264B" w:rsidRDefault="0049264B" w:rsidP="0049264B">
      <w:pPr>
        <w:spacing w:before="100" w:beforeAutospacing="1" w:after="100" w:afterAutospacing="1" w:line="360" w:lineRule="auto"/>
        <w:jc w:val="both"/>
        <w:rPr>
          <w:rFonts w:ascii="Arial" w:hAnsi="Arial" w:cs="Arial"/>
          <w:b/>
          <w:bCs/>
          <w:sz w:val="24"/>
          <w:szCs w:val="24"/>
          <w:lang w:val="es-ES_tradnl"/>
        </w:rPr>
      </w:pPr>
      <w:bookmarkStart w:id="7" w:name="_Toc22746225"/>
      <w:bookmarkStart w:id="8" w:name="_Hlk6473847"/>
      <w:bookmarkStart w:id="9" w:name="_Hlk50467173"/>
      <w:bookmarkStart w:id="10" w:name="_Hlk33627230"/>
      <w:r w:rsidRPr="0049264B">
        <w:rPr>
          <w:rFonts w:ascii="Arial" w:hAnsi="Arial" w:cs="Arial"/>
          <w:b/>
          <w:bCs/>
          <w:sz w:val="24"/>
          <w:szCs w:val="24"/>
          <w:lang w:val="es-ES"/>
        </w:rPr>
        <w:t xml:space="preserve">VOTO </w:t>
      </w:r>
      <w:r w:rsidRPr="0049264B">
        <w:rPr>
          <w:rFonts w:ascii="Arial" w:hAnsi="Arial" w:cs="Arial"/>
          <w:b/>
          <w:bCs/>
          <w:sz w:val="24"/>
          <w:szCs w:val="24"/>
        </w:rPr>
        <w:t xml:space="preserve">ACLARATORIO, RAZONADO O CONCURRENTE QUE EMITE EL MAGISTRADO ERNESTO CAMACHO OCHOA EN EL JUICIO CIUDADANO SM-JDC-9/2022, </w:t>
      </w:r>
      <w:r w:rsidRPr="0049264B">
        <w:rPr>
          <w:rFonts w:ascii="Arial" w:hAnsi="Arial" w:cs="Arial"/>
          <w:b/>
          <w:bCs/>
          <w:sz w:val="24"/>
          <w:szCs w:val="24"/>
          <w:lang w:val="es-ES_tradnl"/>
        </w:rPr>
        <w:t>PORQUE, SI BIEN COMPARTO EL SENTIDO DE LA DECISIÓN DE LA PRESENTE SENTENCIA, EN CUANTO A QUE SE DEBE REVOCAR LA DIVERSA DEL TRIBUNAL RESPONSABLE; EMITO EL PRESENTE VOTO ACLARATORIO, DEBIDO A QUE, EN EL JUICIO PREVIO DE LA PRESENTE CADENA IMPUGNATIVA (</w:t>
      </w:r>
      <w:r w:rsidR="00CF3FFC" w:rsidRPr="00C42B32">
        <w:rPr>
          <w:rFonts w:ascii="Arial" w:hAnsi="Arial" w:cs="Arial"/>
          <w:color w:val="FFFFFF" w:themeColor="background1"/>
          <w:highlight w:val="black"/>
        </w:rPr>
        <w:t>E</w:t>
      </w:r>
      <w:r w:rsidR="00CF3FFC" w:rsidRPr="00C42B32">
        <w:rPr>
          <w:rFonts w:ascii="Arial" w:hAnsi="Arial" w:cs="Arial"/>
          <w:bCs/>
          <w:color w:val="FFFFFF" w:themeColor="background1"/>
          <w:highlight w:val="black"/>
          <w:lang w:eastAsia="es-MX"/>
        </w:rPr>
        <w:t>LIMINADO: DATO PERSONAL CONFIDENCIAL. Ver fundamento y motivación al final de la sentencia</w:t>
      </w:r>
      <w:r w:rsidRPr="0049264B">
        <w:rPr>
          <w:rFonts w:ascii="Arial" w:hAnsi="Arial" w:cs="Arial"/>
          <w:b/>
          <w:bCs/>
          <w:sz w:val="24"/>
          <w:szCs w:val="24"/>
          <w:lang w:val="es-ES_tradnl"/>
        </w:rPr>
        <w:t xml:space="preserve">) VOTÉ DIFERENCIADAMENTE, EN CUANTO A QUE, EN ESE MOMENTO, LA EXCLUSIÓN DE LA ACTORA DEL COMITÉ DE ADQUISICIONES NO </w:t>
      </w:r>
      <w:r w:rsidRPr="0049264B">
        <w:rPr>
          <w:rFonts w:ascii="Arial" w:hAnsi="Arial" w:cs="Arial"/>
          <w:b/>
          <w:bCs/>
          <w:sz w:val="24"/>
          <w:szCs w:val="24"/>
          <w:lang w:val="es-ES_tradnl"/>
        </w:rPr>
        <w:lastRenderedPageBreak/>
        <w:t>ERA TUTELABLE POR LA MATERIA ELECTORAL, AL TRATARSE DE UN ACTO DE ORGANIZACIÓN INTERNA DEL AYUNTAMIENTO</w:t>
      </w:r>
      <w:r w:rsidRPr="0049264B">
        <w:rPr>
          <w:rFonts w:ascii="Arial" w:hAnsi="Arial" w:cs="Arial"/>
          <w:b/>
          <w:bCs/>
          <w:sz w:val="24"/>
          <w:szCs w:val="24"/>
          <w:vertAlign w:val="superscript"/>
          <w:lang w:val="es-ES_tradnl"/>
        </w:rPr>
        <w:footnoteReference w:id="18"/>
      </w:r>
      <w:r w:rsidRPr="0049264B">
        <w:rPr>
          <w:rFonts w:ascii="Arial" w:hAnsi="Arial" w:cs="Arial"/>
          <w:b/>
          <w:bCs/>
          <w:sz w:val="24"/>
          <w:szCs w:val="24"/>
          <w:lang w:val="es-ES_tradnl"/>
        </w:rPr>
        <w:t xml:space="preserve">. </w:t>
      </w:r>
    </w:p>
    <w:tbl>
      <w:tblPr>
        <w:tblW w:w="0" w:type="auto"/>
        <w:tblLook w:val="04A0" w:firstRow="1" w:lastRow="0" w:firstColumn="1" w:lastColumn="0" w:noHBand="0" w:noVBand="1"/>
      </w:tblPr>
      <w:tblGrid>
        <w:gridCol w:w="7989"/>
      </w:tblGrid>
      <w:tr w:rsidR="0049264B" w:rsidRPr="0049264B" w14:paraId="4550E758" w14:textId="77777777" w:rsidTr="0049264B">
        <w:trPr>
          <w:trHeight w:val="170"/>
        </w:trPr>
        <w:tc>
          <w:tcPr>
            <w:tcW w:w="8263" w:type="dxa"/>
          </w:tcPr>
          <w:p w14:paraId="54CC8681" w14:textId="77777777" w:rsidR="0049264B" w:rsidRPr="0049264B" w:rsidRDefault="0049264B" w:rsidP="0049264B">
            <w:pPr>
              <w:spacing w:before="100" w:beforeAutospacing="1" w:after="100" w:afterAutospacing="1" w:line="360" w:lineRule="auto"/>
              <w:jc w:val="both"/>
              <w:rPr>
                <w:rFonts w:ascii="Arial" w:hAnsi="Arial" w:cs="Arial"/>
                <w:b/>
                <w:bCs/>
                <w:sz w:val="24"/>
                <w:szCs w:val="24"/>
                <w:lang w:val="es-ES"/>
              </w:rPr>
            </w:pPr>
            <w:r w:rsidRPr="0049264B">
              <w:rPr>
                <w:rFonts w:ascii="Arial" w:hAnsi="Arial" w:cs="Arial"/>
                <w:b/>
                <w:bCs/>
                <w:sz w:val="24"/>
                <w:szCs w:val="24"/>
                <w:lang w:val="es-ES"/>
              </w:rPr>
              <w:t>Esquema</w:t>
            </w:r>
          </w:p>
        </w:tc>
      </w:tr>
      <w:tr w:rsidR="0049264B" w:rsidRPr="0049264B" w14:paraId="4E9D76AD" w14:textId="77777777" w:rsidTr="0049264B">
        <w:tc>
          <w:tcPr>
            <w:tcW w:w="8263" w:type="dxa"/>
          </w:tcPr>
          <w:p w14:paraId="4BC7E4B3" w14:textId="77777777" w:rsidR="0049264B" w:rsidRPr="0049264B" w:rsidRDefault="0049264B" w:rsidP="0049264B">
            <w:pPr>
              <w:spacing w:before="100" w:beforeAutospacing="1" w:after="100" w:afterAutospacing="1" w:line="360" w:lineRule="auto"/>
              <w:jc w:val="both"/>
              <w:rPr>
                <w:rFonts w:ascii="Arial" w:hAnsi="Arial" w:cs="Arial"/>
                <w:b/>
                <w:bCs/>
                <w:sz w:val="24"/>
                <w:szCs w:val="24"/>
                <w:lang w:val="es-ES"/>
              </w:rPr>
            </w:pPr>
            <w:r w:rsidRPr="0049264B">
              <w:rPr>
                <w:rFonts w:ascii="Arial" w:hAnsi="Arial" w:cs="Arial"/>
                <w:b/>
                <w:bCs/>
                <w:sz w:val="24"/>
                <w:szCs w:val="24"/>
                <w:u w:val="single"/>
                <w:lang w:val="es-ES"/>
              </w:rPr>
              <w:t>Apartado A</w:t>
            </w:r>
            <w:r w:rsidRPr="0049264B">
              <w:rPr>
                <w:rFonts w:ascii="Arial" w:hAnsi="Arial" w:cs="Arial"/>
                <w:b/>
                <w:bCs/>
                <w:sz w:val="24"/>
                <w:szCs w:val="24"/>
                <w:lang w:val="es-ES"/>
              </w:rPr>
              <w:t xml:space="preserve">. </w:t>
            </w:r>
            <w:r w:rsidRPr="0049264B">
              <w:rPr>
                <w:rFonts w:ascii="Arial" w:hAnsi="Arial" w:cs="Arial"/>
                <w:bCs/>
                <w:sz w:val="24"/>
                <w:szCs w:val="24"/>
              </w:rPr>
              <w:t>Materia de la controversia ante esta Sala Monterrey</w:t>
            </w:r>
          </w:p>
        </w:tc>
      </w:tr>
      <w:tr w:rsidR="0049264B" w:rsidRPr="0049264B" w14:paraId="3DDC600C" w14:textId="77777777" w:rsidTr="0049264B">
        <w:tc>
          <w:tcPr>
            <w:tcW w:w="8263" w:type="dxa"/>
          </w:tcPr>
          <w:p w14:paraId="09DEA7EA" w14:textId="77777777" w:rsidR="0049264B" w:rsidRPr="0049264B" w:rsidRDefault="0049264B" w:rsidP="0049264B">
            <w:pPr>
              <w:spacing w:before="100" w:beforeAutospacing="1" w:after="100" w:afterAutospacing="1" w:line="360" w:lineRule="auto"/>
              <w:jc w:val="both"/>
              <w:rPr>
                <w:rFonts w:ascii="Arial" w:hAnsi="Arial" w:cs="Arial"/>
                <w:b/>
                <w:bCs/>
                <w:sz w:val="24"/>
                <w:szCs w:val="24"/>
                <w:u w:val="single"/>
                <w:lang w:val="es-ES"/>
              </w:rPr>
            </w:pPr>
            <w:r w:rsidRPr="0049264B">
              <w:rPr>
                <w:rFonts w:ascii="Arial" w:hAnsi="Arial" w:cs="Arial"/>
                <w:b/>
                <w:bCs/>
                <w:sz w:val="24"/>
                <w:szCs w:val="24"/>
                <w:u w:val="single"/>
                <w:lang w:val="es-ES"/>
              </w:rPr>
              <w:t>Apartado B</w:t>
            </w:r>
            <w:r w:rsidRPr="0049264B">
              <w:rPr>
                <w:rFonts w:ascii="Arial" w:hAnsi="Arial" w:cs="Arial"/>
                <w:b/>
                <w:bCs/>
                <w:sz w:val="24"/>
                <w:szCs w:val="24"/>
                <w:lang w:val="es-ES"/>
              </w:rPr>
              <w:t xml:space="preserve">. </w:t>
            </w:r>
            <w:r w:rsidRPr="0049264B">
              <w:rPr>
                <w:rFonts w:ascii="Arial" w:hAnsi="Arial" w:cs="Arial"/>
                <w:bCs/>
                <w:sz w:val="24"/>
                <w:szCs w:val="24"/>
                <w:lang w:val="es-ES"/>
              </w:rPr>
              <w:t>Sentencia principal adoptada por la mayoría de las magistraturas de esta Sala, y voto diferenciado</w:t>
            </w:r>
          </w:p>
        </w:tc>
      </w:tr>
      <w:tr w:rsidR="0049264B" w:rsidRPr="0049264B" w14:paraId="044C7B15" w14:textId="77777777" w:rsidTr="0049264B">
        <w:tc>
          <w:tcPr>
            <w:tcW w:w="8263" w:type="dxa"/>
          </w:tcPr>
          <w:p w14:paraId="4A5D945C" w14:textId="77777777" w:rsidR="0049264B" w:rsidRPr="0049264B" w:rsidRDefault="0049264B" w:rsidP="0049264B">
            <w:pPr>
              <w:spacing w:before="100" w:beforeAutospacing="1" w:after="100" w:afterAutospacing="1" w:line="360" w:lineRule="auto"/>
              <w:jc w:val="both"/>
              <w:rPr>
                <w:rFonts w:ascii="Arial" w:hAnsi="Arial" w:cs="Arial"/>
                <w:bCs/>
                <w:sz w:val="24"/>
                <w:szCs w:val="24"/>
                <w:lang w:val="es-ES"/>
              </w:rPr>
            </w:pPr>
            <w:r w:rsidRPr="0049264B">
              <w:rPr>
                <w:rFonts w:ascii="Arial" w:hAnsi="Arial" w:cs="Arial"/>
                <w:b/>
                <w:bCs/>
                <w:sz w:val="24"/>
                <w:szCs w:val="24"/>
                <w:u w:val="single"/>
                <w:lang w:val="es-ES"/>
              </w:rPr>
              <w:t>Apartado C</w:t>
            </w:r>
            <w:r w:rsidRPr="0049264B">
              <w:rPr>
                <w:rFonts w:ascii="Arial" w:hAnsi="Arial" w:cs="Arial"/>
                <w:b/>
                <w:bCs/>
                <w:sz w:val="24"/>
                <w:szCs w:val="24"/>
                <w:lang w:val="es-ES"/>
              </w:rPr>
              <w:t xml:space="preserve">. </w:t>
            </w:r>
            <w:r w:rsidRPr="0049264B">
              <w:rPr>
                <w:rFonts w:ascii="Arial" w:hAnsi="Arial" w:cs="Arial"/>
                <w:bCs/>
                <w:sz w:val="24"/>
                <w:szCs w:val="24"/>
                <w:lang w:val="es-ES"/>
              </w:rPr>
              <w:t>Esencia o alcance del voto aclaratorio, razonado o concurrente</w:t>
            </w:r>
          </w:p>
          <w:p w14:paraId="18B14ACC" w14:textId="77777777" w:rsidR="0049264B" w:rsidRDefault="0049264B" w:rsidP="0049264B">
            <w:pPr>
              <w:spacing w:before="100" w:beforeAutospacing="1" w:after="100" w:afterAutospacing="1" w:line="360" w:lineRule="auto"/>
              <w:jc w:val="both"/>
              <w:rPr>
                <w:rFonts w:ascii="Arial" w:hAnsi="Arial" w:cs="Arial"/>
                <w:bCs/>
                <w:sz w:val="24"/>
                <w:szCs w:val="24"/>
                <w:lang w:val="es-ES"/>
              </w:rPr>
            </w:pPr>
            <w:r w:rsidRPr="0049264B">
              <w:rPr>
                <w:rFonts w:ascii="Arial" w:hAnsi="Arial" w:cs="Arial"/>
                <w:b/>
                <w:bCs/>
                <w:sz w:val="24"/>
                <w:szCs w:val="24"/>
                <w:u w:val="single"/>
                <w:lang w:val="es-ES"/>
              </w:rPr>
              <w:t>Apartado D</w:t>
            </w:r>
            <w:r w:rsidRPr="0049264B">
              <w:rPr>
                <w:rFonts w:ascii="Arial" w:hAnsi="Arial" w:cs="Arial"/>
                <w:b/>
                <w:bCs/>
                <w:sz w:val="24"/>
                <w:szCs w:val="24"/>
                <w:lang w:val="es-ES"/>
              </w:rPr>
              <w:t xml:space="preserve">. </w:t>
            </w:r>
            <w:r w:rsidRPr="0049264B">
              <w:rPr>
                <w:rFonts w:ascii="Arial" w:hAnsi="Arial" w:cs="Arial"/>
                <w:bCs/>
                <w:sz w:val="24"/>
                <w:szCs w:val="24"/>
                <w:lang w:val="es-ES"/>
              </w:rPr>
              <w:t>Desarrollo del voto aclaratorio</w:t>
            </w:r>
          </w:p>
          <w:p w14:paraId="4A38E8EC" w14:textId="4E1BB9BC" w:rsidR="0049264B" w:rsidRPr="0049264B" w:rsidRDefault="0049264B" w:rsidP="0049264B">
            <w:pPr>
              <w:spacing w:before="100" w:beforeAutospacing="1" w:after="100" w:afterAutospacing="1" w:line="360" w:lineRule="auto"/>
              <w:jc w:val="both"/>
              <w:rPr>
                <w:rFonts w:ascii="Arial" w:hAnsi="Arial" w:cs="Arial"/>
                <w:bCs/>
                <w:sz w:val="24"/>
                <w:szCs w:val="24"/>
                <w:lang w:val="es-ES"/>
              </w:rPr>
            </w:pPr>
          </w:p>
        </w:tc>
      </w:tr>
    </w:tbl>
    <w:p w14:paraId="65406CDA" w14:textId="648F445B" w:rsidR="0049264B" w:rsidRPr="0049264B" w:rsidRDefault="0049264B" w:rsidP="0049264B">
      <w:pPr>
        <w:spacing w:before="100" w:beforeAutospacing="1" w:after="100" w:afterAutospacing="1" w:line="360" w:lineRule="auto"/>
        <w:jc w:val="both"/>
        <w:rPr>
          <w:rFonts w:ascii="Arial" w:hAnsi="Arial" w:cs="Arial"/>
          <w:b/>
          <w:bCs/>
          <w:sz w:val="24"/>
          <w:szCs w:val="24"/>
          <w:u w:val="single"/>
        </w:rPr>
      </w:pPr>
      <w:bookmarkStart w:id="11" w:name="_Toc49967732"/>
      <w:bookmarkStart w:id="12" w:name="_Toc50385186"/>
      <w:r w:rsidRPr="0049264B">
        <w:rPr>
          <w:rFonts w:ascii="Arial" w:hAnsi="Arial" w:cs="Arial"/>
          <w:b/>
          <w:bCs/>
          <w:sz w:val="24"/>
          <w:szCs w:val="24"/>
          <w:u w:val="single"/>
        </w:rPr>
        <w:t>Apartado A</w:t>
      </w:r>
      <w:r w:rsidRPr="0049264B">
        <w:rPr>
          <w:rFonts w:ascii="Arial" w:hAnsi="Arial" w:cs="Arial"/>
          <w:b/>
          <w:bCs/>
          <w:sz w:val="24"/>
          <w:szCs w:val="24"/>
        </w:rPr>
        <w:t>. Materia de la controversia ante esta Sala Monterrey</w:t>
      </w:r>
    </w:p>
    <w:p w14:paraId="604A2091" w14:textId="673E4580" w:rsidR="0049264B" w:rsidRPr="0049264B" w:rsidRDefault="0049264B" w:rsidP="0049264B">
      <w:pPr>
        <w:spacing w:before="100" w:beforeAutospacing="1" w:after="100" w:afterAutospacing="1" w:line="360" w:lineRule="auto"/>
        <w:jc w:val="both"/>
        <w:rPr>
          <w:rFonts w:ascii="Arial" w:hAnsi="Arial" w:cs="Arial"/>
          <w:b/>
          <w:bCs/>
          <w:sz w:val="24"/>
          <w:szCs w:val="24"/>
        </w:rPr>
      </w:pPr>
      <w:r w:rsidRPr="0049264B">
        <w:rPr>
          <w:rFonts w:ascii="Arial" w:hAnsi="Arial" w:cs="Arial"/>
          <w:b/>
          <w:bCs/>
          <w:sz w:val="24"/>
          <w:szCs w:val="24"/>
        </w:rPr>
        <w:t>1. Hechos contextuales de la controversia</w:t>
      </w:r>
    </w:p>
    <w:p w14:paraId="5177C434" w14:textId="3B2B1803"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
          <w:bCs/>
          <w:sz w:val="24"/>
          <w:szCs w:val="24"/>
        </w:rPr>
        <w:t xml:space="preserve">1.a. </w:t>
      </w:r>
      <w:r w:rsidRPr="0049264B">
        <w:rPr>
          <w:rFonts w:ascii="Arial" w:hAnsi="Arial" w:cs="Arial"/>
          <w:bCs/>
          <w:sz w:val="24"/>
          <w:szCs w:val="24"/>
        </w:rPr>
        <w:t xml:space="preserve">El origen de la controversia deriva de la sesión de instalación del Ayuntamiento de </w:t>
      </w:r>
      <w:r w:rsidR="00CF3FFC" w:rsidRPr="00C42B32">
        <w:rPr>
          <w:rFonts w:ascii="Arial" w:hAnsi="Arial" w:cs="Arial"/>
          <w:color w:val="FFFFFF" w:themeColor="background1"/>
          <w:highlight w:val="black"/>
        </w:rPr>
        <w:t>E</w:t>
      </w:r>
      <w:r w:rsidR="00CF3FFC" w:rsidRPr="00C42B32">
        <w:rPr>
          <w:rFonts w:ascii="Arial" w:hAnsi="Arial" w:cs="Arial"/>
          <w:bCs/>
          <w:color w:val="FFFFFF" w:themeColor="background1"/>
          <w:highlight w:val="black"/>
          <w:lang w:eastAsia="es-MX"/>
        </w:rPr>
        <w:t>LIMINADO: DATO PERSONAL CONFIDENCIAL. Ver fundamento y motivación al final de la sentencia</w:t>
      </w:r>
      <w:r w:rsidRPr="0049264B">
        <w:rPr>
          <w:rFonts w:ascii="Arial" w:hAnsi="Arial" w:cs="Arial"/>
          <w:bCs/>
          <w:sz w:val="24"/>
          <w:szCs w:val="24"/>
        </w:rPr>
        <w:t xml:space="preserve">, en la que, entre otras cuestiones, se tomó protesta a la actora como regidora de representación proporcional de </w:t>
      </w:r>
      <w:r w:rsidR="00CF3FFC" w:rsidRPr="00C42B32">
        <w:rPr>
          <w:rFonts w:ascii="Arial" w:hAnsi="Arial" w:cs="Arial"/>
          <w:color w:val="FFFFFF" w:themeColor="background1"/>
          <w:highlight w:val="black"/>
        </w:rPr>
        <w:t>E</w:t>
      </w:r>
      <w:r w:rsidR="00CF3FFC" w:rsidRPr="00C42B32">
        <w:rPr>
          <w:rFonts w:ascii="Arial" w:hAnsi="Arial" w:cs="Arial"/>
          <w:bCs/>
          <w:color w:val="FFFFFF" w:themeColor="background1"/>
          <w:highlight w:val="black"/>
          <w:lang w:eastAsia="es-MX"/>
        </w:rPr>
        <w:t>LIMINADO: DATO PERSONAL CONFIDENCIAL. Ver fundamento y motivación al final de la sentencia</w:t>
      </w:r>
      <w:r w:rsidRPr="0049264B">
        <w:rPr>
          <w:rFonts w:ascii="Arial" w:hAnsi="Arial" w:cs="Arial"/>
          <w:bCs/>
          <w:sz w:val="24"/>
          <w:szCs w:val="24"/>
        </w:rPr>
        <w:t xml:space="preserve"> y se nombró a las personas integrantes del Comité de Adquisiciones.</w:t>
      </w:r>
    </w:p>
    <w:p w14:paraId="226C7C35" w14:textId="3F007F64"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
          <w:bCs/>
          <w:sz w:val="24"/>
          <w:szCs w:val="24"/>
        </w:rPr>
        <w:t xml:space="preserve">1.b. </w:t>
      </w:r>
      <w:r w:rsidRPr="0049264B">
        <w:rPr>
          <w:rFonts w:ascii="Arial" w:hAnsi="Arial" w:cs="Arial"/>
          <w:bCs/>
          <w:sz w:val="24"/>
          <w:szCs w:val="24"/>
        </w:rPr>
        <w:t>Inconforme, la promovente presentó juicio ciudadano local, entre otras cosas, señaló que no fue considerada para formar parte del referido Comité, y en su concepto, constituyó una afectación a su derecho a ser votada en su vertiente de desempeño del cargo.</w:t>
      </w:r>
    </w:p>
    <w:p w14:paraId="29C18DAB" w14:textId="112407DB"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
          <w:bCs/>
          <w:sz w:val="24"/>
          <w:szCs w:val="24"/>
        </w:rPr>
        <w:t xml:space="preserve">1.c. </w:t>
      </w:r>
      <w:r w:rsidRPr="0049264B">
        <w:rPr>
          <w:rFonts w:ascii="Arial" w:hAnsi="Arial" w:cs="Arial"/>
          <w:bCs/>
          <w:sz w:val="24"/>
          <w:szCs w:val="24"/>
        </w:rPr>
        <w:t>El 10 de diciembre, el Tribunal de Guanajuato resolvió, entre otras cuestiones, sobreseer en el juicio respecto de la exclusión del Comité de Adquisiciones y designación de las Comisiones municipales, al considerar que se trataba de cuestiones relacionadas con la organización interna del ayuntamiento, lo cual, no incidía en la esfera de derechos político-</w:t>
      </w:r>
      <w:r w:rsidRPr="0049264B">
        <w:rPr>
          <w:rFonts w:ascii="Arial" w:hAnsi="Arial" w:cs="Arial"/>
          <w:bCs/>
          <w:sz w:val="24"/>
          <w:szCs w:val="24"/>
        </w:rPr>
        <w:lastRenderedPageBreak/>
        <w:t>electorales de la actora y, por tanto, no eran tutelables en la materia electoral.</w:t>
      </w:r>
    </w:p>
    <w:p w14:paraId="0E692218" w14:textId="2E4E1EF2" w:rsidR="0049264B" w:rsidRPr="0049264B" w:rsidRDefault="0049264B" w:rsidP="0049264B">
      <w:pPr>
        <w:spacing w:before="100" w:beforeAutospacing="1" w:after="100" w:afterAutospacing="1" w:line="360" w:lineRule="auto"/>
        <w:jc w:val="both"/>
        <w:rPr>
          <w:rFonts w:ascii="Arial" w:hAnsi="Arial" w:cs="Arial"/>
          <w:b/>
          <w:bCs/>
          <w:sz w:val="24"/>
          <w:szCs w:val="24"/>
          <w:u w:val="single"/>
          <w:lang w:val="es-ES_tradnl"/>
        </w:rPr>
      </w:pPr>
      <w:r w:rsidRPr="0049264B">
        <w:rPr>
          <w:rFonts w:ascii="Arial" w:hAnsi="Arial" w:cs="Arial"/>
          <w:b/>
          <w:bCs/>
          <w:sz w:val="24"/>
          <w:szCs w:val="24"/>
          <w:u w:val="single"/>
        </w:rPr>
        <w:t>Apartado B</w:t>
      </w:r>
      <w:r w:rsidRPr="0049264B">
        <w:rPr>
          <w:rFonts w:ascii="Arial" w:hAnsi="Arial" w:cs="Arial"/>
          <w:b/>
          <w:bCs/>
          <w:sz w:val="24"/>
          <w:szCs w:val="24"/>
        </w:rPr>
        <w:t xml:space="preserve">. Sentencia principal adoptada por la mayoría de las magistraturas de esta Sala y voto </w:t>
      </w:r>
      <w:r w:rsidRPr="0049264B">
        <w:rPr>
          <w:rFonts w:ascii="Arial" w:hAnsi="Arial" w:cs="Arial"/>
          <w:b/>
          <w:bCs/>
          <w:sz w:val="24"/>
          <w:szCs w:val="24"/>
          <w:lang w:val="es-ES"/>
        </w:rPr>
        <w:t>diferenciado, particular o en contra</w:t>
      </w:r>
      <w:bookmarkStart w:id="13" w:name="_Toc49967735"/>
      <w:bookmarkStart w:id="14" w:name="_Toc50385189"/>
      <w:bookmarkStart w:id="15" w:name="_Hlk70101053"/>
      <w:bookmarkEnd w:id="7"/>
      <w:bookmarkEnd w:id="8"/>
      <w:bookmarkEnd w:id="11"/>
      <w:bookmarkEnd w:id="12"/>
    </w:p>
    <w:p w14:paraId="2AD907B7" w14:textId="1481FFA8" w:rsidR="0049264B" w:rsidRPr="0049264B" w:rsidRDefault="0049264B" w:rsidP="0049264B">
      <w:pPr>
        <w:spacing w:before="100" w:beforeAutospacing="1" w:after="100" w:afterAutospacing="1" w:line="360" w:lineRule="auto"/>
        <w:jc w:val="both"/>
        <w:rPr>
          <w:rFonts w:ascii="Arial" w:hAnsi="Arial" w:cs="Arial"/>
          <w:bCs/>
          <w:sz w:val="24"/>
          <w:szCs w:val="24"/>
          <w:lang w:val="es-ES_tradnl"/>
        </w:rPr>
      </w:pPr>
      <w:r w:rsidRPr="0049264B">
        <w:rPr>
          <w:rFonts w:ascii="Arial" w:hAnsi="Arial" w:cs="Arial"/>
          <w:b/>
          <w:bCs/>
          <w:sz w:val="24"/>
          <w:szCs w:val="24"/>
        </w:rPr>
        <w:t xml:space="preserve">1. Sentencia aprobada por la mayoría. </w:t>
      </w:r>
      <w:r w:rsidRPr="0049264B">
        <w:rPr>
          <w:rFonts w:ascii="Arial" w:hAnsi="Arial" w:cs="Arial"/>
          <w:bCs/>
          <w:sz w:val="24"/>
          <w:szCs w:val="24"/>
        </w:rPr>
        <w:t xml:space="preserve">El 5 de enero de 2022, la Sala Monterrey, con el voto mayoritario de las magistraturas Claudia Valle Aguilasocho y Yairsinio David García Ortiz, determinaron, en lo que interesa, que debía modificarse la resolución impugnada, y dejar sin efectos el sobreseimiento decretado por el Tribunal Local respecto a la </w:t>
      </w:r>
      <w:r w:rsidRPr="0049264B">
        <w:rPr>
          <w:rFonts w:ascii="Arial" w:hAnsi="Arial" w:cs="Arial"/>
          <w:b/>
          <w:bCs/>
          <w:sz w:val="24"/>
          <w:szCs w:val="24"/>
        </w:rPr>
        <w:t>presunta exclusión de la actora del Comité de Adquisiciones</w:t>
      </w:r>
      <w:r w:rsidRPr="0049264B">
        <w:rPr>
          <w:rFonts w:ascii="Arial" w:hAnsi="Arial" w:cs="Arial"/>
          <w:bCs/>
          <w:sz w:val="24"/>
          <w:szCs w:val="24"/>
        </w:rPr>
        <w:t xml:space="preserve">, Enajenaciones, Arrendamientos y Contratación de Servicios del Municipio de </w:t>
      </w:r>
      <w:r w:rsidR="00CF3FFC" w:rsidRPr="00C42B32">
        <w:rPr>
          <w:rFonts w:ascii="Arial" w:hAnsi="Arial" w:cs="Arial"/>
          <w:color w:val="FFFFFF" w:themeColor="background1"/>
          <w:highlight w:val="black"/>
        </w:rPr>
        <w:t>E</w:t>
      </w:r>
      <w:r w:rsidR="00CF3FFC" w:rsidRPr="00C42B32">
        <w:rPr>
          <w:rFonts w:ascii="Arial" w:hAnsi="Arial" w:cs="Arial"/>
          <w:bCs/>
          <w:color w:val="FFFFFF" w:themeColor="background1"/>
          <w:highlight w:val="black"/>
          <w:lang w:eastAsia="es-MX"/>
        </w:rPr>
        <w:t>LIMINADO: DATO PERSONAL CONFIDENCIAL. Ver fundamento y motivación al final de la sentencia</w:t>
      </w:r>
      <w:r w:rsidRPr="0049264B">
        <w:rPr>
          <w:rFonts w:ascii="Arial" w:hAnsi="Arial" w:cs="Arial"/>
          <w:bCs/>
          <w:sz w:val="24"/>
          <w:szCs w:val="24"/>
        </w:rPr>
        <w:t>, bajo la consideración esencial de que dicho acto sí es tutelable por la materia electoral, pues la responsable no tomó en cuenta que ese hecho no era un aspecto aislado, sino que debió analizarlo en su contexto con el resto de los hechos alegados, sobre la base de que deriva de una atribución normativa concedida a las regidurías a formar parte de dicho Comité, lo cual obligaba a analizar el tema desde el ámbito electoral</w:t>
      </w:r>
      <w:r w:rsidRPr="0049264B">
        <w:rPr>
          <w:rFonts w:ascii="Arial" w:hAnsi="Arial" w:cs="Arial"/>
          <w:bCs/>
          <w:iCs/>
          <w:sz w:val="24"/>
          <w:szCs w:val="24"/>
        </w:rPr>
        <w:t>.</w:t>
      </w:r>
    </w:p>
    <w:p w14:paraId="0779ED74" w14:textId="6ACA6BA8"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
          <w:bCs/>
          <w:sz w:val="24"/>
          <w:szCs w:val="24"/>
        </w:rPr>
        <w:t xml:space="preserve">2. Voto </w:t>
      </w:r>
      <w:r w:rsidRPr="0049264B">
        <w:rPr>
          <w:rFonts w:ascii="Arial" w:hAnsi="Arial" w:cs="Arial"/>
          <w:b/>
          <w:bCs/>
          <w:sz w:val="24"/>
          <w:szCs w:val="24"/>
          <w:lang w:val="es-ES"/>
        </w:rPr>
        <w:t>en contra, particular o diferenciado</w:t>
      </w:r>
      <w:r w:rsidRPr="0049264B">
        <w:rPr>
          <w:rFonts w:ascii="Arial" w:hAnsi="Arial" w:cs="Arial"/>
          <w:b/>
          <w:bCs/>
          <w:sz w:val="24"/>
          <w:szCs w:val="24"/>
        </w:rPr>
        <w:t xml:space="preserve"> del magistrado Ernesto Camacho Ochoa en el juicio ciudadano </w:t>
      </w:r>
      <w:r w:rsidR="00CF3FFC" w:rsidRPr="00C42B32">
        <w:rPr>
          <w:rFonts w:ascii="Arial" w:hAnsi="Arial" w:cs="Arial"/>
          <w:color w:val="FFFFFF" w:themeColor="background1"/>
          <w:highlight w:val="black"/>
        </w:rPr>
        <w:t>E</w:t>
      </w:r>
      <w:r w:rsidR="00CF3FFC" w:rsidRPr="00C42B32">
        <w:rPr>
          <w:rFonts w:ascii="Arial" w:hAnsi="Arial" w:cs="Arial"/>
          <w:bCs/>
          <w:color w:val="FFFFFF" w:themeColor="background1"/>
          <w:highlight w:val="black"/>
          <w:lang w:eastAsia="es-MX"/>
        </w:rPr>
        <w:t>LIMINADO: DATO PERSONAL CONFIDENCIAL. Ver fundamento y motivación al final de la sentencia</w:t>
      </w:r>
    </w:p>
    <w:p w14:paraId="203AC836" w14:textId="6DF7EC20"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Cs/>
          <w:sz w:val="24"/>
          <w:szCs w:val="24"/>
        </w:rPr>
        <w:t xml:space="preserve">Al resolver dicho asunto, </w:t>
      </w:r>
      <w:r w:rsidRPr="0049264B">
        <w:rPr>
          <w:rFonts w:ascii="Arial" w:hAnsi="Arial" w:cs="Arial"/>
          <w:b/>
          <w:bCs/>
          <w:sz w:val="24"/>
          <w:szCs w:val="24"/>
        </w:rPr>
        <w:t>aclaré y expresé mi posición diferenciada</w:t>
      </w:r>
      <w:r w:rsidRPr="0049264B">
        <w:rPr>
          <w:rFonts w:ascii="Arial" w:hAnsi="Arial" w:cs="Arial"/>
          <w:bCs/>
          <w:sz w:val="24"/>
          <w:szCs w:val="24"/>
        </w:rPr>
        <w:t xml:space="preserve">, </w:t>
      </w:r>
      <w:r w:rsidRPr="0049264B">
        <w:rPr>
          <w:rFonts w:ascii="Arial" w:hAnsi="Arial" w:cs="Arial"/>
          <w:bCs/>
          <w:sz w:val="24"/>
          <w:szCs w:val="24"/>
          <w:lang w:val="es-ES"/>
        </w:rPr>
        <w:t xml:space="preserve">porque, </w:t>
      </w:r>
      <w:r w:rsidRPr="0049264B">
        <w:rPr>
          <w:rFonts w:ascii="Arial" w:hAnsi="Arial" w:cs="Arial"/>
          <w:bCs/>
          <w:sz w:val="24"/>
          <w:szCs w:val="24"/>
        </w:rPr>
        <w:t xml:space="preserve">desde mi perspectiva, conforme a los criterios de Sala Superior, en ese momento, el tema de la integración del Comité de Adquisiciones en el Ayuntamiento </w:t>
      </w:r>
      <w:r w:rsidRPr="0049264B">
        <w:rPr>
          <w:rFonts w:ascii="Arial" w:hAnsi="Arial" w:cs="Arial"/>
          <w:b/>
          <w:bCs/>
          <w:sz w:val="24"/>
          <w:szCs w:val="24"/>
        </w:rPr>
        <w:t>no era materia electoral</w:t>
      </w:r>
      <w:r w:rsidRPr="0049264B">
        <w:rPr>
          <w:rFonts w:ascii="Arial" w:hAnsi="Arial" w:cs="Arial"/>
          <w:bCs/>
          <w:sz w:val="24"/>
          <w:szCs w:val="24"/>
        </w:rPr>
        <w:t xml:space="preserve">, pues la decisión de cómo se conforman los comités es un aspecto propio de la organización interna del ayuntamiento, por tanto, ajenos al ámbito electoral. </w:t>
      </w:r>
    </w:p>
    <w:p w14:paraId="78ADF66A" w14:textId="5B2A6F79" w:rsidR="0049264B" w:rsidRPr="0049264B" w:rsidRDefault="0049264B" w:rsidP="0049264B">
      <w:pPr>
        <w:spacing w:before="100" w:beforeAutospacing="1" w:after="100" w:afterAutospacing="1" w:line="360" w:lineRule="auto"/>
        <w:jc w:val="both"/>
        <w:rPr>
          <w:rFonts w:ascii="Arial" w:hAnsi="Arial" w:cs="Arial"/>
          <w:b/>
          <w:bCs/>
          <w:sz w:val="24"/>
          <w:szCs w:val="24"/>
          <w:lang w:val="es-ES_tradnl"/>
        </w:rPr>
      </w:pPr>
      <w:r w:rsidRPr="0049264B">
        <w:rPr>
          <w:rFonts w:ascii="Arial" w:hAnsi="Arial" w:cs="Arial"/>
          <w:b/>
          <w:bCs/>
          <w:sz w:val="24"/>
          <w:szCs w:val="24"/>
          <w:u w:val="single"/>
          <w:lang w:val="es-ES_tradnl"/>
        </w:rPr>
        <w:t>Apartado C</w:t>
      </w:r>
      <w:r w:rsidRPr="0049264B">
        <w:rPr>
          <w:rFonts w:ascii="Arial" w:hAnsi="Arial" w:cs="Arial"/>
          <w:b/>
          <w:bCs/>
          <w:sz w:val="24"/>
          <w:szCs w:val="24"/>
          <w:lang w:val="es-ES_tradnl"/>
        </w:rPr>
        <w:t xml:space="preserve">. </w:t>
      </w:r>
      <w:bookmarkEnd w:id="13"/>
      <w:bookmarkEnd w:id="14"/>
      <w:r w:rsidRPr="0049264B">
        <w:rPr>
          <w:rFonts w:ascii="Arial" w:hAnsi="Arial" w:cs="Arial"/>
          <w:b/>
          <w:bCs/>
          <w:sz w:val="24"/>
          <w:szCs w:val="24"/>
          <w:lang w:val="es-ES_tradnl"/>
        </w:rPr>
        <w:t>Esencia o alcance del voto aclaratorio, razonado o concurrente en el presente asunto (SM-JDC-9/2022)</w:t>
      </w:r>
    </w:p>
    <w:p w14:paraId="776C179A" w14:textId="3E4D910C"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
          <w:bCs/>
          <w:sz w:val="24"/>
          <w:szCs w:val="24"/>
        </w:rPr>
        <w:t>Si bien comparto el sentido de la determinación adoptada</w:t>
      </w:r>
      <w:r w:rsidRPr="0049264B">
        <w:rPr>
          <w:rFonts w:ascii="Arial" w:hAnsi="Arial" w:cs="Arial"/>
          <w:bCs/>
          <w:sz w:val="24"/>
          <w:szCs w:val="24"/>
        </w:rPr>
        <w:t xml:space="preserve">, en cuanto a que debe revocarse la sentencia impugnada porque el Tribunal local </w:t>
      </w:r>
      <w:r w:rsidRPr="0049264B">
        <w:rPr>
          <w:rFonts w:ascii="Arial" w:hAnsi="Arial" w:cs="Arial"/>
          <w:bCs/>
          <w:sz w:val="24"/>
          <w:szCs w:val="24"/>
          <w:lang w:val="es-ES_tradnl"/>
        </w:rPr>
        <w:t xml:space="preserve">omitió verificar si los hechos acreditados -entre otros, la exclusión del Comité de Adquisiciones- se ubican o no en alguno de los supuestos de VPG establecidos en la Ley de Instituciones y Procedimientos Electorales para el Estado de Guanajuato, y en la Ley General de Acceso a las Mujeres a una </w:t>
      </w:r>
      <w:r w:rsidRPr="0049264B">
        <w:rPr>
          <w:rFonts w:ascii="Arial" w:hAnsi="Arial" w:cs="Arial"/>
          <w:bCs/>
          <w:sz w:val="24"/>
          <w:szCs w:val="24"/>
          <w:lang w:val="es-ES_tradnl"/>
        </w:rPr>
        <w:lastRenderedPageBreak/>
        <w:t xml:space="preserve">Vida Libre de Violencia, y no sólo a partir de lo establecido en la jurisprudencia </w:t>
      </w:r>
      <w:r w:rsidRPr="0049264B">
        <w:rPr>
          <w:rFonts w:ascii="Arial" w:hAnsi="Arial" w:cs="Arial"/>
          <w:bCs/>
          <w:sz w:val="24"/>
          <w:szCs w:val="24"/>
        </w:rPr>
        <w:t>21/2018</w:t>
      </w:r>
      <w:r w:rsidRPr="0049264B">
        <w:rPr>
          <w:rFonts w:ascii="Arial" w:hAnsi="Arial" w:cs="Arial"/>
          <w:bCs/>
          <w:sz w:val="24"/>
          <w:szCs w:val="24"/>
          <w:lang w:val="es-ES_tradnl"/>
        </w:rPr>
        <w:t xml:space="preserve"> de Sala Superior</w:t>
      </w:r>
      <w:r w:rsidRPr="0049264B">
        <w:rPr>
          <w:rFonts w:ascii="Arial" w:hAnsi="Arial" w:cs="Arial"/>
          <w:bCs/>
          <w:sz w:val="24"/>
          <w:szCs w:val="24"/>
        </w:rPr>
        <w:t xml:space="preserve">, de rubro: </w:t>
      </w:r>
      <w:r w:rsidRPr="0049264B">
        <w:rPr>
          <w:rFonts w:ascii="Arial" w:hAnsi="Arial" w:cs="Arial"/>
          <w:bCs/>
          <w:i/>
          <w:sz w:val="24"/>
          <w:szCs w:val="24"/>
        </w:rPr>
        <w:t>VIOLENCIA POLÍTICA DE GÉNERO. ELEMENTOS QUE LA ACTUALIZAN EN EL DEBATE POLÍTICO</w:t>
      </w:r>
      <w:r w:rsidRPr="0049264B">
        <w:rPr>
          <w:rFonts w:ascii="Arial" w:hAnsi="Arial" w:cs="Arial"/>
          <w:bCs/>
          <w:sz w:val="24"/>
          <w:szCs w:val="24"/>
          <w:lang w:val="es-ES_tradnl"/>
        </w:rPr>
        <w:t xml:space="preserve">, </w:t>
      </w:r>
      <w:r w:rsidRPr="0049264B">
        <w:rPr>
          <w:rFonts w:ascii="Arial" w:hAnsi="Arial" w:cs="Arial"/>
          <w:b/>
          <w:bCs/>
          <w:sz w:val="24"/>
          <w:szCs w:val="24"/>
        </w:rPr>
        <w:t>emito el presente voto aclaratorio porque, finalmente</w:t>
      </w:r>
      <w:r w:rsidRPr="0049264B">
        <w:rPr>
          <w:rFonts w:ascii="Arial" w:hAnsi="Arial" w:cs="Arial"/>
          <w:bCs/>
          <w:sz w:val="24"/>
          <w:szCs w:val="24"/>
        </w:rPr>
        <w:t xml:space="preserve">, </w:t>
      </w:r>
      <w:r w:rsidRPr="0049264B">
        <w:rPr>
          <w:rFonts w:ascii="Arial" w:hAnsi="Arial" w:cs="Arial"/>
          <w:b/>
          <w:bCs/>
          <w:sz w:val="24"/>
          <w:szCs w:val="24"/>
        </w:rPr>
        <w:t>dicha</w:t>
      </w:r>
      <w:r w:rsidRPr="0049264B">
        <w:rPr>
          <w:rFonts w:ascii="Arial" w:hAnsi="Arial" w:cs="Arial"/>
          <w:bCs/>
          <w:sz w:val="24"/>
          <w:szCs w:val="24"/>
        </w:rPr>
        <w:t xml:space="preserve"> </w:t>
      </w:r>
      <w:r w:rsidRPr="0049264B">
        <w:rPr>
          <w:rFonts w:ascii="Arial" w:hAnsi="Arial" w:cs="Arial"/>
          <w:b/>
          <w:bCs/>
          <w:sz w:val="24"/>
          <w:szCs w:val="24"/>
        </w:rPr>
        <w:t xml:space="preserve">resolución se emitió en cumplimiento a lo resuelto en el juicio ciudadano </w:t>
      </w:r>
      <w:r w:rsidR="00CF3FFC" w:rsidRPr="00C42B32">
        <w:rPr>
          <w:rFonts w:ascii="Arial" w:hAnsi="Arial" w:cs="Arial"/>
          <w:color w:val="FFFFFF" w:themeColor="background1"/>
          <w:highlight w:val="black"/>
        </w:rPr>
        <w:t>E</w:t>
      </w:r>
      <w:r w:rsidR="00CF3FFC" w:rsidRPr="00C42B32">
        <w:rPr>
          <w:rFonts w:ascii="Arial" w:hAnsi="Arial" w:cs="Arial"/>
          <w:bCs/>
          <w:color w:val="FFFFFF" w:themeColor="background1"/>
          <w:highlight w:val="black"/>
          <w:lang w:eastAsia="es-MX"/>
        </w:rPr>
        <w:t>LIMINADO: DATO PERSONAL CONFIDENCIAL. Ver fundamento y motivación al final de la sentencia</w:t>
      </w:r>
      <w:r w:rsidRPr="0049264B">
        <w:rPr>
          <w:rFonts w:ascii="Arial" w:hAnsi="Arial" w:cs="Arial"/>
          <w:b/>
          <w:bCs/>
          <w:sz w:val="24"/>
          <w:szCs w:val="24"/>
        </w:rPr>
        <w:t>, en el que, como indiqué, voté en contra de la decisión mayoritaria</w:t>
      </w:r>
      <w:r w:rsidRPr="0049264B">
        <w:rPr>
          <w:rFonts w:ascii="Arial" w:hAnsi="Arial" w:cs="Arial"/>
          <w:bCs/>
          <w:sz w:val="24"/>
          <w:szCs w:val="24"/>
        </w:rPr>
        <w:t xml:space="preserve"> pues, en mi concepto, la exclusión de la promovente del Comité de Adquisiciones, </w:t>
      </w:r>
      <w:r w:rsidRPr="0049264B">
        <w:rPr>
          <w:rFonts w:ascii="Arial" w:hAnsi="Arial" w:cs="Arial"/>
          <w:b/>
          <w:bCs/>
          <w:sz w:val="24"/>
          <w:szCs w:val="24"/>
          <w:u w:val="single"/>
        </w:rPr>
        <w:t>en ese momento</w:t>
      </w:r>
      <w:r w:rsidRPr="0049264B">
        <w:rPr>
          <w:rFonts w:ascii="Arial" w:hAnsi="Arial" w:cs="Arial"/>
          <w:bCs/>
          <w:sz w:val="24"/>
          <w:szCs w:val="24"/>
        </w:rPr>
        <w:t>, no era un acto tutelable por la materia electoral, al estar materialmente vinculado al ámbito de la organización interna del Ayuntamiento</w:t>
      </w:r>
      <w:r w:rsidRPr="0049264B">
        <w:rPr>
          <w:rFonts w:ascii="Arial" w:hAnsi="Arial" w:cs="Arial"/>
          <w:bCs/>
          <w:iCs/>
          <w:sz w:val="24"/>
          <w:szCs w:val="24"/>
        </w:rPr>
        <w:t>.</w:t>
      </w:r>
    </w:p>
    <w:p w14:paraId="0BBCB974" w14:textId="4C4E079A" w:rsidR="0049264B" w:rsidRPr="0049264B" w:rsidRDefault="0049264B" w:rsidP="0049264B">
      <w:pPr>
        <w:spacing w:before="100" w:beforeAutospacing="1" w:after="100" w:afterAutospacing="1" w:line="360" w:lineRule="auto"/>
        <w:jc w:val="both"/>
        <w:rPr>
          <w:rFonts w:ascii="Arial" w:hAnsi="Arial" w:cs="Arial"/>
          <w:b/>
          <w:bCs/>
          <w:sz w:val="24"/>
          <w:szCs w:val="24"/>
          <w:lang w:val="es-ES_tradnl"/>
        </w:rPr>
      </w:pPr>
      <w:r w:rsidRPr="0049264B">
        <w:rPr>
          <w:rFonts w:ascii="Arial" w:hAnsi="Arial" w:cs="Arial"/>
          <w:b/>
          <w:bCs/>
          <w:sz w:val="24"/>
          <w:szCs w:val="24"/>
          <w:u w:val="single"/>
          <w:lang w:val="es-ES_tradnl"/>
        </w:rPr>
        <w:t>Apartado D</w:t>
      </w:r>
      <w:r w:rsidRPr="0049264B">
        <w:rPr>
          <w:rFonts w:ascii="Arial" w:hAnsi="Arial" w:cs="Arial"/>
          <w:b/>
          <w:bCs/>
          <w:sz w:val="24"/>
          <w:szCs w:val="24"/>
          <w:lang w:val="es-ES_tradnl"/>
        </w:rPr>
        <w:t>. Desarrollo del voto aclaratorio</w:t>
      </w:r>
    </w:p>
    <w:p w14:paraId="0195E2AF" w14:textId="6886849F" w:rsidR="0049264B" w:rsidRPr="0049264B" w:rsidRDefault="0049264B" w:rsidP="0049264B">
      <w:pPr>
        <w:spacing w:before="100" w:beforeAutospacing="1" w:after="100" w:afterAutospacing="1" w:line="360" w:lineRule="auto"/>
        <w:jc w:val="both"/>
        <w:rPr>
          <w:rFonts w:ascii="Arial" w:hAnsi="Arial" w:cs="Arial"/>
          <w:b/>
          <w:bCs/>
          <w:sz w:val="24"/>
          <w:szCs w:val="24"/>
        </w:rPr>
      </w:pPr>
      <w:r w:rsidRPr="0049264B">
        <w:rPr>
          <w:rFonts w:ascii="Arial" w:hAnsi="Arial" w:cs="Arial"/>
          <w:b/>
          <w:bCs/>
          <w:sz w:val="24"/>
          <w:szCs w:val="24"/>
        </w:rPr>
        <w:t>1.1. Fuerza normativa de los criterios emitidos por un tribunal de revisión, o deber de cualquier persona de actuar en apego a lo dispuesto en una sentencia previa</w:t>
      </w:r>
    </w:p>
    <w:p w14:paraId="4270C056" w14:textId="0B9AB443"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Cs/>
          <w:sz w:val="24"/>
          <w:szCs w:val="24"/>
        </w:rPr>
        <w:t>Las sentencias emitidas en los juicios o recursos deben cumplirse por las autoridades, los tribunales y sus integrantes (con independencia de que se comparte en sus términos o en parte el criterio en ellas contenido), derivado del mandato directo del artículo 17 de la Constitución y lo dispuesto por la SCJN.</w:t>
      </w:r>
    </w:p>
    <w:p w14:paraId="6FD5083E" w14:textId="63F874BB" w:rsidR="0049264B" w:rsidRPr="0049264B" w:rsidRDefault="0049264B" w:rsidP="0049264B">
      <w:pPr>
        <w:spacing w:before="100" w:beforeAutospacing="1" w:after="100" w:afterAutospacing="1" w:line="360" w:lineRule="auto"/>
        <w:jc w:val="both"/>
        <w:rPr>
          <w:rFonts w:ascii="Arial" w:hAnsi="Arial" w:cs="Arial"/>
          <w:bCs/>
          <w:sz w:val="24"/>
          <w:szCs w:val="24"/>
          <w:lang w:val="es-ES"/>
        </w:rPr>
      </w:pPr>
      <w:r w:rsidRPr="0049264B">
        <w:rPr>
          <w:rFonts w:ascii="Arial" w:hAnsi="Arial" w:cs="Arial"/>
          <w:b/>
          <w:bCs/>
          <w:sz w:val="24"/>
          <w:szCs w:val="24"/>
        </w:rPr>
        <w:t xml:space="preserve">1.2. </w:t>
      </w:r>
      <w:r w:rsidRPr="0049264B">
        <w:rPr>
          <w:rFonts w:ascii="Arial" w:hAnsi="Arial" w:cs="Arial"/>
          <w:bCs/>
          <w:sz w:val="24"/>
          <w:szCs w:val="24"/>
        </w:rPr>
        <w:t xml:space="preserve">En ese sentido, la sentencia emitida por esta Sala Monterrey al resolver el juicio </w:t>
      </w:r>
      <w:r w:rsidR="006A0F64" w:rsidRPr="00C42B32">
        <w:rPr>
          <w:rFonts w:ascii="Arial" w:hAnsi="Arial" w:cs="Arial"/>
          <w:color w:val="FFFFFF" w:themeColor="background1"/>
          <w:highlight w:val="black"/>
        </w:rPr>
        <w:t>E</w:t>
      </w:r>
      <w:r w:rsidR="006A0F64" w:rsidRPr="00C42B32">
        <w:rPr>
          <w:rFonts w:ascii="Arial" w:hAnsi="Arial" w:cs="Arial"/>
          <w:bCs/>
          <w:color w:val="FFFFFF" w:themeColor="background1"/>
          <w:highlight w:val="black"/>
          <w:lang w:eastAsia="es-MX"/>
        </w:rPr>
        <w:t>LIMINADO: DATO PERSONAL CONFIDENCIAL. Ver fundamento y motivación al final de la sentencia</w:t>
      </w:r>
      <w:r w:rsidRPr="0049264B">
        <w:rPr>
          <w:rFonts w:ascii="Arial" w:hAnsi="Arial" w:cs="Arial"/>
          <w:bCs/>
          <w:sz w:val="24"/>
          <w:szCs w:val="24"/>
        </w:rPr>
        <w:t xml:space="preserve">, en principio, debía cumplirse, con independencia de la votación minoritaria que se emitió en su oportunidad.  </w:t>
      </w:r>
      <w:r w:rsidRPr="0049264B">
        <w:rPr>
          <w:rFonts w:ascii="Arial" w:hAnsi="Arial" w:cs="Arial"/>
          <w:bCs/>
          <w:sz w:val="24"/>
          <w:szCs w:val="24"/>
          <w:lang w:val="es-ES"/>
        </w:rPr>
        <w:t xml:space="preserve"> </w:t>
      </w:r>
    </w:p>
    <w:p w14:paraId="4E745ACD" w14:textId="71EF1F8F"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
          <w:bCs/>
          <w:sz w:val="24"/>
          <w:szCs w:val="24"/>
        </w:rPr>
        <w:t>2. Precisión o alcance de la aclaración</w:t>
      </w:r>
    </w:p>
    <w:p w14:paraId="15E733F0" w14:textId="7D9AB618" w:rsidR="0049264B" w:rsidRPr="0049264B" w:rsidRDefault="0049264B" w:rsidP="0049264B">
      <w:pPr>
        <w:spacing w:before="100" w:beforeAutospacing="1" w:after="100" w:afterAutospacing="1" w:line="360" w:lineRule="auto"/>
        <w:jc w:val="both"/>
        <w:rPr>
          <w:rFonts w:ascii="Arial" w:hAnsi="Arial" w:cs="Arial"/>
          <w:b/>
          <w:bCs/>
          <w:sz w:val="24"/>
          <w:szCs w:val="24"/>
        </w:rPr>
      </w:pPr>
      <w:r w:rsidRPr="0049264B">
        <w:rPr>
          <w:rFonts w:ascii="Arial" w:hAnsi="Arial" w:cs="Arial"/>
          <w:bCs/>
          <w:sz w:val="24"/>
          <w:szCs w:val="24"/>
        </w:rPr>
        <w:t xml:space="preserve">Como adelanté, en el presente juicio, </w:t>
      </w:r>
      <w:r w:rsidRPr="0049264B">
        <w:rPr>
          <w:rFonts w:ascii="Arial" w:hAnsi="Arial" w:cs="Arial"/>
          <w:b/>
          <w:bCs/>
          <w:sz w:val="24"/>
          <w:szCs w:val="24"/>
        </w:rPr>
        <w:t>si bien comparto el sentido propuesto</w:t>
      </w:r>
      <w:r w:rsidRPr="0049264B">
        <w:rPr>
          <w:rFonts w:ascii="Arial" w:hAnsi="Arial" w:cs="Arial"/>
          <w:bCs/>
          <w:sz w:val="24"/>
          <w:szCs w:val="24"/>
        </w:rPr>
        <w:t xml:space="preserve"> en cuanto a revocar la sentencia controvertida, porque la responsable realizó un estudio indebido para determinar la existencia de la VPG, </w:t>
      </w:r>
      <w:r w:rsidRPr="0049264B">
        <w:rPr>
          <w:rFonts w:ascii="Arial" w:hAnsi="Arial" w:cs="Arial"/>
          <w:b/>
          <w:bCs/>
          <w:sz w:val="24"/>
          <w:szCs w:val="24"/>
        </w:rPr>
        <w:t>no pasa desapercibido para el suscrito</w:t>
      </w:r>
      <w:r w:rsidRPr="0049264B">
        <w:rPr>
          <w:rFonts w:ascii="Arial" w:hAnsi="Arial" w:cs="Arial"/>
          <w:bCs/>
          <w:sz w:val="24"/>
          <w:szCs w:val="24"/>
        </w:rPr>
        <w:t xml:space="preserve"> </w:t>
      </w:r>
      <w:r w:rsidRPr="0049264B">
        <w:rPr>
          <w:rFonts w:ascii="Arial" w:hAnsi="Arial" w:cs="Arial"/>
          <w:b/>
          <w:bCs/>
          <w:sz w:val="24"/>
          <w:szCs w:val="24"/>
        </w:rPr>
        <w:t xml:space="preserve">que la resolución que se controvierte en la actual controversia se emitió en cumplimiento a una sentencia de esta Sala Monterrey en la que, </w:t>
      </w:r>
      <w:r w:rsidRPr="0049264B">
        <w:rPr>
          <w:rFonts w:ascii="Arial" w:hAnsi="Arial" w:cs="Arial"/>
          <w:b/>
          <w:bCs/>
          <w:sz w:val="24"/>
          <w:szCs w:val="24"/>
          <w:u w:val="single"/>
        </w:rPr>
        <w:t>en ese momento</w:t>
      </w:r>
      <w:r w:rsidRPr="0049264B">
        <w:rPr>
          <w:rFonts w:ascii="Arial" w:hAnsi="Arial" w:cs="Arial"/>
          <w:b/>
          <w:bCs/>
          <w:sz w:val="24"/>
          <w:szCs w:val="24"/>
        </w:rPr>
        <w:t>, no compartí la decisión de la mayoría de modificar la determinación del Tribunal Local.</w:t>
      </w:r>
    </w:p>
    <w:p w14:paraId="26D36632" w14:textId="05190EF9"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Cs/>
          <w:sz w:val="24"/>
          <w:szCs w:val="24"/>
        </w:rPr>
        <w:lastRenderedPageBreak/>
        <w:t>Esto, porque como indiqué, conforme a</w:t>
      </w:r>
      <w:r w:rsidRPr="0049264B">
        <w:rPr>
          <w:rFonts w:ascii="Arial" w:hAnsi="Arial" w:cs="Arial"/>
          <w:b/>
          <w:bCs/>
          <w:sz w:val="24"/>
          <w:szCs w:val="24"/>
        </w:rPr>
        <w:t xml:space="preserve"> los criterios de la Sala Superior vigentes hasta ese momento</w:t>
      </w:r>
      <w:r w:rsidRPr="0049264B">
        <w:rPr>
          <w:rFonts w:ascii="Arial" w:hAnsi="Arial" w:cs="Arial"/>
          <w:bCs/>
          <w:sz w:val="24"/>
          <w:szCs w:val="24"/>
        </w:rPr>
        <w:t xml:space="preserve">, la exclusión o remoción de algún integrante de una comisión municipal no son temas tutelables por la materia electoral, de manera que, si en ese asunto la promovente alegó que indebidamente se le excluyó del Comité de Adquisiciones del Ayuntamiento, en mi concepto, fue correcto que el Tribunal local, </w:t>
      </w:r>
      <w:r w:rsidRPr="0049264B">
        <w:rPr>
          <w:rFonts w:ascii="Arial" w:hAnsi="Arial" w:cs="Arial"/>
          <w:b/>
          <w:bCs/>
          <w:sz w:val="24"/>
          <w:szCs w:val="24"/>
        </w:rPr>
        <w:t>en aquél momento</w:t>
      </w:r>
      <w:r w:rsidRPr="0049264B">
        <w:rPr>
          <w:rFonts w:ascii="Arial" w:hAnsi="Arial" w:cs="Arial"/>
          <w:bCs/>
          <w:sz w:val="24"/>
          <w:szCs w:val="24"/>
        </w:rPr>
        <w:t xml:space="preserve">, estableciera que dicha cuestión se encontraba vinculada al ámbito municipal y no al electoral, </w:t>
      </w:r>
      <w:r w:rsidRPr="0049264B">
        <w:rPr>
          <w:rFonts w:ascii="Arial" w:hAnsi="Arial" w:cs="Arial"/>
          <w:b/>
          <w:bCs/>
          <w:sz w:val="24"/>
          <w:szCs w:val="24"/>
          <w:lang w:val="es-ES"/>
        </w:rPr>
        <w:t>por lo que</w:t>
      </w:r>
      <w:r w:rsidRPr="0049264B">
        <w:rPr>
          <w:rFonts w:ascii="Arial" w:hAnsi="Arial" w:cs="Arial"/>
          <w:bCs/>
          <w:sz w:val="24"/>
          <w:szCs w:val="24"/>
          <w:lang w:val="es-ES"/>
        </w:rPr>
        <w:t xml:space="preserve">, </w:t>
      </w:r>
      <w:r w:rsidRPr="0049264B">
        <w:rPr>
          <w:rFonts w:ascii="Arial" w:hAnsi="Arial" w:cs="Arial"/>
          <w:b/>
          <w:bCs/>
          <w:sz w:val="24"/>
          <w:szCs w:val="24"/>
          <w:lang w:val="es-ES"/>
        </w:rPr>
        <w:t xml:space="preserve">desde mi perspectiva, al resolver el </w:t>
      </w:r>
      <w:r w:rsidR="006A0F64" w:rsidRPr="00C42B32">
        <w:rPr>
          <w:rFonts w:ascii="Arial" w:hAnsi="Arial" w:cs="Arial"/>
          <w:color w:val="FFFFFF" w:themeColor="background1"/>
          <w:highlight w:val="black"/>
        </w:rPr>
        <w:t>E</w:t>
      </w:r>
      <w:r w:rsidR="006A0F64" w:rsidRPr="00C42B32">
        <w:rPr>
          <w:rFonts w:ascii="Arial" w:hAnsi="Arial" w:cs="Arial"/>
          <w:bCs/>
          <w:color w:val="FFFFFF" w:themeColor="background1"/>
          <w:highlight w:val="black"/>
          <w:lang w:eastAsia="es-MX"/>
        </w:rPr>
        <w:t>LIMINADO: DATO PERSONAL CONFIDENCIAL. Ver fundamento y motivación al final de la sentencia</w:t>
      </w:r>
      <w:r w:rsidRPr="0049264B">
        <w:rPr>
          <w:rFonts w:ascii="Arial" w:hAnsi="Arial" w:cs="Arial"/>
          <w:b/>
          <w:bCs/>
          <w:sz w:val="24"/>
          <w:szCs w:val="24"/>
          <w:lang w:val="es-ES"/>
        </w:rPr>
        <w:t>, no debió analizarse el fondo del asunto en cuanto a la exclusión de la inconforme de la Comisión de Adquisiciones y, por tanto, vincular a la responsable para que emitiera una nueva determinación</w:t>
      </w:r>
      <w:r w:rsidRPr="0049264B">
        <w:rPr>
          <w:rFonts w:ascii="Arial" w:hAnsi="Arial" w:cs="Arial"/>
          <w:bCs/>
          <w:sz w:val="24"/>
          <w:szCs w:val="24"/>
          <w:lang w:val="es-ES"/>
        </w:rPr>
        <w:t>.</w:t>
      </w:r>
    </w:p>
    <w:p w14:paraId="1DE13083" w14:textId="06569C3A" w:rsidR="0049264B" w:rsidRPr="0049264B" w:rsidRDefault="0049264B" w:rsidP="0049264B">
      <w:pPr>
        <w:spacing w:before="100" w:beforeAutospacing="1" w:after="100" w:afterAutospacing="1" w:line="360" w:lineRule="auto"/>
        <w:jc w:val="both"/>
        <w:rPr>
          <w:rFonts w:ascii="Arial" w:hAnsi="Arial" w:cs="Arial"/>
          <w:bCs/>
          <w:sz w:val="24"/>
          <w:szCs w:val="24"/>
          <w:lang w:val="es-ES"/>
        </w:rPr>
      </w:pPr>
      <w:r w:rsidRPr="0049264B">
        <w:rPr>
          <w:rFonts w:ascii="Arial" w:hAnsi="Arial" w:cs="Arial"/>
          <w:bCs/>
          <w:sz w:val="24"/>
          <w:szCs w:val="24"/>
          <w:lang w:val="es-ES"/>
        </w:rPr>
        <w:t xml:space="preserve">En efecto, en cumplimiento a lo ordenado por esta Sala Monterrey, la responsable emitió una nueva resolución en la que analizó la VPG denunciada, y </w:t>
      </w:r>
      <w:r w:rsidRPr="0049264B">
        <w:rPr>
          <w:rFonts w:ascii="Arial" w:hAnsi="Arial" w:cs="Arial"/>
          <w:b/>
          <w:bCs/>
          <w:sz w:val="24"/>
          <w:szCs w:val="24"/>
        </w:rPr>
        <w:t>determinó</w:t>
      </w:r>
      <w:r w:rsidRPr="0049264B">
        <w:rPr>
          <w:rFonts w:ascii="Arial" w:hAnsi="Arial" w:cs="Arial"/>
          <w:bCs/>
          <w:sz w:val="24"/>
          <w:szCs w:val="24"/>
        </w:rPr>
        <w:t xml:space="preserve"> la </w:t>
      </w:r>
      <w:r w:rsidRPr="0049264B">
        <w:rPr>
          <w:rFonts w:ascii="Arial" w:hAnsi="Arial" w:cs="Arial"/>
          <w:b/>
          <w:bCs/>
          <w:sz w:val="24"/>
          <w:szCs w:val="24"/>
        </w:rPr>
        <w:t xml:space="preserve">inexistencia </w:t>
      </w:r>
      <w:r w:rsidRPr="0049264B">
        <w:rPr>
          <w:rFonts w:ascii="Arial" w:hAnsi="Arial" w:cs="Arial"/>
          <w:bCs/>
          <w:sz w:val="24"/>
          <w:szCs w:val="24"/>
        </w:rPr>
        <w:t>de la infracción, al no acreditarse, conforme a la jurisprudencia 21/2018</w:t>
      </w:r>
      <w:r w:rsidRPr="0049264B">
        <w:rPr>
          <w:rFonts w:ascii="Arial" w:hAnsi="Arial" w:cs="Arial"/>
          <w:bCs/>
          <w:sz w:val="24"/>
          <w:szCs w:val="24"/>
          <w:vertAlign w:val="superscript"/>
        </w:rPr>
        <w:footnoteReference w:id="19"/>
      </w:r>
      <w:r w:rsidRPr="0049264B">
        <w:rPr>
          <w:rFonts w:ascii="Arial" w:hAnsi="Arial" w:cs="Arial"/>
          <w:bCs/>
          <w:i/>
          <w:sz w:val="24"/>
          <w:szCs w:val="24"/>
        </w:rPr>
        <w:t xml:space="preserve">, </w:t>
      </w:r>
      <w:r w:rsidRPr="0049264B">
        <w:rPr>
          <w:rFonts w:ascii="Arial" w:hAnsi="Arial" w:cs="Arial"/>
          <w:bCs/>
          <w:sz w:val="24"/>
          <w:szCs w:val="24"/>
        </w:rPr>
        <w:t>el elemento de que las conductas se realizaran por el hecho de ser mujer.</w:t>
      </w:r>
    </w:p>
    <w:p w14:paraId="4CA1A132" w14:textId="43B42082"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Cs/>
          <w:sz w:val="24"/>
          <w:szCs w:val="24"/>
          <w:lang w:val="es-ES"/>
        </w:rPr>
        <w:t xml:space="preserve">Frente a ello, ante esta instancia jurisdiccional, la inconforme señala, esencialmente, que el Tribunal Local no juzgó </w:t>
      </w:r>
      <w:r w:rsidRPr="0049264B">
        <w:rPr>
          <w:rFonts w:ascii="Arial" w:hAnsi="Arial" w:cs="Arial"/>
          <w:bCs/>
          <w:sz w:val="24"/>
          <w:szCs w:val="24"/>
        </w:rPr>
        <w:t xml:space="preserve">con perspectiva de género y omitió analizar la VPG bajo los supuestos de la </w:t>
      </w:r>
      <w:r w:rsidRPr="0049264B">
        <w:rPr>
          <w:rFonts w:ascii="Arial" w:hAnsi="Arial" w:cs="Arial"/>
          <w:bCs/>
          <w:sz w:val="24"/>
          <w:szCs w:val="24"/>
          <w:lang w:val="es-ES_tradnl"/>
        </w:rPr>
        <w:t>Ley de Instituciones y Procedimientos Electorales para el Estado de Guanajuato y en la Ley General de Acceso a las Mujeres a una Vida Libre de Violencia</w:t>
      </w:r>
      <w:r w:rsidRPr="0049264B">
        <w:rPr>
          <w:rFonts w:ascii="Arial" w:hAnsi="Arial" w:cs="Arial"/>
          <w:bCs/>
          <w:sz w:val="24"/>
          <w:szCs w:val="24"/>
        </w:rPr>
        <w:t>.</w:t>
      </w:r>
    </w:p>
    <w:p w14:paraId="14A9F483" w14:textId="704FE0FB" w:rsidR="0049264B" w:rsidRPr="0049264B" w:rsidRDefault="0049264B" w:rsidP="0049264B">
      <w:pPr>
        <w:spacing w:before="100" w:beforeAutospacing="1" w:after="100" w:afterAutospacing="1" w:line="360" w:lineRule="auto"/>
        <w:jc w:val="both"/>
        <w:rPr>
          <w:rFonts w:ascii="Arial" w:hAnsi="Arial" w:cs="Arial"/>
          <w:bCs/>
          <w:sz w:val="24"/>
          <w:szCs w:val="24"/>
          <w:lang w:val="es-ES"/>
        </w:rPr>
      </w:pPr>
      <w:r w:rsidRPr="0049264B">
        <w:rPr>
          <w:rFonts w:ascii="Arial" w:hAnsi="Arial" w:cs="Arial"/>
          <w:bCs/>
          <w:sz w:val="24"/>
          <w:szCs w:val="24"/>
        </w:rPr>
        <w:t xml:space="preserve">Al respecto, la presente sentencia propone revocar la determinación del Tribunal Local, porque omitió verificar si las conductas denunciadas </w:t>
      </w:r>
      <w:r w:rsidRPr="0049264B">
        <w:rPr>
          <w:rFonts w:ascii="Arial" w:hAnsi="Arial" w:cs="Arial"/>
          <w:bCs/>
          <w:sz w:val="24"/>
          <w:szCs w:val="24"/>
          <w:lang w:val="es-ES_tradnl"/>
        </w:rPr>
        <w:t xml:space="preserve">se ubicaban o no en alguno de los supuestos de VPG establecidos en la referida normativa, pues únicamente valoró los hechos acreditados conforme a lo establecido en la jurisprudencia de la Sala Superior relacionada con los elementos que actualizan la VPG, </w:t>
      </w:r>
      <w:r w:rsidRPr="0049264B">
        <w:rPr>
          <w:rFonts w:ascii="Arial" w:hAnsi="Arial" w:cs="Arial"/>
          <w:b/>
          <w:bCs/>
          <w:sz w:val="24"/>
          <w:szCs w:val="24"/>
        </w:rPr>
        <w:t xml:space="preserve">de ahí que acompañe </w:t>
      </w:r>
      <w:r w:rsidRPr="0049264B">
        <w:rPr>
          <w:rFonts w:ascii="Arial" w:hAnsi="Arial" w:cs="Arial"/>
          <w:b/>
          <w:bCs/>
          <w:sz w:val="24"/>
          <w:szCs w:val="24"/>
          <w:lang w:val="es-ES"/>
        </w:rPr>
        <w:t>la decisión de revocar la sentencia impugnada</w:t>
      </w:r>
      <w:r w:rsidRPr="0049264B">
        <w:rPr>
          <w:rFonts w:ascii="Arial" w:hAnsi="Arial" w:cs="Arial"/>
          <w:bCs/>
          <w:sz w:val="24"/>
          <w:szCs w:val="24"/>
          <w:lang w:val="es-ES"/>
        </w:rPr>
        <w:t>.</w:t>
      </w:r>
    </w:p>
    <w:p w14:paraId="02540397" w14:textId="59402979" w:rsidR="0049264B" w:rsidRPr="0049264B" w:rsidRDefault="0049264B" w:rsidP="0049264B">
      <w:pPr>
        <w:spacing w:before="100" w:beforeAutospacing="1" w:after="100" w:afterAutospacing="1" w:line="360" w:lineRule="auto"/>
        <w:jc w:val="both"/>
        <w:rPr>
          <w:rFonts w:ascii="Arial" w:hAnsi="Arial" w:cs="Arial"/>
          <w:bCs/>
          <w:sz w:val="24"/>
          <w:szCs w:val="24"/>
        </w:rPr>
      </w:pPr>
      <w:r w:rsidRPr="0049264B">
        <w:rPr>
          <w:rFonts w:ascii="Arial" w:hAnsi="Arial" w:cs="Arial"/>
          <w:bCs/>
          <w:sz w:val="24"/>
          <w:szCs w:val="24"/>
          <w:lang w:val="es-ES"/>
        </w:rPr>
        <w:t>No obstante, el alcance del voto aclaratorio deriva de que la resolución impugnada se emitió en cumplimiento a una sentencia de esta Sala Monterrey (</w:t>
      </w:r>
      <w:r w:rsidR="006A0F64" w:rsidRPr="00C42B32">
        <w:rPr>
          <w:rFonts w:ascii="Arial" w:hAnsi="Arial" w:cs="Arial"/>
          <w:color w:val="FFFFFF" w:themeColor="background1"/>
          <w:highlight w:val="black"/>
        </w:rPr>
        <w:t>E</w:t>
      </w:r>
      <w:r w:rsidR="006A0F64" w:rsidRPr="00C42B32">
        <w:rPr>
          <w:rFonts w:ascii="Arial" w:hAnsi="Arial" w:cs="Arial"/>
          <w:bCs/>
          <w:color w:val="FFFFFF" w:themeColor="background1"/>
          <w:highlight w:val="black"/>
          <w:lang w:eastAsia="es-MX"/>
        </w:rPr>
        <w:t xml:space="preserve">LIMINADO: DATO PERSONAL CONFIDENCIAL. Ver fundamento y </w:t>
      </w:r>
      <w:r w:rsidR="006A0F64" w:rsidRPr="00C42B32">
        <w:rPr>
          <w:rFonts w:ascii="Arial" w:hAnsi="Arial" w:cs="Arial"/>
          <w:bCs/>
          <w:color w:val="FFFFFF" w:themeColor="background1"/>
          <w:highlight w:val="black"/>
          <w:lang w:eastAsia="es-MX"/>
        </w:rPr>
        <w:lastRenderedPageBreak/>
        <w:t>motivación al final de la sentencia</w:t>
      </w:r>
      <w:r w:rsidRPr="0049264B">
        <w:rPr>
          <w:rFonts w:ascii="Arial" w:hAnsi="Arial" w:cs="Arial"/>
          <w:bCs/>
          <w:sz w:val="24"/>
          <w:szCs w:val="24"/>
          <w:lang w:val="es-ES"/>
        </w:rPr>
        <w:t xml:space="preserve">), en la que, como señalé, voté de manera diferenciada al no coincidir con la decisión de la mayoría de las Magistraturas de modificar la determinación del Tribunal de Guanajuato y vincularlo para que </w:t>
      </w:r>
      <w:r w:rsidRPr="0049264B">
        <w:rPr>
          <w:rFonts w:ascii="Arial" w:hAnsi="Arial" w:cs="Arial"/>
          <w:bCs/>
          <w:sz w:val="24"/>
          <w:szCs w:val="24"/>
          <w:lang w:val="es-ES_tradnl"/>
        </w:rPr>
        <w:t xml:space="preserve">emitiera una nueva en la que, entre otras cosas, estudiara el fondo del planteamiento en cuanto a la exclusión de la actora del Comité de Adquisiciones, pues en mi concepto, </w:t>
      </w:r>
      <w:r w:rsidRPr="0049264B">
        <w:rPr>
          <w:rFonts w:ascii="Arial" w:hAnsi="Arial" w:cs="Arial"/>
          <w:b/>
          <w:bCs/>
          <w:sz w:val="24"/>
          <w:szCs w:val="24"/>
          <w:lang w:val="es-ES_tradnl"/>
        </w:rPr>
        <w:t>en ese momento, dicha cuestión no era tutelable por la materia electoral</w:t>
      </w:r>
      <w:r w:rsidRPr="0049264B">
        <w:rPr>
          <w:rFonts w:ascii="Arial" w:hAnsi="Arial" w:cs="Arial"/>
          <w:bCs/>
          <w:sz w:val="24"/>
          <w:szCs w:val="24"/>
          <w:lang w:val="es-ES_tradnl"/>
        </w:rPr>
        <w:t>, al tratarse de un acto de organización interna del Ayuntamiento</w:t>
      </w:r>
      <w:r w:rsidRPr="0049264B">
        <w:rPr>
          <w:rFonts w:ascii="Arial" w:hAnsi="Arial" w:cs="Arial"/>
          <w:bCs/>
          <w:sz w:val="24"/>
          <w:szCs w:val="24"/>
          <w:lang w:val="es-ES"/>
        </w:rPr>
        <w:t xml:space="preserve">. </w:t>
      </w:r>
    </w:p>
    <w:p w14:paraId="4E6058DC" w14:textId="4781A9AC" w:rsidR="0049264B" w:rsidRPr="0049264B" w:rsidRDefault="0049264B" w:rsidP="0049264B">
      <w:pPr>
        <w:spacing w:before="100" w:beforeAutospacing="1" w:after="100" w:afterAutospacing="1" w:line="360" w:lineRule="auto"/>
        <w:jc w:val="both"/>
        <w:rPr>
          <w:rFonts w:ascii="Arial" w:hAnsi="Arial" w:cs="Arial"/>
          <w:b/>
          <w:bCs/>
          <w:sz w:val="24"/>
          <w:szCs w:val="24"/>
        </w:rPr>
      </w:pPr>
      <w:r w:rsidRPr="0049264B">
        <w:rPr>
          <w:rFonts w:ascii="Arial" w:hAnsi="Arial" w:cs="Arial"/>
          <w:bCs/>
          <w:sz w:val="24"/>
          <w:szCs w:val="24"/>
        </w:rPr>
        <w:t>Lo anterior, con independencia de que, actualmente, la Sala Superior estableció un criterio definido sobre este tema, pues el 23 de febrero del 2022, al aprobar la jurisprudencia 2/2022, de rubro:</w:t>
      </w:r>
      <w:r w:rsidRPr="0049264B">
        <w:rPr>
          <w:rFonts w:ascii="Arial" w:hAnsi="Arial" w:cs="Arial"/>
          <w:b/>
          <w:bCs/>
          <w:sz w:val="24"/>
          <w:szCs w:val="24"/>
        </w:rPr>
        <w:t xml:space="preserve"> </w:t>
      </w:r>
      <w:r w:rsidRPr="0049264B">
        <w:rPr>
          <w:rFonts w:ascii="Arial" w:hAnsi="Arial" w:cs="Arial"/>
          <w:bCs/>
          <w:i/>
          <w:sz w:val="24"/>
          <w:szCs w:val="24"/>
        </w:rPr>
        <w:t>ACTOS PARLAMENTARIOS. SON REVISABLES EN SEDE JURISDICCIONAL ELECTORAL, CUANDO VULNERAN EL DERECHO HUMANO DE ÍNDOLE POLÍTICO-ELECTORAL DE SER VOTADO, EN SU VERTIENTE DE EJERCICIO EFECTIVO DEL CARGO Y DE REPRESENTACIÓN DE LA CIUDADANÍA</w:t>
      </w:r>
      <w:r w:rsidRPr="0049264B">
        <w:rPr>
          <w:rFonts w:ascii="Arial" w:hAnsi="Arial" w:cs="Arial"/>
          <w:bCs/>
          <w:sz w:val="24"/>
          <w:szCs w:val="24"/>
        </w:rPr>
        <w:t>,</w:t>
      </w:r>
      <w:r w:rsidRPr="0049264B">
        <w:rPr>
          <w:rFonts w:ascii="Arial" w:hAnsi="Arial" w:cs="Arial"/>
          <w:bCs/>
          <w:i/>
          <w:sz w:val="24"/>
          <w:szCs w:val="24"/>
        </w:rPr>
        <w:t xml:space="preserve"> </w:t>
      </w:r>
      <w:r w:rsidRPr="0049264B">
        <w:rPr>
          <w:rFonts w:ascii="Arial" w:hAnsi="Arial" w:cs="Arial"/>
          <w:bCs/>
          <w:sz w:val="24"/>
          <w:szCs w:val="24"/>
        </w:rPr>
        <w:t xml:space="preserve">sostuvo que </w:t>
      </w:r>
      <w:r w:rsidRPr="0049264B">
        <w:rPr>
          <w:rFonts w:ascii="Arial" w:hAnsi="Arial" w:cs="Arial"/>
          <w:bCs/>
          <w:i/>
          <w:sz w:val="24"/>
          <w:szCs w:val="24"/>
        </w:rPr>
        <w:t xml:space="preserve">los tribunales electorales tienen competencia material para conocer y resolver los medios de impugnación promovidos en contra de actos o decisiones que afecten el núcleo de la función representativa parlamentaria, en donde exista una vulneración al derecho político-electoral a ser electo, en su vertiente de ejercicio efectivo del cargo. </w:t>
      </w:r>
    </w:p>
    <w:p w14:paraId="089EEAC9" w14:textId="6AE3172B" w:rsidR="0049264B" w:rsidRPr="0049264B" w:rsidRDefault="0049264B" w:rsidP="00241911">
      <w:pPr>
        <w:spacing w:before="100" w:beforeAutospacing="1" w:after="100" w:afterAutospacing="1" w:line="360" w:lineRule="auto"/>
        <w:jc w:val="both"/>
        <w:rPr>
          <w:rFonts w:ascii="Arial" w:hAnsi="Arial" w:cs="Arial"/>
          <w:bCs/>
          <w:sz w:val="24"/>
          <w:szCs w:val="24"/>
        </w:rPr>
      </w:pPr>
      <w:r w:rsidRPr="0049264B">
        <w:rPr>
          <w:rFonts w:ascii="Arial" w:hAnsi="Arial" w:cs="Arial"/>
          <w:bCs/>
          <w:sz w:val="24"/>
          <w:szCs w:val="24"/>
        </w:rPr>
        <w:t>Por las razones expuestas, emito el presente voto aclaratorio.</w:t>
      </w:r>
      <w:bookmarkEnd w:id="9"/>
      <w:bookmarkEnd w:id="10"/>
      <w:bookmarkEnd w:id="15"/>
    </w:p>
    <w:p w14:paraId="64A2A134" w14:textId="67D1ED84" w:rsidR="00E2687A" w:rsidRPr="00075ACB" w:rsidRDefault="00E2687A" w:rsidP="00E2687A">
      <w:pPr>
        <w:spacing w:before="100" w:beforeAutospacing="1" w:after="100" w:afterAutospacing="1" w:line="240" w:lineRule="auto"/>
        <w:jc w:val="both"/>
        <w:rPr>
          <w:rFonts w:ascii="Arial" w:eastAsia="Times New Roman" w:hAnsi="Arial" w:cs="Arial"/>
          <w:sz w:val="24"/>
          <w:szCs w:val="24"/>
          <w:lang w:val="es-ES" w:eastAsia="es-ES"/>
        </w:rPr>
      </w:pPr>
      <w:r w:rsidRPr="000B000C">
        <w:rPr>
          <w:rFonts w:ascii="Arial" w:eastAsia="Times New Roman" w:hAnsi="Arial" w:cs="Arial"/>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66B1088C" w14:textId="63B85B38" w:rsidR="00E2687A" w:rsidRDefault="00E2687A" w:rsidP="002D6CD2">
      <w:pPr>
        <w:rPr>
          <w:rFonts w:ascii="Arial" w:eastAsia="Calibri" w:hAnsi="Arial" w:cs="Arial"/>
          <w:sz w:val="24"/>
          <w:szCs w:val="24"/>
        </w:rPr>
      </w:pPr>
    </w:p>
    <w:p w14:paraId="32906084" w14:textId="2A8CE9BA" w:rsidR="00CB1891" w:rsidRDefault="00CB1891" w:rsidP="002D6CD2">
      <w:pPr>
        <w:rPr>
          <w:rFonts w:ascii="Arial" w:eastAsia="Calibri" w:hAnsi="Arial" w:cs="Arial"/>
          <w:sz w:val="24"/>
          <w:szCs w:val="24"/>
        </w:rPr>
      </w:pPr>
      <w:r>
        <w:rPr>
          <w:rFonts w:ascii="Arial" w:eastAsia="Times New Roman" w:hAnsi="Arial" w:cs="Arial"/>
          <w:i/>
          <w:noProof/>
          <w:szCs w:val="24"/>
          <w:lang w:val="es-ES" w:eastAsia="es-ES"/>
        </w:rPr>
        <mc:AlternateContent>
          <mc:Choice Requires="wps">
            <w:drawing>
              <wp:anchor distT="0" distB="0" distL="114300" distR="114300" simplePos="0" relativeHeight="251659264" behindDoc="0" locked="0" layoutInCell="1" allowOverlap="1" wp14:anchorId="7AEF4D53" wp14:editId="4976514D">
                <wp:simplePos x="0" y="0"/>
                <wp:positionH relativeFrom="margin">
                  <wp:posOffset>0</wp:posOffset>
                </wp:positionH>
                <wp:positionV relativeFrom="paragraph">
                  <wp:posOffset>0</wp:posOffset>
                </wp:positionV>
                <wp:extent cx="4867275" cy="33337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4867275" cy="3333750"/>
                        </a:xfrm>
                        <a:prstGeom prst="rect">
                          <a:avLst/>
                        </a:prstGeom>
                        <a:solidFill>
                          <a:schemeClr val="lt1"/>
                        </a:solidFill>
                        <a:ln w="6350">
                          <a:solidFill>
                            <a:prstClr val="black"/>
                          </a:solidFill>
                        </a:ln>
                      </wps:spPr>
                      <wps:txbx>
                        <w:txbxContent>
                          <w:p w14:paraId="36249191" w14:textId="6D4757C4" w:rsidR="00CB1891" w:rsidRDefault="00CB1891" w:rsidP="00CB1891">
                            <w:pPr>
                              <w:spacing w:before="200"/>
                              <w:ind w:left="142" w:right="157"/>
                              <w:jc w:val="both"/>
                              <w:rPr>
                                <w:sz w:val="16"/>
                                <w:szCs w:val="16"/>
                                <w:lang w:eastAsia="es-MX"/>
                              </w:rPr>
                            </w:pPr>
                            <w:r>
                              <w:rPr>
                                <w:b/>
                                <w:bCs/>
                                <w:sz w:val="16"/>
                                <w:szCs w:val="16"/>
                                <w:lang w:eastAsia="es-MX"/>
                              </w:rPr>
                              <w:t>Referencia</w:t>
                            </w:r>
                            <w:r>
                              <w:rPr>
                                <w:sz w:val="16"/>
                                <w:szCs w:val="16"/>
                                <w:lang w:eastAsia="es-MX"/>
                              </w:rPr>
                              <w:t>: Páginas 1</w:t>
                            </w:r>
                            <w:r>
                              <w:rPr>
                                <w:sz w:val="16"/>
                                <w:szCs w:val="16"/>
                                <w:lang w:eastAsia="es-MX"/>
                              </w:rPr>
                              <w:t>, 2, 3, 4, 5, 7, 9, 20, 28, 29, 30, 31, 32, 33, 34 y 35.</w:t>
                            </w:r>
                          </w:p>
                          <w:p w14:paraId="33F149D5" w14:textId="2F53AD14" w:rsidR="00CB1891" w:rsidRDefault="00CB1891" w:rsidP="00CB1891">
                            <w:pPr>
                              <w:spacing w:before="200"/>
                              <w:ind w:left="142" w:right="157"/>
                              <w:jc w:val="both"/>
                              <w:rPr>
                                <w:sz w:val="16"/>
                                <w:szCs w:val="16"/>
                                <w:lang w:eastAsia="es-MX"/>
                              </w:rPr>
                            </w:pPr>
                            <w:r>
                              <w:rPr>
                                <w:b/>
                                <w:bCs/>
                                <w:sz w:val="16"/>
                                <w:szCs w:val="16"/>
                                <w:lang w:eastAsia="es-MX"/>
                              </w:rPr>
                              <w:t>Fecha de clasificación</w:t>
                            </w:r>
                            <w:r>
                              <w:rPr>
                                <w:sz w:val="16"/>
                                <w:szCs w:val="16"/>
                                <w:lang w:eastAsia="es-MX"/>
                              </w:rPr>
                              <w:t xml:space="preserve">: </w:t>
                            </w:r>
                            <w:r>
                              <w:rPr>
                                <w:sz w:val="16"/>
                                <w:szCs w:val="16"/>
                                <w:lang w:eastAsia="es-MX"/>
                              </w:rPr>
                              <w:t>Cuatro de marzo</w:t>
                            </w:r>
                            <w:r>
                              <w:rPr>
                                <w:sz w:val="16"/>
                                <w:szCs w:val="16"/>
                                <w:lang w:eastAsia="es-MX"/>
                              </w:rPr>
                              <w:t xml:space="preserve"> de dos mil veintidós.</w:t>
                            </w:r>
                          </w:p>
                          <w:p w14:paraId="4AAA4845" w14:textId="77777777" w:rsidR="00CB1891" w:rsidRDefault="00CB1891" w:rsidP="00CB1891">
                            <w:pPr>
                              <w:spacing w:before="200"/>
                              <w:ind w:left="142" w:right="157"/>
                              <w:jc w:val="both"/>
                              <w:rPr>
                                <w:sz w:val="16"/>
                                <w:szCs w:val="16"/>
                                <w:lang w:eastAsia="es-MX"/>
                              </w:rPr>
                            </w:pPr>
                            <w:r>
                              <w:rPr>
                                <w:b/>
                                <w:bCs/>
                                <w:sz w:val="16"/>
                                <w:szCs w:val="16"/>
                                <w:lang w:eastAsia="es-MX"/>
                              </w:rPr>
                              <w:t>Unidad</w:t>
                            </w:r>
                            <w:r>
                              <w:rPr>
                                <w:sz w:val="16"/>
                                <w:szCs w:val="16"/>
                                <w:lang w:eastAsia="es-MX"/>
                              </w:rPr>
                              <w:t>: Ponencia del Magistrado Yairsinio David García Ortiz.</w:t>
                            </w:r>
                          </w:p>
                          <w:p w14:paraId="01A35B62" w14:textId="77777777" w:rsidR="00CB1891" w:rsidRDefault="00CB1891" w:rsidP="00CB1891">
                            <w:pPr>
                              <w:spacing w:before="200"/>
                              <w:ind w:left="142" w:right="157"/>
                              <w:jc w:val="both"/>
                              <w:rPr>
                                <w:sz w:val="16"/>
                                <w:szCs w:val="16"/>
                                <w:lang w:eastAsia="es-MX"/>
                              </w:rPr>
                            </w:pPr>
                            <w:r>
                              <w:rPr>
                                <w:b/>
                                <w:bCs/>
                                <w:sz w:val="16"/>
                                <w:szCs w:val="16"/>
                                <w:lang w:eastAsia="es-MX"/>
                              </w:rPr>
                              <w:t xml:space="preserve">Clasificación de información: </w:t>
                            </w:r>
                            <w:r>
                              <w:rPr>
                                <w:sz w:val="16"/>
                                <w:szCs w:val="16"/>
                                <w:lang w:eastAsia="es-MX"/>
                              </w:rPr>
                              <w:t>Confidencial por contener datos personales que hacen a personas físicas identificables.</w:t>
                            </w:r>
                          </w:p>
                          <w:p w14:paraId="72F569AF" w14:textId="77777777" w:rsidR="00CB1891" w:rsidRDefault="00CB1891" w:rsidP="00CB1891">
                            <w:pPr>
                              <w:spacing w:before="200"/>
                              <w:ind w:left="142" w:right="157"/>
                              <w:jc w:val="both"/>
                              <w:rPr>
                                <w:sz w:val="16"/>
                                <w:szCs w:val="16"/>
                                <w:lang w:eastAsia="es-MX"/>
                              </w:rPr>
                            </w:pPr>
                            <w:r>
                              <w:rPr>
                                <w:b/>
                                <w:bCs/>
                                <w:sz w:val="16"/>
                                <w:szCs w:val="16"/>
                                <w:lang w:eastAsia="es-MX"/>
                              </w:rPr>
                              <w:t xml:space="preserve">Periodo de clasificación: </w:t>
                            </w:r>
                            <w:r>
                              <w:rPr>
                                <w:sz w:val="16"/>
                                <w:szCs w:val="16"/>
                                <w:lang w:eastAsia="es-MX"/>
                              </w:rPr>
                              <w:t>Sin temporalidad por ser confidencial.</w:t>
                            </w:r>
                          </w:p>
                          <w:p w14:paraId="4BE4496C" w14:textId="77777777" w:rsidR="00CB1891" w:rsidRDefault="00CB1891" w:rsidP="00CB1891">
                            <w:pPr>
                              <w:spacing w:before="200"/>
                              <w:ind w:left="142" w:right="157"/>
                              <w:jc w:val="both"/>
                              <w:rPr>
                                <w:sz w:val="16"/>
                                <w:szCs w:val="16"/>
                                <w:lang w:eastAsia="es-MX"/>
                              </w:rPr>
                            </w:pPr>
                            <w:r>
                              <w:rPr>
                                <w:b/>
                                <w:bCs/>
                                <w:sz w:val="16"/>
                                <w:szCs w:val="16"/>
                                <w:lang w:eastAsia="es-MX"/>
                              </w:rPr>
                              <w:t>Fundamento Legal</w:t>
                            </w:r>
                            <w:r>
                              <w:rPr>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0FE19A5D" w14:textId="3743E4AA" w:rsidR="00CB1891" w:rsidRDefault="00CB1891" w:rsidP="00CB1891">
                            <w:pPr>
                              <w:spacing w:before="200"/>
                              <w:ind w:left="142" w:right="157"/>
                              <w:jc w:val="both"/>
                              <w:rPr>
                                <w:sz w:val="16"/>
                                <w:szCs w:val="16"/>
                                <w:lang w:eastAsia="es-MX"/>
                              </w:rPr>
                            </w:pPr>
                            <w:r>
                              <w:rPr>
                                <w:b/>
                                <w:bCs/>
                                <w:sz w:val="16"/>
                                <w:szCs w:val="16"/>
                                <w:lang w:eastAsia="es-MX"/>
                              </w:rPr>
                              <w:t>Motivación</w:t>
                            </w:r>
                            <w:r>
                              <w:rPr>
                                <w:sz w:val="16"/>
                                <w:szCs w:val="16"/>
                                <w:lang w:eastAsia="es-MX"/>
                              </w:rPr>
                              <w:t xml:space="preserve">: En virtud de que, mediante auto de turno dictado el </w:t>
                            </w:r>
                            <w:r>
                              <w:rPr>
                                <w:sz w:val="16"/>
                                <w:szCs w:val="16"/>
                                <w:lang w:eastAsia="es-MX"/>
                              </w:rPr>
                              <w:t>tres de febrero</w:t>
                            </w:r>
                            <w:bookmarkStart w:id="17" w:name="_GoBack"/>
                            <w:bookmarkEnd w:id="17"/>
                            <w:r>
                              <w:rPr>
                                <w:sz w:val="16"/>
                                <w:szCs w:val="16"/>
                                <w:lang w:eastAsia="es-MX"/>
                              </w:rPr>
                              <w:t xml:space="preserve"> de dos mil veintidós, se ordenó mantener la protección de los datos personales de la parte actora, a fin de evitar la difusión no autorizada de esa información.</w:t>
                            </w:r>
                          </w:p>
                          <w:p w14:paraId="5CEBAB5D" w14:textId="77777777" w:rsidR="00CB1891" w:rsidRDefault="00CB1891" w:rsidP="00CB1891">
                            <w:pPr>
                              <w:ind w:left="142" w:right="157"/>
                              <w:rPr>
                                <w:sz w:val="16"/>
                                <w:szCs w:val="16"/>
                                <w:lang w:eastAsia="es-MX"/>
                              </w:rPr>
                            </w:pPr>
                            <w:r>
                              <w:rPr>
                                <w:b/>
                                <w:bCs/>
                                <w:sz w:val="16"/>
                                <w:szCs w:val="16"/>
                                <w:lang w:eastAsia="es-MX"/>
                              </w:rPr>
                              <w:t>Nombre y cargo del titular de la unidad responsable de la clasificación</w:t>
                            </w:r>
                            <w:r>
                              <w:rPr>
                                <w:sz w:val="16"/>
                                <w:szCs w:val="16"/>
                                <w:lang w:eastAsia="es-MX"/>
                              </w:rPr>
                              <w:t>: Diana Elena Moya Villarreal, Secretaria de Estudio y Cuenta adscrita a la Ponencia del Magistrado Yairsinio David García Ortiz.</w:t>
                            </w:r>
                          </w:p>
                          <w:p w14:paraId="5819F6DC" w14:textId="77777777" w:rsidR="00CB1891" w:rsidRDefault="00CB1891" w:rsidP="00CB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EF4D53" id="_x0000_t202" coordsize="21600,21600" o:spt="202" path="m,l,21600r21600,l21600,xe">
                <v:stroke joinstyle="miter"/>
                <v:path gradientshapeok="t" o:connecttype="rect"/>
              </v:shapetype>
              <v:shape id="Cuadro de texto 3" o:spid="_x0000_s1026" type="#_x0000_t202" style="position:absolute;margin-left:0;margin-top:0;width:383.25pt;height:26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" fillcolor="white [3201]" strokeweight=".5pt">
                <v:textbox>
                  <w:txbxContent>
                    <w:p w14:paraId="36249191" w14:textId="6D4757C4" w:rsidR="00CB1891" w:rsidRDefault="00CB1891" w:rsidP="00CB1891">
                      <w:pPr>
                        <w:spacing w:before="200"/>
                        <w:ind w:left="142" w:right="157"/>
                        <w:jc w:val="both"/>
                        <w:rPr>
                          <w:sz w:val="16"/>
                          <w:szCs w:val="16"/>
                          <w:lang w:eastAsia="es-MX"/>
                        </w:rPr>
                      </w:pPr>
                      <w:r>
                        <w:rPr>
                          <w:b/>
                          <w:bCs/>
                          <w:sz w:val="16"/>
                          <w:szCs w:val="16"/>
                          <w:lang w:eastAsia="es-MX"/>
                        </w:rPr>
                        <w:t>Referencia</w:t>
                      </w:r>
                      <w:r>
                        <w:rPr>
                          <w:sz w:val="16"/>
                          <w:szCs w:val="16"/>
                          <w:lang w:eastAsia="es-MX"/>
                        </w:rPr>
                        <w:t>: Páginas 1</w:t>
                      </w:r>
                      <w:r>
                        <w:rPr>
                          <w:sz w:val="16"/>
                          <w:szCs w:val="16"/>
                          <w:lang w:eastAsia="es-MX"/>
                        </w:rPr>
                        <w:t>, 2, 3, 4, 5, 7, 9, 20, 28, 29, 30, 31, 32, 33, 34 y 35.</w:t>
                      </w:r>
                    </w:p>
                    <w:p w14:paraId="33F149D5" w14:textId="2F53AD14" w:rsidR="00CB1891" w:rsidRDefault="00CB1891" w:rsidP="00CB1891">
                      <w:pPr>
                        <w:spacing w:before="200"/>
                        <w:ind w:left="142" w:right="157"/>
                        <w:jc w:val="both"/>
                        <w:rPr>
                          <w:sz w:val="16"/>
                          <w:szCs w:val="16"/>
                          <w:lang w:eastAsia="es-MX"/>
                        </w:rPr>
                      </w:pPr>
                      <w:r>
                        <w:rPr>
                          <w:b/>
                          <w:bCs/>
                          <w:sz w:val="16"/>
                          <w:szCs w:val="16"/>
                          <w:lang w:eastAsia="es-MX"/>
                        </w:rPr>
                        <w:t>Fecha de clasificación</w:t>
                      </w:r>
                      <w:r>
                        <w:rPr>
                          <w:sz w:val="16"/>
                          <w:szCs w:val="16"/>
                          <w:lang w:eastAsia="es-MX"/>
                        </w:rPr>
                        <w:t xml:space="preserve">: </w:t>
                      </w:r>
                      <w:r>
                        <w:rPr>
                          <w:sz w:val="16"/>
                          <w:szCs w:val="16"/>
                          <w:lang w:eastAsia="es-MX"/>
                        </w:rPr>
                        <w:t>Cuatro de marzo</w:t>
                      </w:r>
                      <w:r>
                        <w:rPr>
                          <w:sz w:val="16"/>
                          <w:szCs w:val="16"/>
                          <w:lang w:eastAsia="es-MX"/>
                        </w:rPr>
                        <w:t xml:space="preserve"> de dos mil veintidós.</w:t>
                      </w:r>
                    </w:p>
                    <w:p w14:paraId="4AAA4845" w14:textId="77777777" w:rsidR="00CB1891" w:rsidRDefault="00CB1891" w:rsidP="00CB1891">
                      <w:pPr>
                        <w:spacing w:before="200"/>
                        <w:ind w:left="142" w:right="157"/>
                        <w:jc w:val="both"/>
                        <w:rPr>
                          <w:sz w:val="16"/>
                          <w:szCs w:val="16"/>
                          <w:lang w:eastAsia="es-MX"/>
                        </w:rPr>
                      </w:pPr>
                      <w:r>
                        <w:rPr>
                          <w:b/>
                          <w:bCs/>
                          <w:sz w:val="16"/>
                          <w:szCs w:val="16"/>
                          <w:lang w:eastAsia="es-MX"/>
                        </w:rPr>
                        <w:t>Unidad</w:t>
                      </w:r>
                      <w:r>
                        <w:rPr>
                          <w:sz w:val="16"/>
                          <w:szCs w:val="16"/>
                          <w:lang w:eastAsia="es-MX"/>
                        </w:rPr>
                        <w:t>: Ponencia del Magistrado Yairsinio David García Ortiz.</w:t>
                      </w:r>
                    </w:p>
                    <w:p w14:paraId="01A35B62" w14:textId="77777777" w:rsidR="00CB1891" w:rsidRDefault="00CB1891" w:rsidP="00CB1891">
                      <w:pPr>
                        <w:spacing w:before="200"/>
                        <w:ind w:left="142" w:right="157"/>
                        <w:jc w:val="both"/>
                        <w:rPr>
                          <w:sz w:val="16"/>
                          <w:szCs w:val="16"/>
                          <w:lang w:eastAsia="es-MX"/>
                        </w:rPr>
                      </w:pPr>
                      <w:r>
                        <w:rPr>
                          <w:b/>
                          <w:bCs/>
                          <w:sz w:val="16"/>
                          <w:szCs w:val="16"/>
                          <w:lang w:eastAsia="es-MX"/>
                        </w:rPr>
                        <w:t xml:space="preserve">Clasificación de información: </w:t>
                      </w:r>
                      <w:r>
                        <w:rPr>
                          <w:sz w:val="16"/>
                          <w:szCs w:val="16"/>
                          <w:lang w:eastAsia="es-MX"/>
                        </w:rPr>
                        <w:t>Confidencial por contener datos personales que hacen a personas físicas identificables.</w:t>
                      </w:r>
                    </w:p>
                    <w:p w14:paraId="72F569AF" w14:textId="77777777" w:rsidR="00CB1891" w:rsidRDefault="00CB1891" w:rsidP="00CB1891">
                      <w:pPr>
                        <w:spacing w:before="200"/>
                        <w:ind w:left="142" w:right="157"/>
                        <w:jc w:val="both"/>
                        <w:rPr>
                          <w:sz w:val="16"/>
                          <w:szCs w:val="16"/>
                          <w:lang w:eastAsia="es-MX"/>
                        </w:rPr>
                      </w:pPr>
                      <w:r>
                        <w:rPr>
                          <w:b/>
                          <w:bCs/>
                          <w:sz w:val="16"/>
                          <w:szCs w:val="16"/>
                          <w:lang w:eastAsia="es-MX"/>
                        </w:rPr>
                        <w:t xml:space="preserve">Periodo de clasificación: </w:t>
                      </w:r>
                      <w:r>
                        <w:rPr>
                          <w:sz w:val="16"/>
                          <w:szCs w:val="16"/>
                          <w:lang w:eastAsia="es-MX"/>
                        </w:rPr>
                        <w:t>Sin temporalidad por ser confidencial.</w:t>
                      </w:r>
                    </w:p>
                    <w:p w14:paraId="4BE4496C" w14:textId="77777777" w:rsidR="00CB1891" w:rsidRDefault="00CB1891" w:rsidP="00CB1891">
                      <w:pPr>
                        <w:spacing w:before="200"/>
                        <w:ind w:left="142" w:right="157"/>
                        <w:jc w:val="both"/>
                        <w:rPr>
                          <w:sz w:val="16"/>
                          <w:szCs w:val="16"/>
                          <w:lang w:eastAsia="es-MX"/>
                        </w:rPr>
                      </w:pPr>
                      <w:r>
                        <w:rPr>
                          <w:b/>
                          <w:bCs/>
                          <w:sz w:val="16"/>
                          <w:szCs w:val="16"/>
                          <w:lang w:eastAsia="es-MX"/>
                        </w:rPr>
                        <w:t>Fundamento Legal</w:t>
                      </w:r>
                      <w:r>
                        <w:rPr>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0FE19A5D" w14:textId="3743E4AA" w:rsidR="00CB1891" w:rsidRDefault="00CB1891" w:rsidP="00CB1891">
                      <w:pPr>
                        <w:spacing w:before="200"/>
                        <w:ind w:left="142" w:right="157"/>
                        <w:jc w:val="both"/>
                        <w:rPr>
                          <w:sz w:val="16"/>
                          <w:szCs w:val="16"/>
                          <w:lang w:eastAsia="es-MX"/>
                        </w:rPr>
                      </w:pPr>
                      <w:r>
                        <w:rPr>
                          <w:b/>
                          <w:bCs/>
                          <w:sz w:val="16"/>
                          <w:szCs w:val="16"/>
                          <w:lang w:eastAsia="es-MX"/>
                        </w:rPr>
                        <w:t>Motivación</w:t>
                      </w:r>
                      <w:r>
                        <w:rPr>
                          <w:sz w:val="16"/>
                          <w:szCs w:val="16"/>
                          <w:lang w:eastAsia="es-MX"/>
                        </w:rPr>
                        <w:t xml:space="preserve">: En virtud de que, mediante auto de turno dictado el </w:t>
                      </w:r>
                      <w:r>
                        <w:rPr>
                          <w:sz w:val="16"/>
                          <w:szCs w:val="16"/>
                          <w:lang w:eastAsia="es-MX"/>
                        </w:rPr>
                        <w:t>tres de febrero</w:t>
                      </w:r>
                      <w:bookmarkStart w:id="18" w:name="_GoBack"/>
                      <w:bookmarkEnd w:id="18"/>
                      <w:r>
                        <w:rPr>
                          <w:sz w:val="16"/>
                          <w:szCs w:val="16"/>
                          <w:lang w:eastAsia="es-MX"/>
                        </w:rPr>
                        <w:t xml:space="preserve"> de dos mil veintidós, se ordenó mantener la protección de los datos personales de la parte actora, a fin de evitar la difusión no autorizada de esa información.</w:t>
                      </w:r>
                    </w:p>
                    <w:p w14:paraId="5CEBAB5D" w14:textId="77777777" w:rsidR="00CB1891" w:rsidRDefault="00CB1891" w:rsidP="00CB1891">
                      <w:pPr>
                        <w:ind w:left="142" w:right="157"/>
                        <w:rPr>
                          <w:sz w:val="16"/>
                          <w:szCs w:val="16"/>
                          <w:lang w:eastAsia="es-MX"/>
                        </w:rPr>
                      </w:pPr>
                      <w:r>
                        <w:rPr>
                          <w:b/>
                          <w:bCs/>
                          <w:sz w:val="16"/>
                          <w:szCs w:val="16"/>
                          <w:lang w:eastAsia="es-MX"/>
                        </w:rPr>
                        <w:t>Nombre y cargo del titular de la unidad responsable de la clasificación</w:t>
                      </w:r>
                      <w:r>
                        <w:rPr>
                          <w:sz w:val="16"/>
                          <w:szCs w:val="16"/>
                          <w:lang w:eastAsia="es-MX"/>
                        </w:rPr>
                        <w:t>: Diana Elena Moya Villarreal, Secretaria de Estudio y Cuenta adscrita a la Ponencia del Magistrado Yairsinio David García Ortiz.</w:t>
                      </w:r>
                    </w:p>
                    <w:p w14:paraId="5819F6DC" w14:textId="77777777" w:rsidR="00CB1891" w:rsidRDefault="00CB1891" w:rsidP="00CB1891"/>
                  </w:txbxContent>
                </v:textbox>
                <w10:wrap anchorx="margin"/>
              </v:shape>
            </w:pict>
          </mc:Fallback>
        </mc:AlternateContent>
      </w:r>
    </w:p>
    <w:sectPr w:rsidR="00CB1891" w:rsidSect="00705442">
      <w:headerReference w:type="even" r:id="rId8"/>
      <w:headerReference w:type="default" r:id="rId9"/>
      <w:footerReference w:type="even" r:id="rId10"/>
      <w:footerReference w:type="default" r:id="rId11"/>
      <w:headerReference w:type="first" r:id="rId12"/>
      <w:footerReference w:type="first" r:id="rId13"/>
      <w:type w:val="continuous"/>
      <w:pgSz w:w="12242" w:h="19295" w:code="200"/>
      <w:pgMar w:top="1276" w:right="1134" w:bottom="1985"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55682" w14:textId="77777777" w:rsidR="00A03B87" w:rsidRDefault="00A03B87" w:rsidP="008F4DAA">
      <w:pPr>
        <w:spacing w:after="0" w:line="240" w:lineRule="auto"/>
      </w:pPr>
      <w:r>
        <w:separator/>
      </w:r>
    </w:p>
  </w:endnote>
  <w:endnote w:type="continuationSeparator" w:id="0">
    <w:p w14:paraId="41249788" w14:textId="77777777" w:rsidR="00A03B87" w:rsidRDefault="00A03B87"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267D" w14:textId="77777777" w:rsidR="0049264B" w:rsidRDefault="0049264B">
    <w:pPr>
      <w:pStyle w:val="Piedepgina"/>
    </w:pPr>
  </w:p>
  <w:p w14:paraId="62465DED" w14:textId="77777777" w:rsidR="0049264B" w:rsidRDefault="004926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5BE3" w14:textId="77777777" w:rsidR="0049264B" w:rsidRDefault="0049264B">
    <w:pPr>
      <w:pStyle w:val="Piedepgina"/>
      <w:jc w:val="right"/>
    </w:pPr>
  </w:p>
  <w:p w14:paraId="22ACED75" w14:textId="77777777" w:rsidR="0049264B" w:rsidRDefault="004926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57A9" w14:textId="77777777" w:rsidR="0049264B" w:rsidRDefault="004926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6398" w14:textId="77777777" w:rsidR="00A03B87" w:rsidRDefault="00A03B87" w:rsidP="008F4DAA">
      <w:pPr>
        <w:spacing w:after="0" w:line="240" w:lineRule="auto"/>
      </w:pPr>
      <w:r>
        <w:separator/>
      </w:r>
    </w:p>
  </w:footnote>
  <w:footnote w:type="continuationSeparator" w:id="0">
    <w:p w14:paraId="6DC15AE0" w14:textId="77777777" w:rsidR="00A03B87" w:rsidRDefault="00A03B87" w:rsidP="008F4DAA">
      <w:pPr>
        <w:spacing w:after="0" w:line="240" w:lineRule="auto"/>
      </w:pPr>
      <w:r>
        <w:continuationSeparator/>
      </w:r>
    </w:p>
  </w:footnote>
  <w:footnote w:id="1">
    <w:p w14:paraId="3272D6B8" w14:textId="77777777" w:rsidR="0049264B" w:rsidRPr="007A6CD5" w:rsidRDefault="0049264B" w:rsidP="007A6CD5">
      <w:pPr>
        <w:pStyle w:val="NormalWeb"/>
        <w:spacing w:before="0" w:beforeAutospacing="0" w:after="0" w:afterAutospacing="0"/>
        <w:jc w:val="both"/>
        <w:rPr>
          <w:rFonts w:ascii="Arial" w:hAnsi="Arial" w:cs="Arial"/>
          <w:color w:val="000000" w:themeColor="text1"/>
          <w:sz w:val="19"/>
          <w:szCs w:val="19"/>
        </w:rPr>
      </w:pPr>
      <w:r w:rsidRPr="007A6CD5">
        <w:rPr>
          <w:rStyle w:val="Refdenotaalpie"/>
          <w:rFonts w:ascii="Arial" w:hAnsi="Arial" w:cs="Arial"/>
          <w:color w:val="000000" w:themeColor="text1"/>
          <w:sz w:val="19"/>
          <w:szCs w:val="19"/>
        </w:rPr>
        <w:footnoteRef/>
      </w:r>
      <w:r w:rsidRPr="007A6CD5">
        <w:rPr>
          <w:rFonts w:ascii="Arial" w:hAnsi="Arial" w:cs="Arial"/>
          <w:color w:val="000000" w:themeColor="text1"/>
          <w:sz w:val="19"/>
          <w:szCs w:val="19"/>
        </w:rPr>
        <w:t xml:space="preserve"> Por el cual se determinó que los medios de impugnación que se presenten contra la posible violación a los derechos de acceso y desempeño del cargo de elección popular para el cual los actores hayan sido electos y las remuneraciones inherentes a dicho cargo, sea por privación total o parcial o por su reducción, serán resueltos por la Sala Regional que ejerza jurisdicción en la circunscripción correspondiente al lugar donde quien promueve ejerza el cargo de elección popular.</w:t>
      </w:r>
    </w:p>
  </w:footnote>
  <w:footnote w:id="2">
    <w:p w14:paraId="34E6A943" w14:textId="05356F25" w:rsidR="0049264B" w:rsidRPr="007A6CD5" w:rsidRDefault="0049264B" w:rsidP="007A6CD5">
      <w:pPr>
        <w:pStyle w:val="Textonotapie"/>
        <w:spacing w:after="0" w:line="240" w:lineRule="auto"/>
        <w:jc w:val="both"/>
        <w:rPr>
          <w:rFonts w:ascii="Arial" w:hAnsi="Arial" w:cs="Arial"/>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Visible en los autos del expediente principal.</w:t>
      </w:r>
    </w:p>
  </w:footnote>
  <w:footnote w:id="3">
    <w:p w14:paraId="080436EC" w14:textId="22F9EEA9" w:rsidR="0049264B" w:rsidRPr="007A6CD5" w:rsidRDefault="0049264B" w:rsidP="007A6CD5">
      <w:pPr>
        <w:pStyle w:val="Textonotapie"/>
        <w:spacing w:after="0" w:line="240" w:lineRule="auto"/>
        <w:jc w:val="both"/>
        <w:rPr>
          <w:rFonts w:ascii="Arial" w:hAnsi="Arial" w:cs="Arial"/>
          <w:i/>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En la página 25 de la sentencia impugnada, se advierte que el </w:t>
      </w:r>
      <w:r w:rsidRPr="007A6CD5">
        <w:rPr>
          <w:rFonts w:ascii="Arial" w:hAnsi="Arial" w:cs="Arial"/>
          <w:i/>
          <w:sz w:val="19"/>
          <w:szCs w:val="19"/>
        </w:rPr>
        <w:t xml:space="preserve">Tribunal Local </w:t>
      </w:r>
      <w:r w:rsidRPr="007A6CD5">
        <w:rPr>
          <w:rFonts w:ascii="Arial" w:hAnsi="Arial" w:cs="Arial"/>
          <w:sz w:val="19"/>
          <w:szCs w:val="19"/>
        </w:rPr>
        <w:t xml:space="preserve">argumentó respecto a un informe rendido por el presidente municipal de </w:t>
      </w:r>
      <w:r w:rsidRPr="00C42B32">
        <w:rPr>
          <w:rFonts w:ascii="Arial" w:hAnsi="Arial" w:cs="Arial"/>
          <w:color w:val="FFFFFF" w:themeColor="background1"/>
          <w:highlight w:val="black"/>
        </w:rPr>
        <w:t>E</w:t>
      </w:r>
      <w:r w:rsidRPr="00C42B32">
        <w:rPr>
          <w:rFonts w:ascii="Arial" w:hAnsi="Arial" w:cs="Arial"/>
          <w:bCs/>
          <w:color w:val="FFFFFF" w:themeColor="background1"/>
          <w:highlight w:val="black"/>
          <w:lang w:eastAsia="es-MX"/>
        </w:rPr>
        <w:t>LIMINADO: DATO PERSONAL CONFIDENCIAL. Ver fundamento y motivación al final de la sentencia</w:t>
      </w:r>
      <w:r w:rsidRPr="007A6CD5">
        <w:rPr>
          <w:rFonts w:ascii="Arial" w:hAnsi="Arial" w:cs="Arial"/>
          <w:sz w:val="19"/>
          <w:szCs w:val="19"/>
        </w:rPr>
        <w:t xml:space="preserve"> lo siguiente: </w:t>
      </w:r>
      <w:r w:rsidRPr="007A6CD5">
        <w:rPr>
          <w:rFonts w:ascii="Arial" w:hAnsi="Arial" w:cs="Arial"/>
          <w:i/>
          <w:sz w:val="19"/>
          <w:szCs w:val="19"/>
        </w:rPr>
        <w:t xml:space="preserve">“Manifestaciones las anteriores que no tienen sustento jurídico alguno, por lo que resultan ineficaces, como se destaca enseguida. </w:t>
      </w:r>
    </w:p>
    <w:p w14:paraId="3950EBC6" w14:textId="2D7C359D" w:rsidR="0049264B" w:rsidRPr="007A6CD5" w:rsidRDefault="0049264B" w:rsidP="007A6CD5">
      <w:pPr>
        <w:pStyle w:val="Textonotapie"/>
        <w:spacing w:after="0" w:line="240" w:lineRule="auto"/>
        <w:jc w:val="both"/>
        <w:rPr>
          <w:rFonts w:ascii="Arial" w:hAnsi="Arial" w:cs="Arial"/>
          <w:i/>
          <w:sz w:val="19"/>
          <w:szCs w:val="19"/>
        </w:rPr>
      </w:pPr>
      <w:r w:rsidRPr="007A6CD5">
        <w:rPr>
          <w:rFonts w:ascii="Arial" w:hAnsi="Arial" w:cs="Arial"/>
          <w:i/>
          <w:sz w:val="19"/>
          <w:szCs w:val="19"/>
        </w:rPr>
        <w:t>En primer lugar, el presidente municipal pretende justificar su actuar cuestionado -formulación de propuesta- con hechos y manifestaciones que no refirió ni señaló en ese momento para, en su caso, tratar de justificar su propuesta de integración el Comité de adquisiciones, pues omitió haberlas realizado para motivar y fundamentar su decisión de no incluir a la actora; situación que ahora ya no es posible jurídicamente tomar en consideración.”</w:t>
      </w:r>
    </w:p>
  </w:footnote>
  <w:footnote w:id="4">
    <w:p w14:paraId="45B71EE2" w14:textId="77777777" w:rsidR="0049264B" w:rsidRPr="007A6CD5" w:rsidRDefault="0049264B" w:rsidP="007A6CD5">
      <w:pPr>
        <w:pStyle w:val="Textonotapie"/>
        <w:spacing w:after="0" w:line="240" w:lineRule="auto"/>
        <w:jc w:val="both"/>
        <w:rPr>
          <w:rFonts w:ascii="Arial" w:hAnsi="Arial" w:cs="Arial"/>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En términos de lo sostenido en la jurisprudencia 4/2000, de rubro: AGRAVIOS, SU EXAMEN EN CONJUNTO O SEPARADO, NO CAUSA LESIÓN. Publicada en Justicia Electoral. Revista del Tribunal Electoral del Poder Judicial de la Federación, Suplemento 4, Año 2001, páginas 5 y 6.</w:t>
      </w:r>
    </w:p>
  </w:footnote>
  <w:footnote w:id="5">
    <w:p w14:paraId="02D2AEDE" w14:textId="77777777" w:rsidR="0049264B" w:rsidRPr="007A6CD5" w:rsidRDefault="0049264B" w:rsidP="007A6CD5">
      <w:pPr>
        <w:pStyle w:val="NormalWeb"/>
        <w:shd w:val="clear" w:color="auto" w:fill="FFFFFF"/>
        <w:spacing w:before="0" w:beforeAutospacing="0" w:after="0" w:afterAutospacing="0"/>
        <w:jc w:val="both"/>
        <w:rPr>
          <w:rFonts w:ascii="Arial" w:hAnsi="Arial" w:cs="Arial"/>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Lo antes aducido encuentra sustento en la jurisprudencia J 5/2002 del Tribunal Electoral del Poder Judicial de la Federación, consultable en su página oficial de Internet, de rubro: "</w:t>
      </w:r>
      <w:r w:rsidRPr="007A6CD5">
        <w:rPr>
          <w:rFonts w:ascii="Arial" w:hAnsi="Arial" w:cs="Arial"/>
          <w:i/>
          <w:iCs/>
          <w:sz w:val="19"/>
          <w:szCs w:val="19"/>
        </w:rPr>
        <w:t>FUNDAMENTACIÓN Y MOTIVACIÓN. SE CUMPLE SI EN CUALQUIER PARTE DE LA RESOLUCIÓN SE EXPRESAN LAS RAZONES Y FUNDAMENTOS QUE LA SUSTENTAN (LEGISLACIÓN DEL ESTADO DE AGUASCALIENTES Y SIMILARES).</w:t>
      </w:r>
    </w:p>
  </w:footnote>
  <w:footnote w:id="6">
    <w:p w14:paraId="41D4E1A4" w14:textId="77777777" w:rsidR="0049264B" w:rsidRPr="007A6CD5" w:rsidRDefault="0049264B" w:rsidP="007A6CD5">
      <w:pPr>
        <w:spacing w:after="0" w:line="240" w:lineRule="auto"/>
        <w:jc w:val="both"/>
        <w:rPr>
          <w:rFonts w:ascii="Arial" w:hAnsi="Arial" w:cs="Arial"/>
          <w:sz w:val="19"/>
          <w:szCs w:val="19"/>
          <w:lang w:val="es-ES_tradnl"/>
        </w:rPr>
      </w:pPr>
      <w:r w:rsidRPr="007A6CD5">
        <w:rPr>
          <w:rStyle w:val="Refdenotaalpie"/>
          <w:rFonts w:ascii="Arial" w:hAnsi="Arial" w:cs="Arial"/>
          <w:sz w:val="19"/>
          <w:szCs w:val="19"/>
          <w:lang w:val="es-ES_tradnl"/>
        </w:rPr>
        <w:footnoteRef/>
      </w:r>
      <w:r w:rsidRPr="007A6CD5">
        <w:rPr>
          <w:rFonts w:ascii="Arial" w:hAnsi="Arial" w:cs="Arial"/>
          <w:sz w:val="19"/>
          <w:szCs w:val="19"/>
          <w:lang w:val="es-ES_tradnl"/>
        </w:rPr>
        <w:t xml:space="preserve"> Artículo 4. Toda mujer tiene derecho al reconocimiento, goce, ejercicio y protección de todos los derechos humanos y a las libertades consagradas por los instrumentos internacionales sobre derechos humanos. Estos derechos comprenden, entre otros:</w:t>
      </w:r>
    </w:p>
    <w:p w14:paraId="1EE13668" w14:textId="77777777" w:rsidR="0049264B" w:rsidRPr="007A6CD5" w:rsidRDefault="0049264B" w:rsidP="007A6CD5">
      <w:pPr>
        <w:spacing w:after="0" w:line="240" w:lineRule="auto"/>
        <w:jc w:val="both"/>
        <w:rPr>
          <w:rFonts w:ascii="Arial" w:hAnsi="Arial" w:cs="Arial"/>
          <w:sz w:val="19"/>
          <w:szCs w:val="19"/>
          <w:lang w:val="es-ES_tradnl"/>
        </w:rPr>
      </w:pPr>
      <w:r w:rsidRPr="007A6CD5">
        <w:rPr>
          <w:rFonts w:ascii="Arial" w:hAnsi="Arial" w:cs="Arial"/>
          <w:sz w:val="19"/>
          <w:szCs w:val="19"/>
          <w:lang w:val="es-ES_tradnl"/>
        </w:rPr>
        <w:t>j. el derecho a tener igualdad de acceso a las funciones públicas de su país y a participar en los asuntos públicos, incluyendo la toma de decisiones.</w:t>
      </w:r>
    </w:p>
  </w:footnote>
  <w:footnote w:id="7">
    <w:p w14:paraId="40F107DA" w14:textId="77777777" w:rsidR="0049264B" w:rsidRPr="007A6CD5" w:rsidRDefault="0049264B" w:rsidP="007A6CD5">
      <w:pPr>
        <w:spacing w:after="0" w:line="240" w:lineRule="auto"/>
        <w:jc w:val="both"/>
        <w:rPr>
          <w:rFonts w:ascii="Arial" w:hAnsi="Arial" w:cs="Arial"/>
          <w:sz w:val="19"/>
          <w:szCs w:val="19"/>
          <w:lang w:val="es-ES_tradnl"/>
        </w:rPr>
      </w:pPr>
      <w:r w:rsidRPr="007A6CD5">
        <w:rPr>
          <w:rStyle w:val="Refdenotaalpie"/>
          <w:rFonts w:ascii="Arial" w:hAnsi="Arial" w:cs="Arial"/>
          <w:sz w:val="19"/>
          <w:szCs w:val="19"/>
          <w:lang w:val="es-ES_tradnl"/>
        </w:rPr>
        <w:footnoteRef/>
      </w:r>
      <w:r w:rsidRPr="007A6CD5">
        <w:rPr>
          <w:rFonts w:ascii="Arial" w:hAnsi="Arial" w:cs="Arial"/>
          <w:sz w:val="19"/>
          <w:szCs w:val="19"/>
          <w:lang w:val="es-ES_tradnl"/>
        </w:rPr>
        <w:t xml:space="preserve"> Artículo 7. Los </w:t>
      </w:r>
      <w:proofErr w:type="gramStart"/>
      <w:r w:rsidRPr="007A6CD5">
        <w:rPr>
          <w:rFonts w:ascii="Arial" w:hAnsi="Arial" w:cs="Arial"/>
          <w:sz w:val="19"/>
          <w:szCs w:val="19"/>
          <w:lang w:val="es-ES_tradnl"/>
        </w:rPr>
        <w:t>Estados Partes</w:t>
      </w:r>
      <w:proofErr w:type="gramEnd"/>
      <w:r w:rsidRPr="007A6CD5">
        <w:rPr>
          <w:rFonts w:ascii="Arial" w:hAnsi="Arial" w:cs="Arial"/>
          <w:sz w:val="19"/>
          <w:szCs w:val="19"/>
          <w:lang w:val="es-ES_tradnl"/>
        </w:rPr>
        <w:t xml:space="preserve"> condenan todas las formas de violencia contra la mujer y convienen en adoptar, por todos los medios apropiados y sin dilaciones, políticas orientadas a prevenir, sancionar y erradicar dicha violencia y en llevar a cabo lo siguiente:</w:t>
      </w:r>
    </w:p>
    <w:p w14:paraId="79C70863" w14:textId="77777777" w:rsidR="0049264B" w:rsidRPr="007A6CD5" w:rsidRDefault="0049264B" w:rsidP="007A6CD5">
      <w:pPr>
        <w:spacing w:after="0" w:line="240" w:lineRule="auto"/>
        <w:jc w:val="both"/>
        <w:rPr>
          <w:rFonts w:ascii="Arial" w:hAnsi="Arial" w:cs="Arial"/>
          <w:sz w:val="19"/>
          <w:szCs w:val="19"/>
          <w:lang w:val="es-ES_tradnl"/>
        </w:rPr>
      </w:pPr>
      <w:r w:rsidRPr="007A6CD5">
        <w:rPr>
          <w:rFonts w:ascii="Arial" w:hAnsi="Arial" w:cs="Arial"/>
          <w:sz w:val="19"/>
          <w:szCs w:val="19"/>
          <w:lang w:val="es-ES_tradnl"/>
        </w:rPr>
        <w:t>a. abstenerse de cualquier acción o práctica de violencia contra la mujer y velar porque las autoridades, sus funcionarios, personal y agentes e instituciones se comporten de conformidad con esta obligación;</w:t>
      </w:r>
    </w:p>
    <w:p w14:paraId="6399C821" w14:textId="77777777" w:rsidR="0049264B" w:rsidRPr="007A6CD5" w:rsidRDefault="0049264B" w:rsidP="007A6CD5">
      <w:pPr>
        <w:spacing w:after="0" w:line="240" w:lineRule="auto"/>
        <w:jc w:val="both"/>
        <w:rPr>
          <w:rFonts w:ascii="Arial" w:hAnsi="Arial" w:cs="Arial"/>
          <w:sz w:val="19"/>
          <w:szCs w:val="19"/>
          <w:lang w:val="es-ES_tradnl"/>
        </w:rPr>
      </w:pPr>
      <w:r w:rsidRPr="007A6CD5">
        <w:rPr>
          <w:rFonts w:ascii="Arial" w:hAnsi="Arial" w:cs="Arial"/>
          <w:sz w:val="19"/>
          <w:szCs w:val="19"/>
          <w:lang w:val="es-ES_tradnl"/>
        </w:rPr>
        <w:t>b. actuar con la debida diligencia para prevenir, investigar y sancionar la violencia contra la mujer;</w:t>
      </w:r>
    </w:p>
    <w:p w14:paraId="1D9F9818" w14:textId="77777777" w:rsidR="0049264B" w:rsidRPr="007A6CD5" w:rsidRDefault="0049264B" w:rsidP="007A6CD5">
      <w:pPr>
        <w:spacing w:after="0" w:line="240" w:lineRule="auto"/>
        <w:jc w:val="both"/>
        <w:rPr>
          <w:rFonts w:ascii="Arial" w:hAnsi="Arial" w:cs="Arial"/>
          <w:sz w:val="19"/>
          <w:szCs w:val="19"/>
          <w:lang w:val="es-ES_tradnl"/>
        </w:rPr>
      </w:pPr>
      <w:r w:rsidRPr="007A6CD5">
        <w:rPr>
          <w:rFonts w:ascii="Arial" w:hAnsi="Arial" w:cs="Arial"/>
          <w:sz w:val="19"/>
          <w:szCs w:val="19"/>
          <w:lang w:val="es-ES_tradnl"/>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0E9A9F19" w14:textId="77777777" w:rsidR="0049264B" w:rsidRPr="007A6CD5" w:rsidRDefault="0049264B" w:rsidP="007A6CD5">
      <w:pPr>
        <w:spacing w:after="0" w:line="240" w:lineRule="auto"/>
        <w:jc w:val="both"/>
        <w:rPr>
          <w:rFonts w:ascii="Arial" w:hAnsi="Arial" w:cs="Arial"/>
          <w:sz w:val="19"/>
          <w:szCs w:val="19"/>
          <w:lang w:val="es-ES_tradnl"/>
        </w:rPr>
      </w:pPr>
      <w:r w:rsidRPr="007A6CD5">
        <w:rPr>
          <w:rFonts w:ascii="Arial" w:hAnsi="Arial" w:cs="Arial"/>
          <w:sz w:val="19"/>
          <w:szCs w:val="19"/>
          <w:lang w:val="es-ES_tradnl"/>
        </w:rPr>
        <w:t>d. adoptar medidas jurídicas para conminar al agresor a abstenerse de hostigar, intimidar, amenazar, dañar o poner en peligro la vida de la mujer de cualquier forma que atente contra su integridad o perjudique su propiedad;</w:t>
      </w:r>
    </w:p>
    <w:p w14:paraId="5CD63568" w14:textId="77777777" w:rsidR="0049264B" w:rsidRPr="007A6CD5" w:rsidRDefault="0049264B" w:rsidP="007A6CD5">
      <w:pPr>
        <w:spacing w:after="0" w:line="240" w:lineRule="auto"/>
        <w:jc w:val="both"/>
        <w:rPr>
          <w:rFonts w:ascii="Arial" w:hAnsi="Arial" w:cs="Arial"/>
          <w:sz w:val="19"/>
          <w:szCs w:val="19"/>
          <w:lang w:val="es-ES_tradnl"/>
        </w:rPr>
      </w:pPr>
      <w:r w:rsidRPr="007A6CD5">
        <w:rPr>
          <w:rFonts w:ascii="Arial" w:hAnsi="Arial" w:cs="Arial"/>
          <w:sz w:val="19"/>
          <w:szCs w:val="19"/>
          <w:lang w:val="es-ES_tradnl"/>
        </w:rPr>
        <w:t>e. tomar todas las medidas apropiadas, incluyendo medidas de tipo legislativo, para modificar o abolir leyes y reglamentos vigentes, o para modificar prácticas jurídicas o consuetudinarias que respalden la persistencia o la tolerancia de la violencia contra la mujer;</w:t>
      </w:r>
    </w:p>
    <w:p w14:paraId="20CBC0E2" w14:textId="77777777" w:rsidR="0049264B" w:rsidRPr="007A6CD5" w:rsidRDefault="0049264B" w:rsidP="007A6CD5">
      <w:pPr>
        <w:spacing w:after="0" w:line="240" w:lineRule="auto"/>
        <w:jc w:val="both"/>
        <w:rPr>
          <w:rFonts w:ascii="Arial" w:hAnsi="Arial" w:cs="Arial"/>
          <w:sz w:val="19"/>
          <w:szCs w:val="19"/>
          <w:lang w:val="es-ES_tradnl"/>
        </w:rPr>
      </w:pPr>
      <w:r w:rsidRPr="007A6CD5">
        <w:rPr>
          <w:rFonts w:ascii="Arial" w:hAnsi="Arial" w:cs="Arial"/>
          <w:sz w:val="19"/>
          <w:szCs w:val="19"/>
          <w:lang w:val="es-ES_tradnl"/>
        </w:rPr>
        <w:t>f. establecer procedimientos legales justos y eficaces para la mujer que haya sido sometida a violencia, que incluyan, entre otros, medidas de protección, un juicio oportuno y el acceso efectivo a tales procedimientos;</w:t>
      </w:r>
    </w:p>
    <w:p w14:paraId="43B3595F" w14:textId="77777777" w:rsidR="0049264B" w:rsidRPr="007A6CD5" w:rsidRDefault="0049264B" w:rsidP="007A6CD5">
      <w:pPr>
        <w:spacing w:after="0" w:line="240" w:lineRule="auto"/>
        <w:jc w:val="both"/>
        <w:rPr>
          <w:rFonts w:ascii="Arial" w:hAnsi="Arial" w:cs="Arial"/>
          <w:sz w:val="19"/>
          <w:szCs w:val="19"/>
          <w:lang w:val="es-ES_tradnl"/>
        </w:rPr>
      </w:pPr>
      <w:r w:rsidRPr="007A6CD5">
        <w:rPr>
          <w:rFonts w:ascii="Arial" w:hAnsi="Arial" w:cs="Arial"/>
          <w:sz w:val="19"/>
          <w:szCs w:val="19"/>
          <w:lang w:val="es-ES_tradnl"/>
        </w:rPr>
        <w:t>g.</w:t>
      </w:r>
      <w:r w:rsidRPr="007A6CD5">
        <w:rPr>
          <w:rFonts w:ascii="Arial" w:hAnsi="Arial" w:cs="Arial"/>
          <w:sz w:val="19"/>
          <w:szCs w:val="19"/>
          <w:u w:val="single"/>
          <w:lang w:val="es-ES_tradnl"/>
        </w:rPr>
        <w:t xml:space="preserve"> establecer los mecanismos judiciales y administrativos necesarios para asegurar que la mujer objeto de violencia tenga acceso efectivo a resarcimiento, reparación del daño u otros medios de compensación justos y eficaces; y</w:t>
      </w:r>
    </w:p>
    <w:p w14:paraId="52785EFD" w14:textId="77777777" w:rsidR="0049264B" w:rsidRPr="007A6CD5" w:rsidRDefault="0049264B" w:rsidP="007A6CD5">
      <w:pPr>
        <w:spacing w:after="0" w:line="240" w:lineRule="auto"/>
        <w:jc w:val="both"/>
        <w:rPr>
          <w:rFonts w:ascii="Arial" w:hAnsi="Arial" w:cs="Arial"/>
          <w:sz w:val="19"/>
          <w:szCs w:val="19"/>
          <w:lang w:val="es-ES_tradnl"/>
        </w:rPr>
      </w:pPr>
      <w:r w:rsidRPr="007A6CD5">
        <w:rPr>
          <w:rFonts w:ascii="Arial" w:hAnsi="Arial" w:cs="Arial"/>
          <w:sz w:val="19"/>
          <w:szCs w:val="19"/>
          <w:lang w:val="es-ES_tradnl"/>
        </w:rPr>
        <w:t>h. adoptar las disposiciones legislativas o de otra índole que sean necesarias para hacer efectiva esta Convención.</w:t>
      </w:r>
    </w:p>
  </w:footnote>
  <w:footnote w:id="8">
    <w:p w14:paraId="6EE0E2B4" w14:textId="77777777" w:rsidR="0049264B" w:rsidRPr="007A6CD5" w:rsidRDefault="0049264B" w:rsidP="007A6CD5">
      <w:pPr>
        <w:pStyle w:val="Textonotapie"/>
        <w:spacing w:after="0" w:line="240" w:lineRule="auto"/>
        <w:jc w:val="both"/>
        <w:rPr>
          <w:rFonts w:ascii="Arial" w:hAnsi="Arial" w:cs="Arial"/>
          <w:sz w:val="19"/>
          <w:szCs w:val="19"/>
          <w:lang w:val="es-ES_tradnl"/>
        </w:rPr>
      </w:pPr>
      <w:r w:rsidRPr="007A6CD5">
        <w:rPr>
          <w:rStyle w:val="Refdenotaalpie"/>
          <w:rFonts w:ascii="Arial" w:hAnsi="Arial" w:cs="Arial"/>
          <w:sz w:val="19"/>
          <w:szCs w:val="19"/>
          <w:lang w:val="es-ES_tradnl"/>
        </w:rPr>
        <w:footnoteRef/>
      </w:r>
      <w:r w:rsidRPr="007A6CD5">
        <w:rPr>
          <w:rFonts w:ascii="Arial" w:hAnsi="Arial" w:cs="Arial"/>
          <w:sz w:val="19"/>
          <w:szCs w:val="19"/>
          <w:lang w:val="es-ES_tradnl"/>
        </w:rPr>
        <w:t xml:space="preserve"> Artículo 4. Toda mujer tiene derecho al reconocimiento, goce, ejercicio y protección de todos los derechos humanos y a las libertades consagradas por los instrumentos regionales e internacionales sobre derechos humanos. Estos derechos comprenden, entre otros:</w:t>
      </w:r>
    </w:p>
    <w:p w14:paraId="44660894" w14:textId="77777777" w:rsidR="0049264B" w:rsidRPr="007A6CD5" w:rsidRDefault="0049264B" w:rsidP="007A6CD5">
      <w:pPr>
        <w:pStyle w:val="Textonotapie"/>
        <w:spacing w:after="0" w:line="240" w:lineRule="auto"/>
        <w:jc w:val="both"/>
        <w:rPr>
          <w:rFonts w:ascii="Arial" w:hAnsi="Arial" w:cs="Arial"/>
          <w:sz w:val="19"/>
          <w:szCs w:val="19"/>
          <w:lang w:val="es-ES_tradnl"/>
        </w:rPr>
      </w:pPr>
      <w:r w:rsidRPr="007A6CD5">
        <w:rPr>
          <w:rFonts w:ascii="Arial" w:hAnsi="Arial" w:cs="Arial"/>
          <w:sz w:val="19"/>
          <w:szCs w:val="19"/>
          <w:lang w:val="es-ES_tradnl"/>
        </w:rPr>
        <w:t>…</w:t>
      </w:r>
    </w:p>
    <w:p w14:paraId="1963F2E7" w14:textId="77777777" w:rsidR="0049264B" w:rsidRPr="007A6CD5" w:rsidRDefault="0049264B" w:rsidP="007A6CD5">
      <w:pPr>
        <w:pStyle w:val="Textonotapie"/>
        <w:spacing w:after="0" w:line="240" w:lineRule="auto"/>
        <w:jc w:val="both"/>
        <w:rPr>
          <w:rFonts w:ascii="Arial" w:hAnsi="Arial" w:cs="Arial"/>
          <w:sz w:val="19"/>
          <w:szCs w:val="19"/>
          <w:lang w:val="es-ES_tradnl"/>
        </w:rPr>
      </w:pPr>
      <w:r w:rsidRPr="007A6CD5">
        <w:rPr>
          <w:rFonts w:ascii="Arial" w:hAnsi="Arial" w:cs="Arial"/>
          <w:sz w:val="19"/>
          <w:szCs w:val="19"/>
          <w:lang w:val="es-ES_tradnl"/>
        </w:rPr>
        <w:t>j. el derecho a tener igualdad de acceso a las funciones públicas de su país y a participar en los asuntos públicos, incluyendo la toma de decisiones.”</w:t>
      </w:r>
    </w:p>
  </w:footnote>
  <w:footnote w:id="9">
    <w:p w14:paraId="2A6A594B" w14:textId="77777777" w:rsidR="0049264B" w:rsidRPr="007A6CD5" w:rsidRDefault="0049264B" w:rsidP="007A6CD5">
      <w:pPr>
        <w:pStyle w:val="Textonotapie"/>
        <w:spacing w:after="0" w:line="240" w:lineRule="auto"/>
        <w:jc w:val="both"/>
        <w:rPr>
          <w:rFonts w:ascii="Arial" w:hAnsi="Arial" w:cs="Arial"/>
          <w:sz w:val="19"/>
          <w:szCs w:val="19"/>
          <w:lang w:val="es-ES_tradnl"/>
        </w:rPr>
      </w:pPr>
      <w:r w:rsidRPr="007A6CD5">
        <w:rPr>
          <w:rStyle w:val="Refdenotaalpie"/>
          <w:rFonts w:ascii="Arial" w:hAnsi="Arial" w:cs="Arial"/>
          <w:sz w:val="19"/>
          <w:szCs w:val="19"/>
          <w:lang w:val="es-ES_tradnl"/>
        </w:rPr>
        <w:footnoteRef/>
      </w:r>
      <w:r w:rsidRPr="007A6CD5">
        <w:rPr>
          <w:rFonts w:ascii="Arial" w:hAnsi="Arial" w:cs="Arial"/>
          <w:sz w:val="19"/>
          <w:szCs w:val="19"/>
          <w:lang w:val="es-ES_tradnl"/>
        </w:rPr>
        <w:t xml:space="preserve"> “Artículo II</w:t>
      </w:r>
    </w:p>
    <w:p w14:paraId="4CF04FC3" w14:textId="77777777" w:rsidR="0049264B" w:rsidRPr="007A6CD5" w:rsidRDefault="0049264B" w:rsidP="007A6CD5">
      <w:pPr>
        <w:pStyle w:val="Textonotapie"/>
        <w:spacing w:after="0" w:line="240" w:lineRule="auto"/>
        <w:jc w:val="both"/>
        <w:rPr>
          <w:rFonts w:ascii="Arial" w:hAnsi="Arial" w:cs="Arial"/>
          <w:sz w:val="19"/>
          <w:szCs w:val="19"/>
          <w:lang w:val="es-ES_tradnl"/>
        </w:rPr>
      </w:pPr>
      <w:r w:rsidRPr="007A6CD5">
        <w:rPr>
          <w:rFonts w:ascii="Arial" w:hAnsi="Arial" w:cs="Arial"/>
          <w:sz w:val="19"/>
          <w:szCs w:val="19"/>
          <w:lang w:val="es-ES_tradnl"/>
        </w:rPr>
        <w:t>Las mujeres serán elegibles para todos los organismos públicos electivos establecidos por la legislación nacional, en condiciones de igualdad con los hombres, sin discriminación alguna. Artículo III</w:t>
      </w:r>
    </w:p>
    <w:p w14:paraId="3A30CA8D" w14:textId="77777777" w:rsidR="0049264B" w:rsidRPr="007A6CD5" w:rsidRDefault="0049264B" w:rsidP="007A6CD5">
      <w:pPr>
        <w:pStyle w:val="Textonotapie"/>
        <w:spacing w:after="0" w:line="240" w:lineRule="auto"/>
        <w:jc w:val="both"/>
        <w:rPr>
          <w:rFonts w:ascii="Arial" w:hAnsi="Arial" w:cs="Arial"/>
          <w:sz w:val="19"/>
          <w:szCs w:val="19"/>
          <w:lang w:val="es-ES_tradnl"/>
        </w:rPr>
      </w:pPr>
      <w:r w:rsidRPr="007A6CD5">
        <w:rPr>
          <w:rFonts w:ascii="Arial" w:hAnsi="Arial" w:cs="Arial"/>
          <w:sz w:val="19"/>
          <w:szCs w:val="19"/>
          <w:lang w:val="es-ES_tradnl"/>
        </w:rPr>
        <w:t>Las mujeres tendrán a ocupar cargos públicos y a ejercer todas las funciones públicas establecidas por la legislación nacional, en igualdad de condiciones con los hombres, sin discriminación alguna.”</w:t>
      </w:r>
    </w:p>
  </w:footnote>
  <w:footnote w:id="10">
    <w:p w14:paraId="7CD74D79" w14:textId="77777777" w:rsidR="0049264B" w:rsidRPr="007A6CD5" w:rsidRDefault="0049264B" w:rsidP="007A6CD5">
      <w:pPr>
        <w:pStyle w:val="Textonotapie"/>
        <w:spacing w:after="0" w:line="240" w:lineRule="auto"/>
        <w:jc w:val="both"/>
        <w:rPr>
          <w:rFonts w:ascii="Arial" w:hAnsi="Arial" w:cs="Arial"/>
          <w:sz w:val="19"/>
          <w:szCs w:val="19"/>
          <w:lang w:val="es-ES_tradnl"/>
        </w:rPr>
      </w:pPr>
      <w:r w:rsidRPr="007A6CD5">
        <w:rPr>
          <w:rStyle w:val="Refdenotaalpie"/>
          <w:rFonts w:ascii="Arial" w:hAnsi="Arial" w:cs="Arial"/>
          <w:sz w:val="19"/>
          <w:szCs w:val="19"/>
          <w:lang w:val="es-ES_tradnl"/>
        </w:rPr>
        <w:footnoteRef/>
      </w:r>
      <w:r w:rsidRPr="007A6CD5">
        <w:rPr>
          <w:rFonts w:ascii="Arial" w:hAnsi="Arial" w:cs="Arial"/>
          <w:sz w:val="19"/>
          <w:szCs w:val="19"/>
          <w:lang w:val="es-ES_tradnl"/>
        </w:rPr>
        <w:t xml:space="preserve"> En términos del inciso g) del artículo 7 de la Convención Belém do Pará citado anteriormente.</w:t>
      </w:r>
    </w:p>
  </w:footnote>
  <w:footnote w:id="11">
    <w:p w14:paraId="6AC41B62" w14:textId="77777777" w:rsidR="0049264B" w:rsidRPr="007A6CD5" w:rsidRDefault="0049264B" w:rsidP="007A6CD5">
      <w:pPr>
        <w:pStyle w:val="Textonotapie"/>
        <w:spacing w:after="0" w:line="240" w:lineRule="auto"/>
        <w:jc w:val="both"/>
        <w:rPr>
          <w:rFonts w:ascii="Arial" w:hAnsi="Arial" w:cs="Arial"/>
          <w:sz w:val="19"/>
          <w:szCs w:val="19"/>
          <w:lang w:val="es-ES_tradnl"/>
        </w:rPr>
      </w:pPr>
      <w:r w:rsidRPr="007A6CD5">
        <w:rPr>
          <w:rStyle w:val="Refdenotaalpie"/>
          <w:rFonts w:ascii="Arial" w:hAnsi="Arial" w:cs="Arial"/>
          <w:sz w:val="19"/>
          <w:szCs w:val="19"/>
          <w:lang w:val="es-ES_tradnl"/>
        </w:rPr>
        <w:footnoteRef/>
      </w:r>
      <w:r w:rsidRPr="007A6CD5">
        <w:rPr>
          <w:rFonts w:ascii="Arial" w:hAnsi="Arial" w:cs="Arial"/>
          <w:sz w:val="19"/>
          <w:szCs w:val="19"/>
          <w:lang w:val="es-ES_tradnl"/>
        </w:rPr>
        <w:t xml:space="preserve"> Publicada en </w:t>
      </w:r>
      <w:r w:rsidRPr="007A6CD5">
        <w:rPr>
          <w:rFonts w:ascii="Arial" w:hAnsi="Arial" w:cs="Arial"/>
          <w:bCs/>
          <w:i/>
          <w:sz w:val="19"/>
          <w:szCs w:val="19"/>
          <w:lang w:val="es-ES_tradnl"/>
        </w:rPr>
        <w:t>Gaceta de Jurisprudencia y Tesis en materia electoral</w:t>
      </w:r>
      <w:r w:rsidRPr="007A6CD5">
        <w:rPr>
          <w:rFonts w:ascii="Arial" w:hAnsi="Arial" w:cs="Arial"/>
          <w:bCs/>
          <w:sz w:val="19"/>
          <w:szCs w:val="19"/>
          <w:lang w:val="es-ES_tradnl"/>
        </w:rPr>
        <w:t>, Tribunal Electoral del Poder Judicial de la Federación, año 11, número 22, 2018, pp. 21 y 22.</w:t>
      </w:r>
    </w:p>
  </w:footnote>
  <w:footnote w:id="12">
    <w:p w14:paraId="667F15C2" w14:textId="4106309A" w:rsidR="0049264B" w:rsidRPr="007A6CD5" w:rsidRDefault="0049264B" w:rsidP="007A6CD5">
      <w:pPr>
        <w:pStyle w:val="Textonotapie"/>
        <w:spacing w:after="0" w:line="240" w:lineRule="auto"/>
        <w:jc w:val="both"/>
        <w:rPr>
          <w:rFonts w:ascii="Arial" w:hAnsi="Arial" w:cs="Arial"/>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w:t>
      </w:r>
      <w:r w:rsidRPr="003C132D">
        <w:rPr>
          <w:rFonts w:ascii="Arial" w:hAnsi="Arial" w:cs="Arial"/>
          <w:sz w:val="19"/>
          <w:szCs w:val="19"/>
        </w:rPr>
        <w:t>Estas consideraciones han sido reiteradas por esta Sala Regional, véase como antecedente primigenio, por ejemplo, la sentencia del juicio SM-JDC-52/2020 y acumulados.</w:t>
      </w:r>
    </w:p>
  </w:footnote>
  <w:footnote w:id="13">
    <w:p w14:paraId="0410AB76" w14:textId="77777777" w:rsidR="0049264B" w:rsidRPr="007A6CD5" w:rsidRDefault="0049264B" w:rsidP="007A6CD5">
      <w:pPr>
        <w:pStyle w:val="Textonotapie"/>
        <w:spacing w:after="0" w:line="240" w:lineRule="auto"/>
        <w:jc w:val="both"/>
        <w:rPr>
          <w:rFonts w:ascii="Arial" w:hAnsi="Arial" w:cs="Arial"/>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De conformidad con la jurisprudencia 1a./J. 22/2016 (10a.) de la Primera Sala de la Suprema Corte de Justicia de la Nación, de rubro: ACCESO A LA JUSTICIA EN CONDICIONES DE IGUALDAD. ELEMENTOS PARA JUZGAR CON PERSPECTIVA DE GÉNERO, publicada en </w:t>
      </w:r>
      <w:r w:rsidRPr="007A6CD5">
        <w:rPr>
          <w:rFonts w:ascii="Arial" w:hAnsi="Arial" w:cs="Arial"/>
          <w:i/>
          <w:iCs/>
          <w:sz w:val="19"/>
          <w:szCs w:val="19"/>
        </w:rPr>
        <w:t>Gaceta del Semanario Judicial de la Federación</w:t>
      </w:r>
      <w:r w:rsidRPr="007A6CD5">
        <w:rPr>
          <w:rFonts w:ascii="Arial" w:hAnsi="Arial" w:cs="Arial"/>
          <w:sz w:val="19"/>
          <w:szCs w:val="19"/>
        </w:rPr>
        <w:t>. Libro 29, abril de 2016, tomo II, p. 836.</w:t>
      </w:r>
    </w:p>
  </w:footnote>
  <w:footnote w:id="14">
    <w:p w14:paraId="0E8E8D09" w14:textId="77777777" w:rsidR="0049264B" w:rsidRPr="007A6CD5" w:rsidRDefault="0049264B" w:rsidP="007A6CD5">
      <w:pPr>
        <w:pStyle w:val="Textonotapie"/>
        <w:spacing w:after="0" w:line="240" w:lineRule="auto"/>
        <w:jc w:val="both"/>
        <w:rPr>
          <w:rFonts w:ascii="Arial" w:hAnsi="Arial" w:cs="Arial"/>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Véase, entre otras sentencias, la del juicio ciudadano SUP-JDC-1172/2017 y acumulados.</w:t>
      </w:r>
    </w:p>
  </w:footnote>
  <w:footnote w:id="15">
    <w:p w14:paraId="0DC54A78" w14:textId="77777777" w:rsidR="0049264B" w:rsidRPr="007A6CD5" w:rsidRDefault="0049264B" w:rsidP="007A6CD5">
      <w:pPr>
        <w:pStyle w:val="Textonotapie"/>
        <w:spacing w:after="0" w:line="240" w:lineRule="auto"/>
        <w:jc w:val="both"/>
        <w:rPr>
          <w:rFonts w:ascii="Arial" w:hAnsi="Arial" w:cs="Arial"/>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Véase, además, la sentencia del recurso de reconsideración SUP-REC-341/2020.</w:t>
      </w:r>
    </w:p>
  </w:footnote>
  <w:footnote w:id="16">
    <w:p w14:paraId="22E39EEB" w14:textId="77777777" w:rsidR="0049264B" w:rsidRPr="007A6CD5" w:rsidRDefault="0049264B" w:rsidP="007A6CD5">
      <w:pPr>
        <w:pStyle w:val="Textonotapie"/>
        <w:spacing w:after="0" w:line="240" w:lineRule="auto"/>
        <w:jc w:val="both"/>
        <w:rPr>
          <w:rFonts w:ascii="Arial" w:hAnsi="Arial" w:cs="Arial"/>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Artículo 3 Bis. Para los efectos de esta Ley se entiende por Violencia Política Electoral </w:t>
      </w:r>
      <w:proofErr w:type="gramStart"/>
      <w:r w:rsidRPr="007A6CD5">
        <w:rPr>
          <w:rFonts w:ascii="Arial" w:hAnsi="Arial" w:cs="Arial"/>
          <w:sz w:val="19"/>
          <w:szCs w:val="19"/>
        </w:rPr>
        <w:t>en razón de</w:t>
      </w:r>
      <w:proofErr w:type="gramEnd"/>
      <w:r w:rsidRPr="007A6CD5">
        <w:rPr>
          <w:rFonts w:ascii="Arial" w:hAnsi="Arial" w:cs="Arial"/>
          <w:sz w:val="19"/>
          <w:szCs w:val="19"/>
        </w:rPr>
        <w:t xml:space="preserve"> género, la acción u omisión que, en el ámbito político o público, tenga por objeto o resultado limitar, anular o menoscabar el ejercicio efectivo de los derechos político, el acceso al pleno ejercicio de las atribuciones inherentes a su cargo o su función del poder público.</w:t>
      </w:r>
    </w:p>
    <w:p w14:paraId="11545904" w14:textId="77777777" w:rsidR="0049264B" w:rsidRPr="007A6CD5" w:rsidRDefault="0049264B" w:rsidP="007A6CD5">
      <w:pPr>
        <w:pStyle w:val="Textonotapie"/>
        <w:spacing w:after="0" w:line="240" w:lineRule="auto"/>
        <w:jc w:val="both"/>
        <w:rPr>
          <w:rFonts w:ascii="Arial" w:hAnsi="Arial" w:cs="Arial"/>
          <w:sz w:val="19"/>
          <w:szCs w:val="19"/>
        </w:rPr>
      </w:pPr>
      <w:r w:rsidRPr="007A6CD5">
        <w:rPr>
          <w:rFonts w:ascii="Arial" w:hAnsi="Arial" w:cs="Arial"/>
          <w:sz w:val="19"/>
          <w:szCs w:val="19"/>
        </w:rPr>
        <w:t xml:space="preserve">Se manifiesta en presión, persecución, hostigamiento, acoso, coacción, vejación, discriminación, amenazas o privación de la libertad o de la vida </w:t>
      </w:r>
      <w:proofErr w:type="gramStart"/>
      <w:r w:rsidRPr="007A6CD5">
        <w:rPr>
          <w:rFonts w:ascii="Arial" w:hAnsi="Arial" w:cs="Arial"/>
          <w:sz w:val="19"/>
          <w:szCs w:val="19"/>
        </w:rPr>
        <w:t>en razón de</w:t>
      </w:r>
      <w:proofErr w:type="gramEnd"/>
      <w:r w:rsidRPr="007A6CD5">
        <w:rPr>
          <w:rFonts w:ascii="Arial" w:hAnsi="Arial" w:cs="Arial"/>
          <w:sz w:val="19"/>
          <w:szCs w:val="19"/>
        </w:rPr>
        <w:t xml:space="preserve"> género.</w:t>
      </w:r>
    </w:p>
    <w:p w14:paraId="6BE7B868" w14:textId="77777777" w:rsidR="0049264B" w:rsidRPr="007A6CD5" w:rsidRDefault="0049264B" w:rsidP="007A6CD5">
      <w:pPr>
        <w:pStyle w:val="Textonotapie"/>
        <w:spacing w:after="0" w:line="240" w:lineRule="auto"/>
        <w:jc w:val="both"/>
        <w:rPr>
          <w:rFonts w:ascii="Arial" w:hAnsi="Arial" w:cs="Arial"/>
          <w:sz w:val="19"/>
          <w:szCs w:val="19"/>
        </w:rPr>
      </w:pPr>
      <w:r w:rsidRPr="007A6CD5">
        <w:rPr>
          <w:rFonts w:ascii="Arial" w:hAnsi="Arial" w:cs="Arial"/>
          <w:sz w:val="19"/>
          <w:szCs w:val="19"/>
        </w:rPr>
        <w:t xml:space="preserve"> Dentro del proceso electoral y fuera de este, constituyen acciones y omisiones que configuran violencia política contra las mujeres </w:t>
      </w:r>
      <w:proofErr w:type="gramStart"/>
      <w:r w:rsidRPr="007A6CD5">
        <w:rPr>
          <w:rFonts w:ascii="Arial" w:hAnsi="Arial" w:cs="Arial"/>
          <w:sz w:val="19"/>
          <w:szCs w:val="19"/>
        </w:rPr>
        <w:t>en razón de</w:t>
      </w:r>
      <w:proofErr w:type="gramEnd"/>
      <w:r w:rsidRPr="007A6CD5">
        <w:rPr>
          <w:rFonts w:ascii="Arial" w:hAnsi="Arial" w:cs="Arial"/>
          <w:sz w:val="19"/>
          <w:szCs w:val="19"/>
        </w:rPr>
        <w:t xml:space="preserve"> género las siguientes: </w:t>
      </w:r>
    </w:p>
    <w:p w14:paraId="339A5256"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I. Proporcionar información o documentación incompleta o falsa con el objeto de impedir el ejercicio pleno de los derechos político-electorales o inducir al ejercicio indebido de sus atribuciones o facultades; </w:t>
      </w:r>
    </w:p>
    <w:p w14:paraId="42557E17"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II. Ocultar información o documentación con el objeto de limitar o impedir el ejercicio de sus derechos político-electorales o inducir al ejercicio indebido de sus atribuciones;</w:t>
      </w:r>
    </w:p>
    <w:p w14:paraId="64D311D1"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III. Proporcionar o difundir información con la finalidad de impedir o limitar el ejercicio de los derechos político-electorales o impedir el ejercicio de sus atribuciones o facultades; </w:t>
      </w:r>
    </w:p>
    <w:p w14:paraId="105F7A7C"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IV. Impedir o restringir su participación como aspirante, precandidato o candidato a cargos de elección popular;</w:t>
      </w:r>
    </w:p>
    <w:p w14:paraId="39EAAEAE"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V. Derogada; Fracción derogada P.O. 29-05-2020</w:t>
      </w:r>
    </w:p>
    <w:p w14:paraId="7B3C158F"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VI. Impedir u obstaculizar los derechos de asociación y afiliación en los partidos políticos </w:t>
      </w:r>
      <w:proofErr w:type="gramStart"/>
      <w:r w:rsidRPr="007A6CD5">
        <w:rPr>
          <w:rFonts w:ascii="Arial" w:hAnsi="Arial" w:cs="Arial"/>
          <w:sz w:val="19"/>
          <w:szCs w:val="19"/>
        </w:rPr>
        <w:t>en razón de</w:t>
      </w:r>
      <w:proofErr w:type="gramEnd"/>
      <w:r w:rsidRPr="007A6CD5">
        <w:rPr>
          <w:rFonts w:ascii="Arial" w:hAnsi="Arial" w:cs="Arial"/>
          <w:sz w:val="19"/>
          <w:szCs w:val="19"/>
        </w:rPr>
        <w:t xml:space="preserve"> género;</w:t>
      </w:r>
    </w:p>
    <w:p w14:paraId="4B1412AC"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VII. Impedir o restringir su incorporación, toma de protesta o acceso al cargo o función para el cual ha sido elegida o nombrada; </w:t>
      </w:r>
    </w:p>
    <w:p w14:paraId="5C1D36E9"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VIII. Impedir o restringir su reincorporación al cargo o función posterior en los casos de licencia o permiso conforme a las disposiciones aplicables. </w:t>
      </w:r>
    </w:p>
    <w:p w14:paraId="67D06E18"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IX. Cualesquiera otras acciones que lesionen o dañen la dignidad, integridad o libertad de las mujeres en el ejercicio de sus derechos políticos-electorales.</w:t>
      </w:r>
    </w:p>
  </w:footnote>
  <w:footnote w:id="17">
    <w:p w14:paraId="421C8CAC" w14:textId="77777777" w:rsidR="0049264B" w:rsidRPr="007A6CD5" w:rsidRDefault="0049264B" w:rsidP="007A6CD5">
      <w:pPr>
        <w:pStyle w:val="Textonotapie"/>
        <w:spacing w:after="0" w:line="240" w:lineRule="auto"/>
        <w:jc w:val="both"/>
        <w:rPr>
          <w:rFonts w:ascii="Arial" w:hAnsi="Arial" w:cs="Arial"/>
          <w:sz w:val="19"/>
          <w:szCs w:val="19"/>
        </w:rPr>
      </w:pPr>
      <w:r w:rsidRPr="007A6CD5">
        <w:rPr>
          <w:rStyle w:val="Refdenotaalpie"/>
          <w:rFonts w:ascii="Arial" w:hAnsi="Arial" w:cs="Arial"/>
          <w:sz w:val="19"/>
          <w:szCs w:val="19"/>
        </w:rPr>
        <w:footnoteRef/>
      </w:r>
      <w:r w:rsidRPr="007A6CD5">
        <w:rPr>
          <w:rFonts w:ascii="Arial" w:hAnsi="Arial" w:cs="Arial"/>
          <w:sz w:val="19"/>
          <w:szCs w:val="19"/>
        </w:rPr>
        <w:t xml:space="preserve"> ARTÍCULO 20 </w:t>
      </w:r>
      <w:proofErr w:type="gramStart"/>
      <w:r w:rsidRPr="007A6CD5">
        <w:rPr>
          <w:rFonts w:ascii="Arial" w:hAnsi="Arial" w:cs="Arial"/>
          <w:sz w:val="19"/>
          <w:szCs w:val="19"/>
        </w:rPr>
        <w:t>Ter.-</w:t>
      </w:r>
      <w:proofErr w:type="gramEnd"/>
      <w:r w:rsidRPr="007A6CD5">
        <w:rPr>
          <w:rFonts w:ascii="Arial" w:hAnsi="Arial" w:cs="Arial"/>
          <w:sz w:val="19"/>
          <w:szCs w:val="19"/>
        </w:rPr>
        <w:t xml:space="preserve"> La violencia política contra las mujeres puede expresarse, entre otras, a través de las siguientes conductas: </w:t>
      </w:r>
    </w:p>
    <w:p w14:paraId="5C4D8949"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I. Incumplir las disposiciones jurídicas nacionales e internacionales que reconocen el ejercicio pleno de los derechos políticos de las mujeres; </w:t>
      </w:r>
    </w:p>
    <w:p w14:paraId="25989774"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II. Restringir o anular el derecho al voto libre y secreto de las mujeres, u obstaculizar sus derechos de asociación y afiliación a todo tipo de organizaciones políticas y civiles, </w:t>
      </w:r>
      <w:proofErr w:type="gramStart"/>
      <w:r w:rsidRPr="007A6CD5">
        <w:rPr>
          <w:rFonts w:ascii="Arial" w:hAnsi="Arial" w:cs="Arial"/>
          <w:sz w:val="19"/>
          <w:szCs w:val="19"/>
        </w:rPr>
        <w:t>en razón de</w:t>
      </w:r>
      <w:proofErr w:type="gramEnd"/>
      <w:r w:rsidRPr="007A6CD5">
        <w:rPr>
          <w:rFonts w:ascii="Arial" w:hAnsi="Arial" w:cs="Arial"/>
          <w:sz w:val="19"/>
          <w:szCs w:val="19"/>
        </w:rPr>
        <w:t xml:space="preserve"> género;</w:t>
      </w:r>
    </w:p>
    <w:p w14:paraId="69F70020"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III. Ocultar información u omitir la convocatoria para el registro de candidaturas o para cualquier otra actividad que implique la toma de decisiones en el desarrollo de sus funciones y actividades;</w:t>
      </w:r>
    </w:p>
    <w:p w14:paraId="43CCB44D" w14:textId="231B2DA9"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IV. Proporcionar a las mujeres que aspiran u ocupan un cargo de elección popular información falsa o incompleta, que impida su registro como candidata o induzca al incorrecto ejercicio de sus atribuciones; </w:t>
      </w:r>
    </w:p>
    <w:p w14:paraId="1F2DBE4C"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V. Proporcionar información incompleta o datos falsos a las autoridades administrativas, electorales o jurisdiccionales, con la finalidad de menoscabar los derechos políticos de las mujeres y la garantía del debido proceso; </w:t>
      </w:r>
    </w:p>
    <w:p w14:paraId="38EA38A9"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VI. Proporcionar a las mujeres que ocupan un cargo de elección popular, información falsa, incompleta o imprecisa, para impedir que induzca al incorrecto ejercicio de sus atribuciones; </w:t>
      </w:r>
    </w:p>
    <w:p w14:paraId="0C8C7713"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VII. Obstaculizar la campaña de modo que se impida que la competencia electoral se desarrolle en condiciones de igualdad;</w:t>
      </w:r>
    </w:p>
    <w:p w14:paraId="03C0D8EA"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VIII.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14:paraId="184E47A7"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IX.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14:paraId="0E1F7F74"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X.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14:paraId="696937F1"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XI. Amenazar o intimidar a una o varias mujeres o a su familia o colaboradores con el objeto de inducir su renuncia a la candidatura o al cargo para el que fue electa o designada; </w:t>
      </w:r>
    </w:p>
    <w:p w14:paraId="0493F83D"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XII. 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14:paraId="3BA6EDEA"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XIII. Restringir los derechos políticos de las mujeres con base a la aplicación de tradiciones, costumbres o sistemas normativos internos o propios, que sean violatorios de los derechos humanos;</w:t>
      </w:r>
    </w:p>
    <w:p w14:paraId="0E01F4DD"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XIV. Imponer, con base en estereotipos de género, la realización de actividades distintas a las atribuciones propias de la representación política, cargo o función; </w:t>
      </w:r>
    </w:p>
    <w:p w14:paraId="7C1B875E"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XV. Discriminar a la mujer en el ejercicio de sus derechos políticos por encontrarse en estado de embarazo, parto, puerperio, o impedir o restringir su reincorporación al cargo tras hacer uso de la licencia de maternidad o de cualquier otra licencia contemplada en la normatividad; XVI. Ejercer violencia física, sexual, simbólica, psicológica, económica o patrimonial contra una mujer en ejercicio de sus derechos políticos; </w:t>
      </w:r>
    </w:p>
    <w:p w14:paraId="47250D1F"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XVII. Limitar o negar arbitrariamente el uso de cualquier recurso o atribución inherente al cargo que ocupe la mujer, incluido el pago de salarios, dietas u otras prestaciones asociadas al ejercicio del cargo, en condiciones de igualdad; </w:t>
      </w:r>
    </w:p>
    <w:p w14:paraId="73752E5B"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XVIII. Obligar a una mujer, mediante fuerza, presión o intimidación, a suscribir documentos o avalar decisiones contrarias a su voluntad o a la ley; </w:t>
      </w:r>
    </w:p>
    <w:p w14:paraId="71805FED"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XIX. Obstaculizar o impedir el acceso a la justicia de las mujeres para proteger sus derechos políticos; </w:t>
      </w:r>
    </w:p>
    <w:p w14:paraId="64ED0580"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XX. Limitar o negar arbitrariamente el uso de cualquier recurso o atribución inherente al cargo político que ocupa la mujer, impidiendo el ejercicio del cargo en condiciones de igualdad; </w:t>
      </w:r>
    </w:p>
    <w:p w14:paraId="73F8E9D2"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XXI. Imponer sanciones injustificadas o abusivas, impidiendo o restringiendo el ejercicio de sus derechos políticos en condiciones de igualdad, o </w:t>
      </w:r>
    </w:p>
    <w:p w14:paraId="2F2F13D4"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XXII. Cualesquiera otras formas análogas que lesionen o sean susceptibles de dañar la dignidad, integridad o libertad de las mujeres en el ejercicio de un cargo político, público, de poder o de decisión, que afecte sus derechos políticos electorales.</w:t>
      </w:r>
    </w:p>
    <w:p w14:paraId="3C186D47" w14:textId="77777777" w:rsidR="0049264B" w:rsidRPr="007A6CD5" w:rsidRDefault="0049264B" w:rsidP="007A6CD5">
      <w:pPr>
        <w:pStyle w:val="Textonotapie"/>
        <w:spacing w:after="0" w:line="240" w:lineRule="auto"/>
        <w:ind w:left="1080"/>
        <w:jc w:val="both"/>
        <w:rPr>
          <w:rFonts w:ascii="Arial" w:hAnsi="Arial" w:cs="Arial"/>
          <w:sz w:val="19"/>
          <w:szCs w:val="19"/>
        </w:rPr>
      </w:pPr>
      <w:r w:rsidRPr="007A6CD5">
        <w:rPr>
          <w:rFonts w:ascii="Arial" w:hAnsi="Arial" w:cs="Arial"/>
          <w:sz w:val="19"/>
          <w:szCs w:val="19"/>
        </w:rPr>
        <w:t xml:space="preserve"> La violencia política contra las mujeres </w:t>
      </w:r>
      <w:proofErr w:type="gramStart"/>
      <w:r w:rsidRPr="007A6CD5">
        <w:rPr>
          <w:rFonts w:ascii="Arial" w:hAnsi="Arial" w:cs="Arial"/>
          <w:sz w:val="19"/>
          <w:szCs w:val="19"/>
        </w:rPr>
        <w:t>en razón de</w:t>
      </w:r>
      <w:proofErr w:type="gramEnd"/>
      <w:r w:rsidRPr="007A6CD5">
        <w:rPr>
          <w:rFonts w:ascii="Arial" w:hAnsi="Arial" w:cs="Arial"/>
          <w:sz w:val="19"/>
          <w:szCs w:val="19"/>
        </w:rPr>
        <w:t xml:space="preserve"> género se sancionará en los términos establecidos en la legislación electoral, penal y de responsabilidades administrativas.</w:t>
      </w:r>
    </w:p>
  </w:footnote>
  <w:footnote w:id="18">
    <w:p w14:paraId="19240E2E" w14:textId="77777777" w:rsidR="0049264B" w:rsidRPr="005E022D" w:rsidRDefault="0049264B" w:rsidP="0049264B">
      <w:pPr>
        <w:pStyle w:val="Textonotapie"/>
        <w:jc w:val="both"/>
        <w:rPr>
          <w:sz w:val="16"/>
          <w:szCs w:val="16"/>
        </w:rPr>
      </w:pPr>
      <w:r w:rsidRPr="005E022D">
        <w:rPr>
          <w:rStyle w:val="Refdenotaalpie"/>
          <w:sz w:val="16"/>
          <w:szCs w:val="16"/>
        </w:rPr>
        <w:footnoteRef/>
      </w:r>
      <w:r>
        <w:rPr>
          <w:sz w:val="16"/>
          <w:szCs w:val="16"/>
        </w:rPr>
        <w:t xml:space="preserve"> </w:t>
      </w:r>
      <w:r w:rsidRPr="005E022D">
        <w:rPr>
          <w:sz w:val="16"/>
          <w:szCs w:val="16"/>
        </w:rPr>
        <w:t>Con fundamento en lo dispuesto en los artículos 1</w:t>
      </w:r>
      <w:r>
        <w:rPr>
          <w:sz w:val="16"/>
          <w:szCs w:val="16"/>
        </w:rPr>
        <w:t>74</w:t>
      </w:r>
      <w:r w:rsidRPr="005E022D">
        <w:rPr>
          <w:sz w:val="16"/>
          <w:szCs w:val="16"/>
        </w:rPr>
        <w:t>, segundo párrafo, y 1</w:t>
      </w:r>
      <w:r>
        <w:rPr>
          <w:sz w:val="16"/>
          <w:szCs w:val="16"/>
        </w:rPr>
        <w:t>80</w:t>
      </w:r>
      <w:r w:rsidRPr="005E022D">
        <w:rPr>
          <w:sz w:val="16"/>
          <w:szCs w:val="16"/>
        </w:rPr>
        <w:t xml:space="preserve">, fracción </w:t>
      </w:r>
      <w:r>
        <w:rPr>
          <w:sz w:val="16"/>
          <w:szCs w:val="16"/>
        </w:rPr>
        <w:t>V</w:t>
      </w:r>
      <w:r w:rsidRPr="005E022D">
        <w:rPr>
          <w:sz w:val="16"/>
          <w:szCs w:val="16"/>
        </w:rPr>
        <w:t>, de la Ley Orgánica del Poder Judicial de la Federación, y 48, último párrafo, del Reglamento Interno del Tribunal Electoral del Poder Judicial de la Federación</w:t>
      </w:r>
      <w:r>
        <w:rPr>
          <w:sz w:val="16"/>
          <w:szCs w:val="16"/>
        </w:rPr>
        <w:t xml:space="preserve">, </w:t>
      </w:r>
      <w:r w:rsidRPr="002264EB">
        <w:rPr>
          <w:sz w:val="16"/>
          <w:szCs w:val="16"/>
        </w:rPr>
        <w:t>y con apoyo de</w:t>
      </w:r>
      <w:r>
        <w:rPr>
          <w:sz w:val="16"/>
          <w:szCs w:val="16"/>
        </w:rPr>
        <w:t>l S</w:t>
      </w:r>
      <w:r w:rsidRPr="002264EB">
        <w:rPr>
          <w:sz w:val="16"/>
          <w:szCs w:val="16"/>
        </w:rPr>
        <w:t>ecretari</w:t>
      </w:r>
      <w:r>
        <w:rPr>
          <w:sz w:val="16"/>
          <w:szCs w:val="16"/>
        </w:rPr>
        <w:t xml:space="preserve">o </w:t>
      </w:r>
      <w:r w:rsidRPr="002264EB">
        <w:rPr>
          <w:sz w:val="16"/>
          <w:szCs w:val="16"/>
        </w:rPr>
        <w:t xml:space="preserve">de </w:t>
      </w:r>
      <w:r>
        <w:rPr>
          <w:sz w:val="16"/>
          <w:szCs w:val="16"/>
        </w:rPr>
        <w:t>E</w:t>
      </w:r>
      <w:r w:rsidRPr="002264EB">
        <w:rPr>
          <w:sz w:val="16"/>
          <w:szCs w:val="16"/>
        </w:rPr>
        <w:t xml:space="preserve">studio y </w:t>
      </w:r>
      <w:r>
        <w:rPr>
          <w:sz w:val="16"/>
          <w:szCs w:val="16"/>
        </w:rPr>
        <w:t>C</w:t>
      </w:r>
      <w:r w:rsidRPr="002264EB">
        <w:rPr>
          <w:sz w:val="16"/>
          <w:szCs w:val="16"/>
        </w:rPr>
        <w:t xml:space="preserve">uenta </w:t>
      </w:r>
      <w:r>
        <w:rPr>
          <w:sz w:val="16"/>
          <w:szCs w:val="16"/>
        </w:rPr>
        <w:t>Gerardo Magadán Barragán.</w:t>
      </w:r>
    </w:p>
  </w:footnote>
  <w:footnote w:id="19">
    <w:p w14:paraId="1740C9EA" w14:textId="77777777" w:rsidR="0049264B" w:rsidRPr="000D2186" w:rsidRDefault="0049264B" w:rsidP="0049264B">
      <w:pPr>
        <w:pStyle w:val="Textonotapie"/>
        <w:jc w:val="both"/>
        <w:rPr>
          <w:sz w:val="16"/>
          <w:szCs w:val="16"/>
        </w:rPr>
      </w:pPr>
      <w:r w:rsidRPr="000D2186">
        <w:rPr>
          <w:rStyle w:val="Refdenotaalpie"/>
          <w:sz w:val="16"/>
          <w:szCs w:val="16"/>
        </w:rPr>
        <w:footnoteRef/>
      </w:r>
      <w:r w:rsidRPr="000D2186">
        <w:rPr>
          <w:sz w:val="16"/>
          <w:szCs w:val="16"/>
        </w:rPr>
        <w:t xml:space="preserve"> Jurisprudencia </w:t>
      </w:r>
      <w:bookmarkStart w:id="16" w:name="_Hlk97226040"/>
      <w:r w:rsidRPr="000D2186">
        <w:rPr>
          <w:sz w:val="16"/>
          <w:szCs w:val="16"/>
        </w:rPr>
        <w:t xml:space="preserve">21/2018 </w:t>
      </w:r>
      <w:bookmarkEnd w:id="16"/>
      <w:r w:rsidRPr="000D2186">
        <w:rPr>
          <w:sz w:val="16"/>
          <w:szCs w:val="16"/>
        </w:rPr>
        <w:t xml:space="preserve">de Sala Superior, de rubro: </w:t>
      </w:r>
      <w:r w:rsidRPr="000D2186">
        <w:rPr>
          <w:i/>
          <w:iCs/>
          <w:sz w:val="16"/>
          <w:szCs w:val="16"/>
        </w:rPr>
        <w:t>VIOLENCIA POLÍTICA DE GÉNERO. ELEMENTOS QUE LA ACTUALIZAN EN EL DEBATE POLÍTICO</w:t>
      </w:r>
      <w:r>
        <w:rPr>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BFEE" w14:textId="39584635" w:rsidR="0049264B" w:rsidRPr="0091452A" w:rsidRDefault="00A03B87">
    <w:pPr>
      <w:pStyle w:val="Encabezado"/>
      <w:rPr>
        <w:rFonts w:ascii="Arial" w:hAnsi="Arial" w:cs="Arial"/>
        <w:b/>
        <w:sz w:val="20"/>
        <w:szCs w:val="20"/>
      </w:rPr>
    </w:pPr>
    <w:sdt>
      <w:sdtPr>
        <w:rPr>
          <w:rFonts w:ascii="Arial" w:hAnsi="Arial" w:cs="Arial"/>
          <w:b/>
          <w:sz w:val="20"/>
          <w:szCs w:val="20"/>
        </w:rPr>
        <w:id w:val="-697154380"/>
        <w:docPartObj>
          <w:docPartGallery w:val="Page Numbers (Margins)"/>
          <w:docPartUnique/>
        </w:docPartObj>
      </w:sdtPr>
      <w:sdtEndPr/>
      <w:sdtContent>
        <w:r w:rsidR="0049264B" w:rsidRPr="008B1912">
          <w:rPr>
            <w:rFonts w:ascii="Arial" w:hAnsi="Arial" w:cs="Arial"/>
            <w:b/>
            <w:noProof/>
            <w:sz w:val="20"/>
            <w:szCs w:val="20"/>
            <w:lang w:eastAsia="es-MX"/>
          </w:rPr>
          <mc:AlternateContent>
            <mc:Choice Requires="wps">
              <w:drawing>
                <wp:anchor distT="0" distB="0" distL="114300" distR="114300" simplePos="0" relativeHeight="251666432" behindDoc="0" locked="0" layoutInCell="0" allowOverlap="1" wp14:anchorId="7735152B" wp14:editId="4A7A10A6">
                  <wp:simplePos x="0" y="0"/>
                  <wp:positionH relativeFrom="leftMargin">
                    <wp:align>center</wp:align>
                  </wp:positionH>
                  <wp:positionV relativeFrom="page">
                    <wp:align>center</wp:align>
                  </wp:positionV>
                  <wp:extent cx="762000" cy="895350"/>
                  <wp:effectExtent l="0" t="0" r="0" b="0"/>
                  <wp:wrapNone/>
                  <wp:docPr id="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11733149"/>
                              </w:sdtPr>
                              <w:sdtEndPr/>
                              <w:sdtContent>
                                <w:sdt>
                                  <w:sdtPr>
                                    <w:rPr>
                                      <w:rFonts w:asciiTheme="majorHAnsi" w:eastAsiaTheme="majorEastAsia" w:hAnsiTheme="majorHAnsi" w:cstheme="majorBidi"/>
                                      <w:sz w:val="48"/>
                                      <w:szCs w:val="48"/>
                                    </w:rPr>
                                    <w:id w:val="745307086"/>
                                  </w:sdtPr>
                                  <w:sdtEndPr/>
                                  <w:sdtContent>
                                    <w:p w14:paraId="7A75C6C1" w14:textId="77777777" w:rsidR="0049264B" w:rsidRDefault="0049264B">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152B" id="Rectángulo 9" o:spid="_x0000_s1027" style="position:absolute;margin-left:0;margin-top:0;width:60pt;height:70.5pt;z-index:25166643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" o:allowincell="f" stroked="f">
                  <v:textbox>
                    <w:txbxContent>
                      <w:sdt>
                        <w:sdtPr>
                          <w:rPr>
                            <w:rFonts w:asciiTheme="majorHAnsi" w:eastAsiaTheme="majorEastAsia" w:hAnsiTheme="majorHAnsi" w:cstheme="majorBidi"/>
                            <w:sz w:val="48"/>
                            <w:szCs w:val="48"/>
                          </w:rPr>
                          <w:id w:val="1411733149"/>
                        </w:sdtPr>
                        <w:sdtEndPr/>
                        <w:sdtContent>
                          <w:sdt>
                            <w:sdtPr>
                              <w:rPr>
                                <w:rFonts w:asciiTheme="majorHAnsi" w:eastAsiaTheme="majorEastAsia" w:hAnsiTheme="majorHAnsi" w:cstheme="majorBidi"/>
                                <w:sz w:val="48"/>
                                <w:szCs w:val="48"/>
                              </w:rPr>
                              <w:id w:val="745307086"/>
                            </w:sdtPr>
                            <w:sdtEndPr/>
                            <w:sdtContent>
                              <w:p w14:paraId="7A75C6C1" w14:textId="77777777" w:rsidR="0049264B" w:rsidRDefault="0049264B">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49264B">
      <w:rPr>
        <w:rFonts w:ascii="Arial" w:hAnsi="Arial" w:cs="Arial"/>
        <w:b/>
        <w:sz w:val="20"/>
        <w:szCs w:val="20"/>
      </w:rPr>
      <w:t>SM-JDC-9/2022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C201" w14:textId="0A8A42B0" w:rsidR="0049264B" w:rsidRPr="0036364D" w:rsidRDefault="0049264B" w:rsidP="0036364D">
    <w:pPr>
      <w:pStyle w:val="Encabezado"/>
      <w:tabs>
        <w:tab w:val="clear" w:pos="4419"/>
        <w:tab w:val="center" w:pos="3686"/>
      </w:tabs>
      <w:jc w:val="right"/>
      <w:rPr>
        <w:rFonts w:ascii="Arial" w:hAnsi="Arial" w:cs="Arial"/>
        <w:b/>
        <w:sz w:val="20"/>
        <w:szCs w:val="20"/>
      </w:rPr>
    </w:pPr>
    <w:r>
      <w:rPr>
        <w:noProof/>
        <w:lang w:eastAsia="es-MX"/>
      </w:rPr>
      <w:drawing>
        <wp:anchor distT="0" distB="0" distL="114300" distR="114300" simplePos="0" relativeHeight="251664384" behindDoc="0" locked="0" layoutInCell="1" allowOverlap="1" wp14:anchorId="47DD9E39" wp14:editId="1C0BDC75">
          <wp:simplePos x="0" y="0"/>
          <wp:positionH relativeFrom="column">
            <wp:posOffset>-1518045</wp:posOffset>
          </wp:positionH>
          <wp:positionV relativeFrom="paragraph">
            <wp:posOffset>131349</wp:posOffset>
          </wp:positionV>
          <wp:extent cx="1377950" cy="1192530"/>
          <wp:effectExtent l="0" t="0" r="0"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60230347"/>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7456" behindDoc="0" locked="0" layoutInCell="0" allowOverlap="1" wp14:anchorId="0E152FA0" wp14:editId="5DD0CCAA">
                  <wp:simplePos x="0" y="0"/>
                  <wp:positionH relativeFrom="rightMargin">
                    <wp:align>center</wp:align>
                  </wp:positionH>
                  <wp:positionV relativeFrom="page">
                    <wp:align>center</wp:align>
                  </wp:positionV>
                  <wp:extent cx="762000" cy="895350"/>
                  <wp:effectExtent l="0" t="0" r="0" b="0"/>
                  <wp:wrapNone/>
                  <wp:docPr id="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0517978"/>
                              </w:sdtPr>
                              <w:sdtEndPr>
                                <w:rPr>
                                  <w:sz w:val="36"/>
                                  <w:szCs w:val="36"/>
                                </w:rPr>
                              </w:sdtEndPr>
                              <w:sdtContent>
                                <w:p w14:paraId="434074DD" w14:textId="77777777" w:rsidR="0049264B" w:rsidRPr="002024C0" w:rsidRDefault="0049264B">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21</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52FA0" id="_x0000_s1028"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ZKyvI4ICAAD2&#10;BA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60517978"/>
                        </w:sdtPr>
                        <w:sdtEndPr>
                          <w:rPr>
                            <w:sz w:val="36"/>
                            <w:szCs w:val="36"/>
                          </w:rPr>
                        </w:sdtEndPr>
                        <w:sdtContent>
                          <w:p w14:paraId="434074DD" w14:textId="77777777" w:rsidR="0049264B" w:rsidRPr="002024C0" w:rsidRDefault="0049264B">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F86F11">
                              <w:rPr>
                                <w:rFonts w:asciiTheme="majorHAnsi" w:eastAsiaTheme="majorEastAsia" w:hAnsiTheme="majorHAnsi" w:cstheme="majorBidi"/>
                                <w:noProof/>
                                <w:sz w:val="48"/>
                                <w:szCs w:val="48"/>
                                <w:lang w:val="es-ES"/>
                              </w:rPr>
                              <w:t>21</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rFonts w:ascii="Arial" w:hAnsi="Arial" w:cs="Arial"/>
        <w:b/>
        <w:sz w:val="20"/>
        <w:szCs w:val="20"/>
      </w:rPr>
      <w:t xml:space="preserve">                                                      SM-JDC-9/2022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48E6" w14:textId="612DE933" w:rsidR="0049264B" w:rsidRDefault="0049264B" w:rsidP="00B50A69">
    <w:pPr>
      <w:pStyle w:val="Encabezado"/>
      <w:tabs>
        <w:tab w:val="clear" w:pos="4419"/>
        <w:tab w:val="clear" w:pos="8838"/>
        <w:tab w:val="right" w:pos="7989"/>
      </w:tabs>
    </w:pPr>
    <w:r>
      <w:rPr>
        <w:noProof/>
        <w:lang w:eastAsia="es-MX"/>
      </w:rPr>
      <w:drawing>
        <wp:anchor distT="0" distB="0" distL="114300" distR="114300" simplePos="0" relativeHeight="251665408" behindDoc="0" locked="0" layoutInCell="1" allowOverlap="1" wp14:anchorId="2E4870CC" wp14:editId="2C1C1030">
          <wp:simplePos x="0" y="0"/>
          <wp:positionH relativeFrom="column">
            <wp:posOffset>-1542175</wp:posOffset>
          </wp:positionH>
          <wp:positionV relativeFrom="paragraph">
            <wp:posOffset>91380</wp:posOffset>
          </wp:positionV>
          <wp:extent cx="1377950" cy="1192530"/>
          <wp:effectExtent l="0" t="0" r="0" b="762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F76922"/>
    <w:multiLevelType w:val="hybridMultilevel"/>
    <w:tmpl w:val="0B3C45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D01B8"/>
    <w:multiLevelType w:val="hybridMultilevel"/>
    <w:tmpl w:val="A8707BAE"/>
    <w:lvl w:ilvl="0" w:tplc="04B28EA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ACB3154"/>
    <w:multiLevelType w:val="hybridMultilevel"/>
    <w:tmpl w:val="C57230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5C4CE1"/>
    <w:multiLevelType w:val="hybridMultilevel"/>
    <w:tmpl w:val="C14AA6C8"/>
    <w:lvl w:ilvl="0" w:tplc="FE4AF500">
      <w:start w:val="1"/>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7069A"/>
    <w:multiLevelType w:val="hybridMultilevel"/>
    <w:tmpl w:val="E5A4896E"/>
    <w:lvl w:ilvl="0" w:tplc="14509CA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A32D1"/>
    <w:multiLevelType w:val="multilevel"/>
    <w:tmpl w:val="7C869552"/>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0314A3"/>
    <w:multiLevelType w:val="hybridMultilevel"/>
    <w:tmpl w:val="D86C3444"/>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F5579DD"/>
    <w:multiLevelType w:val="hybridMultilevel"/>
    <w:tmpl w:val="5E426C4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874B3A"/>
    <w:multiLevelType w:val="hybridMultilevel"/>
    <w:tmpl w:val="B6D46E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7005D0"/>
    <w:multiLevelType w:val="hybridMultilevel"/>
    <w:tmpl w:val="553082D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0"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BCF2BD3"/>
    <w:multiLevelType w:val="hybridMultilevel"/>
    <w:tmpl w:val="C450CF6E"/>
    <w:lvl w:ilvl="0" w:tplc="080A0009">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F014FFF"/>
    <w:multiLevelType w:val="hybridMultilevel"/>
    <w:tmpl w:val="75FCB366"/>
    <w:lvl w:ilvl="0" w:tplc="069A9264">
      <w:start w:val="1"/>
      <w:numFmt w:val="decimal"/>
      <w:lvlText w:val="%1."/>
      <w:lvlJc w:val="left"/>
      <w:pPr>
        <w:tabs>
          <w:tab w:val="num" w:pos="720"/>
        </w:tabs>
        <w:ind w:left="720" w:hanging="360"/>
      </w:pPr>
    </w:lvl>
    <w:lvl w:ilvl="1" w:tplc="7A465EEE" w:tentative="1">
      <w:start w:val="1"/>
      <w:numFmt w:val="decimal"/>
      <w:lvlText w:val="%2."/>
      <w:lvlJc w:val="left"/>
      <w:pPr>
        <w:tabs>
          <w:tab w:val="num" w:pos="1440"/>
        </w:tabs>
        <w:ind w:left="1440" w:hanging="360"/>
      </w:pPr>
    </w:lvl>
    <w:lvl w:ilvl="2" w:tplc="6D2E095A" w:tentative="1">
      <w:start w:val="1"/>
      <w:numFmt w:val="decimal"/>
      <w:lvlText w:val="%3."/>
      <w:lvlJc w:val="left"/>
      <w:pPr>
        <w:tabs>
          <w:tab w:val="num" w:pos="2160"/>
        </w:tabs>
        <w:ind w:left="2160" w:hanging="360"/>
      </w:pPr>
    </w:lvl>
    <w:lvl w:ilvl="3" w:tplc="0A385B2E" w:tentative="1">
      <w:start w:val="1"/>
      <w:numFmt w:val="decimal"/>
      <w:lvlText w:val="%4."/>
      <w:lvlJc w:val="left"/>
      <w:pPr>
        <w:tabs>
          <w:tab w:val="num" w:pos="2880"/>
        </w:tabs>
        <w:ind w:left="2880" w:hanging="360"/>
      </w:pPr>
    </w:lvl>
    <w:lvl w:ilvl="4" w:tplc="8B9440B0" w:tentative="1">
      <w:start w:val="1"/>
      <w:numFmt w:val="decimal"/>
      <w:lvlText w:val="%5."/>
      <w:lvlJc w:val="left"/>
      <w:pPr>
        <w:tabs>
          <w:tab w:val="num" w:pos="3600"/>
        </w:tabs>
        <w:ind w:left="3600" w:hanging="360"/>
      </w:pPr>
    </w:lvl>
    <w:lvl w:ilvl="5" w:tplc="F47CC1A0" w:tentative="1">
      <w:start w:val="1"/>
      <w:numFmt w:val="decimal"/>
      <w:lvlText w:val="%6."/>
      <w:lvlJc w:val="left"/>
      <w:pPr>
        <w:tabs>
          <w:tab w:val="num" w:pos="4320"/>
        </w:tabs>
        <w:ind w:left="4320" w:hanging="360"/>
      </w:pPr>
    </w:lvl>
    <w:lvl w:ilvl="6" w:tplc="B13CECB8" w:tentative="1">
      <w:start w:val="1"/>
      <w:numFmt w:val="decimal"/>
      <w:lvlText w:val="%7."/>
      <w:lvlJc w:val="left"/>
      <w:pPr>
        <w:tabs>
          <w:tab w:val="num" w:pos="5040"/>
        </w:tabs>
        <w:ind w:left="5040" w:hanging="360"/>
      </w:pPr>
    </w:lvl>
    <w:lvl w:ilvl="7" w:tplc="E2A2F09E" w:tentative="1">
      <w:start w:val="1"/>
      <w:numFmt w:val="decimal"/>
      <w:lvlText w:val="%8."/>
      <w:lvlJc w:val="left"/>
      <w:pPr>
        <w:tabs>
          <w:tab w:val="num" w:pos="5760"/>
        </w:tabs>
        <w:ind w:left="5760" w:hanging="360"/>
      </w:pPr>
    </w:lvl>
    <w:lvl w:ilvl="8" w:tplc="96B2BA06" w:tentative="1">
      <w:start w:val="1"/>
      <w:numFmt w:val="decimal"/>
      <w:lvlText w:val="%9."/>
      <w:lvlJc w:val="left"/>
      <w:pPr>
        <w:tabs>
          <w:tab w:val="num" w:pos="6480"/>
        </w:tabs>
        <w:ind w:left="6480" w:hanging="360"/>
      </w:pPr>
    </w:lvl>
  </w:abstractNum>
  <w:abstractNum w:abstractNumId="13" w15:restartNumberingAfterBreak="0">
    <w:nsid w:val="45D833EA"/>
    <w:multiLevelType w:val="hybridMultilevel"/>
    <w:tmpl w:val="CA6AFFA4"/>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14" w15:restartNumberingAfterBreak="0">
    <w:nsid w:val="46711388"/>
    <w:multiLevelType w:val="hybridMultilevel"/>
    <w:tmpl w:val="7C8C8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F46658"/>
    <w:multiLevelType w:val="hybridMultilevel"/>
    <w:tmpl w:val="52ECA8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4D7D96"/>
    <w:multiLevelType w:val="hybridMultilevel"/>
    <w:tmpl w:val="749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35547F"/>
    <w:multiLevelType w:val="hybridMultilevel"/>
    <w:tmpl w:val="B1CED3C2"/>
    <w:lvl w:ilvl="0" w:tplc="37425B3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530368BA"/>
    <w:multiLevelType w:val="hybridMultilevel"/>
    <w:tmpl w:val="D226BB12"/>
    <w:lvl w:ilvl="0" w:tplc="5BEA965A">
      <w:start w:val="1"/>
      <w:numFmt w:val="lowerRoman"/>
      <w:lvlText w:val="%1)"/>
      <w:lvlJc w:val="left"/>
      <w:pPr>
        <w:ind w:left="1080" w:hanging="72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5A727C1"/>
    <w:multiLevelType w:val="hybridMultilevel"/>
    <w:tmpl w:val="B86A66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838696"/>
    <w:multiLevelType w:val="hybridMultilevel"/>
    <w:tmpl w:val="DB8C11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165153"/>
    <w:multiLevelType w:val="multilevel"/>
    <w:tmpl w:val="FB626C84"/>
    <w:lvl w:ilvl="0">
      <w:start w:val="1"/>
      <w:numFmt w:val="decimal"/>
      <w:lvlText w:val="%1."/>
      <w:lvlJc w:val="left"/>
      <w:pPr>
        <w:ind w:left="360" w:hanging="360"/>
      </w:pPr>
      <w:rPr>
        <w:b/>
      </w:rPr>
    </w:lvl>
    <w:lvl w:ilvl="1">
      <w:start w:val="1"/>
      <w:numFmt w:val="decimal"/>
      <w:isLgl/>
      <w:lvlText w:val="%1.%2."/>
      <w:lvlJc w:val="left"/>
      <w:pPr>
        <w:ind w:left="1713" w:hanging="720"/>
      </w:pPr>
      <w:rPr>
        <w:b/>
        <w:i w:val="0"/>
      </w:rPr>
    </w:lvl>
    <w:lvl w:ilvl="2">
      <w:start w:val="1"/>
      <w:numFmt w:val="decimal"/>
      <w:isLgl/>
      <w:lvlText w:val="%1.%2.%3."/>
      <w:lvlJc w:val="left"/>
      <w:pPr>
        <w:ind w:left="5257" w:hanging="720"/>
      </w:pPr>
      <w:rPr>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2" w15:restartNumberingAfterBreak="0">
    <w:nsid w:val="666C7819"/>
    <w:multiLevelType w:val="hybridMultilevel"/>
    <w:tmpl w:val="9BEAFA8C"/>
    <w:lvl w:ilvl="0" w:tplc="527CF91C">
      <w:start w:val="1"/>
      <w:numFmt w:val="lowerLetter"/>
      <w:lvlText w:val="%1)"/>
      <w:lvlJc w:val="left"/>
      <w:pPr>
        <w:ind w:left="360" w:hanging="360"/>
      </w:pPr>
      <w:rPr>
        <w:b/>
        <w:bCs/>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15:restartNumberingAfterBreak="0">
    <w:nsid w:val="67032BBF"/>
    <w:multiLevelType w:val="hybridMultilevel"/>
    <w:tmpl w:val="06F42104"/>
    <w:lvl w:ilvl="0" w:tplc="080A0001">
      <w:start w:val="1"/>
      <w:numFmt w:val="bullet"/>
      <w:lvlText w:val=""/>
      <w:lvlJc w:val="left"/>
      <w:pPr>
        <w:ind w:left="765" w:hanging="405"/>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CA42958"/>
    <w:multiLevelType w:val="hybridMultilevel"/>
    <w:tmpl w:val="9E46828A"/>
    <w:lvl w:ilvl="0" w:tplc="725CB5A6">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87592C"/>
    <w:multiLevelType w:val="multilevel"/>
    <w:tmpl w:val="FB626C84"/>
    <w:lvl w:ilvl="0">
      <w:start w:val="1"/>
      <w:numFmt w:val="decimal"/>
      <w:lvlText w:val="%1."/>
      <w:lvlJc w:val="left"/>
      <w:pPr>
        <w:ind w:left="360" w:hanging="360"/>
      </w:pPr>
      <w:rPr>
        <w:b/>
      </w:rPr>
    </w:lvl>
    <w:lvl w:ilvl="1">
      <w:start w:val="1"/>
      <w:numFmt w:val="decimal"/>
      <w:isLgl/>
      <w:lvlText w:val="%1.%2."/>
      <w:lvlJc w:val="left"/>
      <w:pPr>
        <w:ind w:left="1713" w:hanging="720"/>
      </w:pPr>
      <w:rPr>
        <w:b/>
        <w:i w:val="0"/>
      </w:rPr>
    </w:lvl>
    <w:lvl w:ilvl="2">
      <w:start w:val="1"/>
      <w:numFmt w:val="decimal"/>
      <w:isLgl/>
      <w:lvlText w:val="%1.%2.%3."/>
      <w:lvlJc w:val="left"/>
      <w:pPr>
        <w:ind w:left="5257" w:hanging="720"/>
      </w:pPr>
      <w:rPr>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9"/>
  </w:num>
  <w:num w:numId="2">
    <w:abstractNumId w:va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17"/>
  </w:num>
  <w:num w:numId="7">
    <w:abstractNumId w:val="16"/>
  </w:num>
  <w:num w:numId="8">
    <w:abstractNumId w:val="9"/>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2"/>
  </w:num>
  <w:num w:numId="14">
    <w:abstractNumId w:val="14"/>
  </w:num>
  <w:num w:numId="15">
    <w:abstractNumId w:val="7"/>
  </w:num>
  <w:num w:numId="16">
    <w:abstractNumId w:val="12"/>
  </w:num>
  <w:num w:numId="17">
    <w:abstractNumId w:val="24"/>
  </w:num>
  <w:num w:numId="18">
    <w:abstractNumId w:val="25"/>
  </w:num>
  <w:num w:numId="19">
    <w:abstractNumId w:val="5"/>
  </w:num>
  <w:num w:numId="20">
    <w:abstractNumId w:val="11"/>
  </w:num>
  <w:num w:numId="21">
    <w:abstractNumId w:val="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20"/>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AA"/>
    <w:rsid w:val="000000A9"/>
    <w:rsid w:val="0000016E"/>
    <w:rsid w:val="000006E9"/>
    <w:rsid w:val="00000878"/>
    <w:rsid w:val="00001101"/>
    <w:rsid w:val="00001344"/>
    <w:rsid w:val="000018A3"/>
    <w:rsid w:val="00001F05"/>
    <w:rsid w:val="0000232A"/>
    <w:rsid w:val="00002567"/>
    <w:rsid w:val="00002B38"/>
    <w:rsid w:val="00002ECB"/>
    <w:rsid w:val="00002F77"/>
    <w:rsid w:val="000034AC"/>
    <w:rsid w:val="00003945"/>
    <w:rsid w:val="00003B1C"/>
    <w:rsid w:val="00003C8B"/>
    <w:rsid w:val="00004222"/>
    <w:rsid w:val="0000440A"/>
    <w:rsid w:val="000045B5"/>
    <w:rsid w:val="00004775"/>
    <w:rsid w:val="000057D5"/>
    <w:rsid w:val="00005924"/>
    <w:rsid w:val="0000669D"/>
    <w:rsid w:val="00007059"/>
    <w:rsid w:val="0000709C"/>
    <w:rsid w:val="00007B84"/>
    <w:rsid w:val="00010E2B"/>
    <w:rsid w:val="0001117C"/>
    <w:rsid w:val="0001205E"/>
    <w:rsid w:val="000120C1"/>
    <w:rsid w:val="000122B7"/>
    <w:rsid w:val="000124C6"/>
    <w:rsid w:val="0001367C"/>
    <w:rsid w:val="00013766"/>
    <w:rsid w:val="00013C53"/>
    <w:rsid w:val="00013D16"/>
    <w:rsid w:val="00014714"/>
    <w:rsid w:val="000147BA"/>
    <w:rsid w:val="00015D19"/>
    <w:rsid w:val="00015F92"/>
    <w:rsid w:val="00016667"/>
    <w:rsid w:val="000166EA"/>
    <w:rsid w:val="00016719"/>
    <w:rsid w:val="00016A22"/>
    <w:rsid w:val="00017AA9"/>
    <w:rsid w:val="00017F96"/>
    <w:rsid w:val="0002008E"/>
    <w:rsid w:val="000201FA"/>
    <w:rsid w:val="000217EB"/>
    <w:rsid w:val="00021B2E"/>
    <w:rsid w:val="0002217F"/>
    <w:rsid w:val="00023222"/>
    <w:rsid w:val="000232F5"/>
    <w:rsid w:val="0002374E"/>
    <w:rsid w:val="00023CB8"/>
    <w:rsid w:val="00024183"/>
    <w:rsid w:val="00025843"/>
    <w:rsid w:val="000271A2"/>
    <w:rsid w:val="00027B09"/>
    <w:rsid w:val="00027E19"/>
    <w:rsid w:val="00027FEF"/>
    <w:rsid w:val="00030210"/>
    <w:rsid w:val="000308BC"/>
    <w:rsid w:val="00030AE4"/>
    <w:rsid w:val="00031331"/>
    <w:rsid w:val="000317BB"/>
    <w:rsid w:val="00031E7E"/>
    <w:rsid w:val="000330F7"/>
    <w:rsid w:val="00033408"/>
    <w:rsid w:val="00033566"/>
    <w:rsid w:val="00033727"/>
    <w:rsid w:val="00035169"/>
    <w:rsid w:val="00035323"/>
    <w:rsid w:val="0003609B"/>
    <w:rsid w:val="00036601"/>
    <w:rsid w:val="00036699"/>
    <w:rsid w:val="00036ABE"/>
    <w:rsid w:val="00036AFF"/>
    <w:rsid w:val="00040031"/>
    <w:rsid w:val="0004004E"/>
    <w:rsid w:val="000411A0"/>
    <w:rsid w:val="0004178E"/>
    <w:rsid w:val="00041881"/>
    <w:rsid w:val="00041974"/>
    <w:rsid w:val="00041983"/>
    <w:rsid w:val="00042466"/>
    <w:rsid w:val="00042A35"/>
    <w:rsid w:val="00042CC4"/>
    <w:rsid w:val="000431A1"/>
    <w:rsid w:val="0004380C"/>
    <w:rsid w:val="00043DBB"/>
    <w:rsid w:val="00044893"/>
    <w:rsid w:val="00045E0A"/>
    <w:rsid w:val="00045F4E"/>
    <w:rsid w:val="0004604F"/>
    <w:rsid w:val="000461AA"/>
    <w:rsid w:val="00046CAF"/>
    <w:rsid w:val="00046E98"/>
    <w:rsid w:val="00047EA4"/>
    <w:rsid w:val="0005064C"/>
    <w:rsid w:val="00050B60"/>
    <w:rsid w:val="00050BFF"/>
    <w:rsid w:val="00051010"/>
    <w:rsid w:val="00051713"/>
    <w:rsid w:val="00052A49"/>
    <w:rsid w:val="00052B0B"/>
    <w:rsid w:val="00052EAC"/>
    <w:rsid w:val="0005311F"/>
    <w:rsid w:val="00053DAC"/>
    <w:rsid w:val="00054185"/>
    <w:rsid w:val="000544D0"/>
    <w:rsid w:val="000544F5"/>
    <w:rsid w:val="00054B0D"/>
    <w:rsid w:val="00054DDF"/>
    <w:rsid w:val="00055210"/>
    <w:rsid w:val="000553F6"/>
    <w:rsid w:val="000557F9"/>
    <w:rsid w:val="00055972"/>
    <w:rsid w:val="00055E6E"/>
    <w:rsid w:val="00055EC7"/>
    <w:rsid w:val="000568D5"/>
    <w:rsid w:val="00057A15"/>
    <w:rsid w:val="00057D98"/>
    <w:rsid w:val="000607FE"/>
    <w:rsid w:val="00060A73"/>
    <w:rsid w:val="00060CF3"/>
    <w:rsid w:val="000613FD"/>
    <w:rsid w:val="00061917"/>
    <w:rsid w:val="000623B3"/>
    <w:rsid w:val="00062720"/>
    <w:rsid w:val="000627E0"/>
    <w:rsid w:val="000628E4"/>
    <w:rsid w:val="00062C0A"/>
    <w:rsid w:val="00062D89"/>
    <w:rsid w:val="000638A2"/>
    <w:rsid w:val="00064F05"/>
    <w:rsid w:val="00065193"/>
    <w:rsid w:val="00065C00"/>
    <w:rsid w:val="00065E90"/>
    <w:rsid w:val="000673E0"/>
    <w:rsid w:val="000676F9"/>
    <w:rsid w:val="00070735"/>
    <w:rsid w:val="000715B3"/>
    <w:rsid w:val="000715ED"/>
    <w:rsid w:val="00072120"/>
    <w:rsid w:val="0007224C"/>
    <w:rsid w:val="00072672"/>
    <w:rsid w:val="00072E3A"/>
    <w:rsid w:val="00073D70"/>
    <w:rsid w:val="000742B3"/>
    <w:rsid w:val="000755D4"/>
    <w:rsid w:val="00076021"/>
    <w:rsid w:val="0007602E"/>
    <w:rsid w:val="00076249"/>
    <w:rsid w:val="00076A5E"/>
    <w:rsid w:val="00076F6B"/>
    <w:rsid w:val="0007731D"/>
    <w:rsid w:val="0007755C"/>
    <w:rsid w:val="000801F6"/>
    <w:rsid w:val="00080733"/>
    <w:rsid w:val="000812E2"/>
    <w:rsid w:val="00081E87"/>
    <w:rsid w:val="00081FAA"/>
    <w:rsid w:val="00081FAD"/>
    <w:rsid w:val="00082195"/>
    <w:rsid w:val="000827CD"/>
    <w:rsid w:val="00082CCA"/>
    <w:rsid w:val="00082EA5"/>
    <w:rsid w:val="000830EE"/>
    <w:rsid w:val="000831C5"/>
    <w:rsid w:val="0008325E"/>
    <w:rsid w:val="0008440F"/>
    <w:rsid w:val="00084E4B"/>
    <w:rsid w:val="00084FE8"/>
    <w:rsid w:val="00086749"/>
    <w:rsid w:val="00086B6B"/>
    <w:rsid w:val="00086E74"/>
    <w:rsid w:val="00086FBD"/>
    <w:rsid w:val="00087208"/>
    <w:rsid w:val="000900E8"/>
    <w:rsid w:val="00090142"/>
    <w:rsid w:val="00090146"/>
    <w:rsid w:val="000906C9"/>
    <w:rsid w:val="00090BE2"/>
    <w:rsid w:val="00090DE8"/>
    <w:rsid w:val="0009112F"/>
    <w:rsid w:val="00091E4F"/>
    <w:rsid w:val="0009215C"/>
    <w:rsid w:val="0009247B"/>
    <w:rsid w:val="00092C79"/>
    <w:rsid w:val="00092EBA"/>
    <w:rsid w:val="00092F21"/>
    <w:rsid w:val="000932A1"/>
    <w:rsid w:val="000938AF"/>
    <w:rsid w:val="00093C89"/>
    <w:rsid w:val="00094DCC"/>
    <w:rsid w:val="000966BE"/>
    <w:rsid w:val="000971E2"/>
    <w:rsid w:val="0009736D"/>
    <w:rsid w:val="00097629"/>
    <w:rsid w:val="000978BB"/>
    <w:rsid w:val="000A0822"/>
    <w:rsid w:val="000A0939"/>
    <w:rsid w:val="000A09DC"/>
    <w:rsid w:val="000A0C69"/>
    <w:rsid w:val="000A0F33"/>
    <w:rsid w:val="000A1436"/>
    <w:rsid w:val="000A169F"/>
    <w:rsid w:val="000A1F60"/>
    <w:rsid w:val="000A269F"/>
    <w:rsid w:val="000A27C9"/>
    <w:rsid w:val="000A2A5C"/>
    <w:rsid w:val="000A2F4B"/>
    <w:rsid w:val="000A3333"/>
    <w:rsid w:val="000A34F9"/>
    <w:rsid w:val="000A3C83"/>
    <w:rsid w:val="000A437C"/>
    <w:rsid w:val="000A455F"/>
    <w:rsid w:val="000A456F"/>
    <w:rsid w:val="000A49F8"/>
    <w:rsid w:val="000A4B76"/>
    <w:rsid w:val="000A5526"/>
    <w:rsid w:val="000A5EBC"/>
    <w:rsid w:val="000A60D2"/>
    <w:rsid w:val="000A6476"/>
    <w:rsid w:val="000A6B10"/>
    <w:rsid w:val="000A7E2D"/>
    <w:rsid w:val="000B036E"/>
    <w:rsid w:val="000B0EDF"/>
    <w:rsid w:val="000B1005"/>
    <w:rsid w:val="000B14CC"/>
    <w:rsid w:val="000B1602"/>
    <w:rsid w:val="000B1F11"/>
    <w:rsid w:val="000B25B9"/>
    <w:rsid w:val="000B2AA9"/>
    <w:rsid w:val="000B3544"/>
    <w:rsid w:val="000B370B"/>
    <w:rsid w:val="000B39D2"/>
    <w:rsid w:val="000B3CF1"/>
    <w:rsid w:val="000B40F0"/>
    <w:rsid w:val="000B4256"/>
    <w:rsid w:val="000B439C"/>
    <w:rsid w:val="000B58C2"/>
    <w:rsid w:val="000B5FBB"/>
    <w:rsid w:val="000B6E81"/>
    <w:rsid w:val="000B719E"/>
    <w:rsid w:val="000B734E"/>
    <w:rsid w:val="000B7424"/>
    <w:rsid w:val="000B762B"/>
    <w:rsid w:val="000B7752"/>
    <w:rsid w:val="000B78B5"/>
    <w:rsid w:val="000B7F81"/>
    <w:rsid w:val="000C0170"/>
    <w:rsid w:val="000C03F4"/>
    <w:rsid w:val="000C0BBD"/>
    <w:rsid w:val="000C0CC7"/>
    <w:rsid w:val="000C0F35"/>
    <w:rsid w:val="000C11D6"/>
    <w:rsid w:val="000C156E"/>
    <w:rsid w:val="000C1D3C"/>
    <w:rsid w:val="000C2AF3"/>
    <w:rsid w:val="000C2B7A"/>
    <w:rsid w:val="000C3126"/>
    <w:rsid w:val="000C34D4"/>
    <w:rsid w:val="000C3DFC"/>
    <w:rsid w:val="000C485D"/>
    <w:rsid w:val="000C494F"/>
    <w:rsid w:val="000C4E1B"/>
    <w:rsid w:val="000C505C"/>
    <w:rsid w:val="000C5142"/>
    <w:rsid w:val="000C51C0"/>
    <w:rsid w:val="000C53B0"/>
    <w:rsid w:val="000C5A88"/>
    <w:rsid w:val="000C5ABA"/>
    <w:rsid w:val="000C5FD0"/>
    <w:rsid w:val="000C6019"/>
    <w:rsid w:val="000C682C"/>
    <w:rsid w:val="000C6BCC"/>
    <w:rsid w:val="000C7109"/>
    <w:rsid w:val="000C7AFF"/>
    <w:rsid w:val="000D01A2"/>
    <w:rsid w:val="000D0739"/>
    <w:rsid w:val="000D1ADE"/>
    <w:rsid w:val="000D1B62"/>
    <w:rsid w:val="000D1FAF"/>
    <w:rsid w:val="000D3520"/>
    <w:rsid w:val="000D3D5D"/>
    <w:rsid w:val="000D415D"/>
    <w:rsid w:val="000D4328"/>
    <w:rsid w:val="000D43CD"/>
    <w:rsid w:val="000D472D"/>
    <w:rsid w:val="000D483C"/>
    <w:rsid w:val="000D4BAD"/>
    <w:rsid w:val="000D56D7"/>
    <w:rsid w:val="000D5DBC"/>
    <w:rsid w:val="000D6C9D"/>
    <w:rsid w:val="000E002E"/>
    <w:rsid w:val="000E022C"/>
    <w:rsid w:val="000E1494"/>
    <w:rsid w:val="000E1796"/>
    <w:rsid w:val="000E1803"/>
    <w:rsid w:val="000E1A06"/>
    <w:rsid w:val="000E233D"/>
    <w:rsid w:val="000E2C21"/>
    <w:rsid w:val="000E2E20"/>
    <w:rsid w:val="000E3037"/>
    <w:rsid w:val="000E3595"/>
    <w:rsid w:val="000E3A74"/>
    <w:rsid w:val="000E3C94"/>
    <w:rsid w:val="000E42F6"/>
    <w:rsid w:val="000E4437"/>
    <w:rsid w:val="000E44A6"/>
    <w:rsid w:val="000E45CD"/>
    <w:rsid w:val="000E4A14"/>
    <w:rsid w:val="000E5A53"/>
    <w:rsid w:val="000E5EB8"/>
    <w:rsid w:val="000E66E4"/>
    <w:rsid w:val="000E6817"/>
    <w:rsid w:val="000E69CA"/>
    <w:rsid w:val="000E6C79"/>
    <w:rsid w:val="000E6F09"/>
    <w:rsid w:val="000E6FCC"/>
    <w:rsid w:val="000E71D4"/>
    <w:rsid w:val="000E7450"/>
    <w:rsid w:val="000E7748"/>
    <w:rsid w:val="000F0665"/>
    <w:rsid w:val="000F0AEE"/>
    <w:rsid w:val="000F0E01"/>
    <w:rsid w:val="000F1145"/>
    <w:rsid w:val="000F17A3"/>
    <w:rsid w:val="000F1872"/>
    <w:rsid w:val="000F1892"/>
    <w:rsid w:val="000F1BA4"/>
    <w:rsid w:val="000F1ED0"/>
    <w:rsid w:val="000F320A"/>
    <w:rsid w:val="000F3834"/>
    <w:rsid w:val="000F3BBD"/>
    <w:rsid w:val="000F41D1"/>
    <w:rsid w:val="000F4ECA"/>
    <w:rsid w:val="000F520A"/>
    <w:rsid w:val="000F532E"/>
    <w:rsid w:val="000F5896"/>
    <w:rsid w:val="000F5E35"/>
    <w:rsid w:val="000F5ECF"/>
    <w:rsid w:val="000F6448"/>
    <w:rsid w:val="000F686C"/>
    <w:rsid w:val="000F6EFE"/>
    <w:rsid w:val="000F78A1"/>
    <w:rsid w:val="000F7B93"/>
    <w:rsid w:val="001008BD"/>
    <w:rsid w:val="00100DC1"/>
    <w:rsid w:val="00102A9B"/>
    <w:rsid w:val="00102F42"/>
    <w:rsid w:val="001045BD"/>
    <w:rsid w:val="00105179"/>
    <w:rsid w:val="001055A9"/>
    <w:rsid w:val="0010567C"/>
    <w:rsid w:val="0010582B"/>
    <w:rsid w:val="001064E0"/>
    <w:rsid w:val="00107181"/>
    <w:rsid w:val="001071D1"/>
    <w:rsid w:val="001078C4"/>
    <w:rsid w:val="001078CB"/>
    <w:rsid w:val="00107E84"/>
    <w:rsid w:val="00111752"/>
    <w:rsid w:val="00111928"/>
    <w:rsid w:val="00112120"/>
    <w:rsid w:val="001129D8"/>
    <w:rsid w:val="00112B26"/>
    <w:rsid w:val="00113140"/>
    <w:rsid w:val="00113B8F"/>
    <w:rsid w:val="00113EF6"/>
    <w:rsid w:val="0011445D"/>
    <w:rsid w:val="00114C29"/>
    <w:rsid w:val="001157F9"/>
    <w:rsid w:val="00115D23"/>
    <w:rsid w:val="00120AFB"/>
    <w:rsid w:val="00120DDE"/>
    <w:rsid w:val="0012147C"/>
    <w:rsid w:val="00122033"/>
    <w:rsid w:val="00122275"/>
    <w:rsid w:val="00122CEE"/>
    <w:rsid w:val="001233C4"/>
    <w:rsid w:val="00123D43"/>
    <w:rsid w:val="0012477A"/>
    <w:rsid w:val="00125182"/>
    <w:rsid w:val="00125912"/>
    <w:rsid w:val="00125F30"/>
    <w:rsid w:val="001260A2"/>
    <w:rsid w:val="001260DC"/>
    <w:rsid w:val="00126431"/>
    <w:rsid w:val="00126A11"/>
    <w:rsid w:val="00130226"/>
    <w:rsid w:val="001308DE"/>
    <w:rsid w:val="00130C15"/>
    <w:rsid w:val="00131661"/>
    <w:rsid w:val="00131F8A"/>
    <w:rsid w:val="001321A2"/>
    <w:rsid w:val="001357D2"/>
    <w:rsid w:val="00135A68"/>
    <w:rsid w:val="00136463"/>
    <w:rsid w:val="00136DE3"/>
    <w:rsid w:val="00136E97"/>
    <w:rsid w:val="001372F4"/>
    <w:rsid w:val="001373A9"/>
    <w:rsid w:val="00137571"/>
    <w:rsid w:val="00137CFE"/>
    <w:rsid w:val="0014024F"/>
    <w:rsid w:val="00140FAD"/>
    <w:rsid w:val="001413FF"/>
    <w:rsid w:val="00141966"/>
    <w:rsid w:val="00142448"/>
    <w:rsid w:val="0014317D"/>
    <w:rsid w:val="00143BB1"/>
    <w:rsid w:val="0014457D"/>
    <w:rsid w:val="001454A4"/>
    <w:rsid w:val="001457DB"/>
    <w:rsid w:val="00145811"/>
    <w:rsid w:val="001460B0"/>
    <w:rsid w:val="0014623E"/>
    <w:rsid w:val="0014634D"/>
    <w:rsid w:val="00147001"/>
    <w:rsid w:val="0014719C"/>
    <w:rsid w:val="001471F2"/>
    <w:rsid w:val="00147BEF"/>
    <w:rsid w:val="00147D6C"/>
    <w:rsid w:val="00150090"/>
    <w:rsid w:val="001501C3"/>
    <w:rsid w:val="001512C4"/>
    <w:rsid w:val="001513CD"/>
    <w:rsid w:val="001517F3"/>
    <w:rsid w:val="00151AA8"/>
    <w:rsid w:val="001526F6"/>
    <w:rsid w:val="001534FE"/>
    <w:rsid w:val="001535E1"/>
    <w:rsid w:val="001537F0"/>
    <w:rsid w:val="00153B50"/>
    <w:rsid w:val="0015418F"/>
    <w:rsid w:val="001544E0"/>
    <w:rsid w:val="0015486F"/>
    <w:rsid w:val="00154A1B"/>
    <w:rsid w:val="0015594B"/>
    <w:rsid w:val="00155A0C"/>
    <w:rsid w:val="00156DAE"/>
    <w:rsid w:val="001573AF"/>
    <w:rsid w:val="0015747C"/>
    <w:rsid w:val="001603B3"/>
    <w:rsid w:val="0016043C"/>
    <w:rsid w:val="0016062E"/>
    <w:rsid w:val="001608EB"/>
    <w:rsid w:val="00161C51"/>
    <w:rsid w:val="00161F5A"/>
    <w:rsid w:val="00162DE5"/>
    <w:rsid w:val="00162FEE"/>
    <w:rsid w:val="0016341C"/>
    <w:rsid w:val="001638E3"/>
    <w:rsid w:val="00163A1A"/>
    <w:rsid w:val="00163AB1"/>
    <w:rsid w:val="00163B02"/>
    <w:rsid w:val="00163E26"/>
    <w:rsid w:val="0016440F"/>
    <w:rsid w:val="00164A96"/>
    <w:rsid w:val="00164C0A"/>
    <w:rsid w:val="00166608"/>
    <w:rsid w:val="00166D9A"/>
    <w:rsid w:val="00166E85"/>
    <w:rsid w:val="00166F8F"/>
    <w:rsid w:val="00167614"/>
    <w:rsid w:val="001676F3"/>
    <w:rsid w:val="00170765"/>
    <w:rsid w:val="001710BF"/>
    <w:rsid w:val="001711C2"/>
    <w:rsid w:val="00171671"/>
    <w:rsid w:val="00171EF0"/>
    <w:rsid w:val="00172071"/>
    <w:rsid w:val="00172B29"/>
    <w:rsid w:val="00172E95"/>
    <w:rsid w:val="00173114"/>
    <w:rsid w:val="00173F16"/>
    <w:rsid w:val="001743AB"/>
    <w:rsid w:val="001745A9"/>
    <w:rsid w:val="001747FB"/>
    <w:rsid w:val="00174C69"/>
    <w:rsid w:val="00175341"/>
    <w:rsid w:val="0017571E"/>
    <w:rsid w:val="0017661A"/>
    <w:rsid w:val="00180F5E"/>
    <w:rsid w:val="00180F96"/>
    <w:rsid w:val="00181036"/>
    <w:rsid w:val="001816F2"/>
    <w:rsid w:val="0018238E"/>
    <w:rsid w:val="00182558"/>
    <w:rsid w:val="001831A0"/>
    <w:rsid w:val="00183D5E"/>
    <w:rsid w:val="00183F8C"/>
    <w:rsid w:val="001841AA"/>
    <w:rsid w:val="00184A85"/>
    <w:rsid w:val="00184BE9"/>
    <w:rsid w:val="0018519C"/>
    <w:rsid w:val="00185476"/>
    <w:rsid w:val="0018608C"/>
    <w:rsid w:val="00186495"/>
    <w:rsid w:val="00186A0B"/>
    <w:rsid w:val="00186BB9"/>
    <w:rsid w:val="00186D0C"/>
    <w:rsid w:val="00186E8F"/>
    <w:rsid w:val="00187621"/>
    <w:rsid w:val="00187B96"/>
    <w:rsid w:val="00187CF0"/>
    <w:rsid w:val="00187D43"/>
    <w:rsid w:val="0019058C"/>
    <w:rsid w:val="00190718"/>
    <w:rsid w:val="00190A8A"/>
    <w:rsid w:val="001916F2"/>
    <w:rsid w:val="0019180F"/>
    <w:rsid w:val="00191D10"/>
    <w:rsid w:val="00192FFB"/>
    <w:rsid w:val="001933C2"/>
    <w:rsid w:val="00193753"/>
    <w:rsid w:val="00193F6E"/>
    <w:rsid w:val="001946B4"/>
    <w:rsid w:val="001947E6"/>
    <w:rsid w:val="00194A68"/>
    <w:rsid w:val="00194E40"/>
    <w:rsid w:val="001952DF"/>
    <w:rsid w:val="00195935"/>
    <w:rsid w:val="00195C77"/>
    <w:rsid w:val="00196535"/>
    <w:rsid w:val="001977CD"/>
    <w:rsid w:val="00197C90"/>
    <w:rsid w:val="001A00D1"/>
    <w:rsid w:val="001A052D"/>
    <w:rsid w:val="001A07A4"/>
    <w:rsid w:val="001A0920"/>
    <w:rsid w:val="001A0C2A"/>
    <w:rsid w:val="001A0CA9"/>
    <w:rsid w:val="001A128D"/>
    <w:rsid w:val="001A1B26"/>
    <w:rsid w:val="001A3506"/>
    <w:rsid w:val="001A386D"/>
    <w:rsid w:val="001A394F"/>
    <w:rsid w:val="001A4148"/>
    <w:rsid w:val="001A452E"/>
    <w:rsid w:val="001A6058"/>
    <w:rsid w:val="001A76A8"/>
    <w:rsid w:val="001A783E"/>
    <w:rsid w:val="001A7F9B"/>
    <w:rsid w:val="001B03FC"/>
    <w:rsid w:val="001B0717"/>
    <w:rsid w:val="001B07A5"/>
    <w:rsid w:val="001B1775"/>
    <w:rsid w:val="001B1A04"/>
    <w:rsid w:val="001B20A7"/>
    <w:rsid w:val="001B2173"/>
    <w:rsid w:val="001B2689"/>
    <w:rsid w:val="001B30E7"/>
    <w:rsid w:val="001B371D"/>
    <w:rsid w:val="001B38ED"/>
    <w:rsid w:val="001B3F40"/>
    <w:rsid w:val="001B4187"/>
    <w:rsid w:val="001B41A4"/>
    <w:rsid w:val="001B4602"/>
    <w:rsid w:val="001B5CC6"/>
    <w:rsid w:val="001B5DAE"/>
    <w:rsid w:val="001B66BF"/>
    <w:rsid w:val="001B68D0"/>
    <w:rsid w:val="001B6C85"/>
    <w:rsid w:val="001B6F79"/>
    <w:rsid w:val="001C1676"/>
    <w:rsid w:val="001C19C2"/>
    <w:rsid w:val="001C2B0C"/>
    <w:rsid w:val="001C2E5A"/>
    <w:rsid w:val="001C3061"/>
    <w:rsid w:val="001C3101"/>
    <w:rsid w:val="001C4913"/>
    <w:rsid w:val="001C5454"/>
    <w:rsid w:val="001C5E2E"/>
    <w:rsid w:val="001C6080"/>
    <w:rsid w:val="001C63D4"/>
    <w:rsid w:val="001C63DD"/>
    <w:rsid w:val="001C6B72"/>
    <w:rsid w:val="001C6F03"/>
    <w:rsid w:val="001D02B5"/>
    <w:rsid w:val="001D088E"/>
    <w:rsid w:val="001D09CF"/>
    <w:rsid w:val="001D1F38"/>
    <w:rsid w:val="001D2631"/>
    <w:rsid w:val="001D29D3"/>
    <w:rsid w:val="001D2D12"/>
    <w:rsid w:val="001D3134"/>
    <w:rsid w:val="001D31F4"/>
    <w:rsid w:val="001D3754"/>
    <w:rsid w:val="001D3D38"/>
    <w:rsid w:val="001D4324"/>
    <w:rsid w:val="001D45F9"/>
    <w:rsid w:val="001D4809"/>
    <w:rsid w:val="001D5366"/>
    <w:rsid w:val="001D5CFB"/>
    <w:rsid w:val="001D647F"/>
    <w:rsid w:val="001D6884"/>
    <w:rsid w:val="001D6967"/>
    <w:rsid w:val="001D69F3"/>
    <w:rsid w:val="001D6F5B"/>
    <w:rsid w:val="001E00C7"/>
    <w:rsid w:val="001E0630"/>
    <w:rsid w:val="001E0B67"/>
    <w:rsid w:val="001E10F6"/>
    <w:rsid w:val="001E115C"/>
    <w:rsid w:val="001E1403"/>
    <w:rsid w:val="001E187D"/>
    <w:rsid w:val="001E1937"/>
    <w:rsid w:val="001E198A"/>
    <w:rsid w:val="001E21CD"/>
    <w:rsid w:val="001E25D3"/>
    <w:rsid w:val="001E2ED7"/>
    <w:rsid w:val="001E348F"/>
    <w:rsid w:val="001E3941"/>
    <w:rsid w:val="001E3AFF"/>
    <w:rsid w:val="001E42A8"/>
    <w:rsid w:val="001E4E67"/>
    <w:rsid w:val="001E4E90"/>
    <w:rsid w:val="001E588C"/>
    <w:rsid w:val="001E5DA3"/>
    <w:rsid w:val="001E5DB1"/>
    <w:rsid w:val="001E6597"/>
    <w:rsid w:val="001E6AE7"/>
    <w:rsid w:val="001E6CA6"/>
    <w:rsid w:val="001E7368"/>
    <w:rsid w:val="001E76A7"/>
    <w:rsid w:val="001E7AFC"/>
    <w:rsid w:val="001E7D00"/>
    <w:rsid w:val="001E7D71"/>
    <w:rsid w:val="001F051D"/>
    <w:rsid w:val="001F06D0"/>
    <w:rsid w:val="001F0A50"/>
    <w:rsid w:val="001F0BFB"/>
    <w:rsid w:val="001F1777"/>
    <w:rsid w:val="001F20D4"/>
    <w:rsid w:val="001F2948"/>
    <w:rsid w:val="001F2C43"/>
    <w:rsid w:val="001F3163"/>
    <w:rsid w:val="001F31A9"/>
    <w:rsid w:val="001F3DB1"/>
    <w:rsid w:val="001F4019"/>
    <w:rsid w:val="001F4418"/>
    <w:rsid w:val="001F465F"/>
    <w:rsid w:val="001F5823"/>
    <w:rsid w:val="001F5FDB"/>
    <w:rsid w:val="001F671B"/>
    <w:rsid w:val="001F6931"/>
    <w:rsid w:val="001F70DE"/>
    <w:rsid w:val="001F7116"/>
    <w:rsid w:val="001F7A2C"/>
    <w:rsid w:val="001F7A55"/>
    <w:rsid w:val="001F7AAF"/>
    <w:rsid w:val="00200140"/>
    <w:rsid w:val="0020052E"/>
    <w:rsid w:val="002008B4"/>
    <w:rsid w:val="00200F64"/>
    <w:rsid w:val="00200F67"/>
    <w:rsid w:val="002017E8"/>
    <w:rsid w:val="00201AD8"/>
    <w:rsid w:val="00202117"/>
    <w:rsid w:val="002025D0"/>
    <w:rsid w:val="00202CFF"/>
    <w:rsid w:val="00203242"/>
    <w:rsid w:val="00203A9F"/>
    <w:rsid w:val="00203E42"/>
    <w:rsid w:val="00203F1D"/>
    <w:rsid w:val="00204051"/>
    <w:rsid w:val="0020437B"/>
    <w:rsid w:val="00204646"/>
    <w:rsid w:val="00204863"/>
    <w:rsid w:val="00205337"/>
    <w:rsid w:val="002067C3"/>
    <w:rsid w:val="00206B05"/>
    <w:rsid w:val="00206BC7"/>
    <w:rsid w:val="002072ED"/>
    <w:rsid w:val="0020777F"/>
    <w:rsid w:val="00207CF4"/>
    <w:rsid w:val="002101DF"/>
    <w:rsid w:val="00210446"/>
    <w:rsid w:val="002112AE"/>
    <w:rsid w:val="0021240A"/>
    <w:rsid w:val="002129B2"/>
    <w:rsid w:val="0021308F"/>
    <w:rsid w:val="00213BE5"/>
    <w:rsid w:val="0021421A"/>
    <w:rsid w:val="00214B28"/>
    <w:rsid w:val="00215A4F"/>
    <w:rsid w:val="00215C02"/>
    <w:rsid w:val="00215CE3"/>
    <w:rsid w:val="00215DBF"/>
    <w:rsid w:val="0021656F"/>
    <w:rsid w:val="00216883"/>
    <w:rsid w:val="00216B84"/>
    <w:rsid w:val="00216DE8"/>
    <w:rsid w:val="00217551"/>
    <w:rsid w:val="00217575"/>
    <w:rsid w:val="0021770B"/>
    <w:rsid w:val="002178DA"/>
    <w:rsid w:val="0022040D"/>
    <w:rsid w:val="002205B7"/>
    <w:rsid w:val="002214AA"/>
    <w:rsid w:val="002215DC"/>
    <w:rsid w:val="00221629"/>
    <w:rsid w:val="002216BE"/>
    <w:rsid w:val="00221E72"/>
    <w:rsid w:val="00221F1C"/>
    <w:rsid w:val="002224E0"/>
    <w:rsid w:val="002224FE"/>
    <w:rsid w:val="00223012"/>
    <w:rsid w:val="00223210"/>
    <w:rsid w:val="00223CF8"/>
    <w:rsid w:val="0022415A"/>
    <w:rsid w:val="00224665"/>
    <w:rsid w:val="00224CD6"/>
    <w:rsid w:val="0022532B"/>
    <w:rsid w:val="00225660"/>
    <w:rsid w:val="00225B2E"/>
    <w:rsid w:val="002266F3"/>
    <w:rsid w:val="00226793"/>
    <w:rsid w:val="00227144"/>
    <w:rsid w:val="00227308"/>
    <w:rsid w:val="002275FE"/>
    <w:rsid w:val="00227CD6"/>
    <w:rsid w:val="0023078C"/>
    <w:rsid w:val="00230D62"/>
    <w:rsid w:val="0023127D"/>
    <w:rsid w:val="00232563"/>
    <w:rsid w:val="002328DD"/>
    <w:rsid w:val="002333B4"/>
    <w:rsid w:val="002333D5"/>
    <w:rsid w:val="0023393E"/>
    <w:rsid w:val="00233975"/>
    <w:rsid w:val="00234088"/>
    <w:rsid w:val="0023457C"/>
    <w:rsid w:val="00235163"/>
    <w:rsid w:val="002357C6"/>
    <w:rsid w:val="002361D0"/>
    <w:rsid w:val="002364E3"/>
    <w:rsid w:val="0023739D"/>
    <w:rsid w:val="00240E6E"/>
    <w:rsid w:val="00241911"/>
    <w:rsid w:val="0024251E"/>
    <w:rsid w:val="00242DA4"/>
    <w:rsid w:val="00242EC3"/>
    <w:rsid w:val="00243440"/>
    <w:rsid w:val="00243970"/>
    <w:rsid w:val="00243DFD"/>
    <w:rsid w:val="002443E3"/>
    <w:rsid w:val="002448A9"/>
    <w:rsid w:val="00244D80"/>
    <w:rsid w:val="00245E6F"/>
    <w:rsid w:val="0024607C"/>
    <w:rsid w:val="002464F8"/>
    <w:rsid w:val="0024668E"/>
    <w:rsid w:val="0024776F"/>
    <w:rsid w:val="0025089C"/>
    <w:rsid w:val="00250B59"/>
    <w:rsid w:val="00250C20"/>
    <w:rsid w:val="00250E1B"/>
    <w:rsid w:val="0025108B"/>
    <w:rsid w:val="0025110C"/>
    <w:rsid w:val="002521E6"/>
    <w:rsid w:val="002528CA"/>
    <w:rsid w:val="002535AE"/>
    <w:rsid w:val="0025446B"/>
    <w:rsid w:val="00254C4F"/>
    <w:rsid w:val="00254D46"/>
    <w:rsid w:val="002553AC"/>
    <w:rsid w:val="00255581"/>
    <w:rsid w:val="0025613F"/>
    <w:rsid w:val="002563C0"/>
    <w:rsid w:val="00256BAD"/>
    <w:rsid w:val="00257920"/>
    <w:rsid w:val="00257D78"/>
    <w:rsid w:val="00260FCC"/>
    <w:rsid w:val="002611B7"/>
    <w:rsid w:val="00262E05"/>
    <w:rsid w:val="00262F98"/>
    <w:rsid w:val="002631B1"/>
    <w:rsid w:val="0026491F"/>
    <w:rsid w:val="002656E2"/>
    <w:rsid w:val="00265767"/>
    <w:rsid w:val="0026591C"/>
    <w:rsid w:val="00265A4C"/>
    <w:rsid w:val="002664AD"/>
    <w:rsid w:val="00266B37"/>
    <w:rsid w:val="00266D92"/>
    <w:rsid w:val="00267195"/>
    <w:rsid w:val="002678C2"/>
    <w:rsid w:val="00270738"/>
    <w:rsid w:val="0027168C"/>
    <w:rsid w:val="0027187B"/>
    <w:rsid w:val="002718AA"/>
    <w:rsid w:val="00271965"/>
    <w:rsid w:val="002728BF"/>
    <w:rsid w:val="00272D0D"/>
    <w:rsid w:val="00272F35"/>
    <w:rsid w:val="00272F6D"/>
    <w:rsid w:val="0027306F"/>
    <w:rsid w:val="0027374F"/>
    <w:rsid w:val="0027449D"/>
    <w:rsid w:val="002747B0"/>
    <w:rsid w:val="00274E29"/>
    <w:rsid w:val="0027522F"/>
    <w:rsid w:val="002758E1"/>
    <w:rsid w:val="00275A4B"/>
    <w:rsid w:val="00276080"/>
    <w:rsid w:val="00277A4D"/>
    <w:rsid w:val="00280352"/>
    <w:rsid w:val="00280912"/>
    <w:rsid w:val="00281E7F"/>
    <w:rsid w:val="002829BC"/>
    <w:rsid w:val="00283223"/>
    <w:rsid w:val="00283405"/>
    <w:rsid w:val="0028359F"/>
    <w:rsid w:val="002839BC"/>
    <w:rsid w:val="002843F0"/>
    <w:rsid w:val="00284F04"/>
    <w:rsid w:val="002852DB"/>
    <w:rsid w:val="0028582C"/>
    <w:rsid w:val="002862AF"/>
    <w:rsid w:val="00286AE8"/>
    <w:rsid w:val="002878C1"/>
    <w:rsid w:val="00290910"/>
    <w:rsid w:val="00290ECD"/>
    <w:rsid w:val="002923BF"/>
    <w:rsid w:val="0029399E"/>
    <w:rsid w:val="00294298"/>
    <w:rsid w:val="00294366"/>
    <w:rsid w:val="00294415"/>
    <w:rsid w:val="002944A5"/>
    <w:rsid w:val="00294851"/>
    <w:rsid w:val="0029491E"/>
    <w:rsid w:val="00295574"/>
    <w:rsid w:val="00295CAA"/>
    <w:rsid w:val="00295E9C"/>
    <w:rsid w:val="00296DEE"/>
    <w:rsid w:val="00297E33"/>
    <w:rsid w:val="00297F86"/>
    <w:rsid w:val="002A0669"/>
    <w:rsid w:val="002A0E97"/>
    <w:rsid w:val="002A15B0"/>
    <w:rsid w:val="002A1B2A"/>
    <w:rsid w:val="002A1BE0"/>
    <w:rsid w:val="002A1DBC"/>
    <w:rsid w:val="002A2DA3"/>
    <w:rsid w:val="002A3A2E"/>
    <w:rsid w:val="002A4001"/>
    <w:rsid w:val="002A4291"/>
    <w:rsid w:val="002A5264"/>
    <w:rsid w:val="002A55CA"/>
    <w:rsid w:val="002A57D9"/>
    <w:rsid w:val="002A64E3"/>
    <w:rsid w:val="002A65CA"/>
    <w:rsid w:val="002A66B2"/>
    <w:rsid w:val="002A67B4"/>
    <w:rsid w:val="002A69F9"/>
    <w:rsid w:val="002B0125"/>
    <w:rsid w:val="002B0640"/>
    <w:rsid w:val="002B0884"/>
    <w:rsid w:val="002B0A28"/>
    <w:rsid w:val="002B0A6E"/>
    <w:rsid w:val="002B0BC8"/>
    <w:rsid w:val="002B1B3A"/>
    <w:rsid w:val="002B2734"/>
    <w:rsid w:val="002B285C"/>
    <w:rsid w:val="002B2949"/>
    <w:rsid w:val="002B2D2C"/>
    <w:rsid w:val="002B36B9"/>
    <w:rsid w:val="002B39B2"/>
    <w:rsid w:val="002B3F96"/>
    <w:rsid w:val="002B464D"/>
    <w:rsid w:val="002B4897"/>
    <w:rsid w:val="002B4E3F"/>
    <w:rsid w:val="002B535F"/>
    <w:rsid w:val="002B53F5"/>
    <w:rsid w:val="002B5561"/>
    <w:rsid w:val="002B5CD1"/>
    <w:rsid w:val="002B648D"/>
    <w:rsid w:val="002B6862"/>
    <w:rsid w:val="002B6ADB"/>
    <w:rsid w:val="002B76B0"/>
    <w:rsid w:val="002B77BB"/>
    <w:rsid w:val="002B7801"/>
    <w:rsid w:val="002B7FC3"/>
    <w:rsid w:val="002B7FDE"/>
    <w:rsid w:val="002C023C"/>
    <w:rsid w:val="002C06C6"/>
    <w:rsid w:val="002C0C29"/>
    <w:rsid w:val="002C0DAD"/>
    <w:rsid w:val="002C127F"/>
    <w:rsid w:val="002C1340"/>
    <w:rsid w:val="002C1515"/>
    <w:rsid w:val="002C1CDC"/>
    <w:rsid w:val="002C1E45"/>
    <w:rsid w:val="002C2A1C"/>
    <w:rsid w:val="002C2F7C"/>
    <w:rsid w:val="002C2FCC"/>
    <w:rsid w:val="002C3C89"/>
    <w:rsid w:val="002C44B9"/>
    <w:rsid w:val="002C452C"/>
    <w:rsid w:val="002C47CD"/>
    <w:rsid w:val="002C4A94"/>
    <w:rsid w:val="002C4FB7"/>
    <w:rsid w:val="002C5811"/>
    <w:rsid w:val="002C6D6A"/>
    <w:rsid w:val="002C6E8D"/>
    <w:rsid w:val="002D05E2"/>
    <w:rsid w:val="002D0B28"/>
    <w:rsid w:val="002D1188"/>
    <w:rsid w:val="002D1842"/>
    <w:rsid w:val="002D188C"/>
    <w:rsid w:val="002D1D9E"/>
    <w:rsid w:val="002D1F37"/>
    <w:rsid w:val="002D2A09"/>
    <w:rsid w:val="002D3368"/>
    <w:rsid w:val="002D35B4"/>
    <w:rsid w:val="002D37CF"/>
    <w:rsid w:val="002D391F"/>
    <w:rsid w:val="002D3DDA"/>
    <w:rsid w:val="002D43CC"/>
    <w:rsid w:val="002D4532"/>
    <w:rsid w:val="002D5021"/>
    <w:rsid w:val="002D519E"/>
    <w:rsid w:val="002D5919"/>
    <w:rsid w:val="002D63BA"/>
    <w:rsid w:val="002D65F3"/>
    <w:rsid w:val="002D684E"/>
    <w:rsid w:val="002D6CD2"/>
    <w:rsid w:val="002D6D4B"/>
    <w:rsid w:val="002D7414"/>
    <w:rsid w:val="002E06BD"/>
    <w:rsid w:val="002E11F5"/>
    <w:rsid w:val="002E1E8E"/>
    <w:rsid w:val="002E1FC7"/>
    <w:rsid w:val="002E21F2"/>
    <w:rsid w:val="002E33A6"/>
    <w:rsid w:val="002E3826"/>
    <w:rsid w:val="002E3D29"/>
    <w:rsid w:val="002E3E32"/>
    <w:rsid w:val="002E3E4B"/>
    <w:rsid w:val="002E410E"/>
    <w:rsid w:val="002E4F02"/>
    <w:rsid w:val="002E4F59"/>
    <w:rsid w:val="002E5092"/>
    <w:rsid w:val="002E60EA"/>
    <w:rsid w:val="002E6101"/>
    <w:rsid w:val="002E63C5"/>
    <w:rsid w:val="002E672D"/>
    <w:rsid w:val="002E6F2F"/>
    <w:rsid w:val="002E761A"/>
    <w:rsid w:val="002E7631"/>
    <w:rsid w:val="002E7B71"/>
    <w:rsid w:val="002E7CF5"/>
    <w:rsid w:val="002F05FB"/>
    <w:rsid w:val="002F0C72"/>
    <w:rsid w:val="002F1F89"/>
    <w:rsid w:val="002F1FB7"/>
    <w:rsid w:val="002F23CA"/>
    <w:rsid w:val="002F247F"/>
    <w:rsid w:val="002F2494"/>
    <w:rsid w:val="002F25C3"/>
    <w:rsid w:val="002F2E29"/>
    <w:rsid w:val="002F2F66"/>
    <w:rsid w:val="002F3AC0"/>
    <w:rsid w:val="002F51E6"/>
    <w:rsid w:val="002F59B5"/>
    <w:rsid w:val="002F73EB"/>
    <w:rsid w:val="002F7407"/>
    <w:rsid w:val="002F7C2F"/>
    <w:rsid w:val="002F7D9B"/>
    <w:rsid w:val="00300AF4"/>
    <w:rsid w:val="003010A9"/>
    <w:rsid w:val="00301213"/>
    <w:rsid w:val="0030225B"/>
    <w:rsid w:val="0030235A"/>
    <w:rsid w:val="0030253D"/>
    <w:rsid w:val="00302E2E"/>
    <w:rsid w:val="00302F08"/>
    <w:rsid w:val="0030368A"/>
    <w:rsid w:val="00303EB1"/>
    <w:rsid w:val="00304BCE"/>
    <w:rsid w:val="00305046"/>
    <w:rsid w:val="003053BB"/>
    <w:rsid w:val="00306D0F"/>
    <w:rsid w:val="0030717E"/>
    <w:rsid w:val="00307B68"/>
    <w:rsid w:val="0031010E"/>
    <w:rsid w:val="003114A5"/>
    <w:rsid w:val="00311D26"/>
    <w:rsid w:val="00312240"/>
    <w:rsid w:val="00313809"/>
    <w:rsid w:val="00313814"/>
    <w:rsid w:val="00313ABA"/>
    <w:rsid w:val="00314044"/>
    <w:rsid w:val="00314893"/>
    <w:rsid w:val="00314EB6"/>
    <w:rsid w:val="00314FE0"/>
    <w:rsid w:val="003152AA"/>
    <w:rsid w:val="00315501"/>
    <w:rsid w:val="0031579B"/>
    <w:rsid w:val="00315AD8"/>
    <w:rsid w:val="00317456"/>
    <w:rsid w:val="0031765F"/>
    <w:rsid w:val="003176B8"/>
    <w:rsid w:val="003178EB"/>
    <w:rsid w:val="00317A3D"/>
    <w:rsid w:val="003206A2"/>
    <w:rsid w:val="00320AAC"/>
    <w:rsid w:val="0032104E"/>
    <w:rsid w:val="003213AC"/>
    <w:rsid w:val="00321AE2"/>
    <w:rsid w:val="00322503"/>
    <w:rsid w:val="00323956"/>
    <w:rsid w:val="003249C9"/>
    <w:rsid w:val="003255DE"/>
    <w:rsid w:val="00326B16"/>
    <w:rsid w:val="00330D0B"/>
    <w:rsid w:val="003315A5"/>
    <w:rsid w:val="0033164B"/>
    <w:rsid w:val="0033258E"/>
    <w:rsid w:val="00332EFD"/>
    <w:rsid w:val="003335CF"/>
    <w:rsid w:val="00334268"/>
    <w:rsid w:val="00334A1F"/>
    <w:rsid w:val="00335968"/>
    <w:rsid w:val="00335C59"/>
    <w:rsid w:val="003362C7"/>
    <w:rsid w:val="0033710C"/>
    <w:rsid w:val="003376D9"/>
    <w:rsid w:val="00337821"/>
    <w:rsid w:val="00337A83"/>
    <w:rsid w:val="00337F4F"/>
    <w:rsid w:val="00340857"/>
    <w:rsid w:val="00340C85"/>
    <w:rsid w:val="00340F65"/>
    <w:rsid w:val="0034264C"/>
    <w:rsid w:val="00342EBB"/>
    <w:rsid w:val="003430C6"/>
    <w:rsid w:val="00344D87"/>
    <w:rsid w:val="003455D8"/>
    <w:rsid w:val="00346019"/>
    <w:rsid w:val="00346042"/>
    <w:rsid w:val="00346649"/>
    <w:rsid w:val="00346E2A"/>
    <w:rsid w:val="0034709E"/>
    <w:rsid w:val="003473D1"/>
    <w:rsid w:val="00347EF9"/>
    <w:rsid w:val="00350340"/>
    <w:rsid w:val="003503D2"/>
    <w:rsid w:val="00350961"/>
    <w:rsid w:val="00350A89"/>
    <w:rsid w:val="00351615"/>
    <w:rsid w:val="00351CFA"/>
    <w:rsid w:val="00351EED"/>
    <w:rsid w:val="00352DE5"/>
    <w:rsid w:val="00353320"/>
    <w:rsid w:val="003536C0"/>
    <w:rsid w:val="003537AF"/>
    <w:rsid w:val="00353861"/>
    <w:rsid w:val="00353E9A"/>
    <w:rsid w:val="0035423E"/>
    <w:rsid w:val="0035423F"/>
    <w:rsid w:val="0035482B"/>
    <w:rsid w:val="0035557C"/>
    <w:rsid w:val="00355ADF"/>
    <w:rsid w:val="003561D4"/>
    <w:rsid w:val="003562A5"/>
    <w:rsid w:val="00356542"/>
    <w:rsid w:val="00356CC9"/>
    <w:rsid w:val="00357943"/>
    <w:rsid w:val="0036024D"/>
    <w:rsid w:val="003608CB"/>
    <w:rsid w:val="0036129E"/>
    <w:rsid w:val="00362336"/>
    <w:rsid w:val="00362AE2"/>
    <w:rsid w:val="00362FEB"/>
    <w:rsid w:val="0036364D"/>
    <w:rsid w:val="00363A3F"/>
    <w:rsid w:val="00363EB9"/>
    <w:rsid w:val="00363F54"/>
    <w:rsid w:val="003642ED"/>
    <w:rsid w:val="0036481B"/>
    <w:rsid w:val="00364DC8"/>
    <w:rsid w:val="00364EFA"/>
    <w:rsid w:val="00365506"/>
    <w:rsid w:val="00365E03"/>
    <w:rsid w:val="00366226"/>
    <w:rsid w:val="00366638"/>
    <w:rsid w:val="003666F6"/>
    <w:rsid w:val="00366856"/>
    <w:rsid w:val="003672A7"/>
    <w:rsid w:val="00367DBF"/>
    <w:rsid w:val="003706F1"/>
    <w:rsid w:val="0037121C"/>
    <w:rsid w:val="003718F9"/>
    <w:rsid w:val="00371CA3"/>
    <w:rsid w:val="003733EF"/>
    <w:rsid w:val="00373688"/>
    <w:rsid w:val="00373DE5"/>
    <w:rsid w:val="003741D6"/>
    <w:rsid w:val="003746D7"/>
    <w:rsid w:val="003747D0"/>
    <w:rsid w:val="0037518E"/>
    <w:rsid w:val="00375799"/>
    <w:rsid w:val="0037585B"/>
    <w:rsid w:val="003767CC"/>
    <w:rsid w:val="00377B5A"/>
    <w:rsid w:val="00380B44"/>
    <w:rsid w:val="00380EC8"/>
    <w:rsid w:val="00380EE8"/>
    <w:rsid w:val="00381783"/>
    <w:rsid w:val="00381E9C"/>
    <w:rsid w:val="00382318"/>
    <w:rsid w:val="00383E63"/>
    <w:rsid w:val="00384367"/>
    <w:rsid w:val="00384C14"/>
    <w:rsid w:val="00384C1B"/>
    <w:rsid w:val="00384EF5"/>
    <w:rsid w:val="00385196"/>
    <w:rsid w:val="003854EF"/>
    <w:rsid w:val="00385D7E"/>
    <w:rsid w:val="00385FE6"/>
    <w:rsid w:val="00386213"/>
    <w:rsid w:val="00386666"/>
    <w:rsid w:val="0038685E"/>
    <w:rsid w:val="0038695E"/>
    <w:rsid w:val="00387044"/>
    <w:rsid w:val="00387B9A"/>
    <w:rsid w:val="00387E3B"/>
    <w:rsid w:val="003904BC"/>
    <w:rsid w:val="00390866"/>
    <w:rsid w:val="003916AA"/>
    <w:rsid w:val="003920D6"/>
    <w:rsid w:val="0039225C"/>
    <w:rsid w:val="003928EE"/>
    <w:rsid w:val="00392DBA"/>
    <w:rsid w:val="00393199"/>
    <w:rsid w:val="0039335E"/>
    <w:rsid w:val="00393F35"/>
    <w:rsid w:val="00394570"/>
    <w:rsid w:val="0039474D"/>
    <w:rsid w:val="00395DDE"/>
    <w:rsid w:val="0039783D"/>
    <w:rsid w:val="00397994"/>
    <w:rsid w:val="003A05CD"/>
    <w:rsid w:val="003A0667"/>
    <w:rsid w:val="003A1694"/>
    <w:rsid w:val="003A1D10"/>
    <w:rsid w:val="003A1E4C"/>
    <w:rsid w:val="003A2291"/>
    <w:rsid w:val="003A2CAD"/>
    <w:rsid w:val="003A2E3A"/>
    <w:rsid w:val="003A309E"/>
    <w:rsid w:val="003A31D1"/>
    <w:rsid w:val="003A3E07"/>
    <w:rsid w:val="003A3FAD"/>
    <w:rsid w:val="003A4339"/>
    <w:rsid w:val="003A4769"/>
    <w:rsid w:val="003A4BE2"/>
    <w:rsid w:val="003A5981"/>
    <w:rsid w:val="003A60E0"/>
    <w:rsid w:val="003A73B2"/>
    <w:rsid w:val="003B0EE5"/>
    <w:rsid w:val="003B10AD"/>
    <w:rsid w:val="003B19A8"/>
    <w:rsid w:val="003B1AEA"/>
    <w:rsid w:val="003B2DD0"/>
    <w:rsid w:val="003B38DC"/>
    <w:rsid w:val="003B3D62"/>
    <w:rsid w:val="003B4532"/>
    <w:rsid w:val="003B4E80"/>
    <w:rsid w:val="003B5527"/>
    <w:rsid w:val="003B6276"/>
    <w:rsid w:val="003B653A"/>
    <w:rsid w:val="003B65F6"/>
    <w:rsid w:val="003B6FD6"/>
    <w:rsid w:val="003B74B8"/>
    <w:rsid w:val="003B7DC0"/>
    <w:rsid w:val="003B7EE0"/>
    <w:rsid w:val="003C00A7"/>
    <w:rsid w:val="003C0711"/>
    <w:rsid w:val="003C132D"/>
    <w:rsid w:val="003C161D"/>
    <w:rsid w:val="003C17F1"/>
    <w:rsid w:val="003C1817"/>
    <w:rsid w:val="003C214B"/>
    <w:rsid w:val="003C2A43"/>
    <w:rsid w:val="003C3866"/>
    <w:rsid w:val="003C3A27"/>
    <w:rsid w:val="003C4946"/>
    <w:rsid w:val="003C4C9E"/>
    <w:rsid w:val="003C4D97"/>
    <w:rsid w:val="003C5CE0"/>
    <w:rsid w:val="003C687F"/>
    <w:rsid w:val="003C6B14"/>
    <w:rsid w:val="003C7413"/>
    <w:rsid w:val="003C761E"/>
    <w:rsid w:val="003C7862"/>
    <w:rsid w:val="003D0285"/>
    <w:rsid w:val="003D19C7"/>
    <w:rsid w:val="003D19F0"/>
    <w:rsid w:val="003D2797"/>
    <w:rsid w:val="003D29B3"/>
    <w:rsid w:val="003D2B5A"/>
    <w:rsid w:val="003D33E9"/>
    <w:rsid w:val="003D340F"/>
    <w:rsid w:val="003D3FB6"/>
    <w:rsid w:val="003D4081"/>
    <w:rsid w:val="003D40C0"/>
    <w:rsid w:val="003D5CD5"/>
    <w:rsid w:val="003D5CD9"/>
    <w:rsid w:val="003D6CC0"/>
    <w:rsid w:val="003D74D2"/>
    <w:rsid w:val="003D77BC"/>
    <w:rsid w:val="003D7829"/>
    <w:rsid w:val="003E0FBE"/>
    <w:rsid w:val="003E1276"/>
    <w:rsid w:val="003E14C2"/>
    <w:rsid w:val="003E18AF"/>
    <w:rsid w:val="003E1E41"/>
    <w:rsid w:val="003E1F37"/>
    <w:rsid w:val="003E2128"/>
    <w:rsid w:val="003E2ACE"/>
    <w:rsid w:val="003E3D1B"/>
    <w:rsid w:val="003E4F97"/>
    <w:rsid w:val="003E594D"/>
    <w:rsid w:val="003E5B9C"/>
    <w:rsid w:val="003E5BDE"/>
    <w:rsid w:val="003E6394"/>
    <w:rsid w:val="003E75BB"/>
    <w:rsid w:val="003F013A"/>
    <w:rsid w:val="003F0632"/>
    <w:rsid w:val="003F081B"/>
    <w:rsid w:val="003F0EFE"/>
    <w:rsid w:val="003F11DF"/>
    <w:rsid w:val="003F13B6"/>
    <w:rsid w:val="003F15AE"/>
    <w:rsid w:val="003F2168"/>
    <w:rsid w:val="003F21E4"/>
    <w:rsid w:val="003F2280"/>
    <w:rsid w:val="003F262E"/>
    <w:rsid w:val="003F2991"/>
    <w:rsid w:val="003F2C12"/>
    <w:rsid w:val="003F36AC"/>
    <w:rsid w:val="003F39D4"/>
    <w:rsid w:val="003F3DDA"/>
    <w:rsid w:val="003F4EE2"/>
    <w:rsid w:val="003F511E"/>
    <w:rsid w:val="003F54DC"/>
    <w:rsid w:val="003F5802"/>
    <w:rsid w:val="003F5A13"/>
    <w:rsid w:val="003F5C3A"/>
    <w:rsid w:val="003F5C4E"/>
    <w:rsid w:val="003F5DB9"/>
    <w:rsid w:val="003F6262"/>
    <w:rsid w:val="003F63B9"/>
    <w:rsid w:val="003F65A1"/>
    <w:rsid w:val="003F66DF"/>
    <w:rsid w:val="003F67B8"/>
    <w:rsid w:val="003F6988"/>
    <w:rsid w:val="003F7102"/>
    <w:rsid w:val="003F75F4"/>
    <w:rsid w:val="00400ACC"/>
    <w:rsid w:val="00401547"/>
    <w:rsid w:val="00402224"/>
    <w:rsid w:val="004027F8"/>
    <w:rsid w:val="00402873"/>
    <w:rsid w:val="0040355B"/>
    <w:rsid w:val="00403A45"/>
    <w:rsid w:val="00403D1F"/>
    <w:rsid w:val="00404085"/>
    <w:rsid w:val="004045AB"/>
    <w:rsid w:val="00404B35"/>
    <w:rsid w:val="00405177"/>
    <w:rsid w:val="0040643B"/>
    <w:rsid w:val="00406FB5"/>
    <w:rsid w:val="00407357"/>
    <w:rsid w:val="00410002"/>
    <w:rsid w:val="004104DB"/>
    <w:rsid w:val="00411B0E"/>
    <w:rsid w:val="0041232D"/>
    <w:rsid w:val="00412358"/>
    <w:rsid w:val="00413186"/>
    <w:rsid w:val="00413986"/>
    <w:rsid w:val="004143EF"/>
    <w:rsid w:val="00414CD3"/>
    <w:rsid w:val="00415169"/>
    <w:rsid w:val="00415CE3"/>
    <w:rsid w:val="00415DD7"/>
    <w:rsid w:val="0041647D"/>
    <w:rsid w:val="00416D48"/>
    <w:rsid w:val="00417845"/>
    <w:rsid w:val="00420B27"/>
    <w:rsid w:val="00420B5A"/>
    <w:rsid w:val="00420DA3"/>
    <w:rsid w:val="004218A2"/>
    <w:rsid w:val="00421FC6"/>
    <w:rsid w:val="004227E1"/>
    <w:rsid w:val="004228BF"/>
    <w:rsid w:val="00422CF4"/>
    <w:rsid w:val="00422EC3"/>
    <w:rsid w:val="00422EFB"/>
    <w:rsid w:val="00424D47"/>
    <w:rsid w:val="00426274"/>
    <w:rsid w:val="00430B62"/>
    <w:rsid w:val="00430CE2"/>
    <w:rsid w:val="0043152D"/>
    <w:rsid w:val="004327F3"/>
    <w:rsid w:val="00432803"/>
    <w:rsid w:val="00432FEE"/>
    <w:rsid w:val="0043305B"/>
    <w:rsid w:val="00433B70"/>
    <w:rsid w:val="004340ED"/>
    <w:rsid w:val="0043426C"/>
    <w:rsid w:val="00434562"/>
    <w:rsid w:val="00434A59"/>
    <w:rsid w:val="004350CC"/>
    <w:rsid w:val="00435C9E"/>
    <w:rsid w:val="00435D97"/>
    <w:rsid w:val="00435F43"/>
    <w:rsid w:val="00436425"/>
    <w:rsid w:val="004367AB"/>
    <w:rsid w:val="0043695E"/>
    <w:rsid w:val="00437857"/>
    <w:rsid w:val="004379F8"/>
    <w:rsid w:val="00437C4A"/>
    <w:rsid w:val="00437FB5"/>
    <w:rsid w:val="0044048E"/>
    <w:rsid w:val="00440792"/>
    <w:rsid w:val="0044162F"/>
    <w:rsid w:val="00441BAE"/>
    <w:rsid w:val="004434E4"/>
    <w:rsid w:val="0044362C"/>
    <w:rsid w:val="00443B7C"/>
    <w:rsid w:val="00443C4A"/>
    <w:rsid w:val="004440E9"/>
    <w:rsid w:val="00444BF9"/>
    <w:rsid w:val="004453E7"/>
    <w:rsid w:val="004461EF"/>
    <w:rsid w:val="0044646E"/>
    <w:rsid w:val="0044699B"/>
    <w:rsid w:val="00446E5E"/>
    <w:rsid w:val="00447291"/>
    <w:rsid w:val="004474BC"/>
    <w:rsid w:val="00447969"/>
    <w:rsid w:val="00447B3D"/>
    <w:rsid w:val="00450849"/>
    <w:rsid w:val="0045099A"/>
    <w:rsid w:val="00450C9E"/>
    <w:rsid w:val="00450D34"/>
    <w:rsid w:val="00451875"/>
    <w:rsid w:val="00451918"/>
    <w:rsid w:val="00451FF5"/>
    <w:rsid w:val="00452F47"/>
    <w:rsid w:val="0045314D"/>
    <w:rsid w:val="004534D0"/>
    <w:rsid w:val="004542AB"/>
    <w:rsid w:val="00455738"/>
    <w:rsid w:val="00455A19"/>
    <w:rsid w:val="00455D71"/>
    <w:rsid w:val="00455DA1"/>
    <w:rsid w:val="00455EE7"/>
    <w:rsid w:val="0045618B"/>
    <w:rsid w:val="00456A70"/>
    <w:rsid w:val="0045762D"/>
    <w:rsid w:val="004578A6"/>
    <w:rsid w:val="00457D17"/>
    <w:rsid w:val="00460462"/>
    <w:rsid w:val="004606DB"/>
    <w:rsid w:val="00460734"/>
    <w:rsid w:val="00460AC1"/>
    <w:rsid w:val="00460DF3"/>
    <w:rsid w:val="00460F1C"/>
    <w:rsid w:val="00461884"/>
    <w:rsid w:val="00462BF4"/>
    <w:rsid w:val="00462D20"/>
    <w:rsid w:val="0046304B"/>
    <w:rsid w:val="00463A7C"/>
    <w:rsid w:val="00463B3C"/>
    <w:rsid w:val="00463F4C"/>
    <w:rsid w:val="004642C6"/>
    <w:rsid w:val="00464F11"/>
    <w:rsid w:val="0046557F"/>
    <w:rsid w:val="00465D94"/>
    <w:rsid w:val="00465FDB"/>
    <w:rsid w:val="004660EF"/>
    <w:rsid w:val="004663A8"/>
    <w:rsid w:val="00467BF6"/>
    <w:rsid w:val="00467F14"/>
    <w:rsid w:val="004703C6"/>
    <w:rsid w:val="004705CB"/>
    <w:rsid w:val="0047077B"/>
    <w:rsid w:val="00472CCD"/>
    <w:rsid w:val="00473527"/>
    <w:rsid w:val="00476AA4"/>
    <w:rsid w:val="0047713B"/>
    <w:rsid w:val="00477291"/>
    <w:rsid w:val="004774C8"/>
    <w:rsid w:val="00477DE8"/>
    <w:rsid w:val="00477F4D"/>
    <w:rsid w:val="00480CDF"/>
    <w:rsid w:val="00481B54"/>
    <w:rsid w:val="00481CC9"/>
    <w:rsid w:val="004827BD"/>
    <w:rsid w:val="0048316B"/>
    <w:rsid w:val="00483849"/>
    <w:rsid w:val="00483C45"/>
    <w:rsid w:val="0048448C"/>
    <w:rsid w:val="00484C91"/>
    <w:rsid w:val="0048557E"/>
    <w:rsid w:val="004859D6"/>
    <w:rsid w:val="00485BEB"/>
    <w:rsid w:val="00485C9E"/>
    <w:rsid w:val="00486953"/>
    <w:rsid w:val="00486ABA"/>
    <w:rsid w:val="00486D6C"/>
    <w:rsid w:val="004875B9"/>
    <w:rsid w:val="00487B48"/>
    <w:rsid w:val="00487CA4"/>
    <w:rsid w:val="00490079"/>
    <w:rsid w:val="00490399"/>
    <w:rsid w:val="00490983"/>
    <w:rsid w:val="00491004"/>
    <w:rsid w:val="00491A38"/>
    <w:rsid w:val="00491BF0"/>
    <w:rsid w:val="0049264B"/>
    <w:rsid w:val="00493D76"/>
    <w:rsid w:val="0049428E"/>
    <w:rsid w:val="00494735"/>
    <w:rsid w:val="00494B8E"/>
    <w:rsid w:val="004957FE"/>
    <w:rsid w:val="00495A8D"/>
    <w:rsid w:val="00495D7F"/>
    <w:rsid w:val="00495FDA"/>
    <w:rsid w:val="0049613E"/>
    <w:rsid w:val="0049690B"/>
    <w:rsid w:val="004976F0"/>
    <w:rsid w:val="00497B3A"/>
    <w:rsid w:val="00497EB5"/>
    <w:rsid w:val="004A012F"/>
    <w:rsid w:val="004A08F2"/>
    <w:rsid w:val="004A0B63"/>
    <w:rsid w:val="004A1282"/>
    <w:rsid w:val="004A1777"/>
    <w:rsid w:val="004A1B4E"/>
    <w:rsid w:val="004A21A4"/>
    <w:rsid w:val="004A2776"/>
    <w:rsid w:val="004A2B19"/>
    <w:rsid w:val="004A2BA8"/>
    <w:rsid w:val="004A3766"/>
    <w:rsid w:val="004A3E75"/>
    <w:rsid w:val="004A415B"/>
    <w:rsid w:val="004A498A"/>
    <w:rsid w:val="004A4E96"/>
    <w:rsid w:val="004A508D"/>
    <w:rsid w:val="004A5EDF"/>
    <w:rsid w:val="004A6B0D"/>
    <w:rsid w:val="004A78F9"/>
    <w:rsid w:val="004A7BFD"/>
    <w:rsid w:val="004B06F4"/>
    <w:rsid w:val="004B1AA7"/>
    <w:rsid w:val="004B206C"/>
    <w:rsid w:val="004B230D"/>
    <w:rsid w:val="004B23D0"/>
    <w:rsid w:val="004B2A57"/>
    <w:rsid w:val="004B2AD5"/>
    <w:rsid w:val="004B37D6"/>
    <w:rsid w:val="004B3ECA"/>
    <w:rsid w:val="004B433B"/>
    <w:rsid w:val="004B4890"/>
    <w:rsid w:val="004B52E0"/>
    <w:rsid w:val="004B60EF"/>
    <w:rsid w:val="004B6A2D"/>
    <w:rsid w:val="004B7933"/>
    <w:rsid w:val="004B7AF4"/>
    <w:rsid w:val="004B7B0A"/>
    <w:rsid w:val="004C0032"/>
    <w:rsid w:val="004C030E"/>
    <w:rsid w:val="004C03D7"/>
    <w:rsid w:val="004C053E"/>
    <w:rsid w:val="004C0D05"/>
    <w:rsid w:val="004C0F70"/>
    <w:rsid w:val="004C11D8"/>
    <w:rsid w:val="004C12B1"/>
    <w:rsid w:val="004C1428"/>
    <w:rsid w:val="004C21F9"/>
    <w:rsid w:val="004C2636"/>
    <w:rsid w:val="004C266A"/>
    <w:rsid w:val="004C39C4"/>
    <w:rsid w:val="004C3BDB"/>
    <w:rsid w:val="004C4447"/>
    <w:rsid w:val="004C478C"/>
    <w:rsid w:val="004C4D7C"/>
    <w:rsid w:val="004C5AA9"/>
    <w:rsid w:val="004C5BA4"/>
    <w:rsid w:val="004C5CD8"/>
    <w:rsid w:val="004C5F84"/>
    <w:rsid w:val="004C6DBA"/>
    <w:rsid w:val="004D0052"/>
    <w:rsid w:val="004D075B"/>
    <w:rsid w:val="004D18C1"/>
    <w:rsid w:val="004D19E9"/>
    <w:rsid w:val="004D20E2"/>
    <w:rsid w:val="004D2800"/>
    <w:rsid w:val="004D34D1"/>
    <w:rsid w:val="004D34D7"/>
    <w:rsid w:val="004D3900"/>
    <w:rsid w:val="004D4585"/>
    <w:rsid w:val="004D517C"/>
    <w:rsid w:val="004D55B9"/>
    <w:rsid w:val="004D55CE"/>
    <w:rsid w:val="004D569E"/>
    <w:rsid w:val="004D5DF7"/>
    <w:rsid w:val="004D6666"/>
    <w:rsid w:val="004D6B54"/>
    <w:rsid w:val="004D6B5B"/>
    <w:rsid w:val="004D7A0F"/>
    <w:rsid w:val="004D7ABE"/>
    <w:rsid w:val="004E00CA"/>
    <w:rsid w:val="004E019A"/>
    <w:rsid w:val="004E0571"/>
    <w:rsid w:val="004E174B"/>
    <w:rsid w:val="004E2302"/>
    <w:rsid w:val="004E24A3"/>
    <w:rsid w:val="004E373D"/>
    <w:rsid w:val="004E42CC"/>
    <w:rsid w:val="004E449F"/>
    <w:rsid w:val="004E4E9F"/>
    <w:rsid w:val="004E595F"/>
    <w:rsid w:val="004E5A3B"/>
    <w:rsid w:val="004E5EB3"/>
    <w:rsid w:val="004E73D2"/>
    <w:rsid w:val="004E74AB"/>
    <w:rsid w:val="004F0321"/>
    <w:rsid w:val="004F0C3E"/>
    <w:rsid w:val="004F0C83"/>
    <w:rsid w:val="004F1258"/>
    <w:rsid w:val="004F17A0"/>
    <w:rsid w:val="004F1A50"/>
    <w:rsid w:val="004F1A9D"/>
    <w:rsid w:val="004F1C64"/>
    <w:rsid w:val="004F2213"/>
    <w:rsid w:val="004F2806"/>
    <w:rsid w:val="004F3938"/>
    <w:rsid w:val="004F3F12"/>
    <w:rsid w:val="004F3FD6"/>
    <w:rsid w:val="004F43DD"/>
    <w:rsid w:val="004F4921"/>
    <w:rsid w:val="004F5937"/>
    <w:rsid w:val="004F6480"/>
    <w:rsid w:val="004F65DA"/>
    <w:rsid w:val="004F670C"/>
    <w:rsid w:val="004F6A99"/>
    <w:rsid w:val="004F7076"/>
    <w:rsid w:val="004F7804"/>
    <w:rsid w:val="0050011D"/>
    <w:rsid w:val="00500197"/>
    <w:rsid w:val="00500429"/>
    <w:rsid w:val="005010D4"/>
    <w:rsid w:val="00501213"/>
    <w:rsid w:val="005018BC"/>
    <w:rsid w:val="00501D20"/>
    <w:rsid w:val="0050295E"/>
    <w:rsid w:val="0050336E"/>
    <w:rsid w:val="005034B3"/>
    <w:rsid w:val="00504030"/>
    <w:rsid w:val="00505057"/>
    <w:rsid w:val="005059CD"/>
    <w:rsid w:val="005059FD"/>
    <w:rsid w:val="00505B94"/>
    <w:rsid w:val="00505E62"/>
    <w:rsid w:val="00506095"/>
    <w:rsid w:val="00506673"/>
    <w:rsid w:val="005067AD"/>
    <w:rsid w:val="00506F7B"/>
    <w:rsid w:val="0050765E"/>
    <w:rsid w:val="00510589"/>
    <w:rsid w:val="00511533"/>
    <w:rsid w:val="0051179A"/>
    <w:rsid w:val="00511965"/>
    <w:rsid w:val="00511FA5"/>
    <w:rsid w:val="00512475"/>
    <w:rsid w:val="00513DCB"/>
    <w:rsid w:val="005143F6"/>
    <w:rsid w:val="00514A01"/>
    <w:rsid w:val="00515126"/>
    <w:rsid w:val="00515BC7"/>
    <w:rsid w:val="00515F16"/>
    <w:rsid w:val="00516102"/>
    <w:rsid w:val="00516489"/>
    <w:rsid w:val="005167A7"/>
    <w:rsid w:val="00516AA4"/>
    <w:rsid w:val="005176F4"/>
    <w:rsid w:val="00517947"/>
    <w:rsid w:val="00522060"/>
    <w:rsid w:val="00522E9C"/>
    <w:rsid w:val="005232D2"/>
    <w:rsid w:val="0052338F"/>
    <w:rsid w:val="00523E0B"/>
    <w:rsid w:val="00523F56"/>
    <w:rsid w:val="0052429B"/>
    <w:rsid w:val="005247A3"/>
    <w:rsid w:val="00525161"/>
    <w:rsid w:val="0052545C"/>
    <w:rsid w:val="005254E0"/>
    <w:rsid w:val="0052560F"/>
    <w:rsid w:val="0052573A"/>
    <w:rsid w:val="00526064"/>
    <w:rsid w:val="0052651F"/>
    <w:rsid w:val="00526F92"/>
    <w:rsid w:val="00527298"/>
    <w:rsid w:val="005273AB"/>
    <w:rsid w:val="00527BBA"/>
    <w:rsid w:val="005300F9"/>
    <w:rsid w:val="005307B7"/>
    <w:rsid w:val="00530BE5"/>
    <w:rsid w:val="0053141C"/>
    <w:rsid w:val="0053141D"/>
    <w:rsid w:val="00531860"/>
    <w:rsid w:val="00531FB3"/>
    <w:rsid w:val="005327F3"/>
    <w:rsid w:val="00532AC0"/>
    <w:rsid w:val="00532FC0"/>
    <w:rsid w:val="00533061"/>
    <w:rsid w:val="00533453"/>
    <w:rsid w:val="00533CE3"/>
    <w:rsid w:val="00533DBD"/>
    <w:rsid w:val="005340D0"/>
    <w:rsid w:val="005341D7"/>
    <w:rsid w:val="00534205"/>
    <w:rsid w:val="005343C6"/>
    <w:rsid w:val="00534B66"/>
    <w:rsid w:val="00534BE1"/>
    <w:rsid w:val="00535B8A"/>
    <w:rsid w:val="0053624B"/>
    <w:rsid w:val="00537D33"/>
    <w:rsid w:val="00540D85"/>
    <w:rsid w:val="005410D5"/>
    <w:rsid w:val="005428BC"/>
    <w:rsid w:val="0054635D"/>
    <w:rsid w:val="0054646C"/>
    <w:rsid w:val="00546922"/>
    <w:rsid w:val="00547347"/>
    <w:rsid w:val="0054745C"/>
    <w:rsid w:val="00550982"/>
    <w:rsid w:val="00550A49"/>
    <w:rsid w:val="005510FD"/>
    <w:rsid w:val="00552727"/>
    <w:rsid w:val="00552A19"/>
    <w:rsid w:val="00553769"/>
    <w:rsid w:val="00553949"/>
    <w:rsid w:val="00553C9D"/>
    <w:rsid w:val="005543F5"/>
    <w:rsid w:val="00554C2F"/>
    <w:rsid w:val="0055541F"/>
    <w:rsid w:val="005556CE"/>
    <w:rsid w:val="00555D4C"/>
    <w:rsid w:val="00556693"/>
    <w:rsid w:val="005566EA"/>
    <w:rsid w:val="0055686C"/>
    <w:rsid w:val="00557056"/>
    <w:rsid w:val="0055761B"/>
    <w:rsid w:val="0056000D"/>
    <w:rsid w:val="005610D7"/>
    <w:rsid w:val="00561E6A"/>
    <w:rsid w:val="0056207B"/>
    <w:rsid w:val="005622E2"/>
    <w:rsid w:val="00562393"/>
    <w:rsid w:val="00562E06"/>
    <w:rsid w:val="00562F5C"/>
    <w:rsid w:val="005630ED"/>
    <w:rsid w:val="00563498"/>
    <w:rsid w:val="00563705"/>
    <w:rsid w:val="005640DB"/>
    <w:rsid w:val="0056454D"/>
    <w:rsid w:val="00564ED4"/>
    <w:rsid w:val="00565612"/>
    <w:rsid w:val="00565D76"/>
    <w:rsid w:val="00565EB5"/>
    <w:rsid w:val="00565F31"/>
    <w:rsid w:val="00566262"/>
    <w:rsid w:val="00566972"/>
    <w:rsid w:val="005669AB"/>
    <w:rsid w:val="00567CBB"/>
    <w:rsid w:val="005705C6"/>
    <w:rsid w:val="00570A68"/>
    <w:rsid w:val="005717DD"/>
    <w:rsid w:val="00571E1B"/>
    <w:rsid w:val="00572A26"/>
    <w:rsid w:val="00573D7B"/>
    <w:rsid w:val="005743EA"/>
    <w:rsid w:val="005748E8"/>
    <w:rsid w:val="00575A2E"/>
    <w:rsid w:val="00575F4C"/>
    <w:rsid w:val="00576B98"/>
    <w:rsid w:val="00576DF4"/>
    <w:rsid w:val="0057700F"/>
    <w:rsid w:val="0057790C"/>
    <w:rsid w:val="00577A87"/>
    <w:rsid w:val="00580982"/>
    <w:rsid w:val="005811DE"/>
    <w:rsid w:val="005816CF"/>
    <w:rsid w:val="005826D2"/>
    <w:rsid w:val="00582B2E"/>
    <w:rsid w:val="0058309A"/>
    <w:rsid w:val="005832C8"/>
    <w:rsid w:val="00583395"/>
    <w:rsid w:val="0058392D"/>
    <w:rsid w:val="00583E8D"/>
    <w:rsid w:val="0058443E"/>
    <w:rsid w:val="00585305"/>
    <w:rsid w:val="00585613"/>
    <w:rsid w:val="00585AF1"/>
    <w:rsid w:val="0058666C"/>
    <w:rsid w:val="00586775"/>
    <w:rsid w:val="00586777"/>
    <w:rsid w:val="00586E83"/>
    <w:rsid w:val="00586F0C"/>
    <w:rsid w:val="00586F75"/>
    <w:rsid w:val="00587058"/>
    <w:rsid w:val="005872A1"/>
    <w:rsid w:val="005872F7"/>
    <w:rsid w:val="00587456"/>
    <w:rsid w:val="00590641"/>
    <w:rsid w:val="00590D97"/>
    <w:rsid w:val="0059175A"/>
    <w:rsid w:val="0059217B"/>
    <w:rsid w:val="005925DE"/>
    <w:rsid w:val="005929EE"/>
    <w:rsid w:val="00593228"/>
    <w:rsid w:val="00593737"/>
    <w:rsid w:val="00594AE3"/>
    <w:rsid w:val="00595043"/>
    <w:rsid w:val="005956B4"/>
    <w:rsid w:val="00595703"/>
    <w:rsid w:val="0059571A"/>
    <w:rsid w:val="0059573C"/>
    <w:rsid w:val="00596B50"/>
    <w:rsid w:val="00597711"/>
    <w:rsid w:val="005979B8"/>
    <w:rsid w:val="00597DE7"/>
    <w:rsid w:val="005A0C64"/>
    <w:rsid w:val="005A16FD"/>
    <w:rsid w:val="005A1AD1"/>
    <w:rsid w:val="005A2E39"/>
    <w:rsid w:val="005A2E96"/>
    <w:rsid w:val="005A2F34"/>
    <w:rsid w:val="005A2F3C"/>
    <w:rsid w:val="005A3406"/>
    <w:rsid w:val="005A3C99"/>
    <w:rsid w:val="005A4241"/>
    <w:rsid w:val="005A4722"/>
    <w:rsid w:val="005A4A4F"/>
    <w:rsid w:val="005A4F93"/>
    <w:rsid w:val="005A50CA"/>
    <w:rsid w:val="005A550A"/>
    <w:rsid w:val="005A5669"/>
    <w:rsid w:val="005A56F8"/>
    <w:rsid w:val="005A5979"/>
    <w:rsid w:val="005A5A59"/>
    <w:rsid w:val="005A5E3C"/>
    <w:rsid w:val="005A7517"/>
    <w:rsid w:val="005A7AE9"/>
    <w:rsid w:val="005B0140"/>
    <w:rsid w:val="005B1D93"/>
    <w:rsid w:val="005B2CB0"/>
    <w:rsid w:val="005B3418"/>
    <w:rsid w:val="005B3ADC"/>
    <w:rsid w:val="005B3AF6"/>
    <w:rsid w:val="005B3F8B"/>
    <w:rsid w:val="005B4A66"/>
    <w:rsid w:val="005B4D69"/>
    <w:rsid w:val="005B50AC"/>
    <w:rsid w:val="005B5201"/>
    <w:rsid w:val="005B616F"/>
    <w:rsid w:val="005B7324"/>
    <w:rsid w:val="005B7925"/>
    <w:rsid w:val="005B7E0A"/>
    <w:rsid w:val="005C151C"/>
    <w:rsid w:val="005C1A0C"/>
    <w:rsid w:val="005C1C72"/>
    <w:rsid w:val="005C2096"/>
    <w:rsid w:val="005C2456"/>
    <w:rsid w:val="005C258E"/>
    <w:rsid w:val="005C2BCF"/>
    <w:rsid w:val="005C2D57"/>
    <w:rsid w:val="005C3DF0"/>
    <w:rsid w:val="005C4A1A"/>
    <w:rsid w:val="005C4D69"/>
    <w:rsid w:val="005C4F23"/>
    <w:rsid w:val="005C526F"/>
    <w:rsid w:val="005C5AF2"/>
    <w:rsid w:val="005C5CC3"/>
    <w:rsid w:val="005C5ECB"/>
    <w:rsid w:val="005C66AF"/>
    <w:rsid w:val="005C785D"/>
    <w:rsid w:val="005C7867"/>
    <w:rsid w:val="005D03AB"/>
    <w:rsid w:val="005D0A55"/>
    <w:rsid w:val="005D0BFB"/>
    <w:rsid w:val="005D1EC5"/>
    <w:rsid w:val="005D20A2"/>
    <w:rsid w:val="005D248A"/>
    <w:rsid w:val="005D2666"/>
    <w:rsid w:val="005D268F"/>
    <w:rsid w:val="005D29FD"/>
    <w:rsid w:val="005D2AA5"/>
    <w:rsid w:val="005D3DAB"/>
    <w:rsid w:val="005D4118"/>
    <w:rsid w:val="005D4E33"/>
    <w:rsid w:val="005D71F8"/>
    <w:rsid w:val="005D7E0B"/>
    <w:rsid w:val="005D7F45"/>
    <w:rsid w:val="005E02B3"/>
    <w:rsid w:val="005E0526"/>
    <w:rsid w:val="005E0AAD"/>
    <w:rsid w:val="005E0B23"/>
    <w:rsid w:val="005E10CF"/>
    <w:rsid w:val="005E1826"/>
    <w:rsid w:val="005E1C7B"/>
    <w:rsid w:val="005E1E90"/>
    <w:rsid w:val="005E2256"/>
    <w:rsid w:val="005E2A5E"/>
    <w:rsid w:val="005E37FA"/>
    <w:rsid w:val="005E3A99"/>
    <w:rsid w:val="005E4830"/>
    <w:rsid w:val="005E4EBB"/>
    <w:rsid w:val="005E4F53"/>
    <w:rsid w:val="005E5501"/>
    <w:rsid w:val="005E5B64"/>
    <w:rsid w:val="005E6738"/>
    <w:rsid w:val="005E705F"/>
    <w:rsid w:val="005F0E2E"/>
    <w:rsid w:val="005F1089"/>
    <w:rsid w:val="005F146B"/>
    <w:rsid w:val="005F2760"/>
    <w:rsid w:val="005F3D28"/>
    <w:rsid w:val="005F4111"/>
    <w:rsid w:val="005F43F3"/>
    <w:rsid w:val="005F4569"/>
    <w:rsid w:val="005F561C"/>
    <w:rsid w:val="005F5CD0"/>
    <w:rsid w:val="005F63DB"/>
    <w:rsid w:val="005F6938"/>
    <w:rsid w:val="005F6E6A"/>
    <w:rsid w:val="005F6F14"/>
    <w:rsid w:val="005F7FCC"/>
    <w:rsid w:val="006015A2"/>
    <w:rsid w:val="006018FA"/>
    <w:rsid w:val="00601B6D"/>
    <w:rsid w:val="00601E89"/>
    <w:rsid w:val="00602D5D"/>
    <w:rsid w:val="006033E7"/>
    <w:rsid w:val="00603FA7"/>
    <w:rsid w:val="0060413A"/>
    <w:rsid w:val="0060425A"/>
    <w:rsid w:val="006042E6"/>
    <w:rsid w:val="00605035"/>
    <w:rsid w:val="0060665D"/>
    <w:rsid w:val="0060717F"/>
    <w:rsid w:val="00610398"/>
    <w:rsid w:val="00610974"/>
    <w:rsid w:val="006116D4"/>
    <w:rsid w:val="00612140"/>
    <w:rsid w:val="006126D0"/>
    <w:rsid w:val="00612D3D"/>
    <w:rsid w:val="00612F67"/>
    <w:rsid w:val="0061315C"/>
    <w:rsid w:val="00613788"/>
    <w:rsid w:val="0061394F"/>
    <w:rsid w:val="006139A6"/>
    <w:rsid w:val="00613C95"/>
    <w:rsid w:val="0061529E"/>
    <w:rsid w:val="00615989"/>
    <w:rsid w:val="00616C49"/>
    <w:rsid w:val="00616CD0"/>
    <w:rsid w:val="00616FD2"/>
    <w:rsid w:val="006171B3"/>
    <w:rsid w:val="006203C9"/>
    <w:rsid w:val="00620566"/>
    <w:rsid w:val="00620997"/>
    <w:rsid w:val="00621277"/>
    <w:rsid w:val="006215A7"/>
    <w:rsid w:val="00621663"/>
    <w:rsid w:val="00621AA0"/>
    <w:rsid w:val="006226DB"/>
    <w:rsid w:val="00622A77"/>
    <w:rsid w:val="00622D3E"/>
    <w:rsid w:val="00623E1D"/>
    <w:rsid w:val="00624415"/>
    <w:rsid w:val="006245C9"/>
    <w:rsid w:val="00624812"/>
    <w:rsid w:val="00625455"/>
    <w:rsid w:val="00626FE0"/>
    <w:rsid w:val="006270E2"/>
    <w:rsid w:val="0062717A"/>
    <w:rsid w:val="00627429"/>
    <w:rsid w:val="0062753A"/>
    <w:rsid w:val="00631929"/>
    <w:rsid w:val="00631CD8"/>
    <w:rsid w:val="00631D06"/>
    <w:rsid w:val="00632736"/>
    <w:rsid w:val="006328AB"/>
    <w:rsid w:val="00632E35"/>
    <w:rsid w:val="00633CA5"/>
    <w:rsid w:val="00633E86"/>
    <w:rsid w:val="00634293"/>
    <w:rsid w:val="00634C79"/>
    <w:rsid w:val="0063562E"/>
    <w:rsid w:val="00636635"/>
    <w:rsid w:val="006369D0"/>
    <w:rsid w:val="00637D18"/>
    <w:rsid w:val="00637D66"/>
    <w:rsid w:val="006400C1"/>
    <w:rsid w:val="0064044A"/>
    <w:rsid w:val="00640581"/>
    <w:rsid w:val="00640890"/>
    <w:rsid w:val="006408D3"/>
    <w:rsid w:val="0064180C"/>
    <w:rsid w:val="00641AD3"/>
    <w:rsid w:val="0064264F"/>
    <w:rsid w:val="00642DB4"/>
    <w:rsid w:val="00643C90"/>
    <w:rsid w:val="006446F3"/>
    <w:rsid w:val="006447EE"/>
    <w:rsid w:val="00645B6A"/>
    <w:rsid w:val="00645DE6"/>
    <w:rsid w:val="00645FB4"/>
    <w:rsid w:val="00646028"/>
    <w:rsid w:val="00646445"/>
    <w:rsid w:val="006466F3"/>
    <w:rsid w:val="006469CE"/>
    <w:rsid w:val="00647522"/>
    <w:rsid w:val="00647849"/>
    <w:rsid w:val="00647D7A"/>
    <w:rsid w:val="0065058C"/>
    <w:rsid w:val="006505AC"/>
    <w:rsid w:val="00650E17"/>
    <w:rsid w:val="00650F9A"/>
    <w:rsid w:val="00651225"/>
    <w:rsid w:val="00651B17"/>
    <w:rsid w:val="006521AD"/>
    <w:rsid w:val="006524F6"/>
    <w:rsid w:val="00652835"/>
    <w:rsid w:val="00652A86"/>
    <w:rsid w:val="00653184"/>
    <w:rsid w:val="006535AE"/>
    <w:rsid w:val="006544DC"/>
    <w:rsid w:val="006545E0"/>
    <w:rsid w:val="00655169"/>
    <w:rsid w:val="006553CF"/>
    <w:rsid w:val="00656D03"/>
    <w:rsid w:val="006573A3"/>
    <w:rsid w:val="00660AA8"/>
    <w:rsid w:val="00661370"/>
    <w:rsid w:val="006618F6"/>
    <w:rsid w:val="00661BAD"/>
    <w:rsid w:val="00664323"/>
    <w:rsid w:val="00664540"/>
    <w:rsid w:val="00664820"/>
    <w:rsid w:val="006650FF"/>
    <w:rsid w:val="00665282"/>
    <w:rsid w:val="00665548"/>
    <w:rsid w:val="00665BFB"/>
    <w:rsid w:val="00665C8B"/>
    <w:rsid w:val="00666104"/>
    <w:rsid w:val="00666527"/>
    <w:rsid w:val="00666824"/>
    <w:rsid w:val="00666B6A"/>
    <w:rsid w:val="00666F36"/>
    <w:rsid w:val="006674B3"/>
    <w:rsid w:val="00667BEB"/>
    <w:rsid w:val="0067020D"/>
    <w:rsid w:val="006712A5"/>
    <w:rsid w:val="00671376"/>
    <w:rsid w:val="00671697"/>
    <w:rsid w:val="0067186A"/>
    <w:rsid w:val="00671B6A"/>
    <w:rsid w:val="00671D0C"/>
    <w:rsid w:val="00671E5C"/>
    <w:rsid w:val="00671F97"/>
    <w:rsid w:val="00672097"/>
    <w:rsid w:val="00672193"/>
    <w:rsid w:val="00672783"/>
    <w:rsid w:val="0067286B"/>
    <w:rsid w:val="00672B05"/>
    <w:rsid w:val="006735EC"/>
    <w:rsid w:val="00673CF0"/>
    <w:rsid w:val="00673DE0"/>
    <w:rsid w:val="00674976"/>
    <w:rsid w:val="00675249"/>
    <w:rsid w:val="006758A3"/>
    <w:rsid w:val="00675BD7"/>
    <w:rsid w:val="00676465"/>
    <w:rsid w:val="00676C71"/>
    <w:rsid w:val="00677677"/>
    <w:rsid w:val="006777A5"/>
    <w:rsid w:val="006804DA"/>
    <w:rsid w:val="0068159F"/>
    <w:rsid w:val="00681C59"/>
    <w:rsid w:val="00681CDB"/>
    <w:rsid w:val="006826DA"/>
    <w:rsid w:val="00682D16"/>
    <w:rsid w:val="00683807"/>
    <w:rsid w:val="00683D1A"/>
    <w:rsid w:val="00683F59"/>
    <w:rsid w:val="00684482"/>
    <w:rsid w:val="006845B6"/>
    <w:rsid w:val="00684BC8"/>
    <w:rsid w:val="00684F01"/>
    <w:rsid w:val="00684FF1"/>
    <w:rsid w:val="006854D7"/>
    <w:rsid w:val="00685737"/>
    <w:rsid w:val="00686645"/>
    <w:rsid w:val="006866F1"/>
    <w:rsid w:val="00686BAC"/>
    <w:rsid w:val="00686C05"/>
    <w:rsid w:val="00687089"/>
    <w:rsid w:val="00687A01"/>
    <w:rsid w:val="00687D81"/>
    <w:rsid w:val="00687F61"/>
    <w:rsid w:val="00690F65"/>
    <w:rsid w:val="00691E51"/>
    <w:rsid w:val="00692449"/>
    <w:rsid w:val="00692F37"/>
    <w:rsid w:val="00693283"/>
    <w:rsid w:val="0069340C"/>
    <w:rsid w:val="00694EE3"/>
    <w:rsid w:val="00696B69"/>
    <w:rsid w:val="00696BED"/>
    <w:rsid w:val="00696BFD"/>
    <w:rsid w:val="00697CB4"/>
    <w:rsid w:val="00697F5D"/>
    <w:rsid w:val="006A0B71"/>
    <w:rsid w:val="006A0BE7"/>
    <w:rsid w:val="006A0EC6"/>
    <w:rsid w:val="006A0F64"/>
    <w:rsid w:val="006A10AF"/>
    <w:rsid w:val="006A176A"/>
    <w:rsid w:val="006A233A"/>
    <w:rsid w:val="006A2DB1"/>
    <w:rsid w:val="006A3B3E"/>
    <w:rsid w:val="006A5949"/>
    <w:rsid w:val="006A5A35"/>
    <w:rsid w:val="006A5ECF"/>
    <w:rsid w:val="006A6B73"/>
    <w:rsid w:val="006A6E04"/>
    <w:rsid w:val="006A700E"/>
    <w:rsid w:val="006A756A"/>
    <w:rsid w:val="006B19F6"/>
    <w:rsid w:val="006B2223"/>
    <w:rsid w:val="006B340F"/>
    <w:rsid w:val="006B3603"/>
    <w:rsid w:val="006B52E8"/>
    <w:rsid w:val="006B5537"/>
    <w:rsid w:val="006B6C35"/>
    <w:rsid w:val="006B6F89"/>
    <w:rsid w:val="006B7535"/>
    <w:rsid w:val="006C0572"/>
    <w:rsid w:val="006C0737"/>
    <w:rsid w:val="006C0777"/>
    <w:rsid w:val="006C123B"/>
    <w:rsid w:val="006C1A03"/>
    <w:rsid w:val="006C2176"/>
    <w:rsid w:val="006C22D4"/>
    <w:rsid w:val="006C2706"/>
    <w:rsid w:val="006C2759"/>
    <w:rsid w:val="006C4CDE"/>
    <w:rsid w:val="006C506E"/>
    <w:rsid w:val="006C528E"/>
    <w:rsid w:val="006C561D"/>
    <w:rsid w:val="006C6529"/>
    <w:rsid w:val="006C66AB"/>
    <w:rsid w:val="006C69EE"/>
    <w:rsid w:val="006C6A24"/>
    <w:rsid w:val="006C6ACF"/>
    <w:rsid w:val="006C6EDF"/>
    <w:rsid w:val="006C7388"/>
    <w:rsid w:val="006C7560"/>
    <w:rsid w:val="006D04F4"/>
    <w:rsid w:val="006D051B"/>
    <w:rsid w:val="006D11E3"/>
    <w:rsid w:val="006D16E2"/>
    <w:rsid w:val="006D1830"/>
    <w:rsid w:val="006D19EE"/>
    <w:rsid w:val="006D1ADC"/>
    <w:rsid w:val="006D1CE0"/>
    <w:rsid w:val="006D46EA"/>
    <w:rsid w:val="006D47E3"/>
    <w:rsid w:val="006D4DA0"/>
    <w:rsid w:val="006D5EE7"/>
    <w:rsid w:val="006D6277"/>
    <w:rsid w:val="006D63BA"/>
    <w:rsid w:val="006D6B7C"/>
    <w:rsid w:val="006D6D6C"/>
    <w:rsid w:val="006D6F6C"/>
    <w:rsid w:val="006D7137"/>
    <w:rsid w:val="006D7213"/>
    <w:rsid w:val="006D795F"/>
    <w:rsid w:val="006E0AC5"/>
    <w:rsid w:val="006E1B58"/>
    <w:rsid w:val="006E2126"/>
    <w:rsid w:val="006E23AE"/>
    <w:rsid w:val="006E2616"/>
    <w:rsid w:val="006E2D26"/>
    <w:rsid w:val="006E38E4"/>
    <w:rsid w:val="006E3B1B"/>
    <w:rsid w:val="006E427C"/>
    <w:rsid w:val="006E4DD2"/>
    <w:rsid w:val="006E5589"/>
    <w:rsid w:val="006E61D6"/>
    <w:rsid w:val="006E6CB2"/>
    <w:rsid w:val="006E6E82"/>
    <w:rsid w:val="006E71D8"/>
    <w:rsid w:val="006F11CE"/>
    <w:rsid w:val="006F1711"/>
    <w:rsid w:val="006F1A50"/>
    <w:rsid w:val="006F1FE9"/>
    <w:rsid w:val="006F20A5"/>
    <w:rsid w:val="006F20C7"/>
    <w:rsid w:val="006F22A9"/>
    <w:rsid w:val="006F294D"/>
    <w:rsid w:val="006F2FED"/>
    <w:rsid w:val="006F319B"/>
    <w:rsid w:val="006F3488"/>
    <w:rsid w:val="006F3A6F"/>
    <w:rsid w:val="006F4AA8"/>
    <w:rsid w:val="006F4CA5"/>
    <w:rsid w:val="006F4EE2"/>
    <w:rsid w:val="006F4FA1"/>
    <w:rsid w:val="006F534D"/>
    <w:rsid w:val="006F564B"/>
    <w:rsid w:val="006F6054"/>
    <w:rsid w:val="006F64C8"/>
    <w:rsid w:val="006F6AEC"/>
    <w:rsid w:val="006F6C66"/>
    <w:rsid w:val="006F747B"/>
    <w:rsid w:val="006F7521"/>
    <w:rsid w:val="006F7E73"/>
    <w:rsid w:val="0070007F"/>
    <w:rsid w:val="00700EFE"/>
    <w:rsid w:val="007012CA"/>
    <w:rsid w:val="00701386"/>
    <w:rsid w:val="007022A0"/>
    <w:rsid w:val="00702A9C"/>
    <w:rsid w:val="00703335"/>
    <w:rsid w:val="00704DE7"/>
    <w:rsid w:val="00705012"/>
    <w:rsid w:val="00705442"/>
    <w:rsid w:val="00705E41"/>
    <w:rsid w:val="0070603A"/>
    <w:rsid w:val="007068D2"/>
    <w:rsid w:val="00706913"/>
    <w:rsid w:val="00707D60"/>
    <w:rsid w:val="00710D8F"/>
    <w:rsid w:val="007113D6"/>
    <w:rsid w:val="007113E0"/>
    <w:rsid w:val="007116BF"/>
    <w:rsid w:val="00711A1D"/>
    <w:rsid w:val="007130C3"/>
    <w:rsid w:val="0071425B"/>
    <w:rsid w:val="0071445A"/>
    <w:rsid w:val="00714FC8"/>
    <w:rsid w:val="007165FB"/>
    <w:rsid w:val="007170B8"/>
    <w:rsid w:val="00717A03"/>
    <w:rsid w:val="00717B29"/>
    <w:rsid w:val="00717BBA"/>
    <w:rsid w:val="00717CEA"/>
    <w:rsid w:val="00717EDD"/>
    <w:rsid w:val="00717F1C"/>
    <w:rsid w:val="007204ED"/>
    <w:rsid w:val="00720718"/>
    <w:rsid w:val="00722B8B"/>
    <w:rsid w:val="00723820"/>
    <w:rsid w:val="00723907"/>
    <w:rsid w:val="007244EE"/>
    <w:rsid w:val="00724C2F"/>
    <w:rsid w:val="00725331"/>
    <w:rsid w:val="00725AD7"/>
    <w:rsid w:val="00725C3A"/>
    <w:rsid w:val="00726087"/>
    <w:rsid w:val="00726837"/>
    <w:rsid w:val="0073059A"/>
    <w:rsid w:val="00730CD9"/>
    <w:rsid w:val="00730E2C"/>
    <w:rsid w:val="00731141"/>
    <w:rsid w:val="00731773"/>
    <w:rsid w:val="0073184B"/>
    <w:rsid w:val="00731C64"/>
    <w:rsid w:val="00731E80"/>
    <w:rsid w:val="00732D56"/>
    <w:rsid w:val="00733519"/>
    <w:rsid w:val="007335B9"/>
    <w:rsid w:val="007338A3"/>
    <w:rsid w:val="00733FAC"/>
    <w:rsid w:val="0073408A"/>
    <w:rsid w:val="007342ED"/>
    <w:rsid w:val="00734D3A"/>
    <w:rsid w:val="00735154"/>
    <w:rsid w:val="007352EC"/>
    <w:rsid w:val="00735383"/>
    <w:rsid w:val="0073541C"/>
    <w:rsid w:val="007354A5"/>
    <w:rsid w:val="007355C3"/>
    <w:rsid w:val="00735CB3"/>
    <w:rsid w:val="007365A4"/>
    <w:rsid w:val="00740642"/>
    <w:rsid w:val="00740B00"/>
    <w:rsid w:val="00740C20"/>
    <w:rsid w:val="00740FF9"/>
    <w:rsid w:val="00741C68"/>
    <w:rsid w:val="0074240D"/>
    <w:rsid w:val="007425B5"/>
    <w:rsid w:val="00744595"/>
    <w:rsid w:val="00744613"/>
    <w:rsid w:val="007449D5"/>
    <w:rsid w:val="007450C7"/>
    <w:rsid w:val="007463E4"/>
    <w:rsid w:val="0074663B"/>
    <w:rsid w:val="007502CC"/>
    <w:rsid w:val="007517F9"/>
    <w:rsid w:val="007519EB"/>
    <w:rsid w:val="00751B64"/>
    <w:rsid w:val="00751C24"/>
    <w:rsid w:val="00752D55"/>
    <w:rsid w:val="00753102"/>
    <w:rsid w:val="00753C46"/>
    <w:rsid w:val="00753D15"/>
    <w:rsid w:val="007549E5"/>
    <w:rsid w:val="00754CCF"/>
    <w:rsid w:val="007552C4"/>
    <w:rsid w:val="0075558A"/>
    <w:rsid w:val="00755971"/>
    <w:rsid w:val="007563AE"/>
    <w:rsid w:val="00757006"/>
    <w:rsid w:val="00757D7C"/>
    <w:rsid w:val="007603EA"/>
    <w:rsid w:val="00761015"/>
    <w:rsid w:val="00761453"/>
    <w:rsid w:val="0076188D"/>
    <w:rsid w:val="00761E9E"/>
    <w:rsid w:val="007622D5"/>
    <w:rsid w:val="007625C7"/>
    <w:rsid w:val="00763C71"/>
    <w:rsid w:val="00763C95"/>
    <w:rsid w:val="00764E27"/>
    <w:rsid w:val="0076510E"/>
    <w:rsid w:val="0076560E"/>
    <w:rsid w:val="00765F5C"/>
    <w:rsid w:val="007662E0"/>
    <w:rsid w:val="007669EC"/>
    <w:rsid w:val="00766A5B"/>
    <w:rsid w:val="00766D71"/>
    <w:rsid w:val="007672D4"/>
    <w:rsid w:val="007675D5"/>
    <w:rsid w:val="00767911"/>
    <w:rsid w:val="00767BB7"/>
    <w:rsid w:val="00770A71"/>
    <w:rsid w:val="00770D61"/>
    <w:rsid w:val="00771D64"/>
    <w:rsid w:val="007725AA"/>
    <w:rsid w:val="007729F0"/>
    <w:rsid w:val="00772D15"/>
    <w:rsid w:val="00773491"/>
    <w:rsid w:val="00773832"/>
    <w:rsid w:val="00774529"/>
    <w:rsid w:val="0077515B"/>
    <w:rsid w:val="00775356"/>
    <w:rsid w:val="00775551"/>
    <w:rsid w:val="007767ED"/>
    <w:rsid w:val="0077796E"/>
    <w:rsid w:val="007805A1"/>
    <w:rsid w:val="007810D8"/>
    <w:rsid w:val="00781180"/>
    <w:rsid w:val="007817E6"/>
    <w:rsid w:val="0078288E"/>
    <w:rsid w:val="0078302E"/>
    <w:rsid w:val="0078349A"/>
    <w:rsid w:val="00784824"/>
    <w:rsid w:val="007849AB"/>
    <w:rsid w:val="00785734"/>
    <w:rsid w:val="007857E3"/>
    <w:rsid w:val="00785AFB"/>
    <w:rsid w:val="00785E09"/>
    <w:rsid w:val="00786353"/>
    <w:rsid w:val="00786746"/>
    <w:rsid w:val="0078684E"/>
    <w:rsid w:val="007875B6"/>
    <w:rsid w:val="00787F93"/>
    <w:rsid w:val="0079074E"/>
    <w:rsid w:val="00790DB7"/>
    <w:rsid w:val="007930A6"/>
    <w:rsid w:val="007935E9"/>
    <w:rsid w:val="00793E57"/>
    <w:rsid w:val="007941FE"/>
    <w:rsid w:val="0079432A"/>
    <w:rsid w:val="0079520B"/>
    <w:rsid w:val="0079560F"/>
    <w:rsid w:val="00796182"/>
    <w:rsid w:val="007964B4"/>
    <w:rsid w:val="00796B01"/>
    <w:rsid w:val="00796E7D"/>
    <w:rsid w:val="00796EFB"/>
    <w:rsid w:val="007972A4"/>
    <w:rsid w:val="00797532"/>
    <w:rsid w:val="007977CC"/>
    <w:rsid w:val="00797EA5"/>
    <w:rsid w:val="00797F60"/>
    <w:rsid w:val="007A05EA"/>
    <w:rsid w:val="007A0A5D"/>
    <w:rsid w:val="007A0E48"/>
    <w:rsid w:val="007A0F65"/>
    <w:rsid w:val="007A230A"/>
    <w:rsid w:val="007A2361"/>
    <w:rsid w:val="007A3262"/>
    <w:rsid w:val="007A3476"/>
    <w:rsid w:val="007A4033"/>
    <w:rsid w:val="007A5101"/>
    <w:rsid w:val="007A515C"/>
    <w:rsid w:val="007A570D"/>
    <w:rsid w:val="007A5968"/>
    <w:rsid w:val="007A64F8"/>
    <w:rsid w:val="007A651E"/>
    <w:rsid w:val="007A6CD5"/>
    <w:rsid w:val="007A6D48"/>
    <w:rsid w:val="007A6EA6"/>
    <w:rsid w:val="007A6F42"/>
    <w:rsid w:val="007A70B0"/>
    <w:rsid w:val="007A72F3"/>
    <w:rsid w:val="007A7305"/>
    <w:rsid w:val="007B04DD"/>
    <w:rsid w:val="007B0520"/>
    <w:rsid w:val="007B0BC0"/>
    <w:rsid w:val="007B1BF1"/>
    <w:rsid w:val="007B1D75"/>
    <w:rsid w:val="007B2268"/>
    <w:rsid w:val="007B2599"/>
    <w:rsid w:val="007B2BDB"/>
    <w:rsid w:val="007B3EA1"/>
    <w:rsid w:val="007B4041"/>
    <w:rsid w:val="007B4416"/>
    <w:rsid w:val="007B462B"/>
    <w:rsid w:val="007B4705"/>
    <w:rsid w:val="007B4750"/>
    <w:rsid w:val="007B4C0F"/>
    <w:rsid w:val="007B5937"/>
    <w:rsid w:val="007B66DE"/>
    <w:rsid w:val="007B6AB1"/>
    <w:rsid w:val="007B6BB5"/>
    <w:rsid w:val="007B741B"/>
    <w:rsid w:val="007C0210"/>
    <w:rsid w:val="007C0EEA"/>
    <w:rsid w:val="007C12B8"/>
    <w:rsid w:val="007C1A16"/>
    <w:rsid w:val="007C1D54"/>
    <w:rsid w:val="007C2473"/>
    <w:rsid w:val="007C25C0"/>
    <w:rsid w:val="007C3A08"/>
    <w:rsid w:val="007C3DBA"/>
    <w:rsid w:val="007C49ED"/>
    <w:rsid w:val="007C4DEA"/>
    <w:rsid w:val="007C509E"/>
    <w:rsid w:val="007C519A"/>
    <w:rsid w:val="007C531A"/>
    <w:rsid w:val="007C5FBF"/>
    <w:rsid w:val="007C6190"/>
    <w:rsid w:val="007C6768"/>
    <w:rsid w:val="007C6B2A"/>
    <w:rsid w:val="007C79D9"/>
    <w:rsid w:val="007C7B85"/>
    <w:rsid w:val="007D0A1D"/>
    <w:rsid w:val="007D140B"/>
    <w:rsid w:val="007D14CB"/>
    <w:rsid w:val="007D15F3"/>
    <w:rsid w:val="007D24D4"/>
    <w:rsid w:val="007D261C"/>
    <w:rsid w:val="007D2815"/>
    <w:rsid w:val="007D2A0F"/>
    <w:rsid w:val="007D3C4C"/>
    <w:rsid w:val="007D4207"/>
    <w:rsid w:val="007D4537"/>
    <w:rsid w:val="007D5568"/>
    <w:rsid w:val="007D621C"/>
    <w:rsid w:val="007D6591"/>
    <w:rsid w:val="007E0052"/>
    <w:rsid w:val="007E00FF"/>
    <w:rsid w:val="007E02A1"/>
    <w:rsid w:val="007E1688"/>
    <w:rsid w:val="007E17CE"/>
    <w:rsid w:val="007E286B"/>
    <w:rsid w:val="007E30CC"/>
    <w:rsid w:val="007E3202"/>
    <w:rsid w:val="007E381A"/>
    <w:rsid w:val="007E397A"/>
    <w:rsid w:val="007E3B90"/>
    <w:rsid w:val="007E3DBC"/>
    <w:rsid w:val="007E4D03"/>
    <w:rsid w:val="007E4E9C"/>
    <w:rsid w:val="007E51CD"/>
    <w:rsid w:val="007E5B28"/>
    <w:rsid w:val="007E7204"/>
    <w:rsid w:val="007E7551"/>
    <w:rsid w:val="007F0B3D"/>
    <w:rsid w:val="007F150C"/>
    <w:rsid w:val="007F1816"/>
    <w:rsid w:val="007F188C"/>
    <w:rsid w:val="007F18BA"/>
    <w:rsid w:val="007F1B03"/>
    <w:rsid w:val="007F2276"/>
    <w:rsid w:val="007F243A"/>
    <w:rsid w:val="007F2A88"/>
    <w:rsid w:val="007F2F95"/>
    <w:rsid w:val="007F313C"/>
    <w:rsid w:val="007F433A"/>
    <w:rsid w:val="007F53FF"/>
    <w:rsid w:val="007F622E"/>
    <w:rsid w:val="007F6568"/>
    <w:rsid w:val="007F6783"/>
    <w:rsid w:val="007F6B2B"/>
    <w:rsid w:val="007F6B2F"/>
    <w:rsid w:val="007F6C41"/>
    <w:rsid w:val="007F6D25"/>
    <w:rsid w:val="007F7DE2"/>
    <w:rsid w:val="008008FB"/>
    <w:rsid w:val="0080161E"/>
    <w:rsid w:val="00801720"/>
    <w:rsid w:val="00801A76"/>
    <w:rsid w:val="00801B18"/>
    <w:rsid w:val="008029BE"/>
    <w:rsid w:val="00802B68"/>
    <w:rsid w:val="00803578"/>
    <w:rsid w:val="00803C46"/>
    <w:rsid w:val="00804013"/>
    <w:rsid w:val="008040B7"/>
    <w:rsid w:val="008045B9"/>
    <w:rsid w:val="00804B40"/>
    <w:rsid w:val="008050D6"/>
    <w:rsid w:val="00805AF5"/>
    <w:rsid w:val="00805B0B"/>
    <w:rsid w:val="008068E8"/>
    <w:rsid w:val="00806F02"/>
    <w:rsid w:val="00807692"/>
    <w:rsid w:val="008077CD"/>
    <w:rsid w:val="00810428"/>
    <w:rsid w:val="00810FE3"/>
    <w:rsid w:val="008112D5"/>
    <w:rsid w:val="00811750"/>
    <w:rsid w:val="008118CE"/>
    <w:rsid w:val="0081196D"/>
    <w:rsid w:val="00813730"/>
    <w:rsid w:val="00813D87"/>
    <w:rsid w:val="00814267"/>
    <w:rsid w:val="008142D4"/>
    <w:rsid w:val="00814858"/>
    <w:rsid w:val="008152C6"/>
    <w:rsid w:val="0081575C"/>
    <w:rsid w:val="00815BA2"/>
    <w:rsid w:val="008167C6"/>
    <w:rsid w:val="00817255"/>
    <w:rsid w:val="00817B6C"/>
    <w:rsid w:val="00817DF6"/>
    <w:rsid w:val="00820741"/>
    <w:rsid w:val="0082076A"/>
    <w:rsid w:val="00820B1D"/>
    <w:rsid w:val="00820F3F"/>
    <w:rsid w:val="00820F8B"/>
    <w:rsid w:val="00821A79"/>
    <w:rsid w:val="00822027"/>
    <w:rsid w:val="00822B0D"/>
    <w:rsid w:val="00822EBE"/>
    <w:rsid w:val="00823A0A"/>
    <w:rsid w:val="00824065"/>
    <w:rsid w:val="00824258"/>
    <w:rsid w:val="00825092"/>
    <w:rsid w:val="00825C57"/>
    <w:rsid w:val="00825FFC"/>
    <w:rsid w:val="008262A7"/>
    <w:rsid w:val="00826889"/>
    <w:rsid w:val="00826EAB"/>
    <w:rsid w:val="00827728"/>
    <w:rsid w:val="00830047"/>
    <w:rsid w:val="00830640"/>
    <w:rsid w:val="00830887"/>
    <w:rsid w:val="008308D7"/>
    <w:rsid w:val="0083093E"/>
    <w:rsid w:val="00831285"/>
    <w:rsid w:val="008312F5"/>
    <w:rsid w:val="00831699"/>
    <w:rsid w:val="008328FB"/>
    <w:rsid w:val="00832B32"/>
    <w:rsid w:val="00832DE1"/>
    <w:rsid w:val="008339C4"/>
    <w:rsid w:val="008340D7"/>
    <w:rsid w:val="0083417C"/>
    <w:rsid w:val="00834702"/>
    <w:rsid w:val="00834827"/>
    <w:rsid w:val="00834F16"/>
    <w:rsid w:val="0083510C"/>
    <w:rsid w:val="0083545C"/>
    <w:rsid w:val="00836084"/>
    <w:rsid w:val="00837144"/>
    <w:rsid w:val="00837861"/>
    <w:rsid w:val="00840952"/>
    <w:rsid w:val="0084157E"/>
    <w:rsid w:val="00841766"/>
    <w:rsid w:val="00842BAA"/>
    <w:rsid w:val="00842F6F"/>
    <w:rsid w:val="00843522"/>
    <w:rsid w:val="00845962"/>
    <w:rsid w:val="00846484"/>
    <w:rsid w:val="00846D3C"/>
    <w:rsid w:val="008476F4"/>
    <w:rsid w:val="00847E6A"/>
    <w:rsid w:val="00850EF3"/>
    <w:rsid w:val="00851212"/>
    <w:rsid w:val="008515E0"/>
    <w:rsid w:val="00851CB8"/>
    <w:rsid w:val="00852A05"/>
    <w:rsid w:val="00853058"/>
    <w:rsid w:val="00853068"/>
    <w:rsid w:val="00853548"/>
    <w:rsid w:val="00853727"/>
    <w:rsid w:val="008541F5"/>
    <w:rsid w:val="0085424C"/>
    <w:rsid w:val="00854658"/>
    <w:rsid w:val="00855177"/>
    <w:rsid w:val="00855304"/>
    <w:rsid w:val="0085541D"/>
    <w:rsid w:val="008554C6"/>
    <w:rsid w:val="00855A67"/>
    <w:rsid w:val="00855F90"/>
    <w:rsid w:val="0085670C"/>
    <w:rsid w:val="00856F0B"/>
    <w:rsid w:val="00857111"/>
    <w:rsid w:val="0085764C"/>
    <w:rsid w:val="00857F57"/>
    <w:rsid w:val="008603EA"/>
    <w:rsid w:val="0086066C"/>
    <w:rsid w:val="00860DCD"/>
    <w:rsid w:val="008612B7"/>
    <w:rsid w:val="00862BD9"/>
    <w:rsid w:val="008630FF"/>
    <w:rsid w:val="00863494"/>
    <w:rsid w:val="00863EC1"/>
    <w:rsid w:val="0086499D"/>
    <w:rsid w:val="00864DE3"/>
    <w:rsid w:val="008652EE"/>
    <w:rsid w:val="00866274"/>
    <w:rsid w:val="0086680B"/>
    <w:rsid w:val="00866AD4"/>
    <w:rsid w:val="00866D0F"/>
    <w:rsid w:val="0086746F"/>
    <w:rsid w:val="0086757F"/>
    <w:rsid w:val="008679A3"/>
    <w:rsid w:val="00867C14"/>
    <w:rsid w:val="00870060"/>
    <w:rsid w:val="008707C3"/>
    <w:rsid w:val="00870A3E"/>
    <w:rsid w:val="00870D97"/>
    <w:rsid w:val="00870DAA"/>
    <w:rsid w:val="00870DBA"/>
    <w:rsid w:val="00870FDD"/>
    <w:rsid w:val="00871565"/>
    <w:rsid w:val="00871FFA"/>
    <w:rsid w:val="00872365"/>
    <w:rsid w:val="00873381"/>
    <w:rsid w:val="0087359C"/>
    <w:rsid w:val="00873861"/>
    <w:rsid w:val="0087399A"/>
    <w:rsid w:val="008739B0"/>
    <w:rsid w:val="00874FA4"/>
    <w:rsid w:val="00875719"/>
    <w:rsid w:val="008762F5"/>
    <w:rsid w:val="00877671"/>
    <w:rsid w:val="008779CD"/>
    <w:rsid w:val="00877BB2"/>
    <w:rsid w:val="00880E25"/>
    <w:rsid w:val="00881590"/>
    <w:rsid w:val="0088288B"/>
    <w:rsid w:val="00883601"/>
    <w:rsid w:val="00883B36"/>
    <w:rsid w:val="00884938"/>
    <w:rsid w:val="008853FC"/>
    <w:rsid w:val="00885912"/>
    <w:rsid w:val="00885BB7"/>
    <w:rsid w:val="00886337"/>
    <w:rsid w:val="00886349"/>
    <w:rsid w:val="00886A94"/>
    <w:rsid w:val="00886DF7"/>
    <w:rsid w:val="0088716C"/>
    <w:rsid w:val="0088744C"/>
    <w:rsid w:val="00887866"/>
    <w:rsid w:val="00887CF5"/>
    <w:rsid w:val="0089143E"/>
    <w:rsid w:val="00892365"/>
    <w:rsid w:val="008925FD"/>
    <w:rsid w:val="00892ADD"/>
    <w:rsid w:val="008940D9"/>
    <w:rsid w:val="0089434F"/>
    <w:rsid w:val="00894EBC"/>
    <w:rsid w:val="008951BA"/>
    <w:rsid w:val="00895626"/>
    <w:rsid w:val="00895A13"/>
    <w:rsid w:val="00895DC1"/>
    <w:rsid w:val="00895E6B"/>
    <w:rsid w:val="00896410"/>
    <w:rsid w:val="00896842"/>
    <w:rsid w:val="00896F46"/>
    <w:rsid w:val="0089736F"/>
    <w:rsid w:val="00897C9E"/>
    <w:rsid w:val="008A0149"/>
    <w:rsid w:val="008A0364"/>
    <w:rsid w:val="008A0717"/>
    <w:rsid w:val="008A0D14"/>
    <w:rsid w:val="008A0F23"/>
    <w:rsid w:val="008A155E"/>
    <w:rsid w:val="008A21BB"/>
    <w:rsid w:val="008A2F01"/>
    <w:rsid w:val="008A2FAC"/>
    <w:rsid w:val="008A3CF7"/>
    <w:rsid w:val="008A3D0D"/>
    <w:rsid w:val="008A4562"/>
    <w:rsid w:val="008A621C"/>
    <w:rsid w:val="008A69AD"/>
    <w:rsid w:val="008A6B7C"/>
    <w:rsid w:val="008A7037"/>
    <w:rsid w:val="008A730B"/>
    <w:rsid w:val="008A7969"/>
    <w:rsid w:val="008A7ABC"/>
    <w:rsid w:val="008A7F32"/>
    <w:rsid w:val="008B1DAB"/>
    <w:rsid w:val="008B2D49"/>
    <w:rsid w:val="008B324F"/>
    <w:rsid w:val="008B39CA"/>
    <w:rsid w:val="008B3CF6"/>
    <w:rsid w:val="008B43DE"/>
    <w:rsid w:val="008B45A7"/>
    <w:rsid w:val="008B4847"/>
    <w:rsid w:val="008B4B21"/>
    <w:rsid w:val="008B4D7E"/>
    <w:rsid w:val="008B4DF7"/>
    <w:rsid w:val="008B51AB"/>
    <w:rsid w:val="008B5A3C"/>
    <w:rsid w:val="008B70F1"/>
    <w:rsid w:val="008B76C1"/>
    <w:rsid w:val="008B773F"/>
    <w:rsid w:val="008C02C5"/>
    <w:rsid w:val="008C0767"/>
    <w:rsid w:val="008C0B05"/>
    <w:rsid w:val="008C0DD9"/>
    <w:rsid w:val="008C1C4C"/>
    <w:rsid w:val="008C28E5"/>
    <w:rsid w:val="008C2DF8"/>
    <w:rsid w:val="008C2E2E"/>
    <w:rsid w:val="008C305D"/>
    <w:rsid w:val="008C550C"/>
    <w:rsid w:val="008C5D80"/>
    <w:rsid w:val="008C6E73"/>
    <w:rsid w:val="008C7825"/>
    <w:rsid w:val="008D058B"/>
    <w:rsid w:val="008D0AA0"/>
    <w:rsid w:val="008D1999"/>
    <w:rsid w:val="008D1D48"/>
    <w:rsid w:val="008D29CA"/>
    <w:rsid w:val="008D3277"/>
    <w:rsid w:val="008D32B8"/>
    <w:rsid w:val="008D4275"/>
    <w:rsid w:val="008D4276"/>
    <w:rsid w:val="008D44C8"/>
    <w:rsid w:val="008D4694"/>
    <w:rsid w:val="008D4767"/>
    <w:rsid w:val="008D4E2A"/>
    <w:rsid w:val="008D5098"/>
    <w:rsid w:val="008D6EA1"/>
    <w:rsid w:val="008D7084"/>
    <w:rsid w:val="008D723A"/>
    <w:rsid w:val="008D7464"/>
    <w:rsid w:val="008D7F8A"/>
    <w:rsid w:val="008E000A"/>
    <w:rsid w:val="008E00CB"/>
    <w:rsid w:val="008E0B68"/>
    <w:rsid w:val="008E17AE"/>
    <w:rsid w:val="008E1ED3"/>
    <w:rsid w:val="008E202C"/>
    <w:rsid w:val="008E2237"/>
    <w:rsid w:val="008E2FE4"/>
    <w:rsid w:val="008E31B4"/>
    <w:rsid w:val="008E3B43"/>
    <w:rsid w:val="008E3D36"/>
    <w:rsid w:val="008E424D"/>
    <w:rsid w:val="008E433A"/>
    <w:rsid w:val="008E43C8"/>
    <w:rsid w:val="008E442A"/>
    <w:rsid w:val="008E4E34"/>
    <w:rsid w:val="008E5843"/>
    <w:rsid w:val="008E59E4"/>
    <w:rsid w:val="008E5CE9"/>
    <w:rsid w:val="008E71D0"/>
    <w:rsid w:val="008E774C"/>
    <w:rsid w:val="008E7A44"/>
    <w:rsid w:val="008E7C96"/>
    <w:rsid w:val="008F043F"/>
    <w:rsid w:val="008F0754"/>
    <w:rsid w:val="008F0BBC"/>
    <w:rsid w:val="008F0CBC"/>
    <w:rsid w:val="008F0D32"/>
    <w:rsid w:val="008F0E83"/>
    <w:rsid w:val="008F111A"/>
    <w:rsid w:val="008F19B8"/>
    <w:rsid w:val="008F2288"/>
    <w:rsid w:val="008F2B89"/>
    <w:rsid w:val="008F34E0"/>
    <w:rsid w:val="008F3C4F"/>
    <w:rsid w:val="008F4697"/>
    <w:rsid w:val="008F4D97"/>
    <w:rsid w:val="008F4DAA"/>
    <w:rsid w:val="008F5231"/>
    <w:rsid w:val="008F52ED"/>
    <w:rsid w:val="008F5328"/>
    <w:rsid w:val="008F5E44"/>
    <w:rsid w:val="008F616C"/>
    <w:rsid w:val="008F619D"/>
    <w:rsid w:val="008F63AE"/>
    <w:rsid w:val="0090064E"/>
    <w:rsid w:val="00900A97"/>
    <w:rsid w:val="0090100C"/>
    <w:rsid w:val="009013ED"/>
    <w:rsid w:val="00902356"/>
    <w:rsid w:val="00902BBF"/>
    <w:rsid w:val="009032EB"/>
    <w:rsid w:val="00905B97"/>
    <w:rsid w:val="009067B6"/>
    <w:rsid w:val="00906F75"/>
    <w:rsid w:val="00910029"/>
    <w:rsid w:val="009107CE"/>
    <w:rsid w:val="00910A80"/>
    <w:rsid w:val="00910D37"/>
    <w:rsid w:val="00910F03"/>
    <w:rsid w:val="0091156B"/>
    <w:rsid w:val="00911683"/>
    <w:rsid w:val="009116E5"/>
    <w:rsid w:val="00911A3B"/>
    <w:rsid w:val="00912624"/>
    <w:rsid w:val="00912B34"/>
    <w:rsid w:val="009136AA"/>
    <w:rsid w:val="009145A0"/>
    <w:rsid w:val="009146D0"/>
    <w:rsid w:val="00916115"/>
    <w:rsid w:val="00916127"/>
    <w:rsid w:val="00916792"/>
    <w:rsid w:val="00916F90"/>
    <w:rsid w:val="00916FD3"/>
    <w:rsid w:val="00917B81"/>
    <w:rsid w:val="00917CEA"/>
    <w:rsid w:val="00917D51"/>
    <w:rsid w:val="00917DA4"/>
    <w:rsid w:val="009212BE"/>
    <w:rsid w:val="00921D8E"/>
    <w:rsid w:val="00922782"/>
    <w:rsid w:val="00923498"/>
    <w:rsid w:val="00923901"/>
    <w:rsid w:val="009240F5"/>
    <w:rsid w:val="00924392"/>
    <w:rsid w:val="00924477"/>
    <w:rsid w:val="00924935"/>
    <w:rsid w:val="00924D97"/>
    <w:rsid w:val="009255D2"/>
    <w:rsid w:val="00925FF0"/>
    <w:rsid w:val="0092630B"/>
    <w:rsid w:val="00926310"/>
    <w:rsid w:val="00926837"/>
    <w:rsid w:val="009275AE"/>
    <w:rsid w:val="00927E25"/>
    <w:rsid w:val="00927FFE"/>
    <w:rsid w:val="0093088A"/>
    <w:rsid w:val="009309B7"/>
    <w:rsid w:val="0093133D"/>
    <w:rsid w:val="009313CE"/>
    <w:rsid w:val="00931A6C"/>
    <w:rsid w:val="009323A1"/>
    <w:rsid w:val="00933BEC"/>
    <w:rsid w:val="00934232"/>
    <w:rsid w:val="00934548"/>
    <w:rsid w:val="0093482B"/>
    <w:rsid w:val="0093485C"/>
    <w:rsid w:val="009349FD"/>
    <w:rsid w:val="00934C20"/>
    <w:rsid w:val="00934CB9"/>
    <w:rsid w:val="009351D0"/>
    <w:rsid w:val="00935408"/>
    <w:rsid w:val="00935B7D"/>
    <w:rsid w:val="00936A29"/>
    <w:rsid w:val="00936A99"/>
    <w:rsid w:val="00937BD3"/>
    <w:rsid w:val="00940713"/>
    <w:rsid w:val="00941B47"/>
    <w:rsid w:val="00941CD9"/>
    <w:rsid w:val="00941F66"/>
    <w:rsid w:val="0094369F"/>
    <w:rsid w:val="00943C3E"/>
    <w:rsid w:val="00945226"/>
    <w:rsid w:val="00945BA8"/>
    <w:rsid w:val="00946FC5"/>
    <w:rsid w:val="009476FE"/>
    <w:rsid w:val="0094792B"/>
    <w:rsid w:val="00947AEA"/>
    <w:rsid w:val="00947DFC"/>
    <w:rsid w:val="00950FC3"/>
    <w:rsid w:val="00951A15"/>
    <w:rsid w:val="00951F55"/>
    <w:rsid w:val="0095298D"/>
    <w:rsid w:val="0095331E"/>
    <w:rsid w:val="00953441"/>
    <w:rsid w:val="00955051"/>
    <w:rsid w:val="0095701A"/>
    <w:rsid w:val="009577B1"/>
    <w:rsid w:val="00957B6C"/>
    <w:rsid w:val="00960B1C"/>
    <w:rsid w:val="00961367"/>
    <w:rsid w:val="0096154F"/>
    <w:rsid w:val="0096255D"/>
    <w:rsid w:val="00962879"/>
    <w:rsid w:val="00962CBE"/>
    <w:rsid w:val="00962CEF"/>
    <w:rsid w:val="00963238"/>
    <w:rsid w:val="00963651"/>
    <w:rsid w:val="00963D95"/>
    <w:rsid w:val="0096463B"/>
    <w:rsid w:val="009649F2"/>
    <w:rsid w:val="00964A8D"/>
    <w:rsid w:val="00965952"/>
    <w:rsid w:val="009659E6"/>
    <w:rsid w:val="009660FE"/>
    <w:rsid w:val="00966C60"/>
    <w:rsid w:val="00966FCA"/>
    <w:rsid w:val="00967062"/>
    <w:rsid w:val="0096717B"/>
    <w:rsid w:val="009702EA"/>
    <w:rsid w:val="00970802"/>
    <w:rsid w:val="00970E10"/>
    <w:rsid w:val="00971698"/>
    <w:rsid w:val="00971A01"/>
    <w:rsid w:val="00972F72"/>
    <w:rsid w:val="00973997"/>
    <w:rsid w:val="009744B8"/>
    <w:rsid w:val="00974D8A"/>
    <w:rsid w:val="00974F11"/>
    <w:rsid w:val="009750B6"/>
    <w:rsid w:val="009750CC"/>
    <w:rsid w:val="00975956"/>
    <w:rsid w:val="00975DD3"/>
    <w:rsid w:val="0097644E"/>
    <w:rsid w:val="00976A6E"/>
    <w:rsid w:val="00977C23"/>
    <w:rsid w:val="00977C3F"/>
    <w:rsid w:val="009804E0"/>
    <w:rsid w:val="009806E7"/>
    <w:rsid w:val="00982088"/>
    <w:rsid w:val="009823BF"/>
    <w:rsid w:val="00982A17"/>
    <w:rsid w:val="00982E1B"/>
    <w:rsid w:val="00984D29"/>
    <w:rsid w:val="00984E40"/>
    <w:rsid w:val="0098539D"/>
    <w:rsid w:val="009864B4"/>
    <w:rsid w:val="009864E3"/>
    <w:rsid w:val="00986BCA"/>
    <w:rsid w:val="0098731C"/>
    <w:rsid w:val="009873DB"/>
    <w:rsid w:val="00987860"/>
    <w:rsid w:val="00987E13"/>
    <w:rsid w:val="00990CA3"/>
    <w:rsid w:val="00990F1D"/>
    <w:rsid w:val="0099186C"/>
    <w:rsid w:val="0099211D"/>
    <w:rsid w:val="0099228E"/>
    <w:rsid w:val="009926C4"/>
    <w:rsid w:val="009928A1"/>
    <w:rsid w:val="00993568"/>
    <w:rsid w:val="009935FE"/>
    <w:rsid w:val="00994909"/>
    <w:rsid w:val="00994D81"/>
    <w:rsid w:val="00995442"/>
    <w:rsid w:val="00995E9A"/>
    <w:rsid w:val="00996044"/>
    <w:rsid w:val="00996108"/>
    <w:rsid w:val="009963CA"/>
    <w:rsid w:val="00996648"/>
    <w:rsid w:val="00996935"/>
    <w:rsid w:val="00996CE9"/>
    <w:rsid w:val="00996ED1"/>
    <w:rsid w:val="00996F4A"/>
    <w:rsid w:val="009976E9"/>
    <w:rsid w:val="00997713"/>
    <w:rsid w:val="00997961"/>
    <w:rsid w:val="00997A33"/>
    <w:rsid w:val="00997F8A"/>
    <w:rsid w:val="009A075C"/>
    <w:rsid w:val="009A08CE"/>
    <w:rsid w:val="009A1916"/>
    <w:rsid w:val="009A1ECD"/>
    <w:rsid w:val="009A2435"/>
    <w:rsid w:val="009A26AE"/>
    <w:rsid w:val="009A2AA7"/>
    <w:rsid w:val="009A2E7D"/>
    <w:rsid w:val="009A3552"/>
    <w:rsid w:val="009A3D64"/>
    <w:rsid w:val="009A4208"/>
    <w:rsid w:val="009A479D"/>
    <w:rsid w:val="009A4CB1"/>
    <w:rsid w:val="009A4DAE"/>
    <w:rsid w:val="009A5B49"/>
    <w:rsid w:val="009A6534"/>
    <w:rsid w:val="009A6961"/>
    <w:rsid w:val="009A6ADE"/>
    <w:rsid w:val="009A6C92"/>
    <w:rsid w:val="009A79A7"/>
    <w:rsid w:val="009A7C62"/>
    <w:rsid w:val="009B01A1"/>
    <w:rsid w:val="009B024C"/>
    <w:rsid w:val="009B02BA"/>
    <w:rsid w:val="009B05B9"/>
    <w:rsid w:val="009B0636"/>
    <w:rsid w:val="009B06A6"/>
    <w:rsid w:val="009B0923"/>
    <w:rsid w:val="009B0C74"/>
    <w:rsid w:val="009B141F"/>
    <w:rsid w:val="009B15E8"/>
    <w:rsid w:val="009B2301"/>
    <w:rsid w:val="009B263B"/>
    <w:rsid w:val="009B2CD5"/>
    <w:rsid w:val="009B3118"/>
    <w:rsid w:val="009B321B"/>
    <w:rsid w:val="009B432A"/>
    <w:rsid w:val="009B4373"/>
    <w:rsid w:val="009B4657"/>
    <w:rsid w:val="009B534A"/>
    <w:rsid w:val="009B5867"/>
    <w:rsid w:val="009B5A3E"/>
    <w:rsid w:val="009B5DA2"/>
    <w:rsid w:val="009B6BBD"/>
    <w:rsid w:val="009B743B"/>
    <w:rsid w:val="009B7AD8"/>
    <w:rsid w:val="009C003B"/>
    <w:rsid w:val="009C0219"/>
    <w:rsid w:val="009C0D1A"/>
    <w:rsid w:val="009C0F2C"/>
    <w:rsid w:val="009C1F5F"/>
    <w:rsid w:val="009C200A"/>
    <w:rsid w:val="009C2912"/>
    <w:rsid w:val="009C3DCE"/>
    <w:rsid w:val="009C46DB"/>
    <w:rsid w:val="009C4BF3"/>
    <w:rsid w:val="009C4E6F"/>
    <w:rsid w:val="009C50F6"/>
    <w:rsid w:val="009C52DC"/>
    <w:rsid w:val="009C53B1"/>
    <w:rsid w:val="009C5977"/>
    <w:rsid w:val="009C5ABD"/>
    <w:rsid w:val="009C5EF2"/>
    <w:rsid w:val="009C6D3E"/>
    <w:rsid w:val="009C70B5"/>
    <w:rsid w:val="009C70C3"/>
    <w:rsid w:val="009C7DE5"/>
    <w:rsid w:val="009D08CB"/>
    <w:rsid w:val="009D10CC"/>
    <w:rsid w:val="009D1515"/>
    <w:rsid w:val="009D17D9"/>
    <w:rsid w:val="009D1D49"/>
    <w:rsid w:val="009D2849"/>
    <w:rsid w:val="009D296A"/>
    <w:rsid w:val="009D3460"/>
    <w:rsid w:val="009D3A97"/>
    <w:rsid w:val="009D4996"/>
    <w:rsid w:val="009D6AAC"/>
    <w:rsid w:val="009D727F"/>
    <w:rsid w:val="009E07C9"/>
    <w:rsid w:val="009E09DB"/>
    <w:rsid w:val="009E0D14"/>
    <w:rsid w:val="009E1136"/>
    <w:rsid w:val="009E20B7"/>
    <w:rsid w:val="009E2BDF"/>
    <w:rsid w:val="009E2D95"/>
    <w:rsid w:val="009E31AE"/>
    <w:rsid w:val="009E322F"/>
    <w:rsid w:val="009E3633"/>
    <w:rsid w:val="009E36B3"/>
    <w:rsid w:val="009E381C"/>
    <w:rsid w:val="009E49C6"/>
    <w:rsid w:val="009E5DAA"/>
    <w:rsid w:val="009E5ECE"/>
    <w:rsid w:val="009E7E94"/>
    <w:rsid w:val="009F005F"/>
    <w:rsid w:val="009F0395"/>
    <w:rsid w:val="009F050B"/>
    <w:rsid w:val="009F0A00"/>
    <w:rsid w:val="009F0B23"/>
    <w:rsid w:val="009F11B2"/>
    <w:rsid w:val="009F126F"/>
    <w:rsid w:val="009F2473"/>
    <w:rsid w:val="009F267E"/>
    <w:rsid w:val="009F3525"/>
    <w:rsid w:val="009F39DB"/>
    <w:rsid w:val="009F3A91"/>
    <w:rsid w:val="009F3C0E"/>
    <w:rsid w:val="009F3CB5"/>
    <w:rsid w:val="009F66AD"/>
    <w:rsid w:val="009F68F9"/>
    <w:rsid w:val="009F7028"/>
    <w:rsid w:val="009F7834"/>
    <w:rsid w:val="009F7E26"/>
    <w:rsid w:val="009F7E2F"/>
    <w:rsid w:val="009F7E7E"/>
    <w:rsid w:val="00A003EA"/>
    <w:rsid w:val="00A0044A"/>
    <w:rsid w:val="00A01CE1"/>
    <w:rsid w:val="00A01D65"/>
    <w:rsid w:val="00A02192"/>
    <w:rsid w:val="00A02B0D"/>
    <w:rsid w:val="00A03AB7"/>
    <w:rsid w:val="00A03B87"/>
    <w:rsid w:val="00A03C1D"/>
    <w:rsid w:val="00A0472E"/>
    <w:rsid w:val="00A04FC0"/>
    <w:rsid w:val="00A055B4"/>
    <w:rsid w:val="00A0684F"/>
    <w:rsid w:val="00A06ACF"/>
    <w:rsid w:val="00A06F7A"/>
    <w:rsid w:val="00A073EB"/>
    <w:rsid w:val="00A079C9"/>
    <w:rsid w:val="00A07E75"/>
    <w:rsid w:val="00A1057B"/>
    <w:rsid w:val="00A10C48"/>
    <w:rsid w:val="00A11EEF"/>
    <w:rsid w:val="00A14504"/>
    <w:rsid w:val="00A14FC0"/>
    <w:rsid w:val="00A15428"/>
    <w:rsid w:val="00A15B33"/>
    <w:rsid w:val="00A15FE9"/>
    <w:rsid w:val="00A15FFA"/>
    <w:rsid w:val="00A1676D"/>
    <w:rsid w:val="00A170C7"/>
    <w:rsid w:val="00A20171"/>
    <w:rsid w:val="00A20CE3"/>
    <w:rsid w:val="00A21806"/>
    <w:rsid w:val="00A219FC"/>
    <w:rsid w:val="00A22951"/>
    <w:rsid w:val="00A22956"/>
    <w:rsid w:val="00A23804"/>
    <w:rsid w:val="00A2452A"/>
    <w:rsid w:val="00A24689"/>
    <w:rsid w:val="00A250FD"/>
    <w:rsid w:val="00A253A4"/>
    <w:rsid w:val="00A2566C"/>
    <w:rsid w:val="00A25CCD"/>
    <w:rsid w:val="00A26610"/>
    <w:rsid w:val="00A26972"/>
    <w:rsid w:val="00A26BBA"/>
    <w:rsid w:val="00A26F45"/>
    <w:rsid w:val="00A27059"/>
    <w:rsid w:val="00A27341"/>
    <w:rsid w:val="00A275BC"/>
    <w:rsid w:val="00A276DF"/>
    <w:rsid w:val="00A27DA5"/>
    <w:rsid w:val="00A30457"/>
    <w:rsid w:val="00A30602"/>
    <w:rsid w:val="00A327C2"/>
    <w:rsid w:val="00A333BC"/>
    <w:rsid w:val="00A344CD"/>
    <w:rsid w:val="00A34520"/>
    <w:rsid w:val="00A34985"/>
    <w:rsid w:val="00A34F9A"/>
    <w:rsid w:val="00A3591D"/>
    <w:rsid w:val="00A35CEB"/>
    <w:rsid w:val="00A35F4B"/>
    <w:rsid w:val="00A360DD"/>
    <w:rsid w:val="00A36542"/>
    <w:rsid w:val="00A36F30"/>
    <w:rsid w:val="00A36F68"/>
    <w:rsid w:val="00A37007"/>
    <w:rsid w:val="00A37059"/>
    <w:rsid w:val="00A3711F"/>
    <w:rsid w:val="00A403B5"/>
    <w:rsid w:val="00A4043E"/>
    <w:rsid w:val="00A4069A"/>
    <w:rsid w:val="00A417BE"/>
    <w:rsid w:val="00A41886"/>
    <w:rsid w:val="00A43274"/>
    <w:rsid w:val="00A434EE"/>
    <w:rsid w:val="00A44885"/>
    <w:rsid w:val="00A4538E"/>
    <w:rsid w:val="00A45880"/>
    <w:rsid w:val="00A4607C"/>
    <w:rsid w:val="00A46833"/>
    <w:rsid w:val="00A46B04"/>
    <w:rsid w:val="00A50B41"/>
    <w:rsid w:val="00A50B9E"/>
    <w:rsid w:val="00A5157C"/>
    <w:rsid w:val="00A51865"/>
    <w:rsid w:val="00A525C7"/>
    <w:rsid w:val="00A526DB"/>
    <w:rsid w:val="00A5352B"/>
    <w:rsid w:val="00A535C1"/>
    <w:rsid w:val="00A5408C"/>
    <w:rsid w:val="00A5419B"/>
    <w:rsid w:val="00A543AD"/>
    <w:rsid w:val="00A544BC"/>
    <w:rsid w:val="00A54C86"/>
    <w:rsid w:val="00A553BB"/>
    <w:rsid w:val="00A5554B"/>
    <w:rsid w:val="00A5564C"/>
    <w:rsid w:val="00A55B5F"/>
    <w:rsid w:val="00A55BF8"/>
    <w:rsid w:val="00A55C2B"/>
    <w:rsid w:val="00A568A8"/>
    <w:rsid w:val="00A56A05"/>
    <w:rsid w:val="00A577E3"/>
    <w:rsid w:val="00A57898"/>
    <w:rsid w:val="00A60011"/>
    <w:rsid w:val="00A60C21"/>
    <w:rsid w:val="00A60DCF"/>
    <w:rsid w:val="00A61035"/>
    <w:rsid w:val="00A612E8"/>
    <w:rsid w:val="00A617B7"/>
    <w:rsid w:val="00A625EC"/>
    <w:rsid w:val="00A627AF"/>
    <w:rsid w:val="00A62B7F"/>
    <w:rsid w:val="00A63321"/>
    <w:rsid w:val="00A635FF"/>
    <w:rsid w:val="00A63B34"/>
    <w:rsid w:val="00A640A3"/>
    <w:rsid w:val="00A6421F"/>
    <w:rsid w:val="00A64227"/>
    <w:rsid w:val="00A649B5"/>
    <w:rsid w:val="00A64EBF"/>
    <w:rsid w:val="00A65542"/>
    <w:rsid w:val="00A65DB5"/>
    <w:rsid w:val="00A6691B"/>
    <w:rsid w:val="00A66CEB"/>
    <w:rsid w:val="00A67195"/>
    <w:rsid w:val="00A6722C"/>
    <w:rsid w:val="00A70814"/>
    <w:rsid w:val="00A70D2B"/>
    <w:rsid w:val="00A715D9"/>
    <w:rsid w:val="00A71D6B"/>
    <w:rsid w:val="00A71F08"/>
    <w:rsid w:val="00A7204E"/>
    <w:rsid w:val="00A72427"/>
    <w:rsid w:val="00A7246F"/>
    <w:rsid w:val="00A72818"/>
    <w:rsid w:val="00A73528"/>
    <w:rsid w:val="00A7431E"/>
    <w:rsid w:val="00A745EC"/>
    <w:rsid w:val="00A74839"/>
    <w:rsid w:val="00A74FD3"/>
    <w:rsid w:val="00A756D4"/>
    <w:rsid w:val="00A76BEE"/>
    <w:rsid w:val="00A77851"/>
    <w:rsid w:val="00A77FA0"/>
    <w:rsid w:val="00A8120C"/>
    <w:rsid w:val="00A816D2"/>
    <w:rsid w:val="00A819A7"/>
    <w:rsid w:val="00A82446"/>
    <w:rsid w:val="00A826A2"/>
    <w:rsid w:val="00A8368E"/>
    <w:rsid w:val="00A83941"/>
    <w:rsid w:val="00A84195"/>
    <w:rsid w:val="00A84E98"/>
    <w:rsid w:val="00A84EB7"/>
    <w:rsid w:val="00A8545E"/>
    <w:rsid w:val="00A8547C"/>
    <w:rsid w:val="00A857C8"/>
    <w:rsid w:val="00A85AB0"/>
    <w:rsid w:val="00A8759B"/>
    <w:rsid w:val="00A87AB4"/>
    <w:rsid w:val="00A9079A"/>
    <w:rsid w:val="00A90944"/>
    <w:rsid w:val="00A90F26"/>
    <w:rsid w:val="00A90FC3"/>
    <w:rsid w:val="00A91528"/>
    <w:rsid w:val="00A915E7"/>
    <w:rsid w:val="00A91AC5"/>
    <w:rsid w:val="00A9219E"/>
    <w:rsid w:val="00A923ED"/>
    <w:rsid w:val="00A92704"/>
    <w:rsid w:val="00A92D80"/>
    <w:rsid w:val="00A930FA"/>
    <w:rsid w:val="00A940CD"/>
    <w:rsid w:val="00A94B6D"/>
    <w:rsid w:val="00A94B72"/>
    <w:rsid w:val="00A94DD9"/>
    <w:rsid w:val="00A9524E"/>
    <w:rsid w:val="00A9553A"/>
    <w:rsid w:val="00A9601E"/>
    <w:rsid w:val="00A96974"/>
    <w:rsid w:val="00A96A8B"/>
    <w:rsid w:val="00A96DD4"/>
    <w:rsid w:val="00A97139"/>
    <w:rsid w:val="00A9715C"/>
    <w:rsid w:val="00A97358"/>
    <w:rsid w:val="00A97477"/>
    <w:rsid w:val="00A97B58"/>
    <w:rsid w:val="00AA0650"/>
    <w:rsid w:val="00AA0D53"/>
    <w:rsid w:val="00AA1311"/>
    <w:rsid w:val="00AA1EB1"/>
    <w:rsid w:val="00AA2121"/>
    <w:rsid w:val="00AA2154"/>
    <w:rsid w:val="00AA27A7"/>
    <w:rsid w:val="00AA45F1"/>
    <w:rsid w:val="00AA4CF5"/>
    <w:rsid w:val="00AA5B2C"/>
    <w:rsid w:val="00AA6387"/>
    <w:rsid w:val="00AA682F"/>
    <w:rsid w:val="00AA6CCF"/>
    <w:rsid w:val="00AA6D39"/>
    <w:rsid w:val="00AA6EE1"/>
    <w:rsid w:val="00AA71DB"/>
    <w:rsid w:val="00AA73F1"/>
    <w:rsid w:val="00AA7D14"/>
    <w:rsid w:val="00AB0060"/>
    <w:rsid w:val="00AB00D4"/>
    <w:rsid w:val="00AB03DD"/>
    <w:rsid w:val="00AB0D28"/>
    <w:rsid w:val="00AB0E06"/>
    <w:rsid w:val="00AB0E45"/>
    <w:rsid w:val="00AB14C8"/>
    <w:rsid w:val="00AB18D7"/>
    <w:rsid w:val="00AB1B1B"/>
    <w:rsid w:val="00AB2B7E"/>
    <w:rsid w:val="00AB46DF"/>
    <w:rsid w:val="00AB4A8A"/>
    <w:rsid w:val="00AB4B93"/>
    <w:rsid w:val="00AB4C7D"/>
    <w:rsid w:val="00AB4F3F"/>
    <w:rsid w:val="00AB4F7F"/>
    <w:rsid w:val="00AB55C9"/>
    <w:rsid w:val="00AB58CC"/>
    <w:rsid w:val="00AB5A06"/>
    <w:rsid w:val="00AB5B86"/>
    <w:rsid w:val="00AB5CA0"/>
    <w:rsid w:val="00AB60E8"/>
    <w:rsid w:val="00AB7347"/>
    <w:rsid w:val="00AB79FF"/>
    <w:rsid w:val="00AB7C63"/>
    <w:rsid w:val="00AC0433"/>
    <w:rsid w:val="00AC0BAE"/>
    <w:rsid w:val="00AC0DC6"/>
    <w:rsid w:val="00AC1463"/>
    <w:rsid w:val="00AC1906"/>
    <w:rsid w:val="00AC1AB5"/>
    <w:rsid w:val="00AC2478"/>
    <w:rsid w:val="00AC279C"/>
    <w:rsid w:val="00AC28B4"/>
    <w:rsid w:val="00AC2E03"/>
    <w:rsid w:val="00AC2EC0"/>
    <w:rsid w:val="00AC347F"/>
    <w:rsid w:val="00AC3E8F"/>
    <w:rsid w:val="00AC47E7"/>
    <w:rsid w:val="00AC4A78"/>
    <w:rsid w:val="00AC4EF4"/>
    <w:rsid w:val="00AC6AA9"/>
    <w:rsid w:val="00AC6D91"/>
    <w:rsid w:val="00AC71FC"/>
    <w:rsid w:val="00AC7220"/>
    <w:rsid w:val="00AC7B52"/>
    <w:rsid w:val="00AC7F42"/>
    <w:rsid w:val="00AD0CC9"/>
    <w:rsid w:val="00AD1860"/>
    <w:rsid w:val="00AD1957"/>
    <w:rsid w:val="00AD231D"/>
    <w:rsid w:val="00AD23E5"/>
    <w:rsid w:val="00AD271F"/>
    <w:rsid w:val="00AD2895"/>
    <w:rsid w:val="00AD28B6"/>
    <w:rsid w:val="00AD3816"/>
    <w:rsid w:val="00AD40FD"/>
    <w:rsid w:val="00AD415F"/>
    <w:rsid w:val="00AD4519"/>
    <w:rsid w:val="00AD56F9"/>
    <w:rsid w:val="00AD682B"/>
    <w:rsid w:val="00AD7028"/>
    <w:rsid w:val="00AE0F38"/>
    <w:rsid w:val="00AE0F47"/>
    <w:rsid w:val="00AE0F98"/>
    <w:rsid w:val="00AE1791"/>
    <w:rsid w:val="00AE1C04"/>
    <w:rsid w:val="00AE2022"/>
    <w:rsid w:val="00AE20A8"/>
    <w:rsid w:val="00AE252A"/>
    <w:rsid w:val="00AE3AF5"/>
    <w:rsid w:val="00AE42E2"/>
    <w:rsid w:val="00AE4CE7"/>
    <w:rsid w:val="00AE4F55"/>
    <w:rsid w:val="00AE5FDB"/>
    <w:rsid w:val="00AE76D2"/>
    <w:rsid w:val="00AE7FC1"/>
    <w:rsid w:val="00AF01AB"/>
    <w:rsid w:val="00AF0A2D"/>
    <w:rsid w:val="00AF0F0D"/>
    <w:rsid w:val="00AF15C2"/>
    <w:rsid w:val="00AF167A"/>
    <w:rsid w:val="00AF1F3A"/>
    <w:rsid w:val="00AF2023"/>
    <w:rsid w:val="00AF28E7"/>
    <w:rsid w:val="00AF2C2A"/>
    <w:rsid w:val="00AF36E4"/>
    <w:rsid w:val="00AF3D48"/>
    <w:rsid w:val="00AF3F08"/>
    <w:rsid w:val="00AF51F6"/>
    <w:rsid w:val="00AF5777"/>
    <w:rsid w:val="00AF5987"/>
    <w:rsid w:val="00AF5A6C"/>
    <w:rsid w:val="00AF618C"/>
    <w:rsid w:val="00AF64B7"/>
    <w:rsid w:val="00AF6BE4"/>
    <w:rsid w:val="00AF74F9"/>
    <w:rsid w:val="00AF7788"/>
    <w:rsid w:val="00AF7B00"/>
    <w:rsid w:val="00AF7C2D"/>
    <w:rsid w:val="00B00107"/>
    <w:rsid w:val="00B003EB"/>
    <w:rsid w:val="00B0064E"/>
    <w:rsid w:val="00B00FD1"/>
    <w:rsid w:val="00B01126"/>
    <w:rsid w:val="00B01187"/>
    <w:rsid w:val="00B011E4"/>
    <w:rsid w:val="00B01B38"/>
    <w:rsid w:val="00B01D27"/>
    <w:rsid w:val="00B0318B"/>
    <w:rsid w:val="00B043BC"/>
    <w:rsid w:val="00B05A08"/>
    <w:rsid w:val="00B05C5F"/>
    <w:rsid w:val="00B06177"/>
    <w:rsid w:val="00B06FD5"/>
    <w:rsid w:val="00B0702E"/>
    <w:rsid w:val="00B072AB"/>
    <w:rsid w:val="00B07D02"/>
    <w:rsid w:val="00B100F0"/>
    <w:rsid w:val="00B1098D"/>
    <w:rsid w:val="00B10D11"/>
    <w:rsid w:val="00B10D71"/>
    <w:rsid w:val="00B112BD"/>
    <w:rsid w:val="00B11545"/>
    <w:rsid w:val="00B115D5"/>
    <w:rsid w:val="00B11777"/>
    <w:rsid w:val="00B11A4F"/>
    <w:rsid w:val="00B12552"/>
    <w:rsid w:val="00B12987"/>
    <w:rsid w:val="00B13BD5"/>
    <w:rsid w:val="00B14133"/>
    <w:rsid w:val="00B14818"/>
    <w:rsid w:val="00B14C30"/>
    <w:rsid w:val="00B1501B"/>
    <w:rsid w:val="00B15AAD"/>
    <w:rsid w:val="00B15C1B"/>
    <w:rsid w:val="00B161D1"/>
    <w:rsid w:val="00B16FDD"/>
    <w:rsid w:val="00B202BB"/>
    <w:rsid w:val="00B209A4"/>
    <w:rsid w:val="00B20E38"/>
    <w:rsid w:val="00B20EC4"/>
    <w:rsid w:val="00B21422"/>
    <w:rsid w:val="00B2147A"/>
    <w:rsid w:val="00B214EC"/>
    <w:rsid w:val="00B215D1"/>
    <w:rsid w:val="00B21A10"/>
    <w:rsid w:val="00B22739"/>
    <w:rsid w:val="00B22911"/>
    <w:rsid w:val="00B22E91"/>
    <w:rsid w:val="00B2403C"/>
    <w:rsid w:val="00B243EC"/>
    <w:rsid w:val="00B245AD"/>
    <w:rsid w:val="00B24C08"/>
    <w:rsid w:val="00B2512B"/>
    <w:rsid w:val="00B253E9"/>
    <w:rsid w:val="00B255F9"/>
    <w:rsid w:val="00B25ACF"/>
    <w:rsid w:val="00B25E8C"/>
    <w:rsid w:val="00B26363"/>
    <w:rsid w:val="00B264D9"/>
    <w:rsid w:val="00B273E6"/>
    <w:rsid w:val="00B27713"/>
    <w:rsid w:val="00B27C75"/>
    <w:rsid w:val="00B30752"/>
    <w:rsid w:val="00B30B74"/>
    <w:rsid w:val="00B31C2D"/>
    <w:rsid w:val="00B31C45"/>
    <w:rsid w:val="00B31C9E"/>
    <w:rsid w:val="00B31F55"/>
    <w:rsid w:val="00B31FCA"/>
    <w:rsid w:val="00B32ADD"/>
    <w:rsid w:val="00B32C2E"/>
    <w:rsid w:val="00B32F55"/>
    <w:rsid w:val="00B32FA5"/>
    <w:rsid w:val="00B342B0"/>
    <w:rsid w:val="00B34A95"/>
    <w:rsid w:val="00B34E76"/>
    <w:rsid w:val="00B35235"/>
    <w:rsid w:val="00B3589D"/>
    <w:rsid w:val="00B35C31"/>
    <w:rsid w:val="00B3719A"/>
    <w:rsid w:val="00B374E9"/>
    <w:rsid w:val="00B37D5E"/>
    <w:rsid w:val="00B4015B"/>
    <w:rsid w:val="00B409E9"/>
    <w:rsid w:val="00B40B0E"/>
    <w:rsid w:val="00B40CCB"/>
    <w:rsid w:val="00B421F1"/>
    <w:rsid w:val="00B42F59"/>
    <w:rsid w:val="00B430E0"/>
    <w:rsid w:val="00B43CBB"/>
    <w:rsid w:val="00B43D54"/>
    <w:rsid w:val="00B444AF"/>
    <w:rsid w:val="00B44F3B"/>
    <w:rsid w:val="00B455F2"/>
    <w:rsid w:val="00B45A77"/>
    <w:rsid w:val="00B45F85"/>
    <w:rsid w:val="00B4657D"/>
    <w:rsid w:val="00B46A9B"/>
    <w:rsid w:val="00B47739"/>
    <w:rsid w:val="00B50665"/>
    <w:rsid w:val="00B50A69"/>
    <w:rsid w:val="00B513F0"/>
    <w:rsid w:val="00B5197C"/>
    <w:rsid w:val="00B51BCC"/>
    <w:rsid w:val="00B51F64"/>
    <w:rsid w:val="00B5309E"/>
    <w:rsid w:val="00B53314"/>
    <w:rsid w:val="00B5335B"/>
    <w:rsid w:val="00B53795"/>
    <w:rsid w:val="00B55347"/>
    <w:rsid w:val="00B56108"/>
    <w:rsid w:val="00B56EE4"/>
    <w:rsid w:val="00B57859"/>
    <w:rsid w:val="00B579DE"/>
    <w:rsid w:val="00B610BF"/>
    <w:rsid w:val="00B617B3"/>
    <w:rsid w:val="00B6210F"/>
    <w:rsid w:val="00B62329"/>
    <w:rsid w:val="00B62D44"/>
    <w:rsid w:val="00B6357C"/>
    <w:rsid w:val="00B63F5A"/>
    <w:rsid w:val="00B641DF"/>
    <w:rsid w:val="00B67102"/>
    <w:rsid w:val="00B6770C"/>
    <w:rsid w:val="00B67F4A"/>
    <w:rsid w:val="00B70804"/>
    <w:rsid w:val="00B7095F"/>
    <w:rsid w:val="00B7156C"/>
    <w:rsid w:val="00B71719"/>
    <w:rsid w:val="00B71ACE"/>
    <w:rsid w:val="00B72D09"/>
    <w:rsid w:val="00B72EDE"/>
    <w:rsid w:val="00B731A8"/>
    <w:rsid w:val="00B735F0"/>
    <w:rsid w:val="00B73644"/>
    <w:rsid w:val="00B737C1"/>
    <w:rsid w:val="00B73B03"/>
    <w:rsid w:val="00B73B10"/>
    <w:rsid w:val="00B73B74"/>
    <w:rsid w:val="00B74043"/>
    <w:rsid w:val="00B74246"/>
    <w:rsid w:val="00B744EA"/>
    <w:rsid w:val="00B74516"/>
    <w:rsid w:val="00B750AA"/>
    <w:rsid w:val="00B750EE"/>
    <w:rsid w:val="00B75520"/>
    <w:rsid w:val="00B75BE6"/>
    <w:rsid w:val="00B75F92"/>
    <w:rsid w:val="00B76B1E"/>
    <w:rsid w:val="00B76D0B"/>
    <w:rsid w:val="00B76E91"/>
    <w:rsid w:val="00B779CB"/>
    <w:rsid w:val="00B802CA"/>
    <w:rsid w:val="00B81126"/>
    <w:rsid w:val="00B83060"/>
    <w:rsid w:val="00B8472A"/>
    <w:rsid w:val="00B84FF6"/>
    <w:rsid w:val="00B853D2"/>
    <w:rsid w:val="00B8544D"/>
    <w:rsid w:val="00B85DDA"/>
    <w:rsid w:val="00B870BC"/>
    <w:rsid w:val="00B8758B"/>
    <w:rsid w:val="00B87FF0"/>
    <w:rsid w:val="00B904C5"/>
    <w:rsid w:val="00B90935"/>
    <w:rsid w:val="00B90B60"/>
    <w:rsid w:val="00B90BB5"/>
    <w:rsid w:val="00B91574"/>
    <w:rsid w:val="00B920E1"/>
    <w:rsid w:val="00B93163"/>
    <w:rsid w:val="00B9502D"/>
    <w:rsid w:val="00B95166"/>
    <w:rsid w:val="00B9573B"/>
    <w:rsid w:val="00B95B98"/>
    <w:rsid w:val="00B9690E"/>
    <w:rsid w:val="00B96F77"/>
    <w:rsid w:val="00B975A7"/>
    <w:rsid w:val="00B97A76"/>
    <w:rsid w:val="00B97F68"/>
    <w:rsid w:val="00BA11DF"/>
    <w:rsid w:val="00BA1D3F"/>
    <w:rsid w:val="00BA1DC0"/>
    <w:rsid w:val="00BA2A4D"/>
    <w:rsid w:val="00BA3B8A"/>
    <w:rsid w:val="00BA42E7"/>
    <w:rsid w:val="00BA4B42"/>
    <w:rsid w:val="00BA6894"/>
    <w:rsid w:val="00BA6E36"/>
    <w:rsid w:val="00BA703B"/>
    <w:rsid w:val="00BA7B1D"/>
    <w:rsid w:val="00BB028E"/>
    <w:rsid w:val="00BB04AC"/>
    <w:rsid w:val="00BB1AF1"/>
    <w:rsid w:val="00BB1DCF"/>
    <w:rsid w:val="00BB26D3"/>
    <w:rsid w:val="00BB28A3"/>
    <w:rsid w:val="00BB3AD5"/>
    <w:rsid w:val="00BB3C62"/>
    <w:rsid w:val="00BB3EBD"/>
    <w:rsid w:val="00BB3F27"/>
    <w:rsid w:val="00BB4579"/>
    <w:rsid w:val="00BB45D4"/>
    <w:rsid w:val="00BB470F"/>
    <w:rsid w:val="00BB4BC3"/>
    <w:rsid w:val="00BB4E7B"/>
    <w:rsid w:val="00BB6289"/>
    <w:rsid w:val="00BB6AEC"/>
    <w:rsid w:val="00BC052D"/>
    <w:rsid w:val="00BC1581"/>
    <w:rsid w:val="00BC1D7C"/>
    <w:rsid w:val="00BC20DC"/>
    <w:rsid w:val="00BC2268"/>
    <w:rsid w:val="00BC3243"/>
    <w:rsid w:val="00BC3E2D"/>
    <w:rsid w:val="00BC63E0"/>
    <w:rsid w:val="00BC690A"/>
    <w:rsid w:val="00BC6AA1"/>
    <w:rsid w:val="00BC6DBF"/>
    <w:rsid w:val="00BC73B5"/>
    <w:rsid w:val="00BD09CF"/>
    <w:rsid w:val="00BD0D42"/>
    <w:rsid w:val="00BD1000"/>
    <w:rsid w:val="00BD1179"/>
    <w:rsid w:val="00BD1941"/>
    <w:rsid w:val="00BD1E19"/>
    <w:rsid w:val="00BD20AD"/>
    <w:rsid w:val="00BD24E9"/>
    <w:rsid w:val="00BD27A3"/>
    <w:rsid w:val="00BD2A7D"/>
    <w:rsid w:val="00BD35A2"/>
    <w:rsid w:val="00BD3F23"/>
    <w:rsid w:val="00BD473A"/>
    <w:rsid w:val="00BD5F06"/>
    <w:rsid w:val="00BD7FAF"/>
    <w:rsid w:val="00BE01BC"/>
    <w:rsid w:val="00BE0501"/>
    <w:rsid w:val="00BE0886"/>
    <w:rsid w:val="00BE0D09"/>
    <w:rsid w:val="00BE15F0"/>
    <w:rsid w:val="00BE1794"/>
    <w:rsid w:val="00BE19A6"/>
    <w:rsid w:val="00BE1B1E"/>
    <w:rsid w:val="00BE2BC1"/>
    <w:rsid w:val="00BE2C61"/>
    <w:rsid w:val="00BE333F"/>
    <w:rsid w:val="00BE389E"/>
    <w:rsid w:val="00BE3A58"/>
    <w:rsid w:val="00BE4276"/>
    <w:rsid w:val="00BE428F"/>
    <w:rsid w:val="00BE4591"/>
    <w:rsid w:val="00BE573A"/>
    <w:rsid w:val="00BE57D7"/>
    <w:rsid w:val="00BE5C38"/>
    <w:rsid w:val="00BE6AC1"/>
    <w:rsid w:val="00BE6D91"/>
    <w:rsid w:val="00BE7488"/>
    <w:rsid w:val="00BE74F2"/>
    <w:rsid w:val="00BE7E9E"/>
    <w:rsid w:val="00BF0193"/>
    <w:rsid w:val="00BF0686"/>
    <w:rsid w:val="00BF15A3"/>
    <w:rsid w:val="00BF1B50"/>
    <w:rsid w:val="00BF21C5"/>
    <w:rsid w:val="00BF25B1"/>
    <w:rsid w:val="00BF270F"/>
    <w:rsid w:val="00BF3505"/>
    <w:rsid w:val="00BF39F1"/>
    <w:rsid w:val="00BF3E25"/>
    <w:rsid w:val="00BF4464"/>
    <w:rsid w:val="00BF4516"/>
    <w:rsid w:val="00BF4A1B"/>
    <w:rsid w:val="00BF4EAA"/>
    <w:rsid w:val="00BF55B4"/>
    <w:rsid w:val="00BF689D"/>
    <w:rsid w:val="00BF6943"/>
    <w:rsid w:val="00BF750F"/>
    <w:rsid w:val="00BF7A1A"/>
    <w:rsid w:val="00BF7F0C"/>
    <w:rsid w:val="00C00121"/>
    <w:rsid w:val="00C00B84"/>
    <w:rsid w:val="00C016AA"/>
    <w:rsid w:val="00C01DBB"/>
    <w:rsid w:val="00C01F57"/>
    <w:rsid w:val="00C022EB"/>
    <w:rsid w:val="00C02E12"/>
    <w:rsid w:val="00C03158"/>
    <w:rsid w:val="00C038F8"/>
    <w:rsid w:val="00C0464F"/>
    <w:rsid w:val="00C0494B"/>
    <w:rsid w:val="00C051A0"/>
    <w:rsid w:val="00C051E3"/>
    <w:rsid w:val="00C06129"/>
    <w:rsid w:val="00C06A90"/>
    <w:rsid w:val="00C06C8F"/>
    <w:rsid w:val="00C06CA8"/>
    <w:rsid w:val="00C073F0"/>
    <w:rsid w:val="00C078CB"/>
    <w:rsid w:val="00C07A34"/>
    <w:rsid w:val="00C07CBC"/>
    <w:rsid w:val="00C107F8"/>
    <w:rsid w:val="00C1097A"/>
    <w:rsid w:val="00C10A5B"/>
    <w:rsid w:val="00C11210"/>
    <w:rsid w:val="00C1127E"/>
    <w:rsid w:val="00C11AFC"/>
    <w:rsid w:val="00C1258E"/>
    <w:rsid w:val="00C1328E"/>
    <w:rsid w:val="00C1365F"/>
    <w:rsid w:val="00C13909"/>
    <w:rsid w:val="00C144A1"/>
    <w:rsid w:val="00C147A4"/>
    <w:rsid w:val="00C152FE"/>
    <w:rsid w:val="00C157A9"/>
    <w:rsid w:val="00C15D0A"/>
    <w:rsid w:val="00C162BA"/>
    <w:rsid w:val="00C163DF"/>
    <w:rsid w:val="00C16BA4"/>
    <w:rsid w:val="00C17040"/>
    <w:rsid w:val="00C17727"/>
    <w:rsid w:val="00C20DF5"/>
    <w:rsid w:val="00C20E96"/>
    <w:rsid w:val="00C20EB7"/>
    <w:rsid w:val="00C2185F"/>
    <w:rsid w:val="00C21D64"/>
    <w:rsid w:val="00C22646"/>
    <w:rsid w:val="00C22FB9"/>
    <w:rsid w:val="00C23A1A"/>
    <w:rsid w:val="00C2418F"/>
    <w:rsid w:val="00C2438C"/>
    <w:rsid w:val="00C2474B"/>
    <w:rsid w:val="00C249D8"/>
    <w:rsid w:val="00C24BE5"/>
    <w:rsid w:val="00C253A0"/>
    <w:rsid w:val="00C25887"/>
    <w:rsid w:val="00C25F41"/>
    <w:rsid w:val="00C2610E"/>
    <w:rsid w:val="00C261CE"/>
    <w:rsid w:val="00C270B9"/>
    <w:rsid w:val="00C27860"/>
    <w:rsid w:val="00C27C93"/>
    <w:rsid w:val="00C308C6"/>
    <w:rsid w:val="00C315E7"/>
    <w:rsid w:val="00C31DC0"/>
    <w:rsid w:val="00C31ECC"/>
    <w:rsid w:val="00C32717"/>
    <w:rsid w:val="00C337EE"/>
    <w:rsid w:val="00C33CAD"/>
    <w:rsid w:val="00C34156"/>
    <w:rsid w:val="00C354D6"/>
    <w:rsid w:val="00C3552B"/>
    <w:rsid w:val="00C3578F"/>
    <w:rsid w:val="00C365E5"/>
    <w:rsid w:val="00C3682D"/>
    <w:rsid w:val="00C36857"/>
    <w:rsid w:val="00C36BC9"/>
    <w:rsid w:val="00C37028"/>
    <w:rsid w:val="00C40471"/>
    <w:rsid w:val="00C40513"/>
    <w:rsid w:val="00C40731"/>
    <w:rsid w:val="00C40987"/>
    <w:rsid w:val="00C415AC"/>
    <w:rsid w:val="00C417E4"/>
    <w:rsid w:val="00C419F9"/>
    <w:rsid w:val="00C42314"/>
    <w:rsid w:val="00C4267A"/>
    <w:rsid w:val="00C42F12"/>
    <w:rsid w:val="00C43D90"/>
    <w:rsid w:val="00C43F1E"/>
    <w:rsid w:val="00C44741"/>
    <w:rsid w:val="00C455C9"/>
    <w:rsid w:val="00C45739"/>
    <w:rsid w:val="00C45840"/>
    <w:rsid w:val="00C4591D"/>
    <w:rsid w:val="00C45B70"/>
    <w:rsid w:val="00C45EE5"/>
    <w:rsid w:val="00C46A51"/>
    <w:rsid w:val="00C46C1C"/>
    <w:rsid w:val="00C46E7D"/>
    <w:rsid w:val="00C46F32"/>
    <w:rsid w:val="00C46FA2"/>
    <w:rsid w:val="00C4704A"/>
    <w:rsid w:val="00C471E2"/>
    <w:rsid w:val="00C4773E"/>
    <w:rsid w:val="00C47BF2"/>
    <w:rsid w:val="00C47F5B"/>
    <w:rsid w:val="00C47F95"/>
    <w:rsid w:val="00C504E6"/>
    <w:rsid w:val="00C50616"/>
    <w:rsid w:val="00C510A4"/>
    <w:rsid w:val="00C512B7"/>
    <w:rsid w:val="00C51548"/>
    <w:rsid w:val="00C51680"/>
    <w:rsid w:val="00C52053"/>
    <w:rsid w:val="00C52063"/>
    <w:rsid w:val="00C521E9"/>
    <w:rsid w:val="00C52B40"/>
    <w:rsid w:val="00C53728"/>
    <w:rsid w:val="00C538D4"/>
    <w:rsid w:val="00C53939"/>
    <w:rsid w:val="00C54BB4"/>
    <w:rsid w:val="00C54D4A"/>
    <w:rsid w:val="00C55DF2"/>
    <w:rsid w:val="00C564F0"/>
    <w:rsid w:val="00C56C67"/>
    <w:rsid w:val="00C56DBD"/>
    <w:rsid w:val="00C5757A"/>
    <w:rsid w:val="00C5775B"/>
    <w:rsid w:val="00C57B75"/>
    <w:rsid w:val="00C6061C"/>
    <w:rsid w:val="00C61446"/>
    <w:rsid w:val="00C61AE3"/>
    <w:rsid w:val="00C624FD"/>
    <w:rsid w:val="00C62797"/>
    <w:rsid w:val="00C62B5C"/>
    <w:rsid w:val="00C63D9E"/>
    <w:rsid w:val="00C64126"/>
    <w:rsid w:val="00C64AB0"/>
    <w:rsid w:val="00C64BCB"/>
    <w:rsid w:val="00C64BF4"/>
    <w:rsid w:val="00C6539A"/>
    <w:rsid w:val="00C65BCF"/>
    <w:rsid w:val="00C65C0B"/>
    <w:rsid w:val="00C66342"/>
    <w:rsid w:val="00C664C0"/>
    <w:rsid w:val="00C66EB6"/>
    <w:rsid w:val="00C674CC"/>
    <w:rsid w:val="00C67673"/>
    <w:rsid w:val="00C6793E"/>
    <w:rsid w:val="00C67DBF"/>
    <w:rsid w:val="00C706F5"/>
    <w:rsid w:val="00C70B93"/>
    <w:rsid w:val="00C71184"/>
    <w:rsid w:val="00C715AD"/>
    <w:rsid w:val="00C7235A"/>
    <w:rsid w:val="00C730C8"/>
    <w:rsid w:val="00C732DA"/>
    <w:rsid w:val="00C73398"/>
    <w:rsid w:val="00C73466"/>
    <w:rsid w:val="00C7363F"/>
    <w:rsid w:val="00C7376C"/>
    <w:rsid w:val="00C73985"/>
    <w:rsid w:val="00C73A82"/>
    <w:rsid w:val="00C73C6B"/>
    <w:rsid w:val="00C742C4"/>
    <w:rsid w:val="00C750A0"/>
    <w:rsid w:val="00C754A3"/>
    <w:rsid w:val="00C754AB"/>
    <w:rsid w:val="00C75A5E"/>
    <w:rsid w:val="00C75CAA"/>
    <w:rsid w:val="00C76086"/>
    <w:rsid w:val="00C768E7"/>
    <w:rsid w:val="00C769E7"/>
    <w:rsid w:val="00C76D38"/>
    <w:rsid w:val="00C77F21"/>
    <w:rsid w:val="00C8006E"/>
    <w:rsid w:val="00C80214"/>
    <w:rsid w:val="00C80934"/>
    <w:rsid w:val="00C80E6C"/>
    <w:rsid w:val="00C81210"/>
    <w:rsid w:val="00C8171D"/>
    <w:rsid w:val="00C81C57"/>
    <w:rsid w:val="00C81C92"/>
    <w:rsid w:val="00C82CE4"/>
    <w:rsid w:val="00C82EA9"/>
    <w:rsid w:val="00C838F7"/>
    <w:rsid w:val="00C84072"/>
    <w:rsid w:val="00C84A6D"/>
    <w:rsid w:val="00C84ABC"/>
    <w:rsid w:val="00C85635"/>
    <w:rsid w:val="00C857C2"/>
    <w:rsid w:val="00C859B6"/>
    <w:rsid w:val="00C85ACC"/>
    <w:rsid w:val="00C85EA6"/>
    <w:rsid w:val="00C87FD2"/>
    <w:rsid w:val="00C90179"/>
    <w:rsid w:val="00C9024E"/>
    <w:rsid w:val="00C90A2D"/>
    <w:rsid w:val="00C90AFC"/>
    <w:rsid w:val="00C90C47"/>
    <w:rsid w:val="00C91899"/>
    <w:rsid w:val="00C91C21"/>
    <w:rsid w:val="00C938EE"/>
    <w:rsid w:val="00C93DFB"/>
    <w:rsid w:val="00C94910"/>
    <w:rsid w:val="00C94F69"/>
    <w:rsid w:val="00C95214"/>
    <w:rsid w:val="00C952D3"/>
    <w:rsid w:val="00C9589F"/>
    <w:rsid w:val="00C96921"/>
    <w:rsid w:val="00C96A44"/>
    <w:rsid w:val="00C97116"/>
    <w:rsid w:val="00CA0503"/>
    <w:rsid w:val="00CA05A2"/>
    <w:rsid w:val="00CA0DB2"/>
    <w:rsid w:val="00CA195C"/>
    <w:rsid w:val="00CA38DE"/>
    <w:rsid w:val="00CA3DD3"/>
    <w:rsid w:val="00CA48DE"/>
    <w:rsid w:val="00CA4B84"/>
    <w:rsid w:val="00CA4F01"/>
    <w:rsid w:val="00CA52FE"/>
    <w:rsid w:val="00CA66B0"/>
    <w:rsid w:val="00CA7814"/>
    <w:rsid w:val="00CA795C"/>
    <w:rsid w:val="00CA7E60"/>
    <w:rsid w:val="00CB0275"/>
    <w:rsid w:val="00CB0635"/>
    <w:rsid w:val="00CB1270"/>
    <w:rsid w:val="00CB1891"/>
    <w:rsid w:val="00CB44E4"/>
    <w:rsid w:val="00CB488F"/>
    <w:rsid w:val="00CB49E2"/>
    <w:rsid w:val="00CB5113"/>
    <w:rsid w:val="00CB5184"/>
    <w:rsid w:val="00CB523B"/>
    <w:rsid w:val="00CB60ED"/>
    <w:rsid w:val="00CB64CE"/>
    <w:rsid w:val="00CB6806"/>
    <w:rsid w:val="00CB76B5"/>
    <w:rsid w:val="00CB7FF5"/>
    <w:rsid w:val="00CC0155"/>
    <w:rsid w:val="00CC12FD"/>
    <w:rsid w:val="00CC1756"/>
    <w:rsid w:val="00CC17E8"/>
    <w:rsid w:val="00CC2393"/>
    <w:rsid w:val="00CC2902"/>
    <w:rsid w:val="00CC29D1"/>
    <w:rsid w:val="00CC38A9"/>
    <w:rsid w:val="00CC45C0"/>
    <w:rsid w:val="00CC46A4"/>
    <w:rsid w:val="00CC507F"/>
    <w:rsid w:val="00CC5FCA"/>
    <w:rsid w:val="00CC6A53"/>
    <w:rsid w:val="00CC72A5"/>
    <w:rsid w:val="00CC736D"/>
    <w:rsid w:val="00CC7423"/>
    <w:rsid w:val="00CD0355"/>
    <w:rsid w:val="00CD0940"/>
    <w:rsid w:val="00CD0FA4"/>
    <w:rsid w:val="00CD0FDC"/>
    <w:rsid w:val="00CD1B37"/>
    <w:rsid w:val="00CD22CE"/>
    <w:rsid w:val="00CD2389"/>
    <w:rsid w:val="00CD23BC"/>
    <w:rsid w:val="00CD378A"/>
    <w:rsid w:val="00CD396E"/>
    <w:rsid w:val="00CD3C1D"/>
    <w:rsid w:val="00CD4870"/>
    <w:rsid w:val="00CD5848"/>
    <w:rsid w:val="00CD61A1"/>
    <w:rsid w:val="00CD6338"/>
    <w:rsid w:val="00CD6F1D"/>
    <w:rsid w:val="00CD785B"/>
    <w:rsid w:val="00CD7C1D"/>
    <w:rsid w:val="00CE0763"/>
    <w:rsid w:val="00CE0C53"/>
    <w:rsid w:val="00CE0F3A"/>
    <w:rsid w:val="00CE11DE"/>
    <w:rsid w:val="00CE128C"/>
    <w:rsid w:val="00CE160A"/>
    <w:rsid w:val="00CE1B1E"/>
    <w:rsid w:val="00CE2434"/>
    <w:rsid w:val="00CE25B1"/>
    <w:rsid w:val="00CE274A"/>
    <w:rsid w:val="00CE2B9D"/>
    <w:rsid w:val="00CE4183"/>
    <w:rsid w:val="00CE45B6"/>
    <w:rsid w:val="00CE4896"/>
    <w:rsid w:val="00CE4E70"/>
    <w:rsid w:val="00CE5613"/>
    <w:rsid w:val="00CE57BE"/>
    <w:rsid w:val="00CE5FB4"/>
    <w:rsid w:val="00CE5FD1"/>
    <w:rsid w:val="00CE66CF"/>
    <w:rsid w:val="00CE78CE"/>
    <w:rsid w:val="00CF03DD"/>
    <w:rsid w:val="00CF0D32"/>
    <w:rsid w:val="00CF172B"/>
    <w:rsid w:val="00CF1A66"/>
    <w:rsid w:val="00CF1CB9"/>
    <w:rsid w:val="00CF1CBF"/>
    <w:rsid w:val="00CF27DE"/>
    <w:rsid w:val="00CF29BA"/>
    <w:rsid w:val="00CF2E27"/>
    <w:rsid w:val="00CF2E84"/>
    <w:rsid w:val="00CF321A"/>
    <w:rsid w:val="00CF3291"/>
    <w:rsid w:val="00CF36BE"/>
    <w:rsid w:val="00CF372B"/>
    <w:rsid w:val="00CF3B24"/>
    <w:rsid w:val="00CF3D7B"/>
    <w:rsid w:val="00CF3FFC"/>
    <w:rsid w:val="00CF4528"/>
    <w:rsid w:val="00CF488A"/>
    <w:rsid w:val="00CF4E29"/>
    <w:rsid w:val="00CF5B3B"/>
    <w:rsid w:val="00CF6754"/>
    <w:rsid w:val="00CF684D"/>
    <w:rsid w:val="00CF6CD1"/>
    <w:rsid w:val="00CF7012"/>
    <w:rsid w:val="00CF728C"/>
    <w:rsid w:val="00CF7B66"/>
    <w:rsid w:val="00CF7EF6"/>
    <w:rsid w:val="00CF7F00"/>
    <w:rsid w:val="00D00011"/>
    <w:rsid w:val="00D0036A"/>
    <w:rsid w:val="00D00BB3"/>
    <w:rsid w:val="00D00FFE"/>
    <w:rsid w:val="00D01423"/>
    <w:rsid w:val="00D01472"/>
    <w:rsid w:val="00D0156C"/>
    <w:rsid w:val="00D01CF6"/>
    <w:rsid w:val="00D01D50"/>
    <w:rsid w:val="00D01F13"/>
    <w:rsid w:val="00D02393"/>
    <w:rsid w:val="00D0254C"/>
    <w:rsid w:val="00D02B75"/>
    <w:rsid w:val="00D02E38"/>
    <w:rsid w:val="00D03422"/>
    <w:rsid w:val="00D04A6A"/>
    <w:rsid w:val="00D04CA1"/>
    <w:rsid w:val="00D051BE"/>
    <w:rsid w:val="00D0553D"/>
    <w:rsid w:val="00D056DB"/>
    <w:rsid w:val="00D0577E"/>
    <w:rsid w:val="00D05C69"/>
    <w:rsid w:val="00D05CF6"/>
    <w:rsid w:val="00D06001"/>
    <w:rsid w:val="00D060DE"/>
    <w:rsid w:val="00D061AE"/>
    <w:rsid w:val="00D06432"/>
    <w:rsid w:val="00D06D65"/>
    <w:rsid w:val="00D0731B"/>
    <w:rsid w:val="00D074C7"/>
    <w:rsid w:val="00D07D28"/>
    <w:rsid w:val="00D100A7"/>
    <w:rsid w:val="00D114DF"/>
    <w:rsid w:val="00D12528"/>
    <w:rsid w:val="00D12663"/>
    <w:rsid w:val="00D12EA5"/>
    <w:rsid w:val="00D13601"/>
    <w:rsid w:val="00D13ACB"/>
    <w:rsid w:val="00D141C4"/>
    <w:rsid w:val="00D1482E"/>
    <w:rsid w:val="00D1622C"/>
    <w:rsid w:val="00D164BE"/>
    <w:rsid w:val="00D1665B"/>
    <w:rsid w:val="00D16C3E"/>
    <w:rsid w:val="00D1710C"/>
    <w:rsid w:val="00D17261"/>
    <w:rsid w:val="00D17433"/>
    <w:rsid w:val="00D17463"/>
    <w:rsid w:val="00D17873"/>
    <w:rsid w:val="00D20F40"/>
    <w:rsid w:val="00D21514"/>
    <w:rsid w:val="00D232CA"/>
    <w:rsid w:val="00D235DB"/>
    <w:rsid w:val="00D237FE"/>
    <w:rsid w:val="00D23D66"/>
    <w:rsid w:val="00D24031"/>
    <w:rsid w:val="00D24279"/>
    <w:rsid w:val="00D242A6"/>
    <w:rsid w:val="00D24AA7"/>
    <w:rsid w:val="00D24D45"/>
    <w:rsid w:val="00D250CC"/>
    <w:rsid w:val="00D25179"/>
    <w:rsid w:val="00D26F99"/>
    <w:rsid w:val="00D30075"/>
    <w:rsid w:val="00D300C1"/>
    <w:rsid w:val="00D31623"/>
    <w:rsid w:val="00D32157"/>
    <w:rsid w:val="00D32A19"/>
    <w:rsid w:val="00D32A61"/>
    <w:rsid w:val="00D32BE3"/>
    <w:rsid w:val="00D34878"/>
    <w:rsid w:val="00D351F5"/>
    <w:rsid w:val="00D35D9F"/>
    <w:rsid w:val="00D35DC6"/>
    <w:rsid w:val="00D36176"/>
    <w:rsid w:val="00D36AAD"/>
    <w:rsid w:val="00D36D5B"/>
    <w:rsid w:val="00D36F27"/>
    <w:rsid w:val="00D37227"/>
    <w:rsid w:val="00D37D36"/>
    <w:rsid w:val="00D4025C"/>
    <w:rsid w:val="00D40E31"/>
    <w:rsid w:val="00D40FBD"/>
    <w:rsid w:val="00D41150"/>
    <w:rsid w:val="00D413CA"/>
    <w:rsid w:val="00D41AFF"/>
    <w:rsid w:val="00D420F2"/>
    <w:rsid w:val="00D42298"/>
    <w:rsid w:val="00D42730"/>
    <w:rsid w:val="00D427FC"/>
    <w:rsid w:val="00D435C4"/>
    <w:rsid w:val="00D4395B"/>
    <w:rsid w:val="00D43D2B"/>
    <w:rsid w:val="00D43E39"/>
    <w:rsid w:val="00D43F8B"/>
    <w:rsid w:val="00D4416F"/>
    <w:rsid w:val="00D44204"/>
    <w:rsid w:val="00D44CF7"/>
    <w:rsid w:val="00D44CF8"/>
    <w:rsid w:val="00D44DD4"/>
    <w:rsid w:val="00D45F26"/>
    <w:rsid w:val="00D4644D"/>
    <w:rsid w:val="00D46BF6"/>
    <w:rsid w:val="00D47618"/>
    <w:rsid w:val="00D47F8C"/>
    <w:rsid w:val="00D504EA"/>
    <w:rsid w:val="00D519E8"/>
    <w:rsid w:val="00D52B74"/>
    <w:rsid w:val="00D52C88"/>
    <w:rsid w:val="00D535D5"/>
    <w:rsid w:val="00D53DA2"/>
    <w:rsid w:val="00D53E2B"/>
    <w:rsid w:val="00D55443"/>
    <w:rsid w:val="00D559F7"/>
    <w:rsid w:val="00D565DE"/>
    <w:rsid w:val="00D5730D"/>
    <w:rsid w:val="00D602BC"/>
    <w:rsid w:val="00D6031B"/>
    <w:rsid w:val="00D607E0"/>
    <w:rsid w:val="00D608B4"/>
    <w:rsid w:val="00D60B5E"/>
    <w:rsid w:val="00D61206"/>
    <w:rsid w:val="00D618A3"/>
    <w:rsid w:val="00D627D1"/>
    <w:rsid w:val="00D64D87"/>
    <w:rsid w:val="00D65044"/>
    <w:rsid w:val="00D65081"/>
    <w:rsid w:val="00D65107"/>
    <w:rsid w:val="00D65457"/>
    <w:rsid w:val="00D658A1"/>
    <w:rsid w:val="00D65CF5"/>
    <w:rsid w:val="00D66092"/>
    <w:rsid w:val="00D668B1"/>
    <w:rsid w:val="00D669BE"/>
    <w:rsid w:val="00D66BDC"/>
    <w:rsid w:val="00D66EFE"/>
    <w:rsid w:val="00D66F7F"/>
    <w:rsid w:val="00D672C4"/>
    <w:rsid w:val="00D678F4"/>
    <w:rsid w:val="00D7032A"/>
    <w:rsid w:val="00D70433"/>
    <w:rsid w:val="00D7100C"/>
    <w:rsid w:val="00D71AB1"/>
    <w:rsid w:val="00D71C5C"/>
    <w:rsid w:val="00D7387E"/>
    <w:rsid w:val="00D73BE5"/>
    <w:rsid w:val="00D73E95"/>
    <w:rsid w:val="00D73F35"/>
    <w:rsid w:val="00D743A0"/>
    <w:rsid w:val="00D747ED"/>
    <w:rsid w:val="00D749FB"/>
    <w:rsid w:val="00D74EA3"/>
    <w:rsid w:val="00D74F78"/>
    <w:rsid w:val="00D75966"/>
    <w:rsid w:val="00D76450"/>
    <w:rsid w:val="00D77B0F"/>
    <w:rsid w:val="00D77BB2"/>
    <w:rsid w:val="00D77CB8"/>
    <w:rsid w:val="00D80FFA"/>
    <w:rsid w:val="00D812CF"/>
    <w:rsid w:val="00D81464"/>
    <w:rsid w:val="00D81469"/>
    <w:rsid w:val="00D815AD"/>
    <w:rsid w:val="00D8270E"/>
    <w:rsid w:val="00D83290"/>
    <w:rsid w:val="00D83A4C"/>
    <w:rsid w:val="00D83D0C"/>
    <w:rsid w:val="00D84651"/>
    <w:rsid w:val="00D85248"/>
    <w:rsid w:val="00D8533A"/>
    <w:rsid w:val="00D857F1"/>
    <w:rsid w:val="00D85987"/>
    <w:rsid w:val="00D865C4"/>
    <w:rsid w:val="00D86A14"/>
    <w:rsid w:val="00D86CB4"/>
    <w:rsid w:val="00D8783E"/>
    <w:rsid w:val="00D90602"/>
    <w:rsid w:val="00D91C74"/>
    <w:rsid w:val="00D920D7"/>
    <w:rsid w:val="00D92587"/>
    <w:rsid w:val="00D92867"/>
    <w:rsid w:val="00D92D37"/>
    <w:rsid w:val="00D92E1A"/>
    <w:rsid w:val="00D92FD8"/>
    <w:rsid w:val="00D9379C"/>
    <w:rsid w:val="00D93989"/>
    <w:rsid w:val="00D93B4A"/>
    <w:rsid w:val="00D93C5A"/>
    <w:rsid w:val="00D94E7A"/>
    <w:rsid w:val="00D95981"/>
    <w:rsid w:val="00D95D8F"/>
    <w:rsid w:val="00D967E1"/>
    <w:rsid w:val="00D96992"/>
    <w:rsid w:val="00D96A45"/>
    <w:rsid w:val="00D96D83"/>
    <w:rsid w:val="00D96EDC"/>
    <w:rsid w:val="00D97A4F"/>
    <w:rsid w:val="00D97F2A"/>
    <w:rsid w:val="00DA07A0"/>
    <w:rsid w:val="00DA286B"/>
    <w:rsid w:val="00DA2889"/>
    <w:rsid w:val="00DA2E5C"/>
    <w:rsid w:val="00DA2F46"/>
    <w:rsid w:val="00DA3387"/>
    <w:rsid w:val="00DA377D"/>
    <w:rsid w:val="00DA3BF5"/>
    <w:rsid w:val="00DA416B"/>
    <w:rsid w:val="00DA4221"/>
    <w:rsid w:val="00DA5873"/>
    <w:rsid w:val="00DA6503"/>
    <w:rsid w:val="00DA6518"/>
    <w:rsid w:val="00DA7B40"/>
    <w:rsid w:val="00DA7E23"/>
    <w:rsid w:val="00DB0348"/>
    <w:rsid w:val="00DB0451"/>
    <w:rsid w:val="00DB0836"/>
    <w:rsid w:val="00DB0978"/>
    <w:rsid w:val="00DB0B3A"/>
    <w:rsid w:val="00DB0BA2"/>
    <w:rsid w:val="00DB13B5"/>
    <w:rsid w:val="00DB21CE"/>
    <w:rsid w:val="00DB24ED"/>
    <w:rsid w:val="00DB2A2A"/>
    <w:rsid w:val="00DB2FB4"/>
    <w:rsid w:val="00DB351C"/>
    <w:rsid w:val="00DB3E04"/>
    <w:rsid w:val="00DB4077"/>
    <w:rsid w:val="00DB4373"/>
    <w:rsid w:val="00DB494C"/>
    <w:rsid w:val="00DB4A0E"/>
    <w:rsid w:val="00DB4A43"/>
    <w:rsid w:val="00DB4C7C"/>
    <w:rsid w:val="00DB4ED5"/>
    <w:rsid w:val="00DB649F"/>
    <w:rsid w:val="00DB7302"/>
    <w:rsid w:val="00DB73EC"/>
    <w:rsid w:val="00DB7B45"/>
    <w:rsid w:val="00DC00F8"/>
    <w:rsid w:val="00DC089E"/>
    <w:rsid w:val="00DC0D24"/>
    <w:rsid w:val="00DC10D6"/>
    <w:rsid w:val="00DC18DB"/>
    <w:rsid w:val="00DC1F72"/>
    <w:rsid w:val="00DC2469"/>
    <w:rsid w:val="00DC26EE"/>
    <w:rsid w:val="00DC3ECA"/>
    <w:rsid w:val="00DC4CCB"/>
    <w:rsid w:val="00DC4D26"/>
    <w:rsid w:val="00DC5B5C"/>
    <w:rsid w:val="00DC5E41"/>
    <w:rsid w:val="00DC6BB1"/>
    <w:rsid w:val="00DD0A03"/>
    <w:rsid w:val="00DD3127"/>
    <w:rsid w:val="00DD34CD"/>
    <w:rsid w:val="00DD449D"/>
    <w:rsid w:val="00DD5636"/>
    <w:rsid w:val="00DD6974"/>
    <w:rsid w:val="00DD6DF3"/>
    <w:rsid w:val="00DD6EC5"/>
    <w:rsid w:val="00DD78C5"/>
    <w:rsid w:val="00DD7B19"/>
    <w:rsid w:val="00DD7B38"/>
    <w:rsid w:val="00DE0343"/>
    <w:rsid w:val="00DE0890"/>
    <w:rsid w:val="00DE0A19"/>
    <w:rsid w:val="00DE0D61"/>
    <w:rsid w:val="00DE127A"/>
    <w:rsid w:val="00DE1910"/>
    <w:rsid w:val="00DE1CA4"/>
    <w:rsid w:val="00DE2B0C"/>
    <w:rsid w:val="00DE2C91"/>
    <w:rsid w:val="00DE2E99"/>
    <w:rsid w:val="00DE40D9"/>
    <w:rsid w:val="00DE42DE"/>
    <w:rsid w:val="00DE4303"/>
    <w:rsid w:val="00DE4CAF"/>
    <w:rsid w:val="00DE53F3"/>
    <w:rsid w:val="00DE5624"/>
    <w:rsid w:val="00DE6F1B"/>
    <w:rsid w:val="00DE7899"/>
    <w:rsid w:val="00DE7CC4"/>
    <w:rsid w:val="00DE7DF5"/>
    <w:rsid w:val="00DF0509"/>
    <w:rsid w:val="00DF121A"/>
    <w:rsid w:val="00DF135F"/>
    <w:rsid w:val="00DF1E5A"/>
    <w:rsid w:val="00DF2147"/>
    <w:rsid w:val="00DF259D"/>
    <w:rsid w:val="00DF2B60"/>
    <w:rsid w:val="00DF3ABE"/>
    <w:rsid w:val="00DF3B94"/>
    <w:rsid w:val="00DF41D2"/>
    <w:rsid w:val="00DF4422"/>
    <w:rsid w:val="00DF480D"/>
    <w:rsid w:val="00DF56E3"/>
    <w:rsid w:val="00DF5802"/>
    <w:rsid w:val="00DF583A"/>
    <w:rsid w:val="00DF64FE"/>
    <w:rsid w:val="00DF67EB"/>
    <w:rsid w:val="00DF6DB3"/>
    <w:rsid w:val="00DF7990"/>
    <w:rsid w:val="00DF7FBE"/>
    <w:rsid w:val="00E00B72"/>
    <w:rsid w:val="00E00D96"/>
    <w:rsid w:val="00E014E0"/>
    <w:rsid w:val="00E01968"/>
    <w:rsid w:val="00E01BEA"/>
    <w:rsid w:val="00E01C31"/>
    <w:rsid w:val="00E02226"/>
    <w:rsid w:val="00E0236A"/>
    <w:rsid w:val="00E02A67"/>
    <w:rsid w:val="00E02F13"/>
    <w:rsid w:val="00E03B26"/>
    <w:rsid w:val="00E04027"/>
    <w:rsid w:val="00E04437"/>
    <w:rsid w:val="00E049AB"/>
    <w:rsid w:val="00E049D0"/>
    <w:rsid w:val="00E0534E"/>
    <w:rsid w:val="00E05801"/>
    <w:rsid w:val="00E05A0A"/>
    <w:rsid w:val="00E10511"/>
    <w:rsid w:val="00E10750"/>
    <w:rsid w:val="00E10F24"/>
    <w:rsid w:val="00E11A63"/>
    <w:rsid w:val="00E13245"/>
    <w:rsid w:val="00E13D66"/>
    <w:rsid w:val="00E15087"/>
    <w:rsid w:val="00E15C36"/>
    <w:rsid w:val="00E15D67"/>
    <w:rsid w:val="00E1743E"/>
    <w:rsid w:val="00E17724"/>
    <w:rsid w:val="00E177D2"/>
    <w:rsid w:val="00E179BF"/>
    <w:rsid w:val="00E17E6D"/>
    <w:rsid w:val="00E17FE3"/>
    <w:rsid w:val="00E20419"/>
    <w:rsid w:val="00E20640"/>
    <w:rsid w:val="00E206EF"/>
    <w:rsid w:val="00E21086"/>
    <w:rsid w:val="00E21807"/>
    <w:rsid w:val="00E229F6"/>
    <w:rsid w:val="00E22D3F"/>
    <w:rsid w:val="00E23B2D"/>
    <w:rsid w:val="00E23BB2"/>
    <w:rsid w:val="00E24456"/>
    <w:rsid w:val="00E24F1B"/>
    <w:rsid w:val="00E25472"/>
    <w:rsid w:val="00E25485"/>
    <w:rsid w:val="00E254DE"/>
    <w:rsid w:val="00E2572A"/>
    <w:rsid w:val="00E25AB5"/>
    <w:rsid w:val="00E25FD0"/>
    <w:rsid w:val="00E26077"/>
    <w:rsid w:val="00E2687A"/>
    <w:rsid w:val="00E2690C"/>
    <w:rsid w:val="00E26998"/>
    <w:rsid w:val="00E27103"/>
    <w:rsid w:val="00E27173"/>
    <w:rsid w:val="00E3001E"/>
    <w:rsid w:val="00E301AC"/>
    <w:rsid w:val="00E31061"/>
    <w:rsid w:val="00E31342"/>
    <w:rsid w:val="00E31671"/>
    <w:rsid w:val="00E3185A"/>
    <w:rsid w:val="00E31EBB"/>
    <w:rsid w:val="00E32981"/>
    <w:rsid w:val="00E3356B"/>
    <w:rsid w:val="00E339E1"/>
    <w:rsid w:val="00E341E7"/>
    <w:rsid w:val="00E35109"/>
    <w:rsid w:val="00E3536E"/>
    <w:rsid w:val="00E354E5"/>
    <w:rsid w:val="00E35DCA"/>
    <w:rsid w:val="00E364BF"/>
    <w:rsid w:val="00E366D3"/>
    <w:rsid w:val="00E36D6A"/>
    <w:rsid w:val="00E37267"/>
    <w:rsid w:val="00E37372"/>
    <w:rsid w:val="00E40D0C"/>
    <w:rsid w:val="00E415B0"/>
    <w:rsid w:val="00E415D3"/>
    <w:rsid w:val="00E41BF1"/>
    <w:rsid w:val="00E43367"/>
    <w:rsid w:val="00E43727"/>
    <w:rsid w:val="00E438B8"/>
    <w:rsid w:val="00E43AAB"/>
    <w:rsid w:val="00E4403D"/>
    <w:rsid w:val="00E44293"/>
    <w:rsid w:val="00E44405"/>
    <w:rsid w:val="00E4454E"/>
    <w:rsid w:val="00E44AAC"/>
    <w:rsid w:val="00E4519C"/>
    <w:rsid w:val="00E4543D"/>
    <w:rsid w:val="00E45656"/>
    <w:rsid w:val="00E45DFA"/>
    <w:rsid w:val="00E46500"/>
    <w:rsid w:val="00E46C82"/>
    <w:rsid w:val="00E47B66"/>
    <w:rsid w:val="00E47FAF"/>
    <w:rsid w:val="00E502AF"/>
    <w:rsid w:val="00E50341"/>
    <w:rsid w:val="00E5051A"/>
    <w:rsid w:val="00E50CF6"/>
    <w:rsid w:val="00E50EEB"/>
    <w:rsid w:val="00E5117F"/>
    <w:rsid w:val="00E51CB4"/>
    <w:rsid w:val="00E52C68"/>
    <w:rsid w:val="00E533A7"/>
    <w:rsid w:val="00E53CBA"/>
    <w:rsid w:val="00E54112"/>
    <w:rsid w:val="00E5433F"/>
    <w:rsid w:val="00E549C4"/>
    <w:rsid w:val="00E55746"/>
    <w:rsid w:val="00E5612D"/>
    <w:rsid w:val="00E5716C"/>
    <w:rsid w:val="00E6043F"/>
    <w:rsid w:val="00E606A8"/>
    <w:rsid w:val="00E60801"/>
    <w:rsid w:val="00E61702"/>
    <w:rsid w:val="00E6236C"/>
    <w:rsid w:val="00E62447"/>
    <w:rsid w:val="00E62B46"/>
    <w:rsid w:val="00E6369A"/>
    <w:rsid w:val="00E64050"/>
    <w:rsid w:val="00E64151"/>
    <w:rsid w:val="00E64690"/>
    <w:rsid w:val="00E65BA4"/>
    <w:rsid w:val="00E662FF"/>
    <w:rsid w:val="00E66E4F"/>
    <w:rsid w:val="00E66F48"/>
    <w:rsid w:val="00E6799F"/>
    <w:rsid w:val="00E7011D"/>
    <w:rsid w:val="00E70A1B"/>
    <w:rsid w:val="00E70C22"/>
    <w:rsid w:val="00E715E1"/>
    <w:rsid w:val="00E7223C"/>
    <w:rsid w:val="00E72528"/>
    <w:rsid w:val="00E7291C"/>
    <w:rsid w:val="00E72DDE"/>
    <w:rsid w:val="00E73E8E"/>
    <w:rsid w:val="00E740D6"/>
    <w:rsid w:val="00E7450E"/>
    <w:rsid w:val="00E74730"/>
    <w:rsid w:val="00E74967"/>
    <w:rsid w:val="00E74B6D"/>
    <w:rsid w:val="00E75726"/>
    <w:rsid w:val="00E758D3"/>
    <w:rsid w:val="00E75D7F"/>
    <w:rsid w:val="00E76B9F"/>
    <w:rsid w:val="00E76C30"/>
    <w:rsid w:val="00E77EB5"/>
    <w:rsid w:val="00E80E97"/>
    <w:rsid w:val="00E80F5A"/>
    <w:rsid w:val="00E8132B"/>
    <w:rsid w:val="00E81671"/>
    <w:rsid w:val="00E81C77"/>
    <w:rsid w:val="00E8222D"/>
    <w:rsid w:val="00E83033"/>
    <w:rsid w:val="00E83642"/>
    <w:rsid w:val="00E8366F"/>
    <w:rsid w:val="00E836F0"/>
    <w:rsid w:val="00E842FA"/>
    <w:rsid w:val="00E84A68"/>
    <w:rsid w:val="00E84E5B"/>
    <w:rsid w:val="00E84F5D"/>
    <w:rsid w:val="00E853FA"/>
    <w:rsid w:val="00E8551D"/>
    <w:rsid w:val="00E85923"/>
    <w:rsid w:val="00E85D5E"/>
    <w:rsid w:val="00E86B05"/>
    <w:rsid w:val="00E86FE0"/>
    <w:rsid w:val="00E87182"/>
    <w:rsid w:val="00E874B5"/>
    <w:rsid w:val="00E876B2"/>
    <w:rsid w:val="00E87D8F"/>
    <w:rsid w:val="00E9009F"/>
    <w:rsid w:val="00E9068B"/>
    <w:rsid w:val="00E908D2"/>
    <w:rsid w:val="00E91074"/>
    <w:rsid w:val="00E9272C"/>
    <w:rsid w:val="00E929A0"/>
    <w:rsid w:val="00E92B22"/>
    <w:rsid w:val="00E9315A"/>
    <w:rsid w:val="00E93891"/>
    <w:rsid w:val="00E942C1"/>
    <w:rsid w:val="00E947AE"/>
    <w:rsid w:val="00E94D40"/>
    <w:rsid w:val="00E95961"/>
    <w:rsid w:val="00E95E1C"/>
    <w:rsid w:val="00E96E8E"/>
    <w:rsid w:val="00E97512"/>
    <w:rsid w:val="00E97667"/>
    <w:rsid w:val="00E97E71"/>
    <w:rsid w:val="00EA0662"/>
    <w:rsid w:val="00EA0BE3"/>
    <w:rsid w:val="00EA0D26"/>
    <w:rsid w:val="00EA0EFB"/>
    <w:rsid w:val="00EA1DE4"/>
    <w:rsid w:val="00EA202F"/>
    <w:rsid w:val="00EA2076"/>
    <w:rsid w:val="00EA2197"/>
    <w:rsid w:val="00EA2D3E"/>
    <w:rsid w:val="00EA31E9"/>
    <w:rsid w:val="00EA367C"/>
    <w:rsid w:val="00EA3969"/>
    <w:rsid w:val="00EA43E7"/>
    <w:rsid w:val="00EA46EE"/>
    <w:rsid w:val="00EA4DFF"/>
    <w:rsid w:val="00EA5E39"/>
    <w:rsid w:val="00EA5E91"/>
    <w:rsid w:val="00EA6197"/>
    <w:rsid w:val="00EA6666"/>
    <w:rsid w:val="00EA6996"/>
    <w:rsid w:val="00EA6CCB"/>
    <w:rsid w:val="00EA6E6B"/>
    <w:rsid w:val="00EA6EE1"/>
    <w:rsid w:val="00EA74E2"/>
    <w:rsid w:val="00EA78D2"/>
    <w:rsid w:val="00EA7900"/>
    <w:rsid w:val="00EA7A4E"/>
    <w:rsid w:val="00EA7DC4"/>
    <w:rsid w:val="00EA7DC5"/>
    <w:rsid w:val="00EB0D17"/>
    <w:rsid w:val="00EB2081"/>
    <w:rsid w:val="00EB25B1"/>
    <w:rsid w:val="00EB27E6"/>
    <w:rsid w:val="00EB31E7"/>
    <w:rsid w:val="00EB3F52"/>
    <w:rsid w:val="00EB4170"/>
    <w:rsid w:val="00EB4494"/>
    <w:rsid w:val="00EB4522"/>
    <w:rsid w:val="00EB4B5F"/>
    <w:rsid w:val="00EB4DC0"/>
    <w:rsid w:val="00EB5E68"/>
    <w:rsid w:val="00EB6088"/>
    <w:rsid w:val="00EB6A79"/>
    <w:rsid w:val="00EB7105"/>
    <w:rsid w:val="00EB7485"/>
    <w:rsid w:val="00EC029B"/>
    <w:rsid w:val="00EC04E8"/>
    <w:rsid w:val="00EC08CB"/>
    <w:rsid w:val="00EC0EC7"/>
    <w:rsid w:val="00EC1196"/>
    <w:rsid w:val="00EC12C0"/>
    <w:rsid w:val="00EC2B06"/>
    <w:rsid w:val="00EC2FDE"/>
    <w:rsid w:val="00EC3032"/>
    <w:rsid w:val="00EC33D7"/>
    <w:rsid w:val="00EC39EA"/>
    <w:rsid w:val="00EC48F1"/>
    <w:rsid w:val="00EC5026"/>
    <w:rsid w:val="00EC6200"/>
    <w:rsid w:val="00EC7099"/>
    <w:rsid w:val="00EC71A1"/>
    <w:rsid w:val="00ED04EB"/>
    <w:rsid w:val="00ED0962"/>
    <w:rsid w:val="00ED127F"/>
    <w:rsid w:val="00ED2B92"/>
    <w:rsid w:val="00ED2F30"/>
    <w:rsid w:val="00ED3EEB"/>
    <w:rsid w:val="00ED48DB"/>
    <w:rsid w:val="00ED4B54"/>
    <w:rsid w:val="00ED4B93"/>
    <w:rsid w:val="00ED5242"/>
    <w:rsid w:val="00ED562A"/>
    <w:rsid w:val="00ED6F49"/>
    <w:rsid w:val="00ED72CF"/>
    <w:rsid w:val="00ED75BC"/>
    <w:rsid w:val="00EE1191"/>
    <w:rsid w:val="00EE1770"/>
    <w:rsid w:val="00EE1BA3"/>
    <w:rsid w:val="00EE1DA8"/>
    <w:rsid w:val="00EE262F"/>
    <w:rsid w:val="00EE26D5"/>
    <w:rsid w:val="00EE28D4"/>
    <w:rsid w:val="00EE2F81"/>
    <w:rsid w:val="00EE4379"/>
    <w:rsid w:val="00EE48F8"/>
    <w:rsid w:val="00EE4E46"/>
    <w:rsid w:val="00EE5B5C"/>
    <w:rsid w:val="00EE5E33"/>
    <w:rsid w:val="00EE6328"/>
    <w:rsid w:val="00EE6F50"/>
    <w:rsid w:val="00EF0B47"/>
    <w:rsid w:val="00EF20F4"/>
    <w:rsid w:val="00EF2453"/>
    <w:rsid w:val="00EF24C2"/>
    <w:rsid w:val="00EF289C"/>
    <w:rsid w:val="00EF29E6"/>
    <w:rsid w:val="00EF2A90"/>
    <w:rsid w:val="00EF2D34"/>
    <w:rsid w:val="00EF31C7"/>
    <w:rsid w:val="00EF38E6"/>
    <w:rsid w:val="00EF48DA"/>
    <w:rsid w:val="00EF5585"/>
    <w:rsid w:val="00EF5CE4"/>
    <w:rsid w:val="00EF658B"/>
    <w:rsid w:val="00EF746E"/>
    <w:rsid w:val="00EF7679"/>
    <w:rsid w:val="00EF7AA0"/>
    <w:rsid w:val="00EF7AC4"/>
    <w:rsid w:val="00F00756"/>
    <w:rsid w:val="00F01308"/>
    <w:rsid w:val="00F01B29"/>
    <w:rsid w:val="00F027D1"/>
    <w:rsid w:val="00F02E13"/>
    <w:rsid w:val="00F03034"/>
    <w:rsid w:val="00F032E9"/>
    <w:rsid w:val="00F0475B"/>
    <w:rsid w:val="00F04F45"/>
    <w:rsid w:val="00F04F59"/>
    <w:rsid w:val="00F0512C"/>
    <w:rsid w:val="00F05783"/>
    <w:rsid w:val="00F05BFF"/>
    <w:rsid w:val="00F0722B"/>
    <w:rsid w:val="00F074DC"/>
    <w:rsid w:val="00F07903"/>
    <w:rsid w:val="00F07BDE"/>
    <w:rsid w:val="00F10D81"/>
    <w:rsid w:val="00F116D6"/>
    <w:rsid w:val="00F120CA"/>
    <w:rsid w:val="00F12BE8"/>
    <w:rsid w:val="00F1308F"/>
    <w:rsid w:val="00F13288"/>
    <w:rsid w:val="00F13578"/>
    <w:rsid w:val="00F13A16"/>
    <w:rsid w:val="00F14428"/>
    <w:rsid w:val="00F1446E"/>
    <w:rsid w:val="00F14B29"/>
    <w:rsid w:val="00F14EC9"/>
    <w:rsid w:val="00F15582"/>
    <w:rsid w:val="00F16386"/>
    <w:rsid w:val="00F16FBC"/>
    <w:rsid w:val="00F16FC8"/>
    <w:rsid w:val="00F16FFD"/>
    <w:rsid w:val="00F1718D"/>
    <w:rsid w:val="00F17492"/>
    <w:rsid w:val="00F17AF6"/>
    <w:rsid w:val="00F200A7"/>
    <w:rsid w:val="00F21050"/>
    <w:rsid w:val="00F213B1"/>
    <w:rsid w:val="00F2188B"/>
    <w:rsid w:val="00F22739"/>
    <w:rsid w:val="00F22A30"/>
    <w:rsid w:val="00F22A52"/>
    <w:rsid w:val="00F22C02"/>
    <w:rsid w:val="00F22C9E"/>
    <w:rsid w:val="00F23521"/>
    <w:rsid w:val="00F235BC"/>
    <w:rsid w:val="00F23B39"/>
    <w:rsid w:val="00F24188"/>
    <w:rsid w:val="00F24E18"/>
    <w:rsid w:val="00F25959"/>
    <w:rsid w:val="00F25A96"/>
    <w:rsid w:val="00F25F59"/>
    <w:rsid w:val="00F25F5C"/>
    <w:rsid w:val="00F26068"/>
    <w:rsid w:val="00F260EC"/>
    <w:rsid w:val="00F26C49"/>
    <w:rsid w:val="00F26E70"/>
    <w:rsid w:val="00F27C1C"/>
    <w:rsid w:val="00F30325"/>
    <w:rsid w:val="00F30875"/>
    <w:rsid w:val="00F30B2D"/>
    <w:rsid w:val="00F30FE3"/>
    <w:rsid w:val="00F31BDA"/>
    <w:rsid w:val="00F323C1"/>
    <w:rsid w:val="00F3267A"/>
    <w:rsid w:val="00F33482"/>
    <w:rsid w:val="00F33759"/>
    <w:rsid w:val="00F347CA"/>
    <w:rsid w:val="00F3513C"/>
    <w:rsid w:val="00F360E9"/>
    <w:rsid w:val="00F367CC"/>
    <w:rsid w:val="00F36BFD"/>
    <w:rsid w:val="00F37A09"/>
    <w:rsid w:val="00F37D12"/>
    <w:rsid w:val="00F418F3"/>
    <w:rsid w:val="00F421A3"/>
    <w:rsid w:val="00F42495"/>
    <w:rsid w:val="00F4286D"/>
    <w:rsid w:val="00F42FE8"/>
    <w:rsid w:val="00F4363F"/>
    <w:rsid w:val="00F439E3"/>
    <w:rsid w:val="00F44552"/>
    <w:rsid w:val="00F44D21"/>
    <w:rsid w:val="00F44E5B"/>
    <w:rsid w:val="00F45D03"/>
    <w:rsid w:val="00F46642"/>
    <w:rsid w:val="00F466B4"/>
    <w:rsid w:val="00F47232"/>
    <w:rsid w:val="00F4778D"/>
    <w:rsid w:val="00F478D4"/>
    <w:rsid w:val="00F47A2D"/>
    <w:rsid w:val="00F504C8"/>
    <w:rsid w:val="00F505F0"/>
    <w:rsid w:val="00F50ED8"/>
    <w:rsid w:val="00F51658"/>
    <w:rsid w:val="00F53702"/>
    <w:rsid w:val="00F5413D"/>
    <w:rsid w:val="00F5471E"/>
    <w:rsid w:val="00F54A1F"/>
    <w:rsid w:val="00F54E42"/>
    <w:rsid w:val="00F558C3"/>
    <w:rsid w:val="00F5600D"/>
    <w:rsid w:val="00F57043"/>
    <w:rsid w:val="00F5783C"/>
    <w:rsid w:val="00F578DA"/>
    <w:rsid w:val="00F57AED"/>
    <w:rsid w:val="00F6114A"/>
    <w:rsid w:val="00F613A7"/>
    <w:rsid w:val="00F61513"/>
    <w:rsid w:val="00F6151D"/>
    <w:rsid w:val="00F6165F"/>
    <w:rsid w:val="00F61821"/>
    <w:rsid w:val="00F61C3D"/>
    <w:rsid w:val="00F61E8D"/>
    <w:rsid w:val="00F621FC"/>
    <w:rsid w:val="00F6247E"/>
    <w:rsid w:val="00F62C58"/>
    <w:rsid w:val="00F62CCD"/>
    <w:rsid w:val="00F62DD0"/>
    <w:rsid w:val="00F63A5A"/>
    <w:rsid w:val="00F63EDA"/>
    <w:rsid w:val="00F640DB"/>
    <w:rsid w:val="00F64642"/>
    <w:rsid w:val="00F64CEA"/>
    <w:rsid w:val="00F6515E"/>
    <w:rsid w:val="00F6520A"/>
    <w:rsid w:val="00F65EA6"/>
    <w:rsid w:val="00F66049"/>
    <w:rsid w:val="00F67171"/>
    <w:rsid w:val="00F671FB"/>
    <w:rsid w:val="00F675E6"/>
    <w:rsid w:val="00F67717"/>
    <w:rsid w:val="00F67A0C"/>
    <w:rsid w:val="00F710FE"/>
    <w:rsid w:val="00F71128"/>
    <w:rsid w:val="00F715FD"/>
    <w:rsid w:val="00F71FEF"/>
    <w:rsid w:val="00F7252E"/>
    <w:rsid w:val="00F72F68"/>
    <w:rsid w:val="00F730EA"/>
    <w:rsid w:val="00F73400"/>
    <w:rsid w:val="00F73C88"/>
    <w:rsid w:val="00F73F8C"/>
    <w:rsid w:val="00F7475B"/>
    <w:rsid w:val="00F74FAF"/>
    <w:rsid w:val="00F750FD"/>
    <w:rsid w:val="00F75175"/>
    <w:rsid w:val="00F75633"/>
    <w:rsid w:val="00F75857"/>
    <w:rsid w:val="00F761C9"/>
    <w:rsid w:val="00F76542"/>
    <w:rsid w:val="00F7676C"/>
    <w:rsid w:val="00F76DF1"/>
    <w:rsid w:val="00F77016"/>
    <w:rsid w:val="00F809CA"/>
    <w:rsid w:val="00F82965"/>
    <w:rsid w:val="00F83387"/>
    <w:rsid w:val="00F83436"/>
    <w:rsid w:val="00F83B5D"/>
    <w:rsid w:val="00F84337"/>
    <w:rsid w:val="00F848F6"/>
    <w:rsid w:val="00F84997"/>
    <w:rsid w:val="00F84B64"/>
    <w:rsid w:val="00F8671C"/>
    <w:rsid w:val="00F86A48"/>
    <w:rsid w:val="00F86DB2"/>
    <w:rsid w:val="00F86F11"/>
    <w:rsid w:val="00F87BA9"/>
    <w:rsid w:val="00F901AE"/>
    <w:rsid w:val="00F901F8"/>
    <w:rsid w:val="00F90CAA"/>
    <w:rsid w:val="00F90CB7"/>
    <w:rsid w:val="00F91163"/>
    <w:rsid w:val="00F91DC9"/>
    <w:rsid w:val="00F92113"/>
    <w:rsid w:val="00F9214B"/>
    <w:rsid w:val="00F92E0C"/>
    <w:rsid w:val="00F936BF"/>
    <w:rsid w:val="00F9401B"/>
    <w:rsid w:val="00F94C32"/>
    <w:rsid w:val="00F958C7"/>
    <w:rsid w:val="00F95D2B"/>
    <w:rsid w:val="00F95EE6"/>
    <w:rsid w:val="00F9626D"/>
    <w:rsid w:val="00F96DC2"/>
    <w:rsid w:val="00F973B9"/>
    <w:rsid w:val="00F9744C"/>
    <w:rsid w:val="00F976AE"/>
    <w:rsid w:val="00FA0212"/>
    <w:rsid w:val="00FA0234"/>
    <w:rsid w:val="00FA04D7"/>
    <w:rsid w:val="00FA0786"/>
    <w:rsid w:val="00FA298E"/>
    <w:rsid w:val="00FA2B66"/>
    <w:rsid w:val="00FA30C8"/>
    <w:rsid w:val="00FA3137"/>
    <w:rsid w:val="00FA3974"/>
    <w:rsid w:val="00FA3C39"/>
    <w:rsid w:val="00FA487E"/>
    <w:rsid w:val="00FA6020"/>
    <w:rsid w:val="00FA68FB"/>
    <w:rsid w:val="00FA724C"/>
    <w:rsid w:val="00FA73AF"/>
    <w:rsid w:val="00FA7467"/>
    <w:rsid w:val="00FB00F7"/>
    <w:rsid w:val="00FB0642"/>
    <w:rsid w:val="00FB07ED"/>
    <w:rsid w:val="00FB0CA2"/>
    <w:rsid w:val="00FB0E69"/>
    <w:rsid w:val="00FB0E99"/>
    <w:rsid w:val="00FB21CC"/>
    <w:rsid w:val="00FB24B6"/>
    <w:rsid w:val="00FB30BC"/>
    <w:rsid w:val="00FB335E"/>
    <w:rsid w:val="00FB33ED"/>
    <w:rsid w:val="00FB3F57"/>
    <w:rsid w:val="00FB448F"/>
    <w:rsid w:val="00FB49D7"/>
    <w:rsid w:val="00FB5257"/>
    <w:rsid w:val="00FB5889"/>
    <w:rsid w:val="00FB5ABC"/>
    <w:rsid w:val="00FB5D69"/>
    <w:rsid w:val="00FB7614"/>
    <w:rsid w:val="00FB7A4C"/>
    <w:rsid w:val="00FB7C38"/>
    <w:rsid w:val="00FC001E"/>
    <w:rsid w:val="00FC026A"/>
    <w:rsid w:val="00FC0815"/>
    <w:rsid w:val="00FC1524"/>
    <w:rsid w:val="00FC2301"/>
    <w:rsid w:val="00FC294C"/>
    <w:rsid w:val="00FC29D7"/>
    <w:rsid w:val="00FC31C2"/>
    <w:rsid w:val="00FC3E5D"/>
    <w:rsid w:val="00FC3E96"/>
    <w:rsid w:val="00FC3F1E"/>
    <w:rsid w:val="00FC407F"/>
    <w:rsid w:val="00FC4662"/>
    <w:rsid w:val="00FC5BEE"/>
    <w:rsid w:val="00FC5E12"/>
    <w:rsid w:val="00FC70B2"/>
    <w:rsid w:val="00FC7D44"/>
    <w:rsid w:val="00FD103E"/>
    <w:rsid w:val="00FD2035"/>
    <w:rsid w:val="00FD20D7"/>
    <w:rsid w:val="00FD25A4"/>
    <w:rsid w:val="00FD2F0B"/>
    <w:rsid w:val="00FD3294"/>
    <w:rsid w:val="00FD352D"/>
    <w:rsid w:val="00FD48BC"/>
    <w:rsid w:val="00FD4CB0"/>
    <w:rsid w:val="00FD5103"/>
    <w:rsid w:val="00FD5959"/>
    <w:rsid w:val="00FD60F8"/>
    <w:rsid w:val="00FD7294"/>
    <w:rsid w:val="00FE00BA"/>
    <w:rsid w:val="00FE00FD"/>
    <w:rsid w:val="00FE039C"/>
    <w:rsid w:val="00FE08FF"/>
    <w:rsid w:val="00FE1223"/>
    <w:rsid w:val="00FE1CB1"/>
    <w:rsid w:val="00FE1D66"/>
    <w:rsid w:val="00FE1EB4"/>
    <w:rsid w:val="00FE2322"/>
    <w:rsid w:val="00FE2732"/>
    <w:rsid w:val="00FE2EA5"/>
    <w:rsid w:val="00FE2FCB"/>
    <w:rsid w:val="00FE3912"/>
    <w:rsid w:val="00FE5657"/>
    <w:rsid w:val="00FE5943"/>
    <w:rsid w:val="00FE5B05"/>
    <w:rsid w:val="00FE5CC8"/>
    <w:rsid w:val="00FE67D1"/>
    <w:rsid w:val="00FE6981"/>
    <w:rsid w:val="00FE791E"/>
    <w:rsid w:val="00FE7CED"/>
    <w:rsid w:val="00FF09D8"/>
    <w:rsid w:val="00FF1663"/>
    <w:rsid w:val="00FF17B8"/>
    <w:rsid w:val="00FF20E0"/>
    <w:rsid w:val="00FF294D"/>
    <w:rsid w:val="00FF2F3D"/>
    <w:rsid w:val="00FF30EB"/>
    <w:rsid w:val="00FF3FA6"/>
    <w:rsid w:val="00FF5ADC"/>
    <w:rsid w:val="00FF5B89"/>
    <w:rsid w:val="00FF5CAB"/>
    <w:rsid w:val="00FF7334"/>
    <w:rsid w:val="00FF73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F027E"/>
  <w15:docId w15:val="{3858BA25-85ED-4BCF-AA2C-B3A0BD5A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8A2"/>
  </w:style>
  <w:style w:type="paragraph" w:styleId="Ttulo1">
    <w:name w:val="heading 1"/>
    <w:basedOn w:val="Normal"/>
    <w:next w:val="Normal"/>
    <w:link w:val="Ttulo1Car"/>
    <w:uiPriority w:val="9"/>
    <w:qFormat/>
    <w:rsid w:val="00450C9E"/>
    <w:pPr>
      <w:keepNext/>
      <w:keepLines/>
      <w:spacing w:before="240" w:after="0" w:line="360" w:lineRule="auto"/>
      <w:jc w:val="both"/>
      <w:outlineLvl w:val="0"/>
    </w:pPr>
    <w:rPr>
      <w:rFonts w:ascii="Arial" w:eastAsiaTheme="majorEastAsia" w:hAnsi="Arial" w:cstheme="majorBidi"/>
      <w:b/>
      <w:sz w:val="24"/>
      <w:szCs w:val="32"/>
    </w:rPr>
  </w:style>
  <w:style w:type="paragraph" w:styleId="Ttulo3">
    <w:name w:val="heading 3"/>
    <w:basedOn w:val="Normal"/>
    <w:next w:val="Normal"/>
    <w:link w:val="Ttulo3Car"/>
    <w:uiPriority w:val="9"/>
    <w:semiHidden/>
    <w:unhideWhenUsed/>
    <w:qFormat/>
    <w:rsid w:val="00450C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Ref"/>
    <w:link w:val="4GChar"/>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3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AB List 1"/>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styleId="Cuadrculaclara">
    <w:name w:val="Light Grid"/>
    <w:basedOn w:val="Tablanormal"/>
    <w:uiPriority w:val="62"/>
    <w:rsid w:val="00B73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aliases w:val="Numerar :)"/>
    <w:link w:val="SinespaciadoCar"/>
    <w:uiPriority w:val="1"/>
    <w:qFormat/>
    <w:rsid w:val="00B22739"/>
    <w:pPr>
      <w:spacing w:after="0" w:line="240" w:lineRule="auto"/>
    </w:pPr>
    <w:rPr>
      <w:rFonts w:ascii="Calibri" w:eastAsia="Calibri" w:hAnsi="Calibri" w:cs="Times New Roman"/>
    </w:rPr>
  </w:style>
  <w:style w:type="character" w:styleId="nfasis">
    <w:name w:val="Emphasis"/>
    <w:basedOn w:val="Fuentedeprrafopredeter"/>
    <w:uiPriority w:val="20"/>
    <w:qFormat/>
    <w:rsid w:val="00516489"/>
    <w:rPr>
      <w:i/>
      <w:iCs/>
    </w:rPr>
  </w:style>
  <w:style w:type="table" w:customStyle="1" w:styleId="Tablaconcuadrcula1">
    <w:name w:val="Tabla con cuadrícula1"/>
    <w:basedOn w:val="Tablanormal"/>
    <w:next w:val="Tablaconcuadrcula"/>
    <w:uiPriority w:val="99"/>
    <w:rsid w:val="00221F1C"/>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21F1C"/>
    <w:pPr>
      <w:spacing w:after="0" w:line="240" w:lineRule="auto"/>
      <w:jc w:val="both"/>
    </w:pPr>
    <w:rPr>
      <w:rFonts w:cs="Times New Roman"/>
      <w:vertAlign w:val="superscript"/>
    </w:rPr>
  </w:style>
  <w:style w:type="character" w:customStyle="1" w:styleId="Ttulo1Car">
    <w:name w:val="Título 1 Car"/>
    <w:basedOn w:val="Fuentedeprrafopredeter"/>
    <w:link w:val="Ttulo1"/>
    <w:uiPriority w:val="9"/>
    <w:rsid w:val="00450C9E"/>
    <w:rPr>
      <w:rFonts w:ascii="Arial" w:eastAsiaTheme="majorEastAsia" w:hAnsi="Arial" w:cstheme="majorBidi"/>
      <w:b/>
      <w:sz w:val="24"/>
      <w:szCs w:val="32"/>
    </w:rPr>
  </w:style>
  <w:style w:type="character" w:styleId="Textodelmarcadordeposicin">
    <w:name w:val="Placeholder Text"/>
    <w:basedOn w:val="Fuentedeprrafopredeter"/>
    <w:uiPriority w:val="99"/>
    <w:semiHidden/>
    <w:rsid w:val="00877BB2"/>
    <w:rPr>
      <w:color w:val="808080"/>
    </w:rPr>
  </w:style>
  <w:style w:type="paragraph" w:styleId="Textonotaalfinal">
    <w:name w:val="endnote text"/>
    <w:basedOn w:val="Normal"/>
    <w:link w:val="TextonotaalfinalCar"/>
    <w:uiPriority w:val="99"/>
    <w:semiHidden/>
    <w:unhideWhenUsed/>
    <w:rsid w:val="004461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461EF"/>
    <w:rPr>
      <w:sz w:val="20"/>
      <w:szCs w:val="20"/>
    </w:rPr>
  </w:style>
  <w:style w:type="character" w:styleId="Refdenotaalfinal">
    <w:name w:val="endnote reference"/>
    <w:basedOn w:val="Fuentedeprrafopredeter"/>
    <w:uiPriority w:val="99"/>
    <w:semiHidden/>
    <w:unhideWhenUsed/>
    <w:rsid w:val="004461EF"/>
    <w:rPr>
      <w:vertAlign w:val="superscript"/>
    </w:rPr>
  </w:style>
  <w:style w:type="paragraph" w:styleId="Revisin">
    <w:name w:val="Revision"/>
    <w:hidden/>
    <w:uiPriority w:val="99"/>
    <w:semiHidden/>
    <w:rsid w:val="004461EF"/>
    <w:pPr>
      <w:spacing w:after="0" w:line="240" w:lineRule="auto"/>
    </w:pPr>
  </w:style>
  <w:style w:type="character" w:customStyle="1" w:styleId="SinespaciadoCar">
    <w:name w:val="Sin espaciado Car"/>
    <w:aliases w:val="Numerar :) Car"/>
    <w:basedOn w:val="Fuentedeprrafopredeter"/>
    <w:link w:val="Sinespaciado"/>
    <w:uiPriority w:val="1"/>
    <w:locked/>
    <w:rsid w:val="004461EF"/>
    <w:rPr>
      <w:rFonts w:ascii="Calibri" w:eastAsia="Calibri" w:hAnsi="Calibri" w:cs="Times New Roman"/>
    </w:rPr>
  </w:style>
  <w:style w:type="numbering" w:customStyle="1" w:styleId="Sinlista1">
    <w:name w:val="Sin lista1"/>
    <w:next w:val="Sinlista"/>
    <w:uiPriority w:val="99"/>
    <w:semiHidden/>
    <w:unhideWhenUsed/>
    <w:rsid w:val="004461EF"/>
  </w:style>
  <w:style w:type="numbering" w:customStyle="1" w:styleId="Sinlista11">
    <w:name w:val="Sin lista11"/>
    <w:next w:val="Sinlista"/>
    <w:uiPriority w:val="99"/>
    <w:semiHidden/>
    <w:unhideWhenUsed/>
    <w:rsid w:val="004461EF"/>
  </w:style>
  <w:style w:type="character" w:styleId="Hipervnculovisitado">
    <w:name w:val="FollowedHyperlink"/>
    <w:basedOn w:val="Fuentedeprrafopredeter"/>
    <w:uiPriority w:val="99"/>
    <w:semiHidden/>
    <w:unhideWhenUsed/>
    <w:rsid w:val="004461EF"/>
    <w:rPr>
      <w:color w:val="800080" w:themeColor="followedHyperlink"/>
      <w:u w:val="single"/>
    </w:rPr>
  </w:style>
  <w:style w:type="character" w:customStyle="1" w:styleId="Ttulo3Car">
    <w:name w:val="Título 3 Car"/>
    <w:basedOn w:val="Fuentedeprrafopredeter"/>
    <w:link w:val="Ttulo3"/>
    <w:uiPriority w:val="9"/>
    <w:semiHidden/>
    <w:rsid w:val="00450C9E"/>
    <w:rPr>
      <w:rFonts w:asciiTheme="majorHAnsi" w:eastAsiaTheme="majorEastAsia" w:hAnsiTheme="majorHAnsi" w:cstheme="majorBidi"/>
      <w:color w:val="243F60" w:themeColor="accent1" w:themeShade="7F"/>
      <w:sz w:val="24"/>
      <w:szCs w:val="24"/>
    </w:rPr>
  </w:style>
  <w:style w:type="table" w:customStyle="1" w:styleId="Tablaconcuadrcula3">
    <w:name w:val="Tabla con cuadrícula3"/>
    <w:basedOn w:val="Tablanormal"/>
    <w:next w:val="Tablaconcuadrcula"/>
    <w:uiPriority w:val="59"/>
    <w:rsid w:val="0032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255DE"/>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765F5C"/>
  </w:style>
  <w:style w:type="table" w:customStyle="1" w:styleId="Tablaconcuadrcula41">
    <w:name w:val="Tabla con cuadrícula41"/>
    <w:basedOn w:val="Tablanormal"/>
    <w:next w:val="Tablaconcuadrcula"/>
    <w:uiPriority w:val="39"/>
    <w:rsid w:val="00993568"/>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3719A"/>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E758D3"/>
    <w:rPr>
      <w:color w:val="605E5C"/>
      <w:shd w:val="clear" w:color="auto" w:fill="E1DFDD"/>
    </w:rPr>
  </w:style>
  <w:style w:type="table" w:customStyle="1" w:styleId="Tablaconcuadrcula2">
    <w:name w:val="Tabla con cuadrícula2"/>
    <w:basedOn w:val="Tablanormal"/>
    <w:next w:val="Tablaconcuadrcula"/>
    <w:uiPriority w:val="39"/>
    <w:rsid w:val="00A0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14645510">
      <w:bodyDiv w:val="1"/>
      <w:marLeft w:val="0"/>
      <w:marRight w:val="0"/>
      <w:marTop w:val="0"/>
      <w:marBottom w:val="0"/>
      <w:divBdr>
        <w:top w:val="none" w:sz="0" w:space="0" w:color="auto"/>
        <w:left w:val="none" w:sz="0" w:space="0" w:color="auto"/>
        <w:bottom w:val="none" w:sz="0" w:space="0" w:color="auto"/>
        <w:right w:val="none" w:sz="0" w:space="0" w:color="auto"/>
      </w:divBdr>
    </w:div>
    <w:div w:id="175077657">
      <w:bodyDiv w:val="1"/>
      <w:marLeft w:val="0"/>
      <w:marRight w:val="0"/>
      <w:marTop w:val="0"/>
      <w:marBottom w:val="0"/>
      <w:divBdr>
        <w:top w:val="none" w:sz="0" w:space="0" w:color="auto"/>
        <w:left w:val="none" w:sz="0" w:space="0" w:color="auto"/>
        <w:bottom w:val="none" w:sz="0" w:space="0" w:color="auto"/>
        <w:right w:val="none" w:sz="0" w:space="0" w:color="auto"/>
      </w:divBdr>
    </w:div>
    <w:div w:id="195120946">
      <w:bodyDiv w:val="1"/>
      <w:marLeft w:val="0"/>
      <w:marRight w:val="0"/>
      <w:marTop w:val="0"/>
      <w:marBottom w:val="0"/>
      <w:divBdr>
        <w:top w:val="none" w:sz="0" w:space="0" w:color="auto"/>
        <w:left w:val="none" w:sz="0" w:space="0" w:color="auto"/>
        <w:bottom w:val="none" w:sz="0" w:space="0" w:color="auto"/>
        <w:right w:val="none" w:sz="0" w:space="0" w:color="auto"/>
      </w:divBdr>
    </w:div>
    <w:div w:id="271085260">
      <w:bodyDiv w:val="1"/>
      <w:marLeft w:val="0"/>
      <w:marRight w:val="0"/>
      <w:marTop w:val="0"/>
      <w:marBottom w:val="0"/>
      <w:divBdr>
        <w:top w:val="none" w:sz="0" w:space="0" w:color="auto"/>
        <w:left w:val="none" w:sz="0" w:space="0" w:color="auto"/>
        <w:bottom w:val="none" w:sz="0" w:space="0" w:color="auto"/>
        <w:right w:val="none" w:sz="0" w:space="0" w:color="auto"/>
      </w:divBdr>
    </w:div>
    <w:div w:id="279840537">
      <w:bodyDiv w:val="1"/>
      <w:marLeft w:val="0"/>
      <w:marRight w:val="0"/>
      <w:marTop w:val="0"/>
      <w:marBottom w:val="0"/>
      <w:divBdr>
        <w:top w:val="none" w:sz="0" w:space="0" w:color="auto"/>
        <w:left w:val="none" w:sz="0" w:space="0" w:color="auto"/>
        <w:bottom w:val="none" w:sz="0" w:space="0" w:color="auto"/>
        <w:right w:val="none" w:sz="0" w:space="0" w:color="auto"/>
      </w:divBdr>
    </w:div>
    <w:div w:id="295180503">
      <w:bodyDiv w:val="1"/>
      <w:marLeft w:val="0"/>
      <w:marRight w:val="0"/>
      <w:marTop w:val="0"/>
      <w:marBottom w:val="0"/>
      <w:divBdr>
        <w:top w:val="none" w:sz="0" w:space="0" w:color="auto"/>
        <w:left w:val="none" w:sz="0" w:space="0" w:color="auto"/>
        <w:bottom w:val="none" w:sz="0" w:space="0" w:color="auto"/>
        <w:right w:val="none" w:sz="0" w:space="0" w:color="auto"/>
      </w:divBdr>
    </w:div>
    <w:div w:id="312414980">
      <w:bodyDiv w:val="1"/>
      <w:marLeft w:val="0"/>
      <w:marRight w:val="0"/>
      <w:marTop w:val="0"/>
      <w:marBottom w:val="0"/>
      <w:divBdr>
        <w:top w:val="none" w:sz="0" w:space="0" w:color="auto"/>
        <w:left w:val="none" w:sz="0" w:space="0" w:color="auto"/>
        <w:bottom w:val="none" w:sz="0" w:space="0" w:color="auto"/>
        <w:right w:val="none" w:sz="0" w:space="0" w:color="auto"/>
      </w:divBdr>
    </w:div>
    <w:div w:id="313992802">
      <w:bodyDiv w:val="1"/>
      <w:marLeft w:val="0"/>
      <w:marRight w:val="0"/>
      <w:marTop w:val="0"/>
      <w:marBottom w:val="0"/>
      <w:divBdr>
        <w:top w:val="none" w:sz="0" w:space="0" w:color="auto"/>
        <w:left w:val="none" w:sz="0" w:space="0" w:color="auto"/>
        <w:bottom w:val="none" w:sz="0" w:space="0" w:color="auto"/>
        <w:right w:val="none" w:sz="0" w:space="0" w:color="auto"/>
      </w:divBdr>
    </w:div>
    <w:div w:id="377317452">
      <w:bodyDiv w:val="1"/>
      <w:marLeft w:val="0"/>
      <w:marRight w:val="0"/>
      <w:marTop w:val="0"/>
      <w:marBottom w:val="0"/>
      <w:divBdr>
        <w:top w:val="none" w:sz="0" w:space="0" w:color="auto"/>
        <w:left w:val="none" w:sz="0" w:space="0" w:color="auto"/>
        <w:bottom w:val="none" w:sz="0" w:space="0" w:color="auto"/>
        <w:right w:val="none" w:sz="0" w:space="0" w:color="auto"/>
      </w:divBdr>
    </w:div>
    <w:div w:id="386536822">
      <w:bodyDiv w:val="1"/>
      <w:marLeft w:val="0"/>
      <w:marRight w:val="0"/>
      <w:marTop w:val="0"/>
      <w:marBottom w:val="0"/>
      <w:divBdr>
        <w:top w:val="none" w:sz="0" w:space="0" w:color="auto"/>
        <w:left w:val="none" w:sz="0" w:space="0" w:color="auto"/>
        <w:bottom w:val="none" w:sz="0" w:space="0" w:color="auto"/>
        <w:right w:val="none" w:sz="0" w:space="0" w:color="auto"/>
      </w:divBdr>
    </w:div>
    <w:div w:id="425275801">
      <w:bodyDiv w:val="1"/>
      <w:marLeft w:val="0"/>
      <w:marRight w:val="0"/>
      <w:marTop w:val="0"/>
      <w:marBottom w:val="0"/>
      <w:divBdr>
        <w:top w:val="none" w:sz="0" w:space="0" w:color="auto"/>
        <w:left w:val="none" w:sz="0" w:space="0" w:color="auto"/>
        <w:bottom w:val="none" w:sz="0" w:space="0" w:color="auto"/>
        <w:right w:val="none" w:sz="0" w:space="0" w:color="auto"/>
      </w:divBdr>
    </w:div>
    <w:div w:id="435442854">
      <w:bodyDiv w:val="1"/>
      <w:marLeft w:val="0"/>
      <w:marRight w:val="0"/>
      <w:marTop w:val="0"/>
      <w:marBottom w:val="0"/>
      <w:divBdr>
        <w:top w:val="none" w:sz="0" w:space="0" w:color="auto"/>
        <w:left w:val="none" w:sz="0" w:space="0" w:color="auto"/>
        <w:bottom w:val="none" w:sz="0" w:space="0" w:color="auto"/>
        <w:right w:val="none" w:sz="0" w:space="0" w:color="auto"/>
      </w:divBdr>
    </w:div>
    <w:div w:id="510339798">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610667080">
      <w:bodyDiv w:val="1"/>
      <w:marLeft w:val="0"/>
      <w:marRight w:val="0"/>
      <w:marTop w:val="0"/>
      <w:marBottom w:val="0"/>
      <w:divBdr>
        <w:top w:val="none" w:sz="0" w:space="0" w:color="auto"/>
        <w:left w:val="none" w:sz="0" w:space="0" w:color="auto"/>
        <w:bottom w:val="none" w:sz="0" w:space="0" w:color="auto"/>
        <w:right w:val="none" w:sz="0" w:space="0" w:color="auto"/>
      </w:divBdr>
    </w:div>
    <w:div w:id="667828352">
      <w:bodyDiv w:val="1"/>
      <w:marLeft w:val="0"/>
      <w:marRight w:val="0"/>
      <w:marTop w:val="0"/>
      <w:marBottom w:val="0"/>
      <w:divBdr>
        <w:top w:val="none" w:sz="0" w:space="0" w:color="auto"/>
        <w:left w:val="none" w:sz="0" w:space="0" w:color="auto"/>
        <w:bottom w:val="none" w:sz="0" w:space="0" w:color="auto"/>
        <w:right w:val="none" w:sz="0" w:space="0" w:color="auto"/>
      </w:divBdr>
      <w:divsChild>
        <w:div w:id="1235356597">
          <w:marLeft w:val="0"/>
          <w:marRight w:val="0"/>
          <w:marTop w:val="0"/>
          <w:marBottom w:val="0"/>
          <w:divBdr>
            <w:top w:val="none" w:sz="0" w:space="0" w:color="auto"/>
            <w:left w:val="none" w:sz="0" w:space="0" w:color="auto"/>
            <w:bottom w:val="none" w:sz="0" w:space="0" w:color="auto"/>
            <w:right w:val="none" w:sz="0" w:space="0" w:color="auto"/>
          </w:divBdr>
        </w:div>
      </w:divsChild>
    </w:div>
    <w:div w:id="816918506">
      <w:bodyDiv w:val="1"/>
      <w:marLeft w:val="0"/>
      <w:marRight w:val="0"/>
      <w:marTop w:val="0"/>
      <w:marBottom w:val="0"/>
      <w:divBdr>
        <w:top w:val="none" w:sz="0" w:space="0" w:color="auto"/>
        <w:left w:val="none" w:sz="0" w:space="0" w:color="auto"/>
        <w:bottom w:val="none" w:sz="0" w:space="0" w:color="auto"/>
        <w:right w:val="none" w:sz="0" w:space="0" w:color="auto"/>
      </w:divBdr>
    </w:div>
    <w:div w:id="823398968">
      <w:bodyDiv w:val="1"/>
      <w:marLeft w:val="0"/>
      <w:marRight w:val="0"/>
      <w:marTop w:val="0"/>
      <w:marBottom w:val="0"/>
      <w:divBdr>
        <w:top w:val="none" w:sz="0" w:space="0" w:color="auto"/>
        <w:left w:val="none" w:sz="0" w:space="0" w:color="auto"/>
        <w:bottom w:val="none" w:sz="0" w:space="0" w:color="auto"/>
        <w:right w:val="none" w:sz="0" w:space="0" w:color="auto"/>
      </w:divBdr>
    </w:div>
    <w:div w:id="896863068">
      <w:bodyDiv w:val="1"/>
      <w:marLeft w:val="0"/>
      <w:marRight w:val="0"/>
      <w:marTop w:val="0"/>
      <w:marBottom w:val="0"/>
      <w:divBdr>
        <w:top w:val="none" w:sz="0" w:space="0" w:color="auto"/>
        <w:left w:val="none" w:sz="0" w:space="0" w:color="auto"/>
        <w:bottom w:val="none" w:sz="0" w:space="0" w:color="auto"/>
        <w:right w:val="none" w:sz="0" w:space="0" w:color="auto"/>
      </w:divBdr>
    </w:div>
    <w:div w:id="968128659">
      <w:bodyDiv w:val="1"/>
      <w:marLeft w:val="0"/>
      <w:marRight w:val="0"/>
      <w:marTop w:val="0"/>
      <w:marBottom w:val="0"/>
      <w:divBdr>
        <w:top w:val="none" w:sz="0" w:space="0" w:color="auto"/>
        <w:left w:val="none" w:sz="0" w:space="0" w:color="auto"/>
        <w:bottom w:val="none" w:sz="0" w:space="0" w:color="auto"/>
        <w:right w:val="none" w:sz="0" w:space="0" w:color="auto"/>
      </w:divBdr>
    </w:div>
    <w:div w:id="1033962696">
      <w:bodyDiv w:val="1"/>
      <w:marLeft w:val="0"/>
      <w:marRight w:val="0"/>
      <w:marTop w:val="0"/>
      <w:marBottom w:val="0"/>
      <w:divBdr>
        <w:top w:val="none" w:sz="0" w:space="0" w:color="auto"/>
        <w:left w:val="none" w:sz="0" w:space="0" w:color="auto"/>
        <w:bottom w:val="none" w:sz="0" w:space="0" w:color="auto"/>
        <w:right w:val="none" w:sz="0" w:space="0" w:color="auto"/>
      </w:divBdr>
      <w:divsChild>
        <w:div w:id="1801610212">
          <w:marLeft w:val="0"/>
          <w:marRight w:val="0"/>
          <w:marTop w:val="0"/>
          <w:marBottom w:val="0"/>
          <w:divBdr>
            <w:top w:val="none" w:sz="0" w:space="0" w:color="auto"/>
            <w:left w:val="none" w:sz="0" w:space="0" w:color="auto"/>
            <w:bottom w:val="none" w:sz="0" w:space="0" w:color="auto"/>
            <w:right w:val="none" w:sz="0" w:space="0" w:color="auto"/>
          </w:divBdr>
        </w:div>
      </w:divsChild>
    </w:div>
    <w:div w:id="1048653065">
      <w:bodyDiv w:val="1"/>
      <w:marLeft w:val="0"/>
      <w:marRight w:val="0"/>
      <w:marTop w:val="0"/>
      <w:marBottom w:val="0"/>
      <w:divBdr>
        <w:top w:val="none" w:sz="0" w:space="0" w:color="auto"/>
        <w:left w:val="none" w:sz="0" w:space="0" w:color="auto"/>
        <w:bottom w:val="none" w:sz="0" w:space="0" w:color="auto"/>
        <w:right w:val="none" w:sz="0" w:space="0" w:color="auto"/>
      </w:divBdr>
      <w:divsChild>
        <w:div w:id="289551008">
          <w:marLeft w:val="0"/>
          <w:marRight w:val="0"/>
          <w:marTop w:val="0"/>
          <w:marBottom w:val="0"/>
          <w:divBdr>
            <w:top w:val="none" w:sz="0" w:space="0" w:color="auto"/>
            <w:left w:val="none" w:sz="0" w:space="0" w:color="auto"/>
            <w:bottom w:val="none" w:sz="0" w:space="0" w:color="auto"/>
            <w:right w:val="none" w:sz="0" w:space="0" w:color="auto"/>
          </w:divBdr>
        </w:div>
      </w:divsChild>
    </w:div>
    <w:div w:id="1049458562">
      <w:bodyDiv w:val="1"/>
      <w:marLeft w:val="0"/>
      <w:marRight w:val="0"/>
      <w:marTop w:val="0"/>
      <w:marBottom w:val="0"/>
      <w:divBdr>
        <w:top w:val="none" w:sz="0" w:space="0" w:color="auto"/>
        <w:left w:val="none" w:sz="0" w:space="0" w:color="auto"/>
        <w:bottom w:val="none" w:sz="0" w:space="0" w:color="auto"/>
        <w:right w:val="none" w:sz="0" w:space="0" w:color="auto"/>
      </w:divBdr>
    </w:div>
    <w:div w:id="1093359426">
      <w:bodyDiv w:val="1"/>
      <w:marLeft w:val="0"/>
      <w:marRight w:val="0"/>
      <w:marTop w:val="0"/>
      <w:marBottom w:val="0"/>
      <w:divBdr>
        <w:top w:val="none" w:sz="0" w:space="0" w:color="auto"/>
        <w:left w:val="none" w:sz="0" w:space="0" w:color="auto"/>
        <w:bottom w:val="none" w:sz="0" w:space="0" w:color="auto"/>
        <w:right w:val="none" w:sz="0" w:space="0" w:color="auto"/>
      </w:divBdr>
    </w:div>
    <w:div w:id="1139372845">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283923903">
      <w:bodyDiv w:val="1"/>
      <w:marLeft w:val="0"/>
      <w:marRight w:val="0"/>
      <w:marTop w:val="0"/>
      <w:marBottom w:val="0"/>
      <w:divBdr>
        <w:top w:val="none" w:sz="0" w:space="0" w:color="auto"/>
        <w:left w:val="none" w:sz="0" w:space="0" w:color="auto"/>
        <w:bottom w:val="none" w:sz="0" w:space="0" w:color="auto"/>
        <w:right w:val="none" w:sz="0" w:space="0" w:color="auto"/>
      </w:divBdr>
    </w:div>
    <w:div w:id="1375038781">
      <w:bodyDiv w:val="1"/>
      <w:marLeft w:val="0"/>
      <w:marRight w:val="0"/>
      <w:marTop w:val="0"/>
      <w:marBottom w:val="0"/>
      <w:divBdr>
        <w:top w:val="none" w:sz="0" w:space="0" w:color="auto"/>
        <w:left w:val="none" w:sz="0" w:space="0" w:color="auto"/>
        <w:bottom w:val="none" w:sz="0" w:space="0" w:color="auto"/>
        <w:right w:val="none" w:sz="0" w:space="0" w:color="auto"/>
      </w:divBdr>
    </w:div>
    <w:div w:id="1386683726">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21871037">
      <w:bodyDiv w:val="1"/>
      <w:marLeft w:val="0"/>
      <w:marRight w:val="0"/>
      <w:marTop w:val="0"/>
      <w:marBottom w:val="0"/>
      <w:divBdr>
        <w:top w:val="none" w:sz="0" w:space="0" w:color="auto"/>
        <w:left w:val="none" w:sz="0" w:space="0" w:color="auto"/>
        <w:bottom w:val="none" w:sz="0" w:space="0" w:color="auto"/>
        <w:right w:val="none" w:sz="0" w:space="0" w:color="auto"/>
      </w:divBdr>
    </w:div>
    <w:div w:id="1433012952">
      <w:bodyDiv w:val="1"/>
      <w:marLeft w:val="0"/>
      <w:marRight w:val="0"/>
      <w:marTop w:val="0"/>
      <w:marBottom w:val="0"/>
      <w:divBdr>
        <w:top w:val="none" w:sz="0" w:space="0" w:color="auto"/>
        <w:left w:val="none" w:sz="0" w:space="0" w:color="auto"/>
        <w:bottom w:val="none" w:sz="0" w:space="0" w:color="auto"/>
        <w:right w:val="none" w:sz="0" w:space="0" w:color="auto"/>
      </w:divBdr>
    </w:div>
    <w:div w:id="1468888256">
      <w:bodyDiv w:val="1"/>
      <w:marLeft w:val="0"/>
      <w:marRight w:val="0"/>
      <w:marTop w:val="0"/>
      <w:marBottom w:val="0"/>
      <w:divBdr>
        <w:top w:val="none" w:sz="0" w:space="0" w:color="auto"/>
        <w:left w:val="none" w:sz="0" w:space="0" w:color="auto"/>
        <w:bottom w:val="none" w:sz="0" w:space="0" w:color="auto"/>
        <w:right w:val="none" w:sz="0" w:space="0" w:color="auto"/>
      </w:divBdr>
      <w:divsChild>
        <w:div w:id="230893173">
          <w:marLeft w:val="0"/>
          <w:marRight w:val="0"/>
          <w:marTop w:val="0"/>
          <w:marBottom w:val="0"/>
          <w:divBdr>
            <w:top w:val="none" w:sz="0" w:space="0" w:color="auto"/>
            <w:left w:val="none" w:sz="0" w:space="0" w:color="auto"/>
            <w:bottom w:val="none" w:sz="0" w:space="0" w:color="auto"/>
            <w:right w:val="none" w:sz="0" w:space="0" w:color="auto"/>
          </w:divBdr>
          <w:divsChild>
            <w:div w:id="2135246196">
              <w:marLeft w:val="-225"/>
              <w:marRight w:val="-225"/>
              <w:marTop w:val="0"/>
              <w:marBottom w:val="0"/>
              <w:divBdr>
                <w:top w:val="none" w:sz="0" w:space="0" w:color="auto"/>
                <w:left w:val="none" w:sz="0" w:space="0" w:color="auto"/>
                <w:bottom w:val="none" w:sz="0" w:space="0" w:color="auto"/>
                <w:right w:val="none" w:sz="0" w:space="0" w:color="auto"/>
              </w:divBdr>
              <w:divsChild>
                <w:div w:id="1729188569">
                  <w:marLeft w:val="0"/>
                  <w:marRight w:val="0"/>
                  <w:marTop w:val="0"/>
                  <w:marBottom w:val="0"/>
                  <w:divBdr>
                    <w:top w:val="none" w:sz="0" w:space="0" w:color="auto"/>
                    <w:left w:val="none" w:sz="0" w:space="0" w:color="auto"/>
                    <w:bottom w:val="none" w:sz="0" w:space="0" w:color="auto"/>
                    <w:right w:val="none" w:sz="0" w:space="0" w:color="auto"/>
                  </w:divBdr>
                  <w:divsChild>
                    <w:div w:id="521749862">
                      <w:marLeft w:val="-225"/>
                      <w:marRight w:val="-225"/>
                      <w:marTop w:val="0"/>
                      <w:marBottom w:val="0"/>
                      <w:divBdr>
                        <w:top w:val="none" w:sz="0" w:space="0" w:color="auto"/>
                        <w:left w:val="none" w:sz="0" w:space="0" w:color="auto"/>
                        <w:bottom w:val="none" w:sz="0" w:space="0" w:color="auto"/>
                        <w:right w:val="none" w:sz="0" w:space="0" w:color="auto"/>
                      </w:divBdr>
                      <w:divsChild>
                        <w:div w:id="610819489">
                          <w:marLeft w:val="0"/>
                          <w:marRight w:val="0"/>
                          <w:marTop w:val="0"/>
                          <w:marBottom w:val="0"/>
                          <w:divBdr>
                            <w:top w:val="none" w:sz="0" w:space="0" w:color="auto"/>
                            <w:left w:val="none" w:sz="0" w:space="0" w:color="auto"/>
                            <w:bottom w:val="none" w:sz="0" w:space="0" w:color="auto"/>
                            <w:right w:val="none" w:sz="0" w:space="0" w:color="auto"/>
                          </w:divBdr>
                          <w:divsChild>
                            <w:div w:id="689918836">
                              <w:marLeft w:val="-225"/>
                              <w:marRight w:val="-225"/>
                              <w:marTop w:val="0"/>
                              <w:marBottom w:val="0"/>
                              <w:divBdr>
                                <w:top w:val="none" w:sz="0" w:space="0" w:color="auto"/>
                                <w:left w:val="none" w:sz="0" w:space="0" w:color="auto"/>
                                <w:bottom w:val="none" w:sz="0" w:space="0" w:color="auto"/>
                                <w:right w:val="none" w:sz="0" w:space="0" w:color="auto"/>
                              </w:divBdr>
                              <w:divsChild>
                                <w:div w:id="918056982">
                                  <w:marLeft w:val="0"/>
                                  <w:marRight w:val="0"/>
                                  <w:marTop w:val="0"/>
                                  <w:marBottom w:val="0"/>
                                  <w:divBdr>
                                    <w:top w:val="none" w:sz="0" w:space="0" w:color="auto"/>
                                    <w:left w:val="none" w:sz="0" w:space="0" w:color="auto"/>
                                    <w:bottom w:val="none" w:sz="0" w:space="0" w:color="auto"/>
                                    <w:right w:val="none" w:sz="0" w:space="0" w:color="auto"/>
                                  </w:divBdr>
                                  <w:divsChild>
                                    <w:div w:id="28651338">
                                      <w:marLeft w:val="-225"/>
                                      <w:marRight w:val="-225"/>
                                      <w:marTop w:val="0"/>
                                      <w:marBottom w:val="1125"/>
                                      <w:divBdr>
                                        <w:top w:val="none" w:sz="0" w:space="0" w:color="auto"/>
                                        <w:left w:val="none" w:sz="0" w:space="0" w:color="auto"/>
                                        <w:bottom w:val="none" w:sz="0" w:space="0" w:color="auto"/>
                                        <w:right w:val="none" w:sz="0" w:space="0" w:color="auto"/>
                                      </w:divBdr>
                                      <w:divsChild>
                                        <w:div w:id="20021582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057248">
      <w:bodyDiv w:val="1"/>
      <w:marLeft w:val="0"/>
      <w:marRight w:val="0"/>
      <w:marTop w:val="0"/>
      <w:marBottom w:val="0"/>
      <w:divBdr>
        <w:top w:val="none" w:sz="0" w:space="0" w:color="auto"/>
        <w:left w:val="none" w:sz="0" w:space="0" w:color="auto"/>
        <w:bottom w:val="none" w:sz="0" w:space="0" w:color="auto"/>
        <w:right w:val="none" w:sz="0" w:space="0" w:color="auto"/>
      </w:divBdr>
    </w:div>
    <w:div w:id="1505166124">
      <w:bodyDiv w:val="1"/>
      <w:marLeft w:val="0"/>
      <w:marRight w:val="0"/>
      <w:marTop w:val="0"/>
      <w:marBottom w:val="0"/>
      <w:divBdr>
        <w:top w:val="none" w:sz="0" w:space="0" w:color="auto"/>
        <w:left w:val="none" w:sz="0" w:space="0" w:color="auto"/>
        <w:bottom w:val="none" w:sz="0" w:space="0" w:color="auto"/>
        <w:right w:val="none" w:sz="0" w:space="0" w:color="auto"/>
      </w:divBdr>
    </w:div>
    <w:div w:id="1578057542">
      <w:bodyDiv w:val="1"/>
      <w:marLeft w:val="0"/>
      <w:marRight w:val="0"/>
      <w:marTop w:val="0"/>
      <w:marBottom w:val="0"/>
      <w:divBdr>
        <w:top w:val="none" w:sz="0" w:space="0" w:color="auto"/>
        <w:left w:val="none" w:sz="0" w:space="0" w:color="auto"/>
        <w:bottom w:val="none" w:sz="0" w:space="0" w:color="auto"/>
        <w:right w:val="none" w:sz="0" w:space="0" w:color="auto"/>
      </w:divBdr>
    </w:div>
    <w:div w:id="1583179249">
      <w:bodyDiv w:val="1"/>
      <w:marLeft w:val="0"/>
      <w:marRight w:val="0"/>
      <w:marTop w:val="0"/>
      <w:marBottom w:val="0"/>
      <w:divBdr>
        <w:top w:val="none" w:sz="0" w:space="0" w:color="auto"/>
        <w:left w:val="none" w:sz="0" w:space="0" w:color="auto"/>
        <w:bottom w:val="none" w:sz="0" w:space="0" w:color="auto"/>
        <w:right w:val="none" w:sz="0" w:space="0" w:color="auto"/>
      </w:divBdr>
    </w:div>
    <w:div w:id="1626043051">
      <w:bodyDiv w:val="1"/>
      <w:marLeft w:val="0"/>
      <w:marRight w:val="0"/>
      <w:marTop w:val="0"/>
      <w:marBottom w:val="0"/>
      <w:divBdr>
        <w:top w:val="none" w:sz="0" w:space="0" w:color="auto"/>
        <w:left w:val="none" w:sz="0" w:space="0" w:color="auto"/>
        <w:bottom w:val="none" w:sz="0" w:space="0" w:color="auto"/>
        <w:right w:val="none" w:sz="0" w:space="0" w:color="auto"/>
      </w:divBdr>
    </w:div>
    <w:div w:id="1697123237">
      <w:bodyDiv w:val="1"/>
      <w:marLeft w:val="0"/>
      <w:marRight w:val="0"/>
      <w:marTop w:val="0"/>
      <w:marBottom w:val="0"/>
      <w:divBdr>
        <w:top w:val="none" w:sz="0" w:space="0" w:color="auto"/>
        <w:left w:val="none" w:sz="0" w:space="0" w:color="auto"/>
        <w:bottom w:val="none" w:sz="0" w:space="0" w:color="auto"/>
        <w:right w:val="none" w:sz="0" w:space="0" w:color="auto"/>
      </w:divBdr>
    </w:div>
    <w:div w:id="1713574786">
      <w:bodyDiv w:val="1"/>
      <w:marLeft w:val="0"/>
      <w:marRight w:val="0"/>
      <w:marTop w:val="0"/>
      <w:marBottom w:val="0"/>
      <w:divBdr>
        <w:top w:val="none" w:sz="0" w:space="0" w:color="auto"/>
        <w:left w:val="none" w:sz="0" w:space="0" w:color="auto"/>
        <w:bottom w:val="none" w:sz="0" w:space="0" w:color="auto"/>
        <w:right w:val="none" w:sz="0" w:space="0" w:color="auto"/>
      </w:divBdr>
    </w:div>
    <w:div w:id="1766611044">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596388">
      <w:bodyDiv w:val="1"/>
      <w:marLeft w:val="0"/>
      <w:marRight w:val="0"/>
      <w:marTop w:val="0"/>
      <w:marBottom w:val="0"/>
      <w:divBdr>
        <w:top w:val="none" w:sz="0" w:space="0" w:color="auto"/>
        <w:left w:val="none" w:sz="0" w:space="0" w:color="auto"/>
        <w:bottom w:val="none" w:sz="0" w:space="0" w:color="auto"/>
        <w:right w:val="none" w:sz="0" w:space="0" w:color="auto"/>
      </w:divBdr>
    </w:div>
    <w:div w:id="1920864754">
      <w:bodyDiv w:val="1"/>
      <w:marLeft w:val="0"/>
      <w:marRight w:val="0"/>
      <w:marTop w:val="0"/>
      <w:marBottom w:val="0"/>
      <w:divBdr>
        <w:top w:val="none" w:sz="0" w:space="0" w:color="auto"/>
        <w:left w:val="none" w:sz="0" w:space="0" w:color="auto"/>
        <w:bottom w:val="none" w:sz="0" w:space="0" w:color="auto"/>
        <w:right w:val="none" w:sz="0" w:space="0" w:color="auto"/>
      </w:divBdr>
    </w:div>
    <w:div w:id="1924952648">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2026786698">
      <w:bodyDiv w:val="1"/>
      <w:marLeft w:val="0"/>
      <w:marRight w:val="0"/>
      <w:marTop w:val="0"/>
      <w:marBottom w:val="0"/>
      <w:divBdr>
        <w:top w:val="none" w:sz="0" w:space="0" w:color="auto"/>
        <w:left w:val="none" w:sz="0" w:space="0" w:color="auto"/>
        <w:bottom w:val="none" w:sz="0" w:space="0" w:color="auto"/>
        <w:right w:val="none" w:sz="0" w:space="0" w:color="auto"/>
      </w:divBdr>
    </w:div>
    <w:div w:id="2041776610">
      <w:bodyDiv w:val="1"/>
      <w:marLeft w:val="0"/>
      <w:marRight w:val="0"/>
      <w:marTop w:val="0"/>
      <w:marBottom w:val="0"/>
      <w:divBdr>
        <w:top w:val="none" w:sz="0" w:space="0" w:color="auto"/>
        <w:left w:val="none" w:sz="0" w:space="0" w:color="auto"/>
        <w:bottom w:val="none" w:sz="0" w:space="0" w:color="auto"/>
        <w:right w:val="none" w:sz="0" w:space="0" w:color="auto"/>
      </w:divBdr>
    </w:div>
    <w:div w:id="2051028592">
      <w:bodyDiv w:val="1"/>
      <w:marLeft w:val="0"/>
      <w:marRight w:val="0"/>
      <w:marTop w:val="0"/>
      <w:marBottom w:val="0"/>
      <w:divBdr>
        <w:top w:val="none" w:sz="0" w:space="0" w:color="auto"/>
        <w:left w:val="none" w:sz="0" w:space="0" w:color="auto"/>
        <w:bottom w:val="none" w:sz="0" w:space="0" w:color="auto"/>
        <w:right w:val="none" w:sz="0" w:space="0" w:color="auto"/>
      </w:divBdr>
      <w:divsChild>
        <w:div w:id="643243981">
          <w:marLeft w:val="0"/>
          <w:marRight w:val="0"/>
          <w:marTop w:val="0"/>
          <w:marBottom w:val="0"/>
          <w:divBdr>
            <w:top w:val="none" w:sz="0" w:space="0" w:color="auto"/>
            <w:left w:val="none" w:sz="0" w:space="0" w:color="auto"/>
            <w:bottom w:val="none" w:sz="0" w:space="0" w:color="auto"/>
            <w:right w:val="none" w:sz="0" w:space="0" w:color="auto"/>
          </w:divBdr>
        </w:div>
      </w:divsChild>
    </w:div>
    <w:div w:id="2070565831">
      <w:bodyDiv w:val="1"/>
      <w:marLeft w:val="0"/>
      <w:marRight w:val="0"/>
      <w:marTop w:val="0"/>
      <w:marBottom w:val="0"/>
      <w:divBdr>
        <w:top w:val="none" w:sz="0" w:space="0" w:color="auto"/>
        <w:left w:val="none" w:sz="0" w:space="0" w:color="auto"/>
        <w:bottom w:val="none" w:sz="0" w:space="0" w:color="auto"/>
        <w:right w:val="none" w:sz="0" w:space="0" w:color="auto"/>
      </w:divBdr>
    </w:div>
    <w:div w:id="21349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1A07-073E-454A-9833-F711E530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10341</Words>
  <Characters>56877</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Homero Treviño Landin</dc:creator>
  <cp:keywords/>
  <dc:description/>
  <cp:lastModifiedBy>Diana Elena Moya Villarreal</cp:lastModifiedBy>
  <cp:revision>2</cp:revision>
  <cp:lastPrinted>2021-05-04T14:15:00Z</cp:lastPrinted>
  <dcterms:created xsi:type="dcterms:W3CDTF">2022-03-06T18:34:00Z</dcterms:created>
  <dcterms:modified xsi:type="dcterms:W3CDTF">2022-03-06T18:34:00Z</dcterms:modified>
</cp:coreProperties>
</file>