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4855" w:type="dxa"/>
        <w:jc w:val="right"/>
        <w:tblLook w:val="04A0" w:firstRow="1" w:lastRow="0" w:firstColumn="1" w:lastColumn="0" w:noHBand="0" w:noVBand="1"/>
      </w:tblPr>
      <w:tblGrid>
        <w:gridCol w:w="4855"/>
      </w:tblGrid>
      <w:tr w:rsidR="0097282A" w:rsidRPr="006C0050" w14:paraId="510E6D06" w14:textId="77777777" w:rsidTr="000A46EA">
        <w:trPr>
          <w:trHeight w:val="3969"/>
          <w:jc w:val="right"/>
        </w:trPr>
        <w:tc>
          <w:tcPr>
            <w:tcW w:w="4855" w:type="dxa"/>
            <w:tcBorders>
              <w:top w:val="nil"/>
              <w:left w:val="nil"/>
              <w:bottom w:val="nil"/>
              <w:right w:val="nil"/>
            </w:tcBorders>
            <w:hideMark/>
          </w:tcPr>
          <w:p w14:paraId="69709F55" w14:textId="77777777" w:rsidR="0097282A" w:rsidRPr="006C0050" w:rsidRDefault="00AB14D7" w:rsidP="00454A52">
            <w:pPr>
              <w:jc w:val="both"/>
              <w:rPr>
                <w:rFonts w:ascii="Arial" w:hAnsi="Arial" w:cs="Arial"/>
                <w:b/>
                <w:sz w:val="24"/>
                <w:szCs w:val="24"/>
                <w:lang w:val="es-ES_tradnl"/>
              </w:rPr>
            </w:pPr>
            <w:r w:rsidRPr="006C0050">
              <w:rPr>
                <w:rFonts w:ascii="Arial" w:hAnsi="Arial" w:cs="Arial"/>
                <w:b/>
                <w:sz w:val="24"/>
                <w:szCs w:val="24"/>
                <w:lang w:val="es-ES_tradnl"/>
              </w:rPr>
              <w:t xml:space="preserve">JUICIO PARA LA PROTECCIÓN DE LOS DERECHOS POLÍTICO-ELECTORALES DEL CIUDADANO </w:t>
            </w:r>
          </w:p>
          <w:p w14:paraId="209D627D" w14:textId="77777777" w:rsidR="000E630E" w:rsidRPr="006C0050" w:rsidRDefault="000E630E" w:rsidP="00454A52">
            <w:pPr>
              <w:jc w:val="both"/>
              <w:rPr>
                <w:rFonts w:ascii="Arial" w:hAnsi="Arial" w:cs="Arial"/>
                <w:b/>
                <w:sz w:val="24"/>
                <w:szCs w:val="24"/>
                <w:lang w:val="es-ES_tradnl"/>
              </w:rPr>
            </w:pPr>
          </w:p>
          <w:p w14:paraId="50D80A62" w14:textId="6DD2CE4C" w:rsidR="0097282A" w:rsidRPr="006C0050" w:rsidRDefault="0097282A" w:rsidP="00454A52">
            <w:pPr>
              <w:jc w:val="both"/>
              <w:rPr>
                <w:rFonts w:ascii="Arial" w:eastAsia="Calibri" w:hAnsi="Arial" w:cs="Arial"/>
                <w:sz w:val="24"/>
                <w:szCs w:val="24"/>
              </w:rPr>
            </w:pPr>
            <w:r w:rsidRPr="006C0050">
              <w:rPr>
                <w:rFonts w:ascii="Arial" w:eastAsia="Calibri" w:hAnsi="Arial" w:cs="Arial"/>
                <w:b/>
                <w:sz w:val="24"/>
                <w:szCs w:val="24"/>
              </w:rPr>
              <w:t>EXPEDIENTE:</w:t>
            </w:r>
            <w:r w:rsidRPr="006C0050">
              <w:rPr>
                <w:rFonts w:ascii="Arial" w:eastAsia="Calibri" w:hAnsi="Arial" w:cs="Arial"/>
                <w:sz w:val="24"/>
                <w:szCs w:val="24"/>
              </w:rPr>
              <w:t xml:space="preserve"> SM-JDC-</w:t>
            </w:r>
            <w:r w:rsidR="00B61A7A">
              <w:rPr>
                <w:rFonts w:ascii="Arial" w:eastAsia="Calibri" w:hAnsi="Arial" w:cs="Arial"/>
                <w:sz w:val="24"/>
                <w:szCs w:val="24"/>
              </w:rPr>
              <w:t>256</w:t>
            </w:r>
            <w:r w:rsidRPr="006C0050">
              <w:rPr>
                <w:rFonts w:ascii="Arial" w:eastAsia="Calibri" w:hAnsi="Arial" w:cs="Arial"/>
                <w:sz w:val="24"/>
                <w:szCs w:val="24"/>
              </w:rPr>
              <w:t>/202</w:t>
            </w:r>
            <w:r w:rsidR="00CD4B7C">
              <w:rPr>
                <w:rFonts w:ascii="Arial" w:eastAsia="Calibri" w:hAnsi="Arial" w:cs="Arial"/>
                <w:sz w:val="24"/>
                <w:szCs w:val="24"/>
              </w:rPr>
              <w:t>1</w:t>
            </w:r>
          </w:p>
          <w:p w14:paraId="0B133B8E" w14:textId="77777777" w:rsidR="0097282A" w:rsidRPr="006C0050" w:rsidRDefault="0097282A" w:rsidP="00454A52">
            <w:pPr>
              <w:tabs>
                <w:tab w:val="left" w:pos="3341"/>
              </w:tabs>
              <w:jc w:val="both"/>
              <w:rPr>
                <w:rFonts w:ascii="Arial" w:eastAsia="Calibri" w:hAnsi="Arial" w:cs="Arial"/>
                <w:b/>
                <w:sz w:val="24"/>
                <w:szCs w:val="24"/>
              </w:rPr>
            </w:pPr>
          </w:p>
          <w:p w14:paraId="6003F07F" w14:textId="6C63D151" w:rsidR="00D75E0B" w:rsidRPr="00D75E0B" w:rsidRDefault="0097282A" w:rsidP="00454A52">
            <w:pPr>
              <w:jc w:val="both"/>
              <w:rPr>
                <w:rFonts w:ascii="Arial" w:eastAsia="Times New Roman" w:hAnsi="Arial" w:cs="Arial"/>
                <w:spacing w:val="-4"/>
                <w:sz w:val="24"/>
                <w:szCs w:val="24"/>
                <w:lang w:val="es-ES_tradnl" w:eastAsia="es-ES"/>
              </w:rPr>
            </w:pPr>
            <w:r w:rsidRPr="006C0050">
              <w:rPr>
                <w:rFonts w:ascii="Arial" w:eastAsia="Times New Roman" w:hAnsi="Arial" w:cs="Arial"/>
                <w:b/>
                <w:spacing w:val="-4"/>
                <w:sz w:val="24"/>
                <w:szCs w:val="24"/>
                <w:lang w:val="es-ES_tradnl" w:eastAsia="es-ES"/>
              </w:rPr>
              <w:t>ACTOR</w:t>
            </w:r>
            <w:r w:rsidR="005F045C">
              <w:rPr>
                <w:rFonts w:ascii="Arial" w:eastAsia="Times New Roman" w:hAnsi="Arial" w:cs="Arial"/>
                <w:b/>
                <w:spacing w:val="-4"/>
                <w:sz w:val="24"/>
                <w:szCs w:val="24"/>
                <w:lang w:val="es-ES_tradnl" w:eastAsia="es-ES"/>
              </w:rPr>
              <w:t>ES</w:t>
            </w:r>
            <w:r w:rsidRPr="006C0050">
              <w:rPr>
                <w:rFonts w:ascii="Arial" w:eastAsia="Times New Roman" w:hAnsi="Arial" w:cs="Arial"/>
                <w:b/>
                <w:spacing w:val="-4"/>
                <w:sz w:val="24"/>
                <w:szCs w:val="24"/>
                <w:lang w:val="es-ES_tradnl" w:eastAsia="es-ES"/>
              </w:rPr>
              <w:t xml:space="preserve">: </w:t>
            </w:r>
            <w:r w:rsidR="00B61A7A">
              <w:rPr>
                <w:rFonts w:ascii="Arial" w:eastAsia="Times New Roman" w:hAnsi="Arial" w:cs="Arial"/>
                <w:spacing w:val="-4"/>
                <w:sz w:val="24"/>
                <w:szCs w:val="24"/>
                <w:lang w:val="es-ES_tradnl" w:eastAsia="es-ES"/>
              </w:rPr>
              <w:t>JOS</w:t>
            </w:r>
            <w:r w:rsidR="00830366">
              <w:rPr>
                <w:rFonts w:ascii="Arial" w:eastAsia="Times New Roman" w:hAnsi="Arial" w:cs="Arial"/>
                <w:spacing w:val="-4"/>
                <w:sz w:val="24"/>
                <w:szCs w:val="24"/>
                <w:lang w:val="es-ES_tradnl" w:eastAsia="es-ES"/>
              </w:rPr>
              <w:t>É</w:t>
            </w:r>
            <w:r w:rsidR="00B61A7A">
              <w:rPr>
                <w:rFonts w:ascii="Arial" w:eastAsia="Times New Roman" w:hAnsi="Arial" w:cs="Arial"/>
                <w:spacing w:val="-4"/>
                <w:sz w:val="24"/>
                <w:szCs w:val="24"/>
                <w:lang w:val="es-ES_tradnl" w:eastAsia="es-ES"/>
              </w:rPr>
              <w:t xml:space="preserve"> LUIS LEÓN GARC</w:t>
            </w:r>
            <w:r w:rsidR="00830366">
              <w:rPr>
                <w:rFonts w:ascii="Arial" w:eastAsia="Times New Roman" w:hAnsi="Arial" w:cs="Arial"/>
                <w:spacing w:val="-4"/>
                <w:sz w:val="24"/>
                <w:szCs w:val="24"/>
                <w:lang w:val="es-ES_tradnl" w:eastAsia="es-ES"/>
              </w:rPr>
              <w:t>Í</w:t>
            </w:r>
            <w:r w:rsidR="00B61A7A">
              <w:rPr>
                <w:rFonts w:ascii="Arial" w:eastAsia="Times New Roman" w:hAnsi="Arial" w:cs="Arial"/>
                <w:spacing w:val="-4"/>
                <w:sz w:val="24"/>
                <w:szCs w:val="24"/>
                <w:lang w:val="es-ES_tradnl" w:eastAsia="es-ES"/>
              </w:rPr>
              <w:t>A Y OTROS</w:t>
            </w:r>
            <w:r w:rsidR="00D75E0B">
              <w:rPr>
                <w:rFonts w:ascii="Arial" w:eastAsia="Times New Roman" w:hAnsi="Arial" w:cs="Arial"/>
                <w:spacing w:val="-4"/>
                <w:sz w:val="24"/>
                <w:szCs w:val="24"/>
                <w:lang w:val="es-ES_tradnl" w:eastAsia="es-ES"/>
              </w:rPr>
              <w:t xml:space="preserve"> </w:t>
            </w:r>
          </w:p>
          <w:p w14:paraId="6A660416" w14:textId="77777777" w:rsidR="00AB14D7" w:rsidRPr="006C0050" w:rsidRDefault="00AB14D7" w:rsidP="00454A52">
            <w:pPr>
              <w:jc w:val="both"/>
              <w:rPr>
                <w:rFonts w:ascii="Arial" w:eastAsia="Calibri" w:hAnsi="Arial" w:cs="Arial"/>
                <w:b/>
                <w:bCs/>
                <w:sz w:val="24"/>
                <w:szCs w:val="24"/>
              </w:rPr>
            </w:pPr>
          </w:p>
          <w:p w14:paraId="66B7B866" w14:textId="7912DDCC" w:rsidR="0097282A" w:rsidRPr="00B61A7A" w:rsidRDefault="0097282A" w:rsidP="00454A52">
            <w:pPr>
              <w:jc w:val="both"/>
              <w:rPr>
                <w:rFonts w:ascii="Arial" w:eastAsia="Calibri" w:hAnsi="Arial" w:cs="Arial"/>
                <w:bCs/>
                <w:sz w:val="24"/>
                <w:szCs w:val="24"/>
              </w:rPr>
            </w:pPr>
            <w:r w:rsidRPr="006C0050">
              <w:rPr>
                <w:rFonts w:ascii="Arial" w:eastAsia="Times New Roman" w:hAnsi="Arial" w:cs="Arial"/>
                <w:b/>
                <w:sz w:val="24"/>
                <w:szCs w:val="24"/>
                <w:lang w:val="es-ES_tradnl" w:eastAsia="es-ES"/>
              </w:rPr>
              <w:t xml:space="preserve">RESPONSABLE: </w:t>
            </w:r>
            <w:r w:rsidR="00B61A7A">
              <w:rPr>
                <w:rFonts w:ascii="Arial" w:eastAsia="Times New Roman" w:hAnsi="Arial" w:cs="Arial"/>
                <w:sz w:val="24"/>
                <w:szCs w:val="24"/>
                <w:lang w:val="es-ES_tradnl" w:eastAsia="es-ES"/>
              </w:rPr>
              <w:t>TRIBUNAL ESTATAL ELECTORAL DE GUANAJUATO</w:t>
            </w:r>
          </w:p>
          <w:p w14:paraId="312A1D49" w14:textId="77777777" w:rsidR="0097282A" w:rsidRPr="006C0050" w:rsidRDefault="0097282A" w:rsidP="00454A52">
            <w:pPr>
              <w:jc w:val="both"/>
              <w:rPr>
                <w:rFonts w:ascii="Arial" w:eastAsia="Calibri" w:hAnsi="Arial" w:cs="Arial"/>
                <w:bCs/>
                <w:sz w:val="24"/>
                <w:szCs w:val="24"/>
              </w:rPr>
            </w:pPr>
          </w:p>
          <w:p w14:paraId="37B25981" w14:textId="77777777" w:rsidR="0097282A" w:rsidRPr="006C0050" w:rsidRDefault="0097282A" w:rsidP="00454A52">
            <w:pPr>
              <w:jc w:val="both"/>
              <w:rPr>
                <w:rFonts w:ascii="Arial" w:eastAsia="Calibri" w:hAnsi="Arial" w:cs="Arial"/>
                <w:sz w:val="24"/>
                <w:szCs w:val="24"/>
              </w:rPr>
            </w:pPr>
            <w:r w:rsidRPr="006C0050">
              <w:rPr>
                <w:rFonts w:ascii="Arial" w:eastAsia="Calibri" w:hAnsi="Arial" w:cs="Arial"/>
                <w:b/>
                <w:sz w:val="24"/>
                <w:szCs w:val="24"/>
              </w:rPr>
              <w:t>MAGISTRADA PONENTE:</w:t>
            </w:r>
            <w:r w:rsidRPr="006C0050">
              <w:rPr>
                <w:rFonts w:ascii="Arial" w:eastAsia="Calibri" w:hAnsi="Arial" w:cs="Arial"/>
                <w:sz w:val="24"/>
                <w:szCs w:val="24"/>
              </w:rPr>
              <w:t xml:space="preserve"> CLAUDIA VALLE AGUILASOCHO</w:t>
            </w:r>
          </w:p>
          <w:p w14:paraId="5020777D" w14:textId="77777777" w:rsidR="0097282A" w:rsidRPr="006C0050" w:rsidRDefault="0097282A" w:rsidP="00454A52">
            <w:pPr>
              <w:jc w:val="both"/>
              <w:rPr>
                <w:rFonts w:ascii="Arial" w:eastAsia="Calibri" w:hAnsi="Arial" w:cs="Arial"/>
                <w:b/>
                <w:sz w:val="24"/>
                <w:szCs w:val="24"/>
              </w:rPr>
            </w:pPr>
          </w:p>
          <w:p w14:paraId="7AE98B85" w14:textId="1C9BEBD1" w:rsidR="004271FC" w:rsidRPr="00F20ACD" w:rsidRDefault="002B1C6F" w:rsidP="00454A52">
            <w:pPr>
              <w:jc w:val="both"/>
              <w:rPr>
                <w:rFonts w:ascii="Arial" w:eastAsia="Calibri" w:hAnsi="Arial" w:cs="Arial"/>
                <w:bCs/>
                <w:sz w:val="24"/>
                <w:szCs w:val="24"/>
              </w:rPr>
            </w:pPr>
            <w:r w:rsidRPr="006C0050">
              <w:rPr>
                <w:rFonts w:ascii="Arial" w:eastAsia="Calibri" w:hAnsi="Arial" w:cs="Arial"/>
                <w:b/>
                <w:sz w:val="24"/>
                <w:szCs w:val="24"/>
              </w:rPr>
              <w:t>SECRETARI</w:t>
            </w:r>
            <w:r w:rsidR="00CD4B7C">
              <w:rPr>
                <w:rFonts w:ascii="Arial" w:eastAsia="Calibri" w:hAnsi="Arial" w:cs="Arial"/>
                <w:b/>
                <w:sz w:val="24"/>
                <w:szCs w:val="24"/>
              </w:rPr>
              <w:t>O</w:t>
            </w:r>
            <w:r w:rsidR="0097282A" w:rsidRPr="006C0050">
              <w:rPr>
                <w:rFonts w:ascii="Arial" w:eastAsia="Calibri" w:hAnsi="Arial" w:cs="Arial"/>
                <w:b/>
                <w:sz w:val="24"/>
                <w:szCs w:val="24"/>
              </w:rPr>
              <w:t>:</w:t>
            </w:r>
            <w:r w:rsidR="005F045C">
              <w:rPr>
                <w:rFonts w:ascii="Arial" w:eastAsia="Calibri" w:hAnsi="Arial" w:cs="Arial"/>
                <w:b/>
                <w:sz w:val="24"/>
                <w:szCs w:val="24"/>
              </w:rPr>
              <w:t xml:space="preserve"> </w:t>
            </w:r>
            <w:r w:rsidR="00F20ACD">
              <w:rPr>
                <w:rFonts w:ascii="Arial" w:eastAsia="Calibri" w:hAnsi="Arial" w:cs="Arial"/>
                <w:bCs/>
                <w:sz w:val="24"/>
                <w:szCs w:val="24"/>
              </w:rPr>
              <w:t>JUAN ANTONIO PALOMARES LEAL</w:t>
            </w:r>
          </w:p>
          <w:p w14:paraId="7D02A78F" w14:textId="69E32404" w:rsidR="00F20ACD" w:rsidRDefault="00F20ACD" w:rsidP="00454A52">
            <w:pPr>
              <w:jc w:val="both"/>
              <w:rPr>
                <w:rFonts w:ascii="Arial" w:eastAsia="Calibri" w:hAnsi="Arial" w:cs="Arial"/>
                <w:bCs/>
                <w:sz w:val="24"/>
                <w:szCs w:val="24"/>
              </w:rPr>
            </w:pPr>
          </w:p>
          <w:p w14:paraId="49E98C16" w14:textId="463E5238" w:rsidR="00F20ACD" w:rsidRPr="003D6F9D" w:rsidRDefault="00F20ACD" w:rsidP="00454A52">
            <w:pPr>
              <w:jc w:val="both"/>
              <w:rPr>
                <w:rFonts w:ascii="Arial" w:eastAsia="Calibri" w:hAnsi="Arial" w:cs="Arial"/>
                <w:bCs/>
                <w:sz w:val="24"/>
                <w:szCs w:val="24"/>
              </w:rPr>
            </w:pPr>
            <w:r w:rsidRPr="00F20ACD">
              <w:rPr>
                <w:rFonts w:ascii="Arial" w:eastAsia="Calibri" w:hAnsi="Arial" w:cs="Arial"/>
                <w:b/>
                <w:sz w:val="24"/>
                <w:szCs w:val="24"/>
              </w:rPr>
              <w:t>COLABORÓ:</w:t>
            </w:r>
            <w:r>
              <w:rPr>
                <w:rFonts w:ascii="Arial" w:eastAsia="Calibri" w:hAnsi="Arial" w:cs="Arial"/>
                <w:bCs/>
                <w:sz w:val="24"/>
                <w:szCs w:val="24"/>
              </w:rPr>
              <w:t xml:space="preserve"> </w:t>
            </w:r>
            <w:r>
              <w:rPr>
                <w:rFonts w:ascii="Arial" w:hAnsi="Arial" w:cs="Arial"/>
                <w:sz w:val="24"/>
                <w:szCs w:val="24"/>
              </w:rPr>
              <w:t>EDÉN ALEJANDRO AQUINO GARCÍA</w:t>
            </w:r>
          </w:p>
          <w:p w14:paraId="0894D725" w14:textId="4E2E7A27" w:rsidR="00D75E0B" w:rsidRPr="006C0050" w:rsidRDefault="00D75E0B" w:rsidP="00454A52">
            <w:pPr>
              <w:jc w:val="both"/>
              <w:rPr>
                <w:rFonts w:ascii="Arial" w:eastAsia="Calibri" w:hAnsi="Arial" w:cs="Arial"/>
                <w:sz w:val="24"/>
                <w:szCs w:val="24"/>
              </w:rPr>
            </w:pPr>
          </w:p>
        </w:tc>
      </w:tr>
    </w:tbl>
    <w:p w14:paraId="31795D11" w14:textId="77777777" w:rsidR="0097282A" w:rsidRPr="006C0050" w:rsidRDefault="0097282A" w:rsidP="007F4038">
      <w:pPr>
        <w:tabs>
          <w:tab w:val="left" w:pos="7470"/>
        </w:tabs>
        <w:spacing w:after="0" w:line="360" w:lineRule="auto"/>
        <w:jc w:val="both"/>
        <w:rPr>
          <w:rFonts w:ascii="Arial" w:eastAsia="Calibri" w:hAnsi="Arial" w:cs="Arial"/>
          <w:sz w:val="24"/>
          <w:szCs w:val="24"/>
        </w:rPr>
      </w:pPr>
    </w:p>
    <w:p w14:paraId="0B6978E6" w14:textId="0253DCF9" w:rsidR="0097282A" w:rsidRPr="00571B9C" w:rsidRDefault="0097282A" w:rsidP="00830366">
      <w:pPr>
        <w:tabs>
          <w:tab w:val="left" w:pos="7470"/>
        </w:tabs>
        <w:spacing w:after="0" w:line="360" w:lineRule="auto"/>
        <w:jc w:val="both"/>
        <w:rPr>
          <w:rFonts w:ascii="Arial" w:eastAsia="Calibri" w:hAnsi="Arial" w:cs="Arial"/>
          <w:sz w:val="24"/>
          <w:szCs w:val="24"/>
        </w:rPr>
      </w:pPr>
      <w:r w:rsidRPr="00571B9C">
        <w:rPr>
          <w:rFonts w:ascii="Arial" w:eastAsia="Calibri" w:hAnsi="Arial" w:cs="Arial"/>
          <w:sz w:val="24"/>
          <w:szCs w:val="24"/>
        </w:rPr>
        <w:t>Monterrey, Nuevo León, a</w:t>
      </w:r>
      <w:r w:rsidR="00CD4B7C" w:rsidRPr="00571B9C">
        <w:rPr>
          <w:rFonts w:ascii="Arial" w:eastAsia="Calibri" w:hAnsi="Arial" w:cs="Arial"/>
          <w:sz w:val="24"/>
          <w:szCs w:val="24"/>
        </w:rPr>
        <w:t xml:space="preserve"> </w:t>
      </w:r>
      <w:r w:rsidR="00F20ACD" w:rsidRPr="00571B9C">
        <w:rPr>
          <w:rFonts w:ascii="Arial" w:eastAsia="Calibri" w:hAnsi="Arial" w:cs="Arial"/>
          <w:sz w:val="24"/>
          <w:szCs w:val="24"/>
        </w:rPr>
        <w:t>veintiocho</w:t>
      </w:r>
      <w:r w:rsidR="005F045C" w:rsidRPr="00571B9C">
        <w:rPr>
          <w:rFonts w:ascii="Arial" w:eastAsia="Calibri" w:hAnsi="Arial" w:cs="Arial"/>
          <w:sz w:val="24"/>
          <w:szCs w:val="24"/>
        </w:rPr>
        <w:t xml:space="preserve"> </w:t>
      </w:r>
      <w:r w:rsidR="000A267B" w:rsidRPr="00571B9C">
        <w:rPr>
          <w:rFonts w:ascii="Arial" w:eastAsia="Calibri" w:hAnsi="Arial" w:cs="Arial"/>
          <w:sz w:val="24"/>
          <w:szCs w:val="24"/>
        </w:rPr>
        <w:t>de</w:t>
      </w:r>
      <w:r w:rsidR="00D75E0B" w:rsidRPr="00571B9C">
        <w:rPr>
          <w:rFonts w:ascii="Arial" w:eastAsia="Calibri" w:hAnsi="Arial" w:cs="Arial"/>
          <w:sz w:val="24"/>
          <w:szCs w:val="24"/>
        </w:rPr>
        <w:t xml:space="preserve"> abril</w:t>
      </w:r>
      <w:r w:rsidR="000A267B" w:rsidRPr="00571B9C">
        <w:rPr>
          <w:rFonts w:ascii="Arial" w:eastAsia="Calibri" w:hAnsi="Arial" w:cs="Arial"/>
          <w:sz w:val="24"/>
          <w:szCs w:val="24"/>
        </w:rPr>
        <w:t xml:space="preserve"> d</w:t>
      </w:r>
      <w:r w:rsidRPr="00571B9C">
        <w:rPr>
          <w:rFonts w:ascii="Arial" w:eastAsia="Calibri" w:hAnsi="Arial" w:cs="Arial"/>
          <w:sz w:val="24"/>
          <w:szCs w:val="24"/>
        </w:rPr>
        <w:t xml:space="preserve">e dos mil </w:t>
      </w:r>
      <w:r w:rsidR="00CD4B7C" w:rsidRPr="00571B9C">
        <w:rPr>
          <w:rFonts w:ascii="Arial" w:eastAsia="Calibri" w:hAnsi="Arial" w:cs="Arial"/>
          <w:sz w:val="24"/>
          <w:szCs w:val="24"/>
        </w:rPr>
        <w:t>veintiuno</w:t>
      </w:r>
      <w:r w:rsidRPr="00571B9C">
        <w:rPr>
          <w:rFonts w:ascii="Arial" w:eastAsia="Calibri" w:hAnsi="Arial" w:cs="Arial"/>
          <w:sz w:val="24"/>
          <w:szCs w:val="24"/>
        </w:rPr>
        <w:t>.</w:t>
      </w:r>
    </w:p>
    <w:p w14:paraId="14D0B701" w14:textId="7508D7CE" w:rsidR="00132B9A" w:rsidRPr="00571B9C" w:rsidRDefault="00132B9A" w:rsidP="00132B9A">
      <w:pPr>
        <w:spacing w:before="240" w:after="240" w:line="360" w:lineRule="auto"/>
        <w:jc w:val="both"/>
        <w:rPr>
          <w:rFonts w:ascii="Arial" w:hAnsi="Arial" w:cs="Arial"/>
          <w:color w:val="000000" w:themeColor="text1"/>
          <w:sz w:val="24"/>
          <w:szCs w:val="24"/>
          <w:lang w:val="es-ES_tradnl"/>
        </w:rPr>
      </w:pPr>
      <w:bookmarkStart w:id="0" w:name="_Hlk22065591"/>
      <w:bookmarkStart w:id="1" w:name="_Hlk16695620"/>
      <w:r w:rsidRPr="00571B9C">
        <w:rPr>
          <w:rFonts w:ascii="Arial" w:hAnsi="Arial" w:cs="Arial"/>
          <w:b/>
          <w:color w:val="000000" w:themeColor="text1"/>
          <w:sz w:val="24"/>
          <w:szCs w:val="24"/>
          <w:lang w:val="es-ES_tradnl"/>
        </w:rPr>
        <w:t>Sentencia definitiva</w:t>
      </w:r>
      <w:r w:rsidRPr="00571B9C">
        <w:rPr>
          <w:rFonts w:ascii="Arial" w:hAnsi="Arial" w:cs="Arial"/>
          <w:color w:val="000000" w:themeColor="text1"/>
          <w:sz w:val="24"/>
          <w:szCs w:val="24"/>
          <w:lang w:val="es-ES_tradnl"/>
        </w:rPr>
        <w:t xml:space="preserve"> que </w:t>
      </w:r>
      <w:r w:rsidRPr="00571B9C">
        <w:rPr>
          <w:rFonts w:ascii="Arial" w:hAnsi="Arial" w:cs="Arial"/>
          <w:b/>
          <w:color w:val="000000" w:themeColor="text1"/>
          <w:sz w:val="24"/>
          <w:szCs w:val="24"/>
          <w:lang w:val="es-ES_tradnl"/>
        </w:rPr>
        <w:t>confirma</w:t>
      </w:r>
      <w:r w:rsidRPr="00571B9C">
        <w:rPr>
          <w:rFonts w:ascii="Arial" w:hAnsi="Arial" w:cs="Arial"/>
          <w:color w:val="000000" w:themeColor="text1"/>
          <w:sz w:val="24"/>
          <w:szCs w:val="24"/>
          <w:lang w:val="es-ES_tradnl"/>
        </w:rPr>
        <w:t xml:space="preserve"> el acuerdo plenario dictado por el Tribunal Estatal Electoral de Guanajuato en el expediente TEEG-JPDC-23/2021, al estimarse que el citado órgano jurisdiccional correctamente concluyó que el juicio local era improcedente, </w:t>
      </w:r>
      <w:r w:rsidR="00E879F4" w:rsidRPr="00571B9C">
        <w:rPr>
          <w:rFonts w:ascii="Arial" w:hAnsi="Arial" w:cs="Arial"/>
          <w:color w:val="000000" w:themeColor="text1"/>
          <w:sz w:val="24"/>
          <w:szCs w:val="24"/>
          <w:lang w:val="es-ES_tradnl"/>
        </w:rPr>
        <w:t xml:space="preserve">por no haber agotado el principio de definitividad, </w:t>
      </w:r>
      <w:r w:rsidRPr="00571B9C">
        <w:rPr>
          <w:rFonts w:ascii="Arial" w:hAnsi="Arial" w:cs="Arial"/>
          <w:color w:val="000000" w:themeColor="text1"/>
          <w:sz w:val="24"/>
          <w:szCs w:val="24"/>
          <w:lang w:val="es-ES_tradnl"/>
        </w:rPr>
        <w:t>ya que los promoventes controvirtieron</w:t>
      </w:r>
      <w:r w:rsidR="00E879F4" w:rsidRPr="00571B9C">
        <w:rPr>
          <w:rFonts w:ascii="Arial" w:hAnsi="Arial" w:cs="Arial"/>
          <w:color w:val="000000" w:themeColor="text1"/>
          <w:sz w:val="24"/>
          <w:szCs w:val="24"/>
          <w:lang w:val="es-ES_tradnl"/>
        </w:rPr>
        <w:t xml:space="preserve"> directamente ante la instancia local</w:t>
      </w:r>
      <w:r w:rsidRPr="00571B9C">
        <w:rPr>
          <w:rFonts w:ascii="Arial" w:hAnsi="Arial" w:cs="Arial"/>
          <w:color w:val="000000" w:themeColor="text1"/>
          <w:sz w:val="24"/>
          <w:szCs w:val="24"/>
          <w:lang w:val="es-ES_tradnl"/>
        </w:rPr>
        <w:t xml:space="preserve"> </w:t>
      </w:r>
      <w:r w:rsidR="00E879F4" w:rsidRPr="00571B9C">
        <w:rPr>
          <w:rFonts w:ascii="Arial" w:hAnsi="Arial" w:cs="Arial"/>
          <w:color w:val="000000" w:themeColor="text1"/>
          <w:sz w:val="24"/>
          <w:szCs w:val="24"/>
          <w:lang w:val="es-ES_tradnl"/>
        </w:rPr>
        <w:t>la</w:t>
      </w:r>
      <w:r w:rsidR="00830366" w:rsidRPr="00571B9C">
        <w:rPr>
          <w:rFonts w:ascii="Arial" w:hAnsi="Arial" w:cs="Arial"/>
          <w:color w:val="000000" w:themeColor="text1"/>
          <w:sz w:val="24"/>
          <w:szCs w:val="24"/>
          <w:lang w:val="es-ES_tradnl"/>
        </w:rPr>
        <w:t xml:space="preserve"> </w:t>
      </w:r>
      <w:r w:rsidRPr="00571B9C">
        <w:rPr>
          <w:rFonts w:ascii="Arial" w:hAnsi="Arial" w:cs="Arial"/>
          <w:color w:val="000000" w:themeColor="text1"/>
          <w:sz w:val="24"/>
          <w:szCs w:val="24"/>
          <w:lang w:val="es-ES_tradnl"/>
        </w:rPr>
        <w:t>omisi</w:t>
      </w:r>
      <w:r w:rsidR="00830366" w:rsidRPr="00571B9C">
        <w:rPr>
          <w:rFonts w:ascii="Arial" w:hAnsi="Arial" w:cs="Arial"/>
          <w:color w:val="000000" w:themeColor="text1"/>
          <w:sz w:val="24"/>
          <w:szCs w:val="24"/>
          <w:lang w:val="es-ES_tradnl"/>
        </w:rPr>
        <w:t>ón</w:t>
      </w:r>
      <w:r w:rsidRPr="00571B9C">
        <w:rPr>
          <w:rFonts w:ascii="Arial" w:hAnsi="Arial" w:cs="Arial"/>
          <w:color w:val="000000" w:themeColor="text1"/>
          <w:sz w:val="24"/>
          <w:szCs w:val="24"/>
          <w:lang w:val="es-ES_tradnl"/>
        </w:rPr>
        <w:t xml:space="preserve"> </w:t>
      </w:r>
      <w:r w:rsidR="00E879F4" w:rsidRPr="00571B9C">
        <w:rPr>
          <w:rFonts w:ascii="Arial" w:hAnsi="Arial" w:cs="Arial"/>
          <w:color w:val="000000" w:themeColor="text1"/>
          <w:sz w:val="24"/>
          <w:szCs w:val="24"/>
          <w:lang w:val="es-ES_tradnl"/>
        </w:rPr>
        <w:t>del órgano partidista</w:t>
      </w:r>
      <w:r w:rsidR="001B16C1" w:rsidRPr="00571B9C">
        <w:rPr>
          <w:rFonts w:ascii="Arial" w:hAnsi="Arial" w:cs="Arial"/>
          <w:color w:val="000000" w:themeColor="text1"/>
          <w:sz w:val="24"/>
          <w:szCs w:val="24"/>
          <w:lang w:val="es-ES_tradnl"/>
        </w:rPr>
        <w:t xml:space="preserve"> </w:t>
      </w:r>
      <w:r w:rsidR="00E879F4" w:rsidRPr="00571B9C">
        <w:rPr>
          <w:rFonts w:ascii="Arial" w:hAnsi="Arial" w:cs="Arial"/>
          <w:color w:val="000000" w:themeColor="text1"/>
          <w:sz w:val="24"/>
          <w:szCs w:val="24"/>
          <w:lang w:val="es-ES_tradnl"/>
        </w:rPr>
        <w:t>de su postulación como candidaturas de MORENA a integrar el</w:t>
      </w:r>
      <w:r w:rsidR="00B736AE" w:rsidRPr="00571B9C">
        <w:rPr>
          <w:rFonts w:ascii="Arial" w:hAnsi="Arial" w:cs="Arial"/>
          <w:color w:val="000000" w:themeColor="text1"/>
          <w:sz w:val="24"/>
          <w:szCs w:val="24"/>
          <w:lang w:val="es-ES_tradnl"/>
        </w:rPr>
        <w:t xml:space="preserve"> ayuntamiento</w:t>
      </w:r>
      <w:r w:rsidR="00E879F4" w:rsidRPr="00571B9C">
        <w:rPr>
          <w:rFonts w:ascii="Arial" w:hAnsi="Arial" w:cs="Arial"/>
          <w:color w:val="000000" w:themeColor="text1"/>
          <w:sz w:val="24"/>
          <w:szCs w:val="24"/>
          <w:lang w:val="es-ES_tradnl"/>
        </w:rPr>
        <w:t xml:space="preserve"> de San Francisco del Rincón</w:t>
      </w:r>
      <w:r w:rsidR="001B16C1" w:rsidRPr="00571B9C">
        <w:rPr>
          <w:rFonts w:ascii="Arial" w:hAnsi="Arial" w:cs="Arial"/>
          <w:color w:val="000000" w:themeColor="text1"/>
          <w:sz w:val="24"/>
          <w:szCs w:val="24"/>
          <w:lang w:val="es-ES_tradnl"/>
        </w:rPr>
        <w:t>,</w:t>
      </w:r>
      <w:r w:rsidRPr="00571B9C">
        <w:rPr>
          <w:rFonts w:ascii="Arial" w:hAnsi="Arial" w:cs="Arial"/>
          <w:color w:val="000000" w:themeColor="text1"/>
          <w:sz w:val="24"/>
          <w:szCs w:val="24"/>
          <w:lang w:val="es-ES_tradnl"/>
        </w:rPr>
        <w:t xml:space="preserve"> </w:t>
      </w:r>
      <w:r w:rsidR="00553DED" w:rsidRPr="00571B9C">
        <w:rPr>
          <w:rFonts w:ascii="Arial" w:hAnsi="Arial" w:cs="Arial"/>
          <w:color w:val="000000" w:themeColor="text1"/>
          <w:sz w:val="24"/>
          <w:szCs w:val="24"/>
          <w:lang w:val="es-ES_tradnl"/>
        </w:rPr>
        <w:t>lo cual</w:t>
      </w:r>
      <w:r w:rsidRPr="00571B9C">
        <w:rPr>
          <w:rFonts w:ascii="Arial" w:hAnsi="Arial" w:cs="Arial"/>
          <w:color w:val="000000" w:themeColor="text1"/>
          <w:sz w:val="24"/>
          <w:szCs w:val="24"/>
          <w:lang w:val="es-ES_tradnl"/>
        </w:rPr>
        <w:t xml:space="preserve"> debe resolverse</w:t>
      </w:r>
      <w:r w:rsidR="008D28B6" w:rsidRPr="00571B9C">
        <w:rPr>
          <w:rFonts w:ascii="Arial" w:hAnsi="Arial" w:cs="Arial"/>
          <w:color w:val="000000" w:themeColor="text1"/>
          <w:sz w:val="24"/>
          <w:szCs w:val="24"/>
          <w:lang w:val="es-ES_tradnl"/>
        </w:rPr>
        <w:t xml:space="preserve"> </w:t>
      </w:r>
      <w:r w:rsidR="00553DED" w:rsidRPr="00571B9C">
        <w:rPr>
          <w:rFonts w:ascii="Arial" w:hAnsi="Arial" w:cs="Arial"/>
          <w:color w:val="000000" w:themeColor="text1"/>
          <w:sz w:val="24"/>
          <w:szCs w:val="24"/>
          <w:lang w:val="es-ES_tradnl"/>
        </w:rPr>
        <w:t xml:space="preserve">primeramente </w:t>
      </w:r>
      <w:r w:rsidR="00E879F4" w:rsidRPr="00571B9C">
        <w:rPr>
          <w:rFonts w:ascii="Arial" w:hAnsi="Arial" w:cs="Arial"/>
          <w:color w:val="000000" w:themeColor="text1"/>
          <w:sz w:val="24"/>
          <w:szCs w:val="24"/>
          <w:lang w:val="es-ES_tradnl"/>
        </w:rPr>
        <w:t>en el orden interno</w:t>
      </w:r>
      <w:r w:rsidRPr="00571B9C">
        <w:rPr>
          <w:rFonts w:ascii="Arial" w:hAnsi="Arial" w:cs="Arial"/>
          <w:color w:val="000000" w:themeColor="text1"/>
          <w:sz w:val="24"/>
          <w:szCs w:val="24"/>
          <w:lang w:val="es-ES_tradnl"/>
        </w:rPr>
        <w:t xml:space="preserve"> y, por tanto, para garantizar su derecho de acceso a la justicia, correspondía reencauzar la demanda.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2"/>
      </w:tblGrid>
      <w:tr w:rsidR="00515CAB" w:rsidRPr="00932E9C" w14:paraId="59F8E61D" w14:textId="77777777" w:rsidTr="00DB6C0A">
        <w:trPr>
          <w:trHeight w:val="850"/>
          <w:jc w:val="center"/>
        </w:trPr>
        <w:tc>
          <w:tcPr>
            <w:tcW w:w="6804" w:type="dxa"/>
          </w:tcPr>
          <w:bookmarkEnd w:id="0"/>
          <w:bookmarkEnd w:id="1"/>
          <w:p w14:paraId="540B2795" w14:textId="77777777" w:rsidR="00515CAB" w:rsidRPr="00932E9C" w:rsidRDefault="00515CAB" w:rsidP="007F4038">
            <w:pPr>
              <w:spacing w:line="360" w:lineRule="auto"/>
              <w:jc w:val="center"/>
              <w:rPr>
                <w:rFonts w:ascii="Arial" w:hAnsi="Arial" w:cs="Arial"/>
                <w:spacing w:val="26"/>
              </w:rPr>
            </w:pPr>
            <w:r w:rsidRPr="00932E9C">
              <w:rPr>
                <w:rFonts w:ascii="Arial" w:hAnsi="Arial" w:cs="Arial"/>
                <w:spacing w:val="26"/>
              </w:rPr>
              <w:t>ÍNDICE</w:t>
            </w:r>
          </w:p>
          <w:sdt>
            <w:sdtPr>
              <w:rPr>
                <w:rFonts w:ascii="Arial" w:eastAsia="Calibri" w:hAnsi="Arial" w:cs="Arial"/>
                <w:lang w:val="es-ES"/>
              </w:rPr>
              <w:id w:val="751545205"/>
              <w:docPartObj>
                <w:docPartGallery w:val="Table of Contents"/>
                <w:docPartUnique/>
              </w:docPartObj>
            </w:sdtPr>
            <w:sdtEndPr>
              <w:rPr>
                <w:lang w:val="es-ES_tradnl"/>
              </w:rPr>
            </w:sdtEndPr>
            <w:sdtContent>
              <w:p w14:paraId="4AFA5213" w14:textId="77777777" w:rsidR="00515CAB" w:rsidRPr="00932E9C" w:rsidRDefault="00515CAB" w:rsidP="007F4038">
                <w:pPr>
                  <w:keepNext/>
                  <w:keepLines/>
                  <w:spacing w:line="360" w:lineRule="auto"/>
                  <w:jc w:val="both"/>
                  <w:rPr>
                    <w:rFonts w:ascii="Arial" w:eastAsiaTheme="majorEastAsia" w:hAnsi="Arial" w:cs="Arial"/>
                    <w:lang w:eastAsia="es-MX"/>
                  </w:rPr>
                </w:pPr>
              </w:p>
              <w:p w14:paraId="255BC9DB" w14:textId="7956558F" w:rsidR="00B736AE" w:rsidRPr="00571B9C" w:rsidRDefault="00515CAB">
                <w:pPr>
                  <w:pStyle w:val="TDC1"/>
                  <w:rPr>
                    <w:rFonts w:ascii="Arial" w:eastAsiaTheme="minorEastAsia" w:hAnsi="Arial" w:cs="Arial"/>
                    <w:noProof/>
                    <w:lang w:val="es-MX" w:eastAsia="es-MX"/>
                  </w:rPr>
                </w:pPr>
                <w:r w:rsidRPr="00B736AE">
                  <w:rPr>
                    <w:rFonts w:ascii="Arial" w:hAnsi="Arial" w:cs="Arial"/>
                    <w:sz w:val="20"/>
                    <w:szCs w:val="20"/>
                    <w:lang w:val="es-ES"/>
                  </w:rPr>
                  <w:fldChar w:fldCharType="begin"/>
                </w:r>
                <w:r w:rsidRPr="00B736AE">
                  <w:rPr>
                    <w:rFonts w:ascii="Arial" w:hAnsi="Arial" w:cs="Arial"/>
                    <w:sz w:val="20"/>
                    <w:szCs w:val="20"/>
                    <w:lang w:val="es-ES"/>
                  </w:rPr>
                  <w:instrText xml:space="preserve"> TOC \o "1-4" \h \z \u </w:instrText>
                </w:r>
                <w:r w:rsidRPr="00B736AE">
                  <w:rPr>
                    <w:rFonts w:ascii="Arial" w:hAnsi="Arial" w:cs="Arial"/>
                    <w:sz w:val="20"/>
                    <w:szCs w:val="20"/>
                    <w:lang w:val="es-ES"/>
                  </w:rPr>
                  <w:fldChar w:fldCharType="separate"/>
                </w:r>
                <w:hyperlink w:anchor="_Toc70011135" w:history="1">
                  <w:r w:rsidR="00B736AE" w:rsidRPr="00571B9C">
                    <w:rPr>
                      <w:rStyle w:val="Hipervnculo"/>
                      <w:rFonts w:ascii="Arial" w:hAnsi="Arial" w:cs="Arial"/>
                      <w:noProof/>
                    </w:rPr>
                    <w:t>GLOSARIO</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_Toc70011135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2</w:t>
                  </w:r>
                  <w:r w:rsidR="00B736AE" w:rsidRPr="00571B9C">
                    <w:rPr>
                      <w:rFonts w:ascii="Arial" w:hAnsi="Arial" w:cs="Arial"/>
                      <w:noProof/>
                      <w:webHidden/>
                    </w:rPr>
                    <w:fldChar w:fldCharType="end"/>
                  </w:r>
                </w:hyperlink>
              </w:p>
              <w:p w14:paraId="4D5BA9E1" w14:textId="1A3ECAB8" w:rsidR="00B736AE" w:rsidRPr="00571B9C" w:rsidRDefault="000A5B66">
                <w:pPr>
                  <w:pStyle w:val="TDC1"/>
                  <w:rPr>
                    <w:rFonts w:ascii="Arial" w:eastAsiaTheme="minorEastAsia" w:hAnsi="Arial" w:cs="Arial"/>
                    <w:noProof/>
                    <w:lang w:val="es-MX" w:eastAsia="es-MX"/>
                  </w:rPr>
                </w:pPr>
                <w:hyperlink w:anchor="_Toc70011136" w:history="1">
                  <w:r w:rsidR="00B736AE" w:rsidRPr="00571B9C">
                    <w:rPr>
                      <w:rStyle w:val="Hipervnculo"/>
                      <w:rFonts w:ascii="Arial" w:eastAsia="Times New Roman" w:hAnsi="Arial" w:cs="Arial"/>
                      <w:caps/>
                      <w:noProof/>
                      <w:kern w:val="32"/>
                    </w:rPr>
                    <w:t>1.</w:t>
                  </w:r>
                  <w:r w:rsidR="00B736AE" w:rsidRPr="00571B9C">
                    <w:rPr>
                      <w:rFonts w:ascii="Arial" w:eastAsiaTheme="minorEastAsia" w:hAnsi="Arial" w:cs="Arial"/>
                      <w:noProof/>
                      <w:lang w:val="es-MX" w:eastAsia="es-MX"/>
                    </w:rPr>
                    <w:tab/>
                  </w:r>
                  <w:r w:rsidR="00B736AE" w:rsidRPr="00571B9C">
                    <w:rPr>
                      <w:rStyle w:val="Hipervnculo"/>
                      <w:rFonts w:ascii="Arial" w:eastAsia="Times New Roman" w:hAnsi="Arial" w:cs="Arial"/>
                      <w:caps/>
                      <w:noProof/>
                      <w:kern w:val="32"/>
                    </w:rPr>
                    <w:t>ANTECEDENTES DEL CASO</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_Toc70011136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2</w:t>
                  </w:r>
                  <w:r w:rsidR="00B736AE" w:rsidRPr="00571B9C">
                    <w:rPr>
                      <w:rFonts w:ascii="Arial" w:hAnsi="Arial" w:cs="Arial"/>
                      <w:noProof/>
                      <w:webHidden/>
                    </w:rPr>
                    <w:fldChar w:fldCharType="end"/>
                  </w:r>
                </w:hyperlink>
              </w:p>
              <w:p w14:paraId="5090F5FA" w14:textId="40240267" w:rsidR="00B736AE" w:rsidRPr="00571B9C" w:rsidRDefault="000A5B66">
                <w:pPr>
                  <w:pStyle w:val="TDC1"/>
                  <w:rPr>
                    <w:rFonts w:ascii="Arial" w:eastAsiaTheme="minorEastAsia" w:hAnsi="Arial" w:cs="Arial"/>
                    <w:noProof/>
                    <w:lang w:val="es-MX" w:eastAsia="es-MX"/>
                  </w:rPr>
                </w:pPr>
                <w:hyperlink w:anchor="_Toc70011137" w:history="1">
                  <w:r w:rsidR="00B736AE" w:rsidRPr="00571B9C">
                    <w:rPr>
                      <w:rStyle w:val="Hipervnculo"/>
                      <w:rFonts w:ascii="Arial" w:hAnsi="Arial" w:cs="Arial"/>
                      <w:noProof/>
                    </w:rPr>
                    <w:t>2.</w:t>
                  </w:r>
                  <w:r w:rsidR="00B736AE" w:rsidRPr="00571B9C">
                    <w:rPr>
                      <w:rStyle w:val="Hipervnculo"/>
                      <w:rFonts w:ascii="Arial" w:eastAsia="Times New Roman" w:hAnsi="Arial" w:cs="Arial"/>
                      <w:caps/>
                      <w:noProof/>
                      <w:kern w:val="32"/>
                    </w:rPr>
                    <w:t xml:space="preserve"> COMPETENCIA</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_Toc70011137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3</w:t>
                  </w:r>
                  <w:r w:rsidR="00B736AE" w:rsidRPr="00571B9C">
                    <w:rPr>
                      <w:rFonts w:ascii="Arial" w:hAnsi="Arial" w:cs="Arial"/>
                      <w:noProof/>
                      <w:webHidden/>
                    </w:rPr>
                    <w:fldChar w:fldCharType="end"/>
                  </w:r>
                </w:hyperlink>
              </w:p>
              <w:p w14:paraId="64395E78" w14:textId="2340215D" w:rsidR="00B736AE" w:rsidRPr="00571B9C" w:rsidRDefault="000A5B66">
                <w:pPr>
                  <w:pStyle w:val="TDC1"/>
                  <w:rPr>
                    <w:rFonts w:ascii="Arial" w:eastAsiaTheme="minorEastAsia" w:hAnsi="Arial" w:cs="Arial"/>
                    <w:noProof/>
                    <w:lang w:val="es-MX" w:eastAsia="es-MX"/>
                  </w:rPr>
                </w:pPr>
                <w:hyperlink w:anchor="_Toc70011138" w:history="1">
                  <w:r w:rsidR="00B736AE" w:rsidRPr="00571B9C">
                    <w:rPr>
                      <w:rStyle w:val="Hipervnculo"/>
                      <w:rFonts w:ascii="Arial" w:eastAsia="Times New Roman" w:hAnsi="Arial" w:cs="Arial"/>
                      <w:caps/>
                      <w:noProof/>
                      <w:kern w:val="32"/>
                    </w:rPr>
                    <w:t>3. PROCEDENCIA</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_Toc70011138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3</w:t>
                  </w:r>
                  <w:r w:rsidR="00B736AE" w:rsidRPr="00571B9C">
                    <w:rPr>
                      <w:rFonts w:ascii="Arial" w:hAnsi="Arial" w:cs="Arial"/>
                      <w:noProof/>
                      <w:webHidden/>
                    </w:rPr>
                    <w:fldChar w:fldCharType="end"/>
                  </w:r>
                </w:hyperlink>
              </w:p>
              <w:p w14:paraId="07EA1BF5" w14:textId="7E69C5F3" w:rsidR="00B736AE" w:rsidRPr="00571B9C" w:rsidRDefault="000A5B66">
                <w:pPr>
                  <w:pStyle w:val="TDC1"/>
                  <w:rPr>
                    <w:rFonts w:ascii="Arial" w:eastAsiaTheme="minorEastAsia" w:hAnsi="Arial" w:cs="Arial"/>
                    <w:noProof/>
                    <w:lang w:val="es-MX" w:eastAsia="es-MX"/>
                  </w:rPr>
                </w:pPr>
                <w:hyperlink w:anchor="_Toc70011139" w:history="1">
                  <w:r w:rsidR="00B736AE" w:rsidRPr="00571B9C">
                    <w:rPr>
                      <w:rStyle w:val="Hipervnculo"/>
                      <w:rFonts w:ascii="Arial" w:hAnsi="Arial" w:cs="Arial"/>
                      <w:noProof/>
                    </w:rPr>
                    <w:t>4. ESTUDIO DE FONDO</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_Toc70011139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3</w:t>
                  </w:r>
                  <w:r w:rsidR="00B736AE" w:rsidRPr="00571B9C">
                    <w:rPr>
                      <w:rFonts w:ascii="Arial" w:hAnsi="Arial" w:cs="Arial"/>
                      <w:noProof/>
                      <w:webHidden/>
                    </w:rPr>
                    <w:fldChar w:fldCharType="end"/>
                  </w:r>
                </w:hyperlink>
              </w:p>
              <w:p w14:paraId="3B3F2ADF" w14:textId="389DAC5A" w:rsidR="00B736AE" w:rsidRPr="00571B9C" w:rsidRDefault="000A5B66" w:rsidP="00B72069">
                <w:pPr>
                  <w:pStyle w:val="TDC2"/>
                  <w:rPr>
                    <w:rFonts w:ascii="Arial" w:eastAsiaTheme="minorEastAsia" w:hAnsi="Arial" w:cs="Arial"/>
                    <w:noProof/>
                    <w:lang w:val="es-MX" w:eastAsia="es-MX"/>
                  </w:rPr>
                </w:pPr>
                <w:hyperlink w:anchor="_Toc70011140" w:history="1">
                  <w:r w:rsidR="00B736AE" w:rsidRPr="00571B9C">
                    <w:rPr>
                      <w:rStyle w:val="Hipervnculo"/>
                      <w:rFonts w:ascii="Arial" w:hAnsi="Arial" w:cs="Arial"/>
                      <w:noProof/>
                    </w:rPr>
                    <w:t>4.1. Materia de la Controversia</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_Toc70011140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3</w:t>
                  </w:r>
                  <w:r w:rsidR="00B736AE" w:rsidRPr="00571B9C">
                    <w:rPr>
                      <w:rFonts w:ascii="Arial" w:hAnsi="Arial" w:cs="Arial"/>
                      <w:noProof/>
                      <w:webHidden/>
                    </w:rPr>
                    <w:fldChar w:fldCharType="end"/>
                  </w:r>
                </w:hyperlink>
              </w:p>
              <w:p w14:paraId="015C6E94" w14:textId="03B54C48" w:rsidR="00B736AE" w:rsidRPr="00571B9C" w:rsidRDefault="000A5B66" w:rsidP="00B72069">
                <w:pPr>
                  <w:pStyle w:val="TDC2"/>
                  <w:rPr>
                    <w:rFonts w:ascii="Arial" w:eastAsiaTheme="minorEastAsia" w:hAnsi="Arial" w:cs="Arial"/>
                    <w:noProof/>
                    <w:lang w:val="es-MX" w:eastAsia="es-MX"/>
                  </w:rPr>
                </w:pPr>
                <w:hyperlink w:anchor="_Toc70011141" w:history="1">
                  <w:r w:rsidR="00B736AE" w:rsidRPr="00571B9C">
                    <w:rPr>
                      <w:rStyle w:val="Hipervnculo"/>
                      <w:rFonts w:ascii="Arial" w:hAnsi="Arial" w:cs="Arial"/>
                      <w:noProof/>
                    </w:rPr>
                    <w:t>4.1.1. Resolución impugnada</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_Toc70011141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3</w:t>
                  </w:r>
                  <w:r w:rsidR="00B736AE" w:rsidRPr="00571B9C">
                    <w:rPr>
                      <w:rFonts w:ascii="Arial" w:hAnsi="Arial" w:cs="Arial"/>
                      <w:noProof/>
                      <w:webHidden/>
                    </w:rPr>
                    <w:fldChar w:fldCharType="end"/>
                  </w:r>
                </w:hyperlink>
              </w:p>
              <w:p w14:paraId="520AD4C5" w14:textId="580A3A3E" w:rsidR="00B736AE" w:rsidRPr="00571B9C" w:rsidRDefault="000A5B66" w:rsidP="00B72069">
                <w:pPr>
                  <w:pStyle w:val="TDC2"/>
                  <w:rPr>
                    <w:rFonts w:ascii="Arial" w:eastAsiaTheme="minorEastAsia" w:hAnsi="Arial" w:cs="Arial"/>
                    <w:noProof/>
                    <w:lang w:val="es-MX" w:eastAsia="es-MX"/>
                  </w:rPr>
                </w:pPr>
                <w:hyperlink w:anchor="_Toc70011142" w:history="1">
                  <w:r w:rsidR="00B736AE" w:rsidRPr="00571B9C">
                    <w:rPr>
                      <w:rStyle w:val="Hipervnculo"/>
                      <w:rFonts w:ascii="Arial" w:hAnsi="Arial" w:cs="Arial"/>
                      <w:noProof/>
                    </w:rPr>
                    <w:t>4.1.2. Planteamiento ante esta Sala</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_Toc70011142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4</w:t>
                  </w:r>
                  <w:r w:rsidR="00B736AE" w:rsidRPr="00571B9C">
                    <w:rPr>
                      <w:rFonts w:ascii="Arial" w:hAnsi="Arial" w:cs="Arial"/>
                      <w:noProof/>
                      <w:webHidden/>
                    </w:rPr>
                    <w:fldChar w:fldCharType="end"/>
                  </w:r>
                </w:hyperlink>
              </w:p>
              <w:p w14:paraId="04915B78" w14:textId="5E7A87B8" w:rsidR="00B736AE" w:rsidRPr="00571B9C" w:rsidRDefault="000A5B66" w:rsidP="00B72069">
                <w:pPr>
                  <w:pStyle w:val="TDC2"/>
                  <w:rPr>
                    <w:rFonts w:ascii="Arial" w:eastAsiaTheme="minorEastAsia" w:hAnsi="Arial" w:cs="Arial"/>
                    <w:noProof/>
                    <w:lang w:val="es-MX" w:eastAsia="es-MX"/>
                  </w:rPr>
                </w:pPr>
                <w:hyperlink w:anchor="_Toc70011143" w:history="1">
                  <w:r w:rsidR="00B736AE" w:rsidRPr="00571B9C">
                    <w:rPr>
                      <w:rStyle w:val="Hipervnculo"/>
                      <w:rFonts w:ascii="Arial" w:hAnsi="Arial" w:cs="Arial"/>
                      <w:noProof/>
                    </w:rPr>
                    <w:t>4.2. Cuestión a resolver</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_Toc70011143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4</w:t>
                  </w:r>
                  <w:r w:rsidR="00B736AE" w:rsidRPr="00571B9C">
                    <w:rPr>
                      <w:rFonts w:ascii="Arial" w:hAnsi="Arial" w:cs="Arial"/>
                      <w:noProof/>
                      <w:webHidden/>
                    </w:rPr>
                    <w:fldChar w:fldCharType="end"/>
                  </w:r>
                </w:hyperlink>
              </w:p>
              <w:p w14:paraId="576EB7A0" w14:textId="39B6714B" w:rsidR="00B736AE" w:rsidRPr="00571B9C" w:rsidRDefault="000A5B66" w:rsidP="00B72069">
                <w:pPr>
                  <w:pStyle w:val="TDC2"/>
                  <w:rPr>
                    <w:rFonts w:ascii="Arial" w:eastAsiaTheme="minorEastAsia" w:hAnsi="Arial" w:cs="Arial"/>
                    <w:noProof/>
                    <w:lang w:val="es-MX" w:eastAsia="es-MX"/>
                  </w:rPr>
                </w:pPr>
                <w:hyperlink w:anchor="_Toc70011144" w:history="1">
                  <w:r w:rsidR="00B736AE" w:rsidRPr="00571B9C">
                    <w:rPr>
                      <w:rStyle w:val="Hipervnculo"/>
                      <w:rFonts w:ascii="Arial" w:hAnsi="Arial" w:cs="Arial"/>
                      <w:noProof/>
                    </w:rPr>
                    <w:t>4.3. Decisión</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_Toc70011144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5</w:t>
                  </w:r>
                  <w:r w:rsidR="00B736AE" w:rsidRPr="00571B9C">
                    <w:rPr>
                      <w:rFonts w:ascii="Arial" w:hAnsi="Arial" w:cs="Arial"/>
                      <w:noProof/>
                      <w:webHidden/>
                    </w:rPr>
                    <w:fldChar w:fldCharType="end"/>
                  </w:r>
                </w:hyperlink>
              </w:p>
              <w:p w14:paraId="4D875555" w14:textId="75CAA02C" w:rsidR="00B736AE" w:rsidRPr="00571B9C" w:rsidRDefault="000A5B66" w:rsidP="00B72069">
                <w:pPr>
                  <w:pStyle w:val="TDC2"/>
                  <w:rPr>
                    <w:rFonts w:ascii="Arial" w:eastAsiaTheme="minorEastAsia" w:hAnsi="Arial" w:cs="Arial"/>
                    <w:noProof/>
                    <w:lang w:val="es-MX" w:eastAsia="es-MX"/>
                  </w:rPr>
                </w:pPr>
                <w:hyperlink w:anchor="_Toc70011145" w:history="1">
                  <w:r w:rsidR="00B736AE" w:rsidRPr="00571B9C">
                    <w:rPr>
                      <w:rStyle w:val="Hipervnculo"/>
                      <w:rFonts w:ascii="Arial" w:hAnsi="Arial" w:cs="Arial"/>
                      <w:noProof/>
                    </w:rPr>
                    <w:t>4.4. Justificación de la decisión</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_Toc70011145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5</w:t>
                  </w:r>
                  <w:r w:rsidR="00B736AE" w:rsidRPr="00571B9C">
                    <w:rPr>
                      <w:rFonts w:ascii="Arial" w:hAnsi="Arial" w:cs="Arial"/>
                      <w:noProof/>
                      <w:webHidden/>
                    </w:rPr>
                    <w:fldChar w:fldCharType="end"/>
                  </w:r>
                </w:hyperlink>
              </w:p>
              <w:p w14:paraId="5BE18069" w14:textId="6247857A" w:rsidR="00B736AE" w:rsidRPr="00571B9C" w:rsidRDefault="000A5B66" w:rsidP="00B72069">
                <w:pPr>
                  <w:pStyle w:val="TDC2"/>
                  <w:rPr>
                    <w:rFonts w:ascii="Arial" w:eastAsiaTheme="minorEastAsia" w:hAnsi="Arial" w:cs="Arial"/>
                    <w:noProof/>
                    <w:lang w:val="es-MX" w:eastAsia="es-MX"/>
                  </w:rPr>
                </w:pPr>
                <w:hyperlink w:anchor="_Toc70011146" w:history="1">
                  <w:r w:rsidR="00B736AE" w:rsidRPr="00571B9C">
                    <w:rPr>
                      <w:rStyle w:val="Hipervnculo"/>
                      <w:rFonts w:ascii="Arial" w:hAnsi="Arial" w:cs="Arial"/>
                      <w:noProof/>
                    </w:rPr>
                    <w:t>4.4.1 Marco normativo</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_Toc70011146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5</w:t>
                  </w:r>
                  <w:r w:rsidR="00B736AE" w:rsidRPr="00571B9C">
                    <w:rPr>
                      <w:rFonts w:ascii="Arial" w:hAnsi="Arial" w:cs="Arial"/>
                      <w:noProof/>
                      <w:webHidden/>
                    </w:rPr>
                    <w:fldChar w:fldCharType="end"/>
                  </w:r>
                </w:hyperlink>
              </w:p>
              <w:p w14:paraId="75081083" w14:textId="31224784" w:rsidR="00B736AE" w:rsidRPr="00571B9C" w:rsidRDefault="000A5B66" w:rsidP="00B72069">
                <w:pPr>
                  <w:pStyle w:val="TDC3"/>
                  <w:rPr>
                    <w:rFonts w:ascii="Arial" w:eastAsiaTheme="minorEastAsia" w:hAnsi="Arial" w:cs="Arial"/>
                    <w:noProof/>
                    <w:lang w:val="es-MX" w:eastAsia="es-MX"/>
                  </w:rPr>
                </w:pPr>
                <w:hyperlink w:anchor="_Toc70011147" w:history="1">
                  <w:r w:rsidR="00B736AE" w:rsidRPr="00571B9C">
                    <w:rPr>
                      <w:rStyle w:val="Hipervnculo"/>
                      <w:rFonts w:ascii="Arial" w:hAnsi="Arial" w:cs="Arial"/>
                      <w:noProof/>
                    </w:rPr>
                    <w:t>4.4.2. Caso concreto</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_Toc70011147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6</w:t>
                  </w:r>
                  <w:r w:rsidR="00B736AE" w:rsidRPr="00571B9C">
                    <w:rPr>
                      <w:rFonts w:ascii="Arial" w:hAnsi="Arial" w:cs="Arial"/>
                      <w:noProof/>
                      <w:webHidden/>
                    </w:rPr>
                    <w:fldChar w:fldCharType="end"/>
                  </w:r>
                </w:hyperlink>
              </w:p>
              <w:p w14:paraId="516E5FA9" w14:textId="1FDD45D6" w:rsidR="00B736AE" w:rsidRPr="00571B9C" w:rsidRDefault="000A5B66">
                <w:pPr>
                  <w:pStyle w:val="TDC1"/>
                  <w:rPr>
                    <w:rFonts w:ascii="Arial" w:eastAsiaTheme="minorEastAsia" w:hAnsi="Arial" w:cs="Arial"/>
                    <w:noProof/>
                    <w:lang w:val="es-MX" w:eastAsia="es-MX"/>
                  </w:rPr>
                </w:pPr>
                <w:hyperlink w:anchor="_Toc70011148" w:history="1">
                  <w:r w:rsidR="00B736AE" w:rsidRPr="00571B9C">
                    <w:rPr>
                      <w:rStyle w:val="Hipervnculo"/>
                      <w:rFonts w:ascii="Arial" w:hAnsi="Arial" w:cs="Arial"/>
                      <w:noProof/>
                    </w:rPr>
                    <w:t>5. RESOLUTIVO</w:t>
                  </w:r>
                  <w:r w:rsidR="00B736AE" w:rsidRPr="00571B9C">
                    <w:rPr>
                      <w:rFonts w:ascii="Arial" w:hAnsi="Arial" w:cs="Arial"/>
                      <w:noProof/>
                      <w:webHidden/>
                    </w:rPr>
                    <w:tab/>
                  </w:r>
                  <w:r w:rsidR="00B736AE" w:rsidRPr="00571B9C">
                    <w:rPr>
                      <w:rFonts w:ascii="Arial" w:hAnsi="Arial" w:cs="Arial"/>
                      <w:noProof/>
                      <w:webHidden/>
                    </w:rPr>
                    <w:fldChar w:fldCharType="begin"/>
                  </w:r>
                  <w:r w:rsidR="00B736AE" w:rsidRPr="00571B9C">
                    <w:rPr>
                      <w:rFonts w:ascii="Arial" w:hAnsi="Arial" w:cs="Arial"/>
                      <w:noProof/>
                      <w:webHidden/>
                    </w:rPr>
                    <w:instrText xml:space="preserve"> PAGEREF _Toc70011148 \h </w:instrText>
                  </w:r>
                  <w:r w:rsidR="00B736AE" w:rsidRPr="00571B9C">
                    <w:rPr>
                      <w:rFonts w:ascii="Arial" w:hAnsi="Arial" w:cs="Arial"/>
                      <w:noProof/>
                      <w:webHidden/>
                    </w:rPr>
                  </w:r>
                  <w:r w:rsidR="00B736AE" w:rsidRPr="00571B9C">
                    <w:rPr>
                      <w:rFonts w:ascii="Arial" w:hAnsi="Arial" w:cs="Arial"/>
                      <w:noProof/>
                      <w:webHidden/>
                    </w:rPr>
                    <w:fldChar w:fldCharType="separate"/>
                  </w:r>
                  <w:r w:rsidR="00571B9C" w:rsidRPr="00571B9C">
                    <w:rPr>
                      <w:rFonts w:ascii="Arial" w:hAnsi="Arial" w:cs="Arial"/>
                      <w:noProof/>
                      <w:webHidden/>
                    </w:rPr>
                    <w:t>8</w:t>
                  </w:r>
                  <w:r w:rsidR="00B736AE" w:rsidRPr="00571B9C">
                    <w:rPr>
                      <w:rFonts w:ascii="Arial" w:hAnsi="Arial" w:cs="Arial"/>
                      <w:noProof/>
                      <w:webHidden/>
                    </w:rPr>
                    <w:fldChar w:fldCharType="end"/>
                  </w:r>
                </w:hyperlink>
              </w:p>
              <w:p w14:paraId="1E450C63" w14:textId="1258A9CB" w:rsidR="00515CAB" w:rsidRPr="00932E9C" w:rsidRDefault="00515CAB" w:rsidP="00A81119">
                <w:pPr>
                  <w:pStyle w:val="TDC1"/>
                  <w:ind w:left="0" w:firstLine="0"/>
                  <w:rPr>
                    <w:rFonts w:ascii="Arial" w:hAnsi="Arial" w:cs="Arial"/>
                    <w:sz w:val="24"/>
                    <w:szCs w:val="24"/>
                    <w:lang w:val="es-MX"/>
                  </w:rPr>
                </w:pPr>
                <w:r w:rsidRPr="00B736AE">
                  <w:rPr>
                    <w:rFonts w:ascii="Arial" w:hAnsi="Arial" w:cs="Arial"/>
                    <w:sz w:val="20"/>
                    <w:szCs w:val="20"/>
                  </w:rPr>
                  <w:fldChar w:fldCharType="end"/>
                </w:r>
              </w:p>
            </w:sdtContent>
          </w:sdt>
        </w:tc>
      </w:tr>
    </w:tbl>
    <w:p w14:paraId="5C4B5D19" w14:textId="77777777" w:rsidR="00132B9A" w:rsidRPr="00132B9A" w:rsidRDefault="00830028" w:rsidP="00132B9A">
      <w:pPr>
        <w:pStyle w:val="Ttulo1"/>
        <w:shd w:val="clear" w:color="auto" w:fill="FFFFFF" w:themeFill="background1"/>
        <w:spacing w:after="240"/>
        <w:jc w:val="center"/>
        <w:rPr>
          <w:rFonts w:ascii="Arial" w:hAnsi="Arial" w:cs="Arial"/>
          <w:color w:val="000000" w:themeColor="text1"/>
          <w:sz w:val="20"/>
          <w:szCs w:val="20"/>
          <w:lang w:val="es-ES_tradnl"/>
        </w:rPr>
      </w:pPr>
      <w:bookmarkStart w:id="2" w:name="_Toc15739412"/>
      <w:bookmarkStart w:id="3" w:name="_Toc16695549"/>
      <w:bookmarkStart w:id="4" w:name="_Toc45184362"/>
      <w:bookmarkStart w:id="5" w:name="_Toc45365155"/>
      <w:r w:rsidRPr="006C0050">
        <w:rPr>
          <w:rFonts w:ascii="Arial" w:eastAsia="Calibri" w:hAnsi="Arial" w:cs="Arial"/>
          <w:b/>
          <w:spacing w:val="26"/>
          <w:sz w:val="24"/>
          <w:szCs w:val="24"/>
        </w:rPr>
        <w:lastRenderedPageBreak/>
        <w:tab/>
      </w:r>
      <w:bookmarkStart w:id="6" w:name="_Toc69980063"/>
      <w:bookmarkStart w:id="7" w:name="_Toc70011135"/>
      <w:bookmarkEnd w:id="2"/>
      <w:bookmarkEnd w:id="3"/>
      <w:bookmarkEnd w:id="4"/>
      <w:bookmarkEnd w:id="5"/>
      <w:r w:rsidR="00132B9A" w:rsidRPr="00132B9A">
        <w:rPr>
          <w:rFonts w:ascii="Arial" w:hAnsi="Arial" w:cs="Arial"/>
          <w:color w:val="000000" w:themeColor="text1"/>
          <w:sz w:val="20"/>
          <w:szCs w:val="20"/>
          <w:lang w:val="es-ES_tradnl"/>
        </w:rPr>
        <w:t>GLOSARIO</w:t>
      </w:r>
      <w:bookmarkEnd w:id="6"/>
      <w:bookmarkEnd w:id="7"/>
    </w:p>
    <w:tbl>
      <w:tblPr>
        <w:tblW w:w="0" w:type="auto"/>
        <w:jc w:val="center"/>
        <w:tblLook w:val="01E0" w:firstRow="1" w:lastRow="1" w:firstColumn="1" w:lastColumn="1" w:noHBand="0" w:noVBand="0"/>
      </w:tblPr>
      <w:tblGrid>
        <w:gridCol w:w="2694"/>
        <w:gridCol w:w="4095"/>
      </w:tblGrid>
      <w:tr w:rsidR="001B16C1" w:rsidRPr="00132B9A" w14:paraId="316EF588" w14:textId="77777777" w:rsidTr="00AB1F6F">
        <w:trPr>
          <w:trHeight w:val="605"/>
          <w:jc w:val="center"/>
        </w:trPr>
        <w:tc>
          <w:tcPr>
            <w:tcW w:w="2694" w:type="dxa"/>
          </w:tcPr>
          <w:p w14:paraId="72329E98" w14:textId="1805EAFD" w:rsidR="001B16C1" w:rsidRPr="00132B9A" w:rsidRDefault="001B16C1" w:rsidP="00AB1F6F">
            <w:pPr>
              <w:shd w:val="clear" w:color="auto" w:fill="FFFFFF" w:themeFill="background1"/>
              <w:ind w:left="-91"/>
              <w:contextualSpacing/>
              <w:rPr>
                <w:rFonts w:ascii="Arial" w:hAnsi="Arial" w:cs="Arial"/>
                <w:b/>
                <w:i/>
                <w:color w:val="000000" w:themeColor="text1"/>
                <w:sz w:val="20"/>
                <w:szCs w:val="20"/>
                <w:lang w:val="es-ES_tradnl"/>
              </w:rPr>
            </w:pPr>
            <w:r>
              <w:rPr>
                <w:rFonts w:ascii="Arial" w:hAnsi="Arial" w:cs="Arial"/>
                <w:b/>
                <w:i/>
                <w:color w:val="000000" w:themeColor="text1"/>
                <w:sz w:val="20"/>
                <w:szCs w:val="20"/>
                <w:lang w:val="es-ES_tradnl"/>
              </w:rPr>
              <w:t>Ayuntamiento:</w:t>
            </w:r>
          </w:p>
        </w:tc>
        <w:tc>
          <w:tcPr>
            <w:tcW w:w="4095" w:type="dxa"/>
          </w:tcPr>
          <w:p w14:paraId="1AFB300C" w14:textId="62B92B98" w:rsidR="001B16C1" w:rsidRPr="00132B9A" w:rsidRDefault="001B16C1" w:rsidP="00AB1F6F">
            <w:pPr>
              <w:shd w:val="clear" w:color="auto" w:fill="FFFFFF" w:themeFill="background1"/>
              <w:ind w:left="-91"/>
              <w:contextualSpacing/>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A</w:t>
            </w:r>
            <w:r w:rsidRPr="001B16C1">
              <w:rPr>
                <w:rFonts w:ascii="Arial" w:hAnsi="Arial" w:cs="Arial"/>
                <w:color w:val="000000" w:themeColor="text1"/>
                <w:sz w:val="20"/>
                <w:szCs w:val="20"/>
                <w:lang w:val="es-ES_tradnl"/>
              </w:rPr>
              <w:t>yuntamiento de San Francisco del Rincón, Guanajuato</w:t>
            </w:r>
          </w:p>
        </w:tc>
      </w:tr>
      <w:tr w:rsidR="00132B9A" w:rsidRPr="00132B9A" w14:paraId="4DFFDAD9" w14:textId="77777777" w:rsidTr="00AB1F6F">
        <w:trPr>
          <w:trHeight w:val="605"/>
          <w:jc w:val="center"/>
        </w:trPr>
        <w:tc>
          <w:tcPr>
            <w:tcW w:w="2694" w:type="dxa"/>
          </w:tcPr>
          <w:p w14:paraId="523F6BBC" w14:textId="77777777" w:rsidR="00132B9A" w:rsidRPr="00132B9A" w:rsidRDefault="00132B9A" w:rsidP="00AB1F6F">
            <w:pPr>
              <w:shd w:val="clear" w:color="auto" w:fill="FFFFFF" w:themeFill="background1"/>
              <w:ind w:left="-91"/>
              <w:contextualSpacing/>
              <w:rPr>
                <w:rFonts w:ascii="Arial" w:hAnsi="Arial" w:cs="Arial"/>
                <w:b/>
                <w:i/>
                <w:color w:val="000000" w:themeColor="text1"/>
                <w:sz w:val="20"/>
                <w:szCs w:val="20"/>
                <w:lang w:val="es-ES_tradnl"/>
              </w:rPr>
            </w:pPr>
            <w:r w:rsidRPr="00132B9A">
              <w:rPr>
                <w:rFonts w:ascii="Arial" w:hAnsi="Arial" w:cs="Arial"/>
                <w:b/>
                <w:i/>
                <w:color w:val="000000" w:themeColor="text1"/>
                <w:sz w:val="20"/>
                <w:szCs w:val="20"/>
                <w:lang w:val="es-ES_tradnl"/>
              </w:rPr>
              <w:t>Comisión de Justicia:</w:t>
            </w:r>
          </w:p>
        </w:tc>
        <w:tc>
          <w:tcPr>
            <w:tcW w:w="4095" w:type="dxa"/>
          </w:tcPr>
          <w:p w14:paraId="6614FB76" w14:textId="77777777" w:rsidR="00132B9A" w:rsidRPr="00132B9A" w:rsidRDefault="00132B9A" w:rsidP="00AB1F6F">
            <w:pPr>
              <w:shd w:val="clear" w:color="auto" w:fill="FFFFFF" w:themeFill="background1"/>
              <w:ind w:left="-91"/>
              <w:contextualSpacing/>
              <w:jc w:val="both"/>
              <w:rPr>
                <w:rFonts w:ascii="Arial" w:hAnsi="Arial" w:cs="Arial"/>
                <w:color w:val="000000" w:themeColor="text1"/>
                <w:sz w:val="20"/>
                <w:szCs w:val="20"/>
                <w:lang w:val="es-ES_tradnl"/>
              </w:rPr>
            </w:pPr>
            <w:r w:rsidRPr="00132B9A">
              <w:rPr>
                <w:rFonts w:ascii="Arial" w:hAnsi="Arial" w:cs="Arial"/>
                <w:color w:val="000000" w:themeColor="text1"/>
                <w:sz w:val="20"/>
                <w:szCs w:val="20"/>
                <w:lang w:val="es-ES_tradnl"/>
              </w:rPr>
              <w:t>Comisión Nacional de Honestidad y Justicia de MORENA</w:t>
            </w:r>
          </w:p>
        </w:tc>
      </w:tr>
      <w:tr w:rsidR="00132B9A" w:rsidRPr="00132B9A" w14:paraId="14AF2963" w14:textId="77777777" w:rsidTr="00AB1F6F">
        <w:trPr>
          <w:trHeight w:val="605"/>
          <w:jc w:val="center"/>
        </w:trPr>
        <w:tc>
          <w:tcPr>
            <w:tcW w:w="2694" w:type="dxa"/>
          </w:tcPr>
          <w:p w14:paraId="6B7B8FC5" w14:textId="77777777" w:rsidR="00132B9A" w:rsidRPr="00132B9A" w:rsidRDefault="00132B9A" w:rsidP="00AB1F6F">
            <w:pPr>
              <w:shd w:val="clear" w:color="auto" w:fill="FFFFFF" w:themeFill="background1"/>
              <w:ind w:left="-91"/>
              <w:contextualSpacing/>
              <w:rPr>
                <w:rFonts w:ascii="Arial" w:hAnsi="Arial" w:cs="Arial"/>
                <w:b/>
                <w:i/>
                <w:color w:val="000000" w:themeColor="text1"/>
                <w:sz w:val="20"/>
                <w:szCs w:val="20"/>
                <w:lang w:val="es-ES_tradnl"/>
              </w:rPr>
            </w:pPr>
            <w:r w:rsidRPr="00132B9A">
              <w:rPr>
                <w:rFonts w:ascii="Arial" w:hAnsi="Arial" w:cs="Arial"/>
                <w:b/>
                <w:i/>
                <w:color w:val="000000" w:themeColor="text1"/>
                <w:sz w:val="20"/>
                <w:szCs w:val="20"/>
                <w:lang w:val="es-ES_tradnl"/>
              </w:rPr>
              <w:t>Tribunal Local:</w:t>
            </w:r>
          </w:p>
        </w:tc>
        <w:tc>
          <w:tcPr>
            <w:tcW w:w="4095" w:type="dxa"/>
          </w:tcPr>
          <w:p w14:paraId="7E4769B4" w14:textId="77777777" w:rsidR="00132B9A" w:rsidRPr="00132B9A" w:rsidRDefault="00132B9A" w:rsidP="00AB1F6F">
            <w:pPr>
              <w:shd w:val="clear" w:color="auto" w:fill="FFFFFF" w:themeFill="background1"/>
              <w:ind w:left="-91"/>
              <w:contextualSpacing/>
              <w:jc w:val="both"/>
              <w:rPr>
                <w:rFonts w:ascii="Arial" w:hAnsi="Arial" w:cs="Arial"/>
                <w:color w:val="000000" w:themeColor="text1"/>
                <w:sz w:val="20"/>
                <w:szCs w:val="20"/>
                <w:lang w:val="es-ES_tradnl"/>
              </w:rPr>
            </w:pPr>
            <w:r w:rsidRPr="00132B9A">
              <w:rPr>
                <w:rFonts w:ascii="Arial" w:hAnsi="Arial" w:cs="Arial"/>
                <w:color w:val="000000" w:themeColor="text1"/>
                <w:sz w:val="20"/>
                <w:szCs w:val="20"/>
                <w:lang w:val="es-ES_tradnl"/>
              </w:rPr>
              <w:t>Tribunal Estatal Electoral de Guanajuato</w:t>
            </w:r>
          </w:p>
        </w:tc>
      </w:tr>
    </w:tbl>
    <w:p w14:paraId="1B761FDD" w14:textId="77777777" w:rsidR="0097282A" w:rsidRPr="000D1996" w:rsidRDefault="0097282A" w:rsidP="000D1996">
      <w:pPr>
        <w:keepNext/>
        <w:numPr>
          <w:ilvl w:val="0"/>
          <w:numId w:val="1"/>
        </w:numPr>
        <w:spacing w:before="240" w:after="240" w:line="360" w:lineRule="auto"/>
        <w:jc w:val="both"/>
        <w:outlineLvl w:val="0"/>
        <w:rPr>
          <w:rFonts w:ascii="Arial" w:eastAsia="Times New Roman" w:hAnsi="Arial" w:cs="Arial"/>
          <w:b/>
          <w:bCs/>
          <w:caps/>
          <w:kern w:val="32"/>
          <w:sz w:val="24"/>
          <w:szCs w:val="24"/>
        </w:rPr>
      </w:pPr>
      <w:bookmarkStart w:id="8" w:name="_Toc15739413"/>
      <w:bookmarkStart w:id="9" w:name="_Toc16695550"/>
      <w:bookmarkStart w:id="10" w:name="_Toc45184363"/>
      <w:bookmarkStart w:id="11" w:name="_Toc45365156"/>
      <w:bookmarkStart w:id="12" w:name="_Toc70011136"/>
      <w:r w:rsidRPr="000D1996">
        <w:rPr>
          <w:rFonts w:ascii="Arial" w:eastAsia="Times New Roman" w:hAnsi="Arial" w:cs="Arial"/>
          <w:b/>
          <w:bCs/>
          <w:caps/>
          <w:kern w:val="32"/>
          <w:sz w:val="24"/>
          <w:szCs w:val="24"/>
        </w:rPr>
        <w:t>ANTECEDENTES DEL CASO</w:t>
      </w:r>
      <w:bookmarkEnd w:id="8"/>
      <w:bookmarkEnd w:id="9"/>
      <w:bookmarkEnd w:id="10"/>
      <w:bookmarkEnd w:id="11"/>
      <w:bookmarkEnd w:id="12"/>
    </w:p>
    <w:p w14:paraId="2EA9E0AD" w14:textId="5C0330F6" w:rsidR="00A966B5" w:rsidRPr="000D1996" w:rsidRDefault="00A966B5" w:rsidP="000D1996">
      <w:pPr>
        <w:spacing w:before="240" w:after="240" w:line="360" w:lineRule="auto"/>
        <w:jc w:val="both"/>
        <w:rPr>
          <w:rFonts w:ascii="Arial" w:hAnsi="Arial" w:cs="Arial"/>
          <w:sz w:val="24"/>
          <w:szCs w:val="24"/>
        </w:rPr>
      </w:pPr>
      <w:r w:rsidRPr="000D1996">
        <w:rPr>
          <w:rFonts w:ascii="Arial" w:hAnsi="Arial" w:cs="Arial"/>
          <w:sz w:val="24"/>
          <w:szCs w:val="24"/>
        </w:rPr>
        <w:t xml:space="preserve">Las fechas señaladas corresponden </w:t>
      </w:r>
      <w:r w:rsidR="00CD4B7C" w:rsidRPr="000D1996">
        <w:rPr>
          <w:rFonts w:ascii="Arial" w:hAnsi="Arial" w:cs="Arial"/>
          <w:sz w:val="24"/>
          <w:szCs w:val="24"/>
        </w:rPr>
        <w:t xml:space="preserve">al año dos mil </w:t>
      </w:r>
      <w:r w:rsidR="00487170" w:rsidRPr="000D1996">
        <w:rPr>
          <w:rFonts w:ascii="Arial" w:hAnsi="Arial" w:cs="Arial"/>
          <w:sz w:val="24"/>
          <w:szCs w:val="24"/>
        </w:rPr>
        <w:t>veintiuno</w:t>
      </w:r>
      <w:r w:rsidRPr="000D1996">
        <w:rPr>
          <w:rFonts w:ascii="Arial" w:hAnsi="Arial" w:cs="Arial"/>
          <w:sz w:val="24"/>
          <w:szCs w:val="24"/>
        </w:rPr>
        <w:t>, salvo distinta precisión.</w:t>
      </w:r>
    </w:p>
    <w:p w14:paraId="061E1314" w14:textId="4969EDC1" w:rsidR="00056181" w:rsidRPr="00571B63" w:rsidRDefault="00056181" w:rsidP="000D1996">
      <w:pPr>
        <w:pStyle w:val="Prrafodelista"/>
        <w:numPr>
          <w:ilvl w:val="1"/>
          <w:numId w:val="6"/>
        </w:numPr>
        <w:spacing w:before="240" w:after="240" w:line="360" w:lineRule="auto"/>
        <w:ind w:left="0" w:firstLine="0"/>
        <w:contextualSpacing w:val="0"/>
        <w:jc w:val="both"/>
        <w:rPr>
          <w:rFonts w:ascii="Arial" w:hAnsi="Arial" w:cs="Arial"/>
          <w:sz w:val="24"/>
          <w:szCs w:val="24"/>
        </w:rPr>
      </w:pPr>
      <w:r w:rsidRPr="000D1996">
        <w:rPr>
          <w:rFonts w:ascii="Arial" w:hAnsi="Arial" w:cs="Arial"/>
          <w:b/>
          <w:sz w:val="24"/>
          <w:szCs w:val="24"/>
        </w:rPr>
        <w:t>Inicio del proceso electoral.</w:t>
      </w:r>
      <w:r w:rsidRPr="000D1996">
        <w:rPr>
          <w:rFonts w:ascii="Arial" w:hAnsi="Arial" w:cs="Arial"/>
          <w:sz w:val="24"/>
          <w:szCs w:val="24"/>
        </w:rPr>
        <w:t xml:space="preserve"> El siete </w:t>
      </w:r>
      <w:r w:rsidR="00830366" w:rsidRPr="000D1996">
        <w:rPr>
          <w:rFonts w:ascii="Arial" w:hAnsi="Arial" w:cs="Arial"/>
          <w:sz w:val="24"/>
          <w:szCs w:val="24"/>
        </w:rPr>
        <w:t>d</w:t>
      </w:r>
      <w:r w:rsidRPr="000D1996">
        <w:rPr>
          <w:rFonts w:ascii="Arial" w:hAnsi="Arial" w:cs="Arial"/>
          <w:sz w:val="24"/>
          <w:szCs w:val="24"/>
        </w:rPr>
        <w:t>e septiembre de dos mil veinte dio inicio el proceso</w:t>
      </w:r>
      <w:r w:rsidR="00F06302" w:rsidRPr="000D1996">
        <w:rPr>
          <w:rFonts w:ascii="Arial" w:hAnsi="Arial" w:cs="Arial"/>
          <w:sz w:val="24"/>
          <w:szCs w:val="24"/>
        </w:rPr>
        <w:t xml:space="preserve"> </w:t>
      </w:r>
      <w:r w:rsidRPr="000D1996">
        <w:rPr>
          <w:rFonts w:ascii="Arial" w:hAnsi="Arial" w:cs="Arial"/>
          <w:sz w:val="24"/>
          <w:szCs w:val="24"/>
        </w:rPr>
        <w:t xml:space="preserve">electoral local en el Estado de Guanajuato, para elegir </w:t>
      </w:r>
      <w:r w:rsidRPr="00571B63">
        <w:rPr>
          <w:rFonts w:ascii="Arial" w:hAnsi="Arial" w:cs="Arial"/>
          <w:sz w:val="24"/>
          <w:szCs w:val="24"/>
        </w:rPr>
        <w:t>diputaciones y renovar los ayuntamientos de la entidad</w:t>
      </w:r>
      <w:r w:rsidRPr="00571B63">
        <w:rPr>
          <w:rStyle w:val="Refdenotaalpie"/>
          <w:rFonts w:ascii="Arial" w:hAnsi="Arial" w:cs="Arial"/>
          <w:sz w:val="24"/>
          <w:szCs w:val="24"/>
        </w:rPr>
        <w:footnoteReference w:id="1"/>
      </w:r>
      <w:r w:rsidRPr="00571B63">
        <w:rPr>
          <w:rFonts w:ascii="Arial" w:hAnsi="Arial" w:cs="Arial"/>
          <w:sz w:val="24"/>
          <w:szCs w:val="24"/>
        </w:rPr>
        <w:t>.</w:t>
      </w:r>
    </w:p>
    <w:p w14:paraId="4CA59002" w14:textId="69641BCB" w:rsidR="00B61A7A" w:rsidRPr="00571B63" w:rsidRDefault="00D75E0B" w:rsidP="000D1996">
      <w:pPr>
        <w:pStyle w:val="Prrafodelista"/>
        <w:numPr>
          <w:ilvl w:val="1"/>
          <w:numId w:val="6"/>
        </w:numPr>
        <w:spacing w:before="240" w:after="240" w:line="360" w:lineRule="auto"/>
        <w:ind w:left="0" w:firstLine="0"/>
        <w:contextualSpacing w:val="0"/>
        <w:jc w:val="both"/>
        <w:rPr>
          <w:rFonts w:ascii="Arial" w:hAnsi="Arial" w:cs="Arial"/>
          <w:sz w:val="24"/>
          <w:szCs w:val="24"/>
        </w:rPr>
      </w:pPr>
      <w:r w:rsidRPr="00571B63">
        <w:rPr>
          <w:rFonts w:ascii="Arial" w:hAnsi="Arial" w:cs="Arial"/>
          <w:b/>
          <w:sz w:val="24"/>
          <w:szCs w:val="24"/>
        </w:rPr>
        <w:t>Convocatoria</w:t>
      </w:r>
      <w:r w:rsidRPr="00571B63">
        <w:rPr>
          <w:rFonts w:ascii="Arial" w:hAnsi="Arial" w:cs="Arial"/>
          <w:sz w:val="24"/>
          <w:szCs w:val="24"/>
        </w:rPr>
        <w:t xml:space="preserve">. </w:t>
      </w:r>
      <w:r w:rsidR="00487170" w:rsidRPr="00571B63">
        <w:rPr>
          <w:rFonts w:ascii="Arial" w:hAnsi="Arial" w:cs="Arial"/>
          <w:sz w:val="24"/>
          <w:szCs w:val="24"/>
        </w:rPr>
        <w:t>El treinta de enero, el Comité Ejecutivo Nacional de MORENA emitió Convocatoria a los procesos internos de selección de candidaturas de diputaciones y ayuntamientos, para los procesos electorales locales 2020- 2021</w:t>
      </w:r>
      <w:r w:rsidR="00056181" w:rsidRPr="00571B63">
        <w:rPr>
          <w:rFonts w:ascii="Arial" w:hAnsi="Arial" w:cs="Arial"/>
          <w:sz w:val="24"/>
          <w:szCs w:val="24"/>
        </w:rPr>
        <w:t>.</w:t>
      </w:r>
    </w:p>
    <w:p w14:paraId="15713E9E" w14:textId="5111C185" w:rsidR="00287A1E" w:rsidRPr="00571B63" w:rsidRDefault="00056181" w:rsidP="000D1996">
      <w:pPr>
        <w:pStyle w:val="Prrafodelista"/>
        <w:numPr>
          <w:ilvl w:val="1"/>
          <w:numId w:val="6"/>
        </w:numPr>
        <w:spacing w:before="240" w:after="240" w:line="360" w:lineRule="auto"/>
        <w:ind w:left="0" w:firstLine="0"/>
        <w:contextualSpacing w:val="0"/>
        <w:jc w:val="both"/>
        <w:rPr>
          <w:rFonts w:ascii="Arial" w:hAnsi="Arial" w:cs="Arial"/>
          <w:sz w:val="24"/>
          <w:szCs w:val="24"/>
        </w:rPr>
      </w:pPr>
      <w:r w:rsidRPr="00571B63">
        <w:rPr>
          <w:rFonts w:ascii="Arial" w:hAnsi="Arial" w:cs="Arial"/>
          <w:b/>
          <w:sz w:val="24"/>
          <w:szCs w:val="24"/>
        </w:rPr>
        <w:t>J</w:t>
      </w:r>
      <w:r w:rsidR="00D75E0B" w:rsidRPr="00571B63">
        <w:rPr>
          <w:rFonts w:ascii="Arial" w:hAnsi="Arial" w:cs="Arial"/>
          <w:b/>
          <w:sz w:val="24"/>
          <w:szCs w:val="24"/>
        </w:rPr>
        <w:t xml:space="preserve">uicio </w:t>
      </w:r>
      <w:r w:rsidR="00916795" w:rsidRPr="00571B63">
        <w:rPr>
          <w:rFonts w:ascii="Arial" w:hAnsi="Arial" w:cs="Arial"/>
          <w:b/>
          <w:sz w:val="24"/>
          <w:szCs w:val="24"/>
        </w:rPr>
        <w:t>c</w:t>
      </w:r>
      <w:r w:rsidR="00D75E0B" w:rsidRPr="00571B63">
        <w:rPr>
          <w:rFonts w:ascii="Arial" w:hAnsi="Arial" w:cs="Arial"/>
          <w:b/>
          <w:sz w:val="24"/>
          <w:szCs w:val="24"/>
        </w:rPr>
        <w:t>iudadano</w:t>
      </w:r>
      <w:r w:rsidRPr="00571B63">
        <w:rPr>
          <w:rFonts w:ascii="Arial" w:hAnsi="Arial" w:cs="Arial"/>
          <w:b/>
          <w:sz w:val="24"/>
          <w:szCs w:val="24"/>
        </w:rPr>
        <w:t xml:space="preserve"> local</w:t>
      </w:r>
      <w:r w:rsidR="00D75E0B" w:rsidRPr="00571B63">
        <w:rPr>
          <w:rFonts w:ascii="Arial" w:hAnsi="Arial" w:cs="Arial"/>
          <w:sz w:val="24"/>
          <w:szCs w:val="24"/>
        </w:rPr>
        <w:t xml:space="preserve">. El </w:t>
      </w:r>
      <w:r w:rsidR="00684ED2" w:rsidRPr="00571B63">
        <w:rPr>
          <w:rFonts w:ascii="Arial" w:hAnsi="Arial" w:cs="Arial"/>
          <w:sz w:val="24"/>
          <w:szCs w:val="24"/>
        </w:rPr>
        <w:t>treinta de marzo</w:t>
      </w:r>
      <w:r w:rsidR="00D75E0B" w:rsidRPr="00571B63">
        <w:rPr>
          <w:rFonts w:ascii="Arial" w:hAnsi="Arial" w:cs="Arial"/>
          <w:sz w:val="24"/>
          <w:szCs w:val="24"/>
        </w:rPr>
        <w:t xml:space="preserve">, </w:t>
      </w:r>
      <w:r w:rsidRPr="00571B63">
        <w:rPr>
          <w:rFonts w:ascii="Arial" w:hAnsi="Arial" w:cs="Arial"/>
          <w:sz w:val="24"/>
          <w:szCs w:val="24"/>
        </w:rPr>
        <w:t>las y los actores</w:t>
      </w:r>
      <w:r w:rsidR="001B16C1" w:rsidRPr="00571B63">
        <w:rPr>
          <w:rFonts w:ascii="Arial" w:hAnsi="Arial" w:cs="Arial"/>
          <w:sz w:val="24"/>
          <w:szCs w:val="24"/>
        </w:rPr>
        <w:t>,</w:t>
      </w:r>
      <w:r w:rsidRPr="00571B63">
        <w:rPr>
          <w:rFonts w:ascii="Arial" w:hAnsi="Arial" w:cs="Arial"/>
          <w:sz w:val="24"/>
          <w:szCs w:val="24"/>
        </w:rPr>
        <w:t xml:space="preserve"> en su calidad de aspirante</w:t>
      </w:r>
      <w:r w:rsidR="00830366" w:rsidRPr="00571B63">
        <w:rPr>
          <w:rFonts w:ascii="Arial" w:hAnsi="Arial" w:cs="Arial"/>
          <w:sz w:val="24"/>
          <w:szCs w:val="24"/>
        </w:rPr>
        <w:t>s</w:t>
      </w:r>
      <w:r w:rsidRPr="00571B63">
        <w:rPr>
          <w:rFonts w:ascii="Arial" w:hAnsi="Arial" w:cs="Arial"/>
          <w:sz w:val="24"/>
          <w:szCs w:val="24"/>
        </w:rPr>
        <w:t xml:space="preserve"> a </w:t>
      </w:r>
      <w:r w:rsidR="008D28B6" w:rsidRPr="00571B63">
        <w:rPr>
          <w:rFonts w:ascii="Arial" w:hAnsi="Arial" w:cs="Arial"/>
          <w:sz w:val="24"/>
          <w:szCs w:val="24"/>
        </w:rPr>
        <w:t>las candidaturas</w:t>
      </w:r>
      <w:r w:rsidRPr="00571B63">
        <w:rPr>
          <w:rFonts w:ascii="Arial" w:hAnsi="Arial" w:cs="Arial"/>
          <w:sz w:val="24"/>
          <w:szCs w:val="24"/>
        </w:rPr>
        <w:t xml:space="preserve"> de MORENA</w:t>
      </w:r>
      <w:r w:rsidR="00287A1E" w:rsidRPr="00571B63">
        <w:rPr>
          <w:rFonts w:ascii="Arial" w:hAnsi="Arial" w:cs="Arial"/>
          <w:sz w:val="24"/>
          <w:szCs w:val="24"/>
        </w:rPr>
        <w:t xml:space="preserve"> </w:t>
      </w:r>
      <w:r w:rsidR="001B16C1" w:rsidRPr="00571B63">
        <w:rPr>
          <w:rFonts w:ascii="Arial" w:hAnsi="Arial" w:cs="Arial"/>
          <w:sz w:val="24"/>
          <w:szCs w:val="24"/>
        </w:rPr>
        <w:t>para</w:t>
      </w:r>
      <w:r w:rsidR="00287A1E" w:rsidRPr="00571B63">
        <w:rPr>
          <w:rFonts w:ascii="Arial" w:hAnsi="Arial" w:cs="Arial"/>
          <w:sz w:val="24"/>
          <w:szCs w:val="24"/>
        </w:rPr>
        <w:t xml:space="preserve"> integrar la planilla </w:t>
      </w:r>
      <w:r w:rsidR="001B16C1" w:rsidRPr="00571B63">
        <w:rPr>
          <w:rFonts w:ascii="Arial" w:hAnsi="Arial" w:cs="Arial"/>
          <w:sz w:val="24"/>
          <w:szCs w:val="24"/>
        </w:rPr>
        <w:t>d</w:t>
      </w:r>
      <w:r w:rsidR="00830366" w:rsidRPr="00571B63">
        <w:rPr>
          <w:rFonts w:ascii="Arial" w:hAnsi="Arial" w:cs="Arial"/>
          <w:sz w:val="24"/>
          <w:szCs w:val="24"/>
        </w:rPr>
        <w:t>el</w:t>
      </w:r>
      <w:r w:rsidR="00287A1E" w:rsidRPr="00571B63">
        <w:rPr>
          <w:rFonts w:ascii="Arial" w:hAnsi="Arial" w:cs="Arial"/>
          <w:sz w:val="24"/>
          <w:szCs w:val="24"/>
        </w:rPr>
        <w:t xml:space="preserve"> </w:t>
      </w:r>
      <w:r w:rsidR="001B16C1" w:rsidRPr="00571B63">
        <w:rPr>
          <w:rFonts w:ascii="Arial" w:hAnsi="Arial" w:cs="Arial"/>
          <w:i/>
          <w:iCs/>
          <w:sz w:val="24"/>
          <w:szCs w:val="24"/>
        </w:rPr>
        <w:t>Ayuntamiento</w:t>
      </w:r>
      <w:r w:rsidRPr="00571B63">
        <w:rPr>
          <w:rFonts w:ascii="Arial" w:hAnsi="Arial" w:cs="Arial"/>
          <w:sz w:val="24"/>
          <w:szCs w:val="24"/>
        </w:rPr>
        <w:t xml:space="preserve">, </w:t>
      </w:r>
      <w:r w:rsidR="001B16C1" w:rsidRPr="00571B63">
        <w:rPr>
          <w:rFonts w:ascii="Arial" w:hAnsi="Arial" w:cs="Arial"/>
          <w:sz w:val="24"/>
          <w:szCs w:val="24"/>
        </w:rPr>
        <w:t>promovieron el juicio ciudadano TEEG-JPDC-23/2021 ante</w:t>
      </w:r>
      <w:r w:rsidRPr="00571B63">
        <w:rPr>
          <w:rFonts w:ascii="Arial" w:hAnsi="Arial" w:cs="Arial"/>
          <w:sz w:val="24"/>
          <w:szCs w:val="24"/>
        </w:rPr>
        <w:t xml:space="preserve"> el </w:t>
      </w:r>
      <w:r w:rsidRPr="00571B63">
        <w:rPr>
          <w:rFonts w:ascii="Arial" w:hAnsi="Arial" w:cs="Arial"/>
          <w:i/>
          <w:iCs/>
          <w:sz w:val="24"/>
          <w:szCs w:val="24"/>
        </w:rPr>
        <w:t>Tribunal Local</w:t>
      </w:r>
      <w:r w:rsidRPr="00571B63">
        <w:rPr>
          <w:rFonts w:ascii="Arial" w:hAnsi="Arial" w:cs="Arial"/>
          <w:sz w:val="24"/>
          <w:szCs w:val="24"/>
        </w:rPr>
        <w:t xml:space="preserve">, contra diversos actos relacionados con </w:t>
      </w:r>
      <w:r w:rsidR="00571B63">
        <w:rPr>
          <w:rFonts w:ascii="Arial" w:hAnsi="Arial" w:cs="Arial"/>
          <w:sz w:val="24"/>
          <w:szCs w:val="24"/>
        </w:rPr>
        <w:t xml:space="preserve">el </w:t>
      </w:r>
      <w:r w:rsidR="00F06302" w:rsidRPr="00571B63">
        <w:rPr>
          <w:rFonts w:ascii="Arial" w:hAnsi="Arial" w:cs="Arial"/>
          <w:sz w:val="24"/>
          <w:szCs w:val="24"/>
        </w:rPr>
        <w:t>registro</w:t>
      </w:r>
      <w:r w:rsidRPr="00571B63">
        <w:rPr>
          <w:rFonts w:ascii="Arial" w:hAnsi="Arial" w:cs="Arial"/>
          <w:sz w:val="24"/>
          <w:szCs w:val="24"/>
        </w:rPr>
        <w:t xml:space="preserve"> de candidaturas.</w:t>
      </w:r>
    </w:p>
    <w:p w14:paraId="53C2D470" w14:textId="115D966C" w:rsidR="008D28B6" w:rsidRDefault="00287A1E" w:rsidP="000D1996">
      <w:pPr>
        <w:pStyle w:val="Prrafodelista"/>
        <w:numPr>
          <w:ilvl w:val="1"/>
          <w:numId w:val="6"/>
        </w:numPr>
        <w:spacing w:before="240" w:after="240" w:line="360" w:lineRule="auto"/>
        <w:ind w:left="0" w:firstLine="0"/>
        <w:contextualSpacing w:val="0"/>
        <w:jc w:val="both"/>
        <w:rPr>
          <w:rFonts w:ascii="Arial" w:hAnsi="Arial" w:cs="Arial"/>
          <w:sz w:val="24"/>
          <w:szCs w:val="24"/>
        </w:rPr>
      </w:pPr>
      <w:r w:rsidRPr="00571B63">
        <w:rPr>
          <w:rFonts w:ascii="Arial" w:hAnsi="Arial" w:cs="Arial"/>
          <w:b/>
          <w:sz w:val="24"/>
          <w:szCs w:val="24"/>
        </w:rPr>
        <w:t>Registro de candidaturas.</w:t>
      </w:r>
      <w:r w:rsidRPr="00571B63">
        <w:rPr>
          <w:rFonts w:ascii="Arial" w:hAnsi="Arial" w:cs="Arial"/>
          <w:sz w:val="24"/>
          <w:szCs w:val="24"/>
        </w:rPr>
        <w:t xml:space="preserve"> </w:t>
      </w:r>
      <w:r w:rsidR="000559BC" w:rsidRPr="00571B63">
        <w:rPr>
          <w:rFonts w:ascii="Arial" w:hAnsi="Arial" w:cs="Arial"/>
          <w:sz w:val="24"/>
          <w:szCs w:val="24"/>
        </w:rPr>
        <w:t xml:space="preserve">El cuatro de abril, el Consejo General del Instituto Electoral </w:t>
      </w:r>
      <w:r w:rsidR="00363393">
        <w:rPr>
          <w:rFonts w:ascii="Arial" w:hAnsi="Arial" w:cs="Arial"/>
          <w:sz w:val="24"/>
          <w:szCs w:val="24"/>
        </w:rPr>
        <w:t>local</w:t>
      </w:r>
      <w:r w:rsidR="000559BC" w:rsidRPr="00571B63">
        <w:rPr>
          <w:rFonts w:ascii="Arial" w:hAnsi="Arial" w:cs="Arial"/>
          <w:sz w:val="24"/>
          <w:szCs w:val="24"/>
        </w:rPr>
        <w:t xml:space="preserve"> emitió el acuerdo</w:t>
      </w:r>
      <w:r w:rsidR="000559BC" w:rsidRPr="000D1996">
        <w:rPr>
          <w:rFonts w:ascii="Arial" w:hAnsi="Arial" w:cs="Arial"/>
          <w:sz w:val="24"/>
          <w:szCs w:val="24"/>
        </w:rPr>
        <w:t xml:space="preserve"> CGIEEG/104/2021, por el que aprobó las solicitudes de registro de candidaturas a integrantes de ayuntamientos</w:t>
      </w:r>
      <w:r w:rsidR="008D28B6">
        <w:rPr>
          <w:rFonts w:ascii="Arial" w:hAnsi="Arial" w:cs="Arial"/>
          <w:sz w:val="24"/>
          <w:szCs w:val="24"/>
        </w:rPr>
        <w:t>.</w:t>
      </w:r>
    </w:p>
    <w:p w14:paraId="6308AD13" w14:textId="4AE82D04" w:rsidR="00287A1E" w:rsidRPr="000D1996" w:rsidRDefault="008D28B6" w:rsidP="008D28B6">
      <w:pPr>
        <w:pStyle w:val="Prrafodelista"/>
        <w:spacing w:before="240" w:after="240" w:line="360" w:lineRule="auto"/>
        <w:ind w:left="0"/>
        <w:contextualSpacing w:val="0"/>
        <w:jc w:val="both"/>
        <w:rPr>
          <w:rFonts w:ascii="Arial" w:hAnsi="Arial" w:cs="Arial"/>
          <w:sz w:val="24"/>
          <w:szCs w:val="24"/>
        </w:rPr>
      </w:pPr>
      <w:r w:rsidRPr="008D28B6">
        <w:rPr>
          <w:rFonts w:ascii="Arial" w:hAnsi="Arial" w:cs="Arial"/>
          <w:bCs/>
          <w:sz w:val="24"/>
          <w:szCs w:val="24"/>
        </w:rPr>
        <w:t>Se advierte de dicho acuerdo que</w:t>
      </w:r>
      <w:r>
        <w:rPr>
          <w:rFonts w:ascii="Arial" w:hAnsi="Arial" w:cs="Arial"/>
          <w:bCs/>
          <w:sz w:val="24"/>
          <w:szCs w:val="24"/>
        </w:rPr>
        <w:t xml:space="preserve"> MORENA</w:t>
      </w:r>
      <w:r w:rsidR="000559BC" w:rsidRPr="008D28B6">
        <w:rPr>
          <w:rFonts w:ascii="Arial" w:hAnsi="Arial" w:cs="Arial"/>
          <w:bCs/>
          <w:sz w:val="24"/>
          <w:szCs w:val="24"/>
        </w:rPr>
        <w:t xml:space="preserve"> </w:t>
      </w:r>
      <w:r>
        <w:rPr>
          <w:rFonts w:ascii="Arial" w:hAnsi="Arial" w:cs="Arial"/>
          <w:bCs/>
          <w:sz w:val="24"/>
          <w:szCs w:val="24"/>
        </w:rPr>
        <w:t xml:space="preserve">no postuló </w:t>
      </w:r>
      <w:r w:rsidR="000559BC" w:rsidRPr="000D1996">
        <w:rPr>
          <w:rFonts w:ascii="Arial" w:hAnsi="Arial" w:cs="Arial"/>
          <w:sz w:val="24"/>
          <w:szCs w:val="24"/>
        </w:rPr>
        <w:t>planilla alguna para contender en el municipio de San Francisco del Rincón, Guanajuato</w:t>
      </w:r>
      <w:r w:rsidR="00132B9A" w:rsidRPr="000D1996">
        <w:rPr>
          <w:rFonts w:ascii="Arial" w:hAnsi="Arial" w:cs="Arial"/>
          <w:sz w:val="24"/>
          <w:szCs w:val="24"/>
        </w:rPr>
        <w:t xml:space="preserve">. </w:t>
      </w:r>
    </w:p>
    <w:p w14:paraId="6FF0A037" w14:textId="08CCCF67" w:rsidR="00287A1E" w:rsidRPr="000D1996" w:rsidRDefault="00287A1E" w:rsidP="000D1996">
      <w:pPr>
        <w:pStyle w:val="Prrafodelista"/>
        <w:numPr>
          <w:ilvl w:val="1"/>
          <w:numId w:val="6"/>
        </w:numPr>
        <w:spacing w:before="240" w:after="240" w:line="360" w:lineRule="auto"/>
        <w:ind w:left="0" w:firstLine="0"/>
        <w:contextualSpacing w:val="0"/>
        <w:jc w:val="both"/>
        <w:rPr>
          <w:rFonts w:ascii="Arial" w:hAnsi="Arial" w:cs="Arial"/>
          <w:sz w:val="24"/>
          <w:szCs w:val="24"/>
        </w:rPr>
      </w:pPr>
      <w:r w:rsidRPr="000D1996">
        <w:rPr>
          <w:rFonts w:ascii="Arial" w:hAnsi="Arial" w:cs="Arial"/>
          <w:b/>
          <w:sz w:val="24"/>
          <w:szCs w:val="24"/>
        </w:rPr>
        <w:t>Inicio de campañas.</w:t>
      </w:r>
      <w:r w:rsidRPr="000D1996">
        <w:rPr>
          <w:rFonts w:ascii="Arial" w:hAnsi="Arial" w:cs="Arial"/>
          <w:sz w:val="24"/>
          <w:szCs w:val="24"/>
        </w:rPr>
        <w:t xml:space="preserve"> El cinco de abril inició el periodo de campañas electorales para</w:t>
      </w:r>
      <w:r w:rsidR="002271AB">
        <w:rPr>
          <w:rFonts w:ascii="Arial" w:hAnsi="Arial" w:cs="Arial"/>
          <w:sz w:val="24"/>
          <w:szCs w:val="24"/>
        </w:rPr>
        <w:t xml:space="preserve"> renovar los ayuntamientos</w:t>
      </w:r>
      <w:r w:rsidRPr="000D1996">
        <w:rPr>
          <w:rFonts w:ascii="Arial" w:hAnsi="Arial" w:cs="Arial"/>
          <w:sz w:val="24"/>
          <w:szCs w:val="24"/>
        </w:rPr>
        <w:t xml:space="preserve"> </w:t>
      </w:r>
      <w:r w:rsidR="002271AB">
        <w:rPr>
          <w:rFonts w:ascii="Arial" w:hAnsi="Arial" w:cs="Arial"/>
          <w:sz w:val="24"/>
          <w:szCs w:val="24"/>
        </w:rPr>
        <w:t>d</w:t>
      </w:r>
      <w:r w:rsidR="00B72069">
        <w:rPr>
          <w:rFonts w:ascii="Arial" w:hAnsi="Arial" w:cs="Arial"/>
          <w:sz w:val="24"/>
          <w:szCs w:val="24"/>
        </w:rPr>
        <w:t>el Estado de Guanajuato</w:t>
      </w:r>
      <w:r w:rsidRPr="000D1996">
        <w:rPr>
          <w:rFonts w:ascii="Arial" w:hAnsi="Arial" w:cs="Arial"/>
          <w:sz w:val="24"/>
          <w:szCs w:val="24"/>
        </w:rPr>
        <w:t>.</w:t>
      </w:r>
    </w:p>
    <w:p w14:paraId="14F8D337" w14:textId="2CAB5FE3" w:rsidR="00531914" w:rsidRPr="000D1996" w:rsidRDefault="002B5BAB" w:rsidP="000D1996">
      <w:pPr>
        <w:pStyle w:val="Prrafodelista"/>
        <w:numPr>
          <w:ilvl w:val="1"/>
          <w:numId w:val="6"/>
        </w:numPr>
        <w:spacing w:before="240" w:after="240" w:line="360" w:lineRule="auto"/>
        <w:ind w:left="0" w:firstLine="0"/>
        <w:contextualSpacing w:val="0"/>
        <w:jc w:val="both"/>
        <w:rPr>
          <w:rFonts w:ascii="Arial" w:hAnsi="Arial" w:cs="Arial"/>
          <w:sz w:val="24"/>
          <w:szCs w:val="24"/>
        </w:rPr>
      </w:pPr>
      <w:r w:rsidRPr="000D1996">
        <w:rPr>
          <w:rFonts w:ascii="Arial" w:eastAsia="Times New Roman" w:hAnsi="Arial" w:cs="Arial"/>
          <w:b/>
          <w:sz w:val="24"/>
          <w:szCs w:val="24"/>
          <w:lang w:val="es-ES_tradnl"/>
        </w:rPr>
        <w:t>Resolución impugnada</w:t>
      </w:r>
      <w:r w:rsidR="00287A1E" w:rsidRPr="000D1996">
        <w:rPr>
          <w:rFonts w:ascii="Arial" w:eastAsia="Times New Roman" w:hAnsi="Arial" w:cs="Arial"/>
          <w:b/>
          <w:sz w:val="24"/>
          <w:szCs w:val="24"/>
          <w:lang w:val="es-ES_tradnl"/>
        </w:rPr>
        <w:t>.</w:t>
      </w:r>
      <w:r w:rsidR="00531914" w:rsidRPr="000D1996">
        <w:rPr>
          <w:rFonts w:ascii="Arial" w:eastAsia="Times New Roman" w:hAnsi="Arial" w:cs="Arial"/>
          <w:b/>
          <w:sz w:val="24"/>
          <w:szCs w:val="24"/>
          <w:lang w:val="es-ES_tradnl"/>
        </w:rPr>
        <w:t xml:space="preserve"> </w:t>
      </w:r>
      <w:r w:rsidR="00287A1E" w:rsidRPr="000D1996">
        <w:rPr>
          <w:rFonts w:ascii="Arial" w:hAnsi="Arial" w:cs="Arial"/>
          <w:sz w:val="24"/>
          <w:szCs w:val="24"/>
        </w:rPr>
        <w:t xml:space="preserve">El </w:t>
      </w:r>
      <w:r w:rsidR="00531914" w:rsidRPr="000D1996">
        <w:rPr>
          <w:rFonts w:ascii="Arial" w:hAnsi="Arial" w:cs="Arial"/>
          <w:sz w:val="24"/>
          <w:szCs w:val="24"/>
        </w:rPr>
        <w:t>trece</w:t>
      </w:r>
      <w:r w:rsidR="00287A1E" w:rsidRPr="000D1996">
        <w:rPr>
          <w:rFonts w:ascii="Arial" w:hAnsi="Arial" w:cs="Arial"/>
          <w:sz w:val="24"/>
          <w:szCs w:val="24"/>
        </w:rPr>
        <w:t xml:space="preserve"> de abril, el </w:t>
      </w:r>
      <w:r w:rsidR="00287A1E" w:rsidRPr="000D1996">
        <w:rPr>
          <w:rFonts w:ascii="Arial" w:hAnsi="Arial" w:cs="Arial"/>
          <w:i/>
          <w:iCs/>
          <w:sz w:val="24"/>
          <w:szCs w:val="24"/>
        </w:rPr>
        <w:t>Tribunal Local</w:t>
      </w:r>
      <w:r w:rsidR="00287A1E" w:rsidRPr="000D1996">
        <w:rPr>
          <w:rFonts w:ascii="Arial" w:hAnsi="Arial" w:cs="Arial"/>
          <w:sz w:val="24"/>
          <w:szCs w:val="24"/>
        </w:rPr>
        <w:t xml:space="preserve"> emitió acuerdo plenario en el expediente </w:t>
      </w:r>
      <w:r w:rsidR="00531914" w:rsidRPr="000D1996">
        <w:rPr>
          <w:rFonts w:ascii="Arial" w:hAnsi="Arial" w:cs="Arial"/>
          <w:sz w:val="24"/>
          <w:szCs w:val="24"/>
        </w:rPr>
        <w:t>TEEG-JPDC-23/2021</w:t>
      </w:r>
      <w:r w:rsidR="00287A1E" w:rsidRPr="000D1996">
        <w:rPr>
          <w:rFonts w:ascii="Arial" w:hAnsi="Arial" w:cs="Arial"/>
          <w:sz w:val="24"/>
          <w:szCs w:val="24"/>
        </w:rPr>
        <w:t xml:space="preserve">, en el que declaró improcedente el juicio promovido por </w:t>
      </w:r>
      <w:r w:rsidR="00531914" w:rsidRPr="000D1996">
        <w:rPr>
          <w:rFonts w:ascii="Arial" w:hAnsi="Arial" w:cs="Arial"/>
          <w:sz w:val="24"/>
          <w:szCs w:val="24"/>
        </w:rPr>
        <w:t xml:space="preserve">las actoras y </w:t>
      </w:r>
      <w:r w:rsidR="00F06302" w:rsidRPr="000D1996">
        <w:rPr>
          <w:rFonts w:ascii="Arial" w:hAnsi="Arial" w:cs="Arial"/>
          <w:sz w:val="24"/>
          <w:szCs w:val="24"/>
        </w:rPr>
        <w:t xml:space="preserve">los </w:t>
      </w:r>
      <w:r w:rsidR="00531914" w:rsidRPr="000D1996">
        <w:rPr>
          <w:rFonts w:ascii="Arial" w:hAnsi="Arial" w:cs="Arial"/>
          <w:sz w:val="24"/>
          <w:szCs w:val="24"/>
        </w:rPr>
        <w:t>actores</w:t>
      </w:r>
      <w:r w:rsidR="00287A1E" w:rsidRPr="000D1996">
        <w:rPr>
          <w:rFonts w:ascii="Arial" w:hAnsi="Arial" w:cs="Arial"/>
          <w:sz w:val="24"/>
          <w:szCs w:val="24"/>
        </w:rPr>
        <w:t xml:space="preserve">, por no haber </w:t>
      </w:r>
      <w:r w:rsidR="00287A1E" w:rsidRPr="000D1996">
        <w:rPr>
          <w:rFonts w:ascii="Arial" w:hAnsi="Arial" w:cs="Arial"/>
          <w:sz w:val="24"/>
          <w:szCs w:val="24"/>
        </w:rPr>
        <w:lastRenderedPageBreak/>
        <w:t xml:space="preserve">agotado el principio de definitividad y reencauzó la demanda a la </w:t>
      </w:r>
      <w:r w:rsidR="00287A1E" w:rsidRPr="000D1996">
        <w:rPr>
          <w:rFonts w:ascii="Arial" w:hAnsi="Arial" w:cs="Arial"/>
          <w:i/>
          <w:iCs/>
          <w:sz w:val="24"/>
          <w:szCs w:val="24"/>
        </w:rPr>
        <w:t>Comisión de Justicia</w:t>
      </w:r>
      <w:r w:rsidR="00287A1E" w:rsidRPr="000D1996">
        <w:rPr>
          <w:rFonts w:ascii="Arial" w:hAnsi="Arial" w:cs="Arial"/>
          <w:sz w:val="24"/>
          <w:szCs w:val="24"/>
        </w:rPr>
        <w:t>.</w:t>
      </w:r>
    </w:p>
    <w:p w14:paraId="4EA79CF4" w14:textId="08173504" w:rsidR="0062504A" w:rsidRPr="000D1996" w:rsidRDefault="00B26111" w:rsidP="000D1996">
      <w:pPr>
        <w:pStyle w:val="Prrafodelista"/>
        <w:numPr>
          <w:ilvl w:val="1"/>
          <w:numId w:val="6"/>
        </w:numPr>
        <w:spacing w:before="240" w:after="240" w:line="360" w:lineRule="auto"/>
        <w:ind w:left="0" w:firstLine="0"/>
        <w:contextualSpacing w:val="0"/>
        <w:jc w:val="both"/>
        <w:rPr>
          <w:rFonts w:ascii="Arial" w:hAnsi="Arial" w:cs="Arial"/>
          <w:sz w:val="24"/>
          <w:szCs w:val="24"/>
        </w:rPr>
      </w:pPr>
      <w:r w:rsidRPr="000D1996">
        <w:rPr>
          <w:rFonts w:ascii="Arial" w:eastAsia="Calibri" w:hAnsi="Arial" w:cs="Arial"/>
          <w:b/>
          <w:sz w:val="24"/>
          <w:szCs w:val="24"/>
          <w:lang w:val="es-ES_tradnl"/>
        </w:rPr>
        <w:t xml:space="preserve">Juicio ciudadano federal. </w:t>
      </w:r>
      <w:r w:rsidRPr="000D1996">
        <w:rPr>
          <w:rFonts w:ascii="Arial" w:eastAsia="Calibri" w:hAnsi="Arial" w:cs="Arial"/>
          <w:sz w:val="24"/>
          <w:szCs w:val="24"/>
          <w:lang w:val="es-ES_tradnl"/>
        </w:rPr>
        <w:t>Inconforme</w:t>
      </w:r>
      <w:r w:rsidR="000559BC" w:rsidRPr="000D1996">
        <w:rPr>
          <w:rFonts w:ascii="Arial" w:eastAsia="Calibri" w:hAnsi="Arial" w:cs="Arial"/>
          <w:sz w:val="24"/>
          <w:szCs w:val="24"/>
          <w:lang w:val="es-ES_tradnl"/>
        </w:rPr>
        <w:t>s</w:t>
      </w:r>
      <w:r w:rsidRPr="000D1996">
        <w:rPr>
          <w:rFonts w:ascii="Arial" w:eastAsia="Calibri" w:hAnsi="Arial" w:cs="Arial"/>
          <w:sz w:val="24"/>
          <w:szCs w:val="24"/>
          <w:lang w:val="es-ES_tradnl"/>
        </w:rPr>
        <w:t xml:space="preserve"> con dicha </w:t>
      </w:r>
      <w:r w:rsidR="00A30151" w:rsidRPr="000D1996">
        <w:rPr>
          <w:rFonts w:ascii="Arial" w:eastAsia="Calibri" w:hAnsi="Arial" w:cs="Arial"/>
          <w:sz w:val="24"/>
          <w:szCs w:val="24"/>
          <w:lang w:val="es-ES_tradnl"/>
        </w:rPr>
        <w:t>resolución</w:t>
      </w:r>
      <w:r w:rsidRPr="000D1996">
        <w:rPr>
          <w:rFonts w:ascii="Arial" w:eastAsia="Calibri" w:hAnsi="Arial" w:cs="Arial"/>
          <w:sz w:val="24"/>
          <w:szCs w:val="24"/>
          <w:lang w:val="es-ES_tradnl"/>
        </w:rPr>
        <w:t xml:space="preserve">, el </w:t>
      </w:r>
      <w:r w:rsidR="00531914" w:rsidRPr="000D1996">
        <w:rPr>
          <w:rFonts w:ascii="Arial" w:eastAsia="Calibri" w:hAnsi="Arial" w:cs="Arial"/>
          <w:sz w:val="24"/>
          <w:szCs w:val="24"/>
          <w:lang w:val="es-ES_tradnl"/>
        </w:rPr>
        <w:t xml:space="preserve">dieciséis </w:t>
      </w:r>
      <w:r w:rsidR="001D0F07" w:rsidRPr="000D1996">
        <w:rPr>
          <w:rFonts w:ascii="Arial" w:eastAsia="Calibri" w:hAnsi="Arial" w:cs="Arial"/>
          <w:sz w:val="24"/>
          <w:szCs w:val="24"/>
          <w:lang w:val="es-ES_tradnl"/>
        </w:rPr>
        <w:t>siguiente</w:t>
      </w:r>
      <w:r w:rsidRPr="000D1996">
        <w:rPr>
          <w:rFonts w:ascii="Arial" w:eastAsia="Calibri" w:hAnsi="Arial" w:cs="Arial"/>
          <w:sz w:val="24"/>
          <w:szCs w:val="24"/>
          <w:lang w:val="es-ES_tradnl"/>
        </w:rPr>
        <w:t xml:space="preserve">, </w:t>
      </w:r>
      <w:r w:rsidR="00531914" w:rsidRPr="000D1996">
        <w:rPr>
          <w:rFonts w:ascii="Arial" w:eastAsia="Calibri" w:hAnsi="Arial" w:cs="Arial"/>
          <w:sz w:val="24"/>
          <w:szCs w:val="24"/>
          <w:lang w:val="es-ES_tradnl"/>
        </w:rPr>
        <w:t>las actoras y</w:t>
      </w:r>
      <w:r w:rsidR="00F06302" w:rsidRPr="000D1996">
        <w:rPr>
          <w:rFonts w:ascii="Arial" w:eastAsia="Calibri" w:hAnsi="Arial" w:cs="Arial"/>
          <w:sz w:val="24"/>
          <w:szCs w:val="24"/>
          <w:lang w:val="es-ES_tradnl"/>
        </w:rPr>
        <w:t xml:space="preserve"> los</w:t>
      </w:r>
      <w:r w:rsidR="00531914" w:rsidRPr="000D1996">
        <w:rPr>
          <w:rFonts w:ascii="Arial" w:eastAsia="Calibri" w:hAnsi="Arial" w:cs="Arial"/>
          <w:sz w:val="24"/>
          <w:szCs w:val="24"/>
          <w:lang w:val="es-ES_tradnl"/>
        </w:rPr>
        <w:t xml:space="preserve"> actores </w:t>
      </w:r>
      <w:r w:rsidR="00531914" w:rsidRPr="00B736AE">
        <w:rPr>
          <w:rFonts w:ascii="Arial" w:eastAsia="Calibri" w:hAnsi="Arial" w:cs="Arial"/>
          <w:sz w:val="24"/>
          <w:szCs w:val="24"/>
          <w:lang w:val="es-ES_tradnl"/>
        </w:rPr>
        <w:t>promovieron</w:t>
      </w:r>
      <w:r w:rsidRPr="000D1996">
        <w:rPr>
          <w:rFonts w:ascii="Arial" w:eastAsia="Calibri" w:hAnsi="Arial" w:cs="Arial"/>
          <w:sz w:val="24"/>
          <w:szCs w:val="24"/>
          <w:lang w:val="es-ES_tradnl"/>
        </w:rPr>
        <w:t xml:space="preserve"> el presente medio de impugnación.</w:t>
      </w:r>
    </w:p>
    <w:p w14:paraId="37066926" w14:textId="182D8F3C" w:rsidR="0097282A" w:rsidRPr="000D1996" w:rsidRDefault="0097282A" w:rsidP="000D1996">
      <w:pPr>
        <w:spacing w:before="240" w:after="240" w:line="360" w:lineRule="auto"/>
        <w:jc w:val="both"/>
        <w:outlineLvl w:val="0"/>
        <w:rPr>
          <w:rFonts w:ascii="Arial" w:eastAsia="Times New Roman" w:hAnsi="Arial" w:cs="Arial"/>
          <w:b/>
          <w:bCs/>
          <w:caps/>
          <w:kern w:val="32"/>
          <w:sz w:val="24"/>
          <w:szCs w:val="24"/>
        </w:rPr>
      </w:pPr>
      <w:bookmarkStart w:id="13" w:name="_Toc70011137"/>
      <w:r w:rsidRPr="000D1996">
        <w:rPr>
          <w:rFonts w:ascii="Arial" w:hAnsi="Arial" w:cs="Arial"/>
          <w:b/>
          <w:bCs/>
          <w:sz w:val="24"/>
          <w:szCs w:val="24"/>
        </w:rPr>
        <w:t>2.</w:t>
      </w:r>
      <w:bookmarkStart w:id="14" w:name="_Toc45655837"/>
      <w:bookmarkStart w:id="15" w:name="_Toc45365157"/>
      <w:bookmarkStart w:id="16" w:name="_Toc45184364"/>
      <w:bookmarkStart w:id="17" w:name="_Toc16695551"/>
      <w:bookmarkStart w:id="18" w:name="_Toc15739414"/>
      <w:r w:rsidRPr="000D1996">
        <w:rPr>
          <w:rFonts w:ascii="Arial" w:eastAsia="Times New Roman" w:hAnsi="Arial" w:cs="Arial"/>
          <w:b/>
          <w:bCs/>
          <w:caps/>
          <w:kern w:val="32"/>
          <w:sz w:val="24"/>
          <w:szCs w:val="24"/>
        </w:rPr>
        <w:t xml:space="preserve"> COMPETENCIA</w:t>
      </w:r>
      <w:bookmarkEnd w:id="13"/>
      <w:bookmarkEnd w:id="14"/>
      <w:bookmarkEnd w:id="15"/>
      <w:bookmarkEnd w:id="16"/>
      <w:bookmarkEnd w:id="17"/>
      <w:bookmarkEnd w:id="18"/>
    </w:p>
    <w:p w14:paraId="71A8071B" w14:textId="5C73AC42" w:rsidR="00531914" w:rsidRPr="000D1996" w:rsidRDefault="00531914" w:rsidP="000D1996">
      <w:pPr>
        <w:pStyle w:val="Prrafodelista"/>
        <w:spacing w:before="240" w:after="240" w:line="360" w:lineRule="auto"/>
        <w:ind w:left="0"/>
        <w:contextualSpacing w:val="0"/>
        <w:jc w:val="both"/>
        <w:rPr>
          <w:rFonts w:ascii="Arial" w:eastAsia="Times New Roman" w:hAnsi="Arial" w:cs="Arial"/>
          <w:sz w:val="24"/>
          <w:szCs w:val="24"/>
          <w:lang w:eastAsia="es-MX"/>
        </w:rPr>
      </w:pPr>
      <w:bookmarkStart w:id="19" w:name="_Hlk17840549"/>
      <w:r w:rsidRPr="000D1996">
        <w:rPr>
          <w:rFonts w:ascii="Arial" w:eastAsia="Times New Roman" w:hAnsi="Arial" w:cs="Arial"/>
          <w:sz w:val="24"/>
          <w:szCs w:val="24"/>
          <w:lang w:eastAsia="es-MX"/>
        </w:rPr>
        <w:t xml:space="preserve">Esta Sala Regional es competente para conocer y resolver el presente juicio, pues se controvierte una determinación en la cual el </w:t>
      </w:r>
      <w:r w:rsidRPr="000D1996">
        <w:rPr>
          <w:rFonts w:ascii="Arial" w:eastAsia="Times New Roman" w:hAnsi="Arial" w:cs="Arial"/>
          <w:i/>
          <w:iCs/>
          <w:sz w:val="24"/>
          <w:szCs w:val="24"/>
          <w:lang w:eastAsia="es-MX"/>
        </w:rPr>
        <w:t>Tribunal Local</w:t>
      </w:r>
      <w:r w:rsidRPr="000D1996">
        <w:rPr>
          <w:rFonts w:ascii="Arial" w:eastAsia="Times New Roman" w:hAnsi="Arial" w:cs="Arial"/>
          <w:sz w:val="24"/>
          <w:szCs w:val="24"/>
          <w:lang w:eastAsia="es-MX"/>
        </w:rPr>
        <w:t xml:space="preserve"> reencauzó a la </w:t>
      </w:r>
      <w:r w:rsidRPr="000D1996">
        <w:rPr>
          <w:rFonts w:ascii="Arial" w:eastAsia="Times New Roman" w:hAnsi="Arial" w:cs="Arial"/>
          <w:i/>
          <w:iCs/>
          <w:sz w:val="24"/>
          <w:szCs w:val="24"/>
          <w:lang w:eastAsia="es-MX"/>
        </w:rPr>
        <w:t>Comisión de Justicia</w:t>
      </w:r>
      <w:r w:rsidRPr="000D1996">
        <w:rPr>
          <w:rFonts w:ascii="Arial" w:eastAsia="Times New Roman" w:hAnsi="Arial" w:cs="Arial"/>
          <w:sz w:val="24"/>
          <w:szCs w:val="24"/>
          <w:lang w:eastAsia="es-MX"/>
        </w:rPr>
        <w:t xml:space="preserve"> la demanda </w:t>
      </w:r>
      <w:r w:rsidR="00F06302" w:rsidRPr="000D1996">
        <w:rPr>
          <w:rFonts w:ascii="Arial" w:eastAsia="Times New Roman" w:hAnsi="Arial" w:cs="Arial"/>
          <w:sz w:val="24"/>
          <w:szCs w:val="24"/>
          <w:lang w:eastAsia="es-MX"/>
        </w:rPr>
        <w:t>de las actoras y los actores</w:t>
      </w:r>
      <w:r w:rsidRPr="000D1996">
        <w:rPr>
          <w:rFonts w:ascii="Arial" w:eastAsia="Times New Roman" w:hAnsi="Arial" w:cs="Arial"/>
          <w:sz w:val="24"/>
          <w:szCs w:val="24"/>
          <w:lang w:eastAsia="es-MX"/>
        </w:rPr>
        <w:t>, relacionada con el</w:t>
      </w:r>
      <w:r w:rsidR="00F06302" w:rsidRPr="000D1996">
        <w:rPr>
          <w:rFonts w:ascii="Arial" w:hAnsi="Arial" w:cs="Arial"/>
          <w:sz w:val="24"/>
          <w:szCs w:val="24"/>
        </w:rPr>
        <w:t xml:space="preserve"> proceso de registro de candidaturas de MORENA </w:t>
      </w:r>
      <w:r w:rsidR="000559BC" w:rsidRPr="000D1996">
        <w:rPr>
          <w:rFonts w:ascii="Arial" w:hAnsi="Arial" w:cs="Arial"/>
          <w:sz w:val="24"/>
          <w:szCs w:val="24"/>
        </w:rPr>
        <w:t>para contender en el municipio de San Francisco del Rincón, Guanajuato</w:t>
      </w:r>
      <w:r w:rsidR="00F06302" w:rsidRPr="000D1996">
        <w:rPr>
          <w:rFonts w:ascii="Arial" w:eastAsia="Times New Roman" w:hAnsi="Arial" w:cs="Arial"/>
          <w:sz w:val="24"/>
          <w:szCs w:val="24"/>
          <w:lang w:eastAsia="es-MX"/>
        </w:rPr>
        <w:t>;</w:t>
      </w:r>
      <w:r w:rsidRPr="000D1996">
        <w:rPr>
          <w:rFonts w:ascii="Arial" w:eastAsia="Times New Roman" w:hAnsi="Arial" w:cs="Arial"/>
          <w:sz w:val="24"/>
          <w:szCs w:val="24"/>
          <w:lang w:eastAsia="es-MX"/>
        </w:rPr>
        <w:t xml:space="preserve"> entidad federativa que se ubica en de la Segunda Circunscripción Electoral Plurinominal, en la cual se ejerce jurisdicción.</w:t>
      </w:r>
    </w:p>
    <w:p w14:paraId="56257FDB" w14:textId="77777777" w:rsidR="00531914" w:rsidRPr="000D1996" w:rsidRDefault="00531914" w:rsidP="000D1996">
      <w:pPr>
        <w:spacing w:before="240" w:after="240" w:line="360" w:lineRule="auto"/>
        <w:jc w:val="both"/>
        <w:rPr>
          <w:rFonts w:ascii="Arial" w:eastAsia="Times New Roman" w:hAnsi="Arial" w:cs="Arial"/>
          <w:sz w:val="24"/>
          <w:szCs w:val="24"/>
          <w:lang w:eastAsia="es-MX"/>
        </w:rPr>
      </w:pPr>
      <w:r w:rsidRPr="000D1996">
        <w:rPr>
          <w:rFonts w:ascii="Arial" w:eastAsia="Times New Roman" w:hAnsi="Arial" w:cs="Arial"/>
          <w:sz w:val="24"/>
          <w:szCs w:val="24"/>
          <w:lang w:eastAsia="es-MX"/>
        </w:rPr>
        <w:t>Lo anterior, de conformidad con los artículos 195, fracción IV, inciso c), de la Ley Orgánica del Poder Judicial de la Federación; y 83, párrafo 1, inciso b), fracción III, de la Ley General del Sistema de Medios de Impugnación en Materia Electoral.</w:t>
      </w:r>
    </w:p>
    <w:p w14:paraId="1B2A092A" w14:textId="5E23F92A" w:rsidR="0097282A" w:rsidRPr="000D1996" w:rsidRDefault="00CA5A57" w:rsidP="000D1996">
      <w:pPr>
        <w:keepNext/>
        <w:spacing w:before="240" w:after="240" w:line="360" w:lineRule="auto"/>
        <w:jc w:val="both"/>
        <w:outlineLvl w:val="0"/>
        <w:rPr>
          <w:rFonts w:ascii="Arial" w:eastAsia="Times New Roman" w:hAnsi="Arial" w:cs="Arial"/>
          <w:b/>
          <w:bCs/>
          <w:caps/>
          <w:kern w:val="32"/>
          <w:sz w:val="24"/>
          <w:szCs w:val="24"/>
        </w:rPr>
      </w:pPr>
      <w:bookmarkStart w:id="20" w:name="_Toc45655838"/>
      <w:bookmarkStart w:id="21" w:name="_Toc45365158"/>
      <w:bookmarkStart w:id="22" w:name="_Toc45184365"/>
      <w:bookmarkStart w:id="23" w:name="_Toc70011138"/>
      <w:bookmarkStart w:id="24" w:name="_Hlk15540932"/>
      <w:bookmarkEnd w:id="19"/>
      <w:r w:rsidRPr="000D1996">
        <w:rPr>
          <w:rFonts w:ascii="Arial" w:eastAsia="Times New Roman" w:hAnsi="Arial" w:cs="Arial"/>
          <w:b/>
          <w:bCs/>
          <w:caps/>
          <w:kern w:val="32"/>
          <w:sz w:val="24"/>
          <w:szCs w:val="24"/>
        </w:rPr>
        <w:t>3</w:t>
      </w:r>
      <w:r w:rsidR="0097282A" w:rsidRPr="000D1996">
        <w:rPr>
          <w:rFonts w:ascii="Arial" w:eastAsia="Times New Roman" w:hAnsi="Arial" w:cs="Arial"/>
          <w:b/>
          <w:bCs/>
          <w:caps/>
          <w:kern w:val="32"/>
          <w:sz w:val="24"/>
          <w:szCs w:val="24"/>
        </w:rPr>
        <w:t>. PROCEDENCIA</w:t>
      </w:r>
      <w:bookmarkEnd w:id="20"/>
      <w:bookmarkEnd w:id="21"/>
      <w:bookmarkEnd w:id="22"/>
      <w:bookmarkEnd w:id="23"/>
    </w:p>
    <w:p w14:paraId="5A1B0A6B" w14:textId="77777777" w:rsidR="0097282A" w:rsidRPr="000D1996" w:rsidRDefault="0097282A" w:rsidP="000D1996">
      <w:pPr>
        <w:tabs>
          <w:tab w:val="left" w:pos="2646"/>
        </w:tabs>
        <w:spacing w:before="240" w:after="240" w:line="360" w:lineRule="auto"/>
        <w:jc w:val="both"/>
        <w:rPr>
          <w:rFonts w:ascii="Arial" w:eastAsia="Calibri" w:hAnsi="Arial" w:cs="Arial"/>
          <w:bCs/>
          <w:sz w:val="24"/>
          <w:szCs w:val="24"/>
          <w:lang w:val="es-ES_tradnl"/>
        </w:rPr>
      </w:pPr>
      <w:r w:rsidRPr="000D1996">
        <w:rPr>
          <w:rFonts w:ascii="Arial" w:eastAsia="Calibri" w:hAnsi="Arial" w:cs="Arial"/>
          <w:bCs/>
          <w:sz w:val="24"/>
          <w:szCs w:val="24"/>
          <w:lang w:val="es-ES_tradnl"/>
        </w:rPr>
        <w:t xml:space="preserve">El juicio ciudadano es procedente al reunir los requisitos previstos en los artículos 8, 9, párrafo 1, 13, párrafo 1, inciso b), 79 y 80, de la </w:t>
      </w:r>
      <w:r w:rsidR="00C27D94" w:rsidRPr="000D1996">
        <w:rPr>
          <w:rFonts w:ascii="Arial" w:eastAsia="Times New Roman" w:hAnsi="Arial" w:cs="Arial"/>
          <w:i/>
          <w:sz w:val="24"/>
          <w:szCs w:val="24"/>
          <w:lang w:val="es-ES" w:eastAsia="es-ES"/>
        </w:rPr>
        <w:t xml:space="preserve">Ley </w:t>
      </w:r>
      <w:r w:rsidR="00A4693A" w:rsidRPr="000D1996">
        <w:rPr>
          <w:rFonts w:ascii="Arial" w:eastAsia="Times New Roman" w:hAnsi="Arial" w:cs="Arial"/>
          <w:i/>
          <w:sz w:val="24"/>
          <w:szCs w:val="24"/>
          <w:lang w:val="es-ES" w:eastAsia="es-ES"/>
        </w:rPr>
        <w:t>de Medios</w:t>
      </w:r>
      <w:r w:rsidRPr="000D1996">
        <w:rPr>
          <w:rFonts w:ascii="Arial" w:eastAsia="Calibri" w:hAnsi="Arial" w:cs="Arial"/>
          <w:bCs/>
          <w:sz w:val="24"/>
          <w:szCs w:val="24"/>
          <w:lang w:val="es-ES_tradnl"/>
        </w:rPr>
        <w:t>, conforme lo razonado en el auto de admisión</w:t>
      </w:r>
      <w:r w:rsidR="0068252C" w:rsidRPr="000D1996">
        <w:rPr>
          <w:rFonts w:ascii="Arial" w:hAnsi="Arial" w:cs="Arial"/>
          <w:sz w:val="24"/>
          <w:szCs w:val="24"/>
          <w:vertAlign w:val="superscript"/>
        </w:rPr>
        <w:footnoteReference w:id="2"/>
      </w:r>
      <w:r w:rsidRPr="000D1996">
        <w:rPr>
          <w:rFonts w:ascii="Arial" w:eastAsia="Calibri" w:hAnsi="Arial" w:cs="Arial"/>
          <w:bCs/>
          <w:sz w:val="24"/>
          <w:szCs w:val="24"/>
          <w:lang w:val="es-ES_tradnl"/>
        </w:rPr>
        <w:t>.</w:t>
      </w:r>
    </w:p>
    <w:p w14:paraId="6D8680FB" w14:textId="0B7F0143" w:rsidR="00300B98" w:rsidRPr="000D1996" w:rsidRDefault="00CA5A57" w:rsidP="000D1996">
      <w:pPr>
        <w:pStyle w:val="Ttulo1"/>
        <w:spacing w:after="240" w:line="360" w:lineRule="auto"/>
        <w:rPr>
          <w:rFonts w:ascii="Arial" w:eastAsia="Calibri" w:hAnsi="Arial" w:cs="Arial"/>
          <w:b/>
          <w:color w:val="auto"/>
          <w:sz w:val="24"/>
          <w:szCs w:val="24"/>
          <w:lang w:val="es-ES_tradnl"/>
        </w:rPr>
      </w:pPr>
      <w:bookmarkStart w:id="25" w:name="_Toc45655839"/>
      <w:bookmarkStart w:id="26" w:name="_Toc70011139"/>
      <w:r w:rsidRPr="000D1996">
        <w:rPr>
          <w:rFonts w:ascii="Arial" w:eastAsia="Calibri" w:hAnsi="Arial" w:cs="Arial"/>
          <w:b/>
          <w:color w:val="auto"/>
          <w:sz w:val="24"/>
          <w:szCs w:val="24"/>
          <w:lang w:val="es-ES_tradnl"/>
        </w:rPr>
        <w:t>4</w:t>
      </w:r>
      <w:r w:rsidR="0097282A" w:rsidRPr="000D1996">
        <w:rPr>
          <w:rFonts w:ascii="Arial" w:eastAsia="Calibri" w:hAnsi="Arial" w:cs="Arial"/>
          <w:b/>
          <w:color w:val="auto"/>
          <w:sz w:val="24"/>
          <w:szCs w:val="24"/>
          <w:lang w:val="es-ES_tradnl"/>
        </w:rPr>
        <w:t>. ESTUDIO DE FONDO</w:t>
      </w:r>
      <w:bookmarkEnd w:id="25"/>
      <w:bookmarkEnd w:id="26"/>
    </w:p>
    <w:p w14:paraId="5C0F0795" w14:textId="5CE5EA9A" w:rsidR="00C97430" w:rsidRPr="000D1996" w:rsidRDefault="00CA5A57" w:rsidP="000D1996">
      <w:pPr>
        <w:pStyle w:val="Ttulo2"/>
        <w:spacing w:before="240" w:after="240" w:line="360" w:lineRule="auto"/>
        <w:rPr>
          <w:rFonts w:ascii="Arial" w:eastAsia="Calibri" w:hAnsi="Arial" w:cs="Arial"/>
          <w:b/>
          <w:color w:val="auto"/>
          <w:sz w:val="24"/>
          <w:szCs w:val="24"/>
          <w:lang w:val="es-ES_tradnl"/>
        </w:rPr>
      </w:pPr>
      <w:bookmarkStart w:id="27" w:name="_Toc70011140"/>
      <w:bookmarkStart w:id="28" w:name="_Hlk11800218"/>
      <w:r w:rsidRPr="000D1996">
        <w:rPr>
          <w:rFonts w:ascii="Arial" w:eastAsia="Calibri" w:hAnsi="Arial" w:cs="Arial"/>
          <w:b/>
          <w:color w:val="auto"/>
          <w:sz w:val="24"/>
          <w:szCs w:val="24"/>
          <w:lang w:val="es-ES_tradnl"/>
        </w:rPr>
        <w:t>4</w:t>
      </w:r>
      <w:r w:rsidR="0038757E" w:rsidRPr="000D1996">
        <w:rPr>
          <w:rFonts w:ascii="Arial" w:eastAsia="Calibri" w:hAnsi="Arial" w:cs="Arial"/>
          <w:b/>
          <w:color w:val="auto"/>
          <w:sz w:val="24"/>
          <w:szCs w:val="24"/>
          <w:lang w:val="es-ES_tradnl"/>
        </w:rPr>
        <w:t>.1. Materia de la Controversia</w:t>
      </w:r>
      <w:bookmarkEnd w:id="27"/>
    </w:p>
    <w:p w14:paraId="47A2B645" w14:textId="159AAAEC" w:rsidR="0009309A" w:rsidRPr="000D1996" w:rsidRDefault="00CA5A57" w:rsidP="000D1996">
      <w:pPr>
        <w:pStyle w:val="Ttulo2"/>
        <w:spacing w:before="240" w:after="240" w:line="360" w:lineRule="auto"/>
        <w:rPr>
          <w:rFonts w:ascii="Arial" w:eastAsia="Calibri" w:hAnsi="Arial" w:cs="Arial"/>
          <w:b/>
          <w:color w:val="auto"/>
          <w:sz w:val="24"/>
          <w:szCs w:val="24"/>
          <w:lang w:val="es-ES_tradnl"/>
        </w:rPr>
      </w:pPr>
      <w:bookmarkStart w:id="29" w:name="_Toc70011141"/>
      <w:r w:rsidRPr="000D1996">
        <w:rPr>
          <w:rFonts w:ascii="Arial" w:eastAsia="Calibri" w:hAnsi="Arial" w:cs="Arial"/>
          <w:b/>
          <w:color w:val="auto"/>
          <w:sz w:val="24"/>
          <w:szCs w:val="24"/>
          <w:lang w:val="es-ES_tradnl"/>
        </w:rPr>
        <w:t>4</w:t>
      </w:r>
      <w:r w:rsidR="0038757E" w:rsidRPr="000D1996">
        <w:rPr>
          <w:rFonts w:ascii="Arial" w:eastAsia="Calibri" w:hAnsi="Arial" w:cs="Arial"/>
          <w:b/>
          <w:color w:val="auto"/>
          <w:sz w:val="24"/>
          <w:szCs w:val="24"/>
          <w:lang w:val="es-ES_tradnl"/>
        </w:rPr>
        <w:t>.1.1. Resolución impugnada</w:t>
      </w:r>
      <w:bookmarkEnd w:id="29"/>
    </w:p>
    <w:p w14:paraId="56EF0C9D" w14:textId="2308CC5F" w:rsidR="00531914" w:rsidRPr="000D1996" w:rsidRDefault="00531914" w:rsidP="000D1996">
      <w:pPr>
        <w:pStyle w:val="Prrafodelista"/>
        <w:shd w:val="clear" w:color="auto" w:fill="FFFFFF" w:themeFill="background1"/>
        <w:spacing w:before="240" w:after="240" w:line="360" w:lineRule="auto"/>
        <w:ind w:left="0"/>
        <w:contextualSpacing w:val="0"/>
        <w:jc w:val="both"/>
        <w:rPr>
          <w:rFonts w:ascii="Arial" w:hAnsi="Arial" w:cs="Arial"/>
          <w:color w:val="000000" w:themeColor="text1"/>
          <w:sz w:val="24"/>
          <w:szCs w:val="24"/>
          <w:lang w:val="es-ES_tradnl"/>
        </w:rPr>
      </w:pPr>
      <w:bookmarkStart w:id="30" w:name="_Hlk15570128"/>
      <w:bookmarkEnd w:id="28"/>
      <w:r w:rsidRPr="000D1996">
        <w:rPr>
          <w:rFonts w:ascii="Arial" w:hAnsi="Arial" w:cs="Arial"/>
          <w:color w:val="000000" w:themeColor="text1"/>
          <w:sz w:val="24"/>
          <w:szCs w:val="24"/>
          <w:lang w:val="es-ES_tradnl"/>
        </w:rPr>
        <w:t xml:space="preserve">El </w:t>
      </w:r>
      <w:r w:rsidRPr="000D1996">
        <w:rPr>
          <w:rFonts w:ascii="Arial" w:hAnsi="Arial" w:cs="Arial"/>
          <w:i/>
          <w:iCs/>
          <w:color w:val="000000" w:themeColor="text1"/>
          <w:sz w:val="24"/>
          <w:szCs w:val="24"/>
          <w:lang w:val="es-ES_tradnl"/>
        </w:rPr>
        <w:t>Tribunal Local</w:t>
      </w:r>
      <w:r w:rsidRPr="000D1996">
        <w:rPr>
          <w:rFonts w:ascii="Arial" w:hAnsi="Arial" w:cs="Arial"/>
          <w:color w:val="000000" w:themeColor="text1"/>
          <w:sz w:val="24"/>
          <w:szCs w:val="24"/>
          <w:lang w:val="es-ES_tradnl"/>
        </w:rPr>
        <w:t xml:space="preserve"> emitió acuerdo plenario en el que estimó improcedente el juicio ciudadano promovido por las y los actor</w:t>
      </w:r>
      <w:r w:rsidR="006141B7" w:rsidRPr="000D1996">
        <w:rPr>
          <w:rFonts w:ascii="Arial" w:hAnsi="Arial" w:cs="Arial"/>
          <w:color w:val="000000" w:themeColor="text1"/>
          <w:sz w:val="24"/>
          <w:szCs w:val="24"/>
          <w:lang w:val="es-ES_tradnl"/>
        </w:rPr>
        <w:t>es</w:t>
      </w:r>
      <w:r w:rsidRPr="000D1996">
        <w:rPr>
          <w:rFonts w:ascii="Arial" w:hAnsi="Arial" w:cs="Arial"/>
          <w:color w:val="000000" w:themeColor="text1"/>
          <w:sz w:val="24"/>
          <w:szCs w:val="24"/>
          <w:lang w:val="es-ES_tradnl"/>
        </w:rPr>
        <w:t xml:space="preserve">, a fin de controvertir </w:t>
      </w:r>
      <w:r w:rsidR="006141B7" w:rsidRPr="000D1996">
        <w:rPr>
          <w:rFonts w:ascii="Arial" w:hAnsi="Arial" w:cs="Arial"/>
          <w:color w:val="000000" w:themeColor="text1"/>
          <w:sz w:val="24"/>
          <w:szCs w:val="24"/>
          <w:lang w:val="es-ES_tradnl"/>
        </w:rPr>
        <w:t>l</w:t>
      </w:r>
      <w:r w:rsidRPr="000D1996">
        <w:rPr>
          <w:rFonts w:ascii="Arial" w:hAnsi="Arial" w:cs="Arial"/>
          <w:color w:val="000000" w:themeColor="text1"/>
          <w:sz w:val="24"/>
          <w:szCs w:val="24"/>
          <w:lang w:val="es-ES_tradnl"/>
        </w:rPr>
        <w:t>a</w:t>
      </w:r>
      <w:r w:rsidR="006141B7" w:rsidRPr="000D1996">
        <w:rPr>
          <w:rFonts w:ascii="Arial" w:hAnsi="Arial" w:cs="Arial"/>
          <w:color w:val="000000" w:themeColor="text1"/>
          <w:sz w:val="24"/>
          <w:szCs w:val="24"/>
          <w:lang w:val="es-ES_tradnl"/>
        </w:rPr>
        <w:t xml:space="preserve"> supuesta</w:t>
      </w:r>
      <w:r w:rsidRPr="000D1996">
        <w:rPr>
          <w:rFonts w:ascii="Arial" w:hAnsi="Arial" w:cs="Arial"/>
          <w:color w:val="000000" w:themeColor="text1"/>
          <w:sz w:val="24"/>
          <w:szCs w:val="24"/>
          <w:lang w:val="es-ES_tradnl"/>
        </w:rPr>
        <w:t xml:space="preserve"> omisión del partido MORENA de </w:t>
      </w:r>
      <w:r w:rsidR="0013048F" w:rsidRPr="000D1996">
        <w:rPr>
          <w:rFonts w:ascii="Arial" w:hAnsi="Arial" w:cs="Arial"/>
          <w:color w:val="000000" w:themeColor="text1"/>
          <w:sz w:val="24"/>
          <w:szCs w:val="24"/>
          <w:lang w:val="es-ES_tradnl"/>
        </w:rPr>
        <w:t>solicitar el</w:t>
      </w:r>
      <w:r w:rsidR="006141B7" w:rsidRPr="000D1996">
        <w:rPr>
          <w:rFonts w:ascii="Arial" w:hAnsi="Arial" w:cs="Arial"/>
          <w:color w:val="000000" w:themeColor="text1"/>
          <w:sz w:val="24"/>
          <w:szCs w:val="24"/>
          <w:lang w:val="es-ES_tradnl"/>
        </w:rPr>
        <w:t xml:space="preserve"> registro de planilla </w:t>
      </w:r>
      <w:r w:rsidR="000559BC" w:rsidRPr="000D1996">
        <w:rPr>
          <w:rFonts w:ascii="Arial" w:hAnsi="Arial" w:cs="Arial"/>
          <w:color w:val="000000" w:themeColor="text1"/>
          <w:sz w:val="24"/>
          <w:szCs w:val="24"/>
          <w:lang w:val="es-ES_tradnl"/>
        </w:rPr>
        <w:t xml:space="preserve">para contender en el </w:t>
      </w:r>
      <w:r w:rsidR="000559BC" w:rsidRPr="000D1996">
        <w:rPr>
          <w:rFonts w:ascii="Arial" w:hAnsi="Arial" w:cs="Arial"/>
          <w:sz w:val="24"/>
          <w:szCs w:val="24"/>
        </w:rPr>
        <w:t>municipio de San Francisco del Rincón, Guanajuato</w:t>
      </w:r>
      <w:r w:rsidR="00F06302" w:rsidRPr="000D1996">
        <w:rPr>
          <w:rFonts w:ascii="Arial" w:hAnsi="Arial" w:cs="Arial"/>
          <w:color w:val="000000" w:themeColor="text1"/>
          <w:sz w:val="24"/>
          <w:szCs w:val="24"/>
          <w:lang w:val="es-ES_tradnl"/>
        </w:rPr>
        <w:t>,</w:t>
      </w:r>
      <w:r w:rsidR="006141B7" w:rsidRPr="000D1996">
        <w:rPr>
          <w:rFonts w:ascii="Arial" w:hAnsi="Arial" w:cs="Arial"/>
          <w:color w:val="000000" w:themeColor="text1"/>
          <w:sz w:val="24"/>
          <w:szCs w:val="24"/>
          <w:lang w:val="es-ES_tradnl"/>
        </w:rPr>
        <w:t xml:space="preserve"> ante el Instituto Electoral </w:t>
      </w:r>
      <w:r w:rsidR="00F06302" w:rsidRPr="000D1996">
        <w:rPr>
          <w:rFonts w:ascii="Arial" w:hAnsi="Arial" w:cs="Arial"/>
          <w:color w:val="000000" w:themeColor="text1"/>
          <w:sz w:val="24"/>
          <w:szCs w:val="24"/>
          <w:lang w:val="es-ES_tradnl"/>
        </w:rPr>
        <w:t>de esa entidad federativa</w:t>
      </w:r>
      <w:r w:rsidR="006141B7" w:rsidRPr="000D1996">
        <w:rPr>
          <w:rFonts w:ascii="Arial" w:hAnsi="Arial" w:cs="Arial"/>
          <w:color w:val="000000" w:themeColor="text1"/>
          <w:sz w:val="24"/>
          <w:szCs w:val="24"/>
          <w:lang w:val="es-ES_tradnl"/>
        </w:rPr>
        <w:t>.</w:t>
      </w:r>
    </w:p>
    <w:p w14:paraId="034D3AB5" w14:textId="46ABA5A1" w:rsidR="00531914" w:rsidRPr="000D1996" w:rsidRDefault="00531914" w:rsidP="000D1996">
      <w:pPr>
        <w:pStyle w:val="Prrafodelista"/>
        <w:shd w:val="clear" w:color="auto" w:fill="FFFFFF" w:themeFill="background1"/>
        <w:spacing w:before="240" w:after="240" w:line="360" w:lineRule="auto"/>
        <w:ind w:left="0"/>
        <w:contextualSpacing w:val="0"/>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lastRenderedPageBreak/>
        <w:t xml:space="preserve">El </w:t>
      </w:r>
      <w:r w:rsidRPr="000D1996">
        <w:rPr>
          <w:rFonts w:ascii="Arial" w:hAnsi="Arial" w:cs="Arial"/>
          <w:i/>
          <w:iCs/>
          <w:color w:val="000000" w:themeColor="text1"/>
          <w:sz w:val="24"/>
          <w:szCs w:val="24"/>
          <w:lang w:val="es-ES_tradnl"/>
        </w:rPr>
        <w:t>Tribunal Local</w:t>
      </w:r>
      <w:r w:rsidRPr="000D1996">
        <w:rPr>
          <w:rFonts w:ascii="Arial" w:hAnsi="Arial" w:cs="Arial"/>
          <w:color w:val="000000" w:themeColor="text1"/>
          <w:sz w:val="24"/>
          <w:szCs w:val="24"/>
          <w:lang w:val="es-ES_tradnl"/>
        </w:rPr>
        <w:t xml:space="preserve"> determinó que </w:t>
      </w:r>
      <w:r w:rsidR="000559BC" w:rsidRPr="000D1996">
        <w:rPr>
          <w:rFonts w:ascii="Arial" w:hAnsi="Arial" w:cs="Arial"/>
          <w:color w:val="000000" w:themeColor="text1"/>
          <w:sz w:val="24"/>
          <w:szCs w:val="24"/>
          <w:lang w:val="es-ES_tradnl"/>
        </w:rPr>
        <w:t>el acto reclamado</w:t>
      </w:r>
      <w:r w:rsidR="008C2394" w:rsidRPr="000D1996">
        <w:rPr>
          <w:rFonts w:ascii="Arial" w:hAnsi="Arial" w:cs="Arial"/>
          <w:color w:val="000000" w:themeColor="text1"/>
          <w:sz w:val="24"/>
          <w:szCs w:val="24"/>
          <w:lang w:val="es-ES_tradnl"/>
        </w:rPr>
        <w:t xml:space="preserve"> no era</w:t>
      </w:r>
      <w:r w:rsidRPr="000D1996">
        <w:rPr>
          <w:rFonts w:ascii="Arial" w:hAnsi="Arial" w:cs="Arial"/>
          <w:color w:val="000000" w:themeColor="text1"/>
          <w:sz w:val="24"/>
          <w:szCs w:val="24"/>
          <w:lang w:val="es-ES_tradnl"/>
        </w:rPr>
        <w:t xml:space="preserve"> definitiv</w:t>
      </w:r>
      <w:r w:rsidR="000559BC" w:rsidRPr="000D1996">
        <w:rPr>
          <w:rFonts w:ascii="Arial" w:hAnsi="Arial" w:cs="Arial"/>
          <w:color w:val="000000" w:themeColor="text1"/>
          <w:sz w:val="24"/>
          <w:szCs w:val="24"/>
          <w:lang w:val="es-ES_tradnl"/>
        </w:rPr>
        <w:t>o</w:t>
      </w:r>
      <w:r w:rsidRPr="000D1996">
        <w:rPr>
          <w:rFonts w:ascii="Arial" w:hAnsi="Arial" w:cs="Arial"/>
          <w:color w:val="000000" w:themeColor="text1"/>
          <w:sz w:val="24"/>
          <w:szCs w:val="24"/>
          <w:lang w:val="es-ES_tradnl"/>
        </w:rPr>
        <w:t xml:space="preserve"> y </w:t>
      </w:r>
      <w:r w:rsidR="00B736AE">
        <w:rPr>
          <w:rFonts w:ascii="Arial" w:hAnsi="Arial" w:cs="Arial"/>
          <w:color w:val="000000" w:themeColor="text1"/>
          <w:sz w:val="24"/>
          <w:szCs w:val="24"/>
          <w:lang w:val="es-ES_tradnl"/>
        </w:rPr>
        <w:t>tampoco</w:t>
      </w:r>
      <w:r w:rsidRPr="000D1996">
        <w:rPr>
          <w:rFonts w:ascii="Arial" w:hAnsi="Arial" w:cs="Arial"/>
          <w:color w:val="000000" w:themeColor="text1"/>
          <w:sz w:val="24"/>
          <w:szCs w:val="24"/>
          <w:lang w:val="es-ES_tradnl"/>
        </w:rPr>
        <w:t xml:space="preserve"> motivaba conocer de manera directa la controversia en la vía </w:t>
      </w:r>
      <w:r w:rsidRPr="000D1996">
        <w:rPr>
          <w:rFonts w:ascii="Arial" w:hAnsi="Arial" w:cs="Arial"/>
          <w:i/>
          <w:iCs/>
          <w:color w:val="000000" w:themeColor="text1"/>
          <w:sz w:val="24"/>
          <w:szCs w:val="24"/>
          <w:lang w:val="es-ES_tradnl"/>
        </w:rPr>
        <w:t xml:space="preserve">per </w:t>
      </w:r>
      <w:proofErr w:type="spellStart"/>
      <w:r w:rsidRPr="000D1996">
        <w:rPr>
          <w:rFonts w:ascii="Arial" w:hAnsi="Arial" w:cs="Arial"/>
          <w:i/>
          <w:iCs/>
          <w:color w:val="000000" w:themeColor="text1"/>
          <w:sz w:val="24"/>
          <w:szCs w:val="24"/>
          <w:lang w:val="es-ES_tradnl"/>
        </w:rPr>
        <w:t>saltum</w:t>
      </w:r>
      <w:proofErr w:type="spellEnd"/>
      <w:r w:rsidRPr="000D1996">
        <w:rPr>
          <w:rFonts w:ascii="Arial" w:hAnsi="Arial" w:cs="Arial"/>
          <w:color w:val="000000" w:themeColor="text1"/>
          <w:sz w:val="24"/>
          <w:szCs w:val="24"/>
          <w:lang w:val="es-ES_tradnl"/>
        </w:rPr>
        <w:t xml:space="preserve"> o salto de instancia, por lo que reencauzó la demanda a la </w:t>
      </w:r>
      <w:r w:rsidRPr="000D1996">
        <w:rPr>
          <w:rFonts w:ascii="Arial" w:hAnsi="Arial" w:cs="Arial"/>
          <w:i/>
          <w:iCs/>
          <w:color w:val="000000" w:themeColor="text1"/>
          <w:sz w:val="24"/>
          <w:szCs w:val="24"/>
          <w:lang w:val="es-ES_tradnl"/>
        </w:rPr>
        <w:t>Comisión de Justicia.</w:t>
      </w:r>
    </w:p>
    <w:p w14:paraId="44D1F39E" w14:textId="1E775461" w:rsidR="00531914" w:rsidRPr="000D1996" w:rsidRDefault="00531914" w:rsidP="000D1996">
      <w:pPr>
        <w:pStyle w:val="Prrafodelista"/>
        <w:shd w:val="clear" w:color="auto" w:fill="FFFFFF" w:themeFill="background1"/>
        <w:spacing w:before="240" w:after="240" w:line="360" w:lineRule="auto"/>
        <w:ind w:left="0"/>
        <w:contextualSpacing w:val="0"/>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Razonó la autoridad responsable que</w:t>
      </w:r>
      <w:r w:rsidR="00763B5C" w:rsidRPr="000D1996">
        <w:rPr>
          <w:rFonts w:ascii="Arial" w:hAnsi="Arial" w:cs="Arial"/>
          <w:color w:val="000000" w:themeColor="text1"/>
          <w:sz w:val="24"/>
          <w:szCs w:val="24"/>
          <w:lang w:val="es-ES_tradnl"/>
        </w:rPr>
        <w:t xml:space="preserve"> </w:t>
      </w:r>
      <w:r w:rsidRPr="000D1996">
        <w:rPr>
          <w:rFonts w:ascii="Arial" w:hAnsi="Arial" w:cs="Arial"/>
          <w:color w:val="000000" w:themeColor="text1"/>
          <w:sz w:val="24"/>
          <w:szCs w:val="24"/>
          <w:lang w:val="es-ES_tradnl"/>
        </w:rPr>
        <w:t>en sede partidista se podía acudir al medio de impugnación interno, cuyo agotamiento no se traduciría en una amenaza seria para los derechos sustanciales materia de controversia que pudiera volver irreparable la violación alegada.</w:t>
      </w:r>
    </w:p>
    <w:p w14:paraId="68BF1E6B" w14:textId="190B5B6A" w:rsidR="0038757E" w:rsidRPr="000D1996" w:rsidRDefault="00CA5A57" w:rsidP="000D1996">
      <w:pPr>
        <w:pStyle w:val="Ttulo2"/>
        <w:spacing w:before="240" w:after="240" w:line="360" w:lineRule="auto"/>
        <w:rPr>
          <w:rFonts w:ascii="Arial" w:eastAsia="Calibri" w:hAnsi="Arial" w:cs="Arial"/>
          <w:b/>
          <w:bCs/>
          <w:color w:val="auto"/>
          <w:sz w:val="24"/>
          <w:szCs w:val="24"/>
          <w:lang w:val="es-ES_tradnl"/>
        </w:rPr>
      </w:pPr>
      <w:bookmarkStart w:id="31" w:name="_Toc70011142"/>
      <w:r w:rsidRPr="000D1996">
        <w:rPr>
          <w:rFonts w:ascii="Arial" w:eastAsia="Calibri" w:hAnsi="Arial" w:cs="Arial"/>
          <w:b/>
          <w:bCs/>
          <w:color w:val="auto"/>
          <w:sz w:val="24"/>
          <w:szCs w:val="24"/>
          <w:lang w:val="es-ES_tradnl"/>
        </w:rPr>
        <w:t>4</w:t>
      </w:r>
      <w:r w:rsidR="0038757E" w:rsidRPr="000D1996">
        <w:rPr>
          <w:rFonts w:ascii="Arial" w:eastAsia="Calibri" w:hAnsi="Arial" w:cs="Arial"/>
          <w:b/>
          <w:bCs/>
          <w:color w:val="auto"/>
          <w:sz w:val="24"/>
          <w:szCs w:val="24"/>
          <w:lang w:val="es-ES_tradnl"/>
        </w:rPr>
        <w:t>.1.2. Planteamiento ante esta Sala</w:t>
      </w:r>
      <w:bookmarkEnd w:id="31"/>
    </w:p>
    <w:p w14:paraId="05858FCE" w14:textId="5996696A" w:rsidR="00422418" w:rsidRPr="000D1996" w:rsidRDefault="009C34E7" w:rsidP="000D1996">
      <w:pPr>
        <w:shd w:val="clear" w:color="auto" w:fill="FFFFFF" w:themeFill="background1"/>
        <w:spacing w:before="240" w:after="240" w:line="360" w:lineRule="auto"/>
        <w:jc w:val="both"/>
        <w:rPr>
          <w:rFonts w:ascii="Arial" w:hAnsi="Arial" w:cs="Arial"/>
          <w:sz w:val="24"/>
          <w:szCs w:val="24"/>
          <w:lang w:val="es-ES_tradnl"/>
        </w:rPr>
      </w:pPr>
      <w:r w:rsidRPr="000D1996">
        <w:rPr>
          <w:rFonts w:ascii="Arial" w:hAnsi="Arial" w:cs="Arial"/>
          <w:sz w:val="24"/>
          <w:szCs w:val="24"/>
          <w:lang w:val="es-ES_tradnl"/>
        </w:rPr>
        <w:t>Los</w:t>
      </w:r>
      <w:r w:rsidR="00422418" w:rsidRPr="000D1996">
        <w:rPr>
          <w:rFonts w:ascii="Arial" w:hAnsi="Arial" w:cs="Arial"/>
          <w:sz w:val="24"/>
          <w:szCs w:val="24"/>
          <w:lang w:val="es-ES_tradnl"/>
        </w:rPr>
        <w:t xml:space="preserve"> aquí </w:t>
      </w:r>
      <w:r w:rsidRPr="000D1996">
        <w:rPr>
          <w:rFonts w:ascii="Arial" w:hAnsi="Arial" w:cs="Arial"/>
          <w:sz w:val="24"/>
          <w:szCs w:val="24"/>
          <w:lang w:val="es-ES_tradnl"/>
        </w:rPr>
        <w:t>promoventes</w:t>
      </w:r>
      <w:r w:rsidR="00422418" w:rsidRPr="000D1996">
        <w:rPr>
          <w:rFonts w:ascii="Arial" w:hAnsi="Arial" w:cs="Arial"/>
          <w:sz w:val="24"/>
          <w:szCs w:val="24"/>
          <w:lang w:val="es-ES_tradnl"/>
        </w:rPr>
        <w:t xml:space="preserve"> pretende</w:t>
      </w:r>
      <w:r w:rsidR="0057297F" w:rsidRPr="000D1996">
        <w:rPr>
          <w:rFonts w:ascii="Arial" w:hAnsi="Arial" w:cs="Arial"/>
          <w:sz w:val="24"/>
          <w:szCs w:val="24"/>
          <w:lang w:val="es-ES_tradnl"/>
        </w:rPr>
        <w:t>n</w:t>
      </w:r>
      <w:r w:rsidR="00422418" w:rsidRPr="000D1996">
        <w:rPr>
          <w:rFonts w:ascii="Arial" w:hAnsi="Arial" w:cs="Arial"/>
          <w:sz w:val="24"/>
          <w:szCs w:val="24"/>
          <w:lang w:val="es-ES_tradnl"/>
        </w:rPr>
        <w:t xml:space="preserve"> se revoque </w:t>
      </w:r>
      <w:r w:rsidRPr="000D1996">
        <w:rPr>
          <w:rFonts w:ascii="Arial" w:hAnsi="Arial" w:cs="Arial"/>
          <w:sz w:val="24"/>
          <w:szCs w:val="24"/>
          <w:lang w:val="es-ES_tradnl"/>
        </w:rPr>
        <w:t>el</w:t>
      </w:r>
      <w:r w:rsidR="00422418" w:rsidRPr="000D1996">
        <w:rPr>
          <w:rFonts w:ascii="Arial" w:hAnsi="Arial" w:cs="Arial"/>
          <w:sz w:val="24"/>
          <w:szCs w:val="24"/>
          <w:lang w:val="es-ES_tradnl"/>
        </w:rPr>
        <w:t xml:space="preserve"> </w:t>
      </w:r>
      <w:r w:rsidR="0013048F" w:rsidRPr="000D1996">
        <w:rPr>
          <w:rFonts w:ascii="Arial" w:hAnsi="Arial" w:cs="Arial"/>
          <w:sz w:val="24"/>
          <w:szCs w:val="24"/>
          <w:lang w:val="es-ES_tradnl"/>
        </w:rPr>
        <w:t>acuerdo</w:t>
      </w:r>
      <w:r w:rsidR="00422418" w:rsidRPr="000D1996">
        <w:rPr>
          <w:rFonts w:ascii="Arial" w:hAnsi="Arial" w:cs="Arial"/>
          <w:sz w:val="24"/>
          <w:szCs w:val="24"/>
          <w:lang w:val="es-ES_tradnl"/>
        </w:rPr>
        <w:t xml:space="preserve"> impugnad</w:t>
      </w:r>
      <w:r w:rsidRPr="000D1996">
        <w:rPr>
          <w:rFonts w:ascii="Arial" w:hAnsi="Arial" w:cs="Arial"/>
          <w:sz w:val="24"/>
          <w:szCs w:val="24"/>
          <w:lang w:val="es-ES_tradnl"/>
        </w:rPr>
        <w:t>o</w:t>
      </w:r>
      <w:r w:rsidR="00422418" w:rsidRPr="000D1996">
        <w:rPr>
          <w:rFonts w:ascii="Arial" w:hAnsi="Arial" w:cs="Arial"/>
          <w:sz w:val="24"/>
          <w:szCs w:val="24"/>
          <w:lang w:val="es-ES_tradnl"/>
        </w:rPr>
        <w:t>, y para ello, hace</w:t>
      </w:r>
      <w:r w:rsidR="00363393">
        <w:rPr>
          <w:rFonts w:ascii="Arial" w:hAnsi="Arial" w:cs="Arial"/>
          <w:sz w:val="24"/>
          <w:szCs w:val="24"/>
          <w:lang w:val="es-ES_tradnl"/>
        </w:rPr>
        <w:t>n</w:t>
      </w:r>
      <w:r w:rsidR="00422418" w:rsidRPr="000D1996">
        <w:rPr>
          <w:rFonts w:ascii="Arial" w:hAnsi="Arial" w:cs="Arial"/>
          <w:sz w:val="24"/>
          <w:szCs w:val="24"/>
          <w:lang w:val="es-ES_tradnl"/>
        </w:rPr>
        <w:t xml:space="preserve"> valer como agravios </w:t>
      </w:r>
      <w:r w:rsidR="002B25CC" w:rsidRPr="000D1996">
        <w:rPr>
          <w:rFonts w:ascii="Arial" w:hAnsi="Arial" w:cs="Arial"/>
          <w:sz w:val="24"/>
          <w:szCs w:val="24"/>
          <w:lang w:val="es-ES_tradnl"/>
        </w:rPr>
        <w:t>que</w:t>
      </w:r>
      <w:r w:rsidR="00422418" w:rsidRPr="000D1996">
        <w:rPr>
          <w:rFonts w:ascii="Arial" w:hAnsi="Arial" w:cs="Arial"/>
          <w:sz w:val="24"/>
          <w:szCs w:val="24"/>
          <w:lang w:val="es-ES_tradnl"/>
        </w:rPr>
        <w:t>:</w:t>
      </w:r>
    </w:p>
    <w:p w14:paraId="3799FA3D" w14:textId="7A56F2E0" w:rsidR="00FB2F59" w:rsidRPr="000D1996" w:rsidRDefault="009C34E7" w:rsidP="000D1996">
      <w:pPr>
        <w:pStyle w:val="Prrafodelista"/>
        <w:numPr>
          <w:ilvl w:val="0"/>
          <w:numId w:val="15"/>
        </w:numPr>
        <w:spacing w:before="240" w:after="240" w:line="360" w:lineRule="auto"/>
        <w:contextualSpacing w:val="0"/>
        <w:jc w:val="both"/>
        <w:rPr>
          <w:rFonts w:ascii="Arial" w:hAnsi="Arial" w:cs="Arial"/>
          <w:sz w:val="24"/>
          <w:szCs w:val="24"/>
          <w:lang w:val="es-ES_tradnl" w:eastAsia="es-ES"/>
        </w:rPr>
      </w:pPr>
      <w:r w:rsidRPr="000D1996">
        <w:rPr>
          <w:rFonts w:ascii="Arial" w:hAnsi="Arial" w:cs="Arial"/>
          <w:sz w:val="24"/>
          <w:szCs w:val="24"/>
          <w:lang w:eastAsia="es-ES"/>
        </w:rPr>
        <w:t xml:space="preserve">Se </w:t>
      </w:r>
      <w:r w:rsidR="00B666FF" w:rsidRPr="000D1996">
        <w:rPr>
          <w:rFonts w:ascii="Arial" w:hAnsi="Arial" w:cs="Arial"/>
          <w:sz w:val="24"/>
          <w:szCs w:val="24"/>
          <w:lang w:eastAsia="es-ES"/>
        </w:rPr>
        <w:t>vulnera</w:t>
      </w:r>
      <w:r w:rsidRPr="000D1996">
        <w:rPr>
          <w:rFonts w:ascii="Arial" w:hAnsi="Arial" w:cs="Arial"/>
          <w:sz w:val="24"/>
          <w:szCs w:val="24"/>
          <w:lang w:eastAsia="es-ES"/>
        </w:rPr>
        <w:t xml:space="preserve"> el derecho humano a la justicia pronta y </w:t>
      </w:r>
      <w:r w:rsidR="00B666FF" w:rsidRPr="000D1996">
        <w:rPr>
          <w:rFonts w:ascii="Arial" w:hAnsi="Arial" w:cs="Arial"/>
          <w:sz w:val="24"/>
          <w:szCs w:val="24"/>
          <w:lang w:eastAsia="es-ES"/>
        </w:rPr>
        <w:t>expedita</w:t>
      </w:r>
      <w:r w:rsidRPr="000D1996">
        <w:rPr>
          <w:rFonts w:ascii="Arial" w:hAnsi="Arial" w:cs="Arial"/>
          <w:sz w:val="24"/>
          <w:szCs w:val="24"/>
          <w:lang w:eastAsia="es-ES"/>
        </w:rPr>
        <w:t>,</w:t>
      </w:r>
      <w:r w:rsidR="00B666FF" w:rsidRPr="000D1996">
        <w:rPr>
          <w:rFonts w:ascii="Arial" w:hAnsi="Arial" w:cs="Arial"/>
          <w:sz w:val="24"/>
          <w:szCs w:val="24"/>
          <w:lang w:eastAsia="es-ES"/>
        </w:rPr>
        <w:t xml:space="preserve"> esencialmente,</w:t>
      </w:r>
      <w:r w:rsidRPr="000D1996">
        <w:rPr>
          <w:rFonts w:ascii="Arial" w:hAnsi="Arial" w:cs="Arial"/>
          <w:sz w:val="24"/>
          <w:szCs w:val="24"/>
          <w:lang w:eastAsia="es-ES"/>
        </w:rPr>
        <w:t xml:space="preserve"> en términos del artículo 17</w:t>
      </w:r>
      <w:r w:rsidR="00BA0137" w:rsidRPr="000D1996">
        <w:rPr>
          <w:rFonts w:ascii="Arial" w:hAnsi="Arial" w:cs="Arial"/>
          <w:sz w:val="24"/>
          <w:szCs w:val="24"/>
          <w:lang w:eastAsia="es-ES"/>
        </w:rPr>
        <w:t xml:space="preserve"> </w:t>
      </w:r>
      <w:r w:rsidRPr="000D1996">
        <w:rPr>
          <w:rFonts w:ascii="Arial" w:hAnsi="Arial" w:cs="Arial"/>
          <w:sz w:val="24"/>
          <w:szCs w:val="24"/>
          <w:lang w:eastAsia="es-ES"/>
        </w:rPr>
        <w:t>de la Constitución Federal, afecta</w:t>
      </w:r>
      <w:r w:rsidR="0057297F" w:rsidRPr="000D1996">
        <w:rPr>
          <w:rFonts w:ascii="Arial" w:hAnsi="Arial" w:cs="Arial"/>
          <w:sz w:val="24"/>
          <w:szCs w:val="24"/>
          <w:lang w:eastAsia="es-ES"/>
        </w:rPr>
        <w:t>n</w:t>
      </w:r>
      <w:r w:rsidRPr="000D1996">
        <w:rPr>
          <w:rFonts w:ascii="Arial" w:hAnsi="Arial" w:cs="Arial"/>
          <w:sz w:val="24"/>
          <w:szCs w:val="24"/>
          <w:lang w:eastAsia="es-ES"/>
        </w:rPr>
        <w:t>do el derecho político e</w:t>
      </w:r>
      <w:r w:rsidR="0057297F" w:rsidRPr="000D1996">
        <w:rPr>
          <w:rFonts w:ascii="Arial" w:hAnsi="Arial" w:cs="Arial"/>
          <w:sz w:val="24"/>
          <w:szCs w:val="24"/>
          <w:lang w:eastAsia="es-ES"/>
        </w:rPr>
        <w:t>le</w:t>
      </w:r>
      <w:r w:rsidRPr="000D1996">
        <w:rPr>
          <w:rFonts w:ascii="Arial" w:hAnsi="Arial" w:cs="Arial"/>
          <w:sz w:val="24"/>
          <w:szCs w:val="24"/>
          <w:lang w:eastAsia="es-ES"/>
        </w:rPr>
        <w:t xml:space="preserve">ctoral a ser votado, </w:t>
      </w:r>
      <w:r w:rsidR="00B666FF" w:rsidRPr="000D1996">
        <w:rPr>
          <w:rFonts w:ascii="Arial" w:hAnsi="Arial" w:cs="Arial"/>
          <w:sz w:val="24"/>
          <w:szCs w:val="24"/>
          <w:lang w:eastAsia="es-ES"/>
        </w:rPr>
        <w:t>pues el</w:t>
      </w:r>
      <w:r w:rsidRPr="000D1996">
        <w:rPr>
          <w:rFonts w:ascii="Arial" w:hAnsi="Arial" w:cs="Arial"/>
          <w:sz w:val="24"/>
          <w:szCs w:val="24"/>
          <w:lang w:eastAsia="es-ES"/>
        </w:rPr>
        <w:t xml:space="preserve"> medio</w:t>
      </w:r>
      <w:r w:rsidR="00B666FF" w:rsidRPr="000D1996">
        <w:rPr>
          <w:rFonts w:ascii="Arial" w:hAnsi="Arial" w:cs="Arial"/>
          <w:sz w:val="24"/>
          <w:szCs w:val="24"/>
          <w:lang w:eastAsia="es-ES"/>
        </w:rPr>
        <w:t xml:space="preserve"> de impugnación </w:t>
      </w:r>
      <w:r w:rsidRPr="000D1996">
        <w:rPr>
          <w:rFonts w:ascii="Arial" w:hAnsi="Arial" w:cs="Arial"/>
          <w:sz w:val="24"/>
          <w:szCs w:val="24"/>
          <w:lang w:eastAsia="es-ES"/>
        </w:rPr>
        <w:t xml:space="preserve">intrapartidario puede tardar cincuenta días en </w:t>
      </w:r>
      <w:r w:rsidR="00CB5E45" w:rsidRPr="000D1996">
        <w:rPr>
          <w:rFonts w:ascii="Arial" w:hAnsi="Arial" w:cs="Arial"/>
          <w:sz w:val="24"/>
          <w:szCs w:val="24"/>
          <w:lang w:eastAsia="es-ES"/>
        </w:rPr>
        <w:t>resolverse</w:t>
      </w:r>
      <w:r w:rsidR="006141B7" w:rsidRPr="000D1996">
        <w:rPr>
          <w:rFonts w:ascii="Arial" w:hAnsi="Arial" w:cs="Arial"/>
          <w:sz w:val="24"/>
          <w:szCs w:val="24"/>
          <w:lang w:eastAsia="es-ES"/>
        </w:rPr>
        <w:t xml:space="preserve"> y </w:t>
      </w:r>
      <w:r w:rsidR="00BA0137" w:rsidRPr="000D1996">
        <w:rPr>
          <w:rFonts w:ascii="Arial" w:hAnsi="Arial" w:cs="Arial"/>
          <w:color w:val="000000" w:themeColor="text1"/>
          <w:sz w:val="24"/>
          <w:szCs w:val="24"/>
          <w:lang w:val="es-ES_tradnl"/>
        </w:rPr>
        <w:t>la jornada electoral</w:t>
      </w:r>
      <w:r w:rsidR="006141B7" w:rsidRPr="000D1996">
        <w:rPr>
          <w:rFonts w:ascii="Arial" w:hAnsi="Arial" w:cs="Arial"/>
          <w:color w:val="000000" w:themeColor="text1"/>
          <w:sz w:val="24"/>
          <w:szCs w:val="24"/>
          <w:lang w:val="es-ES_tradnl"/>
        </w:rPr>
        <w:t xml:space="preserve"> es el seis de junio. </w:t>
      </w:r>
    </w:p>
    <w:p w14:paraId="3A13FC50" w14:textId="74B086BD" w:rsidR="009C34E7" w:rsidRPr="000D1996" w:rsidRDefault="009C34E7" w:rsidP="000D1996">
      <w:pPr>
        <w:pStyle w:val="Prrafodelista"/>
        <w:numPr>
          <w:ilvl w:val="0"/>
          <w:numId w:val="15"/>
        </w:numPr>
        <w:spacing w:before="240" w:after="240" w:line="360" w:lineRule="auto"/>
        <w:contextualSpacing w:val="0"/>
        <w:jc w:val="both"/>
        <w:rPr>
          <w:rFonts w:ascii="Arial" w:hAnsi="Arial" w:cs="Arial"/>
          <w:sz w:val="24"/>
          <w:szCs w:val="24"/>
          <w:lang w:val="es-ES_tradnl" w:eastAsia="es-ES"/>
        </w:rPr>
      </w:pPr>
      <w:r w:rsidRPr="000D1996">
        <w:rPr>
          <w:rFonts w:ascii="Arial" w:hAnsi="Arial" w:cs="Arial"/>
          <w:sz w:val="24"/>
          <w:szCs w:val="24"/>
        </w:rPr>
        <w:t>S</w:t>
      </w:r>
      <w:r w:rsidR="00BA0137" w:rsidRPr="000D1996">
        <w:rPr>
          <w:rFonts w:ascii="Arial" w:hAnsi="Arial" w:cs="Arial"/>
          <w:sz w:val="24"/>
          <w:szCs w:val="24"/>
        </w:rPr>
        <w:t>í se</w:t>
      </w:r>
      <w:r w:rsidRPr="000D1996">
        <w:rPr>
          <w:rFonts w:ascii="Arial" w:hAnsi="Arial" w:cs="Arial"/>
          <w:sz w:val="24"/>
          <w:szCs w:val="24"/>
        </w:rPr>
        <w:t xml:space="preserve"> actualiza</w:t>
      </w:r>
      <w:r w:rsidR="003F45C2" w:rsidRPr="000D1996">
        <w:rPr>
          <w:rFonts w:ascii="Arial" w:hAnsi="Arial" w:cs="Arial"/>
          <w:sz w:val="24"/>
          <w:szCs w:val="24"/>
        </w:rPr>
        <w:t>ba</w:t>
      </w:r>
      <w:r w:rsidR="006141B7" w:rsidRPr="000D1996">
        <w:rPr>
          <w:rFonts w:ascii="Arial" w:hAnsi="Arial" w:cs="Arial"/>
          <w:sz w:val="24"/>
          <w:szCs w:val="24"/>
        </w:rPr>
        <w:t xml:space="preserve"> el</w:t>
      </w:r>
      <w:r w:rsidRPr="000D1996">
        <w:rPr>
          <w:rFonts w:ascii="Arial" w:hAnsi="Arial" w:cs="Arial"/>
          <w:sz w:val="24"/>
          <w:szCs w:val="24"/>
        </w:rPr>
        <w:t xml:space="preserve"> </w:t>
      </w:r>
      <w:r w:rsidR="006141B7" w:rsidRPr="000D1996">
        <w:rPr>
          <w:rFonts w:ascii="Arial" w:hAnsi="Arial" w:cs="Arial"/>
          <w:color w:val="000000" w:themeColor="text1"/>
          <w:sz w:val="24"/>
          <w:szCs w:val="24"/>
          <w:lang w:val="es-ES_tradnl"/>
        </w:rPr>
        <w:t>salto de instancia</w:t>
      </w:r>
      <w:r w:rsidRPr="000D1996">
        <w:rPr>
          <w:rFonts w:ascii="Arial" w:hAnsi="Arial" w:cs="Arial"/>
          <w:sz w:val="24"/>
          <w:szCs w:val="24"/>
        </w:rPr>
        <w:t xml:space="preserve">, </w:t>
      </w:r>
      <w:r w:rsidR="003F45C2" w:rsidRPr="000D1996">
        <w:rPr>
          <w:rFonts w:ascii="Arial" w:hAnsi="Arial" w:cs="Arial"/>
          <w:sz w:val="24"/>
          <w:szCs w:val="24"/>
        </w:rPr>
        <w:t xml:space="preserve">porque </w:t>
      </w:r>
      <w:r w:rsidRPr="000D1996">
        <w:rPr>
          <w:rFonts w:ascii="Arial" w:hAnsi="Arial" w:cs="Arial"/>
          <w:sz w:val="24"/>
          <w:szCs w:val="24"/>
        </w:rPr>
        <w:t>MORENA estaba obligado</w:t>
      </w:r>
      <w:r w:rsidR="003F45C2" w:rsidRPr="000D1996">
        <w:rPr>
          <w:rFonts w:ascii="Arial" w:hAnsi="Arial" w:cs="Arial"/>
          <w:sz w:val="24"/>
          <w:szCs w:val="24"/>
        </w:rPr>
        <w:t xml:space="preserve"> </w:t>
      </w:r>
      <w:r w:rsidR="0057297F" w:rsidRPr="000D1996">
        <w:rPr>
          <w:rFonts w:ascii="Arial" w:hAnsi="Arial" w:cs="Arial"/>
          <w:sz w:val="24"/>
          <w:szCs w:val="24"/>
        </w:rPr>
        <w:t xml:space="preserve">a </w:t>
      </w:r>
      <w:r w:rsidR="003F45C2" w:rsidRPr="000D1996">
        <w:rPr>
          <w:rFonts w:ascii="Arial" w:hAnsi="Arial" w:cs="Arial"/>
          <w:sz w:val="24"/>
          <w:szCs w:val="24"/>
        </w:rPr>
        <w:t xml:space="preserve">solicitar el registro de sus candidatos </w:t>
      </w:r>
      <w:r w:rsidR="000D1996" w:rsidRPr="000D1996">
        <w:rPr>
          <w:rFonts w:ascii="Arial" w:hAnsi="Arial" w:cs="Arial"/>
          <w:sz w:val="24"/>
          <w:szCs w:val="24"/>
        </w:rPr>
        <w:t>como fecha límite</w:t>
      </w:r>
      <w:r w:rsidR="003F45C2" w:rsidRPr="000D1996">
        <w:rPr>
          <w:rFonts w:ascii="Arial" w:hAnsi="Arial" w:cs="Arial"/>
          <w:sz w:val="24"/>
          <w:szCs w:val="24"/>
        </w:rPr>
        <w:t xml:space="preserve"> el veintiséis de marzo de dos mil veintiuno</w:t>
      </w:r>
      <w:r w:rsidR="00BA0137" w:rsidRPr="000D1996">
        <w:rPr>
          <w:rFonts w:ascii="Arial" w:hAnsi="Arial" w:cs="Arial"/>
          <w:sz w:val="24"/>
          <w:szCs w:val="24"/>
        </w:rPr>
        <w:t xml:space="preserve"> y</w:t>
      </w:r>
      <w:r w:rsidR="003F45C2" w:rsidRPr="000D1996">
        <w:rPr>
          <w:rFonts w:ascii="Arial" w:hAnsi="Arial" w:cs="Arial"/>
          <w:sz w:val="24"/>
          <w:szCs w:val="24"/>
        </w:rPr>
        <w:t xml:space="preserve">, al no </w:t>
      </w:r>
      <w:r w:rsidR="006141B7" w:rsidRPr="000D1996">
        <w:rPr>
          <w:rFonts w:ascii="Arial" w:hAnsi="Arial" w:cs="Arial"/>
          <w:sz w:val="24"/>
          <w:szCs w:val="24"/>
        </w:rPr>
        <w:t>haberlo realizado</w:t>
      </w:r>
      <w:r w:rsidR="0057297F" w:rsidRPr="000D1996">
        <w:rPr>
          <w:rFonts w:ascii="Arial" w:hAnsi="Arial" w:cs="Arial"/>
          <w:sz w:val="24"/>
          <w:szCs w:val="24"/>
        </w:rPr>
        <w:t>,</w:t>
      </w:r>
      <w:r w:rsidR="006141B7" w:rsidRPr="000D1996">
        <w:rPr>
          <w:rFonts w:ascii="Arial" w:hAnsi="Arial" w:cs="Arial"/>
          <w:sz w:val="24"/>
          <w:szCs w:val="24"/>
        </w:rPr>
        <w:t xml:space="preserve"> la etapa qued</w:t>
      </w:r>
      <w:r w:rsidR="0057297F" w:rsidRPr="000D1996">
        <w:rPr>
          <w:rFonts w:ascii="Arial" w:hAnsi="Arial" w:cs="Arial"/>
          <w:sz w:val="24"/>
          <w:szCs w:val="24"/>
        </w:rPr>
        <w:t>ó</w:t>
      </w:r>
      <w:r w:rsidR="006141B7" w:rsidRPr="000D1996">
        <w:rPr>
          <w:rFonts w:ascii="Arial" w:hAnsi="Arial" w:cs="Arial"/>
          <w:sz w:val="24"/>
          <w:szCs w:val="24"/>
        </w:rPr>
        <w:t xml:space="preserve"> firme</w:t>
      </w:r>
      <w:r w:rsidR="006141B7" w:rsidRPr="000D1996">
        <w:rPr>
          <w:rFonts w:ascii="Arial" w:hAnsi="Arial" w:cs="Arial"/>
          <w:color w:val="000000" w:themeColor="text1"/>
          <w:sz w:val="24"/>
          <w:szCs w:val="24"/>
          <w:lang w:val="es-ES_tradnl"/>
        </w:rPr>
        <w:t xml:space="preserve">. </w:t>
      </w:r>
    </w:p>
    <w:p w14:paraId="38CE3A19" w14:textId="1F8985D9" w:rsidR="00B666FF" w:rsidRPr="000D1996" w:rsidRDefault="00B666FF" w:rsidP="000D1996">
      <w:pPr>
        <w:pStyle w:val="Prrafodelista"/>
        <w:numPr>
          <w:ilvl w:val="0"/>
          <w:numId w:val="15"/>
        </w:numPr>
        <w:spacing w:before="240" w:after="240" w:line="360" w:lineRule="auto"/>
        <w:contextualSpacing w:val="0"/>
        <w:jc w:val="both"/>
        <w:rPr>
          <w:rFonts w:ascii="Arial" w:hAnsi="Arial" w:cs="Arial"/>
          <w:sz w:val="24"/>
          <w:szCs w:val="24"/>
          <w:lang w:val="es-ES_tradnl" w:eastAsia="es-ES"/>
        </w:rPr>
      </w:pPr>
      <w:r w:rsidRPr="000D1996">
        <w:rPr>
          <w:rFonts w:ascii="Arial" w:hAnsi="Arial" w:cs="Arial"/>
          <w:sz w:val="24"/>
          <w:szCs w:val="24"/>
          <w:lang w:val="es-ES_tradnl" w:eastAsia="es-ES"/>
        </w:rPr>
        <w:t xml:space="preserve">La resolución que en su caso dicte la </w:t>
      </w:r>
      <w:r w:rsidRPr="000D1996">
        <w:rPr>
          <w:rFonts w:ascii="Arial" w:hAnsi="Arial" w:cs="Arial"/>
          <w:i/>
          <w:iCs/>
          <w:sz w:val="24"/>
          <w:szCs w:val="24"/>
          <w:lang w:val="es-ES_tradnl" w:eastAsia="es-ES"/>
        </w:rPr>
        <w:t>Comisión de Justicia</w:t>
      </w:r>
      <w:r w:rsidRPr="000D1996">
        <w:rPr>
          <w:rFonts w:ascii="Arial" w:hAnsi="Arial" w:cs="Arial"/>
          <w:sz w:val="24"/>
          <w:szCs w:val="24"/>
          <w:lang w:val="es-ES_tradnl" w:eastAsia="es-ES"/>
        </w:rPr>
        <w:t xml:space="preserve"> no está exenta de encontrar oposición por parte de la autoridad administrativa electoral local, lo que obligaría a promover otra demanda contra dicha oposición.</w:t>
      </w:r>
    </w:p>
    <w:p w14:paraId="79E0875B" w14:textId="4ED5F425" w:rsidR="00B666FF" w:rsidRPr="000D1996" w:rsidRDefault="00B666FF" w:rsidP="000D1996">
      <w:pPr>
        <w:pStyle w:val="Prrafodelista"/>
        <w:numPr>
          <w:ilvl w:val="0"/>
          <w:numId w:val="15"/>
        </w:numPr>
        <w:spacing w:before="240" w:after="240" w:line="360" w:lineRule="auto"/>
        <w:contextualSpacing w:val="0"/>
        <w:jc w:val="both"/>
        <w:rPr>
          <w:rFonts w:ascii="Arial" w:hAnsi="Arial" w:cs="Arial"/>
          <w:sz w:val="24"/>
          <w:szCs w:val="24"/>
          <w:lang w:val="es-ES_tradnl" w:eastAsia="es-ES"/>
        </w:rPr>
      </w:pPr>
      <w:r w:rsidRPr="000D1996">
        <w:rPr>
          <w:rFonts w:ascii="Arial" w:hAnsi="Arial" w:cs="Arial"/>
          <w:sz w:val="24"/>
          <w:szCs w:val="24"/>
          <w:lang w:val="es-ES_tradnl" w:eastAsia="es-ES"/>
        </w:rPr>
        <w:t xml:space="preserve">La omisión de MORENA en registrar </w:t>
      </w:r>
      <w:r w:rsidRPr="000D1996">
        <w:rPr>
          <w:rFonts w:ascii="Arial" w:hAnsi="Arial" w:cs="Arial"/>
          <w:sz w:val="24"/>
          <w:szCs w:val="24"/>
        </w:rPr>
        <w:t xml:space="preserve">la </w:t>
      </w:r>
      <w:r w:rsidR="00BA0137" w:rsidRPr="000D1996">
        <w:rPr>
          <w:rFonts w:ascii="Arial" w:hAnsi="Arial" w:cs="Arial"/>
          <w:sz w:val="24"/>
          <w:szCs w:val="24"/>
        </w:rPr>
        <w:t>planilla de</w:t>
      </w:r>
      <w:r w:rsidRPr="000D1996">
        <w:rPr>
          <w:rFonts w:ascii="Arial" w:hAnsi="Arial" w:cs="Arial"/>
          <w:sz w:val="24"/>
          <w:szCs w:val="24"/>
        </w:rPr>
        <w:t xml:space="preserve"> candidaturas </w:t>
      </w:r>
      <w:r w:rsidR="000D1996" w:rsidRPr="000D1996">
        <w:rPr>
          <w:rFonts w:ascii="Arial" w:hAnsi="Arial" w:cs="Arial"/>
          <w:color w:val="000000" w:themeColor="text1"/>
          <w:sz w:val="24"/>
          <w:szCs w:val="24"/>
          <w:lang w:val="es-ES_tradnl"/>
        </w:rPr>
        <w:t xml:space="preserve">para contender en el </w:t>
      </w:r>
      <w:r w:rsidR="000D1996" w:rsidRPr="000D1996">
        <w:rPr>
          <w:rFonts w:ascii="Arial" w:hAnsi="Arial" w:cs="Arial"/>
          <w:sz w:val="24"/>
          <w:szCs w:val="24"/>
        </w:rPr>
        <w:t>municipio de San Francisco del Rincón, Guanajuato</w:t>
      </w:r>
      <w:r w:rsidRPr="000D1996">
        <w:rPr>
          <w:rFonts w:ascii="Arial" w:hAnsi="Arial" w:cs="Arial"/>
          <w:sz w:val="24"/>
          <w:szCs w:val="24"/>
        </w:rPr>
        <w:t xml:space="preserve">, </w:t>
      </w:r>
      <w:r w:rsidR="00BA0137" w:rsidRPr="000D1996">
        <w:rPr>
          <w:rFonts w:ascii="Arial" w:hAnsi="Arial" w:cs="Arial"/>
          <w:sz w:val="24"/>
          <w:szCs w:val="24"/>
        </w:rPr>
        <w:t>viola</w:t>
      </w:r>
      <w:r w:rsidRPr="000D1996">
        <w:rPr>
          <w:rFonts w:ascii="Arial" w:hAnsi="Arial" w:cs="Arial"/>
          <w:sz w:val="24"/>
          <w:szCs w:val="24"/>
        </w:rPr>
        <w:t xml:space="preserve"> sus derechos </w:t>
      </w:r>
      <w:r w:rsidR="00BA0137" w:rsidRPr="000D1996">
        <w:rPr>
          <w:rFonts w:ascii="Arial" w:hAnsi="Arial" w:cs="Arial"/>
          <w:sz w:val="24"/>
          <w:szCs w:val="24"/>
        </w:rPr>
        <w:t>político-electorales</w:t>
      </w:r>
      <w:r w:rsidRPr="000D1996">
        <w:rPr>
          <w:rFonts w:ascii="Arial" w:hAnsi="Arial" w:cs="Arial"/>
          <w:sz w:val="24"/>
          <w:szCs w:val="24"/>
        </w:rPr>
        <w:t xml:space="preserve"> de ser votados, pues vulnera su participación </w:t>
      </w:r>
      <w:r w:rsidR="000D1996" w:rsidRPr="000D1996">
        <w:rPr>
          <w:rFonts w:ascii="Arial" w:hAnsi="Arial" w:cs="Arial"/>
          <w:sz w:val="24"/>
          <w:szCs w:val="24"/>
        </w:rPr>
        <w:t>derivada de</w:t>
      </w:r>
      <w:r w:rsidRPr="000D1996">
        <w:rPr>
          <w:rFonts w:ascii="Arial" w:hAnsi="Arial" w:cs="Arial"/>
          <w:sz w:val="24"/>
          <w:szCs w:val="24"/>
        </w:rPr>
        <w:t xml:space="preserve">l proceso de selección de </w:t>
      </w:r>
      <w:r w:rsidR="000D1996" w:rsidRPr="000D1996">
        <w:rPr>
          <w:rFonts w:ascii="Arial" w:hAnsi="Arial" w:cs="Arial"/>
          <w:sz w:val="24"/>
          <w:szCs w:val="24"/>
        </w:rPr>
        <w:t>candidaturas</w:t>
      </w:r>
      <w:r w:rsidRPr="000D1996">
        <w:rPr>
          <w:rFonts w:ascii="Arial" w:hAnsi="Arial" w:cs="Arial"/>
          <w:sz w:val="24"/>
          <w:szCs w:val="24"/>
        </w:rPr>
        <w:t>.</w:t>
      </w:r>
    </w:p>
    <w:p w14:paraId="2BAA5D27" w14:textId="25199A38" w:rsidR="0038757E" w:rsidRPr="000D1996" w:rsidRDefault="00CA5A57" w:rsidP="000D1996">
      <w:pPr>
        <w:tabs>
          <w:tab w:val="left" w:pos="2646"/>
        </w:tabs>
        <w:spacing w:before="240" w:after="240" w:line="360" w:lineRule="auto"/>
        <w:jc w:val="both"/>
        <w:outlineLvl w:val="1"/>
        <w:rPr>
          <w:rFonts w:ascii="Arial" w:eastAsia="Calibri" w:hAnsi="Arial" w:cs="Arial"/>
          <w:b/>
          <w:bCs/>
          <w:sz w:val="24"/>
          <w:szCs w:val="24"/>
          <w:lang w:val="es-ES_tradnl"/>
        </w:rPr>
      </w:pPr>
      <w:bookmarkStart w:id="32" w:name="_Toc70011143"/>
      <w:r w:rsidRPr="000D1996">
        <w:rPr>
          <w:rFonts w:ascii="Arial" w:eastAsia="Calibri" w:hAnsi="Arial" w:cs="Arial"/>
          <w:b/>
          <w:bCs/>
          <w:sz w:val="24"/>
          <w:szCs w:val="24"/>
          <w:lang w:val="es-ES_tradnl"/>
        </w:rPr>
        <w:t>4</w:t>
      </w:r>
      <w:r w:rsidR="0038757E" w:rsidRPr="000D1996">
        <w:rPr>
          <w:rFonts w:ascii="Arial" w:eastAsia="Calibri" w:hAnsi="Arial" w:cs="Arial"/>
          <w:b/>
          <w:bCs/>
          <w:sz w:val="24"/>
          <w:szCs w:val="24"/>
          <w:lang w:val="es-ES_tradnl"/>
        </w:rPr>
        <w:t xml:space="preserve">.2. </w:t>
      </w:r>
      <w:proofErr w:type="gramStart"/>
      <w:r w:rsidR="0038757E" w:rsidRPr="000D1996">
        <w:rPr>
          <w:rFonts w:ascii="Arial" w:eastAsia="Calibri" w:hAnsi="Arial" w:cs="Arial"/>
          <w:b/>
          <w:bCs/>
          <w:sz w:val="24"/>
          <w:szCs w:val="24"/>
          <w:lang w:val="es-ES_tradnl"/>
        </w:rPr>
        <w:t>Cuestión a resolver</w:t>
      </w:r>
      <w:bookmarkEnd w:id="32"/>
      <w:proofErr w:type="gramEnd"/>
    </w:p>
    <w:p w14:paraId="42BB9BAB" w14:textId="7D78FE96" w:rsidR="00CB5E45" w:rsidRPr="000D1996" w:rsidRDefault="00CB5E45" w:rsidP="000D1996">
      <w:pPr>
        <w:spacing w:before="240" w:after="240" w:line="360" w:lineRule="auto"/>
        <w:jc w:val="both"/>
        <w:rPr>
          <w:rFonts w:ascii="Arial" w:hAnsi="Arial" w:cs="Arial"/>
          <w:sz w:val="24"/>
          <w:szCs w:val="24"/>
          <w:lang w:val="es-ES_tradnl"/>
        </w:rPr>
      </w:pPr>
      <w:r w:rsidRPr="000D1996">
        <w:rPr>
          <w:rFonts w:ascii="Arial" w:hAnsi="Arial" w:cs="Arial"/>
          <w:sz w:val="24"/>
          <w:szCs w:val="24"/>
          <w:lang w:val="es-ES_tradnl"/>
        </w:rPr>
        <w:t xml:space="preserve">Esta Sala deberá determinar si fue correcto que el </w:t>
      </w:r>
      <w:r w:rsidRPr="000D1996">
        <w:rPr>
          <w:rFonts w:ascii="Arial" w:hAnsi="Arial" w:cs="Arial"/>
          <w:i/>
          <w:sz w:val="24"/>
          <w:szCs w:val="24"/>
          <w:lang w:val="es-ES_tradnl"/>
        </w:rPr>
        <w:t xml:space="preserve">Tribunal </w:t>
      </w:r>
      <w:r w:rsidR="00B72069">
        <w:rPr>
          <w:rFonts w:ascii="Arial" w:hAnsi="Arial" w:cs="Arial"/>
          <w:i/>
          <w:sz w:val="24"/>
          <w:szCs w:val="24"/>
          <w:lang w:val="es-ES_tradnl"/>
        </w:rPr>
        <w:t>L</w:t>
      </w:r>
      <w:r w:rsidRPr="000D1996">
        <w:rPr>
          <w:rFonts w:ascii="Arial" w:hAnsi="Arial" w:cs="Arial"/>
          <w:i/>
          <w:sz w:val="24"/>
          <w:szCs w:val="24"/>
          <w:lang w:val="es-ES_tradnl"/>
        </w:rPr>
        <w:t xml:space="preserve">ocal </w:t>
      </w:r>
      <w:r w:rsidRPr="000D1996">
        <w:rPr>
          <w:rFonts w:ascii="Arial" w:hAnsi="Arial" w:cs="Arial"/>
          <w:sz w:val="24"/>
          <w:szCs w:val="24"/>
          <w:lang w:val="es-ES_tradnl"/>
        </w:rPr>
        <w:t>reencauzar</w:t>
      </w:r>
      <w:r w:rsidR="0057297F" w:rsidRPr="000D1996">
        <w:rPr>
          <w:rFonts w:ascii="Arial" w:hAnsi="Arial" w:cs="Arial"/>
          <w:sz w:val="24"/>
          <w:szCs w:val="24"/>
          <w:lang w:val="es-ES_tradnl"/>
        </w:rPr>
        <w:t>a</w:t>
      </w:r>
      <w:r w:rsidRPr="000D1996">
        <w:rPr>
          <w:rFonts w:ascii="Arial" w:hAnsi="Arial" w:cs="Arial"/>
          <w:sz w:val="24"/>
          <w:szCs w:val="24"/>
          <w:lang w:val="es-ES_tradnl"/>
        </w:rPr>
        <w:t xml:space="preserve"> la demanda </w:t>
      </w:r>
      <w:r w:rsidR="00296123" w:rsidRPr="000D1996">
        <w:rPr>
          <w:rFonts w:ascii="Arial" w:hAnsi="Arial" w:cs="Arial"/>
          <w:sz w:val="24"/>
          <w:szCs w:val="24"/>
          <w:lang w:val="es-ES_tradnl"/>
        </w:rPr>
        <w:t>de las actoras y actores</w:t>
      </w:r>
      <w:r w:rsidRPr="000D1996">
        <w:rPr>
          <w:rFonts w:ascii="Arial" w:hAnsi="Arial" w:cs="Arial"/>
          <w:sz w:val="24"/>
          <w:szCs w:val="24"/>
          <w:lang w:val="es-ES_tradnl"/>
        </w:rPr>
        <w:t xml:space="preserve"> a la </w:t>
      </w:r>
      <w:r w:rsidRPr="000D1996">
        <w:rPr>
          <w:rFonts w:ascii="Arial" w:hAnsi="Arial" w:cs="Arial"/>
          <w:i/>
          <w:iCs/>
          <w:sz w:val="24"/>
          <w:szCs w:val="24"/>
          <w:lang w:val="es-ES_tradnl"/>
        </w:rPr>
        <w:t>Comisión de Justicia</w:t>
      </w:r>
      <w:r w:rsidRPr="000D1996">
        <w:rPr>
          <w:rFonts w:ascii="Arial" w:hAnsi="Arial" w:cs="Arial"/>
          <w:sz w:val="24"/>
          <w:szCs w:val="24"/>
          <w:lang w:val="es-ES_tradnl"/>
        </w:rPr>
        <w:t xml:space="preserve"> o si procedía conocer de manera directa su impugnación en el salto de instancia</w:t>
      </w:r>
      <w:r w:rsidR="005D7AB1" w:rsidRPr="000D1996">
        <w:rPr>
          <w:rFonts w:ascii="Arial" w:hAnsi="Arial" w:cs="Arial"/>
          <w:sz w:val="24"/>
          <w:szCs w:val="24"/>
          <w:lang w:val="es-ES_tradnl"/>
        </w:rPr>
        <w:t>.</w:t>
      </w:r>
    </w:p>
    <w:p w14:paraId="743A3095" w14:textId="11CB63AD" w:rsidR="0038757E" w:rsidRPr="000D1996" w:rsidRDefault="00CA5A57" w:rsidP="00DF6190">
      <w:pPr>
        <w:tabs>
          <w:tab w:val="left" w:pos="2646"/>
        </w:tabs>
        <w:spacing w:before="240" w:after="240" w:line="360" w:lineRule="auto"/>
        <w:jc w:val="both"/>
        <w:outlineLvl w:val="1"/>
        <w:rPr>
          <w:rFonts w:ascii="Arial" w:eastAsia="Calibri" w:hAnsi="Arial" w:cs="Arial"/>
          <w:b/>
          <w:bCs/>
          <w:sz w:val="24"/>
          <w:szCs w:val="24"/>
          <w:lang w:val="es-ES_tradnl"/>
        </w:rPr>
      </w:pPr>
      <w:bookmarkStart w:id="33" w:name="_Toc70011144"/>
      <w:r w:rsidRPr="000D1996">
        <w:rPr>
          <w:rFonts w:ascii="Arial" w:eastAsia="Calibri" w:hAnsi="Arial" w:cs="Arial"/>
          <w:b/>
          <w:bCs/>
          <w:sz w:val="24"/>
          <w:szCs w:val="24"/>
          <w:lang w:val="es-ES_tradnl"/>
        </w:rPr>
        <w:t>4</w:t>
      </w:r>
      <w:r w:rsidR="0038757E" w:rsidRPr="000D1996">
        <w:rPr>
          <w:rFonts w:ascii="Arial" w:eastAsia="Calibri" w:hAnsi="Arial" w:cs="Arial"/>
          <w:b/>
          <w:bCs/>
          <w:sz w:val="24"/>
          <w:szCs w:val="24"/>
          <w:lang w:val="es-ES_tradnl"/>
        </w:rPr>
        <w:t>.3. Decisión</w:t>
      </w:r>
      <w:bookmarkEnd w:id="33"/>
      <w:r w:rsidR="0038757E" w:rsidRPr="000D1996">
        <w:rPr>
          <w:rFonts w:ascii="Arial" w:eastAsia="Calibri" w:hAnsi="Arial" w:cs="Arial"/>
          <w:b/>
          <w:bCs/>
          <w:sz w:val="24"/>
          <w:szCs w:val="24"/>
          <w:lang w:val="es-ES_tradnl"/>
        </w:rPr>
        <w:t xml:space="preserve"> </w:t>
      </w:r>
    </w:p>
    <w:p w14:paraId="71AE09DC" w14:textId="44E78DDA" w:rsidR="00CB5E45" w:rsidRPr="000D1996" w:rsidRDefault="00363393" w:rsidP="00CB5E45">
      <w:pPr>
        <w:spacing w:before="240" w:after="240" w:line="360" w:lineRule="auto"/>
        <w:jc w:val="both"/>
        <w:rPr>
          <w:rFonts w:ascii="Arial" w:hAnsi="Arial" w:cs="Arial"/>
          <w:color w:val="000000" w:themeColor="text1"/>
          <w:sz w:val="24"/>
          <w:szCs w:val="24"/>
          <w:lang w:val="es-ES_tradnl"/>
        </w:rPr>
      </w:pPr>
      <w:bookmarkStart w:id="34" w:name="_Hlk11789240"/>
      <w:r>
        <w:rPr>
          <w:rFonts w:ascii="Arial" w:hAnsi="Arial" w:cs="Arial"/>
          <w:color w:val="000000" w:themeColor="text1"/>
          <w:sz w:val="24"/>
          <w:szCs w:val="24"/>
          <w:lang w:val="es-ES_tradnl"/>
        </w:rPr>
        <w:lastRenderedPageBreak/>
        <w:t>D</w:t>
      </w:r>
      <w:r w:rsidR="00CB5E45" w:rsidRPr="000D1996">
        <w:rPr>
          <w:rFonts w:ascii="Arial" w:hAnsi="Arial" w:cs="Arial"/>
          <w:color w:val="000000" w:themeColor="text1"/>
          <w:sz w:val="24"/>
          <w:szCs w:val="24"/>
          <w:lang w:val="es-ES_tradnl"/>
        </w:rPr>
        <w:t xml:space="preserve">ebe confirmarse el acuerdo impugnado, </w:t>
      </w:r>
      <w:r w:rsidR="00294EB9" w:rsidRPr="000D1996">
        <w:rPr>
          <w:rFonts w:ascii="Arial" w:hAnsi="Arial" w:cs="Arial"/>
          <w:color w:val="000000" w:themeColor="text1"/>
          <w:sz w:val="24"/>
          <w:szCs w:val="24"/>
          <w:lang w:val="es-ES_tradnl"/>
        </w:rPr>
        <w:t xml:space="preserve">pues </w:t>
      </w:r>
      <w:r w:rsidR="00CB5E45" w:rsidRPr="000D1996">
        <w:rPr>
          <w:rFonts w:ascii="Arial" w:hAnsi="Arial" w:cs="Arial"/>
          <w:color w:val="000000" w:themeColor="text1"/>
          <w:sz w:val="24"/>
          <w:szCs w:val="24"/>
          <w:lang w:val="es-ES_tradnl"/>
        </w:rPr>
        <w:t xml:space="preserve">en criterio de este órgano de decisión, el </w:t>
      </w:r>
      <w:r w:rsidR="00CB5E45" w:rsidRPr="000D1996">
        <w:rPr>
          <w:rFonts w:ascii="Arial" w:hAnsi="Arial" w:cs="Arial"/>
          <w:i/>
          <w:iCs/>
          <w:color w:val="000000" w:themeColor="text1"/>
          <w:sz w:val="24"/>
          <w:szCs w:val="24"/>
          <w:lang w:val="es-ES_tradnl"/>
        </w:rPr>
        <w:t>Tribunal Local</w:t>
      </w:r>
      <w:r w:rsidR="00CB5E45" w:rsidRPr="000D1996">
        <w:rPr>
          <w:rFonts w:ascii="Arial" w:hAnsi="Arial" w:cs="Arial"/>
          <w:color w:val="000000" w:themeColor="text1"/>
          <w:sz w:val="24"/>
          <w:szCs w:val="24"/>
          <w:lang w:val="es-ES_tradnl"/>
        </w:rPr>
        <w:t xml:space="preserve"> correctamente concluyó que el juicio ciudadano era improcedente, porque </w:t>
      </w:r>
      <w:r w:rsidR="00296123" w:rsidRPr="000D1996">
        <w:rPr>
          <w:rFonts w:ascii="Arial" w:hAnsi="Arial" w:cs="Arial"/>
          <w:color w:val="000000" w:themeColor="text1"/>
          <w:sz w:val="24"/>
          <w:szCs w:val="24"/>
          <w:lang w:val="es-ES_tradnl"/>
        </w:rPr>
        <w:t xml:space="preserve">los promoventes controvirtieron </w:t>
      </w:r>
      <w:r w:rsidR="00294EB9" w:rsidRPr="000D1996">
        <w:rPr>
          <w:rFonts w:ascii="Arial" w:hAnsi="Arial" w:cs="Arial"/>
          <w:color w:val="000000" w:themeColor="text1"/>
          <w:sz w:val="24"/>
          <w:szCs w:val="24"/>
          <w:lang w:val="es-ES_tradnl"/>
        </w:rPr>
        <w:t xml:space="preserve">la </w:t>
      </w:r>
      <w:r w:rsidR="00296123" w:rsidRPr="000D1996">
        <w:rPr>
          <w:rFonts w:ascii="Arial" w:hAnsi="Arial" w:cs="Arial"/>
          <w:color w:val="000000" w:themeColor="text1"/>
          <w:sz w:val="24"/>
          <w:szCs w:val="24"/>
          <w:lang w:val="es-ES_tradnl"/>
        </w:rPr>
        <w:t xml:space="preserve">omisión </w:t>
      </w:r>
      <w:r>
        <w:rPr>
          <w:rFonts w:ascii="Arial" w:hAnsi="Arial" w:cs="Arial"/>
          <w:color w:val="000000" w:themeColor="text1"/>
          <w:sz w:val="24"/>
          <w:szCs w:val="24"/>
          <w:lang w:val="es-ES_tradnl"/>
        </w:rPr>
        <w:t xml:space="preserve">del partido de registrar sus </w:t>
      </w:r>
      <w:r w:rsidR="007018FD" w:rsidRPr="000D1996">
        <w:rPr>
          <w:rFonts w:ascii="Arial" w:hAnsi="Arial" w:cs="Arial"/>
          <w:color w:val="000000" w:themeColor="text1"/>
          <w:sz w:val="24"/>
          <w:szCs w:val="24"/>
          <w:lang w:val="es-ES_tradnl"/>
        </w:rPr>
        <w:t>candidaturas</w:t>
      </w:r>
      <w:r>
        <w:rPr>
          <w:rFonts w:ascii="Arial" w:hAnsi="Arial" w:cs="Arial"/>
          <w:color w:val="000000" w:themeColor="text1"/>
          <w:sz w:val="24"/>
          <w:szCs w:val="24"/>
          <w:lang w:val="es-ES_tradnl"/>
        </w:rPr>
        <w:t xml:space="preserve"> </w:t>
      </w:r>
      <w:r w:rsidRPr="000D1996">
        <w:rPr>
          <w:rFonts w:ascii="Arial" w:hAnsi="Arial" w:cs="Arial"/>
          <w:color w:val="000000" w:themeColor="text1"/>
          <w:sz w:val="24"/>
          <w:szCs w:val="24"/>
          <w:lang w:val="es-ES_tradnl"/>
        </w:rPr>
        <w:t>relacionad</w:t>
      </w:r>
      <w:r>
        <w:rPr>
          <w:rFonts w:ascii="Arial" w:hAnsi="Arial" w:cs="Arial"/>
          <w:color w:val="000000" w:themeColor="text1"/>
          <w:sz w:val="24"/>
          <w:szCs w:val="24"/>
          <w:lang w:val="es-ES_tradnl"/>
        </w:rPr>
        <w:t>a</w:t>
      </w:r>
      <w:r w:rsidRPr="000D1996">
        <w:rPr>
          <w:rFonts w:ascii="Arial" w:hAnsi="Arial" w:cs="Arial"/>
          <w:color w:val="000000" w:themeColor="text1"/>
          <w:sz w:val="24"/>
          <w:szCs w:val="24"/>
          <w:lang w:val="es-ES_tradnl"/>
        </w:rPr>
        <w:t xml:space="preserve">s con la planilla del </w:t>
      </w:r>
      <w:r>
        <w:rPr>
          <w:rFonts w:ascii="Arial" w:hAnsi="Arial" w:cs="Arial"/>
          <w:i/>
          <w:iCs/>
          <w:color w:val="000000" w:themeColor="text1"/>
          <w:sz w:val="24"/>
          <w:szCs w:val="24"/>
          <w:lang w:val="es-ES_tradnl"/>
        </w:rPr>
        <w:t>Ayuntamiento,</w:t>
      </w:r>
      <w:r>
        <w:rPr>
          <w:rFonts w:ascii="Arial" w:hAnsi="Arial" w:cs="Arial"/>
          <w:color w:val="000000" w:themeColor="text1"/>
          <w:sz w:val="24"/>
          <w:szCs w:val="24"/>
          <w:lang w:val="es-ES_tradnl"/>
        </w:rPr>
        <w:t xml:space="preserve"> aun cuando fueron designados en el proceso interno</w:t>
      </w:r>
      <w:r w:rsidR="007018FD" w:rsidRPr="000D1996">
        <w:rPr>
          <w:rFonts w:ascii="Arial" w:hAnsi="Arial" w:cs="Arial"/>
          <w:color w:val="000000" w:themeColor="text1"/>
          <w:sz w:val="24"/>
          <w:szCs w:val="24"/>
          <w:lang w:val="es-ES_tradnl"/>
        </w:rPr>
        <w:t xml:space="preserve">, situación </w:t>
      </w:r>
      <w:r w:rsidR="00CB5E45" w:rsidRPr="000D1996">
        <w:rPr>
          <w:rFonts w:ascii="Arial" w:hAnsi="Arial" w:cs="Arial"/>
          <w:color w:val="000000" w:themeColor="text1"/>
          <w:sz w:val="24"/>
          <w:szCs w:val="24"/>
          <w:lang w:val="es-ES_tradnl"/>
        </w:rPr>
        <w:t>que debe resolverse</w:t>
      </w:r>
      <w:r>
        <w:rPr>
          <w:rFonts w:ascii="Arial" w:hAnsi="Arial" w:cs="Arial"/>
          <w:color w:val="000000" w:themeColor="text1"/>
          <w:sz w:val="24"/>
          <w:szCs w:val="24"/>
          <w:lang w:val="es-ES_tradnl"/>
        </w:rPr>
        <w:t>,</w:t>
      </w:r>
      <w:r w:rsidR="00CB5E45" w:rsidRPr="000D1996">
        <w:rPr>
          <w:rFonts w:ascii="Arial" w:hAnsi="Arial" w:cs="Arial"/>
          <w:color w:val="000000" w:themeColor="text1"/>
          <w:sz w:val="24"/>
          <w:szCs w:val="24"/>
          <w:lang w:val="es-ES_tradnl"/>
        </w:rPr>
        <w:t xml:space="preserve"> en primer término</w:t>
      </w:r>
      <w:r w:rsidR="005D7AB1" w:rsidRPr="000D1996">
        <w:rPr>
          <w:rFonts w:ascii="Arial" w:hAnsi="Arial" w:cs="Arial"/>
          <w:color w:val="000000" w:themeColor="text1"/>
          <w:sz w:val="24"/>
          <w:szCs w:val="24"/>
          <w:lang w:val="es-ES_tradnl"/>
        </w:rPr>
        <w:t>,</w:t>
      </w:r>
      <w:r w:rsidR="00CB5E45" w:rsidRPr="000D1996">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por</w:t>
      </w:r>
      <w:r w:rsidR="00CB5E45" w:rsidRPr="000D1996">
        <w:rPr>
          <w:rFonts w:ascii="Arial" w:hAnsi="Arial" w:cs="Arial"/>
          <w:color w:val="000000" w:themeColor="text1"/>
          <w:sz w:val="24"/>
          <w:szCs w:val="24"/>
          <w:lang w:val="es-ES_tradnl"/>
        </w:rPr>
        <w:t xml:space="preserve"> la instancia partidista</w:t>
      </w:r>
      <w:r>
        <w:rPr>
          <w:rFonts w:ascii="Arial" w:hAnsi="Arial" w:cs="Arial"/>
          <w:color w:val="000000" w:themeColor="text1"/>
          <w:sz w:val="24"/>
          <w:szCs w:val="24"/>
          <w:lang w:val="es-ES_tradnl"/>
        </w:rPr>
        <w:t xml:space="preserve">, </w:t>
      </w:r>
      <w:r w:rsidR="00CB5E45" w:rsidRPr="000D1996">
        <w:rPr>
          <w:rFonts w:ascii="Arial" w:hAnsi="Arial" w:cs="Arial"/>
          <w:color w:val="000000" w:themeColor="text1"/>
          <w:sz w:val="24"/>
          <w:szCs w:val="24"/>
          <w:lang w:val="es-ES_tradnl"/>
        </w:rPr>
        <w:t xml:space="preserve">sin que </w:t>
      </w:r>
      <w:r>
        <w:rPr>
          <w:rFonts w:ascii="Arial" w:hAnsi="Arial" w:cs="Arial"/>
          <w:color w:val="000000" w:themeColor="text1"/>
          <w:sz w:val="24"/>
          <w:szCs w:val="24"/>
          <w:lang w:val="es-ES_tradnl"/>
        </w:rPr>
        <w:t xml:space="preserve">la conclusión de los </w:t>
      </w:r>
      <w:r w:rsidR="00CB5E45" w:rsidRPr="000D1996">
        <w:rPr>
          <w:rFonts w:ascii="Arial" w:hAnsi="Arial" w:cs="Arial"/>
          <w:color w:val="000000" w:themeColor="text1"/>
          <w:sz w:val="24"/>
          <w:szCs w:val="24"/>
          <w:lang w:val="es-ES_tradnl"/>
        </w:rPr>
        <w:t xml:space="preserve">plazos de registro de candidaturas e incluso </w:t>
      </w:r>
      <w:r>
        <w:rPr>
          <w:rFonts w:ascii="Arial" w:hAnsi="Arial" w:cs="Arial"/>
          <w:color w:val="000000" w:themeColor="text1"/>
          <w:sz w:val="24"/>
          <w:szCs w:val="24"/>
          <w:lang w:val="es-ES_tradnl"/>
        </w:rPr>
        <w:t>el inicio de</w:t>
      </w:r>
      <w:r w:rsidR="00CB5E45" w:rsidRPr="000D1996">
        <w:rPr>
          <w:rFonts w:ascii="Arial" w:hAnsi="Arial" w:cs="Arial"/>
          <w:color w:val="000000" w:themeColor="text1"/>
          <w:sz w:val="24"/>
          <w:szCs w:val="24"/>
          <w:lang w:val="es-ES_tradnl"/>
        </w:rPr>
        <w:t xml:space="preserve"> las campaña</w:t>
      </w:r>
      <w:r>
        <w:rPr>
          <w:rFonts w:ascii="Arial" w:hAnsi="Arial" w:cs="Arial"/>
          <w:color w:val="000000" w:themeColor="text1"/>
          <w:sz w:val="24"/>
          <w:szCs w:val="24"/>
          <w:lang w:val="es-ES_tradnl"/>
        </w:rPr>
        <w:t>s</w:t>
      </w:r>
      <w:r w:rsidR="00CB5E45" w:rsidRPr="000D1996">
        <w:rPr>
          <w:rFonts w:ascii="Arial" w:hAnsi="Arial" w:cs="Arial"/>
          <w:color w:val="000000" w:themeColor="text1"/>
          <w:sz w:val="24"/>
          <w:szCs w:val="24"/>
          <w:lang w:val="es-ES_tradnl"/>
        </w:rPr>
        <w:t xml:space="preserve"> actualizara un supuesto de excepción para conocer de manera directa la controversia.</w:t>
      </w:r>
    </w:p>
    <w:p w14:paraId="5BBCFAA9" w14:textId="2A0F8DB4" w:rsidR="00315B8C" w:rsidRPr="000D1996" w:rsidRDefault="00CA5A57" w:rsidP="00DF6190">
      <w:pPr>
        <w:tabs>
          <w:tab w:val="left" w:pos="2646"/>
        </w:tabs>
        <w:spacing w:before="240" w:after="240" w:line="360" w:lineRule="auto"/>
        <w:jc w:val="both"/>
        <w:outlineLvl w:val="1"/>
        <w:rPr>
          <w:rFonts w:ascii="Arial" w:eastAsia="Calibri" w:hAnsi="Arial" w:cs="Arial"/>
          <w:b/>
          <w:bCs/>
          <w:sz w:val="24"/>
          <w:szCs w:val="24"/>
          <w:lang w:val="es-ES_tradnl"/>
        </w:rPr>
      </w:pPr>
      <w:bookmarkStart w:id="35" w:name="_Toc70011145"/>
      <w:r w:rsidRPr="000D1996">
        <w:rPr>
          <w:rFonts w:ascii="Arial" w:eastAsia="Calibri" w:hAnsi="Arial" w:cs="Arial"/>
          <w:b/>
          <w:bCs/>
          <w:sz w:val="24"/>
          <w:szCs w:val="24"/>
          <w:lang w:val="es-ES_tradnl"/>
        </w:rPr>
        <w:t>4</w:t>
      </w:r>
      <w:r w:rsidR="0038757E" w:rsidRPr="000D1996">
        <w:rPr>
          <w:rFonts w:ascii="Arial" w:eastAsia="Calibri" w:hAnsi="Arial" w:cs="Arial"/>
          <w:b/>
          <w:bCs/>
          <w:sz w:val="24"/>
          <w:szCs w:val="24"/>
          <w:lang w:val="es-ES_tradnl"/>
        </w:rPr>
        <w:t>.4. Justificación de la decisión</w:t>
      </w:r>
      <w:bookmarkEnd w:id="35"/>
    </w:p>
    <w:p w14:paraId="31BC09D6" w14:textId="6514025A" w:rsidR="00D25E5B" w:rsidRPr="000D1996" w:rsidRDefault="00D25E5B" w:rsidP="00DF6190">
      <w:pPr>
        <w:tabs>
          <w:tab w:val="left" w:pos="2646"/>
        </w:tabs>
        <w:spacing w:before="240" w:after="240" w:line="360" w:lineRule="auto"/>
        <w:jc w:val="both"/>
        <w:outlineLvl w:val="1"/>
        <w:rPr>
          <w:rFonts w:ascii="Arial" w:eastAsia="Calibri" w:hAnsi="Arial" w:cs="Arial"/>
          <w:b/>
          <w:bCs/>
          <w:sz w:val="24"/>
          <w:szCs w:val="24"/>
          <w:lang w:val="es-ES_tradnl"/>
        </w:rPr>
      </w:pPr>
      <w:bookmarkStart w:id="36" w:name="_Toc70011146"/>
      <w:r w:rsidRPr="000D1996">
        <w:rPr>
          <w:rFonts w:ascii="Arial" w:eastAsia="Calibri" w:hAnsi="Arial" w:cs="Arial"/>
          <w:b/>
          <w:bCs/>
          <w:sz w:val="24"/>
          <w:szCs w:val="24"/>
          <w:lang w:val="es-ES_tradnl"/>
        </w:rPr>
        <w:t>4.4.1</w:t>
      </w:r>
      <w:r w:rsidR="0051336D">
        <w:rPr>
          <w:rFonts w:ascii="Arial" w:eastAsia="Calibri" w:hAnsi="Arial" w:cs="Arial"/>
          <w:b/>
          <w:bCs/>
          <w:sz w:val="24"/>
          <w:szCs w:val="24"/>
          <w:lang w:val="es-ES_tradnl"/>
        </w:rPr>
        <w:t>.</w:t>
      </w:r>
      <w:r w:rsidRPr="000D1996">
        <w:rPr>
          <w:sz w:val="24"/>
          <w:szCs w:val="24"/>
        </w:rPr>
        <w:t xml:space="preserve"> </w:t>
      </w:r>
      <w:r w:rsidRPr="000D1996">
        <w:rPr>
          <w:rFonts w:ascii="Arial" w:eastAsia="Calibri" w:hAnsi="Arial" w:cs="Arial"/>
          <w:b/>
          <w:bCs/>
          <w:sz w:val="24"/>
          <w:szCs w:val="24"/>
          <w:lang w:val="es-ES_tradnl"/>
        </w:rPr>
        <w:t>Marco normativo</w:t>
      </w:r>
      <w:bookmarkEnd w:id="36"/>
    </w:p>
    <w:p w14:paraId="0B9318A4" w14:textId="4886712A" w:rsidR="00CB5E45" w:rsidRPr="000D1996" w:rsidRDefault="00CB5E45" w:rsidP="00D25E5B">
      <w:pPr>
        <w:spacing w:before="100" w:beforeAutospacing="1" w:after="100" w:afterAutospacing="1" w:line="360" w:lineRule="auto"/>
        <w:jc w:val="both"/>
        <w:rPr>
          <w:rFonts w:ascii="Arial" w:hAnsi="Arial" w:cs="Arial"/>
          <w:b/>
          <w:bCs/>
          <w:color w:val="000000" w:themeColor="text1"/>
          <w:sz w:val="24"/>
          <w:szCs w:val="24"/>
          <w:lang w:val="es-ES_tradnl"/>
        </w:rPr>
      </w:pPr>
      <w:r w:rsidRPr="000D1996">
        <w:rPr>
          <w:rFonts w:ascii="Arial" w:hAnsi="Arial" w:cs="Arial"/>
          <w:b/>
          <w:bCs/>
          <w:color w:val="000000" w:themeColor="text1"/>
          <w:sz w:val="24"/>
          <w:szCs w:val="24"/>
          <w:lang w:val="es-ES_tradnl"/>
        </w:rPr>
        <w:t xml:space="preserve">Definitividad y </w:t>
      </w:r>
      <w:r w:rsidRPr="000D1996">
        <w:rPr>
          <w:rFonts w:ascii="Arial" w:hAnsi="Arial" w:cs="Arial"/>
          <w:b/>
          <w:bCs/>
          <w:i/>
          <w:iCs/>
          <w:color w:val="000000" w:themeColor="text1"/>
          <w:sz w:val="24"/>
          <w:szCs w:val="24"/>
          <w:lang w:val="es-ES_tradnl"/>
        </w:rPr>
        <w:t xml:space="preserve">per </w:t>
      </w:r>
      <w:proofErr w:type="spellStart"/>
      <w:r w:rsidRPr="000D1996">
        <w:rPr>
          <w:rFonts w:ascii="Arial" w:hAnsi="Arial" w:cs="Arial"/>
          <w:b/>
          <w:bCs/>
          <w:i/>
          <w:iCs/>
          <w:color w:val="000000" w:themeColor="text1"/>
          <w:sz w:val="24"/>
          <w:szCs w:val="24"/>
          <w:lang w:val="es-ES_tradnl"/>
        </w:rPr>
        <w:t>saltum</w:t>
      </w:r>
      <w:proofErr w:type="spellEnd"/>
    </w:p>
    <w:p w14:paraId="2524FF48" w14:textId="77777777" w:rsidR="00CB5E45" w:rsidRPr="000D1996" w:rsidRDefault="00CB5E45" w:rsidP="00CB5E45">
      <w:pPr>
        <w:spacing w:before="100" w:beforeAutospacing="1" w:after="100" w:afterAutospacing="1" w:line="360" w:lineRule="auto"/>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El principio de definitividad impone a quien promueve, como cuestión de procedencia, que agote las instancias previas donde pueda obtener el dictado de una resolución por el que se modifique o revoque el acto y omisión que considera trasgrede sus derechos.</w:t>
      </w:r>
    </w:p>
    <w:p w14:paraId="17622D5F" w14:textId="77777777" w:rsidR="00CB5E45" w:rsidRPr="000D1996" w:rsidRDefault="00CB5E45" w:rsidP="00CB5E45">
      <w:pPr>
        <w:spacing w:before="100" w:beforeAutospacing="1" w:after="100" w:afterAutospacing="1" w:line="360" w:lineRule="auto"/>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Tratándose de partidos políticos, las autoridades tienen la obligación de respetar sus asuntos internos y, sólo por excepción, para evitar la violación irreparable de derechos, intervenir mediante el dictado de resoluciones.</w:t>
      </w:r>
    </w:p>
    <w:p w14:paraId="2C73628A" w14:textId="56D49652" w:rsidR="00CB5E45" w:rsidRPr="000D1996" w:rsidRDefault="00CB5E45" w:rsidP="00CB5E45">
      <w:pPr>
        <w:spacing w:before="100" w:beforeAutospacing="1" w:after="100" w:afterAutospacing="1" w:line="360" w:lineRule="auto"/>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 xml:space="preserve">Por lo anterior, previo a acudir a la instancia jurisdiccional local o federal, se debe de agotar el medio </w:t>
      </w:r>
      <w:r w:rsidR="005D7AB1" w:rsidRPr="000D1996">
        <w:rPr>
          <w:rFonts w:ascii="Arial" w:hAnsi="Arial" w:cs="Arial"/>
          <w:color w:val="000000" w:themeColor="text1"/>
          <w:sz w:val="24"/>
          <w:szCs w:val="24"/>
          <w:lang w:val="es-ES_tradnl"/>
        </w:rPr>
        <w:t xml:space="preserve">de </w:t>
      </w:r>
      <w:r w:rsidRPr="000D1996">
        <w:rPr>
          <w:rFonts w:ascii="Arial" w:hAnsi="Arial" w:cs="Arial"/>
          <w:color w:val="000000" w:themeColor="text1"/>
          <w:sz w:val="24"/>
          <w:szCs w:val="24"/>
          <w:lang w:val="es-ES_tradnl"/>
        </w:rPr>
        <w:t>defensa partidista, por ser la primera vía para conseguir la reparación de los derechos presuntamente afectados.</w:t>
      </w:r>
    </w:p>
    <w:p w14:paraId="6198177B" w14:textId="77777777" w:rsidR="00CB5E45" w:rsidRPr="000D1996" w:rsidRDefault="00CB5E45" w:rsidP="00CB5E45">
      <w:pPr>
        <w:spacing w:before="100" w:beforeAutospacing="1" w:after="100" w:afterAutospacing="1" w:line="360" w:lineRule="auto"/>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Por otro parte, este Tribunal ha considerado que existen supuestos que posibilitan excepcionalmente que la ciudadanía pueda acudir a las autoridades jurisdiccionales</w:t>
      </w:r>
      <w:r w:rsidRPr="000D1996">
        <w:rPr>
          <w:rStyle w:val="Refdenotaalpie"/>
          <w:rFonts w:ascii="Arial" w:hAnsi="Arial" w:cs="Arial"/>
          <w:color w:val="000000" w:themeColor="text1"/>
          <w:sz w:val="24"/>
          <w:szCs w:val="24"/>
          <w:lang w:val="es-ES_tradnl"/>
        </w:rPr>
        <w:footnoteReference w:id="3"/>
      </w:r>
      <w:r w:rsidRPr="000D1996">
        <w:rPr>
          <w:rFonts w:ascii="Arial" w:hAnsi="Arial" w:cs="Arial"/>
          <w:color w:val="000000" w:themeColor="text1"/>
          <w:sz w:val="24"/>
          <w:szCs w:val="24"/>
          <w:lang w:val="es-ES_tradnl"/>
        </w:rPr>
        <w:t>.</w:t>
      </w:r>
    </w:p>
    <w:p w14:paraId="22C9B13D" w14:textId="77777777" w:rsidR="00CB5E45" w:rsidRPr="000D1996" w:rsidRDefault="00CB5E45" w:rsidP="007375A6">
      <w:pPr>
        <w:pStyle w:val="Prrafodelista"/>
        <w:numPr>
          <w:ilvl w:val="0"/>
          <w:numId w:val="20"/>
        </w:numPr>
        <w:spacing w:before="240" w:after="240" w:line="360" w:lineRule="auto"/>
        <w:ind w:left="714" w:hanging="357"/>
        <w:contextualSpacing w:val="0"/>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Cuando los órganos competentes para resolver los medios de impugnación previstos en la norma local o interna no estén establecidos, integrados e instalados con antelación a los hechos litigiosos.</w:t>
      </w:r>
    </w:p>
    <w:p w14:paraId="2EA125B0" w14:textId="77777777" w:rsidR="00CB5E45" w:rsidRPr="000D1996" w:rsidRDefault="00CB5E45" w:rsidP="007375A6">
      <w:pPr>
        <w:pStyle w:val="Prrafodelista"/>
        <w:numPr>
          <w:ilvl w:val="0"/>
          <w:numId w:val="20"/>
        </w:numPr>
        <w:spacing w:before="240" w:after="240" w:line="360" w:lineRule="auto"/>
        <w:ind w:left="714" w:hanging="357"/>
        <w:contextualSpacing w:val="0"/>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No esté garantizada la independencia e imparcialidad de los integrantes de los órganos que resuelven.</w:t>
      </w:r>
    </w:p>
    <w:p w14:paraId="772F9113" w14:textId="77777777" w:rsidR="00CB5E45" w:rsidRPr="000D1996" w:rsidRDefault="00CB5E45" w:rsidP="007375A6">
      <w:pPr>
        <w:pStyle w:val="Prrafodelista"/>
        <w:numPr>
          <w:ilvl w:val="0"/>
          <w:numId w:val="20"/>
        </w:numPr>
        <w:spacing w:before="240" w:after="240" w:line="360" w:lineRule="auto"/>
        <w:ind w:left="714" w:hanging="357"/>
        <w:contextualSpacing w:val="0"/>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lastRenderedPageBreak/>
        <w:t>No se respeten las formalidades esenciales del procedimiento exigidas constitucionalmente.</w:t>
      </w:r>
    </w:p>
    <w:p w14:paraId="76DD7252" w14:textId="77777777" w:rsidR="00CB5E45" w:rsidRPr="000D1996" w:rsidRDefault="00CB5E45" w:rsidP="007375A6">
      <w:pPr>
        <w:pStyle w:val="Prrafodelista"/>
        <w:numPr>
          <w:ilvl w:val="0"/>
          <w:numId w:val="20"/>
        </w:numPr>
        <w:spacing w:before="240" w:after="240" w:line="360" w:lineRule="auto"/>
        <w:ind w:left="714" w:hanging="357"/>
        <w:contextualSpacing w:val="0"/>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Los medios de impugnación ordinarios no resulten formal y materialmente eficaces para restituir a los promoventes en el goce de los derechos vulnerados.</w:t>
      </w:r>
    </w:p>
    <w:p w14:paraId="2877ADB3" w14:textId="77777777" w:rsidR="00CB5E45" w:rsidRPr="000D1996" w:rsidRDefault="00CB5E45" w:rsidP="007375A6">
      <w:pPr>
        <w:pStyle w:val="Prrafodelista"/>
        <w:numPr>
          <w:ilvl w:val="0"/>
          <w:numId w:val="20"/>
        </w:numPr>
        <w:spacing w:before="240" w:after="240" w:line="360" w:lineRule="auto"/>
        <w:ind w:left="714" w:hanging="357"/>
        <w:contextualSpacing w:val="0"/>
        <w:jc w:val="both"/>
        <w:rPr>
          <w:rFonts w:ascii="Arial" w:hAnsi="Arial" w:cs="Arial"/>
          <w:color w:val="000000" w:themeColor="text1"/>
          <w:sz w:val="24"/>
          <w:szCs w:val="24"/>
          <w:lang w:val="es-ES_tradnl"/>
        </w:rPr>
      </w:pPr>
      <w:r w:rsidRPr="000D1996">
        <w:rPr>
          <w:rFonts w:ascii="Arial" w:hAnsi="Arial" w:cs="Arial"/>
          <w:color w:val="000000" w:themeColor="text1"/>
          <w:sz w:val="24"/>
          <w:szCs w:val="24"/>
          <w:lang w:val="es-ES_tradnl"/>
        </w:rPr>
        <w:t xml:space="preserve">El agotamiento de los medios de impugnación locales o internos pueda generar una afectación sustancial en el derecho tutelado que pueda tornar la afectación material o jurídica de </w:t>
      </w:r>
      <w:r w:rsidRPr="000D1996">
        <w:rPr>
          <w:rFonts w:ascii="Arial" w:hAnsi="Arial" w:cs="Arial"/>
          <w:b/>
          <w:bCs/>
          <w:color w:val="000000" w:themeColor="text1"/>
          <w:sz w:val="24"/>
          <w:szCs w:val="24"/>
          <w:lang w:val="es-ES_tradnl"/>
        </w:rPr>
        <w:t>imposible reparación</w:t>
      </w:r>
      <w:r w:rsidRPr="000D1996">
        <w:rPr>
          <w:rFonts w:ascii="Arial" w:hAnsi="Arial" w:cs="Arial"/>
          <w:color w:val="000000" w:themeColor="text1"/>
          <w:sz w:val="24"/>
          <w:szCs w:val="24"/>
          <w:lang w:val="es-ES_tradnl"/>
        </w:rPr>
        <w:t xml:space="preserve"> </w:t>
      </w:r>
    </w:p>
    <w:p w14:paraId="124F73E3" w14:textId="4A647781" w:rsidR="00CB5E45" w:rsidRPr="000D1996" w:rsidRDefault="00D25E5B" w:rsidP="00D25E5B">
      <w:pPr>
        <w:pStyle w:val="Ttulo3"/>
        <w:spacing w:line="276" w:lineRule="auto"/>
        <w:rPr>
          <w:rFonts w:ascii="Arial" w:hAnsi="Arial" w:cs="Arial"/>
          <w:b/>
          <w:color w:val="000000" w:themeColor="text1"/>
          <w:lang w:val="es-ES_tradnl"/>
        </w:rPr>
      </w:pPr>
      <w:bookmarkStart w:id="37" w:name="_Toc69980075"/>
      <w:bookmarkStart w:id="38" w:name="_Toc70011147"/>
      <w:r w:rsidRPr="000D1996">
        <w:rPr>
          <w:rFonts w:ascii="Arial" w:hAnsi="Arial" w:cs="Arial"/>
          <w:b/>
          <w:color w:val="000000" w:themeColor="text1"/>
          <w:lang w:val="es-ES_tradnl"/>
        </w:rPr>
        <w:t xml:space="preserve">4.4.2. </w:t>
      </w:r>
      <w:r w:rsidR="00CB5E45" w:rsidRPr="000D1996">
        <w:rPr>
          <w:rFonts w:ascii="Arial" w:hAnsi="Arial" w:cs="Arial"/>
          <w:b/>
          <w:color w:val="000000" w:themeColor="text1"/>
          <w:lang w:val="es-ES_tradnl"/>
        </w:rPr>
        <w:t>Caso concreto</w:t>
      </w:r>
      <w:bookmarkEnd w:id="37"/>
      <w:bookmarkEnd w:id="38"/>
    </w:p>
    <w:p w14:paraId="0D1D865D" w14:textId="0B3DED69" w:rsidR="00CB5E45" w:rsidRPr="000D1996" w:rsidRDefault="00CB5E45" w:rsidP="00CB5E45">
      <w:pPr>
        <w:spacing w:before="240" w:after="240" w:line="360" w:lineRule="auto"/>
        <w:jc w:val="both"/>
        <w:rPr>
          <w:rFonts w:ascii="Arial" w:hAnsi="Arial" w:cs="Arial"/>
          <w:i/>
          <w:color w:val="000000" w:themeColor="text1"/>
          <w:sz w:val="24"/>
          <w:szCs w:val="24"/>
          <w:lang w:val="es-ES_tradnl"/>
        </w:rPr>
      </w:pPr>
      <w:r w:rsidRPr="000D1996">
        <w:rPr>
          <w:rFonts w:ascii="Arial" w:hAnsi="Arial" w:cs="Arial"/>
          <w:b/>
          <w:bCs/>
          <w:iCs/>
          <w:color w:val="000000" w:themeColor="text1"/>
          <w:sz w:val="24"/>
          <w:szCs w:val="24"/>
          <w:lang w:val="es-ES_tradnl"/>
        </w:rPr>
        <w:t xml:space="preserve">No asiste la razón a los promoventes </w:t>
      </w:r>
      <w:r w:rsidRPr="000D1996">
        <w:rPr>
          <w:rFonts w:ascii="Arial" w:hAnsi="Arial" w:cs="Arial"/>
          <w:iCs/>
          <w:color w:val="000000" w:themeColor="text1"/>
          <w:sz w:val="24"/>
          <w:szCs w:val="24"/>
          <w:lang w:val="es-ES_tradnl"/>
        </w:rPr>
        <w:t>cuando afirma</w:t>
      </w:r>
      <w:r w:rsidR="005D7AB1" w:rsidRPr="000D1996">
        <w:rPr>
          <w:rFonts w:ascii="Arial" w:hAnsi="Arial" w:cs="Arial"/>
          <w:iCs/>
          <w:color w:val="000000" w:themeColor="text1"/>
          <w:sz w:val="24"/>
          <w:szCs w:val="24"/>
          <w:lang w:val="es-ES_tradnl"/>
        </w:rPr>
        <w:t>n</w:t>
      </w:r>
      <w:r w:rsidRPr="000D1996">
        <w:rPr>
          <w:rFonts w:ascii="Arial" w:hAnsi="Arial" w:cs="Arial"/>
          <w:iCs/>
          <w:color w:val="000000" w:themeColor="text1"/>
          <w:sz w:val="24"/>
          <w:szCs w:val="24"/>
          <w:lang w:val="es-ES_tradnl"/>
        </w:rPr>
        <w:t xml:space="preserve"> que</w:t>
      </w:r>
      <w:r w:rsidR="000D1996">
        <w:rPr>
          <w:rFonts w:ascii="Arial" w:hAnsi="Arial" w:cs="Arial"/>
          <w:iCs/>
          <w:color w:val="000000" w:themeColor="text1"/>
          <w:sz w:val="24"/>
          <w:szCs w:val="24"/>
          <w:lang w:val="es-ES_tradnl"/>
        </w:rPr>
        <w:t xml:space="preserve"> </w:t>
      </w:r>
      <w:r w:rsidR="007375A6">
        <w:rPr>
          <w:rFonts w:ascii="Arial" w:hAnsi="Arial" w:cs="Arial"/>
          <w:iCs/>
          <w:color w:val="000000" w:themeColor="text1"/>
          <w:sz w:val="24"/>
          <w:szCs w:val="24"/>
          <w:lang w:val="es-ES_tradnl"/>
        </w:rPr>
        <w:t>el acuerdo impugnado</w:t>
      </w:r>
      <w:r w:rsidRPr="000D1996">
        <w:rPr>
          <w:rFonts w:ascii="Arial" w:hAnsi="Arial" w:cs="Arial"/>
          <w:iCs/>
          <w:color w:val="000000" w:themeColor="text1"/>
          <w:sz w:val="24"/>
          <w:szCs w:val="24"/>
          <w:lang w:val="es-ES_tradnl"/>
        </w:rPr>
        <w:t xml:space="preserve"> </w:t>
      </w:r>
      <w:r w:rsidR="000D1996" w:rsidRPr="000D1996">
        <w:rPr>
          <w:rFonts w:ascii="Arial" w:hAnsi="Arial" w:cs="Arial"/>
          <w:sz w:val="24"/>
          <w:szCs w:val="24"/>
          <w:lang w:eastAsia="es-ES"/>
        </w:rPr>
        <w:t>vulnera el derecho humano a la justicia pronta y expedita, esencialmente, en términos del artículo 17 de la Constitución Federal, afectando el derecho político electoral a ser votado</w:t>
      </w:r>
      <w:r w:rsidRPr="000D1996">
        <w:rPr>
          <w:rFonts w:ascii="Arial" w:hAnsi="Arial" w:cs="Arial"/>
          <w:i/>
          <w:color w:val="000000" w:themeColor="text1"/>
          <w:sz w:val="24"/>
          <w:szCs w:val="24"/>
          <w:lang w:val="es-ES_tradnl"/>
        </w:rPr>
        <w:t>.</w:t>
      </w:r>
    </w:p>
    <w:p w14:paraId="6AD355BF" w14:textId="44961861" w:rsidR="003F45C2" w:rsidRPr="000D1996" w:rsidRDefault="003F45C2" w:rsidP="003F45C2">
      <w:pPr>
        <w:tabs>
          <w:tab w:val="left" w:pos="5461"/>
        </w:tabs>
        <w:spacing w:before="240" w:after="240" w:line="360" w:lineRule="auto"/>
        <w:jc w:val="both"/>
        <w:rPr>
          <w:rFonts w:ascii="Arial" w:eastAsia="Calibri" w:hAnsi="Arial" w:cs="Arial"/>
          <w:bCs/>
          <w:sz w:val="24"/>
          <w:szCs w:val="24"/>
        </w:rPr>
      </w:pPr>
      <w:r w:rsidRPr="000D1996">
        <w:rPr>
          <w:rFonts w:ascii="Arial" w:eastAsia="Calibri" w:hAnsi="Arial" w:cs="Arial"/>
          <w:bCs/>
          <w:sz w:val="24"/>
          <w:szCs w:val="24"/>
        </w:rPr>
        <w:t xml:space="preserve">La </w:t>
      </w:r>
      <w:r w:rsidRPr="000D1996">
        <w:rPr>
          <w:rFonts w:ascii="Arial" w:eastAsia="Calibri" w:hAnsi="Arial" w:cs="Arial"/>
          <w:bCs/>
          <w:iCs/>
          <w:sz w:val="24"/>
          <w:szCs w:val="24"/>
        </w:rPr>
        <w:t>Suprema Corte de Justicia de la Nación</w:t>
      </w:r>
      <w:r w:rsidRPr="000D1996">
        <w:rPr>
          <w:rFonts w:ascii="Arial" w:eastAsia="Calibri" w:hAnsi="Arial" w:cs="Arial"/>
          <w:bCs/>
          <w:sz w:val="24"/>
          <w:szCs w:val="24"/>
        </w:rPr>
        <w:t xml:space="preserve">, ha </w:t>
      </w:r>
      <w:r w:rsidR="002473AE">
        <w:rPr>
          <w:rFonts w:ascii="Arial" w:eastAsia="Calibri" w:hAnsi="Arial" w:cs="Arial"/>
          <w:bCs/>
          <w:sz w:val="24"/>
          <w:szCs w:val="24"/>
        </w:rPr>
        <w:t>sostenido</w:t>
      </w:r>
      <w:r w:rsidRPr="000D1996">
        <w:rPr>
          <w:rFonts w:ascii="Arial" w:eastAsia="Calibri" w:hAnsi="Arial" w:cs="Arial"/>
          <w:bCs/>
          <w:sz w:val="24"/>
          <w:szCs w:val="24"/>
        </w:rPr>
        <w:t xml:space="preserve"> que si bien los artículos 1° y 17 de la </w:t>
      </w:r>
      <w:r w:rsidRPr="000D1996">
        <w:rPr>
          <w:rFonts w:ascii="Arial" w:eastAsia="Calibri" w:hAnsi="Arial" w:cs="Arial"/>
          <w:bCs/>
          <w:iCs/>
          <w:sz w:val="24"/>
          <w:szCs w:val="24"/>
        </w:rPr>
        <w:t>Constitución Política de los Estados Unidos Mexicanos</w:t>
      </w:r>
      <w:r w:rsidRPr="000D1996">
        <w:rPr>
          <w:rFonts w:ascii="Arial" w:eastAsia="Calibri" w:hAnsi="Arial" w:cs="Arial"/>
          <w:bCs/>
          <w:sz w:val="24"/>
          <w:szCs w:val="24"/>
        </w:rPr>
        <w:t xml:space="preserve">, así como el diverso 25 de la Convención Americana sobre Derechos Humanos, reconocen el derecho de acceso a la impartición de justicia -acceso a una tutela judicial efectiva-, lo cierto es que tal circunstancia no tiene el alcance de </w:t>
      </w:r>
      <w:r w:rsidR="002473AE" w:rsidRPr="000D1996">
        <w:rPr>
          <w:rFonts w:ascii="Arial" w:eastAsia="Calibri" w:hAnsi="Arial" w:cs="Arial"/>
          <w:bCs/>
          <w:sz w:val="24"/>
          <w:szCs w:val="24"/>
        </w:rPr>
        <w:t>evitar</w:t>
      </w:r>
      <w:r w:rsidRPr="000D1996">
        <w:rPr>
          <w:rFonts w:ascii="Arial" w:eastAsia="Calibri" w:hAnsi="Arial" w:cs="Arial"/>
          <w:bCs/>
          <w:sz w:val="24"/>
          <w:szCs w:val="24"/>
        </w:rPr>
        <w:t xml:space="preserve"> presupuestos procesales, pues tal proceder, entre otras cuestiones, vulneraría las condiciones procesales de las partes en el juicio</w:t>
      </w:r>
      <w:r w:rsidRPr="000D1996">
        <w:rPr>
          <w:rStyle w:val="Refdenotaalpie"/>
          <w:rFonts w:ascii="Arial" w:hAnsi="Arial" w:cs="Arial"/>
          <w:sz w:val="24"/>
          <w:szCs w:val="24"/>
        </w:rPr>
        <w:footnoteReference w:id="4"/>
      </w:r>
      <w:r w:rsidRPr="000D1996">
        <w:rPr>
          <w:rFonts w:ascii="Arial" w:eastAsia="Calibri" w:hAnsi="Arial" w:cs="Arial"/>
          <w:bCs/>
          <w:sz w:val="24"/>
          <w:szCs w:val="24"/>
        </w:rPr>
        <w:t>.</w:t>
      </w:r>
    </w:p>
    <w:p w14:paraId="6A21F377" w14:textId="198CFD6D" w:rsidR="003F45C2" w:rsidRPr="000D1996" w:rsidRDefault="003F45C2" w:rsidP="003F45C2">
      <w:pPr>
        <w:spacing w:before="240" w:after="240" w:line="360" w:lineRule="auto"/>
        <w:jc w:val="both"/>
        <w:rPr>
          <w:rFonts w:ascii="Arial" w:eastAsia="Calibri" w:hAnsi="Arial" w:cs="Arial"/>
          <w:bCs/>
          <w:sz w:val="24"/>
          <w:szCs w:val="24"/>
        </w:rPr>
      </w:pPr>
      <w:r w:rsidRPr="000D1996">
        <w:rPr>
          <w:rFonts w:ascii="Arial" w:eastAsia="Calibri" w:hAnsi="Arial" w:cs="Arial"/>
          <w:bCs/>
          <w:sz w:val="24"/>
          <w:szCs w:val="24"/>
        </w:rPr>
        <w:t xml:space="preserve">Por ello, el agotamiento de la instancia no implica una violación </w:t>
      </w:r>
      <w:r w:rsidR="005D7AB1" w:rsidRPr="000D1996">
        <w:rPr>
          <w:rFonts w:ascii="Arial" w:eastAsia="Calibri" w:hAnsi="Arial" w:cs="Arial"/>
          <w:bCs/>
          <w:sz w:val="24"/>
          <w:szCs w:val="24"/>
        </w:rPr>
        <w:t>a</w:t>
      </w:r>
      <w:r w:rsidRPr="000D1996">
        <w:rPr>
          <w:rFonts w:ascii="Arial" w:eastAsia="Calibri" w:hAnsi="Arial" w:cs="Arial"/>
          <w:bCs/>
          <w:sz w:val="24"/>
          <w:szCs w:val="24"/>
        </w:rPr>
        <w:t>l derecho de acceso a la impartición de justicia, pues la obligación de garantizar ese derecho no implica eludir la existencia y aplicación de los requisitos procesales que rigen al medio de defensa. Incluso, la existencia y aplicación de causales de admisibilidad de un recurso resultan compatibles con la propia convención, dado que su efectividad implica que, potencialmente, cuando se cumplan los requisitos del caso, el órgano jurisdiccional evalúe sus méritos.</w:t>
      </w:r>
    </w:p>
    <w:p w14:paraId="4AB4E36D" w14:textId="6087F44A" w:rsidR="002473AE" w:rsidRPr="000D1996" w:rsidRDefault="003F45C2" w:rsidP="003F45C2">
      <w:pPr>
        <w:tabs>
          <w:tab w:val="left" w:pos="5461"/>
        </w:tabs>
        <w:spacing w:before="240" w:after="240" w:line="360" w:lineRule="auto"/>
        <w:jc w:val="both"/>
        <w:rPr>
          <w:rFonts w:ascii="Arial" w:eastAsia="Calibri" w:hAnsi="Arial" w:cs="Arial"/>
          <w:bCs/>
          <w:sz w:val="24"/>
          <w:szCs w:val="24"/>
        </w:rPr>
      </w:pPr>
      <w:r w:rsidRPr="000D1996">
        <w:rPr>
          <w:rFonts w:ascii="Arial" w:eastAsia="Calibri" w:hAnsi="Arial" w:cs="Arial"/>
          <w:bCs/>
          <w:sz w:val="24"/>
          <w:szCs w:val="24"/>
        </w:rPr>
        <w:t xml:space="preserve">De ahí que, </w:t>
      </w:r>
      <w:r w:rsidRPr="000D1996">
        <w:rPr>
          <w:rFonts w:ascii="Arial" w:hAnsi="Arial" w:cs="Arial"/>
          <w:iCs/>
          <w:color w:val="000000" w:themeColor="text1"/>
          <w:sz w:val="24"/>
          <w:szCs w:val="24"/>
          <w:lang w:val="es-ES_tradnl"/>
        </w:rPr>
        <w:t>se considera correcto</w:t>
      </w:r>
      <w:r w:rsidR="00CB5E45" w:rsidRPr="000D1996">
        <w:rPr>
          <w:rFonts w:ascii="Arial" w:hAnsi="Arial" w:cs="Arial"/>
          <w:iCs/>
          <w:color w:val="000000" w:themeColor="text1"/>
          <w:sz w:val="24"/>
          <w:szCs w:val="24"/>
          <w:lang w:val="es-ES_tradnl"/>
        </w:rPr>
        <w:t xml:space="preserve"> el actuar de la autoridad responsable, pues al realizar el examen de los hechos sometidos a decisión, para verificar si se actualizaba o no un supuesto de excepción que motivara resolver de manera directa la controversia, concluyó que, al tratarse de </w:t>
      </w:r>
      <w:r w:rsidR="002473AE">
        <w:rPr>
          <w:rFonts w:ascii="Arial" w:hAnsi="Arial" w:cs="Arial"/>
          <w:color w:val="000000" w:themeColor="text1"/>
          <w:sz w:val="24"/>
          <w:szCs w:val="24"/>
          <w:lang w:val="es-ES_tradnl"/>
        </w:rPr>
        <w:t xml:space="preserve">una omisión de registrar </w:t>
      </w:r>
      <w:r w:rsidR="002473AE">
        <w:rPr>
          <w:rFonts w:ascii="Arial" w:hAnsi="Arial" w:cs="Arial"/>
          <w:color w:val="000000" w:themeColor="text1"/>
          <w:sz w:val="24"/>
          <w:szCs w:val="24"/>
          <w:lang w:val="es-ES_tradnl"/>
        </w:rPr>
        <w:lastRenderedPageBreak/>
        <w:t xml:space="preserve">sus </w:t>
      </w:r>
      <w:r w:rsidR="00CB5E45" w:rsidRPr="000D1996">
        <w:rPr>
          <w:rFonts w:ascii="Arial" w:hAnsi="Arial" w:cs="Arial"/>
          <w:color w:val="000000" w:themeColor="text1"/>
          <w:sz w:val="24"/>
          <w:szCs w:val="24"/>
          <w:lang w:val="es-ES_tradnl"/>
        </w:rPr>
        <w:t xml:space="preserve">candidaturas </w:t>
      </w:r>
      <w:r w:rsidR="002473AE">
        <w:rPr>
          <w:rFonts w:ascii="Arial" w:hAnsi="Arial" w:cs="Arial"/>
          <w:color w:val="000000" w:themeColor="text1"/>
          <w:sz w:val="24"/>
          <w:szCs w:val="24"/>
          <w:lang w:val="es-ES_tradnl"/>
        </w:rPr>
        <w:t>atribuida al partido</w:t>
      </w:r>
      <w:r w:rsidR="00CB5E45" w:rsidRPr="000D1996">
        <w:rPr>
          <w:rFonts w:ascii="Arial" w:hAnsi="Arial" w:cs="Arial"/>
          <w:color w:val="000000" w:themeColor="text1"/>
          <w:sz w:val="24"/>
          <w:szCs w:val="24"/>
          <w:lang w:val="es-ES_tradnl"/>
        </w:rPr>
        <w:t xml:space="preserve">, es la citada Comisión a quien corresponde </w:t>
      </w:r>
      <w:r w:rsidR="002473AE">
        <w:rPr>
          <w:rFonts w:ascii="Arial" w:hAnsi="Arial" w:cs="Arial"/>
          <w:color w:val="000000" w:themeColor="text1"/>
          <w:sz w:val="24"/>
          <w:szCs w:val="24"/>
          <w:lang w:val="es-ES_tradnl"/>
        </w:rPr>
        <w:t>resolver el asunto internamente</w:t>
      </w:r>
      <w:r w:rsidR="00CB5E45" w:rsidRPr="000D1996">
        <w:rPr>
          <w:rFonts w:ascii="Arial" w:hAnsi="Arial" w:cs="Arial"/>
          <w:color w:val="000000" w:themeColor="text1"/>
          <w:sz w:val="24"/>
          <w:szCs w:val="24"/>
          <w:lang w:val="es-ES_tradnl"/>
        </w:rPr>
        <w:t>, pues en su normativa se prevé que es el</w:t>
      </w:r>
      <w:r w:rsidR="00CB5E45" w:rsidRPr="000D1996">
        <w:rPr>
          <w:rFonts w:ascii="Arial" w:hAnsi="Arial" w:cs="Arial"/>
          <w:iCs/>
          <w:color w:val="000000" w:themeColor="text1"/>
          <w:sz w:val="24"/>
          <w:szCs w:val="24"/>
          <w:lang w:val="es-ES_tradnl"/>
        </w:rPr>
        <w:t xml:space="preserve"> órgano competente </w:t>
      </w:r>
      <w:r w:rsidR="002473AE">
        <w:rPr>
          <w:rFonts w:ascii="Arial" w:hAnsi="Arial" w:cs="Arial"/>
          <w:iCs/>
          <w:color w:val="000000" w:themeColor="text1"/>
          <w:sz w:val="24"/>
          <w:szCs w:val="24"/>
          <w:lang w:val="es-ES_tradnl"/>
        </w:rPr>
        <w:t>ello.</w:t>
      </w:r>
    </w:p>
    <w:p w14:paraId="324F320F" w14:textId="404998DE" w:rsidR="00CB5E45" w:rsidRPr="000D1996" w:rsidRDefault="0039355D" w:rsidP="00296123">
      <w:pPr>
        <w:spacing w:before="240" w:after="240" w:line="360" w:lineRule="auto"/>
        <w:jc w:val="both"/>
        <w:rPr>
          <w:rFonts w:ascii="Arial" w:hAnsi="Arial" w:cs="Arial"/>
          <w:sz w:val="24"/>
          <w:szCs w:val="24"/>
          <w:u w:val="single"/>
        </w:rPr>
      </w:pPr>
      <w:r>
        <w:rPr>
          <w:rFonts w:ascii="Arial" w:hAnsi="Arial" w:cs="Arial"/>
          <w:sz w:val="24"/>
          <w:szCs w:val="24"/>
        </w:rPr>
        <w:t>No pasa</w:t>
      </w:r>
      <w:r w:rsidR="00CB5E45" w:rsidRPr="000D1996">
        <w:rPr>
          <w:rFonts w:ascii="Arial" w:hAnsi="Arial" w:cs="Arial"/>
          <w:sz w:val="24"/>
          <w:szCs w:val="24"/>
        </w:rPr>
        <w:t xml:space="preserve"> inadvertido que, aun cuando </w:t>
      </w:r>
      <w:r w:rsidR="00296123" w:rsidRPr="000D1996">
        <w:rPr>
          <w:rFonts w:ascii="Arial" w:hAnsi="Arial" w:cs="Arial"/>
          <w:sz w:val="24"/>
          <w:szCs w:val="24"/>
        </w:rPr>
        <w:t>los promoventes</w:t>
      </w:r>
      <w:r w:rsidR="00CB5E45" w:rsidRPr="000D1996">
        <w:rPr>
          <w:rFonts w:ascii="Arial" w:hAnsi="Arial" w:cs="Arial"/>
          <w:sz w:val="24"/>
          <w:szCs w:val="24"/>
        </w:rPr>
        <w:t xml:space="preserve"> expres</w:t>
      </w:r>
      <w:r w:rsidR="00296123" w:rsidRPr="000D1996">
        <w:rPr>
          <w:rFonts w:ascii="Arial" w:hAnsi="Arial" w:cs="Arial"/>
          <w:sz w:val="24"/>
          <w:szCs w:val="24"/>
        </w:rPr>
        <w:t>en</w:t>
      </w:r>
      <w:r w:rsidR="00CB5E45" w:rsidRPr="000D1996">
        <w:rPr>
          <w:rFonts w:ascii="Arial" w:hAnsi="Arial" w:cs="Arial"/>
          <w:sz w:val="24"/>
          <w:szCs w:val="24"/>
        </w:rPr>
        <w:t xml:space="preserve"> que el recurso intrapartidista no es idóneo, su</w:t>
      </w:r>
      <w:r w:rsidR="005D7AB1" w:rsidRPr="000D1996">
        <w:rPr>
          <w:rFonts w:ascii="Arial" w:hAnsi="Arial" w:cs="Arial"/>
          <w:sz w:val="24"/>
          <w:szCs w:val="24"/>
        </w:rPr>
        <w:t>s</w:t>
      </w:r>
      <w:r w:rsidR="00CB5E45" w:rsidRPr="000D1996">
        <w:rPr>
          <w:rFonts w:ascii="Arial" w:hAnsi="Arial" w:cs="Arial"/>
          <w:sz w:val="24"/>
          <w:szCs w:val="24"/>
        </w:rPr>
        <w:t xml:space="preserve"> inconformidad</w:t>
      </w:r>
      <w:r w:rsidR="005D7AB1" w:rsidRPr="000D1996">
        <w:rPr>
          <w:rFonts w:ascii="Arial" w:hAnsi="Arial" w:cs="Arial"/>
          <w:sz w:val="24"/>
          <w:szCs w:val="24"/>
        </w:rPr>
        <w:t>es</w:t>
      </w:r>
      <w:r w:rsidR="00CB5E45" w:rsidRPr="000D1996">
        <w:rPr>
          <w:rFonts w:ascii="Arial" w:hAnsi="Arial" w:cs="Arial"/>
          <w:sz w:val="24"/>
          <w:szCs w:val="24"/>
        </w:rPr>
        <w:t xml:space="preserve"> la</w:t>
      </w:r>
      <w:r w:rsidR="005D7AB1" w:rsidRPr="000D1996">
        <w:rPr>
          <w:rFonts w:ascii="Arial" w:hAnsi="Arial" w:cs="Arial"/>
          <w:sz w:val="24"/>
          <w:szCs w:val="24"/>
        </w:rPr>
        <w:t>s</w:t>
      </w:r>
      <w:r w:rsidR="00CB5E45" w:rsidRPr="000D1996">
        <w:rPr>
          <w:rFonts w:ascii="Arial" w:hAnsi="Arial" w:cs="Arial"/>
          <w:sz w:val="24"/>
          <w:szCs w:val="24"/>
        </w:rPr>
        <w:t xml:space="preserve"> hace</w:t>
      </w:r>
      <w:r w:rsidR="005D7AB1" w:rsidRPr="000D1996">
        <w:rPr>
          <w:rFonts w:ascii="Arial" w:hAnsi="Arial" w:cs="Arial"/>
          <w:sz w:val="24"/>
          <w:szCs w:val="24"/>
        </w:rPr>
        <w:t>n</w:t>
      </w:r>
      <w:r w:rsidR="00CB5E45" w:rsidRPr="000D1996">
        <w:rPr>
          <w:rFonts w:ascii="Arial" w:hAnsi="Arial" w:cs="Arial"/>
          <w:sz w:val="24"/>
          <w:szCs w:val="24"/>
        </w:rPr>
        <w:t xml:space="preserve"> depender de condiciones que no están satisfechas, como es el hecho de que la </w:t>
      </w:r>
      <w:r w:rsidR="00CB5E45" w:rsidRPr="000D1996">
        <w:rPr>
          <w:rFonts w:ascii="Arial" w:hAnsi="Arial" w:cs="Arial"/>
          <w:i/>
          <w:iCs/>
          <w:sz w:val="24"/>
          <w:szCs w:val="24"/>
        </w:rPr>
        <w:t>Comisión de Justicia</w:t>
      </w:r>
      <w:r w:rsidR="00CB5E45" w:rsidRPr="000D1996">
        <w:rPr>
          <w:rFonts w:ascii="Arial" w:hAnsi="Arial" w:cs="Arial"/>
          <w:sz w:val="24"/>
          <w:szCs w:val="24"/>
        </w:rPr>
        <w:t xml:space="preserve"> pudiera emitir resolución </w:t>
      </w:r>
      <w:r w:rsidR="00D25E5B" w:rsidRPr="000D1996">
        <w:rPr>
          <w:rFonts w:ascii="Arial" w:hAnsi="Arial" w:cs="Arial"/>
          <w:sz w:val="24"/>
          <w:szCs w:val="24"/>
        </w:rPr>
        <w:t>a favor de sus intereses y existiera una opinión de cumplimiento por parte de la autoridad administrativa electoral</w:t>
      </w:r>
      <w:r w:rsidR="00CB5E45" w:rsidRPr="000D1996">
        <w:rPr>
          <w:rFonts w:ascii="Arial" w:hAnsi="Arial" w:cs="Arial"/>
          <w:sz w:val="24"/>
          <w:szCs w:val="24"/>
        </w:rPr>
        <w:t xml:space="preserve">, lo cual </w:t>
      </w:r>
      <w:r w:rsidR="00296123" w:rsidRPr="000D1996">
        <w:rPr>
          <w:rFonts w:ascii="Arial" w:hAnsi="Arial" w:cs="Arial"/>
          <w:sz w:val="24"/>
          <w:szCs w:val="24"/>
        </w:rPr>
        <w:t xml:space="preserve">los </w:t>
      </w:r>
      <w:r w:rsidR="00CB5E45" w:rsidRPr="000D1996">
        <w:rPr>
          <w:rFonts w:ascii="Arial" w:hAnsi="Arial" w:cs="Arial"/>
          <w:sz w:val="24"/>
          <w:szCs w:val="24"/>
        </w:rPr>
        <w:t xml:space="preserve">llevaría </w:t>
      </w:r>
      <w:r w:rsidR="00296123" w:rsidRPr="000D1996">
        <w:rPr>
          <w:rFonts w:ascii="Arial" w:hAnsi="Arial" w:cs="Arial"/>
          <w:sz w:val="24"/>
          <w:szCs w:val="24"/>
        </w:rPr>
        <w:t>a</w:t>
      </w:r>
      <w:r w:rsidR="00CB5E45" w:rsidRPr="000D1996">
        <w:rPr>
          <w:rFonts w:ascii="Arial" w:hAnsi="Arial" w:cs="Arial"/>
          <w:sz w:val="24"/>
          <w:szCs w:val="24"/>
        </w:rPr>
        <w:t xml:space="preserve"> continuar con la cadena impugnativa en dos instancias más, la estatal y la federal y segundo, porque asume</w:t>
      </w:r>
      <w:r w:rsidR="0067041E">
        <w:rPr>
          <w:rFonts w:ascii="Arial" w:hAnsi="Arial" w:cs="Arial"/>
          <w:sz w:val="24"/>
          <w:szCs w:val="24"/>
        </w:rPr>
        <w:t>n</w:t>
      </w:r>
      <w:r w:rsidR="00CB5E45" w:rsidRPr="000D1996">
        <w:rPr>
          <w:rFonts w:ascii="Arial" w:hAnsi="Arial" w:cs="Arial"/>
          <w:sz w:val="24"/>
          <w:szCs w:val="24"/>
        </w:rPr>
        <w:t xml:space="preserve"> que se agotaría el término de trámite y decisión que prevé la norma interna, lo cual, cierto es que no está dado por la previsión legal en sí misma.</w:t>
      </w:r>
    </w:p>
    <w:p w14:paraId="234035BA" w14:textId="0F912E80" w:rsidR="00CB5E45" w:rsidRDefault="00CB5E45" w:rsidP="00CB5E45">
      <w:pPr>
        <w:spacing w:before="100" w:beforeAutospacing="1" w:after="100" w:afterAutospacing="1" w:line="360" w:lineRule="auto"/>
        <w:jc w:val="both"/>
        <w:rPr>
          <w:rFonts w:ascii="Arial" w:hAnsi="Arial" w:cs="Arial"/>
          <w:sz w:val="24"/>
          <w:szCs w:val="24"/>
        </w:rPr>
      </w:pPr>
      <w:r w:rsidRPr="000D1996">
        <w:rPr>
          <w:rFonts w:ascii="Arial" w:hAnsi="Arial" w:cs="Arial"/>
          <w:sz w:val="24"/>
          <w:szCs w:val="24"/>
        </w:rPr>
        <w:t xml:space="preserve">Sus agravios son en esa medida ineficaces, al tratarse de manifestaciones subjetivas, </w:t>
      </w:r>
      <w:r w:rsidR="0067041E">
        <w:rPr>
          <w:rFonts w:ascii="Arial" w:hAnsi="Arial" w:cs="Arial"/>
          <w:sz w:val="24"/>
          <w:szCs w:val="24"/>
        </w:rPr>
        <w:t>relativas a</w:t>
      </w:r>
      <w:r w:rsidRPr="000D1996">
        <w:rPr>
          <w:rFonts w:ascii="Arial" w:hAnsi="Arial" w:cs="Arial"/>
          <w:sz w:val="24"/>
          <w:szCs w:val="24"/>
        </w:rPr>
        <w:t xml:space="preserve"> hechos futuros de realización incierta.</w:t>
      </w:r>
    </w:p>
    <w:p w14:paraId="49B1E617" w14:textId="25CBBE99" w:rsidR="000D1996" w:rsidRDefault="000D1996" w:rsidP="00CB5E4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Por último, debe </w:t>
      </w:r>
      <w:r w:rsidR="007375A6">
        <w:rPr>
          <w:rFonts w:ascii="Arial" w:hAnsi="Arial" w:cs="Arial"/>
          <w:sz w:val="24"/>
          <w:szCs w:val="24"/>
        </w:rPr>
        <w:t>puntualizarse</w:t>
      </w:r>
      <w:r>
        <w:rPr>
          <w:rFonts w:ascii="Arial" w:hAnsi="Arial" w:cs="Arial"/>
          <w:sz w:val="24"/>
          <w:szCs w:val="24"/>
        </w:rPr>
        <w:t xml:space="preserve"> que el acto reclamado ante la instancia </w:t>
      </w:r>
      <w:r w:rsidR="007375A6">
        <w:rPr>
          <w:rFonts w:ascii="Arial" w:hAnsi="Arial" w:cs="Arial"/>
          <w:sz w:val="24"/>
          <w:szCs w:val="24"/>
        </w:rPr>
        <w:t>local</w:t>
      </w:r>
      <w:r>
        <w:rPr>
          <w:rFonts w:ascii="Arial" w:hAnsi="Arial" w:cs="Arial"/>
          <w:sz w:val="24"/>
          <w:szCs w:val="24"/>
        </w:rPr>
        <w:t xml:space="preserve"> no es una irregularidad que pueda ser </w:t>
      </w:r>
      <w:r w:rsidR="007375A6">
        <w:rPr>
          <w:rFonts w:ascii="Arial" w:hAnsi="Arial" w:cs="Arial"/>
          <w:sz w:val="24"/>
          <w:szCs w:val="24"/>
        </w:rPr>
        <w:t>imputada</w:t>
      </w:r>
      <w:r>
        <w:rPr>
          <w:rFonts w:ascii="Arial" w:hAnsi="Arial" w:cs="Arial"/>
          <w:sz w:val="24"/>
          <w:szCs w:val="24"/>
        </w:rPr>
        <w:t xml:space="preserve"> a la autoridad administrativa local del Estado de Guanajuato, </w:t>
      </w:r>
      <w:r w:rsidR="0067041E">
        <w:rPr>
          <w:rFonts w:ascii="Arial" w:hAnsi="Arial" w:cs="Arial"/>
          <w:sz w:val="24"/>
          <w:szCs w:val="24"/>
        </w:rPr>
        <w:t xml:space="preserve">para que el </w:t>
      </w:r>
      <w:r w:rsidR="0067041E" w:rsidRPr="0067041E">
        <w:rPr>
          <w:rFonts w:ascii="Arial" w:hAnsi="Arial" w:cs="Arial"/>
          <w:i/>
          <w:iCs/>
          <w:sz w:val="24"/>
          <w:szCs w:val="24"/>
        </w:rPr>
        <w:t xml:space="preserve">Tribunal </w:t>
      </w:r>
      <w:r w:rsidR="00B72069">
        <w:rPr>
          <w:rFonts w:ascii="Arial" w:hAnsi="Arial" w:cs="Arial"/>
          <w:i/>
          <w:iCs/>
          <w:sz w:val="24"/>
          <w:szCs w:val="24"/>
        </w:rPr>
        <w:t>L</w:t>
      </w:r>
      <w:r w:rsidR="0067041E" w:rsidRPr="0067041E">
        <w:rPr>
          <w:rFonts w:ascii="Arial" w:hAnsi="Arial" w:cs="Arial"/>
          <w:i/>
          <w:iCs/>
          <w:sz w:val="24"/>
          <w:szCs w:val="24"/>
        </w:rPr>
        <w:t>ocal</w:t>
      </w:r>
      <w:r w:rsidR="0067041E">
        <w:rPr>
          <w:rFonts w:ascii="Arial" w:hAnsi="Arial" w:cs="Arial"/>
          <w:sz w:val="24"/>
          <w:szCs w:val="24"/>
        </w:rPr>
        <w:t xml:space="preserve"> pudiera revisar la legalidad del acuerdo de aprobación de registros</w:t>
      </w:r>
      <w:r w:rsidR="0067041E" w:rsidRPr="0067041E">
        <w:rPr>
          <w:rFonts w:ascii="Arial" w:hAnsi="Arial" w:cs="Arial"/>
          <w:sz w:val="24"/>
          <w:szCs w:val="24"/>
        </w:rPr>
        <w:t xml:space="preserve"> </w:t>
      </w:r>
      <w:r w:rsidR="0067041E">
        <w:rPr>
          <w:rFonts w:ascii="Arial" w:hAnsi="Arial" w:cs="Arial"/>
          <w:sz w:val="24"/>
          <w:szCs w:val="24"/>
        </w:rPr>
        <w:t>pues, al tratarse de la no postulación de sus candidaturas, corresponde a</w:t>
      </w:r>
      <w:r>
        <w:rPr>
          <w:rFonts w:ascii="Arial" w:hAnsi="Arial" w:cs="Arial"/>
          <w:sz w:val="24"/>
          <w:szCs w:val="24"/>
        </w:rPr>
        <w:t xml:space="preserve"> un</w:t>
      </w:r>
      <w:r w:rsidR="0067041E">
        <w:rPr>
          <w:rFonts w:ascii="Arial" w:hAnsi="Arial" w:cs="Arial"/>
          <w:sz w:val="24"/>
          <w:szCs w:val="24"/>
        </w:rPr>
        <w:t xml:space="preserve"> aspecto </w:t>
      </w:r>
      <w:r w:rsidR="007375A6">
        <w:rPr>
          <w:rFonts w:ascii="Arial" w:hAnsi="Arial" w:cs="Arial"/>
          <w:sz w:val="24"/>
          <w:szCs w:val="24"/>
        </w:rPr>
        <w:t xml:space="preserve">atribuible al órgano partidario competente para efectuar el registro, lo cual </w:t>
      </w:r>
      <w:r>
        <w:rPr>
          <w:rFonts w:ascii="Arial" w:hAnsi="Arial" w:cs="Arial"/>
          <w:sz w:val="24"/>
          <w:szCs w:val="24"/>
        </w:rPr>
        <w:t>debe ser atendido, en primer lugar, por el órgano de justicia intrapartidista de MORENA.</w:t>
      </w:r>
    </w:p>
    <w:p w14:paraId="7DD14F00" w14:textId="15274FB9" w:rsidR="00B736AE" w:rsidRPr="000D1996" w:rsidRDefault="00B736AE" w:rsidP="00B736AE">
      <w:pPr>
        <w:spacing w:before="100" w:beforeAutospacing="1" w:after="100" w:afterAutospacing="1" w:line="360" w:lineRule="auto"/>
        <w:jc w:val="both"/>
        <w:rPr>
          <w:rFonts w:ascii="Arial" w:hAnsi="Arial" w:cs="Arial"/>
          <w:sz w:val="24"/>
          <w:szCs w:val="24"/>
        </w:rPr>
      </w:pPr>
      <w:r>
        <w:rPr>
          <w:rFonts w:ascii="Arial" w:hAnsi="Arial" w:cs="Arial"/>
          <w:sz w:val="24"/>
          <w:szCs w:val="24"/>
        </w:rPr>
        <w:t>Por tanto</w:t>
      </w:r>
      <w:r w:rsidRPr="000D1996">
        <w:rPr>
          <w:rFonts w:ascii="Arial" w:hAnsi="Arial" w:cs="Arial"/>
          <w:sz w:val="24"/>
          <w:szCs w:val="24"/>
        </w:rPr>
        <w:t xml:space="preserve">, toda vez que la salvaguarda de agotar las instancias intrapartidistas, está prevista con el fin de que sea al interior del partido que se decidan cuestiones que son inicialmente de interés del partido y su militancia, y por la razón medular expuesta, es que se sostiene que fue ajustado a derecho el envío de ésta a esa instancia por parte del </w:t>
      </w:r>
      <w:r w:rsidRPr="00826D97">
        <w:rPr>
          <w:rFonts w:ascii="Arial" w:hAnsi="Arial" w:cs="Arial"/>
          <w:i/>
          <w:iCs/>
          <w:sz w:val="24"/>
          <w:szCs w:val="24"/>
        </w:rPr>
        <w:t xml:space="preserve">Tribunal </w:t>
      </w:r>
      <w:r w:rsidR="00B72069">
        <w:rPr>
          <w:rFonts w:ascii="Arial" w:hAnsi="Arial" w:cs="Arial"/>
          <w:i/>
          <w:iCs/>
          <w:sz w:val="24"/>
          <w:szCs w:val="24"/>
        </w:rPr>
        <w:t>L</w:t>
      </w:r>
      <w:r w:rsidR="00826D97" w:rsidRPr="00826D97">
        <w:rPr>
          <w:rFonts w:ascii="Arial" w:hAnsi="Arial" w:cs="Arial"/>
          <w:i/>
          <w:iCs/>
          <w:sz w:val="24"/>
          <w:szCs w:val="24"/>
        </w:rPr>
        <w:t>ocal</w:t>
      </w:r>
      <w:r>
        <w:rPr>
          <w:rFonts w:ascii="Arial" w:hAnsi="Arial" w:cs="Arial"/>
          <w:sz w:val="24"/>
          <w:szCs w:val="24"/>
        </w:rPr>
        <w:t>.</w:t>
      </w:r>
    </w:p>
    <w:p w14:paraId="187ED8B8" w14:textId="6AADF323" w:rsidR="00BA0137" w:rsidRPr="000D1996" w:rsidRDefault="00BA0137" w:rsidP="00BA0137">
      <w:pPr>
        <w:tabs>
          <w:tab w:val="left" w:pos="5461"/>
        </w:tabs>
        <w:spacing w:before="240" w:after="240" w:line="360" w:lineRule="auto"/>
        <w:jc w:val="both"/>
        <w:rPr>
          <w:rFonts w:ascii="Arial" w:eastAsiaTheme="minorEastAsia" w:hAnsi="Arial" w:cs="Arial"/>
          <w:b/>
          <w:sz w:val="24"/>
          <w:szCs w:val="24"/>
          <w:lang w:val="es-ES_tradnl" w:eastAsia="es-MX"/>
        </w:rPr>
      </w:pPr>
      <w:r w:rsidRPr="000D1996">
        <w:rPr>
          <w:rFonts w:ascii="Arial" w:eastAsiaTheme="minorEastAsia" w:hAnsi="Arial" w:cs="Arial"/>
          <w:sz w:val="24"/>
          <w:szCs w:val="24"/>
          <w:lang w:val="es-ES_tradnl" w:eastAsia="es-MX"/>
        </w:rPr>
        <w:t xml:space="preserve">Por otro lado, </w:t>
      </w:r>
      <w:r w:rsidR="002E01D5">
        <w:rPr>
          <w:rFonts w:ascii="Arial" w:eastAsiaTheme="minorEastAsia" w:hAnsi="Arial" w:cs="Arial"/>
          <w:sz w:val="24"/>
          <w:szCs w:val="24"/>
          <w:lang w:val="es-ES_tradnl" w:eastAsia="es-MX"/>
        </w:rPr>
        <w:t>la parte actora</w:t>
      </w:r>
      <w:r w:rsidRPr="000D1996">
        <w:rPr>
          <w:rFonts w:ascii="Arial" w:eastAsiaTheme="minorEastAsia" w:hAnsi="Arial" w:cs="Arial"/>
          <w:sz w:val="24"/>
          <w:szCs w:val="24"/>
          <w:lang w:val="es-ES_tradnl" w:eastAsia="es-MX"/>
        </w:rPr>
        <w:t xml:space="preserve"> señala que la </w:t>
      </w:r>
      <w:r w:rsidRPr="000D1996">
        <w:rPr>
          <w:rFonts w:ascii="Arial" w:hAnsi="Arial" w:cs="Arial"/>
          <w:sz w:val="24"/>
          <w:szCs w:val="24"/>
          <w:lang w:val="es-ES_tradnl" w:eastAsia="es-ES"/>
        </w:rPr>
        <w:t xml:space="preserve">omisión de MORENA en registrar </w:t>
      </w:r>
      <w:r w:rsidRPr="000D1996">
        <w:rPr>
          <w:rFonts w:ascii="Arial" w:hAnsi="Arial" w:cs="Arial"/>
          <w:sz w:val="24"/>
          <w:szCs w:val="24"/>
        </w:rPr>
        <w:t xml:space="preserve">la planilla de candidaturas </w:t>
      </w:r>
      <w:r w:rsidR="000D1996" w:rsidRPr="000D1996">
        <w:rPr>
          <w:rFonts w:ascii="Arial" w:hAnsi="Arial" w:cs="Arial"/>
          <w:color w:val="000000" w:themeColor="text1"/>
          <w:sz w:val="24"/>
          <w:szCs w:val="24"/>
          <w:lang w:val="es-ES_tradnl"/>
        </w:rPr>
        <w:t xml:space="preserve">para contender en el </w:t>
      </w:r>
      <w:r w:rsidR="000D1996" w:rsidRPr="000D1996">
        <w:rPr>
          <w:rFonts w:ascii="Arial" w:hAnsi="Arial" w:cs="Arial"/>
          <w:sz w:val="24"/>
          <w:szCs w:val="24"/>
        </w:rPr>
        <w:t>municipio de San Francisco del Rincón, Guanajuato</w:t>
      </w:r>
      <w:r w:rsidRPr="000D1996">
        <w:rPr>
          <w:rFonts w:ascii="Arial" w:hAnsi="Arial" w:cs="Arial"/>
          <w:sz w:val="24"/>
          <w:szCs w:val="24"/>
        </w:rPr>
        <w:t>, viola sus derechos político-electorales de ser votados, pues vulnera su participación en el proceso de selección de candidatos</w:t>
      </w:r>
      <w:r w:rsidRPr="000D1996">
        <w:rPr>
          <w:rFonts w:ascii="Arial" w:hAnsi="Arial" w:cs="Arial"/>
          <w:sz w:val="24"/>
          <w:szCs w:val="24"/>
          <w:lang w:val="es-ES_tradnl" w:eastAsia="es-ES"/>
        </w:rPr>
        <w:t>.</w:t>
      </w:r>
    </w:p>
    <w:p w14:paraId="19AA01B2" w14:textId="64647D1D" w:rsidR="00BA0137" w:rsidRDefault="00B736AE" w:rsidP="00BA0137">
      <w:pPr>
        <w:tabs>
          <w:tab w:val="left" w:pos="5461"/>
        </w:tabs>
        <w:spacing w:before="240" w:after="240" w:line="360" w:lineRule="auto"/>
        <w:jc w:val="both"/>
        <w:rPr>
          <w:rFonts w:ascii="Arial" w:hAnsi="Arial" w:cs="Arial"/>
          <w:sz w:val="24"/>
          <w:szCs w:val="24"/>
          <w:lang w:val="es-ES_tradnl"/>
        </w:rPr>
      </w:pPr>
      <w:r>
        <w:rPr>
          <w:rFonts w:ascii="Arial" w:eastAsiaTheme="minorEastAsia" w:hAnsi="Arial" w:cs="Arial"/>
          <w:bCs/>
          <w:sz w:val="24"/>
          <w:szCs w:val="24"/>
          <w:lang w:val="es-ES_tradnl" w:eastAsia="es-MX"/>
        </w:rPr>
        <w:t xml:space="preserve">No obstante, también </w:t>
      </w:r>
      <w:r w:rsidRPr="00B736AE">
        <w:rPr>
          <w:rFonts w:ascii="Arial" w:eastAsiaTheme="minorEastAsia" w:hAnsi="Arial" w:cs="Arial"/>
          <w:bCs/>
          <w:sz w:val="24"/>
          <w:szCs w:val="24"/>
          <w:lang w:val="es-ES_tradnl" w:eastAsia="es-MX"/>
        </w:rPr>
        <w:t>resulta</w:t>
      </w:r>
      <w:r w:rsidR="00BA0137" w:rsidRPr="00B736AE">
        <w:rPr>
          <w:rFonts w:ascii="Arial" w:eastAsiaTheme="minorEastAsia" w:hAnsi="Arial" w:cs="Arial"/>
          <w:bCs/>
          <w:sz w:val="24"/>
          <w:szCs w:val="24"/>
          <w:lang w:val="es-ES_tradnl" w:eastAsia="es-MX"/>
        </w:rPr>
        <w:t xml:space="preserve"> ineficaz</w:t>
      </w:r>
      <w:r w:rsidR="00BA0137" w:rsidRPr="00B736AE">
        <w:rPr>
          <w:rFonts w:ascii="Arial" w:eastAsiaTheme="majorEastAsia" w:hAnsi="Arial" w:cs="Arial"/>
          <w:bCs/>
          <w:sz w:val="24"/>
          <w:szCs w:val="24"/>
        </w:rPr>
        <w:t xml:space="preserve"> dicho</w:t>
      </w:r>
      <w:r w:rsidR="00BA0137" w:rsidRPr="000D1996">
        <w:rPr>
          <w:rFonts w:ascii="Arial" w:eastAsiaTheme="majorEastAsia" w:hAnsi="Arial" w:cs="Arial"/>
          <w:sz w:val="24"/>
          <w:szCs w:val="24"/>
        </w:rPr>
        <w:t xml:space="preserve"> planteamiento</w:t>
      </w:r>
      <w:r>
        <w:rPr>
          <w:rFonts w:ascii="Arial" w:eastAsiaTheme="majorEastAsia" w:hAnsi="Arial" w:cs="Arial"/>
          <w:sz w:val="24"/>
          <w:szCs w:val="24"/>
        </w:rPr>
        <w:t xml:space="preserve"> </w:t>
      </w:r>
      <w:r w:rsidR="002E01D5">
        <w:rPr>
          <w:rFonts w:ascii="Arial" w:hAnsi="Arial" w:cs="Arial"/>
          <w:sz w:val="24"/>
          <w:szCs w:val="24"/>
          <w:lang w:val="es-ES_tradnl"/>
        </w:rPr>
        <w:t>pues se trata de un planteamiento que el órgano partidista deberá de pronunciarse al resolver la controversia interna</w:t>
      </w:r>
      <w:r w:rsidR="00BA0137" w:rsidRPr="000D1996">
        <w:rPr>
          <w:rFonts w:ascii="Arial" w:hAnsi="Arial" w:cs="Arial"/>
          <w:sz w:val="24"/>
          <w:szCs w:val="24"/>
          <w:lang w:val="es-ES_tradnl"/>
        </w:rPr>
        <w:t>.</w:t>
      </w:r>
    </w:p>
    <w:p w14:paraId="4A57E0F4" w14:textId="6A6A9863" w:rsidR="00B736AE" w:rsidRDefault="00B736AE" w:rsidP="00B736AE">
      <w:pPr>
        <w:spacing w:after="0"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En consecuencia, ante lo infundado e ineficaz de los motivos de inconformidad expresados, lo procedente es </w:t>
      </w:r>
      <w:r>
        <w:rPr>
          <w:rFonts w:ascii="Arial" w:hAnsi="Arial" w:cs="Arial"/>
          <w:b/>
          <w:bCs/>
          <w:sz w:val="24"/>
          <w:szCs w:val="24"/>
          <w:lang w:val="es-ES_tradnl"/>
        </w:rPr>
        <w:t>confirmar</w:t>
      </w:r>
      <w:r>
        <w:rPr>
          <w:rFonts w:ascii="Arial" w:hAnsi="Arial" w:cs="Arial"/>
          <w:sz w:val="24"/>
          <w:szCs w:val="24"/>
          <w:lang w:val="es-ES_tradnl"/>
        </w:rPr>
        <w:t xml:space="preserve"> la determinación combatida.</w:t>
      </w:r>
    </w:p>
    <w:p w14:paraId="78CD3B22" w14:textId="79CFA43E" w:rsidR="008E0F72" w:rsidRPr="000D1996" w:rsidRDefault="00CA5A57" w:rsidP="00CA5A57">
      <w:pPr>
        <w:pStyle w:val="Ttulo1"/>
        <w:jc w:val="both"/>
        <w:rPr>
          <w:rFonts w:ascii="Arial" w:eastAsia="Calibri" w:hAnsi="Arial" w:cs="Arial"/>
          <w:b/>
          <w:color w:val="auto"/>
          <w:sz w:val="24"/>
          <w:szCs w:val="24"/>
          <w:lang w:val="es-ES_tradnl"/>
        </w:rPr>
      </w:pPr>
      <w:bookmarkStart w:id="39" w:name="_Toc45655851"/>
      <w:bookmarkStart w:id="40" w:name="_Toc70011148"/>
      <w:bookmarkEnd w:id="34"/>
      <w:r w:rsidRPr="000D1996">
        <w:rPr>
          <w:rFonts w:ascii="Arial" w:eastAsia="Calibri" w:hAnsi="Arial" w:cs="Arial"/>
          <w:b/>
          <w:color w:val="auto"/>
          <w:sz w:val="24"/>
          <w:szCs w:val="24"/>
          <w:lang w:val="es-ES_tradnl"/>
        </w:rPr>
        <w:t>5</w:t>
      </w:r>
      <w:r w:rsidR="0097282A" w:rsidRPr="000D1996">
        <w:rPr>
          <w:rFonts w:ascii="Arial" w:eastAsia="Calibri" w:hAnsi="Arial" w:cs="Arial"/>
          <w:b/>
          <w:color w:val="auto"/>
          <w:sz w:val="24"/>
          <w:szCs w:val="24"/>
          <w:lang w:val="es-ES_tradnl"/>
        </w:rPr>
        <w:t>. RESOLUTIVO</w:t>
      </w:r>
      <w:bookmarkEnd w:id="39"/>
      <w:bookmarkEnd w:id="40"/>
    </w:p>
    <w:p w14:paraId="74627186" w14:textId="7EF6E7DA" w:rsidR="008E0F72" w:rsidRPr="000D1996" w:rsidRDefault="00CA5A57" w:rsidP="008E0F72">
      <w:pPr>
        <w:spacing w:before="100" w:beforeAutospacing="1" w:after="100" w:afterAutospacing="1" w:line="360" w:lineRule="auto"/>
        <w:jc w:val="both"/>
        <w:rPr>
          <w:rFonts w:ascii="Arial" w:eastAsia="Times New Roman" w:hAnsi="Arial" w:cs="Arial"/>
          <w:sz w:val="24"/>
          <w:szCs w:val="24"/>
          <w:lang w:val="es-ES_tradnl" w:eastAsia="es-ES"/>
        </w:rPr>
      </w:pPr>
      <w:r w:rsidRPr="000D1996">
        <w:rPr>
          <w:rFonts w:ascii="Arial" w:hAnsi="Arial" w:cs="Arial"/>
          <w:b/>
          <w:sz w:val="24"/>
          <w:szCs w:val="24"/>
          <w:lang w:val="es-ES_tradnl"/>
        </w:rPr>
        <w:t>ÚNICO</w:t>
      </w:r>
      <w:r w:rsidR="008E0F72" w:rsidRPr="000D1996">
        <w:rPr>
          <w:rFonts w:ascii="Arial" w:hAnsi="Arial" w:cs="Arial"/>
          <w:b/>
          <w:sz w:val="24"/>
          <w:szCs w:val="24"/>
          <w:lang w:val="es-ES_tradnl"/>
        </w:rPr>
        <w:t>.</w:t>
      </w:r>
      <w:r w:rsidR="008E0F72" w:rsidRPr="000D1996">
        <w:rPr>
          <w:rFonts w:ascii="Arial" w:hAnsi="Arial" w:cs="Arial"/>
          <w:sz w:val="24"/>
          <w:szCs w:val="24"/>
          <w:lang w:val="es-ES_tradnl"/>
        </w:rPr>
        <w:t xml:space="preserve"> </w:t>
      </w:r>
      <w:r w:rsidR="008E0F72" w:rsidRPr="000D1996">
        <w:rPr>
          <w:rFonts w:ascii="Arial" w:hAnsi="Arial" w:cs="Arial"/>
          <w:bCs/>
          <w:sz w:val="24"/>
          <w:szCs w:val="24"/>
          <w:lang w:val="es-ES_tradnl"/>
        </w:rPr>
        <w:t>Se</w:t>
      </w:r>
      <w:r w:rsidR="008E0F72" w:rsidRPr="000D1996">
        <w:rPr>
          <w:rFonts w:ascii="Arial" w:hAnsi="Arial" w:cs="Arial"/>
          <w:sz w:val="24"/>
          <w:szCs w:val="24"/>
          <w:lang w:val="es-ES_tradnl"/>
        </w:rPr>
        <w:t xml:space="preserve"> </w:t>
      </w:r>
      <w:r w:rsidRPr="000D1996">
        <w:rPr>
          <w:rFonts w:ascii="Arial" w:hAnsi="Arial" w:cs="Arial"/>
          <w:b/>
          <w:sz w:val="24"/>
          <w:szCs w:val="24"/>
          <w:lang w:val="es-ES_tradnl"/>
        </w:rPr>
        <w:t>confirma</w:t>
      </w:r>
      <w:r w:rsidR="008E0F72" w:rsidRPr="000D1996">
        <w:rPr>
          <w:rFonts w:ascii="Arial" w:eastAsia="Times New Roman" w:hAnsi="Arial" w:cs="Arial"/>
          <w:sz w:val="24"/>
          <w:szCs w:val="24"/>
          <w:lang w:val="es-ES_tradnl" w:eastAsia="es-ES"/>
        </w:rPr>
        <w:t xml:space="preserve"> la resolución impugnada.</w:t>
      </w:r>
    </w:p>
    <w:p w14:paraId="395C1575" w14:textId="77777777" w:rsidR="008E0F72" w:rsidRPr="000D1996" w:rsidRDefault="008E0F72" w:rsidP="008E0F72">
      <w:pPr>
        <w:tabs>
          <w:tab w:val="left" w:pos="2646"/>
        </w:tabs>
        <w:spacing w:before="100" w:beforeAutospacing="1" w:after="100" w:afterAutospacing="1" w:line="360" w:lineRule="auto"/>
        <w:jc w:val="both"/>
        <w:rPr>
          <w:rFonts w:ascii="Arial" w:eastAsia="Times New Roman" w:hAnsi="Arial" w:cs="Arial"/>
          <w:sz w:val="24"/>
          <w:szCs w:val="24"/>
          <w:lang w:val="es-ES_tradnl" w:eastAsia="es-ES"/>
        </w:rPr>
      </w:pPr>
      <w:r w:rsidRPr="000D1996">
        <w:rPr>
          <w:rFonts w:ascii="Arial" w:eastAsia="Times New Roman" w:hAnsi="Arial" w:cs="Arial"/>
          <w:sz w:val="24"/>
          <w:szCs w:val="24"/>
          <w:lang w:val="es-ES_tradnl" w:eastAsia="es-ES"/>
        </w:rPr>
        <w:t xml:space="preserve">En su oportunidad, </w:t>
      </w:r>
      <w:r w:rsidRPr="000D1996">
        <w:rPr>
          <w:rFonts w:ascii="Arial" w:eastAsia="Times New Roman" w:hAnsi="Arial" w:cs="Arial"/>
          <w:b/>
          <w:sz w:val="24"/>
          <w:szCs w:val="24"/>
          <w:lang w:val="es-ES_tradnl" w:eastAsia="es-ES"/>
        </w:rPr>
        <w:t>archívese</w:t>
      </w:r>
      <w:r w:rsidRPr="000D1996">
        <w:rPr>
          <w:rFonts w:ascii="Arial" w:eastAsia="Times New Roman" w:hAnsi="Arial" w:cs="Arial"/>
          <w:sz w:val="24"/>
          <w:szCs w:val="24"/>
          <w:lang w:val="es-ES_tradnl" w:eastAsia="es-ES"/>
        </w:rPr>
        <w:t xml:space="preserve"> el expediente como asunto concluido; en su caso, devuélvase la documentación que en original haya exhibido la responsable.</w:t>
      </w:r>
      <w:bookmarkEnd w:id="24"/>
      <w:bookmarkEnd w:id="30"/>
    </w:p>
    <w:p w14:paraId="1CAFFF99" w14:textId="77777777" w:rsidR="0097282A" w:rsidRPr="000D1996" w:rsidRDefault="0097282A" w:rsidP="007F4038">
      <w:pPr>
        <w:tabs>
          <w:tab w:val="left" w:pos="2646"/>
        </w:tabs>
        <w:spacing w:after="0" w:line="360" w:lineRule="auto"/>
        <w:jc w:val="both"/>
        <w:rPr>
          <w:rFonts w:ascii="Arial" w:eastAsia="Times New Roman" w:hAnsi="Arial" w:cs="Arial"/>
          <w:sz w:val="24"/>
          <w:szCs w:val="24"/>
          <w:lang w:eastAsia="es-ES"/>
        </w:rPr>
      </w:pPr>
      <w:r w:rsidRPr="000D1996">
        <w:rPr>
          <w:rFonts w:ascii="Arial" w:eastAsia="Times New Roman" w:hAnsi="Arial" w:cs="Arial"/>
          <w:b/>
          <w:sz w:val="24"/>
          <w:szCs w:val="24"/>
          <w:lang w:eastAsia="es-ES"/>
        </w:rPr>
        <w:t>NOTIFÍQUESE.</w:t>
      </w:r>
      <w:r w:rsidRPr="000D1996">
        <w:rPr>
          <w:rFonts w:ascii="Arial" w:eastAsia="Times New Roman" w:hAnsi="Arial" w:cs="Arial"/>
          <w:sz w:val="24"/>
          <w:szCs w:val="24"/>
          <w:lang w:eastAsia="es-ES"/>
        </w:rPr>
        <w:t xml:space="preserve"> </w:t>
      </w:r>
    </w:p>
    <w:p w14:paraId="26ED5F1C" w14:textId="77777777" w:rsidR="0097282A" w:rsidRPr="000D1996" w:rsidRDefault="0097282A" w:rsidP="007F4038">
      <w:pPr>
        <w:tabs>
          <w:tab w:val="left" w:pos="5461"/>
        </w:tabs>
        <w:spacing w:after="0" w:line="360" w:lineRule="auto"/>
        <w:jc w:val="both"/>
        <w:rPr>
          <w:rFonts w:ascii="Arial" w:eastAsia="Calibri" w:hAnsi="Arial" w:cs="Arial"/>
          <w:sz w:val="24"/>
          <w:szCs w:val="24"/>
          <w:lang w:val="es-ES_tradnl"/>
        </w:rPr>
      </w:pPr>
    </w:p>
    <w:p w14:paraId="7B66766E" w14:textId="240E04C1" w:rsidR="00383EBF" w:rsidRPr="000D1996" w:rsidRDefault="00563A69" w:rsidP="00383EBF">
      <w:pPr>
        <w:tabs>
          <w:tab w:val="left" w:pos="5461"/>
        </w:tabs>
        <w:spacing w:after="0" w:line="360" w:lineRule="auto"/>
        <w:jc w:val="both"/>
        <w:rPr>
          <w:rFonts w:ascii="Arial" w:hAnsi="Arial" w:cs="Arial"/>
          <w:sz w:val="24"/>
          <w:szCs w:val="24"/>
        </w:rPr>
      </w:pPr>
      <w:r>
        <w:rPr>
          <w:rFonts w:ascii="Arial" w:hAnsi="Arial" w:cs="Arial"/>
          <w:sz w:val="24"/>
          <w:szCs w:val="24"/>
        </w:rPr>
        <w:t xml:space="preserve">Así lo resolvieron, por </w:t>
      </w:r>
      <w:r>
        <w:rPr>
          <w:rFonts w:ascii="Arial" w:hAnsi="Arial" w:cs="Arial"/>
          <w:b/>
          <w:sz w:val="24"/>
          <w:szCs w:val="24"/>
        </w:rPr>
        <w:t xml:space="preserve">unanimidad </w:t>
      </w:r>
      <w:r>
        <w:rPr>
          <w:rFonts w:ascii="Arial" w:hAnsi="Arial" w:cs="Arial"/>
          <w:sz w:val="24"/>
          <w:szCs w:val="24"/>
        </w:rPr>
        <w:t xml:space="preserve">de votos, </w:t>
      </w:r>
      <w:r w:rsidR="00623094" w:rsidRPr="00AE40B9">
        <w:rPr>
          <w:rFonts w:ascii="Arial" w:hAnsi="Arial" w:cs="Arial"/>
          <w:sz w:val="24"/>
          <w:szCs w:val="24"/>
        </w:rPr>
        <w:t>los Magistrados Ernesto Camacho Ochoa y Yairsinio David García Ortiz, integrantes de la Sala Regional del Tribunal Electoral del Poder Judicial de la Federación, correspondiente a la Segunda Circunscripción Electoral Plurinominal, y el Secretario de Estudio y Cuenta en Funciones de Magistrado Mario León Zaldivar Arrieta, ante el Secretario General de Acuerdos, quien autoriza y da fe</w:t>
      </w:r>
      <w:r w:rsidR="00383EBF" w:rsidRPr="000D1996">
        <w:rPr>
          <w:rFonts w:ascii="Arial" w:hAnsi="Arial" w:cs="Arial"/>
          <w:sz w:val="24"/>
          <w:szCs w:val="24"/>
        </w:rPr>
        <w:t>.</w:t>
      </w:r>
    </w:p>
    <w:p w14:paraId="24DA622F" w14:textId="77777777" w:rsidR="00383EBF" w:rsidRPr="000D1996" w:rsidRDefault="00383EBF" w:rsidP="00383EBF">
      <w:pPr>
        <w:tabs>
          <w:tab w:val="left" w:pos="5461"/>
        </w:tabs>
        <w:spacing w:after="0" w:line="360" w:lineRule="auto"/>
        <w:jc w:val="both"/>
        <w:rPr>
          <w:rFonts w:ascii="Arial" w:hAnsi="Arial" w:cs="Arial"/>
          <w:sz w:val="24"/>
          <w:szCs w:val="24"/>
        </w:rPr>
      </w:pPr>
    </w:p>
    <w:p w14:paraId="68F5613D" w14:textId="77777777" w:rsidR="00383EBF" w:rsidRPr="000D1996" w:rsidRDefault="00383EBF" w:rsidP="00383EBF">
      <w:pPr>
        <w:tabs>
          <w:tab w:val="left" w:pos="5461"/>
        </w:tabs>
        <w:spacing w:after="0" w:line="240" w:lineRule="auto"/>
        <w:jc w:val="both"/>
        <w:rPr>
          <w:rFonts w:ascii="Arial" w:hAnsi="Arial" w:cs="Arial"/>
          <w:sz w:val="24"/>
          <w:szCs w:val="24"/>
        </w:rPr>
      </w:pPr>
      <w:r w:rsidRPr="000D1996">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28A05BE5" w14:textId="77777777" w:rsidR="004032AC" w:rsidRPr="006C0050" w:rsidRDefault="004032AC" w:rsidP="00383EBF">
      <w:pPr>
        <w:tabs>
          <w:tab w:val="left" w:pos="5461"/>
        </w:tabs>
        <w:spacing w:after="0" w:line="360" w:lineRule="auto"/>
        <w:jc w:val="both"/>
        <w:rPr>
          <w:rFonts w:ascii="Arial" w:hAnsi="Arial" w:cs="Arial"/>
          <w:sz w:val="24"/>
          <w:szCs w:val="24"/>
        </w:rPr>
      </w:pPr>
    </w:p>
    <w:sectPr w:rsidR="004032AC" w:rsidRPr="006C0050" w:rsidSect="008D28B6">
      <w:headerReference w:type="even" r:id="rId8"/>
      <w:headerReference w:type="default" r:id="rId9"/>
      <w:headerReference w:type="first" r:id="rId10"/>
      <w:pgSz w:w="12242" w:h="19295" w:code="119"/>
      <w:pgMar w:top="1134" w:right="1134" w:bottom="1985" w:left="2835"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B812" w14:textId="77777777" w:rsidR="000A5B66" w:rsidRDefault="000A5B66" w:rsidP="0097282A">
      <w:pPr>
        <w:spacing w:after="0" w:line="240" w:lineRule="auto"/>
      </w:pPr>
      <w:r>
        <w:separator/>
      </w:r>
    </w:p>
  </w:endnote>
  <w:endnote w:type="continuationSeparator" w:id="0">
    <w:p w14:paraId="285B17B1" w14:textId="77777777" w:rsidR="000A5B66" w:rsidRDefault="000A5B66" w:rsidP="0097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313C" w14:textId="77777777" w:rsidR="000A5B66" w:rsidRDefault="000A5B66" w:rsidP="0097282A">
      <w:pPr>
        <w:spacing w:after="0" w:line="240" w:lineRule="auto"/>
      </w:pPr>
      <w:r>
        <w:separator/>
      </w:r>
    </w:p>
  </w:footnote>
  <w:footnote w:type="continuationSeparator" w:id="0">
    <w:p w14:paraId="4A581D6F" w14:textId="77777777" w:rsidR="000A5B66" w:rsidRDefault="000A5B66" w:rsidP="0097282A">
      <w:pPr>
        <w:spacing w:after="0" w:line="240" w:lineRule="auto"/>
      </w:pPr>
      <w:r>
        <w:continuationSeparator/>
      </w:r>
    </w:p>
  </w:footnote>
  <w:footnote w:id="1">
    <w:p w14:paraId="315804B4" w14:textId="5A5AB2B5" w:rsidR="00056181" w:rsidRPr="00B736AE" w:rsidRDefault="00056181" w:rsidP="00056181">
      <w:pPr>
        <w:pStyle w:val="Textonotapie"/>
        <w:jc w:val="both"/>
        <w:rPr>
          <w:rFonts w:ascii="Arial" w:hAnsi="Arial" w:cs="Arial"/>
          <w:lang w:val="es-MX"/>
        </w:rPr>
      </w:pPr>
      <w:r w:rsidRPr="00B736AE">
        <w:rPr>
          <w:rStyle w:val="Refdenotaalpie"/>
          <w:rFonts w:ascii="Arial" w:hAnsi="Arial" w:cs="Arial"/>
        </w:rPr>
        <w:footnoteRef/>
      </w:r>
      <w:r w:rsidRPr="00B736AE">
        <w:rPr>
          <w:rFonts w:ascii="Arial" w:hAnsi="Arial" w:cs="Arial"/>
        </w:rPr>
        <w:t xml:space="preserve"> De conformidad con el acuerdo CGIEEG/021/2020, emitido por el Consejo General del Instituto Electoral del Estado de Guanajuato, por el que se aprueba el calendario electoral para el Proceso-Electoral local 2020-2021.</w:t>
      </w:r>
    </w:p>
  </w:footnote>
  <w:footnote w:id="2">
    <w:p w14:paraId="53C007B8" w14:textId="77777777" w:rsidR="00DE54DE" w:rsidRPr="00B736AE" w:rsidRDefault="00DE54DE" w:rsidP="00F91F83">
      <w:pPr>
        <w:pStyle w:val="Textonotapie"/>
        <w:jc w:val="both"/>
        <w:rPr>
          <w:rFonts w:ascii="Arial" w:hAnsi="Arial" w:cs="Arial"/>
        </w:rPr>
      </w:pPr>
      <w:r w:rsidRPr="00B736AE">
        <w:rPr>
          <w:rStyle w:val="Refdenotaalpie"/>
          <w:rFonts w:ascii="Arial" w:hAnsi="Arial" w:cs="Arial"/>
        </w:rPr>
        <w:footnoteRef/>
      </w:r>
      <w:r w:rsidRPr="00B736AE">
        <w:rPr>
          <w:rFonts w:ascii="Arial" w:hAnsi="Arial" w:cs="Arial"/>
        </w:rPr>
        <w:t xml:space="preserve"> El cual obra agregado en el expediente principal del juicio en que se actúa.</w:t>
      </w:r>
    </w:p>
  </w:footnote>
  <w:footnote w:id="3">
    <w:p w14:paraId="5409A758" w14:textId="77777777" w:rsidR="00CB5E45" w:rsidRPr="00B736AE" w:rsidRDefault="00CB5E45" w:rsidP="00CB5E45">
      <w:pPr>
        <w:pStyle w:val="Textonotapie"/>
        <w:rPr>
          <w:rFonts w:ascii="Arial" w:hAnsi="Arial" w:cs="Arial"/>
        </w:rPr>
      </w:pPr>
      <w:r w:rsidRPr="00B736AE">
        <w:rPr>
          <w:rStyle w:val="Refdenotaalpie"/>
          <w:rFonts w:ascii="Arial" w:hAnsi="Arial" w:cs="Arial"/>
        </w:rPr>
        <w:footnoteRef/>
      </w:r>
      <w:r w:rsidRPr="00B736AE">
        <w:rPr>
          <w:rFonts w:ascii="Arial" w:hAnsi="Arial" w:cs="Arial"/>
        </w:rPr>
        <w:t xml:space="preserve"> Véase SUP-JDC-253/2021</w:t>
      </w:r>
    </w:p>
  </w:footnote>
  <w:footnote w:id="4">
    <w:p w14:paraId="60BBAA49" w14:textId="77777777" w:rsidR="003F45C2" w:rsidRPr="00B736AE" w:rsidRDefault="003F45C2" w:rsidP="003F45C2">
      <w:pPr>
        <w:pStyle w:val="Textonotapie"/>
        <w:jc w:val="both"/>
        <w:rPr>
          <w:rFonts w:ascii="Arial" w:hAnsi="Arial" w:cs="Arial"/>
          <w:sz w:val="18"/>
          <w:szCs w:val="18"/>
          <w:lang w:val="es-MX"/>
        </w:rPr>
      </w:pPr>
      <w:r w:rsidRPr="00B736AE">
        <w:rPr>
          <w:rStyle w:val="Refdenotaalpie"/>
          <w:rFonts w:ascii="Arial" w:hAnsi="Arial" w:cs="Arial"/>
        </w:rPr>
        <w:footnoteRef/>
      </w:r>
      <w:r w:rsidRPr="00B736AE">
        <w:rPr>
          <w:rFonts w:ascii="Arial" w:hAnsi="Arial" w:cs="Arial"/>
        </w:rPr>
        <w:t xml:space="preserve"> </w:t>
      </w:r>
      <w:r w:rsidRPr="00B736AE">
        <w:rPr>
          <w:rFonts w:ascii="Arial" w:hAnsi="Arial" w:cs="Arial"/>
          <w:b/>
          <w:shd w:val="clear" w:color="auto" w:fill="FFFFFF"/>
        </w:rPr>
        <w:t>Jurisprudencia 2a./J. 98/2014 (10a.)</w:t>
      </w:r>
      <w:r w:rsidRPr="00B736AE">
        <w:rPr>
          <w:rFonts w:ascii="Arial" w:hAnsi="Arial" w:cs="Arial"/>
          <w:shd w:val="clear" w:color="auto" w:fill="FFFFFF"/>
        </w:rPr>
        <w:t xml:space="preserve">, de la Segunda Sala de la </w:t>
      </w:r>
      <w:r w:rsidRPr="00B736AE">
        <w:rPr>
          <w:rFonts w:ascii="Arial" w:hAnsi="Arial" w:cs="Arial"/>
          <w:i/>
          <w:iCs/>
          <w:shd w:val="clear" w:color="auto" w:fill="FFFFFF"/>
        </w:rPr>
        <w:t>Suprema Corte</w:t>
      </w:r>
      <w:r w:rsidRPr="00B736AE">
        <w:rPr>
          <w:rFonts w:ascii="Arial" w:hAnsi="Arial" w:cs="Arial"/>
          <w:shd w:val="clear" w:color="auto" w:fill="FFFFFF"/>
        </w:rPr>
        <w:t xml:space="preserve">, de rubro: DERECHO DE ACCESO A LA IMPARTICIÓN DE JUSTICIA. SU APLICACIÓN RESPECTO DE LOS PRESUPUESTOS PROCESALES QUE RIGEN LA FUNCIÓN JURISDICCIONAL. Publicada en: </w:t>
      </w:r>
      <w:r w:rsidRPr="00B736AE">
        <w:rPr>
          <w:rFonts w:ascii="Arial" w:hAnsi="Arial" w:cs="Arial"/>
          <w:i/>
          <w:shd w:val="clear" w:color="auto" w:fill="FFFFFF"/>
        </w:rPr>
        <w:t>Gaceta del Semanario Judicial de la Federación</w:t>
      </w:r>
      <w:r w:rsidRPr="00B736AE">
        <w:rPr>
          <w:rFonts w:ascii="Arial" w:hAnsi="Arial" w:cs="Arial"/>
          <w:shd w:val="clear" w:color="auto" w:fill="FFFFFF"/>
        </w:rPr>
        <w:t>, Décima Época, libro 11, octubre de 2014, tomo I, p. 909.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DD4F" w14:textId="4E4FAE62" w:rsidR="00DE54DE" w:rsidRPr="00A81119" w:rsidRDefault="000A5B66" w:rsidP="000A46EA">
    <w:pPr>
      <w:pStyle w:val="Encabezado"/>
      <w:rPr>
        <w:rFonts w:ascii="Arial" w:hAnsi="Arial" w:cs="Arial"/>
        <w:b/>
        <w:noProof/>
        <w:sz w:val="36"/>
        <w:szCs w:val="32"/>
        <w:lang w:val="es-ES" w:eastAsia="es-ES"/>
      </w:rPr>
    </w:pPr>
    <w:sdt>
      <w:sdtPr>
        <w:rPr>
          <w:rFonts w:ascii="Arial" w:hAnsi="Arial" w:cs="Arial"/>
          <w:b/>
          <w:noProof/>
          <w:lang w:val="es-ES" w:eastAsia="es-ES"/>
        </w:rPr>
        <w:id w:val="-754968159"/>
        <w:docPartObj>
          <w:docPartGallery w:val="Page Numbers (Margins)"/>
          <w:docPartUnique/>
        </w:docPartObj>
      </w:sdtPr>
      <w:sdtEndPr/>
      <w:sdtContent>
        <w:r w:rsidR="00DE54DE"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5615C7DA" wp14:editId="1CA0DB6D">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64FF8372" w14:textId="77777777" w:rsidR="00DE54DE" w:rsidRPr="007017C6" w:rsidRDefault="00DE54DE">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7017C6">
                                        <w:rPr>
                                          <w:rFonts w:ascii="Cambria" w:eastAsia="Yu Gothic Light" w:hAnsi="Cambria" w:cs="Times New Roman"/>
                                          <w:noProof/>
                                          <w:sz w:val="48"/>
                                          <w:szCs w:val="48"/>
                                          <w:lang w:val="es-ES"/>
                                        </w:rPr>
                                        <w:t>16</w:t>
                                      </w:r>
                                      <w:r w:rsidRPr="007017C6">
                                        <w:rPr>
                                          <w:rFonts w:ascii="Cambria" w:eastAsia="Yu Gothic Light" w:hAnsi="Cambria" w:cs="Times New Roman"/>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C7DA"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64FF8372" w14:textId="77777777" w:rsidR="00DE54DE" w:rsidRPr="007017C6" w:rsidRDefault="00DE54DE">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7017C6">
                                  <w:rPr>
                                    <w:rFonts w:ascii="Cambria" w:eastAsia="Yu Gothic Light" w:hAnsi="Cambria" w:cs="Times New Roman"/>
                                    <w:noProof/>
                                    <w:sz w:val="48"/>
                                    <w:szCs w:val="48"/>
                                    <w:lang w:val="es-ES"/>
                                  </w:rPr>
                                  <w:t>16</w:t>
                                </w:r>
                                <w:r w:rsidRPr="007017C6">
                                  <w:rPr>
                                    <w:rFonts w:ascii="Cambria" w:eastAsia="Yu Gothic Light" w:hAnsi="Cambria" w:cs="Times New Roman"/>
                                    <w:sz w:val="48"/>
                                    <w:szCs w:val="48"/>
                                  </w:rPr>
                                  <w:fldChar w:fldCharType="end"/>
                                </w:r>
                              </w:p>
                            </w:sdtContent>
                          </w:sdt>
                        </w:sdtContent>
                      </w:sdt>
                    </w:txbxContent>
                  </v:textbox>
                  <w10:wrap anchorx="margin" anchory="page"/>
                </v:rect>
              </w:pict>
            </mc:Fallback>
          </mc:AlternateContent>
        </w:r>
      </w:sdtContent>
    </w:sdt>
    <w:r w:rsidR="00DE54DE" w:rsidRPr="00C516B5">
      <w:t xml:space="preserve"> </w:t>
    </w:r>
    <w:r w:rsidR="00DE54DE" w:rsidRPr="00C516B5">
      <w:rPr>
        <w:rFonts w:ascii="Arial" w:hAnsi="Arial" w:cs="Arial"/>
        <w:b/>
        <w:noProof/>
        <w:lang w:val="es-ES" w:eastAsia="es-ES"/>
      </w:rPr>
      <w:t>SM-J</w:t>
    </w:r>
    <w:r w:rsidR="00DE54DE">
      <w:rPr>
        <w:rFonts w:ascii="Arial" w:hAnsi="Arial" w:cs="Arial"/>
        <w:b/>
        <w:noProof/>
        <w:lang w:val="es-ES" w:eastAsia="es-ES"/>
      </w:rPr>
      <w:t>DC</w:t>
    </w:r>
    <w:r w:rsidR="00DE54DE" w:rsidRPr="00C516B5">
      <w:rPr>
        <w:rFonts w:ascii="Arial" w:hAnsi="Arial" w:cs="Arial"/>
        <w:b/>
        <w:noProof/>
        <w:lang w:val="es-ES" w:eastAsia="es-ES"/>
      </w:rPr>
      <w:t>-</w:t>
    </w:r>
    <w:r w:rsidR="00B61A7A" w:rsidRPr="00B61A7A">
      <w:rPr>
        <w:rFonts w:ascii="Arial" w:hAnsi="Arial" w:cs="Arial"/>
        <w:b/>
        <w:noProof/>
        <w:lang w:val="es-ES" w:eastAsia="es-ES"/>
      </w:rPr>
      <w:t>256</w:t>
    </w:r>
    <w:r w:rsidR="00B61A7A">
      <w:rPr>
        <w:rFonts w:ascii="Arial" w:hAnsi="Arial" w:cs="Arial"/>
        <w:b/>
        <w:noProof/>
        <w:lang w:val="es-ES" w:eastAsia="es-ES"/>
      </w:rPr>
      <w:t>/</w:t>
    </w:r>
    <w:r w:rsidR="00DE54DE" w:rsidRPr="00C516B5">
      <w:rPr>
        <w:rFonts w:ascii="Arial" w:hAnsi="Arial" w:cs="Arial"/>
        <w:b/>
        <w:noProof/>
        <w:lang w:val="es-ES" w:eastAsia="es-ES"/>
      </w:rPr>
      <w:t>20</w:t>
    </w:r>
    <w:r w:rsidR="00DE54DE">
      <w:rPr>
        <w:rFonts w:ascii="Arial" w:hAnsi="Arial" w:cs="Arial"/>
        <w:b/>
        <w:noProof/>
        <w:lang w:val="es-ES" w:eastAsia="es-ES"/>
      </w:rPr>
      <w:t>2</w:t>
    </w:r>
    <w:r w:rsidR="004E5E87">
      <w:rPr>
        <w:rFonts w:ascii="Arial" w:hAnsi="Arial" w:cs="Arial"/>
        <w:b/>
        <w:noProof/>
        <w:lang w:val="es-ES"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B94C" w14:textId="6DD32DF1" w:rsidR="00DE54DE" w:rsidRPr="00A81119" w:rsidRDefault="00DE54DE" w:rsidP="000A46EA">
    <w:pPr>
      <w:pStyle w:val="Encabezado"/>
      <w:jc w:val="right"/>
      <w:rPr>
        <w:rFonts w:ascii="Arial" w:hAnsi="Arial" w:cs="Arial"/>
        <w:b/>
        <w:sz w:val="36"/>
      </w:rPr>
    </w:pPr>
    <w:r>
      <w:rPr>
        <w:noProof/>
        <w:lang w:val="es-MX" w:eastAsia="es-MX"/>
      </w:rPr>
      <w:drawing>
        <wp:anchor distT="0" distB="0" distL="114300" distR="114300" simplePos="0" relativeHeight="251662336" behindDoc="0" locked="0" layoutInCell="1" allowOverlap="1" wp14:anchorId="620EA748" wp14:editId="67346852">
          <wp:simplePos x="0" y="0"/>
          <wp:positionH relativeFrom="column">
            <wp:posOffset>-1646555</wp:posOffset>
          </wp:positionH>
          <wp:positionV relativeFrom="paragraph">
            <wp:posOffset>-222885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MX" w:eastAsia="es-MX"/>
      </w:rPr>
      <mc:AlternateContent>
        <mc:Choice Requires="wps">
          <w:drawing>
            <wp:anchor distT="0" distB="0" distL="114300" distR="114300" simplePos="0" relativeHeight="251659264" behindDoc="0" locked="0" layoutInCell="0" allowOverlap="1" wp14:anchorId="6092F298" wp14:editId="0071A523">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829DBC" w14:textId="77777777" w:rsidR="00DE54DE" w:rsidRPr="009F45DC" w:rsidRDefault="00DE54DE">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981F4B">
                            <w:rPr>
                              <w:rFonts w:ascii="Cambria" w:eastAsia="MS Gothic" w:hAnsi="Cambria"/>
                              <w:noProof/>
                              <w:sz w:val="48"/>
                              <w:szCs w:val="48"/>
                              <w:lang w:val="es-ES"/>
                            </w:rPr>
                            <w:t>15</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F298"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16829DBC" w14:textId="77777777" w:rsidR="00DE54DE" w:rsidRPr="009F45DC" w:rsidRDefault="00DE54DE">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981F4B">
                      <w:rPr>
                        <w:rFonts w:ascii="Cambria" w:eastAsia="MS Gothic" w:hAnsi="Cambria"/>
                        <w:noProof/>
                        <w:sz w:val="48"/>
                        <w:szCs w:val="48"/>
                        <w:lang w:val="es-ES"/>
                      </w:rPr>
                      <w:t>15</w:t>
                    </w:r>
                    <w:r w:rsidRPr="009F45DC">
                      <w:rPr>
                        <w:rFonts w:ascii="Cambria" w:eastAsia="MS Gothic" w:hAnsi="Cambria"/>
                        <w:sz w:val="48"/>
                        <w:szCs w:val="48"/>
                      </w:rPr>
                      <w:fldChar w:fldCharType="end"/>
                    </w:r>
                  </w:p>
                </w:txbxContent>
              </v:textbox>
              <w10:wrap anchorx="page" anchory="page"/>
            </v:rect>
          </w:pict>
        </mc:Fallback>
      </mc:AlternateContent>
    </w:r>
    <w:r w:rsidRPr="00C516B5">
      <w:t xml:space="preserve"> </w:t>
    </w:r>
    <w:r w:rsidRPr="00C516B5">
      <w:rPr>
        <w:rFonts w:ascii="Arial" w:hAnsi="Arial" w:cs="Arial"/>
        <w:b/>
        <w:noProof/>
        <w:lang w:val="es-ES" w:eastAsia="es-ES"/>
      </w:rPr>
      <w:t>SM-J</w:t>
    </w:r>
    <w:r>
      <w:rPr>
        <w:rFonts w:ascii="Arial" w:hAnsi="Arial" w:cs="Arial"/>
        <w:b/>
        <w:noProof/>
        <w:lang w:val="es-ES" w:eastAsia="es-ES"/>
      </w:rPr>
      <w:t>DC</w:t>
    </w:r>
    <w:r w:rsidRPr="00C516B5">
      <w:rPr>
        <w:rFonts w:ascii="Arial" w:hAnsi="Arial" w:cs="Arial"/>
        <w:b/>
        <w:noProof/>
        <w:lang w:val="es-ES" w:eastAsia="es-ES"/>
      </w:rPr>
      <w:t>-</w:t>
    </w:r>
    <w:r w:rsidR="00B61A7A" w:rsidRPr="00B61A7A">
      <w:rPr>
        <w:rFonts w:ascii="Arial" w:hAnsi="Arial" w:cs="Arial"/>
        <w:b/>
        <w:noProof/>
        <w:lang w:val="es-ES" w:eastAsia="es-ES"/>
      </w:rPr>
      <w:t>256</w:t>
    </w:r>
    <w:r w:rsidRPr="00C516B5">
      <w:rPr>
        <w:rFonts w:ascii="Arial" w:hAnsi="Arial" w:cs="Arial"/>
        <w:b/>
        <w:noProof/>
        <w:lang w:val="es-ES" w:eastAsia="es-ES"/>
      </w:rPr>
      <w:t>/2</w:t>
    </w:r>
    <w:r>
      <w:rPr>
        <w:rFonts w:ascii="Arial" w:hAnsi="Arial" w:cs="Arial"/>
        <w:b/>
        <w:noProof/>
        <w:lang w:val="es-ES" w:eastAsia="es-ES"/>
      </w:rPr>
      <w:t>02</w:t>
    </w:r>
    <w:r w:rsidR="004E5E87">
      <w:rPr>
        <w:rFonts w:ascii="Arial" w:hAnsi="Arial" w:cs="Arial"/>
        <w:b/>
        <w:noProof/>
        <w:lang w:val="es-ES"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AF43" w14:textId="77777777" w:rsidR="00DE54DE" w:rsidRDefault="00DE54DE">
    <w:pPr>
      <w:pStyle w:val="Encabezado"/>
    </w:pPr>
    <w:r>
      <w:rPr>
        <w:noProof/>
        <w:lang w:val="es-MX" w:eastAsia="es-MX"/>
      </w:rPr>
      <w:drawing>
        <wp:anchor distT="0" distB="0" distL="114300" distR="114300" simplePos="0" relativeHeight="251661312" behindDoc="0" locked="0" layoutInCell="1" allowOverlap="1" wp14:anchorId="22D8E31E" wp14:editId="758DC09A">
          <wp:simplePos x="0" y="0"/>
          <wp:positionH relativeFrom="column">
            <wp:posOffset>-1642745</wp:posOffset>
          </wp:positionH>
          <wp:positionV relativeFrom="paragraph">
            <wp:posOffset>-249184</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4329078"/>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149B"/>
    <w:multiLevelType w:val="hybridMultilevel"/>
    <w:tmpl w:val="C5F24C5E"/>
    <w:lvl w:ilvl="0" w:tplc="63A415A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ED7CD5"/>
    <w:multiLevelType w:val="hybridMultilevel"/>
    <w:tmpl w:val="2BE66E40"/>
    <w:lvl w:ilvl="0" w:tplc="EBC46B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DA4FD8"/>
    <w:multiLevelType w:val="multilevel"/>
    <w:tmpl w:val="6232ADA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B5569F7"/>
    <w:multiLevelType w:val="hybridMultilevel"/>
    <w:tmpl w:val="23CCA03C"/>
    <w:lvl w:ilvl="0" w:tplc="080A0017">
      <w:start w:val="1"/>
      <w:numFmt w:val="lowerLetter"/>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F5F4E52"/>
    <w:multiLevelType w:val="hybridMultilevel"/>
    <w:tmpl w:val="AC04C4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98073C"/>
    <w:multiLevelType w:val="hybridMultilevel"/>
    <w:tmpl w:val="603C6026"/>
    <w:lvl w:ilvl="0" w:tplc="9A1A7EC8">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745CD5"/>
    <w:multiLevelType w:val="hybridMultilevel"/>
    <w:tmpl w:val="A6929C08"/>
    <w:lvl w:ilvl="0" w:tplc="B0903848">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6257D9"/>
    <w:multiLevelType w:val="hybridMultilevel"/>
    <w:tmpl w:val="0A4EB3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C25960"/>
    <w:multiLevelType w:val="hybridMultilevel"/>
    <w:tmpl w:val="BF9C4848"/>
    <w:lvl w:ilvl="0" w:tplc="54AA873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C56EFF"/>
    <w:multiLevelType w:val="hybridMultilevel"/>
    <w:tmpl w:val="23CCA03C"/>
    <w:lvl w:ilvl="0" w:tplc="080A0017">
      <w:start w:val="1"/>
      <w:numFmt w:val="lowerLetter"/>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A165153"/>
    <w:multiLevelType w:val="multilevel"/>
    <w:tmpl w:val="C7ACC2E6"/>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C352F01"/>
    <w:multiLevelType w:val="hybridMultilevel"/>
    <w:tmpl w:val="88A6DFD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670A4233"/>
    <w:multiLevelType w:val="hybridMultilevel"/>
    <w:tmpl w:val="DDC69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9E2D31"/>
    <w:multiLevelType w:val="hybridMultilevel"/>
    <w:tmpl w:val="0A4EB3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595DC6"/>
    <w:multiLevelType w:val="hybridMultilevel"/>
    <w:tmpl w:val="67F82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5"/>
  </w:num>
  <w:num w:numId="6">
    <w:abstractNumId w:val="12"/>
  </w:num>
  <w:num w:numId="7">
    <w:abstractNumId w:val="13"/>
  </w:num>
  <w:num w:numId="8">
    <w:abstractNumId w:val="4"/>
  </w:num>
  <w:num w:numId="9">
    <w:abstractNumId w:val="0"/>
  </w:num>
  <w:num w:numId="10">
    <w:abstractNumId w:val="6"/>
  </w:num>
  <w:num w:numId="11">
    <w:abstractNumId w:val="14"/>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9"/>
  </w:num>
  <w:num w:numId="18">
    <w:abstractNumId w:val="16"/>
  </w:num>
  <w:num w:numId="19">
    <w:abstractNumId w:val="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2A"/>
    <w:rsid w:val="0000615F"/>
    <w:rsid w:val="000061EE"/>
    <w:rsid w:val="00011DE6"/>
    <w:rsid w:val="000134AA"/>
    <w:rsid w:val="00014AB4"/>
    <w:rsid w:val="000559BC"/>
    <w:rsid w:val="00056181"/>
    <w:rsid w:val="00056783"/>
    <w:rsid w:val="00057A58"/>
    <w:rsid w:val="00060CCE"/>
    <w:rsid w:val="000640BE"/>
    <w:rsid w:val="000667B7"/>
    <w:rsid w:val="00075289"/>
    <w:rsid w:val="0007733E"/>
    <w:rsid w:val="000778A8"/>
    <w:rsid w:val="00080F6B"/>
    <w:rsid w:val="000813B7"/>
    <w:rsid w:val="00082DF2"/>
    <w:rsid w:val="000831E4"/>
    <w:rsid w:val="000833EC"/>
    <w:rsid w:val="000836D1"/>
    <w:rsid w:val="0009219D"/>
    <w:rsid w:val="0009309A"/>
    <w:rsid w:val="000A12F2"/>
    <w:rsid w:val="000A1FBC"/>
    <w:rsid w:val="000A267B"/>
    <w:rsid w:val="000A2C0A"/>
    <w:rsid w:val="000A3A8E"/>
    <w:rsid w:val="000A46EA"/>
    <w:rsid w:val="000A541D"/>
    <w:rsid w:val="000A5B3D"/>
    <w:rsid w:val="000A5B66"/>
    <w:rsid w:val="000A745D"/>
    <w:rsid w:val="000B203E"/>
    <w:rsid w:val="000B32FC"/>
    <w:rsid w:val="000B375D"/>
    <w:rsid w:val="000B3F7F"/>
    <w:rsid w:val="000C10D5"/>
    <w:rsid w:val="000C1570"/>
    <w:rsid w:val="000D147B"/>
    <w:rsid w:val="000D1996"/>
    <w:rsid w:val="000D1E63"/>
    <w:rsid w:val="000D5B87"/>
    <w:rsid w:val="000D6D52"/>
    <w:rsid w:val="000E3B6E"/>
    <w:rsid w:val="000E630E"/>
    <w:rsid w:val="000E7546"/>
    <w:rsid w:val="000F0DC9"/>
    <w:rsid w:val="000F1524"/>
    <w:rsid w:val="000F1987"/>
    <w:rsid w:val="000F2B9D"/>
    <w:rsid w:val="000F4CAF"/>
    <w:rsid w:val="000F6CB4"/>
    <w:rsid w:val="001051F9"/>
    <w:rsid w:val="00106041"/>
    <w:rsid w:val="00116C21"/>
    <w:rsid w:val="00120AC8"/>
    <w:rsid w:val="0012196D"/>
    <w:rsid w:val="001221C6"/>
    <w:rsid w:val="0013048F"/>
    <w:rsid w:val="00132B9A"/>
    <w:rsid w:val="00134A7F"/>
    <w:rsid w:val="00134F5D"/>
    <w:rsid w:val="00135A8C"/>
    <w:rsid w:val="001369AB"/>
    <w:rsid w:val="00136B2C"/>
    <w:rsid w:val="0013756C"/>
    <w:rsid w:val="00144DB3"/>
    <w:rsid w:val="0014564F"/>
    <w:rsid w:val="00146472"/>
    <w:rsid w:val="00147421"/>
    <w:rsid w:val="00147FDC"/>
    <w:rsid w:val="00160EAC"/>
    <w:rsid w:val="00165A1A"/>
    <w:rsid w:val="00165FD8"/>
    <w:rsid w:val="00171C5F"/>
    <w:rsid w:val="00173A00"/>
    <w:rsid w:val="00181BC8"/>
    <w:rsid w:val="00182BCB"/>
    <w:rsid w:val="00183544"/>
    <w:rsid w:val="00184B7B"/>
    <w:rsid w:val="00186DF7"/>
    <w:rsid w:val="0019080B"/>
    <w:rsid w:val="00192D01"/>
    <w:rsid w:val="00193717"/>
    <w:rsid w:val="0019594F"/>
    <w:rsid w:val="001A0EE2"/>
    <w:rsid w:val="001A2060"/>
    <w:rsid w:val="001A4AC8"/>
    <w:rsid w:val="001A634D"/>
    <w:rsid w:val="001A742F"/>
    <w:rsid w:val="001A7995"/>
    <w:rsid w:val="001B0102"/>
    <w:rsid w:val="001B16C1"/>
    <w:rsid w:val="001B54D9"/>
    <w:rsid w:val="001C43B2"/>
    <w:rsid w:val="001D0F07"/>
    <w:rsid w:val="001D7335"/>
    <w:rsid w:val="001E373E"/>
    <w:rsid w:val="001F08B1"/>
    <w:rsid w:val="001F5B4D"/>
    <w:rsid w:val="002006C8"/>
    <w:rsid w:val="00200AA1"/>
    <w:rsid w:val="00201AFE"/>
    <w:rsid w:val="0021596E"/>
    <w:rsid w:val="00217042"/>
    <w:rsid w:val="002212C0"/>
    <w:rsid w:val="0022163F"/>
    <w:rsid w:val="00222C23"/>
    <w:rsid w:val="00223F0F"/>
    <w:rsid w:val="00224935"/>
    <w:rsid w:val="002271AB"/>
    <w:rsid w:val="00227597"/>
    <w:rsid w:val="00227A4B"/>
    <w:rsid w:val="00234934"/>
    <w:rsid w:val="00234CB7"/>
    <w:rsid w:val="002377CC"/>
    <w:rsid w:val="00241B29"/>
    <w:rsid w:val="00245AF9"/>
    <w:rsid w:val="002473AE"/>
    <w:rsid w:val="0024774E"/>
    <w:rsid w:val="0026040B"/>
    <w:rsid w:val="00264A96"/>
    <w:rsid w:val="00265AF9"/>
    <w:rsid w:val="0026653A"/>
    <w:rsid w:val="00271423"/>
    <w:rsid w:val="002717F3"/>
    <w:rsid w:val="00272183"/>
    <w:rsid w:val="00273F32"/>
    <w:rsid w:val="0027439E"/>
    <w:rsid w:val="00275105"/>
    <w:rsid w:val="00275A94"/>
    <w:rsid w:val="00276AC1"/>
    <w:rsid w:val="00277A02"/>
    <w:rsid w:val="00287A1E"/>
    <w:rsid w:val="00290485"/>
    <w:rsid w:val="00292F75"/>
    <w:rsid w:val="00294EB9"/>
    <w:rsid w:val="00296123"/>
    <w:rsid w:val="00297EE7"/>
    <w:rsid w:val="002B079E"/>
    <w:rsid w:val="002B0812"/>
    <w:rsid w:val="002B1C6F"/>
    <w:rsid w:val="002B25CC"/>
    <w:rsid w:val="002B3642"/>
    <w:rsid w:val="002B5BAB"/>
    <w:rsid w:val="002C1FD3"/>
    <w:rsid w:val="002C5F4B"/>
    <w:rsid w:val="002D336D"/>
    <w:rsid w:val="002D7A98"/>
    <w:rsid w:val="002E01D5"/>
    <w:rsid w:val="002E1B72"/>
    <w:rsid w:val="002E29F0"/>
    <w:rsid w:val="002E4486"/>
    <w:rsid w:val="002E6852"/>
    <w:rsid w:val="002F0AE6"/>
    <w:rsid w:val="002F1A4C"/>
    <w:rsid w:val="002F1C15"/>
    <w:rsid w:val="002F649C"/>
    <w:rsid w:val="00300B98"/>
    <w:rsid w:val="00301DB9"/>
    <w:rsid w:val="00303133"/>
    <w:rsid w:val="00314A91"/>
    <w:rsid w:val="00315B8C"/>
    <w:rsid w:val="0032038C"/>
    <w:rsid w:val="00322A58"/>
    <w:rsid w:val="0032437A"/>
    <w:rsid w:val="0033333F"/>
    <w:rsid w:val="003378A2"/>
    <w:rsid w:val="00344494"/>
    <w:rsid w:val="0034695D"/>
    <w:rsid w:val="00351092"/>
    <w:rsid w:val="003577C2"/>
    <w:rsid w:val="003578FE"/>
    <w:rsid w:val="003614EF"/>
    <w:rsid w:val="00362593"/>
    <w:rsid w:val="00363393"/>
    <w:rsid w:val="00363D55"/>
    <w:rsid w:val="00364EC8"/>
    <w:rsid w:val="00372884"/>
    <w:rsid w:val="00376528"/>
    <w:rsid w:val="003775A5"/>
    <w:rsid w:val="00381DA1"/>
    <w:rsid w:val="00383EBF"/>
    <w:rsid w:val="00385F5F"/>
    <w:rsid w:val="00386E24"/>
    <w:rsid w:val="0038757E"/>
    <w:rsid w:val="003906B4"/>
    <w:rsid w:val="0039220D"/>
    <w:rsid w:val="0039355D"/>
    <w:rsid w:val="003A24EF"/>
    <w:rsid w:val="003A6903"/>
    <w:rsid w:val="003A6A42"/>
    <w:rsid w:val="003B131A"/>
    <w:rsid w:val="003B20E3"/>
    <w:rsid w:val="003B4D5D"/>
    <w:rsid w:val="003B5B8B"/>
    <w:rsid w:val="003B6A52"/>
    <w:rsid w:val="003C1E7B"/>
    <w:rsid w:val="003C2D3E"/>
    <w:rsid w:val="003C6A40"/>
    <w:rsid w:val="003D1E48"/>
    <w:rsid w:val="003D5A3C"/>
    <w:rsid w:val="003D6F9D"/>
    <w:rsid w:val="003E2357"/>
    <w:rsid w:val="003F45C2"/>
    <w:rsid w:val="004032AC"/>
    <w:rsid w:val="00407A62"/>
    <w:rsid w:val="004171C0"/>
    <w:rsid w:val="004222BF"/>
    <w:rsid w:val="00422418"/>
    <w:rsid w:val="004271FC"/>
    <w:rsid w:val="00430F47"/>
    <w:rsid w:val="00431C93"/>
    <w:rsid w:val="00435B3D"/>
    <w:rsid w:val="00437102"/>
    <w:rsid w:val="0044093E"/>
    <w:rsid w:val="0044277B"/>
    <w:rsid w:val="00443374"/>
    <w:rsid w:val="004438A4"/>
    <w:rsid w:val="0044732C"/>
    <w:rsid w:val="004503EF"/>
    <w:rsid w:val="00454A52"/>
    <w:rsid w:val="004654FA"/>
    <w:rsid w:val="004721F1"/>
    <w:rsid w:val="00473337"/>
    <w:rsid w:val="004751ED"/>
    <w:rsid w:val="00482746"/>
    <w:rsid w:val="00485A19"/>
    <w:rsid w:val="004862E1"/>
    <w:rsid w:val="00487170"/>
    <w:rsid w:val="004912D8"/>
    <w:rsid w:val="00492859"/>
    <w:rsid w:val="004933ED"/>
    <w:rsid w:val="00495A51"/>
    <w:rsid w:val="004964B6"/>
    <w:rsid w:val="00496DF6"/>
    <w:rsid w:val="004A0B2F"/>
    <w:rsid w:val="004A2A7B"/>
    <w:rsid w:val="004A39C5"/>
    <w:rsid w:val="004A62BD"/>
    <w:rsid w:val="004A6DB1"/>
    <w:rsid w:val="004B0348"/>
    <w:rsid w:val="004B0EC2"/>
    <w:rsid w:val="004B531D"/>
    <w:rsid w:val="004B6E59"/>
    <w:rsid w:val="004C4FD4"/>
    <w:rsid w:val="004D134B"/>
    <w:rsid w:val="004D3C16"/>
    <w:rsid w:val="004D4BE5"/>
    <w:rsid w:val="004D6647"/>
    <w:rsid w:val="004D7B37"/>
    <w:rsid w:val="004E07D8"/>
    <w:rsid w:val="004E4EA0"/>
    <w:rsid w:val="004E5E87"/>
    <w:rsid w:val="004F0DB9"/>
    <w:rsid w:val="004F1C55"/>
    <w:rsid w:val="004F2170"/>
    <w:rsid w:val="004F516F"/>
    <w:rsid w:val="005038C8"/>
    <w:rsid w:val="005066AB"/>
    <w:rsid w:val="0051336D"/>
    <w:rsid w:val="00514E00"/>
    <w:rsid w:val="00515CAB"/>
    <w:rsid w:val="00516B82"/>
    <w:rsid w:val="00516D45"/>
    <w:rsid w:val="00521666"/>
    <w:rsid w:val="00522332"/>
    <w:rsid w:val="00531914"/>
    <w:rsid w:val="00531968"/>
    <w:rsid w:val="005346DB"/>
    <w:rsid w:val="005366F4"/>
    <w:rsid w:val="00537890"/>
    <w:rsid w:val="00537E61"/>
    <w:rsid w:val="00541793"/>
    <w:rsid w:val="00551915"/>
    <w:rsid w:val="00551ADB"/>
    <w:rsid w:val="00552266"/>
    <w:rsid w:val="0055329D"/>
    <w:rsid w:val="00553DED"/>
    <w:rsid w:val="00563A69"/>
    <w:rsid w:val="00566D31"/>
    <w:rsid w:val="00570952"/>
    <w:rsid w:val="0057098F"/>
    <w:rsid w:val="00571B63"/>
    <w:rsid w:val="00571B9C"/>
    <w:rsid w:val="00571FFB"/>
    <w:rsid w:val="0057297F"/>
    <w:rsid w:val="005813B3"/>
    <w:rsid w:val="00585672"/>
    <w:rsid w:val="00587318"/>
    <w:rsid w:val="00587FFA"/>
    <w:rsid w:val="00591037"/>
    <w:rsid w:val="0059168F"/>
    <w:rsid w:val="005919D8"/>
    <w:rsid w:val="00596123"/>
    <w:rsid w:val="00596762"/>
    <w:rsid w:val="00596AFD"/>
    <w:rsid w:val="005A076C"/>
    <w:rsid w:val="005A1687"/>
    <w:rsid w:val="005A3559"/>
    <w:rsid w:val="005B1C36"/>
    <w:rsid w:val="005B5B59"/>
    <w:rsid w:val="005C05C5"/>
    <w:rsid w:val="005C60E4"/>
    <w:rsid w:val="005D0CC3"/>
    <w:rsid w:val="005D1A7F"/>
    <w:rsid w:val="005D1BE7"/>
    <w:rsid w:val="005D31FE"/>
    <w:rsid w:val="005D3220"/>
    <w:rsid w:val="005D45F9"/>
    <w:rsid w:val="005D46C6"/>
    <w:rsid w:val="005D7AB1"/>
    <w:rsid w:val="005F045C"/>
    <w:rsid w:val="005F141D"/>
    <w:rsid w:val="005F6756"/>
    <w:rsid w:val="005F6ECB"/>
    <w:rsid w:val="005F75AE"/>
    <w:rsid w:val="00600C61"/>
    <w:rsid w:val="00600D86"/>
    <w:rsid w:val="00601077"/>
    <w:rsid w:val="00603AF7"/>
    <w:rsid w:val="006077DD"/>
    <w:rsid w:val="00610520"/>
    <w:rsid w:val="006141B7"/>
    <w:rsid w:val="00615063"/>
    <w:rsid w:val="00615A6E"/>
    <w:rsid w:val="00621037"/>
    <w:rsid w:val="00621862"/>
    <w:rsid w:val="00621C05"/>
    <w:rsid w:val="00622AF0"/>
    <w:rsid w:val="00622C53"/>
    <w:rsid w:val="00623085"/>
    <w:rsid w:val="00623094"/>
    <w:rsid w:val="00624BD6"/>
    <w:rsid w:val="0062504A"/>
    <w:rsid w:val="00626FDA"/>
    <w:rsid w:val="00630FB7"/>
    <w:rsid w:val="00634E27"/>
    <w:rsid w:val="00637C05"/>
    <w:rsid w:val="00640F9B"/>
    <w:rsid w:val="00643711"/>
    <w:rsid w:val="0064517F"/>
    <w:rsid w:val="0064598E"/>
    <w:rsid w:val="00647471"/>
    <w:rsid w:val="006475ED"/>
    <w:rsid w:val="006536C0"/>
    <w:rsid w:val="006567FF"/>
    <w:rsid w:val="00656A82"/>
    <w:rsid w:val="006578E1"/>
    <w:rsid w:val="00660BCB"/>
    <w:rsid w:val="006641B2"/>
    <w:rsid w:val="0067041E"/>
    <w:rsid w:val="006725FB"/>
    <w:rsid w:val="00672F2B"/>
    <w:rsid w:val="0068252C"/>
    <w:rsid w:val="0068398F"/>
    <w:rsid w:val="00684D2F"/>
    <w:rsid w:val="00684ED2"/>
    <w:rsid w:val="006879AE"/>
    <w:rsid w:val="00696F54"/>
    <w:rsid w:val="006975A0"/>
    <w:rsid w:val="006A0C68"/>
    <w:rsid w:val="006B0204"/>
    <w:rsid w:val="006B4D44"/>
    <w:rsid w:val="006C0050"/>
    <w:rsid w:val="006C27BA"/>
    <w:rsid w:val="006C374E"/>
    <w:rsid w:val="006D0C89"/>
    <w:rsid w:val="006D44F2"/>
    <w:rsid w:val="006D49CC"/>
    <w:rsid w:val="006D5F92"/>
    <w:rsid w:val="006D610F"/>
    <w:rsid w:val="006E4483"/>
    <w:rsid w:val="006E6D9C"/>
    <w:rsid w:val="006F119E"/>
    <w:rsid w:val="006F212D"/>
    <w:rsid w:val="006F408C"/>
    <w:rsid w:val="006F5486"/>
    <w:rsid w:val="007018FD"/>
    <w:rsid w:val="007051DF"/>
    <w:rsid w:val="00710CC6"/>
    <w:rsid w:val="00710DE3"/>
    <w:rsid w:val="0073402B"/>
    <w:rsid w:val="007375A6"/>
    <w:rsid w:val="00744E62"/>
    <w:rsid w:val="00755540"/>
    <w:rsid w:val="00763B5C"/>
    <w:rsid w:val="00764782"/>
    <w:rsid w:val="00774EB0"/>
    <w:rsid w:val="00777604"/>
    <w:rsid w:val="00782547"/>
    <w:rsid w:val="00790472"/>
    <w:rsid w:val="0079468E"/>
    <w:rsid w:val="00794A5C"/>
    <w:rsid w:val="00794B1E"/>
    <w:rsid w:val="00797476"/>
    <w:rsid w:val="007A03F7"/>
    <w:rsid w:val="007A508D"/>
    <w:rsid w:val="007B1CBF"/>
    <w:rsid w:val="007C0F72"/>
    <w:rsid w:val="007C73A8"/>
    <w:rsid w:val="007D101E"/>
    <w:rsid w:val="007D4817"/>
    <w:rsid w:val="007D64B4"/>
    <w:rsid w:val="007E6D95"/>
    <w:rsid w:val="007F1495"/>
    <w:rsid w:val="007F366A"/>
    <w:rsid w:val="007F4038"/>
    <w:rsid w:val="007F4249"/>
    <w:rsid w:val="007F4D97"/>
    <w:rsid w:val="007F7F3A"/>
    <w:rsid w:val="0081444D"/>
    <w:rsid w:val="00826D97"/>
    <w:rsid w:val="00830028"/>
    <w:rsid w:val="00830366"/>
    <w:rsid w:val="0083157B"/>
    <w:rsid w:val="00836251"/>
    <w:rsid w:val="0084199A"/>
    <w:rsid w:val="00844395"/>
    <w:rsid w:val="008446E1"/>
    <w:rsid w:val="008448C6"/>
    <w:rsid w:val="00850F27"/>
    <w:rsid w:val="0085281B"/>
    <w:rsid w:val="00853AA8"/>
    <w:rsid w:val="00855141"/>
    <w:rsid w:val="00862779"/>
    <w:rsid w:val="0086483F"/>
    <w:rsid w:val="00870626"/>
    <w:rsid w:val="00873411"/>
    <w:rsid w:val="008735A5"/>
    <w:rsid w:val="0087494C"/>
    <w:rsid w:val="008764BD"/>
    <w:rsid w:val="008815CE"/>
    <w:rsid w:val="00884D80"/>
    <w:rsid w:val="00892527"/>
    <w:rsid w:val="00894B90"/>
    <w:rsid w:val="00896027"/>
    <w:rsid w:val="00896C86"/>
    <w:rsid w:val="008A3068"/>
    <w:rsid w:val="008A51A9"/>
    <w:rsid w:val="008A5410"/>
    <w:rsid w:val="008A7BAE"/>
    <w:rsid w:val="008B05F3"/>
    <w:rsid w:val="008B0978"/>
    <w:rsid w:val="008B1773"/>
    <w:rsid w:val="008B5E85"/>
    <w:rsid w:val="008C2394"/>
    <w:rsid w:val="008C3D03"/>
    <w:rsid w:val="008C3E55"/>
    <w:rsid w:val="008D0DE5"/>
    <w:rsid w:val="008D28B6"/>
    <w:rsid w:val="008D6361"/>
    <w:rsid w:val="008E0F72"/>
    <w:rsid w:val="008E3E9B"/>
    <w:rsid w:val="008E608A"/>
    <w:rsid w:val="008E644D"/>
    <w:rsid w:val="008F10D8"/>
    <w:rsid w:val="008F5C81"/>
    <w:rsid w:val="00906311"/>
    <w:rsid w:val="00912077"/>
    <w:rsid w:val="009123DC"/>
    <w:rsid w:val="00915E08"/>
    <w:rsid w:val="00916795"/>
    <w:rsid w:val="009178A0"/>
    <w:rsid w:val="00917969"/>
    <w:rsid w:val="00917C49"/>
    <w:rsid w:val="00924418"/>
    <w:rsid w:val="00925AD5"/>
    <w:rsid w:val="00932A70"/>
    <w:rsid w:val="00932E9C"/>
    <w:rsid w:val="0094053B"/>
    <w:rsid w:val="00944E5A"/>
    <w:rsid w:val="009505EC"/>
    <w:rsid w:val="009556B1"/>
    <w:rsid w:val="00957AB7"/>
    <w:rsid w:val="0096425B"/>
    <w:rsid w:val="009644C3"/>
    <w:rsid w:val="0096698A"/>
    <w:rsid w:val="00971BD2"/>
    <w:rsid w:val="0097282A"/>
    <w:rsid w:val="00977B0F"/>
    <w:rsid w:val="00982F51"/>
    <w:rsid w:val="009851EF"/>
    <w:rsid w:val="00986A1E"/>
    <w:rsid w:val="00992805"/>
    <w:rsid w:val="00994B3B"/>
    <w:rsid w:val="00995BFA"/>
    <w:rsid w:val="0099654E"/>
    <w:rsid w:val="00996A51"/>
    <w:rsid w:val="009A1AFA"/>
    <w:rsid w:val="009A2FD8"/>
    <w:rsid w:val="009A6577"/>
    <w:rsid w:val="009B2505"/>
    <w:rsid w:val="009B2D0A"/>
    <w:rsid w:val="009B6C73"/>
    <w:rsid w:val="009C34E7"/>
    <w:rsid w:val="009D0651"/>
    <w:rsid w:val="009D1910"/>
    <w:rsid w:val="009D1B9F"/>
    <w:rsid w:val="009D6C65"/>
    <w:rsid w:val="009E2DB3"/>
    <w:rsid w:val="009E3E7C"/>
    <w:rsid w:val="009E445D"/>
    <w:rsid w:val="009E48D7"/>
    <w:rsid w:val="009E611B"/>
    <w:rsid w:val="009F4317"/>
    <w:rsid w:val="009F4717"/>
    <w:rsid w:val="00A0022A"/>
    <w:rsid w:val="00A00F13"/>
    <w:rsid w:val="00A01672"/>
    <w:rsid w:val="00A03090"/>
    <w:rsid w:val="00A045CC"/>
    <w:rsid w:val="00A05E6E"/>
    <w:rsid w:val="00A076CF"/>
    <w:rsid w:val="00A07BBB"/>
    <w:rsid w:val="00A13C84"/>
    <w:rsid w:val="00A13FD7"/>
    <w:rsid w:val="00A146B0"/>
    <w:rsid w:val="00A20757"/>
    <w:rsid w:val="00A22E75"/>
    <w:rsid w:val="00A24380"/>
    <w:rsid w:val="00A30151"/>
    <w:rsid w:val="00A3169E"/>
    <w:rsid w:val="00A339C6"/>
    <w:rsid w:val="00A36B9B"/>
    <w:rsid w:val="00A42418"/>
    <w:rsid w:val="00A45960"/>
    <w:rsid w:val="00A4693A"/>
    <w:rsid w:val="00A46A9E"/>
    <w:rsid w:val="00A500B9"/>
    <w:rsid w:val="00A50F0B"/>
    <w:rsid w:val="00A52F53"/>
    <w:rsid w:val="00A5481B"/>
    <w:rsid w:val="00A54DA0"/>
    <w:rsid w:val="00A552EC"/>
    <w:rsid w:val="00A566F9"/>
    <w:rsid w:val="00A67F83"/>
    <w:rsid w:val="00A76268"/>
    <w:rsid w:val="00A76EA6"/>
    <w:rsid w:val="00A807B6"/>
    <w:rsid w:val="00A81119"/>
    <w:rsid w:val="00A81521"/>
    <w:rsid w:val="00A861A2"/>
    <w:rsid w:val="00A9059F"/>
    <w:rsid w:val="00A90A60"/>
    <w:rsid w:val="00A95B4B"/>
    <w:rsid w:val="00A966B5"/>
    <w:rsid w:val="00A96B09"/>
    <w:rsid w:val="00AA7EFB"/>
    <w:rsid w:val="00AB0703"/>
    <w:rsid w:val="00AB14D7"/>
    <w:rsid w:val="00AB1F68"/>
    <w:rsid w:val="00AB2594"/>
    <w:rsid w:val="00AB493C"/>
    <w:rsid w:val="00AB4DD9"/>
    <w:rsid w:val="00AB620F"/>
    <w:rsid w:val="00AB67B5"/>
    <w:rsid w:val="00AB728C"/>
    <w:rsid w:val="00AC119F"/>
    <w:rsid w:val="00AC3BBF"/>
    <w:rsid w:val="00AE2A2A"/>
    <w:rsid w:val="00AE6BEA"/>
    <w:rsid w:val="00AF15F4"/>
    <w:rsid w:val="00AF5F36"/>
    <w:rsid w:val="00B029B2"/>
    <w:rsid w:val="00B02AF8"/>
    <w:rsid w:val="00B047F3"/>
    <w:rsid w:val="00B07479"/>
    <w:rsid w:val="00B11757"/>
    <w:rsid w:val="00B125BE"/>
    <w:rsid w:val="00B13AA8"/>
    <w:rsid w:val="00B13EFE"/>
    <w:rsid w:val="00B14768"/>
    <w:rsid w:val="00B16ACA"/>
    <w:rsid w:val="00B177DC"/>
    <w:rsid w:val="00B24C80"/>
    <w:rsid w:val="00B26111"/>
    <w:rsid w:val="00B30233"/>
    <w:rsid w:val="00B304A6"/>
    <w:rsid w:val="00B30816"/>
    <w:rsid w:val="00B34924"/>
    <w:rsid w:val="00B37E00"/>
    <w:rsid w:val="00B40323"/>
    <w:rsid w:val="00B40B34"/>
    <w:rsid w:val="00B44E5C"/>
    <w:rsid w:val="00B4646F"/>
    <w:rsid w:val="00B478AF"/>
    <w:rsid w:val="00B55616"/>
    <w:rsid w:val="00B56BE8"/>
    <w:rsid w:val="00B61A7A"/>
    <w:rsid w:val="00B623AD"/>
    <w:rsid w:val="00B64558"/>
    <w:rsid w:val="00B666FF"/>
    <w:rsid w:val="00B66EA7"/>
    <w:rsid w:val="00B702E3"/>
    <w:rsid w:val="00B70736"/>
    <w:rsid w:val="00B71E48"/>
    <w:rsid w:val="00B72069"/>
    <w:rsid w:val="00B72CC6"/>
    <w:rsid w:val="00B736AE"/>
    <w:rsid w:val="00B75E70"/>
    <w:rsid w:val="00B859FC"/>
    <w:rsid w:val="00B866E9"/>
    <w:rsid w:val="00B910E4"/>
    <w:rsid w:val="00B923DB"/>
    <w:rsid w:val="00B94BFA"/>
    <w:rsid w:val="00B95C75"/>
    <w:rsid w:val="00BA0137"/>
    <w:rsid w:val="00BA126A"/>
    <w:rsid w:val="00BA6B74"/>
    <w:rsid w:val="00BB2547"/>
    <w:rsid w:val="00BB2A23"/>
    <w:rsid w:val="00BB3212"/>
    <w:rsid w:val="00BC2E34"/>
    <w:rsid w:val="00BC5460"/>
    <w:rsid w:val="00BC66D8"/>
    <w:rsid w:val="00BD0BFE"/>
    <w:rsid w:val="00BD2730"/>
    <w:rsid w:val="00BD4E8C"/>
    <w:rsid w:val="00BE1255"/>
    <w:rsid w:val="00BE2719"/>
    <w:rsid w:val="00BF16E0"/>
    <w:rsid w:val="00BF19EA"/>
    <w:rsid w:val="00BF2584"/>
    <w:rsid w:val="00BF5C67"/>
    <w:rsid w:val="00C0403D"/>
    <w:rsid w:val="00C04362"/>
    <w:rsid w:val="00C05B50"/>
    <w:rsid w:val="00C05BAF"/>
    <w:rsid w:val="00C0697F"/>
    <w:rsid w:val="00C06B7E"/>
    <w:rsid w:val="00C110CA"/>
    <w:rsid w:val="00C173B6"/>
    <w:rsid w:val="00C21036"/>
    <w:rsid w:val="00C21498"/>
    <w:rsid w:val="00C2590D"/>
    <w:rsid w:val="00C26A8B"/>
    <w:rsid w:val="00C2729B"/>
    <w:rsid w:val="00C27D94"/>
    <w:rsid w:val="00C34449"/>
    <w:rsid w:val="00C363C3"/>
    <w:rsid w:val="00C37115"/>
    <w:rsid w:val="00C4237F"/>
    <w:rsid w:val="00C44175"/>
    <w:rsid w:val="00C45716"/>
    <w:rsid w:val="00C50962"/>
    <w:rsid w:val="00C51059"/>
    <w:rsid w:val="00C52A37"/>
    <w:rsid w:val="00C52B3C"/>
    <w:rsid w:val="00C53B38"/>
    <w:rsid w:val="00C547CF"/>
    <w:rsid w:val="00C57431"/>
    <w:rsid w:val="00C57B3C"/>
    <w:rsid w:val="00C623EA"/>
    <w:rsid w:val="00C62AEC"/>
    <w:rsid w:val="00C648B3"/>
    <w:rsid w:val="00C67DD0"/>
    <w:rsid w:val="00C77001"/>
    <w:rsid w:val="00C7728C"/>
    <w:rsid w:val="00C7753F"/>
    <w:rsid w:val="00C8169F"/>
    <w:rsid w:val="00C81D11"/>
    <w:rsid w:val="00C84B48"/>
    <w:rsid w:val="00C84E89"/>
    <w:rsid w:val="00C85B3C"/>
    <w:rsid w:val="00C87C28"/>
    <w:rsid w:val="00C9098B"/>
    <w:rsid w:val="00C97430"/>
    <w:rsid w:val="00C97440"/>
    <w:rsid w:val="00CA1FE6"/>
    <w:rsid w:val="00CA4D54"/>
    <w:rsid w:val="00CA5A57"/>
    <w:rsid w:val="00CA695F"/>
    <w:rsid w:val="00CA6B02"/>
    <w:rsid w:val="00CB1BA7"/>
    <w:rsid w:val="00CB5E45"/>
    <w:rsid w:val="00CB67AB"/>
    <w:rsid w:val="00CB6978"/>
    <w:rsid w:val="00CC08C1"/>
    <w:rsid w:val="00CD0B9A"/>
    <w:rsid w:val="00CD1206"/>
    <w:rsid w:val="00CD1DEC"/>
    <w:rsid w:val="00CD26C4"/>
    <w:rsid w:val="00CD3053"/>
    <w:rsid w:val="00CD4B7C"/>
    <w:rsid w:val="00CD60DF"/>
    <w:rsid w:val="00CD61B0"/>
    <w:rsid w:val="00CD7711"/>
    <w:rsid w:val="00CE0933"/>
    <w:rsid w:val="00CE356B"/>
    <w:rsid w:val="00CE7BD2"/>
    <w:rsid w:val="00CF2C4B"/>
    <w:rsid w:val="00CF4CE3"/>
    <w:rsid w:val="00D00DED"/>
    <w:rsid w:val="00D02359"/>
    <w:rsid w:val="00D02C1E"/>
    <w:rsid w:val="00D03B95"/>
    <w:rsid w:val="00D05A49"/>
    <w:rsid w:val="00D1368C"/>
    <w:rsid w:val="00D13FD7"/>
    <w:rsid w:val="00D160DD"/>
    <w:rsid w:val="00D173CE"/>
    <w:rsid w:val="00D25E5B"/>
    <w:rsid w:val="00D30BDF"/>
    <w:rsid w:val="00D30DC4"/>
    <w:rsid w:val="00D33626"/>
    <w:rsid w:val="00D34228"/>
    <w:rsid w:val="00D376B1"/>
    <w:rsid w:val="00D41E9F"/>
    <w:rsid w:val="00D431B3"/>
    <w:rsid w:val="00D458DC"/>
    <w:rsid w:val="00D56222"/>
    <w:rsid w:val="00D5637D"/>
    <w:rsid w:val="00D5753E"/>
    <w:rsid w:val="00D653CA"/>
    <w:rsid w:val="00D671CC"/>
    <w:rsid w:val="00D67D68"/>
    <w:rsid w:val="00D7410C"/>
    <w:rsid w:val="00D75E0B"/>
    <w:rsid w:val="00D7667F"/>
    <w:rsid w:val="00D76800"/>
    <w:rsid w:val="00D81A7B"/>
    <w:rsid w:val="00D8644F"/>
    <w:rsid w:val="00D90149"/>
    <w:rsid w:val="00D9596F"/>
    <w:rsid w:val="00D97305"/>
    <w:rsid w:val="00DA10BB"/>
    <w:rsid w:val="00DB051E"/>
    <w:rsid w:val="00DB0E18"/>
    <w:rsid w:val="00DB13BB"/>
    <w:rsid w:val="00DB1A7A"/>
    <w:rsid w:val="00DB6C0A"/>
    <w:rsid w:val="00DC06BB"/>
    <w:rsid w:val="00DC27CD"/>
    <w:rsid w:val="00DC7CD6"/>
    <w:rsid w:val="00DD1FF6"/>
    <w:rsid w:val="00DD37C3"/>
    <w:rsid w:val="00DE1D1C"/>
    <w:rsid w:val="00DE434D"/>
    <w:rsid w:val="00DE54DE"/>
    <w:rsid w:val="00DF6190"/>
    <w:rsid w:val="00E004A7"/>
    <w:rsid w:val="00E11DFE"/>
    <w:rsid w:val="00E14620"/>
    <w:rsid w:val="00E2632D"/>
    <w:rsid w:val="00E30071"/>
    <w:rsid w:val="00E30BEE"/>
    <w:rsid w:val="00E3102F"/>
    <w:rsid w:val="00E32398"/>
    <w:rsid w:val="00E33746"/>
    <w:rsid w:val="00E3391D"/>
    <w:rsid w:val="00E33A9C"/>
    <w:rsid w:val="00E41320"/>
    <w:rsid w:val="00E44561"/>
    <w:rsid w:val="00E44A13"/>
    <w:rsid w:val="00E514DF"/>
    <w:rsid w:val="00E56918"/>
    <w:rsid w:val="00E57AF1"/>
    <w:rsid w:val="00E6226B"/>
    <w:rsid w:val="00E630DF"/>
    <w:rsid w:val="00E77D56"/>
    <w:rsid w:val="00E807E6"/>
    <w:rsid w:val="00E82BED"/>
    <w:rsid w:val="00E863F1"/>
    <w:rsid w:val="00E87943"/>
    <w:rsid w:val="00E879F4"/>
    <w:rsid w:val="00E87BED"/>
    <w:rsid w:val="00E90687"/>
    <w:rsid w:val="00E91204"/>
    <w:rsid w:val="00E9611F"/>
    <w:rsid w:val="00EA0DBA"/>
    <w:rsid w:val="00EA1EB0"/>
    <w:rsid w:val="00EA4671"/>
    <w:rsid w:val="00EA59AA"/>
    <w:rsid w:val="00EA6FEA"/>
    <w:rsid w:val="00EB0032"/>
    <w:rsid w:val="00EB1DE0"/>
    <w:rsid w:val="00EB463C"/>
    <w:rsid w:val="00EB76CC"/>
    <w:rsid w:val="00EC1FF1"/>
    <w:rsid w:val="00EC3795"/>
    <w:rsid w:val="00EC7C1C"/>
    <w:rsid w:val="00ED1103"/>
    <w:rsid w:val="00EE251C"/>
    <w:rsid w:val="00EE569F"/>
    <w:rsid w:val="00EE7256"/>
    <w:rsid w:val="00EF2D4A"/>
    <w:rsid w:val="00EF3462"/>
    <w:rsid w:val="00EF75CF"/>
    <w:rsid w:val="00EF7D89"/>
    <w:rsid w:val="00EF7E29"/>
    <w:rsid w:val="00F01014"/>
    <w:rsid w:val="00F01313"/>
    <w:rsid w:val="00F02969"/>
    <w:rsid w:val="00F04398"/>
    <w:rsid w:val="00F04E5E"/>
    <w:rsid w:val="00F051E4"/>
    <w:rsid w:val="00F06302"/>
    <w:rsid w:val="00F0636C"/>
    <w:rsid w:val="00F110F5"/>
    <w:rsid w:val="00F16A12"/>
    <w:rsid w:val="00F202D8"/>
    <w:rsid w:val="00F20ACD"/>
    <w:rsid w:val="00F21E43"/>
    <w:rsid w:val="00F255F1"/>
    <w:rsid w:val="00F329D3"/>
    <w:rsid w:val="00F35A97"/>
    <w:rsid w:val="00F466E2"/>
    <w:rsid w:val="00F472E0"/>
    <w:rsid w:val="00F4790C"/>
    <w:rsid w:val="00F50966"/>
    <w:rsid w:val="00F52D77"/>
    <w:rsid w:val="00F564C6"/>
    <w:rsid w:val="00F623D5"/>
    <w:rsid w:val="00F67EF4"/>
    <w:rsid w:val="00F71CED"/>
    <w:rsid w:val="00F74702"/>
    <w:rsid w:val="00F757AD"/>
    <w:rsid w:val="00F80678"/>
    <w:rsid w:val="00F82072"/>
    <w:rsid w:val="00F8227A"/>
    <w:rsid w:val="00F85120"/>
    <w:rsid w:val="00F862A5"/>
    <w:rsid w:val="00F86E50"/>
    <w:rsid w:val="00F90353"/>
    <w:rsid w:val="00F91F83"/>
    <w:rsid w:val="00F92EED"/>
    <w:rsid w:val="00F9394A"/>
    <w:rsid w:val="00F940E7"/>
    <w:rsid w:val="00FA1092"/>
    <w:rsid w:val="00FA4146"/>
    <w:rsid w:val="00FB2556"/>
    <w:rsid w:val="00FB2774"/>
    <w:rsid w:val="00FB2F59"/>
    <w:rsid w:val="00FB691D"/>
    <w:rsid w:val="00FD0BFF"/>
    <w:rsid w:val="00FD3B92"/>
    <w:rsid w:val="00FD44DB"/>
    <w:rsid w:val="00FD6CEA"/>
    <w:rsid w:val="00FE2D06"/>
    <w:rsid w:val="00FF36B1"/>
    <w:rsid w:val="00FF6B0D"/>
    <w:rsid w:val="00FF7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15AA"/>
  <w15:chartTrackingRefBased/>
  <w15:docId w15:val="{74374090-203D-4DF4-8301-8F498F5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2A"/>
  </w:style>
  <w:style w:type="paragraph" w:styleId="Ttulo1">
    <w:name w:val="heading 1"/>
    <w:basedOn w:val="Normal"/>
    <w:next w:val="Normal"/>
    <w:link w:val="Ttulo1Car"/>
    <w:uiPriority w:val="9"/>
    <w:qFormat/>
    <w:rsid w:val="0097282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E3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203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282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rsid w:val="0097282A"/>
    <w:pPr>
      <w:tabs>
        <w:tab w:val="center" w:pos="4419"/>
        <w:tab w:val="right" w:pos="8838"/>
      </w:tabs>
      <w:spacing w:after="0" w:line="240" w:lineRule="auto"/>
    </w:pPr>
    <w:rPr>
      <w:rFonts w:ascii="Calibri" w:eastAsia="Calibri" w:hAnsi="Calibri" w:cs="Times New Roman"/>
      <w:lang w:val="es-ES_tradnl"/>
    </w:rPr>
  </w:style>
  <w:style w:type="character" w:customStyle="1" w:styleId="EncabezadoCar">
    <w:name w:val="Encabezado Car"/>
    <w:basedOn w:val="Fuentedeprrafopredeter"/>
    <w:link w:val="Encabezado"/>
    <w:rsid w:val="0097282A"/>
    <w:rPr>
      <w:rFonts w:ascii="Calibri" w:eastAsia="Calibri" w:hAnsi="Calibri" w:cs="Times New Roman"/>
      <w:lang w:val="es-ES_tradnl"/>
    </w:rPr>
  </w:style>
  <w:style w:type="table" w:customStyle="1" w:styleId="Tablaconcuadrcula1">
    <w:name w:val="Tabla con cuadrícula1"/>
    <w:basedOn w:val="Tablanormal"/>
    <w:next w:val="Tablaconcuadrcula"/>
    <w:uiPriority w:val="39"/>
    <w:rsid w:val="0097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7282A"/>
    <w:pPr>
      <w:spacing w:after="0" w:line="240" w:lineRule="auto"/>
    </w:pPr>
    <w:rPr>
      <w:rFonts w:ascii="Calibri" w:eastAsia="Calibri" w:hAnsi="Calibri" w:cs="Times New Roman"/>
      <w:sz w:val="20"/>
      <w:szCs w:val="20"/>
      <w:lang w:val="es-ES_tradnl"/>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7282A"/>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97282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7282A"/>
    <w:pPr>
      <w:spacing w:after="0" w:line="240" w:lineRule="auto"/>
      <w:jc w:val="both"/>
    </w:pPr>
    <w:rPr>
      <w:vertAlign w:val="superscript"/>
    </w:rPr>
  </w:style>
  <w:style w:type="character" w:styleId="Hipervnculo">
    <w:name w:val="Hyperlink"/>
    <w:basedOn w:val="Fuentedeprrafopredeter"/>
    <w:uiPriority w:val="99"/>
    <w:unhideWhenUsed/>
    <w:rsid w:val="0097282A"/>
    <w:rPr>
      <w:color w:val="0563C1" w:themeColor="hyperlink"/>
      <w:u w:val="single"/>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Cuadrícula media 1 - Énfasis 211"/>
    <w:basedOn w:val="Normal"/>
    <w:link w:val="PrrafodelistaCar"/>
    <w:uiPriority w:val="34"/>
    <w:qFormat/>
    <w:rsid w:val="0097282A"/>
    <w:pPr>
      <w:spacing w:line="256" w:lineRule="auto"/>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
    <w:link w:val="Prrafodelista"/>
    <w:uiPriority w:val="34"/>
    <w:qFormat/>
    <w:locked/>
    <w:rsid w:val="0097282A"/>
  </w:style>
  <w:style w:type="paragraph" w:customStyle="1" w:styleId="numerados">
    <w:name w:val="numerados"/>
    <w:basedOn w:val="Normal"/>
    <w:qFormat/>
    <w:rsid w:val="0097282A"/>
    <w:pPr>
      <w:numPr>
        <w:numId w:val="5"/>
      </w:numPr>
      <w:spacing w:after="240" w:line="360" w:lineRule="auto"/>
      <w:ind w:left="0" w:firstLine="0"/>
      <w:jc w:val="both"/>
    </w:pPr>
    <w:rPr>
      <w:rFonts w:ascii="Univers" w:eastAsia="Times New Roman" w:hAnsi="Univers" w:cs="Times New Roman"/>
      <w:sz w:val="28"/>
      <w:szCs w:val="28"/>
    </w:rPr>
  </w:style>
  <w:style w:type="table" w:styleId="Tablaconcuadrcula">
    <w:name w:val="Table Grid"/>
    <w:basedOn w:val="Tablanormal"/>
    <w:uiPriority w:val="39"/>
    <w:rsid w:val="0097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728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82A"/>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B14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B14D7"/>
    <w:rPr>
      <w:rFonts w:ascii="Times New Roman" w:eastAsia="Times New Roman" w:hAnsi="Times New Roman" w:cs="Times New Roman"/>
      <w:sz w:val="24"/>
      <w:szCs w:val="24"/>
      <w:lang w:eastAsia="es-MX"/>
    </w:rPr>
  </w:style>
  <w:style w:type="paragraph" w:styleId="TDC1">
    <w:name w:val="toc 1"/>
    <w:basedOn w:val="Normal"/>
    <w:next w:val="Normal"/>
    <w:autoRedefine/>
    <w:uiPriority w:val="39"/>
    <w:unhideWhenUsed/>
    <w:rsid w:val="00300B98"/>
    <w:pPr>
      <w:tabs>
        <w:tab w:val="right" w:leader="dot" w:pos="8263"/>
      </w:tabs>
      <w:spacing w:after="0" w:line="240" w:lineRule="auto"/>
      <w:ind w:left="442" w:hanging="442"/>
      <w:jc w:val="both"/>
    </w:pPr>
    <w:rPr>
      <w:rFonts w:ascii="Calibri" w:eastAsia="Calibri" w:hAnsi="Calibri" w:cs="Times New Roman"/>
      <w:lang w:val="es-ES_tradnl"/>
    </w:rPr>
  </w:style>
  <w:style w:type="paragraph" w:styleId="TDC2">
    <w:name w:val="toc 2"/>
    <w:basedOn w:val="Normal"/>
    <w:next w:val="Normal"/>
    <w:autoRedefine/>
    <w:uiPriority w:val="39"/>
    <w:unhideWhenUsed/>
    <w:rsid w:val="00B72069"/>
    <w:pPr>
      <w:tabs>
        <w:tab w:val="right" w:leader="dot" w:pos="8263"/>
      </w:tabs>
      <w:spacing w:after="100" w:line="276" w:lineRule="auto"/>
      <w:ind w:left="175"/>
      <w:jc w:val="both"/>
    </w:pPr>
    <w:rPr>
      <w:rFonts w:ascii="Calibri" w:eastAsia="Calibri" w:hAnsi="Calibri" w:cs="Times New Roman"/>
      <w:lang w:val="es-ES_tradnl"/>
    </w:rPr>
  </w:style>
  <w:style w:type="paragraph" w:styleId="TDC3">
    <w:name w:val="toc 3"/>
    <w:basedOn w:val="Normal"/>
    <w:next w:val="Normal"/>
    <w:autoRedefine/>
    <w:uiPriority w:val="39"/>
    <w:unhideWhenUsed/>
    <w:rsid w:val="00B72069"/>
    <w:pPr>
      <w:tabs>
        <w:tab w:val="left" w:pos="1320"/>
        <w:tab w:val="right" w:leader="dot" w:pos="8263"/>
      </w:tabs>
      <w:spacing w:before="40" w:after="40" w:line="240" w:lineRule="auto"/>
      <w:ind w:left="175"/>
      <w:jc w:val="both"/>
    </w:pPr>
    <w:rPr>
      <w:rFonts w:ascii="Calibri" w:eastAsia="Calibri" w:hAnsi="Calibri" w:cs="Times New Roman"/>
      <w:lang w:val="es-ES_tradnl"/>
    </w:rPr>
  </w:style>
  <w:style w:type="paragraph" w:styleId="TDC4">
    <w:name w:val="toc 4"/>
    <w:basedOn w:val="Normal"/>
    <w:next w:val="Normal"/>
    <w:autoRedefine/>
    <w:uiPriority w:val="39"/>
    <w:unhideWhenUsed/>
    <w:rsid w:val="00515CAB"/>
    <w:pPr>
      <w:spacing w:after="100" w:line="276" w:lineRule="auto"/>
      <w:ind w:left="660"/>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locked/>
    <w:rsid w:val="007F4038"/>
    <w:rPr>
      <w:rFonts w:ascii="Arial" w:hAnsi="Arial" w:cs="Arial"/>
      <w:sz w:val="18"/>
      <w:szCs w:val="24"/>
    </w:rPr>
  </w:style>
  <w:style w:type="paragraph" w:styleId="Sinespaciado">
    <w:name w:val="No Spacing"/>
    <w:basedOn w:val="Normal"/>
    <w:link w:val="SinespaciadoCar"/>
    <w:uiPriority w:val="1"/>
    <w:qFormat/>
    <w:rsid w:val="007F4038"/>
    <w:pPr>
      <w:spacing w:after="0" w:line="240" w:lineRule="auto"/>
      <w:jc w:val="both"/>
    </w:pPr>
    <w:rPr>
      <w:rFonts w:ascii="Arial" w:hAnsi="Arial" w:cs="Arial"/>
      <w:sz w:val="18"/>
      <w:szCs w:val="24"/>
    </w:rPr>
  </w:style>
  <w:style w:type="character" w:styleId="Refdecomentario">
    <w:name w:val="annotation reference"/>
    <w:basedOn w:val="Fuentedeprrafopredeter"/>
    <w:uiPriority w:val="99"/>
    <w:semiHidden/>
    <w:unhideWhenUsed/>
    <w:rsid w:val="004D4BE5"/>
    <w:rPr>
      <w:sz w:val="16"/>
      <w:szCs w:val="16"/>
    </w:rPr>
  </w:style>
  <w:style w:type="paragraph" w:styleId="Textocomentario">
    <w:name w:val="annotation text"/>
    <w:basedOn w:val="Normal"/>
    <w:link w:val="TextocomentarioCar"/>
    <w:uiPriority w:val="99"/>
    <w:semiHidden/>
    <w:unhideWhenUsed/>
    <w:rsid w:val="004D4B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BE5"/>
    <w:rPr>
      <w:sz w:val="20"/>
      <w:szCs w:val="20"/>
    </w:rPr>
  </w:style>
  <w:style w:type="paragraph" w:styleId="Asuntodelcomentario">
    <w:name w:val="annotation subject"/>
    <w:basedOn w:val="Textocomentario"/>
    <w:next w:val="Textocomentario"/>
    <w:link w:val="AsuntodelcomentarioCar"/>
    <w:uiPriority w:val="99"/>
    <w:semiHidden/>
    <w:unhideWhenUsed/>
    <w:rsid w:val="004D4BE5"/>
    <w:rPr>
      <w:b/>
      <w:bCs/>
    </w:rPr>
  </w:style>
  <w:style w:type="character" w:customStyle="1" w:styleId="AsuntodelcomentarioCar">
    <w:name w:val="Asunto del comentario Car"/>
    <w:basedOn w:val="TextocomentarioCar"/>
    <w:link w:val="Asuntodelcomentario"/>
    <w:uiPriority w:val="99"/>
    <w:semiHidden/>
    <w:rsid w:val="004D4BE5"/>
    <w:rPr>
      <w:b/>
      <w:bCs/>
      <w:sz w:val="20"/>
      <w:szCs w:val="20"/>
    </w:rPr>
  </w:style>
  <w:style w:type="paragraph" w:styleId="Textodeglobo">
    <w:name w:val="Balloon Text"/>
    <w:basedOn w:val="Normal"/>
    <w:link w:val="TextodegloboCar"/>
    <w:uiPriority w:val="99"/>
    <w:semiHidden/>
    <w:unhideWhenUsed/>
    <w:rsid w:val="004D4B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E5"/>
    <w:rPr>
      <w:rFonts w:ascii="Segoe UI" w:hAnsi="Segoe UI" w:cs="Segoe UI"/>
      <w:sz w:val="18"/>
      <w:szCs w:val="18"/>
    </w:rPr>
  </w:style>
  <w:style w:type="paragraph" w:customStyle="1" w:styleId="Default">
    <w:name w:val="Default"/>
    <w:rsid w:val="00D9596F"/>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0E3B6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203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279">
      <w:bodyDiv w:val="1"/>
      <w:marLeft w:val="0"/>
      <w:marRight w:val="0"/>
      <w:marTop w:val="0"/>
      <w:marBottom w:val="0"/>
      <w:divBdr>
        <w:top w:val="none" w:sz="0" w:space="0" w:color="auto"/>
        <w:left w:val="none" w:sz="0" w:space="0" w:color="auto"/>
        <w:bottom w:val="none" w:sz="0" w:space="0" w:color="auto"/>
        <w:right w:val="none" w:sz="0" w:space="0" w:color="auto"/>
      </w:divBdr>
    </w:div>
    <w:div w:id="80301912">
      <w:bodyDiv w:val="1"/>
      <w:marLeft w:val="0"/>
      <w:marRight w:val="0"/>
      <w:marTop w:val="0"/>
      <w:marBottom w:val="0"/>
      <w:divBdr>
        <w:top w:val="none" w:sz="0" w:space="0" w:color="auto"/>
        <w:left w:val="none" w:sz="0" w:space="0" w:color="auto"/>
        <w:bottom w:val="none" w:sz="0" w:space="0" w:color="auto"/>
        <w:right w:val="none" w:sz="0" w:space="0" w:color="auto"/>
      </w:divBdr>
    </w:div>
    <w:div w:id="86734291">
      <w:bodyDiv w:val="1"/>
      <w:marLeft w:val="0"/>
      <w:marRight w:val="0"/>
      <w:marTop w:val="0"/>
      <w:marBottom w:val="0"/>
      <w:divBdr>
        <w:top w:val="none" w:sz="0" w:space="0" w:color="auto"/>
        <w:left w:val="none" w:sz="0" w:space="0" w:color="auto"/>
        <w:bottom w:val="none" w:sz="0" w:space="0" w:color="auto"/>
        <w:right w:val="none" w:sz="0" w:space="0" w:color="auto"/>
      </w:divBdr>
    </w:div>
    <w:div w:id="101609735">
      <w:bodyDiv w:val="1"/>
      <w:marLeft w:val="0"/>
      <w:marRight w:val="0"/>
      <w:marTop w:val="0"/>
      <w:marBottom w:val="0"/>
      <w:divBdr>
        <w:top w:val="none" w:sz="0" w:space="0" w:color="auto"/>
        <w:left w:val="none" w:sz="0" w:space="0" w:color="auto"/>
        <w:bottom w:val="none" w:sz="0" w:space="0" w:color="auto"/>
        <w:right w:val="none" w:sz="0" w:space="0" w:color="auto"/>
      </w:divBdr>
    </w:div>
    <w:div w:id="123085149">
      <w:bodyDiv w:val="1"/>
      <w:marLeft w:val="0"/>
      <w:marRight w:val="0"/>
      <w:marTop w:val="0"/>
      <w:marBottom w:val="0"/>
      <w:divBdr>
        <w:top w:val="none" w:sz="0" w:space="0" w:color="auto"/>
        <w:left w:val="none" w:sz="0" w:space="0" w:color="auto"/>
        <w:bottom w:val="none" w:sz="0" w:space="0" w:color="auto"/>
        <w:right w:val="none" w:sz="0" w:space="0" w:color="auto"/>
      </w:divBdr>
    </w:div>
    <w:div w:id="125203301">
      <w:bodyDiv w:val="1"/>
      <w:marLeft w:val="0"/>
      <w:marRight w:val="0"/>
      <w:marTop w:val="0"/>
      <w:marBottom w:val="0"/>
      <w:divBdr>
        <w:top w:val="none" w:sz="0" w:space="0" w:color="auto"/>
        <w:left w:val="none" w:sz="0" w:space="0" w:color="auto"/>
        <w:bottom w:val="none" w:sz="0" w:space="0" w:color="auto"/>
        <w:right w:val="none" w:sz="0" w:space="0" w:color="auto"/>
      </w:divBdr>
    </w:div>
    <w:div w:id="510533293">
      <w:bodyDiv w:val="1"/>
      <w:marLeft w:val="0"/>
      <w:marRight w:val="0"/>
      <w:marTop w:val="0"/>
      <w:marBottom w:val="0"/>
      <w:divBdr>
        <w:top w:val="none" w:sz="0" w:space="0" w:color="auto"/>
        <w:left w:val="none" w:sz="0" w:space="0" w:color="auto"/>
        <w:bottom w:val="none" w:sz="0" w:space="0" w:color="auto"/>
        <w:right w:val="none" w:sz="0" w:space="0" w:color="auto"/>
      </w:divBdr>
    </w:div>
    <w:div w:id="545065923">
      <w:bodyDiv w:val="1"/>
      <w:marLeft w:val="0"/>
      <w:marRight w:val="0"/>
      <w:marTop w:val="0"/>
      <w:marBottom w:val="0"/>
      <w:divBdr>
        <w:top w:val="none" w:sz="0" w:space="0" w:color="auto"/>
        <w:left w:val="none" w:sz="0" w:space="0" w:color="auto"/>
        <w:bottom w:val="none" w:sz="0" w:space="0" w:color="auto"/>
        <w:right w:val="none" w:sz="0" w:space="0" w:color="auto"/>
      </w:divBdr>
    </w:div>
    <w:div w:id="571741785">
      <w:bodyDiv w:val="1"/>
      <w:marLeft w:val="0"/>
      <w:marRight w:val="0"/>
      <w:marTop w:val="0"/>
      <w:marBottom w:val="0"/>
      <w:divBdr>
        <w:top w:val="none" w:sz="0" w:space="0" w:color="auto"/>
        <w:left w:val="none" w:sz="0" w:space="0" w:color="auto"/>
        <w:bottom w:val="none" w:sz="0" w:space="0" w:color="auto"/>
        <w:right w:val="none" w:sz="0" w:space="0" w:color="auto"/>
      </w:divBdr>
    </w:div>
    <w:div w:id="581257830">
      <w:bodyDiv w:val="1"/>
      <w:marLeft w:val="0"/>
      <w:marRight w:val="0"/>
      <w:marTop w:val="0"/>
      <w:marBottom w:val="0"/>
      <w:divBdr>
        <w:top w:val="none" w:sz="0" w:space="0" w:color="auto"/>
        <w:left w:val="none" w:sz="0" w:space="0" w:color="auto"/>
        <w:bottom w:val="none" w:sz="0" w:space="0" w:color="auto"/>
        <w:right w:val="none" w:sz="0" w:space="0" w:color="auto"/>
      </w:divBdr>
    </w:div>
    <w:div w:id="608126181">
      <w:bodyDiv w:val="1"/>
      <w:marLeft w:val="0"/>
      <w:marRight w:val="0"/>
      <w:marTop w:val="0"/>
      <w:marBottom w:val="0"/>
      <w:divBdr>
        <w:top w:val="none" w:sz="0" w:space="0" w:color="auto"/>
        <w:left w:val="none" w:sz="0" w:space="0" w:color="auto"/>
        <w:bottom w:val="none" w:sz="0" w:space="0" w:color="auto"/>
        <w:right w:val="none" w:sz="0" w:space="0" w:color="auto"/>
      </w:divBdr>
    </w:div>
    <w:div w:id="651640178">
      <w:bodyDiv w:val="1"/>
      <w:marLeft w:val="0"/>
      <w:marRight w:val="0"/>
      <w:marTop w:val="0"/>
      <w:marBottom w:val="0"/>
      <w:divBdr>
        <w:top w:val="none" w:sz="0" w:space="0" w:color="auto"/>
        <w:left w:val="none" w:sz="0" w:space="0" w:color="auto"/>
        <w:bottom w:val="none" w:sz="0" w:space="0" w:color="auto"/>
        <w:right w:val="none" w:sz="0" w:space="0" w:color="auto"/>
      </w:divBdr>
    </w:div>
    <w:div w:id="661279710">
      <w:bodyDiv w:val="1"/>
      <w:marLeft w:val="0"/>
      <w:marRight w:val="0"/>
      <w:marTop w:val="0"/>
      <w:marBottom w:val="0"/>
      <w:divBdr>
        <w:top w:val="none" w:sz="0" w:space="0" w:color="auto"/>
        <w:left w:val="none" w:sz="0" w:space="0" w:color="auto"/>
        <w:bottom w:val="none" w:sz="0" w:space="0" w:color="auto"/>
        <w:right w:val="none" w:sz="0" w:space="0" w:color="auto"/>
      </w:divBdr>
    </w:div>
    <w:div w:id="743144110">
      <w:bodyDiv w:val="1"/>
      <w:marLeft w:val="0"/>
      <w:marRight w:val="0"/>
      <w:marTop w:val="0"/>
      <w:marBottom w:val="0"/>
      <w:divBdr>
        <w:top w:val="none" w:sz="0" w:space="0" w:color="auto"/>
        <w:left w:val="none" w:sz="0" w:space="0" w:color="auto"/>
        <w:bottom w:val="none" w:sz="0" w:space="0" w:color="auto"/>
        <w:right w:val="none" w:sz="0" w:space="0" w:color="auto"/>
      </w:divBdr>
    </w:div>
    <w:div w:id="768433856">
      <w:bodyDiv w:val="1"/>
      <w:marLeft w:val="0"/>
      <w:marRight w:val="0"/>
      <w:marTop w:val="0"/>
      <w:marBottom w:val="0"/>
      <w:divBdr>
        <w:top w:val="none" w:sz="0" w:space="0" w:color="auto"/>
        <w:left w:val="none" w:sz="0" w:space="0" w:color="auto"/>
        <w:bottom w:val="none" w:sz="0" w:space="0" w:color="auto"/>
        <w:right w:val="none" w:sz="0" w:space="0" w:color="auto"/>
      </w:divBdr>
    </w:div>
    <w:div w:id="804856889">
      <w:bodyDiv w:val="1"/>
      <w:marLeft w:val="0"/>
      <w:marRight w:val="0"/>
      <w:marTop w:val="0"/>
      <w:marBottom w:val="0"/>
      <w:divBdr>
        <w:top w:val="none" w:sz="0" w:space="0" w:color="auto"/>
        <w:left w:val="none" w:sz="0" w:space="0" w:color="auto"/>
        <w:bottom w:val="none" w:sz="0" w:space="0" w:color="auto"/>
        <w:right w:val="none" w:sz="0" w:space="0" w:color="auto"/>
      </w:divBdr>
    </w:div>
    <w:div w:id="866335807">
      <w:bodyDiv w:val="1"/>
      <w:marLeft w:val="0"/>
      <w:marRight w:val="0"/>
      <w:marTop w:val="0"/>
      <w:marBottom w:val="0"/>
      <w:divBdr>
        <w:top w:val="none" w:sz="0" w:space="0" w:color="auto"/>
        <w:left w:val="none" w:sz="0" w:space="0" w:color="auto"/>
        <w:bottom w:val="none" w:sz="0" w:space="0" w:color="auto"/>
        <w:right w:val="none" w:sz="0" w:space="0" w:color="auto"/>
      </w:divBdr>
    </w:div>
    <w:div w:id="876743102">
      <w:bodyDiv w:val="1"/>
      <w:marLeft w:val="0"/>
      <w:marRight w:val="0"/>
      <w:marTop w:val="0"/>
      <w:marBottom w:val="0"/>
      <w:divBdr>
        <w:top w:val="none" w:sz="0" w:space="0" w:color="auto"/>
        <w:left w:val="none" w:sz="0" w:space="0" w:color="auto"/>
        <w:bottom w:val="none" w:sz="0" w:space="0" w:color="auto"/>
        <w:right w:val="none" w:sz="0" w:space="0" w:color="auto"/>
      </w:divBdr>
    </w:div>
    <w:div w:id="925918011">
      <w:bodyDiv w:val="1"/>
      <w:marLeft w:val="0"/>
      <w:marRight w:val="0"/>
      <w:marTop w:val="0"/>
      <w:marBottom w:val="0"/>
      <w:divBdr>
        <w:top w:val="none" w:sz="0" w:space="0" w:color="auto"/>
        <w:left w:val="none" w:sz="0" w:space="0" w:color="auto"/>
        <w:bottom w:val="none" w:sz="0" w:space="0" w:color="auto"/>
        <w:right w:val="none" w:sz="0" w:space="0" w:color="auto"/>
      </w:divBdr>
    </w:div>
    <w:div w:id="986857202">
      <w:bodyDiv w:val="1"/>
      <w:marLeft w:val="0"/>
      <w:marRight w:val="0"/>
      <w:marTop w:val="0"/>
      <w:marBottom w:val="0"/>
      <w:divBdr>
        <w:top w:val="none" w:sz="0" w:space="0" w:color="auto"/>
        <w:left w:val="none" w:sz="0" w:space="0" w:color="auto"/>
        <w:bottom w:val="none" w:sz="0" w:space="0" w:color="auto"/>
        <w:right w:val="none" w:sz="0" w:space="0" w:color="auto"/>
      </w:divBdr>
    </w:div>
    <w:div w:id="1018655897">
      <w:bodyDiv w:val="1"/>
      <w:marLeft w:val="0"/>
      <w:marRight w:val="0"/>
      <w:marTop w:val="0"/>
      <w:marBottom w:val="0"/>
      <w:divBdr>
        <w:top w:val="none" w:sz="0" w:space="0" w:color="auto"/>
        <w:left w:val="none" w:sz="0" w:space="0" w:color="auto"/>
        <w:bottom w:val="none" w:sz="0" w:space="0" w:color="auto"/>
        <w:right w:val="none" w:sz="0" w:space="0" w:color="auto"/>
      </w:divBdr>
    </w:div>
    <w:div w:id="1127243213">
      <w:bodyDiv w:val="1"/>
      <w:marLeft w:val="0"/>
      <w:marRight w:val="0"/>
      <w:marTop w:val="0"/>
      <w:marBottom w:val="0"/>
      <w:divBdr>
        <w:top w:val="none" w:sz="0" w:space="0" w:color="auto"/>
        <w:left w:val="none" w:sz="0" w:space="0" w:color="auto"/>
        <w:bottom w:val="none" w:sz="0" w:space="0" w:color="auto"/>
        <w:right w:val="none" w:sz="0" w:space="0" w:color="auto"/>
      </w:divBdr>
    </w:div>
    <w:div w:id="1198784751">
      <w:bodyDiv w:val="1"/>
      <w:marLeft w:val="0"/>
      <w:marRight w:val="0"/>
      <w:marTop w:val="0"/>
      <w:marBottom w:val="0"/>
      <w:divBdr>
        <w:top w:val="none" w:sz="0" w:space="0" w:color="auto"/>
        <w:left w:val="none" w:sz="0" w:space="0" w:color="auto"/>
        <w:bottom w:val="none" w:sz="0" w:space="0" w:color="auto"/>
        <w:right w:val="none" w:sz="0" w:space="0" w:color="auto"/>
      </w:divBdr>
      <w:divsChild>
        <w:div w:id="2069574403">
          <w:marLeft w:val="0"/>
          <w:marRight w:val="0"/>
          <w:marTop w:val="0"/>
          <w:marBottom w:val="0"/>
          <w:divBdr>
            <w:top w:val="none" w:sz="0" w:space="0" w:color="auto"/>
            <w:left w:val="none" w:sz="0" w:space="0" w:color="auto"/>
            <w:bottom w:val="none" w:sz="0" w:space="0" w:color="auto"/>
            <w:right w:val="none" w:sz="0" w:space="0" w:color="auto"/>
          </w:divBdr>
        </w:div>
      </w:divsChild>
    </w:div>
    <w:div w:id="1306007873">
      <w:bodyDiv w:val="1"/>
      <w:marLeft w:val="0"/>
      <w:marRight w:val="0"/>
      <w:marTop w:val="0"/>
      <w:marBottom w:val="0"/>
      <w:divBdr>
        <w:top w:val="none" w:sz="0" w:space="0" w:color="auto"/>
        <w:left w:val="none" w:sz="0" w:space="0" w:color="auto"/>
        <w:bottom w:val="none" w:sz="0" w:space="0" w:color="auto"/>
        <w:right w:val="none" w:sz="0" w:space="0" w:color="auto"/>
      </w:divBdr>
    </w:div>
    <w:div w:id="1312179093">
      <w:bodyDiv w:val="1"/>
      <w:marLeft w:val="0"/>
      <w:marRight w:val="0"/>
      <w:marTop w:val="0"/>
      <w:marBottom w:val="0"/>
      <w:divBdr>
        <w:top w:val="none" w:sz="0" w:space="0" w:color="auto"/>
        <w:left w:val="none" w:sz="0" w:space="0" w:color="auto"/>
        <w:bottom w:val="none" w:sz="0" w:space="0" w:color="auto"/>
        <w:right w:val="none" w:sz="0" w:space="0" w:color="auto"/>
      </w:divBdr>
    </w:div>
    <w:div w:id="1346979257">
      <w:bodyDiv w:val="1"/>
      <w:marLeft w:val="0"/>
      <w:marRight w:val="0"/>
      <w:marTop w:val="0"/>
      <w:marBottom w:val="0"/>
      <w:divBdr>
        <w:top w:val="none" w:sz="0" w:space="0" w:color="auto"/>
        <w:left w:val="none" w:sz="0" w:space="0" w:color="auto"/>
        <w:bottom w:val="none" w:sz="0" w:space="0" w:color="auto"/>
        <w:right w:val="none" w:sz="0" w:space="0" w:color="auto"/>
      </w:divBdr>
    </w:div>
    <w:div w:id="1383139887">
      <w:bodyDiv w:val="1"/>
      <w:marLeft w:val="0"/>
      <w:marRight w:val="0"/>
      <w:marTop w:val="0"/>
      <w:marBottom w:val="0"/>
      <w:divBdr>
        <w:top w:val="none" w:sz="0" w:space="0" w:color="auto"/>
        <w:left w:val="none" w:sz="0" w:space="0" w:color="auto"/>
        <w:bottom w:val="none" w:sz="0" w:space="0" w:color="auto"/>
        <w:right w:val="none" w:sz="0" w:space="0" w:color="auto"/>
      </w:divBdr>
    </w:div>
    <w:div w:id="1426879680">
      <w:bodyDiv w:val="1"/>
      <w:marLeft w:val="0"/>
      <w:marRight w:val="0"/>
      <w:marTop w:val="0"/>
      <w:marBottom w:val="0"/>
      <w:divBdr>
        <w:top w:val="none" w:sz="0" w:space="0" w:color="auto"/>
        <w:left w:val="none" w:sz="0" w:space="0" w:color="auto"/>
        <w:bottom w:val="none" w:sz="0" w:space="0" w:color="auto"/>
        <w:right w:val="none" w:sz="0" w:space="0" w:color="auto"/>
      </w:divBdr>
    </w:div>
    <w:div w:id="1511404917">
      <w:bodyDiv w:val="1"/>
      <w:marLeft w:val="0"/>
      <w:marRight w:val="0"/>
      <w:marTop w:val="0"/>
      <w:marBottom w:val="0"/>
      <w:divBdr>
        <w:top w:val="none" w:sz="0" w:space="0" w:color="auto"/>
        <w:left w:val="none" w:sz="0" w:space="0" w:color="auto"/>
        <w:bottom w:val="none" w:sz="0" w:space="0" w:color="auto"/>
        <w:right w:val="none" w:sz="0" w:space="0" w:color="auto"/>
      </w:divBdr>
    </w:div>
    <w:div w:id="1626963843">
      <w:bodyDiv w:val="1"/>
      <w:marLeft w:val="0"/>
      <w:marRight w:val="0"/>
      <w:marTop w:val="0"/>
      <w:marBottom w:val="0"/>
      <w:divBdr>
        <w:top w:val="none" w:sz="0" w:space="0" w:color="auto"/>
        <w:left w:val="none" w:sz="0" w:space="0" w:color="auto"/>
        <w:bottom w:val="none" w:sz="0" w:space="0" w:color="auto"/>
        <w:right w:val="none" w:sz="0" w:space="0" w:color="auto"/>
      </w:divBdr>
    </w:div>
    <w:div w:id="1639728670">
      <w:bodyDiv w:val="1"/>
      <w:marLeft w:val="0"/>
      <w:marRight w:val="0"/>
      <w:marTop w:val="0"/>
      <w:marBottom w:val="0"/>
      <w:divBdr>
        <w:top w:val="none" w:sz="0" w:space="0" w:color="auto"/>
        <w:left w:val="none" w:sz="0" w:space="0" w:color="auto"/>
        <w:bottom w:val="none" w:sz="0" w:space="0" w:color="auto"/>
        <w:right w:val="none" w:sz="0" w:space="0" w:color="auto"/>
      </w:divBdr>
    </w:div>
    <w:div w:id="1639873987">
      <w:bodyDiv w:val="1"/>
      <w:marLeft w:val="0"/>
      <w:marRight w:val="0"/>
      <w:marTop w:val="0"/>
      <w:marBottom w:val="0"/>
      <w:divBdr>
        <w:top w:val="none" w:sz="0" w:space="0" w:color="auto"/>
        <w:left w:val="none" w:sz="0" w:space="0" w:color="auto"/>
        <w:bottom w:val="none" w:sz="0" w:space="0" w:color="auto"/>
        <w:right w:val="none" w:sz="0" w:space="0" w:color="auto"/>
      </w:divBdr>
    </w:div>
    <w:div w:id="1675567725">
      <w:bodyDiv w:val="1"/>
      <w:marLeft w:val="0"/>
      <w:marRight w:val="0"/>
      <w:marTop w:val="0"/>
      <w:marBottom w:val="0"/>
      <w:divBdr>
        <w:top w:val="none" w:sz="0" w:space="0" w:color="auto"/>
        <w:left w:val="none" w:sz="0" w:space="0" w:color="auto"/>
        <w:bottom w:val="none" w:sz="0" w:space="0" w:color="auto"/>
        <w:right w:val="none" w:sz="0" w:space="0" w:color="auto"/>
      </w:divBdr>
    </w:div>
    <w:div w:id="1679312599">
      <w:bodyDiv w:val="1"/>
      <w:marLeft w:val="0"/>
      <w:marRight w:val="0"/>
      <w:marTop w:val="0"/>
      <w:marBottom w:val="0"/>
      <w:divBdr>
        <w:top w:val="none" w:sz="0" w:space="0" w:color="auto"/>
        <w:left w:val="none" w:sz="0" w:space="0" w:color="auto"/>
        <w:bottom w:val="none" w:sz="0" w:space="0" w:color="auto"/>
        <w:right w:val="none" w:sz="0" w:space="0" w:color="auto"/>
      </w:divBdr>
    </w:div>
    <w:div w:id="1684239280">
      <w:bodyDiv w:val="1"/>
      <w:marLeft w:val="0"/>
      <w:marRight w:val="0"/>
      <w:marTop w:val="0"/>
      <w:marBottom w:val="0"/>
      <w:divBdr>
        <w:top w:val="none" w:sz="0" w:space="0" w:color="auto"/>
        <w:left w:val="none" w:sz="0" w:space="0" w:color="auto"/>
        <w:bottom w:val="none" w:sz="0" w:space="0" w:color="auto"/>
        <w:right w:val="none" w:sz="0" w:space="0" w:color="auto"/>
      </w:divBdr>
    </w:div>
    <w:div w:id="1728720460">
      <w:bodyDiv w:val="1"/>
      <w:marLeft w:val="0"/>
      <w:marRight w:val="0"/>
      <w:marTop w:val="0"/>
      <w:marBottom w:val="0"/>
      <w:divBdr>
        <w:top w:val="none" w:sz="0" w:space="0" w:color="auto"/>
        <w:left w:val="none" w:sz="0" w:space="0" w:color="auto"/>
        <w:bottom w:val="none" w:sz="0" w:space="0" w:color="auto"/>
        <w:right w:val="none" w:sz="0" w:space="0" w:color="auto"/>
      </w:divBdr>
    </w:div>
    <w:div w:id="1747650283">
      <w:bodyDiv w:val="1"/>
      <w:marLeft w:val="0"/>
      <w:marRight w:val="0"/>
      <w:marTop w:val="0"/>
      <w:marBottom w:val="0"/>
      <w:divBdr>
        <w:top w:val="none" w:sz="0" w:space="0" w:color="auto"/>
        <w:left w:val="none" w:sz="0" w:space="0" w:color="auto"/>
        <w:bottom w:val="none" w:sz="0" w:space="0" w:color="auto"/>
        <w:right w:val="none" w:sz="0" w:space="0" w:color="auto"/>
      </w:divBdr>
    </w:div>
    <w:div w:id="1784424124">
      <w:bodyDiv w:val="1"/>
      <w:marLeft w:val="0"/>
      <w:marRight w:val="0"/>
      <w:marTop w:val="0"/>
      <w:marBottom w:val="0"/>
      <w:divBdr>
        <w:top w:val="none" w:sz="0" w:space="0" w:color="auto"/>
        <w:left w:val="none" w:sz="0" w:space="0" w:color="auto"/>
        <w:bottom w:val="none" w:sz="0" w:space="0" w:color="auto"/>
        <w:right w:val="none" w:sz="0" w:space="0" w:color="auto"/>
      </w:divBdr>
    </w:div>
    <w:div w:id="1876384245">
      <w:bodyDiv w:val="1"/>
      <w:marLeft w:val="0"/>
      <w:marRight w:val="0"/>
      <w:marTop w:val="0"/>
      <w:marBottom w:val="0"/>
      <w:divBdr>
        <w:top w:val="none" w:sz="0" w:space="0" w:color="auto"/>
        <w:left w:val="none" w:sz="0" w:space="0" w:color="auto"/>
        <w:bottom w:val="none" w:sz="0" w:space="0" w:color="auto"/>
        <w:right w:val="none" w:sz="0" w:space="0" w:color="auto"/>
      </w:divBdr>
    </w:div>
    <w:div w:id="1906452719">
      <w:bodyDiv w:val="1"/>
      <w:marLeft w:val="0"/>
      <w:marRight w:val="0"/>
      <w:marTop w:val="0"/>
      <w:marBottom w:val="0"/>
      <w:divBdr>
        <w:top w:val="none" w:sz="0" w:space="0" w:color="auto"/>
        <w:left w:val="none" w:sz="0" w:space="0" w:color="auto"/>
        <w:bottom w:val="none" w:sz="0" w:space="0" w:color="auto"/>
        <w:right w:val="none" w:sz="0" w:space="0" w:color="auto"/>
      </w:divBdr>
    </w:div>
    <w:div w:id="1928077167">
      <w:bodyDiv w:val="1"/>
      <w:marLeft w:val="0"/>
      <w:marRight w:val="0"/>
      <w:marTop w:val="0"/>
      <w:marBottom w:val="0"/>
      <w:divBdr>
        <w:top w:val="none" w:sz="0" w:space="0" w:color="auto"/>
        <w:left w:val="none" w:sz="0" w:space="0" w:color="auto"/>
        <w:bottom w:val="none" w:sz="0" w:space="0" w:color="auto"/>
        <w:right w:val="none" w:sz="0" w:space="0" w:color="auto"/>
      </w:divBdr>
    </w:div>
    <w:div w:id="1955674701">
      <w:bodyDiv w:val="1"/>
      <w:marLeft w:val="0"/>
      <w:marRight w:val="0"/>
      <w:marTop w:val="0"/>
      <w:marBottom w:val="0"/>
      <w:divBdr>
        <w:top w:val="none" w:sz="0" w:space="0" w:color="auto"/>
        <w:left w:val="none" w:sz="0" w:space="0" w:color="auto"/>
        <w:bottom w:val="none" w:sz="0" w:space="0" w:color="auto"/>
        <w:right w:val="none" w:sz="0" w:space="0" w:color="auto"/>
      </w:divBdr>
    </w:div>
    <w:div w:id="2003118678">
      <w:bodyDiv w:val="1"/>
      <w:marLeft w:val="0"/>
      <w:marRight w:val="0"/>
      <w:marTop w:val="0"/>
      <w:marBottom w:val="0"/>
      <w:divBdr>
        <w:top w:val="none" w:sz="0" w:space="0" w:color="auto"/>
        <w:left w:val="none" w:sz="0" w:space="0" w:color="auto"/>
        <w:bottom w:val="none" w:sz="0" w:space="0" w:color="auto"/>
        <w:right w:val="none" w:sz="0" w:space="0" w:color="auto"/>
      </w:divBdr>
    </w:div>
    <w:div w:id="20475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9575-D288-4E39-BF1C-5BFF33D9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2365</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Ortega Sánchez</dc:creator>
  <cp:keywords/>
  <dc:description/>
  <cp:lastModifiedBy>Juan Antonio Palomares Leal</cp:lastModifiedBy>
  <cp:revision>9</cp:revision>
  <cp:lastPrinted>2020-10-01T16:22:00Z</cp:lastPrinted>
  <dcterms:created xsi:type="dcterms:W3CDTF">2021-04-27T02:13:00Z</dcterms:created>
  <dcterms:modified xsi:type="dcterms:W3CDTF">2021-04-28T19:26:00Z</dcterms:modified>
</cp:coreProperties>
</file>