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5D4A" w:rsidRPr="00A05D4A" w:rsidRDefault="00A05D4A" w:rsidP="00A05D4A">
      <w:pPr>
        <w:spacing w:after="120" w:line="240" w:lineRule="auto"/>
        <w:ind w:left="3969"/>
        <w:jc w:val="both"/>
        <w:rPr>
          <w:b/>
          <w:sz w:val="22"/>
          <w:szCs w:val="22"/>
        </w:rPr>
      </w:pPr>
      <w:r w:rsidRPr="00A05D4A">
        <w:rPr>
          <w:b/>
          <w:sz w:val="22"/>
          <w:szCs w:val="22"/>
        </w:rPr>
        <w:t>JUICIO PARA LA PROTECCIÓN DE LOS DERECHOS POLÍTICO-ELECTORALES DEL CIUDADANO</w:t>
      </w:r>
    </w:p>
    <w:p w:rsidR="00A05D4A" w:rsidRPr="00A05D4A" w:rsidRDefault="00A05D4A" w:rsidP="00A05D4A">
      <w:pPr>
        <w:spacing w:after="120" w:line="240" w:lineRule="auto"/>
        <w:ind w:left="3969"/>
        <w:jc w:val="both"/>
        <w:rPr>
          <w:bCs/>
          <w:sz w:val="22"/>
          <w:szCs w:val="22"/>
        </w:rPr>
      </w:pPr>
      <w:r w:rsidRPr="00A05D4A">
        <w:rPr>
          <w:b/>
          <w:sz w:val="22"/>
          <w:szCs w:val="22"/>
        </w:rPr>
        <w:t xml:space="preserve">EXPEDIENTE: </w:t>
      </w:r>
      <w:r w:rsidRPr="00A05D4A">
        <w:rPr>
          <w:bCs/>
          <w:sz w:val="22"/>
          <w:szCs w:val="22"/>
        </w:rPr>
        <w:t>SM-JDC-2</w:t>
      </w:r>
      <w:r w:rsidR="00C151C6">
        <w:rPr>
          <w:bCs/>
          <w:sz w:val="22"/>
          <w:szCs w:val="22"/>
        </w:rPr>
        <w:t>61</w:t>
      </w:r>
      <w:r w:rsidRPr="00A05D4A">
        <w:rPr>
          <w:bCs/>
          <w:sz w:val="22"/>
          <w:szCs w:val="22"/>
        </w:rPr>
        <w:t>/2021</w:t>
      </w:r>
    </w:p>
    <w:p w:rsidR="00A05D4A" w:rsidRPr="00A05D4A" w:rsidRDefault="00A05D4A" w:rsidP="00A05D4A">
      <w:pPr>
        <w:spacing w:after="120" w:line="240" w:lineRule="auto"/>
        <w:ind w:left="3969"/>
        <w:jc w:val="both"/>
        <w:rPr>
          <w:bCs/>
          <w:sz w:val="22"/>
          <w:szCs w:val="22"/>
        </w:rPr>
      </w:pPr>
      <w:r w:rsidRPr="00A05D4A">
        <w:rPr>
          <w:b/>
          <w:sz w:val="22"/>
          <w:szCs w:val="22"/>
        </w:rPr>
        <w:t>IMPUGNANTE</w:t>
      </w:r>
      <w:r w:rsidR="00C151C6">
        <w:rPr>
          <w:b/>
          <w:sz w:val="22"/>
          <w:szCs w:val="22"/>
        </w:rPr>
        <w:t>S</w:t>
      </w:r>
      <w:r w:rsidRPr="00A05D4A">
        <w:rPr>
          <w:b/>
          <w:sz w:val="22"/>
          <w:szCs w:val="22"/>
        </w:rPr>
        <w:t>:</w:t>
      </w:r>
      <w:r w:rsidR="00C151C6">
        <w:rPr>
          <w:b/>
          <w:sz w:val="22"/>
          <w:szCs w:val="22"/>
        </w:rPr>
        <w:t xml:space="preserve"> </w:t>
      </w:r>
      <w:bookmarkStart w:id="0" w:name="_Hlk70509480"/>
      <w:r w:rsidR="00C151C6" w:rsidRPr="00AD4544">
        <w:rPr>
          <w:sz w:val="22"/>
          <w:szCs w:val="22"/>
        </w:rPr>
        <w:t>JOSÉ LUIS VEGA GODÍNEZ Y OTRO</w:t>
      </w:r>
      <w:r w:rsidRPr="00A05D4A">
        <w:rPr>
          <w:b/>
          <w:sz w:val="22"/>
          <w:szCs w:val="22"/>
        </w:rPr>
        <w:t xml:space="preserve"> </w:t>
      </w:r>
      <w:bookmarkEnd w:id="0"/>
    </w:p>
    <w:p w:rsidR="00A05D4A" w:rsidRDefault="00A05D4A" w:rsidP="00A05D4A">
      <w:pPr>
        <w:spacing w:after="120" w:line="240" w:lineRule="auto"/>
        <w:ind w:left="3969"/>
        <w:jc w:val="both"/>
        <w:rPr>
          <w:bCs/>
          <w:sz w:val="22"/>
          <w:szCs w:val="22"/>
        </w:rPr>
      </w:pPr>
      <w:r w:rsidRPr="00A05D4A">
        <w:rPr>
          <w:b/>
          <w:sz w:val="22"/>
          <w:szCs w:val="22"/>
        </w:rPr>
        <w:t xml:space="preserve">RESPONSABLE: </w:t>
      </w:r>
      <w:r w:rsidR="00C151C6">
        <w:rPr>
          <w:bCs/>
          <w:sz w:val="22"/>
          <w:szCs w:val="22"/>
        </w:rPr>
        <w:t>TRIBUNAL ESTATAL ELECTORAL DE GUANAJUATO</w:t>
      </w:r>
    </w:p>
    <w:p w:rsidR="001B77A4" w:rsidRPr="00A05D4A" w:rsidRDefault="001B77A4" w:rsidP="00A05D4A">
      <w:pPr>
        <w:spacing w:after="120" w:line="240" w:lineRule="auto"/>
        <w:ind w:left="3969"/>
        <w:jc w:val="both"/>
        <w:rPr>
          <w:b/>
          <w:sz w:val="22"/>
          <w:szCs w:val="22"/>
        </w:rPr>
      </w:pPr>
      <w:r>
        <w:rPr>
          <w:b/>
          <w:sz w:val="22"/>
          <w:szCs w:val="22"/>
        </w:rPr>
        <w:t>TERCERO</w:t>
      </w:r>
      <w:r w:rsidR="004D3F7A">
        <w:rPr>
          <w:b/>
          <w:sz w:val="22"/>
          <w:szCs w:val="22"/>
        </w:rPr>
        <w:t>S</w:t>
      </w:r>
      <w:r>
        <w:rPr>
          <w:b/>
          <w:sz w:val="22"/>
          <w:szCs w:val="22"/>
        </w:rPr>
        <w:t xml:space="preserve"> INTERESADO</w:t>
      </w:r>
      <w:r w:rsidR="004D3F7A">
        <w:rPr>
          <w:b/>
          <w:sz w:val="22"/>
          <w:szCs w:val="22"/>
        </w:rPr>
        <w:t>S</w:t>
      </w:r>
      <w:r>
        <w:rPr>
          <w:b/>
          <w:sz w:val="22"/>
          <w:szCs w:val="22"/>
        </w:rPr>
        <w:t xml:space="preserve">: </w:t>
      </w:r>
      <w:r w:rsidR="004D3F7A">
        <w:rPr>
          <w:sz w:val="22"/>
          <w:szCs w:val="22"/>
        </w:rPr>
        <w:t>RODRIGO ENRIQUE MARTÍNEZ NIETO Y OTRO</w:t>
      </w:r>
    </w:p>
    <w:p w:rsidR="00A05D4A" w:rsidRPr="00A05D4A" w:rsidRDefault="00A05D4A" w:rsidP="00A05D4A">
      <w:pPr>
        <w:spacing w:after="120" w:line="240" w:lineRule="auto"/>
        <w:ind w:left="3969"/>
        <w:jc w:val="both"/>
        <w:rPr>
          <w:sz w:val="22"/>
          <w:szCs w:val="22"/>
        </w:rPr>
      </w:pPr>
      <w:r w:rsidRPr="00A05D4A">
        <w:rPr>
          <w:b/>
          <w:sz w:val="22"/>
          <w:szCs w:val="22"/>
        </w:rPr>
        <w:t xml:space="preserve">MAGISTRADO PONENTE: </w:t>
      </w:r>
      <w:r w:rsidRPr="00A05D4A">
        <w:rPr>
          <w:sz w:val="22"/>
          <w:szCs w:val="22"/>
        </w:rPr>
        <w:t>ERNESTO CAMACHO OCHOA</w:t>
      </w:r>
    </w:p>
    <w:p w:rsidR="00A464E3" w:rsidRDefault="00A05D4A" w:rsidP="00C151C6">
      <w:pPr>
        <w:spacing w:after="120" w:line="240" w:lineRule="auto"/>
        <w:ind w:left="3969"/>
        <w:jc w:val="both"/>
        <w:rPr>
          <w:sz w:val="22"/>
          <w:szCs w:val="22"/>
        </w:rPr>
      </w:pPr>
      <w:r w:rsidRPr="00A05D4A">
        <w:rPr>
          <w:b/>
          <w:sz w:val="22"/>
          <w:szCs w:val="22"/>
        </w:rPr>
        <w:t xml:space="preserve">SECRETARIO: </w:t>
      </w:r>
      <w:r w:rsidR="00DB54AF" w:rsidRPr="00AD4544">
        <w:rPr>
          <w:sz w:val="22"/>
          <w:szCs w:val="22"/>
        </w:rPr>
        <w:t xml:space="preserve">RUBÉN ARTURO MARROQUÍN MITRE </w:t>
      </w:r>
      <w:r w:rsidR="00A60468">
        <w:rPr>
          <w:sz w:val="22"/>
          <w:szCs w:val="22"/>
        </w:rPr>
        <w:t>Y SIGRID LUCÍA MARÍA GUTIÉRREZ ANGULO</w:t>
      </w:r>
    </w:p>
    <w:p w:rsidR="00216ACE" w:rsidRPr="00A05D4A" w:rsidRDefault="00A464E3" w:rsidP="00C151C6">
      <w:pPr>
        <w:spacing w:after="120" w:line="240" w:lineRule="auto"/>
        <w:ind w:left="3969"/>
        <w:jc w:val="both"/>
        <w:rPr>
          <w:b/>
          <w:sz w:val="22"/>
        </w:rPr>
      </w:pPr>
      <w:r w:rsidRPr="00A464E3">
        <w:rPr>
          <w:b/>
          <w:sz w:val="22"/>
          <w:szCs w:val="22"/>
        </w:rPr>
        <w:t>COLABORÓ:</w:t>
      </w:r>
      <w:r w:rsidR="00A82277">
        <w:rPr>
          <w:sz w:val="22"/>
          <w:szCs w:val="22"/>
        </w:rPr>
        <w:t xml:space="preserve"> </w:t>
      </w:r>
      <w:r w:rsidR="00254996">
        <w:rPr>
          <w:sz w:val="22"/>
          <w:szCs w:val="22"/>
        </w:rPr>
        <w:t>CHRISTIAN VÁZQUEZ TAPIA</w:t>
      </w:r>
    </w:p>
    <w:p w:rsidR="006D750E" w:rsidRPr="00216ACE" w:rsidRDefault="006D750E" w:rsidP="00151947">
      <w:pPr>
        <w:pStyle w:val="Normalsentencia"/>
        <w:spacing w:before="0" w:line="240" w:lineRule="auto"/>
        <w:ind w:left="4253" w:firstLine="0"/>
        <w:rPr>
          <w:sz w:val="22"/>
        </w:rPr>
      </w:pPr>
    </w:p>
    <w:p w:rsidR="00243172" w:rsidRPr="00216ACE" w:rsidRDefault="00243172" w:rsidP="00151947">
      <w:pPr>
        <w:pStyle w:val="Normalsentencia"/>
        <w:spacing w:before="0" w:after="0"/>
        <w:ind w:firstLine="0"/>
        <w:rPr>
          <w:sz w:val="24"/>
          <w:szCs w:val="24"/>
        </w:rPr>
      </w:pPr>
      <w:r w:rsidRPr="00216ACE">
        <w:rPr>
          <w:sz w:val="24"/>
          <w:szCs w:val="24"/>
        </w:rPr>
        <w:t xml:space="preserve">Monterrey, Nuevo León, a </w:t>
      </w:r>
      <w:r w:rsidR="00A60468">
        <w:rPr>
          <w:sz w:val="22"/>
        </w:rPr>
        <w:t>28</w:t>
      </w:r>
      <w:r w:rsidR="005C0536">
        <w:rPr>
          <w:sz w:val="22"/>
        </w:rPr>
        <w:t xml:space="preserve"> </w:t>
      </w:r>
      <w:r w:rsidRPr="00216ACE">
        <w:rPr>
          <w:sz w:val="24"/>
          <w:szCs w:val="24"/>
        </w:rPr>
        <w:t xml:space="preserve">de </w:t>
      </w:r>
      <w:r w:rsidR="00BE26D1">
        <w:rPr>
          <w:sz w:val="24"/>
          <w:szCs w:val="24"/>
        </w:rPr>
        <w:t>abril</w:t>
      </w:r>
      <w:r w:rsidR="00A54E3B" w:rsidRPr="00216ACE">
        <w:rPr>
          <w:sz w:val="24"/>
          <w:szCs w:val="24"/>
        </w:rPr>
        <w:t xml:space="preserve"> </w:t>
      </w:r>
      <w:r w:rsidRPr="00216ACE">
        <w:rPr>
          <w:sz w:val="24"/>
          <w:szCs w:val="24"/>
        </w:rPr>
        <w:t>de 202</w:t>
      </w:r>
      <w:r w:rsidR="008C6B73" w:rsidRPr="00216ACE">
        <w:rPr>
          <w:sz w:val="24"/>
          <w:szCs w:val="24"/>
        </w:rPr>
        <w:t>1</w:t>
      </w:r>
      <w:r w:rsidRPr="00216ACE">
        <w:rPr>
          <w:sz w:val="24"/>
          <w:szCs w:val="24"/>
        </w:rPr>
        <w:t>.</w:t>
      </w:r>
    </w:p>
    <w:p w:rsidR="00243172" w:rsidRPr="00216ACE" w:rsidRDefault="00243172" w:rsidP="00151947">
      <w:pPr>
        <w:pStyle w:val="Normalsentencia"/>
        <w:spacing w:before="0" w:after="0" w:line="240" w:lineRule="auto"/>
        <w:ind w:firstLine="0"/>
        <w:rPr>
          <w:b/>
          <w:sz w:val="24"/>
          <w:szCs w:val="24"/>
        </w:rPr>
      </w:pPr>
    </w:p>
    <w:p w:rsidR="005925ED" w:rsidRPr="001A29F1" w:rsidRDefault="00A05D4A" w:rsidP="00EE2A78">
      <w:pPr>
        <w:spacing w:line="360" w:lineRule="auto"/>
        <w:contextualSpacing/>
        <w:jc w:val="both"/>
        <w:rPr>
          <w:strike/>
        </w:rPr>
      </w:pPr>
      <w:r w:rsidRPr="00A751AE">
        <w:rPr>
          <w:b/>
          <w:bCs/>
        </w:rPr>
        <w:t xml:space="preserve">Sentencia </w:t>
      </w:r>
      <w:r w:rsidRPr="00A751AE">
        <w:rPr>
          <w:bCs/>
        </w:rPr>
        <w:t xml:space="preserve">de la Sala Monterrey </w:t>
      </w:r>
      <w:bookmarkStart w:id="1" w:name="_Hlk15568957"/>
      <w:r w:rsidRPr="00A751AE">
        <w:rPr>
          <w:bCs/>
        </w:rPr>
        <w:t xml:space="preserve">que </w:t>
      </w:r>
      <w:bookmarkEnd w:id="1"/>
      <w:r w:rsidR="007E516C">
        <w:rPr>
          <w:b/>
          <w:bCs/>
        </w:rPr>
        <w:t xml:space="preserve">revoca </w:t>
      </w:r>
      <w:r w:rsidRPr="00A751AE">
        <w:t>l</w:t>
      </w:r>
      <w:r w:rsidRPr="00A751AE">
        <w:rPr>
          <w:rFonts w:eastAsia="Calibri"/>
        </w:rPr>
        <w:t xml:space="preserve">a </w:t>
      </w:r>
      <w:r w:rsidR="00286361">
        <w:rPr>
          <w:rFonts w:eastAsia="Calibri"/>
        </w:rPr>
        <w:t xml:space="preserve">resolución </w:t>
      </w:r>
      <w:r w:rsidR="007E516C">
        <w:rPr>
          <w:rFonts w:eastAsia="Calibri"/>
        </w:rPr>
        <w:t>del Tribunal de Guanajuato</w:t>
      </w:r>
      <w:r w:rsidR="00AD4544">
        <w:rPr>
          <w:rFonts w:eastAsia="Calibri"/>
        </w:rPr>
        <w:t>,</w:t>
      </w:r>
      <w:r w:rsidR="007E516C">
        <w:rPr>
          <w:rFonts w:eastAsia="Calibri"/>
        </w:rPr>
        <w:t xml:space="preserve"> </w:t>
      </w:r>
      <w:proofErr w:type="gramStart"/>
      <w:r w:rsidR="007E516C">
        <w:rPr>
          <w:rFonts w:eastAsia="Calibri"/>
        </w:rPr>
        <w:t>qu</w:t>
      </w:r>
      <w:bookmarkStart w:id="2" w:name="_GoBack"/>
      <w:bookmarkEnd w:id="2"/>
      <w:r w:rsidR="007E516C">
        <w:rPr>
          <w:rFonts w:eastAsia="Calibri"/>
        </w:rPr>
        <w:t>e</w:t>
      </w:r>
      <w:proofErr w:type="gramEnd"/>
      <w:r w:rsidR="007E516C">
        <w:rPr>
          <w:rFonts w:eastAsia="Calibri"/>
        </w:rPr>
        <w:t xml:space="preserve"> a su vez</w:t>
      </w:r>
      <w:r w:rsidR="00AD4544">
        <w:rPr>
          <w:rFonts w:eastAsia="Calibri"/>
        </w:rPr>
        <w:t>,</w:t>
      </w:r>
      <w:r w:rsidR="007E516C">
        <w:rPr>
          <w:rFonts w:eastAsia="Calibri"/>
        </w:rPr>
        <w:t xml:space="preserve"> confirmó la </w:t>
      </w:r>
      <w:r>
        <w:rPr>
          <w:rFonts w:eastAsia="Calibri"/>
        </w:rPr>
        <w:t>de</w:t>
      </w:r>
      <w:r w:rsidRPr="00A751AE">
        <w:rPr>
          <w:rFonts w:eastAsia="Calibri"/>
        </w:rPr>
        <w:t xml:space="preserve"> la </w:t>
      </w:r>
      <w:r w:rsidRPr="0057283D">
        <w:rPr>
          <w:rFonts w:eastAsia="Calibri"/>
        </w:rPr>
        <w:t xml:space="preserve">Comisión </w:t>
      </w:r>
      <w:r>
        <w:rPr>
          <w:rFonts w:eastAsia="Calibri"/>
        </w:rPr>
        <w:t>d</w:t>
      </w:r>
      <w:r w:rsidRPr="0057283D">
        <w:rPr>
          <w:rFonts w:eastAsia="Calibri"/>
        </w:rPr>
        <w:t>e Justicia</w:t>
      </w:r>
      <w:r>
        <w:rPr>
          <w:rFonts w:eastAsia="Calibri"/>
        </w:rPr>
        <w:t>,</w:t>
      </w:r>
      <w:r w:rsidR="00D30F71">
        <w:rPr>
          <w:rFonts w:eastAsia="Calibri"/>
        </w:rPr>
        <w:t xml:space="preserve"> que </w:t>
      </w:r>
      <w:r w:rsidR="00286361">
        <w:rPr>
          <w:rFonts w:eastAsia="Calibri"/>
        </w:rPr>
        <w:t>desechó</w:t>
      </w:r>
      <w:r w:rsidRPr="00A751AE">
        <w:rPr>
          <w:rFonts w:eastAsia="Calibri"/>
        </w:rPr>
        <w:t xml:space="preserve"> el </w:t>
      </w:r>
      <w:r w:rsidR="007E516C">
        <w:rPr>
          <w:rFonts w:eastAsia="Calibri"/>
        </w:rPr>
        <w:t xml:space="preserve">juicio de inconformidad </w:t>
      </w:r>
      <w:r w:rsidRPr="00A751AE">
        <w:rPr>
          <w:rFonts w:eastAsia="Calibri"/>
          <w:bCs/>
        </w:rPr>
        <w:t xml:space="preserve">presentado </w:t>
      </w:r>
      <w:r w:rsidR="007E516C">
        <w:rPr>
          <w:rFonts w:eastAsia="Calibri"/>
          <w:bCs/>
        </w:rPr>
        <w:t>por los impugnantes</w:t>
      </w:r>
      <w:r w:rsidR="00154D65">
        <w:rPr>
          <w:rFonts w:eastAsia="Calibri"/>
          <w:bCs/>
        </w:rPr>
        <w:t xml:space="preserve">, </w:t>
      </w:r>
      <w:r w:rsidR="007E516C">
        <w:rPr>
          <w:rFonts w:eastAsia="Calibri"/>
          <w:bCs/>
        </w:rPr>
        <w:t xml:space="preserve">al considerar, </w:t>
      </w:r>
      <w:r w:rsidR="007E516C">
        <w:rPr>
          <w:rFonts w:eastAsia="Calibri"/>
        </w:rPr>
        <w:t>esencialmente</w:t>
      </w:r>
      <w:r w:rsidR="007E516C">
        <w:rPr>
          <w:bCs/>
        </w:rPr>
        <w:t xml:space="preserve">, que </w:t>
      </w:r>
      <w:r w:rsidR="00BE3CCB">
        <w:rPr>
          <w:bCs/>
        </w:rPr>
        <w:t>éste se había presentado de forma extemporánea</w:t>
      </w:r>
      <w:r w:rsidR="004D68DC">
        <w:rPr>
          <w:rFonts w:eastAsia="Calibri"/>
        </w:rPr>
        <w:t>;</w:t>
      </w:r>
      <w:r>
        <w:rPr>
          <w:rFonts w:eastAsia="Calibri"/>
          <w:bCs/>
        </w:rPr>
        <w:t xml:space="preserve"> </w:t>
      </w:r>
      <w:r w:rsidRPr="00A751AE">
        <w:rPr>
          <w:rFonts w:eastAsia="Calibri"/>
          <w:b/>
        </w:rPr>
        <w:t>porque</w:t>
      </w:r>
      <w:r w:rsidR="004D68DC">
        <w:rPr>
          <w:rFonts w:eastAsia="Calibri"/>
          <w:b/>
        </w:rPr>
        <w:t xml:space="preserve"> </w:t>
      </w:r>
      <w:r w:rsidR="004D68DC" w:rsidRPr="66F58858">
        <w:rPr>
          <w:rFonts w:eastAsia="Calibri"/>
          <w:b/>
        </w:rPr>
        <w:t>esta Sala considera</w:t>
      </w:r>
      <w:r w:rsidR="004D68DC" w:rsidRPr="004D68DC">
        <w:rPr>
          <w:rFonts w:eastAsia="Calibri"/>
          <w:bCs/>
        </w:rPr>
        <w:t xml:space="preserve"> q</w:t>
      </w:r>
      <w:r w:rsidR="004D68DC" w:rsidRPr="00AD4544">
        <w:rPr>
          <w:rFonts w:eastAsia="Calibri"/>
          <w:bCs/>
        </w:rPr>
        <w:t>ue</w:t>
      </w:r>
      <w:r w:rsidR="00BB11C7" w:rsidRPr="00AD4544">
        <w:rPr>
          <w:rFonts w:eastAsia="Calibri"/>
        </w:rPr>
        <w:t>,</w:t>
      </w:r>
      <w:r w:rsidR="00BB11C7">
        <w:rPr>
          <w:rFonts w:eastAsia="Calibri"/>
          <w:b/>
        </w:rPr>
        <w:t xml:space="preserve"> </w:t>
      </w:r>
      <w:r w:rsidR="00DE0F1E" w:rsidRPr="00302C20">
        <w:rPr>
          <w:rFonts w:eastAsia="Calibri"/>
        </w:rPr>
        <w:t xml:space="preserve">a diferencia de lo determinado por </w:t>
      </w:r>
      <w:r w:rsidR="00623CC7" w:rsidRPr="00302C20">
        <w:rPr>
          <w:rFonts w:eastAsia="Calibri"/>
        </w:rPr>
        <w:t xml:space="preserve">el Tribunal de Guanajuato y la </w:t>
      </w:r>
      <w:r w:rsidR="00DE0F1E" w:rsidRPr="00302C20">
        <w:rPr>
          <w:rFonts w:eastAsia="Calibri"/>
        </w:rPr>
        <w:t>Comisión de Justicia</w:t>
      </w:r>
      <w:r w:rsidR="00302C20" w:rsidRPr="00302C20">
        <w:rPr>
          <w:rFonts w:eastAsia="Calibri"/>
        </w:rPr>
        <w:t xml:space="preserve"> </w:t>
      </w:r>
      <w:r w:rsidR="00BB11C7" w:rsidRPr="00302C20">
        <w:rPr>
          <w:rFonts w:eastAsia="Calibri"/>
        </w:rPr>
        <w:t xml:space="preserve">los impugnantes </w:t>
      </w:r>
      <w:r w:rsidR="002868FF" w:rsidRPr="00302C20">
        <w:rPr>
          <w:rFonts w:eastAsia="Calibri"/>
        </w:rPr>
        <w:t xml:space="preserve">sí presentaron </w:t>
      </w:r>
      <w:r w:rsidR="00C52B5B" w:rsidRPr="00302C20">
        <w:rPr>
          <w:rFonts w:eastAsia="Calibri"/>
        </w:rPr>
        <w:t xml:space="preserve">oportunamente </w:t>
      </w:r>
      <w:r w:rsidR="002868FF" w:rsidRPr="00302C20">
        <w:rPr>
          <w:rFonts w:eastAsia="Calibri"/>
        </w:rPr>
        <w:t>su</w:t>
      </w:r>
      <w:r w:rsidR="001A29F1" w:rsidRPr="00302C20">
        <w:rPr>
          <w:rFonts w:eastAsia="Calibri"/>
        </w:rPr>
        <w:t xml:space="preserve"> medio de impugnación. </w:t>
      </w:r>
    </w:p>
    <w:sdt>
      <w:sdtPr>
        <w:rPr>
          <w:rFonts w:ascii="Arial" w:eastAsia="Calibri" w:hAnsi="Arial" w:cs="Arial"/>
          <w:b/>
          <w:bCs/>
          <w:caps/>
          <w:color w:val="auto"/>
          <w:kern w:val="32"/>
          <w:sz w:val="24"/>
          <w:szCs w:val="24"/>
          <w:lang w:val="es-ES" w:eastAsia="en-US"/>
        </w:rPr>
        <w:id w:val="572401020"/>
        <w:docPartObj>
          <w:docPartGallery w:val="Table of Contents"/>
          <w:docPartUnique/>
        </w:docPartObj>
      </w:sdtPr>
      <w:sdtEndPr>
        <w:rPr>
          <w:rFonts w:eastAsiaTheme="majorEastAsia" w:cstheme="majorBidi"/>
          <w:sz w:val="18"/>
          <w:szCs w:val="18"/>
        </w:rPr>
      </w:sdtEndPr>
      <w:sdtContent>
        <w:p w:rsidR="00243172" w:rsidRPr="00216ACE" w:rsidRDefault="00243172" w:rsidP="00243172">
          <w:pPr>
            <w:pStyle w:val="TtuloTDC"/>
            <w:spacing w:before="0" w:line="240" w:lineRule="auto"/>
            <w:jc w:val="center"/>
            <w:rPr>
              <w:rFonts w:ascii="Arial" w:hAnsi="Arial" w:cs="Arial"/>
              <w:sz w:val="18"/>
              <w:szCs w:val="16"/>
            </w:rPr>
          </w:pPr>
          <w:r w:rsidRPr="00216ACE">
            <w:rPr>
              <w:rFonts w:ascii="Arial" w:hAnsi="Arial" w:cs="Arial"/>
              <w:b/>
              <w:color w:val="000000" w:themeColor="text1"/>
              <w:sz w:val="18"/>
              <w:szCs w:val="16"/>
              <w:lang w:val="es-ES"/>
            </w:rPr>
            <w:t>Índice</w:t>
          </w:r>
        </w:p>
        <w:p w:rsidR="00F129D7" w:rsidRPr="00811CFC" w:rsidRDefault="007335F9" w:rsidP="001462AD">
          <w:pPr>
            <w:pStyle w:val="TDC1"/>
            <w:spacing w:after="0" w:line="240" w:lineRule="auto"/>
            <w:rPr>
              <w:rFonts w:asciiTheme="minorHAnsi" w:eastAsiaTheme="minorEastAsia" w:hAnsiTheme="minorHAnsi" w:cstheme="minorBidi"/>
              <w:noProof/>
              <w:sz w:val="18"/>
              <w:szCs w:val="18"/>
              <w:lang w:val="es-MX" w:eastAsia="es-MX"/>
            </w:rPr>
          </w:pPr>
          <w:r w:rsidRPr="00811CFC">
            <w:rPr>
              <w:rFonts w:eastAsia="Times New Roman"/>
              <w:b/>
              <w:bCs/>
              <w:caps/>
              <w:noProof/>
              <w:sz w:val="18"/>
              <w:szCs w:val="18"/>
              <w:lang w:val="es-MX" w:eastAsia="es-ES"/>
            </w:rPr>
            <w:fldChar w:fldCharType="begin"/>
          </w:r>
          <w:r w:rsidRPr="00811CFC">
            <w:rPr>
              <w:rFonts w:eastAsia="Times New Roman"/>
              <w:b/>
              <w:bCs/>
              <w:caps/>
              <w:noProof/>
              <w:sz w:val="18"/>
              <w:szCs w:val="18"/>
              <w:lang w:val="es-MX" w:eastAsia="es-ES"/>
            </w:rPr>
            <w:instrText xml:space="preserve"> TOC \o "1-3" \h \z \u </w:instrText>
          </w:r>
          <w:r w:rsidRPr="00811CFC">
            <w:rPr>
              <w:rFonts w:eastAsia="Times New Roman"/>
              <w:b/>
              <w:bCs/>
              <w:caps/>
              <w:noProof/>
              <w:sz w:val="18"/>
              <w:szCs w:val="18"/>
              <w:lang w:val="es-MX" w:eastAsia="es-ES"/>
            </w:rPr>
            <w:fldChar w:fldCharType="separate"/>
          </w:r>
          <w:hyperlink w:anchor="_Toc70425540" w:history="1">
            <w:r w:rsidR="00F129D7" w:rsidRPr="00811CFC">
              <w:rPr>
                <w:rStyle w:val="Hipervnculo"/>
                <w:b/>
                <w:noProof/>
                <w:sz w:val="18"/>
                <w:szCs w:val="18"/>
                <w:u w:val="none"/>
              </w:rPr>
              <w:t>Glosario</w:t>
            </w:r>
            <w:r w:rsidR="00F129D7" w:rsidRPr="00811CFC">
              <w:rPr>
                <w:noProof/>
                <w:webHidden/>
                <w:sz w:val="18"/>
                <w:szCs w:val="18"/>
              </w:rPr>
              <w:tab/>
            </w:r>
            <w:r w:rsidR="00F129D7" w:rsidRPr="00811CFC">
              <w:rPr>
                <w:noProof/>
                <w:webHidden/>
                <w:sz w:val="18"/>
                <w:szCs w:val="18"/>
              </w:rPr>
              <w:fldChar w:fldCharType="begin"/>
            </w:r>
            <w:r w:rsidR="00F129D7" w:rsidRPr="00811CFC">
              <w:rPr>
                <w:noProof/>
                <w:webHidden/>
                <w:sz w:val="18"/>
                <w:szCs w:val="18"/>
              </w:rPr>
              <w:instrText xml:space="preserve"> PAGEREF _Toc70425540 \h </w:instrText>
            </w:r>
            <w:r w:rsidR="00F129D7" w:rsidRPr="00811CFC">
              <w:rPr>
                <w:noProof/>
                <w:webHidden/>
                <w:sz w:val="18"/>
                <w:szCs w:val="18"/>
              </w:rPr>
            </w:r>
            <w:r w:rsidR="00F129D7" w:rsidRPr="00811CFC">
              <w:rPr>
                <w:noProof/>
                <w:webHidden/>
                <w:sz w:val="18"/>
                <w:szCs w:val="18"/>
              </w:rPr>
              <w:fldChar w:fldCharType="separate"/>
            </w:r>
            <w:r w:rsidR="008177DB">
              <w:rPr>
                <w:noProof/>
                <w:webHidden/>
                <w:sz w:val="18"/>
                <w:szCs w:val="18"/>
              </w:rPr>
              <w:t>1</w:t>
            </w:r>
            <w:r w:rsidR="00F129D7" w:rsidRPr="00811CFC">
              <w:rPr>
                <w:noProof/>
                <w:webHidden/>
                <w:sz w:val="18"/>
                <w:szCs w:val="18"/>
              </w:rPr>
              <w:fldChar w:fldCharType="end"/>
            </w:r>
          </w:hyperlink>
        </w:p>
        <w:p w:rsidR="00F129D7" w:rsidRPr="00811CFC" w:rsidRDefault="00187B02" w:rsidP="001462AD">
          <w:pPr>
            <w:pStyle w:val="TDC1"/>
            <w:spacing w:after="0" w:line="240" w:lineRule="auto"/>
            <w:rPr>
              <w:rFonts w:asciiTheme="minorHAnsi" w:eastAsiaTheme="minorEastAsia" w:hAnsiTheme="minorHAnsi" w:cstheme="minorBidi"/>
              <w:noProof/>
              <w:sz w:val="18"/>
              <w:szCs w:val="18"/>
              <w:lang w:val="es-MX" w:eastAsia="es-MX"/>
            </w:rPr>
          </w:pPr>
          <w:hyperlink w:anchor="_Toc70425541" w:history="1">
            <w:r w:rsidR="00F129D7" w:rsidRPr="00811CFC">
              <w:rPr>
                <w:rStyle w:val="Hipervnculo"/>
                <w:rFonts w:eastAsia="Times New Roman"/>
                <w:b/>
                <w:noProof/>
                <w:sz w:val="18"/>
                <w:szCs w:val="18"/>
                <w:u w:val="none"/>
              </w:rPr>
              <w:t>Competencia y procedencia</w:t>
            </w:r>
            <w:r w:rsidR="00F129D7" w:rsidRPr="00811CFC">
              <w:rPr>
                <w:noProof/>
                <w:webHidden/>
                <w:sz w:val="18"/>
                <w:szCs w:val="18"/>
              </w:rPr>
              <w:tab/>
            </w:r>
            <w:r w:rsidR="00F129D7" w:rsidRPr="00811CFC">
              <w:rPr>
                <w:noProof/>
                <w:webHidden/>
                <w:sz w:val="18"/>
                <w:szCs w:val="18"/>
              </w:rPr>
              <w:fldChar w:fldCharType="begin"/>
            </w:r>
            <w:r w:rsidR="00F129D7" w:rsidRPr="00811CFC">
              <w:rPr>
                <w:noProof/>
                <w:webHidden/>
                <w:sz w:val="18"/>
                <w:szCs w:val="18"/>
              </w:rPr>
              <w:instrText xml:space="preserve"> PAGEREF _Toc70425541 \h </w:instrText>
            </w:r>
            <w:r w:rsidR="00F129D7" w:rsidRPr="00811CFC">
              <w:rPr>
                <w:noProof/>
                <w:webHidden/>
                <w:sz w:val="18"/>
                <w:szCs w:val="18"/>
              </w:rPr>
            </w:r>
            <w:r w:rsidR="00F129D7" w:rsidRPr="00811CFC">
              <w:rPr>
                <w:noProof/>
                <w:webHidden/>
                <w:sz w:val="18"/>
                <w:szCs w:val="18"/>
              </w:rPr>
              <w:fldChar w:fldCharType="separate"/>
            </w:r>
            <w:r w:rsidR="008177DB">
              <w:rPr>
                <w:noProof/>
                <w:webHidden/>
                <w:sz w:val="18"/>
                <w:szCs w:val="18"/>
              </w:rPr>
              <w:t>2</w:t>
            </w:r>
            <w:r w:rsidR="00F129D7" w:rsidRPr="00811CFC">
              <w:rPr>
                <w:noProof/>
                <w:webHidden/>
                <w:sz w:val="18"/>
                <w:szCs w:val="18"/>
              </w:rPr>
              <w:fldChar w:fldCharType="end"/>
            </w:r>
          </w:hyperlink>
        </w:p>
        <w:p w:rsidR="00F129D7" w:rsidRPr="00811CFC" w:rsidRDefault="00187B02" w:rsidP="001462AD">
          <w:pPr>
            <w:pStyle w:val="TDC1"/>
            <w:spacing w:after="0" w:line="240" w:lineRule="auto"/>
            <w:rPr>
              <w:rFonts w:asciiTheme="minorHAnsi" w:eastAsiaTheme="minorEastAsia" w:hAnsiTheme="minorHAnsi" w:cstheme="minorBidi"/>
              <w:noProof/>
              <w:sz w:val="18"/>
              <w:szCs w:val="18"/>
              <w:lang w:val="es-MX" w:eastAsia="es-MX"/>
            </w:rPr>
          </w:pPr>
          <w:hyperlink w:anchor="_Toc70425542" w:history="1">
            <w:r w:rsidR="00F129D7" w:rsidRPr="00811CFC">
              <w:rPr>
                <w:rStyle w:val="Hipervnculo"/>
                <w:rFonts w:eastAsia="Times New Roman"/>
                <w:b/>
                <w:noProof/>
                <w:sz w:val="18"/>
                <w:szCs w:val="18"/>
                <w:u w:val="none"/>
              </w:rPr>
              <w:t>Antecedentes</w:t>
            </w:r>
            <w:r w:rsidR="00F129D7" w:rsidRPr="00811CFC">
              <w:rPr>
                <w:noProof/>
                <w:webHidden/>
                <w:sz w:val="18"/>
                <w:szCs w:val="18"/>
              </w:rPr>
              <w:tab/>
            </w:r>
            <w:r w:rsidR="00F129D7" w:rsidRPr="00811CFC">
              <w:rPr>
                <w:noProof/>
                <w:webHidden/>
                <w:sz w:val="18"/>
                <w:szCs w:val="18"/>
              </w:rPr>
              <w:fldChar w:fldCharType="begin"/>
            </w:r>
            <w:r w:rsidR="00F129D7" w:rsidRPr="00811CFC">
              <w:rPr>
                <w:noProof/>
                <w:webHidden/>
                <w:sz w:val="18"/>
                <w:szCs w:val="18"/>
              </w:rPr>
              <w:instrText xml:space="preserve"> PAGEREF _Toc70425542 \h </w:instrText>
            </w:r>
            <w:r w:rsidR="00F129D7" w:rsidRPr="00811CFC">
              <w:rPr>
                <w:noProof/>
                <w:webHidden/>
                <w:sz w:val="18"/>
                <w:szCs w:val="18"/>
              </w:rPr>
            </w:r>
            <w:r w:rsidR="00F129D7" w:rsidRPr="00811CFC">
              <w:rPr>
                <w:noProof/>
                <w:webHidden/>
                <w:sz w:val="18"/>
                <w:szCs w:val="18"/>
              </w:rPr>
              <w:fldChar w:fldCharType="separate"/>
            </w:r>
            <w:r w:rsidR="008177DB">
              <w:rPr>
                <w:noProof/>
                <w:webHidden/>
                <w:sz w:val="18"/>
                <w:szCs w:val="18"/>
              </w:rPr>
              <w:t>2</w:t>
            </w:r>
            <w:r w:rsidR="00F129D7" w:rsidRPr="00811CFC">
              <w:rPr>
                <w:noProof/>
                <w:webHidden/>
                <w:sz w:val="18"/>
                <w:szCs w:val="18"/>
              </w:rPr>
              <w:fldChar w:fldCharType="end"/>
            </w:r>
          </w:hyperlink>
        </w:p>
        <w:p w:rsidR="00F129D7" w:rsidRPr="00811CFC" w:rsidRDefault="00187B02" w:rsidP="001462AD">
          <w:pPr>
            <w:pStyle w:val="TDC1"/>
            <w:spacing w:after="0" w:line="240" w:lineRule="auto"/>
            <w:rPr>
              <w:rFonts w:asciiTheme="minorHAnsi" w:eastAsiaTheme="minorEastAsia" w:hAnsiTheme="minorHAnsi" w:cstheme="minorBidi"/>
              <w:noProof/>
              <w:sz w:val="18"/>
              <w:szCs w:val="18"/>
              <w:lang w:val="es-MX" w:eastAsia="es-MX"/>
            </w:rPr>
          </w:pPr>
          <w:hyperlink w:anchor="_Toc70425543" w:history="1">
            <w:r w:rsidR="00F129D7" w:rsidRPr="00952345">
              <w:rPr>
                <w:rStyle w:val="Hipervnculo"/>
                <w:rFonts w:eastAsia="Times New Roman"/>
                <w:b/>
                <w:noProof/>
                <w:sz w:val="18"/>
                <w:szCs w:val="18"/>
                <w:u w:val="none"/>
              </w:rPr>
              <w:t>Estudio de fondo</w:t>
            </w:r>
            <w:r w:rsidR="00F129D7" w:rsidRPr="00811CFC">
              <w:rPr>
                <w:noProof/>
                <w:webHidden/>
                <w:sz w:val="18"/>
                <w:szCs w:val="18"/>
              </w:rPr>
              <w:tab/>
            </w:r>
            <w:r w:rsidR="00F129D7" w:rsidRPr="00811CFC">
              <w:rPr>
                <w:noProof/>
                <w:webHidden/>
                <w:sz w:val="18"/>
                <w:szCs w:val="18"/>
              </w:rPr>
              <w:fldChar w:fldCharType="begin"/>
            </w:r>
            <w:r w:rsidR="00F129D7" w:rsidRPr="00811CFC">
              <w:rPr>
                <w:noProof/>
                <w:webHidden/>
                <w:sz w:val="18"/>
                <w:szCs w:val="18"/>
              </w:rPr>
              <w:instrText xml:space="preserve"> PAGEREF _Toc70425543 \h </w:instrText>
            </w:r>
            <w:r w:rsidR="00F129D7" w:rsidRPr="00811CFC">
              <w:rPr>
                <w:noProof/>
                <w:webHidden/>
                <w:sz w:val="18"/>
                <w:szCs w:val="18"/>
              </w:rPr>
            </w:r>
            <w:r w:rsidR="00F129D7" w:rsidRPr="00811CFC">
              <w:rPr>
                <w:noProof/>
                <w:webHidden/>
                <w:sz w:val="18"/>
                <w:szCs w:val="18"/>
              </w:rPr>
              <w:fldChar w:fldCharType="separate"/>
            </w:r>
            <w:r w:rsidR="008177DB">
              <w:rPr>
                <w:noProof/>
                <w:webHidden/>
                <w:sz w:val="18"/>
                <w:szCs w:val="18"/>
              </w:rPr>
              <w:t>4</w:t>
            </w:r>
            <w:r w:rsidR="00F129D7" w:rsidRPr="00811CFC">
              <w:rPr>
                <w:noProof/>
                <w:webHidden/>
                <w:sz w:val="18"/>
                <w:szCs w:val="18"/>
              </w:rPr>
              <w:fldChar w:fldCharType="end"/>
            </w:r>
          </w:hyperlink>
        </w:p>
        <w:p w:rsidR="00F129D7" w:rsidRPr="00811CFC" w:rsidRDefault="00187B02" w:rsidP="001462AD">
          <w:pPr>
            <w:pStyle w:val="TDC2"/>
            <w:rPr>
              <w:rFonts w:asciiTheme="minorHAnsi" w:eastAsiaTheme="minorEastAsia" w:hAnsiTheme="minorHAnsi" w:cstheme="minorBidi"/>
              <w:noProof/>
              <w:sz w:val="18"/>
              <w:szCs w:val="18"/>
              <w:u w:val="none"/>
              <w:lang w:val="es-MX" w:eastAsia="es-MX"/>
            </w:rPr>
          </w:pPr>
          <w:hyperlink w:anchor="_Toc70425544" w:history="1">
            <w:r w:rsidR="00F129D7" w:rsidRPr="00811CFC">
              <w:rPr>
                <w:rStyle w:val="Hipervnculo"/>
                <w:noProof/>
                <w:sz w:val="18"/>
                <w:szCs w:val="18"/>
                <w:u w:val="none"/>
              </w:rPr>
              <w:t>Apartado preliminar. Materia de controversia</w:t>
            </w:r>
            <w:r w:rsidR="00F129D7" w:rsidRPr="00811CFC">
              <w:rPr>
                <w:noProof/>
                <w:webHidden/>
                <w:sz w:val="18"/>
                <w:szCs w:val="18"/>
                <w:u w:val="none"/>
              </w:rPr>
              <w:tab/>
            </w:r>
            <w:r w:rsidR="00F129D7" w:rsidRPr="00811CFC">
              <w:rPr>
                <w:noProof/>
                <w:webHidden/>
                <w:sz w:val="18"/>
                <w:szCs w:val="18"/>
                <w:u w:val="none"/>
              </w:rPr>
              <w:fldChar w:fldCharType="begin"/>
            </w:r>
            <w:r w:rsidR="00F129D7" w:rsidRPr="00811CFC">
              <w:rPr>
                <w:noProof/>
                <w:webHidden/>
                <w:sz w:val="18"/>
                <w:szCs w:val="18"/>
                <w:u w:val="none"/>
              </w:rPr>
              <w:instrText xml:space="preserve"> PAGEREF _Toc70425544 \h </w:instrText>
            </w:r>
            <w:r w:rsidR="00F129D7" w:rsidRPr="00811CFC">
              <w:rPr>
                <w:noProof/>
                <w:webHidden/>
                <w:sz w:val="18"/>
                <w:szCs w:val="18"/>
                <w:u w:val="none"/>
              </w:rPr>
            </w:r>
            <w:r w:rsidR="00F129D7" w:rsidRPr="00811CFC">
              <w:rPr>
                <w:noProof/>
                <w:webHidden/>
                <w:sz w:val="18"/>
                <w:szCs w:val="18"/>
                <w:u w:val="none"/>
              </w:rPr>
              <w:fldChar w:fldCharType="separate"/>
            </w:r>
            <w:r w:rsidR="008177DB">
              <w:rPr>
                <w:noProof/>
                <w:webHidden/>
                <w:sz w:val="18"/>
                <w:szCs w:val="18"/>
                <w:u w:val="none"/>
              </w:rPr>
              <w:t>4</w:t>
            </w:r>
            <w:r w:rsidR="00F129D7" w:rsidRPr="00811CFC">
              <w:rPr>
                <w:noProof/>
                <w:webHidden/>
                <w:sz w:val="18"/>
                <w:szCs w:val="18"/>
                <w:u w:val="none"/>
              </w:rPr>
              <w:fldChar w:fldCharType="end"/>
            </w:r>
          </w:hyperlink>
        </w:p>
        <w:p w:rsidR="00F129D7" w:rsidRPr="00811CFC" w:rsidRDefault="00811CFC" w:rsidP="001462AD">
          <w:pPr>
            <w:pStyle w:val="TDC1"/>
            <w:spacing w:after="0" w:line="240" w:lineRule="auto"/>
            <w:rPr>
              <w:rFonts w:asciiTheme="minorHAnsi" w:eastAsiaTheme="minorEastAsia" w:hAnsiTheme="minorHAnsi" w:cstheme="minorBidi"/>
              <w:noProof/>
              <w:sz w:val="18"/>
              <w:szCs w:val="18"/>
              <w:lang w:val="es-MX" w:eastAsia="es-MX"/>
            </w:rPr>
          </w:pPr>
          <w:r w:rsidRPr="00811CFC">
            <w:rPr>
              <w:rStyle w:val="Hipervnculo"/>
              <w:noProof/>
              <w:sz w:val="18"/>
              <w:szCs w:val="18"/>
              <w:u w:val="none"/>
            </w:rPr>
            <w:t xml:space="preserve">    </w:t>
          </w:r>
          <w:hyperlink w:anchor="_Toc70425545" w:history="1">
            <w:r w:rsidR="00F129D7" w:rsidRPr="00811CFC">
              <w:rPr>
                <w:rStyle w:val="Hipervnculo"/>
                <w:rFonts w:eastAsia="Times New Roman"/>
                <w:noProof/>
                <w:sz w:val="18"/>
                <w:szCs w:val="18"/>
                <w:u w:val="none"/>
                <w:lang w:eastAsia="es-MX"/>
              </w:rPr>
              <w:t>Apartado I.</w:t>
            </w:r>
            <w:r w:rsidR="00F129D7" w:rsidRPr="00811CFC">
              <w:rPr>
                <w:rStyle w:val="Hipervnculo"/>
                <w:noProof/>
                <w:sz w:val="18"/>
                <w:szCs w:val="18"/>
                <w:u w:val="none"/>
              </w:rPr>
              <w:t xml:space="preserve"> Decisión general</w:t>
            </w:r>
            <w:r w:rsidR="00F129D7" w:rsidRPr="00811CFC">
              <w:rPr>
                <w:noProof/>
                <w:webHidden/>
                <w:sz w:val="18"/>
                <w:szCs w:val="18"/>
              </w:rPr>
              <w:tab/>
            </w:r>
            <w:r w:rsidR="00F129D7" w:rsidRPr="00811CFC">
              <w:rPr>
                <w:noProof/>
                <w:webHidden/>
                <w:sz w:val="18"/>
                <w:szCs w:val="18"/>
              </w:rPr>
              <w:fldChar w:fldCharType="begin"/>
            </w:r>
            <w:r w:rsidR="00F129D7" w:rsidRPr="00811CFC">
              <w:rPr>
                <w:noProof/>
                <w:webHidden/>
                <w:sz w:val="18"/>
                <w:szCs w:val="18"/>
              </w:rPr>
              <w:instrText xml:space="preserve"> PAGEREF _Toc70425545 \h </w:instrText>
            </w:r>
            <w:r w:rsidR="00F129D7" w:rsidRPr="00811CFC">
              <w:rPr>
                <w:noProof/>
                <w:webHidden/>
                <w:sz w:val="18"/>
                <w:szCs w:val="18"/>
              </w:rPr>
            </w:r>
            <w:r w:rsidR="00F129D7" w:rsidRPr="00811CFC">
              <w:rPr>
                <w:noProof/>
                <w:webHidden/>
                <w:sz w:val="18"/>
                <w:szCs w:val="18"/>
              </w:rPr>
              <w:fldChar w:fldCharType="separate"/>
            </w:r>
            <w:r w:rsidR="008177DB">
              <w:rPr>
                <w:noProof/>
                <w:webHidden/>
                <w:sz w:val="18"/>
                <w:szCs w:val="18"/>
              </w:rPr>
              <w:t>5</w:t>
            </w:r>
            <w:r w:rsidR="00F129D7" w:rsidRPr="00811CFC">
              <w:rPr>
                <w:noProof/>
                <w:webHidden/>
                <w:sz w:val="18"/>
                <w:szCs w:val="18"/>
              </w:rPr>
              <w:fldChar w:fldCharType="end"/>
            </w:r>
          </w:hyperlink>
        </w:p>
        <w:p w:rsidR="00F129D7" w:rsidRPr="00811CFC" w:rsidRDefault="00187B02" w:rsidP="001462AD">
          <w:pPr>
            <w:pStyle w:val="TDC2"/>
            <w:rPr>
              <w:rFonts w:asciiTheme="minorHAnsi" w:eastAsiaTheme="minorEastAsia" w:hAnsiTheme="minorHAnsi" w:cstheme="minorBidi"/>
              <w:noProof/>
              <w:sz w:val="18"/>
              <w:szCs w:val="18"/>
              <w:u w:val="none"/>
              <w:lang w:val="es-MX" w:eastAsia="es-MX"/>
            </w:rPr>
          </w:pPr>
          <w:hyperlink w:anchor="_Toc70425546" w:history="1">
            <w:r w:rsidR="00F129D7" w:rsidRPr="00811CFC">
              <w:rPr>
                <w:rStyle w:val="Hipervnculo"/>
                <w:noProof/>
                <w:sz w:val="18"/>
                <w:szCs w:val="18"/>
                <w:u w:val="none"/>
              </w:rPr>
              <w:t>Apartado II. Desarrollo o justificación de la decisión</w:t>
            </w:r>
            <w:r w:rsidR="00F129D7" w:rsidRPr="00811CFC">
              <w:rPr>
                <w:noProof/>
                <w:webHidden/>
                <w:sz w:val="18"/>
                <w:szCs w:val="18"/>
                <w:u w:val="none"/>
              </w:rPr>
              <w:tab/>
            </w:r>
            <w:r w:rsidR="00F129D7" w:rsidRPr="00811CFC">
              <w:rPr>
                <w:noProof/>
                <w:webHidden/>
                <w:sz w:val="18"/>
                <w:szCs w:val="18"/>
                <w:u w:val="none"/>
              </w:rPr>
              <w:fldChar w:fldCharType="begin"/>
            </w:r>
            <w:r w:rsidR="00F129D7" w:rsidRPr="00811CFC">
              <w:rPr>
                <w:noProof/>
                <w:webHidden/>
                <w:sz w:val="18"/>
                <w:szCs w:val="18"/>
                <w:u w:val="none"/>
              </w:rPr>
              <w:instrText xml:space="preserve"> PAGEREF _Toc70425546 \h </w:instrText>
            </w:r>
            <w:r w:rsidR="00F129D7" w:rsidRPr="00811CFC">
              <w:rPr>
                <w:noProof/>
                <w:webHidden/>
                <w:sz w:val="18"/>
                <w:szCs w:val="18"/>
                <w:u w:val="none"/>
              </w:rPr>
            </w:r>
            <w:r w:rsidR="00F129D7" w:rsidRPr="00811CFC">
              <w:rPr>
                <w:noProof/>
                <w:webHidden/>
                <w:sz w:val="18"/>
                <w:szCs w:val="18"/>
                <w:u w:val="none"/>
              </w:rPr>
              <w:fldChar w:fldCharType="separate"/>
            </w:r>
            <w:r w:rsidR="008177DB">
              <w:rPr>
                <w:noProof/>
                <w:webHidden/>
                <w:sz w:val="18"/>
                <w:szCs w:val="18"/>
                <w:u w:val="none"/>
              </w:rPr>
              <w:t>6</w:t>
            </w:r>
            <w:r w:rsidR="00F129D7" w:rsidRPr="00811CFC">
              <w:rPr>
                <w:noProof/>
                <w:webHidden/>
                <w:sz w:val="18"/>
                <w:szCs w:val="18"/>
                <w:u w:val="none"/>
              </w:rPr>
              <w:fldChar w:fldCharType="end"/>
            </w:r>
          </w:hyperlink>
        </w:p>
        <w:p w:rsidR="00F129D7" w:rsidRPr="00811CFC" w:rsidRDefault="00187B02" w:rsidP="001462AD">
          <w:pPr>
            <w:pStyle w:val="TDC2"/>
            <w:rPr>
              <w:rFonts w:asciiTheme="minorHAnsi" w:eastAsiaTheme="minorEastAsia" w:hAnsiTheme="minorHAnsi" w:cstheme="minorBidi"/>
              <w:noProof/>
              <w:sz w:val="18"/>
              <w:szCs w:val="18"/>
              <w:u w:val="none"/>
              <w:lang w:val="es-MX" w:eastAsia="es-MX"/>
            </w:rPr>
          </w:pPr>
          <w:hyperlink w:anchor="_Toc70425547" w:history="1">
            <w:r w:rsidR="00F129D7" w:rsidRPr="00811CFC">
              <w:rPr>
                <w:rStyle w:val="Hipervnculo"/>
                <w:noProof/>
                <w:sz w:val="18"/>
                <w:szCs w:val="18"/>
                <w:u w:val="none"/>
              </w:rPr>
              <w:t>Apartado III. Efectos</w:t>
            </w:r>
            <w:r w:rsidR="00F129D7" w:rsidRPr="00811CFC">
              <w:rPr>
                <w:noProof/>
                <w:webHidden/>
                <w:sz w:val="18"/>
                <w:szCs w:val="18"/>
                <w:u w:val="none"/>
              </w:rPr>
              <w:tab/>
            </w:r>
            <w:r w:rsidR="001D6EC8">
              <w:rPr>
                <w:noProof/>
                <w:webHidden/>
                <w:sz w:val="18"/>
                <w:szCs w:val="18"/>
                <w:u w:val="none"/>
              </w:rPr>
              <w:t>.</w:t>
            </w:r>
            <w:r w:rsidR="00F129D7" w:rsidRPr="00811CFC">
              <w:rPr>
                <w:noProof/>
                <w:webHidden/>
                <w:sz w:val="18"/>
                <w:szCs w:val="18"/>
                <w:u w:val="none"/>
              </w:rPr>
              <w:fldChar w:fldCharType="begin"/>
            </w:r>
            <w:r w:rsidR="00F129D7" w:rsidRPr="00811CFC">
              <w:rPr>
                <w:noProof/>
                <w:webHidden/>
                <w:sz w:val="18"/>
                <w:szCs w:val="18"/>
                <w:u w:val="none"/>
              </w:rPr>
              <w:instrText xml:space="preserve"> PAGEREF _Toc70425547 \h </w:instrText>
            </w:r>
            <w:r w:rsidR="00F129D7" w:rsidRPr="00811CFC">
              <w:rPr>
                <w:noProof/>
                <w:webHidden/>
                <w:sz w:val="18"/>
                <w:szCs w:val="18"/>
                <w:u w:val="none"/>
              </w:rPr>
            </w:r>
            <w:r w:rsidR="00F129D7" w:rsidRPr="00811CFC">
              <w:rPr>
                <w:noProof/>
                <w:webHidden/>
                <w:sz w:val="18"/>
                <w:szCs w:val="18"/>
                <w:u w:val="none"/>
              </w:rPr>
              <w:fldChar w:fldCharType="separate"/>
            </w:r>
            <w:r w:rsidR="008177DB">
              <w:rPr>
                <w:noProof/>
                <w:webHidden/>
                <w:sz w:val="18"/>
                <w:szCs w:val="18"/>
                <w:u w:val="none"/>
              </w:rPr>
              <w:t>11</w:t>
            </w:r>
            <w:r w:rsidR="00F129D7" w:rsidRPr="00811CFC">
              <w:rPr>
                <w:noProof/>
                <w:webHidden/>
                <w:sz w:val="18"/>
                <w:szCs w:val="18"/>
                <w:u w:val="none"/>
              </w:rPr>
              <w:fldChar w:fldCharType="end"/>
            </w:r>
          </w:hyperlink>
        </w:p>
        <w:p w:rsidR="00F129D7" w:rsidRPr="00811CFC" w:rsidRDefault="00187B02" w:rsidP="001462AD">
          <w:pPr>
            <w:pStyle w:val="TDC1"/>
            <w:spacing w:after="0" w:line="240" w:lineRule="auto"/>
            <w:rPr>
              <w:rFonts w:asciiTheme="minorHAnsi" w:eastAsiaTheme="minorEastAsia" w:hAnsiTheme="minorHAnsi" w:cstheme="minorBidi"/>
              <w:noProof/>
              <w:sz w:val="18"/>
              <w:szCs w:val="18"/>
              <w:lang w:val="es-MX" w:eastAsia="es-MX"/>
            </w:rPr>
          </w:pPr>
          <w:hyperlink w:anchor="_Toc70425548" w:history="1">
            <w:r w:rsidR="00F129D7" w:rsidRPr="00811CFC">
              <w:rPr>
                <w:rStyle w:val="Hipervnculo"/>
                <w:noProof/>
                <w:sz w:val="18"/>
                <w:szCs w:val="18"/>
              </w:rPr>
              <w:t>Resuelve</w:t>
            </w:r>
            <w:r w:rsidR="00F129D7" w:rsidRPr="00811CFC">
              <w:rPr>
                <w:noProof/>
                <w:webHidden/>
                <w:sz w:val="18"/>
                <w:szCs w:val="18"/>
              </w:rPr>
              <w:tab/>
            </w:r>
            <w:r w:rsidR="00F129D7" w:rsidRPr="00811CFC">
              <w:rPr>
                <w:noProof/>
                <w:webHidden/>
                <w:sz w:val="18"/>
                <w:szCs w:val="18"/>
              </w:rPr>
              <w:fldChar w:fldCharType="begin"/>
            </w:r>
            <w:r w:rsidR="00F129D7" w:rsidRPr="00811CFC">
              <w:rPr>
                <w:noProof/>
                <w:webHidden/>
                <w:sz w:val="18"/>
                <w:szCs w:val="18"/>
              </w:rPr>
              <w:instrText xml:space="preserve"> PAGEREF _Toc70425548 \h </w:instrText>
            </w:r>
            <w:r w:rsidR="00F129D7" w:rsidRPr="00811CFC">
              <w:rPr>
                <w:noProof/>
                <w:webHidden/>
                <w:sz w:val="18"/>
                <w:szCs w:val="18"/>
              </w:rPr>
            </w:r>
            <w:r w:rsidR="00F129D7" w:rsidRPr="00811CFC">
              <w:rPr>
                <w:noProof/>
                <w:webHidden/>
                <w:sz w:val="18"/>
                <w:szCs w:val="18"/>
              </w:rPr>
              <w:fldChar w:fldCharType="separate"/>
            </w:r>
            <w:r w:rsidR="008177DB">
              <w:rPr>
                <w:noProof/>
                <w:webHidden/>
                <w:sz w:val="18"/>
                <w:szCs w:val="18"/>
              </w:rPr>
              <w:t>11</w:t>
            </w:r>
            <w:r w:rsidR="00F129D7" w:rsidRPr="00811CFC">
              <w:rPr>
                <w:noProof/>
                <w:webHidden/>
                <w:sz w:val="18"/>
                <w:szCs w:val="18"/>
              </w:rPr>
              <w:fldChar w:fldCharType="end"/>
            </w:r>
          </w:hyperlink>
        </w:p>
        <w:p w:rsidR="00243172" w:rsidRPr="00811CFC" w:rsidRDefault="007335F9" w:rsidP="001462AD">
          <w:pPr>
            <w:pStyle w:val="Ttulo1"/>
            <w:tabs>
              <w:tab w:val="right" w:leader="dot" w:pos="8505"/>
            </w:tabs>
            <w:spacing w:before="0" w:beforeAutospacing="0" w:after="0" w:afterAutospacing="0" w:line="240" w:lineRule="auto"/>
            <w:rPr>
              <w:bCs w:val="0"/>
              <w:sz w:val="18"/>
              <w:szCs w:val="18"/>
              <w:lang w:val="es-ES"/>
            </w:rPr>
          </w:pPr>
          <w:r w:rsidRPr="00811CFC">
            <w:rPr>
              <w:rFonts w:eastAsia="Times New Roman" w:cs="Arial"/>
              <w:caps w:val="0"/>
              <w:noProof/>
              <w:kern w:val="0"/>
              <w:sz w:val="18"/>
              <w:szCs w:val="18"/>
              <w:lang w:val="es-MX" w:eastAsia="es-ES"/>
            </w:rPr>
            <w:fldChar w:fldCharType="end"/>
          </w:r>
        </w:p>
      </w:sdtContent>
    </w:sdt>
    <w:bookmarkStart w:id="3" w:name="_Toc19640897" w:displacedByCustomXml="prev"/>
    <w:p w:rsidR="00243172" w:rsidRPr="00216ACE" w:rsidRDefault="00243172" w:rsidP="00243172">
      <w:pPr>
        <w:pStyle w:val="Ttulo1"/>
        <w:spacing w:before="0" w:beforeAutospacing="0" w:after="0" w:afterAutospacing="0"/>
        <w:jc w:val="center"/>
        <w:rPr>
          <w:rFonts w:eastAsiaTheme="minorHAnsi" w:cs="Arial"/>
          <w:bCs w:val="0"/>
          <w:caps w:val="0"/>
          <w:kern w:val="0"/>
          <w:sz w:val="18"/>
          <w:szCs w:val="18"/>
        </w:rPr>
      </w:pPr>
      <w:bookmarkStart w:id="4" w:name="_Toc70425540"/>
      <w:r w:rsidRPr="00216ACE">
        <w:rPr>
          <w:rFonts w:eastAsiaTheme="minorHAnsi" w:cs="Arial"/>
          <w:bCs w:val="0"/>
          <w:caps w:val="0"/>
          <w:kern w:val="0"/>
          <w:sz w:val="18"/>
          <w:szCs w:val="18"/>
        </w:rPr>
        <w:t>Glosario</w:t>
      </w:r>
      <w:bookmarkEnd w:id="3"/>
      <w:bookmarkEnd w:id="4"/>
    </w:p>
    <w:tbl>
      <w:tblPr>
        <w:tblStyle w:val="Tablaconcuadrcula"/>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237"/>
      </w:tblGrid>
      <w:tr w:rsidR="00A05D4A" w:rsidRPr="00216ACE" w:rsidTr="00BB11C7">
        <w:trPr>
          <w:trHeight w:val="147"/>
        </w:trPr>
        <w:tc>
          <w:tcPr>
            <w:tcW w:w="2410" w:type="dxa"/>
          </w:tcPr>
          <w:p w:rsidR="00A05D4A" w:rsidRPr="00216ACE" w:rsidRDefault="00C151C6" w:rsidP="00A05D4A">
            <w:pPr>
              <w:spacing w:after="0" w:line="240" w:lineRule="auto"/>
              <w:ind w:right="-23"/>
              <w:rPr>
                <w:b/>
                <w:sz w:val="18"/>
                <w:szCs w:val="18"/>
              </w:rPr>
            </w:pPr>
            <w:r w:rsidRPr="00CD6BD4">
              <w:rPr>
                <w:b/>
                <w:bCs/>
                <w:sz w:val="18"/>
                <w:szCs w:val="18"/>
                <w:lang w:eastAsia="es-MX"/>
              </w:rPr>
              <w:t xml:space="preserve">Comisión </w:t>
            </w:r>
            <w:r>
              <w:rPr>
                <w:b/>
                <w:bCs/>
                <w:sz w:val="18"/>
                <w:szCs w:val="18"/>
                <w:lang w:eastAsia="es-MX"/>
              </w:rPr>
              <w:t xml:space="preserve">Permanente Estatal </w:t>
            </w:r>
            <w:r w:rsidRPr="00CD6BD4">
              <w:rPr>
                <w:b/>
                <w:bCs/>
                <w:sz w:val="18"/>
                <w:szCs w:val="18"/>
                <w:lang w:eastAsia="es-MX"/>
              </w:rPr>
              <w:t>Elecciones:</w:t>
            </w:r>
          </w:p>
        </w:tc>
        <w:tc>
          <w:tcPr>
            <w:tcW w:w="6237" w:type="dxa"/>
          </w:tcPr>
          <w:p w:rsidR="00AD4544" w:rsidRDefault="00AD4544" w:rsidP="00A05D4A">
            <w:pPr>
              <w:pStyle w:val="Default"/>
              <w:jc w:val="both"/>
              <w:rPr>
                <w:sz w:val="18"/>
                <w:szCs w:val="18"/>
                <w:lang w:eastAsia="es-MX"/>
              </w:rPr>
            </w:pPr>
          </w:p>
          <w:p w:rsidR="00A05D4A" w:rsidRPr="00216ACE" w:rsidRDefault="00C151C6" w:rsidP="00A05D4A">
            <w:pPr>
              <w:pStyle w:val="Default"/>
              <w:jc w:val="both"/>
              <w:rPr>
                <w:sz w:val="18"/>
                <w:szCs w:val="18"/>
              </w:rPr>
            </w:pPr>
            <w:r w:rsidRPr="00CD6BD4">
              <w:rPr>
                <w:sz w:val="18"/>
                <w:szCs w:val="18"/>
                <w:lang w:eastAsia="es-MX"/>
              </w:rPr>
              <w:t xml:space="preserve">Comisión </w:t>
            </w:r>
            <w:r>
              <w:rPr>
                <w:sz w:val="18"/>
                <w:szCs w:val="18"/>
                <w:lang w:eastAsia="es-MX"/>
              </w:rPr>
              <w:t xml:space="preserve">Estatal </w:t>
            </w:r>
            <w:r w:rsidRPr="00CD6BD4">
              <w:rPr>
                <w:sz w:val="18"/>
                <w:szCs w:val="18"/>
                <w:lang w:eastAsia="es-MX"/>
              </w:rPr>
              <w:t>de Elecciones de</w:t>
            </w:r>
            <w:r>
              <w:rPr>
                <w:sz w:val="18"/>
                <w:szCs w:val="18"/>
                <w:lang w:eastAsia="es-MX"/>
              </w:rPr>
              <w:t>l Partido Acción Nacional en Guanajuato</w:t>
            </w:r>
            <w:r w:rsidRPr="00CD6BD4">
              <w:rPr>
                <w:sz w:val="18"/>
                <w:szCs w:val="18"/>
                <w:lang w:eastAsia="es-MX"/>
              </w:rPr>
              <w:t>.</w:t>
            </w:r>
          </w:p>
        </w:tc>
      </w:tr>
      <w:tr w:rsidR="00A05D4A" w:rsidRPr="00216ACE" w:rsidTr="00BB11C7">
        <w:trPr>
          <w:trHeight w:val="253"/>
        </w:trPr>
        <w:tc>
          <w:tcPr>
            <w:tcW w:w="2410" w:type="dxa"/>
          </w:tcPr>
          <w:p w:rsidR="00A05D4A" w:rsidRDefault="00A05D4A" w:rsidP="00A05D4A">
            <w:pPr>
              <w:spacing w:after="0" w:line="240" w:lineRule="auto"/>
              <w:ind w:right="-23"/>
              <w:rPr>
                <w:b/>
                <w:sz w:val="18"/>
                <w:szCs w:val="18"/>
              </w:rPr>
            </w:pPr>
            <w:r w:rsidRPr="00CD6BD4">
              <w:rPr>
                <w:b/>
                <w:bCs/>
                <w:sz w:val="18"/>
                <w:szCs w:val="18"/>
                <w:lang w:eastAsia="es-MX"/>
              </w:rPr>
              <w:t xml:space="preserve">Comisión </w:t>
            </w:r>
            <w:r w:rsidR="00C151C6">
              <w:rPr>
                <w:b/>
                <w:bCs/>
                <w:sz w:val="18"/>
                <w:szCs w:val="18"/>
                <w:lang w:eastAsia="es-MX"/>
              </w:rPr>
              <w:t>Nacional</w:t>
            </w:r>
            <w:r w:rsidRPr="00CD6BD4">
              <w:rPr>
                <w:b/>
                <w:bCs/>
                <w:sz w:val="18"/>
                <w:szCs w:val="18"/>
                <w:lang w:eastAsia="es-MX"/>
              </w:rPr>
              <w:t xml:space="preserve"> Elecciones:</w:t>
            </w:r>
          </w:p>
        </w:tc>
        <w:tc>
          <w:tcPr>
            <w:tcW w:w="6237" w:type="dxa"/>
          </w:tcPr>
          <w:p w:rsidR="00AD4544" w:rsidRDefault="00AD4544" w:rsidP="00A05D4A">
            <w:pPr>
              <w:pStyle w:val="Default"/>
              <w:jc w:val="both"/>
              <w:rPr>
                <w:sz w:val="18"/>
                <w:szCs w:val="18"/>
                <w:lang w:eastAsia="es-MX"/>
              </w:rPr>
            </w:pPr>
          </w:p>
          <w:p w:rsidR="00A05D4A" w:rsidRDefault="008A717B" w:rsidP="00A05D4A">
            <w:pPr>
              <w:pStyle w:val="Default"/>
              <w:jc w:val="both"/>
              <w:rPr>
                <w:sz w:val="18"/>
                <w:szCs w:val="18"/>
              </w:rPr>
            </w:pPr>
            <w:r w:rsidRPr="008A717B">
              <w:rPr>
                <w:sz w:val="18"/>
                <w:szCs w:val="18"/>
                <w:lang w:eastAsia="es-MX"/>
              </w:rPr>
              <w:t xml:space="preserve">Comisión Permanente Nacional </w:t>
            </w:r>
            <w:r w:rsidR="00A05D4A" w:rsidRPr="00CD6BD4">
              <w:rPr>
                <w:sz w:val="18"/>
                <w:szCs w:val="18"/>
                <w:lang w:eastAsia="es-MX"/>
              </w:rPr>
              <w:t>de</w:t>
            </w:r>
            <w:r w:rsidR="00C151C6">
              <w:rPr>
                <w:sz w:val="18"/>
                <w:szCs w:val="18"/>
                <w:lang w:eastAsia="es-MX"/>
              </w:rPr>
              <w:t>l Partido Acción Nacional</w:t>
            </w:r>
            <w:r w:rsidR="00A05D4A" w:rsidRPr="00CD6BD4">
              <w:rPr>
                <w:sz w:val="18"/>
                <w:szCs w:val="18"/>
                <w:lang w:eastAsia="es-MX"/>
              </w:rPr>
              <w:t>.</w:t>
            </w:r>
          </w:p>
        </w:tc>
      </w:tr>
      <w:tr w:rsidR="00BB11C7" w:rsidRPr="00216ACE" w:rsidTr="00BB11C7">
        <w:trPr>
          <w:trHeight w:val="253"/>
        </w:trPr>
        <w:tc>
          <w:tcPr>
            <w:tcW w:w="2410" w:type="dxa"/>
          </w:tcPr>
          <w:p w:rsidR="00BB11C7" w:rsidRPr="00CD6BD4" w:rsidRDefault="00BB11C7" w:rsidP="00A05D4A">
            <w:pPr>
              <w:spacing w:after="0" w:line="240" w:lineRule="auto"/>
              <w:ind w:right="-23"/>
              <w:rPr>
                <w:b/>
                <w:bCs/>
                <w:sz w:val="18"/>
                <w:szCs w:val="18"/>
                <w:lang w:eastAsia="es-MX"/>
              </w:rPr>
            </w:pPr>
            <w:r>
              <w:rPr>
                <w:b/>
                <w:bCs/>
                <w:sz w:val="18"/>
                <w:szCs w:val="18"/>
                <w:lang w:eastAsia="es-MX"/>
              </w:rPr>
              <w:t>Comisión Organizadora:</w:t>
            </w:r>
          </w:p>
        </w:tc>
        <w:tc>
          <w:tcPr>
            <w:tcW w:w="6237" w:type="dxa"/>
          </w:tcPr>
          <w:p w:rsidR="00BB11C7" w:rsidRPr="008A717B" w:rsidRDefault="00BB11C7" w:rsidP="00A05D4A">
            <w:pPr>
              <w:pStyle w:val="Default"/>
              <w:jc w:val="both"/>
              <w:rPr>
                <w:sz w:val="18"/>
                <w:szCs w:val="18"/>
                <w:lang w:eastAsia="es-MX"/>
              </w:rPr>
            </w:pPr>
            <w:r>
              <w:rPr>
                <w:sz w:val="18"/>
                <w:szCs w:val="18"/>
                <w:lang w:eastAsia="es-MX"/>
              </w:rPr>
              <w:t>Comisión Organizadora de Elecciones del Partido Acción Nacional.</w:t>
            </w:r>
          </w:p>
        </w:tc>
      </w:tr>
      <w:tr w:rsidR="00A05D4A" w:rsidRPr="00216ACE" w:rsidTr="00BB11C7">
        <w:trPr>
          <w:trHeight w:val="109"/>
        </w:trPr>
        <w:tc>
          <w:tcPr>
            <w:tcW w:w="2410" w:type="dxa"/>
          </w:tcPr>
          <w:p w:rsidR="00A05D4A" w:rsidRDefault="00A05D4A" w:rsidP="00A05D4A">
            <w:pPr>
              <w:spacing w:after="0" w:line="240" w:lineRule="auto"/>
              <w:ind w:right="-23"/>
              <w:rPr>
                <w:b/>
                <w:sz w:val="18"/>
                <w:szCs w:val="18"/>
              </w:rPr>
            </w:pPr>
            <w:r w:rsidRPr="00CD6BD4">
              <w:rPr>
                <w:b/>
                <w:bCs/>
                <w:sz w:val="18"/>
                <w:szCs w:val="18"/>
                <w:lang w:eastAsia="es-MX"/>
              </w:rPr>
              <w:t>Comisión de Justicia:</w:t>
            </w:r>
          </w:p>
        </w:tc>
        <w:tc>
          <w:tcPr>
            <w:tcW w:w="6237" w:type="dxa"/>
          </w:tcPr>
          <w:p w:rsidR="00A05D4A" w:rsidRDefault="00A05D4A" w:rsidP="00A05D4A">
            <w:pPr>
              <w:pStyle w:val="Default"/>
              <w:jc w:val="both"/>
              <w:rPr>
                <w:sz w:val="18"/>
                <w:szCs w:val="18"/>
              </w:rPr>
            </w:pPr>
            <w:r w:rsidRPr="00CD6BD4">
              <w:rPr>
                <w:sz w:val="18"/>
                <w:szCs w:val="18"/>
                <w:lang w:eastAsia="es-MX"/>
              </w:rPr>
              <w:t xml:space="preserve">Comisión </w:t>
            </w:r>
            <w:r w:rsidR="00C151C6">
              <w:rPr>
                <w:sz w:val="18"/>
                <w:szCs w:val="18"/>
                <w:lang w:eastAsia="es-MX"/>
              </w:rPr>
              <w:t>de Justicia del Partido Acción Nacional</w:t>
            </w:r>
            <w:r w:rsidRPr="00CD6BD4">
              <w:rPr>
                <w:sz w:val="18"/>
                <w:szCs w:val="18"/>
                <w:lang w:eastAsia="es-MX"/>
              </w:rPr>
              <w:t>.</w:t>
            </w:r>
          </w:p>
        </w:tc>
      </w:tr>
      <w:tr w:rsidR="00A05D4A" w:rsidRPr="00216ACE" w:rsidTr="00BB11C7">
        <w:trPr>
          <w:trHeight w:val="184"/>
        </w:trPr>
        <w:tc>
          <w:tcPr>
            <w:tcW w:w="2410" w:type="dxa"/>
          </w:tcPr>
          <w:p w:rsidR="00A05D4A" w:rsidRPr="00216ACE" w:rsidRDefault="00A05D4A" w:rsidP="00A05D4A">
            <w:pPr>
              <w:spacing w:after="0" w:line="240" w:lineRule="auto"/>
              <w:ind w:right="-23"/>
              <w:rPr>
                <w:b/>
                <w:sz w:val="18"/>
                <w:szCs w:val="18"/>
              </w:rPr>
            </w:pPr>
            <w:r w:rsidRPr="00CD6BD4">
              <w:rPr>
                <w:b/>
                <w:bCs/>
                <w:sz w:val="18"/>
                <w:szCs w:val="18"/>
                <w:lang w:eastAsia="es-MX"/>
              </w:rPr>
              <w:t>Constitución General:</w:t>
            </w:r>
          </w:p>
        </w:tc>
        <w:tc>
          <w:tcPr>
            <w:tcW w:w="6237" w:type="dxa"/>
          </w:tcPr>
          <w:p w:rsidR="00A05D4A" w:rsidRPr="00216ACE" w:rsidRDefault="00A05D4A" w:rsidP="00A05D4A">
            <w:pPr>
              <w:pStyle w:val="Default"/>
              <w:jc w:val="both"/>
              <w:rPr>
                <w:sz w:val="18"/>
                <w:szCs w:val="18"/>
              </w:rPr>
            </w:pPr>
            <w:r w:rsidRPr="00CD6BD4">
              <w:rPr>
                <w:bCs/>
                <w:sz w:val="18"/>
                <w:szCs w:val="18"/>
                <w:lang w:eastAsia="es-MX"/>
              </w:rPr>
              <w:t>Constitución Política de los Estados Unidos Mexicanos.</w:t>
            </w:r>
          </w:p>
        </w:tc>
      </w:tr>
      <w:tr w:rsidR="00A05D4A" w:rsidRPr="00216ACE" w:rsidTr="00BB11C7">
        <w:trPr>
          <w:trHeight w:val="253"/>
        </w:trPr>
        <w:tc>
          <w:tcPr>
            <w:tcW w:w="2410" w:type="dxa"/>
          </w:tcPr>
          <w:p w:rsidR="00A05D4A" w:rsidRPr="001B4417" w:rsidRDefault="0082516B" w:rsidP="00A05D4A">
            <w:pPr>
              <w:spacing w:after="0" w:line="240" w:lineRule="auto"/>
              <w:ind w:right="-23"/>
              <w:rPr>
                <w:b/>
                <w:sz w:val="18"/>
                <w:szCs w:val="18"/>
              </w:rPr>
            </w:pPr>
            <w:r w:rsidRPr="001B4417">
              <w:rPr>
                <w:b/>
                <w:bCs/>
                <w:sz w:val="18"/>
                <w:szCs w:val="18"/>
                <w:lang w:eastAsia="es-MX"/>
              </w:rPr>
              <w:t>C</w:t>
            </w:r>
            <w:r w:rsidR="00A05D4A" w:rsidRPr="001B4417">
              <w:rPr>
                <w:b/>
                <w:bCs/>
                <w:sz w:val="18"/>
                <w:szCs w:val="18"/>
                <w:lang w:eastAsia="es-MX"/>
              </w:rPr>
              <w:t>onvocatoria</w:t>
            </w:r>
            <w:r w:rsidR="00C151C6">
              <w:rPr>
                <w:b/>
                <w:bCs/>
                <w:sz w:val="18"/>
                <w:szCs w:val="18"/>
                <w:lang w:eastAsia="es-MX"/>
              </w:rPr>
              <w:t>/Invitación</w:t>
            </w:r>
            <w:r w:rsidR="00A05D4A" w:rsidRPr="001B4417">
              <w:rPr>
                <w:b/>
                <w:bCs/>
                <w:sz w:val="18"/>
                <w:szCs w:val="18"/>
                <w:lang w:eastAsia="es-MX"/>
              </w:rPr>
              <w:t>:</w:t>
            </w:r>
          </w:p>
        </w:tc>
        <w:tc>
          <w:tcPr>
            <w:tcW w:w="6237" w:type="dxa"/>
          </w:tcPr>
          <w:p w:rsidR="00A05D4A" w:rsidRPr="001B4417" w:rsidRDefault="00A05D4A" w:rsidP="00A05D4A">
            <w:pPr>
              <w:pStyle w:val="Default"/>
              <w:jc w:val="both"/>
              <w:rPr>
                <w:sz w:val="18"/>
                <w:szCs w:val="18"/>
              </w:rPr>
            </w:pPr>
            <w:r w:rsidRPr="001B4417">
              <w:rPr>
                <w:bCs/>
                <w:sz w:val="18"/>
                <w:szCs w:val="18"/>
                <w:lang w:eastAsia="es-MX"/>
              </w:rPr>
              <w:t>Convocatoria al proceso interno de selección de candidaturas para diputaciones al Congreso de la Unión por el principio de mayoría relativa y representación proporcional; para el proceso electoral 2020-2021.</w:t>
            </w:r>
          </w:p>
        </w:tc>
      </w:tr>
      <w:tr w:rsidR="00D97E93" w:rsidRPr="00216ACE" w:rsidTr="00BB11C7">
        <w:trPr>
          <w:trHeight w:val="196"/>
        </w:trPr>
        <w:tc>
          <w:tcPr>
            <w:tcW w:w="2410" w:type="dxa"/>
          </w:tcPr>
          <w:p w:rsidR="00D97E93" w:rsidRPr="001B4417" w:rsidRDefault="00D97E93" w:rsidP="00A05D4A">
            <w:pPr>
              <w:spacing w:after="0" w:line="240" w:lineRule="auto"/>
              <w:ind w:right="-23"/>
              <w:rPr>
                <w:b/>
                <w:bCs/>
                <w:sz w:val="18"/>
                <w:szCs w:val="18"/>
                <w:lang w:eastAsia="es-MX"/>
              </w:rPr>
            </w:pPr>
            <w:r w:rsidRPr="001B4417">
              <w:rPr>
                <w:b/>
                <w:bCs/>
                <w:sz w:val="18"/>
                <w:szCs w:val="18"/>
                <w:lang w:eastAsia="es-MX"/>
              </w:rPr>
              <w:t>Estatuto:</w:t>
            </w:r>
          </w:p>
        </w:tc>
        <w:tc>
          <w:tcPr>
            <w:tcW w:w="6237" w:type="dxa"/>
          </w:tcPr>
          <w:p w:rsidR="00D97E93" w:rsidRPr="001B4417" w:rsidRDefault="00D97E93" w:rsidP="00A05D4A">
            <w:pPr>
              <w:pStyle w:val="Default"/>
              <w:jc w:val="both"/>
              <w:rPr>
                <w:bCs/>
                <w:sz w:val="18"/>
                <w:szCs w:val="18"/>
                <w:lang w:eastAsia="es-MX"/>
              </w:rPr>
            </w:pPr>
            <w:r w:rsidRPr="001B4417">
              <w:rPr>
                <w:bCs/>
                <w:sz w:val="18"/>
                <w:szCs w:val="18"/>
                <w:lang w:eastAsia="es-MX"/>
              </w:rPr>
              <w:t>Estatuto de</w:t>
            </w:r>
            <w:r w:rsidR="00C151C6">
              <w:rPr>
                <w:bCs/>
                <w:sz w:val="18"/>
                <w:szCs w:val="18"/>
                <w:lang w:eastAsia="es-MX"/>
              </w:rPr>
              <w:t>l Partido Acción Nacional</w:t>
            </w:r>
            <w:r w:rsidRPr="001B4417">
              <w:rPr>
                <w:bCs/>
                <w:sz w:val="18"/>
                <w:szCs w:val="18"/>
                <w:lang w:eastAsia="es-MX"/>
              </w:rPr>
              <w:t>.</w:t>
            </w:r>
          </w:p>
        </w:tc>
      </w:tr>
      <w:tr w:rsidR="00C151C6" w:rsidRPr="00216ACE" w:rsidTr="00BB11C7">
        <w:trPr>
          <w:trHeight w:val="196"/>
        </w:trPr>
        <w:tc>
          <w:tcPr>
            <w:tcW w:w="2410" w:type="dxa"/>
          </w:tcPr>
          <w:p w:rsidR="00C151C6" w:rsidRPr="001B4417" w:rsidRDefault="00C151C6" w:rsidP="00A05D4A">
            <w:pPr>
              <w:spacing w:after="0" w:line="240" w:lineRule="auto"/>
              <w:ind w:right="-23"/>
              <w:rPr>
                <w:b/>
                <w:bCs/>
                <w:sz w:val="18"/>
                <w:szCs w:val="18"/>
                <w:lang w:eastAsia="es-MX"/>
              </w:rPr>
            </w:pPr>
            <w:r>
              <w:rPr>
                <w:b/>
                <w:bCs/>
                <w:sz w:val="18"/>
                <w:szCs w:val="18"/>
                <w:lang w:eastAsia="es-MX"/>
              </w:rPr>
              <w:t>PAN:</w:t>
            </w:r>
          </w:p>
        </w:tc>
        <w:tc>
          <w:tcPr>
            <w:tcW w:w="6237" w:type="dxa"/>
          </w:tcPr>
          <w:p w:rsidR="00C151C6" w:rsidRPr="001B4417" w:rsidRDefault="00C151C6" w:rsidP="00A05D4A">
            <w:pPr>
              <w:pStyle w:val="Default"/>
              <w:jc w:val="both"/>
              <w:rPr>
                <w:bCs/>
                <w:sz w:val="18"/>
                <w:szCs w:val="18"/>
                <w:lang w:eastAsia="es-MX"/>
              </w:rPr>
            </w:pPr>
            <w:r>
              <w:rPr>
                <w:bCs/>
                <w:sz w:val="18"/>
                <w:szCs w:val="18"/>
                <w:lang w:eastAsia="es-MX"/>
              </w:rPr>
              <w:t>Partido Acción Nacional.</w:t>
            </w:r>
          </w:p>
        </w:tc>
      </w:tr>
      <w:tr w:rsidR="00D97E93" w:rsidRPr="00216ACE" w:rsidTr="00BB11C7">
        <w:trPr>
          <w:trHeight w:val="253"/>
        </w:trPr>
        <w:tc>
          <w:tcPr>
            <w:tcW w:w="2410" w:type="dxa"/>
          </w:tcPr>
          <w:p w:rsidR="00D97E93" w:rsidRPr="001B4417" w:rsidRDefault="00306ADB" w:rsidP="00A05D4A">
            <w:pPr>
              <w:spacing w:after="0" w:line="240" w:lineRule="auto"/>
              <w:ind w:right="-23"/>
              <w:rPr>
                <w:b/>
                <w:bCs/>
                <w:sz w:val="18"/>
                <w:szCs w:val="18"/>
                <w:lang w:eastAsia="es-MX"/>
              </w:rPr>
            </w:pPr>
            <w:r>
              <w:rPr>
                <w:b/>
                <w:bCs/>
                <w:sz w:val="18"/>
                <w:szCs w:val="18"/>
                <w:lang w:eastAsia="es-MX"/>
              </w:rPr>
              <w:t>Impugnantes/actores</w:t>
            </w:r>
            <w:r w:rsidR="00D97E93" w:rsidRPr="001B4417">
              <w:rPr>
                <w:b/>
                <w:bCs/>
                <w:sz w:val="18"/>
                <w:szCs w:val="18"/>
                <w:lang w:eastAsia="es-MX"/>
              </w:rPr>
              <w:t>:</w:t>
            </w:r>
          </w:p>
        </w:tc>
        <w:tc>
          <w:tcPr>
            <w:tcW w:w="6237" w:type="dxa"/>
          </w:tcPr>
          <w:p w:rsidR="00D97E93" w:rsidRPr="001B4417" w:rsidRDefault="00306ADB" w:rsidP="00A05D4A">
            <w:pPr>
              <w:pStyle w:val="Default"/>
              <w:jc w:val="both"/>
              <w:rPr>
                <w:bCs/>
                <w:sz w:val="18"/>
                <w:szCs w:val="18"/>
                <w:lang w:eastAsia="es-MX"/>
              </w:rPr>
            </w:pPr>
            <w:r>
              <w:rPr>
                <w:bCs/>
                <w:sz w:val="18"/>
                <w:szCs w:val="18"/>
                <w:lang w:eastAsia="es-MX"/>
              </w:rPr>
              <w:t>José Luis Vega Godínez y Luis Carlos Salinas Rivera</w:t>
            </w:r>
            <w:r w:rsidR="00D97E93" w:rsidRPr="001B4417">
              <w:rPr>
                <w:bCs/>
                <w:sz w:val="18"/>
                <w:szCs w:val="18"/>
                <w:lang w:eastAsia="es-MX"/>
              </w:rPr>
              <w:t>.</w:t>
            </w:r>
          </w:p>
        </w:tc>
      </w:tr>
    </w:tbl>
    <w:p w:rsidR="00F47CAB" w:rsidRPr="00216ACE" w:rsidRDefault="00F47CAB" w:rsidP="001B3C29">
      <w:pPr>
        <w:spacing w:line="240" w:lineRule="auto"/>
      </w:pPr>
    </w:p>
    <w:p w:rsidR="00243172" w:rsidRPr="00216ACE" w:rsidRDefault="00243172" w:rsidP="001B3C29">
      <w:pPr>
        <w:pStyle w:val="Ttulo1"/>
        <w:spacing w:before="0" w:beforeAutospacing="0" w:after="0" w:afterAutospacing="0" w:line="240" w:lineRule="auto"/>
        <w:jc w:val="center"/>
        <w:rPr>
          <w:rFonts w:eastAsia="BatangChe" w:cs="Arial"/>
          <w:szCs w:val="24"/>
        </w:rPr>
      </w:pPr>
      <w:bookmarkStart w:id="5" w:name="_Toc45621481"/>
      <w:bookmarkStart w:id="6" w:name="_Toc70425541"/>
      <w:r w:rsidRPr="00216ACE">
        <w:rPr>
          <w:rFonts w:eastAsia="Times New Roman" w:cs="Arial"/>
          <w:caps w:val="0"/>
          <w:szCs w:val="24"/>
        </w:rPr>
        <w:lastRenderedPageBreak/>
        <w:t>Competenci</w:t>
      </w:r>
      <w:bookmarkEnd w:id="5"/>
      <w:r w:rsidRPr="00216ACE">
        <w:rPr>
          <w:rFonts w:eastAsia="Times New Roman" w:cs="Arial"/>
          <w:caps w:val="0"/>
          <w:szCs w:val="24"/>
        </w:rPr>
        <w:t>a</w:t>
      </w:r>
      <w:r w:rsidR="0010056F">
        <w:rPr>
          <w:rFonts w:eastAsia="Times New Roman" w:cs="Arial"/>
          <w:caps w:val="0"/>
          <w:szCs w:val="24"/>
        </w:rPr>
        <w:t xml:space="preserve"> </w:t>
      </w:r>
      <w:r w:rsidRPr="00216ACE">
        <w:rPr>
          <w:rFonts w:eastAsia="Times New Roman" w:cs="Arial"/>
          <w:caps w:val="0"/>
          <w:szCs w:val="24"/>
        </w:rPr>
        <w:t>y procedencia</w:t>
      </w:r>
      <w:bookmarkEnd w:id="6"/>
    </w:p>
    <w:p w:rsidR="00243172" w:rsidRPr="00216ACE" w:rsidRDefault="00243172" w:rsidP="00151947">
      <w:pPr>
        <w:spacing w:after="0" w:line="240" w:lineRule="auto"/>
        <w:jc w:val="center"/>
        <w:rPr>
          <w:rFonts w:eastAsia="BatangChe"/>
          <w:b/>
        </w:rPr>
      </w:pPr>
    </w:p>
    <w:p w:rsidR="00243172" w:rsidRPr="00216ACE" w:rsidRDefault="00243172" w:rsidP="00151947">
      <w:pPr>
        <w:spacing w:after="0" w:line="360" w:lineRule="auto"/>
        <w:jc w:val="both"/>
      </w:pPr>
      <w:r w:rsidRPr="00216ACE">
        <w:rPr>
          <w:b/>
        </w:rPr>
        <w:t>1. Competencia.</w:t>
      </w:r>
      <w:r w:rsidRPr="00216ACE">
        <w:t xml:space="preserve"> Esta Sala </w:t>
      </w:r>
      <w:r w:rsidR="001328B3" w:rsidRPr="00216ACE">
        <w:t>Monterrey</w:t>
      </w:r>
      <w:r w:rsidRPr="00216ACE">
        <w:t xml:space="preserve"> es competente para </w:t>
      </w:r>
      <w:r w:rsidR="00612A14" w:rsidRPr="00216ACE">
        <w:t>conocer</w:t>
      </w:r>
      <w:r w:rsidRPr="00216ACE">
        <w:t xml:space="preserve"> el presente juicio </w:t>
      </w:r>
      <w:r w:rsidR="002C4184" w:rsidRPr="00216ACE">
        <w:t xml:space="preserve">ciudadano </w:t>
      </w:r>
      <w:r w:rsidRPr="00216ACE">
        <w:t>promovido contra</w:t>
      </w:r>
      <w:r w:rsidR="002C4184" w:rsidRPr="00216ACE">
        <w:t xml:space="preserve"> la </w:t>
      </w:r>
      <w:r w:rsidR="00A05D4A">
        <w:t>resolución</w:t>
      </w:r>
      <w:r w:rsidR="00F20B6E">
        <w:t xml:space="preserve"> </w:t>
      </w:r>
      <w:r w:rsidR="00142A9B">
        <w:t>de</w:t>
      </w:r>
      <w:r w:rsidR="00C151C6">
        <w:t xml:space="preserve">l Tribunal Local que confirmó </w:t>
      </w:r>
      <w:r w:rsidR="00D7473C">
        <w:t>el acuerdo respecto al nombramiento de la representación del partido Fuerza por México ante el Consejo General del Instituto Electoral de Querétaro</w:t>
      </w:r>
      <w:r w:rsidR="00A05D4A" w:rsidRPr="00A751AE">
        <w:rPr>
          <w:lang w:val="es-ES"/>
        </w:rPr>
        <w:t xml:space="preserve">, </w:t>
      </w:r>
      <w:r w:rsidR="00A05D4A" w:rsidRPr="00A751AE">
        <w:t>entidad federativa que forma parte de la Segunda Circunscripción Electoral Plurinominal, en la que esta Sala ejerce jurisdicción</w:t>
      </w:r>
      <w:r w:rsidRPr="00216ACE">
        <w:rPr>
          <w:rStyle w:val="Refdenotaalpie"/>
        </w:rPr>
        <w:footnoteReference w:id="2"/>
      </w:r>
      <w:r w:rsidRPr="00216ACE">
        <w:t>.</w:t>
      </w:r>
    </w:p>
    <w:p w:rsidR="00243172" w:rsidRPr="00216ACE" w:rsidRDefault="00243172" w:rsidP="00151947">
      <w:pPr>
        <w:spacing w:after="0" w:line="240" w:lineRule="auto"/>
        <w:jc w:val="both"/>
      </w:pPr>
    </w:p>
    <w:p w:rsidR="00243172" w:rsidRPr="00216ACE" w:rsidRDefault="000D73D1" w:rsidP="00151947">
      <w:pPr>
        <w:shd w:val="clear" w:color="auto" w:fill="FFFFFF" w:themeFill="background1"/>
        <w:spacing w:after="0" w:line="360" w:lineRule="auto"/>
        <w:contextualSpacing/>
        <w:jc w:val="both"/>
        <w:rPr>
          <w:bCs/>
        </w:rPr>
      </w:pPr>
      <w:r w:rsidRPr="000D73D1">
        <w:rPr>
          <w:b/>
          <w:bCs/>
        </w:rPr>
        <w:t>2</w:t>
      </w:r>
      <w:r w:rsidR="00243172" w:rsidRPr="000D73D1">
        <w:rPr>
          <w:b/>
          <w:bCs/>
        </w:rPr>
        <w:t xml:space="preserve">. </w:t>
      </w:r>
      <w:r w:rsidR="003D6849" w:rsidRPr="000D73D1">
        <w:rPr>
          <w:b/>
          <w:bCs/>
        </w:rPr>
        <w:t>Requisitos</w:t>
      </w:r>
      <w:r w:rsidR="003D6849" w:rsidRPr="00216ACE">
        <w:rPr>
          <w:b/>
          <w:bCs/>
        </w:rPr>
        <w:t xml:space="preserve"> de procedencia</w:t>
      </w:r>
      <w:r w:rsidR="00243172" w:rsidRPr="00216ACE">
        <w:rPr>
          <w:b/>
          <w:bCs/>
        </w:rPr>
        <w:t xml:space="preserve">. </w:t>
      </w:r>
      <w:r w:rsidR="00243172" w:rsidRPr="00216ACE">
        <w:t>Esta Sala Monterrey los tiene satisfechos en los términos del acuerdo de admisión</w:t>
      </w:r>
      <w:r w:rsidR="00243172" w:rsidRPr="00216ACE">
        <w:rPr>
          <w:rStyle w:val="Refdenotaalpie"/>
          <w:bCs/>
        </w:rPr>
        <w:footnoteReference w:id="3"/>
      </w:r>
      <w:r w:rsidR="00243172" w:rsidRPr="00216ACE">
        <w:rPr>
          <w:bCs/>
        </w:rPr>
        <w:t>.</w:t>
      </w:r>
    </w:p>
    <w:p w:rsidR="00F47CAB" w:rsidRPr="00216ACE" w:rsidRDefault="00F47CAB" w:rsidP="00151947">
      <w:pPr>
        <w:shd w:val="clear" w:color="auto" w:fill="FFFFFF" w:themeFill="background1"/>
        <w:spacing w:after="0" w:line="240" w:lineRule="auto"/>
        <w:contextualSpacing/>
        <w:jc w:val="both"/>
        <w:rPr>
          <w:bCs/>
        </w:rPr>
      </w:pPr>
    </w:p>
    <w:p w:rsidR="00F47CAB" w:rsidRPr="00216ACE" w:rsidRDefault="00F47CAB" w:rsidP="001B3C29">
      <w:pPr>
        <w:pStyle w:val="Ttulo1"/>
        <w:spacing w:before="0" w:beforeAutospacing="0" w:after="0" w:afterAutospacing="0" w:line="240" w:lineRule="auto"/>
        <w:jc w:val="center"/>
        <w:rPr>
          <w:rFonts w:eastAsia="Times New Roman" w:cs="Arial"/>
          <w:caps w:val="0"/>
          <w:szCs w:val="24"/>
        </w:rPr>
      </w:pPr>
      <w:bookmarkStart w:id="7" w:name="_Toc70425542"/>
      <w:r w:rsidRPr="00216ACE">
        <w:rPr>
          <w:rFonts w:eastAsia="Times New Roman" w:cs="Arial"/>
          <w:caps w:val="0"/>
          <w:szCs w:val="24"/>
        </w:rPr>
        <w:t>Antecedentes</w:t>
      </w:r>
      <w:r w:rsidR="001328B3" w:rsidRPr="00216ACE">
        <w:rPr>
          <w:rStyle w:val="Refdenotaalpie"/>
          <w:caps w:val="0"/>
          <w:szCs w:val="24"/>
        </w:rPr>
        <w:footnoteReference w:id="4"/>
      </w:r>
      <w:bookmarkEnd w:id="7"/>
    </w:p>
    <w:p w:rsidR="00F47CAB" w:rsidRPr="00216ACE" w:rsidRDefault="00F47CAB" w:rsidP="00F47CAB">
      <w:pPr>
        <w:spacing w:after="0" w:line="240" w:lineRule="auto"/>
      </w:pPr>
    </w:p>
    <w:p w:rsidR="00F47CAB" w:rsidRPr="00302C20" w:rsidRDefault="00F47CAB" w:rsidP="00F47CAB">
      <w:pPr>
        <w:spacing w:after="0" w:line="240" w:lineRule="auto"/>
        <w:jc w:val="both"/>
        <w:rPr>
          <w:b/>
          <w:bCs/>
        </w:rPr>
      </w:pPr>
      <w:r w:rsidRPr="00302C20">
        <w:rPr>
          <w:b/>
          <w:bCs/>
        </w:rPr>
        <w:t xml:space="preserve">I. </w:t>
      </w:r>
      <w:r w:rsidR="00F63239" w:rsidRPr="00302C20">
        <w:rPr>
          <w:b/>
          <w:bCs/>
        </w:rPr>
        <w:t xml:space="preserve">Proceso interno de selección de candidaturas </w:t>
      </w:r>
      <w:r w:rsidR="00831A17" w:rsidRPr="00302C20">
        <w:rPr>
          <w:b/>
          <w:bCs/>
        </w:rPr>
        <w:t xml:space="preserve"> </w:t>
      </w:r>
    </w:p>
    <w:p w:rsidR="00F47CAB" w:rsidRPr="00302C20" w:rsidRDefault="00F47CAB" w:rsidP="00F47CAB">
      <w:pPr>
        <w:spacing w:after="0" w:line="240" w:lineRule="auto"/>
        <w:jc w:val="both"/>
      </w:pPr>
    </w:p>
    <w:p w:rsidR="00A05D4A" w:rsidRPr="00A751AE" w:rsidRDefault="00A05D4A" w:rsidP="00A05D4A">
      <w:pPr>
        <w:spacing w:after="0" w:line="360" w:lineRule="auto"/>
        <w:jc w:val="both"/>
      </w:pPr>
      <w:r w:rsidRPr="00302C20">
        <w:rPr>
          <w:b/>
          <w:lang w:eastAsia="es-MX"/>
        </w:rPr>
        <w:t xml:space="preserve">1. </w:t>
      </w:r>
      <w:bookmarkStart w:id="8" w:name="_Hlk35438752"/>
      <w:r w:rsidRPr="00302C20">
        <w:t xml:space="preserve">El </w:t>
      </w:r>
      <w:r w:rsidR="00C151C6" w:rsidRPr="00302C20">
        <w:t>8</w:t>
      </w:r>
      <w:r w:rsidRPr="00302C20">
        <w:t xml:space="preserve"> de diciembre de 2020, el </w:t>
      </w:r>
      <w:r w:rsidR="00306ADB" w:rsidRPr="00302C20">
        <w:rPr>
          <w:bCs/>
        </w:rPr>
        <w:t>PAN</w:t>
      </w:r>
      <w:r w:rsidR="00306ADB" w:rsidRPr="00302C20">
        <w:rPr>
          <w:b/>
          <w:bCs/>
        </w:rPr>
        <w:t xml:space="preserve"> </w:t>
      </w:r>
      <w:r w:rsidR="00A52D70" w:rsidRPr="00302C20">
        <w:rPr>
          <w:b/>
        </w:rPr>
        <w:t>convocó</w:t>
      </w:r>
      <w:r w:rsidR="00A52D70" w:rsidRPr="00302C20">
        <w:t xml:space="preserve"> </w:t>
      </w:r>
      <w:r w:rsidRPr="00302C20">
        <w:t xml:space="preserve">al proceso interno de selección de candidaturas para diputaciones </w:t>
      </w:r>
      <w:r w:rsidR="00306ADB" w:rsidRPr="00302C20">
        <w:t xml:space="preserve">locales </w:t>
      </w:r>
      <w:r w:rsidRPr="00302C20">
        <w:t xml:space="preserve">por los principios de mayoría relativa y representación proporcional, </w:t>
      </w:r>
      <w:r w:rsidR="00306ADB" w:rsidRPr="00302C20">
        <w:t xml:space="preserve">así como para ayuntamientos en el estado de Guanajuato </w:t>
      </w:r>
      <w:r w:rsidRPr="00302C20">
        <w:t xml:space="preserve">para el proceso electoral </w:t>
      </w:r>
      <w:r w:rsidR="00306ADB" w:rsidRPr="00302C20">
        <w:t xml:space="preserve">local </w:t>
      </w:r>
      <w:r w:rsidRPr="00302C20">
        <w:t>2020-2021</w:t>
      </w:r>
      <w:r w:rsidR="00306ADB" w:rsidRPr="00302C20">
        <w:rPr>
          <w:rStyle w:val="Refdenotaalpie"/>
        </w:rPr>
        <w:footnoteReference w:id="5"/>
      </w:r>
      <w:r w:rsidRPr="00302C20">
        <w:t>.</w:t>
      </w:r>
    </w:p>
    <w:bookmarkEnd w:id="8"/>
    <w:p w:rsidR="00A05D4A" w:rsidRPr="00A751AE" w:rsidRDefault="00A05D4A" w:rsidP="00A05D4A">
      <w:pPr>
        <w:spacing w:after="0" w:line="360" w:lineRule="auto"/>
        <w:jc w:val="both"/>
      </w:pPr>
    </w:p>
    <w:p w:rsidR="00A05D4A" w:rsidRDefault="00A05D4A" w:rsidP="007F7FEE">
      <w:pPr>
        <w:spacing w:after="0" w:line="360" w:lineRule="auto"/>
        <w:jc w:val="both"/>
      </w:pPr>
      <w:r w:rsidRPr="00A751AE">
        <w:rPr>
          <w:b/>
        </w:rPr>
        <w:t xml:space="preserve">2. </w:t>
      </w:r>
      <w:r w:rsidRPr="00A751AE">
        <w:rPr>
          <w:lang w:eastAsia="es-MX"/>
        </w:rPr>
        <w:t xml:space="preserve">El </w:t>
      </w:r>
      <w:r w:rsidR="00306ADB">
        <w:rPr>
          <w:lang w:eastAsia="es-MX"/>
        </w:rPr>
        <w:t>13</w:t>
      </w:r>
      <w:r w:rsidRPr="00A751AE">
        <w:rPr>
          <w:lang w:eastAsia="es-MX"/>
        </w:rPr>
        <w:t xml:space="preserve"> de </w:t>
      </w:r>
      <w:r w:rsidR="00306ADB">
        <w:rPr>
          <w:lang w:eastAsia="es-MX"/>
        </w:rPr>
        <w:t xml:space="preserve">diciembre </w:t>
      </w:r>
      <w:r>
        <w:rPr>
          <w:lang w:eastAsia="es-MX"/>
        </w:rPr>
        <w:t>de 202</w:t>
      </w:r>
      <w:r w:rsidR="00306ADB">
        <w:rPr>
          <w:lang w:eastAsia="es-MX"/>
        </w:rPr>
        <w:t>0</w:t>
      </w:r>
      <w:r w:rsidRPr="00A5713D">
        <w:rPr>
          <w:lang w:eastAsia="es-MX"/>
        </w:rPr>
        <w:t>,</w:t>
      </w:r>
      <w:r w:rsidRPr="00A751AE">
        <w:rPr>
          <w:lang w:eastAsia="es-MX"/>
        </w:rPr>
        <w:t xml:space="preserve"> </w:t>
      </w:r>
      <w:r w:rsidR="00306ADB" w:rsidRPr="009544C4">
        <w:rPr>
          <w:bCs/>
          <w:lang w:eastAsia="es-MX"/>
        </w:rPr>
        <w:t>los</w:t>
      </w:r>
      <w:r w:rsidRPr="009544C4">
        <w:rPr>
          <w:bCs/>
          <w:lang w:eastAsia="es-MX"/>
        </w:rPr>
        <w:t xml:space="preserve"> impugnante</w:t>
      </w:r>
      <w:r w:rsidR="00807E30" w:rsidRPr="009544C4">
        <w:rPr>
          <w:bCs/>
          <w:lang w:eastAsia="es-MX"/>
        </w:rPr>
        <w:t>s</w:t>
      </w:r>
      <w:r w:rsidRPr="00A05D4A">
        <w:rPr>
          <w:b/>
          <w:bCs/>
        </w:rPr>
        <w:t xml:space="preserve"> se </w:t>
      </w:r>
      <w:r w:rsidR="00306ADB">
        <w:rPr>
          <w:b/>
          <w:bCs/>
        </w:rPr>
        <w:t xml:space="preserve">registraron </w:t>
      </w:r>
      <w:r w:rsidR="00FB3FC5" w:rsidRPr="00594FA0">
        <w:rPr>
          <w:b/>
        </w:rPr>
        <w:t>como aspirante</w:t>
      </w:r>
      <w:r w:rsidR="00306ADB" w:rsidRPr="00594FA0">
        <w:rPr>
          <w:b/>
        </w:rPr>
        <w:t>s</w:t>
      </w:r>
      <w:r w:rsidR="00FB3FC5" w:rsidRPr="00594FA0">
        <w:rPr>
          <w:b/>
        </w:rPr>
        <w:t xml:space="preserve"> a </w:t>
      </w:r>
      <w:r w:rsidR="00306ADB" w:rsidRPr="00594FA0">
        <w:rPr>
          <w:b/>
        </w:rPr>
        <w:t>pre</w:t>
      </w:r>
      <w:r w:rsidR="008022AF" w:rsidRPr="00594FA0">
        <w:rPr>
          <w:b/>
        </w:rPr>
        <w:t>candidato</w:t>
      </w:r>
      <w:r w:rsidR="00306ADB" w:rsidRPr="00594FA0">
        <w:rPr>
          <w:b/>
        </w:rPr>
        <w:t xml:space="preserve">s para el ayuntamiento </w:t>
      </w:r>
      <w:r w:rsidR="007F7FEE" w:rsidRPr="00594FA0">
        <w:rPr>
          <w:b/>
        </w:rPr>
        <w:t>de</w:t>
      </w:r>
      <w:r w:rsidRPr="00594FA0">
        <w:rPr>
          <w:b/>
        </w:rPr>
        <w:t xml:space="preserve"> Guanajuato</w:t>
      </w:r>
      <w:r w:rsidR="00306ADB">
        <w:t>, en específico</w:t>
      </w:r>
      <w:r w:rsidR="00AD4544">
        <w:t xml:space="preserve"> para el</w:t>
      </w:r>
      <w:r w:rsidR="00807E30">
        <w:t xml:space="preserve"> </w:t>
      </w:r>
      <w:r w:rsidR="00306ADB">
        <w:t xml:space="preserve">cargo de </w:t>
      </w:r>
      <w:r w:rsidR="00807E30">
        <w:t>la segunda sindicatura como propietario y suplente</w:t>
      </w:r>
      <w:r w:rsidR="00AD4544">
        <w:t>,</w:t>
      </w:r>
      <w:r w:rsidR="00807E30">
        <w:t xml:space="preserve"> respectivamente</w:t>
      </w:r>
      <w:r w:rsidR="00807E30">
        <w:rPr>
          <w:rStyle w:val="Refdenotaalpie"/>
        </w:rPr>
        <w:footnoteReference w:id="6"/>
      </w:r>
      <w:r w:rsidR="003522A6" w:rsidRPr="00F75DF9">
        <w:t>.</w:t>
      </w:r>
      <w:r w:rsidR="00E52926">
        <w:t xml:space="preserve"> El 14 siguiente, </w:t>
      </w:r>
      <w:r w:rsidR="00E52926" w:rsidRPr="00BB11C7">
        <w:t>la Comisión Organizadora aprobó</w:t>
      </w:r>
      <w:r w:rsidR="00E52926">
        <w:t xml:space="preserve"> </w:t>
      </w:r>
      <w:r w:rsidR="00B83ED2">
        <w:t>la solicitud de registro</w:t>
      </w:r>
      <w:r w:rsidR="00B83ED2">
        <w:rPr>
          <w:rStyle w:val="Refdenotaalpie"/>
        </w:rPr>
        <w:footnoteReference w:id="7"/>
      </w:r>
      <w:r w:rsidR="00B83ED2">
        <w:t>.</w:t>
      </w:r>
    </w:p>
    <w:p w:rsidR="002C234E" w:rsidRDefault="002C234E" w:rsidP="007F7FEE">
      <w:pPr>
        <w:spacing w:after="0" w:line="360" w:lineRule="auto"/>
        <w:jc w:val="both"/>
      </w:pPr>
    </w:p>
    <w:p w:rsidR="003C40DE" w:rsidRPr="00AD4544" w:rsidRDefault="000C0F10" w:rsidP="007F7FEE">
      <w:pPr>
        <w:spacing w:after="0" w:line="360" w:lineRule="auto"/>
        <w:jc w:val="both"/>
        <w:rPr>
          <w:lang w:val="es-MX"/>
        </w:rPr>
      </w:pPr>
      <w:r w:rsidRPr="00302C20">
        <w:rPr>
          <w:b/>
        </w:rPr>
        <w:t>3</w:t>
      </w:r>
      <w:r w:rsidR="002C234E" w:rsidRPr="00302C20">
        <w:rPr>
          <w:b/>
        </w:rPr>
        <w:t xml:space="preserve">. </w:t>
      </w:r>
      <w:r w:rsidR="00DC28D8" w:rsidRPr="00302C20">
        <w:t>El 2 de febrero siguiente, los impugnantes</w:t>
      </w:r>
      <w:r w:rsidR="00C476E8" w:rsidRPr="00302C20">
        <w:t xml:space="preserve"> afirmaron que</w:t>
      </w:r>
      <w:r w:rsidR="00DC28D8" w:rsidRPr="00302C20">
        <w:t xml:space="preserve"> revisaron los estrados físicos y electrónicos del Comité Directivo Estatal del PAN en Guanajuato, para conocer si existía otra fórmula registrada</w:t>
      </w:r>
      <w:r w:rsidR="00DC28D8" w:rsidRPr="00302C20">
        <w:rPr>
          <w:lang w:val="es-MX"/>
        </w:rPr>
        <w:t>, advirtiendo</w:t>
      </w:r>
      <w:r w:rsidR="00B81582">
        <w:rPr>
          <w:lang w:val="es-MX"/>
        </w:rPr>
        <w:t xml:space="preserve"> que </w:t>
      </w:r>
      <w:r w:rsidR="00DC28D8">
        <w:rPr>
          <w:lang w:val="es-MX"/>
        </w:rPr>
        <w:t>no existía información al respecto</w:t>
      </w:r>
      <w:r w:rsidR="00DC28D8">
        <w:rPr>
          <w:rStyle w:val="Refdenotaalpie"/>
          <w:lang w:val="es-MX"/>
        </w:rPr>
        <w:footnoteReference w:id="8"/>
      </w:r>
      <w:r w:rsidR="00DC28D8">
        <w:rPr>
          <w:lang w:val="es-MX"/>
        </w:rPr>
        <w:t xml:space="preserve">. </w:t>
      </w:r>
      <w:r w:rsidR="00AD4544">
        <w:rPr>
          <w:lang w:val="es-MX"/>
        </w:rPr>
        <w:t xml:space="preserve">Posteriormente </w:t>
      </w:r>
      <w:r w:rsidR="004B3BE1">
        <w:t xml:space="preserve">la </w:t>
      </w:r>
      <w:r w:rsidR="004B3BE1" w:rsidRPr="002C234E">
        <w:t>Comisión Nacional Elecciones</w:t>
      </w:r>
      <w:r w:rsidR="004B3BE1">
        <w:t xml:space="preserve"> aprobó la propuesta de candidaturas </w:t>
      </w:r>
      <w:r w:rsidR="0084006C">
        <w:t>que fue envi</w:t>
      </w:r>
      <w:r w:rsidR="00AD4544">
        <w:t>a</w:t>
      </w:r>
      <w:r w:rsidR="0084006C">
        <w:t xml:space="preserve">da por la </w:t>
      </w:r>
      <w:r w:rsidR="004B3BE1" w:rsidRPr="00BF7B0E">
        <w:t xml:space="preserve">Comisión Permanente Estatal </w:t>
      </w:r>
      <w:r w:rsidR="004B3BE1" w:rsidRPr="00BF7B0E">
        <w:lastRenderedPageBreak/>
        <w:t>Elecciones</w:t>
      </w:r>
      <w:r w:rsidR="004B3BE1">
        <w:t>, entre ellas la del ayuntamiento de Guanajuato</w:t>
      </w:r>
      <w:r w:rsidR="00FB061D">
        <w:t xml:space="preserve">, </w:t>
      </w:r>
      <w:r w:rsidR="00AD4544">
        <w:t>en la que no se encontraban los impugnantes</w:t>
      </w:r>
      <w:r w:rsidR="00AD4544">
        <w:rPr>
          <w:rStyle w:val="Refdenotaalpie"/>
        </w:rPr>
        <w:footnoteReference w:id="9"/>
      </w:r>
      <w:r w:rsidR="004B3BE1">
        <w:t>.</w:t>
      </w:r>
    </w:p>
    <w:p w:rsidR="00500313" w:rsidRPr="00A24A45" w:rsidRDefault="00500313" w:rsidP="007F7FEE">
      <w:pPr>
        <w:spacing w:after="0" w:line="360" w:lineRule="auto"/>
        <w:jc w:val="both"/>
      </w:pPr>
    </w:p>
    <w:p w:rsidR="00A05D4A" w:rsidRDefault="00A05D4A" w:rsidP="00A05D4A">
      <w:pPr>
        <w:spacing w:after="0" w:line="240" w:lineRule="auto"/>
        <w:jc w:val="both"/>
        <w:rPr>
          <w:b/>
          <w:lang w:val="es-ES"/>
        </w:rPr>
      </w:pPr>
      <w:r>
        <w:rPr>
          <w:b/>
          <w:lang w:val="es-ES"/>
        </w:rPr>
        <w:t xml:space="preserve">II. </w:t>
      </w:r>
      <w:r w:rsidR="00135EDA">
        <w:rPr>
          <w:b/>
          <w:lang w:val="es-ES"/>
        </w:rPr>
        <w:t>Instancia Pa</w:t>
      </w:r>
      <w:r w:rsidR="00B74B1D">
        <w:rPr>
          <w:b/>
          <w:lang w:val="es-ES"/>
        </w:rPr>
        <w:t xml:space="preserve">rtidista </w:t>
      </w:r>
    </w:p>
    <w:p w:rsidR="00A05D4A" w:rsidRDefault="00A05D4A" w:rsidP="00A05D4A">
      <w:pPr>
        <w:spacing w:after="0" w:line="240" w:lineRule="auto"/>
        <w:jc w:val="both"/>
        <w:rPr>
          <w:bCs/>
          <w:lang w:val="es-ES"/>
        </w:rPr>
      </w:pPr>
    </w:p>
    <w:p w:rsidR="00E3762C" w:rsidRPr="00222DBC" w:rsidRDefault="00E3762C" w:rsidP="00E3762C">
      <w:pPr>
        <w:spacing w:after="0" w:line="360" w:lineRule="auto"/>
        <w:jc w:val="both"/>
        <w:rPr>
          <w:bCs/>
          <w:lang w:val="es-ES"/>
        </w:rPr>
      </w:pPr>
      <w:r>
        <w:rPr>
          <w:b/>
          <w:lang w:val="es-ES"/>
        </w:rPr>
        <w:t>1.</w:t>
      </w:r>
      <w:r>
        <w:rPr>
          <w:bCs/>
          <w:lang w:val="es-ES"/>
        </w:rPr>
        <w:t xml:space="preserve"> El 7 de febrero, </w:t>
      </w:r>
      <w:r>
        <w:rPr>
          <w:b/>
          <w:bCs/>
          <w:lang w:val="es-ES"/>
        </w:rPr>
        <w:t xml:space="preserve">presentaron </w:t>
      </w:r>
      <w:r>
        <w:rPr>
          <w:b/>
          <w:lang w:val="es-ES"/>
        </w:rPr>
        <w:t>juicio de inconformidad ante la Comisión de Justicia</w:t>
      </w:r>
      <w:r>
        <w:rPr>
          <w:bCs/>
          <w:lang w:val="es-ES"/>
        </w:rPr>
        <w:t xml:space="preserve">, contra </w:t>
      </w:r>
      <w:r>
        <w:t xml:space="preserve">la </w:t>
      </w:r>
      <w:r w:rsidRPr="00BF7B0E">
        <w:t>Comisión Permanente Estatal Elecciones</w:t>
      </w:r>
      <w:r>
        <w:rPr>
          <w:bCs/>
          <w:lang w:val="es-ES"/>
        </w:rPr>
        <w:t xml:space="preserve"> y </w:t>
      </w:r>
      <w:r w:rsidRPr="002C234E">
        <w:t>Comisión Nacional Elecciones</w:t>
      </w:r>
      <w:r>
        <w:t xml:space="preserve">, por la </w:t>
      </w:r>
      <w:r>
        <w:rPr>
          <w:bCs/>
          <w:lang w:val="es-ES"/>
        </w:rPr>
        <w:t xml:space="preserve">exclusión u omisión de registrarlos como candidatos a la </w:t>
      </w:r>
      <w:r w:rsidRPr="001222FC">
        <w:rPr>
          <w:bCs/>
          <w:lang w:val="es-ES"/>
        </w:rPr>
        <w:t>segunda sindicatura para el ayuntamiento de Guanajuato</w:t>
      </w:r>
      <w:r w:rsidRPr="001222FC">
        <w:rPr>
          <w:rStyle w:val="Refdenotaalpie"/>
          <w:rFonts w:eastAsia="Calibri"/>
          <w:bCs/>
        </w:rPr>
        <w:footnoteReference w:id="10"/>
      </w:r>
      <w:r w:rsidRPr="001222FC">
        <w:rPr>
          <w:rFonts w:eastAsia="Calibri"/>
          <w:bCs/>
        </w:rPr>
        <w:t>.</w:t>
      </w:r>
    </w:p>
    <w:p w:rsidR="00E3762C" w:rsidRDefault="00E3762C" w:rsidP="00E3762C">
      <w:pPr>
        <w:spacing w:after="0" w:line="240" w:lineRule="auto"/>
        <w:jc w:val="both"/>
        <w:rPr>
          <w:bCs/>
          <w:lang w:val="es-ES"/>
        </w:rPr>
      </w:pPr>
    </w:p>
    <w:p w:rsidR="00E3762C" w:rsidRDefault="00E3762C" w:rsidP="00E3762C">
      <w:pPr>
        <w:spacing w:after="0" w:line="360" w:lineRule="auto"/>
        <w:jc w:val="both"/>
        <w:rPr>
          <w:lang w:val="es-ES"/>
        </w:rPr>
      </w:pPr>
      <w:r w:rsidRPr="00EF4553">
        <w:rPr>
          <w:b/>
          <w:lang w:val="es-ES"/>
        </w:rPr>
        <w:t>2.</w:t>
      </w:r>
      <w:r>
        <w:rPr>
          <w:b/>
          <w:lang w:val="es-ES"/>
        </w:rPr>
        <w:t xml:space="preserve"> </w:t>
      </w:r>
      <w:r w:rsidRPr="00EF4553">
        <w:rPr>
          <w:lang w:val="es-ES"/>
        </w:rPr>
        <w:t xml:space="preserve">El </w:t>
      </w:r>
      <w:r>
        <w:rPr>
          <w:lang w:val="es-ES"/>
        </w:rPr>
        <w:t xml:space="preserve">25 </w:t>
      </w:r>
      <w:r w:rsidRPr="00EF4553">
        <w:rPr>
          <w:lang w:val="es-ES"/>
        </w:rPr>
        <w:t>de</w:t>
      </w:r>
      <w:r>
        <w:rPr>
          <w:lang w:val="es-ES"/>
        </w:rPr>
        <w:t xml:space="preserve"> febrero</w:t>
      </w:r>
      <w:r w:rsidRPr="00EF4553">
        <w:rPr>
          <w:lang w:val="es-ES"/>
        </w:rPr>
        <w:t xml:space="preserve">, </w:t>
      </w:r>
      <w:r w:rsidRPr="00D01C0B">
        <w:rPr>
          <w:u w:val="single"/>
          <w:lang w:val="es-ES"/>
        </w:rPr>
        <w:t xml:space="preserve">la Comisión de Justicia </w:t>
      </w:r>
      <w:r w:rsidRPr="00D01C0B">
        <w:rPr>
          <w:bCs/>
          <w:u w:val="single"/>
        </w:rPr>
        <w:t>consideró</w:t>
      </w:r>
      <w:r w:rsidRPr="00A751AE">
        <w:rPr>
          <w:bCs/>
        </w:rPr>
        <w:t xml:space="preserve"> </w:t>
      </w:r>
      <w:r w:rsidRPr="004C3685">
        <w:rPr>
          <w:b/>
        </w:rPr>
        <w:t>improcedente por extemporáneo</w:t>
      </w:r>
      <w:r w:rsidRPr="00EF4553">
        <w:rPr>
          <w:lang w:val="es-ES"/>
        </w:rPr>
        <w:t xml:space="preserve">, el </w:t>
      </w:r>
      <w:r>
        <w:rPr>
          <w:lang w:val="es-ES"/>
        </w:rPr>
        <w:t xml:space="preserve">medio de impugnación </w:t>
      </w:r>
      <w:r w:rsidRPr="00EF4553">
        <w:rPr>
          <w:lang w:val="es-ES"/>
        </w:rPr>
        <w:t xml:space="preserve">presentado por </w:t>
      </w:r>
      <w:r>
        <w:rPr>
          <w:lang w:val="es-ES"/>
        </w:rPr>
        <w:t>los actores</w:t>
      </w:r>
      <w:r w:rsidRPr="00EF4553">
        <w:rPr>
          <w:lang w:val="es-ES"/>
        </w:rPr>
        <w:t xml:space="preserve">, </w:t>
      </w:r>
      <w:r>
        <w:rPr>
          <w:lang w:val="es-ES"/>
        </w:rPr>
        <w:t>al considerar que el plazo para impugnar la supuesta exclusión</w:t>
      </w:r>
      <w:r w:rsidRPr="001222FC">
        <w:rPr>
          <w:lang w:val="es-ES"/>
        </w:rPr>
        <w:t xml:space="preserve">, corrió del 3 al 6 de febrero, derivado de que en su demanda manifestaron que el 2 de febrero se enteraron –en los estrados físicos y electrónicos </w:t>
      </w:r>
      <w:r w:rsidRPr="001222FC">
        <w:t>Comité Directivo Estatal del PAN en Guanajuato</w:t>
      </w:r>
      <w:r w:rsidRPr="001222FC">
        <w:rPr>
          <w:lang w:val="es-ES"/>
        </w:rPr>
        <w:t xml:space="preserve">- </w:t>
      </w:r>
      <w:r w:rsidRPr="001222FC">
        <w:rPr>
          <w:lang w:val="es-MX"/>
        </w:rPr>
        <w:t>de la supuesta exclusión de</w:t>
      </w:r>
      <w:r w:rsidRPr="001222FC">
        <w:t xml:space="preserve"> registro de sus precandidaturas</w:t>
      </w:r>
      <w:r w:rsidRPr="001222FC">
        <w:rPr>
          <w:lang w:val="es-ES"/>
        </w:rPr>
        <w:t xml:space="preserve"> a la segunda sindicatura, lo que significa que desde esa fecha conocieron del acto que pretendían reclamar. Por tanto, si la demanda se presentó el 7 de febrero, </w:t>
      </w:r>
      <w:r w:rsidR="00E44161">
        <w:rPr>
          <w:lang w:val="es-ES"/>
        </w:rPr>
        <w:t>esta era</w:t>
      </w:r>
      <w:r w:rsidRPr="001222FC">
        <w:rPr>
          <w:lang w:val="es-ES"/>
        </w:rPr>
        <w:t xml:space="preserve"> extemporánea.</w:t>
      </w:r>
    </w:p>
    <w:p w:rsidR="00500313" w:rsidRDefault="00500313" w:rsidP="002E3D6C">
      <w:pPr>
        <w:spacing w:after="0" w:line="360" w:lineRule="auto"/>
        <w:jc w:val="both"/>
        <w:rPr>
          <w:lang w:val="es-ES"/>
        </w:rPr>
      </w:pPr>
    </w:p>
    <w:p w:rsidR="00C34862" w:rsidRDefault="00C34862" w:rsidP="002E3D6C">
      <w:pPr>
        <w:spacing w:after="0" w:line="360" w:lineRule="auto"/>
        <w:jc w:val="both"/>
        <w:rPr>
          <w:b/>
          <w:lang w:val="es-ES"/>
        </w:rPr>
      </w:pPr>
      <w:r w:rsidRPr="00C34862">
        <w:rPr>
          <w:b/>
          <w:lang w:val="es-ES"/>
        </w:rPr>
        <w:t>III. Juicio</w:t>
      </w:r>
      <w:r w:rsidR="003E5C50">
        <w:rPr>
          <w:b/>
          <w:lang w:val="es-ES"/>
        </w:rPr>
        <w:t xml:space="preserve"> ciudadano</w:t>
      </w:r>
      <w:r w:rsidRPr="00C34862">
        <w:rPr>
          <w:b/>
          <w:lang w:val="es-ES"/>
        </w:rPr>
        <w:t xml:space="preserve"> local</w:t>
      </w:r>
    </w:p>
    <w:p w:rsidR="004B7831" w:rsidRDefault="004B7831" w:rsidP="007961E2">
      <w:pPr>
        <w:spacing w:after="0" w:line="240" w:lineRule="auto"/>
        <w:jc w:val="both"/>
        <w:rPr>
          <w:b/>
          <w:lang w:val="es-ES"/>
        </w:rPr>
      </w:pPr>
    </w:p>
    <w:p w:rsidR="004B7831" w:rsidRPr="008D1293" w:rsidRDefault="004B7831" w:rsidP="004B7831">
      <w:pPr>
        <w:spacing w:after="0" w:line="360" w:lineRule="auto"/>
        <w:jc w:val="both"/>
        <w:rPr>
          <w:bCs/>
        </w:rPr>
      </w:pPr>
      <w:r w:rsidRPr="008D1293">
        <w:rPr>
          <w:b/>
          <w:lang w:val="es-ES"/>
        </w:rPr>
        <w:t>1.</w:t>
      </w:r>
      <w:r w:rsidRPr="008D1293">
        <w:rPr>
          <w:bCs/>
          <w:lang w:val="es-ES"/>
        </w:rPr>
        <w:t xml:space="preserve"> Inconforme</w:t>
      </w:r>
      <w:r w:rsidR="008A20C1">
        <w:rPr>
          <w:bCs/>
          <w:lang w:val="es-ES"/>
        </w:rPr>
        <w:t>s</w:t>
      </w:r>
      <w:r w:rsidRPr="008D1293">
        <w:rPr>
          <w:bCs/>
          <w:lang w:val="es-ES"/>
        </w:rPr>
        <w:t xml:space="preserve">, el </w:t>
      </w:r>
      <w:r w:rsidR="008A20C1">
        <w:rPr>
          <w:bCs/>
          <w:lang w:val="es-ES"/>
        </w:rPr>
        <w:t xml:space="preserve">5 </w:t>
      </w:r>
      <w:r w:rsidRPr="008D1293">
        <w:rPr>
          <w:bCs/>
          <w:lang w:val="es-ES"/>
        </w:rPr>
        <w:t>de</w:t>
      </w:r>
      <w:r w:rsidR="008A20C1">
        <w:rPr>
          <w:bCs/>
          <w:lang w:val="es-ES"/>
        </w:rPr>
        <w:t xml:space="preserve"> marzo</w:t>
      </w:r>
      <w:r w:rsidRPr="008D1293">
        <w:rPr>
          <w:bCs/>
          <w:lang w:val="es-ES"/>
        </w:rPr>
        <w:t xml:space="preserve">, </w:t>
      </w:r>
      <w:r w:rsidR="008A20C1">
        <w:rPr>
          <w:bCs/>
          <w:lang w:val="es-ES"/>
        </w:rPr>
        <w:t>los</w:t>
      </w:r>
      <w:r w:rsidRPr="008D1293">
        <w:rPr>
          <w:bCs/>
          <w:lang w:val="es-ES"/>
        </w:rPr>
        <w:t xml:space="preserve"> impugnante</w:t>
      </w:r>
      <w:r w:rsidR="008A20C1">
        <w:rPr>
          <w:bCs/>
          <w:lang w:val="es-ES"/>
        </w:rPr>
        <w:t>s</w:t>
      </w:r>
      <w:r w:rsidRPr="008D1293">
        <w:rPr>
          <w:bCs/>
          <w:lang w:val="es-ES"/>
        </w:rPr>
        <w:t xml:space="preserve"> </w:t>
      </w:r>
      <w:r w:rsidRPr="008D1293">
        <w:rPr>
          <w:b/>
          <w:bCs/>
          <w:lang w:val="es-ES"/>
        </w:rPr>
        <w:t>present</w:t>
      </w:r>
      <w:r w:rsidR="008A20C1">
        <w:rPr>
          <w:b/>
          <w:bCs/>
          <w:lang w:val="es-ES"/>
        </w:rPr>
        <w:t>aron</w:t>
      </w:r>
      <w:r w:rsidRPr="008D1293">
        <w:rPr>
          <w:b/>
          <w:bCs/>
          <w:lang w:val="es-ES"/>
        </w:rPr>
        <w:t xml:space="preserve"> </w:t>
      </w:r>
      <w:r w:rsidRPr="008D1293">
        <w:rPr>
          <w:b/>
          <w:lang w:val="es-ES"/>
        </w:rPr>
        <w:t>juicio</w:t>
      </w:r>
      <w:r w:rsidR="003E5C50">
        <w:rPr>
          <w:b/>
          <w:lang w:val="es-ES"/>
        </w:rPr>
        <w:t xml:space="preserve"> ciudadano</w:t>
      </w:r>
      <w:r w:rsidRPr="008D1293">
        <w:rPr>
          <w:b/>
          <w:lang w:val="es-ES"/>
        </w:rPr>
        <w:t xml:space="preserve"> </w:t>
      </w:r>
      <w:r w:rsidR="008A20C1">
        <w:rPr>
          <w:b/>
          <w:lang w:val="es-ES"/>
        </w:rPr>
        <w:t xml:space="preserve">local </w:t>
      </w:r>
      <w:r w:rsidRPr="008D1293">
        <w:rPr>
          <w:bCs/>
          <w:lang w:val="es-ES"/>
        </w:rPr>
        <w:t>ante</w:t>
      </w:r>
      <w:r w:rsidR="008A20C1">
        <w:rPr>
          <w:bCs/>
          <w:lang w:val="es-ES"/>
        </w:rPr>
        <w:t xml:space="preserve"> el Tribunal de Guanajuato</w:t>
      </w:r>
      <w:r w:rsidRPr="008D1293">
        <w:rPr>
          <w:bCs/>
          <w:lang w:val="es-ES"/>
        </w:rPr>
        <w:t xml:space="preserve">, </w:t>
      </w:r>
      <w:bookmarkStart w:id="9" w:name="_Hlk69475322"/>
      <w:r w:rsidRPr="008D1293">
        <w:rPr>
          <w:bCs/>
          <w:lang w:val="es-ES"/>
        </w:rPr>
        <w:t>al considerar esencialmente, que la Comisión de Justicia</w:t>
      </w:r>
      <w:r w:rsidR="008A20C1">
        <w:rPr>
          <w:bCs/>
          <w:lang w:val="es-ES"/>
        </w:rPr>
        <w:t xml:space="preserve"> incorrectamente </w:t>
      </w:r>
      <w:r w:rsidR="003E5C50">
        <w:rPr>
          <w:bCs/>
          <w:lang w:val="es-ES"/>
        </w:rPr>
        <w:t xml:space="preserve">desechó </w:t>
      </w:r>
      <w:r w:rsidR="008A20C1">
        <w:rPr>
          <w:bCs/>
          <w:lang w:val="es-ES"/>
        </w:rPr>
        <w:t xml:space="preserve">su recurso </w:t>
      </w:r>
      <w:r w:rsidR="002D2F48">
        <w:rPr>
          <w:bCs/>
          <w:lang w:val="es-ES"/>
        </w:rPr>
        <w:t xml:space="preserve">por estimarlo </w:t>
      </w:r>
      <w:r w:rsidR="008A20C1">
        <w:rPr>
          <w:bCs/>
          <w:lang w:val="es-ES"/>
        </w:rPr>
        <w:t>extemporáneo</w:t>
      </w:r>
      <w:r w:rsidR="002D2F48">
        <w:rPr>
          <w:bCs/>
          <w:lang w:val="es-ES"/>
        </w:rPr>
        <w:t>, porque</w:t>
      </w:r>
      <w:r w:rsidR="00260645" w:rsidRPr="00302C20">
        <w:rPr>
          <w:bCs/>
          <w:lang w:val="es-ES"/>
        </w:rPr>
        <w:t>:</w:t>
      </w:r>
      <w:r w:rsidR="002D2F48" w:rsidRPr="00302C20">
        <w:rPr>
          <w:bCs/>
          <w:lang w:val="es-ES"/>
        </w:rPr>
        <w:t xml:space="preserve"> </w:t>
      </w:r>
      <w:r w:rsidR="00260645" w:rsidRPr="00302C20">
        <w:rPr>
          <w:bCs/>
          <w:lang w:val="es-ES"/>
        </w:rPr>
        <w:t xml:space="preserve">i. </w:t>
      </w:r>
      <w:r w:rsidR="00D01C0B" w:rsidRPr="00302C20">
        <w:rPr>
          <w:bCs/>
          <w:lang w:val="es-ES"/>
        </w:rPr>
        <w:t>incorrectamente</w:t>
      </w:r>
      <w:r w:rsidR="002B78CD" w:rsidRPr="00302C20">
        <w:rPr>
          <w:bCs/>
          <w:lang w:val="es-ES"/>
        </w:rPr>
        <w:t xml:space="preserve"> se tomó como fecha</w:t>
      </w:r>
      <w:r w:rsidR="003E5C50" w:rsidRPr="00302C20">
        <w:rPr>
          <w:bCs/>
          <w:lang w:val="es-ES"/>
        </w:rPr>
        <w:t xml:space="preserve"> para iniciar el </w:t>
      </w:r>
      <w:r w:rsidR="002B78CD" w:rsidRPr="00302C20">
        <w:rPr>
          <w:bCs/>
          <w:lang w:val="es-ES"/>
        </w:rPr>
        <w:t>cómputo</w:t>
      </w:r>
      <w:r w:rsidR="001C20A5" w:rsidRPr="00302C20">
        <w:rPr>
          <w:bCs/>
          <w:lang w:val="es-ES"/>
        </w:rPr>
        <w:t xml:space="preserve"> </w:t>
      </w:r>
      <w:r w:rsidR="001C20A5" w:rsidRPr="00302C20">
        <w:rPr>
          <w:bCs/>
          <w:u w:val="single"/>
          <w:lang w:val="es-ES"/>
        </w:rPr>
        <w:t>el día en que únicamente</w:t>
      </w:r>
      <w:r w:rsidR="003E5C50" w:rsidRPr="00302C20">
        <w:rPr>
          <w:bCs/>
          <w:lang w:val="es-ES"/>
        </w:rPr>
        <w:t xml:space="preserve"> </w:t>
      </w:r>
      <w:r w:rsidR="002D2F48" w:rsidRPr="00302C20">
        <w:rPr>
          <w:bCs/>
          <w:lang w:val="es-ES"/>
        </w:rPr>
        <w:t xml:space="preserve">acudieron a verificar si existía registro de procedencia </w:t>
      </w:r>
      <w:r w:rsidR="00E00EF0" w:rsidRPr="00302C20">
        <w:t>otra fórmula registrada</w:t>
      </w:r>
      <w:r w:rsidR="00E00EF0" w:rsidRPr="00302C20">
        <w:rPr>
          <w:rStyle w:val="Refdenotaalpie"/>
        </w:rPr>
        <w:footnoteReference w:id="11"/>
      </w:r>
      <w:r w:rsidR="00226470" w:rsidRPr="00302C20">
        <w:t>,</w:t>
      </w:r>
      <w:r w:rsidR="00E00EF0" w:rsidRPr="00302C20">
        <w:rPr>
          <w:u w:val="single"/>
        </w:rPr>
        <w:t xml:space="preserve"> </w:t>
      </w:r>
      <w:r w:rsidR="002D2F48" w:rsidRPr="00302C20">
        <w:rPr>
          <w:bCs/>
          <w:lang w:val="es-ES"/>
        </w:rPr>
        <w:t xml:space="preserve">sin </w:t>
      </w:r>
      <w:r w:rsidR="00043852" w:rsidRPr="00302C20">
        <w:rPr>
          <w:bCs/>
          <w:lang w:val="es-ES"/>
        </w:rPr>
        <w:t xml:space="preserve">encontrar </w:t>
      </w:r>
      <w:r w:rsidR="002D2F48" w:rsidRPr="00302C20">
        <w:rPr>
          <w:bCs/>
          <w:lang w:val="es-ES"/>
        </w:rPr>
        <w:t>nada</w:t>
      </w:r>
      <w:r w:rsidRPr="00302C20">
        <w:rPr>
          <w:bCs/>
        </w:rPr>
        <w:t>.</w:t>
      </w:r>
    </w:p>
    <w:bookmarkEnd w:id="9"/>
    <w:p w:rsidR="004B7831" w:rsidRPr="008D1293" w:rsidRDefault="004B7831" w:rsidP="004B7831">
      <w:pPr>
        <w:spacing w:after="0" w:line="240" w:lineRule="auto"/>
        <w:jc w:val="both"/>
        <w:rPr>
          <w:bCs/>
          <w:lang w:val="es-ES"/>
        </w:rPr>
      </w:pPr>
    </w:p>
    <w:p w:rsidR="004B7831" w:rsidRPr="000270D6" w:rsidRDefault="004B7831" w:rsidP="002E3D6C">
      <w:pPr>
        <w:spacing w:after="0" w:line="360" w:lineRule="auto"/>
        <w:jc w:val="both"/>
        <w:rPr>
          <w:lang w:val="es-ES"/>
        </w:rPr>
      </w:pPr>
      <w:r w:rsidRPr="008D1293">
        <w:rPr>
          <w:b/>
          <w:lang w:val="es-ES"/>
        </w:rPr>
        <w:t xml:space="preserve">2. </w:t>
      </w:r>
      <w:r w:rsidR="00260645">
        <w:rPr>
          <w:lang w:val="es-ES"/>
        </w:rPr>
        <w:t xml:space="preserve"> </w:t>
      </w:r>
      <w:r w:rsidRPr="008D1293">
        <w:rPr>
          <w:lang w:val="es-ES"/>
        </w:rPr>
        <w:t xml:space="preserve">El 6 de abril, el </w:t>
      </w:r>
      <w:r w:rsidRPr="008D1293">
        <w:rPr>
          <w:b/>
          <w:bCs/>
          <w:lang w:val="es-ES"/>
        </w:rPr>
        <w:t xml:space="preserve">Tribunal de </w:t>
      </w:r>
      <w:r w:rsidR="000270D6">
        <w:rPr>
          <w:b/>
          <w:bCs/>
          <w:lang w:val="es-ES"/>
        </w:rPr>
        <w:t xml:space="preserve">Guanajuato </w:t>
      </w:r>
      <w:r w:rsidRPr="008D1293">
        <w:rPr>
          <w:b/>
        </w:rPr>
        <w:t>confirmó</w:t>
      </w:r>
      <w:r w:rsidRPr="008D1293">
        <w:rPr>
          <w:bCs/>
        </w:rPr>
        <w:t xml:space="preserve"> </w:t>
      </w:r>
      <w:r w:rsidRPr="008D1293">
        <w:rPr>
          <w:bCs/>
          <w:snapToGrid w:val="0"/>
        </w:rPr>
        <w:t>la resolución de la Comisión de Justicia</w:t>
      </w:r>
      <w:r w:rsidRPr="008D1293">
        <w:rPr>
          <w:lang w:val="es-ES"/>
        </w:rPr>
        <w:t>, en los términos que se precisan al inicio del apartado siguiente, el cual constituye la determinación impugnada en el actual juicio</w:t>
      </w:r>
      <w:r w:rsidRPr="008D1293">
        <w:t>.</w:t>
      </w:r>
    </w:p>
    <w:p w:rsidR="00C22197" w:rsidRPr="00216ACE" w:rsidRDefault="00C22197" w:rsidP="001B3C29">
      <w:pPr>
        <w:pStyle w:val="Prrafodelista"/>
        <w:tabs>
          <w:tab w:val="left" w:pos="5461"/>
        </w:tabs>
        <w:spacing w:after="0" w:line="240" w:lineRule="auto"/>
        <w:ind w:left="0"/>
        <w:jc w:val="both"/>
        <w:rPr>
          <w:bCs/>
        </w:rPr>
      </w:pPr>
    </w:p>
    <w:p w:rsidR="00243172" w:rsidRPr="00216ACE" w:rsidRDefault="00243172" w:rsidP="001B3C29">
      <w:pPr>
        <w:pStyle w:val="Ttulo1"/>
        <w:spacing w:before="0" w:beforeAutospacing="0" w:after="0" w:afterAutospacing="0" w:line="240" w:lineRule="auto"/>
        <w:jc w:val="center"/>
        <w:rPr>
          <w:rFonts w:eastAsia="BatangChe" w:cs="Arial"/>
          <w:szCs w:val="24"/>
        </w:rPr>
      </w:pPr>
      <w:bookmarkStart w:id="10" w:name="_Toc70425543"/>
      <w:r w:rsidRPr="00216ACE">
        <w:rPr>
          <w:rFonts w:eastAsia="Times New Roman" w:cs="Arial"/>
          <w:caps w:val="0"/>
          <w:szCs w:val="24"/>
        </w:rPr>
        <w:t>Estudio de fondo</w:t>
      </w:r>
      <w:bookmarkEnd w:id="10"/>
    </w:p>
    <w:p w:rsidR="00243172" w:rsidRPr="00216ACE" w:rsidRDefault="00243172" w:rsidP="001B3C29">
      <w:pPr>
        <w:spacing w:after="0" w:line="240" w:lineRule="auto"/>
        <w:contextualSpacing/>
        <w:rPr>
          <w:lang w:eastAsia="es-MX"/>
        </w:rPr>
      </w:pPr>
    </w:p>
    <w:p w:rsidR="00243172" w:rsidRPr="00216ACE" w:rsidRDefault="00243172" w:rsidP="001B3C29">
      <w:pPr>
        <w:pStyle w:val="Ttulo2"/>
        <w:spacing w:before="0" w:line="240" w:lineRule="auto"/>
        <w:contextualSpacing/>
        <w:rPr>
          <w:rFonts w:ascii="Arial" w:hAnsi="Arial" w:cs="Arial"/>
          <w:color w:val="auto"/>
          <w:sz w:val="24"/>
          <w:szCs w:val="24"/>
        </w:rPr>
      </w:pPr>
      <w:bookmarkStart w:id="11" w:name="_Toc55305688"/>
      <w:bookmarkStart w:id="12" w:name="_Toc56220983"/>
      <w:bookmarkStart w:id="13" w:name="_Toc70425544"/>
      <w:r w:rsidRPr="00216ACE">
        <w:rPr>
          <w:rFonts w:ascii="Arial" w:hAnsi="Arial" w:cs="Arial"/>
          <w:color w:val="auto"/>
          <w:sz w:val="24"/>
          <w:szCs w:val="24"/>
          <w:u w:val="single"/>
        </w:rPr>
        <w:t>Apartado preliminar</w:t>
      </w:r>
      <w:r w:rsidRPr="00731CBA">
        <w:rPr>
          <w:rFonts w:ascii="Arial" w:hAnsi="Arial" w:cs="Arial"/>
          <w:color w:val="auto"/>
          <w:sz w:val="24"/>
          <w:szCs w:val="24"/>
        </w:rPr>
        <w:t xml:space="preserve">. </w:t>
      </w:r>
      <w:r w:rsidR="00731CBA">
        <w:rPr>
          <w:rFonts w:ascii="Arial" w:hAnsi="Arial" w:cs="Arial"/>
          <w:color w:val="auto"/>
          <w:sz w:val="24"/>
          <w:szCs w:val="24"/>
        </w:rPr>
        <w:t>M</w:t>
      </w:r>
      <w:r w:rsidRPr="00216ACE">
        <w:rPr>
          <w:rFonts w:ascii="Arial" w:hAnsi="Arial" w:cs="Arial"/>
          <w:color w:val="auto"/>
          <w:sz w:val="24"/>
          <w:szCs w:val="24"/>
        </w:rPr>
        <w:t>ateria de controversia</w:t>
      </w:r>
      <w:bookmarkEnd w:id="11"/>
      <w:bookmarkEnd w:id="12"/>
      <w:bookmarkEnd w:id="13"/>
    </w:p>
    <w:p w:rsidR="00243172" w:rsidRPr="00216ACE" w:rsidRDefault="00243172" w:rsidP="00243172">
      <w:pPr>
        <w:pStyle w:val="Prrafodelista"/>
        <w:tabs>
          <w:tab w:val="left" w:pos="5461"/>
        </w:tabs>
        <w:spacing w:after="0" w:line="240" w:lineRule="auto"/>
        <w:ind w:left="0"/>
        <w:jc w:val="both"/>
        <w:rPr>
          <w:bCs/>
        </w:rPr>
      </w:pPr>
    </w:p>
    <w:p w:rsidR="00AB10E6" w:rsidRPr="0070394C" w:rsidRDefault="00D30E4F" w:rsidP="00AB10E6">
      <w:pPr>
        <w:spacing w:after="0" w:line="360" w:lineRule="auto"/>
        <w:jc w:val="both"/>
        <w:rPr>
          <w:bCs/>
        </w:rPr>
      </w:pPr>
      <w:r>
        <w:rPr>
          <w:b/>
          <w:bCs/>
        </w:rPr>
        <w:t>1</w:t>
      </w:r>
      <w:r w:rsidR="00243172" w:rsidRPr="00216ACE">
        <w:rPr>
          <w:b/>
        </w:rPr>
        <w:t>.</w:t>
      </w:r>
      <w:bookmarkStart w:id="14" w:name="_Hlk51922322"/>
      <w:r w:rsidR="00F47CAB" w:rsidRPr="00216ACE">
        <w:rPr>
          <w:b/>
        </w:rPr>
        <w:t xml:space="preserve"> </w:t>
      </w:r>
      <w:r w:rsidR="003111D0">
        <w:rPr>
          <w:b/>
        </w:rPr>
        <w:t xml:space="preserve">En la </w:t>
      </w:r>
      <w:r w:rsidR="00D17C09">
        <w:rPr>
          <w:b/>
        </w:rPr>
        <w:t>resolución</w:t>
      </w:r>
      <w:r w:rsidR="00243172" w:rsidRPr="00216ACE">
        <w:rPr>
          <w:b/>
        </w:rPr>
        <w:t xml:space="preserve"> </w:t>
      </w:r>
      <w:r w:rsidR="00243172" w:rsidRPr="00A01F83">
        <w:rPr>
          <w:b/>
        </w:rPr>
        <w:t>impugnada</w:t>
      </w:r>
      <w:r w:rsidR="00C171EB">
        <w:rPr>
          <w:bCs/>
        </w:rPr>
        <w:t xml:space="preserve">. </w:t>
      </w:r>
      <w:bookmarkStart w:id="15" w:name="_Hlk70509530"/>
      <w:r w:rsidR="000270D6" w:rsidRPr="008D1293">
        <w:rPr>
          <w:bCs/>
        </w:rPr>
        <w:t xml:space="preserve">El Tribunal de </w:t>
      </w:r>
      <w:r w:rsidR="00C171EB">
        <w:rPr>
          <w:bCs/>
        </w:rPr>
        <w:t xml:space="preserve">Guanajuato confirmó </w:t>
      </w:r>
      <w:r w:rsidR="000270D6" w:rsidRPr="008D1293">
        <w:rPr>
          <w:rFonts w:eastAsia="Calibri"/>
        </w:rPr>
        <w:t xml:space="preserve">la </w:t>
      </w:r>
      <w:r w:rsidR="000270D6" w:rsidRPr="00302C20">
        <w:rPr>
          <w:rFonts w:eastAsia="Calibri"/>
        </w:rPr>
        <w:t xml:space="preserve">resolución de la Comisión de Justicia, </w:t>
      </w:r>
      <w:r w:rsidR="00307137" w:rsidRPr="00302C20">
        <w:rPr>
          <w:rFonts w:eastAsia="Calibri"/>
        </w:rPr>
        <w:t xml:space="preserve">que declaró </w:t>
      </w:r>
      <w:r w:rsidR="00307137" w:rsidRPr="00302C20">
        <w:rPr>
          <w:b/>
        </w:rPr>
        <w:t>improcedente por extemporáneo</w:t>
      </w:r>
      <w:r w:rsidR="00307137" w:rsidRPr="00302C20">
        <w:rPr>
          <w:lang w:val="es-ES"/>
        </w:rPr>
        <w:t>, el medio de impugnación presentado por los actores, porque</w:t>
      </w:r>
      <w:r w:rsidR="00A9519D" w:rsidRPr="00302C20">
        <w:rPr>
          <w:lang w:val="es-ES"/>
        </w:rPr>
        <w:t xml:space="preserve">, a su parecer, </w:t>
      </w:r>
      <w:r w:rsidR="00307137" w:rsidRPr="00302C20">
        <w:rPr>
          <w:lang w:val="es-ES"/>
        </w:rPr>
        <w:t>el plazo para impugnar</w:t>
      </w:r>
      <w:r w:rsidR="00307137">
        <w:rPr>
          <w:lang w:val="es-ES"/>
        </w:rPr>
        <w:t xml:space="preserve"> su exclusión como candidatos a la segunda sindicatura de la planilla para el ayuntamiento de </w:t>
      </w:r>
      <w:r w:rsidR="00307137" w:rsidRPr="00302C20">
        <w:rPr>
          <w:lang w:val="es-ES"/>
        </w:rPr>
        <w:t xml:space="preserve">Guanajuato, </w:t>
      </w:r>
      <w:r w:rsidR="00A9519D" w:rsidRPr="00302C20">
        <w:rPr>
          <w:lang w:val="es-ES"/>
        </w:rPr>
        <w:t xml:space="preserve">sí transcurrió </w:t>
      </w:r>
      <w:r w:rsidR="00307137" w:rsidRPr="00302C20">
        <w:rPr>
          <w:lang w:val="es-ES"/>
        </w:rPr>
        <w:t xml:space="preserve">del 3 </w:t>
      </w:r>
      <w:bookmarkEnd w:id="15"/>
      <w:r w:rsidR="00307137" w:rsidRPr="00302C20">
        <w:rPr>
          <w:lang w:val="es-ES"/>
        </w:rPr>
        <w:t>al 6 de febrero, ya que ellos en su demanda manifestaron que el 2 de febrero</w:t>
      </w:r>
      <w:r w:rsidR="003E5C50" w:rsidRPr="00302C20">
        <w:rPr>
          <w:lang w:val="es-ES"/>
        </w:rPr>
        <w:t>,</w:t>
      </w:r>
      <w:r w:rsidR="00307137" w:rsidRPr="00302C20">
        <w:rPr>
          <w:lang w:val="es-ES"/>
        </w:rPr>
        <w:t xml:space="preserve"> se </w:t>
      </w:r>
      <w:r w:rsidR="00307137" w:rsidRPr="00302C20">
        <w:rPr>
          <w:lang w:val="es-ES"/>
        </w:rPr>
        <w:lastRenderedPageBreak/>
        <w:t xml:space="preserve">percataron que tanto en los estrados físicos como electrónicos no aparecía </w:t>
      </w:r>
      <w:r w:rsidR="00CC3CE3" w:rsidRPr="00302C20">
        <w:rPr>
          <w:lang w:val="es-ES"/>
        </w:rPr>
        <w:t xml:space="preserve">el </w:t>
      </w:r>
      <w:r w:rsidR="00307137" w:rsidRPr="00302C20">
        <w:rPr>
          <w:lang w:val="es-ES"/>
        </w:rPr>
        <w:t>registro</w:t>
      </w:r>
      <w:r w:rsidR="00977329" w:rsidRPr="00302C20">
        <w:t xml:space="preserve"> </w:t>
      </w:r>
      <w:r w:rsidR="00CC3CE3" w:rsidRPr="00302C20">
        <w:t xml:space="preserve">de </w:t>
      </w:r>
      <w:r w:rsidR="00977329" w:rsidRPr="00302C20">
        <w:t>otra fórmula en el proceso interno</w:t>
      </w:r>
      <w:r w:rsidR="00977329" w:rsidRPr="00302C20">
        <w:rPr>
          <w:rStyle w:val="Refdenotaalpie"/>
        </w:rPr>
        <w:footnoteReference w:id="12"/>
      </w:r>
      <w:r w:rsidR="00307137" w:rsidRPr="00302C20">
        <w:rPr>
          <w:lang w:val="es-ES"/>
        </w:rPr>
        <w:t>, y en ese sentido se hicieron conocedores desde esa fecha del acto que pretendían reclamar.</w:t>
      </w:r>
    </w:p>
    <w:p w:rsidR="00AB10E6" w:rsidRDefault="00AB10E6" w:rsidP="00404B34">
      <w:pPr>
        <w:spacing w:after="0" w:line="360" w:lineRule="auto"/>
        <w:jc w:val="both"/>
        <w:rPr>
          <w:bCs/>
        </w:rPr>
      </w:pPr>
    </w:p>
    <w:p w:rsidR="00C07BEA" w:rsidRPr="000B3F4F" w:rsidRDefault="00D30E4F" w:rsidP="00C07BEA">
      <w:pPr>
        <w:spacing w:after="0" w:line="360" w:lineRule="auto"/>
        <w:jc w:val="both"/>
        <w:rPr>
          <w:i/>
        </w:rPr>
      </w:pPr>
      <w:r>
        <w:rPr>
          <w:b/>
        </w:rPr>
        <w:t>2</w:t>
      </w:r>
      <w:r w:rsidR="00243172" w:rsidRPr="00216ACE">
        <w:rPr>
          <w:b/>
        </w:rPr>
        <w:t xml:space="preserve">. </w:t>
      </w:r>
      <w:r w:rsidR="00B57A7A" w:rsidRPr="00216ACE">
        <w:rPr>
          <w:b/>
        </w:rPr>
        <w:t>Pretensión</w:t>
      </w:r>
      <w:r w:rsidR="00243172" w:rsidRPr="00216ACE">
        <w:rPr>
          <w:b/>
        </w:rPr>
        <w:t xml:space="preserve"> y planteamientos</w:t>
      </w:r>
      <w:r w:rsidRPr="00F865C8">
        <w:rPr>
          <w:rStyle w:val="Refdenotaalpie"/>
        </w:rPr>
        <w:footnoteReference w:id="13"/>
      </w:r>
      <w:r w:rsidR="00243172" w:rsidRPr="00F865C8">
        <w:t>.</w:t>
      </w:r>
      <w:r w:rsidR="00243172" w:rsidRPr="00D30E4F">
        <w:rPr>
          <w:bCs/>
        </w:rPr>
        <w:t xml:space="preserve"> </w:t>
      </w:r>
      <w:r w:rsidR="00307137">
        <w:t>Los</w:t>
      </w:r>
      <w:r w:rsidR="00243172" w:rsidRPr="00216ACE">
        <w:t xml:space="preserve"> </w:t>
      </w:r>
      <w:r w:rsidR="009B5D2F" w:rsidRPr="00216ACE">
        <w:t>impugnante</w:t>
      </w:r>
      <w:r w:rsidR="00307137">
        <w:t>s</w:t>
      </w:r>
      <w:r w:rsidR="00243172" w:rsidRPr="00216ACE">
        <w:t xml:space="preserve"> pretende</w:t>
      </w:r>
      <w:r w:rsidR="003E5C50">
        <w:t>n</w:t>
      </w:r>
      <w:r w:rsidR="00243172" w:rsidRPr="00216ACE">
        <w:t xml:space="preserve"> que se revoque la </w:t>
      </w:r>
      <w:r w:rsidR="00A2702F">
        <w:t>resolución de</w:t>
      </w:r>
      <w:r w:rsidR="00307137">
        <w:t>l Tribunal de Guanajuato</w:t>
      </w:r>
      <w:r w:rsidR="00404B34">
        <w:t>,</w:t>
      </w:r>
      <w:r w:rsidR="007D3FC9">
        <w:t xml:space="preserve"> </w:t>
      </w:r>
      <w:r w:rsidR="0070394C">
        <w:t xml:space="preserve">esencialmente, </w:t>
      </w:r>
      <w:r w:rsidR="0070394C" w:rsidRPr="00216ACE">
        <w:t>porque</w:t>
      </w:r>
      <w:r w:rsidR="0070394C">
        <w:t>,</w:t>
      </w:r>
      <w:r w:rsidR="0070394C" w:rsidRPr="00216ACE">
        <w:t xml:space="preserve"> </w:t>
      </w:r>
      <w:r w:rsidR="0070394C">
        <w:t>desde su perspectiva</w:t>
      </w:r>
      <w:r w:rsidR="003E5C50">
        <w:t>:</w:t>
      </w:r>
      <w:r w:rsidR="0070394C">
        <w:t xml:space="preserve"> </w:t>
      </w:r>
      <w:r w:rsidR="00FA1780">
        <w:rPr>
          <w:b/>
          <w:bCs/>
        </w:rPr>
        <w:t xml:space="preserve">i) </w:t>
      </w:r>
      <w:r w:rsidR="00307137">
        <w:t>tanto el Tribunal</w:t>
      </w:r>
      <w:r w:rsidR="003E5C50">
        <w:t xml:space="preserve"> Local</w:t>
      </w:r>
      <w:r w:rsidR="00307137">
        <w:t xml:space="preserve"> como la Comisión de Justicia </w:t>
      </w:r>
      <w:r w:rsidR="00264CA2" w:rsidRPr="00302C20">
        <w:rPr>
          <w:bCs/>
          <w:lang w:val="es-ES"/>
        </w:rPr>
        <w:t xml:space="preserve">incorrectamente tomaron como fecha para iniciar el cómputo </w:t>
      </w:r>
      <w:r w:rsidR="00264CA2" w:rsidRPr="00302C20">
        <w:rPr>
          <w:bCs/>
          <w:u w:val="single"/>
          <w:lang w:val="es-ES"/>
        </w:rPr>
        <w:t>el día en que únicamente</w:t>
      </w:r>
      <w:r w:rsidR="00264CA2" w:rsidRPr="00302C20">
        <w:rPr>
          <w:bCs/>
          <w:lang w:val="es-ES"/>
        </w:rPr>
        <w:t xml:space="preserve"> acudieron a verificar si existía registro de procedencia </w:t>
      </w:r>
      <w:r w:rsidR="00264CA2" w:rsidRPr="00302C20">
        <w:t xml:space="preserve">otra fórmula registrada, </w:t>
      </w:r>
      <w:r w:rsidR="00264CA2" w:rsidRPr="00302C20">
        <w:rPr>
          <w:bCs/>
          <w:lang w:val="es-ES"/>
        </w:rPr>
        <w:t>sin encontrar nada.</w:t>
      </w:r>
    </w:p>
    <w:p w:rsidR="00EE7E0E" w:rsidRPr="00216ACE" w:rsidRDefault="00EE7E0E" w:rsidP="00EE7E0E">
      <w:pPr>
        <w:pStyle w:val="Prrafodelista"/>
        <w:tabs>
          <w:tab w:val="left" w:pos="5461"/>
        </w:tabs>
        <w:spacing w:after="0" w:line="360" w:lineRule="auto"/>
        <w:ind w:left="0"/>
        <w:jc w:val="both"/>
        <w:rPr>
          <w:b/>
        </w:rPr>
      </w:pPr>
    </w:p>
    <w:p w:rsidR="003B5BB8" w:rsidRDefault="00D30E4F" w:rsidP="00F47CAB">
      <w:pPr>
        <w:spacing w:after="0" w:line="360" w:lineRule="auto"/>
        <w:jc w:val="both"/>
      </w:pPr>
      <w:r>
        <w:rPr>
          <w:b/>
        </w:rPr>
        <w:t>3</w:t>
      </w:r>
      <w:r w:rsidR="00243172" w:rsidRPr="00216ACE">
        <w:rPr>
          <w:b/>
        </w:rPr>
        <w:t>. Cuesti</w:t>
      </w:r>
      <w:r w:rsidR="00CC266E">
        <w:rPr>
          <w:b/>
        </w:rPr>
        <w:t>ones</w:t>
      </w:r>
      <w:r w:rsidR="00243172" w:rsidRPr="00216ACE">
        <w:rPr>
          <w:b/>
        </w:rPr>
        <w:t xml:space="preserve"> a resolver. </w:t>
      </w:r>
      <w:r w:rsidR="006D2E01">
        <w:rPr>
          <w:bCs/>
        </w:rPr>
        <w:t>Determinar</w:t>
      </w:r>
      <w:r w:rsidR="00EE7E0E">
        <w:rPr>
          <w:bCs/>
        </w:rPr>
        <w:t>,</w:t>
      </w:r>
      <w:r w:rsidR="006D2E01">
        <w:rPr>
          <w:bCs/>
        </w:rPr>
        <w:t xml:space="preserve"> </w:t>
      </w:r>
      <w:r w:rsidR="006369B2">
        <w:rPr>
          <w:bCs/>
        </w:rPr>
        <w:t xml:space="preserve">si </w:t>
      </w:r>
      <w:r w:rsidR="006D2E01">
        <w:rPr>
          <w:bCs/>
        </w:rPr>
        <w:t>a</w:t>
      </w:r>
      <w:r w:rsidR="006D2E01">
        <w:t xml:space="preserve"> partir de </w:t>
      </w:r>
      <w:r w:rsidR="00AF1B35">
        <w:t>lo considerado por la responsable</w:t>
      </w:r>
      <w:r w:rsidR="00011440">
        <w:t>,</w:t>
      </w:r>
      <w:r w:rsidR="00AF1B35">
        <w:t xml:space="preserve"> y </w:t>
      </w:r>
      <w:r w:rsidR="006D2E01">
        <w:t>los agravios expuestos:</w:t>
      </w:r>
      <w:r w:rsidR="004217BB" w:rsidRPr="00216ACE">
        <w:t xml:space="preserve"> </w:t>
      </w:r>
      <w:r w:rsidR="00B73491" w:rsidRPr="00B73491">
        <w:rPr>
          <w:bCs/>
        </w:rPr>
        <w:t>¿fue correcto que el Tribunal de Guanajuato confirmara la resolución de la Comisión de Justicia, sobre la base de que los impugnantes conocieron del acto reclamado el 2 de febrero de 2021</w:t>
      </w:r>
      <w:r w:rsidR="003771F0">
        <w:t>?</w:t>
      </w:r>
      <w:r w:rsidR="0013395A">
        <w:t xml:space="preserve"> </w:t>
      </w:r>
      <w:bookmarkStart w:id="16" w:name="_Toc483300362"/>
      <w:bookmarkStart w:id="17" w:name="_Toc11874847"/>
      <w:bookmarkEnd w:id="14"/>
    </w:p>
    <w:p w:rsidR="00CF2A6E" w:rsidRDefault="00CF2A6E" w:rsidP="00481287">
      <w:pPr>
        <w:pStyle w:val="Ttulo1"/>
        <w:spacing w:before="0" w:beforeAutospacing="0" w:after="0" w:afterAutospacing="0" w:line="240" w:lineRule="auto"/>
        <w:rPr>
          <w:rFonts w:eastAsiaTheme="minorHAnsi" w:cs="Arial"/>
          <w:b w:val="0"/>
          <w:bCs w:val="0"/>
          <w:caps w:val="0"/>
          <w:kern w:val="0"/>
          <w:szCs w:val="24"/>
        </w:rPr>
      </w:pPr>
      <w:bookmarkStart w:id="18" w:name="_Toc70425545"/>
    </w:p>
    <w:p w:rsidR="00243172" w:rsidRPr="00216ACE" w:rsidRDefault="00243172" w:rsidP="00481287">
      <w:pPr>
        <w:pStyle w:val="Ttulo1"/>
        <w:spacing w:before="0" w:beforeAutospacing="0" w:after="0" w:afterAutospacing="0" w:line="240" w:lineRule="auto"/>
        <w:rPr>
          <w:rFonts w:cs="Arial"/>
          <w:caps w:val="0"/>
          <w:szCs w:val="24"/>
        </w:rPr>
      </w:pPr>
      <w:r w:rsidRPr="00216ACE">
        <w:rPr>
          <w:rFonts w:eastAsia="Times New Roman" w:cs="Arial"/>
          <w:caps w:val="0"/>
          <w:szCs w:val="24"/>
          <w:u w:val="single"/>
          <w:lang w:eastAsia="es-MX"/>
        </w:rPr>
        <w:t>Apartado I</w:t>
      </w:r>
      <w:r w:rsidRPr="00216ACE">
        <w:rPr>
          <w:rFonts w:eastAsia="Times New Roman" w:cs="Arial"/>
          <w:caps w:val="0"/>
          <w:szCs w:val="24"/>
          <w:lang w:eastAsia="es-MX"/>
        </w:rPr>
        <w:t>.</w:t>
      </w:r>
      <w:r w:rsidRPr="00216ACE">
        <w:rPr>
          <w:rFonts w:cs="Arial"/>
          <w:szCs w:val="24"/>
        </w:rPr>
        <w:t xml:space="preserve"> </w:t>
      </w:r>
      <w:r w:rsidRPr="00216ACE">
        <w:rPr>
          <w:rFonts w:cs="Arial"/>
          <w:caps w:val="0"/>
          <w:szCs w:val="24"/>
        </w:rPr>
        <w:t>Decisión</w:t>
      </w:r>
      <w:bookmarkEnd w:id="16"/>
      <w:bookmarkEnd w:id="17"/>
      <w:r w:rsidRPr="00216ACE">
        <w:rPr>
          <w:rFonts w:cs="Arial"/>
          <w:caps w:val="0"/>
          <w:szCs w:val="24"/>
        </w:rPr>
        <w:t xml:space="preserve"> general</w:t>
      </w:r>
      <w:bookmarkEnd w:id="18"/>
      <w:r w:rsidR="00C41902">
        <w:rPr>
          <w:rFonts w:cs="Arial"/>
          <w:caps w:val="0"/>
          <w:szCs w:val="24"/>
        </w:rPr>
        <w:t xml:space="preserve"> </w:t>
      </w:r>
    </w:p>
    <w:p w:rsidR="00243172" w:rsidRPr="00216ACE" w:rsidRDefault="00243172" w:rsidP="00243172">
      <w:pPr>
        <w:shd w:val="clear" w:color="auto" w:fill="FFFFFF" w:themeFill="background1"/>
        <w:spacing w:after="0" w:line="240" w:lineRule="auto"/>
        <w:jc w:val="both"/>
      </w:pPr>
    </w:p>
    <w:p w:rsidR="00694C18" w:rsidRDefault="00243172" w:rsidP="00694C18">
      <w:pPr>
        <w:spacing w:line="360" w:lineRule="auto"/>
        <w:contextualSpacing/>
        <w:jc w:val="both"/>
        <w:rPr>
          <w:rFonts w:eastAsia="Calibri"/>
        </w:rPr>
      </w:pPr>
      <w:r w:rsidRPr="00216ACE">
        <w:t xml:space="preserve">Esta Sala Monterrey considera que debe </w:t>
      </w:r>
      <w:bookmarkStart w:id="19" w:name="_Hlk70509599"/>
      <w:r w:rsidR="00BB11C7">
        <w:rPr>
          <w:b/>
          <w:bCs/>
        </w:rPr>
        <w:t xml:space="preserve">revocarse </w:t>
      </w:r>
      <w:r w:rsidR="00AD4544" w:rsidRPr="00A751AE">
        <w:t>l</w:t>
      </w:r>
      <w:r w:rsidR="00AD4544" w:rsidRPr="00A751AE">
        <w:rPr>
          <w:rFonts w:eastAsia="Calibri"/>
        </w:rPr>
        <w:t xml:space="preserve">a </w:t>
      </w:r>
      <w:r w:rsidR="00AD4544">
        <w:rPr>
          <w:rFonts w:eastAsia="Calibri"/>
        </w:rPr>
        <w:t>resolución del Tribunal de Guanajuato, que a su vez, confirmó la de</w:t>
      </w:r>
      <w:r w:rsidR="00AD4544" w:rsidRPr="00A751AE">
        <w:rPr>
          <w:rFonts w:eastAsia="Calibri"/>
        </w:rPr>
        <w:t xml:space="preserve"> la </w:t>
      </w:r>
      <w:r w:rsidR="00AD4544" w:rsidRPr="0057283D">
        <w:rPr>
          <w:rFonts w:eastAsia="Calibri"/>
        </w:rPr>
        <w:t xml:space="preserve">Comisión </w:t>
      </w:r>
      <w:r w:rsidR="00AD4544">
        <w:rPr>
          <w:rFonts w:eastAsia="Calibri"/>
        </w:rPr>
        <w:t>d</w:t>
      </w:r>
      <w:r w:rsidR="00AD4544" w:rsidRPr="0057283D">
        <w:rPr>
          <w:rFonts w:eastAsia="Calibri"/>
        </w:rPr>
        <w:t>e Justicia</w:t>
      </w:r>
      <w:r w:rsidR="00AD4544">
        <w:rPr>
          <w:rFonts w:eastAsia="Calibri"/>
        </w:rPr>
        <w:t>, que desechó</w:t>
      </w:r>
      <w:r w:rsidR="00AD4544" w:rsidRPr="00A751AE">
        <w:rPr>
          <w:rFonts w:eastAsia="Calibri"/>
        </w:rPr>
        <w:t xml:space="preserve"> el </w:t>
      </w:r>
      <w:r w:rsidR="00AD4544">
        <w:rPr>
          <w:rFonts w:eastAsia="Calibri"/>
        </w:rPr>
        <w:t xml:space="preserve">juicio de inconformidad </w:t>
      </w:r>
      <w:r w:rsidR="00AD4544" w:rsidRPr="00A751AE">
        <w:rPr>
          <w:rFonts w:eastAsia="Calibri"/>
          <w:bCs/>
        </w:rPr>
        <w:t xml:space="preserve">presentado </w:t>
      </w:r>
      <w:r w:rsidR="00AD4544">
        <w:rPr>
          <w:rFonts w:eastAsia="Calibri"/>
          <w:bCs/>
        </w:rPr>
        <w:t xml:space="preserve">por los impugnantes, al considerar, </w:t>
      </w:r>
      <w:r w:rsidR="00AD4544">
        <w:rPr>
          <w:rFonts w:eastAsia="Calibri"/>
        </w:rPr>
        <w:t>esencialmente</w:t>
      </w:r>
      <w:r w:rsidR="00AD4544">
        <w:rPr>
          <w:bCs/>
        </w:rPr>
        <w:t>, que éste se había presentado de forma extemporánea</w:t>
      </w:r>
      <w:r w:rsidR="00C86F38">
        <w:rPr>
          <w:rFonts w:eastAsia="Calibri"/>
        </w:rPr>
        <w:t>;</w:t>
      </w:r>
      <w:r w:rsidR="00C86F38">
        <w:rPr>
          <w:rFonts w:eastAsia="Calibri"/>
          <w:bCs/>
        </w:rPr>
        <w:t xml:space="preserve"> </w:t>
      </w:r>
      <w:r w:rsidR="00C86F38" w:rsidRPr="00A751AE">
        <w:rPr>
          <w:rFonts w:eastAsia="Calibri"/>
          <w:b/>
        </w:rPr>
        <w:t>porque</w:t>
      </w:r>
      <w:r w:rsidR="00C86F38">
        <w:rPr>
          <w:rFonts w:eastAsia="Calibri"/>
          <w:b/>
        </w:rPr>
        <w:t xml:space="preserve"> </w:t>
      </w:r>
      <w:r w:rsidR="00C86F38" w:rsidRPr="66F58858">
        <w:rPr>
          <w:rFonts w:eastAsia="Calibri"/>
          <w:b/>
        </w:rPr>
        <w:t>esta Sala considera</w:t>
      </w:r>
      <w:r w:rsidR="00C86F38" w:rsidRPr="004D68DC">
        <w:rPr>
          <w:rFonts w:eastAsia="Calibri"/>
          <w:bCs/>
        </w:rPr>
        <w:t xml:space="preserve"> q</w:t>
      </w:r>
      <w:r w:rsidR="00C86F38" w:rsidRPr="00AD4544">
        <w:rPr>
          <w:rFonts w:eastAsia="Calibri"/>
          <w:bCs/>
        </w:rPr>
        <w:t>ue</w:t>
      </w:r>
      <w:r w:rsidR="00C86F38" w:rsidRPr="00302C20">
        <w:rPr>
          <w:rFonts w:eastAsia="Calibri"/>
        </w:rPr>
        <w:t>,</w:t>
      </w:r>
      <w:r w:rsidR="00C86F38" w:rsidRPr="00302C20">
        <w:rPr>
          <w:rFonts w:eastAsia="Calibri"/>
          <w:b/>
        </w:rPr>
        <w:t xml:space="preserve"> </w:t>
      </w:r>
      <w:r w:rsidR="00694C18" w:rsidRPr="00302C20">
        <w:rPr>
          <w:rFonts w:eastAsia="Calibri"/>
        </w:rPr>
        <w:t>a diferencia de lo determinado por el Tribunal de Guanajuato y la Comisión de Justicia</w:t>
      </w:r>
      <w:r w:rsidR="00302C20" w:rsidRPr="00302C20">
        <w:rPr>
          <w:rFonts w:eastAsia="Calibri"/>
        </w:rPr>
        <w:t xml:space="preserve"> </w:t>
      </w:r>
      <w:r w:rsidR="00694C18" w:rsidRPr="00302C20">
        <w:rPr>
          <w:rFonts w:eastAsia="Calibri"/>
        </w:rPr>
        <w:t>los impugnantes sí presentaron oportunamente su medio de impugnación</w:t>
      </w:r>
      <w:r w:rsidR="00143EEF" w:rsidRPr="00302C20">
        <w:rPr>
          <w:rFonts w:eastAsia="Calibri"/>
        </w:rPr>
        <w:t xml:space="preserve">, porque las causas de improcedencia deben demostrarse </w:t>
      </w:r>
      <w:r w:rsidR="00B862ED" w:rsidRPr="00302C20">
        <w:rPr>
          <w:rFonts w:eastAsia="Calibri"/>
        </w:rPr>
        <w:t xml:space="preserve"> plenamente, y en el caso no está evidenciado que el 2 de febrero se hubiera</w:t>
      </w:r>
      <w:r w:rsidR="00DD6A46" w:rsidRPr="00302C20">
        <w:rPr>
          <w:rFonts w:eastAsia="Calibri"/>
        </w:rPr>
        <w:t xml:space="preserve"> notificado el acto impugnado mediante publica</w:t>
      </w:r>
      <w:r w:rsidR="002A7D7B" w:rsidRPr="00302C20">
        <w:rPr>
          <w:rFonts w:eastAsia="Calibri"/>
        </w:rPr>
        <w:t>ción</w:t>
      </w:r>
      <w:r w:rsidR="001F471C" w:rsidRPr="00302C20">
        <w:rPr>
          <w:rFonts w:eastAsia="Calibri"/>
        </w:rPr>
        <w:t xml:space="preserve">, aunado a que tampoco podría actualizarse el supuesto </w:t>
      </w:r>
      <w:r w:rsidR="00E41694" w:rsidRPr="00302C20">
        <w:rPr>
          <w:rFonts w:eastAsia="Calibri"/>
        </w:rPr>
        <w:t>de conocimiento porque en dicha fecha</w:t>
      </w:r>
      <w:r w:rsidR="00870EAE" w:rsidRPr="00302C20">
        <w:rPr>
          <w:rFonts w:eastAsia="Calibri"/>
        </w:rPr>
        <w:t xml:space="preserve"> </w:t>
      </w:r>
      <w:r w:rsidR="00E41694" w:rsidRPr="00302C20">
        <w:rPr>
          <w:rFonts w:eastAsia="Calibri"/>
        </w:rPr>
        <w:t>hubiese</w:t>
      </w:r>
      <w:r w:rsidR="00870EAE" w:rsidRPr="00302C20">
        <w:rPr>
          <w:rFonts w:eastAsia="Calibri"/>
        </w:rPr>
        <w:t>n</w:t>
      </w:r>
      <w:r w:rsidR="00FB749D" w:rsidRPr="00302C20">
        <w:rPr>
          <w:rFonts w:eastAsia="Calibri"/>
        </w:rPr>
        <w:t xml:space="preserve"> conocido realmente</w:t>
      </w:r>
      <w:r w:rsidR="00E41694" w:rsidRPr="00302C20">
        <w:rPr>
          <w:rFonts w:eastAsia="Calibri"/>
        </w:rPr>
        <w:t xml:space="preserve"> el acto donde presuntamente se le</w:t>
      </w:r>
      <w:r w:rsidR="00D86D9E" w:rsidRPr="00302C20">
        <w:rPr>
          <w:rFonts w:eastAsia="Calibri"/>
        </w:rPr>
        <w:t>s excluyó</w:t>
      </w:r>
      <w:r w:rsidR="0049043A" w:rsidRPr="00302C20">
        <w:rPr>
          <w:rFonts w:eastAsia="Calibri"/>
        </w:rPr>
        <w:t xml:space="preserve">, con las razones </w:t>
      </w:r>
      <w:r w:rsidR="00A34065" w:rsidRPr="00302C20">
        <w:rPr>
          <w:rFonts w:eastAsia="Calibri"/>
        </w:rPr>
        <w:t>correspondientes en ambos casos, a fin de estar en condiciones de presentar su impugnación</w:t>
      </w:r>
      <w:r w:rsidR="009F2AFF" w:rsidRPr="00302C20">
        <w:rPr>
          <w:rFonts w:eastAsia="Calibri"/>
        </w:rPr>
        <w:t>.</w:t>
      </w:r>
    </w:p>
    <w:p w:rsidR="00A60CF9" w:rsidRDefault="00A60CF9" w:rsidP="00694C18">
      <w:pPr>
        <w:spacing w:line="360" w:lineRule="auto"/>
        <w:contextualSpacing/>
        <w:jc w:val="both"/>
        <w:rPr>
          <w:strike/>
        </w:rPr>
      </w:pPr>
    </w:p>
    <w:p w:rsidR="00A60CF9" w:rsidRPr="001A29F1" w:rsidRDefault="00A60CF9" w:rsidP="00694C18">
      <w:pPr>
        <w:spacing w:line="360" w:lineRule="auto"/>
        <w:contextualSpacing/>
        <w:jc w:val="both"/>
        <w:rPr>
          <w:strike/>
        </w:rPr>
      </w:pPr>
    </w:p>
    <w:bookmarkEnd w:id="19"/>
    <w:p w:rsidR="00A8664D" w:rsidRDefault="00A8664D" w:rsidP="00094653">
      <w:pPr>
        <w:spacing w:after="0" w:line="360" w:lineRule="auto"/>
        <w:contextualSpacing/>
        <w:jc w:val="both"/>
        <w:rPr>
          <w:rFonts w:eastAsia="Calibri"/>
          <w:b/>
        </w:rPr>
      </w:pPr>
    </w:p>
    <w:p w:rsidR="00243172" w:rsidRPr="00216ACE" w:rsidRDefault="00243172" w:rsidP="00094653">
      <w:pPr>
        <w:pStyle w:val="Ttulo2"/>
        <w:shd w:val="clear" w:color="auto" w:fill="FFFFFF" w:themeFill="background1"/>
        <w:spacing w:before="0" w:line="240" w:lineRule="auto"/>
        <w:rPr>
          <w:rFonts w:ascii="Arial" w:hAnsi="Arial" w:cs="Arial"/>
          <w:color w:val="auto"/>
          <w:sz w:val="24"/>
          <w:szCs w:val="24"/>
        </w:rPr>
      </w:pPr>
      <w:bookmarkStart w:id="20" w:name="_Toc11874848"/>
      <w:bookmarkStart w:id="21" w:name="_Toc70425546"/>
      <w:r w:rsidRPr="00216ACE">
        <w:rPr>
          <w:rFonts w:ascii="Arial" w:hAnsi="Arial" w:cs="Arial"/>
          <w:color w:val="auto"/>
          <w:sz w:val="24"/>
          <w:szCs w:val="24"/>
          <w:u w:val="single"/>
        </w:rPr>
        <w:lastRenderedPageBreak/>
        <w:t>Apartado II</w:t>
      </w:r>
      <w:r w:rsidRPr="00216ACE">
        <w:rPr>
          <w:rFonts w:ascii="Arial" w:hAnsi="Arial" w:cs="Arial"/>
          <w:color w:val="auto"/>
          <w:sz w:val="24"/>
          <w:szCs w:val="24"/>
        </w:rPr>
        <w:t>. Desarrollo o justificación de la decisión</w:t>
      </w:r>
      <w:bookmarkEnd w:id="20"/>
      <w:bookmarkEnd w:id="21"/>
    </w:p>
    <w:p w:rsidR="00BB11C7" w:rsidRDefault="00BB11C7" w:rsidP="00BB11C7">
      <w:pPr>
        <w:spacing w:after="0" w:line="240" w:lineRule="auto"/>
      </w:pPr>
      <w:bookmarkStart w:id="22" w:name="_Toc34815727"/>
    </w:p>
    <w:p w:rsidR="00B12FA9" w:rsidRPr="007335F9" w:rsidRDefault="00B12FA9" w:rsidP="00BB11C7">
      <w:pPr>
        <w:spacing w:after="0" w:line="240" w:lineRule="auto"/>
        <w:rPr>
          <w:b/>
        </w:rPr>
      </w:pPr>
      <w:r w:rsidRPr="007335F9">
        <w:rPr>
          <w:b/>
        </w:rPr>
        <w:t xml:space="preserve">1. </w:t>
      </w:r>
      <w:r w:rsidR="00AB10E6">
        <w:rPr>
          <w:b/>
        </w:rPr>
        <w:t xml:space="preserve">Marco normativo </w:t>
      </w:r>
      <w:bookmarkEnd w:id="22"/>
      <w:r w:rsidR="00B73491">
        <w:rPr>
          <w:b/>
        </w:rPr>
        <w:t>del proceso interno de selección de candidaturas del PAN</w:t>
      </w:r>
    </w:p>
    <w:p w:rsidR="00B12FA9" w:rsidRPr="007335F9" w:rsidRDefault="00B12FA9" w:rsidP="00B12FA9">
      <w:pPr>
        <w:spacing w:after="0" w:line="240" w:lineRule="auto"/>
        <w:rPr>
          <w:bCs/>
        </w:rPr>
      </w:pPr>
    </w:p>
    <w:p w:rsidR="008E0E9E" w:rsidRDefault="00B73491" w:rsidP="00B12FA9">
      <w:pPr>
        <w:spacing w:after="0" w:line="360" w:lineRule="auto"/>
        <w:jc w:val="both"/>
      </w:pPr>
      <w:r>
        <w:rPr>
          <w:bCs/>
        </w:rPr>
        <w:t xml:space="preserve">De acuerdo </w:t>
      </w:r>
      <w:r w:rsidR="00916D7B">
        <w:rPr>
          <w:bCs/>
        </w:rPr>
        <w:t>con e</w:t>
      </w:r>
      <w:r>
        <w:rPr>
          <w:bCs/>
        </w:rPr>
        <w:t>l Reglamento de</w:t>
      </w:r>
      <w:r w:rsidR="00916D7B">
        <w:rPr>
          <w:bCs/>
        </w:rPr>
        <w:t xml:space="preserve"> Candidaturas del PAN, </w:t>
      </w:r>
      <w:r w:rsidR="00916D7B">
        <w:t xml:space="preserve">los métodos que serán aplicables para llevar a cabo la elección de candidatos a cargos de elección popular serán: la votación por militantes, la elección abierta de ciudadanos y la designación (artículo 40 del </w:t>
      </w:r>
      <w:r w:rsidR="00916D7B">
        <w:rPr>
          <w:bCs/>
        </w:rPr>
        <w:t>Reglamento de Candidaturas del PAN</w:t>
      </w:r>
      <w:r w:rsidR="00916D7B">
        <w:rPr>
          <w:rStyle w:val="Refdenotaalpie"/>
          <w:bCs/>
        </w:rPr>
        <w:footnoteReference w:id="14"/>
      </w:r>
      <w:r w:rsidR="00916D7B">
        <w:rPr>
          <w:bCs/>
        </w:rPr>
        <w:t>)</w:t>
      </w:r>
      <w:r w:rsidR="00916D7B">
        <w:t>.</w:t>
      </w:r>
    </w:p>
    <w:p w:rsidR="00916D7B" w:rsidRDefault="00916D7B" w:rsidP="00B12FA9">
      <w:pPr>
        <w:spacing w:after="0" w:line="360" w:lineRule="auto"/>
        <w:jc w:val="both"/>
      </w:pPr>
    </w:p>
    <w:p w:rsidR="00916D7B" w:rsidRDefault="00916D7B" w:rsidP="00B12FA9">
      <w:pPr>
        <w:spacing w:after="0" w:line="360" w:lineRule="auto"/>
        <w:jc w:val="both"/>
      </w:pPr>
      <w:r>
        <w:t xml:space="preserve">Tratándose de cargos, entre otros, los municipales, ya sea por los principios de mayoría relativa o representación proporcional, las solicitudes, deberán hacerse a la Comisión Permanente del Consejo Nacional o al Consejo Nacional según corresponda, dentro de los plazos que establezca el acuerdo emitido por el Comité Ejecutivo Nacional (artículo 106 de </w:t>
      </w:r>
      <w:r>
        <w:rPr>
          <w:bCs/>
        </w:rPr>
        <w:t>Reglamento de Candidaturas del PAN)</w:t>
      </w:r>
      <w:r>
        <w:t>.</w:t>
      </w:r>
    </w:p>
    <w:p w:rsidR="008A717B" w:rsidRDefault="008A717B" w:rsidP="00B12FA9">
      <w:pPr>
        <w:spacing w:after="0" w:line="360" w:lineRule="auto"/>
        <w:jc w:val="both"/>
      </w:pPr>
    </w:p>
    <w:p w:rsidR="008A717B" w:rsidRDefault="008A717B" w:rsidP="00B12FA9">
      <w:pPr>
        <w:spacing w:after="0" w:line="360" w:lineRule="auto"/>
        <w:jc w:val="both"/>
      </w:pPr>
      <w:r>
        <w:t xml:space="preserve">Por su parte, el Estatuto señala la </w:t>
      </w:r>
      <w:r w:rsidRPr="008A717B">
        <w:t>Comisión Nacional Elecciones</w:t>
      </w:r>
      <w:r>
        <w:t xml:space="preserve">, podrá acordar como método de selección de candidatos, la designación, en diversos supuestos, entre ellos, cuando se trate de elecciones a cargos municipales por el principio de </w:t>
      </w:r>
      <w:r w:rsidRPr="008A717B">
        <w:t xml:space="preserve">mayoría relativa o representación proporcional, </w:t>
      </w:r>
      <w:r w:rsidR="003E5C50">
        <w:t xml:space="preserve">siempre que </w:t>
      </w:r>
      <w:r w:rsidRPr="008A717B">
        <w:t xml:space="preserve">se solicite con el voto de las dos terceras partes de la Comisión Permanente Estatal, y la </w:t>
      </w:r>
      <w:r w:rsidRPr="008A717B">
        <w:rPr>
          <w:bCs/>
          <w:lang w:eastAsia="es-MX"/>
        </w:rPr>
        <w:t>Comisión Nacional Elecciones así lo apruebe</w:t>
      </w:r>
      <w:r w:rsidRPr="008A717B">
        <w:t>.</w:t>
      </w:r>
      <w:r w:rsidR="003E5C50">
        <w:t xml:space="preserve"> </w:t>
      </w:r>
      <w:r>
        <w:t>Además, e</w:t>
      </w:r>
      <w:r w:rsidRPr="008A717B">
        <w:t>n el</w:t>
      </w:r>
      <w:r>
        <w:t xml:space="preserve"> caso de cargos municipales, la Comisión Permanente Estatal podrá por dos terceras partes proponer designaciones hasta por la mitad de la planilla (artículo 102 del Estatuto</w:t>
      </w:r>
      <w:r>
        <w:rPr>
          <w:rStyle w:val="Refdenotaalpie"/>
        </w:rPr>
        <w:footnoteReference w:id="15"/>
      </w:r>
      <w:r>
        <w:t>)</w:t>
      </w:r>
      <w:r w:rsidR="003E5C50">
        <w:t>.</w:t>
      </w:r>
    </w:p>
    <w:p w:rsidR="003E5C50" w:rsidRDefault="003E5C50" w:rsidP="00B12FA9">
      <w:pPr>
        <w:spacing w:after="0" w:line="360" w:lineRule="auto"/>
        <w:jc w:val="both"/>
      </w:pPr>
    </w:p>
    <w:p w:rsidR="008A717B" w:rsidRDefault="008A717B" w:rsidP="000162C8">
      <w:pPr>
        <w:spacing w:after="0" w:line="360" w:lineRule="auto"/>
        <w:jc w:val="both"/>
      </w:pPr>
      <w:r>
        <w:t>En ese sentido, para el caso de elecciones locales, como las municipales,</w:t>
      </w:r>
      <w:r w:rsidR="000162C8">
        <w:t xml:space="preserve"> l</w:t>
      </w:r>
      <w:r>
        <w:t xml:space="preserve">a designación de candidatos, bajo cualquier supuesto o circunstancia contenida en los estatutos o reglamentos, la persona que ocupará la </w:t>
      </w:r>
      <w:proofErr w:type="gramStart"/>
      <w:r>
        <w:t>candidatura,</w:t>
      </w:r>
      <w:proofErr w:type="gramEnd"/>
      <w:r>
        <w:t xml:space="preserve"> </w:t>
      </w:r>
      <w:r w:rsidR="00536361">
        <w:t xml:space="preserve">será </w:t>
      </w:r>
      <w:r w:rsidR="000162C8">
        <w:t xml:space="preserve">propuesta de la Comisión Permanente Estatal </w:t>
      </w:r>
      <w:r w:rsidR="003E5C50">
        <w:t xml:space="preserve">de </w:t>
      </w:r>
      <w:r w:rsidR="000162C8">
        <w:t xml:space="preserve">Elecciones </w:t>
      </w:r>
      <w:r w:rsidR="00536361">
        <w:t xml:space="preserve">para que sea </w:t>
      </w:r>
      <w:r w:rsidR="000162C8">
        <w:t xml:space="preserve">aprobada o rechazada por la Comisión Nacional </w:t>
      </w:r>
      <w:r w:rsidR="003E5C50">
        <w:t xml:space="preserve">de </w:t>
      </w:r>
      <w:r w:rsidR="000162C8">
        <w:t>Elecciones (artículo 102, numeral 5, inciso b) del Estatuto</w:t>
      </w:r>
      <w:r w:rsidR="000162C8">
        <w:rPr>
          <w:rStyle w:val="Refdenotaalpie"/>
        </w:rPr>
        <w:footnoteReference w:id="16"/>
      </w:r>
      <w:r w:rsidR="000162C8">
        <w:t>).</w:t>
      </w:r>
    </w:p>
    <w:p w:rsidR="00BB11C7" w:rsidRDefault="00BB11C7" w:rsidP="00BB11C7">
      <w:pPr>
        <w:spacing w:after="0" w:line="240" w:lineRule="auto"/>
        <w:rPr>
          <w:bCs/>
        </w:rPr>
      </w:pPr>
    </w:p>
    <w:p w:rsidR="00510B2C" w:rsidRPr="007335F9" w:rsidRDefault="005C6EF6" w:rsidP="00BB11C7">
      <w:pPr>
        <w:spacing w:after="0" w:line="240" w:lineRule="auto"/>
        <w:rPr>
          <w:b/>
        </w:rPr>
      </w:pPr>
      <w:r w:rsidRPr="007335F9">
        <w:rPr>
          <w:b/>
        </w:rPr>
        <w:t>2</w:t>
      </w:r>
      <w:r w:rsidR="005567F7" w:rsidRPr="007335F9">
        <w:rPr>
          <w:b/>
        </w:rPr>
        <w:t>.</w:t>
      </w:r>
      <w:r w:rsidR="001D0BA8" w:rsidRPr="007335F9">
        <w:rPr>
          <w:b/>
        </w:rPr>
        <w:t xml:space="preserve"> Determina</w:t>
      </w:r>
      <w:r w:rsidR="00510B2C" w:rsidRPr="007335F9">
        <w:rPr>
          <w:b/>
        </w:rPr>
        <w:t>ción concretamente revisada</w:t>
      </w:r>
    </w:p>
    <w:p w:rsidR="00764F24" w:rsidRPr="007335F9" w:rsidRDefault="00764F24" w:rsidP="007335F9">
      <w:pPr>
        <w:spacing w:after="0" w:line="240" w:lineRule="auto"/>
        <w:rPr>
          <w:b/>
        </w:rPr>
      </w:pPr>
    </w:p>
    <w:p w:rsidR="00A80D88" w:rsidRDefault="002B394E" w:rsidP="005B3686">
      <w:pPr>
        <w:spacing w:after="0" w:line="360" w:lineRule="auto"/>
        <w:jc w:val="both"/>
        <w:rPr>
          <w:lang w:val="es-ES"/>
        </w:rPr>
      </w:pPr>
      <w:r>
        <w:t>E</w:t>
      </w:r>
      <w:r w:rsidR="00354F24">
        <w:t xml:space="preserve">n la resolución concretamente revisada, </w:t>
      </w:r>
      <w:r w:rsidR="00070B47">
        <w:rPr>
          <w:bCs/>
        </w:rPr>
        <w:t>e</w:t>
      </w:r>
      <w:r w:rsidR="000162C8" w:rsidRPr="008D1293">
        <w:rPr>
          <w:bCs/>
        </w:rPr>
        <w:t xml:space="preserve">l Tribunal de </w:t>
      </w:r>
      <w:r w:rsidR="000162C8">
        <w:rPr>
          <w:bCs/>
        </w:rPr>
        <w:t xml:space="preserve">Guanajuato la </w:t>
      </w:r>
      <w:r w:rsidR="000162C8" w:rsidRPr="008D1293">
        <w:rPr>
          <w:rFonts w:eastAsia="Calibri"/>
        </w:rPr>
        <w:t xml:space="preserve">confirmó la resolución de la Comisión de Justicia, </w:t>
      </w:r>
      <w:r w:rsidR="000162C8">
        <w:rPr>
          <w:rFonts w:eastAsia="Calibri"/>
        </w:rPr>
        <w:t xml:space="preserve">que declaró </w:t>
      </w:r>
      <w:r w:rsidR="000162C8" w:rsidRPr="004C3685">
        <w:rPr>
          <w:b/>
        </w:rPr>
        <w:t>improcedente por extemporáneo</w:t>
      </w:r>
      <w:r w:rsidR="000162C8" w:rsidRPr="00EF4553">
        <w:rPr>
          <w:lang w:val="es-ES"/>
        </w:rPr>
        <w:t xml:space="preserve">, el </w:t>
      </w:r>
      <w:r w:rsidR="000162C8">
        <w:rPr>
          <w:lang w:val="es-ES"/>
        </w:rPr>
        <w:t xml:space="preserve">medio de impugnación </w:t>
      </w:r>
      <w:r w:rsidR="000162C8" w:rsidRPr="00EF4553">
        <w:rPr>
          <w:lang w:val="es-ES"/>
        </w:rPr>
        <w:t xml:space="preserve">presentado por </w:t>
      </w:r>
      <w:r w:rsidR="000162C8">
        <w:rPr>
          <w:lang w:val="es-ES"/>
        </w:rPr>
        <w:t>los actores</w:t>
      </w:r>
      <w:r w:rsidR="000162C8" w:rsidRPr="00EF4553">
        <w:rPr>
          <w:lang w:val="es-ES"/>
        </w:rPr>
        <w:t xml:space="preserve">, </w:t>
      </w:r>
      <w:r w:rsidR="000162C8">
        <w:rPr>
          <w:lang w:val="es-ES"/>
        </w:rPr>
        <w:t>porque el plazo para impugnar su exclusión como candidatos a la segunda sindicatura de la planilla para el ayuntamiento de Guanajuato, corrió del 3 al 6 de febrero, ya que ellos en su demanda manifestaron que el 2 de febrero</w:t>
      </w:r>
      <w:r w:rsidR="008B5139">
        <w:rPr>
          <w:lang w:val="es-ES"/>
        </w:rPr>
        <w:t xml:space="preserve">, se percataron que tanto en los estrados físicos como electrónicos </w:t>
      </w:r>
      <w:r w:rsidR="003C1922">
        <w:rPr>
          <w:lang w:val="es-ES"/>
        </w:rPr>
        <w:t>no aparecía el registro</w:t>
      </w:r>
      <w:r w:rsidR="003C1922">
        <w:t xml:space="preserve"> de otra fórmula en el proceso interno</w:t>
      </w:r>
      <w:r w:rsidR="008B5139">
        <w:rPr>
          <w:lang w:val="es-ES"/>
        </w:rPr>
        <w:t>, y en ese sentido se hicieron conocedores desde esa fecha del acto que pretendían reclamar.</w:t>
      </w:r>
    </w:p>
    <w:p w:rsidR="008B5139" w:rsidRDefault="008B5139" w:rsidP="005B3686">
      <w:pPr>
        <w:spacing w:after="0" w:line="360" w:lineRule="auto"/>
        <w:jc w:val="both"/>
        <w:rPr>
          <w:bCs/>
        </w:rPr>
      </w:pPr>
    </w:p>
    <w:p w:rsidR="00070B47" w:rsidRPr="008B5139" w:rsidRDefault="00AB10E6" w:rsidP="00070B47">
      <w:pPr>
        <w:spacing w:after="0" w:line="360" w:lineRule="auto"/>
        <w:jc w:val="both"/>
        <w:rPr>
          <w:i/>
          <w:strike/>
        </w:rPr>
      </w:pPr>
      <w:r>
        <w:rPr>
          <w:bCs/>
        </w:rPr>
        <w:t xml:space="preserve">Al respecto, </w:t>
      </w:r>
      <w:r w:rsidR="00A80D88">
        <w:rPr>
          <w:bCs/>
        </w:rPr>
        <w:t xml:space="preserve">ante esta Sala Monterrey, </w:t>
      </w:r>
      <w:r w:rsidR="000162C8">
        <w:rPr>
          <w:bCs/>
        </w:rPr>
        <w:t>los impugnantes</w:t>
      </w:r>
      <w:r>
        <w:t>,</w:t>
      </w:r>
      <w:r w:rsidR="000162C8">
        <w:t xml:space="preserve"> </w:t>
      </w:r>
      <w:r w:rsidR="00070B47" w:rsidRPr="00216ACE">
        <w:t>pretende</w:t>
      </w:r>
      <w:r w:rsidR="00070B47">
        <w:t>n</w:t>
      </w:r>
      <w:r w:rsidR="00070B47" w:rsidRPr="00216ACE">
        <w:t xml:space="preserve"> que se revoque la </w:t>
      </w:r>
      <w:r w:rsidR="00070B47">
        <w:t xml:space="preserve">resolución del Tribunal de Guanajuato, esencialmente, </w:t>
      </w:r>
      <w:r w:rsidR="00070B47" w:rsidRPr="00216ACE">
        <w:t>porque</w:t>
      </w:r>
      <w:r w:rsidR="00070B47">
        <w:t>,</w:t>
      </w:r>
      <w:r w:rsidR="00070B47" w:rsidRPr="00216ACE">
        <w:t xml:space="preserve"> </w:t>
      </w:r>
      <w:r w:rsidR="00070B47">
        <w:t xml:space="preserve">desde su perspectiva: </w:t>
      </w:r>
      <w:r w:rsidR="00070B47">
        <w:rPr>
          <w:b/>
          <w:bCs/>
        </w:rPr>
        <w:t xml:space="preserve">i) </w:t>
      </w:r>
      <w:r w:rsidR="00070B47">
        <w:t xml:space="preserve">tanto el Tribunal Local como la Comisión de Justicia </w:t>
      </w:r>
      <w:r w:rsidR="00070B47">
        <w:lastRenderedPageBreak/>
        <w:t>incorrectamente consideraron que el 2 de febrero conocieron de su exclusión como candidatos a la segunda sindicatura dentro de la planilla del PAN al ayuntamiento de Guanajuato</w:t>
      </w:r>
      <w:r w:rsidR="00302C20">
        <w:t>.</w:t>
      </w:r>
    </w:p>
    <w:p w:rsidR="000162C8" w:rsidRPr="00216ACE" w:rsidRDefault="000162C8" w:rsidP="00070B47">
      <w:pPr>
        <w:spacing w:after="0" w:line="360" w:lineRule="auto"/>
        <w:jc w:val="both"/>
        <w:rPr>
          <w:b/>
        </w:rPr>
      </w:pPr>
    </w:p>
    <w:p w:rsidR="002C696C" w:rsidRPr="000162C8" w:rsidRDefault="002C696C" w:rsidP="000162C8">
      <w:pPr>
        <w:pStyle w:val="Prrafodelista"/>
        <w:tabs>
          <w:tab w:val="left" w:pos="5461"/>
        </w:tabs>
        <w:spacing w:after="0" w:line="360" w:lineRule="auto"/>
        <w:ind w:left="0"/>
        <w:jc w:val="both"/>
      </w:pPr>
      <w:r>
        <w:rPr>
          <w:rFonts w:eastAsia="Times New Roman"/>
          <w:b/>
          <w:lang w:eastAsia="es-MX"/>
        </w:rPr>
        <w:t xml:space="preserve">3. </w:t>
      </w:r>
      <w:r w:rsidRPr="00D80082">
        <w:rPr>
          <w:rFonts w:eastAsia="Times New Roman"/>
          <w:b/>
          <w:lang w:eastAsia="es-MX"/>
        </w:rPr>
        <w:t>Valoración</w:t>
      </w:r>
    </w:p>
    <w:p w:rsidR="008C738D" w:rsidRDefault="008C738D" w:rsidP="008C738D">
      <w:pPr>
        <w:spacing w:after="0" w:line="240" w:lineRule="auto"/>
        <w:jc w:val="both"/>
        <w:rPr>
          <w:bCs/>
        </w:rPr>
      </w:pPr>
    </w:p>
    <w:p w:rsidR="00720E23" w:rsidRDefault="00720E23" w:rsidP="00720E23">
      <w:pPr>
        <w:spacing w:line="360" w:lineRule="auto"/>
        <w:contextualSpacing/>
        <w:jc w:val="both"/>
      </w:pPr>
      <w:r w:rsidRPr="00720E23">
        <w:rPr>
          <w:rFonts w:eastAsia="Times New Roman"/>
          <w:b/>
          <w:lang w:eastAsia="es-MX"/>
        </w:rPr>
        <w:t>3.1</w:t>
      </w:r>
      <w:r w:rsidR="0073670F">
        <w:rPr>
          <w:rFonts w:eastAsia="Times New Roman"/>
          <w:b/>
          <w:lang w:eastAsia="es-MX"/>
        </w:rPr>
        <w:t>.</w:t>
      </w:r>
      <w:r>
        <w:rPr>
          <w:rFonts w:eastAsia="Times New Roman"/>
          <w:bCs/>
          <w:lang w:eastAsia="es-MX"/>
        </w:rPr>
        <w:t xml:space="preserve"> </w:t>
      </w:r>
      <w:r w:rsidR="000162C8">
        <w:rPr>
          <w:rFonts w:eastAsia="Times New Roman"/>
          <w:bCs/>
          <w:lang w:eastAsia="es-MX"/>
        </w:rPr>
        <w:t>E</w:t>
      </w:r>
      <w:r w:rsidR="00C02CFD">
        <w:rPr>
          <w:rFonts w:eastAsia="Times New Roman"/>
          <w:bCs/>
          <w:lang w:eastAsia="es-MX"/>
        </w:rPr>
        <w:t>sta Sala Monterrey considera que</w:t>
      </w:r>
      <w:r w:rsidR="006E0001">
        <w:rPr>
          <w:rFonts w:eastAsia="Times New Roman"/>
          <w:bCs/>
          <w:lang w:eastAsia="es-MX"/>
        </w:rPr>
        <w:t xml:space="preserve"> </w:t>
      </w:r>
      <w:r w:rsidR="000162C8">
        <w:rPr>
          <w:rFonts w:eastAsia="Times New Roman"/>
          <w:bCs/>
          <w:lang w:eastAsia="es-MX"/>
        </w:rPr>
        <w:t xml:space="preserve">los impugnantes </w:t>
      </w:r>
      <w:r w:rsidR="006E0001">
        <w:rPr>
          <w:rFonts w:eastAsia="Times New Roman"/>
          <w:bCs/>
          <w:lang w:eastAsia="es-MX"/>
        </w:rPr>
        <w:t>tiene</w:t>
      </w:r>
      <w:r w:rsidR="000162C8">
        <w:rPr>
          <w:rFonts w:eastAsia="Times New Roman"/>
          <w:bCs/>
          <w:lang w:eastAsia="es-MX"/>
        </w:rPr>
        <w:t>n</w:t>
      </w:r>
      <w:r w:rsidR="006E0001">
        <w:rPr>
          <w:rFonts w:eastAsia="Times New Roman"/>
          <w:bCs/>
          <w:lang w:eastAsia="es-MX"/>
        </w:rPr>
        <w:t xml:space="preserve"> razón, en cuanto a que </w:t>
      </w:r>
      <w:r w:rsidR="000162C8">
        <w:rPr>
          <w:rFonts w:eastAsia="Calibri"/>
          <w:bCs/>
        </w:rPr>
        <w:t xml:space="preserve">incorrectamente la responsable confirmó el </w:t>
      </w:r>
      <w:proofErr w:type="spellStart"/>
      <w:r w:rsidR="000162C8">
        <w:rPr>
          <w:rFonts w:eastAsia="Calibri"/>
          <w:bCs/>
        </w:rPr>
        <w:t>desechamiento</w:t>
      </w:r>
      <w:proofErr w:type="spellEnd"/>
      <w:r w:rsidR="000162C8">
        <w:rPr>
          <w:rFonts w:eastAsia="Calibri"/>
          <w:bCs/>
        </w:rPr>
        <w:t xml:space="preserve"> de su recurso partidista tomando como base</w:t>
      </w:r>
      <w:r w:rsidR="00070B47">
        <w:rPr>
          <w:rFonts w:eastAsia="Calibri"/>
          <w:bCs/>
        </w:rPr>
        <w:t xml:space="preserve"> que el acto reclamado lo conocieron el 2 de febrero y no el 3 del mismo mes.</w:t>
      </w:r>
    </w:p>
    <w:p w:rsidR="00C02CFD" w:rsidRDefault="00C02CFD" w:rsidP="004D2786">
      <w:pPr>
        <w:spacing w:after="0" w:line="360" w:lineRule="auto"/>
        <w:jc w:val="both"/>
        <w:rPr>
          <w:bCs/>
        </w:rPr>
      </w:pPr>
    </w:p>
    <w:p w:rsidR="0000625E" w:rsidRDefault="00E277EF" w:rsidP="008C1283">
      <w:pPr>
        <w:spacing w:after="0" w:line="360" w:lineRule="auto"/>
        <w:contextualSpacing/>
        <w:jc w:val="both"/>
        <w:rPr>
          <w:rFonts w:eastAsia="Times New Roman"/>
          <w:lang w:eastAsia="es-MX"/>
        </w:rPr>
      </w:pPr>
      <w:r>
        <w:t>En efecto</w:t>
      </w:r>
      <w:r w:rsidR="00903D65">
        <w:rPr>
          <w:rFonts w:eastAsia="Times New Roman"/>
          <w:bCs/>
          <w:lang w:eastAsia="es-MX"/>
        </w:rPr>
        <w:t xml:space="preserve">, </w:t>
      </w:r>
      <w:r w:rsidR="002C7A75">
        <w:rPr>
          <w:rFonts w:eastAsia="Times New Roman"/>
          <w:lang w:eastAsia="es-MX"/>
        </w:rPr>
        <w:t xml:space="preserve">los impugnantes </w:t>
      </w:r>
      <w:r w:rsidR="00070B47">
        <w:rPr>
          <w:rFonts w:eastAsia="Times New Roman"/>
          <w:lang w:eastAsia="es-MX"/>
        </w:rPr>
        <w:t xml:space="preserve">manifestaron </w:t>
      </w:r>
      <w:r w:rsidR="002C7A75">
        <w:rPr>
          <w:rFonts w:eastAsia="Times New Roman"/>
          <w:lang w:eastAsia="es-MX"/>
        </w:rPr>
        <w:t xml:space="preserve">ante la Comisión de Justicia </w:t>
      </w:r>
      <w:r w:rsidR="00070B47">
        <w:rPr>
          <w:rFonts w:eastAsia="Times New Roman"/>
          <w:lang w:eastAsia="es-MX"/>
        </w:rPr>
        <w:t xml:space="preserve">que </w:t>
      </w:r>
      <w:r w:rsidR="002C7A75">
        <w:rPr>
          <w:rFonts w:eastAsia="Times New Roman"/>
          <w:lang w:eastAsia="es-MX"/>
        </w:rPr>
        <w:t xml:space="preserve">el 2 de febrero acudieron a los estrados físicos y electrónicos y no </w:t>
      </w:r>
      <w:r w:rsidR="00A25DF5">
        <w:rPr>
          <w:rFonts w:eastAsia="Times New Roman"/>
          <w:lang w:eastAsia="es-MX"/>
        </w:rPr>
        <w:t xml:space="preserve">encontraron </w:t>
      </w:r>
      <w:r w:rsidR="002C7A75">
        <w:rPr>
          <w:rFonts w:eastAsia="Times New Roman"/>
          <w:lang w:eastAsia="es-MX"/>
        </w:rPr>
        <w:t xml:space="preserve">que hubiese sido publicado el </w:t>
      </w:r>
      <w:r w:rsidR="00D45582">
        <w:rPr>
          <w:lang w:val="es-ES"/>
        </w:rPr>
        <w:t>registro</w:t>
      </w:r>
      <w:r w:rsidR="00D45582">
        <w:t xml:space="preserve"> </w:t>
      </w:r>
      <w:r w:rsidR="00083150">
        <w:t xml:space="preserve">de </w:t>
      </w:r>
      <w:r w:rsidR="00D45582">
        <w:t>otra fórmula en el proceso interno</w:t>
      </w:r>
      <w:r w:rsidR="00D45582">
        <w:rPr>
          <w:rStyle w:val="Refdenotaalpie"/>
        </w:rPr>
        <w:footnoteReference w:id="17"/>
      </w:r>
      <w:r w:rsidR="00302C20">
        <w:t>.</w:t>
      </w:r>
    </w:p>
    <w:p w:rsidR="0000625E" w:rsidRDefault="0000625E" w:rsidP="008C1283">
      <w:pPr>
        <w:spacing w:after="0" w:line="360" w:lineRule="auto"/>
        <w:contextualSpacing/>
        <w:jc w:val="both"/>
        <w:rPr>
          <w:rFonts w:eastAsia="Times New Roman"/>
          <w:lang w:eastAsia="es-MX"/>
        </w:rPr>
      </w:pPr>
    </w:p>
    <w:p w:rsidR="00BC11D3" w:rsidRDefault="001F41CF" w:rsidP="008C1283">
      <w:pPr>
        <w:spacing w:after="0" w:line="360" w:lineRule="auto"/>
        <w:contextualSpacing/>
        <w:jc w:val="both"/>
      </w:pPr>
      <w:r>
        <w:rPr>
          <w:rFonts w:eastAsia="Times New Roman"/>
          <w:lang w:eastAsia="es-MX"/>
        </w:rPr>
        <w:t>No obstante</w:t>
      </w:r>
      <w:r w:rsidR="0000625E">
        <w:rPr>
          <w:rFonts w:eastAsia="Times New Roman"/>
          <w:lang w:eastAsia="es-MX"/>
        </w:rPr>
        <w:t xml:space="preserve">, </w:t>
      </w:r>
      <w:r>
        <w:rPr>
          <w:rFonts w:eastAsia="Times New Roman"/>
          <w:lang w:eastAsia="es-MX"/>
        </w:rPr>
        <w:t xml:space="preserve">también </w:t>
      </w:r>
      <w:r w:rsidR="00070B47">
        <w:rPr>
          <w:rFonts w:eastAsia="Times New Roman"/>
          <w:lang w:eastAsia="es-MX"/>
        </w:rPr>
        <w:t xml:space="preserve">señalaron </w:t>
      </w:r>
      <w:r w:rsidR="002C7A75">
        <w:rPr>
          <w:rFonts w:eastAsia="Times New Roman"/>
          <w:lang w:eastAsia="es-MX"/>
        </w:rPr>
        <w:t>que</w:t>
      </w:r>
      <w:r w:rsidR="00070B47">
        <w:rPr>
          <w:rFonts w:eastAsia="Times New Roman"/>
          <w:lang w:eastAsia="es-MX"/>
        </w:rPr>
        <w:t xml:space="preserve"> presuntamente el</w:t>
      </w:r>
      <w:r w:rsidR="002C7A75">
        <w:rPr>
          <w:rFonts w:eastAsia="Times New Roman"/>
          <w:lang w:eastAsia="es-MX"/>
        </w:rPr>
        <w:t xml:space="preserve"> 3 siguiente la Comisión Nacional de Elecciones, aprobó la propuesta de candidaturas efectuada por la Comis</w:t>
      </w:r>
      <w:r w:rsidR="00A25DF5">
        <w:rPr>
          <w:rFonts w:eastAsia="Times New Roman"/>
          <w:lang w:eastAsia="es-MX"/>
        </w:rPr>
        <w:t>ión</w:t>
      </w:r>
      <w:r w:rsidR="002C7A75">
        <w:rPr>
          <w:rFonts w:eastAsia="Times New Roman"/>
          <w:lang w:eastAsia="es-MX"/>
        </w:rPr>
        <w:t xml:space="preserve"> Permanente Es</w:t>
      </w:r>
      <w:r w:rsidR="00A25DF5">
        <w:rPr>
          <w:rFonts w:eastAsia="Times New Roman"/>
          <w:lang w:eastAsia="es-MX"/>
        </w:rPr>
        <w:t xml:space="preserve">tatal de Elecciones, </w:t>
      </w:r>
      <w:r w:rsidR="00070B47">
        <w:rPr>
          <w:rFonts w:eastAsia="Times New Roman"/>
          <w:lang w:eastAsia="es-MX"/>
        </w:rPr>
        <w:t xml:space="preserve">momento </w:t>
      </w:r>
      <w:r w:rsidR="00A25DF5">
        <w:rPr>
          <w:rFonts w:eastAsia="Times New Roman"/>
          <w:lang w:eastAsia="es-MX"/>
        </w:rPr>
        <w:t>donde advirtieron</w:t>
      </w:r>
      <w:r w:rsidR="00070B47">
        <w:rPr>
          <w:rFonts w:eastAsia="Times New Roman"/>
          <w:lang w:eastAsia="es-MX"/>
        </w:rPr>
        <w:t xml:space="preserve"> que fueron excluidos del registro como candidatos a la segunda sindicatura propietaria y suplente</w:t>
      </w:r>
      <w:r w:rsidR="00A25DF5">
        <w:rPr>
          <w:rStyle w:val="Refdenotaalpie"/>
          <w:lang w:val="es-ES"/>
        </w:rPr>
        <w:footnoteReference w:id="18"/>
      </w:r>
      <w:r w:rsidR="001E3B60">
        <w:t>.</w:t>
      </w:r>
      <w:r w:rsidR="002C696C" w:rsidRPr="00366A2E">
        <w:t xml:space="preserve"> </w:t>
      </w:r>
    </w:p>
    <w:p w:rsidR="00A25DF5" w:rsidRDefault="00A25DF5" w:rsidP="008C1283">
      <w:pPr>
        <w:spacing w:after="0" w:line="360" w:lineRule="auto"/>
        <w:contextualSpacing/>
        <w:jc w:val="both"/>
      </w:pPr>
    </w:p>
    <w:p w:rsidR="0000625E" w:rsidRDefault="00A25DF5" w:rsidP="00A25DF5">
      <w:pPr>
        <w:spacing w:after="0" w:line="360" w:lineRule="auto"/>
        <w:contextualSpacing/>
        <w:jc w:val="both"/>
        <w:rPr>
          <w:lang w:val="es-ES"/>
        </w:rPr>
      </w:pPr>
      <w:r>
        <w:t xml:space="preserve">En ese sentido, </w:t>
      </w:r>
      <w:r w:rsidR="00070B47">
        <w:t xml:space="preserve">ciertamente </w:t>
      </w:r>
      <w:r>
        <w:t xml:space="preserve">los actores manifestaron que </w:t>
      </w:r>
      <w:r w:rsidR="00070B47">
        <w:t>a</w:t>
      </w:r>
      <w:r>
        <w:t xml:space="preserve">l 2 de febrero se </w:t>
      </w:r>
      <w:r w:rsidRPr="00302C20">
        <w:t xml:space="preserve">percataron de la ausencia de algún registro </w:t>
      </w:r>
      <w:r w:rsidR="00B77CA6" w:rsidRPr="00302C20">
        <w:t xml:space="preserve">de otra fórmula de </w:t>
      </w:r>
      <w:r w:rsidRPr="00302C20">
        <w:rPr>
          <w:rFonts w:eastAsia="Times New Roman"/>
          <w:lang w:eastAsia="es-MX"/>
        </w:rPr>
        <w:t>precandidatura</w:t>
      </w:r>
      <w:r w:rsidR="00B77CA6" w:rsidRPr="00302C20">
        <w:rPr>
          <w:rFonts w:eastAsia="Times New Roman"/>
          <w:lang w:eastAsia="es-MX"/>
        </w:rPr>
        <w:t>s al proceso interno</w:t>
      </w:r>
      <w:r w:rsidRPr="00302C20">
        <w:rPr>
          <w:lang w:val="es-ES"/>
        </w:rPr>
        <w:t xml:space="preserve">, lo cierto es que el acto que </w:t>
      </w:r>
      <w:r w:rsidR="0000625E" w:rsidRPr="00302C20">
        <w:rPr>
          <w:lang w:val="es-ES"/>
        </w:rPr>
        <w:t xml:space="preserve">pretendían reclamar a la Comisión de Justicia </w:t>
      </w:r>
      <w:r w:rsidRPr="00302C20">
        <w:rPr>
          <w:lang w:val="es-ES"/>
        </w:rPr>
        <w:t>era su presunta exclusión</w:t>
      </w:r>
      <w:r>
        <w:rPr>
          <w:lang w:val="es-ES"/>
        </w:rPr>
        <w:t xml:space="preserve"> del proceso interno de selección de candidaturas del PAN, a la segunda sindicatura al ayuntamiento de Guanajuato, </w:t>
      </w:r>
      <w:r>
        <w:rPr>
          <w:lang w:val="es-ES"/>
        </w:rPr>
        <w:lastRenderedPageBreak/>
        <w:t xml:space="preserve">acto que no podían conocer con solo apersonarse en los estrados físicos y electrónicos del PAN, </w:t>
      </w:r>
      <w:r w:rsidR="0000625E">
        <w:rPr>
          <w:lang w:val="es-ES"/>
        </w:rPr>
        <w:t xml:space="preserve">buscando el </w:t>
      </w:r>
      <w:r w:rsidR="0000625E" w:rsidRPr="00302C20">
        <w:rPr>
          <w:lang w:val="es-ES"/>
        </w:rPr>
        <w:t>registro de otr</w:t>
      </w:r>
      <w:r w:rsidR="004128E7" w:rsidRPr="00302C20">
        <w:rPr>
          <w:lang w:val="es-ES"/>
        </w:rPr>
        <w:t xml:space="preserve">a fórmula de </w:t>
      </w:r>
      <w:r w:rsidR="0000625E" w:rsidRPr="00302C20">
        <w:rPr>
          <w:lang w:val="es-ES"/>
        </w:rPr>
        <w:t>precandidatos</w:t>
      </w:r>
      <w:r w:rsidR="001F41CF">
        <w:rPr>
          <w:rStyle w:val="Refdenotaalpie"/>
          <w:lang w:val="es-ES"/>
        </w:rPr>
        <w:footnoteReference w:id="19"/>
      </w:r>
      <w:r w:rsidR="0000625E">
        <w:rPr>
          <w:lang w:val="es-ES"/>
        </w:rPr>
        <w:t>.</w:t>
      </w:r>
    </w:p>
    <w:p w:rsidR="0000625E" w:rsidRDefault="0000625E" w:rsidP="00A25DF5">
      <w:pPr>
        <w:spacing w:after="0" w:line="360" w:lineRule="auto"/>
        <w:contextualSpacing/>
        <w:jc w:val="both"/>
        <w:rPr>
          <w:lang w:val="es-ES"/>
        </w:rPr>
      </w:pPr>
    </w:p>
    <w:p w:rsidR="008C1283" w:rsidRDefault="0000625E" w:rsidP="00A25DF5">
      <w:pPr>
        <w:spacing w:after="0" w:line="360" w:lineRule="auto"/>
        <w:contextualSpacing/>
        <w:jc w:val="both"/>
        <w:rPr>
          <w:lang w:val="es-ES"/>
        </w:rPr>
      </w:pPr>
      <w:r>
        <w:rPr>
          <w:lang w:val="es-ES"/>
        </w:rPr>
        <w:t xml:space="preserve">En efecto, </w:t>
      </w:r>
      <w:r w:rsidR="001630D3">
        <w:rPr>
          <w:lang w:val="es-ES"/>
        </w:rPr>
        <w:t>si bien los actores expresaron en su demanda de inconformidad que el 2 de febrero se presentaron en los estrados físicos y electrónicos del PAN, también señala</w:t>
      </w:r>
      <w:r w:rsidR="008B7E63">
        <w:rPr>
          <w:lang w:val="es-ES"/>
        </w:rPr>
        <w:t>n</w:t>
      </w:r>
      <w:r w:rsidR="001630D3">
        <w:rPr>
          <w:lang w:val="es-ES"/>
        </w:rPr>
        <w:t xml:space="preserve"> que esto lo rea</w:t>
      </w:r>
      <w:r w:rsidR="001630D3" w:rsidRPr="00302C20">
        <w:rPr>
          <w:lang w:val="es-ES"/>
        </w:rPr>
        <w:t xml:space="preserve">lizaron buscando </w:t>
      </w:r>
      <w:r w:rsidR="00642391" w:rsidRPr="00302C20">
        <w:rPr>
          <w:lang w:val="es-ES"/>
        </w:rPr>
        <w:t>si existía el registro de otra fórmula de precandidaturas</w:t>
      </w:r>
      <w:r w:rsidR="00642391" w:rsidRPr="00302C20">
        <w:rPr>
          <w:rStyle w:val="Refdenotaalpie"/>
        </w:rPr>
        <w:footnoteReference w:id="20"/>
      </w:r>
      <w:r w:rsidR="001630D3" w:rsidRPr="00302C20">
        <w:rPr>
          <w:lang w:val="es-ES"/>
        </w:rPr>
        <w:t>,</w:t>
      </w:r>
      <w:r w:rsidR="001630D3">
        <w:rPr>
          <w:lang w:val="es-ES"/>
        </w:rPr>
        <w:t xml:space="preserve"> sin que mencionaran que en ese momento conocieron sobre su exclusión</w:t>
      </w:r>
      <w:r w:rsidR="008B1CDE">
        <w:rPr>
          <w:lang w:val="es-ES"/>
        </w:rPr>
        <w:t xml:space="preserve"> o se advirtiera la existencia de un documento que les hubiese permitido en ese instante conocerla</w:t>
      </w:r>
      <w:r w:rsidR="001630D3">
        <w:rPr>
          <w:lang w:val="es-ES"/>
        </w:rPr>
        <w:t>.</w:t>
      </w:r>
    </w:p>
    <w:p w:rsidR="00764810" w:rsidRDefault="00764810" w:rsidP="00A25DF5">
      <w:pPr>
        <w:spacing w:after="0" w:line="360" w:lineRule="auto"/>
        <w:contextualSpacing/>
        <w:jc w:val="both"/>
        <w:rPr>
          <w:lang w:val="es-ES"/>
        </w:rPr>
      </w:pPr>
    </w:p>
    <w:p w:rsidR="001E3B60" w:rsidRDefault="001E3B60" w:rsidP="00A25DF5">
      <w:pPr>
        <w:spacing w:after="0" w:line="360" w:lineRule="auto"/>
        <w:contextualSpacing/>
        <w:jc w:val="both"/>
      </w:pPr>
      <w:r>
        <w:rPr>
          <w:lang w:val="es-ES"/>
        </w:rPr>
        <w:t>Po</w:t>
      </w:r>
      <w:r w:rsidR="00764810">
        <w:rPr>
          <w:lang w:val="es-ES"/>
        </w:rPr>
        <w:t>r</w:t>
      </w:r>
      <w:r>
        <w:rPr>
          <w:lang w:val="es-ES"/>
        </w:rPr>
        <w:t xml:space="preserve"> otra parte, los impugnantes manifestaron tanto ante la responsable como a la Comisión de Justicia que </w:t>
      </w:r>
      <w:r w:rsidR="00070B47">
        <w:rPr>
          <w:lang w:val="es-ES"/>
        </w:rPr>
        <w:t xml:space="preserve">presuntamente </w:t>
      </w:r>
      <w:r>
        <w:rPr>
          <w:lang w:val="es-ES"/>
        </w:rPr>
        <w:t xml:space="preserve">el 3 de febrero la Comisión Nacional de Elecciones </w:t>
      </w:r>
      <w:r>
        <w:t xml:space="preserve">aprobó la propuesta de candidaturas que fue envida por la </w:t>
      </w:r>
      <w:r w:rsidRPr="00BF7B0E">
        <w:t>Comisión Permanente Estatal Elecciones</w:t>
      </w:r>
      <w:r>
        <w:t xml:space="preserve">, entre ellas la del ayuntamiento de </w:t>
      </w:r>
      <w:r w:rsidR="006247A7">
        <w:t>Guanajuato, y</w:t>
      </w:r>
      <w:r w:rsidR="00070B47">
        <w:t xml:space="preserve"> donde </w:t>
      </w:r>
      <w:r>
        <w:t>no fueron considerados para ocupar la candidatura a la segunda sindicatura dentro de la planilla para el ayuntamiento de Guanajuato</w:t>
      </w:r>
      <w:r>
        <w:rPr>
          <w:rStyle w:val="Refdenotaalpie"/>
          <w:lang w:val="es-ES"/>
        </w:rPr>
        <w:footnoteReference w:id="21"/>
      </w:r>
      <w:r>
        <w:t>.</w:t>
      </w:r>
    </w:p>
    <w:p w:rsidR="006247A7" w:rsidRDefault="006247A7" w:rsidP="00A25DF5">
      <w:pPr>
        <w:spacing w:after="0" w:line="360" w:lineRule="auto"/>
        <w:contextualSpacing/>
        <w:jc w:val="both"/>
        <w:rPr>
          <w:lang w:val="es-ES"/>
        </w:rPr>
      </w:pPr>
    </w:p>
    <w:p w:rsidR="006247A7" w:rsidRPr="00302C20" w:rsidRDefault="006247A7" w:rsidP="00A25DF5">
      <w:pPr>
        <w:spacing w:after="0" w:line="360" w:lineRule="auto"/>
        <w:contextualSpacing/>
        <w:jc w:val="both"/>
        <w:rPr>
          <w:lang w:val="es-ES"/>
        </w:rPr>
      </w:pPr>
      <w:r w:rsidRPr="00302C20">
        <w:rPr>
          <w:lang w:val="es-ES"/>
        </w:rPr>
        <w:t>Además</w:t>
      </w:r>
      <w:r w:rsidR="00661CC4" w:rsidRPr="00302C20">
        <w:rPr>
          <w:lang w:val="es-ES"/>
        </w:rPr>
        <w:t>,</w:t>
      </w:r>
      <w:r w:rsidR="00A71F3C" w:rsidRPr="00302C20">
        <w:rPr>
          <w:lang w:val="es-ES"/>
        </w:rPr>
        <w:t xml:space="preserve"> </w:t>
      </w:r>
      <w:r w:rsidR="003B42E5" w:rsidRPr="00302C20">
        <w:rPr>
          <w:lang w:val="es-ES"/>
        </w:rPr>
        <w:t xml:space="preserve">el hecho de que los impugnantes hayan intentado conocer los resultados de la selección de candidaturas en una fecha determinada, no es un elemento que demuestre por si sólo o </w:t>
      </w:r>
      <w:r w:rsidR="007645FA" w:rsidRPr="00302C20">
        <w:rPr>
          <w:lang w:val="es-ES"/>
        </w:rPr>
        <w:t>asegure</w:t>
      </w:r>
      <w:r w:rsidR="005038C4" w:rsidRPr="00302C20">
        <w:rPr>
          <w:lang w:val="es-ES"/>
        </w:rPr>
        <w:t xml:space="preserve"> </w:t>
      </w:r>
      <w:r w:rsidR="007645FA" w:rsidRPr="00302C20">
        <w:rPr>
          <w:lang w:val="es-ES"/>
        </w:rPr>
        <w:t>que</w:t>
      </w:r>
      <w:r w:rsidR="003B42E5" w:rsidRPr="00302C20">
        <w:rPr>
          <w:lang w:val="es-ES"/>
        </w:rPr>
        <w:t xml:space="preserve"> se hicieron conocedores del acto que</w:t>
      </w:r>
      <w:r w:rsidR="001D2050" w:rsidRPr="00302C20">
        <w:rPr>
          <w:lang w:val="es-ES"/>
        </w:rPr>
        <w:t xml:space="preserve"> materialmente </w:t>
      </w:r>
      <w:r w:rsidR="00D5571F" w:rsidRPr="00302C20">
        <w:rPr>
          <w:lang w:val="es-ES"/>
        </w:rPr>
        <w:t xml:space="preserve">consideraban que les </w:t>
      </w:r>
      <w:r w:rsidR="001D2050" w:rsidRPr="00302C20">
        <w:rPr>
          <w:lang w:val="es-ES"/>
        </w:rPr>
        <w:t>afectaba</w:t>
      </w:r>
      <w:r w:rsidR="00D5571F" w:rsidRPr="00302C20">
        <w:rPr>
          <w:lang w:val="es-ES"/>
        </w:rPr>
        <w:t>,</w:t>
      </w:r>
      <w:r w:rsidR="001D2050" w:rsidRPr="00302C20">
        <w:rPr>
          <w:lang w:val="es-ES"/>
        </w:rPr>
        <w:t xml:space="preserve"> como lo es su exclusión del proceso interno</w:t>
      </w:r>
      <w:r w:rsidR="003B42E5" w:rsidRPr="00302C20">
        <w:rPr>
          <w:lang w:val="es-ES"/>
        </w:rPr>
        <w:t xml:space="preserve">.  </w:t>
      </w:r>
    </w:p>
    <w:p w:rsidR="001630D3" w:rsidRDefault="001630D3" w:rsidP="00A25DF5">
      <w:pPr>
        <w:spacing w:after="0" w:line="360" w:lineRule="auto"/>
        <w:contextualSpacing/>
        <w:jc w:val="both"/>
        <w:rPr>
          <w:lang w:val="es-ES"/>
        </w:rPr>
      </w:pPr>
    </w:p>
    <w:p w:rsidR="001630D3" w:rsidRDefault="00CC20B5" w:rsidP="00A25DF5">
      <w:pPr>
        <w:spacing w:after="0" w:line="360" w:lineRule="auto"/>
        <w:contextualSpacing/>
        <w:jc w:val="both"/>
      </w:pPr>
      <w:r w:rsidRPr="00302C20">
        <w:rPr>
          <w:lang w:val="es-ES"/>
        </w:rPr>
        <w:t>Máxime que</w:t>
      </w:r>
      <w:r w:rsidR="001630D3" w:rsidRPr="00302C20">
        <w:rPr>
          <w:lang w:val="es-ES"/>
        </w:rPr>
        <w:t xml:space="preserve"> </w:t>
      </w:r>
      <w:r w:rsidRPr="00302C20">
        <w:rPr>
          <w:lang w:val="es-ES"/>
        </w:rPr>
        <w:t xml:space="preserve">obra </w:t>
      </w:r>
      <w:r w:rsidR="001E3B60" w:rsidRPr="00302C20">
        <w:rPr>
          <w:lang w:val="es-ES"/>
        </w:rPr>
        <w:t xml:space="preserve">el oficio signado por la Secretaria General del Comité Directivo Estatal del PAN en Guanajuato, </w:t>
      </w:r>
      <w:r w:rsidR="004449AD" w:rsidRPr="00302C20">
        <w:rPr>
          <w:lang w:val="es-ES"/>
        </w:rPr>
        <w:t xml:space="preserve">en el que </w:t>
      </w:r>
      <w:r w:rsidR="001E3B60" w:rsidRPr="00302C20">
        <w:rPr>
          <w:lang w:val="es-ES"/>
        </w:rPr>
        <w:t xml:space="preserve">informó a la responsable que la </w:t>
      </w:r>
      <w:r w:rsidR="001E3B60" w:rsidRPr="00302C20">
        <w:rPr>
          <w:lang w:val="es-ES"/>
        </w:rPr>
        <w:lastRenderedPageBreak/>
        <w:t xml:space="preserve">propuesta </w:t>
      </w:r>
      <w:r w:rsidR="008B7E63" w:rsidRPr="00302C20">
        <w:rPr>
          <w:lang w:val="es-ES"/>
        </w:rPr>
        <w:t xml:space="preserve">de la Comisión Permanente Estatal de Elecciones que fue </w:t>
      </w:r>
      <w:r w:rsidR="001E3B60" w:rsidRPr="00302C20">
        <w:t>enviada era</w:t>
      </w:r>
      <w:r w:rsidR="001E3B60">
        <w:t xml:space="preserve"> un acto interno </w:t>
      </w:r>
      <w:r w:rsidR="008B7E63">
        <w:t xml:space="preserve">que </w:t>
      </w:r>
      <w:r w:rsidR="001E3B60">
        <w:t>no se public</w:t>
      </w:r>
      <w:r w:rsidR="004449AD">
        <w:t>ó</w:t>
      </w:r>
      <w:r w:rsidR="001E3B60">
        <w:t xml:space="preserve"> por estrados físicos o electrónicos, </w:t>
      </w:r>
      <w:r w:rsidR="004449AD">
        <w:t xml:space="preserve">lo cual corrobora </w:t>
      </w:r>
      <w:r w:rsidR="004449AD">
        <w:rPr>
          <w:lang w:val="es-ES"/>
        </w:rPr>
        <w:t xml:space="preserve">que previo a la aprobación de la </w:t>
      </w:r>
      <w:r w:rsidR="004449AD">
        <w:t xml:space="preserve">propuesta de candidaturas </w:t>
      </w:r>
      <w:r w:rsidR="004449AD">
        <w:rPr>
          <w:lang w:val="es-ES"/>
        </w:rPr>
        <w:t xml:space="preserve">por parte de la Comisión Nacional de Elecciones, no existió algún acto que permitiera a los impugnantes conocer de su exclusión, </w:t>
      </w:r>
      <w:r w:rsidR="004449AD">
        <w:t>sin que se advierta prueba en contrario</w:t>
      </w:r>
      <w:r w:rsidR="004449AD">
        <w:rPr>
          <w:rStyle w:val="Refdenotaalpie"/>
        </w:rPr>
        <w:footnoteReference w:id="22"/>
      </w:r>
      <w:r w:rsidR="004449AD">
        <w:t>,</w:t>
      </w:r>
    </w:p>
    <w:p w:rsidR="00401E70" w:rsidRDefault="00401E70" w:rsidP="00401E70">
      <w:pPr>
        <w:spacing w:after="0" w:line="360" w:lineRule="auto"/>
        <w:contextualSpacing/>
        <w:jc w:val="both"/>
        <w:rPr>
          <w:lang w:val="es-ES"/>
        </w:rPr>
      </w:pPr>
      <w:r>
        <w:rPr>
          <w:lang w:val="es-ES"/>
        </w:rPr>
        <w:t xml:space="preserve">Por lo tanto, si los impugnantes pretendían controvertir su exclusión del proceso interno de candidaturas del PAN al ayuntamiento de Guanajuato, no era posible que a través de su </w:t>
      </w:r>
      <w:r w:rsidR="00CE27E5">
        <w:rPr>
          <w:lang w:val="es-ES"/>
        </w:rPr>
        <w:t xml:space="preserve">comparecencia </w:t>
      </w:r>
      <w:r w:rsidR="004449AD">
        <w:rPr>
          <w:lang w:val="es-ES"/>
        </w:rPr>
        <w:t xml:space="preserve">el 2 de febrero </w:t>
      </w:r>
      <w:r>
        <w:rPr>
          <w:lang w:val="es-ES"/>
        </w:rPr>
        <w:t>a los estrados del PAN, pudiesen saber de este acto</w:t>
      </w:r>
      <w:r w:rsidR="00302C20">
        <w:rPr>
          <w:lang w:val="es-ES"/>
        </w:rPr>
        <w:t>.</w:t>
      </w:r>
    </w:p>
    <w:p w:rsidR="00CE27E5" w:rsidRDefault="00CE27E5" w:rsidP="00401E70">
      <w:pPr>
        <w:spacing w:after="0" w:line="360" w:lineRule="auto"/>
        <w:contextualSpacing/>
        <w:jc w:val="both"/>
        <w:rPr>
          <w:lang w:val="es-ES"/>
        </w:rPr>
      </w:pPr>
    </w:p>
    <w:p w:rsidR="008B7E63" w:rsidRDefault="008B7E63" w:rsidP="008B7E63">
      <w:pPr>
        <w:spacing w:after="0" w:line="360" w:lineRule="auto"/>
        <w:contextualSpacing/>
        <w:jc w:val="both"/>
      </w:pPr>
      <w:r w:rsidRPr="00302C20">
        <w:rPr>
          <w:lang w:val="es-ES"/>
        </w:rPr>
        <w:t xml:space="preserve">En ese sentido, si la propuesta de la </w:t>
      </w:r>
      <w:r w:rsidRPr="00302C20">
        <w:t>Comisión Permanente Estatal Elecciones</w:t>
      </w:r>
      <w:r w:rsidRPr="00302C20">
        <w:rPr>
          <w:lang w:val="es-ES"/>
        </w:rPr>
        <w:t>, no fue hecha del conocimiento del público en general ni de los impugnantes, sino que hasta el 3 de febrero,</w:t>
      </w:r>
      <w:r w:rsidRPr="001222FC">
        <w:rPr>
          <w:lang w:val="es-ES"/>
        </w:rPr>
        <w:t xml:space="preserve"> presuntamente, </w:t>
      </w:r>
      <w:r w:rsidRPr="001222FC">
        <w:t>la Comisión Nacional Elecciones aprobó la propuesta de candidaturas envida por la Comisión Permanente Estatal Elecciones, en la que los impugnantes fueron excluidos, y en esa fecha impugnaron dicha exclusión, es evidente que su medio de impugnación fue presentado en tiempo, pues el plazo corrió del 4 al 7 de febrero, y la demanda se presentó el 7, dentro del plazo.</w:t>
      </w:r>
    </w:p>
    <w:p w:rsidR="001F41CF" w:rsidRDefault="001F41CF" w:rsidP="00401E70">
      <w:pPr>
        <w:spacing w:after="0" w:line="360" w:lineRule="auto"/>
        <w:contextualSpacing/>
        <w:jc w:val="both"/>
        <w:rPr>
          <w:lang w:val="es-ES"/>
        </w:rPr>
      </w:pPr>
    </w:p>
    <w:p w:rsidR="001F41CF" w:rsidRDefault="001F41CF" w:rsidP="00401E70">
      <w:pPr>
        <w:spacing w:after="0" w:line="360" w:lineRule="auto"/>
        <w:contextualSpacing/>
        <w:jc w:val="both"/>
        <w:rPr>
          <w:lang w:val="es-ES"/>
        </w:rPr>
      </w:pPr>
      <w:r w:rsidRPr="007236AE">
        <w:rPr>
          <w:b/>
          <w:lang w:val="es-ES"/>
        </w:rPr>
        <w:t>3.2</w:t>
      </w:r>
      <w:r>
        <w:rPr>
          <w:lang w:val="es-ES"/>
        </w:rPr>
        <w:t>. Finalmente</w:t>
      </w:r>
      <w:r w:rsidRPr="007236AE">
        <w:rPr>
          <w:b/>
          <w:lang w:val="es-ES"/>
        </w:rPr>
        <w:t xml:space="preserve">, </w:t>
      </w:r>
      <w:r w:rsidR="00873993" w:rsidRPr="007236AE">
        <w:rPr>
          <w:b/>
          <w:lang w:val="es-ES"/>
        </w:rPr>
        <w:t>no ha lugar</w:t>
      </w:r>
      <w:r w:rsidR="00873993" w:rsidRPr="00873993">
        <w:rPr>
          <w:lang w:val="es-ES"/>
        </w:rPr>
        <w:t xml:space="preserve"> la solicitud de</w:t>
      </w:r>
      <w:r w:rsidR="007236AE">
        <w:rPr>
          <w:lang w:val="es-ES"/>
        </w:rPr>
        <w:t xml:space="preserve"> los impugnantes</w:t>
      </w:r>
      <w:r w:rsidR="00873993" w:rsidRPr="00873993">
        <w:rPr>
          <w:lang w:val="es-ES"/>
        </w:rPr>
        <w:t xml:space="preserve">, </w:t>
      </w:r>
      <w:r w:rsidR="007236AE">
        <w:rPr>
          <w:lang w:val="es-ES"/>
        </w:rPr>
        <w:t xml:space="preserve">en cuanto a que </w:t>
      </w:r>
      <w:r w:rsidR="00873993" w:rsidRPr="00873993">
        <w:rPr>
          <w:lang w:val="es-ES"/>
        </w:rPr>
        <w:t xml:space="preserve">esta Sala </w:t>
      </w:r>
      <w:r w:rsidR="007236AE">
        <w:rPr>
          <w:lang w:val="es-ES"/>
        </w:rPr>
        <w:t xml:space="preserve">Regional </w:t>
      </w:r>
      <w:r w:rsidR="00873993" w:rsidRPr="00873993">
        <w:rPr>
          <w:lang w:val="es-ES"/>
        </w:rPr>
        <w:t xml:space="preserve">estudie en plenitud de jurisdicción la controversia planteada </w:t>
      </w:r>
      <w:r w:rsidR="007236AE">
        <w:rPr>
          <w:lang w:val="es-ES"/>
        </w:rPr>
        <w:t xml:space="preserve">originalmente </w:t>
      </w:r>
      <w:r w:rsidR="00873993" w:rsidRPr="00873993">
        <w:rPr>
          <w:lang w:val="es-ES"/>
        </w:rPr>
        <w:t xml:space="preserve">ante el órgano partidista, </w:t>
      </w:r>
      <w:r w:rsidR="007236AE">
        <w:rPr>
          <w:lang w:val="es-ES"/>
        </w:rPr>
        <w:t xml:space="preserve">porque </w:t>
      </w:r>
      <w:r w:rsidR="007236AE" w:rsidRPr="007236AE">
        <w:rPr>
          <w:lang w:val="es-ES"/>
        </w:rPr>
        <w:t xml:space="preserve">esta Sala comparte lo sostenido por la Sala Superior, </w:t>
      </w:r>
      <w:r w:rsidR="007236AE">
        <w:rPr>
          <w:lang w:val="es-ES"/>
        </w:rPr>
        <w:t xml:space="preserve">en cuanto a que se </w:t>
      </w:r>
      <w:r w:rsidR="007236AE" w:rsidRPr="007236AE">
        <w:rPr>
          <w:lang w:val="es-ES"/>
        </w:rPr>
        <w:t xml:space="preserve">debe privilegiar que las controversias internas, de los partidos políticos, sean resueltas por los </w:t>
      </w:r>
      <w:r w:rsidR="007236AE">
        <w:rPr>
          <w:lang w:val="es-ES"/>
        </w:rPr>
        <w:t xml:space="preserve">propios </w:t>
      </w:r>
      <w:r w:rsidR="007236AE" w:rsidRPr="007236AE">
        <w:rPr>
          <w:lang w:val="es-ES"/>
        </w:rPr>
        <w:t xml:space="preserve">órganos establecidos en su normativa interna para tales efectos, </w:t>
      </w:r>
      <w:r w:rsidR="007236AE">
        <w:rPr>
          <w:lang w:val="es-ES"/>
        </w:rPr>
        <w:t xml:space="preserve">evitando con ello que se </w:t>
      </w:r>
      <w:r w:rsidR="007236AE">
        <w:rPr>
          <w:lang w:val="es-ES"/>
        </w:rPr>
        <w:lastRenderedPageBreak/>
        <w:t>sustituya en sus</w:t>
      </w:r>
      <w:r w:rsidR="007236AE" w:rsidRPr="007236AE">
        <w:rPr>
          <w:lang w:val="es-ES"/>
        </w:rPr>
        <w:t xml:space="preserve"> funciones del órgano partidista responsable de resolver el fondo del conflicto planteado, sin justificación jurídica en este caso particular.</w:t>
      </w:r>
    </w:p>
    <w:p w:rsidR="00A25DF5" w:rsidRDefault="00A25DF5" w:rsidP="00A25DF5">
      <w:pPr>
        <w:spacing w:after="0" w:line="360" w:lineRule="auto"/>
        <w:contextualSpacing/>
        <w:jc w:val="both"/>
        <w:rPr>
          <w:lang w:val="es-MX"/>
        </w:rPr>
      </w:pPr>
    </w:p>
    <w:p w:rsidR="00E41962" w:rsidRPr="008177DB" w:rsidRDefault="00E41962" w:rsidP="00E41962">
      <w:pPr>
        <w:autoSpaceDE w:val="0"/>
        <w:autoSpaceDN w:val="0"/>
        <w:adjustRightInd w:val="0"/>
        <w:spacing w:after="0" w:line="360" w:lineRule="auto"/>
        <w:jc w:val="both"/>
        <w:rPr>
          <w:color w:val="000000"/>
        </w:rPr>
      </w:pPr>
      <w:r w:rsidRPr="00216ACE">
        <w:rPr>
          <w:bCs/>
          <w:color w:val="000000"/>
        </w:rPr>
        <w:t>En ese sentido</w:t>
      </w:r>
      <w:r w:rsidRPr="00216ACE">
        <w:rPr>
          <w:color w:val="000000"/>
        </w:rPr>
        <w:t xml:space="preserve">, lo procedente es </w:t>
      </w:r>
      <w:r>
        <w:rPr>
          <w:b/>
          <w:bCs/>
          <w:color w:val="000000"/>
        </w:rPr>
        <w:t xml:space="preserve">revocar </w:t>
      </w:r>
      <w:r w:rsidRPr="00216ACE">
        <w:rPr>
          <w:color w:val="000000"/>
        </w:rPr>
        <w:t>la resolución impugnada</w:t>
      </w:r>
      <w:r>
        <w:rPr>
          <w:color w:val="000000"/>
        </w:rPr>
        <w:t xml:space="preserve">, así como la </w:t>
      </w:r>
      <w:r w:rsidRPr="008177DB">
        <w:rPr>
          <w:color w:val="000000"/>
        </w:rPr>
        <w:t>de la Comisión de Justicia</w:t>
      </w:r>
      <w:r w:rsidR="00302C20" w:rsidRPr="008177DB">
        <w:rPr>
          <w:color w:val="000000"/>
        </w:rPr>
        <w:t xml:space="preserve">, para que </w:t>
      </w:r>
      <w:r w:rsidR="00F5446E" w:rsidRPr="008177DB">
        <w:rPr>
          <w:color w:val="000000"/>
        </w:rPr>
        <w:t>analice en su integridad la demanda de los impugnantes</w:t>
      </w:r>
      <w:r w:rsidR="006C70FF" w:rsidRPr="008177DB">
        <w:rPr>
          <w:color w:val="000000"/>
        </w:rPr>
        <w:t>, no sólo en cuanto al tema de su exclusión, sino que, se pronuncie sobre todas las violaciones alegadas</w:t>
      </w:r>
      <w:r w:rsidRPr="008177DB">
        <w:rPr>
          <w:color w:val="000000"/>
        </w:rPr>
        <w:t xml:space="preserve">. </w:t>
      </w:r>
    </w:p>
    <w:p w:rsidR="00D0562F" w:rsidRPr="008177DB" w:rsidRDefault="00D0562F" w:rsidP="00175105">
      <w:pPr>
        <w:spacing w:after="0" w:line="360" w:lineRule="auto"/>
        <w:jc w:val="both"/>
      </w:pPr>
    </w:p>
    <w:p w:rsidR="00564A0B" w:rsidRPr="008177DB" w:rsidRDefault="00564A0B" w:rsidP="00370C24">
      <w:pPr>
        <w:pStyle w:val="Ttulo2"/>
        <w:shd w:val="clear" w:color="auto" w:fill="FFFFFF" w:themeFill="background1"/>
        <w:spacing w:before="0" w:line="240" w:lineRule="auto"/>
        <w:rPr>
          <w:rFonts w:ascii="Arial" w:hAnsi="Arial" w:cs="Arial"/>
          <w:color w:val="auto"/>
          <w:sz w:val="24"/>
          <w:szCs w:val="24"/>
        </w:rPr>
      </w:pPr>
      <w:bookmarkStart w:id="23" w:name="_Toc70425547"/>
      <w:r w:rsidRPr="008177DB">
        <w:rPr>
          <w:rFonts w:ascii="Arial" w:hAnsi="Arial" w:cs="Arial"/>
          <w:color w:val="auto"/>
          <w:sz w:val="24"/>
          <w:szCs w:val="24"/>
          <w:u w:val="single"/>
        </w:rPr>
        <w:t>Apartado III</w:t>
      </w:r>
      <w:r w:rsidRPr="008177DB">
        <w:rPr>
          <w:rFonts w:ascii="Arial" w:hAnsi="Arial" w:cs="Arial"/>
          <w:color w:val="auto"/>
          <w:sz w:val="24"/>
          <w:szCs w:val="24"/>
        </w:rPr>
        <w:t>. Efectos</w:t>
      </w:r>
      <w:bookmarkEnd w:id="23"/>
    </w:p>
    <w:p w:rsidR="00564A0B" w:rsidRPr="008177DB" w:rsidRDefault="00564A0B" w:rsidP="00564A0B">
      <w:pPr>
        <w:spacing w:after="0" w:line="240" w:lineRule="auto"/>
      </w:pPr>
    </w:p>
    <w:p w:rsidR="00E41962" w:rsidRPr="008177DB" w:rsidRDefault="00E41962" w:rsidP="00CD526D">
      <w:pPr>
        <w:spacing w:after="0" w:line="360" w:lineRule="auto"/>
        <w:jc w:val="both"/>
      </w:pPr>
    </w:p>
    <w:p w:rsidR="00E41962" w:rsidRPr="008177DB" w:rsidRDefault="00E41962" w:rsidP="00E41962">
      <w:pPr>
        <w:spacing w:after="0" w:line="360" w:lineRule="auto"/>
        <w:jc w:val="both"/>
      </w:pPr>
      <w:r w:rsidRPr="008177DB">
        <w:rPr>
          <w:b/>
        </w:rPr>
        <w:t>1</w:t>
      </w:r>
      <w:r w:rsidRPr="008177DB">
        <w:t xml:space="preserve">. Se </w:t>
      </w:r>
      <w:r w:rsidRPr="008177DB">
        <w:rPr>
          <w:b/>
        </w:rPr>
        <w:t>revoca</w:t>
      </w:r>
      <w:r w:rsidRPr="008177DB">
        <w:t xml:space="preserve"> la resolución del Tribunal Electoral del Estado de Guanajuato.</w:t>
      </w:r>
    </w:p>
    <w:p w:rsidR="00E41962" w:rsidRPr="008177DB" w:rsidRDefault="00E41962" w:rsidP="00E41962">
      <w:pPr>
        <w:spacing w:after="0" w:line="360" w:lineRule="auto"/>
        <w:jc w:val="both"/>
      </w:pPr>
    </w:p>
    <w:p w:rsidR="00343BAE" w:rsidRPr="008177DB" w:rsidRDefault="00E41962" w:rsidP="00E41962">
      <w:pPr>
        <w:spacing w:after="0" w:line="360" w:lineRule="auto"/>
        <w:jc w:val="both"/>
      </w:pPr>
      <w:r w:rsidRPr="008177DB">
        <w:t xml:space="preserve">Se </w:t>
      </w:r>
      <w:r w:rsidRPr="008177DB">
        <w:rPr>
          <w:b/>
        </w:rPr>
        <w:t>revoca</w:t>
      </w:r>
      <w:r w:rsidRPr="008177DB">
        <w:t xml:space="preserve"> la resolución de la Comisión de Justicia</w:t>
      </w:r>
      <w:r w:rsidR="00843261" w:rsidRPr="008177DB">
        <w:t>,</w:t>
      </w:r>
      <w:r w:rsidR="00343BAE" w:rsidRPr="008177DB">
        <w:t xml:space="preserve"> </w:t>
      </w:r>
      <w:r w:rsidR="00197E51" w:rsidRPr="008177DB">
        <w:t xml:space="preserve">para </w:t>
      </w:r>
      <w:r w:rsidR="00843261" w:rsidRPr="008177DB">
        <w:t>que en su lugar emita una nueva en la que</w:t>
      </w:r>
      <w:r w:rsidR="00343BAE" w:rsidRPr="008177DB">
        <w:t>:</w:t>
      </w:r>
    </w:p>
    <w:p w:rsidR="00CD526D" w:rsidRPr="008177DB" w:rsidRDefault="00CD526D" w:rsidP="00CD526D">
      <w:pPr>
        <w:spacing w:after="0" w:line="360" w:lineRule="auto"/>
        <w:jc w:val="both"/>
      </w:pPr>
    </w:p>
    <w:p w:rsidR="00C515CD" w:rsidRDefault="008177DB" w:rsidP="00CD526D">
      <w:pPr>
        <w:spacing w:after="0" w:line="360" w:lineRule="auto"/>
        <w:jc w:val="both"/>
      </w:pPr>
      <w:r w:rsidRPr="008177DB">
        <w:rPr>
          <w:b/>
          <w:bCs/>
        </w:rPr>
        <w:t>2</w:t>
      </w:r>
      <w:r w:rsidR="00C515CD" w:rsidRPr="008177DB">
        <w:rPr>
          <w:b/>
          <w:bCs/>
        </w:rPr>
        <w:t>.</w:t>
      </w:r>
      <w:r w:rsidR="00C515CD" w:rsidRPr="008177DB">
        <w:t xml:space="preserve"> </w:t>
      </w:r>
      <w:r w:rsidRPr="008177DB">
        <w:t>A</w:t>
      </w:r>
      <w:r w:rsidR="00E41962" w:rsidRPr="008177DB">
        <w:t xml:space="preserve">nalice </w:t>
      </w:r>
      <w:r w:rsidR="00F5446E" w:rsidRPr="008177DB">
        <w:t xml:space="preserve">todos </w:t>
      </w:r>
      <w:r w:rsidR="008B1CDE" w:rsidRPr="008177DB">
        <w:t>los</w:t>
      </w:r>
      <w:r w:rsidR="008B1CDE">
        <w:t xml:space="preserve"> planteamientos </w:t>
      </w:r>
      <w:r w:rsidR="00E41962">
        <w:t>de la demanda de los impugnantes</w:t>
      </w:r>
      <w:r w:rsidR="0073770D">
        <w:t>.</w:t>
      </w:r>
    </w:p>
    <w:p w:rsidR="00CD526D" w:rsidRDefault="00CD526D" w:rsidP="00CD526D">
      <w:pPr>
        <w:spacing w:after="0" w:line="360" w:lineRule="auto"/>
        <w:jc w:val="both"/>
      </w:pPr>
    </w:p>
    <w:p w:rsidR="00A576D6" w:rsidRPr="00B23D3D" w:rsidRDefault="008177DB" w:rsidP="00A576D6">
      <w:pPr>
        <w:pStyle w:val="TEXTOLIBRE"/>
        <w:spacing w:before="0" w:after="0"/>
        <w:ind w:firstLine="0"/>
        <w:contextualSpacing/>
        <w:rPr>
          <w:rFonts w:ascii="Arial" w:hAnsi="Arial" w:cs="Arial"/>
          <w:sz w:val="24"/>
          <w:lang w:val="es-MX"/>
        </w:rPr>
      </w:pPr>
      <w:r>
        <w:rPr>
          <w:rFonts w:ascii="Arial" w:hAnsi="Arial" w:cs="Arial"/>
          <w:b/>
          <w:bCs/>
          <w:sz w:val="24"/>
          <w:lang w:val="es-MX"/>
        </w:rPr>
        <w:t>3</w:t>
      </w:r>
      <w:r w:rsidR="0026016F" w:rsidRPr="0026016F">
        <w:rPr>
          <w:rFonts w:ascii="Arial" w:hAnsi="Arial" w:cs="Arial"/>
          <w:b/>
          <w:bCs/>
          <w:sz w:val="24"/>
          <w:lang w:val="es-MX"/>
        </w:rPr>
        <w:t>.</w:t>
      </w:r>
      <w:r w:rsidR="00805253">
        <w:rPr>
          <w:rFonts w:ascii="Arial" w:hAnsi="Arial" w:cs="Arial"/>
          <w:sz w:val="24"/>
          <w:lang w:val="es-MX"/>
        </w:rPr>
        <w:t xml:space="preserve"> </w:t>
      </w:r>
      <w:r w:rsidR="000440E3">
        <w:rPr>
          <w:rFonts w:ascii="Arial" w:hAnsi="Arial" w:cs="Arial"/>
          <w:sz w:val="24"/>
          <w:lang w:val="es-MX"/>
        </w:rPr>
        <w:t>Dicha determinación deberá emitirse</w:t>
      </w:r>
      <w:r w:rsidR="00574416" w:rsidRPr="00574416">
        <w:rPr>
          <w:rFonts w:ascii="Arial" w:hAnsi="Arial" w:cs="Arial"/>
          <w:sz w:val="24"/>
          <w:lang w:val="es-MX"/>
        </w:rPr>
        <w:t xml:space="preserve"> </w:t>
      </w:r>
      <w:r w:rsidR="00A576D6" w:rsidRPr="00B23D3D">
        <w:rPr>
          <w:rFonts w:ascii="Arial" w:hAnsi="Arial" w:cs="Arial"/>
          <w:sz w:val="24"/>
          <w:lang w:val="es-MX"/>
        </w:rPr>
        <w:t xml:space="preserve">dentro del plazo de 2 días contados a partir </w:t>
      </w:r>
      <w:r w:rsidR="00B513A8">
        <w:rPr>
          <w:rFonts w:ascii="Arial" w:hAnsi="Arial" w:cs="Arial"/>
          <w:sz w:val="24"/>
          <w:lang w:val="es-MX"/>
        </w:rPr>
        <w:t>de la notificación de la presente sentencia</w:t>
      </w:r>
      <w:r w:rsidR="00A576D6" w:rsidRPr="00B23D3D">
        <w:rPr>
          <w:rFonts w:ascii="Arial" w:hAnsi="Arial" w:cs="Arial"/>
          <w:sz w:val="24"/>
          <w:lang w:val="es-MX"/>
        </w:rPr>
        <w:t>.</w:t>
      </w:r>
    </w:p>
    <w:p w:rsidR="00A576D6" w:rsidRPr="00B23D3D" w:rsidRDefault="00A576D6" w:rsidP="00A576D6">
      <w:pPr>
        <w:pStyle w:val="TEXTOLIBRE"/>
        <w:spacing w:before="0" w:after="0" w:line="240" w:lineRule="auto"/>
        <w:ind w:firstLine="0"/>
        <w:contextualSpacing/>
        <w:rPr>
          <w:rFonts w:ascii="Arial" w:hAnsi="Arial" w:cs="Arial"/>
          <w:sz w:val="24"/>
          <w:lang w:val="es-MX"/>
        </w:rPr>
      </w:pPr>
    </w:p>
    <w:p w:rsidR="00A576D6" w:rsidRPr="00B23D3D" w:rsidRDefault="008177DB" w:rsidP="002020CF">
      <w:pPr>
        <w:pStyle w:val="Style5"/>
        <w:spacing w:line="360" w:lineRule="auto"/>
        <w:rPr>
          <w:lang w:val="es-ES_tradnl"/>
        </w:rPr>
      </w:pPr>
      <w:r>
        <w:rPr>
          <w:rFonts w:eastAsia="Calibri"/>
          <w:b/>
          <w:bCs/>
          <w:lang w:val="es-ES_tradnl"/>
        </w:rPr>
        <w:t>4</w:t>
      </w:r>
      <w:r w:rsidR="0043643D" w:rsidRPr="002471EE">
        <w:rPr>
          <w:rFonts w:eastAsia="Calibri"/>
          <w:b/>
          <w:bCs/>
          <w:lang w:val="es-ES_tradnl"/>
        </w:rPr>
        <w:t>.</w:t>
      </w:r>
      <w:r w:rsidR="00A576D6" w:rsidRPr="00B23D3D">
        <w:rPr>
          <w:rFonts w:eastAsia="Calibri"/>
          <w:lang w:val="es-ES_tradnl"/>
        </w:rPr>
        <w:t xml:space="preserve"> </w:t>
      </w:r>
      <w:r w:rsidR="002020CF">
        <w:t xml:space="preserve">La Comisión </w:t>
      </w:r>
      <w:r w:rsidR="00250A3A">
        <w:t>de Justicia</w:t>
      </w:r>
      <w:r w:rsidR="00250A3A">
        <w:rPr>
          <w:rFonts w:eastAsia="Calibri"/>
        </w:rPr>
        <w:t xml:space="preserve"> </w:t>
      </w:r>
      <w:r w:rsidR="00A576D6" w:rsidRPr="00B23D3D">
        <w:t xml:space="preserve">deberá informar a esta Sala </w:t>
      </w:r>
      <w:r w:rsidR="00DC45ED">
        <w:t>Monterrey</w:t>
      </w:r>
      <w:r w:rsidR="00A576D6" w:rsidRPr="00B23D3D">
        <w:t xml:space="preserve"> dentro de las 24 horas</w:t>
      </w:r>
      <w:r w:rsidR="00A576D6" w:rsidRPr="00B23D3D">
        <w:rPr>
          <w:b/>
        </w:rPr>
        <w:t xml:space="preserve"> </w:t>
      </w:r>
      <w:r w:rsidR="00250A3A">
        <w:t>siguientes</w:t>
      </w:r>
      <w:r w:rsidR="00A576D6" w:rsidRPr="00B23D3D">
        <w:t xml:space="preserve"> a que emita la </w:t>
      </w:r>
      <w:r w:rsidR="00DC45ED">
        <w:t>determinación correspondiente</w:t>
      </w:r>
      <w:r w:rsidR="002020CF">
        <w:t>, con</w:t>
      </w:r>
      <w:r w:rsidR="00A576D6" w:rsidRPr="00B23D3D">
        <w:t xml:space="preserve"> las constancias que así lo acrediten</w:t>
      </w:r>
      <w:r w:rsidR="00DC45ED">
        <w:rPr>
          <w:rStyle w:val="Refdenotaalpie"/>
        </w:rPr>
        <w:footnoteReference w:id="23"/>
      </w:r>
      <w:r w:rsidR="00DC45ED">
        <w:t>.</w:t>
      </w:r>
    </w:p>
    <w:p w:rsidR="00121979" w:rsidRPr="00216ACE" w:rsidRDefault="00121979" w:rsidP="00243172">
      <w:pPr>
        <w:spacing w:after="0" w:line="240" w:lineRule="auto"/>
        <w:jc w:val="both"/>
        <w:rPr>
          <w:b/>
        </w:rPr>
      </w:pPr>
    </w:p>
    <w:p w:rsidR="00243172" w:rsidRPr="00216ACE" w:rsidRDefault="00243172" w:rsidP="00243172">
      <w:pPr>
        <w:shd w:val="clear" w:color="auto" w:fill="FFFFFF" w:themeFill="background1"/>
        <w:spacing w:after="0" w:line="360" w:lineRule="auto"/>
        <w:jc w:val="both"/>
      </w:pPr>
      <w:r w:rsidRPr="00216ACE">
        <w:t>Por lo expuesto y fundado se:</w:t>
      </w:r>
    </w:p>
    <w:p w:rsidR="00994CED" w:rsidRPr="00216ACE" w:rsidRDefault="00994CED" w:rsidP="00C0505F">
      <w:pPr>
        <w:shd w:val="clear" w:color="auto" w:fill="FFFFFF" w:themeFill="background1"/>
        <w:spacing w:after="0" w:line="240" w:lineRule="auto"/>
        <w:jc w:val="both"/>
      </w:pPr>
    </w:p>
    <w:p w:rsidR="00243172" w:rsidRPr="00216ACE" w:rsidRDefault="00243172" w:rsidP="00C0505F">
      <w:pPr>
        <w:pStyle w:val="Ttulo1"/>
        <w:shd w:val="clear" w:color="auto" w:fill="FFFFFF" w:themeFill="background1"/>
        <w:spacing w:before="0" w:beforeAutospacing="0" w:after="0" w:afterAutospacing="0" w:line="240" w:lineRule="auto"/>
        <w:jc w:val="center"/>
        <w:rPr>
          <w:szCs w:val="24"/>
        </w:rPr>
      </w:pPr>
      <w:bookmarkStart w:id="24" w:name="_Toc483300366"/>
      <w:bookmarkStart w:id="25" w:name="_Toc70425548"/>
      <w:r w:rsidRPr="00216ACE">
        <w:rPr>
          <w:caps w:val="0"/>
          <w:szCs w:val="24"/>
        </w:rPr>
        <w:t>Resuelve</w:t>
      </w:r>
      <w:bookmarkEnd w:id="24"/>
      <w:bookmarkEnd w:id="25"/>
    </w:p>
    <w:p w:rsidR="00243172" w:rsidRPr="00216ACE" w:rsidRDefault="00243172" w:rsidP="00243172">
      <w:pPr>
        <w:shd w:val="clear" w:color="auto" w:fill="FFFFFF" w:themeFill="background1"/>
        <w:spacing w:after="0" w:line="240" w:lineRule="auto"/>
        <w:jc w:val="both"/>
        <w:rPr>
          <w:b/>
          <w:bCs/>
          <w:lang w:val="it-IT"/>
        </w:rPr>
      </w:pPr>
    </w:p>
    <w:p w:rsidR="00D140CD" w:rsidRPr="00216ACE" w:rsidRDefault="009A241D" w:rsidP="00D140CD">
      <w:pPr>
        <w:shd w:val="clear" w:color="auto" w:fill="FFFFFF" w:themeFill="background1"/>
        <w:tabs>
          <w:tab w:val="left" w:pos="5653"/>
        </w:tabs>
        <w:spacing w:after="0" w:line="360" w:lineRule="auto"/>
        <w:jc w:val="both"/>
        <w:rPr>
          <w:bCs/>
          <w:lang w:val="it-IT"/>
        </w:rPr>
      </w:pPr>
      <w:r w:rsidRPr="00216ACE">
        <w:rPr>
          <w:b/>
          <w:bCs/>
          <w:lang w:val="it-IT"/>
        </w:rPr>
        <w:t>ÚNICO</w:t>
      </w:r>
      <w:r w:rsidR="00243172" w:rsidRPr="00216ACE">
        <w:rPr>
          <w:b/>
          <w:bCs/>
          <w:lang w:val="it-IT"/>
        </w:rPr>
        <w:t>.</w:t>
      </w:r>
      <w:r w:rsidR="00243172" w:rsidRPr="00216ACE">
        <w:rPr>
          <w:bCs/>
          <w:lang w:val="it-IT"/>
        </w:rPr>
        <w:t xml:space="preserve"> Se </w:t>
      </w:r>
      <w:r w:rsidR="008B1CDE">
        <w:rPr>
          <w:b/>
          <w:lang w:val="it-IT"/>
        </w:rPr>
        <w:t xml:space="preserve">revoca </w:t>
      </w:r>
      <w:r w:rsidR="00243172" w:rsidRPr="00216ACE">
        <w:rPr>
          <w:bCs/>
          <w:lang w:val="it-IT"/>
        </w:rPr>
        <w:t xml:space="preserve">la </w:t>
      </w:r>
      <w:r w:rsidR="00A54E3B" w:rsidRPr="00216ACE">
        <w:rPr>
          <w:bCs/>
          <w:lang w:val="it-IT"/>
        </w:rPr>
        <w:t xml:space="preserve">resolución </w:t>
      </w:r>
      <w:r w:rsidR="00243172" w:rsidRPr="00EF764A">
        <w:rPr>
          <w:bCs/>
          <w:lang w:val="it-IT"/>
        </w:rPr>
        <w:t>impugnada</w:t>
      </w:r>
      <w:r w:rsidR="00D97E93" w:rsidRPr="00EF764A">
        <w:rPr>
          <w:bCs/>
          <w:lang w:val="it-IT"/>
        </w:rPr>
        <w:t>, para los efectos</w:t>
      </w:r>
      <w:r w:rsidR="005853FC" w:rsidRPr="00EF764A">
        <w:rPr>
          <w:bCs/>
          <w:lang w:val="it-IT"/>
        </w:rPr>
        <w:t xml:space="preserve"> precisados en la pr</w:t>
      </w:r>
      <w:r w:rsidR="005853FC">
        <w:rPr>
          <w:bCs/>
          <w:lang w:val="it-IT"/>
        </w:rPr>
        <w:t xml:space="preserve">esente </w:t>
      </w:r>
      <w:r w:rsidR="00B80899">
        <w:rPr>
          <w:bCs/>
          <w:lang w:val="it-IT"/>
        </w:rPr>
        <w:t>ejecutoria</w:t>
      </w:r>
      <w:r w:rsidRPr="00216ACE">
        <w:rPr>
          <w:bCs/>
          <w:lang w:val="it-IT"/>
        </w:rPr>
        <w:t>.</w:t>
      </w:r>
    </w:p>
    <w:p w:rsidR="00243172" w:rsidRPr="00216ACE" w:rsidRDefault="00243172" w:rsidP="00243172">
      <w:pPr>
        <w:shd w:val="clear" w:color="auto" w:fill="FFFFFF" w:themeFill="background1"/>
        <w:spacing w:after="0" w:line="240" w:lineRule="auto"/>
        <w:jc w:val="both"/>
        <w:rPr>
          <w:bCs/>
          <w:u w:val="single"/>
          <w:lang w:val="it-IT"/>
        </w:rPr>
      </w:pPr>
    </w:p>
    <w:p w:rsidR="00243172" w:rsidRPr="00216ACE" w:rsidRDefault="00243172" w:rsidP="00243172">
      <w:pPr>
        <w:shd w:val="clear" w:color="auto" w:fill="FFFFFF" w:themeFill="background1"/>
        <w:spacing w:after="0" w:line="360" w:lineRule="auto"/>
        <w:jc w:val="both"/>
      </w:pPr>
      <w:r w:rsidRPr="00216ACE">
        <w:t>En su oportunidad, archívese el expediente como asunto concluido; en su caso, devuélvase la documentación que en original haya exhibido la responsable.</w:t>
      </w:r>
    </w:p>
    <w:p w:rsidR="00243172" w:rsidRPr="00216ACE" w:rsidRDefault="00243172" w:rsidP="00243172">
      <w:pPr>
        <w:shd w:val="clear" w:color="auto" w:fill="FFFFFF" w:themeFill="background1"/>
        <w:spacing w:after="0" w:line="240" w:lineRule="auto"/>
        <w:jc w:val="both"/>
      </w:pPr>
    </w:p>
    <w:p w:rsidR="00243172" w:rsidRPr="00216ACE" w:rsidRDefault="00243172" w:rsidP="00243172">
      <w:pPr>
        <w:shd w:val="clear" w:color="auto" w:fill="FFFFFF" w:themeFill="background1"/>
        <w:spacing w:after="0" w:line="360" w:lineRule="auto"/>
        <w:jc w:val="both"/>
        <w:rPr>
          <w:lang w:eastAsia="es-MX"/>
        </w:rPr>
      </w:pPr>
      <w:r w:rsidRPr="00216ACE">
        <w:rPr>
          <w:b/>
          <w:bCs/>
          <w:lang w:eastAsia="es-MX"/>
        </w:rPr>
        <w:t>Notifíquese</w:t>
      </w:r>
      <w:r w:rsidRPr="00216ACE">
        <w:rPr>
          <w:lang w:eastAsia="es-MX"/>
        </w:rPr>
        <w:t>, como en Derecho corresponda.</w:t>
      </w:r>
    </w:p>
    <w:p w:rsidR="00243172" w:rsidRPr="00216ACE" w:rsidRDefault="00243172" w:rsidP="00243172">
      <w:pPr>
        <w:shd w:val="clear" w:color="auto" w:fill="FFFFFF" w:themeFill="background1"/>
        <w:spacing w:after="0" w:line="240" w:lineRule="auto"/>
        <w:jc w:val="both"/>
        <w:rPr>
          <w:lang w:eastAsia="es-MX"/>
        </w:rPr>
      </w:pPr>
    </w:p>
    <w:p w:rsidR="00CA060D" w:rsidRPr="00216ACE" w:rsidRDefault="00CA060D" w:rsidP="00CA060D">
      <w:pPr>
        <w:shd w:val="clear" w:color="auto" w:fill="FFFFFF" w:themeFill="background1"/>
        <w:spacing w:after="0" w:line="360" w:lineRule="auto"/>
        <w:jc w:val="both"/>
        <w:rPr>
          <w:rFonts w:eastAsia="Calibri"/>
          <w:lang w:eastAsia="es-MX"/>
        </w:rPr>
      </w:pPr>
      <w:r w:rsidRPr="00216ACE">
        <w:rPr>
          <w:rFonts w:eastAsia="Calibri"/>
          <w:lang w:eastAsia="es-MX"/>
        </w:rPr>
        <w:lastRenderedPageBreak/>
        <w:t>Así lo resolvieron, por</w:t>
      </w:r>
      <w:r>
        <w:rPr>
          <w:rFonts w:eastAsia="Calibri"/>
          <w:lang w:eastAsia="es-MX"/>
        </w:rPr>
        <w:t xml:space="preserve"> </w:t>
      </w:r>
      <w:r w:rsidRPr="00B442A4">
        <w:rPr>
          <w:rFonts w:eastAsia="Calibri"/>
          <w:b/>
          <w:lang w:eastAsia="es-MX"/>
        </w:rPr>
        <w:t>unanimidad</w:t>
      </w:r>
      <w:r w:rsidRPr="00216ACE">
        <w:rPr>
          <w:rFonts w:eastAsia="Calibri"/>
          <w:b/>
          <w:lang w:eastAsia="es-MX"/>
        </w:rPr>
        <w:t xml:space="preserve"> </w:t>
      </w:r>
      <w:r w:rsidRPr="00216ACE">
        <w:rPr>
          <w:rFonts w:eastAsia="Calibri"/>
          <w:lang w:eastAsia="es-MX"/>
        </w:rPr>
        <w:t xml:space="preserve">de votos, </w:t>
      </w:r>
      <w:r w:rsidRPr="00B442A4">
        <w:rPr>
          <w:rFonts w:eastAsia="Calibri"/>
          <w:lang w:eastAsia="es-MX"/>
        </w:rPr>
        <w:t>los Magistrados Ernesto Camacho Ochoa y Yairsinio David García Ortiz, integrantes de la Sala Regional del Tribunal Electoral del Poder Judicial de la Federación, correspondiente a la Segunda Circunscripción Electoral Plurinominal, y el Secretario de Estudio y Cuenta en funciones de Magistrado Mario León Zaldivar Arrieta</w:t>
      </w:r>
      <w:r>
        <w:rPr>
          <w:rFonts w:eastAsia="Calibri"/>
          <w:lang w:eastAsia="es-MX"/>
        </w:rPr>
        <w:t>,</w:t>
      </w:r>
      <w:r w:rsidRPr="00216ACE">
        <w:rPr>
          <w:rFonts w:eastAsia="Calibri"/>
          <w:lang w:eastAsia="es-MX"/>
        </w:rPr>
        <w:t xml:space="preserve"> ante el Secretario General de Acuerdos, quien autoriza y da fe.</w:t>
      </w:r>
    </w:p>
    <w:p w:rsidR="00243172" w:rsidRPr="00216ACE" w:rsidRDefault="00243172" w:rsidP="00243172">
      <w:pPr>
        <w:spacing w:after="0"/>
        <w:jc w:val="both"/>
        <w:rPr>
          <w:bCs/>
          <w:i/>
          <w:iCs/>
          <w:sz w:val="22"/>
          <w:szCs w:val="22"/>
        </w:rPr>
      </w:pPr>
    </w:p>
    <w:p w:rsidR="000E122C" w:rsidRPr="00F37625" w:rsidRDefault="00243172" w:rsidP="00F37625">
      <w:pPr>
        <w:spacing w:after="0"/>
        <w:jc w:val="both"/>
        <w:rPr>
          <w:rFonts w:eastAsia="Calibri"/>
          <w:lang w:eastAsia="es-MX"/>
        </w:rPr>
      </w:pPr>
      <w:r w:rsidRPr="00216ACE">
        <w:rPr>
          <w:bCs/>
          <w:i/>
          <w:iCs/>
          <w:sz w:val="22"/>
          <w:szCs w:val="22"/>
        </w:rPr>
        <w:t>Este documento es una representación gráfica autorizada mediante firmas electrónicas certificadas, el cual tiene plena validez jurídica, de conformidad con los numerales segundo y cuarto del Acuerdo General 3/2020 de la Sala Superior del Tribunal Electoral del Poder Judicial de la Federación, por el que se implementa la firma electrónica certificada del Poder Judicial de la Federación en los acuerdos, resoluciones y sentencias que se dicten con motivo del trámite, turno, sustanciación y resolución de los medios de impugnación en materia electoral.</w:t>
      </w:r>
    </w:p>
    <w:sectPr w:rsidR="000E122C" w:rsidRPr="00F37625" w:rsidSect="00F5446E">
      <w:headerReference w:type="even" r:id="rId11"/>
      <w:headerReference w:type="default" r:id="rId12"/>
      <w:footerReference w:type="even" r:id="rId13"/>
      <w:footerReference w:type="default" r:id="rId14"/>
      <w:headerReference w:type="first" r:id="rId15"/>
      <w:footerReference w:type="first" r:id="rId16"/>
      <w:pgSz w:w="12242" w:h="19295" w:code="120"/>
      <w:pgMar w:top="1702" w:right="1134" w:bottom="1985" w:left="2552"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7B02" w:rsidRDefault="00187B02" w:rsidP="00243172">
      <w:pPr>
        <w:spacing w:after="0" w:line="240" w:lineRule="auto"/>
      </w:pPr>
      <w:r>
        <w:separator/>
      </w:r>
    </w:p>
  </w:endnote>
  <w:endnote w:type="continuationSeparator" w:id="0">
    <w:p w:rsidR="00187B02" w:rsidRDefault="00187B02" w:rsidP="00243172">
      <w:pPr>
        <w:spacing w:after="0" w:line="240" w:lineRule="auto"/>
      </w:pPr>
      <w:r>
        <w:continuationSeparator/>
      </w:r>
    </w:p>
  </w:endnote>
  <w:endnote w:type="continuationNotice" w:id="1">
    <w:p w:rsidR="00187B02" w:rsidRDefault="00187B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panose1 w:val="020B060302020203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venir Next">
    <w:altName w:val="Arial"/>
    <w:charset w:val="00"/>
    <w:family w:val="swiss"/>
    <w:pitch w:val="variable"/>
    <w:sig w:usb0="8000002F" w:usb1="5000204A" w:usb2="00000000" w:usb3="00000000" w:csb0="0000009B" w:csb1="00000000"/>
  </w:font>
  <w:font w:name="TheSansOsF SemiLight">
    <w:altName w:val="Times New Roman"/>
    <w:charset w:val="00"/>
    <w:family w:val="auto"/>
    <w:pitch w:val="default"/>
  </w:font>
  <w:font w:name="Montserrat">
    <w:altName w:val="Calibri"/>
    <w:panose1 w:val="00000000000000000000"/>
    <w:charset w:val="00"/>
    <w:family w:val="swiss"/>
    <w:notTrueType/>
    <w:pitch w:val="default"/>
    <w:sig w:usb0="00000003" w:usb1="00000000" w:usb2="00000000" w:usb3="00000000" w:csb0="00000001" w:csb1="00000000"/>
  </w:font>
  <w:font w:name="BatangChe">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5AB" w:rsidRDefault="007055A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5AB" w:rsidRDefault="007055A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5AB" w:rsidRDefault="007055A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7B02" w:rsidRDefault="00187B02" w:rsidP="00243172">
      <w:pPr>
        <w:spacing w:after="0" w:line="240" w:lineRule="auto"/>
      </w:pPr>
      <w:r>
        <w:separator/>
      </w:r>
    </w:p>
  </w:footnote>
  <w:footnote w:type="continuationSeparator" w:id="0">
    <w:p w:rsidR="00187B02" w:rsidRDefault="00187B02" w:rsidP="00243172">
      <w:pPr>
        <w:spacing w:after="0" w:line="240" w:lineRule="auto"/>
      </w:pPr>
      <w:r>
        <w:continuationSeparator/>
      </w:r>
    </w:p>
  </w:footnote>
  <w:footnote w:type="continuationNotice" w:id="1">
    <w:p w:rsidR="00187B02" w:rsidRDefault="00187B02">
      <w:pPr>
        <w:spacing w:after="0" w:line="240" w:lineRule="auto"/>
      </w:pPr>
    </w:p>
  </w:footnote>
  <w:footnote w:id="2">
    <w:p w:rsidR="00BB11C7" w:rsidRPr="006F609B" w:rsidRDefault="00BB11C7" w:rsidP="0087395B">
      <w:pPr>
        <w:tabs>
          <w:tab w:val="left" w:pos="708"/>
        </w:tabs>
        <w:spacing w:after="0" w:line="240" w:lineRule="auto"/>
        <w:contextualSpacing/>
        <w:jc w:val="both"/>
        <w:rPr>
          <w:sz w:val="16"/>
          <w:szCs w:val="16"/>
          <w:shd w:val="clear" w:color="auto" w:fill="FFFFFF"/>
        </w:rPr>
      </w:pPr>
      <w:r w:rsidRPr="006F609B">
        <w:rPr>
          <w:rStyle w:val="Refdenotaalpie"/>
          <w:sz w:val="16"/>
          <w:szCs w:val="16"/>
        </w:rPr>
        <w:footnoteRef/>
      </w:r>
      <w:r w:rsidRPr="006F609B">
        <w:rPr>
          <w:sz w:val="16"/>
          <w:szCs w:val="16"/>
        </w:rPr>
        <w:t xml:space="preserve"> </w:t>
      </w:r>
      <w:r w:rsidRPr="006F609B">
        <w:rPr>
          <w:rFonts w:eastAsia="Times New Roman"/>
          <w:sz w:val="16"/>
          <w:szCs w:val="16"/>
          <w:lang w:eastAsia="es-MX"/>
        </w:rPr>
        <w:t>Lo anterior, con fundamento en lo dispuesto por los artículos 195, fracción IV, inciso d), de la Ley Orgánica del Poder Judicial de la Federación y 83, párrafo 1, inciso b), fracción IV, de la Ley General del Sistema de Medios de Impugnación en Materia Electoral.</w:t>
      </w:r>
    </w:p>
  </w:footnote>
  <w:footnote w:id="3">
    <w:p w:rsidR="00BB11C7" w:rsidRPr="006F609B" w:rsidRDefault="00BB11C7" w:rsidP="0087395B">
      <w:pPr>
        <w:pStyle w:val="Textonotapie"/>
        <w:shd w:val="clear" w:color="auto" w:fill="FFFFFF" w:themeFill="background1"/>
        <w:jc w:val="both"/>
        <w:rPr>
          <w:sz w:val="16"/>
          <w:szCs w:val="16"/>
        </w:rPr>
      </w:pPr>
      <w:r w:rsidRPr="006F609B">
        <w:rPr>
          <w:rStyle w:val="Refdenotaalpie"/>
          <w:sz w:val="16"/>
          <w:szCs w:val="16"/>
        </w:rPr>
        <w:footnoteRef/>
      </w:r>
      <w:r w:rsidRPr="006F609B">
        <w:rPr>
          <w:sz w:val="16"/>
          <w:szCs w:val="16"/>
        </w:rPr>
        <w:t xml:space="preserve"> Véase acuerdo de admisión.</w:t>
      </w:r>
    </w:p>
  </w:footnote>
  <w:footnote w:id="4">
    <w:p w:rsidR="00BB11C7" w:rsidRPr="006F609B" w:rsidRDefault="00BB11C7" w:rsidP="0087395B">
      <w:pPr>
        <w:pStyle w:val="Textonotapie"/>
        <w:jc w:val="both"/>
        <w:rPr>
          <w:sz w:val="16"/>
          <w:szCs w:val="16"/>
        </w:rPr>
      </w:pPr>
      <w:r w:rsidRPr="006F609B">
        <w:rPr>
          <w:rStyle w:val="Refdenotaalpie"/>
          <w:sz w:val="16"/>
          <w:szCs w:val="16"/>
        </w:rPr>
        <w:footnoteRef/>
      </w:r>
      <w:r w:rsidRPr="006F609B">
        <w:rPr>
          <w:sz w:val="16"/>
          <w:szCs w:val="16"/>
        </w:rPr>
        <w:t xml:space="preserve"> Hechos relevantes que se advierten de las constancias de autos y afirmaciones realizadas por las partes.</w:t>
      </w:r>
    </w:p>
  </w:footnote>
  <w:footnote w:id="5">
    <w:p w:rsidR="00BB11C7" w:rsidRPr="006F609B" w:rsidRDefault="00BB11C7" w:rsidP="0087395B">
      <w:pPr>
        <w:pStyle w:val="Textonotapie"/>
        <w:jc w:val="both"/>
        <w:rPr>
          <w:sz w:val="16"/>
          <w:szCs w:val="16"/>
          <w:lang w:val="es-MX"/>
        </w:rPr>
      </w:pPr>
      <w:r w:rsidRPr="006F609B">
        <w:rPr>
          <w:rStyle w:val="Refdenotaalpie"/>
          <w:sz w:val="16"/>
          <w:szCs w:val="16"/>
        </w:rPr>
        <w:footnoteRef/>
      </w:r>
      <w:r w:rsidRPr="006F609B">
        <w:rPr>
          <w:sz w:val="16"/>
          <w:szCs w:val="16"/>
        </w:rPr>
        <w:t xml:space="preserve"> </w:t>
      </w:r>
      <w:r w:rsidRPr="006F609B">
        <w:rPr>
          <w:sz w:val="16"/>
          <w:szCs w:val="16"/>
          <w:lang w:val="es-MX"/>
        </w:rPr>
        <w:t>Véase invitación emitida por el PAN, la cual obra a foja 296 del cuaderno accesorio único del expediente en que se actúa.</w:t>
      </w:r>
    </w:p>
  </w:footnote>
  <w:footnote w:id="6">
    <w:p w:rsidR="00BB11C7" w:rsidRPr="006F609B" w:rsidRDefault="00BB11C7" w:rsidP="00500313">
      <w:pPr>
        <w:pStyle w:val="Textonotapie"/>
        <w:jc w:val="both"/>
        <w:rPr>
          <w:sz w:val="16"/>
          <w:szCs w:val="16"/>
          <w:lang w:val="es-MX"/>
        </w:rPr>
      </w:pPr>
      <w:r w:rsidRPr="006F609B">
        <w:rPr>
          <w:rStyle w:val="Refdenotaalpie"/>
          <w:sz w:val="16"/>
          <w:szCs w:val="16"/>
        </w:rPr>
        <w:footnoteRef/>
      </w:r>
      <w:r w:rsidRPr="006F609B">
        <w:rPr>
          <w:sz w:val="16"/>
          <w:szCs w:val="16"/>
        </w:rPr>
        <w:t xml:space="preserve"> </w:t>
      </w:r>
      <w:r w:rsidRPr="006F609B">
        <w:rPr>
          <w:sz w:val="16"/>
          <w:szCs w:val="16"/>
          <w:lang w:val="es-MX"/>
        </w:rPr>
        <w:t>Véase acuse de solicitud de integración de planilla que obra a foja 94 y 95 del cuaderno accesorio único del expediente en que se actúa.</w:t>
      </w:r>
    </w:p>
  </w:footnote>
  <w:footnote w:id="7">
    <w:p w:rsidR="00BB11C7" w:rsidRPr="006F609B" w:rsidRDefault="00BB11C7" w:rsidP="00500313">
      <w:pPr>
        <w:pStyle w:val="Textonotapie"/>
        <w:jc w:val="both"/>
        <w:rPr>
          <w:sz w:val="16"/>
          <w:szCs w:val="16"/>
          <w:lang w:val="es-MX"/>
        </w:rPr>
      </w:pPr>
      <w:r w:rsidRPr="006F609B">
        <w:rPr>
          <w:rStyle w:val="Refdenotaalpie"/>
          <w:sz w:val="16"/>
          <w:szCs w:val="16"/>
        </w:rPr>
        <w:footnoteRef/>
      </w:r>
      <w:r w:rsidRPr="006F609B">
        <w:rPr>
          <w:sz w:val="16"/>
          <w:szCs w:val="16"/>
        </w:rPr>
        <w:t xml:space="preserve"> </w:t>
      </w:r>
      <w:r w:rsidRPr="006F609B">
        <w:rPr>
          <w:sz w:val="16"/>
          <w:szCs w:val="16"/>
          <w:lang w:val="es-MX"/>
        </w:rPr>
        <w:t>Véase acuerdo COE-GTO/003/2020 que obra a foja 210 del cuaderno accesorio único del expediente en que se actúa.</w:t>
      </w:r>
    </w:p>
  </w:footnote>
  <w:footnote w:id="8">
    <w:p w:rsidR="00064343" w:rsidRPr="006F609B" w:rsidRDefault="00DC28D8" w:rsidP="004B3BE1">
      <w:pPr>
        <w:pStyle w:val="Textosinformato"/>
        <w:jc w:val="both"/>
        <w:rPr>
          <w:rFonts w:ascii="Arial" w:hAnsi="Arial" w:cs="Arial"/>
          <w:i/>
          <w:sz w:val="16"/>
          <w:szCs w:val="16"/>
        </w:rPr>
      </w:pPr>
      <w:r w:rsidRPr="006F609B">
        <w:rPr>
          <w:rStyle w:val="Refdenotaalpie"/>
          <w:rFonts w:ascii="Arial" w:hAnsi="Arial" w:cs="Arial"/>
          <w:sz w:val="16"/>
          <w:szCs w:val="16"/>
        </w:rPr>
        <w:footnoteRef/>
      </w:r>
      <w:r w:rsidRPr="006F609B">
        <w:rPr>
          <w:rFonts w:ascii="Arial" w:hAnsi="Arial" w:cs="Arial"/>
          <w:sz w:val="16"/>
          <w:szCs w:val="16"/>
        </w:rPr>
        <w:t xml:space="preserve"> En su demanda ante la Comisión de Justicia los impugnantes señalaron lo siguiente: [</w:t>
      </w:r>
      <w:r w:rsidRPr="006F609B">
        <w:rPr>
          <w:rFonts w:ascii="Arial" w:hAnsi="Arial" w:cs="Arial"/>
          <w:i/>
          <w:sz w:val="16"/>
          <w:szCs w:val="16"/>
        </w:rPr>
        <w:t xml:space="preserve">…] 9. De la revisión efectuada el 2 de febrero de 2020, a los estrados físicos y electrónicos del Comité Directivo Estatal de Guanajuato, </w:t>
      </w:r>
      <w:r w:rsidRPr="006F609B">
        <w:rPr>
          <w:rFonts w:ascii="Arial" w:hAnsi="Arial" w:cs="Arial"/>
          <w:i/>
          <w:sz w:val="16"/>
          <w:szCs w:val="16"/>
          <w:u w:val="single"/>
        </w:rPr>
        <w:t>no se advierte la publicación de alguna declaratoria de procedencia del registro de la precandidatura de los ciudadanos Rodrigo Enrique Martinez Nieto v Francisco Villalobos Rodríguez</w:t>
      </w:r>
      <w:r w:rsidRPr="006F609B">
        <w:rPr>
          <w:rFonts w:ascii="Arial" w:hAnsi="Arial" w:cs="Arial"/>
          <w:i/>
          <w:sz w:val="16"/>
          <w:szCs w:val="16"/>
        </w:rPr>
        <w:t xml:space="preserve"> a un cargo de elección municipal, </w:t>
      </w:r>
    </w:p>
    <w:p w:rsidR="00064343" w:rsidRPr="006F609B" w:rsidRDefault="00DC28D8" w:rsidP="004B3BE1">
      <w:pPr>
        <w:pStyle w:val="Textonotapie"/>
        <w:jc w:val="both"/>
        <w:rPr>
          <w:sz w:val="16"/>
          <w:szCs w:val="16"/>
          <w:lang w:val="es-MX"/>
        </w:rPr>
      </w:pPr>
      <w:r w:rsidRPr="006F609B">
        <w:rPr>
          <w:i/>
          <w:sz w:val="16"/>
          <w:szCs w:val="16"/>
          <w:lang w:val="es-MX"/>
        </w:rPr>
        <w:t>[…]</w:t>
      </w:r>
    </w:p>
  </w:footnote>
  <w:footnote w:id="9">
    <w:p w:rsidR="00AD4544" w:rsidRPr="006F609B" w:rsidRDefault="00AD4544" w:rsidP="00AD4544">
      <w:pPr>
        <w:pStyle w:val="Textonotapie"/>
        <w:jc w:val="both"/>
        <w:rPr>
          <w:sz w:val="16"/>
          <w:szCs w:val="16"/>
          <w:lang w:val="es-MX"/>
        </w:rPr>
      </w:pPr>
      <w:r w:rsidRPr="006F609B">
        <w:rPr>
          <w:rStyle w:val="Refdenotaalpie"/>
          <w:sz w:val="16"/>
          <w:szCs w:val="16"/>
        </w:rPr>
        <w:footnoteRef/>
      </w:r>
      <w:r w:rsidRPr="006F609B">
        <w:rPr>
          <w:sz w:val="16"/>
          <w:szCs w:val="16"/>
        </w:rPr>
        <w:t xml:space="preserve"> </w:t>
      </w:r>
      <w:r w:rsidRPr="006F609B">
        <w:rPr>
          <w:sz w:val="16"/>
          <w:szCs w:val="16"/>
          <w:lang w:val="es-MX"/>
        </w:rPr>
        <w:t>A lo largo de la cadena impugnativa se consideró que este acto aconteció el 3 de febrero de 2021, fecha que no está sujeta a controversia por las partes.</w:t>
      </w:r>
    </w:p>
  </w:footnote>
  <w:footnote w:id="10">
    <w:p w:rsidR="00E3762C" w:rsidRPr="001222FC" w:rsidRDefault="00E3762C" w:rsidP="00E3762C">
      <w:pPr>
        <w:spacing w:after="0" w:line="240" w:lineRule="auto"/>
        <w:jc w:val="both"/>
        <w:rPr>
          <w:sz w:val="16"/>
          <w:szCs w:val="16"/>
        </w:rPr>
      </w:pPr>
      <w:r w:rsidRPr="001222FC">
        <w:rPr>
          <w:rStyle w:val="Refdenotaalpie"/>
          <w:sz w:val="16"/>
          <w:szCs w:val="16"/>
        </w:rPr>
        <w:footnoteRef/>
      </w:r>
      <w:r w:rsidRPr="001222FC">
        <w:rPr>
          <w:sz w:val="16"/>
          <w:szCs w:val="16"/>
        </w:rPr>
        <w:t xml:space="preserve"> En su demanda de inconformidad los impugnantes narraron lo siguiente: […]</w:t>
      </w:r>
    </w:p>
    <w:p w:rsidR="00E3762C" w:rsidRPr="00FB061D" w:rsidRDefault="00E3762C" w:rsidP="00E3762C">
      <w:pPr>
        <w:shd w:val="clear" w:color="auto" w:fill="FFFFFF"/>
        <w:spacing w:after="0" w:line="240" w:lineRule="auto"/>
        <w:jc w:val="both"/>
        <w:rPr>
          <w:rFonts w:ascii="Calibri" w:eastAsia="Times New Roman" w:hAnsi="Calibri" w:cs="Calibri"/>
          <w:color w:val="212121"/>
          <w:sz w:val="16"/>
          <w:szCs w:val="16"/>
          <w:lang w:val="es-MX"/>
        </w:rPr>
      </w:pPr>
      <w:r w:rsidRPr="001222FC">
        <w:rPr>
          <w:rFonts w:eastAsia="Times New Roman"/>
          <w:color w:val="212121"/>
          <w:sz w:val="16"/>
          <w:szCs w:val="16"/>
        </w:rPr>
        <w:t>1. Se Impugna el proceso de selección, resultado y declaración de validez de la selección de la fórmula para candidatos a segunda sindicatura, propietario</w:t>
      </w:r>
      <w:r w:rsidRPr="00FB061D">
        <w:rPr>
          <w:rFonts w:eastAsia="Times New Roman"/>
          <w:color w:val="212121"/>
          <w:sz w:val="16"/>
          <w:szCs w:val="16"/>
        </w:rPr>
        <w:t xml:space="preserve"> y suplente, para el Ayuntamiento de Guanajuato, llevada a cabo con motivo de la Invitación a la ciudadanía en general, integrantes de Comunidades Indígenas de los municipios Apaseo el Allo, Atarjea, Comonfort, Dolores Hidalgo C.I.N., Salvatierra. San Luis de la Paz, San Miguel de Allende, Santa Catarina, Tierra Blanca, Valle de Santiago, Villagrán, Victoria y Xichů; y a los militantes del Partido Acción Nacional a participar como precandidatos en el proceso de selección, vía designación, para la elección de las candidaturas a los cargos de integrantes de los Ayuntamientos, así como a diputaciones locales por ambos principios, del Estado de Guanajuato, con motivo del proceso electoral local 2020-2021, expedida el 8 de diciembre de 2020, según Providencias de misma fecha, tomadas por el Presidente del Comité Ejecutivo Nacional.</w:t>
      </w:r>
    </w:p>
    <w:p w:rsidR="00E3762C" w:rsidRPr="00FB061D" w:rsidRDefault="00E3762C" w:rsidP="00E3762C">
      <w:pPr>
        <w:shd w:val="clear" w:color="auto" w:fill="FFFFFF"/>
        <w:spacing w:after="0" w:line="240" w:lineRule="auto"/>
        <w:jc w:val="both"/>
        <w:rPr>
          <w:rFonts w:eastAsia="Times New Roman"/>
          <w:color w:val="212121"/>
          <w:sz w:val="16"/>
          <w:szCs w:val="16"/>
        </w:rPr>
      </w:pPr>
      <w:r w:rsidRPr="00FB061D">
        <w:rPr>
          <w:rFonts w:eastAsia="Times New Roman"/>
          <w:color w:val="212121"/>
          <w:sz w:val="16"/>
          <w:szCs w:val="16"/>
        </w:rPr>
        <w:t>2. En virtud de lo anterior, se señalan como órganos responsables, a los siguientes:</w:t>
      </w:r>
    </w:p>
    <w:p w:rsidR="00E3762C" w:rsidRPr="00FB061D" w:rsidRDefault="00E3762C" w:rsidP="00E3762C">
      <w:pPr>
        <w:shd w:val="clear" w:color="auto" w:fill="FFFFFF"/>
        <w:spacing w:after="0" w:line="240" w:lineRule="auto"/>
        <w:jc w:val="both"/>
        <w:rPr>
          <w:rFonts w:eastAsia="Times New Roman"/>
          <w:color w:val="212121"/>
          <w:sz w:val="16"/>
          <w:szCs w:val="16"/>
        </w:rPr>
      </w:pPr>
      <w:r w:rsidRPr="00FB061D">
        <w:rPr>
          <w:rFonts w:eastAsia="Times New Roman"/>
          <w:color w:val="212121"/>
          <w:sz w:val="16"/>
          <w:szCs w:val="16"/>
        </w:rPr>
        <w:t>a) A la Comisión Permanente del Consejo Nacional, de quien se reclama lo siguiente:</w:t>
      </w:r>
    </w:p>
    <w:p w:rsidR="00E3762C" w:rsidRPr="00FB061D" w:rsidRDefault="00E3762C" w:rsidP="00E3762C">
      <w:pPr>
        <w:shd w:val="clear" w:color="auto" w:fill="FFFFFF"/>
        <w:spacing w:after="0" w:line="240" w:lineRule="auto"/>
        <w:jc w:val="both"/>
        <w:rPr>
          <w:rFonts w:eastAsia="Times New Roman"/>
          <w:color w:val="212121"/>
          <w:sz w:val="16"/>
          <w:szCs w:val="16"/>
        </w:rPr>
      </w:pPr>
      <w:r w:rsidRPr="00FB061D">
        <w:rPr>
          <w:rFonts w:eastAsia="Times New Roman"/>
          <w:color w:val="212121"/>
          <w:sz w:val="16"/>
          <w:szCs w:val="16"/>
        </w:rPr>
        <w:t>La aprobación de la propuesta y selección de la candidatura de la fórmula para la Segunda Sindicatura del Ayuntamiento de Guanajuato, Guanajuato, integrada p</w:t>
      </w:r>
      <w:r>
        <w:rPr>
          <w:rFonts w:eastAsia="Times New Roman"/>
          <w:color w:val="212121"/>
          <w:sz w:val="16"/>
          <w:szCs w:val="16"/>
        </w:rPr>
        <w:t>o</w:t>
      </w:r>
      <w:r w:rsidRPr="00FB061D">
        <w:rPr>
          <w:rFonts w:eastAsia="Times New Roman"/>
          <w:color w:val="212121"/>
          <w:sz w:val="16"/>
          <w:szCs w:val="16"/>
        </w:rPr>
        <w:t>r Rodrigo Enrique Martinez Nieto y Francisco Villalobos Rodríguez con Propietario y Suplente, respectivamente, determinación que fue aprobada el pasado 0</w:t>
      </w:r>
      <w:r w:rsidR="006C70FF">
        <w:rPr>
          <w:rFonts w:eastAsia="Times New Roman"/>
          <w:color w:val="212121"/>
          <w:sz w:val="16"/>
          <w:szCs w:val="16"/>
        </w:rPr>
        <w:t>3</w:t>
      </w:r>
      <w:r w:rsidRPr="00FB061D">
        <w:rPr>
          <w:rFonts w:eastAsia="Times New Roman"/>
          <w:color w:val="212121"/>
          <w:sz w:val="16"/>
          <w:szCs w:val="16"/>
        </w:rPr>
        <w:t xml:space="preserve"> de febrero de 2021, acto que dejó de manera definitiva designación de personas cuyo proceso tuvo legalidades graves mismas que se han convalidado</w:t>
      </w:r>
    </w:p>
    <w:p w:rsidR="00E3762C" w:rsidRPr="00FB061D" w:rsidRDefault="00E3762C" w:rsidP="00E3762C">
      <w:pPr>
        <w:shd w:val="clear" w:color="auto" w:fill="FFFFFF"/>
        <w:spacing w:after="0" w:line="240" w:lineRule="auto"/>
        <w:jc w:val="both"/>
        <w:rPr>
          <w:rFonts w:eastAsia="Times New Roman"/>
          <w:color w:val="212121"/>
          <w:sz w:val="16"/>
          <w:szCs w:val="16"/>
        </w:rPr>
      </w:pPr>
      <w:r w:rsidRPr="00FB061D">
        <w:rPr>
          <w:rFonts w:eastAsia="Times New Roman"/>
          <w:color w:val="212121"/>
          <w:sz w:val="16"/>
          <w:szCs w:val="16"/>
        </w:rPr>
        <w:t>La omisión de tomar en cuenta la propuesta y de seleccionar la fórmula para la Segundo Sindicatura del Ayuntamiento de Guanajuato, integrada por los Militantes del Partido Acción Nacional y Precandidatos José Luis Vega Godínez y Luis Carlos Salinas Rivera</w:t>
      </w:r>
    </w:p>
    <w:p w:rsidR="00E3762C" w:rsidRPr="00FB061D" w:rsidRDefault="00E3762C" w:rsidP="00E3762C">
      <w:pPr>
        <w:shd w:val="clear" w:color="auto" w:fill="FFFFFF"/>
        <w:spacing w:after="0" w:line="240" w:lineRule="auto"/>
        <w:jc w:val="both"/>
        <w:rPr>
          <w:rFonts w:eastAsia="Times New Roman"/>
          <w:color w:val="212121"/>
          <w:sz w:val="16"/>
          <w:szCs w:val="16"/>
        </w:rPr>
      </w:pPr>
      <w:r w:rsidRPr="00FB061D">
        <w:rPr>
          <w:rFonts w:eastAsia="Times New Roman"/>
          <w:color w:val="212121"/>
          <w:sz w:val="16"/>
          <w:szCs w:val="16"/>
        </w:rPr>
        <w:t>b) A la Comisión Permanente Estatal de Guanajuato, de quien se reclama lo siguiente:</w:t>
      </w:r>
    </w:p>
    <w:p w:rsidR="00E3762C" w:rsidRPr="00FB061D" w:rsidRDefault="00E3762C" w:rsidP="00E3762C">
      <w:pPr>
        <w:shd w:val="clear" w:color="auto" w:fill="FFFFFF"/>
        <w:spacing w:after="0" w:line="240" w:lineRule="auto"/>
        <w:jc w:val="both"/>
        <w:rPr>
          <w:rFonts w:eastAsia="Times New Roman"/>
          <w:color w:val="212121"/>
          <w:sz w:val="16"/>
          <w:szCs w:val="16"/>
        </w:rPr>
      </w:pPr>
      <w:r w:rsidRPr="00FB061D">
        <w:rPr>
          <w:rFonts w:eastAsia="Times New Roman"/>
          <w:color w:val="212121"/>
          <w:sz w:val="16"/>
          <w:szCs w:val="16"/>
        </w:rPr>
        <w:t>La aprobación y propuesta de la fórmula para la Segunda Sindicatura del Ayuntamiento de Guanajuato, integrada por Rodrigo Enrique Martinez Neto y Francisco Villalobos Rodríguez, como propietario y Suplente, respectivamente,</w:t>
      </w:r>
    </w:p>
    <w:p w:rsidR="00E3762C" w:rsidRPr="00FB061D" w:rsidRDefault="00E3762C" w:rsidP="00E3762C">
      <w:pPr>
        <w:shd w:val="clear" w:color="auto" w:fill="FFFFFF"/>
        <w:spacing w:after="0" w:line="240" w:lineRule="auto"/>
        <w:jc w:val="both"/>
        <w:rPr>
          <w:rFonts w:eastAsia="Times New Roman"/>
          <w:color w:val="212121"/>
          <w:sz w:val="16"/>
          <w:szCs w:val="16"/>
        </w:rPr>
      </w:pPr>
      <w:r w:rsidRPr="00FB061D">
        <w:rPr>
          <w:rFonts w:eastAsia="Times New Roman"/>
          <w:color w:val="212121"/>
          <w:sz w:val="16"/>
          <w:szCs w:val="16"/>
        </w:rPr>
        <w:t xml:space="preserve">La </w:t>
      </w:r>
      <w:r w:rsidRPr="00FB061D">
        <w:rPr>
          <w:rFonts w:eastAsia="Times New Roman"/>
          <w:color w:val="212121"/>
          <w:sz w:val="16"/>
          <w:szCs w:val="16"/>
          <w:u w:val="single"/>
        </w:rPr>
        <w:t>exclusión</w:t>
      </w:r>
      <w:r w:rsidRPr="00FB061D">
        <w:rPr>
          <w:rFonts w:eastAsia="Times New Roman"/>
          <w:color w:val="212121"/>
          <w:sz w:val="16"/>
          <w:szCs w:val="16"/>
        </w:rPr>
        <w:t xml:space="preserve"> en el dictamen y propuesta en planilla del Ayuntamiento de Guanajuato, de la fórmula para la Segunda Sindicatura del Ayuntamiento de Guanajuato, integrada por los militantes del Partido Acción Nacional y Precandidatos José Luis Vega Godínez y Luis Carlos Salinas Rivera.</w:t>
      </w:r>
    </w:p>
    <w:p w:rsidR="00E3762C" w:rsidRPr="00FB061D" w:rsidRDefault="00E3762C" w:rsidP="00E3762C">
      <w:pPr>
        <w:shd w:val="clear" w:color="auto" w:fill="FFFFFF"/>
        <w:spacing w:after="0" w:line="240" w:lineRule="auto"/>
        <w:jc w:val="both"/>
        <w:rPr>
          <w:rFonts w:eastAsia="Times New Roman"/>
          <w:color w:val="212121"/>
          <w:sz w:val="16"/>
          <w:szCs w:val="16"/>
        </w:rPr>
      </w:pPr>
      <w:r w:rsidRPr="00FB061D">
        <w:rPr>
          <w:rFonts w:eastAsia="Times New Roman"/>
          <w:color w:val="212121"/>
          <w:sz w:val="16"/>
          <w:szCs w:val="16"/>
        </w:rPr>
        <w:t>c) A la Comisión Organizadora Electoral de Guanajuato, de quien se reclama la omisión de publicar en los estrados físicos y electrónicos del Comité Directivo Estatal de Guanajuato, la declaración de procedencia de la supuesta formula a la segunda sindicatura para el Ayuntamiento de Guanajuato Integrada por Rodríguez Enrique Martinez Nieto y Francisco Villalobos Rodríguez, como Propietario y Suplencia respectivamente.</w:t>
      </w:r>
    </w:p>
    <w:p w:rsidR="00E3762C" w:rsidRPr="00500313" w:rsidRDefault="00E3762C" w:rsidP="00E3762C">
      <w:pPr>
        <w:spacing w:after="0" w:line="240" w:lineRule="auto"/>
        <w:ind w:firstLine="142"/>
        <w:jc w:val="both"/>
        <w:rPr>
          <w:i/>
          <w:sz w:val="16"/>
          <w:szCs w:val="16"/>
        </w:rPr>
      </w:pPr>
      <w:r w:rsidRPr="00500313">
        <w:rPr>
          <w:b/>
          <w:bCs/>
          <w:i/>
          <w:sz w:val="16"/>
          <w:szCs w:val="16"/>
        </w:rPr>
        <w:t>a)</w:t>
      </w:r>
      <w:r w:rsidRPr="00500313">
        <w:rPr>
          <w:i/>
          <w:sz w:val="16"/>
          <w:szCs w:val="16"/>
        </w:rPr>
        <w:t xml:space="preserve"> Omisión de comunicárseme el resultado de mi registro como aspirante a la Diputación Federal por el Distrito VII en el Estado de Guanajuato</w:t>
      </w:r>
    </w:p>
    <w:p w:rsidR="00E3762C" w:rsidRPr="00500313" w:rsidRDefault="00E3762C" w:rsidP="00E3762C">
      <w:pPr>
        <w:spacing w:after="0" w:line="240" w:lineRule="auto"/>
        <w:ind w:firstLine="142"/>
        <w:jc w:val="both"/>
        <w:rPr>
          <w:i/>
          <w:sz w:val="16"/>
          <w:szCs w:val="16"/>
        </w:rPr>
      </w:pPr>
      <w:r w:rsidRPr="00500313">
        <w:rPr>
          <w:b/>
          <w:bCs/>
          <w:i/>
          <w:sz w:val="16"/>
          <w:szCs w:val="16"/>
        </w:rPr>
        <w:t>b)</w:t>
      </w:r>
      <w:r w:rsidRPr="00500313">
        <w:rPr>
          <w:i/>
          <w:sz w:val="16"/>
          <w:szCs w:val="16"/>
        </w:rPr>
        <w:t xml:space="preserve"> Omisión de determinarse mediante el método estatutario las candidaturas a las diputaciones en los distritos electorales federales II y VII.</w:t>
      </w:r>
    </w:p>
    <w:p w:rsidR="00E3762C" w:rsidRPr="00500313" w:rsidRDefault="00E3762C" w:rsidP="00E3762C">
      <w:pPr>
        <w:spacing w:after="0" w:line="240" w:lineRule="auto"/>
        <w:ind w:firstLine="142"/>
        <w:jc w:val="both"/>
        <w:rPr>
          <w:i/>
          <w:sz w:val="16"/>
          <w:szCs w:val="16"/>
        </w:rPr>
      </w:pPr>
      <w:r w:rsidRPr="00500313">
        <w:rPr>
          <w:b/>
          <w:bCs/>
          <w:i/>
          <w:sz w:val="16"/>
          <w:szCs w:val="16"/>
        </w:rPr>
        <w:t>c)</w:t>
      </w:r>
      <w:r w:rsidRPr="00500313">
        <w:rPr>
          <w:i/>
          <w:sz w:val="16"/>
          <w:szCs w:val="16"/>
        </w:rPr>
        <w:t xml:space="preserve"> Omisión de asignar de forma definitiva los géneros para las diputaciones federales de los distritos II y VII en el Estado de Guanajuato.</w:t>
      </w:r>
    </w:p>
    <w:p w:rsidR="00E3762C" w:rsidRPr="00500313" w:rsidRDefault="00E3762C" w:rsidP="00E3762C">
      <w:pPr>
        <w:spacing w:after="0" w:line="240" w:lineRule="auto"/>
        <w:ind w:firstLine="142"/>
        <w:jc w:val="both"/>
        <w:rPr>
          <w:i/>
          <w:sz w:val="16"/>
          <w:szCs w:val="16"/>
        </w:rPr>
      </w:pPr>
      <w:r w:rsidRPr="00500313">
        <w:rPr>
          <w:b/>
          <w:bCs/>
          <w:i/>
          <w:sz w:val="16"/>
          <w:szCs w:val="16"/>
        </w:rPr>
        <w:t>d)</w:t>
      </w:r>
      <w:r w:rsidRPr="00500313">
        <w:rPr>
          <w:i/>
          <w:sz w:val="16"/>
          <w:szCs w:val="16"/>
        </w:rPr>
        <w:t xml:space="preserve"> Omisión de llevar a cabo insaculaciones o encuestas para la definición de las candidaturas a diputaciones en los distritos II y VII federales para diputaciones de mayoría relativa, en términos de lo establecido en el artículo 44, inciso u) de los Estatutos de MORENA.</w:t>
      </w:r>
    </w:p>
    <w:p w:rsidR="00E3762C" w:rsidRPr="00500313" w:rsidRDefault="00E3762C" w:rsidP="00E3762C">
      <w:pPr>
        <w:spacing w:after="0" w:line="240" w:lineRule="auto"/>
        <w:ind w:firstLine="142"/>
        <w:jc w:val="both"/>
        <w:rPr>
          <w:i/>
          <w:sz w:val="16"/>
          <w:szCs w:val="16"/>
        </w:rPr>
      </w:pPr>
      <w:r w:rsidRPr="00500313">
        <w:rPr>
          <w:b/>
          <w:bCs/>
          <w:i/>
          <w:sz w:val="16"/>
          <w:szCs w:val="16"/>
        </w:rPr>
        <w:t>e)</w:t>
      </w:r>
      <w:r w:rsidRPr="00500313">
        <w:rPr>
          <w:i/>
          <w:sz w:val="16"/>
          <w:szCs w:val="16"/>
        </w:rPr>
        <w:t xml:space="preserve"> Decisión de cambiar el género en la candidatura del Distrito II de diputaciones de Mayoría Relativa de Morena, de último momento, de género femenino a masculino y consecuentemente en el distrito VII de masculino a femenino, sin habérseme informado previamente siquiera el resultado de mi participación como aspirante registrado y sin haber llevado a cabo las Insaculaciones o encuestas a que se refieren los estatutos de mi partido.</w:t>
      </w:r>
    </w:p>
    <w:p w:rsidR="00E3762C" w:rsidRPr="00500313" w:rsidRDefault="00E3762C" w:rsidP="00E3762C">
      <w:pPr>
        <w:spacing w:after="0" w:line="240" w:lineRule="auto"/>
        <w:ind w:firstLine="142"/>
        <w:jc w:val="both"/>
        <w:rPr>
          <w:i/>
          <w:sz w:val="16"/>
          <w:szCs w:val="16"/>
        </w:rPr>
      </w:pPr>
      <w:r w:rsidRPr="00500313">
        <w:rPr>
          <w:b/>
          <w:bCs/>
          <w:i/>
          <w:sz w:val="16"/>
          <w:szCs w:val="16"/>
        </w:rPr>
        <w:t>f)</w:t>
      </w:r>
      <w:r w:rsidRPr="00500313">
        <w:rPr>
          <w:i/>
          <w:sz w:val="16"/>
          <w:szCs w:val="16"/>
        </w:rPr>
        <w:t xml:space="preserve"> La omisión de la Comisión Nacional de elecciones y del Consejo Nacional de llevar a cabo el procedimiento previsto en el artículo 46 de los Estatutos de MORENA para la aprobación definitiva de candidaturas por género en los distritos electorales para diputaciones federales en Guanajuato.</w:t>
      </w:r>
    </w:p>
    <w:p w:rsidR="00E3762C" w:rsidRDefault="00E3762C" w:rsidP="00E3762C">
      <w:pPr>
        <w:pStyle w:val="Textonotapie"/>
        <w:ind w:firstLine="142"/>
        <w:jc w:val="both"/>
        <w:rPr>
          <w:sz w:val="16"/>
          <w:szCs w:val="16"/>
        </w:rPr>
      </w:pPr>
      <w:r w:rsidRPr="00500313">
        <w:rPr>
          <w:b/>
          <w:bCs/>
          <w:i/>
          <w:sz w:val="16"/>
          <w:szCs w:val="16"/>
        </w:rPr>
        <w:t>g)</w:t>
      </w:r>
      <w:r w:rsidRPr="00500313">
        <w:rPr>
          <w:i/>
          <w:sz w:val="16"/>
          <w:szCs w:val="16"/>
        </w:rPr>
        <w:t xml:space="preserve"> La omisión de asignarse a mi favor la candidatura interna de mi partido para contender por parte de morena a la diputación por el distrito federal VII, al haberme registrado oportunamente y cumplir con todos los requisitos legales y estatutarios correspondientes</w:t>
      </w:r>
      <w:r w:rsidRPr="00F743C9">
        <w:rPr>
          <w:sz w:val="16"/>
          <w:szCs w:val="16"/>
        </w:rPr>
        <w:t>.</w:t>
      </w:r>
    </w:p>
    <w:p w:rsidR="00E3762C" w:rsidRPr="00500313" w:rsidRDefault="00E3762C" w:rsidP="00E3762C">
      <w:pPr>
        <w:spacing w:after="0" w:line="240" w:lineRule="auto"/>
        <w:jc w:val="both"/>
        <w:rPr>
          <w:rFonts w:eastAsia="Times New Roman"/>
          <w:i/>
          <w:sz w:val="16"/>
          <w:szCs w:val="16"/>
        </w:rPr>
      </w:pPr>
      <w:r w:rsidRPr="00500313">
        <w:rPr>
          <w:rFonts w:eastAsia="Times New Roman"/>
          <w:i/>
          <w:sz w:val="16"/>
          <w:szCs w:val="16"/>
        </w:rPr>
        <w:t>[…]</w:t>
      </w:r>
    </w:p>
    <w:p w:rsidR="00E3762C" w:rsidRPr="00500313" w:rsidRDefault="00E3762C" w:rsidP="00E3762C">
      <w:pPr>
        <w:shd w:val="clear" w:color="auto" w:fill="FFFFFF"/>
        <w:spacing w:after="0" w:line="240" w:lineRule="auto"/>
        <w:jc w:val="both"/>
        <w:rPr>
          <w:rFonts w:ascii="Calibri" w:eastAsia="Times New Roman" w:hAnsi="Calibri" w:cs="Calibri"/>
          <w:i/>
          <w:color w:val="212121"/>
          <w:sz w:val="16"/>
          <w:szCs w:val="16"/>
          <w:lang w:val="es-MX"/>
        </w:rPr>
      </w:pPr>
      <w:r w:rsidRPr="00500313">
        <w:rPr>
          <w:rFonts w:eastAsia="Times New Roman"/>
          <w:color w:val="212121"/>
          <w:sz w:val="16"/>
          <w:szCs w:val="16"/>
        </w:rPr>
        <w:t>Además, En su escrito los impugnantes refirieron lo siguiente:</w:t>
      </w:r>
      <w:r w:rsidRPr="00500313">
        <w:rPr>
          <w:rFonts w:eastAsia="Times New Roman"/>
          <w:i/>
          <w:color w:val="212121"/>
          <w:sz w:val="16"/>
          <w:szCs w:val="16"/>
        </w:rPr>
        <w:t xml:space="preserve"> En sesión celebrada el 3 de febrero de 2021, la Comisión Permanente del Consejo Nacional, como responsable del proceso de designación de las candidaturas, al resolver sobre la aprobación de la planilla para el Ayuntamiento de Guanajuato, integrada por Presidente Municipal, Síndicos y Regidores, específicamente por lo que hace a la fórmula de la Segunda Sindicatura, aun y con los vicios procesales y con la omisión en el cumplimiento de diversos requisitos de elegibilidad y normativos ya mencionados, seleccionó la propuesta de la Comisión Permanente Estatal de Guanajuato, integrada por los ciudadanos Rodrigo Enrique Martinez Nieto como Propietario y Francisco Villalobos Rodríguez como Suplente.</w:t>
      </w:r>
    </w:p>
    <w:p w:rsidR="00E3762C" w:rsidRPr="00500313" w:rsidRDefault="00E3762C" w:rsidP="00E3762C">
      <w:pPr>
        <w:shd w:val="clear" w:color="auto" w:fill="FFFFFF"/>
        <w:spacing w:after="0" w:line="240" w:lineRule="auto"/>
        <w:jc w:val="both"/>
        <w:rPr>
          <w:rFonts w:eastAsia="Times New Roman"/>
          <w:i/>
          <w:color w:val="212121"/>
          <w:sz w:val="16"/>
          <w:szCs w:val="16"/>
        </w:rPr>
      </w:pPr>
      <w:r w:rsidRPr="00500313">
        <w:rPr>
          <w:rFonts w:eastAsia="Times New Roman"/>
          <w:i/>
          <w:color w:val="212121"/>
          <w:sz w:val="16"/>
          <w:szCs w:val="16"/>
        </w:rPr>
        <w:t>Con lo anterior, claramente se omitió tomar en cuenta y designar como candidatos para la Segunda Sindicatura del Ayuntamiento de Guanajuato, a la fórmula legalmente registrada ante la Comisión Organizadora Electoral de Guanajuato, integrada por los suscritos Militantes del Partido Acción Nacional y Precandidatos José Luis Vega Godínez y Luis Carlos Salinas Rivera, quienes como quedó antedicho, sí cumplimos y acreditamos todos y cada uno de los requisitos legales de elegibilidad y normativos de nuestro partido.</w:t>
      </w:r>
    </w:p>
    <w:p w:rsidR="00E3762C" w:rsidRPr="00500313" w:rsidRDefault="00E3762C" w:rsidP="00E3762C">
      <w:pPr>
        <w:shd w:val="clear" w:color="auto" w:fill="FFFFFF"/>
        <w:spacing w:after="0" w:line="240" w:lineRule="auto"/>
        <w:jc w:val="both"/>
        <w:rPr>
          <w:rFonts w:eastAsia="Times New Roman"/>
          <w:i/>
          <w:color w:val="212121"/>
          <w:sz w:val="16"/>
          <w:szCs w:val="16"/>
        </w:rPr>
      </w:pPr>
      <w:r w:rsidRPr="00500313">
        <w:rPr>
          <w:rFonts w:eastAsia="Times New Roman"/>
          <w:i/>
          <w:color w:val="212121"/>
          <w:sz w:val="16"/>
          <w:szCs w:val="16"/>
        </w:rPr>
        <w:t>[…]</w:t>
      </w:r>
    </w:p>
    <w:p w:rsidR="00E3762C" w:rsidRPr="00F743C9" w:rsidRDefault="00E3762C" w:rsidP="00E3762C">
      <w:pPr>
        <w:pStyle w:val="Textonotapie"/>
        <w:ind w:firstLine="142"/>
        <w:jc w:val="both"/>
        <w:rPr>
          <w:sz w:val="16"/>
          <w:szCs w:val="16"/>
          <w:lang w:val="es-MX"/>
        </w:rPr>
      </w:pPr>
    </w:p>
  </w:footnote>
  <w:footnote w:id="11">
    <w:p w:rsidR="00E00EF0" w:rsidRPr="006F609B" w:rsidRDefault="00E00EF0" w:rsidP="00E00EF0">
      <w:pPr>
        <w:pStyle w:val="Textonotapie"/>
        <w:jc w:val="both"/>
        <w:rPr>
          <w:sz w:val="16"/>
          <w:szCs w:val="16"/>
          <w:lang w:val="es-MX"/>
        </w:rPr>
      </w:pPr>
      <w:r w:rsidRPr="006F609B">
        <w:rPr>
          <w:rStyle w:val="Refdenotaalpie"/>
          <w:sz w:val="16"/>
          <w:szCs w:val="16"/>
        </w:rPr>
        <w:footnoteRef/>
      </w:r>
      <w:r w:rsidRPr="006F609B">
        <w:rPr>
          <w:sz w:val="16"/>
          <w:szCs w:val="16"/>
        </w:rPr>
        <w:t xml:space="preserve"> </w:t>
      </w:r>
      <w:r w:rsidRPr="006F609B">
        <w:rPr>
          <w:sz w:val="16"/>
          <w:szCs w:val="16"/>
          <w:lang w:val="es-MX"/>
        </w:rPr>
        <w:t>Lo anterior, a fin de para cerciorarse sobre la existencia de la declaratoria de procedencia del registro como precandidatos de Rodrigo Enrique Martínez Nieto y Francisco Villalobos Rodríguez a la sindicatura para el ayuntamiento de Guanajuato.</w:t>
      </w:r>
    </w:p>
  </w:footnote>
  <w:footnote w:id="12">
    <w:p w:rsidR="00977329" w:rsidRPr="006F609B" w:rsidRDefault="00977329" w:rsidP="00977329">
      <w:pPr>
        <w:pStyle w:val="Textonotapie"/>
        <w:jc w:val="both"/>
        <w:rPr>
          <w:sz w:val="16"/>
          <w:szCs w:val="16"/>
          <w:lang w:val="es-MX"/>
        </w:rPr>
      </w:pPr>
      <w:r w:rsidRPr="006F609B">
        <w:rPr>
          <w:rStyle w:val="Refdenotaalpie"/>
          <w:sz w:val="16"/>
          <w:szCs w:val="16"/>
        </w:rPr>
        <w:footnoteRef/>
      </w:r>
      <w:r w:rsidRPr="006F609B">
        <w:rPr>
          <w:sz w:val="16"/>
          <w:szCs w:val="16"/>
        </w:rPr>
        <w:t xml:space="preserve"> </w:t>
      </w:r>
      <w:r w:rsidRPr="006F609B">
        <w:rPr>
          <w:sz w:val="16"/>
          <w:szCs w:val="16"/>
          <w:lang w:val="es-MX"/>
        </w:rPr>
        <w:t>Lo anterior, a fin de para cerciorarse sobre la existencia de la declaratoria de procedencia del registro como precandidatos de Rodrigo Enrique Martínez Nieto y Francisco Villalobos Rodríguez a la sindicatura para el ayuntamiento de Guanajuato.</w:t>
      </w:r>
    </w:p>
  </w:footnote>
  <w:footnote w:id="13">
    <w:p w:rsidR="00BB11C7" w:rsidRPr="006F609B" w:rsidRDefault="00BB11C7" w:rsidP="00D0562F">
      <w:pPr>
        <w:pStyle w:val="Textonotapie"/>
        <w:jc w:val="both"/>
        <w:rPr>
          <w:sz w:val="16"/>
          <w:szCs w:val="16"/>
          <w:lang w:val="es-MX"/>
        </w:rPr>
      </w:pPr>
      <w:r w:rsidRPr="006F609B">
        <w:rPr>
          <w:rStyle w:val="Refdenotaalpie"/>
          <w:sz w:val="16"/>
          <w:szCs w:val="16"/>
        </w:rPr>
        <w:footnoteRef/>
      </w:r>
      <w:r w:rsidRPr="006F609B">
        <w:rPr>
          <w:sz w:val="16"/>
          <w:szCs w:val="16"/>
        </w:rPr>
        <w:t xml:space="preserve"> </w:t>
      </w:r>
      <w:r w:rsidRPr="006F609B">
        <w:rPr>
          <w:sz w:val="16"/>
          <w:szCs w:val="16"/>
          <w:lang w:val="es-MX"/>
        </w:rPr>
        <w:t>Conforme con la demanda presentada</w:t>
      </w:r>
      <w:r w:rsidR="001A245D">
        <w:rPr>
          <w:sz w:val="16"/>
          <w:szCs w:val="16"/>
          <w:lang w:val="es-MX"/>
        </w:rPr>
        <w:t xml:space="preserve"> por los impugnantes</w:t>
      </w:r>
      <w:r w:rsidRPr="006F609B">
        <w:rPr>
          <w:sz w:val="16"/>
          <w:szCs w:val="16"/>
        </w:rPr>
        <w:t>. En su oportunidad, el Magistrado instructor radicó el expediente, admitió la demanda y, al no existir trámite pendiente por realizar, cerró la instrucción.</w:t>
      </w:r>
    </w:p>
  </w:footnote>
  <w:footnote w:id="14">
    <w:p w:rsidR="00BB11C7" w:rsidRPr="006F609B" w:rsidRDefault="00BB11C7" w:rsidP="00500313">
      <w:pPr>
        <w:pStyle w:val="Textonotapie"/>
        <w:jc w:val="both"/>
        <w:rPr>
          <w:sz w:val="16"/>
          <w:szCs w:val="16"/>
          <w:lang w:val="es-MX"/>
        </w:rPr>
      </w:pPr>
      <w:r w:rsidRPr="006F609B">
        <w:rPr>
          <w:rStyle w:val="Refdenotaalpie"/>
          <w:sz w:val="16"/>
          <w:szCs w:val="16"/>
        </w:rPr>
        <w:footnoteRef/>
      </w:r>
      <w:r w:rsidRPr="006F609B">
        <w:rPr>
          <w:sz w:val="16"/>
          <w:szCs w:val="16"/>
        </w:rPr>
        <w:t xml:space="preserve"> Artículo 40. Los métodos para la selección de candidaturas a cargos de elección popular son: la votación por militantes, la elección abierta de ciudadanos y la designación.</w:t>
      </w:r>
    </w:p>
  </w:footnote>
  <w:footnote w:id="15">
    <w:p w:rsidR="00BB11C7" w:rsidRPr="006F609B" w:rsidRDefault="00BB11C7" w:rsidP="00500313">
      <w:pPr>
        <w:pStyle w:val="Textonotapie"/>
        <w:jc w:val="both"/>
        <w:rPr>
          <w:sz w:val="16"/>
          <w:szCs w:val="16"/>
        </w:rPr>
      </w:pPr>
      <w:r w:rsidRPr="006F609B">
        <w:rPr>
          <w:rStyle w:val="Refdenotaalpie"/>
          <w:sz w:val="16"/>
          <w:szCs w:val="16"/>
        </w:rPr>
        <w:footnoteRef/>
      </w:r>
      <w:r w:rsidRPr="006F609B">
        <w:rPr>
          <w:sz w:val="16"/>
          <w:szCs w:val="16"/>
        </w:rPr>
        <w:t xml:space="preserve"> Artículo 102 1. Para el método de designación, previo a la emisión de las convocatorias, y en los términos previstos en el reglamento, la Comisión Permanente Nacional, podrá acordar como método de selección de candidatos, la designación, en los supuestos siguientes: a) El porcentaje de votación obtenido por el Partido en la elección inmediata anterior, federal o local, sea menor al diez por ciento de la votación total emitida; b) Cuando en algún municipio no exista estructura partidista o habiéndola, el número de militantes sea menor a cuarenta; c) En el caso de distritos electorales locales o federales, cuando en más de la mitad de los municipios que lo integran, no exista estructura partidista o habiéndola el número de militantes sea menor a cuarenta; d) Se acrediten de manera fehaciente, violaciones graves o reiteradas al proceso de afiliación de militantes que impida el desarrollo del proceso interno de selección de candidatos observando los principios rectores de la función electoral; e) Cuando en elecciones a cargos municipales y diputados locales por el principio de mayoría relativa o representación proporcional, lo solicite con el voto de las dos terceras partes de la Comisión Permanente Estatal, y lo apruebe la Comisión Permanente Nacional. En el caso de cargos municipales, la Comisión Permanente Estatal podrá por dos terceras partes proponer designaciones hasta por la mitad de la planilla; f) Cuando en elecciones de candidato a gobernador, por dos terceras partes lo solicite el Consejo Estatal, y lo apruebe la Comisión Permanente Nacional; g) Cuando en elecciones de diputados federales y senadores por el principio de mayoría relativa, lo solicite por el voto de las dos terceras partes la Comisión Permanente Estatal correspondiente, y lo apruebe la Comisión Permanente Nacional; h) Cuando en la elección de candidato a Presidente de la República, lo solicite la Comisión Permanente Nacional y lo acuerde el Consejo Nacional, en ambos casos aprobados por los votos de las dos terceras partes de los presentes; y </w:t>
      </w:r>
    </w:p>
    <w:p w:rsidR="00BB11C7" w:rsidRPr="006F609B" w:rsidRDefault="00BB11C7" w:rsidP="00500313">
      <w:pPr>
        <w:pStyle w:val="Textonotapie"/>
        <w:jc w:val="both"/>
        <w:rPr>
          <w:sz w:val="16"/>
          <w:szCs w:val="16"/>
        </w:rPr>
      </w:pPr>
      <w:r w:rsidRPr="006F609B">
        <w:rPr>
          <w:sz w:val="16"/>
          <w:szCs w:val="16"/>
        </w:rPr>
        <w:t xml:space="preserve">i) Por situaciones determinadas en el reglamento, considerando a los órganos y a las mayorías establecidas en este artículo para la elección de que se trate. </w:t>
      </w:r>
    </w:p>
    <w:p w:rsidR="00BB11C7" w:rsidRPr="006F609B" w:rsidRDefault="00BB11C7" w:rsidP="00500313">
      <w:pPr>
        <w:pStyle w:val="Textonotapie"/>
        <w:jc w:val="both"/>
        <w:rPr>
          <w:sz w:val="16"/>
          <w:szCs w:val="16"/>
        </w:rPr>
      </w:pPr>
      <w:r w:rsidRPr="006F609B">
        <w:rPr>
          <w:sz w:val="16"/>
          <w:szCs w:val="16"/>
        </w:rPr>
        <w:t xml:space="preserve">2. Cuando se cancele el método de votación por militantes o abierto, en los supuestos señalados por el presente Estatuto o el reglamento, podrán designarse candidatos. Entre los supuestos se contemplarán hechos de violencia o conflictos graves atribuibles a más de uno de los precandidatos a cargos de elección popular, o cualquier otra circunstancia que afecte de manera grave la unidad entre miembros del Partido, ocurridos en la entidad federativa, municipio, delegación o distrito de que se trate, y que los mismos sean determinados por las dos terceras partes del consejo estatal. </w:t>
      </w:r>
    </w:p>
    <w:p w:rsidR="00BB11C7" w:rsidRPr="006F609B" w:rsidRDefault="00BB11C7" w:rsidP="00500313">
      <w:pPr>
        <w:pStyle w:val="Textonotapie"/>
        <w:jc w:val="both"/>
        <w:rPr>
          <w:sz w:val="16"/>
          <w:szCs w:val="16"/>
        </w:rPr>
      </w:pPr>
      <w:r w:rsidRPr="006F609B">
        <w:rPr>
          <w:sz w:val="16"/>
          <w:szCs w:val="16"/>
        </w:rPr>
        <w:t>3. Procede la designación de candidatos, una vez concluido el proceso de votación por militantes o abierto, en los siguientes supuestos: a) Para cumplir reglas de equidad de género u otras acciones afirmativas contempladas en la legislación correspondiente; b) Por negativa o cancelación de registro acordadas por la autoridad electoral competente; c) Por alguna causa de inelegibilidad sobrevenida; d) Por fallecimiento, inhabilitación, incapacidad, renuncia o cualesquiera otro supuesto de falta absoluta de candidato;</w:t>
      </w:r>
    </w:p>
    <w:p w:rsidR="00BB11C7" w:rsidRPr="006F609B" w:rsidRDefault="00BB11C7" w:rsidP="00500313">
      <w:pPr>
        <w:pStyle w:val="Textonotapie"/>
        <w:jc w:val="both"/>
        <w:rPr>
          <w:sz w:val="16"/>
          <w:szCs w:val="16"/>
        </w:rPr>
      </w:pPr>
      <w:r w:rsidRPr="006F609B">
        <w:rPr>
          <w:sz w:val="16"/>
          <w:szCs w:val="16"/>
        </w:rPr>
        <w:t xml:space="preserve">e) Por la nulidad del proceso de selección de candidatos, por los métodos de votación de militantes o abierto; y f) Por cualquier otra causa imprevista, que impida al Partido registrar candidatos a cargos de elección popular. </w:t>
      </w:r>
    </w:p>
    <w:p w:rsidR="00BB11C7" w:rsidRPr="006F609B" w:rsidRDefault="00BB11C7" w:rsidP="00500313">
      <w:pPr>
        <w:pStyle w:val="Textonotapie"/>
        <w:jc w:val="both"/>
        <w:rPr>
          <w:sz w:val="16"/>
          <w:szCs w:val="16"/>
        </w:rPr>
      </w:pPr>
      <w:r w:rsidRPr="006F609B">
        <w:rPr>
          <w:sz w:val="16"/>
          <w:szCs w:val="16"/>
        </w:rPr>
        <w:t xml:space="preserve">4. Cuando el partido concurra a alguna elección a través de cualquier modalidad de asociación con otros partidos políticos, la selección de candidatos se realizará conforme al convenio registrado ante la autoridad electoral respectiva. </w:t>
      </w:r>
    </w:p>
    <w:p w:rsidR="00BB11C7" w:rsidRPr="006F609B" w:rsidRDefault="00BB11C7" w:rsidP="00500313">
      <w:pPr>
        <w:pStyle w:val="Textonotapie"/>
        <w:jc w:val="both"/>
        <w:rPr>
          <w:sz w:val="16"/>
          <w:szCs w:val="16"/>
          <w:lang w:val="es-MX"/>
        </w:rPr>
      </w:pPr>
      <w:r w:rsidRPr="006F609B">
        <w:rPr>
          <w:sz w:val="16"/>
          <w:szCs w:val="16"/>
        </w:rPr>
        <w:t>5. La designación de candidatos, bajo cualquier supuesto o circunstancia contenida en los estatutos o reglamentos, de la persona que ocupará la candidatura a cargos de elección popular, estará sujeta a los siguientes términos: a) Por lo que respecta a puestos de elección en procesos federales, y de Gobernador en procesos locales, la designación estará a cargo de la Comisión Permanente Nacional. Las comisiones permanentes estatales podrán hacer propuestas, en términos del reglamento respectivo. b) Para los demás casos de elecciones locales, la Comisión Permanente Nacional designará, a propuesta de las dos terceras partes de la Comisión Permanente Estatal. En caso de ser rechazada, la Comisión Permanente Estatal hará las propuestas necesarias para su aprobación, en los términos del reglamento correspondiente.</w:t>
      </w:r>
    </w:p>
  </w:footnote>
  <w:footnote w:id="16">
    <w:p w:rsidR="00BB11C7" w:rsidRPr="006F609B" w:rsidRDefault="00BB11C7" w:rsidP="00500313">
      <w:pPr>
        <w:pStyle w:val="Textonotapie"/>
        <w:jc w:val="both"/>
        <w:rPr>
          <w:sz w:val="16"/>
          <w:szCs w:val="16"/>
        </w:rPr>
      </w:pPr>
      <w:r w:rsidRPr="006F609B">
        <w:rPr>
          <w:rStyle w:val="Refdenotaalpie"/>
          <w:sz w:val="16"/>
          <w:szCs w:val="16"/>
        </w:rPr>
        <w:footnoteRef/>
      </w:r>
      <w:r w:rsidRPr="006F609B">
        <w:rPr>
          <w:sz w:val="16"/>
          <w:szCs w:val="16"/>
        </w:rPr>
        <w:t xml:space="preserve"> Artículo 102 1. Para el método de designación, previo a la emisión de las convocatorias, y en los términos previstos en el reglamento, la Comisión Permanente Nacional, podrá acordar como método de selección de candidatos, la designación, en los supuestos siguientes:</w:t>
      </w:r>
    </w:p>
    <w:p w:rsidR="00BB11C7" w:rsidRPr="006F609B" w:rsidRDefault="00BB11C7" w:rsidP="00500313">
      <w:pPr>
        <w:pStyle w:val="Textonotapie"/>
        <w:jc w:val="both"/>
        <w:rPr>
          <w:sz w:val="16"/>
          <w:szCs w:val="16"/>
        </w:rPr>
      </w:pPr>
      <w:r w:rsidRPr="006F609B">
        <w:rPr>
          <w:sz w:val="16"/>
          <w:szCs w:val="16"/>
        </w:rPr>
        <w:t>[…]</w:t>
      </w:r>
    </w:p>
    <w:p w:rsidR="00BB11C7" w:rsidRPr="006F609B" w:rsidRDefault="00BB11C7" w:rsidP="00500313">
      <w:pPr>
        <w:pStyle w:val="Textonotapie"/>
        <w:jc w:val="both"/>
        <w:rPr>
          <w:sz w:val="16"/>
          <w:szCs w:val="16"/>
          <w:lang w:val="es-MX"/>
        </w:rPr>
      </w:pPr>
      <w:r w:rsidRPr="006F609B">
        <w:rPr>
          <w:sz w:val="16"/>
          <w:szCs w:val="16"/>
        </w:rPr>
        <w:t>5. La designación de candidatos, bajo cualquier supuesto o circunstancia contenida en los estatutos o reglamentos, de la persona que ocupará la candidatura a cargos de elección popular, estará sujeta a los siguientes términos: a) Por lo que respecta a puestos de elección en procesos federales, y de Gobernador en procesos locales, la designación estará a cargo de la Comisión Permanente Nacional. Las comisiones permanentes estatales podrán hacer propuestas, en términos del reglamento respectivo. b) Para los demás casos de elecciones locales, la Comisión Permanente Nacional designará, a propuesta de las dos terceras partes de la Comisión Permanente Estatal. En caso de ser rechazada, la Comisión Permanente Estatal hará las propuestas necesarias para su aprobación, en los términos del reglamento correspondiente.</w:t>
      </w:r>
    </w:p>
  </w:footnote>
  <w:footnote w:id="17">
    <w:p w:rsidR="00D45582" w:rsidRPr="006F609B" w:rsidRDefault="00D45582" w:rsidP="00D45582">
      <w:pPr>
        <w:pStyle w:val="Textonotapie"/>
        <w:jc w:val="both"/>
        <w:rPr>
          <w:sz w:val="16"/>
          <w:szCs w:val="16"/>
          <w:lang w:val="es-MX"/>
        </w:rPr>
      </w:pPr>
      <w:r w:rsidRPr="006F609B">
        <w:rPr>
          <w:rStyle w:val="Refdenotaalpie"/>
          <w:sz w:val="16"/>
          <w:szCs w:val="16"/>
        </w:rPr>
        <w:footnoteRef/>
      </w:r>
      <w:r w:rsidRPr="006F609B">
        <w:rPr>
          <w:sz w:val="16"/>
          <w:szCs w:val="16"/>
        </w:rPr>
        <w:t xml:space="preserve"> </w:t>
      </w:r>
      <w:r w:rsidRPr="006F609B">
        <w:rPr>
          <w:sz w:val="16"/>
          <w:szCs w:val="16"/>
          <w:lang w:val="es-MX"/>
        </w:rPr>
        <w:t>Lo anterior, a fin de para cerciorarse sobre la existencia de la declaratoria de procedencia del registro como precandidatos de Rodrigo Enrique Martínez Nieto y Francisco Villalobos Rodríguez a la sindicatura para el ayuntamiento de Guanajuato.</w:t>
      </w:r>
    </w:p>
  </w:footnote>
  <w:footnote w:id="18">
    <w:p w:rsidR="00BB11C7" w:rsidRPr="006F609B" w:rsidRDefault="00BB11C7" w:rsidP="00A25DF5">
      <w:pPr>
        <w:shd w:val="clear" w:color="auto" w:fill="FFFFFF"/>
        <w:spacing w:after="0" w:line="240" w:lineRule="auto"/>
        <w:jc w:val="both"/>
        <w:rPr>
          <w:rFonts w:ascii="Calibri" w:eastAsia="Times New Roman" w:hAnsi="Calibri" w:cs="Calibri"/>
          <w:i/>
          <w:color w:val="212121"/>
          <w:sz w:val="16"/>
          <w:szCs w:val="16"/>
          <w:lang w:val="es-MX"/>
        </w:rPr>
      </w:pPr>
      <w:r w:rsidRPr="006F609B">
        <w:rPr>
          <w:rStyle w:val="Refdenotaalpie"/>
          <w:sz w:val="16"/>
          <w:szCs w:val="16"/>
        </w:rPr>
        <w:footnoteRef/>
      </w:r>
      <w:r w:rsidRPr="006F609B">
        <w:rPr>
          <w:sz w:val="16"/>
          <w:szCs w:val="16"/>
        </w:rPr>
        <w:t xml:space="preserve"> En su demanda de inconformidad señalaron lo siguiente: </w:t>
      </w:r>
      <w:r w:rsidRPr="006F609B">
        <w:rPr>
          <w:rFonts w:eastAsia="Times New Roman"/>
          <w:i/>
          <w:color w:val="212121"/>
          <w:sz w:val="16"/>
          <w:szCs w:val="16"/>
        </w:rPr>
        <w:t>10. En sesión celebrada el 3 de febrero de 2021, la Comisión Permanente del Consejo Nacional, como responsable del proceso de designación de las candidaturas, al resolver sobre la aprobación de la planilla para el Ayuntamiento de Guanajuato, integrada por Presidente Municipal, Síndicos y Regidores, específicamente por lo que hace a la fórmula de la Segunda Sindicatura, aun y con los vicios procesales y con la omisión en el cumplimiento de diversos requisitos de elegibilidad y normativos ya mencionados, seleccionó la propuesta de la Comisión Permanente Estatal de Guanajuato, integrada por los ciudadanos Rodrigo Enrique Martinez Nieto como Propietario y Francisco Villalobos Rodríguez como Suplente.</w:t>
      </w:r>
    </w:p>
    <w:p w:rsidR="00BB11C7" w:rsidRPr="006F609B" w:rsidRDefault="00BB11C7" w:rsidP="00A25DF5">
      <w:pPr>
        <w:shd w:val="clear" w:color="auto" w:fill="FFFFFF"/>
        <w:spacing w:after="0" w:line="240" w:lineRule="auto"/>
        <w:jc w:val="both"/>
        <w:rPr>
          <w:rFonts w:eastAsia="Times New Roman"/>
          <w:i/>
          <w:color w:val="212121"/>
          <w:sz w:val="16"/>
          <w:szCs w:val="16"/>
        </w:rPr>
      </w:pPr>
      <w:r w:rsidRPr="006F609B">
        <w:rPr>
          <w:rFonts w:eastAsia="Times New Roman"/>
          <w:i/>
          <w:color w:val="212121"/>
          <w:sz w:val="16"/>
          <w:szCs w:val="16"/>
        </w:rPr>
        <w:t>Con lo anterior, claramente se omitió tomar en cuenta y designar como candidatos para la Segunda Sindicatura del Ayuntamiento de Guanajuato, a la fórmula legalmente registrada ante la Comisión Organizadora Electoral de Guanajuato, integrada por los suscritos Militantes del Partido Acción Nacional y Precandidatos José Luis Vega Godinez y Luis Carlos Salinas Rivera, quienes como quedó antedicho, sí cumplimos y acreditamos todos y cada uno de los requisitos legales de elegibilidad y normativos de nuestro partido.</w:t>
      </w:r>
    </w:p>
    <w:p w:rsidR="00BB11C7" w:rsidRPr="006F609B" w:rsidRDefault="00BB11C7" w:rsidP="00500313">
      <w:pPr>
        <w:shd w:val="clear" w:color="auto" w:fill="FFFFFF"/>
        <w:spacing w:after="0" w:line="240" w:lineRule="auto"/>
        <w:jc w:val="both"/>
        <w:rPr>
          <w:rFonts w:eastAsia="Times New Roman"/>
          <w:i/>
          <w:color w:val="212121"/>
          <w:sz w:val="16"/>
          <w:szCs w:val="16"/>
        </w:rPr>
      </w:pPr>
      <w:r w:rsidRPr="006F609B">
        <w:rPr>
          <w:rFonts w:eastAsia="Times New Roman"/>
          <w:i/>
          <w:color w:val="212121"/>
          <w:sz w:val="16"/>
          <w:szCs w:val="16"/>
        </w:rPr>
        <w:t>[…]</w:t>
      </w:r>
    </w:p>
  </w:footnote>
  <w:footnote w:id="19">
    <w:p w:rsidR="00BB11C7" w:rsidRPr="006F609B" w:rsidRDefault="00BB11C7" w:rsidP="001F41CF">
      <w:pPr>
        <w:pStyle w:val="Textonotapie"/>
        <w:jc w:val="both"/>
        <w:rPr>
          <w:i/>
          <w:sz w:val="16"/>
          <w:szCs w:val="16"/>
          <w:lang w:val="es-MX"/>
        </w:rPr>
      </w:pPr>
      <w:r w:rsidRPr="006F609B">
        <w:rPr>
          <w:rStyle w:val="Refdenotaalpie"/>
          <w:sz w:val="16"/>
          <w:szCs w:val="16"/>
        </w:rPr>
        <w:footnoteRef/>
      </w:r>
      <w:r w:rsidRPr="006F609B">
        <w:rPr>
          <w:sz w:val="16"/>
          <w:szCs w:val="16"/>
        </w:rPr>
        <w:t xml:space="preserve"> </w:t>
      </w:r>
      <w:r w:rsidRPr="006F609B">
        <w:rPr>
          <w:sz w:val="16"/>
          <w:szCs w:val="16"/>
          <w:lang w:val="es-MX"/>
        </w:rPr>
        <w:t xml:space="preserve">En su resolución la Comisión de Justicia estableció que el acto del cual se quejaban los impugnantes lo era: </w:t>
      </w:r>
      <w:r w:rsidRPr="006F609B">
        <w:rPr>
          <w:i/>
          <w:sz w:val="16"/>
          <w:szCs w:val="16"/>
          <w:lang w:val="es-MX"/>
        </w:rPr>
        <w:t>[….] la parte actora se duele de su exclusión como integrantes, particularmente respecto de la Segunda Sindicatura, de la planilla designada para ser postulada por este instituto político a efectos de integrar el Ayuntamiento de Guanajuato, Guanajuato, de la cual originalmente formaban parte.</w:t>
      </w:r>
    </w:p>
    <w:p w:rsidR="00BB11C7" w:rsidRPr="006F609B" w:rsidRDefault="00BB11C7" w:rsidP="001F41CF">
      <w:pPr>
        <w:pStyle w:val="Textonotapie"/>
        <w:jc w:val="both"/>
        <w:rPr>
          <w:sz w:val="16"/>
          <w:szCs w:val="16"/>
          <w:lang w:val="es-MX"/>
        </w:rPr>
      </w:pPr>
      <w:r w:rsidRPr="006F609B">
        <w:rPr>
          <w:i/>
          <w:sz w:val="16"/>
          <w:szCs w:val="16"/>
          <w:lang w:val="es-MX"/>
        </w:rPr>
        <w:t>[…]</w:t>
      </w:r>
    </w:p>
  </w:footnote>
  <w:footnote w:id="20">
    <w:p w:rsidR="00642391" w:rsidRPr="006F609B" w:rsidRDefault="00642391" w:rsidP="00642391">
      <w:pPr>
        <w:pStyle w:val="Textonotapie"/>
        <w:jc w:val="both"/>
        <w:rPr>
          <w:sz w:val="16"/>
          <w:szCs w:val="16"/>
          <w:lang w:val="es-MX"/>
        </w:rPr>
      </w:pPr>
      <w:r w:rsidRPr="006F609B">
        <w:rPr>
          <w:rStyle w:val="Refdenotaalpie"/>
          <w:sz w:val="16"/>
          <w:szCs w:val="16"/>
        </w:rPr>
        <w:footnoteRef/>
      </w:r>
      <w:r w:rsidRPr="006F609B">
        <w:rPr>
          <w:sz w:val="16"/>
          <w:szCs w:val="16"/>
        </w:rPr>
        <w:t xml:space="preserve"> </w:t>
      </w:r>
      <w:r w:rsidRPr="006F609B">
        <w:rPr>
          <w:sz w:val="16"/>
          <w:szCs w:val="16"/>
          <w:lang w:val="es-MX"/>
        </w:rPr>
        <w:t>Lo anterior, a fin de para cerciorarse sobre la existencia de la declaratoria de procedencia del registro como precandidatos de Rodrigo Enrique Martínez Nieto y Francisco Villalobos Rodríguez a la sindicatura para el ayuntamiento de Guanajuato.</w:t>
      </w:r>
    </w:p>
  </w:footnote>
  <w:footnote w:id="21">
    <w:p w:rsidR="00BB11C7" w:rsidRPr="006F609B" w:rsidRDefault="00BB11C7" w:rsidP="001E3B60">
      <w:pPr>
        <w:shd w:val="clear" w:color="auto" w:fill="FFFFFF"/>
        <w:spacing w:after="0" w:line="240" w:lineRule="auto"/>
        <w:jc w:val="both"/>
        <w:rPr>
          <w:rFonts w:ascii="Calibri" w:eastAsia="Times New Roman" w:hAnsi="Calibri" w:cs="Calibri"/>
          <w:i/>
          <w:color w:val="212121"/>
          <w:sz w:val="16"/>
          <w:szCs w:val="16"/>
          <w:lang w:val="es-MX"/>
        </w:rPr>
      </w:pPr>
      <w:r w:rsidRPr="006F609B">
        <w:rPr>
          <w:rStyle w:val="Refdenotaalpie"/>
          <w:sz w:val="16"/>
          <w:szCs w:val="16"/>
        </w:rPr>
        <w:footnoteRef/>
      </w:r>
      <w:r w:rsidRPr="006F609B">
        <w:rPr>
          <w:sz w:val="16"/>
          <w:szCs w:val="16"/>
        </w:rPr>
        <w:t xml:space="preserve"> En ese sentido lo expresaron los impugnantes en su  demanda de inconformidad donde señalaron lo siguiente: </w:t>
      </w:r>
      <w:r w:rsidRPr="006F609B">
        <w:rPr>
          <w:rFonts w:eastAsia="Times New Roman"/>
          <w:i/>
          <w:color w:val="212121"/>
          <w:sz w:val="16"/>
          <w:szCs w:val="16"/>
        </w:rPr>
        <w:t>En sesión celebrada el 3 de febrero de 2021, la Comisión Permanente del Consejo Nacional, como responsable del proceso de designación de las candidaturas, al resolver sobre la aprobación de la planilla para el Ayuntamiento de Guanajuato, integrada por Presidente Municipal, Síndicos y Regidores, específicamente por lo que hace a la fórmula de la Segunda Sindicatura, aun y con los vicios procesales y con la omisión en el cumplimiento de diversos requisitos de elegibilidad y normativos ya mencionados, seleccionó la propuesta de la Comisión Permanente Estatal de Guanajuato, integrada por los ciudadanos Rodrigo Enrique Martinez Nieto como Propietario y Francisco Villalobos Rodríguez como Suplente.</w:t>
      </w:r>
    </w:p>
    <w:p w:rsidR="00BB11C7" w:rsidRPr="006F609B" w:rsidRDefault="00BB11C7" w:rsidP="001E3B60">
      <w:pPr>
        <w:shd w:val="clear" w:color="auto" w:fill="FFFFFF"/>
        <w:spacing w:after="0" w:line="240" w:lineRule="auto"/>
        <w:jc w:val="both"/>
        <w:rPr>
          <w:rFonts w:eastAsia="Times New Roman"/>
          <w:i/>
          <w:color w:val="212121"/>
          <w:sz w:val="16"/>
          <w:szCs w:val="16"/>
        </w:rPr>
      </w:pPr>
    </w:p>
    <w:p w:rsidR="00BB11C7" w:rsidRPr="006F609B" w:rsidRDefault="00BB11C7" w:rsidP="001E3B60">
      <w:pPr>
        <w:shd w:val="clear" w:color="auto" w:fill="FFFFFF"/>
        <w:spacing w:after="0" w:line="240" w:lineRule="auto"/>
        <w:jc w:val="both"/>
        <w:rPr>
          <w:rFonts w:eastAsia="Times New Roman"/>
          <w:i/>
          <w:color w:val="212121"/>
          <w:sz w:val="16"/>
          <w:szCs w:val="16"/>
        </w:rPr>
      </w:pPr>
      <w:r w:rsidRPr="006F609B">
        <w:rPr>
          <w:rFonts w:eastAsia="Times New Roman"/>
          <w:i/>
          <w:color w:val="212121"/>
          <w:sz w:val="16"/>
          <w:szCs w:val="16"/>
          <w:u w:val="single"/>
        </w:rPr>
        <w:t>Con lo anterior, claramente se omitió tomar en cuenta y designar como candidatos para la Segunda Sindicatura del Ayuntamiento de Guanajuato, a la fórmula legalmente registrada ante la Comisión Organizadora Electoral de Guanajuato, integrada por los suscritos Militantes del Partido Acción Nacional y Precandidatos José Luis Vega Godínez y Luis Carlos Salinas Rivera, quienes como quedó antedicho, sí cumplimos y acreditamos todos y cada uno de los requisitos legales de elegibilidad y normativos de nuestro partido</w:t>
      </w:r>
      <w:r w:rsidRPr="006F609B">
        <w:rPr>
          <w:rFonts w:eastAsia="Times New Roman"/>
          <w:i/>
          <w:color w:val="212121"/>
          <w:sz w:val="16"/>
          <w:szCs w:val="16"/>
        </w:rPr>
        <w:t>.</w:t>
      </w:r>
    </w:p>
    <w:p w:rsidR="00BB11C7" w:rsidRPr="006F609B" w:rsidRDefault="00BB11C7" w:rsidP="00500313">
      <w:pPr>
        <w:shd w:val="clear" w:color="auto" w:fill="FFFFFF"/>
        <w:spacing w:after="0" w:line="240" w:lineRule="auto"/>
        <w:jc w:val="both"/>
        <w:rPr>
          <w:rFonts w:eastAsia="Times New Roman"/>
          <w:i/>
          <w:color w:val="212121"/>
          <w:sz w:val="16"/>
          <w:szCs w:val="16"/>
        </w:rPr>
      </w:pPr>
      <w:r w:rsidRPr="006F609B">
        <w:rPr>
          <w:rFonts w:eastAsia="Times New Roman"/>
          <w:i/>
          <w:color w:val="212121"/>
          <w:sz w:val="16"/>
          <w:szCs w:val="16"/>
        </w:rPr>
        <w:t>[…]</w:t>
      </w:r>
    </w:p>
  </w:footnote>
  <w:footnote w:id="22">
    <w:p w:rsidR="00BB11C7" w:rsidRPr="006F609B" w:rsidRDefault="00BB11C7" w:rsidP="004449AD">
      <w:pPr>
        <w:pStyle w:val="Textonotapie"/>
        <w:rPr>
          <w:i/>
          <w:sz w:val="16"/>
          <w:szCs w:val="16"/>
          <w:lang w:val="es-MX"/>
        </w:rPr>
      </w:pPr>
      <w:r w:rsidRPr="006F609B">
        <w:rPr>
          <w:rStyle w:val="Refdenotaalpie"/>
          <w:sz w:val="16"/>
          <w:szCs w:val="16"/>
        </w:rPr>
        <w:footnoteRef/>
      </w:r>
      <w:r w:rsidRPr="006F609B">
        <w:rPr>
          <w:sz w:val="16"/>
          <w:szCs w:val="16"/>
        </w:rPr>
        <w:t xml:space="preserve"> </w:t>
      </w:r>
      <w:r w:rsidRPr="006F609B">
        <w:rPr>
          <w:sz w:val="16"/>
          <w:szCs w:val="16"/>
          <w:lang w:val="es-MX"/>
        </w:rPr>
        <w:t xml:space="preserve">Del oficio 045/2021/II que obra a foja 337 del cuaderno accesorio único se advierte lo siguiente: </w:t>
      </w:r>
      <w:r w:rsidRPr="006F609B">
        <w:rPr>
          <w:i/>
          <w:sz w:val="16"/>
          <w:szCs w:val="16"/>
          <w:lang w:val="es-MX"/>
        </w:rPr>
        <w:t>[…]</w:t>
      </w:r>
    </w:p>
    <w:p w:rsidR="00BB11C7" w:rsidRPr="006F609B" w:rsidRDefault="00BB11C7" w:rsidP="004449AD">
      <w:pPr>
        <w:pStyle w:val="Textonotapie"/>
        <w:rPr>
          <w:rFonts w:eastAsia="Times New Roman"/>
          <w:i/>
          <w:color w:val="212121"/>
          <w:sz w:val="16"/>
          <w:szCs w:val="16"/>
        </w:rPr>
      </w:pPr>
      <w:r w:rsidRPr="006F609B">
        <w:rPr>
          <w:rFonts w:eastAsia="Times New Roman"/>
          <w:i/>
          <w:color w:val="212121"/>
          <w:sz w:val="16"/>
          <w:szCs w:val="16"/>
        </w:rPr>
        <w:t xml:space="preserve">La que suscribe Martha Janett Muro Soto, en mi calidad de Secretaria General del Comité Directivo Estatal del Partido Acción Nacional por lo dispuesto en el articule 78 de los Estatutos Generales del Partido Acción Nacional en Guanajuato acudo ante usted a dar respuesta al requerimiento realizado el 19 (diecinueve) de marzo 2021 a las 12-07 (doce horas con siete minutes) como a continuación se enuncia </w:t>
      </w:r>
    </w:p>
    <w:p w:rsidR="00BB11C7" w:rsidRPr="006F609B" w:rsidRDefault="00BB11C7" w:rsidP="004449AD">
      <w:pPr>
        <w:pStyle w:val="Textonotapie"/>
        <w:numPr>
          <w:ilvl w:val="0"/>
          <w:numId w:val="22"/>
        </w:numPr>
        <w:jc w:val="both"/>
        <w:rPr>
          <w:i/>
          <w:sz w:val="16"/>
          <w:szCs w:val="16"/>
          <w:lang w:val="es-MX"/>
        </w:rPr>
      </w:pPr>
      <w:r w:rsidRPr="006F609B">
        <w:rPr>
          <w:rFonts w:eastAsia="Times New Roman"/>
          <w:i/>
          <w:color w:val="212121"/>
          <w:sz w:val="16"/>
          <w:szCs w:val="16"/>
        </w:rPr>
        <w:t>Acta completa de la sesión del uno de febrero de dos mil veintiuno, en el que se dictamina la propuesta y aprobación de la planilla para el Ayuntamiento de Guanajuato, donde se presenta como sugerencia a la Comisión Permanente Nacional Rodrigo Enrique Martinez Nieto y Francisco Villalobos Rodríguez.</w:t>
      </w:r>
    </w:p>
    <w:p w:rsidR="00BB11C7" w:rsidRPr="006F609B" w:rsidRDefault="00BB11C7" w:rsidP="004449AD">
      <w:pPr>
        <w:shd w:val="clear" w:color="auto" w:fill="FFFFFF"/>
        <w:jc w:val="both"/>
        <w:rPr>
          <w:rFonts w:eastAsia="Times New Roman"/>
          <w:i/>
          <w:color w:val="212121"/>
          <w:sz w:val="16"/>
          <w:szCs w:val="16"/>
        </w:rPr>
      </w:pPr>
      <w:r w:rsidRPr="006F609B">
        <w:rPr>
          <w:rFonts w:eastAsia="Times New Roman"/>
          <w:i/>
          <w:color w:val="212121"/>
          <w:sz w:val="16"/>
          <w:szCs w:val="16"/>
        </w:rPr>
        <w:t>A efecto de dar cumplimiento a este punto, anexo copia certificada por duplicado del acta de la sesión ordinaria de la Comisión ante del Consejo Estatal del Partido Acción Nacional en Guanajuato, correspondiente a la facultad establecida en el inciso b) del artículo 102 en tratándose de la aprobación de la planilla por las dos terceras partes del citado órgano por la que declaró la aprobación , presentación, análisis y discusión de la planilla de presidente, síndicos y regidores del ayuntamiento de Guanajuato, presentar como propuesta de designación de la Comisión Permanente Nacional...</w:t>
      </w:r>
    </w:p>
    <w:p w:rsidR="00BB11C7" w:rsidRPr="006F609B" w:rsidRDefault="00BB11C7" w:rsidP="004449AD">
      <w:pPr>
        <w:pStyle w:val="Prrafodelista"/>
        <w:numPr>
          <w:ilvl w:val="0"/>
          <w:numId w:val="22"/>
        </w:numPr>
        <w:shd w:val="clear" w:color="auto" w:fill="FFFFFF"/>
        <w:rPr>
          <w:rFonts w:eastAsia="Times New Roman"/>
          <w:b/>
          <w:i/>
          <w:color w:val="212121"/>
          <w:sz w:val="16"/>
          <w:szCs w:val="16"/>
          <w:u w:val="single"/>
        </w:rPr>
      </w:pPr>
      <w:r w:rsidRPr="006F609B">
        <w:rPr>
          <w:rFonts w:eastAsia="Times New Roman"/>
          <w:b/>
          <w:i/>
          <w:color w:val="212121"/>
          <w:sz w:val="16"/>
          <w:szCs w:val="16"/>
          <w:u w:val="single"/>
        </w:rPr>
        <w:t>Constancia de notificación del acta en estrados físicos y electrónicos.</w:t>
      </w:r>
    </w:p>
    <w:p w:rsidR="00BB11C7" w:rsidRPr="006F609B" w:rsidRDefault="00BB11C7" w:rsidP="004449AD">
      <w:pPr>
        <w:shd w:val="clear" w:color="auto" w:fill="FFFFFF"/>
        <w:rPr>
          <w:rFonts w:eastAsia="Times New Roman"/>
          <w:b/>
          <w:i/>
          <w:color w:val="212121"/>
          <w:sz w:val="16"/>
          <w:szCs w:val="16"/>
          <w:u w:val="single"/>
        </w:rPr>
      </w:pPr>
      <w:r w:rsidRPr="006F609B">
        <w:rPr>
          <w:rFonts w:eastAsia="Times New Roman"/>
          <w:b/>
          <w:i/>
          <w:color w:val="212121"/>
          <w:sz w:val="16"/>
          <w:szCs w:val="16"/>
          <w:u w:val="single"/>
        </w:rPr>
        <w:t>En atención a le solicitado, el acta de referencia es un documento interno por lo tanto no se publica en estrados físicos ni electrónicos.</w:t>
      </w:r>
    </w:p>
    <w:p w:rsidR="00BB11C7" w:rsidRPr="006F609B" w:rsidRDefault="00BB11C7" w:rsidP="004449AD">
      <w:pPr>
        <w:pStyle w:val="Textonotapie"/>
        <w:rPr>
          <w:sz w:val="16"/>
          <w:szCs w:val="16"/>
          <w:lang w:val="es-MX"/>
        </w:rPr>
      </w:pPr>
    </w:p>
  </w:footnote>
  <w:footnote w:id="23">
    <w:p w:rsidR="00BB11C7" w:rsidRPr="006F609B" w:rsidRDefault="00BB11C7" w:rsidP="00D0562F">
      <w:pPr>
        <w:pStyle w:val="Textonotapie"/>
        <w:jc w:val="both"/>
        <w:rPr>
          <w:sz w:val="16"/>
          <w:szCs w:val="16"/>
          <w:lang w:val="es-MX"/>
        </w:rPr>
      </w:pPr>
      <w:r w:rsidRPr="006F609B">
        <w:rPr>
          <w:rStyle w:val="Refdenotaalpie"/>
          <w:sz w:val="16"/>
          <w:szCs w:val="16"/>
        </w:rPr>
        <w:footnoteRef/>
      </w:r>
      <w:r w:rsidRPr="006F609B">
        <w:rPr>
          <w:sz w:val="16"/>
          <w:szCs w:val="16"/>
        </w:rPr>
        <w:t xml:space="preserve"> Primero vía correo electrónico a la cuenta </w:t>
      </w:r>
      <w:hyperlink r:id="rId1" w:history="1">
        <w:r w:rsidRPr="006F609B">
          <w:rPr>
            <w:rStyle w:val="Hipervnculo"/>
            <w:i/>
            <w:color w:val="auto"/>
            <w:sz w:val="16"/>
            <w:szCs w:val="16"/>
          </w:rPr>
          <w:t>cumplimientos.salamonterrey@te.gob.mx</w:t>
        </w:r>
      </w:hyperlink>
      <w:r w:rsidRPr="006F609B">
        <w:rPr>
          <w:sz w:val="16"/>
          <w:szCs w:val="16"/>
        </w:rPr>
        <w:t xml:space="preserve">, luego en original o copia certificada por el medio más rápido, apercibida que, en caso de incumplir lo ordenado en el plazo señalado, se aplicará alguna de las medidas de apremio a que se refiere el artículo 32 de la </w:t>
      </w:r>
      <w:r w:rsidRPr="006F609B">
        <w:rPr>
          <w:bCs/>
          <w:sz w:val="16"/>
          <w:szCs w:val="16"/>
        </w:rPr>
        <w:t>Ley de Medios</w:t>
      </w:r>
      <w:r w:rsidRPr="006F609B">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1C7" w:rsidRDefault="00187B02" w:rsidP="002F6BEE">
    <w:pPr>
      <w:pStyle w:val="Encabezado"/>
      <w:rPr>
        <w:b/>
        <w:noProof/>
        <w:sz w:val="22"/>
        <w:lang w:eastAsia="es-ES"/>
      </w:rPr>
    </w:pPr>
    <w:sdt>
      <w:sdtPr>
        <w:rPr>
          <w:b/>
          <w:noProof/>
          <w:sz w:val="22"/>
          <w:lang w:eastAsia="es-ES"/>
        </w:rPr>
        <w:id w:val="-236788160"/>
        <w:docPartObj>
          <w:docPartGallery w:val="Page Numbers (Margins)"/>
          <w:docPartUnique/>
        </w:docPartObj>
      </w:sdtPr>
      <w:sdtEndPr/>
      <w:sdtContent>
        <w:r w:rsidR="00BB11C7" w:rsidRPr="007E63D5">
          <w:rPr>
            <w:b/>
            <w:noProof/>
            <w:sz w:val="22"/>
            <w:lang w:val="es-MX" w:eastAsia="es-MX"/>
          </w:rPr>
          <mc:AlternateContent>
            <mc:Choice Requires="wps">
              <w:drawing>
                <wp:anchor distT="0" distB="0" distL="114300" distR="114300" simplePos="0" relativeHeight="251658241" behindDoc="0" locked="0" layoutInCell="0" allowOverlap="1" wp14:anchorId="7B8BC013" wp14:editId="3B549D9A">
                  <wp:simplePos x="0" y="0"/>
                  <wp:positionH relativeFrom="leftMargin">
                    <wp:align>center</wp:align>
                  </wp:positionH>
                  <wp:positionV relativeFrom="page">
                    <wp:align>center</wp:align>
                  </wp:positionV>
                  <wp:extent cx="762000" cy="89535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627620336"/>
                                <w:docPartObj>
                                  <w:docPartGallery w:val="Page Numbers (Margins)"/>
                                  <w:docPartUnique/>
                                </w:docPartObj>
                              </w:sdtPr>
                              <w:sdtEndPr/>
                              <w:sdtContent>
                                <w:sdt>
                                  <w:sdtPr>
                                    <w:rPr>
                                      <w:rFonts w:asciiTheme="majorHAnsi" w:eastAsiaTheme="majorEastAsia" w:hAnsiTheme="majorHAnsi" w:cstheme="majorBidi"/>
                                      <w:sz w:val="48"/>
                                      <w:szCs w:val="48"/>
                                    </w:rPr>
                                    <w:id w:val="-792512410"/>
                                    <w:docPartObj>
                                      <w:docPartGallery w:val="Page Numbers (Margins)"/>
                                      <w:docPartUnique/>
                                    </w:docPartObj>
                                  </w:sdtPr>
                                  <w:sdtEndPr/>
                                  <w:sdtContent>
                                    <w:p w:rsidR="00BB11C7" w:rsidRDefault="00BB11C7">
                                      <w:pPr>
                                        <w:jc w:val="center"/>
                                        <w:rPr>
                                          <w:rFonts w:asciiTheme="majorHAnsi" w:eastAsiaTheme="majorEastAsia" w:hAnsiTheme="majorHAnsi" w:cstheme="majorBidi"/>
                                          <w:sz w:val="48"/>
                                          <w:szCs w:val="48"/>
                                        </w:rPr>
                                      </w:pPr>
                                      <w:r>
                                        <w:rPr>
                                          <w:rFonts w:asciiTheme="minorHAnsi" w:eastAsiaTheme="minorEastAsia" w:hAnsiTheme="minorHAnsi" w:cs="Times New Roman"/>
                                          <w:sz w:val="22"/>
                                          <w:szCs w:val="22"/>
                                        </w:rPr>
                                        <w:fldChar w:fldCharType="begin"/>
                                      </w:r>
                                      <w:r>
                                        <w:instrText>PAGE   \* MERGEFORMAT</w:instrText>
                                      </w:r>
                                      <w:r>
                                        <w:rPr>
                                          <w:rFonts w:asciiTheme="minorHAnsi" w:eastAsiaTheme="minorEastAsia" w:hAnsiTheme="minorHAnsi" w:cs="Times New Roman"/>
                                          <w:sz w:val="22"/>
                                          <w:szCs w:val="22"/>
                                        </w:rPr>
                                        <w:fldChar w:fldCharType="separate"/>
                                      </w:r>
                                      <w:r w:rsidRPr="00C41DDF">
                                        <w:rPr>
                                          <w:rFonts w:asciiTheme="majorHAnsi" w:eastAsiaTheme="majorEastAsia" w:hAnsiTheme="majorHAnsi" w:cstheme="majorBidi"/>
                                          <w:noProof/>
                                          <w:sz w:val="48"/>
                                          <w:szCs w:val="48"/>
                                          <w:lang w:val="es-ES"/>
                                        </w:rPr>
                                        <w:t>8</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BC013" id="Rectángulo 2" o:spid="_x0000_s1026" style="position:absolute;margin-left:0;margin-top:0;width:60pt;height:70.5pt;z-index:251658241;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" o:allowincell="f" stroked="f">
                  <v:textbox>
                    <w:txbxContent>
                      <w:sdt>
                        <w:sdtPr>
                          <w:rPr>
                            <w:rFonts w:asciiTheme="majorHAnsi" w:eastAsiaTheme="majorEastAsia" w:hAnsiTheme="majorHAnsi" w:cstheme="majorBidi"/>
                            <w:sz w:val="48"/>
                            <w:szCs w:val="48"/>
                          </w:rPr>
                          <w:id w:val="-1627620336"/>
                          <w:docPartObj>
                            <w:docPartGallery w:val="Page Numbers (Margins)"/>
                            <w:docPartUnique/>
                          </w:docPartObj>
                        </w:sdtPr>
                        <w:sdtEndPr/>
                        <w:sdtContent>
                          <w:sdt>
                            <w:sdtPr>
                              <w:rPr>
                                <w:rFonts w:asciiTheme="majorHAnsi" w:eastAsiaTheme="majorEastAsia" w:hAnsiTheme="majorHAnsi" w:cstheme="majorBidi"/>
                                <w:sz w:val="48"/>
                                <w:szCs w:val="48"/>
                              </w:rPr>
                              <w:id w:val="-792512410"/>
                              <w:docPartObj>
                                <w:docPartGallery w:val="Page Numbers (Margins)"/>
                                <w:docPartUnique/>
                              </w:docPartObj>
                            </w:sdtPr>
                            <w:sdtEndPr/>
                            <w:sdtContent>
                              <w:p w:rsidR="00BB11C7" w:rsidRDefault="00BB11C7">
                                <w:pPr>
                                  <w:jc w:val="center"/>
                                  <w:rPr>
                                    <w:rFonts w:asciiTheme="majorHAnsi" w:eastAsiaTheme="majorEastAsia" w:hAnsiTheme="majorHAnsi" w:cstheme="majorBidi"/>
                                    <w:sz w:val="48"/>
                                    <w:szCs w:val="48"/>
                                  </w:rPr>
                                </w:pPr>
                                <w:r>
                                  <w:rPr>
                                    <w:rFonts w:asciiTheme="minorHAnsi" w:eastAsiaTheme="minorEastAsia" w:hAnsiTheme="minorHAnsi" w:cs="Times New Roman"/>
                                    <w:sz w:val="22"/>
                                    <w:szCs w:val="22"/>
                                  </w:rPr>
                                  <w:fldChar w:fldCharType="begin"/>
                                </w:r>
                                <w:r>
                                  <w:instrText>PAGE   \* MERGEFORMAT</w:instrText>
                                </w:r>
                                <w:r>
                                  <w:rPr>
                                    <w:rFonts w:asciiTheme="minorHAnsi" w:eastAsiaTheme="minorEastAsia" w:hAnsiTheme="minorHAnsi" w:cs="Times New Roman"/>
                                    <w:sz w:val="22"/>
                                    <w:szCs w:val="22"/>
                                  </w:rPr>
                                  <w:fldChar w:fldCharType="separate"/>
                                </w:r>
                                <w:r w:rsidRPr="00C41DDF">
                                  <w:rPr>
                                    <w:rFonts w:asciiTheme="majorHAnsi" w:eastAsiaTheme="majorEastAsia" w:hAnsiTheme="majorHAnsi" w:cstheme="majorBidi"/>
                                    <w:noProof/>
                                    <w:sz w:val="48"/>
                                    <w:szCs w:val="48"/>
                                    <w:lang w:val="es-ES"/>
                                  </w:rPr>
                                  <w:t>8</w:t>
                                </w:r>
                                <w:r>
                                  <w:rPr>
                                    <w:rFonts w:asciiTheme="majorHAnsi" w:eastAsiaTheme="majorEastAsia" w:hAnsiTheme="majorHAnsi" w:cstheme="majorBidi"/>
                                    <w:sz w:val="48"/>
                                    <w:szCs w:val="48"/>
                                  </w:rPr>
                                  <w:fldChar w:fldCharType="end"/>
                                </w:r>
                              </w:p>
                            </w:sdtContent>
                          </w:sdt>
                        </w:sdtContent>
                      </w:sdt>
                    </w:txbxContent>
                  </v:textbox>
                  <w10:wrap anchorx="margin" anchory="page"/>
                </v:rect>
              </w:pict>
            </mc:Fallback>
          </mc:AlternateContent>
        </w:r>
      </w:sdtContent>
    </w:sdt>
  </w:p>
  <w:p w:rsidR="00BB11C7" w:rsidRDefault="00BB11C7" w:rsidP="002F6BEE">
    <w:pPr>
      <w:pStyle w:val="Encabezado"/>
      <w:rPr>
        <w:b/>
        <w:noProof/>
        <w:sz w:val="22"/>
        <w:lang w:eastAsia="es-ES"/>
      </w:rPr>
    </w:pPr>
  </w:p>
  <w:p w:rsidR="00BB11C7" w:rsidRDefault="00BB11C7" w:rsidP="002F6BEE">
    <w:pPr>
      <w:pStyle w:val="Encabezado"/>
      <w:rPr>
        <w:b/>
        <w:noProof/>
        <w:sz w:val="22"/>
        <w:lang w:eastAsia="es-ES"/>
      </w:rPr>
    </w:pPr>
    <w:r w:rsidRPr="00DF1A6E">
      <w:rPr>
        <w:b/>
        <w:noProof/>
        <w:sz w:val="22"/>
        <w:lang w:eastAsia="es-ES"/>
      </w:rPr>
      <w:t>SM-J</w:t>
    </w:r>
    <w:r>
      <w:rPr>
        <w:b/>
        <w:noProof/>
        <w:sz w:val="22"/>
        <w:lang w:eastAsia="es-ES"/>
      </w:rPr>
      <w:t>DC</w:t>
    </w:r>
    <w:r w:rsidR="00E76269">
      <w:rPr>
        <w:b/>
        <w:noProof/>
        <w:sz w:val="22"/>
        <w:lang w:eastAsia="es-ES"/>
      </w:rPr>
      <w:t>-261/</w:t>
    </w:r>
    <w:r w:rsidRPr="00DF1A6E">
      <w:rPr>
        <w:b/>
        <w:noProof/>
        <w:sz w:val="22"/>
        <w:lang w:eastAsia="es-ES"/>
      </w:rPr>
      <w:t>20</w:t>
    </w:r>
    <w:r>
      <w:rPr>
        <w:b/>
        <w:noProof/>
        <w:sz w:val="22"/>
        <w:lang w:eastAsia="es-ES"/>
      </w:rPr>
      <w:t>21</w:t>
    </w:r>
  </w:p>
  <w:p w:rsidR="00BB11C7" w:rsidRDefault="00BB11C7" w:rsidP="002F6BEE">
    <w:pPr>
      <w:pStyle w:val="Encabezado"/>
      <w:rPr>
        <w:b/>
      </w:rPr>
    </w:pPr>
  </w:p>
  <w:p w:rsidR="00BB11C7" w:rsidRPr="003F46B4" w:rsidRDefault="00BB11C7" w:rsidP="002F6BEE">
    <w:pPr>
      <w:pStyle w:val="Encabezado"/>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1C7" w:rsidRDefault="00BB11C7" w:rsidP="002F6BEE">
    <w:pPr>
      <w:pStyle w:val="Encabezado"/>
      <w:jc w:val="right"/>
    </w:pPr>
    <w:r w:rsidRPr="00A324D6">
      <w:rPr>
        <w:b/>
        <w:noProof/>
        <w:sz w:val="22"/>
        <w:lang w:val="es-MX" w:eastAsia="es-MX"/>
      </w:rPr>
      <w:drawing>
        <wp:anchor distT="0" distB="0" distL="114300" distR="114300" simplePos="0" relativeHeight="251658243" behindDoc="0" locked="0" layoutInCell="1" allowOverlap="1" wp14:anchorId="382EEACC" wp14:editId="7AF26361">
          <wp:simplePos x="0" y="0"/>
          <wp:positionH relativeFrom="column">
            <wp:posOffset>-1492250</wp:posOffset>
          </wp:positionH>
          <wp:positionV relativeFrom="paragraph">
            <wp:posOffset>-339090</wp:posOffset>
          </wp:positionV>
          <wp:extent cx="1378800" cy="1191600"/>
          <wp:effectExtent l="0" t="0" r="0" b="889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800" cy="119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B11C7" w:rsidRDefault="00BB11C7" w:rsidP="002F6BEE">
    <w:pPr>
      <w:pStyle w:val="Encabezado"/>
      <w:jc w:val="right"/>
    </w:pPr>
  </w:p>
  <w:p w:rsidR="00BB11C7" w:rsidRDefault="00BB11C7" w:rsidP="002F6BEE">
    <w:pPr>
      <w:pStyle w:val="Encabezado"/>
      <w:jc w:val="right"/>
      <w:rPr>
        <w:b/>
        <w:noProof/>
        <w:sz w:val="22"/>
        <w:lang w:eastAsia="es-ES"/>
      </w:rPr>
    </w:pPr>
    <w:r w:rsidRPr="00A324D6">
      <w:rPr>
        <w:b/>
        <w:noProof/>
        <w:sz w:val="22"/>
        <w:lang w:val="es-MX" w:eastAsia="es-MX"/>
      </w:rPr>
      <mc:AlternateContent>
        <mc:Choice Requires="wps">
          <w:drawing>
            <wp:anchor distT="0" distB="0" distL="114300" distR="114300" simplePos="0" relativeHeight="251658240" behindDoc="0" locked="0" layoutInCell="0" allowOverlap="1" wp14:anchorId="3FDB872F" wp14:editId="63DDF528">
              <wp:simplePos x="0" y="0"/>
              <wp:positionH relativeFrom="page">
                <wp:posOffset>7032625</wp:posOffset>
              </wp:positionH>
              <wp:positionV relativeFrom="page">
                <wp:posOffset>5673090</wp:posOffset>
              </wp:positionV>
              <wp:extent cx="762000" cy="895350"/>
              <wp:effectExtent l="0" t="0" r="0" b="0"/>
              <wp:wrapNone/>
              <wp:docPr id="559" name="Rectángulo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rsidR="00BB11C7" w:rsidRPr="009F45DC" w:rsidRDefault="00BB11C7">
                          <w:pPr>
                            <w:jc w:val="center"/>
                            <w:rPr>
                              <w:rFonts w:ascii="Cambria" w:eastAsia="MS Gothic" w:hAnsi="Cambria"/>
                              <w:sz w:val="72"/>
                              <w:szCs w:val="72"/>
                            </w:rPr>
                          </w:pPr>
                          <w:r w:rsidRPr="009F45DC">
                            <w:rPr>
                              <w:rFonts w:eastAsia="MS Mincho"/>
                            </w:rPr>
                            <w:fldChar w:fldCharType="begin"/>
                          </w:r>
                          <w:r>
                            <w:instrText>PAGE  \* MERGEFORMAT</w:instrText>
                          </w:r>
                          <w:r w:rsidRPr="009F45DC">
                            <w:rPr>
                              <w:rFonts w:eastAsia="MS Mincho"/>
                            </w:rPr>
                            <w:fldChar w:fldCharType="separate"/>
                          </w:r>
                          <w:r w:rsidRPr="00C41DDF">
                            <w:rPr>
                              <w:rFonts w:ascii="Cambria" w:eastAsia="MS Gothic" w:hAnsi="Cambria"/>
                              <w:noProof/>
                              <w:sz w:val="48"/>
                              <w:szCs w:val="48"/>
                              <w:lang w:val="es-ES"/>
                            </w:rPr>
                            <w:t>9</w:t>
                          </w:r>
                          <w:r w:rsidRPr="009F45DC">
                            <w:rPr>
                              <w:rFonts w:ascii="Cambria" w:eastAsia="MS Gothic" w:hAnsi="Cambria"/>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DB872F" id="Rectángulo 559" o:spid="_x0000_s1027" style="position:absolute;left:0;text-align:left;margin-left:553.75pt;margin-top:446.7pt;width:60pt;height:7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" o:allowincell="f" stroked="f">
              <v:textbox>
                <w:txbxContent>
                  <w:p w:rsidR="00BB11C7" w:rsidRPr="009F45DC" w:rsidRDefault="00BB11C7">
                    <w:pPr>
                      <w:jc w:val="center"/>
                      <w:rPr>
                        <w:rFonts w:ascii="Cambria" w:eastAsia="MS Gothic" w:hAnsi="Cambria"/>
                        <w:sz w:val="72"/>
                        <w:szCs w:val="72"/>
                      </w:rPr>
                    </w:pPr>
                    <w:r w:rsidRPr="009F45DC">
                      <w:rPr>
                        <w:rFonts w:eastAsia="MS Mincho"/>
                      </w:rPr>
                      <w:fldChar w:fldCharType="begin"/>
                    </w:r>
                    <w:r>
                      <w:instrText>PAGE  \* MERGEFORMAT</w:instrText>
                    </w:r>
                    <w:r w:rsidRPr="009F45DC">
                      <w:rPr>
                        <w:rFonts w:eastAsia="MS Mincho"/>
                      </w:rPr>
                      <w:fldChar w:fldCharType="separate"/>
                    </w:r>
                    <w:r w:rsidRPr="00C41DDF">
                      <w:rPr>
                        <w:rFonts w:ascii="Cambria" w:eastAsia="MS Gothic" w:hAnsi="Cambria"/>
                        <w:noProof/>
                        <w:sz w:val="48"/>
                        <w:szCs w:val="48"/>
                        <w:lang w:val="es-ES"/>
                      </w:rPr>
                      <w:t>9</w:t>
                    </w:r>
                    <w:r w:rsidRPr="009F45DC">
                      <w:rPr>
                        <w:rFonts w:ascii="Cambria" w:eastAsia="MS Gothic" w:hAnsi="Cambria"/>
                        <w:sz w:val="48"/>
                        <w:szCs w:val="48"/>
                      </w:rPr>
                      <w:fldChar w:fldCharType="end"/>
                    </w:r>
                  </w:p>
                </w:txbxContent>
              </v:textbox>
              <w10:wrap anchorx="page" anchory="page"/>
            </v:rect>
          </w:pict>
        </mc:Fallback>
      </mc:AlternateContent>
    </w:r>
    <w:r w:rsidRPr="00DF1A6E">
      <w:rPr>
        <w:b/>
        <w:noProof/>
        <w:sz w:val="22"/>
        <w:lang w:eastAsia="es-ES"/>
      </w:rPr>
      <w:t>SM-</w:t>
    </w:r>
    <w:r>
      <w:rPr>
        <w:b/>
        <w:noProof/>
        <w:sz w:val="22"/>
        <w:lang w:eastAsia="es-ES"/>
      </w:rPr>
      <w:t>JDC-</w:t>
    </w:r>
    <w:r w:rsidR="00E76269">
      <w:rPr>
        <w:b/>
        <w:noProof/>
        <w:sz w:val="22"/>
        <w:lang w:eastAsia="es-ES"/>
      </w:rPr>
      <w:t>261</w:t>
    </w:r>
    <w:r w:rsidRPr="00DF1A6E">
      <w:rPr>
        <w:b/>
        <w:noProof/>
        <w:sz w:val="22"/>
        <w:lang w:eastAsia="es-ES"/>
      </w:rPr>
      <w:t>/20</w:t>
    </w:r>
    <w:r>
      <w:rPr>
        <w:b/>
        <w:noProof/>
        <w:sz w:val="22"/>
        <w:lang w:eastAsia="es-ES"/>
      </w:rPr>
      <w:t>21</w:t>
    </w:r>
  </w:p>
  <w:p w:rsidR="00BB11C7" w:rsidRDefault="00BB11C7" w:rsidP="002F6BEE">
    <w:pPr>
      <w:pStyle w:val="Encabezado"/>
      <w:jc w:val="right"/>
    </w:pPr>
  </w:p>
  <w:p w:rsidR="00BB11C7" w:rsidRDefault="00BB11C7" w:rsidP="002F6BEE">
    <w:pPr>
      <w:pStyle w:val="Encabezad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1C7" w:rsidRDefault="00BB11C7">
    <w:pPr>
      <w:pStyle w:val="Encabezado"/>
    </w:pPr>
    <w:r>
      <w:rPr>
        <w:noProof/>
        <w:lang w:val="es-MX" w:eastAsia="es-MX"/>
      </w:rPr>
      <w:drawing>
        <wp:anchor distT="0" distB="0" distL="114300" distR="114300" simplePos="0" relativeHeight="251658242" behindDoc="0" locked="0" layoutInCell="1" allowOverlap="1" wp14:anchorId="5512ECA0" wp14:editId="4AA8A3E1">
          <wp:simplePos x="0" y="0"/>
          <wp:positionH relativeFrom="column">
            <wp:posOffset>-1438275</wp:posOffset>
          </wp:positionH>
          <wp:positionV relativeFrom="paragraph">
            <wp:posOffset>-314325</wp:posOffset>
          </wp:positionV>
          <wp:extent cx="1378800" cy="1191600"/>
          <wp:effectExtent l="0" t="0" r="0" b="889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800" cy="119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B11C7" w:rsidRDefault="00BB11C7">
    <w:pPr>
      <w:pStyle w:val="Encabezado"/>
    </w:pPr>
  </w:p>
  <w:p w:rsidR="00BB11C7" w:rsidRDefault="00BB11C7">
    <w:pPr>
      <w:pStyle w:val="Encabezado"/>
    </w:pPr>
  </w:p>
  <w:p w:rsidR="00BB11C7" w:rsidRDefault="00BB11C7">
    <w:pPr>
      <w:pStyle w:val="Encabezado"/>
    </w:pPr>
  </w:p>
  <w:p w:rsidR="00BB11C7" w:rsidRDefault="00BB11C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998C9"/>
    <w:multiLevelType w:val="hybridMultilevel"/>
    <w:tmpl w:val="B470700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B97262C"/>
    <w:multiLevelType w:val="multilevel"/>
    <w:tmpl w:val="905237D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i w:val="0"/>
      </w:rPr>
    </w:lvl>
    <w:lvl w:ilvl="2">
      <w:start w:val="5"/>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2" w15:restartNumberingAfterBreak="0">
    <w:nsid w:val="1C8E2D1A"/>
    <w:multiLevelType w:val="hybridMultilevel"/>
    <w:tmpl w:val="FAD67D5C"/>
    <w:lvl w:ilvl="0" w:tplc="CC9270A6">
      <w:start w:val="4"/>
      <w:numFmt w:val="bullet"/>
      <w:lvlText w:val="-"/>
      <w:lvlJc w:val="left"/>
      <w:pPr>
        <w:ind w:left="1494" w:hanging="360"/>
      </w:pPr>
      <w:rPr>
        <w:rFonts w:ascii="Arial" w:eastAsiaTheme="minorHAnsi" w:hAnsi="Arial" w:cs="Arial" w:hint="default"/>
      </w:rPr>
    </w:lvl>
    <w:lvl w:ilvl="1" w:tplc="0C0A0003" w:tentative="1">
      <w:start w:val="1"/>
      <w:numFmt w:val="bullet"/>
      <w:lvlText w:val="o"/>
      <w:lvlJc w:val="left"/>
      <w:pPr>
        <w:ind w:left="2214" w:hanging="360"/>
      </w:pPr>
      <w:rPr>
        <w:rFonts w:ascii="Courier New" w:hAnsi="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3" w15:restartNumberingAfterBreak="0">
    <w:nsid w:val="2111343B"/>
    <w:multiLevelType w:val="hybridMultilevel"/>
    <w:tmpl w:val="73B2EE5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17B1DDB"/>
    <w:multiLevelType w:val="hybridMultilevel"/>
    <w:tmpl w:val="237466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095B1E"/>
    <w:multiLevelType w:val="hybridMultilevel"/>
    <w:tmpl w:val="35DA35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3365053"/>
    <w:multiLevelType w:val="hybridMultilevel"/>
    <w:tmpl w:val="8FD2E07A"/>
    <w:lvl w:ilvl="0" w:tplc="60AAD686">
      <w:start w:val="1"/>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4DA4FD8"/>
    <w:multiLevelType w:val="multilevel"/>
    <w:tmpl w:val="CBCAB36C"/>
    <w:lvl w:ilvl="0">
      <w:start w:val="1"/>
      <w:numFmt w:val="decimal"/>
      <w:lvlText w:val="%1."/>
      <w:lvlJc w:val="left"/>
      <w:pPr>
        <w:ind w:left="495" w:hanging="49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8" w15:restartNumberingAfterBreak="0">
    <w:nsid w:val="35A06FF7"/>
    <w:multiLevelType w:val="hybridMultilevel"/>
    <w:tmpl w:val="43E06F1C"/>
    <w:lvl w:ilvl="0" w:tplc="39664A92">
      <w:start w:val="5"/>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6021668"/>
    <w:multiLevelType w:val="hybridMultilevel"/>
    <w:tmpl w:val="125CA2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B735DC6"/>
    <w:multiLevelType w:val="hybridMultilevel"/>
    <w:tmpl w:val="3D7C3A88"/>
    <w:lvl w:ilvl="0" w:tplc="8D74067C">
      <w:start w:val="1"/>
      <w:numFmt w:val="lowerLetter"/>
      <w:lvlText w:val="%1)"/>
      <w:lvlJc w:val="left"/>
      <w:pPr>
        <w:ind w:left="720" w:hanging="360"/>
      </w:pPr>
      <w:rPr>
        <w:rFonts w:eastAsia="Times New Roman" w:hint="default"/>
        <w:color w:val="2121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35B2A08"/>
    <w:multiLevelType w:val="hybridMultilevel"/>
    <w:tmpl w:val="62E6A1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3C815FA"/>
    <w:multiLevelType w:val="hybridMultilevel"/>
    <w:tmpl w:val="BB1A7D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6844D95"/>
    <w:multiLevelType w:val="hybridMultilevel"/>
    <w:tmpl w:val="B2E6D15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574C353B"/>
    <w:multiLevelType w:val="hybridMultilevel"/>
    <w:tmpl w:val="8BA270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47B1CC8"/>
    <w:multiLevelType w:val="hybridMultilevel"/>
    <w:tmpl w:val="279C12EE"/>
    <w:lvl w:ilvl="0" w:tplc="9FAC04E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56D4F96"/>
    <w:multiLevelType w:val="hybridMultilevel"/>
    <w:tmpl w:val="C00E7B3E"/>
    <w:lvl w:ilvl="0" w:tplc="85BCE90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8555B62"/>
    <w:multiLevelType w:val="hybridMultilevel"/>
    <w:tmpl w:val="4B3499C0"/>
    <w:lvl w:ilvl="0" w:tplc="E63AF074">
      <w:start w:val="1"/>
      <w:numFmt w:val="decimal"/>
      <w:pStyle w:val="numerado"/>
      <w:lvlText w:val="%1."/>
      <w:lvlJc w:val="left"/>
      <w:pPr>
        <w:ind w:left="928" w:hanging="360"/>
      </w:pPr>
      <w:rPr>
        <w:b w:val="0"/>
      </w:rPr>
    </w:lvl>
    <w:lvl w:ilvl="1" w:tplc="F3C0C9BA">
      <w:start w:val="1"/>
      <w:numFmt w:val="lowerLetter"/>
      <w:lvlText w:val="%2."/>
      <w:lvlJc w:val="left"/>
      <w:pPr>
        <w:ind w:left="2007" w:hanging="360"/>
      </w:pPr>
      <w:rPr>
        <w:rFonts w:ascii="Univers" w:eastAsia="Times New Roman" w:hAnsi="Univers" w:cs="Arial"/>
        <w:b/>
      </w:r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8" w15:restartNumberingAfterBreak="0">
    <w:nsid w:val="6CA41D0E"/>
    <w:multiLevelType w:val="hybridMultilevel"/>
    <w:tmpl w:val="C3BA32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FF26F10"/>
    <w:multiLevelType w:val="multilevel"/>
    <w:tmpl w:val="EB50223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strike w:val="0"/>
        <w:color w:val="auto"/>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72EB6E8"/>
    <w:multiLevelType w:val="hybridMultilevel"/>
    <w:tmpl w:val="7A43777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741389D"/>
    <w:multiLevelType w:val="hybridMultilevel"/>
    <w:tmpl w:val="5CF471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EBB1623"/>
    <w:multiLevelType w:val="hybridMultilevel"/>
    <w:tmpl w:val="9C8E7164"/>
    <w:lvl w:ilvl="0" w:tplc="9D88077C">
      <w:start w:val="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7"/>
  </w:num>
  <w:num w:numId="4">
    <w:abstractNumId w:val="19"/>
  </w:num>
  <w:num w:numId="5">
    <w:abstractNumId w:val="21"/>
  </w:num>
  <w:num w:numId="6">
    <w:abstractNumId w:val="8"/>
  </w:num>
  <w:num w:numId="7">
    <w:abstractNumId w:val="6"/>
  </w:num>
  <w:num w:numId="8">
    <w:abstractNumId w:val="15"/>
  </w:num>
  <w:num w:numId="9">
    <w:abstractNumId w:val="13"/>
  </w:num>
  <w:num w:numId="10">
    <w:abstractNumId w:val="2"/>
  </w:num>
  <w:num w:numId="11">
    <w:abstractNumId w:val="11"/>
  </w:num>
  <w:num w:numId="12">
    <w:abstractNumId w:val="4"/>
  </w:num>
  <w:num w:numId="13">
    <w:abstractNumId w:val="20"/>
  </w:num>
  <w:num w:numId="14">
    <w:abstractNumId w:val="0"/>
  </w:num>
  <w:num w:numId="15">
    <w:abstractNumId w:val="12"/>
  </w:num>
  <w:num w:numId="16">
    <w:abstractNumId w:val="16"/>
  </w:num>
  <w:num w:numId="17">
    <w:abstractNumId w:val="18"/>
  </w:num>
  <w:num w:numId="18">
    <w:abstractNumId w:val="22"/>
  </w:num>
  <w:num w:numId="19">
    <w:abstractNumId w:val="5"/>
  </w:num>
  <w:num w:numId="20">
    <w:abstractNumId w:val="9"/>
  </w:num>
  <w:num w:numId="21">
    <w:abstractNumId w:val="14"/>
  </w:num>
  <w:num w:numId="22">
    <w:abstractNumId w:val="1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172"/>
    <w:rsid w:val="000000B9"/>
    <w:rsid w:val="00000F30"/>
    <w:rsid w:val="00001797"/>
    <w:rsid w:val="00001A85"/>
    <w:rsid w:val="00002DB0"/>
    <w:rsid w:val="00003834"/>
    <w:rsid w:val="00003CA6"/>
    <w:rsid w:val="00003FC2"/>
    <w:rsid w:val="00004738"/>
    <w:rsid w:val="0000473E"/>
    <w:rsid w:val="0000625E"/>
    <w:rsid w:val="00006800"/>
    <w:rsid w:val="000071BC"/>
    <w:rsid w:val="000073D7"/>
    <w:rsid w:val="00007C78"/>
    <w:rsid w:val="0001035B"/>
    <w:rsid w:val="00010871"/>
    <w:rsid w:val="0001107B"/>
    <w:rsid w:val="00011440"/>
    <w:rsid w:val="00011900"/>
    <w:rsid w:val="000126D4"/>
    <w:rsid w:val="00012CEA"/>
    <w:rsid w:val="00013B28"/>
    <w:rsid w:val="00014605"/>
    <w:rsid w:val="000154FF"/>
    <w:rsid w:val="000162C8"/>
    <w:rsid w:val="000174EF"/>
    <w:rsid w:val="00017956"/>
    <w:rsid w:val="00017D65"/>
    <w:rsid w:val="00020688"/>
    <w:rsid w:val="000206EF"/>
    <w:rsid w:val="000209FB"/>
    <w:rsid w:val="00020D16"/>
    <w:rsid w:val="00021083"/>
    <w:rsid w:val="00021A03"/>
    <w:rsid w:val="00021A66"/>
    <w:rsid w:val="00021A6E"/>
    <w:rsid w:val="00023F2C"/>
    <w:rsid w:val="00026340"/>
    <w:rsid w:val="00026755"/>
    <w:rsid w:val="00026BAA"/>
    <w:rsid w:val="000270D6"/>
    <w:rsid w:val="000274B2"/>
    <w:rsid w:val="00027EEF"/>
    <w:rsid w:val="00030297"/>
    <w:rsid w:val="000306CE"/>
    <w:rsid w:val="0003167E"/>
    <w:rsid w:val="00031D6B"/>
    <w:rsid w:val="00032EE4"/>
    <w:rsid w:val="0003329E"/>
    <w:rsid w:val="00033415"/>
    <w:rsid w:val="00033E07"/>
    <w:rsid w:val="00034BB8"/>
    <w:rsid w:val="000351C6"/>
    <w:rsid w:val="00035763"/>
    <w:rsid w:val="000372F6"/>
    <w:rsid w:val="0003748B"/>
    <w:rsid w:val="000374EC"/>
    <w:rsid w:val="000404DE"/>
    <w:rsid w:val="00040BA8"/>
    <w:rsid w:val="00040D4C"/>
    <w:rsid w:val="0004100F"/>
    <w:rsid w:val="00042A18"/>
    <w:rsid w:val="00043852"/>
    <w:rsid w:val="000440E3"/>
    <w:rsid w:val="00045D0F"/>
    <w:rsid w:val="0004632F"/>
    <w:rsid w:val="00047899"/>
    <w:rsid w:val="00047CF9"/>
    <w:rsid w:val="00050E64"/>
    <w:rsid w:val="00051582"/>
    <w:rsid w:val="00051B06"/>
    <w:rsid w:val="0005243D"/>
    <w:rsid w:val="000534AE"/>
    <w:rsid w:val="00054040"/>
    <w:rsid w:val="000541CC"/>
    <w:rsid w:val="00054718"/>
    <w:rsid w:val="0005541D"/>
    <w:rsid w:val="00055CB7"/>
    <w:rsid w:val="0005617B"/>
    <w:rsid w:val="000565F2"/>
    <w:rsid w:val="00056FD5"/>
    <w:rsid w:val="00057440"/>
    <w:rsid w:val="00057B0D"/>
    <w:rsid w:val="00057E1A"/>
    <w:rsid w:val="00057F0C"/>
    <w:rsid w:val="00060738"/>
    <w:rsid w:val="000610AD"/>
    <w:rsid w:val="00061FAC"/>
    <w:rsid w:val="00063714"/>
    <w:rsid w:val="00064452"/>
    <w:rsid w:val="00064DF9"/>
    <w:rsid w:val="000653C5"/>
    <w:rsid w:val="0006635C"/>
    <w:rsid w:val="000667AD"/>
    <w:rsid w:val="00066F7B"/>
    <w:rsid w:val="000700F1"/>
    <w:rsid w:val="00070B47"/>
    <w:rsid w:val="00071241"/>
    <w:rsid w:val="0007129B"/>
    <w:rsid w:val="0007157D"/>
    <w:rsid w:val="00075024"/>
    <w:rsid w:val="000754EB"/>
    <w:rsid w:val="00076615"/>
    <w:rsid w:val="000775E2"/>
    <w:rsid w:val="00077AE8"/>
    <w:rsid w:val="00077C97"/>
    <w:rsid w:val="00080074"/>
    <w:rsid w:val="0008054E"/>
    <w:rsid w:val="00080771"/>
    <w:rsid w:val="0008192E"/>
    <w:rsid w:val="00082135"/>
    <w:rsid w:val="00082E3B"/>
    <w:rsid w:val="00083150"/>
    <w:rsid w:val="00083C37"/>
    <w:rsid w:val="00084AD4"/>
    <w:rsid w:val="00084FF1"/>
    <w:rsid w:val="000851D7"/>
    <w:rsid w:val="0008547B"/>
    <w:rsid w:val="00085AE9"/>
    <w:rsid w:val="00085BDF"/>
    <w:rsid w:val="0008716C"/>
    <w:rsid w:val="00090F6C"/>
    <w:rsid w:val="000917A6"/>
    <w:rsid w:val="000919DE"/>
    <w:rsid w:val="00091EB7"/>
    <w:rsid w:val="00093759"/>
    <w:rsid w:val="00094077"/>
    <w:rsid w:val="00094653"/>
    <w:rsid w:val="00095BA7"/>
    <w:rsid w:val="00095EFA"/>
    <w:rsid w:val="00095F32"/>
    <w:rsid w:val="00096028"/>
    <w:rsid w:val="00096261"/>
    <w:rsid w:val="000972A5"/>
    <w:rsid w:val="00097E28"/>
    <w:rsid w:val="000A086F"/>
    <w:rsid w:val="000A0FBA"/>
    <w:rsid w:val="000A1007"/>
    <w:rsid w:val="000A1835"/>
    <w:rsid w:val="000A2446"/>
    <w:rsid w:val="000A485D"/>
    <w:rsid w:val="000A4A3A"/>
    <w:rsid w:val="000A4BCD"/>
    <w:rsid w:val="000A5A01"/>
    <w:rsid w:val="000A6013"/>
    <w:rsid w:val="000A70C6"/>
    <w:rsid w:val="000B083C"/>
    <w:rsid w:val="000B1154"/>
    <w:rsid w:val="000B1BCC"/>
    <w:rsid w:val="000B1E86"/>
    <w:rsid w:val="000B1F83"/>
    <w:rsid w:val="000B1F86"/>
    <w:rsid w:val="000B36E8"/>
    <w:rsid w:val="000B3F37"/>
    <w:rsid w:val="000B3F4F"/>
    <w:rsid w:val="000B407A"/>
    <w:rsid w:val="000B47C6"/>
    <w:rsid w:val="000B4FA0"/>
    <w:rsid w:val="000B5170"/>
    <w:rsid w:val="000B5835"/>
    <w:rsid w:val="000B6776"/>
    <w:rsid w:val="000B6C92"/>
    <w:rsid w:val="000B6C9B"/>
    <w:rsid w:val="000C0F10"/>
    <w:rsid w:val="000C1456"/>
    <w:rsid w:val="000C183B"/>
    <w:rsid w:val="000C1CAB"/>
    <w:rsid w:val="000C2D9F"/>
    <w:rsid w:val="000C5336"/>
    <w:rsid w:val="000C575C"/>
    <w:rsid w:val="000C5AC0"/>
    <w:rsid w:val="000C5B6A"/>
    <w:rsid w:val="000C6676"/>
    <w:rsid w:val="000C6B97"/>
    <w:rsid w:val="000D101F"/>
    <w:rsid w:val="000D1457"/>
    <w:rsid w:val="000D1576"/>
    <w:rsid w:val="000D1744"/>
    <w:rsid w:val="000D307E"/>
    <w:rsid w:val="000D370D"/>
    <w:rsid w:val="000D409C"/>
    <w:rsid w:val="000D4734"/>
    <w:rsid w:val="000D4927"/>
    <w:rsid w:val="000D4D84"/>
    <w:rsid w:val="000D6A7B"/>
    <w:rsid w:val="000D73D1"/>
    <w:rsid w:val="000D73EB"/>
    <w:rsid w:val="000D7621"/>
    <w:rsid w:val="000D7906"/>
    <w:rsid w:val="000E106D"/>
    <w:rsid w:val="000E122C"/>
    <w:rsid w:val="000E1895"/>
    <w:rsid w:val="000E1BA4"/>
    <w:rsid w:val="000E2601"/>
    <w:rsid w:val="000E32FC"/>
    <w:rsid w:val="000E36B5"/>
    <w:rsid w:val="000E419A"/>
    <w:rsid w:val="000E42FC"/>
    <w:rsid w:val="000E45BB"/>
    <w:rsid w:val="000E4A2E"/>
    <w:rsid w:val="000E5629"/>
    <w:rsid w:val="000E5D93"/>
    <w:rsid w:val="000E636E"/>
    <w:rsid w:val="000E7242"/>
    <w:rsid w:val="000E7820"/>
    <w:rsid w:val="000E7FC3"/>
    <w:rsid w:val="000F01BB"/>
    <w:rsid w:val="000F0C3F"/>
    <w:rsid w:val="000F1623"/>
    <w:rsid w:val="000F17AB"/>
    <w:rsid w:val="000F1813"/>
    <w:rsid w:val="000F1E06"/>
    <w:rsid w:val="000F2488"/>
    <w:rsid w:val="000F2B09"/>
    <w:rsid w:val="000F2EA8"/>
    <w:rsid w:val="000F3A2B"/>
    <w:rsid w:val="000F4181"/>
    <w:rsid w:val="000F4A90"/>
    <w:rsid w:val="000F57AF"/>
    <w:rsid w:val="000F59F3"/>
    <w:rsid w:val="000F7EF0"/>
    <w:rsid w:val="000F7F40"/>
    <w:rsid w:val="00100376"/>
    <w:rsid w:val="0010056F"/>
    <w:rsid w:val="00100F85"/>
    <w:rsid w:val="00102C2B"/>
    <w:rsid w:val="00103374"/>
    <w:rsid w:val="00104408"/>
    <w:rsid w:val="001057F6"/>
    <w:rsid w:val="001062D3"/>
    <w:rsid w:val="001070F9"/>
    <w:rsid w:val="00107B16"/>
    <w:rsid w:val="001108EF"/>
    <w:rsid w:val="00110DCA"/>
    <w:rsid w:val="00110FA7"/>
    <w:rsid w:val="00112410"/>
    <w:rsid w:val="00112610"/>
    <w:rsid w:val="00113795"/>
    <w:rsid w:val="0011389C"/>
    <w:rsid w:val="00113C96"/>
    <w:rsid w:val="001142CF"/>
    <w:rsid w:val="0011497D"/>
    <w:rsid w:val="001149BF"/>
    <w:rsid w:val="001156BB"/>
    <w:rsid w:val="0011578D"/>
    <w:rsid w:val="00115983"/>
    <w:rsid w:val="00115DE6"/>
    <w:rsid w:val="001162C2"/>
    <w:rsid w:val="0011681B"/>
    <w:rsid w:val="001168B6"/>
    <w:rsid w:val="00116951"/>
    <w:rsid w:val="00120060"/>
    <w:rsid w:val="00120209"/>
    <w:rsid w:val="00120E01"/>
    <w:rsid w:val="001211CB"/>
    <w:rsid w:val="00121979"/>
    <w:rsid w:val="00121FDF"/>
    <w:rsid w:val="001222A8"/>
    <w:rsid w:val="001229B3"/>
    <w:rsid w:val="00122A35"/>
    <w:rsid w:val="00123D75"/>
    <w:rsid w:val="00123E1C"/>
    <w:rsid w:val="00125F84"/>
    <w:rsid w:val="001304B9"/>
    <w:rsid w:val="00130707"/>
    <w:rsid w:val="0013163D"/>
    <w:rsid w:val="00131AED"/>
    <w:rsid w:val="00132390"/>
    <w:rsid w:val="001325D2"/>
    <w:rsid w:val="001328B3"/>
    <w:rsid w:val="00133046"/>
    <w:rsid w:val="00133491"/>
    <w:rsid w:val="00133851"/>
    <w:rsid w:val="0013395A"/>
    <w:rsid w:val="00133B8B"/>
    <w:rsid w:val="00133C47"/>
    <w:rsid w:val="001341B8"/>
    <w:rsid w:val="00135EDA"/>
    <w:rsid w:val="001360AF"/>
    <w:rsid w:val="001362ED"/>
    <w:rsid w:val="00137F7A"/>
    <w:rsid w:val="0014107B"/>
    <w:rsid w:val="0014142B"/>
    <w:rsid w:val="00142A9B"/>
    <w:rsid w:val="00143B4C"/>
    <w:rsid w:val="00143EEF"/>
    <w:rsid w:val="00144E0E"/>
    <w:rsid w:val="0014591E"/>
    <w:rsid w:val="00145B54"/>
    <w:rsid w:val="001462AD"/>
    <w:rsid w:val="00146D6E"/>
    <w:rsid w:val="00147172"/>
    <w:rsid w:val="001476A5"/>
    <w:rsid w:val="001477D3"/>
    <w:rsid w:val="001479BD"/>
    <w:rsid w:val="0015087E"/>
    <w:rsid w:val="00150F3A"/>
    <w:rsid w:val="00151654"/>
    <w:rsid w:val="00151947"/>
    <w:rsid w:val="00152452"/>
    <w:rsid w:val="00152455"/>
    <w:rsid w:val="00152587"/>
    <w:rsid w:val="00152D22"/>
    <w:rsid w:val="00153444"/>
    <w:rsid w:val="00153458"/>
    <w:rsid w:val="00153A00"/>
    <w:rsid w:val="001541F4"/>
    <w:rsid w:val="00154B02"/>
    <w:rsid w:val="00154D65"/>
    <w:rsid w:val="00154EB5"/>
    <w:rsid w:val="00155E91"/>
    <w:rsid w:val="001566F5"/>
    <w:rsid w:val="00160214"/>
    <w:rsid w:val="0016084D"/>
    <w:rsid w:val="00161655"/>
    <w:rsid w:val="00162096"/>
    <w:rsid w:val="001630D3"/>
    <w:rsid w:val="00163298"/>
    <w:rsid w:val="0016388A"/>
    <w:rsid w:val="00163D2D"/>
    <w:rsid w:val="00163D44"/>
    <w:rsid w:val="00164F58"/>
    <w:rsid w:val="00165ACD"/>
    <w:rsid w:val="0016792B"/>
    <w:rsid w:val="00170134"/>
    <w:rsid w:val="0017053C"/>
    <w:rsid w:val="00170900"/>
    <w:rsid w:val="001709EC"/>
    <w:rsid w:val="00171403"/>
    <w:rsid w:val="001716E4"/>
    <w:rsid w:val="00172550"/>
    <w:rsid w:val="00172CF9"/>
    <w:rsid w:val="00173E5B"/>
    <w:rsid w:val="00174B44"/>
    <w:rsid w:val="00175105"/>
    <w:rsid w:val="001752D6"/>
    <w:rsid w:val="00175881"/>
    <w:rsid w:val="001777A7"/>
    <w:rsid w:val="001777D5"/>
    <w:rsid w:val="0017783E"/>
    <w:rsid w:val="0018004D"/>
    <w:rsid w:val="00180077"/>
    <w:rsid w:val="001800DC"/>
    <w:rsid w:val="00180B3E"/>
    <w:rsid w:val="00181126"/>
    <w:rsid w:val="00181DE0"/>
    <w:rsid w:val="00182B5D"/>
    <w:rsid w:val="001843F4"/>
    <w:rsid w:val="00184832"/>
    <w:rsid w:val="00184AF9"/>
    <w:rsid w:val="00184B67"/>
    <w:rsid w:val="001860A3"/>
    <w:rsid w:val="00186522"/>
    <w:rsid w:val="00186616"/>
    <w:rsid w:val="00186A81"/>
    <w:rsid w:val="00187016"/>
    <w:rsid w:val="0018741A"/>
    <w:rsid w:val="0018796A"/>
    <w:rsid w:val="00187B02"/>
    <w:rsid w:val="00187CD4"/>
    <w:rsid w:val="001902DE"/>
    <w:rsid w:val="0019135F"/>
    <w:rsid w:val="00192638"/>
    <w:rsid w:val="001926CE"/>
    <w:rsid w:val="00193B02"/>
    <w:rsid w:val="00193D97"/>
    <w:rsid w:val="00194AF5"/>
    <w:rsid w:val="00194BC7"/>
    <w:rsid w:val="001954C9"/>
    <w:rsid w:val="00196347"/>
    <w:rsid w:val="00196B2F"/>
    <w:rsid w:val="00196D50"/>
    <w:rsid w:val="001972A8"/>
    <w:rsid w:val="00197E51"/>
    <w:rsid w:val="001A0169"/>
    <w:rsid w:val="001A0537"/>
    <w:rsid w:val="001A05ED"/>
    <w:rsid w:val="001A068B"/>
    <w:rsid w:val="001A245D"/>
    <w:rsid w:val="001A29F1"/>
    <w:rsid w:val="001A3EF9"/>
    <w:rsid w:val="001A5521"/>
    <w:rsid w:val="001A6248"/>
    <w:rsid w:val="001A740F"/>
    <w:rsid w:val="001B0DAB"/>
    <w:rsid w:val="001B1015"/>
    <w:rsid w:val="001B15D1"/>
    <w:rsid w:val="001B1DDF"/>
    <w:rsid w:val="001B25FD"/>
    <w:rsid w:val="001B2668"/>
    <w:rsid w:val="001B2E6A"/>
    <w:rsid w:val="001B3C29"/>
    <w:rsid w:val="001B3CCF"/>
    <w:rsid w:val="001B3E83"/>
    <w:rsid w:val="001B4417"/>
    <w:rsid w:val="001B44C1"/>
    <w:rsid w:val="001B46AD"/>
    <w:rsid w:val="001B68B2"/>
    <w:rsid w:val="001B77A4"/>
    <w:rsid w:val="001B7F4C"/>
    <w:rsid w:val="001C00E8"/>
    <w:rsid w:val="001C0152"/>
    <w:rsid w:val="001C13ED"/>
    <w:rsid w:val="001C1534"/>
    <w:rsid w:val="001C1BB5"/>
    <w:rsid w:val="001C1D78"/>
    <w:rsid w:val="001C20A5"/>
    <w:rsid w:val="001C3228"/>
    <w:rsid w:val="001C335E"/>
    <w:rsid w:val="001C3CB7"/>
    <w:rsid w:val="001C4297"/>
    <w:rsid w:val="001C4930"/>
    <w:rsid w:val="001C5263"/>
    <w:rsid w:val="001C5E64"/>
    <w:rsid w:val="001C6141"/>
    <w:rsid w:val="001C6D7C"/>
    <w:rsid w:val="001C7744"/>
    <w:rsid w:val="001C7847"/>
    <w:rsid w:val="001D05CC"/>
    <w:rsid w:val="001D0BA8"/>
    <w:rsid w:val="001D19C4"/>
    <w:rsid w:val="001D1AA7"/>
    <w:rsid w:val="001D1E1E"/>
    <w:rsid w:val="001D2050"/>
    <w:rsid w:val="001D292D"/>
    <w:rsid w:val="001D31CF"/>
    <w:rsid w:val="001D3727"/>
    <w:rsid w:val="001D4696"/>
    <w:rsid w:val="001D4F89"/>
    <w:rsid w:val="001D5D11"/>
    <w:rsid w:val="001D6C8A"/>
    <w:rsid w:val="001D6EC8"/>
    <w:rsid w:val="001E02A4"/>
    <w:rsid w:val="001E18C0"/>
    <w:rsid w:val="001E1F33"/>
    <w:rsid w:val="001E29FA"/>
    <w:rsid w:val="001E3138"/>
    <w:rsid w:val="001E3B60"/>
    <w:rsid w:val="001E4588"/>
    <w:rsid w:val="001E7742"/>
    <w:rsid w:val="001E7FCC"/>
    <w:rsid w:val="001F0F65"/>
    <w:rsid w:val="001F1C31"/>
    <w:rsid w:val="001F1D02"/>
    <w:rsid w:val="001F278A"/>
    <w:rsid w:val="001F279E"/>
    <w:rsid w:val="001F2AF8"/>
    <w:rsid w:val="001F3388"/>
    <w:rsid w:val="001F3606"/>
    <w:rsid w:val="001F37AB"/>
    <w:rsid w:val="001F38DA"/>
    <w:rsid w:val="001F41CF"/>
    <w:rsid w:val="001F42C3"/>
    <w:rsid w:val="001F471C"/>
    <w:rsid w:val="001F51BC"/>
    <w:rsid w:val="001F52C9"/>
    <w:rsid w:val="001F5387"/>
    <w:rsid w:val="001F671C"/>
    <w:rsid w:val="001F7E29"/>
    <w:rsid w:val="001F7E6D"/>
    <w:rsid w:val="00200392"/>
    <w:rsid w:val="002009E2"/>
    <w:rsid w:val="00200ADC"/>
    <w:rsid w:val="002012CA"/>
    <w:rsid w:val="0020146D"/>
    <w:rsid w:val="002020CF"/>
    <w:rsid w:val="00202865"/>
    <w:rsid w:val="002029C0"/>
    <w:rsid w:val="0020419A"/>
    <w:rsid w:val="00204727"/>
    <w:rsid w:val="00204F71"/>
    <w:rsid w:val="0020535B"/>
    <w:rsid w:val="00206153"/>
    <w:rsid w:val="00206B30"/>
    <w:rsid w:val="00207186"/>
    <w:rsid w:val="0020720F"/>
    <w:rsid w:val="002072DA"/>
    <w:rsid w:val="00210180"/>
    <w:rsid w:val="00210B8F"/>
    <w:rsid w:val="00210DDF"/>
    <w:rsid w:val="00211343"/>
    <w:rsid w:val="00212F8D"/>
    <w:rsid w:val="0021391A"/>
    <w:rsid w:val="00214212"/>
    <w:rsid w:val="00214C5E"/>
    <w:rsid w:val="00216ACE"/>
    <w:rsid w:val="00217761"/>
    <w:rsid w:val="00217B68"/>
    <w:rsid w:val="002210C1"/>
    <w:rsid w:val="002213E7"/>
    <w:rsid w:val="0022141D"/>
    <w:rsid w:val="00222654"/>
    <w:rsid w:val="0022277D"/>
    <w:rsid w:val="00222CD0"/>
    <w:rsid w:val="00222DBC"/>
    <w:rsid w:val="002242A3"/>
    <w:rsid w:val="00226470"/>
    <w:rsid w:val="00226498"/>
    <w:rsid w:val="002268DF"/>
    <w:rsid w:val="00230A89"/>
    <w:rsid w:val="00230B89"/>
    <w:rsid w:val="002323E6"/>
    <w:rsid w:val="0023281C"/>
    <w:rsid w:val="002329B0"/>
    <w:rsid w:val="002332ED"/>
    <w:rsid w:val="002333C7"/>
    <w:rsid w:val="00233DDC"/>
    <w:rsid w:val="00234037"/>
    <w:rsid w:val="002341FC"/>
    <w:rsid w:val="00234A27"/>
    <w:rsid w:val="00235A9C"/>
    <w:rsid w:val="002371DE"/>
    <w:rsid w:val="0023790F"/>
    <w:rsid w:val="00240021"/>
    <w:rsid w:val="0024077A"/>
    <w:rsid w:val="002410A3"/>
    <w:rsid w:val="00241ACB"/>
    <w:rsid w:val="00241F2E"/>
    <w:rsid w:val="00241FFC"/>
    <w:rsid w:val="0024222E"/>
    <w:rsid w:val="00242FD2"/>
    <w:rsid w:val="00243172"/>
    <w:rsid w:val="002444DB"/>
    <w:rsid w:val="002446D8"/>
    <w:rsid w:val="00245923"/>
    <w:rsid w:val="0024715E"/>
    <w:rsid w:val="002471EE"/>
    <w:rsid w:val="00247767"/>
    <w:rsid w:val="00247A0D"/>
    <w:rsid w:val="00250A3A"/>
    <w:rsid w:val="00250BB0"/>
    <w:rsid w:val="00250F72"/>
    <w:rsid w:val="00251521"/>
    <w:rsid w:val="002535C8"/>
    <w:rsid w:val="00254996"/>
    <w:rsid w:val="00255047"/>
    <w:rsid w:val="00256E0B"/>
    <w:rsid w:val="00257488"/>
    <w:rsid w:val="0026016F"/>
    <w:rsid w:val="00260645"/>
    <w:rsid w:val="0026159A"/>
    <w:rsid w:val="002634E7"/>
    <w:rsid w:val="0026441C"/>
    <w:rsid w:val="00264676"/>
    <w:rsid w:val="00264CA2"/>
    <w:rsid w:val="0026503B"/>
    <w:rsid w:val="0026538A"/>
    <w:rsid w:val="00265B97"/>
    <w:rsid w:val="002663CC"/>
    <w:rsid w:val="00266AB4"/>
    <w:rsid w:val="00270969"/>
    <w:rsid w:val="0027134D"/>
    <w:rsid w:val="00272E55"/>
    <w:rsid w:val="00272F59"/>
    <w:rsid w:val="002731D4"/>
    <w:rsid w:val="0027376D"/>
    <w:rsid w:val="002739DF"/>
    <w:rsid w:val="00273CBD"/>
    <w:rsid w:val="00275991"/>
    <w:rsid w:val="00276040"/>
    <w:rsid w:val="0027608D"/>
    <w:rsid w:val="00276512"/>
    <w:rsid w:val="00276A7A"/>
    <w:rsid w:val="00276D34"/>
    <w:rsid w:val="00277B94"/>
    <w:rsid w:val="00281300"/>
    <w:rsid w:val="00281ECA"/>
    <w:rsid w:val="00282E3A"/>
    <w:rsid w:val="0028341B"/>
    <w:rsid w:val="0028352F"/>
    <w:rsid w:val="00284E69"/>
    <w:rsid w:val="00285427"/>
    <w:rsid w:val="002854AD"/>
    <w:rsid w:val="0028612D"/>
    <w:rsid w:val="002862F5"/>
    <w:rsid w:val="00286361"/>
    <w:rsid w:val="002864BC"/>
    <w:rsid w:val="00286519"/>
    <w:rsid w:val="002868FF"/>
    <w:rsid w:val="00286B60"/>
    <w:rsid w:val="0028774F"/>
    <w:rsid w:val="00287BFA"/>
    <w:rsid w:val="002903C3"/>
    <w:rsid w:val="0029053A"/>
    <w:rsid w:val="00290682"/>
    <w:rsid w:val="00290BDF"/>
    <w:rsid w:val="002927E1"/>
    <w:rsid w:val="00292C26"/>
    <w:rsid w:val="002933BC"/>
    <w:rsid w:val="00293409"/>
    <w:rsid w:val="002934EB"/>
    <w:rsid w:val="002954DB"/>
    <w:rsid w:val="002959F1"/>
    <w:rsid w:val="00296641"/>
    <w:rsid w:val="002A06FA"/>
    <w:rsid w:val="002A0D85"/>
    <w:rsid w:val="002A1F84"/>
    <w:rsid w:val="002A27D4"/>
    <w:rsid w:val="002A2AD1"/>
    <w:rsid w:val="002A2F37"/>
    <w:rsid w:val="002A4C1F"/>
    <w:rsid w:val="002A4EF6"/>
    <w:rsid w:val="002A5DDA"/>
    <w:rsid w:val="002A6369"/>
    <w:rsid w:val="002A64E2"/>
    <w:rsid w:val="002A6796"/>
    <w:rsid w:val="002A6F13"/>
    <w:rsid w:val="002A79FA"/>
    <w:rsid w:val="002A7D7B"/>
    <w:rsid w:val="002B0743"/>
    <w:rsid w:val="002B0F8D"/>
    <w:rsid w:val="002B167C"/>
    <w:rsid w:val="002B180A"/>
    <w:rsid w:val="002B2534"/>
    <w:rsid w:val="002B2A4F"/>
    <w:rsid w:val="002B2F21"/>
    <w:rsid w:val="002B394E"/>
    <w:rsid w:val="002B3D77"/>
    <w:rsid w:val="002B422A"/>
    <w:rsid w:val="002B4B20"/>
    <w:rsid w:val="002B527D"/>
    <w:rsid w:val="002B6F35"/>
    <w:rsid w:val="002B78CD"/>
    <w:rsid w:val="002C0336"/>
    <w:rsid w:val="002C0687"/>
    <w:rsid w:val="002C18BD"/>
    <w:rsid w:val="002C2017"/>
    <w:rsid w:val="002C234E"/>
    <w:rsid w:val="002C2928"/>
    <w:rsid w:val="002C2F1F"/>
    <w:rsid w:val="002C32A4"/>
    <w:rsid w:val="002C3656"/>
    <w:rsid w:val="002C36FA"/>
    <w:rsid w:val="002C37E6"/>
    <w:rsid w:val="002C3C94"/>
    <w:rsid w:val="002C40F8"/>
    <w:rsid w:val="002C4184"/>
    <w:rsid w:val="002C5CB0"/>
    <w:rsid w:val="002C5DD8"/>
    <w:rsid w:val="002C5EE3"/>
    <w:rsid w:val="002C5F36"/>
    <w:rsid w:val="002C67BD"/>
    <w:rsid w:val="002C696C"/>
    <w:rsid w:val="002C6EEA"/>
    <w:rsid w:val="002C7489"/>
    <w:rsid w:val="002C7886"/>
    <w:rsid w:val="002C7A75"/>
    <w:rsid w:val="002C7FDA"/>
    <w:rsid w:val="002D02D9"/>
    <w:rsid w:val="002D043D"/>
    <w:rsid w:val="002D19AA"/>
    <w:rsid w:val="002D1A07"/>
    <w:rsid w:val="002D208B"/>
    <w:rsid w:val="002D2422"/>
    <w:rsid w:val="002D2F48"/>
    <w:rsid w:val="002D3301"/>
    <w:rsid w:val="002D3932"/>
    <w:rsid w:val="002D46F2"/>
    <w:rsid w:val="002D5360"/>
    <w:rsid w:val="002D5C6A"/>
    <w:rsid w:val="002D627A"/>
    <w:rsid w:val="002D6DE9"/>
    <w:rsid w:val="002D7FCE"/>
    <w:rsid w:val="002E0C3B"/>
    <w:rsid w:val="002E0D17"/>
    <w:rsid w:val="002E1740"/>
    <w:rsid w:val="002E1C2C"/>
    <w:rsid w:val="002E273D"/>
    <w:rsid w:val="002E289A"/>
    <w:rsid w:val="002E2A3D"/>
    <w:rsid w:val="002E3D6C"/>
    <w:rsid w:val="002E3E61"/>
    <w:rsid w:val="002E51EF"/>
    <w:rsid w:val="002E56BD"/>
    <w:rsid w:val="002E617A"/>
    <w:rsid w:val="002E686E"/>
    <w:rsid w:val="002E6F99"/>
    <w:rsid w:val="002E7100"/>
    <w:rsid w:val="002E7328"/>
    <w:rsid w:val="002F0D3C"/>
    <w:rsid w:val="002F32FB"/>
    <w:rsid w:val="002F38C8"/>
    <w:rsid w:val="002F45D2"/>
    <w:rsid w:val="002F4702"/>
    <w:rsid w:val="002F4EFB"/>
    <w:rsid w:val="002F570B"/>
    <w:rsid w:val="002F5A0E"/>
    <w:rsid w:val="002F5B31"/>
    <w:rsid w:val="002F5D4E"/>
    <w:rsid w:val="002F6BEE"/>
    <w:rsid w:val="002F6F04"/>
    <w:rsid w:val="002F71B6"/>
    <w:rsid w:val="002F7F83"/>
    <w:rsid w:val="003001C5"/>
    <w:rsid w:val="00300520"/>
    <w:rsid w:val="003006CE"/>
    <w:rsid w:val="003007A4"/>
    <w:rsid w:val="0030148E"/>
    <w:rsid w:val="003022EB"/>
    <w:rsid w:val="00302C20"/>
    <w:rsid w:val="00302C44"/>
    <w:rsid w:val="00303218"/>
    <w:rsid w:val="003053B9"/>
    <w:rsid w:val="00305470"/>
    <w:rsid w:val="00306866"/>
    <w:rsid w:val="003068C2"/>
    <w:rsid w:val="003069CE"/>
    <w:rsid w:val="00306ADB"/>
    <w:rsid w:val="00307137"/>
    <w:rsid w:val="00307825"/>
    <w:rsid w:val="00307F9D"/>
    <w:rsid w:val="00310DBD"/>
    <w:rsid w:val="003111D0"/>
    <w:rsid w:val="00311D0D"/>
    <w:rsid w:val="003120C6"/>
    <w:rsid w:val="00312B48"/>
    <w:rsid w:val="00312B71"/>
    <w:rsid w:val="00313689"/>
    <w:rsid w:val="00313AFA"/>
    <w:rsid w:val="00313BD6"/>
    <w:rsid w:val="00314A86"/>
    <w:rsid w:val="00315094"/>
    <w:rsid w:val="00315667"/>
    <w:rsid w:val="00315B44"/>
    <w:rsid w:val="00316171"/>
    <w:rsid w:val="0031646B"/>
    <w:rsid w:val="00316AC2"/>
    <w:rsid w:val="00317932"/>
    <w:rsid w:val="00322376"/>
    <w:rsid w:val="0032398C"/>
    <w:rsid w:val="003262E8"/>
    <w:rsid w:val="0032676A"/>
    <w:rsid w:val="00327DE1"/>
    <w:rsid w:val="00327FAB"/>
    <w:rsid w:val="00330440"/>
    <w:rsid w:val="003305E8"/>
    <w:rsid w:val="00330A39"/>
    <w:rsid w:val="00330D9B"/>
    <w:rsid w:val="00331461"/>
    <w:rsid w:val="0033160D"/>
    <w:rsid w:val="00331D62"/>
    <w:rsid w:val="0033521A"/>
    <w:rsid w:val="00336924"/>
    <w:rsid w:val="003369C1"/>
    <w:rsid w:val="003375ED"/>
    <w:rsid w:val="003402A4"/>
    <w:rsid w:val="0034166F"/>
    <w:rsid w:val="00341707"/>
    <w:rsid w:val="003435BC"/>
    <w:rsid w:val="00343BAE"/>
    <w:rsid w:val="00343F39"/>
    <w:rsid w:val="003442C3"/>
    <w:rsid w:val="0034446B"/>
    <w:rsid w:val="00344CA6"/>
    <w:rsid w:val="00345183"/>
    <w:rsid w:val="00345C18"/>
    <w:rsid w:val="003472F7"/>
    <w:rsid w:val="003479CA"/>
    <w:rsid w:val="003500AE"/>
    <w:rsid w:val="00350345"/>
    <w:rsid w:val="003522A6"/>
    <w:rsid w:val="00352324"/>
    <w:rsid w:val="00352912"/>
    <w:rsid w:val="00353533"/>
    <w:rsid w:val="00353CD0"/>
    <w:rsid w:val="00353EA8"/>
    <w:rsid w:val="003541B6"/>
    <w:rsid w:val="00354429"/>
    <w:rsid w:val="003545A6"/>
    <w:rsid w:val="00354E1F"/>
    <w:rsid w:val="00354F24"/>
    <w:rsid w:val="00355CF3"/>
    <w:rsid w:val="00355ECF"/>
    <w:rsid w:val="0035701A"/>
    <w:rsid w:val="00357322"/>
    <w:rsid w:val="00357762"/>
    <w:rsid w:val="0035782F"/>
    <w:rsid w:val="00360287"/>
    <w:rsid w:val="0036066C"/>
    <w:rsid w:val="00361280"/>
    <w:rsid w:val="00363AB0"/>
    <w:rsid w:val="00364627"/>
    <w:rsid w:val="00364AC3"/>
    <w:rsid w:val="003653A4"/>
    <w:rsid w:val="0036547E"/>
    <w:rsid w:val="00366535"/>
    <w:rsid w:val="00366A2E"/>
    <w:rsid w:val="00366B77"/>
    <w:rsid w:val="00367ACB"/>
    <w:rsid w:val="0037080E"/>
    <w:rsid w:val="00370B94"/>
    <w:rsid w:val="00370C24"/>
    <w:rsid w:val="00370D55"/>
    <w:rsid w:val="00371D51"/>
    <w:rsid w:val="00371DB6"/>
    <w:rsid w:val="00372827"/>
    <w:rsid w:val="003751D8"/>
    <w:rsid w:val="00375ECD"/>
    <w:rsid w:val="003771F0"/>
    <w:rsid w:val="0037733A"/>
    <w:rsid w:val="0037783C"/>
    <w:rsid w:val="00380C99"/>
    <w:rsid w:val="00380E1F"/>
    <w:rsid w:val="00381992"/>
    <w:rsid w:val="003820BD"/>
    <w:rsid w:val="00383237"/>
    <w:rsid w:val="00383280"/>
    <w:rsid w:val="0038359D"/>
    <w:rsid w:val="003836F2"/>
    <w:rsid w:val="00383D3D"/>
    <w:rsid w:val="0038469E"/>
    <w:rsid w:val="003846ED"/>
    <w:rsid w:val="00385530"/>
    <w:rsid w:val="00385AF3"/>
    <w:rsid w:val="0038640C"/>
    <w:rsid w:val="00386711"/>
    <w:rsid w:val="003873A2"/>
    <w:rsid w:val="00387A35"/>
    <w:rsid w:val="00390532"/>
    <w:rsid w:val="00391222"/>
    <w:rsid w:val="00391E42"/>
    <w:rsid w:val="003927BF"/>
    <w:rsid w:val="003934B6"/>
    <w:rsid w:val="00393767"/>
    <w:rsid w:val="00394C68"/>
    <w:rsid w:val="003952EF"/>
    <w:rsid w:val="00396A83"/>
    <w:rsid w:val="00396B40"/>
    <w:rsid w:val="00396B7A"/>
    <w:rsid w:val="00397607"/>
    <w:rsid w:val="00397C32"/>
    <w:rsid w:val="003A0318"/>
    <w:rsid w:val="003A1430"/>
    <w:rsid w:val="003A179E"/>
    <w:rsid w:val="003A1BA1"/>
    <w:rsid w:val="003A2951"/>
    <w:rsid w:val="003A3F6B"/>
    <w:rsid w:val="003A4931"/>
    <w:rsid w:val="003A4C15"/>
    <w:rsid w:val="003A5A97"/>
    <w:rsid w:val="003A5B15"/>
    <w:rsid w:val="003A693C"/>
    <w:rsid w:val="003A6B5D"/>
    <w:rsid w:val="003A793D"/>
    <w:rsid w:val="003B1694"/>
    <w:rsid w:val="003B1D73"/>
    <w:rsid w:val="003B1FFB"/>
    <w:rsid w:val="003B3F1B"/>
    <w:rsid w:val="003B40DA"/>
    <w:rsid w:val="003B42E5"/>
    <w:rsid w:val="003B54A0"/>
    <w:rsid w:val="003B5BB8"/>
    <w:rsid w:val="003B6337"/>
    <w:rsid w:val="003B6AB8"/>
    <w:rsid w:val="003B730C"/>
    <w:rsid w:val="003B7BC6"/>
    <w:rsid w:val="003B7F7D"/>
    <w:rsid w:val="003C0130"/>
    <w:rsid w:val="003C0592"/>
    <w:rsid w:val="003C099D"/>
    <w:rsid w:val="003C1922"/>
    <w:rsid w:val="003C23CB"/>
    <w:rsid w:val="003C3895"/>
    <w:rsid w:val="003C3B41"/>
    <w:rsid w:val="003C3FED"/>
    <w:rsid w:val="003C40DE"/>
    <w:rsid w:val="003C5830"/>
    <w:rsid w:val="003C62E2"/>
    <w:rsid w:val="003C70D8"/>
    <w:rsid w:val="003C770F"/>
    <w:rsid w:val="003C7C6B"/>
    <w:rsid w:val="003D0004"/>
    <w:rsid w:val="003D069A"/>
    <w:rsid w:val="003D1017"/>
    <w:rsid w:val="003D1E5D"/>
    <w:rsid w:val="003D208E"/>
    <w:rsid w:val="003D42B6"/>
    <w:rsid w:val="003D4EA7"/>
    <w:rsid w:val="003D527F"/>
    <w:rsid w:val="003D5E1F"/>
    <w:rsid w:val="003D60E9"/>
    <w:rsid w:val="003D6849"/>
    <w:rsid w:val="003D712D"/>
    <w:rsid w:val="003D7B10"/>
    <w:rsid w:val="003E0F42"/>
    <w:rsid w:val="003E0F9A"/>
    <w:rsid w:val="003E1D3B"/>
    <w:rsid w:val="003E3409"/>
    <w:rsid w:val="003E44C0"/>
    <w:rsid w:val="003E4A0B"/>
    <w:rsid w:val="003E4D3B"/>
    <w:rsid w:val="003E5A0D"/>
    <w:rsid w:val="003E5A63"/>
    <w:rsid w:val="003E5C50"/>
    <w:rsid w:val="003F0235"/>
    <w:rsid w:val="003F0550"/>
    <w:rsid w:val="003F1736"/>
    <w:rsid w:val="003F1911"/>
    <w:rsid w:val="003F198B"/>
    <w:rsid w:val="003F29D0"/>
    <w:rsid w:val="003F2A6D"/>
    <w:rsid w:val="003F3645"/>
    <w:rsid w:val="003F4537"/>
    <w:rsid w:val="003F7037"/>
    <w:rsid w:val="003F73DC"/>
    <w:rsid w:val="003F7440"/>
    <w:rsid w:val="003F74D5"/>
    <w:rsid w:val="003F7CA9"/>
    <w:rsid w:val="004002CB"/>
    <w:rsid w:val="0040143C"/>
    <w:rsid w:val="00401E70"/>
    <w:rsid w:val="004032CD"/>
    <w:rsid w:val="0040364E"/>
    <w:rsid w:val="0040375A"/>
    <w:rsid w:val="00403811"/>
    <w:rsid w:val="0040485B"/>
    <w:rsid w:val="00404AC3"/>
    <w:rsid w:val="00404B34"/>
    <w:rsid w:val="00404C47"/>
    <w:rsid w:val="004050CA"/>
    <w:rsid w:val="0040562E"/>
    <w:rsid w:val="00405684"/>
    <w:rsid w:val="00405C50"/>
    <w:rsid w:val="00405DE1"/>
    <w:rsid w:val="0040663C"/>
    <w:rsid w:val="004067CB"/>
    <w:rsid w:val="00406AE7"/>
    <w:rsid w:val="004072EE"/>
    <w:rsid w:val="00407AEA"/>
    <w:rsid w:val="00407BAD"/>
    <w:rsid w:val="00407D43"/>
    <w:rsid w:val="004112D3"/>
    <w:rsid w:val="004114C0"/>
    <w:rsid w:val="00411BA0"/>
    <w:rsid w:val="004128E7"/>
    <w:rsid w:val="00412F3D"/>
    <w:rsid w:val="004132C1"/>
    <w:rsid w:val="00413763"/>
    <w:rsid w:val="00415C26"/>
    <w:rsid w:val="00416CE4"/>
    <w:rsid w:val="00416F45"/>
    <w:rsid w:val="00417AB5"/>
    <w:rsid w:val="004217BB"/>
    <w:rsid w:val="00422EDF"/>
    <w:rsid w:val="00422F12"/>
    <w:rsid w:val="00423051"/>
    <w:rsid w:val="0042346F"/>
    <w:rsid w:val="00423483"/>
    <w:rsid w:val="0042359D"/>
    <w:rsid w:val="00424AE0"/>
    <w:rsid w:val="00425AD2"/>
    <w:rsid w:val="00427FE1"/>
    <w:rsid w:val="00430630"/>
    <w:rsid w:val="00430E87"/>
    <w:rsid w:val="004310C8"/>
    <w:rsid w:val="004325AB"/>
    <w:rsid w:val="00432A27"/>
    <w:rsid w:val="00433AEF"/>
    <w:rsid w:val="00433B6B"/>
    <w:rsid w:val="0043423C"/>
    <w:rsid w:val="004363A7"/>
    <w:rsid w:val="0043643D"/>
    <w:rsid w:val="00437184"/>
    <w:rsid w:val="00437845"/>
    <w:rsid w:val="00440178"/>
    <w:rsid w:val="00440179"/>
    <w:rsid w:val="00440377"/>
    <w:rsid w:val="004415B2"/>
    <w:rsid w:val="00441E12"/>
    <w:rsid w:val="00442135"/>
    <w:rsid w:val="00442B9B"/>
    <w:rsid w:val="00442C2B"/>
    <w:rsid w:val="00443257"/>
    <w:rsid w:val="00443794"/>
    <w:rsid w:val="00444034"/>
    <w:rsid w:val="004441EB"/>
    <w:rsid w:val="0044428E"/>
    <w:rsid w:val="004449AD"/>
    <w:rsid w:val="00447ECB"/>
    <w:rsid w:val="00450340"/>
    <w:rsid w:val="00450A6C"/>
    <w:rsid w:val="0045171C"/>
    <w:rsid w:val="004522B8"/>
    <w:rsid w:val="004528C4"/>
    <w:rsid w:val="0045296D"/>
    <w:rsid w:val="004544D7"/>
    <w:rsid w:val="0045466B"/>
    <w:rsid w:val="004548D4"/>
    <w:rsid w:val="00454BC4"/>
    <w:rsid w:val="00454E1C"/>
    <w:rsid w:val="00454F73"/>
    <w:rsid w:val="00455213"/>
    <w:rsid w:val="0045546D"/>
    <w:rsid w:val="00455816"/>
    <w:rsid w:val="00455F1C"/>
    <w:rsid w:val="00456089"/>
    <w:rsid w:val="004568D3"/>
    <w:rsid w:val="00457156"/>
    <w:rsid w:val="0045722B"/>
    <w:rsid w:val="0046052A"/>
    <w:rsid w:val="004608AC"/>
    <w:rsid w:val="004623DA"/>
    <w:rsid w:val="00462476"/>
    <w:rsid w:val="00465A5D"/>
    <w:rsid w:val="00465FB3"/>
    <w:rsid w:val="00466628"/>
    <w:rsid w:val="004672B3"/>
    <w:rsid w:val="004709EF"/>
    <w:rsid w:val="004722F9"/>
    <w:rsid w:val="00472333"/>
    <w:rsid w:val="004726ED"/>
    <w:rsid w:val="00472C43"/>
    <w:rsid w:val="00473330"/>
    <w:rsid w:val="00473512"/>
    <w:rsid w:val="00474C81"/>
    <w:rsid w:val="00475E19"/>
    <w:rsid w:val="00476E00"/>
    <w:rsid w:val="004777AE"/>
    <w:rsid w:val="00480171"/>
    <w:rsid w:val="00480227"/>
    <w:rsid w:val="00480589"/>
    <w:rsid w:val="004808F7"/>
    <w:rsid w:val="00480D61"/>
    <w:rsid w:val="00481287"/>
    <w:rsid w:val="00481E4B"/>
    <w:rsid w:val="00483F35"/>
    <w:rsid w:val="0048448D"/>
    <w:rsid w:val="00485A1F"/>
    <w:rsid w:val="00486630"/>
    <w:rsid w:val="00486676"/>
    <w:rsid w:val="00486C05"/>
    <w:rsid w:val="004877EF"/>
    <w:rsid w:val="0049043A"/>
    <w:rsid w:val="00493114"/>
    <w:rsid w:val="00493E98"/>
    <w:rsid w:val="00493F6C"/>
    <w:rsid w:val="004954F9"/>
    <w:rsid w:val="00495AC2"/>
    <w:rsid w:val="004960A4"/>
    <w:rsid w:val="0049668A"/>
    <w:rsid w:val="004A0807"/>
    <w:rsid w:val="004A1F57"/>
    <w:rsid w:val="004A2305"/>
    <w:rsid w:val="004A23F9"/>
    <w:rsid w:val="004A2DB2"/>
    <w:rsid w:val="004A32FC"/>
    <w:rsid w:val="004A4DBB"/>
    <w:rsid w:val="004A4FC1"/>
    <w:rsid w:val="004A544F"/>
    <w:rsid w:val="004A632D"/>
    <w:rsid w:val="004A7273"/>
    <w:rsid w:val="004A75DC"/>
    <w:rsid w:val="004A77E1"/>
    <w:rsid w:val="004A7CEE"/>
    <w:rsid w:val="004B0422"/>
    <w:rsid w:val="004B077D"/>
    <w:rsid w:val="004B0C29"/>
    <w:rsid w:val="004B13CD"/>
    <w:rsid w:val="004B1B9F"/>
    <w:rsid w:val="004B2D7B"/>
    <w:rsid w:val="004B2DFF"/>
    <w:rsid w:val="004B3B51"/>
    <w:rsid w:val="004B3BE1"/>
    <w:rsid w:val="004B3D41"/>
    <w:rsid w:val="004B549A"/>
    <w:rsid w:val="004B54CC"/>
    <w:rsid w:val="004B575B"/>
    <w:rsid w:val="004B7049"/>
    <w:rsid w:val="004B72B9"/>
    <w:rsid w:val="004B7831"/>
    <w:rsid w:val="004B7A63"/>
    <w:rsid w:val="004B7E45"/>
    <w:rsid w:val="004B7FB3"/>
    <w:rsid w:val="004C0D47"/>
    <w:rsid w:val="004C1090"/>
    <w:rsid w:val="004C1AFE"/>
    <w:rsid w:val="004C1E65"/>
    <w:rsid w:val="004C241F"/>
    <w:rsid w:val="004C3685"/>
    <w:rsid w:val="004C3740"/>
    <w:rsid w:val="004C4129"/>
    <w:rsid w:val="004C44A6"/>
    <w:rsid w:val="004C5587"/>
    <w:rsid w:val="004C565D"/>
    <w:rsid w:val="004C6CAA"/>
    <w:rsid w:val="004C720C"/>
    <w:rsid w:val="004C7813"/>
    <w:rsid w:val="004C7987"/>
    <w:rsid w:val="004D1175"/>
    <w:rsid w:val="004D12EF"/>
    <w:rsid w:val="004D1462"/>
    <w:rsid w:val="004D1481"/>
    <w:rsid w:val="004D2347"/>
    <w:rsid w:val="004D2786"/>
    <w:rsid w:val="004D2F9A"/>
    <w:rsid w:val="004D2FC9"/>
    <w:rsid w:val="004D3180"/>
    <w:rsid w:val="004D3ACE"/>
    <w:rsid w:val="004D3F27"/>
    <w:rsid w:val="004D3F7A"/>
    <w:rsid w:val="004D4356"/>
    <w:rsid w:val="004D4E17"/>
    <w:rsid w:val="004D53FA"/>
    <w:rsid w:val="004D68DC"/>
    <w:rsid w:val="004D777D"/>
    <w:rsid w:val="004D7A8C"/>
    <w:rsid w:val="004E0048"/>
    <w:rsid w:val="004E09E7"/>
    <w:rsid w:val="004E1A26"/>
    <w:rsid w:val="004E1C63"/>
    <w:rsid w:val="004E1ED9"/>
    <w:rsid w:val="004E353E"/>
    <w:rsid w:val="004E3B44"/>
    <w:rsid w:val="004E3BD0"/>
    <w:rsid w:val="004E4392"/>
    <w:rsid w:val="004E4A74"/>
    <w:rsid w:val="004E4E53"/>
    <w:rsid w:val="004E6392"/>
    <w:rsid w:val="004E64E7"/>
    <w:rsid w:val="004E6F23"/>
    <w:rsid w:val="004F15E1"/>
    <w:rsid w:val="004F472E"/>
    <w:rsid w:val="004F4896"/>
    <w:rsid w:val="004F512B"/>
    <w:rsid w:val="004F5B7A"/>
    <w:rsid w:val="004F5D46"/>
    <w:rsid w:val="004F6197"/>
    <w:rsid w:val="004F7745"/>
    <w:rsid w:val="00500313"/>
    <w:rsid w:val="00500DAD"/>
    <w:rsid w:val="00502DE3"/>
    <w:rsid w:val="00503474"/>
    <w:rsid w:val="00503655"/>
    <w:rsid w:val="005038C4"/>
    <w:rsid w:val="00504891"/>
    <w:rsid w:val="005048DB"/>
    <w:rsid w:val="00505070"/>
    <w:rsid w:val="00505175"/>
    <w:rsid w:val="005057ED"/>
    <w:rsid w:val="0050686B"/>
    <w:rsid w:val="00507391"/>
    <w:rsid w:val="00507693"/>
    <w:rsid w:val="005102E6"/>
    <w:rsid w:val="00510537"/>
    <w:rsid w:val="00510B2C"/>
    <w:rsid w:val="00510C6B"/>
    <w:rsid w:val="00510CBD"/>
    <w:rsid w:val="0051131A"/>
    <w:rsid w:val="005119B0"/>
    <w:rsid w:val="00513523"/>
    <w:rsid w:val="00515064"/>
    <w:rsid w:val="0051524E"/>
    <w:rsid w:val="005156D8"/>
    <w:rsid w:val="00515CE7"/>
    <w:rsid w:val="0051706A"/>
    <w:rsid w:val="00517831"/>
    <w:rsid w:val="00517D29"/>
    <w:rsid w:val="00520B73"/>
    <w:rsid w:val="00520C99"/>
    <w:rsid w:val="00520CE3"/>
    <w:rsid w:val="00521740"/>
    <w:rsid w:val="0052207B"/>
    <w:rsid w:val="005220BF"/>
    <w:rsid w:val="00523557"/>
    <w:rsid w:val="00523762"/>
    <w:rsid w:val="00524730"/>
    <w:rsid w:val="0052485A"/>
    <w:rsid w:val="005259F5"/>
    <w:rsid w:val="00525DE5"/>
    <w:rsid w:val="00531B4E"/>
    <w:rsid w:val="00533E51"/>
    <w:rsid w:val="00535042"/>
    <w:rsid w:val="0053515D"/>
    <w:rsid w:val="00536107"/>
    <w:rsid w:val="00536361"/>
    <w:rsid w:val="00536435"/>
    <w:rsid w:val="00536590"/>
    <w:rsid w:val="00537B36"/>
    <w:rsid w:val="00540A3A"/>
    <w:rsid w:val="00540D7E"/>
    <w:rsid w:val="005415A1"/>
    <w:rsid w:val="005415A8"/>
    <w:rsid w:val="00541E95"/>
    <w:rsid w:val="005425EF"/>
    <w:rsid w:val="005426BB"/>
    <w:rsid w:val="005427F0"/>
    <w:rsid w:val="00543772"/>
    <w:rsid w:val="00544408"/>
    <w:rsid w:val="0054464F"/>
    <w:rsid w:val="00546559"/>
    <w:rsid w:val="00547230"/>
    <w:rsid w:val="00551018"/>
    <w:rsid w:val="00552832"/>
    <w:rsid w:val="0055348B"/>
    <w:rsid w:val="005537E7"/>
    <w:rsid w:val="00554549"/>
    <w:rsid w:val="0055464F"/>
    <w:rsid w:val="0055478A"/>
    <w:rsid w:val="005567F7"/>
    <w:rsid w:val="00556C04"/>
    <w:rsid w:val="005576CD"/>
    <w:rsid w:val="00560AF1"/>
    <w:rsid w:val="005612FE"/>
    <w:rsid w:val="0056140C"/>
    <w:rsid w:val="0056176E"/>
    <w:rsid w:val="00562110"/>
    <w:rsid w:val="0056220B"/>
    <w:rsid w:val="00564A0B"/>
    <w:rsid w:val="00564DBB"/>
    <w:rsid w:val="00565530"/>
    <w:rsid w:val="00565767"/>
    <w:rsid w:val="00566F89"/>
    <w:rsid w:val="00567F02"/>
    <w:rsid w:val="005704C0"/>
    <w:rsid w:val="00571018"/>
    <w:rsid w:val="0057249B"/>
    <w:rsid w:val="00572CD5"/>
    <w:rsid w:val="00572E21"/>
    <w:rsid w:val="005732BE"/>
    <w:rsid w:val="00573B8F"/>
    <w:rsid w:val="00573CE1"/>
    <w:rsid w:val="00574416"/>
    <w:rsid w:val="00574775"/>
    <w:rsid w:val="005749AC"/>
    <w:rsid w:val="00574E2E"/>
    <w:rsid w:val="00575FFD"/>
    <w:rsid w:val="00577CED"/>
    <w:rsid w:val="005801EB"/>
    <w:rsid w:val="0058071D"/>
    <w:rsid w:val="005813B8"/>
    <w:rsid w:val="00582246"/>
    <w:rsid w:val="00583738"/>
    <w:rsid w:val="005838CE"/>
    <w:rsid w:val="005838F7"/>
    <w:rsid w:val="005849F4"/>
    <w:rsid w:val="00584EE9"/>
    <w:rsid w:val="005853FC"/>
    <w:rsid w:val="00585475"/>
    <w:rsid w:val="00585CC4"/>
    <w:rsid w:val="005865E0"/>
    <w:rsid w:val="00586704"/>
    <w:rsid w:val="005904FD"/>
    <w:rsid w:val="005906A6"/>
    <w:rsid w:val="00591F88"/>
    <w:rsid w:val="005925ED"/>
    <w:rsid w:val="00592AEE"/>
    <w:rsid w:val="00593B05"/>
    <w:rsid w:val="00594FA0"/>
    <w:rsid w:val="00595497"/>
    <w:rsid w:val="005954EB"/>
    <w:rsid w:val="00596083"/>
    <w:rsid w:val="0059660F"/>
    <w:rsid w:val="005967DE"/>
    <w:rsid w:val="00596C78"/>
    <w:rsid w:val="005979FF"/>
    <w:rsid w:val="005A00E1"/>
    <w:rsid w:val="005A0873"/>
    <w:rsid w:val="005A091E"/>
    <w:rsid w:val="005A1C7B"/>
    <w:rsid w:val="005A1F87"/>
    <w:rsid w:val="005A2262"/>
    <w:rsid w:val="005A26C9"/>
    <w:rsid w:val="005A2889"/>
    <w:rsid w:val="005A2A2A"/>
    <w:rsid w:val="005A2ACE"/>
    <w:rsid w:val="005A30B1"/>
    <w:rsid w:val="005A342D"/>
    <w:rsid w:val="005A3F41"/>
    <w:rsid w:val="005A4C59"/>
    <w:rsid w:val="005A52F5"/>
    <w:rsid w:val="005B0960"/>
    <w:rsid w:val="005B1928"/>
    <w:rsid w:val="005B2FDE"/>
    <w:rsid w:val="005B3686"/>
    <w:rsid w:val="005B3721"/>
    <w:rsid w:val="005B588D"/>
    <w:rsid w:val="005B5BB1"/>
    <w:rsid w:val="005B6852"/>
    <w:rsid w:val="005B701C"/>
    <w:rsid w:val="005C0536"/>
    <w:rsid w:val="005C0915"/>
    <w:rsid w:val="005C144F"/>
    <w:rsid w:val="005C269C"/>
    <w:rsid w:val="005C29BC"/>
    <w:rsid w:val="005C4918"/>
    <w:rsid w:val="005C544E"/>
    <w:rsid w:val="005C572C"/>
    <w:rsid w:val="005C5A63"/>
    <w:rsid w:val="005C5F31"/>
    <w:rsid w:val="005C679A"/>
    <w:rsid w:val="005C6EF6"/>
    <w:rsid w:val="005C756C"/>
    <w:rsid w:val="005D4214"/>
    <w:rsid w:val="005D52CE"/>
    <w:rsid w:val="005D5BD1"/>
    <w:rsid w:val="005D5CF3"/>
    <w:rsid w:val="005D61C3"/>
    <w:rsid w:val="005D72CC"/>
    <w:rsid w:val="005D74EF"/>
    <w:rsid w:val="005D76FE"/>
    <w:rsid w:val="005D7CB9"/>
    <w:rsid w:val="005D7DA5"/>
    <w:rsid w:val="005E09DA"/>
    <w:rsid w:val="005E0B73"/>
    <w:rsid w:val="005E10DE"/>
    <w:rsid w:val="005E1E67"/>
    <w:rsid w:val="005E253B"/>
    <w:rsid w:val="005E288E"/>
    <w:rsid w:val="005E3189"/>
    <w:rsid w:val="005E36C2"/>
    <w:rsid w:val="005E45E2"/>
    <w:rsid w:val="005E57BC"/>
    <w:rsid w:val="005E5BF7"/>
    <w:rsid w:val="005E62FB"/>
    <w:rsid w:val="005E6BAE"/>
    <w:rsid w:val="005E7098"/>
    <w:rsid w:val="005E7379"/>
    <w:rsid w:val="005F064A"/>
    <w:rsid w:val="005F0815"/>
    <w:rsid w:val="005F1EFF"/>
    <w:rsid w:val="005F2394"/>
    <w:rsid w:val="005F24F7"/>
    <w:rsid w:val="005F363A"/>
    <w:rsid w:val="005F40ED"/>
    <w:rsid w:val="005F412C"/>
    <w:rsid w:val="005F41CD"/>
    <w:rsid w:val="005F4E30"/>
    <w:rsid w:val="005F563C"/>
    <w:rsid w:val="005F5A92"/>
    <w:rsid w:val="005F7E73"/>
    <w:rsid w:val="0060038E"/>
    <w:rsid w:val="006009BF"/>
    <w:rsid w:val="00601421"/>
    <w:rsid w:val="00602E2D"/>
    <w:rsid w:val="006031D9"/>
    <w:rsid w:val="0060454D"/>
    <w:rsid w:val="00604585"/>
    <w:rsid w:val="006054BB"/>
    <w:rsid w:val="00605FAC"/>
    <w:rsid w:val="00607079"/>
    <w:rsid w:val="006070F1"/>
    <w:rsid w:val="0061040C"/>
    <w:rsid w:val="006105DD"/>
    <w:rsid w:val="006111CD"/>
    <w:rsid w:val="006116EF"/>
    <w:rsid w:val="006117D5"/>
    <w:rsid w:val="00612354"/>
    <w:rsid w:val="006123A7"/>
    <w:rsid w:val="00612A14"/>
    <w:rsid w:val="00612C4C"/>
    <w:rsid w:val="00612E65"/>
    <w:rsid w:val="00613AB5"/>
    <w:rsid w:val="00614179"/>
    <w:rsid w:val="00614274"/>
    <w:rsid w:val="00615744"/>
    <w:rsid w:val="00616112"/>
    <w:rsid w:val="006173BC"/>
    <w:rsid w:val="006179FE"/>
    <w:rsid w:val="00617DF5"/>
    <w:rsid w:val="00617E1A"/>
    <w:rsid w:val="00620ADA"/>
    <w:rsid w:val="00620F2D"/>
    <w:rsid w:val="00621B52"/>
    <w:rsid w:val="00623CC7"/>
    <w:rsid w:val="006247A7"/>
    <w:rsid w:val="00625863"/>
    <w:rsid w:val="00626737"/>
    <w:rsid w:val="00630C2B"/>
    <w:rsid w:val="00631391"/>
    <w:rsid w:val="00632E1C"/>
    <w:rsid w:val="006332E5"/>
    <w:rsid w:val="00633434"/>
    <w:rsid w:val="0063380D"/>
    <w:rsid w:val="00633CC5"/>
    <w:rsid w:val="00633D79"/>
    <w:rsid w:val="006354BD"/>
    <w:rsid w:val="006369B2"/>
    <w:rsid w:val="00636F1A"/>
    <w:rsid w:val="00637A67"/>
    <w:rsid w:val="0064049F"/>
    <w:rsid w:val="006415BF"/>
    <w:rsid w:val="00641609"/>
    <w:rsid w:val="006418B1"/>
    <w:rsid w:val="00641A1E"/>
    <w:rsid w:val="00641F97"/>
    <w:rsid w:val="00642285"/>
    <w:rsid w:val="00642391"/>
    <w:rsid w:val="006423A3"/>
    <w:rsid w:val="0064293F"/>
    <w:rsid w:val="00643593"/>
    <w:rsid w:val="006436FA"/>
    <w:rsid w:val="00644DB8"/>
    <w:rsid w:val="00645ADC"/>
    <w:rsid w:val="00646B2A"/>
    <w:rsid w:val="00652A30"/>
    <w:rsid w:val="00652C03"/>
    <w:rsid w:val="00652CC3"/>
    <w:rsid w:val="006538C5"/>
    <w:rsid w:val="00653C35"/>
    <w:rsid w:val="006542E3"/>
    <w:rsid w:val="00654865"/>
    <w:rsid w:val="00654AF8"/>
    <w:rsid w:val="00656023"/>
    <w:rsid w:val="00656B20"/>
    <w:rsid w:val="00657084"/>
    <w:rsid w:val="0065762C"/>
    <w:rsid w:val="00660A69"/>
    <w:rsid w:val="00660BE5"/>
    <w:rsid w:val="00660D47"/>
    <w:rsid w:val="00661623"/>
    <w:rsid w:val="006616F9"/>
    <w:rsid w:val="006617AF"/>
    <w:rsid w:val="00661CC4"/>
    <w:rsid w:val="00662082"/>
    <w:rsid w:val="00662795"/>
    <w:rsid w:val="00663632"/>
    <w:rsid w:val="00663ED7"/>
    <w:rsid w:val="00664582"/>
    <w:rsid w:val="00665721"/>
    <w:rsid w:val="006676B1"/>
    <w:rsid w:val="00667811"/>
    <w:rsid w:val="00667907"/>
    <w:rsid w:val="0066794A"/>
    <w:rsid w:val="00670AE5"/>
    <w:rsid w:val="00670D96"/>
    <w:rsid w:val="006725E6"/>
    <w:rsid w:val="00673D55"/>
    <w:rsid w:val="00673E01"/>
    <w:rsid w:val="00674328"/>
    <w:rsid w:val="00674C2F"/>
    <w:rsid w:val="00674F84"/>
    <w:rsid w:val="006754FB"/>
    <w:rsid w:val="006759A3"/>
    <w:rsid w:val="00675A70"/>
    <w:rsid w:val="006773C7"/>
    <w:rsid w:val="00677CC0"/>
    <w:rsid w:val="006804E1"/>
    <w:rsid w:val="00680C11"/>
    <w:rsid w:val="00681638"/>
    <w:rsid w:val="00681A7B"/>
    <w:rsid w:val="00681D16"/>
    <w:rsid w:val="006820B8"/>
    <w:rsid w:val="006825D7"/>
    <w:rsid w:val="00682BA4"/>
    <w:rsid w:val="00682D9F"/>
    <w:rsid w:val="00682E36"/>
    <w:rsid w:val="0068358C"/>
    <w:rsid w:val="00683CEE"/>
    <w:rsid w:val="0068438F"/>
    <w:rsid w:val="00686A80"/>
    <w:rsid w:val="0069114D"/>
    <w:rsid w:val="00691966"/>
    <w:rsid w:val="00692CC5"/>
    <w:rsid w:val="00693516"/>
    <w:rsid w:val="006949FE"/>
    <w:rsid w:val="00694C18"/>
    <w:rsid w:val="006954BE"/>
    <w:rsid w:val="00696597"/>
    <w:rsid w:val="00696979"/>
    <w:rsid w:val="006972A1"/>
    <w:rsid w:val="006978F1"/>
    <w:rsid w:val="00697A62"/>
    <w:rsid w:val="006A0178"/>
    <w:rsid w:val="006A017B"/>
    <w:rsid w:val="006A0B87"/>
    <w:rsid w:val="006A165D"/>
    <w:rsid w:val="006A1CD3"/>
    <w:rsid w:val="006A2313"/>
    <w:rsid w:val="006A2F15"/>
    <w:rsid w:val="006A2F93"/>
    <w:rsid w:val="006A32DD"/>
    <w:rsid w:val="006A3308"/>
    <w:rsid w:val="006A74D8"/>
    <w:rsid w:val="006B0220"/>
    <w:rsid w:val="006B0C2A"/>
    <w:rsid w:val="006B2745"/>
    <w:rsid w:val="006B2FEB"/>
    <w:rsid w:val="006B45F8"/>
    <w:rsid w:val="006B546A"/>
    <w:rsid w:val="006B56CE"/>
    <w:rsid w:val="006B58E5"/>
    <w:rsid w:val="006B782C"/>
    <w:rsid w:val="006B7B61"/>
    <w:rsid w:val="006B7FC4"/>
    <w:rsid w:val="006C25CB"/>
    <w:rsid w:val="006C2A11"/>
    <w:rsid w:val="006C2A4B"/>
    <w:rsid w:val="006C475D"/>
    <w:rsid w:val="006C49EA"/>
    <w:rsid w:val="006C509B"/>
    <w:rsid w:val="006C5A1E"/>
    <w:rsid w:val="006C614E"/>
    <w:rsid w:val="006C66E3"/>
    <w:rsid w:val="006C671B"/>
    <w:rsid w:val="006C70FF"/>
    <w:rsid w:val="006C7650"/>
    <w:rsid w:val="006D03EF"/>
    <w:rsid w:val="006D1601"/>
    <w:rsid w:val="006D22E1"/>
    <w:rsid w:val="006D26A5"/>
    <w:rsid w:val="006D2797"/>
    <w:rsid w:val="006D2E01"/>
    <w:rsid w:val="006D2E4C"/>
    <w:rsid w:val="006D2F05"/>
    <w:rsid w:val="006D30D8"/>
    <w:rsid w:val="006D353B"/>
    <w:rsid w:val="006D39F4"/>
    <w:rsid w:val="006D3E45"/>
    <w:rsid w:val="006D4331"/>
    <w:rsid w:val="006D436F"/>
    <w:rsid w:val="006D47A2"/>
    <w:rsid w:val="006D508F"/>
    <w:rsid w:val="006D50E0"/>
    <w:rsid w:val="006D5410"/>
    <w:rsid w:val="006D54BC"/>
    <w:rsid w:val="006D59CD"/>
    <w:rsid w:val="006D5D7A"/>
    <w:rsid w:val="006D5D89"/>
    <w:rsid w:val="006D72D0"/>
    <w:rsid w:val="006D750E"/>
    <w:rsid w:val="006D7E0B"/>
    <w:rsid w:val="006D7F76"/>
    <w:rsid w:val="006E0001"/>
    <w:rsid w:val="006E0A03"/>
    <w:rsid w:val="006E2EBA"/>
    <w:rsid w:val="006E300F"/>
    <w:rsid w:val="006E484A"/>
    <w:rsid w:val="006E4C70"/>
    <w:rsid w:val="006E57B2"/>
    <w:rsid w:val="006E60FB"/>
    <w:rsid w:val="006E62CD"/>
    <w:rsid w:val="006F0264"/>
    <w:rsid w:val="006F0E42"/>
    <w:rsid w:val="006F1924"/>
    <w:rsid w:val="006F2183"/>
    <w:rsid w:val="006F23F2"/>
    <w:rsid w:val="006F24FC"/>
    <w:rsid w:val="006F4E38"/>
    <w:rsid w:val="006F609B"/>
    <w:rsid w:val="006F6266"/>
    <w:rsid w:val="006F67A7"/>
    <w:rsid w:val="0070002B"/>
    <w:rsid w:val="007001A3"/>
    <w:rsid w:val="00700624"/>
    <w:rsid w:val="0070062B"/>
    <w:rsid w:val="00700A4B"/>
    <w:rsid w:val="00700BD9"/>
    <w:rsid w:val="00701168"/>
    <w:rsid w:val="0070128C"/>
    <w:rsid w:val="00701D57"/>
    <w:rsid w:val="00701F03"/>
    <w:rsid w:val="007027C4"/>
    <w:rsid w:val="007027EE"/>
    <w:rsid w:val="0070394C"/>
    <w:rsid w:val="00703F51"/>
    <w:rsid w:val="00704B93"/>
    <w:rsid w:val="00704E43"/>
    <w:rsid w:val="007055AB"/>
    <w:rsid w:val="00705A40"/>
    <w:rsid w:val="00705B2B"/>
    <w:rsid w:val="00706700"/>
    <w:rsid w:val="00706ECE"/>
    <w:rsid w:val="007070FA"/>
    <w:rsid w:val="00707707"/>
    <w:rsid w:val="00707E7D"/>
    <w:rsid w:val="007127D4"/>
    <w:rsid w:val="007139AC"/>
    <w:rsid w:val="00714476"/>
    <w:rsid w:val="007146A7"/>
    <w:rsid w:val="00714F3A"/>
    <w:rsid w:val="00715640"/>
    <w:rsid w:val="00716A75"/>
    <w:rsid w:val="00716E5A"/>
    <w:rsid w:val="0071705A"/>
    <w:rsid w:val="00717262"/>
    <w:rsid w:val="00717CF2"/>
    <w:rsid w:val="00720E23"/>
    <w:rsid w:val="0072136C"/>
    <w:rsid w:val="0072369A"/>
    <w:rsid w:val="007236AE"/>
    <w:rsid w:val="00723FF9"/>
    <w:rsid w:val="00724236"/>
    <w:rsid w:val="007259C2"/>
    <w:rsid w:val="00726177"/>
    <w:rsid w:val="00726C12"/>
    <w:rsid w:val="007311D1"/>
    <w:rsid w:val="007316A2"/>
    <w:rsid w:val="00731CB6"/>
    <w:rsid w:val="00731CBA"/>
    <w:rsid w:val="00731FC7"/>
    <w:rsid w:val="00732880"/>
    <w:rsid w:val="0073290C"/>
    <w:rsid w:val="00732A27"/>
    <w:rsid w:val="00732A6F"/>
    <w:rsid w:val="00732BC1"/>
    <w:rsid w:val="00732DEF"/>
    <w:rsid w:val="00732FB2"/>
    <w:rsid w:val="0073301D"/>
    <w:rsid w:val="007335F9"/>
    <w:rsid w:val="007340FA"/>
    <w:rsid w:val="0073462C"/>
    <w:rsid w:val="00734794"/>
    <w:rsid w:val="00734EA2"/>
    <w:rsid w:val="0073670F"/>
    <w:rsid w:val="00736969"/>
    <w:rsid w:val="00736D30"/>
    <w:rsid w:val="00736D38"/>
    <w:rsid w:val="0073706C"/>
    <w:rsid w:val="00737279"/>
    <w:rsid w:val="0073770D"/>
    <w:rsid w:val="007379BE"/>
    <w:rsid w:val="00737F17"/>
    <w:rsid w:val="00740241"/>
    <w:rsid w:val="00740D8B"/>
    <w:rsid w:val="00742DDE"/>
    <w:rsid w:val="00742FF3"/>
    <w:rsid w:val="00743364"/>
    <w:rsid w:val="00743D30"/>
    <w:rsid w:val="0074480D"/>
    <w:rsid w:val="00746A36"/>
    <w:rsid w:val="0074756C"/>
    <w:rsid w:val="00747B80"/>
    <w:rsid w:val="0075146F"/>
    <w:rsid w:val="00751A3E"/>
    <w:rsid w:val="0075282D"/>
    <w:rsid w:val="007528D2"/>
    <w:rsid w:val="007531A6"/>
    <w:rsid w:val="00753668"/>
    <w:rsid w:val="00753C2D"/>
    <w:rsid w:val="00754354"/>
    <w:rsid w:val="007552BC"/>
    <w:rsid w:val="0075540F"/>
    <w:rsid w:val="00757ACE"/>
    <w:rsid w:val="00757FD1"/>
    <w:rsid w:val="00760070"/>
    <w:rsid w:val="00761033"/>
    <w:rsid w:val="0076118A"/>
    <w:rsid w:val="007611D2"/>
    <w:rsid w:val="00761563"/>
    <w:rsid w:val="007618FA"/>
    <w:rsid w:val="00762E01"/>
    <w:rsid w:val="00763004"/>
    <w:rsid w:val="00763018"/>
    <w:rsid w:val="00763DA2"/>
    <w:rsid w:val="00764350"/>
    <w:rsid w:val="007645FA"/>
    <w:rsid w:val="00764606"/>
    <w:rsid w:val="00764810"/>
    <w:rsid w:val="00764836"/>
    <w:rsid w:val="00764F0F"/>
    <w:rsid w:val="00764F24"/>
    <w:rsid w:val="007655B4"/>
    <w:rsid w:val="00766B1E"/>
    <w:rsid w:val="00766CA8"/>
    <w:rsid w:val="0076770E"/>
    <w:rsid w:val="007677A3"/>
    <w:rsid w:val="00767BC4"/>
    <w:rsid w:val="00770593"/>
    <w:rsid w:val="00770844"/>
    <w:rsid w:val="00771166"/>
    <w:rsid w:val="007713D8"/>
    <w:rsid w:val="00772BA3"/>
    <w:rsid w:val="0077311C"/>
    <w:rsid w:val="00773423"/>
    <w:rsid w:val="007736FE"/>
    <w:rsid w:val="007740D9"/>
    <w:rsid w:val="00774744"/>
    <w:rsid w:val="00774D18"/>
    <w:rsid w:val="007750E8"/>
    <w:rsid w:val="007756FA"/>
    <w:rsid w:val="00775B1F"/>
    <w:rsid w:val="00776579"/>
    <w:rsid w:val="007766F7"/>
    <w:rsid w:val="00777335"/>
    <w:rsid w:val="00780263"/>
    <w:rsid w:val="00780666"/>
    <w:rsid w:val="00782335"/>
    <w:rsid w:val="00782A54"/>
    <w:rsid w:val="007837ED"/>
    <w:rsid w:val="0078415F"/>
    <w:rsid w:val="00784B89"/>
    <w:rsid w:val="007871F7"/>
    <w:rsid w:val="00787527"/>
    <w:rsid w:val="00787F1B"/>
    <w:rsid w:val="007917A2"/>
    <w:rsid w:val="00791A48"/>
    <w:rsid w:val="00791B13"/>
    <w:rsid w:val="00791E49"/>
    <w:rsid w:val="00791EFD"/>
    <w:rsid w:val="0079345A"/>
    <w:rsid w:val="007934E0"/>
    <w:rsid w:val="007935BB"/>
    <w:rsid w:val="007955D8"/>
    <w:rsid w:val="007961E2"/>
    <w:rsid w:val="00796C6C"/>
    <w:rsid w:val="007977E9"/>
    <w:rsid w:val="00797BAB"/>
    <w:rsid w:val="007A08A9"/>
    <w:rsid w:val="007A10CD"/>
    <w:rsid w:val="007A3E28"/>
    <w:rsid w:val="007A43CD"/>
    <w:rsid w:val="007A49D0"/>
    <w:rsid w:val="007A57A7"/>
    <w:rsid w:val="007A5FEA"/>
    <w:rsid w:val="007A6A2C"/>
    <w:rsid w:val="007A6FCC"/>
    <w:rsid w:val="007B0F24"/>
    <w:rsid w:val="007B18D2"/>
    <w:rsid w:val="007B1FCA"/>
    <w:rsid w:val="007B28E0"/>
    <w:rsid w:val="007B2D8A"/>
    <w:rsid w:val="007B405D"/>
    <w:rsid w:val="007B7182"/>
    <w:rsid w:val="007C015C"/>
    <w:rsid w:val="007C0399"/>
    <w:rsid w:val="007C06BB"/>
    <w:rsid w:val="007C0FC3"/>
    <w:rsid w:val="007C13D8"/>
    <w:rsid w:val="007C2326"/>
    <w:rsid w:val="007C2A96"/>
    <w:rsid w:val="007C3274"/>
    <w:rsid w:val="007C3D05"/>
    <w:rsid w:val="007C4CE3"/>
    <w:rsid w:val="007C6ACA"/>
    <w:rsid w:val="007C6C1D"/>
    <w:rsid w:val="007C785B"/>
    <w:rsid w:val="007C7F3A"/>
    <w:rsid w:val="007D01BA"/>
    <w:rsid w:val="007D096A"/>
    <w:rsid w:val="007D1693"/>
    <w:rsid w:val="007D1800"/>
    <w:rsid w:val="007D1CC2"/>
    <w:rsid w:val="007D1D67"/>
    <w:rsid w:val="007D1F2B"/>
    <w:rsid w:val="007D276E"/>
    <w:rsid w:val="007D2DAC"/>
    <w:rsid w:val="007D3443"/>
    <w:rsid w:val="007D3710"/>
    <w:rsid w:val="007D394B"/>
    <w:rsid w:val="007D3FC9"/>
    <w:rsid w:val="007D4B69"/>
    <w:rsid w:val="007D4F1A"/>
    <w:rsid w:val="007D5033"/>
    <w:rsid w:val="007D54C9"/>
    <w:rsid w:val="007D6780"/>
    <w:rsid w:val="007D7A41"/>
    <w:rsid w:val="007E066C"/>
    <w:rsid w:val="007E14EC"/>
    <w:rsid w:val="007E1573"/>
    <w:rsid w:val="007E1C62"/>
    <w:rsid w:val="007E1FFD"/>
    <w:rsid w:val="007E278F"/>
    <w:rsid w:val="007E3ABF"/>
    <w:rsid w:val="007E44F7"/>
    <w:rsid w:val="007E4CEC"/>
    <w:rsid w:val="007E516C"/>
    <w:rsid w:val="007E55DD"/>
    <w:rsid w:val="007E59C0"/>
    <w:rsid w:val="007E600B"/>
    <w:rsid w:val="007E6223"/>
    <w:rsid w:val="007E676A"/>
    <w:rsid w:val="007E6A53"/>
    <w:rsid w:val="007E75F7"/>
    <w:rsid w:val="007E7695"/>
    <w:rsid w:val="007E76DA"/>
    <w:rsid w:val="007E79D6"/>
    <w:rsid w:val="007E7CE8"/>
    <w:rsid w:val="007F00EF"/>
    <w:rsid w:val="007F03C5"/>
    <w:rsid w:val="007F1755"/>
    <w:rsid w:val="007F344C"/>
    <w:rsid w:val="007F36F0"/>
    <w:rsid w:val="007F475D"/>
    <w:rsid w:val="007F64B9"/>
    <w:rsid w:val="007F71FD"/>
    <w:rsid w:val="007F7EC4"/>
    <w:rsid w:val="007F7FEE"/>
    <w:rsid w:val="008019C8"/>
    <w:rsid w:val="00801D54"/>
    <w:rsid w:val="008022AF"/>
    <w:rsid w:val="0080258A"/>
    <w:rsid w:val="00802779"/>
    <w:rsid w:val="008027B9"/>
    <w:rsid w:val="00802997"/>
    <w:rsid w:val="00803246"/>
    <w:rsid w:val="00805253"/>
    <w:rsid w:val="008054C1"/>
    <w:rsid w:val="00807097"/>
    <w:rsid w:val="008070CD"/>
    <w:rsid w:val="00807615"/>
    <w:rsid w:val="00807E30"/>
    <w:rsid w:val="00810D98"/>
    <w:rsid w:val="00811234"/>
    <w:rsid w:val="00811CFC"/>
    <w:rsid w:val="00812477"/>
    <w:rsid w:val="0081276D"/>
    <w:rsid w:val="00812E16"/>
    <w:rsid w:val="00813B8A"/>
    <w:rsid w:val="0081418C"/>
    <w:rsid w:val="008150D5"/>
    <w:rsid w:val="00815B34"/>
    <w:rsid w:val="0081648E"/>
    <w:rsid w:val="008164F9"/>
    <w:rsid w:val="00816A73"/>
    <w:rsid w:val="00816F26"/>
    <w:rsid w:val="00816FAB"/>
    <w:rsid w:val="008173E5"/>
    <w:rsid w:val="008177DB"/>
    <w:rsid w:val="0082481C"/>
    <w:rsid w:val="00824B76"/>
    <w:rsid w:val="0082516B"/>
    <w:rsid w:val="00825324"/>
    <w:rsid w:val="00825FE1"/>
    <w:rsid w:val="00827881"/>
    <w:rsid w:val="008278AE"/>
    <w:rsid w:val="008300ED"/>
    <w:rsid w:val="008301BD"/>
    <w:rsid w:val="00830597"/>
    <w:rsid w:val="00831546"/>
    <w:rsid w:val="00831A17"/>
    <w:rsid w:val="0083251B"/>
    <w:rsid w:val="008327AE"/>
    <w:rsid w:val="00832C55"/>
    <w:rsid w:val="00833661"/>
    <w:rsid w:val="00833901"/>
    <w:rsid w:val="008341AC"/>
    <w:rsid w:val="0083482C"/>
    <w:rsid w:val="0083560F"/>
    <w:rsid w:val="0083632F"/>
    <w:rsid w:val="008364B1"/>
    <w:rsid w:val="00836CF8"/>
    <w:rsid w:val="0084006C"/>
    <w:rsid w:val="00841C1F"/>
    <w:rsid w:val="00841FE6"/>
    <w:rsid w:val="00842CD6"/>
    <w:rsid w:val="00842F84"/>
    <w:rsid w:val="00843261"/>
    <w:rsid w:val="008444BA"/>
    <w:rsid w:val="0084491B"/>
    <w:rsid w:val="00845A25"/>
    <w:rsid w:val="00846530"/>
    <w:rsid w:val="00847469"/>
    <w:rsid w:val="008474CB"/>
    <w:rsid w:val="00847A7A"/>
    <w:rsid w:val="00847B3A"/>
    <w:rsid w:val="00850AFE"/>
    <w:rsid w:val="00850D93"/>
    <w:rsid w:val="008511D9"/>
    <w:rsid w:val="00851E74"/>
    <w:rsid w:val="00852B36"/>
    <w:rsid w:val="00853BB1"/>
    <w:rsid w:val="00853D8A"/>
    <w:rsid w:val="0085450F"/>
    <w:rsid w:val="00854D09"/>
    <w:rsid w:val="00856F40"/>
    <w:rsid w:val="00856FAA"/>
    <w:rsid w:val="008577D2"/>
    <w:rsid w:val="00857889"/>
    <w:rsid w:val="008619F4"/>
    <w:rsid w:val="008629D7"/>
    <w:rsid w:val="00862F95"/>
    <w:rsid w:val="00863323"/>
    <w:rsid w:val="00863D70"/>
    <w:rsid w:val="008653B3"/>
    <w:rsid w:val="00865615"/>
    <w:rsid w:val="008657BE"/>
    <w:rsid w:val="008657F6"/>
    <w:rsid w:val="00865B7D"/>
    <w:rsid w:val="00866C53"/>
    <w:rsid w:val="00867725"/>
    <w:rsid w:val="00867776"/>
    <w:rsid w:val="00867F85"/>
    <w:rsid w:val="008700F3"/>
    <w:rsid w:val="00870563"/>
    <w:rsid w:val="00870E5B"/>
    <w:rsid w:val="00870EAE"/>
    <w:rsid w:val="00871768"/>
    <w:rsid w:val="00872A30"/>
    <w:rsid w:val="00873127"/>
    <w:rsid w:val="008733B7"/>
    <w:rsid w:val="0087390D"/>
    <w:rsid w:val="0087395B"/>
    <w:rsid w:val="00873993"/>
    <w:rsid w:val="008739A0"/>
    <w:rsid w:val="00873B16"/>
    <w:rsid w:val="00874424"/>
    <w:rsid w:val="008755B4"/>
    <w:rsid w:val="00876DC1"/>
    <w:rsid w:val="00877264"/>
    <w:rsid w:val="00883441"/>
    <w:rsid w:val="00883CF3"/>
    <w:rsid w:val="008842E1"/>
    <w:rsid w:val="0088449B"/>
    <w:rsid w:val="0088495C"/>
    <w:rsid w:val="00885D31"/>
    <w:rsid w:val="008860E8"/>
    <w:rsid w:val="00886BC4"/>
    <w:rsid w:val="0089009A"/>
    <w:rsid w:val="0089228B"/>
    <w:rsid w:val="0089291A"/>
    <w:rsid w:val="0089338F"/>
    <w:rsid w:val="00893508"/>
    <w:rsid w:val="00893D55"/>
    <w:rsid w:val="00896094"/>
    <w:rsid w:val="00897D1B"/>
    <w:rsid w:val="008A056F"/>
    <w:rsid w:val="008A0A8D"/>
    <w:rsid w:val="008A0C4D"/>
    <w:rsid w:val="008A16AD"/>
    <w:rsid w:val="008A20C1"/>
    <w:rsid w:val="008A2966"/>
    <w:rsid w:val="008A2B1B"/>
    <w:rsid w:val="008A32D2"/>
    <w:rsid w:val="008A42C8"/>
    <w:rsid w:val="008A44F7"/>
    <w:rsid w:val="008A4F3A"/>
    <w:rsid w:val="008A6525"/>
    <w:rsid w:val="008A717B"/>
    <w:rsid w:val="008A796F"/>
    <w:rsid w:val="008B094F"/>
    <w:rsid w:val="008B0E50"/>
    <w:rsid w:val="008B158A"/>
    <w:rsid w:val="008B1CDE"/>
    <w:rsid w:val="008B36EB"/>
    <w:rsid w:val="008B3883"/>
    <w:rsid w:val="008B3ED6"/>
    <w:rsid w:val="008B470C"/>
    <w:rsid w:val="008B5139"/>
    <w:rsid w:val="008B6B52"/>
    <w:rsid w:val="008B763A"/>
    <w:rsid w:val="008B76B7"/>
    <w:rsid w:val="008B7ABB"/>
    <w:rsid w:val="008B7CDF"/>
    <w:rsid w:val="008B7E63"/>
    <w:rsid w:val="008C00E6"/>
    <w:rsid w:val="008C04C2"/>
    <w:rsid w:val="008C1008"/>
    <w:rsid w:val="008C120B"/>
    <w:rsid w:val="008C1283"/>
    <w:rsid w:val="008C1620"/>
    <w:rsid w:val="008C25C7"/>
    <w:rsid w:val="008C2D35"/>
    <w:rsid w:val="008C3431"/>
    <w:rsid w:val="008C3B70"/>
    <w:rsid w:val="008C4612"/>
    <w:rsid w:val="008C5B17"/>
    <w:rsid w:val="008C6124"/>
    <w:rsid w:val="008C627C"/>
    <w:rsid w:val="008C6ABE"/>
    <w:rsid w:val="008C6B73"/>
    <w:rsid w:val="008C6F3D"/>
    <w:rsid w:val="008C738D"/>
    <w:rsid w:val="008C78E6"/>
    <w:rsid w:val="008C7CAB"/>
    <w:rsid w:val="008D3018"/>
    <w:rsid w:val="008D3753"/>
    <w:rsid w:val="008D388E"/>
    <w:rsid w:val="008D3CB2"/>
    <w:rsid w:val="008D5747"/>
    <w:rsid w:val="008D6AAA"/>
    <w:rsid w:val="008D6D1D"/>
    <w:rsid w:val="008D6F31"/>
    <w:rsid w:val="008E0388"/>
    <w:rsid w:val="008E07E1"/>
    <w:rsid w:val="008E0E99"/>
    <w:rsid w:val="008E0E9E"/>
    <w:rsid w:val="008E1873"/>
    <w:rsid w:val="008E19B7"/>
    <w:rsid w:val="008E279B"/>
    <w:rsid w:val="008E31D3"/>
    <w:rsid w:val="008E334C"/>
    <w:rsid w:val="008E3995"/>
    <w:rsid w:val="008E41B0"/>
    <w:rsid w:val="008E4D63"/>
    <w:rsid w:val="008E4D9B"/>
    <w:rsid w:val="008E556F"/>
    <w:rsid w:val="008E6129"/>
    <w:rsid w:val="008E6FD3"/>
    <w:rsid w:val="008F01CE"/>
    <w:rsid w:val="008F05BC"/>
    <w:rsid w:val="008F13BB"/>
    <w:rsid w:val="008F18C2"/>
    <w:rsid w:val="008F1D4A"/>
    <w:rsid w:val="008F22CF"/>
    <w:rsid w:val="008F24C1"/>
    <w:rsid w:val="008F3034"/>
    <w:rsid w:val="008F3B79"/>
    <w:rsid w:val="008F3F5F"/>
    <w:rsid w:val="008F43B7"/>
    <w:rsid w:val="008F5075"/>
    <w:rsid w:val="008F573B"/>
    <w:rsid w:val="008F5D96"/>
    <w:rsid w:val="008F5E94"/>
    <w:rsid w:val="008F67BB"/>
    <w:rsid w:val="008F6D81"/>
    <w:rsid w:val="008F72E5"/>
    <w:rsid w:val="008F7DD6"/>
    <w:rsid w:val="00900C96"/>
    <w:rsid w:val="00901B72"/>
    <w:rsid w:val="00901BFD"/>
    <w:rsid w:val="00903043"/>
    <w:rsid w:val="00903D65"/>
    <w:rsid w:val="00904A71"/>
    <w:rsid w:val="00904AD2"/>
    <w:rsid w:val="00905299"/>
    <w:rsid w:val="00911074"/>
    <w:rsid w:val="009111A7"/>
    <w:rsid w:val="00913220"/>
    <w:rsid w:val="00914610"/>
    <w:rsid w:val="009156CE"/>
    <w:rsid w:val="009160B0"/>
    <w:rsid w:val="00916664"/>
    <w:rsid w:val="00916D7B"/>
    <w:rsid w:val="00917399"/>
    <w:rsid w:val="009201CF"/>
    <w:rsid w:val="009201F5"/>
    <w:rsid w:val="009228FB"/>
    <w:rsid w:val="00922C18"/>
    <w:rsid w:val="0092311F"/>
    <w:rsid w:val="009236B9"/>
    <w:rsid w:val="00925CF9"/>
    <w:rsid w:val="00925D39"/>
    <w:rsid w:val="00925E32"/>
    <w:rsid w:val="009278CF"/>
    <w:rsid w:val="00930006"/>
    <w:rsid w:val="00930F62"/>
    <w:rsid w:val="00931D63"/>
    <w:rsid w:val="00931EEA"/>
    <w:rsid w:val="009347B2"/>
    <w:rsid w:val="009354BC"/>
    <w:rsid w:val="00936034"/>
    <w:rsid w:val="0093616F"/>
    <w:rsid w:val="009369D5"/>
    <w:rsid w:val="00936CB5"/>
    <w:rsid w:val="00937E2D"/>
    <w:rsid w:val="00940B80"/>
    <w:rsid w:val="009437C0"/>
    <w:rsid w:val="009438F7"/>
    <w:rsid w:val="009450C2"/>
    <w:rsid w:val="00945176"/>
    <w:rsid w:val="00946076"/>
    <w:rsid w:val="009468FA"/>
    <w:rsid w:val="0095073C"/>
    <w:rsid w:val="009507F1"/>
    <w:rsid w:val="00950B52"/>
    <w:rsid w:val="009519AB"/>
    <w:rsid w:val="00952024"/>
    <w:rsid w:val="00952345"/>
    <w:rsid w:val="009544C4"/>
    <w:rsid w:val="009544FE"/>
    <w:rsid w:val="00954888"/>
    <w:rsid w:val="00954947"/>
    <w:rsid w:val="00954B97"/>
    <w:rsid w:val="00955394"/>
    <w:rsid w:val="0095628E"/>
    <w:rsid w:val="009579C4"/>
    <w:rsid w:val="00957E24"/>
    <w:rsid w:val="009607D4"/>
    <w:rsid w:val="009615CB"/>
    <w:rsid w:val="009617EE"/>
    <w:rsid w:val="00961E6E"/>
    <w:rsid w:val="00962BC8"/>
    <w:rsid w:val="00962EAC"/>
    <w:rsid w:val="00963290"/>
    <w:rsid w:val="00963CDA"/>
    <w:rsid w:val="00963E9E"/>
    <w:rsid w:val="00964072"/>
    <w:rsid w:val="0096475C"/>
    <w:rsid w:val="00964C22"/>
    <w:rsid w:val="00965FEE"/>
    <w:rsid w:val="0096651B"/>
    <w:rsid w:val="009704F6"/>
    <w:rsid w:val="00970F9F"/>
    <w:rsid w:val="00973404"/>
    <w:rsid w:val="00974144"/>
    <w:rsid w:val="00974388"/>
    <w:rsid w:val="00974D3D"/>
    <w:rsid w:val="00976E57"/>
    <w:rsid w:val="00977081"/>
    <w:rsid w:val="00977329"/>
    <w:rsid w:val="00977A64"/>
    <w:rsid w:val="009816D3"/>
    <w:rsid w:val="0098198F"/>
    <w:rsid w:val="00982F21"/>
    <w:rsid w:val="0098361F"/>
    <w:rsid w:val="00983E40"/>
    <w:rsid w:val="009858FF"/>
    <w:rsid w:val="00985EC0"/>
    <w:rsid w:val="00985F46"/>
    <w:rsid w:val="009867FC"/>
    <w:rsid w:val="00987187"/>
    <w:rsid w:val="0098792E"/>
    <w:rsid w:val="00991030"/>
    <w:rsid w:val="0099125C"/>
    <w:rsid w:val="0099144A"/>
    <w:rsid w:val="00991E38"/>
    <w:rsid w:val="00992D73"/>
    <w:rsid w:val="00993CD3"/>
    <w:rsid w:val="0099452F"/>
    <w:rsid w:val="00994CA8"/>
    <w:rsid w:val="00994CED"/>
    <w:rsid w:val="00995247"/>
    <w:rsid w:val="00995C1A"/>
    <w:rsid w:val="0099671F"/>
    <w:rsid w:val="009971AC"/>
    <w:rsid w:val="009978CF"/>
    <w:rsid w:val="009A00EF"/>
    <w:rsid w:val="009A0428"/>
    <w:rsid w:val="009A19EF"/>
    <w:rsid w:val="009A241D"/>
    <w:rsid w:val="009A25AD"/>
    <w:rsid w:val="009A2F1A"/>
    <w:rsid w:val="009A3130"/>
    <w:rsid w:val="009A3D01"/>
    <w:rsid w:val="009A4127"/>
    <w:rsid w:val="009A4622"/>
    <w:rsid w:val="009A47D4"/>
    <w:rsid w:val="009A487A"/>
    <w:rsid w:val="009A5D68"/>
    <w:rsid w:val="009A5DB2"/>
    <w:rsid w:val="009A675A"/>
    <w:rsid w:val="009A6B7B"/>
    <w:rsid w:val="009A6D94"/>
    <w:rsid w:val="009A7FE9"/>
    <w:rsid w:val="009B0EC3"/>
    <w:rsid w:val="009B13E0"/>
    <w:rsid w:val="009B2001"/>
    <w:rsid w:val="009B2FCD"/>
    <w:rsid w:val="009B3027"/>
    <w:rsid w:val="009B32F5"/>
    <w:rsid w:val="009B42F7"/>
    <w:rsid w:val="009B4312"/>
    <w:rsid w:val="009B4A34"/>
    <w:rsid w:val="009B52B5"/>
    <w:rsid w:val="009B5907"/>
    <w:rsid w:val="009B5D2F"/>
    <w:rsid w:val="009C0F68"/>
    <w:rsid w:val="009C14D4"/>
    <w:rsid w:val="009C1E2A"/>
    <w:rsid w:val="009C2645"/>
    <w:rsid w:val="009C2A4B"/>
    <w:rsid w:val="009C3698"/>
    <w:rsid w:val="009C3BBF"/>
    <w:rsid w:val="009C462D"/>
    <w:rsid w:val="009C4F3E"/>
    <w:rsid w:val="009C53FD"/>
    <w:rsid w:val="009C5BC5"/>
    <w:rsid w:val="009C5C80"/>
    <w:rsid w:val="009C6457"/>
    <w:rsid w:val="009C6FE6"/>
    <w:rsid w:val="009C713F"/>
    <w:rsid w:val="009C72B9"/>
    <w:rsid w:val="009C7513"/>
    <w:rsid w:val="009C7FA4"/>
    <w:rsid w:val="009D09C9"/>
    <w:rsid w:val="009D1739"/>
    <w:rsid w:val="009D450F"/>
    <w:rsid w:val="009D48B6"/>
    <w:rsid w:val="009D5A5F"/>
    <w:rsid w:val="009D6062"/>
    <w:rsid w:val="009D660B"/>
    <w:rsid w:val="009E03BF"/>
    <w:rsid w:val="009E20DF"/>
    <w:rsid w:val="009E256B"/>
    <w:rsid w:val="009E2965"/>
    <w:rsid w:val="009E372F"/>
    <w:rsid w:val="009E3E67"/>
    <w:rsid w:val="009E5286"/>
    <w:rsid w:val="009E5D3D"/>
    <w:rsid w:val="009E5DF1"/>
    <w:rsid w:val="009E7955"/>
    <w:rsid w:val="009F05C2"/>
    <w:rsid w:val="009F11D9"/>
    <w:rsid w:val="009F132F"/>
    <w:rsid w:val="009F1615"/>
    <w:rsid w:val="009F2AFF"/>
    <w:rsid w:val="009F3218"/>
    <w:rsid w:val="009F3369"/>
    <w:rsid w:val="009F3B46"/>
    <w:rsid w:val="009F410A"/>
    <w:rsid w:val="009F42BB"/>
    <w:rsid w:val="009F5372"/>
    <w:rsid w:val="009F577D"/>
    <w:rsid w:val="009F63FA"/>
    <w:rsid w:val="009F7B39"/>
    <w:rsid w:val="009F7C21"/>
    <w:rsid w:val="00A0041F"/>
    <w:rsid w:val="00A01F83"/>
    <w:rsid w:val="00A04AC8"/>
    <w:rsid w:val="00A05D4A"/>
    <w:rsid w:val="00A05E00"/>
    <w:rsid w:val="00A068A5"/>
    <w:rsid w:val="00A073DB"/>
    <w:rsid w:val="00A076B7"/>
    <w:rsid w:val="00A07747"/>
    <w:rsid w:val="00A11196"/>
    <w:rsid w:val="00A115AF"/>
    <w:rsid w:val="00A14C43"/>
    <w:rsid w:val="00A1523F"/>
    <w:rsid w:val="00A15D9C"/>
    <w:rsid w:val="00A17388"/>
    <w:rsid w:val="00A17498"/>
    <w:rsid w:val="00A174D1"/>
    <w:rsid w:val="00A2161D"/>
    <w:rsid w:val="00A21BE1"/>
    <w:rsid w:val="00A21C9D"/>
    <w:rsid w:val="00A21D18"/>
    <w:rsid w:val="00A21EBD"/>
    <w:rsid w:val="00A22F9C"/>
    <w:rsid w:val="00A23952"/>
    <w:rsid w:val="00A23AC8"/>
    <w:rsid w:val="00A24642"/>
    <w:rsid w:val="00A247FB"/>
    <w:rsid w:val="00A24A45"/>
    <w:rsid w:val="00A25DF5"/>
    <w:rsid w:val="00A269C4"/>
    <w:rsid w:val="00A2702F"/>
    <w:rsid w:val="00A2748D"/>
    <w:rsid w:val="00A2754E"/>
    <w:rsid w:val="00A27A77"/>
    <w:rsid w:val="00A30B2D"/>
    <w:rsid w:val="00A30D7D"/>
    <w:rsid w:val="00A30FF9"/>
    <w:rsid w:val="00A3101D"/>
    <w:rsid w:val="00A313C2"/>
    <w:rsid w:val="00A321E9"/>
    <w:rsid w:val="00A32DB9"/>
    <w:rsid w:val="00A33A4A"/>
    <w:rsid w:val="00A34065"/>
    <w:rsid w:val="00A346CE"/>
    <w:rsid w:val="00A35DDD"/>
    <w:rsid w:val="00A36A36"/>
    <w:rsid w:val="00A375C1"/>
    <w:rsid w:val="00A37B4D"/>
    <w:rsid w:val="00A40C68"/>
    <w:rsid w:val="00A40CF5"/>
    <w:rsid w:val="00A41EDB"/>
    <w:rsid w:val="00A41FEA"/>
    <w:rsid w:val="00A43334"/>
    <w:rsid w:val="00A434D9"/>
    <w:rsid w:val="00A437F1"/>
    <w:rsid w:val="00A43C6C"/>
    <w:rsid w:val="00A44E42"/>
    <w:rsid w:val="00A464E3"/>
    <w:rsid w:val="00A46CB2"/>
    <w:rsid w:val="00A47EA1"/>
    <w:rsid w:val="00A5002E"/>
    <w:rsid w:val="00A50A60"/>
    <w:rsid w:val="00A51089"/>
    <w:rsid w:val="00A51E87"/>
    <w:rsid w:val="00A5242C"/>
    <w:rsid w:val="00A52AB7"/>
    <w:rsid w:val="00A52D70"/>
    <w:rsid w:val="00A5310F"/>
    <w:rsid w:val="00A53698"/>
    <w:rsid w:val="00A5370F"/>
    <w:rsid w:val="00A54750"/>
    <w:rsid w:val="00A54E3B"/>
    <w:rsid w:val="00A5713D"/>
    <w:rsid w:val="00A575A8"/>
    <w:rsid w:val="00A576D6"/>
    <w:rsid w:val="00A60416"/>
    <w:rsid w:val="00A60468"/>
    <w:rsid w:val="00A6063E"/>
    <w:rsid w:val="00A60CF9"/>
    <w:rsid w:val="00A610FA"/>
    <w:rsid w:val="00A611B6"/>
    <w:rsid w:val="00A61D3A"/>
    <w:rsid w:val="00A6345D"/>
    <w:rsid w:val="00A6419A"/>
    <w:rsid w:val="00A645E3"/>
    <w:rsid w:val="00A6575F"/>
    <w:rsid w:val="00A65A56"/>
    <w:rsid w:val="00A671E4"/>
    <w:rsid w:val="00A67B5D"/>
    <w:rsid w:val="00A67BC4"/>
    <w:rsid w:val="00A70E99"/>
    <w:rsid w:val="00A714E6"/>
    <w:rsid w:val="00A7171A"/>
    <w:rsid w:val="00A71F38"/>
    <w:rsid w:val="00A71F3C"/>
    <w:rsid w:val="00A7286F"/>
    <w:rsid w:val="00A73387"/>
    <w:rsid w:val="00A749E2"/>
    <w:rsid w:val="00A74AAB"/>
    <w:rsid w:val="00A753ED"/>
    <w:rsid w:val="00A75617"/>
    <w:rsid w:val="00A7681B"/>
    <w:rsid w:val="00A77D04"/>
    <w:rsid w:val="00A77D4B"/>
    <w:rsid w:val="00A80CD5"/>
    <w:rsid w:val="00A80D88"/>
    <w:rsid w:val="00A81CC0"/>
    <w:rsid w:val="00A81E43"/>
    <w:rsid w:val="00A82002"/>
    <w:rsid w:val="00A82277"/>
    <w:rsid w:val="00A82313"/>
    <w:rsid w:val="00A82641"/>
    <w:rsid w:val="00A82E40"/>
    <w:rsid w:val="00A83CE4"/>
    <w:rsid w:val="00A83EE4"/>
    <w:rsid w:val="00A8431D"/>
    <w:rsid w:val="00A849B2"/>
    <w:rsid w:val="00A85206"/>
    <w:rsid w:val="00A85F82"/>
    <w:rsid w:val="00A8631E"/>
    <w:rsid w:val="00A86342"/>
    <w:rsid w:val="00A86573"/>
    <w:rsid w:val="00A8664D"/>
    <w:rsid w:val="00A8701F"/>
    <w:rsid w:val="00A870CA"/>
    <w:rsid w:val="00A87E18"/>
    <w:rsid w:val="00A9051E"/>
    <w:rsid w:val="00A90732"/>
    <w:rsid w:val="00A90C50"/>
    <w:rsid w:val="00A917AF"/>
    <w:rsid w:val="00A9444A"/>
    <w:rsid w:val="00A95124"/>
    <w:rsid w:val="00A9519D"/>
    <w:rsid w:val="00A95B0D"/>
    <w:rsid w:val="00A95B1F"/>
    <w:rsid w:val="00A96407"/>
    <w:rsid w:val="00A96951"/>
    <w:rsid w:val="00A96B3D"/>
    <w:rsid w:val="00A973FE"/>
    <w:rsid w:val="00A97447"/>
    <w:rsid w:val="00A974EE"/>
    <w:rsid w:val="00A976E0"/>
    <w:rsid w:val="00AA181B"/>
    <w:rsid w:val="00AA1C1A"/>
    <w:rsid w:val="00AA1D48"/>
    <w:rsid w:val="00AA2EC2"/>
    <w:rsid w:val="00AA36DF"/>
    <w:rsid w:val="00AA4335"/>
    <w:rsid w:val="00AA44D6"/>
    <w:rsid w:val="00AA46B6"/>
    <w:rsid w:val="00AA4975"/>
    <w:rsid w:val="00AA648C"/>
    <w:rsid w:val="00AA6EDA"/>
    <w:rsid w:val="00AA707C"/>
    <w:rsid w:val="00AA77F0"/>
    <w:rsid w:val="00AA7C8F"/>
    <w:rsid w:val="00AB0491"/>
    <w:rsid w:val="00AB051D"/>
    <w:rsid w:val="00AB0A20"/>
    <w:rsid w:val="00AB10E6"/>
    <w:rsid w:val="00AB188E"/>
    <w:rsid w:val="00AB2672"/>
    <w:rsid w:val="00AB2BCA"/>
    <w:rsid w:val="00AB4091"/>
    <w:rsid w:val="00AB48F1"/>
    <w:rsid w:val="00AB50A5"/>
    <w:rsid w:val="00AB5101"/>
    <w:rsid w:val="00AB562F"/>
    <w:rsid w:val="00AB5A7E"/>
    <w:rsid w:val="00AB5B9A"/>
    <w:rsid w:val="00AB6B42"/>
    <w:rsid w:val="00AB709C"/>
    <w:rsid w:val="00AB7174"/>
    <w:rsid w:val="00AB74A1"/>
    <w:rsid w:val="00AB74DA"/>
    <w:rsid w:val="00AC043B"/>
    <w:rsid w:val="00AC1123"/>
    <w:rsid w:val="00AC1A09"/>
    <w:rsid w:val="00AC1AB7"/>
    <w:rsid w:val="00AC3860"/>
    <w:rsid w:val="00AC3A2C"/>
    <w:rsid w:val="00AC51D1"/>
    <w:rsid w:val="00AC5A13"/>
    <w:rsid w:val="00AC5E32"/>
    <w:rsid w:val="00AC652B"/>
    <w:rsid w:val="00AC69E6"/>
    <w:rsid w:val="00AC7AA1"/>
    <w:rsid w:val="00AD071A"/>
    <w:rsid w:val="00AD2279"/>
    <w:rsid w:val="00AD2ABE"/>
    <w:rsid w:val="00AD3657"/>
    <w:rsid w:val="00AD4032"/>
    <w:rsid w:val="00AD4544"/>
    <w:rsid w:val="00AD53B6"/>
    <w:rsid w:val="00AD55B2"/>
    <w:rsid w:val="00AD564E"/>
    <w:rsid w:val="00AD5E95"/>
    <w:rsid w:val="00AD6C2B"/>
    <w:rsid w:val="00AD6CDD"/>
    <w:rsid w:val="00AD6E57"/>
    <w:rsid w:val="00AD6EED"/>
    <w:rsid w:val="00AD7E65"/>
    <w:rsid w:val="00AE18E5"/>
    <w:rsid w:val="00AE3603"/>
    <w:rsid w:val="00AE3B93"/>
    <w:rsid w:val="00AE4200"/>
    <w:rsid w:val="00AE51D7"/>
    <w:rsid w:val="00AE5355"/>
    <w:rsid w:val="00AE588D"/>
    <w:rsid w:val="00AE729F"/>
    <w:rsid w:val="00AF0402"/>
    <w:rsid w:val="00AF0574"/>
    <w:rsid w:val="00AF1B35"/>
    <w:rsid w:val="00AF2054"/>
    <w:rsid w:val="00AF2B7F"/>
    <w:rsid w:val="00AF3300"/>
    <w:rsid w:val="00AF521C"/>
    <w:rsid w:val="00AF5713"/>
    <w:rsid w:val="00AF63F7"/>
    <w:rsid w:val="00AF798B"/>
    <w:rsid w:val="00AF79D2"/>
    <w:rsid w:val="00AF7BD5"/>
    <w:rsid w:val="00B0013E"/>
    <w:rsid w:val="00B00B21"/>
    <w:rsid w:val="00B01540"/>
    <w:rsid w:val="00B01922"/>
    <w:rsid w:val="00B02A6D"/>
    <w:rsid w:val="00B02CB1"/>
    <w:rsid w:val="00B0383F"/>
    <w:rsid w:val="00B0488B"/>
    <w:rsid w:val="00B04981"/>
    <w:rsid w:val="00B04CDF"/>
    <w:rsid w:val="00B04F0C"/>
    <w:rsid w:val="00B05F5A"/>
    <w:rsid w:val="00B06673"/>
    <w:rsid w:val="00B0742A"/>
    <w:rsid w:val="00B0772F"/>
    <w:rsid w:val="00B10C4E"/>
    <w:rsid w:val="00B111E6"/>
    <w:rsid w:val="00B12FA9"/>
    <w:rsid w:val="00B130B0"/>
    <w:rsid w:val="00B13D2C"/>
    <w:rsid w:val="00B1406D"/>
    <w:rsid w:val="00B143DB"/>
    <w:rsid w:val="00B16127"/>
    <w:rsid w:val="00B1686D"/>
    <w:rsid w:val="00B20395"/>
    <w:rsid w:val="00B2045A"/>
    <w:rsid w:val="00B20582"/>
    <w:rsid w:val="00B2199C"/>
    <w:rsid w:val="00B220BD"/>
    <w:rsid w:val="00B22B26"/>
    <w:rsid w:val="00B22E67"/>
    <w:rsid w:val="00B23A12"/>
    <w:rsid w:val="00B23AFE"/>
    <w:rsid w:val="00B24080"/>
    <w:rsid w:val="00B24215"/>
    <w:rsid w:val="00B255E2"/>
    <w:rsid w:val="00B26849"/>
    <w:rsid w:val="00B269B2"/>
    <w:rsid w:val="00B26A2F"/>
    <w:rsid w:val="00B2791E"/>
    <w:rsid w:val="00B27D4A"/>
    <w:rsid w:val="00B30DBC"/>
    <w:rsid w:val="00B31206"/>
    <w:rsid w:val="00B31520"/>
    <w:rsid w:val="00B31652"/>
    <w:rsid w:val="00B3420C"/>
    <w:rsid w:val="00B3464B"/>
    <w:rsid w:val="00B36C0D"/>
    <w:rsid w:val="00B37093"/>
    <w:rsid w:val="00B370BD"/>
    <w:rsid w:val="00B3768B"/>
    <w:rsid w:val="00B37E85"/>
    <w:rsid w:val="00B40070"/>
    <w:rsid w:val="00B40A60"/>
    <w:rsid w:val="00B412AF"/>
    <w:rsid w:val="00B414B1"/>
    <w:rsid w:val="00B44165"/>
    <w:rsid w:val="00B44A18"/>
    <w:rsid w:val="00B44F3F"/>
    <w:rsid w:val="00B45134"/>
    <w:rsid w:val="00B45E58"/>
    <w:rsid w:val="00B46FB8"/>
    <w:rsid w:val="00B505FF"/>
    <w:rsid w:val="00B50A1C"/>
    <w:rsid w:val="00B50CD8"/>
    <w:rsid w:val="00B50F29"/>
    <w:rsid w:val="00B513A4"/>
    <w:rsid w:val="00B513A8"/>
    <w:rsid w:val="00B52131"/>
    <w:rsid w:val="00B522BA"/>
    <w:rsid w:val="00B522F4"/>
    <w:rsid w:val="00B528C2"/>
    <w:rsid w:val="00B52E1A"/>
    <w:rsid w:val="00B53611"/>
    <w:rsid w:val="00B53795"/>
    <w:rsid w:val="00B5394A"/>
    <w:rsid w:val="00B53FED"/>
    <w:rsid w:val="00B54083"/>
    <w:rsid w:val="00B54269"/>
    <w:rsid w:val="00B54451"/>
    <w:rsid w:val="00B54638"/>
    <w:rsid w:val="00B5483B"/>
    <w:rsid w:val="00B5502C"/>
    <w:rsid w:val="00B57A7A"/>
    <w:rsid w:val="00B57A95"/>
    <w:rsid w:val="00B57BFE"/>
    <w:rsid w:val="00B602B5"/>
    <w:rsid w:val="00B61E9E"/>
    <w:rsid w:val="00B620E3"/>
    <w:rsid w:val="00B62600"/>
    <w:rsid w:val="00B62D1B"/>
    <w:rsid w:val="00B63D2C"/>
    <w:rsid w:val="00B642F0"/>
    <w:rsid w:val="00B64BE7"/>
    <w:rsid w:val="00B64FCF"/>
    <w:rsid w:val="00B6591E"/>
    <w:rsid w:val="00B659C7"/>
    <w:rsid w:val="00B65E4A"/>
    <w:rsid w:val="00B6611A"/>
    <w:rsid w:val="00B66452"/>
    <w:rsid w:val="00B6674E"/>
    <w:rsid w:val="00B669A0"/>
    <w:rsid w:val="00B7012C"/>
    <w:rsid w:val="00B7122F"/>
    <w:rsid w:val="00B71C98"/>
    <w:rsid w:val="00B73491"/>
    <w:rsid w:val="00B74B1D"/>
    <w:rsid w:val="00B75284"/>
    <w:rsid w:val="00B75877"/>
    <w:rsid w:val="00B7785C"/>
    <w:rsid w:val="00B77CA6"/>
    <w:rsid w:val="00B77D40"/>
    <w:rsid w:val="00B80647"/>
    <w:rsid w:val="00B80899"/>
    <w:rsid w:val="00B808CA"/>
    <w:rsid w:val="00B81582"/>
    <w:rsid w:val="00B81932"/>
    <w:rsid w:val="00B81D90"/>
    <w:rsid w:val="00B81E07"/>
    <w:rsid w:val="00B8308C"/>
    <w:rsid w:val="00B833DF"/>
    <w:rsid w:val="00B8392F"/>
    <w:rsid w:val="00B83ED2"/>
    <w:rsid w:val="00B846C6"/>
    <w:rsid w:val="00B84E43"/>
    <w:rsid w:val="00B85344"/>
    <w:rsid w:val="00B853A6"/>
    <w:rsid w:val="00B862ED"/>
    <w:rsid w:val="00B866FB"/>
    <w:rsid w:val="00B86CDF"/>
    <w:rsid w:val="00B86EA5"/>
    <w:rsid w:val="00B874F4"/>
    <w:rsid w:val="00B87B36"/>
    <w:rsid w:val="00B9018D"/>
    <w:rsid w:val="00B91E54"/>
    <w:rsid w:val="00B9387C"/>
    <w:rsid w:val="00B94F3C"/>
    <w:rsid w:val="00B94F4D"/>
    <w:rsid w:val="00B954AB"/>
    <w:rsid w:val="00B9639A"/>
    <w:rsid w:val="00B96E3C"/>
    <w:rsid w:val="00B978CF"/>
    <w:rsid w:val="00B97CE2"/>
    <w:rsid w:val="00BA0337"/>
    <w:rsid w:val="00BA0F40"/>
    <w:rsid w:val="00BA1555"/>
    <w:rsid w:val="00BA3621"/>
    <w:rsid w:val="00BA3F3F"/>
    <w:rsid w:val="00BA40E5"/>
    <w:rsid w:val="00BA4751"/>
    <w:rsid w:val="00BA5FDF"/>
    <w:rsid w:val="00BA7DB6"/>
    <w:rsid w:val="00BB053C"/>
    <w:rsid w:val="00BB0C67"/>
    <w:rsid w:val="00BB11C7"/>
    <w:rsid w:val="00BB57FA"/>
    <w:rsid w:val="00BB5A5E"/>
    <w:rsid w:val="00BB5DDA"/>
    <w:rsid w:val="00BB60D9"/>
    <w:rsid w:val="00BB6436"/>
    <w:rsid w:val="00BB67FA"/>
    <w:rsid w:val="00BB6B73"/>
    <w:rsid w:val="00BB6B85"/>
    <w:rsid w:val="00BB703E"/>
    <w:rsid w:val="00BB730A"/>
    <w:rsid w:val="00BB7951"/>
    <w:rsid w:val="00BB7D31"/>
    <w:rsid w:val="00BC059E"/>
    <w:rsid w:val="00BC0ED1"/>
    <w:rsid w:val="00BC0FA2"/>
    <w:rsid w:val="00BC11D3"/>
    <w:rsid w:val="00BC218C"/>
    <w:rsid w:val="00BC3AF9"/>
    <w:rsid w:val="00BC3B34"/>
    <w:rsid w:val="00BC4BF4"/>
    <w:rsid w:val="00BC6879"/>
    <w:rsid w:val="00BC7197"/>
    <w:rsid w:val="00BC73FB"/>
    <w:rsid w:val="00BD09E2"/>
    <w:rsid w:val="00BD0AA9"/>
    <w:rsid w:val="00BD1FDA"/>
    <w:rsid w:val="00BD2687"/>
    <w:rsid w:val="00BD2A32"/>
    <w:rsid w:val="00BD2CBE"/>
    <w:rsid w:val="00BD3153"/>
    <w:rsid w:val="00BD3AB4"/>
    <w:rsid w:val="00BD3C38"/>
    <w:rsid w:val="00BD413B"/>
    <w:rsid w:val="00BD45D0"/>
    <w:rsid w:val="00BD50CF"/>
    <w:rsid w:val="00BD5C64"/>
    <w:rsid w:val="00BD7495"/>
    <w:rsid w:val="00BD7A7B"/>
    <w:rsid w:val="00BE1B9E"/>
    <w:rsid w:val="00BE1BB7"/>
    <w:rsid w:val="00BE1E3F"/>
    <w:rsid w:val="00BE2299"/>
    <w:rsid w:val="00BE26D1"/>
    <w:rsid w:val="00BE2D96"/>
    <w:rsid w:val="00BE3CCB"/>
    <w:rsid w:val="00BE499F"/>
    <w:rsid w:val="00BE4AD7"/>
    <w:rsid w:val="00BE6128"/>
    <w:rsid w:val="00BE6292"/>
    <w:rsid w:val="00BE6F20"/>
    <w:rsid w:val="00BE798A"/>
    <w:rsid w:val="00BE7A5B"/>
    <w:rsid w:val="00BE7BFF"/>
    <w:rsid w:val="00BF1278"/>
    <w:rsid w:val="00BF1B93"/>
    <w:rsid w:val="00BF219E"/>
    <w:rsid w:val="00BF22BC"/>
    <w:rsid w:val="00BF2905"/>
    <w:rsid w:val="00BF2EB3"/>
    <w:rsid w:val="00BF34E9"/>
    <w:rsid w:val="00BF34F1"/>
    <w:rsid w:val="00BF50AC"/>
    <w:rsid w:val="00BF515D"/>
    <w:rsid w:val="00BF5164"/>
    <w:rsid w:val="00BF5760"/>
    <w:rsid w:val="00BF5B6E"/>
    <w:rsid w:val="00BF5C3A"/>
    <w:rsid w:val="00BF6CE8"/>
    <w:rsid w:val="00BF7627"/>
    <w:rsid w:val="00BF7B0E"/>
    <w:rsid w:val="00C00568"/>
    <w:rsid w:val="00C015F2"/>
    <w:rsid w:val="00C01D73"/>
    <w:rsid w:val="00C01D77"/>
    <w:rsid w:val="00C027A7"/>
    <w:rsid w:val="00C02CFD"/>
    <w:rsid w:val="00C03367"/>
    <w:rsid w:val="00C03BF4"/>
    <w:rsid w:val="00C0505F"/>
    <w:rsid w:val="00C057FD"/>
    <w:rsid w:val="00C06566"/>
    <w:rsid w:val="00C06684"/>
    <w:rsid w:val="00C07BEA"/>
    <w:rsid w:val="00C10A90"/>
    <w:rsid w:val="00C10F96"/>
    <w:rsid w:val="00C11106"/>
    <w:rsid w:val="00C1235D"/>
    <w:rsid w:val="00C12729"/>
    <w:rsid w:val="00C13F4A"/>
    <w:rsid w:val="00C14424"/>
    <w:rsid w:val="00C14704"/>
    <w:rsid w:val="00C14A99"/>
    <w:rsid w:val="00C151C6"/>
    <w:rsid w:val="00C15934"/>
    <w:rsid w:val="00C16106"/>
    <w:rsid w:val="00C16FEA"/>
    <w:rsid w:val="00C171EB"/>
    <w:rsid w:val="00C174A9"/>
    <w:rsid w:val="00C21BC7"/>
    <w:rsid w:val="00C22197"/>
    <w:rsid w:val="00C233BC"/>
    <w:rsid w:val="00C24514"/>
    <w:rsid w:val="00C246C6"/>
    <w:rsid w:val="00C24794"/>
    <w:rsid w:val="00C25CE8"/>
    <w:rsid w:val="00C26237"/>
    <w:rsid w:val="00C26309"/>
    <w:rsid w:val="00C26900"/>
    <w:rsid w:val="00C26EAF"/>
    <w:rsid w:val="00C279E0"/>
    <w:rsid w:val="00C27B2B"/>
    <w:rsid w:val="00C27D77"/>
    <w:rsid w:val="00C3009B"/>
    <w:rsid w:val="00C30A8D"/>
    <w:rsid w:val="00C310B4"/>
    <w:rsid w:val="00C3286B"/>
    <w:rsid w:val="00C34862"/>
    <w:rsid w:val="00C3494F"/>
    <w:rsid w:val="00C34C94"/>
    <w:rsid w:val="00C34FC0"/>
    <w:rsid w:val="00C350D7"/>
    <w:rsid w:val="00C35AD5"/>
    <w:rsid w:val="00C360CF"/>
    <w:rsid w:val="00C363D4"/>
    <w:rsid w:val="00C37E64"/>
    <w:rsid w:val="00C41902"/>
    <w:rsid w:val="00C41DED"/>
    <w:rsid w:val="00C43EEF"/>
    <w:rsid w:val="00C447F0"/>
    <w:rsid w:val="00C44856"/>
    <w:rsid w:val="00C44D37"/>
    <w:rsid w:val="00C45361"/>
    <w:rsid w:val="00C453D3"/>
    <w:rsid w:val="00C453D6"/>
    <w:rsid w:val="00C46678"/>
    <w:rsid w:val="00C46B4D"/>
    <w:rsid w:val="00C46ED1"/>
    <w:rsid w:val="00C47309"/>
    <w:rsid w:val="00C474A4"/>
    <w:rsid w:val="00C476B5"/>
    <w:rsid w:val="00C476E8"/>
    <w:rsid w:val="00C504FF"/>
    <w:rsid w:val="00C51582"/>
    <w:rsid w:val="00C515CD"/>
    <w:rsid w:val="00C51A18"/>
    <w:rsid w:val="00C51D15"/>
    <w:rsid w:val="00C52B5B"/>
    <w:rsid w:val="00C52DB2"/>
    <w:rsid w:val="00C5364F"/>
    <w:rsid w:val="00C5657F"/>
    <w:rsid w:val="00C56E32"/>
    <w:rsid w:val="00C5705E"/>
    <w:rsid w:val="00C5749E"/>
    <w:rsid w:val="00C57CB8"/>
    <w:rsid w:val="00C602FA"/>
    <w:rsid w:val="00C603E6"/>
    <w:rsid w:val="00C60DA7"/>
    <w:rsid w:val="00C60F86"/>
    <w:rsid w:val="00C61372"/>
    <w:rsid w:val="00C6140C"/>
    <w:rsid w:val="00C619DA"/>
    <w:rsid w:val="00C6251D"/>
    <w:rsid w:val="00C63371"/>
    <w:rsid w:val="00C6356B"/>
    <w:rsid w:val="00C6394E"/>
    <w:rsid w:val="00C63B21"/>
    <w:rsid w:val="00C64315"/>
    <w:rsid w:val="00C644A7"/>
    <w:rsid w:val="00C64866"/>
    <w:rsid w:val="00C654D9"/>
    <w:rsid w:val="00C6626E"/>
    <w:rsid w:val="00C6697D"/>
    <w:rsid w:val="00C675B8"/>
    <w:rsid w:val="00C67B20"/>
    <w:rsid w:val="00C67D28"/>
    <w:rsid w:val="00C67FE0"/>
    <w:rsid w:val="00C70DBA"/>
    <w:rsid w:val="00C70ECC"/>
    <w:rsid w:val="00C72DE7"/>
    <w:rsid w:val="00C72E01"/>
    <w:rsid w:val="00C7347D"/>
    <w:rsid w:val="00C735E5"/>
    <w:rsid w:val="00C73D53"/>
    <w:rsid w:val="00C759C2"/>
    <w:rsid w:val="00C75C44"/>
    <w:rsid w:val="00C768B7"/>
    <w:rsid w:val="00C76CD9"/>
    <w:rsid w:val="00C76EF4"/>
    <w:rsid w:val="00C7718A"/>
    <w:rsid w:val="00C807FA"/>
    <w:rsid w:val="00C8122D"/>
    <w:rsid w:val="00C81B85"/>
    <w:rsid w:val="00C81DFE"/>
    <w:rsid w:val="00C82068"/>
    <w:rsid w:val="00C8482D"/>
    <w:rsid w:val="00C86739"/>
    <w:rsid w:val="00C86807"/>
    <w:rsid w:val="00C86BB5"/>
    <w:rsid w:val="00C86F38"/>
    <w:rsid w:val="00C912A6"/>
    <w:rsid w:val="00C92B38"/>
    <w:rsid w:val="00C92C95"/>
    <w:rsid w:val="00C93DFC"/>
    <w:rsid w:val="00C93F4D"/>
    <w:rsid w:val="00C94649"/>
    <w:rsid w:val="00C946C7"/>
    <w:rsid w:val="00C96B98"/>
    <w:rsid w:val="00C96BD5"/>
    <w:rsid w:val="00C96E5C"/>
    <w:rsid w:val="00C96F58"/>
    <w:rsid w:val="00CA060D"/>
    <w:rsid w:val="00CA0F5B"/>
    <w:rsid w:val="00CA1984"/>
    <w:rsid w:val="00CA3C34"/>
    <w:rsid w:val="00CA3D34"/>
    <w:rsid w:val="00CA4331"/>
    <w:rsid w:val="00CA5D26"/>
    <w:rsid w:val="00CA61C5"/>
    <w:rsid w:val="00CA71FA"/>
    <w:rsid w:val="00CA753E"/>
    <w:rsid w:val="00CA7BB6"/>
    <w:rsid w:val="00CA7FEF"/>
    <w:rsid w:val="00CB00E4"/>
    <w:rsid w:val="00CB236D"/>
    <w:rsid w:val="00CB29BF"/>
    <w:rsid w:val="00CB2F40"/>
    <w:rsid w:val="00CB35BE"/>
    <w:rsid w:val="00CB54E4"/>
    <w:rsid w:val="00CB59B4"/>
    <w:rsid w:val="00CB5E78"/>
    <w:rsid w:val="00CB5F1C"/>
    <w:rsid w:val="00CB6104"/>
    <w:rsid w:val="00CB6ADD"/>
    <w:rsid w:val="00CB78A4"/>
    <w:rsid w:val="00CC043C"/>
    <w:rsid w:val="00CC0581"/>
    <w:rsid w:val="00CC0FD0"/>
    <w:rsid w:val="00CC1193"/>
    <w:rsid w:val="00CC11A5"/>
    <w:rsid w:val="00CC20B5"/>
    <w:rsid w:val="00CC2100"/>
    <w:rsid w:val="00CC266E"/>
    <w:rsid w:val="00CC2EE3"/>
    <w:rsid w:val="00CC390C"/>
    <w:rsid w:val="00CC3CB5"/>
    <w:rsid w:val="00CC3CE3"/>
    <w:rsid w:val="00CC3D68"/>
    <w:rsid w:val="00CC4088"/>
    <w:rsid w:val="00CC448F"/>
    <w:rsid w:val="00CC44C6"/>
    <w:rsid w:val="00CC4D5C"/>
    <w:rsid w:val="00CC4FD9"/>
    <w:rsid w:val="00CC5B12"/>
    <w:rsid w:val="00CC6A68"/>
    <w:rsid w:val="00CD0835"/>
    <w:rsid w:val="00CD0895"/>
    <w:rsid w:val="00CD1D28"/>
    <w:rsid w:val="00CD232C"/>
    <w:rsid w:val="00CD28E8"/>
    <w:rsid w:val="00CD3800"/>
    <w:rsid w:val="00CD3873"/>
    <w:rsid w:val="00CD3B0A"/>
    <w:rsid w:val="00CD4766"/>
    <w:rsid w:val="00CD4EB6"/>
    <w:rsid w:val="00CD526D"/>
    <w:rsid w:val="00CD66AE"/>
    <w:rsid w:val="00CD6D37"/>
    <w:rsid w:val="00CD6DB6"/>
    <w:rsid w:val="00CD722F"/>
    <w:rsid w:val="00CE023A"/>
    <w:rsid w:val="00CE0363"/>
    <w:rsid w:val="00CE0A9C"/>
    <w:rsid w:val="00CE0CF4"/>
    <w:rsid w:val="00CE0E24"/>
    <w:rsid w:val="00CE16A3"/>
    <w:rsid w:val="00CE2135"/>
    <w:rsid w:val="00CE2487"/>
    <w:rsid w:val="00CE27E5"/>
    <w:rsid w:val="00CE5883"/>
    <w:rsid w:val="00CE65AC"/>
    <w:rsid w:val="00CE66E1"/>
    <w:rsid w:val="00CE6E99"/>
    <w:rsid w:val="00CF09A6"/>
    <w:rsid w:val="00CF1D03"/>
    <w:rsid w:val="00CF20A5"/>
    <w:rsid w:val="00CF28BD"/>
    <w:rsid w:val="00CF2A6E"/>
    <w:rsid w:val="00CF2D33"/>
    <w:rsid w:val="00CF3336"/>
    <w:rsid w:val="00CF43D7"/>
    <w:rsid w:val="00CF4F3A"/>
    <w:rsid w:val="00CF51E4"/>
    <w:rsid w:val="00CF5E4D"/>
    <w:rsid w:val="00CF6055"/>
    <w:rsid w:val="00CF6063"/>
    <w:rsid w:val="00CF67C4"/>
    <w:rsid w:val="00CF775B"/>
    <w:rsid w:val="00CF7CF7"/>
    <w:rsid w:val="00D006D9"/>
    <w:rsid w:val="00D00CEB"/>
    <w:rsid w:val="00D0168B"/>
    <w:rsid w:val="00D01C0B"/>
    <w:rsid w:val="00D031F6"/>
    <w:rsid w:val="00D03217"/>
    <w:rsid w:val="00D03605"/>
    <w:rsid w:val="00D0388A"/>
    <w:rsid w:val="00D038FA"/>
    <w:rsid w:val="00D03ED7"/>
    <w:rsid w:val="00D043E0"/>
    <w:rsid w:val="00D0441B"/>
    <w:rsid w:val="00D04780"/>
    <w:rsid w:val="00D0487D"/>
    <w:rsid w:val="00D05253"/>
    <w:rsid w:val="00D0562F"/>
    <w:rsid w:val="00D073E2"/>
    <w:rsid w:val="00D076CC"/>
    <w:rsid w:val="00D07B6D"/>
    <w:rsid w:val="00D1061F"/>
    <w:rsid w:val="00D10924"/>
    <w:rsid w:val="00D11195"/>
    <w:rsid w:val="00D11394"/>
    <w:rsid w:val="00D1319C"/>
    <w:rsid w:val="00D1328F"/>
    <w:rsid w:val="00D1381B"/>
    <w:rsid w:val="00D13FBE"/>
    <w:rsid w:val="00D140CD"/>
    <w:rsid w:val="00D152AD"/>
    <w:rsid w:val="00D15526"/>
    <w:rsid w:val="00D15931"/>
    <w:rsid w:val="00D16B9E"/>
    <w:rsid w:val="00D16D3E"/>
    <w:rsid w:val="00D1730F"/>
    <w:rsid w:val="00D178A3"/>
    <w:rsid w:val="00D17BBD"/>
    <w:rsid w:val="00D17C09"/>
    <w:rsid w:val="00D2035C"/>
    <w:rsid w:val="00D21BF1"/>
    <w:rsid w:val="00D22648"/>
    <w:rsid w:val="00D227E9"/>
    <w:rsid w:val="00D22E32"/>
    <w:rsid w:val="00D233D6"/>
    <w:rsid w:val="00D25F19"/>
    <w:rsid w:val="00D2788E"/>
    <w:rsid w:val="00D27A16"/>
    <w:rsid w:val="00D307B5"/>
    <w:rsid w:val="00D30829"/>
    <w:rsid w:val="00D30B18"/>
    <w:rsid w:val="00D30E4F"/>
    <w:rsid w:val="00D30F71"/>
    <w:rsid w:val="00D31235"/>
    <w:rsid w:val="00D31ADA"/>
    <w:rsid w:val="00D31B6B"/>
    <w:rsid w:val="00D31DDF"/>
    <w:rsid w:val="00D334FC"/>
    <w:rsid w:val="00D3393E"/>
    <w:rsid w:val="00D33ADF"/>
    <w:rsid w:val="00D34B3D"/>
    <w:rsid w:val="00D35694"/>
    <w:rsid w:val="00D362A9"/>
    <w:rsid w:val="00D364F5"/>
    <w:rsid w:val="00D3687E"/>
    <w:rsid w:val="00D37ABC"/>
    <w:rsid w:val="00D40482"/>
    <w:rsid w:val="00D407EC"/>
    <w:rsid w:val="00D40F62"/>
    <w:rsid w:val="00D42EEA"/>
    <w:rsid w:val="00D452D9"/>
    <w:rsid w:val="00D45582"/>
    <w:rsid w:val="00D45E43"/>
    <w:rsid w:val="00D46336"/>
    <w:rsid w:val="00D46E61"/>
    <w:rsid w:val="00D4720C"/>
    <w:rsid w:val="00D47C1D"/>
    <w:rsid w:val="00D50767"/>
    <w:rsid w:val="00D51582"/>
    <w:rsid w:val="00D51CEC"/>
    <w:rsid w:val="00D529D0"/>
    <w:rsid w:val="00D53517"/>
    <w:rsid w:val="00D53547"/>
    <w:rsid w:val="00D53E94"/>
    <w:rsid w:val="00D54917"/>
    <w:rsid w:val="00D556F3"/>
    <w:rsid w:val="00D5571F"/>
    <w:rsid w:val="00D570EF"/>
    <w:rsid w:val="00D574E7"/>
    <w:rsid w:val="00D5765B"/>
    <w:rsid w:val="00D60431"/>
    <w:rsid w:val="00D60F4A"/>
    <w:rsid w:val="00D61140"/>
    <w:rsid w:val="00D61990"/>
    <w:rsid w:val="00D62182"/>
    <w:rsid w:val="00D62E32"/>
    <w:rsid w:val="00D64BD2"/>
    <w:rsid w:val="00D6511B"/>
    <w:rsid w:val="00D666B1"/>
    <w:rsid w:val="00D672D7"/>
    <w:rsid w:val="00D70C6F"/>
    <w:rsid w:val="00D7165A"/>
    <w:rsid w:val="00D72C8F"/>
    <w:rsid w:val="00D74441"/>
    <w:rsid w:val="00D7473C"/>
    <w:rsid w:val="00D749BB"/>
    <w:rsid w:val="00D75259"/>
    <w:rsid w:val="00D7590B"/>
    <w:rsid w:val="00D76259"/>
    <w:rsid w:val="00D7680C"/>
    <w:rsid w:val="00D76D32"/>
    <w:rsid w:val="00D771A9"/>
    <w:rsid w:val="00D80082"/>
    <w:rsid w:val="00D82387"/>
    <w:rsid w:val="00D83B7F"/>
    <w:rsid w:val="00D84BFA"/>
    <w:rsid w:val="00D8543E"/>
    <w:rsid w:val="00D85BE8"/>
    <w:rsid w:val="00D86AAF"/>
    <w:rsid w:val="00D86D9E"/>
    <w:rsid w:val="00D870BA"/>
    <w:rsid w:val="00D8755C"/>
    <w:rsid w:val="00D87732"/>
    <w:rsid w:val="00D9023E"/>
    <w:rsid w:val="00D9091E"/>
    <w:rsid w:val="00D90F1C"/>
    <w:rsid w:val="00D915A2"/>
    <w:rsid w:val="00D91E98"/>
    <w:rsid w:val="00D92598"/>
    <w:rsid w:val="00D92FFE"/>
    <w:rsid w:val="00D934BC"/>
    <w:rsid w:val="00D93B54"/>
    <w:rsid w:val="00D947FB"/>
    <w:rsid w:val="00D95B21"/>
    <w:rsid w:val="00D9663A"/>
    <w:rsid w:val="00D969C0"/>
    <w:rsid w:val="00D9755D"/>
    <w:rsid w:val="00D97A6C"/>
    <w:rsid w:val="00D97E93"/>
    <w:rsid w:val="00DA1586"/>
    <w:rsid w:val="00DA18A8"/>
    <w:rsid w:val="00DA1959"/>
    <w:rsid w:val="00DA1CB0"/>
    <w:rsid w:val="00DA2663"/>
    <w:rsid w:val="00DA31B6"/>
    <w:rsid w:val="00DA4077"/>
    <w:rsid w:val="00DA4BED"/>
    <w:rsid w:val="00DA516E"/>
    <w:rsid w:val="00DA578E"/>
    <w:rsid w:val="00DA604D"/>
    <w:rsid w:val="00DA6F02"/>
    <w:rsid w:val="00DA7995"/>
    <w:rsid w:val="00DB068B"/>
    <w:rsid w:val="00DB0AE2"/>
    <w:rsid w:val="00DB0E84"/>
    <w:rsid w:val="00DB1452"/>
    <w:rsid w:val="00DB15DF"/>
    <w:rsid w:val="00DB1C98"/>
    <w:rsid w:val="00DB338C"/>
    <w:rsid w:val="00DB3A8D"/>
    <w:rsid w:val="00DB43D5"/>
    <w:rsid w:val="00DB4D06"/>
    <w:rsid w:val="00DB4DE9"/>
    <w:rsid w:val="00DB54AF"/>
    <w:rsid w:val="00DB6E68"/>
    <w:rsid w:val="00DC01AA"/>
    <w:rsid w:val="00DC0C11"/>
    <w:rsid w:val="00DC0E12"/>
    <w:rsid w:val="00DC177C"/>
    <w:rsid w:val="00DC1888"/>
    <w:rsid w:val="00DC270C"/>
    <w:rsid w:val="00DC28D8"/>
    <w:rsid w:val="00DC2EAE"/>
    <w:rsid w:val="00DC30F0"/>
    <w:rsid w:val="00DC436C"/>
    <w:rsid w:val="00DC45ED"/>
    <w:rsid w:val="00DC4DCC"/>
    <w:rsid w:val="00DC54F1"/>
    <w:rsid w:val="00DC5718"/>
    <w:rsid w:val="00DC602F"/>
    <w:rsid w:val="00DC6405"/>
    <w:rsid w:val="00DD0ECC"/>
    <w:rsid w:val="00DD1861"/>
    <w:rsid w:val="00DD4132"/>
    <w:rsid w:val="00DD5560"/>
    <w:rsid w:val="00DD5C71"/>
    <w:rsid w:val="00DD62C9"/>
    <w:rsid w:val="00DD671A"/>
    <w:rsid w:val="00DD6A46"/>
    <w:rsid w:val="00DD6A7C"/>
    <w:rsid w:val="00DD72E6"/>
    <w:rsid w:val="00DD7538"/>
    <w:rsid w:val="00DE0BB5"/>
    <w:rsid w:val="00DE0F1E"/>
    <w:rsid w:val="00DE4294"/>
    <w:rsid w:val="00DE493A"/>
    <w:rsid w:val="00DE60B7"/>
    <w:rsid w:val="00DE64C4"/>
    <w:rsid w:val="00DE7213"/>
    <w:rsid w:val="00DF0817"/>
    <w:rsid w:val="00DF100C"/>
    <w:rsid w:val="00DF2925"/>
    <w:rsid w:val="00DF756C"/>
    <w:rsid w:val="00DF7E3B"/>
    <w:rsid w:val="00DF7EA3"/>
    <w:rsid w:val="00E00720"/>
    <w:rsid w:val="00E00EF0"/>
    <w:rsid w:val="00E01269"/>
    <w:rsid w:val="00E013CA"/>
    <w:rsid w:val="00E01AA7"/>
    <w:rsid w:val="00E025A3"/>
    <w:rsid w:val="00E02E0D"/>
    <w:rsid w:val="00E0353E"/>
    <w:rsid w:val="00E04A42"/>
    <w:rsid w:val="00E04D5B"/>
    <w:rsid w:val="00E0503E"/>
    <w:rsid w:val="00E051F4"/>
    <w:rsid w:val="00E0573F"/>
    <w:rsid w:val="00E06073"/>
    <w:rsid w:val="00E074E6"/>
    <w:rsid w:val="00E075FF"/>
    <w:rsid w:val="00E078E6"/>
    <w:rsid w:val="00E10A56"/>
    <w:rsid w:val="00E12479"/>
    <w:rsid w:val="00E1314B"/>
    <w:rsid w:val="00E1351B"/>
    <w:rsid w:val="00E1368C"/>
    <w:rsid w:val="00E1389D"/>
    <w:rsid w:val="00E13B13"/>
    <w:rsid w:val="00E13D94"/>
    <w:rsid w:val="00E1468E"/>
    <w:rsid w:val="00E14A95"/>
    <w:rsid w:val="00E14BFB"/>
    <w:rsid w:val="00E14F21"/>
    <w:rsid w:val="00E15D2C"/>
    <w:rsid w:val="00E1641F"/>
    <w:rsid w:val="00E20194"/>
    <w:rsid w:val="00E2060D"/>
    <w:rsid w:val="00E214AD"/>
    <w:rsid w:val="00E23786"/>
    <w:rsid w:val="00E23DB2"/>
    <w:rsid w:val="00E23DCF"/>
    <w:rsid w:val="00E2568A"/>
    <w:rsid w:val="00E26778"/>
    <w:rsid w:val="00E277EF"/>
    <w:rsid w:val="00E30BB0"/>
    <w:rsid w:val="00E30F0B"/>
    <w:rsid w:val="00E31AEA"/>
    <w:rsid w:val="00E31E5C"/>
    <w:rsid w:val="00E3244D"/>
    <w:rsid w:val="00E332C9"/>
    <w:rsid w:val="00E34189"/>
    <w:rsid w:val="00E352BC"/>
    <w:rsid w:val="00E3534F"/>
    <w:rsid w:val="00E36885"/>
    <w:rsid w:val="00E3762C"/>
    <w:rsid w:val="00E405D6"/>
    <w:rsid w:val="00E40A52"/>
    <w:rsid w:val="00E41155"/>
    <w:rsid w:val="00E412D9"/>
    <w:rsid w:val="00E41694"/>
    <w:rsid w:val="00E41962"/>
    <w:rsid w:val="00E426E6"/>
    <w:rsid w:val="00E43442"/>
    <w:rsid w:val="00E43AD7"/>
    <w:rsid w:val="00E44161"/>
    <w:rsid w:val="00E45B67"/>
    <w:rsid w:val="00E46743"/>
    <w:rsid w:val="00E50A26"/>
    <w:rsid w:val="00E50A44"/>
    <w:rsid w:val="00E50A66"/>
    <w:rsid w:val="00E50B61"/>
    <w:rsid w:val="00E50D70"/>
    <w:rsid w:val="00E51BF9"/>
    <w:rsid w:val="00E51FDD"/>
    <w:rsid w:val="00E52926"/>
    <w:rsid w:val="00E529FD"/>
    <w:rsid w:val="00E53298"/>
    <w:rsid w:val="00E533C3"/>
    <w:rsid w:val="00E53ED2"/>
    <w:rsid w:val="00E56581"/>
    <w:rsid w:val="00E60E8C"/>
    <w:rsid w:val="00E61EA0"/>
    <w:rsid w:val="00E61F91"/>
    <w:rsid w:val="00E62997"/>
    <w:rsid w:val="00E62AAA"/>
    <w:rsid w:val="00E62E27"/>
    <w:rsid w:val="00E631A3"/>
    <w:rsid w:val="00E634C4"/>
    <w:rsid w:val="00E639BA"/>
    <w:rsid w:val="00E63A5C"/>
    <w:rsid w:val="00E63F33"/>
    <w:rsid w:val="00E644F2"/>
    <w:rsid w:val="00E666E4"/>
    <w:rsid w:val="00E6685E"/>
    <w:rsid w:val="00E66A2E"/>
    <w:rsid w:val="00E670D6"/>
    <w:rsid w:val="00E67AD5"/>
    <w:rsid w:val="00E67B55"/>
    <w:rsid w:val="00E67FF4"/>
    <w:rsid w:val="00E70236"/>
    <w:rsid w:val="00E70478"/>
    <w:rsid w:val="00E70EE9"/>
    <w:rsid w:val="00E7122A"/>
    <w:rsid w:val="00E73432"/>
    <w:rsid w:val="00E74564"/>
    <w:rsid w:val="00E753B3"/>
    <w:rsid w:val="00E757E8"/>
    <w:rsid w:val="00E76121"/>
    <w:rsid w:val="00E76269"/>
    <w:rsid w:val="00E7662F"/>
    <w:rsid w:val="00E7702E"/>
    <w:rsid w:val="00E77424"/>
    <w:rsid w:val="00E77589"/>
    <w:rsid w:val="00E80AF4"/>
    <w:rsid w:val="00E80E64"/>
    <w:rsid w:val="00E819D8"/>
    <w:rsid w:val="00E81A8F"/>
    <w:rsid w:val="00E825D0"/>
    <w:rsid w:val="00E82E72"/>
    <w:rsid w:val="00E8364B"/>
    <w:rsid w:val="00E83FAD"/>
    <w:rsid w:val="00E843DC"/>
    <w:rsid w:val="00E84612"/>
    <w:rsid w:val="00E84A3C"/>
    <w:rsid w:val="00E84CF1"/>
    <w:rsid w:val="00E860B3"/>
    <w:rsid w:val="00E86148"/>
    <w:rsid w:val="00E8648D"/>
    <w:rsid w:val="00E874DF"/>
    <w:rsid w:val="00E91231"/>
    <w:rsid w:val="00E91270"/>
    <w:rsid w:val="00E913F9"/>
    <w:rsid w:val="00E918DA"/>
    <w:rsid w:val="00E91E7F"/>
    <w:rsid w:val="00E92C89"/>
    <w:rsid w:val="00E92DCF"/>
    <w:rsid w:val="00E93308"/>
    <w:rsid w:val="00E93804"/>
    <w:rsid w:val="00E94E3C"/>
    <w:rsid w:val="00E95B78"/>
    <w:rsid w:val="00E95F8E"/>
    <w:rsid w:val="00E9610C"/>
    <w:rsid w:val="00E96E25"/>
    <w:rsid w:val="00E97078"/>
    <w:rsid w:val="00EA11B7"/>
    <w:rsid w:val="00EA14C7"/>
    <w:rsid w:val="00EA1E8F"/>
    <w:rsid w:val="00EA1EFA"/>
    <w:rsid w:val="00EA22B5"/>
    <w:rsid w:val="00EA23F0"/>
    <w:rsid w:val="00EA2FC7"/>
    <w:rsid w:val="00EA31B1"/>
    <w:rsid w:val="00EA3ECA"/>
    <w:rsid w:val="00EA4A55"/>
    <w:rsid w:val="00EA4D6B"/>
    <w:rsid w:val="00EA4EE2"/>
    <w:rsid w:val="00EA66A9"/>
    <w:rsid w:val="00EA6B9E"/>
    <w:rsid w:val="00EB0707"/>
    <w:rsid w:val="00EB0A3D"/>
    <w:rsid w:val="00EB0ABA"/>
    <w:rsid w:val="00EB10A1"/>
    <w:rsid w:val="00EB11AF"/>
    <w:rsid w:val="00EB2176"/>
    <w:rsid w:val="00EB2DCC"/>
    <w:rsid w:val="00EB3AA1"/>
    <w:rsid w:val="00EB5C44"/>
    <w:rsid w:val="00EB6877"/>
    <w:rsid w:val="00EB696D"/>
    <w:rsid w:val="00EB6A55"/>
    <w:rsid w:val="00EB6DC4"/>
    <w:rsid w:val="00EB7127"/>
    <w:rsid w:val="00EB718B"/>
    <w:rsid w:val="00EC183C"/>
    <w:rsid w:val="00EC18C4"/>
    <w:rsid w:val="00EC196C"/>
    <w:rsid w:val="00EC1B44"/>
    <w:rsid w:val="00EC1DAC"/>
    <w:rsid w:val="00EC3DB6"/>
    <w:rsid w:val="00EC41A9"/>
    <w:rsid w:val="00EC4444"/>
    <w:rsid w:val="00EC4845"/>
    <w:rsid w:val="00EC5043"/>
    <w:rsid w:val="00EC6CCF"/>
    <w:rsid w:val="00ED09FE"/>
    <w:rsid w:val="00ED1431"/>
    <w:rsid w:val="00ED22AB"/>
    <w:rsid w:val="00ED260E"/>
    <w:rsid w:val="00ED2AC2"/>
    <w:rsid w:val="00ED2DE6"/>
    <w:rsid w:val="00ED3431"/>
    <w:rsid w:val="00ED4360"/>
    <w:rsid w:val="00ED46DF"/>
    <w:rsid w:val="00ED6295"/>
    <w:rsid w:val="00ED68B0"/>
    <w:rsid w:val="00ED6F71"/>
    <w:rsid w:val="00ED75FF"/>
    <w:rsid w:val="00ED771D"/>
    <w:rsid w:val="00ED792C"/>
    <w:rsid w:val="00EE039D"/>
    <w:rsid w:val="00EE03A4"/>
    <w:rsid w:val="00EE0424"/>
    <w:rsid w:val="00EE09B5"/>
    <w:rsid w:val="00EE0C6F"/>
    <w:rsid w:val="00EE0E5D"/>
    <w:rsid w:val="00EE141C"/>
    <w:rsid w:val="00EE15C7"/>
    <w:rsid w:val="00EE173A"/>
    <w:rsid w:val="00EE2A78"/>
    <w:rsid w:val="00EE41F1"/>
    <w:rsid w:val="00EE4304"/>
    <w:rsid w:val="00EE43E4"/>
    <w:rsid w:val="00EE44CA"/>
    <w:rsid w:val="00EE4998"/>
    <w:rsid w:val="00EE4AC6"/>
    <w:rsid w:val="00EE4C2C"/>
    <w:rsid w:val="00EE5213"/>
    <w:rsid w:val="00EE66DA"/>
    <w:rsid w:val="00EE6E52"/>
    <w:rsid w:val="00EE7889"/>
    <w:rsid w:val="00EE7BD6"/>
    <w:rsid w:val="00EE7E0E"/>
    <w:rsid w:val="00EF011F"/>
    <w:rsid w:val="00EF0255"/>
    <w:rsid w:val="00EF0F94"/>
    <w:rsid w:val="00EF1DDC"/>
    <w:rsid w:val="00EF2551"/>
    <w:rsid w:val="00EF49C4"/>
    <w:rsid w:val="00EF4C54"/>
    <w:rsid w:val="00EF5A42"/>
    <w:rsid w:val="00EF75C0"/>
    <w:rsid w:val="00EF764A"/>
    <w:rsid w:val="00EF7CA3"/>
    <w:rsid w:val="00EF7FE2"/>
    <w:rsid w:val="00F0245A"/>
    <w:rsid w:val="00F04467"/>
    <w:rsid w:val="00F05801"/>
    <w:rsid w:val="00F05A54"/>
    <w:rsid w:val="00F05EFC"/>
    <w:rsid w:val="00F0666C"/>
    <w:rsid w:val="00F06AB0"/>
    <w:rsid w:val="00F073B1"/>
    <w:rsid w:val="00F07F0B"/>
    <w:rsid w:val="00F115BC"/>
    <w:rsid w:val="00F11609"/>
    <w:rsid w:val="00F129D7"/>
    <w:rsid w:val="00F13398"/>
    <w:rsid w:val="00F14CAB"/>
    <w:rsid w:val="00F14D82"/>
    <w:rsid w:val="00F15005"/>
    <w:rsid w:val="00F15A66"/>
    <w:rsid w:val="00F165CA"/>
    <w:rsid w:val="00F17307"/>
    <w:rsid w:val="00F17C84"/>
    <w:rsid w:val="00F205F3"/>
    <w:rsid w:val="00F20B6E"/>
    <w:rsid w:val="00F210E8"/>
    <w:rsid w:val="00F212B8"/>
    <w:rsid w:val="00F2176E"/>
    <w:rsid w:val="00F2217B"/>
    <w:rsid w:val="00F228D7"/>
    <w:rsid w:val="00F233E4"/>
    <w:rsid w:val="00F24F1C"/>
    <w:rsid w:val="00F2516B"/>
    <w:rsid w:val="00F257B9"/>
    <w:rsid w:val="00F2754B"/>
    <w:rsid w:val="00F27713"/>
    <w:rsid w:val="00F302D0"/>
    <w:rsid w:val="00F30FFF"/>
    <w:rsid w:val="00F32C1B"/>
    <w:rsid w:val="00F33CD3"/>
    <w:rsid w:val="00F3446A"/>
    <w:rsid w:val="00F34DE5"/>
    <w:rsid w:val="00F35191"/>
    <w:rsid w:val="00F35814"/>
    <w:rsid w:val="00F35DA6"/>
    <w:rsid w:val="00F37625"/>
    <w:rsid w:val="00F403CF"/>
    <w:rsid w:val="00F405FA"/>
    <w:rsid w:val="00F41587"/>
    <w:rsid w:val="00F41765"/>
    <w:rsid w:val="00F41BE4"/>
    <w:rsid w:val="00F42BD8"/>
    <w:rsid w:val="00F4306D"/>
    <w:rsid w:val="00F437EF"/>
    <w:rsid w:val="00F444C0"/>
    <w:rsid w:val="00F445B7"/>
    <w:rsid w:val="00F44BCB"/>
    <w:rsid w:val="00F44DE6"/>
    <w:rsid w:val="00F454E5"/>
    <w:rsid w:val="00F45EEA"/>
    <w:rsid w:val="00F45F17"/>
    <w:rsid w:val="00F465D7"/>
    <w:rsid w:val="00F46D2F"/>
    <w:rsid w:val="00F476D8"/>
    <w:rsid w:val="00F477B4"/>
    <w:rsid w:val="00F47C71"/>
    <w:rsid w:val="00F47CAB"/>
    <w:rsid w:val="00F50CF2"/>
    <w:rsid w:val="00F50F51"/>
    <w:rsid w:val="00F51C76"/>
    <w:rsid w:val="00F523C3"/>
    <w:rsid w:val="00F52562"/>
    <w:rsid w:val="00F537F2"/>
    <w:rsid w:val="00F5446E"/>
    <w:rsid w:val="00F5468E"/>
    <w:rsid w:val="00F55468"/>
    <w:rsid w:val="00F56C0E"/>
    <w:rsid w:val="00F60ADA"/>
    <w:rsid w:val="00F611F4"/>
    <w:rsid w:val="00F617F7"/>
    <w:rsid w:val="00F61F70"/>
    <w:rsid w:val="00F62457"/>
    <w:rsid w:val="00F63239"/>
    <w:rsid w:val="00F64C63"/>
    <w:rsid w:val="00F65E30"/>
    <w:rsid w:val="00F66017"/>
    <w:rsid w:val="00F6697C"/>
    <w:rsid w:val="00F6776C"/>
    <w:rsid w:val="00F70356"/>
    <w:rsid w:val="00F708BB"/>
    <w:rsid w:val="00F70E9C"/>
    <w:rsid w:val="00F71838"/>
    <w:rsid w:val="00F71B89"/>
    <w:rsid w:val="00F71C5C"/>
    <w:rsid w:val="00F72226"/>
    <w:rsid w:val="00F7301A"/>
    <w:rsid w:val="00F73265"/>
    <w:rsid w:val="00F73B5B"/>
    <w:rsid w:val="00F743C9"/>
    <w:rsid w:val="00F74883"/>
    <w:rsid w:val="00F74D1C"/>
    <w:rsid w:val="00F75C7B"/>
    <w:rsid w:val="00F75DF9"/>
    <w:rsid w:val="00F75FAA"/>
    <w:rsid w:val="00F764CB"/>
    <w:rsid w:val="00F766E7"/>
    <w:rsid w:val="00F77F04"/>
    <w:rsid w:val="00F80309"/>
    <w:rsid w:val="00F80677"/>
    <w:rsid w:val="00F80B81"/>
    <w:rsid w:val="00F81752"/>
    <w:rsid w:val="00F8208E"/>
    <w:rsid w:val="00F8264E"/>
    <w:rsid w:val="00F8315C"/>
    <w:rsid w:val="00F83729"/>
    <w:rsid w:val="00F83DA8"/>
    <w:rsid w:val="00F85085"/>
    <w:rsid w:val="00F85667"/>
    <w:rsid w:val="00F86038"/>
    <w:rsid w:val="00F86346"/>
    <w:rsid w:val="00F865C8"/>
    <w:rsid w:val="00F86D8B"/>
    <w:rsid w:val="00F8709E"/>
    <w:rsid w:val="00F87E9F"/>
    <w:rsid w:val="00F90843"/>
    <w:rsid w:val="00F90CDB"/>
    <w:rsid w:val="00F912AE"/>
    <w:rsid w:val="00F91901"/>
    <w:rsid w:val="00F924BF"/>
    <w:rsid w:val="00F92775"/>
    <w:rsid w:val="00F92EB7"/>
    <w:rsid w:val="00F9359E"/>
    <w:rsid w:val="00F939F3"/>
    <w:rsid w:val="00F93CCE"/>
    <w:rsid w:val="00F94288"/>
    <w:rsid w:val="00F9470E"/>
    <w:rsid w:val="00F95133"/>
    <w:rsid w:val="00F951E1"/>
    <w:rsid w:val="00F95AF4"/>
    <w:rsid w:val="00F95E12"/>
    <w:rsid w:val="00F96850"/>
    <w:rsid w:val="00F96E25"/>
    <w:rsid w:val="00FA1780"/>
    <w:rsid w:val="00FA21A9"/>
    <w:rsid w:val="00FA2A7D"/>
    <w:rsid w:val="00FA2B5B"/>
    <w:rsid w:val="00FA312F"/>
    <w:rsid w:val="00FA36F2"/>
    <w:rsid w:val="00FA3A85"/>
    <w:rsid w:val="00FA3A95"/>
    <w:rsid w:val="00FA3B5A"/>
    <w:rsid w:val="00FA3E01"/>
    <w:rsid w:val="00FA4C6B"/>
    <w:rsid w:val="00FA4DC8"/>
    <w:rsid w:val="00FA4E53"/>
    <w:rsid w:val="00FA5BDA"/>
    <w:rsid w:val="00FA5C3D"/>
    <w:rsid w:val="00FA627E"/>
    <w:rsid w:val="00FA74B4"/>
    <w:rsid w:val="00FB061D"/>
    <w:rsid w:val="00FB07D3"/>
    <w:rsid w:val="00FB17BA"/>
    <w:rsid w:val="00FB1B5F"/>
    <w:rsid w:val="00FB26C3"/>
    <w:rsid w:val="00FB29F6"/>
    <w:rsid w:val="00FB3FC5"/>
    <w:rsid w:val="00FB48BA"/>
    <w:rsid w:val="00FB4DA9"/>
    <w:rsid w:val="00FB5CD9"/>
    <w:rsid w:val="00FB657F"/>
    <w:rsid w:val="00FB749D"/>
    <w:rsid w:val="00FB7DC4"/>
    <w:rsid w:val="00FC15E9"/>
    <w:rsid w:val="00FC16A7"/>
    <w:rsid w:val="00FC17AF"/>
    <w:rsid w:val="00FC1B9B"/>
    <w:rsid w:val="00FC2666"/>
    <w:rsid w:val="00FC2DFA"/>
    <w:rsid w:val="00FC312A"/>
    <w:rsid w:val="00FC3333"/>
    <w:rsid w:val="00FC3B65"/>
    <w:rsid w:val="00FC4FAD"/>
    <w:rsid w:val="00FC55D2"/>
    <w:rsid w:val="00FC64C4"/>
    <w:rsid w:val="00FC7406"/>
    <w:rsid w:val="00FC762B"/>
    <w:rsid w:val="00FC79B5"/>
    <w:rsid w:val="00FC7DD7"/>
    <w:rsid w:val="00FD06E3"/>
    <w:rsid w:val="00FD1EA9"/>
    <w:rsid w:val="00FD3A49"/>
    <w:rsid w:val="00FD401F"/>
    <w:rsid w:val="00FD48A4"/>
    <w:rsid w:val="00FD4A8F"/>
    <w:rsid w:val="00FD51C7"/>
    <w:rsid w:val="00FD6228"/>
    <w:rsid w:val="00FE0F79"/>
    <w:rsid w:val="00FE1056"/>
    <w:rsid w:val="00FE1E9A"/>
    <w:rsid w:val="00FE2233"/>
    <w:rsid w:val="00FE3359"/>
    <w:rsid w:val="00FE3790"/>
    <w:rsid w:val="00FE38FC"/>
    <w:rsid w:val="00FE3D53"/>
    <w:rsid w:val="00FE4167"/>
    <w:rsid w:val="00FE4FB4"/>
    <w:rsid w:val="00FE5064"/>
    <w:rsid w:val="00FE52F5"/>
    <w:rsid w:val="00FE5AF0"/>
    <w:rsid w:val="00FE75DA"/>
    <w:rsid w:val="00FF1729"/>
    <w:rsid w:val="00FF1B27"/>
    <w:rsid w:val="00FF317B"/>
    <w:rsid w:val="00FF43D9"/>
    <w:rsid w:val="00FF5420"/>
    <w:rsid w:val="00FF671D"/>
    <w:rsid w:val="00FF695C"/>
    <w:rsid w:val="3B1D4DB2"/>
    <w:rsid w:val="66F588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E6D2C"/>
  <w15:chartTrackingRefBased/>
  <w15:docId w15:val="{8FD08623-733B-4ED5-8697-64439DEE4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0402"/>
    <w:pPr>
      <w:spacing w:after="200" w:line="276" w:lineRule="auto"/>
    </w:pPr>
    <w:rPr>
      <w:rFonts w:ascii="Arial" w:hAnsi="Arial" w:cs="Arial"/>
      <w:sz w:val="24"/>
      <w:szCs w:val="24"/>
      <w:lang w:val="es-ES_tradnl"/>
    </w:rPr>
  </w:style>
  <w:style w:type="paragraph" w:styleId="Ttulo1">
    <w:name w:val="heading 1"/>
    <w:basedOn w:val="Normal"/>
    <w:next w:val="Normal"/>
    <w:link w:val="Ttulo1Car"/>
    <w:uiPriority w:val="9"/>
    <w:qFormat/>
    <w:rsid w:val="00243172"/>
    <w:pPr>
      <w:keepNext/>
      <w:spacing w:before="100" w:beforeAutospacing="1" w:after="100" w:afterAutospacing="1" w:line="360" w:lineRule="auto"/>
      <w:jc w:val="both"/>
      <w:outlineLvl w:val="0"/>
    </w:pPr>
    <w:rPr>
      <w:rFonts w:eastAsiaTheme="majorEastAsia" w:cstheme="majorBidi"/>
      <w:b/>
      <w:bCs/>
      <w:caps/>
      <w:kern w:val="32"/>
      <w:szCs w:val="32"/>
    </w:rPr>
  </w:style>
  <w:style w:type="paragraph" w:styleId="Ttulo2">
    <w:name w:val="heading 2"/>
    <w:basedOn w:val="Normal"/>
    <w:next w:val="Normal"/>
    <w:link w:val="Ttulo2Car"/>
    <w:unhideWhenUsed/>
    <w:qFormat/>
    <w:rsid w:val="00243172"/>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ar"/>
    <w:uiPriority w:val="9"/>
    <w:unhideWhenUsed/>
    <w:qFormat/>
    <w:rsid w:val="00243172"/>
    <w:pPr>
      <w:keepNext/>
      <w:keepLines/>
      <w:spacing w:before="40" w:after="0"/>
      <w:outlineLvl w:val="2"/>
    </w:pPr>
    <w:rPr>
      <w:rFonts w:asciiTheme="majorHAnsi" w:eastAsiaTheme="majorEastAsia" w:hAnsiTheme="majorHAnsi" w:cstheme="majorBidi"/>
      <w:color w:val="1F3763" w:themeColor="accent1" w:themeShade="7F"/>
    </w:rPr>
  </w:style>
  <w:style w:type="paragraph" w:styleId="Ttulo6">
    <w:name w:val="heading 6"/>
    <w:basedOn w:val="Normal"/>
    <w:next w:val="Normal"/>
    <w:link w:val="Ttulo6Car"/>
    <w:uiPriority w:val="9"/>
    <w:unhideWhenUsed/>
    <w:qFormat/>
    <w:rsid w:val="00243172"/>
    <w:pPr>
      <w:keepNext/>
      <w:keepLines/>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unhideWhenUsed/>
    <w:qFormat/>
    <w:rsid w:val="00243172"/>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unhideWhenUsed/>
    <w:qFormat/>
    <w:rsid w:val="00243172"/>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43172"/>
    <w:rPr>
      <w:rFonts w:ascii="Arial" w:eastAsiaTheme="majorEastAsia" w:hAnsi="Arial" w:cstheme="majorBidi"/>
      <w:b/>
      <w:bCs/>
      <w:caps/>
      <w:kern w:val="32"/>
      <w:sz w:val="24"/>
      <w:szCs w:val="32"/>
      <w:lang w:val="es-ES_tradnl"/>
    </w:rPr>
  </w:style>
  <w:style w:type="character" w:customStyle="1" w:styleId="Ttulo2Car">
    <w:name w:val="Título 2 Car"/>
    <w:basedOn w:val="Fuentedeprrafopredeter"/>
    <w:link w:val="Ttulo2"/>
    <w:rsid w:val="00243172"/>
    <w:rPr>
      <w:rFonts w:asciiTheme="majorHAnsi" w:eastAsiaTheme="majorEastAsia" w:hAnsiTheme="majorHAnsi" w:cstheme="majorBidi"/>
      <w:b/>
      <w:bCs/>
      <w:color w:val="4472C4" w:themeColor="accent1"/>
      <w:sz w:val="26"/>
      <w:szCs w:val="26"/>
      <w:lang w:val="es-ES_tradnl"/>
    </w:rPr>
  </w:style>
  <w:style w:type="character" w:customStyle="1" w:styleId="Ttulo3Car">
    <w:name w:val="Título 3 Car"/>
    <w:basedOn w:val="Fuentedeprrafopredeter"/>
    <w:link w:val="Ttulo3"/>
    <w:uiPriority w:val="9"/>
    <w:rsid w:val="00243172"/>
    <w:rPr>
      <w:rFonts w:asciiTheme="majorHAnsi" w:eastAsiaTheme="majorEastAsia" w:hAnsiTheme="majorHAnsi" w:cstheme="majorBidi"/>
      <w:color w:val="1F3763" w:themeColor="accent1" w:themeShade="7F"/>
      <w:sz w:val="24"/>
      <w:szCs w:val="24"/>
      <w:lang w:val="es-ES_tradnl"/>
    </w:rPr>
  </w:style>
  <w:style w:type="character" w:customStyle="1" w:styleId="Ttulo6Car">
    <w:name w:val="Título 6 Car"/>
    <w:basedOn w:val="Fuentedeprrafopredeter"/>
    <w:link w:val="Ttulo6"/>
    <w:uiPriority w:val="9"/>
    <w:rsid w:val="00243172"/>
    <w:rPr>
      <w:rFonts w:asciiTheme="majorHAnsi" w:eastAsiaTheme="majorEastAsia" w:hAnsiTheme="majorHAnsi" w:cstheme="majorBidi"/>
      <w:color w:val="1F3763" w:themeColor="accent1" w:themeShade="7F"/>
      <w:sz w:val="24"/>
      <w:szCs w:val="24"/>
      <w:lang w:val="es-ES_tradnl"/>
    </w:rPr>
  </w:style>
  <w:style w:type="character" w:customStyle="1" w:styleId="Ttulo7Car">
    <w:name w:val="Título 7 Car"/>
    <w:basedOn w:val="Fuentedeprrafopredeter"/>
    <w:link w:val="Ttulo7"/>
    <w:uiPriority w:val="9"/>
    <w:rsid w:val="00243172"/>
    <w:rPr>
      <w:rFonts w:asciiTheme="majorHAnsi" w:eastAsiaTheme="majorEastAsia" w:hAnsiTheme="majorHAnsi" w:cstheme="majorBidi"/>
      <w:i/>
      <w:iCs/>
      <w:color w:val="1F3763" w:themeColor="accent1" w:themeShade="7F"/>
      <w:sz w:val="24"/>
      <w:szCs w:val="24"/>
      <w:lang w:val="es-ES_tradnl"/>
    </w:rPr>
  </w:style>
  <w:style w:type="character" w:customStyle="1" w:styleId="Ttulo8Car">
    <w:name w:val="Título 8 Car"/>
    <w:basedOn w:val="Fuentedeprrafopredeter"/>
    <w:link w:val="Ttulo8"/>
    <w:uiPriority w:val="9"/>
    <w:rsid w:val="00243172"/>
    <w:rPr>
      <w:rFonts w:asciiTheme="majorHAnsi" w:eastAsiaTheme="majorEastAsia" w:hAnsiTheme="majorHAnsi" w:cstheme="majorBidi"/>
      <w:color w:val="272727" w:themeColor="text1" w:themeTint="D8"/>
      <w:sz w:val="21"/>
      <w:szCs w:val="21"/>
      <w:lang w:val="es-ES_tradnl"/>
    </w:rPr>
  </w:style>
  <w:style w:type="paragraph" w:styleId="Subttulo">
    <w:name w:val="Subtitle"/>
    <w:basedOn w:val="Normal"/>
    <w:next w:val="Normal"/>
    <w:link w:val="SubttuloCar"/>
    <w:autoRedefine/>
    <w:uiPriority w:val="11"/>
    <w:qFormat/>
    <w:rsid w:val="00243172"/>
    <w:pPr>
      <w:numPr>
        <w:ilvl w:val="1"/>
      </w:numPr>
      <w:spacing w:line="240" w:lineRule="auto"/>
    </w:pPr>
    <w:rPr>
      <w:rFonts w:eastAsiaTheme="minorEastAsia"/>
      <w:b/>
      <w:spacing w:val="15"/>
      <w:lang w:eastAsia="es-ES_tradnl"/>
    </w:rPr>
  </w:style>
  <w:style w:type="character" w:customStyle="1" w:styleId="SubttuloCar">
    <w:name w:val="Subtítulo Car"/>
    <w:basedOn w:val="Fuentedeprrafopredeter"/>
    <w:link w:val="Subttulo"/>
    <w:uiPriority w:val="11"/>
    <w:rsid w:val="00243172"/>
    <w:rPr>
      <w:rFonts w:ascii="Arial" w:eastAsiaTheme="minorEastAsia" w:hAnsi="Arial" w:cs="Arial"/>
      <w:b/>
      <w:spacing w:val="15"/>
      <w:sz w:val="24"/>
      <w:szCs w:val="24"/>
      <w:lang w:val="es-ES_tradnl" w:eastAsia="es-ES_tradnl"/>
    </w:rPr>
  </w:style>
  <w:style w:type="paragraph" w:styleId="Encabezado">
    <w:name w:val="header"/>
    <w:basedOn w:val="Normal"/>
    <w:link w:val="EncabezadoCar"/>
    <w:rsid w:val="00243172"/>
    <w:pPr>
      <w:tabs>
        <w:tab w:val="center" w:pos="4419"/>
        <w:tab w:val="right" w:pos="8838"/>
      </w:tabs>
      <w:spacing w:after="0" w:line="240" w:lineRule="auto"/>
    </w:pPr>
  </w:style>
  <w:style w:type="character" w:customStyle="1" w:styleId="EncabezadoCar">
    <w:name w:val="Encabezado Car"/>
    <w:basedOn w:val="Fuentedeprrafopredeter"/>
    <w:link w:val="Encabezado"/>
    <w:rsid w:val="00243172"/>
    <w:rPr>
      <w:rFonts w:ascii="Arial" w:hAnsi="Arial" w:cs="Arial"/>
      <w:sz w:val="24"/>
      <w:szCs w:val="24"/>
      <w:lang w:val="es-ES_tradnl"/>
    </w:rPr>
  </w:style>
  <w:style w:type="table" w:styleId="Tablaconcuadrcula">
    <w:name w:val="Table Grid"/>
    <w:basedOn w:val="Tablanormal"/>
    <w:uiPriority w:val="39"/>
    <w:rsid w:val="00243172"/>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A Fu,Footnote reference,Footnote Text Char Char Char Char Char,Footnote Text Char Char Char Char,Footnote Text Char Char Char Char Car,Footnote Text Char Char Char,Footnote Text Cha,FA Fußnotentext,FA Fuﬂnotentext,Footnote Text Char Char"/>
    <w:basedOn w:val="Normal"/>
    <w:link w:val="TextonotapieCar"/>
    <w:uiPriority w:val="99"/>
    <w:unhideWhenUsed/>
    <w:qFormat/>
    <w:rsid w:val="00243172"/>
    <w:pPr>
      <w:spacing w:after="0" w:line="240" w:lineRule="auto"/>
    </w:pPr>
  </w:style>
  <w:style w:type="character" w:customStyle="1" w:styleId="TextonotapieCar">
    <w:name w:val="Texto nota pie Car"/>
    <w:aliases w:val="FA Fu Car,Footnote reference Car,Footnote Text Char Char Char Char Char Car,Footnote Text Char Char Char Char Car1,Footnote Text Char Char Char Char Car Car,Footnote Text Char Char Char Car,Footnote Text Cha Car,FA Fußnotentext Car"/>
    <w:basedOn w:val="Fuentedeprrafopredeter"/>
    <w:link w:val="Textonotapie"/>
    <w:uiPriority w:val="99"/>
    <w:qFormat/>
    <w:rsid w:val="00243172"/>
    <w:rPr>
      <w:rFonts w:ascii="Arial" w:hAnsi="Arial" w:cs="Arial"/>
      <w:sz w:val="24"/>
      <w:szCs w:val="24"/>
      <w:lang w:val="es-ES_tradnl"/>
    </w:rPr>
  </w:style>
  <w:style w:type="character" w:styleId="Refdenotaalpie">
    <w:name w:val="footnote reference"/>
    <w:aliases w:val="Texto de nota al pie,Appel note de bas de page,Ref. de nota al pie 2,Footnotes refss,Footnote number,referencia nota al pie,BVI fnr,4_G,16 Point,Superscript 6 Point,Texto nota al pie,f,Footnote Reference Char3,juli,Footnote Reference"/>
    <w:basedOn w:val="Fuentedeprrafopredeter"/>
    <w:link w:val="4GChar"/>
    <w:uiPriority w:val="99"/>
    <w:unhideWhenUsed/>
    <w:qFormat/>
    <w:rsid w:val="00243172"/>
    <w:rPr>
      <w:vertAlign w:val="superscript"/>
    </w:rPr>
  </w:style>
  <w:style w:type="paragraph" w:styleId="Prrafodelista">
    <w:name w:val="List Paragraph"/>
    <w:aliases w:val="CNBV Parrafo1,Párrafo de lista1,Parrafo 1,Lista multicolor - Énfasis 11,Lista vistosa - Énfasis 11,Cuadrícula media 1 - Énfasis 21,List Paragraph-Thesis,Cita texto,Footnote,TEXTO GENERAL SENTENCIAS,List Paragraph1,Dot pt,No Spacing1"/>
    <w:basedOn w:val="Normal"/>
    <w:link w:val="PrrafodelistaCar"/>
    <w:uiPriority w:val="34"/>
    <w:qFormat/>
    <w:rsid w:val="00243172"/>
    <w:pPr>
      <w:ind w:left="720"/>
      <w:contextualSpacing/>
    </w:pPr>
  </w:style>
  <w:style w:type="paragraph" w:styleId="Sinespaciado">
    <w:name w:val="No Spacing"/>
    <w:basedOn w:val="Normal"/>
    <w:link w:val="SinespaciadoCar"/>
    <w:uiPriority w:val="1"/>
    <w:qFormat/>
    <w:rsid w:val="00243172"/>
    <w:pPr>
      <w:spacing w:after="0" w:line="240" w:lineRule="auto"/>
      <w:jc w:val="both"/>
    </w:pPr>
    <w:rPr>
      <w:rFonts w:cstheme="minorBidi"/>
      <w:sz w:val="18"/>
    </w:rPr>
  </w:style>
  <w:style w:type="character" w:customStyle="1" w:styleId="SinespaciadoCar">
    <w:name w:val="Sin espaciado Car"/>
    <w:basedOn w:val="Fuentedeprrafopredeter"/>
    <w:link w:val="Sinespaciado"/>
    <w:uiPriority w:val="1"/>
    <w:rsid w:val="00243172"/>
    <w:rPr>
      <w:rFonts w:ascii="Arial" w:hAnsi="Arial"/>
      <w:sz w:val="18"/>
      <w:szCs w:val="24"/>
      <w:lang w:val="es-ES_tradnl"/>
    </w:r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unhideWhenUsed/>
    <w:qFormat/>
    <w:rsid w:val="00243172"/>
    <w:pPr>
      <w:spacing w:before="100" w:beforeAutospacing="1" w:after="100" w:afterAutospacing="1" w:line="240" w:lineRule="auto"/>
    </w:pPr>
    <w:rPr>
      <w:rFonts w:ascii="Times New Roman" w:eastAsia="Times New Roman" w:hAnsi="Times New Roman"/>
      <w:lang w:eastAsia="es-MX"/>
    </w:rPr>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243172"/>
    <w:rPr>
      <w:rFonts w:ascii="Times New Roman" w:eastAsia="Times New Roman" w:hAnsi="Times New Roman" w:cs="Arial"/>
      <w:sz w:val="24"/>
      <w:szCs w:val="24"/>
      <w:lang w:val="es-ES_tradnl" w:eastAsia="es-MX"/>
    </w:rPr>
  </w:style>
  <w:style w:type="character" w:customStyle="1" w:styleId="PrrafodelistaCar">
    <w:name w:val="Párrafo de lista Car"/>
    <w:aliases w:val="CNBV Parrafo1 Car,Párrafo de lista1 Car,Parrafo 1 Car,Lista multicolor - Énfasis 11 Car,Lista vistosa - Énfasis 11 Car,Cuadrícula media 1 - Énfasis 21 Car,List Paragraph-Thesis Car,Cita texto Car,Footnote Car,List Paragraph1 Car"/>
    <w:link w:val="Prrafodelista"/>
    <w:uiPriority w:val="34"/>
    <w:qFormat/>
    <w:locked/>
    <w:rsid w:val="00243172"/>
    <w:rPr>
      <w:rFonts w:ascii="Arial" w:hAnsi="Arial" w:cs="Arial"/>
      <w:sz w:val="24"/>
      <w:szCs w:val="24"/>
      <w:lang w:val="es-ES_tradnl"/>
    </w:rPr>
  </w:style>
  <w:style w:type="paragraph" w:styleId="Piedepgina">
    <w:name w:val="footer"/>
    <w:basedOn w:val="Normal"/>
    <w:link w:val="PiedepginaCar"/>
    <w:uiPriority w:val="99"/>
    <w:unhideWhenUsed/>
    <w:rsid w:val="002431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3172"/>
    <w:rPr>
      <w:rFonts w:ascii="Arial" w:hAnsi="Arial" w:cs="Arial"/>
      <w:sz w:val="24"/>
      <w:szCs w:val="24"/>
      <w:lang w:val="es-ES_tradnl"/>
    </w:rPr>
  </w:style>
  <w:style w:type="character" w:styleId="Textoennegrita">
    <w:name w:val="Strong"/>
    <w:basedOn w:val="Fuentedeprrafopredeter"/>
    <w:uiPriority w:val="22"/>
    <w:qFormat/>
    <w:rsid w:val="00243172"/>
    <w:rPr>
      <w:b/>
      <w:bCs/>
    </w:rPr>
  </w:style>
  <w:style w:type="paragraph" w:styleId="Textodeglobo">
    <w:name w:val="Balloon Text"/>
    <w:basedOn w:val="Normal"/>
    <w:link w:val="TextodegloboCar"/>
    <w:uiPriority w:val="99"/>
    <w:semiHidden/>
    <w:unhideWhenUsed/>
    <w:rsid w:val="002431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3172"/>
    <w:rPr>
      <w:rFonts w:ascii="Segoe UI" w:hAnsi="Segoe UI" w:cs="Segoe UI"/>
      <w:sz w:val="18"/>
      <w:szCs w:val="18"/>
      <w:lang w:val="es-ES_tradnl"/>
    </w:rPr>
  </w:style>
  <w:style w:type="table" w:customStyle="1" w:styleId="Tablaconcuadrcula1">
    <w:name w:val="Tabla con cuadrícula1"/>
    <w:basedOn w:val="Tablanormal"/>
    <w:next w:val="Tablaconcuadrcula"/>
    <w:uiPriority w:val="39"/>
    <w:rsid w:val="00243172"/>
    <w:pPr>
      <w:spacing w:after="0" w:line="240" w:lineRule="auto"/>
    </w:pPr>
    <w:rPr>
      <w:rFonts w:ascii="Calibri" w:eastAsia="Calibri" w:hAnsi="Calibri" w:cs="Times New Roman"/>
      <w:sz w:val="24"/>
      <w:szCs w:val="24"/>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3172"/>
    <w:pPr>
      <w:autoSpaceDE w:val="0"/>
      <w:autoSpaceDN w:val="0"/>
      <w:adjustRightInd w:val="0"/>
      <w:spacing w:after="0" w:line="240" w:lineRule="auto"/>
    </w:pPr>
    <w:rPr>
      <w:rFonts w:ascii="Arial" w:eastAsia="Times New Roman" w:hAnsi="Arial" w:cs="Arial"/>
      <w:color w:val="000000"/>
      <w:sz w:val="24"/>
      <w:szCs w:val="24"/>
      <w:lang w:val="es-ES" w:eastAsia="es-ES"/>
    </w:rPr>
  </w:style>
  <w:style w:type="table" w:customStyle="1" w:styleId="Tablaconcuadrcula2">
    <w:name w:val="Tabla con cuadrícula2"/>
    <w:basedOn w:val="Tablanormal"/>
    <w:next w:val="Tablaconcuadrcula"/>
    <w:uiPriority w:val="39"/>
    <w:rsid w:val="00243172"/>
    <w:pPr>
      <w:spacing w:after="0" w:line="240" w:lineRule="auto"/>
    </w:pPr>
    <w:rPr>
      <w:rFonts w:ascii="Calibri" w:eastAsia="Calibri" w:hAnsi="Calibri" w:cs="Times New Roman"/>
      <w:sz w:val="24"/>
      <w:szCs w:val="24"/>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243172"/>
    <w:pPr>
      <w:spacing w:after="0" w:line="240" w:lineRule="auto"/>
    </w:pPr>
  </w:style>
  <w:style w:type="character" w:customStyle="1" w:styleId="TextonotaalfinalCar">
    <w:name w:val="Texto nota al final Car"/>
    <w:basedOn w:val="Fuentedeprrafopredeter"/>
    <w:link w:val="Textonotaalfinal"/>
    <w:uiPriority w:val="99"/>
    <w:semiHidden/>
    <w:rsid w:val="00243172"/>
    <w:rPr>
      <w:rFonts w:ascii="Arial" w:hAnsi="Arial" w:cs="Arial"/>
      <w:sz w:val="24"/>
      <w:szCs w:val="24"/>
      <w:lang w:val="es-ES_tradnl"/>
    </w:rPr>
  </w:style>
  <w:style w:type="character" w:styleId="Refdenotaalfinal">
    <w:name w:val="endnote reference"/>
    <w:basedOn w:val="Fuentedeprrafopredeter"/>
    <w:uiPriority w:val="99"/>
    <w:semiHidden/>
    <w:unhideWhenUsed/>
    <w:rsid w:val="00243172"/>
    <w:rPr>
      <w:vertAlign w:val="superscript"/>
    </w:rPr>
  </w:style>
  <w:style w:type="character" w:customStyle="1" w:styleId="apple-converted-space">
    <w:name w:val="apple-converted-space"/>
    <w:basedOn w:val="Fuentedeprrafopredeter"/>
    <w:rsid w:val="00243172"/>
  </w:style>
  <w:style w:type="character" w:styleId="Hipervnculo">
    <w:name w:val="Hyperlink"/>
    <w:basedOn w:val="Fuentedeprrafopredeter"/>
    <w:uiPriority w:val="99"/>
    <w:unhideWhenUsed/>
    <w:rsid w:val="00243172"/>
    <w:rPr>
      <w:color w:val="0563C1" w:themeColor="hyperlink"/>
      <w:u w:val="single"/>
    </w:rPr>
  </w:style>
  <w:style w:type="paragraph" w:customStyle="1" w:styleId="Pa3">
    <w:name w:val="Pa3"/>
    <w:basedOn w:val="Normal"/>
    <w:next w:val="Normal"/>
    <w:uiPriority w:val="99"/>
    <w:rsid w:val="00243172"/>
    <w:pPr>
      <w:autoSpaceDE w:val="0"/>
      <w:autoSpaceDN w:val="0"/>
      <w:adjustRightInd w:val="0"/>
      <w:spacing w:after="0" w:line="201" w:lineRule="atLeast"/>
    </w:pPr>
    <w:rPr>
      <w:rFonts w:ascii="Avenir Next" w:hAnsi="Avenir Next" w:cstheme="minorBidi"/>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243172"/>
    <w:pPr>
      <w:spacing w:after="0" w:line="240" w:lineRule="auto"/>
      <w:jc w:val="both"/>
    </w:pPr>
    <w:rPr>
      <w:rFonts w:asciiTheme="minorHAnsi" w:hAnsiTheme="minorHAnsi" w:cstheme="minorBidi"/>
      <w:sz w:val="22"/>
      <w:szCs w:val="22"/>
      <w:vertAlign w:val="superscript"/>
      <w:lang w:val="es-MX"/>
    </w:rPr>
  </w:style>
  <w:style w:type="table" w:customStyle="1" w:styleId="Tablaconcuadrcula50">
    <w:name w:val="Tabla con cuadrícula50"/>
    <w:basedOn w:val="Tablanormal"/>
    <w:uiPriority w:val="59"/>
    <w:rsid w:val="00243172"/>
    <w:pPr>
      <w:spacing w:after="0" w:line="240" w:lineRule="auto"/>
    </w:pPr>
    <w:rPr>
      <w:rFonts w:ascii="Arial" w:eastAsiaTheme="minorEastAsia"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243172"/>
    <w:rPr>
      <w:sz w:val="16"/>
      <w:szCs w:val="16"/>
    </w:rPr>
  </w:style>
  <w:style w:type="paragraph" w:styleId="Textocomentario">
    <w:name w:val="annotation text"/>
    <w:basedOn w:val="Normal"/>
    <w:link w:val="TextocomentarioCar"/>
    <w:uiPriority w:val="99"/>
    <w:semiHidden/>
    <w:unhideWhenUsed/>
    <w:rsid w:val="00243172"/>
    <w:pPr>
      <w:spacing w:line="240" w:lineRule="auto"/>
    </w:pPr>
  </w:style>
  <w:style w:type="character" w:customStyle="1" w:styleId="TextocomentarioCar">
    <w:name w:val="Texto comentario Car"/>
    <w:basedOn w:val="Fuentedeprrafopredeter"/>
    <w:link w:val="Textocomentario"/>
    <w:uiPriority w:val="99"/>
    <w:semiHidden/>
    <w:rsid w:val="00243172"/>
    <w:rPr>
      <w:rFonts w:ascii="Arial" w:hAnsi="Arial" w:cs="Arial"/>
      <w:sz w:val="24"/>
      <w:szCs w:val="24"/>
      <w:lang w:val="es-ES_tradnl"/>
    </w:rPr>
  </w:style>
  <w:style w:type="paragraph" w:styleId="Asuntodelcomentario">
    <w:name w:val="annotation subject"/>
    <w:basedOn w:val="Textocomentario"/>
    <w:next w:val="Textocomentario"/>
    <w:link w:val="AsuntodelcomentarioCar"/>
    <w:uiPriority w:val="99"/>
    <w:semiHidden/>
    <w:unhideWhenUsed/>
    <w:rsid w:val="00243172"/>
    <w:rPr>
      <w:b/>
      <w:bCs/>
    </w:rPr>
  </w:style>
  <w:style w:type="character" w:customStyle="1" w:styleId="AsuntodelcomentarioCar">
    <w:name w:val="Asunto del comentario Car"/>
    <w:basedOn w:val="TextocomentarioCar"/>
    <w:link w:val="Asuntodelcomentario"/>
    <w:uiPriority w:val="99"/>
    <w:semiHidden/>
    <w:rsid w:val="00243172"/>
    <w:rPr>
      <w:rFonts w:ascii="Arial" w:hAnsi="Arial" w:cs="Arial"/>
      <w:b/>
      <w:bCs/>
      <w:sz w:val="24"/>
      <w:szCs w:val="24"/>
      <w:lang w:val="es-ES_tradnl"/>
    </w:rPr>
  </w:style>
  <w:style w:type="paragraph" w:styleId="Revisin">
    <w:name w:val="Revision"/>
    <w:hidden/>
    <w:uiPriority w:val="99"/>
    <w:semiHidden/>
    <w:rsid w:val="00243172"/>
    <w:pPr>
      <w:spacing w:after="0" w:line="240" w:lineRule="auto"/>
    </w:pPr>
    <w:rPr>
      <w:rFonts w:ascii="Calibri" w:eastAsia="Calibri" w:hAnsi="Calibri" w:cs="Times New Roman"/>
      <w:sz w:val="24"/>
      <w:szCs w:val="24"/>
    </w:rPr>
  </w:style>
  <w:style w:type="character" w:customStyle="1" w:styleId="lbl-encabezado-negro">
    <w:name w:val="lbl-encabezado-negro"/>
    <w:basedOn w:val="Fuentedeprrafopredeter"/>
    <w:rsid w:val="00243172"/>
  </w:style>
  <w:style w:type="character" w:customStyle="1" w:styleId="Mencinsinresolver1">
    <w:name w:val="Mención sin resolver1"/>
    <w:basedOn w:val="Fuentedeprrafopredeter"/>
    <w:uiPriority w:val="99"/>
    <w:semiHidden/>
    <w:unhideWhenUsed/>
    <w:rsid w:val="00243172"/>
    <w:rPr>
      <w:color w:val="605E5C"/>
      <w:shd w:val="clear" w:color="auto" w:fill="E1DFDD"/>
    </w:rPr>
  </w:style>
  <w:style w:type="character" w:customStyle="1" w:styleId="red">
    <w:name w:val="red"/>
    <w:basedOn w:val="Fuentedeprrafopredeter"/>
    <w:rsid w:val="00243172"/>
  </w:style>
  <w:style w:type="character" w:styleId="Ttulodellibro">
    <w:name w:val="Book Title"/>
    <w:basedOn w:val="Fuentedeprrafopredeter"/>
    <w:uiPriority w:val="33"/>
    <w:qFormat/>
    <w:rsid w:val="00243172"/>
    <w:rPr>
      <w:b/>
      <w:bCs/>
      <w:smallCaps/>
      <w:spacing w:val="5"/>
    </w:rPr>
  </w:style>
  <w:style w:type="character" w:customStyle="1" w:styleId="Mencinsinresolver2">
    <w:name w:val="Mención sin resolver2"/>
    <w:basedOn w:val="Fuentedeprrafopredeter"/>
    <w:uiPriority w:val="99"/>
    <w:semiHidden/>
    <w:unhideWhenUsed/>
    <w:rsid w:val="00243172"/>
    <w:rPr>
      <w:color w:val="605E5C"/>
      <w:shd w:val="clear" w:color="auto" w:fill="E1DFDD"/>
    </w:rPr>
  </w:style>
  <w:style w:type="paragraph" w:styleId="TtuloTDC">
    <w:name w:val="TOC Heading"/>
    <w:basedOn w:val="Ttulo1"/>
    <w:next w:val="Normal"/>
    <w:uiPriority w:val="39"/>
    <w:unhideWhenUsed/>
    <w:qFormat/>
    <w:rsid w:val="00243172"/>
    <w:pPr>
      <w:keepLines/>
      <w:spacing w:before="240" w:beforeAutospacing="0" w:after="0" w:afterAutospacing="0" w:line="259" w:lineRule="auto"/>
      <w:jc w:val="left"/>
      <w:outlineLvl w:val="9"/>
    </w:pPr>
    <w:rPr>
      <w:rFonts w:asciiTheme="majorHAnsi" w:hAnsiTheme="majorHAnsi"/>
      <w:b w:val="0"/>
      <w:bCs w:val="0"/>
      <w:caps w:val="0"/>
      <w:color w:val="2F5496" w:themeColor="accent1" w:themeShade="BF"/>
      <w:kern w:val="0"/>
      <w:sz w:val="32"/>
      <w:lang w:eastAsia="es-MX"/>
    </w:rPr>
  </w:style>
  <w:style w:type="paragraph" w:styleId="TDC1">
    <w:name w:val="toc 1"/>
    <w:basedOn w:val="Normal"/>
    <w:next w:val="Normal"/>
    <w:autoRedefine/>
    <w:uiPriority w:val="39"/>
    <w:unhideWhenUsed/>
    <w:rsid w:val="00243172"/>
    <w:pPr>
      <w:tabs>
        <w:tab w:val="left" w:pos="284"/>
        <w:tab w:val="left" w:pos="660"/>
        <w:tab w:val="right" w:leader="dot" w:pos="8263"/>
      </w:tabs>
      <w:spacing w:after="100"/>
      <w:jc w:val="both"/>
    </w:pPr>
  </w:style>
  <w:style w:type="paragraph" w:styleId="TDC2">
    <w:name w:val="toc 2"/>
    <w:basedOn w:val="Normal"/>
    <w:next w:val="Normal"/>
    <w:autoRedefine/>
    <w:uiPriority w:val="39"/>
    <w:unhideWhenUsed/>
    <w:rsid w:val="007335F9"/>
    <w:pPr>
      <w:tabs>
        <w:tab w:val="right" w:leader="dot" w:pos="8222"/>
      </w:tabs>
      <w:spacing w:after="0" w:line="240" w:lineRule="auto"/>
      <w:ind w:left="200"/>
    </w:pPr>
    <w:rPr>
      <w:u w:val="single"/>
    </w:rPr>
  </w:style>
  <w:style w:type="paragraph" w:styleId="TDC3">
    <w:name w:val="toc 3"/>
    <w:basedOn w:val="Normal"/>
    <w:next w:val="Normal"/>
    <w:autoRedefine/>
    <w:uiPriority w:val="39"/>
    <w:unhideWhenUsed/>
    <w:rsid w:val="00243172"/>
    <w:pPr>
      <w:spacing w:after="100"/>
      <w:ind w:left="400"/>
    </w:pPr>
  </w:style>
  <w:style w:type="paragraph" w:customStyle="1" w:styleId="numerado">
    <w:name w:val="numerado"/>
    <w:basedOn w:val="NormalWeb"/>
    <w:qFormat/>
    <w:rsid w:val="00243172"/>
    <w:pPr>
      <w:numPr>
        <w:numId w:val="2"/>
      </w:numPr>
      <w:tabs>
        <w:tab w:val="left" w:pos="426"/>
      </w:tabs>
      <w:spacing w:before="240" w:beforeAutospacing="0" w:after="0" w:afterAutospacing="0" w:line="360" w:lineRule="auto"/>
      <w:ind w:left="0" w:firstLine="0"/>
      <w:jc w:val="both"/>
    </w:pPr>
    <w:rPr>
      <w:rFonts w:ascii="Univers" w:hAnsi="Univers"/>
      <w:sz w:val="28"/>
      <w:szCs w:val="28"/>
      <w:lang w:eastAsia="es-ES"/>
    </w:rPr>
  </w:style>
  <w:style w:type="paragraph" w:customStyle="1" w:styleId="Estilo1">
    <w:name w:val="Estilo1"/>
    <w:basedOn w:val="numerado"/>
    <w:link w:val="Estilo1Car"/>
    <w:qFormat/>
    <w:rsid w:val="00243172"/>
  </w:style>
  <w:style w:type="character" w:customStyle="1" w:styleId="Estilo1Car">
    <w:name w:val="Estilo1 Car"/>
    <w:basedOn w:val="Fuentedeprrafopredeter"/>
    <w:link w:val="Estilo1"/>
    <w:rsid w:val="00243172"/>
    <w:rPr>
      <w:rFonts w:ascii="Univers" w:eastAsia="Times New Roman" w:hAnsi="Univers" w:cs="Arial"/>
      <w:sz w:val="28"/>
      <w:szCs w:val="28"/>
      <w:lang w:val="es-ES_tradnl" w:eastAsia="es-ES"/>
    </w:rPr>
  </w:style>
  <w:style w:type="paragraph" w:customStyle="1" w:styleId="Notaalpie">
    <w:name w:val="Nota al pie"/>
    <w:basedOn w:val="Textonotapie"/>
    <w:link w:val="NotaalpieCar"/>
    <w:qFormat/>
    <w:rsid w:val="00243172"/>
    <w:pPr>
      <w:spacing w:before="120" w:after="120"/>
      <w:jc w:val="both"/>
    </w:pPr>
    <w:rPr>
      <w:rFonts w:eastAsia="Calibri" w:cs="Times New Roman"/>
    </w:rPr>
  </w:style>
  <w:style w:type="character" w:customStyle="1" w:styleId="NotaalpieCar">
    <w:name w:val="Nota al pie Car"/>
    <w:basedOn w:val="Fuentedeprrafopredeter"/>
    <w:link w:val="Notaalpie"/>
    <w:rsid w:val="00243172"/>
    <w:rPr>
      <w:rFonts w:ascii="Arial" w:eastAsia="Calibri" w:hAnsi="Arial" w:cs="Times New Roman"/>
      <w:sz w:val="24"/>
      <w:szCs w:val="24"/>
      <w:lang w:val="es-ES_tradnl"/>
    </w:rPr>
  </w:style>
  <w:style w:type="character" w:customStyle="1" w:styleId="A12">
    <w:name w:val="A12"/>
    <w:uiPriority w:val="99"/>
    <w:rsid w:val="00243172"/>
    <w:rPr>
      <w:rFonts w:cs="TheSansOsF SemiLight"/>
      <w:color w:val="000000"/>
      <w:sz w:val="12"/>
      <w:szCs w:val="12"/>
    </w:rPr>
  </w:style>
  <w:style w:type="paragraph" w:customStyle="1" w:styleId="Texto">
    <w:name w:val="Texto"/>
    <w:basedOn w:val="Normal"/>
    <w:link w:val="TextoCar"/>
    <w:rsid w:val="00243172"/>
    <w:pPr>
      <w:spacing w:after="101" w:line="216" w:lineRule="exact"/>
      <w:ind w:firstLine="288"/>
      <w:jc w:val="both"/>
    </w:pPr>
    <w:rPr>
      <w:rFonts w:eastAsia="Times New Roman"/>
      <w:sz w:val="18"/>
      <w:lang w:val="es-ES" w:eastAsia="es-ES"/>
    </w:rPr>
  </w:style>
  <w:style w:type="character" w:customStyle="1" w:styleId="TextoCar">
    <w:name w:val="Texto Car"/>
    <w:link w:val="Texto"/>
    <w:locked/>
    <w:rsid w:val="00243172"/>
    <w:rPr>
      <w:rFonts w:ascii="Arial" w:eastAsia="Times New Roman" w:hAnsi="Arial" w:cs="Arial"/>
      <w:sz w:val="18"/>
      <w:szCs w:val="24"/>
      <w:lang w:val="es-ES" w:eastAsia="es-ES"/>
    </w:rPr>
  </w:style>
  <w:style w:type="paragraph" w:styleId="Textoindependiente">
    <w:name w:val="Body Text"/>
    <w:basedOn w:val="Normal"/>
    <w:link w:val="TextoindependienteCar"/>
    <w:uiPriority w:val="1"/>
    <w:qFormat/>
    <w:rsid w:val="00243172"/>
    <w:pPr>
      <w:widowControl w:val="0"/>
      <w:autoSpaceDE w:val="0"/>
      <w:autoSpaceDN w:val="0"/>
      <w:spacing w:after="0" w:line="240" w:lineRule="auto"/>
    </w:pPr>
    <w:rPr>
      <w:rFonts w:eastAsia="Arial"/>
      <w:sz w:val="18"/>
      <w:szCs w:val="18"/>
      <w:lang w:val="es-ES" w:eastAsia="es-ES" w:bidi="es-ES"/>
    </w:rPr>
  </w:style>
  <w:style w:type="character" w:customStyle="1" w:styleId="TextoindependienteCar">
    <w:name w:val="Texto independiente Car"/>
    <w:basedOn w:val="Fuentedeprrafopredeter"/>
    <w:link w:val="Textoindependiente"/>
    <w:uiPriority w:val="1"/>
    <w:rsid w:val="00243172"/>
    <w:rPr>
      <w:rFonts w:ascii="Arial" w:eastAsia="Arial" w:hAnsi="Arial" w:cs="Arial"/>
      <w:sz w:val="18"/>
      <w:szCs w:val="18"/>
      <w:lang w:val="es-ES" w:eastAsia="es-ES" w:bidi="es-ES"/>
    </w:rPr>
  </w:style>
  <w:style w:type="paragraph" w:customStyle="1" w:styleId="Pa11">
    <w:name w:val="Pa1+1"/>
    <w:basedOn w:val="Normal"/>
    <w:uiPriority w:val="99"/>
    <w:rsid w:val="00243172"/>
    <w:pPr>
      <w:autoSpaceDE w:val="0"/>
      <w:autoSpaceDN w:val="0"/>
      <w:spacing w:after="0" w:line="221" w:lineRule="atLeast"/>
    </w:pPr>
    <w:rPr>
      <w:rFonts w:ascii="TheSansOsF SemiLight" w:hAnsi="TheSansOsF SemiLight" w:cs="Times New Roman"/>
    </w:rPr>
  </w:style>
  <w:style w:type="character" w:customStyle="1" w:styleId="NormalsentenciaCar">
    <w:name w:val="Normal sentencia Car"/>
    <w:basedOn w:val="Fuentedeprrafopredeter"/>
    <w:link w:val="Normalsentencia"/>
    <w:locked/>
    <w:rsid w:val="00243172"/>
    <w:rPr>
      <w:rFonts w:ascii="Arial" w:hAnsi="Arial" w:cs="Arial"/>
      <w:sz w:val="28"/>
      <w:lang w:val="es-ES" w:eastAsia="es-ES"/>
    </w:rPr>
  </w:style>
  <w:style w:type="paragraph" w:customStyle="1" w:styleId="Normalsentencia">
    <w:name w:val="Normal sentencia"/>
    <w:basedOn w:val="Normal"/>
    <w:link w:val="NormalsentenciaCar"/>
    <w:qFormat/>
    <w:rsid w:val="00243172"/>
    <w:pPr>
      <w:spacing w:before="240" w:after="120" w:line="360" w:lineRule="auto"/>
      <w:ind w:firstLine="709"/>
      <w:jc w:val="both"/>
    </w:pPr>
    <w:rPr>
      <w:sz w:val="28"/>
      <w:szCs w:val="22"/>
      <w:lang w:val="es-ES" w:eastAsia="es-ES"/>
    </w:rPr>
  </w:style>
  <w:style w:type="character" w:customStyle="1" w:styleId="A3">
    <w:name w:val="A3"/>
    <w:uiPriority w:val="99"/>
    <w:rsid w:val="00243172"/>
    <w:rPr>
      <w:rFonts w:cs="Montserrat"/>
      <w:color w:val="000000"/>
      <w:sz w:val="20"/>
      <w:szCs w:val="20"/>
    </w:rPr>
  </w:style>
  <w:style w:type="paragraph" w:customStyle="1" w:styleId="xmsonormal">
    <w:name w:val="x_msonormal"/>
    <w:basedOn w:val="Normal"/>
    <w:rsid w:val="00243172"/>
    <w:pPr>
      <w:spacing w:before="100" w:beforeAutospacing="1" w:after="100" w:afterAutospacing="1" w:line="240" w:lineRule="auto"/>
    </w:pPr>
    <w:rPr>
      <w:rFonts w:ascii="Times New Roman" w:eastAsia="Times New Roman" w:hAnsi="Times New Roman" w:cs="Times New Roman"/>
      <w:lang w:val="es-MX" w:eastAsia="es-MX"/>
    </w:rPr>
  </w:style>
  <w:style w:type="paragraph" w:styleId="Lista">
    <w:name w:val="List"/>
    <w:basedOn w:val="Normal"/>
    <w:uiPriority w:val="99"/>
    <w:unhideWhenUsed/>
    <w:rsid w:val="00243172"/>
    <w:pPr>
      <w:ind w:left="283" w:hanging="283"/>
      <w:contextualSpacing/>
    </w:pPr>
  </w:style>
  <w:style w:type="paragraph" w:styleId="Sangradetextonormal">
    <w:name w:val="Body Text Indent"/>
    <w:basedOn w:val="Normal"/>
    <w:link w:val="SangradetextonormalCar"/>
    <w:uiPriority w:val="99"/>
    <w:semiHidden/>
    <w:unhideWhenUsed/>
    <w:rsid w:val="00243172"/>
    <w:pPr>
      <w:spacing w:after="120"/>
      <w:ind w:left="283"/>
    </w:pPr>
  </w:style>
  <w:style w:type="character" w:customStyle="1" w:styleId="SangradetextonormalCar">
    <w:name w:val="Sangría de texto normal Car"/>
    <w:basedOn w:val="Fuentedeprrafopredeter"/>
    <w:link w:val="Sangradetextonormal"/>
    <w:uiPriority w:val="99"/>
    <w:semiHidden/>
    <w:rsid w:val="00243172"/>
    <w:rPr>
      <w:rFonts w:ascii="Arial" w:hAnsi="Arial" w:cs="Arial"/>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243172"/>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243172"/>
    <w:rPr>
      <w:rFonts w:ascii="Arial" w:hAnsi="Arial" w:cs="Arial"/>
      <w:sz w:val="24"/>
      <w:szCs w:val="24"/>
      <w:lang w:val="es-ES_tradnl"/>
    </w:rPr>
  </w:style>
  <w:style w:type="character" w:customStyle="1" w:styleId="normaltextrun">
    <w:name w:val="normaltextrun"/>
    <w:basedOn w:val="Fuentedeprrafopredeter"/>
    <w:rsid w:val="002C2928"/>
  </w:style>
  <w:style w:type="paragraph" w:customStyle="1" w:styleId="Style5">
    <w:name w:val="Style5"/>
    <w:basedOn w:val="Normal"/>
    <w:uiPriority w:val="99"/>
    <w:rsid w:val="00A576D6"/>
    <w:pPr>
      <w:widowControl w:val="0"/>
      <w:autoSpaceDE w:val="0"/>
      <w:autoSpaceDN w:val="0"/>
      <w:adjustRightInd w:val="0"/>
      <w:spacing w:after="0" w:line="440" w:lineRule="exact"/>
      <w:jc w:val="both"/>
    </w:pPr>
    <w:rPr>
      <w:rFonts w:eastAsia="Times New Roman"/>
      <w:lang w:val="es-MX" w:eastAsia="es-MX"/>
    </w:rPr>
  </w:style>
  <w:style w:type="paragraph" w:customStyle="1" w:styleId="TEXTOLIBRE">
    <w:name w:val="TEXTO LIBRE"/>
    <w:basedOn w:val="Normal"/>
    <w:rsid w:val="00A576D6"/>
    <w:pPr>
      <w:spacing w:before="120" w:after="120" w:line="360" w:lineRule="auto"/>
      <w:ind w:firstLine="709"/>
      <w:jc w:val="both"/>
    </w:pPr>
    <w:rPr>
      <w:rFonts w:ascii="Times New Roman" w:eastAsia="Times New Roman" w:hAnsi="Times New Roman" w:cs="Times New Roman"/>
      <w:sz w:val="28"/>
      <w:lang w:val="es-ES" w:eastAsia="es-ES"/>
    </w:rPr>
  </w:style>
  <w:style w:type="paragraph" w:styleId="Textosinformato">
    <w:name w:val="Plain Text"/>
    <w:basedOn w:val="Normal"/>
    <w:link w:val="TextosinformatoCar"/>
    <w:uiPriority w:val="99"/>
    <w:semiHidden/>
    <w:unhideWhenUsed/>
    <w:rsid w:val="004B3BE1"/>
    <w:pPr>
      <w:spacing w:after="0" w:line="240" w:lineRule="auto"/>
    </w:pPr>
    <w:rPr>
      <w:rFonts w:ascii="Calibri" w:hAnsi="Calibri" w:cstheme="minorBidi"/>
      <w:sz w:val="22"/>
      <w:szCs w:val="21"/>
      <w:lang w:val="es-MX"/>
    </w:rPr>
  </w:style>
  <w:style w:type="character" w:customStyle="1" w:styleId="TextosinformatoCar">
    <w:name w:val="Texto sin formato Car"/>
    <w:basedOn w:val="Fuentedeprrafopredeter"/>
    <w:link w:val="Textosinformato"/>
    <w:uiPriority w:val="99"/>
    <w:semiHidden/>
    <w:rsid w:val="004B3BE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135131">
      <w:bodyDiv w:val="1"/>
      <w:marLeft w:val="0"/>
      <w:marRight w:val="0"/>
      <w:marTop w:val="0"/>
      <w:marBottom w:val="0"/>
      <w:divBdr>
        <w:top w:val="none" w:sz="0" w:space="0" w:color="auto"/>
        <w:left w:val="none" w:sz="0" w:space="0" w:color="auto"/>
        <w:bottom w:val="none" w:sz="0" w:space="0" w:color="auto"/>
        <w:right w:val="none" w:sz="0" w:space="0" w:color="auto"/>
      </w:divBdr>
    </w:div>
    <w:div w:id="543519116">
      <w:bodyDiv w:val="1"/>
      <w:marLeft w:val="0"/>
      <w:marRight w:val="0"/>
      <w:marTop w:val="0"/>
      <w:marBottom w:val="0"/>
      <w:divBdr>
        <w:top w:val="none" w:sz="0" w:space="0" w:color="auto"/>
        <w:left w:val="none" w:sz="0" w:space="0" w:color="auto"/>
        <w:bottom w:val="none" w:sz="0" w:space="0" w:color="auto"/>
        <w:right w:val="none" w:sz="0" w:space="0" w:color="auto"/>
      </w:divBdr>
    </w:div>
    <w:div w:id="548229366">
      <w:bodyDiv w:val="1"/>
      <w:marLeft w:val="0"/>
      <w:marRight w:val="0"/>
      <w:marTop w:val="0"/>
      <w:marBottom w:val="0"/>
      <w:divBdr>
        <w:top w:val="none" w:sz="0" w:space="0" w:color="auto"/>
        <w:left w:val="none" w:sz="0" w:space="0" w:color="auto"/>
        <w:bottom w:val="none" w:sz="0" w:space="0" w:color="auto"/>
        <w:right w:val="none" w:sz="0" w:space="0" w:color="auto"/>
      </w:divBdr>
    </w:div>
    <w:div w:id="586617342">
      <w:bodyDiv w:val="1"/>
      <w:marLeft w:val="0"/>
      <w:marRight w:val="0"/>
      <w:marTop w:val="0"/>
      <w:marBottom w:val="0"/>
      <w:divBdr>
        <w:top w:val="none" w:sz="0" w:space="0" w:color="auto"/>
        <w:left w:val="none" w:sz="0" w:space="0" w:color="auto"/>
        <w:bottom w:val="none" w:sz="0" w:space="0" w:color="auto"/>
        <w:right w:val="none" w:sz="0" w:space="0" w:color="auto"/>
      </w:divBdr>
    </w:div>
    <w:div w:id="804396365">
      <w:bodyDiv w:val="1"/>
      <w:marLeft w:val="0"/>
      <w:marRight w:val="0"/>
      <w:marTop w:val="0"/>
      <w:marBottom w:val="0"/>
      <w:divBdr>
        <w:top w:val="none" w:sz="0" w:space="0" w:color="auto"/>
        <w:left w:val="none" w:sz="0" w:space="0" w:color="auto"/>
        <w:bottom w:val="none" w:sz="0" w:space="0" w:color="auto"/>
        <w:right w:val="none" w:sz="0" w:space="0" w:color="auto"/>
      </w:divBdr>
    </w:div>
    <w:div w:id="852495043">
      <w:bodyDiv w:val="1"/>
      <w:marLeft w:val="0"/>
      <w:marRight w:val="0"/>
      <w:marTop w:val="0"/>
      <w:marBottom w:val="0"/>
      <w:divBdr>
        <w:top w:val="none" w:sz="0" w:space="0" w:color="auto"/>
        <w:left w:val="none" w:sz="0" w:space="0" w:color="auto"/>
        <w:bottom w:val="none" w:sz="0" w:space="0" w:color="auto"/>
        <w:right w:val="none" w:sz="0" w:space="0" w:color="auto"/>
      </w:divBdr>
    </w:div>
    <w:div w:id="875432193">
      <w:bodyDiv w:val="1"/>
      <w:marLeft w:val="0"/>
      <w:marRight w:val="0"/>
      <w:marTop w:val="0"/>
      <w:marBottom w:val="0"/>
      <w:divBdr>
        <w:top w:val="none" w:sz="0" w:space="0" w:color="auto"/>
        <w:left w:val="none" w:sz="0" w:space="0" w:color="auto"/>
        <w:bottom w:val="none" w:sz="0" w:space="0" w:color="auto"/>
        <w:right w:val="none" w:sz="0" w:space="0" w:color="auto"/>
      </w:divBdr>
    </w:div>
    <w:div w:id="892886009">
      <w:bodyDiv w:val="1"/>
      <w:marLeft w:val="0"/>
      <w:marRight w:val="0"/>
      <w:marTop w:val="0"/>
      <w:marBottom w:val="0"/>
      <w:divBdr>
        <w:top w:val="none" w:sz="0" w:space="0" w:color="auto"/>
        <w:left w:val="none" w:sz="0" w:space="0" w:color="auto"/>
        <w:bottom w:val="none" w:sz="0" w:space="0" w:color="auto"/>
        <w:right w:val="none" w:sz="0" w:space="0" w:color="auto"/>
      </w:divBdr>
    </w:div>
    <w:div w:id="1102798194">
      <w:bodyDiv w:val="1"/>
      <w:marLeft w:val="0"/>
      <w:marRight w:val="0"/>
      <w:marTop w:val="0"/>
      <w:marBottom w:val="0"/>
      <w:divBdr>
        <w:top w:val="none" w:sz="0" w:space="0" w:color="auto"/>
        <w:left w:val="none" w:sz="0" w:space="0" w:color="auto"/>
        <w:bottom w:val="none" w:sz="0" w:space="0" w:color="auto"/>
        <w:right w:val="none" w:sz="0" w:space="0" w:color="auto"/>
      </w:divBdr>
    </w:div>
    <w:div w:id="1289556665">
      <w:bodyDiv w:val="1"/>
      <w:marLeft w:val="0"/>
      <w:marRight w:val="0"/>
      <w:marTop w:val="0"/>
      <w:marBottom w:val="0"/>
      <w:divBdr>
        <w:top w:val="none" w:sz="0" w:space="0" w:color="auto"/>
        <w:left w:val="none" w:sz="0" w:space="0" w:color="auto"/>
        <w:bottom w:val="none" w:sz="0" w:space="0" w:color="auto"/>
        <w:right w:val="none" w:sz="0" w:space="0" w:color="auto"/>
      </w:divBdr>
    </w:div>
    <w:div w:id="1333025261">
      <w:bodyDiv w:val="1"/>
      <w:marLeft w:val="0"/>
      <w:marRight w:val="0"/>
      <w:marTop w:val="0"/>
      <w:marBottom w:val="0"/>
      <w:divBdr>
        <w:top w:val="none" w:sz="0" w:space="0" w:color="auto"/>
        <w:left w:val="none" w:sz="0" w:space="0" w:color="auto"/>
        <w:bottom w:val="none" w:sz="0" w:space="0" w:color="auto"/>
        <w:right w:val="none" w:sz="0" w:space="0" w:color="auto"/>
      </w:divBdr>
    </w:div>
    <w:div w:id="1438452176">
      <w:bodyDiv w:val="1"/>
      <w:marLeft w:val="0"/>
      <w:marRight w:val="0"/>
      <w:marTop w:val="0"/>
      <w:marBottom w:val="0"/>
      <w:divBdr>
        <w:top w:val="none" w:sz="0" w:space="0" w:color="auto"/>
        <w:left w:val="none" w:sz="0" w:space="0" w:color="auto"/>
        <w:bottom w:val="none" w:sz="0" w:space="0" w:color="auto"/>
        <w:right w:val="none" w:sz="0" w:space="0" w:color="auto"/>
      </w:divBdr>
    </w:div>
    <w:div w:id="1513102197">
      <w:bodyDiv w:val="1"/>
      <w:marLeft w:val="0"/>
      <w:marRight w:val="0"/>
      <w:marTop w:val="0"/>
      <w:marBottom w:val="0"/>
      <w:divBdr>
        <w:top w:val="none" w:sz="0" w:space="0" w:color="auto"/>
        <w:left w:val="none" w:sz="0" w:space="0" w:color="auto"/>
        <w:bottom w:val="none" w:sz="0" w:space="0" w:color="auto"/>
        <w:right w:val="none" w:sz="0" w:space="0" w:color="auto"/>
      </w:divBdr>
    </w:div>
    <w:div w:id="1553272127">
      <w:bodyDiv w:val="1"/>
      <w:marLeft w:val="0"/>
      <w:marRight w:val="0"/>
      <w:marTop w:val="0"/>
      <w:marBottom w:val="0"/>
      <w:divBdr>
        <w:top w:val="none" w:sz="0" w:space="0" w:color="auto"/>
        <w:left w:val="none" w:sz="0" w:space="0" w:color="auto"/>
        <w:bottom w:val="none" w:sz="0" w:space="0" w:color="auto"/>
        <w:right w:val="none" w:sz="0" w:space="0" w:color="auto"/>
      </w:divBdr>
    </w:div>
    <w:div w:id="1610968155">
      <w:bodyDiv w:val="1"/>
      <w:marLeft w:val="0"/>
      <w:marRight w:val="0"/>
      <w:marTop w:val="0"/>
      <w:marBottom w:val="0"/>
      <w:divBdr>
        <w:top w:val="none" w:sz="0" w:space="0" w:color="auto"/>
        <w:left w:val="none" w:sz="0" w:space="0" w:color="auto"/>
        <w:bottom w:val="none" w:sz="0" w:space="0" w:color="auto"/>
        <w:right w:val="none" w:sz="0" w:space="0" w:color="auto"/>
      </w:divBdr>
    </w:div>
    <w:div w:id="1616643152">
      <w:bodyDiv w:val="1"/>
      <w:marLeft w:val="0"/>
      <w:marRight w:val="0"/>
      <w:marTop w:val="0"/>
      <w:marBottom w:val="0"/>
      <w:divBdr>
        <w:top w:val="none" w:sz="0" w:space="0" w:color="auto"/>
        <w:left w:val="none" w:sz="0" w:space="0" w:color="auto"/>
        <w:bottom w:val="none" w:sz="0" w:space="0" w:color="auto"/>
        <w:right w:val="none" w:sz="0" w:space="0" w:color="auto"/>
      </w:divBdr>
    </w:div>
    <w:div w:id="1768842505">
      <w:bodyDiv w:val="1"/>
      <w:marLeft w:val="0"/>
      <w:marRight w:val="0"/>
      <w:marTop w:val="0"/>
      <w:marBottom w:val="0"/>
      <w:divBdr>
        <w:top w:val="none" w:sz="0" w:space="0" w:color="auto"/>
        <w:left w:val="none" w:sz="0" w:space="0" w:color="auto"/>
        <w:bottom w:val="none" w:sz="0" w:space="0" w:color="auto"/>
        <w:right w:val="none" w:sz="0" w:space="0" w:color="auto"/>
      </w:divBdr>
    </w:div>
    <w:div w:id="186968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mailto:cumplimientos.salamonterrey@te.gob.m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8637C779D61F14F93C6A32758F3737A" ma:contentTypeVersion="5" ma:contentTypeDescription="Crear nuevo documento." ma:contentTypeScope="" ma:versionID="48da8f0754938639c9dea661e2b7dcb5">
  <xsd:schema xmlns:xsd="http://www.w3.org/2001/XMLSchema" xmlns:xs="http://www.w3.org/2001/XMLSchema" xmlns:p="http://schemas.microsoft.com/office/2006/metadata/properties" xmlns:ns3="54ca4589-a5d9-4120-8c40-ae59a1a5bbc3" xmlns:ns4="482a1bec-9175-44e4-8f54-64b615453d73" targetNamespace="http://schemas.microsoft.com/office/2006/metadata/properties" ma:root="true" ma:fieldsID="8fb828f5b37ce31a038fda98c1d311e5" ns3:_="" ns4:_="">
    <xsd:import namespace="54ca4589-a5d9-4120-8c40-ae59a1a5bbc3"/>
    <xsd:import namespace="482a1bec-9175-44e4-8f54-64b615453d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a4589-a5d9-4120-8c40-ae59a1a5b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2a1bec-9175-44e4-8f54-64b615453d73"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3A24B-3370-4ED1-9FEB-D08D331C1D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C7EAD6-27E2-43A0-B788-7D61063885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a4589-a5d9-4120-8c40-ae59a1a5bbc3"/>
    <ds:schemaRef ds:uri="482a1bec-9175-44e4-8f54-64b615453d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CECF22-262B-4CCE-BCF1-10F22D2B80B2}">
  <ds:schemaRefs>
    <ds:schemaRef ds:uri="http://schemas.microsoft.com/sharepoint/v3/contenttype/forms"/>
  </ds:schemaRefs>
</ds:datastoreItem>
</file>

<file path=customXml/itemProps4.xml><?xml version="1.0" encoding="utf-8"?>
<ds:datastoreItem xmlns:ds="http://schemas.openxmlformats.org/officeDocument/2006/customXml" ds:itemID="{781AD8DB-A877-4639-9297-B4C563B88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2803</Words>
  <Characters>15422</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18189</CharactersWithSpaces>
  <SharedDoc>false</SharedDoc>
  <HLinks>
    <vt:vector size="60" baseType="variant">
      <vt:variant>
        <vt:i4>1769522</vt:i4>
      </vt:variant>
      <vt:variant>
        <vt:i4>50</vt:i4>
      </vt:variant>
      <vt:variant>
        <vt:i4>0</vt:i4>
      </vt:variant>
      <vt:variant>
        <vt:i4>5</vt:i4>
      </vt:variant>
      <vt:variant>
        <vt:lpwstr/>
      </vt:variant>
      <vt:variant>
        <vt:lpwstr>_Toc69300174</vt:lpwstr>
      </vt:variant>
      <vt:variant>
        <vt:i4>1835058</vt:i4>
      </vt:variant>
      <vt:variant>
        <vt:i4>44</vt:i4>
      </vt:variant>
      <vt:variant>
        <vt:i4>0</vt:i4>
      </vt:variant>
      <vt:variant>
        <vt:i4>5</vt:i4>
      </vt:variant>
      <vt:variant>
        <vt:lpwstr/>
      </vt:variant>
      <vt:variant>
        <vt:lpwstr>_Toc69300173</vt:lpwstr>
      </vt:variant>
      <vt:variant>
        <vt:i4>1900594</vt:i4>
      </vt:variant>
      <vt:variant>
        <vt:i4>38</vt:i4>
      </vt:variant>
      <vt:variant>
        <vt:i4>0</vt:i4>
      </vt:variant>
      <vt:variant>
        <vt:i4>5</vt:i4>
      </vt:variant>
      <vt:variant>
        <vt:lpwstr/>
      </vt:variant>
      <vt:variant>
        <vt:lpwstr>_Toc69300172</vt:lpwstr>
      </vt:variant>
      <vt:variant>
        <vt:i4>1966130</vt:i4>
      </vt:variant>
      <vt:variant>
        <vt:i4>32</vt:i4>
      </vt:variant>
      <vt:variant>
        <vt:i4>0</vt:i4>
      </vt:variant>
      <vt:variant>
        <vt:i4>5</vt:i4>
      </vt:variant>
      <vt:variant>
        <vt:lpwstr/>
      </vt:variant>
      <vt:variant>
        <vt:lpwstr>_Toc69300171</vt:lpwstr>
      </vt:variant>
      <vt:variant>
        <vt:i4>2031666</vt:i4>
      </vt:variant>
      <vt:variant>
        <vt:i4>26</vt:i4>
      </vt:variant>
      <vt:variant>
        <vt:i4>0</vt:i4>
      </vt:variant>
      <vt:variant>
        <vt:i4>5</vt:i4>
      </vt:variant>
      <vt:variant>
        <vt:lpwstr/>
      </vt:variant>
      <vt:variant>
        <vt:lpwstr>_Toc69300170</vt:lpwstr>
      </vt:variant>
      <vt:variant>
        <vt:i4>1441843</vt:i4>
      </vt:variant>
      <vt:variant>
        <vt:i4>20</vt:i4>
      </vt:variant>
      <vt:variant>
        <vt:i4>0</vt:i4>
      </vt:variant>
      <vt:variant>
        <vt:i4>5</vt:i4>
      </vt:variant>
      <vt:variant>
        <vt:lpwstr/>
      </vt:variant>
      <vt:variant>
        <vt:lpwstr>_Toc69300169</vt:lpwstr>
      </vt:variant>
      <vt:variant>
        <vt:i4>1507379</vt:i4>
      </vt:variant>
      <vt:variant>
        <vt:i4>14</vt:i4>
      </vt:variant>
      <vt:variant>
        <vt:i4>0</vt:i4>
      </vt:variant>
      <vt:variant>
        <vt:i4>5</vt:i4>
      </vt:variant>
      <vt:variant>
        <vt:lpwstr/>
      </vt:variant>
      <vt:variant>
        <vt:lpwstr>_Toc69300168</vt:lpwstr>
      </vt:variant>
      <vt:variant>
        <vt:i4>1572915</vt:i4>
      </vt:variant>
      <vt:variant>
        <vt:i4>8</vt:i4>
      </vt:variant>
      <vt:variant>
        <vt:i4>0</vt:i4>
      </vt:variant>
      <vt:variant>
        <vt:i4>5</vt:i4>
      </vt:variant>
      <vt:variant>
        <vt:lpwstr/>
      </vt:variant>
      <vt:variant>
        <vt:lpwstr>_Toc69300167</vt:lpwstr>
      </vt:variant>
      <vt:variant>
        <vt:i4>1638451</vt:i4>
      </vt:variant>
      <vt:variant>
        <vt:i4>2</vt:i4>
      </vt:variant>
      <vt:variant>
        <vt:i4>0</vt:i4>
      </vt:variant>
      <vt:variant>
        <vt:i4>5</vt:i4>
      </vt:variant>
      <vt:variant>
        <vt:lpwstr/>
      </vt:variant>
      <vt:variant>
        <vt:lpwstr>_Toc69300166</vt:lpwstr>
      </vt:variant>
      <vt:variant>
        <vt:i4>1966113</vt:i4>
      </vt:variant>
      <vt:variant>
        <vt:i4>0</vt:i4>
      </vt:variant>
      <vt:variant>
        <vt:i4>0</vt:i4>
      </vt:variant>
      <vt:variant>
        <vt:i4>5</vt:i4>
      </vt:variant>
      <vt:variant>
        <vt:lpwstr>mailto:cumplimientos.salamonterrey@te.gob.mx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Carlos Robles Gutierrez</dc:creator>
  <cp:keywords/>
  <dc:description/>
  <cp:lastModifiedBy>Rubén Arturo Marroquín Mitre</cp:lastModifiedBy>
  <cp:revision>2</cp:revision>
  <cp:lastPrinted>2021-04-28T22:46:00Z</cp:lastPrinted>
  <dcterms:created xsi:type="dcterms:W3CDTF">2021-04-29T04:29:00Z</dcterms:created>
  <dcterms:modified xsi:type="dcterms:W3CDTF">2021-04-29T04:29:00Z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0x01010058637C779D61F14F93C6A32758F3737A</vt:lpwstr>
  </property>
</Properties>
</file>