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3"/>
        <w:tblW w:w="5584" w:type="dxa"/>
        <w:jc w:val="right"/>
        <w:tblLook w:val="04A0" w:firstRow="1" w:lastRow="0" w:firstColumn="1" w:lastColumn="0" w:noHBand="0" w:noVBand="1"/>
      </w:tblPr>
      <w:tblGrid>
        <w:gridCol w:w="5584"/>
      </w:tblGrid>
      <w:tr w:rsidR="00B92D46" w:rsidRPr="005071D2" w14:paraId="65DACD48" w14:textId="77777777" w:rsidTr="006E2DDA">
        <w:trPr>
          <w:trHeight w:val="5235"/>
          <w:jc w:val="right"/>
        </w:trPr>
        <w:tc>
          <w:tcPr>
            <w:tcW w:w="5584" w:type="dxa"/>
            <w:tcBorders>
              <w:top w:val="nil"/>
              <w:left w:val="nil"/>
              <w:bottom w:val="nil"/>
              <w:right w:val="nil"/>
            </w:tcBorders>
            <w:hideMark/>
          </w:tcPr>
          <w:p w14:paraId="7DB76B3E" w14:textId="4C1ED67D" w:rsidR="00B92D46" w:rsidRPr="005071D2" w:rsidRDefault="00B92D46" w:rsidP="00C153DF">
            <w:pPr>
              <w:jc w:val="both"/>
              <w:rPr>
                <w:rFonts w:ascii="Arial" w:hAnsi="Arial" w:cs="Arial"/>
                <w:b/>
                <w:bCs/>
                <w:sz w:val="24"/>
                <w:szCs w:val="24"/>
              </w:rPr>
            </w:pPr>
            <w:bookmarkStart w:id="0" w:name="_Hlk19725318"/>
            <w:bookmarkStart w:id="1" w:name="_Hlk19725264"/>
            <w:r w:rsidRPr="005071D2">
              <w:rPr>
                <w:rFonts w:ascii="Arial" w:hAnsi="Arial" w:cs="Arial"/>
                <w:b/>
                <w:bCs/>
                <w:sz w:val="24"/>
                <w:szCs w:val="24"/>
              </w:rPr>
              <w:t xml:space="preserve">JUICIO PARA LA PROTECCIÓN DE LOS DERECHOS POLÍTICO-ELECTORALES DEL CIUDADANO </w:t>
            </w:r>
            <w:r w:rsidR="0025227B" w:rsidRPr="005071D2">
              <w:rPr>
                <w:rFonts w:ascii="Arial" w:hAnsi="Arial" w:cs="Arial"/>
                <w:b/>
                <w:bCs/>
                <w:sz w:val="24"/>
                <w:szCs w:val="24"/>
              </w:rPr>
              <w:t>Y JUICIO DE REVISIÓN CONSTITUCIONAL ELECTORAL</w:t>
            </w:r>
          </w:p>
          <w:p w14:paraId="009A2323" w14:textId="77777777" w:rsidR="00B92D46" w:rsidRPr="005071D2" w:rsidRDefault="00B92D46" w:rsidP="00C153DF">
            <w:pPr>
              <w:jc w:val="both"/>
              <w:rPr>
                <w:rFonts w:ascii="Arial" w:hAnsi="Arial" w:cs="Arial"/>
                <w:b/>
                <w:sz w:val="24"/>
                <w:szCs w:val="24"/>
              </w:rPr>
            </w:pPr>
          </w:p>
          <w:p w14:paraId="3442A1B3" w14:textId="64F2E648" w:rsidR="00B92D46" w:rsidRPr="005071D2" w:rsidRDefault="00B92D46" w:rsidP="00C153DF">
            <w:pPr>
              <w:jc w:val="both"/>
              <w:rPr>
                <w:rFonts w:ascii="Arial" w:hAnsi="Arial" w:cs="Arial"/>
                <w:sz w:val="24"/>
                <w:szCs w:val="24"/>
              </w:rPr>
            </w:pPr>
            <w:r w:rsidRPr="005071D2">
              <w:rPr>
                <w:rFonts w:ascii="Arial" w:hAnsi="Arial" w:cs="Arial"/>
                <w:b/>
                <w:sz w:val="24"/>
                <w:szCs w:val="24"/>
              </w:rPr>
              <w:t>EXPEDIENTES:</w:t>
            </w:r>
            <w:r w:rsidRPr="005071D2">
              <w:rPr>
                <w:rFonts w:ascii="Arial" w:hAnsi="Arial" w:cs="Arial"/>
                <w:sz w:val="24"/>
                <w:szCs w:val="24"/>
              </w:rPr>
              <w:t xml:space="preserve"> SM-JDC-</w:t>
            </w:r>
            <w:r w:rsidR="004F4A32" w:rsidRPr="005071D2">
              <w:rPr>
                <w:rFonts w:ascii="Arial" w:hAnsi="Arial" w:cs="Arial"/>
                <w:sz w:val="24"/>
                <w:szCs w:val="24"/>
              </w:rPr>
              <w:t>2</w:t>
            </w:r>
            <w:r w:rsidR="00E2128F" w:rsidRPr="005071D2">
              <w:rPr>
                <w:rFonts w:ascii="Arial" w:hAnsi="Arial" w:cs="Arial"/>
                <w:sz w:val="24"/>
                <w:szCs w:val="24"/>
              </w:rPr>
              <w:t>99</w:t>
            </w:r>
            <w:r w:rsidRPr="005071D2">
              <w:rPr>
                <w:rFonts w:ascii="Arial" w:hAnsi="Arial" w:cs="Arial"/>
                <w:sz w:val="24"/>
                <w:szCs w:val="24"/>
              </w:rPr>
              <w:t>/2021 Y ACUMULADO</w:t>
            </w:r>
          </w:p>
          <w:p w14:paraId="7B421B67" w14:textId="77777777" w:rsidR="00B92D46" w:rsidRPr="005071D2" w:rsidRDefault="00B92D46" w:rsidP="00C153DF">
            <w:pPr>
              <w:jc w:val="both"/>
              <w:rPr>
                <w:rFonts w:ascii="Arial" w:hAnsi="Arial" w:cs="Arial"/>
                <w:b/>
                <w:sz w:val="24"/>
                <w:szCs w:val="24"/>
              </w:rPr>
            </w:pPr>
          </w:p>
          <w:p w14:paraId="32223FC8" w14:textId="6B9D6A12" w:rsidR="00B92D46" w:rsidRPr="005071D2" w:rsidRDefault="0025227B" w:rsidP="00C153DF">
            <w:pPr>
              <w:jc w:val="both"/>
              <w:rPr>
                <w:rFonts w:ascii="Arial" w:hAnsi="Arial" w:cs="Arial"/>
                <w:bCs/>
                <w:sz w:val="24"/>
                <w:szCs w:val="24"/>
              </w:rPr>
            </w:pPr>
            <w:r w:rsidRPr="005071D2">
              <w:rPr>
                <w:rFonts w:ascii="Arial" w:hAnsi="Arial" w:cs="Arial"/>
                <w:b/>
                <w:sz w:val="24"/>
                <w:szCs w:val="24"/>
              </w:rPr>
              <w:t>PARTE ACTORA</w:t>
            </w:r>
            <w:r w:rsidR="00B92D46" w:rsidRPr="005071D2">
              <w:rPr>
                <w:rFonts w:ascii="Arial" w:hAnsi="Arial" w:cs="Arial"/>
                <w:b/>
                <w:sz w:val="24"/>
                <w:szCs w:val="24"/>
              </w:rPr>
              <w:t xml:space="preserve">: </w:t>
            </w:r>
            <w:r w:rsidR="00E2128F" w:rsidRPr="005071D2">
              <w:rPr>
                <w:rFonts w:ascii="Arial" w:hAnsi="Arial" w:cs="Arial"/>
                <w:bCs/>
                <w:sz w:val="24"/>
                <w:szCs w:val="24"/>
              </w:rPr>
              <w:t>LUIS ADALBERTO FR</w:t>
            </w:r>
            <w:r w:rsidR="0027797B">
              <w:rPr>
                <w:rFonts w:ascii="Arial" w:hAnsi="Arial" w:cs="Arial"/>
                <w:bCs/>
                <w:sz w:val="24"/>
                <w:szCs w:val="24"/>
              </w:rPr>
              <w:t>A</w:t>
            </w:r>
            <w:r w:rsidR="00E2128F" w:rsidRPr="005071D2">
              <w:rPr>
                <w:rFonts w:ascii="Arial" w:hAnsi="Arial" w:cs="Arial"/>
                <w:bCs/>
                <w:sz w:val="24"/>
                <w:szCs w:val="24"/>
              </w:rPr>
              <w:t>GOSO MARTINEZ Y PARTIDO ACCIÓN NACIONAL</w:t>
            </w:r>
          </w:p>
          <w:p w14:paraId="66F5B98A" w14:textId="77777777" w:rsidR="00B92D46" w:rsidRPr="005071D2" w:rsidRDefault="00B92D46" w:rsidP="00C153DF">
            <w:pPr>
              <w:jc w:val="both"/>
              <w:rPr>
                <w:rFonts w:ascii="Arial" w:hAnsi="Arial" w:cs="Arial"/>
                <w:sz w:val="24"/>
                <w:szCs w:val="24"/>
                <w:lang w:eastAsia="es-ES"/>
              </w:rPr>
            </w:pPr>
          </w:p>
          <w:p w14:paraId="7BDBD3D2" w14:textId="39C5C0E7" w:rsidR="00B92D46" w:rsidRPr="005071D2" w:rsidRDefault="00B92D46" w:rsidP="00C153DF">
            <w:pPr>
              <w:jc w:val="both"/>
              <w:rPr>
                <w:rFonts w:ascii="Arial" w:hAnsi="Arial" w:cs="Arial"/>
                <w:bCs/>
                <w:sz w:val="24"/>
                <w:szCs w:val="24"/>
              </w:rPr>
            </w:pPr>
            <w:r w:rsidRPr="005071D2">
              <w:rPr>
                <w:rFonts w:ascii="Arial" w:hAnsi="Arial" w:cs="Arial"/>
                <w:b/>
                <w:bCs/>
                <w:sz w:val="24"/>
                <w:szCs w:val="24"/>
              </w:rPr>
              <w:t>RESPONSABLE:</w:t>
            </w:r>
            <w:r w:rsidRPr="005071D2">
              <w:rPr>
                <w:rFonts w:ascii="Arial" w:hAnsi="Arial" w:cs="Arial"/>
                <w:bCs/>
                <w:sz w:val="24"/>
                <w:szCs w:val="24"/>
              </w:rPr>
              <w:t xml:space="preserve"> TRIBUNAL </w:t>
            </w:r>
            <w:r w:rsidR="00E2128F" w:rsidRPr="005071D2">
              <w:rPr>
                <w:rFonts w:ascii="Arial" w:hAnsi="Arial" w:cs="Arial"/>
                <w:bCs/>
                <w:sz w:val="24"/>
                <w:szCs w:val="24"/>
              </w:rPr>
              <w:t>ESTATAL ELECTORAL DE GUANAJUATO</w:t>
            </w:r>
          </w:p>
          <w:p w14:paraId="3B5A26AF" w14:textId="77777777" w:rsidR="00B92D46" w:rsidRPr="005071D2" w:rsidRDefault="00B92D46" w:rsidP="00C153DF">
            <w:pPr>
              <w:jc w:val="both"/>
              <w:rPr>
                <w:rFonts w:ascii="Arial" w:hAnsi="Arial" w:cs="Arial"/>
                <w:bCs/>
                <w:sz w:val="24"/>
                <w:szCs w:val="24"/>
              </w:rPr>
            </w:pPr>
          </w:p>
          <w:p w14:paraId="0C8AEA1C" w14:textId="77777777" w:rsidR="00B92D46" w:rsidRPr="005071D2" w:rsidRDefault="00B92D46" w:rsidP="00C153DF">
            <w:pPr>
              <w:jc w:val="both"/>
              <w:rPr>
                <w:rFonts w:ascii="Arial" w:hAnsi="Arial" w:cs="Arial"/>
                <w:sz w:val="24"/>
                <w:szCs w:val="24"/>
              </w:rPr>
            </w:pPr>
            <w:r w:rsidRPr="005071D2">
              <w:rPr>
                <w:rFonts w:ascii="Arial" w:hAnsi="Arial" w:cs="Arial"/>
                <w:b/>
                <w:sz w:val="24"/>
                <w:szCs w:val="24"/>
              </w:rPr>
              <w:t>MAGISTRADA PONENTE:</w:t>
            </w:r>
            <w:r w:rsidRPr="005071D2">
              <w:rPr>
                <w:rFonts w:ascii="Arial" w:hAnsi="Arial" w:cs="Arial"/>
                <w:sz w:val="24"/>
                <w:szCs w:val="24"/>
              </w:rPr>
              <w:t xml:space="preserve"> CLAUDIA VALLE AGUILASOCHO</w:t>
            </w:r>
          </w:p>
          <w:p w14:paraId="118182EB" w14:textId="77777777" w:rsidR="00354E59" w:rsidRPr="005071D2" w:rsidRDefault="00354E59" w:rsidP="00C153DF">
            <w:pPr>
              <w:jc w:val="both"/>
              <w:rPr>
                <w:rFonts w:ascii="Arial" w:hAnsi="Arial" w:cs="Arial"/>
                <w:b/>
                <w:sz w:val="24"/>
                <w:szCs w:val="24"/>
              </w:rPr>
            </w:pPr>
          </w:p>
          <w:p w14:paraId="5B5BBB12" w14:textId="77777777" w:rsidR="00B92D46" w:rsidRPr="005071D2" w:rsidRDefault="00AC3ADA" w:rsidP="00C153DF">
            <w:pPr>
              <w:jc w:val="both"/>
              <w:rPr>
                <w:rFonts w:ascii="Arial" w:hAnsi="Arial" w:cs="Arial"/>
                <w:sz w:val="24"/>
                <w:szCs w:val="24"/>
              </w:rPr>
            </w:pPr>
            <w:r w:rsidRPr="005071D2">
              <w:rPr>
                <w:rFonts w:ascii="Arial" w:hAnsi="Arial" w:cs="Arial"/>
                <w:b/>
                <w:sz w:val="24"/>
                <w:szCs w:val="24"/>
              </w:rPr>
              <w:t>SECRETARI</w:t>
            </w:r>
            <w:r w:rsidR="003279A7" w:rsidRPr="005071D2">
              <w:rPr>
                <w:rFonts w:ascii="Arial" w:hAnsi="Arial" w:cs="Arial"/>
                <w:b/>
                <w:sz w:val="24"/>
                <w:szCs w:val="24"/>
              </w:rPr>
              <w:t>A</w:t>
            </w:r>
            <w:r w:rsidR="00354E59" w:rsidRPr="005071D2">
              <w:rPr>
                <w:rFonts w:ascii="Arial" w:hAnsi="Arial" w:cs="Arial"/>
                <w:b/>
                <w:sz w:val="24"/>
                <w:szCs w:val="24"/>
              </w:rPr>
              <w:t>:</w:t>
            </w:r>
            <w:r w:rsidR="00354E59" w:rsidRPr="005071D2">
              <w:rPr>
                <w:rFonts w:ascii="Arial" w:hAnsi="Arial" w:cs="Arial"/>
                <w:sz w:val="24"/>
                <w:szCs w:val="24"/>
              </w:rPr>
              <w:t xml:space="preserve"> </w:t>
            </w:r>
            <w:r w:rsidR="004F4A32" w:rsidRPr="005071D2">
              <w:rPr>
                <w:rFonts w:ascii="Arial" w:hAnsi="Arial" w:cs="Arial"/>
                <w:sz w:val="24"/>
                <w:szCs w:val="24"/>
              </w:rPr>
              <w:t>KAREN ANDREA GIL ALONSO</w:t>
            </w:r>
          </w:p>
          <w:p w14:paraId="1189930B" w14:textId="728631FC" w:rsidR="00BB03B6" w:rsidRPr="005071D2" w:rsidRDefault="00BB03B6" w:rsidP="00C153DF">
            <w:pPr>
              <w:jc w:val="both"/>
              <w:rPr>
                <w:rFonts w:ascii="Arial" w:hAnsi="Arial" w:cs="Arial"/>
                <w:sz w:val="24"/>
                <w:szCs w:val="24"/>
              </w:rPr>
            </w:pPr>
          </w:p>
        </w:tc>
      </w:tr>
      <w:bookmarkEnd w:id="0"/>
    </w:tbl>
    <w:p w14:paraId="702A3F0F" w14:textId="77777777" w:rsidR="00BB03B6" w:rsidRPr="005071D2" w:rsidRDefault="00BB03B6" w:rsidP="00BC70CF">
      <w:pPr>
        <w:tabs>
          <w:tab w:val="left" w:pos="7470"/>
        </w:tabs>
        <w:spacing w:after="0" w:line="360" w:lineRule="auto"/>
        <w:jc w:val="both"/>
        <w:rPr>
          <w:rFonts w:ascii="Arial" w:hAnsi="Arial" w:cs="Arial"/>
          <w:sz w:val="14"/>
          <w:szCs w:val="14"/>
        </w:rPr>
      </w:pPr>
    </w:p>
    <w:p w14:paraId="0B8DC932" w14:textId="650D39B9" w:rsidR="00BC70CF" w:rsidRPr="005071D2" w:rsidRDefault="00B92D46" w:rsidP="00BC70CF">
      <w:pPr>
        <w:tabs>
          <w:tab w:val="left" w:pos="7470"/>
        </w:tabs>
        <w:spacing w:after="0" w:line="360" w:lineRule="auto"/>
        <w:jc w:val="both"/>
        <w:rPr>
          <w:rFonts w:ascii="Arial" w:hAnsi="Arial" w:cs="Arial"/>
          <w:sz w:val="24"/>
          <w:szCs w:val="24"/>
        </w:rPr>
      </w:pPr>
      <w:r w:rsidRPr="005071D2">
        <w:rPr>
          <w:rFonts w:ascii="Arial" w:hAnsi="Arial" w:cs="Arial"/>
          <w:sz w:val="24"/>
          <w:szCs w:val="24"/>
        </w:rPr>
        <w:t xml:space="preserve">Monterrey, Nuevo León, a </w:t>
      </w:r>
      <w:r w:rsidR="0027797B">
        <w:rPr>
          <w:rFonts w:ascii="Arial" w:hAnsi="Arial" w:cs="Arial"/>
          <w:sz w:val="24"/>
          <w:szCs w:val="24"/>
        </w:rPr>
        <w:t xml:space="preserve">cinco </w:t>
      </w:r>
      <w:r w:rsidRPr="005071D2">
        <w:rPr>
          <w:rFonts w:ascii="Arial" w:hAnsi="Arial" w:cs="Arial"/>
          <w:sz w:val="24"/>
          <w:szCs w:val="24"/>
        </w:rPr>
        <w:t xml:space="preserve">de </w:t>
      </w:r>
      <w:r w:rsidR="00E2128F" w:rsidRPr="005071D2">
        <w:rPr>
          <w:rFonts w:ascii="Arial" w:hAnsi="Arial" w:cs="Arial"/>
          <w:sz w:val="24"/>
          <w:szCs w:val="24"/>
        </w:rPr>
        <w:t>mayo</w:t>
      </w:r>
      <w:r w:rsidRPr="005071D2">
        <w:rPr>
          <w:rFonts w:ascii="Arial" w:hAnsi="Arial" w:cs="Arial"/>
          <w:sz w:val="24"/>
          <w:szCs w:val="24"/>
        </w:rPr>
        <w:t xml:space="preserve"> de dos mil veintiuno.</w:t>
      </w:r>
      <w:bookmarkStart w:id="2" w:name="_Hlk28203300"/>
    </w:p>
    <w:p w14:paraId="26B58C0C" w14:textId="77777777" w:rsidR="00BC70CF" w:rsidRPr="005071D2" w:rsidRDefault="00BC70CF" w:rsidP="00BC70CF">
      <w:pPr>
        <w:tabs>
          <w:tab w:val="left" w:pos="7470"/>
        </w:tabs>
        <w:spacing w:after="0" w:line="360" w:lineRule="auto"/>
        <w:jc w:val="both"/>
        <w:rPr>
          <w:rFonts w:ascii="Arial" w:hAnsi="Arial" w:cs="Arial"/>
          <w:b/>
          <w:sz w:val="12"/>
          <w:szCs w:val="24"/>
        </w:rPr>
      </w:pPr>
    </w:p>
    <w:p w14:paraId="38D2D7DF" w14:textId="5180C333" w:rsidR="00BE3C0A" w:rsidRPr="00BC4B3C" w:rsidRDefault="00B92D46" w:rsidP="00BC70CF">
      <w:pPr>
        <w:tabs>
          <w:tab w:val="left" w:pos="7470"/>
        </w:tabs>
        <w:spacing w:after="0" w:line="360" w:lineRule="auto"/>
        <w:jc w:val="both"/>
        <w:rPr>
          <w:rFonts w:ascii="Arial" w:hAnsi="Arial" w:cs="Arial"/>
          <w:b/>
          <w:bCs/>
          <w:sz w:val="24"/>
          <w:szCs w:val="24"/>
          <w:highlight w:val="yellow"/>
          <w:lang w:eastAsia="es-MX"/>
        </w:rPr>
      </w:pPr>
      <w:r w:rsidRPr="005071D2">
        <w:rPr>
          <w:rFonts w:ascii="Arial" w:hAnsi="Arial" w:cs="Arial"/>
          <w:b/>
          <w:sz w:val="24"/>
          <w:szCs w:val="24"/>
        </w:rPr>
        <w:t>Sentencia definitiva</w:t>
      </w:r>
      <w:r w:rsidRPr="005071D2">
        <w:rPr>
          <w:rFonts w:ascii="Arial" w:hAnsi="Arial" w:cs="Arial"/>
          <w:sz w:val="24"/>
          <w:szCs w:val="24"/>
        </w:rPr>
        <w:t xml:space="preserve"> que </w:t>
      </w:r>
      <w:bookmarkStart w:id="3" w:name="_Hlk65786927"/>
      <w:r w:rsidR="00E2128F" w:rsidRPr="005071D2">
        <w:rPr>
          <w:rFonts w:ascii="Arial" w:hAnsi="Arial" w:cs="Arial"/>
          <w:b/>
          <w:sz w:val="24"/>
          <w:szCs w:val="24"/>
        </w:rPr>
        <w:t>confirma</w:t>
      </w:r>
      <w:r w:rsidR="00E2128F" w:rsidRPr="005071D2">
        <w:rPr>
          <w:rFonts w:ascii="Arial" w:hAnsi="Arial" w:cs="Arial"/>
          <w:bCs/>
          <w:sz w:val="24"/>
          <w:szCs w:val="24"/>
        </w:rPr>
        <w:t>, en lo que fue materia de impugnación,</w:t>
      </w:r>
      <w:r w:rsidR="00E2128F" w:rsidRPr="005071D2">
        <w:rPr>
          <w:rFonts w:ascii="Arial" w:hAnsi="Arial" w:cs="Arial"/>
          <w:b/>
          <w:sz w:val="24"/>
          <w:szCs w:val="24"/>
        </w:rPr>
        <w:t xml:space="preserve"> </w:t>
      </w:r>
      <w:r w:rsidR="00E2128F" w:rsidRPr="005071D2">
        <w:rPr>
          <w:rFonts w:ascii="Arial" w:hAnsi="Arial" w:cs="Arial"/>
          <w:bCs/>
          <w:sz w:val="24"/>
          <w:szCs w:val="24"/>
        </w:rPr>
        <w:t>la resolución dictada por el Tribunal Estatal Electoral de Guanajuato en el expediente TEEG-JPDC-120/2021</w:t>
      </w:r>
      <w:r w:rsidR="005071D2">
        <w:rPr>
          <w:rFonts w:ascii="Arial" w:hAnsi="Arial" w:cs="Arial"/>
          <w:bCs/>
          <w:sz w:val="24"/>
          <w:szCs w:val="24"/>
        </w:rPr>
        <w:t xml:space="preserve"> que, a su vez</w:t>
      </w:r>
      <w:r w:rsidR="0027797B">
        <w:rPr>
          <w:rFonts w:ascii="Arial" w:hAnsi="Arial" w:cs="Arial"/>
          <w:bCs/>
          <w:sz w:val="24"/>
          <w:szCs w:val="24"/>
        </w:rPr>
        <w:t>,</w:t>
      </w:r>
      <w:r w:rsidR="005071D2">
        <w:rPr>
          <w:rFonts w:ascii="Arial" w:hAnsi="Arial" w:cs="Arial"/>
          <w:bCs/>
          <w:sz w:val="24"/>
          <w:szCs w:val="24"/>
        </w:rPr>
        <w:t xml:space="preserve"> confirmó el registro de la planilla de candidaturas </w:t>
      </w:r>
      <w:r w:rsidR="0027797B">
        <w:rPr>
          <w:rFonts w:ascii="Arial" w:hAnsi="Arial" w:cs="Arial"/>
          <w:bCs/>
          <w:sz w:val="24"/>
          <w:szCs w:val="24"/>
        </w:rPr>
        <w:t>para integrar el Ayuntamiento de</w:t>
      </w:r>
      <w:r w:rsidR="005071D2">
        <w:rPr>
          <w:rFonts w:ascii="Arial" w:hAnsi="Arial" w:cs="Arial"/>
          <w:bCs/>
          <w:sz w:val="24"/>
          <w:szCs w:val="24"/>
        </w:rPr>
        <w:t xml:space="preserve"> San Francisco del Rincón y revocó la negativa respect</w:t>
      </w:r>
      <w:r w:rsidR="0027797B">
        <w:rPr>
          <w:rFonts w:ascii="Arial" w:hAnsi="Arial" w:cs="Arial"/>
          <w:bCs/>
          <w:sz w:val="24"/>
          <w:szCs w:val="24"/>
        </w:rPr>
        <w:t>o</w:t>
      </w:r>
      <w:r w:rsidR="005071D2">
        <w:rPr>
          <w:rFonts w:ascii="Arial" w:hAnsi="Arial" w:cs="Arial"/>
          <w:bCs/>
          <w:sz w:val="24"/>
          <w:szCs w:val="24"/>
        </w:rPr>
        <w:t xml:space="preserve"> de las planillas postuladas para contender en Celaya, Moroleón, Salvatierra y Uriangato, por parte de</w:t>
      </w:r>
      <w:r w:rsidR="0027797B">
        <w:rPr>
          <w:rFonts w:ascii="Arial" w:hAnsi="Arial" w:cs="Arial"/>
          <w:bCs/>
          <w:sz w:val="24"/>
          <w:szCs w:val="24"/>
        </w:rPr>
        <w:t xml:space="preserve"> </w:t>
      </w:r>
      <w:r w:rsidR="005071D2">
        <w:rPr>
          <w:rFonts w:ascii="Arial" w:hAnsi="Arial" w:cs="Arial"/>
          <w:bCs/>
          <w:sz w:val="24"/>
          <w:szCs w:val="24"/>
        </w:rPr>
        <w:t xml:space="preserve">Movimiento Ciudadano, </w:t>
      </w:r>
      <w:r w:rsidR="007A5010" w:rsidRPr="005071D2">
        <w:rPr>
          <w:rFonts w:ascii="Arial" w:hAnsi="Arial" w:cs="Arial"/>
          <w:sz w:val="24"/>
          <w:szCs w:val="24"/>
        </w:rPr>
        <w:t>al determinarse que</w:t>
      </w:r>
      <w:r w:rsidR="005071D2" w:rsidRPr="00BC4B3C">
        <w:rPr>
          <w:rFonts w:ascii="Arial" w:hAnsi="Arial" w:cs="Arial"/>
          <w:sz w:val="24"/>
          <w:szCs w:val="24"/>
        </w:rPr>
        <w:t>:</w:t>
      </w:r>
      <w:r w:rsidR="005071D2" w:rsidRPr="00BC4B3C">
        <w:t xml:space="preserve"> </w:t>
      </w:r>
      <w:r w:rsidR="005071D2" w:rsidRPr="00BC4B3C">
        <w:rPr>
          <w:rFonts w:ascii="Arial" w:hAnsi="Arial" w:cs="Arial"/>
          <w:b/>
          <w:bCs/>
          <w:sz w:val="24"/>
          <w:szCs w:val="24"/>
        </w:rPr>
        <w:t>a)</w:t>
      </w:r>
      <w:r w:rsidR="005071D2">
        <w:rPr>
          <w:rFonts w:ascii="Arial" w:hAnsi="Arial" w:cs="Arial"/>
          <w:sz w:val="24"/>
          <w:szCs w:val="24"/>
        </w:rPr>
        <w:t xml:space="preserve"> el Tribunal responsable</w:t>
      </w:r>
      <w:r w:rsidR="005071D2" w:rsidRPr="005071D2">
        <w:rPr>
          <w:rFonts w:ascii="Arial" w:hAnsi="Arial" w:cs="Arial"/>
          <w:sz w:val="24"/>
          <w:szCs w:val="24"/>
        </w:rPr>
        <w:t xml:space="preserve"> sí se pronunció respecto de la solicitud de inaplicación del artículo 10 de los Lineamientos para garantizar el cumplimiento del principio de paridad de género en la postulación y registro de candidatura</w:t>
      </w:r>
      <w:r w:rsidR="005071D2">
        <w:rPr>
          <w:rFonts w:ascii="Arial" w:hAnsi="Arial" w:cs="Arial"/>
          <w:sz w:val="24"/>
          <w:szCs w:val="24"/>
        </w:rPr>
        <w:t xml:space="preserve">s en la entidad; </w:t>
      </w:r>
      <w:r w:rsidR="005071D2">
        <w:rPr>
          <w:rFonts w:ascii="Arial" w:hAnsi="Arial" w:cs="Arial"/>
          <w:b/>
          <w:bCs/>
          <w:sz w:val="24"/>
          <w:szCs w:val="24"/>
        </w:rPr>
        <w:t xml:space="preserve">b) </w:t>
      </w:r>
      <w:r w:rsidR="005071D2" w:rsidRPr="005071D2">
        <w:rPr>
          <w:rFonts w:ascii="Arial" w:hAnsi="Arial" w:cs="Arial"/>
          <w:sz w:val="24"/>
          <w:szCs w:val="24"/>
        </w:rPr>
        <w:t xml:space="preserve">debe desestimarse el argumento del Partido Acción Nacional relativo a la falta de acreditación de la residencia de </w:t>
      </w:r>
      <w:r w:rsidR="0027797B">
        <w:rPr>
          <w:rFonts w:ascii="Arial" w:hAnsi="Arial" w:cs="Arial"/>
          <w:sz w:val="24"/>
          <w:szCs w:val="24"/>
        </w:rPr>
        <w:t>una</w:t>
      </w:r>
      <w:r w:rsidR="005071D2" w:rsidRPr="005071D2">
        <w:rPr>
          <w:rFonts w:ascii="Arial" w:hAnsi="Arial" w:cs="Arial"/>
          <w:sz w:val="24"/>
          <w:szCs w:val="24"/>
        </w:rPr>
        <w:t xml:space="preserve"> candidatura correspondiente al Ayuntamiento de Celaya</w:t>
      </w:r>
      <w:r w:rsidR="005071D2">
        <w:rPr>
          <w:rFonts w:ascii="Arial" w:hAnsi="Arial" w:cs="Arial"/>
          <w:sz w:val="24"/>
          <w:szCs w:val="24"/>
        </w:rPr>
        <w:t xml:space="preserve">; </w:t>
      </w:r>
      <w:r w:rsidR="005071D2">
        <w:rPr>
          <w:rFonts w:ascii="Arial" w:hAnsi="Arial" w:cs="Arial"/>
          <w:b/>
          <w:bCs/>
          <w:sz w:val="24"/>
          <w:szCs w:val="24"/>
        </w:rPr>
        <w:t>c)</w:t>
      </w:r>
      <w:r w:rsidR="005071D2" w:rsidRPr="005071D2">
        <w:t xml:space="preserve"> </w:t>
      </w:r>
      <w:r w:rsidR="005071D2" w:rsidRPr="005071D2">
        <w:rPr>
          <w:rFonts w:ascii="Arial" w:hAnsi="Arial" w:cs="Arial"/>
          <w:sz w:val="24"/>
          <w:szCs w:val="24"/>
        </w:rPr>
        <w:t>es apegad</w:t>
      </w:r>
      <w:r w:rsidR="00BF4F78">
        <w:rPr>
          <w:rFonts w:ascii="Arial" w:hAnsi="Arial" w:cs="Arial"/>
          <w:sz w:val="24"/>
          <w:szCs w:val="24"/>
        </w:rPr>
        <w:t>a</w:t>
      </w:r>
      <w:r w:rsidR="0027797B">
        <w:rPr>
          <w:rFonts w:ascii="Arial" w:hAnsi="Arial" w:cs="Arial"/>
          <w:sz w:val="24"/>
          <w:szCs w:val="24"/>
        </w:rPr>
        <w:t xml:space="preserve"> </w:t>
      </w:r>
      <w:r w:rsidR="005071D2" w:rsidRPr="005071D2">
        <w:rPr>
          <w:rFonts w:ascii="Arial" w:hAnsi="Arial" w:cs="Arial"/>
          <w:sz w:val="24"/>
          <w:szCs w:val="24"/>
        </w:rPr>
        <w:t xml:space="preserve">a </w:t>
      </w:r>
      <w:r w:rsidR="0027797B">
        <w:rPr>
          <w:rFonts w:ascii="Arial" w:hAnsi="Arial" w:cs="Arial"/>
          <w:sz w:val="24"/>
          <w:szCs w:val="24"/>
        </w:rPr>
        <w:t>D</w:t>
      </w:r>
      <w:r w:rsidR="005071D2" w:rsidRPr="005071D2">
        <w:rPr>
          <w:rFonts w:ascii="Arial" w:hAnsi="Arial" w:cs="Arial"/>
          <w:sz w:val="24"/>
          <w:szCs w:val="24"/>
        </w:rPr>
        <w:t xml:space="preserve">erecho la presunción en que se apoyó el Tribunal </w:t>
      </w:r>
      <w:r w:rsidR="00755FA6" w:rsidRPr="005071D2">
        <w:rPr>
          <w:rFonts w:ascii="Arial" w:hAnsi="Arial" w:cs="Arial"/>
          <w:sz w:val="24"/>
          <w:szCs w:val="24"/>
        </w:rPr>
        <w:t xml:space="preserve">local </w:t>
      </w:r>
      <w:r w:rsidR="005071D2" w:rsidRPr="005071D2">
        <w:rPr>
          <w:rFonts w:ascii="Arial" w:hAnsi="Arial" w:cs="Arial"/>
          <w:sz w:val="24"/>
          <w:szCs w:val="24"/>
        </w:rPr>
        <w:t>para declarar la procedencia del registro de la planilla de candidaturas postuladas en Moroleón</w:t>
      </w:r>
      <w:r w:rsidR="00BC4B3C">
        <w:rPr>
          <w:rFonts w:ascii="Arial" w:hAnsi="Arial" w:cs="Arial"/>
          <w:sz w:val="24"/>
          <w:szCs w:val="24"/>
        </w:rPr>
        <w:t xml:space="preserve">; </w:t>
      </w:r>
      <w:r w:rsidR="00BC4B3C">
        <w:rPr>
          <w:rFonts w:ascii="Arial" w:hAnsi="Arial" w:cs="Arial"/>
          <w:b/>
          <w:bCs/>
          <w:sz w:val="24"/>
          <w:szCs w:val="24"/>
        </w:rPr>
        <w:t xml:space="preserve">d) </w:t>
      </w:r>
      <w:r w:rsidR="00BC4B3C">
        <w:rPr>
          <w:rFonts w:ascii="Arial" w:hAnsi="Arial" w:cs="Arial"/>
          <w:sz w:val="24"/>
          <w:szCs w:val="24"/>
        </w:rPr>
        <w:t>no</w:t>
      </w:r>
      <w:r w:rsidR="00BC4B3C" w:rsidRPr="00BC4B3C">
        <w:rPr>
          <w:rFonts w:ascii="Arial" w:hAnsi="Arial" w:cs="Arial"/>
          <w:sz w:val="24"/>
          <w:szCs w:val="24"/>
        </w:rPr>
        <w:t xml:space="preserve"> asiste razón al</w:t>
      </w:r>
      <w:r w:rsidR="00BC4B3C">
        <w:rPr>
          <w:rFonts w:ascii="Arial" w:hAnsi="Arial" w:cs="Arial"/>
          <w:sz w:val="24"/>
          <w:szCs w:val="24"/>
        </w:rPr>
        <w:t xml:space="preserve"> partido promovente </w:t>
      </w:r>
      <w:r w:rsidR="00BC4B3C" w:rsidRPr="00BC4B3C">
        <w:rPr>
          <w:rFonts w:ascii="Arial" w:hAnsi="Arial" w:cs="Arial"/>
          <w:sz w:val="24"/>
          <w:szCs w:val="24"/>
        </w:rPr>
        <w:t>en cuanto a la posible vulneración de las formalidades esenciales del procedimiento durante la sustanciación de los juicios locales</w:t>
      </w:r>
      <w:r w:rsidR="00BC4B3C">
        <w:rPr>
          <w:rFonts w:ascii="Arial" w:hAnsi="Arial" w:cs="Arial"/>
          <w:sz w:val="24"/>
          <w:szCs w:val="24"/>
        </w:rPr>
        <w:t>;</w:t>
      </w:r>
      <w:r w:rsidR="0027797B">
        <w:rPr>
          <w:rFonts w:ascii="Arial" w:hAnsi="Arial" w:cs="Arial"/>
          <w:sz w:val="24"/>
          <w:szCs w:val="24"/>
        </w:rPr>
        <w:t xml:space="preserve"> y,</w:t>
      </w:r>
      <w:r w:rsidR="00BC4B3C">
        <w:rPr>
          <w:rFonts w:ascii="Arial" w:hAnsi="Arial" w:cs="Arial"/>
          <w:sz w:val="24"/>
          <w:szCs w:val="24"/>
        </w:rPr>
        <w:t xml:space="preserve"> </w:t>
      </w:r>
      <w:r w:rsidR="00BC4B3C">
        <w:rPr>
          <w:rFonts w:ascii="Arial" w:hAnsi="Arial" w:cs="Arial"/>
          <w:b/>
          <w:bCs/>
          <w:sz w:val="24"/>
          <w:szCs w:val="24"/>
        </w:rPr>
        <w:t>e)</w:t>
      </w:r>
      <w:r w:rsidR="00BC4B3C" w:rsidRPr="00BC4B3C">
        <w:t xml:space="preserve"> </w:t>
      </w:r>
      <w:r w:rsidR="00BC4B3C" w:rsidRPr="00BC4B3C">
        <w:rPr>
          <w:rFonts w:ascii="Arial" w:hAnsi="Arial" w:cs="Arial"/>
          <w:sz w:val="24"/>
          <w:szCs w:val="24"/>
        </w:rPr>
        <w:t xml:space="preserve">la constancia de residencia tiene eficacia probatoria para acreditar el requisito respectivo de las candidaturas </w:t>
      </w:r>
      <w:r w:rsidR="0027797B">
        <w:rPr>
          <w:rFonts w:ascii="Arial" w:hAnsi="Arial" w:cs="Arial"/>
          <w:sz w:val="24"/>
          <w:szCs w:val="24"/>
        </w:rPr>
        <w:t>en</w:t>
      </w:r>
      <w:r w:rsidR="00BC4B3C" w:rsidRPr="00BC4B3C">
        <w:rPr>
          <w:rFonts w:ascii="Arial" w:hAnsi="Arial" w:cs="Arial"/>
          <w:sz w:val="24"/>
          <w:szCs w:val="24"/>
        </w:rPr>
        <w:t xml:space="preserve"> Salvatierra y Uriangato</w:t>
      </w:r>
      <w:r w:rsidR="00BC4B3C">
        <w:rPr>
          <w:rFonts w:ascii="Arial" w:hAnsi="Arial" w:cs="Arial"/>
          <w:sz w:val="24"/>
          <w:szCs w:val="24"/>
        </w:rPr>
        <w:t>.</w:t>
      </w:r>
    </w:p>
    <w:bookmarkEnd w:id="2"/>
    <w:bookmarkEnd w:id="3"/>
    <w:p w14:paraId="3D8618A3" w14:textId="77777777" w:rsidR="00B92D46" w:rsidRPr="005071D2" w:rsidRDefault="00B92D46" w:rsidP="00B92D46">
      <w:pPr>
        <w:spacing w:after="0" w:line="240" w:lineRule="auto"/>
        <w:jc w:val="center"/>
        <w:rPr>
          <w:rFonts w:ascii="Arial" w:hAnsi="Arial" w:cs="Arial"/>
          <w:b/>
          <w:spacing w:val="26"/>
          <w:sz w:val="24"/>
          <w:szCs w:val="24"/>
        </w:rPr>
      </w:pPr>
      <w:r w:rsidRPr="005071D2">
        <w:rPr>
          <w:rFonts w:ascii="Arial" w:hAnsi="Arial" w:cs="Arial"/>
          <w:b/>
          <w:spacing w:val="26"/>
          <w:sz w:val="24"/>
          <w:szCs w:val="24"/>
        </w:rPr>
        <w:t>ÍNDICE</w:t>
      </w:r>
    </w:p>
    <w:sdt>
      <w:sdtPr>
        <w:rPr>
          <w:rFonts w:ascii="Arial" w:hAnsi="Arial" w:cs="Arial"/>
          <w:sz w:val="20"/>
          <w:szCs w:val="20"/>
        </w:rPr>
        <w:id w:val="751545205"/>
        <w:docPartObj>
          <w:docPartGallery w:val="Table of Contents"/>
          <w:docPartUnique/>
        </w:docPartObj>
      </w:sdtPr>
      <w:sdtEndPr>
        <w:rPr>
          <w:sz w:val="22"/>
          <w:szCs w:val="22"/>
        </w:rPr>
      </w:sdtEndPr>
      <w:sdtContent>
        <w:p w14:paraId="5C6BFCA8" w14:textId="77777777" w:rsidR="00B92D46" w:rsidRPr="004A5943" w:rsidRDefault="00B92D46" w:rsidP="004A5943">
          <w:pPr>
            <w:keepNext/>
            <w:keepLines/>
            <w:spacing w:after="0" w:line="240" w:lineRule="auto"/>
            <w:jc w:val="both"/>
            <w:rPr>
              <w:rFonts w:ascii="Arial" w:eastAsiaTheme="majorEastAsia" w:hAnsi="Arial" w:cs="Arial"/>
              <w:sz w:val="20"/>
              <w:szCs w:val="20"/>
              <w:lang w:eastAsia="es-MX"/>
            </w:rPr>
          </w:pPr>
        </w:p>
        <w:p w14:paraId="3FE3B8F2" w14:textId="6393599F" w:rsidR="00BF4F78" w:rsidRPr="00BF4F78" w:rsidRDefault="00B92D46" w:rsidP="00BF4F78">
          <w:pPr>
            <w:pStyle w:val="TDC1"/>
            <w:rPr>
              <w:rFonts w:asciiTheme="minorHAnsi" w:eastAsiaTheme="minorEastAsia" w:hAnsiTheme="minorHAnsi" w:cstheme="minorBidi"/>
              <w:noProof/>
              <w:lang w:val="es-MX" w:eastAsia="es-MX"/>
            </w:rPr>
          </w:pPr>
          <w:r w:rsidRPr="00BF4F78">
            <w:rPr>
              <w:rFonts w:ascii="Arial" w:hAnsi="Arial" w:cs="Arial"/>
            </w:rPr>
            <w:fldChar w:fldCharType="begin"/>
          </w:r>
          <w:r w:rsidRPr="00BF4F78">
            <w:rPr>
              <w:rFonts w:ascii="Arial" w:hAnsi="Arial" w:cs="Arial"/>
            </w:rPr>
            <w:instrText xml:space="preserve"> TOC \o "1-4" \h \z \u </w:instrText>
          </w:r>
          <w:r w:rsidRPr="00BF4F78">
            <w:rPr>
              <w:rFonts w:ascii="Arial" w:hAnsi="Arial" w:cs="Arial"/>
            </w:rPr>
            <w:fldChar w:fldCharType="separate"/>
          </w:r>
          <w:hyperlink w:anchor="_Toc71119661" w:history="1">
            <w:r w:rsidR="00BF4F78" w:rsidRPr="00BF4F78">
              <w:rPr>
                <w:rStyle w:val="Hipervnculo"/>
                <w:rFonts w:ascii="Arial" w:hAnsi="Arial" w:cs="Arial"/>
                <w:noProof/>
                <w:spacing w:val="26"/>
              </w:rPr>
              <w:t>GLOSARIO</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_Toc71119661 \h </w:instrText>
            </w:r>
            <w:r w:rsidR="00BF4F78" w:rsidRPr="00BF4F78">
              <w:rPr>
                <w:noProof/>
                <w:webHidden/>
              </w:rPr>
            </w:r>
            <w:r w:rsidR="00BF4F78" w:rsidRPr="00BF4F78">
              <w:rPr>
                <w:noProof/>
                <w:webHidden/>
              </w:rPr>
              <w:fldChar w:fldCharType="separate"/>
            </w:r>
            <w:r w:rsidR="00BF4F78" w:rsidRPr="00BF4F78">
              <w:rPr>
                <w:noProof/>
                <w:webHidden/>
              </w:rPr>
              <w:t>2</w:t>
            </w:r>
            <w:r w:rsidR="00BF4F78" w:rsidRPr="00BF4F78">
              <w:rPr>
                <w:noProof/>
                <w:webHidden/>
              </w:rPr>
              <w:fldChar w:fldCharType="end"/>
            </w:r>
          </w:hyperlink>
        </w:p>
        <w:p w14:paraId="1E3AFBD3" w14:textId="6C6B9EFC" w:rsidR="00BF4F78" w:rsidRPr="00BF4F78" w:rsidRDefault="00260330" w:rsidP="00BF4F78">
          <w:pPr>
            <w:pStyle w:val="TDC1"/>
            <w:rPr>
              <w:rFonts w:asciiTheme="minorHAnsi" w:eastAsiaTheme="minorEastAsia" w:hAnsiTheme="minorHAnsi" w:cstheme="minorBidi"/>
              <w:noProof/>
              <w:lang w:val="es-MX" w:eastAsia="es-MX"/>
            </w:rPr>
          </w:pPr>
          <w:hyperlink w:anchor="_Toc71119662" w:history="1">
            <w:r w:rsidR="00BF4F78" w:rsidRPr="00BF4F78">
              <w:rPr>
                <w:rStyle w:val="Hipervnculo"/>
                <w:rFonts w:ascii="Arial" w:eastAsia="Times New Roman" w:hAnsi="Arial" w:cs="Arial"/>
                <w:caps/>
                <w:noProof/>
                <w:kern w:val="32"/>
              </w:rPr>
              <w:t>1.</w:t>
            </w:r>
            <w:r w:rsidR="00BF4F78" w:rsidRPr="00BF4F78">
              <w:rPr>
                <w:rFonts w:asciiTheme="minorHAnsi" w:eastAsiaTheme="minorEastAsia" w:hAnsiTheme="minorHAnsi" w:cstheme="minorBidi"/>
                <w:noProof/>
                <w:lang w:val="es-MX" w:eastAsia="es-MX"/>
              </w:rPr>
              <w:tab/>
            </w:r>
            <w:r w:rsidR="00BF4F78" w:rsidRPr="00BF4F78">
              <w:rPr>
                <w:rStyle w:val="Hipervnculo"/>
                <w:rFonts w:ascii="Arial" w:eastAsia="Times New Roman" w:hAnsi="Arial" w:cs="Arial"/>
                <w:caps/>
                <w:noProof/>
                <w:kern w:val="32"/>
              </w:rPr>
              <w:t>ANTECEDENTES</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_Toc71119662 \h </w:instrText>
            </w:r>
            <w:r w:rsidR="00BF4F78" w:rsidRPr="00BF4F78">
              <w:rPr>
                <w:noProof/>
                <w:webHidden/>
              </w:rPr>
            </w:r>
            <w:r w:rsidR="00BF4F78" w:rsidRPr="00BF4F78">
              <w:rPr>
                <w:noProof/>
                <w:webHidden/>
              </w:rPr>
              <w:fldChar w:fldCharType="separate"/>
            </w:r>
            <w:r w:rsidR="00BF4F78" w:rsidRPr="00BF4F78">
              <w:rPr>
                <w:noProof/>
                <w:webHidden/>
              </w:rPr>
              <w:t>3</w:t>
            </w:r>
            <w:r w:rsidR="00BF4F78" w:rsidRPr="00BF4F78">
              <w:rPr>
                <w:noProof/>
                <w:webHidden/>
              </w:rPr>
              <w:fldChar w:fldCharType="end"/>
            </w:r>
          </w:hyperlink>
        </w:p>
        <w:p w14:paraId="57DB944F" w14:textId="7756B2E8" w:rsidR="00BF4F78" w:rsidRPr="00BF4F78" w:rsidRDefault="00260330" w:rsidP="00BF4F78">
          <w:pPr>
            <w:pStyle w:val="TDC1"/>
            <w:rPr>
              <w:rFonts w:asciiTheme="minorHAnsi" w:eastAsiaTheme="minorEastAsia" w:hAnsiTheme="minorHAnsi" w:cstheme="minorBidi"/>
              <w:noProof/>
              <w:lang w:val="es-MX" w:eastAsia="es-MX"/>
            </w:rPr>
          </w:pPr>
          <w:hyperlink w:anchor="_Toc71119663" w:history="1">
            <w:r w:rsidR="00BF4F78" w:rsidRPr="00BF4F78">
              <w:rPr>
                <w:rStyle w:val="Hipervnculo"/>
                <w:rFonts w:ascii="Arial" w:eastAsia="Times New Roman" w:hAnsi="Arial" w:cs="Arial"/>
                <w:caps/>
                <w:noProof/>
                <w:kern w:val="32"/>
              </w:rPr>
              <w:t>2.</w:t>
            </w:r>
            <w:r w:rsidR="00BF4F78" w:rsidRPr="00BF4F78">
              <w:rPr>
                <w:rFonts w:asciiTheme="minorHAnsi" w:eastAsiaTheme="minorEastAsia" w:hAnsiTheme="minorHAnsi" w:cstheme="minorBidi"/>
                <w:noProof/>
                <w:lang w:val="es-MX" w:eastAsia="es-MX"/>
              </w:rPr>
              <w:tab/>
            </w:r>
            <w:r w:rsidR="00BF4F78" w:rsidRPr="00BF4F78">
              <w:rPr>
                <w:rStyle w:val="Hipervnculo"/>
                <w:rFonts w:ascii="Arial" w:eastAsiaTheme="majorEastAsia" w:hAnsi="Arial" w:cs="Arial"/>
                <w:noProof/>
                <w:kern w:val="32"/>
              </w:rPr>
              <w:t>COMPETENCIA</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_Toc71119663 \h </w:instrText>
            </w:r>
            <w:r w:rsidR="00BF4F78" w:rsidRPr="00BF4F78">
              <w:rPr>
                <w:noProof/>
                <w:webHidden/>
              </w:rPr>
            </w:r>
            <w:r w:rsidR="00BF4F78" w:rsidRPr="00BF4F78">
              <w:rPr>
                <w:noProof/>
                <w:webHidden/>
              </w:rPr>
              <w:fldChar w:fldCharType="separate"/>
            </w:r>
            <w:r w:rsidR="00BF4F78" w:rsidRPr="00BF4F78">
              <w:rPr>
                <w:noProof/>
                <w:webHidden/>
              </w:rPr>
              <w:t>4</w:t>
            </w:r>
            <w:r w:rsidR="00BF4F78" w:rsidRPr="00BF4F78">
              <w:rPr>
                <w:noProof/>
                <w:webHidden/>
              </w:rPr>
              <w:fldChar w:fldCharType="end"/>
            </w:r>
          </w:hyperlink>
        </w:p>
        <w:p w14:paraId="1DD57F8E" w14:textId="7498292E" w:rsidR="00BF4F78" w:rsidRPr="00BF4F78" w:rsidRDefault="00260330" w:rsidP="00BF4F78">
          <w:pPr>
            <w:pStyle w:val="TDC1"/>
            <w:rPr>
              <w:rFonts w:asciiTheme="minorHAnsi" w:eastAsiaTheme="minorEastAsia" w:hAnsiTheme="minorHAnsi" w:cstheme="minorBidi"/>
              <w:noProof/>
              <w:lang w:val="es-MX" w:eastAsia="es-MX"/>
            </w:rPr>
          </w:pPr>
          <w:hyperlink w:anchor="_Toc71119664" w:history="1">
            <w:r w:rsidR="00BF4F78" w:rsidRPr="00BF4F78">
              <w:rPr>
                <w:rStyle w:val="Hipervnculo"/>
                <w:rFonts w:ascii="Arial" w:eastAsia="Times New Roman" w:hAnsi="Arial" w:cs="Arial"/>
                <w:caps/>
                <w:noProof/>
                <w:kern w:val="32"/>
              </w:rPr>
              <w:t>3.</w:t>
            </w:r>
            <w:r w:rsidR="00BF4F78" w:rsidRPr="00BF4F78">
              <w:rPr>
                <w:rFonts w:asciiTheme="minorHAnsi" w:eastAsiaTheme="minorEastAsia" w:hAnsiTheme="minorHAnsi" w:cstheme="minorBidi"/>
                <w:noProof/>
                <w:lang w:val="es-MX" w:eastAsia="es-MX"/>
              </w:rPr>
              <w:tab/>
            </w:r>
            <w:r w:rsidR="00BF4F78" w:rsidRPr="00BF4F78">
              <w:rPr>
                <w:rStyle w:val="Hipervnculo"/>
                <w:rFonts w:ascii="Arial" w:eastAsia="Times New Roman" w:hAnsi="Arial" w:cs="Arial"/>
                <w:caps/>
                <w:noProof/>
                <w:kern w:val="32"/>
              </w:rPr>
              <w:t>ACUMULACIÓN</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_Toc71119664 \h </w:instrText>
            </w:r>
            <w:r w:rsidR="00BF4F78" w:rsidRPr="00BF4F78">
              <w:rPr>
                <w:noProof/>
                <w:webHidden/>
              </w:rPr>
            </w:r>
            <w:r w:rsidR="00BF4F78" w:rsidRPr="00BF4F78">
              <w:rPr>
                <w:noProof/>
                <w:webHidden/>
              </w:rPr>
              <w:fldChar w:fldCharType="separate"/>
            </w:r>
            <w:r w:rsidR="00BF4F78" w:rsidRPr="00BF4F78">
              <w:rPr>
                <w:noProof/>
                <w:webHidden/>
              </w:rPr>
              <w:t>4</w:t>
            </w:r>
            <w:r w:rsidR="00BF4F78" w:rsidRPr="00BF4F78">
              <w:rPr>
                <w:noProof/>
                <w:webHidden/>
              </w:rPr>
              <w:fldChar w:fldCharType="end"/>
            </w:r>
          </w:hyperlink>
        </w:p>
        <w:p w14:paraId="228B30CC" w14:textId="1A9CAD64" w:rsidR="00BF4F78" w:rsidRPr="00BF4F78" w:rsidRDefault="00260330" w:rsidP="00BF4F78">
          <w:pPr>
            <w:pStyle w:val="TDC1"/>
            <w:rPr>
              <w:rFonts w:asciiTheme="minorHAnsi" w:eastAsiaTheme="minorEastAsia" w:hAnsiTheme="minorHAnsi" w:cstheme="minorBidi"/>
              <w:noProof/>
              <w:lang w:val="es-MX" w:eastAsia="es-MX"/>
            </w:rPr>
          </w:pPr>
          <w:hyperlink w:anchor="_Toc71119665" w:history="1">
            <w:r w:rsidR="00BF4F78" w:rsidRPr="00BF4F78">
              <w:rPr>
                <w:rStyle w:val="Hipervnculo"/>
                <w:rFonts w:ascii="Arial" w:eastAsia="Times New Roman" w:hAnsi="Arial" w:cs="Arial"/>
                <w:caps/>
                <w:noProof/>
                <w:kern w:val="32"/>
              </w:rPr>
              <w:t>4.</w:t>
            </w:r>
            <w:r w:rsidR="00BF4F78" w:rsidRPr="00BF4F78">
              <w:rPr>
                <w:rFonts w:asciiTheme="minorHAnsi" w:eastAsiaTheme="minorEastAsia" w:hAnsiTheme="minorHAnsi" w:cstheme="minorBidi"/>
                <w:noProof/>
                <w:lang w:val="es-MX" w:eastAsia="es-MX"/>
              </w:rPr>
              <w:tab/>
            </w:r>
            <w:r w:rsidR="00BF4F78" w:rsidRPr="00BF4F78">
              <w:rPr>
                <w:rStyle w:val="Hipervnculo"/>
                <w:rFonts w:ascii="Arial" w:eastAsiaTheme="majorEastAsia" w:hAnsi="Arial" w:cs="Arial"/>
                <w:noProof/>
                <w:kern w:val="32"/>
              </w:rPr>
              <w:t>PROCEDENCIA</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_Toc71119665 \h </w:instrText>
            </w:r>
            <w:r w:rsidR="00BF4F78" w:rsidRPr="00BF4F78">
              <w:rPr>
                <w:noProof/>
                <w:webHidden/>
              </w:rPr>
            </w:r>
            <w:r w:rsidR="00BF4F78" w:rsidRPr="00BF4F78">
              <w:rPr>
                <w:noProof/>
                <w:webHidden/>
              </w:rPr>
              <w:fldChar w:fldCharType="separate"/>
            </w:r>
            <w:r w:rsidR="00BF4F78" w:rsidRPr="00BF4F78">
              <w:rPr>
                <w:noProof/>
                <w:webHidden/>
              </w:rPr>
              <w:t>5</w:t>
            </w:r>
            <w:r w:rsidR="00BF4F78" w:rsidRPr="00BF4F78">
              <w:rPr>
                <w:noProof/>
                <w:webHidden/>
              </w:rPr>
              <w:fldChar w:fldCharType="end"/>
            </w:r>
          </w:hyperlink>
        </w:p>
        <w:p w14:paraId="50DBBD27" w14:textId="08ECB181" w:rsidR="00BF4F78" w:rsidRPr="00BF4F78" w:rsidRDefault="00260330" w:rsidP="00BF4F78">
          <w:pPr>
            <w:pStyle w:val="TDC1"/>
            <w:rPr>
              <w:rFonts w:asciiTheme="minorHAnsi" w:eastAsiaTheme="minorEastAsia" w:hAnsiTheme="minorHAnsi" w:cstheme="minorBidi"/>
              <w:noProof/>
              <w:lang w:val="es-MX" w:eastAsia="es-MX"/>
            </w:rPr>
          </w:pPr>
          <w:hyperlink w:anchor="_Toc71119666" w:history="1">
            <w:r w:rsidR="00BF4F78" w:rsidRPr="00BF4F78">
              <w:rPr>
                <w:rStyle w:val="Hipervnculo"/>
                <w:rFonts w:ascii="Arial" w:eastAsia="Times New Roman" w:hAnsi="Arial" w:cs="Arial"/>
                <w:caps/>
                <w:noProof/>
                <w:kern w:val="32"/>
              </w:rPr>
              <w:t>5.</w:t>
            </w:r>
            <w:r w:rsidR="00BF4F78" w:rsidRPr="00BF4F78">
              <w:rPr>
                <w:rFonts w:asciiTheme="minorHAnsi" w:eastAsiaTheme="minorEastAsia" w:hAnsiTheme="minorHAnsi" w:cstheme="minorBidi"/>
                <w:noProof/>
                <w:lang w:val="es-MX" w:eastAsia="es-MX"/>
              </w:rPr>
              <w:tab/>
            </w:r>
            <w:r w:rsidR="00BF4F78" w:rsidRPr="00BF4F78">
              <w:rPr>
                <w:rStyle w:val="Hipervnculo"/>
                <w:rFonts w:ascii="Arial" w:eastAsiaTheme="majorEastAsia" w:hAnsi="Arial" w:cs="Arial"/>
                <w:noProof/>
                <w:kern w:val="32"/>
              </w:rPr>
              <w:t>ESTUDIO DE FONDO</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_Toc71119666 \h </w:instrText>
            </w:r>
            <w:r w:rsidR="00BF4F78" w:rsidRPr="00BF4F78">
              <w:rPr>
                <w:noProof/>
                <w:webHidden/>
              </w:rPr>
            </w:r>
            <w:r w:rsidR="00BF4F78" w:rsidRPr="00BF4F78">
              <w:rPr>
                <w:noProof/>
                <w:webHidden/>
              </w:rPr>
              <w:fldChar w:fldCharType="separate"/>
            </w:r>
            <w:r w:rsidR="00BF4F78" w:rsidRPr="00BF4F78">
              <w:rPr>
                <w:noProof/>
                <w:webHidden/>
              </w:rPr>
              <w:t>5</w:t>
            </w:r>
            <w:r w:rsidR="00BF4F78" w:rsidRPr="00BF4F78">
              <w:rPr>
                <w:noProof/>
                <w:webHidden/>
              </w:rPr>
              <w:fldChar w:fldCharType="end"/>
            </w:r>
          </w:hyperlink>
        </w:p>
        <w:p w14:paraId="18F4601B" w14:textId="7175E784" w:rsidR="00BF4F78" w:rsidRPr="00BF4F78" w:rsidRDefault="00260330" w:rsidP="00BF4F78">
          <w:pPr>
            <w:pStyle w:val="TDC1"/>
            <w:rPr>
              <w:rFonts w:asciiTheme="minorHAnsi" w:eastAsiaTheme="minorEastAsia" w:hAnsiTheme="minorHAnsi" w:cstheme="minorBidi"/>
              <w:noProof/>
              <w:lang w:val="es-MX" w:eastAsia="es-MX"/>
            </w:rPr>
          </w:pPr>
          <w:hyperlink w:anchor="_Toc71119667" w:history="1">
            <w:r w:rsidR="00BF4F78" w:rsidRPr="00BF4F78">
              <w:rPr>
                <w:rStyle w:val="Hipervnculo"/>
                <w:rFonts w:ascii="Arial" w:eastAsia="Yu Gothic Light" w:hAnsi="Arial" w:cs="Arial"/>
                <w:noProof/>
                <w:lang w:eastAsia="es-ES"/>
              </w:rPr>
              <w:t>5.1. Materia de la controversia</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_Toc71119667 \h </w:instrText>
            </w:r>
            <w:r w:rsidR="00BF4F78" w:rsidRPr="00BF4F78">
              <w:rPr>
                <w:noProof/>
                <w:webHidden/>
              </w:rPr>
            </w:r>
            <w:r w:rsidR="00BF4F78" w:rsidRPr="00BF4F78">
              <w:rPr>
                <w:noProof/>
                <w:webHidden/>
              </w:rPr>
              <w:fldChar w:fldCharType="separate"/>
            </w:r>
            <w:r w:rsidR="00BF4F78" w:rsidRPr="00BF4F78">
              <w:rPr>
                <w:noProof/>
                <w:webHidden/>
              </w:rPr>
              <w:t>5</w:t>
            </w:r>
            <w:r w:rsidR="00BF4F78" w:rsidRPr="00BF4F78">
              <w:rPr>
                <w:noProof/>
                <w:webHidden/>
              </w:rPr>
              <w:fldChar w:fldCharType="end"/>
            </w:r>
          </w:hyperlink>
        </w:p>
        <w:p w14:paraId="7217A49A" w14:textId="30AB6356" w:rsidR="00BF4F78" w:rsidRPr="00BF4F78" w:rsidRDefault="00260330" w:rsidP="00BF4F78">
          <w:pPr>
            <w:pStyle w:val="TDC1"/>
            <w:rPr>
              <w:rFonts w:asciiTheme="minorHAnsi" w:eastAsiaTheme="minorEastAsia" w:hAnsiTheme="minorHAnsi" w:cstheme="minorBidi"/>
              <w:noProof/>
              <w:lang w:val="es-MX" w:eastAsia="es-MX"/>
            </w:rPr>
          </w:pPr>
          <w:hyperlink w:anchor="_Toc71119668" w:history="1">
            <w:r w:rsidR="00BF4F78" w:rsidRPr="00BF4F78">
              <w:rPr>
                <w:rStyle w:val="Hipervnculo"/>
                <w:rFonts w:ascii="Arial" w:hAnsi="Arial" w:cs="Arial"/>
                <w:noProof/>
                <w:lang w:eastAsia="es-ES"/>
              </w:rPr>
              <w:t>5.1.1. Resolución impugnada</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_Toc71119668 \h </w:instrText>
            </w:r>
            <w:r w:rsidR="00BF4F78" w:rsidRPr="00BF4F78">
              <w:rPr>
                <w:noProof/>
                <w:webHidden/>
              </w:rPr>
            </w:r>
            <w:r w:rsidR="00BF4F78" w:rsidRPr="00BF4F78">
              <w:rPr>
                <w:noProof/>
                <w:webHidden/>
              </w:rPr>
              <w:fldChar w:fldCharType="separate"/>
            </w:r>
            <w:r w:rsidR="00BF4F78" w:rsidRPr="00BF4F78">
              <w:rPr>
                <w:noProof/>
                <w:webHidden/>
              </w:rPr>
              <w:t>5</w:t>
            </w:r>
            <w:r w:rsidR="00BF4F78" w:rsidRPr="00BF4F78">
              <w:rPr>
                <w:noProof/>
                <w:webHidden/>
              </w:rPr>
              <w:fldChar w:fldCharType="end"/>
            </w:r>
          </w:hyperlink>
        </w:p>
        <w:p w14:paraId="10129C03" w14:textId="1A4C6CDD" w:rsidR="00BF4F78" w:rsidRPr="00BF4F78" w:rsidRDefault="00260330" w:rsidP="00BF4F78">
          <w:pPr>
            <w:pStyle w:val="TDC1"/>
            <w:rPr>
              <w:rFonts w:asciiTheme="minorHAnsi" w:eastAsiaTheme="minorEastAsia" w:hAnsiTheme="minorHAnsi" w:cstheme="minorBidi"/>
              <w:noProof/>
              <w:lang w:val="es-MX" w:eastAsia="es-MX"/>
            </w:rPr>
          </w:pPr>
          <w:hyperlink w:anchor="_Toc71119669" w:history="1">
            <w:r w:rsidR="00BF4F78" w:rsidRPr="00BF4F78">
              <w:rPr>
                <w:rStyle w:val="Hipervnculo"/>
                <w:rFonts w:ascii="Arial" w:hAnsi="Arial" w:cs="Arial"/>
                <w:noProof/>
                <w:lang w:eastAsia="es-ES"/>
              </w:rPr>
              <w:t>5.1.2. Planteamientos ante esta Sala</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_Toc71119669 \h </w:instrText>
            </w:r>
            <w:r w:rsidR="00BF4F78" w:rsidRPr="00BF4F78">
              <w:rPr>
                <w:noProof/>
                <w:webHidden/>
              </w:rPr>
            </w:r>
            <w:r w:rsidR="00BF4F78" w:rsidRPr="00BF4F78">
              <w:rPr>
                <w:noProof/>
                <w:webHidden/>
              </w:rPr>
              <w:fldChar w:fldCharType="separate"/>
            </w:r>
            <w:r w:rsidR="00BF4F78" w:rsidRPr="00BF4F78">
              <w:rPr>
                <w:noProof/>
                <w:webHidden/>
              </w:rPr>
              <w:t>7</w:t>
            </w:r>
            <w:r w:rsidR="00BF4F78" w:rsidRPr="00BF4F78">
              <w:rPr>
                <w:noProof/>
                <w:webHidden/>
              </w:rPr>
              <w:fldChar w:fldCharType="end"/>
            </w:r>
          </w:hyperlink>
        </w:p>
        <w:p w14:paraId="34F7E081" w14:textId="6BF0F2C9" w:rsidR="00BF4F78" w:rsidRPr="00BF4F78" w:rsidRDefault="00260330" w:rsidP="00BF4F78">
          <w:pPr>
            <w:pStyle w:val="TDC2"/>
            <w:jc w:val="both"/>
            <w:rPr>
              <w:rFonts w:asciiTheme="minorHAnsi" w:eastAsiaTheme="minorEastAsia" w:hAnsiTheme="minorHAnsi" w:cstheme="minorBidi"/>
              <w:noProof/>
              <w:lang w:val="es-MX" w:eastAsia="es-MX"/>
            </w:rPr>
          </w:pPr>
          <w:hyperlink w:anchor="_Toc71119670" w:history="1">
            <w:r w:rsidR="00BF4F78" w:rsidRPr="00BF4F78">
              <w:rPr>
                <w:rStyle w:val="Hipervnculo"/>
                <w:rFonts w:ascii="Arial" w:hAnsi="Arial" w:cs="Arial"/>
                <w:noProof/>
              </w:rPr>
              <w:t>5.1.2.1. Agravios del SM-JDC-299/2021</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_Toc71119670 \h </w:instrText>
            </w:r>
            <w:r w:rsidR="00BF4F78" w:rsidRPr="00BF4F78">
              <w:rPr>
                <w:noProof/>
                <w:webHidden/>
              </w:rPr>
            </w:r>
            <w:r w:rsidR="00BF4F78" w:rsidRPr="00BF4F78">
              <w:rPr>
                <w:noProof/>
                <w:webHidden/>
              </w:rPr>
              <w:fldChar w:fldCharType="separate"/>
            </w:r>
            <w:r w:rsidR="00BF4F78" w:rsidRPr="00BF4F78">
              <w:rPr>
                <w:noProof/>
                <w:webHidden/>
              </w:rPr>
              <w:t>8</w:t>
            </w:r>
            <w:r w:rsidR="00BF4F78" w:rsidRPr="00BF4F78">
              <w:rPr>
                <w:noProof/>
                <w:webHidden/>
              </w:rPr>
              <w:fldChar w:fldCharType="end"/>
            </w:r>
          </w:hyperlink>
        </w:p>
        <w:p w14:paraId="246C7E4C" w14:textId="14BE4094" w:rsidR="00BF4F78" w:rsidRPr="00BF4F78" w:rsidRDefault="00260330" w:rsidP="00BF4F78">
          <w:pPr>
            <w:pStyle w:val="TDC2"/>
            <w:jc w:val="both"/>
            <w:rPr>
              <w:rFonts w:asciiTheme="minorHAnsi" w:eastAsiaTheme="minorEastAsia" w:hAnsiTheme="minorHAnsi" w:cstheme="minorBidi"/>
              <w:noProof/>
              <w:lang w:val="es-MX" w:eastAsia="es-MX"/>
            </w:rPr>
          </w:pPr>
          <w:hyperlink w:anchor="_Toc71119671" w:history="1">
            <w:r w:rsidR="00BF4F78" w:rsidRPr="00BF4F78">
              <w:rPr>
                <w:rStyle w:val="Hipervnculo"/>
                <w:rFonts w:ascii="Arial" w:hAnsi="Arial" w:cs="Arial"/>
                <w:noProof/>
              </w:rPr>
              <w:t>5.1.2.2. Agravios del SM-JRC-52/2021</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_Toc71119671 \h </w:instrText>
            </w:r>
            <w:r w:rsidR="00BF4F78" w:rsidRPr="00BF4F78">
              <w:rPr>
                <w:noProof/>
                <w:webHidden/>
              </w:rPr>
            </w:r>
            <w:r w:rsidR="00BF4F78" w:rsidRPr="00BF4F78">
              <w:rPr>
                <w:noProof/>
                <w:webHidden/>
              </w:rPr>
              <w:fldChar w:fldCharType="separate"/>
            </w:r>
            <w:r w:rsidR="00BF4F78" w:rsidRPr="00BF4F78">
              <w:rPr>
                <w:noProof/>
                <w:webHidden/>
              </w:rPr>
              <w:t>8</w:t>
            </w:r>
            <w:r w:rsidR="00BF4F78" w:rsidRPr="00BF4F78">
              <w:rPr>
                <w:noProof/>
                <w:webHidden/>
              </w:rPr>
              <w:fldChar w:fldCharType="end"/>
            </w:r>
          </w:hyperlink>
        </w:p>
        <w:p w14:paraId="7135DD62" w14:textId="0417AE19" w:rsidR="00BF4F78" w:rsidRPr="00BF4F78" w:rsidRDefault="00260330" w:rsidP="00BF4F78">
          <w:pPr>
            <w:pStyle w:val="TDC1"/>
            <w:rPr>
              <w:rFonts w:asciiTheme="minorHAnsi" w:eastAsiaTheme="minorEastAsia" w:hAnsiTheme="minorHAnsi" w:cstheme="minorBidi"/>
              <w:noProof/>
              <w:lang w:val="es-MX" w:eastAsia="es-MX"/>
            </w:rPr>
          </w:pPr>
          <w:hyperlink w:anchor="_Toc71119672" w:history="1">
            <w:r w:rsidR="00BF4F78" w:rsidRPr="00BF4F78">
              <w:rPr>
                <w:rStyle w:val="Hipervnculo"/>
                <w:rFonts w:ascii="Arial" w:hAnsi="Arial" w:cs="Arial"/>
                <w:noProof/>
                <w:lang w:val="es-419"/>
              </w:rPr>
              <w:t>5.2. Cuestión</w:t>
            </w:r>
            <w:r w:rsidR="00BF4F78" w:rsidRPr="00BF4F78">
              <w:rPr>
                <w:rStyle w:val="Hipervnculo"/>
                <w:rFonts w:ascii="Arial" w:eastAsia="Yu Gothic Light" w:hAnsi="Arial" w:cs="Arial"/>
                <w:noProof/>
                <w:lang w:eastAsia="es-ES"/>
              </w:rPr>
              <w:t xml:space="preserve"> a resolver</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_Toc71119672 \h </w:instrText>
            </w:r>
            <w:r w:rsidR="00BF4F78" w:rsidRPr="00BF4F78">
              <w:rPr>
                <w:noProof/>
                <w:webHidden/>
              </w:rPr>
            </w:r>
            <w:r w:rsidR="00BF4F78" w:rsidRPr="00BF4F78">
              <w:rPr>
                <w:noProof/>
                <w:webHidden/>
              </w:rPr>
              <w:fldChar w:fldCharType="separate"/>
            </w:r>
            <w:r w:rsidR="00BF4F78" w:rsidRPr="00BF4F78">
              <w:rPr>
                <w:noProof/>
                <w:webHidden/>
              </w:rPr>
              <w:t>10</w:t>
            </w:r>
            <w:r w:rsidR="00BF4F78" w:rsidRPr="00BF4F78">
              <w:rPr>
                <w:noProof/>
                <w:webHidden/>
              </w:rPr>
              <w:fldChar w:fldCharType="end"/>
            </w:r>
          </w:hyperlink>
        </w:p>
        <w:p w14:paraId="3A7AE626" w14:textId="57ECC4F7" w:rsidR="00BF4F78" w:rsidRPr="00BF4F78" w:rsidRDefault="00260330" w:rsidP="00BF4F78">
          <w:pPr>
            <w:pStyle w:val="TDC1"/>
            <w:rPr>
              <w:rFonts w:asciiTheme="minorHAnsi" w:eastAsiaTheme="minorEastAsia" w:hAnsiTheme="minorHAnsi" w:cstheme="minorBidi"/>
              <w:noProof/>
              <w:lang w:val="es-MX" w:eastAsia="es-MX"/>
            </w:rPr>
          </w:pPr>
          <w:hyperlink w:anchor="_Toc71119673" w:history="1">
            <w:r w:rsidR="00BF4F78" w:rsidRPr="00BF4F78">
              <w:rPr>
                <w:rStyle w:val="Hipervnculo"/>
                <w:rFonts w:ascii="Arial" w:hAnsi="Arial" w:cs="Arial"/>
                <w:noProof/>
              </w:rPr>
              <w:t>5.3. Decisión</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_Toc71119673 \h </w:instrText>
            </w:r>
            <w:r w:rsidR="00BF4F78" w:rsidRPr="00BF4F78">
              <w:rPr>
                <w:noProof/>
                <w:webHidden/>
              </w:rPr>
            </w:r>
            <w:r w:rsidR="00BF4F78" w:rsidRPr="00BF4F78">
              <w:rPr>
                <w:noProof/>
                <w:webHidden/>
              </w:rPr>
              <w:fldChar w:fldCharType="separate"/>
            </w:r>
            <w:r w:rsidR="00BF4F78" w:rsidRPr="00BF4F78">
              <w:rPr>
                <w:noProof/>
                <w:webHidden/>
              </w:rPr>
              <w:t>11</w:t>
            </w:r>
            <w:r w:rsidR="00BF4F78" w:rsidRPr="00BF4F78">
              <w:rPr>
                <w:noProof/>
                <w:webHidden/>
              </w:rPr>
              <w:fldChar w:fldCharType="end"/>
            </w:r>
          </w:hyperlink>
        </w:p>
        <w:p w14:paraId="17DC08DD" w14:textId="0E75DB92" w:rsidR="00BF4F78" w:rsidRPr="00BF4F78" w:rsidRDefault="00260330" w:rsidP="00BF4F78">
          <w:pPr>
            <w:pStyle w:val="TDC1"/>
            <w:rPr>
              <w:rFonts w:asciiTheme="minorHAnsi" w:eastAsiaTheme="minorEastAsia" w:hAnsiTheme="minorHAnsi" w:cstheme="minorBidi"/>
              <w:noProof/>
              <w:lang w:val="es-MX" w:eastAsia="es-MX"/>
            </w:rPr>
          </w:pPr>
          <w:hyperlink w:anchor="_Toc71119674" w:history="1">
            <w:r w:rsidR="00BF4F78" w:rsidRPr="00BF4F78">
              <w:rPr>
                <w:rStyle w:val="Hipervnculo"/>
                <w:rFonts w:ascii="Arial" w:hAnsi="Arial" w:cs="Arial"/>
                <w:noProof/>
              </w:rPr>
              <w:t>5.4. Justificación de la decisión</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_Toc71119674 \h </w:instrText>
            </w:r>
            <w:r w:rsidR="00BF4F78" w:rsidRPr="00BF4F78">
              <w:rPr>
                <w:noProof/>
                <w:webHidden/>
              </w:rPr>
            </w:r>
            <w:r w:rsidR="00BF4F78" w:rsidRPr="00BF4F78">
              <w:rPr>
                <w:noProof/>
                <w:webHidden/>
              </w:rPr>
              <w:fldChar w:fldCharType="separate"/>
            </w:r>
            <w:r w:rsidR="00BF4F78" w:rsidRPr="00BF4F78">
              <w:rPr>
                <w:noProof/>
                <w:webHidden/>
              </w:rPr>
              <w:t>12</w:t>
            </w:r>
            <w:r w:rsidR="00BF4F78" w:rsidRPr="00BF4F78">
              <w:rPr>
                <w:noProof/>
                <w:webHidden/>
              </w:rPr>
              <w:fldChar w:fldCharType="end"/>
            </w:r>
          </w:hyperlink>
        </w:p>
        <w:p w14:paraId="6F4CBD94" w14:textId="1743F51E" w:rsidR="00BF4F78" w:rsidRPr="00BF4F78" w:rsidRDefault="00260330" w:rsidP="00BF4F78">
          <w:pPr>
            <w:pStyle w:val="TDC1"/>
            <w:rPr>
              <w:rFonts w:asciiTheme="minorHAnsi" w:eastAsiaTheme="minorEastAsia" w:hAnsiTheme="minorHAnsi" w:cstheme="minorBidi"/>
              <w:noProof/>
              <w:lang w:val="es-MX" w:eastAsia="es-MX"/>
            </w:rPr>
          </w:pPr>
          <w:hyperlink w:anchor="_Toc71119675" w:history="1">
            <w:r w:rsidR="00BF4F78" w:rsidRPr="00BF4F78">
              <w:rPr>
                <w:rStyle w:val="Hipervnculo"/>
                <w:rFonts w:ascii="Arial" w:hAnsi="Arial" w:cs="Arial"/>
                <w:noProof/>
              </w:rPr>
              <w:t>5.4.1. Análisis de los agravios hechos valer en el juicio ciudadano SM-JDC-299</w:t>
            </w:r>
            <w:r w:rsidR="00BF4F78">
              <w:rPr>
                <w:rStyle w:val="Hipervnculo"/>
                <w:rFonts w:ascii="Arial" w:hAnsi="Arial" w:cs="Arial"/>
                <w:noProof/>
              </w:rPr>
              <w:t>/2</w:t>
            </w:r>
            <w:r w:rsidR="00BF4F78" w:rsidRPr="00BF4F78">
              <w:rPr>
                <w:rStyle w:val="Hipervnculo"/>
                <w:rFonts w:ascii="Arial" w:hAnsi="Arial" w:cs="Arial"/>
                <w:noProof/>
              </w:rPr>
              <w:t>021</w:t>
            </w:r>
            <w:r w:rsidR="00BF4F78">
              <w:rPr>
                <w:rStyle w:val="Hipervnculo"/>
                <w:rFonts w:ascii="Arial" w:hAnsi="Arial" w:cs="Arial"/>
                <w:noProof/>
              </w:rPr>
              <w:t>…………………………………………………………………………………….</w:t>
            </w:r>
            <w:r w:rsidR="00BF4F78" w:rsidRPr="00BF4F78">
              <w:rPr>
                <w:noProof/>
                <w:webHidden/>
              </w:rPr>
              <w:fldChar w:fldCharType="begin"/>
            </w:r>
            <w:r w:rsidR="00BF4F78" w:rsidRPr="00BF4F78">
              <w:rPr>
                <w:noProof/>
                <w:webHidden/>
              </w:rPr>
              <w:instrText xml:space="preserve"> PAGEREF _Toc71119675 \h </w:instrText>
            </w:r>
            <w:r w:rsidR="00BF4F78" w:rsidRPr="00BF4F78">
              <w:rPr>
                <w:noProof/>
                <w:webHidden/>
              </w:rPr>
            </w:r>
            <w:r w:rsidR="00BF4F78" w:rsidRPr="00BF4F78">
              <w:rPr>
                <w:noProof/>
                <w:webHidden/>
              </w:rPr>
              <w:fldChar w:fldCharType="separate"/>
            </w:r>
            <w:r w:rsidR="00BF4F78" w:rsidRPr="00BF4F78">
              <w:rPr>
                <w:noProof/>
                <w:webHidden/>
              </w:rPr>
              <w:t>12</w:t>
            </w:r>
            <w:r w:rsidR="00BF4F78" w:rsidRPr="00BF4F78">
              <w:rPr>
                <w:noProof/>
                <w:webHidden/>
              </w:rPr>
              <w:fldChar w:fldCharType="end"/>
            </w:r>
          </w:hyperlink>
        </w:p>
        <w:p w14:paraId="6E11D8EA" w14:textId="33ABB347" w:rsidR="00BF4F78" w:rsidRPr="00BF4F78" w:rsidRDefault="00260330" w:rsidP="00BF4F78">
          <w:pPr>
            <w:pStyle w:val="TDC1"/>
            <w:rPr>
              <w:rFonts w:asciiTheme="minorHAnsi" w:eastAsiaTheme="minorEastAsia" w:hAnsiTheme="minorHAnsi" w:cstheme="minorBidi"/>
              <w:noProof/>
              <w:lang w:val="es-MX" w:eastAsia="es-MX"/>
            </w:rPr>
          </w:pPr>
          <w:hyperlink w:anchor="_Toc71119676" w:history="1">
            <w:r w:rsidR="00BF4F78" w:rsidRPr="00BF4F78">
              <w:rPr>
                <w:rStyle w:val="Hipervnculo"/>
                <w:rFonts w:ascii="Arial" w:hAnsi="Arial" w:cs="Arial"/>
                <w:noProof/>
              </w:rPr>
              <w:t xml:space="preserve">5.4.1.1. El </w:t>
            </w:r>
            <w:r w:rsidR="00BF4F78" w:rsidRPr="00BF4F78">
              <w:rPr>
                <w:rStyle w:val="Hipervnculo"/>
                <w:rFonts w:ascii="Arial" w:hAnsi="Arial" w:cs="Arial"/>
                <w:i/>
                <w:iCs/>
                <w:noProof/>
              </w:rPr>
              <w:t xml:space="preserve">Tribunal Local </w:t>
            </w:r>
            <w:r w:rsidR="00BF4F78" w:rsidRPr="00BF4F78">
              <w:rPr>
                <w:rStyle w:val="Hipervnculo"/>
                <w:rFonts w:ascii="Arial" w:hAnsi="Arial" w:cs="Arial"/>
                <w:noProof/>
              </w:rPr>
              <w:t xml:space="preserve">sí se pronunció respecto de la solicitud de inaplicación del artículo 10 de los </w:t>
            </w:r>
            <w:r w:rsidR="00BF4F78" w:rsidRPr="00BF4F78">
              <w:rPr>
                <w:rStyle w:val="Hipervnculo"/>
                <w:rFonts w:ascii="Arial" w:hAnsi="Arial" w:cs="Arial"/>
                <w:i/>
                <w:iCs/>
                <w:noProof/>
              </w:rPr>
              <w:t>Lineamientos de paridad</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_Toc71119676 \h </w:instrText>
            </w:r>
            <w:r w:rsidR="00BF4F78" w:rsidRPr="00BF4F78">
              <w:rPr>
                <w:noProof/>
                <w:webHidden/>
              </w:rPr>
            </w:r>
            <w:r w:rsidR="00BF4F78" w:rsidRPr="00BF4F78">
              <w:rPr>
                <w:noProof/>
                <w:webHidden/>
              </w:rPr>
              <w:fldChar w:fldCharType="separate"/>
            </w:r>
            <w:r w:rsidR="00BF4F78" w:rsidRPr="00BF4F78">
              <w:rPr>
                <w:noProof/>
                <w:webHidden/>
              </w:rPr>
              <w:t>12</w:t>
            </w:r>
            <w:r w:rsidR="00BF4F78" w:rsidRPr="00BF4F78">
              <w:rPr>
                <w:noProof/>
                <w:webHidden/>
              </w:rPr>
              <w:fldChar w:fldCharType="end"/>
            </w:r>
          </w:hyperlink>
        </w:p>
        <w:p w14:paraId="3DBB767B" w14:textId="401D97D8" w:rsidR="00BF4F78" w:rsidRPr="00BF4F78" w:rsidRDefault="00260330" w:rsidP="00BF4F78">
          <w:pPr>
            <w:pStyle w:val="TDC1"/>
            <w:rPr>
              <w:rFonts w:asciiTheme="minorHAnsi" w:eastAsiaTheme="minorEastAsia" w:hAnsiTheme="minorHAnsi" w:cstheme="minorBidi"/>
              <w:noProof/>
              <w:lang w:val="es-MX" w:eastAsia="es-MX"/>
            </w:rPr>
          </w:pPr>
          <w:hyperlink w:anchor="_Toc71119677" w:history="1">
            <w:r w:rsidR="00BF4F78" w:rsidRPr="00BF4F78">
              <w:rPr>
                <w:rStyle w:val="Hipervnculo"/>
                <w:rFonts w:ascii="Arial" w:hAnsi="Arial" w:cs="Arial"/>
                <w:noProof/>
              </w:rPr>
              <w:t>5.4.1.2. Son ineficaces por reiterativos el resto de los planteamientos hechos valer por el promovente</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_Toc71119677 \h </w:instrText>
            </w:r>
            <w:r w:rsidR="00BF4F78" w:rsidRPr="00BF4F78">
              <w:rPr>
                <w:noProof/>
                <w:webHidden/>
              </w:rPr>
            </w:r>
            <w:r w:rsidR="00BF4F78" w:rsidRPr="00BF4F78">
              <w:rPr>
                <w:noProof/>
                <w:webHidden/>
              </w:rPr>
              <w:fldChar w:fldCharType="separate"/>
            </w:r>
            <w:r w:rsidR="00BF4F78" w:rsidRPr="00BF4F78">
              <w:rPr>
                <w:noProof/>
                <w:webHidden/>
              </w:rPr>
              <w:t>15</w:t>
            </w:r>
            <w:r w:rsidR="00BF4F78" w:rsidRPr="00BF4F78">
              <w:rPr>
                <w:noProof/>
                <w:webHidden/>
              </w:rPr>
              <w:fldChar w:fldCharType="end"/>
            </w:r>
          </w:hyperlink>
        </w:p>
        <w:p w14:paraId="5BBD0EB2" w14:textId="27F79D63" w:rsidR="00BF4F78" w:rsidRPr="00BF4F78" w:rsidRDefault="00260330" w:rsidP="00BF4F78">
          <w:pPr>
            <w:pStyle w:val="TDC1"/>
            <w:rPr>
              <w:rFonts w:asciiTheme="minorHAnsi" w:eastAsiaTheme="minorEastAsia" w:hAnsiTheme="minorHAnsi" w:cstheme="minorBidi"/>
              <w:noProof/>
              <w:lang w:val="es-MX" w:eastAsia="es-MX"/>
            </w:rPr>
          </w:pPr>
          <w:hyperlink w:anchor="_Toc71119678" w:history="1">
            <w:r w:rsidR="00BF4F78" w:rsidRPr="00BF4F78">
              <w:rPr>
                <w:rStyle w:val="Hipervnculo"/>
                <w:rFonts w:ascii="Arial" w:hAnsi="Arial" w:cs="Arial"/>
                <w:noProof/>
              </w:rPr>
              <w:t>5.4.2. Análisis de los agravios hechos valer en el juicio SM-JRC-52/2021</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_Toc71119678 \h </w:instrText>
            </w:r>
            <w:r w:rsidR="00BF4F78" w:rsidRPr="00BF4F78">
              <w:rPr>
                <w:noProof/>
                <w:webHidden/>
              </w:rPr>
            </w:r>
            <w:r w:rsidR="00BF4F78" w:rsidRPr="00BF4F78">
              <w:rPr>
                <w:noProof/>
                <w:webHidden/>
              </w:rPr>
              <w:fldChar w:fldCharType="separate"/>
            </w:r>
            <w:r w:rsidR="00BF4F78" w:rsidRPr="00BF4F78">
              <w:rPr>
                <w:noProof/>
                <w:webHidden/>
              </w:rPr>
              <w:t>15</w:t>
            </w:r>
            <w:r w:rsidR="00BF4F78" w:rsidRPr="00BF4F78">
              <w:rPr>
                <w:noProof/>
                <w:webHidden/>
              </w:rPr>
              <w:fldChar w:fldCharType="end"/>
            </w:r>
          </w:hyperlink>
        </w:p>
        <w:p w14:paraId="7EE99D79" w14:textId="67B6BE22" w:rsidR="00BF4F78" w:rsidRPr="00BF4F78" w:rsidRDefault="00260330" w:rsidP="00BF4F78">
          <w:pPr>
            <w:pStyle w:val="TDC1"/>
            <w:rPr>
              <w:rFonts w:asciiTheme="minorHAnsi" w:eastAsiaTheme="minorEastAsia" w:hAnsiTheme="minorHAnsi" w:cstheme="minorBidi"/>
              <w:noProof/>
              <w:lang w:val="es-MX" w:eastAsia="es-MX"/>
            </w:rPr>
          </w:pPr>
          <w:hyperlink w:anchor="_Toc71119679" w:history="1">
            <w:r w:rsidR="00BF4F78" w:rsidRPr="00BF4F78">
              <w:rPr>
                <w:rStyle w:val="Hipervnculo"/>
                <w:rFonts w:ascii="Arial" w:hAnsi="Arial" w:cs="Arial"/>
                <w:noProof/>
              </w:rPr>
              <w:t>5.4.2.1. Se desestima el argumento relativo a la falta de acreditación de la residencia de la candidatura correspondiente al Ayuntamiento de Celaya</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_Toc71119679 \h </w:instrText>
            </w:r>
            <w:r w:rsidR="00BF4F78" w:rsidRPr="00BF4F78">
              <w:rPr>
                <w:noProof/>
                <w:webHidden/>
              </w:rPr>
            </w:r>
            <w:r w:rsidR="00BF4F78" w:rsidRPr="00BF4F78">
              <w:rPr>
                <w:noProof/>
                <w:webHidden/>
              </w:rPr>
              <w:fldChar w:fldCharType="separate"/>
            </w:r>
            <w:r w:rsidR="00BF4F78" w:rsidRPr="00BF4F78">
              <w:rPr>
                <w:noProof/>
                <w:webHidden/>
              </w:rPr>
              <w:t>15</w:t>
            </w:r>
            <w:r w:rsidR="00BF4F78" w:rsidRPr="00BF4F78">
              <w:rPr>
                <w:noProof/>
                <w:webHidden/>
              </w:rPr>
              <w:fldChar w:fldCharType="end"/>
            </w:r>
          </w:hyperlink>
        </w:p>
        <w:p w14:paraId="634B30DA" w14:textId="1D218E83" w:rsidR="00BF4F78" w:rsidRPr="00BF4F78" w:rsidRDefault="00260330" w:rsidP="00BF4F78">
          <w:pPr>
            <w:pStyle w:val="TDC1"/>
            <w:rPr>
              <w:rFonts w:asciiTheme="minorHAnsi" w:eastAsiaTheme="minorEastAsia" w:hAnsiTheme="minorHAnsi" w:cstheme="minorBidi"/>
              <w:noProof/>
              <w:lang w:val="es-MX" w:eastAsia="es-MX"/>
            </w:rPr>
          </w:pPr>
          <w:hyperlink w:anchor="_Toc71119680" w:history="1">
            <w:r w:rsidR="00BF4F78" w:rsidRPr="00BF4F78">
              <w:rPr>
                <w:rStyle w:val="Hipervnculo"/>
                <w:rFonts w:ascii="Arial" w:hAnsi="Arial" w:cs="Arial"/>
                <w:noProof/>
              </w:rPr>
              <w:t xml:space="preserve">5.4.2.2. Es apegada a derecho la presunción en que se apoyó el </w:t>
            </w:r>
            <w:r w:rsidR="00BF4F78" w:rsidRPr="00BF4F78">
              <w:rPr>
                <w:rStyle w:val="Hipervnculo"/>
                <w:rFonts w:ascii="Arial" w:hAnsi="Arial" w:cs="Arial"/>
                <w:i/>
                <w:iCs/>
                <w:noProof/>
              </w:rPr>
              <w:t xml:space="preserve">Tribunal Local </w:t>
            </w:r>
            <w:r w:rsidR="00BF4F78" w:rsidRPr="00BF4F78">
              <w:rPr>
                <w:rStyle w:val="Hipervnculo"/>
                <w:rFonts w:ascii="Arial" w:hAnsi="Arial" w:cs="Arial"/>
                <w:noProof/>
              </w:rPr>
              <w:t>para declarar la procedencia del registro de la planilla de candidaturas postuladas en Moroleón por Movimiento Ciudadano</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_Toc71119680 \h </w:instrText>
            </w:r>
            <w:r w:rsidR="00BF4F78" w:rsidRPr="00BF4F78">
              <w:rPr>
                <w:noProof/>
                <w:webHidden/>
              </w:rPr>
            </w:r>
            <w:r w:rsidR="00BF4F78" w:rsidRPr="00BF4F78">
              <w:rPr>
                <w:noProof/>
                <w:webHidden/>
              </w:rPr>
              <w:fldChar w:fldCharType="separate"/>
            </w:r>
            <w:r w:rsidR="00BF4F78" w:rsidRPr="00BF4F78">
              <w:rPr>
                <w:noProof/>
                <w:webHidden/>
              </w:rPr>
              <w:t>18</w:t>
            </w:r>
            <w:r w:rsidR="00BF4F78" w:rsidRPr="00BF4F78">
              <w:rPr>
                <w:noProof/>
                <w:webHidden/>
              </w:rPr>
              <w:fldChar w:fldCharType="end"/>
            </w:r>
          </w:hyperlink>
        </w:p>
        <w:p w14:paraId="569E0BD0" w14:textId="44FEA0A7" w:rsidR="00BF4F78" w:rsidRPr="00BF4F78" w:rsidRDefault="00260330" w:rsidP="00BF4F78">
          <w:pPr>
            <w:pStyle w:val="TDC1"/>
            <w:rPr>
              <w:rFonts w:asciiTheme="minorHAnsi" w:eastAsiaTheme="minorEastAsia" w:hAnsiTheme="minorHAnsi" w:cstheme="minorBidi"/>
              <w:noProof/>
              <w:lang w:val="es-MX" w:eastAsia="es-MX"/>
            </w:rPr>
          </w:pPr>
          <w:hyperlink w:anchor="_Toc71119681" w:history="1">
            <w:r w:rsidR="00BF4F78" w:rsidRPr="00BF4F78">
              <w:rPr>
                <w:rStyle w:val="Hipervnculo"/>
                <w:rFonts w:ascii="Arial" w:hAnsi="Arial" w:cs="Arial"/>
                <w:noProof/>
              </w:rPr>
              <w:t xml:space="preserve">5.4.2.3. No asiste razón al </w:t>
            </w:r>
            <w:r w:rsidR="00BF4F78" w:rsidRPr="00BF4F78">
              <w:rPr>
                <w:rStyle w:val="Hipervnculo"/>
                <w:rFonts w:ascii="Arial" w:hAnsi="Arial" w:cs="Arial"/>
                <w:i/>
                <w:iCs/>
                <w:noProof/>
              </w:rPr>
              <w:t>PAN</w:t>
            </w:r>
            <w:r w:rsidR="00BF4F78" w:rsidRPr="00BF4F78">
              <w:rPr>
                <w:rStyle w:val="Hipervnculo"/>
                <w:rFonts w:ascii="Arial" w:hAnsi="Arial" w:cs="Arial"/>
                <w:noProof/>
              </w:rPr>
              <w:t xml:space="preserve"> en cuanto a la posible vulneración de las formalidades esenciales del procedimiento durante la sustanciación de los juicios locales</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_Toc71119681 \h </w:instrText>
            </w:r>
            <w:r w:rsidR="00BF4F78" w:rsidRPr="00BF4F78">
              <w:rPr>
                <w:noProof/>
                <w:webHidden/>
              </w:rPr>
            </w:r>
            <w:r w:rsidR="00BF4F78" w:rsidRPr="00BF4F78">
              <w:rPr>
                <w:noProof/>
                <w:webHidden/>
              </w:rPr>
              <w:fldChar w:fldCharType="separate"/>
            </w:r>
            <w:r w:rsidR="00BF4F78" w:rsidRPr="00BF4F78">
              <w:rPr>
                <w:noProof/>
                <w:webHidden/>
              </w:rPr>
              <w:t>21</w:t>
            </w:r>
            <w:r w:rsidR="00BF4F78" w:rsidRPr="00BF4F78">
              <w:rPr>
                <w:noProof/>
                <w:webHidden/>
              </w:rPr>
              <w:fldChar w:fldCharType="end"/>
            </w:r>
          </w:hyperlink>
        </w:p>
        <w:p w14:paraId="083804A1" w14:textId="575B7C58" w:rsidR="00BF4F78" w:rsidRPr="00BF4F78" w:rsidRDefault="00260330" w:rsidP="00BF4F78">
          <w:pPr>
            <w:pStyle w:val="TDC1"/>
            <w:rPr>
              <w:rFonts w:asciiTheme="minorHAnsi" w:eastAsiaTheme="minorEastAsia" w:hAnsiTheme="minorHAnsi" w:cstheme="minorBidi"/>
              <w:noProof/>
              <w:lang w:val="es-MX" w:eastAsia="es-MX"/>
            </w:rPr>
          </w:pPr>
          <w:hyperlink w:anchor="_Toc71119682" w:history="1">
            <w:r w:rsidR="00BF4F78" w:rsidRPr="00BF4F78">
              <w:rPr>
                <w:rStyle w:val="Hipervnculo"/>
                <w:rFonts w:ascii="Arial" w:hAnsi="Arial" w:cs="Arial"/>
                <w:noProof/>
              </w:rPr>
              <w:t xml:space="preserve">5.4.2.4. El </w:t>
            </w:r>
            <w:r w:rsidR="00BF4F78" w:rsidRPr="00BF4F78">
              <w:rPr>
                <w:rStyle w:val="Hipervnculo"/>
                <w:rFonts w:ascii="Arial" w:hAnsi="Arial" w:cs="Arial"/>
                <w:i/>
                <w:iCs/>
                <w:noProof/>
              </w:rPr>
              <w:t xml:space="preserve">Tribunal Local </w:t>
            </w:r>
            <w:r w:rsidR="00BF4F78" w:rsidRPr="00BF4F78">
              <w:rPr>
                <w:rStyle w:val="Hipervnculo"/>
                <w:rFonts w:ascii="Arial" w:hAnsi="Arial" w:cs="Arial"/>
                <w:noProof/>
              </w:rPr>
              <w:t>válidamente consideró que la constancia de residencia tiene eficacia probatoria para acreditar el respectivo requisito de las candidaturas postuladas por Movimiento Ciudadano en Salvatierra y Uriangato</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_Toc71119682 \h </w:instrText>
            </w:r>
            <w:r w:rsidR="00BF4F78" w:rsidRPr="00BF4F78">
              <w:rPr>
                <w:noProof/>
                <w:webHidden/>
              </w:rPr>
            </w:r>
            <w:r w:rsidR="00BF4F78" w:rsidRPr="00BF4F78">
              <w:rPr>
                <w:noProof/>
                <w:webHidden/>
              </w:rPr>
              <w:fldChar w:fldCharType="separate"/>
            </w:r>
            <w:r w:rsidR="00BF4F78" w:rsidRPr="00BF4F78">
              <w:rPr>
                <w:noProof/>
                <w:webHidden/>
              </w:rPr>
              <w:t>23</w:t>
            </w:r>
            <w:r w:rsidR="00BF4F78" w:rsidRPr="00BF4F78">
              <w:rPr>
                <w:noProof/>
                <w:webHidden/>
              </w:rPr>
              <w:fldChar w:fldCharType="end"/>
            </w:r>
          </w:hyperlink>
        </w:p>
        <w:p w14:paraId="681654B3" w14:textId="1293DA03" w:rsidR="00BF4F78" w:rsidRPr="00BF4F78" w:rsidRDefault="00260330" w:rsidP="00BF4F78">
          <w:pPr>
            <w:pStyle w:val="TDC1"/>
            <w:rPr>
              <w:rFonts w:asciiTheme="minorHAnsi" w:eastAsiaTheme="minorEastAsia" w:hAnsiTheme="minorHAnsi" w:cstheme="minorBidi"/>
              <w:noProof/>
              <w:lang w:val="es-MX" w:eastAsia="es-MX"/>
            </w:rPr>
          </w:pPr>
          <w:hyperlink w:anchor="_Toc71119683" w:history="1">
            <w:r w:rsidR="00BF4F78" w:rsidRPr="00BF4F78">
              <w:rPr>
                <w:rStyle w:val="Hipervnculo"/>
                <w:rFonts w:ascii="Arial" w:eastAsiaTheme="majorEastAsia" w:hAnsi="Arial" w:cs="Arial"/>
                <w:caps/>
                <w:noProof/>
                <w:kern w:val="32"/>
              </w:rPr>
              <w:t>6. RESOLUTIVOS</w:t>
            </w:r>
            <w:r w:rsidR="00BF4F78" w:rsidRPr="00BF4F78">
              <w:rPr>
                <w:noProof/>
                <w:webHidden/>
              </w:rPr>
              <w:tab/>
            </w:r>
            <w:r w:rsidR="00BF4F78" w:rsidRPr="00BF4F78">
              <w:rPr>
                <w:noProof/>
                <w:webHidden/>
              </w:rPr>
              <w:fldChar w:fldCharType="begin"/>
            </w:r>
            <w:r w:rsidR="00BF4F78" w:rsidRPr="00BF4F78">
              <w:rPr>
                <w:noProof/>
                <w:webHidden/>
              </w:rPr>
              <w:instrText xml:space="preserve"> PAGEREF _Toc71119683 \h </w:instrText>
            </w:r>
            <w:r w:rsidR="00BF4F78" w:rsidRPr="00BF4F78">
              <w:rPr>
                <w:noProof/>
                <w:webHidden/>
              </w:rPr>
            </w:r>
            <w:r w:rsidR="00BF4F78" w:rsidRPr="00BF4F78">
              <w:rPr>
                <w:noProof/>
                <w:webHidden/>
              </w:rPr>
              <w:fldChar w:fldCharType="separate"/>
            </w:r>
            <w:r w:rsidR="00BF4F78" w:rsidRPr="00BF4F78">
              <w:rPr>
                <w:noProof/>
                <w:webHidden/>
              </w:rPr>
              <w:t>26</w:t>
            </w:r>
            <w:r w:rsidR="00BF4F78" w:rsidRPr="00BF4F78">
              <w:rPr>
                <w:noProof/>
                <w:webHidden/>
              </w:rPr>
              <w:fldChar w:fldCharType="end"/>
            </w:r>
          </w:hyperlink>
        </w:p>
        <w:p w14:paraId="2722B689" w14:textId="3BBC4A6B" w:rsidR="00B92D46" w:rsidRPr="00BF4F78" w:rsidRDefault="00B92D46" w:rsidP="004A5943">
          <w:pPr>
            <w:pStyle w:val="TDC1"/>
            <w:spacing w:line="276" w:lineRule="auto"/>
            <w:rPr>
              <w:rFonts w:ascii="Arial" w:hAnsi="Arial" w:cs="Arial"/>
            </w:rPr>
          </w:pPr>
          <w:r w:rsidRPr="00BF4F78">
            <w:rPr>
              <w:rFonts w:ascii="Arial" w:hAnsi="Arial" w:cs="Arial"/>
            </w:rPr>
            <w:fldChar w:fldCharType="end"/>
          </w:r>
        </w:p>
      </w:sdtContent>
    </w:sdt>
    <w:bookmarkStart w:id="4" w:name="_Toc16695549" w:displacedByCustomXml="prev"/>
    <w:bookmarkStart w:id="5" w:name="_Toc15739412" w:displacedByCustomXml="prev"/>
    <w:p w14:paraId="79A500F5" w14:textId="77777777" w:rsidR="004D5368" w:rsidRPr="005071D2" w:rsidRDefault="004D5368" w:rsidP="004D5368">
      <w:pPr>
        <w:pStyle w:val="TDC1"/>
        <w:rPr>
          <w:b/>
          <w:bCs/>
        </w:rPr>
      </w:pPr>
    </w:p>
    <w:p w14:paraId="79C17664" w14:textId="251033EE" w:rsidR="00B92D46" w:rsidRPr="005071D2" w:rsidRDefault="00B92D46" w:rsidP="00B92D46">
      <w:pPr>
        <w:spacing w:before="40" w:after="40" w:line="240" w:lineRule="auto"/>
        <w:jc w:val="center"/>
        <w:outlineLvl w:val="0"/>
        <w:rPr>
          <w:rFonts w:ascii="Arial" w:hAnsi="Arial" w:cs="Arial"/>
          <w:b/>
          <w:spacing w:val="26"/>
          <w:sz w:val="24"/>
          <w:szCs w:val="24"/>
        </w:rPr>
      </w:pPr>
      <w:bookmarkStart w:id="6" w:name="_Toc71119661"/>
      <w:r w:rsidRPr="005071D2">
        <w:rPr>
          <w:rFonts w:ascii="Arial" w:hAnsi="Arial" w:cs="Arial"/>
          <w:b/>
          <w:spacing w:val="26"/>
          <w:sz w:val="24"/>
          <w:szCs w:val="24"/>
        </w:rPr>
        <w:t>GLOSARIO</w:t>
      </w:r>
      <w:bookmarkEnd w:id="6"/>
      <w:bookmarkEnd w:id="5"/>
      <w:bookmarkEnd w:id="4"/>
    </w:p>
    <w:tbl>
      <w:tblPr>
        <w:tblW w:w="0" w:type="auto"/>
        <w:jc w:val="center"/>
        <w:tblLook w:val="01E0" w:firstRow="1" w:lastRow="1" w:firstColumn="1" w:lastColumn="1" w:noHBand="0" w:noVBand="0"/>
      </w:tblPr>
      <w:tblGrid>
        <w:gridCol w:w="2552"/>
        <w:gridCol w:w="4815"/>
      </w:tblGrid>
      <w:tr w:rsidR="00B8495B" w:rsidRPr="005071D2" w14:paraId="16B1EAC8" w14:textId="77777777" w:rsidTr="006B1AD9">
        <w:trPr>
          <w:trHeight w:val="205"/>
          <w:jc w:val="center"/>
        </w:trPr>
        <w:tc>
          <w:tcPr>
            <w:tcW w:w="2552" w:type="dxa"/>
          </w:tcPr>
          <w:p w14:paraId="69D24CA4" w14:textId="21879333" w:rsidR="00B8495B" w:rsidRPr="005071D2" w:rsidRDefault="00B8495B" w:rsidP="00C153DF">
            <w:pPr>
              <w:spacing w:before="120" w:after="120" w:line="240" w:lineRule="auto"/>
              <w:rPr>
                <w:rFonts w:ascii="Arial" w:hAnsi="Arial" w:cs="Arial"/>
                <w:b/>
                <w:i/>
                <w:sz w:val="20"/>
                <w:szCs w:val="20"/>
              </w:rPr>
            </w:pPr>
            <w:r>
              <w:rPr>
                <w:rFonts w:ascii="Arial" w:hAnsi="Arial" w:cs="Arial"/>
                <w:b/>
                <w:i/>
                <w:sz w:val="20"/>
                <w:szCs w:val="20"/>
              </w:rPr>
              <w:t>Acuerdo de registro:</w:t>
            </w:r>
          </w:p>
        </w:tc>
        <w:tc>
          <w:tcPr>
            <w:tcW w:w="4815" w:type="dxa"/>
          </w:tcPr>
          <w:p w14:paraId="43D327FD" w14:textId="50ED8530" w:rsidR="00B8495B" w:rsidRPr="005071D2" w:rsidRDefault="00B8495B" w:rsidP="00B8495B">
            <w:pPr>
              <w:spacing w:before="120" w:after="120" w:line="240" w:lineRule="auto"/>
              <w:jc w:val="both"/>
              <w:rPr>
                <w:rFonts w:ascii="Arial" w:hAnsi="Arial" w:cs="Arial"/>
                <w:sz w:val="20"/>
                <w:szCs w:val="20"/>
              </w:rPr>
            </w:pPr>
            <w:r w:rsidRPr="00B8495B">
              <w:rPr>
                <w:rFonts w:ascii="Arial" w:hAnsi="Arial" w:cs="Arial"/>
                <w:sz w:val="20"/>
                <w:szCs w:val="20"/>
              </w:rPr>
              <w:t>Acuerdo CG/IEEG/103/2021</w:t>
            </w:r>
            <w:r>
              <w:t xml:space="preserve"> del Consejo General del Instituto Electoral del Estado de Guanajuato </w:t>
            </w:r>
            <w:r w:rsidRPr="00B8495B">
              <w:rPr>
                <w:rFonts w:ascii="Arial" w:hAnsi="Arial" w:cs="Arial"/>
                <w:sz w:val="20"/>
                <w:szCs w:val="20"/>
              </w:rPr>
              <w:t>mediante el cual se registra</w:t>
            </w:r>
            <w:r>
              <w:rPr>
                <w:rFonts w:ascii="Arial" w:hAnsi="Arial" w:cs="Arial"/>
                <w:sz w:val="20"/>
                <w:szCs w:val="20"/>
              </w:rPr>
              <w:t xml:space="preserve">ron entre otros, </w:t>
            </w:r>
            <w:r w:rsidRPr="00B8495B">
              <w:rPr>
                <w:rFonts w:ascii="Arial" w:hAnsi="Arial" w:cs="Arial"/>
                <w:sz w:val="20"/>
                <w:szCs w:val="20"/>
              </w:rPr>
              <w:t>las planillas de candidatas y candidatos</w:t>
            </w:r>
            <w:r>
              <w:rPr>
                <w:rFonts w:ascii="Arial" w:hAnsi="Arial" w:cs="Arial"/>
                <w:sz w:val="20"/>
                <w:szCs w:val="20"/>
              </w:rPr>
              <w:t xml:space="preserve"> </w:t>
            </w:r>
            <w:r w:rsidRPr="00B8495B">
              <w:rPr>
                <w:rFonts w:ascii="Arial" w:hAnsi="Arial" w:cs="Arial"/>
                <w:sz w:val="20"/>
                <w:szCs w:val="20"/>
              </w:rPr>
              <w:t>a integrar</w:t>
            </w:r>
            <w:r>
              <w:rPr>
                <w:rFonts w:ascii="Arial" w:hAnsi="Arial" w:cs="Arial"/>
                <w:sz w:val="20"/>
                <w:szCs w:val="20"/>
              </w:rPr>
              <w:t xml:space="preserve">, entre otros, el ayuntamiento de </w:t>
            </w:r>
            <w:r w:rsidRPr="00B8495B">
              <w:rPr>
                <w:rFonts w:ascii="Arial" w:hAnsi="Arial" w:cs="Arial"/>
                <w:sz w:val="20"/>
                <w:szCs w:val="20"/>
              </w:rPr>
              <w:t>San Francisco del Rincón</w:t>
            </w:r>
            <w:r>
              <w:rPr>
                <w:rFonts w:ascii="Arial" w:hAnsi="Arial" w:cs="Arial"/>
                <w:sz w:val="20"/>
                <w:szCs w:val="20"/>
              </w:rPr>
              <w:t xml:space="preserve"> y negó el </w:t>
            </w:r>
            <w:r w:rsidRPr="00B8495B">
              <w:rPr>
                <w:rFonts w:ascii="Arial" w:hAnsi="Arial" w:cs="Arial"/>
                <w:sz w:val="20"/>
                <w:szCs w:val="20"/>
              </w:rPr>
              <w:t>registro de las planillas de</w:t>
            </w:r>
            <w:r>
              <w:rPr>
                <w:rFonts w:ascii="Arial" w:hAnsi="Arial" w:cs="Arial"/>
                <w:sz w:val="20"/>
                <w:szCs w:val="20"/>
              </w:rPr>
              <w:t xml:space="preserve"> </w:t>
            </w:r>
            <w:r w:rsidRPr="00B8495B">
              <w:rPr>
                <w:rFonts w:ascii="Arial" w:hAnsi="Arial" w:cs="Arial"/>
                <w:sz w:val="20"/>
                <w:szCs w:val="20"/>
              </w:rPr>
              <w:t>candidatas y candidatos a integrar los ayuntamientos de Celaya, Moroleón,</w:t>
            </w:r>
            <w:r>
              <w:rPr>
                <w:rFonts w:ascii="Arial" w:hAnsi="Arial" w:cs="Arial"/>
                <w:sz w:val="20"/>
                <w:szCs w:val="20"/>
              </w:rPr>
              <w:t xml:space="preserve"> </w:t>
            </w:r>
            <w:r w:rsidRPr="00B8495B">
              <w:rPr>
                <w:rFonts w:ascii="Arial" w:hAnsi="Arial" w:cs="Arial"/>
                <w:sz w:val="20"/>
                <w:szCs w:val="20"/>
              </w:rPr>
              <w:t>Salvatierra y Uriangato, todos del estado de Guanajuato, postuladas por</w:t>
            </w:r>
            <w:r>
              <w:rPr>
                <w:rFonts w:ascii="Arial" w:hAnsi="Arial" w:cs="Arial"/>
                <w:sz w:val="20"/>
                <w:szCs w:val="20"/>
              </w:rPr>
              <w:t xml:space="preserve"> </w:t>
            </w:r>
            <w:r w:rsidRPr="00B8495B">
              <w:rPr>
                <w:rFonts w:ascii="Arial" w:hAnsi="Arial" w:cs="Arial"/>
                <w:sz w:val="20"/>
                <w:szCs w:val="20"/>
              </w:rPr>
              <w:t>Movimiento Ciudadano para contender en la elección ordinaria del seis de junio</w:t>
            </w:r>
            <w:r>
              <w:rPr>
                <w:rFonts w:ascii="Arial" w:hAnsi="Arial" w:cs="Arial"/>
                <w:sz w:val="20"/>
                <w:szCs w:val="20"/>
              </w:rPr>
              <w:t xml:space="preserve"> </w:t>
            </w:r>
            <w:r w:rsidRPr="00B8495B">
              <w:rPr>
                <w:rFonts w:ascii="Arial" w:hAnsi="Arial" w:cs="Arial"/>
                <w:sz w:val="20"/>
                <w:szCs w:val="20"/>
              </w:rPr>
              <w:t>de dos mil veintiuno</w:t>
            </w:r>
          </w:p>
        </w:tc>
      </w:tr>
      <w:tr w:rsidR="0018683E" w:rsidRPr="005071D2" w14:paraId="510D597F" w14:textId="77777777" w:rsidTr="006B1AD9">
        <w:trPr>
          <w:trHeight w:val="205"/>
          <w:jc w:val="center"/>
        </w:trPr>
        <w:tc>
          <w:tcPr>
            <w:tcW w:w="2552" w:type="dxa"/>
          </w:tcPr>
          <w:p w14:paraId="7D773128" w14:textId="2EBD8BE5" w:rsidR="0018683E" w:rsidRPr="005071D2" w:rsidRDefault="0018683E" w:rsidP="00C153DF">
            <w:pPr>
              <w:spacing w:before="120" w:after="120" w:line="240" w:lineRule="auto"/>
              <w:rPr>
                <w:rFonts w:ascii="Arial" w:hAnsi="Arial" w:cs="Arial"/>
                <w:b/>
                <w:i/>
                <w:sz w:val="20"/>
                <w:szCs w:val="20"/>
              </w:rPr>
            </w:pPr>
            <w:r w:rsidRPr="005071D2">
              <w:rPr>
                <w:rFonts w:ascii="Arial" w:hAnsi="Arial" w:cs="Arial"/>
                <w:b/>
                <w:i/>
                <w:sz w:val="20"/>
                <w:szCs w:val="20"/>
              </w:rPr>
              <w:t>C</w:t>
            </w:r>
            <w:r w:rsidR="0030757E" w:rsidRPr="005071D2">
              <w:rPr>
                <w:rFonts w:ascii="Arial" w:hAnsi="Arial" w:cs="Arial"/>
                <w:b/>
                <w:i/>
                <w:sz w:val="20"/>
                <w:szCs w:val="20"/>
              </w:rPr>
              <w:t>onsejo General</w:t>
            </w:r>
            <w:r w:rsidRPr="005071D2">
              <w:rPr>
                <w:rFonts w:ascii="Arial" w:hAnsi="Arial" w:cs="Arial"/>
                <w:b/>
                <w:i/>
                <w:sz w:val="20"/>
                <w:szCs w:val="20"/>
              </w:rPr>
              <w:t>:</w:t>
            </w:r>
          </w:p>
        </w:tc>
        <w:tc>
          <w:tcPr>
            <w:tcW w:w="4815" w:type="dxa"/>
          </w:tcPr>
          <w:p w14:paraId="60A5BB3F" w14:textId="18635F87" w:rsidR="0018683E" w:rsidRPr="005071D2" w:rsidRDefault="0030757E" w:rsidP="00C153DF">
            <w:pPr>
              <w:spacing w:before="120" w:after="120" w:line="240" w:lineRule="auto"/>
              <w:jc w:val="both"/>
              <w:rPr>
                <w:rFonts w:ascii="Arial" w:hAnsi="Arial" w:cs="Arial"/>
                <w:sz w:val="20"/>
                <w:szCs w:val="20"/>
                <w:lang w:val="es-ES"/>
              </w:rPr>
            </w:pPr>
            <w:r w:rsidRPr="005071D2">
              <w:rPr>
                <w:rFonts w:ascii="Arial" w:hAnsi="Arial" w:cs="Arial"/>
                <w:sz w:val="20"/>
                <w:szCs w:val="20"/>
              </w:rPr>
              <w:t>Consejo General del Instituto Electoral del Estado de Guanajuato</w:t>
            </w:r>
          </w:p>
        </w:tc>
      </w:tr>
      <w:tr w:rsidR="0030757E" w:rsidRPr="005071D2" w14:paraId="288242FA" w14:textId="77777777" w:rsidTr="006B1AD9">
        <w:trPr>
          <w:trHeight w:val="205"/>
          <w:jc w:val="center"/>
        </w:trPr>
        <w:tc>
          <w:tcPr>
            <w:tcW w:w="2552" w:type="dxa"/>
          </w:tcPr>
          <w:p w14:paraId="14D8D80A" w14:textId="3D974A16" w:rsidR="0030757E" w:rsidRPr="005071D2" w:rsidRDefault="0030757E" w:rsidP="00C153DF">
            <w:pPr>
              <w:spacing w:before="120" w:after="120" w:line="240" w:lineRule="auto"/>
              <w:rPr>
                <w:rFonts w:ascii="Arial" w:hAnsi="Arial" w:cs="Arial"/>
                <w:b/>
                <w:i/>
                <w:sz w:val="20"/>
                <w:szCs w:val="20"/>
              </w:rPr>
            </w:pPr>
            <w:r w:rsidRPr="005071D2">
              <w:rPr>
                <w:rFonts w:ascii="Arial" w:hAnsi="Arial" w:cs="Arial"/>
                <w:b/>
                <w:i/>
                <w:sz w:val="20"/>
                <w:szCs w:val="20"/>
              </w:rPr>
              <w:t>Instituto Local:</w:t>
            </w:r>
          </w:p>
        </w:tc>
        <w:tc>
          <w:tcPr>
            <w:tcW w:w="4815" w:type="dxa"/>
          </w:tcPr>
          <w:p w14:paraId="5DE4AB08" w14:textId="782BA9F3" w:rsidR="0030757E" w:rsidRPr="005071D2" w:rsidRDefault="0030757E" w:rsidP="00C153DF">
            <w:pPr>
              <w:spacing w:before="120" w:after="120" w:line="240" w:lineRule="auto"/>
              <w:jc w:val="both"/>
              <w:rPr>
                <w:rFonts w:ascii="Arial" w:hAnsi="Arial" w:cs="Arial"/>
                <w:sz w:val="20"/>
                <w:szCs w:val="20"/>
              </w:rPr>
            </w:pPr>
            <w:r w:rsidRPr="005071D2">
              <w:rPr>
                <w:rFonts w:ascii="Arial" w:hAnsi="Arial" w:cs="Arial"/>
                <w:sz w:val="20"/>
                <w:szCs w:val="20"/>
              </w:rPr>
              <w:t>Instituto Electoral del Estado de Guanajuato</w:t>
            </w:r>
          </w:p>
        </w:tc>
      </w:tr>
      <w:tr w:rsidR="0018683E" w:rsidRPr="005071D2" w14:paraId="4ED778B4" w14:textId="77777777" w:rsidTr="006B1AD9">
        <w:trPr>
          <w:trHeight w:val="170"/>
          <w:jc w:val="center"/>
        </w:trPr>
        <w:tc>
          <w:tcPr>
            <w:tcW w:w="2552" w:type="dxa"/>
          </w:tcPr>
          <w:p w14:paraId="67978DCA" w14:textId="0581ED1C" w:rsidR="0018683E" w:rsidRPr="005071D2" w:rsidRDefault="0018683E" w:rsidP="00C153DF">
            <w:pPr>
              <w:spacing w:before="120" w:after="120" w:line="240" w:lineRule="auto"/>
              <w:rPr>
                <w:rFonts w:ascii="Arial" w:hAnsi="Arial" w:cs="Arial"/>
                <w:b/>
                <w:i/>
                <w:sz w:val="20"/>
                <w:szCs w:val="20"/>
              </w:rPr>
            </w:pPr>
            <w:r w:rsidRPr="005071D2">
              <w:rPr>
                <w:rFonts w:ascii="Arial" w:hAnsi="Arial" w:cs="Arial"/>
                <w:b/>
                <w:i/>
                <w:sz w:val="20"/>
                <w:szCs w:val="20"/>
              </w:rPr>
              <w:t>Ley Electoral</w:t>
            </w:r>
            <w:r w:rsidR="0030757E" w:rsidRPr="005071D2">
              <w:rPr>
                <w:rFonts w:ascii="Arial" w:hAnsi="Arial" w:cs="Arial"/>
                <w:b/>
                <w:i/>
                <w:sz w:val="20"/>
                <w:szCs w:val="20"/>
              </w:rPr>
              <w:t xml:space="preserve"> Local</w:t>
            </w:r>
            <w:r w:rsidRPr="005071D2">
              <w:rPr>
                <w:rFonts w:ascii="Arial" w:hAnsi="Arial" w:cs="Arial"/>
                <w:b/>
                <w:i/>
                <w:sz w:val="20"/>
                <w:szCs w:val="20"/>
              </w:rPr>
              <w:t>:</w:t>
            </w:r>
          </w:p>
        </w:tc>
        <w:tc>
          <w:tcPr>
            <w:tcW w:w="4815" w:type="dxa"/>
          </w:tcPr>
          <w:p w14:paraId="3C276842" w14:textId="697986EC" w:rsidR="0018683E" w:rsidRPr="005071D2" w:rsidRDefault="0018683E" w:rsidP="00C153DF">
            <w:pPr>
              <w:spacing w:before="120" w:after="120" w:line="240" w:lineRule="auto"/>
              <w:jc w:val="both"/>
              <w:rPr>
                <w:rFonts w:ascii="Arial" w:hAnsi="Arial" w:cs="Arial"/>
                <w:sz w:val="20"/>
                <w:szCs w:val="20"/>
              </w:rPr>
            </w:pPr>
            <w:r w:rsidRPr="005071D2">
              <w:rPr>
                <w:rFonts w:ascii="Arial" w:hAnsi="Arial" w:cs="Arial"/>
                <w:sz w:val="20"/>
                <w:szCs w:val="20"/>
              </w:rPr>
              <w:t xml:space="preserve">Ley </w:t>
            </w:r>
            <w:r w:rsidR="0030757E" w:rsidRPr="005071D2">
              <w:rPr>
                <w:rFonts w:ascii="Arial" w:hAnsi="Arial" w:cs="Arial"/>
                <w:sz w:val="20"/>
                <w:szCs w:val="20"/>
              </w:rPr>
              <w:t>de Instituciones y Procedimientos Electorales para el Estado de Guanajuato</w:t>
            </w:r>
          </w:p>
        </w:tc>
      </w:tr>
      <w:tr w:rsidR="00114BE0" w:rsidRPr="005071D2" w14:paraId="3972648B" w14:textId="77777777" w:rsidTr="006B1AD9">
        <w:trPr>
          <w:trHeight w:val="170"/>
          <w:jc w:val="center"/>
        </w:trPr>
        <w:tc>
          <w:tcPr>
            <w:tcW w:w="2552" w:type="dxa"/>
          </w:tcPr>
          <w:p w14:paraId="7A12886A" w14:textId="461E69A6" w:rsidR="00114BE0" w:rsidRPr="005071D2" w:rsidRDefault="005F5A66" w:rsidP="00C153DF">
            <w:pPr>
              <w:spacing w:before="120" w:after="120" w:line="240" w:lineRule="auto"/>
              <w:rPr>
                <w:rFonts w:ascii="Arial" w:hAnsi="Arial" w:cs="Arial"/>
                <w:b/>
                <w:i/>
                <w:sz w:val="20"/>
                <w:szCs w:val="20"/>
              </w:rPr>
            </w:pPr>
            <w:r w:rsidRPr="005071D2">
              <w:rPr>
                <w:rFonts w:ascii="Arial" w:hAnsi="Arial" w:cs="Arial"/>
                <w:b/>
                <w:i/>
                <w:sz w:val="20"/>
                <w:szCs w:val="20"/>
              </w:rPr>
              <w:t>LEGIPE</w:t>
            </w:r>
            <w:r w:rsidR="00114BE0" w:rsidRPr="005071D2">
              <w:rPr>
                <w:rFonts w:ascii="Arial" w:hAnsi="Arial" w:cs="Arial"/>
                <w:b/>
                <w:i/>
                <w:sz w:val="20"/>
                <w:szCs w:val="20"/>
              </w:rPr>
              <w:t>:</w:t>
            </w:r>
          </w:p>
        </w:tc>
        <w:tc>
          <w:tcPr>
            <w:tcW w:w="4815" w:type="dxa"/>
          </w:tcPr>
          <w:p w14:paraId="340831FC" w14:textId="49D361F5" w:rsidR="00114BE0" w:rsidRPr="005071D2" w:rsidRDefault="00114BE0" w:rsidP="00C153DF">
            <w:pPr>
              <w:spacing w:before="120" w:after="120" w:line="240" w:lineRule="auto"/>
              <w:jc w:val="both"/>
              <w:rPr>
                <w:rFonts w:ascii="Arial" w:hAnsi="Arial" w:cs="Arial"/>
                <w:sz w:val="20"/>
                <w:szCs w:val="20"/>
              </w:rPr>
            </w:pPr>
            <w:r w:rsidRPr="005071D2">
              <w:rPr>
                <w:rFonts w:ascii="Arial" w:hAnsi="Arial" w:cs="Arial"/>
                <w:sz w:val="20"/>
                <w:szCs w:val="20"/>
              </w:rPr>
              <w:t>Ley General de Instituciones y Procedimientos Electorales</w:t>
            </w:r>
          </w:p>
        </w:tc>
      </w:tr>
      <w:tr w:rsidR="00B92D46" w:rsidRPr="005071D2" w14:paraId="4BE2F9F2" w14:textId="77777777" w:rsidTr="006B1AD9">
        <w:trPr>
          <w:trHeight w:val="170"/>
          <w:jc w:val="center"/>
        </w:trPr>
        <w:tc>
          <w:tcPr>
            <w:tcW w:w="2552" w:type="dxa"/>
          </w:tcPr>
          <w:p w14:paraId="58E9E452" w14:textId="77777777" w:rsidR="00B92D46" w:rsidRPr="005071D2" w:rsidRDefault="00B92D46" w:rsidP="00C153DF">
            <w:pPr>
              <w:spacing w:before="120" w:after="120" w:line="240" w:lineRule="auto"/>
              <w:rPr>
                <w:rFonts w:ascii="Arial" w:hAnsi="Arial" w:cs="Arial"/>
                <w:b/>
                <w:i/>
                <w:sz w:val="20"/>
                <w:szCs w:val="20"/>
              </w:rPr>
            </w:pPr>
            <w:r w:rsidRPr="005071D2">
              <w:rPr>
                <w:rFonts w:ascii="Arial" w:hAnsi="Arial" w:cs="Arial"/>
                <w:b/>
                <w:i/>
                <w:sz w:val="20"/>
                <w:szCs w:val="20"/>
              </w:rPr>
              <w:t>Ley de Medios:</w:t>
            </w:r>
          </w:p>
        </w:tc>
        <w:tc>
          <w:tcPr>
            <w:tcW w:w="4815" w:type="dxa"/>
          </w:tcPr>
          <w:p w14:paraId="1FE9154D" w14:textId="77777777" w:rsidR="00B92D46" w:rsidRPr="005071D2" w:rsidRDefault="00B92D46" w:rsidP="00C153DF">
            <w:pPr>
              <w:spacing w:before="120" w:after="120" w:line="240" w:lineRule="auto"/>
              <w:jc w:val="both"/>
              <w:rPr>
                <w:rFonts w:ascii="Arial" w:hAnsi="Arial" w:cs="Arial"/>
                <w:sz w:val="20"/>
                <w:szCs w:val="20"/>
              </w:rPr>
            </w:pPr>
            <w:r w:rsidRPr="005071D2">
              <w:rPr>
                <w:rFonts w:ascii="Arial" w:hAnsi="Arial" w:cs="Arial"/>
                <w:sz w:val="20"/>
                <w:szCs w:val="20"/>
              </w:rPr>
              <w:t xml:space="preserve">Ley General de Medios de Impugnación en Materia Electoral </w:t>
            </w:r>
          </w:p>
        </w:tc>
      </w:tr>
      <w:tr w:rsidR="0030757E" w:rsidRPr="005071D2" w14:paraId="08F58F55" w14:textId="77777777" w:rsidTr="006B1AD9">
        <w:trPr>
          <w:trHeight w:val="170"/>
          <w:jc w:val="center"/>
        </w:trPr>
        <w:tc>
          <w:tcPr>
            <w:tcW w:w="2552" w:type="dxa"/>
          </w:tcPr>
          <w:p w14:paraId="269593AA" w14:textId="0F8A7517" w:rsidR="0030757E" w:rsidRPr="005071D2" w:rsidRDefault="0030757E" w:rsidP="00C153DF">
            <w:pPr>
              <w:spacing w:before="120" w:after="120" w:line="240" w:lineRule="auto"/>
              <w:rPr>
                <w:rFonts w:ascii="Arial" w:hAnsi="Arial" w:cs="Arial"/>
                <w:b/>
                <w:i/>
                <w:sz w:val="20"/>
                <w:szCs w:val="20"/>
              </w:rPr>
            </w:pPr>
            <w:r w:rsidRPr="005071D2">
              <w:rPr>
                <w:rFonts w:ascii="Arial" w:hAnsi="Arial" w:cs="Arial"/>
                <w:b/>
                <w:i/>
                <w:sz w:val="20"/>
                <w:szCs w:val="20"/>
              </w:rPr>
              <w:t>Lineamientos de paridad:</w:t>
            </w:r>
          </w:p>
        </w:tc>
        <w:tc>
          <w:tcPr>
            <w:tcW w:w="4815" w:type="dxa"/>
          </w:tcPr>
          <w:p w14:paraId="534E96A1" w14:textId="2C524644" w:rsidR="0030757E" w:rsidRPr="005071D2" w:rsidRDefault="0030757E" w:rsidP="00C153DF">
            <w:pPr>
              <w:spacing w:before="120" w:after="120" w:line="240" w:lineRule="auto"/>
              <w:jc w:val="both"/>
              <w:rPr>
                <w:rFonts w:ascii="Arial" w:hAnsi="Arial" w:cs="Arial"/>
                <w:sz w:val="20"/>
                <w:szCs w:val="20"/>
              </w:rPr>
            </w:pPr>
            <w:r w:rsidRPr="005071D2">
              <w:rPr>
                <w:rFonts w:ascii="Arial" w:hAnsi="Arial" w:cs="Arial"/>
                <w:sz w:val="20"/>
                <w:szCs w:val="20"/>
              </w:rPr>
              <w:t>Lineamientos para garantizar el cumplimiento del principio de paridad de género en la postulación y registro de candidaturas, así como en la integración del Congreso del Estado y Ayuntamientos en el proceso electoral ordinario 2020-2021</w:t>
            </w:r>
          </w:p>
        </w:tc>
      </w:tr>
      <w:tr w:rsidR="002F4FBF" w:rsidRPr="005071D2" w14:paraId="25FD372F" w14:textId="77777777" w:rsidTr="006B1AD9">
        <w:trPr>
          <w:trHeight w:val="170"/>
          <w:jc w:val="center"/>
        </w:trPr>
        <w:tc>
          <w:tcPr>
            <w:tcW w:w="2552" w:type="dxa"/>
          </w:tcPr>
          <w:p w14:paraId="3F78617A" w14:textId="685C4394" w:rsidR="002F4FBF" w:rsidRPr="005071D2" w:rsidRDefault="002F4FBF" w:rsidP="00C153DF">
            <w:pPr>
              <w:spacing w:before="120" w:after="120" w:line="240" w:lineRule="auto"/>
              <w:rPr>
                <w:rFonts w:ascii="Arial" w:hAnsi="Arial" w:cs="Arial"/>
                <w:b/>
                <w:i/>
                <w:sz w:val="20"/>
                <w:szCs w:val="20"/>
              </w:rPr>
            </w:pPr>
            <w:r w:rsidRPr="005071D2">
              <w:rPr>
                <w:rFonts w:ascii="Arial" w:hAnsi="Arial" w:cs="Arial"/>
                <w:b/>
                <w:i/>
                <w:sz w:val="20"/>
                <w:szCs w:val="20"/>
              </w:rPr>
              <w:t>PAN:</w:t>
            </w:r>
          </w:p>
        </w:tc>
        <w:tc>
          <w:tcPr>
            <w:tcW w:w="4815" w:type="dxa"/>
          </w:tcPr>
          <w:p w14:paraId="08404E01" w14:textId="21E645BC" w:rsidR="002F4FBF" w:rsidRPr="005071D2" w:rsidRDefault="002F4FBF" w:rsidP="00C153DF">
            <w:pPr>
              <w:spacing w:before="120" w:after="120" w:line="240" w:lineRule="auto"/>
              <w:jc w:val="both"/>
              <w:rPr>
                <w:rFonts w:ascii="Arial" w:hAnsi="Arial" w:cs="Arial"/>
                <w:sz w:val="20"/>
                <w:szCs w:val="20"/>
              </w:rPr>
            </w:pPr>
            <w:r w:rsidRPr="005071D2">
              <w:rPr>
                <w:rFonts w:ascii="Arial" w:hAnsi="Arial" w:cs="Arial"/>
                <w:sz w:val="20"/>
                <w:szCs w:val="20"/>
              </w:rPr>
              <w:t>Partido Acción Nacional</w:t>
            </w:r>
          </w:p>
        </w:tc>
      </w:tr>
      <w:tr w:rsidR="006F5F45" w:rsidRPr="005071D2" w14:paraId="29F833EE" w14:textId="77777777" w:rsidTr="006B1AD9">
        <w:trPr>
          <w:trHeight w:val="664"/>
          <w:jc w:val="center"/>
        </w:trPr>
        <w:tc>
          <w:tcPr>
            <w:tcW w:w="2552" w:type="dxa"/>
          </w:tcPr>
          <w:p w14:paraId="516364AF" w14:textId="4F20E098" w:rsidR="006F5F45" w:rsidRPr="005071D2" w:rsidRDefault="006F5F45" w:rsidP="00C153DF">
            <w:pPr>
              <w:spacing w:before="120" w:after="120" w:line="240" w:lineRule="auto"/>
              <w:rPr>
                <w:rFonts w:ascii="Arial" w:hAnsi="Arial" w:cs="Arial"/>
                <w:b/>
                <w:i/>
                <w:sz w:val="20"/>
                <w:szCs w:val="20"/>
              </w:rPr>
            </w:pPr>
            <w:r w:rsidRPr="005071D2">
              <w:rPr>
                <w:rFonts w:ascii="Arial" w:hAnsi="Arial" w:cs="Arial"/>
                <w:b/>
                <w:i/>
                <w:sz w:val="20"/>
                <w:szCs w:val="20"/>
              </w:rPr>
              <w:t xml:space="preserve">Tribunal </w:t>
            </w:r>
            <w:r w:rsidR="00D327C6" w:rsidRPr="005071D2">
              <w:rPr>
                <w:rFonts w:ascii="Arial" w:hAnsi="Arial" w:cs="Arial"/>
                <w:b/>
                <w:i/>
                <w:sz w:val="20"/>
                <w:szCs w:val="20"/>
              </w:rPr>
              <w:t>L</w:t>
            </w:r>
            <w:r w:rsidRPr="005071D2">
              <w:rPr>
                <w:rFonts w:ascii="Arial" w:hAnsi="Arial" w:cs="Arial"/>
                <w:b/>
                <w:i/>
                <w:sz w:val="20"/>
                <w:szCs w:val="20"/>
              </w:rPr>
              <w:t>ocal:</w:t>
            </w:r>
          </w:p>
        </w:tc>
        <w:tc>
          <w:tcPr>
            <w:tcW w:w="4815" w:type="dxa"/>
          </w:tcPr>
          <w:p w14:paraId="6D1A6DEE" w14:textId="3F6D4293" w:rsidR="006F5F45" w:rsidRPr="005071D2" w:rsidRDefault="006F5F45" w:rsidP="00C153DF">
            <w:pPr>
              <w:spacing w:before="120" w:after="120" w:line="240" w:lineRule="auto"/>
              <w:jc w:val="both"/>
              <w:rPr>
                <w:rFonts w:ascii="Arial" w:hAnsi="Arial" w:cs="Arial"/>
                <w:sz w:val="20"/>
                <w:szCs w:val="20"/>
              </w:rPr>
            </w:pPr>
            <w:r w:rsidRPr="005071D2">
              <w:rPr>
                <w:rFonts w:ascii="Arial" w:hAnsi="Arial" w:cs="Arial"/>
                <w:sz w:val="20"/>
                <w:szCs w:val="20"/>
              </w:rPr>
              <w:t xml:space="preserve">Tribunal </w:t>
            </w:r>
            <w:r w:rsidR="0030757E" w:rsidRPr="005071D2">
              <w:rPr>
                <w:rFonts w:ascii="Arial" w:hAnsi="Arial" w:cs="Arial"/>
                <w:sz w:val="20"/>
                <w:szCs w:val="20"/>
              </w:rPr>
              <w:t>Estatal Electoral de Guanajuato</w:t>
            </w:r>
          </w:p>
        </w:tc>
      </w:tr>
      <w:tr w:rsidR="00BC4B3C" w:rsidRPr="005071D2" w14:paraId="6DECD990" w14:textId="77777777" w:rsidTr="006B1AD9">
        <w:trPr>
          <w:trHeight w:val="664"/>
          <w:jc w:val="center"/>
        </w:trPr>
        <w:tc>
          <w:tcPr>
            <w:tcW w:w="2552" w:type="dxa"/>
          </w:tcPr>
          <w:p w14:paraId="2C290BDB" w14:textId="3FA24616" w:rsidR="00BC4B3C" w:rsidRPr="005071D2" w:rsidRDefault="00BC4B3C" w:rsidP="00C153DF">
            <w:pPr>
              <w:spacing w:before="120" w:after="120" w:line="240" w:lineRule="auto"/>
              <w:rPr>
                <w:rFonts w:ascii="Arial" w:hAnsi="Arial" w:cs="Arial"/>
                <w:b/>
                <w:i/>
                <w:sz w:val="20"/>
                <w:szCs w:val="20"/>
              </w:rPr>
            </w:pPr>
            <w:r>
              <w:rPr>
                <w:rFonts w:ascii="Arial" w:hAnsi="Arial" w:cs="Arial"/>
                <w:b/>
                <w:i/>
                <w:sz w:val="20"/>
                <w:szCs w:val="20"/>
              </w:rPr>
              <w:t>Suprema Corte:</w:t>
            </w:r>
          </w:p>
        </w:tc>
        <w:tc>
          <w:tcPr>
            <w:tcW w:w="4815" w:type="dxa"/>
          </w:tcPr>
          <w:p w14:paraId="3DB899B0" w14:textId="4E74C512" w:rsidR="00BC4B3C" w:rsidRPr="005071D2" w:rsidRDefault="00BC4B3C" w:rsidP="00C153DF">
            <w:pPr>
              <w:spacing w:before="120" w:after="120" w:line="240" w:lineRule="auto"/>
              <w:jc w:val="both"/>
              <w:rPr>
                <w:rFonts w:ascii="Arial" w:hAnsi="Arial" w:cs="Arial"/>
                <w:sz w:val="20"/>
                <w:szCs w:val="20"/>
              </w:rPr>
            </w:pPr>
            <w:r>
              <w:rPr>
                <w:rFonts w:ascii="Arial" w:hAnsi="Arial" w:cs="Arial"/>
                <w:sz w:val="20"/>
                <w:szCs w:val="20"/>
              </w:rPr>
              <w:t>Suprema Corte de Justicia de la Nación</w:t>
            </w:r>
          </w:p>
        </w:tc>
      </w:tr>
    </w:tbl>
    <w:p w14:paraId="2C80F002" w14:textId="479514E8" w:rsidR="00B92D46" w:rsidRPr="005071D2" w:rsidRDefault="00B92D46" w:rsidP="00664CFA">
      <w:pPr>
        <w:pStyle w:val="Prrafodelista"/>
        <w:keepNext/>
        <w:numPr>
          <w:ilvl w:val="0"/>
          <w:numId w:val="1"/>
        </w:numPr>
        <w:spacing w:before="100" w:beforeAutospacing="1" w:after="100" w:afterAutospacing="1" w:line="360" w:lineRule="auto"/>
        <w:jc w:val="both"/>
        <w:outlineLvl w:val="0"/>
        <w:rPr>
          <w:rFonts w:ascii="Arial" w:eastAsia="Times New Roman" w:hAnsi="Arial" w:cs="Arial"/>
          <w:b/>
          <w:bCs/>
          <w:caps/>
          <w:kern w:val="32"/>
          <w:sz w:val="24"/>
          <w:szCs w:val="24"/>
        </w:rPr>
      </w:pPr>
      <w:bookmarkStart w:id="7" w:name="_Toc71119662"/>
      <w:bookmarkStart w:id="8" w:name="_Toc16695550"/>
      <w:bookmarkStart w:id="9" w:name="_Toc15739413"/>
      <w:bookmarkEnd w:id="1"/>
      <w:r w:rsidRPr="005071D2">
        <w:rPr>
          <w:rFonts w:ascii="Arial" w:eastAsia="Times New Roman" w:hAnsi="Arial" w:cs="Arial"/>
          <w:b/>
          <w:bCs/>
          <w:caps/>
          <w:kern w:val="32"/>
          <w:sz w:val="24"/>
          <w:szCs w:val="24"/>
        </w:rPr>
        <w:t>ANTECEDENTES</w:t>
      </w:r>
      <w:bookmarkEnd w:id="7"/>
      <w:r w:rsidRPr="005071D2">
        <w:rPr>
          <w:rFonts w:ascii="Arial" w:eastAsia="Times New Roman" w:hAnsi="Arial" w:cs="Arial"/>
          <w:b/>
          <w:bCs/>
          <w:caps/>
          <w:kern w:val="32"/>
          <w:sz w:val="24"/>
          <w:szCs w:val="24"/>
        </w:rPr>
        <w:t xml:space="preserve"> </w:t>
      </w:r>
      <w:bookmarkEnd w:id="8"/>
      <w:bookmarkEnd w:id="9"/>
    </w:p>
    <w:p w14:paraId="69844422" w14:textId="77777777" w:rsidR="00B92D46" w:rsidRPr="005071D2" w:rsidRDefault="00B92D46" w:rsidP="00664CFA">
      <w:pPr>
        <w:spacing w:before="100" w:beforeAutospacing="1" w:after="100" w:afterAutospacing="1" w:line="360" w:lineRule="auto"/>
        <w:jc w:val="both"/>
        <w:rPr>
          <w:rFonts w:ascii="Arial" w:hAnsi="Arial" w:cs="Arial"/>
          <w:sz w:val="24"/>
          <w:szCs w:val="24"/>
        </w:rPr>
      </w:pPr>
      <w:r w:rsidRPr="005071D2">
        <w:rPr>
          <w:rFonts w:ascii="Arial" w:hAnsi="Arial" w:cs="Arial"/>
          <w:sz w:val="24"/>
          <w:szCs w:val="24"/>
        </w:rPr>
        <w:t>Las fechas que se citan corresponden a dos mil veintiuno, salvo distinta precisión.</w:t>
      </w:r>
      <w:bookmarkStart w:id="10" w:name="_Toc18574862"/>
    </w:p>
    <w:p w14:paraId="6FF582D5" w14:textId="76C74A0B" w:rsidR="0030757E" w:rsidRPr="005071D2" w:rsidRDefault="0030757E" w:rsidP="00664CFA">
      <w:pPr>
        <w:pStyle w:val="Prrafodelista"/>
        <w:numPr>
          <w:ilvl w:val="1"/>
          <w:numId w:val="1"/>
        </w:numPr>
        <w:spacing w:before="100" w:beforeAutospacing="1" w:after="100" w:afterAutospacing="1" w:line="360" w:lineRule="auto"/>
        <w:ind w:left="0" w:firstLine="0"/>
        <w:jc w:val="both"/>
        <w:rPr>
          <w:rFonts w:ascii="Arial" w:hAnsi="Arial" w:cs="Arial"/>
          <w:b/>
          <w:sz w:val="24"/>
          <w:szCs w:val="24"/>
        </w:rPr>
      </w:pPr>
      <w:r w:rsidRPr="005071D2">
        <w:rPr>
          <w:rFonts w:ascii="Arial" w:hAnsi="Arial" w:cs="Arial"/>
          <w:b/>
          <w:i/>
          <w:iCs/>
          <w:sz w:val="24"/>
          <w:szCs w:val="24"/>
        </w:rPr>
        <w:t>Lineamientos de paridad.</w:t>
      </w:r>
      <w:r w:rsidRPr="005071D2">
        <w:rPr>
          <w:rFonts w:ascii="Arial" w:hAnsi="Arial" w:cs="Arial"/>
          <w:bCs/>
          <w:sz w:val="24"/>
          <w:szCs w:val="24"/>
        </w:rPr>
        <w:t xml:space="preserve"> El cuatro de septiembre de dos mil veinte, el </w:t>
      </w:r>
      <w:r w:rsidRPr="005071D2">
        <w:rPr>
          <w:rFonts w:ascii="Arial" w:hAnsi="Arial" w:cs="Arial"/>
          <w:bCs/>
          <w:i/>
          <w:iCs/>
          <w:sz w:val="24"/>
          <w:szCs w:val="24"/>
        </w:rPr>
        <w:t xml:space="preserve">Consejo General </w:t>
      </w:r>
      <w:r w:rsidRPr="005071D2">
        <w:rPr>
          <w:rFonts w:ascii="Arial" w:hAnsi="Arial" w:cs="Arial"/>
          <w:bCs/>
          <w:sz w:val="24"/>
          <w:szCs w:val="24"/>
        </w:rPr>
        <w:t xml:space="preserve">aprobó el reglamento para la postulación de candidaturas indígenas y los </w:t>
      </w:r>
      <w:r w:rsidRPr="005071D2">
        <w:rPr>
          <w:rFonts w:ascii="Arial" w:hAnsi="Arial" w:cs="Arial"/>
          <w:bCs/>
          <w:i/>
          <w:iCs/>
          <w:sz w:val="24"/>
          <w:szCs w:val="24"/>
        </w:rPr>
        <w:t>Lineamientos de paridad.</w:t>
      </w:r>
    </w:p>
    <w:p w14:paraId="52B8E411" w14:textId="77777777" w:rsidR="0030757E" w:rsidRPr="005071D2" w:rsidRDefault="0030757E" w:rsidP="0030757E">
      <w:pPr>
        <w:pStyle w:val="Prrafodelista"/>
        <w:spacing w:before="100" w:beforeAutospacing="1" w:after="100" w:afterAutospacing="1" w:line="360" w:lineRule="auto"/>
        <w:ind w:left="0"/>
        <w:jc w:val="both"/>
        <w:rPr>
          <w:rFonts w:ascii="Arial" w:hAnsi="Arial" w:cs="Arial"/>
          <w:b/>
          <w:sz w:val="10"/>
          <w:szCs w:val="10"/>
        </w:rPr>
      </w:pPr>
    </w:p>
    <w:p w14:paraId="6A1A16BA" w14:textId="4ABC0C67" w:rsidR="00B92D46" w:rsidRPr="00B8495B" w:rsidRDefault="002E3A03" w:rsidP="00664CFA">
      <w:pPr>
        <w:pStyle w:val="Prrafodelista"/>
        <w:numPr>
          <w:ilvl w:val="1"/>
          <w:numId w:val="1"/>
        </w:numPr>
        <w:spacing w:before="100" w:beforeAutospacing="1" w:after="100" w:afterAutospacing="1" w:line="360" w:lineRule="auto"/>
        <w:ind w:left="0" w:firstLine="0"/>
        <w:jc w:val="both"/>
        <w:rPr>
          <w:rFonts w:ascii="Arial" w:hAnsi="Arial" w:cs="Arial"/>
          <w:b/>
          <w:sz w:val="24"/>
          <w:szCs w:val="24"/>
        </w:rPr>
      </w:pPr>
      <w:r w:rsidRPr="005071D2">
        <w:rPr>
          <w:rFonts w:ascii="Arial" w:hAnsi="Arial" w:cs="Arial"/>
          <w:b/>
          <w:sz w:val="24"/>
          <w:szCs w:val="24"/>
        </w:rPr>
        <w:t>Inicio de proceso electoral</w:t>
      </w:r>
      <w:r w:rsidR="00B92D46" w:rsidRPr="005071D2">
        <w:rPr>
          <w:rFonts w:ascii="Arial" w:hAnsi="Arial" w:cs="Arial"/>
          <w:b/>
          <w:sz w:val="24"/>
          <w:szCs w:val="24"/>
        </w:rPr>
        <w:t>.</w:t>
      </w:r>
      <w:r w:rsidR="00B92D46" w:rsidRPr="005071D2">
        <w:rPr>
          <w:rFonts w:ascii="Arial" w:hAnsi="Arial" w:cs="Arial"/>
          <w:sz w:val="24"/>
          <w:szCs w:val="24"/>
        </w:rPr>
        <w:t xml:space="preserve"> </w:t>
      </w:r>
      <w:r w:rsidRPr="005071D2">
        <w:rPr>
          <w:rFonts w:ascii="Arial" w:hAnsi="Arial" w:cs="Arial"/>
          <w:sz w:val="24"/>
          <w:szCs w:val="24"/>
        </w:rPr>
        <w:t xml:space="preserve">El </w:t>
      </w:r>
      <w:r w:rsidR="0030757E" w:rsidRPr="005071D2">
        <w:rPr>
          <w:rFonts w:ascii="Arial" w:hAnsi="Arial" w:cs="Arial"/>
          <w:sz w:val="24"/>
          <w:szCs w:val="24"/>
        </w:rPr>
        <w:t>siete</w:t>
      </w:r>
      <w:r w:rsidRPr="005071D2">
        <w:rPr>
          <w:rFonts w:ascii="Arial" w:hAnsi="Arial" w:cs="Arial"/>
          <w:sz w:val="24"/>
          <w:szCs w:val="24"/>
        </w:rPr>
        <w:t xml:space="preserve"> </w:t>
      </w:r>
      <w:r w:rsidR="0030757E" w:rsidRPr="005071D2">
        <w:rPr>
          <w:rFonts w:ascii="Arial" w:hAnsi="Arial" w:cs="Arial"/>
          <w:sz w:val="24"/>
          <w:szCs w:val="24"/>
        </w:rPr>
        <w:t>siguiente</w:t>
      </w:r>
      <w:r w:rsidRPr="005071D2">
        <w:rPr>
          <w:rFonts w:ascii="Arial" w:hAnsi="Arial" w:cs="Arial"/>
          <w:sz w:val="24"/>
          <w:szCs w:val="24"/>
        </w:rPr>
        <w:t xml:space="preserve">, </w:t>
      </w:r>
      <w:r w:rsidR="0030757E" w:rsidRPr="005071D2">
        <w:rPr>
          <w:rFonts w:ascii="Arial" w:hAnsi="Arial" w:cs="Arial"/>
          <w:sz w:val="24"/>
          <w:szCs w:val="24"/>
        </w:rPr>
        <w:t xml:space="preserve">se declaró </w:t>
      </w:r>
      <w:r w:rsidRPr="005071D2">
        <w:rPr>
          <w:rFonts w:ascii="Arial" w:hAnsi="Arial" w:cs="Arial"/>
          <w:sz w:val="24"/>
          <w:szCs w:val="24"/>
        </w:rPr>
        <w:t>el inicio del</w:t>
      </w:r>
      <w:r w:rsidR="00755FA6">
        <w:rPr>
          <w:rFonts w:ascii="Arial" w:hAnsi="Arial" w:cs="Arial"/>
          <w:sz w:val="24"/>
          <w:szCs w:val="24"/>
        </w:rPr>
        <w:t xml:space="preserve"> </w:t>
      </w:r>
      <w:r w:rsidR="00755FA6" w:rsidRPr="00B8495B">
        <w:rPr>
          <w:rFonts w:ascii="Arial" w:hAnsi="Arial" w:cs="Arial"/>
          <w:sz w:val="24"/>
          <w:szCs w:val="24"/>
        </w:rPr>
        <w:t>proceso electoral para renovar</w:t>
      </w:r>
      <w:r w:rsidR="00CD63C8" w:rsidRPr="00B8495B">
        <w:rPr>
          <w:rFonts w:ascii="Arial" w:hAnsi="Arial" w:cs="Arial"/>
          <w:sz w:val="24"/>
          <w:szCs w:val="24"/>
        </w:rPr>
        <w:t xml:space="preserve"> </w:t>
      </w:r>
      <w:r w:rsidR="000F5D89" w:rsidRPr="00B8495B">
        <w:rPr>
          <w:rFonts w:ascii="Arial" w:hAnsi="Arial" w:cs="Arial"/>
          <w:sz w:val="24"/>
          <w:szCs w:val="24"/>
        </w:rPr>
        <w:t>el</w:t>
      </w:r>
      <w:r w:rsidR="008F7BD4" w:rsidRPr="00B8495B">
        <w:rPr>
          <w:rFonts w:ascii="Arial" w:hAnsi="Arial" w:cs="Arial"/>
          <w:sz w:val="24"/>
          <w:szCs w:val="24"/>
        </w:rPr>
        <w:t xml:space="preserve"> Congreso del Estado </w:t>
      </w:r>
      <w:r w:rsidR="0030757E" w:rsidRPr="00B8495B">
        <w:rPr>
          <w:rFonts w:ascii="Arial" w:hAnsi="Arial" w:cs="Arial"/>
          <w:sz w:val="24"/>
          <w:szCs w:val="24"/>
        </w:rPr>
        <w:t>y Ayuntamientos</w:t>
      </w:r>
      <w:r w:rsidR="00CD63C8" w:rsidRPr="00B8495B">
        <w:rPr>
          <w:rFonts w:ascii="Arial" w:hAnsi="Arial" w:cs="Arial"/>
          <w:sz w:val="24"/>
          <w:szCs w:val="24"/>
        </w:rPr>
        <w:t xml:space="preserve"> en </w:t>
      </w:r>
      <w:r w:rsidR="0030757E" w:rsidRPr="00B8495B">
        <w:rPr>
          <w:rFonts w:ascii="Arial" w:hAnsi="Arial" w:cs="Arial"/>
          <w:sz w:val="24"/>
          <w:szCs w:val="24"/>
        </w:rPr>
        <w:t>Guanajuato</w:t>
      </w:r>
      <w:r w:rsidRPr="00B8495B">
        <w:rPr>
          <w:rFonts w:ascii="Arial" w:hAnsi="Arial" w:cs="Arial"/>
          <w:sz w:val="24"/>
          <w:szCs w:val="24"/>
        </w:rPr>
        <w:t>.</w:t>
      </w:r>
    </w:p>
    <w:p w14:paraId="004A9AFC" w14:textId="77777777" w:rsidR="00B92D46" w:rsidRPr="005071D2" w:rsidRDefault="00B92D46" w:rsidP="00664CFA">
      <w:pPr>
        <w:pStyle w:val="Prrafodelista"/>
        <w:spacing w:before="100" w:beforeAutospacing="1" w:after="100" w:afterAutospacing="1" w:line="360" w:lineRule="auto"/>
        <w:ind w:left="0"/>
        <w:jc w:val="both"/>
        <w:rPr>
          <w:rFonts w:ascii="Arial" w:hAnsi="Arial" w:cs="Arial"/>
          <w:b/>
          <w:sz w:val="10"/>
          <w:szCs w:val="10"/>
        </w:rPr>
      </w:pPr>
    </w:p>
    <w:p w14:paraId="5FBBD21B" w14:textId="490B31D8" w:rsidR="00532C57" w:rsidRPr="005071D2" w:rsidRDefault="000F5D89" w:rsidP="00532C57">
      <w:pPr>
        <w:pStyle w:val="Prrafodelista"/>
        <w:numPr>
          <w:ilvl w:val="1"/>
          <w:numId w:val="1"/>
        </w:numPr>
        <w:spacing w:before="100" w:beforeAutospacing="1" w:after="100" w:afterAutospacing="1" w:line="360" w:lineRule="auto"/>
        <w:ind w:left="0" w:firstLine="0"/>
        <w:jc w:val="both"/>
        <w:rPr>
          <w:rFonts w:ascii="Arial" w:hAnsi="Arial" w:cs="Arial"/>
          <w:sz w:val="24"/>
          <w:szCs w:val="24"/>
        </w:rPr>
      </w:pPr>
      <w:r w:rsidRPr="005071D2">
        <w:rPr>
          <w:rFonts w:ascii="Arial" w:hAnsi="Arial" w:cs="Arial"/>
          <w:b/>
          <w:sz w:val="24"/>
          <w:szCs w:val="24"/>
        </w:rPr>
        <w:t xml:space="preserve">Registro de candidaturas para renovación de ayuntamientos. </w:t>
      </w:r>
      <w:r w:rsidR="00CD63C8" w:rsidRPr="005071D2">
        <w:rPr>
          <w:rFonts w:ascii="Arial" w:hAnsi="Arial" w:cs="Arial"/>
          <w:sz w:val="24"/>
          <w:szCs w:val="24"/>
        </w:rPr>
        <w:t xml:space="preserve">El veintiocho de febrero, </w:t>
      </w:r>
      <w:r w:rsidR="00885B4A" w:rsidRPr="005071D2">
        <w:rPr>
          <w:rFonts w:ascii="Arial" w:hAnsi="Arial" w:cs="Arial"/>
          <w:sz w:val="24"/>
          <w:szCs w:val="24"/>
        </w:rPr>
        <w:t xml:space="preserve">Movimiento Ciudadano presentó ante el </w:t>
      </w:r>
      <w:r w:rsidR="00885B4A" w:rsidRPr="005071D2">
        <w:rPr>
          <w:rFonts w:ascii="Arial" w:hAnsi="Arial" w:cs="Arial"/>
          <w:i/>
          <w:iCs/>
          <w:sz w:val="24"/>
          <w:szCs w:val="24"/>
        </w:rPr>
        <w:t xml:space="preserve">Instituto Electoral Local </w:t>
      </w:r>
      <w:r w:rsidR="00D619BA" w:rsidRPr="005071D2">
        <w:rPr>
          <w:rFonts w:ascii="Arial" w:hAnsi="Arial" w:cs="Arial"/>
          <w:sz w:val="24"/>
          <w:szCs w:val="24"/>
        </w:rPr>
        <w:t xml:space="preserve">la solicitud de registro </w:t>
      </w:r>
      <w:r w:rsidR="001332F3" w:rsidRPr="005071D2">
        <w:rPr>
          <w:rFonts w:ascii="Arial" w:hAnsi="Arial" w:cs="Arial"/>
          <w:sz w:val="24"/>
          <w:szCs w:val="24"/>
        </w:rPr>
        <w:t>de sus</w:t>
      </w:r>
      <w:r w:rsidR="00D619BA" w:rsidRPr="005071D2">
        <w:rPr>
          <w:rFonts w:ascii="Arial" w:hAnsi="Arial" w:cs="Arial"/>
          <w:sz w:val="24"/>
          <w:szCs w:val="24"/>
        </w:rPr>
        <w:t xml:space="preserve"> planilla</w:t>
      </w:r>
      <w:r w:rsidR="001332F3" w:rsidRPr="005071D2">
        <w:rPr>
          <w:rFonts w:ascii="Arial" w:hAnsi="Arial" w:cs="Arial"/>
          <w:sz w:val="24"/>
          <w:szCs w:val="24"/>
        </w:rPr>
        <w:t>s</w:t>
      </w:r>
      <w:r w:rsidR="00D619BA" w:rsidRPr="005071D2">
        <w:rPr>
          <w:rFonts w:ascii="Arial" w:hAnsi="Arial" w:cs="Arial"/>
          <w:sz w:val="24"/>
          <w:szCs w:val="24"/>
        </w:rPr>
        <w:t xml:space="preserve"> de mayoría relativa y </w:t>
      </w:r>
      <w:r w:rsidR="001332F3" w:rsidRPr="005071D2">
        <w:rPr>
          <w:rFonts w:ascii="Arial" w:hAnsi="Arial" w:cs="Arial"/>
          <w:sz w:val="24"/>
          <w:szCs w:val="24"/>
        </w:rPr>
        <w:t>el listado de</w:t>
      </w:r>
      <w:r w:rsidR="00D619BA" w:rsidRPr="005071D2">
        <w:rPr>
          <w:rFonts w:ascii="Arial" w:hAnsi="Arial" w:cs="Arial"/>
          <w:sz w:val="24"/>
          <w:szCs w:val="24"/>
        </w:rPr>
        <w:t xml:space="preserve"> regidurías de representación proporcional</w:t>
      </w:r>
      <w:r w:rsidR="00885B4A" w:rsidRPr="005071D2">
        <w:rPr>
          <w:rFonts w:ascii="Arial" w:hAnsi="Arial" w:cs="Arial"/>
          <w:sz w:val="24"/>
          <w:szCs w:val="24"/>
        </w:rPr>
        <w:t xml:space="preserve"> para integrar cuarenta y dos ayuntamientos en el Estado de Guanajuato.</w:t>
      </w:r>
    </w:p>
    <w:p w14:paraId="58445D4D" w14:textId="77777777" w:rsidR="00B92D46" w:rsidRPr="005071D2" w:rsidRDefault="00B92D46" w:rsidP="00664CFA">
      <w:pPr>
        <w:pStyle w:val="Prrafodelista"/>
        <w:spacing w:before="100" w:beforeAutospacing="1" w:after="100" w:afterAutospacing="1" w:line="360" w:lineRule="auto"/>
        <w:rPr>
          <w:rFonts w:ascii="Arial" w:hAnsi="Arial" w:cs="Arial"/>
          <w:b/>
          <w:sz w:val="10"/>
          <w:szCs w:val="10"/>
        </w:rPr>
      </w:pPr>
    </w:p>
    <w:p w14:paraId="3CE87580" w14:textId="2323233E" w:rsidR="00D66862" w:rsidRPr="005071D2" w:rsidRDefault="00D66862" w:rsidP="00664CFA">
      <w:pPr>
        <w:pStyle w:val="Prrafodelista"/>
        <w:numPr>
          <w:ilvl w:val="1"/>
          <w:numId w:val="1"/>
        </w:numPr>
        <w:spacing w:before="100" w:beforeAutospacing="1" w:after="100" w:afterAutospacing="1" w:line="360" w:lineRule="auto"/>
        <w:ind w:left="0" w:firstLine="0"/>
        <w:jc w:val="both"/>
        <w:rPr>
          <w:rFonts w:ascii="Arial" w:hAnsi="Arial" w:cs="Arial"/>
          <w:b/>
          <w:sz w:val="24"/>
          <w:szCs w:val="24"/>
        </w:rPr>
      </w:pPr>
      <w:r w:rsidRPr="005071D2">
        <w:rPr>
          <w:rFonts w:ascii="Arial" w:hAnsi="Arial" w:cs="Arial"/>
          <w:b/>
          <w:sz w:val="24"/>
          <w:szCs w:val="24"/>
        </w:rPr>
        <w:t xml:space="preserve">Requerimiento de documentación faltante. </w:t>
      </w:r>
      <w:r w:rsidRPr="005071D2">
        <w:rPr>
          <w:rFonts w:ascii="Arial" w:hAnsi="Arial" w:cs="Arial"/>
          <w:bCs/>
          <w:sz w:val="24"/>
          <w:szCs w:val="24"/>
        </w:rPr>
        <w:t xml:space="preserve">Los días veintiocho, veintinueve, treinta de marzo; dos y tres de abril, el </w:t>
      </w:r>
      <w:r w:rsidRPr="005071D2">
        <w:rPr>
          <w:rFonts w:ascii="Arial" w:hAnsi="Arial" w:cs="Arial"/>
          <w:bCs/>
          <w:i/>
          <w:iCs/>
          <w:sz w:val="24"/>
          <w:szCs w:val="24"/>
        </w:rPr>
        <w:t xml:space="preserve">Instituto Electoral Local </w:t>
      </w:r>
      <w:r w:rsidRPr="005071D2">
        <w:rPr>
          <w:rFonts w:ascii="Arial" w:hAnsi="Arial" w:cs="Arial"/>
          <w:bCs/>
          <w:sz w:val="24"/>
          <w:szCs w:val="24"/>
        </w:rPr>
        <w:t>requirió a Movimiento Ciudadano para que presentaran</w:t>
      </w:r>
      <w:r w:rsidR="003A4580">
        <w:rPr>
          <w:rFonts w:ascii="Arial" w:hAnsi="Arial" w:cs="Arial"/>
          <w:bCs/>
          <w:sz w:val="24"/>
          <w:szCs w:val="24"/>
        </w:rPr>
        <w:t xml:space="preserve"> </w:t>
      </w:r>
      <w:r w:rsidRPr="005071D2">
        <w:rPr>
          <w:rFonts w:ascii="Arial" w:hAnsi="Arial" w:cs="Arial"/>
          <w:bCs/>
          <w:sz w:val="24"/>
          <w:szCs w:val="24"/>
        </w:rPr>
        <w:t xml:space="preserve">documentación faltante </w:t>
      </w:r>
      <w:r w:rsidR="003A4580">
        <w:rPr>
          <w:rFonts w:ascii="Arial" w:hAnsi="Arial" w:cs="Arial"/>
          <w:bCs/>
          <w:sz w:val="24"/>
          <w:szCs w:val="24"/>
        </w:rPr>
        <w:t xml:space="preserve">necesaria </w:t>
      </w:r>
      <w:r w:rsidRPr="005071D2">
        <w:rPr>
          <w:rFonts w:ascii="Arial" w:hAnsi="Arial" w:cs="Arial"/>
          <w:bCs/>
          <w:sz w:val="24"/>
          <w:szCs w:val="24"/>
        </w:rPr>
        <w:t>para cumplir con los requisitos constitucionales y legales para su registro.</w:t>
      </w:r>
      <w:r w:rsidRPr="005071D2">
        <w:rPr>
          <w:rFonts w:ascii="Arial" w:hAnsi="Arial" w:cs="Arial"/>
          <w:b/>
          <w:sz w:val="24"/>
          <w:szCs w:val="24"/>
        </w:rPr>
        <w:t xml:space="preserve"> </w:t>
      </w:r>
    </w:p>
    <w:p w14:paraId="4A11CA53" w14:textId="77777777" w:rsidR="00D66862" w:rsidRPr="00BC4B3C" w:rsidRDefault="00D66862" w:rsidP="00D66862">
      <w:pPr>
        <w:pStyle w:val="Prrafodelista"/>
        <w:spacing w:before="100" w:beforeAutospacing="1" w:after="100" w:afterAutospacing="1" w:line="360" w:lineRule="auto"/>
        <w:ind w:left="0"/>
        <w:jc w:val="both"/>
        <w:rPr>
          <w:rFonts w:ascii="Arial" w:hAnsi="Arial" w:cs="Arial"/>
          <w:b/>
          <w:sz w:val="10"/>
          <w:szCs w:val="10"/>
        </w:rPr>
      </w:pPr>
    </w:p>
    <w:p w14:paraId="483EA397" w14:textId="372D7129" w:rsidR="00532C57" w:rsidRPr="005071D2" w:rsidRDefault="00532C57" w:rsidP="00664CFA">
      <w:pPr>
        <w:pStyle w:val="Prrafodelista"/>
        <w:numPr>
          <w:ilvl w:val="1"/>
          <w:numId w:val="1"/>
        </w:numPr>
        <w:spacing w:before="100" w:beforeAutospacing="1" w:after="100" w:afterAutospacing="1" w:line="360" w:lineRule="auto"/>
        <w:ind w:left="0" w:firstLine="0"/>
        <w:jc w:val="both"/>
        <w:rPr>
          <w:rFonts w:ascii="Arial" w:hAnsi="Arial" w:cs="Arial"/>
          <w:b/>
          <w:sz w:val="24"/>
          <w:szCs w:val="24"/>
        </w:rPr>
      </w:pPr>
      <w:r w:rsidRPr="005071D2">
        <w:rPr>
          <w:rFonts w:ascii="Arial" w:hAnsi="Arial" w:cs="Arial"/>
          <w:b/>
          <w:sz w:val="24"/>
          <w:szCs w:val="24"/>
        </w:rPr>
        <w:t>Requerimiento relativo a los bloques de paridad</w:t>
      </w:r>
      <w:r w:rsidR="00B92D46" w:rsidRPr="005071D2">
        <w:rPr>
          <w:rFonts w:ascii="Arial" w:hAnsi="Arial" w:cs="Arial"/>
          <w:b/>
          <w:sz w:val="24"/>
          <w:szCs w:val="24"/>
        </w:rPr>
        <w:t xml:space="preserve">. </w:t>
      </w:r>
      <w:r w:rsidR="00B92D46" w:rsidRPr="005071D2">
        <w:rPr>
          <w:rFonts w:ascii="Arial" w:hAnsi="Arial" w:cs="Arial"/>
          <w:sz w:val="24"/>
          <w:szCs w:val="24"/>
        </w:rPr>
        <w:t>El</w:t>
      </w:r>
      <w:r w:rsidRPr="005071D2">
        <w:rPr>
          <w:rFonts w:ascii="Arial" w:hAnsi="Arial" w:cs="Arial"/>
          <w:sz w:val="24"/>
          <w:szCs w:val="24"/>
        </w:rPr>
        <w:t xml:space="preserve"> dos de abril, el </w:t>
      </w:r>
      <w:r w:rsidRPr="005071D2">
        <w:rPr>
          <w:rFonts w:ascii="Arial" w:hAnsi="Arial" w:cs="Arial"/>
          <w:i/>
          <w:iCs/>
          <w:sz w:val="24"/>
          <w:szCs w:val="24"/>
        </w:rPr>
        <w:t xml:space="preserve">Instituto Electoral Local </w:t>
      </w:r>
      <w:r w:rsidRPr="005071D2">
        <w:rPr>
          <w:rFonts w:ascii="Arial" w:hAnsi="Arial" w:cs="Arial"/>
          <w:sz w:val="24"/>
          <w:szCs w:val="24"/>
        </w:rPr>
        <w:t xml:space="preserve">requirió a Movimiento Ciudadano para que realizara </w:t>
      </w:r>
      <w:r w:rsidR="003A4580">
        <w:rPr>
          <w:rFonts w:ascii="Arial" w:hAnsi="Arial" w:cs="Arial"/>
          <w:sz w:val="24"/>
          <w:szCs w:val="24"/>
        </w:rPr>
        <w:t xml:space="preserve">un </w:t>
      </w:r>
      <w:r w:rsidRPr="005071D2">
        <w:rPr>
          <w:rFonts w:ascii="Arial" w:hAnsi="Arial" w:cs="Arial"/>
          <w:sz w:val="24"/>
          <w:szCs w:val="24"/>
        </w:rPr>
        <w:t xml:space="preserve">ajuste en el primer bloque de ayuntamientos de alta competitividad, a fin de dar cumplimiento a lo previsto en el artículo 10, párrafo tercero, de los </w:t>
      </w:r>
      <w:r w:rsidRPr="005071D2">
        <w:rPr>
          <w:rFonts w:ascii="Arial" w:hAnsi="Arial" w:cs="Arial"/>
          <w:i/>
          <w:iCs/>
          <w:sz w:val="24"/>
          <w:szCs w:val="24"/>
        </w:rPr>
        <w:t xml:space="preserve">Lineamientos de paridad. </w:t>
      </w:r>
    </w:p>
    <w:p w14:paraId="5CDDB898" w14:textId="77777777" w:rsidR="00532C57" w:rsidRPr="00BC4B3C" w:rsidRDefault="00532C57" w:rsidP="00532C57">
      <w:pPr>
        <w:pStyle w:val="Prrafodelista"/>
        <w:spacing w:before="100" w:beforeAutospacing="1" w:after="100" w:afterAutospacing="1" w:line="360" w:lineRule="auto"/>
        <w:ind w:left="0"/>
        <w:jc w:val="both"/>
        <w:rPr>
          <w:rFonts w:ascii="Arial" w:hAnsi="Arial" w:cs="Arial"/>
          <w:b/>
          <w:sz w:val="10"/>
          <w:szCs w:val="10"/>
        </w:rPr>
      </w:pPr>
    </w:p>
    <w:p w14:paraId="522F7C50" w14:textId="62BD567B" w:rsidR="00D66862" w:rsidRPr="005071D2" w:rsidRDefault="00D66862" w:rsidP="00664CFA">
      <w:pPr>
        <w:pStyle w:val="Prrafodelista"/>
        <w:numPr>
          <w:ilvl w:val="1"/>
          <w:numId w:val="1"/>
        </w:numPr>
        <w:spacing w:before="100" w:beforeAutospacing="1" w:after="100" w:afterAutospacing="1" w:line="360" w:lineRule="auto"/>
        <w:ind w:left="0" w:firstLine="0"/>
        <w:jc w:val="both"/>
        <w:rPr>
          <w:rFonts w:ascii="Arial" w:hAnsi="Arial" w:cs="Arial"/>
          <w:b/>
          <w:sz w:val="24"/>
          <w:szCs w:val="24"/>
        </w:rPr>
      </w:pPr>
      <w:r w:rsidRPr="005071D2">
        <w:rPr>
          <w:rFonts w:ascii="Arial" w:hAnsi="Arial" w:cs="Arial"/>
          <w:b/>
          <w:bCs/>
          <w:sz w:val="24"/>
          <w:szCs w:val="24"/>
        </w:rPr>
        <w:t xml:space="preserve">Ajuste por paridad. </w:t>
      </w:r>
      <w:r w:rsidRPr="005071D2">
        <w:rPr>
          <w:rFonts w:ascii="Arial" w:hAnsi="Arial" w:cs="Arial"/>
          <w:sz w:val="24"/>
          <w:szCs w:val="24"/>
        </w:rPr>
        <w:t xml:space="preserve">El tres siguiente, Movimiento Ciudadano informó que, </w:t>
      </w:r>
      <w:r w:rsidR="003A4580">
        <w:rPr>
          <w:rFonts w:ascii="Arial" w:hAnsi="Arial" w:cs="Arial"/>
          <w:sz w:val="24"/>
          <w:szCs w:val="24"/>
        </w:rPr>
        <w:t xml:space="preserve">para </w:t>
      </w:r>
      <w:r w:rsidRPr="005071D2">
        <w:rPr>
          <w:rFonts w:ascii="Arial" w:hAnsi="Arial" w:cs="Arial"/>
          <w:sz w:val="24"/>
          <w:szCs w:val="24"/>
        </w:rPr>
        <w:t>dar cumplimiento a lo requerido</w:t>
      </w:r>
      <w:r w:rsidR="003A4580">
        <w:rPr>
          <w:rFonts w:ascii="Arial" w:hAnsi="Arial" w:cs="Arial"/>
          <w:sz w:val="24"/>
          <w:szCs w:val="24"/>
        </w:rPr>
        <w:t xml:space="preserve"> </w:t>
      </w:r>
      <w:r w:rsidRPr="005071D2">
        <w:rPr>
          <w:rFonts w:ascii="Arial" w:hAnsi="Arial" w:cs="Arial"/>
          <w:sz w:val="24"/>
          <w:szCs w:val="24"/>
        </w:rPr>
        <w:t>camb</w:t>
      </w:r>
      <w:r w:rsidR="003A4580">
        <w:rPr>
          <w:rFonts w:ascii="Arial" w:hAnsi="Arial" w:cs="Arial"/>
          <w:sz w:val="24"/>
          <w:szCs w:val="24"/>
        </w:rPr>
        <w:t>iaría</w:t>
      </w:r>
      <w:r w:rsidRPr="005071D2">
        <w:rPr>
          <w:rFonts w:ascii="Arial" w:hAnsi="Arial" w:cs="Arial"/>
          <w:sz w:val="24"/>
          <w:szCs w:val="24"/>
        </w:rPr>
        <w:t xml:space="preserve"> el género de la candidatura a la presidencia municipal de San Francisco del Rincón, de hombre a mujer. </w:t>
      </w:r>
    </w:p>
    <w:p w14:paraId="0FB7C916" w14:textId="77777777" w:rsidR="00D66862" w:rsidRPr="00BC4B3C" w:rsidRDefault="00D66862" w:rsidP="00D66862">
      <w:pPr>
        <w:pStyle w:val="Prrafodelista"/>
        <w:spacing w:before="100" w:beforeAutospacing="1" w:after="100" w:afterAutospacing="1" w:line="360" w:lineRule="auto"/>
        <w:ind w:left="0"/>
        <w:jc w:val="both"/>
        <w:rPr>
          <w:rFonts w:ascii="Arial" w:hAnsi="Arial" w:cs="Arial"/>
          <w:b/>
          <w:sz w:val="10"/>
          <w:szCs w:val="10"/>
        </w:rPr>
      </w:pPr>
    </w:p>
    <w:p w14:paraId="3173BB5A" w14:textId="4BC0D582" w:rsidR="00B92D46" w:rsidRPr="005071D2" w:rsidRDefault="00AF2F15" w:rsidP="00AF2F15">
      <w:pPr>
        <w:pStyle w:val="Prrafodelista"/>
        <w:numPr>
          <w:ilvl w:val="1"/>
          <w:numId w:val="1"/>
        </w:numPr>
        <w:spacing w:before="100" w:beforeAutospacing="1" w:after="100" w:afterAutospacing="1" w:line="360" w:lineRule="auto"/>
        <w:ind w:left="0" w:firstLine="0"/>
        <w:jc w:val="both"/>
        <w:rPr>
          <w:rFonts w:ascii="Arial" w:hAnsi="Arial" w:cs="Arial"/>
          <w:b/>
          <w:sz w:val="24"/>
          <w:szCs w:val="24"/>
        </w:rPr>
      </w:pPr>
      <w:r w:rsidRPr="005071D2">
        <w:rPr>
          <w:rFonts w:ascii="Arial" w:hAnsi="Arial" w:cs="Arial"/>
          <w:b/>
          <w:bCs/>
          <w:sz w:val="24"/>
          <w:szCs w:val="24"/>
        </w:rPr>
        <w:t xml:space="preserve">Acuerdo CG/IEEG/103/2021. </w:t>
      </w:r>
      <w:r w:rsidRPr="005071D2">
        <w:rPr>
          <w:rFonts w:ascii="Arial" w:hAnsi="Arial" w:cs="Arial"/>
          <w:sz w:val="24"/>
          <w:szCs w:val="24"/>
        </w:rPr>
        <w:t xml:space="preserve">El cinco de abril, el </w:t>
      </w:r>
      <w:r w:rsidRPr="005071D2">
        <w:rPr>
          <w:rFonts w:ascii="Arial" w:hAnsi="Arial" w:cs="Arial"/>
          <w:i/>
          <w:iCs/>
          <w:sz w:val="24"/>
          <w:szCs w:val="24"/>
        </w:rPr>
        <w:t xml:space="preserve">Consejo General </w:t>
      </w:r>
      <w:r w:rsidRPr="005071D2">
        <w:rPr>
          <w:rFonts w:ascii="Arial" w:hAnsi="Arial" w:cs="Arial"/>
          <w:sz w:val="24"/>
          <w:szCs w:val="24"/>
        </w:rPr>
        <w:t xml:space="preserve">aprobó el registro de las planillas de candidaturas postuladas por Movimiento Ciudadano para integrar </w:t>
      </w:r>
      <w:r w:rsidR="003A4580">
        <w:rPr>
          <w:rFonts w:ascii="Arial" w:hAnsi="Arial" w:cs="Arial"/>
          <w:sz w:val="24"/>
          <w:szCs w:val="24"/>
        </w:rPr>
        <w:t xml:space="preserve">el </w:t>
      </w:r>
      <w:r w:rsidRPr="005071D2">
        <w:rPr>
          <w:rFonts w:ascii="Arial" w:hAnsi="Arial" w:cs="Arial"/>
          <w:sz w:val="24"/>
          <w:szCs w:val="24"/>
        </w:rPr>
        <w:t>ayuntamiento de San Francisco del Rincón, entre otros; y, por otro</w:t>
      </w:r>
      <w:r w:rsidR="003A4580">
        <w:rPr>
          <w:rFonts w:ascii="Arial" w:hAnsi="Arial" w:cs="Arial"/>
          <w:sz w:val="24"/>
          <w:szCs w:val="24"/>
        </w:rPr>
        <w:t xml:space="preserve"> lado,</w:t>
      </w:r>
      <w:r w:rsidRPr="005071D2">
        <w:rPr>
          <w:rFonts w:ascii="Arial" w:hAnsi="Arial" w:cs="Arial"/>
          <w:sz w:val="24"/>
          <w:szCs w:val="24"/>
        </w:rPr>
        <w:t xml:space="preserve"> negó el respectivo registro </w:t>
      </w:r>
      <w:r w:rsidR="003A4580">
        <w:rPr>
          <w:rFonts w:ascii="Arial" w:hAnsi="Arial" w:cs="Arial"/>
          <w:sz w:val="24"/>
          <w:szCs w:val="24"/>
        </w:rPr>
        <w:t>por lo que hace</w:t>
      </w:r>
      <w:r w:rsidRPr="005071D2">
        <w:rPr>
          <w:rFonts w:ascii="Arial" w:hAnsi="Arial" w:cs="Arial"/>
          <w:sz w:val="24"/>
          <w:szCs w:val="24"/>
        </w:rPr>
        <w:t xml:space="preserve"> los municipios de Celaya, Moroleón, Salvatierra y Uriangato</w:t>
      </w:r>
      <w:r w:rsidR="00B34F5A" w:rsidRPr="005071D2">
        <w:rPr>
          <w:rFonts w:ascii="Arial" w:hAnsi="Arial" w:cs="Arial"/>
          <w:sz w:val="24"/>
          <w:szCs w:val="24"/>
        </w:rPr>
        <w:t>.</w:t>
      </w:r>
    </w:p>
    <w:p w14:paraId="23084676" w14:textId="77777777" w:rsidR="00801FC8" w:rsidRPr="005071D2" w:rsidRDefault="00801FC8" w:rsidP="00664CFA">
      <w:pPr>
        <w:pStyle w:val="Prrafodelista"/>
        <w:spacing w:before="100" w:beforeAutospacing="1" w:after="100" w:afterAutospacing="1" w:line="360" w:lineRule="auto"/>
        <w:rPr>
          <w:rFonts w:ascii="Arial" w:hAnsi="Arial" w:cs="Arial"/>
          <w:b/>
          <w:sz w:val="10"/>
          <w:szCs w:val="10"/>
        </w:rPr>
      </w:pPr>
    </w:p>
    <w:p w14:paraId="03295D4A" w14:textId="6CCD27F1" w:rsidR="00AF2F15" w:rsidRPr="005071D2" w:rsidRDefault="00AF2F15" w:rsidP="00793FC6">
      <w:pPr>
        <w:pStyle w:val="Prrafodelista"/>
        <w:numPr>
          <w:ilvl w:val="1"/>
          <w:numId w:val="1"/>
        </w:numPr>
        <w:spacing w:before="100" w:beforeAutospacing="1" w:after="100" w:afterAutospacing="1" w:line="360" w:lineRule="auto"/>
        <w:ind w:left="0" w:firstLine="0"/>
        <w:jc w:val="both"/>
        <w:rPr>
          <w:rFonts w:ascii="Arial" w:hAnsi="Arial" w:cs="Arial"/>
          <w:b/>
          <w:sz w:val="10"/>
          <w:szCs w:val="10"/>
        </w:rPr>
      </w:pPr>
      <w:r w:rsidRPr="005071D2">
        <w:rPr>
          <w:rFonts w:ascii="Arial" w:hAnsi="Arial" w:cs="Arial"/>
          <w:b/>
          <w:sz w:val="24"/>
          <w:szCs w:val="24"/>
        </w:rPr>
        <w:t>Reencauzamientos</w:t>
      </w:r>
      <w:r w:rsidR="00A1333B" w:rsidRPr="005071D2">
        <w:rPr>
          <w:rFonts w:ascii="Arial" w:hAnsi="Arial" w:cs="Arial"/>
          <w:b/>
          <w:bCs/>
          <w:sz w:val="24"/>
          <w:szCs w:val="24"/>
          <w:lang w:val="es-ES"/>
        </w:rPr>
        <w:t xml:space="preserve"> [SM-JDC-218/2021 y acumulados]. </w:t>
      </w:r>
      <w:r w:rsidR="00067669" w:rsidRPr="005071D2">
        <w:rPr>
          <w:rFonts w:ascii="Arial" w:hAnsi="Arial" w:cs="Arial"/>
          <w:sz w:val="24"/>
          <w:szCs w:val="24"/>
          <w:lang w:val="es-ES"/>
        </w:rPr>
        <w:t>E</w:t>
      </w:r>
      <w:r w:rsidR="00A1333B" w:rsidRPr="005071D2">
        <w:rPr>
          <w:rFonts w:ascii="Arial" w:hAnsi="Arial" w:cs="Arial"/>
          <w:sz w:val="24"/>
          <w:szCs w:val="24"/>
          <w:lang w:val="es-ES"/>
        </w:rPr>
        <w:t xml:space="preserve">l catorce de abril, esta Sala Regional emitió acuerdo plenario en el cual decretó la acumulación de siete medios de impugnación presentados contra las determinaciones relacionadas con el registro de las planillas de candidaturas a integrar los ayuntamientos de Celaya, Moroleón, Salvatierra, Uriangato y San Francisco del Rincón y ordenó </w:t>
      </w:r>
      <w:r w:rsidR="003A4580">
        <w:rPr>
          <w:rFonts w:ascii="Arial" w:hAnsi="Arial" w:cs="Arial"/>
          <w:sz w:val="24"/>
          <w:szCs w:val="24"/>
          <w:lang w:val="es-ES"/>
        </w:rPr>
        <w:t>reencauzarlos</w:t>
      </w:r>
      <w:r w:rsidR="00A1333B" w:rsidRPr="005071D2">
        <w:rPr>
          <w:rFonts w:ascii="Arial" w:hAnsi="Arial" w:cs="Arial"/>
          <w:sz w:val="24"/>
          <w:szCs w:val="24"/>
          <w:lang w:val="es-ES"/>
        </w:rPr>
        <w:t xml:space="preserve"> al </w:t>
      </w:r>
      <w:r w:rsidR="00A1333B" w:rsidRPr="005071D2">
        <w:rPr>
          <w:rFonts w:ascii="Arial" w:hAnsi="Arial" w:cs="Arial"/>
          <w:i/>
          <w:iCs/>
          <w:sz w:val="24"/>
          <w:szCs w:val="24"/>
          <w:lang w:val="es-ES"/>
        </w:rPr>
        <w:t xml:space="preserve">Tribunal Local </w:t>
      </w:r>
      <w:r w:rsidR="00A1333B" w:rsidRPr="005071D2">
        <w:rPr>
          <w:rFonts w:ascii="Arial" w:hAnsi="Arial" w:cs="Arial"/>
          <w:sz w:val="24"/>
          <w:szCs w:val="24"/>
          <w:lang w:val="es-ES"/>
        </w:rPr>
        <w:t>para su conocimiento y resolución.</w:t>
      </w:r>
    </w:p>
    <w:p w14:paraId="5AD47581" w14:textId="77777777" w:rsidR="00A1333B" w:rsidRPr="005071D2" w:rsidRDefault="00A1333B" w:rsidP="00A1333B">
      <w:pPr>
        <w:pStyle w:val="Prrafodelista"/>
        <w:spacing w:before="100" w:beforeAutospacing="1" w:after="100" w:afterAutospacing="1" w:line="360" w:lineRule="auto"/>
        <w:ind w:left="0"/>
        <w:jc w:val="both"/>
        <w:rPr>
          <w:rFonts w:ascii="Arial" w:hAnsi="Arial" w:cs="Arial"/>
          <w:b/>
          <w:sz w:val="10"/>
          <w:szCs w:val="10"/>
        </w:rPr>
      </w:pPr>
    </w:p>
    <w:p w14:paraId="002B7A36" w14:textId="3F878462" w:rsidR="00D6363A" w:rsidRPr="005071D2" w:rsidRDefault="00A1333B" w:rsidP="00A1333B">
      <w:pPr>
        <w:pStyle w:val="Prrafodelista"/>
        <w:numPr>
          <w:ilvl w:val="1"/>
          <w:numId w:val="1"/>
        </w:numPr>
        <w:spacing w:before="100" w:beforeAutospacing="1" w:after="100" w:afterAutospacing="1" w:line="360" w:lineRule="auto"/>
        <w:ind w:left="0" w:firstLine="0"/>
        <w:jc w:val="both"/>
        <w:rPr>
          <w:rFonts w:ascii="Arial" w:hAnsi="Arial" w:cs="Arial"/>
          <w:b/>
          <w:sz w:val="10"/>
          <w:szCs w:val="10"/>
        </w:rPr>
      </w:pPr>
      <w:r w:rsidRPr="005071D2">
        <w:rPr>
          <w:rFonts w:ascii="Arial" w:hAnsi="Arial" w:cs="Arial"/>
          <w:b/>
          <w:sz w:val="24"/>
          <w:szCs w:val="24"/>
        </w:rPr>
        <w:t>Resolución impugnada [TEEG-JPDC-120/2021]</w:t>
      </w:r>
      <w:r w:rsidRPr="005071D2">
        <w:rPr>
          <w:rFonts w:ascii="Arial" w:hAnsi="Arial" w:cs="Arial"/>
          <w:bCs/>
          <w:sz w:val="24"/>
          <w:szCs w:val="24"/>
        </w:rPr>
        <w:t xml:space="preserve">. El dieciocho siguiente, el </w:t>
      </w:r>
      <w:r w:rsidRPr="005071D2">
        <w:rPr>
          <w:rFonts w:ascii="Arial" w:hAnsi="Arial" w:cs="Arial"/>
          <w:bCs/>
          <w:i/>
          <w:iCs/>
          <w:sz w:val="24"/>
          <w:szCs w:val="24"/>
        </w:rPr>
        <w:t xml:space="preserve">Tribunal Local </w:t>
      </w:r>
      <w:r w:rsidRPr="005071D2">
        <w:rPr>
          <w:rFonts w:ascii="Arial" w:hAnsi="Arial" w:cs="Arial"/>
          <w:b/>
          <w:sz w:val="24"/>
          <w:szCs w:val="24"/>
        </w:rPr>
        <w:t>confirmó</w:t>
      </w:r>
      <w:r w:rsidRPr="005071D2">
        <w:rPr>
          <w:rFonts w:ascii="Arial" w:hAnsi="Arial" w:cs="Arial"/>
          <w:bCs/>
          <w:sz w:val="24"/>
          <w:szCs w:val="24"/>
        </w:rPr>
        <w:t xml:space="preserve"> el acuerdo CGIEEG/103/2021, por lo que hace a la aprobación del registro de la planilla postulada por Movimiento Ciudadano para integrar el </w:t>
      </w:r>
      <w:r w:rsidR="003A4580">
        <w:rPr>
          <w:rFonts w:ascii="Arial" w:hAnsi="Arial" w:cs="Arial"/>
          <w:bCs/>
          <w:sz w:val="24"/>
          <w:szCs w:val="24"/>
        </w:rPr>
        <w:t>A</w:t>
      </w:r>
      <w:r w:rsidRPr="005071D2">
        <w:rPr>
          <w:rFonts w:ascii="Arial" w:hAnsi="Arial" w:cs="Arial"/>
          <w:bCs/>
          <w:sz w:val="24"/>
          <w:szCs w:val="24"/>
        </w:rPr>
        <w:t xml:space="preserve">yuntamiento de San Francisco del Rincón y, por otro </w:t>
      </w:r>
      <w:r w:rsidR="00755FA6" w:rsidRPr="005071D2">
        <w:rPr>
          <w:rFonts w:ascii="Arial" w:hAnsi="Arial" w:cs="Arial"/>
          <w:bCs/>
          <w:sz w:val="24"/>
          <w:szCs w:val="24"/>
        </w:rPr>
        <w:t>lado,</w:t>
      </w:r>
      <w:r w:rsidRPr="005071D2">
        <w:rPr>
          <w:rFonts w:ascii="Arial" w:hAnsi="Arial" w:cs="Arial"/>
          <w:bCs/>
          <w:sz w:val="24"/>
          <w:szCs w:val="24"/>
        </w:rPr>
        <w:t xml:space="preserve"> </w:t>
      </w:r>
      <w:r w:rsidRPr="005071D2">
        <w:rPr>
          <w:rFonts w:ascii="Arial" w:hAnsi="Arial" w:cs="Arial"/>
          <w:b/>
          <w:sz w:val="24"/>
          <w:szCs w:val="24"/>
        </w:rPr>
        <w:t xml:space="preserve">revocó </w:t>
      </w:r>
      <w:r w:rsidRPr="005071D2">
        <w:rPr>
          <w:rFonts w:ascii="Arial" w:hAnsi="Arial" w:cs="Arial"/>
          <w:bCs/>
          <w:sz w:val="24"/>
          <w:szCs w:val="24"/>
        </w:rPr>
        <w:t>la negativa de registro de las planillas de candidaturas del citado partido político correspondientes a los municipios de Celaya, Moroleón, Salvatierra y Uriangato.</w:t>
      </w:r>
    </w:p>
    <w:p w14:paraId="670E55D3" w14:textId="77777777" w:rsidR="00A1333B" w:rsidRPr="005071D2" w:rsidRDefault="00A1333B" w:rsidP="00A1333B">
      <w:pPr>
        <w:pStyle w:val="Prrafodelista"/>
        <w:spacing w:before="100" w:beforeAutospacing="1" w:after="100" w:afterAutospacing="1" w:line="360" w:lineRule="auto"/>
        <w:ind w:left="0"/>
        <w:jc w:val="both"/>
        <w:rPr>
          <w:rFonts w:ascii="Arial" w:hAnsi="Arial" w:cs="Arial"/>
          <w:b/>
          <w:sz w:val="10"/>
          <w:szCs w:val="10"/>
        </w:rPr>
      </w:pPr>
    </w:p>
    <w:p w14:paraId="79F76377" w14:textId="6411A27A" w:rsidR="00E02345" w:rsidRPr="005071D2" w:rsidRDefault="00E42107" w:rsidP="00E02345">
      <w:pPr>
        <w:pStyle w:val="Prrafodelista"/>
        <w:numPr>
          <w:ilvl w:val="1"/>
          <w:numId w:val="1"/>
        </w:numPr>
        <w:spacing w:before="100" w:beforeAutospacing="1" w:after="100" w:afterAutospacing="1" w:line="360" w:lineRule="auto"/>
        <w:ind w:left="0" w:firstLine="0"/>
        <w:jc w:val="both"/>
        <w:rPr>
          <w:rFonts w:ascii="Arial" w:hAnsi="Arial" w:cs="Arial"/>
          <w:b/>
          <w:sz w:val="24"/>
          <w:szCs w:val="24"/>
        </w:rPr>
      </w:pPr>
      <w:r w:rsidRPr="005071D2">
        <w:rPr>
          <w:rFonts w:ascii="Arial" w:hAnsi="Arial" w:cs="Arial"/>
          <w:b/>
          <w:sz w:val="24"/>
          <w:szCs w:val="24"/>
        </w:rPr>
        <w:t xml:space="preserve">Juicios federales. </w:t>
      </w:r>
      <w:r w:rsidRPr="005071D2">
        <w:rPr>
          <w:rFonts w:ascii="Arial" w:hAnsi="Arial" w:cs="Arial"/>
          <w:sz w:val="24"/>
          <w:szCs w:val="24"/>
        </w:rPr>
        <w:t xml:space="preserve">En desacuerdo, </w:t>
      </w:r>
      <w:r w:rsidR="00E02345" w:rsidRPr="005071D2">
        <w:rPr>
          <w:rFonts w:ascii="Arial" w:hAnsi="Arial" w:cs="Arial"/>
          <w:sz w:val="24"/>
          <w:szCs w:val="24"/>
        </w:rPr>
        <w:t xml:space="preserve">el </w:t>
      </w:r>
      <w:r w:rsidR="00A1333B" w:rsidRPr="005071D2">
        <w:rPr>
          <w:rFonts w:ascii="Arial" w:hAnsi="Arial" w:cs="Arial"/>
          <w:sz w:val="24"/>
          <w:szCs w:val="24"/>
        </w:rPr>
        <w:t xml:space="preserve">veintitrés </w:t>
      </w:r>
      <w:r w:rsidR="00E02345" w:rsidRPr="005071D2">
        <w:rPr>
          <w:rFonts w:ascii="Arial" w:hAnsi="Arial" w:cs="Arial"/>
          <w:sz w:val="24"/>
          <w:szCs w:val="24"/>
        </w:rPr>
        <w:t>de abril,</w:t>
      </w:r>
      <w:r w:rsidR="00A1333B" w:rsidRPr="005071D2">
        <w:rPr>
          <w:rFonts w:ascii="Arial" w:hAnsi="Arial" w:cs="Arial"/>
          <w:sz w:val="24"/>
          <w:szCs w:val="24"/>
        </w:rPr>
        <w:t xml:space="preserve"> Luis Adalberto Fragoso Martínez promovió juicio de la </w:t>
      </w:r>
      <w:r w:rsidR="002F4FBF" w:rsidRPr="005071D2">
        <w:rPr>
          <w:rFonts w:ascii="Arial" w:hAnsi="Arial" w:cs="Arial"/>
          <w:sz w:val="24"/>
          <w:szCs w:val="24"/>
        </w:rPr>
        <w:t>ciudadanía [</w:t>
      </w:r>
      <w:r w:rsidR="00E02345" w:rsidRPr="005071D2">
        <w:rPr>
          <w:rFonts w:ascii="Arial" w:hAnsi="Arial" w:cs="Arial"/>
          <w:b/>
          <w:bCs/>
          <w:sz w:val="24"/>
          <w:szCs w:val="24"/>
        </w:rPr>
        <w:t>SM-JDC-2</w:t>
      </w:r>
      <w:r w:rsidR="002F4FBF" w:rsidRPr="005071D2">
        <w:rPr>
          <w:rFonts w:ascii="Arial" w:hAnsi="Arial" w:cs="Arial"/>
          <w:b/>
          <w:bCs/>
          <w:sz w:val="24"/>
          <w:szCs w:val="24"/>
        </w:rPr>
        <w:t>99</w:t>
      </w:r>
      <w:r w:rsidR="00E02345" w:rsidRPr="005071D2">
        <w:rPr>
          <w:rFonts w:ascii="Arial" w:hAnsi="Arial" w:cs="Arial"/>
          <w:b/>
          <w:bCs/>
          <w:sz w:val="24"/>
          <w:szCs w:val="24"/>
        </w:rPr>
        <w:t>/2021</w:t>
      </w:r>
      <w:r w:rsidR="00E02345" w:rsidRPr="005071D2">
        <w:rPr>
          <w:rFonts w:ascii="Arial" w:hAnsi="Arial" w:cs="Arial"/>
          <w:sz w:val="24"/>
          <w:szCs w:val="24"/>
        </w:rPr>
        <w:t>].</w:t>
      </w:r>
    </w:p>
    <w:p w14:paraId="4E03277B" w14:textId="77777777" w:rsidR="00E02345" w:rsidRPr="005071D2" w:rsidRDefault="00E02345" w:rsidP="00E02345">
      <w:pPr>
        <w:pStyle w:val="Prrafodelista"/>
        <w:spacing w:before="100" w:beforeAutospacing="1" w:after="100" w:afterAutospacing="1" w:line="360" w:lineRule="auto"/>
        <w:ind w:left="0"/>
        <w:jc w:val="both"/>
        <w:rPr>
          <w:rFonts w:ascii="Arial" w:hAnsi="Arial" w:cs="Arial"/>
          <w:b/>
          <w:sz w:val="10"/>
          <w:szCs w:val="10"/>
        </w:rPr>
      </w:pPr>
    </w:p>
    <w:p w14:paraId="3CB0F129" w14:textId="5099AB32" w:rsidR="00E42107" w:rsidRPr="005071D2" w:rsidRDefault="002F4FBF" w:rsidP="00E02345">
      <w:pPr>
        <w:pStyle w:val="Prrafodelista"/>
        <w:spacing w:before="100" w:beforeAutospacing="1" w:after="100" w:afterAutospacing="1" w:line="360" w:lineRule="auto"/>
        <w:ind w:left="0"/>
        <w:jc w:val="both"/>
        <w:rPr>
          <w:rFonts w:ascii="Arial" w:hAnsi="Arial" w:cs="Arial"/>
          <w:sz w:val="24"/>
          <w:szCs w:val="24"/>
        </w:rPr>
      </w:pPr>
      <w:r w:rsidRPr="005071D2">
        <w:rPr>
          <w:rFonts w:ascii="Arial" w:hAnsi="Arial" w:cs="Arial"/>
          <w:bCs/>
          <w:sz w:val="24"/>
          <w:szCs w:val="24"/>
        </w:rPr>
        <w:t xml:space="preserve">En esa misma fecha, el </w:t>
      </w:r>
      <w:r w:rsidRPr="005071D2">
        <w:rPr>
          <w:rFonts w:ascii="Arial" w:hAnsi="Arial" w:cs="Arial"/>
          <w:bCs/>
          <w:i/>
          <w:iCs/>
          <w:sz w:val="24"/>
          <w:szCs w:val="24"/>
        </w:rPr>
        <w:t>PAN</w:t>
      </w:r>
      <w:r w:rsidRPr="005071D2">
        <w:rPr>
          <w:rFonts w:ascii="Arial" w:hAnsi="Arial" w:cs="Arial"/>
          <w:bCs/>
          <w:sz w:val="24"/>
          <w:szCs w:val="24"/>
        </w:rPr>
        <w:t xml:space="preserve"> </w:t>
      </w:r>
      <w:r w:rsidR="00E02345" w:rsidRPr="005071D2">
        <w:rPr>
          <w:rFonts w:ascii="Arial" w:hAnsi="Arial" w:cs="Arial"/>
          <w:bCs/>
          <w:sz w:val="24"/>
          <w:szCs w:val="24"/>
        </w:rPr>
        <w:t>presentó juicio de revisión constituci</w:t>
      </w:r>
      <w:r w:rsidR="00645184">
        <w:rPr>
          <w:rFonts w:ascii="Arial" w:hAnsi="Arial" w:cs="Arial"/>
          <w:bCs/>
          <w:sz w:val="24"/>
          <w:szCs w:val="24"/>
        </w:rPr>
        <w:t>onal</w:t>
      </w:r>
      <w:r w:rsidR="00E02345" w:rsidRPr="005071D2">
        <w:rPr>
          <w:rFonts w:ascii="Arial" w:hAnsi="Arial" w:cs="Arial"/>
          <w:bCs/>
          <w:sz w:val="24"/>
          <w:szCs w:val="24"/>
        </w:rPr>
        <w:t xml:space="preserve"> electoral</w:t>
      </w:r>
      <w:r w:rsidR="00E02345" w:rsidRPr="005071D2">
        <w:rPr>
          <w:rFonts w:ascii="Arial" w:hAnsi="Arial" w:cs="Arial"/>
          <w:sz w:val="24"/>
          <w:szCs w:val="24"/>
        </w:rPr>
        <w:t xml:space="preserve"> [</w:t>
      </w:r>
      <w:r w:rsidR="00E02345" w:rsidRPr="005071D2">
        <w:rPr>
          <w:rFonts w:ascii="Arial" w:hAnsi="Arial" w:cs="Arial"/>
          <w:b/>
          <w:bCs/>
          <w:sz w:val="24"/>
          <w:szCs w:val="24"/>
        </w:rPr>
        <w:t>SM-JRC-</w:t>
      </w:r>
      <w:r w:rsidRPr="005071D2">
        <w:rPr>
          <w:rFonts w:ascii="Arial" w:hAnsi="Arial" w:cs="Arial"/>
          <w:b/>
          <w:bCs/>
          <w:sz w:val="24"/>
          <w:szCs w:val="24"/>
        </w:rPr>
        <w:t>5</w:t>
      </w:r>
      <w:r w:rsidR="00E02345" w:rsidRPr="005071D2">
        <w:rPr>
          <w:rFonts w:ascii="Arial" w:hAnsi="Arial" w:cs="Arial"/>
          <w:b/>
          <w:bCs/>
          <w:sz w:val="24"/>
          <w:szCs w:val="24"/>
        </w:rPr>
        <w:t>2/2021</w:t>
      </w:r>
      <w:r w:rsidR="00E02345" w:rsidRPr="005071D2">
        <w:rPr>
          <w:rFonts w:ascii="Arial" w:hAnsi="Arial" w:cs="Arial"/>
          <w:sz w:val="24"/>
          <w:szCs w:val="24"/>
        </w:rPr>
        <w:t>].</w:t>
      </w:r>
    </w:p>
    <w:p w14:paraId="04A436B6" w14:textId="77777777" w:rsidR="00E02345" w:rsidRPr="005071D2" w:rsidRDefault="00E02345" w:rsidP="00E02345">
      <w:pPr>
        <w:pStyle w:val="Prrafodelista"/>
        <w:spacing w:before="100" w:beforeAutospacing="1" w:after="100" w:afterAutospacing="1" w:line="360" w:lineRule="auto"/>
        <w:ind w:left="0"/>
        <w:jc w:val="both"/>
        <w:rPr>
          <w:rFonts w:ascii="Arial" w:hAnsi="Arial" w:cs="Arial"/>
          <w:sz w:val="10"/>
          <w:szCs w:val="10"/>
        </w:rPr>
      </w:pPr>
    </w:p>
    <w:p w14:paraId="7C97D4D4" w14:textId="24BDBC93" w:rsidR="00336169" w:rsidRPr="005071D2" w:rsidRDefault="00B92D46" w:rsidP="00336169">
      <w:pPr>
        <w:pStyle w:val="Prrafodelista"/>
        <w:keepNext/>
        <w:numPr>
          <w:ilvl w:val="0"/>
          <w:numId w:val="1"/>
        </w:numPr>
        <w:spacing w:before="100" w:beforeAutospacing="1" w:after="100" w:afterAutospacing="1" w:line="360" w:lineRule="auto"/>
        <w:jc w:val="both"/>
        <w:outlineLvl w:val="0"/>
        <w:rPr>
          <w:rFonts w:ascii="Arial" w:eastAsia="Times New Roman" w:hAnsi="Arial" w:cs="Arial"/>
          <w:b/>
          <w:bCs/>
          <w:caps/>
          <w:kern w:val="32"/>
          <w:sz w:val="24"/>
          <w:szCs w:val="24"/>
        </w:rPr>
      </w:pPr>
      <w:bookmarkStart w:id="11" w:name="_Toc71119663"/>
      <w:r w:rsidRPr="005071D2">
        <w:rPr>
          <w:rFonts w:ascii="Arial" w:eastAsiaTheme="majorEastAsia" w:hAnsi="Arial" w:cs="Arial"/>
          <w:b/>
          <w:bCs/>
          <w:kern w:val="32"/>
          <w:sz w:val="24"/>
          <w:szCs w:val="24"/>
        </w:rPr>
        <w:t>COMPETENCIA</w:t>
      </w:r>
      <w:bookmarkEnd w:id="10"/>
      <w:bookmarkEnd w:id="11"/>
      <w:r w:rsidRPr="005071D2">
        <w:rPr>
          <w:rFonts w:ascii="Arial" w:eastAsiaTheme="majorEastAsia" w:hAnsi="Arial" w:cs="Arial"/>
          <w:b/>
          <w:bCs/>
          <w:kern w:val="32"/>
          <w:sz w:val="24"/>
          <w:szCs w:val="24"/>
        </w:rPr>
        <w:t xml:space="preserve"> </w:t>
      </w:r>
    </w:p>
    <w:p w14:paraId="1F635A39" w14:textId="77777777" w:rsidR="00336169" w:rsidRPr="005071D2" w:rsidRDefault="00336169" w:rsidP="004066D0">
      <w:pPr>
        <w:pStyle w:val="Prrafodelista"/>
        <w:spacing w:before="100" w:beforeAutospacing="1" w:after="100" w:afterAutospacing="1" w:line="360" w:lineRule="auto"/>
        <w:ind w:left="0"/>
        <w:jc w:val="both"/>
        <w:rPr>
          <w:rFonts w:ascii="Arial" w:eastAsia="Times New Roman" w:hAnsi="Arial" w:cs="Arial"/>
          <w:sz w:val="10"/>
          <w:szCs w:val="10"/>
          <w:lang w:val="es-MX" w:eastAsia="es-MX"/>
        </w:rPr>
      </w:pPr>
    </w:p>
    <w:p w14:paraId="2BD4BF48" w14:textId="333F28D7" w:rsidR="00B92D46" w:rsidRPr="005071D2" w:rsidRDefault="00B92D46" w:rsidP="004066D0">
      <w:pPr>
        <w:pStyle w:val="Prrafodelista"/>
        <w:spacing w:before="100" w:beforeAutospacing="1" w:after="100" w:afterAutospacing="1" w:line="360" w:lineRule="auto"/>
        <w:ind w:left="0"/>
        <w:jc w:val="both"/>
        <w:rPr>
          <w:rFonts w:ascii="Arial" w:eastAsia="Times New Roman" w:hAnsi="Arial" w:cs="Arial"/>
          <w:sz w:val="24"/>
          <w:szCs w:val="24"/>
          <w:lang w:val="es-MX" w:eastAsia="es-MX"/>
        </w:rPr>
      </w:pPr>
      <w:r w:rsidRPr="005071D2">
        <w:rPr>
          <w:rFonts w:ascii="Arial" w:eastAsia="Times New Roman" w:hAnsi="Arial" w:cs="Arial"/>
          <w:sz w:val="24"/>
          <w:szCs w:val="24"/>
          <w:lang w:val="es-MX" w:eastAsia="es-MX"/>
        </w:rPr>
        <w:t xml:space="preserve">Esta Sala Regional es competente para conocer y resolver </w:t>
      </w:r>
      <w:r w:rsidR="006378B1" w:rsidRPr="005071D2">
        <w:rPr>
          <w:rFonts w:ascii="Arial" w:eastAsia="Times New Roman" w:hAnsi="Arial" w:cs="Arial"/>
          <w:sz w:val="24"/>
          <w:szCs w:val="24"/>
          <w:lang w:val="es-MX" w:eastAsia="es-MX"/>
        </w:rPr>
        <w:t xml:space="preserve">los </w:t>
      </w:r>
      <w:r w:rsidRPr="005071D2">
        <w:rPr>
          <w:rFonts w:ascii="Arial" w:eastAsia="Times New Roman" w:hAnsi="Arial" w:cs="Arial"/>
          <w:sz w:val="24"/>
          <w:szCs w:val="24"/>
          <w:lang w:val="es-MX" w:eastAsia="es-MX"/>
        </w:rPr>
        <w:t>presente</w:t>
      </w:r>
      <w:r w:rsidR="006378B1" w:rsidRPr="005071D2">
        <w:rPr>
          <w:rFonts w:ascii="Arial" w:eastAsia="Times New Roman" w:hAnsi="Arial" w:cs="Arial"/>
          <w:sz w:val="24"/>
          <w:szCs w:val="24"/>
          <w:lang w:val="es-MX" w:eastAsia="es-MX"/>
        </w:rPr>
        <w:t>s</w:t>
      </w:r>
      <w:r w:rsidRPr="005071D2">
        <w:rPr>
          <w:rFonts w:ascii="Arial" w:eastAsia="Times New Roman" w:hAnsi="Arial" w:cs="Arial"/>
          <w:sz w:val="24"/>
          <w:szCs w:val="24"/>
          <w:lang w:val="es-MX" w:eastAsia="es-MX"/>
        </w:rPr>
        <w:t xml:space="preserve"> juicio</w:t>
      </w:r>
      <w:r w:rsidR="006378B1" w:rsidRPr="005071D2">
        <w:rPr>
          <w:rFonts w:ascii="Arial" w:eastAsia="Times New Roman" w:hAnsi="Arial" w:cs="Arial"/>
          <w:sz w:val="24"/>
          <w:szCs w:val="24"/>
          <w:lang w:val="es-MX" w:eastAsia="es-MX"/>
        </w:rPr>
        <w:t>s</w:t>
      </w:r>
      <w:r w:rsidRPr="005071D2">
        <w:rPr>
          <w:rFonts w:ascii="Arial" w:eastAsia="Times New Roman" w:hAnsi="Arial" w:cs="Arial"/>
          <w:sz w:val="24"/>
          <w:szCs w:val="24"/>
          <w:lang w:val="es-MX" w:eastAsia="es-MX"/>
        </w:rPr>
        <w:t xml:space="preserve">, toda vez que </w:t>
      </w:r>
      <w:r w:rsidR="00BD6C48" w:rsidRPr="005071D2">
        <w:rPr>
          <w:rFonts w:ascii="Arial" w:eastAsia="Times New Roman" w:hAnsi="Arial" w:cs="Arial"/>
          <w:sz w:val="24"/>
          <w:szCs w:val="24"/>
          <w:lang w:val="es-MX" w:eastAsia="es-MX"/>
        </w:rPr>
        <w:t xml:space="preserve">en ellos </w:t>
      </w:r>
      <w:r w:rsidR="008B4F9C" w:rsidRPr="005071D2">
        <w:rPr>
          <w:rFonts w:ascii="Arial" w:eastAsia="Times New Roman" w:hAnsi="Arial" w:cs="Arial"/>
          <w:sz w:val="24"/>
          <w:szCs w:val="24"/>
          <w:lang w:val="es-MX" w:eastAsia="es-MX"/>
        </w:rPr>
        <w:t xml:space="preserve">se controvierte una resolución del </w:t>
      </w:r>
      <w:r w:rsidR="008B4F9C" w:rsidRPr="005071D2">
        <w:rPr>
          <w:rFonts w:ascii="Arial" w:eastAsia="Times New Roman" w:hAnsi="Arial" w:cs="Arial"/>
          <w:i/>
          <w:iCs/>
          <w:sz w:val="24"/>
          <w:szCs w:val="24"/>
          <w:lang w:val="es-MX" w:eastAsia="es-MX"/>
        </w:rPr>
        <w:t xml:space="preserve">Tribunal Local </w:t>
      </w:r>
      <w:r w:rsidR="008B4F9C" w:rsidRPr="005071D2">
        <w:rPr>
          <w:rFonts w:ascii="Arial" w:eastAsia="Times New Roman" w:hAnsi="Arial" w:cs="Arial"/>
          <w:sz w:val="24"/>
          <w:szCs w:val="24"/>
          <w:lang w:val="es-MX" w:eastAsia="es-MX"/>
        </w:rPr>
        <w:t>relacionada con</w:t>
      </w:r>
      <w:r w:rsidR="00526F12" w:rsidRPr="005071D2">
        <w:rPr>
          <w:rFonts w:ascii="Arial" w:eastAsia="Times New Roman" w:hAnsi="Arial" w:cs="Arial"/>
          <w:sz w:val="24"/>
          <w:szCs w:val="24"/>
          <w:lang w:val="es-MX" w:eastAsia="es-MX"/>
        </w:rPr>
        <w:t xml:space="preserve"> la aprobación </w:t>
      </w:r>
      <w:r w:rsidR="007C3485" w:rsidRPr="005071D2">
        <w:rPr>
          <w:rFonts w:ascii="Arial" w:eastAsia="Times New Roman" w:hAnsi="Arial" w:cs="Arial"/>
          <w:sz w:val="24"/>
          <w:szCs w:val="24"/>
          <w:lang w:val="es-MX" w:eastAsia="es-MX"/>
        </w:rPr>
        <w:t>del registro de las</w:t>
      </w:r>
      <w:r w:rsidR="00526F12" w:rsidRPr="005071D2">
        <w:rPr>
          <w:rFonts w:ascii="Arial" w:eastAsia="Times New Roman" w:hAnsi="Arial" w:cs="Arial"/>
          <w:sz w:val="24"/>
          <w:szCs w:val="24"/>
          <w:lang w:val="es-MX" w:eastAsia="es-MX"/>
        </w:rPr>
        <w:t xml:space="preserve"> planillas de mayoría relativa</w:t>
      </w:r>
      <w:r w:rsidR="007C3485" w:rsidRPr="005071D2">
        <w:rPr>
          <w:rFonts w:ascii="Arial" w:eastAsia="Times New Roman" w:hAnsi="Arial" w:cs="Arial"/>
          <w:sz w:val="24"/>
          <w:szCs w:val="24"/>
          <w:lang w:val="es-MX" w:eastAsia="es-MX"/>
        </w:rPr>
        <w:t xml:space="preserve"> para integrar </w:t>
      </w:r>
      <w:r w:rsidR="002F4FBF" w:rsidRPr="005071D2">
        <w:rPr>
          <w:rFonts w:ascii="Arial" w:eastAsia="Times New Roman" w:hAnsi="Arial" w:cs="Arial"/>
          <w:sz w:val="24"/>
          <w:szCs w:val="24"/>
          <w:lang w:val="es-MX" w:eastAsia="es-MX"/>
        </w:rPr>
        <w:t xml:space="preserve">los </w:t>
      </w:r>
      <w:r w:rsidR="00755FA6" w:rsidRPr="005071D2">
        <w:rPr>
          <w:rFonts w:ascii="Arial" w:eastAsia="Times New Roman" w:hAnsi="Arial" w:cs="Arial"/>
          <w:sz w:val="24"/>
          <w:szCs w:val="24"/>
          <w:lang w:val="es-MX" w:eastAsia="es-MX"/>
        </w:rPr>
        <w:t xml:space="preserve">ayuntamientos </w:t>
      </w:r>
      <w:r w:rsidR="002F4FBF" w:rsidRPr="005071D2">
        <w:rPr>
          <w:rFonts w:ascii="Arial" w:eastAsia="Times New Roman" w:hAnsi="Arial" w:cs="Arial"/>
          <w:sz w:val="24"/>
          <w:szCs w:val="24"/>
          <w:lang w:val="es-MX" w:eastAsia="es-MX"/>
        </w:rPr>
        <w:t>de San Francisco del Rincón</w:t>
      </w:r>
      <w:r w:rsidR="003A4580">
        <w:rPr>
          <w:rFonts w:ascii="Arial" w:eastAsia="Times New Roman" w:hAnsi="Arial" w:cs="Arial"/>
          <w:sz w:val="24"/>
          <w:szCs w:val="24"/>
          <w:lang w:val="es-MX" w:eastAsia="es-MX"/>
        </w:rPr>
        <w:t xml:space="preserve">, </w:t>
      </w:r>
      <w:r w:rsidR="002F4FBF" w:rsidRPr="005071D2">
        <w:rPr>
          <w:rFonts w:ascii="Arial" w:eastAsia="Times New Roman" w:hAnsi="Arial" w:cs="Arial"/>
          <w:sz w:val="24"/>
          <w:szCs w:val="24"/>
          <w:lang w:val="es-MX" w:eastAsia="es-MX"/>
        </w:rPr>
        <w:t>Celaya,</w:t>
      </w:r>
      <w:r w:rsidR="003A4580">
        <w:rPr>
          <w:rFonts w:ascii="Arial" w:eastAsia="Times New Roman" w:hAnsi="Arial" w:cs="Arial"/>
          <w:sz w:val="24"/>
          <w:szCs w:val="24"/>
          <w:lang w:val="es-MX" w:eastAsia="es-MX"/>
        </w:rPr>
        <w:t xml:space="preserve"> Moroleón, Salvatierra y Uriangato</w:t>
      </w:r>
      <w:r w:rsidR="002F4FBF" w:rsidRPr="005071D2">
        <w:rPr>
          <w:rFonts w:ascii="Arial" w:eastAsia="Times New Roman" w:hAnsi="Arial" w:cs="Arial"/>
          <w:sz w:val="24"/>
          <w:szCs w:val="24"/>
          <w:lang w:val="es-MX" w:eastAsia="es-MX"/>
        </w:rPr>
        <w:t xml:space="preserve"> en el Estado de Guanajuato; </w:t>
      </w:r>
      <w:r w:rsidRPr="005071D2">
        <w:rPr>
          <w:rFonts w:ascii="Arial" w:eastAsia="Times New Roman" w:hAnsi="Arial" w:cs="Arial"/>
          <w:sz w:val="24"/>
          <w:szCs w:val="24"/>
          <w:lang w:val="es-MX" w:eastAsia="es-MX"/>
        </w:rPr>
        <w:t xml:space="preserve">entidad </w:t>
      </w:r>
      <w:r w:rsidR="008B4F9C" w:rsidRPr="005071D2">
        <w:rPr>
          <w:rFonts w:ascii="Arial" w:eastAsia="Times New Roman" w:hAnsi="Arial" w:cs="Arial"/>
          <w:sz w:val="24"/>
          <w:szCs w:val="24"/>
          <w:lang w:val="es-MX" w:eastAsia="es-MX"/>
        </w:rPr>
        <w:t xml:space="preserve">federativa </w:t>
      </w:r>
      <w:r w:rsidRPr="005071D2">
        <w:rPr>
          <w:rFonts w:ascii="Arial" w:eastAsia="Times New Roman" w:hAnsi="Arial" w:cs="Arial"/>
          <w:sz w:val="24"/>
          <w:szCs w:val="24"/>
          <w:lang w:val="es-MX" w:eastAsia="es-MX"/>
        </w:rPr>
        <w:t>que se ubica en la Segunda Circunscripción Electoral Plurinominal en la que se ejerce jurisdicción.</w:t>
      </w:r>
    </w:p>
    <w:p w14:paraId="1BBAF4CA" w14:textId="72FA5590" w:rsidR="00B92D46" w:rsidRPr="005071D2" w:rsidRDefault="00B92D46" w:rsidP="00664CFA">
      <w:pPr>
        <w:spacing w:before="100" w:beforeAutospacing="1" w:after="100" w:afterAutospacing="1" w:line="360" w:lineRule="auto"/>
        <w:jc w:val="both"/>
        <w:rPr>
          <w:rFonts w:ascii="Arial" w:eastAsia="Times New Roman" w:hAnsi="Arial" w:cs="Arial"/>
          <w:sz w:val="24"/>
          <w:szCs w:val="24"/>
          <w:lang w:val="es-MX" w:eastAsia="es-MX"/>
        </w:rPr>
      </w:pPr>
      <w:r w:rsidRPr="005071D2">
        <w:rPr>
          <w:rFonts w:ascii="Arial" w:eastAsia="Times New Roman" w:hAnsi="Arial" w:cs="Arial"/>
          <w:sz w:val="24"/>
          <w:szCs w:val="24"/>
          <w:lang w:val="es-MX" w:eastAsia="es-MX"/>
        </w:rPr>
        <w:t>Lo anterior, de conformidad con los artículos 195, fracciones IV, inciso d), y XIV, de la Ley Orgánica del Poder Judicial de la Federación; 80, párrafo 1, inciso f), y 83, párrafo 1, inciso b), fracción IV</w:t>
      </w:r>
      <w:r w:rsidR="008B4F9C" w:rsidRPr="005071D2">
        <w:rPr>
          <w:rFonts w:ascii="Arial" w:eastAsia="Times New Roman" w:hAnsi="Arial" w:cs="Arial"/>
          <w:sz w:val="24"/>
          <w:szCs w:val="24"/>
          <w:lang w:val="es-MX" w:eastAsia="es-MX"/>
        </w:rPr>
        <w:t>,</w:t>
      </w:r>
      <w:r w:rsidR="008B4F9C" w:rsidRPr="005071D2">
        <w:rPr>
          <w:rFonts w:ascii="Arial" w:hAnsi="Arial" w:cs="Arial"/>
          <w:bCs/>
          <w:sz w:val="24"/>
          <w:szCs w:val="24"/>
        </w:rPr>
        <w:t xml:space="preserve"> 86, párrafo 1, y 87,</w:t>
      </w:r>
      <w:r w:rsidR="008B4F9C" w:rsidRPr="005071D2">
        <w:t xml:space="preserve"> </w:t>
      </w:r>
      <w:r w:rsidR="008B4F9C" w:rsidRPr="005071D2">
        <w:rPr>
          <w:rFonts w:ascii="Arial" w:hAnsi="Arial" w:cs="Arial"/>
          <w:bCs/>
          <w:sz w:val="24"/>
          <w:szCs w:val="24"/>
        </w:rPr>
        <w:t xml:space="preserve">párrafo 1, inciso b), de la </w:t>
      </w:r>
      <w:r w:rsidR="008B4F9C" w:rsidRPr="005071D2">
        <w:rPr>
          <w:rFonts w:ascii="Arial" w:hAnsi="Arial" w:cs="Arial"/>
          <w:bCs/>
          <w:i/>
          <w:sz w:val="24"/>
          <w:szCs w:val="24"/>
        </w:rPr>
        <w:t>Ley de Medios</w:t>
      </w:r>
      <w:r w:rsidR="008B4F9C" w:rsidRPr="005071D2">
        <w:rPr>
          <w:rFonts w:ascii="Arial" w:hAnsi="Arial" w:cs="Arial"/>
          <w:bCs/>
          <w:sz w:val="24"/>
          <w:szCs w:val="24"/>
        </w:rPr>
        <w:t>.</w:t>
      </w:r>
    </w:p>
    <w:p w14:paraId="6E4DB5BB" w14:textId="77777777" w:rsidR="00B92D46" w:rsidRPr="005071D2" w:rsidRDefault="00B92D46" w:rsidP="00664CFA">
      <w:pPr>
        <w:pStyle w:val="Prrafodelista"/>
        <w:numPr>
          <w:ilvl w:val="0"/>
          <w:numId w:val="1"/>
        </w:numPr>
        <w:spacing w:before="100" w:beforeAutospacing="1" w:after="100" w:afterAutospacing="1" w:line="360" w:lineRule="auto"/>
        <w:ind w:left="357" w:hanging="357"/>
        <w:contextualSpacing w:val="0"/>
        <w:jc w:val="both"/>
        <w:outlineLvl w:val="0"/>
        <w:rPr>
          <w:rFonts w:ascii="Arial" w:eastAsia="Times New Roman" w:hAnsi="Arial" w:cs="Arial"/>
          <w:b/>
          <w:bCs/>
          <w:caps/>
          <w:kern w:val="32"/>
          <w:sz w:val="24"/>
          <w:szCs w:val="24"/>
        </w:rPr>
      </w:pPr>
      <w:bookmarkStart w:id="12" w:name="_Toc71119664"/>
      <w:r w:rsidRPr="005071D2">
        <w:rPr>
          <w:rFonts w:ascii="Arial" w:eastAsia="Times New Roman" w:hAnsi="Arial" w:cs="Arial"/>
          <w:b/>
          <w:bCs/>
          <w:caps/>
          <w:kern w:val="32"/>
          <w:sz w:val="24"/>
          <w:szCs w:val="24"/>
        </w:rPr>
        <w:t>ACUMULACIÓN</w:t>
      </w:r>
      <w:bookmarkEnd w:id="12"/>
    </w:p>
    <w:p w14:paraId="3311B187" w14:textId="20491A79" w:rsidR="008B4F9C" w:rsidRPr="005071D2" w:rsidRDefault="008B4F9C" w:rsidP="008B4F9C">
      <w:pPr>
        <w:spacing w:line="360" w:lineRule="auto"/>
        <w:jc w:val="both"/>
        <w:rPr>
          <w:rFonts w:ascii="Arial" w:hAnsi="Arial" w:cs="Arial"/>
          <w:sz w:val="24"/>
          <w:szCs w:val="24"/>
          <w:lang w:eastAsia="es-MX"/>
        </w:rPr>
      </w:pPr>
      <w:r w:rsidRPr="005071D2">
        <w:rPr>
          <w:rFonts w:ascii="Arial" w:hAnsi="Arial" w:cs="Arial"/>
          <w:sz w:val="24"/>
          <w:szCs w:val="24"/>
          <w:lang w:eastAsia="es-MX"/>
        </w:rPr>
        <w:t xml:space="preserve">Al existir identidad en el órgano jurisdiccional responsable y en el acto reclamado, atendiendo al principio de economía procesal y con el fin de evitar el riesgo de que se dicten determinaciones contradictorias, lo conducente es decretar la acumulación </w:t>
      </w:r>
      <w:bookmarkStart w:id="13" w:name="_Hlk57976936"/>
      <w:r w:rsidR="007C3485" w:rsidRPr="005071D2">
        <w:rPr>
          <w:rFonts w:ascii="Arial" w:hAnsi="Arial" w:cs="Arial"/>
          <w:sz w:val="24"/>
          <w:szCs w:val="24"/>
          <w:lang w:eastAsia="es-MX"/>
        </w:rPr>
        <w:t>de</w:t>
      </w:r>
      <w:r w:rsidR="002F4FBF" w:rsidRPr="005071D2">
        <w:rPr>
          <w:rFonts w:ascii="Arial" w:hAnsi="Arial" w:cs="Arial"/>
          <w:sz w:val="24"/>
          <w:szCs w:val="24"/>
          <w:lang w:eastAsia="es-MX"/>
        </w:rPr>
        <w:t>l</w:t>
      </w:r>
      <w:r w:rsidR="007C3485" w:rsidRPr="005071D2">
        <w:rPr>
          <w:rFonts w:ascii="Arial" w:hAnsi="Arial" w:cs="Arial"/>
          <w:sz w:val="24"/>
          <w:szCs w:val="24"/>
          <w:lang w:eastAsia="es-MX"/>
        </w:rPr>
        <w:t xml:space="preserve"> juicio</w:t>
      </w:r>
      <w:r w:rsidR="00A73B15" w:rsidRPr="005071D2">
        <w:rPr>
          <w:rFonts w:ascii="Arial" w:hAnsi="Arial" w:cs="Arial"/>
          <w:sz w:val="24"/>
          <w:szCs w:val="24"/>
          <w:lang w:eastAsia="es-MX"/>
        </w:rPr>
        <w:t xml:space="preserve"> </w:t>
      </w:r>
      <w:r w:rsidRPr="005071D2">
        <w:rPr>
          <w:rFonts w:ascii="Arial" w:hAnsi="Arial" w:cs="Arial"/>
          <w:b/>
          <w:sz w:val="24"/>
          <w:szCs w:val="24"/>
          <w:lang w:eastAsia="es-MX"/>
        </w:rPr>
        <w:t>SM-J</w:t>
      </w:r>
      <w:r w:rsidR="00A73B15" w:rsidRPr="005071D2">
        <w:rPr>
          <w:rFonts w:ascii="Arial" w:hAnsi="Arial" w:cs="Arial"/>
          <w:b/>
          <w:sz w:val="24"/>
          <w:szCs w:val="24"/>
          <w:lang w:eastAsia="es-MX"/>
        </w:rPr>
        <w:t>R</w:t>
      </w:r>
      <w:r w:rsidRPr="005071D2">
        <w:rPr>
          <w:rFonts w:ascii="Arial" w:hAnsi="Arial" w:cs="Arial"/>
          <w:b/>
          <w:sz w:val="24"/>
          <w:szCs w:val="24"/>
          <w:lang w:eastAsia="es-MX"/>
        </w:rPr>
        <w:t>C-</w:t>
      </w:r>
      <w:r w:rsidR="002F4FBF" w:rsidRPr="005071D2">
        <w:rPr>
          <w:rFonts w:ascii="Arial" w:hAnsi="Arial" w:cs="Arial"/>
          <w:b/>
          <w:sz w:val="24"/>
          <w:szCs w:val="24"/>
          <w:lang w:eastAsia="es-MX"/>
        </w:rPr>
        <w:t>5</w:t>
      </w:r>
      <w:r w:rsidR="00A73B15" w:rsidRPr="005071D2">
        <w:rPr>
          <w:rFonts w:ascii="Arial" w:hAnsi="Arial" w:cs="Arial"/>
          <w:b/>
          <w:sz w:val="24"/>
          <w:szCs w:val="24"/>
          <w:lang w:eastAsia="es-MX"/>
        </w:rPr>
        <w:t>2</w:t>
      </w:r>
      <w:r w:rsidRPr="005071D2">
        <w:rPr>
          <w:rFonts w:ascii="Arial" w:hAnsi="Arial" w:cs="Arial"/>
          <w:b/>
          <w:sz w:val="24"/>
          <w:szCs w:val="24"/>
          <w:lang w:eastAsia="es-MX"/>
        </w:rPr>
        <w:t xml:space="preserve">/2021 </w:t>
      </w:r>
      <w:r w:rsidRPr="005071D2">
        <w:rPr>
          <w:rFonts w:ascii="Arial" w:hAnsi="Arial" w:cs="Arial"/>
          <w:sz w:val="24"/>
          <w:szCs w:val="24"/>
          <w:lang w:eastAsia="es-MX"/>
        </w:rPr>
        <w:t xml:space="preserve">al diverso </w:t>
      </w:r>
      <w:r w:rsidRPr="005071D2">
        <w:rPr>
          <w:rFonts w:ascii="Arial" w:hAnsi="Arial" w:cs="Arial"/>
          <w:b/>
          <w:sz w:val="24"/>
          <w:szCs w:val="24"/>
          <w:lang w:eastAsia="es-MX"/>
        </w:rPr>
        <w:t>SM-JDC-</w:t>
      </w:r>
      <w:r w:rsidR="002F4FBF" w:rsidRPr="005071D2">
        <w:rPr>
          <w:rFonts w:ascii="Arial" w:hAnsi="Arial" w:cs="Arial"/>
          <w:b/>
          <w:sz w:val="24"/>
          <w:szCs w:val="24"/>
          <w:lang w:eastAsia="es-MX"/>
        </w:rPr>
        <w:t>299</w:t>
      </w:r>
      <w:r w:rsidRPr="005071D2">
        <w:rPr>
          <w:rFonts w:ascii="Arial" w:hAnsi="Arial" w:cs="Arial"/>
          <w:b/>
          <w:sz w:val="24"/>
          <w:szCs w:val="24"/>
          <w:lang w:eastAsia="es-MX"/>
        </w:rPr>
        <w:t>/202</w:t>
      </w:r>
      <w:bookmarkEnd w:id="13"/>
      <w:r w:rsidRPr="005071D2">
        <w:rPr>
          <w:rFonts w:ascii="Arial" w:hAnsi="Arial" w:cs="Arial"/>
          <w:b/>
          <w:sz w:val="24"/>
          <w:szCs w:val="24"/>
          <w:lang w:eastAsia="es-MX"/>
        </w:rPr>
        <w:t>1</w:t>
      </w:r>
      <w:r w:rsidRPr="005071D2">
        <w:rPr>
          <w:rFonts w:ascii="Arial" w:hAnsi="Arial" w:cs="Arial"/>
          <w:sz w:val="24"/>
          <w:szCs w:val="24"/>
          <w:lang w:eastAsia="es-MX"/>
        </w:rPr>
        <w:t>, por ser éste el primero en recibirse y registrarse en esta Sala Regional, debiéndose agregar copia certificada de los puntos resolutivos de la presente sentencia a los autos de</w:t>
      </w:r>
      <w:r w:rsidR="002F4FBF" w:rsidRPr="005071D2">
        <w:rPr>
          <w:rFonts w:ascii="Arial" w:hAnsi="Arial" w:cs="Arial"/>
          <w:sz w:val="24"/>
          <w:szCs w:val="24"/>
          <w:lang w:eastAsia="es-MX"/>
        </w:rPr>
        <w:t>l</w:t>
      </w:r>
      <w:r w:rsidRPr="005071D2">
        <w:rPr>
          <w:rFonts w:ascii="Arial" w:hAnsi="Arial" w:cs="Arial"/>
          <w:sz w:val="24"/>
          <w:szCs w:val="24"/>
          <w:lang w:eastAsia="es-MX"/>
        </w:rPr>
        <w:t xml:space="preserve"> expediente acumulado.</w:t>
      </w:r>
    </w:p>
    <w:p w14:paraId="48D4494E" w14:textId="34CF3644" w:rsidR="008B4F9C" w:rsidRPr="005071D2" w:rsidRDefault="008B4F9C" w:rsidP="008B4F9C">
      <w:pPr>
        <w:spacing w:line="360" w:lineRule="auto"/>
        <w:jc w:val="both"/>
        <w:rPr>
          <w:rFonts w:ascii="Arial" w:hAnsi="Arial" w:cs="Arial"/>
          <w:sz w:val="24"/>
          <w:szCs w:val="24"/>
          <w:lang w:eastAsia="es-MX"/>
        </w:rPr>
      </w:pPr>
      <w:r w:rsidRPr="005071D2">
        <w:rPr>
          <w:rFonts w:ascii="Arial" w:hAnsi="Arial" w:cs="Arial"/>
          <w:sz w:val="24"/>
          <w:szCs w:val="24"/>
          <w:lang w:eastAsia="es-MX"/>
        </w:rPr>
        <w:t xml:space="preserve">Lo anterior, de conformidad con los numerales 199, fracción XI, de la Ley Orgánica del Poder Judicial de la Federación; 31, de la </w:t>
      </w:r>
      <w:r w:rsidRPr="005071D2">
        <w:rPr>
          <w:rFonts w:ascii="Arial" w:hAnsi="Arial" w:cs="Arial"/>
          <w:i/>
          <w:sz w:val="24"/>
          <w:szCs w:val="24"/>
          <w:lang w:eastAsia="es-MX"/>
        </w:rPr>
        <w:t>Ley de Medios</w:t>
      </w:r>
      <w:r w:rsidRPr="005071D2">
        <w:rPr>
          <w:rFonts w:ascii="Arial" w:hAnsi="Arial" w:cs="Arial"/>
          <w:sz w:val="24"/>
          <w:szCs w:val="24"/>
          <w:lang w:eastAsia="es-MX"/>
        </w:rPr>
        <w:t>, y 79, del Reglamento Interno del Tribunal Electoral del Poder Judicial de la Federación</w:t>
      </w:r>
      <w:r w:rsidR="00D1582A" w:rsidRPr="005071D2">
        <w:rPr>
          <w:rFonts w:ascii="Arial" w:hAnsi="Arial" w:cs="Arial"/>
          <w:sz w:val="24"/>
          <w:szCs w:val="24"/>
          <w:lang w:eastAsia="es-MX"/>
        </w:rPr>
        <w:t>.</w:t>
      </w:r>
    </w:p>
    <w:p w14:paraId="423AEAEE" w14:textId="1E504867" w:rsidR="00336169" w:rsidRPr="005071D2" w:rsidRDefault="00621E67" w:rsidP="00336169">
      <w:pPr>
        <w:pStyle w:val="Prrafodelista"/>
        <w:numPr>
          <w:ilvl w:val="0"/>
          <w:numId w:val="1"/>
        </w:numPr>
        <w:spacing w:before="100" w:beforeAutospacing="1" w:after="100" w:afterAutospacing="1" w:line="360" w:lineRule="auto"/>
        <w:ind w:left="357" w:hanging="357"/>
        <w:contextualSpacing w:val="0"/>
        <w:jc w:val="both"/>
        <w:outlineLvl w:val="0"/>
        <w:rPr>
          <w:rFonts w:ascii="Arial" w:eastAsia="Times New Roman" w:hAnsi="Arial" w:cs="Arial"/>
          <w:b/>
          <w:bCs/>
          <w:caps/>
          <w:kern w:val="32"/>
          <w:sz w:val="24"/>
          <w:szCs w:val="24"/>
        </w:rPr>
      </w:pPr>
      <w:bookmarkStart w:id="14" w:name="_Toc71119665"/>
      <w:r w:rsidRPr="005071D2">
        <w:rPr>
          <w:rFonts w:ascii="Arial" w:eastAsiaTheme="majorEastAsia" w:hAnsi="Arial" w:cs="Arial"/>
          <w:b/>
          <w:kern w:val="32"/>
          <w:sz w:val="24"/>
          <w:szCs w:val="24"/>
        </w:rPr>
        <w:t>PROCEDENCIA</w:t>
      </w:r>
      <w:bookmarkEnd w:id="14"/>
    </w:p>
    <w:p w14:paraId="08F64F05" w14:textId="759D7632" w:rsidR="00336169" w:rsidRPr="005071D2" w:rsidRDefault="007C3D41" w:rsidP="00336169">
      <w:pPr>
        <w:spacing w:line="360" w:lineRule="auto"/>
        <w:jc w:val="both"/>
        <w:rPr>
          <w:rFonts w:ascii="Arial" w:hAnsi="Arial" w:cs="Arial"/>
          <w:sz w:val="24"/>
          <w:szCs w:val="24"/>
        </w:rPr>
      </w:pPr>
      <w:r w:rsidRPr="005071D2">
        <w:rPr>
          <w:rFonts w:ascii="Arial" w:hAnsi="Arial" w:cs="Arial"/>
          <w:sz w:val="24"/>
          <w:szCs w:val="24"/>
        </w:rPr>
        <w:t>El juicio</w:t>
      </w:r>
      <w:r w:rsidR="00336169" w:rsidRPr="005071D2">
        <w:rPr>
          <w:rFonts w:ascii="Arial" w:hAnsi="Arial" w:cs="Arial"/>
          <w:sz w:val="24"/>
          <w:szCs w:val="24"/>
        </w:rPr>
        <w:t xml:space="preserve"> de la ciudadanía </w:t>
      </w:r>
      <w:r w:rsidRPr="005071D2">
        <w:rPr>
          <w:rFonts w:ascii="Arial" w:hAnsi="Arial" w:cs="Arial"/>
          <w:sz w:val="24"/>
          <w:szCs w:val="24"/>
        </w:rPr>
        <w:t>es</w:t>
      </w:r>
      <w:r w:rsidR="00336169" w:rsidRPr="005071D2">
        <w:rPr>
          <w:rFonts w:ascii="Arial" w:hAnsi="Arial" w:cs="Arial"/>
          <w:sz w:val="24"/>
          <w:szCs w:val="24"/>
        </w:rPr>
        <w:t xml:space="preserve"> </w:t>
      </w:r>
      <w:r w:rsidRPr="005071D2">
        <w:rPr>
          <w:rFonts w:ascii="Arial" w:hAnsi="Arial" w:cs="Arial"/>
          <w:sz w:val="24"/>
          <w:szCs w:val="24"/>
        </w:rPr>
        <w:t>procedente</w:t>
      </w:r>
      <w:r w:rsidR="00336169" w:rsidRPr="005071D2">
        <w:rPr>
          <w:rFonts w:ascii="Arial" w:hAnsi="Arial" w:cs="Arial"/>
          <w:sz w:val="24"/>
          <w:szCs w:val="24"/>
        </w:rPr>
        <w:t xml:space="preserve"> al reunir los requisitos previstos en los artículos 8, 9, párrafo 1, 13, párrafo 1, inciso b), 79 y 80, de la </w:t>
      </w:r>
      <w:r w:rsidR="00336169" w:rsidRPr="005071D2">
        <w:rPr>
          <w:rFonts w:ascii="Arial" w:hAnsi="Arial" w:cs="Arial"/>
          <w:i/>
          <w:sz w:val="24"/>
          <w:szCs w:val="24"/>
        </w:rPr>
        <w:t>Ley de Medios</w:t>
      </w:r>
      <w:r w:rsidR="00336169" w:rsidRPr="005071D2">
        <w:rPr>
          <w:rFonts w:ascii="Arial" w:hAnsi="Arial" w:cs="Arial"/>
          <w:sz w:val="24"/>
          <w:szCs w:val="24"/>
        </w:rPr>
        <w:t xml:space="preserve">, conforme lo razonado en </w:t>
      </w:r>
      <w:r w:rsidR="003A4580">
        <w:rPr>
          <w:rFonts w:ascii="Arial" w:hAnsi="Arial" w:cs="Arial"/>
          <w:sz w:val="24"/>
          <w:szCs w:val="24"/>
        </w:rPr>
        <w:t>el auto</w:t>
      </w:r>
      <w:r w:rsidR="00336169" w:rsidRPr="005071D2">
        <w:rPr>
          <w:rFonts w:ascii="Arial" w:hAnsi="Arial" w:cs="Arial"/>
          <w:sz w:val="24"/>
          <w:szCs w:val="24"/>
        </w:rPr>
        <w:t xml:space="preserve"> de admisión de</w:t>
      </w:r>
      <w:r w:rsidR="003A4580">
        <w:rPr>
          <w:rFonts w:ascii="Arial" w:hAnsi="Arial" w:cs="Arial"/>
          <w:sz w:val="24"/>
          <w:szCs w:val="24"/>
        </w:rPr>
        <w:t xml:space="preserve"> c</w:t>
      </w:r>
      <w:r w:rsidR="00191082">
        <w:rPr>
          <w:rFonts w:ascii="Arial" w:hAnsi="Arial" w:cs="Arial"/>
          <w:sz w:val="24"/>
          <w:szCs w:val="24"/>
        </w:rPr>
        <w:t>inco</w:t>
      </w:r>
      <w:r w:rsidR="002F4FBF" w:rsidRPr="005071D2">
        <w:rPr>
          <w:rFonts w:ascii="Arial" w:hAnsi="Arial" w:cs="Arial"/>
          <w:sz w:val="24"/>
          <w:szCs w:val="24"/>
        </w:rPr>
        <w:t xml:space="preserve"> </w:t>
      </w:r>
      <w:r w:rsidR="00336169" w:rsidRPr="005071D2">
        <w:rPr>
          <w:rFonts w:ascii="Arial" w:hAnsi="Arial" w:cs="Arial"/>
          <w:sz w:val="24"/>
          <w:szCs w:val="24"/>
        </w:rPr>
        <w:t xml:space="preserve">de </w:t>
      </w:r>
      <w:r w:rsidR="003A4580">
        <w:rPr>
          <w:rFonts w:ascii="Arial" w:hAnsi="Arial" w:cs="Arial"/>
          <w:sz w:val="24"/>
          <w:szCs w:val="24"/>
        </w:rPr>
        <w:t>mayo</w:t>
      </w:r>
      <w:r w:rsidR="00336169" w:rsidRPr="005071D2">
        <w:rPr>
          <w:rFonts w:ascii="Arial" w:hAnsi="Arial" w:cs="Arial"/>
          <w:sz w:val="24"/>
          <w:szCs w:val="24"/>
        </w:rPr>
        <w:t>.</w:t>
      </w:r>
    </w:p>
    <w:p w14:paraId="02EB4180" w14:textId="583AFA27" w:rsidR="00336169" w:rsidRPr="005071D2" w:rsidRDefault="00336169" w:rsidP="00336169">
      <w:pPr>
        <w:pStyle w:val="Textoindependiente"/>
        <w:spacing w:before="240" w:after="240" w:line="360" w:lineRule="auto"/>
        <w:jc w:val="both"/>
        <w:rPr>
          <w:rFonts w:ascii="Arial" w:hAnsi="Arial" w:cs="Arial"/>
          <w:sz w:val="24"/>
          <w:szCs w:val="24"/>
          <w:lang w:val="es-ES" w:eastAsia="es-ES"/>
        </w:rPr>
      </w:pPr>
      <w:r w:rsidRPr="005071D2">
        <w:rPr>
          <w:rFonts w:ascii="Arial" w:hAnsi="Arial" w:cs="Arial"/>
          <w:sz w:val="24"/>
          <w:szCs w:val="24"/>
        </w:rPr>
        <w:t xml:space="preserve">De igual forma, </w:t>
      </w:r>
      <w:r w:rsidR="002F4FBF" w:rsidRPr="005071D2">
        <w:rPr>
          <w:rFonts w:ascii="Arial" w:hAnsi="Arial" w:cs="Arial"/>
          <w:sz w:val="24"/>
          <w:szCs w:val="24"/>
          <w:lang w:val="es-ES" w:eastAsia="es-ES"/>
        </w:rPr>
        <w:t>es</w:t>
      </w:r>
      <w:r w:rsidR="007C3D41" w:rsidRPr="005071D2">
        <w:rPr>
          <w:rFonts w:ascii="Arial" w:hAnsi="Arial" w:cs="Arial"/>
          <w:sz w:val="24"/>
          <w:szCs w:val="24"/>
          <w:lang w:val="es-ES" w:eastAsia="es-ES"/>
        </w:rPr>
        <w:t xml:space="preserve"> procedente</w:t>
      </w:r>
      <w:r w:rsidRPr="005071D2">
        <w:rPr>
          <w:rFonts w:ascii="Arial" w:hAnsi="Arial" w:cs="Arial"/>
          <w:sz w:val="24"/>
          <w:szCs w:val="24"/>
          <w:lang w:val="es-ES" w:eastAsia="es-ES"/>
        </w:rPr>
        <w:t xml:space="preserve"> </w:t>
      </w:r>
      <w:r w:rsidR="002F4FBF" w:rsidRPr="005071D2">
        <w:rPr>
          <w:rFonts w:ascii="Arial" w:hAnsi="Arial" w:cs="Arial"/>
          <w:sz w:val="24"/>
          <w:szCs w:val="24"/>
          <w:lang w:val="es-ES" w:eastAsia="es-ES"/>
        </w:rPr>
        <w:t>el</w:t>
      </w:r>
      <w:r w:rsidRPr="005071D2">
        <w:rPr>
          <w:rFonts w:ascii="Arial" w:hAnsi="Arial" w:cs="Arial"/>
          <w:sz w:val="24"/>
          <w:szCs w:val="24"/>
          <w:lang w:val="es-ES" w:eastAsia="es-ES"/>
        </w:rPr>
        <w:t xml:space="preserve"> juicio de revisión constitucional </w:t>
      </w:r>
      <w:r w:rsidR="00D42BA9" w:rsidRPr="005071D2">
        <w:rPr>
          <w:rFonts w:ascii="Arial" w:hAnsi="Arial" w:cs="Arial"/>
          <w:sz w:val="24"/>
          <w:szCs w:val="24"/>
          <w:lang w:val="es-ES" w:eastAsia="es-ES"/>
        </w:rPr>
        <w:t>electoral</w:t>
      </w:r>
      <w:r w:rsidRPr="005071D2">
        <w:rPr>
          <w:rFonts w:ascii="Arial" w:hAnsi="Arial" w:cs="Arial"/>
          <w:sz w:val="24"/>
          <w:szCs w:val="24"/>
          <w:lang w:val="es-ES" w:eastAsia="es-ES"/>
        </w:rPr>
        <w:t xml:space="preserve">, dado que reúne los requisitos generales y especiales de procedencia previstos en los artículos 8, 9, párrafo 1, 86 y 88, de la citada </w:t>
      </w:r>
      <w:r w:rsidRPr="005071D2">
        <w:rPr>
          <w:rFonts w:ascii="Arial" w:hAnsi="Arial" w:cs="Arial"/>
          <w:i/>
          <w:iCs/>
          <w:sz w:val="24"/>
          <w:szCs w:val="24"/>
          <w:lang w:val="es-ES" w:eastAsia="es-ES"/>
        </w:rPr>
        <w:t>Ley de Medios</w:t>
      </w:r>
      <w:r w:rsidRPr="005071D2">
        <w:rPr>
          <w:rFonts w:ascii="Arial" w:hAnsi="Arial" w:cs="Arial"/>
          <w:sz w:val="24"/>
          <w:szCs w:val="24"/>
          <w:lang w:val="es-ES" w:eastAsia="es-ES"/>
        </w:rPr>
        <w:t xml:space="preserve">, conforme lo razonado en </w:t>
      </w:r>
      <w:r w:rsidR="002F4FBF" w:rsidRPr="005071D2">
        <w:rPr>
          <w:rFonts w:ascii="Arial" w:hAnsi="Arial" w:cs="Arial"/>
          <w:sz w:val="24"/>
          <w:szCs w:val="24"/>
          <w:lang w:val="es-ES" w:eastAsia="es-ES"/>
        </w:rPr>
        <w:t>el</w:t>
      </w:r>
      <w:r w:rsidR="007C3D41" w:rsidRPr="005071D2">
        <w:rPr>
          <w:rFonts w:ascii="Arial" w:hAnsi="Arial" w:cs="Arial"/>
          <w:sz w:val="24"/>
          <w:szCs w:val="24"/>
          <w:lang w:val="es-ES" w:eastAsia="es-ES"/>
        </w:rPr>
        <w:t xml:space="preserve"> acuerdo</w:t>
      </w:r>
      <w:r w:rsidRPr="005071D2">
        <w:rPr>
          <w:rFonts w:ascii="Arial" w:hAnsi="Arial" w:cs="Arial"/>
          <w:sz w:val="24"/>
          <w:szCs w:val="24"/>
          <w:lang w:val="es-ES" w:eastAsia="es-ES"/>
        </w:rPr>
        <w:t xml:space="preserve"> de admisión de </w:t>
      </w:r>
      <w:r w:rsidR="003A4580">
        <w:rPr>
          <w:rFonts w:ascii="Arial" w:hAnsi="Arial" w:cs="Arial"/>
          <w:sz w:val="24"/>
          <w:szCs w:val="24"/>
          <w:lang w:val="es-ES" w:eastAsia="es-ES"/>
        </w:rPr>
        <w:t>c</w:t>
      </w:r>
      <w:r w:rsidR="00191082">
        <w:rPr>
          <w:rFonts w:ascii="Arial" w:hAnsi="Arial" w:cs="Arial"/>
          <w:sz w:val="24"/>
          <w:szCs w:val="24"/>
          <w:lang w:val="es-ES" w:eastAsia="es-ES"/>
        </w:rPr>
        <w:t>inco</w:t>
      </w:r>
      <w:r w:rsidR="003A4580">
        <w:rPr>
          <w:rFonts w:ascii="Arial" w:hAnsi="Arial" w:cs="Arial"/>
          <w:sz w:val="24"/>
          <w:szCs w:val="24"/>
          <w:lang w:val="es-ES" w:eastAsia="es-ES"/>
        </w:rPr>
        <w:t xml:space="preserve"> </w:t>
      </w:r>
      <w:r w:rsidRPr="005071D2">
        <w:rPr>
          <w:rFonts w:ascii="Arial" w:hAnsi="Arial" w:cs="Arial"/>
          <w:sz w:val="24"/>
          <w:szCs w:val="24"/>
          <w:lang w:val="es-ES" w:eastAsia="es-ES"/>
        </w:rPr>
        <w:t xml:space="preserve">de </w:t>
      </w:r>
      <w:r w:rsidR="003A4580">
        <w:rPr>
          <w:rFonts w:ascii="Arial" w:hAnsi="Arial" w:cs="Arial"/>
          <w:sz w:val="24"/>
          <w:szCs w:val="24"/>
          <w:lang w:val="es-ES" w:eastAsia="es-ES"/>
        </w:rPr>
        <w:t>mayo</w:t>
      </w:r>
      <w:r w:rsidR="002F4FBF" w:rsidRPr="005071D2">
        <w:rPr>
          <w:rFonts w:ascii="Arial" w:hAnsi="Arial" w:cs="Arial"/>
          <w:sz w:val="24"/>
          <w:szCs w:val="24"/>
          <w:lang w:val="es-ES" w:eastAsia="es-ES"/>
        </w:rPr>
        <w:t>.</w:t>
      </w:r>
    </w:p>
    <w:p w14:paraId="6E692182" w14:textId="7A7BE44F" w:rsidR="00336169" w:rsidRPr="005071D2" w:rsidRDefault="00621E67" w:rsidP="00336169">
      <w:pPr>
        <w:pStyle w:val="Prrafodelista"/>
        <w:numPr>
          <w:ilvl w:val="0"/>
          <w:numId w:val="1"/>
        </w:numPr>
        <w:spacing w:before="100" w:beforeAutospacing="1" w:after="100" w:afterAutospacing="1" w:line="360" w:lineRule="auto"/>
        <w:ind w:left="357" w:hanging="357"/>
        <w:contextualSpacing w:val="0"/>
        <w:jc w:val="both"/>
        <w:outlineLvl w:val="0"/>
        <w:rPr>
          <w:rFonts w:ascii="Arial" w:eastAsia="Times New Roman" w:hAnsi="Arial" w:cs="Arial"/>
          <w:b/>
          <w:bCs/>
          <w:caps/>
          <w:kern w:val="32"/>
          <w:sz w:val="24"/>
          <w:szCs w:val="24"/>
        </w:rPr>
      </w:pPr>
      <w:bookmarkStart w:id="15" w:name="_Toc71119666"/>
      <w:bookmarkStart w:id="16" w:name="_Toc15486620"/>
      <w:bookmarkStart w:id="17" w:name="_Toc15739417"/>
      <w:bookmarkStart w:id="18" w:name="_Toc16695554"/>
      <w:r w:rsidRPr="005071D2">
        <w:rPr>
          <w:rFonts w:ascii="Arial" w:eastAsiaTheme="majorEastAsia" w:hAnsi="Arial" w:cs="Arial"/>
          <w:b/>
          <w:kern w:val="32"/>
          <w:sz w:val="24"/>
          <w:szCs w:val="24"/>
        </w:rPr>
        <w:t>ESTUDIO DE FONDO</w:t>
      </w:r>
      <w:bookmarkEnd w:id="15"/>
    </w:p>
    <w:p w14:paraId="5AF58A32" w14:textId="21BB810A" w:rsidR="00466060" w:rsidRPr="005071D2" w:rsidRDefault="00402884" w:rsidP="00466060">
      <w:pPr>
        <w:pStyle w:val="Ttulo1"/>
        <w:rPr>
          <w:rFonts w:ascii="Arial" w:eastAsia="Yu Gothic Light" w:hAnsi="Arial" w:cs="Arial"/>
          <w:b/>
          <w:bCs/>
          <w:color w:val="auto"/>
          <w:sz w:val="24"/>
          <w:szCs w:val="24"/>
          <w:lang w:eastAsia="es-ES"/>
        </w:rPr>
      </w:pPr>
      <w:bookmarkStart w:id="19" w:name="_Toc71119667"/>
      <w:r w:rsidRPr="005071D2">
        <w:rPr>
          <w:rFonts w:ascii="Arial" w:eastAsia="Yu Gothic Light" w:hAnsi="Arial" w:cs="Arial"/>
          <w:b/>
          <w:bCs/>
          <w:color w:val="auto"/>
          <w:sz w:val="24"/>
          <w:szCs w:val="24"/>
          <w:lang w:eastAsia="es-ES"/>
        </w:rPr>
        <w:t xml:space="preserve">5.1. </w:t>
      </w:r>
      <w:r w:rsidR="00621E67" w:rsidRPr="005071D2">
        <w:rPr>
          <w:rFonts w:ascii="Arial" w:eastAsia="Yu Gothic Light" w:hAnsi="Arial" w:cs="Arial"/>
          <w:b/>
          <w:bCs/>
          <w:color w:val="auto"/>
          <w:sz w:val="24"/>
          <w:szCs w:val="24"/>
          <w:lang w:eastAsia="es-ES"/>
        </w:rPr>
        <w:t>Materia de la controversia</w:t>
      </w:r>
      <w:bookmarkEnd w:id="16"/>
      <w:bookmarkEnd w:id="17"/>
      <w:bookmarkEnd w:id="18"/>
      <w:bookmarkEnd w:id="19"/>
    </w:p>
    <w:p w14:paraId="31523400" w14:textId="77777777" w:rsidR="00466060" w:rsidRPr="005071D2" w:rsidRDefault="00466060" w:rsidP="00466060">
      <w:pPr>
        <w:rPr>
          <w:sz w:val="10"/>
          <w:szCs w:val="10"/>
          <w:lang w:eastAsia="es-ES"/>
        </w:rPr>
      </w:pPr>
    </w:p>
    <w:p w14:paraId="5B233C09" w14:textId="4E5EADBF" w:rsidR="00402884" w:rsidRPr="005071D2" w:rsidRDefault="00402884" w:rsidP="00402884">
      <w:pPr>
        <w:pStyle w:val="Ttulo1"/>
        <w:rPr>
          <w:rFonts w:ascii="Arial" w:hAnsi="Arial" w:cs="Arial"/>
          <w:b/>
          <w:bCs/>
          <w:color w:val="auto"/>
          <w:sz w:val="24"/>
          <w:szCs w:val="24"/>
          <w:lang w:eastAsia="es-ES"/>
        </w:rPr>
      </w:pPr>
      <w:bookmarkStart w:id="20" w:name="_Toc71119668"/>
      <w:r w:rsidRPr="005071D2">
        <w:rPr>
          <w:rFonts w:ascii="Arial" w:hAnsi="Arial" w:cs="Arial"/>
          <w:b/>
          <w:bCs/>
          <w:color w:val="auto"/>
          <w:sz w:val="24"/>
          <w:szCs w:val="24"/>
          <w:lang w:eastAsia="es-ES"/>
        </w:rPr>
        <w:t>5.1.1. Resolución impugnada</w:t>
      </w:r>
      <w:bookmarkEnd w:id="20"/>
    </w:p>
    <w:p w14:paraId="213C620A" w14:textId="77777777" w:rsidR="007C3D41" w:rsidRPr="005071D2" w:rsidRDefault="007C3D41" w:rsidP="007C3D41">
      <w:pPr>
        <w:rPr>
          <w:sz w:val="10"/>
          <w:szCs w:val="10"/>
          <w:lang w:eastAsia="es-ES"/>
        </w:rPr>
      </w:pPr>
    </w:p>
    <w:p w14:paraId="0183014A" w14:textId="2CB2E97B" w:rsidR="00770CE7" w:rsidRPr="005071D2" w:rsidRDefault="00770CE7" w:rsidP="00770CE7">
      <w:pPr>
        <w:spacing w:line="360" w:lineRule="auto"/>
        <w:jc w:val="both"/>
        <w:rPr>
          <w:rFonts w:ascii="Arial" w:hAnsi="Arial" w:cs="Arial"/>
          <w:sz w:val="24"/>
          <w:szCs w:val="24"/>
          <w:lang w:eastAsia="es-ES"/>
        </w:rPr>
      </w:pPr>
      <w:r w:rsidRPr="005071D2">
        <w:rPr>
          <w:rFonts w:ascii="Arial" w:hAnsi="Arial" w:cs="Arial"/>
          <w:sz w:val="24"/>
          <w:szCs w:val="24"/>
          <w:lang w:eastAsia="es-ES"/>
        </w:rPr>
        <w:t xml:space="preserve">El </w:t>
      </w:r>
      <w:r w:rsidRPr="005071D2">
        <w:rPr>
          <w:rFonts w:ascii="Arial" w:hAnsi="Arial" w:cs="Arial"/>
          <w:i/>
          <w:iCs/>
          <w:sz w:val="24"/>
          <w:szCs w:val="24"/>
          <w:lang w:eastAsia="es-ES"/>
        </w:rPr>
        <w:t xml:space="preserve">Consejo General </w:t>
      </w:r>
      <w:r w:rsidRPr="005071D2">
        <w:rPr>
          <w:rFonts w:ascii="Arial" w:hAnsi="Arial" w:cs="Arial"/>
          <w:sz w:val="24"/>
          <w:szCs w:val="24"/>
          <w:lang w:eastAsia="es-ES"/>
        </w:rPr>
        <w:t xml:space="preserve">aprobó el registro de las planillas de candidaturas postuladas por Movimiento Ciudadano para integrar, entre otros, el </w:t>
      </w:r>
      <w:r w:rsidR="003A4580">
        <w:rPr>
          <w:rFonts w:ascii="Arial" w:hAnsi="Arial" w:cs="Arial"/>
          <w:sz w:val="24"/>
          <w:szCs w:val="24"/>
          <w:lang w:eastAsia="es-ES"/>
        </w:rPr>
        <w:t>Ay</w:t>
      </w:r>
      <w:r w:rsidRPr="005071D2">
        <w:rPr>
          <w:rFonts w:ascii="Arial" w:hAnsi="Arial" w:cs="Arial"/>
          <w:sz w:val="24"/>
          <w:szCs w:val="24"/>
          <w:lang w:eastAsia="es-ES"/>
        </w:rPr>
        <w:t xml:space="preserve">untamiento de San Francisco del Rincón y negó la aprobación de las respectivas planillas para contender en los </w:t>
      </w:r>
      <w:r w:rsidR="003A4580">
        <w:rPr>
          <w:rFonts w:ascii="Arial" w:hAnsi="Arial" w:cs="Arial"/>
          <w:sz w:val="24"/>
          <w:szCs w:val="24"/>
          <w:lang w:eastAsia="es-ES"/>
        </w:rPr>
        <w:t>A</w:t>
      </w:r>
      <w:r w:rsidRPr="005071D2">
        <w:rPr>
          <w:rFonts w:ascii="Arial" w:hAnsi="Arial" w:cs="Arial"/>
          <w:sz w:val="24"/>
          <w:szCs w:val="24"/>
          <w:lang w:eastAsia="es-ES"/>
        </w:rPr>
        <w:t xml:space="preserve">yuntamientos de Celaya, Moroleón, Salvatierra y Uriangato. </w:t>
      </w:r>
    </w:p>
    <w:p w14:paraId="74BBB2E3" w14:textId="375EBDEF" w:rsidR="00770CE7" w:rsidRPr="005071D2" w:rsidRDefault="00770CE7" w:rsidP="00770CE7">
      <w:pPr>
        <w:spacing w:line="360" w:lineRule="auto"/>
        <w:jc w:val="both"/>
        <w:rPr>
          <w:rFonts w:ascii="Arial" w:hAnsi="Arial" w:cs="Arial"/>
          <w:i/>
          <w:iCs/>
          <w:sz w:val="24"/>
          <w:szCs w:val="24"/>
          <w:lang w:eastAsia="es-ES"/>
        </w:rPr>
      </w:pPr>
      <w:r w:rsidRPr="005071D2">
        <w:rPr>
          <w:rFonts w:ascii="Arial" w:hAnsi="Arial" w:cs="Arial"/>
          <w:sz w:val="24"/>
          <w:szCs w:val="24"/>
          <w:lang w:eastAsia="es-ES"/>
        </w:rPr>
        <w:t xml:space="preserve">Inconformes, diversas personas aspirantes a una candidatura que conformaban las referidas planillas controvirtieron esa determinación ante el </w:t>
      </w:r>
      <w:r w:rsidRPr="005071D2">
        <w:rPr>
          <w:rFonts w:ascii="Arial" w:hAnsi="Arial" w:cs="Arial"/>
          <w:i/>
          <w:iCs/>
          <w:sz w:val="24"/>
          <w:szCs w:val="24"/>
          <w:lang w:eastAsia="es-ES"/>
        </w:rPr>
        <w:t>Tribunal Local.</w:t>
      </w:r>
    </w:p>
    <w:p w14:paraId="48A93CBC" w14:textId="344C1B5E" w:rsidR="00770CE7" w:rsidRPr="005071D2" w:rsidRDefault="00770CE7" w:rsidP="00770CE7">
      <w:pPr>
        <w:spacing w:line="360" w:lineRule="auto"/>
        <w:jc w:val="both"/>
        <w:rPr>
          <w:rFonts w:ascii="Arial" w:hAnsi="Arial" w:cs="Arial"/>
          <w:sz w:val="24"/>
          <w:szCs w:val="24"/>
          <w:lang w:eastAsia="es-ES"/>
        </w:rPr>
      </w:pPr>
      <w:r w:rsidRPr="005071D2">
        <w:rPr>
          <w:rFonts w:ascii="Arial" w:hAnsi="Arial" w:cs="Arial"/>
          <w:sz w:val="24"/>
          <w:szCs w:val="24"/>
          <w:lang w:eastAsia="es-ES"/>
        </w:rPr>
        <w:t xml:space="preserve">En la resolución impugnada, el </w:t>
      </w:r>
      <w:r w:rsidRPr="005071D2">
        <w:rPr>
          <w:rFonts w:ascii="Arial" w:hAnsi="Arial" w:cs="Arial"/>
          <w:i/>
          <w:iCs/>
          <w:sz w:val="24"/>
          <w:szCs w:val="24"/>
          <w:lang w:eastAsia="es-ES"/>
        </w:rPr>
        <w:t xml:space="preserve">Tribunal Local </w:t>
      </w:r>
      <w:r w:rsidRPr="005071D2">
        <w:rPr>
          <w:rFonts w:ascii="Arial" w:hAnsi="Arial" w:cs="Arial"/>
          <w:sz w:val="24"/>
          <w:szCs w:val="24"/>
          <w:lang w:eastAsia="es-ES"/>
        </w:rPr>
        <w:t xml:space="preserve">confirmó el ajuste realizado por paridad en la integración de la planilla de candidaturas para el municipio de San Francisco del Rincón y, por otro lado, revocó la negativa de registro de las planillas conformadas para contender en Celaya, Moroleón, Salvatierra y Uriangato. </w:t>
      </w:r>
    </w:p>
    <w:p w14:paraId="66C2C3EE" w14:textId="79BE93EE" w:rsidR="00793FC6" w:rsidRPr="005071D2" w:rsidRDefault="00793FC6" w:rsidP="00793FC6">
      <w:pPr>
        <w:spacing w:line="360" w:lineRule="auto"/>
        <w:jc w:val="both"/>
        <w:rPr>
          <w:rFonts w:ascii="Arial" w:hAnsi="Arial" w:cs="Arial"/>
          <w:i/>
          <w:iCs/>
          <w:sz w:val="24"/>
          <w:szCs w:val="24"/>
          <w:lang w:eastAsia="es-ES"/>
        </w:rPr>
      </w:pPr>
      <w:r w:rsidRPr="005071D2">
        <w:rPr>
          <w:rFonts w:ascii="Arial" w:hAnsi="Arial" w:cs="Arial"/>
          <w:sz w:val="24"/>
          <w:szCs w:val="24"/>
          <w:lang w:eastAsia="es-ES"/>
        </w:rPr>
        <w:t xml:space="preserve">En primer término, la responsable determinó que el requerimiento formulado a Movimiento Ciudadano por el cual se le ordenó ajustar el bloque de alta competitividad </w:t>
      </w:r>
      <w:r w:rsidR="008111B2" w:rsidRPr="005071D2">
        <w:rPr>
          <w:rFonts w:ascii="Arial" w:hAnsi="Arial" w:cs="Arial"/>
          <w:sz w:val="24"/>
          <w:szCs w:val="24"/>
          <w:lang w:eastAsia="es-ES"/>
        </w:rPr>
        <w:t xml:space="preserve">para que este estuviera conformado por más mujeres que hombres era conforme a lo previsto </w:t>
      </w:r>
      <w:r w:rsidRPr="005071D2">
        <w:rPr>
          <w:rFonts w:ascii="Arial" w:hAnsi="Arial" w:cs="Arial"/>
          <w:sz w:val="24"/>
          <w:szCs w:val="24"/>
          <w:lang w:eastAsia="es-ES"/>
        </w:rPr>
        <w:t xml:space="preserve">por el artículo 10 de los </w:t>
      </w:r>
      <w:r w:rsidRPr="005071D2">
        <w:rPr>
          <w:rFonts w:ascii="Arial" w:hAnsi="Arial" w:cs="Arial"/>
          <w:i/>
          <w:iCs/>
          <w:sz w:val="24"/>
          <w:szCs w:val="24"/>
          <w:lang w:eastAsia="es-ES"/>
        </w:rPr>
        <w:t>Lineamientos de paridad</w:t>
      </w:r>
      <w:r w:rsidR="008111B2" w:rsidRPr="005071D2">
        <w:rPr>
          <w:rFonts w:ascii="Arial" w:hAnsi="Arial" w:cs="Arial"/>
          <w:sz w:val="24"/>
          <w:szCs w:val="24"/>
          <w:lang w:eastAsia="es-ES"/>
        </w:rPr>
        <w:t xml:space="preserve">, </w:t>
      </w:r>
      <w:r w:rsidRPr="005071D2">
        <w:rPr>
          <w:rFonts w:ascii="Arial" w:hAnsi="Arial" w:cs="Arial"/>
          <w:sz w:val="24"/>
          <w:szCs w:val="24"/>
          <w:lang w:eastAsia="es-ES"/>
        </w:rPr>
        <w:t xml:space="preserve">la </w:t>
      </w:r>
      <w:r w:rsidRPr="005071D2">
        <w:rPr>
          <w:rFonts w:ascii="Arial" w:hAnsi="Arial" w:cs="Arial"/>
          <w:i/>
          <w:iCs/>
          <w:sz w:val="24"/>
          <w:szCs w:val="24"/>
          <w:lang w:eastAsia="es-ES"/>
        </w:rPr>
        <w:t>Ley Electoral Local</w:t>
      </w:r>
      <w:r w:rsidRPr="005071D2">
        <w:rPr>
          <w:rFonts w:ascii="Arial" w:hAnsi="Arial" w:cs="Arial"/>
          <w:sz w:val="24"/>
          <w:szCs w:val="24"/>
          <w:lang w:eastAsia="es-ES"/>
        </w:rPr>
        <w:t xml:space="preserve"> y a la </w:t>
      </w:r>
      <w:r w:rsidRPr="005071D2">
        <w:rPr>
          <w:rFonts w:ascii="Arial" w:hAnsi="Arial" w:cs="Arial"/>
          <w:i/>
          <w:iCs/>
          <w:sz w:val="24"/>
          <w:szCs w:val="24"/>
          <w:lang w:eastAsia="es-ES"/>
        </w:rPr>
        <w:t xml:space="preserve">Constitución General. </w:t>
      </w:r>
    </w:p>
    <w:p w14:paraId="43507FD9" w14:textId="7AF5902B" w:rsidR="008111B2" w:rsidRPr="005071D2" w:rsidRDefault="008111B2" w:rsidP="00793FC6">
      <w:pPr>
        <w:spacing w:line="360" w:lineRule="auto"/>
        <w:jc w:val="both"/>
        <w:rPr>
          <w:rFonts w:ascii="Arial" w:hAnsi="Arial" w:cs="Arial"/>
          <w:sz w:val="24"/>
          <w:szCs w:val="24"/>
          <w:lang w:eastAsia="es-ES"/>
        </w:rPr>
      </w:pPr>
      <w:r w:rsidRPr="005071D2">
        <w:rPr>
          <w:rFonts w:ascii="Arial" w:hAnsi="Arial" w:cs="Arial"/>
          <w:sz w:val="24"/>
          <w:szCs w:val="24"/>
          <w:lang w:eastAsia="es-ES"/>
        </w:rPr>
        <w:t xml:space="preserve">Sobre este destacado aspecto, el </w:t>
      </w:r>
      <w:r w:rsidRPr="005071D2">
        <w:rPr>
          <w:rFonts w:ascii="Arial" w:hAnsi="Arial" w:cs="Arial"/>
          <w:i/>
          <w:iCs/>
          <w:sz w:val="24"/>
          <w:szCs w:val="24"/>
          <w:lang w:eastAsia="es-ES"/>
        </w:rPr>
        <w:t xml:space="preserve">Tribunal Local </w:t>
      </w:r>
      <w:r w:rsidRPr="005071D2">
        <w:rPr>
          <w:rFonts w:ascii="Arial" w:hAnsi="Arial" w:cs="Arial"/>
          <w:sz w:val="24"/>
          <w:szCs w:val="24"/>
          <w:lang w:eastAsia="es-ES"/>
        </w:rPr>
        <w:t xml:space="preserve">indicó que el registro concedido en el municipio de San Francisco del Rincón fue apegado a Derecho, en tanto que, el ajuste solicitado para que la planilla fuese encabezada por una candidata representa la materialización de las obligaciones del </w:t>
      </w:r>
      <w:r w:rsidRPr="005071D2">
        <w:rPr>
          <w:rFonts w:ascii="Arial" w:hAnsi="Arial" w:cs="Arial"/>
          <w:i/>
          <w:iCs/>
          <w:sz w:val="24"/>
          <w:szCs w:val="24"/>
          <w:lang w:eastAsia="es-ES"/>
        </w:rPr>
        <w:t xml:space="preserve">Consejo General </w:t>
      </w:r>
      <w:r w:rsidRPr="005071D2">
        <w:rPr>
          <w:rFonts w:ascii="Arial" w:hAnsi="Arial" w:cs="Arial"/>
          <w:sz w:val="24"/>
          <w:szCs w:val="24"/>
          <w:lang w:eastAsia="es-ES"/>
        </w:rPr>
        <w:t xml:space="preserve">para hacer posible la igualdad sustantiva, con el fin de que las mujeres tengan mayor oportunidad de acceder al ejercicio de un cargo público. </w:t>
      </w:r>
    </w:p>
    <w:p w14:paraId="3D40C2C3" w14:textId="6C50F5CC" w:rsidR="008111B2" w:rsidRPr="005071D2" w:rsidRDefault="008111B2" w:rsidP="00793FC6">
      <w:pPr>
        <w:spacing w:line="360" w:lineRule="auto"/>
        <w:jc w:val="both"/>
        <w:rPr>
          <w:rFonts w:ascii="Arial" w:hAnsi="Arial" w:cs="Arial"/>
          <w:sz w:val="24"/>
          <w:szCs w:val="24"/>
          <w:lang w:eastAsia="es-ES"/>
        </w:rPr>
      </w:pPr>
      <w:r w:rsidRPr="005071D2">
        <w:rPr>
          <w:rFonts w:ascii="Arial" w:hAnsi="Arial" w:cs="Arial"/>
          <w:sz w:val="24"/>
          <w:szCs w:val="24"/>
          <w:lang w:eastAsia="es-ES"/>
        </w:rPr>
        <w:t>De modo que el registro entonces controvertido era correcto al derivar de un requerimiento debidamente fundado y motivado qu</w:t>
      </w:r>
      <w:r w:rsidR="003A4580">
        <w:rPr>
          <w:rFonts w:ascii="Arial" w:hAnsi="Arial" w:cs="Arial"/>
          <w:sz w:val="24"/>
          <w:szCs w:val="24"/>
          <w:lang w:eastAsia="es-ES"/>
        </w:rPr>
        <w:t>e</w:t>
      </w:r>
      <w:r w:rsidRPr="005071D2">
        <w:rPr>
          <w:rFonts w:ascii="Arial" w:hAnsi="Arial" w:cs="Arial"/>
          <w:sz w:val="24"/>
          <w:szCs w:val="24"/>
          <w:lang w:eastAsia="es-ES"/>
        </w:rPr>
        <w:t xml:space="preserve"> fue atendido por Movimiento Ciudadano </w:t>
      </w:r>
      <w:r w:rsidR="00BC4B3C" w:rsidRPr="005071D2">
        <w:rPr>
          <w:rFonts w:ascii="Arial" w:hAnsi="Arial" w:cs="Arial"/>
          <w:sz w:val="24"/>
          <w:szCs w:val="24"/>
          <w:lang w:eastAsia="es-ES"/>
        </w:rPr>
        <w:t>de acuerdo con</w:t>
      </w:r>
      <w:r w:rsidRPr="005071D2">
        <w:rPr>
          <w:rFonts w:ascii="Arial" w:hAnsi="Arial" w:cs="Arial"/>
          <w:sz w:val="24"/>
          <w:szCs w:val="24"/>
          <w:lang w:eastAsia="es-ES"/>
        </w:rPr>
        <w:t xml:space="preserve"> su interés de ser registrado para participar en el proceso de selección.</w:t>
      </w:r>
    </w:p>
    <w:p w14:paraId="66AA9131" w14:textId="1A4C4479" w:rsidR="005E2A8B" w:rsidRPr="005071D2" w:rsidRDefault="008111B2" w:rsidP="00793FC6">
      <w:pPr>
        <w:spacing w:line="360" w:lineRule="auto"/>
        <w:jc w:val="both"/>
        <w:rPr>
          <w:rFonts w:ascii="Arial" w:hAnsi="Arial" w:cs="Arial"/>
          <w:sz w:val="24"/>
          <w:szCs w:val="24"/>
          <w:lang w:eastAsia="es-ES"/>
        </w:rPr>
      </w:pPr>
      <w:r w:rsidRPr="005071D2">
        <w:rPr>
          <w:rFonts w:ascii="Arial" w:hAnsi="Arial" w:cs="Arial"/>
          <w:sz w:val="24"/>
          <w:szCs w:val="24"/>
          <w:lang w:eastAsia="es-ES"/>
        </w:rPr>
        <w:t>Además</w:t>
      </w:r>
      <w:r w:rsidR="00BC4B3C">
        <w:rPr>
          <w:rFonts w:ascii="Arial" w:hAnsi="Arial" w:cs="Arial"/>
          <w:sz w:val="24"/>
          <w:szCs w:val="24"/>
          <w:lang w:eastAsia="es-ES"/>
        </w:rPr>
        <w:t>, el</w:t>
      </w:r>
      <w:r w:rsidRPr="005071D2">
        <w:rPr>
          <w:rFonts w:ascii="Arial" w:hAnsi="Arial" w:cs="Arial"/>
          <w:sz w:val="24"/>
          <w:szCs w:val="24"/>
          <w:lang w:eastAsia="es-ES"/>
        </w:rPr>
        <w:t xml:space="preserve"> requerimiento fue realizado en cumplimiento de la medida afirmativa prevista en el artículo 10 de los </w:t>
      </w:r>
      <w:r w:rsidRPr="005071D2">
        <w:rPr>
          <w:rFonts w:ascii="Arial" w:hAnsi="Arial" w:cs="Arial"/>
          <w:i/>
          <w:iCs/>
          <w:sz w:val="24"/>
          <w:szCs w:val="24"/>
          <w:lang w:eastAsia="es-ES"/>
        </w:rPr>
        <w:t xml:space="preserve">Lineamientos de paridad, </w:t>
      </w:r>
      <w:r w:rsidRPr="005071D2">
        <w:rPr>
          <w:rFonts w:ascii="Arial" w:hAnsi="Arial" w:cs="Arial"/>
          <w:sz w:val="24"/>
          <w:szCs w:val="24"/>
          <w:lang w:eastAsia="es-ES"/>
        </w:rPr>
        <w:t xml:space="preserve">el cual tiene como objeto maximizar la paridad en la postulación, registros e integración de los órganos públicos </w:t>
      </w:r>
      <w:r w:rsidR="005E2A8B" w:rsidRPr="005071D2">
        <w:rPr>
          <w:rFonts w:ascii="Arial" w:hAnsi="Arial" w:cs="Arial"/>
          <w:sz w:val="24"/>
          <w:szCs w:val="24"/>
          <w:lang w:eastAsia="es-ES"/>
        </w:rPr>
        <w:t>de elección popular en favor de las mujeres.</w:t>
      </w:r>
    </w:p>
    <w:p w14:paraId="23AC46E3" w14:textId="444D7028" w:rsidR="005E2A8B" w:rsidRPr="005071D2" w:rsidRDefault="005E2A8B" w:rsidP="00793FC6">
      <w:pPr>
        <w:spacing w:line="360" w:lineRule="auto"/>
        <w:jc w:val="both"/>
        <w:rPr>
          <w:rFonts w:ascii="Arial" w:hAnsi="Arial" w:cs="Arial"/>
          <w:sz w:val="24"/>
          <w:szCs w:val="24"/>
          <w:lang w:eastAsia="es-ES"/>
        </w:rPr>
      </w:pPr>
      <w:r w:rsidRPr="005071D2">
        <w:rPr>
          <w:rFonts w:ascii="Arial" w:hAnsi="Arial" w:cs="Arial"/>
          <w:sz w:val="24"/>
          <w:szCs w:val="24"/>
          <w:lang w:eastAsia="es-ES"/>
        </w:rPr>
        <w:t xml:space="preserve">En ese mismo orden de ideas, la responsable precisó que no era procedente inaplicar los </w:t>
      </w:r>
      <w:r w:rsidRPr="005071D2">
        <w:rPr>
          <w:rFonts w:ascii="Arial" w:hAnsi="Arial" w:cs="Arial"/>
          <w:i/>
          <w:iCs/>
          <w:sz w:val="24"/>
          <w:szCs w:val="24"/>
          <w:lang w:eastAsia="es-ES"/>
        </w:rPr>
        <w:t xml:space="preserve">Lineamientos de paridad, </w:t>
      </w:r>
      <w:r w:rsidRPr="005071D2">
        <w:rPr>
          <w:rFonts w:ascii="Arial" w:hAnsi="Arial" w:cs="Arial"/>
          <w:sz w:val="24"/>
          <w:szCs w:val="24"/>
          <w:lang w:eastAsia="es-ES"/>
        </w:rPr>
        <w:t xml:space="preserve">porque desde su emisión se estableció que su finalidad era destacar las obligaciones de los partidos políticos de postular de manera paritaria a mujeres y hombres </w:t>
      </w:r>
      <w:r w:rsidR="003A4580">
        <w:rPr>
          <w:rFonts w:ascii="Arial" w:hAnsi="Arial" w:cs="Arial"/>
          <w:sz w:val="24"/>
          <w:szCs w:val="24"/>
          <w:lang w:eastAsia="es-ES"/>
        </w:rPr>
        <w:t>para contender en</w:t>
      </w:r>
      <w:r w:rsidRPr="005071D2">
        <w:rPr>
          <w:rFonts w:ascii="Arial" w:hAnsi="Arial" w:cs="Arial"/>
          <w:sz w:val="24"/>
          <w:szCs w:val="24"/>
          <w:lang w:eastAsia="es-ES"/>
        </w:rPr>
        <w:t xml:space="preserve"> cargos de elección popular, mediante la determinación de bloques de distritos y municipios</w:t>
      </w:r>
      <w:r w:rsidR="003A4580">
        <w:rPr>
          <w:rFonts w:ascii="Arial" w:hAnsi="Arial" w:cs="Arial"/>
          <w:sz w:val="24"/>
          <w:szCs w:val="24"/>
          <w:lang w:eastAsia="es-ES"/>
        </w:rPr>
        <w:t xml:space="preserve"> conforme los niveles</w:t>
      </w:r>
      <w:r w:rsidRPr="005071D2">
        <w:rPr>
          <w:rFonts w:ascii="Arial" w:hAnsi="Arial" w:cs="Arial"/>
          <w:sz w:val="24"/>
          <w:szCs w:val="24"/>
          <w:lang w:eastAsia="es-ES"/>
        </w:rPr>
        <w:t xml:space="preserve"> </w:t>
      </w:r>
      <w:r w:rsidR="003A4580" w:rsidRPr="005071D2">
        <w:rPr>
          <w:rFonts w:ascii="Arial" w:hAnsi="Arial" w:cs="Arial"/>
          <w:sz w:val="24"/>
          <w:szCs w:val="24"/>
          <w:lang w:eastAsia="es-ES"/>
        </w:rPr>
        <w:t xml:space="preserve">de votación </w:t>
      </w:r>
      <w:r w:rsidR="003A4580">
        <w:rPr>
          <w:rFonts w:ascii="Arial" w:hAnsi="Arial" w:cs="Arial"/>
          <w:sz w:val="24"/>
          <w:szCs w:val="24"/>
          <w:lang w:eastAsia="es-ES"/>
        </w:rPr>
        <w:t>[</w:t>
      </w:r>
      <w:r w:rsidR="003A4580" w:rsidRPr="005071D2">
        <w:rPr>
          <w:rFonts w:ascii="Arial" w:hAnsi="Arial" w:cs="Arial"/>
          <w:sz w:val="24"/>
          <w:szCs w:val="24"/>
          <w:lang w:eastAsia="es-ES"/>
        </w:rPr>
        <w:t>alto, medio y bajo</w:t>
      </w:r>
      <w:r w:rsidR="003A4580">
        <w:rPr>
          <w:rFonts w:ascii="Arial" w:hAnsi="Arial" w:cs="Arial"/>
          <w:sz w:val="24"/>
          <w:szCs w:val="24"/>
          <w:lang w:eastAsia="es-ES"/>
        </w:rPr>
        <w:t>]</w:t>
      </w:r>
      <w:r w:rsidR="003A4580" w:rsidRPr="005071D2">
        <w:rPr>
          <w:rFonts w:ascii="Arial" w:hAnsi="Arial" w:cs="Arial"/>
          <w:sz w:val="24"/>
          <w:szCs w:val="24"/>
          <w:lang w:eastAsia="es-ES"/>
        </w:rPr>
        <w:t xml:space="preserve"> </w:t>
      </w:r>
      <w:r w:rsidRPr="005071D2">
        <w:rPr>
          <w:rFonts w:ascii="Arial" w:hAnsi="Arial" w:cs="Arial"/>
          <w:sz w:val="24"/>
          <w:szCs w:val="24"/>
          <w:lang w:eastAsia="es-ES"/>
        </w:rPr>
        <w:t>obtenido</w:t>
      </w:r>
      <w:r w:rsidR="003A4580">
        <w:rPr>
          <w:rFonts w:ascii="Arial" w:hAnsi="Arial" w:cs="Arial"/>
          <w:sz w:val="24"/>
          <w:szCs w:val="24"/>
          <w:lang w:eastAsia="es-ES"/>
        </w:rPr>
        <w:t xml:space="preserve">s </w:t>
      </w:r>
      <w:r w:rsidRPr="005071D2">
        <w:rPr>
          <w:rFonts w:ascii="Arial" w:hAnsi="Arial" w:cs="Arial"/>
          <w:sz w:val="24"/>
          <w:szCs w:val="24"/>
          <w:lang w:eastAsia="es-ES"/>
        </w:rPr>
        <w:t>en el proceso electoral anterior</w:t>
      </w:r>
      <w:r w:rsidR="003A4580">
        <w:rPr>
          <w:rFonts w:ascii="Arial" w:hAnsi="Arial" w:cs="Arial"/>
          <w:sz w:val="24"/>
          <w:szCs w:val="24"/>
          <w:lang w:eastAsia="es-ES"/>
        </w:rPr>
        <w:t>.</w:t>
      </w:r>
    </w:p>
    <w:p w14:paraId="6FCE6F03" w14:textId="117F765B" w:rsidR="005E2A8B" w:rsidRPr="005071D2" w:rsidRDefault="005E2A8B" w:rsidP="00793FC6">
      <w:pPr>
        <w:spacing w:line="360" w:lineRule="auto"/>
        <w:jc w:val="both"/>
        <w:rPr>
          <w:rFonts w:ascii="Arial" w:hAnsi="Arial" w:cs="Arial"/>
          <w:sz w:val="24"/>
          <w:szCs w:val="24"/>
          <w:lang w:eastAsia="es-ES"/>
        </w:rPr>
      </w:pPr>
      <w:r w:rsidRPr="005071D2">
        <w:rPr>
          <w:rFonts w:ascii="Arial" w:hAnsi="Arial" w:cs="Arial"/>
          <w:sz w:val="24"/>
          <w:szCs w:val="24"/>
          <w:lang w:eastAsia="es-ES"/>
        </w:rPr>
        <w:t xml:space="preserve">Por otro lado, el </w:t>
      </w:r>
      <w:r w:rsidRPr="005071D2">
        <w:rPr>
          <w:rFonts w:ascii="Arial" w:hAnsi="Arial" w:cs="Arial"/>
          <w:i/>
          <w:iCs/>
          <w:sz w:val="24"/>
          <w:szCs w:val="24"/>
          <w:lang w:eastAsia="es-ES"/>
        </w:rPr>
        <w:t xml:space="preserve">Tribunal Local </w:t>
      </w:r>
      <w:r w:rsidRPr="005071D2">
        <w:rPr>
          <w:rFonts w:ascii="Arial" w:hAnsi="Arial" w:cs="Arial"/>
          <w:sz w:val="24"/>
          <w:szCs w:val="24"/>
          <w:lang w:eastAsia="es-ES"/>
        </w:rPr>
        <w:t>determinó que asist</w:t>
      </w:r>
      <w:r w:rsidR="00BC4B3C">
        <w:rPr>
          <w:rFonts w:ascii="Arial" w:hAnsi="Arial" w:cs="Arial"/>
          <w:sz w:val="24"/>
          <w:szCs w:val="24"/>
          <w:lang w:eastAsia="es-ES"/>
        </w:rPr>
        <w:t xml:space="preserve">ía </w:t>
      </w:r>
      <w:r w:rsidRPr="005071D2">
        <w:rPr>
          <w:rFonts w:ascii="Arial" w:hAnsi="Arial" w:cs="Arial"/>
          <w:sz w:val="24"/>
          <w:szCs w:val="24"/>
          <w:lang w:eastAsia="es-ES"/>
        </w:rPr>
        <w:t xml:space="preserve">razón a los promoventes en cuanto a que debía revocarse la negativa de registro de las planillas postuladas por Movimiento Ciudadano para contender por los </w:t>
      </w:r>
      <w:r w:rsidR="00FC297B" w:rsidRPr="005071D2">
        <w:rPr>
          <w:rFonts w:ascii="Arial" w:hAnsi="Arial" w:cs="Arial"/>
          <w:sz w:val="24"/>
          <w:szCs w:val="24"/>
          <w:lang w:eastAsia="es-ES"/>
        </w:rPr>
        <w:t>ayuntamiento</w:t>
      </w:r>
      <w:r w:rsidR="00FC297B">
        <w:rPr>
          <w:rFonts w:ascii="Arial" w:hAnsi="Arial" w:cs="Arial"/>
          <w:sz w:val="24"/>
          <w:szCs w:val="24"/>
          <w:lang w:eastAsia="es-ES"/>
        </w:rPr>
        <w:t>s</w:t>
      </w:r>
      <w:r w:rsidR="00FC297B" w:rsidRPr="005071D2">
        <w:rPr>
          <w:rFonts w:ascii="Arial" w:hAnsi="Arial" w:cs="Arial"/>
          <w:sz w:val="24"/>
          <w:szCs w:val="24"/>
          <w:lang w:eastAsia="es-ES"/>
        </w:rPr>
        <w:t xml:space="preserve"> </w:t>
      </w:r>
      <w:r w:rsidRPr="005071D2">
        <w:rPr>
          <w:rFonts w:ascii="Arial" w:hAnsi="Arial" w:cs="Arial"/>
          <w:sz w:val="24"/>
          <w:szCs w:val="24"/>
          <w:lang w:eastAsia="es-ES"/>
        </w:rPr>
        <w:t>de Celaya, Moroleón, Salvatierra y Uriangato.</w:t>
      </w:r>
    </w:p>
    <w:p w14:paraId="3F2C3CCC" w14:textId="181F4859" w:rsidR="005E2A8B" w:rsidRPr="005071D2" w:rsidRDefault="005E2A8B" w:rsidP="00793FC6">
      <w:pPr>
        <w:spacing w:line="360" w:lineRule="auto"/>
        <w:jc w:val="both"/>
        <w:rPr>
          <w:rFonts w:ascii="Arial" w:hAnsi="Arial" w:cs="Arial"/>
          <w:sz w:val="24"/>
          <w:szCs w:val="24"/>
          <w:lang w:eastAsia="es-ES"/>
        </w:rPr>
      </w:pPr>
      <w:r w:rsidRPr="005071D2">
        <w:rPr>
          <w:rFonts w:ascii="Arial" w:hAnsi="Arial" w:cs="Arial"/>
          <w:sz w:val="24"/>
          <w:szCs w:val="24"/>
          <w:lang w:eastAsia="es-ES"/>
        </w:rPr>
        <w:t xml:space="preserve">En cuanto a la planilla de candidaturas para contender en el municipio de </w:t>
      </w:r>
      <w:r w:rsidRPr="005071D2">
        <w:rPr>
          <w:rFonts w:ascii="Arial" w:hAnsi="Arial" w:cs="Arial"/>
          <w:b/>
          <w:bCs/>
          <w:sz w:val="24"/>
          <w:szCs w:val="24"/>
          <w:lang w:eastAsia="es-ES"/>
        </w:rPr>
        <w:t>Celaya</w:t>
      </w:r>
      <w:r w:rsidRPr="005071D2">
        <w:rPr>
          <w:rFonts w:ascii="Arial" w:hAnsi="Arial" w:cs="Arial"/>
          <w:sz w:val="24"/>
          <w:szCs w:val="24"/>
          <w:lang w:eastAsia="es-ES"/>
        </w:rPr>
        <w:t xml:space="preserve">, el </w:t>
      </w:r>
      <w:r w:rsidRPr="005071D2">
        <w:rPr>
          <w:rFonts w:ascii="Arial" w:hAnsi="Arial" w:cs="Arial"/>
          <w:i/>
          <w:iCs/>
          <w:sz w:val="24"/>
          <w:szCs w:val="24"/>
          <w:lang w:eastAsia="es-ES"/>
        </w:rPr>
        <w:t xml:space="preserve">Tribunal Local </w:t>
      </w:r>
      <w:r w:rsidRPr="005071D2">
        <w:rPr>
          <w:rFonts w:ascii="Arial" w:hAnsi="Arial" w:cs="Arial"/>
          <w:sz w:val="24"/>
          <w:szCs w:val="24"/>
          <w:lang w:eastAsia="es-ES"/>
        </w:rPr>
        <w:t>señaló que, de las constancias que integran el expediente formado con motivo de la solicitud de registro era posible observar que</w:t>
      </w:r>
      <w:r w:rsidR="003A4580">
        <w:rPr>
          <w:rFonts w:ascii="Arial" w:hAnsi="Arial" w:cs="Arial"/>
          <w:sz w:val="24"/>
          <w:szCs w:val="24"/>
          <w:lang w:eastAsia="es-ES"/>
        </w:rPr>
        <w:t xml:space="preserve"> </w:t>
      </w:r>
      <w:r w:rsidRPr="005071D2">
        <w:rPr>
          <w:rFonts w:ascii="Arial" w:hAnsi="Arial" w:cs="Arial"/>
          <w:sz w:val="24"/>
          <w:szCs w:val="24"/>
          <w:lang w:eastAsia="es-ES"/>
        </w:rPr>
        <w:t xml:space="preserve">contrario a lo considerado por el </w:t>
      </w:r>
      <w:r w:rsidRPr="005071D2">
        <w:rPr>
          <w:rFonts w:ascii="Arial" w:hAnsi="Arial" w:cs="Arial"/>
          <w:i/>
          <w:iCs/>
          <w:sz w:val="24"/>
          <w:szCs w:val="24"/>
          <w:lang w:eastAsia="es-ES"/>
        </w:rPr>
        <w:t xml:space="preserve">Consejo General, </w:t>
      </w:r>
      <w:r w:rsidRPr="005071D2">
        <w:rPr>
          <w:rFonts w:ascii="Arial" w:hAnsi="Arial" w:cs="Arial"/>
          <w:sz w:val="24"/>
          <w:szCs w:val="24"/>
          <w:lang w:eastAsia="es-ES"/>
        </w:rPr>
        <w:t>sí obraba la constancia de residencia correspondiente a la persona aspirante a la décima regiduría propietaria, de modo que la negativa de registro era incorrecta.</w:t>
      </w:r>
    </w:p>
    <w:p w14:paraId="2780BF41" w14:textId="032739C1" w:rsidR="004F13AF" w:rsidRPr="005071D2" w:rsidRDefault="004F13AF" w:rsidP="00793FC6">
      <w:pPr>
        <w:spacing w:line="360" w:lineRule="auto"/>
        <w:jc w:val="both"/>
        <w:rPr>
          <w:rFonts w:ascii="Arial" w:hAnsi="Arial" w:cs="Arial"/>
          <w:sz w:val="24"/>
          <w:szCs w:val="24"/>
          <w:lang w:eastAsia="es-ES"/>
        </w:rPr>
      </w:pPr>
      <w:r w:rsidRPr="005071D2">
        <w:rPr>
          <w:rFonts w:ascii="Arial" w:hAnsi="Arial" w:cs="Arial"/>
          <w:sz w:val="24"/>
          <w:szCs w:val="24"/>
          <w:lang w:eastAsia="es-ES"/>
        </w:rPr>
        <w:t xml:space="preserve">Por lo que hace al registro de la planilla correspondiente al ayuntamiento de </w:t>
      </w:r>
      <w:r w:rsidRPr="005071D2">
        <w:rPr>
          <w:rFonts w:ascii="Arial" w:hAnsi="Arial" w:cs="Arial"/>
          <w:b/>
          <w:bCs/>
          <w:sz w:val="24"/>
          <w:szCs w:val="24"/>
          <w:lang w:eastAsia="es-ES"/>
        </w:rPr>
        <w:t>Moroleón</w:t>
      </w:r>
      <w:r w:rsidRPr="005071D2">
        <w:rPr>
          <w:rFonts w:ascii="Arial" w:hAnsi="Arial" w:cs="Arial"/>
          <w:sz w:val="24"/>
          <w:szCs w:val="24"/>
          <w:lang w:eastAsia="es-ES"/>
        </w:rPr>
        <w:t>, la responsable precisó que obraba en el expediente respectivo el escrito de uno de abril presentado por el Coordinador de la Comisión Operativa de Movimiento Ciudadano, en el cual señaló que adjuntaba, entre otras, copia de la credencial para votar de la candidatura a síndica propietaria.</w:t>
      </w:r>
    </w:p>
    <w:p w14:paraId="592405A5" w14:textId="7E3BF33F" w:rsidR="004F13AF" w:rsidRPr="005071D2" w:rsidRDefault="004F13AF" w:rsidP="00793FC6">
      <w:pPr>
        <w:spacing w:line="360" w:lineRule="auto"/>
        <w:jc w:val="both"/>
        <w:rPr>
          <w:rFonts w:ascii="Arial" w:hAnsi="Arial" w:cs="Arial"/>
          <w:sz w:val="24"/>
          <w:szCs w:val="24"/>
          <w:lang w:eastAsia="es-ES"/>
        </w:rPr>
      </w:pPr>
      <w:r w:rsidRPr="005071D2">
        <w:rPr>
          <w:rFonts w:ascii="Arial" w:hAnsi="Arial" w:cs="Arial"/>
          <w:sz w:val="24"/>
          <w:szCs w:val="24"/>
          <w:lang w:eastAsia="es-ES"/>
        </w:rPr>
        <w:t xml:space="preserve">En el particular, el Tribunal responsable indicó que ante la ausencia de descripción de las documentales recibidas por el </w:t>
      </w:r>
      <w:r w:rsidRPr="005071D2">
        <w:rPr>
          <w:rFonts w:ascii="Arial" w:hAnsi="Arial" w:cs="Arial"/>
          <w:i/>
          <w:iCs/>
          <w:sz w:val="24"/>
          <w:szCs w:val="24"/>
          <w:lang w:eastAsia="es-ES"/>
        </w:rPr>
        <w:t xml:space="preserve">Consejo General, </w:t>
      </w:r>
      <w:r w:rsidRPr="005071D2">
        <w:rPr>
          <w:rFonts w:ascii="Arial" w:hAnsi="Arial" w:cs="Arial"/>
          <w:sz w:val="24"/>
          <w:szCs w:val="24"/>
          <w:lang w:eastAsia="es-ES"/>
        </w:rPr>
        <w:t>debía entenderse que Movimiento Ciudadano sí entregó a cabalidad lo requerido</w:t>
      </w:r>
      <w:r w:rsidR="003A4580">
        <w:rPr>
          <w:rFonts w:ascii="Arial" w:hAnsi="Arial" w:cs="Arial"/>
          <w:sz w:val="24"/>
          <w:szCs w:val="24"/>
          <w:lang w:eastAsia="es-ES"/>
        </w:rPr>
        <w:t>,</w:t>
      </w:r>
      <w:r w:rsidRPr="005071D2">
        <w:rPr>
          <w:rFonts w:ascii="Arial" w:hAnsi="Arial" w:cs="Arial"/>
          <w:sz w:val="24"/>
          <w:szCs w:val="24"/>
          <w:lang w:eastAsia="es-ES"/>
        </w:rPr>
        <w:t xml:space="preserve"> al haberlo señalado </w:t>
      </w:r>
      <w:r w:rsidR="003A4580" w:rsidRPr="005071D2">
        <w:rPr>
          <w:rFonts w:ascii="Arial" w:hAnsi="Arial" w:cs="Arial"/>
          <w:sz w:val="24"/>
          <w:szCs w:val="24"/>
          <w:lang w:eastAsia="es-ES"/>
        </w:rPr>
        <w:t xml:space="preserve">así </w:t>
      </w:r>
      <w:r w:rsidRPr="005071D2">
        <w:rPr>
          <w:rFonts w:ascii="Arial" w:hAnsi="Arial" w:cs="Arial"/>
          <w:sz w:val="24"/>
          <w:szCs w:val="24"/>
          <w:lang w:eastAsia="es-ES"/>
        </w:rPr>
        <w:t>en el escrito respectivo.</w:t>
      </w:r>
    </w:p>
    <w:p w14:paraId="3E47C0D2" w14:textId="7BA32D6A" w:rsidR="003830D1" w:rsidRPr="005071D2" w:rsidRDefault="003830D1" w:rsidP="003830D1">
      <w:pPr>
        <w:spacing w:line="360" w:lineRule="auto"/>
        <w:jc w:val="both"/>
        <w:rPr>
          <w:rFonts w:ascii="Arial" w:hAnsi="Arial" w:cs="Arial"/>
          <w:sz w:val="24"/>
          <w:szCs w:val="24"/>
          <w:lang w:eastAsia="es-ES"/>
        </w:rPr>
      </w:pPr>
      <w:r w:rsidRPr="005071D2">
        <w:rPr>
          <w:rFonts w:ascii="Arial" w:hAnsi="Arial" w:cs="Arial"/>
          <w:sz w:val="24"/>
          <w:szCs w:val="24"/>
          <w:lang w:eastAsia="es-ES"/>
        </w:rPr>
        <w:t xml:space="preserve">Respecto de la negativa de registro de la planilla de aspirantes a contender en los ayuntamientos de </w:t>
      </w:r>
      <w:r w:rsidRPr="005071D2">
        <w:rPr>
          <w:rFonts w:ascii="Arial" w:hAnsi="Arial" w:cs="Arial"/>
          <w:b/>
          <w:bCs/>
          <w:sz w:val="24"/>
          <w:szCs w:val="24"/>
          <w:lang w:eastAsia="es-ES"/>
        </w:rPr>
        <w:t>Salvatierra y Uriangato</w:t>
      </w:r>
      <w:r w:rsidRPr="005071D2">
        <w:rPr>
          <w:rFonts w:ascii="Arial" w:hAnsi="Arial" w:cs="Arial"/>
          <w:sz w:val="24"/>
          <w:szCs w:val="24"/>
          <w:lang w:eastAsia="es-ES"/>
        </w:rPr>
        <w:t xml:space="preserve">, el </w:t>
      </w:r>
      <w:r w:rsidRPr="005071D2">
        <w:rPr>
          <w:rFonts w:ascii="Arial" w:hAnsi="Arial" w:cs="Arial"/>
          <w:i/>
          <w:iCs/>
          <w:sz w:val="24"/>
          <w:szCs w:val="24"/>
          <w:lang w:eastAsia="es-ES"/>
        </w:rPr>
        <w:t xml:space="preserve">Tribunal Local </w:t>
      </w:r>
      <w:r w:rsidRPr="005071D2">
        <w:rPr>
          <w:rFonts w:ascii="Arial" w:hAnsi="Arial" w:cs="Arial"/>
          <w:sz w:val="24"/>
          <w:szCs w:val="24"/>
          <w:lang w:eastAsia="es-ES"/>
        </w:rPr>
        <w:t xml:space="preserve">determinó que el acuerdo del </w:t>
      </w:r>
      <w:r w:rsidRPr="005071D2">
        <w:rPr>
          <w:rFonts w:ascii="Arial" w:hAnsi="Arial" w:cs="Arial"/>
          <w:i/>
          <w:iCs/>
          <w:sz w:val="24"/>
          <w:szCs w:val="24"/>
          <w:lang w:eastAsia="es-ES"/>
        </w:rPr>
        <w:t xml:space="preserve">Consejo General </w:t>
      </w:r>
      <w:r w:rsidRPr="005071D2">
        <w:rPr>
          <w:rFonts w:ascii="Arial" w:hAnsi="Arial" w:cs="Arial"/>
          <w:sz w:val="24"/>
          <w:szCs w:val="24"/>
          <w:lang w:eastAsia="es-ES"/>
        </w:rPr>
        <w:t>era incongruente al restarle valor probatorio a las constancias de residencia exhibidas por la candidatura a la séptima regiduría suplente [Salvatierra] y las personas candidatas a los cargos de sindicatura propietaria, tercera regiduría suplente y novena regiduría propietaria [Uriangato] por la falta de coincidencia entre el domicilio asentado en la referida constancia y las credenciales electorales de las personas aspirantes</w:t>
      </w:r>
      <w:r w:rsidRPr="005071D2">
        <w:rPr>
          <w:rStyle w:val="Refdenotaalpie"/>
          <w:rFonts w:ascii="Arial" w:hAnsi="Arial" w:cs="Arial"/>
          <w:sz w:val="24"/>
          <w:szCs w:val="24"/>
          <w:lang w:eastAsia="es-ES"/>
        </w:rPr>
        <w:footnoteReference w:id="1"/>
      </w:r>
      <w:r w:rsidRPr="005071D2">
        <w:rPr>
          <w:rFonts w:ascii="Arial" w:hAnsi="Arial" w:cs="Arial"/>
          <w:sz w:val="24"/>
          <w:szCs w:val="24"/>
          <w:lang w:eastAsia="es-ES"/>
        </w:rPr>
        <w:t xml:space="preserve">. </w:t>
      </w:r>
    </w:p>
    <w:p w14:paraId="3E123AD0" w14:textId="3C6B7387" w:rsidR="003830D1" w:rsidRPr="005071D2" w:rsidRDefault="003830D1" w:rsidP="003830D1">
      <w:pPr>
        <w:spacing w:line="360" w:lineRule="auto"/>
        <w:jc w:val="both"/>
        <w:rPr>
          <w:rFonts w:ascii="Arial" w:hAnsi="Arial" w:cs="Arial"/>
          <w:sz w:val="24"/>
          <w:szCs w:val="24"/>
          <w:lang w:eastAsia="es-ES"/>
        </w:rPr>
      </w:pPr>
      <w:r w:rsidRPr="005071D2">
        <w:rPr>
          <w:rFonts w:ascii="Arial" w:hAnsi="Arial" w:cs="Arial"/>
          <w:sz w:val="24"/>
          <w:szCs w:val="24"/>
          <w:lang w:eastAsia="es-ES"/>
        </w:rPr>
        <w:t xml:space="preserve">En ese sentido, el </w:t>
      </w:r>
      <w:r w:rsidRPr="005071D2">
        <w:rPr>
          <w:rFonts w:ascii="Arial" w:hAnsi="Arial" w:cs="Arial"/>
          <w:i/>
          <w:iCs/>
          <w:sz w:val="24"/>
          <w:szCs w:val="24"/>
          <w:lang w:eastAsia="es-ES"/>
        </w:rPr>
        <w:t xml:space="preserve">Tribunal Local </w:t>
      </w:r>
      <w:r w:rsidRPr="005071D2">
        <w:rPr>
          <w:rFonts w:ascii="Arial" w:hAnsi="Arial" w:cs="Arial"/>
          <w:sz w:val="24"/>
          <w:szCs w:val="24"/>
          <w:lang w:eastAsia="es-ES"/>
        </w:rPr>
        <w:t>sostuvo que la constancia de residencia era el documento idóneo para acreditar que una persona se encuentra arraigada en cierto lugar y por determinado tiempo</w:t>
      </w:r>
      <w:r w:rsidR="003A4580">
        <w:rPr>
          <w:rFonts w:ascii="Arial" w:hAnsi="Arial" w:cs="Arial"/>
          <w:sz w:val="24"/>
          <w:szCs w:val="24"/>
          <w:lang w:eastAsia="es-ES"/>
        </w:rPr>
        <w:t xml:space="preserve">, </w:t>
      </w:r>
      <w:r w:rsidRPr="005071D2">
        <w:rPr>
          <w:rFonts w:ascii="Arial" w:hAnsi="Arial" w:cs="Arial"/>
          <w:sz w:val="24"/>
          <w:szCs w:val="24"/>
          <w:lang w:eastAsia="es-ES"/>
        </w:rPr>
        <w:t xml:space="preserve">que no perdía su valor por la falta de coincidencia con el domicilio de la credencial de elector, porque la finalidad de ésta es identificar a una persona que ya cuenta con la mayoría de edad, para ejercer su derecho a votar, entre otros. </w:t>
      </w:r>
    </w:p>
    <w:p w14:paraId="1F9A678B" w14:textId="5E4AFF18" w:rsidR="00770CE7" w:rsidRPr="005071D2" w:rsidRDefault="003830D1" w:rsidP="007C3D41">
      <w:pPr>
        <w:spacing w:line="360" w:lineRule="auto"/>
        <w:jc w:val="both"/>
        <w:rPr>
          <w:rFonts w:ascii="Arial" w:hAnsi="Arial" w:cs="Arial"/>
          <w:sz w:val="24"/>
          <w:szCs w:val="24"/>
          <w:lang w:eastAsia="es-ES"/>
        </w:rPr>
      </w:pPr>
      <w:r w:rsidRPr="005071D2">
        <w:rPr>
          <w:rFonts w:ascii="Arial" w:hAnsi="Arial" w:cs="Arial"/>
          <w:sz w:val="24"/>
          <w:szCs w:val="24"/>
          <w:lang w:eastAsia="es-ES"/>
        </w:rPr>
        <w:t xml:space="preserve">De modo que al no haber sido cuestionada la legalidad de las constancias de residencia y al ser </w:t>
      </w:r>
      <w:r w:rsidR="00BC4B3C" w:rsidRPr="005071D2">
        <w:rPr>
          <w:rFonts w:ascii="Arial" w:hAnsi="Arial" w:cs="Arial"/>
          <w:sz w:val="24"/>
          <w:szCs w:val="24"/>
          <w:lang w:eastAsia="es-ES"/>
        </w:rPr>
        <w:t>documentales públicos</w:t>
      </w:r>
      <w:r w:rsidRPr="005071D2">
        <w:rPr>
          <w:rFonts w:ascii="Arial" w:hAnsi="Arial" w:cs="Arial"/>
          <w:sz w:val="24"/>
          <w:szCs w:val="24"/>
          <w:lang w:eastAsia="es-ES"/>
        </w:rPr>
        <w:t xml:space="preserve"> resultaban eficaces para acreditar el requisito </w:t>
      </w:r>
      <w:r w:rsidR="002B1B6F" w:rsidRPr="00B8495B">
        <w:rPr>
          <w:rFonts w:ascii="Arial" w:hAnsi="Arial" w:cs="Arial"/>
          <w:sz w:val="24"/>
          <w:szCs w:val="24"/>
          <w:lang w:eastAsia="es-ES"/>
        </w:rPr>
        <w:t xml:space="preserve">cuestionado, </w:t>
      </w:r>
      <w:r w:rsidR="00FC297B" w:rsidRPr="00B8495B">
        <w:rPr>
          <w:rFonts w:ascii="Arial" w:hAnsi="Arial" w:cs="Arial"/>
          <w:sz w:val="24"/>
          <w:szCs w:val="24"/>
          <w:lang w:eastAsia="es-ES"/>
        </w:rPr>
        <w:t xml:space="preserve">por tanto, </w:t>
      </w:r>
      <w:r w:rsidR="002B1B6F" w:rsidRPr="00B8495B">
        <w:rPr>
          <w:rFonts w:ascii="Arial" w:hAnsi="Arial" w:cs="Arial"/>
          <w:sz w:val="24"/>
          <w:szCs w:val="24"/>
          <w:lang w:eastAsia="es-ES"/>
        </w:rPr>
        <w:t>lo procedente</w:t>
      </w:r>
      <w:r w:rsidR="002B1B6F" w:rsidRPr="005071D2">
        <w:rPr>
          <w:rFonts w:ascii="Arial" w:hAnsi="Arial" w:cs="Arial"/>
          <w:sz w:val="24"/>
          <w:szCs w:val="24"/>
          <w:lang w:eastAsia="es-ES"/>
        </w:rPr>
        <w:t xml:space="preserve"> era ordenar el registro correspondiente. </w:t>
      </w:r>
    </w:p>
    <w:p w14:paraId="6036F218" w14:textId="3238236C" w:rsidR="00DD75B9" w:rsidRPr="005071D2" w:rsidRDefault="00DD75B9" w:rsidP="00DD75B9">
      <w:pPr>
        <w:pStyle w:val="Ttulo1"/>
        <w:rPr>
          <w:rFonts w:ascii="Arial" w:hAnsi="Arial" w:cs="Arial"/>
          <w:b/>
          <w:bCs/>
          <w:color w:val="auto"/>
          <w:sz w:val="24"/>
          <w:szCs w:val="24"/>
          <w:lang w:eastAsia="es-ES"/>
        </w:rPr>
      </w:pPr>
      <w:bookmarkStart w:id="21" w:name="_Toc71119669"/>
      <w:r w:rsidRPr="005071D2">
        <w:rPr>
          <w:rFonts w:ascii="Arial" w:hAnsi="Arial" w:cs="Arial"/>
          <w:b/>
          <w:bCs/>
          <w:color w:val="auto"/>
          <w:sz w:val="24"/>
          <w:szCs w:val="24"/>
          <w:lang w:eastAsia="es-ES"/>
        </w:rPr>
        <w:t>5.1.2. Planteamiento</w:t>
      </w:r>
      <w:r w:rsidR="003C6C80" w:rsidRPr="005071D2">
        <w:rPr>
          <w:rFonts w:ascii="Arial" w:hAnsi="Arial" w:cs="Arial"/>
          <w:b/>
          <w:bCs/>
          <w:color w:val="auto"/>
          <w:sz w:val="24"/>
          <w:szCs w:val="24"/>
          <w:lang w:eastAsia="es-ES"/>
        </w:rPr>
        <w:t>s</w:t>
      </w:r>
      <w:r w:rsidRPr="005071D2">
        <w:rPr>
          <w:rFonts w:ascii="Arial" w:hAnsi="Arial" w:cs="Arial"/>
          <w:b/>
          <w:bCs/>
          <w:color w:val="auto"/>
          <w:sz w:val="24"/>
          <w:szCs w:val="24"/>
          <w:lang w:eastAsia="es-ES"/>
        </w:rPr>
        <w:t xml:space="preserve"> ante esta Sala</w:t>
      </w:r>
      <w:bookmarkEnd w:id="21"/>
      <w:r w:rsidRPr="005071D2">
        <w:rPr>
          <w:rFonts w:ascii="Arial" w:hAnsi="Arial" w:cs="Arial"/>
          <w:b/>
          <w:bCs/>
          <w:color w:val="auto"/>
          <w:sz w:val="24"/>
          <w:szCs w:val="24"/>
          <w:lang w:eastAsia="es-ES"/>
        </w:rPr>
        <w:t xml:space="preserve"> </w:t>
      </w:r>
    </w:p>
    <w:p w14:paraId="150E4A7A" w14:textId="77777777" w:rsidR="003A0025" w:rsidRPr="005071D2" w:rsidRDefault="003A0025" w:rsidP="003A0025">
      <w:pPr>
        <w:rPr>
          <w:sz w:val="10"/>
          <w:szCs w:val="10"/>
          <w:lang w:eastAsia="es-ES"/>
        </w:rPr>
      </w:pPr>
    </w:p>
    <w:p w14:paraId="357A41C5" w14:textId="50635AF1" w:rsidR="003A0025" w:rsidRPr="005071D2" w:rsidRDefault="003A0025" w:rsidP="003A0025">
      <w:pPr>
        <w:pStyle w:val="Ttulo2"/>
        <w:jc w:val="both"/>
        <w:rPr>
          <w:rFonts w:ascii="Arial" w:hAnsi="Arial" w:cs="Arial"/>
          <w:b/>
          <w:color w:val="auto"/>
          <w:sz w:val="24"/>
          <w:szCs w:val="24"/>
          <w:lang w:val="es-ES_tradnl"/>
        </w:rPr>
      </w:pPr>
      <w:bookmarkStart w:id="22" w:name="_Toc58580811"/>
      <w:bookmarkStart w:id="23" w:name="_Toc71119670"/>
      <w:bookmarkStart w:id="24" w:name="_Hlk58430593"/>
      <w:r w:rsidRPr="005071D2">
        <w:rPr>
          <w:rFonts w:ascii="Arial" w:hAnsi="Arial" w:cs="Arial"/>
          <w:b/>
          <w:color w:val="auto"/>
          <w:sz w:val="24"/>
          <w:szCs w:val="24"/>
          <w:lang w:val="es-ES_tradnl"/>
        </w:rPr>
        <w:t>5.1.2.1. Agravios de</w:t>
      </w:r>
      <w:r w:rsidR="00444F97" w:rsidRPr="005071D2">
        <w:rPr>
          <w:rFonts w:ascii="Arial" w:hAnsi="Arial" w:cs="Arial"/>
          <w:b/>
          <w:color w:val="auto"/>
          <w:sz w:val="24"/>
          <w:szCs w:val="24"/>
          <w:lang w:val="es-ES_tradnl"/>
        </w:rPr>
        <w:t xml:space="preserve">l </w:t>
      </w:r>
      <w:r w:rsidRPr="005071D2">
        <w:rPr>
          <w:rFonts w:ascii="Arial" w:hAnsi="Arial" w:cs="Arial"/>
          <w:b/>
          <w:color w:val="auto"/>
          <w:sz w:val="24"/>
          <w:szCs w:val="24"/>
          <w:lang w:val="es-ES_tradnl"/>
        </w:rPr>
        <w:t>SM-JDC-</w:t>
      </w:r>
      <w:bookmarkEnd w:id="22"/>
      <w:r w:rsidR="005D18C9" w:rsidRPr="005071D2">
        <w:rPr>
          <w:rFonts w:ascii="Arial" w:hAnsi="Arial" w:cs="Arial"/>
          <w:b/>
          <w:color w:val="auto"/>
          <w:sz w:val="24"/>
          <w:szCs w:val="24"/>
          <w:lang w:val="es-ES_tradnl"/>
        </w:rPr>
        <w:t>299/2021</w:t>
      </w:r>
      <w:bookmarkEnd w:id="23"/>
    </w:p>
    <w:p w14:paraId="6E8A8A5C" w14:textId="671C1148" w:rsidR="0010122B" w:rsidRPr="00BC4B3C" w:rsidRDefault="0010122B" w:rsidP="005C4201">
      <w:pPr>
        <w:spacing w:before="100" w:beforeAutospacing="1" w:after="100" w:afterAutospacing="1" w:line="360" w:lineRule="auto"/>
        <w:jc w:val="both"/>
        <w:rPr>
          <w:rFonts w:ascii="Arial" w:hAnsi="Arial" w:cs="Arial"/>
          <w:sz w:val="24"/>
          <w:szCs w:val="24"/>
        </w:rPr>
      </w:pPr>
      <w:bookmarkStart w:id="25" w:name="_Hlk68978769"/>
      <w:bookmarkStart w:id="26" w:name="_Hlk69136564"/>
      <w:bookmarkEnd w:id="24"/>
      <w:r w:rsidRPr="00BC4B3C">
        <w:rPr>
          <w:rFonts w:ascii="Arial" w:hAnsi="Arial" w:cs="Arial"/>
          <w:sz w:val="24"/>
          <w:szCs w:val="24"/>
        </w:rPr>
        <w:t xml:space="preserve">Ante este órgano jurisdiccional, </w:t>
      </w:r>
      <w:r w:rsidR="005D18C9" w:rsidRPr="00BC4B3C">
        <w:rPr>
          <w:rFonts w:ascii="Arial" w:hAnsi="Arial" w:cs="Arial"/>
          <w:sz w:val="24"/>
          <w:szCs w:val="24"/>
        </w:rPr>
        <w:t>Luis Adalberto Fragoso Martínez</w:t>
      </w:r>
      <w:r w:rsidR="00FC297B">
        <w:rPr>
          <w:rFonts w:ascii="Arial" w:hAnsi="Arial" w:cs="Arial"/>
          <w:sz w:val="24"/>
          <w:szCs w:val="24"/>
        </w:rPr>
        <w:t xml:space="preserve">, </w:t>
      </w:r>
      <w:r w:rsidR="00B8495B">
        <w:rPr>
          <w:rFonts w:ascii="Arial" w:hAnsi="Arial" w:cs="Arial"/>
          <w:sz w:val="24"/>
          <w:szCs w:val="24"/>
        </w:rPr>
        <w:t>quien fue sustituido como candidato a la presidencia municipal de San Francisco por Movimiento Ciudadano</w:t>
      </w:r>
      <w:r w:rsidRPr="00BC4B3C">
        <w:rPr>
          <w:rFonts w:ascii="Arial" w:hAnsi="Arial" w:cs="Arial"/>
          <w:sz w:val="24"/>
          <w:szCs w:val="24"/>
        </w:rPr>
        <w:t>, hace valer, esencialmente, como motivos de inconformidad</w:t>
      </w:r>
      <w:r w:rsidR="005F5A66" w:rsidRPr="00BC4B3C">
        <w:rPr>
          <w:rFonts w:ascii="Arial" w:hAnsi="Arial" w:cs="Arial"/>
          <w:sz w:val="24"/>
          <w:szCs w:val="24"/>
        </w:rPr>
        <w:t>:</w:t>
      </w:r>
    </w:p>
    <w:p w14:paraId="36F1ABCE" w14:textId="387DD8BE" w:rsidR="00A37A8E" w:rsidRPr="00BC4B3C" w:rsidRDefault="00A37A8E" w:rsidP="00A246F8">
      <w:pPr>
        <w:pStyle w:val="Prrafodelista"/>
        <w:numPr>
          <w:ilvl w:val="0"/>
          <w:numId w:val="14"/>
        </w:numPr>
        <w:spacing w:before="100" w:beforeAutospacing="1" w:after="100" w:afterAutospacing="1" w:line="360" w:lineRule="auto"/>
        <w:jc w:val="both"/>
        <w:rPr>
          <w:rFonts w:ascii="Arial" w:hAnsi="Arial" w:cs="Arial"/>
          <w:sz w:val="24"/>
          <w:szCs w:val="24"/>
        </w:rPr>
      </w:pPr>
      <w:r w:rsidRPr="00BC4B3C">
        <w:rPr>
          <w:rFonts w:ascii="Arial" w:hAnsi="Arial" w:cs="Arial"/>
          <w:sz w:val="24"/>
          <w:szCs w:val="24"/>
        </w:rPr>
        <w:t xml:space="preserve">El </w:t>
      </w:r>
      <w:r w:rsidRPr="00BC4B3C">
        <w:rPr>
          <w:rFonts w:ascii="Arial" w:hAnsi="Arial" w:cs="Arial"/>
          <w:i/>
          <w:iCs/>
          <w:sz w:val="24"/>
          <w:szCs w:val="24"/>
        </w:rPr>
        <w:t xml:space="preserve">Tribunal Local </w:t>
      </w:r>
      <w:r w:rsidRPr="00BC4B3C">
        <w:rPr>
          <w:rFonts w:ascii="Arial" w:hAnsi="Arial" w:cs="Arial"/>
          <w:sz w:val="24"/>
          <w:szCs w:val="24"/>
        </w:rPr>
        <w:t xml:space="preserve">omitió realizar el estudio relativo a </w:t>
      </w:r>
      <w:r w:rsidR="00A246F8" w:rsidRPr="00BC4B3C">
        <w:rPr>
          <w:rFonts w:ascii="Arial" w:hAnsi="Arial" w:cs="Arial"/>
          <w:sz w:val="24"/>
          <w:szCs w:val="24"/>
        </w:rPr>
        <w:t>la inaplicación del</w:t>
      </w:r>
      <w:r w:rsidRPr="00BC4B3C">
        <w:rPr>
          <w:rFonts w:ascii="Arial" w:hAnsi="Arial" w:cs="Arial"/>
          <w:sz w:val="24"/>
          <w:szCs w:val="24"/>
        </w:rPr>
        <w:t xml:space="preserve"> artículo 10 de los </w:t>
      </w:r>
      <w:r w:rsidRPr="00BC4B3C">
        <w:rPr>
          <w:rFonts w:ascii="Arial" w:hAnsi="Arial" w:cs="Arial"/>
          <w:i/>
          <w:iCs/>
          <w:sz w:val="24"/>
          <w:szCs w:val="24"/>
        </w:rPr>
        <w:t xml:space="preserve">Lineamientos de paridad </w:t>
      </w:r>
      <w:r w:rsidR="00A246F8" w:rsidRPr="00BC4B3C">
        <w:rPr>
          <w:rFonts w:ascii="Arial" w:hAnsi="Arial" w:cs="Arial"/>
          <w:sz w:val="24"/>
          <w:szCs w:val="24"/>
        </w:rPr>
        <w:t xml:space="preserve">al ser contrario al artículo 105, fracción II de la </w:t>
      </w:r>
      <w:r w:rsidR="00A246F8" w:rsidRPr="00BC4B3C">
        <w:rPr>
          <w:rFonts w:ascii="Arial" w:hAnsi="Arial" w:cs="Arial"/>
          <w:i/>
          <w:iCs/>
          <w:sz w:val="24"/>
          <w:szCs w:val="24"/>
        </w:rPr>
        <w:t xml:space="preserve">Constitución General </w:t>
      </w:r>
      <w:r w:rsidR="00A246F8" w:rsidRPr="00BC4B3C">
        <w:rPr>
          <w:rFonts w:ascii="Arial" w:hAnsi="Arial" w:cs="Arial"/>
          <w:sz w:val="24"/>
          <w:szCs w:val="24"/>
        </w:rPr>
        <w:t xml:space="preserve">y a los diversos 185 y 185 quinquies de la </w:t>
      </w:r>
      <w:r w:rsidR="00A246F8" w:rsidRPr="00BC4B3C">
        <w:rPr>
          <w:rFonts w:ascii="Arial" w:hAnsi="Arial" w:cs="Arial"/>
          <w:i/>
          <w:iCs/>
          <w:sz w:val="24"/>
          <w:szCs w:val="24"/>
        </w:rPr>
        <w:t xml:space="preserve">Ley Electoral Local </w:t>
      </w:r>
      <w:r w:rsidR="00A246F8" w:rsidRPr="00BC4B3C">
        <w:rPr>
          <w:rFonts w:ascii="Arial" w:hAnsi="Arial" w:cs="Arial"/>
          <w:sz w:val="24"/>
          <w:szCs w:val="24"/>
        </w:rPr>
        <w:t>y, porque</w:t>
      </w:r>
      <w:r w:rsidR="00A246F8" w:rsidRPr="00BC4B3C">
        <w:rPr>
          <w:rFonts w:ascii="Arial" w:hAnsi="Arial" w:cs="Arial"/>
          <w:i/>
          <w:iCs/>
          <w:sz w:val="24"/>
          <w:szCs w:val="24"/>
        </w:rPr>
        <w:t xml:space="preserve"> </w:t>
      </w:r>
      <w:r w:rsidRPr="00BC4B3C">
        <w:rPr>
          <w:rFonts w:ascii="Arial" w:hAnsi="Arial" w:cs="Arial"/>
          <w:sz w:val="24"/>
          <w:szCs w:val="24"/>
        </w:rPr>
        <w:t xml:space="preserve">implicó una modificación sustancial </w:t>
      </w:r>
      <w:r w:rsidR="00A246F8" w:rsidRPr="00BC4B3C">
        <w:rPr>
          <w:rFonts w:ascii="Arial" w:hAnsi="Arial" w:cs="Arial"/>
          <w:sz w:val="24"/>
          <w:szCs w:val="24"/>
        </w:rPr>
        <w:t>a las reglas del proceso electoral</w:t>
      </w:r>
      <w:r w:rsidRPr="00BC4B3C">
        <w:rPr>
          <w:rFonts w:ascii="Arial" w:hAnsi="Arial" w:cs="Arial"/>
          <w:sz w:val="24"/>
          <w:szCs w:val="24"/>
        </w:rPr>
        <w:t xml:space="preserve"> aprobada a sólo tres días de </w:t>
      </w:r>
      <w:r w:rsidR="00A246F8" w:rsidRPr="00BC4B3C">
        <w:rPr>
          <w:rFonts w:ascii="Arial" w:hAnsi="Arial" w:cs="Arial"/>
          <w:sz w:val="24"/>
          <w:szCs w:val="24"/>
        </w:rPr>
        <w:t>su inicio</w:t>
      </w:r>
      <w:r w:rsidRPr="00BC4B3C">
        <w:rPr>
          <w:rFonts w:ascii="Arial" w:hAnsi="Arial" w:cs="Arial"/>
          <w:sz w:val="24"/>
          <w:szCs w:val="24"/>
        </w:rPr>
        <w:t xml:space="preserve">. </w:t>
      </w:r>
    </w:p>
    <w:p w14:paraId="2872B50C" w14:textId="77777777" w:rsidR="00A246F8" w:rsidRPr="00BC4B3C" w:rsidRDefault="00A246F8" w:rsidP="00FE6608">
      <w:pPr>
        <w:pStyle w:val="Prrafodelista"/>
        <w:numPr>
          <w:ilvl w:val="0"/>
          <w:numId w:val="14"/>
        </w:numPr>
        <w:spacing w:before="100" w:beforeAutospacing="1" w:after="100" w:afterAutospacing="1" w:line="360" w:lineRule="auto"/>
        <w:jc w:val="both"/>
        <w:rPr>
          <w:rFonts w:ascii="Arial" w:hAnsi="Arial" w:cs="Arial"/>
          <w:sz w:val="24"/>
          <w:szCs w:val="24"/>
        </w:rPr>
      </w:pPr>
      <w:r w:rsidRPr="00BC4B3C">
        <w:rPr>
          <w:rFonts w:ascii="Arial" w:hAnsi="Arial" w:cs="Arial"/>
          <w:sz w:val="24"/>
          <w:szCs w:val="24"/>
        </w:rPr>
        <w:t>Solicita la inaplicación del citado precepto.</w:t>
      </w:r>
    </w:p>
    <w:p w14:paraId="6AC534D4" w14:textId="69AAF767" w:rsidR="005D18C9" w:rsidRPr="00BC4B3C" w:rsidRDefault="00875939" w:rsidP="00BC4B3C">
      <w:pPr>
        <w:pStyle w:val="Prrafodelista"/>
        <w:numPr>
          <w:ilvl w:val="0"/>
          <w:numId w:val="14"/>
        </w:numPr>
        <w:spacing w:before="100" w:beforeAutospacing="1" w:after="100" w:afterAutospacing="1" w:line="360" w:lineRule="auto"/>
        <w:jc w:val="both"/>
        <w:rPr>
          <w:rFonts w:ascii="Arial" w:hAnsi="Arial" w:cs="Arial"/>
          <w:sz w:val="24"/>
          <w:szCs w:val="24"/>
        </w:rPr>
      </w:pPr>
      <w:r w:rsidRPr="00BC4B3C">
        <w:rPr>
          <w:rFonts w:ascii="Arial" w:hAnsi="Arial" w:cs="Arial"/>
          <w:sz w:val="24"/>
          <w:szCs w:val="24"/>
        </w:rPr>
        <w:t xml:space="preserve">Con el actuar del </w:t>
      </w:r>
      <w:r w:rsidRPr="00BC4B3C">
        <w:rPr>
          <w:rFonts w:ascii="Arial" w:hAnsi="Arial" w:cs="Arial"/>
          <w:i/>
          <w:iCs/>
          <w:sz w:val="24"/>
          <w:szCs w:val="24"/>
        </w:rPr>
        <w:t xml:space="preserve">Consejo General </w:t>
      </w:r>
      <w:r w:rsidRPr="00BC4B3C">
        <w:rPr>
          <w:rFonts w:ascii="Arial" w:hAnsi="Arial" w:cs="Arial"/>
          <w:sz w:val="24"/>
          <w:szCs w:val="24"/>
        </w:rPr>
        <w:t xml:space="preserve">y su confirmación por parte del </w:t>
      </w:r>
      <w:r w:rsidRPr="00BC4B3C">
        <w:rPr>
          <w:rFonts w:ascii="Arial" w:hAnsi="Arial" w:cs="Arial"/>
          <w:i/>
          <w:iCs/>
          <w:sz w:val="24"/>
          <w:szCs w:val="24"/>
        </w:rPr>
        <w:t xml:space="preserve">Tribunal Local </w:t>
      </w:r>
      <w:r w:rsidRPr="00BC4B3C">
        <w:rPr>
          <w:rFonts w:ascii="Arial" w:hAnsi="Arial" w:cs="Arial"/>
          <w:sz w:val="24"/>
          <w:szCs w:val="24"/>
        </w:rPr>
        <w:t xml:space="preserve">se vulneraron los derechos político-electorales de los candidatos propuestos en la planilla para integrar el ayuntamiento de San Francisco del Rincón encabezada por un hombre. </w:t>
      </w:r>
    </w:p>
    <w:p w14:paraId="2EA28474" w14:textId="3427147F" w:rsidR="00444F97" w:rsidRPr="00BC4B3C" w:rsidRDefault="00444F97" w:rsidP="00444F97">
      <w:pPr>
        <w:pStyle w:val="Ttulo2"/>
        <w:jc w:val="both"/>
        <w:rPr>
          <w:rFonts w:ascii="Arial" w:hAnsi="Arial" w:cs="Arial"/>
          <w:b/>
          <w:color w:val="auto"/>
          <w:sz w:val="24"/>
          <w:szCs w:val="24"/>
          <w:lang w:val="es-ES_tradnl"/>
        </w:rPr>
      </w:pPr>
      <w:bookmarkStart w:id="27" w:name="_Toc58580812"/>
      <w:bookmarkStart w:id="28" w:name="_Toc71119671"/>
      <w:r w:rsidRPr="00BC4B3C">
        <w:rPr>
          <w:rFonts w:ascii="Arial" w:hAnsi="Arial" w:cs="Arial"/>
          <w:b/>
          <w:color w:val="auto"/>
          <w:sz w:val="24"/>
          <w:szCs w:val="24"/>
          <w:lang w:val="es-ES_tradnl"/>
        </w:rPr>
        <w:t xml:space="preserve">5.1.2.2. Agravios del </w:t>
      </w:r>
      <w:bookmarkEnd w:id="27"/>
      <w:r w:rsidRPr="00BC4B3C">
        <w:rPr>
          <w:rFonts w:ascii="Arial" w:hAnsi="Arial" w:cs="Arial"/>
          <w:b/>
          <w:color w:val="auto"/>
          <w:sz w:val="24"/>
          <w:szCs w:val="24"/>
          <w:lang w:val="es-ES_tradnl"/>
        </w:rPr>
        <w:t>SM-JRC-</w:t>
      </w:r>
      <w:r w:rsidR="00A37A8E" w:rsidRPr="00BC4B3C">
        <w:rPr>
          <w:rFonts w:ascii="Arial" w:hAnsi="Arial" w:cs="Arial"/>
          <w:b/>
          <w:color w:val="auto"/>
          <w:sz w:val="24"/>
          <w:szCs w:val="24"/>
          <w:lang w:val="es-ES_tradnl"/>
        </w:rPr>
        <w:t>5</w:t>
      </w:r>
      <w:r w:rsidR="00E463B7" w:rsidRPr="00BC4B3C">
        <w:rPr>
          <w:rFonts w:ascii="Arial" w:hAnsi="Arial" w:cs="Arial"/>
          <w:b/>
          <w:color w:val="auto"/>
          <w:sz w:val="24"/>
          <w:szCs w:val="24"/>
          <w:lang w:val="es-ES_tradnl"/>
        </w:rPr>
        <w:t>2</w:t>
      </w:r>
      <w:r w:rsidRPr="00BC4B3C">
        <w:rPr>
          <w:rFonts w:ascii="Arial" w:hAnsi="Arial" w:cs="Arial"/>
          <w:b/>
          <w:color w:val="auto"/>
          <w:sz w:val="24"/>
          <w:szCs w:val="24"/>
          <w:lang w:val="es-ES_tradnl"/>
        </w:rPr>
        <w:t>/2021</w:t>
      </w:r>
      <w:bookmarkEnd w:id="28"/>
    </w:p>
    <w:p w14:paraId="2BC034ED" w14:textId="77777777" w:rsidR="00444F97" w:rsidRPr="00BC4B3C" w:rsidRDefault="00444F97" w:rsidP="00444F97">
      <w:pPr>
        <w:spacing w:line="360" w:lineRule="auto"/>
        <w:jc w:val="both"/>
        <w:rPr>
          <w:rFonts w:ascii="Arial" w:hAnsi="Arial" w:cs="Arial"/>
          <w:sz w:val="10"/>
          <w:szCs w:val="24"/>
        </w:rPr>
      </w:pPr>
    </w:p>
    <w:p w14:paraId="1B40D177" w14:textId="673685FA" w:rsidR="00997B98" w:rsidRPr="00BC4B3C" w:rsidRDefault="00A37A8E" w:rsidP="00955EF1">
      <w:pPr>
        <w:spacing w:before="100" w:beforeAutospacing="1" w:after="100" w:afterAutospacing="1" w:line="360" w:lineRule="auto"/>
        <w:jc w:val="both"/>
        <w:rPr>
          <w:rFonts w:ascii="Arial" w:hAnsi="Arial" w:cs="Arial"/>
          <w:bCs/>
          <w:iCs/>
          <w:sz w:val="24"/>
          <w:szCs w:val="24"/>
          <w:lang w:val="es-419"/>
        </w:rPr>
      </w:pPr>
      <w:r w:rsidRPr="00BC4B3C">
        <w:rPr>
          <w:rFonts w:ascii="Arial" w:hAnsi="Arial" w:cs="Arial"/>
          <w:bCs/>
          <w:iCs/>
          <w:sz w:val="24"/>
          <w:szCs w:val="24"/>
          <w:lang w:val="es-419"/>
        </w:rPr>
        <w:t xml:space="preserve">El </w:t>
      </w:r>
      <w:r w:rsidRPr="00BC4B3C">
        <w:rPr>
          <w:rFonts w:ascii="Arial" w:hAnsi="Arial" w:cs="Arial"/>
          <w:bCs/>
          <w:i/>
          <w:sz w:val="24"/>
          <w:szCs w:val="24"/>
          <w:lang w:val="es-419"/>
        </w:rPr>
        <w:t>PAN</w:t>
      </w:r>
      <w:r w:rsidR="00444F97" w:rsidRPr="00BC4B3C">
        <w:rPr>
          <w:rFonts w:ascii="Arial" w:hAnsi="Arial" w:cs="Arial"/>
          <w:bCs/>
          <w:iCs/>
          <w:sz w:val="24"/>
          <w:szCs w:val="24"/>
          <w:lang w:val="es-419"/>
        </w:rPr>
        <w:t xml:space="preserve"> </w:t>
      </w:r>
      <w:r w:rsidR="00B55DA8" w:rsidRPr="00BC4B3C">
        <w:rPr>
          <w:rFonts w:ascii="Arial" w:hAnsi="Arial" w:cs="Arial"/>
          <w:bCs/>
          <w:iCs/>
          <w:sz w:val="24"/>
          <w:szCs w:val="24"/>
          <w:lang w:val="es-419"/>
        </w:rPr>
        <w:t>señala como motivos de disenso los siguientes</w:t>
      </w:r>
      <w:r w:rsidR="00BC4B3C" w:rsidRPr="00BC4B3C">
        <w:rPr>
          <w:rFonts w:ascii="Arial" w:hAnsi="Arial" w:cs="Arial"/>
          <w:bCs/>
          <w:iCs/>
          <w:sz w:val="24"/>
          <w:szCs w:val="24"/>
          <w:lang w:val="es-419"/>
        </w:rPr>
        <w:t>.</w:t>
      </w:r>
    </w:p>
    <w:p w14:paraId="79E8C864" w14:textId="77777777" w:rsidR="00A37A8E" w:rsidRPr="00BC4B3C" w:rsidRDefault="00A37A8E" w:rsidP="00A37A8E">
      <w:pPr>
        <w:spacing w:line="360" w:lineRule="auto"/>
        <w:jc w:val="both"/>
        <w:rPr>
          <w:rFonts w:ascii="Arial" w:hAnsi="Arial" w:cs="Arial"/>
          <w:bCs/>
          <w:iCs/>
          <w:sz w:val="24"/>
          <w:szCs w:val="24"/>
          <w:lang w:val="es-419"/>
        </w:rPr>
      </w:pPr>
      <w:r w:rsidRPr="00BC4B3C">
        <w:rPr>
          <w:rFonts w:ascii="Arial" w:hAnsi="Arial" w:cs="Arial"/>
          <w:bCs/>
          <w:iCs/>
          <w:sz w:val="24"/>
          <w:szCs w:val="24"/>
          <w:lang w:val="es-419"/>
        </w:rPr>
        <w:t xml:space="preserve">Por lo que hace al análisis del registro de la planilla para contender en el municipio de </w:t>
      </w:r>
      <w:r w:rsidRPr="00BC4B3C">
        <w:rPr>
          <w:rFonts w:ascii="Arial" w:hAnsi="Arial" w:cs="Arial"/>
          <w:b/>
          <w:iCs/>
          <w:sz w:val="24"/>
          <w:szCs w:val="24"/>
          <w:lang w:val="es-419"/>
        </w:rPr>
        <w:t>Celaya</w:t>
      </w:r>
      <w:r w:rsidRPr="00BC4B3C">
        <w:rPr>
          <w:rFonts w:ascii="Arial" w:hAnsi="Arial" w:cs="Arial"/>
          <w:bCs/>
          <w:iCs/>
          <w:sz w:val="24"/>
          <w:szCs w:val="24"/>
          <w:lang w:val="es-419"/>
        </w:rPr>
        <w:t>, el promovente sostiene que:</w:t>
      </w:r>
    </w:p>
    <w:p w14:paraId="0F8F050F" w14:textId="068397A5" w:rsidR="00A37A8E" w:rsidRPr="00BC4B3C" w:rsidRDefault="00A37A8E" w:rsidP="00A37A8E">
      <w:pPr>
        <w:pStyle w:val="Prrafodelista"/>
        <w:numPr>
          <w:ilvl w:val="0"/>
          <w:numId w:val="24"/>
        </w:numPr>
        <w:spacing w:line="360" w:lineRule="auto"/>
        <w:jc w:val="both"/>
        <w:rPr>
          <w:rFonts w:ascii="Arial" w:hAnsi="Arial" w:cs="Arial"/>
          <w:bCs/>
          <w:iCs/>
          <w:sz w:val="24"/>
          <w:szCs w:val="24"/>
          <w:lang w:val="es-419"/>
        </w:rPr>
      </w:pPr>
      <w:r w:rsidRPr="00BC4B3C">
        <w:rPr>
          <w:rFonts w:ascii="Arial" w:hAnsi="Arial" w:cs="Arial"/>
          <w:bCs/>
          <w:iCs/>
          <w:sz w:val="24"/>
          <w:szCs w:val="24"/>
          <w:lang w:val="es-419"/>
        </w:rPr>
        <w:t>No existe razonamiento alguno ni pruebas que demuestren que la imagen insertada en la resolución controvertida corresponde a la constancia de residencia de la persona postulada para ocupar la décima regiduría propietaria, dado que no es posible leer el nombre ni el contenido del documento.</w:t>
      </w:r>
    </w:p>
    <w:p w14:paraId="7E6011DF" w14:textId="5FBDFD8B" w:rsidR="003F1445" w:rsidRPr="00BC4B3C" w:rsidRDefault="003F1445" w:rsidP="003F1445">
      <w:pPr>
        <w:pStyle w:val="Prrafodelista"/>
        <w:numPr>
          <w:ilvl w:val="0"/>
          <w:numId w:val="24"/>
        </w:numPr>
        <w:spacing w:line="360" w:lineRule="auto"/>
        <w:jc w:val="both"/>
        <w:rPr>
          <w:rFonts w:ascii="Arial" w:hAnsi="Arial" w:cs="Arial"/>
          <w:bCs/>
          <w:iCs/>
          <w:sz w:val="24"/>
          <w:szCs w:val="24"/>
          <w:lang w:val="es-419"/>
        </w:rPr>
      </w:pPr>
      <w:r w:rsidRPr="00BC4B3C">
        <w:rPr>
          <w:rFonts w:ascii="Arial" w:hAnsi="Arial" w:cs="Arial"/>
          <w:bCs/>
          <w:iCs/>
          <w:sz w:val="24"/>
          <w:szCs w:val="24"/>
          <w:lang w:val="es-419"/>
        </w:rPr>
        <w:t>No le fue posible verificar si la imagen corresponde a la constancia de residencia de la citada candidatura pues se le negó consultar el expediente en múltiples ocasiones.</w:t>
      </w:r>
    </w:p>
    <w:p w14:paraId="16B4ADD1" w14:textId="0F4A1CE4" w:rsidR="003F1445" w:rsidRPr="005071D2" w:rsidRDefault="003F1445" w:rsidP="003F1445">
      <w:pPr>
        <w:spacing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En cuanto a la revocación de la negativa de registro de la planilla para integrar el ayuntamiento de </w:t>
      </w:r>
      <w:r w:rsidRPr="005071D2">
        <w:rPr>
          <w:rFonts w:ascii="Arial" w:hAnsi="Arial" w:cs="Arial"/>
          <w:b/>
          <w:iCs/>
          <w:sz w:val="24"/>
          <w:szCs w:val="24"/>
          <w:lang w:val="es-419"/>
        </w:rPr>
        <w:t xml:space="preserve">Moroleón, </w:t>
      </w:r>
      <w:r w:rsidRPr="005071D2">
        <w:rPr>
          <w:rFonts w:ascii="Arial" w:hAnsi="Arial" w:cs="Arial"/>
          <w:bCs/>
          <w:iCs/>
          <w:sz w:val="24"/>
          <w:szCs w:val="24"/>
          <w:lang w:val="es-419"/>
        </w:rPr>
        <w:t xml:space="preserve">el </w:t>
      </w:r>
      <w:r w:rsidRPr="005071D2">
        <w:rPr>
          <w:rFonts w:ascii="Arial" w:hAnsi="Arial" w:cs="Arial"/>
          <w:bCs/>
          <w:i/>
          <w:sz w:val="24"/>
          <w:szCs w:val="24"/>
          <w:lang w:val="es-419"/>
        </w:rPr>
        <w:t xml:space="preserve">PAN </w:t>
      </w:r>
      <w:r w:rsidRPr="005071D2">
        <w:rPr>
          <w:rFonts w:ascii="Arial" w:hAnsi="Arial" w:cs="Arial"/>
          <w:bCs/>
          <w:iCs/>
          <w:sz w:val="24"/>
          <w:szCs w:val="24"/>
          <w:lang w:val="es-419"/>
        </w:rPr>
        <w:t>hace valer que:</w:t>
      </w:r>
    </w:p>
    <w:p w14:paraId="1ECEF5EA" w14:textId="500F63DA" w:rsidR="003F1445" w:rsidRPr="005071D2" w:rsidRDefault="003F1445" w:rsidP="003F1445">
      <w:pPr>
        <w:pStyle w:val="Prrafodelista"/>
        <w:numPr>
          <w:ilvl w:val="0"/>
          <w:numId w:val="25"/>
        </w:numPr>
        <w:spacing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El </w:t>
      </w:r>
      <w:r w:rsidRPr="005071D2">
        <w:rPr>
          <w:rFonts w:ascii="Arial" w:hAnsi="Arial" w:cs="Arial"/>
          <w:bCs/>
          <w:i/>
          <w:sz w:val="24"/>
          <w:szCs w:val="24"/>
          <w:lang w:val="es-419"/>
        </w:rPr>
        <w:t xml:space="preserve">Tribunal Local </w:t>
      </w:r>
      <w:r w:rsidRPr="005071D2">
        <w:rPr>
          <w:rFonts w:ascii="Arial" w:hAnsi="Arial" w:cs="Arial"/>
          <w:bCs/>
          <w:iCs/>
          <w:sz w:val="24"/>
          <w:szCs w:val="24"/>
          <w:lang w:val="es-419"/>
        </w:rPr>
        <w:t>hizo una presunción sin sustento probatorio asumiendo que Movimiento Ciudadano sí acompañó la credencial de elector requerida, sin verificar si el documento obraba o no en el expediente integrado con motivo de la solicitud de registro de las candidaturas.</w:t>
      </w:r>
    </w:p>
    <w:p w14:paraId="1EF19BF0" w14:textId="49765A40" w:rsidR="00BC4B3C" w:rsidRDefault="00BC4B3C" w:rsidP="00BC4B3C">
      <w:pPr>
        <w:pStyle w:val="Prrafodelista"/>
        <w:numPr>
          <w:ilvl w:val="0"/>
          <w:numId w:val="25"/>
        </w:numPr>
        <w:spacing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Existió falta de cuidado al fundar la determinación de la responsable, en tanto que la tesis que sustenta su criterio no fue emitida por el Suprema Corte de Justicia, sino que corresponde a un criterio aislado </w:t>
      </w:r>
      <w:r w:rsidR="00CE1542">
        <w:rPr>
          <w:rFonts w:ascii="Arial" w:hAnsi="Arial" w:cs="Arial"/>
          <w:bCs/>
          <w:iCs/>
          <w:sz w:val="24"/>
          <w:szCs w:val="24"/>
          <w:lang w:val="es-419"/>
        </w:rPr>
        <w:t xml:space="preserve">emitido </w:t>
      </w:r>
      <w:r w:rsidRPr="005071D2">
        <w:rPr>
          <w:rFonts w:ascii="Arial" w:hAnsi="Arial" w:cs="Arial"/>
          <w:bCs/>
          <w:iCs/>
          <w:sz w:val="24"/>
          <w:szCs w:val="24"/>
          <w:lang w:val="es-419"/>
        </w:rPr>
        <w:t xml:space="preserve">por el </w:t>
      </w:r>
      <w:r w:rsidR="00CE1542">
        <w:rPr>
          <w:rFonts w:ascii="Arial" w:hAnsi="Arial" w:cs="Arial"/>
          <w:bCs/>
          <w:iCs/>
          <w:sz w:val="24"/>
          <w:szCs w:val="24"/>
          <w:lang w:val="es-419"/>
        </w:rPr>
        <w:t>D</w:t>
      </w:r>
      <w:r w:rsidRPr="005071D2">
        <w:rPr>
          <w:rFonts w:ascii="Arial" w:hAnsi="Arial" w:cs="Arial"/>
          <w:bCs/>
          <w:iCs/>
          <w:sz w:val="24"/>
          <w:szCs w:val="24"/>
          <w:lang w:val="es-419"/>
        </w:rPr>
        <w:t xml:space="preserve">écimo </w:t>
      </w:r>
      <w:r w:rsidR="00CE1542">
        <w:rPr>
          <w:rFonts w:ascii="Arial" w:hAnsi="Arial" w:cs="Arial"/>
          <w:bCs/>
          <w:iCs/>
          <w:sz w:val="24"/>
          <w:szCs w:val="24"/>
          <w:lang w:val="es-419"/>
        </w:rPr>
        <w:t>Q</w:t>
      </w:r>
      <w:r w:rsidRPr="005071D2">
        <w:rPr>
          <w:rFonts w:ascii="Arial" w:hAnsi="Arial" w:cs="Arial"/>
          <w:bCs/>
          <w:iCs/>
          <w:sz w:val="24"/>
          <w:szCs w:val="24"/>
          <w:lang w:val="es-419"/>
        </w:rPr>
        <w:t xml:space="preserve">uinto </w:t>
      </w:r>
      <w:r w:rsidR="00B54DDC" w:rsidRPr="005071D2">
        <w:rPr>
          <w:rFonts w:ascii="Arial" w:hAnsi="Arial" w:cs="Arial"/>
          <w:bCs/>
          <w:iCs/>
          <w:sz w:val="24"/>
          <w:szCs w:val="24"/>
          <w:lang w:val="es-419"/>
        </w:rPr>
        <w:t xml:space="preserve">Tribunal Colegiado </w:t>
      </w:r>
      <w:r w:rsidRPr="005071D2">
        <w:rPr>
          <w:rFonts w:ascii="Arial" w:hAnsi="Arial" w:cs="Arial"/>
          <w:bCs/>
          <w:iCs/>
          <w:sz w:val="24"/>
          <w:szCs w:val="24"/>
          <w:lang w:val="es-419"/>
        </w:rPr>
        <w:t xml:space="preserve">en </w:t>
      </w:r>
      <w:r w:rsidR="00B54DDC" w:rsidRPr="005071D2">
        <w:rPr>
          <w:rFonts w:ascii="Arial" w:hAnsi="Arial" w:cs="Arial"/>
          <w:bCs/>
          <w:iCs/>
          <w:sz w:val="24"/>
          <w:szCs w:val="24"/>
          <w:lang w:val="es-419"/>
        </w:rPr>
        <w:t xml:space="preserve">Materia Civil </w:t>
      </w:r>
      <w:r w:rsidRPr="005071D2">
        <w:rPr>
          <w:rFonts w:ascii="Arial" w:hAnsi="Arial" w:cs="Arial"/>
          <w:bCs/>
          <w:iCs/>
          <w:sz w:val="24"/>
          <w:szCs w:val="24"/>
          <w:lang w:val="es-419"/>
        </w:rPr>
        <w:t xml:space="preserve">del </w:t>
      </w:r>
      <w:r w:rsidR="00B54DDC" w:rsidRPr="005071D2">
        <w:rPr>
          <w:rFonts w:ascii="Arial" w:hAnsi="Arial" w:cs="Arial"/>
          <w:bCs/>
          <w:iCs/>
          <w:sz w:val="24"/>
          <w:szCs w:val="24"/>
          <w:lang w:val="es-419"/>
        </w:rPr>
        <w:t>Primer Circuito</w:t>
      </w:r>
      <w:r w:rsidRPr="005071D2">
        <w:rPr>
          <w:rFonts w:ascii="Arial" w:hAnsi="Arial" w:cs="Arial"/>
          <w:bCs/>
          <w:iCs/>
          <w:sz w:val="24"/>
          <w:szCs w:val="24"/>
          <w:lang w:val="es-419"/>
        </w:rPr>
        <w:t xml:space="preserve">, el cual no resulta aplicable toda vez que el Estado de Guanajuato le corresponde el </w:t>
      </w:r>
      <w:r w:rsidR="00CE1542">
        <w:rPr>
          <w:rFonts w:ascii="Arial" w:hAnsi="Arial" w:cs="Arial"/>
          <w:bCs/>
          <w:iCs/>
          <w:sz w:val="24"/>
          <w:szCs w:val="24"/>
          <w:lang w:val="es-419"/>
        </w:rPr>
        <w:t>D</w:t>
      </w:r>
      <w:r w:rsidRPr="005071D2">
        <w:rPr>
          <w:rFonts w:ascii="Arial" w:hAnsi="Arial" w:cs="Arial"/>
          <w:bCs/>
          <w:iCs/>
          <w:sz w:val="24"/>
          <w:szCs w:val="24"/>
          <w:lang w:val="es-419"/>
        </w:rPr>
        <w:t xml:space="preserve">écimo </w:t>
      </w:r>
      <w:r w:rsidR="00CE1542">
        <w:rPr>
          <w:rFonts w:ascii="Arial" w:hAnsi="Arial" w:cs="Arial"/>
          <w:bCs/>
          <w:iCs/>
          <w:sz w:val="24"/>
          <w:szCs w:val="24"/>
          <w:lang w:val="es-419"/>
        </w:rPr>
        <w:t>S</w:t>
      </w:r>
      <w:r w:rsidRPr="005071D2">
        <w:rPr>
          <w:rFonts w:ascii="Arial" w:hAnsi="Arial" w:cs="Arial"/>
          <w:bCs/>
          <w:iCs/>
          <w:sz w:val="24"/>
          <w:szCs w:val="24"/>
          <w:lang w:val="es-419"/>
        </w:rPr>
        <w:t xml:space="preserve">exto </w:t>
      </w:r>
      <w:r w:rsidR="00CE1542">
        <w:rPr>
          <w:rFonts w:ascii="Arial" w:hAnsi="Arial" w:cs="Arial"/>
          <w:bCs/>
          <w:iCs/>
          <w:sz w:val="24"/>
          <w:szCs w:val="24"/>
          <w:lang w:val="es-419"/>
        </w:rPr>
        <w:t>C</w:t>
      </w:r>
      <w:r w:rsidRPr="005071D2">
        <w:rPr>
          <w:rFonts w:ascii="Arial" w:hAnsi="Arial" w:cs="Arial"/>
          <w:bCs/>
          <w:iCs/>
          <w:sz w:val="24"/>
          <w:szCs w:val="24"/>
          <w:lang w:val="es-419"/>
        </w:rPr>
        <w:t>ircuito. Además, que la tesis citada no tiene aplicabilidad en materia electoral</w:t>
      </w:r>
      <w:r>
        <w:rPr>
          <w:rFonts w:ascii="Arial" w:hAnsi="Arial" w:cs="Arial"/>
          <w:bCs/>
          <w:iCs/>
          <w:sz w:val="24"/>
          <w:szCs w:val="24"/>
          <w:lang w:val="es-419"/>
        </w:rPr>
        <w:t>.</w:t>
      </w:r>
    </w:p>
    <w:p w14:paraId="1B30EB8A" w14:textId="77777777" w:rsidR="00BC4B3C" w:rsidRPr="005071D2" w:rsidRDefault="00BC4B3C" w:rsidP="00BC4B3C">
      <w:pPr>
        <w:pStyle w:val="Prrafodelista"/>
        <w:numPr>
          <w:ilvl w:val="0"/>
          <w:numId w:val="25"/>
        </w:numPr>
        <w:spacing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Resulta incorrecta la conclusión del </w:t>
      </w:r>
      <w:r w:rsidRPr="005071D2">
        <w:rPr>
          <w:rFonts w:ascii="Arial" w:hAnsi="Arial" w:cs="Arial"/>
          <w:bCs/>
          <w:i/>
          <w:sz w:val="24"/>
          <w:szCs w:val="24"/>
          <w:lang w:val="es-419"/>
        </w:rPr>
        <w:t xml:space="preserve">Tribunal Local </w:t>
      </w:r>
      <w:r w:rsidRPr="005071D2">
        <w:rPr>
          <w:rFonts w:ascii="Arial" w:hAnsi="Arial" w:cs="Arial"/>
          <w:bCs/>
          <w:iCs/>
          <w:sz w:val="24"/>
          <w:szCs w:val="24"/>
          <w:lang w:val="es-419"/>
        </w:rPr>
        <w:t xml:space="preserve">al no existir precepto legal que establezca que ante la falta de descripción de los documentos en su recepción debe presumirse como cierto que se anexaron. </w:t>
      </w:r>
    </w:p>
    <w:p w14:paraId="399797EC" w14:textId="4D9B70D9" w:rsidR="00BC4B3C" w:rsidRPr="00BC4B3C" w:rsidRDefault="00BC4B3C" w:rsidP="00BC4B3C">
      <w:pPr>
        <w:pStyle w:val="Prrafodelista"/>
        <w:numPr>
          <w:ilvl w:val="0"/>
          <w:numId w:val="25"/>
        </w:numPr>
        <w:spacing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El </w:t>
      </w:r>
      <w:r w:rsidRPr="005071D2">
        <w:rPr>
          <w:rFonts w:ascii="Arial" w:hAnsi="Arial" w:cs="Arial"/>
          <w:bCs/>
          <w:i/>
          <w:sz w:val="24"/>
          <w:szCs w:val="24"/>
          <w:lang w:val="es-419"/>
        </w:rPr>
        <w:t xml:space="preserve">Tribunal Local </w:t>
      </w:r>
      <w:r w:rsidRPr="005071D2">
        <w:rPr>
          <w:rFonts w:ascii="Arial" w:hAnsi="Arial" w:cs="Arial"/>
          <w:bCs/>
          <w:iCs/>
          <w:sz w:val="24"/>
          <w:szCs w:val="24"/>
          <w:lang w:val="es-419"/>
        </w:rPr>
        <w:t>debió constatar que la credencial de elector requerida realmente obrara en el expediente y concluir que si no se encontraba en él era porque no se anexó como presumió la responsable.</w:t>
      </w:r>
    </w:p>
    <w:p w14:paraId="55D4C414" w14:textId="76907551" w:rsidR="00BC4B3C" w:rsidRPr="005071D2" w:rsidRDefault="00BC4B3C" w:rsidP="00BC4B3C">
      <w:pPr>
        <w:pStyle w:val="Prrafodelista"/>
        <w:numPr>
          <w:ilvl w:val="0"/>
          <w:numId w:val="25"/>
        </w:numPr>
        <w:spacing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El </w:t>
      </w:r>
      <w:r w:rsidRPr="005071D2">
        <w:rPr>
          <w:rFonts w:ascii="Arial" w:hAnsi="Arial" w:cs="Arial"/>
          <w:bCs/>
          <w:i/>
          <w:sz w:val="24"/>
          <w:szCs w:val="24"/>
          <w:lang w:val="es-419"/>
        </w:rPr>
        <w:t xml:space="preserve">Tribunal Local </w:t>
      </w:r>
      <w:r w:rsidRPr="005071D2">
        <w:rPr>
          <w:rFonts w:ascii="Arial" w:hAnsi="Arial" w:cs="Arial"/>
          <w:bCs/>
          <w:iCs/>
          <w:sz w:val="24"/>
          <w:szCs w:val="24"/>
          <w:lang w:val="es-419"/>
        </w:rPr>
        <w:t xml:space="preserve">no se pronunció de forma integral respecto de las pruebas que tuvo a la vista, por lo cual, considera que la resolución es incongruente. </w:t>
      </w:r>
    </w:p>
    <w:p w14:paraId="25380F17" w14:textId="35EF2163" w:rsidR="00BC4B3C" w:rsidRPr="00BC4B3C" w:rsidRDefault="00CE1542" w:rsidP="00BC4B3C">
      <w:pPr>
        <w:pStyle w:val="Prrafodelista"/>
        <w:numPr>
          <w:ilvl w:val="0"/>
          <w:numId w:val="25"/>
        </w:numPr>
        <w:spacing w:line="360" w:lineRule="auto"/>
        <w:jc w:val="both"/>
        <w:rPr>
          <w:rFonts w:ascii="Arial" w:hAnsi="Arial" w:cs="Arial"/>
          <w:bCs/>
          <w:iCs/>
          <w:sz w:val="24"/>
          <w:szCs w:val="24"/>
          <w:lang w:val="es-419"/>
        </w:rPr>
      </w:pPr>
      <w:r>
        <w:rPr>
          <w:rFonts w:ascii="Arial" w:hAnsi="Arial" w:cs="Arial"/>
          <w:bCs/>
          <w:iCs/>
          <w:sz w:val="24"/>
          <w:szCs w:val="24"/>
          <w:lang w:val="es-419"/>
        </w:rPr>
        <w:t>E</w:t>
      </w:r>
      <w:r w:rsidRPr="00BC4B3C">
        <w:rPr>
          <w:rFonts w:ascii="Arial" w:hAnsi="Arial" w:cs="Arial"/>
          <w:bCs/>
          <w:iCs/>
          <w:sz w:val="24"/>
          <w:szCs w:val="24"/>
          <w:lang w:val="es-419"/>
        </w:rPr>
        <w:t xml:space="preserve">l </w:t>
      </w:r>
      <w:r w:rsidRPr="00BC4B3C">
        <w:rPr>
          <w:rFonts w:ascii="Arial" w:hAnsi="Arial" w:cs="Arial"/>
          <w:bCs/>
          <w:i/>
          <w:sz w:val="24"/>
          <w:szCs w:val="24"/>
          <w:lang w:val="es-419"/>
        </w:rPr>
        <w:t xml:space="preserve">Tribunal Local </w:t>
      </w:r>
      <w:r w:rsidRPr="00BC4B3C">
        <w:rPr>
          <w:rFonts w:ascii="Arial" w:hAnsi="Arial" w:cs="Arial"/>
          <w:bCs/>
          <w:iCs/>
          <w:sz w:val="24"/>
          <w:szCs w:val="24"/>
          <w:lang w:val="es-419"/>
        </w:rPr>
        <w:t xml:space="preserve">debió dar vista al Instituto Nacional Electoral ante la falta de imparcialidad y objetividad de los servidores públicos del </w:t>
      </w:r>
      <w:r w:rsidRPr="00BC4B3C">
        <w:rPr>
          <w:rFonts w:ascii="Arial" w:hAnsi="Arial" w:cs="Arial"/>
          <w:bCs/>
          <w:i/>
          <w:sz w:val="24"/>
          <w:szCs w:val="24"/>
          <w:lang w:val="es-419"/>
        </w:rPr>
        <w:t>Instituto Electoral Local</w:t>
      </w:r>
      <w:r>
        <w:rPr>
          <w:rFonts w:ascii="Arial" w:hAnsi="Arial" w:cs="Arial"/>
          <w:bCs/>
          <w:iCs/>
          <w:sz w:val="24"/>
          <w:szCs w:val="24"/>
          <w:lang w:val="es-419"/>
        </w:rPr>
        <w:t>, en caso de</w:t>
      </w:r>
      <w:r w:rsidR="00BC4B3C" w:rsidRPr="00BC4B3C">
        <w:rPr>
          <w:rFonts w:ascii="Arial" w:hAnsi="Arial" w:cs="Arial"/>
          <w:bCs/>
          <w:iCs/>
          <w:sz w:val="24"/>
          <w:szCs w:val="24"/>
          <w:lang w:val="es-419"/>
        </w:rPr>
        <w:t xml:space="preserve"> considerar que Movimiento Ciudadano sí acompañó el documento respectivo a su solicitud</w:t>
      </w:r>
      <w:r>
        <w:rPr>
          <w:rFonts w:ascii="Arial" w:hAnsi="Arial" w:cs="Arial"/>
          <w:bCs/>
          <w:iCs/>
          <w:sz w:val="24"/>
          <w:szCs w:val="24"/>
          <w:lang w:val="es-419"/>
        </w:rPr>
        <w:t>.</w:t>
      </w:r>
    </w:p>
    <w:p w14:paraId="54D410A9" w14:textId="7F090F97" w:rsidR="003F1445" w:rsidRPr="005071D2" w:rsidRDefault="003F1445" w:rsidP="003F1445">
      <w:pPr>
        <w:pStyle w:val="Prrafodelista"/>
        <w:numPr>
          <w:ilvl w:val="0"/>
          <w:numId w:val="25"/>
        </w:numPr>
        <w:spacing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Se vulneró su derecho de audiencia y se limitó su derecho a una defensa adecuada al no permitirle la consulta del expediente físico para corroborar lo señalado por el </w:t>
      </w:r>
      <w:r w:rsidRPr="005071D2">
        <w:rPr>
          <w:rFonts w:ascii="Arial" w:hAnsi="Arial" w:cs="Arial"/>
          <w:bCs/>
          <w:i/>
          <w:sz w:val="24"/>
          <w:szCs w:val="24"/>
          <w:lang w:val="es-419"/>
        </w:rPr>
        <w:t xml:space="preserve">Tribunal Local </w:t>
      </w:r>
      <w:r w:rsidRPr="005071D2">
        <w:rPr>
          <w:rFonts w:ascii="Arial" w:hAnsi="Arial" w:cs="Arial"/>
          <w:bCs/>
          <w:iCs/>
          <w:sz w:val="24"/>
          <w:szCs w:val="24"/>
          <w:lang w:val="es-419"/>
        </w:rPr>
        <w:t xml:space="preserve">y verificar cómo se asentó el sello de recepción de documentación por parte del </w:t>
      </w:r>
      <w:r w:rsidRPr="005071D2">
        <w:rPr>
          <w:rFonts w:ascii="Arial" w:hAnsi="Arial" w:cs="Arial"/>
          <w:bCs/>
          <w:i/>
          <w:sz w:val="24"/>
          <w:szCs w:val="24"/>
          <w:lang w:val="es-419"/>
        </w:rPr>
        <w:t xml:space="preserve">Instituto Electoral Local. </w:t>
      </w:r>
    </w:p>
    <w:p w14:paraId="7340CF98" w14:textId="701199E6" w:rsidR="003F1445" w:rsidRPr="005071D2" w:rsidRDefault="007E0525" w:rsidP="003F1445">
      <w:pPr>
        <w:pStyle w:val="Prrafodelista"/>
        <w:numPr>
          <w:ilvl w:val="0"/>
          <w:numId w:val="25"/>
        </w:numPr>
        <w:spacing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Se violentaron las formalidades esenciales del procedimiento al no otorgarles la oportunidad de alegar y combatir los documentos que la responsable tuvo a la vista. </w:t>
      </w:r>
    </w:p>
    <w:p w14:paraId="6DCF8069" w14:textId="017287E3" w:rsidR="00B54364" w:rsidRPr="005071D2" w:rsidRDefault="00B54364" w:rsidP="00B54364">
      <w:pPr>
        <w:spacing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En cuanto al análisis realizado por el </w:t>
      </w:r>
      <w:r w:rsidRPr="005071D2">
        <w:rPr>
          <w:rFonts w:ascii="Arial" w:hAnsi="Arial" w:cs="Arial"/>
          <w:bCs/>
          <w:i/>
          <w:sz w:val="24"/>
          <w:szCs w:val="24"/>
          <w:lang w:val="es-419"/>
        </w:rPr>
        <w:t xml:space="preserve">Tribunal Local </w:t>
      </w:r>
      <w:r w:rsidRPr="005071D2">
        <w:rPr>
          <w:rFonts w:ascii="Arial" w:hAnsi="Arial" w:cs="Arial"/>
          <w:bCs/>
          <w:iCs/>
          <w:sz w:val="24"/>
          <w:szCs w:val="24"/>
          <w:lang w:val="es-419"/>
        </w:rPr>
        <w:t xml:space="preserve">respecto de la solicitud de registro de candidaturas postuladas por Movimiento Ciudadano para integrar los ayuntamientos de </w:t>
      </w:r>
      <w:r w:rsidRPr="005071D2">
        <w:rPr>
          <w:rFonts w:ascii="Arial" w:hAnsi="Arial" w:cs="Arial"/>
          <w:b/>
          <w:iCs/>
          <w:sz w:val="24"/>
          <w:szCs w:val="24"/>
          <w:lang w:val="es-419"/>
        </w:rPr>
        <w:t xml:space="preserve">Salvatierra </w:t>
      </w:r>
      <w:r w:rsidRPr="00B54DDC">
        <w:rPr>
          <w:rFonts w:ascii="Arial" w:hAnsi="Arial" w:cs="Arial"/>
          <w:bCs/>
          <w:iCs/>
          <w:sz w:val="24"/>
          <w:szCs w:val="24"/>
          <w:lang w:val="es-419"/>
        </w:rPr>
        <w:t>y</w:t>
      </w:r>
      <w:r w:rsidRPr="005071D2">
        <w:rPr>
          <w:rFonts w:ascii="Arial" w:hAnsi="Arial" w:cs="Arial"/>
          <w:b/>
          <w:iCs/>
          <w:sz w:val="24"/>
          <w:szCs w:val="24"/>
          <w:lang w:val="es-419"/>
        </w:rPr>
        <w:t xml:space="preserve"> Uriangato</w:t>
      </w:r>
      <w:r w:rsidRPr="005071D2">
        <w:rPr>
          <w:rFonts w:ascii="Arial" w:hAnsi="Arial" w:cs="Arial"/>
          <w:bCs/>
          <w:iCs/>
          <w:sz w:val="24"/>
          <w:szCs w:val="24"/>
          <w:lang w:val="es-419"/>
        </w:rPr>
        <w:t xml:space="preserve">, el </w:t>
      </w:r>
      <w:r w:rsidRPr="005071D2">
        <w:rPr>
          <w:rFonts w:ascii="Arial" w:hAnsi="Arial" w:cs="Arial"/>
          <w:bCs/>
          <w:i/>
          <w:sz w:val="24"/>
          <w:szCs w:val="24"/>
          <w:lang w:val="es-419"/>
        </w:rPr>
        <w:t xml:space="preserve">PAN </w:t>
      </w:r>
      <w:r w:rsidRPr="005071D2">
        <w:rPr>
          <w:rFonts w:ascii="Arial" w:hAnsi="Arial" w:cs="Arial"/>
          <w:bCs/>
          <w:iCs/>
          <w:sz w:val="24"/>
          <w:szCs w:val="24"/>
          <w:lang w:val="es-419"/>
        </w:rPr>
        <w:t>sostiene que:</w:t>
      </w:r>
    </w:p>
    <w:p w14:paraId="21D3CA70" w14:textId="4A6A4BEF" w:rsidR="00B54364" w:rsidRPr="005071D2" w:rsidRDefault="00B54364" w:rsidP="00B54364">
      <w:pPr>
        <w:pStyle w:val="Prrafodelista"/>
        <w:numPr>
          <w:ilvl w:val="0"/>
          <w:numId w:val="26"/>
        </w:numPr>
        <w:spacing w:line="360" w:lineRule="auto"/>
        <w:jc w:val="both"/>
        <w:rPr>
          <w:rFonts w:ascii="Arial" w:hAnsi="Arial" w:cs="Arial"/>
          <w:bCs/>
          <w:iCs/>
          <w:sz w:val="24"/>
          <w:szCs w:val="24"/>
          <w:lang w:val="es-419"/>
        </w:rPr>
      </w:pPr>
      <w:bookmarkStart w:id="29" w:name="_Hlk70850577"/>
      <w:r w:rsidRPr="005071D2">
        <w:rPr>
          <w:rFonts w:ascii="Arial" w:hAnsi="Arial" w:cs="Arial"/>
          <w:bCs/>
          <w:iCs/>
          <w:sz w:val="24"/>
          <w:szCs w:val="24"/>
          <w:lang w:val="es-419"/>
        </w:rPr>
        <w:t xml:space="preserve">El </w:t>
      </w:r>
      <w:r w:rsidRPr="005071D2">
        <w:rPr>
          <w:rFonts w:ascii="Arial" w:hAnsi="Arial" w:cs="Arial"/>
          <w:bCs/>
          <w:i/>
          <w:sz w:val="24"/>
          <w:szCs w:val="24"/>
          <w:lang w:val="es-419"/>
        </w:rPr>
        <w:t xml:space="preserve">Tribunal Local </w:t>
      </w:r>
      <w:r w:rsidRPr="005071D2">
        <w:rPr>
          <w:rFonts w:ascii="Arial" w:hAnsi="Arial" w:cs="Arial"/>
          <w:bCs/>
          <w:iCs/>
          <w:sz w:val="24"/>
          <w:szCs w:val="24"/>
          <w:lang w:val="es-419"/>
        </w:rPr>
        <w:t xml:space="preserve">no valoró correctamente las constancias de residencia, pues fueron emitidas con base en la información que las personas interesadas proporcionaron, de modo que </w:t>
      </w:r>
      <w:r w:rsidR="000A4542" w:rsidRPr="005071D2">
        <w:rPr>
          <w:rFonts w:ascii="Arial" w:hAnsi="Arial" w:cs="Arial"/>
          <w:bCs/>
          <w:iCs/>
          <w:sz w:val="24"/>
          <w:szCs w:val="24"/>
          <w:lang w:val="es-419"/>
        </w:rPr>
        <w:t xml:space="preserve">fueron expedidas </w:t>
      </w:r>
      <w:r w:rsidRPr="005071D2">
        <w:rPr>
          <w:rFonts w:ascii="Arial" w:hAnsi="Arial" w:cs="Arial"/>
          <w:bCs/>
          <w:iCs/>
          <w:sz w:val="24"/>
          <w:szCs w:val="24"/>
          <w:lang w:val="es-419"/>
        </w:rPr>
        <w:t>con datos falsos abusando de la buena fe del funcionario que las suscribió</w:t>
      </w:r>
      <w:r w:rsidR="00CE1542">
        <w:rPr>
          <w:rFonts w:ascii="Arial" w:hAnsi="Arial" w:cs="Arial"/>
          <w:bCs/>
          <w:iCs/>
          <w:sz w:val="24"/>
          <w:szCs w:val="24"/>
          <w:lang w:val="es-419"/>
        </w:rPr>
        <w:t>.</w:t>
      </w:r>
    </w:p>
    <w:p w14:paraId="5D7096E9" w14:textId="5530A85A" w:rsidR="000A4542" w:rsidRPr="005071D2" w:rsidRDefault="000A4542" w:rsidP="000A4542">
      <w:pPr>
        <w:pStyle w:val="Prrafodelista"/>
        <w:numPr>
          <w:ilvl w:val="0"/>
          <w:numId w:val="26"/>
        </w:numPr>
        <w:spacing w:line="360" w:lineRule="auto"/>
        <w:jc w:val="both"/>
        <w:rPr>
          <w:rFonts w:ascii="Arial" w:hAnsi="Arial" w:cs="Arial"/>
          <w:bCs/>
          <w:iCs/>
          <w:sz w:val="24"/>
          <w:szCs w:val="24"/>
          <w:lang w:val="es-419"/>
        </w:rPr>
      </w:pPr>
      <w:r w:rsidRPr="005071D2">
        <w:rPr>
          <w:rFonts w:ascii="Arial" w:hAnsi="Arial" w:cs="Arial"/>
          <w:bCs/>
          <w:iCs/>
          <w:sz w:val="24"/>
          <w:szCs w:val="24"/>
          <w:lang w:val="es-419"/>
        </w:rPr>
        <w:t>La constancia de residencia no es un documento eficaz para tener por satisfecho el requisito si se contrapone con los datos que obran en la credencial para votar.</w:t>
      </w:r>
    </w:p>
    <w:p w14:paraId="567B18E5" w14:textId="2D6136BF" w:rsidR="004D6C60" w:rsidRPr="005071D2" w:rsidRDefault="000A4542" w:rsidP="000A4542">
      <w:pPr>
        <w:pStyle w:val="Prrafodelista"/>
        <w:numPr>
          <w:ilvl w:val="0"/>
          <w:numId w:val="26"/>
        </w:numPr>
        <w:spacing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El </w:t>
      </w:r>
      <w:r w:rsidRPr="005071D2">
        <w:rPr>
          <w:rFonts w:ascii="Arial" w:hAnsi="Arial" w:cs="Arial"/>
          <w:bCs/>
          <w:i/>
          <w:sz w:val="24"/>
          <w:szCs w:val="24"/>
          <w:lang w:val="es-419"/>
        </w:rPr>
        <w:t xml:space="preserve">Tribunal Local </w:t>
      </w:r>
      <w:r w:rsidRPr="005071D2">
        <w:rPr>
          <w:rFonts w:ascii="Arial" w:hAnsi="Arial" w:cs="Arial"/>
          <w:bCs/>
          <w:iCs/>
          <w:sz w:val="24"/>
          <w:szCs w:val="24"/>
          <w:lang w:val="es-419"/>
        </w:rPr>
        <w:t xml:space="preserve">dejó de valorar el conjunto de elementos de convicción, como la credencial de elector, la constancia de inscripción en el padrón electoral y los datos proporcionados por las personas interesadas en el Sistema Nacional de Registro, con los cuales se corrobora que su domicilio no coincide con el que aparece en la constancia de residencia. </w:t>
      </w:r>
    </w:p>
    <w:p w14:paraId="49C7961F" w14:textId="564E9910" w:rsidR="00666689" w:rsidRPr="005071D2" w:rsidRDefault="00C60A5C" w:rsidP="00C60A5C">
      <w:pPr>
        <w:pStyle w:val="Ttulo1"/>
        <w:rPr>
          <w:rFonts w:ascii="Arial" w:eastAsia="Yu Gothic Light" w:hAnsi="Arial" w:cs="Arial"/>
          <w:b/>
          <w:bCs/>
          <w:color w:val="auto"/>
          <w:sz w:val="24"/>
          <w:szCs w:val="24"/>
          <w:lang w:eastAsia="es-ES"/>
        </w:rPr>
      </w:pPr>
      <w:bookmarkStart w:id="30" w:name="_Toc66366244"/>
      <w:bookmarkStart w:id="31" w:name="_Toc71119672"/>
      <w:bookmarkEnd w:id="25"/>
      <w:bookmarkEnd w:id="29"/>
      <w:r w:rsidRPr="005071D2">
        <w:rPr>
          <w:rFonts w:ascii="Arial" w:hAnsi="Arial" w:cs="Arial"/>
          <w:b/>
          <w:bCs/>
          <w:color w:val="auto"/>
          <w:sz w:val="24"/>
          <w:szCs w:val="24"/>
          <w:lang w:val="es-419"/>
        </w:rPr>
        <w:t xml:space="preserve">5.2. </w:t>
      </w:r>
      <w:proofErr w:type="gramStart"/>
      <w:r w:rsidRPr="005071D2">
        <w:rPr>
          <w:rFonts w:ascii="Arial" w:hAnsi="Arial" w:cs="Arial"/>
          <w:b/>
          <w:bCs/>
          <w:color w:val="auto"/>
          <w:sz w:val="24"/>
          <w:szCs w:val="24"/>
          <w:lang w:val="es-419"/>
        </w:rPr>
        <w:t>Cuestión</w:t>
      </w:r>
      <w:r w:rsidR="00666689" w:rsidRPr="005071D2">
        <w:rPr>
          <w:rFonts w:ascii="Arial" w:eastAsia="Yu Gothic Light" w:hAnsi="Arial" w:cs="Arial"/>
          <w:b/>
          <w:bCs/>
          <w:color w:val="auto"/>
          <w:sz w:val="24"/>
          <w:szCs w:val="24"/>
          <w:lang w:eastAsia="es-ES"/>
        </w:rPr>
        <w:t xml:space="preserve"> a resolver</w:t>
      </w:r>
      <w:bookmarkEnd w:id="30"/>
      <w:bookmarkEnd w:id="31"/>
      <w:proofErr w:type="gramEnd"/>
      <w:r w:rsidR="00666689" w:rsidRPr="005071D2">
        <w:rPr>
          <w:rFonts w:ascii="Arial" w:eastAsia="Yu Gothic Light" w:hAnsi="Arial" w:cs="Arial"/>
          <w:b/>
          <w:bCs/>
          <w:color w:val="auto"/>
          <w:sz w:val="24"/>
          <w:szCs w:val="24"/>
          <w:lang w:eastAsia="es-ES"/>
        </w:rPr>
        <w:t xml:space="preserve"> </w:t>
      </w:r>
    </w:p>
    <w:p w14:paraId="70DC6636" w14:textId="6208FE30" w:rsidR="00B503C5" w:rsidRPr="005071D2" w:rsidRDefault="00B503C5" w:rsidP="00B503C5">
      <w:pPr>
        <w:spacing w:before="240" w:after="240" w:line="360" w:lineRule="auto"/>
        <w:jc w:val="both"/>
        <w:rPr>
          <w:rFonts w:ascii="Arial" w:hAnsi="Arial" w:cs="Arial"/>
          <w:sz w:val="24"/>
          <w:szCs w:val="24"/>
        </w:rPr>
      </w:pPr>
      <w:bookmarkStart w:id="32" w:name="_Toc45655844"/>
      <w:bookmarkStart w:id="33" w:name="_Toc62671262"/>
      <w:bookmarkStart w:id="34" w:name="_Toc67590692"/>
      <w:bookmarkStart w:id="35" w:name="_Toc69272231"/>
      <w:bookmarkEnd w:id="26"/>
      <w:r w:rsidRPr="005071D2">
        <w:rPr>
          <w:rFonts w:ascii="Arial" w:hAnsi="Arial" w:cs="Arial"/>
          <w:sz w:val="24"/>
          <w:szCs w:val="24"/>
        </w:rPr>
        <w:t xml:space="preserve">A partir de lo planteado en los juicios que se resuelven, a este órgano de revisión le corresponde examinar la legalidad de la decisión del </w:t>
      </w:r>
      <w:r w:rsidRPr="005071D2">
        <w:rPr>
          <w:rFonts w:ascii="Arial" w:hAnsi="Arial" w:cs="Arial"/>
          <w:i/>
          <w:sz w:val="24"/>
          <w:szCs w:val="24"/>
        </w:rPr>
        <w:t>Tribunal Local</w:t>
      </w:r>
      <w:r w:rsidRPr="005071D2">
        <w:rPr>
          <w:rFonts w:ascii="Arial" w:hAnsi="Arial" w:cs="Arial"/>
          <w:sz w:val="24"/>
          <w:szCs w:val="24"/>
        </w:rPr>
        <w:t xml:space="preserve">, </w:t>
      </w:r>
      <w:r w:rsidRPr="005071D2">
        <w:rPr>
          <w:rFonts w:ascii="Arial" w:eastAsiaTheme="minorHAnsi" w:hAnsi="Arial" w:cs="Arial"/>
          <w:sz w:val="24"/>
          <w:szCs w:val="24"/>
        </w:rPr>
        <w:t xml:space="preserve">atendiendo a la pretensión de quienes promueven y su causa de pedir, para dar certeza sobre </w:t>
      </w:r>
      <w:r w:rsidR="000A4542" w:rsidRPr="005071D2">
        <w:rPr>
          <w:rFonts w:ascii="Arial" w:eastAsiaTheme="minorHAnsi" w:hAnsi="Arial" w:cs="Arial"/>
          <w:sz w:val="24"/>
          <w:szCs w:val="24"/>
        </w:rPr>
        <w:t>los puntos de derecho</w:t>
      </w:r>
      <w:r w:rsidRPr="005071D2">
        <w:rPr>
          <w:rFonts w:ascii="Arial" w:eastAsiaTheme="minorHAnsi" w:hAnsi="Arial" w:cs="Arial"/>
          <w:sz w:val="24"/>
          <w:szCs w:val="24"/>
        </w:rPr>
        <w:t xml:space="preserve"> que subsiste</w:t>
      </w:r>
      <w:r w:rsidR="000A4542" w:rsidRPr="005071D2">
        <w:rPr>
          <w:rFonts w:ascii="Arial" w:eastAsiaTheme="minorHAnsi" w:hAnsi="Arial" w:cs="Arial"/>
          <w:sz w:val="24"/>
          <w:szCs w:val="24"/>
        </w:rPr>
        <w:t>n</w:t>
      </w:r>
      <w:r w:rsidRPr="005071D2">
        <w:rPr>
          <w:rFonts w:ascii="Arial" w:eastAsiaTheme="minorHAnsi" w:hAnsi="Arial" w:cs="Arial"/>
          <w:sz w:val="24"/>
          <w:szCs w:val="24"/>
        </w:rPr>
        <w:t xml:space="preserve"> en esta instancia.</w:t>
      </w:r>
    </w:p>
    <w:p w14:paraId="524A0706" w14:textId="642D0F3D" w:rsidR="00B503C5" w:rsidRPr="005071D2" w:rsidRDefault="00B503C5" w:rsidP="00B503C5">
      <w:pPr>
        <w:spacing w:before="240" w:after="240" w:line="360" w:lineRule="auto"/>
        <w:jc w:val="both"/>
        <w:rPr>
          <w:rFonts w:ascii="Arial" w:hAnsi="Arial" w:cs="Arial"/>
          <w:sz w:val="24"/>
          <w:szCs w:val="24"/>
        </w:rPr>
      </w:pPr>
      <w:r w:rsidRPr="005071D2">
        <w:rPr>
          <w:rFonts w:ascii="Arial" w:hAnsi="Arial" w:cs="Arial"/>
          <w:sz w:val="24"/>
          <w:szCs w:val="24"/>
        </w:rPr>
        <w:t xml:space="preserve">Acorde </w:t>
      </w:r>
      <w:r w:rsidR="00920381" w:rsidRPr="005071D2">
        <w:rPr>
          <w:rFonts w:ascii="Arial" w:hAnsi="Arial" w:cs="Arial"/>
          <w:sz w:val="24"/>
          <w:szCs w:val="24"/>
        </w:rPr>
        <w:t>con</w:t>
      </w:r>
      <w:r w:rsidRPr="005071D2">
        <w:rPr>
          <w:rFonts w:ascii="Arial" w:hAnsi="Arial" w:cs="Arial"/>
          <w:sz w:val="24"/>
          <w:szCs w:val="24"/>
        </w:rPr>
        <w:t xml:space="preserve"> la litis perfilada por los agravios</w:t>
      </w:r>
      <w:r w:rsidR="000A4542" w:rsidRPr="005071D2">
        <w:rPr>
          <w:rFonts w:ascii="Arial" w:hAnsi="Arial" w:cs="Arial"/>
          <w:sz w:val="24"/>
          <w:szCs w:val="24"/>
        </w:rPr>
        <w:t xml:space="preserve"> hechos valer en el juicio de la ciudadanía </w:t>
      </w:r>
      <w:r w:rsidR="000A4542" w:rsidRPr="005071D2">
        <w:rPr>
          <w:rFonts w:ascii="Arial" w:hAnsi="Arial" w:cs="Arial"/>
          <w:b/>
          <w:bCs/>
          <w:sz w:val="24"/>
          <w:szCs w:val="24"/>
        </w:rPr>
        <w:t>SM-JDC-299/2021</w:t>
      </w:r>
      <w:r w:rsidRPr="005071D2">
        <w:rPr>
          <w:rFonts w:ascii="Arial" w:hAnsi="Arial" w:cs="Arial"/>
          <w:sz w:val="24"/>
          <w:szCs w:val="24"/>
        </w:rPr>
        <w:t xml:space="preserve"> esta Sala Regional deberá responder:</w:t>
      </w:r>
    </w:p>
    <w:p w14:paraId="53444036" w14:textId="09A9220D" w:rsidR="00F5239D" w:rsidRPr="005071D2" w:rsidRDefault="000A4542" w:rsidP="00F5239D">
      <w:pPr>
        <w:pStyle w:val="Prrafodelista"/>
        <w:numPr>
          <w:ilvl w:val="0"/>
          <w:numId w:val="27"/>
        </w:numPr>
        <w:spacing w:before="100" w:beforeAutospacing="1" w:after="100" w:afterAutospacing="1" w:line="360" w:lineRule="auto"/>
        <w:jc w:val="both"/>
        <w:rPr>
          <w:rFonts w:ascii="Arial" w:hAnsi="Arial" w:cs="Arial"/>
          <w:sz w:val="24"/>
          <w:szCs w:val="24"/>
        </w:rPr>
      </w:pPr>
      <w:r w:rsidRPr="005071D2">
        <w:rPr>
          <w:rFonts w:ascii="Arial" w:hAnsi="Arial" w:cs="Arial"/>
          <w:sz w:val="24"/>
          <w:szCs w:val="24"/>
        </w:rPr>
        <w:t xml:space="preserve">Si el </w:t>
      </w:r>
      <w:r w:rsidRPr="005071D2">
        <w:rPr>
          <w:rFonts w:ascii="Arial" w:hAnsi="Arial" w:cs="Arial"/>
          <w:i/>
          <w:iCs/>
          <w:sz w:val="24"/>
          <w:szCs w:val="24"/>
        </w:rPr>
        <w:t xml:space="preserve">Tribunal Local </w:t>
      </w:r>
      <w:r w:rsidRPr="005071D2">
        <w:rPr>
          <w:rFonts w:ascii="Arial" w:hAnsi="Arial" w:cs="Arial"/>
          <w:sz w:val="24"/>
          <w:szCs w:val="24"/>
        </w:rPr>
        <w:t xml:space="preserve">fue exhaustivo al analizar </w:t>
      </w:r>
      <w:r w:rsidR="00CE1542">
        <w:rPr>
          <w:rFonts w:ascii="Arial" w:hAnsi="Arial" w:cs="Arial"/>
          <w:sz w:val="24"/>
          <w:szCs w:val="24"/>
        </w:rPr>
        <w:t>los motivos de disenso del</w:t>
      </w:r>
      <w:r w:rsidRPr="005071D2">
        <w:rPr>
          <w:rFonts w:ascii="Arial" w:hAnsi="Arial" w:cs="Arial"/>
          <w:sz w:val="24"/>
          <w:szCs w:val="24"/>
        </w:rPr>
        <w:t xml:space="preserve"> promovente, en concreto, por lo que hace a su </w:t>
      </w:r>
      <w:r w:rsidR="00CE1542">
        <w:rPr>
          <w:rFonts w:ascii="Arial" w:hAnsi="Arial" w:cs="Arial"/>
          <w:sz w:val="24"/>
          <w:szCs w:val="24"/>
        </w:rPr>
        <w:t>solicitud</w:t>
      </w:r>
      <w:r w:rsidRPr="005071D2">
        <w:rPr>
          <w:rFonts w:ascii="Arial" w:hAnsi="Arial" w:cs="Arial"/>
          <w:sz w:val="24"/>
          <w:szCs w:val="24"/>
        </w:rPr>
        <w:t xml:space="preserve"> de inaplicación del artículo 10 de los </w:t>
      </w:r>
      <w:r w:rsidRPr="005071D2">
        <w:rPr>
          <w:rFonts w:ascii="Arial" w:hAnsi="Arial" w:cs="Arial"/>
          <w:i/>
          <w:iCs/>
          <w:sz w:val="24"/>
          <w:szCs w:val="24"/>
        </w:rPr>
        <w:t>Lineamientos</w:t>
      </w:r>
      <w:r w:rsidR="00CE1542">
        <w:rPr>
          <w:rFonts w:ascii="Arial" w:hAnsi="Arial" w:cs="Arial"/>
          <w:i/>
          <w:iCs/>
          <w:sz w:val="24"/>
          <w:szCs w:val="24"/>
        </w:rPr>
        <w:t xml:space="preserve"> de paridad.</w:t>
      </w:r>
      <w:r w:rsidRPr="005071D2">
        <w:rPr>
          <w:rFonts w:ascii="Arial" w:hAnsi="Arial" w:cs="Arial"/>
          <w:i/>
          <w:iCs/>
          <w:sz w:val="24"/>
          <w:szCs w:val="24"/>
        </w:rPr>
        <w:t xml:space="preserve"> </w:t>
      </w:r>
    </w:p>
    <w:p w14:paraId="57A23699" w14:textId="77777777" w:rsidR="00F5239D" w:rsidRPr="005071D2" w:rsidRDefault="00F5239D" w:rsidP="000A4542">
      <w:pPr>
        <w:pStyle w:val="Prrafodelista"/>
        <w:numPr>
          <w:ilvl w:val="0"/>
          <w:numId w:val="27"/>
        </w:numPr>
        <w:spacing w:before="100" w:beforeAutospacing="1" w:after="100" w:afterAutospacing="1" w:line="360" w:lineRule="auto"/>
        <w:jc w:val="both"/>
        <w:rPr>
          <w:rFonts w:ascii="Arial" w:hAnsi="Arial" w:cs="Arial"/>
          <w:sz w:val="24"/>
          <w:szCs w:val="24"/>
        </w:rPr>
      </w:pPr>
      <w:r w:rsidRPr="005071D2">
        <w:rPr>
          <w:rFonts w:ascii="Arial" w:hAnsi="Arial" w:cs="Arial"/>
          <w:sz w:val="24"/>
          <w:szCs w:val="24"/>
        </w:rPr>
        <w:t>Si procede decretar la inconstitucionalidad o inconvencionalidad del citado precepto.</w:t>
      </w:r>
    </w:p>
    <w:p w14:paraId="4D801A6D" w14:textId="2E692C3E" w:rsidR="000A4542" w:rsidRPr="005071D2" w:rsidRDefault="00F5239D" w:rsidP="00F5239D">
      <w:pPr>
        <w:pStyle w:val="Prrafodelista"/>
        <w:numPr>
          <w:ilvl w:val="0"/>
          <w:numId w:val="27"/>
        </w:numPr>
        <w:spacing w:before="100" w:beforeAutospacing="1" w:after="100" w:afterAutospacing="1" w:line="360" w:lineRule="auto"/>
        <w:jc w:val="both"/>
        <w:rPr>
          <w:rFonts w:ascii="Arial" w:hAnsi="Arial" w:cs="Arial"/>
          <w:sz w:val="24"/>
          <w:szCs w:val="24"/>
        </w:rPr>
      </w:pPr>
      <w:r w:rsidRPr="005071D2">
        <w:rPr>
          <w:rFonts w:ascii="Arial" w:hAnsi="Arial" w:cs="Arial"/>
          <w:sz w:val="24"/>
          <w:szCs w:val="24"/>
        </w:rPr>
        <w:t xml:space="preserve">Si la confirmación por parte del </w:t>
      </w:r>
      <w:r w:rsidRPr="005071D2">
        <w:rPr>
          <w:rFonts w:ascii="Arial" w:hAnsi="Arial" w:cs="Arial"/>
          <w:i/>
          <w:iCs/>
          <w:sz w:val="24"/>
          <w:szCs w:val="24"/>
        </w:rPr>
        <w:t xml:space="preserve">Tribunal Local </w:t>
      </w:r>
      <w:r w:rsidRPr="005071D2">
        <w:rPr>
          <w:rFonts w:ascii="Arial" w:hAnsi="Arial" w:cs="Arial"/>
          <w:sz w:val="24"/>
          <w:szCs w:val="24"/>
        </w:rPr>
        <w:t xml:space="preserve">del acuerdo de registro de la planilla de </w:t>
      </w:r>
      <w:r w:rsidRPr="005071D2">
        <w:rPr>
          <w:rFonts w:ascii="Arial" w:hAnsi="Arial" w:cs="Arial"/>
          <w:b/>
          <w:bCs/>
          <w:sz w:val="24"/>
          <w:szCs w:val="24"/>
        </w:rPr>
        <w:t>San Francisco del Rincón</w:t>
      </w:r>
      <w:r w:rsidRPr="005071D2">
        <w:rPr>
          <w:rFonts w:ascii="Arial" w:hAnsi="Arial" w:cs="Arial"/>
          <w:sz w:val="24"/>
          <w:szCs w:val="24"/>
        </w:rPr>
        <w:t xml:space="preserve"> vulneró los derechos político-electorales del actor que había sido propuesto para encabezarla.</w:t>
      </w:r>
    </w:p>
    <w:p w14:paraId="7FB63ABA" w14:textId="58C3D69B" w:rsidR="00E54C73" w:rsidRPr="005071D2" w:rsidRDefault="00E54C73" w:rsidP="00F5239D">
      <w:pPr>
        <w:spacing w:before="240" w:after="240" w:line="360" w:lineRule="auto"/>
        <w:jc w:val="both"/>
        <w:rPr>
          <w:rFonts w:ascii="Arial" w:hAnsi="Arial" w:cs="Arial"/>
          <w:sz w:val="24"/>
          <w:szCs w:val="24"/>
        </w:rPr>
      </w:pPr>
      <w:r w:rsidRPr="005071D2">
        <w:rPr>
          <w:rFonts w:ascii="Arial" w:hAnsi="Arial" w:cs="Arial"/>
          <w:sz w:val="24"/>
          <w:szCs w:val="24"/>
        </w:rPr>
        <w:t xml:space="preserve">Por lo que hace a la impugnación promovida vía de revisión constitucional electoral </w:t>
      </w:r>
      <w:r w:rsidRPr="005071D2">
        <w:rPr>
          <w:rFonts w:ascii="Arial" w:hAnsi="Arial" w:cs="Arial"/>
          <w:b/>
          <w:bCs/>
          <w:sz w:val="24"/>
          <w:szCs w:val="24"/>
        </w:rPr>
        <w:t>SM-JRC-</w:t>
      </w:r>
      <w:r w:rsidR="00F5239D" w:rsidRPr="005071D2">
        <w:rPr>
          <w:rFonts w:ascii="Arial" w:hAnsi="Arial" w:cs="Arial"/>
          <w:b/>
          <w:bCs/>
          <w:sz w:val="24"/>
          <w:szCs w:val="24"/>
        </w:rPr>
        <w:t>5</w:t>
      </w:r>
      <w:r w:rsidRPr="005071D2">
        <w:rPr>
          <w:rFonts w:ascii="Arial" w:hAnsi="Arial" w:cs="Arial"/>
          <w:b/>
          <w:bCs/>
          <w:sz w:val="24"/>
          <w:szCs w:val="24"/>
        </w:rPr>
        <w:t>2/2021</w:t>
      </w:r>
      <w:r w:rsidRPr="005071D2">
        <w:rPr>
          <w:rFonts w:ascii="Arial" w:hAnsi="Arial" w:cs="Arial"/>
          <w:sz w:val="24"/>
          <w:szCs w:val="24"/>
        </w:rPr>
        <w:t>, se deberá analizar:</w:t>
      </w:r>
    </w:p>
    <w:p w14:paraId="75EA9C3E" w14:textId="442D5789" w:rsidR="00F5239D" w:rsidRPr="005071D2" w:rsidRDefault="00E54C73" w:rsidP="00F5239D">
      <w:pPr>
        <w:pStyle w:val="Prrafodelista"/>
        <w:numPr>
          <w:ilvl w:val="0"/>
          <w:numId w:val="28"/>
        </w:numPr>
        <w:spacing w:line="360" w:lineRule="auto"/>
        <w:jc w:val="both"/>
        <w:rPr>
          <w:rFonts w:ascii="Arial" w:hAnsi="Arial" w:cs="Arial"/>
          <w:sz w:val="24"/>
          <w:szCs w:val="24"/>
        </w:rPr>
      </w:pPr>
      <w:r w:rsidRPr="005071D2">
        <w:rPr>
          <w:rFonts w:ascii="Arial" w:hAnsi="Arial" w:cs="Arial"/>
          <w:sz w:val="24"/>
          <w:szCs w:val="24"/>
        </w:rPr>
        <w:t xml:space="preserve">Si </w:t>
      </w:r>
      <w:r w:rsidR="00F5239D" w:rsidRPr="005071D2">
        <w:rPr>
          <w:rFonts w:ascii="Arial" w:hAnsi="Arial" w:cs="Arial"/>
          <w:sz w:val="24"/>
          <w:szCs w:val="24"/>
        </w:rPr>
        <w:t xml:space="preserve">el </w:t>
      </w:r>
      <w:r w:rsidR="00F5239D" w:rsidRPr="005071D2">
        <w:rPr>
          <w:rFonts w:ascii="Arial" w:hAnsi="Arial" w:cs="Arial"/>
          <w:i/>
          <w:iCs/>
          <w:sz w:val="24"/>
          <w:szCs w:val="24"/>
        </w:rPr>
        <w:t xml:space="preserve">Tribunal Local </w:t>
      </w:r>
      <w:r w:rsidR="00F5239D" w:rsidRPr="005071D2">
        <w:rPr>
          <w:rFonts w:ascii="Arial" w:hAnsi="Arial" w:cs="Arial"/>
          <w:sz w:val="24"/>
          <w:szCs w:val="24"/>
        </w:rPr>
        <w:t>motivó</w:t>
      </w:r>
      <w:r w:rsidR="00CE1542">
        <w:rPr>
          <w:rFonts w:ascii="Arial" w:hAnsi="Arial" w:cs="Arial"/>
          <w:sz w:val="24"/>
          <w:szCs w:val="24"/>
        </w:rPr>
        <w:t xml:space="preserve"> en la resolución controvertida</w:t>
      </w:r>
      <w:r w:rsidR="00F5239D" w:rsidRPr="005071D2">
        <w:rPr>
          <w:rFonts w:ascii="Arial" w:hAnsi="Arial" w:cs="Arial"/>
          <w:sz w:val="24"/>
          <w:szCs w:val="24"/>
        </w:rPr>
        <w:t xml:space="preserve"> la existencia de la constancia de </w:t>
      </w:r>
      <w:r w:rsidR="00BC4B3C">
        <w:rPr>
          <w:rFonts w:ascii="Arial" w:hAnsi="Arial" w:cs="Arial"/>
          <w:sz w:val="24"/>
          <w:szCs w:val="24"/>
        </w:rPr>
        <w:t xml:space="preserve">residencia de la candidatura que </w:t>
      </w:r>
      <w:r w:rsidR="00B54DDC">
        <w:rPr>
          <w:rFonts w:ascii="Arial" w:hAnsi="Arial" w:cs="Arial"/>
          <w:sz w:val="24"/>
          <w:szCs w:val="24"/>
        </w:rPr>
        <w:t>generó</w:t>
      </w:r>
      <w:r w:rsidR="00BC4B3C">
        <w:rPr>
          <w:rFonts w:ascii="Arial" w:hAnsi="Arial" w:cs="Arial"/>
          <w:sz w:val="24"/>
          <w:szCs w:val="24"/>
        </w:rPr>
        <w:t xml:space="preserve"> la negativa de registró de la planilla postulada para contender</w:t>
      </w:r>
      <w:r w:rsidR="00F5239D" w:rsidRPr="005071D2">
        <w:rPr>
          <w:rFonts w:ascii="Arial" w:hAnsi="Arial" w:cs="Arial"/>
          <w:sz w:val="24"/>
          <w:szCs w:val="24"/>
        </w:rPr>
        <w:t xml:space="preserve"> en el Ayuntamiento de </w:t>
      </w:r>
      <w:r w:rsidR="00F5239D" w:rsidRPr="005071D2">
        <w:rPr>
          <w:rFonts w:ascii="Arial" w:hAnsi="Arial" w:cs="Arial"/>
          <w:b/>
          <w:bCs/>
          <w:sz w:val="24"/>
          <w:szCs w:val="24"/>
        </w:rPr>
        <w:t>Celaya</w:t>
      </w:r>
      <w:r w:rsidR="00F5239D" w:rsidRPr="005071D2">
        <w:rPr>
          <w:rFonts w:ascii="Arial" w:hAnsi="Arial" w:cs="Arial"/>
          <w:sz w:val="24"/>
          <w:szCs w:val="24"/>
        </w:rPr>
        <w:t>.</w:t>
      </w:r>
    </w:p>
    <w:p w14:paraId="5F6ACC2B" w14:textId="651C2009" w:rsidR="00F5239D" w:rsidRPr="005071D2" w:rsidRDefault="00F5239D" w:rsidP="00F5239D">
      <w:pPr>
        <w:pStyle w:val="Prrafodelista"/>
        <w:numPr>
          <w:ilvl w:val="0"/>
          <w:numId w:val="28"/>
        </w:numPr>
        <w:spacing w:line="360" w:lineRule="auto"/>
        <w:jc w:val="both"/>
        <w:rPr>
          <w:rFonts w:ascii="Arial" w:hAnsi="Arial" w:cs="Arial"/>
          <w:sz w:val="24"/>
          <w:szCs w:val="24"/>
        </w:rPr>
      </w:pPr>
      <w:r w:rsidRPr="005071D2">
        <w:rPr>
          <w:rFonts w:ascii="Arial" w:hAnsi="Arial" w:cs="Arial"/>
          <w:sz w:val="24"/>
          <w:szCs w:val="24"/>
        </w:rPr>
        <w:t xml:space="preserve">Si fue acertado o no que el </w:t>
      </w:r>
      <w:r w:rsidRPr="005071D2">
        <w:rPr>
          <w:rFonts w:ascii="Arial" w:hAnsi="Arial" w:cs="Arial"/>
          <w:i/>
          <w:iCs/>
          <w:sz w:val="24"/>
          <w:szCs w:val="24"/>
        </w:rPr>
        <w:t xml:space="preserve">Tribunal Local </w:t>
      </w:r>
      <w:r w:rsidRPr="005071D2">
        <w:rPr>
          <w:rFonts w:ascii="Arial" w:hAnsi="Arial" w:cs="Arial"/>
          <w:sz w:val="24"/>
          <w:szCs w:val="24"/>
        </w:rPr>
        <w:t xml:space="preserve">presumiera la entrega de la credencial de elector de la candidatura para ocupar la sindicatura propietaria en el Ayuntamiento de </w:t>
      </w:r>
      <w:r w:rsidRPr="005071D2">
        <w:rPr>
          <w:rFonts w:ascii="Arial" w:hAnsi="Arial" w:cs="Arial"/>
          <w:b/>
          <w:bCs/>
          <w:sz w:val="24"/>
          <w:szCs w:val="24"/>
        </w:rPr>
        <w:t>Moroleón</w:t>
      </w:r>
      <w:r w:rsidRPr="005071D2">
        <w:rPr>
          <w:rFonts w:ascii="Arial" w:hAnsi="Arial" w:cs="Arial"/>
          <w:sz w:val="24"/>
          <w:szCs w:val="24"/>
        </w:rPr>
        <w:t xml:space="preserve"> al no estar descrita la documentación en la recepción realizada por la Oficialía de Partes del </w:t>
      </w:r>
      <w:r w:rsidRPr="005071D2">
        <w:rPr>
          <w:rFonts w:ascii="Arial" w:hAnsi="Arial" w:cs="Arial"/>
          <w:i/>
          <w:iCs/>
          <w:sz w:val="24"/>
          <w:szCs w:val="24"/>
        </w:rPr>
        <w:t>Instituto Electoral Local.</w:t>
      </w:r>
    </w:p>
    <w:p w14:paraId="375DA0C8" w14:textId="21E3D278" w:rsidR="006F7B8F" w:rsidRPr="005071D2" w:rsidRDefault="006F7B8F" w:rsidP="006F7B8F">
      <w:pPr>
        <w:pStyle w:val="Prrafodelista"/>
        <w:numPr>
          <w:ilvl w:val="0"/>
          <w:numId w:val="28"/>
        </w:numPr>
        <w:spacing w:line="360" w:lineRule="auto"/>
        <w:jc w:val="both"/>
        <w:rPr>
          <w:rFonts w:ascii="Arial" w:hAnsi="Arial" w:cs="Arial"/>
          <w:sz w:val="24"/>
          <w:szCs w:val="24"/>
        </w:rPr>
      </w:pPr>
      <w:r w:rsidRPr="005071D2">
        <w:rPr>
          <w:rFonts w:ascii="Arial" w:hAnsi="Arial" w:cs="Arial"/>
          <w:sz w:val="24"/>
          <w:szCs w:val="24"/>
        </w:rPr>
        <w:t>Si se vulneraron las formalidades esenciales del procedimiento al no permitir</w:t>
      </w:r>
      <w:r w:rsidR="00CE1542">
        <w:rPr>
          <w:rFonts w:ascii="Arial" w:hAnsi="Arial" w:cs="Arial"/>
          <w:sz w:val="24"/>
          <w:szCs w:val="24"/>
        </w:rPr>
        <w:t xml:space="preserve"> al partido actor</w:t>
      </w:r>
      <w:r w:rsidRPr="005071D2">
        <w:rPr>
          <w:rFonts w:ascii="Arial" w:hAnsi="Arial" w:cs="Arial"/>
          <w:sz w:val="24"/>
          <w:szCs w:val="24"/>
        </w:rPr>
        <w:t xml:space="preserve"> </w:t>
      </w:r>
      <w:r w:rsidR="00CE1542">
        <w:rPr>
          <w:rFonts w:ascii="Arial" w:hAnsi="Arial" w:cs="Arial"/>
          <w:sz w:val="24"/>
          <w:szCs w:val="24"/>
        </w:rPr>
        <w:t>consultar</w:t>
      </w:r>
      <w:r w:rsidRPr="005071D2">
        <w:rPr>
          <w:rFonts w:ascii="Arial" w:hAnsi="Arial" w:cs="Arial"/>
          <w:sz w:val="24"/>
          <w:szCs w:val="24"/>
        </w:rPr>
        <w:t xml:space="preserve"> del expediente integrado ante el </w:t>
      </w:r>
      <w:r w:rsidRPr="005071D2">
        <w:rPr>
          <w:rFonts w:ascii="Arial" w:hAnsi="Arial" w:cs="Arial"/>
          <w:i/>
          <w:iCs/>
          <w:sz w:val="24"/>
          <w:szCs w:val="24"/>
        </w:rPr>
        <w:t xml:space="preserve">Tribunal Local. </w:t>
      </w:r>
    </w:p>
    <w:p w14:paraId="0305F8F4" w14:textId="45173C77" w:rsidR="00F5239D" w:rsidRPr="005071D2" w:rsidRDefault="00F5239D" w:rsidP="00F5239D">
      <w:pPr>
        <w:pStyle w:val="Prrafodelista"/>
        <w:numPr>
          <w:ilvl w:val="0"/>
          <w:numId w:val="28"/>
        </w:numPr>
        <w:spacing w:line="360" w:lineRule="auto"/>
        <w:jc w:val="both"/>
        <w:rPr>
          <w:rFonts w:ascii="Arial" w:hAnsi="Arial" w:cs="Arial"/>
          <w:sz w:val="24"/>
          <w:szCs w:val="24"/>
        </w:rPr>
      </w:pPr>
      <w:r w:rsidRPr="005071D2">
        <w:rPr>
          <w:rFonts w:ascii="Arial" w:hAnsi="Arial" w:cs="Arial"/>
          <w:sz w:val="24"/>
          <w:szCs w:val="24"/>
        </w:rPr>
        <w:t xml:space="preserve">Si </w:t>
      </w:r>
      <w:r w:rsidR="006F7B8F" w:rsidRPr="005071D2">
        <w:rPr>
          <w:rFonts w:ascii="Arial" w:hAnsi="Arial" w:cs="Arial"/>
          <w:sz w:val="24"/>
          <w:szCs w:val="24"/>
        </w:rPr>
        <w:t>la constancia de residencia es</w:t>
      </w:r>
      <w:r w:rsidRPr="005071D2">
        <w:rPr>
          <w:rFonts w:ascii="Arial" w:hAnsi="Arial" w:cs="Arial"/>
          <w:sz w:val="24"/>
          <w:szCs w:val="24"/>
        </w:rPr>
        <w:t xml:space="preserve"> el documento idóneo para acreditar el requisito</w:t>
      </w:r>
      <w:r w:rsidR="006F7B8F" w:rsidRPr="005071D2">
        <w:rPr>
          <w:rFonts w:ascii="Arial" w:hAnsi="Arial" w:cs="Arial"/>
          <w:sz w:val="24"/>
          <w:szCs w:val="24"/>
        </w:rPr>
        <w:t xml:space="preserve"> de</w:t>
      </w:r>
      <w:r w:rsidRPr="005071D2">
        <w:rPr>
          <w:rFonts w:ascii="Arial" w:hAnsi="Arial" w:cs="Arial"/>
          <w:sz w:val="24"/>
          <w:szCs w:val="24"/>
        </w:rPr>
        <w:t xml:space="preserve"> diversas candidaturas para integrar los ayuntamientos de </w:t>
      </w:r>
      <w:r w:rsidRPr="005071D2">
        <w:rPr>
          <w:rFonts w:ascii="Arial" w:hAnsi="Arial" w:cs="Arial"/>
          <w:b/>
          <w:bCs/>
          <w:sz w:val="24"/>
          <w:szCs w:val="24"/>
        </w:rPr>
        <w:t xml:space="preserve">Salvatierra y Uriangato </w:t>
      </w:r>
      <w:r w:rsidRPr="005071D2">
        <w:rPr>
          <w:rFonts w:ascii="Arial" w:hAnsi="Arial" w:cs="Arial"/>
          <w:sz w:val="24"/>
          <w:szCs w:val="24"/>
        </w:rPr>
        <w:t xml:space="preserve">o el </w:t>
      </w:r>
      <w:r w:rsidRPr="005071D2">
        <w:rPr>
          <w:rFonts w:ascii="Arial" w:hAnsi="Arial" w:cs="Arial"/>
          <w:i/>
          <w:iCs/>
          <w:sz w:val="24"/>
          <w:szCs w:val="24"/>
        </w:rPr>
        <w:t xml:space="preserve">Tribunal Local </w:t>
      </w:r>
      <w:r w:rsidR="006F7B8F" w:rsidRPr="005071D2">
        <w:rPr>
          <w:rFonts w:ascii="Arial" w:hAnsi="Arial" w:cs="Arial"/>
          <w:sz w:val="24"/>
          <w:szCs w:val="24"/>
        </w:rPr>
        <w:t xml:space="preserve">estaba obligado a considerar </w:t>
      </w:r>
      <w:r w:rsidRPr="005071D2">
        <w:rPr>
          <w:rFonts w:ascii="Arial" w:hAnsi="Arial" w:cs="Arial"/>
          <w:sz w:val="24"/>
          <w:szCs w:val="24"/>
        </w:rPr>
        <w:t>el domicilio diverso señalado en las credenciales para votar.</w:t>
      </w:r>
    </w:p>
    <w:p w14:paraId="18FF3EA8" w14:textId="27777813" w:rsidR="00A65E2B" w:rsidRDefault="00A65E2B" w:rsidP="00BC4B3C">
      <w:pPr>
        <w:pStyle w:val="Ttulo1"/>
        <w:jc w:val="both"/>
        <w:rPr>
          <w:rFonts w:ascii="Arial" w:hAnsi="Arial" w:cs="Arial"/>
          <w:b/>
          <w:bCs/>
          <w:color w:val="auto"/>
          <w:sz w:val="24"/>
          <w:szCs w:val="24"/>
        </w:rPr>
      </w:pPr>
      <w:bookmarkStart w:id="36" w:name="_Toc71119673"/>
      <w:r w:rsidRPr="00BC4B3C">
        <w:rPr>
          <w:rFonts w:ascii="Arial" w:hAnsi="Arial" w:cs="Arial"/>
          <w:b/>
          <w:bCs/>
          <w:color w:val="auto"/>
          <w:sz w:val="24"/>
          <w:szCs w:val="24"/>
        </w:rPr>
        <w:t>5.3. Decisión</w:t>
      </w:r>
      <w:bookmarkEnd w:id="32"/>
      <w:bookmarkEnd w:id="33"/>
      <w:bookmarkEnd w:id="34"/>
      <w:bookmarkEnd w:id="35"/>
      <w:bookmarkEnd w:id="36"/>
    </w:p>
    <w:p w14:paraId="2D463863" w14:textId="2798A6FA" w:rsidR="00BC4B3C" w:rsidRPr="00BC4B3C" w:rsidRDefault="00BC4B3C" w:rsidP="00BC4B3C"/>
    <w:p w14:paraId="47A89C27" w14:textId="071F6957" w:rsidR="006F7B8F" w:rsidRPr="005071D2" w:rsidRDefault="00A230CF" w:rsidP="007C07D4">
      <w:pPr>
        <w:spacing w:after="240" w:line="360" w:lineRule="auto"/>
        <w:jc w:val="both"/>
        <w:rPr>
          <w:rFonts w:ascii="Arial" w:hAnsi="Arial" w:cs="Arial"/>
          <w:bCs/>
          <w:sz w:val="24"/>
          <w:szCs w:val="24"/>
        </w:rPr>
      </w:pPr>
      <w:r w:rsidRPr="005071D2">
        <w:rPr>
          <w:rFonts w:ascii="Arial" w:hAnsi="Arial" w:cs="Arial"/>
          <w:bCs/>
          <w:sz w:val="24"/>
          <w:szCs w:val="24"/>
        </w:rPr>
        <w:t xml:space="preserve">Procede </w:t>
      </w:r>
      <w:r w:rsidR="006F7B8F" w:rsidRPr="005071D2">
        <w:rPr>
          <w:rFonts w:ascii="Arial" w:hAnsi="Arial" w:cs="Arial"/>
          <w:b/>
          <w:sz w:val="24"/>
          <w:szCs w:val="24"/>
        </w:rPr>
        <w:t xml:space="preserve">confirmar </w:t>
      </w:r>
      <w:r w:rsidR="00D10046" w:rsidRPr="005071D2">
        <w:rPr>
          <w:rFonts w:ascii="Arial" w:hAnsi="Arial" w:cs="Arial"/>
          <w:bCs/>
          <w:sz w:val="24"/>
          <w:szCs w:val="24"/>
        </w:rPr>
        <w:t>la resolución controvertida, en lo que fue materia de impugnación</w:t>
      </w:r>
      <w:r w:rsidR="00486ED3" w:rsidRPr="005071D2">
        <w:rPr>
          <w:rFonts w:ascii="Arial" w:hAnsi="Arial" w:cs="Arial"/>
          <w:bCs/>
          <w:sz w:val="24"/>
          <w:szCs w:val="24"/>
        </w:rPr>
        <w:t xml:space="preserve">, </w:t>
      </w:r>
      <w:r w:rsidR="006F7B8F" w:rsidRPr="005071D2">
        <w:rPr>
          <w:rFonts w:ascii="Arial" w:hAnsi="Arial" w:cs="Arial"/>
          <w:bCs/>
          <w:sz w:val="24"/>
          <w:szCs w:val="24"/>
        </w:rPr>
        <w:t>al estimarse que:</w:t>
      </w:r>
    </w:p>
    <w:p w14:paraId="33DC6C7A" w14:textId="2E35EDDD" w:rsidR="00A246F8" w:rsidRPr="005071D2" w:rsidRDefault="00FA2E7C" w:rsidP="00A246F8">
      <w:pPr>
        <w:pStyle w:val="Prrafodelista"/>
        <w:numPr>
          <w:ilvl w:val="0"/>
          <w:numId w:val="29"/>
        </w:numPr>
        <w:spacing w:after="240" w:line="360" w:lineRule="auto"/>
        <w:jc w:val="both"/>
        <w:rPr>
          <w:rFonts w:ascii="Arial" w:hAnsi="Arial" w:cs="Arial"/>
          <w:bCs/>
          <w:sz w:val="24"/>
          <w:szCs w:val="24"/>
        </w:rPr>
      </w:pPr>
      <w:r w:rsidRPr="005071D2">
        <w:rPr>
          <w:rFonts w:ascii="Arial" w:hAnsi="Arial" w:cs="Arial"/>
          <w:bCs/>
          <w:sz w:val="24"/>
          <w:szCs w:val="24"/>
        </w:rPr>
        <w:t xml:space="preserve">No asiste razón al </w:t>
      </w:r>
      <w:r w:rsidR="00CE1542">
        <w:rPr>
          <w:rFonts w:ascii="Arial" w:hAnsi="Arial" w:cs="Arial"/>
          <w:bCs/>
          <w:sz w:val="24"/>
          <w:szCs w:val="24"/>
        </w:rPr>
        <w:t>actor</w:t>
      </w:r>
      <w:r w:rsidRPr="005071D2">
        <w:rPr>
          <w:rFonts w:ascii="Arial" w:hAnsi="Arial" w:cs="Arial"/>
          <w:bCs/>
          <w:sz w:val="24"/>
          <w:szCs w:val="24"/>
        </w:rPr>
        <w:t xml:space="preserve"> del juicio ciudadano </w:t>
      </w:r>
      <w:r w:rsidRPr="005071D2">
        <w:rPr>
          <w:rFonts w:ascii="Arial" w:hAnsi="Arial" w:cs="Arial"/>
          <w:b/>
          <w:sz w:val="24"/>
          <w:szCs w:val="24"/>
        </w:rPr>
        <w:t>SM-JDC-299/2021</w:t>
      </w:r>
      <w:r w:rsidRPr="005071D2">
        <w:rPr>
          <w:rFonts w:ascii="Arial" w:hAnsi="Arial" w:cs="Arial"/>
          <w:bCs/>
          <w:sz w:val="24"/>
          <w:szCs w:val="24"/>
        </w:rPr>
        <w:t xml:space="preserve"> respecto de</w:t>
      </w:r>
      <w:r w:rsidR="00325F47" w:rsidRPr="005071D2">
        <w:rPr>
          <w:rFonts w:ascii="Arial" w:hAnsi="Arial" w:cs="Arial"/>
          <w:bCs/>
          <w:sz w:val="24"/>
          <w:szCs w:val="24"/>
        </w:rPr>
        <w:t xml:space="preserve"> la falta de exhaustividad </w:t>
      </w:r>
      <w:r w:rsidRPr="005071D2">
        <w:rPr>
          <w:rFonts w:ascii="Arial" w:hAnsi="Arial" w:cs="Arial"/>
          <w:bCs/>
          <w:sz w:val="24"/>
          <w:szCs w:val="24"/>
        </w:rPr>
        <w:t xml:space="preserve">alegada, en tanto que, se constata que el </w:t>
      </w:r>
      <w:r w:rsidRPr="005071D2">
        <w:rPr>
          <w:rFonts w:ascii="Arial" w:hAnsi="Arial" w:cs="Arial"/>
          <w:bCs/>
          <w:i/>
          <w:iCs/>
          <w:sz w:val="24"/>
          <w:szCs w:val="24"/>
        </w:rPr>
        <w:t xml:space="preserve">Tribunal Local </w:t>
      </w:r>
      <w:r w:rsidRPr="005071D2">
        <w:rPr>
          <w:rFonts w:ascii="Arial" w:hAnsi="Arial" w:cs="Arial"/>
          <w:bCs/>
          <w:sz w:val="24"/>
          <w:szCs w:val="24"/>
        </w:rPr>
        <w:t>sí se</w:t>
      </w:r>
      <w:r w:rsidR="00325F47" w:rsidRPr="005071D2">
        <w:rPr>
          <w:rFonts w:ascii="Arial" w:hAnsi="Arial" w:cs="Arial"/>
          <w:bCs/>
          <w:sz w:val="24"/>
          <w:szCs w:val="24"/>
        </w:rPr>
        <w:t xml:space="preserve"> pronunció respecto de la solicitud de inaplicación del artículo 10 de los </w:t>
      </w:r>
      <w:r w:rsidR="00325F47" w:rsidRPr="005071D2">
        <w:rPr>
          <w:rFonts w:ascii="Arial" w:hAnsi="Arial" w:cs="Arial"/>
          <w:bCs/>
          <w:i/>
          <w:iCs/>
          <w:sz w:val="24"/>
          <w:szCs w:val="24"/>
        </w:rPr>
        <w:t>Lineamientos de paridad</w:t>
      </w:r>
      <w:r w:rsidR="00A246F8" w:rsidRPr="005071D2">
        <w:rPr>
          <w:rFonts w:ascii="Arial" w:hAnsi="Arial" w:cs="Arial"/>
          <w:bCs/>
          <w:i/>
          <w:iCs/>
          <w:sz w:val="24"/>
          <w:szCs w:val="24"/>
        </w:rPr>
        <w:t xml:space="preserve">, </w:t>
      </w:r>
      <w:r w:rsidR="00A246F8" w:rsidRPr="005071D2">
        <w:rPr>
          <w:rFonts w:ascii="Arial" w:hAnsi="Arial" w:cs="Arial"/>
          <w:bCs/>
          <w:sz w:val="24"/>
          <w:szCs w:val="24"/>
        </w:rPr>
        <w:t>sin que el</w:t>
      </w:r>
      <w:r w:rsidR="00CE1542">
        <w:rPr>
          <w:rFonts w:ascii="Arial" w:hAnsi="Arial" w:cs="Arial"/>
          <w:bCs/>
          <w:sz w:val="24"/>
          <w:szCs w:val="24"/>
        </w:rPr>
        <w:t xml:space="preserve"> promovente</w:t>
      </w:r>
      <w:r w:rsidR="00A246F8" w:rsidRPr="005071D2">
        <w:rPr>
          <w:rFonts w:ascii="Arial" w:hAnsi="Arial" w:cs="Arial"/>
          <w:bCs/>
          <w:sz w:val="24"/>
          <w:szCs w:val="24"/>
        </w:rPr>
        <w:t xml:space="preserve"> controvierta las consideraciones del órgano resolutor.</w:t>
      </w:r>
    </w:p>
    <w:p w14:paraId="3DDAE803" w14:textId="77777777" w:rsidR="00FA2E7C" w:rsidRPr="005071D2" w:rsidRDefault="00FA2E7C" w:rsidP="00FA2E7C">
      <w:pPr>
        <w:pStyle w:val="Prrafodelista"/>
        <w:spacing w:after="240" w:line="360" w:lineRule="auto"/>
        <w:jc w:val="both"/>
        <w:rPr>
          <w:rFonts w:ascii="Arial" w:hAnsi="Arial" w:cs="Arial"/>
          <w:bCs/>
          <w:sz w:val="24"/>
          <w:szCs w:val="24"/>
        </w:rPr>
      </w:pPr>
    </w:p>
    <w:p w14:paraId="3C6179D3" w14:textId="163392E1" w:rsidR="00A246F8" w:rsidRPr="005071D2" w:rsidRDefault="00A246F8" w:rsidP="00FA2E7C">
      <w:pPr>
        <w:pStyle w:val="Prrafodelista"/>
        <w:spacing w:after="240" w:line="360" w:lineRule="auto"/>
        <w:jc w:val="both"/>
        <w:rPr>
          <w:rFonts w:ascii="Arial" w:hAnsi="Arial" w:cs="Arial"/>
          <w:bCs/>
          <w:sz w:val="24"/>
          <w:szCs w:val="24"/>
        </w:rPr>
      </w:pPr>
      <w:r w:rsidRPr="005071D2">
        <w:rPr>
          <w:rFonts w:ascii="Arial" w:hAnsi="Arial" w:cs="Arial"/>
          <w:bCs/>
          <w:sz w:val="24"/>
          <w:szCs w:val="24"/>
        </w:rPr>
        <w:t>De igual forma son ineficaces por reiterativos los argumentos del inconforme a través de los cuales solicita a esta Sala</w:t>
      </w:r>
      <w:r w:rsidR="00CE1542">
        <w:rPr>
          <w:rFonts w:ascii="Arial" w:hAnsi="Arial" w:cs="Arial"/>
          <w:bCs/>
          <w:sz w:val="24"/>
          <w:szCs w:val="24"/>
        </w:rPr>
        <w:t xml:space="preserve"> Regional</w:t>
      </w:r>
      <w:r w:rsidRPr="005071D2">
        <w:rPr>
          <w:rFonts w:ascii="Arial" w:hAnsi="Arial" w:cs="Arial"/>
          <w:bCs/>
          <w:sz w:val="24"/>
          <w:szCs w:val="24"/>
        </w:rPr>
        <w:t xml:space="preserve"> la inaplicación del citado precepto normativo y señala la posible vulneración a sus derechos político-electorales, </w:t>
      </w:r>
      <w:r w:rsidR="00FA2E7C" w:rsidRPr="005071D2">
        <w:rPr>
          <w:rFonts w:ascii="Arial" w:hAnsi="Arial" w:cs="Arial"/>
          <w:bCs/>
          <w:sz w:val="24"/>
          <w:szCs w:val="24"/>
        </w:rPr>
        <w:t>toda vez</w:t>
      </w:r>
      <w:r w:rsidRPr="005071D2">
        <w:rPr>
          <w:rFonts w:ascii="Arial" w:hAnsi="Arial" w:cs="Arial"/>
          <w:bCs/>
          <w:sz w:val="24"/>
          <w:szCs w:val="24"/>
        </w:rPr>
        <w:t xml:space="preserve"> que se </w:t>
      </w:r>
      <w:r w:rsidRPr="00B8495B">
        <w:rPr>
          <w:rFonts w:ascii="Arial" w:hAnsi="Arial" w:cs="Arial"/>
          <w:bCs/>
          <w:sz w:val="24"/>
          <w:szCs w:val="24"/>
        </w:rPr>
        <w:t>limita a reproducir los planteamientos hechos valer en la</w:t>
      </w:r>
      <w:r w:rsidR="00FA2E7C" w:rsidRPr="00B8495B">
        <w:rPr>
          <w:rFonts w:ascii="Arial" w:hAnsi="Arial" w:cs="Arial"/>
          <w:bCs/>
          <w:sz w:val="24"/>
          <w:szCs w:val="24"/>
        </w:rPr>
        <w:t xml:space="preserve"> instancia previa</w:t>
      </w:r>
      <w:r w:rsidR="00B54DDC" w:rsidRPr="00B8495B">
        <w:rPr>
          <w:rFonts w:ascii="Arial" w:hAnsi="Arial" w:cs="Arial"/>
          <w:bCs/>
          <w:sz w:val="24"/>
          <w:szCs w:val="24"/>
        </w:rPr>
        <w:t>, los cuales le fueron atendidos</w:t>
      </w:r>
      <w:r w:rsidR="00FA2E7C" w:rsidRPr="00B8495B">
        <w:rPr>
          <w:rFonts w:ascii="Arial" w:hAnsi="Arial" w:cs="Arial"/>
          <w:bCs/>
          <w:sz w:val="24"/>
          <w:szCs w:val="24"/>
        </w:rPr>
        <w:t>.</w:t>
      </w:r>
      <w:r w:rsidR="00FA2E7C" w:rsidRPr="005071D2">
        <w:rPr>
          <w:rFonts w:ascii="Arial" w:hAnsi="Arial" w:cs="Arial"/>
          <w:bCs/>
          <w:sz w:val="24"/>
          <w:szCs w:val="24"/>
        </w:rPr>
        <w:t xml:space="preserve"> </w:t>
      </w:r>
    </w:p>
    <w:p w14:paraId="11339573" w14:textId="77777777" w:rsidR="00FA2E7C" w:rsidRPr="00F36482" w:rsidRDefault="00FA2E7C" w:rsidP="00FA2E7C">
      <w:pPr>
        <w:pStyle w:val="Prrafodelista"/>
        <w:spacing w:after="240" w:line="360" w:lineRule="auto"/>
        <w:jc w:val="both"/>
        <w:rPr>
          <w:rFonts w:ascii="Arial" w:hAnsi="Arial" w:cs="Arial"/>
          <w:bCs/>
          <w:sz w:val="10"/>
          <w:szCs w:val="10"/>
        </w:rPr>
      </w:pPr>
    </w:p>
    <w:p w14:paraId="2F112F24" w14:textId="1ECE5181" w:rsidR="00AD788D" w:rsidRPr="00B8495B" w:rsidRDefault="00AD788D" w:rsidP="00FA2E7C">
      <w:pPr>
        <w:pStyle w:val="Prrafodelista"/>
        <w:numPr>
          <w:ilvl w:val="0"/>
          <w:numId w:val="29"/>
        </w:numPr>
        <w:spacing w:after="240" w:line="360" w:lineRule="auto"/>
        <w:jc w:val="both"/>
        <w:rPr>
          <w:rFonts w:ascii="Arial" w:hAnsi="Arial" w:cs="Arial"/>
          <w:bCs/>
          <w:sz w:val="24"/>
          <w:szCs w:val="24"/>
        </w:rPr>
      </w:pPr>
      <w:r>
        <w:rPr>
          <w:rFonts w:ascii="Arial" w:hAnsi="Arial" w:cs="Arial"/>
          <w:bCs/>
          <w:sz w:val="24"/>
          <w:szCs w:val="24"/>
        </w:rPr>
        <w:t xml:space="preserve">Aun cuando el </w:t>
      </w:r>
      <w:r w:rsidR="00FA2E7C" w:rsidRPr="005071D2">
        <w:rPr>
          <w:rFonts w:ascii="Arial" w:hAnsi="Arial" w:cs="Arial"/>
          <w:bCs/>
          <w:i/>
          <w:iCs/>
          <w:sz w:val="24"/>
          <w:szCs w:val="24"/>
        </w:rPr>
        <w:t xml:space="preserve">Tribunal Local </w:t>
      </w:r>
      <w:r>
        <w:rPr>
          <w:rFonts w:ascii="Arial" w:hAnsi="Arial" w:cs="Arial"/>
          <w:bCs/>
          <w:sz w:val="24"/>
          <w:szCs w:val="24"/>
        </w:rPr>
        <w:t xml:space="preserve">incurrió en un error al tener por acreditada la residencia respecto de la </w:t>
      </w:r>
      <w:r w:rsidRPr="00B54DDC">
        <w:rPr>
          <w:rFonts w:ascii="Arial" w:hAnsi="Arial" w:cs="Arial"/>
          <w:b/>
          <w:sz w:val="24"/>
          <w:szCs w:val="24"/>
        </w:rPr>
        <w:t>décima</w:t>
      </w:r>
      <w:r>
        <w:rPr>
          <w:rFonts w:ascii="Arial" w:hAnsi="Arial" w:cs="Arial"/>
          <w:bCs/>
          <w:sz w:val="24"/>
          <w:szCs w:val="24"/>
        </w:rPr>
        <w:t xml:space="preserve"> regiduría </w:t>
      </w:r>
      <w:r w:rsidRPr="005071D2">
        <w:rPr>
          <w:rFonts w:ascii="Arial" w:hAnsi="Arial" w:cs="Arial"/>
          <w:bCs/>
          <w:sz w:val="24"/>
          <w:szCs w:val="24"/>
        </w:rPr>
        <w:t xml:space="preserve">en el Ayuntamiento de </w:t>
      </w:r>
      <w:r w:rsidRPr="005071D2">
        <w:rPr>
          <w:rFonts w:ascii="Arial" w:hAnsi="Arial" w:cs="Arial"/>
          <w:b/>
          <w:sz w:val="24"/>
          <w:szCs w:val="24"/>
        </w:rPr>
        <w:t>Celaya</w:t>
      </w:r>
      <w:r>
        <w:rPr>
          <w:rFonts w:ascii="Arial" w:hAnsi="Arial" w:cs="Arial"/>
          <w:bCs/>
          <w:sz w:val="24"/>
          <w:szCs w:val="24"/>
        </w:rPr>
        <w:t xml:space="preserve">, </w:t>
      </w:r>
      <w:r w:rsidR="00B54DDC">
        <w:rPr>
          <w:rFonts w:ascii="Arial" w:hAnsi="Arial" w:cs="Arial"/>
          <w:bCs/>
          <w:sz w:val="24"/>
          <w:szCs w:val="24"/>
        </w:rPr>
        <w:t xml:space="preserve">y </w:t>
      </w:r>
      <w:r>
        <w:rPr>
          <w:rFonts w:ascii="Arial" w:hAnsi="Arial" w:cs="Arial"/>
          <w:bCs/>
          <w:sz w:val="24"/>
          <w:szCs w:val="24"/>
        </w:rPr>
        <w:t xml:space="preserve">el </w:t>
      </w:r>
      <w:r>
        <w:rPr>
          <w:rFonts w:ascii="Arial" w:hAnsi="Arial" w:cs="Arial"/>
          <w:bCs/>
          <w:i/>
          <w:iCs/>
          <w:sz w:val="24"/>
          <w:szCs w:val="24"/>
        </w:rPr>
        <w:t xml:space="preserve">Consejo General </w:t>
      </w:r>
      <w:r>
        <w:rPr>
          <w:rFonts w:ascii="Arial" w:hAnsi="Arial" w:cs="Arial"/>
          <w:bCs/>
          <w:sz w:val="24"/>
          <w:szCs w:val="24"/>
        </w:rPr>
        <w:t xml:space="preserve">tuvo por no satisfecho </w:t>
      </w:r>
      <w:r w:rsidRPr="00B8495B">
        <w:rPr>
          <w:rFonts w:ascii="Arial" w:hAnsi="Arial" w:cs="Arial"/>
          <w:bCs/>
          <w:sz w:val="24"/>
          <w:szCs w:val="24"/>
        </w:rPr>
        <w:t xml:space="preserve">el requisito respecto de la </w:t>
      </w:r>
      <w:r w:rsidRPr="00B8495B">
        <w:rPr>
          <w:rFonts w:ascii="Arial" w:hAnsi="Arial" w:cs="Arial"/>
          <w:b/>
          <w:sz w:val="24"/>
          <w:szCs w:val="24"/>
        </w:rPr>
        <w:t>décimo segunda</w:t>
      </w:r>
      <w:r w:rsidRPr="00B8495B">
        <w:rPr>
          <w:rFonts w:ascii="Arial" w:hAnsi="Arial" w:cs="Arial"/>
          <w:bCs/>
          <w:sz w:val="24"/>
          <w:szCs w:val="24"/>
        </w:rPr>
        <w:t xml:space="preserve"> regiduría propietaria</w:t>
      </w:r>
      <w:r w:rsidR="00F36482" w:rsidRPr="00B8495B">
        <w:rPr>
          <w:rFonts w:ascii="Arial" w:hAnsi="Arial" w:cs="Arial"/>
          <w:bCs/>
          <w:sz w:val="24"/>
          <w:szCs w:val="24"/>
        </w:rPr>
        <w:t xml:space="preserve">; </w:t>
      </w:r>
      <w:r w:rsidRPr="00B8495B">
        <w:rPr>
          <w:rFonts w:ascii="Arial" w:hAnsi="Arial" w:cs="Arial"/>
          <w:bCs/>
          <w:sz w:val="24"/>
          <w:szCs w:val="24"/>
        </w:rPr>
        <w:t>ningún</w:t>
      </w:r>
      <w:r w:rsidR="00B54DDC" w:rsidRPr="00B8495B">
        <w:rPr>
          <w:rFonts w:ascii="Arial" w:hAnsi="Arial" w:cs="Arial"/>
          <w:bCs/>
          <w:sz w:val="24"/>
          <w:szCs w:val="24"/>
        </w:rPr>
        <w:t xml:space="preserve"> beneficio jurídico generaría</w:t>
      </w:r>
      <w:r w:rsidRPr="00B8495B">
        <w:rPr>
          <w:rFonts w:ascii="Arial" w:hAnsi="Arial" w:cs="Arial"/>
          <w:bCs/>
          <w:sz w:val="24"/>
          <w:szCs w:val="24"/>
        </w:rPr>
        <w:t xml:space="preserve"> modificar la decisión controvertida, pues obran en el expediente elementos necesarios para valorar el cumplimiento de la residencia de esta última candidatura.</w:t>
      </w:r>
    </w:p>
    <w:p w14:paraId="4487B8AB" w14:textId="77777777" w:rsidR="00FA2E7C" w:rsidRPr="00B8495B" w:rsidRDefault="00FA2E7C" w:rsidP="00F36482">
      <w:pPr>
        <w:pStyle w:val="Prrafodelista"/>
        <w:spacing w:after="240" w:line="360" w:lineRule="auto"/>
        <w:jc w:val="both"/>
        <w:rPr>
          <w:rFonts w:ascii="Arial" w:hAnsi="Arial" w:cs="Arial"/>
          <w:bCs/>
          <w:sz w:val="10"/>
          <w:szCs w:val="10"/>
        </w:rPr>
      </w:pPr>
    </w:p>
    <w:p w14:paraId="1A9FDEF1" w14:textId="51D8C596" w:rsidR="00F36482" w:rsidRPr="00B8495B" w:rsidRDefault="00F36482" w:rsidP="00F36482">
      <w:pPr>
        <w:pStyle w:val="Prrafodelista"/>
        <w:numPr>
          <w:ilvl w:val="0"/>
          <w:numId w:val="29"/>
        </w:numPr>
        <w:spacing w:after="240" w:line="360" w:lineRule="auto"/>
        <w:jc w:val="both"/>
        <w:rPr>
          <w:rFonts w:ascii="Arial" w:hAnsi="Arial" w:cs="Arial"/>
          <w:bCs/>
          <w:sz w:val="24"/>
          <w:szCs w:val="24"/>
        </w:rPr>
      </w:pPr>
      <w:r w:rsidRPr="00B8495B">
        <w:rPr>
          <w:rFonts w:ascii="Arial" w:hAnsi="Arial" w:cs="Arial"/>
          <w:bCs/>
          <w:sz w:val="24"/>
          <w:szCs w:val="24"/>
        </w:rPr>
        <w:t>Es apegad</w:t>
      </w:r>
      <w:r w:rsidR="00CE1542">
        <w:rPr>
          <w:rFonts w:ascii="Arial" w:hAnsi="Arial" w:cs="Arial"/>
          <w:bCs/>
          <w:sz w:val="24"/>
          <w:szCs w:val="24"/>
        </w:rPr>
        <w:t>o</w:t>
      </w:r>
      <w:r w:rsidRPr="00B8495B">
        <w:rPr>
          <w:rFonts w:ascii="Arial" w:hAnsi="Arial" w:cs="Arial"/>
          <w:bCs/>
          <w:sz w:val="24"/>
          <w:szCs w:val="24"/>
        </w:rPr>
        <w:t xml:space="preserve"> a derecho la presunción en que se apoyó el </w:t>
      </w:r>
      <w:r w:rsidRPr="00B8495B">
        <w:rPr>
          <w:rFonts w:ascii="Arial" w:hAnsi="Arial" w:cs="Arial"/>
          <w:bCs/>
          <w:i/>
          <w:iCs/>
          <w:sz w:val="24"/>
          <w:szCs w:val="24"/>
        </w:rPr>
        <w:t>Tribunal Local</w:t>
      </w:r>
      <w:r w:rsidRPr="00B8495B">
        <w:rPr>
          <w:rFonts w:ascii="Arial" w:hAnsi="Arial" w:cs="Arial"/>
          <w:bCs/>
          <w:sz w:val="24"/>
          <w:szCs w:val="24"/>
        </w:rPr>
        <w:t xml:space="preserve"> para declarar la procedencia del registro de la planilla de candidaturas postuladas en Moroleón por Movimiento Ciudadano.</w:t>
      </w:r>
    </w:p>
    <w:p w14:paraId="0238868B" w14:textId="77777777" w:rsidR="00F36482" w:rsidRPr="00F36482" w:rsidRDefault="00F36482" w:rsidP="00F36482">
      <w:pPr>
        <w:pStyle w:val="Prrafodelista"/>
        <w:rPr>
          <w:rFonts w:ascii="Arial" w:hAnsi="Arial" w:cs="Arial"/>
          <w:bCs/>
          <w:sz w:val="24"/>
          <w:szCs w:val="24"/>
        </w:rPr>
      </w:pPr>
    </w:p>
    <w:p w14:paraId="26F417D1" w14:textId="77777777" w:rsidR="00F36482" w:rsidRDefault="00FA2E7C" w:rsidP="00F36482">
      <w:pPr>
        <w:pStyle w:val="Prrafodelista"/>
        <w:numPr>
          <w:ilvl w:val="0"/>
          <w:numId w:val="29"/>
        </w:numPr>
        <w:spacing w:after="240" w:line="360" w:lineRule="auto"/>
        <w:jc w:val="both"/>
        <w:rPr>
          <w:rFonts w:ascii="Arial" w:hAnsi="Arial" w:cs="Arial"/>
          <w:bCs/>
          <w:sz w:val="24"/>
          <w:szCs w:val="24"/>
        </w:rPr>
      </w:pPr>
      <w:r w:rsidRPr="00F36482">
        <w:rPr>
          <w:rFonts w:ascii="Arial" w:hAnsi="Arial" w:cs="Arial"/>
          <w:bCs/>
          <w:sz w:val="24"/>
          <w:szCs w:val="24"/>
        </w:rPr>
        <w:t xml:space="preserve">El </w:t>
      </w:r>
      <w:r w:rsidRPr="00F36482">
        <w:rPr>
          <w:rFonts w:ascii="Arial" w:hAnsi="Arial" w:cs="Arial"/>
          <w:bCs/>
          <w:i/>
          <w:iCs/>
          <w:sz w:val="24"/>
          <w:szCs w:val="24"/>
        </w:rPr>
        <w:t xml:space="preserve">Tribunal Local </w:t>
      </w:r>
      <w:r w:rsidRPr="00F36482">
        <w:rPr>
          <w:rFonts w:ascii="Arial" w:hAnsi="Arial" w:cs="Arial"/>
          <w:bCs/>
          <w:sz w:val="24"/>
          <w:szCs w:val="24"/>
        </w:rPr>
        <w:t>no está obligado a permitir la consulta del expediente a quienes no son parte del juicio,</w:t>
      </w:r>
      <w:r w:rsidR="00F36482" w:rsidRPr="00F36482">
        <w:rPr>
          <w:rFonts w:ascii="Arial" w:hAnsi="Arial" w:cs="Arial"/>
          <w:bCs/>
          <w:sz w:val="24"/>
          <w:szCs w:val="24"/>
        </w:rPr>
        <w:t xml:space="preserve"> de modo que no se vulneraron</w:t>
      </w:r>
      <w:r w:rsidRPr="00F36482">
        <w:rPr>
          <w:rFonts w:ascii="Arial" w:hAnsi="Arial" w:cs="Arial"/>
          <w:bCs/>
          <w:sz w:val="24"/>
          <w:szCs w:val="24"/>
        </w:rPr>
        <w:t xml:space="preserve"> las formalidades esenciales del procedimiento</w:t>
      </w:r>
      <w:r w:rsidR="00F36482">
        <w:rPr>
          <w:rFonts w:ascii="Arial" w:hAnsi="Arial" w:cs="Arial"/>
          <w:bCs/>
          <w:sz w:val="24"/>
          <w:szCs w:val="24"/>
        </w:rPr>
        <w:t>.</w:t>
      </w:r>
    </w:p>
    <w:p w14:paraId="7D42815E" w14:textId="77777777" w:rsidR="00F36482" w:rsidRPr="00F36482" w:rsidRDefault="00F36482" w:rsidP="00F36482">
      <w:pPr>
        <w:pStyle w:val="Prrafodelista"/>
        <w:rPr>
          <w:rFonts w:ascii="Arial" w:hAnsi="Arial" w:cs="Arial"/>
          <w:bCs/>
          <w:sz w:val="24"/>
          <w:szCs w:val="24"/>
        </w:rPr>
      </w:pPr>
    </w:p>
    <w:p w14:paraId="59ACE614" w14:textId="08AEA4F5" w:rsidR="006F7B8F" w:rsidRPr="00F36482" w:rsidRDefault="00FA2E7C" w:rsidP="00F36482">
      <w:pPr>
        <w:pStyle w:val="Prrafodelista"/>
        <w:numPr>
          <w:ilvl w:val="0"/>
          <w:numId w:val="29"/>
        </w:numPr>
        <w:spacing w:after="240" w:line="360" w:lineRule="auto"/>
        <w:jc w:val="both"/>
        <w:rPr>
          <w:rFonts w:ascii="Arial" w:hAnsi="Arial" w:cs="Arial"/>
          <w:bCs/>
          <w:sz w:val="24"/>
          <w:szCs w:val="24"/>
        </w:rPr>
      </w:pPr>
      <w:r w:rsidRPr="00F36482">
        <w:rPr>
          <w:rFonts w:ascii="Arial" w:hAnsi="Arial" w:cs="Arial"/>
          <w:bCs/>
          <w:sz w:val="24"/>
          <w:szCs w:val="24"/>
        </w:rPr>
        <w:t>La constancia de residencia</w:t>
      </w:r>
      <w:r w:rsidR="00EA5069" w:rsidRPr="00F36482">
        <w:rPr>
          <w:rFonts w:ascii="Arial" w:hAnsi="Arial" w:cs="Arial"/>
          <w:bCs/>
          <w:sz w:val="24"/>
          <w:szCs w:val="24"/>
        </w:rPr>
        <w:t xml:space="preserve"> tiene valor probatorio pleno</w:t>
      </w:r>
      <w:r w:rsidRPr="00F36482">
        <w:rPr>
          <w:rFonts w:ascii="Arial" w:hAnsi="Arial" w:cs="Arial"/>
          <w:bCs/>
          <w:i/>
          <w:iCs/>
          <w:sz w:val="24"/>
          <w:szCs w:val="24"/>
        </w:rPr>
        <w:t xml:space="preserve">, </w:t>
      </w:r>
      <w:r w:rsidRPr="00F36482">
        <w:rPr>
          <w:rFonts w:ascii="Arial" w:hAnsi="Arial" w:cs="Arial"/>
          <w:bCs/>
          <w:sz w:val="24"/>
          <w:szCs w:val="24"/>
        </w:rPr>
        <w:t>cuya</w:t>
      </w:r>
      <w:r w:rsidR="00EA5069" w:rsidRPr="00F36482">
        <w:rPr>
          <w:rFonts w:ascii="Arial" w:hAnsi="Arial" w:cs="Arial"/>
          <w:bCs/>
          <w:sz w:val="24"/>
          <w:szCs w:val="24"/>
        </w:rPr>
        <w:t xml:space="preserve"> presunción de</w:t>
      </w:r>
      <w:r w:rsidRPr="00F36482">
        <w:rPr>
          <w:rFonts w:ascii="Arial" w:hAnsi="Arial" w:cs="Arial"/>
          <w:bCs/>
          <w:sz w:val="24"/>
          <w:szCs w:val="24"/>
        </w:rPr>
        <w:t xml:space="preserve"> validez sólo p</w:t>
      </w:r>
      <w:r w:rsidR="00F36482">
        <w:rPr>
          <w:rFonts w:ascii="Arial" w:hAnsi="Arial" w:cs="Arial"/>
          <w:bCs/>
          <w:sz w:val="24"/>
          <w:szCs w:val="24"/>
        </w:rPr>
        <w:t>uede</w:t>
      </w:r>
      <w:r w:rsidRPr="00F36482">
        <w:rPr>
          <w:rFonts w:ascii="Arial" w:hAnsi="Arial" w:cs="Arial"/>
          <w:bCs/>
          <w:sz w:val="24"/>
          <w:szCs w:val="24"/>
        </w:rPr>
        <w:t xml:space="preserve"> ser desvirtuada por prueba plena diversa</w:t>
      </w:r>
      <w:r w:rsidR="00EA5069" w:rsidRPr="00F36482">
        <w:rPr>
          <w:rFonts w:ascii="Arial" w:hAnsi="Arial" w:cs="Arial"/>
          <w:bCs/>
          <w:sz w:val="24"/>
          <w:szCs w:val="24"/>
        </w:rPr>
        <w:t>,</w:t>
      </w:r>
      <w:r w:rsidRPr="00F36482">
        <w:rPr>
          <w:rFonts w:ascii="Arial" w:hAnsi="Arial" w:cs="Arial"/>
          <w:bCs/>
          <w:sz w:val="24"/>
          <w:szCs w:val="24"/>
        </w:rPr>
        <w:t xml:space="preserve"> lo que no se actualiza por </w:t>
      </w:r>
      <w:r w:rsidR="00EA5069" w:rsidRPr="00F36482">
        <w:rPr>
          <w:rFonts w:ascii="Arial" w:hAnsi="Arial" w:cs="Arial"/>
          <w:bCs/>
          <w:sz w:val="24"/>
          <w:szCs w:val="24"/>
        </w:rPr>
        <w:t>la posible</w:t>
      </w:r>
      <w:r w:rsidRPr="00F36482">
        <w:rPr>
          <w:rFonts w:ascii="Arial" w:hAnsi="Arial" w:cs="Arial"/>
          <w:bCs/>
          <w:sz w:val="24"/>
          <w:szCs w:val="24"/>
        </w:rPr>
        <w:t xml:space="preserve"> diferencia</w:t>
      </w:r>
      <w:r w:rsidR="00EA5069" w:rsidRPr="00F36482">
        <w:rPr>
          <w:rFonts w:ascii="Arial" w:hAnsi="Arial" w:cs="Arial"/>
          <w:bCs/>
          <w:sz w:val="24"/>
          <w:szCs w:val="24"/>
        </w:rPr>
        <w:t xml:space="preserve"> entre el domicilio asentado en la constancia y el diverso señalado en </w:t>
      </w:r>
      <w:r w:rsidRPr="00F36482">
        <w:rPr>
          <w:rFonts w:ascii="Arial" w:hAnsi="Arial" w:cs="Arial"/>
          <w:bCs/>
          <w:sz w:val="24"/>
          <w:szCs w:val="24"/>
        </w:rPr>
        <w:t xml:space="preserve">la credencial de elector de la candidatura. </w:t>
      </w:r>
    </w:p>
    <w:p w14:paraId="0773F3BF" w14:textId="065A92AC" w:rsidR="005854EE" w:rsidRPr="005071D2" w:rsidRDefault="00B725EC" w:rsidP="005854EE">
      <w:pPr>
        <w:pStyle w:val="Ttulo1"/>
        <w:rPr>
          <w:rFonts w:ascii="Arial" w:eastAsia="Calibri" w:hAnsi="Arial" w:cs="Arial"/>
          <w:b/>
          <w:bCs/>
          <w:color w:val="auto"/>
          <w:sz w:val="24"/>
          <w:szCs w:val="24"/>
        </w:rPr>
      </w:pPr>
      <w:bookmarkStart w:id="37" w:name="_Toc69272232"/>
      <w:bookmarkStart w:id="38" w:name="_Toc71119674"/>
      <w:r w:rsidRPr="005071D2">
        <w:rPr>
          <w:rFonts w:ascii="Arial" w:eastAsia="Calibri" w:hAnsi="Arial" w:cs="Arial"/>
          <w:b/>
          <w:bCs/>
          <w:color w:val="auto"/>
          <w:sz w:val="24"/>
          <w:szCs w:val="24"/>
        </w:rPr>
        <w:t>5.4. Justificación de la decisión</w:t>
      </w:r>
      <w:bookmarkEnd w:id="37"/>
      <w:bookmarkEnd w:id="38"/>
    </w:p>
    <w:p w14:paraId="790ACEE3" w14:textId="207DE815" w:rsidR="005854EE" w:rsidRPr="005071D2" w:rsidRDefault="005E1BDB" w:rsidP="00EE4BE5">
      <w:pPr>
        <w:pStyle w:val="Ttulo1"/>
        <w:spacing w:before="100" w:beforeAutospacing="1" w:after="100" w:afterAutospacing="1" w:line="360" w:lineRule="auto"/>
        <w:jc w:val="both"/>
        <w:rPr>
          <w:rFonts w:ascii="Arial" w:hAnsi="Arial" w:cs="Arial"/>
          <w:b/>
          <w:bCs/>
          <w:color w:val="auto"/>
          <w:sz w:val="24"/>
          <w:szCs w:val="24"/>
        </w:rPr>
      </w:pPr>
      <w:bookmarkStart w:id="39" w:name="_Toc71119675"/>
      <w:r w:rsidRPr="005071D2">
        <w:rPr>
          <w:rFonts w:ascii="Arial" w:hAnsi="Arial" w:cs="Arial"/>
          <w:b/>
          <w:bCs/>
          <w:color w:val="auto"/>
          <w:sz w:val="24"/>
          <w:szCs w:val="24"/>
        </w:rPr>
        <w:t>5.4.</w:t>
      </w:r>
      <w:r w:rsidR="00642A8E" w:rsidRPr="005071D2">
        <w:rPr>
          <w:rFonts w:ascii="Arial" w:hAnsi="Arial" w:cs="Arial"/>
          <w:b/>
          <w:bCs/>
          <w:color w:val="auto"/>
          <w:sz w:val="24"/>
          <w:szCs w:val="24"/>
        </w:rPr>
        <w:t>1</w:t>
      </w:r>
      <w:r w:rsidRPr="005071D2">
        <w:rPr>
          <w:rFonts w:ascii="Arial" w:hAnsi="Arial" w:cs="Arial"/>
          <w:b/>
          <w:bCs/>
          <w:color w:val="auto"/>
          <w:sz w:val="24"/>
          <w:szCs w:val="24"/>
        </w:rPr>
        <w:t>.</w:t>
      </w:r>
      <w:r w:rsidR="005854EE" w:rsidRPr="005071D2">
        <w:rPr>
          <w:rFonts w:ascii="Arial" w:hAnsi="Arial" w:cs="Arial"/>
          <w:b/>
          <w:bCs/>
          <w:color w:val="auto"/>
          <w:sz w:val="24"/>
          <w:szCs w:val="24"/>
        </w:rPr>
        <w:t xml:space="preserve"> Análisis de los agravios hechos valer en el juicio ciudadano SM-JDC-299/2021</w:t>
      </w:r>
      <w:bookmarkEnd w:id="39"/>
    </w:p>
    <w:p w14:paraId="7984DBBC" w14:textId="32966850" w:rsidR="00374E64" w:rsidRPr="005071D2" w:rsidRDefault="005854EE" w:rsidP="00EE4BE5">
      <w:pPr>
        <w:pStyle w:val="Ttulo1"/>
        <w:spacing w:before="100" w:beforeAutospacing="1" w:after="100" w:afterAutospacing="1" w:line="360" w:lineRule="auto"/>
        <w:jc w:val="both"/>
        <w:rPr>
          <w:rFonts w:ascii="Arial" w:hAnsi="Arial" w:cs="Arial"/>
          <w:b/>
          <w:bCs/>
          <w:i/>
          <w:iCs/>
          <w:color w:val="auto"/>
          <w:sz w:val="24"/>
          <w:szCs w:val="24"/>
        </w:rPr>
      </w:pPr>
      <w:bookmarkStart w:id="40" w:name="_Toc71119676"/>
      <w:r w:rsidRPr="005071D2">
        <w:rPr>
          <w:rFonts w:ascii="Arial" w:hAnsi="Arial" w:cs="Arial"/>
          <w:b/>
          <w:bCs/>
          <w:color w:val="auto"/>
          <w:sz w:val="24"/>
          <w:szCs w:val="24"/>
        </w:rPr>
        <w:t xml:space="preserve">5.4.1.1. </w:t>
      </w:r>
      <w:r w:rsidR="00B41010" w:rsidRPr="005071D2">
        <w:rPr>
          <w:rFonts w:ascii="Arial" w:hAnsi="Arial" w:cs="Arial"/>
          <w:b/>
          <w:bCs/>
          <w:color w:val="auto"/>
          <w:sz w:val="24"/>
          <w:szCs w:val="24"/>
        </w:rPr>
        <w:t xml:space="preserve">El </w:t>
      </w:r>
      <w:r w:rsidR="00B41010" w:rsidRPr="005071D2">
        <w:rPr>
          <w:rFonts w:ascii="Arial" w:hAnsi="Arial" w:cs="Arial"/>
          <w:b/>
          <w:bCs/>
          <w:i/>
          <w:iCs/>
          <w:color w:val="auto"/>
          <w:sz w:val="24"/>
          <w:szCs w:val="24"/>
        </w:rPr>
        <w:t xml:space="preserve">Tribunal Local </w:t>
      </w:r>
      <w:r w:rsidR="00B41010" w:rsidRPr="005071D2">
        <w:rPr>
          <w:rFonts w:ascii="Arial" w:hAnsi="Arial" w:cs="Arial"/>
          <w:b/>
          <w:bCs/>
          <w:color w:val="auto"/>
          <w:sz w:val="24"/>
          <w:szCs w:val="24"/>
        </w:rPr>
        <w:t xml:space="preserve">sí se pronunció respecto de la solicitud de inaplicación del artículo 10 de los </w:t>
      </w:r>
      <w:r w:rsidR="00B41010" w:rsidRPr="005071D2">
        <w:rPr>
          <w:rFonts w:ascii="Arial" w:hAnsi="Arial" w:cs="Arial"/>
          <w:b/>
          <w:bCs/>
          <w:i/>
          <w:iCs/>
          <w:color w:val="auto"/>
          <w:sz w:val="24"/>
          <w:szCs w:val="24"/>
        </w:rPr>
        <w:t>Lineamientos de paridad</w:t>
      </w:r>
      <w:bookmarkEnd w:id="40"/>
    </w:p>
    <w:p w14:paraId="6A65F201" w14:textId="77777777" w:rsidR="00B45B3D" w:rsidRPr="005071D2" w:rsidRDefault="00B41010" w:rsidP="00B45B3D">
      <w:pPr>
        <w:spacing w:before="100" w:beforeAutospacing="1" w:after="100" w:afterAutospacing="1" w:line="360" w:lineRule="auto"/>
        <w:jc w:val="both"/>
        <w:rPr>
          <w:rFonts w:ascii="Arial" w:hAnsi="Arial" w:cs="Arial"/>
          <w:i/>
          <w:iCs/>
          <w:sz w:val="24"/>
          <w:szCs w:val="24"/>
        </w:rPr>
      </w:pPr>
      <w:r w:rsidRPr="005071D2">
        <w:rPr>
          <w:rFonts w:ascii="Arial" w:hAnsi="Arial" w:cs="Arial"/>
          <w:sz w:val="24"/>
          <w:szCs w:val="24"/>
        </w:rPr>
        <w:t xml:space="preserve">El actor del juicio de la ciudadanía </w:t>
      </w:r>
      <w:r w:rsidRPr="005071D2">
        <w:rPr>
          <w:rFonts w:ascii="Arial" w:hAnsi="Arial" w:cs="Arial"/>
          <w:b/>
          <w:bCs/>
          <w:sz w:val="24"/>
          <w:szCs w:val="24"/>
        </w:rPr>
        <w:t xml:space="preserve">SM-JDC-299/2021 </w:t>
      </w:r>
      <w:r w:rsidRPr="005071D2">
        <w:rPr>
          <w:rFonts w:ascii="Arial" w:hAnsi="Arial" w:cs="Arial"/>
          <w:sz w:val="24"/>
          <w:szCs w:val="24"/>
        </w:rPr>
        <w:t xml:space="preserve">señala que el </w:t>
      </w:r>
      <w:r w:rsidRPr="005071D2">
        <w:rPr>
          <w:rFonts w:ascii="Arial" w:hAnsi="Arial" w:cs="Arial"/>
          <w:i/>
          <w:iCs/>
          <w:sz w:val="24"/>
          <w:szCs w:val="24"/>
        </w:rPr>
        <w:t xml:space="preserve">Tribunal Local </w:t>
      </w:r>
      <w:r w:rsidRPr="005071D2">
        <w:rPr>
          <w:rFonts w:ascii="Arial" w:hAnsi="Arial" w:cs="Arial"/>
          <w:sz w:val="24"/>
          <w:szCs w:val="24"/>
        </w:rPr>
        <w:t xml:space="preserve">omitió realizar el estudio relativo a la </w:t>
      </w:r>
      <w:r w:rsidR="00B45B3D" w:rsidRPr="005071D2">
        <w:rPr>
          <w:rFonts w:ascii="Arial" w:hAnsi="Arial" w:cs="Arial"/>
          <w:sz w:val="24"/>
          <w:szCs w:val="24"/>
        </w:rPr>
        <w:t xml:space="preserve">inconstitucionalidad e inconvencionalidad del artículo 10 de los </w:t>
      </w:r>
      <w:r w:rsidR="00B45B3D" w:rsidRPr="005071D2">
        <w:rPr>
          <w:rFonts w:ascii="Arial" w:hAnsi="Arial" w:cs="Arial"/>
          <w:i/>
          <w:iCs/>
          <w:sz w:val="24"/>
          <w:szCs w:val="24"/>
        </w:rPr>
        <w:t xml:space="preserve">Lineamientos de paridad, </w:t>
      </w:r>
      <w:r w:rsidR="00B45B3D" w:rsidRPr="005071D2">
        <w:rPr>
          <w:rFonts w:ascii="Arial" w:hAnsi="Arial" w:cs="Arial"/>
          <w:sz w:val="24"/>
          <w:szCs w:val="24"/>
        </w:rPr>
        <w:t xml:space="preserve">por ser contrarios a lo dispuesto por el </w:t>
      </w:r>
      <w:r w:rsidRPr="005071D2">
        <w:rPr>
          <w:rFonts w:ascii="Arial" w:hAnsi="Arial" w:cs="Arial"/>
          <w:sz w:val="24"/>
          <w:szCs w:val="24"/>
        </w:rPr>
        <w:t xml:space="preserve">artículo 105, fracción II de la </w:t>
      </w:r>
      <w:r w:rsidRPr="005071D2">
        <w:rPr>
          <w:rFonts w:ascii="Arial" w:hAnsi="Arial" w:cs="Arial"/>
          <w:i/>
          <w:iCs/>
          <w:sz w:val="24"/>
          <w:szCs w:val="24"/>
        </w:rPr>
        <w:t xml:space="preserve">Constitución General </w:t>
      </w:r>
      <w:r w:rsidRPr="005071D2">
        <w:rPr>
          <w:rFonts w:ascii="Arial" w:hAnsi="Arial" w:cs="Arial"/>
          <w:sz w:val="24"/>
          <w:szCs w:val="24"/>
        </w:rPr>
        <w:t xml:space="preserve">y a los diversos 185 y 185 quinquies de la </w:t>
      </w:r>
      <w:r w:rsidRPr="005071D2">
        <w:rPr>
          <w:rFonts w:ascii="Arial" w:hAnsi="Arial" w:cs="Arial"/>
          <w:i/>
          <w:iCs/>
          <w:sz w:val="24"/>
          <w:szCs w:val="24"/>
        </w:rPr>
        <w:t>Ley Electoral Local</w:t>
      </w:r>
      <w:r w:rsidR="00B45B3D" w:rsidRPr="005071D2">
        <w:rPr>
          <w:rFonts w:ascii="Arial" w:hAnsi="Arial" w:cs="Arial"/>
          <w:i/>
          <w:iCs/>
          <w:sz w:val="24"/>
          <w:szCs w:val="24"/>
        </w:rPr>
        <w:t>.</w:t>
      </w:r>
    </w:p>
    <w:p w14:paraId="38E60DB9" w14:textId="68521E20" w:rsidR="00B41010" w:rsidRPr="005071D2" w:rsidRDefault="00CE1542" w:rsidP="00B45B3D">
      <w:pPr>
        <w:spacing w:before="100" w:beforeAutospacing="1" w:after="100" w:afterAutospacing="1" w:line="360" w:lineRule="auto"/>
        <w:jc w:val="both"/>
        <w:rPr>
          <w:rFonts w:ascii="Arial" w:hAnsi="Arial" w:cs="Arial"/>
          <w:sz w:val="24"/>
          <w:szCs w:val="24"/>
        </w:rPr>
      </w:pPr>
      <w:r>
        <w:rPr>
          <w:rFonts w:ascii="Arial" w:hAnsi="Arial" w:cs="Arial"/>
          <w:sz w:val="24"/>
          <w:szCs w:val="24"/>
        </w:rPr>
        <w:t>Esto</w:t>
      </w:r>
      <w:r w:rsidR="00B45B3D" w:rsidRPr="005071D2">
        <w:rPr>
          <w:rFonts w:ascii="Arial" w:hAnsi="Arial" w:cs="Arial"/>
          <w:sz w:val="24"/>
          <w:szCs w:val="24"/>
        </w:rPr>
        <w:t xml:space="preserve">, </w:t>
      </w:r>
      <w:r w:rsidR="00B41010" w:rsidRPr="005071D2">
        <w:rPr>
          <w:rFonts w:ascii="Arial" w:hAnsi="Arial" w:cs="Arial"/>
          <w:sz w:val="24"/>
          <w:szCs w:val="24"/>
        </w:rPr>
        <w:t>porque</w:t>
      </w:r>
      <w:r w:rsidR="00B41010" w:rsidRPr="005071D2">
        <w:rPr>
          <w:rFonts w:ascii="Arial" w:hAnsi="Arial" w:cs="Arial"/>
          <w:i/>
          <w:iCs/>
          <w:sz w:val="24"/>
          <w:szCs w:val="24"/>
        </w:rPr>
        <w:t xml:space="preserve"> </w:t>
      </w:r>
      <w:r w:rsidR="00B45B3D" w:rsidRPr="005071D2">
        <w:rPr>
          <w:rFonts w:ascii="Arial" w:hAnsi="Arial" w:cs="Arial"/>
          <w:sz w:val="24"/>
          <w:szCs w:val="24"/>
        </w:rPr>
        <w:t>su implementación i</w:t>
      </w:r>
      <w:r w:rsidR="00B41010" w:rsidRPr="005071D2">
        <w:rPr>
          <w:rFonts w:ascii="Arial" w:hAnsi="Arial" w:cs="Arial"/>
          <w:sz w:val="24"/>
          <w:szCs w:val="24"/>
        </w:rPr>
        <w:t xml:space="preserve">mplicó una modificación sustancial a las reglas </w:t>
      </w:r>
      <w:r w:rsidR="00B45B3D" w:rsidRPr="005071D2">
        <w:rPr>
          <w:rFonts w:ascii="Arial" w:hAnsi="Arial" w:cs="Arial"/>
          <w:sz w:val="24"/>
          <w:szCs w:val="24"/>
        </w:rPr>
        <w:t xml:space="preserve">a las que están sometidos los partidos políticos, </w:t>
      </w:r>
      <w:r w:rsidR="00B41010" w:rsidRPr="005071D2">
        <w:rPr>
          <w:rFonts w:ascii="Arial" w:hAnsi="Arial" w:cs="Arial"/>
          <w:sz w:val="24"/>
          <w:szCs w:val="24"/>
        </w:rPr>
        <w:t>aprobada a sólo tres días de</w:t>
      </w:r>
      <w:r w:rsidR="00B45B3D" w:rsidRPr="005071D2">
        <w:rPr>
          <w:rFonts w:ascii="Arial" w:hAnsi="Arial" w:cs="Arial"/>
          <w:sz w:val="24"/>
          <w:szCs w:val="24"/>
        </w:rPr>
        <w:t xml:space="preserve">l inicio del proceso electoral en curso. </w:t>
      </w:r>
    </w:p>
    <w:p w14:paraId="207BA790" w14:textId="346E70E3" w:rsidR="00B45B3D" w:rsidRPr="005071D2" w:rsidRDefault="00B45B3D" w:rsidP="00B45B3D">
      <w:pPr>
        <w:spacing w:before="100" w:beforeAutospacing="1" w:after="100" w:afterAutospacing="1" w:line="360" w:lineRule="auto"/>
        <w:jc w:val="both"/>
        <w:rPr>
          <w:rFonts w:ascii="Arial" w:hAnsi="Arial" w:cs="Arial"/>
          <w:sz w:val="24"/>
          <w:szCs w:val="24"/>
        </w:rPr>
      </w:pPr>
      <w:r w:rsidRPr="005071D2">
        <w:rPr>
          <w:rFonts w:ascii="Arial" w:hAnsi="Arial" w:cs="Arial"/>
          <w:b/>
          <w:bCs/>
          <w:sz w:val="24"/>
          <w:szCs w:val="24"/>
        </w:rPr>
        <w:t xml:space="preserve">No asiste razón </w:t>
      </w:r>
      <w:r w:rsidRPr="005071D2">
        <w:rPr>
          <w:rFonts w:ascii="Arial" w:hAnsi="Arial" w:cs="Arial"/>
          <w:sz w:val="24"/>
          <w:szCs w:val="24"/>
        </w:rPr>
        <w:t xml:space="preserve">al inconforme. </w:t>
      </w:r>
    </w:p>
    <w:p w14:paraId="18610232" w14:textId="77777777" w:rsidR="00E14C06" w:rsidRPr="005071D2" w:rsidRDefault="00E14C06" w:rsidP="00E14C06">
      <w:pPr>
        <w:spacing w:before="100" w:beforeAutospacing="1" w:after="100" w:afterAutospacing="1" w:line="360" w:lineRule="auto"/>
        <w:jc w:val="both"/>
        <w:rPr>
          <w:rFonts w:ascii="Arial" w:hAnsi="Arial" w:cs="Arial"/>
          <w:bCs/>
          <w:sz w:val="24"/>
          <w:szCs w:val="24"/>
        </w:rPr>
      </w:pPr>
      <w:r w:rsidRPr="005071D2">
        <w:rPr>
          <w:rFonts w:ascii="Arial" w:hAnsi="Arial" w:cs="Arial"/>
          <w:bCs/>
          <w:sz w:val="24"/>
          <w:szCs w:val="24"/>
        </w:rPr>
        <w:t xml:space="preserve">En términos del artículo 17 de la </w:t>
      </w:r>
      <w:r w:rsidRPr="005071D2">
        <w:rPr>
          <w:rFonts w:ascii="Arial" w:hAnsi="Arial" w:cs="Arial"/>
          <w:bCs/>
          <w:i/>
          <w:sz w:val="24"/>
          <w:szCs w:val="24"/>
        </w:rPr>
        <w:t>Constitución Federal</w:t>
      </w:r>
      <w:r w:rsidRPr="005071D2">
        <w:rPr>
          <w:rFonts w:ascii="Arial" w:hAnsi="Arial" w:cs="Arial"/>
          <w:bCs/>
          <w:sz w:val="24"/>
          <w:szCs w:val="24"/>
        </w:rPr>
        <w:t>, toda sentencia debe ser dictada de manera pronta, expedita, completa e imparcial, en los términos que fijen las leyes.</w:t>
      </w:r>
    </w:p>
    <w:p w14:paraId="5C9DFF45" w14:textId="77777777" w:rsidR="00E14C06" w:rsidRPr="005071D2" w:rsidRDefault="00E14C06" w:rsidP="00E14C06">
      <w:pPr>
        <w:spacing w:before="100" w:beforeAutospacing="1" w:after="100" w:afterAutospacing="1" w:line="360" w:lineRule="auto"/>
        <w:jc w:val="both"/>
        <w:rPr>
          <w:rFonts w:ascii="Arial" w:hAnsi="Arial" w:cs="Arial"/>
          <w:bCs/>
          <w:sz w:val="24"/>
          <w:szCs w:val="24"/>
        </w:rPr>
      </w:pPr>
      <w:r w:rsidRPr="005071D2">
        <w:rPr>
          <w:rFonts w:ascii="Arial" w:hAnsi="Arial" w:cs="Arial"/>
          <w:bCs/>
          <w:sz w:val="24"/>
          <w:szCs w:val="24"/>
        </w:rPr>
        <w:t>Por lo anterior, el principio de exhaustividad impone el deber de examinar de manera completa e integral todas y cada una de las cuestiones sometidas a su conocimiento, sin limitarse al estudio exclusivo y/o parcial, de alguna de ellas, pues el objetivo de este principio es que los órganos resolutivos agoten la materia de la controversia.</w:t>
      </w:r>
    </w:p>
    <w:p w14:paraId="3456E25E" w14:textId="77777777" w:rsidR="00E14C06" w:rsidRPr="005071D2" w:rsidRDefault="00E14C06" w:rsidP="00E14C06">
      <w:pPr>
        <w:spacing w:before="100" w:beforeAutospacing="1" w:after="100" w:afterAutospacing="1" w:line="360" w:lineRule="auto"/>
        <w:jc w:val="both"/>
        <w:rPr>
          <w:rFonts w:ascii="Arial" w:hAnsi="Arial" w:cs="Arial"/>
          <w:bCs/>
          <w:sz w:val="24"/>
          <w:szCs w:val="24"/>
        </w:rPr>
      </w:pPr>
      <w:r w:rsidRPr="005071D2">
        <w:rPr>
          <w:rFonts w:ascii="Arial" w:hAnsi="Arial" w:cs="Arial"/>
          <w:bCs/>
          <w:sz w:val="24"/>
          <w:szCs w:val="24"/>
        </w:rPr>
        <w:t>Cumplir con el propósito del principio de exhaustividad implica, por ende, dotar a las resoluciones de la mayor calidad analítica, argumentativa y discursiva posible, y para ello, es indispensable que no sólo se identifiquen y examinen todos los tópicos que forman parte de una discusión, sino que, se realicen con profundidad y en forma diligente, de manera tal que se expongan, sin ninguna reserva, las razones que sirvieron para adoptar una interpretación, efectuar una valoración probatoria, acoger o rechazar un argumento, o tomar una decisión final y concluyente</w:t>
      </w:r>
      <w:r w:rsidRPr="005071D2">
        <w:rPr>
          <w:rStyle w:val="Refdenotaalpie"/>
          <w:rFonts w:ascii="Arial" w:hAnsi="Arial" w:cs="Arial"/>
          <w:bCs/>
          <w:sz w:val="24"/>
          <w:szCs w:val="24"/>
        </w:rPr>
        <w:footnoteReference w:id="2"/>
      </w:r>
      <w:r w:rsidRPr="005071D2">
        <w:rPr>
          <w:rFonts w:ascii="Arial" w:hAnsi="Arial" w:cs="Arial"/>
          <w:bCs/>
          <w:sz w:val="24"/>
          <w:szCs w:val="24"/>
        </w:rPr>
        <w:t xml:space="preserve">. </w:t>
      </w:r>
    </w:p>
    <w:p w14:paraId="655213EC" w14:textId="7ACD3894" w:rsidR="009A18F1" w:rsidRPr="005071D2" w:rsidRDefault="00E14C06" w:rsidP="00B45B3D">
      <w:pPr>
        <w:spacing w:before="100" w:beforeAutospacing="1" w:after="100" w:afterAutospacing="1" w:line="360" w:lineRule="auto"/>
        <w:jc w:val="both"/>
        <w:rPr>
          <w:rFonts w:ascii="Arial" w:hAnsi="Arial" w:cs="Arial"/>
          <w:bCs/>
          <w:sz w:val="24"/>
          <w:szCs w:val="24"/>
        </w:rPr>
      </w:pPr>
      <w:r w:rsidRPr="005071D2">
        <w:rPr>
          <w:rFonts w:ascii="Arial" w:hAnsi="Arial" w:cs="Arial"/>
          <w:bCs/>
          <w:sz w:val="24"/>
          <w:szCs w:val="24"/>
        </w:rPr>
        <w:t xml:space="preserve">En el caso, esta Sala Regional advierte que el </w:t>
      </w:r>
      <w:r w:rsidRPr="005071D2">
        <w:rPr>
          <w:rFonts w:ascii="Arial" w:hAnsi="Arial" w:cs="Arial"/>
          <w:bCs/>
          <w:i/>
          <w:iCs/>
          <w:sz w:val="24"/>
          <w:szCs w:val="24"/>
        </w:rPr>
        <w:t xml:space="preserve">Tribunal Local </w:t>
      </w:r>
      <w:r w:rsidRPr="005071D2">
        <w:rPr>
          <w:rFonts w:ascii="Arial" w:hAnsi="Arial" w:cs="Arial"/>
          <w:bCs/>
          <w:sz w:val="24"/>
          <w:szCs w:val="24"/>
        </w:rPr>
        <w:t xml:space="preserve">sí dio respuesta a la solicitud de inaplicación del artículo 10 de los </w:t>
      </w:r>
      <w:r w:rsidRPr="005071D2">
        <w:rPr>
          <w:rFonts w:ascii="Arial" w:hAnsi="Arial" w:cs="Arial"/>
          <w:bCs/>
          <w:i/>
          <w:iCs/>
          <w:sz w:val="24"/>
          <w:szCs w:val="24"/>
        </w:rPr>
        <w:t>Lineamientos de paridad</w:t>
      </w:r>
      <w:r w:rsidR="005C00AD" w:rsidRPr="005071D2">
        <w:rPr>
          <w:rFonts w:ascii="Arial" w:hAnsi="Arial" w:cs="Arial"/>
          <w:bCs/>
          <w:i/>
          <w:iCs/>
          <w:sz w:val="24"/>
          <w:szCs w:val="24"/>
        </w:rPr>
        <w:t xml:space="preserve">, </w:t>
      </w:r>
      <w:r w:rsidR="005C00AD" w:rsidRPr="005071D2">
        <w:rPr>
          <w:rFonts w:ascii="Arial" w:hAnsi="Arial" w:cs="Arial"/>
          <w:bCs/>
          <w:sz w:val="24"/>
          <w:szCs w:val="24"/>
        </w:rPr>
        <w:t>el cual establece</w:t>
      </w:r>
      <w:r w:rsidR="00E34C10" w:rsidRPr="005071D2">
        <w:rPr>
          <w:rFonts w:ascii="Arial" w:hAnsi="Arial" w:cs="Arial"/>
          <w:bCs/>
          <w:sz w:val="24"/>
          <w:szCs w:val="24"/>
        </w:rPr>
        <w:t>, en lo que interesa</w:t>
      </w:r>
      <w:r w:rsidR="00CE1542">
        <w:rPr>
          <w:rFonts w:ascii="Arial" w:hAnsi="Arial" w:cs="Arial"/>
          <w:bCs/>
          <w:sz w:val="24"/>
          <w:szCs w:val="24"/>
        </w:rPr>
        <w:t>,</w:t>
      </w:r>
      <w:r w:rsidR="00E34C10" w:rsidRPr="005071D2">
        <w:rPr>
          <w:rFonts w:ascii="Arial" w:hAnsi="Arial" w:cs="Arial"/>
          <w:bCs/>
          <w:sz w:val="24"/>
          <w:szCs w:val="24"/>
        </w:rPr>
        <w:t xml:space="preserve"> que los </w:t>
      </w:r>
      <w:r w:rsidR="005C00AD" w:rsidRPr="005071D2">
        <w:rPr>
          <w:rFonts w:ascii="Arial" w:hAnsi="Arial" w:cs="Arial"/>
          <w:sz w:val="24"/>
          <w:szCs w:val="24"/>
        </w:rPr>
        <w:t>partidos políticos y coaliciones deberán postular más mujeres que hombres en el bloque de alto porcentaje de votación</w:t>
      </w:r>
      <w:r w:rsidR="009A18F1" w:rsidRPr="005071D2">
        <w:rPr>
          <w:rFonts w:ascii="Arial" w:hAnsi="Arial" w:cs="Arial"/>
          <w:bCs/>
          <w:sz w:val="24"/>
          <w:szCs w:val="24"/>
        </w:rPr>
        <w:t>.</w:t>
      </w:r>
    </w:p>
    <w:p w14:paraId="1F3495BA" w14:textId="5222106B" w:rsidR="00B45B3D" w:rsidRPr="005071D2" w:rsidRDefault="009A18F1" w:rsidP="00B45B3D">
      <w:pPr>
        <w:spacing w:before="100" w:beforeAutospacing="1" w:after="100" w:afterAutospacing="1" w:line="360" w:lineRule="auto"/>
        <w:jc w:val="both"/>
        <w:rPr>
          <w:rFonts w:ascii="Arial" w:hAnsi="Arial" w:cs="Arial"/>
          <w:bCs/>
          <w:sz w:val="24"/>
          <w:szCs w:val="24"/>
        </w:rPr>
      </w:pPr>
      <w:r w:rsidRPr="005071D2">
        <w:rPr>
          <w:rFonts w:ascii="Arial" w:hAnsi="Arial" w:cs="Arial"/>
          <w:bCs/>
          <w:sz w:val="24"/>
          <w:szCs w:val="24"/>
        </w:rPr>
        <w:t xml:space="preserve">En efecto, del análisis de la resolución impugnada se constata que </w:t>
      </w:r>
      <w:r w:rsidR="00B45B3D" w:rsidRPr="005071D2">
        <w:rPr>
          <w:rFonts w:ascii="Arial" w:hAnsi="Arial" w:cs="Arial"/>
          <w:sz w:val="24"/>
          <w:szCs w:val="24"/>
        </w:rPr>
        <w:t xml:space="preserve">el </w:t>
      </w:r>
      <w:r w:rsidR="00B45B3D" w:rsidRPr="005071D2">
        <w:rPr>
          <w:rFonts w:ascii="Arial" w:hAnsi="Arial" w:cs="Arial"/>
          <w:i/>
          <w:iCs/>
          <w:sz w:val="24"/>
          <w:szCs w:val="24"/>
        </w:rPr>
        <w:t xml:space="preserve">Tribunal Local </w:t>
      </w:r>
      <w:r w:rsidR="00B45B3D" w:rsidRPr="005071D2">
        <w:rPr>
          <w:rFonts w:ascii="Arial" w:hAnsi="Arial" w:cs="Arial"/>
          <w:sz w:val="24"/>
          <w:szCs w:val="24"/>
        </w:rPr>
        <w:t xml:space="preserve">señaló que no era procedente inaplicar el artículo 10 de los </w:t>
      </w:r>
      <w:r w:rsidR="00B45B3D" w:rsidRPr="005071D2">
        <w:rPr>
          <w:rFonts w:ascii="Arial" w:hAnsi="Arial" w:cs="Arial"/>
          <w:i/>
          <w:iCs/>
          <w:sz w:val="24"/>
          <w:szCs w:val="24"/>
        </w:rPr>
        <w:t xml:space="preserve">Lineamientos de paridad </w:t>
      </w:r>
      <w:r w:rsidR="00B45B3D" w:rsidRPr="005071D2">
        <w:rPr>
          <w:rFonts w:ascii="Arial" w:hAnsi="Arial" w:cs="Arial"/>
          <w:sz w:val="24"/>
          <w:szCs w:val="24"/>
        </w:rPr>
        <w:t>en tanto que desde su aprobación se señaló que</w:t>
      </w:r>
      <w:r w:rsidR="00214C09" w:rsidRPr="005071D2">
        <w:rPr>
          <w:rFonts w:ascii="Arial" w:hAnsi="Arial" w:cs="Arial"/>
          <w:sz w:val="24"/>
          <w:szCs w:val="24"/>
        </w:rPr>
        <w:t xml:space="preserve"> era</w:t>
      </w:r>
      <w:r w:rsidR="00B45B3D" w:rsidRPr="005071D2">
        <w:rPr>
          <w:rFonts w:ascii="Arial" w:hAnsi="Arial" w:cs="Arial"/>
          <w:sz w:val="24"/>
          <w:szCs w:val="24"/>
        </w:rPr>
        <w:t xml:space="preserve"> acorde a las modificaciones realizadas con motivo de la reforma</w:t>
      </w:r>
      <w:r w:rsidR="00214C09" w:rsidRPr="005071D2">
        <w:rPr>
          <w:rFonts w:ascii="Arial" w:hAnsi="Arial" w:cs="Arial"/>
          <w:sz w:val="24"/>
          <w:szCs w:val="24"/>
        </w:rPr>
        <w:t xml:space="preserve"> publicada en mayo</w:t>
      </w:r>
      <w:r w:rsidR="00B45B3D" w:rsidRPr="005071D2">
        <w:rPr>
          <w:rFonts w:ascii="Arial" w:hAnsi="Arial" w:cs="Arial"/>
          <w:sz w:val="24"/>
          <w:szCs w:val="24"/>
        </w:rPr>
        <w:t xml:space="preserve"> de dos mil veinte a la </w:t>
      </w:r>
      <w:r w:rsidR="00B45B3D" w:rsidRPr="005071D2">
        <w:rPr>
          <w:rFonts w:ascii="Arial" w:hAnsi="Arial" w:cs="Arial"/>
          <w:i/>
          <w:iCs/>
          <w:sz w:val="24"/>
          <w:szCs w:val="24"/>
        </w:rPr>
        <w:t>Ley Electoral Local</w:t>
      </w:r>
      <w:r w:rsidR="00B45B3D" w:rsidRPr="005071D2">
        <w:rPr>
          <w:rStyle w:val="Refdenotaalpie"/>
          <w:rFonts w:ascii="Arial" w:hAnsi="Arial" w:cs="Arial"/>
          <w:i/>
          <w:iCs/>
          <w:sz w:val="24"/>
          <w:szCs w:val="24"/>
        </w:rPr>
        <w:footnoteReference w:id="3"/>
      </w:r>
      <w:r w:rsidR="00B45B3D" w:rsidRPr="005071D2">
        <w:rPr>
          <w:rFonts w:ascii="Arial" w:hAnsi="Arial" w:cs="Arial"/>
          <w:i/>
          <w:iCs/>
          <w:sz w:val="24"/>
          <w:szCs w:val="24"/>
        </w:rPr>
        <w:t xml:space="preserve">, </w:t>
      </w:r>
      <w:r w:rsidR="00214C09" w:rsidRPr="005071D2">
        <w:rPr>
          <w:rFonts w:ascii="Arial" w:hAnsi="Arial" w:cs="Arial"/>
          <w:sz w:val="24"/>
          <w:szCs w:val="24"/>
        </w:rPr>
        <w:t>destac</w:t>
      </w:r>
      <w:r w:rsidRPr="005071D2">
        <w:rPr>
          <w:rFonts w:ascii="Arial" w:hAnsi="Arial" w:cs="Arial"/>
          <w:sz w:val="24"/>
          <w:szCs w:val="24"/>
        </w:rPr>
        <w:t>ando</w:t>
      </w:r>
      <w:r w:rsidR="00214C09" w:rsidRPr="005071D2">
        <w:rPr>
          <w:rFonts w:ascii="Arial" w:hAnsi="Arial" w:cs="Arial"/>
          <w:sz w:val="24"/>
          <w:szCs w:val="24"/>
        </w:rPr>
        <w:t xml:space="preserve"> </w:t>
      </w:r>
      <w:r w:rsidR="00B45B3D" w:rsidRPr="005071D2">
        <w:rPr>
          <w:rFonts w:ascii="Arial" w:hAnsi="Arial" w:cs="Arial"/>
          <w:sz w:val="24"/>
          <w:szCs w:val="24"/>
        </w:rPr>
        <w:t xml:space="preserve">la obligación de los partidos políticos y coaliciones de postular de manera paritaria a mujeres y hombres a cargos de elección popular mediante la implementación de bloques de distritos y municipios separados conforme los niveles de </w:t>
      </w:r>
      <w:r w:rsidR="00214C09" w:rsidRPr="005071D2">
        <w:rPr>
          <w:rFonts w:ascii="Arial" w:hAnsi="Arial" w:cs="Arial"/>
          <w:sz w:val="24"/>
          <w:szCs w:val="24"/>
        </w:rPr>
        <w:t xml:space="preserve">la </w:t>
      </w:r>
      <w:r w:rsidR="00B45B3D" w:rsidRPr="005071D2">
        <w:rPr>
          <w:rFonts w:ascii="Arial" w:hAnsi="Arial" w:cs="Arial"/>
          <w:sz w:val="24"/>
          <w:szCs w:val="24"/>
        </w:rPr>
        <w:t>votación [alta, media o baja] obtenida en el proceso electoral anterior</w:t>
      </w:r>
      <w:r w:rsidR="00214C09" w:rsidRPr="005071D2">
        <w:rPr>
          <w:rFonts w:ascii="Arial" w:hAnsi="Arial" w:cs="Arial"/>
          <w:sz w:val="24"/>
          <w:szCs w:val="24"/>
        </w:rPr>
        <w:t>.</w:t>
      </w:r>
    </w:p>
    <w:p w14:paraId="35B4C901" w14:textId="5998BC3D" w:rsidR="00FE6608" w:rsidRPr="005071D2" w:rsidRDefault="009A18F1" w:rsidP="00B45B3D">
      <w:pPr>
        <w:spacing w:before="100" w:beforeAutospacing="1" w:after="100" w:afterAutospacing="1" w:line="360" w:lineRule="auto"/>
        <w:jc w:val="both"/>
        <w:rPr>
          <w:rFonts w:ascii="Arial" w:hAnsi="Arial" w:cs="Arial"/>
          <w:sz w:val="24"/>
          <w:szCs w:val="24"/>
        </w:rPr>
      </w:pPr>
      <w:r w:rsidRPr="005071D2">
        <w:rPr>
          <w:rFonts w:ascii="Arial" w:hAnsi="Arial" w:cs="Arial"/>
          <w:sz w:val="24"/>
          <w:szCs w:val="24"/>
        </w:rPr>
        <w:t xml:space="preserve">Incluso señaló </w:t>
      </w:r>
      <w:proofErr w:type="gramStart"/>
      <w:r w:rsidRPr="005071D2">
        <w:rPr>
          <w:rFonts w:ascii="Arial" w:hAnsi="Arial" w:cs="Arial"/>
          <w:sz w:val="24"/>
          <w:szCs w:val="24"/>
        </w:rPr>
        <w:t>que</w:t>
      </w:r>
      <w:proofErr w:type="gramEnd"/>
      <w:r w:rsidRPr="005071D2">
        <w:rPr>
          <w:rFonts w:ascii="Arial" w:hAnsi="Arial" w:cs="Arial"/>
          <w:sz w:val="24"/>
          <w:szCs w:val="24"/>
        </w:rPr>
        <w:t xml:space="preserve"> de considerar </w:t>
      </w:r>
      <w:r w:rsidR="00FE6608" w:rsidRPr="005071D2">
        <w:rPr>
          <w:rFonts w:ascii="Arial" w:hAnsi="Arial" w:cs="Arial"/>
          <w:sz w:val="24"/>
          <w:szCs w:val="24"/>
        </w:rPr>
        <w:t xml:space="preserve">el registro de la candidatura </w:t>
      </w:r>
      <w:r w:rsidR="00214C09" w:rsidRPr="005071D2">
        <w:rPr>
          <w:rFonts w:ascii="Arial" w:hAnsi="Arial" w:cs="Arial"/>
          <w:sz w:val="24"/>
          <w:szCs w:val="24"/>
        </w:rPr>
        <w:t xml:space="preserve">como el primer acto de aplicación, </w:t>
      </w:r>
      <w:r w:rsidR="00FE6608" w:rsidRPr="005071D2">
        <w:rPr>
          <w:rFonts w:ascii="Arial" w:hAnsi="Arial" w:cs="Arial"/>
          <w:sz w:val="24"/>
          <w:szCs w:val="24"/>
        </w:rPr>
        <w:t>tampoco se podría ina</w:t>
      </w:r>
      <w:r w:rsidR="00214C09" w:rsidRPr="005071D2">
        <w:rPr>
          <w:rFonts w:ascii="Arial" w:hAnsi="Arial" w:cs="Arial"/>
          <w:sz w:val="24"/>
          <w:szCs w:val="24"/>
        </w:rPr>
        <w:t xml:space="preserve">plicar el </w:t>
      </w:r>
      <w:r w:rsidR="00FE6608" w:rsidRPr="005071D2">
        <w:rPr>
          <w:rFonts w:ascii="Arial" w:hAnsi="Arial" w:cs="Arial"/>
          <w:sz w:val="24"/>
          <w:szCs w:val="24"/>
        </w:rPr>
        <w:t>citado precepto</w:t>
      </w:r>
      <w:r w:rsidRPr="005071D2">
        <w:rPr>
          <w:rFonts w:ascii="Arial" w:hAnsi="Arial" w:cs="Arial"/>
          <w:sz w:val="24"/>
          <w:szCs w:val="24"/>
        </w:rPr>
        <w:t>,</w:t>
      </w:r>
      <w:r w:rsidR="00FE6608" w:rsidRPr="005071D2">
        <w:rPr>
          <w:rFonts w:ascii="Arial" w:hAnsi="Arial" w:cs="Arial"/>
          <w:sz w:val="24"/>
          <w:szCs w:val="24"/>
        </w:rPr>
        <w:t xml:space="preserve"> porque se trata de una norma que protege los derechos de las mujeres</w:t>
      </w:r>
      <w:r w:rsidRPr="005071D2">
        <w:rPr>
          <w:rFonts w:ascii="Arial" w:hAnsi="Arial" w:cs="Arial"/>
          <w:sz w:val="24"/>
          <w:szCs w:val="24"/>
        </w:rPr>
        <w:t xml:space="preserve"> como grupo históricamente en situación de vulnerabilidad</w:t>
      </w:r>
      <w:r w:rsidR="00CE1542">
        <w:rPr>
          <w:rFonts w:ascii="Arial" w:hAnsi="Arial" w:cs="Arial"/>
          <w:sz w:val="24"/>
          <w:szCs w:val="24"/>
        </w:rPr>
        <w:t xml:space="preserve">, lo cual </w:t>
      </w:r>
      <w:r w:rsidR="00FE6608" w:rsidRPr="005071D2">
        <w:rPr>
          <w:rFonts w:ascii="Arial" w:hAnsi="Arial" w:cs="Arial"/>
          <w:sz w:val="24"/>
          <w:szCs w:val="24"/>
        </w:rPr>
        <w:t xml:space="preserve">implicaría una transgresión no solo al derecho político-electoral de la candidata registrada sino al interés público que representa el desarrollo de un proceso electoral paritario entre hombres y mujeres. </w:t>
      </w:r>
    </w:p>
    <w:p w14:paraId="4B75BEFB" w14:textId="537A4A99" w:rsidR="00FE6608" w:rsidRPr="005071D2" w:rsidRDefault="00FE6608" w:rsidP="00B45B3D">
      <w:pPr>
        <w:spacing w:before="100" w:beforeAutospacing="1" w:after="100" w:afterAutospacing="1" w:line="360" w:lineRule="auto"/>
        <w:jc w:val="both"/>
        <w:rPr>
          <w:rFonts w:ascii="Arial" w:hAnsi="Arial" w:cs="Arial"/>
          <w:sz w:val="24"/>
          <w:szCs w:val="24"/>
        </w:rPr>
      </w:pPr>
      <w:r w:rsidRPr="005071D2">
        <w:rPr>
          <w:rFonts w:ascii="Arial" w:hAnsi="Arial" w:cs="Arial"/>
          <w:sz w:val="24"/>
          <w:szCs w:val="24"/>
        </w:rPr>
        <w:t>De igual forma</w:t>
      </w:r>
      <w:r w:rsidR="009A18F1" w:rsidRPr="005071D2">
        <w:rPr>
          <w:rFonts w:ascii="Arial" w:hAnsi="Arial" w:cs="Arial"/>
          <w:sz w:val="24"/>
          <w:szCs w:val="24"/>
        </w:rPr>
        <w:t>,</w:t>
      </w:r>
      <w:r w:rsidRPr="005071D2">
        <w:rPr>
          <w:rFonts w:ascii="Arial" w:hAnsi="Arial" w:cs="Arial"/>
          <w:sz w:val="24"/>
          <w:szCs w:val="24"/>
        </w:rPr>
        <w:t xml:space="preserve"> precisó que las acciones implementadas por el </w:t>
      </w:r>
      <w:r w:rsidRPr="005071D2">
        <w:rPr>
          <w:rFonts w:ascii="Arial" w:hAnsi="Arial" w:cs="Arial"/>
          <w:i/>
          <w:iCs/>
          <w:sz w:val="24"/>
          <w:szCs w:val="24"/>
        </w:rPr>
        <w:t xml:space="preserve">Consejo General </w:t>
      </w:r>
      <w:r w:rsidR="00E14C06" w:rsidRPr="005071D2">
        <w:rPr>
          <w:rFonts w:ascii="Arial" w:hAnsi="Arial" w:cs="Arial"/>
          <w:sz w:val="24"/>
          <w:szCs w:val="24"/>
        </w:rPr>
        <w:t xml:space="preserve">resultaban necesarias, legales, adecuadas y objetivas al buscar la participación de las mujeres en la política, lo cual debía ponderarse </w:t>
      </w:r>
      <w:r w:rsidR="009A18F1" w:rsidRPr="005071D2">
        <w:rPr>
          <w:rFonts w:ascii="Arial" w:hAnsi="Arial" w:cs="Arial"/>
          <w:sz w:val="24"/>
          <w:szCs w:val="24"/>
        </w:rPr>
        <w:t xml:space="preserve">en forma superior </w:t>
      </w:r>
      <w:r w:rsidR="00E14C06" w:rsidRPr="005071D2">
        <w:rPr>
          <w:rFonts w:ascii="Arial" w:hAnsi="Arial" w:cs="Arial"/>
          <w:sz w:val="24"/>
          <w:szCs w:val="24"/>
        </w:rPr>
        <w:t xml:space="preserve">al interés del candidato sustituido. </w:t>
      </w:r>
    </w:p>
    <w:p w14:paraId="063BA261" w14:textId="77777777" w:rsidR="009A18F1" w:rsidRPr="00B8495B" w:rsidRDefault="00E14C06" w:rsidP="009A18F1">
      <w:pPr>
        <w:spacing w:before="100" w:beforeAutospacing="1" w:after="100" w:afterAutospacing="1" w:line="360" w:lineRule="auto"/>
        <w:jc w:val="both"/>
        <w:rPr>
          <w:rFonts w:ascii="Arial" w:hAnsi="Arial" w:cs="Arial"/>
          <w:sz w:val="24"/>
          <w:szCs w:val="24"/>
        </w:rPr>
      </w:pPr>
      <w:r w:rsidRPr="005071D2">
        <w:rPr>
          <w:rFonts w:ascii="Arial" w:hAnsi="Arial" w:cs="Arial"/>
          <w:sz w:val="24"/>
          <w:szCs w:val="24"/>
        </w:rPr>
        <w:t xml:space="preserve">Como se evidenció, </w:t>
      </w:r>
      <w:r w:rsidR="009A18F1" w:rsidRPr="005071D2">
        <w:rPr>
          <w:rFonts w:ascii="Arial" w:hAnsi="Arial" w:cs="Arial"/>
          <w:sz w:val="24"/>
          <w:szCs w:val="24"/>
        </w:rPr>
        <w:t xml:space="preserve">esta Sala Regional advierte que el </w:t>
      </w:r>
      <w:r w:rsidR="009A18F1" w:rsidRPr="005071D2">
        <w:rPr>
          <w:rFonts w:ascii="Arial" w:hAnsi="Arial" w:cs="Arial"/>
          <w:i/>
          <w:iCs/>
          <w:sz w:val="24"/>
          <w:szCs w:val="24"/>
        </w:rPr>
        <w:t xml:space="preserve">Tribunal Local </w:t>
      </w:r>
      <w:r w:rsidR="009A18F1" w:rsidRPr="005071D2">
        <w:rPr>
          <w:rFonts w:ascii="Arial" w:hAnsi="Arial" w:cs="Arial"/>
          <w:sz w:val="24"/>
          <w:szCs w:val="24"/>
        </w:rPr>
        <w:t xml:space="preserve">sí se pronunció sobre la solicitud de inaplicación planteada; mientras que el promovente, lejos de controvertir las consideraciones que sostienen la decisión que impugna, se limita a alegar una falta u omisión de estudio </w:t>
      </w:r>
      <w:r w:rsidR="009A18F1" w:rsidRPr="00B8495B">
        <w:rPr>
          <w:rFonts w:ascii="Arial" w:hAnsi="Arial" w:cs="Arial"/>
          <w:sz w:val="24"/>
          <w:szCs w:val="24"/>
        </w:rPr>
        <w:t xml:space="preserve">inexistente. </w:t>
      </w:r>
    </w:p>
    <w:p w14:paraId="472E4939" w14:textId="5CA69D44" w:rsidR="00087456" w:rsidRPr="005071D2" w:rsidRDefault="009A18F1" w:rsidP="009A18F1">
      <w:pPr>
        <w:spacing w:before="100" w:beforeAutospacing="1" w:after="100" w:afterAutospacing="1" w:line="360" w:lineRule="auto"/>
        <w:jc w:val="both"/>
        <w:rPr>
          <w:rFonts w:ascii="Arial" w:hAnsi="Arial" w:cs="Arial"/>
          <w:sz w:val="24"/>
          <w:szCs w:val="24"/>
        </w:rPr>
      </w:pPr>
      <w:r w:rsidRPr="00B8495B">
        <w:rPr>
          <w:rFonts w:ascii="Arial" w:hAnsi="Arial" w:cs="Arial"/>
          <w:sz w:val="24"/>
          <w:szCs w:val="24"/>
        </w:rPr>
        <w:t xml:space="preserve">Inclusive, </w:t>
      </w:r>
      <w:r w:rsidR="00443B18" w:rsidRPr="00B8495B">
        <w:rPr>
          <w:rFonts w:ascii="Arial" w:hAnsi="Arial" w:cs="Arial"/>
          <w:sz w:val="24"/>
          <w:szCs w:val="24"/>
        </w:rPr>
        <w:t xml:space="preserve">si bien </w:t>
      </w:r>
      <w:r w:rsidRPr="00B8495B">
        <w:rPr>
          <w:rFonts w:ascii="Arial" w:hAnsi="Arial" w:cs="Arial"/>
          <w:sz w:val="24"/>
          <w:szCs w:val="24"/>
        </w:rPr>
        <w:t xml:space="preserve">el órgano resolutor no se pronunció expresamente </w:t>
      </w:r>
      <w:r w:rsidR="00C26FF6">
        <w:rPr>
          <w:rFonts w:ascii="Arial" w:hAnsi="Arial" w:cs="Arial"/>
          <w:sz w:val="24"/>
          <w:szCs w:val="24"/>
        </w:rPr>
        <w:t>respecto a que</w:t>
      </w:r>
      <w:r w:rsidRPr="00B8495B">
        <w:rPr>
          <w:rFonts w:ascii="Arial" w:hAnsi="Arial" w:cs="Arial"/>
          <w:sz w:val="24"/>
          <w:szCs w:val="24"/>
        </w:rPr>
        <w:t xml:space="preserve"> la medida implementada</w:t>
      </w:r>
      <w:r w:rsidRPr="005071D2">
        <w:rPr>
          <w:rFonts w:ascii="Arial" w:hAnsi="Arial" w:cs="Arial"/>
          <w:sz w:val="24"/>
          <w:szCs w:val="24"/>
        </w:rPr>
        <w:t xml:space="preserve"> en los </w:t>
      </w:r>
      <w:r w:rsidRPr="005071D2">
        <w:rPr>
          <w:rFonts w:ascii="Arial" w:hAnsi="Arial" w:cs="Arial"/>
          <w:i/>
          <w:iCs/>
          <w:sz w:val="24"/>
          <w:szCs w:val="24"/>
        </w:rPr>
        <w:t xml:space="preserve">Lineamientos de paridad </w:t>
      </w:r>
      <w:r w:rsidRPr="005071D2">
        <w:rPr>
          <w:rFonts w:ascii="Arial" w:hAnsi="Arial" w:cs="Arial"/>
          <w:sz w:val="24"/>
          <w:szCs w:val="24"/>
        </w:rPr>
        <w:t>implicaba una modificación sustancial a las reglas del proceso electoral aprobada tres días antes de su inicio</w:t>
      </w:r>
      <w:r w:rsidR="00087456" w:rsidRPr="005071D2">
        <w:rPr>
          <w:rFonts w:ascii="Arial" w:hAnsi="Arial" w:cs="Arial"/>
          <w:sz w:val="24"/>
          <w:szCs w:val="24"/>
        </w:rPr>
        <w:t>,</w:t>
      </w:r>
      <w:r w:rsidRPr="005071D2">
        <w:rPr>
          <w:rFonts w:ascii="Arial" w:hAnsi="Arial" w:cs="Arial"/>
          <w:sz w:val="24"/>
          <w:szCs w:val="24"/>
        </w:rPr>
        <w:t xml:space="preserve"> esta Sala Regional considera que ese argumento tampoco resulta suficiente para</w:t>
      </w:r>
      <w:r w:rsidR="000A022B" w:rsidRPr="005071D2">
        <w:rPr>
          <w:rFonts w:ascii="Arial" w:hAnsi="Arial" w:cs="Arial"/>
          <w:sz w:val="24"/>
          <w:szCs w:val="24"/>
        </w:rPr>
        <w:t xml:space="preserve"> dejar de aplicar lo dispuesto en el artículo 10 de los citados lineamientos. </w:t>
      </w:r>
    </w:p>
    <w:p w14:paraId="31921DB6" w14:textId="4F4450E7" w:rsidR="000A022B" w:rsidRPr="005071D2" w:rsidRDefault="000A022B" w:rsidP="000A022B">
      <w:pPr>
        <w:spacing w:after="100" w:afterAutospacing="1" w:line="360" w:lineRule="auto"/>
        <w:jc w:val="both"/>
        <w:rPr>
          <w:rFonts w:ascii="Arial" w:hAnsi="Arial" w:cs="Arial"/>
          <w:sz w:val="24"/>
        </w:rPr>
      </w:pPr>
      <w:r w:rsidRPr="005071D2">
        <w:rPr>
          <w:rFonts w:ascii="Arial" w:hAnsi="Arial" w:cs="Arial"/>
          <w:sz w:val="24"/>
          <w:szCs w:val="24"/>
        </w:rPr>
        <w:t xml:space="preserve">En primer término, porque ese planteamiento, en su caso, pudo hacerse valer desde la emisión del acuerdo que los aprobó y, por otro lado, porque en criterio de la Sala Superior de este Tribunal Electoral, </w:t>
      </w:r>
      <w:r w:rsidR="0096755F" w:rsidRPr="005071D2">
        <w:rPr>
          <w:rFonts w:ascii="Arial" w:hAnsi="Arial" w:cs="Arial"/>
          <w:sz w:val="24"/>
          <w:szCs w:val="24"/>
        </w:rPr>
        <w:t>la implementación de medidas afirmativas, como la conformación d</w:t>
      </w:r>
      <w:r w:rsidRPr="005071D2">
        <w:rPr>
          <w:rFonts w:ascii="Arial" w:hAnsi="Arial" w:cs="Arial"/>
          <w:sz w:val="24"/>
          <w:szCs w:val="24"/>
        </w:rPr>
        <w:t xml:space="preserve">e bloques poblaciones o de competitividad, </w:t>
      </w:r>
      <w:r w:rsidRPr="005071D2">
        <w:rPr>
          <w:rFonts w:ascii="Arial" w:hAnsi="Arial" w:cs="Arial"/>
          <w:b/>
          <w:bCs/>
          <w:sz w:val="24"/>
        </w:rPr>
        <w:t>constituyen una instrumentación accesoria y temporal</w:t>
      </w:r>
      <w:r w:rsidRPr="005071D2">
        <w:rPr>
          <w:rFonts w:ascii="Arial" w:hAnsi="Arial" w:cs="Arial"/>
          <w:sz w:val="24"/>
        </w:rPr>
        <w:t xml:space="preserve"> que materializa una obligación constitucional de los partidos políticos</w:t>
      </w:r>
      <w:bookmarkStart w:id="41" w:name="_Hlk67205353"/>
      <w:r w:rsidR="0096755F" w:rsidRPr="005071D2">
        <w:rPr>
          <w:rFonts w:ascii="Arial" w:hAnsi="Arial" w:cs="Arial"/>
          <w:sz w:val="24"/>
        </w:rPr>
        <w:t xml:space="preserve"> en materia de paridad</w:t>
      </w:r>
      <w:r w:rsidRPr="005071D2">
        <w:rPr>
          <w:rFonts w:ascii="Arial" w:hAnsi="Arial" w:cs="Arial"/>
          <w:sz w:val="24"/>
        </w:rPr>
        <w:t>, sin que ello represente una modificación legal fundamental ni se transgreda el principio de certeza</w:t>
      </w:r>
      <w:r w:rsidR="0096755F" w:rsidRPr="005071D2">
        <w:rPr>
          <w:rStyle w:val="Refdenotaalpie"/>
          <w:rFonts w:ascii="Arial" w:hAnsi="Arial" w:cs="Arial"/>
          <w:sz w:val="24"/>
        </w:rPr>
        <w:footnoteReference w:id="4"/>
      </w:r>
      <w:r w:rsidRPr="005071D2">
        <w:rPr>
          <w:rFonts w:ascii="Arial" w:hAnsi="Arial" w:cs="Arial"/>
          <w:sz w:val="24"/>
        </w:rPr>
        <w:t>.</w:t>
      </w:r>
    </w:p>
    <w:p w14:paraId="751AB4A5" w14:textId="60E0F451" w:rsidR="0096755F" w:rsidRPr="005071D2" w:rsidRDefault="000A022B" w:rsidP="000A022B">
      <w:pPr>
        <w:spacing w:after="100" w:afterAutospacing="1" w:line="360" w:lineRule="auto"/>
        <w:jc w:val="both"/>
        <w:rPr>
          <w:rFonts w:ascii="Arial" w:hAnsi="Arial" w:cs="Arial"/>
          <w:sz w:val="24"/>
        </w:rPr>
      </w:pPr>
      <w:r w:rsidRPr="005071D2">
        <w:rPr>
          <w:rFonts w:ascii="Arial" w:hAnsi="Arial" w:cs="Arial"/>
          <w:sz w:val="24"/>
        </w:rPr>
        <w:t xml:space="preserve">Lo anterior siempre que </w:t>
      </w:r>
      <w:r w:rsidR="0096755F" w:rsidRPr="005071D2">
        <w:rPr>
          <w:rFonts w:ascii="Arial" w:hAnsi="Arial" w:cs="Arial"/>
          <w:sz w:val="24"/>
        </w:rPr>
        <w:t>su implementación ocurra con una temporalidad anticipada y razonable a las fechas en las que pudieran ser exigibles las obligaciones a los partidos políticos y demás contendientes, por ejemplo, previo al registro de candidaturas</w:t>
      </w:r>
      <w:r w:rsidR="0096755F" w:rsidRPr="005071D2">
        <w:rPr>
          <w:rStyle w:val="Refdenotaalpie"/>
          <w:rFonts w:ascii="Arial" w:hAnsi="Arial" w:cs="Arial"/>
          <w:sz w:val="24"/>
        </w:rPr>
        <w:footnoteReference w:id="5"/>
      </w:r>
      <w:r w:rsidR="0096755F" w:rsidRPr="005071D2">
        <w:rPr>
          <w:rFonts w:ascii="Arial" w:hAnsi="Arial" w:cs="Arial"/>
          <w:sz w:val="24"/>
        </w:rPr>
        <w:t>.</w:t>
      </w:r>
    </w:p>
    <w:p w14:paraId="5190C2E9" w14:textId="657FF55C" w:rsidR="009C647B" w:rsidRPr="005071D2" w:rsidRDefault="0096755F" w:rsidP="000A022B">
      <w:pPr>
        <w:spacing w:after="100" w:afterAutospacing="1" w:line="360" w:lineRule="auto"/>
        <w:jc w:val="both"/>
        <w:rPr>
          <w:rFonts w:ascii="Arial" w:hAnsi="Arial" w:cs="Arial"/>
          <w:sz w:val="24"/>
        </w:rPr>
      </w:pPr>
      <w:r w:rsidRPr="005071D2">
        <w:rPr>
          <w:rFonts w:ascii="Arial" w:hAnsi="Arial" w:cs="Arial"/>
          <w:sz w:val="24"/>
        </w:rPr>
        <w:t>De modo que</w:t>
      </w:r>
      <w:r w:rsidR="002870A1" w:rsidRPr="005071D2">
        <w:rPr>
          <w:rFonts w:ascii="Arial" w:hAnsi="Arial" w:cs="Arial"/>
          <w:sz w:val="24"/>
        </w:rPr>
        <w:t xml:space="preserve">, si en el caso, </w:t>
      </w:r>
      <w:r w:rsidRPr="005071D2">
        <w:rPr>
          <w:rFonts w:ascii="Arial" w:hAnsi="Arial" w:cs="Arial"/>
          <w:sz w:val="24"/>
        </w:rPr>
        <w:t xml:space="preserve">el inconforme reconoce que la obligación de postular mayor número de mujeres en el primer bloque de alta competitividad se acordó desde la emisión de los </w:t>
      </w:r>
      <w:r w:rsidRPr="005071D2">
        <w:rPr>
          <w:rFonts w:ascii="Arial" w:hAnsi="Arial" w:cs="Arial"/>
          <w:i/>
          <w:iCs/>
          <w:sz w:val="24"/>
        </w:rPr>
        <w:t xml:space="preserve">Lineamientos de paridad, </w:t>
      </w:r>
      <w:r w:rsidRPr="005071D2">
        <w:rPr>
          <w:rFonts w:ascii="Arial" w:hAnsi="Arial" w:cs="Arial"/>
          <w:sz w:val="24"/>
        </w:rPr>
        <w:t xml:space="preserve">es decir, tres días antes del inicio del proceso electoral, es </w:t>
      </w:r>
      <w:r w:rsidRPr="004A5943">
        <w:rPr>
          <w:rFonts w:ascii="Arial" w:hAnsi="Arial" w:cs="Arial"/>
          <w:sz w:val="24"/>
        </w:rPr>
        <w:t>claro que</w:t>
      </w:r>
      <w:r w:rsidR="00C26FF6" w:rsidRPr="004A5943">
        <w:rPr>
          <w:rFonts w:ascii="Arial" w:hAnsi="Arial" w:cs="Arial"/>
          <w:sz w:val="24"/>
        </w:rPr>
        <w:t xml:space="preserve"> ello ocurrió con el tiempo suficiente para que los partidos políticos tuvieran conocimiento, además que</w:t>
      </w:r>
      <w:r w:rsidRPr="004A5943">
        <w:rPr>
          <w:rFonts w:ascii="Arial" w:hAnsi="Arial" w:cs="Arial"/>
          <w:sz w:val="24"/>
        </w:rPr>
        <w:t xml:space="preserve"> no se trató de una modificación fundamental</w:t>
      </w:r>
      <w:r w:rsidR="002870A1" w:rsidRPr="004A5943">
        <w:rPr>
          <w:rFonts w:ascii="Arial" w:hAnsi="Arial" w:cs="Arial"/>
          <w:sz w:val="24"/>
        </w:rPr>
        <w:t xml:space="preserve">, en términos del artículo 105, fracción II, de la </w:t>
      </w:r>
      <w:r w:rsidR="002870A1" w:rsidRPr="004A5943">
        <w:rPr>
          <w:rFonts w:ascii="Arial" w:hAnsi="Arial" w:cs="Arial"/>
          <w:i/>
          <w:iCs/>
          <w:sz w:val="24"/>
        </w:rPr>
        <w:t xml:space="preserve">Constitución General, </w:t>
      </w:r>
      <w:r w:rsidRPr="004A5943">
        <w:rPr>
          <w:rFonts w:ascii="Arial" w:hAnsi="Arial" w:cs="Arial"/>
          <w:sz w:val="24"/>
        </w:rPr>
        <w:t>sino de una</w:t>
      </w:r>
      <w:r w:rsidRPr="005071D2">
        <w:rPr>
          <w:rFonts w:ascii="Arial" w:hAnsi="Arial" w:cs="Arial"/>
          <w:sz w:val="24"/>
        </w:rPr>
        <w:t xml:space="preserve"> medida </w:t>
      </w:r>
      <w:r w:rsidR="002870A1" w:rsidRPr="005071D2">
        <w:rPr>
          <w:rFonts w:ascii="Arial" w:hAnsi="Arial" w:cs="Arial"/>
          <w:sz w:val="24"/>
        </w:rPr>
        <w:t xml:space="preserve">adoptada </w:t>
      </w:r>
      <w:r w:rsidRPr="005071D2">
        <w:rPr>
          <w:rFonts w:ascii="Arial" w:hAnsi="Arial" w:cs="Arial"/>
          <w:sz w:val="24"/>
        </w:rPr>
        <w:t xml:space="preserve">con la finalidad de darle plena efectividad al principio de paridad, el cual </w:t>
      </w:r>
      <w:r w:rsidR="002870A1" w:rsidRPr="005071D2">
        <w:rPr>
          <w:rFonts w:ascii="Arial" w:hAnsi="Arial" w:cs="Arial"/>
          <w:sz w:val="24"/>
        </w:rPr>
        <w:t>tiene rango constitucional</w:t>
      </w:r>
      <w:r w:rsidRPr="005071D2">
        <w:rPr>
          <w:rStyle w:val="Refdenotaalpie"/>
          <w:rFonts w:ascii="Arial" w:hAnsi="Arial" w:cs="Arial"/>
          <w:sz w:val="24"/>
        </w:rPr>
        <w:footnoteReference w:id="6"/>
      </w:r>
      <w:r w:rsidRPr="005071D2">
        <w:rPr>
          <w:rFonts w:ascii="Arial" w:hAnsi="Arial" w:cs="Arial"/>
          <w:sz w:val="24"/>
        </w:rPr>
        <w:t xml:space="preserve">. </w:t>
      </w:r>
    </w:p>
    <w:p w14:paraId="67BAA41F" w14:textId="22EC6F80" w:rsidR="009C647B" w:rsidRPr="005071D2" w:rsidRDefault="009C647B" w:rsidP="009C647B">
      <w:pPr>
        <w:pStyle w:val="Ttulo1"/>
        <w:spacing w:before="100" w:beforeAutospacing="1" w:after="100" w:afterAutospacing="1" w:line="360" w:lineRule="auto"/>
        <w:jc w:val="both"/>
        <w:rPr>
          <w:rFonts w:ascii="Arial" w:hAnsi="Arial" w:cs="Arial"/>
          <w:b/>
          <w:bCs/>
          <w:color w:val="auto"/>
          <w:sz w:val="24"/>
          <w:szCs w:val="24"/>
        </w:rPr>
      </w:pPr>
      <w:bookmarkStart w:id="42" w:name="_Toc71119677"/>
      <w:bookmarkEnd w:id="41"/>
      <w:r w:rsidRPr="005071D2">
        <w:rPr>
          <w:rFonts w:ascii="Arial" w:hAnsi="Arial" w:cs="Arial"/>
          <w:b/>
          <w:bCs/>
          <w:color w:val="auto"/>
          <w:sz w:val="24"/>
          <w:szCs w:val="24"/>
        </w:rPr>
        <w:t>5.4.</w:t>
      </w:r>
      <w:r w:rsidR="005854EE" w:rsidRPr="005071D2">
        <w:rPr>
          <w:rFonts w:ascii="Arial" w:hAnsi="Arial" w:cs="Arial"/>
          <w:b/>
          <w:bCs/>
          <w:color w:val="auto"/>
          <w:sz w:val="24"/>
          <w:szCs w:val="24"/>
        </w:rPr>
        <w:t>1</w:t>
      </w:r>
      <w:r w:rsidRPr="005071D2">
        <w:rPr>
          <w:rFonts w:ascii="Arial" w:hAnsi="Arial" w:cs="Arial"/>
          <w:b/>
          <w:bCs/>
          <w:color w:val="auto"/>
          <w:sz w:val="24"/>
          <w:szCs w:val="24"/>
        </w:rPr>
        <w:t>.</w:t>
      </w:r>
      <w:r w:rsidR="005854EE" w:rsidRPr="005071D2">
        <w:rPr>
          <w:rFonts w:ascii="Arial" w:hAnsi="Arial" w:cs="Arial"/>
          <w:b/>
          <w:bCs/>
          <w:color w:val="auto"/>
          <w:sz w:val="24"/>
          <w:szCs w:val="24"/>
        </w:rPr>
        <w:t>2.</w:t>
      </w:r>
      <w:r w:rsidRPr="005071D2">
        <w:rPr>
          <w:rFonts w:ascii="Arial" w:hAnsi="Arial" w:cs="Arial"/>
          <w:b/>
          <w:bCs/>
          <w:color w:val="auto"/>
          <w:sz w:val="24"/>
          <w:szCs w:val="24"/>
        </w:rPr>
        <w:t xml:space="preserve"> Son ineficaces por reiterativos el resto de los planteamientos hechos valer por el promovente</w:t>
      </w:r>
      <w:bookmarkEnd w:id="42"/>
    </w:p>
    <w:p w14:paraId="7215F4F6" w14:textId="775D98FB" w:rsidR="009C647B" w:rsidRPr="005071D2" w:rsidRDefault="009C647B" w:rsidP="00D34077">
      <w:pPr>
        <w:spacing w:before="100" w:beforeAutospacing="1" w:after="100" w:afterAutospacing="1" w:line="360" w:lineRule="auto"/>
        <w:jc w:val="both"/>
        <w:rPr>
          <w:rFonts w:ascii="Arial" w:hAnsi="Arial" w:cs="Arial"/>
          <w:sz w:val="24"/>
          <w:szCs w:val="24"/>
        </w:rPr>
      </w:pPr>
      <w:r w:rsidRPr="005071D2">
        <w:rPr>
          <w:rFonts w:ascii="Arial" w:hAnsi="Arial" w:cs="Arial"/>
          <w:sz w:val="24"/>
          <w:szCs w:val="24"/>
        </w:rPr>
        <w:t xml:space="preserve">Ante esta Sala Regional, el promovente insiste en solicitar la inaplicación del artículo 10 de los </w:t>
      </w:r>
      <w:r w:rsidRPr="005071D2">
        <w:rPr>
          <w:rFonts w:ascii="Arial" w:hAnsi="Arial" w:cs="Arial"/>
          <w:i/>
          <w:iCs/>
          <w:sz w:val="24"/>
          <w:szCs w:val="24"/>
        </w:rPr>
        <w:t xml:space="preserve">Lineamientos de paridad </w:t>
      </w:r>
      <w:r w:rsidRPr="005071D2">
        <w:rPr>
          <w:rFonts w:ascii="Arial" w:hAnsi="Arial" w:cs="Arial"/>
          <w:sz w:val="24"/>
          <w:szCs w:val="24"/>
        </w:rPr>
        <w:t xml:space="preserve">y señala, nuevamente, que la actuación del </w:t>
      </w:r>
      <w:r w:rsidRPr="005071D2">
        <w:rPr>
          <w:rFonts w:ascii="Arial" w:hAnsi="Arial" w:cs="Arial"/>
          <w:i/>
          <w:iCs/>
          <w:sz w:val="24"/>
          <w:szCs w:val="24"/>
        </w:rPr>
        <w:t xml:space="preserve">Consejo General, </w:t>
      </w:r>
      <w:r w:rsidRPr="005071D2">
        <w:rPr>
          <w:rFonts w:ascii="Arial" w:hAnsi="Arial" w:cs="Arial"/>
          <w:sz w:val="24"/>
          <w:szCs w:val="24"/>
        </w:rPr>
        <w:t xml:space="preserve">con motivo del requerimiento efectuado a Movimiento Ciudadano para modificar la conformación el primer bloque de alta competitividad y postular una mujer más en ese segmento, vulneró sus derechos político-electorales al ser sustituido </w:t>
      </w:r>
      <w:r w:rsidR="00D34077" w:rsidRPr="005071D2">
        <w:rPr>
          <w:rFonts w:ascii="Arial" w:hAnsi="Arial" w:cs="Arial"/>
          <w:sz w:val="24"/>
          <w:szCs w:val="24"/>
        </w:rPr>
        <w:t xml:space="preserve">como titular de la planilla de candidaturas para contender en </w:t>
      </w:r>
      <w:r w:rsidRPr="005071D2">
        <w:rPr>
          <w:rFonts w:ascii="Arial" w:hAnsi="Arial" w:cs="Arial"/>
          <w:sz w:val="24"/>
          <w:szCs w:val="24"/>
        </w:rPr>
        <w:t>San Francisco del Rincón</w:t>
      </w:r>
      <w:r w:rsidR="00D34077" w:rsidRPr="005071D2">
        <w:rPr>
          <w:rFonts w:ascii="Arial" w:hAnsi="Arial" w:cs="Arial"/>
          <w:sz w:val="24"/>
          <w:szCs w:val="24"/>
        </w:rPr>
        <w:t>.</w:t>
      </w:r>
    </w:p>
    <w:p w14:paraId="5CC2CFD7" w14:textId="5F900A81" w:rsidR="00D34077" w:rsidRPr="005071D2" w:rsidRDefault="00D34077" w:rsidP="00D34077">
      <w:pPr>
        <w:spacing w:before="100" w:beforeAutospacing="1" w:after="100" w:afterAutospacing="1" w:line="360" w:lineRule="auto"/>
        <w:jc w:val="both"/>
        <w:rPr>
          <w:rFonts w:ascii="Arial" w:hAnsi="Arial" w:cs="Arial"/>
          <w:sz w:val="24"/>
          <w:szCs w:val="24"/>
        </w:rPr>
      </w:pPr>
      <w:r w:rsidRPr="005071D2">
        <w:rPr>
          <w:rFonts w:ascii="Arial" w:hAnsi="Arial" w:cs="Arial"/>
          <w:b/>
          <w:bCs/>
          <w:sz w:val="24"/>
          <w:szCs w:val="24"/>
        </w:rPr>
        <w:t xml:space="preserve">Son ineficaces </w:t>
      </w:r>
      <w:r w:rsidRPr="005071D2">
        <w:rPr>
          <w:rFonts w:ascii="Arial" w:hAnsi="Arial" w:cs="Arial"/>
          <w:sz w:val="24"/>
          <w:szCs w:val="24"/>
        </w:rPr>
        <w:t xml:space="preserve">los planteamientos del inconforme toda vez que se limita a reiterar los argumentos que expuso ante el </w:t>
      </w:r>
      <w:r w:rsidRPr="005071D2">
        <w:rPr>
          <w:rFonts w:ascii="Arial" w:hAnsi="Arial" w:cs="Arial"/>
          <w:i/>
          <w:iCs/>
          <w:sz w:val="24"/>
          <w:szCs w:val="24"/>
        </w:rPr>
        <w:t xml:space="preserve">Tribunal Local, </w:t>
      </w:r>
      <w:r w:rsidRPr="005071D2">
        <w:rPr>
          <w:rFonts w:ascii="Arial" w:hAnsi="Arial" w:cs="Arial"/>
          <w:sz w:val="24"/>
          <w:szCs w:val="24"/>
        </w:rPr>
        <w:t xml:space="preserve">sin controvertir de forma alguna las consideraciones que sostuvo el órgano resolutor para confirmar el requerimiento formulado por el </w:t>
      </w:r>
      <w:r w:rsidRPr="005071D2">
        <w:rPr>
          <w:rFonts w:ascii="Arial" w:hAnsi="Arial" w:cs="Arial"/>
          <w:i/>
          <w:iCs/>
          <w:sz w:val="24"/>
          <w:szCs w:val="24"/>
        </w:rPr>
        <w:t xml:space="preserve">Instituto Electoral Local </w:t>
      </w:r>
      <w:r w:rsidRPr="005071D2">
        <w:rPr>
          <w:rFonts w:ascii="Arial" w:hAnsi="Arial" w:cs="Arial"/>
          <w:sz w:val="24"/>
          <w:szCs w:val="24"/>
        </w:rPr>
        <w:t>y el registro de la planilla de la cual fue sustituido como candidato a la presidencia municipal.</w:t>
      </w:r>
    </w:p>
    <w:p w14:paraId="796A107C" w14:textId="7CDFBFAF" w:rsidR="008120E3" w:rsidRPr="005071D2" w:rsidRDefault="00D34077" w:rsidP="00D34077">
      <w:pPr>
        <w:spacing w:before="100" w:beforeAutospacing="1" w:after="100" w:afterAutospacing="1" w:line="360" w:lineRule="auto"/>
        <w:jc w:val="both"/>
        <w:rPr>
          <w:rFonts w:ascii="Arial" w:hAnsi="Arial" w:cs="Arial"/>
          <w:sz w:val="24"/>
          <w:szCs w:val="24"/>
          <w:shd w:val="clear" w:color="auto" w:fill="FFFFFF"/>
        </w:rPr>
      </w:pPr>
      <w:r w:rsidRPr="005071D2">
        <w:rPr>
          <w:rFonts w:ascii="Arial" w:hAnsi="Arial" w:cs="Arial"/>
          <w:sz w:val="24"/>
          <w:szCs w:val="24"/>
        </w:rPr>
        <w:t xml:space="preserve">En efecto, se constata que los planteamientos que expresa ante esta Sala son los mismos que se contienen en la demanda presentada en la instancia previa, cuyo conocimiento correspondió al </w:t>
      </w:r>
      <w:r w:rsidRPr="005071D2">
        <w:rPr>
          <w:rFonts w:ascii="Arial" w:hAnsi="Arial" w:cs="Arial"/>
          <w:i/>
          <w:iCs/>
          <w:sz w:val="24"/>
          <w:szCs w:val="24"/>
        </w:rPr>
        <w:t xml:space="preserve">Tribunal Local; </w:t>
      </w:r>
      <w:r w:rsidRPr="005071D2">
        <w:rPr>
          <w:rFonts w:ascii="Arial" w:hAnsi="Arial" w:cs="Arial"/>
          <w:sz w:val="24"/>
          <w:szCs w:val="24"/>
          <w:shd w:val="clear" w:color="auto" w:fill="FFFFFF"/>
        </w:rPr>
        <w:t xml:space="preserve">de </w:t>
      </w:r>
      <w:r w:rsidR="008120E3" w:rsidRPr="005071D2">
        <w:rPr>
          <w:rFonts w:ascii="Arial" w:hAnsi="Arial" w:cs="Arial"/>
          <w:sz w:val="24"/>
          <w:szCs w:val="24"/>
          <w:shd w:val="clear" w:color="auto" w:fill="FFFFFF"/>
        </w:rPr>
        <w:t xml:space="preserve">manera que a este órgano revisor no le está dado realizar el análisis de sus argumentos al no exponer ni siquiera en forma mínima por qué estima contrario a derecho lo decidido por la responsable. </w:t>
      </w:r>
    </w:p>
    <w:p w14:paraId="2EC9AA57" w14:textId="480936A4" w:rsidR="005854EE" w:rsidRPr="005071D2" w:rsidRDefault="005854EE" w:rsidP="005854EE">
      <w:pPr>
        <w:pStyle w:val="Ttulo1"/>
        <w:spacing w:before="100" w:beforeAutospacing="1" w:after="100" w:afterAutospacing="1" w:line="360" w:lineRule="auto"/>
        <w:jc w:val="both"/>
        <w:rPr>
          <w:rFonts w:ascii="Arial" w:hAnsi="Arial" w:cs="Arial"/>
          <w:b/>
          <w:bCs/>
          <w:color w:val="auto"/>
          <w:sz w:val="24"/>
          <w:szCs w:val="24"/>
        </w:rPr>
      </w:pPr>
      <w:bookmarkStart w:id="43" w:name="_Toc71119678"/>
      <w:r w:rsidRPr="005071D2">
        <w:rPr>
          <w:rFonts w:ascii="Arial" w:hAnsi="Arial" w:cs="Arial"/>
          <w:b/>
          <w:bCs/>
          <w:color w:val="auto"/>
          <w:sz w:val="24"/>
          <w:szCs w:val="24"/>
        </w:rPr>
        <w:t>5.4.2. Análisis de los agravios hechos valer en el juicio SM-JRC-52/2021</w:t>
      </w:r>
      <w:bookmarkEnd w:id="43"/>
    </w:p>
    <w:p w14:paraId="43138189" w14:textId="44777E05" w:rsidR="005854EE" w:rsidRPr="005071D2" w:rsidRDefault="005854EE" w:rsidP="005854EE">
      <w:pPr>
        <w:pStyle w:val="Ttulo1"/>
        <w:spacing w:before="100" w:beforeAutospacing="1" w:after="100" w:afterAutospacing="1" w:line="360" w:lineRule="auto"/>
        <w:jc w:val="both"/>
        <w:rPr>
          <w:rFonts w:ascii="Arial" w:hAnsi="Arial" w:cs="Arial"/>
          <w:b/>
          <w:bCs/>
          <w:color w:val="auto"/>
          <w:sz w:val="24"/>
          <w:szCs w:val="24"/>
        </w:rPr>
      </w:pPr>
      <w:bookmarkStart w:id="44" w:name="_Toc71119679"/>
      <w:r w:rsidRPr="005071D2">
        <w:rPr>
          <w:rFonts w:ascii="Arial" w:hAnsi="Arial" w:cs="Arial"/>
          <w:b/>
          <w:bCs/>
          <w:color w:val="auto"/>
          <w:sz w:val="24"/>
          <w:szCs w:val="24"/>
        </w:rPr>
        <w:t xml:space="preserve">5.4.2.1. </w:t>
      </w:r>
      <w:r w:rsidR="005071D2">
        <w:rPr>
          <w:rFonts w:ascii="Arial" w:hAnsi="Arial" w:cs="Arial"/>
          <w:b/>
          <w:bCs/>
          <w:color w:val="auto"/>
          <w:sz w:val="24"/>
          <w:szCs w:val="24"/>
        </w:rPr>
        <w:t>Se desestima el argumento relativo a la falta de acreditación de la residencia de la candidatura correspondiente al Ayuntamiento de Celaya</w:t>
      </w:r>
      <w:bookmarkEnd w:id="44"/>
    </w:p>
    <w:p w14:paraId="3F209D41" w14:textId="77777777" w:rsidR="00AF2CBE" w:rsidRPr="005071D2" w:rsidRDefault="005854EE" w:rsidP="005854EE">
      <w:pPr>
        <w:spacing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El </w:t>
      </w:r>
      <w:r w:rsidRPr="005071D2">
        <w:rPr>
          <w:rFonts w:ascii="Arial" w:hAnsi="Arial" w:cs="Arial"/>
          <w:bCs/>
          <w:i/>
          <w:sz w:val="24"/>
          <w:szCs w:val="24"/>
          <w:lang w:val="es-419"/>
        </w:rPr>
        <w:t xml:space="preserve">PAN </w:t>
      </w:r>
      <w:r w:rsidRPr="005071D2">
        <w:rPr>
          <w:rFonts w:ascii="Arial" w:hAnsi="Arial" w:cs="Arial"/>
          <w:bCs/>
          <w:iCs/>
          <w:sz w:val="24"/>
          <w:szCs w:val="24"/>
          <w:lang w:val="es-419"/>
        </w:rPr>
        <w:t>sostiene que la autoridad responsable no fundó ni motivó debidamente la determinación controvertida</w:t>
      </w:r>
      <w:r w:rsidR="00AF2CBE" w:rsidRPr="005071D2">
        <w:rPr>
          <w:rFonts w:ascii="Arial" w:hAnsi="Arial" w:cs="Arial"/>
          <w:bCs/>
          <w:iCs/>
          <w:sz w:val="24"/>
          <w:szCs w:val="24"/>
          <w:lang w:val="es-419"/>
        </w:rPr>
        <w:t xml:space="preserve">, toda vez que </w:t>
      </w:r>
      <w:r w:rsidRPr="005071D2">
        <w:rPr>
          <w:rFonts w:ascii="Arial" w:hAnsi="Arial" w:cs="Arial"/>
          <w:bCs/>
          <w:iCs/>
          <w:sz w:val="24"/>
          <w:szCs w:val="24"/>
          <w:lang w:val="es-419"/>
        </w:rPr>
        <w:t xml:space="preserve">no expuso razonamiento alguno </w:t>
      </w:r>
      <w:r w:rsidR="00AF2CBE" w:rsidRPr="005071D2">
        <w:rPr>
          <w:rFonts w:ascii="Arial" w:hAnsi="Arial" w:cs="Arial"/>
          <w:bCs/>
          <w:iCs/>
          <w:sz w:val="24"/>
          <w:szCs w:val="24"/>
          <w:lang w:val="es-419"/>
        </w:rPr>
        <w:t xml:space="preserve">con el fin de acreditar que la imagen insertada en la resolución correspondía a la constancia de residencia de la candidatura a la décima regiduría propietaria postulada por Movimiento Ciudadano en Celaya. </w:t>
      </w:r>
    </w:p>
    <w:p w14:paraId="284308F4" w14:textId="3B97E34C" w:rsidR="005854EE" w:rsidRPr="005071D2" w:rsidRDefault="00AF2CBE" w:rsidP="005854EE">
      <w:pPr>
        <w:spacing w:line="360" w:lineRule="auto"/>
        <w:jc w:val="both"/>
        <w:rPr>
          <w:rFonts w:ascii="Arial" w:hAnsi="Arial" w:cs="Arial"/>
          <w:bCs/>
          <w:iCs/>
          <w:sz w:val="24"/>
          <w:szCs w:val="24"/>
          <w:lang w:val="es-419"/>
        </w:rPr>
      </w:pPr>
      <w:r w:rsidRPr="005071D2">
        <w:rPr>
          <w:rFonts w:ascii="Arial" w:hAnsi="Arial" w:cs="Arial"/>
          <w:bCs/>
          <w:iCs/>
          <w:sz w:val="24"/>
          <w:szCs w:val="24"/>
          <w:lang w:val="es-419"/>
        </w:rPr>
        <w:t>Añade que no le fue posible leer el nombre ni el contenido del documento; tampoco verificar</w:t>
      </w:r>
      <w:r w:rsidR="005854EE" w:rsidRPr="005071D2">
        <w:rPr>
          <w:rFonts w:ascii="Arial" w:hAnsi="Arial" w:cs="Arial"/>
          <w:bCs/>
          <w:iCs/>
          <w:sz w:val="24"/>
          <w:szCs w:val="24"/>
          <w:lang w:val="es-419"/>
        </w:rPr>
        <w:t xml:space="preserve"> </w:t>
      </w:r>
      <w:r w:rsidRPr="005071D2">
        <w:rPr>
          <w:rFonts w:ascii="Arial" w:hAnsi="Arial" w:cs="Arial"/>
          <w:bCs/>
          <w:iCs/>
          <w:sz w:val="24"/>
          <w:szCs w:val="24"/>
          <w:lang w:val="es-419"/>
        </w:rPr>
        <w:t xml:space="preserve">si la imagen corresponde pues en el </w:t>
      </w:r>
      <w:r w:rsidRPr="005071D2">
        <w:rPr>
          <w:rFonts w:ascii="Arial" w:hAnsi="Arial" w:cs="Arial"/>
          <w:bCs/>
          <w:i/>
          <w:sz w:val="24"/>
          <w:szCs w:val="24"/>
          <w:lang w:val="es-419"/>
        </w:rPr>
        <w:t xml:space="preserve">Tribunal Local </w:t>
      </w:r>
      <w:r w:rsidRPr="005071D2">
        <w:rPr>
          <w:rFonts w:ascii="Arial" w:hAnsi="Arial" w:cs="Arial"/>
          <w:bCs/>
          <w:iCs/>
          <w:sz w:val="24"/>
          <w:szCs w:val="24"/>
          <w:lang w:val="es-419"/>
        </w:rPr>
        <w:t>no se les permitió consultar el expediente.</w:t>
      </w:r>
    </w:p>
    <w:p w14:paraId="658588D9" w14:textId="76172012" w:rsidR="00AF2CBE" w:rsidRPr="005071D2" w:rsidRDefault="00256801" w:rsidP="005854EE">
      <w:pPr>
        <w:spacing w:line="360" w:lineRule="auto"/>
        <w:jc w:val="both"/>
        <w:rPr>
          <w:rFonts w:ascii="Arial" w:hAnsi="Arial" w:cs="Arial"/>
          <w:bCs/>
          <w:iCs/>
          <w:sz w:val="24"/>
          <w:szCs w:val="24"/>
          <w:lang w:val="es-419"/>
        </w:rPr>
      </w:pPr>
      <w:r w:rsidRPr="005071D2">
        <w:rPr>
          <w:rFonts w:ascii="Arial" w:hAnsi="Arial" w:cs="Arial"/>
          <w:b/>
          <w:iCs/>
          <w:sz w:val="24"/>
          <w:szCs w:val="24"/>
          <w:lang w:val="es-419"/>
        </w:rPr>
        <w:t xml:space="preserve">Debe desestimarse </w:t>
      </w:r>
      <w:r w:rsidRPr="005071D2">
        <w:rPr>
          <w:rFonts w:ascii="Arial" w:hAnsi="Arial" w:cs="Arial"/>
          <w:bCs/>
          <w:iCs/>
          <w:sz w:val="24"/>
          <w:szCs w:val="24"/>
          <w:lang w:val="es-419"/>
        </w:rPr>
        <w:t>el argumento del inconforme</w:t>
      </w:r>
      <w:r w:rsidR="00AF2CBE" w:rsidRPr="005071D2">
        <w:rPr>
          <w:rFonts w:ascii="Arial" w:hAnsi="Arial" w:cs="Arial"/>
          <w:bCs/>
          <w:iCs/>
          <w:sz w:val="24"/>
          <w:szCs w:val="24"/>
          <w:lang w:val="es-419"/>
        </w:rPr>
        <w:t>.</w:t>
      </w:r>
    </w:p>
    <w:p w14:paraId="037376E5" w14:textId="7EEC3122" w:rsidR="00AF2CBE" w:rsidRPr="005071D2" w:rsidRDefault="00AF2CBE" w:rsidP="00AF2CBE">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En la resolución impugnada el </w:t>
      </w:r>
      <w:r w:rsidRPr="005071D2">
        <w:rPr>
          <w:rFonts w:ascii="Arial" w:hAnsi="Arial" w:cs="Arial"/>
          <w:bCs/>
          <w:i/>
          <w:sz w:val="24"/>
          <w:szCs w:val="24"/>
          <w:lang w:val="es-419"/>
        </w:rPr>
        <w:t xml:space="preserve">Tribunal Local </w:t>
      </w:r>
      <w:r w:rsidRPr="005071D2">
        <w:rPr>
          <w:rFonts w:ascii="Arial" w:hAnsi="Arial" w:cs="Arial"/>
          <w:bCs/>
          <w:iCs/>
          <w:sz w:val="24"/>
          <w:szCs w:val="24"/>
          <w:lang w:val="es-419"/>
        </w:rPr>
        <w:t xml:space="preserve">señaló que el </w:t>
      </w:r>
      <w:r w:rsidRPr="005071D2">
        <w:rPr>
          <w:rFonts w:ascii="Arial" w:hAnsi="Arial" w:cs="Arial"/>
          <w:bCs/>
          <w:i/>
          <w:sz w:val="24"/>
          <w:szCs w:val="24"/>
          <w:lang w:val="es-419"/>
        </w:rPr>
        <w:t xml:space="preserve">Consejo General </w:t>
      </w:r>
      <w:r w:rsidRPr="005071D2">
        <w:rPr>
          <w:rFonts w:ascii="Arial" w:hAnsi="Arial" w:cs="Arial"/>
          <w:bCs/>
          <w:iCs/>
          <w:sz w:val="24"/>
          <w:szCs w:val="24"/>
          <w:lang w:val="es-419"/>
        </w:rPr>
        <w:t>negó el registro de la planilla de candidaturas postulada por Movimiento Ciudadano para el Ayuntamiento de Celaya, al considerar que la persona p</w:t>
      </w:r>
      <w:r w:rsidR="0061647E" w:rsidRPr="005071D2">
        <w:rPr>
          <w:rFonts w:ascii="Arial" w:hAnsi="Arial" w:cs="Arial"/>
          <w:bCs/>
          <w:iCs/>
          <w:sz w:val="24"/>
          <w:szCs w:val="24"/>
          <w:lang w:val="es-419"/>
        </w:rPr>
        <w:t xml:space="preserve">ropuesta </w:t>
      </w:r>
      <w:r w:rsidRPr="005071D2">
        <w:rPr>
          <w:rFonts w:ascii="Arial" w:hAnsi="Arial" w:cs="Arial"/>
          <w:bCs/>
          <w:iCs/>
          <w:sz w:val="24"/>
          <w:szCs w:val="24"/>
          <w:lang w:val="es-419"/>
        </w:rPr>
        <w:t>a la décim</w:t>
      </w:r>
      <w:r w:rsidR="00256801" w:rsidRPr="005071D2">
        <w:rPr>
          <w:rFonts w:ascii="Arial" w:hAnsi="Arial" w:cs="Arial"/>
          <w:bCs/>
          <w:iCs/>
          <w:sz w:val="24"/>
          <w:szCs w:val="24"/>
          <w:lang w:val="es-419"/>
        </w:rPr>
        <w:t xml:space="preserve">a </w:t>
      </w:r>
      <w:r w:rsidRPr="005071D2">
        <w:rPr>
          <w:rFonts w:ascii="Arial" w:hAnsi="Arial" w:cs="Arial"/>
          <w:bCs/>
          <w:iCs/>
          <w:sz w:val="24"/>
          <w:szCs w:val="24"/>
          <w:lang w:val="es-419"/>
        </w:rPr>
        <w:t xml:space="preserve">regiduría propietaria no adjuntó la constancia de residencia. </w:t>
      </w:r>
    </w:p>
    <w:p w14:paraId="5A677A9C" w14:textId="2BB23A57" w:rsidR="0061647E" w:rsidRPr="005071D2" w:rsidRDefault="00AF2CBE" w:rsidP="0061647E">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Sin embargo, del análisis del expediente formado con motivo de la referida solicitud de registro,</w:t>
      </w:r>
      <w:r w:rsidR="00C26FF6">
        <w:rPr>
          <w:rFonts w:ascii="Arial" w:hAnsi="Arial" w:cs="Arial"/>
          <w:bCs/>
          <w:iCs/>
          <w:sz w:val="24"/>
          <w:szCs w:val="24"/>
          <w:lang w:val="es-419"/>
        </w:rPr>
        <w:t xml:space="preserve"> el </w:t>
      </w:r>
      <w:r w:rsidR="00C26FF6">
        <w:rPr>
          <w:rFonts w:ascii="Arial" w:hAnsi="Arial" w:cs="Arial"/>
          <w:bCs/>
          <w:i/>
          <w:sz w:val="24"/>
          <w:szCs w:val="24"/>
          <w:lang w:val="es-419"/>
        </w:rPr>
        <w:t>Tribunal Local</w:t>
      </w:r>
      <w:r w:rsidRPr="005071D2">
        <w:rPr>
          <w:rFonts w:ascii="Arial" w:hAnsi="Arial" w:cs="Arial"/>
          <w:bCs/>
          <w:iCs/>
          <w:sz w:val="24"/>
          <w:szCs w:val="24"/>
          <w:lang w:val="es-419"/>
        </w:rPr>
        <w:t xml:space="preserve"> advirtió que sí estaba integrada la constancia de residenci</w:t>
      </w:r>
      <w:r w:rsidR="0061647E" w:rsidRPr="005071D2">
        <w:rPr>
          <w:rFonts w:ascii="Arial" w:hAnsi="Arial" w:cs="Arial"/>
          <w:bCs/>
          <w:iCs/>
          <w:sz w:val="24"/>
          <w:szCs w:val="24"/>
          <w:lang w:val="es-419"/>
        </w:rPr>
        <w:t xml:space="preserve">a </w:t>
      </w:r>
      <w:r w:rsidR="00256801" w:rsidRPr="005071D2">
        <w:rPr>
          <w:rFonts w:ascii="Arial" w:hAnsi="Arial" w:cs="Arial"/>
          <w:bCs/>
          <w:iCs/>
          <w:sz w:val="24"/>
          <w:szCs w:val="24"/>
          <w:lang w:val="es-419"/>
        </w:rPr>
        <w:t xml:space="preserve">de la candidatura a la </w:t>
      </w:r>
      <w:r w:rsidR="00256801" w:rsidRPr="005071D2">
        <w:rPr>
          <w:rFonts w:ascii="Arial" w:hAnsi="Arial" w:cs="Arial"/>
          <w:b/>
          <w:iCs/>
          <w:sz w:val="24"/>
          <w:szCs w:val="24"/>
          <w:lang w:val="es-419"/>
        </w:rPr>
        <w:t>décima regiduría</w:t>
      </w:r>
      <w:r w:rsidR="0061647E" w:rsidRPr="005071D2">
        <w:rPr>
          <w:rFonts w:ascii="Arial" w:hAnsi="Arial" w:cs="Arial"/>
          <w:bCs/>
          <w:iCs/>
          <w:sz w:val="24"/>
          <w:szCs w:val="24"/>
          <w:lang w:val="es-419"/>
        </w:rPr>
        <w:t xml:space="preserve"> </w:t>
      </w:r>
      <w:r w:rsidR="002F7BCE" w:rsidRPr="005071D2">
        <w:rPr>
          <w:rFonts w:ascii="Arial" w:hAnsi="Arial" w:cs="Arial"/>
          <w:bCs/>
          <w:iCs/>
          <w:sz w:val="24"/>
          <w:szCs w:val="24"/>
          <w:lang w:val="es-419"/>
        </w:rPr>
        <w:t xml:space="preserve">correspondiente a Luis Gerardo Murillo Villafaña, </w:t>
      </w:r>
      <w:r w:rsidR="0061647E" w:rsidRPr="005071D2">
        <w:rPr>
          <w:rFonts w:ascii="Arial" w:hAnsi="Arial" w:cs="Arial"/>
          <w:bCs/>
          <w:iCs/>
          <w:sz w:val="24"/>
          <w:szCs w:val="24"/>
          <w:lang w:val="es-419"/>
        </w:rPr>
        <w:t>adjuntando la imagen correspondiente</w:t>
      </w:r>
      <w:r w:rsidR="00256801" w:rsidRPr="005071D2">
        <w:rPr>
          <w:rFonts w:ascii="Arial" w:hAnsi="Arial" w:cs="Arial"/>
          <w:bCs/>
          <w:iCs/>
          <w:sz w:val="24"/>
          <w:szCs w:val="24"/>
          <w:lang w:val="es-419"/>
        </w:rPr>
        <w:t>.</w:t>
      </w:r>
    </w:p>
    <w:p w14:paraId="0A54602F" w14:textId="1F9E14D1" w:rsidR="00256801" w:rsidRPr="005071D2" w:rsidRDefault="00256801" w:rsidP="0061647E">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Ahora, el promovente controvierte lo señalado por la responsable sobre la base de que la imagen inserta en la resolución no se observa de manera nítida, lo cual </w:t>
      </w:r>
      <w:r w:rsidR="002F7BCE" w:rsidRPr="005071D2">
        <w:rPr>
          <w:rFonts w:ascii="Arial" w:hAnsi="Arial" w:cs="Arial"/>
          <w:bCs/>
          <w:iCs/>
          <w:sz w:val="24"/>
          <w:szCs w:val="24"/>
          <w:lang w:val="es-419"/>
        </w:rPr>
        <w:t xml:space="preserve">en modo alguno puede ser motivo suficiente </w:t>
      </w:r>
      <w:r w:rsidR="00C26FF6">
        <w:rPr>
          <w:rFonts w:ascii="Arial" w:hAnsi="Arial" w:cs="Arial"/>
          <w:bCs/>
          <w:iCs/>
          <w:sz w:val="24"/>
          <w:szCs w:val="24"/>
          <w:lang w:val="es-419"/>
        </w:rPr>
        <w:t xml:space="preserve">para </w:t>
      </w:r>
      <w:r w:rsidR="002F7BCE" w:rsidRPr="005071D2">
        <w:rPr>
          <w:rFonts w:ascii="Arial" w:hAnsi="Arial" w:cs="Arial"/>
          <w:bCs/>
          <w:iCs/>
          <w:sz w:val="24"/>
          <w:szCs w:val="24"/>
          <w:lang w:val="es-419"/>
        </w:rPr>
        <w:t>dudar de la existencia de la respectiva constancia.</w:t>
      </w:r>
    </w:p>
    <w:p w14:paraId="4B8D95BE" w14:textId="09422216" w:rsidR="00CA30A0" w:rsidRPr="005071D2" w:rsidRDefault="00C26FF6" w:rsidP="0061647E">
      <w:pPr>
        <w:spacing w:after="240" w:line="360" w:lineRule="auto"/>
        <w:jc w:val="both"/>
        <w:rPr>
          <w:rFonts w:ascii="Arial" w:hAnsi="Arial" w:cs="Arial"/>
          <w:bCs/>
          <w:iCs/>
          <w:sz w:val="24"/>
          <w:szCs w:val="24"/>
          <w:lang w:val="es-419"/>
        </w:rPr>
      </w:pPr>
      <w:r>
        <w:rPr>
          <w:rFonts w:ascii="Arial" w:hAnsi="Arial" w:cs="Arial"/>
          <w:bCs/>
          <w:iCs/>
          <w:sz w:val="24"/>
          <w:szCs w:val="24"/>
          <w:lang w:val="es-419"/>
        </w:rPr>
        <w:t xml:space="preserve">En efecto </w:t>
      </w:r>
      <w:r w:rsidR="002F7BCE" w:rsidRPr="005071D2">
        <w:rPr>
          <w:rFonts w:ascii="Arial" w:hAnsi="Arial" w:cs="Arial"/>
          <w:bCs/>
          <w:iCs/>
          <w:sz w:val="24"/>
          <w:szCs w:val="24"/>
          <w:lang w:val="es-419"/>
        </w:rPr>
        <w:t xml:space="preserve">esta </w:t>
      </w:r>
      <w:r w:rsidR="0061647E" w:rsidRPr="005071D2">
        <w:rPr>
          <w:rFonts w:ascii="Arial" w:hAnsi="Arial" w:cs="Arial"/>
          <w:bCs/>
          <w:iCs/>
          <w:sz w:val="24"/>
          <w:szCs w:val="24"/>
          <w:lang w:val="es-419"/>
        </w:rPr>
        <w:t>Sala Regional constata que</w:t>
      </w:r>
      <w:r w:rsidR="00443B18">
        <w:rPr>
          <w:rFonts w:ascii="Arial" w:hAnsi="Arial" w:cs="Arial"/>
          <w:bCs/>
          <w:iCs/>
          <w:sz w:val="24"/>
          <w:szCs w:val="24"/>
          <w:lang w:val="es-419"/>
        </w:rPr>
        <w:t>,</w:t>
      </w:r>
      <w:r w:rsidR="0061647E" w:rsidRPr="005071D2">
        <w:rPr>
          <w:rFonts w:ascii="Arial" w:hAnsi="Arial" w:cs="Arial"/>
          <w:bCs/>
          <w:iCs/>
          <w:sz w:val="24"/>
          <w:szCs w:val="24"/>
          <w:lang w:val="es-419"/>
        </w:rPr>
        <w:t xml:space="preserve"> entre las documentales que el partido aportó, para dar cumplimiento a lo requerido con motivo de la solicitud de registro de la planilla, </w:t>
      </w:r>
      <w:r w:rsidR="00C517C5" w:rsidRPr="005071D2">
        <w:rPr>
          <w:rFonts w:ascii="Arial" w:hAnsi="Arial" w:cs="Arial"/>
          <w:bCs/>
          <w:iCs/>
          <w:sz w:val="24"/>
          <w:szCs w:val="24"/>
          <w:lang w:val="es-419"/>
        </w:rPr>
        <w:t>se encuentra</w:t>
      </w:r>
      <w:r w:rsidR="0061647E" w:rsidRPr="005071D2">
        <w:rPr>
          <w:rFonts w:ascii="Arial" w:hAnsi="Arial" w:cs="Arial"/>
          <w:bCs/>
          <w:iCs/>
          <w:sz w:val="24"/>
          <w:szCs w:val="24"/>
          <w:lang w:val="es-419"/>
        </w:rPr>
        <w:t xml:space="preserve"> la constancia de residencia </w:t>
      </w:r>
      <w:r w:rsidR="002F7BCE" w:rsidRPr="005071D2">
        <w:rPr>
          <w:rFonts w:ascii="Arial" w:hAnsi="Arial" w:cs="Arial"/>
          <w:bCs/>
          <w:iCs/>
          <w:sz w:val="24"/>
          <w:szCs w:val="24"/>
          <w:lang w:val="es-419"/>
        </w:rPr>
        <w:t xml:space="preserve">del </w:t>
      </w:r>
      <w:r w:rsidR="0061647E" w:rsidRPr="005071D2">
        <w:rPr>
          <w:rFonts w:ascii="Arial" w:hAnsi="Arial" w:cs="Arial"/>
          <w:bCs/>
          <w:iCs/>
          <w:sz w:val="24"/>
          <w:szCs w:val="24"/>
          <w:lang w:val="es-419"/>
        </w:rPr>
        <w:t xml:space="preserve">candidato a la décima regiduría del </w:t>
      </w:r>
      <w:r>
        <w:rPr>
          <w:rFonts w:ascii="Arial" w:hAnsi="Arial" w:cs="Arial"/>
          <w:bCs/>
          <w:iCs/>
          <w:sz w:val="24"/>
          <w:szCs w:val="24"/>
          <w:lang w:val="es-419"/>
        </w:rPr>
        <w:t>A</w:t>
      </w:r>
      <w:r w:rsidR="00443B18" w:rsidRPr="005071D2">
        <w:rPr>
          <w:rFonts w:ascii="Arial" w:hAnsi="Arial" w:cs="Arial"/>
          <w:bCs/>
          <w:iCs/>
          <w:sz w:val="24"/>
          <w:szCs w:val="24"/>
          <w:lang w:val="es-419"/>
        </w:rPr>
        <w:t xml:space="preserve">yuntamiento </w:t>
      </w:r>
      <w:r w:rsidR="0061647E" w:rsidRPr="005071D2">
        <w:rPr>
          <w:rFonts w:ascii="Arial" w:hAnsi="Arial" w:cs="Arial"/>
          <w:bCs/>
          <w:iCs/>
          <w:sz w:val="24"/>
          <w:szCs w:val="24"/>
          <w:lang w:val="es-419"/>
        </w:rPr>
        <w:t>de Celaya</w:t>
      </w:r>
      <w:r w:rsidR="00C517C5" w:rsidRPr="005071D2">
        <w:rPr>
          <w:rStyle w:val="Refdenotaalpie"/>
          <w:rFonts w:ascii="Arial" w:hAnsi="Arial" w:cs="Arial"/>
          <w:bCs/>
          <w:iCs/>
          <w:sz w:val="24"/>
          <w:szCs w:val="24"/>
          <w:lang w:val="es-419"/>
        </w:rPr>
        <w:footnoteReference w:id="7"/>
      </w:r>
      <w:r w:rsidR="0061647E" w:rsidRPr="005071D2">
        <w:rPr>
          <w:rFonts w:ascii="Arial" w:hAnsi="Arial" w:cs="Arial"/>
          <w:bCs/>
          <w:iCs/>
          <w:sz w:val="24"/>
          <w:szCs w:val="24"/>
          <w:lang w:val="es-419"/>
        </w:rPr>
        <w:t>.</w:t>
      </w:r>
    </w:p>
    <w:p w14:paraId="6A0D251C" w14:textId="73F8B875" w:rsidR="004273D0" w:rsidRPr="005071D2" w:rsidRDefault="005C006C" w:rsidP="0061647E">
      <w:pPr>
        <w:spacing w:after="240" w:line="360" w:lineRule="auto"/>
        <w:jc w:val="both"/>
        <w:rPr>
          <w:rFonts w:ascii="Arial" w:hAnsi="Arial" w:cs="Arial"/>
          <w:b/>
          <w:iCs/>
          <w:sz w:val="24"/>
          <w:szCs w:val="24"/>
          <w:lang w:val="es-419"/>
        </w:rPr>
      </w:pPr>
      <w:r w:rsidRPr="00B8495B">
        <w:rPr>
          <w:rFonts w:ascii="Arial" w:hAnsi="Arial" w:cs="Arial"/>
          <w:bCs/>
          <w:iCs/>
          <w:sz w:val="24"/>
          <w:szCs w:val="24"/>
          <w:lang w:val="es-419"/>
        </w:rPr>
        <w:t xml:space="preserve">Ahora bien, debe precisarse </w:t>
      </w:r>
      <w:r w:rsidR="00656918" w:rsidRPr="00B8495B">
        <w:rPr>
          <w:rFonts w:ascii="Arial" w:hAnsi="Arial" w:cs="Arial"/>
          <w:bCs/>
          <w:iCs/>
          <w:sz w:val="24"/>
          <w:szCs w:val="24"/>
          <w:lang w:val="es-419"/>
        </w:rPr>
        <w:t>que,</w:t>
      </w:r>
      <w:r w:rsidRPr="00B8495B">
        <w:rPr>
          <w:rFonts w:ascii="Arial" w:hAnsi="Arial" w:cs="Arial"/>
          <w:bCs/>
          <w:iCs/>
          <w:sz w:val="24"/>
          <w:szCs w:val="24"/>
          <w:lang w:val="es-419"/>
        </w:rPr>
        <w:t xml:space="preserve"> </w:t>
      </w:r>
      <w:r w:rsidR="004273D0" w:rsidRPr="00B8495B">
        <w:rPr>
          <w:rFonts w:ascii="Arial" w:hAnsi="Arial" w:cs="Arial"/>
          <w:bCs/>
          <w:iCs/>
          <w:sz w:val="24"/>
          <w:szCs w:val="24"/>
          <w:lang w:val="es-419"/>
        </w:rPr>
        <w:t xml:space="preserve">en la resolución controvertida, el tribunal responsable sostiene como base de su argumento que el </w:t>
      </w:r>
      <w:r w:rsidR="004273D0" w:rsidRPr="00B8495B">
        <w:rPr>
          <w:rFonts w:ascii="Arial" w:hAnsi="Arial" w:cs="Arial"/>
          <w:bCs/>
          <w:i/>
          <w:sz w:val="24"/>
          <w:szCs w:val="24"/>
          <w:lang w:val="es-419"/>
        </w:rPr>
        <w:t xml:space="preserve">Consejo General </w:t>
      </w:r>
      <w:r w:rsidR="004273D0" w:rsidRPr="00B8495B">
        <w:rPr>
          <w:rFonts w:ascii="Arial" w:hAnsi="Arial" w:cs="Arial"/>
          <w:bCs/>
          <w:iCs/>
          <w:sz w:val="24"/>
          <w:szCs w:val="24"/>
          <w:lang w:val="es-419"/>
        </w:rPr>
        <w:t xml:space="preserve">negó el registro de la planilla de candidaturas correspondiente al municipio de Celaya, al no haberse aportado la constancia de residencia de la </w:t>
      </w:r>
      <w:r w:rsidR="004273D0" w:rsidRPr="00B8495B">
        <w:rPr>
          <w:rFonts w:ascii="Arial" w:hAnsi="Arial" w:cs="Arial"/>
          <w:b/>
          <w:iCs/>
          <w:sz w:val="24"/>
          <w:szCs w:val="24"/>
          <w:lang w:val="es-419"/>
        </w:rPr>
        <w:t>décima regiduría propietaria</w:t>
      </w:r>
      <w:r w:rsidR="00344B24" w:rsidRPr="00B8495B">
        <w:rPr>
          <w:rFonts w:ascii="Arial" w:hAnsi="Arial" w:cs="Arial"/>
          <w:b/>
          <w:iCs/>
          <w:sz w:val="24"/>
          <w:szCs w:val="24"/>
          <w:lang w:val="es-419"/>
        </w:rPr>
        <w:t xml:space="preserve"> </w:t>
      </w:r>
      <w:r w:rsidR="00344B24" w:rsidRPr="00B8495B">
        <w:rPr>
          <w:rFonts w:ascii="Arial" w:hAnsi="Arial" w:cs="Arial"/>
          <w:bCs/>
          <w:iCs/>
          <w:sz w:val="24"/>
          <w:szCs w:val="24"/>
          <w:lang w:val="es-419"/>
        </w:rPr>
        <w:t>y lleva a cabo su análisis respecto a esa posición</w:t>
      </w:r>
      <w:r w:rsidR="00656918" w:rsidRPr="00B8495B">
        <w:rPr>
          <w:rFonts w:ascii="Arial" w:hAnsi="Arial" w:cs="Arial"/>
          <w:bCs/>
          <w:iCs/>
          <w:sz w:val="24"/>
          <w:szCs w:val="24"/>
          <w:lang w:val="es-419"/>
        </w:rPr>
        <w:t xml:space="preserve"> para concluir que sí se encuentra dicho documento y lo inserta en su sentencia</w:t>
      </w:r>
      <w:r w:rsidR="004273D0" w:rsidRPr="00B8495B">
        <w:rPr>
          <w:rFonts w:ascii="Arial" w:hAnsi="Arial" w:cs="Arial"/>
          <w:b/>
          <w:iCs/>
          <w:sz w:val="24"/>
          <w:szCs w:val="24"/>
          <w:lang w:val="es-419"/>
        </w:rPr>
        <w:t>.</w:t>
      </w:r>
    </w:p>
    <w:p w14:paraId="027EB05B" w14:textId="51A20EA2" w:rsidR="00E648D1" w:rsidRDefault="004273D0" w:rsidP="0061647E">
      <w:pPr>
        <w:spacing w:after="240" w:line="360" w:lineRule="auto"/>
        <w:jc w:val="both"/>
        <w:rPr>
          <w:rFonts w:ascii="Arial" w:hAnsi="Arial" w:cs="Arial"/>
          <w:bCs/>
          <w:iCs/>
          <w:sz w:val="24"/>
          <w:szCs w:val="24"/>
          <w:lang w:val="es-419"/>
        </w:rPr>
      </w:pPr>
      <w:r w:rsidRPr="003F6926">
        <w:rPr>
          <w:rFonts w:ascii="Arial" w:hAnsi="Arial" w:cs="Arial"/>
          <w:bCs/>
          <w:iCs/>
          <w:sz w:val="24"/>
          <w:szCs w:val="24"/>
          <w:lang w:val="es-419"/>
        </w:rPr>
        <w:t xml:space="preserve">Sin embargo, en el </w:t>
      </w:r>
      <w:r w:rsidRPr="003F6926">
        <w:rPr>
          <w:rFonts w:ascii="Arial" w:hAnsi="Arial" w:cs="Arial"/>
          <w:bCs/>
          <w:i/>
          <w:sz w:val="24"/>
          <w:szCs w:val="24"/>
          <w:lang w:val="es-419"/>
        </w:rPr>
        <w:t xml:space="preserve">Acuerdo de Registro </w:t>
      </w:r>
      <w:r w:rsidRPr="003F6926">
        <w:rPr>
          <w:rFonts w:ascii="Arial" w:hAnsi="Arial" w:cs="Arial"/>
          <w:bCs/>
          <w:iCs/>
          <w:sz w:val="24"/>
          <w:szCs w:val="24"/>
          <w:lang w:val="es-419"/>
        </w:rPr>
        <w:t xml:space="preserve">se observa que </w:t>
      </w:r>
      <w:r w:rsidR="00E648D1" w:rsidRPr="003F6926">
        <w:rPr>
          <w:rFonts w:ascii="Arial" w:hAnsi="Arial" w:cs="Arial"/>
          <w:bCs/>
          <w:iCs/>
          <w:sz w:val="24"/>
          <w:szCs w:val="24"/>
          <w:lang w:val="es-419"/>
        </w:rPr>
        <w:t xml:space="preserve">la negativa decretada por la </w:t>
      </w:r>
      <w:r w:rsidRPr="003F6926">
        <w:rPr>
          <w:rFonts w:ascii="Arial" w:hAnsi="Arial" w:cs="Arial"/>
          <w:bCs/>
          <w:iCs/>
          <w:sz w:val="24"/>
          <w:szCs w:val="24"/>
          <w:lang w:val="es-419"/>
        </w:rPr>
        <w:t xml:space="preserve">autoridad administrativa electoral </w:t>
      </w:r>
      <w:r w:rsidR="00E648D1" w:rsidRPr="003F6926">
        <w:rPr>
          <w:rFonts w:ascii="Arial" w:hAnsi="Arial" w:cs="Arial"/>
          <w:bCs/>
          <w:iCs/>
          <w:sz w:val="24"/>
          <w:szCs w:val="24"/>
          <w:lang w:val="es-419"/>
        </w:rPr>
        <w:t xml:space="preserve">se basó en que no se presentó la constancia de residencia, pero respecto a una diversa candidatura, esto es, la </w:t>
      </w:r>
      <w:r w:rsidR="00E648D1" w:rsidRPr="003F6926">
        <w:rPr>
          <w:rFonts w:ascii="Arial" w:hAnsi="Arial" w:cs="Arial"/>
          <w:b/>
          <w:iCs/>
          <w:sz w:val="24"/>
          <w:szCs w:val="24"/>
          <w:lang w:val="es-419"/>
        </w:rPr>
        <w:t>décimo segunda regiduría.</w:t>
      </w:r>
    </w:p>
    <w:p w14:paraId="5890570E" w14:textId="5EFBA44A" w:rsidR="004273D0" w:rsidRPr="005071D2" w:rsidRDefault="004273D0" w:rsidP="0061647E">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Lo anterior guarda relevancia por el hecho de que, al realizar el análisis de la documentación aportada por el partido, se advierte que, en efecto, como señaló el </w:t>
      </w:r>
      <w:r w:rsidRPr="005071D2">
        <w:rPr>
          <w:rFonts w:ascii="Arial" w:hAnsi="Arial" w:cs="Arial"/>
          <w:bCs/>
          <w:i/>
          <w:sz w:val="24"/>
          <w:szCs w:val="24"/>
          <w:lang w:val="es-419"/>
        </w:rPr>
        <w:t>Consejo General</w:t>
      </w:r>
      <w:r w:rsidR="003F6926">
        <w:rPr>
          <w:rFonts w:ascii="Arial" w:hAnsi="Arial" w:cs="Arial"/>
          <w:bCs/>
          <w:i/>
          <w:sz w:val="24"/>
          <w:szCs w:val="24"/>
          <w:lang w:val="es-419"/>
        </w:rPr>
        <w:t xml:space="preserve">, </w:t>
      </w:r>
      <w:r w:rsidR="003F6926">
        <w:rPr>
          <w:rFonts w:ascii="Arial" w:hAnsi="Arial" w:cs="Arial"/>
          <w:bCs/>
          <w:iCs/>
          <w:sz w:val="24"/>
          <w:szCs w:val="24"/>
          <w:lang w:val="es-419"/>
        </w:rPr>
        <w:t>n</w:t>
      </w:r>
      <w:r w:rsidRPr="005071D2">
        <w:rPr>
          <w:rFonts w:ascii="Arial" w:hAnsi="Arial" w:cs="Arial"/>
          <w:bCs/>
          <w:iCs/>
          <w:sz w:val="24"/>
          <w:szCs w:val="24"/>
          <w:lang w:val="es-419"/>
        </w:rPr>
        <w:t xml:space="preserve">o obra la constancia de residencia del candidato a la </w:t>
      </w:r>
      <w:r w:rsidRPr="003F6926">
        <w:rPr>
          <w:rFonts w:ascii="Arial" w:hAnsi="Arial" w:cs="Arial"/>
          <w:b/>
          <w:iCs/>
          <w:sz w:val="24"/>
          <w:szCs w:val="24"/>
          <w:lang w:val="es-419"/>
        </w:rPr>
        <w:t>décimo segunda regiduría</w:t>
      </w:r>
      <w:r w:rsidRPr="005071D2">
        <w:rPr>
          <w:rFonts w:ascii="Arial" w:hAnsi="Arial" w:cs="Arial"/>
          <w:bCs/>
          <w:iCs/>
          <w:sz w:val="24"/>
          <w:szCs w:val="24"/>
          <w:lang w:val="es-419"/>
        </w:rPr>
        <w:t xml:space="preserve"> propietaria de Movimiento Ciudadano en Celaya. </w:t>
      </w:r>
    </w:p>
    <w:p w14:paraId="1B690CEF" w14:textId="6707F0ED" w:rsidR="004273D0" w:rsidRPr="005071D2" w:rsidRDefault="00F47697" w:rsidP="0061647E">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Ante</w:t>
      </w:r>
      <w:r w:rsidR="004273D0" w:rsidRPr="005071D2">
        <w:rPr>
          <w:rFonts w:ascii="Arial" w:hAnsi="Arial" w:cs="Arial"/>
          <w:bCs/>
          <w:iCs/>
          <w:sz w:val="24"/>
          <w:szCs w:val="24"/>
          <w:lang w:val="es-419"/>
        </w:rPr>
        <w:t xml:space="preserve"> dicha situación, lo ordinario sería modificar la resolución controvertida a fin de que el </w:t>
      </w:r>
      <w:r w:rsidR="004273D0" w:rsidRPr="005071D2">
        <w:rPr>
          <w:rFonts w:ascii="Arial" w:hAnsi="Arial" w:cs="Arial"/>
          <w:bCs/>
          <w:i/>
          <w:sz w:val="24"/>
          <w:szCs w:val="24"/>
          <w:lang w:val="es-419"/>
        </w:rPr>
        <w:t xml:space="preserve">Tribunal Local </w:t>
      </w:r>
      <w:r w:rsidR="004273D0" w:rsidRPr="003F6926">
        <w:rPr>
          <w:rFonts w:ascii="Arial" w:hAnsi="Arial" w:cs="Arial"/>
          <w:bCs/>
          <w:iCs/>
          <w:sz w:val="24"/>
          <w:szCs w:val="24"/>
          <w:lang w:val="es-419"/>
        </w:rPr>
        <w:t>subsanara el error en que incurrió; sin embargo, esta Sala Regional considera que</w:t>
      </w:r>
      <w:r w:rsidR="003F6926" w:rsidRPr="003F6926">
        <w:rPr>
          <w:rFonts w:ascii="Arial" w:hAnsi="Arial" w:cs="Arial"/>
          <w:bCs/>
          <w:iCs/>
          <w:sz w:val="24"/>
          <w:szCs w:val="24"/>
          <w:lang w:val="es-419"/>
        </w:rPr>
        <w:t>,</w:t>
      </w:r>
      <w:r w:rsidR="004273D0" w:rsidRPr="003F6926">
        <w:rPr>
          <w:rFonts w:ascii="Arial" w:hAnsi="Arial" w:cs="Arial"/>
          <w:bCs/>
          <w:iCs/>
          <w:sz w:val="24"/>
          <w:szCs w:val="24"/>
          <w:lang w:val="es-419"/>
        </w:rPr>
        <w:t xml:space="preserve"> </w:t>
      </w:r>
      <w:r w:rsidR="00443B18" w:rsidRPr="003F6926">
        <w:rPr>
          <w:rFonts w:ascii="Arial" w:hAnsi="Arial" w:cs="Arial"/>
          <w:bCs/>
          <w:iCs/>
          <w:sz w:val="24"/>
          <w:szCs w:val="24"/>
          <w:lang w:val="es-419"/>
        </w:rPr>
        <w:t>en este caso particular</w:t>
      </w:r>
      <w:r w:rsidR="003F6926" w:rsidRPr="003F6926">
        <w:rPr>
          <w:rFonts w:ascii="Arial" w:hAnsi="Arial" w:cs="Arial"/>
          <w:bCs/>
          <w:iCs/>
          <w:sz w:val="24"/>
          <w:szCs w:val="24"/>
          <w:lang w:val="es-419"/>
        </w:rPr>
        <w:t xml:space="preserve">, </w:t>
      </w:r>
      <w:r w:rsidR="004273D0" w:rsidRPr="003F6926">
        <w:rPr>
          <w:rFonts w:ascii="Arial" w:hAnsi="Arial" w:cs="Arial"/>
          <w:bCs/>
          <w:iCs/>
          <w:sz w:val="24"/>
          <w:szCs w:val="24"/>
          <w:lang w:val="es-419"/>
        </w:rPr>
        <w:t>no resulta necesario</w:t>
      </w:r>
      <w:r w:rsidR="00443B18" w:rsidRPr="003F6926">
        <w:rPr>
          <w:rFonts w:ascii="Arial" w:hAnsi="Arial" w:cs="Arial"/>
          <w:bCs/>
          <w:iCs/>
          <w:sz w:val="24"/>
          <w:szCs w:val="24"/>
          <w:lang w:val="es-419"/>
        </w:rPr>
        <w:t xml:space="preserve"> proceder de esa manera</w:t>
      </w:r>
      <w:r w:rsidR="004273D0" w:rsidRPr="003F6926">
        <w:rPr>
          <w:rFonts w:ascii="Arial" w:hAnsi="Arial" w:cs="Arial"/>
          <w:bCs/>
          <w:iCs/>
          <w:sz w:val="24"/>
          <w:szCs w:val="24"/>
          <w:lang w:val="es-419"/>
        </w:rPr>
        <w:t>, en tanto que e</w:t>
      </w:r>
      <w:r w:rsidRPr="003F6926">
        <w:rPr>
          <w:rFonts w:ascii="Arial" w:hAnsi="Arial" w:cs="Arial"/>
          <w:bCs/>
          <w:iCs/>
          <w:sz w:val="24"/>
          <w:szCs w:val="24"/>
          <w:lang w:val="es-419"/>
        </w:rPr>
        <w:t xml:space="preserve">llo </w:t>
      </w:r>
      <w:r w:rsidR="004273D0" w:rsidRPr="003F6926">
        <w:rPr>
          <w:rFonts w:ascii="Arial" w:hAnsi="Arial" w:cs="Arial"/>
          <w:bCs/>
          <w:iCs/>
          <w:sz w:val="24"/>
          <w:szCs w:val="24"/>
          <w:lang w:val="es-419"/>
        </w:rPr>
        <w:t>no cambiaría el sentido de lo decidido.</w:t>
      </w:r>
      <w:r w:rsidR="004273D0" w:rsidRPr="005071D2">
        <w:rPr>
          <w:rFonts w:ascii="Arial" w:hAnsi="Arial" w:cs="Arial"/>
          <w:bCs/>
          <w:iCs/>
          <w:sz w:val="24"/>
          <w:szCs w:val="24"/>
          <w:lang w:val="es-419"/>
        </w:rPr>
        <w:t xml:space="preserve"> </w:t>
      </w:r>
    </w:p>
    <w:p w14:paraId="08772379" w14:textId="4193443D" w:rsidR="004273D0" w:rsidRPr="005071D2" w:rsidRDefault="004273D0" w:rsidP="0061647E">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Esto </w:t>
      </w:r>
      <w:r w:rsidR="00F47697" w:rsidRPr="005071D2">
        <w:rPr>
          <w:rFonts w:ascii="Arial" w:hAnsi="Arial" w:cs="Arial"/>
          <w:bCs/>
          <w:iCs/>
          <w:sz w:val="24"/>
          <w:szCs w:val="24"/>
          <w:lang w:val="es-419"/>
        </w:rPr>
        <w:t>así, p</w:t>
      </w:r>
      <w:r w:rsidRPr="005071D2">
        <w:rPr>
          <w:rFonts w:ascii="Arial" w:hAnsi="Arial" w:cs="Arial"/>
          <w:bCs/>
          <w:iCs/>
          <w:sz w:val="24"/>
          <w:szCs w:val="24"/>
          <w:lang w:val="es-419"/>
        </w:rPr>
        <w:t xml:space="preserve">ues </w:t>
      </w:r>
      <w:r w:rsidR="00F47697" w:rsidRPr="005071D2">
        <w:rPr>
          <w:rFonts w:ascii="Arial" w:hAnsi="Arial" w:cs="Arial"/>
          <w:bCs/>
          <w:iCs/>
          <w:sz w:val="24"/>
          <w:szCs w:val="24"/>
          <w:lang w:val="es-419"/>
        </w:rPr>
        <w:t xml:space="preserve">de la revisión de las documentales aportadas por Movimiento Ciudadano con motivo de la solicitud de registro de las candidaturas, se observa que resulta innecesaria la exigencia de la constancia de residencia de Ricardo Martínez Herrera candidato a la </w:t>
      </w:r>
      <w:r w:rsidR="00F47697" w:rsidRPr="005071D2">
        <w:rPr>
          <w:rFonts w:ascii="Arial" w:hAnsi="Arial" w:cs="Arial"/>
          <w:b/>
          <w:iCs/>
          <w:sz w:val="24"/>
          <w:szCs w:val="24"/>
          <w:lang w:val="es-419"/>
        </w:rPr>
        <w:t>décimo segunda regiduría propietaria</w:t>
      </w:r>
      <w:r w:rsidR="00F47697" w:rsidRPr="005071D2">
        <w:rPr>
          <w:rFonts w:ascii="Arial" w:hAnsi="Arial" w:cs="Arial"/>
          <w:bCs/>
          <w:iCs/>
          <w:sz w:val="24"/>
          <w:szCs w:val="24"/>
          <w:lang w:val="es-419"/>
        </w:rPr>
        <w:t>, en tanto que existe plena coincidencia en los datos del domicilio contenidos en su credencial para votar con los asentados en la solicitud de registro</w:t>
      </w:r>
      <w:r w:rsidR="00F47697" w:rsidRPr="005071D2">
        <w:rPr>
          <w:rStyle w:val="Refdenotaalpie"/>
          <w:rFonts w:ascii="Arial" w:hAnsi="Arial" w:cs="Arial"/>
          <w:bCs/>
          <w:iCs/>
          <w:sz w:val="24"/>
          <w:szCs w:val="24"/>
          <w:lang w:val="es-419"/>
        </w:rPr>
        <w:footnoteReference w:id="8"/>
      </w:r>
      <w:r w:rsidR="00F47697" w:rsidRPr="005071D2">
        <w:rPr>
          <w:rFonts w:ascii="Arial" w:hAnsi="Arial" w:cs="Arial"/>
          <w:bCs/>
          <w:iCs/>
          <w:sz w:val="24"/>
          <w:szCs w:val="24"/>
          <w:lang w:val="es-419"/>
        </w:rPr>
        <w:t xml:space="preserve">, </w:t>
      </w:r>
      <w:r w:rsidR="00F47697" w:rsidRPr="005071D2">
        <w:rPr>
          <w:rFonts w:ascii="Arial" w:hAnsi="Arial" w:cs="Arial"/>
          <w:sz w:val="24"/>
          <w:szCs w:val="24"/>
        </w:rPr>
        <w:t>por tanto, se actualiza la hipótesis prevista en el artículo 281, numeral 8 del Reglamento de Elecciones del Instituto Nacional Electoral</w:t>
      </w:r>
      <w:r w:rsidR="00F47697" w:rsidRPr="005071D2">
        <w:rPr>
          <w:rStyle w:val="Refdenotaalpie"/>
          <w:rFonts w:ascii="Arial" w:hAnsi="Arial" w:cs="Arial"/>
          <w:i/>
          <w:sz w:val="24"/>
          <w:szCs w:val="24"/>
        </w:rPr>
        <w:footnoteReference w:id="9"/>
      </w:r>
      <w:r w:rsidR="00F47697" w:rsidRPr="005071D2">
        <w:rPr>
          <w:rFonts w:ascii="Arial" w:hAnsi="Arial" w:cs="Arial"/>
          <w:sz w:val="24"/>
          <w:szCs w:val="24"/>
        </w:rPr>
        <w:t>.</w:t>
      </w:r>
    </w:p>
    <w:p w14:paraId="09E896F1" w14:textId="36B2A0F8" w:rsidR="00F47697" w:rsidRPr="005071D2" w:rsidRDefault="00F47697" w:rsidP="00F47697">
      <w:pPr>
        <w:spacing w:before="100" w:beforeAutospacing="1" w:after="100" w:afterAutospacing="1" w:line="360" w:lineRule="auto"/>
        <w:jc w:val="both"/>
        <w:rPr>
          <w:rFonts w:ascii="Arial" w:hAnsi="Arial" w:cs="Arial"/>
          <w:sz w:val="24"/>
          <w:szCs w:val="24"/>
        </w:rPr>
      </w:pPr>
      <w:r w:rsidRPr="005071D2">
        <w:rPr>
          <w:rFonts w:ascii="Arial" w:hAnsi="Arial" w:cs="Arial"/>
          <w:bCs/>
          <w:sz w:val="24"/>
          <w:szCs w:val="24"/>
        </w:rPr>
        <w:t xml:space="preserve">Lo anterior, en concepto de este órgano colegiado resulta suficiente para tener por satisfecho el requisito de residencia de conformidad con el citado </w:t>
      </w:r>
      <w:r w:rsidR="005C4336" w:rsidRPr="005071D2">
        <w:rPr>
          <w:rFonts w:ascii="Arial" w:hAnsi="Arial" w:cs="Arial"/>
          <w:bCs/>
          <w:sz w:val="24"/>
          <w:szCs w:val="24"/>
        </w:rPr>
        <w:t>precepto</w:t>
      </w:r>
      <w:r w:rsidRPr="005071D2">
        <w:rPr>
          <w:rFonts w:ascii="Arial" w:hAnsi="Arial" w:cs="Arial"/>
          <w:bCs/>
          <w:sz w:val="24"/>
          <w:szCs w:val="24"/>
        </w:rPr>
        <w:t>, el cual establece que</w:t>
      </w:r>
      <w:r w:rsidRPr="005071D2">
        <w:rPr>
          <w:rFonts w:ascii="Arial" w:hAnsi="Arial" w:cs="Arial"/>
          <w:bCs/>
          <w:i/>
          <w:sz w:val="24"/>
          <w:szCs w:val="24"/>
        </w:rPr>
        <w:t xml:space="preserve"> </w:t>
      </w:r>
      <w:r w:rsidRPr="005071D2">
        <w:rPr>
          <w:rFonts w:ascii="Arial" w:hAnsi="Arial" w:cs="Arial"/>
          <w:bCs/>
          <w:sz w:val="24"/>
          <w:szCs w:val="24"/>
        </w:rPr>
        <w:t>l</w:t>
      </w:r>
      <w:r w:rsidRPr="005071D2">
        <w:rPr>
          <w:rFonts w:ascii="Arial" w:hAnsi="Arial" w:cs="Arial"/>
          <w:sz w:val="24"/>
          <w:szCs w:val="24"/>
        </w:rPr>
        <w:t xml:space="preserve">a </w:t>
      </w:r>
      <w:r w:rsidRPr="005071D2">
        <w:rPr>
          <w:rFonts w:ascii="Arial" w:hAnsi="Arial" w:cs="Arial"/>
          <w:b/>
          <w:sz w:val="24"/>
          <w:szCs w:val="24"/>
        </w:rPr>
        <w:t xml:space="preserve">credencial para votar con fotografía hará las veces de constancia de residencia, salvo cuando el domicilio de </w:t>
      </w:r>
      <w:r w:rsidR="005C4336" w:rsidRPr="005071D2">
        <w:rPr>
          <w:rFonts w:ascii="Arial" w:hAnsi="Arial" w:cs="Arial"/>
          <w:b/>
          <w:sz w:val="24"/>
          <w:szCs w:val="24"/>
        </w:rPr>
        <w:t xml:space="preserve">la candidatura </w:t>
      </w:r>
      <w:r w:rsidRPr="005071D2">
        <w:rPr>
          <w:rFonts w:ascii="Arial" w:hAnsi="Arial" w:cs="Arial"/>
          <w:b/>
          <w:sz w:val="24"/>
          <w:szCs w:val="24"/>
        </w:rPr>
        <w:t>asentad</w:t>
      </w:r>
      <w:r w:rsidR="005C4336" w:rsidRPr="005071D2">
        <w:rPr>
          <w:rFonts w:ascii="Arial" w:hAnsi="Arial" w:cs="Arial"/>
          <w:b/>
          <w:sz w:val="24"/>
          <w:szCs w:val="24"/>
        </w:rPr>
        <w:t>a</w:t>
      </w:r>
      <w:r w:rsidRPr="005071D2">
        <w:rPr>
          <w:rFonts w:ascii="Arial" w:hAnsi="Arial" w:cs="Arial"/>
          <w:b/>
          <w:sz w:val="24"/>
          <w:szCs w:val="24"/>
        </w:rPr>
        <w:t xml:space="preserve"> en la solicitud de registro no corresponda con el </w:t>
      </w:r>
      <w:r w:rsidR="005C4336" w:rsidRPr="005071D2">
        <w:rPr>
          <w:rFonts w:ascii="Arial" w:hAnsi="Arial" w:cs="Arial"/>
          <w:b/>
          <w:sz w:val="24"/>
          <w:szCs w:val="24"/>
        </w:rPr>
        <w:t xml:space="preserve">de </w:t>
      </w:r>
      <w:r w:rsidRPr="005071D2">
        <w:rPr>
          <w:rFonts w:ascii="Arial" w:hAnsi="Arial" w:cs="Arial"/>
          <w:b/>
          <w:sz w:val="24"/>
          <w:szCs w:val="24"/>
        </w:rPr>
        <w:t>la propia credencial</w:t>
      </w:r>
      <w:r w:rsidRPr="005071D2">
        <w:rPr>
          <w:rFonts w:ascii="Arial" w:hAnsi="Arial" w:cs="Arial"/>
          <w:sz w:val="24"/>
          <w:szCs w:val="24"/>
        </w:rPr>
        <w:t>, en cuyo caso deberá presentarse la correspondiente constancia de residencia expedida por la autoridad competente</w:t>
      </w:r>
      <w:r w:rsidR="003F6926">
        <w:rPr>
          <w:rStyle w:val="Refdenotaalpie"/>
          <w:rFonts w:ascii="Arial" w:hAnsi="Arial" w:cs="Arial"/>
          <w:sz w:val="24"/>
          <w:szCs w:val="24"/>
        </w:rPr>
        <w:footnoteReference w:id="10"/>
      </w:r>
      <w:r w:rsidRPr="005071D2">
        <w:rPr>
          <w:rFonts w:ascii="Arial" w:hAnsi="Arial" w:cs="Arial"/>
          <w:sz w:val="24"/>
          <w:szCs w:val="24"/>
        </w:rPr>
        <w:t>.</w:t>
      </w:r>
    </w:p>
    <w:p w14:paraId="1709C533" w14:textId="2492ADF8" w:rsidR="00256801" w:rsidRPr="005071D2" w:rsidRDefault="005C4336" w:rsidP="005C4336">
      <w:pPr>
        <w:spacing w:before="100" w:beforeAutospacing="1" w:after="100" w:afterAutospacing="1" w:line="360" w:lineRule="auto"/>
        <w:jc w:val="both"/>
        <w:rPr>
          <w:rFonts w:ascii="Arial" w:hAnsi="Arial" w:cs="Arial"/>
          <w:sz w:val="24"/>
          <w:szCs w:val="24"/>
        </w:rPr>
      </w:pPr>
      <w:r w:rsidRPr="005071D2">
        <w:rPr>
          <w:rFonts w:ascii="Arial" w:hAnsi="Arial" w:cs="Arial"/>
          <w:sz w:val="24"/>
          <w:szCs w:val="24"/>
        </w:rPr>
        <w:t xml:space="preserve">De modo </w:t>
      </w:r>
      <w:r w:rsidR="00F47697" w:rsidRPr="005071D2">
        <w:rPr>
          <w:rFonts w:ascii="Arial" w:hAnsi="Arial" w:cs="Arial"/>
          <w:sz w:val="24"/>
          <w:szCs w:val="24"/>
        </w:rPr>
        <w:t>que</w:t>
      </w:r>
      <w:r w:rsidR="00C26FF6">
        <w:rPr>
          <w:rFonts w:ascii="Arial" w:hAnsi="Arial" w:cs="Arial"/>
          <w:sz w:val="24"/>
          <w:szCs w:val="24"/>
        </w:rPr>
        <w:t xml:space="preserve"> </w:t>
      </w:r>
      <w:r w:rsidR="00F47697" w:rsidRPr="005071D2">
        <w:rPr>
          <w:rFonts w:ascii="Arial" w:hAnsi="Arial" w:cs="Arial"/>
          <w:sz w:val="24"/>
          <w:szCs w:val="24"/>
        </w:rPr>
        <w:t xml:space="preserve">al existir plena coincidencia entre los datos contenidos en la credencial para votar con fotografía del candidato a </w:t>
      </w:r>
      <w:r w:rsidRPr="005071D2">
        <w:rPr>
          <w:rFonts w:ascii="Arial" w:hAnsi="Arial" w:cs="Arial"/>
          <w:sz w:val="24"/>
          <w:szCs w:val="24"/>
        </w:rPr>
        <w:t>la décimo segunda regiduría</w:t>
      </w:r>
      <w:r w:rsidR="00F47697" w:rsidRPr="005071D2">
        <w:rPr>
          <w:rFonts w:ascii="Arial" w:hAnsi="Arial" w:cs="Arial"/>
          <w:sz w:val="24"/>
          <w:szCs w:val="24"/>
        </w:rPr>
        <w:t xml:space="preserve"> por el </w:t>
      </w:r>
      <w:r w:rsidRPr="005071D2">
        <w:rPr>
          <w:rFonts w:ascii="Arial" w:hAnsi="Arial" w:cs="Arial"/>
          <w:sz w:val="24"/>
          <w:szCs w:val="24"/>
        </w:rPr>
        <w:t>Ay</w:t>
      </w:r>
      <w:r w:rsidR="00F47697" w:rsidRPr="005071D2">
        <w:rPr>
          <w:rFonts w:ascii="Arial" w:hAnsi="Arial" w:cs="Arial"/>
          <w:sz w:val="24"/>
          <w:szCs w:val="24"/>
        </w:rPr>
        <w:t xml:space="preserve">untamiento de </w:t>
      </w:r>
      <w:r w:rsidRPr="005071D2">
        <w:rPr>
          <w:rFonts w:ascii="Arial" w:hAnsi="Arial" w:cs="Arial"/>
          <w:sz w:val="24"/>
          <w:szCs w:val="24"/>
        </w:rPr>
        <w:t>Celaya postulado por Movimiento Ciudadano con los datos que obran asentados en el anexo de la solicitud de registro, a saber: Calle Emiliano Zapata 317, Barrio de San Miguel, Celaya, Guanajuato; es que se considera satisfecho el requisito de residencia efectiva</w:t>
      </w:r>
      <w:r w:rsidR="00F47697" w:rsidRPr="005071D2">
        <w:rPr>
          <w:rStyle w:val="Refdenotaalpie"/>
          <w:rFonts w:ascii="Arial" w:hAnsi="Arial" w:cs="Arial"/>
          <w:sz w:val="24"/>
          <w:szCs w:val="24"/>
        </w:rPr>
        <w:footnoteReference w:id="11"/>
      </w:r>
      <w:r w:rsidR="00F47697" w:rsidRPr="005071D2">
        <w:rPr>
          <w:rFonts w:ascii="Arial" w:hAnsi="Arial" w:cs="Arial"/>
          <w:sz w:val="24"/>
          <w:szCs w:val="24"/>
        </w:rPr>
        <w:t>.</w:t>
      </w:r>
    </w:p>
    <w:p w14:paraId="11A454EC" w14:textId="3D036FD2" w:rsidR="00011622" w:rsidRPr="005071D2" w:rsidRDefault="00011622" w:rsidP="00011622">
      <w:pPr>
        <w:pStyle w:val="Ttulo1"/>
        <w:spacing w:before="100" w:beforeAutospacing="1" w:after="100" w:afterAutospacing="1" w:line="360" w:lineRule="auto"/>
        <w:jc w:val="both"/>
        <w:rPr>
          <w:rFonts w:ascii="Arial" w:hAnsi="Arial" w:cs="Arial"/>
          <w:b/>
          <w:bCs/>
          <w:color w:val="auto"/>
          <w:sz w:val="24"/>
          <w:szCs w:val="24"/>
        </w:rPr>
      </w:pPr>
      <w:bookmarkStart w:id="45" w:name="_Toc71119680"/>
      <w:r w:rsidRPr="005071D2">
        <w:rPr>
          <w:rFonts w:ascii="Arial" w:hAnsi="Arial" w:cs="Arial"/>
          <w:b/>
          <w:bCs/>
          <w:color w:val="auto"/>
          <w:sz w:val="24"/>
          <w:szCs w:val="24"/>
        </w:rPr>
        <w:t>5.4.2.</w:t>
      </w:r>
      <w:r w:rsidR="00BF4F78">
        <w:rPr>
          <w:rFonts w:ascii="Arial" w:hAnsi="Arial" w:cs="Arial"/>
          <w:b/>
          <w:bCs/>
          <w:color w:val="auto"/>
          <w:sz w:val="24"/>
          <w:szCs w:val="24"/>
        </w:rPr>
        <w:t>2</w:t>
      </w:r>
      <w:r w:rsidRPr="005071D2">
        <w:rPr>
          <w:rFonts w:ascii="Arial" w:hAnsi="Arial" w:cs="Arial"/>
          <w:b/>
          <w:bCs/>
          <w:color w:val="auto"/>
          <w:sz w:val="24"/>
          <w:szCs w:val="24"/>
        </w:rPr>
        <w:t xml:space="preserve">. </w:t>
      </w:r>
      <w:r w:rsidR="00233ABD" w:rsidRPr="005071D2">
        <w:rPr>
          <w:rFonts w:ascii="Arial" w:hAnsi="Arial" w:cs="Arial"/>
          <w:b/>
          <w:bCs/>
          <w:color w:val="auto"/>
          <w:sz w:val="24"/>
          <w:szCs w:val="24"/>
        </w:rPr>
        <w:t>Es apegad</w:t>
      </w:r>
      <w:r w:rsidR="00BF4F78">
        <w:rPr>
          <w:rFonts w:ascii="Arial" w:hAnsi="Arial" w:cs="Arial"/>
          <w:b/>
          <w:bCs/>
          <w:color w:val="auto"/>
          <w:sz w:val="24"/>
          <w:szCs w:val="24"/>
        </w:rPr>
        <w:t>a</w:t>
      </w:r>
      <w:r w:rsidR="00233ABD" w:rsidRPr="005071D2">
        <w:rPr>
          <w:rFonts w:ascii="Arial" w:hAnsi="Arial" w:cs="Arial"/>
          <w:b/>
          <w:bCs/>
          <w:color w:val="auto"/>
          <w:sz w:val="24"/>
          <w:szCs w:val="24"/>
        </w:rPr>
        <w:t xml:space="preserve"> a derecho la presunción en que se apoyó el </w:t>
      </w:r>
      <w:r w:rsidR="00233ABD" w:rsidRPr="005071D2">
        <w:rPr>
          <w:rFonts w:ascii="Arial" w:hAnsi="Arial" w:cs="Arial"/>
          <w:b/>
          <w:bCs/>
          <w:i/>
          <w:iCs/>
          <w:color w:val="auto"/>
          <w:sz w:val="24"/>
          <w:szCs w:val="24"/>
        </w:rPr>
        <w:t xml:space="preserve">Tribunal Local </w:t>
      </w:r>
      <w:r w:rsidR="00233ABD" w:rsidRPr="005071D2">
        <w:rPr>
          <w:rFonts w:ascii="Arial" w:hAnsi="Arial" w:cs="Arial"/>
          <w:b/>
          <w:bCs/>
          <w:color w:val="auto"/>
          <w:sz w:val="24"/>
          <w:szCs w:val="24"/>
        </w:rPr>
        <w:t>para declarar la procedencia del registro de la planilla de candidaturas postuladas en Moroleón por Movimiento Ciudadano</w:t>
      </w:r>
      <w:bookmarkEnd w:id="45"/>
    </w:p>
    <w:p w14:paraId="19BA0D7E" w14:textId="308121FE" w:rsidR="00011622" w:rsidRPr="005071D2" w:rsidRDefault="000C2A42" w:rsidP="005B4084">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El </w:t>
      </w:r>
      <w:r w:rsidRPr="005071D2">
        <w:rPr>
          <w:rFonts w:ascii="Arial" w:hAnsi="Arial" w:cs="Arial"/>
          <w:bCs/>
          <w:i/>
          <w:sz w:val="24"/>
          <w:szCs w:val="24"/>
          <w:lang w:val="es-419"/>
        </w:rPr>
        <w:t xml:space="preserve">PAN </w:t>
      </w:r>
      <w:r w:rsidRPr="005071D2">
        <w:rPr>
          <w:rFonts w:ascii="Arial" w:hAnsi="Arial" w:cs="Arial"/>
          <w:bCs/>
          <w:iCs/>
          <w:sz w:val="24"/>
          <w:szCs w:val="24"/>
          <w:lang w:val="es-419"/>
        </w:rPr>
        <w:t xml:space="preserve">señala que el </w:t>
      </w:r>
      <w:r w:rsidRPr="005071D2">
        <w:rPr>
          <w:rFonts w:ascii="Arial" w:hAnsi="Arial" w:cs="Arial"/>
          <w:bCs/>
          <w:i/>
          <w:sz w:val="24"/>
          <w:szCs w:val="24"/>
          <w:lang w:val="es-419"/>
        </w:rPr>
        <w:t xml:space="preserve">Tribunal Local </w:t>
      </w:r>
      <w:r w:rsidRPr="005071D2">
        <w:rPr>
          <w:rFonts w:ascii="Arial" w:hAnsi="Arial" w:cs="Arial"/>
          <w:bCs/>
          <w:iCs/>
          <w:sz w:val="24"/>
          <w:szCs w:val="24"/>
          <w:lang w:val="es-419"/>
        </w:rPr>
        <w:t xml:space="preserve">tuvo por cumplido el requisito relativo a la exhibición de la </w:t>
      </w:r>
      <w:r w:rsidRPr="003F6926">
        <w:rPr>
          <w:rFonts w:ascii="Arial" w:hAnsi="Arial" w:cs="Arial"/>
          <w:bCs/>
          <w:iCs/>
          <w:sz w:val="24"/>
          <w:szCs w:val="24"/>
          <w:lang w:val="es-419"/>
        </w:rPr>
        <w:t>credencial</w:t>
      </w:r>
      <w:r w:rsidR="00344B24" w:rsidRPr="003F6926">
        <w:rPr>
          <w:rFonts w:ascii="Arial" w:hAnsi="Arial" w:cs="Arial"/>
          <w:bCs/>
          <w:iCs/>
          <w:sz w:val="24"/>
          <w:szCs w:val="24"/>
          <w:lang w:val="es-419"/>
        </w:rPr>
        <w:t xml:space="preserve"> para votar</w:t>
      </w:r>
      <w:r w:rsidRPr="003F6926">
        <w:rPr>
          <w:rFonts w:ascii="Arial" w:hAnsi="Arial" w:cs="Arial"/>
          <w:bCs/>
          <w:iCs/>
          <w:sz w:val="24"/>
          <w:szCs w:val="24"/>
          <w:lang w:val="es-419"/>
        </w:rPr>
        <w:t xml:space="preserve"> </w:t>
      </w:r>
      <w:r w:rsidR="005B4084" w:rsidRPr="003F6926">
        <w:rPr>
          <w:rFonts w:ascii="Arial" w:hAnsi="Arial" w:cs="Arial"/>
          <w:bCs/>
          <w:iCs/>
          <w:sz w:val="24"/>
          <w:szCs w:val="24"/>
          <w:lang w:val="es-419"/>
        </w:rPr>
        <w:t xml:space="preserve">de la persona candidata a la sindicatura propietaria del Ayuntamiento de </w:t>
      </w:r>
      <w:r w:rsidR="005B4084" w:rsidRPr="003F6926">
        <w:rPr>
          <w:rFonts w:ascii="Arial" w:hAnsi="Arial" w:cs="Arial"/>
          <w:b/>
          <w:iCs/>
          <w:sz w:val="24"/>
          <w:szCs w:val="24"/>
          <w:lang w:val="es-419"/>
        </w:rPr>
        <w:t xml:space="preserve">Moroleón </w:t>
      </w:r>
      <w:r w:rsidR="005B4084" w:rsidRPr="003F6926">
        <w:rPr>
          <w:rFonts w:ascii="Arial" w:hAnsi="Arial" w:cs="Arial"/>
          <w:bCs/>
          <w:iCs/>
          <w:sz w:val="24"/>
          <w:szCs w:val="24"/>
          <w:lang w:val="es-419"/>
        </w:rPr>
        <w:t>a partir de una presunción sin sustento probatorio, pues asumió que Movimiento</w:t>
      </w:r>
      <w:r w:rsidR="005B4084" w:rsidRPr="005071D2">
        <w:rPr>
          <w:rFonts w:ascii="Arial" w:hAnsi="Arial" w:cs="Arial"/>
          <w:bCs/>
          <w:iCs/>
          <w:sz w:val="24"/>
          <w:szCs w:val="24"/>
          <w:lang w:val="es-419"/>
        </w:rPr>
        <w:t xml:space="preserve"> Ciudadano sí la exhibió por el hecho de que en la recepción de los documentos no se asentó lo contrario. </w:t>
      </w:r>
    </w:p>
    <w:p w14:paraId="48AFBDEA" w14:textId="08EBB323" w:rsidR="005B4084" w:rsidRPr="005071D2" w:rsidRDefault="005B4084" w:rsidP="005B4084">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Señala que el </w:t>
      </w:r>
      <w:r w:rsidRPr="005071D2">
        <w:rPr>
          <w:rFonts w:ascii="Arial" w:hAnsi="Arial" w:cs="Arial"/>
          <w:bCs/>
          <w:i/>
          <w:sz w:val="24"/>
          <w:szCs w:val="24"/>
          <w:lang w:val="es-419"/>
        </w:rPr>
        <w:t xml:space="preserve">Tribunal Local </w:t>
      </w:r>
      <w:r w:rsidRPr="005071D2">
        <w:rPr>
          <w:rFonts w:ascii="Arial" w:hAnsi="Arial" w:cs="Arial"/>
          <w:bCs/>
          <w:iCs/>
          <w:sz w:val="24"/>
          <w:szCs w:val="24"/>
          <w:lang w:val="es-419"/>
        </w:rPr>
        <w:t>estaba obligado a verificar si el documento realmente obraba en e</w:t>
      </w:r>
      <w:r w:rsidR="00011622" w:rsidRPr="005071D2">
        <w:rPr>
          <w:rFonts w:ascii="Arial" w:hAnsi="Arial" w:cs="Arial"/>
          <w:bCs/>
          <w:iCs/>
          <w:sz w:val="24"/>
          <w:szCs w:val="24"/>
          <w:lang w:val="es-419"/>
        </w:rPr>
        <w:t xml:space="preserve">l expediente </w:t>
      </w:r>
      <w:r w:rsidRPr="005071D2">
        <w:rPr>
          <w:rFonts w:ascii="Arial" w:hAnsi="Arial" w:cs="Arial"/>
          <w:bCs/>
          <w:iCs/>
          <w:sz w:val="24"/>
          <w:szCs w:val="24"/>
          <w:lang w:val="es-419"/>
        </w:rPr>
        <w:t>respectivo y si no se encontraba, lo procedente era concluir que realmente nunca se exhibió, pues no existe precepto legal que prevea que, ante la falta de descripción de los documentos en su recepción, debe presumirse como cierto que se anexaron.</w:t>
      </w:r>
    </w:p>
    <w:p w14:paraId="7641A2AF" w14:textId="0D8BF573" w:rsidR="00565050" w:rsidRPr="005071D2" w:rsidRDefault="005B4084" w:rsidP="005B4084">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Además, </w:t>
      </w:r>
      <w:r w:rsidR="003526D4" w:rsidRPr="005071D2">
        <w:rPr>
          <w:rFonts w:ascii="Arial" w:hAnsi="Arial" w:cs="Arial"/>
          <w:bCs/>
          <w:iCs/>
          <w:sz w:val="24"/>
          <w:szCs w:val="24"/>
          <w:lang w:val="es-419"/>
        </w:rPr>
        <w:t>indica que</w:t>
      </w:r>
      <w:r w:rsidR="00565050" w:rsidRPr="005071D2">
        <w:rPr>
          <w:rFonts w:ascii="Arial" w:hAnsi="Arial" w:cs="Arial"/>
          <w:bCs/>
          <w:iCs/>
          <w:sz w:val="24"/>
          <w:szCs w:val="24"/>
          <w:lang w:val="es-419"/>
        </w:rPr>
        <w:t xml:space="preserve"> existió falta de cuidado, pues</w:t>
      </w:r>
      <w:r w:rsidRPr="005071D2">
        <w:rPr>
          <w:rFonts w:ascii="Arial" w:hAnsi="Arial" w:cs="Arial"/>
          <w:bCs/>
          <w:iCs/>
          <w:sz w:val="24"/>
          <w:szCs w:val="24"/>
          <w:lang w:val="es-419"/>
        </w:rPr>
        <w:t xml:space="preserve"> la tesis citada por el </w:t>
      </w:r>
      <w:r w:rsidRPr="005071D2">
        <w:rPr>
          <w:rFonts w:ascii="Arial" w:hAnsi="Arial" w:cs="Arial"/>
          <w:bCs/>
          <w:i/>
          <w:sz w:val="24"/>
          <w:szCs w:val="24"/>
          <w:lang w:val="es-419"/>
        </w:rPr>
        <w:t>Tribunal Local</w:t>
      </w:r>
      <w:r w:rsidRPr="005071D2">
        <w:rPr>
          <w:rFonts w:ascii="Arial" w:hAnsi="Arial" w:cs="Arial"/>
          <w:bCs/>
          <w:iCs/>
          <w:sz w:val="24"/>
          <w:szCs w:val="24"/>
          <w:lang w:val="es-419"/>
        </w:rPr>
        <w:t xml:space="preserve"> </w:t>
      </w:r>
      <w:r w:rsidR="00565050" w:rsidRPr="005071D2">
        <w:rPr>
          <w:rFonts w:ascii="Arial" w:hAnsi="Arial" w:cs="Arial"/>
          <w:bCs/>
          <w:iCs/>
          <w:sz w:val="24"/>
          <w:szCs w:val="24"/>
          <w:lang w:val="es-419"/>
        </w:rPr>
        <w:t xml:space="preserve">no fue emitida por la </w:t>
      </w:r>
      <w:r w:rsidR="00565050" w:rsidRPr="005071D2">
        <w:rPr>
          <w:rFonts w:ascii="Arial" w:hAnsi="Arial" w:cs="Arial"/>
          <w:bCs/>
          <w:i/>
          <w:sz w:val="24"/>
          <w:szCs w:val="24"/>
          <w:lang w:val="es-419"/>
        </w:rPr>
        <w:t xml:space="preserve">Suprema Corte, </w:t>
      </w:r>
      <w:r w:rsidR="00565050" w:rsidRPr="005071D2">
        <w:rPr>
          <w:rFonts w:ascii="Arial" w:hAnsi="Arial" w:cs="Arial"/>
          <w:bCs/>
          <w:iCs/>
          <w:sz w:val="24"/>
          <w:szCs w:val="24"/>
          <w:lang w:val="es-419"/>
        </w:rPr>
        <w:t xml:space="preserve">sino </w:t>
      </w:r>
      <w:r w:rsidR="003526D4" w:rsidRPr="005071D2">
        <w:rPr>
          <w:rFonts w:ascii="Arial" w:hAnsi="Arial" w:cs="Arial"/>
          <w:bCs/>
          <w:iCs/>
          <w:sz w:val="24"/>
          <w:szCs w:val="24"/>
          <w:lang w:val="es-419"/>
        </w:rPr>
        <w:t xml:space="preserve">por el </w:t>
      </w:r>
      <w:r w:rsidR="00C26FF6">
        <w:rPr>
          <w:rFonts w:ascii="Arial" w:hAnsi="Arial" w:cs="Arial"/>
          <w:bCs/>
          <w:iCs/>
          <w:sz w:val="24"/>
          <w:szCs w:val="24"/>
          <w:lang w:val="es-419"/>
        </w:rPr>
        <w:t>D</w:t>
      </w:r>
      <w:r w:rsidRPr="005071D2">
        <w:rPr>
          <w:rFonts w:ascii="Arial" w:hAnsi="Arial" w:cs="Arial"/>
          <w:bCs/>
          <w:iCs/>
          <w:sz w:val="24"/>
          <w:szCs w:val="24"/>
          <w:lang w:val="es-419"/>
        </w:rPr>
        <w:t xml:space="preserve">écimo </w:t>
      </w:r>
      <w:r w:rsidR="00C26FF6">
        <w:rPr>
          <w:rFonts w:ascii="Arial" w:hAnsi="Arial" w:cs="Arial"/>
          <w:bCs/>
          <w:iCs/>
          <w:sz w:val="24"/>
          <w:szCs w:val="24"/>
          <w:lang w:val="es-419"/>
        </w:rPr>
        <w:t>Q</w:t>
      </w:r>
      <w:r w:rsidRPr="005071D2">
        <w:rPr>
          <w:rFonts w:ascii="Arial" w:hAnsi="Arial" w:cs="Arial"/>
          <w:bCs/>
          <w:iCs/>
          <w:sz w:val="24"/>
          <w:szCs w:val="24"/>
          <w:lang w:val="es-419"/>
        </w:rPr>
        <w:t xml:space="preserve">uinto </w:t>
      </w:r>
      <w:r w:rsidR="00C26FF6">
        <w:rPr>
          <w:rFonts w:ascii="Arial" w:hAnsi="Arial" w:cs="Arial"/>
          <w:bCs/>
          <w:iCs/>
          <w:sz w:val="24"/>
          <w:szCs w:val="24"/>
          <w:lang w:val="es-419"/>
        </w:rPr>
        <w:t>T</w:t>
      </w:r>
      <w:r w:rsidRPr="005071D2">
        <w:rPr>
          <w:rFonts w:ascii="Arial" w:hAnsi="Arial" w:cs="Arial"/>
          <w:bCs/>
          <w:iCs/>
          <w:sz w:val="24"/>
          <w:szCs w:val="24"/>
          <w:lang w:val="es-419"/>
        </w:rPr>
        <w:t>ribunal</w:t>
      </w:r>
      <w:r w:rsidR="00C26FF6">
        <w:rPr>
          <w:rFonts w:ascii="Arial" w:hAnsi="Arial" w:cs="Arial"/>
          <w:bCs/>
          <w:iCs/>
          <w:sz w:val="24"/>
          <w:szCs w:val="24"/>
          <w:lang w:val="es-419"/>
        </w:rPr>
        <w:t xml:space="preserve"> C</w:t>
      </w:r>
      <w:r w:rsidRPr="005071D2">
        <w:rPr>
          <w:rFonts w:ascii="Arial" w:hAnsi="Arial" w:cs="Arial"/>
          <w:bCs/>
          <w:iCs/>
          <w:sz w:val="24"/>
          <w:szCs w:val="24"/>
          <w:lang w:val="es-419"/>
        </w:rPr>
        <w:t xml:space="preserve">olegiado en </w:t>
      </w:r>
      <w:r w:rsidR="00C26FF6">
        <w:rPr>
          <w:rFonts w:ascii="Arial" w:hAnsi="Arial" w:cs="Arial"/>
          <w:bCs/>
          <w:iCs/>
          <w:sz w:val="24"/>
          <w:szCs w:val="24"/>
          <w:lang w:val="es-419"/>
        </w:rPr>
        <w:t>M</w:t>
      </w:r>
      <w:r w:rsidRPr="005071D2">
        <w:rPr>
          <w:rFonts w:ascii="Arial" w:hAnsi="Arial" w:cs="Arial"/>
          <w:bCs/>
          <w:iCs/>
          <w:sz w:val="24"/>
          <w:szCs w:val="24"/>
          <w:lang w:val="es-419"/>
        </w:rPr>
        <w:t xml:space="preserve">ateria </w:t>
      </w:r>
      <w:r w:rsidR="00C26FF6">
        <w:rPr>
          <w:rFonts w:ascii="Arial" w:hAnsi="Arial" w:cs="Arial"/>
          <w:bCs/>
          <w:iCs/>
          <w:sz w:val="24"/>
          <w:szCs w:val="24"/>
          <w:lang w:val="es-419"/>
        </w:rPr>
        <w:t>C</w:t>
      </w:r>
      <w:r w:rsidRPr="005071D2">
        <w:rPr>
          <w:rFonts w:ascii="Arial" w:hAnsi="Arial" w:cs="Arial"/>
          <w:bCs/>
          <w:iCs/>
          <w:sz w:val="24"/>
          <w:szCs w:val="24"/>
          <w:lang w:val="es-419"/>
        </w:rPr>
        <w:t xml:space="preserve">ivil del </w:t>
      </w:r>
      <w:r w:rsidR="00C26FF6">
        <w:rPr>
          <w:rFonts w:ascii="Arial" w:hAnsi="Arial" w:cs="Arial"/>
          <w:bCs/>
          <w:iCs/>
          <w:sz w:val="24"/>
          <w:szCs w:val="24"/>
          <w:lang w:val="es-419"/>
        </w:rPr>
        <w:t>P</w:t>
      </w:r>
      <w:r w:rsidRPr="005071D2">
        <w:rPr>
          <w:rFonts w:ascii="Arial" w:hAnsi="Arial" w:cs="Arial"/>
          <w:bCs/>
          <w:iCs/>
          <w:sz w:val="24"/>
          <w:szCs w:val="24"/>
          <w:lang w:val="es-419"/>
        </w:rPr>
        <w:t xml:space="preserve">rimer </w:t>
      </w:r>
      <w:r w:rsidR="00C26FF6">
        <w:rPr>
          <w:rFonts w:ascii="Arial" w:hAnsi="Arial" w:cs="Arial"/>
          <w:bCs/>
          <w:iCs/>
          <w:sz w:val="24"/>
          <w:szCs w:val="24"/>
          <w:lang w:val="es-419"/>
        </w:rPr>
        <w:t>C</w:t>
      </w:r>
      <w:r w:rsidRPr="005071D2">
        <w:rPr>
          <w:rFonts w:ascii="Arial" w:hAnsi="Arial" w:cs="Arial"/>
          <w:bCs/>
          <w:iCs/>
          <w:sz w:val="24"/>
          <w:szCs w:val="24"/>
          <w:lang w:val="es-419"/>
        </w:rPr>
        <w:t xml:space="preserve">ircuito, </w:t>
      </w:r>
      <w:r w:rsidR="003526D4" w:rsidRPr="005071D2">
        <w:rPr>
          <w:rFonts w:ascii="Arial" w:hAnsi="Arial" w:cs="Arial"/>
          <w:bCs/>
          <w:iCs/>
          <w:sz w:val="24"/>
          <w:szCs w:val="24"/>
          <w:lang w:val="es-419"/>
        </w:rPr>
        <w:t xml:space="preserve">por </w:t>
      </w:r>
      <w:r w:rsidR="009431FE" w:rsidRPr="005071D2">
        <w:rPr>
          <w:rFonts w:ascii="Arial" w:hAnsi="Arial" w:cs="Arial"/>
          <w:bCs/>
          <w:iCs/>
          <w:sz w:val="24"/>
          <w:szCs w:val="24"/>
          <w:lang w:val="es-419"/>
        </w:rPr>
        <w:t>tanto,</w:t>
      </w:r>
      <w:r w:rsidR="003526D4" w:rsidRPr="005071D2">
        <w:rPr>
          <w:rFonts w:ascii="Arial" w:hAnsi="Arial" w:cs="Arial"/>
          <w:bCs/>
          <w:iCs/>
          <w:sz w:val="24"/>
          <w:szCs w:val="24"/>
          <w:lang w:val="es-419"/>
        </w:rPr>
        <w:t xml:space="preserve"> no es obligatorio en </w:t>
      </w:r>
      <w:r w:rsidR="00565050" w:rsidRPr="005071D2">
        <w:rPr>
          <w:rFonts w:ascii="Arial" w:hAnsi="Arial" w:cs="Arial"/>
          <w:bCs/>
          <w:iCs/>
          <w:sz w:val="24"/>
          <w:szCs w:val="24"/>
          <w:lang w:val="es-419"/>
        </w:rPr>
        <w:t xml:space="preserve">el Estado de Guanajuato </w:t>
      </w:r>
      <w:r w:rsidR="003526D4" w:rsidRPr="005071D2">
        <w:rPr>
          <w:rFonts w:ascii="Arial" w:hAnsi="Arial" w:cs="Arial"/>
          <w:bCs/>
          <w:iCs/>
          <w:sz w:val="24"/>
          <w:szCs w:val="24"/>
          <w:lang w:val="es-419"/>
        </w:rPr>
        <w:t xml:space="preserve">ya que este </w:t>
      </w:r>
      <w:r w:rsidR="00565050" w:rsidRPr="005071D2">
        <w:rPr>
          <w:rFonts w:ascii="Arial" w:hAnsi="Arial" w:cs="Arial"/>
          <w:bCs/>
          <w:iCs/>
          <w:sz w:val="24"/>
          <w:szCs w:val="24"/>
          <w:lang w:val="es-419"/>
        </w:rPr>
        <w:t xml:space="preserve">forma parte del </w:t>
      </w:r>
      <w:r w:rsidR="00C26FF6">
        <w:rPr>
          <w:rFonts w:ascii="Arial" w:hAnsi="Arial" w:cs="Arial"/>
          <w:bCs/>
          <w:iCs/>
          <w:sz w:val="24"/>
          <w:szCs w:val="24"/>
          <w:lang w:val="es-419"/>
        </w:rPr>
        <w:t>D</w:t>
      </w:r>
      <w:r w:rsidR="00565050" w:rsidRPr="005071D2">
        <w:rPr>
          <w:rFonts w:ascii="Arial" w:hAnsi="Arial" w:cs="Arial"/>
          <w:bCs/>
          <w:iCs/>
          <w:sz w:val="24"/>
          <w:szCs w:val="24"/>
          <w:lang w:val="es-419"/>
        </w:rPr>
        <w:t xml:space="preserve">écimo </w:t>
      </w:r>
      <w:r w:rsidR="00C26FF6">
        <w:rPr>
          <w:rFonts w:ascii="Arial" w:hAnsi="Arial" w:cs="Arial"/>
          <w:bCs/>
          <w:iCs/>
          <w:sz w:val="24"/>
          <w:szCs w:val="24"/>
          <w:lang w:val="es-419"/>
        </w:rPr>
        <w:t>S</w:t>
      </w:r>
      <w:r w:rsidR="00565050" w:rsidRPr="005071D2">
        <w:rPr>
          <w:rFonts w:ascii="Arial" w:hAnsi="Arial" w:cs="Arial"/>
          <w:bCs/>
          <w:iCs/>
          <w:sz w:val="24"/>
          <w:szCs w:val="24"/>
          <w:lang w:val="es-419"/>
        </w:rPr>
        <w:t xml:space="preserve">exto </w:t>
      </w:r>
      <w:r w:rsidR="00C26FF6">
        <w:rPr>
          <w:rFonts w:ascii="Arial" w:hAnsi="Arial" w:cs="Arial"/>
          <w:bCs/>
          <w:iCs/>
          <w:sz w:val="24"/>
          <w:szCs w:val="24"/>
          <w:lang w:val="es-419"/>
        </w:rPr>
        <w:t>C</w:t>
      </w:r>
      <w:r w:rsidR="00565050" w:rsidRPr="005071D2">
        <w:rPr>
          <w:rFonts w:ascii="Arial" w:hAnsi="Arial" w:cs="Arial"/>
          <w:bCs/>
          <w:iCs/>
          <w:sz w:val="24"/>
          <w:szCs w:val="24"/>
          <w:lang w:val="es-419"/>
        </w:rPr>
        <w:t>ircuito</w:t>
      </w:r>
      <w:r w:rsidR="003526D4" w:rsidRPr="005071D2">
        <w:rPr>
          <w:rFonts w:ascii="Arial" w:hAnsi="Arial" w:cs="Arial"/>
          <w:bCs/>
          <w:iCs/>
          <w:sz w:val="24"/>
          <w:szCs w:val="24"/>
          <w:lang w:val="es-419"/>
        </w:rPr>
        <w:t xml:space="preserve">; </w:t>
      </w:r>
      <w:r w:rsidR="00C26FF6">
        <w:rPr>
          <w:rFonts w:ascii="Arial" w:hAnsi="Arial" w:cs="Arial"/>
          <w:bCs/>
          <w:iCs/>
          <w:sz w:val="24"/>
          <w:szCs w:val="24"/>
          <w:lang w:val="es-419"/>
        </w:rPr>
        <w:t>a su vez que no</w:t>
      </w:r>
      <w:r w:rsidR="003526D4" w:rsidRPr="005071D2">
        <w:rPr>
          <w:rFonts w:ascii="Arial" w:hAnsi="Arial" w:cs="Arial"/>
          <w:bCs/>
          <w:iCs/>
          <w:sz w:val="24"/>
          <w:szCs w:val="24"/>
          <w:lang w:val="es-419"/>
        </w:rPr>
        <w:t xml:space="preserve"> tiene</w:t>
      </w:r>
      <w:r w:rsidR="00565050" w:rsidRPr="005071D2">
        <w:rPr>
          <w:rFonts w:ascii="Arial" w:hAnsi="Arial" w:cs="Arial"/>
          <w:bCs/>
          <w:iCs/>
          <w:sz w:val="24"/>
          <w:szCs w:val="24"/>
          <w:lang w:val="es-419"/>
        </w:rPr>
        <w:t xml:space="preserve"> aplicabilidad en materia electoral.</w:t>
      </w:r>
    </w:p>
    <w:p w14:paraId="0DF935F8" w14:textId="68C8D541" w:rsidR="003526D4" w:rsidRPr="005071D2" w:rsidRDefault="003526D4" w:rsidP="005B4084">
      <w:pPr>
        <w:spacing w:after="240" w:line="360" w:lineRule="auto"/>
        <w:jc w:val="both"/>
        <w:rPr>
          <w:rFonts w:ascii="Arial" w:hAnsi="Arial" w:cs="Arial"/>
          <w:b/>
          <w:iCs/>
          <w:sz w:val="24"/>
          <w:szCs w:val="24"/>
          <w:lang w:val="es-419"/>
        </w:rPr>
      </w:pPr>
      <w:r w:rsidRPr="005071D2">
        <w:rPr>
          <w:rFonts w:ascii="Arial" w:hAnsi="Arial" w:cs="Arial"/>
          <w:b/>
          <w:iCs/>
          <w:sz w:val="24"/>
          <w:szCs w:val="24"/>
          <w:lang w:val="es-419"/>
        </w:rPr>
        <w:t xml:space="preserve">No asiste razón al partido actor. </w:t>
      </w:r>
    </w:p>
    <w:p w14:paraId="7BAA13A6" w14:textId="169650EF" w:rsidR="00B35570" w:rsidRPr="005071D2" w:rsidRDefault="00B35570" w:rsidP="005B4084">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En la resolución impugnada, el </w:t>
      </w:r>
      <w:r w:rsidRPr="005071D2">
        <w:rPr>
          <w:rFonts w:ascii="Arial" w:hAnsi="Arial" w:cs="Arial"/>
          <w:bCs/>
          <w:i/>
          <w:sz w:val="24"/>
          <w:szCs w:val="24"/>
          <w:lang w:val="es-419"/>
        </w:rPr>
        <w:t xml:space="preserve">Tribunal Local </w:t>
      </w:r>
      <w:r w:rsidRPr="005071D2">
        <w:rPr>
          <w:rFonts w:ascii="Arial" w:hAnsi="Arial" w:cs="Arial"/>
          <w:bCs/>
          <w:iCs/>
          <w:sz w:val="24"/>
          <w:szCs w:val="24"/>
          <w:lang w:val="es-419"/>
        </w:rPr>
        <w:t xml:space="preserve">señaló que en las constancias del expediente relativo a la solicitud de registro de las y los integrantes de la planilla de candidaturas para contender en </w:t>
      </w:r>
      <w:r w:rsidRPr="005071D2">
        <w:rPr>
          <w:rFonts w:ascii="Arial" w:hAnsi="Arial" w:cs="Arial"/>
          <w:b/>
          <w:iCs/>
          <w:sz w:val="24"/>
          <w:szCs w:val="24"/>
          <w:lang w:val="es-419"/>
        </w:rPr>
        <w:t>Moroleón</w:t>
      </w:r>
      <w:r w:rsidRPr="005071D2">
        <w:rPr>
          <w:rFonts w:ascii="Arial" w:hAnsi="Arial" w:cs="Arial"/>
          <w:bCs/>
          <w:iCs/>
          <w:sz w:val="24"/>
          <w:szCs w:val="24"/>
          <w:lang w:val="es-419"/>
        </w:rPr>
        <w:t>, se advertía la existencia del escrito presentado por el Coordinador de la Comisión Operativa de Movimiento Ciudadano, a través del cual indic</w:t>
      </w:r>
      <w:r w:rsidR="008617BB" w:rsidRPr="005071D2">
        <w:rPr>
          <w:rFonts w:ascii="Arial" w:hAnsi="Arial" w:cs="Arial"/>
          <w:bCs/>
          <w:iCs/>
          <w:sz w:val="24"/>
          <w:szCs w:val="24"/>
          <w:lang w:val="es-419"/>
        </w:rPr>
        <w:t>ó</w:t>
      </w:r>
      <w:r w:rsidRPr="005071D2">
        <w:rPr>
          <w:rFonts w:ascii="Arial" w:hAnsi="Arial" w:cs="Arial"/>
          <w:bCs/>
          <w:iCs/>
          <w:sz w:val="24"/>
          <w:szCs w:val="24"/>
          <w:lang w:val="es-419"/>
        </w:rPr>
        <w:t xml:space="preserve"> que exhibió ante el </w:t>
      </w:r>
      <w:r w:rsidRPr="005071D2">
        <w:rPr>
          <w:rFonts w:ascii="Arial" w:hAnsi="Arial" w:cs="Arial"/>
          <w:bCs/>
          <w:i/>
          <w:sz w:val="24"/>
          <w:szCs w:val="24"/>
          <w:lang w:val="es-419"/>
        </w:rPr>
        <w:t xml:space="preserve">Instituto Electoral Local, </w:t>
      </w:r>
      <w:r w:rsidRPr="005071D2">
        <w:rPr>
          <w:rFonts w:ascii="Arial" w:hAnsi="Arial" w:cs="Arial"/>
          <w:bCs/>
          <w:iCs/>
          <w:sz w:val="24"/>
          <w:szCs w:val="24"/>
          <w:lang w:val="es-419"/>
        </w:rPr>
        <w:t>entre otros, la copia de la credencial para votar del candidato a la sindicatura propietaria.</w:t>
      </w:r>
    </w:p>
    <w:p w14:paraId="7970B99E" w14:textId="7EA6C2DE" w:rsidR="00B35570" w:rsidRPr="005071D2" w:rsidRDefault="008617BB" w:rsidP="005B4084">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Al respecto</w:t>
      </w:r>
      <w:r w:rsidR="00B35570" w:rsidRPr="005071D2">
        <w:rPr>
          <w:rFonts w:ascii="Arial" w:hAnsi="Arial" w:cs="Arial"/>
          <w:bCs/>
          <w:iCs/>
          <w:sz w:val="24"/>
          <w:szCs w:val="24"/>
          <w:lang w:val="es-419"/>
        </w:rPr>
        <w:t xml:space="preserve">, la responsable señaló que el referido escrito tenía el sello de </w:t>
      </w:r>
      <w:r w:rsidR="00053B68">
        <w:rPr>
          <w:rFonts w:ascii="Arial" w:hAnsi="Arial" w:cs="Arial"/>
          <w:bCs/>
          <w:iCs/>
          <w:sz w:val="24"/>
          <w:szCs w:val="24"/>
          <w:lang w:val="es-419"/>
        </w:rPr>
        <w:t xml:space="preserve">recepción </w:t>
      </w:r>
      <w:r w:rsidR="00C26FF6">
        <w:rPr>
          <w:rFonts w:ascii="Arial" w:hAnsi="Arial" w:cs="Arial"/>
          <w:bCs/>
          <w:iCs/>
          <w:sz w:val="24"/>
          <w:szCs w:val="24"/>
          <w:lang w:val="es-419"/>
        </w:rPr>
        <w:t xml:space="preserve">por parte </w:t>
      </w:r>
      <w:r w:rsidR="00B35570" w:rsidRPr="005071D2">
        <w:rPr>
          <w:rFonts w:ascii="Arial" w:hAnsi="Arial" w:cs="Arial"/>
          <w:bCs/>
          <w:iCs/>
          <w:sz w:val="24"/>
          <w:szCs w:val="24"/>
          <w:lang w:val="es-419"/>
        </w:rPr>
        <w:t xml:space="preserve">de la Secretaria Ejecutiva del </w:t>
      </w:r>
      <w:r w:rsidR="00B35570" w:rsidRPr="005071D2">
        <w:rPr>
          <w:rFonts w:ascii="Arial" w:hAnsi="Arial" w:cs="Arial"/>
          <w:bCs/>
          <w:i/>
          <w:sz w:val="24"/>
          <w:szCs w:val="24"/>
          <w:lang w:val="es-419"/>
        </w:rPr>
        <w:t xml:space="preserve">Instituto Electoral Local, </w:t>
      </w:r>
      <w:r w:rsidRPr="005071D2">
        <w:rPr>
          <w:rFonts w:ascii="Arial" w:hAnsi="Arial" w:cs="Arial"/>
          <w:bCs/>
          <w:iCs/>
          <w:sz w:val="24"/>
          <w:szCs w:val="24"/>
          <w:lang w:val="es-419"/>
        </w:rPr>
        <w:t>quien estaba obligada a describir</w:t>
      </w:r>
      <w:r w:rsidR="00B35570" w:rsidRPr="005071D2">
        <w:rPr>
          <w:rFonts w:ascii="Arial" w:hAnsi="Arial" w:cs="Arial"/>
          <w:bCs/>
          <w:iCs/>
          <w:sz w:val="24"/>
          <w:szCs w:val="24"/>
          <w:lang w:val="es-419"/>
        </w:rPr>
        <w:t xml:space="preserve"> las documentales que </w:t>
      </w:r>
      <w:r w:rsidRPr="005071D2">
        <w:rPr>
          <w:rFonts w:ascii="Arial" w:hAnsi="Arial" w:cs="Arial"/>
          <w:bCs/>
          <w:iCs/>
          <w:sz w:val="24"/>
          <w:szCs w:val="24"/>
          <w:lang w:val="es-419"/>
        </w:rPr>
        <w:t>recibía</w:t>
      </w:r>
      <w:r w:rsidR="00B35570" w:rsidRPr="005071D2">
        <w:rPr>
          <w:rFonts w:ascii="Arial" w:hAnsi="Arial" w:cs="Arial"/>
          <w:bCs/>
          <w:iCs/>
          <w:sz w:val="24"/>
          <w:szCs w:val="24"/>
          <w:lang w:val="es-419"/>
        </w:rPr>
        <w:t xml:space="preserve"> y de no ser coincidentes asentarlo</w:t>
      </w:r>
      <w:r w:rsidR="00053B68" w:rsidRPr="00053B68">
        <w:rPr>
          <w:rFonts w:ascii="Arial" w:hAnsi="Arial" w:cs="Arial"/>
          <w:bCs/>
          <w:iCs/>
          <w:sz w:val="24"/>
          <w:szCs w:val="24"/>
          <w:lang w:val="es-419"/>
        </w:rPr>
        <w:t xml:space="preserve"> </w:t>
      </w:r>
      <w:r w:rsidR="00053B68" w:rsidRPr="005071D2">
        <w:rPr>
          <w:rFonts w:ascii="Arial" w:hAnsi="Arial" w:cs="Arial"/>
          <w:bCs/>
          <w:iCs/>
          <w:sz w:val="24"/>
          <w:szCs w:val="24"/>
          <w:lang w:val="es-419"/>
        </w:rPr>
        <w:t>así</w:t>
      </w:r>
      <w:r w:rsidR="00B35570" w:rsidRPr="005071D2">
        <w:rPr>
          <w:rFonts w:ascii="Arial" w:hAnsi="Arial" w:cs="Arial"/>
          <w:bCs/>
          <w:iCs/>
          <w:sz w:val="24"/>
          <w:szCs w:val="24"/>
          <w:lang w:val="es-419"/>
        </w:rPr>
        <w:t>.</w:t>
      </w:r>
    </w:p>
    <w:p w14:paraId="2CE068C9" w14:textId="77777777" w:rsidR="00B35570" w:rsidRPr="005071D2" w:rsidRDefault="00B35570" w:rsidP="005B4084">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Por tanto, ante la falta de esta descripción detallada debía entenderse que Movimiento Ciudadano entregó los documentos que le fueron requeridos, incluyendo la credencial de elector del candidato a síndico propietario.</w:t>
      </w:r>
    </w:p>
    <w:p w14:paraId="4545CE80" w14:textId="4F70F5FB" w:rsidR="00B35570" w:rsidRPr="005071D2" w:rsidRDefault="008617BB" w:rsidP="005B4084">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De ahí</w:t>
      </w:r>
      <w:r w:rsidR="00B35570" w:rsidRPr="005071D2">
        <w:rPr>
          <w:rFonts w:ascii="Arial" w:hAnsi="Arial" w:cs="Arial"/>
          <w:bCs/>
          <w:iCs/>
          <w:sz w:val="24"/>
          <w:szCs w:val="24"/>
          <w:lang w:val="es-419"/>
        </w:rPr>
        <w:t xml:space="preserve"> que, en su caso fue la autoridad administrativa electoral la que incumplió en su deber de asentar de forma pormenorizada los documentos recibidos o bien, </w:t>
      </w:r>
      <w:r w:rsidRPr="005071D2">
        <w:rPr>
          <w:rFonts w:ascii="Arial" w:hAnsi="Arial" w:cs="Arial"/>
          <w:bCs/>
          <w:iCs/>
          <w:sz w:val="24"/>
          <w:szCs w:val="24"/>
          <w:lang w:val="es-419"/>
        </w:rPr>
        <w:t>dejó de observar</w:t>
      </w:r>
      <w:r w:rsidR="00B35570" w:rsidRPr="005071D2">
        <w:rPr>
          <w:rFonts w:ascii="Arial" w:hAnsi="Arial" w:cs="Arial"/>
          <w:bCs/>
          <w:iCs/>
          <w:sz w:val="24"/>
          <w:szCs w:val="24"/>
          <w:lang w:val="es-419"/>
        </w:rPr>
        <w:t xml:space="preserve"> el debido resguardo de las documentales presentadas. </w:t>
      </w:r>
    </w:p>
    <w:p w14:paraId="702D67B6" w14:textId="23D1203A" w:rsidR="009431FE" w:rsidRPr="005071D2" w:rsidRDefault="009431FE" w:rsidP="005B4084">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Esta Sala Regional comparte </w:t>
      </w:r>
      <w:r w:rsidR="002E3075" w:rsidRPr="005071D2">
        <w:rPr>
          <w:rFonts w:ascii="Arial" w:hAnsi="Arial" w:cs="Arial"/>
          <w:bCs/>
          <w:iCs/>
          <w:sz w:val="24"/>
          <w:szCs w:val="24"/>
          <w:lang w:val="es-419"/>
        </w:rPr>
        <w:t xml:space="preserve">la conclusión a la que arribó el </w:t>
      </w:r>
      <w:r w:rsidR="002E3075" w:rsidRPr="005071D2">
        <w:rPr>
          <w:rFonts w:ascii="Arial" w:hAnsi="Arial" w:cs="Arial"/>
          <w:bCs/>
          <w:i/>
          <w:sz w:val="24"/>
          <w:szCs w:val="24"/>
          <w:lang w:val="es-419"/>
        </w:rPr>
        <w:t>Tribunal Local</w:t>
      </w:r>
      <w:r w:rsidRPr="005071D2">
        <w:rPr>
          <w:rFonts w:ascii="Arial" w:hAnsi="Arial" w:cs="Arial"/>
          <w:bCs/>
          <w:iCs/>
          <w:sz w:val="24"/>
          <w:szCs w:val="24"/>
          <w:lang w:val="es-419"/>
        </w:rPr>
        <w:t xml:space="preserve">, en tanto que la presunción señalada permite tener por satisfecho el requisito relativo a la exhibición de la copia de la credencial de elector a partir de </w:t>
      </w:r>
      <w:r w:rsidR="008617BB" w:rsidRPr="005071D2">
        <w:rPr>
          <w:rFonts w:ascii="Arial" w:hAnsi="Arial" w:cs="Arial"/>
          <w:bCs/>
          <w:iCs/>
          <w:sz w:val="24"/>
          <w:szCs w:val="24"/>
          <w:lang w:val="es-419"/>
        </w:rPr>
        <w:t xml:space="preserve">un acuse no exhaustivo por parte de la </w:t>
      </w:r>
      <w:r w:rsidR="00A66F5A" w:rsidRPr="005071D2">
        <w:rPr>
          <w:rFonts w:ascii="Arial" w:hAnsi="Arial" w:cs="Arial"/>
          <w:bCs/>
          <w:iCs/>
          <w:sz w:val="24"/>
          <w:szCs w:val="24"/>
          <w:lang w:val="es-419"/>
        </w:rPr>
        <w:t>autoridad administrativa electoral.</w:t>
      </w:r>
    </w:p>
    <w:p w14:paraId="6B46F1E3" w14:textId="3A0B7BC0" w:rsidR="00A66F5A" w:rsidRPr="005071D2" w:rsidRDefault="008617BB" w:rsidP="009431FE">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Ha sido criterio de la Sala Superior</w:t>
      </w:r>
      <w:r w:rsidR="00656918">
        <w:rPr>
          <w:rFonts w:ascii="Arial" w:hAnsi="Arial" w:cs="Arial"/>
          <w:bCs/>
          <w:iCs/>
          <w:sz w:val="24"/>
          <w:szCs w:val="24"/>
          <w:lang w:val="es-419"/>
        </w:rPr>
        <w:t xml:space="preserve"> que</w:t>
      </w:r>
      <w:r w:rsidR="00A66F5A" w:rsidRPr="005071D2">
        <w:rPr>
          <w:rFonts w:ascii="Arial" w:hAnsi="Arial" w:cs="Arial"/>
          <w:bCs/>
          <w:iCs/>
          <w:sz w:val="24"/>
          <w:szCs w:val="24"/>
          <w:lang w:val="es-419"/>
        </w:rPr>
        <w:t xml:space="preserve"> el acuse de recibo </w:t>
      </w:r>
      <w:r w:rsidR="009431FE" w:rsidRPr="005071D2">
        <w:rPr>
          <w:rFonts w:ascii="Arial" w:hAnsi="Arial" w:cs="Arial"/>
          <w:bCs/>
          <w:iCs/>
          <w:sz w:val="24"/>
          <w:szCs w:val="24"/>
          <w:lang w:val="es-419"/>
        </w:rPr>
        <w:t xml:space="preserve">es el único elemento que, en principio, protege o genera una garantía de seguridad jurídica en favor de </w:t>
      </w:r>
      <w:r w:rsidR="00A66F5A" w:rsidRPr="005071D2">
        <w:rPr>
          <w:rFonts w:ascii="Arial" w:hAnsi="Arial" w:cs="Arial"/>
          <w:bCs/>
          <w:iCs/>
          <w:sz w:val="24"/>
          <w:szCs w:val="24"/>
          <w:lang w:val="es-419"/>
        </w:rPr>
        <w:t>quien presenta determinado escrito</w:t>
      </w:r>
      <w:r w:rsidR="009431FE" w:rsidRPr="005071D2">
        <w:rPr>
          <w:rFonts w:ascii="Arial" w:hAnsi="Arial" w:cs="Arial"/>
          <w:bCs/>
          <w:iCs/>
          <w:sz w:val="24"/>
          <w:szCs w:val="24"/>
          <w:lang w:val="es-419"/>
        </w:rPr>
        <w:t xml:space="preserve"> en torno a las condiciones en las que </w:t>
      </w:r>
      <w:r w:rsidR="00A66F5A" w:rsidRPr="005071D2">
        <w:rPr>
          <w:rFonts w:ascii="Arial" w:hAnsi="Arial" w:cs="Arial"/>
          <w:bCs/>
          <w:iCs/>
          <w:sz w:val="24"/>
          <w:szCs w:val="24"/>
          <w:lang w:val="es-419"/>
        </w:rPr>
        <w:t>se exhibió</w:t>
      </w:r>
      <w:r w:rsidR="003A6BC1" w:rsidRPr="005071D2">
        <w:rPr>
          <w:rStyle w:val="Refdenotaalpie"/>
          <w:rFonts w:ascii="Arial" w:hAnsi="Arial" w:cs="Arial"/>
          <w:bCs/>
          <w:iCs/>
          <w:sz w:val="24"/>
          <w:szCs w:val="24"/>
          <w:lang w:val="es-419"/>
        </w:rPr>
        <w:footnoteReference w:id="12"/>
      </w:r>
      <w:r w:rsidR="00A66F5A" w:rsidRPr="005071D2">
        <w:rPr>
          <w:rFonts w:ascii="Arial" w:hAnsi="Arial" w:cs="Arial"/>
          <w:bCs/>
          <w:iCs/>
          <w:sz w:val="24"/>
          <w:szCs w:val="24"/>
          <w:lang w:val="es-419"/>
        </w:rPr>
        <w:t>.</w:t>
      </w:r>
    </w:p>
    <w:p w14:paraId="0F207194" w14:textId="659757BA" w:rsidR="00A66F5A" w:rsidRPr="005071D2" w:rsidRDefault="009431FE" w:rsidP="009431FE">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Por lo que si en el acuse no se as</w:t>
      </w:r>
      <w:r w:rsidR="00074D35" w:rsidRPr="005071D2">
        <w:rPr>
          <w:rFonts w:ascii="Arial" w:hAnsi="Arial" w:cs="Arial"/>
          <w:bCs/>
          <w:iCs/>
          <w:sz w:val="24"/>
          <w:szCs w:val="24"/>
          <w:lang w:val="es-419"/>
        </w:rPr>
        <w:t>ienta</w:t>
      </w:r>
      <w:r w:rsidRPr="005071D2">
        <w:rPr>
          <w:rFonts w:ascii="Arial" w:hAnsi="Arial" w:cs="Arial"/>
          <w:bCs/>
          <w:iCs/>
          <w:sz w:val="24"/>
          <w:szCs w:val="24"/>
          <w:lang w:val="es-419"/>
        </w:rPr>
        <w:t xml:space="preserve"> de manera expresa y clara qu</w:t>
      </w:r>
      <w:r w:rsidR="00A66F5A" w:rsidRPr="005071D2">
        <w:rPr>
          <w:rFonts w:ascii="Arial" w:hAnsi="Arial" w:cs="Arial"/>
          <w:bCs/>
          <w:iCs/>
          <w:sz w:val="24"/>
          <w:szCs w:val="24"/>
          <w:lang w:val="es-419"/>
        </w:rPr>
        <w:t>é</w:t>
      </w:r>
      <w:r w:rsidRPr="005071D2">
        <w:rPr>
          <w:rFonts w:ascii="Arial" w:hAnsi="Arial" w:cs="Arial"/>
          <w:bCs/>
          <w:iCs/>
          <w:sz w:val="24"/>
          <w:szCs w:val="24"/>
          <w:lang w:val="es-419"/>
        </w:rPr>
        <w:t xml:space="preserve"> </w:t>
      </w:r>
      <w:r w:rsidR="00A66F5A" w:rsidRPr="005071D2">
        <w:rPr>
          <w:rFonts w:ascii="Arial" w:hAnsi="Arial" w:cs="Arial"/>
          <w:bCs/>
          <w:iCs/>
          <w:sz w:val="24"/>
          <w:szCs w:val="24"/>
          <w:lang w:val="es-419"/>
        </w:rPr>
        <w:t xml:space="preserve">documentales </w:t>
      </w:r>
      <w:r w:rsidR="00074D35" w:rsidRPr="005071D2">
        <w:rPr>
          <w:rFonts w:ascii="Arial" w:hAnsi="Arial" w:cs="Arial"/>
          <w:bCs/>
          <w:iCs/>
          <w:sz w:val="24"/>
          <w:szCs w:val="24"/>
          <w:lang w:val="es-419"/>
        </w:rPr>
        <w:t xml:space="preserve">se acompañan </w:t>
      </w:r>
      <w:r w:rsidR="00A66F5A" w:rsidRPr="005071D2">
        <w:rPr>
          <w:rFonts w:ascii="Arial" w:hAnsi="Arial" w:cs="Arial"/>
          <w:bCs/>
          <w:iCs/>
          <w:sz w:val="24"/>
          <w:szCs w:val="24"/>
          <w:lang w:val="es-419"/>
        </w:rPr>
        <w:t>resulta viable</w:t>
      </w:r>
      <w:r w:rsidR="002D68B1" w:rsidRPr="005071D2">
        <w:rPr>
          <w:rFonts w:ascii="Arial" w:hAnsi="Arial" w:cs="Arial"/>
          <w:bCs/>
          <w:iCs/>
          <w:sz w:val="24"/>
          <w:szCs w:val="24"/>
          <w:lang w:val="es-419"/>
        </w:rPr>
        <w:t>, como sostuvo la responsable,</w:t>
      </w:r>
      <w:r w:rsidR="00A66F5A" w:rsidRPr="005071D2">
        <w:rPr>
          <w:rFonts w:ascii="Arial" w:hAnsi="Arial" w:cs="Arial"/>
          <w:bCs/>
          <w:iCs/>
          <w:sz w:val="24"/>
          <w:szCs w:val="24"/>
          <w:lang w:val="es-419"/>
        </w:rPr>
        <w:t xml:space="preserve"> que se genere </w:t>
      </w:r>
      <w:r w:rsidR="00074D35" w:rsidRPr="005071D2">
        <w:rPr>
          <w:rFonts w:ascii="Arial" w:hAnsi="Arial" w:cs="Arial"/>
          <w:bCs/>
          <w:iCs/>
          <w:sz w:val="24"/>
          <w:szCs w:val="24"/>
          <w:lang w:val="es-419"/>
        </w:rPr>
        <w:t>una</w:t>
      </w:r>
      <w:r w:rsidR="00A66F5A" w:rsidRPr="005071D2">
        <w:rPr>
          <w:rFonts w:ascii="Arial" w:hAnsi="Arial" w:cs="Arial"/>
          <w:bCs/>
          <w:iCs/>
          <w:sz w:val="24"/>
          <w:szCs w:val="24"/>
          <w:lang w:val="es-419"/>
        </w:rPr>
        <w:t xml:space="preserve"> presunción a favor </w:t>
      </w:r>
      <w:r w:rsidR="002D68B1" w:rsidRPr="005071D2">
        <w:rPr>
          <w:rFonts w:ascii="Arial" w:hAnsi="Arial" w:cs="Arial"/>
          <w:bCs/>
          <w:iCs/>
          <w:sz w:val="24"/>
          <w:szCs w:val="24"/>
          <w:lang w:val="es-419"/>
        </w:rPr>
        <w:t xml:space="preserve">de la persona que presentó el escrito </w:t>
      </w:r>
      <w:r w:rsidR="00A66F5A" w:rsidRPr="005071D2">
        <w:rPr>
          <w:rFonts w:ascii="Arial" w:hAnsi="Arial" w:cs="Arial"/>
          <w:bCs/>
          <w:iCs/>
          <w:sz w:val="24"/>
          <w:szCs w:val="24"/>
          <w:lang w:val="es-419"/>
        </w:rPr>
        <w:t>de que anexó todos aquellos</w:t>
      </w:r>
      <w:r w:rsidR="002D68B1" w:rsidRPr="005071D2">
        <w:rPr>
          <w:rFonts w:ascii="Arial" w:hAnsi="Arial" w:cs="Arial"/>
          <w:bCs/>
          <w:iCs/>
          <w:sz w:val="24"/>
          <w:szCs w:val="24"/>
          <w:lang w:val="es-419"/>
        </w:rPr>
        <w:t xml:space="preserve"> documentos</w:t>
      </w:r>
      <w:r w:rsidR="00A66F5A" w:rsidRPr="005071D2">
        <w:rPr>
          <w:rFonts w:ascii="Arial" w:hAnsi="Arial" w:cs="Arial"/>
          <w:bCs/>
          <w:iCs/>
          <w:sz w:val="24"/>
          <w:szCs w:val="24"/>
          <w:lang w:val="es-419"/>
        </w:rPr>
        <w:t xml:space="preserve"> que enlista</w:t>
      </w:r>
      <w:r w:rsidR="002D68B1" w:rsidRPr="005071D2">
        <w:rPr>
          <w:rFonts w:ascii="Arial" w:hAnsi="Arial" w:cs="Arial"/>
          <w:bCs/>
          <w:iCs/>
          <w:sz w:val="24"/>
          <w:szCs w:val="24"/>
          <w:lang w:val="es-419"/>
        </w:rPr>
        <w:t>,</w:t>
      </w:r>
      <w:r w:rsidR="00A66F5A" w:rsidRPr="005071D2">
        <w:rPr>
          <w:rFonts w:ascii="Arial" w:hAnsi="Arial" w:cs="Arial"/>
          <w:bCs/>
          <w:iCs/>
          <w:sz w:val="24"/>
          <w:szCs w:val="24"/>
          <w:lang w:val="es-419"/>
        </w:rPr>
        <w:t xml:space="preserve"> salvo prueba en contrario, como sería el hecho de que la autoridad receptora indicara</w:t>
      </w:r>
      <w:r w:rsidR="002D68B1" w:rsidRPr="005071D2">
        <w:rPr>
          <w:rFonts w:ascii="Arial" w:hAnsi="Arial" w:cs="Arial"/>
          <w:bCs/>
          <w:iCs/>
          <w:sz w:val="24"/>
          <w:szCs w:val="24"/>
          <w:lang w:val="es-419"/>
        </w:rPr>
        <w:t xml:space="preserve"> expresamente</w:t>
      </w:r>
      <w:r w:rsidR="00A66F5A" w:rsidRPr="005071D2">
        <w:rPr>
          <w:rFonts w:ascii="Arial" w:hAnsi="Arial" w:cs="Arial"/>
          <w:bCs/>
          <w:iCs/>
          <w:sz w:val="24"/>
          <w:szCs w:val="24"/>
          <w:lang w:val="es-419"/>
        </w:rPr>
        <w:t xml:space="preserve"> que no </w:t>
      </w:r>
      <w:r w:rsidR="002D68B1" w:rsidRPr="005071D2">
        <w:rPr>
          <w:rFonts w:ascii="Arial" w:hAnsi="Arial" w:cs="Arial"/>
          <w:bCs/>
          <w:iCs/>
          <w:sz w:val="24"/>
          <w:szCs w:val="24"/>
          <w:lang w:val="es-419"/>
        </w:rPr>
        <w:t xml:space="preserve">fue así, señalando </w:t>
      </w:r>
      <w:r w:rsidR="00074D35" w:rsidRPr="005071D2">
        <w:rPr>
          <w:rFonts w:ascii="Arial" w:hAnsi="Arial" w:cs="Arial"/>
          <w:bCs/>
          <w:iCs/>
          <w:sz w:val="24"/>
          <w:szCs w:val="24"/>
          <w:lang w:val="es-419"/>
        </w:rPr>
        <w:t xml:space="preserve">cuáles </w:t>
      </w:r>
      <w:r w:rsidR="002D68B1" w:rsidRPr="005071D2">
        <w:rPr>
          <w:rFonts w:ascii="Arial" w:hAnsi="Arial" w:cs="Arial"/>
          <w:bCs/>
          <w:iCs/>
          <w:sz w:val="24"/>
          <w:szCs w:val="24"/>
          <w:lang w:val="es-419"/>
        </w:rPr>
        <w:t xml:space="preserve">que se dejaron de recibir. </w:t>
      </w:r>
    </w:p>
    <w:p w14:paraId="5646BC69" w14:textId="4C268850" w:rsidR="002D68B1" w:rsidRPr="005071D2" w:rsidRDefault="009431FE" w:rsidP="009431FE">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Esta presunción humana en favor de las personas constituye una garantía de seguridad jurídica que inclusive podría desincentivar malas prácticas</w:t>
      </w:r>
      <w:r w:rsidR="002D68B1" w:rsidRPr="005071D2">
        <w:rPr>
          <w:rFonts w:ascii="Arial" w:hAnsi="Arial" w:cs="Arial"/>
          <w:bCs/>
          <w:iCs/>
          <w:sz w:val="24"/>
          <w:szCs w:val="24"/>
          <w:lang w:val="es-419"/>
        </w:rPr>
        <w:t xml:space="preserve"> en la recepción de documentos </w:t>
      </w:r>
      <w:r w:rsidR="00053B68">
        <w:rPr>
          <w:rFonts w:ascii="Arial" w:hAnsi="Arial" w:cs="Arial"/>
          <w:bCs/>
          <w:iCs/>
          <w:sz w:val="24"/>
          <w:szCs w:val="24"/>
          <w:lang w:val="es-419"/>
        </w:rPr>
        <w:t>por parte de</w:t>
      </w:r>
      <w:r w:rsidR="002D68B1" w:rsidRPr="005071D2">
        <w:rPr>
          <w:rFonts w:ascii="Arial" w:hAnsi="Arial" w:cs="Arial"/>
          <w:bCs/>
          <w:iCs/>
          <w:sz w:val="24"/>
          <w:szCs w:val="24"/>
          <w:lang w:val="es-419"/>
        </w:rPr>
        <w:t xml:space="preserve"> las autoridades electorales, que </w:t>
      </w:r>
      <w:r w:rsidR="00074D35" w:rsidRPr="005071D2">
        <w:rPr>
          <w:rFonts w:ascii="Arial" w:hAnsi="Arial" w:cs="Arial"/>
          <w:bCs/>
          <w:iCs/>
          <w:sz w:val="24"/>
          <w:szCs w:val="24"/>
          <w:lang w:val="es-419"/>
        </w:rPr>
        <w:t>eviten dejar en</w:t>
      </w:r>
      <w:r w:rsidR="002D68B1" w:rsidRPr="005071D2">
        <w:rPr>
          <w:rFonts w:ascii="Arial" w:hAnsi="Arial" w:cs="Arial"/>
          <w:bCs/>
          <w:iCs/>
          <w:sz w:val="24"/>
          <w:szCs w:val="24"/>
          <w:lang w:val="es-419"/>
        </w:rPr>
        <w:t xml:space="preserve"> estado de indefensión a quienes acuden a solventar algún requerimiento, como en el caso. </w:t>
      </w:r>
    </w:p>
    <w:p w14:paraId="313DCE57" w14:textId="11C1BAFA" w:rsidR="009431FE" w:rsidRPr="005071D2" w:rsidRDefault="008617BB" w:rsidP="009431FE">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La presunción en que se apoya el </w:t>
      </w:r>
      <w:r w:rsidRPr="005071D2">
        <w:rPr>
          <w:rFonts w:ascii="Arial" w:hAnsi="Arial" w:cs="Arial"/>
          <w:bCs/>
          <w:i/>
          <w:sz w:val="24"/>
          <w:szCs w:val="24"/>
          <w:lang w:val="es-419"/>
        </w:rPr>
        <w:t>Tribunal Local</w:t>
      </w:r>
      <w:r w:rsidRPr="005071D2">
        <w:rPr>
          <w:rFonts w:ascii="Arial" w:hAnsi="Arial" w:cs="Arial"/>
          <w:bCs/>
          <w:iCs/>
          <w:sz w:val="24"/>
          <w:szCs w:val="24"/>
          <w:lang w:val="es-419"/>
        </w:rPr>
        <w:t xml:space="preserve"> y que controvierte el partido actor, es acorde con el principio de certeza que debe cumplir el funcionariado de todas las autoridades electorales, ya sea administrativas o jurisdiccionales, y en modo alguno </w:t>
      </w:r>
      <w:r w:rsidR="009431FE" w:rsidRPr="005071D2">
        <w:rPr>
          <w:rFonts w:ascii="Arial" w:hAnsi="Arial" w:cs="Arial"/>
          <w:bCs/>
          <w:iCs/>
          <w:sz w:val="24"/>
          <w:szCs w:val="24"/>
          <w:lang w:val="es-419"/>
        </w:rPr>
        <w:t xml:space="preserve">constituye una carga especialmente gravosa ni materialmente difícil, pues apela a la buena fe </w:t>
      </w:r>
      <w:r w:rsidRPr="005071D2">
        <w:rPr>
          <w:rFonts w:ascii="Arial" w:hAnsi="Arial" w:cs="Arial"/>
          <w:bCs/>
          <w:iCs/>
          <w:sz w:val="24"/>
          <w:szCs w:val="24"/>
          <w:lang w:val="es-419"/>
        </w:rPr>
        <w:t>tanto del órgano receptor como de quien presenta la documentación.</w:t>
      </w:r>
    </w:p>
    <w:p w14:paraId="502ECF1A" w14:textId="731F736C" w:rsidR="008617BB" w:rsidRPr="005071D2" w:rsidRDefault="008617BB" w:rsidP="009431FE">
      <w:pPr>
        <w:spacing w:after="240" w:line="360" w:lineRule="auto"/>
        <w:jc w:val="both"/>
        <w:rPr>
          <w:rFonts w:ascii="Arial" w:hAnsi="Arial" w:cs="Arial"/>
          <w:b/>
          <w:iCs/>
          <w:sz w:val="24"/>
          <w:szCs w:val="24"/>
          <w:lang w:val="es-419"/>
        </w:rPr>
      </w:pPr>
      <w:r w:rsidRPr="005071D2">
        <w:rPr>
          <w:rFonts w:ascii="Arial" w:hAnsi="Arial" w:cs="Arial"/>
          <w:bCs/>
          <w:iCs/>
          <w:sz w:val="24"/>
          <w:szCs w:val="24"/>
          <w:lang w:val="es-419"/>
        </w:rPr>
        <w:t>De modo que</w:t>
      </w:r>
      <w:r w:rsidR="00074D35" w:rsidRPr="005071D2">
        <w:rPr>
          <w:rFonts w:ascii="Arial" w:hAnsi="Arial" w:cs="Arial"/>
          <w:bCs/>
          <w:iCs/>
          <w:sz w:val="24"/>
          <w:szCs w:val="24"/>
          <w:lang w:val="es-419"/>
        </w:rPr>
        <w:t>, contrario a lo señalado por el partido promovente, no resulta errado</w:t>
      </w:r>
      <w:r w:rsidRPr="005071D2">
        <w:rPr>
          <w:rFonts w:ascii="Arial" w:hAnsi="Arial" w:cs="Arial"/>
          <w:bCs/>
          <w:iCs/>
          <w:sz w:val="24"/>
          <w:szCs w:val="24"/>
          <w:lang w:val="es-419"/>
        </w:rPr>
        <w:t xml:space="preserve"> </w:t>
      </w:r>
      <w:r w:rsidR="00053B68">
        <w:rPr>
          <w:rFonts w:ascii="Arial" w:hAnsi="Arial" w:cs="Arial"/>
          <w:bCs/>
          <w:iCs/>
          <w:sz w:val="24"/>
          <w:szCs w:val="24"/>
          <w:lang w:val="es-419"/>
        </w:rPr>
        <w:t>sostener que</w:t>
      </w:r>
      <w:r w:rsidR="00074D35" w:rsidRPr="005071D2">
        <w:rPr>
          <w:rFonts w:ascii="Arial" w:hAnsi="Arial" w:cs="Arial"/>
          <w:bCs/>
          <w:iCs/>
          <w:sz w:val="24"/>
          <w:szCs w:val="24"/>
          <w:lang w:val="es-419"/>
        </w:rPr>
        <w:t xml:space="preserve">, </w:t>
      </w:r>
      <w:r w:rsidRPr="005071D2">
        <w:rPr>
          <w:rFonts w:ascii="Arial" w:hAnsi="Arial" w:cs="Arial"/>
          <w:bCs/>
          <w:iCs/>
          <w:sz w:val="24"/>
          <w:szCs w:val="24"/>
          <w:lang w:val="es-419"/>
        </w:rPr>
        <w:t>ante la falta de señalamiento concreto por quien recibió la documentación presentada por Movimiento Ciudadano</w:t>
      </w:r>
      <w:r w:rsidRPr="005071D2">
        <w:rPr>
          <w:rFonts w:ascii="Arial" w:hAnsi="Arial" w:cs="Arial"/>
          <w:bCs/>
          <w:i/>
          <w:sz w:val="24"/>
          <w:szCs w:val="24"/>
          <w:lang w:val="es-419"/>
        </w:rPr>
        <w:t xml:space="preserve">, </w:t>
      </w:r>
      <w:r w:rsidRPr="005071D2">
        <w:rPr>
          <w:rFonts w:ascii="Arial" w:hAnsi="Arial" w:cs="Arial"/>
          <w:bCs/>
          <w:iCs/>
          <w:sz w:val="24"/>
          <w:szCs w:val="24"/>
          <w:lang w:val="es-419"/>
        </w:rPr>
        <w:t xml:space="preserve">se presuma que se acompañó lo que expresamente </w:t>
      </w:r>
      <w:r w:rsidR="00074D35" w:rsidRPr="005071D2">
        <w:rPr>
          <w:rFonts w:ascii="Arial" w:hAnsi="Arial" w:cs="Arial"/>
          <w:bCs/>
          <w:iCs/>
          <w:sz w:val="24"/>
          <w:szCs w:val="24"/>
          <w:lang w:val="es-419"/>
        </w:rPr>
        <w:t>se</w:t>
      </w:r>
      <w:r w:rsidRPr="005071D2">
        <w:rPr>
          <w:rFonts w:ascii="Arial" w:hAnsi="Arial" w:cs="Arial"/>
          <w:bCs/>
          <w:iCs/>
          <w:sz w:val="24"/>
          <w:szCs w:val="24"/>
          <w:lang w:val="es-419"/>
        </w:rPr>
        <w:t xml:space="preserve"> indicó</w:t>
      </w:r>
      <w:r w:rsidR="00074D35" w:rsidRPr="005071D2">
        <w:rPr>
          <w:rFonts w:ascii="Arial" w:hAnsi="Arial" w:cs="Arial"/>
          <w:bCs/>
          <w:iCs/>
          <w:sz w:val="24"/>
          <w:szCs w:val="24"/>
          <w:lang w:val="es-419"/>
        </w:rPr>
        <w:t xml:space="preserve"> en el escrito</w:t>
      </w:r>
      <w:r w:rsidRPr="005071D2">
        <w:rPr>
          <w:rFonts w:ascii="Arial" w:hAnsi="Arial" w:cs="Arial"/>
          <w:bCs/>
          <w:iCs/>
          <w:sz w:val="24"/>
          <w:szCs w:val="24"/>
          <w:lang w:val="es-419"/>
        </w:rPr>
        <w:t xml:space="preserve">, en concreto, la copia de la credencial para votar del candidato a síndico propietario del Ayuntamiento de </w:t>
      </w:r>
      <w:r w:rsidRPr="005071D2">
        <w:rPr>
          <w:rFonts w:ascii="Arial" w:hAnsi="Arial" w:cs="Arial"/>
          <w:b/>
          <w:iCs/>
          <w:sz w:val="24"/>
          <w:szCs w:val="24"/>
          <w:lang w:val="es-419"/>
        </w:rPr>
        <w:t xml:space="preserve">Moroleón. </w:t>
      </w:r>
    </w:p>
    <w:p w14:paraId="2B219E06" w14:textId="53125453" w:rsidR="009431FE" w:rsidRPr="005071D2" w:rsidRDefault="008617BB" w:rsidP="009431FE">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Ello ante la falta de certeza</w:t>
      </w:r>
      <w:r w:rsidR="00074D35" w:rsidRPr="005071D2">
        <w:rPr>
          <w:rFonts w:ascii="Arial" w:hAnsi="Arial" w:cs="Arial"/>
          <w:bCs/>
          <w:iCs/>
          <w:sz w:val="24"/>
          <w:szCs w:val="24"/>
          <w:lang w:val="es-419"/>
        </w:rPr>
        <w:t xml:space="preserve"> que genera el hecho de que </w:t>
      </w:r>
      <w:r w:rsidRPr="005071D2">
        <w:rPr>
          <w:rFonts w:ascii="Arial" w:hAnsi="Arial" w:cs="Arial"/>
          <w:bCs/>
          <w:iCs/>
          <w:sz w:val="24"/>
          <w:szCs w:val="24"/>
          <w:lang w:val="es-419"/>
        </w:rPr>
        <w:t xml:space="preserve">la persona encargada de la recepción de los </w:t>
      </w:r>
      <w:r w:rsidR="00074D35" w:rsidRPr="005071D2">
        <w:rPr>
          <w:rFonts w:ascii="Arial" w:hAnsi="Arial" w:cs="Arial"/>
          <w:bCs/>
          <w:iCs/>
          <w:sz w:val="24"/>
          <w:szCs w:val="24"/>
          <w:lang w:val="es-419"/>
        </w:rPr>
        <w:t>documentos</w:t>
      </w:r>
      <w:r w:rsidRPr="005071D2">
        <w:rPr>
          <w:rFonts w:ascii="Arial" w:hAnsi="Arial" w:cs="Arial"/>
          <w:bCs/>
          <w:iCs/>
          <w:sz w:val="24"/>
          <w:szCs w:val="24"/>
          <w:lang w:val="es-419"/>
        </w:rPr>
        <w:t xml:space="preserve"> </w:t>
      </w:r>
      <w:r w:rsidR="00074D35" w:rsidRPr="005071D2">
        <w:rPr>
          <w:rFonts w:ascii="Arial" w:hAnsi="Arial" w:cs="Arial"/>
          <w:bCs/>
          <w:iCs/>
          <w:sz w:val="24"/>
          <w:szCs w:val="24"/>
          <w:lang w:val="es-419"/>
        </w:rPr>
        <w:t>omitiera</w:t>
      </w:r>
      <w:r w:rsidR="00053B68">
        <w:rPr>
          <w:rFonts w:ascii="Arial" w:hAnsi="Arial" w:cs="Arial"/>
          <w:bCs/>
          <w:iCs/>
          <w:sz w:val="24"/>
          <w:szCs w:val="24"/>
          <w:lang w:val="es-419"/>
        </w:rPr>
        <w:t xml:space="preserve"> asentar</w:t>
      </w:r>
      <w:r w:rsidR="00074D35" w:rsidRPr="005071D2">
        <w:rPr>
          <w:rFonts w:ascii="Arial" w:hAnsi="Arial" w:cs="Arial"/>
          <w:bCs/>
          <w:iCs/>
          <w:sz w:val="24"/>
          <w:szCs w:val="24"/>
          <w:lang w:val="es-419"/>
        </w:rPr>
        <w:t xml:space="preserve"> al momento</w:t>
      </w:r>
      <w:r w:rsidRPr="005071D2">
        <w:rPr>
          <w:rFonts w:ascii="Arial" w:hAnsi="Arial" w:cs="Arial"/>
          <w:bCs/>
          <w:iCs/>
          <w:sz w:val="24"/>
          <w:szCs w:val="24"/>
          <w:lang w:val="es-419"/>
        </w:rPr>
        <w:t xml:space="preserve"> de recibirlos con toda precisión lo que se acompañaba o alguna </w:t>
      </w:r>
      <w:r w:rsidR="00074D35" w:rsidRPr="005071D2">
        <w:rPr>
          <w:rFonts w:ascii="Arial" w:hAnsi="Arial" w:cs="Arial"/>
          <w:bCs/>
          <w:iCs/>
          <w:sz w:val="24"/>
          <w:szCs w:val="24"/>
          <w:lang w:val="es-419"/>
        </w:rPr>
        <w:t xml:space="preserve">otra </w:t>
      </w:r>
      <w:r w:rsidRPr="005071D2">
        <w:rPr>
          <w:rFonts w:ascii="Arial" w:hAnsi="Arial" w:cs="Arial"/>
          <w:bCs/>
          <w:iCs/>
          <w:sz w:val="24"/>
          <w:szCs w:val="24"/>
          <w:lang w:val="es-419"/>
        </w:rPr>
        <w:t xml:space="preserve">particularidad, como podría ser la ausencia </w:t>
      </w:r>
      <w:r w:rsidR="00074D35" w:rsidRPr="005071D2">
        <w:rPr>
          <w:rFonts w:ascii="Arial" w:hAnsi="Arial" w:cs="Arial"/>
          <w:bCs/>
          <w:iCs/>
          <w:sz w:val="24"/>
          <w:szCs w:val="24"/>
          <w:lang w:val="es-419"/>
        </w:rPr>
        <w:t>de algún anexo.</w:t>
      </w:r>
      <w:r w:rsidRPr="005071D2">
        <w:rPr>
          <w:rFonts w:ascii="Arial" w:hAnsi="Arial" w:cs="Arial"/>
          <w:bCs/>
          <w:iCs/>
          <w:sz w:val="24"/>
          <w:szCs w:val="24"/>
          <w:lang w:val="es-419"/>
        </w:rPr>
        <w:t xml:space="preserve"> </w:t>
      </w:r>
    </w:p>
    <w:p w14:paraId="0A00DDE9" w14:textId="008A1FEF" w:rsidR="008617BB" w:rsidRPr="005071D2" w:rsidRDefault="008617BB" w:rsidP="009431FE">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De manera que un actuar omisivo por parte de la autoridad administrativa electoral no podría deparar en un mayor perjuicio al partido político que solicita el registro de sus candidaturas. </w:t>
      </w:r>
    </w:p>
    <w:p w14:paraId="1445B8A8" w14:textId="250D1381" w:rsidR="00233ABD" w:rsidRPr="005071D2" w:rsidRDefault="00074D35" w:rsidP="009431FE">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Por otro lado, resulta </w:t>
      </w:r>
      <w:r w:rsidRPr="005071D2">
        <w:rPr>
          <w:rFonts w:ascii="Arial" w:hAnsi="Arial" w:cs="Arial"/>
          <w:b/>
          <w:iCs/>
          <w:sz w:val="24"/>
          <w:szCs w:val="24"/>
          <w:lang w:val="es-419"/>
        </w:rPr>
        <w:t>ineficaz</w:t>
      </w:r>
      <w:r w:rsidRPr="005071D2">
        <w:rPr>
          <w:rFonts w:ascii="Arial" w:hAnsi="Arial" w:cs="Arial"/>
          <w:bCs/>
          <w:iCs/>
          <w:sz w:val="24"/>
          <w:szCs w:val="24"/>
          <w:lang w:val="es-419"/>
        </w:rPr>
        <w:t xml:space="preserve"> el planteamiento del promovente en cuanto a que la tesis citada por el </w:t>
      </w:r>
      <w:r w:rsidRPr="005071D2">
        <w:rPr>
          <w:rFonts w:ascii="Arial" w:hAnsi="Arial" w:cs="Arial"/>
          <w:bCs/>
          <w:i/>
          <w:sz w:val="24"/>
          <w:szCs w:val="24"/>
          <w:lang w:val="es-419"/>
        </w:rPr>
        <w:t>Tribunal Loca</w:t>
      </w:r>
      <w:r w:rsidR="00053B68">
        <w:rPr>
          <w:rFonts w:ascii="Arial" w:hAnsi="Arial" w:cs="Arial"/>
          <w:bCs/>
          <w:i/>
          <w:sz w:val="24"/>
          <w:szCs w:val="24"/>
          <w:lang w:val="es-419"/>
        </w:rPr>
        <w:t>l</w:t>
      </w:r>
      <w:r w:rsidRPr="005071D2">
        <w:rPr>
          <w:rStyle w:val="Refdenotaalpie"/>
          <w:rFonts w:ascii="Arial" w:hAnsi="Arial" w:cs="Arial"/>
          <w:bCs/>
          <w:i/>
          <w:sz w:val="24"/>
          <w:szCs w:val="24"/>
          <w:lang w:val="es-419"/>
        </w:rPr>
        <w:footnoteReference w:id="13"/>
      </w:r>
      <w:r w:rsidRPr="005071D2">
        <w:rPr>
          <w:rFonts w:ascii="Arial" w:hAnsi="Arial" w:cs="Arial"/>
          <w:bCs/>
          <w:i/>
          <w:sz w:val="24"/>
          <w:szCs w:val="24"/>
          <w:lang w:val="es-419"/>
        </w:rPr>
        <w:t xml:space="preserve"> </w:t>
      </w:r>
      <w:r w:rsidRPr="005071D2">
        <w:rPr>
          <w:rFonts w:ascii="Arial" w:hAnsi="Arial" w:cs="Arial"/>
          <w:bCs/>
          <w:iCs/>
          <w:sz w:val="24"/>
          <w:szCs w:val="24"/>
          <w:lang w:val="es-419"/>
        </w:rPr>
        <w:t xml:space="preserve">no resulta aplicable en materia electoral o que se trata de un criterio aislado de un circuito distinto al que corresponde en el Estado de Guanajuato, porque con independencia de la cita exacta o no del número de registro o rubro de la tesis y del órgano que la emitió, lo cierto es que </w:t>
      </w:r>
      <w:r w:rsidR="00233ABD" w:rsidRPr="005071D2">
        <w:rPr>
          <w:rFonts w:ascii="Arial" w:hAnsi="Arial" w:cs="Arial"/>
          <w:bCs/>
          <w:iCs/>
          <w:sz w:val="24"/>
          <w:szCs w:val="24"/>
          <w:lang w:val="es-419"/>
        </w:rPr>
        <w:t xml:space="preserve">el </w:t>
      </w:r>
      <w:r w:rsidR="00233ABD" w:rsidRPr="005071D2">
        <w:rPr>
          <w:rFonts w:ascii="Arial" w:hAnsi="Arial" w:cs="Arial"/>
          <w:bCs/>
          <w:i/>
          <w:sz w:val="24"/>
          <w:szCs w:val="24"/>
          <w:lang w:val="es-419"/>
        </w:rPr>
        <w:t xml:space="preserve">Tribunal Local </w:t>
      </w:r>
      <w:r w:rsidR="00233ABD" w:rsidRPr="005071D2">
        <w:rPr>
          <w:rFonts w:ascii="Arial" w:hAnsi="Arial" w:cs="Arial"/>
          <w:bCs/>
          <w:iCs/>
          <w:sz w:val="24"/>
          <w:szCs w:val="24"/>
          <w:lang w:val="es-419"/>
        </w:rPr>
        <w:t xml:space="preserve">citó su contenido únicamente como </w:t>
      </w:r>
      <w:r w:rsidR="00233ABD" w:rsidRPr="005071D2">
        <w:rPr>
          <w:rFonts w:ascii="Arial" w:hAnsi="Arial" w:cs="Arial"/>
          <w:b/>
          <w:iCs/>
          <w:sz w:val="24"/>
          <w:szCs w:val="24"/>
          <w:lang w:val="es-419"/>
        </w:rPr>
        <w:t>criterio orientador</w:t>
      </w:r>
      <w:r w:rsidR="00233ABD" w:rsidRPr="005071D2">
        <w:rPr>
          <w:rFonts w:ascii="Arial" w:hAnsi="Arial" w:cs="Arial"/>
          <w:bCs/>
          <w:iCs/>
          <w:sz w:val="24"/>
          <w:szCs w:val="24"/>
          <w:lang w:val="es-419"/>
        </w:rPr>
        <w:t>.</w:t>
      </w:r>
    </w:p>
    <w:p w14:paraId="12436C71" w14:textId="2057BEF6" w:rsidR="00233ABD" w:rsidRPr="005071D2" w:rsidRDefault="00053B68" w:rsidP="009431FE">
      <w:pPr>
        <w:spacing w:after="240" w:line="360" w:lineRule="auto"/>
        <w:jc w:val="both"/>
        <w:rPr>
          <w:rFonts w:ascii="Arial" w:hAnsi="Arial" w:cs="Arial"/>
          <w:bCs/>
          <w:iCs/>
          <w:sz w:val="24"/>
          <w:szCs w:val="24"/>
          <w:lang w:val="es-419"/>
        </w:rPr>
      </w:pPr>
      <w:r>
        <w:rPr>
          <w:rFonts w:ascii="Arial" w:hAnsi="Arial" w:cs="Arial"/>
          <w:bCs/>
          <w:iCs/>
          <w:sz w:val="24"/>
          <w:szCs w:val="24"/>
          <w:lang w:val="es-419"/>
        </w:rPr>
        <w:t>Siendo que</w:t>
      </w:r>
      <w:r w:rsidR="00233ABD" w:rsidRPr="005071D2">
        <w:rPr>
          <w:rFonts w:ascii="Arial" w:hAnsi="Arial" w:cs="Arial"/>
          <w:bCs/>
          <w:iCs/>
          <w:sz w:val="24"/>
          <w:szCs w:val="24"/>
          <w:lang w:val="es-419"/>
        </w:rPr>
        <w:t xml:space="preserve"> las razones principales que sustentan el fallo fueron analizadas previamente y convalidadas por esta Sala Regional, de ahí que </w:t>
      </w:r>
      <w:r>
        <w:rPr>
          <w:rFonts w:ascii="Arial" w:hAnsi="Arial" w:cs="Arial"/>
          <w:bCs/>
          <w:iCs/>
          <w:sz w:val="24"/>
          <w:szCs w:val="24"/>
          <w:lang w:val="es-419"/>
        </w:rPr>
        <w:t>el</w:t>
      </w:r>
      <w:r w:rsidR="00233ABD" w:rsidRPr="005071D2">
        <w:rPr>
          <w:rFonts w:ascii="Arial" w:hAnsi="Arial" w:cs="Arial"/>
          <w:bCs/>
          <w:iCs/>
          <w:sz w:val="24"/>
          <w:szCs w:val="24"/>
          <w:lang w:val="es-419"/>
        </w:rPr>
        <w:t xml:space="preserve"> argumento </w:t>
      </w:r>
      <w:r>
        <w:rPr>
          <w:rFonts w:ascii="Arial" w:hAnsi="Arial" w:cs="Arial"/>
          <w:bCs/>
          <w:iCs/>
          <w:sz w:val="24"/>
          <w:szCs w:val="24"/>
          <w:lang w:val="es-419"/>
        </w:rPr>
        <w:t xml:space="preserve">del inconforme </w:t>
      </w:r>
      <w:r w:rsidR="00233ABD" w:rsidRPr="005071D2">
        <w:rPr>
          <w:rFonts w:ascii="Arial" w:hAnsi="Arial" w:cs="Arial"/>
          <w:bCs/>
          <w:iCs/>
          <w:sz w:val="24"/>
          <w:szCs w:val="24"/>
          <w:lang w:val="es-419"/>
        </w:rPr>
        <w:t xml:space="preserve">sea ineficaz para modificar la decisión controvertida. </w:t>
      </w:r>
    </w:p>
    <w:p w14:paraId="17C6E7BE" w14:textId="5830CF99" w:rsidR="000637F3" w:rsidRPr="005071D2" w:rsidRDefault="00D75897" w:rsidP="009431FE">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A la par</w:t>
      </w:r>
      <w:r w:rsidR="000637F3" w:rsidRPr="005071D2">
        <w:rPr>
          <w:rFonts w:ascii="Arial" w:hAnsi="Arial" w:cs="Arial"/>
          <w:bCs/>
          <w:iCs/>
          <w:sz w:val="24"/>
          <w:szCs w:val="24"/>
          <w:lang w:val="es-419"/>
        </w:rPr>
        <w:t xml:space="preserve">, el </w:t>
      </w:r>
      <w:r w:rsidR="000637F3" w:rsidRPr="005071D2">
        <w:rPr>
          <w:rFonts w:ascii="Arial" w:hAnsi="Arial" w:cs="Arial"/>
          <w:bCs/>
          <w:i/>
          <w:sz w:val="24"/>
          <w:szCs w:val="24"/>
          <w:lang w:val="es-419"/>
        </w:rPr>
        <w:t xml:space="preserve">PAN </w:t>
      </w:r>
      <w:r w:rsidR="000637F3" w:rsidRPr="005071D2">
        <w:rPr>
          <w:rFonts w:ascii="Arial" w:hAnsi="Arial" w:cs="Arial"/>
          <w:bCs/>
          <w:iCs/>
          <w:sz w:val="24"/>
          <w:szCs w:val="24"/>
          <w:lang w:val="es-419"/>
        </w:rPr>
        <w:t xml:space="preserve">señala que el </w:t>
      </w:r>
      <w:r w:rsidR="000637F3" w:rsidRPr="005071D2">
        <w:rPr>
          <w:rFonts w:ascii="Arial" w:hAnsi="Arial" w:cs="Arial"/>
          <w:bCs/>
          <w:i/>
          <w:sz w:val="24"/>
          <w:szCs w:val="24"/>
          <w:lang w:val="es-419"/>
        </w:rPr>
        <w:t>Tribunal Local</w:t>
      </w:r>
      <w:r w:rsidR="000637F3" w:rsidRPr="005071D2">
        <w:rPr>
          <w:rFonts w:ascii="Arial" w:hAnsi="Arial" w:cs="Arial"/>
          <w:bCs/>
          <w:iCs/>
          <w:sz w:val="24"/>
          <w:szCs w:val="24"/>
          <w:lang w:val="es-419"/>
        </w:rPr>
        <w:t xml:space="preserve"> no se pronunció de forma integral respecto de las pruebas que tuvo a la vista, por lo cual, considera que la resolución es incongruente; sin embargo, el promovente no indica qué pruebas en su concepto se dejaron de valorar y de qué manera ello impactaría en el sentido de lo decidido; de ahí la ineficacia de su </w:t>
      </w:r>
      <w:r w:rsidR="00053B68">
        <w:rPr>
          <w:rFonts w:ascii="Arial" w:hAnsi="Arial" w:cs="Arial"/>
          <w:bCs/>
          <w:iCs/>
          <w:sz w:val="24"/>
          <w:szCs w:val="24"/>
          <w:lang w:val="es-419"/>
        </w:rPr>
        <w:t>planteamiento</w:t>
      </w:r>
      <w:r w:rsidR="000637F3" w:rsidRPr="005071D2">
        <w:rPr>
          <w:rFonts w:ascii="Arial" w:hAnsi="Arial" w:cs="Arial"/>
          <w:bCs/>
          <w:iCs/>
          <w:sz w:val="24"/>
          <w:szCs w:val="24"/>
          <w:lang w:val="es-419"/>
        </w:rPr>
        <w:t>.</w:t>
      </w:r>
    </w:p>
    <w:p w14:paraId="481FD707" w14:textId="77777777" w:rsidR="00D75897" w:rsidRPr="005071D2" w:rsidRDefault="00D75897" w:rsidP="00D75897">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Finalmente, no asiste razón al partido promovente en cuanto a que el </w:t>
      </w:r>
      <w:r w:rsidRPr="005071D2">
        <w:rPr>
          <w:rFonts w:ascii="Arial" w:hAnsi="Arial" w:cs="Arial"/>
          <w:bCs/>
          <w:i/>
          <w:sz w:val="24"/>
          <w:szCs w:val="24"/>
          <w:lang w:val="es-419"/>
        </w:rPr>
        <w:t xml:space="preserve">Tribunal Local </w:t>
      </w:r>
      <w:r w:rsidRPr="005071D2">
        <w:rPr>
          <w:rFonts w:ascii="Arial" w:hAnsi="Arial" w:cs="Arial"/>
          <w:bCs/>
          <w:iCs/>
          <w:sz w:val="24"/>
          <w:szCs w:val="24"/>
          <w:lang w:val="es-419"/>
        </w:rPr>
        <w:t xml:space="preserve">debió dar vista al Instituto Nacional Electoral por la falta de imparcialidad y objetividad de los servidores públicos del </w:t>
      </w:r>
      <w:r w:rsidRPr="005071D2">
        <w:rPr>
          <w:rFonts w:ascii="Arial" w:hAnsi="Arial" w:cs="Arial"/>
          <w:bCs/>
          <w:i/>
          <w:sz w:val="24"/>
          <w:szCs w:val="24"/>
          <w:lang w:val="es-419"/>
        </w:rPr>
        <w:t xml:space="preserve">Instituto Electoral Local, </w:t>
      </w:r>
      <w:r w:rsidRPr="005071D2">
        <w:rPr>
          <w:rFonts w:ascii="Arial" w:hAnsi="Arial" w:cs="Arial"/>
          <w:bCs/>
          <w:iCs/>
          <w:sz w:val="24"/>
          <w:szCs w:val="24"/>
          <w:lang w:val="es-419"/>
        </w:rPr>
        <w:t>porque no es una consecuencia que le corresponda solicitar al partido actor al no ser afectado directo.</w:t>
      </w:r>
    </w:p>
    <w:p w14:paraId="481150FB" w14:textId="02024EE6" w:rsidR="00D75897" w:rsidRPr="005071D2" w:rsidRDefault="00D75897" w:rsidP="00D75897">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Además, el omitir detallar la documentación presentada por el partido puede considerarse como una falta de cuidado de la autoridad electoral, más no como una conducta dolosa que ameritara la vista que indica el inconforme. </w:t>
      </w:r>
    </w:p>
    <w:p w14:paraId="727F4A1E" w14:textId="205F5DF7" w:rsidR="00836F76" w:rsidRPr="005071D2" w:rsidRDefault="00233ABD" w:rsidP="00836F76">
      <w:pPr>
        <w:pStyle w:val="Ttulo1"/>
        <w:spacing w:before="100" w:beforeAutospacing="1" w:after="100" w:afterAutospacing="1" w:line="360" w:lineRule="auto"/>
        <w:jc w:val="both"/>
        <w:rPr>
          <w:rFonts w:ascii="Arial" w:hAnsi="Arial" w:cs="Arial"/>
          <w:b/>
          <w:bCs/>
          <w:color w:val="auto"/>
          <w:sz w:val="24"/>
          <w:szCs w:val="24"/>
        </w:rPr>
      </w:pPr>
      <w:bookmarkStart w:id="46" w:name="_Toc71119681"/>
      <w:r w:rsidRPr="005071D2">
        <w:rPr>
          <w:rFonts w:ascii="Arial" w:hAnsi="Arial" w:cs="Arial"/>
          <w:b/>
          <w:bCs/>
          <w:color w:val="auto"/>
          <w:sz w:val="24"/>
          <w:szCs w:val="24"/>
        </w:rPr>
        <w:t>5.4.2.</w:t>
      </w:r>
      <w:r w:rsidR="00BF4F78">
        <w:rPr>
          <w:rFonts w:ascii="Arial" w:hAnsi="Arial" w:cs="Arial"/>
          <w:b/>
          <w:bCs/>
          <w:color w:val="auto"/>
          <w:sz w:val="24"/>
          <w:szCs w:val="24"/>
        </w:rPr>
        <w:t>3</w:t>
      </w:r>
      <w:r w:rsidRPr="005071D2">
        <w:rPr>
          <w:rFonts w:ascii="Arial" w:hAnsi="Arial" w:cs="Arial"/>
          <w:b/>
          <w:bCs/>
          <w:color w:val="auto"/>
          <w:sz w:val="24"/>
          <w:szCs w:val="24"/>
        </w:rPr>
        <w:t xml:space="preserve">. </w:t>
      </w:r>
      <w:r w:rsidR="00836F76" w:rsidRPr="005071D2">
        <w:rPr>
          <w:rFonts w:ascii="Arial" w:hAnsi="Arial" w:cs="Arial"/>
          <w:b/>
          <w:bCs/>
          <w:color w:val="auto"/>
          <w:sz w:val="24"/>
          <w:szCs w:val="24"/>
        </w:rPr>
        <w:t xml:space="preserve">No asiste razón al </w:t>
      </w:r>
      <w:r w:rsidR="00836F76" w:rsidRPr="005071D2">
        <w:rPr>
          <w:rFonts w:ascii="Arial" w:hAnsi="Arial" w:cs="Arial"/>
          <w:b/>
          <w:bCs/>
          <w:i/>
          <w:iCs/>
          <w:color w:val="auto"/>
          <w:sz w:val="24"/>
          <w:szCs w:val="24"/>
        </w:rPr>
        <w:t>PAN</w:t>
      </w:r>
      <w:r w:rsidR="00836F76" w:rsidRPr="005071D2">
        <w:rPr>
          <w:rFonts w:ascii="Arial" w:hAnsi="Arial" w:cs="Arial"/>
          <w:b/>
          <w:bCs/>
          <w:color w:val="auto"/>
          <w:sz w:val="24"/>
          <w:szCs w:val="24"/>
        </w:rPr>
        <w:t xml:space="preserve"> en cuanto a la posible vulneración de </w:t>
      </w:r>
      <w:r w:rsidRPr="005071D2">
        <w:rPr>
          <w:rFonts w:ascii="Arial" w:hAnsi="Arial" w:cs="Arial"/>
          <w:b/>
          <w:bCs/>
          <w:color w:val="auto"/>
          <w:sz w:val="24"/>
          <w:szCs w:val="24"/>
        </w:rPr>
        <w:t>las formalidades esenciales del procedimiento durante la sustanciación de los juicios locales</w:t>
      </w:r>
      <w:bookmarkEnd w:id="46"/>
    </w:p>
    <w:p w14:paraId="2676AB2C" w14:textId="7A98ED3B" w:rsidR="00836F76" w:rsidRPr="005071D2" w:rsidRDefault="00836F76" w:rsidP="00233ABD">
      <w:pPr>
        <w:spacing w:after="240" w:line="360" w:lineRule="auto"/>
        <w:jc w:val="both"/>
        <w:rPr>
          <w:rFonts w:ascii="Arial" w:hAnsi="Arial" w:cs="Arial"/>
          <w:b/>
          <w:iCs/>
          <w:sz w:val="24"/>
          <w:szCs w:val="24"/>
          <w:lang w:val="es-419"/>
        </w:rPr>
      </w:pPr>
      <w:r w:rsidRPr="005071D2">
        <w:rPr>
          <w:rFonts w:ascii="Arial" w:hAnsi="Arial" w:cs="Arial"/>
          <w:b/>
          <w:iCs/>
          <w:sz w:val="24"/>
          <w:szCs w:val="24"/>
          <w:lang w:val="es-419"/>
        </w:rPr>
        <w:t>Marco normativo</w:t>
      </w:r>
    </w:p>
    <w:p w14:paraId="58FFC106" w14:textId="77777777" w:rsidR="0067295D" w:rsidRPr="005071D2" w:rsidRDefault="00836F76" w:rsidP="0067295D">
      <w:pPr>
        <w:spacing w:after="240"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La </w:t>
      </w:r>
      <w:r w:rsidRPr="005071D2">
        <w:rPr>
          <w:rFonts w:ascii="Arial" w:hAnsi="Arial" w:cs="Arial"/>
          <w:bCs/>
          <w:i/>
          <w:sz w:val="24"/>
          <w:szCs w:val="24"/>
          <w:lang w:val="es-419"/>
        </w:rPr>
        <w:t>Suprema Corte</w:t>
      </w:r>
      <w:r w:rsidRPr="005071D2">
        <w:rPr>
          <w:rFonts w:ascii="Arial" w:hAnsi="Arial" w:cs="Arial"/>
          <w:bCs/>
          <w:iCs/>
          <w:sz w:val="24"/>
          <w:szCs w:val="24"/>
          <w:lang w:val="es-419"/>
        </w:rPr>
        <w:t xml:space="preserve"> ha sostenido que dentro de </w:t>
      </w:r>
      <w:r w:rsidR="0067295D" w:rsidRPr="005071D2">
        <w:rPr>
          <w:rFonts w:ascii="Arial" w:hAnsi="Arial" w:cs="Arial"/>
          <w:bCs/>
          <w:iCs/>
          <w:sz w:val="24"/>
          <w:szCs w:val="24"/>
          <w:lang w:val="es-419"/>
        </w:rPr>
        <w:t xml:space="preserve">los derechos fundamentales relacionados con </w:t>
      </w:r>
      <w:r w:rsidRPr="005071D2">
        <w:rPr>
          <w:rFonts w:ascii="Arial" w:hAnsi="Arial" w:cs="Arial"/>
          <w:bCs/>
          <w:iCs/>
          <w:sz w:val="24"/>
          <w:szCs w:val="24"/>
          <w:lang w:val="es-419"/>
        </w:rPr>
        <w:t xml:space="preserve">el debido proceso existe un </w:t>
      </w:r>
      <w:r w:rsidRPr="005071D2">
        <w:rPr>
          <w:rFonts w:ascii="Arial" w:hAnsi="Arial" w:cs="Arial"/>
          <w:bCs/>
          <w:i/>
          <w:sz w:val="24"/>
          <w:szCs w:val="24"/>
          <w:lang w:val="es-419"/>
        </w:rPr>
        <w:t xml:space="preserve">núcleo duro </w:t>
      </w:r>
      <w:r w:rsidRPr="005071D2">
        <w:rPr>
          <w:rFonts w:ascii="Arial" w:hAnsi="Arial" w:cs="Arial"/>
          <w:bCs/>
          <w:iCs/>
          <w:sz w:val="24"/>
          <w:szCs w:val="24"/>
          <w:lang w:val="es-419"/>
        </w:rPr>
        <w:t>que debe observarse inexcusablemente en todo procedimiento jurisdiccional</w:t>
      </w:r>
      <w:r w:rsidR="0067295D" w:rsidRPr="005071D2">
        <w:rPr>
          <w:rStyle w:val="Refdenotaalpie"/>
          <w:rFonts w:ascii="Arial" w:hAnsi="Arial" w:cs="Arial"/>
          <w:bCs/>
          <w:iCs/>
          <w:sz w:val="24"/>
          <w:szCs w:val="24"/>
          <w:lang w:val="es-419"/>
        </w:rPr>
        <w:footnoteReference w:id="14"/>
      </w:r>
      <w:r w:rsidR="0067295D" w:rsidRPr="005071D2">
        <w:rPr>
          <w:rFonts w:ascii="Arial" w:hAnsi="Arial" w:cs="Arial"/>
          <w:bCs/>
          <w:iCs/>
          <w:sz w:val="24"/>
          <w:szCs w:val="24"/>
          <w:lang w:val="es-419"/>
        </w:rPr>
        <w:t xml:space="preserve">, el cual ha sido identificado </w:t>
      </w:r>
      <w:r w:rsidRPr="005071D2">
        <w:rPr>
          <w:rFonts w:ascii="Arial" w:hAnsi="Arial" w:cs="Arial"/>
          <w:bCs/>
          <w:iCs/>
          <w:sz w:val="24"/>
          <w:szCs w:val="24"/>
          <w:lang w:val="es-419"/>
        </w:rPr>
        <w:t>como formalidades esenciales del procedimiento</w:t>
      </w:r>
      <w:r w:rsidR="0067295D" w:rsidRPr="005071D2">
        <w:rPr>
          <w:rStyle w:val="Refdenotaalpie"/>
          <w:rFonts w:ascii="Arial" w:hAnsi="Arial" w:cs="Arial"/>
          <w:bCs/>
          <w:iCs/>
          <w:sz w:val="24"/>
          <w:szCs w:val="24"/>
          <w:lang w:val="es-419"/>
        </w:rPr>
        <w:footnoteReference w:id="15"/>
      </w:r>
      <w:r w:rsidRPr="005071D2">
        <w:rPr>
          <w:rFonts w:ascii="Arial" w:hAnsi="Arial" w:cs="Arial"/>
          <w:bCs/>
          <w:iCs/>
          <w:sz w:val="24"/>
          <w:szCs w:val="24"/>
          <w:lang w:val="es-419"/>
        </w:rPr>
        <w:t>,</w:t>
      </w:r>
      <w:r w:rsidR="0067295D" w:rsidRPr="005071D2">
        <w:rPr>
          <w:rFonts w:ascii="Arial" w:hAnsi="Arial" w:cs="Arial"/>
          <w:bCs/>
          <w:iCs/>
          <w:sz w:val="24"/>
          <w:szCs w:val="24"/>
          <w:lang w:val="es-419"/>
        </w:rPr>
        <w:t xml:space="preserve"> a saber</w:t>
      </w:r>
      <w:r w:rsidRPr="005071D2">
        <w:rPr>
          <w:rFonts w:ascii="Arial" w:hAnsi="Arial" w:cs="Arial"/>
          <w:bCs/>
          <w:iCs/>
          <w:sz w:val="24"/>
          <w:szCs w:val="24"/>
          <w:lang w:val="es-419"/>
        </w:rPr>
        <w:t>:</w:t>
      </w:r>
      <w:r w:rsidR="0067295D" w:rsidRPr="005071D2">
        <w:rPr>
          <w:rFonts w:ascii="Arial" w:hAnsi="Arial" w:cs="Arial"/>
          <w:bCs/>
          <w:iCs/>
          <w:sz w:val="24"/>
          <w:szCs w:val="24"/>
          <w:lang w:val="es-419"/>
        </w:rPr>
        <w:t xml:space="preserve"> </w:t>
      </w:r>
      <w:r w:rsidRPr="005071D2">
        <w:rPr>
          <w:rFonts w:ascii="Arial" w:hAnsi="Arial" w:cs="Arial"/>
          <w:bCs/>
          <w:iCs/>
          <w:sz w:val="24"/>
          <w:szCs w:val="24"/>
          <w:lang w:val="es-419"/>
        </w:rPr>
        <w:t>i</w:t>
      </w:r>
      <w:r w:rsidR="0067295D" w:rsidRPr="005071D2">
        <w:rPr>
          <w:rFonts w:ascii="Arial" w:hAnsi="Arial" w:cs="Arial"/>
          <w:bCs/>
          <w:iCs/>
          <w:sz w:val="24"/>
          <w:szCs w:val="24"/>
          <w:lang w:val="es-419"/>
        </w:rPr>
        <w:t>.</w:t>
      </w:r>
      <w:r w:rsidRPr="005071D2">
        <w:rPr>
          <w:rFonts w:ascii="Arial" w:hAnsi="Arial" w:cs="Arial"/>
          <w:bCs/>
          <w:iCs/>
          <w:sz w:val="24"/>
          <w:szCs w:val="24"/>
          <w:lang w:val="es-419"/>
        </w:rPr>
        <w:t xml:space="preserve"> la notificación del inicio del procedimiento; </w:t>
      </w:r>
      <w:proofErr w:type="spellStart"/>
      <w:r w:rsidRPr="005071D2">
        <w:rPr>
          <w:rFonts w:ascii="Arial" w:hAnsi="Arial" w:cs="Arial"/>
          <w:bCs/>
          <w:iCs/>
          <w:sz w:val="24"/>
          <w:szCs w:val="24"/>
          <w:lang w:val="es-419"/>
        </w:rPr>
        <w:t>ii</w:t>
      </w:r>
      <w:proofErr w:type="spellEnd"/>
      <w:r w:rsidR="0067295D" w:rsidRPr="005071D2">
        <w:rPr>
          <w:rFonts w:ascii="Arial" w:hAnsi="Arial" w:cs="Arial"/>
          <w:bCs/>
          <w:iCs/>
          <w:sz w:val="24"/>
          <w:szCs w:val="24"/>
          <w:lang w:val="es-419"/>
        </w:rPr>
        <w:t>.</w:t>
      </w:r>
      <w:r w:rsidRPr="005071D2">
        <w:rPr>
          <w:rFonts w:ascii="Arial" w:hAnsi="Arial" w:cs="Arial"/>
          <w:bCs/>
          <w:iCs/>
          <w:sz w:val="24"/>
          <w:szCs w:val="24"/>
          <w:lang w:val="es-419"/>
        </w:rPr>
        <w:t xml:space="preserve"> la oportunidad de ofrecer y desahogar las pruebas en que se finque la defensa;</w:t>
      </w:r>
      <w:r w:rsidR="0067295D" w:rsidRPr="005071D2">
        <w:rPr>
          <w:rFonts w:ascii="Arial" w:hAnsi="Arial" w:cs="Arial"/>
          <w:bCs/>
          <w:iCs/>
          <w:sz w:val="24"/>
          <w:szCs w:val="24"/>
          <w:lang w:val="es-419"/>
        </w:rPr>
        <w:t xml:space="preserve"> </w:t>
      </w:r>
      <w:proofErr w:type="spellStart"/>
      <w:r w:rsidRPr="005071D2">
        <w:rPr>
          <w:rFonts w:ascii="Arial" w:hAnsi="Arial" w:cs="Arial"/>
          <w:bCs/>
          <w:iCs/>
          <w:sz w:val="24"/>
          <w:szCs w:val="24"/>
          <w:lang w:val="es-419"/>
        </w:rPr>
        <w:t>iii</w:t>
      </w:r>
      <w:proofErr w:type="spellEnd"/>
      <w:r w:rsidRPr="005071D2">
        <w:rPr>
          <w:rFonts w:ascii="Arial" w:hAnsi="Arial" w:cs="Arial"/>
          <w:bCs/>
          <w:iCs/>
          <w:sz w:val="24"/>
          <w:szCs w:val="24"/>
          <w:lang w:val="es-419"/>
        </w:rPr>
        <w:t xml:space="preserve"> la oportunidad de alegar; y, </w:t>
      </w:r>
      <w:proofErr w:type="spellStart"/>
      <w:r w:rsidRPr="005071D2">
        <w:rPr>
          <w:rFonts w:ascii="Arial" w:hAnsi="Arial" w:cs="Arial"/>
          <w:bCs/>
          <w:iCs/>
          <w:sz w:val="24"/>
          <w:szCs w:val="24"/>
          <w:lang w:val="es-419"/>
        </w:rPr>
        <w:t>iv</w:t>
      </w:r>
      <w:proofErr w:type="spellEnd"/>
      <w:r w:rsidR="0067295D" w:rsidRPr="005071D2">
        <w:rPr>
          <w:rFonts w:ascii="Arial" w:hAnsi="Arial" w:cs="Arial"/>
          <w:bCs/>
          <w:iCs/>
          <w:sz w:val="24"/>
          <w:szCs w:val="24"/>
          <w:lang w:val="es-419"/>
        </w:rPr>
        <w:t>.</w:t>
      </w:r>
      <w:r w:rsidRPr="005071D2">
        <w:rPr>
          <w:rFonts w:ascii="Arial" w:hAnsi="Arial" w:cs="Arial"/>
          <w:bCs/>
          <w:iCs/>
          <w:sz w:val="24"/>
          <w:szCs w:val="24"/>
          <w:lang w:val="es-419"/>
        </w:rPr>
        <w:t xml:space="preserve"> una resolución que dirima las cuestiones debatidas y cuya impugnación ha sido considerada </w:t>
      </w:r>
      <w:r w:rsidR="0067295D" w:rsidRPr="005071D2">
        <w:rPr>
          <w:rFonts w:ascii="Arial" w:hAnsi="Arial" w:cs="Arial"/>
          <w:bCs/>
          <w:iCs/>
          <w:sz w:val="24"/>
          <w:szCs w:val="24"/>
          <w:lang w:val="es-419"/>
        </w:rPr>
        <w:t>también</w:t>
      </w:r>
      <w:r w:rsidRPr="005071D2">
        <w:rPr>
          <w:rFonts w:ascii="Arial" w:hAnsi="Arial" w:cs="Arial"/>
          <w:bCs/>
          <w:iCs/>
          <w:sz w:val="24"/>
          <w:szCs w:val="24"/>
          <w:lang w:val="es-419"/>
        </w:rPr>
        <w:t xml:space="preserve"> como parte de esta formalidad</w:t>
      </w:r>
      <w:r w:rsidR="0067295D" w:rsidRPr="005071D2">
        <w:rPr>
          <w:rFonts w:ascii="Arial" w:hAnsi="Arial" w:cs="Arial"/>
          <w:bCs/>
          <w:iCs/>
          <w:sz w:val="24"/>
          <w:szCs w:val="24"/>
          <w:lang w:val="es-419"/>
        </w:rPr>
        <w:t>.</w:t>
      </w:r>
    </w:p>
    <w:p w14:paraId="677CEA1A" w14:textId="7D09576E" w:rsidR="0067295D" w:rsidRPr="005071D2" w:rsidRDefault="0067295D" w:rsidP="0067295D">
      <w:pPr>
        <w:spacing w:after="240" w:line="360" w:lineRule="auto"/>
        <w:jc w:val="both"/>
        <w:rPr>
          <w:rFonts w:ascii="Arial" w:hAnsi="Arial" w:cs="Arial"/>
          <w:sz w:val="24"/>
          <w:szCs w:val="24"/>
        </w:rPr>
      </w:pPr>
      <w:r w:rsidRPr="005071D2">
        <w:rPr>
          <w:rFonts w:ascii="Arial" w:hAnsi="Arial" w:cs="Arial"/>
          <w:bCs/>
          <w:iCs/>
          <w:sz w:val="24"/>
          <w:szCs w:val="24"/>
          <w:lang w:val="es-419"/>
        </w:rPr>
        <w:t>Ahora bien, en criterio de la Sala Superior de este Tribunal Electoral, e</w:t>
      </w:r>
      <w:r w:rsidR="00836F76" w:rsidRPr="005071D2">
        <w:rPr>
          <w:rFonts w:ascii="Arial" w:hAnsi="Arial" w:cs="Arial"/>
          <w:sz w:val="24"/>
          <w:szCs w:val="24"/>
        </w:rPr>
        <w:t>l acceso a las actuaciones de un expediente judicial guarda relación con diversos derechos</w:t>
      </w:r>
      <w:r w:rsidRPr="005071D2">
        <w:rPr>
          <w:rFonts w:ascii="Arial" w:hAnsi="Arial" w:cs="Arial"/>
          <w:sz w:val="24"/>
          <w:szCs w:val="24"/>
        </w:rPr>
        <w:t xml:space="preserve"> de las </w:t>
      </w:r>
      <w:r w:rsidRPr="005071D2">
        <w:rPr>
          <w:rFonts w:ascii="Arial" w:hAnsi="Arial" w:cs="Arial"/>
          <w:b/>
          <w:bCs/>
          <w:sz w:val="24"/>
          <w:szCs w:val="24"/>
        </w:rPr>
        <w:t>partes de un procedimiento</w:t>
      </w:r>
      <w:r w:rsidRPr="005071D2">
        <w:rPr>
          <w:rFonts w:ascii="Arial" w:hAnsi="Arial" w:cs="Arial"/>
          <w:sz w:val="24"/>
          <w:szCs w:val="24"/>
        </w:rPr>
        <w:t>, por ejemplo, poder ejercer adecuadamente su defensa</w:t>
      </w:r>
      <w:r w:rsidRPr="005071D2">
        <w:rPr>
          <w:rStyle w:val="Refdenotaalpie"/>
          <w:rFonts w:ascii="Arial" w:hAnsi="Arial" w:cs="Arial"/>
          <w:sz w:val="24"/>
          <w:szCs w:val="24"/>
        </w:rPr>
        <w:footnoteReference w:id="16"/>
      </w:r>
      <w:r w:rsidRPr="005071D2">
        <w:rPr>
          <w:rFonts w:ascii="Arial" w:hAnsi="Arial" w:cs="Arial"/>
          <w:sz w:val="24"/>
          <w:szCs w:val="24"/>
        </w:rPr>
        <w:t>.</w:t>
      </w:r>
    </w:p>
    <w:p w14:paraId="3E15BC00" w14:textId="56E16CA5" w:rsidR="00836F76" w:rsidRPr="005071D2" w:rsidRDefault="0067295D" w:rsidP="00836F76">
      <w:pPr>
        <w:pStyle w:val="NormalWeb"/>
        <w:spacing w:line="360" w:lineRule="auto"/>
        <w:jc w:val="both"/>
        <w:rPr>
          <w:rFonts w:ascii="Arial" w:hAnsi="Arial" w:cs="Arial"/>
        </w:rPr>
      </w:pPr>
      <w:r w:rsidRPr="005071D2">
        <w:rPr>
          <w:rFonts w:ascii="Arial" w:hAnsi="Arial" w:cs="Arial"/>
        </w:rPr>
        <w:t>Por otro lado, el</w:t>
      </w:r>
      <w:r w:rsidR="00836F76" w:rsidRPr="005071D2">
        <w:rPr>
          <w:rFonts w:ascii="Arial" w:hAnsi="Arial" w:cs="Arial"/>
        </w:rPr>
        <w:t xml:space="preserve"> derecho de audiencia</w:t>
      </w:r>
      <w:r w:rsidRPr="005071D2">
        <w:rPr>
          <w:rFonts w:ascii="Arial" w:hAnsi="Arial" w:cs="Arial"/>
        </w:rPr>
        <w:t xml:space="preserve"> que también forma parte de ese conjunto de formalidades esenciales,</w:t>
      </w:r>
      <w:r w:rsidR="00836F76" w:rsidRPr="005071D2">
        <w:rPr>
          <w:rFonts w:ascii="Arial" w:hAnsi="Arial" w:cs="Arial"/>
        </w:rPr>
        <w:t xml:space="preserve"> consiste en otorgar </w:t>
      </w:r>
      <w:r w:rsidRPr="005071D2">
        <w:rPr>
          <w:rFonts w:ascii="Arial" w:hAnsi="Arial" w:cs="Arial"/>
        </w:rPr>
        <w:t>a las y los gobernados</w:t>
      </w:r>
      <w:r w:rsidR="00836F76" w:rsidRPr="005071D2">
        <w:rPr>
          <w:rFonts w:ascii="Arial" w:hAnsi="Arial" w:cs="Arial"/>
        </w:rPr>
        <w:t xml:space="preserve"> la oportunidad de defensa previamente al acto privativo de derechos, y su debido respeto impone a las autoridades, entre otras obligaciones, que en el juicio </w:t>
      </w:r>
      <w:r w:rsidRPr="005071D2">
        <w:rPr>
          <w:rFonts w:ascii="Arial" w:hAnsi="Arial" w:cs="Arial"/>
        </w:rPr>
        <w:t xml:space="preserve">las partes tengan </w:t>
      </w:r>
      <w:r w:rsidR="00836F76" w:rsidRPr="005071D2">
        <w:rPr>
          <w:rFonts w:ascii="Arial" w:hAnsi="Arial" w:cs="Arial"/>
        </w:rPr>
        <w:t>la oportunidad de alegar y objetar las pruebas que estime necesarias o interponer las excepciones y defensas que sean oportunas</w:t>
      </w:r>
      <w:r w:rsidRPr="005071D2">
        <w:rPr>
          <w:rFonts w:ascii="Arial" w:hAnsi="Arial" w:cs="Arial"/>
        </w:rPr>
        <w:t xml:space="preserve">, </w:t>
      </w:r>
      <w:r w:rsidR="00836F76" w:rsidRPr="005071D2">
        <w:rPr>
          <w:rFonts w:ascii="Arial" w:hAnsi="Arial" w:cs="Arial"/>
          <w:u w:val="single"/>
        </w:rPr>
        <w:t>lo cual se logra si tiene pleno conocimiento de las actuaciones que obran en autos.</w:t>
      </w:r>
    </w:p>
    <w:p w14:paraId="62DA1A4C" w14:textId="731A5D61" w:rsidR="00836F76" w:rsidRPr="005071D2" w:rsidRDefault="00836F76" w:rsidP="00836F76">
      <w:pPr>
        <w:pStyle w:val="NormalWeb"/>
        <w:spacing w:line="360" w:lineRule="auto"/>
        <w:jc w:val="both"/>
        <w:rPr>
          <w:rFonts w:ascii="Arial" w:hAnsi="Arial" w:cs="Arial"/>
        </w:rPr>
      </w:pPr>
      <w:r w:rsidRPr="005071D2">
        <w:rPr>
          <w:rFonts w:ascii="Arial" w:hAnsi="Arial" w:cs="Arial"/>
        </w:rPr>
        <w:t xml:space="preserve">A su vez, el artículo 17 de la </w:t>
      </w:r>
      <w:r w:rsidR="003A4202" w:rsidRPr="005071D2">
        <w:rPr>
          <w:rFonts w:ascii="Arial" w:hAnsi="Arial" w:cs="Arial"/>
          <w:i/>
          <w:iCs/>
        </w:rPr>
        <w:t>Constitución General</w:t>
      </w:r>
      <w:r w:rsidRPr="005071D2">
        <w:rPr>
          <w:rFonts w:ascii="Arial" w:hAnsi="Arial" w:cs="Arial"/>
        </w:rPr>
        <w:t xml:space="preserve"> prevé la garantía de acceso a la justicia pronta, completa, imparcial y gratuita, por lo cual los órganos jurisdiccionales deben establecer las medidas pertinentes a fin de lograr cumplir con dicha garantía.</w:t>
      </w:r>
    </w:p>
    <w:p w14:paraId="1BD5E27D" w14:textId="775E8A9B" w:rsidR="003A4202" w:rsidRPr="005071D2" w:rsidRDefault="003A4202" w:rsidP="00836F76">
      <w:pPr>
        <w:pStyle w:val="NormalWeb"/>
        <w:spacing w:line="360" w:lineRule="auto"/>
        <w:jc w:val="both"/>
        <w:rPr>
          <w:rFonts w:ascii="Arial" w:hAnsi="Arial" w:cs="Arial"/>
        </w:rPr>
      </w:pPr>
      <w:r w:rsidRPr="005071D2">
        <w:rPr>
          <w:rFonts w:ascii="Arial" w:hAnsi="Arial" w:cs="Arial"/>
        </w:rPr>
        <w:t xml:space="preserve">En general, tratándose de la consulta de expedientes se ha sostenido que sólo las </w:t>
      </w:r>
      <w:r w:rsidR="00836F76" w:rsidRPr="005071D2">
        <w:rPr>
          <w:rFonts w:ascii="Arial" w:hAnsi="Arial" w:cs="Arial"/>
        </w:rPr>
        <w:t xml:space="preserve">partes en un procedimiento, </w:t>
      </w:r>
      <w:r w:rsidRPr="005071D2">
        <w:rPr>
          <w:rFonts w:ascii="Arial" w:hAnsi="Arial" w:cs="Arial"/>
        </w:rPr>
        <w:t>ya sea la parte actora</w:t>
      </w:r>
      <w:r w:rsidR="00836F76" w:rsidRPr="005071D2">
        <w:rPr>
          <w:rFonts w:ascii="Arial" w:hAnsi="Arial" w:cs="Arial"/>
        </w:rPr>
        <w:t>, autoridades responsables y ter</w:t>
      </w:r>
      <w:r w:rsidRPr="005071D2">
        <w:rPr>
          <w:rFonts w:ascii="Arial" w:hAnsi="Arial" w:cs="Arial"/>
        </w:rPr>
        <w:t>cerías</w:t>
      </w:r>
      <w:r w:rsidR="00836F76" w:rsidRPr="005071D2">
        <w:rPr>
          <w:rFonts w:ascii="Arial" w:hAnsi="Arial" w:cs="Arial"/>
        </w:rPr>
        <w:t xml:space="preserve"> interesados</w:t>
      </w:r>
      <w:r w:rsidRPr="005071D2">
        <w:rPr>
          <w:rFonts w:ascii="Arial" w:hAnsi="Arial" w:cs="Arial"/>
        </w:rPr>
        <w:t xml:space="preserve"> son quienes</w:t>
      </w:r>
      <w:r w:rsidR="00836F76" w:rsidRPr="005071D2">
        <w:rPr>
          <w:rFonts w:ascii="Arial" w:hAnsi="Arial" w:cs="Arial"/>
        </w:rPr>
        <w:t xml:space="preserve"> tienen la posibilidad de consultar los autos e, incluso, de solicitar copias de las constancias que obren en el expediente físico</w:t>
      </w:r>
      <w:r w:rsidRPr="005071D2">
        <w:rPr>
          <w:rFonts w:ascii="Arial" w:hAnsi="Arial" w:cs="Arial"/>
        </w:rPr>
        <w:t>.</w:t>
      </w:r>
    </w:p>
    <w:p w14:paraId="56B8A188" w14:textId="5B8FDA58" w:rsidR="00836F76" w:rsidRPr="005071D2" w:rsidRDefault="003A4202" w:rsidP="003A4202">
      <w:pPr>
        <w:pStyle w:val="NormalWeb"/>
        <w:spacing w:line="360" w:lineRule="auto"/>
        <w:jc w:val="both"/>
        <w:rPr>
          <w:rFonts w:ascii="Arial" w:hAnsi="Arial" w:cs="Arial"/>
        </w:rPr>
      </w:pPr>
      <w:r w:rsidRPr="005071D2">
        <w:rPr>
          <w:rFonts w:ascii="Arial" w:hAnsi="Arial" w:cs="Arial"/>
        </w:rPr>
        <w:t>Adicionalmente, se ha considerado que en</w:t>
      </w:r>
      <w:r w:rsidR="00836F76" w:rsidRPr="005071D2">
        <w:rPr>
          <w:rFonts w:ascii="Arial" w:hAnsi="Arial" w:cs="Arial"/>
        </w:rPr>
        <w:t xml:space="preserve"> resguardo y protección de la información confidencial y reservada que puede obrar en los expedientes</w:t>
      </w:r>
      <w:r w:rsidRPr="005071D2">
        <w:rPr>
          <w:rFonts w:ascii="Arial" w:hAnsi="Arial" w:cs="Arial"/>
        </w:rPr>
        <w:t xml:space="preserve">, la </w:t>
      </w:r>
      <w:r w:rsidR="00836F76" w:rsidRPr="005071D2">
        <w:rPr>
          <w:rFonts w:ascii="Arial" w:hAnsi="Arial" w:cs="Arial"/>
        </w:rPr>
        <w:t xml:space="preserve">conservación y control de los expedientes corresponden exclusivamente a la autoridad jurisdiccional, por lo que es ésta la que debe tomar las medidas pertinentes para evitar que sea vulnerada </w:t>
      </w:r>
      <w:r w:rsidRPr="005071D2">
        <w:rPr>
          <w:rFonts w:ascii="Arial" w:hAnsi="Arial" w:cs="Arial"/>
        </w:rPr>
        <w:t>la protección de esa información</w:t>
      </w:r>
      <w:r w:rsidR="00836F76" w:rsidRPr="005071D2">
        <w:rPr>
          <w:rFonts w:ascii="Arial" w:hAnsi="Arial" w:cs="Arial"/>
        </w:rPr>
        <w:t>.</w:t>
      </w:r>
    </w:p>
    <w:p w14:paraId="0419B268" w14:textId="7734E90E" w:rsidR="00836F76" w:rsidRPr="005071D2" w:rsidRDefault="003A4202" w:rsidP="00836F76">
      <w:pPr>
        <w:pStyle w:val="NormalWeb"/>
        <w:spacing w:line="360" w:lineRule="auto"/>
        <w:jc w:val="both"/>
        <w:rPr>
          <w:rFonts w:ascii="Arial" w:hAnsi="Arial" w:cs="Arial"/>
        </w:rPr>
      </w:pPr>
      <w:r w:rsidRPr="005071D2">
        <w:rPr>
          <w:rFonts w:ascii="Arial" w:hAnsi="Arial" w:cs="Arial"/>
        </w:rPr>
        <w:t xml:space="preserve">Esto se logra tomando </w:t>
      </w:r>
      <w:r w:rsidR="00836F76" w:rsidRPr="005071D2">
        <w:rPr>
          <w:rFonts w:ascii="Arial" w:hAnsi="Arial" w:cs="Arial"/>
        </w:rPr>
        <w:t xml:space="preserve">las medidas necesarias para </w:t>
      </w:r>
      <w:r w:rsidRPr="005071D2">
        <w:rPr>
          <w:rFonts w:ascii="Arial" w:hAnsi="Arial" w:cs="Arial"/>
        </w:rPr>
        <w:t xml:space="preserve">su </w:t>
      </w:r>
      <w:r w:rsidR="00836F76" w:rsidRPr="005071D2">
        <w:rPr>
          <w:rFonts w:ascii="Arial" w:hAnsi="Arial" w:cs="Arial"/>
        </w:rPr>
        <w:t>resguardo</w:t>
      </w:r>
      <w:r w:rsidRPr="005071D2">
        <w:rPr>
          <w:rFonts w:ascii="Arial" w:hAnsi="Arial" w:cs="Arial"/>
        </w:rPr>
        <w:t xml:space="preserve">, impidiendo que </w:t>
      </w:r>
      <w:r w:rsidR="00836F76" w:rsidRPr="005071D2">
        <w:rPr>
          <w:rFonts w:ascii="Arial" w:hAnsi="Arial" w:cs="Arial"/>
        </w:rPr>
        <w:t xml:space="preserve">personas ajenas a sus titulares puedan imponerse de </w:t>
      </w:r>
      <w:r w:rsidRPr="005071D2">
        <w:rPr>
          <w:rFonts w:ascii="Arial" w:hAnsi="Arial" w:cs="Arial"/>
        </w:rPr>
        <w:t>ésta</w:t>
      </w:r>
      <w:r w:rsidR="00836F76" w:rsidRPr="005071D2">
        <w:rPr>
          <w:rFonts w:ascii="Arial" w:hAnsi="Arial" w:cs="Arial"/>
        </w:rPr>
        <w:t>.</w:t>
      </w:r>
    </w:p>
    <w:p w14:paraId="485AA14D" w14:textId="3B5F310A" w:rsidR="003F3A30" w:rsidRPr="005071D2" w:rsidRDefault="000637F3" w:rsidP="003F3A30">
      <w:pPr>
        <w:pStyle w:val="NormalWeb"/>
        <w:spacing w:line="360" w:lineRule="auto"/>
        <w:jc w:val="both"/>
        <w:rPr>
          <w:rFonts w:ascii="Arial" w:hAnsi="Arial" w:cs="Arial"/>
        </w:rPr>
      </w:pPr>
      <w:r w:rsidRPr="005071D2">
        <w:rPr>
          <w:rFonts w:ascii="Arial" w:hAnsi="Arial" w:cs="Arial"/>
        </w:rPr>
        <w:t>Por tanto,</w:t>
      </w:r>
      <w:r w:rsidR="003F3A30" w:rsidRPr="005071D2">
        <w:rPr>
          <w:rFonts w:ascii="Arial" w:hAnsi="Arial" w:cs="Arial"/>
        </w:rPr>
        <w:t xml:space="preserve"> se concluye que únicamente las partes y sus autorizados son los que pueden consultar los expedientes e imponerse de sus autos, además que los expedientes que se encuentran en trámite tienen el carácter de información reservada para personas ajenas a las partes que intervienen en el medio de impugnación, habida cuenta de que los datos personales contenidos en ellos constituyen información confidencial.</w:t>
      </w:r>
    </w:p>
    <w:p w14:paraId="41D19674" w14:textId="1A7A2F84" w:rsidR="003F3A30" w:rsidRPr="005071D2" w:rsidRDefault="005015EB" w:rsidP="003A4202">
      <w:pPr>
        <w:pStyle w:val="NormalWeb"/>
        <w:spacing w:line="360" w:lineRule="auto"/>
        <w:jc w:val="both"/>
        <w:rPr>
          <w:rFonts w:ascii="Arial" w:hAnsi="Arial" w:cs="Arial"/>
          <w:b/>
          <w:bCs/>
        </w:rPr>
      </w:pPr>
      <w:r w:rsidRPr="005071D2">
        <w:rPr>
          <w:rFonts w:ascii="Arial" w:hAnsi="Arial" w:cs="Arial"/>
          <w:b/>
          <w:bCs/>
        </w:rPr>
        <w:t>Caso concreto</w:t>
      </w:r>
    </w:p>
    <w:p w14:paraId="590CF547" w14:textId="7E406AA0" w:rsidR="005015EB" w:rsidRPr="00260330" w:rsidRDefault="005015EB" w:rsidP="005015EB">
      <w:pPr>
        <w:spacing w:line="360" w:lineRule="auto"/>
        <w:jc w:val="both"/>
        <w:rPr>
          <w:rFonts w:ascii="Arial" w:hAnsi="Arial" w:cs="Arial"/>
          <w:bCs/>
          <w:iCs/>
          <w:sz w:val="24"/>
          <w:szCs w:val="24"/>
          <w:lang w:val="es-419"/>
        </w:rPr>
      </w:pPr>
      <w:r w:rsidRPr="005071D2">
        <w:rPr>
          <w:rFonts w:ascii="Arial" w:hAnsi="Arial" w:cs="Arial"/>
          <w:bCs/>
          <w:iCs/>
          <w:sz w:val="24"/>
          <w:szCs w:val="24"/>
          <w:lang w:val="es-419"/>
        </w:rPr>
        <w:t>Ante esta Sala Regional, el PAN señala que se vulneró su derecho de audiencia y se limitó su derecho a una defensa adecuada al no permitirle la consulta del expediente físico</w:t>
      </w:r>
      <w:r w:rsidR="00260330">
        <w:rPr>
          <w:rFonts w:ascii="Arial" w:hAnsi="Arial" w:cs="Arial"/>
          <w:bCs/>
          <w:iCs/>
          <w:sz w:val="24"/>
          <w:szCs w:val="24"/>
          <w:lang w:val="es-419"/>
        </w:rPr>
        <w:t xml:space="preserve"> </w:t>
      </w:r>
      <w:r w:rsidR="00260330" w:rsidRPr="005071D2">
        <w:rPr>
          <w:rFonts w:ascii="Arial" w:hAnsi="Arial" w:cs="Arial"/>
          <w:bCs/>
          <w:iCs/>
          <w:sz w:val="24"/>
          <w:szCs w:val="24"/>
          <w:lang w:val="es-419"/>
        </w:rPr>
        <w:t xml:space="preserve">para corroborar lo señalado por el </w:t>
      </w:r>
      <w:r w:rsidR="00260330" w:rsidRPr="005071D2">
        <w:rPr>
          <w:rFonts w:ascii="Arial" w:hAnsi="Arial" w:cs="Arial"/>
          <w:bCs/>
          <w:i/>
          <w:sz w:val="24"/>
          <w:szCs w:val="24"/>
          <w:lang w:val="es-419"/>
        </w:rPr>
        <w:t xml:space="preserve">Tribunal Local </w:t>
      </w:r>
      <w:r w:rsidR="00260330" w:rsidRPr="005071D2">
        <w:rPr>
          <w:rFonts w:ascii="Arial" w:hAnsi="Arial" w:cs="Arial"/>
          <w:bCs/>
          <w:iCs/>
          <w:sz w:val="24"/>
          <w:szCs w:val="24"/>
          <w:lang w:val="es-419"/>
        </w:rPr>
        <w:t xml:space="preserve">y verificar cómo se asentó el sello de recepción de documentación por parte del </w:t>
      </w:r>
      <w:r w:rsidR="00260330" w:rsidRPr="005071D2">
        <w:rPr>
          <w:rFonts w:ascii="Arial" w:hAnsi="Arial" w:cs="Arial"/>
          <w:bCs/>
          <w:i/>
          <w:sz w:val="24"/>
          <w:szCs w:val="24"/>
          <w:lang w:val="es-419"/>
        </w:rPr>
        <w:t xml:space="preserve">Instituto Electoral Local. </w:t>
      </w:r>
    </w:p>
    <w:p w14:paraId="612A811A" w14:textId="672FD838" w:rsidR="005015EB" w:rsidRPr="005071D2" w:rsidRDefault="005015EB" w:rsidP="005015EB">
      <w:pPr>
        <w:spacing w:line="360" w:lineRule="auto"/>
        <w:jc w:val="both"/>
        <w:rPr>
          <w:rFonts w:ascii="Arial" w:hAnsi="Arial" w:cs="Arial"/>
          <w:bCs/>
          <w:iCs/>
          <w:sz w:val="24"/>
          <w:szCs w:val="24"/>
          <w:lang w:val="es-419"/>
        </w:rPr>
      </w:pPr>
      <w:r w:rsidRPr="005071D2">
        <w:rPr>
          <w:rFonts w:ascii="Arial" w:hAnsi="Arial" w:cs="Arial"/>
          <w:bCs/>
          <w:iCs/>
          <w:sz w:val="24"/>
          <w:szCs w:val="24"/>
          <w:lang w:val="es-419"/>
        </w:rPr>
        <w:t xml:space="preserve">De modo que, en su concepto, se violentaron las formalidades esenciales del procedimiento al no otorgarles la oportunidad de alegar y combatir los documentos que la responsable tuvo a la vista. </w:t>
      </w:r>
    </w:p>
    <w:p w14:paraId="5C7D96BF" w14:textId="33BEE6FC" w:rsidR="005015EB" w:rsidRPr="005071D2" w:rsidRDefault="000637F3" w:rsidP="003A4202">
      <w:pPr>
        <w:pStyle w:val="NormalWeb"/>
        <w:spacing w:line="360" w:lineRule="auto"/>
        <w:jc w:val="both"/>
        <w:rPr>
          <w:rFonts w:ascii="Arial" w:hAnsi="Arial" w:cs="Arial"/>
        </w:rPr>
      </w:pPr>
      <w:r w:rsidRPr="005071D2">
        <w:rPr>
          <w:rFonts w:ascii="Arial" w:hAnsi="Arial" w:cs="Arial"/>
          <w:b/>
          <w:bCs/>
        </w:rPr>
        <w:t xml:space="preserve">Debe desestimarse </w:t>
      </w:r>
      <w:r w:rsidRPr="005071D2">
        <w:rPr>
          <w:rFonts w:ascii="Arial" w:hAnsi="Arial" w:cs="Arial"/>
        </w:rPr>
        <w:t>el argumento de</w:t>
      </w:r>
      <w:r w:rsidR="005015EB" w:rsidRPr="005071D2">
        <w:rPr>
          <w:rFonts w:ascii="Arial" w:hAnsi="Arial" w:cs="Arial"/>
        </w:rPr>
        <w:t xml:space="preserve">l partido inconforme. </w:t>
      </w:r>
    </w:p>
    <w:p w14:paraId="0C95D193" w14:textId="745AF55C" w:rsidR="005015EB" w:rsidRPr="005071D2" w:rsidRDefault="005015EB" w:rsidP="003A4202">
      <w:pPr>
        <w:pStyle w:val="NormalWeb"/>
        <w:spacing w:line="360" w:lineRule="auto"/>
        <w:jc w:val="both"/>
        <w:rPr>
          <w:rFonts w:ascii="Arial" w:hAnsi="Arial" w:cs="Arial"/>
        </w:rPr>
      </w:pPr>
      <w:r w:rsidRPr="005071D2">
        <w:rPr>
          <w:rFonts w:ascii="Arial" w:hAnsi="Arial" w:cs="Arial"/>
        </w:rPr>
        <w:t xml:space="preserve">Como se evidenció líneas arriba, la posibilidad de consultar expedientes en trámite corresponde única y exclusivamente a las partes del procedimiento, de manera </w:t>
      </w:r>
      <w:r w:rsidR="00656918" w:rsidRPr="005071D2">
        <w:rPr>
          <w:rFonts w:ascii="Arial" w:hAnsi="Arial" w:cs="Arial"/>
        </w:rPr>
        <w:t>que,</w:t>
      </w:r>
      <w:r w:rsidRPr="005071D2">
        <w:rPr>
          <w:rFonts w:ascii="Arial" w:hAnsi="Arial" w:cs="Arial"/>
        </w:rPr>
        <w:t xml:space="preserve"> si el </w:t>
      </w:r>
      <w:r w:rsidRPr="005071D2">
        <w:rPr>
          <w:rFonts w:ascii="Arial" w:hAnsi="Arial" w:cs="Arial"/>
          <w:i/>
          <w:iCs/>
        </w:rPr>
        <w:t>PAN</w:t>
      </w:r>
      <w:r w:rsidRPr="005071D2">
        <w:rPr>
          <w:rFonts w:ascii="Arial" w:hAnsi="Arial" w:cs="Arial"/>
        </w:rPr>
        <w:t xml:space="preserve"> no compareció, por conducto de sus representantes, ante el tribunal responsable en el juicio que motivó la integración y sustanciación del expediente, el citado órgano jurisdiccional no estaba obligado a permitirles su consulta. </w:t>
      </w:r>
    </w:p>
    <w:p w14:paraId="39A63BCB" w14:textId="77777777" w:rsidR="00D75897" w:rsidRPr="005071D2" w:rsidRDefault="000637F3" w:rsidP="003A4202">
      <w:pPr>
        <w:pStyle w:val="NormalWeb"/>
        <w:spacing w:line="360" w:lineRule="auto"/>
        <w:jc w:val="both"/>
        <w:rPr>
          <w:rFonts w:ascii="Arial" w:hAnsi="Arial" w:cs="Arial"/>
        </w:rPr>
      </w:pPr>
      <w:r w:rsidRPr="005071D2">
        <w:rPr>
          <w:rFonts w:ascii="Arial" w:hAnsi="Arial" w:cs="Arial"/>
        </w:rPr>
        <w:t xml:space="preserve">Lo anterior es acorde a lo dispuesto por </w:t>
      </w:r>
      <w:r w:rsidR="003A4202" w:rsidRPr="005071D2">
        <w:rPr>
          <w:rFonts w:ascii="Arial" w:hAnsi="Arial" w:cs="Arial"/>
        </w:rPr>
        <w:t xml:space="preserve">artículo 82 del Reglamento Interior del </w:t>
      </w:r>
      <w:r w:rsidR="003A4202" w:rsidRPr="005071D2">
        <w:rPr>
          <w:rFonts w:ascii="Arial" w:hAnsi="Arial" w:cs="Arial"/>
          <w:i/>
          <w:iCs/>
        </w:rPr>
        <w:t>Tribunal Local</w:t>
      </w:r>
      <w:r w:rsidRPr="005071D2">
        <w:rPr>
          <w:rFonts w:ascii="Arial" w:hAnsi="Arial" w:cs="Arial"/>
          <w:i/>
          <w:iCs/>
        </w:rPr>
        <w:t>,</w:t>
      </w:r>
      <w:r w:rsidRPr="005071D2">
        <w:rPr>
          <w:rFonts w:ascii="Arial" w:hAnsi="Arial" w:cs="Arial"/>
        </w:rPr>
        <w:t xml:space="preserve"> el cual</w:t>
      </w:r>
      <w:r w:rsidR="003A4202" w:rsidRPr="005071D2">
        <w:rPr>
          <w:rFonts w:ascii="Arial" w:hAnsi="Arial" w:cs="Arial"/>
          <w:i/>
          <w:iCs/>
        </w:rPr>
        <w:t xml:space="preserve"> </w:t>
      </w:r>
      <w:r w:rsidR="003A4202" w:rsidRPr="005071D2">
        <w:rPr>
          <w:rFonts w:ascii="Arial" w:hAnsi="Arial" w:cs="Arial"/>
        </w:rPr>
        <w:t xml:space="preserve">establece que los expedientes de los medios de impugnación y demás procedimientos o juicios materia de </w:t>
      </w:r>
      <w:r w:rsidRPr="005071D2">
        <w:rPr>
          <w:rFonts w:ascii="Arial" w:hAnsi="Arial" w:cs="Arial"/>
        </w:rPr>
        <w:t xml:space="preserve">su </w:t>
      </w:r>
      <w:r w:rsidR="003A4202" w:rsidRPr="005071D2">
        <w:rPr>
          <w:rFonts w:ascii="Arial" w:hAnsi="Arial" w:cs="Arial"/>
        </w:rPr>
        <w:t>competencia</w:t>
      </w:r>
      <w:r w:rsidRPr="005071D2">
        <w:rPr>
          <w:rFonts w:ascii="Arial" w:hAnsi="Arial" w:cs="Arial"/>
        </w:rPr>
        <w:t xml:space="preserve">, </w:t>
      </w:r>
      <w:r w:rsidR="003A4202" w:rsidRPr="005071D2">
        <w:rPr>
          <w:rFonts w:ascii="Arial" w:hAnsi="Arial" w:cs="Arial"/>
        </w:rPr>
        <w:t>podrán ser consultados por las personas autorizadas para tal efecto, siempre que ello no obstaculice su pronta y expedita substanciación y resolución.</w:t>
      </w:r>
    </w:p>
    <w:p w14:paraId="081361BF" w14:textId="72A4DC59" w:rsidR="00391BF2" w:rsidRPr="005071D2" w:rsidRDefault="000637F3" w:rsidP="003A4202">
      <w:pPr>
        <w:pStyle w:val="NormalWeb"/>
        <w:spacing w:line="360" w:lineRule="auto"/>
        <w:jc w:val="both"/>
        <w:rPr>
          <w:rFonts w:ascii="Arial" w:hAnsi="Arial" w:cs="Arial"/>
        </w:rPr>
      </w:pPr>
      <w:r w:rsidRPr="005071D2">
        <w:rPr>
          <w:rFonts w:ascii="Arial" w:hAnsi="Arial" w:cs="Arial"/>
        </w:rPr>
        <w:t xml:space="preserve">Ahora bien, no pasa desapercibido para este órgano jurisdiccional que el </w:t>
      </w:r>
      <w:r w:rsidRPr="005071D2">
        <w:rPr>
          <w:rFonts w:ascii="Arial" w:hAnsi="Arial" w:cs="Arial"/>
          <w:i/>
          <w:iCs/>
        </w:rPr>
        <w:t xml:space="preserve">PAN </w:t>
      </w:r>
      <w:r w:rsidRPr="005071D2">
        <w:rPr>
          <w:rFonts w:ascii="Arial" w:hAnsi="Arial" w:cs="Arial"/>
        </w:rPr>
        <w:t>manifiesta, bajo protesta de decir verdad, que compareció el veintiuno de abril</w:t>
      </w:r>
      <w:r w:rsidR="00391BF2" w:rsidRPr="005071D2">
        <w:rPr>
          <w:rFonts w:ascii="Arial" w:hAnsi="Arial" w:cs="Arial"/>
        </w:rPr>
        <w:t xml:space="preserve"> </w:t>
      </w:r>
      <w:r w:rsidRPr="005071D2">
        <w:rPr>
          <w:rFonts w:ascii="Arial" w:hAnsi="Arial" w:cs="Arial"/>
        </w:rPr>
        <w:t xml:space="preserve">ante el </w:t>
      </w:r>
      <w:r w:rsidRPr="005071D2">
        <w:rPr>
          <w:rFonts w:ascii="Arial" w:hAnsi="Arial" w:cs="Arial"/>
          <w:i/>
          <w:iCs/>
        </w:rPr>
        <w:t xml:space="preserve">Tribunal Local </w:t>
      </w:r>
      <w:r w:rsidRPr="005071D2">
        <w:rPr>
          <w:rFonts w:ascii="Arial" w:hAnsi="Arial" w:cs="Arial"/>
        </w:rPr>
        <w:t>para solicitar la consulta del expediente</w:t>
      </w:r>
      <w:r w:rsidR="00391BF2" w:rsidRPr="005071D2">
        <w:rPr>
          <w:rFonts w:ascii="Arial" w:hAnsi="Arial" w:cs="Arial"/>
        </w:rPr>
        <w:t xml:space="preserve"> -una vez emitida la resolución controvertida- y que, de nueva cuenta se le negó su acceso.</w:t>
      </w:r>
    </w:p>
    <w:p w14:paraId="67F6F926" w14:textId="02B14609" w:rsidR="00391BF2" w:rsidRPr="005071D2" w:rsidRDefault="00656918" w:rsidP="003A4202">
      <w:pPr>
        <w:pStyle w:val="NormalWeb"/>
        <w:spacing w:line="360" w:lineRule="auto"/>
        <w:jc w:val="both"/>
        <w:rPr>
          <w:rFonts w:ascii="Arial" w:hAnsi="Arial" w:cs="Arial"/>
        </w:rPr>
      </w:pPr>
      <w:r w:rsidRPr="003F6926">
        <w:rPr>
          <w:rFonts w:ascii="Arial" w:hAnsi="Arial" w:cs="Arial"/>
        </w:rPr>
        <w:t xml:space="preserve">Al respecto, con independencia de los motivos que haya expresado el </w:t>
      </w:r>
      <w:r w:rsidR="00F64E4F" w:rsidRPr="003F6926">
        <w:rPr>
          <w:rFonts w:ascii="Arial" w:hAnsi="Arial" w:cs="Arial"/>
          <w:i/>
          <w:iCs/>
        </w:rPr>
        <w:t xml:space="preserve">Tribunal </w:t>
      </w:r>
      <w:r w:rsidRPr="003F6926">
        <w:rPr>
          <w:rFonts w:ascii="Arial" w:hAnsi="Arial" w:cs="Arial"/>
          <w:i/>
          <w:iCs/>
        </w:rPr>
        <w:t xml:space="preserve">Local </w:t>
      </w:r>
      <w:r w:rsidRPr="003F6926">
        <w:rPr>
          <w:rFonts w:ascii="Arial" w:hAnsi="Arial" w:cs="Arial"/>
        </w:rPr>
        <w:t>para negar</w:t>
      </w:r>
      <w:r w:rsidR="00210B96" w:rsidRPr="003F6926">
        <w:rPr>
          <w:rFonts w:ascii="Arial" w:hAnsi="Arial" w:cs="Arial"/>
        </w:rPr>
        <w:t xml:space="preserve"> la consulta del expediente, toda vez que en ese momento se trataba de un asunto ya resuelto</w:t>
      </w:r>
      <w:r w:rsidR="00210B96" w:rsidRPr="003F6926">
        <w:rPr>
          <w:rStyle w:val="Refdenotaalpie"/>
          <w:rFonts w:ascii="Arial" w:hAnsi="Arial" w:cs="Arial"/>
        </w:rPr>
        <w:footnoteReference w:id="17"/>
      </w:r>
      <w:r w:rsidR="003F6926" w:rsidRPr="003F6926">
        <w:rPr>
          <w:rFonts w:ascii="Arial" w:hAnsi="Arial" w:cs="Arial"/>
        </w:rPr>
        <w:t>,</w:t>
      </w:r>
      <w:r w:rsidR="00210B96" w:rsidRPr="003F6926">
        <w:rPr>
          <w:rFonts w:ascii="Arial" w:hAnsi="Arial" w:cs="Arial"/>
        </w:rPr>
        <w:t xml:space="preserve"> </w:t>
      </w:r>
      <w:r w:rsidR="00391BF2" w:rsidRPr="003F6926">
        <w:rPr>
          <w:rFonts w:ascii="Arial" w:hAnsi="Arial" w:cs="Arial"/>
        </w:rPr>
        <w:t xml:space="preserve">esta </w:t>
      </w:r>
      <w:r w:rsidR="00210B96" w:rsidRPr="003F6926">
        <w:rPr>
          <w:rFonts w:ascii="Arial" w:hAnsi="Arial" w:cs="Arial"/>
        </w:rPr>
        <w:t xml:space="preserve">circunstancia no tiene </w:t>
      </w:r>
      <w:r w:rsidR="00391BF2" w:rsidRPr="003F6926">
        <w:rPr>
          <w:rFonts w:ascii="Arial" w:hAnsi="Arial" w:cs="Arial"/>
        </w:rPr>
        <w:t>el alcance suficiente para revocar la determinación del órgano resolutor responsable, en tanto que</w:t>
      </w:r>
      <w:r w:rsidR="00D75897" w:rsidRPr="003F6926">
        <w:rPr>
          <w:rFonts w:ascii="Arial" w:hAnsi="Arial" w:cs="Arial"/>
        </w:rPr>
        <w:t xml:space="preserve"> no se vulneró su</w:t>
      </w:r>
      <w:r w:rsidR="00391BF2" w:rsidRPr="003F6926">
        <w:rPr>
          <w:rFonts w:ascii="Arial" w:hAnsi="Arial" w:cs="Arial"/>
        </w:rPr>
        <w:t xml:space="preserve"> derecho de acceso a la justicia ni adecuada defensa, al estar en posibilidad de controvertir las consideraciones que sostuvo el </w:t>
      </w:r>
      <w:r w:rsidR="00391BF2" w:rsidRPr="003F6926">
        <w:rPr>
          <w:rFonts w:ascii="Arial" w:hAnsi="Arial" w:cs="Arial"/>
          <w:i/>
          <w:iCs/>
        </w:rPr>
        <w:t xml:space="preserve">Tribunal Local </w:t>
      </w:r>
      <w:r w:rsidR="00391BF2" w:rsidRPr="003F6926">
        <w:rPr>
          <w:rFonts w:ascii="Arial" w:hAnsi="Arial" w:cs="Arial"/>
        </w:rPr>
        <w:t>en la resolución impugnada.</w:t>
      </w:r>
      <w:r w:rsidR="00391BF2" w:rsidRPr="005071D2">
        <w:rPr>
          <w:rFonts w:ascii="Arial" w:hAnsi="Arial" w:cs="Arial"/>
        </w:rPr>
        <w:t xml:space="preserve"> </w:t>
      </w:r>
    </w:p>
    <w:p w14:paraId="51588FF3" w14:textId="16B41671" w:rsidR="002179B3" w:rsidRPr="005071D2" w:rsidRDefault="00951591" w:rsidP="00951591">
      <w:pPr>
        <w:pStyle w:val="Ttulo1"/>
        <w:spacing w:before="100" w:beforeAutospacing="1" w:after="100" w:afterAutospacing="1" w:line="360" w:lineRule="auto"/>
        <w:jc w:val="both"/>
        <w:rPr>
          <w:rFonts w:ascii="Arial" w:hAnsi="Arial" w:cs="Arial"/>
          <w:b/>
          <w:bCs/>
          <w:color w:val="auto"/>
          <w:sz w:val="24"/>
          <w:szCs w:val="24"/>
        </w:rPr>
      </w:pPr>
      <w:bookmarkStart w:id="47" w:name="_Toc71119682"/>
      <w:r w:rsidRPr="005071D2">
        <w:rPr>
          <w:rFonts w:ascii="Arial" w:hAnsi="Arial" w:cs="Arial"/>
          <w:b/>
          <w:bCs/>
          <w:color w:val="auto"/>
          <w:sz w:val="24"/>
          <w:szCs w:val="24"/>
        </w:rPr>
        <w:t>5.4.2.</w:t>
      </w:r>
      <w:r w:rsidR="00BF4F78">
        <w:rPr>
          <w:rFonts w:ascii="Arial" w:hAnsi="Arial" w:cs="Arial"/>
          <w:b/>
          <w:bCs/>
          <w:color w:val="auto"/>
          <w:sz w:val="24"/>
          <w:szCs w:val="24"/>
        </w:rPr>
        <w:t>4</w:t>
      </w:r>
      <w:r w:rsidRPr="005071D2">
        <w:rPr>
          <w:rFonts w:ascii="Arial" w:hAnsi="Arial" w:cs="Arial"/>
          <w:b/>
          <w:bCs/>
          <w:color w:val="auto"/>
          <w:sz w:val="24"/>
          <w:szCs w:val="24"/>
        </w:rPr>
        <w:t xml:space="preserve">. </w:t>
      </w:r>
      <w:r w:rsidR="002179B3" w:rsidRPr="005071D2">
        <w:rPr>
          <w:rFonts w:ascii="Arial" w:hAnsi="Arial" w:cs="Arial"/>
          <w:b/>
          <w:bCs/>
          <w:color w:val="auto"/>
          <w:sz w:val="24"/>
          <w:szCs w:val="24"/>
        </w:rPr>
        <w:t xml:space="preserve">El </w:t>
      </w:r>
      <w:r w:rsidR="002179B3" w:rsidRPr="005071D2">
        <w:rPr>
          <w:rFonts w:ascii="Arial" w:hAnsi="Arial" w:cs="Arial"/>
          <w:b/>
          <w:bCs/>
          <w:i/>
          <w:iCs/>
          <w:color w:val="auto"/>
          <w:sz w:val="24"/>
          <w:szCs w:val="24"/>
        </w:rPr>
        <w:t xml:space="preserve">Tribunal Local </w:t>
      </w:r>
      <w:r w:rsidR="002179B3" w:rsidRPr="005071D2">
        <w:rPr>
          <w:rFonts w:ascii="Arial" w:hAnsi="Arial" w:cs="Arial"/>
          <w:b/>
          <w:bCs/>
          <w:color w:val="auto"/>
          <w:sz w:val="24"/>
          <w:szCs w:val="24"/>
        </w:rPr>
        <w:t>válidamente consideró que</w:t>
      </w:r>
      <w:r w:rsidR="00053B68">
        <w:rPr>
          <w:rFonts w:ascii="Arial" w:hAnsi="Arial" w:cs="Arial"/>
          <w:b/>
          <w:bCs/>
          <w:color w:val="auto"/>
          <w:sz w:val="24"/>
          <w:szCs w:val="24"/>
        </w:rPr>
        <w:t xml:space="preserve"> la</w:t>
      </w:r>
      <w:r w:rsidR="002179B3" w:rsidRPr="005071D2">
        <w:rPr>
          <w:rFonts w:ascii="Arial" w:hAnsi="Arial" w:cs="Arial"/>
          <w:b/>
          <w:bCs/>
          <w:color w:val="auto"/>
          <w:sz w:val="24"/>
          <w:szCs w:val="24"/>
        </w:rPr>
        <w:t xml:space="preserve"> constancia de residencia tiene eficacia probatoria para acreditar el respectivo requisito de las candidaturas postuladas por Movimiento Ciudadano en Salvatierra y Uriangato</w:t>
      </w:r>
      <w:bookmarkEnd w:id="47"/>
    </w:p>
    <w:p w14:paraId="6BA60FAA" w14:textId="6422B080" w:rsidR="004E6361" w:rsidRPr="005071D2" w:rsidRDefault="00164259" w:rsidP="00EE4BE5">
      <w:pPr>
        <w:pStyle w:val="NormalWeb"/>
        <w:shd w:val="clear" w:color="auto" w:fill="FFFFFF"/>
        <w:spacing w:line="360" w:lineRule="auto"/>
        <w:jc w:val="both"/>
        <w:rPr>
          <w:rFonts w:ascii="Arial" w:hAnsi="Arial" w:cs="Arial"/>
          <w:b/>
        </w:rPr>
      </w:pPr>
      <w:r w:rsidRPr="005071D2">
        <w:rPr>
          <w:rFonts w:ascii="Arial" w:hAnsi="Arial" w:cs="Arial"/>
          <w:b/>
        </w:rPr>
        <w:t>Marco normativ</w:t>
      </w:r>
      <w:r w:rsidR="004E6361" w:rsidRPr="005071D2">
        <w:rPr>
          <w:rFonts w:ascii="Arial" w:hAnsi="Arial" w:cs="Arial"/>
          <w:b/>
        </w:rPr>
        <w:t>o respecto de la residencia</w:t>
      </w:r>
    </w:p>
    <w:p w14:paraId="1E9619AD" w14:textId="4ED26726" w:rsidR="00164259" w:rsidRPr="005071D2" w:rsidRDefault="00164259" w:rsidP="00EE4BE5">
      <w:pPr>
        <w:pStyle w:val="NormalWeb"/>
        <w:shd w:val="clear" w:color="auto" w:fill="FFFFFF"/>
        <w:spacing w:line="360" w:lineRule="auto"/>
        <w:jc w:val="both"/>
        <w:rPr>
          <w:rFonts w:ascii="Arial" w:hAnsi="Arial" w:cs="Arial"/>
          <w:lang w:val="es-419"/>
        </w:rPr>
      </w:pPr>
      <w:r w:rsidRPr="005071D2">
        <w:rPr>
          <w:rFonts w:ascii="Arial" w:hAnsi="Arial" w:cs="Arial"/>
        </w:rPr>
        <w:t xml:space="preserve">El derecho </w:t>
      </w:r>
      <w:r w:rsidR="00374E64" w:rsidRPr="005071D2">
        <w:rPr>
          <w:rFonts w:ascii="Arial" w:hAnsi="Arial" w:cs="Arial"/>
        </w:rPr>
        <w:t>político-electoral a ser votado y desempeñar el cargo</w:t>
      </w:r>
      <w:r w:rsidRPr="005071D2">
        <w:rPr>
          <w:rFonts w:ascii="Arial" w:hAnsi="Arial" w:cs="Arial"/>
        </w:rPr>
        <w:t xml:space="preserve"> comprende la posibilidad de formar parte de la integración </w:t>
      </w:r>
      <w:r w:rsidR="00532223" w:rsidRPr="005071D2">
        <w:rPr>
          <w:rFonts w:ascii="Arial" w:hAnsi="Arial" w:cs="Arial"/>
        </w:rPr>
        <w:t>de los ayuntamientos</w:t>
      </w:r>
      <w:r w:rsidR="00053B68">
        <w:rPr>
          <w:rFonts w:ascii="Arial" w:hAnsi="Arial" w:cs="Arial"/>
        </w:rPr>
        <w:t xml:space="preserve"> y </w:t>
      </w:r>
      <w:r w:rsidRPr="005071D2">
        <w:rPr>
          <w:rFonts w:ascii="Arial" w:hAnsi="Arial" w:cs="Arial"/>
        </w:rPr>
        <w:t>está condicionado a la observancia de distintos requisitos previstos en la legislación aplicable, los cuales deben ser objetivos y razonables.</w:t>
      </w:r>
    </w:p>
    <w:p w14:paraId="7F63CB6C" w14:textId="0A3482B2" w:rsidR="00164259" w:rsidRPr="005071D2" w:rsidRDefault="00164259" w:rsidP="00EE4BE5">
      <w:pPr>
        <w:pStyle w:val="NormalWeb"/>
        <w:shd w:val="clear" w:color="auto" w:fill="FFFFFF"/>
        <w:spacing w:line="360" w:lineRule="auto"/>
        <w:jc w:val="both"/>
        <w:rPr>
          <w:rFonts w:ascii="Arial" w:hAnsi="Arial" w:cs="Arial"/>
        </w:rPr>
      </w:pPr>
      <w:r w:rsidRPr="005071D2">
        <w:rPr>
          <w:rFonts w:ascii="Arial" w:hAnsi="Arial" w:cs="Arial"/>
        </w:rPr>
        <w:t>Lo anterior tiene fundamento en</w:t>
      </w:r>
      <w:r w:rsidR="00532223" w:rsidRPr="005071D2">
        <w:rPr>
          <w:rFonts w:ascii="Arial" w:hAnsi="Arial" w:cs="Arial"/>
        </w:rPr>
        <w:t xml:space="preserve"> el artículo 36, </w:t>
      </w:r>
      <w:r w:rsidRPr="005071D2">
        <w:rPr>
          <w:rFonts w:ascii="Arial" w:hAnsi="Arial" w:cs="Arial"/>
        </w:rPr>
        <w:t xml:space="preserve">fracción </w:t>
      </w:r>
      <w:r w:rsidR="00532223" w:rsidRPr="005071D2">
        <w:rPr>
          <w:rFonts w:ascii="Arial" w:hAnsi="Arial" w:cs="Arial"/>
        </w:rPr>
        <w:t xml:space="preserve">IV, de la </w:t>
      </w:r>
      <w:r w:rsidR="00532223" w:rsidRPr="005071D2">
        <w:rPr>
          <w:rFonts w:ascii="Arial" w:hAnsi="Arial" w:cs="Arial"/>
          <w:i/>
        </w:rPr>
        <w:t>Constitución General</w:t>
      </w:r>
      <w:r w:rsidR="00053B68">
        <w:rPr>
          <w:rFonts w:ascii="Arial" w:hAnsi="Arial" w:cs="Arial"/>
          <w:i/>
        </w:rPr>
        <w:t xml:space="preserve"> </w:t>
      </w:r>
      <w:r w:rsidR="00053B68">
        <w:rPr>
          <w:rFonts w:ascii="Arial" w:hAnsi="Arial" w:cs="Arial"/>
          <w:iCs/>
        </w:rPr>
        <w:t xml:space="preserve">y </w:t>
      </w:r>
      <w:r w:rsidRPr="005071D2">
        <w:rPr>
          <w:rFonts w:ascii="Arial" w:hAnsi="Arial" w:cs="Arial"/>
        </w:rPr>
        <w:t>del párrafo 2</w:t>
      </w:r>
      <w:r w:rsidR="00053B68">
        <w:rPr>
          <w:rFonts w:ascii="Arial" w:hAnsi="Arial" w:cs="Arial"/>
        </w:rPr>
        <w:t>,</w:t>
      </w:r>
      <w:r w:rsidRPr="005071D2">
        <w:rPr>
          <w:rFonts w:ascii="Arial" w:hAnsi="Arial" w:cs="Arial"/>
        </w:rPr>
        <w:t xml:space="preserve"> del artículo 23</w:t>
      </w:r>
      <w:r w:rsidR="00053B68">
        <w:rPr>
          <w:rFonts w:ascii="Arial" w:hAnsi="Arial" w:cs="Arial"/>
        </w:rPr>
        <w:t>,</w:t>
      </w:r>
      <w:r w:rsidRPr="005071D2">
        <w:rPr>
          <w:rFonts w:ascii="Arial" w:hAnsi="Arial" w:cs="Arial"/>
        </w:rPr>
        <w:t xml:space="preserve"> de la Convención Americana sobre Derechos Humanos, en la que se contempla expresamente la posibilidad de reglamentar el ejercicio de los derechos políticos por razón –entre otras– de residencia</w:t>
      </w:r>
      <w:bookmarkStart w:id="48" w:name="_ftnref13"/>
      <w:bookmarkEnd w:id="48"/>
      <w:r w:rsidRPr="005071D2">
        <w:rPr>
          <w:rFonts w:ascii="Arial" w:hAnsi="Arial" w:cs="Arial"/>
        </w:rPr>
        <w:t>.</w:t>
      </w:r>
    </w:p>
    <w:p w14:paraId="7516539A" w14:textId="6CF49367" w:rsidR="00A77339" w:rsidRPr="005071D2" w:rsidRDefault="00A77339" w:rsidP="00EE4BE5">
      <w:pPr>
        <w:pStyle w:val="NormalWeb"/>
        <w:shd w:val="clear" w:color="auto" w:fill="FFFFFF"/>
        <w:spacing w:line="360" w:lineRule="auto"/>
        <w:jc w:val="both"/>
        <w:rPr>
          <w:rFonts w:ascii="Arial" w:hAnsi="Arial" w:cs="Arial"/>
        </w:rPr>
      </w:pPr>
      <w:r w:rsidRPr="005071D2">
        <w:rPr>
          <w:rFonts w:ascii="Arial" w:hAnsi="Arial" w:cs="Arial"/>
        </w:rPr>
        <w:t xml:space="preserve">Asimismo, el artículo 238, numeral 1, inciso c), de la </w:t>
      </w:r>
      <w:r w:rsidR="00374E64" w:rsidRPr="005071D2">
        <w:rPr>
          <w:rFonts w:ascii="Arial" w:hAnsi="Arial" w:cs="Arial"/>
          <w:i/>
        </w:rPr>
        <w:t>LEGIPE</w:t>
      </w:r>
      <w:r w:rsidRPr="005071D2">
        <w:rPr>
          <w:rFonts w:ascii="Arial" w:hAnsi="Arial" w:cs="Arial"/>
        </w:rPr>
        <w:t xml:space="preserve">, refiere que </w:t>
      </w:r>
      <w:r w:rsidR="00374E64" w:rsidRPr="005071D2">
        <w:rPr>
          <w:rFonts w:ascii="Arial" w:hAnsi="Arial" w:cs="Arial"/>
        </w:rPr>
        <w:t xml:space="preserve">en </w:t>
      </w:r>
      <w:r w:rsidRPr="005071D2">
        <w:rPr>
          <w:rFonts w:ascii="Arial" w:hAnsi="Arial" w:cs="Arial"/>
        </w:rPr>
        <w:t xml:space="preserve">la solicitud de registro de candidaturas </w:t>
      </w:r>
      <w:r w:rsidR="00374E64" w:rsidRPr="005071D2">
        <w:rPr>
          <w:rFonts w:ascii="Arial" w:hAnsi="Arial" w:cs="Arial"/>
        </w:rPr>
        <w:t xml:space="preserve">se </w:t>
      </w:r>
      <w:r w:rsidRPr="005071D2">
        <w:rPr>
          <w:rFonts w:ascii="Arial" w:hAnsi="Arial" w:cs="Arial"/>
        </w:rPr>
        <w:t xml:space="preserve">deberá señalar el partido político o coalición que realice la postulación y contener el domicilio y </w:t>
      </w:r>
      <w:r w:rsidRPr="005071D2">
        <w:rPr>
          <w:rFonts w:ascii="Arial" w:hAnsi="Arial" w:cs="Arial"/>
          <w:b/>
          <w:bCs/>
        </w:rPr>
        <w:t>tiempo de residencia</w:t>
      </w:r>
      <w:r w:rsidR="00F502C1" w:rsidRPr="005071D2">
        <w:rPr>
          <w:rFonts w:ascii="Arial" w:hAnsi="Arial" w:cs="Arial"/>
          <w:b/>
          <w:bCs/>
        </w:rPr>
        <w:t xml:space="preserve"> </w:t>
      </w:r>
      <w:r w:rsidR="00780D5F" w:rsidRPr="005071D2">
        <w:rPr>
          <w:rFonts w:ascii="Arial" w:hAnsi="Arial" w:cs="Arial"/>
          <w:b/>
          <w:bCs/>
        </w:rPr>
        <w:t>de la persona candidata</w:t>
      </w:r>
      <w:r w:rsidR="00F502C1" w:rsidRPr="005071D2">
        <w:rPr>
          <w:rFonts w:ascii="Arial" w:hAnsi="Arial" w:cs="Arial"/>
        </w:rPr>
        <w:t>.</w:t>
      </w:r>
    </w:p>
    <w:p w14:paraId="730D37DC" w14:textId="79B62F3C" w:rsidR="00164259" w:rsidRPr="005071D2" w:rsidRDefault="00164259" w:rsidP="00EE4BE5">
      <w:pPr>
        <w:pStyle w:val="NormalWeb"/>
        <w:shd w:val="clear" w:color="auto" w:fill="FFFFFF"/>
        <w:spacing w:line="360" w:lineRule="auto"/>
        <w:jc w:val="both"/>
        <w:rPr>
          <w:rFonts w:ascii="Arial" w:hAnsi="Arial" w:cs="Arial"/>
        </w:rPr>
      </w:pPr>
      <w:r w:rsidRPr="005071D2">
        <w:rPr>
          <w:rFonts w:ascii="Arial" w:hAnsi="Arial" w:cs="Arial"/>
        </w:rPr>
        <w:t>Este requisito</w:t>
      </w:r>
      <w:r w:rsidR="00A77339" w:rsidRPr="005071D2">
        <w:rPr>
          <w:rFonts w:ascii="Arial" w:hAnsi="Arial" w:cs="Arial"/>
        </w:rPr>
        <w:t xml:space="preserve"> </w:t>
      </w:r>
      <w:r w:rsidRPr="005071D2">
        <w:rPr>
          <w:rFonts w:ascii="Arial" w:hAnsi="Arial" w:cs="Arial"/>
        </w:rPr>
        <w:t xml:space="preserve">ha sido considerado por </w:t>
      </w:r>
      <w:r w:rsidR="00A77339" w:rsidRPr="005071D2">
        <w:rPr>
          <w:rFonts w:ascii="Arial" w:hAnsi="Arial" w:cs="Arial"/>
        </w:rPr>
        <w:t>la</w:t>
      </w:r>
      <w:r w:rsidRPr="005071D2">
        <w:rPr>
          <w:rFonts w:ascii="Arial" w:hAnsi="Arial" w:cs="Arial"/>
        </w:rPr>
        <w:t xml:space="preserve"> Sala Superior como una flexibilización legítima y razonable de la exigencia prevista constitucionalmente, al favorecer el ejercicio del derecho político en sintonía con la finalidad perseguida mediante </w:t>
      </w:r>
      <w:bookmarkStart w:id="49" w:name="_ftnref16"/>
      <w:bookmarkEnd w:id="49"/>
      <w:r w:rsidR="00053B68">
        <w:rPr>
          <w:rFonts w:ascii="Arial" w:hAnsi="Arial" w:cs="Arial"/>
        </w:rPr>
        <w:t>su solicitud</w:t>
      </w:r>
      <w:r w:rsidRPr="005071D2">
        <w:rPr>
          <w:rFonts w:ascii="Arial" w:hAnsi="Arial" w:cs="Arial"/>
        </w:rPr>
        <w:t>.</w:t>
      </w:r>
    </w:p>
    <w:p w14:paraId="413F2858" w14:textId="7F3E2A78" w:rsidR="00A77339" w:rsidRPr="005071D2" w:rsidRDefault="00A77339" w:rsidP="00EE4BE5">
      <w:pPr>
        <w:pStyle w:val="NormalWeb"/>
        <w:shd w:val="clear" w:color="auto" w:fill="FFFFFF"/>
        <w:spacing w:line="360" w:lineRule="auto"/>
        <w:jc w:val="both"/>
        <w:rPr>
          <w:rFonts w:ascii="Arial" w:hAnsi="Arial" w:cs="Arial"/>
        </w:rPr>
      </w:pPr>
      <w:r w:rsidRPr="005071D2">
        <w:rPr>
          <w:rFonts w:ascii="Arial" w:hAnsi="Arial" w:cs="Arial"/>
        </w:rPr>
        <w:t>De igual manera, el referido</w:t>
      </w:r>
      <w:r w:rsidR="00164259" w:rsidRPr="005071D2">
        <w:rPr>
          <w:rFonts w:ascii="Arial" w:hAnsi="Arial" w:cs="Arial"/>
        </w:rPr>
        <w:t xml:space="preserve"> órgano</w:t>
      </w:r>
      <w:r w:rsidRPr="005071D2">
        <w:rPr>
          <w:rFonts w:ascii="Arial" w:hAnsi="Arial" w:cs="Arial"/>
        </w:rPr>
        <w:t xml:space="preserve"> </w:t>
      </w:r>
      <w:r w:rsidR="00164259" w:rsidRPr="005071D2">
        <w:rPr>
          <w:rFonts w:ascii="Arial" w:hAnsi="Arial" w:cs="Arial"/>
        </w:rPr>
        <w:t>jurisdiccional también</w:t>
      </w:r>
      <w:r w:rsidRPr="005071D2">
        <w:rPr>
          <w:rFonts w:ascii="Arial" w:hAnsi="Arial" w:cs="Arial"/>
        </w:rPr>
        <w:t xml:space="preserve"> </w:t>
      </w:r>
      <w:r w:rsidR="00164259" w:rsidRPr="005071D2">
        <w:rPr>
          <w:rFonts w:ascii="Arial" w:hAnsi="Arial" w:cs="Arial"/>
        </w:rPr>
        <w:t>se ha pronunciado en el sentido de</w:t>
      </w:r>
      <w:r w:rsidRPr="005071D2">
        <w:rPr>
          <w:rFonts w:ascii="Arial" w:hAnsi="Arial" w:cs="Arial"/>
        </w:rPr>
        <w:t xml:space="preserve"> </w:t>
      </w:r>
      <w:r w:rsidR="00164259" w:rsidRPr="005071D2">
        <w:rPr>
          <w:rFonts w:ascii="Arial" w:hAnsi="Arial" w:cs="Arial"/>
        </w:rPr>
        <w:t>que el requisito de residencia efectiva tiene por objeto que la persona que pretend</w:t>
      </w:r>
      <w:r w:rsidRPr="005071D2">
        <w:rPr>
          <w:rFonts w:ascii="Arial" w:hAnsi="Arial" w:cs="Arial"/>
        </w:rPr>
        <w:t>a ser candidat</w:t>
      </w:r>
      <w:r w:rsidR="00374E64" w:rsidRPr="005071D2">
        <w:rPr>
          <w:rFonts w:ascii="Arial" w:hAnsi="Arial" w:cs="Arial"/>
        </w:rPr>
        <w:t>a</w:t>
      </w:r>
      <w:r w:rsidRPr="005071D2">
        <w:rPr>
          <w:rFonts w:ascii="Arial" w:hAnsi="Arial" w:cs="Arial"/>
        </w:rPr>
        <w:t xml:space="preserve"> a ocupar un cargo de elección popular conozca</w:t>
      </w:r>
      <w:r w:rsidR="00164259" w:rsidRPr="005071D2">
        <w:rPr>
          <w:rFonts w:ascii="Arial" w:hAnsi="Arial" w:cs="Arial"/>
        </w:rPr>
        <w:t xml:space="preserve"> –de forma actual y directa– el entorno político, social, cultural y económico, así como los problemas de la entidad respectiva. </w:t>
      </w:r>
    </w:p>
    <w:p w14:paraId="5D24E9E8" w14:textId="0524B926" w:rsidR="00164259" w:rsidRPr="005071D2" w:rsidRDefault="00164259" w:rsidP="00EE4BE5">
      <w:pPr>
        <w:pStyle w:val="NormalWeb"/>
        <w:shd w:val="clear" w:color="auto" w:fill="FFFFFF"/>
        <w:spacing w:line="360" w:lineRule="auto"/>
        <w:jc w:val="both"/>
        <w:rPr>
          <w:rFonts w:ascii="Arial" w:hAnsi="Arial" w:cs="Arial"/>
        </w:rPr>
      </w:pPr>
      <w:r w:rsidRPr="005071D2">
        <w:rPr>
          <w:rFonts w:ascii="Arial" w:hAnsi="Arial" w:cs="Arial"/>
        </w:rPr>
        <w:t>Por tanto, ha considerado que la residencia efectiva se obtiene por vivir o habitar de manera permanente, prolongada e ininterrumpida en un lugar determinado, con la intención de establecerse en ese lugar</w:t>
      </w:r>
      <w:bookmarkStart w:id="50" w:name="_ftnref17"/>
      <w:bookmarkEnd w:id="50"/>
      <w:r w:rsidR="00A77339" w:rsidRPr="005071D2">
        <w:rPr>
          <w:rStyle w:val="Refdenotaalpie"/>
          <w:rFonts w:ascii="Arial" w:hAnsi="Arial" w:cs="Arial"/>
        </w:rPr>
        <w:footnoteReference w:id="18"/>
      </w:r>
      <w:r w:rsidRPr="005071D2">
        <w:rPr>
          <w:rFonts w:ascii="Arial" w:hAnsi="Arial" w:cs="Arial"/>
        </w:rPr>
        <w:t>.</w:t>
      </w:r>
    </w:p>
    <w:p w14:paraId="0FA78215" w14:textId="51958BB3" w:rsidR="003E2E25" w:rsidRPr="005071D2" w:rsidRDefault="00B47DEB" w:rsidP="00BD107F">
      <w:pPr>
        <w:pStyle w:val="NormalWeb"/>
        <w:shd w:val="clear" w:color="auto" w:fill="FFFFFF"/>
        <w:spacing w:line="360" w:lineRule="auto"/>
        <w:jc w:val="both"/>
        <w:rPr>
          <w:rFonts w:ascii="Arial" w:hAnsi="Arial" w:cs="Arial"/>
          <w:b/>
          <w:bCs/>
        </w:rPr>
      </w:pPr>
      <w:r w:rsidRPr="005071D2">
        <w:rPr>
          <w:rFonts w:ascii="Arial" w:hAnsi="Arial" w:cs="Arial"/>
        </w:rPr>
        <w:t xml:space="preserve">Por su parte, el artículo </w:t>
      </w:r>
      <w:r w:rsidR="00BD107F" w:rsidRPr="005071D2">
        <w:rPr>
          <w:rFonts w:ascii="Arial" w:hAnsi="Arial" w:cs="Arial"/>
        </w:rPr>
        <w:t xml:space="preserve">190 de la </w:t>
      </w:r>
      <w:r w:rsidR="00BD107F" w:rsidRPr="005071D2">
        <w:rPr>
          <w:rFonts w:ascii="Arial" w:hAnsi="Arial" w:cs="Arial"/>
          <w:i/>
          <w:iCs/>
        </w:rPr>
        <w:t xml:space="preserve">Ley Electoral Local </w:t>
      </w:r>
      <w:r w:rsidR="00BD107F" w:rsidRPr="005071D2">
        <w:rPr>
          <w:rFonts w:ascii="Arial" w:hAnsi="Arial" w:cs="Arial"/>
        </w:rPr>
        <w:t xml:space="preserve">señala que la solicitud de registro de candidaturas deberá acompañarse de la constancia que acredite el tiempo de residencia de la persona candidata, expedida por autoridad municipal competente o acta emitida por notario público en la cual se haga constar el domicilio de la persona interesa, así como los años de residencia, </w:t>
      </w:r>
      <w:r w:rsidR="00BD107F" w:rsidRPr="005071D2">
        <w:rPr>
          <w:rFonts w:ascii="Arial" w:hAnsi="Arial" w:cs="Arial"/>
          <w:b/>
          <w:bCs/>
        </w:rPr>
        <w:t>mismas que tendrán valor probatorio pleno, salvo prueba en contrario.</w:t>
      </w:r>
    </w:p>
    <w:p w14:paraId="455646D6" w14:textId="6953456D" w:rsidR="002968F7" w:rsidRPr="005071D2" w:rsidRDefault="00A77339" w:rsidP="00EE4BE5">
      <w:pPr>
        <w:spacing w:before="100" w:beforeAutospacing="1" w:after="100" w:afterAutospacing="1" w:line="360" w:lineRule="auto"/>
        <w:rPr>
          <w:rFonts w:ascii="Arial" w:hAnsi="Arial" w:cs="Arial"/>
          <w:b/>
          <w:bCs/>
          <w:sz w:val="24"/>
          <w:szCs w:val="24"/>
        </w:rPr>
      </w:pPr>
      <w:r w:rsidRPr="005071D2">
        <w:rPr>
          <w:rFonts w:ascii="Arial" w:hAnsi="Arial" w:cs="Arial"/>
          <w:b/>
          <w:bCs/>
          <w:sz w:val="24"/>
          <w:szCs w:val="24"/>
        </w:rPr>
        <w:t>Caso concreto</w:t>
      </w:r>
    </w:p>
    <w:p w14:paraId="26C2B9D4" w14:textId="5E0EE4CA" w:rsidR="002179B3" w:rsidRPr="005071D2" w:rsidRDefault="002179B3" w:rsidP="002179B3">
      <w:pPr>
        <w:tabs>
          <w:tab w:val="left" w:pos="2646"/>
        </w:tabs>
        <w:spacing w:before="240" w:after="240" w:line="360" w:lineRule="auto"/>
        <w:jc w:val="both"/>
        <w:rPr>
          <w:rFonts w:ascii="Arial" w:eastAsiaTheme="minorHAnsi" w:hAnsi="Arial" w:cs="Arial"/>
          <w:sz w:val="24"/>
          <w:szCs w:val="24"/>
          <w:lang w:val="es-MX"/>
        </w:rPr>
      </w:pPr>
      <w:r w:rsidRPr="005071D2">
        <w:rPr>
          <w:rFonts w:ascii="Arial" w:eastAsiaTheme="minorHAnsi" w:hAnsi="Arial" w:cs="Arial"/>
          <w:sz w:val="24"/>
          <w:szCs w:val="24"/>
          <w:lang w:val="es-MX"/>
        </w:rPr>
        <w:t xml:space="preserve">El </w:t>
      </w:r>
      <w:r w:rsidRPr="005071D2">
        <w:rPr>
          <w:rFonts w:ascii="Arial" w:eastAsiaTheme="minorHAnsi" w:hAnsi="Arial" w:cs="Arial"/>
          <w:i/>
          <w:iCs/>
          <w:sz w:val="24"/>
          <w:szCs w:val="24"/>
          <w:lang w:val="es-MX"/>
        </w:rPr>
        <w:t xml:space="preserve">PAN </w:t>
      </w:r>
      <w:r w:rsidRPr="005071D2">
        <w:rPr>
          <w:rFonts w:ascii="Arial" w:eastAsiaTheme="minorHAnsi" w:hAnsi="Arial" w:cs="Arial"/>
          <w:sz w:val="24"/>
          <w:szCs w:val="24"/>
          <w:lang w:val="es-MX"/>
        </w:rPr>
        <w:t xml:space="preserve">sostiene que el </w:t>
      </w:r>
      <w:r w:rsidRPr="005071D2">
        <w:rPr>
          <w:rFonts w:ascii="Arial" w:eastAsiaTheme="minorHAnsi" w:hAnsi="Arial" w:cs="Arial"/>
          <w:i/>
          <w:iCs/>
          <w:sz w:val="24"/>
          <w:szCs w:val="24"/>
          <w:lang w:val="es-MX"/>
        </w:rPr>
        <w:t xml:space="preserve">Tribunal Local </w:t>
      </w:r>
      <w:r w:rsidRPr="005071D2">
        <w:rPr>
          <w:rFonts w:ascii="Arial" w:eastAsiaTheme="minorHAnsi" w:hAnsi="Arial" w:cs="Arial"/>
          <w:sz w:val="24"/>
          <w:szCs w:val="24"/>
          <w:lang w:val="es-MX"/>
        </w:rPr>
        <w:t xml:space="preserve">no valoró correctamente las constancias de residencia emitidas por los </w:t>
      </w:r>
      <w:proofErr w:type="gramStart"/>
      <w:r w:rsidR="00053B68">
        <w:rPr>
          <w:rFonts w:ascii="Arial" w:eastAsiaTheme="minorHAnsi" w:hAnsi="Arial" w:cs="Arial"/>
          <w:sz w:val="24"/>
          <w:szCs w:val="24"/>
          <w:lang w:val="es-MX"/>
        </w:rPr>
        <w:t>S</w:t>
      </w:r>
      <w:r w:rsidR="00F64E4F" w:rsidRPr="005071D2">
        <w:rPr>
          <w:rFonts w:ascii="Arial" w:eastAsiaTheme="minorHAnsi" w:hAnsi="Arial" w:cs="Arial"/>
          <w:sz w:val="24"/>
          <w:szCs w:val="24"/>
          <w:lang w:val="es-MX"/>
        </w:rPr>
        <w:t>ecretarios</w:t>
      </w:r>
      <w:proofErr w:type="gramEnd"/>
      <w:r w:rsidRPr="005071D2">
        <w:rPr>
          <w:rFonts w:ascii="Arial" w:eastAsiaTheme="minorHAnsi" w:hAnsi="Arial" w:cs="Arial"/>
          <w:sz w:val="24"/>
          <w:szCs w:val="24"/>
          <w:lang w:val="es-MX"/>
        </w:rPr>
        <w:t xml:space="preserve"> de los </w:t>
      </w:r>
      <w:r w:rsidR="00053B68">
        <w:rPr>
          <w:rFonts w:ascii="Arial" w:eastAsiaTheme="minorHAnsi" w:hAnsi="Arial" w:cs="Arial"/>
          <w:sz w:val="24"/>
          <w:szCs w:val="24"/>
          <w:lang w:val="es-MX"/>
        </w:rPr>
        <w:t>A</w:t>
      </w:r>
      <w:r w:rsidR="00FC297B" w:rsidRPr="005071D2">
        <w:rPr>
          <w:rFonts w:ascii="Arial" w:eastAsiaTheme="minorHAnsi" w:hAnsi="Arial" w:cs="Arial"/>
          <w:sz w:val="24"/>
          <w:szCs w:val="24"/>
          <w:lang w:val="es-MX"/>
        </w:rPr>
        <w:t xml:space="preserve">yuntamientos </w:t>
      </w:r>
      <w:r w:rsidRPr="005071D2">
        <w:rPr>
          <w:rFonts w:ascii="Arial" w:eastAsiaTheme="minorHAnsi" w:hAnsi="Arial" w:cs="Arial"/>
          <w:sz w:val="24"/>
          <w:szCs w:val="24"/>
          <w:lang w:val="es-MX"/>
        </w:rPr>
        <w:t xml:space="preserve">de Salvatierra y Uriangato, al haber sido </w:t>
      </w:r>
      <w:r w:rsidR="00053B68">
        <w:rPr>
          <w:rFonts w:ascii="Arial" w:eastAsiaTheme="minorHAnsi" w:hAnsi="Arial" w:cs="Arial"/>
          <w:sz w:val="24"/>
          <w:szCs w:val="24"/>
          <w:lang w:val="es-MX"/>
        </w:rPr>
        <w:t>realizadas con base en</w:t>
      </w:r>
      <w:r w:rsidRPr="005071D2">
        <w:rPr>
          <w:rFonts w:ascii="Arial" w:eastAsiaTheme="minorHAnsi" w:hAnsi="Arial" w:cs="Arial"/>
          <w:sz w:val="24"/>
          <w:szCs w:val="24"/>
          <w:lang w:val="es-MX"/>
        </w:rPr>
        <w:t xml:space="preserve"> datos falsos </w:t>
      </w:r>
      <w:r w:rsidR="00053B68">
        <w:rPr>
          <w:rFonts w:ascii="Arial" w:eastAsiaTheme="minorHAnsi" w:hAnsi="Arial" w:cs="Arial"/>
          <w:sz w:val="24"/>
          <w:szCs w:val="24"/>
          <w:lang w:val="es-MX"/>
        </w:rPr>
        <w:t xml:space="preserve">proporcionados por quienes las solicitaron, </w:t>
      </w:r>
      <w:r w:rsidRPr="005071D2">
        <w:rPr>
          <w:rFonts w:ascii="Arial" w:eastAsiaTheme="minorHAnsi" w:hAnsi="Arial" w:cs="Arial"/>
          <w:sz w:val="24"/>
          <w:szCs w:val="24"/>
          <w:lang w:val="es-MX"/>
        </w:rPr>
        <w:t>abusando de la buena fe del funcionario que las suscribió.</w:t>
      </w:r>
    </w:p>
    <w:p w14:paraId="233F7A88" w14:textId="546FFAAE" w:rsidR="002179B3" w:rsidRPr="005071D2" w:rsidRDefault="00053B68" w:rsidP="002179B3">
      <w:pPr>
        <w:tabs>
          <w:tab w:val="left" w:pos="2646"/>
        </w:tabs>
        <w:spacing w:before="240" w:after="240" w:line="360" w:lineRule="auto"/>
        <w:jc w:val="both"/>
        <w:rPr>
          <w:rFonts w:ascii="Arial" w:eastAsiaTheme="minorHAnsi" w:hAnsi="Arial" w:cs="Arial"/>
          <w:sz w:val="24"/>
          <w:szCs w:val="24"/>
          <w:lang w:val="es-MX"/>
        </w:rPr>
      </w:pPr>
      <w:r>
        <w:rPr>
          <w:rFonts w:ascii="Arial" w:eastAsiaTheme="minorHAnsi" w:hAnsi="Arial" w:cs="Arial"/>
          <w:sz w:val="24"/>
          <w:szCs w:val="24"/>
          <w:lang w:val="es-MX"/>
        </w:rPr>
        <w:t>Por ello,</w:t>
      </w:r>
      <w:r w:rsidR="002179B3" w:rsidRPr="005071D2">
        <w:rPr>
          <w:rFonts w:ascii="Arial" w:eastAsiaTheme="minorHAnsi" w:hAnsi="Arial" w:cs="Arial"/>
          <w:sz w:val="24"/>
          <w:szCs w:val="24"/>
          <w:lang w:val="es-MX"/>
        </w:rPr>
        <w:t xml:space="preserve"> considera que la constancia de residencia no es un documento eficaz para tener por satisfecho el requisito, dado que se contrapone a los datos asentados en la credencial de elector, la constancia de inscripción en el padrón electoral y en los datos proporcionados por las personas interesadas en el Sistema Nacional de Registro, con los cuales se corrobora que su domicilio no coincide con el que aparece en la</w:t>
      </w:r>
      <w:r>
        <w:rPr>
          <w:rFonts w:ascii="Arial" w:eastAsiaTheme="minorHAnsi" w:hAnsi="Arial" w:cs="Arial"/>
          <w:sz w:val="24"/>
          <w:szCs w:val="24"/>
          <w:lang w:val="es-MX"/>
        </w:rPr>
        <w:t>s</w:t>
      </w:r>
      <w:r w:rsidR="002179B3" w:rsidRPr="005071D2">
        <w:rPr>
          <w:rFonts w:ascii="Arial" w:eastAsiaTheme="minorHAnsi" w:hAnsi="Arial" w:cs="Arial"/>
          <w:sz w:val="24"/>
          <w:szCs w:val="24"/>
          <w:lang w:val="es-MX"/>
        </w:rPr>
        <w:t xml:space="preserve"> constancia</w:t>
      </w:r>
      <w:r>
        <w:rPr>
          <w:rFonts w:ascii="Arial" w:eastAsiaTheme="minorHAnsi" w:hAnsi="Arial" w:cs="Arial"/>
          <w:sz w:val="24"/>
          <w:szCs w:val="24"/>
          <w:lang w:val="es-MX"/>
        </w:rPr>
        <w:t>s</w:t>
      </w:r>
      <w:r w:rsidR="002179B3" w:rsidRPr="005071D2">
        <w:rPr>
          <w:rFonts w:ascii="Arial" w:eastAsiaTheme="minorHAnsi" w:hAnsi="Arial" w:cs="Arial"/>
          <w:sz w:val="24"/>
          <w:szCs w:val="24"/>
          <w:lang w:val="es-MX"/>
        </w:rPr>
        <w:t xml:space="preserve"> de residencia.</w:t>
      </w:r>
    </w:p>
    <w:p w14:paraId="17B09620" w14:textId="1A20BA53" w:rsidR="002179B3" w:rsidRPr="005071D2" w:rsidRDefault="002179B3" w:rsidP="002179B3">
      <w:pPr>
        <w:tabs>
          <w:tab w:val="left" w:pos="2646"/>
        </w:tabs>
        <w:spacing w:before="240" w:after="240" w:line="360" w:lineRule="auto"/>
        <w:jc w:val="both"/>
        <w:rPr>
          <w:rFonts w:ascii="Arial" w:eastAsiaTheme="minorHAnsi" w:hAnsi="Arial" w:cs="Arial"/>
          <w:sz w:val="24"/>
          <w:szCs w:val="24"/>
          <w:lang w:val="es-MX"/>
        </w:rPr>
      </w:pPr>
      <w:r w:rsidRPr="005071D2">
        <w:rPr>
          <w:rFonts w:ascii="Arial" w:eastAsiaTheme="minorHAnsi" w:hAnsi="Arial" w:cs="Arial"/>
          <w:b/>
          <w:bCs/>
          <w:sz w:val="24"/>
          <w:szCs w:val="24"/>
          <w:lang w:val="es-MX"/>
        </w:rPr>
        <w:t xml:space="preserve">No asiste razón </w:t>
      </w:r>
      <w:r w:rsidRPr="005071D2">
        <w:rPr>
          <w:rFonts w:ascii="Arial" w:eastAsiaTheme="minorHAnsi" w:hAnsi="Arial" w:cs="Arial"/>
          <w:sz w:val="24"/>
          <w:szCs w:val="24"/>
          <w:lang w:val="es-MX"/>
        </w:rPr>
        <w:t>al inconforme</w:t>
      </w:r>
      <w:r w:rsidR="00AB456B" w:rsidRPr="005071D2">
        <w:rPr>
          <w:rFonts w:ascii="Arial" w:eastAsiaTheme="minorHAnsi" w:hAnsi="Arial" w:cs="Arial"/>
          <w:sz w:val="24"/>
          <w:szCs w:val="24"/>
          <w:lang w:val="es-MX"/>
        </w:rPr>
        <w:t xml:space="preserve">, toda vez que el contenido de las documentales que indica no resulta suficiente para desvirtuar la presunción de validez y valor probatorio pleno que tienen las constancias de residencia expedidas por las autoridades municipales competentes. </w:t>
      </w:r>
    </w:p>
    <w:p w14:paraId="7498BDA4" w14:textId="2C47DD01" w:rsidR="00AB456B" w:rsidRPr="005071D2" w:rsidRDefault="00AB456B" w:rsidP="002179B3">
      <w:pPr>
        <w:tabs>
          <w:tab w:val="left" w:pos="2646"/>
        </w:tabs>
        <w:spacing w:before="240" w:after="240" w:line="360" w:lineRule="auto"/>
        <w:jc w:val="both"/>
        <w:rPr>
          <w:rFonts w:ascii="Arial" w:eastAsiaTheme="minorHAnsi" w:hAnsi="Arial" w:cs="Arial"/>
          <w:sz w:val="24"/>
          <w:szCs w:val="24"/>
          <w:lang w:val="es-MX"/>
        </w:rPr>
      </w:pPr>
      <w:r w:rsidRPr="005071D2">
        <w:rPr>
          <w:rFonts w:ascii="Arial" w:eastAsiaTheme="minorHAnsi" w:hAnsi="Arial" w:cs="Arial"/>
          <w:sz w:val="24"/>
          <w:szCs w:val="24"/>
          <w:lang w:val="es-MX"/>
        </w:rPr>
        <w:t xml:space="preserve">En el caso, el </w:t>
      </w:r>
      <w:r w:rsidRPr="005071D2">
        <w:rPr>
          <w:rFonts w:ascii="Arial" w:eastAsiaTheme="minorHAnsi" w:hAnsi="Arial" w:cs="Arial"/>
          <w:i/>
          <w:iCs/>
          <w:sz w:val="24"/>
          <w:szCs w:val="24"/>
          <w:lang w:val="es-MX"/>
        </w:rPr>
        <w:t xml:space="preserve">Consejo General </w:t>
      </w:r>
      <w:r w:rsidRPr="005071D2">
        <w:rPr>
          <w:rFonts w:ascii="Arial" w:eastAsiaTheme="minorHAnsi" w:hAnsi="Arial" w:cs="Arial"/>
          <w:sz w:val="24"/>
          <w:szCs w:val="24"/>
          <w:lang w:val="es-MX"/>
        </w:rPr>
        <w:t xml:space="preserve">tuvo por no acreditada la residencia efectiva de la persona candidata a la séptima regiduría suplente postulada para contender en el municipio de </w:t>
      </w:r>
      <w:r w:rsidRPr="005071D2">
        <w:rPr>
          <w:rFonts w:ascii="Arial" w:eastAsiaTheme="minorHAnsi" w:hAnsi="Arial" w:cs="Arial"/>
          <w:b/>
          <w:bCs/>
          <w:sz w:val="24"/>
          <w:szCs w:val="24"/>
          <w:lang w:val="es-MX"/>
        </w:rPr>
        <w:t>Salvatierra</w:t>
      </w:r>
      <w:r w:rsidRPr="005071D2">
        <w:rPr>
          <w:rFonts w:ascii="Arial" w:eastAsiaTheme="minorHAnsi" w:hAnsi="Arial" w:cs="Arial"/>
          <w:sz w:val="24"/>
          <w:szCs w:val="24"/>
          <w:lang w:val="es-MX"/>
        </w:rPr>
        <w:t xml:space="preserve"> y de las candidaturas a la sindicatura propietaria, tercera regiduría suplente y novena regiduría propietaria del Ayuntamiento de </w:t>
      </w:r>
      <w:r w:rsidRPr="005071D2">
        <w:rPr>
          <w:rFonts w:ascii="Arial" w:eastAsiaTheme="minorHAnsi" w:hAnsi="Arial" w:cs="Arial"/>
          <w:b/>
          <w:bCs/>
          <w:sz w:val="24"/>
          <w:szCs w:val="24"/>
          <w:lang w:val="es-MX"/>
        </w:rPr>
        <w:t>Uriangato</w:t>
      </w:r>
      <w:r w:rsidRPr="005071D2">
        <w:rPr>
          <w:rFonts w:ascii="Arial" w:eastAsiaTheme="minorHAnsi" w:hAnsi="Arial" w:cs="Arial"/>
          <w:sz w:val="24"/>
          <w:szCs w:val="24"/>
          <w:lang w:val="es-MX"/>
        </w:rPr>
        <w:t xml:space="preserve">, al estimar que los domicilios que aparecían en sus credenciales para votar pertenecen al municipio de </w:t>
      </w:r>
      <w:r w:rsidRPr="005071D2">
        <w:rPr>
          <w:rFonts w:ascii="Arial" w:eastAsiaTheme="minorHAnsi" w:hAnsi="Arial" w:cs="Arial"/>
          <w:b/>
          <w:bCs/>
          <w:sz w:val="24"/>
          <w:szCs w:val="24"/>
          <w:lang w:val="es-MX"/>
        </w:rPr>
        <w:t>Moroleón</w:t>
      </w:r>
      <w:r w:rsidRPr="005071D2">
        <w:rPr>
          <w:rFonts w:ascii="Arial" w:eastAsiaTheme="minorHAnsi" w:hAnsi="Arial" w:cs="Arial"/>
          <w:sz w:val="24"/>
          <w:szCs w:val="24"/>
          <w:lang w:val="es-MX"/>
        </w:rPr>
        <w:t xml:space="preserve"> y por tanto, no coincidía con el contenido en las constancias de residencia.</w:t>
      </w:r>
    </w:p>
    <w:p w14:paraId="0DFC34BD" w14:textId="66217DB6" w:rsidR="00AB456B" w:rsidRPr="005071D2" w:rsidRDefault="00AB456B" w:rsidP="002179B3">
      <w:pPr>
        <w:tabs>
          <w:tab w:val="left" w:pos="2646"/>
        </w:tabs>
        <w:spacing w:before="240" w:after="240" w:line="360" w:lineRule="auto"/>
        <w:jc w:val="both"/>
        <w:rPr>
          <w:rFonts w:ascii="Arial" w:eastAsiaTheme="minorHAnsi" w:hAnsi="Arial" w:cs="Arial"/>
          <w:sz w:val="24"/>
          <w:szCs w:val="24"/>
          <w:lang w:val="es-MX"/>
        </w:rPr>
      </w:pPr>
      <w:r w:rsidRPr="005071D2">
        <w:rPr>
          <w:rFonts w:ascii="Arial" w:eastAsiaTheme="minorHAnsi" w:hAnsi="Arial" w:cs="Arial"/>
          <w:sz w:val="24"/>
          <w:szCs w:val="24"/>
          <w:lang w:val="es-MX"/>
        </w:rPr>
        <w:t xml:space="preserve">En la resolución impugnada, el </w:t>
      </w:r>
      <w:r w:rsidRPr="005071D2">
        <w:rPr>
          <w:rFonts w:ascii="Arial" w:eastAsiaTheme="minorHAnsi" w:hAnsi="Arial" w:cs="Arial"/>
          <w:i/>
          <w:iCs/>
          <w:sz w:val="24"/>
          <w:szCs w:val="24"/>
          <w:lang w:val="es-MX"/>
        </w:rPr>
        <w:t xml:space="preserve">Tribunal Local </w:t>
      </w:r>
      <w:r w:rsidRPr="005071D2">
        <w:rPr>
          <w:rFonts w:ascii="Arial" w:eastAsiaTheme="minorHAnsi" w:hAnsi="Arial" w:cs="Arial"/>
          <w:sz w:val="24"/>
          <w:szCs w:val="24"/>
          <w:lang w:val="es-MX"/>
        </w:rPr>
        <w:t xml:space="preserve">señaló que era incorrecto lo sostenido por la autoridad administrativa electoral, toda vez que la constancia de residencia era el documento idóneo para acreditar que una persona se encuentra arraigada en cierto lugar y por determinado tiempo, sin que </w:t>
      </w:r>
      <w:r w:rsidR="00772BBB" w:rsidRPr="005071D2">
        <w:rPr>
          <w:rFonts w:ascii="Arial" w:eastAsiaTheme="minorHAnsi" w:hAnsi="Arial" w:cs="Arial"/>
          <w:sz w:val="24"/>
          <w:szCs w:val="24"/>
          <w:lang w:val="es-MX"/>
        </w:rPr>
        <w:t>res</w:t>
      </w:r>
      <w:r w:rsidR="00053B68">
        <w:rPr>
          <w:rFonts w:ascii="Arial" w:eastAsiaTheme="minorHAnsi" w:hAnsi="Arial" w:cs="Arial"/>
          <w:sz w:val="24"/>
          <w:szCs w:val="24"/>
          <w:lang w:val="es-MX"/>
        </w:rPr>
        <w:t>tara</w:t>
      </w:r>
      <w:r w:rsidR="00772BBB" w:rsidRPr="005071D2">
        <w:rPr>
          <w:rFonts w:ascii="Arial" w:eastAsiaTheme="minorHAnsi" w:hAnsi="Arial" w:cs="Arial"/>
          <w:sz w:val="24"/>
          <w:szCs w:val="24"/>
          <w:lang w:val="es-MX"/>
        </w:rPr>
        <w:t xml:space="preserve"> </w:t>
      </w:r>
      <w:r w:rsidRPr="005071D2">
        <w:rPr>
          <w:rFonts w:ascii="Arial" w:eastAsiaTheme="minorHAnsi" w:hAnsi="Arial" w:cs="Arial"/>
          <w:sz w:val="24"/>
          <w:szCs w:val="24"/>
          <w:lang w:val="es-MX"/>
        </w:rPr>
        <w:t>su valor</w:t>
      </w:r>
      <w:r w:rsidR="00772BBB" w:rsidRPr="005071D2">
        <w:rPr>
          <w:rFonts w:ascii="Arial" w:eastAsiaTheme="minorHAnsi" w:hAnsi="Arial" w:cs="Arial"/>
          <w:sz w:val="24"/>
          <w:szCs w:val="24"/>
          <w:lang w:val="es-MX"/>
        </w:rPr>
        <w:t xml:space="preserve"> probatorio pleno</w:t>
      </w:r>
      <w:r w:rsidRPr="005071D2">
        <w:rPr>
          <w:rFonts w:ascii="Arial" w:eastAsiaTheme="minorHAnsi" w:hAnsi="Arial" w:cs="Arial"/>
          <w:sz w:val="24"/>
          <w:szCs w:val="24"/>
          <w:lang w:val="es-MX"/>
        </w:rPr>
        <w:t xml:space="preserve"> por la falta de coincidencia con el domicilio de la credencial de </w:t>
      </w:r>
      <w:r w:rsidR="00053B68">
        <w:rPr>
          <w:rFonts w:ascii="Arial" w:eastAsiaTheme="minorHAnsi" w:hAnsi="Arial" w:cs="Arial"/>
          <w:sz w:val="24"/>
          <w:szCs w:val="24"/>
          <w:lang w:val="es-MX"/>
        </w:rPr>
        <w:t>para votar.</w:t>
      </w:r>
    </w:p>
    <w:p w14:paraId="691A77F6" w14:textId="057DF1BA" w:rsidR="002179B3" w:rsidRPr="005071D2" w:rsidRDefault="00AB456B" w:rsidP="002179B3">
      <w:pPr>
        <w:tabs>
          <w:tab w:val="left" w:pos="2646"/>
        </w:tabs>
        <w:spacing w:before="240" w:after="240" w:line="360" w:lineRule="auto"/>
        <w:jc w:val="both"/>
        <w:rPr>
          <w:rFonts w:ascii="Arial" w:eastAsiaTheme="minorHAnsi" w:hAnsi="Arial" w:cs="Arial"/>
          <w:sz w:val="24"/>
          <w:szCs w:val="24"/>
          <w:lang w:val="es-MX"/>
        </w:rPr>
      </w:pPr>
      <w:r w:rsidRPr="005071D2">
        <w:rPr>
          <w:rFonts w:ascii="Arial" w:eastAsiaTheme="minorHAnsi" w:hAnsi="Arial" w:cs="Arial"/>
          <w:sz w:val="24"/>
          <w:szCs w:val="24"/>
          <w:lang w:val="es-MX"/>
        </w:rPr>
        <w:t>Esta Sala Regional comparte la conclusión a la que arribó el órgano resolutor responsable</w:t>
      </w:r>
      <w:r w:rsidR="00053B68">
        <w:rPr>
          <w:rFonts w:ascii="Arial" w:eastAsiaTheme="minorHAnsi" w:hAnsi="Arial" w:cs="Arial"/>
          <w:sz w:val="24"/>
          <w:szCs w:val="24"/>
          <w:lang w:val="es-MX"/>
        </w:rPr>
        <w:t xml:space="preserve"> </w:t>
      </w:r>
      <w:r w:rsidRPr="005071D2">
        <w:rPr>
          <w:rFonts w:ascii="Arial" w:eastAsiaTheme="minorHAnsi" w:hAnsi="Arial" w:cs="Arial"/>
          <w:sz w:val="24"/>
          <w:szCs w:val="24"/>
          <w:lang w:val="es-MX"/>
        </w:rPr>
        <w:t>pues como se precisó</w:t>
      </w:r>
      <w:r w:rsidR="00053B68">
        <w:rPr>
          <w:rFonts w:ascii="Arial" w:eastAsiaTheme="minorHAnsi" w:hAnsi="Arial" w:cs="Arial"/>
          <w:sz w:val="24"/>
          <w:szCs w:val="24"/>
          <w:lang w:val="es-MX"/>
        </w:rPr>
        <w:t>,</w:t>
      </w:r>
      <w:r w:rsidRPr="005071D2">
        <w:rPr>
          <w:rFonts w:ascii="Arial" w:eastAsiaTheme="minorHAnsi" w:hAnsi="Arial" w:cs="Arial"/>
          <w:sz w:val="24"/>
          <w:szCs w:val="24"/>
          <w:lang w:val="es-MX"/>
        </w:rPr>
        <w:t xml:space="preserve"> la constancias de residencia expedidas por las autoridades municipales competentes del Ayuntamiento de Salvatierra y Uriangato gozan de presunción de validez</w:t>
      </w:r>
      <w:r w:rsidR="00D902A3">
        <w:rPr>
          <w:rFonts w:ascii="Arial" w:eastAsiaTheme="minorHAnsi" w:hAnsi="Arial" w:cs="Arial"/>
          <w:sz w:val="24"/>
          <w:szCs w:val="24"/>
          <w:lang w:val="es-MX"/>
        </w:rPr>
        <w:t xml:space="preserve"> </w:t>
      </w:r>
      <w:r w:rsidR="00BE0411" w:rsidRPr="005071D2">
        <w:rPr>
          <w:rFonts w:ascii="Arial" w:eastAsiaTheme="minorHAnsi" w:hAnsi="Arial" w:cs="Arial"/>
          <w:sz w:val="24"/>
          <w:szCs w:val="24"/>
          <w:lang w:val="es-MX"/>
        </w:rPr>
        <w:t>que</w:t>
      </w:r>
      <w:r w:rsidR="00D902A3">
        <w:rPr>
          <w:rFonts w:ascii="Arial" w:eastAsiaTheme="minorHAnsi" w:hAnsi="Arial" w:cs="Arial"/>
          <w:sz w:val="24"/>
          <w:szCs w:val="24"/>
          <w:lang w:val="es-MX"/>
        </w:rPr>
        <w:t xml:space="preserve">, </w:t>
      </w:r>
      <w:r w:rsidR="00BE0411" w:rsidRPr="005071D2">
        <w:rPr>
          <w:rFonts w:ascii="Arial" w:eastAsiaTheme="minorHAnsi" w:hAnsi="Arial" w:cs="Arial"/>
          <w:sz w:val="24"/>
          <w:szCs w:val="24"/>
          <w:lang w:val="es-MX"/>
        </w:rPr>
        <w:t>en su caso</w:t>
      </w:r>
      <w:r w:rsidR="00D902A3">
        <w:rPr>
          <w:rFonts w:ascii="Arial" w:eastAsiaTheme="minorHAnsi" w:hAnsi="Arial" w:cs="Arial"/>
          <w:sz w:val="24"/>
          <w:szCs w:val="24"/>
          <w:lang w:val="es-MX"/>
        </w:rPr>
        <w:t>,</w:t>
      </w:r>
      <w:r w:rsidR="00BE0411" w:rsidRPr="005071D2">
        <w:rPr>
          <w:rFonts w:ascii="Arial" w:eastAsiaTheme="minorHAnsi" w:hAnsi="Arial" w:cs="Arial"/>
          <w:sz w:val="24"/>
          <w:szCs w:val="24"/>
          <w:lang w:val="es-MX"/>
        </w:rPr>
        <w:t xml:space="preserve"> sólo puede ser destruida con la exhibición de prueba plena o de indicios suficientes con los cuales se logr</w:t>
      </w:r>
      <w:r w:rsidR="00D902A3">
        <w:rPr>
          <w:rFonts w:ascii="Arial" w:eastAsiaTheme="minorHAnsi" w:hAnsi="Arial" w:cs="Arial"/>
          <w:sz w:val="24"/>
          <w:szCs w:val="24"/>
          <w:lang w:val="es-MX"/>
        </w:rPr>
        <w:t>ara</w:t>
      </w:r>
      <w:r w:rsidR="00BE0411" w:rsidRPr="005071D2">
        <w:rPr>
          <w:rFonts w:ascii="Arial" w:eastAsiaTheme="minorHAnsi" w:hAnsi="Arial" w:cs="Arial"/>
          <w:sz w:val="24"/>
          <w:szCs w:val="24"/>
          <w:lang w:val="es-MX"/>
        </w:rPr>
        <w:t xml:space="preserve"> acreditar que, en efecto, las candidaturas en cuestión no residen en el municipio para el cual fueron postulad</w:t>
      </w:r>
      <w:r w:rsidR="00D902A3">
        <w:rPr>
          <w:rFonts w:ascii="Arial" w:eastAsiaTheme="minorHAnsi" w:hAnsi="Arial" w:cs="Arial"/>
          <w:sz w:val="24"/>
          <w:szCs w:val="24"/>
          <w:lang w:val="es-MX"/>
        </w:rPr>
        <w:t>a</w:t>
      </w:r>
      <w:r w:rsidR="00BE0411" w:rsidRPr="005071D2">
        <w:rPr>
          <w:rFonts w:ascii="Arial" w:eastAsiaTheme="minorHAnsi" w:hAnsi="Arial" w:cs="Arial"/>
          <w:sz w:val="24"/>
          <w:szCs w:val="24"/>
          <w:lang w:val="es-MX"/>
        </w:rPr>
        <w:t xml:space="preserve">s. </w:t>
      </w:r>
    </w:p>
    <w:p w14:paraId="571D0E95" w14:textId="29ABEBEA" w:rsidR="00772BBB" w:rsidRPr="005071D2" w:rsidRDefault="00CB6152" w:rsidP="00CB6152">
      <w:pPr>
        <w:tabs>
          <w:tab w:val="left" w:pos="2646"/>
        </w:tabs>
        <w:spacing w:before="240" w:after="240" w:line="360" w:lineRule="auto"/>
        <w:jc w:val="both"/>
        <w:rPr>
          <w:rFonts w:ascii="Arial" w:eastAsiaTheme="minorHAnsi" w:hAnsi="Arial" w:cs="Arial"/>
          <w:sz w:val="24"/>
          <w:szCs w:val="24"/>
          <w:lang w:val="es-MX"/>
        </w:rPr>
      </w:pPr>
      <w:r w:rsidRPr="005071D2">
        <w:rPr>
          <w:rFonts w:ascii="Arial" w:eastAsiaTheme="minorHAnsi" w:hAnsi="Arial" w:cs="Arial"/>
          <w:sz w:val="24"/>
          <w:szCs w:val="24"/>
          <w:lang w:val="es-MX"/>
        </w:rPr>
        <w:t xml:space="preserve">En el caso, el partido actor </w:t>
      </w:r>
      <w:r w:rsidR="00772BBB" w:rsidRPr="005071D2">
        <w:rPr>
          <w:rFonts w:ascii="Arial" w:eastAsiaTheme="minorHAnsi" w:hAnsi="Arial" w:cs="Arial"/>
          <w:sz w:val="24"/>
          <w:szCs w:val="24"/>
          <w:lang w:val="es-MX"/>
        </w:rPr>
        <w:t xml:space="preserve">se limita a señalar que </w:t>
      </w:r>
      <w:r w:rsidR="00D902A3">
        <w:rPr>
          <w:rFonts w:ascii="Arial" w:eastAsiaTheme="minorHAnsi" w:hAnsi="Arial" w:cs="Arial"/>
          <w:sz w:val="24"/>
          <w:szCs w:val="24"/>
          <w:lang w:val="es-MX"/>
        </w:rPr>
        <w:t>los documentos</w:t>
      </w:r>
      <w:r w:rsidR="00772BBB" w:rsidRPr="005071D2">
        <w:rPr>
          <w:rFonts w:ascii="Arial" w:eastAsiaTheme="minorHAnsi" w:hAnsi="Arial" w:cs="Arial"/>
          <w:sz w:val="24"/>
          <w:szCs w:val="24"/>
          <w:lang w:val="es-MX"/>
        </w:rPr>
        <w:t xml:space="preserve"> se expidi</w:t>
      </w:r>
      <w:r w:rsidR="00D902A3">
        <w:rPr>
          <w:rFonts w:ascii="Arial" w:eastAsiaTheme="minorHAnsi" w:hAnsi="Arial" w:cs="Arial"/>
          <w:sz w:val="24"/>
          <w:szCs w:val="24"/>
          <w:lang w:val="es-MX"/>
        </w:rPr>
        <w:t>eron</w:t>
      </w:r>
      <w:r w:rsidR="00772BBB" w:rsidRPr="005071D2">
        <w:rPr>
          <w:rFonts w:ascii="Arial" w:eastAsiaTheme="minorHAnsi" w:hAnsi="Arial" w:cs="Arial"/>
          <w:sz w:val="24"/>
          <w:szCs w:val="24"/>
          <w:lang w:val="es-MX"/>
        </w:rPr>
        <w:t xml:space="preserve"> con datos falsos y que el </w:t>
      </w:r>
      <w:r w:rsidR="00772BBB" w:rsidRPr="005071D2">
        <w:rPr>
          <w:rFonts w:ascii="Arial" w:eastAsiaTheme="minorHAnsi" w:hAnsi="Arial" w:cs="Arial"/>
          <w:i/>
          <w:iCs/>
          <w:sz w:val="24"/>
          <w:szCs w:val="24"/>
          <w:lang w:val="es-MX"/>
        </w:rPr>
        <w:t xml:space="preserve">Tribunal Local </w:t>
      </w:r>
      <w:r w:rsidR="00772BBB" w:rsidRPr="005071D2">
        <w:rPr>
          <w:rFonts w:ascii="Arial" w:eastAsiaTheme="minorHAnsi" w:hAnsi="Arial" w:cs="Arial"/>
          <w:sz w:val="24"/>
          <w:szCs w:val="24"/>
          <w:lang w:val="es-MX"/>
        </w:rPr>
        <w:t>debió considerar el domicilio asentado en las credenciales para votar o en otras documentales similares, como la constancia de inscripción del padrón</w:t>
      </w:r>
      <w:r w:rsidR="00D902A3">
        <w:rPr>
          <w:rFonts w:ascii="Arial" w:eastAsiaTheme="minorHAnsi" w:hAnsi="Arial" w:cs="Arial"/>
          <w:sz w:val="24"/>
          <w:szCs w:val="24"/>
          <w:lang w:val="es-MX"/>
        </w:rPr>
        <w:t xml:space="preserve"> electoral.</w:t>
      </w:r>
    </w:p>
    <w:p w14:paraId="5923BC05" w14:textId="6640AF35" w:rsidR="00772BBB" w:rsidRPr="005071D2" w:rsidRDefault="00772BBB" w:rsidP="00CB6152">
      <w:pPr>
        <w:tabs>
          <w:tab w:val="left" w:pos="2646"/>
        </w:tabs>
        <w:spacing w:before="240" w:after="240" w:line="360" w:lineRule="auto"/>
        <w:jc w:val="both"/>
        <w:rPr>
          <w:rFonts w:ascii="Arial" w:eastAsiaTheme="minorHAnsi" w:hAnsi="Arial" w:cs="Arial"/>
          <w:sz w:val="24"/>
          <w:szCs w:val="24"/>
          <w:lang w:val="es-MX"/>
        </w:rPr>
      </w:pPr>
      <w:r w:rsidRPr="005071D2">
        <w:rPr>
          <w:rFonts w:ascii="Arial" w:eastAsiaTheme="minorHAnsi" w:hAnsi="Arial" w:cs="Arial"/>
          <w:sz w:val="24"/>
          <w:szCs w:val="24"/>
          <w:lang w:val="es-MX"/>
        </w:rPr>
        <w:t>Sin embargo</w:t>
      </w:r>
      <w:r w:rsidR="00F36482">
        <w:rPr>
          <w:rFonts w:ascii="Arial" w:eastAsiaTheme="minorHAnsi" w:hAnsi="Arial" w:cs="Arial"/>
          <w:sz w:val="24"/>
          <w:szCs w:val="24"/>
          <w:lang w:val="es-MX"/>
        </w:rPr>
        <w:t xml:space="preserve">, </w:t>
      </w:r>
      <w:r w:rsidRPr="005071D2">
        <w:rPr>
          <w:rFonts w:ascii="Arial" w:eastAsiaTheme="minorHAnsi" w:hAnsi="Arial" w:cs="Arial"/>
          <w:sz w:val="24"/>
          <w:szCs w:val="24"/>
          <w:lang w:val="es-MX"/>
        </w:rPr>
        <w:t xml:space="preserve">lo expuesto no resulta suficiente para acreditar </w:t>
      </w:r>
      <w:r w:rsidR="00CB6152" w:rsidRPr="005071D2">
        <w:rPr>
          <w:rFonts w:ascii="Arial" w:eastAsiaTheme="minorHAnsi" w:hAnsi="Arial" w:cs="Arial"/>
          <w:sz w:val="24"/>
          <w:szCs w:val="24"/>
          <w:lang w:val="es-MX"/>
        </w:rPr>
        <w:t>f</w:t>
      </w:r>
      <w:r w:rsidR="002179B3" w:rsidRPr="00D0528F">
        <w:rPr>
          <w:rFonts w:ascii="Arial" w:eastAsiaTheme="minorHAnsi" w:hAnsi="Arial" w:cs="Arial"/>
          <w:sz w:val="24"/>
          <w:szCs w:val="24"/>
          <w:lang w:val="es-MX"/>
        </w:rPr>
        <w:t xml:space="preserve">ehacientemente </w:t>
      </w:r>
      <w:r w:rsidR="00CB6152" w:rsidRPr="005071D2">
        <w:rPr>
          <w:rFonts w:ascii="Arial" w:eastAsiaTheme="minorHAnsi" w:hAnsi="Arial" w:cs="Arial"/>
          <w:sz w:val="24"/>
          <w:szCs w:val="24"/>
          <w:lang w:val="es-MX"/>
        </w:rPr>
        <w:t>que las candidaturas señaladas</w:t>
      </w:r>
      <w:r w:rsidR="002179B3" w:rsidRPr="00D0528F">
        <w:rPr>
          <w:rFonts w:ascii="Arial" w:eastAsiaTheme="minorHAnsi" w:hAnsi="Arial" w:cs="Arial"/>
          <w:sz w:val="24"/>
          <w:szCs w:val="24"/>
          <w:lang w:val="es-MX"/>
        </w:rPr>
        <w:t xml:space="preserve"> reside</w:t>
      </w:r>
      <w:r w:rsidR="00CB6152" w:rsidRPr="005071D2">
        <w:rPr>
          <w:rFonts w:ascii="Arial" w:eastAsiaTheme="minorHAnsi" w:hAnsi="Arial" w:cs="Arial"/>
          <w:sz w:val="24"/>
          <w:szCs w:val="24"/>
          <w:lang w:val="es-MX"/>
        </w:rPr>
        <w:t xml:space="preserve">n en </w:t>
      </w:r>
      <w:r w:rsidR="002179B3" w:rsidRPr="00D0528F">
        <w:rPr>
          <w:rFonts w:ascii="Arial" w:eastAsiaTheme="minorHAnsi" w:hAnsi="Arial" w:cs="Arial"/>
          <w:sz w:val="24"/>
          <w:szCs w:val="24"/>
          <w:lang w:val="es-MX"/>
        </w:rPr>
        <w:t>otro municipio, o bien, que incumplía</w:t>
      </w:r>
      <w:r w:rsidR="00CB6152" w:rsidRPr="005071D2">
        <w:rPr>
          <w:rFonts w:ascii="Arial" w:eastAsiaTheme="minorHAnsi" w:hAnsi="Arial" w:cs="Arial"/>
          <w:sz w:val="24"/>
          <w:szCs w:val="24"/>
          <w:lang w:val="es-MX"/>
        </w:rPr>
        <w:t xml:space="preserve">n </w:t>
      </w:r>
      <w:r w:rsidR="002179B3" w:rsidRPr="00D0528F">
        <w:rPr>
          <w:rFonts w:ascii="Arial" w:eastAsiaTheme="minorHAnsi" w:hAnsi="Arial" w:cs="Arial"/>
          <w:sz w:val="24"/>
          <w:szCs w:val="24"/>
          <w:lang w:val="es-MX"/>
        </w:rPr>
        <w:t xml:space="preserve">con el mínimo de residencia requerido por la legislación </w:t>
      </w:r>
      <w:r w:rsidR="00D902A3">
        <w:rPr>
          <w:rFonts w:ascii="Arial" w:eastAsiaTheme="minorHAnsi" w:hAnsi="Arial" w:cs="Arial"/>
          <w:sz w:val="24"/>
          <w:szCs w:val="24"/>
          <w:lang w:val="es-MX"/>
        </w:rPr>
        <w:t xml:space="preserve">local </w:t>
      </w:r>
      <w:r w:rsidR="002179B3" w:rsidRPr="00D0528F">
        <w:rPr>
          <w:rFonts w:ascii="Arial" w:eastAsiaTheme="minorHAnsi" w:hAnsi="Arial" w:cs="Arial"/>
          <w:sz w:val="24"/>
          <w:szCs w:val="24"/>
          <w:lang w:val="es-MX"/>
        </w:rPr>
        <w:t>para ser registrad</w:t>
      </w:r>
      <w:r w:rsidR="00CB6152" w:rsidRPr="005071D2">
        <w:rPr>
          <w:rFonts w:ascii="Arial" w:eastAsiaTheme="minorHAnsi" w:hAnsi="Arial" w:cs="Arial"/>
          <w:sz w:val="24"/>
          <w:szCs w:val="24"/>
          <w:lang w:val="es-MX"/>
        </w:rPr>
        <w:t>as</w:t>
      </w:r>
      <w:r w:rsidRPr="005071D2">
        <w:rPr>
          <w:rFonts w:ascii="Arial" w:eastAsiaTheme="minorHAnsi" w:hAnsi="Arial" w:cs="Arial"/>
          <w:sz w:val="24"/>
          <w:szCs w:val="24"/>
          <w:lang w:val="es-MX"/>
        </w:rPr>
        <w:t>.</w:t>
      </w:r>
    </w:p>
    <w:p w14:paraId="60A00790" w14:textId="468E402A" w:rsidR="00772BBB" w:rsidRPr="005071D2" w:rsidRDefault="00772BBB" w:rsidP="00CB6152">
      <w:pPr>
        <w:tabs>
          <w:tab w:val="left" w:pos="2646"/>
        </w:tabs>
        <w:spacing w:before="240" w:after="240" w:line="360" w:lineRule="auto"/>
        <w:jc w:val="both"/>
        <w:rPr>
          <w:rFonts w:ascii="Arial" w:eastAsiaTheme="minorHAnsi" w:hAnsi="Arial" w:cs="Arial"/>
          <w:sz w:val="24"/>
          <w:szCs w:val="24"/>
          <w:lang w:val="es-MX"/>
        </w:rPr>
      </w:pPr>
      <w:r w:rsidRPr="005071D2">
        <w:rPr>
          <w:rFonts w:ascii="Arial" w:eastAsiaTheme="minorHAnsi" w:hAnsi="Arial" w:cs="Arial"/>
          <w:sz w:val="24"/>
          <w:szCs w:val="24"/>
          <w:lang w:val="es-MX"/>
        </w:rPr>
        <w:t xml:space="preserve">Además, el </w:t>
      </w:r>
      <w:r w:rsidRPr="005071D2">
        <w:rPr>
          <w:rFonts w:ascii="Arial" w:eastAsiaTheme="minorHAnsi" w:hAnsi="Arial" w:cs="Arial"/>
          <w:i/>
          <w:iCs/>
          <w:sz w:val="24"/>
          <w:szCs w:val="24"/>
          <w:lang w:val="es-MX"/>
        </w:rPr>
        <w:t xml:space="preserve">Tribunal Local </w:t>
      </w:r>
      <w:r w:rsidRPr="005071D2">
        <w:rPr>
          <w:rFonts w:ascii="Arial" w:eastAsiaTheme="minorHAnsi" w:hAnsi="Arial" w:cs="Arial"/>
          <w:sz w:val="24"/>
          <w:szCs w:val="24"/>
          <w:lang w:val="es-MX"/>
        </w:rPr>
        <w:t xml:space="preserve">sí precisó que el señalamiento de un domicilio diverso, por ejemplo, en la credencial de elector, no derrotaba la presunción de validez respectiva, lo cual no </w:t>
      </w:r>
      <w:r w:rsidR="00D902A3">
        <w:rPr>
          <w:rFonts w:ascii="Arial" w:eastAsiaTheme="minorHAnsi" w:hAnsi="Arial" w:cs="Arial"/>
          <w:sz w:val="24"/>
          <w:szCs w:val="24"/>
          <w:lang w:val="es-MX"/>
        </w:rPr>
        <w:t>es controvertido</w:t>
      </w:r>
      <w:r w:rsidRPr="005071D2">
        <w:rPr>
          <w:rFonts w:ascii="Arial" w:eastAsiaTheme="minorHAnsi" w:hAnsi="Arial" w:cs="Arial"/>
          <w:sz w:val="24"/>
          <w:szCs w:val="24"/>
          <w:lang w:val="es-MX"/>
        </w:rPr>
        <w:t xml:space="preserve"> eficazmente el promovente. </w:t>
      </w:r>
    </w:p>
    <w:p w14:paraId="422C13F3" w14:textId="1C4C84A9" w:rsidR="003E2E25" w:rsidRPr="005071D2" w:rsidRDefault="00CB6152" w:rsidP="00EC6453">
      <w:pPr>
        <w:tabs>
          <w:tab w:val="left" w:pos="2646"/>
        </w:tabs>
        <w:spacing w:before="240" w:after="240" w:line="360" w:lineRule="auto"/>
        <w:jc w:val="both"/>
        <w:rPr>
          <w:rFonts w:ascii="Arial" w:eastAsiaTheme="minorHAnsi" w:hAnsi="Arial" w:cs="Arial"/>
          <w:sz w:val="24"/>
          <w:szCs w:val="24"/>
          <w:lang w:val="es-MX"/>
        </w:rPr>
      </w:pPr>
      <w:r w:rsidRPr="005071D2">
        <w:rPr>
          <w:rFonts w:ascii="Arial" w:eastAsiaTheme="minorHAnsi" w:hAnsi="Arial" w:cs="Arial"/>
          <w:sz w:val="24"/>
          <w:szCs w:val="24"/>
          <w:lang w:val="es-MX"/>
        </w:rPr>
        <w:t xml:space="preserve">En ese estado de cosas, </w:t>
      </w:r>
      <w:r w:rsidR="00772BBB" w:rsidRPr="005071D2">
        <w:rPr>
          <w:rFonts w:ascii="Arial" w:eastAsiaTheme="minorHAnsi" w:hAnsi="Arial" w:cs="Arial"/>
          <w:sz w:val="24"/>
          <w:szCs w:val="24"/>
          <w:lang w:val="es-MX"/>
        </w:rPr>
        <w:t xml:space="preserve">dado que la residencia efectiva acreditada a través de la constancia </w:t>
      </w:r>
      <w:r w:rsidR="00EC6453" w:rsidRPr="005071D2">
        <w:rPr>
          <w:rFonts w:ascii="Arial" w:eastAsiaTheme="minorHAnsi" w:hAnsi="Arial" w:cs="Arial"/>
          <w:sz w:val="24"/>
          <w:szCs w:val="24"/>
          <w:lang w:val="es-MX"/>
        </w:rPr>
        <w:t>emitida por las autoridades competentes sólo podría desestimarse a</w:t>
      </w:r>
      <w:r w:rsidRPr="005071D2">
        <w:rPr>
          <w:rFonts w:ascii="Arial" w:eastAsiaTheme="minorHAnsi" w:hAnsi="Arial" w:cs="Arial"/>
          <w:sz w:val="24"/>
          <w:szCs w:val="24"/>
          <w:lang w:val="es-MX"/>
        </w:rPr>
        <w:t xml:space="preserve"> través de una</w:t>
      </w:r>
      <w:r w:rsidR="00EC6453" w:rsidRPr="005071D2">
        <w:rPr>
          <w:rFonts w:ascii="Arial" w:eastAsiaTheme="minorHAnsi" w:hAnsi="Arial" w:cs="Arial"/>
          <w:sz w:val="24"/>
          <w:szCs w:val="24"/>
          <w:lang w:val="es-MX"/>
        </w:rPr>
        <w:t xml:space="preserve"> prueba plena que derrotara su presunción de validez, lo que en el caso no se actualiza</w:t>
      </w:r>
      <w:r w:rsidR="00D902A3">
        <w:rPr>
          <w:rFonts w:ascii="Arial" w:eastAsiaTheme="minorHAnsi" w:hAnsi="Arial" w:cs="Arial"/>
          <w:sz w:val="24"/>
          <w:szCs w:val="24"/>
          <w:lang w:val="es-MX"/>
        </w:rPr>
        <w:t xml:space="preserve">; </w:t>
      </w:r>
      <w:r w:rsidR="00EC6453" w:rsidRPr="005071D2">
        <w:rPr>
          <w:rFonts w:ascii="Arial" w:eastAsiaTheme="minorHAnsi" w:hAnsi="Arial" w:cs="Arial"/>
          <w:sz w:val="24"/>
          <w:szCs w:val="24"/>
          <w:lang w:val="es-MX"/>
        </w:rPr>
        <w:t>lo</w:t>
      </w:r>
      <w:r w:rsidRPr="005071D2">
        <w:rPr>
          <w:rFonts w:ascii="Arial" w:eastAsiaTheme="minorHAnsi" w:hAnsi="Arial" w:cs="Arial"/>
          <w:sz w:val="24"/>
          <w:szCs w:val="24"/>
          <w:lang w:val="es-MX"/>
        </w:rPr>
        <w:t xml:space="preserve"> </w:t>
      </w:r>
      <w:r w:rsidR="00EC6453" w:rsidRPr="005071D2">
        <w:rPr>
          <w:rFonts w:ascii="Arial" w:eastAsiaTheme="minorHAnsi" w:hAnsi="Arial" w:cs="Arial"/>
          <w:sz w:val="24"/>
          <w:szCs w:val="24"/>
          <w:lang w:val="es-MX"/>
        </w:rPr>
        <w:t>procedente es confirmar</w:t>
      </w:r>
      <w:r w:rsidRPr="005071D2">
        <w:rPr>
          <w:rFonts w:ascii="Arial" w:eastAsiaTheme="minorHAnsi" w:hAnsi="Arial" w:cs="Arial"/>
          <w:sz w:val="24"/>
          <w:szCs w:val="24"/>
          <w:lang w:val="es-MX"/>
        </w:rPr>
        <w:t xml:space="preserve"> la decisión </w:t>
      </w:r>
      <w:r w:rsidR="00EC6453" w:rsidRPr="005071D2">
        <w:rPr>
          <w:rFonts w:ascii="Arial" w:eastAsiaTheme="minorHAnsi" w:hAnsi="Arial" w:cs="Arial"/>
          <w:sz w:val="24"/>
          <w:szCs w:val="24"/>
          <w:lang w:val="es-MX"/>
        </w:rPr>
        <w:t>controvertida.</w:t>
      </w:r>
      <w:r w:rsidRPr="005071D2">
        <w:rPr>
          <w:rFonts w:ascii="Arial" w:eastAsiaTheme="minorHAnsi" w:hAnsi="Arial" w:cs="Arial"/>
          <w:sz w:val="24"/>
          <w:szCs w:val="24"/>
          <w:lang w:val="es-MX"/>
        </w:rPr>
        <w:t xml:space="preserve"> </w:t>
      </w:r>
    </w:p>
    <w:p w14:paraId="31D5C03A" w14:textId="36845822" w:rsidR="00621E67" w:rsidRPr="005071D2" w:rsidRDefault="00D428A2" w:rsidP="006D7EA2">
      <w:pPr>
        <w:spacing w:after="240" w:line="360" w:lineRule="auto"/>
        <w:jc w:val="both"/>
        <w:outlineLvl w:val="0"/>
        <w:rPr>
          <w:rFonts w:ascii="Arial" w:eastAsia="Times New Roman" w:hAnsi="Arial" w:cs="Arial"/>
          <w:b/>
          <w:bCs/>
          <w:caps/>
          <w:kern w:val="32"/>
          <w:sz w:val="24"/>
          <w:szCs w:val="24"/>
        </w:rPr>
      </w:pPr>
      <w:bookmarkStart w:id="51" w:name="_Toc17731335"/>
      <w:bookmarkStart w:id="52" w:name="_Toc71119683"/>
      <w:r>
        <w:rPr>
          <w:rFonts w:ascii="Arial" w:eastAsiaTheme="majorEastAsia" w:hAnsi="Arial" w:cs="Arial"/>
          <w:b/>
          <w:bCs/>
          <w:caps/>
          <w:kern w:val="32"/>
          <w:sz w:val="24"/>
          <w:szCs w:val="24"/>
        </w:rPr>
        <w:t>6</w:t>
      </w:r>
      <w:r w:rsidR="006D7EA2" w:rsidRPr="005071D2">
        <w:rPr>
          <w:rFonts w:ascii="Arial" w:eastAsiaTheme="majorEastAsia" w:hAnsi="Arial" w:cs="Arial"/>
          <w:b/>
          <w:bCs/>
          <w:caps/>
          <w:kern w:val="32"/>
          <w:sz w:val="24"/>
          <w:szCs w:val="24"/>
        </w:rPr>
        <w:t xml:space="preserve">. </w:t>
      </w:r>
      <w:r w:rsidR="00621E67" w:rsidRPr="005071D2">
        <w:rPr>
          <w:rFonts w:ascii="Arial" w:eastAsiaTheme="majorEastAsia" w:hAnsi="Arial" w:cs="Arial"/>
          <w:b/>
          <w:bCs/>
          <w:caps/>
          <w:kern w:val="32"/>
          <w:sz w:val="24"/>
          <w:szCs w:val="24"/>
        </w:rPr>
        <w:t>RESOLUTIVO</w:t>
      </w:r>
      <w:bookmarkStart w:id="53" w:name="_Hlk15540932"/>
      <w:bookmarkEnd w:id="51"/>
      <w:r w:rsidR="004F2D35" w:rsidRPr="005071D2">
        <w:rPr>
          <w:rFonts w:ascii="Arial" w:eastAsiaTheme="majorEastAsia" w:hAnsi="Arial" w:cs="Arial"/>
          <w:b/>
          <w:bCs/>
          <w:caps/>
          <w:kern w:val="32"/>
          <w:sz w:val="24"/>
          <w:szCs w:val="24"/>
        </w:rPr>
        <w:t>S</w:t>
      </w:r>
      <w:bookmarkEnd w:id="52"/>
    </w:p>
    <w:p w14:paraId="099A27BE" w14:textId="0B42801E" w:rsidR="004F2D35" w:rsidRPr="005071D2" w:rsidRDefault="004F2D35" w:rsidP="0051308F">
      <w:pPr>
        <w:tabs>
          <w:tab w:val="left" w:pos="2646"/>
        </w:tabs>
        <w:spacing w:after="240" w:line="360" w:lineRule="auto"/>
        <w:jc w:val="both"/>
        <w:rPr>
          <w:rFonts w:ascii="Arial" w:eastAsia="Times New Roman" w:hAnsi="Arial" w:cs="Arial"/>
          <w:sz w:val="24"/>
          <w:szCs w:val="24"/>
          <w:lang w:eastAsia="es-MX"/>
        </w:rPr>
      </w:pPr>
      <w:r w:rsidRPr="005071D2">
        <w:rPr>
          <w:rFonts w:ascii="Arial" w:eastAsia="Times New Roman" w:hAnsi="Arial" w:cs="Arial"/>
          <w:b/>
          <w:bCs/>
          <w:sz w:val="24"/>
          <w:szCs w:val="24"/>
          <w:lang w:eastAsia="es-MX"/>
        </w:rPr>
        <w:t>PRIMERO. Se acumula</w:t>
      </w:r>
      <w:r w:rsidR="002179B3" w:rsidRPr="005071D2">
        <w:rPr>
          <w:rFonts w:ascii="Arial" w:eastAsia="Times New Roman" w:hAnsi="Arial" w:cs="Arial"/>
          <w:b/>
          <w:bCs/>
          <w:sz w:val="24"/>
          <w:szCs w:val="24"/>
          <w:lang w:eastAsia="es-MX"/>
        </w:rPr>
        <w:t xml:space="preserve"> </w:t>
      </w:r>
      <w:r w:rsidR="002179B3" w:rsidRPr="005071D2">
        <w:rPr>
          <w:rFonts w:ascii="Arial" w:eastAsia="Times New Roman" w:hAnsi="Arial" w:cs="Arial"/>
          <w:sz w:val="24"/>
          <w:szCs w:val="24"/>
          <w:lang w:eastAsia="es-MX"/>
        </w:rPr>
        <w:t xml:space="preserve">el expediente </w:t>
      </w:r>
      <w:r w:rsidRPr="005071D2">
        <w:rPr>
          <w:rFonts w:ascii="Arial" w:eastAsia="Times New Roman" w:hAnsi="Arial" w:cs="Arial"/>
          <w:sz w:val="24"/>
          <w:szCs w:val="24"/>
          <w:lang w:eastAsia="es-MX"/>
        </w:rPr>
        <w:t>SM-J</w:t>
      </w:r>
      <w:r w:rsidR="007C07D4" w:rsidRPr="005071D2">
        <w:rPr>
          <w:rFonts w:ascii="Arial" w:eastAsia="Times New Roman" w:hAnsi="Arial" w:cs="Arial"/>
          <w:sz w:val="24"/>
          <w:szCs w:val="24"/>
          <w:lang w:eastAsia="es-MX"/>
        </w:rPr>
        <w:t>RC-</w:t>
      </w:r>
      <w:r w:rsidR="002179B3" w:rsidRPr="005071D2">
        <w:rPr>
          <w:rFonts w:ascii="Arial" w:eastAsia="Times New Roman" w:hAnsi="Arial" w:cs="Arial"/>
          <w:sz w:val="24"/>
          <w:szCs w:val="24"/>
          <w:lang w:eastAsia="es-MX"/>
        </w:rPr>
        <w:t>5</w:t>
      </w:r>
      <w:r w:rsidR="007C07D4" w:rsidRPr="005071D2">
        <w:rPr>
          <w:rFonts w:ascii="Arial" w:eastAsia="Times New Roman" w:hAnsi="Arial" w:cs="Arial"/>
          <w:sz w:val="24"/>
          <w:szCs w:val="24"/>
          <w:lang w:eastAsia="es-MX"/>
        </w:rPr>
        <w:t>2</w:t>
      </w:r>
      <w:r w:rsidRPr="005071D2">
        <w:rPr>
          <w:rFonts w:ascii="Arial" w:eastAsia="Times New Roman" w:hAnsi="Arial" w:cs="Arial"/>
          <w:sz w:val="24"/>
          <w:szCs w:val="24"/>
          <w:lang w:eastAsia="es-MX"/>
        </w:rPr>
        <w:t>/2021</w:t>
      </w:r>
      <w:r w:rsidR="00C14767" w:rsidRPr="005071D2">
        <w:rPr>
          <w:rFonts w:ascii="Arial" w:eastAsia="Times New Roman" w:hAnsi="Arial" w:cs="Arial"/>
          <w:sz w:val="24"/>
          <w:szCs w:val="24"/>
          <w:lang w:eastAsia="es-MX"/>
        </w:rPr>
        <w:t xml:space="preserve"> </w:t>
      </w:r>
      <w:r w:rsidRPr="005071D2">
        <w:rPr>
          <w:rFonts w:ascii="Arial" w:eastAsia="Times New Roman" w:hAnsi="Arial" w:cs="Arial"/>
          <w:sz w:val="24"/>
          <w:szCs w:val="24"/>
          <w:lang w:eastAsia="es-MX"/>
        </w:rPr>
        <w:t>al diverso SM-JDC-</w:t>
      </w:r>
      <w:r w:rsidR="00E955BE" w:rsidRPr="005071D2">
        <w:rPr>
          <w:rFonts w:ascii="Arial" w:eastAsia="Times New Roman" w:hAnsi="Arial" w:cs="Arial"/>
          <w:sz w:val="24"/>
          <w:szCs w:val="24"/>
          <w:lang w:eastAsia="es-MX"/>
        </w:rPr>
        <w:t>2</w:t>
      </w:r>
      <w:r w:rsidR="002179B3" w:rsidRPr="005071D2">
        <w:rPr>
          <w:rFonts w:ascii="Arial" w:eastAsia="Times New Roman" w:hAnsi="Arial" w:cs="Arial"/>
          <w:sz w:val="24"/>
          <w:szCs w:val="24"/>
          <w:lang w:eastAsia="es-MX"/>
        </w:rPr>
        <w:t>99</w:t>
      </w:r>
      <w:r w:rsidRPr="005071D2">
        <w:rPr>
          <w:rFonts w:ascii="Arial" w:eastAsia="Times New Roman" w:hAnsi="Arial" w:cs="Arial"/>
          <w:sz w:val="24"/>
          <w:szCs w:val="24"/>
          <w:lang w:eastAsia="es-MX"/>
        </w:rPr>
        <w:t>/2021, por lo que debe glosarse copia certificada de los puntos resolutivos de esta sentencia a los autos de</w:t>
      </w:r>
      <w:r w:rsidR="002179B3" w:rsidRPr="005071D2">
        <w:rPr>
          <w:rFonts w:ascii="Arial" w:eastAsia="Times New Roman" w:hAnsi="Arial" w:cs="Arial"/>
          <w:sz w:val="24"/>
          <w:szCs w:val="24"/>
          <w:lang w:eastAsia="es-MX"/>
        </w:rPr>
        <w:t>l</w:t>
      </w:r>
      <w:r w:rsidRPr="005071D2">
        <w:rPr>
          <w:rFonts w:ascii="Arial" w:eastAsia="Times New Roman" w:hAnsi="Arial" w:cs="Arial"/>
          <w:sz w:val="24"/>
          <w:szCs w:val="24"/>
          <w:lang w:eastAsia="es-MX"/>
        </w:rPr>
        <w:t xml:space="preserve"> asunto acumulado.</w:t>
      </w:r>
    </w:p>
    <w:p w14:paraId="703C425D" w14:textId="369EF1F3" w:rsidR="00621E67" w:rsidRPr="005071D2" w:rsidRDefault="004F2D35" w:rsidP="0051308F">
      <w:pPr>
        <w:tabs>
          <w:tab w:val="left" w:pos="2646"/>
        </w:tabs>
        <w:spacing w:after="240" w:line="360" w:lineRule="auto"/>
        <w:jc w:val="both"/>
        <w:rPr>
          <w:rFonts w:ascii="Arial" w:eastAsia="Times New Roman" w:hAnsi="Arial" w:cs="Arial"/>
          <w:bCs/>
          <w:sz w:val="24"/>
          <w:szCs w:val="24"/>
          <w:lang w:eastAsia="es-MX"/>
        </w:rPr>
      </w:pPr>
      <w:r w:rsidRPr="005071D2">
        <w:rPr>
          <w:rFonts w:ascii="Arial" w:eastAsia="Times New Roman" w:hAnsi="Arial" w:cs="Arial"/>
          <w:b/>
          <w:bCs/>
          <w:sz w:val="24"/>
          <w:szCs w:val="24"/>
          <w:lang w:eastAsia="es-MX"/>
        </w:rPr>
        <w:t>SEGUNDO</w:t>
      </w:r>
      <w:r w:rsidR="00621E67" w:rsidRPr="005071D2">
        <w:rPr>
          <w:rFonts w:ascii="Arial" w:eastAsia="Times New Roman" w:hAnsi="Arial" w:cs="Arial"/>
          <w:b/>
          <w:bCs/>
          <w:sz w:val="24"/>
          <w:szCs w:val="24"/>
          <w:lang w:eastAsia="es-MX"/>
        </w:rPr>
        <w:t xml:space="preserve">. </w:t>
      </w:r>
      <w:r w:rsidR="00621E67" w:rsidRPr="005071D2">
        <w:rPr>
          <w:rFonts w:ascii="Arial" w:eastAsia="Times New Roman" w:hAnsi="Arial" w:cs="Arial"/>
          <w:bCs/>
          <w:sz w:val="24"/>
          <w:szCs w:val="24"/>
          <w:lang w:eastAsia="es-MX"/>
        </w:rPr>
        <w:t xml:space="preserve">Se </w:t>
      </w:r>
      <w:r w:rsidR="002179B3" w:rsidRPr="005071D2">
        <w:rPr>
          <w:rFonts w:ascii="Arial" w:eastAsia="Times New Roman" w:hAnsi="Arial" w:cs="Arial"/>
          <w:b/>
          <w:sz w:val="24"/>
          <w:szCs w:val="24"/>
          <w:lang w:eastAsia="es-MX"/>
        </w:rPr>
        <w:t>confirma</w:t>
      </w:r>
      <w:r w:rsidR="007C07D4" w:rsidRPr="005071D2">
        <w:rPr>
          <w:rFonts w:ascii="Arial" w:eastAsia="Times New Roman" w:hAnsi="Arial" w:cs="Arial"/>
          <w:b/>
          <w:sz w:val="24"/>
          <w:szCs w:val="24"/>
          <w:lang w:eastAsia="es-MX"/>
        </w:rPr>
        <w:t xml:space="preserve"> </w:t>
      </w:r>
      <w:r w:rsidR="00E325E1" w:rsidRPr="005071D2">
        <w:rPr>
          <w:rFonts w:ascii="Arial" w:eastAsia="Times New Roman" w:hAnsi="Arial" w:cs="Arial"/>
          <w:bCs/>
          <w:sz w:val="24"/>
          <w:szCs w:val="24"/>
          <w:lang w:eastAsia="es-MX"/>
        </w:rPr>
        <w:t xml:space="preserve">la </w:t>
      </w:r>
      <w:r w:rsidR="00E955BE" w:rsidRPr="005071D2">
        <w:rPr>
          <w:rFonts w:ascii="Arial" w:eastAsia="Times New Roman" w:hAnsi="Arial" w:cs="Arial"/>
          <w:bCs/>
          <w:sz w:val="24"/>
          <w:szCs w:val="24"/>
          <w:lang w:eastAsia="es-MX"/>
        </w:rPr>
        <w:t>resolución impugnada</w:t>
      </w:r>
      <w:r w:rsidR="002179B3" w:rsidRPr="005071D2">
        <w:rPr>
          <w:rFonts w:ascii="Arial" w:eastAsia="Times New Roman" w:hAnsi="Arial" w:cs="Arial"/>
          <w:bCs/>
          <w:sz w:val="24"/>
          <w:szCs w:val="24"/>
          <w:lang w:eastAsia="es-MX"/>
        </w:rPr>
        <w:t>.</w:t>
      </w:r>
    </w:p>
    <w:p w14:paraId="52CAED0F" w14:textId="418E2C59" w:rsidR="00621E67" w:rsidRPr="005071D2" w:rsidRDefault="00621E67" w:rsidP="0051308F">
      <w:pPr>
        <w:tabs>
          <w:tab w:val="left" w:pos="2646"/>
        </w:tabs>
        <w:spacing w:after="240" w:line="360" w:lineRule="auto"/>
        <w:jc w:val="both"/>
        <w:rPr>
          <w:rFonts w:ascii="Arial" w:eastAsia="Times New Roman" w:hAnsi="Arial" w:cs="Arial"/>
          <w:sz w:val="24"/>
          <w:szCs w:val="24"/>
          <w:lang w:eastAsia="es-ES"/>
        </w:rPr>
      </w:pPr>
      <w:r w:rsidRPr="005071D2">
        <w:rPr>
          <w:rFonts w:ascii="Arial" w:eastAsia="Times New Roman" w:hAnsi="Arial" w:cs="Arial"/>
          <w:sz w:val="24"/>
          <w:szCs w:val="24"/>
          <w:lang w:eastAsia="es-ES"/>
        </w:rPr>
        <w:t xml:space="preserve">En su oportunidad, </w:t>
      </w:r>
      <w:r w:rsidRPr="005071D2">
        <w:rPr>
          <w:rFonts w:ascii="Arial" w:eastAsia="Times New Roman" w:hAnsi="Arial" w:cs="Arial"/>
          <w:b/>
          <w:sz w:val="24"/>
          <w:szCs w:val="24"/>
          <w:lang w:eastAsia="es-ES"/>
        </w:rPr>
        <w:t>archíve</w:t>
      </w:r>
      <w:r w:rsidR="004F2D35" w:rsidRPr="005071D2">
        <w:rPr>
          <w:rFonts w:ascii="Arial" w:eastAsia="Times New Roman" w:hAnsi="Arial" w:cs="Arial"/>
          <w:b/>
          <w:sz w:val="24"/>
          <w:szCs w:val="24"/>
          <w:lang w:eastAsia="es-ES"/>
        </w:rPr>
        <w:t>n</w:t>
      </w:r>
      <w:r w:rsidRPr="005071D2">
        <w:rPr>
          <w:rFonts w:ascii="Arial" w:eastAsia="Times New Roman" w:hAnsi="Arial" w:cs="Arial"/>
          <w:b/>
          <w:sz w:val="24"/>
          <w:szCs w:val="24"/>
          <w:lang w:eastAsia="es-ES"/>
        </w:rPr>
        <w:t>se</w:t>
      </w:r>
      <w:r w:rsidRPr="005071D2">
        <w:rPr>
          <w:rFonts w:ascii="Arial" w:eastAsia="Times New Roman" w:hAnsi="Arial" w:cs="Arial"/>
          <w:sz w:val="24"/>
          <w:szCs w:val="24"/>
          <w:lang w:eastAsia="es-ES"/>
        </w:rPr>
        <w:t xml:space="preserve"> </w:t>
      </w:r>
      <w:r w:rsidR="004F2D35" w:rsidRPr="005071D2">
        <w:rPr>
          <w:rFonts w:ascii="Arial" w:eastAsia="Times New Roman" w:hAnsi="Arial" w:cs="Arial"/>
          <w:sz w:val="24"/>
          <w:szCs w:val="24"/>
          <w:lang w:eastAsia="es-ES"/>
        </w:rPr>
        <w:t>los</w:t>
      </w:r>
      <w:r w:rsidRPr="005071D2">
        <w:rPr>
          <w:rFonts w:ascii="Arial" w:eastAsia="Times New Roman" w:hAnsi="Arial" w:cs="Arial"/>
          <w:sz w:val="24"/>
          <w:szCs w:val="24"/>
          <w:lang w:eastAsia="es-ES"/>
        </w:rPr>
        <w:t xml:space="preserve"> expediente</w:t>
      </w:r>
      <w:r w:rsidR="004F2D35" w:rsidRPr="005071D2">
        <w:rPr>
          <w:rFonts w:ascii="Arial" w:eastAsia="Times New Roman" w:hAnsi="Arial" w:cs="Arial"/>
          <w:sz w:val="24"/>
          <w:szCs w:val="24"/>
          <w:lang w:eastAsia="es-ES"/>
        </w:rPr>
        <w:t>s</w:t>
      </w:r>
      <w:r w:rsidRPr="005071D2">
        <w:rPr>
          <w:rFonts w:ascii="Arial" w:eastAsia="Times New Roman" w:hAnsi="Arial" w:cs="Arial"/>
          <w:sz w:val="24"/>
          <w:szCs w:val="24"/>
          <w:lang w:eastAsia="es-ES"/>
        </w:rPr>
        <w:t xml:space="preserve"> como asunto</w:t>
      </w:r>
      <w:r w:rsidR="004F2D35" w:rsidRPr="005071D2">
        <w:rPr>
          <w:rFonts w:ascii="Arial" w:eastAsia="Times New Roman" w:hAnsi="Arial" w:cs="Arial"/>
          <w:sz w:val="24"/>
          <w:szCs w:val="24"/>
          <w:lang w:eastAsia="es-ES"/>
        </w:rPr>
        <w:t>s</w:t>
      </w:r>
      <w:r w:rsidRPr="005071D2">
        <w:rPr>
          <w:rFonts w:ascii="Arial" w:eastAsia="Times New Roman" w:hAnsi="Arial" w:cs="Arial"/>
          <w:sz w:val="24"/>
          <w:szCs w:val="24"/>
          <w:lang w:eastAsia="es-ES"/>
        </w:rPr>
        <w:t xml:space="preserve"> concluido</w:t>
      </w:r>
      <w:r w:rsidR="004F2D35" w:rsidRPr="005071D2">
        <w:rPr>
          <w:rFonts w:ascii="Arial" w:eastAsia="Times New Roman" w:hAnsi="Arial" w:cs="Arial"/>
          <w:sz w:val="24"/>
          <w:szCs w:val="24"/>
          <w:lang w:eastAsia="es-ES"/>
        </w:rPr>
        <w:t>s</w:t>
      </w:r>
      <w:r w:rsidRPr="005071D2">
        <w:rPr>
          <w:rFonts w:ascii="Arial" w:eastAsia="Times New Roman" w:hAnsi="Arial" w:cs="Arial"/>
          <w:sz w:val="24"/>
          <w:szCs w:val="24"/>
          <w:lang w:eastAsia="es-ES"/>
        </w:rPr>
        <w:t>; en su caso, devuélvase la documentación que en original haya exhibido la responsable.</w:t>
      </w:r>
    </w:p>
    <w:p w14:paraId="4DF53B47" w14:textId="77777777" w:rsidR="00621E67" w:rsidRPr="005071D2" w:rsidRDefault="00621E67" w:rsidP="0051308F">
      <w:pPr>
        <w:tabs>
          <w:tab w:val="left" w:pos="2646"/>
        </w:tabs>
        <w:spacing w:after="240" w:line="360" w:lineRule="auto"/>
        <w:jc w:val="both"/>
        <w:rPr>
          <w:rFonts w:ascii="Arial" w:eastAsia="Times New Roman" w:hAnsi="Arial" w:cs="Arial"/>
          <w:b/>
          <w:sz w:val="24"/>
          <w:szCs w:val="24"/>
          <w:lang w:eastAsia="es-ES"/>
        </w:rPr>
      </w:pPr>
      <w:r w:rsidRPr="005071D2">
        <w:rPr>
          <w:rFonts w:ascii="Arial" w:eastAsia="Times New Roman" w:hAnsi="Arial" w:cs="Arial"/>
          <w:b/>
          <w:sz w:val="24"/>
          <w:szCs w:val="24"/>
          <w:lang w:eastAsia="es-ES"/>
        </w:rPr>
        <w:t>NOTIFÍQUESE.</w:t>
      </w:r>
    </w:p>
    <w:p w14:paraId="03C09401" w14:textId="0BF032E1" w:rsidR="002179B3" w:rsidRPr="005071D2" w:rsidRDefault="008F58F7" w:rsidP="008F58F7">
      <w:pPr>
        <w:tabs>
          <w:tab w:val="left" w:pos="5461"/>
        </w:tabs>
        <w:spacing w:after="0" w:line="360" w:lineRule="auto"/>
        <w:jc w:val="both"/>
        <w:rPr>
          <w:rFonts w:ascii="Arial" w:hAnsi="Arial" w:cs="Arial"/>
          <w:sz w:val="24"/>
          <w:szCs w:val="24"/>
        </w:rPr>
      </w:pPr>
      <w:bookmarkStart w:id="54" w:name="_Hlk70503716"/>
      <w:bookmarkEnd w:id="53"/>
      <w:r w:rsidRPr="005071D2">
        <w:rPr>
          <w:rFonts w:ascii="Arial" w:hAnsi="Arial" w:cs="Arial"/>
          <w:sz w:val="24"/>
          <w:szCs w:val="24"/>
        </w:rPr>
        <w:t xml:space="preserve">Así lo resolvieron por </w:t>
      </w:r>
      <w:r w:rsidR="004A5943">
        <w:rPr>
          <w:rFonts w:ascii="Arial" w:hAnsi="Arial" w:cs="Arial"/>
          <w:b/>
          <w:sz w:val="24"/>
          <w:szCs w:val="24"/>
        </w:rPr>
        <w:t>unanimidad</w:t>
      </w:r>
      <w:r w:rsidRPr="005071D2">
        <w:rPr>
          <w:rFonts w:ascii="Arial" w:hAnsi="Arial" w:cs="Arial"/>
          <w:sz w:val="24"/>
          <w:szCs w:val="24"/>
        </w:rPr>
        <w:t xml:space="preserve"> de votos, </w:t>
      </w:r>
      <w:bookmarkEnd w:id="54"/>
      <w:r w:rsidR="002179B3" w:rsidRPr="005071D2">
        <w:rPr>
          <w:rFonts w:ascii="Arial" w:hAnsi="Arial" w:cs="Arial"/>
          <w:sz w:val="24"/>
          <w:szCs w:val="24"/>
        </w:rPr>
        <w:t>la Magistrada y los Magistrados integrantes de la Sala Regional del Tribunal Electoral del Poder Judicial de la Federación, correspondiente a la Segunda Circunscripción Electoral Plurinominal, ante el Secretario General de Acuerdos, quien autoriza y da fe.</w:t>
      </w:r>
    </w:p>
    <w:p w14:paraId="641880AB" w14:textId="77777777" w:rsidR="002179B3" w:rsidRPr="005071D2" w:rsidRDefault="002179B3" w:rsidP="008F58F7">
      <w:pPr>
        <w:tabs>
          <w:tab w:val="left" w:pos="5461"/>
        </w:tabs>
        <w:spacing w:after="0" w:line="360" w:lineRule="auto"/>
        <w:jc w:val="both"/>
        <w:rPr>
          <w:rFonts w:ascii="Arial" w:hAnsi="Arial" w:cs="Arial"/>
        </w:rPr>
      </w:pPr>
    </w:p>
    <w:p w14:paraId="39B14DDB" w14:textId="0DFAA855" w:rsidR="00621E67" w:rsidRPr="005071D2" w:rsidRDefault="00621E67" w:rsidP="008756FA">
      <w:pPr>
        <w:tabs>
          <w:tab w:val="left" w:pos="5461"/>
        </w:tabs>
        <w:spacing w:after="0"/>
        <w:jc w:val="both"/>
        <w:rPr>
          <w:rFonts w:ascii="Arial" w:hAnsi="Arial" w:cs="Arial"/>
          <w:i/>
          <w:sz w:val="24"/>
          <w:szCs w:val="24"/>
        </w:rPr>
      </w:pPr>
      <w:r w:rsidRPr="005071D2">
        <w:rPr>
          <w:rFonts w:ascii="Arial" w:hAnsi="Arial" w:cs="Arial"/>
          <w:i/>
          <w:sz w:val="24"/>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621E67" w:rsidRPr="005071D2" w:rsidSect="006E2DDA">
      <w:headerReference w:type="even" r:id="rId8"/>
      <w:headerReference w:type="default" r:id="rId9"/>
      <w:headerReference w:type="first" r:id="rId10"/>
      <w:pgSz w:w="12242" w:h="19295" w:code="119"/>
      <w:pgMar w:top="1134" w:right="1134" w:bottom="1985" w:left="2835"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E27DC" w14:textId="77777777" w:rsidR="00CE1542" w:rsidRDefault="00CE1542" w:rsidP="00621E67">
      <w:pPr>
        <w:spacing w:after="0" w:line="240" w:lineRule="auto"/>
      </w:pPr>
      <w:r>
        <w:separator/>
      </w:r>
    </w:p>
  </w:endnote>
  <w:endnote w:type="continuationSeparator" w:id="0">
    <w:p w14:paraId="48E3C0FD" w14:textId="77777777" w:rsidR="00CE1542" w:rsidRDefault="00CE1542" w:rsidP="0062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83657" w14:textId="77777777" w:rsidR="00CE1542" w:rsidRDefault="00CE1542" w:rsidP="00621E67">
      <w:pPr>
        <w:spacing w:after="0" w:line="240" w:lineRule="auto"/>
      </w:pPr>
      <w:r>
        <w:separator/>
      </w:r>
    </w:p>
  </w:footnote>
  <w:footnote w:type="continuationSeparator" w:id="0">
    <w:p w14:paraId="4C897549" w14:textId="77777777" w:rsidR="00CE1542" w:rsidRDefault="00CE1542" w:rsidP="00621E67">
      <w:pPr>
        <w:spacing w:after="0" w:line="240" w:lineRule="auto"/>
      </w:pPr>
      <w:r>
        <w:continuationSeparator/>
      </w:r>
    </w:p>
  </w:footnote>
  <w:footnote w:id="1">
    <w:p w14:paraId="339DC086" w14:textId="79FD0B30" w:rsidR="00CE1542" w:rsidRPr="003830D1" w:rsidRDefault="00CE1542" w:rsidP="003830D1">
      <w:pPr>
        <w:pStyle w:val="Textonotapie"/>
        <w:jc w:val="both"/>
        <w:rPr>
          <w:rFonts w:ascii="Arial" w:hAnsi="Arial" w:cs="Arial"/>
          <w:i/>
          <w:iCs/>
          <w:lang w:val="es-MX"/>
        </w:rPr>
      </w:pPr>
      <w:r w:rsidRPr="003830D1">
        <w:rPr>
          <w:rStyle w:val="Refdenotaalpie"/>
          <w:rFonts w:ascii="Arial" w:hAnsi="Arial" w:cs="Arial"/>
        </w:rPr>
        <w:footnoteRef/>
      </w:r>
      <w:r w:rsidRPr="003830D1">
        <w:rPr>
          <w:rFonts w:ascii="Arial" w:hAnsi="Arial" w:cs="Arial"/>
        </w:rPr>
        <w:t xml:space="preserve"> </w:t>
      </w:r>
      <w:r w:rsidRPr="003830D1">
        <w:rPr>
          <w:rFonts w:ascii="Arial" w:hAnsi="Arial" w:cs="Arial"/>
          <w:lang w:val="es-MX"/>
        </w:rPr>
        <w:t>En las citadas credenciales para votar se asentaba que su domicilio se encontraba en Moroleón.</w:t>
      </w:r>
    </w:p>
  </w:footnote>
  <w:footnote w:id="2">
    <w:p w14:paraId="4DA10AED" w14:textId="16BCBD66" w:rsidR="00CE1542" w:rsidRPr="00AB7643" w:rsidRDefault="00CE1542" w:rsidP="00E14C06">
      <w:pPr>
        <w:pStyle w:val="Textonotapie"/>
        <w:jc w:val="both"/>
        <w:rPr>
          <w:rFonts w:ascii="Arial" w:hAnsi="Arial" w:cs="Arial"/>
        </w:rPr>
      </w:pPr>
      <w:r>
        <w:rPr>
          <w:rStyle w:val="Refdenotaalpie"/>
        </w:rPr>
        <w:footnoteRef/>
      </w:r>
      <w:r>
        <w:t xml:space="preserve"> </w:t>
      </w:r>
      <w:r w:rsidRPr="00D233C7">
        <w:rPr>
          <w:rFonts w:ascii="Arial" w:hAnsi="Arial" w:cs="Arial"/>
        </w:rPr>
        <w:t xml:space="preserve">De conformidad con las jurisprudencias </w:t>
      </w:r>
      <w:r w:rsidRPr="00D233C7">
        <w:rPr>
          <w:rFonts w:ascii="Arial" w:hAnsi="Arial" w:cs="Arial"/>
          <w:bCs/>
          <w:shd w:val="clear" w:color="auto" w:fill="FFFFFF"/>
        </w:rPr>
        <w:t xml:space="preserve">12/2001 y 43/2002 de rubros: EXHAUSTIVIDAD EN LAS RESOLUCIONES. CÓMO SE CUMPLE y PRINCIPIO DE EXHAUSTIVIDAD. LAS AUTORIDADES ELECTORALES DEBEN OBSERVARLO EN LAS RESOLUCIONES QUE EMITAN, </w:t>
      </w:r>
      <w:r w:rsidRPr="00D233C7">
        <w:rPr>
          <w:rFonts w:ascii="Arial" w:hAnsi="Arial" w:cs="Arial"/>
        </w:rPr>
        <w:t xml:space="preserve">publicada en </w:t>
      </w:r>
      <w:r w:rsidRPr="00D233C7">
        <w:rPr>
          <w:rFonts w:ascii="Arial" w:hAnsi="Arial" w:cs="Arial"/>
          <w:i/>
        </w:rPr>
        <w:t>Justicia Electoral, revista del Tribunal Electoral del Poder Judicial de la Federación</w:t>
      </w:r>
      <w:r w:rsidRPr="00D233C7">
        <w:rPr>
          <w:rFonts w:ascii="Arial" w:hAnsi="Arial" w:cs="Arial"/>
        </w:rPr>
        <w:t>,</w:t>
      </w:r>
      <w:r w:rsidRPr="00D233C7">
        <w:rPr>
          <w:rFonts w:ascii="Arial" w:hAnsi="Arial" w:cs="Arial"/>
          <w:bCs/>
          <w:shd w:val="clear" w:color="auto" w:fill="FFFFFF"/>
        </w:rPr>
        <w:t xml:space="preserve"> </w:t>
      </w:r>
      <w:r w:rsidRPr="00D233C7">
        <w:rPr>
          <w:rFonts w:ascii="Arial" w:hAnsi="Arial" w:cs="Arial"/>
        </w:rPr>
        <w:t>suplemento 5, año 2002, pp. 16 y 17.</w:t>
      </w:r>
    </w:p>
  </w:footnote>
  <w:footnote w:id="3">
    <w:p w14:paraId="64D22290" w14:textId="789AA58B" w:rsidR="00CE1542" w:rsidRPr="00DB4056" w:rsidRDefault="00CE1542" w:rsidP="00B45B3D">
      <w:pPr>
        <w:pStyle w:val="Textonotapie"/>
        <w:jc w:val="both"/>
        <w:rPr>
          <w:rFonts w:ascii="Arial" w:hAnsi="Arial" w:cs="Arial"/>
          <w:lang w:val="es-MX"/>
        </w:rPr>
      </w:pPr>
      <w:r w:rsidRPr="00DB4056">
        <w:rPr>
          <w:rStyle w:val="Refdenotaalpie"/>
          <w:rFonts w:ascii="Arial" w:hAnsi="Arial" w:cs="Arial"/>
        </w:rPr>
        <w:footnoteRef/>
      </w:r>
      <w:r w:rsidRPr="00DB4056">
        <w:rPr>
          <w:rFonts w:ascii="Arial" w:hAnsi="Arial" w:cs="Arial"/>
        </w:rPr>
        <w:t xml:space="preserve"> </w:t>
      </w:r>
      <w:r w:rsidRPr="00DB4056">
        <w:rPr>
          <w:rFonts w:ascii="Arial" w:hAnsi="Arial" w:cs="Arial"/>
          <w:lang w:val="es-MX"/>
        </w:rPr>
        <w:t xml:space="preserve">En concreto, los artículos 185, 185 Bis, 185 Ter, 185 </w:t>
      </w:r>
      <w:proofErr w:type="spellStart"/>
      <w:r w:rsidRPr="00DB4056">
        <w:rPr>
          <w:rFonts w:ascii="Arial" w:hAnsi="Arial" w:cs="Arial"/>
          <w:lang w:val="es-MX"/>
        </w:rPr>
        <w:t>Quarter</w:t>
      </w:r>
      <w:proofErr w:type="spellEnd"/>
      <w:r w:rsidRPr="00DB4056">
        <w:rPr>
          <w:rFonts w:ascii="Arial" w:hAnsi="Arial" w:cs="Arial"/>
          <w:lang w:val="es-MX"/>
        </w:rPr>
        <w:t xml:space="preserve">, 185 Quinquies, 185 </w:t>
      </w:r>
      <w:proofErr w:type="spellStart"/>
      <w:r w:rsidRPr="00DB4056">
        <w:rPr>
          <w:rFonts w:ascii="Arial" w:hAnsi="Arial" w:cs="Arial"/>
          <w:lang w:val="es-MX"/>
        </w:rPr>
        <w:t>Sexties</w:t>
      </w:r>
      <w:proofErr w:type="spellEnd"/>
      <w:r w:rsidRPr="00DB4056">
        <w:rPr>
          <w:rFonts w:ascii="Arial" w:hAnsi="Arial" w:cs="Arial"/>
          <w:lang w:val="es-MX"/>
        </w:rPr>
        <w:t xml:space="preserve"> y 186.</w:t>
      </w:r>
    </w:p>
  </w:footnote>
  <w:footnote w:id="4">
    <w:p w14:paraId="31834F3A" w14:textId="3C550C38" w:rsidR="00CE1542" w:rsidRPr="0096755F" w:rsidRDefault="00CE1542" w:rsidP="0096755F">
      <w:pPr>
        <w:pStyle w:val="Textonotapie"/>
        <w:jc w:val="both"/>
        <w:rPr>
          <w:rFonts w:ascii="Arial" w:hAnsi="Arial" w:cs="Arial"/>
          <w:lang w:val="es-MX"/>
        </w:rPr>
      </w:pPr>
      <w:r w:rsidRPr="0096755F">
        <w:rPr>
          <w:rStyle w:val="Refdenotaalpie"/>
          <w:rFonts w:ascii="Arial" w:hAnsi="Arial" w:cs="Arial"/>
        </w:rPr>
        <w:footnoteRef/>
      </w:r>
      <w:r w:rsidRPr="0096755F">
        <w:rPr>
          <w:rFonts w:ascii="Arial" w:hAnsi="Arial" w:cs="Arial"/>
        </w:rPr>
        <w:t xml:space="preserve"> </w:t>
      </w:r>
      <w:r w:rsidRPr="0096755F">
        <w:rPr>
          <w:rFonts w:ascii="Arial" w:hAnsi="Arial" w:cs="Arial"/>
          <w:lang w:val="es-MX"/>
        </w:rPr>
        <w:t xml:space="preserve"> </w:t>
      </w:r>
      <w:r>
        <w:rPr>
          <w:rFonts w:ascii="Arial" w:hAnsi="Arial" w:cs="Arial"/>
          <w:lang w:val="es-MX"/>
        </w:rPr>
        <w:t>La Sala Superior sostuvo similares consideraciones</w:t>
      </w:r>
      <w:r w:rsidRPr="0096755F">
        <w:rPr>
          <w:rFonts w:ascii="Arial" w:hAnsi="Arial" w:cs="Arial"/>
          <w:lang w:val="es-MX"/>
        </w:rPr>
        <w:t xml:space="preserve"> al resolver el SUP-REC-249/2021 y acumulado.</w:t>
      </w:r>
    </w:p>
  </w:footnote>
  <w:footnote w:id="5">
    <w:p w14:paraId="3109A2B1" w14:textId="35BC787D" w:rsidR="00CE1542" w:rsidRPr="0096755F" w:rsidRDefault="00CE1542">
      <w:pPr>
        <w:pStyle w:val="Textonotapie"/>
        <w:rPr>
          <w:rFonts w:ascii="Arial" w:hAnsi="Arial" w:cs="Arial"/>
          <w:lang w:val="es-MX"/>
        </w:rPr>
      </w:pPr>
      <w:r w:rsidRPr="0096755F">
        <w:rPr>
          <w:rStyle w:val="Refdenotaalpie"/>
          <w:rFonts w:ascii="Arial" w:hAnsi="Arial" w:cs="Arial"/>
        </w:rPr>
        <w:footnoteRef/>
      </w:r>
      <w:r w:rsidRPr="0096755F">
        <w:rPr>
          <w:rFonts w:ascii="Arial" w:hAnsi="Arial" w:cs="Arial"/>
        </w:rPr>
        <w:t xml:space="preserve"> En semejantes términos se resolvió el expediente SUP-REC-343/2020.</w:t>
      </w:r>
    </w:p>
  </w:footnote>
  <w:footnote w:id="6">
    <w:p w14:paraId="7796EF57" w14:textId="52FA216B" w:rsidR="00CE1542" w:rsidRPr="0096755F" w:rsidRDefault="00CE1542">
      <w:pPr>
        <w:pStyle w:val="Textonotapie"/>
        <w:rPr>
          <w:rFonts w:ascii="Arial" w:hAnsi="Arial" w:cs="Arial"/>
          <w:lang w:val="es-MX"/>
        </w:rPr>
      </w:pPr>
      <w:r w:rsidRPr="0096755F">
        <w:rPr>
          <w:rStyle w:val="Refdenotaalpie"/>
          <w:rFonts w:ascii="Arial" w:hAnsi="Arial" w:cs="Arial"/>
        </w:rPr>
        <w:footnoteRef/>
      </w:r>
      <w:r w:rsidRPr="0096755F">
        <w:rPr>
          <w:rFonts w:ascii="Arial" w:hAnsi="Arial" w:cs="Arial"/>
        </w:rPr>
        <w:t xml:space="preserve"> </w:t>
      </w:r>
      <w:r w:rsidRPr="0096755F">
        <w:rPr>
          <w:rFonts w:ascii="Arial" w:hAnsi="Arial" w:cs="Arial"/>
          <w:lang w:val="es-MX"/>
        </w:rPr>
        <w:t>Véase SUP-REC-118/2021 y acumulado.</w:t>
      </w:r>
    </w:p>
  </w:footnote>
  <w:footnote w:id="7">
    <w:p w14:paraId="4CCA7F3A" w14:textId="464956FA" w:rsidR="00CE1542" w:rsidRPr="00C517C5" w:rsidRDefault="00CE1542" w:rsidP="00C517C5">
      <w:pPr>
        <w:pStyle w:val="Textonotapie"/>
        <w:tabs>
          <w:tab w:val="left" w:pos="6135"/>
        </w:tabs>
        <w:rPr>
          <w:rFonts w:ascii="Arial" w:hAnsi="Arial" w:cs="Arial"/>
          <w:lang w:val="es-MX"/>
        </w:rPr>
      </w:pPr>
      <w:r w:rsidRPr="00C517C5">
        <w:rPr>
          <w:rStyle w:val="Refdenotaalpie"/>
          <w:rFonts w:ascii="Arial" w:hAnsi="Arial" w:cs="Arial"/>
        </w:rPr>
        <w:footnoteRef/>
      </w:r>
      <w:r w:rsidRPr="00C517C5">
        <w:rPr>
          <w:rFonts w:ascii="Arial" w:hAnsi="Arial" w:cs="Arial"/>
        </w:rPr>
        <w:t xml:space="preserve"> </w:t>
      </w:r>
      <w:r w:rsidRPr="00C517C5">
        <w:rPr>
          <w:rFonts w:ascii="Arial" w:hAnsi="Arial" w:cs="Arial"/>
          <w:lang w:val="es-MX"/>
        </w:rPr>
        <w:t>Visible a foja 0399 del cuaderno accesorio dos del expediente del SM-JDC-299/2021.</w:t>
      </w:r>
    </w:p>
  </w:footnote>
  <w:footnote w:id="8">
    <w:p w14:paraId="17C03EA4" w14:textId="0856F359" w:rsidR="00CE1542" w:rsidRPr="00F47697" w:rsidRDefault="00CE1542" w:rsidP="00344B24">
      <w:pPr>
        <w:pStyle w:val="Textonotapie"/>
        <w:jc w:val="both"/>
        <w:rPr>
          <w:rFonts w:ascii="Arial" w:hAnsi="Arial" w:cs="Arial"/>
          <w:lang w:val="es-MX"/>
        </w:rPr>
      </w:pPr>
      <w:r w:rsidRPr="00F47697">
        <w:rPr>
          <w:rStyle w:val="Refdenotaalpie"/>
          <w:rFonts w:ascii="Arial" w:hAnsi="Arial" w:cs="Arial"/>
        </w:rPr>
        <w:footnoteRef/>
      </w:r>
      <w:r w:rsidRPr="00F47697">
        <w:rPr>
          <w:rFonts w:ascii="Arial" w:hAnsi="Arial" w:cs="Arial"/>
        </w:rPr>
        <w:t xml:space="preserve"> </w:t>
      </w:r>
      <w:r w:rsidRPr="00F47697">
        <w:rPr>
          <w:rFonts w:ascii="Arial" w:hAnsi="Arial" w:cs="Arial"/>
          <w:lang w:val="es-MX"/>
        </w:rPr>
        <w:t>Véanse fojas 0430 y 0444 del cuaderno accesorio dos del expediente SM-JDC-299/2021.</w:t>
      </w:r>
    </w:p>
  </w:footnote>
  <w:footnote w:id="9">
    <w:p w14:paraId="15761AF6" w14:textId="4FCC9B46" w:rsidR="00CE1542" w:rsidRPr="003F6926" w:rsidRDefault="00CE1542" w:rsidP="00344B24">
      <w:pPr>
        <w:pStyle w:val="Textonotapie"/>
        <w:jc w:val="both"/>
        <w:rPr>
          <w:rFonts w:ascii="Arial" w:hAnsi="Arial" w:cs="Arial"/>
        </w:rPr>
      </w:pPr>
      <w:r w:rsidRPr="00F47697">
        <w:rPr>
          <w:rStyle w:val="Refdenotaalpie"/>
          <w:rFonts w:ascii="Arial" w:hAnsi="Arial" w:cs="Arial"/>
        </w:rPr>
        <w:footnoteRef/>
      </w:r>
      <w:r w:rsidRPr="00F47697">
        <w:rPr>
          <w:rFonts w:ascii="Arial" w:hAnsi="Arial" w:cs="Arial"/>
        </w:rPr>
        <w:t xml:space="preserve"> Artículo 281</w:t>
      </w:r>
      <w:r>
        <w:rPr>
          <w:rFonts w:ascii="Arial" w:hAnsi="Arial" w:cs="Arial"/>
        </w:rPr>
        <w:t>.</w:t>
      </w:r>
      <w:r w:rsidRPr="00F47697">
        <w:rPr>
          <w:rFonts w:ascii="Arial" w:hAnsi="Arial" w:cs="Arial"/>
        </w:rPr>
        <w:t xml:space="preserve"> […]</w:t>
      </w:r>
      <w:r>
        <w:rPr>
          <w:rFonts w:ascii="Arial" w:hAnsi="Arial" w:cs="Arial"/>
        </w:rPr>
        <w:t xml:space="preserve"> </w:t>
      </w:r>
      <w:r w:rsidRPr="00F47697">
        <w:rPr>
          <w:rFonts w:ascii="Arial" w:hAnsi="Arial" w:cs="Arial"/>
        </w:rPr>
        <w:t xml:space="preserve">8. La credencial para votar con fotografía hará las veces de constancia de residencia, salvo cuando el domicilio de candidato asentado en la solicitud de registro no </w:t>
      </w:r>
      <w:r w:rsidRPr="003F6926">
        <w:rPr>
          <w:rFonts w:ascii="Arial" w:hAnsi="Arial" w:cs="Arial"/>
        </w:rPr>
        <w:t>corresponda con el asentado en la propia credencial, en cuyo caso se deberá presentar la correspondiente constancia de residencia expedida por la autoridad competente.</w:t>
      </w:r>
    </w:p>
  </w:footnote>
  <w:footnote w:id="10">
    <w:p w14:paraId="7DD62102" w14:textId="7DEAC0F0" w:rsidR="00CE1542" w:rsidRPr="003F6926" w:rsidRDefault="00CE1542">
      <w:pPr>
        <w:pStyle w:val="Textonotapie"/>
        <w:rPr>
          <w:lang w:val="es-MX"/>
        </w:rPr>
      </w:pPr>
      <w:r w:rsidRPr="003F6926">
        <w:rPr>
          <w:rStyle w:val="Refdenotaalpie"/>
          <w:rFonts w:ascii="Arial" w:hAnsi="Arial" w:cs="Arial"/>
        </w:rPr>
        <w:footnoteRef/>
      </w:r>
      <w:r w:rsidRPr="003F6926">
        <w:rPr>
          <w:rFonts w:ascii="Arial" w:hAnsi="Arial" w:cs="Arial"/>
        </w:rPr>
        <w:t xml:space="preserve"> </w:t>
      </w:r>
      <w:r w:rsidRPr="003F6926">
        <w:rPr>
          <w:rFonts w:ascii="Arial" w:hAnsi="Arial" w:cs="Arial"/>
          <w:lang w:val="es-MX"/>
        </w:rPr>
        <w:t>Similar criterio sostuvo esta Sala Regional al resolver el expediente SM-JRC-94/2018.</w:t>
      </w:r>
    </w:p>
  </w:footnote>
  <w:footnote w:id="11">
    <w:p w14:paraId="12B4F771" w14:textId="3A7B8A9B" w:rsidR="00CE1542" w:rsidRPr="002215BD" w:rsidRDefault="00CE1542" w:rsidP="00344B24">
      <w:pPr>
        <w:pStyle w:val="Textonotapie"/>
        <w:jc w:val="both"/>
      </w:pPr>
      <w:r w:rsidRPr="007B208D">
        <w:rPr>
          <w:rStyle w:val="Refdenotaalpie"/>
          <w:rFonts w:ascii="Arial" w:hAnsi="Arial" w:cs="Arial"/>
        </w:rPr>
        <w:footnoteRef/>
      </w:r>
      <w:r w:rsidRPr="007B208D">
        <w:rPr>
          <w:rFonts w:ascii="Arial" w:hAnsi="Arial" w:cs="Arial"/>
        </w:rPr>
        <w:t xml:space="preserve"> Resulta orientador el criterio sostenido por </w:t>
      </w:r>
      <w:proofErr w:type="spellStart"/>
      <w:r w:rsidRPr="007B208D">
        <w:rPr>
          <w:rFonts w:ascii="Arial" w:hAnsi="Arial" w:cs="Arial"/>
        </w:rPr>
        <w:t>al</w:t>
      </w:r>
      <w:proofErr w:type="spellEnd"/>
      <w:r w:rsidRPr="007B208D">
        <w:rPr>
          <w:rFonts w:ascii="Arial" w:hAnsi="Arial" w:cs="Arial"/>
        </w:rPr>
        <w:t xml:space="preserve"> Sala Superior de este Tribunal, contenido en la Jurisprudencia 27/2015 de rubro: </w:t>
      </w:r>
      <w:r w:rsidRPr="003F6926">
        <w:rPr>
          <w:rFonts w:ascii="Arial" w:hAnsi="Arial" w:cs="Arial"/>
          <w:bCs/>
          <w:iCs/>
        </w:rPr>
        <w:t>ORGANISMOS PÚBLICOS LOCALES. LA RESIDENCIA COMO REQUISITO ESENCIAL EN EL PROCEDIMIENTO PARA INTEGRARLOS OBLIGA A LA AUTORIDAD ELECTORAL A VALORAR TODOS LOS MEDIOS DE PRUEBA QUE RESULTEN APTOS PARA ACREDITARLA</w:t>
      </w:r>
      <w:r>
        <w:rPr>
          <w:rFonts w:ascii="Arial" w:hAnsi="Arial" w:cs="Arial"/>
          <w:bCs/>
          <w:i/>
        </w:rPr>
        <w:t>,</w:t>
      </w:r>
      <w:r w:rsidRPr="002215BD">
        <w:rPr>
          <w:rFonts w:ascii="Arial" w:hAnsi="Arial" w:cs="Arial"/>
          <w:bCs/>
        </w:rPr>
        <w:t xml:space="preserve"> p</w:t>
      </w:r>
      <w:r>
        <w:rPr>
          <w:rFonts w:ascii="Arial" w:hAnsi="Arial" w:cs="Arial"/>
          <w:bCs/>
        </w:rPr>
        <w:t xml:space="preserve">ublicada en </w:t>
      </w:r>
      <w:r w:rsidRPr="003F6926">
        <w:rPr>
          <w:rFonts w:ascii="Arial" w:hAnsi="Arial" w:cs="Arial"/>
          <w:bCs/>
          <w:i/>
          <w:iCs/>
        </w:rPr>
        <w:t>Gaceta de Jurisprudencia y Tesis en materia electora</w:t>
      </w:r>
      <w:r>
        <w:rPr>
          <w:rFonts w:ascii="Arial" w:hAnsi="Arial" w:cs="Arial"/>
          <w:bCs/>
        </w:rPr>
        <w:t xml:space="preserve">l, Tribunal Electoral del Poder Judicial de la Federación, año 8, número 17, 2015, </w:t>
      </w:r>
      <w:proofErr w:type="spellStart"/>
      <w:r>
        <w:rPr>
          <w:rFonts w:ascii="Arial" w:hAnsi="Arial" w:cs="Arial"/>
          <w:bCs/>
        </w:rPr>
        <w:t>pp</w:t>
      </w:r>
      <w:proofErr w:type="spellEnd"/>
      <w:r>
        <w:rPr>
          <w:rFonts w:ascii="Arial" w:hAnsi="Arial" w:cs="Arial"/>
          <w:bCs/>
        </w:rPr>
        <w:t xml:space="preserve"> 34, 35 y 36.</w:t>
      </w:r>
    </w:p>
  </w:footnote>
  <w:footnote w:id="12">
    <w:p w14:paraId="1C6D523E" w14:textId="65D61D08" w:rsidR="00CE1542" w:rsidRPr="00074D35" w:rsidRDefault="00CE1542">
      <w:pPr>
        <w:pStyle w:val="Textonotapie"/>
        <w:rPr>
          <w:rFonts w:ascii="Arial" w:hAnsi="Arial" w:cs="Arial"/>
          <w:lang w:val="es-MX"/>
        </w:rPr>
      </w:pPr>
      <w:r w:rsidRPr="00074D35">
        <w:rPr>
          <w:rStyle w:val="Refdenotaalpie"/>
          <w:rFonts w:ascii="Arial" w:hAnsi="Arial" w:cs="Arial"/>
        </w:rPr>
        <w:footnoteRef/>
      </w:r>
      <w:r w:rsidRPr="00074D35">
        <w:rPr>
          <w:rFonts w:ascii="Arial" w:hAnsi="Arial" w:cs="Arial"/>
        </w:rPr>
        <w:t xml:space="preserve"> </w:t>
      </w:r>
      <w:r w:rsidRPr="00074D35">
        <w:rPr>
          <w:rFonts w:ascii="Arial" w:hAnsi="Arial" w:cs="Arial"/>
          <w:lang w:val="es-MX"/>
        </w:rPr>
        <w:t>Como lo señaló al resolver el expediente SUP-JDC-294/2021.</w:t>
      </w:r>
    </w:p>
  </w:footnote>
  <w:footnote w:id="13">
    <w:p w14:paraId="660DA3E8" w14:textId="7096EDEC" w:rsidR="00CE1542" w:rsidRPr="00233ABD" w:rsidRDefault="00CE1542" w:rsidP="00233ABD">
      <w:pPr>
        <w:pStyle w:val="Textonotapie"/>
        <w:jc w:val="both"/>
        <w:rPr>
          <w:rFonts w:ascii="Arial" w:hAnsi="Arial" w:cs="Arial"/>
          <w:lang w:val="es-MX"/>
        </w:rPr>
      </w:pPr>
      <w:r w:rsidRPr="00233ABD">
        <w:rPr>
          <w:rStyle w:val="Refdenotaalpie"/>
          <w:rFonts w:ascii="Arial" w:hAnsi="Arial" w:cs="Arial"/>
        </w:rPr>
        <w:footnoteRef/>
      </w:r>
      <w:r w:rsidRPr="00233ABD">
        <w:rPr>
          <w:rFonts w:ascii="Arial" w:hAnsi="Arial" w:cs="Arial"/>
        </w:rPr>
        <w:t xml:space="preserve"> </w:t>
      </w:r>
      <w:r w:rsidRPr="00233ABD">
        <w:rPr>
          <w:rFonts w:ascii="Arial" w:hAnsi="Arial" w:cs="Arial"/>
          <w:lang w:val="es-MX"/>
        </w:rPr>
        <w:t xml:space="preserve">De rubro: DEMANDA DE AMPARO </w:t>
      </w:r>
      <w:proofErr w:type="gramStart"/>
      <w:r w:rsidRPr="00233ABD">
        <w:rPr>
          <w:rFonts w:ascii="Arial" w:hAnsi="Arial" w:cs="Arial"/>
          <w:lang w:val="es-MX"/>
        </w:rPr>
        <w:t>DIRECTO</w:t>
      </w:r>
      <w:r>
        <w:rPr>
          <w:rFonts w:ascii="Arial" w:hAnsi="Arial" w:cs="Arial"/>
          <w:lang w:val="es-MX"/>
        </w:rPr>
        <w:t xml:space="preserve"> REMITIDA</w:t>
      </w:r>
      <w:proofErr w:type="gramEnd"/>
      <w:r w:rsidRPr="00233ABD">
        <w:rPr>
          <w:rFonts w:ascii="Arial" w:hAnsi="Arial" w:cs="Arial"/>
          <w:lang w:val="es-MX"/>
        </w:rPr>
        <w:t xml:space="preserve"> POR LA AUTORIDAD RESPONSABLE. CUANDO CARECE DE FIRMA AUTÓGRAFA DE QUIEN LA PROMUEVE, SI EL OFICIAL DE PARTES DEL ÓRGANO RECEPTOR OMITE ASENTAR TAL CIRCUNSTANCIA, DEBE REQUERIRSE AL PROMOVENTE PARA QUE EXPRESE SI LA RATIFICA O NO.</w:t>
      </w:r>
    </w:p>
  </w:footnote>
  <w:footnote w:id="14">
    <w:p w14:paraId="6F421125" w14:textId="6436197C" w:rsidR="00CE1542" w:rsidRPr="0067295D" w:rsidRDefault="00CE1542" w:rsidP="0067295D">
      <w:pPr>
        <w:pStyle w:val="Sinespaciado"/>
        <w:jc w:val="both"/>
        <w:rPr>
          <w:rFonts w:ascii="Arial" w:hAnsi="Arial" w:cs="Arial"/>
          <w:sz w:val="20"/>
          <w:szCs w:val="20"/>
          <w:lang w:val="es-419"/>
        </w:rPr>
      </w:pPr>
      <w:r w:rsidRPr="0067295D">
        <w:rPr>
          <w:rStyle w:val="Refdenotaalpie"/>
          <w:rFonts w:ascii="Arial" w:hAnsi="Arial" w:cs="Arial"/>
          <w:sz w:val="20"/>
          <w:szCs w:val="20"/>
        </w:rPr>
        <w:footnoteRef/>
      </w:r>
      <w:r w:rsidRPr="0067295D">
        <w:rPr>
          <w:rFonts w:ascii="Arial" w:hAnsi="Arial" w:cs="Arial"/>
          <w:sz w:val="20"/>
          <w:szCs w:val="20"/>
        </w:rPr>
        <w:t xml:space="preserve"> Conforme a la tesis de jurisprudencia </w:t>
      </w:r>
      <w:r w:rsidRPr="0067295D">
        <w:rPr>
          <w:rFonts w:ascii="Arial" w:hAnsi="Arial" w:cs="Arial"/>
          <w:sz w:val="20"/>
          <w:szCs w:val="20"/>
          <w:lang w:val="es-419"/>
        </w:rPr>
        <w:t xml:space="preserve">1a./J. 11/2014 (10a.) de rubro: DERECHO AL DEBIDO PROCESO. SU CONTENIDO, publicada en </w:t>
      </w:r>
      <w:r w:rsidRPr="0067295D">
        <w:rPr>
          <w:rFonts w:ascii="Arial" w:hAnsi="Arial" w:cs="Arial"/>
          <w:i/>
          <w:sz w:val="20"/>
          <w:szCs w:val="20"/>
          <w:lang w:val="es-419"/>
        </w:rPr>
        <w:t>Gaceta del Semanario Judicial de la Federación,</w:t>
      </w:r>
      <w:r w:rsidRPr="0067295D">
        <w:rPr>
          <w:rFonts w:ascii="Arial" w:hAnsi="Arial" w:cs="Arial"/>
          <w:sz w:val="20"/>
          <w:szCs w:val="20"/>
          <w:lang w:val="es-419"/>
        </w:rPr>
        <w:t xml:space="preserve"> libro 3, febrero de 2014, Tomo I, p.396</w:t>
      </w:r>
      <w:r>
        <w:rPr>
          <w:rFonts w:ascii="Arial" w:hAnsi="Arial" w:cs="Arial"/>
          <w:sz w:val="20"/>
          <w:szCs w:val="20"/>
          <w:lang w:val="es-419"/>
        </w:rPr>
        <w:t>.</w:t>
      </w:r>
    </w:p>
  </w:footnote>
  <w:footnote w:id="15">
    <w:p w14:paraId="3024E303" w14:textId="3C56CAD0" w:rsidR="00CE1542" w:rsidRPr="0067295D" w:rsidRDefault="00CE1542" w:rsidP="0067295D">
      <w:pPr>
        <w:pStyle w:val="Textonotapie"/>
        <w:jc w:val="both"/>
        <w:rPr>
          <w:rFonts w:ascii="Arial" w:hAnsi="Arial" w:cs="Arial"/>
          <w:lang w:val="es-MX"/>
        </w:rPr>
      </w:pPr>
      <w:r w:rsidRPr="0067295D">
        <w:rPr>
          <w:rStyle w:val="Refdenotaalpie"/>
          <w:rFonts w:ascii="Arial" w:hAnsi="Arial" w:cs="Arial"/>
        </w:rPr>
        <w:footnoteRef/>
      </w:r>
      <w:r>
        <w:rPr>
          <w:rFonts w:ascii="Arial" w:hAnsi="Arial" w:cs="Arial"/>
        </w:rPr>
        <w:t xml:space="preserve"> Véase la</w:t>
      </w:r>
      <w:r w:rsidRPr="0067295D">
        <w:rPr>
          <w:rFonts w:ascii="Arial" w:hAnsi="Arial" w:cs="Arial"/>
        </w:rPr>
        <w:t xml:space="preserve"> jurisprudencia P./J. 47/95, de rubro: FORMALIDADES ESENCIALES DEL PROCEDIMIENTO. SON LAS QUE GARANTIZAN UNA ADECUADA Y OPORTUNA DEFENSA PREVIA AL ACTO PRIVATIVO</w:t>
      </w:r>
      <w:r>
        <w:rPr>
          <w:rFonts w:ascii="Arial" w:hAnsi="Arial" w:cs="Arial"/>
        </w:rPr>
        <w:t xml:space="preserve">, </w:t>
      </w:r>
      <w:r w:rsidRPr="0067295D">
        <w:rPr>
          <w:rFonts w:ascii="Arial" w:hAnsi="Arial" w:cs="Arial"/>
        </w:rPr>
        <w:t xml:space="preserve">publicada en el </w:t>
      </w:r>
      <w:r w:rsidRPr="0067295D">
        <w:rPr>
          <w:rFonts w:ascii="Arial" w:hAnsi="Arial" w:cs="Arial"/>
          <w:i/>
          <w:iCs/>
        </w:rPr>
        <w:t>Semanario Judicial de la Federación y su Gaceta</w:t>
      </w:r>
      <w:r w:rsidRPr="0067295D">
        <w:rPr>
          <w:rFonts w:ascii="Arial" w:hAnsi="Arial" w:cs="Arial"/>
        </w:rPr>
        <w:t xml:space="preserve">, Novena Época, Tomo II, diciembre de </w:t>
      </w:r>
      <w:r>
        <w:rPr>
          <w:rFonts w:ascii="Arial" w:hAnsi="Arial" w:cs="Arial"/>
        </w:rPr>
        <w:t>1</w:t>
      </w:r>
      <w:r w:rsidRPr="0067295D">
        <w:rPr>
          <w:rFonts w:ascii="Arial" w:hAnsi="Arial" w:cs="Arial"/>
        </w:rPr>
        <w:t>995, p</w:t>
      </w:r>
      <w:r>
        <w:rPr>
          <w:rFonts w:ascii="Arial" w:hAnsi="Arial" w:cs="Arial"/>
        </w:rPr>
        <w:t>.</w:t>
      </w:r>
      <w:r w:rsidRPr="0067295D">
        <w:rPr>
          <w:rFonts w:ascii="Arial" w:hAnsi="Arial" w:cs="Arial"/>
        </w:rPr>
        <w:t xml:space="preserve"> 133</w:t>
      </w:r>
      <w:r>
        <w:rPr>
          <w:rFonts w:ascii="Arial" w:hAnsi="Arial" w:cs="Arial"/>
        </w:rPr>
        <w:t>.</w:t>
      </w:r>
    </w:p>
  </w:footnote>
  <w:footnote w:id="16">
    <w:p w14:paraId="6A6C05A1" w14:textId="68AF6993" w:rsidR="00CE1542" w:rsidRPr="0067295D" w:rsidRDefault="00CE1542">
      <w:pPr>
        <w:pStyle w:val="Textonotapie"/>
        <w:rPr>
          <w:rFonts w:ascii="Arial" w:hAnsi="Arial" w:cs="Arial"/>
          <w:lang w:val="es-MX"/>
        </w:rPr>
      </w:pPr>
      <w:r w:rsidRPr="0067295D">
        <w:rPr>
          <w:rStyle w:val="Refdenotaalpie"/>
          <w:rFonts w:ascii="Arial" w:hAnsi="Arial" w:cs="Arial"/>
        </w:rPr>
        <w:footnoteRef/>
      </w:r>
      <w:r w:rsidRPr="0067295D">
        <w:rPr>
          <w:rFonts w:ascii="Arial" w:hAnsi="Arial" w:cs="Arial"/>
        </w:rPr>
        <w:t xml:space="preserve"> </w:t>
      </w:r>
      <w:r>
        <w:rPr>
          <w:rFonts w:ascii="Arial" w:hAnsi="Arial" w:cs="Arial"/>
        </w:rPr>
        <w:t xml:space="preserve">Así lo sostuvo al resolver el expediente </w:t>
      </w:r>
      <w:r w:rsidRPr="0067295D">
        <w:rPr>
          <w:rFonts w:ascii="Arial" w:hAnsi="Arial" w:cs="Arial"/>
        </w:rPr>
        <w:t>SUP-JE-0075-2019</w:t>
      </w:r>
      <w:r>
        <w:rPr>
          <w:rFonts w:ascii="Arial" w:hAnsi="Arial" w:cs="Arial"/>
        </w:rPr>
        <w:t>.</w:t>
      </w:r>
    </w:p>
  </w:footnote>
  <w:footnote w:id="17">
    <w:p w14:paraId="2CBBB41F" w14:textId="409A84FC" w:rsidR="00CE1542" w:rsidRPr="00210B96" w:rsidRDefault="00CE1542" w:rsidP="00210B96">
      <w:pPr>
        <w:pStyle w:val="Textonotapie"/>
        <w:jc w:val="both"/>
        <w:rPr>
          <w:rFonts w:ascii="Arial" w:hAnsi="Arial" w:cs="Arial"/>
          <w:lang w:val="es-MX"/>
        </w:rPr>
      </w:pPr>
      <w:r w:rsidRPr="003F6926">
        <w:rPr>
          <w:rStyle w:val="Refdenotaalpie"/>
        </w:rPr>
        <w:footnoteRef/>
      </w:r>
      <w:r w:rsidRPr="003F6926">
        <w:t xml:space="preserve"> </w:t>
      </w:r>
      <w:r w:rsidRPr="003F6926">
        <w:rPr>
          <w:rFonts w:ascii="Arial" w:hAnsi="Arial" w:cs="Arial"/>
        </w:rPr>
        <w:t xml:space="preserve">El artículo 83 del Reglamento Interior del </w:t>
      </w:r>
      <w:r w:rsidRPr="003F6926">
        <w:rPr>
          <w:rFonts w:ascii="Arial" w:hAnsi="Arial" w:cs="Arial"/>
          <w:i/>
          <w:iCs/>
        </w:rPr>
        <w:t>Tribunal Local</w:t>
      </w:r>
      <w:r w:rsidRPr="003F6926">
        <w:rPr>
          <w:rFonts w:ascii="Arial" w:hAnsi="Arial" w:cs="Arial"/>
        </w:rPr>
        <w:t xml:space="preserve">, prevé que, una vez concluido el medio de impugnación, cualquier persona que tenga interés podrá consultar los expedientes resueltos por el Tribunal o bien solicitar copia de </w:t>
      </w:r>
      <w:proofErr w:type="gramStart"/>
      <w:r w:rsidRPr="003F6926">
        <w:rPr>
          <w:rFonts w:ascii="Arial" w:hAnsi="Arial" w:cs="Arial"/>
        </w:rPr>
        <w:t>los mismos</w:t>
      </w:r>
      <w:proofErr w:type="gramEnd"/>
      <w:r w:rsidRPr="003F6926">
        <w:rPr>
          <w:rFonts w:ascii="Arial" w:hAnsi="Arial" w:cs="Arial"/>
        </w:rPr>
        <w:t>.</w:t>
      </w:r>
    </w:p>
  </w:footnote>
  <w:footnote w:id="18">
    <w:p w14:paraId="46D5159A" w14:textId="7F913492" w:rsidR="00CE1542" w:rsidRPr="00A77339" w:rsidRDefault="00CE1542" w:rsidP="00A77339">
      <w:pPr>
        <w:pStyle w:val="Textonotapie"/>
        <w:jc w:val="both"/>
        <w:rPr>
          <w:lang w:val="es-419"/>
        </w:rPr>
      </w:pPr>
      <w:r>
        <w:rPr>
          <w:rStyle w:val="Refdenotaalpie"/>
        </w:rPr>
        <w:footnoteRef/>
      </w:r>
      <w:r>
        <w:t xml:space="preserve"> </w:t>
      </w:r>
      <w:r w:rsidRPr="00A77339">
        <w:rPr>
          <w:rFonts w:ascii="Arial" w:hAnsi="Arial" w:cs="Arial"/>
          <w:lang w:val="es-419"/>
        </w:rPr>
        <w:t xml:space="preserve">Criterio sostenido en el </w:t>
      </w:r>
      <w:r w:rsidRPr="006E1605">
        <w:rPr>
          <w:rFonts w:ascii="Arial" w:hAnsi="Arial" w:cs="Arial"/>
          <w:lang w:val="es-419"/>
        </w:rPr>
        <w:t>SUP-JDC-422/2018.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2BB0" w14:textId="0AD8C20E" w:rsidR="00CE1542" w:rsidRDefault="00260330" w:rsidP="0084663C">
    <w:pPr>
      <w:pStyle w:val="Encabezado"/>
      <w:rPr>
        <w:rFonts w:ascii="Arial" w:hAnsi="Arial" w:cs="Arial"/>
        <w:b/>
        <w:noProof/>
        <w:lang w:val="es-ES" w:eastAsia="es-ES"/>
      </w:rPr>
    </w:pPr>
    <w:sdt>
      <w:sdtPr>
        <w:rPr>
          <w:rFonts w:ascii="Arial" w:hAnsi="Arial" w:cs="Arial"/>
          <w:b/>
          <w:noProof/>
          <w:lang w:val="es-ES" w:eastAsia="es-ES"/>
        </w:rPr>
        <w:id w:val="436489184"/>
        <w:docPartObj>
          <w:docPartGallery w:val="Page Numbers (Margins)"/>
          <w:docPartUnique/>
        </w:docPartObj>
      </w:sdtPr>
      <w:sdtEndPr/>
      <w:sdtContent>
        <w:r w:rsidR="00CE1542" w:rsidRPr="001028E6">
          <w:rPr>
            <w:rFonts w:ascii="Arial" w:hAnsi="Arial" w:cs="Arial"/>
            <w:b/>
            <w:noProof/>
            <w:lang w:val="es-MX" w:eastAsia="es-MX"/>
          </w:rPr>
          <mc:AlternateContent>
            <mc:Choice Requires="wps">
              <w:drawing>
                <wp:anchor distT="0" distB="0" distL="114300" distR="114300" simplePos="0" relativeHeight="251660288" behindDoc="0" locked="0" layoutInCell="0" allowOverlap="1" wp14:anchorId="017C29B5" wp14:editId="1358B6BC">
                  <wp:simplePos x="0" y="0"/>
                  <wp:positionH relativeFrom="leftMargin">
                    <wp:align>center</wp:align>
                  </wp:positionH>
                  <wp:positionV relativeFrom="page">
                    <wp:align>center</wp:align>
                  </wp:positionV>
                  <wp:extent cx="762000" cy="8953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249568"/>
                                <w:docPartObj>
                                  <w:docPartGallery w:val="Page Numbers (Margins)"/>
                                  <w:docPartUnique/>
                                </w:docPartObj>
                              </w:sdtPr>
                              <w:sdtEndPr/>
                              <w:sdtContent>
                                <w:sdt>
                                  <w:sdtPr>
                                    <w:rPr>
                                      <w:rFonts w:asciiTheme="majorHAnsi" w:eastAsiaTheme="majorEastAsia" w:hAnsiTheme="majorHAnsi" w:cstheme="majorBidi"/>
                                      <w:sz w:val="48"/>
                                      <w:szCs w:val="48"/>
                                    </w:rPr>
                                    <w:id w:val="-965500720"/>
                                    <w:docPartObj>
                                      <w:docPartGallery w:val="Page Numbers (Margins)"/>
                                      <w:docPartUnique/>
                                    </w:docPartObj>
                                  </w:sdtPr>
                                  <w:sdtEndPr/>
                                  <w:sdtContent>
                                    <w:p w14:paraId="27E50B27" w14:textId="77777777" w:rsidR="00CE1542" w:rsidRDefault="00CE1542">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Pr="00D22F92">
                                        <w:rPr>
                                          <w:rFonts w:ascii="Cambria" w:eastAsiaTheme="majorEastAsia" w:hAnsi="Cambria" w:cstheme="majorBidi"/>
                                          <w:noProof/>
                                          <w:sz w:val="48"/>
                                          <w:szCs w:val="48"/>
                                          <w:lang w:val="es-ES"/>
                                        </w:rPr>
                                        <w:t>12</w:t>
                                      </w:r>
                                      <w:r w:rsidRPr="001028E6">
                                        <w:rPr>
                                          <w:rFonts w:ascii="Cambria" w:eastAsiaTheme="majorEastAsia" w:hAnsi="Cambria"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C29B5"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ktCAIAAOcDAAAOAAAAZHJzL2Uyb0RvYy54bWysU1GO0zAQ/UfiDpb/adrS7m6jpqtVV0VI&#10;C6xYOIDjOImF4zFjt0m5DWfhYoydbinwh8iH5fGMX957M17fDp1hB4Vegy34bDLlTFkJlbZNwT9/&#10;2r264cwHYSthwKqCH5Xnt5uXL9a9y9UcWjCVQkYg1ue9K3gbgsuzzMtWdcJPwClLyRqwE4FCbLIK&#10;RU/oncnm0+lV1gNWDkEq7+n0fkzyTcKvayXDh7r2KjBTcOIW0oppLeOabdYib1C4VssTDfEPLDqh&#10;Lf30DHUvgmB71H9BdVoieKjDREKXQV1rqZIGUjOb/qHmqRVOJS1kjndnm/z/g5XvD4/IdFXwFWdW&#10;dNSij2Taj++22Rtgq2hQ73xOdU/uEaNE7x5AfvHMwrYVtlF3iNC3SlREaxbrs98uxMDTVVb276Ai&#10;fLEPkLwaauwiILnAhtSS47klaghM0uH1FXWZGicpdbNavl6mlmUif77s0Ic3CjoWNwVHIp/AxeHB&#10;h0hG5M8liTwYXe20MSnAptwaZAdB07FLX+JPGi/LjI3FFuK1ETGeJJVR2GhQGMrh5FUJ1ZH0IozT&#10;Rq+DNi3gN856mrSC+697gYoz89aSZ6vZYhFHMwWL5fWcArzMlJcZYSVBFTxwNm63YRznvUPdtPSn&#10;WdJv4Y58rnXyIPZgZHXiTdOUrDlNfhzXyzhV/Xqfm5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q/eS0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11249568"/>
                          <w:docPartObj>
                            <w:docPartGallery w:val="Page Numbers (Margins)"/>
                            <w:docPartUnique/>
                          </w:docPartObj>
                        </w:sdtPr>
                        <w:sdtEndPr/>
                        <w:sdtContent>
                          <w:sdt>
                            <w:sdtPr>
                              <w:rPr>
                                <w:rFonts w:asciiTheme="majorHAnsi" w:eastAsiaTheme="majorEastAsia" w:hAnsiTheme="majorHAnsi" w:cstheme="majorBidi"/>
                                <w:sz w:val="48"/>
                                <w:szCs w:val="48"/>
                              </w:rPr>
                              <w:id w:val="-965500720"/>
                              <w:docPartObj>
                                <w:docPartGallery w:val="Page Numbers (Margins)"/>
                                <w:docPartUnique/>
                              </w:docPartObj>
                            </w:sdtPr>
                            <w:sdtEndPr/>
                            <w:sdtContent>
                              <w:p w14:paraId="27E50B27" w14:textId="77777777" w:rsidR="00607600" w:rsidRDefault="00607600">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Pr="00D22F92">
                                  <w:rPr>
                                    <w:rFonts w:ascii="Cambria" w:eastAsiaTheme="majorEastAsia" w:hAnsi="Cambria" w:cstheme="majorBidi"/>
                                    <w:noProof/>
                                    <w:sz w:val="48"/>
                                    <w:szCs w:val="48"/>
                                    <w:lang w:val="es-ES"/>
                                  </w:rPr>
                                  <w:t>12</w:t>
                                </w:r>
                                <w:r w:rsidRPr="001028E6">
                                  <w:rPr>
                                    <w:rFonts w:ascii="Cambria" w:eastAsiaTheme="majorEastAsia" w:hAnsi="Cambria" w:cstheme="majorBidi"/>
                                    <w:sz w:val="48"/>
                                    <w:szCs w:val="48"/>
                                  </w:rPr>
                                  <w:fldChar w:fldCharType="end"/>
                                </w:r>
                              </w:p>
                            </w:sdtContent>
                          </w:sdt>
                        </w:sdtContent>
                      </w:sdt>
                    </w:txbxContent>
                  </v:textbox>
                  <w10:wrap anchorx="margin" anchory="page"/>
                </v:rect>
              </w:pict>
            </mc:Fallback>
          </mc:AlternateContent>
        </w:r>
      </w:sdtContent>
    </w:sdt>
    <w:bookmarkStart w:id="55" w:name="_Hlk19724309"/>
    <w:r w:rsidR="00CE1542">
      <w:rPr>
        <w:rFonts w:ascii="Arial" w:hAnsi="Arial" w:cs="Arial"/>
        <w:b/>
        <w:noProof/>
        <w:lang w:val="es-ES" w:eastAsia="es-ES"/>
      </w:rPr>
      <w:t>SM-JDC-299/202</w:t>
    </w:r>
    <w:bookmarkEnd w:id="55"/>
    <w:r w:rsidR="00CE1542">
      <w:rPr>
        <w:rFonts w:ascii="Arial" w:hAnsi="Arial" w:cs="Arial"/>
        <w:b/>
        <w:noProof/>
        <w:lang w:val="es-ES" w:eastAsia="es-ES"/>
      </w:rPr>
      <w:t>1 Y ACUMULADO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736EB" w14:textId="0C3FC7B7" w:rsidR="00CE1542" w:rsidRPr="00D801EC" w:rsidRDefault="00CE1542" w:rsidP="0084663C">
    <w:pPr>
      <w:pStyle w:val="Encabezado"/>
      <w:jc w:val="right"/>
      <w:rPr>
        <w:rFonts w:ascii="Arial" w:hAnsi="Arial" w:cs="Arial"/>
        <w:b/>
      </w:rPr>
    </w:pPr>
    <w:r>
      <w:rPr>
        <w:noProof/>
        <w:lang w:val="es-MX" w:eastAsia="es-MX"/>
      </w:rPr>
      <w:drawing>
        <wp:anchor distT="0" distB="0" distL="114300" distR="114300" simplePos="0" relativeHeight="251662336" behindDoc="0" locked="0" layoutInCell="1" allowOverlap="1" wp14:anchorId="4D6703B1" wp14:editId="2282207D">
          <wp:simplePos x="0" y="0"/>
          <wp:positionH relativeFrom="column">
            <wp:posOffset>-1663997</wp:posOffset>
          </wp:positionH>
          <wp:positionV relativeFrom="paragraph">
            <wp:posOffset>-203721</wp:posOffset>
          </wp:positionV>
          <wp:extent cx="1378585" cy="11918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1EC">
      <w:rPr>
        <w:rFonts w:ascii="Arial" w:hAnsi="Arial" w:cs="Arial"/>
        <w:b/>
        <w:noProof/>
        <w:lang w:val="es-MX" w:eastAsia="es-MX"/>
      </w:rPr>
      <mc:AlternateContent>
        <mc:Choice Requires="wps">
          <w:drawing>
            <wp:anchor distT="0" distB="0" distL="114300" distR="114300" simplePos="0" relativeHeight="251659264" behindDoc="0" locked="0" layoutInCell="0" allowOverlap="1" wp14:anchorId="633AE4E2" wp14:editId="656B8EA3">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4E8718C" w14:textId="77777777" w:rsidR="00CE1542" w:rsidRPr="009F45DC" w:rsidRDefault="00CE1542">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D22F92">
                            <w:rPr>
                              <w:rFonts w:ascii="Cambria" w:eastAsia="MS Gothic" w:hAnsi="Cambria"/>
                              <w:noProof/>
                              <w:sz w:val="48"/>
                              <w:szCs w:val="48"/>
                              <w:lang w:val="es-ES"/>
                            </w:rPr>
                            <w:t>11</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AE4E2" id="Rectángulo 559" o:spid="_x0000_s1027" style="position:absolute;left:0;text-align:left;margin-left:553.75pt;margin-top:446.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54E8718C" w14:textId="77777777" w:rsidR="00607600" w:rsidRPr="009F45DC" w:rsidRDefault="00607600">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D22F92">
                      <w:rPr>
                        <w:rFonts w:ascii="Cambria" w:eastAsia="MS Gothic" w:hAnsi="Cambria"/>
                        <w:noProof/>
                        <w:sz w:val="48"/>
                        <w:szCs w:val="48"/>
                        <w:lang w:val="es-ES"/>
                      </w:rPr>
                      <w:t>11</w:t>
                    </w:r>
                    <w:r w:rsidRPr="009F45DC">
                      <w:rPr>
                        <w:rFonts w:ascii="Cambria" w:eastAsia="MS Gothic" w:hAnsi="Cambria"/>
                        <w:sz w:val="48"/>
                        <w:szCs w:val="48"/>
                      </w:rPr>
                      <w:fldChar w:fldCharType="end"/>
                    </w:r>
                  </w:p>
                </w:txbxContent>
              </v:textbox>
              <w10:wrap anchorx="page" anchory="page"/>
            </v:rect>
          </w:pict>
        </mc:Fallback>
      </mc:AlternateContent>
    </w:r>
    <w:r w:rsidRPr="007636DE">
      <w:rPr>
        <w:rFonts w:ascii="Arial" w:hAnsi="Arial" w:cs="Arial"/>
        <w:b/>
        <w:noProof/>
        <w:lang w:val="es-ES" w:eastAsia="es-ES"/>
      </w:rPr>
      <w:t>SM-</w:t>
    </w:r>
    <w:r>
      <w:rPr>
        <w:rFonts w:ascii="Arial" w:hAnsi="Arial" w:cs="Arial"/>
        <w:b/>
        <w:noProof/>
        <w:lang w:val="es-ES" w:eastAsia="es-ES"/>
      </w:rPr>
      <w:t>JDC-299/2021 Y ACUMULADO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02766" w14:textId="77777777" w:rsidR="00CE1542" w:rsidRDefault="00CE1542">
    <w:pPr>
      <w:pStyle w:val="Encabezado"/>
    </w:pPr>
    <w:r>
      <w:rPr>
        <w:noProof/>
        <w:lang w:val="es-MX" w:eastAsia="es-MX"/>
      </w:rPr>
      <w:drawing>
        <wp:anchor distT="0" distB="0" distL="114300" distR="114300" simplePos="0" relativeHeight="251661312" behindDoc="0" locked="0" layoutInCell="1" allowOverlap="1" wp14:anchorId="6A4BE991" wp14:editId="420552FA">
          <wp:simplePos x="0" y="0"/>
          <wp:positionH relativeFrom="column">
            <wp:posOffset>-1709420</wp:posOffset>
          </wp:positionH>
          <wp:positionV relativeFrom="paragraph">
            <wp:posOffset>-280035</wp:posOffset>
          </wp:positionV>
          <wp:extent cx="1378585" cy="11918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587738591"/>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66A"/>
    <w:multiLevelType w:val="multilevel"/>
    <w:tmpl w:val="69963578"/>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strike w:val="0"/>
      </w:rPr>
    </w:lvl>
    <w:lvl w:ilvl="2">
      <w:start w:val="1"/>
      <w:numFmt w:val="decimal"/>
      <w:isLgl/>
      <w:lvlText w:val="%1.%2.%3."/>
      <w:lvlJc w:val="left"/>
      <w:pPr>
        <w:ind w:left="720" w:hanging="720"/>
      </w:pPr>
      <w:rPr>
        <w:rFonts w:hint="default"/>
        <w:b/>
        <w:i w:val="0"/>
      </w:rPr>
    </w:lvl>
    <w:lvl w:ilvl="3">
      <w:start w:val="1"/>
      <w:numFmt w:val="lowerLetter"/>
      <w:lvlText w:val="%4)"/>
      <w:lvlJc w:val="left"/>
      <w:pPr>
        <w:ind w:left="1080" w:hanging="1080"/>
      </w:pPr>
      <w:rPr>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2C039D"/>
    <w:multiLevelType w:val="hybridMultilevel"/>
    <w:tmpl w:val="EE722AB0"/>
    <w:lvl w:ilvl="0" w:tplc="15187A9C">
      <w:start w:val="1"/>
      <w:numFmt w:val="decimal"/>
      <w:lvlText w:val="%1."/>
      <w:lvlJc w:val="left"/>
      <w:pPr>
        <w:ind w:left="2202" w:hanging="360"/>
      </w:pPr>
      <w:rPr>
        <w:b w:val="0"/>
        <w:bCs/>
        <w:color w:val="auto"/>
        <w:sz w:val="20"/>
        <w:szCs w:val="20"/>
        <w:lang w:val="es-ES"/>
      </w:rPr>
    </w:lvl>
    <w:lvl w:ilvl="1" w:tplc="FF168688">
      <w:start w:val="1"/>
      <w:numFmt w:val="lowerLetter"/>
      <w:lvlText w:val="%2)"/>
      <w:lvlJc w:val="left"/>
      <w:pPr>
        <w:ind w:left="1455" w:hanging="375"/>
      </w:pPr>
      <w:rPr>
        <w:b/>
      </w:rPr>
    </w:lvl>
    <w:lvl w:ilvl="2" w:tplc="311EB046">
      <w:start w:val="1"/>
      <w:numFmt w:val="lowerRoman"/>
      <w:lvlText w:val="(%3)"/>
      <w:lvlJc w:val="left"/>
      <w:pPr>
        <w:ind w:left="2700" w:hanging="720"/>
      </w:pPr>
    </w:lvl>
    <w:lvl w:ilvl="3" w:tplc="3BDA7A04">
      <w:start w:val="1"/>
      <w:numFmt w:val="lowerLetter"/>
      <w:lvlText w:val="%4)"/>
      <w:lvlJc w:val="left"/>
      <w:pPr>
        <w:ind w:left="2880" w:hanging="360"/>
      </w:pPr>
    </w:lvl>
    <w:lvl w:ilvl="4" w:tplc="BAEED7C0">
      <w:numFmt w:val="bullet"/>
      <w:lvlText w:val=""/>
      <w:lvlJc w:val="left"/>
      <w:pPr>
        <w:ind w:left="3945" w:hanging="705"/>
      </w:pPr>
      <w:rPr>
        <w:rFonts w:ascii="Symbol" w:eastAsia="Calibri" w:hAnsi="Symbol" w:cs="Times New Roman" w:hint="default"/>
        <w:sz w:val="24"/>
      </w:r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75733E3"/>
    <w:multiLevelType w:val="multilevel"/>
    <w:tmpl w:val="D4A0AE3E"/>
    <w:lvl w:ilvl="0">
      <w:start w:val="1"/>
      <w:numFmt w:val="decimal"/>
      <w:lvlText w:val="%1."/>
      <w:lvlJc w:val="left"/>
      <w:pPr>
        <w:ind w:left="360" w:hanging="360"/>
      </w:pPr>
      <w:rPr>
        <w:rFonts w:hint="default"/>
      </w:rPr>
    </w:lvl>
    <w:lvl w:ilvl="1">
      <w:start w:val="1"/>
      <w:numFmt w:val="lowerLetter"/>
      <w:lvlText w:val="%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C791D78"/>
    <w:multiLevelType w:val="hybridMultilevel"/>
    <w:tmpl w:val="6FB266C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130C2E"/>
    <w:multiLevelType w:val="hybridMultilevel"/>
    <w:tmpl w:val="E38885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971A13"/>
    <w:multiLevelType w:val="hybridMultilevel"/>
    <w:tmpl w:val="D6FAF1D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C01A4F"/>
    <w:multiLevelType w:val="hybridMultilevel"/>
    <w:tmpl w:val="5B2620D8"/>
    <w:lvl w:ilvl="0" w:tplc="6BDA0B3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B436DA"/>
    <w:multiLevelType w:val="hybridMultilevel"/>
    <w:tmpl w:val="28F6D4B2"/>
    <w:lvl w:ilvl="0" w:tplc="5594838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3E0000"/>
    <w:multiLevelType w:val="hybridMultilevel"/>
    <w:tmpl w:val="43D0187C"/>
    <w:lvl w:ilvl="0" w:tplc="580A0001">
      <w:start w:val="1"/>
      <w:numFmt w:val="bullet"/>
      <w:lvlText w:val=""/>
      <w:lvlJc w:val="left"/>
      <w:pPr>
        <w:ind w:left="783" w:hanging="360"/>
      </w:pPr>
      <w:rPr>
        <w:rFonts w:ascii="Symbol" w:hAnsi="Symbol" w:hint="default"/>
      </w:rPr>
    </w:lvl>
    <w:lvl w:ilvl="1" w:tplc="580A0003" w:tentative="1">
      <w:start w:val="1"/>
      <w:numFmt w:val="bullet"/>
      <w:lvlText w:val="o"/>
      <w:lvlJc w:val="left"/>
      <w:pPr>
        <w:ind w:left="1503" w:hanging="360"/>
      </w:pPr>
      <w:rPr>
        <w:rFonts w:ascii="Courier New" w:hAnsi="Courier New" w:cs="Courier New" w:hint="default"/>
      </w:rPr>
    </w:lvl>
    <w:lvl w:ilvl="2" w:tplc="580A0005" w:tentative="1">
      <w:start w:val="1"/>
      <w:numFmt w:val="bullet"/>
      <w:lvlText w:val=""/>
      <w:lvlJc w:val="left"/>
      <w:pPr>
        <w:ind w:left="2223" w:hanging="360"/>
      </w:pPr>
      <w:rPr>
        <w:rFonts w:ascii="Wingdings" w:hAnsi="Wingdings" w:hint="default"/>
      </w:rPr>
    </w:lvl>
    <w:lvl w:ilvl="3" w:tplc="580A0001" w:tentative="1">
      <w:start w:val="1"/>
      <w:numFmt w:val="bullet"/>
      <w:lvlText w:val=""/>
      <w:lvlJc w:val="left"/>
      <w:pPr>
        <w:ind w:left="2943" w:hanging="360"/>
      </w:pPr>
      <w:rPr>
        <w:rFonts w:ascii="Symbol" w:hAnsi="Symbol" w:hint="default"/>
      </w:rPr>
    </w:lvl>
    <w:lvl w:ilvl="4" w:tplc="580A0003" w:tentative="1">
      <w:start w:val="1"/>
      <w:numFmt w:val="bullet"/>
      <w:lvlText w:val="o"/>
      <w:lvlJc w:val="left"/>
      <w:pPr>
        <w:ind w:left="3663" w:hanging="360"/>
      </w:pPr>
      <w:rPr>
        <w:rFonts w:ascii="Courier New" w:hAnsi="Courier New" w:cs="Courier New" w:hint="default"/>
      </w:rPr>
    </w:lvl>
    <w:lvl w:ilvl="5" w:tplc="580A0005" w:tentative="1">
      <w:start w:val="1"/>
      <w:numFmt w:val="bullet"/>
      <w:lvlText w:val=""/>
      <w:lvlJc w:val="left"/>
      <w:pPr>
        <w:ind w:left="4383" w:hanging="360"/>
      </w:pPr>
      <w:rPr>
        <w:rFonts w:ascii="Wingdings" w:hAnsi="Wingdings" w:hint="default"/>
      </w:rPr>
    </w:lvl>
    <w:lvl w:ilvl="6" w:tplc="580A0001" w:tentative="1">
      <w:start w:val="1"/>
      <w:numFmt w:val="bullet"/>
      <w:lvlText w:val=""/>
      <w:lvlJc w:val="left"/>
      <w:pPr>
        <w:ind w:left="5103" w:hanging="360"/>
      </w:pPr>
      <w:rPr>
        <w:rFonts w:ascii="Symbol" w:hAnsi="Symbol" w:hint="default"/>
      </w:rPr>
    </w:lvl>
    <w:lvl w:ilvl="7" w:tplc="580A0003" w:tentative="1">
      <w:start w:val="1"/>
      <w:numFmt w:val="bullet"/>
      <w:lvlText w:val="o"/>
      <w:lvlJc w:val="left"/>
      <w:pPr>
        <w:ind w:left="5823" w:hanging="360"/>
      </w:pPr>
      <w:rPr>
        <w:rFonts w:ascii="Courier New" w:hAnsi="Courier New" w:cs="Courier New" w:hint="default"/>
      </w:rPr>
    </w:lvl>
    <w:lvl w:ilvl="8" w:tplc="580A0005" w:tentative="1">
      <w:start w:val="1"/>
      <w:numFmt w:val="bullet"/>
      <w:lvlText w:val=""/>
      <w:lvlJc w:val="left"/>
      <w:pPr>
        <w:ind w:left="6543" w:hanging="360"/>
      </w:pPr>
      <w:rPr>
        <w:rFonts w:ascii="Wingdings" w:hAnsi="Wingdings" w:hint="default"/>
      </w:rPr>
    </w:lvl>
  </w:abstractNum>
  <w:abstractNum w:abstractNumId="9" w15:restartNumberingAfterBreak="0">
    <w:nsid w:val="2AAD6203"/>
    <w:multiLevelType w:val="hybridMultilevel"/>
    <w:tmpl w:val="5B0EAC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E5458F"/>
    <w:multiLevelType w:val="hybridMultilevel"/>
    <w:tmpl w:val="A0A0AFCC"/>
    <w:lvl w:ilvl="0" w:tplc="BC06EB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841403"/>
    <w:multiLevelType w:val="hybridMultilevel"/>
    <w:tmpl w:val="D6FAF1D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376AD4"/>
    <w:multiLevelType w:val="hybridMultilevel"/>
    <w:tmpl w:val="32F44A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C36E6F"/>
    <w:multiLevelType w:val="multilevel"/>
    <w:tmpl w:val="893E7348"/>
    <w:lvl w:ilvl="0">
      <w:start w:val="1"/>
      <w:numFmt w:val="decimal"/>
      <w:lvlText w:val="%1."/>
      <w:lvlJc w:val="left"/>
      <w:pPr>
        <w:ind w:left="360" w:hanging="360"/>
      </w:pPr>
      <w:rPr>
        <w:rFonts w:hint="default"/>
        <w:b/>
      </w:rPr>
    </w:lvl>
    <w:lvl w:ilvl="1">
      <w:start w:val="1"/>
      <w:numFmt w:val="decimal"/>
      <w:isLgl/>
      <w:lvlText w:val="%1.%2."/>
      <w:lvlJc w:val="left"/>
      <w:pPr>
        <w:ind w:left="2705" w:hanging="720"/>
      </w:pPr>
      <w:rPr>
        <w:rFonts w:hint="default"/>
        <w:b/>
        <w:i w:val="0"/>
        <w:strike w:val="0"/>
      </w:rPr>
    </w:lvl>
    <w:lvl w:ilvl="2">
      <w:start w:val="1"/>
      <w:numFmt w:val="decimal"/>
      <w:isLgl/>
      <w:lvlText w:val="%1.%2.%3."/>
      <w:lvlJc w:val="left"/>
      <w:pPr>
        <w:ind w:left="720" w:hanging="720"/>
      </w:pPr>
      <w:rPr>
        <w:rFonts w:hint="default"/>
        <w:b/>
        <w:i w:val="0"/>
      </w:rPr>
    </w:lvl>
    <w:lvl w:ilvl="3">
      <w:start w:val="1"/>
      <w:numFmt w:val="lowerLetter"/>
      <w:lvlText w:val="%4)"/>
      <w:lvlJc w:val="left"/>
      <w:pPr>
        <w:ind w:left="1080" w:hanging="1080"/>
      </w:pPr>
      <w:rPr>
        <w:b/>
        <w:i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7E50CE2"/>
    <w:multiLevelType w:val="hybridMultilevel"/>
    <w:tmpl w:val="C0E2213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F52438"/>
    <w:multiLevelType w:val="multilevel"/>
    <w:tmpl w:val="893E7348"/>
    <w:lvl w:ilvl="0">
      <w:start w:val="1"/>
      <w:numFmt w:val="decimal"/>
      <w:lvlText w:val="%1."/>
      <w:lvlJc w:val="left"/>
      <w:pPr>
        <w:ind w:left="360" w:hanging="360"/>
      </w:pPr>
      <w:rPr>
        <w:rFonts w:hint="default"/>
        <w:b/>
      </w:rPr>
    </w:lvl>
    <w:lvl w:ilvl="1">
      <w:start w:val="1"/>
      <w:numFmt w:val="decimal"/>
      <w:isLgl/>
      <w:lvlText w:val="%1.%2."/>
      <w:lvlJc w:val="left"/>
      <w:pPr>
        <w:ind w:left="2705" w:hanging="720"/>
      </w:pPr>
      <w:rPr>
        <w:rFonts w:hint="default"/>
        <w:b/>
        <w:i w:val="0"/>
        <w:strike w:val="0"/>
      </w:rPr>
    </w:lvl>
    <w:lvl w:ilvl="2">
      <w:start w:val="1"/>
      <w:numFmt w:val="decimal"/>
      <w:isLgl/>
      <w:lvlText w:val="%1.%2.%3."/>
      <w:lvlJc w:val="left"/>
      <w:pPr>
        <w:ind w:left="720" w:hanging="720"/>
      </w:pPr>
      <w:rPr>
        <w:rFonts w:hint="default"/>
        <w:b/>
        <w:i w:val="0"/>
      </w:rPr>
    </w:lvl>
    <w:lvl w:ilvl="3">
      <w:start w:val="1"/>
      <w:numFmt w:val="lowerLetter"/>
      <w:lvlText w:val="%4)"/>
      <w:lvlJc w:val="left"/>
      <w:pPr>
        <w:ind w:left="1080" w:hanging="1080"/>
      </w:pPr>
      <w:rPr>
        <w:b/>
        <w:i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3A6D2393"/>
    <w:multiLevelType w:val="hybridMultilevel"/>
    <w:tmpl w:val="0FC20722"/>
    <w:lvl w:ilvl="0" w:tplc="0000679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2D7171"/>
    <w:multiLevelType w:val="hybridMultilevel"/>
    <w:tmpl w:val="5B2620D8"/>
    <w:lvl w:ilvl="0" w:tplc="6BDA0B3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901F65"/>
    <w:multiLevelType w:val="hybridMultilevel"/>
    <w:tmpl w:val="F188A81A"/>
    <w:lvl w:ilvl="0" w:tplc="5F440E94">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C9E2C5C"/>
    <w:multiLevelType w:val="hybridMultilevel"/>
    <w:tmpl w:val="A0A0AFCC"/>
    <w:lvl w:ilvl="0" w:tplc="BC06EB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623327"/>
    <w:multiLevelType w:val="hybridMultilevel"/>
    <w:tmpl w:val="A0A0AFCC"/>
    <w:lvl w:ilvl="0" w:tplc="BC06EB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097654"/>
    <w:multiLevelType w:val="hybridMultilevel"/>
    <w:tmpl w:val="678E2CA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C351E3"/>
    <w:multiLevelType w:val="hybridMultilevel"/>
    <w:tmpl w:val="7E66A6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17685"/>
    <w:multiLevelType w:val="hybridMultilevel"/>
    <w:tmpl w:val="5D84F4D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293CBD"/>
    <w:multiLevelType w:val="hybridMultilevel"/>
    <w:tmpl w:val="1690E0E4"/>
    <w:lvl w:ilvl="0" w:tplc="5594838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165153"/>
    <w:multiLevelType w:val="multilevel"/>
    <w:tmpl w:val="9A1CB65C"/>
    <w:lvl w:ilvl="0">
      <w:start w:val="1"/>
      <w:numFmt w:val="decimal"/>
      <w:lvlText w:val="%1."/>
      <w:lvlJc w:val="left"/>
      <w:pPr>
        <w:ind w:left="360" w:hanging="360"/>
      </w:pPr>
      <w:rPr>
        <w:rFonts w:hint="default"/>
        <w:b/>
      </w:rPr>
    </w:lvl>
    <w:lvl w:ilvl="1">
      <w:start w:val="1"/>
      <w:numFmt w:val="decimal"/>
      <w:isLgl/>
      <w:lvlText w:val="%1.%2."/>
      <w:lvlJc w:val="left"/>
      <w:pPr>
        <w:ind w:left="2705" w:hanging="720"/>
      </w:pPr>
      <w:rPr>
        <w:rFonts w:hint="default"/>
        <w:b/>
        <w:i w:val="0"/>
        <w:strike w:val="0"/>
        <w:sz w:val="24"/>
        <w:szCs w:val="24"/>
      </w:rPr>
    </w:lvl>
    <w:lvl w:ilvl="2">
      <w:start w:val="1"/>
      <w:numFmt w:val="decimal"/>
      <w:isLgl/>
      <w:lvlText w:val="%1.%2.%3."/>
      <w:lvlJc w:val="left"/>
      <w:pPr>
        <w:ind w:left="720" w:hanging="720"/>
      </w:pPr>
      <w:rPr>
        <w:rFonts w:hint="default"/>
        <w:b/>
        <w:i w:val="0"/>
      </w:rPr>
    </w:lvl>
    <w:lvl w:ilvl="3">
      <w:start w:val="1"/>
      <w:numFmt w:val="lowerLetter"/>
      <w:lvlText w:val="%4)"/>
      <w:lvlJc w:val="left"/>
      <w:pPr>
        <w:ind w:left="1080" w:hanging="1080"/>
      </w:pPr>
      <w:rPr>
        <w:b/>
        <w:i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CE800F9"/>
    <w:multiLevelType w:val="hybridMultilevel"/>
    <w:tmpl w:val="12C80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890AD5"/>
    <w:multiLevelType w:val="hybridMultilevel"/>
    <w:tmpl w:val="57C22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367C9A"/>
    <w:multiLevelType w:val="hybridMultilevel"/>
    <w:tmpl w:val="677448DE"/>
    <w:lvl w:ilvl="0" w:tplc="C7CEA980">
      <w:start w:val="1"/>
      <w:numFmt w:val="lowerRoman"/>
      <w:lvlText w:val="%1."/>
      <w:lvlJc w:val="right"/>
      <w:pPr>
        <w:ind w:left="1004" w:hanging="360"/>
      </w:pPr>
      <w:rPr>
        <w:b/>
        <w:bCs w:val="0"/>
        <w:i w:val="0"/>
        <w:iCs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9" w15:restartNumberingAfterBreak="0">
    <w:nsid w:val="64C82785"/>
    <w:multiLevelType w:val="hybridMultilevel"/>
    <w:tmpl w:val="677448DE"/>
    <w:lvl w:ilvl="0" w:tplc="C7CEA980">
      <w:start w:val="1"/>
      <w:numFmt w:val="lowerRoman"/>
      <w:lvlText w:val="%1."/>
      <w:lvlJc w:val="right"/>
      <w:pPr>
        <w:ind w:left="1004" w:hanging="360"/>
      </w:pPr>
      <w:rPr>
        <w:b/>
        <w:bCs w:val="0"/>
        <w:i w:val="0"/>
        <w:iCs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0" w15:restartNumberingAfterBreak="0">
    <w:nsid w:val="65610631"/>
    <w:multiLevelType w:val="hybridMultilevel"/>
    <w:tmpl w:val="A0A0AFCC"/>
    <w:lvl w:ilvl="0" w:tplc="BC06EB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9509C2"/>
    <w:multiLevelType w:val="hybridMultilevel"/>
    <w:tmpl w:val="9242903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A90425"/>
    <w:multiLevelType w:val="hybridMultilevel"/>
    <w:tmpl w:val="3998F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
  </w:num>
  <w:num w:numId="4">
    <w:abstractNumId w:val="0"/>
  </w:num>
  <w:num w:numId="5">
    <w:abstractNumId w:val="8"/>
  </w:num>
  <w:num w:numId="6">
    <w:abstractNumId w:val="23"/>
  </w:num>
  <w:num w:numId="7">
    <w:abstractNumId w:val="15"/>
  </w:num>
  <w:num w:numId="8">
    <w:abstractNumId w:val="29"/>
  </w:num>
  <w:num w:numId="9">
    <w:abstractNumId w:val="12"/>
  </w:num>
  <w:num w:numId="10">
    <w:abstractNumId w:val="32"/>
  </w:num>
  <w:num w:numId="11">
    <w:abstractNumId w:val="4"/>
  </w:num>
  <w:num w:numId="12">
    <w:abstractNumId w:val="28"/>
  </w:num>
  <w:num w:numId="13">
    <w:abstractNumId w:val="13"/>
  </w:num>
  <w:num w:numId="14">
    <w:abstractNumId w:val="30"/>
  </w:num>
  <w:num w:numId="15">
    <w:abstractNumId w:val="26"/>
  </w:num>
  <w:num w:numId="16">
    <w:abstractNumId w:val="6"/>
  </w:num>
  <w:num w:numId="17">
    <w:abstractNumId w:val="16"/>
  </w:num>
  <w:num w:numId="18">
    <w:abstractNumId w:val="27"/>
  </w:num>
  <w:num w:numId="19">
    <w:abstractNumId w:val="14"/>
  </w:num>
  <w:num w:numId="20">
    <w:abstractNumId w:val="10"/>
  </w:num>
  <w:num w:numId="21">
    <w:abstractNumId w:val="17"/>
  </w:num>
  <w:num w:numId="22">
    <w:abstractNumId w:val="1"/>
  </w:num>
  <w:num w:numId="23">
    <w:abstractNumId w:val="22"/>
  </w:num>
  <w:num w:numId="24">
    <w:abstractNumId w:val="11"/>
  </w:num>
  <w:num w:numId="25">
    <w:abstractNumId w:val="3"/>
  </w:num>
  <w:num w:numId="26">
    <w:abstractNumId w:val="21"/>
  </w:num>
  <w:num w:numId="27">
    <w:abstractNumId w:val="7"/>
  </w:num>
  <w:num w:numId="28">
    <w:abstractNumId w:val="24"/>
  </w:num>
  <w:num w:numId="29">
    <w:abstractNumId w:val="9"/>
  </w:num>
  <w:num w:numId="30">
    <w:abstractNumId w:val="19"/>
  </w:num>
  <w:num w:numId="31">
    <w:abstractNumId w:val="20"/>
  </w:num>
  <w:num w:numId="32">
    <w:abstractNumId w:val="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67"/>
    <w:rsid w:val="0000147A"/>
    <w:rsid w:val="00011622"/>
    <w:rsid w:val="00014C9A"/>
    <w:rsid w:val="0001515E"/>
    <w:rsid w:val="00015CE9"/>
    <w:rsid w:val="0002679C"/>
    <w:rsid w:val="00035D15"/>
    <w:rsid w:val="00041ED4"/>
    <w:rsid w:val="00045A26"/>
    <w:rsid w:val="00046ABF"/>
    <w:rsid w:val="00051C31"/>
    <w:rsid w:val="0005353B"/>
    <w:rsid w:val="00053B68"/>
    <w:rsid w:val="000572F0"/>
    <w:rsid w:val="000637F3"/>
    <w:rsid w:val="000659C1"/>
    <w:rsid w:val="00067669"/>
    <w:rsid w:val="0007130C"/>
    <w:rsid w:val="00071C0D"/>
    <w:rsid w:val="0007435B"/>
    <w:rsid w:val="00074D35"/>
    <w:rsid w:val="000810BD"/>
    <w:rsid w:val="000815DE"/>
    <w:rsid w:val="0008613F"/>
    <w:rsid w:val="00087456"/>
    <w:rsid w:val="000907BF"/>
    <w:rsid w:val="00094378"/>
    <w:rsid w:val="000957A1"/>
    <w:rsid w:val="000A022B"/>
    <w:rsid w:val="000A0AB7"/>
    <w:rsid w:val="000A3F43"/>
    <w:rsid w:val="000A4542"/>
    <w:rsid w:val="000A798B"/>
    <w:rsid w:val="000A7C0E"/>
    <w:rsid w:val="000B0AF2"/>
    <w:rsid w:val="000B31DC"/>
    <w:rsid w:val="000B40DA"/>
    <w:rsid w:val="000B69B8"/>
    <w:rsid w:val="000C18BE"/>
    <w:rsid w:val="000C2A42"/>
    <w:rsid w:val="000C439D"/>
    <w:rsid w:val="000D29C1"/>
    <w:rsid w:val="000D29D6"/>
    <w:rsid w:val="000D2DC5"/>
    <w:rsid w:val="000D4809"/>
    <w:rsid w:val="000D5862"/>
    <w:rsid w:val="000D63F6"/>
    <w:rsid w:val="000E0E6A"/>
    <w:rsid w:val="000F5B89"/>
    <w:rsid w:val="000F5D89"/>
    <w:rsid w:val="000F5F68"/>
    <w:rsid w:val="00100E1B"/>
    <w:rsid w:val="0010122B"/>
    <w:rsid w:val="001043B7"/>
    <w:rsid w:val="00105B57"/>
    <w:rsid w:val="00106360"/>
    <w:rsid w:val="00114BE0"/>
    <w:rsid w:val="00116545"/>
    <w:rsid w:val="001209FF"/>
    <w:rsid w:val="00127A0F"/>
    <w:rsid w:val="001304F2"/>
    <w:rsid w:val="001332F3"/>
    <w:rsid w:val="00135B0D"/>
    <w:rsid w:val="00137453"/>
    <w:rsid w:val="00140E33"/>
    <w:rsid w:val="00141A34"/>
    <w:rsid w:val="001421F9"/>
    <w:rsid w:val="00145BB7"/>
    <w:rsid w:val="00152681"/>
    <w:rsid w:val="00164259"/>
    <w:rsid w:val="00165481"/>
    <w:rsid w:val="00171099"/>
    <w:rsid w:val="00174021"/>
    <w:rsid w:val="001741DE"/>
    <w:rsid w:val="00174700"/>
    <w:rsid w:val="0018683E"/>
    <w:rsid w:val="00191082"/>
    <w:rsid w:val="001A16E3"/>
    <w:rsid w:val="001B04F3"/>
    <w:rsid w:val="001B205B"/>
    <w:rsid w:val="001B7138"/>
    <w:rsid w:val="001C681C"/>
    <w:rsid w:val="001D4B2B"/>
    <w:rsid w:val="001D5B53"/>
    <w:rsid w:val="001D632F"/>
    <w:rsid w:val="001E06CD"/>
    <w:rsid w:val="001F042E"/>
    <w:rsid w:val="002044E2"/>
    <w:rsid w:val="002065EF"/>
    <w:rsid w:val="00207F46"/>
    <w:rsid w:val="00210B96"/>
    <w:rsid w:val="00213CE2"/>
    <w:rsid w:val="00213DAC"/>
    <w:rsid w:val="002141D7"/>
    <w:rsid w:val="00214C09"/>
    <w:rsid w:val="00214F2F"/>
    <w:rsid w:val="002170E9"/>
    <w:rsid w:val="002179B3"/>
    <w:rsid w:val="00224719"/>
    <w:rsid w:val="00227194"/>
    <w:rsid w:val="002304EF"/>
    <w:rsid w:val="00232D85"/>
    <w:rsid w:val="00233ABD"/>
    <w:rsid w:val="002357E1"/>
    <w:rsid w:val="00236895"/>
    <w:rsid w:val="0024159E"/>
    <w:rsid w:val="002478C7"/>
    <w:rsid w:val="0025088F"/>
    <w:rsid w:val="0025227B"/>
    <w:rsid w:val="00252E3E"/>
    <w:rsid w:val="002541FA"/>
    <w:rsid w:val="00256801"/>
    <w:rsid w:val="00260330"/>
    <w:rsid w:val="0026466E"/>
    <w:rsid w:val="00265B53"/>
    <w:rsid w:val="00270477"/>
    <w:rsid w:val="0027174E"/>
    <w:rsid w:val="00273605"/>
    <w:rsid w:val="0027797B"/>
    <w:rsid w:val="00283407"/>
    <w:rsid w:val="0028552A"/>
    <w:rsid w:val="002870A1"/>
    <w:rsid w:val="00287587"/>
    <w:rsid w:val="00287864"/>
    <w:rsid w:val="00292BB6"/>
    <w:rsid w:val="00294663"/>
    <w:rsid w:val="002968F7"/>
    <w:rsid w:val="002A71E7"/>
    <w:rsid w:val="002B0115"/>
    <w:rsid w:val="002B0FF8"/>
    <w:rsid w:val="002B1B6F"/>
    <w:rsid w:val="002B449B"/>
    <w:rsid w:val="002B4853"/>
    <w:rsid w:val="002B7DC5"/>
    <w:rsid w:val="002D08B2"/>
    <w:rsid w:val="002D68B1"/>
    <w:rsid w:val="002D6F2B"/>
    <w:rsid w:val="002E1348"/>
    <w:rsid w:val="002E1D64"/>
    <w:rsid w:val="002E3075"/>
    <w:rsid w:val="002E3A03"/>
    <w:rsid w:val="002E5FBC"/>
    <w:rsid w:val="002E7CC8"/>
    <w:rsid w:val="002F1C96"/>
    <w:rsid w:val="002F243E"/>
    <w:rsid w:val="002F4FBF"/>
    <w:rsid w:val="002F574C"/>
    <w:rsid w:val="002F68CB"/>
    <w:rsid w:val="002F77B0"/>
    <w:rsid w:val="002F7ABC"/>
    <w:rsid w:val="002F7BCE"/>
    <w:rsid w:val="0030757E"/>
    <w:rsid w:val="00310D88"/>
    <w:rsid w:val="0031363F"/>
    <w:rsid w:val="00317096"/>
    <w:rsid w:val="00325340"/>
    <w:rsid w:val="00325F47"/>
    <w:rsid w:val="003279A7"/>
    <w:rsid w:val="003305AD"/>
    <w:rsid w:val="00332A1D"/>
    <w:rsid w:val="00336169"/>
    <w:rsid w:val="0034104B"/>
    <w:rsid w:val="00344B24"/>
    <w:rsid w:val="00345468"/>
    <w:rsid w:val="0034566A"/>
    <w:rsid w:val="00345E19"/>
    <w:rsid w:val="00346482"/>
    <w:rsid w:val="003526D4"/>
    <w:rsid w:val="00354385"/>
    <w:rsid w:val="00354E59"/>
    <w:rsid w:val="003621B0"/>
    <w:rsid w:val="003746C1"/>
    <w:rsid w:val="00374E64"/>
    <w:rsid w:val="00380D22"/>
    <w:rsid w:val="00381BE9"/>
    <w:rsid w:val="003830D1"/>
    <w:rsid w:val="003837B8"/>
    <w:rsid w:val="003840FE"/>
    <w:rsid w:val="0038460C"/>
    <w:rsid w:val="00390AD0"/>
    <w:rsid w:val="00391BF2"/>
    <w:rsid w:val="00392A5F"/>
    <w:rsid w:val="00392E07"/>
    <w:rsid w:val="00395413"/>
    <w:rsid w:val="003A0025"/>
    <w:rsid w:val="003A1486"/>
    <w:rsid w:val="003A4202"/>
    <w:rsid w:val="003A4580"/>
    <w:rsid w:val="003A47C7"/>
    <w:rsid w:val="003A535B"/>
    <w:rsid w:val="003A5CDD"/>
    <w:rsid w:val="003A6BC1"/>
    <w:rsid w:val="003B0852"/>
    <w:rsid w:val="003B3255"/>
    <w:rsid w:val="003B7F7D"/>
    <w:rsid w:val="003C0686"/>
    <w:rsid w:val="003C6C80"/>
    <w:rsid w:val="003D012F"/>
    <w:rsid w:val="003D7742"/>
    <w:rsid w:val="003E0B49"/>
    <w:rsid w:val="003E15D9"/>
    <w:rsid w:val="003E2E25"/>
    <w:rsid w:val="003E49DC"/>
    <w:rsid w:val="003E52C7"/>
    <w:rsid w:val="003F0EB9"/>
    <w:rsid w:val="003F1445"/>
    <w:rsid w:val="003F3A30"/>
    <w:rsid w:val="003F6926"/>
    <w:rsid w:val="00402884"/>
    <w:rsid w:val="004066D0"/>
    <w:rsid w:val="00407092"/>
    <w:rsid w:val="00412A0C"/>
    <w:rsid w:val="00416CD1"/>
    <w:rsid w:val="00420CA3"/>
    <w:rsid w:val="00421B03"/>
    <w:rsid w:val="004241CE"/>
    <w:rsid w:val="004273D0"/>
    <w:rsid w:val="00431BED"/>
    <w:rsid w:val="00433B2B"/>
    <w:rsid w:val="00442D12"/>
    <w:rsid w:val="0044392A"/>
    <w:rsid w:val="00443B18"/>
    <w:rsid w:val="00444F97"/>
    <w:rsid w:val="00452736"/>
    <w:rsid w:val="00452AF3"/>
    <w:rsid w:val="00465732"/>
    <w:rsid w:val="00466060"/>
    <w:rsid w:val="00467366"/>
    <w:rsid w:val="004707BD"/>
    <w:rsid w:val="00470A9B"/>
    <w:rsid w:val="00484163"/>
    <w:rsid w:val="00485C53"/>
    <w:rsid w:val="00486ED3"/>
    <w:rsid w:val="00490FD1"/>
    <w:rsid w:val="00491D4B"/>
    <w:rsid w:val="004925B4"/>
    <w:rsid w:val="00496F15"/>
    <w:rsid w:val="004A1551"/>
    <w:rsid w:val="004A4AE5"/>
    <w:rsid w:val="004A5943"/>
    <w:rsid w:val="004A6488"/>
    <w:rsid w:val="004A7244"/>
    <w:rsid w:val="004B199F"/>
    <w:rsid w:val="004B1A99"/>
    <w:rsid w:val="004B1DBF"/>
    <w:rsid w:val="004B4C8B"/>
    <w:rsid w:val="004C3654"/>
    <w:rsid w:val="004C407A"/>
    <w:rsid w:val="004C4666"/>
    <w:rsid w:val="004D190D"/>
    <w:rsid w:val="004D5368"/>
    <w:rsid w:val="004D613C"/>
    <w:rsid w:val="004D6C60"/>
    <w:rsid w:val="004E1D2D"/>
    <w:rsid w:val="004E6361"/>
    <w:rsid w:val="004F13AF"/>
    <w:rsid w:val="004F2D35"/>
    <w:rsid w:val="004F4A32"/>
    <w:rsid w:val="004F51DC"/>
    <w:rsid w:val="0050022E"/>
    <w:rsid w:val="005015EB"/>
    <w:rsid w:val="00502C26"/>
    <w:rsid w:val="0050528F"/>
    <w:rsid w:val="005063A3"/>
    <w:rsid w:val="005071D2"/>
    <w:rsid w:val="00510F89"/>
    <w:rsid w:val="00511CC8"/>
    <w:rsid w:val="00511DD0"/>
    <w:rsid w:val="0051308F"/>
    <w:rsid w:val="005258C6"/>
    <w:rsid w:val="00526F12"/>
    <w:rsid w:val="00532223"/>
    <w:rsid w:val="00532694"/>
    <w:rsid w:val="00532738"/>
    <w:rsid w:val="00532C57"/>
    <w:rsid w:val="00533339"/>
    <w:rsid w:val="00537F00"/>
    <w:rsid w:val="005432B9"/>
    <w:rsid w:val="0054341F"/>
    <w:rsid w:val="0054759B"/>
    <w:rsid w:val="0055211D"/>
    <w:rsid w:val="005640EF"/>
    <w:rsid w:val="00565050"/>
    <w:rsid w:val="00566622"/>
    <w:rsid w:val="00575849"/>
    <w:rsid w:val="005817C8"/>
    <w:rsid w:val="00581ED0"/>
    <w:rsid w:val="005854EE"/>
    <w:rsid w:val="00586AE7"/>
    <w:rsid w:val="005939E9"/>
    <w:rsid w:val="00595783"/>
    <w:rsid w:val="005974C2"/>
    <w:rsid w:val="005B1032"/>
    <w:rsid w:val="005B4084"/>
    <w:rsid w:val="005C006C"/>
    <w:rsid w:val="005C00AD"/>
    <w:rsid w:val="005C130A"/>
    <w:rsid w:val="005C1F9C"/>
    <w:rsid w:val="005C2963"/>
    <w:rsid w:val="005C4201"/>
    <w:rsid w:val="005C4336"/>
    <w:rsid w:val="005C7712"/>
    <w:rsid w:val="005D0635"/>
    <w:rsid w:val="005D18C9"/>
    <w:rsid w:val="005D2262"/>
    <w:rsid w:val="005E1BDB"/>
    <w:rsid w:val="005E2A8B"/>
    <w:rsid w:val="005E3BD8"/>
    <w:rsid w:val="005E6D4A"/>
    <w:rsid w:val="005F1893"/>
    <w:rsid w:val="005F35D4"/>
    <w:rsid w:val="005F5A66"/>
    <w:rsid w:val="005F76A8"/>
    <w:rsid w:val="0060428A"/>
    <w:rsid w:val="006043E1"/>
    <w:rsid w:val="00604405"/>
    <w:rsid w:val="00606DBB"/>
    <w:rsid w:val="00607600"/>
    <w:rsid w:val="006145E5"/>
    <w:rsid w:val="006150DE"/>
    <w:rsid w:val="0061647E"/>
    <w:rsid w:val="00616B66"/>
    <w:rsid w:val="0062093D"/>
    <w:rsid w:val="00621E67"/>
    <w:rsid w:val="006269D3"/>
    <w:rsid w:val="00630683"/>
    <w:rsid w:val="00632638"/>
    <w:rsid w:val="00634C7E"/>
    <w:rsid w:val="006358FC"/>
    <w:rsid w:val="006378B1"/>
    <w:rsid w:val="006406BE"/>
    <w:rsid w:val="00642A8E"/>
    <w:rsid w:val="00645184"/>
    <w:rsid w:val="00645D72"/>
    <w:rsid w:val="00646401"/>
    <w:rsid w:val="0065075B"/>
    <w:rsid w:val="0065161C"/>
    <w:rsid w:val="00651D8F"/>
    <w:rsid w:val="00655872"/>
    <w:rsid w:val="00656918"/>
    <w:rsid w:val="006626C3"/>
    <w:rsid w:val="006638B7"/>
    <w:rsid w:val="00664CFA"/>
    <w:rsid w:val="00664E97"/>
    <w:rsid w:val="00666689"/>
    <w:rsid w:val="006710AA"/>
    <w:rsid w:val="0067295D"/>
    <w:rsid w:val="006825CE"/>
    <w:rsid w:val="00685E5D"/>
    <w:rsid w:val="00687DE9"/>
    <w:rsid w:val="00690DFD"/>
    <w:rsid w:val="00692DE1"/>
    <w:rsid w:val="00695FE2"/>
    <w:rsid w:val="006A0A59"/>
    <w:rsid w:val="006A0BD9"/>
    <w:rsid w:val="006A2AFF"/>
    <w:rsid w:val="006A2B20"/>
    <w:rsid w:val="006A3B52"/>
    <w:rsid w:val="006A7B94"/>
    <w:rsid w:val="006B1AD9"/>
    <w:rsid w:val="006B6203"/>
    <w:rsid w:val="006B6262"/>
    <w:rsid w:val="006B7744"/>
    <w:rsid w:val="006C274C"/>
    <w:rsid w:val="006D17CC"/>
    <w:rsid w:val="006D1AE9"/>
    <w:rsid w:val="006D62A4"/>
    <w:rsid w:val="006D729D"/>
    <w:rsid w:val="006D7583"/>
    <w:rsid w:val="006D7EA2"/>
    <w:rsid w:val="006E1605"/>
    <w:rsid w:val="006E2DDA"/>
    <w:rsid w:val="006E569A"/>
    <w:rsid w:val="006E6254"/>
    <w:rsid w:val="006E7343"/>
    <w:rsid w:val="006F2391"/>
    <w:rsid w:val="006F5F45"/>
    <w:rsid w:val="006F7B8F"/>
    <w:rsid w:val="00702EA0"/>
    <w:rsid w:val="0070608B"/>
    <w:rsid w:val="007107A1"/>
    <w:rsid w:val="0071098E"/>
    <w:rsid w:val="00711D6E"/>
    <w:rsid w:val="0071514D"/>
    <w:rsid w:val="00716655"/>
    <w:rsid w:val="0071720D"/>
    <w:rsid w:val="00730890"/>
    <w:rsid w:val="007311D8"/>
    <w:rsid w:val="00733610"/>
    <w:rsid w:val="007343F2"/>
    <w:rsid w:val="00736B19"/>
    <w:rsid w:val="0074428E"/>
    <w:rsid w:val="007478A9"/>
    <w:rsid w:val="007533AA"/>
    <w:rsid w:val="00755D5E"/>
    <w:rsid w:val="00755FA6"/>
    <w:rsid w:val="00757A3A"/>
    <w:rsid w:val="00760720"/>
    <w:rsid w:val="00762916"/>
    <w:rsid w:val="007647A8"/>
    <w:rsid w:val="0076586D"/>
    <w:rsid w:val="00770423"/>
    <w:rsid w:val="00770644"/>
    <w:rsid w:val="00770CE7"/>
    <w:rsid w:val="00772BBB"/>
    <w:rsid w:val="00773C4A"/>
    <w:rsid w:val="00777AA0"/>
    <w:rsid w:val="00780B20"/>
    <w:rsid w:val="00780D5F"/>
    <w:rsid w:val="007821F9"/>
    <w:rsid w:val="00782BC6"/>
    <w:rsid w:val="0078401E"/>
    <w:rsid w:val="00791B86"/>
    <w:rsid w:val="00793FC6"/>
    <w:rsid w:val="0079417C"/>
    <w:rsid w:val="0079485C"/>
    <w:rsid w:val="007A5010"/>
    <w:rsid w:val="007B1990"/>
    <w:rsid w:val="007B4447"/>
    <w:rsid w:val="007C07D4"/>
    <w:rsid w:val="007C3485"/>
    <w:rsid w:val="007C3D41"/>
    <w:rsid w:val="007D1662"/>
    <w:rsid w:val="007D52ED"/>
    <w:rsid w:val="007D5FFF"/>
    <w:rsid w:val="007E0525"/>
    <w:rsid w:val="007E27B1"/>
    <w:rsid w:val="007E57BF"/>
    <w:rsid w:val="007F418F"/>
    <w:rsid w:val="007F45C3"/>
    <w:rsid w:val="007F6287"/>
    <w:rsid w:val="00801FC8"/>
    <w:rsid w:val="00804292"/>
    <w:rsid w:val="00810861"/>
    <w:rsid w:val="008111B2"/>
    <w:rsid w:val="00811F76"/>
    <w:rsid w:val="008120E3"/>
    <w:rsid w:val="0082081C"/>
    <w:rsid w:val="00830477"/>
    <w:rsid w:val="00830BCE"/>
    <w:rsid w:val="00832508"/>
    <w:rsid w:val="0083345F"/>
    <w:rsid w:val="00836F76"/>
    <w:rsid w:val="0084663C"/>
    <w:rsid w:val="008504B4"/>
    <w:rsid w:val="008537E0"/>
    <w:rsid w:val="008617BB"/>
    <w:rsid w:val="00866F84"/>
    <w:rsid w:val="0087075D"/>
    <w:rsid w:val="008756FA"/>
    <w:rsid w:val="00875939"/>
    <w:rsid w:val="00883374"/>
    <w:rsid w:val="00883394"/>
    <w:rsid w:val="008848D0"/>
    <w:rsid w:val="00885B4A"/>
    <w:rsid w:val="0089176A"/>
    <w:rsid w:val="00896FBE"/>
    <w:rsid w:val="008A0FC4"/>
    <w:rsid w:val="008A5C53"/>
    <w:rsid w:val="008B4AC2"/>
    <w:rsid w:val="008B4F9C"/>
    <w:rsid w:val="008B5C6E"/>
    <w:rsid w:val="008B5E4E"/>
    <w:rsid w:val="008B6044"/>
    <w:rsid w:val="008B6AC0"/>
    <w:rsid w:val="008C3ED6"/>
    <w:rsid w:val="008C73DA"/>
    <w:rsid w:val="008E46A4"/>
    <w:rsid w:val="008F00F1"/>
    <w:rsid w:val="008F1C10"/>
    <w:rsid w:val="008F58F7"/>
    <w:rsid w:val="008F78D0"/>
    <w:rsid w:val="008F7BD4"/>
    <w:rsid w:val="00913623"/>
    <w:rsid w:val="00915187"/>
    <w:rsid w:val="00915DFE"/>
    <w:rsid w:val="009202CF"/>
    <w:rsid w:val="00920381"/>
    <w:rsid w:val="00924457"/>
    <w:rsid w:val="00924C31"/>
    <w:rsid w:val="009270A6"/>
    <w:rsid w:val="009270BD"/>
    <w:rsid w:val="00930665"/>
    <w:rsid w:val="00930EB3"/>
    <w:rsid w:val="00934D2A"/>
    <w:rsid w:val="009379C9"/>
    <w:rsid w:val="00937DFC"/>
    <w:rsid w:val="00940472"/>
    <w:rsid w:val="009431FE"/>
    <w:rsid w:val="00945084"/>
    <w:rsid w:val="00946458"/>
    <w:rsid w:val="00951591"/>
    <w:rsid w:val="00951F39"/>
    <w:rsid w:val="00954F50"/>
    <w:rsid w:val="00955EF1"/>
    <w:rsid w:val="00962701"/>
    <w:rsid w:val="00965D75"/>
    <w:rsid w:val="0096755F"/>
    <w:rsid w:val="00970765"/>
    <w:rsid w:val="00971493"/>
    <w:rsid w:val="0097520C"/>
    <w:rsid w:val="00975BE9"/>
    <w:rsid w:val="00975E33"/>
    <w:rsid w:val="00980D9C"/>
    <w:rsid w:val="00991C4E"/>
    <w:rsid w:val="009934C8"/>
    <w:rsid w:val="00993823"/>
    <w:rsid w:val="0099710D"/>
    <w:rsid w:val="00997A9D"/>
    <w:rsid w:val="00997B98"/>
    <w:rsid w:val="009A1082"/>
    <w:rsid w:val="009A18F1"/>
    <w:rsid w:val="009A6A46"/>
    <w:rsid w:val="009B290B"/>
    <w:rsid w:val="009C4AA5"/>
    <w:rsid w:val="009C5E88"/>
    <w:rsid w:val="009C647B"/>
    <w:rsid w:val="009F3079"/>
    <w:rsid w:val="009F4DF0"/>
    <w:rsid w:val="009F5861"/>
    <w:rsid w:val="00A02C5B"/>
    <w:rsid w:val="00A0323F"/>
    <w:rsid w:val="00A1333B"/>
    <w:rsid w:val="00A158E4"/>
    <w:rsid w:val="00A16D76"/>
    <w:rsid w:val="00A20E2A"/>
    <w:rsid w:val="00A221C3"/>
    <w:rsid w:val="00A230CF"/>
    <w:rsid w:val="00A2413F"/>
    <w:rsid w:val="00A246F8"/>
    <w:rsid w:val="00A2679A"/>
    <w:rsid w:val="00A27816"/>
    <w:rsid w:val="00A30426"/>
    <w:rsid w:val="00A37A8E"/>
    <w:rsid w:val="00A40F2E"/>
    <w:rsid w:val="00A42DFE"/>
    <w:rsid w:val="00A43345"/>
    <w:rsid w:val="00A44BF7"/>
    <w:rsid w:val="00A52AFB"/>
    <w:rsid w:val="00A52BC9"/>
    <w:rsid w:val="00A53BBA"/>
    <w:rsid w:val="00A6562D"/>
    <w:rsid w:val="00A65E2B"/>
    <w:rsid w:val="00A66F5A"/>
    <w:rsid w:val="00A73334"/>
    <w:rsid w:val="00A73B15"/>
    <w:rsid w:val="00A77339"/>
    <w:rsid w:val="00A81BBE"/>
    <w:rsid w:val="00A834A3"/>
    <w:rsid w:val="00A863A7"/>
    <w:rsid w:val="00A90802"/>
    <w:rsid w:val="00A97DEF"/>
    <w:rsid w:val="00AA2BB0"/>
    <w:rsid w:val="00AA7EE3"/>
    <w:rsid w:val="00AB01E3"/>
    <w:rsid w:val="00AB456B"/>
    <w:rsid w:val="00AB7643"/>
    <w:rsid w:val="00AC25BE"/>
    <w:rsid w:val="00AC3ADA"/>
    <w:rsid w:val="00AD19A8"/>
    <w:rsid w:val="00AD1EA7"/>
    <w:rsid w:val="00AD6847"/>
    <w:rsid w:val="00AD788D"/>
    <w:rsid w:val="00AF0184"/>
    <w:rsid w:val="00AF2CBE"/>
    <w:rsid w:val="00AF2F15"/>
    <w:rsid w:val="00AF3CE1"/>
    <w:rsid w:val="00B00013"/>
    <w:rsid w:val="00B00B22"/>
    <w:rsid w:val="00B020A3"/>
    <w:rsid w:val="00B0431A"/>
    <w:rsid w:val="00B175DC"/>
    <w:rsid w:val="00B17C6C"/>
    <w:rsid w:val="00B21C95"/>
    <w:rsid w:val="00B221B4"/>
    <w:rsid w:val="00B22C90"/>
    <w:rsid w:val="00B24100"/>
    <w:rsid w:val="00B304F3"/>
    <w:rsid w:val="00B308FB"/>
    <w:rsid w:val="00B3243D"/>
    <w:rsid w:val="00B34F5A"/>
    <w:rsid w:val="00B35570"/>
    <w:rsid w:val="00B41010"/>
    <w:rsid w:val="00B41A33"/>
    <w:rsid w:val="00B45B3D"/>
    <w:rsid w:val="00B46D6B"/>
    <w:rsid w:val="00B47DEB"/>
    <w:rsid w:val="00B47FB4"/>
    <w:rsid w:val="00B503C5"/>
    <w:rsid w:val="00B504B7"/>
    <w:rsid w:val="00B50CB7"/>
    <w:rsid w:val="00B54364"/>
    <w:rsid w:val="00B54DDC"/>
    <w:rsid w:val="00B55DA8"/>
    <w:rsid w:val="00B62FE2"/>
    <w:rsid w:val="00B648D0"/>
    <w:rsid w:val="00B6776E"/>
    <w:rsid w:val="00B725EC"/>
    <w:rsid w:val="00B7406E"/>
    <w:rsid w:val="00B76328"/>
    <w:rsid w:val="00B8225E"/>
    <w:rsid w:val="00B82A3D"/>
    <w:rsid w:val="00B8495B"/>
    <w:rsid w:val="00B85EB8"/>
    <w:rsid w:val="00B91E25"/>
    <w:rsid w:val="00B92D46"/>
    <w:rsid w:val="00B944CE"/>
    <w:rsid w:val="00B946AB"/>
    <w:rsid w:val="00BA016B"/>
    <w:rsid w:val="00BA4986"/>
    <w:rsid w:val="00BA5093"/>
    <w:rsid w:val="00BB03B6"/>
    <w:rsid w:val="00BB1736"/>
    <w:rsid w:val="00BB60D8"/>
    <w:rsid w:val="00BB6C95"/>
    <w:rsid w:val="00BB71E5"/>
    <w:rsid w:val="00BB72E7"/>
    <w:rsid w:val="00BC4B3C"/>
    <w:rsid w:val="00BC5A1B"/>
    <w:rsid w:val="00BC70CF"/>
    <w:rsid w:val="00BC7C87"/>
    <w:rsid w:val="00BD107F"/>
    <w:rsid w:val="00BD6C48"/>
    <w:rsid w:val="00BE0411"/>
    <w:rsid w:val="00BE21D4"/>
    <w:rsid w:val="00BE3C0A"/>
    <w:rsid w:val="00BF4F78"/>
    <w:rsid w:val="00BF577C"/>
    <w:rsid w:val="00BF7C8A"/>
    <w:rsid w:val="00C055C9"/>
    <w:rsid w:val="00C075B7"/>
    <w:rsid w:val="00C07F95"/>
    <w:rsid w:val="00C117DC"/>
    <w:rsid w:val="00C1417A"/>
    <w:rsid w:val="00C14767"/>
    <w:rsid w:val="00C153DF"/>
    <w:rsid w:val="00C1734E"/>
    <w:rsid w:val="00C20DCB"/>
    <w:rsid w:val="00C2156E"/>
    <w:rsid w:val="00C23F0F"/>
    <w:rsid w:val="00C25FBA"/>
    <w:rsid w:val="00C26FF6"/>
    <w:rsid w:val="00C32B31"/>
    <w:rsid w:val="00C33A7F"/>
    <w:rsid w:val="00C36FF6"/>
    <w:rsid w:val="00C4328F"/>
    <w:rsid w:val="00C46A1A"/>
    <w:rsid w:val="00C50134"/>
    <w:rsid w:val="00C517C5"/>
    <w:rsid w:val="00C601D7"/>
    <w:rsid w:val="00C60826"/>
    <w:rsid w:val="00C60A5C"/>
    <w:rsid w:val="00C60BFB"/>
    <w:rsid w:val="00C71089"/>
    <w:rsid w:val="00C73EF1"/>
    <w:rsid w:val="00C7447A"/>
    <w:rsid w:val="00C75CDF"/>
    <w:rsid w:val="00C77422"/>
    <w:rsid w:val="00C82DC8"/>
    <w:rsid w:val="00C838CF"/>
    <w:rsid w:val="00C84E75"/>
    <w:rsid w:val="00C86187"/>
    <w:rsid w:val="00C863FB"/>
    <w:rsid w:val="00C86E50"/>
    <w:rsid w:val="00C942F1"/>
    <w:rsid w:val="00C95B3B"/>
    <w:rsid w:val="00C97583"/>
    <w:rsid w:val="00CA02FD"/>
    <w:rsid w:val="00CA1B13"/>
    <w:rsid w:val="00CA30A0"/>
    <w:rsid w:val="00CA5310"/>
    <w:rsid w:val="00CB2735"/>
    <w:rsid w:val="00CB2FF7"/>
    <w:rsid w:val="00CB6152"/>
    <w:rsid w:val="00CC2AC1"/>
    <w:rsid w:val="00CD25BB"/>
    <w:rsid w:val="00CD30B7"/>
    <w:rsid w:val="00CD4367"/>
    <w:rsid w:val="00CD4A49"/>
    <w:rsid w:val="00CD606A"/>
    <w:rsid w:val="00CD63C8"/>
    <w:rsid w:val="00CE1542"/>
    <w:rsid w:val="00CE369C"/>
    <w:rsid w:val="00CE4CDD"/>
    <w:rsid w:val="00CF05BC"/>
    <w:rsid w:val="00D0528F"/>
    <w:rsid w:val="00D10046"/>
    <w:rsid w:val="00D1582A"/>
    <w:rsid w:val="00D158D8"/>
    <w:rsid w:val="00D15F93"/>
    <w:rsid w:val="00D171E2"/>
    <w:rsid w:val="00D215EF"/>
    <w:rsid w:val="00D21F51"/>
    <w:rsid w:val="00D22F92"/>
    <w:rsid w:val="00D233C7"/>
    <w:rsid w:val="00D327C6"/>
    <w:rsid w:val="00D34077"/>
    <w:rsid w:val="00D428A2"/>
    <w:rsid w:val="00D42BA9"/>
    <w:rsid w:val="00D42EA1"/>
    <w:rsid w:val="00D433B3"/>
    <w:rsid w:val="00D50690"/>
    <w:rsid w:val="00D50FFE"/>
    <w:rsid w:val="00D51B76"/>
    <w:rsid w:val="00D57A1C"/>
    <w:rsid w:val="00D57F06"/>
    <w:rsid w:val="00D60AB6"/>
    <w:rsid w:val="00D619BA"/>
    <w:rsid w:val="00D6363A"/>
    <w:rsid w:val="00D65759"/>
    <w:rsid w:val="00D66531"/>
    <w:rsid w:val="00D66862"/>
    <w:rsid w:val="00D718FE"/>
    <w:rsid w:val="00D7338F"/>
    <w:rsid w:val="00D75897"/>
    <w:rsid w:val="00D80401"/>
    <w:rsid w:val="00D8215F"/>
    <w:rsid w:val="00D8271D"/>
    <w:rsid w:val="00D853A7"/>
    <w:rsid w:val="00D87308"/>
    <w:rsid w:val="00D902A3"/>
    <w:rsid w:val="00D969EF"/>
    <w:rsid w:val="00DA1784"/>
    <w:rsid w:val="00DB0C42"/>
    <w:rsid w:val="00DB1B50"/>
    <w:rsid w:val="00DB4056"/>
    <w:rsid w:val="00DB45D5"/>
    <w:rsid w:val="00DB6B1D"/>
    <w:rsid w:val="00DC1E37"/>
    <w:rsid w:val="00DC3B7C"/>
    <w:rsid w:val="00DC4A0F"/>
    <w:rsid w:val="00DC6AE7"/>
    <w:rsid w:val="00DD75B9"/>
    <w:rsid w:val="00DF43D5"/>
    <w:rsid w:val="00E02345"/>
    <w:rsid w:val="00E03A30"/>
    <w:rsid w:val="00E056F5"/>
    <w:rsid w:val="00E05ACD"/>
    <w:rsid w:val="00E12671"/>
    <w:rsid w:val="00E12B82"/>
    <w:rsid w:val="00E1353E"/>
    <w:rsid w:val="00E14AC0"/>
    <w:rsid w:val="00E14C06"/>
    <w:rsid w:val="00E14DA2"/>
    <w:rsid w:val="00E15CA8"/>
    <w:rsid w:val="00E2128F"/>
    <w:rsid w:val="00E224FB"/>
    <w:rsid w:val="00E262EB"/>
    <w:rsid w:val="00E264B9"/>
    <w:rsid w:val="00E31B37"/>
    <w:rsid w:val="00E325E1"/>
    <w:rsid w:val="00E333C2"/>
    <w:rsid w:val="00E334CB"/>
    <w:rsid w:val="00E34C10"/>
    <w:rsid w:val="00E36023"/>
    <w:rsid w:val="00E42107"/>
    <w:rsid w:val="00E463B7"/>
    <w:rsid w:val="00E47619"/>
    <w:rsid w:val="00E51258"/>
    <w:rsid w:val="00E52714"/>
    <w:rsid w:val="00E52E28"/>
    <w:rsid w:val="00E54C73"/>
    <w:rsid w:val="00E63B7B"/>
    <w:rsid w:val="00E63EF7"/>
    <w:rsid w:val="00E642F6"/>
    <w:rsid w:val="00E648D1"/>
    <w:rsid w:val="00E64B0E"/>
    <w:rsid w:val="00E666B2"/>
    <w:rsid w:val="00E6736D"/>
    <w:rsid w:val="00E711AD"/>
    <w:rsid w:val="00E713E1"/>
    <w:rsid w:val="00E71A2F"/>
    <w:rsid w:val="00E747AE"/>
    <w:rsid w:val="00E943CF"/>
    <w:rsid w:val="00E9469D"/>
    <w:rsid w:val="00E94D7C"/>
    <w:rsid w:val="00E955BE"/>
    <w:rsid w:val="00E97CEF"/>
    <w:rsid w:val="00EA0A5B"/>
    <w:rsid w:val="00EA5069"/>
    <w:rsid w:val="00EA6E1B"/>
    <w:rsid w:val="00EA70BA"/>
    <w:rsid w:val="00EA7F55"/>
    <w:rsid w:val="00EB620E"/>
    <w:rsid w:val="00EB6C8E"/>
    <w:rsid w:val="00EB740A"/>
    <w:rsid w:val="00EC6453"/>
    <w:rsid w:val="00EC7166"/>
    <w:rsid w:val="00ED1AA3"/>
    <w:rsid w:val="00ED2C26"/>
    <w:rsid w:val="00ED544A"/>
    <w:rsid w:val="00EE279E"/>
    <w:rsid w:val="00EE4BE5"/>
    <w:rsid w:val="00EE4CEE"/>
    <w:rsid w:val="00EE6F70"/>
    <w:rsid w:val="00EE7352"/>
    <w:rsid w:val="00EF05AA"/>
    <w:rsid w:val="00EF3658"/>
    <w:rsid w:val="00EF4C93"/>
    <w:rsid w:val="00F1073A"/>
    <w:rsid w:val="00F12056"/>
    <w:rsid w:val="00F1733D"/>
    <w:rsid w:val="00F21493"/>
    <w:rsid w:val="00F21CBD"/>
    <w:rsid w:val="00F22248"/>
    <w:rsid w:val="00F222A1"/>
    <w:rsid w:val="00F222F0"/>
    <w:rsid w:val="00F2619D"/>
    <w:rsid w:val="00F344DA"/>
    <w:rsid w:val="00F36482"/>
    <w:rsid w:val="00F47697"/>
    <w:rsid w:val="00F47BF7"/>
    <w:rsid w:val="00F502C1"/>
    <w:rsid w:val="00F5239D"/>
    <w:rsid w:val="00F53B19"/>
    <w:rsid w:val="00F549B6"/>
    <w:rsid w:val="00F54DB2"/>
    <w:rsid w:val="00F609C2"/>
    <w:rsid w:val="00F614E3"/>
    <w:rsid w:val="00F6383C"/>
    <w:rsid w:val="00F64E4F"/>
    <w:rsid w:val="00F6584F"/>
    <w:rsid w:val="00F714E4"/>
    <w:rsid w:val="00F77E12"/>
    <w:rsid w:val="00F80417"/>
    <w:rsid w:val="00F828A1"/>
    <w:rsid w:val="00F9165C"/>
    <w:rsid w:val="00F94640"/>
    <w:rsid w:val="00F95E67"/>
    <w:rsid w:val="00F97556"/>
    <w:rsid w:val="00FA1464"/>
    <w:rsid w:val="00FA2914"/>
    <w:rsid w:val="00FA2E7C"/>
    <w:rsid w:val="00FA3DFC"/>
    <w:rsid w:val="00FA6D57"/>
    <w:rsid w:val="00FB1901"/>
    <w:rsid w:val="00FB55FD"/>
    <w:rsid w:val="00FC297B"/>
    <w:rsid w:val="00FC6369"/>
    <w:rsid w:val="00FD283B"/>
    <w:rsid w:val="00FD4295"/>
    <w:rsid w:val="00FD757E"/>
    <w:rsid w:val="00FE1B0A"/>
    <w:rsid w:val="00FE39FE"/>
    <w:rsid w:val="00FE426C"/>
    <w:rsid w:val="00FE525B"/>
    <w:rsid w:val="00FE5C79"/>
    <w:rsid w:val="00FE6608"/>
    <w:rsid w:val="00FE78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3A1253"/>
  <w15:docId w15:val="{ED69384C-B6DF-4F0E-804F-2A5E53A8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67"/>
    <w:rPr>
      <w:rFonts w:ascii="Calibri" w:eastAsia="Calibri" w:hAnsi="Calibri" w:cs="Times New Roman"/>
      <w:lang w:val="es-ES_tradnl"/>
    </w:rPr>
  </w:style>
  <w:style w:type="paragraph" w:styleId="Ttulo1">
    <w:name w:val="heading 1"/>
    <w:basedOn w:val="Normal"/>
    <w:next w:val="Normal"/>
    <w:link w:val="Ttulo1Car"/>
    <w:uiPriority w:val="9"/>
    <w:qFormat/>
    <w:rsid w:val="004028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A002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MX"/>
    </w:rPr>
  </w:style>
  <w:style w:type="paragraph" w:styleId="Ttulo5">
    <w:name w:val="heading 5"/>
    <w:basedOn w:val="Normal"/>
    <w:next w:val="Normal"/>
    <w:link w:val="Ttulo5Car"/>
    <w:uiPriority w:val="9"/>
    <w:semiHidden/>
    <w:unhideWhenUsed/>
    <w:qFormat/>
    <w:rsid w:val="004E636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1E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1E67"/>
    <w:rPr>
      <w:rFonts w:ascii="Calibri" w:eastAsia="Calibri" w:hAnsi="Calibri" w:cs="Times New Roman"/>
      <w:lang w:val="es-ES_tradnl"/>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621E67"/>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621E67"/>
    <w:rPr>
      <w:rFonts w:ascii="Calibri" w:eastAsia="Calibri" w:hAnsi="Calibri" w:cs="Times New Roman"/>
      <w:sz w:val="20"/>
      <w:szCs w:val="20"/>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621E67"/>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Listas,List Paragraph2,lp1"/>
    <w:basedOn w:val="Normal"/>
    <w:link w:val="PrrafodelistaCar"/>
    <w:uiPriority w:val="34"/>
    <w:qFormat/>
    <w:rsid w:val="00621E67"/>
    <w:pPr>
      <w:ind w:left="720"/>
      <w:contextualSpacing/>
    </w:p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621E6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621E67"/>
    <w:rPr>
      <w:rFonts w:ascii="Times New Roman" w:eastAsia="Times New Roman" w:hAnsi="Times New Roman" w:cs="Times New Roman"/>
      <w:sz w:val="24"/>
      <w:szCs w:val="24"/>
      <w:lang w:val="es-ES_tradnl"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lp1 Car"/>
    <w:link w:val="Prrafodelista"/>
    <w:uiPriority w:val="34"/>
    <w:qFormat/>
    <w:locked/>
    <w:rsid w:val="00621E67"/>
    <w:rPr>
      <w:rFonts w:ascii="Calibri" w:eastAsia="Calibri" w:hAnsi="Calibri" w:cs="Times New Roman"/>
      <w:lang w:val="es-ES_tradnl"/>
    </w:rPr>
  </w:style>
  <w:style w:type="character" w:styleId="Hipervnculo">
    <w:name w:val="Hyperlink"/>
    <w:basedOn w:val="Fuentedeprrafopredeter"/>
    <w:uiPriority w:val="99"/>
    <w:unhideWhenUsed/>
    <w:rsid w:val="00621E67"/>
    <w:rPr>
      <w:color w:val="0000FF"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21E67"/>
    <w:pPr>
      <w:spacing w:after="0" w:line="240" w:lineRule="auto"/>
      <w:jc w:val="both"/>
    </w:pPr>
    <w:rPr>
      <w:rFonts w:asciiTheme="minorHAnsi" w:eastAsiaTheme="minorHAnsi" w:hAnsiTheme="minorHAnsi" w:cstheme="minorBidi"/>
      <w:vertAlign w:val="superscript"/>
      <w:lang w:val="es-MX"/>
    </w:rPr>
  </w:style>
  <w:style w:type="paragraph" w:styleId="TDC1">
    <w:name w:val="toc 1"/>
    <w:basedOn w:val="Normal"/>
    <w:next w:val="Normal"/>
    <w:autoRedefine/>
    <w:uiPriority w:val="39"/>
    <w:unhideWhenUsed/>
    <w:qFormat/>
    <w:rsid w:val="00621E67"/>
    <w:pPr>
      <w:tabs>
        <w:tab w:val="left" w:pos="440"/>
        <w:tab w:val="right" w:leader="dot" w:pos="8263"/>
      </w:tabs>
      <w:spacing w:after="0" w:line="240" w:lineRule="auto"/>
      <w:jc w:val="both"/>
    </w:pPr>
  </w:style>
  <w:style w:type="paragraph" w:styleId="TDC2">
    <w:name w:val="toc 2"/>
    <w:basedOn w:val="Normal"/>
    <w:next w:val="Normal"/>
    <w:autoRedefine/>
    <w:uiPriority w:val="39"/>
    <w:unhideWhenUsed/>
    <w:qFormat/>
    <w:rsid w:val="00621E67"/>
    <w:pPr>
      <w:tabs>
        <w:tab w:val="left" w:pos="709"/>
        <w:tab w:val="right" w:leader="dot" w:pos="8263"/>
      </w:tabs>
      <w:spacing w:after="100"/>
    </w:pPr>
  </w:style>
  <w:style w:type="paragraph" w:styleId="TDC3">
    <w:name w:val="toc 3"/>
    <w:basedOn w:val="Normal"/>
    <w:next w:val="Normal"/>
    <w:autoRedefine/>
    <w:uiPriority w:val="39"/>
    <w:unhideWhenUsed/>
    <w:qFormat/>
    <w:rsid w:val="00621E67"/>
    <w:pPr>
      <w:tabs>
        <w:tab w:val="left" w:pos="1320"/>
        <w:tab w:val="right" w:leader="dot" w:pos="8263"/>
      </w:tabs>
      <w:spacing w:before="40" w:after="40" w:line="240" w:lineRule="auto"/>
      <w:ind w:left="440"/>
      <w:jc w:val="both"/>
    </w:pPr>
  </w:style>
  <w:style w:type="table" w:customStyle="1" w:styleId="Tablaconcuadrcula3">
    <w:name w:val="Tabla con cuadrícula3"/>
    <w:basedOn w:val="Tablanormal"/>
    <w:next w:val="Tablaconcuadrcula"/>
    <w:uiPriority w:val="39"/>
    <w:rsid w:val="00621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basedOn w:val="Fuentedeprrafopredeter"/>
    <w:link w:val="Estilo"/>
    <w:locked/>
    <w:rsid w:val="00621E67"/>
    <w:rPr>
      <w:rFonts w:ascii="Arial" w:eastAsiaTheme="minorEastAsia" w:hAnsi="Arial" w:cs="Arial"/>
      <w:sz w:val="24"/>
      <w:lang w:eastAsia="es-MX"/>
    </w:rPr>
  </w:style>
  <w:style w:type="paragraph" w:customStyle="1" w:styleId="Estilo">
    <w:name w:val="Estilo"/>
    <w:basedOn w:val="Sinespaciado"/>
    <w:link w:val="EstiloCar"/>
    <w:qFormat/>
    <w:rsid w:val="00621E67"/>
    <w:pPr>
      <w:jc w:val="both"/>
    </w:pPr>
    <w:rPr>
      <w:rFonts w:ascii="Arial" w:eastAsiaTheme="minorEastAsia" w:hAnsi="Arial" w:cs="Arial"/>
      <w:sz w:val="24"/>
      <w:lang w:val="es-MX" w:eastAsia="es-MX"/>
    </w:rPr>
  </w:style>
  <w:style w:type="table" w:styleId="Tablaconcuadrcula">
    <w:name w:val="Table Grid"/>
    <w:basedOn w:val="Tablanormal"/>
    <w:uiPriority w:val="59"/>
    <w:rsid w:val="00621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21E67"/>
    <w:pPr>
      <w:spacing w:after="0" w:line="240" w:lineRule="auto"/>
    </w:pPr>
    <w:rPr>
      <w:rFonts w:ascii="Calibri" w:eastAsia="Calibri" w:hAnsi="Calibri" w:cs="Times New Roman"/>
      <w:lang w:val="es-ES_tradnl"/>
    </w:rPr>
  </w:style>
  <w:style w:type="paragraph" w:styleId="Textodeglobo">
    <w:name w:val="Balloon Text"/>
    <w:basedOn w:val="Normal"/>
    <w:link w:val="TextodegloboCar"/>
    <w:uiPriority w:val="99"/>
    <w:semiHidden/>
    <w:unhideWhenUsed/>
    <w:rsid w:val="00621E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E67"/>
    <w:rPr>
      <w:rFonts w:ascii="Tahoma" w:eastAsia="Calibri" w:hAnsi="Tahoma" w:cs="Tahoma"/>
      <w:sz w:val="16"/>
      <w:szCs w:val="16"/>
      <w:lang w:val="es-ES_tradnl"/>
    </w:rPr>
  </w:style>
  <w:style w:type="paragraph" w:styleId="Piedepgina">
    <w:name w:val="footer"/>
    <w:basedOn w:val="Normal"/>
    <w:link w:val="PiedepginaCar"/>
    <w:uiPriority w:val="99"/>
    <w:unhideWhenUsed/>
    <w:rsid w:val="00506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63A3"/>
    <w:rPr>
      <w:rFonts w:ascii="Calibri" w:eastAsia="Calibri" w:hAnsi="Calibri" w:cs="Times New Roman"/>
      <w:lang w:val="es-ES_tradnl"/>
    </w:rPr>
  </w:style>
  <w:style w:type="character" w:styleId="Refdecomentario">
    <w:name w:val="annotation reference"/>
    <w:basedOn w:val="Fuentedeprrafopredeter"/>
    <w:uiPriority w:val="99"/>
    <w:semiHidden/>
    <w:unhideWhenUsed/>
    <w:rsid w:val="00D21F51"/>
    <w:rPr>
      <w:sz w:val="16"/>
      <w:szCs w:val="16"/>
    </w:rPr>
  </w:style>
  <w:style w:type="paragraph" w:styleId="Textocomentario">
    <w:name w:val="annotation text"/>
    <w:basedOn w:val="Normal"/>
    <w:link w:val="TextocomentarioCar"/>
    <w:uiPriority w:val="99"/>
    <w:semiHidden/>
    <w:unhideWhenUsed/>
    <w:rsid w:val="00D21F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1F51"/>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21F51"/>
    <w:rPr>
      <w:b/>
      <w:bCs/>
    </w:rPr>
  </w:style>
  <w:style w:type="character" w:customStyle="1" w:styleId="AsuntodelcomentarioCar">
    <w:name w:val="Asunto del comentario Car"/>
    <w:basedOn w:val="TextocomentarioCar"/>
    <w:link w:val="Asuntodelcomentario"/>
    <w:uiPriority w:val="99"/>
    <w:semiHidden/>
    <w:rsid w:val="00D21F51"/>
    <w:rPr>
      <w:rFonts w:ascii="Calibri" w:eastAsia="Calibri" w:hAnsi="Calibri" w:cs="Times New Roman"/>
      <w:b/>
      <w:bCs/>
      <w:sz w:val="20"/>
      <w:szCs w:val="20"/>
      <w:lang w:val="es-ES_tradnl"/>
    </w:rPr>
  </w:style>
  <w:style w:type="paragraph" w:customStyle="1" w:styleId="Default">
    <w:name w:val="Default"/>
    <w:rsid w:val="0082081C"/>
    <w:pPr>
      <w:autoSpaceDE w:val="0"/>
      <w:autoSpaceDN w:val="0"/>
      <w:adjustRightInd w:val="0"/>
      <w:spacing w:after="0" w:line="240" w:lineRule="auto"/>
    </w:pPr>
    <w:rPr>
      <w:rFonts w:ascii="Arial" w:hAnsi="Arial" w:cs="Arial"/>
      <w:color w:val="000000"/>
      <w:sz w:val="24"/>
      <w:szCs w:val="24"/>
      <w:lang w:val="es-419"/>
    </w:rPr>
  </w:style>
  <w:style w:type="paragraph" w:customStyle="1" w:styleId="Texto">
    <w:name w:val="Texto"/>
    <w:aliases w:val="independiente,independiente Car Car Car"/>
    <w:basedOn w:val="Normal"/>
    <w:link w:val="TextoCar"/>
    <w:qFormat/>
    <w:rsid w:val="00C25FB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25FBA"/>
    <w:rPr>
      <w:rFonts w:ascii="Arial" w:eastAsia="Times New Roman" w:hAnsi="Arial" w:cs="Arial"/>
      <w:sz w:val="18"/>
      <w:szCs w:val="20"/>
      <w:lang w:val="es-ES" w:eastAsia="es-ES"/>
    </w:rPr>
  </w:style>
  <w:style w:type="paragraph" w:styleId="Textoindependiente">
    <w:name w:val="Body Text"/>
    <w:basedOn w:val="Normal"/>
    <w:link w:val="TextoindependienteCar"/>
    <w:uiPriority w:val="99"/>
    <w:unhideWhenUsed/>
    <w:rsid w:val="00336169"/>
    <w:pPr>
      <w:spacing w:after="120"/>
    </w:pPr>
    <w:rPr>
      <w:rFonts w:asciiTheme="minorHAnsi" w:eastAsiaTheme="minorHAnsi" w:hAnsiTheme="minorHAnsi" w:cstheme="minorBidi"/>
      <w:lang w:val="es-MX"/>
    </w:rPr>
  </w:style>
  <w:style w:type="character" w:customStyle="1" w:styleId="TextoindependienteCar">
    <w:name w:val="Texto independiente Car"/>
    <w:basedOn w:val="Fuentedeprrafopredeter"/>
    <w:link w:val="Textoindependiente"/>
    <w:uiPriority w:val="99"/>
    <w:rsid w:val="00336169"/>
  </w:style>
  <w:style w:type="character" w:customStyle="1" w:styleId="Ttulo1Car">
    <w:name w:val="Título 1 Car"/>
    <w:basedOn w:val="Fuentedeprrafopredeter"/>
    <w:link w:val="Ttulo1"/>
    <w:uiPriority w:val="9"/>
    <w:rsid w:val="00402884"/>
    <w:rPr>
      <w:rFonts w:asciiTheme="majorHAnsi" w:eastAsiaTheme="majorEastAsia" w:hAnsiTheme="majorHAnsi" w:cstheme="majorBidi"/>
      <w:color w:val="365F91" w:themeColor="accent1" w:themeShade="BF"/>
      <w:sz w:val="32"/>
      <w:szCs w:val="32"/>
      <w:lang w:val="es-ES_tradnl"/>
    </w:rPr>
  </w:style>
  <w:style w:type="character" w:customStyle="1" w:styleId="Ttulo2Car">
    <w:name w:val="Título 2 Car"/>
    <w:basedOn w:val="Fuentedeprrafopredeter"/>
    <w:link w:val="Ttulo2"/>
    <w:uiPriority w:val="9"/>
    <w:rsid w:val="003A0025"/>
    <w:rPr>
      <w:rFonts w:asciiTheme="majorHAnsi" w:eastAsiaTheme="majorEastAsia" w:hAnsiTheme="majorHAnsi" w:cstheme="majorBidi"/>
      <w:color w:val="365F91" w:themeColor="accent1" w:themeShade="BF"/>
      <w:sz w:val="26"/>
      <w:szCs w:val="26"/>
    </w:rPr>
  </w:style>
  <w:style w:type="paragraph" w:customStyle="1" w:styleId="Pa6">
    <w:name w:val="Pa6"/>
    <w:basedOn w:val="Default"/>
    <w:next w:val="Default"/>
    <w:uiPriority w:val="99"/>
    <w:rsid w:val="0000147A"/>
    <w:pPr>
      <w:spacing w:line="221" w:lineRule="atLeast"/>
    </w:pPr>
    <w:rPr>
      <w:rFonts w:ascii="Calibri" w:hAnsi="Calibri" w:cs="Calibri"/>
      <w:color w:val="auto"/>
      <w:lang w:val="es-MX"/>
    </w:rPr>
  </w:style>
  <w:style w:type="paragraph" w:customStyle="1" w:styleId="Pa7">
    <w:name w:val="Pa7"/>
    <w:basedOn w:val="Default"/>
    <w:next w:val="Default"/>
    <w:uiPriority w:val="99"/>
    <w:rsid w:val="0000147A"/>
    <w:pPr>
      <w:spacing w:line="201" w:lineRule="atLeast"/>
    </w:pPr>
    <w:rPr>
      <w:rFonts w:ascii="Calibri" w:hAnsi="Calibri" w:cs="Calibri"/>
      <w:color w:val="auto"/>
      <w:lang w:val="es-MX"/>
    </w:rPr>
  </w:style>
  <w:style w:type="character" w:styleId="Mencinsinresolver">
    <w:name w:val="Unresolved Mention"/>
    <w:basedOn w:val="Fuentedeprrafopredeter"/>
    <w:uiPriority w:val="99"/>
    <w:semiHidden/>
    <w:unhideWhenUsed/>
    <w:rsid w:val="00C14767"/>
    <w:rPr>
      <w:color w:val="605E5C"/>
      <w:shd w:val="clear" w:color="auto" w:fill="E1DFDD"/>
    </w:rPr>
  </w:style>
  <w:style w:type="character" w:styleId="Textoennegrita">
    <w:name w:val="Strong"/>
    <w:basedOn w:val="Fuentedeprrafopredeter"/>
    <w:uiPriority w:val="22"/>
    <w:qFormat/>
    <w:rsid w:val="00EE279E"/>
    <w:rPr>
      <w:b/>
      <w:bCs/>
    </w:rPr>
  </w:style>
  <w:style w:type="character" w:customStyle="1" w:styleId="Ttulo5Car">
    <w:name w:val="Título 5 Car"/>
    <w:basedOn w:val="Fuentedeprrafopredeter"/>
    <w:link w:val="Ttulo5"/>
    <w:uiPriority w:val="9"/>
    <w:rsid w:val="004E6361"/>
    <w:rPr>
      <w:rFonts w:asciiTheme="majorHAnsi" w:eastAsiaTheme="majorEastAsia" w:hAnsiTheme="majorHAnsi" w:cstheme="majorBidi"/>
      <w:color w:val="365F91" w:themeColor="accent1" w:themeShade="B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445">
      <w:bodyDiv w:val="1"/>
      <w:marLeft w:val="0"/>
      <w:marRight w:val="0"/>
      <w:marTop w:val="0"/>
      <w:marBottom w:val="0"/>
      <w:divBdr>
        <w:top w:val="none" w:sz="0" w:space="0" w:color="auto"/>
        <w:left w:val="none" w:sz="0" w:space="0" w:color="auto"/>
        <w:bottom w:val="none" w:sz="0" w:space="0" w:color="auto"/>
        <w:right w:val="none" w:sz="0" w:space="0" w:color="auto"/>
      </w:divBdr>
    </w:div>
    <w:div w:id="10185262">
      <w:bodyDiv w:val="1"/>
      <w:marLeft w:val="0"/>
      <w:marRight w:val="0"/>
      <w:marTop w:val="0"/>
      <w:marBottom w:val="0"/>
      <w:divBdr>
        <w:top w:val="none" w:sz="0" w:space="0" w:color="auto"/>
        <w:left w:val="none" w:sz="0" w:space="0" w:color="auto"/>
        <w:bottom w:val="none" w:sz="0" w:space="0" w:color="auto"/>
        <w:right w:val="none" w:sz="0" w:space="0" w:color="auto"/>
      </w:divBdr>
    </w:div>
    <w:div w:id="427820169">
      <w:bodyDiv w:val="1"/>
      <w:marLeft w:val="0"/>
      <w:marRight w:val="0"/>
      <w:marTop w:val="0"/>
      <w:marBottom w:val="0"/>
      <w:divBdr>
        <w:top w:val="none" w:sz="0" w:space="0" w:color="auto"/>
        <w:left w:val="none" w:sz="0" w:space="0" w:color="auto"/>
        <w:bottom w:val="none" w:sz="0" w:space="0" w:color="auto"/>
        <w:right w:val="none" w:sz="0" w:space="0" w:color="auto"/>
      </w:divBdr>
    </w:div>
    <w:div w:id="444620377">
      <w:bodyDiv w:val="1"/>
      <w:marLeft w:val="0"/>
      <w:marRight w:val="0"/>
      <w:marTop w:val="0"/>
      <w:marBottom w:val="0"/>
      <w:divBdr>
        <w:top w:val="none" w:sz="0" w:space="0" w:color="auto"/>
        <w:left w:val="none" w:sz="0" w:space="0" w:color="auto"/>
        <w:bottom w:val="none" w:sz="0" w:space="0" w:color="auto"/>
        <w:right w:val="none" w:sz="0" w:space="0" w:color="auto"/>
      </w:divBdr>
    </w:div>
    <w:div w:id="596132528">
      <w:bodyDiv w:val="1"/>
      <w:marLeft w:val="0"/>
      <w:marRight w:val="0"/>
      <w:marTop w:val="0"/>
      <w:marBottom w:val="0"/>
      <w:divBdr>
        <w:top w:val="none" w:sz="0" w:space="0" w:color="auto"/>
        <w:left w:val="none" w:sz="0" w:space="0" w:color="auto"/>
        <w:bottom w:val="none" w:sz="0" w:space="0" w:color="auto"/>
        <w:right w:val="none" w:sz="0" w:space="0" w:color="auto"/>
      </w:divBdr>
    </w:div>
    <w:div w:id="830289352">
      <w:bodyDiv w:val="1"/>
      <w:marLeft w:val="0"/>
      <w:marRight w:val="0"/>
      <w:marTop w:val="0"/>
      <w:marBottom w:val="0"/>
      <w:divBdr>
        <w:top w:val="none" w:sz="0" w:space="0" w:color="auto"/>
        <w:left w:val="none" w:sz="0" w:space="0" w:color="auto"/>
        <w:bottom w:val="none" w:sz="0" w:space="0" w:color="auto"/>
        <w:right w:val="none" w:sz="0" w:space="0" w:color="auto"/>
      </w:divBdr>
    </w:div>
    <w:div w:id="1015570816">
      <w:bodyDiv w:val="1"/>
      <w:marLeft w:val="0"/>
      <w:marRight w:val="0"/>
      <w:marTop w:val="0"/>
      <w:marBottom w:val="0"/>
      <w:divBdr>
        <w:top w:val="none" w:sz="0" w:space="0" w:color="auto"/>
        <w:left w:val="none" w:sz="0" w:space="0" w:color="auto"/>
        <w:bottom w:val="none" w:sz="0" w:space="0" w:color="auto"/>
        <w:right w:val="none" w:sz="0" w:space="0" w:color="auto"/>
      </w:divBdr>
    </w:div>
    <w:div w:id="1094666705">
      <w:bodyDiv w:val="1"/>
      <w:marLeft w:val="0"/>
      <w:marRight w:val="0"/>
      <w:marTop w:val="0"/>
      <w:marBottom w:val="0"/>
      <w:divBdr>
        <w:top w:val="none" w:sz="0" w:space="0" w:color="auto"/>
        <w:left w:val="none" w:sz="0" w:space="0" w:color="auto"/>
        <w:bottom w:val="none" w:sz="0" w:space="0" w:color="auto"/>
        <w:right w:val="none" w:sz="0" w:space="0" w:color="auto"/>
      </w:divBdr>
    </w:div>
    <w:div w:id="1103722740">
      <w:bodyDiv w:val="1"/>
      <w:marLeft w:val="0"/>
      <w:marRight w:val="0"/>
      <w:marTop w:val="0"/>
      <w:marBottom w:val="0"/>
      <w:divBdr>
        <w:top w:val="none" w:sz="0" w:space="0" w:color="auto"/>
        <w:left w:val="none" w:sz="0" w:space="0" w:color="auto"/>
        <w:bottom w:val="none" w:sz="0" w:space="0" w:color="auto"/>
        <w:right w:val="none" w:sz="0" w:space="0" w:color="auto"/>
      </w:divBdr>
    </w:div>
    <w:div w:id="1139882022">
      <w:bodyDiv w:val="1"/>
      <w:marLeft w:val="0"/>
      <w:marRight w:val="0"/>
      <w:marTop w:val="0"/>
      <w:marBottom w:val="0"/>
      <w:divBdr>
        <w:top w:val="none" w:sz="0" w:space="0" w:color="auto"/>
        <w:left w:val="none" w:sz="0" w:space="0" w:color="auto"/>
        <w:bottom w:val="none" w:sz="0" w:space="0" w:color="auto"/>
        <w:right w:val="none" w:sz="0" w:space="0" w:color="auto"/>
      </w:divBdr>
    </w:div>
    <w:div w:id="1445731148">
      <w:bodyDiv w:val="1"/>
      <w:marLeft w:val="0"/>
      <w:marRight w:val="0"/>
      <w:marTop w:val="0"/>
      <w:marBottom w:val="0"/>
      <w:divBdr>
        <w:top w:val="none" w:sz="0" w:space="0" w:color="auto"/>
        <w:left w:val="none" w:sz="0" w:space="0" w:color="auto"/>
        <w:bottom w:val="none" w:sz="0" w:space="0" w:color="auto"/>
        <w:right w:val="none" w:sz="0" w:space="0" w:color="auto"/>
      </w:divBdr>
    </w:div>
    <w:div w:id="1458639921">
      <w:bodyDiv w:val="1"/>
      <w:marLeft w:val="0"/>
      <w:marRight w:val="0"/>
      <w:marTop w:val="0"/>
      <w:marBottom w:val="0"/>
      <w:divBdr>
        <w:top w:val="none" w:sz="0" w:space="0" w:color="auto"/>
        <w:left w:val="none" w:sz="0" w:space="0" w:color="auto"/>
        <w:bottom w:val="none" w:sz="0" w:space="0" w:color="auto"/>
        <w:right w:val="none" w:sz="0" w:space="0" w:color="auto"/>
      </w:divBdr>
    </w:div>
    <w:div w:id="1503934070">
      <w:bodyDiv w:val="1"/>
      <w:marLeft w:val="0"/>
      <w:marRight w:val="0"/>
      <w:marTop w:val="0"/>
      <w:marBottom w:val="0"/>
      <w:divBdr>
        <w:top w:val="none" w:sz="0" w:space="0" w:color="auto"/>
        <w:left w:val="none" w:sz="0" w:space="0" w:color="auto"/>
        <w:bottom w:val="none" w:sz="0" w:space="0" w:color="auto"/>
        <w:right w:val="none" w:sz="0" w:space="0" w:color="auto"/>
      </w:divBdr>
    </w:div>
    <w:div w:id="1686980442">
      <w:bodyDiv w:val="1"/>
      <w:marLeft w:val="0"/>
      <w:marRight w:val="0"/>
      <w:marTop w:val="0"/>
      <w:marBottom w:val="0"/>
      <w:divBdr>
        <w:top w:val="none" w:sz="0" w:space="0" w:color="auto"/>
        <w:left w:val="none" w:sz="0" w:space="0" w:color="auto"/>
        <w:bottom w:val="none" w:sz="0" w:space="0" w:color="auto"/>
        <w:right w:val="none" w:sz="0" w:space="0" w:color="auto"/>
      </w:divBdr>
    </w:div>
    <w:div w:id="1747609636">
      <w:bodyDiv w:val="1"/>
      <w:marLeft w:val="0"/>
      <w:marRight w:val="0"/>
      <w:marTop w:val="0"/>
      <w:marBottom w:val="0"/>
      <w:divBdr>
        <w:top w:val="none" w:sz="0" w:space="0" w:color="auto"/>
        <w:left w:val="none" w:sz="0" w:space="0" w:color="auto"/>
        <w:bottom w:val="none" w:sz="0" w:space="0" w:color="auto"/>
        <w:right w:val="none" w:sz="0" w:space="0" w:color="auto"/>
      </w:divBdr>
    </w:div>
    <w:div w:id="18010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FF4F0-E3D7-4782-BF0A-731A8AE6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8786</Words>
  <Characters>48326</Characters>
  <Application>Microsoft Office Word</Application>
  <DocSecurity>0</DocSecurity>
  <Lines>402</Lines>
  <Paragraphs>113</Paragraphs>
  <ScaleCrop>false</ScaleCrop>
  <HeadingPairs>
    <vt:vector size="4" baseType="variant">
      <vt:variant>
        <vt:lpstr>Título</vt:lpstr>
      </vt:variant>
      <vt:variant>
        <vt:i4>1</vt:i4>
      </vt:variant>
      <vt:variant>
        <vt:lpstr>Títulos</vt:lpstr>
      </vt:variant>
      <vt:variant>
        <vt:i4>23</vt:i4>
      </vt:variant>
    </vt:vector>
  </HeadingPairs>
  <TitlesOfParts>
    <vt:vector size="24" baseType="lpstr">
      <vt:lpstr/>
      <vt:lpstr>GLOSARIO</vt:lpstr>
      <vt:lpstr>ANTECEDENTES </vt:lpstr>
      <vt:lpstr>COMPETENCIA </vt:lpstr>
      <vt:lpstr>ACUMULACIÓN</vt:lpstr>
      <vt:lpstr>PROCEDENCIA</vt:lpstr>
      <vt:lpstr>ESTUDIO DE FONDO</vt:lpstr>
      <vt:lpstr>5.1. Materia de la controversia</vt:lpstr>
      <vt:lpstr>5.1.1. Resolución impugnada</vt:lpstr>
      <vt:lpstr>5.1.2. Planteamientos ante esta Sala </vt:lpstr>
      <vt:lpstr>    5.1.2.1. Agravios del SM-JDC-299/2021</vt:lpstr>
      <vt:lpstr>    5.1.2.2. Agravios del SM-JRC-52/2021</vt:lpstr>
      <vt:lpstr>5.2. Cuestión a resolver </vt:lpstr>
      <vt:lpstr>5.3. Decisión</vt:lpstr>
      <vt:lpstr>5.4. Justificación de la decisión</vt:lpstr>
      <vt:lpstr>5.4.1. Análisis de los agravios hechos valer en el juicio ciudadano SM-JDC-299/2</vt:lpstr>
      <vt:lpstr>5.4.1.1. El Tribunal Local sí se pronunció respecto de la solicitud de inaplicac</vt:lpstr>
      <vt:lpstr>5.4.1.2. Son ineficaces por reiterativos el resto de los planteamientos hechos v</vt:lpstr>
      <vt:lpstr>5.4.2. Análisis de los agravios hechos valer en el juicio SM-JRC-52/2021</vt:lpstr>
      <vt:lpstr>5.4.2.1. Se desestima el argumento relativo a la falta de acreditación de la res</vt:lpstr>
      <vt:lpstr>5.4.2.1. Es apegado a derecho la presunción en que se apoyó el Tribunal Local pa</vt:lpstr>
      <vt:lpstr>5.4.2.2. No asiste razón al PAN en cuanto a la posible vulneración de las formal</vt:lpstr>
      <vt:lpstr>5.4.2.3. El Tribunal Local válidamente consideró que la constancia de residencia</vt:lpstr>
      <vt:lpstr>6. RESOLUTIVOS</vt:lpstr>
    </vt:vector>
  </TitlesOfParts>
  <Company>Hewlett-Packard Company</Company>
  <LinksUpToDate>false</LinksUpToDate>
  <CharactersWithSpaces>56999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Andrea Gil Alonso</dc:creator>
  <cp:lastModifiedBy>Karen Andrea Gil Alonso</cp:lastModifiedBy>
  <cp:revision>6</cp:revision>
  <dcterms:created xsi:type="dcterms:W3CDTF">2021-05-05T05:20:00Z</dcterms:created>
  <dcterms:modified xsi:type="dcterms:W3CDTF">2021-05-05T20:53:00Z</dcterms:modified>
</cp:coreProperties>
</file>