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3"/>
        <w:tblW w:w="5584" w:type="dxa"/>
        <w:jc w:val="right"/>
        <w:tblLook w:val="04A0" w:firstRow="1" w:lastRow="0" w:firstColumn="1" w:lastColumn="0" w:noHBand="0" w:noVBand="1"/>
      </w:tblPr>
      <w:tblGrid>
        <w:gridCol w:w="5584"/>
      </w:tblGrid>
      <w:tr w:rsidR="00B92D46" w:rsidRPr="00905CF6" w14:paraId="65DACD48" w14:textId="77777777" w:rsidTr="00455524">
        <w:trPr>
          <w:trHeight w:val="4962"/>
          <w:jc w:val="right"/>
        </w:trPr>
        <w:tc>
          <w:tcPr>
            <w:tcW w:w="5584" w:type="dxa"/>
            <w:tcBorders>
              <w:top w:val="nil"/>
              <w:left w:val="nil"/>
              <w:bottom w:val="nil"/>
              <w:right w:val="nil"/>
            </w:tcBorders>
            <w:hideMark/>
          </w:tcPr>
          <w:p w14:paraId="7DB76B3E" w14:textId="5BF3353C" w:rsidR="00B92D46" w:rsidRPr="00905CF6" w:rsidRDefault="00B92D46" w:rsidP="00C153DF">
            <w:pPr>
              <w:jc w:val="both"/>
              <w:rPr>
                <w:rFonts w:ascii="Arial" w:hAnsi="Arial" w:cs="Arial"/>
                <w:b/>
                <w:bCs/>
                <w:sz w:val="24"/>
                <w:szCs w:val="24"/>
              </w:rPr>
            </w:pPr>
            <w:bookmarkStart w:id="0" w:name="_Hlk19725318"/>
            <w:bookmarkStart w:id="1" w:name="_Hlk19725264"/>
            <w:r w:rsidRPr="00905CF6">
              <w:rPr>
                <w:rFonts w:ascii="Arial" w:hAnsi="Arial" w:cs="Arial"/>
                <w:b/>
                <w:bCs/>
                <w:sz w:val="24"/>
                <w:szCs w:val="24"/>
              </w:rPr>
              <w:t>JUICIO PARA LA PROTECCIÓN DE LOS DERECHOS POLÍTICO-ELECTORALES DEL CIUDADANO</w:t>
            </w:r>
          </w:p>
          <w:p w14:paraId="009A2323" w14:textId="77777777" w:rsidR="00B92D46" w:rsidRPr="00905CF6" w:rsidRDefault="00B92D46" w:rsidP="00C153DF">
            <w:pPr>
              <w:jc w:val="both"/>
              <w:rPr>
                <w:rFonts w:ascii="Arial" w:hAnsi="Arial" w:cs="Arial"/>
                <w:b/>
                <w:sz w:val="24"/>
                <w:szCs w:val="24"/>
              </w:rPr>
            </w:pPr>
          </w:p>
          <w:p w14:paraId="3442A1B3" w14:textId="3EE9F66D" w:rsidR="00B92D46" w:rsidRPr="00905CF6" w:rsidRDefault="00B92D46" w:rsidP="00C153DF">
            <w:pPr>
              <w:jc w:val="both"/>
              <w:rPr>
                <w:rFonts w:ascii="Arial" w:hAnsi="Arial" w:cs="Arial"/>
                <w:sz w:val="24"/>
                <w:szCs w:val="24"/>
              </w:rPr>
            </w:pPr>
            <w:r w:rsidRPr="00905CF6">
              <w:rPr>
                <w:rFonts w:ascii="Arial" w:hAnsi="Arial" w:cs="Arial"/>
                <w:b/>
                <w:sz w:val="24"/>
                <w:szCs w:val="24"/>
              </w:rPr>
              <w:t>EXPEDIENTE:</w:t>
            </w:r>
            <w:r w:rsidRPr="00905CF6">
              <w:rPr>
                <w:rFonts w:ascii="Arial" w:hAnsi="Arial" w:cs="Arial"/>
                <w:sz w:val="24"/>
                <w:szCs w:val="24"/>
              </w:rPr>
              <w:t xml:space="preserve"> SM-JDC-</w:t>
            </w:r>
            <w:r w:rsidR="00E34C14" w:rsidRPr="00905CF6">
              <w:rPr>
                <w:rFonts w:ascii="Arial" w:hAnsi="Arial" w:cs="Arial"/>
                <w:sz w:val="24"/>
                <w:szCs w:val="24"/>
              </w:rPr>
              <w:t>3</w:t>
            </w:r>
            <w:r w:rsidR="0045437C" w:rsidRPr="00905CF6">
              <w:rPr>
                <w:rFonts w:ascii="Arial" w:hAnsi="Arial" w:cs="Arial"/>
                <w:sz w:val="24"/>
                <w:szCs w:val="24"/>
              </w:rPr>
              <w:t>02</w:t>
            </w:r>
            <w:r w:rsidR="00E34C14" w:rsidRPr="00905CF6">
              <w:rPr>
                <w:rFonts w:ascii="Arial" w:hAnsi="Arial" w:cs="Arial"/>
                <w:sz w:val="24"/>
                <w:szCs w:val="24"/>
              </w:rPr>
              <w:t>/</w:t>
            </w:r>
            <w:r w:rsidR="0045437C" w:rsidRPr="00905CF6">
              <w:rPr>
                <w:rFonts w:ascii="Arial" w:hAnsi="Arial" w:cs="Arial"/>
                <w:sz w:val="24"/>
                <w:szCs w:val="24"/>
              </w:rPr>
              <w:t>2021</w:t>
            </w:r>
          </w:p>
          <w:p w14:paraId="7B421B67" w14:textId="77777777" w:rsidR="00B92D46" w:rsidRPr="00905CF6" w:rsidRDefault="00B92D46" w:rsidP="00C153DF">
            <w:pPr>
              <w:jc w:val="both"/>
              <w:rPr>
                <w:rFonts w:ascii="Arial" w:hAnsi="Arial" w:cs="Arial"/>
                <w:b/>
                <w:sz w:val="24"/>
                <w:szCs w:val="24"/>
              </w:rPr>
            </w:pPr>
          </w:p>
          <w:p w14:paraId="32223FC8" w14:textId="50F91FC6" w:rsidR="00B92D46" w:rsidRPr="00905CF6" w:rsidRDefault="0025227B" w:rsidP="00C153DF">
            <w:pPr>
              <w:jc w:val="both"/>
              <w:rPr>
                <w:rFonts w:ascii="Arial" w:hAnsi="Arial" w:cs="Arial"/>
                <w:bCs/>
                <w:sz w:val="24"/>
                <w:szCs w:val="24"/>
              </w:rPr>
            </w:pPr>
            <w:r w:rsidRPr="00905CF6">
              <w:rPr>
                <w:rFonts w:ascii="Arial" w:hAnsi="Arial" w:cs="Arial"/>
                <w:b/>
                <w:sz w:val="24"/>
                <w:szCs w:val="24"/>
              </w:rPr>
              <w:t>ACTOR</w:t>
            </w:r>
            <w:r w:rsidR="0045437C" w:rsidRPr="00905CF6">
              <w:rPr>
                <w:rFonts w:ascii="Arial" w:hAnsi="Arial" w:cs="Arial"/>
                <w:b/>
                <w:sz w:val="24"/>
                <w:szCs w:val="24"/>
              </w:rPr>
              <w:t>ES</w:t>
            </w:r>
            <w:r w:rsidR="00B92D46" w:rsidRPr="00905CF6">
              <w:rPr>
                <w:rFonts w:ascii="Arial" w:hAnsi="Arial" w:cs="Arial"/>
                <w:b/>
                <w:sz w:val="24"/>
                <w:szCs w:val="24"/>
              </w:rPr>
              <w:t>:</w:t>
            </w:r>
            <w:r w:rsidR="0045437C" w:rsidRPr="00905CF6">
              <w:rPr>
                <w:rFonts w:ascii="Arial" w:hAnsi="Arial" w:cs="Arial"/>
                <w:b/>
                <w:sz w:val="24"/>
                <w:szCs w:val="24"/>
              </w:rPr>
              <w:t xml:space="preserve"> </w:t>
            </w:r>
            <w:r w:rsidR="0045437C" w:rsidRPr="00905CF6">
              <w:rPr>
                <w:rFonts w:ascii="Arial" w:eastAsiaTheme="minorHAnsi" w:hAnsi="Arial" w:cs="Arial"/>
                <w:sz w:val="24"/>
                <w:szCs w:val="24"/>
                <w:lang w:val="es-MX"/>
              </w:rPr>
              <w:t>JOSÉ MANUEL CABRERA SIXTO Y OTROS</w:t>
            </w:r>
            <w:r w:rsidR="00B92D46" w:rsidRPr="00905CF6">
              <w:rPr>
                <w:rFonts w:ascii="Arial" w:hAnsi="Arial" w:cs="Arial"/>
                <w:b/>
                <w:sz w:val="24"/>
                <w:szCs w:val="24"/>
              </w:rPr>
              <w:t xml:space="preserve"> </w:t>
            </w:r>
          </w:p>
          <w:p w14:paraId="66F5B98A" w14:textId="77777777" w:rsidR="00B92D46" w:rsidRPr="00905CF6" w:rsidRDefault="00B92D46" w:rsidP="00C153DF">
            <w:pPr>
              <w:jc w:val="both"/>
              <w:rPr>
                <w:rFonts w:ascii="Arial" w:hAnsi="Arial" w:cs="Arial"/>
                <w:sz w:val="24"/>
                <w:szCs w:val="24"/>
                <w:lang w:eastAsia="es-ES"/>
              </w:rPr>
            </w:pPr>
          </w:p>
          <w:p w14:paraId="7BDBD3D2" w14:textId="39C5C0E7" w:rsidR="00B92D46" w:rsidRPr="00905CF6" w:rsidRDefault="00B92D46" w:rsidP="00C153DF">
            <w:pPr>
              <w:jc w:val="both"/>
              <w:rPr>
                <w:rFonts w:ascii="Arial" w:hAnsi="Arial" w:cs="Arial"/>
                <w:bCs/>
                <w:sz w:val="24"/>
                <w:szCs w:val="24"/>
              </w:rPr>
            </w:pPr>
            <w:r w:rsidRPr="00905CF6">
              <w:rPr>
                <w:rFonts w:ascii="Arial" w:hAnsi="Arial" w:cs="Arial"/>
                <w:b/>
                <w:bCs/>
                <w:sz w:val="24"/>
                <w:szCs w:val="24"/>
              </w:rPr>
              <w:t>RESPONSABLE:</w:t>
            </w:r>
            <w:r w:rsidRPr="00905CF6">
              <w:rPr>
                <w:rFonts w:ascii="Arial" w:hAnsi="Arial" w:cs="Arial"/>
                <w:bCs/>
                <w:sz w:val="24"/>
                <w:szCs w:val="24"/>
              </w:rPr>
              <w:t xml:space="preserve"> TRIBUNAL </w:t>
            </w:r>
            <w:r w:rsidR="00E2128F" w:rsidRPr="00905CF6">
              <w:rPr>
                <w:rFonts w:ascii="Arial" w:hAnsi="Arial" w:cs="Arial"/>
                <w:bCs/>
                <w:sz w:val="24"/>
                <w:szCs w:val="24"/>
              </w:rPr>
              <w:t>ESTATAL ELECTORAL DE GUANAJUATO</w:t>
            </w:r>
          </w:p>
          <w:p w14:paraId="3B5A26AF" w14:textId="77777777" w:rsidR="00B92D46" w:rsidRPr="00905CF6" w:rsidRDefault="00B92D46" w:rsidP="00C153DF">
            <w:pPr>
              <w:jc w:val="both"/>
              <w:rPr>
                <w:rFonts w:ascii="Arial" w:hAnsi="Arial" w:cs="Arial"/>
                <w:bCs/>
                <w:sz w:val="24"/>
                <w:szCs w:val="24"/>
              </w:rPr>
            </w:pPr>
          </w:p>
          <w:p w14:paraId="0C8AEA1C" w14:textId="77777777" w:rsidR="00B92D46" w:rsidRPr="00905CF6" w:rsidRDefault="00B92D46" w:rsidP="00C153DF">
            <w:pPr>
              <w:jc w:val="both"/>
              <w:rPr>
                <w:rFonts w:ascii="Arial" w:hAnsi="Arial" w:cs="Arial"/>
                <w:sz w:val="24"/>
                <w:szCs w:val="24"/>
              </w:rPr>
            </w:pPr>
            <w:r w:rsidRPr="00905CF6">
              <w:rPr>
                <w:rFonts w:ascii="Arial" w:hAnsi="Arial" w:cs="Arial"/>
                <w:b/>
                <w:sz w:val="24"/>
                <w:szCs w:val="24"/>
              </w:rPr>
              <w:t>MAGISTRADA PONENTE:</w:t>
            </w:r>
            <w:r w:rsidRPr="00905CF6">
              <w:rPr>
                <w:rFonts w:ascii="Arial" w:hAnsi="Arial" w:cs="Arial"/>
                <w:sz w:val="24"/>
                <w:szCs w:val="24"/>
              </w:rPr>
              <w:t xml:space="preserve"> CLAUDIA VALLE AGUILASOCHO</w:t>
            </w:r>
          </w:p>
          <w:p w14:paraId="118182EB" w14:textId="77777777" w:rsidR="00354E59" w:rsidRPr="00905CF6" w:rsidRDefault="00354E59" w:rsidP="00C153DF">
            <w:pPr>
              <w:jc w:val="both"/>
              <w:rPr>
                <w:rFonts w:ascii="Arial" w:hAnsi="Arial" w:cs="Arial"/>
                <w:b/>
                <w:sz w:val="24"/>
                <w:szCs w:val="24"/>
              </w:rPr>
            </w:pPr>
          </w:p>
          <w:p w14:paraId="5B5BBB12" w14:textId="70977F3C" w:rsidR="00B92D46" w:rsidRPr="00905CF6" w:rsidRDefault="00AC3ADA" w:rsidP="00C153DF">
            <w:pPr>
              <w:jc w:val="both"/>
              <w:rPr>
                <w:rFonts w:ascii="Arial" w:hAnsi="Arial" w:cs="Arial"/>
                <w:sz w:val="24"/>
                <w:szCs w:val="24"/>
              </w:rPr>
            </w:pPr>
            <w:r w:rsidRPr="00905CF6">
              <w:rPr>
                <w:rFonts w:ascii="Arial" w:hAnsi="Arial" w:cs="Arial"/>
                <w:b/>
                <w:sz w:val="24"/>
                <w:szCs w:val="24"/>
              </w:rPr>
              <w:t>SECRETARI</w:t>
            </w:r>
            <w:r w:rsidR="0045437C" w:rsidRPr="00905CF6">
              <w:rPr>
                <w:rFonts w:ascii="Arial" w:hAnsi="Arial" w:cs="Arial"/>
                <w:b/>
                <w:sz w:val="24"/>
                <w:szCs w:val="24"/>
              </w:rPr>
              <w:t>O</w:t>
            </w:r>
            <w:r w:rsidR="00354E59" w:rsidRPr="00905CF6">
              <w:rPr>
                <w:rFonts w:ascii="Arial" w:hAnsi="Arial" w:cs="Arial"/>
                <w:b/>
                <w:sz w:val="24"/>
                <w:szCs w:val="24"/>
              </w:rPr>
              <w:t>:</w:t>
            </w:r>
            <w:r w:rsidR="00354E59" w:rsidRPr="00905CF6">
              <w:rPr>
                <w:rFonts w:ascii="Arial" w:hAnsi="Arial" w:cs="Arial"/>
                <w:sz w:val="24"/>
                <w:szCs w:val="24"/>
              </w:rPr>
              <w:t xml:space="preserve"> </w:t>
            </w:r>
            <w:r w:rsidR="0045437C" w:rsidRPr="00905CF6">
              <w:rPr>
                <w:rFonts w:ascii="Arial" w:hAnsi="Arial" w:cs="Arial"/>
                <w:sz w:val="24"/>
                <w:szCs w:val="24"/>
              </w:rPr>
              <w:t>GABRIEL BARRIOS RODRÍGUEZ</w:t>
            </w:r>
          </w:p>
          <w:p w14:paraId="1189930B" w14:textId="728631FC" w:rsidR="00BB03B6" w:rsidRPr="00905CF6" w:rsidRDefault="00BB03B6" w:rsidP="00C153DF">
            <w:pPr>
              <w:jc w:val="both"/>
              <w:rPr>
                <w:rFonts w:ascii="Arial" w:hAnsi="Arial" w:cs="Arial"/>
                <w:sz w:val="24"/>
                <w:szCs w:val="24"/>
              </w:rPr>
            </w:pPr>
          </w:p>
        </w:tc>
      </w:tr>
    </w:tbl>
    <w:bookmarkEnd w:id="0"/>
    <w:p w14:paraId="0B8DC932" w14:textId="5E3F20B1" w:rsidR="00BC70CF" w:rsidRPr="00905CF6" w:rsidRDefault="00B92D46" w:rsidP="00BC70CF">
      <w:pPr>
        <w:tabs>
          <w:tab w:val="left" w:pos="7470"/>
        </w:tabs>
        <w:spacing w:after="0" w:line="360" w:lineRule="auto"/>
        <w:jc w:val="both"/>
        <w:rPr>
          <w:rFonts w:ascii="Arial" w:hAnsi="Arial" w:cs="Arial"/>
          <w:sz w:val="24"/>
          <w:szCs w:val="24"/>
        </w:rPr>
      </w:pPr>
      <w:r w:rsidRPr="00905CF6">
        <w:rPr>
          <w:rFonts w:ascii="Arial" w:hAnsi="Arial" w:cs="Arial"/>
          <w:sz w:val="24"/>
          <w:szCs w:val="24"/>
        </w:rPr>
        <w:t xml:space="preserve">Monterrey, Nuevo León, a </w:t>
      </w:r>
      <w:r w:rsidR="008A37AC">
        <w:rPr>
          <w:rFonts w:ascii="Arial" w:hAnsi="Arial" w:cs="Arial"/>
          <w:sz w:val="24"/>
          <w:szCs w:val="24"/>
        </w:rPr>
        <w:t>diecinueve</w:t>
      </w:r>
      <w:r w:rsidR="0027797B" w:rsidRPr="00905CF6">
        <w:rPr>
          <w:rFonts w:ascii="Arial" w:hAnsi="Arial" w:cs="Arial"/>
          <w:sz w:val="24"/>
          <w:szCs w:val="24"/>
        </w:rPr>
        <w:t xml:space="preserve"> </w:t>
      </w:r>
      <w:r w:rsidRPr="00905CF6">
        <w:rPr>
          <w:rFonts w:ascii="Arial" w:hAnsi="Arial" w:cs="Arial"/>
          <w:sz w:val="24"/>
          <w:szCs w:val="24"/>
        </w:rPr>
        <w:t xml:space="preserve">de </w:t>
      </w:r>
      <w:r w:rsidR="00E2128F" w:rsidRPr="00905CF6">
        <w:rPr>
          <w:rFonts w:ascii="Arial" w:hAnsi="Arial" w:cs="Arial"/>
          <w:sz w:val="24"/>
          <w:szCs w:val="24"/>
        </w:rPr>
        <w:t>mayo</w:t>
      </w:r>
      <w:r w:rsidRPr="00905CF6">
        <w:rPr>
          <w:rFonts w:ascii="Arial" w:hAnsi="Arial" w:cs="Arial"/>
          <w:sz w:val="24"/>
          <w:szCs w:val="24"/>
        </w:rPr>
        <w:t xml:space="preserve"> de dos mil veintiuno.</w:t>
      </w:r>
      <w:bookmarkStart w:id="2" w:name="_Hlk28203300"/>
    </w:p>
    <w:p w14:paraId="26B58C0C" w14:textId="77777777" w:rsidR="00BC70CF" w:rsidRPr="00905CF6" w:rsidRDefault="00BC70CF" w:rsidP="00BC70CF">
      <w:pPr>
        <w:tabs>
          <w:tab w:val="left" w:pos="7470"/>
        </w:tabs>
        <w:spacing w:after="0" w:line="360" w:lineRule="auto"/>
        <w:jc w:val="both"/>
        <w:rPr>
          <w:rFonts w:ascii="Arial" w:hAnsi="Arial" w:cs="Arial"/>
          <w:b/>
          <w:sz w:val="12"/>
          <w:szCs w:val="24"/>
        </w:rPr>
      </w:pPr>
    </w:p>
    <w:p w14:paraId="38AFC539" w14:textId="207AEC7D" w:rsidR="002B3A3B" w:rsidRPr="00905CF6" w:rsidRDefault="00B92D46" w:rsidP="00EB1431">
      <w:pPr>
        <w:spacing w:before="240" w:after="240" w:line="360" w:lineRule="auto"/>
        <w:jc w:val="both"/>
        <w:rPr>
          <w:rFonts w:ascii="Arial" w:hAnsi="Arial" w:cs="Arial"/>
          <w:sz w:val="24"/>
          <w:szCs w:val="24"/>
        </w:rPr>
      </w:pPr>
      <w:r w:rsidRPr="00905CF6">
        <w:rPr>
          <w:rFonts w:ascii="Arial" w:hAnsi="Arial" w:cs="Arial"/>
          <w:b/>
          <w:sz w:val="24"/>
          <w:szCs w:val="24"/>
        </w:rPr>
        <w:t>Sentencia definitiva</w:t>
      </w:r>
      <w:r w:rsidRPr="00905CF6">
        <w:rPr>
          <w:rFonts w:ascii="Arial" w:hAnsi="Arial" w:cs="Arial"/>
          <w:sz w:val="24"/>
          <w:szCs w:val="24"/>
        </w:rPr>
        <w:t xml:space="preserve"> que </w:t>
      </w:r>
      <w:bookmarkStart w:id="3" w:name="_Hlk65786927"/>
      <w:r w:rsidR="00E2128F" w:rsidRPr="00905CF6">
        <w:rPr>
          <w:rFonts w:ascii="Arial" w:hAnsi="Arial" w:cs="Arial"/>
          <w:b/>
          <w:sz w:val="24"/>
          <w:szCs w:val="24"/>
        </w:rPr>
        <w:t>confirma</w:t>
      </w:r>
      <w:r w:rsidR="00E2128F" w:rsidRPr="00905CF6">
        <w:rPr>
          <w:rFonts w:ascii="Arial" w:hAnsi="Arial" w:cs="Arial"/>
          <w:bCs/>
          <w:sz w:val="24"/>
          <w:szCs w:val="24"/>
        </w:rPr>
        <w:t>, en lo que fue materia de impugnación,</w:t>
      </w:r>
      <w:r w:rsidR="00E2128F" w:rsidRPr="00905CF6">
        <w:rPr>
          <w:rFonts w:ascii="Arial" w:hAnsi="Arial" w:cs="Arial"/>
          <w:b/>
          <w:sz w:val="24"/>
          <w:szCs w:val="24"/>
        </w:rPr>
        <w:t xml:space="preserve"> </w:t>
      </w:r>
      <w:r w:rsidR="00E2128F" w:rsidRPr="00905CF6">
        <w:rPr>
          <w:rFonts w:ascii="Arial" w:hAnsi="Arial" w:cs="Arial"/>
          <w:bCs/>
          <w:sz w:val="24"/>
          <w:szCs w:val="24"/>
        </w:rPr>
        <w:t>la resolución dictada por el Tribunal Estatal Electoral de Guanajuato en el expediente TEEG-</w:t>
      </w:r>
      <w:r w:rsidR="0045437C" w:rsidRPr="00905CF6">
        <w:rPr>
          <w:rFonts w:ascii="Arial" w:hAnsi="Arial" w:cs="Arial"/>
          <w:bCs/>
          <w:sz w:val="24"/>
          <w:szCs w:val="24"/>
        </w:rPr>
        <w:t>REV</w:t>
      </w:r>
      <w:r w:rsidR="00E2128F" w:rsidRPr="00905CF6">
        <w:rPr>
          <w:rFonts w:ascii="Arial" w:hAnsi="Arial" w:cs="Arial"/>
          <w:bCs/>
          <w:sz w:val="24"/>
          <w:szCs w:val="24"/>
        </w:rPr>
        <w:t>-1</w:t>
      </w:r>
      <w:r w:rsidR="0045437C" w:rsidRPr="00905CF6">
        <w:rPr>
          <w:rFonts w:ascii="Arial" w:hAnsi="Arial" w:cs="Arial"/>
          <w:bCs/>
          <w:sz w:val="24"/>
          <w:szCs w:val="24"/>
        </w:rPr>
        <w:t>4</w:t>
      </w:r>
      <w:r w:rsidR="00E2128F" w:rsidRPr="00905CF6">
        <w:rPr>
          <w:rFonts w:ascii="Arial" w:hAnsi="Arial" w:cs="Arial"/>
          <w:bCs/>
          <w:sz w:val="24"/>
          <w:szCs w:val="24"/>
        </w:rPr>
        <w:t>/2021</w:t>
      </w:r>
      <w:r w:rsidR="0045437C" w:rsidRPr="00905CF6">
        <w:rPr>
          <w:rFonts w:ascii="Arial" w:hAnsi="Arial" w:cs="Arial"/>
          <w:bCs/>
          <w:sz w:val="24"/>
          <w:szCs w:val="24"/>
        </w:rPr>
        <w:t xml:space="preserve"> y acumulados </w:t>
      </w:r>
      <w:r w:rsidR="00455524" w:rsidRPr="00905CF6">
        <w:rPr>
          <w:rFonts w:ascii="Arial" w:hAnsi="Arial" w:cs="Arial"/>
          <w:sz w:val="24"/>
          <w:szCs w:val="24"/>
        </w:rPr>
        <w:t>que</w:t>
      </w:r>
      <w:r w:rsidR="00EB1431" w:rsidRPr="00905CF6">
        <w:rPr>
          <w:rFonts w:ascii="Arial" w:hAnsi="Arial" w:cs="Arial"/>
          <w:sz w:val="24"/>
          <w:szCs w:val="24"/>
        </w:rPr>
        <w:t>, entre otras cuestiones</w:t>
      </w:r>
      <w:r w:rsidR="00EB10C9" w:rsidRPr="00905CF6">
        <w:rPr>
          <w:rFonts w:ascii="Arial" w:hAnsi="Arial" w:cs="Arial"/>
          <w:sz w:val="24"/>
          <w:szCs w:val="24"/>
        </w:rPr>
        <w:t xml:space="preserve">, </w:t>
      </w:r>
      <w:r w:rsidR="005B3E21" w:rsidRPr="00905CF6">
        <w:rPr>
          <w:rFonts w:ascii="Arial" w:hAnsi="Arial" w:cs="Arial"/>
          <w:sz w:val="24"/>
          <w:szCs w:val="24"/>
        </w:rPr>
        <w:t xml:space="preserve">determinó improcedente la sustitución de Carlos Alberto </w:t>
      </w:r>
      <w:r w:rsidR="00EB1431" w:rsidRPr="00905CF6">
        <w:rPr>
          <w:rFonts w:ascii="Arial" w:hAnsi="Arial" w:cs="Arial"/>
          <w:sz w:val="24"/>
          <w:szCs w:val="24"/>
        </w:rPr>
        <w:t xml:space="preserve">Córdova Prieto como aspirante a candidato independiente a regidor propietario </w:t>
      </w:r>
      <w:r w:rsidR="00EB10C9" w:rsidRPr="00905CF6">
        <w:rPr>
          <w:rFonts w:ascii="Arial" w:hAnsi="Arial" w:cs="Arial"/>
          <w:sz w:val="24"/>
          <w:szCs w:val="24"/>
        </w:rPr>
        <w:t xml:space="preserve">de </w:t>
      </w:r>
      <w:r w:rsidR="00EB1431" w:rsidRPr="00905CF6">
        <w:rPr>
          <w:rFonts w:ascii="Arial" w:hAnsi="Arial" w:cs="Arial"/>
          <w:sz w:val="24"/>
          <w:szCs w:val="24"/>
        </w:rPr>
        <w:t xml:space="preserve">la planilla </w:t>
      </w:r>
      <w:r w:rsidR="00EB1431" w:rsidRPr="00905CF6">
        <w:rPr>
          <w:rFonts w:ascii="Arial" w:hAnsi="Arial" w:cs="Arial"/>
          <w:i/>
          <w:sz w:val="24"/>
          <w:szCs w:val="24"/>
        </w:rPr>
        <w:t>Salamanca Digna, A.C.</w:t>
      </w:r>
      <w:r w:rsidR="00EB10C9" w:rsidRPr="00905CF6">
        <w:rPr>
          <w:rFonts w:ascii="Arial" w:hAnsi="Arial" w:cs="Arial"/>
          <w:sz w:val="24"/>
          <w:szCs w:val="24"/>
        </w:rPr>
        <w:t>,</w:t>
      </w:r>
      <w:r w:rsidR="00EB1431" w:rsidRPr="00905CF6">
        <w:rPr>
          <w:rFonts w:ascii="Arial" w:hAnsi="Arial" w:cs="Arial"/>
          <w:sz w:val="24"/>
          <w:szCs w:val="24"/>
        </w:rPr>
        <w:t xml:space="preserve"> </w:t>
      </w:r>
      <w:r w:rsidR="00EB10C9" w:rsidRPr="00905CF6">
        <w:rPr>
          <w:rFonts w:ascii="Arial" w:hAnsi="Arial" w:cs="Arial"/>
          <w:sz w:val="24"/>
          <w:szCs w:val="24"/>
        </w:rPr>
        <w:t xml:space="preserve">ya que, como lo sostuvo el </w:t>
      </w:r>
      <w:r w:rsidR="0087250C">
        <w:rPr>
          <w:rFonts w:ascii="Arial" w:hAnsi="Arial" w:cs="Arial"/>
          <w:sz w:val="24"/>
          <w:szCs w:val="24"/>
        </w:rPr>
        <w:t>Tribunal Local</w:t>
      </w:r>
      <w:r w:rsidR="005B69D8" w:rsidRPr="00905CF6">
        <w:rPr>
          <w:rFonts w:ascii="Arial" w:hAnsi="Arial" w:cs="Arial"/>
          <w:sz w:val="24"/>
          <w:szCs w:val="24"/>
        </w:rPr>
        <w:t>,</w:t>
      </w:r>
      <w:r w:rsidR="00EB1431" w:rsidRPr="00905CF6">
        <w:rPr>
          <w:rFonts w:ascii="Arial" w:hAnsi="Arial" w:cs="Arial"/>
          <w:sz w:val="24"/>
          <w:szCs w:val="24"/>
        </w:rPr>
        <w:t xml:space="preserve"> </w:t>
      </w:r>
      <w:r w:rsidR="002B3A3B" w:rsidRPr="00905CF6">
        <w:rPr>
          <w:rFonts w:ascii="Arial" w:hAnsi="Arial" w:cs="Arial"/>
          <w:sz w:val="24"/>
          <w:szCs w:val="24"/>
        </w:rPr>
        <w:t xml:space="preserve">la disposición normativa </w:t>
      </w:r>
      <w:r w:rsidR="00EB10C9" w:rsidRPr="00905CF6">
        <w:rPr>
          <w:rFonts w:ascii="Arial" w:hAnsi="Arial" w:cs="Arial"/>
          <w:sz w:val="24"/>
          <w:szCs w:val="24"/>
        </w:rPr>
        <w:t xml:space="preserve">que otorga a los </w:t>
      </w:r>
      <w:r w:rsidR="002B3A3B" w:rsidRPr="00905CF6">
        <w:rPr>
          <w:rFonts w:ascii="Arial" w:hAnsi="Arial" w:cs="Arial"/>
          <w:sz w:val="24"/>
          <w:szCs w:val="24"/>
        </w:rPr>
        <w:t xml:space="preserve">partidos políticos la libertad de </w:t>
      </w:r>
      <w:r w:rsidR="00EB10C9" w:rsidRPr="00905CF6">
        <w:rPr>
          <w:rFonts w:ascii="Arial" w:hAnsi="Arial" w:cs="Arial"/>
          <w:sz w:val="24"/>
          <w:szCs w:val="24"/>
        </w:rPr>
        <w:t xml:space="preserve">sustituir sus </w:t>
      </w:r>
      <w:r w:rsidR="002B3A3B" w:rsidRPr="00905CF6">
        <w:rPr>
          <w:rFonts w:ascii="Arial" w:hAnsi="Arial" w:cs="Arial"/>
          <w:sz w:val="24"/>
          <w:szCs w:val="24"/>
        </w:rPr>
        <w:t xml:space="preserve">candidaturas </w:t>
      </w:r>
      <w:r w:rsidR="00EB10C9" w:rsidRPr="00905CF6">
        <w:rPr>
          <w:rFonts w:ascii="Arial" w:hAnsi="Arial" w:cs="Arial"/>
          <w:sz w:val="24"/>
          <w:szCs w:val="24"/>
        </w:rPr>
        <w:t xml:space="preserve">durante el registro de sus planillas </w:t>
      </w:r>
      <w:r w:rsidR="002B3A3B" w:rsidRPr="00905CF6">
        <w:rPr>
          <w:rFonts w:ascii="Arial" w:hAnsi="Arial" w:cs="Arial"/>
          <w:sz w:val="24"/>
          <w:szCs w:val="24"/>
        </w:rPr>
        <w:t>no puede aplicarse de forma análoga a las independientes, ya que son instituciones jurídicas distintas</w:t>
      </w:r>
      <w:r w:rsidR="00EB10C9" w:rsidRPr="00905CF6">
        <w:rPr>
          <w:rFonts w:ascii="Arial" w:hAnsi="Arial" w:cs="Arial"/>
          <w:sz w:val="24"/>
          <w:szCs w:val="24"/>
        </w:rPr>
        <w:t>.</w:t>
      </w:r>
    </w:p>
    <w:p w14:paraId="4A2E008F" w14:textId="0349FC3C" w:rsidR="002B3A3B" w:rsidRPr="00905CF6" w:rsidRDefault="002B3A3B" w:rsidP="002B3A3B">
      <w:pPr>
        <w:spacing w:before="240" w:after="240" w:line="360" w:lineRule="auto"/>
        <w:jc w:val="both"/>
      </w:pPr>
      <w:r w:rsidRPr="00905CF6">
        <w:rPr>
          <w:rFonts w:ascii="Arial" w:hAnsi="Arial" w:cs="Arial"/>
          <w:sz w:val="24"/>
          <w:szCs w:val="24"/>
        </w:rPr>
        <w:t xml:space="preserve">Además, los Lineamientos </w:t>
      </w:r>
      <w:r w:rsidR="00EB10C9" w:rsidRPr="00905CF6">
        <w:rPr>
          <w:rFonts w:ascii="Arial" w:hAnsi="Arial" w:cs="Arial"/>
          <w:sz w:val="24"/>
          <w:szCs w:val="24"/>
        </w:rPr>
        <w:t xml:space="preserve">para el registro de candidaturas, expedidos por el Consejo General del Instituto Electoral local en pleno ejercicio de su facultad reglamentaria, </w:t>
      </w:r>
      <w:r w:rsidRPr="00905CF6">
        <w:rPr>
          <w:rFonts w:ascii="Arial" w:hAnsi="Arial" w:cs="Arial"/>
          <w:sz w:val="24"/>
          <w:szCs w:val="24"/>
        </w:rPr>
        <w:t>expresamente prevén como requisitos para la sustitución de aspirantes a candidaturas independientes, que ésta se dé por fallecimiento, inelegibilidad, incapacidad o renuncia, sin que ninguno de dichos supuestos se hubiese actualizado.</w:t>
      </w:r>
    </w:p>
    <w:p w14:paraId="38D2D7DF" w14:textId="0416928A" w:rsidR="00BE3C0A" w:rsidRPr="00905CF6" w:rsidRDefault="00BE3C0A" w:rsidP="00BC70CF">
      <w:pPr>
        <w:tabs>
          <w:tab w:val="left" w:pos="7470"/>
        </w:tabs>
        <w:spacing w:after="0" w:line="360" w:lineRule="auto"/>
        <w:jc w:val="both"/>
        <w:rPr>
          <w:rFonts w:ascii="Arial" w:hAnsi="Arial" w:cs="Arial"/>
          <w:b/>
          <w:bCs/>
          <w:sz w:val="24"/>
          <w:szCs w:val="24"/>
          <w:lang w:eastAsia="es-MX"/>
        </w:rPr>
      </w:pPr>
    </w:p>
    <w:bookmarkEnd w:id="2"/>
    <w:bookmarkEnd w:id="3"/>
    <w:p w14:paraId="3D8618A3" w14:textId="77777777" w:rsidR="00B92D46" w:rsidRPr="00905CF6" w:rsidRDefault="00B92D46" w:rsidP="00B92D46">
      <w:pPr>
        <w:spacing w:after="0" w:line="240" w:lineRule="auto"/>
        <w:jc w:val="center"/>
        <w:rPr>
          <w:rFonts w:ascii="Arial" w:hAnsi="Arial" w:cs="Arial"/>
          <w:spacing w:val="26"/>
          <w:sz w:val="24"/>
          <w:szCs w:val="24"/>
        </w:rPr>
      </w:pPr>
      <w:r w:rsidRPr="00905CF6">
        <w:rPr>
          <w:rFonts w:ascii="Arial" w:hAnsi="Arial" w:cs="Arial"/>
          <w:spacing w:val="26"/>
          <w:sz w:val="24"/>
          <w:szCs w:val="24"/>
        </w:rPr>
        <w:t>ÍNDICE</w:t>
      </w:r>
    </w:p>
    <w:sdt>
      <w:sdtPr>
        <w:rPr>
          <w:rFonts w:ascii="Arial" w:hAnsi="Arial" w:cs="Arial"/>
          <w:sz w:val="20"/>
          <w:szCs w:val="20"/>
        </w:rPr>
        <w:id w:val="751545205"/>
        <w:docPartObj>
          <w:docPartGallery w:val="Table of Contents"/>
          <w:docPartUnique/>
        </w:docPartObj>
      </w:sdtPr>
      <w:sdtEndPr>
        <w:rPr>
          <w:sz w:val="22"/>
          <w:szCs w:val="22"/>
        </w:rPr>
      </w:sdtEndPr>
      <w:sdtContent>
        <w:p w14:paraId="5C6BFCA8" w14:textId="77777777" w:rsidR="00B92D46" w:rsidRPr="00905CF6" w:rsidRDefault="00B92D46" w:rsidP="004A5943">
          <w:pPr>
            <w:keepNext/>
            <w:keepLines/>
            <w:spacing w:after="0" w:line="240" w:lineRule="auto"/>
            <w:jc w:val="both"/>
            <w:rPr>
              <w:rFonts w:ascii="Arial" w:eastAsiaTheme="majorEastAsia" w:hAnsi="Arial" w:cs="Arial"/>
              <w:sz w:val="20"/>
              <w:szCs w:val="20"/>
              <w:lang w:eastAsia="es-MX"/>
            </w:rPr>
          </w:pPr>
        </w:p>
        <w:p w14:paraId="2DA2D03C" w14:textId="2C9FA249" w:rsidR="008A37AC" w:rsidRPr="008A37AC" w:rsidRDefault="00B92D46">
          <w:pPr>
            <w:pStyle w:val="TDC1"/>
            <w:rPr>
              <w:rFonts w:asciiTheme="minorHAnsi" w:eastAsiaTheme="minorEastAsia" w:hAnsiTheme="minorHAnsi" w:cstheme="minorBidi"/>
              <w:noProof/>
              <w:lang w:val="es-MX" w:eastAsia="es-MX"/>
            </w:rPr>
          </w:pPr>
          <w:r w:rsidRPr="00905CF6">
            <w:rPr>
              <w:rFonts w:ascii="Arial" w:hAnsi="Arial" w:cs="Arial"/>
            </w:rPr>
            <w:fldChar w:fldCharType="begin"/>
          </w:r>
          <w:r w:rsidRPr="00905CF6">
            <w:rPr>
              <w:rFonts w:ascii="Arial" w:hAnsi="Arial" w:cs="Arial"/>
            </w:rPr>
            <w:instrText xml:space="preserve"> TOC \o "1-4" \h \z \u </w:instrText>
          </w:r>
          <w:r w:rsidRPr="00905CF6">
            <w:rPr>
              <w:rFonts w:ascii="Arial" w:hAnsi="Arial" w:cs="Arial"/>
            </w:rPr>
            <w:fldChar w:fldCharType="separate"/>
          </w:r>
          <w:hyperlink w:anchor="_Toc72321663" w:history="1">
            <w:r w:rsidR="008A37AC" w:rsidRPr="008A37AC">
              <w:rPr>
                <w:rStyle w:val="Hipervnculo"/>
                <w:rFonts w:ascii="Arial" w:hAnsi="Arial" w:cs="Arial"/>
                <w:noProof/>
                <w:spacing w:val="26"/>
              </w:rPr>
              <w:t>GLOSARIO</w:t>
            </w:r>
            <w:r w:rsidR="008A37AC" w:rsidRPr="008A37AC">
              <w:rPr>
                <w:noProof/>
                <w:webHidden/>
              </w:rPr>
              <w:tab/>
            </w:r>
            <w:r w:rsidR="008A37AC" w:rsidRPr="008A37AC">
              <w:rPr>
                <w:noProof/>
                <w:webHidden/>
              </w:rPr>
              <w:fldChar w:fldCharType="begin"/>
            </w:r>
            <w:r w:rsidR="008A37AC" w:rsidRPr="008A37AC">
              <w:rPr>
                <w:noProof/>
                <w:webHidden/>
              </w:rPr>
              <w:instrText xml:space="preserve"> PAGEREF _Toc72321663 \h </w:instrText>
            </w:r>
            <w:r w:rsidR="008A37AC" w:rsidRPr="008A37AC">
              <w:rPr>
                <w:noProof/>
                <w:webHidden/>
              </w:rPr>
            </w:r>
            <w:r w:rsidR="008A37AC" w:rsidRPr="008A37AC">
              <w:rPr>
                <w:noProof/>
                <w:webHidden/>
              </w:rPr>
              <w:fldChar w:fldCharType="separate"/>
            </w:r>
            <w:r w:rsidR="008A37AC" w:rsidRPr="008A37AC">
              <w:rPr>
                <w:noProof/>
                <w:webHidden/>
              </w:rPr>
              <w:t>2</w:t>
            </w:r>
            <w:r w:rsidR="008A37AC" w:rsidRPr="008A37AC">
              <w:rPr>
                <w:noProof/>
                <w:webHidden/>
              </w:rPr>
              <w:fldChar w:fldCharType="end"/>
            </w:r>
          </w:hyperlink>
        </w:p>
        <w:p w14:paraId="5A1B58CD" w14:textId="4AF02D39" w:rsidR="008A37AC" w:rsidRPr="008A37AC" w:rsidRDefault="008A37AC">
          <w:pPr>
            <w:pStyle w:val="TDC1"/>
            <w:rPr>
              <w:rFonts w:asciiTheme="minorHAnsi" w:eastAsiaTheme="minorEastAsia" w:hAnsiTheme="minorHAnsi" w:cstheme="minorBidi"/>
              <w:noProof/>
              <w:lang w:val="es-MX" w:eastAsia="es-MX"/>
            </w:rPr>
          </w:pPr>
          <w:hyperlink w:anchor="_Toc72321664" w:history="1">
            <w:r w:rsidRPr="008A37AC">
              <w:rPr>
                <w:rStyle w:val="Hipervnculo"/>
                <w:rFonts w:ascii="Arial" w:eastAsia="Times New Roman" w:hAnsi="Arial" w:cs="Arial"/>
                <w:bCs/>
                <w:caps/>
                <w:noProof/>
                <w:kern w:val="32"/>
              </w:rPr>
              <w:t>1.</w:t>
            </w:r>
            <w:r w:rsidRPr="008A37AC">
              <w:rPr>
                <w:rFonts w:asciiTheme="minorHAnsi" w:eastAsiaTheme="minorEastAsia" w:hAnsiTheme="minorHAnsi" w:cstheme="minorBidi"/>
                <w:noProof/>
                <w:lang w:val="es-MX" w:eastAsia="es-MX"/>
              </w:rPr>
              <w:tab/>
            </w:r>
            <w:r w:rsidRPr="008A37AC">
              <w:rPr>
                <w:rStyle w:val="Hipervnculo"/>
                <w:rFonts w:ascii="Arial" w:eastAsia="Times New Roman" w:hAnsi="Arial" w:cs="Arial"/>
                <w:bCs/>
                <w:caps/>
                <w:noProof/>
                <w:kern w:val="32"/>
              </w:rPr>
              <w:t>ANTECEDENTES</w:t>
            </w:r>
            <w:r w:rsidRPr="008A37AC">
              <w:rPr>
                <w:noProof/>
                <w:webHidden/>
              </w:rPr>
              <w:tab/>
            </w:r>
            <w:r w:rsidRPr="008A37AC">
              <w:rPr>
                <w:noProof/>
                <w:webHidden/>
              </w:rPr>
              <w:fldChar w:fldCharType="begin"/>
            </w:r>
            <w:r w:rsidRPr="008A37AC">
              <w:rPr>
                <w:noProof/>
                <w:webHidden/>
              </w:rPr>
              <w:instrText xml:space="preserve"> PAGEREF _Toc72321664 \h </w:instrText>
            </w:r>
            <w:r w:rsidRPr="008A37AC">
              <w:rPr>
                <w:noProof/>
                <w:webHidden/>
              </w:rPr>
            </w:r>
            <w:r w:rsidRPr="008A37AC">
              <w:rPr>
                <w:noProof/>
                <w:webHidden/>
              </w:rPr>
              <w:fldChar w:fldCharType="separate"/>
            </w:r>
            <w:r w:rsidRPr="008A37AC">
              <w:rPr>
                <w:noProof/>
                <w:webHidden/>
              </w:rPr>
              <w:t>2</w:t>
            </w:r>
            <w:r w:rsidRPr="008A37AC">
              <w:rPr>
                <w:noProof/>
                <w:webHidden/>
              </w:rPr>
              <w:fldChar w:fldCharType="end"/>
            </w:r>
          </w:hyperlink>
        </w:p>
        <w:p w14:paraId="662A837E" w14:textId="07A065BE" w:rsidR="008A37AC" w:rsidRPr="008A37AC" w:rsidRDefault="008A37AC">
          <w:pPr>
            <w:pStyle w:val="TDC1"/>
            <w:rPr>
              <w:rFonts w:asciiTheme="minorHAnsi" w:eastAsiaTheme="minorEastAsia" w:hAnsiTheme="minorHAnsi" w:cstheme="minorBidi"/>
              <w:noProof/>
              <w:lang w:val="es-MX" w:eastAsia="es-MX"/>
            </w:rPr>
          </w:pPr>
          <w:hyperlink w:anchor="_Toc72321665" w:history="1">
            <w:r w:rsidRPr="008A37AC">
              <w:rPr>
                <w:rStyle w:val="Hipervnculo"/>
                <w:rFonts w:ascii="Arial" w:eastAsia="Times New Roman" w:hAnsi="Arial" w:cs="Arial"/>
                <w:bCs/>
                <w:caps/>
                <w:noProof/>
                <w:kern w:val="32"/>
              </w:rPr>
              <w:t>2.</w:t>
            </w:r>
            <w:r w:rsidRPr="008A37AC">
              <w:rPr>
                <w:rFonts w:asciiTheme="minorHAnsi" w:eastAsiaTheme="minorEastAsia" w:hAnsiTheme="minorHAnsi" w:cstheme="minorBidi"/>
                <w:noProof/>
                <w:lang w:val="es-MX" w:eastAsia="es-MX"/>
              </w:rPr>
              <w:tab/>
            </w:r>
            <w:r w:rsidRPr="008A37AC">
              <w:rPr>
                <w:rStyle w:val="Hipervnculo"/>
                <w:rFonts w:ascii="Arial" w:eastAsiaTheme="majorEastAsia" w:hAnsi="Arial" w:cs="Arial"/>
                <w:bCs/>
                <w:noProof/>
                <w:kern w:val="32"/>
              </w:rPr>
              <w:t>COMPETENCIA</w:t>
            </w:r>
            <w:r w:rsidRPr="008A37AC">
              <w:rPr>
                <w:noProof/>
                <w:webHidden/>
              </w:rPr>
              <w:tab/>
            </w:r>
            <w:r w:rsidRPr="008A37AC">
              <w:rPr>
                <w:noProof/>
                <w:webHidden/>
              </w:rPr>
              <w:fldChar w:fldCharType="begin"/>
            </w:r>
            <w:r w:rsidRPr="008A37AC">
              <w:rPr>
                <w:noProof/>
                <w:webHidden/>
              </w:rPr>
              <w:instrText xml:space="preserve"> PAGEREF _Toc72321665 \h </w:instrText>
            </w:r>
            <w:r w:rsidRPr="008A37AC">
              <w:rPr>
                <w:noProof/>
                <w:webHidden/>
              </w:rPr>
            </w:r>
            <w:r w:rsidRPr="008A37AC">
              <w:rPr>
                <w:noProof/>
                <w:webHidden/>
              </w:rPr>
              <w:fldChar w:fldCharType="separate"/>
            </w:r>
            <w:r w:rsidRPr="008A37AC">
              <w:rPr>
                <w:noProof/>
                <w:webHidden/>
              </w:rPr>
              <w:t>4</w:t>
            </w:r>
            <w:r w:rsidRPr="008A37AC">
              <w:rPr>
                <w:noProof/>
                <w:webHidden/>
              </w:rPr>
              <w:fldChar w:fldCharType="end"/>
            </w:r>
          </w:hyperlink>
        </w:p>
        <w:p w14:paraId="08035C82" w14:textId="7519830C" w:rsidR="008A37AC" w:rsidRPr="008A37AC" w:rsidRDefault="008A37AC">
          <w:pPr>
            <w:pStyle w:val="TDC1"/>
            <w:rPr>
              <w:rFonts w:asciiTheme="minorHAnsi" w:eastAsiaTheme="minorEastAsia" w:hAnsiTheme="minorHAnsi" w:cstheme="minorBidi"/>
              <w:noProof/>
              <w:lang w:val="es-MX" w:eastAsia="es-MX"/>
            </w:rPr>
          </w:pPr>
          <w:hyperlink w:anchor="_Toc72321666" w:history="1">
            <w:r w:rsidRPr="008A37AC">
              <w:rPr>
                <w:rStyle w:val="Hipervnculo"/>
                <w:rFonts w:ascii="Arial" w:eastAsia="Times New Roman" w:hAnsi="Arial" w:cs="Arial"/>
                <w:bCs/>
                <w:caps/>
                <w:noProof/>
                <w:kern w:val="32"/>
              </w:rPr>
              <w:t>3.</w:t>
            </w:r>
            <w:r w:rsidRPr="008A37AC">
              <w:rPr>
                <w:rFonts w:asciiTheme="minorHAnsi" w:eastAsiaTheme="minorEastAsia" w:hAnsiTheme="minorHAnsi" w:cstheme="minorBidi"/>
                <w:noProof/>
                <w:lang w:val="es-MX" w:eastAsia="es-MX"/>
              </w:rPr>
              <w:tab/>
            </w:r>
            <w:r w:rsidRPr="008A37AC">
              <w:rPr>
                <w:rStyle w:val="Hipervnculo"/>
                <w:rFonts w:ascii="Arial" w:eastAsiaTheme="majorEastAsia" w:hAnsi="Arial" w:cs="Arial"/>
                <w:noProof/>
                <w:kern w:val="32"/>
              </w:rPr>
              <w:t>PROCEDENCIA</w:t>
            </w:r>
            <w:r w:rsidRPr="008A37AC">
              <w:rPr>
                <w:noProof/>
                <w:webHidden/>
              </w:rPr>
              <w:tab/>
            </w:r>
            <w:r w:rsidRPr="008A37AC">
              <w:rPr>
                <w:noProof/>
                <w:webHidden/>
              </w:rPr>
              <w:fldChar w:fldCharType="begin"/>
            </w:r>
            <w:r w:rsidRPr="008A37AC">
              <w:rPr>
                <w:noProof/>
                <w:webHidden/>
              </w:rPr>
              <w:instrText xml:space="preserve"> PAGEREF _Toc72321666 \h </w:instrText>
            </w:r>
            <w:r w:rsidRPr="008A37AC">
              <w:rPr>
                <w:noProof/>
                <w:webHidden/>
              </w:rPr>
            </w:r>
            <w:r w:rsidRPr="008A37AC">
              <w:rPr>
                <w:noProof/>
                <w:webHidden/>
              </w:rPr>
              <w:fldChar w:fldCharType="separate"/>
            </w:r>
            <w:r w:rsidRPr="008A37AC">
              <w:rPr>
                <w:noProof/>
                <w:webHidden/>
              </w:rPr>
              <w:t>4</w:t>
            </w:r>
            <w:r w:rsidRPr="008A37AC">
              <w:rPr>
                <w:noProof/>
                <w:webHidden/>
              </w:rPr>
              <w:fldChar w:fldCharType="end"/>
            </w:r>
          </w:hyperlink>
        </w:p>
        <w:p w14:paraId="040091A4" w14:textId="226D04EE" w:rsidR="008A37AC" w:rsidRPr="008A37AC" w:rsidRDefault="008A37AC">
          <w:pPr>
            <w:pStyle w:val="TDC1"/>
            <w:rPr>
              <w:rFonts w:asciiTheme="minorHAnsi" w:eastAsiaTheme="minorEastAsia" w:hAnsiTheme="minorHAnsi" w:cstheme="minorBidi"/>
              <w:noProof/>
              <w:lang w:val="es-MX" w:eastAsia="es-MX"/>
            </w:rPr>
          </w:pPr>
          <w:hyperlink w:anchor="_Toc72321667" w:history="1">
            <w:r w:rsidRPr="008A37AC">
              <w:rPr>
                <w:rStyle w:val="Hipervnculo"/>
                <w:rFonts w:ascii="Arial" w:eastAsia="Times New Roman" w:hAnsi="Arial" w:cs="Arial"/>
                <w:bCs/>
                <w:caps/>
                <w:noProof/>
                <w:kern w:val="32"/>
              </w:rPr>
              <w:t>4.</w:t>
            </w:r>
            <w:r w:rsidRPr="008A37AC">
              <w:rPr>
                <w:rFonts w:asciiTheme="minorHAnsi" w:eastAsiaTheme="minorEastAsia" w:hAnsiTheme="minorHAnsi" w:cstheme="minorBidi"/>
                <w:noProof/>
                <w:lang w:val="es-MX" w:eastAsia="es-MX"/>
              </w:rPr>
              <w:tab/>
            </w:r>
            <w:r w:rsidRPr="008A37AC">
              <w:rPr>
                <w:rStyle w:val="Hipervnculo"/>
                <w:rFonts w:ascii="Arial" w:eastAsiaTheme="majorEastAsia" w:hAnsi="Arial" w:cs="Arial"/>
                <w:noProof/>
                <w:kern w:val="32"/>
              </w:rPr>
              <w:t>ESTUDIO DE FONDO</w:t>
            </w:r>
            <w:r w:rsidRPr="008A37AC">
              <w:rPr>
                <w:noProof/>
                <w:webHidden/>
              </w:rPr>
              <w:tab/>
            </w:r>
            <w:r w:rsidRPr="008A37AC">
              <w:rPr>
                <w:noProof/>
                <w:webHidden/>
              </w:rPr>
              <w:fldChar w:fldCharType="begin"/>
            </w:r>
            <w:r w:rsidRPr="008A37AC">
              <w:rPr>
                <w:noProof/>
                <w:webHidden/>
              </w:rPr>
              <w:instrText xml:space="preserve"> PAGEREF _Toc72321667 \h </w:instrText>
            </w:r>
            <w:r w:rsidRPr="008A37AC">
              <w:rPr>
                <w:noProof/>
                <w:webHidden/>
              </w:rPr>
            </w:r>
            <w:r w:rsidRPr="008A37AC">
              <w:rPr>
                <w:noProof/>
                <w:webHidden/>
              </w:rPr>
              <w:fldChar w:fldCharType="separate"/>
            </w:r>
            <w:r w:rsidRPr="008A37AC">
              <w:rPr>
                <w:noProof/>
                <w:webHidden/>
              </w:rPr>
              <w:t>4</w:t>
            </w:r>
            <w:r w:rsidRPr="008A37AC">
              <w:rPr>
                <w:noProof/>
                <w:webHidden/>
              </w:rPr>
              <w:fldChar w:fldCharType="end"/>
            </w:r>
          </w:hyperlink>
        </w:p>
        <w:p w14:paraId="24DFECB6" w14:textId="61733829" w:rsidR="008A37AC" w:rsidRPr="008A37AC" w:rsidRDefault="008A37AC">
          <w:pPr>
            <w:pStyle w:val="TDC1"/>
            <w:rPr>
              <w:rFonts w:asciiTheme="minorHAnsi" w:eastAsiaTheme="minorEastAsia" w:hAnsiTheme="minorHAnsi" w:cstheme="minorBidi"/>
              <w:noProof/>
              <w:lang w:val="es-MX" w:eastAsia="es-MX"/>
            </w:rPr>
          </w:pPr>
          <w:hyperlink w:anchor="_Toc72321668" w:history="1">
            <w:r w:rsidRPr="008A37AC">
              <w:rPr>
                <w:rStyle w:val="Hipervnculo"/>
                <w:rFonts w:ascii="Arial" w:eastAsia="Yu Gothic Light" w:hAnsi="Arial" w:cs="Arial"/>
                <w:bCs/>
                <w:noProof/>
                <w:lang w:eastAsia="es-ES"/>
              </w:rPr>
              <w:t>4.1. Materia de la controversia</w:t>
            </w:r>
            <w:r w:rsidRPr="008A37AC">
              <w:rPr>
                <w:noProof/>
                <w:webHidden/>
              </w:rPr>
              <w:tab/>
            </w:r>
            <w:r w:rsidRPr="008A37AC">
              <w:rPr>
                <w:noProof/>
                <w:webHidden/>
              </w:rPr>
              <w:fldChar w:fldCharType="begin"/>
            </w:r>
            <w:r w:rsidRPr="008A37AC">
              <w:rPr>
                <w:noProof/>
                <w:webHidden/>
              </w:rPr>
              <w:instrText xml:space="preserve"> PAGEREF _Toc72321668 \h </w:instrText>
            </w:r>
            <w:r w:rsidRPr="008A37AC">
              <w:rPr>
                <w:noProof/>
                <w:webHidden/>
              </w:rPr>
            </w:r>
            <w:r w:rsidRPr="008A37AC">
              <w:rPr>
                <w:noProof/>
                <w:webHidden/>
              </w:rPr>
              <w:fldChar w:fldCharType="separate"/>
            </w:r>
            <w:r w:rsidRPr="008A37AC">
              <w:rPr>
                <w:noProof/>
                <w:webHidden/>
              </w:rPr>
              <w:t>4</w:t>
            </w:r>
            <w:r w:rsidRPr="008A37AC">
              <w:rPr>
                <w:noProof/>
                <w:webHidden/>
              </w:rPr>
              <w:fldChar w:fldCharType="end"/>
            </w:r>
          </w:hyperlink>
        </w:p>
        <w:p w14:paraId="3D88DB6F" w14:textId="357481DD" w:rsidR="008A37AC" w:rsidRPr="008A37AC" w:rsidRDefault="008A37AC">
          <w:pPr>
            <w:pStyle w:val="TDC1"/>
            <w:rPr>
              <w:rFonts w:asciiTheme="minorHAnsi" w:eastAsiaTheme="minorEastAsia" w:hAnsiTheme="minorHAnsi" w:cstheme="minorBidi"/>
              <w:noProof/>
              <w:lang w:val="es-MX" w:eastAsia="es-MX"/>
            </w:rPr>
          </w:pPr>
          <w:hyperlink w:anchor="_Toc72321669" w:history="1">
            <w:r w:rsidRPr="008A37AC">
              <w:rPr>
                <w:rStyle w:val="Hipervnculo"/>
                <w:rFonts w:ascii="Arial" w:hAnsi="Arial" w:cs="Arial"/>
                <w:bCs/>
                <w:noProof/>
                <w:lang w:eastAsia="es-ES"/>
              </w:rPr>
              <w:t>4.1.2. Resolución impugnada</w:t>
            </w:r>
            <w:r w:rsidRPr="008A37AC">
              <w:rPr>
                <w:noProof/>
                <w:webHidden/>
              </w:rPr>
              <w:tab/>
            </w:r>
            <w:r w:rsidRPr="008A37AC">
              <w:rPr>
                <w:noProof/>
                <w:webHidden/>
              </w:rPr>
              <w:fldChar w:fldCharType="begin"/>
            </w:r>
            <w:r w:rsidRPr="008A37AC">
              <w:rPr>
                <w:noProof/>
                <w:webHidden/>
              </w:rPr>
              <w:instrText xml:space="preserve"> PAGEREF _Toc72321669 \h </w:instrText>
            </w:r>
            <w:r w:rsidRPr="008A37AC">
              <w:rPr>
                <w:noProof/>
                <w:webHidden/>
              </w:rPr>
            </w:r>
            <w:r w:rsidRPr="008A37AC">
              <w:rPr>
                <w:noProof/>
                <w:webHidden/>
              </w:rPr>
              <w:fldChar w:fldCharType="separate"/>
            </w:r>
            <w:r w:rsidRPr="008A37AC">
              <w:rPr>
                <w:noProof/>
                <w:webHidden/>
              </w:rPr>
              <w:t>6</w:t>
            </w:r>
            <w:r w:rsidRPr="008A37AC">
              <w:rPr>
                <w:noProof/>
                <w:webHidden/>
              </w:rPr>
              <w:fldChar w:fldCharType="end"/>
            </w:r>
          </w:hyperlink>
        </w:p>
        <w:p w14:paraId="4656F895" w14:textId="0DF67B19" w:rsidR="008A37AC" w:rsidRPr="008A37AC" w:rsidRDefault="008A37AC">
          <w:pPr>
            <w:pStyle w:val="TDC1"/>
            <w:rPr>
              <w:rFonts w:asciiTheme="minorHAnsi" w:eastAsiaTheme="minorEastAsia" w:hAnsiTheme="minorHAnsi" w:cstheme="minorBidi"/>
              <w:noProof/>
              <w:lang w:val="es-MX" w:eastAsia="es-MX"/>
            </w:rPr>
          </w:pPr>
          <w:hyperlink w:anchor="_Toc72321670" w:history="1">
            <w:r w:rsidRPr="008A37AC">
              <w:rPr>
                <w:rStyle w:val="Hipervnculo"/>
                <w:rFonts w:ascii="Arial" w:hAnsi="Arial" w:cs="Arial"/>
                <w:bCs/>
                <w:noProof/>
                <w:lang w:eastAsia="es-ES"/>
              </w:rPr>
              <w:t>4.1.3. Planteamientos ante esta Sala</w:t>
            </w:r>
            <w:r w:rsidRPr="008A37AC">
              <w:rPr>
                <w:noProof/>
                <w:webHidden/>
              </w:rPr>
              <w:tab/>
            </w:r>
            <w:r w:rsidRPr="008A37AC">
              <w:rPr>
                <w:noProof/>
                <w:webHidden/>
              </w:rPr>
              <w:fldChar w:fldCharType="begin"/>
            </w:r>
            <w:r w:rsidRPr="008A37AC">
              <w:rPr>
                <w:noProof/>
                <w:webHidden/>
              </w:rPr>
              <w:instrText xml:space="preserve"> PAGEREF _Toc72321670 \h </w:instrText>
            </w:r>
            <w:r w:rsidRPr="008A37AC">
              <w:rPr>
                <w:noProof/>
                <w:webHidden/>
              </w:rPr>
            </w:r>
            <w:r w:rsidRPr="008A37AC">
              <w:rPr>
                <w:noProof/>
                <w:webHidden/>
              </w:rPr>
              <w:fldChar w:fldCharType="separate"/>
            </w:r>
            <w:r w:rsidRPr="008A37AC">
              <w:rPr>
                <w:noProof/>
                <w:webHidden/>
              </w:rPr>
              <w:t>7</w:t>
            </w:r>
            <w:r w:rsidRPr="008A37AC">
              <w:rPr>
                <w:noProof/>
                <w:webHidden/>
              </w:rPr>
              <w:fldChar w:fldCharType="end"/>
            </w:r>
          </w:hyperlink>
        </w:p>
        <w:p w14:paraId="118B3C01" w14:textId="1D17F963" w:rsidR="008A37AC" w:rsidRPr="008A37AC" w:rsidRDefault="008A37AC">
          <w:pPr>
            <w:pStyle w:val="TDC1"/>
            <w:rPr>
              <w:rFonts w:asciiTheme="minorHAnsi" w:eastAsiaTheme="minorEastAsia" w:hAnsiTheme="minorHAnsi" w:cstheme="minorBidi"/>
              <w:noProof/>
              <w:lang w:val="es-MX" w:eastAsia="es-MX"/>
            </w:rPr>
          </w:pPr>
          <w:hyperlink w:anchor="_Toc72321671" w:history="1">
            <w:r w:rsidRPr="008A37AC">
              <w:rPr>
                <w:rStyle w:val="Hipervnculo"/>
                <w:rFonts w:ascii="Arial" w:hAnsi="Arial" w:cs="Arial"/>
                <w:bCs/>
                <w:noProof/>
                <w:lang w:val="es-419"/>
              </w:rPr>
              <w:t>4.2. Cuestión</w:t>
            </w:r>
            <w:r w:rsidRPr="008A37AC">
              <w:rPr>
                <w:rStyle w:val="Hipervnculo"/>
                <w:rFonts w:ascii="Arial" w:eastAsia="Yu Gothic Light" w:hAnsi="Arial" w:cs="Arial"/>
                <w:bCs/>
                <w:noProof/>
                <w:lang w:eastAsia="es-ES"/>
              </w:rPr>
              <w:t xml:space="preserve"> a resolver</w:t>
            </w:r>
            <w:r w:rsidRPr="008A37AC">
              <w:rPr>
                <w:noProof/>
                <w:webHidden/>
              </w:rPr>
              <w:tab/>
            </w:r>
            <w:r w:rsidRPr="008A37AC">
              <w:rPr>
                <w:noProof/>
                <w:webHidden/>
              </w:rPr>
              <w:fldChar w:fldCharType="begin"/>
            </w:r>
            <w:r w:rsidRPr="008A37AC">
              <w:rPr>
                <w:noProof/>
                <w:webHidden/>
              </w:rPr>
              <w:instrText xml:space="preserve"> PAGEREF _Toc72321671 \h </w:instrText>
            </w:r>
            <w:r w:rsidRPr="008A37AC">
              <w:rPr>
                <w:noProof/>
                <w:webHidden/>
              </w:rPr>
            </w:r>
            <w:r w:rsidRPr="008A37AC">
              <w:rPr>
                <w:noProof/>
                <w:webHidden/>
              </w:rPr>
              <w:fldChar w:fldCharType="separate"/>
            </w:r>
            <w:r w:rsidRPr="008A37AC">
              <w:rPr>
                <w:noProof/>
                <w:webHidden/>
              </w:rPr>
              <w:t>8</w:t>
            </w:r>
            <w:r w:rsidRPr="008A37AC">
              <w:rPr>
                <w:noProof/>
                <w:webHidden/>
              </w:rPr>
              <w:fldChar w:fldCharType="end"/>
            </w:r>
          </w:hyperlink>
        </w:p>
        <w:p w14:paraId="2589BDF8" w14:textId="7BA54B1A" w:rsidR="008A37AC" w:rsidRPr="008A37AC" w:rsidRDefault="008A37AC">
          <w:pPr>
            <w:pStyle w:val="TDC1"/>
            <w:rPr>
              <w:rFonts w:asciiTheme="minorHAnsi" w:eastAsiaTheme="minorEastAsia" w:hAnsiTheme="minorHAnsi" w:cstheme="minorBidi"/>
              <w:noProof/>
              <w:lang w:val="es-MX" w:eastAsia="es-MX"/>
            </w:rPr>
          </w:pPr>
          <w:hyperlink w:anchor="_Toc72321672" w:history="1">
            <w:r w:rsidRPr="008A37AC">
              <w:rPr>
                <w:rStyle w:val="Hipervnculo"/>
                <w:rFonts w:ascii="Arial" w:hAnsi="Arial" w:cs="Arial"/>
                <w:bCs/>
                <w:noProof/>
              </w:rPr>
              <w:t>4.3. Decisión</w:t>
            </w:r>
            <w:r w:rsidRPr="008A37AC">
              <w:rPr>
                <w:noProof/>
                <w:webHidden/>
              </w:rPr>
              <w:tab/>
            </w:r>
            <w:r w:rsidRPr="008A37AC">
              <w:rPr>
                <w:noProof/>
                <w:webHidden/>
              </w:rPr>
              <w:fldChar w:fldCharType="begin"/>
            </w:r>
            <w:r w:rsidRPr="008A37AC">
              <w:rPr>
                <w:noProof/>
                <w:webHidden/>
              </w:rPr>
              <w:instrText xml:space="preserve"> PAGEREF _Toc72321672 \h </w:instrText>
            </w:r>
            <w:r w:rsidRPr="008A37AC">
              <w:rPr>
                <w:noProof/>
                <w:webHidden/>
              </w:rPr>
            </w:r>
            <w:r w:rsidRPr="008A37AC">
              <w:rPr>
                <w:noProof/>
                <w:webHidden/>
              </w:rPr>
              <w:fldChar w:fldCharType="separate"/>
            </w:r>
            <w:r w:rsidRPr="008A37AC">
              <w:rPr>
                <w:noProof/>
                <w:webHidden/>
              </w:rPr>
              <w:t>8</w:t>
            </w:r>
            <w:r w:rsidRPr="008A37AC">
              <w:rPr>
                <w:noProof/>
                <w:webHidden/>
              </w:rPr>
              <w:fldChar w:fldCharType="end"/>
            </w:r>
          </w:hyperlink>
        </w:p>
        <w:p w14:paraId="30499123" w14:textId="41F7FBAD" w:rsidR="008A37AC" w:rsidRPr="008A37AC" w:rsidRDefault="008A37AC">
          <w:pPr>
            <w:pStyle w:val="TDC1"/>
            <w:rPr>
              <w:rFonts w:asciiTheme="minorHAnsi" w:eastAsiaTheme="minorEastAsia" w:hAnsiTheme="minorHAnsi" w:cstheme="minorBidi"/>
              <w:noProof/>
              <w:lang w:val="es-MX" w:eastAsia="es-MX"/>
            </w:rPr>
          </w:pPr>
          <w:hyperlink w:anchor="_Toc72321673" w:history="1">
            <w:r w:rsidRPr="008A37AC">
              <w:rPr>
                <w:rStyle w:val="Hipervnculo"/>
                <w:rFonts w:ascii="Arial" w:hAnsi="Arial" w:cs="Arial"/>
                <w:bCs/>
                <w:noProof/>
              </w:rPr>
              <w:t>4.4. Justificación de la decisión</w:t>
            </w:r>
            <w:r w:rsidRPr="008A37AC">
              <w:rPr>
                <w:noProof/>
                <w:webHidden/>
              </w:rPr>
              <w:tab/>
            </w:r>
            <w:r w:rsidRPr="008A37AC">
              <w:rPr>
                <w:noProof/>
                <w:webHidden/>
              </w:rPr>
              <w:fldChar w:fldCharType="begin"/>
            </w:r>
            <w:r w:rsidRPr="008A37AC">
              <w:rPr>
                <w:noProof/>
                <w:webHidden/>
              </w:rPr>
              <w:instrText xml:space="preserve"> PAGEREF _Toc72321673 \h </w:instrText>
            </w:r>
            <w:r w:rsidRPr="008A37AC">
              <w:rPr>
                <w:noProof/>
                <w:webHidden/>
              </w:rPr>
            </w:r>
            <w:r w:rsidRPr="008A37AC">
              <w:rPr>
                <w:noProof/>
                <w:webHidden/>
              </w:rPr>
              <w:fldChar w:fldCharType="separate"/>
            </w:r>
            <w:r w:rsidRPr="008A37AC">
              <w:rPr>
                <w:noProof/>
                <w:webHidden/>
              </w:rPr>
              <w:t>8</w:t>
            </w:r>
            <w:r w:rsidRPr="008A37AC">
              <w:rPr>
                <w:noProof/>
                <w:webHidden/>
              </w:rPr>
              <w:fldChar w:fldCharType="end"/>
            </w:r>
          </w:hyperlink>
        </w:p>
        <w:p w14:paraId="1151AE7B" w14:textId="7C3B4671" w:rsidR="008A37AC" w:rsidRPr="008A37AC" w:rsidRDefault="008A37AC">
          <w:pPr>
            <w:pStyle w:val="TDC1"/>
            <w:rPr>
              <w:rFonts w:asciiTheme="minorHAnsi" w:eastAsiaTheme="minorEastAsia" w:hAnsiTheme="minorHAnsi" w:cstheme="minorBidi"/>
              <w:noProof/>
              <w:lang w:val="es-MX" w:eastAsia="es-MX"/>
            </w:rPr>
          </w:pPr>
          <w:hyperlink w:anchor="_Toc72321674" w:history="1">
            <w:r w:rsidRPr="008A37AC">
              <w:rPr>
                <w:rStyle w:val="Hipervnculo"/>
                <w:rFonts w:ascii="Arial" w:eastAsiaTheme="majorEastAsia" w:hAnsi="Arial" w:cs="Arial"/>
                <w:bCs/>
                <w:caps/>
                <w:noProof/>
                <w:kern w:val="32"/>
              </w:rPr>
              <w:t>5. RESOLUTIVO</w:t>
            </w:r>
            <w:r w:rsidRPr="008A37AC">
              <w:rPr>
                <w:noProof/>
                <w:webHidden/>
              </w:rPr>
              <w:tab/>
            </w:r>
            <w:r w:rsidRPr="008A37AC">
              <w:rPr>
                <w:noProof/>
                <w:webHidden/>
              </w:rPr>
              <w:fldChar w:fldCharType="begin"/>
            </w:r>
            <w:r w:rsidRPr="008A37AC">
              <w:rPr>
                <w:noProof/>
                <w:webHidden/>
              </w:rPr>
              <w:instrText xml:space="preserve"> PAGEREF _Toc72321674 \h </w:instrText>
            </w:r>
            <w:r w:rsidRPr="008A37AC">
              <w:rPr>
                <w:noProof/>
                <w:webHidden/>
              </w:rPr>
            </w:r>
            <w:r w:rsidRPr="008A37AC">
              <w:rPr>
                <w:noProof/>
                <w:webHidden/>
              </w:rPr>
              <w:fldChar w:fldCharType="separate"/>
            </w:r>
            <w:r w:rsidRPr="008A37AC">
              <w:rPr>
                <w:noProof/>
                <w:webHidden/>
              </w:rPr>
              <w:t>12</w:t>
            </w:r>
            <w:r w:rsidRPr="008A37AC">
              <w:rPr>
                <w:noProof/>
                <w:webHidden/>
              </w:rPr>
              <w:fldChar w:fldCharType="end"/>
            </w:r>
          </w:hyperlink>
        </w:p>
        <w:p w14:paraId="2722B689" w14:textId="536A3C94" w:rsidR="00B92D46" w:rsidRPr="00905CF6" w:rsidRDefault="00B92D46" w:rsidP="004A5943">
          <w:pPr>
            <w:pStyle w:val="TDC1"/>
            <w:spacing w:line="276" w:lineRule="auto"/>
            <w:rPr>
              <w:rFonts w:ascii="Arial" w:hAnsi="Arial" w:cs="Arial"/>
            </w:rPr>
          </w:pPr>
          <w:r w:rsidRPr="00905CF6">
            <w:rPr>
              <w:rFonts w:ascii="Arial" w:hAnsi="Arial" w:cs="Arial"/>
            </w:rPr>
            <w:fldChar w:fldCharType="end"/>
          </w:r>
        </w:p>
      </w:sdtContent>
    </w:sdt>
    <w:bookmarkStart w:id="4" w:name="_Toc16695549" w:displacedByCustomXml="prev"/>
    <w:bookmarkStart w:id="5" w:name="_Toc15739412" w:displacedByCustomXml="prev"/>
    <w:p w14:paraId="79A500F5" w14:textId="77777777" w:rsidR="004D5368" w:rsidRPr="00905CF6" w:rsidRDefault="004D5368" w:rsidP="004D5368">
      <w:pPr>
        <w:pStyle w:val="TDC1"/>
        <w:rPr>
          <w:b/>
          <w:bCs/>
        </w:rPr>
      </w:pPr>
    </w:p>
    <w:p w14:paraId="79C17664" w14:textId="251033EE" w:rsidR="00B92D46" w:rsidRPr="00905CF6" w:rsidRDefault="00B92D46" w:rsidP="00B92D46">
      <w:pPr>
        <w:spacing w:before="40" w:after="40" w:line="240" w:lineRule="auto"/>
        <w:jc w:val="center"/>
        <w:outlineLvl w:val="0"/>
        <w:rPr>
          <w:rFonts w:ascii="Arial" w:hAnsi="Arial" w:cs="Arial"/>
          <w:b/>
          <w:spacing w:val="26"/>
          <w:sz w:val="24"/>
          <w:szCs w:val="24"/>
        </w:rPr>
      </w:pPr>
      <w:bookmarkStart w:id="6" w:name="_Toc72321663"/>
      <w:r w:rsidRPr="00905CF6">
        <w:rPr>
          <w:rFonts w:ascii="Arial" w:hAnsi="Arial" w:cs="Arial"/>
          <w:b/>
          <w:spacing w:val="26"/>
          <w:sz w:val="24"/>
          <w:szCs w:val="24"/>
        </w:rPr>
        <w:t>GLOSARIO</w:t>
      </w:r>
      <w:bookmarkEnd w:id="5"/>
      <w:bookmarkEnd w:id="4"/>
      <w:bookmarkEnd w:id="6"/>
    </w:p>
    <w:tbl>
      <w:tblPr>
        <w:tblW w:w="0" w:type="auto"/>
        <w:jc w:val="center"/>
        <w:tblLook w:val="01E0" w:firstRow="1" w:lastRow="1" w:firstColumn="1" w:lastColumn="1" w:noHBand="0" w:noVBand="0"/>
      </w:tblPr>
      <w:tblGrid>
        <w:gridCol w:w="2552"/>
        <w:gridCol w:w="4815"/>
      </w:tblGrid>
      <w:tr w:rsidR="0018683E" w:rsidRPr="00905CF6" w14:paraId="510D597F" w14:textId="77777777" w:rsidTr="006B1AD9">
        <w:trPr>
          <w:trHeight w:val="205"/>
          <w:jc w:val="center"/>
        </w:trPr>
        <w:tc>
          <w:tcPr>
            <w:tcW w:w="2552" w:type="dxa"/>
          </w:tcPr>
          <w:p w14:paraId="7D773128" w14:textId="2EBD8BE5" w:rsidR="0018683E" w:rsidRPr="00905CF6" w:rsidRDefault="0018683E" w:rsidP="00C153DF">
            <w:pPr>
              <w:spacing w:before="120" w:after="120" w:line="240" w:lineRule="auto"/>
              <w:rPr>
                <w:rFonts w:ascii="Arial" w:hAnsi="Arial" w:cs="Arial"/>
                <w:b/>
                <w:i/>
                <w:sz w:val="20"/>
                <w:szCs w:val="20"/>
              </w:rPr>
            </w:pPr>
            <w:r w:rsidRPr="00905CF6">
              <w:rPr>
                <w:rFonts w:ascii="Arial" w:hAnsi="Arial" w:cs="Arial"/>
                <w:b/>
                <w:i/>
                <w:sz w:val="20"/>
                <w:szCs w:val="20"/>
              </w:rPr>
              <w:t>C</w:t>
            </w:r>
            <w:r w:rsidR="0030757E" w:rsidRPr="00905CF6">
              <w:rPr>
                <w:rFonts w:ascii="Arial" w:hAnsi="Arial" w:cs="Arial"/>
                <w:b/>
                <w:i/>
                <w:sz w:val="20"/>
                <w:szCs w:val="20"/>
              </w:rPr>
              <w:t>onsejo General</w:t>
            </w:r>
            <w:r w:rsidRPr="00905CF6">
              <w:rPr>
                <w:rFonts w:ascii="Arial" w:hAnsi="Arial" w:cs="Arial"/>
                <w:b/>
                <w:i/>
                <w:sz w:val="20"/>
                <w:szCs w:val="20"/>
              </w:rPr>
              <w:t>:</w:t>
            </w:r>
          </w:p>
        </w:tc>
        <w:tc>
          <w:tcPr>
            <w:tcW w:w="4815" w:type="dxa"/>
          </w:tcPr>
          <w:p w14:paraId="60A5BB3F" w14:textId="18635F87" w:rsidR="0018683E" w:rsidRPr="00905CF6" w:rsidRDefault="0030757E" w:rsidP="00C153DF">
            <w:pPr>
              <w:spacing w:before="120" w:after="120" w:line="240" w:lineRule="auto"/>
              <w:jc w:val="both"/>
              <w:rPr>
                <w:rFonts w:ascii="Arial" w:hAnsi="Arial" w:cs="Arial"/>
                <w:sz w:val="20"/>
                <w:szCs w:val="20"/>
                <w:lang w:val="es-ES"/>
              </w:rPr>
            </w:pPr>
            <w:r w:rsidRPr="00905CF6">
              <w:rPr>
                <w:rFonts w:ascii="Arial" w:hAnsi="Arial" w:cs="Arial"/>
                <w:sz w:val="20"/>
                <w:szCs w:val="20"/>
              </w:rPr>
              <w:t>Consejo General del Instituto Electoral del Estado de Guanajuato</w:t>
            </w:r>
          </w:p>
        </w:tc>
      </w:tr>
      <w:tr w:rsidR="0030757E" w:rsidRPr="00905CF6" w14:paraId="288242FA" w14:textId="77777777" w:rsidTr="006B1AD9">
        <w:trPr>
          <w:trHeight w:val="205"/>
          <w:jc w:val="center"/>
        </w:trPr>
        <w:tc>
          <w:tcPr>
            <w:tcW w:w="2552" w:type="dxa"/>
          </w:tcPr>
          <w:p w14:paraId="14D8D80A" w14:textId="61D73877" w:rsidR="0030757E" w:rsidRPr="00905CF6" w:rsidRDefault="0030757E" w:rsidP="00C153DF">
            <w:pPr>
              <w:spacing w:before="120" w:after="120" w:line="240" w:lineRule="auto"/>
              <w:rPr>
                <w:rFonts w:ascii="Arial" w:hAnsi="Arial" w:cs="Arial"/>
                <w:b/>
                <w:i/>
                <w:sz w:val="20"/>
                <w:szCs w:val="20"/>
              </w:rPr>
            </w:pPr>
            <w:r w:rsidRPr="00905CF6">
              <w:rPr>
                <w:rFonts w:ascii="Arial" w:hAnsi="Arial" w:cs="Arial"/>
                <w:b/>
                <w:i/>
                <w:sz w:val="20"/>
                <w:szCs w:val="20"/>
              </w:rPr>
              <w:t>Instituto</w:t>
            </w:r>
            <w:r w:rsidR="009A4CC2" w:rsidRPr="00905CF6">
              <w:rPr>
                <w:rFonts w:ascii="Arial" w:hAnsi="Arial" w:cs="Arial"/>
                <w:b/>
                <w:i/>
                <w:sz w:val="20"/>
                <w:szCs w:val="20"/>
              </w:rPr>
              <w:t xml:space="preserve"> Electoral</w:t>
            </w:r>
            <w:r w:rsidRPr="00905CF6">
              <w:rPr>
                <w:rFonts w:ascii="Arial" w:hAnsi="Arial" w:cs="Arial"/>
                <w:b/>
                <w:i/>
                <w:sz w:val="20"/>
                <w:szCs w:val="20"/>
              </w:rPr>
              <w:t xml:space="preserve"> </w:t>
            </w:r>
            <w:r w:rsidR="00C25D72" w:rsidRPr="00905CF6">
              <w:rPr>
                <w:rFonts w:ascii="Arial" w:hAnsi="Arial" w:cs="Arial"/>
                <w:b/>
                <w:i/>
                <w:sz w:val="20"/>
                <w:szCs w:val="20"/>
              </w:rPr>
              <w:t>l</w:t>
            </w:r>
            <w:r w:rsidRPr="00905CF6">
              <w:rPr>
                <w:rFonts w:ascii="Arial" w:hAnsi="Arial" w:cs="Arial"/>
                <w:b/>
                <w:i/>
                <w:sz w:val="20"/>
                <w:szCs w:val="20"/>
              </w:rPr>
              <w:t>ocal:</w:t>
            </w:r>
          </w:p>
        </w:tc>
        <w:tc>
          <w:tcPr>
            <w:tcW w:w="4815" w:type="dxa"/>
          </w:tcPr>
          <w:p w14:paraId="5DE4AB08" w14:textId="782BA9F3" w:rsidR="0030757E" w:rsidRPr="00905CF6" w:rsidRDefault="0030757E" w:rsidP="00C153DF">
            <w:pPr>
              <w:spacing w:before="120" w:after="120" w:line="240" w:lineRule="auto"/>
              <w:jc w:val="both"/>
              <w:rPr>
                <w:rFonts w:ascii="Arial" w:hAnsi="Arial" w:cs="Arial"/>
                <w:sz w:val="20"/>
                <w:szCs w:val="20"/>
              </w:rPr>
            </w:pPr>
            <w:r w:rsidRPr="00905CF6">
              <w:rPr>
                <w:rFonts w:ascii="Arial" w:hAnsi="Arial" w:cs="Arial"/>
                <w:sz w:val="20"/>
                <w:szCs w:val="20"/>
              </w:rPr>
              <w:t>Instituto Electoral del Estado de Guanajuato</w:t>
            </w:r>
          </w:p>
        </w:tc>
      </w:tr>
      <w:tr w:rsidR="0018683E" w:rsidRPr="00905CF6" w14:paraId="4ED778B4" w14:textId="77777777" w:rsidTr="006B1AD9">
        <w:trPr>
          <w:trHeight w:val="170"/>
          <w:jc w:val="center"/>
        </w:trPr>
        <w:tc>
          <w:tcPr>
            <w:tcW w:w="2552" w:type="dxa"/>
          </w:tcPr>
          <w:p w14:paraId="67978DCA" w14:textId="661C6ABA" w:rsidR="0018683E" w:rsidRPr="00905CF6" w:rsidRDefault="0018683E" w:rsidP="00C153DF">
            <w:pPr>
              <w:spacing w:before="120" w:after="120" w:line="240" w:lineRule="auto"/>
              <w:rPr>
                <w:rFonts w:ascii="Arial" w:hAnsi="Arial" w:cs="Arial"/>
                <w:b/>
                <w:i/>
                <w:sz w:val="20"/>
                <w:szCs w:val="20"/>
              </w:rPr>
            </w:pPr>
            <w:r w:rsidRPr="00905CF6">
              <w:rPr>
                <w:rFonts w:ascii="Arial" w:hAnsi="Arial" w:cs="Arial"/>
                <w:b/>
                <w:i/>
                <w:sz w:val="20"/>
                <w:szCs w:val="20"/>
              </w:rPr>
              <w:t>Ley Electoral</w:t>
            </w:r>
            <w:r w:rsidR="0030757E" w:rsidRPr="00905CF6">
              <w:rPr>
                <w:rFonts w:ascii="Arial" w:hAnsi="Arial" w:cs="Arial"/>
                <w:b/>
                <w:i/>
                <w:sz w:val="20"/>
                <w:szCs w:val="20"/>
              </w:rPr>
              <w:t xml:space="preserve"> </w:t>
            </w:r>
            <w:r w:rsidR="00C25D72" w:rsidRPr="00905CF6">
              <w:rPr>
                <w:rFonts w:ascii="Arial" w:hAnsi="Arial" w:cs="Arial"/>
                <w:b/>
                <w:i/>
                <w:sz w:val="20"/>
                <w:szCs w:val="20"/>
              </w:rPr>
              <w:t>l</w:t>
            </w:r>
            <w:r w:rsidR="0030757E" w:rsidRPr="00905CF6">
              <w:rPr>
                <w:rFonts w:ascii="Arial" w:hAnsi="Arial" w:cs="Arial"/>
                <w:b/>
                <w:i/>
                <w:sz w:val="20"/>
                <w:szCs w:val="20"/>
              </w:rPr>
              <w:t>ocal</w:t>
            </w:r>
            <w:r w:rsidRPr="00905CF6">
              <w:rPr>
                <w:rFonts w:ascii="Arial" w:hAnsi="Arial" w:cs="Arial"/>
                <w:b/>
                <w:i/>
                <w:sz w:val="20"/>
                <w:szCs w:val="20"/>
              </w:rPr>
              <w:t>:</w:t>
            </w:r>
          </w:p>
        </w:tc>
        <w:tc>
          <w:tcPr>
            <w:tcW w:w="4815" w:type="dxa"/>
          </w:tcPr>
          <w:p w14:paraId="3C276842" w14:textId="697986EC" w:rsidR="0018683E" w:rsidRPr="00905CF6" w:rsidRDefault="0018683E" w:rsidP="00C153DF">
            <w:pPr>
              <w:spacing w:before="120" w:after="120" w:line="240" w:lineRule="auto"/>
              <w:jc w:val="both"/>
              <w:rPr>
                <w:rFonts w:ascii="Arial" w:hAnsi="Arial" w:cs="Arial"/>
                <w:sz w:val="20"/>
                <w:szCs w:val="20"/>
              </w:rPr>
            </w:pPr>
            <w:r w:rsidRPr="00905CF6">
              <w:rPr>
                <w:rFonts w:ascii="Arial" w:hAnsi="Arial" w:cs="Arial"/>
                <w:sz w:val="20"/>
                <w:szCs w:val="20"/>
              </w:rPr>
              <w:t xml:space="preserve">Ley </w:t>
            </w:r>
            <w:r w:rsidR="0030757E" w:rsidRPr="00905CF6">
              <w:rPr>
                <w:rFonts w:ascii="Arial" w:hAnsi="Arial" w:cs="Arial"/>
                <w:sz w:val="20"/>
                <w:szCs w:val="20"/>
              </w:rPr>
              <w:t>de Instituciones y Procedimientos Electorales para el Estado de Guanajuato</w:t>
            </w:r>
          </w:p>
        </w:tc>
      </w:tr>
      <w:tr w:rsidR="00114BE0" w:rsidRPr="00905CF6" w14:paraId="3972648B" w14:textId="77777777" w:rsidTr="006B1AD9">
        <w:trPr>
          <w:trHeight w:val="170"/>
          <w:jc w:val="center"/>
        </w:trPr>
        <w:tc>
          <w:tcPr>
            <w:tcW w:w="2552" w:type="dxa"/>
          </w:tcPr>
          <w:p w14:paraId="7A12886A" w14:textId="461E69A6" w:rsidR="00114BE0" w:rsidRPr="00905CF6" w:rsidRDefault="005F5A66" w:rsidP="00C153DF">
            <w:pPr>
              <w:spacing w:before="120" w:after="120" w:line="240" w:lineRule="auto"/>
              <w:rPr>
                <w:rFonts w:ascii="Arial" w:hAnsi="Arial" w:cs="Arial"/>
                <w:b/>
                <w:i/>
                <w:sz w:val="20"/>
                <w:szCs w:val="20"/>
              </w:rPr>
            </w:pPr>
            <w:r w:rsidRPr="00905CF6">
              <w:rPr>
                <w:rFonts w:ascii="Arial" w:hAnsi="Arial" w:cs="Arial"/>
                <w:b/>
                <w:i/>
                <w:sz w:val="20"/>
                <w:szCs w:val="20"/>
              </w:rPr>
              <w:t>LEGIPE</w:t>
            </w:r>
            <w:r w:rsidR="00114BE0" w:rsidRPr="00905CF6">
              <w:rPr>
                <w:rFonts w:ascii="Arial" w:hAnsi="Arial" w:cs="Arial"/>
                <w:b/>
                <w:i/>
                <w:sz w:val="20"/>
                <w:szCs w:val="20"/>
              </w:rPr>
              <w:t>:</w:t>
            </w:r>
          </w:p>
        </w:tc>
        <w:tc>
          <w:tcPr>
            <w:tcW w:w="4815" w:type="dxa"/>
          </w:tcPr>
          <w:p w14:paraId="340831FC" w14:textId="49D361F5" w:rsidR="00114BE0" w:rsidRPr="00905CF6" w:rsidRDefault="00114BE0" w:rsidP="00C153DF">
            <w:pPr>
              <w:spacing w:before="120" w:after="120" w:line="240" w:lineRule="auto"/>
              <w:jc w:val="both"/>
              <w:rPr>
                <w:rFonts w:ascii="Arial" w:hAnsi="Arial" w:cs="Arial"/>
                <w:sz w:val="20"/>
                <w:szCs w:val="20"/>
              </w:rPr>
            </w:pPr>
            <w:r w:rsidRPr="00905CF6">
              <w:rPr>
                <w:rFonts w:ascii="Arial" w:hAnsi="Arial" w:cs="Arial"/>
                <w:sz w:val="20"/>
                <w:szCs w:val="20"/>
              </w:rPr>
              <w:t>Ley General de Instituciones y Procedimientos Electorales</w:t>
            </w:r>
          </w:p>
        </w:tc>
      </w:tr>
      <w:tr w:rsidR="00B92D46" w:rsidRPr="00905CF6" w14:paraId="4BE2F9F2" w14:textId="77777777" w:rsidTr="006B1AD9">
        <w:trPr>
          <w:trHeight w:val="170"/>
          <w:jc w:val="center"/>
        </w:trPr>
        <w:tc>
          <w:tcPr>
            <w:tcW w:w="2552" w:type="dxa"/>
          </w:tcPr>
          <w:p w14:paraId="58E9E452" w14:textId="77777777" w:rsidR="00B92D46" w:rsidRPr="00905CF6" w:rsidRDefault="00B92D46" w:rsidP="00C153DF">
            <w:pPr>
              <w:spacing w:before="120" w:after="120" w:line="240" w:lineRule="auto"/>
              <w:rPr>
                <w:rFonts w:ascii="Arial" w:hAnsi="Arial" w:cs="Arial"/>
                <w:b/>
                <w:i/>
                <w:sz w:val="20"/>
                <w:szCs w:val="20"/>
              </w:rPr>
            </w:pPr>
            <w:r w:rsidRPr="00905CF6">
              <w:rPr>
                <w:rFonts w:ascii="Arial" w:hAnsi="Arial" w:cs="Arial"/>
                <w:b/>
                <w:i/>
                <w:sz w:val="20"/>
                <w:szCs w:val="20"/>
              </w:rPr>
              <w:t>Ley de Medios:</w:t>
            </w:r>
          </w:p>
        </w:tc>
        <w:tc>
          <w:tcPr>
            <w:tcW w:w="4815" w:type="dxa"/>
          </w:tcPr>
          <w:p w14:paraId="1FE9154D" w14:textId="53F3BCEB" w:rsidR="00B92D46" w:rsidRPr="00905CF6" w:rsidRDefault="00B92D46" w:rsidP="00C153DF">
            <w:pPr>
              <w:spacing w:before="120" w:after="120" w:line="240" w:lineRule="auto"/>
              <w:jc w:val="both"/>
              <w:rPr>
                <w:rFonts w:ascii="Arial" w:hAnsi="Arial" w:cs="Arial"/>
                <w:sz w:val="20"/>
                <w:szCs w:val="20"/>
              </w:rPr>
            </w:pPr>
            <w:r w:rsidRPr="00905CF6">
              <w:rPr>
                <w:rFonts w:ascii="Arial" w:hAnsi="Arial" w:cs="Arial"/>
                <w:sz w:val="20"/>
                <w:szCs w:val="20"/>
              </w:rPr>
              <w:t xml:space="preserve">Ley General </w:t>
            </w:r>
            <w:r w:rsidR="00455524" w:rsidRPr="00905CF6">
              <w:rPr>
                <w:rFonts w:ascii="Arial" w:hAnsi="Arial" w:cs="Arial"/>
                <w:sz w:val="20"/>
                <w:szCs w:val="20"/>
              </w:rPr>
              <w:t xml:space="preserve">del Sistema </w:t>
            </w:r>
            <w:r w:rsidRPr="00905CF6">
              <w:rPr>
                <w:rFonts w:ascii="Arial" w:hAnsi="Arial" w:cs="Arial"/>
                <w:sz w:val="20"/>
                <w:szCs w:val="20"/>
              </w:rPr>
              <w:t xml:space="preserve">de Medios de Impugnación en Materia Electoral </w:t>
            </w:r>
          </w:p>
        </w:tc>
      </w:tr>
      <w:tr w:rsidR="00056F17" w:rsidRPr="00905CF6" w14:paraId="0E46DD94" w14:textId="77777777" w:rsidTr="006B1AD9">
        <w:trPr>
          <w:trHeight w:val="170"/>
          <w:jc w:val="center"/>
        </w:trPr>
        <w:tc>
          <w:tcPr>
            <w:tcW w:w="2552" w:type="dxa"/>
          </w:tcPr>
          <w:p w14:paraId="4036605A" w14:textId="3C8D624B" w:rsidR="00056F17" w:rsidRPr="00905CF6" w:rsidRDefault="00056F17" w:rsidP="00C153DF">
            <w:pPr>
              <w:spacing w:before="120" w:after="120" w:line="240" w:lineRule="auto"/>
              <w:rPr>
                <w:rFonts w:ascii="Arial" w:hAnsi="Arial" w:cs="Arial"/>
                <w:b/>
                <w:i/>
                <w:sz w:val="20"/>
                <w:szCs w:val="20"/>
              </w:rPr>
            </w:pPr>
            <w:r w:rsidRPr="00905CF6">
              <w:rPr>
                <w:rFonts w:ascii="Arial" w:hAnsi="Arial" w:cs="Arial"/>
                <w:b/>
                <w:i/>
                <w:sz w:val="20"/>
                <w:szCs w:val="20"/>
              </w:rPr>
              <w:t>Lineamientos:</w:t>
            </w:r>
          </w:p>
        </w:tc>
        <w:tc>
          <w:tcPr>
            <w:tcW w:w="4815" w:type="dxa"/>
          </w:tcPr>
          <w:p w14:paraId="011B4586" w14:textId="51DF1F2F" w:rsidR="00056F17" w:rsidRPr="00905CF6" w:rsidRDefault="00056F17" w:rsidP="00056F17">
            <w:pPr>
              <w:spacing w:before="120" w:after="120" w:line="240" w:lineRule="auto"/>
              <w:jc w:val="both"/>
              <w:rPr>
                <w:rFonts w:ascii="Arial" w:hAnsi="Arial" w:cs="Arial"/>
                <w:sz w:val="20"/>
                <w:szCs w:val="20"/>
              </w:rPr>
            </w:pPr>
            <w:r w:rsidRPr="00905CF6">
              <w:rPr>
                <w:rFonts w:ascii="Arial" w:hAnsi="Arial" w:cs="Arial"/>
                <w:sz w:val="20"/>
                <w:szCs w:val="20"/>
              </w:rPr>
              <w:t>Lineamientos para el registro de candidaturas en el Proceso Electoral Local Ordinario 2020-2021</w:t>
            </w:r>
          </w:p>
        </w:tc>
      </w:tr>
      <w:tr w:rsidR="006F5F45" w:rsidRPr="00905CF6" w14:paraId="29F833EE" w14:textId="77777777" w:rsidTr="006B1AD9">
        <w:trPr>
          <w:trHeight w:val="664"/>
          <w:jc w:val="center"/>
        </w:trPr>
        <w:tc>
          <w:tcPr>
            <w:tcW w:w="2552" w:type="dxa"/>
          </w:tcPr>
          <w:p w14:paraId="516364AF" w14:textId="778A1728" w:rsidR="006F5F45" w:rsidRPr="00905CF6" w:rsidRDefault="0087250C" w:rsidP="00C153DF">
            <w:pPr>
              <w:spacing w:before="120" w:after="120" w:line="240" w:lineRule="auto"/>
              <w:rPr>
                <w:rFonts w:ascii="Arial" w:hAnsi="Arial" w:cs="Arial"/>
                <w:b/>
                <w:i/>
                <w:sz w:val="20"/>
                <w:szCs w:val="20"/>
              </w:rPr>
            </w:pPr>
            <w:r>
              <w:rPr>
                <w:rFonts w:ascii="Arial" w:hAnsi="Arial" w:cs="Arial"/>
                <w:b/>
                <w:i/>
                <w:sz w:val="20"/>
                <w:szCs w:val="20"/>
              </w:rPr>
              <w:t>Tribunal Local</w:t>
            </w:r>
            <w:r w:rsidR="006F5F45" w:rsidRPr="00905CF6">
              <w:rPr>
                <w:rFonts w:ascii="Arial" w:hAnsi="Arial" w:cs="Arial"/>
                <w:b/>
                <w:i/>
                <w:sz w:val="20"/>
                <w:szCs w:val="20"/>
              </w:rPr>
              <w:t>:</w:t>
            </w:r>
          </w:p>
        </w:tc>
        <w:tc>
          <w:tcPr>
            <w:tcW w:w="4815" w:type="dxa"/>
          </w:tcPr>
          <w:p w14:paraId="6D1A6DEE" w14:textId="3F6D4293" w:rsidR="006F5F45" w:rsidRPr="00905CF6" w:rsidRDefault="006F5F45" w:rsidP="00C153DF">
            <w:pPr>
              <w:spacing w:before="120" w:after="120" w:line="240" w:lineRule="auto"/>
              <w:jc w:val="both"/>
              <w:rPr>
                <w:rFonts w:ascii="Arial" w:hAnsi="Arial" w:cs="Arial"/>
                <w:sz w:val="20"/>
                <w:szCs w:val="20"/>
              </w:rPr>
            </w:pPr>
            <w:r w:rsidRPr="00905CF6">
              <w:rPr>
                <w:rFonts w:ascii="Arial" w:hAnsi="Arial" w:cs="Arial"/>
                <w:sz w:val="20"/>
                <w:szCs w:val="20"/>
              </w:rPr>
              <w:t xml:space="preserve">Tribunal </w:t>
            </w:r>
            <w:r w:rsidR="0030757E" w:rsidRPr="00905CF6">
              <w:rPr>
                <w:rFonts w:ascii="Arial" w:hAnsi="Arial" w:cs="Arial"/>
                <w:sz w:val="20"/>
                <w:szCs w:val="20"/>
              </w:rPr>
              <w:t>Estatal Electoral de Guanajuato</w:t>
            </w:r>
          </w:p>
        </w:tc>
      </w:tr>
    </w:tbl>
    <w:p w14:paraId="2C80F002" w14:textId="479514E8" w:rsidR="00B92D46" w:rsidRPr="00905CF6" w:rsidRDefault="00B92D46" w:rsidP="00455524">
      <w:pPr>
        <w:pStyle w:val="Prrafodelista"/>
        <w:keepNext/>
        <w:numPr>
          <w:ilvl w:val="0"/>
          <w:numId w:val="1"/>
        </w:numPr>
        <w:spacing w:before="240" w:after="240" w:line="360" w:lineRule="auto"/>
        <w:contextualSpacing w:val="0"/>
        <w:jc w:val="both"/>
        <w:outlineLvl w:val="0"/>
        <w:rPr>
          <w:rFonts w:ascii="Arial" w:eastAsia="Times New Roman" w:hAnsi="Arial" w:cs="Arial"/>
          <w:b/>
          <w:bCs/>
          <w:caps/>
          <w:kern w:val="32"/>
          <w:sz w:val="24"/>
          <w:szCs w:val="24"/>
        </w:rPr>
      </w:pPr>
      <w:bookmarkStart w:id="7" w:name="_Toc16695550"/>
      <w:bookmarkStart w:id="8" w:name="_Toc15739413"/>
      <w:bookmarkStart w:id="9" w:name="_Toc72321664"/>
      <w:bookmarkEnd w:id="1"/>
      <w:r w:rsidRPr="00905CF6">
        <w:rPr>
          <w:rFonts w:ascii="Arial" w:eastAsia="Times New Roman" w:hAnsi="Arial" w:cs="Arial"/>
          <w:b/>
          <w:bCs/>
          <w:caps/>
          <w:kern w:val="32"/>
          <w:sz w:val="24"/>
          <w:szCs w:val="24"/>
        </w:rPr>
        <w:t>ANTECEDENTES</w:t>
      </w:r>
      <w:bookmarkEnd w:id="9"/>
      <w:r w:rsidRPr="00905CF6">
        <w:rPr>
          <w:rFonts w:ascii="Arial" w:eastAsia="Times New Roman" w:hAnsi="Arial" w:cs="Arial"/>
          <w:b/>
          <w:bCs/>
          <w:caps/>
          <w:kern w:val="32"/>
          <w:sz w:val="24"/>
          <w:szCs w:val="24"/>
        </w:rPr>
        <w:t xml:space="preserve"> </w:t>
      </w:r>
      <w:bookmarkEnd w:id="7"/>
      <w:bookmarkEnd w:id="8"/>
    </w:p>
    <w:p w14:paraId="69844422" w14:textId="77777777" w:rsidR="00B92D46" w:rsidRPr="00905CF6" w:rsidRDefault="00B92D46" w:rsidP="00455524">
      <w:pPr>
        <w:spacing w:before="240" w:after="240" w:line="360" w:lineRule="auto"/>
        <w:jc w:val="both"/>
        <w:rPr>
          <w:rFonts w:ascii="Arial" w:hAnsi="Arial" w:cs="Arial"/>
          <w:sz w:val="24"/>
          <w:szCs w:val="24"/>
        </w:rPr>
      </w:pPr>
      <w:r w:rsidRPr="00905CF6">
        <w:rPr>
          <w:rFonts w:ascii="Arial" w:hAnsi="Arial" w:cs="Arial"/>
          <w:sz w:val="24"/>
          <w:szCs w:val="24"/>
        </w:rPr>
        <w:t>Las fechas que se citan corresponden a dos mil veintiuno, salvo distinta precisión.</w:t>
      </w:r>
      <w:bookmarkStart w:id="10" w:name="_Toc18574862"/>
    </w:p>
    <w:p w14:paraId="2F868BC4" w14:textId="4F35D49B" w:rsidR="0001510A" w:rsidRPr="00905CF6" w:rsidRDefault="0045437C"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i/>
          <w:iCs/>
          <w:sz w:val="24"/>
          <w:szCs w:val="24"/>
        </w:rPr>
        <w:t>Convocatoria elecciones ordinarias</w:t>
      </w:r>
      <w:r w:rsidR="0030757E" w:rsidRPr="00905CF6">
        <w:rPr>
          <w:rFonts w:ascii="Arial" w:hAnsi="Arial" w:cs="Arial"/>
          <w:b/>
          <w:i/>
          <w:iCs/>
          <w:sz w:val="24"/>
          <w:szCs w:val="24"/>
        </w:rPr>
        <w:t>.</w:t>
      </w:r>
      <w:r w:rsidR="0030757E" w:rsidRPr="00905CF6">
        <w:rPr>
          <w:rFonts w:ascii="Arial" w:hAnsi="Arial" w:cs="Arial"/>
          <w:bCs/>
          <w:sz w:val="24"/>
          <w:szCs w:val="24"/>
        </w:rPr>
        <w:t xml:space="preserve"> El </w:t>
      </w:r>
      <w:r w:rsidRPr="00905CF6">
        <w:rPr>
          <w:rFonts w:ascii="Arial" w:hAnsi="Arial" w:cs="Arial"/>
          <w:bCs/>
          <w:sz w:val="24"/>
          <w:szCs w:val="24"/>
        </w:rPr>
        <w:t>siete</w:t>
      </w:r>
      <w:r w:rsidR="0030757E" w:rsidRPr="00905CF6">
        <w:rPr>
          <w:rFonts w:ascii="Arial" w:hAnsi="Arial" w:cs="Arial"/>
          <w:bCs/>
          <w:sz w:val="24"/>
          <w:szCs w:val="24"/>
        </w:rPr>
        <w:t xml:space="preserve"> de septiembre de dos mil veinte, el </w:t>
      </w:r>
      <w:r w:rsidR="0030757E" w:rsidRPr="00905CF6">
        <w:rPr>
          <w:rFonts w:ascii="Arial" w:hAnsi="Arial" w:cs="Arial"/>
          <w:bCs/>
          <w:i/>
          <w:iCs/>
          <w:sz w:val="24"/>
          <w:szCs w:val="24"/>
        </w:rPr>
        <w:t xml:space="preserve">Consejo General </w:t>
      </w:r>
      <w:r w:rsidRPr="00905CF6">
        <w:rPr>
          <w:rFonts w:ascii="Arial" w:hAnsi="Arial" w:cs="Arial"/>
          <w:bCs/>
          <w:sz w:val="24"/>
          <w:szCs w:val="24"/>
        </w:rPr>
        <w:t xml:space="preserve">emitió el acuerdo CGIEEG/045/2020 mediante el cual aprobó la </w:t>
      </w:r>
      <w:r w:rsidR="00182A3B" w:rsidRPr="00905CF6">
        <w:rPr>
          <w:rFonts w:ascii="Arial" w:hAnsi="Arial" w:cs="Arial"/>
          <w:bCs/>
          <w:sz w:val="24"/>
          <w:szCs w:val="24"/>
        </w:rPr>
        <w:t xml:space="preserve">convocatoria para elecciones de cargos de </w:t>
      </w:r>
      <w:r w:rsidR="00EC70FE" w:rsidRPr="00905CF6">
        <w:rPr>
          <w:rFonts w:ascii="Arial" w:hAnsi="Arial" w:cs="Arial"/>
          <w:bCs/>
          <w:sz w:val="24"/>
          <w:szCs w:val="24"/>
        </w:rPr>
        <w:t>A</w:t>
      </w:r>
      <w:r w:rsidR="00182A3B" w:rsidRPr="00905CF6">
        <w:rPr>
          <w:rFonts w:ascii="Arial" w:hAnsi="Arial" w:cs="Arial"/>
          <w:bCs/>
          <w:sz w:val="24"/>
          <w:szCs w:val="24"/>
        </w:rPr>
        <w:t>yuntamientos y diputaciones locales por mayoría relativa y representación proporcional, correspondientes al proceso electoral local ordinario 2020-2021, en el estado de Guanajuato</w:t>
      </w:r>
      <w:r w:rsidR="0030757E" w:rsidRPr="00905CF6">
        <w:rPr>
          <w:rFonts w:ascii="Arial" w:hAnsi="Arial" w:cs="Arial"/>
          <w:bCs/>
          <w:i/>
          <w:iCs/>
          <w:sz w:val="24"/>
          <w:szCs w:val="24"/>
        </w:rPr>
        <w:t>.</w:t>
      </w:r>
    </w:p>
    <w:p w14:paraId="18BB688F" w14:textId="3051EC58" w:rsidR="0001510A" w:rsidRPr="00905CF6" w:rsidRDefault="000972DF"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Registro de aspirantes</w:t>
      </w:r>
      <w:r w:rsidR="00B92D46" w:rsidRPr="00905CF6">
        <w:rPr>
          <w:rFonts w:ascii="Arial" w:hAnsi="Arial" w:cs="Arial"/>
          <w:b/>
          <w:sz w:val="24"/>
          <w:szCs w:val="24"/>
        </w:rPr>
        <w:t>.</w:t>
      </w:r>
      <w:r w:rsidR="00B92D46" w:rsidRPr="00905CF6">
        <w:rPr>
          <w:rFonts w:ascii="Arial" w:hAnsi="Arial" w:cs="Arial"/>
          <w:sz w:val="24"/>
          <w:szCs w:val="24"/>
        </w:rPr>
        <w:t xml:space="preserve"> </w:t>
      </w:r>
      <w:r w:rsidR="002E3A03" w:rsidRPr="00905CF6">
        <w:rPr>
          <w:rFonts w:ascii="Arial" w:hAnsi="Arial" w:cs="Arial"/>
          <w:sz w:val="24"/>
          <w:szCs w:val="24"/>
        </w:rPr>
        <w:t xml:space="preserve">El </w:t>
      </w:r>
      <w:r w:rsidRPr="00905CF6">
        <w:rPr>
          <w:rFonts w:ascii="Arial" w:hAnsi="Arial" w:cs="Arial"/>
          <w:sz w:val="24"/>
          <w:szCs w:val="24"/>
        </w:rPr>
        <w:t>cinco</w:t>
      </w:r>
      <w:r w:rsidR="002E3A03" w:rsidRPr="00905CF6">
        <w:rPr>
          <w:rFonts w:ascii="Arial" w:hAnsi="Arial" w:cs="Arial"/>
          <w:sz w:val="24"/>
          <w:szCs w:val="24"/>
        </w:rPr>
        <w:t xml:space="preserve"> </w:t>
      </w:r>
      <w:r w:rsidRPr="00905CF6">
        <w:rPr>
          <w:rFonts w:ascii="Arial" w:hAnsi="Arial" w:cs="Arial"/>
          <w:sz w:val="24"/>
          <w:szCs w:val="24"/>
        </w:rPr>
        <w:t xml:space="preserve">de diciembre </w:t>
      </w:r>
      <w:r w:rsidR="00F264A3" w:rsidRPr="00905CF6">
        <w:rPr>
          <w:rFonts w:ascii="Arial" w:hAnsi="Arial" w:cs="Arial"/>
          <w:sz w:val="24"/>
          <w:szCs w:val="24"/>
        </w:rPr>
        <w:t>siguiente</w:t>
      </w:r>
      <w:r w:rsidR="002E3A03" w:rsidRPr="00905CF6">
        <w:rPr>
          <w:rFonts w:ascii="Arial" w:hAnsi="Arial" w:cs="Arial"/>
          <w:sz w:val="24"/>
          <w:szCs w:val="24"/>
        </w:rPr>
        <w:t>,</w:t>
      </w:r>
      <w:r w:rsidRPr="00905CF6">
        <w:rPr>
          <w:rFonts w:ascii="Arial" w:hAnsi="Arial" w:cs="Arial"/>
          <w:sz w:val="24"/>
          <w:szCs w:val="24"/>
        </w:rPr>
        <w:t xml:space="preserve"> mediante acuerdo CGIEEG</w:t>
      </w:r>
      <w:r w:rsidRPr="008A37AC">
        <w:rPr>
          <w:rFonts w:ascii="Arial" w:hAnsi="Arial" w:cs="Arial"/>
          <w:sz w:val="24"/>
          <w:szCs w:val="24"/>
        </w:rPr>
        <w:t>/</w:t>
      </w:r>
      <w:r w:rsidR="004A145C" w:rsidRPr="008A37AC">
        <w:rPr>
          <w:rFonts w:ascii="Arial" w:hAnsi="Arial" w:cs="Arial"/>
          <w:sz w:val="24"/>
          <w:szCs w:val="24"/>
        </w:rPr>
        <w:t>0</w:t>
      </w:r>
      <w:r w:rsidRPr="008A37AC">
        <w:rPr>
          <w:rFonts w:ascii="Arial" w:hAnsi="Arial" w:cs="Arial"/>
          <w:sz w:val="24"/>
          <w:szCs w:val="24"/>
        </w:rPr>
        <w:t>92/</w:t>
      </w:r>
      <w:r w:rsidRPr="00905CF6">
        <w:rPr>
          <w:rFonts w:ascii="Arial" w:hAnsi="Arial" w:cs="Arial"/>
          <w:sz w:val="24"/>
          <w:szCs w:val="24"/>
        </w:rPr>
        <w:t xml:space="preserve">2020, el </w:t>
      </w:r>
      <w:r w:rsidRPr="00905CF6">
        <w:rPr>
          <w:rFonts w:ascii="Arial" w:hAnsi="Arial" w:cs="Arial"/>
          <w:i/>
          <w:sz w:val="24"/>
          <w:szCs w:val="24"/>
        </w:rPr>
        <w:t>Consejo General</w:t>
      </w:r>
      <w:r w:rsidR="002E3A03" w:rsidRPr="00905CF6">
        <w:rPr>
          <w:rFonts w:ascii="Arial" w:hAnsi="Arial" w:cs="Arial"/>
          <w:sz w:val="24"/>
          <w:szCs w:val="24"/>
        </w:rPr>
        <w:t xml:space="preserve"> </w:t>
      </w:r>
      <w:r w:rsidR="00F264A3" w:rsidRPr="00905CF6">
        <w:rPr>
          <w:rFonts w:ascii="Arial" w:hAnsi="Arial" w:cs="Arial"/>
          <w:sz w:val="24"/>
          <w:szCs w:val="24"/>
        </w:rPr>
        <w:t xml:space="preserve">expidió </w:t>
      </w:r>
      <w:r w:rsidRPr="00905CF6">
        <w:rPr>
          <w:rFonts w:ascii="Arial" w:hAnsi="Arial" w:cs="Arial"/>
          <w:sz w:val="24"/>
          <w:szCs w:val="24"/>
        </w:rPr>
        <w:t>la constancia de aspirantes a candidaturas independientes a cargos del Ayuntamiento de Salamanca, Guanajuato</w:t>
      </w:r>
      <w:r w:rsidR="004A145C" w:rsidRPr="008A37AC">
        <w:rPr>
          <w:rFonts w:ascii="Arial" w:hAnsi="Arial" w:cs="Arial"/>
          <w:sz w:val="24"/>
          <w:szCs w:val="24"/>
        </w:rPr>
        <w:t>,</w:t>
      </w:r>
      <w:r w:rsidRPr="00905CF6">
        <w:rPr>
          <w:rFonts w:ascii="Arial" w:hAnsi="Arial" w:cs="Arial"/>
          <w:sz w:val="24"/>
          <w:szCs w:val="24"/>
        </w:rPr>
        <w:t xml:space="preserve"> para el proceso electoral local 2020-2021 a favor de los actores integrantes de la planilla de </w:t>
      </w:r>
      <w:r w:rsidRPr="00905CF6">
        <w:rPr>
          <w:rFonts w:ascii="Arial" w:hAnsi="Arial" w:cs="Arial"/>
          <w:i/>
          <w:sz w:val="24"/>
          <w:szCs w:val="24"/>
        </w:rPr>
        <w:t>Salamanca</w:t>
      </w:r>
      <w:r w:rsidR="00556F3C" w:rsidRPr="00905CF6">
        <w:rPr>
          <w:rFonts w:ascii="Arial" w:hAnsi="Arial" w:cs="Arial"/>
          <w:i/>
          <w:sz w:val="24"/>
          <w:szCs w:val="24"/>
        </w:rPr>
        <w:t xml:space="preserve"> Digna</w:t>
      </w:r>
      <w:r w:rsidRPr="00905CF6">
        <w:rPr>
          <w:rFonts w:ascii="Arial" w:hAnsi="Arial" w:cs="Arial"/>
          <w:i/>
          <w:sz w:val="24"/>
          <w:szCs w:val="24"/>
        </w:rPr>
        <w:t>, A.C</w:t>
      </w:r>
      <w:r w:rsidR="002E3A03" w:rsidRPr="00905CF6">
        <w:rPr>
          <w:rFonts w:ascii="Arial" w:hAnsi="Arial" w:cs="Arial"/>
          <w:sz w:val="24"/>
          <w:szCs w:val="24"/>
        </w:rPr>
        <w:t>.</w:t>
      </w:r>
    </w:p>
    <w:p w14:paraId="66CBA6F7" w14:textId="3C4CB94B" w:rsidR="0001510A" w:rsidRPr="00905CF6" w:rsidRDefault="00556F3C" w:rsidP="00455524">
      <w:pPr>
        <w:pStyle w:val="Prrafodelista"/>
        <w:numPr>
          <w:ilvl w:val="1"/>
          <w:numId w:val="1"/>
        </w:numPr>
        <w:spacing w:before="240" w:after="240" w:line="360" w:lineRule="auto"/>
        <w:ind w:left="0" w:firstLine="0"/>
        <w:contextualSpacing w:val="0"/>
        <w:jc w:val="both"/>
        <w:rPr>
          <w:rFonts w:ascii="Arial" w:hAnsi="Arial" w:cs="Arial"/>
          <w:sz w:val="24"/>
          <w:szCs w:val="24"/>
        </w:rPr>
      </w:pPr>
      <w:r w:rsidRPr="00905CF6">
        <w:rPr>
          <w:rFonts w:ascii="Arial" w:hAnsi="Arial" w:cs="Arial"/>
          <w:b/>
          <w:sz w:val="24"/>
          <w:szCs w:val="24"/>
        </w:rPr>
        <w:t>Acreditación</w:t>
      </w:r>
      <w:r w:rsidR="000972DF" w:rsidRPr="00905CF6">
        <w:rPr>
          <w:rFonts w:ascii="Arial" w:hAnsi="Arial" w:cs="Arial"/>
          <w:b/>
          <w:sz w:val="24"/>
          <w:szCs w:val="24"/>
        </w:rPr>
        <w:t xml:space="preserve"> de apoyo de la ciudadanía</w:t>
      </w:r>
      <w:r w:rsidR="000F5D89" w:rsidRPr="00905CF6">
        <w:rPr>
          <w:rFonts w:ascii="Arial" w:hAnsi="Arial" w:cs="Arial"/>
          <w:b/>
          <w:sz w:val="24"/>
          <w:szCs w:val="24"/>
        </w:rPr>
        <w:t xml:space="preserve">. </w:t>
      </w:r>
      <w:r w:rsidR="00CD63C8" w:rsidRPr="00905CF6">
        <w:rPr>
          <w:rFonts w:ascii="Arial" w:hAnsi="Arial" w:cs="Arial"/>
          <w:sz w:val="24"/>
          <w:szCs w:val="24"/>
        </w:rPr>
        <w:t xml:space="preserve">El </w:t>
      </w:r>
      <w:r w:rsidR="000972DF" w:rsidRPr="00905CF6">
        <w:rPr>
          <w:rFonts w:ascii="Arial" w:hAnsi="Arial" w:cs="Arial"/>
          <w:sz w:val="24"/>
          <w:szCs w:val="24"/>
        </w:rPr>
        <w:t>siete de marzo</w:t>
      </w:r>
      <w:r w:rsidR="00CD63C8" w:rsidRPr="00905CF6">
        <w:rPr>
          <w:rFonts w:ascii="Arial" w:hAnsi="Arial" w:cs="Arial"/>
          <w:sz w:val="24"/>
          <w:szCs w:val="24"/>
        </w:rPr>
        <w:t>,</w:t>
      </w:r>
      <w:r w:rsidR="000972DF" w:rsidRPr="00905CF6">
        <w:rPr>
          <w:rFonts w:ascii="Arial" w:hAnsi="Arial" w:cs="Arial"/>
          <w:sz w:val="24"/>
          <w:szCs w:val="24"/>
        </w:rPr>
        <w:t xml:space="preserve"> el </w:t>
      </w:r>
      <w:r w:rsidR="000972DF" w:rsidRPr="00905CF6">
        <w:rPr>
          <w:rFonts w:ascii="Arial" w:hAnsi="Arial" w:cs="Arial"/>
          <w:i/>
          <w:sz w:val="24"/>
          <w:szCs w:val="24"/>
        </w:rPr>
        <w:t>Consejo General</w:t>
      </w:r>
      <w:r w:rsidR="000972DF" w:rsidRPr="00905CF6">
        <w:rPr>
          <w:rFonts w:ascii="Arial" w:hAnsi="Arial" w:cs="Arial"/>
          <w:sz w:val="24"/>
          <w:szCs w:val="24"/>
        </w:rPr>
        <w:t xml:space="preserve"> expidió el acuerdo CGIEEG/056/2021</w:t>
      </w:r>
      <w:r w:rsidR="00861585">
        <w:rPr>
          <w:rFonts w:ascii="Arial" w:hAnsi="Arial" w:cs="Arial"/>
          <w:sz w:val="24"/>
          <w:szCs w:val="24"/>
        </w:rPr>
        <w:t>,</w:t>
      </w:r>
      <w:r w:rsidR="000972DF" w:rsidRPr="00905CF6">
        <w:rPr>
          <w:rFonts w:ascii="Arial" w:hAnsi="Arial" w:cs="Arial"/>
          <w:sz w:val="24"/>
          <w:szCs w:val="24"/>
        </w:rPr>
        <w:t xml:space="preserve"> en el que determinó que los actores obtuvieron el apoyo de la ciudadanía previsto en la </w:t>
      </w:r>
      <w:r w:rsidR="000972DF" w:rsidRPr="00905CF6">
        <w:rPr>
          <w:rFonts w:ascii="Arial" w:hAnsi="Arial" w:cs="Arial"/>
          <w:i/>
          <w:sz w:val="24"/>
          <w:szCs w:val="24"/>
        </w:rPr>
        <w:t>Ley Electoral local</w:t>
      </w:r>
      <w:r w:rsidR="00F264A3" w:rsidRPr="00905CF6">
        <w:rPr>
          <w:rFonts w:ascii="Arial" w:hAnsi="Arial" w:cs="Arial"/>
          <w:sz w:val="24"/>
          <w:szCs w:val="24"/>
        </w:rPr>
        <w:t xml:space="preserve"> para participar en el actual proceso electoral</w:t>
      </w:r>
      <w:r w:rsidR="00885B4A" w:rsidRPr="00905CF6">
        <w:rPr>
          <w:rFonts w:ascii="Arial" w:hAnsi="Arial" w:cs="Arial"/>
          <w:sz w:val="24"/>
          <w:szCs w:val="24"/>
        </w:rPr>
        <w:t>.</w:t>
      </w:r>
    </w:p>
    <w:p w14:paraId="646639D0" w14:textId="51E4A7E9" w:rsidR="0001510A" w:rsidRPr="00905CF6" w:rsidRDefault="00A71ECB" w:rsidP="00455524">
      <w:pPr>
        <w:pStyle w:val="Prrafodelista"/>
        <w:numPr>
          <w:ilvl w:val="1"/>
          <w:numId w:val="1"/>
        </w:numPr>
        <w:spacing w:before="240" w:after="240" w:line="360" w:lineRule="auto"/>
        <w:ind w:left="0" w:firstLine="0"/>
        <w:contextualSpacing w:val="0"/>
        <w:jc w:val="both"/>
        <w:rPr>
          <w:rFonts w:ascii="Arial" w:hAnsi="Arial" w:cs="Arial"/>
          <w:sz w:val="24"/>
          <w:szCs w:val="24"/>
        </w:rPr>
      </w:pPr>
      <w:r w:rsidRPr="00905CF6">
        <w:rPr>
          <w:rFonts w:ascii="Arial" w:hAnsi="Arial" w:cs="Arial"/>
          <w:b/>
          <w:i/>
          <w:noProof/>
          <w:sz w:val="24"/>
          <w:szCs w:val="24"/>
        </w:rPr>
        <w:lastRenderedPageBreak/>
        <w:t>Lineamientos</w:t>
      </w:r>
      <w:r w:rsidRPr="00905CF6">
        <w:rPr>
          <w:rFonts w:ascii="Arial" w:hAnsi="Arial" w:cs="Arial"/>
          <w:b/>
          <w:noProof/>
          <w:sz w:val="24"/>
          <w:szCs w:val="24"/>
        </w:rPr>
        <w:t>.</w:t>
      </w:r>
      <w:r w:rsidRPr="00905CF6">
        <w:rPr>
          <w:rFonts w:ascii="Arial" w:hAnsi="Arial" w:cs="Arial"/>
          <w:noProof/>
          <w:sz w:val="24"/>
          <w:szCs w:val="24"/>
        </w:rPr>
        <w:t xml:space="preserve"> El </w:t>
      </w:r>
      <w:r w:rsidR="00F264A3" w:rsidRPr="00905CF6">
        <w:rPr>
          <w:rFonts w:ascii="Arial" w:hAnsi="Arial" w:cs="Arial"/>
          <w:noProof/>
          <w:sz w:val="24"/>
          <w:szCs w:val="24"/>
        </w:rPr>
        <w:t>nueve</w:t>
      </w:r>
      <w:r w:rsidRPr="00905CF6">
        <w:rPr>
          <w:rFonts w:ascii="Arial" w:hAnsi="Arial" w:cs="Arial"/>
          <w:noProof/>
          <w:sz w:val="24"/>
          <w:szCs w:val="24"/>
        </w:rPr>
        <w:t xml:space="preserve"> de marzo, el </w:t>
      </w:r>
      <w:r w:rsidRPr="00905CF6">
        <w:rPr>
          <w:rFonts w:ascii="Arial" w:hAnsi="Arial" w:cs="Arial"/>
          <w:i/>
          <w:noProof/>
          <w:sz w:val="24"/>
          <w:szCs w:val="24"/>
        </w:rPr>
        <w:t>Consejo G</w:t>
      </w:r>
      <w:r w:rsidR="00F264A3" w:rsidRPr="00905CF6">
        <w:rPr>
          <w:rFonts w:ascii="Arial" w:hAnsi="Arial" w:cs="Arial"/>
          <w:i/>
          <w:noProof/>
          <w:sz w:val="24"/>
          <w:szCs w:val="24"/>
        </w:rPr>
        <w:t>e</w:t>
      </w:r>
      <w:r w:rsidRPr="00905CF6">
        <w:rPr>
          <w:rFonts w:ascii="Arial" w:hAnsi="Arial" w:cs="Arial"/>
          <w:i/>
          <w:noProof/>
          <w:sz w:val="24"/>
          <w:szCs w:val="24"/>
        </w:rPr>
        <w:t>neral</w:t>
      </w:r>
      <w:r w:rsidRPr="00905CF6">
        <w:rPr>
          <w:rFonts w:ascii="Arial" w:hAnsi="Arial" w:cs="Arial"/>
          <w:noProof/>
          <w:sz w:val="24"/>
          <w:szCs w:val="24"/>
        </w:rPr>
        <w:t xml:space="preserve"> emiti</w:t>
      </w:r>
      <w:r w:rsidR="00F264A3" w:rsidRPr="00905CF6">
        <w:rPr>
          <w:rFonts w:ascii="Arial" w:hAnsi="Arial" w:cs="Arial"/>
          <w:noProof/>
          <w:sz w:val="24"/>
          <w:szCs w:val="24"/>
        </w:rPr>
        <w:t>ó</w:t>
      </w:r>
      <w:r w:rsidRPr="00905CF6">
        <w:rPr>
          <w:rFonts w:ascii="Arial" w:hAnsi="Arial" w:cs="Arial"/>
          <w:noProof/>
          <w:sz w:val="24"/>
          <w:szCs w:val="24"/>
        </w:rPr>
        <w:t xml:space="preserve"> el acuerdo </w:t>
      </w:r>
      <w:r w:rsidRPr="00905CF6">
        <w:rPr>
          <w:rFonts w:ascii="Arial" w:hAnsi="Arial" w:cs="Arial"/>
          <w:sz w:val="24"/>
          <w:szCs w:val="24"/>
        </w:rPr>
        <w:t>CGIEEG</w:t>
      </w:r>
      <w:r w:rsidRPr="008A37AC">
        <w:rPr>
          <w:rFonts w:ascii="Arial" w:hAnsi="Arial" w:cs="Arial"/>
          <w:sz w:val="24"/>
          <w:szCs w:val="24"/>
        </w:rPr>
        <w:t>/</w:t>
      </w:r>
      <w:r w:rsidR="004A145C" w:rsidRPr="008A37AC">
        <w:rPr>
          <w:rFonts w:ascii="Arial" w:hAnsi="Arial" w:cs="Arial"/>
          <w:sz w:val="24"/>
          <w:szCs w:val="24"/>
        </w:rPr>
        <w:t>0</w:t>
      </w:r>
      <w:r w:rsidRPr="008A37AC">
        <w:rPr>
          <w:rFonts w:ascii="Arial" w:hAnsi="Arial" w:cs="Arial"/>
          <w:sz w:val="24"/>
          <w:szCs w:val="24"/>
        </w:rPr>
        <w:t>77</w:t>
      </w:r>
      <w:r w:rsidRPr="00905CF6">
        <w:rPr>
          <w:rFonts w:ascii="Arial" w:hAnsi="Arial" w:cs="Arial"/>
          <w:sz w:val="24"/>
          <w:szCs w:val="24"/>
        </w:rPr>
        <w:t>/2021</w:t>
      </w:r>
      <w:r w:rsidR="00861585">
        <w:rPr>
          <w:rFonts w:ascii="Arial" w:hAnsi="Arial" w:cs="Arial"/>
          <w:sz w:val="24"/>
          <w:szCs w:val="24"/>
        </w:rPr>
        <w:t>,</w:t>
      </w:r>
      <w:r w:rsidRPr="00905CF6">
        <w:rPr>
          <w:rFonts w:ascii="Arial" w:hAnsi="Arial" w:cs="Arial"/>
          <w:sz w:val="24"/>
          <w:szCs w:val="24"/>
        </w:rPr>
        <w:t xml:space="preserve"> por</w:t>
      </w:r>
      <w:r w:rsidR="00861585">
        <w:rPr>
          <w:rFonts w:ascii="Arial" w:hAnsi="Arial" w:cs="Arial"/>
          <w:sz w:val="24"/>
          <w:szCs w:val="24"/>
        </w:rPr>
        <w:t xml:space="preserve"> el</w:t>
      </w:r>
      <w:r w:rsidRPr="00905CF6">
        <w:rPr>
          <w:rFonts w:ascii="Arial" w:hAnsi="Arial" w:cs="Arial"/>
          <w:sz w:val="24"/>
          <w:szCs w:val="24"/>
        </w:rPr>
        <w:t xml:space="preserve"> que aprobó los </w:t>
      </w:r>
      <w:r w:rsidR="00C14D95" w:rsidRPr="00905CF6">
        <w:rPr>
          <w:rFonts w:ascii="Arial" w:hAnsi="Arial" w:cs="Arial"/>
          <w:i/>
          <w:sz w:val="24"/>
          <w:szCs w:val="24"/>
        </w:rPr>
        <w:t>Lineamientos</w:t>
      </w:r>
      <w:r w:rsidR="00C25D72" w:rsidRPr="00905CF6">
        <w:rPr>
          <w:rFonts w:ascii="Arial" w:hAnsi="Arial" w:cs="Arial"/>
          <w:sz w:val="24"/>
          <w:szCs w:val="24"/>
        </w:rPr>
        <w:t>.</w:t>
      </w:r>
    </w:p>
    <w:p w14:paraId="3C54BA48" w14:textId="43DACFBD" w:rsidR="009A4CC2" w:rsidRPr="00905CF6" w:rsidRDefault="000972DF" w:rsidP="009A4CC2">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 xml:space="preserve">Solicitud de </w:t>
      </w:r>
      <w:r w:rsidR="00556F3C" w:rsidRPr="00905CF6">
        <w:rPr>
          <w:rFonts w:ascii="Arial" w:hAnsi="Arial" w:cs="Arial"/>
          <w:b/>
          <w:sz w:val="24"/>
          <w:szCs w:val="24"/>
        </w:rPr>
        <w:t>sustitución</w:t>
      </w:r>
      <w:r w:rsidR="00D66862" w:rsidRPr="00905CF6">
        <w:rPr>
          <w:rFonts w:ascii="Arial" w:hAnsi="Arial" w:cs="Arial"/>
          <w:b/>
          <w:sz w:val="24"/>
          <w:szCs w:val="24"/>
        </w:rPr>
        <w:t xml:space="preserve">. </w:t>
      </w:r>
      <w:r w:rsidR="009A4CC2" w:rsidRPr="00905CF6">
        <w:rPr>
          <w:rFonts w:ascii="Arial" w:hAnsi="Arial" w:cs="Arial"/>
          <w:bCs/>
          <w:sz w:val="24"/>
          <w:szCs w:val="24"/>
        </w:rPr>
        <w:t xml:space="preserve">El veinticuatro de marzo, los </w:t>
      </w:r>
      <w:r w:rsidR="009A4CC2" w:rsidRPr="008A37AC">
        <w:rPr>
          <w:rFonts w:ascii="Arial" w:hAnsi="Arial" w:cs="Arial"/>
          <w:bCs/>
          <w:sz w:val="24"/>
          <w:szCs w:val="24"/>
        </w:rPr>
        <w:t>actores</w:t>
      </w:r>
      <w:r w:rsidR="004A145C" w:rsidRPr="008A37AC">
        <w:rPr>
          <w:rFonts w:ascii="Arial" w:hAnsi="Arial" w:cs="Arial"/>
          <w:bCs/>
          <w:sz w:val="24"/>
          <w:szCs w:val="24"/>
        </w:rPr>
        <w:t>,</w:t>
      </w:r>
      <w:r w:rsidR="009A4CC2" w:rsidRPr="008A37AC">
        <w:rPr>
          <w:rFonts w:ascii="Arial" w:hAnsi="Arial" w:cs="Arial"/>
          <w:bCs/>
          <w:sz w:val="24"/>
          <w:szCs w:val="24"/>
        </w:rPr>
        <w:t xml:space="preserve"> a</w:t>
      </w:r>
      <w:r w:rsidR="009A4CC2" w:rsidRPr="00905CF6">
        <w:rPr>
          <w:rFonts w:ascii="Arial" w:hAnsi="Arial" w:cs="Arial"/>
          <w:bCs/>
          <w:sz w:val="24"/>
          <w:szCs w:val="24"/>
        </w:rPr>
        <w:t xml:space="preserve"> través de su representante legal</w:t>
      </w:r>
      <w:r w:rsidR="004A145C" w:rsidRPr="008A37AC">
        <w:rPr>
          <w:rFonts w:ascii="Arial" w:hAnsi="Arial" w:cs="Arial"/>
          <w:bCs/>
          <w:sz w:val="24"/>
          <w:szCs w:val="24"/>
        </w:rPr>
        <w:t>,</w:t>
      </w:r>
      <w:r w:rsidR="009A4CC2" w:rsidRPr="00905CF6">
        <w:rPr>
          <w:rFonts w:ascii="Arial" w:hAnsi="Arial" w:cs="Arial"/>
          <w:bCs/>
          <w:sz w:val="24"/>
          <w:szCs w:val="24"/>
        </w:rPr>
        <w:t xml:space="preserve"> solicitaron ante el </w:t>
      </w:r>
      <w:r w:rsidR="009A4CC2" w:rsidRPr="00905CF6">
        <w:rPr>
          <w:rFonts w:ascii="Arial" w:hAnsi="Arial" w:cs="Arial"/>
          <w:bCs/>
          <w:i/>
          <w:sz w:val="24"/>
          <w:szCs w:val="24"/>
        </w:rPr>
        <w:t>Instituto Electoral local</w:t>
      </w:r>
      <w:r w:rsidR="009A4CC2" w:rsidRPr="00905CF6">
        <w:rPr>
          <w:rFonts w:ascii="Arial" w:hAnsi="Arial" w:cs="Arial"/>
          <w:bCs/>
          <w:sz w:val="24"/>
          <w:szCs w:val="24"/>
        </w:rPr>
        <w:t>, entre otras cuestiones, la sustitución de Carlos Alberto Córdova Pri</w:t>
      </w:r>
      <w:r w:rsidR="009A4CC2" w:rsidRPr="008A37AC">
        <w:rPr>
          <w:rFonts w:ascii="Arial" w:hAnsi="Arial" w:cs="Arial"/>
          <w:bCs/>
          <w:sz w:val="24"/>
          <w:szCs w:val="24"/>
        </w:rPr>
        <w:t>eto</w:t>
      </w:r>
      <w:r w:rsidR="004A145C" w:rsidRPr="008A37AC">
        <w:rPr>
          <w:rFonts w:ascii="Arial" w:hAnsi="Arial" w:cs="Arial"/>
          <w:bCs/>
          <w:sz w:val="24"/>
          <w:szCs w:val="24"/>
        </w:rPr>
        <w:t>,</w:t>
      </w:r>
      <w:r w:rsidR="009A4CC2" w:rsidRPr="008A37AC">
        <w:rPr>
          <w:rFonts w:ascii="Arial" w:hAnsi="Arial" w:cs="Arial"/>
          <w:bCs/>
          <w:sz w:val="24"/>
          <w:szCs w:val="24"/>
        </w:rPr>
        <w:t xml:space="preserve"> aspirante</w:t>
      </w:r>
      <w:r w:rsidR="009A4CC2" w:rsidRPr="00905CF6">
        <w:rPr>
          <w:rFonts w:ascii="Arial" w:hAnsi="Arial" w:cs="Arial"/>
          <w:bCs/>
          <w:sz w:val="24"/>
          <w:szCs w:val="24"/>
        </w:rPr>
        <w:t xml:space="preserve"> a candidato a la regiduría propietaria 2, a fin de que se tomase en cuenta a José Cabrera Sixto en su lugar.</w:t>
      </w:r>
    </w:p>
    <w:p w14:paraId="6605098C" w14:textId="2EB66F0B" w:rsidR="00556F3C" w:rsidRPr="00905CF6" w:rsidRDefault="00C25D72" w:rsidP="004909F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 xml:space="preserve">Requerimiento de autoridad. </w:t>
      </w:r>
      <w:r w:rsidRPr="00905CF6">
        <w:rPr>
          <w:rFonts w:ascii="Arial" w:hAnsi="Arial" w:cs="Arial"/>
          <w:sz w:val="24"/>
          <w:szCs w:val="24"/>
        </w:rPr>
        <w:t>El veintiséis de marzo, mediante oficio SE/938/2021</w:t>
      </w:r>
      <w:r w:rsidR="00861585">
        <w:rPr>
          <w:rFonts w:ascii="Arial" w:hAnsi="Arial" w:cs="Arial"/>
          <w:sz w:val="24"/>
          <w:szCs w:val="24"/>
        </w:rPr>
        <w:t>,</w:t>
      </w:r>
      <w:r w:rsidRPr="00905CF6">
        <w:rPr>
          <w:rFonts w:ascii="Arial" w:hAnsi="Arial" w:cs="Arial"/>
          <w:sz w:val="24"/>
          <w:szCs w:val="24"/>
        </w:rPr>
        <w:t xml:space="preserve"> el </w:t>
      </w:r>
      <w:r w:rsidR="0030194C" w:rsidRPr="00905CF6">
        <w:rPr>
          <w:rFonts w:ascii="Arial" w:hAnsi="Arial" w:cs="Arial"/>
          <w:i/>
          <w:sz w:val="24"/>
          <w:szCs w:val="24"/>
        </w:rPr>
        <w:t>I</w:t>
      </w:r>
      <w:r w:rsidRPr="00905CF6">
        <w:rPr>
          <w:rFonts w:ascii="Arial" w:hAnsi="Arial" w:cs="Arial"/>
          <w:i/>
          <w:sz w:val="24"/>
          <w:szCs w:val="24"/>
        </w:rPr>
        <w:t xml:space="preserve">nstituto </w:t>
      </w:r>
      <w:r w:rsidR="009A4CC2" w:rsidRPr="00905CF6">
        <w:rPr>
          <w:rFonts w:ascii="Arial" w:hAnsi="Arial" w:cs="Arial"/>
          <w:i/>
          <w:sz w:val="24"/>
          <w:szCs w:val="24"/>
        </w:rPr>
        <w:t xml:space="preserve">Electoral </w:t>
      </w:r>
      <w:r w:rsidRPr="00905CF6">
        <w:rPr>
          <w:rFonts w:ascii="Arial" w:hAnsi="Arial" w:cs="Arial"/>
          <w:i/>
          <w:sz w:val="24"/>
          <w:szCs w:val="24"/>
        </w:rPr>
        <w:t>local</w:t>
      </w:r>
      <w:r w:rsidRPr="00905CF6">
        <w:rPr>
          <w:rFonts w:ascii="Arial" w:hAnsi="Arial" w:cs="Arial"/>
          <w:sz w:val="24"/>
          <w:szCs w:val="24"/>
        </w:rPr>
        <w:t xml:space="preserve"> requirió a los actores proporcionar el domicilio de </w:t>
      </w:r>
      <w:r w:rsidRPr="00905CF6">
        <w:rPr>
          <w:rFonts w:ascii="Arial" w:hAnsi="Arial" w:cs="Arial"/>
          <w:bCs/>
          <w:sz w:val="24"/>
          <w:szCs w:val="24"/>
        </w:rPr>
        <w:t>Carlos Alberto Córdova Prieto, entre otros</w:t>
      </w:r>
      <w:r w:rsidR="001516CB" w:rsidRPr="00905CF6">
        <w:rPr>
          <w:rFonts w:ascii="Arial" w:hAnsi="Arial" w:cs="Arial"/>
          <w:bCs/>
          <w:sz w:val="24"/>
          <w:szCs w:val="24"/>
        </w:rPr>
        <w:t>, el cual fue cumplido el veintisiete siguiente.</w:t>
      </w:r>
    </w:p>
    <w:p w14:paraId="54BD57AF" w14:textId="48834E76" w:rsidR="0001510A" w:rsidRPr="00905CF6" w:rsidRDefault="005F19BD"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Solicitud de registro de candidaturas</w:t>
      </w:r>
      <w:r w:rsidR="00B92D46" w:rsidRPr="00905CF6">
        <w:rPr>
          <w:rFonts w:ascii="Arial" w:hAnsi="Arial" w:cs="Arial"/>
          <w:b/>
          <w:sz w:val="24"/>
          <w:szCs w:val="24"/>
        </w:rPr>
        <w:t xml:space="preserve">. </w:t>
      </w:r>
      <w:r w:rsidR="00B92D46" w:rsidRPr="00905CF6">
        <w:rPr>
          <w:rFonts w:ascii="Arial" w:hAnsi="Arial" w:cs="Arial"/>
          <w:sz w:val="24"/>
          <w:szCs w:val="24"/>
        </w:rPr>
        <w:t>El</w:t>
      </w:r>
      <w:r w:rsidR="00532C57" w:rsidRPr="00905CF6">
        <w:rPr>
          <w:rFonts w:ascii="Arial" w:hAnsi="Arial" w:cs="Arial"/>
          <w:sz w:val="24"/>
          <w:szCs w:val="24"/>
        </w:rPr>
        <w:t xml:space="preserve"> </w:t>
      </w:r>
      <w:r w:rsidRPr="00905CF6">
        <w:rPr>
          <w:rFonts w:ascii="Arial" w:hAnsi="Arial" w:cs="Arial"/>
          <w:sz w:val="24"/>
          <w:szCs w:val="24"/>
        </w:rPr>
        <w:t xml:space="preserve">veintiséis de marzo, los actores solicitaron el registro de la planilla de candidaturas independientes </w:t>
      </w:r>
      <w:r w:rsidR="009A4CC2" w:rsidRPr="00905CF6">
        <w:rPr>
          <w:rFonts w:ascii="Arial" w:hAnsi="Arial" w:cs="Arial"/>
          <w:sz w:val="24"/>
          <w:szCs w:val="24"/>
        </w:rPr>
        <w:t xml:space="preserve">para integrar </w:t>
      </w:r>
      <w:r w:rsidRPr="00905CF6">
        <w:rPr>
          <w:rFonts w:ascii="Arial" w:hAnsi="Arial" w:cs="Arial"/>
          <w:sz w:val="24"/>
          <w:szCs w:val="24"/>
        </w:rPr>
        <w:t>el Ayuntamiento de Salamanca, Guanajuato.</w:t>
      </w:r>
    </w:p>
    <w:p w14:paraId="039CC0CD" w14:textId="27CED35D" w:rsidR="0001510A" w:rsidRPr="00905CF6" w:rsidRDefault="001516CB"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 xml:space="preserve">Comparecencia. </w:t>
      </w:r>
      <w:r w:rsidRPr="00905CF6">
        <w:rPr>
          <w:rFonts w:ascii="Arial" w:hAnsi="Arial" w:cs="Arial"/>
          <w:sz w:val="24"/>
          <w:szCs w:val="24"/>
        </w:rPr>
        <w:t>El veintiocho de marzo,</w:t>
      </w:r>
      <w:r w:rsidRPr="00905CF6">
        <w:rPr>
          <w:rFonts w:ascii="Arial" w:hAnsi="Arial" w:cs="Arial"/>
          <w:b/>
          <w:sz w:val="24"/>
          <w:szCs w:val="24"/>
        </w:rPr>
        <w:t xml:space="preserve"> </w:t>
      </w:r>
      <w:r w:rsidRPr="00905CF6">
        <w:rPr>
          <w:rFonts w:ascii="Arial" w:hAnsi="Arial" w:cs="Arial"/>
          <w:bCs/>
          <w:sz w:val="24"/>
          <w:szCs w:val="24"/>
        </w:rPr>
        <w:t xml:space="preserve">Carlos Alberto Córdova Prieto </w:t>
      </w:r>
      <w:r w:rsidR="009A4CC2" w:rsidRPr="00905CF6">
        <w:rPr>
          <w:rFonts w:ascii="Arial" w:hAnsi="Arial" w:cs="Arial"/>
          <w:bCs/>
          <w:sz w:val="24"/>
          <w:szCs w:val="24"/>
        </w:rPr>
        <w:t xml:space="preserve">presentó un escrito </w:t>
      </w:r>
      <w:r w:rsidRPr="00905CF6">
        <w:rPr>
          <w:rFonts w:ascii="Arial" w:hAnsi="Arial" w:cs="Arial"/>
          <w:bCs/>
          <w:sz w:val="24"/>
          <w:szCs w:val="24"/>
        </w:rPr>
        <w:t xml:space="preserve">ante el </w:t>
      </w:r>
      <w:r w:rsidRPr="00905CF6">
        <w:rPr>
          <w:rFonts w:ascii="Arial" w:hAnsi="Arial" w:cs="Arial"/>
          <w:bCs/>
          <w:i/>
          <w:sz w:val="24"/>
          <w:szCs w:val="24"/>
        </w:rPr>
        <w:t xml:space="preserve">Instituto </w:t>
      </w:r>
      <w:r w:rsidR="009A4CC2" w:rsidRPr="00905CF6">
        <w:rPr>
          <w:rFonts w:ascii="Arial" w:hAnsi="Arial" w:cs="Arial"/>
          <w:bCs/>
          <w:i/>
          <w:sz w:val="24"/>
          <w:szCs w:val="24"/>
        </w:rPr>
        <w:t xml:space="preserve">Electoral </w:t>
      </w:r>
      <w:r w:rsidRPr="008A37AC">
        <w:rPr>
          <w:rFonts w:ascii="Arial" w:hAnsi="Arial" w:cs="Arial"/>
          <w:bCs/>
          <w:i/>
          <w:sz w:val="24"/>
          <w:szCs w:val="24"/>
        </w:rPr>
        <w:t>local</w:t>
      </w:r>
      <w:r w:rsidR="00861585" w:rsidRPr="008A37AC">
        <w:rPr>
          <w:rFonts w:ascii="Arial" w:hAnsi="Arial" w:cs="Arial"/>
          <w:bCs/>
          <w:i/>
          <w:sz w:val="24"/>
          <w:szCs w:val="24"/>
        </w:rPr>
        <w:t>,</w:t>
      </w:r>
      <w:r w:rsidRPr="00905CF6">
        <w:rPr>
          <w:rFonts w:ascii="Arial" w:hAnsi="Arial" w:cs="Arial"/>
          <w:bCs/>
          <w:sz w:val="24"/>
          <w:szCs w:val="24"/>
        </w:rPr>
        <w:t xml:space="preserve"> </w:t>
      </w:r>
      <w:r w:rsidR="009A4CC2" w:rsidRPr="00905CF6">
        <w:rPr>
          <w:rFonts w:ascii="Arial" w:hAnsi="Arial" w:cs="Arial"/>
          <w:bCs/>
          <w:sz w:val="24"/>
          <w:szCs w:val="24"/>
        </w:rPr>
        <w:t>por el cual manifestó</w:t>
      </w:r>
      <w:r w:rsidR="004E60BB" w:rsidRPr="00905CF6">
        <w:rPr>
          <w:rFonts w:ascii="Arial" w:hAnsi="Arial" w:cs="Arial"/>
          <w:bCs/>
          <w:sz w:val="24"/>
          <w:szCs w:val="24"/>
        </w:rPr>
        <w:t xml:space="preserve"> que</w:t>
      </w:r>
      <w:r w:rsidR="009A4CC2" w:rsidRPr="00905CF6">
        <w:rPr>
          <w:rFonts w:ascii="Arial" w:hAnsi="Arial" w:cs="Arial"/>
          <w:bCs/>
          <w:sz w:val="24"/>
          <w:szCs w:val="24"/>
        </w:rPr>
        <w:t xml:space="preserve"> </w:t>
      </w:r>
      <w:r w:rsidRPr="00905CF6">
        <w:rPr>
          <w:rFonts w:ascii="Arial" w:hAnsi="Arial" w:cs="Arial"/>
          <w:bCs/>
          <w:sz w:val="24"/>
          <w:szCs w:val="24"/>
        </w:rPr>
        <w:t>no era su deseo renunciar</w:t>
      </w:r>
      <w:r w:rsidR="0030194C" w:rsidRPr="00905CF6">
        <w:rPr>
          <w:rFonts w:ascii="Arial" w:hAnsi="Arial" w:cs="Arial"/>
          <w:bCs/>
          <w:sz w:val="24"/>
          <w:szCs w:val="24"/>
        </w:rPr>
        <w:t xml:space="preserve"> a </w:t>
      </w:r>
      <w:r w:rsidR="003733AE" w:rsidRPr="00905CF6">
        <w:rPr>
          <w:rFonts w:ascii="Arial" w:hAnsi="Arial" w:cs="Arial"/>
          <w:bCs/>
          <w:sz w:val="24"/>
          <w:szCs w:val="24"/>
        </w:rPr>
        <w:t>su</w:t>
      </w:r>
      <w:r w:rsidR="0030194C" w:rsidRPr="00905CF6">
        <w:rPr>
          <w:rFonts w:ascii="Arial" w:hAnsi="Arial" w:cs="Arial"/>
          <w:bCs/>
          <w:sz w:val="24"/>
          <w:szCs w:val="24"/>
        </w:rPr>
        <w:t xml:space="preserve"> candidatura</w:t>
      </w:r>
      <w:r w:rsidR="003733AE" w:rsidRPr="00905CF6">
        <w:rPr>
          <w:rFonts w:ascii="Arial" w:hAnsi="Arial" w:cs="Arial"/>
          <w:bCs/>
          <w:sz w:val="24"/>
          <w:szCs w:val="24"/>
        </w:rPr>
        <w:t>.</w:t>
      </w:r>
    </w:p>
    <w:p w14:paraId="3978744C" w14:textId="3E1055A7" w:rsidR="0001510A" w:rsidRPr="00905CF6" w:rsidRDefault="004E60BB" w:rsidP="00455524">
      <w:pPr>
        <w:pStyle w:val="Prrafodelista"/>
        <w:numPr>
          <w:ilvl w:val="1"/>
          <w:numId w:val="1"/>
        </w:numPr>
        <w:spacing w:before="240" w:after="240" w:line="360" w:lineRule="auto"/>
        <w:ind w:left="0" w:firstLine="0"/>
        <w:contextualSpacing w:val="0"/>
        <w:jc w:val="both"/>
        <w:rPr>
          <w:rFonts w:ascii="Arial" w:hAnsi="Arial" w:cs="Arial"/>
          <w:sz w:val="24"/>
          <w:szCs w:val="24"/>
        </w:rPr>
      </w:pPr>
      <w:r w:rsidRPr="00905CF6">
        <w:rPr>
          <w:rFonts w:ascii="Arial" w:hAnsi="Arial" w:cs="Arial"/>
          <w:b/>
          <w:sz w:val="24"/>
          <w:szCs w:val="24"/>
        </w:rPr>
        <w:t>Segundo r</w:t>
      </w:r>
      <w:r w:rsidR="0030194C" w:rsidRPr="00905CF6">
        <w:rPr>
          <w:rFonts w:ascii="Arial" w:hAnsi="Arial" w:cs="Arial"/>
          <w:b/>
          <w:sz w:val="24"/>
          <w:szCs w:val="24"/>
        </w:rPr>
        <w:t xml:space="preserve">equerimiento. </w:t>
      </w:r>
      <w:r w:rsidR="0030194C" w:rsidRPr="00905CF6">
        <w:rPr>
          <w:rFonts w:ascii="Arial" w:hAnsi="Arial" w:cs="Arial"/>
          <w:sz w:val="24"/>
          <w:szCs w:val="24"/>
        </w:rPr>
        <w:t xml:space="preserve">El veintinueve de marzo, mediante oficio P/160/2021, el </w:t>
      </w:r>
      <w:r w:rsidR="0030194C" w:rsidRPr="008A37AC">
        <w:rPr>
          <w:rFonts w:ascii="Arial" w:hAnsi="Arial" w:cs="Arial"/>
          <w:i/>
          <w:sz w:val="24"/>
          <w:szCs w:val="24"/>
        </w:rPr>
        <w:t>Instituto</w:t>
      </w:r>
      <w:r w:rsidR="00861585" w:rsidRPr="008A37AC">
        <w:rPr>
          <w:rFonts w:ascii="Arial" w:hAnsi="Arial" w:cs="Arial"/>
          <w:i/>
          <w:sz w:val="24"/>
          <w:szCs w:val="24"/>
        </w:rPr>
        <w:t xml:space="preserve"> Electoral</w:t>
      </w:r>
      <w:r w:rsidR="0030194C" w:rsidRPr="008A37AC">
        <w:rPr>
          <w:rFonts w:ascii="Arial" w:hAnsi="Arial" w:cs="Arial"/>
          <w:i/>
          <w:sz w:val="24"/>
          <w:szCs w:val="24"/>
        </w:rPr>
        <w:t xml:space="preserve"> local</w:t>
      </w:r>
      <w:r w:rsidR="0030194C" w:rsidRPr="008A37AC">
        <w:rPr>
          <w:rFonts w:ascii="Arial" w:hAnsi="Arial" w:cs="Arial"/>
          <w:sz w:val="24"/>
          <w:szCs w:val="24"/>
        </w:rPr>
        <w:t xml:space="preserve"> requirió</w:t>
      </w:r>
      <w:r w:rsidR="0030194C" w:rsidRPr="00905CF6">
        <w:rPr>
          <w:rFonts w:ascii="Arial" w:hAnsi="Arial" w:cs="Arial"/>
          <w:sz w:val="24"/>
          <w:szCs w:val="24"/>
        </w:rPr>
        <w:t xml:space="preserve"> diversa documentación a </w:t>
      </w:r>
      <w:r w:rsidR="0030194C" w:rsidRPr="00905CF6">
        <w:rPr>
          <w:rFonts w:ascii="Arial" w:hAnsi="Arial" w:cs="Arial"/>
          <w:bCs/>
          <w:sz w:val="24"/>
          <w:szCs w:val="24"/>
        </w:rPr>
        <w:t>Carlos Alberto Córdova Prieto.</w:t>
      </w:r>
    </w:p>
    <w:p w14:paraId="2570879B" w14:textId="6F160BD4" w:rsidR="0001510A" w:rsidRPr="00905CF6" w:rsidRDefault="001F415B" w:rsidP="00455524">
      <w:pPr>
        <w:pStyle w:val="Prrafodelista"/>
        <w:numPr>
          <w:ilvl w:val="1"/>
          <w:numId w:val="1"/>
        </w:numPr>
        <w:spacing w:before="240" w:after="240" w:line="360" w:lineRule="auto"/>
        <w:ind w:left="0" w:firstLine="0"/>
        <w:contextualSpacing w:val="0"/>
        <w:jc w:val="both"/>
        <w:rPr>
          <w:rFonts w:ascii="Arial" w:hAnsi="Arial" w:cs="Arial"/>
          <w:sz w:val="24"/>
          <w:szCs w:val="24"/>
        </w:rPr>
      </w:pPr>
      <w:r w:rsidRPr="00905CF6">
        <w:rPr>
          <w:rFonts w:ascii="Arial" w:hAnsi="Arial" w:cs="Arial"/>
          <w:b/>
          <w:sz w:val="24"/>
          <w:szCs w:val="24"/>
        </w:rPr>
        <w:t xml:space="preserve">Desahogo </w:t>
      </w:r>
      <w:r w:rsidR="0030194C" w:rsidRPr="00905CF6">
        <w:rPr>
          <w:rFonts w:ascii="Arial" w:hAnsi="Arial" w:cs="Arial"/>
          <w:b/>
          <w:sz w:val="24"/>
          <w:szCs w:val="24"/>
        </w:rPr>
        <w:t>de requerimiento.</w:t>
      </w:r>
      <w:r w:rsidR="0030194C" w:rsidRPr="00905CF6">
        <w:rPr>
          <w:rFonts w:ascii="Arial" w:hAnsi="Arial" w:cs="Arial"/>
          <w:sz w:val="24"/>
          <w:szCs w:val="24"/>
        </w:rPr>
        <w:t xml:space="preserve"> El treinta de marzo, Carlos Alberto Córdova Muñoz presentó dos escritos</w:t>
      </w:r>
      <w:r w:rsidR="004A145C" w:rsidRPr="008A37AC">
        <w:rPr>
          <w:rFonts w:ascii="Arial" w:hAnsi="Arial" w:cs="Arial"/>
          <w:sz w:val="24"/>
          <w:szCs w:val="24"/>
        </w:rPr>
        <w:t>,</w:t>
      </w:r>
      <w:r w:rsidR="0030194C" w:rsidRPr="00905CF6">
        <w:rPr>
          <w:rFonts w:ascii="Arial" w:hAnsi="Arial" w:cs="Arial"/>
          <w:sz w:val="24"/>
          <w:szCs w:val="24"/>
        </w:rPr>
        <w:t xml:space="preserve"> a los que adjuntó la documentación </w:t>
      </w:r>
      <w:r w:rsidR="000B24DF" w:rsidRPr="00905CF6">
        <w:rPr>
          <w:rFonts w:ascii="Arial" w:hAnsi="Arial" w:cs="Arial"/>
          <w:sz w:val="24"/>
          <w:szCs w:val="24"/>
        </w:rPr>
        <w:t xml:space="preserve">que estimó necesaria, en </w:t>
      </w:r>
      <w:r w:rsidR="0030194C" w:rsidRPr="00905CF6">
        <w:rPr>
          <w:rFonts w:ascii="Arial" w:hAnsi="Arial" w:cs="Arial"/>
          <w:sz w:val="24"/>
          <w:szCs w:val="24"/>
        </w:rPr>
        <w:t xml:space="preserve">atención a lo solicitado por el </w:t>
      </w:r>
      <w:r w:rsidR="0030194C" w:rsidRPr="00905CF6">
        <w:rPr>
          <w:rFonts w:ascii="Arial" w:hAnsi="Arial" w:cs="Arial"/>
          <w:i/>
          <w:sz w:val="24"/>
          <w:szCs w:val="24"/>
        </w:rPr>
        <w:t xml:space="preserve">Instituto </w:t>
      </w:r>
      <w:r w:rsidR="000B24DF" w:rsidRPr="00905CF6">
        <w:rPr>
          <w:rFonts w:ascii="Arial" w:hAnsi="Arial" w:cs="Arial"/>
          <w:i/>
          <w:sz w:val="24"/>
          <w:szCs w:val="24"/>
        </w:rPr>
        <w:t xml:space="preserve">Electoral </w:t>
      </w:r>
      <w:r w:rsidR="0030194C" w:rsidRPr="00905CF6">
        <w:rPr>
          <w:rFonts w:ascii="Arial" w:hAnsi="Arial" w:cs="Arial"/>
          <w:i/>
          <w:sz w:val="24"/>
          <w:szCs w:val="24"/>
        </w:rPr>
        <w:t>local</w:t>
      </w:r>
      <w:r w:rsidR="0030194C" w:rsidRPr="00905CF6">
        <w:rPr>
          <w:rFonts w:ascii="Arial" w:hAnsi="Arial" w:cs="Arial"/>
          <w:sz w:val="24"/>
          <w:szCs w:val="24"/>
        </w:rPr>
        <w:t>.</w:t>
      </w:r>
    </w:p>
    <w:p w14:paraId="0FB7C916" w14:textId="13B2C781" w:rsidR="00D66862" w:rsidRPr="00905CF6" w:rsidRDefault="005F19BD"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bCs/>
          <w:sz w:val="24"/>
          <w:szCs w:val="24"/>
        </w:rPr>
        <w:t>Negativa de registro</w:t>
      </w:r>
      <w:r w:rsidR="00D66862" w:rsidRPr="00905CF6">
        <w:rPr>
          <w:rFonts w:ascii="Arial" w:hAnsi="Arial" w:cs="Arial"/>
          <w:b/>
          <w:bCs/>
          <w:sz w:val="24"/>
          <w:szCs w:val="24"/>
        </w:rPr>
        <w:t xml:space="preserve">. </w:t>
      </w:r>
      <w:r w:rsidR="00D66862" w:rsidRPr="00905CF6">
        <w:rPr>
          <w:rFonts w:ascii="Arial" w:hAnsi="Arial" w:cs="Arial"/>
          <w:sz w:val="24"/>
          <w:szCs w:val="24"/>
        </w:rPr>
        <w:t xml:space="preserve">El </w:t>
      </w:r>
      <w:r w:rsidR="001F415B" w:rsidRPr="00905CF6">
        <w:rPr>
          <w:rFonts w:ascii="Arial" w:hAnsi="Arial" w:cs="Arial"/>
          <w:sz w:val="24"/>
          <w:szCs w:val="24"/>
        </w:rPr>
        <w:t xml:space="preserve">cuatro </w:t>
      </w:r>
      <w:r w:rsidRPr="00905CF6">
        <w:rPr>
          <w:rFonts w:ascii="Arial" w:hAnsi="Arial" w:cs="Arial"/>
          <w:sz w:val="24"/>
          <w:szCs w:val="24"/>
        </w:rPr>
        <w:t>de abril,</w:t>
      </w:r>
      <w:r w:rsidR="00575AED" w:rsidRPr="00905CF6">
        <w:rPr>
          <w:rFonts w:ascii="Arial" w:hAnsi="Arial" w:cs="Arial"/>
          <w:sz w:val="24"/>
          <w:szCs w:val="24"/>
        </w:rPr>
        <w:t xml:space="preserve"> </w:t>
      </w:r>
      <w:r w:rsidR="001F415B" w:rsidRPr="00905CF6">
        <w:rPr>
          <w:rFonts w:ascii="Arial" w:hAnsi="Arial" w:cs="Arial"/>
          <w:sz w:val="24"/>
          <w:szCs w:val="24"/>
        </w:rPr>
        <w:t xml:space="preserve">el </w:t>
      </w:r>
      <w:r w:rsidR="001F415B" w:rsidRPr="00905CF6">
        <w:rPr>
          <w:rFonts w:ascii="Arial" w:hAnsi="Arial" w:cs="Arial"/>
          <w:i/>
          <w:sz w:val="24"/>
          <w:szCs w:val="24"/>
        </w:rPr>
        <w:t>Consejo General</w:t>
      </w:r>
      <w:r w:rsidR="001F415B" w:rsidRPr="00905CF6">
        <w:rPr>
          <w:rFonts w:ascii="Arial" w:hAnsi="Arial" w:cs="Arial"/>
          <w:sz w:val="24"/>
          <w:szCs w:val="24"/>
        </w:rPr>
        <w:t xml:space="preserve"> emitió el </w:t>
      </w:r>
      <w:r w:rsidRPr="00905CF6">
        <w:rPr>
          <w:rFonts w:ascii="Arial" w:hAnsi="Arial" w:cs="Arial"/>
          <w:sz w:val="24"/>
          <w:szCs w:val="24"/>
        </w:rPr>
        <w:t>acuerdo CGIEEG/116/2021</w:t>
      </w:r>
      <w:r w:rsidR="001F415B" w:rsidRPr="00905CF6">
        <w:rPr>
          <w:rFonts w:ascii="Arial" w:hAnsi="Arial" w:cs="Arial"/>
          <w:sz w:val="24"/>
          <w:szCs w:val="24"/>
        </w:rPr>
        <w:t xml:space="preserve">, por el que </w:t>
      </w:r>
      <w:r w:rsidR="00575AED" w:rsidRPr="00905CF6">
        <w:rPr>
          <w:rFonts w:ascii="Arial" w:hAnsi="Arial" w:cs="Arial"/>
          <w:sz w:val="24"/>
          <w:szCs w:val="24"/>
        </w:rPr>
        <w:t xml:space="preserve">negó </w:t>
      </w:r>
      <w:r w:rsidRPr="00905CF6">
        <w:rPr>
          <w:rFonts w:ascii="Arial" w:hAnsi="Arial" w:cs="Arial"/>
          <w:sz w:val="24"/>
          <w:szCs w:val="24"/>
        </w:rPr>
        <w:t xml:space="preserve">el registro de la planilla </w:t>
      </w:r>
      <w:r w:rsidR="001F415B" w:rsidRPr="00905CF6">
        <w:rPr>
          <w:rFonts w:ascii="Arial" w:hAnsi="Arial" w:cs="Arial"/>
          <w:i/>
          <w:sz w:val="24"/>
          <w:szCs w:val="24"/>
        </w:rPr>
        <w:t>Salamanca Digna A.C</w:t>
      </w:r>
      <w:r w:rsidR="00D66862" w:rsidRPr="00905CF6">
        <w:rPr>
          <w:rFonts w:ascii="Arial" w:hAnsi="Arial" w:cs="Arial"/>
          <w:i/>
          <w:sz w:val="24"/>
          <w:szCs w:val="24"/>
        </w:rPr>
        <w:t>.</w:t>
      </w:r>
      <w:r w:rsidR="00861585">
        <w:rPr>
          <w:rFonts w:ascii="Arial" w:hAnsi="Arial" w:cs="Arial"/>
          <w:i/>
          <w:sz w:val="24"/>
          <w:szCs w:val="24"/>
        </w:rPr>
        <w:t>,</w:t>
      </w:r>
      <w:r w:rsidR="001F415B" w:rsidRPr="00905CF6">
        <w:rPr>
          <w:rFonts w:ascii="Arial" w:hAnsi="Arial" w:cs="Arial"/>
          <w:sz w:val="24"/>
          <w:szCs w:val="24"/>
        </w:rPr>
        <w:t xml:space="preserve"> </w:t>
      </w:r>
      <w:r w:rsidR="000B24DF" w:rsidRPr="00905CF6">
        <w:rPr>
          <w:rFonts w:ascii="Arial" w:hAnsi="Arial" w:cs="Arial"/>
          <w:sz w:val="24"/>
          <w:szCs w:val="24"/>
        </w:rPr>
        <w:t>porque no se cumplieron la totalidad de los requisitos necesarios y declaró la inelegibilidad de Carlos Alberto Córdova Prieto</w:t>
      </w:r>
      <w:r w:rsidR="00D60D21" w:rsidRPr="00905CF6">
        <w:rPr>
          <w:rFonts w:ascii="Arial" w:hAnsi="Arial" w:cs="Arial"/>
          <w:sz w:val="24"/>
          <w:szCs w:val="24"/>
        </w:rPr>
        <w:t>.</w:t>
      </w:r>
    </w:p>
    <w:p w14:paraId="2EE4606A" w14:textId="37D74DBD" w:rsidR="0001510A" w:rsidRPr="00905CF6" w:rsidRDefault="00575AED"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bCs/>
          <w:sz w:val="24"/>
          <w:szCs w:val="24"/>
        </w:rPr>
        <w:t>Recursos locales</w:t>
      </w:r>
      <w:r w:rsidR="00AF2F15" w:rsidRPr="00905CF6">
        <w:rPr>
          <w:rFonts w:ascii="Arial" w:hAnsi="Arial" w:cs="Arial"/>
          <w:b/>
          <w:bCs/>
          <w:sz w:val="24"/>
          <w:szCs w:val="24"/>
        </w:rPr>
        <w:t xml:space="preserve">. </w:t>
      </w:r>
      <w:r w:rsidR="00AF2F15" w:rsidRPr="00905CF6">
        <w:rPr>
          <w:rFonts w:ascii="Arial" w:hAnsi="Arial" w:cs="Arial"/>
          <w:sz w:val="24"/>
          <w:szCs w:val="24"/>
        </w:rPr>
        <w:t xml:space="preserve">El </w:t>
      </w:r>
      <w:r w:rsidRPr="00905CF6">
        <w:rPr>
          <w:rFonts w:ascii="Arial" w:hAnsi="Arial" w:cs="Arial"/>
          <w:sz w:val="24"/>
          <w:szCs w:val="24"/>
        </w:rPr>
        <w:t>nueve</w:t>
      </w:r>
      <w:r w:rsidR="00AF2F15" w:rsidRPr="00905CF6">
        <w:rPr>
          <w:rFonts w:ascii="Arial" w:hAnsi="Arial" w:cs="Arial"/>
          <w:sz w:val="24"/>
          <w:szCs w:val="24"/>
        </w:rPr>
        <w:t xml:space="preserve"> de abril, </w:t>
      </w:r>
      <w:r w:rsidRPr="008A37AC">
        <w:rPr>
          <w:rFonts w:ascii="Arial" w:hAnsi="Arial" w:cs="Arial"/>
          <w:sz w:val="24"/>
          <w:szCs w:val="24"/>
        </w:rPr>
        <w:t>inconformes los</w:t>
      </w:r>
      <w:r w:rsidRPr="00905CF6">
        <w:rPr>
          <w:rFonts w:ascii="Arial" w:hAnsi="Arial" w:cs="Arial"/>
          <w:sz w:val="24"/>
          <w:szCs w:val="24"/>
        </w:rPr>
        <w:t xml:space="preserve"> actores, así como la representante legal de </w:t>
      </w:r>
      <w:r w:rsidRPr="00905CF6">
        <w:rPr>
          <w:rFonts w:ascii="Arial" w:hAnsi="Arial" w:cs="Arial"/>
          <w:i/>
          <w:sz w:val="24"/>
          <w:szCs w:val="24"/>
        </w:rPr>
        <w:t>Salamanca Digna, A.C</w:t>
      </w:r>
      <w:r w:rsidRPr="00905CF6">
        <w:rPr>
          <w:rFonts w:ascii="Arial" w:hAnsi="Arial" w:cs="Arial"/>
          <w:sz w:val="24"/>
          <w:szCs w:val="24"/>
        </w:rPr>
        <w:t xml:space="preserve">., interpusieron recursos de revisión ante el </w:t>
      </w:r>
      <w:r w:rsidR="0087250C">
        <w:rPr>
          <w:rFonts w:ascii="Arial" w:hAnsi="Arial" w:cs="Arial"/>
          <w:i/>
          <w:sz w:val="24"/>
          <w:szCs w:val="24"/>
        </w:rPr>
        <w:t>Tribunal Local</w:t>
      </w:r>
      <w:r w:rsidRPr="00905CF6">
        <w:rPr>
          <w:rFonts w:ascii="Arial" w:hAnsi="Arial" w:cs="Arial"/>
          <w:sz w:val="24"/>
          <w:szCs w:val="24"/>
        </w:rPr>
        <w:t xml:space="preserve">, registrados con </w:t>
      </w:r>
      <w:r w:rsidR="00D60D21" w:rsidRPr="00905CF6">
        <w:rPr>
          <w:rFonts w:ascii="Arial" w:hAnsi="Arial" w:cs="Arial"/>
          <w:sz w:val="24"/>
          <w:szCs w:val="24"/>
        </w:rPr>
        <w:t xml:space="preserve">las claves de </w:t>
      </w:r>
      <w:r w:rsidRPr="00905CF6">
        <w:rPr>
          <w:rFonts w:ascii="Arial" w:hAnsi="Arial" w:cs="Arial"/>
          <w:sz w:val="24"/>
          <w:szCs w:val="24"/>
        </w:rPr>
        <w:t>expediente TEEG-REV-14/2021 y TEEG-REV-17/2021</w:t>
      </w:r>
      <w:r w:rsidR="00B34F5A" w:rsidRPr="00905CF6">
        <w:rPr>
          <w:rFonts w:ascii="Arial" w:hAnsi="Arial" w:cs="Arial"/>
          <w:sz w:val="24"/>
          <w:szCs w:val="24"/>
        </w:rPr>
        <w:t>.</w:t>
      </w:r>
    </w:p>
    <w:p w14:paraId="43CFFD72" w14:textId="55CC024C" w:rsidR="0001510A" w:rsidRPr="00905CF6" w:rsidRDefault="00575AED"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bCs/>
          <w:sz w:val="24"/>
          <w:szCs w:val="24"/>
        </w:rPr>
        <w:t>Juicio ciudadano local.</w:t>
      </w:r>
      <w:r w:rsidRPr="00905CF6">
        <w:rPr>
          <w:rFonts w:ascii="Arial" w:hAnsi="Arial" w:cs="Arial"/>
          <w:bCs/>
          <w:sz w:val="24"/>
          <w:szCs w:val="24"/>
        </w:rPr>
        <w:t xml:space="preserve"> </w:t>
      </w:r>
      <w:r w:rsidR="001F415B" w:rsidRPr="00905CF6">
        <w:rPr>
          <w:rFonts w:ascii="Arial" w:hAnsi="Arial" w:cs="Arial"/>
          <w:bCs/>
          <w:sz w:val="24"/>
          <w:szCs w:val="24"/>
        </w:rPr>
        <w:t>Asimismo, e</w:t>
      </w:r>
      <w:r w:rsidRPr="00905CF6">
        <w:rPr>
          <w:rFonts w:ascii="Arial" w:hAnsi="Arial" w:cs="Arial"/>
          <w:bCs/>
          <w:sz w:val="24"/>
          <w:szCs w:val="24"/>
        </w:rPr>
        <w:t>l doce de abril, Carlos Alberto Córdova</w:t>
      </w:r>
      <w:r w:rsidR="008C2948" w:rsidRPr="00905CF6">
        <w:rPr>
          <w:rFonts w:ascii="Arial" w:hAnsi="Arial" w:cs="Arial"/>
          <w:bCs/>
          <w:sz w:val="24"/>
          <w:szCs w:val="24"/>
        </w:rPr>
        <w:t xml:space="preserve"> Prieto</w:t>
      </w:r>
      <w:r w:rsidRPr="00905CF6">
        <w:rPr>
          <w:rFonts w:ascii="Arial" w:hAnsi="Arial" w:cs="Arial"/>
          <w:bCs/>
          <w:sz w:val="24"/>
          <w:szCs w:val="24"/>
        </w:rPr>
        <w:t xml:space="preserve"> promovió juicio ciudadano ante el </w:t>
      </w:r>
      <w:r w:rsidR="0087250C" w:rsidRPr="0087250C">
        <w:rPr>
          <w:rFonts w:ascii="Arial" w:hAnsi="Arial" w:cs="Arial"/>
          <w:bCs/>
          <w:i/>
          <w:sz w:val="24"/>
          <w:szCs w:val="24"/>
        </w:rPr>
        <w:t>Tribunal Local</w:t>
      </w:r>
      <w:r w:rsidRPr="00905CF6">
        <w:rPr>
          <w:rFonts w:ascii="Arial" w:hAnsi="Arial" w:cs="Arial"/>
          <w:bCs/>
          <w:sz w:val="24"/>
          <w:szCs w:val="24"/>
        </w:rPr>
        <w:t xml:space="preserve"> en contra</w:t>
      </w:r>
      <w:r w:rsidR="008C2948" w:rsidRPr="00905CF6">
        <w:rPr>
          <w:rFonts w:ascii="Arial" w:hAnsi="Arial" w:cs="Arial"/>
          <w:bCs/>
          <w:sz w:val="24"/>
          <w:szCs w:val="24"/>
        </w:rPr>
        <w:t xml:space="preserve"> del </w:t>
      </w:r>
      <w:r w:rsidR="008C2948" w:rsidRPr="00905CF6">
        <w:rPr>
          <w:rFonts w:ascii="Arial" w:hAnsi="Arial" w:cs="Arial"/>
          <w:sz w:val="24"/>
          <w:szCs w:val="24"/>
        </w:rPr>
        <w:lastRenderedPageBreak/>
        <w:t>acuerdo CGIEEG/116/2021</w:t>
      </w:r>
      <w:r w:rsidR="001F415B" w:rsidRPr="00905CF6">
        <w:rPr>
          <w:rFonts w:ascii="Arial" w:hAnsi="Arial" w:cs="Arial"/>
          <w:sz w:val="24"/>
          <w:szCs w:val="24"/>
        </w:rPr>
        <w:t xml:space="preserve">, integrándose el expediente </w:t>
      </w:r>
      <w:r w:rsidR="008C2948" w:rsidRPr="00905CF6">
        <w:rPr>
          <w:rFonts w:ascii="Arial" w:hAnsi="Arial" w:cs="Arial"/>
          <w:bCs/>
          <w:sz w:val="24"/>
          <w:szCs w:val="24"/>
        </w:rPr>
        <w:t>TEEG-JPDC-100/2021</w:t>
      </w:r>
      <w:r w:rsidR="008C2948" w:rsidRPr="00905CF6">
        <w:rPr>
          <w:rFonts w:ascii="Arial" w:hAnsi="Arial" w:cs="Arial"/>
          <w:sz w:val="24"/>
          <w:szCs w:val="24"/>
        </w:rPr>
        <w:t>.</w:t>
      </w:r>
    </w:p>
    <w:p w14:paraId="670E55D3" w14:textId="0847FE6C" w:rsidR="00A1333B" w:rsidRPr="00905CF6" w:rsidRDefault="00AF2F15"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Re</w:t>
      </w:r>
      <w:r w:rsidR="008C2948" w:rsidRPr="00905CF6">
        <w:rPr>
          <w:rFonts w:ascii="Arial" w:hAnsi="Arial" w:cs="Arial"/>
          <w:b/>
          <w:sz w:val="24"/>
          <w:szCs w:val="24"/>
        </w:rPr>
        <w:t>solución impugnada</w:t>
      </w:r>
      <w:r w:rsidR="00A1333B" w:rsidRPr="00905CF6">
        <w:rPr>
          <w:rFonts w:ascii="Arial" w:hAnsi="Arial" w:cs="Arial"/>
          <w:b/>
          <w:bCs/>
          <w:sz w:val="24"/>
          <w:szCs w:val="24"/>
          <w:lang w:val="es-ES"/>
        </w:rPr>
        <w:t xml:space="preserve">. </w:t>
      </w:r>
      <w:r w:rsidR="00067669" w:rsidRPr="00905CF6">
        <w:rPr>
          <w:rFonts w:ascii="Arial" w:hAnsi="Arial" w:cs="Arial"/>
          <w:sz w:val="24"/>
          <w:szCs w:val="24"/>
          <w:lang w:val="es-ES"/>
        </w:rPr>
        <w:t>E</w:t>
      </w:r>
      <w:r w:rsidR="00A1333B" w:rsidRPr="00905CF6">
        <w:rPr>
          <w:rFonts w:ascii="Arial" w:hAnsi="Arial" w:cs="Arial"/>
          <w:sz w:val="24"/>
          <w:szCs w:val="24"/>
          <w:lang w:val="es-ES"/>
        </w:rPr>
        <w:t xml:space="preserve">l </w:t>
      </w:r>
      <w:r w:rsidR="008C2948" w:rsidRPr="00905CF6">
        <w:rPr>
          <w:rFonts w:ascii="Arial" w:hAnsi="Arial" w:cs="Arial"/>
          <w:sz w:val="24"/>
          <w:szCs w:val="24"/>
          <w:lang w:val="es-ES"/>
        </w:rPr>
        <w:t>veintidós</w:t>
      </w:r>
      <w:r w:rsidR="00A1333B" w:rsidRPr="00905CF6">
        <w:rPr>
          <w:rFonts w:ascii="Arial" w:hAnsi="Arial" w:cs="Arial"/>
          <w:sz w:val="24"/>
          <w:szCs w:val="24"/>
          <w:lang w:val="es-ES"/>
        </w:rPr>
        <w:t xml:space="preserve"> de abril, </w:t>
      </w:r>
      <w:r w:rsidR="008C2948" w:rsidRPr="00905CF6">
        <w:rPr>
          <w:rFonts w:ascii="Arial" w:hAnsi="Arial" w:cs="Arial"/>
          <w:sz w:val="24"/>
          <w:szCs w:val="24"/>
          <w:lang w:val="es-ES"/>
        </w:rPr>
        <w:t xml:space="preserve">el </w:t>
      </w:r>
      <w:r w:rsidR="0087250C" w:rsidRPr="0087250C">
        <w:rPr>
          <w:rFonts w:ascii="Arial" w:hAnsi="Arial" w:cs="Arial"/>
          <w:i/>
          <w:sz w:val="24"/>
          <w:szCs w:val="24"/>
          <w:lang w:val="es-ES"/>
        </w:rPr>
        <w:t>Tribunal Local</w:t>
      </w:r>
      <w:r w:rsidR="008C2948" w:rsidRPr="00905CF6">
        <w:rPr>
          <w:rFonts w:ascii="Arial" w:hAnsi="Arial" w:cs="Arial"/>
          <w:sz w:val="24"/>
          <w:szCs w:val="24"/>
          <w:lang w:val="es-ES"/>
        </w:rPr>
        <w:t xml:space="preserve"> dictó sentencia en la que</w:t>
      </w:r>
      <w:r w:rsidR="001F415B" w:rsidRPr="00905CF6">
        <w:rPr>
          <w:rFonts w:ascii="Arial" w:hAnsi="Arial" w:cs="Arial"/>
          <w:sz w:val="24"/>
          <w:szCs w:val="24"/>
          <w:lang w:val="es-ES"/>
        </w:rPr>
        <w:t>, entre otras cuestiones,</w:t>
      </w:r>
      <w:r w:rsidR="008C2948" w:rsidRPr="00905CF6">
        <w:rPr>
          <w:rFonts w:ascii="Arial" w:hAnsi="Arial" w:cs="Arial"/>
          <w:sz w:val="24"/>
          <w:szCs w:val="24"/>
          <w:lang w:val="es-ES"/>
        </w:rPr>
        <w:t xml:space="preserve"> revocó el acuerdo </w:t>
      </w:r>
      <w:r w:rsidR="001F415B" w:rsidRPr="00905CF6">
        <w:rPr>
          <w:rFonts w:ascii="Arial" w:hAnsi="Arial" w:cs="Arial"/>
          <w:sz w:val="24"/>
          <w:szCs w:val="24"/>
        </w:rPr>
        <w:t>impugnado</w:t>
      </w:r>
      <w:r w:rsidR="00D60D21" w:rsidRPr="00905CF6">
        <w:rPr>
          <w:rFonts w:ascii="Arial" w:hAnsi="Arial" w:cs="Arial"/>
          <w:sz w:val="24"/>
          <w:szCs w:val="24"/>
        </w:rPr>
        <w:t xml:space="preserve">, dejó sin efectos la inelegibilidad de Carlos </w:t>
      </w:r>
      <w:r w:rsidR="00D60D21" w:rsidRPr="00905CF6">
        <w:rPr>
          <w:rFonts w:ascii="Arial" w:hAnsi="Arial" w:cs="Arial"/>
          <w:bCs/>
          <w:sz w:val="24"/>
          <w:szCs w:val="24"/>
        </w:rPr>
        <w:t xml:space="preserve">Alberto Córdova Prieto como candidato a regidor propietario </w:t>
      </w:r>
      <w:r w:rsidR="00D60D21" w:rsidRPr="00905CF6">
        <w:rPr>
          <w:rFonts w:ascii="Arial" w:hAnsi="Arial" w:cs="Arial"/>
          <w:sz w:val="24"/>
          <w:szCs w:val="24"/>
        </w:rPr>
        <w:t>y, tomando esto en cuenta, ordenó la emisión de un diverso acuerd</w:t>
      </w:r>
      <w:r w:rsidR="00D60D21" w:rsidRPr="008A37AC">
        <w:rPr>
          <w:rFonts w:ascii="Arial" w:hAnsi="Arial" w:cs="Arial"/>
          <w:sz w:val="24"/>
          <w:szCs w:val="24"/>
        </w:rPr>
        <w:t>o</w:t>
      </w:r>
      <w:r w:rsidR="004A145C" w:rsidRPr="008A37AC">
        <w:rPr>
          <w:rFonts w:ascii="Arial" w:hAnsi="Arial" w:cs="Arial"/>
          <w:sz w:val="24"/>
          <w:szCs w:val="24"/>
        </w:rPr>
        <w:t>,</w:t>
      </w:r>
      <w:r w:rsidR="00D60D21" w:rsidRPr="00905CF6">
        <w:rPr>
          <w:rFonts w:ascii="Arial" w:hAnsi="Arial" w:cs="Arial"/>
          <w:sz w:val="24"/>
          <w:szCs w:val="24"/>
        </w:rPr>
        <w:t xml:space="preserve"> en el cual se concediera el registro solicitado. </w:t>
      </w:r>
    </w:p>
    <w:p w14:paraId="748CF289" w14:textId="67AEBABE" w:rsidR="0001510A" w:rsidRPr="00905CF6" w:rsidRDefault="00E42107" w:rsidP="00455524">
      <w:pPr>
        <w:pStyle w:val="Prrafodelista"/>
        <w:numPr>
          <w:ilvl w:val="1"/>
          <w:numId w:val="1"/>
        </w:numPr>
        <w:spacing w:before="240" w:after="240" w:line="360" w:lineRule="auto"/>
        <w:ind w:left="0" w:firstLine="0"/>
        <w:contextualSpacing w:val="0"/>
        <w:jc w:val="both"/>
        <w:rPr>
          <w:rFonts w:ascii="Arial" w:hAnsi="Arial" w:cs="Arial"/>
          <w:b/>
          <w:sz w:val="24"/>
          <w:szCs w:val="24"/>
        </w:rPr>
      </w:pPr>
      <w:r w:rsidRPr="00905CF6">
        <w:rPr>
          <w:rFonts w:ascii="Arial" w:hAnsi="Arial" w:cs="Arial"/>
          <w:b/>
          <w:sz w:val="24"/>
          <w:szCs w:val="24"/>
        </w:rPr>
        <w:t>Juicio federal</w:t>
      </w:r>
      <w:r w:rsidR="00D60D21" w:rsidRPr="00905CF6">
        <w:rPr>
          <w:rFonts w:ascii="Arial" w:hAnsi="Arial" w:cs="Arial"/>
          <w:b/>
          <w:sz w:val="24"/>
          <w:szCs w:val="24"/>
        </w:rPr>
        <w:t xml:space="preserve"> SM-JDC-302/2021</w:t>
      </w:r>
      <w:r w:rsidRPr="00905CF6">
        <w:rPr>
          <w:rFonts w:ascii="Arial" w:hAnsi="Arial" w:cs="Arial"/>
          <w:b/>
          <w:sz w:val="24"/>
          <w:szCs w:val="24"/>
        </w:rPr>
        <w:t>.</w:t>
      </w:r>
      <w:r w:rsidR="005A44B9" w:rsidRPr="00905CF6">
        <w:rPr>
          <w:rFonts w:ascii="Arial" w:hAnsi="Arial" w:cs="Arial"/>
          <w:b/>
          <w:sz w:val="24"/>
          <w:szCs w:val="24"/>
        </w:rPr>
        <w:t xml:space="preserve"> </w:t>
      </w:r>
      <w:r w:rsidR="005A44B9" w:rsidRPr="008A37AC">
        <w:rPr>
          <w:rFonts w:ascii="Arial" w:hAnsi="Arial" w:cs="Arial"/>
          <w:sz w:val="24"/>
          <w:szCs w:val="24"/>
        </w:rPr>
        <w:t>E</w:t>
      </w:r>
      <w:r w:rsidR="00E02345" w:rsidRPr="008A37AC">
        <w:rPr>
          <w:rFonts w:ascii="Arial" w:hAnsi="Arial" w:cs="Arial"/>
          <w:sz w:val="24"/>
          <w:szCs w:val="24"/>
        </w:rPr>
        <w:t xml:space="preserve">l </w:t>
      </w:r>
      <w:r w:rsidR="005A44B9" w:rsidRPr="008A37AC">
        <w:rPr>
          <w:rFonts w:ascii="Arial" w:hAnsi="Arial" w:cs="Arial"/>
          <w:sz w:val="24"/>
          <w:szCs w:val="24"/>
        </w:rPr>
        <w:t>veintisiete de abril</w:t>
      </w:r>
      <w:r w:rsidR="00E02345" w:rsidRPr="008A37AC">
        <w:rPr>
          <w:rFonts w:ascii="Arial" w:hAnsi="Arial" w:cs="Arial"/>
          <w:sz w:val="24"/>
          <w:szCs w:val="24"/>
        </w:rPr>
        <w:t>,</w:t>
      </w:r>
      <w:r w:rsidR="004A145C">
        <w:rPr>
          <w:rFonts w:ascii="Arial" w:hAnsi="Arial" w:cs="Arial"/>
          <w:sz w:val="24"/>
          <w:szCs w:val="24"/>
        </w:rPr>
        <w:t xml:space="preserve"> inconformes con la determinación del </w:t>
      </w:r>
      <w:r w:rsidR="0087250C" w:rsidRPr="0087250C">
        <w:rPr>
          <w:rFonts w:ascii="Arial" w:hAnsi="Arial" w:cs="Arial"/>
          <w:i/>
          <w:sz w:val="24"/>
          <w:szCs w:val="24"/>
        </w:rPr>
        <w:t>Tribunal Local</w:t>
      </w:r>
      <w:r w:rsidR="004A145C" w:rsidRPr="0087250C">
        <w:rPr>
          <w:rFonts w:ascii="Arial" w:hAnsi="Arial" w:cs="Arial"/>
          <w:sz w:val="24"/>
          <w:szCs w:val="24"/>
        </w:rPr>
        <w:t>,</w:t>
      </w:r>
      <w:r w:rsidR="005A44B9" w:rsidRPr="00905CF6">
        <w:rPr>
          <w:rFonts w:ascii="Arial" w:hAnsi="Arial" w:cs="Arial"/>
          <w:sz w:val="24"/>
          <w:szCs w:val="24"/>
        </w:rPr>
        <w:t xml:space="preserve"> los actores</w:t>
      </w:r>
      <w:r w:rsidR="00A1333B" w:rsidRPr="00905CF6">
        <w:rPr>
          <w:rFonts w:ascii="Arial" w:hAnsi="Arial" w:cs="Arial"/>
          <w:sz w:val="24"/>
          <w:szCs w:val="24"/>
        </w:rPr>
        <w:t xml:space="preserve"> promovi</w:t>
      </w:r>
      <w:r w:rsidR="005A44B9" w:rsidRPr="00905CF6">
        <w:rPr>
          <w:rFonts w:ascii="Arial" w:hAnsi="Arial" w:cs="Arial"/>
          <w:sz w:val="24"/>
          <w:szCs w:val="24"/>
        </w:rPr>
        <w:t>eron</w:t>
      </w:r>
      <w:r w:rsidR="00A1333B" w:rsidRPr="00905CF6">
        <w:rPr>
          <w:rFonts w:ascii="Arial" w:hAnsi="Arial" w:cs="Arial"/>
          <w:sz w:val="24"/>
          <w:szCs w:val="24"/>
        </w:rPr>
        <w:t xml:space="preserve"> </w:t>
      </w:r>
      <w:r w:rsidR="005A44B9" w:rsidRPr="00905CF6">
        <w:rPr>
          <w:rFonts w:ascii="Arial" w:hAnsi="Arial" w:cs="Arial"/>
          <w:sz w:val="24"/>
          <w:szCs w:val="24"/>
        </w:rPr>
        <w:t>el presente medio de impugnación</w:t>
      </w:r>
      <w:r w:rsidR="00E02345" w:rsidRPr="00905CF6">
        <w:rPr>
          <w:rFonts w:ascii="Arial" w:hAnsi="Arial" w:cs="Arial"/>
          <w:sz w:val="24"/>
          <w:szCs w:val="24"/>
        </w:rPr>
        <w:t>.</w:t>
      </w:r>
    </w:p>
    <w:p w14:paraId="666D0F3A" w14:textId="304D6317" w:rsidR="0001510A" w:rsidRPr="00905CF6" w:rsidRDefault="00B92D46" w:rsidP="00455524">
      <w:pPr>
        <w:pStyle w:val="Prrafodelista"/>
        <w:keepNext/>
        <w:numPr>
          <w:ilvl w:val="0"/>
          <w:numId w:val="1"/>
        </w:numPr>
        <w:spacing w:before="240" w:after="240" w:line="360" w:lineRule="auto"/>
        <w:contextualSpacing w:val="0"/>
        <w:jc w:val="both"/>
        <w:outlineLvl w:val="0"/>
        <w:rPr>
          <w:rFonts w:ascii="Arial" w:eastAsia="Times New Roman" w:hAnsi="Arial" w:cs="Arial"/>
          <w:b/>
          <w:bCs/>
          <w:caps/>
          <w:kern w:val="32"/>
          <w:sz w:val="24"/>
          <w:szCs w:val="24"/>
        </w:rPr>
      </w:pPr>
      <w:bookmarkStart w:id="11" w:name="_Toc72321665"/>
      <w:r w:rsidRPr="00905CF6">
        <w:rPr>
          <w:rFonts w:ascii="Arial" w:eastAsiaTheme="majorEastAsia" w:hAnsi="Arial" w:cs="Arial"/>
          <w:b/>
          <w:bCs/>
          <w:kern w:val="32"/>
          <w:sz w:val="24"/>
          <w:szCs w:val="24"/>
        </w:rPr>
        <w:t>COMPETENCIA</w:t>
      </w:r>
      <w:bookmarkEnd w:id="10"/>
      <w:bookmarkEnd w:id="11"/>
      <w:r w:rsidRPr="00905CF6">
        <w:rPr>
          <w:rFonts w:ascii="Arial" w:eastAsiaTheme="majorEastAsia" w:hAnsi="Arial" w:cs="Arial"/>
          <w:b/>
          <w:bCs/>
          <w:kern w:val="32"/>
          <w:sz w:val="24"/>
          <w:szCs w:val="24"/>
        </w:rPr>
        <w:t xml:space="preserve"> </w:t>
      </w:r>
    </w:p>
    <w:p w14:paraId="2BD4BF48" w14:textId="4D766F10" w:rsidR="00B92D46" w:rsidRPr="00905CF6" w:rsidRDefault="00B92D46" w:rsidP="00455524">
      <w:pPr>
        <w:pStyle w:val="Prrafodelista"/>
        <w:spacing w:before="240" w:after="240" w:line="360" w:lineRule="auto"/>
        <w:ind w:left="0"/>
        <w:contextualSpacing w:val="0"/>
        <w:jc w:val="both"/>
        <w:rPr>
          <w:rFonts w:ascii="Arial" w:eastAsia="Times New Roman" w:hAnsi="Arial" w:cs="Arial"/>
          <w:sz w:val="24"/>
          <w:szCs w:val="24"/>
          <w:lang w:val="es-MX" w:eastAsia="es-MX"/>
        </w:rPr>
      </w:pPr>
      <w:r w:rsidRPr="00905CF6">
        <w:rPr>
          <w:rFonts w:ascii="Arial" w:eastAsia="Times New Roman" w:hAnsi="Arial" w:cs="Arial"/>
          <w:sz w:val="24"/>
          <w:szCs w:val="24"/>
          <w:lang w:val="es-MX" w:eastAsia="es-MX"/>
        </w:rPr>
        <w:t xml:space="preserve">Esta Sala Regional es competente para conocer y resolver </w:t>
      </w:r>
      <w:r w:rsidR="005A44B9" w:rsidRPr="00905CF6">
        <w:rPr>
          <w:rFonts w:ascii="Arial" w:eastAsia="Times New Roman" w:hAnsi="Arial" w:cs="Arial"/>
          <w:sz w:val="24"/>
          <w:szCs w:val="24"/>
          <w:lang w:val="es-MX" w:eastAsia="es-MX"/>
        </w:rPr>
        <w:t>el</w:t>
      </w:r>
      <w:r w:rsidR="006378B1" w:rsidRPr="00905CF6">
        <w:rPr>
          <w:rFonts w:ascii="Arial" w:eastAsia="Times New Roman" w:hAnsi="Arial" w:cs="Arial"/>
          <w:sz w:val="24"/>
          <w:szCs w:val="24"/>
          <w:lang w:val="es-MX" w:eastAsia="es-MX"/>
        </w:rPr>
        <w:t xml:space="preserve"> </w:t>
      </w:r>
      <w:r w:rsidRPr="00905CF6">
        <w:rPr>
          <w:rFonts w:ascii="Arial" w:eastAsia="Times New Roman" w:hAnsi="Arial" w:cs="Arial"/>
          <w:sz w:val="24"/>
          <w:szCs w:val="24"/>
          <w:lang w:val="es-MX" w:eastAsia="es-MX"/>
        </w:rPr>
        <w:t>presente juicio, toda vez que</w:t>
      </w:r>
      <w:r w:rsidR="00BD6C48" w:rsidRPr="00905CF6">
        <w:rPr>
          <w:rFonts w:ascii="Arial" w:eastAsia="Times New Roman" w:hAnsi="Arial" w:cs="Arial"/>
          <w:sz w:val="24"/>
          <w:szCs w:val="24"/>
          <w:lang w:val="es-MX" w:eastAsia="es-MX"/>
        </w:rPr>
        <w:t xml:space="preserve"> </w:t>
      </w:r>
      <w:r w:rsidR="008B4F9C" w:rsidRPr="00905CF6">
        <w:rPr>
          <w:rFonts w:ascii="Arial" w:eastAsia="Times New Roman" w:hAnsi="Arial" w:cs="Arial"/>
          <w:sz w:val="24"/>
          <w:szCs w:val="24"/>
          <w:lang w:val="es-MX" w:eastAsia="es-MX"/>
        </w:rPr>
        <w:t xml:space="preserve">se controvierte una resolución del </w:t>
      </w:r>
      <w:r w:rsidR="0087250C">
        <w:rPr>
          <w:rFonts w:ascii="Arial" w:eastAsia="Times New Roman" w:hAnsi="Arial" w:cs="Arial"/>
          <w:i/>
          <w:iCs/>
          <w:sz w:val="24"/>
          <w:szCs w:val="24"/>
          <w:lang w:val="es-MX" w:eastAsia="es-MX"/>
        </w:rPr>
        <w:t>Tribunal Local</w:t>
      </w:r>
      <w:r w:rsidR="008B4F9C" w:rsidRPr="00905CF6">
        <w:rPr>
          <w:rFonts w:ascii="Arial" w:eastAsia="Times New Roman" w:hAnsi="Arial" w:cs="Arial"/>
          <w:i/>
          <w:iCs/>
          <w:sz w:val="24"/>
          <w:szCs w:val="24"/>
          <w:lang w:val="es-MX" w:eastAsia="es-MX"/>
        </w:rPr>
        <w:t xml:space="preserve"> </w:t>
      </w:r>
      <w:r w:rsidR="008B4F9C" w:rsidRPr="00905CF6">
        <w:rPr>
          <w:rFonts w:ascii="Arial" w:eastAsia="Times New Roman" w:hAnsi="Arial" w:cs="Arial"/>
          <w:sz w:val="24"/>
          <w:szCs w:val="24"/>
          <w:lang w:val="es-MX" w:eastAsia="es-MX"/>
        </w:rPr>
        <w:t>relacionada con</w:t>
      </w:r>
      <w:r w:rsidR="00526F12" w:rsidRPr="00905CF6">
        <w:rPr>
          <w:rFonts w:ascii="Arial" w:eastAsia="Times New Roman" w:hAnsi="Arial" w:cs="Arial"/>
          <w:sz w:val="24"/>
          <w:szCs w:val="24"/>
          <w:lang w:val="es-MX" w:eastAsia="es-MX"/>
        </w:rPr>
        <w:t xml:space="preserve"> </w:t>
      </w:r>
      <w:r w:rsidR="003D1640" w:rsidRPr="00905CF6">
        <w:rPr>
          <w:rFonts w:ascii="Arial" w:eastAsia="Times New Roman" w:hAnsi="Arial" w:cs="Arial"/>
          <w:sz w:val="24"/>
          <w:szCs w:val="24"/>
          <w:lang w:val="es-MX" w:eastAsia="es-MX"/>
        </w:rPr>
        <w:t>el</w:t>
      </w:r>
      <w:r w:rsidR="007C3485" w:rsidRPr="00905CF6">
        <w:rPr>
          <w:rFonts w:ascii="Arial" w:eastAsia="Times New Roman" w:hAnsi="Arial" w:cs="Arial"/>
          <w:sz w:val="24"/>
          <w:szCs w:val="24"/>
          <w:lang w:val="es-MX" w:eastAsia="es-MX"/>
        </w:rPr>
        <w:t xml:space="preserve"> registro de </w:t>
      </w:r>
      <w:r w:rsidR="003D1640" w:rsidRPr="00905CF6">
        <w:rPr>
          <w:rFonts w:ascii="Arial" w:eastAsia="Times New Roman" w:hAnsi="Arial" w:cs="Arial"/>
          <w:sz w:val="24"/>
          <w:szCs w:val="24"/>
          <w:lang w:val="es-MX" w:eastAsia="es-MX"/>
        </w:rPr>
        <w:t xml:space="preserve">una </w:t>
      </w:r>
      <w:r w:rsidR="00526F12" w:rsidRPr="00905CF6">
        <w:rPr>
          <w:rFonts w:ascii="Arial" w:eastAsia="Times New Roman" w:hAnsi="Arial" w:cs="Arial"/>
          <w:sz w:val="24"/>
          <w:szCs w:val="24"/>
          <w:lang w:val="es-MX" w:eastAsia="es-MX"/>
        </w:rPr>
        <w:t xml:space="preserve">planilla de </w:t>
      </w:r>
      <w:r w:rsidR="006A5179" w:rsidRPr="00905CF6">
        <w:rPr>
          <w:rFonts w:ascii="Arial" w:eastAsia="Times New Roman" w:hAnsi="Arial" w:cs="Arial"/>
          <w:sz w:val="24"/>
          <w:szCs w:val="24"/>
          <w:lang w:val="es-MX" w:eastAsia="es-MX"/>
        </w:rPr>
        <w:t>candidaturas independientes</w:t>
      </w:r>
      <w:r w:rsidR="007C3485" w:rsidRPr="00905CF6">
        <w:rPr>
          <w:rFonts w:ascii="Arial" w:eastAsia="Times New Roman" w:hAnsi="Arial" w:cs="Arial"/>
          <w:sz w:val="24"/>
          <w:szCs w:val="24"/>
          <w:lang w:val="es-MX" w:eastAsia="es-MX"/>
        </w:rPr>
        <w:t xml:space="preserve"> </w:t>
      </w:r>
      <w:r w:rsidR="003D1640" w:rsidRPr="00905CF6">
        <w:rPr>
          <w:rFonts w:ascii="Arial" w:eastAsia="Times New Roman" w:hAnsi="Arial" w:cs="Arial"/>
          <w:sz w:val="24"/>
          <w:szCs w:val="24"/>
          <w:lang w:val="es-MX" w:eastAsia="es-MX"/>
        </w:rPr>
        <w:t xml:space="preserve">para integrar </w:t>
      </w:r>
      <w:r w:rsidR="005A44B9" w:rsidRPr="00905CF6">
        <w:rPr>
          <w:rFonts w:ascii="Arial" w:eastAsia="Times New Roman" w:hAnsi="Arial" w:cs="Arial"/>
          <w:sz w:val="24"/>
          <w:szCs w:val="24"/>
          <w:lang w:val="es-MX" w:eastAsia="es-MX"/>
        </w:rPr>
        <w:t>el</w:t>
      </w:r>
      <w:r w:rsidR="002F4FBF" w:rsidRPr="00905CF6">
        <w:rPr>
          <w:rFonts w:ascii="Arial" w:eastAsia="Times New Roman" w:hAnsi="Arial" w:cs="Arial"/>
          <w:sz w:val="24"/>
          <w:szCs w:val="24"/>
          <w:lang w:val="es-MX" w:eastAsia="es-MX"/>
        </w:rPr>
        <w:t xml:space="preserve"> </w:t>
      </w:r>
      <w:r w:rsidR="006A5179" w:rsidRPr="00905CF6">
        <w:rPr>
          <w:rFonts w:ascii="Arial" w:eastAsia="Times New Roman" w:hAnsi="Arial" w:cs="Arial"/>
          <w:sz w:val="24"/>
          <w:szCs w:val="24"/>
          <w:lang w:val="es-MX" w:eastAsia="es-MX"/>
        </w:rPr>
        <w:t>A</w:t>
      </w:r>
      <w:r w:rsidR="00755FA6" w:rsidRPr="00905CF6">
        <w:rPr>
          <w:rFonts w:ascii="Arial" w:eastAsia="Times New Roman" w:hAnsi="Arial" w:cs="Arial"/>
          <w:sz w:val="24"/>
          <w:szCs w:val="24"/>
          <w:lang w:val="es-MX" w:eastAsia="es-MX"/>
        </w:rPr>
        <w:t xml:space="preserve">yuntamiento </w:t>
      </w:r>
      <w:r w:rsidR="002F4FBF" w:rsidRPr="00905CF6">
        <w:rPr>
          <w:rFonts w:ascii="Arial" w:eastAsia="Times New Roman" w:hAnsi="Arial" w:cs="Arial"/>
          <w:sz w:val="24"/>
          <w:szCs w:val="24"/>
          <w:lang w:val="es-MX" w:eastAsia="es-MX"/>
        </w:rPr>
        <w:t>de Sa</w:t>
      </w:r>
      <w:r w:rsidR="005A44B9" w:rsidRPr="00905CF6">
        <w:rPr>
          <w:rFonts w:ascii="Arial" w:eastAsia="Times New Roman" w:hAnsi="Arial" w:cs="Arial"/>
          <w:sz w:val="24"/>
          <w:szCs w:val="24"/>
          <w:lang w:val="es-MX" w:eastAsia="es-MX"/>
        </w:rPr>
        <w:t>lamanca</w:t>
      </w:r>
      <w:r w:rsidR="003A4580" w:rsidRPr="00905CF6">
        <w:rPr>
          <w:rFonts w:ascii="Arial" w:eastAsia="Times New Roman" w:hAnsi="Arial" w:cs="Arial"/>
          <w:sz w:val="24"/>
          <w:szCs w:val="24"/>
          <w:lang w:val="es-MX" w:eastAsia="es-MX"/>
        </w:rPr>
        <w:t xml:space="preserve">, </w:t>
      </w:r>
      <w:r w:rsidR="005A44B9" w:rsidRPr="00905CF6">
        <w:rPr>
          <w:rFonts w:ascii="Arial" w:eastAsia="Times New Roman" w:hAnsi="Arial" w:cs="Arial"/>
          <w:sz w:val="24"/>
          <w:szCs w:val="24"/>
          <w:lang w:val="es-MX" w:eastAsia="es-MX"/>
        </w:rPr>
        <w:t>Guanajuato</w:t>
      </w:r>
      <w:r w:rsidR="002F4FBF" w:rsidRPr="00905CF6">
        <w:rPr>
          <w:rFonts w:ascii="Arial" w:eastAsia="Times New Roman" w:hAnsi="Arial" w:cs="Arial"/>
          <w:sz w:val="24"/>
          <w:szCs w:val="24"/>
          <w:lang w:val="es-MX" w:eastAsia="es-MX"/>
        </w:rPr>
        <w:t xml:space="preserve">; </w:t>
      </w:r>
      <w:r w:rsidRPr="00905CF6">
        <w:rPr>
          <w:rFonts w:ascii="Arial" w:eastAsia="Times New Roman" w:hAnsi="Arial" w:cs="Arial"/>
          <w:sz w:val="24"/>
          <w:szCs w:val="24"/>
          <w:lang w:val="es-MX" w:eastAsia="es-MX"/>
        </w:rPr>
        <w:t xml:space="preserve">entidad </w:t>
      </w:r>
      <w:r w:rsidR="008B4F9C" w:rsidRPr="00905CF6">
        <w:rPr>
          <w:rFonts w:ascii="Arial" w:eastAsia="Times New Roman" w:hAnsi="Arial" w:cs="Arial"/>
          <w:sz w:val="24"/>
          <w:szCs w:val="24"/>
          <w:lang w:val="es-MX" w:eastAsia="es-MX"/>
        </w:rPr>
        <w:t xml:space="preserve">federativa </w:t>
      </w:r>
      <w:r w:rsidRPr="00905CF6">
        <w:rPr>
          <w:rFonts w:ascii="Arial" w:eastAsia="Times New Roman" w:hAnsi="Arial" w:cs="Arial"/>
          <w:sz w:val="24"/>
          <w:szCs w:val="24"/>
          <w:lang w:val="es-MX" w:eastAsia="es-MX"/>
        </w:rPr>
        <w:t>que se ubica en la Segunda Circunscripción Electoral Plurinominal en la que se ejerce jurisdicción.</w:t>
      </w:r>
    </w:p>
    <w:p w14:paraId="1BBAF4CA" w14:textId="5A3017B9" w:rsidR="00B92D46" w:rsidRPr="00905CF6" w:rsidRDefault="00B92D46" w:rsidP="00455524">
      <w:pPr>
        <w:spacing w:before="240" w:after="240" w:line="360" w:lineRule="auto"/>
        <w:jc w:val="both"/>
        <w:rPr>
          <w:rFonts w:ascii="Arial" w:eastAsia="Times New Roman" w:hAnsi="Arial" w:cs="Arial"/>
          <w:sz w:val="24"/>
          <w:szCs w:val="24"/>
          <w:lang w:val="es-MX" w:eastAsia="es-MX"/>
        </w:rPr>
      </w:pPr>
      <w:r w:rsidRPr="00905CF6">
        <w:rPr>
          <w:rFonts w:ascii="Arial" w:eastAsia="Times New Roman" w:hAnsi="Arial" w:cs="Arial"/>
          <w:sz w:val="24"/>
          <w:szCs w:val="24"/>
          <w:lang w:val="es-MX" w:eastAsia="es-MX"/>
        </w:rPr>
        <w:t xml:space="preserve">Lo anterior, de conformidad con los artículos 195, fracciones IV, inciso d), y XIV, de la Ley Orgánica del Poder Judicial de la Federación; 80, párrafo 1, inciso </w:t>
      </w:r>
      <w:r w:rsidRPr="008A37AC">
        <w:rPr>
          <w:rFonts w:ascii="Arial" w:eastAsia="Times New Roman" w:hAnsi="Arial" w:cs="Arial"/>
          <w:sz w:val="24"/>
          <w:szCs w:val="24"/>
          <w:lang w:val="es-MX" w:eastAsia="es-MX"/>
        </w:rPr>
        <w:t>f), 83</w:t>
      </w:r>
      <w:r w:rsidRPr="00905CF6">
        <w:rPr>
          <w:rFonts w:ascii="Arial" w:eastAsia="Times New Roman" w:hAnsi="Arial" w:cs="Arial"/>
          <w:sz w:val="24"/>
          <w:szCs w:val="24"/>
          <w:lang w:val="es-MX" w:eastAsia="es-MX"/>
        </w:rPr>
        <w:t>, párrafo 1, inciso b), fracción IV</w:t>
      </w:r>
      <w:r w:rsidR="008B4F9C" w:rsidRPr="00905CF6">
        <w:rPr>
          <w:rFonts w:ascii="Arial" w:eastAsia="Times New Roman" w:hAnsi="Arial" w:cs="Arial"/>
          <w:sz w:val="24"/>
          <w:szCs w:val="24"/>
          <w:lang w:val="es-MX" w:eastAsia="es-MX"/>
        </w:rPr>
        <w:t>,</w:t>
      </w:r>
      <w:r w:rsidR="008B4F9C" w:rsidRPr="00905CF6">
        <w:rPr>
          <w:rFonts w:ascii="Arial" w:hAnsi="Arial" w:cs="Arial"/>
          <w:bCs/>
          <w:sz w:val="24"/>
          <w:szCs w:val="24"/>
        </w:rPr>
        <w:t xml:space="preserve"> 86, párrafo 1, y 87,</w:t>
      </w:r>
      <w:r w:rsidR="008B4F9C" w:rsidRPr="00905CF6">
        <w:rPr>
          <w:rFonts w:ascii="Arial" w:hAnsi="Arial" w:cs="Arial"/>
          <w:sz w:val="24"/>
          <w:szCs w:val="24"/>
        </w:rPr>
        <w:t xml:space="preserve"> </w:t>
      </w:r>
      <w:r w:rsidR="008B4F9C" w:rsidRPr="00905CF6">
        <w:rPr>
          <w:rFonts w:ascii="Arial" w:hAnsi="Arial" w:cs="Arial"/>
          <w:bCs/>
          <w:sz w:val="24"/>
          <w:szCs w:val="24"/>
        </w:rPr>
        <w:t xml:space="preserve">párrafo 1, inciso b), de la </w:t>
      </w:r>
      <w:r w:rsidR="008B4F9C" w:rsidRPr="00905CF6">
        <w:rPr>
          <w:rFonts w:ascii="Arial" w:hAnsi="Arial" w:cs="Arial"/>
          <w:bCs/>
          <w:i/>
          <w:sz w:val="24"/>
          <w:szCs w:val="24"/>
        </w:rPr>
        <w:t>Ley de Medios</w:t>
      </w:r>
      <w:r w:rsidR="008B4F9C" w:rsidRPr="00905CF6">
        <w:rPr>
          <w:rFonts w:ascii="Arial" w:hAnsi="Arial" w:cs="Arial"/>
          <w:bCs/>
          <w:sz w:val="24"/>
          <w:szCs w:val="24"/>
        </w:rPr>
        <w:t>.</w:t>
      </w:r>
    </w:p>
    <w:p w14:paraId="423AEAEE" w14:textId="1E504867" w:rsidR="00336169" w:rsidRPr="00905CF6" w:rsidRDefault="00621E67" w:rsidP="00455524">
      <w:pPr>
        <w:pStyle w:val="Prrafodelista"/>
        <w:numPr>
          <w:ilvl w:val="0"/>
          <w:numId w:val="1"/>
        </w:numPr>
        <w:spacing w:before="240" w:after="240" w:line="360" w:lineRule="auto"/>
        <w:ind w:left="357" w:hanging="357"/>
        <w:contextualSpacing w:val="0"/>
        <w:jc w:val="both"/>
        <w:outlineLvl w:val="0"/>
        <w:rPr>
          <w:rFonts w:ascii="Arial" w:eastAsia="Times New Roman" w:hAnsi="Arial" w:cs="Arial"/>
          <w:b/>
          <w:bCs/>
          <w:caps/>
          <w:kern w:val="32"/>
          <w:sz w:val="24"/>
          <w:szCs w:val="24"/>
        </w:rPr>
      </w:pPr>
      <w:bookmarkStart w:id="12" w:name="_Toc72321666"/>
      <w:r w:rsidRPr="00905CF6">
        <w:rPr>
          <w:rFonts w:ascii="Arial" w:eastAsiaTheme="majorEastAsia" w:hAnsi="Arial" w:cs="Arial"/>
          <w:b/>
          <w:kern w:val="32"/>
          <w:sz w:val="24"/>
          <w:szCs w:val="24"/>
        </w:rPr>
        <w:t>PROCEDENCIA</w:t>
      </w:r>
      <w:bookmarkEnd w:id="12"/>
    </w:p>
    <w:p w14:paraId="08F64F05" w14:textId="5050CF77" w:rsidR="00336169" w:rsidRPr="00905CF6" w:rsidRDefault="007C3D41" w:rsidP="00455524">
      <w:pPr>
        <w:spacing w:before="240" w:after="240" w:line="360" w:lineRule="auto"/>
        <w:jc w:val="both"/>
        <w:rPr>
          <w:rFonts w:ascii="Arial" w:hAnsi="Arial" w:cs="Arial"/>
          <w:sz w:val="24"/>
          <w:szCs w:val="24"/>
        </w:rPr>
      </w:pPr>
      <w:r w:rsidRPr="00905CF6">
        <w:rPr>
          <w:rFonts w:ascii="Arial" w:hAnsi="Arial" w:cs="Arial"/>
          <w:sz w:val="24"/>
          <w:szCs w:val="24"/>
        </w:rPr>
        <w:t>El juicio</w:t>
      </w:r>
      <w:r w:rsidR="00336169" w:rsidRPr="00905CF6">
        <w:rPr>
          <w:rFonts w:ascii="Arial" w:hAnsi="Arial" w:cs="Arial"/>
          <w:sz w:val="24"/>
          <w:szCs w:val="24"/>
        </w:rPr>
        <w:t xml:space="preserve"> de la ciudadanía </w:t>
      </w:r>
      <w:r w:rsidRPr="00905CF6">
        <w:rPr>
          <w:rFonts w:ascii="Arial" w:hAnsi="Arial" w:cs="Arial"/>
          <w:sz w:val="24"/>
          <w:szCs w:val="24"/>
        </w:rPr>
        <w:t>es</w:t>
      </w:r>
      <w:r w:rsidR="00336169" w:rsidRPr="00905CF6">
        <w:rPr>
          <w:rFonts w:ascii="Arial" w:hAnsi="Arial" w:cs="Arial"/>
          <w:sz w:val="24"/>
          <w:szCs w:val="24"/>
        </w:rPr>
        <w:t xml:space="preserve"> </w:t>
      </w:r>
      <w:r w:rsidRPr="00905CF6">
        <w:rPr>
          <w:rFonts w:ascii="Arial" w:hAnsi="Arial" w:cs="Arial"/>
          <w:sz w:val="24"/>
          <w:szCs w:val="24"/>
        </w:rPr>
        <w:t>procedente</w:t>
      </w:r>
      <w:r w:rsidR="00336169" w:rsidRPr="00905CF6">
        <w:rPr>
          <w:rFonts w:ascii="Arial" w:hAnsi="Arial" w:cs="Arial"/>
          <w:sz w:val="24"/>
          <w:szCs w:val="24"/>
        </w:rPr>
        <w:t xml:space="preserve"> al reunir los requisitos previstos en los artículos 8, 9, párrafo 1, 13, párrafo 1, inciso b), 79 y 80, de la </w:t>
      </w:r>
      <w:r w:rsidR="00336169" w:rsidRPr="00905CF6">
        <w:rPr>
          <w:rFonts w:ascii="Arial" w:hAnsi="Arial" w:cs="Arial"/>
          <w:i/>
          <w:sz w:val="24"/>
          <w:szCs w:val="24"/>
        </w:rPr>
        <w:t>Ley de Medios</w:t>
      </w:r>
      <w:r w:rsidR="00336169" w:rsidRPr="00905CF6">
        <w:rPr>
          <w:rFonts w:ascii="Arial" w:hAnsi="Arial" w:cs="Arial"/>
          <w:sz w:val="24"/>
          <w:szCs w:val="24"/>
        </w:rPr>
        <w:t xml:space="preserve">, conforme lo razonado en </w:t>
      </w:r>
      <w:r w:rsidR="003A4580" w:rsidRPr="00905CF6">
        <w:rPr>
          <w:rFonts w:ascii="Arial" w:hAnsi="Arial" w:cs="Arial"/>
          <w:sz w:val="24"/>
          <w:szCs w:val="24"/>
        </w:rPr>
        <w:t>el auto</w:t>
      </w:r>
      <w:r w:rsidR="00336169" w:rsidRPr="00905CF6">
        <w:rPr>
          <w:rFonts w:ascii="Arial" w:hAnsi="Arial" w:cs="Arial"/>
          <w:sz w:val="24"/>
          <w:szCs w:val="24"/>
        </w:rPr>
        <w:t xml:space="preserve"> de admisión de</w:t>
      </w:r>
      <w:r w:rsidR="003A4580" w:rsidRPr="00905CF6">
        <w:rPr>
          <w:rFonts w:ascii="Arial" w:hAnsi="Arial" w:cs="Arial"/>
          <w:sz w:val="24"/>
          <w:szCs w:val="24"/>
        </w:rPr>
        <w:t xml:space="preserve"> </w:t>
      </w:r>
      <w:r w:rsidR="003D1640" w:rsidRPr="00905CF6">
        <w:rPr>
          <w:rFonts w:ascii="Arial" w:hAnsi="Arial" w:cs="Arial"/>
          <w:sz w:val="24"/>
          <w:szCs w:val="24"/>
        </w:rPr>
        <w:t>once</w:t>
      </w:r>
      <w:r w:rsidR="002F4FBF" w:rsidRPr="00905CF6">
        <w:rPr>
          <w:rFonts w:ascii="Arial" w:hAnsi="Arial" w:cs="Arial"/>
          <w:sz w:val="24"/>
          <w:szCs w:val="24"/>
        </w:rPr>
        <w:t xml:space="preserve"> </w:t>
      </w:r>
      <w:r w:rsidR="00336169" w:rsidRPr="00905CF6">
        <w:rPr>
          <w:rFonts w:ascii="Arial" w:hAnsi="Arial" w:cs="Arial"/>
          <w:sz w:val="24"/>
          <w:szCs w:val="24"/>
        </w:rPr>
        <w:t xml:space="preserve">de </w:t>
      </w:r>
      <w:r w:rsidR="003A4580" w:rsidRPr="00905CF6">
        <w:rPr>
          <w:rFonts w:ascii="Arial" w:hAnsi="Arial" w:cs="Arial"/>
          <w:sz w:val="24"/>
          <w:szCs w:val="24"/>
        </w:rPr>
        <w:t>mayo</w:t>
      </w:r>
      <w:r w:rsidR="00336169" w:rsidRPr="00905CF6">
        <w:rPr>
          <w:rFonts w:ascii="Arial" w:hAnsi="Arial" w:cs="Arial"/>
          <w:sz w:val="24"/>
          <w:szCs w:val="24"/>
        </w:rPr>
        <w:t>.</w:t>
      </w:r>
    </w:p>
    <w:p w14:paraId="6E692182" w14:textId="7A7BE44F" w:rsidR="00336169" w:rsidRPr="00905CF6" w:rsidRDefault="00621E67" w:rsidP="00455524">
      <w:pPr>
        <w:pStyle w:val="Prrafodelista"/>
        <w:numPr>
          <w:ilvl w:val="0"/>
          <w:numId w:val="1"/>
        </w:numPr>
        <w:spacing w:before="240" w:after="240" w:line="360" w:lineRule="auto"/>
        <w:ind w:left="357" w:hanging="357"/>
        <w:contextualSpacing w:val="0"/>
        <w:jc w:val="both"/>
        <w:outlineLvl w:val="0"/>
        <w:rPr>
          <w:rFonts w:ascii="Arial" w:eastAsia="Times New Roman" w:hAnsi="Arial" w:cs="Arial"/>
          <w:b/>
          <w:bCs/>
          <w:caps/>
          <w:kern w:val="32"/>
          <w:sz w:val="24"/>
          <w:szCs w:val="24"/>
        </w:rPr>
      </w:pPr>
      <w:bookmarkStart w:id="13" w:name="_Toc15486620"/>
      <w:bookmarkStart w:id="14" w:name="_Toc15739417"/>
      <w:bookmarkStart w:id="15" w:name="_Toc16695554"/>
      <w:bookmarkStart w:id="16" w:name="_Toc72321667"/>
      <w:r w:rsidRPr="00905CF6">
        <w:rPr>
          <w:rFonts w:ascii="Arial" w:eastAsiaTheme="majorEastAsia" w:hAnsi="Arial" w:cs="Arial"/>
          <w:b/>
          <w:kern w:val="32"/>
          <w:sz w:val="24"/>
          <w:szCs w:val="24"/>
        </w:rPr>
        <w:t>ESTUDIO DE FONDO</w:t>
      </w:r>
      <w:bookmarkEnd w:id="16"/>
    </w:p>
    <w:p w14:paraId="31523400" w14:textId="49E6661B" w:rsidR="00466060" w:rsidRPr="00905CF6" w:rsidRDefault="004E2D9D" w:rsidP="00455524">
      <w:pPr>
        <w:pStyle w:val="Ttulo1"/>
        <w:spacing w:after="240" w:line="360" w:lineRule="auto"/>
        <w:rPr>
          <w:rFonts w:ascii="Arial" w:eastAsia="Yu Gothic Light" w:hAnsi="Arial" w:cs="Arial"/>
          <w:b/>
          <w:bCs/>
          <w:color w:val="auto"/>
          <w:sz w:val="24"/>
          <w:szCs w:val="24"/>
          <w:lang w:eastAsia="es-ES"/>
        </w:rPr>
      </w:pPr>
      <w:bookmarkStart w:id="17" w:name="_Toc72321668"/>
      <w:r w:rsidRPr="00905CF6">
        <w:rPr>
          <w:rFonts w:ascii="Arial" w:eastAsia="Yu Gothic Light" w:hAnsi="Arial" w:cs="Arial"/>
          <w:b/>
          <w:bCs/>
          <w:color w:val="auto"/>
          <w:sz w:val="24"/>
          <w:szCs w:val="24"/>
          <w:lang w:eastAsia="es-ES"/>
        </w:rPr>
        <w:t>4</w:t>
      </w:r>
      <w:r w:rsidR="00402884" w:rsidRPr="00905CF6">
        <w:rPr>
          <w:rFonts w:ascii="Arial" w:eastAsia="Yu Gothic Light" w:hAnsi="Arial" w:cs="Arial"/>
          <w:b/>
          <w:bCs/>
          <w:color w:val="auto"/>
          <w:sz w:val="24"/>
          <w:szCs w:val="24"/>
          <w:lang w:eastAsia="es-ES"/>
        </w:rPr>
        <w:t xml:space="preserve">.1. </w:t>
      </w:r>
      <w:r w:rsidR="00621E67" w:rsidRPr="00905CF6">
        <w:rPr>
          <w:rFonts w:ascii="Arial" w:eastAsia="Yu Gothic Light" w:hAnsi="Arial" w:cs="Arial"/>
          <w:b/>
          <w:bCs/>
          <w:color w:val="auto"/>
          <w:sz w:val="24"/>
          <w:szCs w:val="24"/>
          <w:lang w:eastAsia="es-ES"/>
        </w:rPr>
        <w:t>Materia de la controversia</w:t>
      </w:r>
      <w:bookmarkEnd w:id="13"/>
      <w:bookmarkEnd w:id="14"/>
      <w:bookmarkEnd w:id="15"/>
      <w:bookmarkEnd w:id="17"/>
    </w:p>
    <w:p w14:paraId="10497015" w14:textId="56345F3A" w:rsidR="00B50DFD" w:rsidRPr="00905CF6" w:rsidRDefault="00B50DFD" w:rsidP="00B62DD8">
      <w:pPr>
        <w:spacing w:before="240" w:after="240" w:line="360" w:lineRule="auto"/>
        <w:jc w:val="both"/>
        <w:rPr>
          <w:rFonts w:ascii="Arial" w:hAnsi="Arial" w:cs="Arial"/>
          <w:b/>
          <w:sz w:val="24"/>
          <w:szCs w:val="24"/>
          <w:lang w:eastAsia="es-ES"/>
        </w:rPr>
      </w:pPr>
      <w:r w:rsidRPr="00905CF6">
        <w:rPr>
          <w:rFonts w:ascii="Arial" w:hAnsi="Arial" w:cs="Arial"/>
          <w:b/>
          <w:sz w:val="24"/>
          <w:szCs w:val="24"/>
          <w:lang w:eastAsia="es-ES"/>
        </w:rPr>
        <w:t xml:space="preserve">4.1.1. Procedimiento de registro de la planilla </w:t>
      </w:r>
      <w:r w:rsidRPr="00905CF6">
        <w:rPr>
          <w:rFonts w:ascii="Arial" w:hAnsi="Arial" w:cs="Arial"/>
          <w:b/>
          <w:i/>
          <w:sz w:val="24"/>
          <w:szCs w:val="24"/>
          <w:lang w:eastAsia="es-ES"/>
        </w:rPr>
        <w:t>Salamanca Digna A.C.</w:t>
      </w:r>
    </w:p>
    <w:p w14:paraId="0A6D201B" w14:textId="2123F414" w:rsidR="00391B73" w:rsidRPr="00905CF6" w:rsidRDefault="00B62DD8" w:rsidP="00B62DD8">
      <w:pPr>
        <w:spacing w:before="240" w:after="240" w:line="360" w:lineRule="auto"/>
        <w:jc w:val="both"/>
        <w:rPr>
          <w:rFonts w:ascii="Arial" w:hAnsi="Arial" w:cs="Arial"/>
          <w:bCs/>
          <w:sz w:val="24"/>
          <w:szCs w:val="24"/>
        </w:rPr>
      </w:pPr>
      <w:r w:rsidRPr="00905CF6">
        <w:rPr>
          <w:rFonts w:ascii="Arial" w:hAnsi="Arial" w:cs="Arial"/>
          <w:sz w:val="24"/>
          <w:szCs w:val="24"/>
          <w:lang w:eastAsia="es-ES"/>
        </w:rPr>
        <w:t>El medio de impugnación</w:t>
      </w:r>
      <w:r w:rsidR="009D67A9">
        <w:rPr>
          <w:rFonts w:ascii="Arial" w:hAnsi="Arial" w:cs="Arial"/>
          <w:sz w:val="24"/>
          <w:szCs w:val="24"/>
          <w:lang w:eastAsia="es-ES"/>
        </w:rPr>
        <w:t xml:space="preserve"> </w:t>
      </w:r>
      <w:r w:rsidR="009D67A9" w:rsidRPr="008A37AC">
        <w:rPr>
          <w:rFonts w:ascii="Arial" w:hAnsi="Arial" w:cs="Arial"/>
          <w:sz w:val="24"/>
          <w:szCs w:val="24"/>
          <w:lang w:eastAsia="es-ES"/>
        </w:rPr>
        <w:t>que nos ocupa</w:t>
      </w:r>
      <w:r w:rsidRPr="008A37AC">
        <w:rPr>
          <w:rFonts w:ascii="Arial" w:hAnsi="Arial" w:cs="Arial"/>
          <w:sz w:val="24"/>
          <w:szCs w:val="24"/>
          <w:lang w:eastAsia="es-ES"/>
        </w:rPr>
        <w:t xml:space="preserve"> tiene</w:t>
      </w:r>
      <w:r w:rsidRPr="00905CF6">
        <w:rPr>
          <w:rFonts w:ascii="Arial" w:hAnsi="Arial" w:cs="Arial"/>
          <w:sz w:val="24"/>
          <w:szCs w:val="24"/>
          <w:lang w:eastAsia="es-ES"/>
        </w:rPr>
        <w:t xml:space="preserve"> origen en el escrito presentado el veinticuatro de marzo ante el </w:t>
      </w:r>
      <w:r w:rsidRPr="00905CF6">
        <w:rPr>
          <w:rFonts w:ascii="Arial" w:hAnsi="Arial" w:cs="Arial"/>
          <w:i/>
          <w:sz w:val="24"/>
          <w:szCs w:val="24"/>
          <w:lang w:eastAsia="es-ES"/>
        </w:rPr>
        <w:t xml:space="preserve">Instituto </w:t>
      </w:r>
      <w:r w:rsidRPr="008A37AC">
        <w:rPr>
          <w:rFonts w:ascii="Arial" w:hAnsi="Arial" w:cs="Arial"/>
          <w:i/>
          <w:sz w:val="24"/>
          <w:szCs w:val="24"/>
          <w:lang w:eastAsia="es-ES"/>
        </w:rPr>
        <w:t xml:space="preserve">Electoral </w:t>
      </w:r>
      <w:r w:rsidR="009D67A9" w:rsidRPr="008A37AC">
        <w:rPr>
          <w:rFonts w:ascii="Arial" w:hAnsi="Arial" w:cs="Arial"/>
          <w:i/>
          <w:sz w:val="24"/>
          <w:szCs w:val="24"/>
          <w:lang w:eastAsia="es-ES"/>
        </w:rPr>
        <w:t>l</w:t>
      </w:r>
      <w:r w:rsidR="00391B73" w:rsidRPr="008A37AC">
        <w:rPr>
          <w:rFonts w:ascii="Arial" w:hAnsi="Arial" w:cs="Arial"/>
          <w:i/>
          <w:sz w:val="24"/>
          <w:szCs w:val="24"/>
          <w:lang w:eastAsia="es-ES"/>
        </w:rPr>
        <w:t>ocal</w:t>
      </w:r>
      <w:r w:rsidR="00391B73" w:rsidRPr="00905CF6">
        <w:rPr>
          <w:rFonts w:ascii="Arial" w:hAnsi="Arial" w:cs="Arial"/>
          <w:i/>
          <w:sz w:val="24"/>
          <w:szCs w:val="24"/>
          <w:lang w:eastAsia="es-ES"/>
        </w:rPr>
        <w:t xml:space="preserve"> </w:t>
      </w:r>
      <w:r w:rsidRPr="00905CF6">
        <w:rPr>
          <w:rFonts w:ascii="Arial" w:hAnsi="Arial" w:cs="Arial"/>
          <w:sz w:val="24"/>
          <w:szCs w:val="24"/>
          <w:lang w:eastAsia="es-ES"/>
        </w:rPr>
        <w:t xml:space="preserve">por el cual los integrantes de la planilla </w:t>
      </w:r>
      <w:r w:rsidRPr="00905CF6">
        <w:rPr>
          <w:rFonts w:ascii="Arial" w:hAnsi="Arial" w:cs="Arial"/>
          <w:i/>
          <w:sz w:val="24"/>
          <w:szCs w:val="24"/>
          <w:lang w:eastAsia="es-ES"/>
        </w:rPr>
        <w:t xml:space="preserve">Salamanca Digna A.C. </w:t>
      </w:r>
      <w:r w:rsidRPr="00905CF6">
        <w:rPr>
          <w:rFonts w:ascii="Arial" w:hAnsi="Arial" w:cs="Arial"/>
          <w:sz w:val="24"/>
          <w:szCs w:val="24"/>
          <w:lang w:eastAsia="es-ES"/>
        </w:rPr>
        <w:t>solicitaron</w:t>
      </w:r>
      <w:r w:rsidR="00391B73" w:rsidRPr="00905CF6">
        <w:rPr>
          <w:rFonts w:ascii="Arial" w:hAnsi="Arial" w:cs="Arial"/>
          <w:sz w:val="24"/>
          <w:szCs w:val="24"/>
          <w:lang w:eastAsia="es-ES"/>
        </w:rPr>
        <w:t>, entre otras cuestiones,</w:t>
      </w:r>
      <w:r w:rsidRPr="00905CF6">
        <w:rPr>
          <w:rFonts w:ascii="Arial" w:hAnsi="Arial" w:cs="Arial"/>
          <w:sz w:val="24"/>
          <w:szCs w:val="24"/>
          <w:lang w:eastAsia="es-ES"/>
        </w:rPr>
        <w:t xml:space="preserve"> </w:t>
      </w:r>
      <w:r w:rsidRPr="00905CF6">
        <w:rPr>
          <w:rFonts w:ascii="Arial" w:hAnsi="Arial" w:cs="Arial"/>
          <w:b/>
          <w:sz w:val="24"/>
          <w:szCs w:val="24"/>
          <w:lang w:eastAsia="es-ES"/>
        </w:rPr>
        <w:t xml:space="preserve">la sustitución </w:t>
      </w:r>
      <w:r w:rsidR="00391B73" w:rsidRPr="00905CF6">
        <w:rPr>
          <w:rFonts w:ascii="Arial" w:hAnsi="Arial" w:cs="Arial"/>
          <w:b/>
          <w:bCs/>
          <w:sz w:val="24"/>
          <w:szCs w:val="24"/>
        </w:rPr>
        <w:t>de Carlos Alberto Córdova Priet</w:t>
      </w:r>
      <w:r w:rsidR="00391B73" w:rsidRPr="008A37AC">
        <w:rPr>
          <w:rFonts w:ascii="Arial" w:hAnsi="Arial" w:cs="Arial"/>
          <w:b/>
          <w:bCs/>
          <w:sz w:val="24"/>
          <w:szCs w:val="24"/>
        </w:rPr>
        <w:t>o</w:t>
      </w:r>
      <w:r w:rsidR="009D67A9" w:rsidRPr="008A37AC">
        <w:rPr>
          <w:rFonts w:ascii="Arial" w:hAnsi="Arial" w:cs="Arial"/>
          <w:bCs/>
          <w:sz w:val="24"/>
          <w:szCs w:val="24"/>
        </w:rPr>
        <w:t>,</w:t>
      </w:r>
      <w:r w:rsidR="00391B73" w:rsidRPr="008A37AC">
        <w:rPr>
          <w:rFonts w:ascii="Arial" w:hAnsi="Arial" w:cs="Arial"/>
          <w:bCs/>
          <w:sz w:val="24"/>
          <w:szCs w:val="24"/>
        </w:rPr>
        <w:t xml:space="preserve"> aspirante</w:t>
      </w:r>
      <w:r w:rsidR="00391B73" w:rsidRPr="00905CF6">
        <w:rPr>
          <w:rFonts w:ascii="Arial" w:hAnsi="Arial" w:cs="Arial"/>
          <w:bCs/>
          <w:sz w:val="24"/>
          <w:szCs w:val="24"/>
        </w:rPr>
        <w:t xml:space="preserve"> a candidato a la regiduría propietaria 2, a fin de que se tomase en cuenta a José </w:t>
      </w:r>
      <w:r w:rsidR="00391B73" w:rsidRPr="00905CF6">
        <w:rPr>
          <w:rFonts w:ascii="Arial" w:hAnsi="Arial" w:cs="Arial"/>
          <w:bCs/>
          <w:sz w:val="24"/>
          <w:szCs w:val="24"/>
        </w:rPr>
        <w:lastRenderedPageBreak/>
        <w:t xml:space="preserve">Cabrera Sixto en su lugar, </w:t>
      </w:r>
      <w:r w:rsidR="00391B73" w:rsidRPr="00905CF6">
        <w:rPr>
          <w:rFonts w:ascii="Arial" w:hAnsi="Arial" w:cs="Arial"/>
          <w:b/>
          <w:bCs/>
          <w:sz w:val="24"/>
          <w:szCs w:val="24"/>
        </w:rPr>
        <w:t>así como tener a Carlos Alberto Córdova Muñoz renunciando</w:t>
      </w:r>
      <w:r w:rsidR="00391B73" w:rsidRPr="00905CF6">
        <w:rPr>
          <w:rFonts w:ascii="Arial" w:hAnsi="Arial" w:cs="Arial"/>
          <w:bCs/>
          <w:sz w:val="24"/>
          <w:szCs w:val="24"/>
        </w:rPr>
        <w:t xml:space="preserve"> a su aspiración a la candidatura por la 10 regiduría suplente.</w:t>
      </w:r>
    </w:p>
    <w:p w14:paraId="4BC7E70C" w14:textId="7B575E9B" w:rsidR="00391B73" w:rsidRPr="00905CF6" w:rsidRDefault="00391B73" w:rsidP="00B62DD8">
      <w:pPr>
        <w:spacing w:before="240" w:after="240" w:line="360" w:lineRule="auto"/>
        <w:jc w:val="both"/>
        <w:rPr>
          <w:rFonts w:ascii="Arial" w:hAnsi="Arial" w:cs="Arial"/>
          <w:bCs/>
          <w:sz w:val="24"/>
          <w:szCs w:val="24"/>
        </w:rPr>
      </w:pPr>
      <w:r w:rsidRPr="00905CF6">
        <w:rPr>
          <w:rFonts w:ascii="Arial" w:hAnsi="Arial" w:cs="Arial"/>
          <w:bCs/>
          <w:sz w:val="24"/>
          <w:szCs w:val="24"/>
        </w:rPr>
        <w:t xml:space="preserve">En consecuencia, la autoridad administrativa electoral requirió a los aspirantes </w:t>
      </w:r>
      <w:r w:rsidRPr="008A37AC">
        <w:rPr>
          <w:rFonts w:ascii="Arial" w:hAnsi="Arial" w:cs="Arial"/>
          <w:bCs/>
          <w:sz w:val="24"/>
          <w:szCs w:val="24"/>
        </w:rPr>
        <w:t>mencionados</w:t>
      </w:r>
      <w:r w:rsidR="009D67A9" w:rsidRPr="008A37AC">
        <w:rPr>
          <w:rFonts w:ascii="Arial" w:hAnsi="Arial" w:cs="Arial"/>
          <w:bCs/>
          <w:sz w:val="24"/>
          <w:szCs w:val="24"/>
        </w:rPr>
        <w:t>,</w:t>
      </w:r>
      <w:r w:rsidRPr="008A37AC">
        <w:rPr>
          <w:rFonts w:ascii="Arial" w:hAnsi="Arial" w:cs="Arial"/>
          <w:bCs/>
          <w:sz w:val="24"/>
          <w:szCs w:val="24"/>
        </w:rPr>
        <w:t xml:space="preserve"> a</w:t>
      </w:r>
      <w:r w:rsidRPr="00905CF6">
        <w:rPr>
          <w:rFonts w:ascii="Arial" w:hAnsi="Arial" w:cs="Arial"/>
          <w:bCs/>
          <w:sz w:val="24"/>
          <w:szCs w:val="24"/>
        </w:rPr>
        <w:t xml:space="preserve"> fin de que acudieran personalmente ante el citado Instituto y manifestaran lo que a su interés legal conviniera.</w:t>
      </w:r>
    </w:p>
    <w:p w14:paraId="2D758B3B" w14:textId="7499A187" w:rsidR="00391B73" w:rsidRPr="00905CF6" w:rsidRDefault="00391B73" w:rsidP="00B62DD8">
      <w:pPr>
        <w:spacing w:before="240" w:after="240" w:line="360" w:lineRule="auto"/>
        <w:jc w:val="both"/>
        <w:rPr>
          <w:rFonts w:ascii="Arial" w:hAnsi="Arial" w:cs="Arial"/>
          <w:bCs/>
          <w:sz w:val="24"/>
          <w:szCs w:val="24"/>
        </w:rPr>
      </w:pPr>
      <w:r w:rsidRPr="00905CF6">
        <w:rPr>
          <w:rFonts w:ascii="Arial" w:hAnsi="Arial" w:cs="Arial"/>
          <w:bCs/>
          <w:sz w:val="24"/>
          <w:szCs w:val="24"/>
        </w:rPr>
        <w:t xml:space="preserve">Asimismo, el veintiséis de marzo, los actores presentaron ante la Secretaría Ejecutiva del </w:t>
      </w:r>
      <w:r w:rsidRPr="00905CF6">
        <w:rPr>
          <w:rFonts w:ascii="Arial" w:hAnsi="Arial" w:cs="Arial"/>
          <w:bCs/>
          <w:i/>
          <w:sz w:val="24"/>
          <w:szCs w:val="24"/>
        </w:rPr>
        <w:t>Instituto Electoral local</w:t>
      </w:r>
      <w:r w:rsidRPr="00905CF6">
        <w:rPr>
          <w:rFonts w:ascii="Arial" w:hAnsi="Arial" w:cs="Arial"/>
          <w:bCs/>
          <w:sz w:val="24"/>
          <w:szCs w:val="24"/>
        </w:rPr>
        <w:t xml:space="preserve"> </w:t>
      </w:r>
      <w:r w:rsidR="00E265D4" w:rsidRPr="00905CF6">
        <w:rPr>
          <w:rFonts w:ascii="Arial" w:hAnsi="Arial" w:cs="Arial"/>
          <w:bCs/>
          <w:sz w:val="24"/>
          <w:szCs w:val="24"/>
        </w:rPr>
        <w:t>su solicitud de registro de candidaturas independientes para contender en la elección ordinaria.</w:t>
      </w:r>
    </w:p>
    <w:p w14:paraId="44D6A86F" w14:textId="61D55B1D" w:rsidR="00E265D4" w:rsidRPr="00905CF6" w:rsidRDefault="00E265D4" w:rsidP="00B62DD8">
      <w:pPr>
        <w:spacing w:before="240" w:after="240" w:line="360" w:lineRule="auto"/>
        <w:jc w:val="both"/>
        <w:rPr>
          <w:rFonts w:ascii="Arial" w:hAnsi="Arial" w:cs="Arial"/>
          <w:bCs/>
          <w:sz w:val="24"/>
          <w:szCs w:val="24"/>
        </w:rPr>
      </w:pPr>
      <w:r w:rsidRPr="00905CF6">
        <w:rPr>
          <w:rFonts w:ascii="Arial" w:hAnsi="Arial" w:cs="Arial"/>
          <w:bCs/>
          <w:sz w:val="24"/>
          <w:szCs w:val="24"/>
        </w:rPr>
        <w:t>Por su parte, el veintiocho de marzo, Carlos Alberto Córdova Prieto presentó dos escritos</w:t>
      </w:r>
      <w:r w:rsidR="009D67A9">
        <w:rPr>
          <w:rFonts w:ascii="Arial" w:hAnsi="Arial" w:cs="Arial"/>
          <w:bCs/>
          <w:sz w:val="24"/>
          <w:szCs w:val="24"/>
        </w:rPr>
        <w:t>,</w:t>
      </w:r>
      <w:r w:rsidRPr="00905CF6">
        <w:rPr>
          <w:rFonts w:ascii="Arial" w:hAnsi="Arial" w:cs="Arial"/>
          <w:bCs/>
          <w:sz w:val="24"/>
          <w:szCs w:val="24"/>
        </w:rPr>
        <w:t xml:space="preserve"> en los cuales refirió que no era su voluntad renunciar a la regiduría propietaria 2 de la planilla de </w:t>
      </w:r>
      <w:r w:rsidRPr="00905CF6">
        <w:rPr>
          <w:rFonts w:ascii="Arial" w:hAnsi="Arial" w:cs="Arial"/>
          <w:bCs/>
          <w:i/>
          <w:sz w:val="24"/>
          <w:szCs w:val="24"/>
        </w:rPr>
        <w:t xml:space="preserve">Salamanca Digna A.C. </w:t>
      </w:r>
      <w:r w:rsidRPr="00905CF6">
        <w:rPr>
          <w:rFonts w:ascii="Arial" w:hAnsi="Arial" w:cs="Arial"/>
          <w:bCs/>
          <w:sz w:val="24"/>
          <w:szCs w:val="24"/>
        </w:rPr>
        <w:t>y</w:t>
      </w:r>
      <w:r w:rsidR="00772349" w:rsidRPr="00905CF6">
        <w:rPr>
          <w:rFonts w:ascii="Arial" w:hAnsi="Arial" w:cs="Arial"/>
          <w:bCs/>
          <w:sz w:val="24"/>
          <w:szCs w:val="24"/>
        </w:rPr>
        <w:t>,</w:t>
      </w:r>
      <w:r w:rsidRPr="00905CF6">
        <w:rPr>
          <w:rFonts w:ascii="Arial" w:hAnsi="Arial" w:cs="Arial"/>
          <w:bCs/>
          <w:sz w:val="24"/>
          <w:szCs w:val="24"/>
        </w:rPr>
        <w:t xml:space="preserve"> por lo que hace a Carlos Alberto Córdova Muñoz</w:t>
      </w:r>
      <w:r w:rsidR="00327571" w:rsidRPr="00905CF6">
        <w:rPr>
          <w:rFonts w:ascii="Arial" w:hAnsi="Arial" w:cs="Arial"/>
          <w:bCs/>
          <w:sz w:val="24"/>
          <w:szCs w:val="24"/>
        </w:rPr>
        <w:t>,</w:t>
      </w:r>
      <w:r w:rsidRPr="00905CF6">
        <w:rPr>
          <w:rFonts w:ascii="Arial" w:hAnsi="Arial" w:cs="Arial"/>
          <w:bCs/>
          <w:sz w:val="24"/>
          <w:szCs w:val="24"/>
        </w:rPr>
        <w:t xml:space="preserve"> </w:t>
      </w:r>
      <w:r w:rsidR="00772349" w:rsidRPr="00905CF6">
        <w:rPr>
          <w:rFonts w:ascii="Arial" w:hAnsi="Arial" w:cs="Arial"/>
          <w:bCs/>
          <w:sz w:val="24"/>
          <w:szCs w:val="24"/>
        </w:rPr>
        <w:t xml:space="preserve">que </w:t>
      </w:r>
      <w:r w:rsidRPr="00905CF6">
        <w:rPr>
          <w:rFonts w:ascii="Arial" w:hAnsi="Arial" w:cs="Arial"/>
          <w:bCs/>
          <w:sz w:val="24"/>
          <w:szCs w:val="24"/>
        </w:rPr>
        <w:t>era su voluntad continuar en la décima regiduría suplente.</w:t>
      </w:r>
    </w:p>
    <w:p w14:paraId="6C0D5B98" w14:textId="538894F1" w:rsidR="00E265D4" w:rsidRPr="00905CF6" w:rsidRDefault="00772349" w:rsidP="00B62DD8">
      <w:pPr>
        <w:spacing w:before="240" w:after="240" w:line="360" w:lineRule="auto"/>
        <w:jc w:val="both"/>
        <w:rPr>
          <w:rFonts w:ascii="Arial" w:hAnsi="Arial" w:cs="Arial"/>
          <w:bCs/>
          <w:sz w:val="24"/>
          <w:szCs w:val="24"/>
        </w:rPr>
      </w:pPr>
      <w:r w:rsidRPr="00905CF6">
        <w:rPr>
          <w:rFonts w:ascii="Arial" w:hAnsi="Arial" w:cs="Arial"/>
          <w:bCs/>
          <w:sz w:val="24"/>
          <w:szCs w:val="24"/>
        </w:rPr>
        <w:t>Ante ello</w:t>
      </w:r>
      <w:r w:rsidR="00E265D4" w:rsidRPr="00905CF6">
        <w:rPr>
          <w:rFonts w:ascii="Arial" w:hAnsi="Arial" w:cs="Arial"/>
          <w:bCs/>
          <w:sz w:val="24"/>
          <w:szCs w:val="24"/>
        </w:rPr>
        <w:t xml:space="preserve">, el </w:t>
      </w:r>
      <w:r w:rsidR="00E265D4" w:rsidRPr="00905CF6">
        <w:rPr>
          <w:rFonts w:ascii="Arial" w:hAnsi="Arial" w:cs="Arial"/>
          <w:bCs/>
          <w:i/>
          <w:sz w:val="24"/>
          <w:szCs w:val="24"/>
        </w:rPr>
        <w:t xml:space="preserve">Instituto Electoral local </w:t>
      </w:r>
      <w:r w:rsidR="00E265D4" w:rsidRPr="00905CF6">
        <w:rPr>
          <w:rFonts w:ascii="Arial" w:hAnsi="Arial" w:cs="Arial"/>
          <w:bCs/>
          <w:sz w:val="24"/>
          <w:szCs w:val="24"/>
        </w:rPr>
        <w:t>l</w:t>
      </w:r>
      <w:r w:rsidRPr="00905CF6">
        <w:rPr>
          <w:rFonts w:ascii="Arial" w:hAnsi="Arial" w:cs="Arial"/>
          <w:bCs/>
          <w:sz w:val="24"/>
          <w:szCs w:val="24"/>
        </w:rPr>
        <w:t>e</w:t>
      </w:r>
      <w:r w:rsidR="00E265D4" w:rsidRPr="00905CF6">
        <w:rPr>
          <w:rFonts w:ascii="Arial" w:hAnsi="Arial" w:cs="Arial"/>
          <w:bCs/>
          <w:sz w:val="24"/>
          <w:szCs w:val="24"/>
        </w:rPr>
        <w:t xml:space="preserve">s requirió entregaran la documentación prevista en la </w:t>
      </w:r>
      <w:r w:rsidR="00E265D4" w:rsidRPr="00905CF6">
        <w:rPr>
          <w:rFonts w:ascii="Arial" w:hAnsi="Arial" w:cs="Arial"/>
          <w:bCs/>
          <w:i/>
          <w:sz w:val="24"/>
          <w:szCs w:val="24"/>
        </w:rPr>
        <w:t>Ley Electoral local</w:t>
      </w:r>
      <w:r w:rsidR="00E265D4" w:rsidRPr="00905CF6">
        <w:rPr>
          <w:rFonts w:ascii="Arial" w:hAnsi="Arial" w:cs="Arial"/>
          <w:bCs/>
          <w:sz w:val="24"/>
          <w:szCs w:val="24"/>
        </w:rPr>
        <w:t xml:space="preserve"> y en los </w:t>
      </w:r>
      <w:r w:rsidR="00E265D4" w:rsidRPr="00905CF6">
        <w:rPr>
          <w:rFonts w:ascii="Arial" w:hAnsi="Arial" w:cs="Arial"/>
          <w:bCs/>
          <w:i/>
          <w:sz w:val="24"/>
          <w:szCs w:val="24"/>
        </w:rPr>
        <w:t>Lineamientos</w:t>
      </w:r>
      <w:r w:rsidR="00E265D4" w:rsidRPr="00905CF6">
        <w:rPr>
          <w:rFonts w:ascii="Arial" w:hAnsi="Arial" w:cs="Arial"/>
          <w:bCs/>
          <w:sz w:val="24"/>
          <w:szCs w:val="24"/>
        </w:rPr>
        <w:t xml:space="preserve">, </w:t>
      </w:r>
      <w:r w:rsidRPr="00905CF6">
        <w:rPr>
          <w:rFonts w:ascii="Arial" w:hAnsi="Arial" w:cs="Arial"/>
          <w:bCs/>
          <w:sz w:val="24"/>
          <w:szCs w:val="24"/>
        </w:rPr>
        <w:t>para</w:t>
      </w:r>
      <w:r w:rsidR="00E265D4" w:rsidRPr="00905CF6">
        <w:rPr>
          <w:rFonts w:ascii="Arial" w:hAnsi="Arial" w:cs="Arial"/>
          <w:bCs/>
          <w:sz w:val="24"/>
          <w:szCs w:val="24"/>
        </w:rPr>
        <w:t xml:space="preserve"> continuar con el procedimiento de registro de la planilla; requerimiento que fue desahogado el inmediato treinta.</w:t>
      </w:r>
    </w:p>
    <w:p w14:paraId="134FCAC9" w14:textId="28AE8864" w:rsidR="00E265D4" w:rsidRPr="00905CF6" w:rsidRDefault="00E265D4" w:rsidP="00B62DD8">
      <w:pPr>
        <w:spacing w:before="240" w:after="240" w:line="360" w:lineRule="auto"/>
        <w:jc w:val="both"/>
        <w:rPr>
          <w:rFonts w:ascii="Arial" w:hAnsi="Arial" w:cs="Arial"/>
          <w:bCs/>
          <w:sz w:val="24"/>
          <w:szCs w:val="24"/>
        </w:rPr>
      </w:pPr>
      <w:r w:rsidRPr="00905CF6">
        <w:rPr>
          <w:rFonts w:ascii="Arial" w:hAnsi="Arial" w:cs="Arial"/>
          <w:bCs/>
          <w:sz w:val="24"/>
          <w:szCs w:val="24"/>
        </w:rPr>
        <w:t xml:space="preserve">Con posterioridad, </w:t>
      </w:r>
      <w:r w:rsidRPr="00905CF6">
        <w:rPr>
          <w:rFonts w:ascii="Arial" w:hAnsi="Arial" w:cs="Arial"/>
          <w:b/>
          <w:bCs/>
          <w:sz w:val="24"/>
          <w:szCs w:val="24"/>
        </w:rPr>
        <w:t>la autoridad electoral requirió de nueva cuenta a la planilla,</w:t>
      </w:r>
      <w:r w:rsidRPr="00905CF6">
        <w:rPr>
          <w:rFonts w:ascii="Arial" w:hAnsi="Arial" w:cs="Arial"/>
          <w:bCs/>
          <w:sz w:val="24"/>
          <w:szCs w:val="24"/>
        </w:rPr>
        <w:t xml:space="preserve"> pues advirtió que dichos aspirantes no se encontraban inscritos en el Sistema Nacional de Registro</w:t>
      </w:r>
      <w:r w:rsidR="009D67A9">
        <w:rPr>
          <w:rFonts w:ascii="Arial" w:hAnsi="Arial" w:cs="Arial"/>
          <w:bCs/>
          <w:sz w:val="24"/>
          <w:szCs w:val="24"/>
        </w:rPr>
        <w:t xml:space="preserve"> </w:t>
      </w:r>
      <w:r w:rsidR="009D67A9" w:rsidRPr="008A37AC">
        <w:rPr>
          <w:rFonts w:ascii="Arial" w:hAnsi="Arial" w:cs="Arial"/>
          <w:bCs/>
          <w:sz w:val="24"/>
          <w:szCs w:val="24"/>
        </w:rPr>
        <w:t>y</w:t>
      </w:r>
      <w:r w:rsidRPr="008A37AC">
        <w:rPr>
          <w:rFonts w:ascii="Arial" w:hAnsi="Arial" w:cs="Arial"/>
          <w:bCs/>
          <w:sz w:val="24"/>
          <w:szCs w:val="24"/>
        </w:rPr>
        <w:t>,</w:t>
      </w:r>
      <w:r w:rsidRPr="00905CF6">
        <w:rPr>
          <w:rFonts w:ascii="Arial" w:hAnsi="Arial" w:cs="Arial"/>
          <w:bCs/>
          <w:sz w:val="24"/>
          <w:szCs w:val="24"/>
        </w:rPr>
        <w:t xml:space="preserve"> a</w:t>
      </w:r>
      <w:r w:rsidR="00772349" w:rsidRPr="00905CF6">
        <w:rPr>
          <w:rFonts w:ascii="Arial" w:hAnsi="Arial" w:cs="Arial"/>
          <w:bCs/>
          <w:sz w:val="24"/>
          <w:szCs w:val="24"/>
        </w:rPr>
        <w:t>nte ese requerimiento</w:t>
      </w:r>
      <w:r w:rsidRPr="00905CF6">
        <w:rPr>
          <w:rFonts w:ascii="Arial" w:hAnsi="Arial" w:cs="Arial"/>
          <w:bCs/>
          <w:sz w:val="24"/>
          <w:szCs w:val="24"/>
        </w:rPr>
        <w:t xml:space="preserve">, se presentaron dos escritos en los </w:t>
      </w:r>
      <w:r w:rsidR="00412ADC" w:rsidRPr="00905CF6">
        <w:rPr>
          <w:rFonts w:ascii="Arial" w:hAnsi="Arial" w:cs="Arial"/>
          <w:bCs/>
          <w:sz w:val="24"/>
          <w:szCs w:val="24"/>
        </w:rPr>
        <w:t>que</w:t>
      </w:r>
      <w:r w:rsidRPr="00905CF6">
        <w:rPr>
          <w:rFonts w:ascii="Arial" w:hAnsi="Arial" w:cs="Arial"/>
          <w:bCs/>
          <w:sz w:val="24"/>
          <w:szCs w:val="24"/>
        </w:rPr>
        <w:t xml:space="preserve"> </w:t>
      </w:r>
      <w:r w:rsidRPr="00905CF6">
        <w:rPr>
          <w:rFonts w:ascii="Arial" w:hAnsi="Arial" w:cs="Arial"/>
          <w:b/>
          <w:bCs/>
          <w:sz w:val="24"/>
          <w:szCs w:val="24"/>
        </w:rPr>
        <w:t>se solicit</w:t>
      </w:r>
      <w:r w:rsidRPr="008A37AC">
        <w:rPr>
          <w:rFonts w:ascii="Arial" w:hAnsi="Arial" w:cs="Arial"/>
          <w:b/>
          <w:bCs/>
          <w:sz w:val="24"/>
          <w:szCs w:val="24"/>
        </w:rPr>
        <w:t>ó</w:t>
      </w:r>
      <w:r w:rsidR="009D67A9" w:rsidRPr="008A37AC">
        <w:rPr>
          <w:rFonts w:ascii="Arial" w:hAnsi="Arial" w:cs="Arial"/>
          <w:b/>
          <w:bCs/>
          <w:sz w:val="24"/>
          <w:szCs w:val="24"/>
        </w:rPr>
        <w:t>,</w:t>
      </w:r>
      <w:r w:rsidRPr="00905CF6">
        <w:rPr>
          <w:rFonts w:ascii="Arial" w:hAnsi="Arial" w:cs="Arial"/>
          <w:b/>
          <w:bCs/>
          <w:sz w:val="24"/>
          <w:szCs w:val="24"/>
        </w:rPr>
        <w:t xml:space="preserve"> </w:t>
      </w:r>
      <w:r w:rsidR="00772349" w:rsidRPr="00905CF6">
        <w:rPr>
          <w:rFonts w:ascii="Arial" w:hAnsi="Arial" w:cs="Arial"/>
          <w:b/>
          <w:bCs/>
          <w:sz w:val="24"/>
          <w:szCs w:val="24"/>
        </w:rPr>
        <w:t xml:space="preserve">por segunda </w:t>
      </w:r>
      <w:r w:rsidR="00772349" w:rsidRPr="008A37AC">
        <w:rPr>
          <w:rFonts w:ascii="Arial" w:hAnsi="Arial" w:cs="Arial"/>
          <w:b/>
          <w:bCs/>
          <w:sz w:val="24"/>
          <w:szCs w:val="24"/>
        </w:rPr>
        <w:t>ocasión</w:t>
      </w:r>
      <w:r w:rsidR="009D67A9" w:rsidRPr="008A37AC">
        <w:rPr>
          <w:rFonts w:ascii="Arial" w:hAnsi="Arial" w:cs="Arial"/>
          <w:b/>
          <w:bCs/>
          <w:sz w:val="24"/>
          <w:szCs w:val="24"/>
        </w:rPr>
        <w:t>,</w:t>
      </w:r>
      <w:r w:rsidR="00772349" w:rsidRPr="008A37AC">
        <w:rPr>
          <w:rFonts w:ascii="Arial" w:hAnsi="Arial" w:cs="Arial"/>
          <w:b/>
          <w:bCs/>
          <w:sz w:val="24"/>
          <w:szCs w:val="24"/>
        </w:rPr>
        <w:t xml:space="preserve"> </w:t>
      </w:r>
      <w:r w:rsidRPr="008A37AC">
        <w:rPr>
          <w:rFonts w:ascii="Arial" w:hAnsi="Arial" w:cs="Arial"/>
          <w:b/>
          <w:bCs/>
          <w:sz w:val="24"/>
          <w:szCs w:val="24"/>
        </w:rPr>
        <w:t>la</w:t>
      </w:r>
      <w:r w:rsidRPr="00905CF6">
        <w:rPr>
          <w:rFonts w:ascii="Arial" w:hAnsi="Arial" w:cs="Arial"/>
          <w:b/>
          <w:bCs/>
          <w:sz w:val="24"/>
          <w:szCs w:val="24"/>
        </w:rPr>
        <w:t xml:space="preserve"> sustitución de Carlos Alberto Córdova Prieto</w:t>
      </w:r>
      <w:r w:rsidR="00412ADC" w:rsidRPr="00905CF6">
        <w:rPr>
          <w:rFonts w:ascii="Arial" w:hAnsi="Arial" w:cs="Arial"/>
          <w:b/>
          <w:bCs/>
          <w:sz w:val="24"/>
          <w:szCs w:val="24"/>
        </w:rPr>
        <w:t xml:space="preserve">, </w:t>
      </w:r>
      <w:r w:rsidR="00772349" w:rsidRPr="00905CF6">
        <w:rPr>
          <w:rFonts w:ascii="Arial" w:hAnsi="Arial" w:cs="Arial"/>
          <w:b/>
          <w:bCs/>
          <w:sz w:val="24"/>
          <w:szCs w:val="24"/>
        </w:rPr>
        <w:t>y</w:t>
      </w:r>
      <w:r w:rsidR="00412ADC" w:rsidRPr="00905CF6">
        <w:rPr>
          <w:rFonts w:ascii="Arial" w:hAnsi="Arial" w:cs="Arial"/>
          <w:b/>
          <w:bCs/>
          <w:sz w:val="24"/>
          <w:szCs w:val="24"/>
        </w:rPr>
        <w:t xml:space="preserve"> por </w:t>
      </w:r>
      <w:r w:rsidR="00772349" w:rsidRPr="00905CF6">
        <w:rPr>
          <w:rFonts w:ascii="Arial" w:hAnsi="Arial" w:cs="Arial"/>
          <w:b/>
          <w:bCs/>
          <w:sz w:val="24"/>
          <w:szCs w:val="24"/>
        </w:rPr>
        <w:t xml:space="preserve">cuanto </w:t>
      </w:r>
      <w:r w:rsidR="00412ADC" w:rsidRPr="00905CF6">
        <w:rPr>
          <w:rFonts w:ascii="Arial" w:hAnsi="Arial" w:cs="Arial"/>
          <w:b/>
          <w:bCs/>
          <w:sz w:val="24"/>
          <w:szCs w:val="24"/>
        </w:rPr>
        <w:t xml:space="preserve">hacía a Carlos Alberto Córdova </w:t>
      </w:r>
      <w:r w:rsidR="00412ADC" w:rsidRPr="008A37AC">
        <w:rPr>
          <w:rFonts w:ascii="Arial" w:hAnsi="Arial" w:cs="Arial"/>
          <w:b/>
          <w:bCs/>
          <w:sz w:val="24"/>
          <w:szCs w:val="24"/>
        </w:rPr>
        <w:t>Muñoz</w:t>
      </w:r>
      <w:r w:rsidR="009D67A9" w:rsidRPr="008A37AC">
        <w:rPr>
          <w:rFonts w:ascii="Arial" w:hAnsi="Arial" w:cs="Arial"/>
          <w:b/>
          <w:bCs/>
          <w:sz w:val="24"/>
          <w:szCs w:val="24"/>
        </w:rPr>
        <w:t>,</w:t>
      </w:r>
      <w:r w:rsidR="00412ADC" w:rsidRPr="008A37AC">
        <w:rPr>
          <w:rFonts w:ascii="Arial" w:hAnsi="Arial" w:cs="Arial"/>
          <w:b/>
          <w:bCs/>
          <w:sz w:val="24"/>
          <w:szCs w:val="24"/>
        </w:rPr>
        <w:t xml:space="preserve"> se</w:t>
      </w:r>
      <w:r w:rsidR="00412ADC" w:rsidRPr="00905CF6">
        <w:rPr>
          <w:rFonts w:ascii="Arial" w:hAnsi="Arial" w:cs="Arial"/>
          <w:b/>
          <w:bCs/>
          <w:sz w:val="24"/>
          <w:szCs w:val="24"/>
        </w:rPr>
        <w:t xml:space="preserve"> reiteraba había manifestado ya no compartir la visión del proyecto.</w:t>
      </w:r>
      <w:r w:rsidR="00412ADC" w:rsidRPr="00905CF6">
        <w:rPr>
          <w:rFonts w:ascii="Arial" w:hAnsi="Arial" w:cs="Arial"/>
          <w:bCs/>
          <w:sz w:val="24"/>
          <w:szCs w:val="24"/>
        </w:rPr>
        <w:t xml:space="preserve"> </w:t>
      </w:r>
    </w:p>
    <w:p w14:paraId="269938D2" w14:textId="4AB31CD3" w:rsidR="00B50DFD" w:rsidRPr="00905CF6" w:rsidRDefault="00412ADC" w:rsidP="00412ADC">
      <w:pPr>
        <w:spacing w:before="240" w:after="240" w:line="360" w:lineRule="auto"/>
        <w:jc w:val="both"/>
        <w:rPr>
          <w:rFonts w:ascii="Arial" w:hAnsi="Arial" w:cs="Arial"/>
          <w:bCs/>
          <w:sz w:val="24"/>
          <w:szCs w:val="24"/>
        </w:rPr>
      </w:pPr>
      <w:r w:rsidRPr="00905CF6">
        <w:rPr>
          <w:rFonts w:ascii="Arial" w:hAnsi="Arial" w:cs="Arial"/>
          <w:sz w:val="24"/>
          <w:szCs w:val="24"/>
          <w:lang w:eastAsia="es-ES"/>
        </w:rPr>
        <w:t xml:space="preserve">Así, el cuatro de </w:t>
      </w:r>
      <w:r w:rsidRPr="008A37AC">
        <w:rPr>
          <w:rFonts w:ascii="Arial" w:hAnsi="Arial" w:cs="Arial"/>
          <w:sz w:val="24"/>
          <w:szCs w:val="24"/>
          <w:lang w:eastAsia="es-ES"/>
        </w:rPr>
        <w:t>abril</w:t>
      </w:r>
      <w:r w:rsidR="009D67A9" w:rsidRPr="008A37AC">
        <w:rPr>
          <w:rFonts w:ascii="Arial" w:hAnsi="Arial" w:cs="Arial"/>
          <w:sz w:val="24"/>
          <w:szCs w:val="24"/>
          <w:lang w:eastAsia="es-ES"/>
        </w:rPr>
        <w:t>,</w:t>
      </w:r>
      <w:r w:rsidRPr="00905CF6">
        <w:rPr>
          <w:rFonts w:ascii="Arial" w:hAnsi="Arial" w:cs="Arial"/>
          <w:sz w:val="24"/>
          <w:szCs w:val="24"/>
          <w:lang w:eastAsia="es-ES"/>
        </w:rPr>
        <w:t xml:space="preserve"> el </w:t>
      </w:r>
      <w:r w:rsidRPr="00905CF6">
        <w:rPr>
          <w:rFonts w:ascii="Arial" w:hAnsi="Arial" w:cs="Arial"/>
          <w:i/>
          <w:sz w:val="24"/>
          <w:szCs w:val="24"/>
          <w:lang w:eastAsia="es-ES"/>
        </w:rPr>
        <w:t xml:space="preserve">Consejo General </w:t>
      </w:r>
      <w:r w:rsidRPr="00905CF6">
        <w:rPr>
          <w:rFonts w:ascii="Arial" w:hAnsi="Arial" w:cs="Arial"/>
          <w:sz w:val="24"/>
          <w:szCs w:val="24"/>
          <w:lang w:eastAsia="es-ES"/>
        </w:rPr>
        <w:t>emitió el acuerdo CGIEEG/116/</w:t>
      </w:r>
      <w:r w:rsidRPr="008A37AC">
        <w:rPr>
          <w:rFonts w:ascii="Arial" w:hAnsi="Arial" w:cs="Arial"/>
          <w:sz w:val="24"/>
          <w:szCs w:val="24"/>
          <w:lang w:eastAsia="es-ES"/>
        </w:rPr>
        <w:t>2021</w:t>
      </w:r>
      <w:r w:rsidR="00553C85" w:rsidRPr="008A37AC">
        <w:rPr>
          <w:rFonts w:ascii="Arial" w:hAnsi="Arial" w:cs="Arial"/>
          <w:sz w:val="24"/>
          <w:szCs w:val="24"/>
          <w:lang w:eastAsia="es-ES"/>
        </w:rPr>
        <w:t>,</w:t>
      </w:r>
      <w:r w:rsidR="008055CA" w:rsidRPr="008A37AC">
        <w:rPr>
          <w:rFonts w:ascii="Arial" w:hAnsi="Arial" w:cs="Arial"/>
          <w:sz w:val="24"/>
          <w:szCs w:val="24"/>
          <w:lang w:eastAsia="es-ES"/>
        </w:rPr>
        <w:t xml:space="preserve"> </w:t>
      </w:r>
      <w:r w:rsidRPr="008A37AC">
        <w:rPr>
          <w:rFonts w:ascii="Arial" w:hAnsi="Arial" w:cs="Arial"/>
          <w:sz w:val="24"/>
          <w:szCs w:val="24"/>
          <w:lang w:eastAsia="es-ES"/>
        </w:rPr>
        <w:t>en</w:t>
      </w:r>
      <w:r w:rsidRPr="00905CF6">
        <w:rPr>
          <w:rFonts w:ascii="Arial" w:hAnsi="Arial" w:cs="Arial"/>
          <w:sz w:val="24"/>
          <w:szCs w:val="24"/>
          <w:lang w:eastAsia="es-ES"/>
        </w:rPr>
        <w:t xml:space="preserve"> el que</w:t>
      </w:r>
      <w:r w:rsidR="008055CA" w:rsidRPr="00905CF6">
        <w:rPr>
          <w:rFonts w:ascii="Arial" w:hAnsi="Arial" w:cs="Arial"/>
          <w:sz w:val="24"/>
          <w:szCs w:val="24"/>
          <w:lang w:eastAsia="es-ES"/>
        </w:rPr>
        <w:t xml:space="preserve"> </w:t>
      </w:r>
      <w:r w:rsidRPr="00905CF6">
        <w:rPr>
          <w:rFonts w:ascii="Arial" w:hAnsi="Arial" w:cs="Arial"/>
          <w:b/>
          <w:sz w:val="24"/>
          <w:szCs w:val="24"/>
          <w:lang w:eastAsia="es-ES"/>
        </w:rPr>
        <w:t xml:space="preserve">determinó procedente la sustitución de </w:t>
      </w:r>
      <w:r w:rsidRPr="00905CF6">
        <w:rPr>
          <w:rFonts w:ascii="Arial" w:hAnsi="Arial" w:cs="Arial"/>
          <w:b/>
          <w:bCs/>
          <w:sz w:val="24"/>
          <w:szCs w:val="24"/>
        </w:rPr>
        <w:t xml:space="preserve">Carlos Alberto Córdova Prieto </w:t>
      </w:r>
      <w:r w:rsidR="00CA414F" w:rsidRPr="00905CF6">
        <w:rPr>
          <w:rFonts w:ascii="Arial" w:hAnsi="Arial" w:cs="Arial"/>
          <w:b/>
          <w:bCs/>
          <w:sz w:val="24"/>
          <w:szCs w:val="24"/>
        </w:rPr>
        <w:t xml:space="preserve">al resultar </w:t>
      </w:r>
      <w:r w:rsidRPr="00905CF6">
        <w:rPr>
          <w:rFonts w:ascii="Arial" w:hAnsi="Arial" w:cs="Arial"/>
          <w:b/>
          <w:bCs/>
          <w:sz w:val="24"/>
          <w:szCs w:val="24"/>
        </w:rPr>
        <w:t>inelegible</w:t>
      </w:r>
      <w:r w:rsidR="008055CA" w:rsidRPr="00905CF6">
        <w:rPr>
          <w:rFonts w:ascii="Arial" w:hAnsi="Arial" w:cs="Arial"/>
          <w:b/>
          <w:bCs/>
          <w:sz w:val="24"/>
          <w:szCs w:val="24"/>
        </w:rPr>
        <w:t>,</w:t>
      </w:r>
      <w:r w:rsidRPr="00905CF6">
        <w:rPr>
          <w:rFonts w:ascii="Arial" w:hAnsi="Arial" w:cs="Arial"/>
          <w:bCs/>
          <w:sz w:val="24"/>
          <w:szCs w:val="24"/>
        </w:rPr>
        <w:t xml:space="preserve"> de acuerdo a lo previsto en el artículo 111, fracción IV, de la Constitución Política para el Estado de Guanajuato, que establece que no podrán ser integrantes de ayuntamientos quienes hayan sido consejeros electorales del organismo público local electoral, salvo que se hubieren separado de su encargo, de manera definitiva, tres años antes del día de la elecció</w:t>
      </w:r>
      <w:r w:rsidR="008055CA" w:rsidRPr="00905CF6">
        <w:rPr>
          <w:rFonts w:ascii="Arial" w:hAnsi="Arial" w:cs="Arial"/>
          <w:bCs/>
          <w:sz w:val="24"/>
          <w:szCs w:val="24"/>
        </w:rPr>
        <w:t>n.</w:t>
      </w:r>
    </w:p>
    <w:p w14:paraId="18208A67" w14:textId="6494E51D" w:rsidR="00B50DFD" w:rsidRPr="00905CF6" w:rsidRDefault="00B50DFD" w:rsidP="00412ADC">
      <w:pPr>
        <w:spacing w:before="240" w:after="240" w:line="360" w:lineRule="auto"/>
        <w:jc w:val="both"/>
        <w:rPr>
          <w:rFonts w:ascii="Arial" w:hAnsi="Arial" w:cs="Arial"/>
          <w:bCs/>
          <w:sz w:val="24"/>
          <w:szCs w:val="24"/>
        </w:rPr>
      </w:pPr>
      <w:r w:rsidRPr="00905CF6">
        <w:rPr>
          <w:rFonts w:ascii="Arial" w:hAnsi="Arial" w:cs="Arial"/>
          <w:bCs/>
          <w:sz w:val="24"/>
          <w:szCs w:val="24"/>
        </w:rPr>
        <w:t xml:space="preserve">Esto, </w:t>
      </w:r>
      <w:r w:rsidRPr="00905CF6">
        <w:rPr>
          <w:rFonts w:ascii="Arial" w:hAnsi="Arial" w:cs="Arial"/>
          <w:b/>
          <w:bCs/>
          <w:sz w:val="24"/>
          <w:szCs w:val="24"/>
        </w:rPr>
        <w:t>ya que dicho aspirante fue designado consejero electoral en el Consejo Municipal Electoral de Jaral del Progreso para el proceso electoral ordinario 2017-2018</w:t>
      </w:r>
      <w:r w:rsidRPr="00905CF6">
        <w:rPr>
          <w:rFonts w:ascii="Arial" w:hAnsi="Arial" w:cs="Arial"/>
          <w:bCs/>
          <w:sz w:val="24"/>
          <w:szCs w:val="24"/>
        </w:rPr>
        <w:t xml:space="preserve">, cuya jornada electoral se celebró el uno de </w:t>
      </w:r>
      <w:r w:rsidRPr="00905CF6">
        <w:rPr>
          <w:rFonts w:ascii="Arial" w:hAnsi="Arial" w:cs="Arial"/>
          <w:bCs/>
          <w:sz w:val="24"/>
          <w:szCs w:val="24"/>
        </w:rPr>
        <w:lastRenderedPageBreak/>
        <w:t xml:space="preserve">julio de dos mil dieciocho, fecha en la cual </w:t>
      </w:r>
      <w:r w:rsidR="009758D6" w:rsidRPr="00905CF6">
        <w:rPr>
          <w:rFonts w:ascii="Arial" w:hAnsi="Arial" w:cs="Arial"/>
          <w:bCs/>
          <w:sz w:val="24"/>
          <w:szCs w:val="24"/>
        </w:rPr>
        <w:t>aún</w:t>
      </w:r>
      <w:r w:rsidRPr="00905CF6">
        <w:rPr>
          <w:rFonts w:ascii="Arial" w:hAnsi="Arial" w:cs="Arial"/>
          <w:bCs/>
          <w:sz w:val="24"/>
          <w:szCs w:val="24"/>
        </w:rPr>
        <w:t xml:space="preserve"> se desempeñaba como consejero.</w:t>
      </w:r>
    </w:p>
    <w:p w14:paraId="0061F373" w14:textId="5A250A4A" w:rsidR="008055CA" w:rsidRPr="00905CF6" w:rsidRDefault="00772349" w:rsidP="00412ADC">
      <w:pPr>
        <w:spacing w:before="240" w:after="240" w:line="360" w:lineRule="auto"/>
        <w:jc w:val="both"/>
        <w:rPr>
          <w:rFonts w:ascii="Arial" w:hAnsi="Arial" w:cs="Arial"/>
          <w:bCs/>
          <w:sz w:val="24"/>
          <w:szCs w:val="24"/>
        </w:rPr>
      </w:pPr>
      <w:r w:rsidRPr="00905CF6">
        <w:rPr>
          <w:rFonts w:ascii="Arial" w:hAnsi="Arial" w:cs="Arial"/>
          <w:bCs/>
          <w:sz w:val="24"/>
          <w:szCs w:val="24"/>
        </w:rPr>
        <w:t>T</w:t>
      </w:r>
      <w:r w:rsidR="00B50DFD" w:rsidRPr="00905CF6">
        <w:rPr>
          <w:rFonts w:ascii="Arial" w:hAnsi="Arial" w:cs="Arial"/>
          <w:bCs/>
          <w:sz w:val="24"/>
          <w:szCs w:val="24"/>
        </w:rPr>
        <w:t xml:space="preserve">ambién </w:t>
      </w:r>
      <w:r w:rsidR="008055CA" w:rsidRPr="00905CF6">
        <w:rPr>
          <w:rFonts w:ascii="Arial" w:hAnsi="Arial" w:cs="Arial"/>
          <w:bCs/>
          <w:sz w:val="24"/>
          <w:szCs w:val="24"/>
        </w:rPr>
        <w:t xml:space="preserve">determinó que </w:t>
      </w:r>
      <w:r w:rsidR="008055CA" w:rsidRPr="00905CF6">
        <w:rPr>
          <w:rFonts w:ascii="Arial" w:hAnsi="Arial" w:cs="Arial"/>
          <w:b/>
          <w:bCs/>
          <w:sz w:val="24"/>
          <w:szCs w:val="24"/>
        </w:rPr>
        <w:t xml:space="preserve">no era procedente el registro de las candidaturas porque Carlos Alberto Córdova </w:t>
      </w:r>
      <w:r w:rsidR="008055CA" w:rsidRPr="008A37AC">
        <w:rPr>
          <w:rFonts w:ascii="Arial" w:hAnsi="Arial" w:cs="Arial"/>
          <w:b/>
          <w:bCs/>
          <w:sz w:val="24"/>
          <w:szCs w:val="24"/>
        </w:rPr>
        <w:t>Muñoz no había</w:t>
      </w:r>
      <w:r w:rsidR="008055CA" w:rsidRPr="00905CF6">
        <w:rPr>
          <w:rFonts w:ascii="Arial" w:hAnsi="Arial" w:cs="Arial"/>
          <w:b/>
          <w:bCs/>
          <w:sz w:val="24"/>
          <w:szCs w:val="24"/>
        </w:rPr>
        <w:t xml:space="preserve"> presentado la totalidad de la documentación necesari</w:t>
      </w:r>
      <w:r w:rsidRPr="00905CF6">
        <w:rPr>
          <w:rFonts w:ascii="Arial" w:hAnsi="Arial" w:cs="Arial"/>
          <w:b/>
          <w:bCs/>
          <w:sz w:val="24"/>
          <w:szCs w:val="24"/>
        </w:rPr>
        <w:t>a</w:t>
      </w:r>
      <w:r w:rsidR="008055CA" w:rsidRPr="00905CF6">
        <w:rPr>
          <w:rFonts w:ascii="Arial" w:hAnsi="Arial" w:cs="Arial"/>
          <w:bCs/>
          <w:sz w:val="24"/>
          <w:szCs w:val="24"/>
        </w:rPr>
        <w:t xml:space="preserve">, </w:t>
      </w:r>
      <w:r w:rsidRPr="00905CF6">
        <w:rPr>
          <w:rFonts w:ascii="Arial" w:hAnsi="Arial" w:cs="Arial"/>
          <w:bCs/>
          <w:sz w:val="24"/>
          <w:szCs w:val="24"/>
        </w:rPr>
        <w:t xml:space="preserve">en consecuencia, por </w:t>
      </w:r>
      <w:r w:rsidR="008055CA" w:rsidRPr="00905CF6">
        <w:rPr>
          <w:rFonts w:ascii="Arial" w:hAnsi="Arial" w:cs="Arial"/>
          <w:bCs/>
          <w:sz w:val="24"/>
          <w:szCs w:val="24"/>
        </w:rPr>
        <w:t xml:space="preserve">no estar debidamente integrada la </w:t>
      </w:r>
      <w:r w:rsidR="008055CA" w:rsidRPr="008A37AC">
        <w:rPr>
          <w:rFonts w:ascii="Arial" w:hAnsi="Arial" w:cs="Arial"/>
          <w:bCs/>
          <w:sz w:val="24"/>
          <w:szCs w:val="24"/>
        </w:rPr>
        <w:t>planilla</w:t>
      </w:r>
      <w:r w:rsidR="009D67A9" w:rsidRPr="008A37AC">
        <w:rPr>
          <w:rFonts w:ascii="Arial" w:hAnsi="Arial" w:cs="Arial"/>
          <w:bCs/>
          <w:sz w:val="24"/>
          <w:szCs w:val="24"/>
        </w:rPr>
        <w:t>,</w:t>
      </w:r>
      <w:r w:rsidR="008055CA" w:rsidRPr="008A37AC">
        <w:rPr>
          <w:rFonts w:ascii="Arial" w:hAnsi="Arial" w:cs="Arial"/>
          <w:bCs/>
          <w:sz w:val="24"/>
          <w:szCs w:val="24"/>
        </w:rPr>
        <w:t xml:space="preserve"> negó</w:t>
      </w:r>
      <w:r w:rsidR="008055CA" w:rsidRPr="00905CF6">
        <w:rPr>
          <w:rFonts w:ascii="Arial" w:hAnsi="Arial" w:cs="Arial"/>
          <w:bCs/>
          <w:sz w:val="24"/>
          <w:szCs w:val="24"/>
        </w:rPr>
        <w:t xml:space="preserve"> el registro solicitado. </w:t>
      </w:r>
    </w:p>
    <w:p w14:paraId="15D50768" w14:textId="46477ED9" w:rsidR="00772349" w:rsidRPr="00905CF6" w:rsidRDefault="008055CA" w:rsidP="00412ADC">
      <w:pPr>
        <w:spacing w:before="240" w:after="240" w:line="360" w:lineRule="auto"/>
        <w:jc w:val="both"/>
        <w:rPr>
          <w:rFonts w:ascii="Arial" w:hAnsi="Arial" w:cs="Arial"/>
          <w:bCs/>
          <w:sz w:val="24"/>
          <w:szCs w:val="24"/>
        </w:rPr>
      </w:pPr>
      <w:r w:rsidRPr="00905CF6">
        <w:rPr>
          <w:rFonts w:ascii="Arial" w:hAnsi="Arial" w:cs="Arial"/>
          <w:bCs/>
          <w:sz w:val="24"/>
          <w:szCs w:val="24"/>
        </w:rPr>
        <w:t>Inconformes</w:t>
      </w:r>
      <w:r w:rsidR="00B50DFD" w:rsidRPr="00905CF6">
        <w:rPr>
          <w:rFonts w:ascii="Arial" w:hAnsi="Arial" w:cs="Arial"/>
          <w:bCs/>
          <w:sz w:val="24"/>
          <w:szCs w:val="24"/>
        </w:rPr>
        <w:t xml:space="preserve">, </w:t>
      </w:r>
      <w:r w:rsidR="006D4E6E" w:rsidRPr="00905CF6">
        <w:rPr>
          <w:rFonts w:ascii="Arial" w:hAnsi="Arial" w:cs="Arial"/>
          <w:bCs/>
          <w:sz w:val="24"/>
          <w:szCs w:val="24"/>
        </w:rPr>
        <w:t xml:space="preserve">los actores, </w:t>
      </w:r>
      <w:r w:rsidR="006D4E6E" w:rsidRPr="00905CF6">
        <w:rPr>
          <w:rFonts w:ascii="Arial" w:hAnsi="Arial" w:cs="Arial"/>
          <w:bCs/>
          <w:i/>
          <w:sz w:val="24"/>
          <w:szCs w:val="24"/>
        </w:rPr>
        <w:t xml:space="preserve">Salamanca Digna, A.C. </w:t>
      </w:r>
      <w:r w:rsidR="00B50DFD" w:rsidRPr="00905CF6">
        <w:rPr>
          <w:rFonts w:ascii="Arial" w:hAnsi="Arial" w:cs="Arial"/>
          <w:bCs/>
          <w:sz w:val="24"/>
          <w:szCs w:val="24"/>
        </w:rPr>
        <w:t xml:space="preserve">y Carlos Alberto Córdova Prieto interpusieron ante el </w:t>
      </w:r>
      <w:r w:rsidR="0087250C">
        <w:rPr>
          <w:rFonts w:ascii="Arial" w:hAnsi="Arial" w:cs="Arial"/>
          <w:bCs/>
          <w:i/>
          <w:sz w:val="24"/>
          <w:szCs w:val="24"/>
        </w:rPr>
        <w:t>Tribunal Local</w:t>
      </w:r>
      <w:r w:rsidR="00B50DFD" w:rsidRPr="00905CF6">
        <w:rPr>
          <w:rFonts w:ascii="Arial" w:hAnsi="Arial" w:cs="Arial"/>
          <w:bCs/>
          <w:i/>
          <w:sz w:val="24"/>
          <w:szCs w:val="24"/>
        </w:rPr>
        <w:t xml:space="preserve"> </w:t>
      </w:r>
      <w:r w:rsidR="00B50DFD" w:rsidRPr="00905CF6">
        <w:rPr>
          <w:rFonts w:ascii="Arial" w:hAnsi="Arial" w:cs="Arial"/>
          <w:bCs/>
          <w:sz w:val="24"/>
          <w:szCs w:val="24"/>
        </w:rPr>
        <w:t>recursos de revisión y juicio ciudadano, integrándose los expedientes TEEG-REV-14/2021 y sus acumulados TEEG-REV-17/2021 y TEEG-JDC-100/2021, respectivamente.</w:t>
      </w:r>
    </w:p>
    <w:p w14:paraId="1C8CB160" w14:textId="5A08A035" w:rsidR="00D1776F" w:rsidRPr="00905CF6" w:rsidRDefault="00772349" w:rsidP="00412ADC">
      <w:pPr>
        <w:spacing w:before="240" w:after="240" w:line="360" w:lineRule="auto"/>
        <w:jc w:val="both"/>
        <w:rPr>
          <w:rFonts w:ascii="Arial" w:hAnsi="Arial" w:cs="Arial"/>
          <w:bCs/>
          <w:sz w:val="24"/>
          <w:szCs w:val="24"/>
        </w:rPr>
      </w:pPr>
      <w:r w:rsidRPr="00905CF6">
        <w:rPr>
          <w:rFonts w:ascii="Arial" w:hAnsi="Arial" w:cs="Arial"/>
          <w:bCs/>
          <w:sz w:val="24"/>
          <w:szCs w:val="24"/>
        </w:rPr>
        <w:t>L</w:t>
      </w:r>
      <w:r w:rsidR="00D1776F" w:rsidRPr="00905CF6">
        <w:rPr>
          <w:rFonts w:ascii="Arial" w:hAnsi="Arial" w:cs="Arial"/>
          <w:bCs/>
          <w:sz w:val="24"/>
          <w:szCs w:val="24"/>
        </w:rPr>
        <w:t>os actores</w:t>
      </w:r>
      <w:r w:rsidR="006D4E6E" w:rsidRPr="00905CF6">
        <w:rPr>
          <w:rFonts w:ascii="Arial" w:hAnsi="Arial" w:cs="Arial"/>
          <w:bCs/>
          <w:sz w:val="24"/>
          <w:szCs w:val="24"/>
        </w:rPr>
        <w:t>, hicieron valer como motivos de disenso</w:t>
      </w:r>
      <w:r w:rsidR="00D1776F" w:rsidRPr="00905CF6">
        <w:rPr>
          <w:rFonts w:ascii="Arial" w:hAnsi="Arial" w:cs="Arial"/>
          <w:bCs/>
          <w:sz w:val="24"/>
          <w:szCs w:val="24"/>
        </w:rPr>
        <w:t>, esencialmente</w:t>
      </w:r>
      <w:r w:rsidR="009D67A9" w:rsidRPr="009D67A9">
        <w:rPr>
          <w:rFonts w:ascii="Arial" w:hAnsi="Arial" w:cs="Arial"/>
          <w:bCs/>
          <w:sz w:val="24"/>
          <w:szCs w:val="24"/>
          <w:highlight w:val="yellow"/>
        </w:rPr>
        <w:t>,</w:t>
      </w:r>
      <w:r w:rsidR="00D1776F" w:rsidRPr="00905CF6">
        <w:rPr>
          <w:rFonts w:ascii="Arial" w:hAnsi="Arial" w:cs="Arial"/>
          <w:bCs/>
          <w:sz w:val="24"/>
          <w:szCs w:val="24"/>
        </w:rPr>
        <w:t xml:space="preserve"> que:</w:t>
      </w:r>
    </w:p>
    <w:p w14:paraId="78FD5190" w14:textId="5ECA4246" w:rsidR="001A3E92" w:rsidRPr="00905CF6" w:rsidRDefault="001A3E92" w:rsidP="008D7534">
      <w:pPr>
        <w:pStyle w:val="Prrafodelista"/>
        <w:numPr>
          <w:ilvl w:val="0"/>
          <w:numId w:val="38"/>
        </w:numPr>
        <w:spacing w:before="240" w:after="240" w:line="360" w:lineRule="auto"/>
        <w:jc w:val="both"/>
        <w:rPr>
          <w:rFonts w:ascii="Arial" w:hAnsi="Arial" w:cs="Arial"/>
          <w:bCs/>
          <w:sz w:val="24"/>
          <w:szCs w:val="24"/>
        </w:rPr>
      </w:pPr>
      <w:r w:rsidRPr="00905CF6">
        <w:rPr>
          <w:rFonts w:ascii="Arial" w:hAnsi="Arial" w:cs="Arial"/>
          <w:bCs/>
          <w:sz w:val="24"/>
          <w:szCs w:val="24"/>
        </w:rPr>
        <w:t xml:space="preserve">Por </w:t>
      </w:r>
      <w:r w:rsidR="00D1776F" w:rsidRPr="00905CF6">
        <w:rPr>
          <w:rFonts w:ascii="Arial" w:hAnsi="Arial" w:cs="Arial"/>
          <w:bCs/>
          <w:sz w:val="24"/>
          <w:szCs w:val="24"/>
        </w:rPr>
        <w:t xml:space="preserve">el </w:t>
      </w:r>
      <w:r w:rsidRPr="00905CF6">
        <w:rPr>
          <w:rFonts w:ascii="Arial" w:hAnsi="Arial" w:cs="Arial"/>
          <w:bCs/>
          <w:sz w:val="24"/>
          <w:szCs w:val="24"/>
        </w:rPr>
        <w:t xml:space="preserve">solo </w:t>
      </w:r>
      <w:r w:rsidR="00D1776F" w:rsidRPr="00905CF6">
        <w:rPr>
          <w:rFonts w:ascii="Arial" w:hAnsi="Arial" w:cs="Arial"/>
          <w:bCs/>
          <w:sz w:val="24"/>
          <w:szCs w:val="24"/>
        </w:rPr>
        <w:t xml:space="preserve">incumplimiento de requisitos </w:t>
      </w:r>
      <w:r w:rsidR="008D7534" w:rsidRPr="00905CF6">
        <w:rPr>
          <w:rFonts w:ascii="Arial" w:hAnsi="Arial" w:cs="Arial"/>
          <w:bCs/>
          <w:sz w:val="24"/>
          <w:szCs w:val="24"/>
        </w:rPr>
        <w:t xml:space="preserve">por parte </w:t>
      </w:r>
      <w:r w:rsidR="00D1776F" w:rsidRPr="00905CF6">
        <w:rPr>
          <w:rFonts w:ascii="Arial" w:hAnsi="Arial" w:cs="Arial"/>
          <w:bCs/>
          <w:sz w:val="24"/>
          <w:szCs w:val="24"/>
        </w:rPr>
        <w:t xml:space="preserve">de </w:t>
      </w:r>
      <w:r w:rsidRPr="00905CF6">
        <w:rPr>
          <w:rFonts w:ascii="Arial" w:hAnsi="Arial" w:cs="Arial"/>
          <w:bCs/>
          <w:sz w:val="24"/>
          <w:szCs w:val="24"/>
        </w:rPr>
        <w:t>Carlos Alberto Córdova Muñoz, aspirante de la planilla a candidato a regidor suplente</w:t>
      </w:r>
      <w:r w:rsidR="008D7534" w:rsidRPr="00905CF6">
        <w:rPr>
          <w:rFonts w:ascii="Arial" w:hAnsi="Arial" w:cs="Arial"/>
          <w:bCs/>
          <w:sz w:val="24"/>
          <w:szCs w:val="24"/>
        </w:rPr>
        <w:t xml:space="preserve"> en la décima posición</w:t>
      </w:r>
      <w:r w:rsidRPr="00905CF6">
        <w:rPr>
          <w:rFonts w:ascii="Arial" w:hAnsi="Arial" w:cs="Arial"/>
          <w:bCs/>
          <w:sz w:val="24"/>
          <w:szCs w:val="24"/>
        </w:rPr>
        <w:t xml:space="preserve">, </w:t>
      </w:r>
      <w:r w:rsidR="00D1776F" w:rsidRPr="00905CF6">
        <w:rPr>
          <w:rFonts w:ascii="Arial" w:hAnsi="Arial" w:cs="Arial"/>
          <w:bCs/>
          <w:sz w:val="24"/>
          <w:szCs w:val="24"/>
        </w:rPr>
        <w:t xml:space="preserve">se afectó el derecho a ser votados del resto de </w:t>
      </w:r>
      <w:r w:rsidRPr="00905CF6">
        <w:rPr>
          <w:rFonts w:ascii="Arial" w:hAnsi="Arial" w:cs="Arial"/>
          <w:bCs/>
          <w:sz w:val="24"/>
          <w:szCs w:val="24"/>
        </w:rPr>
        <w:t xml:space="preserve">los </w:t>
      </w:r>
      <w:r w:rsidR="00D1776F" w:rsidRPr="00905CF6">
        <w:rPr>
          <w:rFonts w:ascii="Arial" w:hAnsi="Arial" w:cs="Arial"/>
          <w:bCs/>
          <w:sz w:val="24"/>
          <w:szCs w:val="24"/>
        </w:rPr>
        <w:t>integrantes</w:t>
      </w:r>
      <w:r w:rsidRPr="00905CF6">
        <w:rPr>
          <w:rFonts w:ascii="Arial" w:hAnsi="Arial" w:cs="Arial"/>
          <w:bCs/>
          <w:sz w:val="24"/>
          <w:szCs w:val="24"/>
        </w:rPr>
        <w:t>.</w:t>
      </w:r>
    </w:p>
    <w:p w14:paraId="3F233DF8" w14:textId="2B5DC2F6" w:rsidR="00D1776F" w:rsidRPr="00905CF6" w:rsidRDefault="001A3E92" w:rsidP="008D7534">
      <w:pPr>
        <w:pStyle w:val="Prrafodelista"/>
        <w:numPr>
          <w:ilvl w:val="0"/>
          <w:numId w:val="38"/>
        </w:numPr>
        <w:spacing w:before="240" w:after="240" w:line="360" w:lineRule="auto"/>
        <w:jc w:val="both"/>
        <w:rPr>
          <w:rFonts w:ascii="Arial" w:hAnsi="Arial" w:cs="Arial"/>
          <w:bCs/>
          <w:sz w:val="24"/>
          <w:szCs w:val="24"/>
        </w:rPr>
      </w:pPr>
      <w:r w:rsidRPr="00905CF6">
        <w:rPr>
          <w:rFonts w:ascii="Arial" w:hAnsi="Arial" w:cs="Arial"/>
          <w:bCs/>
          <w:sz w:val="24"/>
          <w:szCs w:val="24"/>
        </w:rPr>
        <w:t xml:space="preserve">El </w:t>
      </w:r>
      <w:r w:rsidRPr="00905CF6">
        <w:rPr>
          <w:rFonts w:ascii="Arial" w:hAnsi="Arial" w:cs="Arial"/>
          <w:bCs/>
          <w:i/>
          <w:sz w:val="24"/>
          <w:szCs w:val="24"/>
        </w:rPr>
        <w:t>Instituto Electoral local</w:t>
      </w:r>
      <w:r w:rsidRPr="00905CF6">
        <w:rPr>
          <w:rFonts w:ascii="Arial" w:hAnsi="Arial" w:cs="Arial"/>
          <w:bCs/>
          <w:sz w:val="24"/>
          <w:szCs w:val="24"/>
        </w:rPr>
        <w:t xml:space="preserve"> propició el incumplimiento de requisitos, ya </w:t>
      </w:r>
      <w:r w:rsidR="00D1776F" w:rsidRPr="00905CF6">
        <w:rPr>
          <w:rFonts w:ascii="Arial" w:hAnsi="Arial" w:cs="Arial"/>
          <w:bCs/>
          <w:sz w:val="24"/>
          <w:szCs w:val="24"/>
        </w:rPr>
        <w:t xml:space="preserve">que ellos habían solicitado </w:t>
      </w:r>
      <w:r w:rsidRPr="00905CF6">
        <w:rPr>
          <w:rFonts w:ascii="Arial" w:hAnsi="Arial" w:cs="Arial"/>
          <w:bCs/>
          <w:sz w:val="24"/>
          <w:szCs w:val="24"/>
        </w:rPr>
        <w:t xml:space="preserve">con antelación </w:t>
      </w:r>
      <w:r w:rsidR="00D1776F" w:rsidRPr="00905CF6">
        <w:rPr>
          <w:rFonts w:ascii="Arial" w:hAnsi="Arial" w:cs="Arial"/>
          <w:bCs/>
          <w:sz w:val="24"/>
          <w:szCs w:val="24"/>
        </w:rPr>
        <w:t>la sustitución de Carlos Alberto Córdova Muñoz</w:t>
      </w:r>
      <w:r w:rsidRPr="00905CF6">
        <w:rPr>
          <w:rFonts w:ascii="Arial" w:hAnsi="Arial" w:cs="Arial"/>
          <w:bCs/>
          <w:sz w:val="24"/>
          <w:szCs w:val="24"/>
        </w:rPr>
        <w:t xml:space="preserve">, </w:t>
      </w:r>
      <w:r w:rsidR="00772349" w:rsidRPr="00905CF6">
        <w:rPr>
          <w:rFonts w:ascii="Arial" w:hAnsi="Arial" w:cs="Arial"/>
          <w:bCs/>
          <w:sz w:val="24"/>
          <w:szCs w:val="24"/>
        </w:rPr>
        <w:t>y</w:t>
      </w:r>
      <w:r w:rsidRPr="00905CF6">
        <w:rPr>
          <w:rFonts w:ascii="Arial" w:hAnsi="Arial" w:cs="Arial"/>
          <w:bCs/>
          <w:sz w:val="24"/>
          <w:szCs w:val="24"/>
        </w:rPr>
        <w:t xml:space="preserve"> la autoridad administrativa insistió en registrarlo aun cuando él había mostrado desinterés en continuar formando parte de la planilla</w:t>
      </w:r>
      <w:r w:rsidR="00D1776F" w:rsidRPr="00905CF6">
        <w:rPr>
          <w:rFonts w:ascii="Arial" w:hAnsi="Arial" w:cs="Arial"/>
          <w:bCs/>
          <w:sz w:val="24"/>
          <w:szCs w:val="24"/>
        </w:rPr>
        <w:t>.</w:t>
      </w:r>
    </w:p>
    <w:p w14:paraId="1A91ACB3" w14:textId="17F6FD9A" w:rsidR="006D4E6E" w:rsidRPr="00905CF6" w:rsidRDefault="001A3E92" w:rsidP="008D7534">
      <w:pPr>
        <w:pStyle w:val="Prrafodelista"/>
        <w:numPr>
          <w:ilvl w:val="0"/>
          <w:numId w:val="38"/>
        </w:numPr>
        <w:spacing w:before="240" w:after="240" w:line="360" w:lineRule="auto"/>
        <w:jc w:val="both"/>
        <w:rPr>
          <w:rFonts w:ascii="Arial" w:hAnsi="Arial" w:cs="Arial"/>
          <w:bCs/>
          <w:sz w:val="24"/>
          <w:szCs w:val="24"/>
        </w:rPr>
      </w:pPr>
      <w:r w:rsidRPr="00905CF6">
        <w:rPr>
          <w:rFonts w:ascii="Arial" w:hAnsi="Arial" w:cs="Arial"/>
          <w:bCs/>
          <w:sz w:val="24"/>
          <w:szCs w:val="24"/>
        </w:rPr>
        <w:t xml:space="preserve">El </w:t>
      </w:r>
      <w:r w:rsidRPr="00905CF6">
        <w:rPr>
          <w:rFonts w:ascii="Arial" w:hAnsi="Arial" w:cs="Arial"/>
          <w:bCs/>
          <w:i/>
          <w:sz w:val="24"/>
          <w:szCs w:val="24"/>
        </w:rPr>
        <w:t xml:space="preserve">Consejo General </w:t>
      </w:r>
      <w:r w:rsidRPr="00905CF6">
        <w:rPr>
          <w:rFonts w:ascii="Arial" w:hAnsi="Arial" w:cs="Arial"/>
          <w:bCs/>
          <w:sz w:val="24"/>
          <w:szCs w:val="24"/>
        </w:rPr>
        <w:t xml:space="preserve">indebidamente aplicó el artículo 30 de los </w:t>
      </w:r>
      <w:r w:rsidRPr="00905CF6">
        <w:rPr>
          <w:rFonts w:ascii="Arial" w:hAnsi="Arial" w:cs="Arial"/>
          <w:bCs/>
          <w:i/>
          <w:sz w:val="24"/>
          <w:szCs w:val="24"/>
        </w:rPr>
        <w:t>Lineamiento</w:t>
      </w:r>
      <w:r w:rsidRPr="008A37AC">
        <w:rPr>
          <w:rFonts w:ascii="Arial" w:hAnsi="Arial" w:cs="Arial"/>
          <w:bCs/>
          <w:i/>
          <w:sz w:val="24"/>
          <w:szCs w:val="24"/>
        </w:rPr>
        <w:t>s</w:t>
      </w:r>
      <w:r w:rsidR="009D67A9" w:rsidRPr="008A37AC">
        <w:rPr>
          <w:rFonts w:ascii="Arial" w:hAnsi="Arial" w:cs="Arial"/>
          <w:bCs/>
          <w:i/>
          <w:sz w:val="24"/>
          <w:szCs w:val="24"/>
        </w:rPr>
        <w:t>,</w:t>
      </w:r>
      <w:r w:rsidRPr="00905CF6">
        <w:rPr>
          <w:rFonts w:ascii="Arial" w:hAnsi="Arial" w:cs="Arial"/>
          <w:bCs/>
          <w:i/>
          <w:sz w:val="24"/>
          <w:szCs w:val="24"/>
        </w:rPr>
        <w:t xml:space="preserve"> </w:t>
      </w:r>
      <w:r w:rsidRPr="00905CF6">
        <w:rPr>
          <w:rFonts w:ascii="Arial" w:hAnsi="Arial" w:cs="Arial"/>
          <w:bCs/>
          <w:sz w:val="24"/>
          <w:szCs w:val="24"/>
        </w:rPr>
        <w:t xml:space="preserve">que prevé que la sustitución de candidaturas independientes solo puede darse por </w:t>
      </w:r>
      <w:r w:rsidRPr="00905CF6">
        <w:rPr>
          <w:rFonts w:ascii="ArialMT" w:eastAsiaTheme="minorHAnsi" w:hAnsi="ArialMT" w:cs="ArialMT"/>
          <w:sz w:val="24"/>
          <w:szCs w:val="24"/>
          <w:lang w:val="es-MX"/>
        </w:rPr>
        <w:t xml:space="preserve">fallecimiento, inelegibilidad, incapacidad o renuncia, cuando debió </w:t>
      </w:r>
      <w:r w:rsidR="00227168" w:rsidRPr="00905CF6">
        <w:rPr>
          <w:rFonts w:ascii="ArialMT" w:eastAsiaTheme="minorHAnsi" w:hAnsi="ArialMT" w:cs="ArialMT"/>
          <w:sz w:val="24"/>
          <w:szCs w:val="24"/>
          <w:lang w:val="es-MX"/>
        </w:rPr>
        <w:t>a</w:t>
      </w:r>
      <w:r w:rsidRPr="00905CF6">
        <w:rPr>
          <w:rFonts w:ascii="ArialMT" w:eastAsiaTheme="minorHAnsi" w:hAnsi="ArialMT" w:cs="ArialMT"/>
          <w:sz w:val="24"/>
          <w:szCs w:val="24"/>
          <w:lang w:val="es-MX"/>
        </w:rPr>
        <w:t xml:space="preserve">plicar el artículo 194, </w:t>
      </w:r>
      <w:r w:rsidR="00D1776F" w:rsidRPr="00905CF6">
        <w:rPr>
          <w:rFonts w:ascii="Arial" w:hAnsi="Arial" w:cs="Arial"/>
          <w:bCs/>
          <w:sz w:val="24"/>
          <w:szCs w:val="24"/>
        </w:rPr>
        <w:t xml:space="preserve">fracción I, de la </w:t>
      </w:r>
      <w:r w:rsidR="00D1776F" w:rsidRPr="00905CF6">
        <w:rPr>
          <w:rFonts w:ascii="Arial" w:hAnsi="Arial" w:cs="Arial"/>
          <w:bCs/>
          <w:i/>
          <w:sz w:val="24"/>
          <w:szCs w:val="24"/>
        </w:rPr>
        <w:t>Ley Electoral local</w:t>
      </w:r>
      <w:r w:rsidR="00D1776F" w:rsidRPr="00905CF6">
        <w:rPr>
          <w:rFonts w:ascii="Arial" w:hAnsi="Arial" w:cs="Arial"/>
          <w:bCs/>
          <w:sz w:val="24"/>
          <w:szCs w:val="24"/>
        </w:rPr>
        <w:t xml:space="preserve">, de </w:t>
      </w:r>
      <w:r w:rsidRPr="00905CF6">
        <w:rPr>
          <w:rFonts w:ascii="Arial" w:hAnsi="Arial" w:cs="Arial"/>
          <w:bCs/>
          <w:sz w:val="24"/>
          <w:szCs w:val="24"/>
        </w:rPr>
        <w:t xml:space="preserve">forma supletoria, que faculta a los partidos políticos </w:t>
      </w:r>
      <w:r w:rsidR="008D7534" w:rsidRPr="00905CF6">
        <w:rPr>
          <w:rFonts w:ascii="Arial" w:hAnsi="Arial" w:cs="Arial"/>
          <w:bCs/>
          <w:sz w:val="24"/>
          <w:szCs w:val="24"/>
        </w:rPr>
        <w:t xml:space="preserve">a sustituir libremente a </w:t>
      </w:r>
      <w:r w:rsidRPr="00905CF6">
        <w:rPr>
          <w:rFonts w:ascii="Arial" w:hAnsi="Arial" w:cs="Arial"/>
          <w:bCs/>
          <w:sz w:val="24"/>
          <w:szCs w:val="24"/>
        </w:rPr>
        <w:t>sus candidatos</w:t>
      </w:r>
      <w:r w:rsidR="00D1776F" w:rsidRPr="00905CF6">
        <w:rPr>
          <w:rFonts w:ascii="Arial" w:hAnsi="Arial" w:cs="Arial"/>
          <w:bCs/>
          <w:sz w:val="24"/>
          <w:szCs w:val="24"/>
        </w:rPr>
        <w:t>.</w:t>
      </w:r>
    </w:p>
    <w:p w14:paraId="7C569E31" w14:textId="763096B4" w:rsidR="00D1776F" w:rsidRPr="00905CF6" w:rsidRDefault="00D1776F" w:rsidP="00412ADC">
      <w:pPr>
        <w:spacing w:before="240" w:after="240" w:line="360" w:lineRule="auto"/>
        <w:jc w:val="both"/>
        <w:rPr>
          <w:rFonts w:ascii="Arial" w:hAnsi="Arial" w:cs="Arial"/>
          <w:bCs/>
          <w:sz w:val="24"/>
          <w:szCs w:val="24"/>
        </w:rPr>
      </w:pPr>
      <w:r w:rsidRPr="00905CF6">
        <w:rPr>
          <w:rFonts w:ascii="Arial" w:hAnsi="Arial" w:cs="Arial"/>
          <w:bCs/>
          <w:sz w:val="24"/>
          <w:szCs w:val="24"/>
        </w:rPr>
        <w:t xml:space="preserve">Por su parte, Carlos Alberto Córdova Prieto, se inconformó </w:t>
      </w:r>
      <w:r w:rsidR="00772349" w:rsidRPr="00905CF6">
        <w:rPr>
          <w:rFonts w:ascii="Arial" w:hAnsi="Arial" w:cs="Arial"/>
          <w:bCs/>
          <w:sz w:val="24"/>
          <w:szCs w:val="24"/>
        </w:rPr>
        <w:t xml:space="preserve">con la declaratoria de </w:t>
      </w:r>
      <w:r w:rsidRPr="00905CF6">
        <w:rPr>
          <w:rFonts w:ascii="Arial" w:hAnsi="Arial" w:cs="Arial"/>
          <w:bCs/>
          <w:sz w:val="24"/>
          <w:szCs w:val="24"/>
        </w:rPr>
        <w:t>su inelegibilidad, pues</w:t>
      </w:r>
      <w:r w:rsidR="00772349" w:rsidRPr="00905CF6">
        <w:rPr>
          <w:rFonts w:ascii="Arial" w:hAnsi="Arial" w:cs="Arial"/>
          <w:bCs/>
          <w:sz w:val="24"/>
          <w:szCs w:val="24"/>
        </w:rPr>
        <w:t xml:space="preserve"> desde su</w:t>
      </w:r>
      <w:r w:rsidRPr="00905CF6">
        <w:rPr>
          <w:rFonts w:ascii="Arial" w:hAnsi="Arial" w:cs="Arial"/>
          <w:bCs/>
          <w:sz w:val="24"/>
          <w:szCs w:val="24"/>
        </w:rPr>
        <w:t xml:space="preserve"> criterio, la autoridad administrativa electoral, erróneamente, equiparó el cargo de consejero electoral </w:t>
      </w:r>
      <w:r w:rsidR="00DF59F0" w:rsidRPr="00905CF6">
        <w:rPr>
          <w:rFonts w:ascii="Arial" w:hAnsi="Arial" w:cs="Arial"/>
          <w:bCs/>
          <w:sz w:val="24"/>
          <w:szCs w:val="24"/>
        </w:rPr>
        <w:t>ante</w:t>
      </w:r>
      <w:r w:rsidRPr="00905CF6">
        <w:rPr>
          <w:rFonts w:ascii="Arial" w:hAnsi="Arial" w:cs="Arial"/>
          <w:bCs/>
          <w:sz w:val="24"/>
          <w:szCs w:val="24"/>
        </w:rPr>
        <w:t xml:space="preserve"> el Consejo Municipal a</w:t>
      </w:r>
      <w:r w:rsidR="00DF59F0" w:rsidRPr="00905CF6">
        <w:rPr>
          <w:rFonts w:ascii="Arial" w:hAnsi="Arial" w:cs="Arial"/>
          <w:bCs/>
          <w:sz w:val="24"/>
          <w:szCs w:val="24"/>
        </w:rPr>
        <w:t>l</w:t>
      </w:r>
      <w:r w:rsidRPr="00905CF6">
        <w:rPr>
          <w:rFonts w:ascii="Arial" w:hAnsi="Arial" w:cs="Arial"/>
          <w:bCs/>
          <w:sz w:val="24"/>
          <w:szCs w:val="24"/>
        </w:rPr>
        <w:t xml:space="preserve"> de Consejero del </w:t>
      </w:r>
      <w:r w:rsidRPr="00905CF6">
        <w:rPr>
          <w:rFonts w:ascii="Arial" w:hAnsi="Arial" w:cs="Arial"/>
          <w:bCs/>
          <w:i/>
          <w:sz w:val="24"/>
          <w:szCs w:val="24"/>
        </w:rPr>
        <w:t>Instituto Electoral local</w:t>
      </w:r>
      <w:r w:rsidRPr="00905CF6">
        <w:rPr>
          <w:rFonts w:ascii="Arial" w:hAnsi="Arial" w:cs="Arial"/>
          <w:bCs/>
          <w:sz w:val="24"/>
          <w:szCs w:val="24"/>
        </w:rPr>
        <w:t xml:space="preserve">, </w:t>
      </w:r>
      <w:r w:rsidR="00DF59F0" w:rsidRPr="00905CF6">
        <w:rPr>
          <w:rFonts w:ascii="Arial" w:hAnsi="Arial" w:cs="Arial"/>
          <w:bCs/>
          <w:sz w:val="24"/>
          <w:szCs w:val="24"/>
        </w:rPr>
        <w:t>sin advertir que</w:t>
      </w:r>
      <w:r w:rsidRPr="00905CF6">
        <w:rPr>
          <w:rFonts w:ascii="Arial" w:hAnsi="Arial" w:cs="Arial"/>
          <w:bCs/>
          <w:sz w:val="24"/>
          <w:szCs w:val="24"/>
        </w:rPr>
        <w:t xml:space="preserve"> dichos cargos tienen nombramientos, naturaleza, atribuciones y facultades distintas.</w:t>
      </w:r>
    </w:p>
    <w:p w14:paraId="213C620A" w14:textId="6BA9EB69" w:rsidR="007C3D41" w:rsidRPr="00905CF6" w:rsidRDefault="004E2D9D" w:rsidP="00455524">
      <w:pPr>
        <w:pStyle w:val="Ttulo1"/>
        <w:spacing w:after="240" w:line="360" w:lineRule="auto"/>
        <w:rPr>
          <w:rFonts w:ascii="Arial" w:hAnsi="Arial" w:cs="Arial"/>
          <w:b/>
          <w:bCs/>
          <w:color w:val="auto"/>
          <w:sz w:val="24"/>
          <w:szCs w:val="24"/>
          <w:lang w:eastAsia="es-ES"/>
        </w:rPr>
      </w:pPr>
      <w:bookmarkStart w:id="18" w:name="_Toc72321669"/>
      <w:r w:rsidRPr="00905CF6">
        <w:rPr>
          <w:rFonts w:ascii="Arial" w:hAnsi="Arial" w:cs="Arial"/>
          <w:b/>
          <w:bCs/>
          <w:color w:val="auto"/>
          <w:sz w:val="24"/>
          <w:szCs w:val="24"/>
          <w:lang w:eastAsia="es-ES"/>
        </w:rPr>
        <w:t>4</w:t>
      </w:r>
      <w:r w:rsidR="00402884" w:rsidRPr="00905CF6">
        <w:rPr>
          <w:rFonts w:ascii="Arial" w:hAnsi="Arial" w:cs="Arial"/>
          <w:b/>
          <w:bCs/>
          <w:color w:val="auto"/>
          <w:sz w:val="24"/>
          <w:szCs w:val="24"/>
          <w:lang w:eastAsia="es-ES"/>
        </w:rPr>
        <w:t>.1.</w:t>
      </w:r>
      <w:r w:rsidR="00B50DFD" w:rsidRPr="00905CF6">
        <w:rPr>
          <w:rFonts w:ascii="Arial" w:hAnsi="Arial" w:cs="Arial"/>
          <w:b/>
          <w:bCs/>
          <w:color w:val="auto"/>
          <w:sz w:val="24"/>
          <w:szCs w:val="24"/>
          <w:lang w:eastAsia="es-ES"/>
        </w:rPr>
        <w:t>2</w:t>
      </w:r>
      <w:r w:rsidR="00402884" w:rsidRPr="00905CF6">
        <w:rPr>
          <w:rFonts w:ascii="Arial" w:hAnsi="Arial" w:cs="Arial"/>
          <w:b/>
          <w:bCs/>
          <w:color w:val="auto"/>
          <w:sz w:val="24"/>
          <w:szCs w:val="24"/>
          <w:lang w:eastAsia="es-ES"/>
        </w:rPr>
        <w:t>. Resolución impugnada</w:t>
      </w:r>
      <w:bookmarkEnd w:id="18"/>
    </w:p>
    <w:p w14:paraId="21E462AB" w14:textId="2F3F0657" w:rsidR="00472B1F" w:rsidRPr="00905CF6" w:rsidRDefault="00472B1F" w:rsidP="00455524">
      <w:pPr>
        <w:spacing w:before="240" w:after="240" w:line="360" w:lineRule="auto"/>
        <w:jc w:val="both"/>
        <w:rPr>
          <w:rFonts w:ascii="Arial" w:hAnsi="Arial" w:cs="Arial"/>
          <w:iCs/>
          <w:sz w:val="24"/>
          <w:szCs w:val="24"/>
          <w:lang w:eastAsia="es-ES"/>
        </w:rPr>
      </w:pPr>
      <w:r w:rsidRPr="00905CF6">
        <w:rPr>
          <w:rFonts w:ascii="Arial" w:hAnsi="Arial" w:cs="Arial"/>
          <w:sz w:val="24"/>
          <w:szCs w:val="24"/>
          <w:lang w:eastAsia="es-ES"/>
        </w:rPr>
        <w:t xml:space="preserve">Al resolver, el </w:t>
      </w:r>
      <w:r w:rsidR="0087250C" w:rsidRPr="0087250C">
        <w:rPr>
          <w:rFonts w:ascii="Arial" w:hAnsi="Arial" w:cs="Arial"/>
          <w:i/>
          <w:iCs/>
          <w:sz w:val="24"/>
          <w:szCs w:val="24"/>
          <w:lang w:eastAsia="es-ES"/>
        </w:rPr>
        <w:t>Tribunal Local</w:t>
      </w:r>
      <w:r w:rsidRPr="00905CF6">
        <w:rPr>
          <w:rFonts w:ascii="Arial" w:hAnsi="Arial" w:cs="Arial"/>
          <w:iCs/>
          <w:sz w:val="24"/>
          <w:szCs w:val="24"/>
          <w:lang w:eastAsia="es-ES"/>
        </w:rPr>
        <w:t xml:space="preserve"> </w:t>
      </w:r>
      <w:r w:rsidR="00CA477B" w:rsidRPr="00905CF6">
        <w:rPr>
          <w:rFonts w:ascii="Arial" w:hAnsi="Arial" w:cs="Arial"/>
          <w:iCs/>
          <w:sz w:val="24"/>
          <w:szCs w:val="24"/>
          <w:lang w:eastAsia="es-ES"/>
        </w:rPr>
        <w:t>determinó</w:t>
      </w:r>
      <w:r w:rsidRPr="00905CF6">
        <w:rPr>
          <w:rFonts w:ascii="Arial" w:hAnsi="Arial" w:cs="Arial"/>
          <w:iCs/>
          <w:sz w:val="24"/>
          <w:szCs w:val="24"/>
          <w:lang w:eastAsia="es-ES"/>
        </w:rPr>
        <w:t>, en lo que interesa, que:</w:t>
      </w:r>
    </w:p>
    <w:p w14:paraId="0183014A" w14:textId="53DDB661" w:rsidR="00770CE7" w:rsidRPr="00905CF6" w:rsidRDefault="00472B1F" w:rsidP="00472B1F">
      <w:pPr>
        <w:pStyle w:val="Prrafodelista"/>
        <w:numPr>
          <w:ilvl w:val="0"/>
          <w:numId w:val="37"/>
        </w:numPr>
        <w:spacing w:before="240" w:after="240" w:line="360" w:lineRule="auto"/>
        <w:jc w:val="both"/>
        <w:rPr>
          <w:rFonts w:ascii="Arial" w:hAnsi="Arial" w:cs="Arial"/>
          <w:sz w:val="24"/>
          <w:szCs w:val="24"/>
          <w:lang w:eastAsia="es-ES"/>
        </w:rPr>
      </w:pPr>
      <w:r w:rsidRPr="00905CF6">
        <w:rPr>
          <w:rFonts w:ascii="Arial" w:hAnsi="Arial" w:cs="Arial"/>
          <w:iCs/>
          <w:sz w:val="24"/>
          <w:szCs w:val="24"/>
          <w:lang w:eastAsia="es-ES"/>
        </w:rPr>
        <w:lastRenderedPageBreak/>
        <w:t xml:space="preserve">La </w:t>
      </w:r>
      <w:r w:rsidR="00BE1FB4" w:rsidRPr="00905CF6">
        <w:rPr>
          <w:rFonts w:ascii="Arial" w:hAnsi="Arial" w:cs="Arial"/>
          <w:iCs/>
          <w:sz w:val="24"/>
          <w:szCs w:val="24"/>
          <w:lang w:eastAsia="es-ES"/>
        </w:rPr>
        <w:t>sustitución de</w:t>
      </w:r>
      <w:r w:rsidR="00CA477B" w:rsidRPr="00905CF6">
        <w:rPr>
          <w:rFonts w:ascii="Arial" w:hAnsi="Arial" w:cs="Arial"/>
          <w:iCs/>
          <w:sz w:val="24"/>
          <w:szCs w:val="24"/>
          <w:lang w:eastAsia="es-ES"/>
        </w:rPr>
        <w:t xml:space="preserve"> </w:t>
      </w:r>
      <w:r w:rsidR="00CA477B" w:rsidRPr="00905CF6">
        <w:rPr>
          <w:rFonts w:ascii="Arial" w:hAnsi="Arial" w:cs="Arial"/>
          <w:sz w:val="24"/>
          <w:szCs w:val="24"/>
        </w:rPr>
        <w:t>Carlos Alberto Córdova Prieto</w:t>
      </w:r>
      <w:r w:rsidR="00BE1FB4" w:rsidRPr="00905CF6">
        <w:rPr>
          <w:rFonts w:ascii="Arial" w:hAnsi="Arial" w:cs="Arial"/>
          <w:sz w:val="24"/>
          <w:szCs w:val="24"/>
        </w:rPr>
        <w:t xml:space="preserve"> </w:t>
      </w:r>
      <w:r w:rsidRPr="00905CF6">
        <w:rPr>
          <w:rFonts w:ascii="Arial" w:hAnsi="Arial" w:cs="Arial"/>
          <w:sz w:val="24"/>
          <w:szCs w:val="24"/>
        </w:rPr>
        <w:t>era</w:t>
      </w:r>
      <w:r w:rsidR="00BE1FB4" w:rsidRPr="00905CF6">
        <w:rPr>
          <w:rFonts w:ascii="Arial" w:hAnsi="Arial" w:cs="Arial"/>
          <w:sz w:val="24"/>
          <w:szCs w:val="24"/>
        </w:rPr>
        <w:t xml:space="preserve"> </w:t>
      </w:r>
      <w:r w:rsidR="00BE1FB4" w:rsidRPr="008A37AC">
        <w:rPr>
          <w:rFonts w:ascii="Arial" w:hAnsi="Arial" w:cs="Arial"/>
          <w:sz w:val="24"/>
          <w:szCs w:val="24"/>
        </w:rPr>
        <w:t>ilegal</w:t>
      </w:r>
      <w:r w:rsidR="00772349" w:rsidRPr="008A37AC">
        <w:rPr>
          <w:rFonts w:ascii="Arial" w:hAnsi="Arial" w:cs="Arial"/>
          <w:sz w:val="24"/>
          <w:szCs w:val="24"/>
        </w:rPr>
        <w:t xml:space="preserve"> porque</w:t>
      </w:r>
      <w:r w:rsidRPr="00905CF6">
        <w:rPr>
          <w:rFonts w:ascii="Arial" w:hAnsi="Arial" w:cs="Arial"/>
          <w:sz w:val="24"/>
          <w:szCs w:val="24"/>
        </w:rPr>
        <w:t xml:space="preserve">, contrario a lo sostenido por el </w:t>
      </w:r>
      <w:r w:rsidRPr="00905CF6">
        <w:rPr>
          <w:rFonts w:ascii="Arial" w:hAnsi="Arial" w:cs="Arial"/>
          <w:i/>
          <w:sz w:val="24"/>
          <w:szCs w:val="24"/>
        </w:rPr>
        <w:t>Consejo General</w:t>
      </w:r>
      <w:r w:rsidRPr="00905CF6">
        <w:rPr>
          <w:rFonts w:ascii="Arial" w:hAnsi="Arial" w:cs="Arial"/>
          <w:sz w:val="24"/>
          <w:szCs w:val="24"/>
        </w:rPr>
        <w:t>, sí</w:t>
      </w:r>
      <w:r w:rsidR="00CA477B" w:rsidRPr="00905CF6">
        <w:rPr>
          <w:rFonts w:ascii="Arial" w:hAnsi="Arial" w:cs="Arial"/>
          <w:sz w:val="24"/>
          <w:szCs w:val="24"/>
        </w:rPr>
        <w:t xml:space="preserve"> cumplió los requisitos de elegibilidad establecidos en los </w:t>
      </w:r>
      <w:r w:rsidRPr="00905CF6">
        <w:rPr>
          <w:rFonts w:ascii="Arial" w:hAnsi="Arial" w:cs="Arial"/>
          <w:i/>
          <w:sz w:val="24"/>
          <w:szCs w:val="24"/>
        </w:rPr>
        <w:t>Lineamientos</w:t>
      </w:r>
      <w:r w:rsidRPr="00905CF6">
        <w:rPr>
          <w:rFonts w:ascii="Arial" w:hAnsi="Arial" w:cs="Arial"/>
          <w:sz w:val="24"/>
          <w:szCs w:val="24"/>
          <w:lang w:eastAsia="es-ES"/>
        </w:rPr>
        <w:t xml:space="preserve">, </w:t>
      </w:r>
      <w:r w:rsidR="00772349" w:rsidRPr="00905CF6">
        <w:rPr>
          <w:rFonts w:ascii="Arial" w:hAnsi="Arial" w:cs="Arial"/>
          <w:sz w:val="24"/>
          <w:szCs w:val="24"/>
          <w:lang w:eastAsia="es-ES"/>
        </w:rPr>
        <w:t>puesto q</w:t>
      </w:r>
      <w:r w:rsidR="00772349" w:rsidRPr="008A37AC">
        <w:rPr>
          <w:rFonts w:ascii="Arial" w:hAnsi="Arial" w:cs="Arial"/>
          <w:sz w:val="24"/>
          <w:szCs w:val="24"/>
          <w:lang w:eastAsia="es-ES"/>
        </w:rPr>
        <w:t>ue</w:t>
      </w:r>
      <w:r w:rsidR="009D67A9" w:rsidRPr="008A37AC">
        <w:rPr>
          <w:rFonts w:ascii="Arial" w:hAnsi="Arial" w:cs="Arial"/>
          <w:sz w:val="24"/>
          <w:szCs w:val="24"/>
          <w:lang w:eastAsia="es-ES"/>
        </w:rPr>
        <w:t>,</w:t>
      </w:r>
      <w:r w:rsidRPr="00905CF6">
        <w:rPr>
          <w:rFonts w:ascii="Arial" w:hAnsi="Arial" w:cs="Arial"/>
          <w:sz w:val="24"/>
          <w:szCs w:val="24"/>
          <w:lang w:eastAsia="es-ES"/>
        </w:rPr>
        <w:t xml:space="preserve"> </w:t>
      </w:r>
      <w:r w:rsidRPr="008A37AC">
        <w:rPr>
          <w:rFonts w:ascii="Arial" w:hAnsi="Arial" w:cs="Arial"/>
          <w:sz w:val="24"/>
          <w:szCs w:val="24"/>
          <w:lang w:eastAsia="es-ES"/>
        </w:rPr>
        <w:t>indebidamente</w:t>
      </w:r>
      <w:r w:rsidR="009D67A9" w:rsidRPr="008A37AC">
        <w:rPr>
          <w:rFonts w:ascii="Arial" w:hAnsi="Arial" w:cs="Arial"/>
          <w:sz w:val="24"/>
          <w:szCs w:val="24"/>
          <w:lang w:eastAsia="es-ES"/>
        </w:rPr>
        <w:t>,</w:t>
      </w:r>
      <w:r w:rsidR="00772349" w:rsidRPr="008A37AC">
        <w:rPr>
          <w:rFonts w:ascii="Arial" w:hAnsi="Arial" w:cs="Arial"/>
          <w:sz w:val="24"/>
          <w:szCs w:val="24"/>
          <w:lang w:eastAsia="es-ES"/>
        </w:rPr>
        <w:t xml:space="preserve"> la</w:t>
      </w:r>
      <w:r w:rsidR="00772349" w:rsidRPr="00905CF6">
        <w:rPr>
          <w:rFonts w:ascii="Arial" w:hAnsi="Arial" w:cs="Arial"/>
          <w:sz w:val="24"/>
          <w:szCs w:val="24"/>
          <w:lang w:eastAsia="es-ES"/>
        </w:rPr>
        <w:t xml:space="preserve"> autoridad</w:t>
      </w:r>
      <w:r w:rsidRPr="00905CF6">
        <w:rPr>
          <w:rFonts w:ascii="Arial" w:hAnsi="Arial" w:cs="Arial"/>
          <w:sz w:val="24"/>
          <w:szCs w:val="24"/>
          <w:lang w:eastAsia="es-ES"/>
        </w:rPr>
        <w:t xml:space="preserve"> equiparó el cargo de Consejero Municipal </w:t>
      </w:r>
      <w:r w:rsidR="00772349" w:rsidRPr="00905CF6">
        <w:rPr>
          <w:rFonts w:ascii="Arial" w:hAnsi="Arial" w:cs="Arial"/>
          <w:sz w:val="24"/>
          <w:szCs w:val="24"/>
          <w:lang w:eastAsia="es-ES"/>
        </w:rPr>
        <w:t>a</w:t>
      </w:r>
      <w:r w:rsidRPr="00905CF6">
        <w:rPr>
          <w:rFonts w:ascii="Arial" w:hAnsi="Arial" w:cs="Arial"/>
          <w:sz w:val="24"/>
          <w:szCs w:val="24"/>
          <w:lang w:eastAsia="es-ES"/>
        </w:rPr>
        <w:t xml:space="preserve">l de Consejero del </w:t>
      </w:r>
      <w:r w:rsidRPr="00905CF6">
        <w:rPr>
          <w:rFonts w:ascii="Arial" w:hAnsi="Arial" w:cs="Arial"/>
          <w:i/>
          <w:sz w:val="24"/>
          <w:szCs w:val="24"/>
          <w:lang w:eastAsia="es-ES"/>
        </w:rPr>
        <w:t xml:space="preserve">Instituto Electoral </w:t>
      </w:r>
      <w:r w:rsidR="009D67A9" w:rsidRPr="008A37AC">
        <w:rPr>
          <w:rFonts w:ascii="Arial" w:hAnsi="Arial" w:cs="Arial"/>
          <w:i/>
          <w:sz w:val="24"/>
          <w:szCs w:val="24"/>
          <w:lang w:eastAsia="es-ES"/>
        </w:rPr>
        <w:t>l</w:t>
      </w:r>
      <w:r w:rsidRPr="008A37AC">
        <w:rPr>
          <w:rFonts w:ascii="Arial" w:hAnsi="Arial" w:cs="Arial"/>
          <w:i/>
          <w:sz w:val="24"/>
          <w:szCs w:val="24"/>
          <w:lang w:eastAsia="es-ES"/>
        </w:rPr>
        <w:t>ocal</w:t>
      </w:r>
      <w:r w:rsidRPr="008A37AC">
        <w:rPr>
          <w:rFonts w:ascii="Arial" w:hAnsi="Arial" w:cs="Arial"/>
          <w:sz w:val="24"/>
          <w:szCs w:val="24"/>
          <w:lang w:eastAsia="es-ES"/>
        </w:rPr>
        <w:t>.</w:t>
      </w:r>
    </w:p>
    <w:p w14:paraId="7055623B" w14:textId="392C3D20" w:rsidR="00472B1F" w:rsidRPr="00905CF6" w:rsidRDefault="00472B1F" w:rsidP="004909F4">
      <w:pPr>
        <w:pStyle w:val="Prrafodelista"/>
        <w:numPr>
          <w:ilvl w:val="0"/>
          <w:numId w:val="37"/>
        </w:numPr>
        <w:spacing w:before="240" w:after="240" w:line="360" w:lineRule="auto"/>
        <w:jc w:val="both"/>
        <w:rPr>
          <w:rFonts w:ascii="Arial" w:hAnsi="Arial" w:cs="Arial"/>
          <w:sz w:val="24"/>
          <w:szCs w:val="24"/>
          <w:lang w:eastAsia="es-ES"/>
        </w:rPr>
      </w:pPr>
      <w:r w:rsidRPr="00905CF6">
        <w:rPr>
          <w:rFonts w:ascii="Arial" w:hAnsi="Arial" w:cs="Arial"/>
          <w:sz w:val="24"/>
          <w:szCs w:val="24"/>
          <w:lang w:eastAsia="es-ES"/>
        </w:rPr>
        <w:t>Resultó indebida la negativa de registro de planilla, pues si bien se encontraba incompleta</w:t>
      </w:r>
      <w:r w:rsidR="004A1371" w:rsidRPr="00905CF6">
        <w:rPr>
          <w:rFonts w:ascii="Arial" w:hAnsi="Arial" w:cs="Arial"/>
          <w:sz w:val="24"/>
          <w:szCs w:val="24"/>
          <w:lang w:eastAsia="es-ES"/>
        </w:rPr>
        <w:t xml:space="preserve">, debió maximizar los derechos político-electorales de los demás integrantes que sí cumplieron con la totalidad de los requisitos, </w:t>
      </w:r>
      <w:r w:rsidR="00CA414F" w:rsidRPr="00905CF6">
        <w:rPr>
          <w:rFonts w:ascii="Arial" w:hAnsi="Arial" w:cs="Arial"/>
          <w:sz w:val="24"/>
          <w:szCs w:val="24"/>
          <w:lang w:eastAsia="es-ES"/>
        </w:rPr>
        <w:t xml:space="preserve">esto, de conformidad con el </w:t>
      </w:r>
      <w:r w:rsidR="004A1371" w:rsidRPr="00905CF6">
        <w:rPr>
          <w:rFonts w:ascii="Arial" w:hAnsi="Arial" w:cs="Arial"/>
          <w:sz w:val="24"/>
          <w:szCs w:val="24"/>
          <w:lang w:eastAsia="es-ES"/>
        </w:rPr>
        <w:t xml:space="preserve">criterio de la Sala Superior de este Tribunal Electoral que </w:t>
      </w:r>
      <w:r w:rsidR="00CA414F" w:rsidRPr="00905CF6">
        <w:rPr>
          <w:rFonts w:ascii="Arial" w:hAnsi="Arial" w:cs="Arial"/>
          <w:sz w:val="24"/>
          <w:szCs w:val="24"/>
          <w:lang w:eastAsia="es-ES"/>
        </w:rPr>
        <w:t xml:space="preserve">establece que </w:t>
      </w:r>
      <w:r w:rsidR="004A1371" w:rsidRPr="00905CF6">
        <w:rPr>
          <w:rFonts w:ascii="Arial" w:hAnsi="Arial" w:cs="Arial"/>
          <w:sz w:val="24"/>
          <w:szCs w:val="24"/>
          <w:lang w:eastAsia="es-ES"/>
        </w:rPr>
        <w:t xml:space="preserve">es posible registrar planillas incompletas, </w:t>
      </w:r>
      <w:r w:rsidR="00772349" w:rsidRPr="00905CF6">
        <w:rPr>
          <w:rFonts w:ascii="Arial" w:hAnsi="Arial" w:cs="Arial"/>
          <w:sz w:val="24"/>
          <w:szCs w:val="24"/>
          <w:lang w:eastAsia="es-ES"/>
        </w:rPr>
        <w:t xml:space="preserve">ya que </w:t>
      </w:r>
      <w:r w:rsidR="004A1371" w:rsidRPr="00905CF6">
        <w:rPr>
          <w:rFonts w:ascii="Arial" w:hAnsi="Arial" w:cs="Arial"/>
          <w:sz w:val="24"/>
          <w:szCs w:val="24"/>
          <w:lang w:eastAsia="es-ES"/>
        </w:rPr>
        <w:t>de esa forma se salvaguarda el derecho a ser electo de quienes fueron debidamente postulados</w:t>
      </w:r>
      <w:r w:rsidR="00CA414F" w:rsidRPr="00905CF6">
        <w:rPr>
          <w:rStyle w:val="Refdenotaalpie"/>
          <w:rFonts w:ascii="Arial" w:hAnsi="Arial" w:cs="Arial"/>
          <w:sz w:val="24"/>
          <w:szCs w:val="24"/>
          <w:lang w:eastAsia="es-ES"/>
        </w:rPr>
        <w:footnoteReference w:id="1"/>
      </w:r>
      <w:r w:rsidR="004A1371" w:rsidRPr="00905CF6">
        <w:rPr>
          <w:rFonts w:ascii="Arial" w:hAnsi="Arial" w:cs="Arial"/>
          <w:sz w:val="24"/>
          <w:szCs w:val="24"/>
          <w:lang w:eastAsia="es-ES"/>
        </w:rPr>
        <w:t xml:space="preserve">. </w:t>
      </w:r>
    </w:p>
    <w:p w14:paraId="770BD949" w14:textId="5A5FA8D2" w:rsidR="004A1371" w:rsidRPr="00905CF6" w:rsidRDefault="004A1371" w:rsidP="004A1371">
      <w:pPr>
        <w:spacing w:before="240" w:after="240" w:line="360" w:lineRule="auto"/>
        <w:jc w:val="both"/>
        <w:rPr>
          <w:rFonts w:ascii="Arial" w:hAnsi="Arial" w:cs="Arial"/>
          <w:sz w:val="24"/>
          <w:szCs w:val="24"/>
          <w:lang w:eastAsia="es-ES"/>
        </w:rPr>
      </w:pPr>
      <w:r w:rsidRPr="00905CF6">
        <w:rPr>
          <w:rFonts w:ascii="Arial" w:hAnsi="Arial" w:cs="Arial"/>
          <w:sz w:val="24"/>
          <w:szCs w:val="24"/>
          <w:lang w:eastAsia="es-ES"/>
        </w:rPr>
        <w:t xml:space="preserve">En consecuencia, </w:t>
      </w:r>
      <w:r w:rsidR="008D7534" w:rsidRPr="00905CF6">
        <w:rPr>
          <w:rFonts w:ascii="Arial" w:hAnsi="Arial" w:cs="Arial"/>
          <w:b/>
          <w:sz w:val="24"/>
          <w:szCs w:val="24"/>
          <w:lang w:eastAsia="es-ES"/>
        </w:rPr>
        <w:t>i)</w:t>
      </w:r>
      <w:r w:rsidR="008D7534" w:rsidRPr="00905CF6">
        <w:rPr>
          <w:rFonts w:ascii="Arial" w:hAnsi="Arial" w:cs="Arial"/>
          <w:sz w:val="24"/>
          <w:szCs w:val="24"/>
          <w:lang w:eastAsia="es-ES"/>
        </w:rPr>
        <w:t xml:space="preserve"> </w:t>
      </w:r>
      <w:r w:rsidRPr="00905CF6">
        <w:rPr>
          <w:rFonts w:ascii="Arial" w:hAnsi="Arial" w:cs="Arial"/>
          <w:sz w:val="24"/>
          <w:szCs w:val="24"/>
          <w:lang w:eastAsia="es-ES"/>
        </w:rPr>
        <w:t xml:space="preserve">revocó el acuerdo impugnado, </w:t>
      </w:r>
      <w:proofErr w:type="spellStart"/>
      <w:r w:rsidR="008D7534" w:rsidRPr="00905CF6">
        <w:rPr>
          <w:rFonts w:ascii="Arial" w:hAnsi="Arial" w:cs="Arial"/>
          <w:b/>
          <w:sz w:val="24"/>
          <w:szCs w:val="24"/>
          <w:lang w:eastAsia="es-ES"/>
        </w:rPr>
        <w:t>ii</w:t>
      </w:r>
      <w:proofErr w:type="spellEnd"/>
      <w:r w:rsidR="008D7534" w:rsidRPr="00905CF6">
        <w:rPr>
          <w:rFonts w:ascii="Arial" w:hAnsi="Arial" w:cs="Arial"/>
          <w:b/>
          <w:sz w:val="24"/>
          <w:szCs w:val="24"/>
          <w:lang w:eastAsia="es-ES"/>
        </w:rPr>
        <w:t>)</w:t>
      </w:r>
      <w:r w:rsidR="008D7534" w:rsidRPr="00905CF6">
        <w:rPr>
          <w:rFonts w:ascii="Arial" w:hAnsi="Arial" w:cs="Arial"/>
          <w:sz w:val="24"/>
          <w:szCs w:val="24"/>
          <w:lang w:eastAsia="es-ES"/>
        </w:rPr>
        <w:t xml:space="preserve"> ordenó al </w:t>
      </w:r>
      <w:r w:rsidR="008D7534" w:rsidRPr="00905CF6">
        <w:rPr>
          <w:rFonts w:ascii="Arial" w:hAnsi="Arial" w:cs="Arial"/>
          <w:i/>
          <w:sz w:val="24"/>
          <w:szCs w:val="24"/>
          <w:lang w:eastAsia="es-ES"/>
        </w:rPr>
        <w:t xml:space="preserve">Consejo General </w:t>
      </w:r>
      <w:r w:rsidR="008D7534" w:rsidRPr="00905CF6">
        <w:rPr>
          <w:rFonts w:ascii="Arial" w:hAnsi="Arial" w:cs="Arial"/>
          <w:sz w:val="24"/>
          <w:szCs w:val="24"/>
          <w:lang w:eastAsia="es-ES"/>
        </w:rPr>
        <w:t xml:space="preserve">conceder el registro de la planilla de candidaturas independientes postulada por </w:t>
      </w:r>
      <w:r w:rsidR="008D7534" w:rsidRPr="00905CF6">
        <w:rPr>
          <w:rFonts w:ascii="Arial" w:hAnsi="Arial" w:cs="Arial"/>
          <w:i/>
          <w:sz w:val="24"/>
          <w:szCs w:val="24"/>
          <w:lang w:eastAsia="es-ES"/>
        </w:rPr>
        <w:t xml:space="preserve">Salamanca Digna, </w:t>
      </w:r>
      <w:r w:rsidR="008D7534" w:rsidRPr="008A37AC">
        <w:rPr>
          <w:rFonts w:ascii="Arial" w:hAnsi="Arial" w:cs="Arial"/>
          <w:i/>
          <w:sz w:val="24"/>
          <w:szCs w:val="24"/>
          <w:lang w:eastAsia="es-ES"/>
        </w:rPr>
        <w:t>A.C.</w:t>
      </w:r>
      <w:r w:rsidR="009D67A9" w:rsidRPr="008A37AC">
        <w:rPr>
          <w:rFonts w:ascii="Arial" w:hAnsi="Arial" w:cs="Arial"/>
          <w:i/>
          <w:sz w:val="24"/>
          <w:szCs w:val="24"/>
          <w:lang w:eastAsia="es-ES"/>
        </w:rPr>
        <w:t>,</w:t>
      </w:r>
      <w:r w:rsidR="008D7534" w:rsidRPr="008A37AC">
        <w:rPr>
          <w:rFonts w:ascii="Arial" w:hAnsi="Arial" w:cs="Arial"/>
          <w:i/>
          <w:sz w:val="24"/>
          <w:szCs w:val="24"/>
          <w:lang w:eastAsia="es-ES"/>
        </w:rPr>
        <w:t xml:space="preserve"> </w:t>
      </w:r>
      <w:r w:rsidR="008D7534" w:rsidRPr="008A37AC">
        <w:rPr>
          <w:rFonts w:ascii="Arial" w:hAnsi="Arial" w:cs="Arial"/>
          <w:sz w:val="24"/>
          <w:szCs w:val="24"/>
          <w:lang w:eastAsia="es-ES"/>
        </w:rPr>
        <w:t>aun</w:t>
      </w:r>
      <w:r w:rsidR="008D7534" w:rsidRPr="00905CF6">
        <w:rPr>
          <w:rFonts w:ascii="Arial" w:hAnsi="Arial" w:cs="Arial"/>
          <w:sz w:val="24"/>
          <w:szCs w:val="24"/>
          <w:lang w:eastAsia="es-ES"/>
        </w:rPr>
        <w:t xml:space="preserve"> y cuando esté integrada de forma </w:t>
      </w:r>
      <w:r w:rsidR="008D7534" w:rsidRPr="008A37AC">
        <w:rPr>
          <w:rFonts w:ascii="Arial" w:hAnsi="Arial" w:cs="Arial"/>
          <w:sz w:val="24"/>
          <w:szCs w:val="24"/>
          <w:lang w:eastAsia="es-ES"/>
        </w:rPr>
        <w:t>incompleta</w:t>
      </w:r>
      <w:r w:rsidR="009D67A9" w:rsidRPr="008A37AC">
        <w:rPr>
          <w:rFonts w:ascii="Arial" w:hAnsi="Arial" w:cs="Arial"/>
          <w:sz w:val="24"/>
          <w:szCs w:val="24"/>
          <w:lang w:eastAsia="es-ES"/>
        </w:rPr>
        <w:t>,</w:t>
      </w:r>
      <w:r w:rsidR="008D7534" w:rsidRPr="008A37AC">
        <w:rPr>
          <w:rFonts w:ascii="Arial" w:hAnsi="Arial" w:cs="Arial"/>
          <w:sz w:val="24"/>
          <w:szCs w:val="24"/>
          <w:lang w:eastAsia="es-ES"/>
        </w:rPr>
        <w:t xml:space="preserve"> y</w:t>
      </w:r>
      <w:r w:rsidRPr="00905CF6">
        <w:rPr>
          <w:rFonts w:ascii="Arial" w:hAnsi="Arial" w:cs="Arial"/>
          <w:sz w:val="24"/>
          <w:szCs w:val="24"/>
          <w:lang w:eastAsia="es-ES"/>
        </w:rPr>
        <w:t xml:space="preserve"> </w:t>
      </w:r>
      <w:proofErr w:type="spellStart"/>
      <w:r w:rsidR="008D7534" w:rsidRPr="00905CF6">
        <w:rPr>
          <w:rFonts w:ascii="Arial" w:hAnsi="Arial" w:cs="Arial"/>
          <w:b/>
          <w:sz w:val="24"/>
          <w:szCs w:val="24"/>
          <w:lang w:eastAsia="es-ES"/>
        </w:rPr>
        <w:t>iii</w:t>
      </w:r>
      <w:proofErr w:type="spellEnd"/>
      <w:r w:rsidR="008D7534" w:rsidRPr="00905CF6">
        <w:rPr>
          <w:rFonts w:ascii="Arial" w:hAnsi="Arial" w:cs="Arial"/>
          <w:b/>
          <w:sz w:val="24"/>
          <w:szCs w:val="24"/>
          <w:lang w:eastAsia="es-ES"/>
        </w:rPr>
        <w:t xml:space="preserve">) </w:t>
      </w:r>
      <w:r w:rsidR="008D7534" w:rsidRPr="00905CF6">
        <w:rPr>
          <w:rFonts w:ascii="Arial" w:hAnsi="Arial" w:cs="Arial"/>
          <w:sz w:val="24"/>
          <w:szCs w:val="24"/>
          <w:lang w:eastAsia="es-ES"/>
        </w:rPr>
        <w:t xml:space="preserve">dejó sin efectos la declaratoria de inelegibilidad de Carlos Alberto Córdova Prieto, </w:t>
      </w:r>
      <w:r w:rsidR="008D7534" w:rsidRPr="00905CF6">
        <w:rPr>
          <w:rFonts w:ascii="Arial" w:hAnsi="Arial" w:cs="Arial"/>
          <w:b/>
          <w:sz w:val="24"/>
          <w:szCs w:val="24"/>
          <w:lang w:eastAsia="es-ES"/>
        </w:rPr>
        <w:t>a fin de que permaneciera en la posición de la regiduría 2 propietaria de la planilla postulada</w:t>
      </w:r>
      <w:r w:rsidR="008D7534" w:rsidRPr="00905CF6">
        <w:rPr>
          <w:rFonts w:ascii="Arial" w:hAnsi="Arial" w:cs="Arial"/>
          <w:sz w:val="24"/>
          <w:szCs w:val="24"/>
          <w:lang w:eastAsia="es-ES"/>
        </w:rPr>
        <w:t xml:space="preserve">. </w:t>
      </w:r>
    </w:p>
    <w:p w14:paraId="357A41C5" w14:textId="06EB07A3" w:rsidR="003A0025" w:rsidRPr="00905CF6" w:rsidRDefault="004E2D9D" w:rsidP="00455524">
      <w:pPr>
        <w:pStyle w:val="Ttulo1"/>
        <w:spacing w:after="240" w:line="360" w:lineRule="auto"/>
        <w:rPr>
          <w:rFonts w:ascii="Arial" w:hAnsi="Arial" w:cs="Arial"/>
          <w:b/>
          <w:bCs/>
          <w:color w:val="auto"/>
          <w:sz w:val="24"/>
          <w:szCs w:val="24"/>
          <w:lang w:eastAsia="es-ES"/>
        </w:rPr>
      </w:pPr>
      <w:bookmarkStart w:id="19" w:name="_Toc72321670"/>
      <w:r w:rsidRPr="00905CF6">
        <w:rPr>
          <w:rFonts w:ascii="Arial" w:hAnsi="Arial" w:cs="Arial"/>
          <w:b/>
          <w:bCs/>
          <w:color w:val="auto"/>
          <w:sz w:val="24"/>
          <w:szCs w:val="24"/>
          <w:lang w:eastAsia="es-ES"/>
        </w:rPr>
        <w:t>4</w:t>
      </w:r>
      <w:r w:rsidR="00DD75B9" w:rsidRPr="00905CF6">
        <w:rPr>
          <w:rFonts w:ascii="Arial" w:hAnsi="Arial" w:cs="Arial"/>
          <w:b/>
          <w:bCs/>
          <w:color w:val="auto"/>
          <w:sz w:val="24"/>
          <w:szCs w:val="24"/>
          <w:lang w:eastAsia="es-ES"/>
        </w:rPr>
        <w:t>.1.</w:t>
      </w:r>
      <w:r w:rsidR="00B50DFD" w:rsidRPr="00905CF6">
        <w:rPr>
          <w:rFonts w:ascii="Arial" w:hAnsi="Arial" w:cs="Arial"/>
          <w:b/>
          <w:bCs/>
          <w:color w:val="auto"/>
          <w:sz w:val="24"/>
          <w:szCs w:val="24"/>
          <w:lang w:eastAsia="es-ES"/>
        </w:rPr>
        <w:t>3</w:t>
      </w:r>
      <w:r w:rsidR="00DD75B9" w:rsidRPr="00905CF6">
        <w:rPr>
          <w:rFonts w:ascii="Arial" w:hAnsi="Arial" w:cs="Arial"/>
          <w:b/>
          <w:bCs/>
          <w:color w:val="auto"/>
          <w:sz w:val="24"/>
          <w:szCs w:val="24"/>
          <w:lang w:eastAsia="es-ES"/>
        </w:rPr>
        <w:t>. Planteamiento</w:t>
      </w:r>
      <w:r w:rsidR="003C6C80" w:rsidRPr="00905CF6">
        <w:rPr>
          <w:rFonts w:ascii="Arial" w:hAnsi="Arial" w:cs="Arial"/>
          <w:b/>
          <w:bCs/>
          <w:color w:val="auto"/>
          <w:sz w:val="24"/>
          <w:szCs w:val="24"/>
          <w:lang w:eastAsia="es-ES"/>
        </w:rPr>
        <w:t>s</w:t>
      </w:r>
      <w:r w:rsidR="00DD75B9" w:rsidRPr="00905CF6">
        <w:rPr>
          <w:rFonts w:ascii="Arial" w:hAnsi="Arial" w:cs="Arial"/>
          <w:b/>
          <w:bCs/>
          <w:color w:val="auto"/>
          <w:sz w:val="24"/>
          <w:szCs w:val="24"/>
          <w:lang w:eastAsia="es-ES"/>
        </w:rPr>
        <w:t xml:space="preserve"> ante esta Sala</w:t>
      </w:r>
      <w:bookmarkEnd w:id="19"/>
      <w:r w:rsidR="00DD75B9" w:rsidRPr="00905CF6">
        <w:rPr>
          <w:rFonts w:ascii="Arial" w:hAnsi="Arial" w:cs="Arial"/>
          <w:b/>
          <w:bCs/>
          <w:color w:val="auto"/>
          <w:sz w:val="24"/>
          <w:szCs w:val="24"/>
          <w:lang w:eastAsia="es-ES"/>
        </w:rPr>
        <w:t xml:space="preserve"> </w:t>
      </w:r>
      <w:bookmarkStart w:id="20" w:name="_Hlk58430593"/>
    </w:p>
    <w:p w14:paraId="6AC534D4" w14:textId="3533EF0D" w:rsidR="005D18C9" w:rsidRPr="00905CF6" w:rsidRDefault="0010122B" w:rsidP="00455524">
      <w:pPr>
        <w:spacing w:before="240" w:after="240" w:line="360" w:lineRule="auto"/>
        <w:jc w:val="both"/>
        <w:rPr>
          <w:rFonts w:ascii="Arial" w:hAnsi="Arial" w:cs="Arial"/>
          <w:sz w:val="24"/>
          <w:szCs w:val="24"/>
        </w:rPr>
      </w:pPr>
      <w:bookmarkStart w:id="21" w:name="_Hlk68978769"/>
      <w:bookmarkStart w:id="22" w:name="_Hlk69136564"/>
      <w:bookmarkEnd w:id="20"/>
      <w:r w:rsidRPr="00905CF6">
        <w:rPr>
          <w:rFonts w:ascii="Arial" w:hAnsi="Arial" w:cs="Arial"/>
          <w:sz w:val="24"/>
          <w:szCs w:val="24"/>
        </w:rPr>
        <w:t>Ante est</w:t>
      </w:r>
      <w:r w:rsidR="002E6B39" w:rsidRPr="00905CF6">
        <w:rPr>
          <w:rFonts w:ascii="Arial" w:hAnsi="Arial" w:cs="Arial"/>
          <w:sz w:val="24"/>
          <w:szCs w:val="24"/>
        </w:rPr>
        <w:t>a Sala Regional los actor</w:t>
      </w:r>
      <w:r w:rsidR="003476E7" w:rsidRPr="00905CF6">
        <w:rPr>
          <w:rFonts w:ascii="Arial" w:hAnsi="Arial" w:cs="Arial"/>
          <w:sz w:val="24"/>
          <w:szCs w:val="24"/>
        </w:rPr>
        <w:t xml:space="preserve">es hacen valer los siguientes motivos de </w:t>
      </w:r>
      <w:r w:rsidR="001847B0" w:rsidRPr="00905CF6">
        <w:rPr>
          <w:rFonts w:ascii="Arial" w:hAnsi="Arial" w:cs="Arial"/>
          <w:sz w:val="24"/>
          <w:szCs w:val="24"/>
        </w:rPr>
        <w:t>disenso</w:t>
      </w:r>
      <w:r w:rsidR="001C0948" w:rsidRPr="00905CF6">
        <w:rPr>
          <w:rFonts w:ascii="Arial" w:hAnsi="Arial" w:cs="Arial"/>
          <w:sz w:val="24"/>
          <w:szCs w:val="24"/>
        </w:rPr>
        <w:t>, respecto de la determinación combatida</w:t>
      </w:r>
      <w:r w:rsidR="003476E7" w:rsidRPr="00905CF6">
        <w:rPr>
          <w:rFonts w:ascii="Arial" w:hAnsi="Arial" w:cs="Arial"/>
          <w:i/>
          <w:sz w:val="24"/>
          <w:szCs w:val="24"/>
        </w:rPr>
        <w:t>:</w:t>
      </w:r>
    </w:p>
    <w:p w14:paraId="75086002" w14:textId="60446C15" w:rsidR="006A355F" w:rsidRPr="00905CF6" w:rsidRDefault="001847B0" w:rsidP="00970C00">
      <w:pPr>
        <w:pStyle w:val="Prrafodelista"/>
        <w:numPr>
          <w:ilvl w:val="0"/>
          <w:numId w:val="36"/>
        </w:numPr>
        <w:spacing w:before="240" w:after="240" w:line="360" w:lineRule="auto"/>
        <w:contextualSpacing w:val="0"/>
        <w:jc w:val="both"/>
        <w:rPr>
          <w:rFonts w:ascii="Arial" w:hAnsi="Arial" w:cs="Arial"/>
          <w:sz w:val="24"/>
          <w:szCs w:val="24"/>
        </w:rPr>
      </w:pPr>
      <w:r w:rsidRPr="00905CF6">
        <w:rPr>
          <w:rFonts w:ascii="Arial" w:hAnsi="Arial" w:cs="Arial"/>
          <w:sz w:val="24"/>
          <w:szCs w:val="24"/>
        </w:rPr>
        <w:t xml:space="preserve">El </w:t>
      </w:r>
      <w:r w:rsidR="0087250C">
        <w:rPr>
          <w:rFonts w:ascii="Arial" w:hAnsi="Arial" w:cs="Arial"/>
          <w:i/>
          <w:sz w:val="24"/>
          <w:szCs w:val="24"/>
        </w:rPr>
        <w:t>Tribunal Local</w:t>
      </w:r>
      <w:r w:rsidRPr="00905CF6">
        <w:rPr>
          <w:rFonts w:ascii="Arial" w:hAnsi="Arial" w:cs="Arial"/>
          <w:sz w:val="24"/>
          <w:szCs w:val="24"/>
        </w:rPr>
        <w:t xml:space="preserve"> no tomó en consideración que </w:t>
      </w:r>
      <w:r w:rsidR="00970C00" w:rsidRPr="00905CF6">
        <w:rPr>
          <w:rFonts w:ascii="Arial" w:hAnsi="Arial" w:cs="Arial"/>
          <w:sz w:val="24"/>
          <w:szCs w:val="24"/>
        </w:rPr>
        <w:t xml:space="preserve">la sustitución solicitada por </w:t>
      </w:r>
      <w:r w:rsidRPr="00905CF6">
        <w:rPr>
          <w:rFonts w:ascii="Arial" w:hAnsi="Arial" w:cs="Arial"/>
          <w:sz w:val="24"/>
          <w:szCs w:val="24"/>
        </w:rPr>
        <w:t xml:space="preserve">los </w:t>
      </w:r>
      <w:r w:rsidRPr="008A37AC">
        <w:rPr>
          <w:rFonts w:ascii="Arial" w:hAnsi="Arial" w:cs="Arial"/>
          <w:sz w:val="24"/>
          <w:szCs w:val="24"/>
        </w:rPr>
        <w:t>actores</w:t>
      </w:r>
      <w:r w:rsidR="009D67A9" w:rsidRPr="008A37AC">
        <w:rPr>
          <w:rFonts w:ascii="Arial" w:hAnsi="Arial" w:cs="Arial"/>
          <w:sz w:val="24"/>
          <w:szCs w:val="24"/>
        </w:rPr>
        <w:t>,</w:t>
      </w:r>
      <w:r w:rsidRPr="008A37AC">
        <w:rPr>
          <w:rFonts w:ascii="Arial" w:hAnsi="Arial" w:cs="Arial"/>
          <w:sz w:val="24"/>
          <w:szCs w:val="24"/>
        </w:rPr>
        <w:t xml:space="preserve"> </w:t>
      </w:r>
      <w:r w:rsidR="00970C00" w:rsidRPr="008A37AC">
        <w:rPr>
          <w:rFonts w:ascii="Arial" w:hAnsi="Arial" w:cs="Arial"/>
          <w:sz w:val="24"/>
          <w:szCs w:val="24"/>
        </w:rPr>
        <w:t>respecto</w:t>
      </w:r>
      <w:r w:rsidR="00970C00" w:rsidRPr="00905CF6">
        <w:rPr>
          <w:rFonts w:ascii="Arial" w:hAnsi="Arial" w:cs="Arial"/>
          <w:sz w:val="24"/>
          <w:szCs w:val="24"/>
        </w:rPr>
        <w:t xml:space="preserve"> de </w:t>
      </w:r>
      <w:r w:rsidRPr="00905CF6">
        <w:rPr>
          <w:rFonts w:ascii="Arial" w:hAnsi="Arial" w:cs="Arial"/>
          <w:sz w:val="24"/>
          <w:szCs w:val="24"/>
        </w:rPr>
        <w:t xml:space="preserve">Carlos Alberto Córdova </w:t>
      </w:r>
      <w:r w:rsidRPr="008A37AC">
        <w:rPr>
          <w:rFonts w:ascii="Arial" w:hAnsi="Arial" w:cs="Arial"/>
          <w:sz w:val="24"/>
          <w:szCs w:val="24"/>
        </w:rPr>
        <w:t>Prieto</w:t>
      </w:r>
      <w:r w:rsidR="009D67A9" w:rsidRPr="008A37AC">
        <w:rPr>
          <w:rFonts w:ascii="Arial" w:hAnsi="Arial" w:cs="Arial"/>
          <w:sz w:val="24"/>
          <w:szCs w:val="24"/>
        </w:rPr>
        <w:t>,</w:t>
      </w:r>
      <w:r w:rsidRPr="008A37AC">
        <w:rPr>
          <w:rFonts w:ascii="Arial" w:hAnsi="Arial" w:cs="Arial"/>
          <w:sz w:val="24"/>
          <w:szCs w:val="24"/>
        </w:rPr>
        <w:t xml:space="preserve"> </w:t>
      </w:r>
      <w:r w:rsidR="00970C00" w:rsidRPr="008A37AC">
        <w:rPr>
          <w:rFonts w:ascii="Arial" w:hAnsi="Arial" w:cs="Arial"/>
          <w:sz w:val="24"/>
          <w:szCs w:val="24"/>
        </w:rPr>
        <w:t>fue</w:t>
      </w:r>
      <w:r w:rsidR="00970C00" w:rsidRPr="00905CF6">
        <w:rPr>
          <w:rFonts w:ascii="Arial" w:hAnsi="Arial" w:cs="Arial"/>
          <w:sz w:val="24"/>
          <w:szCs w:val="24"/>
        </w:rPr>
        <w:t xml:space="preserve"> realizada durante el periodo de registro de candidaturas, facultad que se encuentra prevista </w:t>
      </w:r>
      <w:r w:rsidR="008D203E" w:rsidRPr="00905CF6">
        <w:rPr>
          <w:rFonts w:ascii="Arial" w:hAnsi="Arial" w:cs="Arial"/>
          <w:sz w:val="24"/>
          <w:szCs w:val="24"/>
        </w:rPr>
        <w:t xml:space="preserve">para los partidos políticos </w:t>
      </w:r>
      <w:r w:rsidR="006A355F" w:rsidRPr="00905CF6">
        <w:rPr>
          <w:rFonts w:ascii="Arial" w:hAnsi="Arial" w:cs="Arial"/>
          <w:sz w:val="24"/>
          <w:szCs w:val="24"/>
        </w:rPr>
        <w:t>en el artículo 194</w:t>
      </w:r>
      <w:r w:rsidR="00B276BA" w:rsidRPr="00905CF6">
        <w:rPr>
          <w:rFonts w:ascii="Arial" w:hAnsi="Arial" w:cs="Arial"/>
          <w:sz w:val="24"/>
          <w:szCs w:val="24"/>
        </w:rPr>
        <w:t>, fracción I</w:t>
      </w:r>
      <w:r w:rsidR="00970C00" w:rsidRPr="00905CF6">
        <w:rPr>
          <w:rFonts w:ascii="Arial" w:hAnsi="Arial" w:cs="Arial"/>
          <w:sz w:val="24"/>
          <w:szCs w:val="24"/>
        </w:rPr>
        <w:t>,</w:t>
      </w:r>
      <w:r w:rsidR="006A355F" w:rsidRPr="00905CF6">
        <w:rPr>
          <w:rFonts w:ascii="Arial" w:hAnsi="Arial" w:cs="Arial"/>
          <w:sz w:val="24"/>
          <w:szCs w:val="24"/>
        </w:rPr>
        <w:t xml:space="preserve"> de la </w:t>
      </w:r>
      <w:r w:rsidR="006A355F" w:rsidRPr="00905CF6">
        <w:rPr>
          <w:rFonts w:ascii="Arial" w:hAnsi="Arial" w:cs="Arial"/>
          <w:i/>
          <w:sz w:val="24"/>
          <w:szCs w:val="24"/>
        </w:rPr>
        <w:t>Ley Electoral local</w:t>
      </w:r>
      <w:r w:rsidR="008D203E" w:rsidRPr="00905CF6">
        <w:rPr>
          <w:rFonts w:ascii="Arial" w:hAnsi="Arial" w:cs="Arial"/>
          <w:sz w:val="24"/>
          <w:szCs w:val="24"/>
        </w:rPr>
        <w:t xml:space="preserve"> y que, por analogía, les resulta aplicable.</w:t>
      </w:r>
    </w:p>
    <w:p w14:paraId="72B43373" w14:textId="069D62D8" w:rsidR="00B276BA" w:rsidRPr="00905CF6" w:rsidRDefault="001C0948" w:rsidP="00455524">
      <w:pPr>
        <w:pStyle w:val="Prrafodelista"/>
        <w:numPr>
          <w:ilvl w:val="0"/>
          <w:numId w:val="36"/>
        </w:numPr>
        <w:spacing w:before="240" w:after="240" w:line="360" w:lineRule="auto"/>
        <w:contextualSpacing w:val="0"/>
        <w:jc w:val="both"/>
        <w:rPr>
          <w:rFonts w:ascii="Arial" w:hAnsi="Arial" w:cs="Arial"/>
          <w:sz w:val="24"/>
          <w:szCs w:val="24"/>
        </w:rPr>
      </w:pPr>
      <w:r w:rsidRPr="00905CF6">
        <w:rPr>
          <w:rFonts w:ascii="Arial" w:hAnsi="Arial" w:cs="Arial"/>
          <w:sz w:val="24"/>
          <w:szCs w:val="24"/>
        </w:rPr>
        <w:t>I</w:t>
      </w:r>
      <w:r w:rsidR="008D203E" w:rsidRPr="00905CF6">
        <w:rPr>
          <w:rFonts w:ascii="Arial" w:hAnsi="Arial" w:cs="Arial"/>
          <w:sz w:val="24"/>
          <w:szCs w:val="24"/>
        </w:rPr>
        <w:t xml:space="preserve">ncorrectamente sostuvo que las sustituciones para candidaturas independientes solo pueden efectuarse por </w:t>
      </w:r>
      <w:r w:rsidRPr="00905CF6">
        <w:rPr>
          <w:rFonts w:ascii="ArialMT" w:eastAsiaTheme="minorHAnsi" w:hAnsi="ArialMT" w:cs="ArialMT"/>
          <w:sz w:val="24"/>
          <w:szCs w:val="24"/>
          <w:lang w:val="es-MX"/>
        </w:rPr>
        <w:t xml:space="preserve">fallecimiento, inelegibilidad, incapacidad o renuncia, como lo prevé el artículo 30, de los </w:t>
      </w:r>
      <w:r w:rsidRPr="00905CF6">
        <w:rPr>
          <w:rFonts w:ascii="ArialMT" w:eastAsiaTheme="minorHAnsi" w:hAnsi="ArialMT" w:cs="ArialMT"/>
          <w:i/>
          <w:sz w:val="24"/>
          <w:szCs w:val="24"/>
          <w:lang w:val="es-MX"/>
        </w:rPr>
        <w:lastRenderedPageBreak/>
        <w:t>Lineamientos</w:t>
      </w:r>
      <w:r w:rsidRPr="00905CF6">
        <w:rPr>
          <w:rFonts w:ascii="ArialMT" w:eastAsiaTheme="minorHAnsi" w:hAnsi="ArialMT" w:cs="ArialMT"/>
          <w:sz w:val="24"/>
          <w:szCs w:val="24"/>
          <w:lang w:val="es-MX"/>
        </w:rPr>
        <w:t xml:space="preserve">, contrario a lo dispuesto en la </w:t>
      </w:r>
      <w:r w:rsidRPr="00905CF6">
        <w:rPr>
          <w:rFonts w:ascii="ArialMT" w:eastAsiaTheme="minorHAnsi" w:hAnsi="ArialMT" w:cs="ArialMT"/>
          <w:i/>
          <w:sz w:val="24"/>
          <w:szCs w:val="24"/>
          <w:lang w:val="es-MX"/>
        </w:rPr>
        <w:t>Ley Electoral local</w:t>
      </w:r>
      <w:r w:rsidRPr="00905CF6">
        <w:rPr>
          <w:rFonts w:ascii="ArialMT" w:eastAsiaTheme="minorHAnsi" w:hAnsi="ArialMT" w:cs="ArialMT"/>
          <w:sz w:val="24"/>
          <w:szCs w:val="24"/>
          <w:lang w:val="es-MX"/>
        </w:rPr>
        <w:t xml:space="preserve">, lo que resulta discriminatorio. </w:t>
      </w:r>
    </w:p>
    <w:p w14:paraId="0066D2F9" w14:textId="198E98D2" w:rsidR="001C0948" w:rsidRPr="00905CF6" w:rsidRDefault="001C0948" w:rsidP="00455524">
      <w:pPr>
        <w:pStyle w:val="Prrafodelista"/>
        <w:numPr>
          <w:ilvl w:val="0"/>
          <w:numId w:val="36"/>
        </w:numPr>
        <w:spacing w:before="240" w:after="240" w:line="360" w:lineRule="auto"/>
        <w:contextualSpacing w:val="0"/>
        <w:jc w:val="both"/>
        <w:rPr>
          <w:rFonts w:ascii="Arial" w:hAnsi="Arial" w:cs="Arial"/>
          <w:sz w:val="24"/>
          <w:szCs w:val="24"/>
        </w:rPr>
      </w:pPr>
      <w:r w:rsidRPr="00905CF6">
        <w:rPr>
          <w:rFonts w:ascii="Arial" w:hAnsi="Arial" w:cs="Arial"/>
          <w:sz w:val="24"/>
          <w:szCs w:val="24"/>
        </w:rPr>
        <w:t xml:space="preserve">No aplicó un control de convencionalidad </w:t>
      </w:r>
      <w:r w:rsidR="004F2A55" w:rsidRPr="00905CF6">
        <w:rPr>
          <w:rFonts w:ascii="Arial" w:hAnsi="Arial" w:cs="Arial"/>
          <w:sz w:val="24"/>
          <w:szCs w:val="24"/>
        </w:rPr>
        <w:t>cuando</w:t>
      </w:r>
      <w:r w:rsidRPr="00905CF6">
        <w:rPr>
          <w:rFonts w:ascii="Arial" w:hAnsi="Arial" w:cs="Arial"/>
          <w:sz w:val="24"/>
          <w:szCs w:val="24"/>
        </w:rPr>
        <w:t xml:space="preserve"> estaba obligado a </w:t>
      </w:r>
      <w:r w:rsidRPr="008A37AC">
        <w:rPr>
          <w:rFonts w:ascii="Arial" w:hAnsi="Arial" w:cs="Arial"/>
          <w:sz w:val="24"/>
          <w:szCs w:val="24"/>
        </w:rPr>
        <w:t>ello</w:t>
      </w:r>
      <w:r w:rsidR="009D67A9" w:rsidRPr="008A37AC">
        <w:rPr>
          <w:rFonts w:ascii="Arial" w:hAnsi="Arial" w:cs="Arial"/>
          <w:sz w:val="24"/>
          <w:szCs w:val="24"/>
        </w:rPr>
        <w:t>,</w:t>
      </w:r>
      <w:r w:rsidRPr="00905CF6">
        <w:rPr>
          <w:rFonts w:ascii="Arial" w:hAnsi="Arial" w:cs="Arial"/>
          <w:sz w:val="24"/>
          <w:szCs w:val="24"/>
        </w:rPr>
        <w:t xml:space="preserve"> a fin de garantizar el respeto a sus derechos humanos. </w:t>
      </w:r>
    </w:p>
    <w:p w14:paraId="49C7961F" w14:textId="2BF83CCD" w:rsidR="00666689" w:rsidRPr="00905CF6" w:rsidRDefault="004E2D9D" w:rsidP="00455524">
      <w:pPr>
        <w:pStyle w:val="Ttulo1"/>
        <w:spacing w:after="240" w:line="360" w:lineRule="auto"/>
        <w:rPr>
          <w:rFonts w:ascii="Arial" w:eastAsia="Yu Gothic Light" w:hAnsi="Arial" w:cs="Arial"/>
          <w:b/>
          <w:bCs/>
          <w:color w:val="auto"/>
          <w:sz w:val="24"/>
          <w:szCs w:val="24"/>
          <w:lang w:eastAsia="es-ES"/>
        </w:rPr>
      </w:pPr>
      <w:bookmarkStart w:id="23" w:name="_Toc66366244"/>
      <w:bookmarkStart w:id="24" w:name="_Toc72321671"/>
      <w:bookmarkEnd w:id="21"/>
      <w:r w:rsidRPr="00905CF6">
        <w:rPr>
          <w:rFonts w:ascii="Arial" w:hAnsi="Arial" w:cs="Arial"/>
          <w:b/>
          <w:bCs/>
          <w:color w:val="auto"/>
          <w:sz w:val="24"/>
          <w:szCs w:val="24"/>
          <w:lang w:val="es-419"/>
        </w:rPr>
        <w:t>4</w:t>
      </w:r>
      <w:r w:rsidR="00C60A5C" w:rsidRPr="00905CF6">
        <w:rPr>
          <w:rFonts w:ascii="Arial" w:hAnsi="Arial" w:cs="Arial"/>
          <w:b/>
          <w:bCs/>
          <w:color w:val="auto"/>
          <w:sz w:val="24"/>
          <w:szCs w:val="24"/>
          <w:lang w:val="es-419"/>
        </w:rPr>
        <w:t xml:space="preserve">.2. </w:t>
      </w:r>
      <w:proofErr w:type="gramStart"/>
      <w:r w:rsidR="00C60A5C" w:rsidRPr="00905CF6">
        <w:rPr>
          <w:rFonts w:ascii="Arial" w:hAnsi="Arial" w:cs="Arial"/>
          <w:b/>
          <w:bCs/>
          <w:color w:val="auto"/>
          <w:sz w:val="24"/>
          <w:szCs w:val="24"/>
          <w:lang w:val="es-419"/>
        </w:rPr>
        <w:t>Cuestión</w:t>
      </w:r>
      <w:r w:rsidR="00666689" w:rsidRPr="00905CF6">
        <w:rPr>
          <w:rFonts w:ascii="Arial" w:eastAsia="Yu Gothic Light" w:hAnsi="Arial" w:cs="Arial"/>
          <w:b/>
          <w:bCs/>
          <w:color w:val="auto"/>
          <w:sz w:val="24"/>
          <w:szCs w:val="24"/>
          <w:lang w:eastAsia="es-ES"/>
        </w:rPr>
        <w:t xml:space="preserve"> a resolver</w:t>
      </w:r>
      <w:bookmarkEnd w:id="23"/>
      <w:bookmarkEnd w:id="24"/>
      <w:proofErr w:type="gramEnd"/>
      <w:r w:rsidR="00666689" w:rsidRPr="00905CF6">
        <w:rPr>
          <w:rFonts w:ascii="Arial" w:eastAsia="Yu Gothic Light" w:hAnsi="Arial" w:cs="Arial"/>
          <w:b/>
          <w:bCs/>
          <w:color w:val="auto"/>
          <w:sz w:val="24"/>
          <w:szCs w:val="24"/>
          <w:lang w:eastAsia="es-ES"/>
        </w:rPr>
        <w:t xml:space="preserve"> </w:t>
      </w:r>
    </w:p>
    <w:p w14:paraId="7D2ACA16" w14:textId="001FFB08" w:rsidR="00DF59F0" w:rsidRPr="00905CF6" w:rsidRDefault="00DF59F0" w:rsidP="00DF59F0">
      <w:pPr>
        <w:spacing w:before="240" w:after="240" w:line="360" w:lineRule="auto"/>
        <w:jc w:val="both"/>
        <w:rPr>
          <w:rFonts w:ascii="Arial" w:hAnsi="Arial" w:cs="Arial"/>
          <w:sz w:val="24"/>
          <w:szCs w:val="24"/>
        </w:rPr>
      </w:pPr>
      <w:bookmarkStart w:id="25" w:name="_Toc45655844"/>
      <w:bookmarkStart w:id="26" w:name="_Toc62671262"/>
      <w:bookmarkStart w:id="27" w:name="_Toc67590692"/>
      <w:bookmarkStart w:id="28" w:name="_Toc69272231"/>
      <w:bookmarkEnd w:id="22"/>
      <w:r w:rsidRPr="00905CF6">
        <w:rPr>
          <w:rFonts w:ascii="Arial" w:hAnsi="Arial" w:cs="Arial"/>
          <w:sz w:val="24"/>
          <w:szCs w:val="24"/>
        </w:rPr>
        <w:t xml:space="preserve">Se precisa que, si bien ante la responsable se hizo valer: </w:t>
      </w:r>
      <w:r w:rsidRPr="00905CF6">
        <w:rPr>
          <w:rFonts w:ascii="Arial" w:hAnsi="Arial" w:cs="Arial"/>
          <w:b/>
          <w:sz w:val="24"/>
          <w:szCs w:val="24"/>
        </w:rPr>
        <w:t>i)</w:t>
      </w:r>
      <w:r w:rsidRPr="00905CF6">
        <w:rPr>
          <w:rFonts w:ascii="Arial" w:hAnsi="Arial" w:cs="Arial"/>
          <w:sz w:val="24"/>
          <w:szCs w:val="24"/>
        </w:rPr>
        <w:t xml:space="preserve"> la indebida negativa del </w:t>
      </w:r>
      <w:r w:rsidRPr="00905CF6">
        <w:rPr>
          <w:rFonts w:ascii="Arial" w:hAnsi="Arial" w:cs="Arial"/>
          <w:i/>
          <w:sz w:val="24"/>
          <w:szCs w:val="24"/>
        </w:rPr>
        <w:t xml:space="preserve">Instituto Electoral </w:t>
      </w:r>
      <w:r w:rsidR="009D67A9" w:rsidRPr="008A37AC">
        <w:rPr>
          <w:rFonts w:ascii="Arial" w:hAnsi="Arial" w:cs="Arial"/>
          <w:i/>
          <w:sz w:val="24"/>
          <w:szCs w:val="24"/>
        </w:rPr>
        <w:t>l</w:t>
      </w:r>
      <w:r w:rsidRPr="008A37AC">
        <w:rPr>
          <w:rFonts w:ascii="Arial" w:hAnsi="Arial" w:cs="Arial"/>
          <w:i/>
          <w:sz w:val="24"/>
          <w:szCs w:val="24"/>
        </w:rPr>
        <w:t>ocal</w:t>
      </w:r>
      <w:r w:rsidRPr="00905CF6">
        <w:rPr>
          <w:rFonts w:ascii="Arial" w:hAnsi="Arial" w:cs="Arial"/>
          <w:sz w:val="24"/>
          <w:szCs w:val="24"/>
        </w:rPr>
        <w:t xml:space="preserve"> de registrar las candidaturas de la planilla </w:t>
      </w:r>
      <w:r w:rsidRPr="00905CF6">
        <w:rPr>
          <w:rFonts w:ascii="Arial" w:hAnsi="Arial" w:cs="Arial"/>
          <w:i/>
          <w:sz w:val="24"/>
          <w:szCs w:val="24"/>
        </w:rPr>
        <w:t>Salamanca Digna, A.C.</w:t>
      </w:r>
      <w:r w:rsidRPr="00905CF6">
        <w:rPr>
          <w:rFonts w:ascii="Arial" w:hAnsi="Arial" w:cs="Arial"/>
          <w:sz w:val="24"/>
          <w:szCs w:val="24"/>
        </w:rPr>
        <w:t xml:space="preserve"> al estar incompleta la propuesta, y </w:t>
      </w:r>
      <w:proofErr w:type="spellStart"/>
      <w:r w:rsidRPr="00905CF6">
        <w:rPr>
          <w:rFonts w:ascii="Arial" w:hAnsi="Arial" w:cs="Arial"/>
          <w:b/>
          <w:sz w:val="24"/>
          <w:szCs w:val="24"/>
        </w:rPr>
        <w:t>ii</w:t>
      </w:r>
      <w:proofErr w:type="spellEnd"/>
      <w:r w:rsidRPr="00905CF6">
        <w:rPr>
          <w:rFonts w:ascii="Arial" w:hAnsi="Arial" w:cs="Arial"/>
          <w:b/>
          <w:sz w:val="24"/>
          <w:szCs w:val="24"/>
        </w:rPr>
        <w:t xml:space="preserve">) </w:t>
      </w:r>
      <w:r w:rsidRPr="00905CF6">
        <w:rPr>
          <w:rFonts w:ascii="Arial" w:hAnsi="Arial" w:cs="Arial"/>
          <w:sz w:val="24"/>
          <w:szCs w:val="24"/>
        </w:rPr>
        <w:t>la incorrecta declaratoria de inelegibilidad de Carlos Alberto Córdova Prieto para ocupar la candidatura de regidor propietario 2 de dicha planilla</w:t>
      </w:r>
      <w:r w:rsidRPr="00905CF6">
        <w:rPr>
          <w:rFonts w:ascii="Arial" w:hAnsi="Arial" w:cs="Arial"/>
          <w:b/>
          <w:sz w:val="24"/>
          <w:szCs w:val="24"/>
        </w:rPr>
        <w:t xml:space="preserve">, -determinaciones que fueron revocadas por el </w:t>
      </w:r>
      <w:r w:rsidR="0087250C">
        <w:rPr>
          <w:rFonts w:ascii="Arial" w:hAnsi="Arial" w:cs="Arial"/>
          <w:b/>
          <w:i/>
          <w:sz w:val="24"/>
          <w:szCs w:val="24"/>
        </w:rPr>
        <w:t>Tribunal Local</w:t>
      </w:r>
      <w:r w:rsidRPr="00905CF6">
        <w:rPr>
          <w:rFonts w:ascii="Arial" w:hAnsi="Arial" w:cs="Arial"/>
          <w:b/>
          <w:sz w:val="24"/>
          <w:szCs w:val="24"/>
        </w:rPr>
        <w:t xml:space="preserve">- </w:t>
      </w:r>
      <w:r w:rsidRPr="00905CF6">
        <w:rPr>
          <w:rFonts w:ascii="Arial" w:hAnsi="Arial" w:cs="Arial"/>
          <w:sz w:val="24"/>
          <w:szCs w:val="24"/>
        </w:rPr>
        <w:t xml:space="preserve">dichas temáticas no serán materia de pronunciamiento por parte de esta </w:t>
      </w:r>
      <w:r w:rsidRPr="008A37AC">
        <w:rPr>
          <w:rFonts w:ascii="Arial" w:hAnsi="Arial" w:cs="Arial"/>
          <w:sz w:val="24"/>
          <w:szCs w:val="24"/>
        </w:rPr>
        <w:t>Sala Regional y deben</w:t>
      </w:r>
      <w:r w:rsidRPr="00905CF6">
        <w:rPr>
          <w:rFonts w:ascii="Arial" w:hAnsi="Arial" w:cs="Arial"/>
          <w:sz w:val="24"/>
          <w:szCs w:val="24"/>
        </w:rPr>
        <w:t xml:space="preserve"> quedar intocadas, </w:t>
      </w:r>
      <w:r w:rsidR="003E6A11" w:rsidRPr="00905CF6">
        <w:rPr>
          <w:rFonts w:ascii="Arial" w:hAnsi="Arial" w:cs="Arial"/>
          <w:sz w:val="24"/>
          <w:szCs w:val="24"/>
        </w:rPr>
        <w:t xml:space="preserve">pues los conceptos de disenso y </w:t>
      </w:r>
      <w:r w:rsidRPr="00905CF6">
        <w:rPr>
          <w:rFonts w:ascii="Arial" w:hAnsi="Arial" w:cs="Arial"/>
          <w:sz w:val="24"/>
          <w:szCs w:val="24"/>
        </w:rPr>
        <w:t xml:space="preserve">la pretensión de la parte actora </w:t>
      </w:r>
      <w:r w:rsidR="003E6A11" w:rsidRPr="00905CF6">
        <w:rPr>
          <w:rFonts w:ascii="Arial" w:hAnsi="Arial" w:cs="Arial"/>
          <w:sz w:val="24"/>
          <w:szCs w:val="24"/>
        </w:rPr>
        <w:t xml:space="preserve">se dirigen a </w:t>
      </w:r>
      <w:r w:rsidRPr="00905CF6">
        <w:rPr>
          <w:rFonts w:ascii="Arial" w:hAnsi="Arial" w:cs="Arial"/>
          <w:sz w:val="24"/>
          <w:szCs w:val="24"/>
        </w:rPr>
        <w:t xml:space="preserve">hacer efectiva la </w:t>
      </w:r>
      <w:r w:rsidRPr="00905CF6">
        <w:rPr>
          <w:rFonts w:ascii="Arial" w:hAnsi="Arial" w:cs="Arial"/>
          <w:b/>
          <w:sz w:val="24"/>
          <w:szCs w:val="24"/>
        </w:rPr>
        <w:t>sustitución</w:t>
      </w:r>
      <w:r w:rsidRPr="00905CF6">
        <w:rPr>
          <w:rFonts w:ascii="Arial" w:hAnsi="Arial" w:cs="Arial"/>
          <w:sz w:val="24"/>
          <w:szCs w:val="24"/>
        </w:rPr>
        <w:t xml:space="preserve"> de una de sus candidaturas.</w:t>
      </w:r>
    </w:p>
    <w:p w14:paraId="0305F8F4" w14:textId="7BE7A90E" w:rsidR="00F5239D" w:rsidRPr="00905CF6" w:rsidRDefault="004B5439" w:rsidP="00455524">
      <w:pPr>
        <w:spacing w:before="240" w:after="240" w:line="360" w:lineRule="auto"/>
        <w:jc w:val="both"/>
        <w:rPr>
          <w:rFonts w:ascii="Arial" w:hAnsi="Arial" w:cs="Arial"/>
          <w:sz w:val="24"/>
          <w:szCs w:val="24"/>
        </w:rPr>
      </w:pPr>
      <w:r w:rsidRPr="00905CF6">
        <w:rPr>
          <w:rFonts w:ascii="Arial" w:hAnsi="Arial" w:cs="Arial"/>
          <w:sz w:val="24"/>
          <w:szCs w:val="24"/>
        </w:rPr>
        <w:t xml:space="preserve">Así, a </w:t>
      </w:r>
      <w:r w:rsidR="00B503C5" w:rsidRPr="00905CF6">
        <w:rPr>
          <w:rFonts w:ascii="Arial" w:hAnsi="Arial" w:cs="Arial"/>
          <w:sz w:val="24"/>
          <w:szCs w:val="24"/>
        </w:rPr>
        <w:t xml:space="preserve">partir de </w:t>
      </w:r>
      <w:r w:rsidR="00B276BA" w:rsidRPr="00905CF6">
        <w:rPr>
          <w:rFonts w:ascii="Arial" w:hAnsi="Arial" w:cs="Arial"/>
          <w:sz w:val="24"/>
          <w:szCs w:val="24"/>
        </w:rPr>
        <w:t xml:space="preserve">los agravios </w:t>
      </w:r>
      <w:r w:rsidR="003E6A11" w:rsidRPr="00905CF6">
        <w:rPr>
          <w:rFonts w:ascii="Arial" w:hAnsi="Arial" w:cs="Arial"/>
          <w:sz w:val="24"/>
          <w:szCs w:val="24"/>
        </w:rPr>
        <w:t>hechos valer</w:t>
      </w:r>
      <w:r w:rsidR="00CA477B" w:rsidRPr="00905CF6">
        <w:rPr>
          <w:rFonts w:ascii="Arial" w:hAnsi="Arial" w:cs="Arial"/>
          <w:sz w:val="24"/>
          <w:szCs w:val="24"/>
        </w:rPr>
        <w:t xml:space="preserve">, esta Sala Regional </w:t>
      </w:r>
      <w:r w:rsidR="00605F0F" w:rsidRPr="00905CF6">
        <w:rPr>
          <w:rFonts w:ascii="Arial" w:hAnsi="Arial" w:cs="Arial"/>
          <w:sz w:val="24"/>
          <w:szCs w:val="24"/>
        </w:rPr>
        <w:t xml:space="preserve">deberá analizar </w:t>
      </w:r>
      <w:r w:rsidR="00CA477B" w:rsidRPr="00905CF6">
        <w:rPr>
          <w:rFonts w:ascii="Arial" w:hAnsi="Arial" w:cs="Arial"/>
          <w:sz w:val="24"/>
          <w:szCs w:val="24"/>
        </w:rPr>
        <w:t xml:space="preserve">si </w:t>
      </w:r>
      <w:r w:rsidR="001C0948" w:rsidRPr="00905CF6">
        <w:rPr>
          <w:rFonts w:ascii="Arial" w:hAnsi="Arial" w:cs="Arial"/>
          <w:sz w:val="24"/>
          <w:szCs w:val="24"/>
        </w:rPr>
        <w:t xml:space="preserve">fue correcto que el </w:t>
      </w:r>
      <w:r w:rsidR="0087250C">
        <w:rPr>
          <w:rFonts w:ascii="Arial" w:hAnsi="Arial" w:cs="Arial"/>
          <w:i/>
          <w:sz w:val="24"/>
          <w:szCs w:val="24"/>
        </w:rPr>
        <w:t>Tribunal Local</w:t>
      </w:r>
      <w:r w:rsidR="00321E02" w:rsidRPr="00905CF6">
        <w:rPr>
          <w:rFonts w:ascii="Arial" w:hAnsi="Arial" w:cs="Arial"/>
          <w:sz w:val="24"/>
          <w:szCs w:val="24"/>
        </w:rPr>
        <w:t>, al</w:t>
      </w:r>
      <w:r w:rsidR="001C0948" w:rsidRPr="00905CF6">
        <w:rPr>
          <w:rFonts w:ascii="Arial" w:hAnsi="Arial" w:cs="Arial"/>
          <w:sz w:val="24"/>
          <w:szCs w:val="24"/>
        </w:rPr>
        <w:t xml:space="preserve"> </w:t>
      </w:r>
      <w:r w:rsidR="00605F0F" w:rsidRPr="00905CF6">
        <w:rPr>
          <w:rFonts w:ascii="Arial" w:hAnsi="Arial" w:cs="Arial"/>
          <w:sz w:val="24"/>
          <w:szCs w:val="24"/>
        </w:rPr>
        <w:t>revocar</w:t>
      </w:r>
      <w:r w:rsidR="00321E02" w:rsidRPr="00905CF6">
        <w:rPr>
          <w:rFonts w:ascii="Arial" w:hAnsi="Arial" w:cs="Arial"/>
          <w:sz w:val="24"/>
          <w:szCs w:val="24"/>
        </w:rPr>
        <w:t xml:space="preserve"> </w:t>
      </w:r>
      <w:r w:rsidR="00605F0F" w:rsidRPr="00905CF6">
        <w:rPr>
          <w:rFonts w:ascii="Arial" w:hAnsi="Arial" w:cs="Arial"/>
          <w:sz w:val="24"/>
          <w:szCs w:val="24"/>
        </w:rPr>
        <w:t xml:space="preserve">el acuerdo CGIEEG/116/2021 </w:t>
      </w:r>
      <w:r w:rsidR="00321E02" w:rsidRPr="00905CF6">
        <w:rPr>
          <w:rFonts w:ascii="Arial" w:hAnsi="Arial" w:cs="Arial"/>
          <w:sz w:val="24"/>
          <w:szCs w:val="24"/>
        </w:rPr>
        <w:t xml:space="preserve">del </w:t>
      </w:r>
      <w:r w:rsidR="00321E02" w:rsidRPr="00905CF6">
        <w:rPr>
          <w:rFonts w:ascii="Arial" w:hAnsi="Arial" w:cs="Arial"/>
          <w:i/>
          <w:sz w:val="24"/>
          <w:szCs w:val="24"/>
        </w:rPr>
        <w:t>Consejo General</w:t>
      </w:r>
      <w:r w:rsidR="00321E02" w:rsidRPr="00905CF6">
        <w:rPr>
          <w:rFonts w:ascii="Arial" w:hAnsi="Arial" w:cs="Arial"/>
          <w:sz w:val="24"/>
          <w:szCs w:val="24"/>
        </w:rPr>
        <w:t>,</w:t>
      </w:r>
      <w:r w:rsidR="00605F0F" w:rsidRPr="00905CF6">
        <w:rPr>
          <w:rFonts w:ascii="Arial" w:hAnsi="Arial" w:cs="Arial"/>
          <w:sz w:val="24"/>
          <w:szCs w:val="24"/>
        </w:rPr>
        <w:t xml:space="preserve"> </w:t>
      </w:r>
      <w:r w:rsidR="003E6A11" w:rsidRPr="00905CF6">
        <w:rPr>
          <w:rFonts w:ascii="Arial" w:hAnsi="Arial" w:cs="Arial"/>
          <w:sz w:val="24"/>
          <w:szCs w:val="24"/>
        </w:rPr>
        <w:t>considerara</w:t>
      </w:r>
      <w:r w:rsidR="001C0948" w:rsidRPr="00905CF6">
        <w:rPr>
          <w:rFonts w:ascii="Arial" w:hAnsi="Arial" w:cs="Arial"/>
          <w:sz w:val="24"/>
          <w:szCs w:val="24"/>
        </w:rPr>
        <w:t xml:space="preserve"> improcedente la sustitución de la candidatura de </w:t>
      </w:r>
      <w:bookmarkStart w:id="29" w:name="_Hlk71653188"/>
      <w:r w:rsidR="001C0948" w:rsidRPr="00905CF6">
        <w:rPr>
          <w:rFonts w:ascii="Arial" w:hAnsi="Arial" w:cs="Arial"/>
          <w:sz w:val="24"/>
          <w:szCs w:val="24"/>
        </w:rPr>
        <w:t xml:space="preserve">Carlos Alberto Córdova </w:t>
      </w:r>
      <w:r w:rsidR="00605F0F" w:rsidRPr="00905CF6">
        <w:rPr>
          <w:rFonts w:ascii="Arial" w:hAnsi="Arial" w:cs="Arial"/>
          <w:sz w:val="24"/>
          <w:szCs w:val="24"/>
        </w:rPr>
        <w:t xml:space="preserve">Prieto </w:t>
      </w:r>
      <w:bookmarkEnd w:id="29"/>
      <w:r w:rsidR="00605F0F" w:rsidRPr="00905CF6">
        <w:rPr>
          <w:rFonts w:ascii="Arial" w:hAnsi="Arial" w:cs="Arial"/>
          <w:sz w:val="24"/>
          <w:szCs w:val="24"/>
        </w:rPr>
        <w:t xml:space="preserve">como segundo regidor propietario de la planilla </w:t>
      </w:r>
      <w:r w:rsidR="00605F0F" w:rsidRPr="00905CF6">
        <w:rPr>
          <w:rFonts w:ascii="Arial" w:hAnsi="Arial" w:cs="Arial"/>
          <w:i/>
          <w:sz w:val="24"/>
          <w:szCs w:val="24"/>
        </w:rPr>
        <w:t>Salamanca Digna, A.C.</w:t>
      </w:r>
      <w:r w:rsidR="00605F0F" w:rsidRPr="00905CF6">
        <w:rPr>
          <w:rFonts w:ascii="Arial" w:hAnsi="Arial" w:cs="Arial"/>
          <w:sz w:val="24"/>
          <w:szCs w:val="24"/>
        </w:rPr>
        <w:t xml:space="preserve">, por la de </w:t>
      </w:r>
      <w:bookmarkStart w:id="30" w:name="_Hlk71653608"/>
      <w:r w:rsidR="00605F0F" w:rsidRPr="00905CF6">
        <w:rPr>
          <w:rFonts w:ascii="Arial" w:hAnsi="Arial" w:cs="Arial"/>
          <w:sz w:val="24"/>
          <w:szCs w:val="24"/>
        </w:rPr>
        <w:t>José Manuel Cabrera Sixto</w:t>
      </w:r>
      <w:bookmarkEnd w:id="30"/>
      <w:r w:rsidR="00CA414F" w:rsidRPr="00905CF6">
        <w:rPr>
          <w:rFonts w:ascii="Arial" w:hAnsi="Arial" w:cs="Arial"/>
          <w:sz w:val="24"/>
          <w:szCs w:val="24"/>
        </w:rPr>
        <w:t>.</w:t>
      </w:r>
    </w:p>
    <w:p w14:paraId="2D463863" w14:textId="4E64FB5A" w:rsidR="00BC4B3C" w:rsidRPr="00905CF6" w:rsidRDefault="004E2D9D" w:rsidP="00455524">
      <w:pPr>
        <w:pStyle w:val="Ttulo1"/>
        <w:spacing w:after="240" w:line="360" w:lineRule="auto"/>
        <w:jc w:val="both"/>
        <w:rPr>
          <w:rFonts w:ascii="Arial" w:hAnsi="Arial" w:cs="Arial"/>
          <w:b/>
          <w:bCs/>
          <w:color w:val="auto"/>
          <w:sz w:val="24"/>
          <w:szCs w:val="24"/>
        </w:rPr>
      </w:pPr>
      <w:bookmarkStart w:id="31" w:name="_Toc72321672"/>
      <w:r w:rsidRPr="00905CF6">
        <w:rPr>
          <w:rFonts w:ascii="Arial" w:hAnsi="Arial" w:cs="Arial"/>
          <w:b/>
          <w:bCs/>
          <w:color w:val="auto"/>
          <w:sz w:val="24"/>
          <w:szCs w:val="24"/>
        </w:rPr>
        <w:t>4</w:t>
      </w:r>
      <w:r w:rsidR="00A65E2B" w:rsidRPr="00905CF6">
        <w:rPr>
          <w:rFonts w:ascii="Arial" w:hAnsi="Arial" w:cs="Arial"/>
          <w:b/>
          <w:bCs/>
          <w:color w:val="auto"/>
          <w:sz w:val="24"/>
          <w:szCs w:val="24"/>
        </w:rPr>
        <w:t>.3. Decisión</w:t>
      </w:r>
      <w:bookmarkEnd w:id="25"/>
      <w:bookmarkEnd w:id="26"/>
      <w:bookmarkEnd w:id="27"/>
      <w:bookmarkEnd w:id="28"/>
      <w:bookmarkEnd w:id="31"/>
    </w:p>
    <w:p w14:paraId="30E464BF" w14:textId="1197353A" w:rsidR="00605F0F" w:rsidRPr="00905CF6" w:rsidRDefault="00605F0F" w:rsidP="00D7342D">
      <w:pPr>
        <w:spacing w:before="240" w:after="240" w:line="360" w:lineRule="auto"/>
        <w:jc w:val="both"/>
      </w:pPr>
      <w:r w:rsidRPr="00905CF6">
        <w:rPr>
          <w:rFonts w:ascii="Arial" w:hAnsi="Arial" w:cs="Arial"/>
          <w:sz w:val="24"/>
          <w:szCs w:val="24"/>
        </w:rPr>
        <w:t>Esta Sala Regional estima</w:t>
      </w:r>
      <w:r w:rsidR="00BA4E50" w:rsidRPr="00905CF6">
        <w:rPr>
          <w:rFonts w:ascii="Arial" w:hAnsi="Arial" w:cs="Arial"/>
          <w:sz w:val="24"/>
          <w:szCs w:val="24"/>
        </w:rPr>
        <w:t xml:space="preserve"> </w:t>
      </w:r>
      <w:r w:rsidRPr="00905CF6">
        <w:rPr>
          <w:rFonts w:ascii="Arial" w:hAnsi="Arial" w:cs="Arial"/>
          <w:sz w:val="24"/>
          <w:szCs w:val="24"/>
        </w:rPr>
        <w:t>correct</w:t>
      </w:r>
      <w:r w:rsidR="00321E02" w:rsidRPr="00905CF6">
        <w:rPr>
          <w:rFonts w:ascii="Arial" w:hAnsi="Arial" w:cs="Arial"/>
          <w:sz w:val="24"/>
          <w:szCs w:val="24"/>
        </w:rPr>
        <w:t>o</w:t>
      </w:r>
      <w:r w:rsidR="00BA4E50" w:rsidRPr="00905CF6">
        <w:rPr>
          <w:rFonts w:ascii="Arial" w:hAnsi="Arial" w:cs="Arial"/>
          <w:sz w:val="24"/>
          <w:szCs w:val="24"/>
        </w:rPr>
        <w:t xml:space="preserve"> </w:t>
      </w:r>
      <w:r w:rsidR="00321E02" w:rsidRPr="00905CF6">
        <w:rPr>
          <w:rFonts w:ascii="Arial" w:hAnsi="Arial" w:cs="Arial"/>
          <w:sz w:val="24"/>
          <w:szCs w:val="24"/>
        </w:rPr>
        <w:t>que el</w:t>
      </w:r>
      <w:r w:rsidRPr="00905CF6">
        <w:rPr>
          <w:rFonts w:ascii="Arial" w:hAnsi="Arial" w:cs="Arial"/>
          <w:sz w:val="24"/>
          <w:szCs w:val="24"/>
        </w:rPr>
        <w:t xml:space="preserve"> </w:t>
      </w:r>
      <w:r w:rsidR="0087250C">
        <w:rPr>
          <w:rFonts w:ascii="Arial" w:hAnsi="Arial" w:cs="Arial"/>
          <w:i/>
          <w:sz w:val="24"/>
          <w:szCs w:val="24"/>
        </w:rPr>
        <w:t>Tribunal Local</w:t>
      </w:r>
      <w:r w:rsidR="00321E02" w:rsidRPr="00905CF6">
        <w:rPr>
          <w:rFonts w:ascii="Arial" w:hAnsi="Arial" w:cs="Arial"/>
          <w:sz w:val="24"/>
          <w:szCs w:val="24"/>
        </w:rPr>
        <w:t>,</w:t>
      </w:r>
      <w:r w:rsidRPr="00905CF6">
        <w:rPr>
          <w:rFonts w:ascii="Arial" w:hAnsi="Arial" w:cs="Arial"/>
          <w:sz w:val="24"/>
          <w:szCs w:val="24"/>
        </w:rPr>
        <w:t xml:space="preserve"> </w:t>
      </w:r>
      <w:r w:rsidR="00321E02" w:rsidRPr="00905CF6">
        <w:rPr>
          <w:rFonts w:ascii="Arial" w:hAnsi="Arial" w:cs="Arial"/>
          <w:sz w:val="24"/>
          <w:szCs w:val="24"/>
        </w:rPr>
        <w:t xml:space="preserve">al </w:t>
      </w:r>
      <w:r w:rsidR="00BA4E50" w:rsidRPr="00905CF6">
        <w:rPr>
          <w:rFonts w:ascii="Arial" w:hAnsi="Arial" w:cs="Arial"/>
          <w:sz w:val="24"/>
          <w:szCs w:val="24"/>
        </w:rPr>
        <w:t xml:space="preserve">revocar </w:t>
      </w:r>
      <w:r w:rsidRPr="00905CF6">
        <w:rPr>
          <w:rFonts w:ascii="Arial" w:hAnsi="Arial" w:cs="Arial"/>
          <w:sz w:val="24"/>
          <w:szCs w:val="24"/>
        </w:rPr>
        <w:t xml:space="preserve">el Acuerdo </w:t>
      </w:r>
      <w:r w:rsidR="00BA4E50" w:rsidRPr="00905CF6">
        <w:rPr>
          <w:rFonts w:ascii="Arial" w:hAnsi="Arial" w:cs="Arial"/>
          <w:sz w:val="24"/>
          <w:szCs w:val="24"/>
        </w:rPr>
        <w:t>CGIEEG/116/2021</w:t>
      </w:r>
      <w:r w:rsidR="00321E02" w:rsidRPr="00905CF6">
        <w:rPr>
          <w:rFonts w:ascii="Arial" w:hAnsi="Arial" w:cs="Arial"/>
          <w:sz w:val="24"/>
          <w:szCs w:val="24"/>
        </w:rPr>
        <w:t>, determinara improcedente la sustitución de candidatura de Carlos Alberto Córdova Prieto</w:t>
      </w:r>
      <w:r w:rsidR="00D7342D" w:rsidRPr="00905CF6">
        <w:rPr>
          <w:rFonts w:ascii="Arial" w:hAnsi="Arial" w:cs="Arial"/>
          <w:sz w:val="24"/>
          <w:szCs w:val="24"/>
        </w:rPr>
        <w:t xml:space="preserve"> porque, contrario a lo sostenido por los actores, la disposición normativa prevista para los partidos políticos en cuanto la libertad de sustitución de candidaturas no puede aplicarse de forma análoga a las independientes, </w:t>
      </w:r>
      <w:r w:rsidR="003E6A11" w:rsidRPr="00905CF6">
        <w:rPr>
          <w:rFonts w:ascii="Arial" w:hAnsi="Arial" w:cs="Arial"/>
          <w:sz w:val="24"/>
          <w:szCs w:val="24"/>
        </w:rPr>
        <w:t>por atender a</w:t>
      </w:r>
      <w:r w:rsidR="00D7342D" w:rsidRPr="00905CF6">
        <w:rPr>
          <w:rFonts w:ascii="Arial" w:hAnsi="Arial" w:cs="Arial"/>
          <w:sz w:val="24"/>
          <w:szCs w:val="24"/>
        </w:rPr>
        <w:t xml:space="preserve"> instituciones jurídicas </w:t>
      </w:r>
      <w:r w:rsidR="00D7342D" w:rsidRPr="008A37AC">
        <w:rPr>
          <w:rFonts w:ascii="Arial" w:hAnsi="Arial" w:cs="Arial"/>
          <w:sz w:val="24"/>
          <w:szCs w:val="24"/>
        </w:rPr>
        <w:t>distintas</w:t>
      </w:r>
      <w:r w:rsidR="003E6A11" w:rsidRPr="008A37AC">
        <w:rPr>
          <w:rFonts w:ascii="Arial" w:hAnsi="Arial" w:cs="Arial"/>
          <w:sz w:val="24"/>
          <w:szCs w:val="24"/>
        </w:rPr>
        <w:t xml:space="preserve"> y </w:t>
      </w:r>
      <w:r w:rsidR="00D7342D" w:rsidRPr="008A37AC">
        <w:rPr>
          <w:rFonts w:ascii="Arial" w:hAnsi="Arial" w:cs="Arial"/>
          <w:sz w:val="24"/>
          <w:szCs w:val="24"/>
        </w:rPr>
        <w:t>los</w:t>
      </w:r>
      <w:r w:rsidR="00D7342D" w:rsidRPr="00905CF6">
        <w:rPr>
          <w:rFonts w:ascii="Arial" w:hAnsi="Arial" w:cs="Arial"/>
          <w:sz w:val="24"/>
          <w:szCs w:val="24"/>
        </w:rPr>
        <w:t xml:space="preserve"> </w:t>
      </w:r>
      <w:r w:rsidR="00D7342D" w:rsidRPr="00905CF6">
        <w:rPr>
          <w:rFonts w:ascii="Arial" w:hAnsi="Arial" w:cs="Arial"/>
          <w:i/>
          <w:sz w:val="24"/>
          <w:szCs w:val="24"/>
        </w:rPr>
        <w:t>Lineamientos</w:t>
      </w:r>
      <w:r w:rsidR="00D7342D" w:rsidRPr="00905CF6">
        <w:rPr>
          <w:rFonts w:ascii="Arial" w:hAnsi="Arial" w:cs="Arial"/>
          <w:sz w:val="24"/>
          <w:szCs w:val="24"/>
        </w:rPr>
        <w:t xml:space="preserve"> expresamente prevén como requisitos para la sustitución de aspirantes a candidaturas independientes, que ésta se dé por fallecimiento, inelegibilidad, incapacidad o renuncia, sin que ninguno de dichos supuestos se hubiese actualizado.</w:t>
      </w:r>
    </w:p>
    <w:p w14:paraId="7CFB23E2" w14:textId="33D5E4B4" w:rsidR="00DB35FF" w:rsidRPr="00905CF6" w:rsidRDefault="004E2D9D" w:rsidP="00455524">
      <w:pPr>
        <w:pStyle w:val="Ttulo1"/>
        <w:spacing w:after="240" w:line="360" w:lineRule="auto"/>
        <w:rPr>
          <w:rFonts w:ascii="Arial" w:eastAsia="Calibri" w:hAnsi="Arial" w:cs="Arial"/>
          <w:b/>
          <w:bCs/>
          <w:color w:val="auto"/>
          <w:sz w:val="24"/>
          <w:szCs w:val="24"/>
        </w:rPr>
      </w:pPr>
      <w:bookmarkStart w:id="32" w:name="_Toc69272232"/>
      <w:bookmarkStart w:id="33" w:name="_Toc72321673"/>
      <w:r w:rsidRPr="00905CF6">
        <w:rPr>
          <w:rFonts w:ascii="Arial" w:eastAsia="Calibri" w:hAnsi="Arial" w:cs="Arial"/>
          <w:b/>
          <w:bCs/>
          <w:color w:val="auto"/>
          <w:sz w:val="24"/>
          <w:szCs w:val="24"/>
        </w:rPr>
        <w:t>4</w:t>
      </w:r>
      <w:r w:rsidR="00B725EC" w:rsidRPr="00905CF6">
        <w:rPr>
          <w:rFonts w:ascii="Arial" w:eastAsia="Calibri" w:hAnsi="Arial" w:cs="Arial"/>
          <w:b/>
          <w:bCs/>
          <w:color w:val="auto"/>
          <w:sz w:val="24"/>
          <w:szCs w:val="24"/>
        </w:rPr>
        <w:t>.4. Justificación de la decisión</w:t>
      </w:r>
      <w:bookmarkEnd w:id="32"/>
      <w:bookmarkEnd w:id="33"/>
    </w:p>
    <w:p w14:paraId="43A100A2" w14:textId="1C36E1EC" w:rsidR="005876AF" w:rsidRPr="00905CF6" w:rsidRDefault="005876AF" w:rsidP="005876AF">
      <w:pPr>
        <w:spacing w:before="240" w:after="240" w:line="360" w:lineRule="auto"/>
        <w:jc w:val="both"/>
        <w:rPr>
          <w:rFonts w:ascii="Arial" w:hAnsi="Arial" w:cs="Arial"/>
          <w:b/>
          <w:sz w:val="24"/>
          <w:szCs w:val="24"/>
        </w:rPr>
      </w:pPr>
      <w:bookmarkStart w:id="34" w:name="_Toc17731335"/>
      <w:r w:rsidRPr="00905CF6">
        <w:rPr>
          <w:rFonts w:ascii="Arial" w:hAnsi="Arial" w:cs="Arial"/>
          <w:b/>
          <w:sz w:val="24"/>
          <w:szCs w:val="24"/>
        </w:rPr>
        <w:t xml:space="preserve">Fue correcto que el </w:t>
      </w:r>
      <w:r w:rsidR="0087250C">
        <w:rPr>
          <w:rFonts w:ascii="Arial" w:hAnsi="Arial" w:cs="Arial"/>
          <w:b/>
          <w:i/>
          <w:sz w:val="24"/>
          <w:szCs w:val="24"/>
        </w:rPr>
        <w:t>Tribunal Local</w:t>
      </w:r>
      <w:r w:rsidRPr="00905CF6">
        <w:rPr>
          <w:rFonts w:ascii="Arial" w:hAnsi="Arial" w:cs="Arial"/>
          <w:b/>
          <w:sz w:val="24"/>
          <w:szCs w:val="24"/>
        </w:rPr>
        <w:t xml:space="preserve"> estimara que la sustitución de candidaturas independientes solo se puede dar por </w:t>
      </w:r>
      <w:r w:rsidR="003E6A11" w:rsidRPr="00905CF6">
        <w:rPr>
          <w:rFonts w:ascii="Arial" w:hAnsi="Arial" w:cs="Arial"/>
          <w:b/>
          <w:sz w:val="24"/>
          <w:szCs w:val="24"/>
        </w:rPr>
        <w:t xml:space="preserve">las causas previstas </w:t>
      </w:r>
      <w:r w:rsidR="003E6A11" w:rsidRPr="00905CF6">
        <w:rPr>
          <w:rFonts w:ascii="Arial" w:hAnsi="Arial" w:cs="Arial"/>
          <w:b/>
          <w:sz w:val="24"/>
          <w:szCs w:val="24"/>
        </w:rPr>
        <w:lastRenderedPageBreak/>
        <w:t xml:space="preserve">en los </w:t>
      </w:r>
      <w:r w:rsidR="003E6A11" w:rsidRPr="009D67A9">
        <w:rPr>
          <w:rFonts w:ascii="Arial" w:hAnsi="Arial" w:cs="Arial"/>
          <w:b/>
          <w:i/>
          <w:sz w:val="24"/>
          <w:szCs w:val="24"/>
        </w:rPr>
        <w:t>Lineamientos</w:t>
      </w:r>
      <w:r w:rsidR="003E6A11" w:rsidRPr="00905CF6">
        <w:rPr>
          <w:rFonts w:ascii="Arial" w:hAnsi="Arial" w:cs="Arial"/>
          <w:b/>
          <w:sz w:val="24"/>
          <w:szCs w:val="24"/>
        </w:rPr>
        <w:t xml:space="preserve"> -</w:t>
      </w:r>
      <w:r w:rsidRPr="00905CF6">
        <w:rPr>
          <w:rFonts w:ascii="Arial" w:hAnsi="Arial" w:cs="Arial"/>
          <w:b/>
          <w:sz w:val="24"/>
          <w:szCs w:val="24"/>
        </w:rPr>
        <w:t>fallecimiento, inelegibilidad, incapacidad o renuncia</w:t>
      </w:r>
      <w:r w:rsidR="003E6A11" w:rsidRPr="00905CF6">
        <w:rPr>
          <w:rFonts w:ascii="Arial" w:hAnsi="Arial" w:cs="Arial"/>
          <w:b/>
          <w:sz w:val="24"/>
          <w:szCs w:val="24"/>
        </w:rPr>
        <w:t>-</w:t>
      </w:r>
      <w:r w:rsidRPr="00905CF6">
        <w:rPr>
          <w:rFonts w:ascii="Arial" w:hAnsi="Arial" w:cs="Arial"/>
          <w:b/>
          <w:sz w:val="24"/>
          <w:szCs w:val="24"/>
        </w:rPr>
        <w:t>.</w:t>
      </w:r>
    </w:p>
    <w:p w14:paraId="71FDAA43" w14:textId="2AF0E083" w:rsidR="005876AF" w:rsidRPr="00905CF6" w:rsidRDefault="004F2A55" w:rsidP="004909F4">
      <w:pPr>
        <w:spacing w:before="240" w:after="240" w:line="360" w:lineRule="auto"/>
        <w:jc w:val="both"/>
        <w:rPr>
          <w:rFonts w:ascii="Arial" w:hAnsi="Arial" w:cs="Arial"/>
          <w:sz w:val="24"/>
        </w:rPr>
      </w:pPr>
      <w:r w:rsidRPr="00905CF6">
        <w:rPr>
          <w:rFonts w:ascii="Arial" w:hAnsi="Arial" w:cs="Arial"/>
          <w:sz w:val="24"/>
        </w:rPr>
        <w:t>Los actores sostienen</w:t>
      </w:r>
      <w:r w:rsidR="004909F4" w:rsidRPr="00905CF6">
        <w:rPr>
          <w:rFonts w:ascii="Arial" w:hAnsi="Arial" w:cs="Arial"/>
          <w:sz w:val="24"/>
        </w:rPr>
        <w:t xml:space="preserve"> </w:t>
      </w:r>
      <w:r w:rsidRPr="00905CF6">
        <w:rPr>
          <w:rFonts w:ascii="Arial" w:hAnsi="Arial" w:cs="Arial"/>
          <w:sz w:val="24"/>
        </w:rPr>
        <w:t xml:space="preserve">que </w:t>
      </w:r>
      <w:r w:rsidR="006455AD" w:rsidRPr="00905CF6">
        <w:rPr>
          <w:rFonts w:ascii="Arial" w:hAnsi="Arial" w:cs="Arial"/>
          <w:sz w:val="24"/>
        </w:rPr>
        <w:t xml:space="preserve">el </w:t>
      </w:r>
      <w:r w:rsidR="0087250C">
        <w:rPr>
          <w:rFonts w:ascii="Arial" w:hAnsi="Arial" w:cs="Arial"/>
          <w:i/>
          <w:sz w:val="24"/>
        </w:rPr>
        <w:t xml:space="preserve">Tribunal </w:t>
      </w:r>
      <w:r w:rsidR="0087250C" w:rsidRPr="008A37AC">
        <w:rPr>
          <w:rFonts w:ascii="Arial" w:hAnsi="Arial" w:cs="Arial"/>
          <w:i/>
          <w:sz w:val="24"/>
        </w:rPr>
        <w:t>Local</w:t>
      </w:r>
      <w:r w:rsidR="009D67A9" w:rsidRPr="008A37AC">
        <w:rPr>
          <w:rFonts w:ascii="Arial" w:hAnsi="Arial" w:cs="Arial"/>
          <w:i/>
          <w:sz w:val="24"/>
        </w:rPr>
        <w:t>,</w:t>
      </w:r>
      <w:r w:rsidR="006455AD" w:rsidRPr="008A37AC">
        <w:rPr>
          <w:rFonts w:ascii="Arial" w:hAnsi="Arial" w:cs="Arial"/>
          <w:sz w:val="24"/>
        </w:rPr>
        <w:t xml:space="preserve"> al</w:t>
      </w:r>
      <w:r w:rsidR="006455AD" w:rsidRPr="00905CF6">
        <w:rPr>
          <w:rFonts w:ascii="Arial" w:hAnsi="Arial" w:cs="Arial"/>
          <w:sz w:val="24"/>
        </w:rPr>
        <w:t xml:space="preserve"> dictar la sentencia impugnada, </w:t>
      </w:r>
      <w:r w:rsidR="004909F4" w:rsidRPr="00905CF6">
        <w:rPr>
          <w:rFonts w:ascii="Arial" w:hAnsi="Arial" w:cs="Arial"/>
          <w:sz w:val="24"/>
        </w:rPr>
        <w:t xml:space="preserve">incorrectamente estimó improcedente la sustitución de la candidatura de Carlos Alberto Córdova Prieto como candidato a 2 regidor propietario de la planilla de </w:t>
      </w:r>
      <w:r w:rsidR="004909F4" w:rsidRPr="00905CF6">
        <w:rPr>
          <w:rFonts w:ascii="Arial" w:hAnsi="Arial" w:cs="Arial"/>
          <w:i/>
          <w:sz w:val="24"/>
        </w:rPr>
        <w:t>Salamanca Digna, A.C.</w:t>
      </w:r>
      <w:r w:rsidR="004909F4" w:rsidRPr="00905CF6">
        <w:rPr>
          <w:rFonts w:ascii="Arial" w:hAnsi="Arial" w:cs="Arial"/>
          <w:sz w:val="24"/>
        </w:rPr>
        <w:t xml:space="preserve">, bajo el argumento de que el artículo 30, de los </w:t>
      </w:r>
      <w:r w:rsidR="004909F4" w:rsidRPr="00905CF6">
        <w:rPr>
          <w:rFonts w:ascii="Arial" w:hAnsi="Arial" w:cs="Arial"/>
          <w:i/>
          <w:sz w:val="24"/>
        </w:rPr>
        <w:t>Lineamientos</w:t>
      </w:r>
      <w:r w:rsidR="004909F4" w:rsidRPr="00905CF6">
        <w:rPr>
          <w:rFonts w:ascii="Arial" w:hAnsi="Arial" w:cs="Arial"/>
          <w:sz w:val="24"/>
        </w:rPr>
        <w:t xml:space="preserve"> prevé que solo procederá la sustitución de aspirantes de planillas de </w:t>
      </w:r>
      <w:r w:rsidR="009D67A9">
        <w:rPr>
          <w:rFonts w:ascii="Arial" w:hAnsi="Arial" w:cs="Arial"/>
          <w:sz w:val="24"/>
        </w:rPr>
        <w:t>A</w:t>
      </w:r>
      <w:r w:rsidR="004909F4" w:rsidRPr="00905CF6">
        <w:rPr>
          <w:rFonts w:ascii="Arial" w:hAnsi="Arial" w:cs="Arial"/>
          <w:sz w:val="24"/>
        </w:rPr>
        <w:t>yuntamientos por fallecimiento, inelegibilidad, incapacidad o renuncia.</w:t>
      </w:r>
    </w:p>
    <w:p w14:paraId="785E5C9F" w14:textId="7DB5CAC0" w:rsidR="005876AF" w:rsidRPr="00905CF6" w:rsidRDefault="004909F4" w:rsidP="004909F4">
      <w:pPr>
        <w:spacing w:before="240" w:after="240" w:line="360" w:lineRule="auto"/>
        <w:jc w:val="both"/>
        <w:rPr>
          <w:rFonts w:ascii="Arial" w:hAnsi="Arial" w:cs="Arial"/>
          <w:sz w:val="24"/>
        </w:rPr>
      </w:pPr>
      <w:r w:rsidRPr="00905CF6">
        <w:rPr>
          <w:rFonts w:ascii="Arial" w:hAnsi="Arial" w:cs="Arial"/>
          <w:sz w:val="24"/>
        </w:rPr>
        <w:t xml:space="preserve">En su consideración, no resultaba aplicable lo dispuesto en los </w:t>
      </w:r>
      <w:r w:rsidRPr="00905CF6">
        <w:rPr>
          <w:rFonts w:ascii="Arial" w:hAnsi="Arial" w:cs="Arial"/>
          <w:i/>
          <w:sz w:val="24"/>
        </w:rPr>
        <w:t>Lineamientos</w:t>
      </w:r>
      <w:r w:rsidRPr="00905CF6">
        <w:rPr>
          <w:rFonts w:ascii="Arial" w:hAnsi="Arial" w:cs="Arial"/>
          <w:sz w:val="24"/>
        </w:rPr>
        <w:t xml:space="preserve"> </w:t>
      </w:r>
      <w:r w:rsidR="003E6A11" w:rsidRPr="008A37AC">
        <w:rPr>
          <w:rFonts w:ascii="Arial" w:hAnsi="Arial" w:cs="Arial"/>
          <w:sz w:val="24"/>
        </w:rPr>
        <w:t>y</w:t>
      </w:r>
      <w:r w:rsidR="009D67A9" w:rsidRPr="008A37AC">
        <w:rPr>
          <w:rFonts w:ascii="Arial" w:hAnsi="Arial" w:cs="Arial"/>
          <w:sz w:val="24"/>
        </w:rPr>
        <w:t>,</w:t>
      </w:r>
      <w:r w:rsidR="003E6A11" w:rsidRPr="008A37AC">
        <w:rPr>
          <w:rFonts w:ascii="Arial" w:hAnsi="Arial" w:cs="Arial"/>
          <w:sz w:val="24"/>
        </w:rPr>
        <w:t xml:space="preserve"> en todo caso, afirman </w:t>
      </w:r>
      <w:r w:rsidRPr="008A37AC">
        <w:rPr>
          <w:rFonts w:ascii="Arial" w:hAnsi="Arial" w:cs="Arial"/>
          <w:sz w:val="24"/>
        </w:rPr>
        <w:t>se debió aplica</w:t>
      </w:r>
      <w:r w:rsidR="003E6A11" w:rsidRPr="008A37AC">
        <w:rPr>
          <w:rFonts w:ascii="Arial" w:hAnsi="Arial" w:cs="Arial"/>
          <w:sz w:val="24"/>
        </w:rPr>
        <w:t>r</w:t>
      </w:r>
      <w:r w:rsidR="009D67A9" w:rsidRPr="008A37AC">
        <w:rPr>
          <w:rFonts w:ascii="Arial" w:hAnsi="Arial" w:cs="Arial"/>
          <w:sz w:val="24"/>
        </w:rPr>
        <w:t>,</w:t>
      </w:r>
      <w:r w:rsidR="003E6A11" w:rsidRPr="008A37AC">
        <w:rPr>
          <w:rFonts w:ascii="Arial" w:hAnsi="Arial" w:cs="Arial"/>
          <w:sz w:val="24"/>
        </w:rPr>
        <w:t xml:space="preserve"> por analogía</w:t>
      </w:r>
      <w:r w:rsidR="009D67A9" w:rsidRPr="008A37AC">
        <w:rPr>
          <w:rFonts w:ascii="Arial" w:hAnsi="Arial" w:cs="Arial"/>
          <w:sz w:val="24"/>
        </w:rPr>
        <w:t>,</w:t>
      </w:r>
      <w:r w:rsidR="003E6A11" w:rsidRPr="008A37AC">
        <w:rPr>
          <w:rFonts w:ascii="Arial" w:hAnsi="Arial" w:cs="Arial"/>
          <w:sz w:val="24"/>
        </w:rPr>
        <w:t xml:space="preserve"> </w:t>
      </w:r>
      <w:r w:rsidRPr="008A37AC">
        <w:rPr>
          <w:rFonts w:ascii="Arial" w:hAnsi="Arial" w:cs="Arial"/>
          <w:sz w:val="24"/>
        </w:rPr>
        <w:t>lo</w:t>
      </w:r>
      <w:r w:rsidR="003E6A11" w:rsidRPr="00905CF6">
        <w:rPr>
          <w:rFonts w:ascii="Arial" w:hAnsi="Arial" w:cs="Arial"/>
          <w:sz w:val="24"/>
        </w:rPr>
        <w:t xml:space="preserve"> c</w:t>
      </w:r>
      <w:r w:rsidRPr="00905CF6">
        <w:rPr>
          <w:rFonts w:ascii="Arial" w:hAnsi="Arial" w:cs="Arial"/>
          <w:sz w:val="24"/>
        </w:rPr>
        <w:t xml:space="preserve">ontemplado en el artículo 194, fracción I, de la </w:t>
      </w:r>
      <w:r w:rsidRPr="00905CF6">
        <w:rPr>
          <w:rFonts w:ascii="Arial" w:hAnsi="Arial" w:cs="Arial"/>
          <w:i/>
          <w:sz w:val="24"/>
        </w:rPr>
        <w:t xml:space="preserve">Ley </w:t>
      </w:r>
      <w:r w:rsidRPr="008A37AC">
        <w:rPr>
          <w:rFonts w:ascii="Arial" w:hAnsi="Arial" w:cs="Arial"/>
          <w:i/>
          <w:sz w:val="24"/>
        </w:rPr>
        <w:t>Electoral local</w:t>
      </w:r>
      <w:r w:rsidR="009D67A9" w:rsidRPr="008A37AC">
        <w:rPr>
          <w:rFonts w:ascii="Arial" w:hAnsi="Arial" w:cs="Arial"/>
          <w:i/>
          <w:sz w:val="24"/>
        </w:rPr>
        <w:t>,</w:t>
      </w:r>
      <w:r w:rsidR="003E6A11" w:rsidRPr="008A37AC">
        <w:rPr>
          <w:rFonts w:ascii="Arial" w:hAnsi="Arial" w:cs="Arial"/>
          <w:i/>
          <w:sz w:val="24"/>
        </w:rPr>
        <w:t xml:space="preserve"> </w:t>
      </w:r>
      <w:r w:rsidR="003E6A11" w:rsidRPr="008A37AC">
        <w:rPr>
          <w:rFonts w:ascii="Arial" w:hAnsi="Arial" w:cs="Arial"/>
          <w:sz w:val="24"/>
        </w:rPr>
        <w:t>el cual</w:t>
      </w:r>
      <w:r w:rsidR="003E6A11" w:rsidRPr="00905CF6">
        <w:rPr>
          <w:rFonts w:ascii="Arial" w:hAnsi="Arial" w:cs="Arial"/>
          <w:sz w:val="24"/>
        </w:rPr>
        <w:t xml:space="preserve"> prevé</w:t>
      </w:r>
      <w:r w:rsidRPr="00905CF6">
        <w:rPr>
          <w:rFonts w:ascii="Arial" w:hAnsi="Arial" w:cs="Arial"/>
          <w:sz w:val="24"/>
        </w:rPr>
        <w:t xml:space="preserve"> </w:t>
      </w:r>
      <w:r w:rsidR="007E1A20" w:rsidRPr="00905CF6">
        <w:rPr>
          <w:rFonts w:ascii="Arial" w:hAnsi="Arial" w:cs="Arial"/>
          <w:sz w:val="24"/>
        </w:rPr>
        <w:t xml:space="preserve">que </w:t>
      </w:r>
      <w:r w:rsidR="007C3ED2" w:rsidRPr="00905CF6">
        <w:rPr>
          <w:rFonts w:ascii="Arial" w:hAnsi="Arial" w:cs="Arial"/>
          <w:sz w:val="24"/>
        </w:rPr>
        <w:t xml:space="preserve">los partidos políticos </w:t>
      </w:r>
      <w:r w:rsidR="00434781" w:rsidRPr="00905CF6">
        <w:rPr>
          <w:rFonts w:ascii="Arial" w:hAnsi="Arial" w:cs="Arial"/>
          <w:sz w:val="24"/>
        </w:rPr>
        <w:t>p</w:t>
      </w:r>
      <w:r w:rsidR="003E6A11" w:rsidRPr="00905CF6">
        <w:rPr>
          <w:rFonts w:ascii="Arial" w:hAnsi="Arial" w:cs="Arial"/>
          <w:sz w:val="24"/>
        </w:rPr>
        <w:t>ueden</w:t>
      </w:r>
      <w:r w:rsidR="00434781" w:rsidRPr="00905CF6">
        <w:rPr>
          <w:rFonts w:ascii="Arial" w:hAnsi="Arial" w:cs="Arial"/>
          <w:sz w:val="24"/>
        </w:rPr>
        <w:t xml:space="preserve"> solicitar</w:t>
      </w:r>
      <w:r w:rsidR="003E6A11" w:rsidRPr="00905CF6">
        <w:rPr>
          <w:rFonts w:ascii="Arial" w:hAnsi="Arial" w:cs="Arial"/>
          <w:sz w:val="24"/>
        </w:rPr>
        <w:t>,</w:t>
      </w:r>
      <w:r w:rsidR="00434781" w:rsidRPr="00905CF6">
        <w:rPr>
          <w:rFonts w:ascii="Arial" w:hAnsi="Arial" w:cs="Arial"/>
          <w:sz w:val="24"/>
        </w:rPr>
        <w:t xml:space="preserve"> por escrito</w:t>
      </w:r>
      <w:r w:rsidR="003E6A11" w:rsidRPr="00905CF6">
        <w:rPr>
          <w:rFonts w:ascii="Arial" w:hAnsi="Arial" w:cs="Arial"/>
          <w:sz w:val="24"/>
        </w:rPr>
        <w:t>,</w:t>
      </w:r>
      <w:r w:rsidR="00434781" w:rsidRPr="00905CF6">
        <w:rPr>
          <w:rFonts w:ascii="Arial" w:hAnsi="Arial" w:cs="Arial"/>
          <w:sz w:val="24"/>
        </w:rPr>
        <w:t xml:space="preserve"> </w:t>
      </w:r>
      <w:r w:rsidRPr="00905CF6">
        <w:rPr>
          <w:rFonts w:ascii="Arial" w:hAnsi="Arial" w:cs="Arial"/>
          <w:sz w:val="24"/>
        </w:rPr>
        <w:t xml:space="preserve">la sustitución de </w:t>
      </w:r>
      <w:r w:rsidR="00434781" w:rsidRPr="00905CF6">
        <w:rPr>
          <w:rFonts w:ascii="Arial" w:hAnsi="Arial" w:cs="Arial"/>
          <w:sz w:val="24"/>
        </w:rPr>
        <w:t xml:space="preserve">sus </w:t>
      </w:r>
      <w:r w:rsidRPr="00905CF6">
        <w:rPr>
          <w:rFonts w:ascii="Arial" w:hAnsi="Arial" w:cs="Arial"/>
          <w:sz w:val="24"/>
        </w:rPr>
        <w:t>candidat</w:t>
      </w:r>
      <w:r w:rsidR="007E1A20" w:rsidRPr="00905CF6">
        <w:rPr>
          <w:rFonts w:ascii="Arial" w:hAnsi="Arial" w:cs="Arial"/>
          <w:sz w:val="24"/>
        </w:rPr>
        <w:t>uras</w:t>
      </w:r>
      <w:r w:rsidR="00434781" w:rsidRPr="00905CF6">
        <w:rPr>
          <w:rFonts w:ascii="Arial" w:hAnsi="Arial" w:cs="Arial"/>
          <w:sz w:val="24"/>
        </w:rPr>
        <w:t xml:space="preserve"> libremente</w:t>
      </w:r>
      <w:r w:rsidRPr="00905CF6">
        <w:rPr>
          <w:rFonts w:ascii="Arial" w:hAnsi="Arial" w:cs="Arial"/>
          <w:sz w:val="24"/>
        </w:rPr>
        <w:t xml:space="preserve">, </w:t>
      </w:r>
      <w:r w:rsidR="007C3ED2" w:rsidRPr="00905CF6">
        <w:rPr>
          <w:rFonts w:ascii="Arial" w:hAnsi="Arial" w:cs="Arial"/>
          <w:sz w:val="24"/>
        </w:rPr>
        <w:t>d</w:t>
      </w:r>
      <w:r w:rsidRPr="00905CF6">
        <w:rPr>
          <w:rFonts w:ascii="Arial" w:hAnsi="Arial" w:cs="Arial"/>
          <w:sz w:val="24"/>
        </w:rPr>
        <w:t xml:space="preserve">entro del plazo establecido para </w:t>
      </w:r>
      <w:r w:rsidR="00434781" w:rsidRPr="00905CF6">
        <w:rPr>
          <w:rFonts w:ascii="Arial" w:hAnsi="Arial" w:cs="Arial"/>
          <w:sz w:val="24"/>
        </w:rPr>
        <w:t xml:space="preserve">su </w:t>
      </w:r>
      <w:r w:rsidRPr="00905CF6">
        <w:rPr>
          <w:rFonts w:ascii="Arial" w:hAnsi="Arial" w:cs="Arial"/>
          <w:sz w:val="24"/>
        </w:rPr>
        <w:t>registro</w:t>
      </w:r>
      <w:r w:rsidR="00434781" w:rsidRPr="00905CF6">
        <w:rPr>
          <w:rFonts w:ascii="Arial" w:hAnsi="Arial" w:cs="Arial"/>
          <w:sz w:val="24"/>
        </w:rPr>
        <w:t>.</w:t>
      </w:r>
    </w:p>
    <w:p w14:paraId="3F6252FE" w14:textId="2070E5A9" w:rsidR="005876AF" w:rsidRPr="00905CF6" w:rsidRDefault="00C921B9" w:rsidP="004F2A55">
      <w:pPr>
        <w:spacing w:before="240" w:after="240" w:line="360" w:lineRule="auto"/>
        <w:jc w:val="both"/>
        <w:rPr>
          <w:rFonts w:ascii="Arial" w:hAnsi="Arial" w:cs="Arial"/>
          <w:sz w:val="24"/>
        </w:rPr>
      </w:pPr>
      <w:r w:rsidRPr="00905CF6">
        <w:rPr>
          <w:rFonts w:ascii="Arial" w:hAnsi="Arial" w:cs="Arial"/>
          <w:b/>
          <w:sz w:val="24"/>
        </w:rPr>
        <w:t xml:space="preserve">No </w:t>
      </w:r>
      <w:r w:rsidR="00434781" w:rsidRPr="00905CF6">
        <w:rPr>
          <w:rFonts w:ascii="Arial" w:hAnsi="Arial" w:cs="Arial"/>
          <w:b/>
          <w:sz w:val="24"/>
        </w:rPr>
        <w:t>asiste razón</w:t>
      </w:r>
      <w:r w:rsidR="00434781" w:rsidRPr="00905CF6">
        <w:rPr>
          <w:rFonts w:ascii="Arial" w:hAnsi="Arial" w:cs="Arial"/>
          <w:sz w:val="24"/>
        </w:rPr>
        <w:t xml:space="preserve"> a los actores.</w:t>
      </w:r>
    </w:p>
    <w:p w14:paraId="599EDBC3" w14:textId="71590E69" w:rsidR="00434781" w:rsidRPr="00905CF6" w:rsidRDefault="00B4041F" w:rsidP="00E342EC">
      <w:pPr>
        <w:spacing w:before="240" w:after="240" w:line="360" w:lineRule="auto"/>
        <w:jc w:val="both"/>
        <w:rPr>
          <w:rFonts w:ascii="Arial" w:hAnsi="Arial" w:cs="Arial"/>
          <w:sz w:val="24"/>
        </w:rPr>
      </w:pPr>
      <w:r w:rsidRPr="00905CF6">
        <w:rPr>
          <w:rFonts w:ascii="Arial" w:hAnsi="Arial" w:cs="Arial"/>
          <w:sz w:val="24"/>
        </w:rPr>
        <w:t xml:space="preserve">En consideración de esta Sala Regional, </w:t>
      </w:r>
      <w:r w:rsidR="00E342EC" w:rsidRPr="00905CF6">
        <w:rPr>
          <w:rFonts w:ascii="Arial" w:hAnsi="Arial" w:cs="Arial"/>
          <w:sz w:val="24"/>
        </w:rPr>
        <w:t xml:space="preserve">fue correcto que el </w:t>
      </w:r>
      <w:r w:rsidR="0087250C">
        <w:rPr>
          <w:rFonts w:ascii="Arial" w:hAnsi="Arial" w:cs="Arial"/>
          <w:i/>
          <w:sz w:val="24"/>
        </w:rPr>
        <w:t>Tribunal Local</w:t>
      </w:r>
      <w:r w:rsidR="00E342EC" w:rsidRPr="00905CF6">
        <w:rPr>
          <w:rFonts w:ascii="Arial" w:hAnsi="Arial" w:cs="Arial"/>
          <w:i/>
          <w:sz w:val="24"/>
        </w:rPr>
        <w:t xml:space="preserve"> </w:t>
      </w:r>
      <w:r w:rsidR="00E342EC" w:rsidRPr="00905CF6">
        <w:rPr>
          <w:rFonts w:ascii="Arial" w:hAnsi="Arial" w:cs="Arial"/>
          <w:sz w:val="24"/>
        </w:rPr>
        <w:t xml:space="preserve">estimara que el procedimiento de sustitución </w:t>
      </w:r>
      <w:r w:rsidR="003E6A11" w:rsidRPr="00905CF6">
        <w:rPr>
          <w:rFonts w:ascii="Arial" w:hAnsi="Arial" w:cs="Arial"/>
          <w:sz w:val="24"/>
        </w:rPr>
        <w:t xml:space="preserve">de candidaturas independientes debe atender a la norma especial que se contiene en los </w:t>
      </w:r>
      <w:r w:rsidR="003E6A11" w:rsidRPr="009D67A9">
        <w:rPr>
          <w:rFonts w:ascii="Arial" w:hAnsi="Arial" w:cs="Arial"/>
          <w:i/>
          <w:sz w:val="24"/>
        </w:rPr>
        <w:t>Lineamientos</w:t>
      </w:r>
      <w:r w:rsidR="003E6A11" w:rsidRPr="00905CF6">
        <w:rPr>
          <w:rFonts w:ascii="Arial" w:hAnsi="Arial" w:cs="Arial"/>
          <w:sz w:val="24"/>
        </w:rPr>
        <w:t xml:space="preserve">; reconociendo que hay una disposición distinta </w:t>
      </w:r>
      <w:r w:rsidR="00E342EC" w:rsidRPr="00905CF6">
        <w:rPr>
          <w:rFonts w:ascii="Arial" w:hAnsi="Arial" w:cs="Arial"/>
          <w:sz w:val="24"/>
        </w:rPr>
        <w:t>para</w:t>
      </w:r>
      <w:r w:rsidR="003E6A11" w:rsidRPr="00905CF6">
        <w:rPr>
          <w:rFonts w:ascii="Arial" w:hAnsi="Arial" w:cs="Arial"/>
          <w:sz w:val="24"/>
        </w:rPr>
        <w:t xml:space="preserve"> candidaturas de</w:t>
      </w:r>
      <w:r w:rsidR="00E342EC" w:rsidRPr="00905CF6">
        <w:rPr>
          <w:rFonts w:ascii="Arial" w:hAnsi="Arial" w:cs="Arial"/>
          <w:sz w:val="24"/>
        </w:rPr>
        <w:t xml:space="preserve"> partidos</w:t>
      </w:r>
      <w:r w:rsidR="003E6A11" w:rsidRPr="00905CF6">
        <w:rPr>
          <w:rFonts w:ascii="Arial" w:hAnsi="Arial" w:cs="Arial"/>
          <w:sz w:val="24"/>
        </w:rPr>
        <w:t xml:space="preserve"> [contenidas en los </w:t>
      </w:r>
      <w:r w:rsidR="00E342EC" w:rsidRPr="00905CF6">
        <w:rPr>
          <w:rFonts w:ascii="Arial" w:hAnsi="Arial" w:cs="Arial"/>
          <w:sz w:val="24"/>
        </w:rPr>
        <w:t xml:space="preserve">artículos 194 de la </w:t>
      </w:r>
      <w:r w:rsidR="00E342EC" w:rsidRPr="00905CF6">
        <w:rPr>
          <w:rFonts w:ascii="Arial" w:hAnsi="Arial" w:cs="Arial"/>
          <w:i/>
          <w:sz w:val="24"/>
        </w:rPr>
        <w:t xml:space="preserve">Ley </w:t>
      </w:r>
      <w:r w:rsidR="00E342EC" w:rsidRPr="008A37AC">
        <w:rPr>
          <w:rFonts w:ascii="Arial" w:hAnsi="Arial" w:cs="Arial"/>
          <w:i/>
          <w:sz w:val="24"/>
        </w:rPr>
        <w:t xml:space="preserve">Electoral </w:t>
      </w:r>
      <w:r w:rsidR="009D67A9" w:rsidRPr="008A37AC">
        <w:rPr>
          <w:rFonts w:ascii="Arial" w:hAnsi="Arial" w:cs="Arial"/>
          <w:i/>
          <w:sz w:val="24"/>
        </w:rPr>
        <w:t>l</w:t>
      </w:r>
      <w:r w:rsidR="00E342EC" w:rsidRPr="008A37AC">
        <w:rPr>
          <w:rFonts w:ascii="Arial" w:hAnsi="Arial" w:cs="Arial"/>
          <w:i/>
          <w:sz w:val="24"/>
        </w:rPr>
        <w:t>ocal</w:t>
      </w:r>
      <w:r w:rsidR="00E342EC" w:rsidRPr="008A37AC">
        <w:rPr>
          <w:rFonts w:ascii="Arial" w:hAnsi="Arial" w:cs="Arial"/>
          <w:sz w:val="24"/>
        </w:rPr>
        <w:t xml:space="preserve"> y</w:t>
      </w:r>
      <w:r w:rsidR="00E342EC" w:rsidRPr="00905CF6">
        <w:rPr>
          <w:rFonts w:ascii="Arial" w:hAnsi="Arial" w:cs="Arial"/>
          <w:sz w:val="24"/>
        </w:rPr>
        <w:t xml:space="preserve"> 30 de los </w:t>
      </w:r>
      <w:r w:rsidR="00E342EC" w:rsidRPr="00905CF6">
        <w:rPr>
          <w:rFonts w:ascii="Arial" w:hAnsi="Arial" w:cs="Arial"/>
          <w:i/>
          <w:sz w:val="24"/>
        </w:rPr>
        <w:t>Lineamientos</w:t>
      </w:r>
      <w:r w:rsidR="003E6A11" w:rsidRPr="00905CF6">
        <w:rPr>
          <w:rFonts w:ascii="Arial" w:hAnsi="Arial" w:cs="Arial"/>
          <w:i/>
          <w:sz w:val="24"/>
        </w:rPr>
        <w:t>]</w:t>
      </w:r>
      <w:r w:rsidR="00E342EC" w:rsidRPr="00905CF6">
        <w:rPr>
          <w:rFonts w:ascii="Arial" w:hAnsi="Arial" w:cs="Arial"/>
          <w:sz w:val="24"/>
        </w:rPr>
        <w:t xml:space="preserve"> </w:t>
      </w:r>
      <w:r w:rsidR="00FF7021" w:rsidRPr="00905CF6">
        <w:rPr>
          <w:rFonts w:ascii="Arial" w:hAnsi="Arial" w:cs="Arial"/>
          <w:sz w:val="24"/>
        </w:rPr>
        <w:t>y</w:t>
      </w:r>
      <w:r w:rsidR="00056F17" w:rsidRPr="00905CF6">
        <w:rPr>
          <w:rFonts w:ascii="Arial" w:hAnsi="Arial" w:cs="Arial"/>
          <w:sz w:val="24"/>
        </w:rPr>
        <w:t xml:space="preserve">, partiendo de </w:t>
      </w:r>
      <w:r w:rsidR="00FF7021" w:rsidRPr="00905CF6">
        <w:rPr>
          <w:rFonts w:ascii="Arial" w:hAnsi="Arial" w:cs="Arial"/>
          <w:sz w:val="24"/>
        </w:rPr>
        <w:t>ello</w:t>
      </w:r>
      <w:r w:rsidR="003E6A11" w:rsidRPr="008A37AC">
        <w:rPr>
          <w:rFonts w:ascii="Arial" w:hAnsi="Arial" w:cs="Arial"/>
          <w:sz w:val="24"/>
        </w:rPr>
        <w:t xml:space="preserve">, </w:t>
      </w:r>
      <w:r w:rsidR="009D67A9" w:rsidRPr="008A37AC">
        <w:rPr>
          <w:rFonts w:ascii="Arial" w:hAnsi="Arial" w:cs="Arial"/>
          <w:sz w:val="24"/>
        </w:rPr>
        <w:t>fue</w:t>
      </w:r>
      <w:r w:rsidR="009D67A9">
        <w:rPr>
          <w:rFonts w:ascii="Arial" w:hAnsi="Arial" w:cs="Arial"/>
          <w:sz w:val="24"/>
        </w:rPr>
        <w:t xml:space="preserve"> </w:t>
      </w:r>
      <w:r w:rsidR="001479D4">
        <w:rPr>
          <w:rFonts w:ascii="Arial" w:hAnsi="Arial" w:cs="Arial"/>
          <w:sz w:val="24"/>
        </w:rPr>
        <w:t xml:space="preserve">es </w:t>
      </w:r>
      <w:r w:rsidR="003E6A11" w:rsidRPr="00905CF6">
        <w:rPr>
          <w:rFonts w:ascii="Arial" w:hAnsi="Arial" w:cs="Arial"/>
          <w:sz w:val="24"/>
        </w:rPr>
        <w:t>acertado</w:t>
      </w:r>
      <w:r w:rsidR="001479D4">
        <w:rPr>
          <w:rFonts w:ascii="Arial" w:hAnsi="Arial" w:cs="Arial"/>
          <w:sz w:val="24"/>
        </w:rPr>
        <w:t xml:space="preserve"> que</w:t>
      </w:r>
      <w:r w:rsidR="00FF7021" w:rsidRPr="00905CF6">
        <w:rPr>
          <w:rFonts w:ascii="Arial" w:hAnsi="Arial" w:cs="Arial"/>
          <w:sz w:val="24"/>
        </w:rPr>
        <w:t xml:space="preserve"> determinar</w:t>
      </w:r>
      <w:r w:rsidR="009F08E4" w:rsidRPr="00905CF6">
        <w:rPr>
          <w:rFonts w:ascii="Arial" w:hAnsi="Arial" w:cs="Arial"/>
          <w:sz w:val="24"/>
        </w:rPr>
        <w:t>a</w:t>
      </w:r>
      <w:r w:rsidR="00FF7021" w:rsidRPr="00905CF6">
        <w:rPr>
          <w:rFonts w:ascii="Arial" w:hAnsi="Arial" w:cs="Arial"/>
          <w:sz w:val="24"/>
        </w:rPr>
        <w:t xml:space="preserve"> improcedente la sustitución de Carlos Alberto Córdova Prieto.</w:t>
      </w:r>
    </w:p>
    <w:p w14:paraId="2B30AFD3" w14:textId="41F66CA5" w:rsidR="00E342EC" w:rsidRPr="00905CF6" w:rsidRDefault="00E342EC" w:rsidP="004F2A55">
      <w:pPr>
        <w:spacing w:before="240" w:after="240" w:line="360" w:lineRule="auto"/>
        <w:jc w:val="both"/>
        <w:rPr>
          <w:rFonts w:ascii="Arial" w:hAnsi="Arial" w:cs="Arial"/>
          <w:sz w:val="24"/>
        </w:rPr>
      </w:pPr>
      <w:r w:rsidRPr="00905CF6">
        <w:rPr>
          <w:rFonts w:ascii="Arial" w:hAnsi="Arial" w:cs="Arial"/>
          <w:sz w:val="24"/>
        </w:rPr>
        <w:t>En efecto, el artículo 194, fracción I, del citado ordenamiento legal prevé que los partidos políticos pueden solicitar por escrito la sustitución de sus candidaturas libremente, dentro del plazo establecido para su registro.</w:t>
      </w:r>
    </w:p>
    <w:p w14:paraId="25B2BED9" w14:textId="066F74C5" w:rsidR="00E342EC" w:rsidRPr="00905CF6" w:rsidRDefault="003E6A11" w:rsidP="00FF7021">
      <w:pPr>
        <w:spacing w:before="240" w:after="240" w:line="360" w:lineRule="auto"/>
        <w:jc w:val="both"/>
        <w:rPr>
          <w:rFonts w:ascii="Arial" w:hAnsi="Arial" w:cs="Arial"/>
          <w:sz w:val="24"/>
        </w:rPr>
      </w:pPr>
      <w:r w:rsidRPr="00905CF6">
        <w:rPr>
          <w:rFonts w:ascii="Arial" w:hAnsi="Arial" w:cs="Arial"/>
          <w:sz w:val="24"/>
        </w:rPr>
        <w:t>En tanto que</w:t>
      </w:r>
      <w:r w:rsidR="00E342EC" w:rsidRPr="00905CF6">
        <w:rPr>
          <w:rFonts w:ascii="Arial" w:hAnsi="Arial" w:cs="Arial"/>
          <w:sz w:val="24"/>
        </w:rPr>
        <w:t xml:space="preserve">, los </w:t>
      </w:r>
      <w:r w:rsidR="00E342EC" w:rsidRPr="00905CF6">
        <w:rPr>
          <w:rFonts w:ascii="Arial" w:hAnsi="Arial" w:cs="Arial"/>
          <w:i/>
          <w:sz w:val="24"/>
        </w:rPr>
        <w:t>Lineamientos</w:t>
      </w:r>
      <w:r w:rsidR="00E342EC" w:rsidRPr="00905CF6">
        <w:rPr>
          <w:rFonts w:ascii="Arial" w:hAnsi="Arial" w:cs="Arial"/>
          <w:sz w:val="24"/>
        </w:rPr>
        <w:t xml:space="preserve"> aprobado</w:t>
      </w:r>
      <w:r w:rsidR="009F08E4" w:rsidRPr="00905CF6">
        <w:rPr>
          <w:rFonts w:ascii="Arial" w:hAnsi="Arial" w:cs="Arial"/>
          <w:sz w:val="24"/>
        </w:rPr>
        <w:t>s</w:t>
      </w:r>
      <w:r w:rsidR="00E342EC" w:rsidRPr="00905CF6">
        <w:rPr>
          <w:rFonts w:ascii="Arial" w:hAnsi="Arial" w:cs="Arial"/>
          <w:sz w:val="24"/>
        </w:rPr>
        <w:t xml:space="preserve"> </w:t>
      </w:r>
      <w:r w:rsidR="00FF7021" w:rsidRPr="00905CF6">
        <w:rPr>
          <w:rFonts w:ascii="Arial" w:hAnsi="Arial" w:cs="Arial"/>
          <w:sz w:val="24"/>
        </w:rPr>
        <w:t xml:space="preserve">por el </w:t>
      </w:r>
      <w:r w:rsidR="00FF7021" w:rsidRPr="00905CF6">
        <w:rPr>
          <w:rFonts w:ascii="Arial" w:hAnsi="Arial" w:cs="Arial"/>
          <w:i/>
          <w:sz w:val="24"/>
        </w:rPr>
        <w:t xml:space="preserve">Consejo General </w:t>
      </w:r>
      <w:r w:rsidR="00FF7021" w:rsidRPr="00905CF6">
        <w:rPr>
          <w:rFonts w:ascii="Arial" w:hAnsi="Arial" w:cs="Arial"/>
          <w:sz w:val="24"/>
        </w:rPr>
        <w:t xml:space="preserve">el nueve de marzo </w:t>
      </w:r>
      <w:r w:rsidR="00E342EC" w:rsidRPr="00905CF6">
        <w:rPr>
          <w:rFonts w:ascii="Arial" w:hAnsi="Arial" w:cs="Arial"/>
          <w:sz w:val="24"/>
        </w:rPr>
        <w:t>mediante acuerdo CIEEG/077/2021</w:t>
      </w:r>
      <w:r w:rsidR="00FF7021" w:rsidRPr="00905CF6">
        <w:rPr>
          <w:rFonts w:ascii="Arial" w:hAnsi="Arial" w:cs="Arial"/>
          <w:sz w:val="24"/>
        </w:rPr>
        <w:t>, contemplan que, por lo que hace a la sustitución de aspirantes a candidaturas independientes a integrar Ayuntamientos, s</w:t>
      </w:r>
      <w:r w:rsidR="006C5423">
        <w:rPr>
          <w:rFonts w:ascii="Arial" w:hAnsi="Arial" w:cs="Arial"/>
          <w:sz w:val="24"/>
        </w:rPr>
        <w:t>ó</w:t>
      </w:r>
      <w:r w:rsidR="00FF7021" w:rsidRPr="00905CF6">
        <w:rPr>
          <w:rFonts w:ascii="Arial" w:hAnsi="Arial" w:cs="Arial"/>
          <w:sz w:val="24"/>
        </w:rPr>
        <w:t xml:space="preserve">lo procederá por fallecimiento, inelegibilidad, incapacidad o renuncia. </w:t>
      </w:r>
    </w:p>
    <w:p w14:paraId="41657C63" w14:textId="69ABA6F4" w:rsidR="005876AF" w:rsidRPr="00905CF6" w:rsidRDefault="00FF7021" w:rsidP="004F2A55">
      <w:pPr>
        <w:spacing w:before="240" w:after="240" w:line="360" w:lineRule="auto"/>
        <w:jc w:val="both"/>
        <w:rPr>
          <w:rFonts w:ascii="Arial" w:hAnsi="Arial" w:cs="Arial"/>
          <w:sz w:val="24"/>
        </w:rPr>
      </w:pPr>
      <w:r w:rsidRPr="00905CF6">
        <w:rPr>
          <w:rFonts w:ascii="Arial" w:hAnsi="Arial" w:cs="Arial"/>
          <w:sz w:val="24"/>
        </w:rPr>
        <w:t xml:space="preserve">Ahora bien, </w:t>
      </w:r>
      <w:r w:rsidR="009F08E4" w:rsidRPr="00905CF6">
        <w:rPr>
          <w:rFonts w:ascii="Arial" w:hAnsi="Arial" w:cs="Arial"/>
          <w:sz w:val="24"/>
        </w:rPr>
        <w:t xml:space="preserve">en consideración de este órgano de decisión, </w:t>
      </w:r>
      <w:r w:rsidRPr="00905CF6">
        <w:rPr>
          <w:rFonts w:ascii="Arial" w:hAnsi="Arial" w:cs="Arial"/>
          <w:sz w:val="24"/>
        </w:rPr>
        <w:t>los actores parten de la premisa in</w:t>
      </w:r>
      <w:r w:rsidR="003E6A11" w:rsidRPr="00905CF6">
        <w:rPr>
          <w:rFonts w:ascii="Arial" w:hAnsi="Arial" w:cs="Arial"/>
          <w:sz w:val="24"/>
        </w:rPr>
        <w:t>exact</w:t>
      </w:r>
      <w:r w:rsidRPr="00905CF6">
        <w:rPr>
          <w:rFonts w:ascii="Arial" w:hAnsi="Arial" w:cs="Arial"/>
          <w:sz w:val="24"/>
        </w:rPr>
        <w:t>a de que</w:t>
      </w:r>
      <w:r w:rsidR="00056F17" w:rsidRPr="00905CF6">
        <w:rPr>
          <w:rFonts w:ascii="Arial" w:hAnsi="Arial" w:cs="Arial"/>
          <w:sz w:val="24"/>
        </w:rPr>
        <w:t xml:space="preserve">, contrario a lo sostenido por el </w:t>
      </w:r>
      <w:r w:rsidR="0087250C">
        <w:rPr>
          <w:rFonts w:ascii="Arial" w:hAnsi="Arial" w:cs="Arial"/>
          <w:i/>
          <w:sz w:val="24"/>
        </w:rPr>
        <w:t>Tribunal Local</w:t>
      </w:r>
      <w:r w:rsidR="00056F17" w:rsidRPr="00905CF6">
        <w:rPr>
          <w:rFonts w:ascii="Arial" w:hAnsi="Arial" w:cs="Arial"/>
          <w:sz w:val="24"/>
        </w:rPr>
        <w:t>,</w:t>
      </w:r>
      <w:r w:rsidRPr="00905CF6">
        <w:rPr>
          <w:rFonts w:ascii="Arial" w:hAnsi="Arial" w:cs="Arial"/>
          <w:sz w:val="24"/>
        </w:rPr>
        <w:t xml:space="preserve"> no les </w:t>
      </w:r>
      <w:r w:rsidR="003E6A11" w:rsidRPr="00905CF6">
        <w:rPr>
          <w:rFonts w:ascii="Arial" w:hAnsi="Arial" w:cs="Arial"/>
          <w:sz w:val="24"/>
        </w:rPr>
        <w:t>es</w:t>
      </w:r>
      <w:r w:rsidRPr="00905CF6">
        <w:rPr>
          <w:rFonts w:ascii="Arial" w:hAnsi="Arial" w:cs="Arial"/>
          <w:sz w:val="24"/>
        </w:rPr>
        <w:t xml:space="preserve"> aplicable lo previsto en los </w:t>
      </w:r>
      <w:r w:rsidRPr="008A37AC">
        <w:rPr>
          <w:rFonts w:ascii="Arial" w:hAnsi="Arial" w:cs="Arial"/>
          <w:i/>
          <w:sz w:val="24"/>
        </w:rPr>
        <w:t>Lineamientos</w:t>
      </w:r>
      <w:r w:rsidR="009D67A9" w:rsidRPr="008A37AC">
        <w:rPr>
          <w:rFonts w:ascii="Arial" w:hAnsi="Arial" w:cs="Arial"/>
          <w:i/>
          <w:sz w:val="24"/>
        </w:rPr>
        <w:t>,</w:t>
      </w:r>
      <w:r w:rsidRPr="008A37AC">
        <w:rPr>
          <w:rFonts w:ascii="Arial" w:hAnsi="Arial" w:cs="Arial"/>
          <w:sz w:val="24"/>
        </w:rPr>
        <w:t xml:space="preserve"> en atención</w:t>
      </w:r>
      <w:r w:rsidRPr="00905CF6">
        <w:rPr>
          <w:rFonts w:ascii="Arial" w:hAnsi="Arial" w:cs="Arial"/>
          <w:sz w:val="24"/>
        </w:rPr>
        <w:t xml:space="preserve"> a que existe una disposición legal</w:t>
      </w:r>
      <w:r w:rsidR="00715019" w:rsidRPr="00905CF6">
        <w:rPr>
          <w:rFonts w:ascii="Arial" w:hAnsi="Arial" w:cs="Arial"/>
          <w:sz w:val="24"/>
        </w:rPr>
        <w:t xml:space="preserve">, y por tanto </w:t>
      </w:r>
      <w:r w:rsidR="003E6A11" w:rsidRPr="00905CF6">
        <w:rPr>
          <w:rFonts w:ascii="Arial" w:hAnsi="Arial" w:cs="Arial"/>
          <w:sz w:val="24"/>
        </w:rPr>
        <w:t xml:space="preserve">de orden </w:t>
      </w:r>
      <w:r w:rsidR="00715019" w:rsidRPr="00905CF6">
        <w:rPr>
          <w:rFonts w:ascii="Arial" w:hAnsi="Arial" w:cs="Arial"/>
          <w:sz w:val="24"/>
        </w:rPr>
        <w:t>superior,</w:t>
      </w:r>
      <w:r w:rsidRPr="00905CF6">
        <w:rPr>
          <w:rFonts w:ascii="Arial" w:hAnsi="Arial" w:cs="Arial"/>
          <w:sz w:val="24"/>
        </w:rPr>
        <w:t xml:space="preserve"> que faculta </w:t>
      </w:r>
      <w:r w:rsidR="00715019" w:rsidRPr="00905CF6">
        <w:rPr>
          <w:rFonts w:ascii="Arial" w:hAnsi="Arial" w:cs="Arial"/>
          <w:sz w:val="24"/>
        </w:rPr>
        <w:t xml:space="preserve">a los partidos políticos </w:t>
      </w:r>
      <w:r w:rsidRPr="00905CF6">
        <w:rPr>
          <w:rFonts w:ascii="Arial" w:hAnsi="Arial" w:cs="Arial"/>
          <w:sz w:val="24"/>
        </w:rPr>
        <w:t xml:space="preserve">a sustituir libremente a las personas aspirantes durante el registro de </w:t>
      </w:r>
      <w:r w:rsidRPr="00905CF6">
        <w:rPr>
          <w:rFonts w:ascii="Arial" w:hAnsi="Arial" w:cs="Arial"/>
          <w:sz w:val="24"/>
        </w:rPr>
        <w:lastRenderedPageBreak/>
        <w:t xml:space="preserve">candidaturas ante el </w:t>
      </w:r>
      <w:r w:rsidRPr="00905CF6">
        <w:rPr>
          <w:rFonts w:ascii="Arial" w:hAnsi="Arial" w:cs="Arial"/>
          <w:i/>
          <w:sz w:val="24"/>
        </w:rPr>
        <w:t>Instituto Electoral local</w:t>
      </w:r>
      <w:r w:rsidR="003E6A11" w:rsidRPr="00905CF6">
        <w:rPr>
          <w:rFonts w:ascii="Arial" w:hAnsi="Arial" w:cs="Arial"/>
          <w:i/>
          <w:sz w:val="24"/>
        </w:rPr>
        <w:t>,</w:t>
      </w:r>
      <w:r w:rsidR="00715019" w:rsidRPr="00905CF6">
        <w:rPr>
          <w:rFonts w:ascii="Arial" w:hAnsi="Arial" w:cs="Arial"/>
          <w:sz w:val="24"/>
        </w:rPr>
        <w:t xml:space="preserve"> el cual se deb</w:t>
      </w:r>
      <w:r w:rsidR="009F08E4" w:rsidRPr="00905CF6">
        <w:rPr>
          <w:rFonts w:ascii="Arial" w:hAnsi="Arial" w:cs="Arial"/>
          <w:sz w:val="24"/>
        </w:rPr>
        <w:t>ió</w:t>
      </w:r>
      <w:r w:rsidR="00715019" w:rsidRPr="00905CF6">
        <w:rPr>
          <w:rFonts w:ascii="Arial" w:hAnsi="Arial" w:cs="Arial"/>
          <w:sz w:val="24"/>
        </w:rPr>
        <w:t xml:space="preserve"> aplicar de forma análoga.</w:t>
      </w:r>
    </w:p>
    <w:p w14:paraId="0E402CA1" w14:textId="257D4721" w:rsidR="00715019" w:rsidRPr="00905CF6" w:rsidRDefault="00715019" w:rsidP="00715019">
      <w:pPr>
        <w:spacing w:before="240" w:after="240" w:line="360" w:lineRule="auto"/>
        <w:jc w:val="both"/>
        <w:rPr>
          <w:rFonts w:ascii="Arial" w:hAnsi="Arial" w:cs="Arial"/>
          <w:sz w:val="24"/>
        </w:rPr>
      </w:pPr>
      <w:r w:rsidRPr="00905CF6">
        <w:rPr>
          <w:rFonts w:ascii="Arial" w:hAnsi="Arial" w:cs="Arial"/>
          <w:sz w:val="24"/>
        </w:rPr>
        <w:t xml:space="preserve">Al respecto es importante destacar </w:t>
      </w:r>
      <w:r w:rsidRPr="008A37AC">
        <w:rPr>
          <w:rFonts w:ascii="Arial" w:hAnsi="Arial" w:cs="Arial"/>
          <w:sz w:val="24"/>
        </w:rPr>
        <w:t>que</w:t>
      </w:r>
      <w:r w:rsidR="009D67A9" w:rsidRPr="008A37AC">
        <w:rPr>
          <w:rFonts w:ascii="Arial" w:hAnsi="Arial" w:cs="Arial"/>
          <w:sz w:val="24"/>
        </w:rPr>
        <w:t>,</w:t>
      </w:r>
      <w:r w:rsidRPr="008A37AC">
        <w:rPr>
          <w:rFonts w:ascii="Arial" w:hAnsi="Arial" w:cs="Arial"/>
          <w:sz w:val="24"/>
        </w:rPr>
        <w:t xml:space="preserve"> de</w:t>
      </w:r>
      <w:r w:rsidRPr="00905CF6">
        <w:rPr>
          <w:rFonts w:ascii="Arial" w:hAnsi="Arial" w:cs="Arial"/>
          <w:sz w:val="24"/>
        </w:rPr>
        <w:t xml:space="preserve"> conformidad con el artículo 92, fracción II, de la </w:t>
      </w:r>
      <w:r w:rsidRPr="00905CF6">
        <w:rPr>
          <w:rFonts w:ascii="Arial" w:hAnsi="Arial" w:cs="Arial"/>
          <w:i/>
          <w:sz w:val="24"/>
        </w:rPr>
        <w:t xml:space="preserve">Ley </w:t>
      </w:r>
      <w:r w:rsidRPr="008A37AC">
        <w:rPr>
          <w:rFonts w:ascii="Arial" w:hAnsi="Arial" w:cs="Arial"/>
          <w:i/>
          <w:sz w:val="24"/>
        </w:rPr>
        <w:t xml:space="preserve">Electoral </w:t>
      </w:r>
      <w:r w:rsidR="009D67A9" w:rsidRPr="008A37AC">
        <w:rPr>
          <w:rFonts w:ascii="Arial" w:hAnsi="Arial" w:cs="Arial"/>
          <w:i/>
          <w:sz w:val="24"/>
        </w:rPr>
        <w:t>l</w:t>
      </w:r>
      <w:r w:rsidRPr="008A37AC">
        <w:rPr>
          <w:rFonts w:ascii="Arial" w:hAnsi="Arial" w:cs="Arial"/>
          <w:i/>
          <w:sz w:val="24"/>
        </w:rPr>
        <w:t>ocal</w:t>
      </w:r>
      <w:r w:rsidRPr="008A37AC">
        <w:rPr>
          <w:rFonts w:ascii="Arial" w:hAnsi="Arial" w:cs="Arial"/>
          <w:sz w:val="24"/>
        </w:rPr>
        <w:t>, es</w:t>
      </w:r>
      <w:r w:rsidRPr="00905CF6">
        <w:rPr>
          <w:rFonts w:ascii="Arial" w:hAnsi="Arial" w:cs="Arial"/>
          <w:sz w:val="24"/>
        </w:rPr>
        <w:t xml:space="preserve"> atribución del </w:t>
      </w:r>
      <w:r w:rsidRPr="00905CF6">
        <w:rPr>
          <w:rFonts w:ascii="Arial" w:hAnsi="Arial" w:cs="Arial"/>
          <w:i/>
          <w:sz w:val="24"/>
        </w:rPr>
        <w:t>Consejo General</w:t>
      </w:r>
      <w:r w:rsidRPr="00905CF6">
        <w:rPr>
          <w:rFonts w:ascii="Arial" w:hAnsi="Arial" w:cs="Arial"/>
          <w:sz w:val="24"/>
        </w:rPr>
        <w:t xml:space="preserve"> dictar normas y previsiones destinadas a hacer efectivas las disposiciones de dicho ordenamiento legal.</w:t>
      </w:r>
    </w:p>
    <w:p w14:paraId="0540609B" w14:textId="786DCD20" w:rsidR="00715019" w:rsidRPr="00905CF6" w:rsidRDefault="001C2B36" w:rsidP="00715019">
      <w:pPr>
        <w:spacing w:before="240" w:after="240" w:line="360" w:lineRule="auto"/>
        <w:jc w:val="both"/>
        <w:rPr>
          <w:rFonts w:ascii="Arial" w:hAnsi="Arial" w:cs="Arial"/>
          <w:sz w:val="24"/>
        </w:rPr>
      </w:pPr>
      <w:r w:rsidRPr="00905CF6">
        <w:rPr>
          <w:rFonts w:ascii="Arial" w:hAnsi="Arial" w:cs="Arial"/>
          <w:sz w:val="24"/>
        </w:rPr>
        <w:t>En atención a ello</w:t>
      </w:r>
      <w:r w:rsidR="00715019" w:rsidRPr="00905CF6">
        <w:rPr>
          <w:rFonts w:ascii="Arial" w:hAnsi="Arial" w:cs="Arial"/>
          <w:sz w:val="24"/>
        </w:rPr>
        <w:t xml:space="preserve">, el </w:t>
      </w:r>
      <w:r w:rsidR="00715019" w:rsidRPr="00905CF6">
        <w:rPr>
          <w:rFonts w:ascii="Arial" w:hAnsi="Arial" w:cs="Arial"/>
          <w:i/>
          <w:sz w:val="24"/>
        </w:rPr>
        <w:t xml:space="preserve">Instituto </w:t>
      </w:r>
      <w:r w:rsidR="00715019" w:rsidRPr="008A37AC">
        <w:rPr>
          <w:rFonts w:ascii="Arial" w:hAnsi="Arial" w:cs="Arial"/>
          <w:i/>
          <w:sz w:val="24"/>
        </w:rPr>
        <w:t>Electoral local</w:t>
      </w:r>
      <w:r w:rsidR="009D67A9" w:rsidRPr="008A37AC">
        <w:rPr>
          <w:rFonts w:ascii="Arial" w:hAnsi="Arial" w:cs="Arial"/>
          <w:i/>
          <w:sz w:val="24"/>
        </w:rPr>
        <w:t>,</w:t>
      </w:r>
      <w:r w:rsidR="00715019" w:rsidRPr="008A37AC">
        <w:rPr>
          <w:rFonts w:ascii="Arial" w:hAnsi="Arial" w:cs="Arial"/>
          <w:sz w:val="24"/>
        </w:rPr>
        <w:t xml:space="preserve"> al</w:t>
      </w:r>
      <w:r w:rsidR="00715019" w:rsidRPr="00905CF6">
        <w:rPr>
          <w:rFonts w:ascii="Arial" w:hAnsi="Arial" w:cs="Arial"/>
          <w:sz w:val="24"/>
        </w:rPr>
        <w:t xml:space="preserve"> emitir el acuerdo CIEEG/077/</w:t>
      </w:r>
      <w:r w:rsidR="00715019" w:rsidRPr="008A37AC">
        <w:rPr>
          <w:rFonts w:ascii="Arial" w:hAnsi="Arial" w:cs="Arial"/>
          <w:sz w:val="24"/>
        </w:rPr>
        <w:t>2021</w:t>
      </w:r>
      <w:r w:rsidR="006C5423" w:rsidRPr="008A37AC">
        <w:rPr>
          <w:rFonts w:ascii="Arial" w:hAnsi="Arial" w:cs="Arial"/>
          <w:sz w:val="24"/>
        </w:rPr>
        <w:t>,</w:t>
      </w:r>
      <w:r w:rsidR="00715019" w:rsidRPr="008A37AC">
        <w:rPr>
          <w:rFonts w:ascii="Arial" w:hAnsi="Arial" w:cs="Arial"/>
          <w:sz w:val="24"/>
        </w:rPr>
        <w:t xml:space="preserve"> consideró</w:t>
      </w:r>
      <w:r w:rsidR="00715019" w:rsidRPr="00905CF6">
        <w:rPr>
          <w:rFonts w:ascii="Arial" w:hAnsi="Arial" w:cs="Arial"/>
          <w:sz w:val="24"/>
        </w:rPr>
        <w:t xml:space="preserve"> necesario regular el procedimiento de registro de </w:t>
      </w:r>
      <w:r w:rsidR="00715019" w:rsidRPr="008A37AC">
        <w:rPr>
          <w:rFonts w:ascii="Arial" w:hAnsi="Arial" w:cs="Arial"/>
          <w:sz w:val="24"/>
        </w:rPr>
        <w:t>candidaturas</w:t>
      </w:r>
      <w:r w:rsidR="009D67A9" w:rsidRPr="008A37AC">
        <w:rPr>
          <w:rFonts w:ascii="Arial" w:hAnsi="Arial" w:cs="Arial"/>
          <w:sz w:val="24"/>
        </w:rPr>
        <w:t>,</w:t>
      </w:r>
      <w:r w:rsidR="00715019" w:rsidRPr="008A37AC">
        <w:rPr>
          <w:rFonts w:ascii="Arial" w:hAnsi="Arial" w:cs="Arial"/>
          <w:sz w:val="24"/>
        </w:rPr>
        <w:t xml:space="preserve"> incorporando</w:t>
      </w:r>
      <w:r w:rsidR="00715019" w:rsidRPr="00905CF6">
        <w:rPr>
          <w:rFonts w:ascii="Arial" w:hAnsi="Arial" w:cs="Arial"/>
          <w:sz w:val="24"/>
        </w:rPr>
        <w:t xml:space="preserve"> en un solo ordenamiento lo dispuesto en diversas disposiciones normativas y precedentes judiciales, a fin de brindar certeza a partidos políticos, coaliciones y personas que soliciten el registro de candidaturas.</w:t>
      </w:r>
    </w:p>
    <w:p w14:paraId="47134B15" w14:textId="3BDE4931" w:rsidR="00715019" w:rsidRPr="00905CF6" w:rsidRDefault="00715019" w:rsidP="004F2A55">
      <w:pPr>
        <w:spacing w:before="240" w:after="240" w:line="360" w:lineRule="auto"/>
        <w:jc w:val="both"/>
        <w:rPr>
          <w:rFonts w:ascii="Arial" w:hAnsi="Arial" w:cs="Arial"/>
          <w:sz w:val="24"/>
        </w:rPr>
      </w:pPr>
      <w:r w:rsidRPr="00905CF6">
        <w:rPr>
          <w:rFonts w:ascii="Arial" w:hAnsi="Arial" w:cs="Arial"/>
          <w:sz w:val="24"/>
        </w:rPr>
        <w:t xml:space="preserve">Así, </w:t>
      </w:r>
      <w:r w:rsidR="00857BBA" w:rsidRPr="00905CF6">
        <w:rPr>
          <w:rFonts w:ascii="Arial" w:hAnsi="Arial" w:cs="Arial"/>
          <w:sz w:val="24"/>
        </w:rPr>
        <w:t xml:space="preserve">el </w:t>
      </w:r>
      <w:r w:rsidR="00857BBA" w:rsidRPr="00905CF6">
        <w:rPr>
          <w:rFonts w:ascii="Arial" w:hAnsi="Arial" w:cs="Arial"/>
          <w:i/>
          <w:sz w:val="24"/>
        </w:rPr>
        <w:t>Consejo General</w:t>
      </w:r>
      <w:r w:rsidR="00857BBA" w:rsidRPr="00905CF6">
        <w:rPr>
          <w:rFonts w:ascii="Arial" w:hAnsi="Arial" w:cs="Arial"/>
          <w:sz w:val="24"/>
        </w:rPr>
        <w:t xml:space="preserve"> puntualizó en el artículo 30 de los </w:t>
      </w:r>
      <w:r w:rsidR="00857BBA" w:rsidRPr="00905CF6">
        <w:rPr>
          <w:rFonts w:ascii="Arial" w:hAnsi="Arial" w:cs="Arial"/>
          <w:i/>
          <w:sz w:val="24"/>
        </w:rPr>
        <w:t>Lineamientos</w:t>
      </w:r>
      <w:r w:rsidR="00857BBA" w:rsidRPr="00905CF6">
        <w:rPr>
          <w:rFonts w:ascii="Arial" w:hAnsi="Arial" w:cs="Arial"/>
          <w:sz w:val="24"/>
        </w:rPr>
        <w:t>, que la sustitución de aspirantes a candidaturas independientes a integrar Ayuntamientos s</w:t>
      </w:r>
      <w:r w:rsidR="006C5423">
        <w:rPr>
          <w:rFonts w:ascii="Arial" w:hAnsi="Arial" w:cs="Arial"/>
          <w:sz w:val="24"/>
        </w:rPr>
        <w:t>ó</w:t>
      </w:r>
      <w:r w:rsidR="00857BBA" w:rsidRPr="00905CF6">
        <w:rPr>
          <w:rFonts w:ascii="Arial" w:hAnsi="Arial" w:cs="Arial"/>
          <w:sz w:val="24"/>
        </w:rPr>
        <w:t>lo procederá por fallecimiento, inelegibilidad, incapacidad o renuncia.</w:t>
      </w:r>
    </w:p>
    <w:p w14:paraId="0B8008BB" w14:textId="1B4A3305" w:rsidR="00857BBA" w:rsidRPr="00905CF6" w:rsidRDefault="001C2B36" w:rsidP="005876AF">
      <w:pPr>
        <w:spacing w:before="240" w:after="240" w:line="360" w:lineRule="auto"/>
        <w:jc w:val="both"/>
        <w:rPr>
          <w:rFonts w:ascii="Arial" w:hAnsi="Arial" w:cs="Arial"/>
          <w:sz w:val="24"/>
        </w:rPr>
      </w:pPr>
      <w:r w:rsidRPr="00905CF6">
        <w:rPr>
          <w:rFonts w:ascii="Arial" w:hAnsi="Arial" w:cs="Arial"/>
          <w:sz w:val="24"/>
        </w:rPr>
        <w:t>Por lo que</w:t>
      </w:r>
      <w:r w:rsidR="00857BBA" w:rsidRPr="00905CF6">
        <w:rPr>
          <w:rFonts w:ascii="Arial" w:hAnsi="Arial" w:cs="Arial"/>
          <w:sz w:val="24"/>
        </w:rPr>
        <w:t xml:space="preserve"> resulta evidente que</w:t>
      </w:r>
      <w:r w:rsidR="00841D53" w:rsidRPr="00905CF6">
        <w:rPr>
          <w:rFonts w:ascii="Arial" w:hAnsi="Arial" w:cs="Arial"/>
          <w:sz w:val="24"/>
        </w:rPr>
        <w:t xml:space="preserve">, al existir </w:t>
      </w:r>
      <w:r w:rsidR="0081267C" w:rsidRPr="00905CF6">
        <w:rPr>
          <w:rFonts w:ascii="Arial" w:hAnsi="Arial" w:cs="Arial"/>
          <w:sz w:val="24"/>
        </w:rPr>
        <w:t xml:space="preserve">una </w:t>
      </w:r>
      <w:r w:rsidR="00841D53" w:rsidRPr="00905CF6">
        <w:rPr>
          <w:rFonts w:ascii="Arial" w:hAnsi="Arial" w:cs="Arial"/>
          <w:sz w:val="24"/>
        </w:rPr>
        <w:t>disposici</w:t>
      </w:r>
      <w:r w:rsidR="0081267C" w:rsidRPr="00905CF6">
        <w:rPr>
          <w:rFonts w:ascii="Arial" w:hAnsi="Arial" w:cs="Arial"/>
          <w:sz w:val="24"/>
        </w:rPr>
        <w:t>ón</w:t>
      </w:r>
      <w:r w:rsidR="00841D53" w:rsidRPr="00905CF6">
        <w:rPr>
          <w:rFonts w:ascii="Arial" w:hAnsi="Arial" w:cs="Arial"/>
          <w:sz w:val="24"/>
        </w:rPr>
        <w:t xml:space="preserve"> </w:t>
      </w:r>
      <w:r w:rsidR="003E6A11" w:rsidRPr="00905CF6">
        <w:rPr>
          <w:rFonts w:ascii="Arial" w:hAnsi="Arial" w:cs="Arial"/>
          <w:sz w:val="24"/>
        </w:rPr>
        <w:t xml:space="preserve">especial </w:t>
      </w:r>
      <w:r w:rsidR="00841D53" w:rsidRPr="008A37AC">
        <w:rPr>
          <w:rFonts w:ascii="Arial" w:hAnsi="Arial" w:cs="Arial"/>
          <w:sz w:val="24"/>
        </w:rPr>
        <w:t>expresa</w:t>
      </w:r>
      <w:r w:rsidR="003E6A11" w:rsidRPr="008A37AC">
        <w:rPr>
          <w:rFonts w:ascii="Arial" w:hAnsi="Arial" w:cs="Arial"/>
          <w:sz w:val="24"/>
        </w:rPr>
        <w:t>, a</w:t>
      </w:r>
      <w:r w:rsidR="009D67A9" w:rsidRPr="008A37AC">
        <w:rPr>
          <w:rFonts w:ascii="Arial" w:hAnsi="Arial" w:cs="Arial"/>
          <w:sz w:val="24"/>
        </w:rPr>
        <w:t xml:space="preserve"> </w:t>
      </w:r>
      <w:r w:rsidR="003E6A11" w:rsidRPr="008A37AC">
        <w:rPr>
          <w:rFonts w:ascii="Arial" w:hAnsi="Arial" w:cs="Arial"/>
          <w:sz w:val="24"/>
        </w:rPr>
        <w:t>l</w:t>
      </w:r>
      <w:r w:rsidR="009D67A9" w:rsidRPr="008A37AC">
        <w:rPr>
          <w:rFonts w:ascii="Arial" w:hAnsi="Arial" w:cs="Arial"/>
          <w:sz w:val="24"/>
        </w:rPr>
        <w:t>a</w:t>
      </w:r>
      <w:r w:rsidR="003E6A11" w:rsidRPr="008A37AC">
        <w:rPr>
          <w:rFonts w:ascii="Arial" w:hAnsi="Arial" w:cs="Arial"/>
          <w:sz w:val="24"/>
        </w:rPr>
        <w:t xml:space="preserve"> contenida</w:t>
      </w:r>
      <w:r w:rsidR="003E6A11" w:rsidRPr="00905CF6">
        <w:rPr>
          <w:rFonts w:ascii="Arial" w:hAnsi="Arial" w:cs="Arial"/>
          <w:sz w:val="24"/>
        </w:rPr>
        <w:t xml:space="preserve"> en </w:t>
      </w:r>
      <w:r w:rsidR="00841D53" w:rsidRPr="00905CF6">
        <w:rPr>
          <w:rFonts w:ascii="Arial" w:hAnsi="Arial" w:cs="Arial"/>
          <w:sz w:val="24"/>
        </w:rPr>
        <w:t xml:space="preserve">los </w:t>
      </w:r>
      <w:r w:rsidR="00841D53" w:rsidRPr="00905CF6">
        <w:rPr>
          <w:rFonts w:ascii="Arial" w:hAnsi="Arial" w:cs="Arial"/>
          <w:i/>
          <w:sz w:val="24"/>
        </w:rPr>
        <w:t>Lineamientos</w:t>
      </w:r>
      <w:r w:rsidR="00841D53" w:rsidRPr="00905CF6">
        <w:rPr>
          <w:rFonts w:ascii="Arial" w:hAnsi="Arial" w:cs="Arial"/>
          <w:sz w:val="24"/>
        </w:rPr>
        <w:t xml:space="preserve"> </w:t>
      </w:r>
      <w:r w:rsidR="003E6A11" w:rsidRPr="00905CF6">
        <w:rPr>
          <w:rFonts w:ascii="Arial" w:hAnsi="Arial" w:cs="Arial"/>
          <w:sz w:val="24"/>
        </w:rPr>
        <w:t>que</w:t>
      </w:r>
      <w:r w:rsidRPr="00905CF6">
        <w:rPr>
          <w:rFonts w:ascii="Arial" w:hAnsi="Arial" w:cs="Arial"/>
          <w:sz w:val="24"/>
        </w:rPr>
        <w:t xml:space="preserve"> </w:t>
      </w:r>
      <w:r w:rsidR="00841D53" w:rsidRPr="00905CF6">
        <w:rPr>
          <w:rFonts w:ascii="Arial" w:hAnsi="Arial" w:cs="Arial"/>
          <w:sz w:val="24"/>
        </w:rPr>
        <w:t>regula el procedimiento para sustitución de candidaturas independientes de aspirantes a integrar los Ayuntamien</w:t>
      </w:r>
      <w:r w:rsidR="00841D53" w:rsidRPr="008A37AC">
        <w:rPr>
          <w:rFonts w:ascii="Arial" w:hAnsi="Arial" w:cs="Arial"/>
          <w:sz w:val="24"/>
        </w:rPr>
        <w:t>tos</w:t>
      </w:r>
      <w:r w:rsidR="0087250C" w:rsidRPr="008A37AC">
        <w:rPr>
          <w:rFonts w:ascii="Arial" w:hAnsi="Arial" w:cs="Arial"/>
          <w:sz w:val="24"/>
        </w:rPr>
        <w:t>,</w:t>
      </w:r>
      <w:r w:rsidR="00841D53" w:rsidRPr="00905CF6">
        <w:rPr>
          <w:rFonts w:ascii="Arial" w:hAnsi="Arial" w:cs="Arial"/>
          <w:sz w:val="24"/>
        </w:rPr>
        <w:t xml:space="preserve"> no </w:t>
      </w:r>
      <w:r w:rsidR="0081267C" w:rsidRPr="00905CF6">
        <w:rPr>
          <w:rFonts w:ascii="Arial" w:hAnsi="Arial" w:cs="Arial"/>
          <w:sz w:val="24"/>
        </w:rPr>
        <w:t xml:space="preserve">podría ser factible </w:t>
      </w:r>
      <w:r w:rsidRPr="00905CF6">
        <w:rPr>
          <w:rFonts w:ascii="Arial" w:hAnsi="Arial" w:cs="Arial"/>
          <w:sz w:val="24"/>
        </w:rPr>
        <w:t>aplicar</w:t>
      </w:r>
      <w:r w:rsidR="003E6A11" w:rsidRPr="00905CF6">
        <w:rPr>
          <w:rFonts w:ascii="Arial" w:hAnsi="Arial" w:cs="Arial"/>
          <w:sz w:val="24"/>
        </w:rPr>
        <w:t>,</w:t>
      </w:r>
      <w:r w:rsidRPr="00905CF6">
        <w:rPr>
          <w:rFonts w:ascii="Arial" w:hAnsi="Arial" w:cs="Arial"/>
          <w:sz w:val="24"/>
        </w:rPr>
        <w:t xml:space="preserve"> </w:t>
      </w:r>
      <w:r w:rsidR="00841D53" w:rsidRPr="00905CF6">
        <w:rPr>
          <w:rFonts w:ascii="Arial" w:hAnsi="Arial" w:cs="Arial"/>
          <w:sz w:val="24"/>
        </w:rPr>
        <w:t>por analogía</w:t>
      </w:r>
      <w:r w:rsidR="003E6A11" w:rsidRPr="00905CF6">
        <w:rPr>
          <w:rFonts w:ascii="Arial" w:hAnsi="Arial" w:cs="Arial"/>
          <w:sz w:val="24"/>
        </w:rPr>
        <w:t>,</w:t>
      </w:r>
      <w:r w:rsidR="00841D53" w:rsidRPr="00905CF6">
        <w:rPr>
          <w:rFonts w:ascii="Arial" w:hAnsi="Arial" w:cs="Arial"/>
          <w:sz w:val="24"/>
        </w:rPr>
        <w:t xml:space="preserve"> lo previsto en la </w:t>
      </w:r>
      <w:r w:rsidR="00841D53" w:rsidRPr="00905CF6">
        <w:rPr>
          <w:rFonts w:ascii="Arial" w:hAnsi="Arial" w:cs="Arial"/>
          <w:i/>
          <w:sz w:val="24"/>
        </w:rPr>
        <w:t>Ley Electoral local</w:t>
      </w:r>
      <w:r w:rsidR="00841D53" w:rsidRPr="00905CF6">
        <w:rPr>
          <w:rFonts w:ascii="Arial" w:hAnsi="Arial" w:cs="Arial"/>
          <w:sz w:val="24"/>
        </w:rPr>
        <w:t xml:space="preserve">, </w:t>
      </w:r>
      <w:r w:rsidR="0087250C" w:rsidRPr="008A37AC">
        <w:rPr>
          <w:rFonts w:ascii="Arial" w:hAnsi="Arial" w:cs="Arial"/>
          <w:sz w:val="24"/>
        </w:rPr>
        <w:t>no obstante que,</w:t>
      </w:r>
      <w:r w:rsidR="003E6A11" w:rsidRPr="008A37AC">
        <w:rPr>
          <w:rFonts w:ascii="Arial" w:hAnsi="Arial" w:cs="Arial"/>
          <w:sz w:val="24"/>
        </w:rPr>
        <w:t xml:space="preserve"> adicionalmente</w:t>
      </w:r>
      <w:r w:rsidR="003E6A11" w:rsidRPr="00905CF6">
        <w:rPr>
          <w:rFonts w:ascii="Arial" w:hAnsi="Arial" w:cs="Arial"/>
          <w:sz w:val="24"/>
        </w:rPr>
        <w:t xml:space="preserve"> sostuvo</w:t>
      </w:r>
      <w:r w:rsidR="00841D53" w:rsidRPr="00905CF6">
        <w:rPr>
          <w:rFonts w:ascii="Arial" w:hAnsi="Arial" w:cs="Arial"/>
          <w:sz w:val="24"/>
        </w:rPr>
        <w:t xml:space="preserve"> que no existe contradicción entre lo previsto en ambas normas.</w:t>
      </w:r>
    </w:p>
    <w:p w14:paraId="3A146C94" w14:textId="62A3A972" w:rsidR="00E16C7F" w:rsidRPr="00905CF6" w:rsidRDefault="00E16C7F" w:rsidP="005876AF">
      <w:pPr>
        <w:spacing w:before="240" w:after="240" w:line="360" w:lineRule="auto"/>
        <w:jc w:val="both"/>
        <w:rPr>
          <w:rFonts w:ascii="Arial" w:hAnsi="Arial" w:cs="Arial"/>
          <w:sz w:val="24"/>
        </w:rPr>
      </w:pPr>
      <w:r w:rsidRPr="00905CF6">
        <w:rPr>
          <w:rFonts w:ascii="Arial" w:hAnsi="Arial" w:cs="Arial"/>
          <w:sz w:val="24"/>
        </w:rPr>
        <w:t>Incluso</w:t>
      </w:r>
      <w:r w:rsidR="003E6A11" w:rsidRPr="00905CF6">
        <w:rPr>
          <w:rFonts w:ascii="Arial" w:hAnsi="Arial" w:cs="Arial"/>
          <w:sz w:val="24"/>
        </w:rPr>
        <w:t xml:space="preserve"> motivó que</w:t>
      </w:r>
      <w:r w:rsidRPr="00905CF6">
        <w:rPr>
          <w:rFonts w:ascii="Arial" w:hAnsi="Arial" w:cs="Arial"/>
          <w:sz w:val="24"/>
        </w:rPr>
        <w:t xml:space="preserve"> el artículo 16 de los </w:t>
      </w:r>
      <w:r w:rsidRPr="00905CF6">
        <w:rPr>
          <w:rFonts w:ascii="Arial" w:hAnsi="Arial" w:cs="Arial"/>
          <w:i/>
          <w:sz w:val="24"/>
        </w:rPr>
        <w:t>Lineamientos</w:t>
      </w:r>
      <w:r w:rsidRPr="00905CF6">
        <w:rPr>
          <w:rFonts w:ascii="Arial" w:hAnsi="Arial" w:cs="Arial"/>
          <w:sz w:val="24"/>
        </w:rPr>
        <w:t xml:space="preserve"> contempla que las solicitudes de registro de aspirantes a candidaturas independientes </w:t>
      </w:r>
      <w:r w:rsidRPr="00905CF6">
        <w:rPr>
          <w:rFonts w:ascii="Arial" w:hAnsi="Arial" w:cs="Arial"/>
          <w:b/>
          <w:sz w:val="24"/>
        </w:rPr>
        <w:t>deberán coincidir con las fórmulas y planillas de aspirantes</w:t>
      </w:r>
      <w:r w:rsidRPr="00905CF6">
        <w:rPr>
          <w:rFonts w:ascii="Arial" w:hAnsi="Arial" w:cs="Arial"/>
          <w:sz w:val="24"/>
        </w:rPr>
        <w:t xml:space="preserve"> </w:t>
      </w:r>
      <w:r w:rsidRPr="00905CF6">
        <w:rPr>
          <w:rFonts w:ascii="Arial" w:hAnsi="Arial" w:cs="Arial"/>
          <w:b/>
          <w:sz w:val="24"/>
        </w:rPr>
        <w:t xml:space="preserve">respecto de las cuales el </w:t>
      </w:r>
      <w:r w:rsidRPr="00905CF6">
        <w:rPr>
          <w:rFonts w:ascii="Arial" w:hAnsi="Arial" w:cs="Arial"/>
          <w:b/>
          <w:i/>
          <w:sz w:val="24"/>
        </w:rPr>
        <w:t>Consejo General</w:t>
      </w:r>
      <w:r w:rsidRPr="00905CF6">
        <w:rPr>
          <w:rFonts w:ascii="Arial" w:hAnsi="Arial" w:cs="Arial"/>
          <w:b/>
          <w:sz w:val="24"/>
        </w:rPr>
        <w:t xml:space="preserve"> haya determinado la obtención del apoyo de la ciudadanía</w:t>
      </w:r>
      <w:r w:rsidRPr="00905CF6">
        <w:rPr>
          <w:rFonts w:ascii="Arial" w:hAnsi="Arial" w:cs="Arial"/>
          <w:sz w:val="24"/>
        </w:rPr>
        <w:t xml:space="preserve"> exigido por la ley, </w:t>
      </w:r>
      <w:r w:rsidR="003E6A11" w:rsidRPr="00905CF6">
        <w:rPr>
          <w:rFonts w:ascii="Arial" w:hAnsi="Arial" w:cs="Arial"/>
          <w:sz w:val="24"/>
        </w:rPr>
        <w:t xml:space="preserve">con lo cual concluyó </w:t>
      </w:r>
      <w:r w:rsidRPr="00905CF6">
        <w:rPr>
          <w:rFonts w:ascii="Arial" w:hAnsi="Arial" w:cs="Arial"/>
          <w:sz w:val="24"/>
        </w:rPr>
        <w:t xml:space="preserve">no era factible la sustitución de Carlos Alberto Córdova Prieto, </w:t>
      </w:r>
      <w:r w:rsidR="003E6A11" w:rsidRPr="00905CF6">
        <w:rPr>
          <w:rFonts w:ascii="Arial" w:hAnsi="Arial" w:cs="Arial"/>
          <w:sz w:val="24"/>
        </w:rPr>
        <w:t>al</w:t>
      </w:r>
      <w:r w:rsidRPr="00905CF6">
        <w:rPr>
          <w:rFonts w:ascii="Arial" w:hAnsi="Arial" w:cs="Arial"/>
          <w:sz w:val="24"/>
        </w:rPr>
        <w:t xml:space="preserve"> form</w:t>
      </w:r>
      <w:r w:rsidR="003E6A11" w:rsidRPr="00905CF6">
        <w:rPr>
          <w:rFonts w:ascii="Arial" w:hAnsi="Arial" w:cs="Arial"/>
          <w:sz w:val="24"/>
        </w:rPr>
        <w:t>ar</w:t>
      </w:r>
      <w:r w:rsidRPr="00905CF6">
        <w:rPr>
          <w:rFonts w:ascii="Arial" w:hAnsi="Arial" w:cs="Arial"/>
          <w:sz w:val="24"/>
        </w:rPr>
        <w:t xml:space="preserve"> parte de la planilla </w:t>
      </w:r>
      <w:r w:rsidR="003E6A11" w:rsidRPr="00905CF6">
        <w:rPr>
          <w:rFonts w:ascii="Arial" w:hAnsi="Arial" w:cs="Arial"/>
          <w:sz w:val="24"/>
        </w:rPr>
        <w:t xml:space="preserve">respecto de </w:t>
      </w:r>
      <w:r w:rsidRPr="00905CF6">
        <w:rPr>
          <w:rFonts w:ascii="Arial" w:hAnsi="Arial" w:cs="Arial"/>
          <w:sz w:val="24"/>
        </w:rPr>
        <w:t xml:space="preserve">la cual la autoridad administrativa </w:t>
      </w:r>
      <w:r w:rsidRPr="008A37AC">
        <w:rPr>
          <w:rFonts w:ascii="Arial" w:hAnsi="Arial" w:cs="Arial"/>
          <w:sz w:val="24"/>
        </w:rPr>
        <w:t>electoral de</w:t>
      </w:r>
      <w:r w:rsidR="0087250C" w:rsidRPr="008A37AC">
        <w:rPr>
          <w:rFonts w:ascii="Arial" w:hAnsi="Arial" w:cs="Arial"/>
          <w:sz w:val="24"/>
        </w:rPr>
        <w:t>cret</w:t>
      </w:r>
      <w:r w:rsidRPr="008A37AC">
        <w:rPr>
          <w:rFonts w:ascii="Arial" w:hAnsi="Arial" w:cs="Arial"/>
          <w:sz w:val="24"/>
        </w:rPr>
        <w:t>ó había</w:t>
      </w:r>
      <w:r w:rsidRPr="00905CF6">
        <w:rPr>
          <w:rFonts w:ascii="Arial" w:hAnsi="Arial" w:cs="Arial"/>
          <w:sz w:val="24"/>
        </w:rPr>
        <w:t xml:space="preserve"> obtenido el apoyo ciudadano</w:t>
      </w:r>
      <w:r w:rsidRPr="00905CF6">
        <w:rPr>
          <w:rStyle w:val="Refdenotaalpie"/>
          <w:rFonts w:ascii="Arial" w:hAnsi="Arial" w:cs="Arial"/>
          <w:sz w:val="24"/>
        </w:rPr>
        <w:footnoteReference w:id="2"/>
      </w:r>
      <w:r w:rsidRPr="00905CF6">
        <w:rPr>
          <w:rFonts w:ascii="Arial" w:hAnsi="Arial" w:cs="Arial"/>
          <w:sz w:val="24"/>
        </w:rPr>
        <w:t>.</w:t>
      </w:r>
    </w:p>
    <w:p w14:paraId="437EB1F7" w14:textId="627D4621" w:rsidR="00F332B1" w:rsidRPr="00905CF6" w:rsidRDefault="003E6A11" w:rsidP="0081267C">
      <w:pPr>
        <w:spacing w:before="240" w:after="240" w:line="360" w:lineRule="auto"/>
        <w:jc w:val="both"/>
        <w:rPr>
          <w:rFonts w:ascii="Arial" w:hAnsi="Arial" w:cs="Arial"/>
          <w:sz w:val="24"/>
        </w:rPr>
      </w:pPr>
      <w:r w:rsidRPr="00905CF6">
        <w:rPr>
          <w:rFonts w:ascii="Arial" w:hAnsi="Arial" w:cs="Arial"/>
          <w:sz w:val="24"/>
        </w:rPr>
        <w:t>El</w:t>
      </w:r>
      <w:r w:rsidR="00F332B1" w:rsidRPr="00905CF6">
        <w:rPr>
          <w:rFonts w:ascii="Arial" w:hAnsi="Arial" w:cs="Arial"/>
          <w:sz w:val="24"/>
        </w:rPr>
        <w:t xml:space="preserve"> </w:t>
      </w:r>
      <w:r w:rsidR="0087250C">
        <w:rPr>
          <w:rFonts w:ascii="Arial" w:hAnsi="Arial" w:cs="Arial"/>
          <w:i/>
          <w:sz w:val="24"/>
        </w:rPr>
        <w:t>Tribunal Local</w:t>
      </w:r>
      <w:r w:rsidR="00F332B1" w:rsidRPr="00905CF6">
        <w:rPr>
          <w:rFonts w:ascii="Arial" w:hAnsi="Arial" w:cs="Arial"/>
          <w:sz w:val="24"/>
        </w:rPr>
        <w:t xml:space="preserve"> también sostuvo que</w:t>
      </w:r>
      <w:r w:rsidR="0081267C" w:rsidRPr="00905CF6">
        <w:rPr>
          <w:rFonts w:ascii="Arial" w:hAnsi="Arial" w:cs="Arial"/>
          <w:sz w:val="24"/>
        </w:rPr>
        <w:t>,</w:t>
      </w:r>
      <w:r w:rsidR="00F332B1" w:rsidRPr="00905CF6">
        <w:rPr>
          <w:rFonts w:ascii="Arial" w:hAnsi="Arial" w:cs="Arial"/>
          <w:sz w:val="24"/>
        </w:rPr>
        <w:t xml:space="preserve"> </w:t>
      </w:r>
      <w:r w:rsidR="0081267C" w:rsidRPr="00905CF6">
        <w:rPr>
          <w:rFonts w:ascii="Arial" w:hAnsi="Arial" w:cs="Arial"/>
          <w:sz w:val="24"/>
        </w:rPr>
        <w:t xml:space="preserve">la distinción entre partidos e independientes radica en que las candidaturas de partidos tienen respaldo en </w:t>
      </w:r>
      <w:r w:rsidR="0081267C" w:rsidRPr="00905CF6">
        <w:rPr>
          <w:rFonts w:ascii="Arial" w:hAnsi="Arial" w:cs="Arial"/>
          <w:sz w:val="24"/>
        </w:rPr>
        <w:lastRenderedPageBreak/>
        <w:t>éste, como entidades de interés público permanentes</w:t>
      </w:r>
      <w:r w:rsidR="00BE3E14" w:rsidRPr="00905CF6">
        <w:rPr>
          <w:rFonts w:ascii="Arial" w:hAnsi="Arial" w:cs="Arial"/>
          <w:sz w:val="24"/>
        </w:rPr>
        <w:t>,</w:t>
      </w:r>
      <w:r w:rsidR="0081267C" w:rsidRPr="00905CF6">
        <w:rPr>
          <w:rFonts w:ascii="Arial" w:hAnsi="Arial" w:cs="Arial"/>
          <w:sz w:val="24"/>
        </w:rPr>
        <w:t xml:space="preserve"> mientras que las candidaturas independientes, su respaldo no se encuentra en un ente distinto, sino en sí mismas, pues la asociación civil que se requiere para su postulación es </w:t>
      </w:r>
      <w:r w:rsidR="00BE3E14" w:rsidRPr="00905CF6">
        <w:rPr>
          <w:rFonts w:ascii="Arial" w:hAnsi="Arial" w:cs="Arial"/>
          <w:sz w:val="24"/>
        </w:rPr>
        <w:t xml:space="preserve">de naturaleza </w:t>
      </w:r>
      <w:r w:rsidR="0081267C" w:rsidRPr="00905CF6">
        <w:rPr>
          <w:rFonts w:ascii="Arial" w:hAnsi="Arial" w:cs="Arial"/>
          <w:sz w:val="24"/>
        </w:rPr>
        <w:t>temporal.</w:t>
      </w:r>
    </w:p>
    <w:p w14:paraId="3423ED97" w14:textId="33A6C12D" w:rsidR="00F332B1" w:rsidRPr="00905CF6" w:rsidRDefault="0087250C" w:rsidP="00F332B1">
      <w:pPr>
        <w:spacing w:before="240" w:after="240" w:line="360" w:lineRule="auto"/>
        <w:jc w:val="both"/>
        <w:rPr>
          <w:rFonts w:ascii="Arial" w:hAnsi="Arial" w:cs="Arial"/>
          <w:sz w:val="24"/>
        </w:rPr>
      </w:pPr>
      <w:r w:rsidRPr="008A37AC">
        <w:rPr>
          <w:rFonts w:ascii="Arial" w:hAnsi="Arial" w:cs="Arial"/>
          <w:sz w:val="24"/>
        </w:rPr>
        <w:t>En ese sentido</w:t>
      </w:r>
      <w:r w:rsidR="00F332B1" w:rsidRPr="008A37AC">
        <w:rPr>
          <w:rFonts w:ascii="Arial" w:hAnsi="Arial" w:cs="Arial"/>
          <w:sz w:val="24"/>
        </w:rPr>
        <w:t>, tanto</w:t>
      </w:r>
      <w:r w:rsidR="00F332B1" w:rsidRPr="00905CF6">
        <w:rPr>
          <w:rFonts w:ascii="Arial" w:hAnsi="Arial" w:cs="Arial"/>
          <w:sz w:val="24"/>
        </w:rPr>
        <w:t xml:space="preserve"> la Suprema Corte de Justicia de la Nación como la Sala Superior de este Tribunal Electoral han sostenido que los partidos políticos y las candidaturas independientes se encuentran en situaciones jurídicas distintas, no equiparables, de modo que el marco normativo de los primeros no puede ser aplicable a los segundos</w:t>
      </w:r>
      <w:r w:rsidR="00F332B1" w:rsidRPr="00905CF6">
        <w:rPr>
          <w:rStyle w:val="Refdenotaalpie"/>
          <w:rFonts w:ascii="Arial" w:hAnsi="Arial" w:cs="Arial"/>
          <w:sz w:val="24"/>
        </w:rPr>
        <w:footnoteReference w:id="3"/>
      </w:r>
      <w:r w:rsidR="00F332B1" w:rsidRPr="00905CF6">
        <w:rPr>
          <w:rFonts w:ascii="Arial" w:hAnsi="Arial" w:cs="Arial"/>
          <w:sz w:val="24"/>
        </w:rPr>
        <w:t>.</w:t>
      </w:r>
    </w:p>
    <w:p w14:paraId="088DE522" w14:textId="559FBF4D" w:rsidR="00521B86" w:rsidRDefault="00795244" w:rsidP="0038114C">
      <w:pPr>
        <w:spacing w:before="240" w:after="240" w:line="360" w:lineRule="auto"/>
        <w:jc w:val="both"/>
        <w:rPr>
          <w:rFonts w:ascii="Arial" w:hAnsi="Arial" w:cs="Arial"/>
          <w:sz w:val="24"/>
        </w:rPr>
      </w:pPr>
      <w:r w:rsidRPr="00905CF6">
        <w:rPr>
          <w:rFonts w:ascii="Arial" w:hAnsi="Arial" w:cs="Arial"/>
          <w:sz w:val="24"/>
        </w:rPr>
        <w:t xml:space="preserve">De ahí que, como se adelantó, se estime correcto que </w:t>
      </w:r>
      <w:r w:rsidR="0058789E" w:rsidRPr="00905CF6">
        <w:rPr>
          <w:rFonts w:ascii="Arial" w:hAnsi="Arial" w:cs="Arial"/>
          <w:sz w:val="24"/>
        </w:rPr>
        <w:t xml:space="preserve">la responsable </w:t>
      </w:r>
      <w:r w:rsidR="00114DC3" w:rsidRPr="00905CF6">
        <w:rPr>
          <w:rFonts w:ascii="Arial" w:hAnsi="Arial" w:cs="Arial"/>
          <w:sz w:val="24"/>
        </w:rPr>
        <w:t xml:space="preserve">determinara que las sustituciones de candidaturas independientes únicamente pueden darse en términos de lo previsto en los </w:t>
      </w:r>
      <w:r w:rsidR="00114DC3" w:rsidRPr="00905CF6">
        <w:rPr>
          <w:rFonts w:ascii="Arial" w:hAnsi="Arial" w:cs="Arial"/>
          <w:i/>
          <w:sz w:val="24"/>
        </w:rPr>
        <w:t>Lineamientos</w:t>
      </w:r>
      <w:r w:rsidR="00114DC3" w:rsidRPr="00905CF6">
        <w:rPr>
          <w:rFonts w:ascii="Arial" w:hAnsi="Arial" w:cs="Arial"/>
          <w:sz w:val="24"/>
        </w:rPr>
        <w:t xml:space="preserve">, sin que resulte </w:t>
      </w:r>
      <w:r w:rsidR="00114DC3" w:rsidRPr="008A37AC">
        <w:rPr>
          <w:rFonts w:ascii="Arial" w:hAnsi="Arial" w:cs="Arial"/>
          <w:sz w:val="24"/>
        </w:rPr>
        <w:t>aplicable</w:t>
      </w:r>
      <w:r w:rsidR="0087250C" w:rsidRPr="008A37AC">
        <w:rPr>
          <w:rFonts w:ascii="Arial" w:hAnsi="Arial" w:cs="Arial"/>
          <w:sz w:val="24"/>
        </w:rPr>
        <w:t>,</w:t>
      </w:r>
      <w:r w:rsidR="00114DC3" w:rsidRPr="008A37AC">
        <w:rPr>
          <w:rFonts w:ascii="Arial" w:hAnsi="Arial" w:cs="Arial"/>
          <w:sz w:val="24"/>
        </w:rPr>
        <w:t xml:space="preserve"> </w:t>
      </w:r>
      <w:r w:rsidR="0058789E" w:rsidRPr="008A37AC">
        <w:rPr>
          <w:rFonts w:ascii="Arial" w:hAnsi="Arial" w:cs="Arial"/>
          <w:sz w:val="24"/>
        </w:rPr>
        <w:t>por analogía</w:t>
      </w:r>
      <w:r w:rsidR="0087250C" w:rsidRPr="008A37AC">
        <w:rPr>
          <w:rFonts w:ascii="Arial" w:hAnsi="Arial" w:cs="Arial"/>
          <w:sz w:val="24"/>
        </w:rPr>
        <w:t>,</w:t>
      </w:r>
      <w:r w:rsidR="0058789E" w:rsidRPr="008A37AC">
        <w:rPr>
          <w:rFonts w:ascii="Arial" w:hAnsi="Arial" w:cs="Arial"/>
          <w:sz w:val="24"/>
        </w:rPr>
        <w:t xml:space="preserve"> </w:t>
      </w:r>
      <w:r w:rsidR="00114DC3" w:rsidRPr="008A37AC">
        <w:rPr>
          <w:rFonts w:ascii="Arial" w:hAnsi="Arial" w:cs="Arial"/>
          <w:sz w:val="24"/>
        </w:rPr>
        <w:t>lo</w:t>
      </w:r>
      <w:r w:rsidR="00114DC3" w:rsidRPr="00905CF6">
        <w:rPr>
          <w:rFonts w:ascii="Arial" w:hAnsi="Arial" w:cs="Arial"/>
          <w:sz w:val="24"/>
        </w:rPr>
        <w:t xml:space="preserve"> previsto en la </w:t>
      </w:r>
      <w:r w:rsidR="00114DC3" w:rsidRPr="00905CF6">
        <w:rPr>
          <w:rFonts w:ascii="Arial" w:hAnsi="Arial" w:cs="Arial"/>
          <w:i/>
          <w:sz w:val="24"/>
        </w:rPr>
        <w:t>Ley Electoral local</w:t>
      </w:r>
      <w:r w:rsidR="0058789E" w:rsidRPr="00905CF6">
        <w:rPr>
          <w:rFonts w:ascii="Arial" w:hAnsi="Arial" w:cs="Arial"/>
          <w:sz w:val="24"/>
        </w:rPr>
        <w:t xml:space="preserve"> para la sustitución de candidaturas partidistas.</w:t>
      </w:r>
    </w:p>
    <w:p w14:paraId="6C7AD75E" w14:textId="41033C78" w:rsidR="0038114C" w:rsidRPr="0038114C" w:rsidRDefault="0038114C" w:rsidP="0038114C">
      <w:pPr>
        <w:spacing w:before="240" w:after="240" w:line="360" w:lineRule="auto"/>
        <w:jc w:val="both"/>
        <w:rPr>
          <w:rFonts w:ascii="Arial" w:eastAsia="Times New Roman" w:hAnsi="Arial" w:cs="Arial"/>
          <w:sz w:val="24"/>
          <w:szCs w:val="24"/>
          <w:lang w:eastAsia="es-MX"/>
        </w:rPr>
      </w:pPr>
      <w:r w:rsidRPr="008A37AC">
        <w:rPr>
          <w:rFonts w:ascii="Arial" w:eastAsia="Times New Roman" w:hAnsi="Arial" w:cs="Arial"/>
          <w:sz w:val="24"/>
          <w:szCs w:val="24"/>
          <w:lang w:eastAsia="es-MX"/>
        </w:rPr>
        <w:t xml:space="preserve">Incluso, la única manera en que esta Sala Regional podría atender el planteamiento de los actores relativo a la aplicación supletoria de la </w:t>
      </w:r>
      <w:r w:rsidRPr="008A37AC">
        <w:rPr>
          <w:rFonts w:ascii="Arial" w:eastAsia="Times New Roman" w:hAnsi="Arial" w:cs="Arial"/>
          <w:i/>
          <w:sz w:val="24"/>
          <w:szCs w:val="24"/>
          <w:lang w:eastAsia="es-MX"/>
        </w:rPr>
        <w:t>Ley Electoral local</w:t>
      </w:r>
      <w:r w:rsidRPr="008A37AC">
        <w:rPr>
          <w:rFonts w:ascii="Arial" w:eastAsia="Times New Roman" w:hAnsi="Arial" w:cs="Arial"/>
          <w:sz w:val="24"/>
          <w:szCs w:val="24"/>
          <w:lang w:eastAsia="es-MX"/>
        </w:rPr>
        <w:t xml:space="preserve"> en lugar de los </w:t>
      </w:r>
      <w:r w:rsidRPr="008A37AC">
        <w:rPr>
          <w:rFonts w:ascii="Arial" w:eastAsia="Times New Roman" w:hAnsi="Arial" w:cs="Arial"/>
          <w:i/>
          <w:sz w:val="24"/>
          <w:szCs w:val="24"/>
          <w:lang w:eastAsia="es-MX"/>
        </w:rPr>
        <w:t>Lineamientos</w:t>
      </w:r>
      <w:r w:rsidRPr="008A37AC">
        <w:rPr>
          <w:rFonts w:ascii="Arial" w:eastAsia="Times New Roman" w:hAnsi="Arial" w:cs="Arial"/>
          <w:sz w:val="24"/>
          <w:szCs w:val="24"/>
          <w:lang w:eastAsia="es-MX"/>
        </w:rPr>
        <w:t xml:space="preserve"> es que éstos no contemplaran alguna regla referente a la forma en que se deban dar las sustituciones de las candidaturas independientes, sin embargo, cómo ha quedado evidenciado, el citado cuerpo normativo sí prevé puntualmente el supuesto referido.</w:t>
      </w:r>
    </w:p>
    <w:p w14:paraId="54435692" w14:textId="0DAE2198" w:rsidR="0058789E" w:rsidRPr="00905CF6" w:rsidRDefault="0058789E" w:rsidP="0038114C">
      <w:pPr>
        <w:spacing w:before="240" w:after="240" w:line="360" w:lineRule="auto"/>
        <w:jc w:val="both"/>
        <w:rPr>
          <w:rFonts w:ascii="Arial" w:hAnsi="Arial" w:cs="Arial"/>
          <w:sz w:val="24"/>
        </w:rPr>
      </w:pPr>
      <w:r w:rsidRPr="00905CF6">
        <w:rPr>
          <w:rFonts w:ascii="Arial" w:hAnsi="Arial" w:cs="Arial"/>
          <w:sz w:val="24"/>
        </w:rPr>
        <w:t>Finalmente, es ineficaz el agravio</w:t>
      </w:r>
      <w:r w:rsidR="0032584A" w:rsidRPr="00905CF6">
        <w:rPr>
          <w:rFonts w:ascii="Arial" w:hAnsi="Arial" w:cs="Arial"/>
          <w:sz w:val="24"/>
        </w:rPr>
        <w:t xml:space="preserve"> en el</w:t>
      </w:r>
      <w:r w:rsidRPr="00905CF6">
        <w:rPr>
          <w:rFonts w:ascii="Arial" w:hAnsi="Arial" w:cs="Arial"/>
          <w:sz w:val="24"/>
        </w:rPr>
        <w:t xml:space="preserve"> cual los actores sostienen que el </w:t>
      </w:r>
      <w:r w:rsidR="0087250C">
        <w:rPr>
          <w:rFonts w:ascii="Arial" w:hAnsi="Arial" w:cs="Arial"/>
          <w:i/>
          <w:sz w:val="24"/>
        </w:rPr>
        <w:t>Tribunal Local</w:t>
      </w:r>
      <w:r w:rsidRPr="00905CF6">
        <w:rPr>
          <w:rFonts w:ascii="Arial" w:hAnsi="Arial" w:cs="Arial"/>
          <w:sz w:val="24"/>
        </w:rPr>
        <w:t xml:space="preserve"> no aplicó un control de convencionalidad cuando estaba obligado a ello a fin de garantizar el respeto a sus derechos humanos, </w:t>
      </w:r>
      <w:r w:rsidR="00907A2C" w:rsidRPr="00905CF6">
        <w:rPr>
          <w:rFonts w:ascii="Arial" w:hAnsi="Arial" w:cs="Arial"/>
          <w:sz w:val="24"/>
        </w:rPr>
        <w:t xml:space="preserve">esta </w:t>
      </w:r>
      <w:r w:rsidRPr="00905CF6">
        <w:rPr>
          <w:rFonts w:ascii="Arial" w:hAnsi="Arial" w:cs="Arial"/>
          <w:sz w:val="24"/>
        </w:rPr>
        <w:t>resulta una afirmación genérica</w:t>
      </w:r>
      <w:r w:rsidR="00907A2C" w:rsidRPr="00905CF6">
        <w:rPr>
          <w:rFonts w:ascii="Arial" w:hAnsi="Arial" w:cs="Arial"/>
          <w:sz w:val="24"/>
        </w:rPr>
        <w:t>,</w:t>
      </w:r>
      <w:r w:rsidRPr="00905CF6">
        <w:rPr>
          <w:rFonts w:ascii="Arial" w:hAnsi="Arial" w:cs="Arial"/>
          <w:sz w:val="24"/>
        </w:rPr>
        <w:t xml:space="preserve"> </w:t>
      </w:r>
      <w:r w:rsidR="00777FD9" w:rsidRPr="00905CF6">
        <w:rPr>
          <w:rFonts w:ascii="Arial" w:hAnsi="Arial" w:cs="Arial"/>
          <w:sz w:val="24"/>
        </w:rPr>
        <w:t xml:space="preserve">al no </w:t>
      </w:r>
      <w:r w:rsidRPr="00905CF6">
        <w:rPr>
          <w:rFonts w:ascii="Arial" w:hAnsi="Arial" w:cs="Arial"/>
          <w:sz w:val="24"/>
        </w:rPr>
        <w:t>señala</w:t>
      </w:r>
      <w:r w:rsidR="00777FD9" w:rsidRPr="00905CF6">
        <w:rPr>
          <w:rFonts w:ascii="Arial" w:hAnsi="Arial" w:cs="Arial"/>
          <w:sz w:val="24"/>
        </w:rPr>
        <w:t>r</w:t>
      </w:r>
      <w:r w:rsidR="00907A2C" w:rsidRPr="00905CF6">
        <w:rPr>
          <w:rFonts w:ascii="Arial" w:hAnsi="Arial" w:cs="Arial"/>
          <w:sz w:val="24"/>
        </w:rPr>
        <w:t>se</w:t>
      </w:r>
      <w:r w:rsidRPr="00905CF6">
        <w:rPr>
          <w:rFonts w:ascii="Arial" w:hAnsi="Arial" w:cs="Arial"/>
          <w:sz w:val="24"/>
        </w:rPr>
        <w:t xml:space="preserve"> en qué debió consistir ese estudio, tampoco a qué conclusiones pudo haber llegado la responsable o de qué manera le hubiera beneficiad</w:t>
      </w:r>
      <w:r w:rsidR="00907A2C" w:rsidRPr="00905CF6">
        <w:rPr>
          <w:rFonts w:ascii="Arial" w:hAnsi="Arial" w:cs="Arial"/>
          <w:sz w:val="24"/>
        </w:rPr>
        <w:t>o</w:t>
      </w:r>
      <w:r w:rsidRPr="00905CF6">
        <w:rPr>
          <w:rFonts w:ascii="Arial" w:hAnsi="Arial" w:cs="Arial"/>
          <w:sz w:val="24"/>
        </w:rPr>
        <w:t>.</w:t>
      </w:r>
    </w:p>
    <w:p w14:paraId="6CB39CBB" w14:textId="29984EE4" w:rsidR="00777FD9" w:rsidRPr="00905CF6" w:rsidRDefault="00907A2C" w:rsidP="00777FD9">
      <w:pPr>
        <w:spacing w:before="240" w:after="240" w:line="360" w:lineRule="auto"/>
        <w:jc w:val="both"/>
        <w:rPr>
          <w:rFonts w:ascii="Arial" w:hAnsi="Arial" w:cs="Arial"/>
          <w:sz w:val="24"/>
        </w:rPr>
      </w:pPr>
      <w:r w:rsidRPr="00905CF6">
        <w:rPr>
          <w:rFonts w:ascii="Arial" w:hAnsi="Arial" w:cs="Arial"/>
          <w:sz w:val="24"/>
        </w:rPr>
        <w:t>Al respecto, e</w:t>
      </w:r>
      <w:r w:rsidR="00BE3E14" w:rsidRPr="00905CF6">
        <w:rPr>
          <w:rFonts w:ascii="Arial" w:hAnsi="Arial" w:cs="Arial"/>
          <w:sz w:val="24"/>
        </w:rPr>
        <w:t xml:space="preserve">s necesario precisar que, si </w:t>
      </w:r>
      <w:r w:rsidR="00777FD9" w:rsidRPr="00905CF6">
        <w:rPr>
          <w:rFonts w:ascii="Arial" w:hAnsi="Arial" w:cs="Arial"/>
          <w:sz w:val="24"/>
        </w:rPr>
        <w:t xml:space="preserve">bien, </w:t>
      </w:r>
      <w:r w:rsidR="004F017A" w:rsidRPr="00905CF6">
        <w:rPr>
          <w:rFonts w:ascii="Arial" w:hAnsi="Arial" w:cs="Arial"/>
          <w:sz w:val="24"/>
        </w:rPr>
        <w:t>los</w:t>
      </w:r>
      <w:r w:rsidR="00777FD9" w:rsidRPr="00905CF6">
        <w:rPr>
          <w:rFonts w:ascii="Arial" w:hAnsi="Arial" w:cs="Arial"/>
          <w:sz w:val="24"/>
        </w:rPr>
        <w:t xml:space="preserve"> control</w:t>
      </w:r>
      <w:r w:rsidR="004F017A" w:rsidRPr="00905CF6">
        <w:rPr>
          <w:rFonts w:ascii="Arial" w:hAnsi="Arial" w:cs="Arial"/>
          <w:sz w:val="24"/>
        </w:rPr>
        <w:t>es</w:t>
      </w:r>
      <w:r w:rsidR="00777FD9" w:rsidRPr="00905CF6">
        <w:rPr>
          <w:rFonts w:ascii="Arial" w:hAnsi="Arial" w:cs="Arial"/>
          <w:sz w:val="24"/>
        </w:rPr>
        <w:t xml:space="preserve"> de constitucionalidad y convencionalidad puede</w:t>
      </w:r>
      <w:r w:rsidR="004F017A" w:rsidRPr="00905CF6">
        <w:rPr>
          <w:rFonts w:ascii="Arial" w:hAnsi="Arial" w:cs="Arial"/>
          <w:sz w:val="24"/>
        </w:rPr>
        <w:t>n</w:t>
      </w:r>
      <w:r w:rsidR="00777FD9" w:rsidRPr="00905CF6">
        <w:rPr>
          <w:rFonts w:ascii="Arial" w:hAnsi="Arial" w:cs="Arial"/>
          <w:sz w:val="24"/>
        </w:rPr>
        <w:t xml:space="preserve"> efectuarse oficiosamente, conforme a lo previsto en el artículo 1, párrafo segundo, de la Constitución Federal, que dispone que las normas relativas a los derechos humanos se interpretarán de conformidad con </w:t>
      </w:r>
      <w:r w:rsidR="00AD016C" w:rsidRPr="00905CF6">
        <w:rPr>
          <w:rFonts w:ascii="Arial" w:hAnsi="Arial" w:cs="Arial"/>
          <w:sz w:val="24"/>
        </w:rPr>
        <w:t xml:space="preserve">ésta </w:t>
      </w:r>
      <w:r w:rsidR="00777FD9" w:rsidRPr="00905CF6">
        <w:rPr>
          <w:rFonts w:ascii="Arial" w:hAnsi="Arial" w:cs="Arial"/>
          <w:sz w:val="24"/>
        </w:rPr>
        <w:t>y con los tratados internacionales</w:t>
      </w:r>
      <w:r w:rsidR="00AF1BE2" w:rsidRPr="00905CF6">
        <w:rPr>
          <w:rFonts w:ascii="Arial" w:hAnsi="Arial" w:cs="Arial"/>
          <w:sz w:val="24"/>
        </w:rPr>
        <w:t>,</w:t>
      </w:r>
      <w:r w:rsidR="00777FD9" w:rsidRPr="00905CF6">
        <w:rPr>
          <w:rFonts w:ascii="Arial" w:hAnsi="Arial" w:cs="Arial"/>
          <w:sz w:val="24"/>
        </w:rPr>
        <w:t xml:space="preserve"> favoreciendo en todo tiempo a las personas </w:t>
      </w:r>
      <w:r w:rsidR="00AF1BE2" w:rsidRPr="00905CF6">
        <w:rPr>
          <w:rFonts w:ascii="Arial" w:hAnsi="Arial" w:cs="Arial"/>
          <w:sz w:val="24"/>
        </w:rPr>
        <w:t xml:space="preserve">con </w:t>
      </w:r>
      <w:r w:rsidR="00777FD9" w:rsidRPr="00905CF6">
        <w:rPr>
          <w:rFonts w:ascii="Arial" w:hAnsi="Arial" w:cs="Arial"/>
          <w:sz w:val="24"/>
        </w:rPr>
        <w:t xml:space="preserve">la protección más amplia, </w:t>
      </w:r>
      <w:r w:rsidR="00777FD9" w:rsidRPr="00905CF6">
        <w:rPr>
          <w:rFonts w:ascii="Arial" w:hAnsi="Arial" w:cs="Arial"/>
          <w:sz w:val="24"/>
        </w:rPr>
        <w:lastRenderedPageBreak/>
        <w:t xml:space="preserve">dicha obligación </w:t>
      </w:r>
      <w:r w:rsidR="00BE3E14" w:rsidRPr="00905CF6">
        <w:rPr>
          <w:rFonts w:ascii="Arial" w:hAnsi="Arial" w:cs="Arial"/>
          <w:sz w:val="24"/>
        </w:rPr>
        <w:t xml:space="preserve">únicamente </w:t>
      </w:r>
      <w:r w:rsidR="00777FD9" w:rsidRPr="00905CF6">
        <w:rPr>
          <w:rFonts w:ascii="Arial" w:hAnsi="Arial" w:cs="Arial"/>
          <w:sz w:val="24"/>
        </w:rPr>
        <w:t xml:space="preserve">se actualiza cuando la autoridad advierte que una norma contraviene derechos humanos, lo que en el caso no </w:t>
      </w:r>
      <w:r w:rsidR="00BE3E14" w:rsidRPr="00905CF6">
        <w:rPr>
          <w:rFonts w:ascii="Arial" w:hAnsi="Arial" w:cs="Arial"/>
          <w:sz w:val="24"/>
        </w:rPr>
        <w:t>acontece</w:t>
      </w:r>
      <w:r w:rsidR="00777FD9" w:rsidRPr="00905CF6">
        <w:rPr>
          <w:rFonts w:ascii="Arial" w:hAnsi="Arial" w:cs="Arial"/>
          <w:sz w:val="24"/>
        </w:rPr>
        <w:t>.</w:t>
      </w:r>
    </w:p>
    <w:p w14:paraId="07352952" w14:textId="3228643C" w:rsidR="00777FD9" w:rsidRPr="00905CF6" w:rsidRDefault="00AF1BE2" w:rsidP="00777FD9">
      <w:pPr>
        <w:spacing w:before="240" w:after="240" w:line="360" w:lineRule="auto"/>
        <w:jc w:val="both"/>
        <w:rPr>
          <w:rFonts w:ascii="Arial" w:hAnsi="Arial" w:cs="Arial"/>
          <w:sz w:val="24"/>
        </w:rPr>
      </w:pPr>
      <w:r w:rsidRPr="00905CF6">
        <w:rPr>
          <w:rFonts w:ascii="Arial" w:hAnsi="Arial" w:cs="Arial"/>
          <w:sz w:val="24"/>
        </w:rPr>
        <w:t>M</w:t>
      </w:r>
      <w:r w:rsidR="00777FD9" w:rsidRPr="00905CF6">
        <w:rPr>
          <w:rFonts w:ascii="Arial" w:hAnsi="Arial" w:cs="Arial"/>
          <w:sz w:val="24"/>
        </w:rPr>
        <w:t>áxime</w:t>
      </w:r>
      <w:r w:rsidRPr="00905CF6">
        <w:rPr>
          <w:rFonts w:ascii="Arial" w:hAnsi="Arial" w:cs="Arial"/>
          <w:sz w:val="24"/>
        </w:rPr>
        <w:t xml:space="preserve">, tomando en consideración </w:t>
      </w:r>
      <w:r w:rsidR="00777FD9" w:rsidRPr="00905CF6">
        <w:rPr>
          <w:rFonts w:ascii="Arial" w:hAnsi="Arial" w:cs="Arial"/>
          <w:sz w:val="24"/>
        </w:rPr>
        <w:t xml:space="preserve">que las </w:t>
      </w:r>
      <w:r w:rsidR="00063E23" w:rsidRPr="00905CF6">
        <w:rPr>
          <w:rFonts w:ascii="Arial" w:hAnsi="Arial" w:cs="Arial"/>
          <w:sz w:val="24"/>
        </w:rPr>
        <w:t xml:space="preserve">leyes </w:t>
      </w:r>
      <w:r w:rsidR="00777FD9" w:rsidRPr="00905CF6">
        <w:rPr>
          <w:rFonts w:ascii="Arial" w:hAnsi="Arial" w:cs="Arial"/>
          <w:sz w:val="24"/>
        </w:rPr>
        <w:t xml:space="preserve">gozan de una presunción de constitucionalidad, salvo que se demuestre con </w:t>
      </w:r>
      <w:r w:rsidRPr="00905CF6">
        <w:rPr>
          <w:rFonts w:ascii="Arial" w:hAnsi="Arial" w:cs="Arial"/>
          <w:sz w:val="24"/>
        </w:rPr>
        <w:t xml:space="preserve">razonamientos </w:t>
      </w:r>
      <w:r w:rsidR="00777FD9" w:rsidRPr="00905CF6">
        <w:rPr>
          <w:rFonts w:ascii="Arial" w:hAnsi="Arial" w:cs="Arial"/>
          <w:sz w:val="24"/>
        </w:rPr>
        <w:t>lógico-jurídicos que son contrari</w:t>
      </w:r>
      <w:r w:rsidRPr="00905CF6">
        <w:rPr>
          <w:rFonts w:ascii="Arial" w:hAnsi="Arial" w:cs="Arial"/>
          <w:sz w:val="24"/>
        </w:rPr>
        <w:t>a</w:t>
      </w:r>
      <w:r w:rsidR="00777FD9" w:rsidRPr="00905CF6">
        <w:rPr>
          <w:rFonts w:ascii="Arial" w:hAnsi="Arial" w:cs="Arial"/>
          <w:sz w:val="24"/>
        </w:rPr>
        <w:t xml:space="preserve">s </w:t>
      </w:r>
      <w:r w:rsidRPr="00905CF6">
        <w:rPr>
          <w:rFonts w:ascii="Arial" w:hAnsi="Arial" w:cs="Arial"/>
          <w:sz w:val="24"/>
        </w:rPr>
        <w:t>al orden constitucional o convencional</w:t>
      </w:r>
      <w:r w:rsidR="00777FD9" w:rsidRPr="00905CF6">
        <w:rPr>
          <w:rFonts w:ascii="Arial" w:hAnsi="Arial" w:cs="Arial"/>
          <w:sz w:val="24"/>
        </w:rPr>
        <w:t>.</w:t>
      </w:r>
    </w:p>
    <w:p w14:paraId="1C14ED3D" w14:textId="246CEE29" w:rsidR="00480752" w:rsidRPr="00905CF6" w:rsidRDefault="005940BF" w:rsidP="00777FD9">
      <w:pPr>
        <w:spacing w:before="240" w:after="240" w:line="360" w:lineRule="auto"/>
        <w:jc w:val="both"/>
        <w:rPr>
          <w:rFonts w:ascii="Arial" w:hAnsi="Arial" w:cs="Arial"/>
          <w:sz w:val="24"/>
        </w:rPr>
      </w:pPr>
      <w:r w:rsidRPr="00905CF6">
        <w:rPr>
          <w:rFonts w:ascii="Arial" w:hAnsi="Arial" w:cs="Arial"/>
          <w:sz w:val="24"/>
        </w:rPr>
        <w:t xml:space="preserve">Por las razones expresadas, al desestimarse los planteamientos hechos valer por los actores, procede confirmar la sentencia dictada por el </w:t>
      </w:r>
      <w:r w:rsidR="0087250C">
        <w:rPr>
          <w:rFonts w:ascii="Arial" w:hAnsi="Arial" w:cs="Arial"/>
          <w:i/>
          <w:sz w:val="24"/>
        </w:rPr>
        <w:t>Tribunal Local</w:t>
      </w:r>
      <w:r w:rsidRPr="00905CF6">
        <w:rPr>
          <w:rFonts w:ascii="Arial" w:hAnsi="Arial" w:cs="Arial"/>
          <w:i/>
          <w:sz w:val="24"/>
        </w:rPr>
        <w:t xml:space="preserve"> </w:t>
      </w:r>
      <w:r w:rsidRPr="00905CF6">
        <w:rPr>
          <w:rFonts w:ascii="Arial" w:hAnsi="Arial" w:cs="Arial"/>
          <w:sz w:val="24"/>
        </w:rPr>
        <w:t xml:space="preserve">en los expedientes </w:t>
      </w:r>
      <w:r w:rsidRPr="00905CF6">
        <w:rPr>
          <w:rFonts w:ascii="Arial" w:hAnsi="Arial" w:cs="Arial"/>
          <w:bCs/>
          <w:sz w:val="24"/>
          <w:szCs w:val="24"/>
        </w:rPr>
        <w:t>TEEG-REV-14/2021 y acumulados</w:t>
      </w:r>
      <w:r w:rsidRPr="00905CF6">
        <w:rPr>
          <w:rFonts w:ascii="Arial" w:hAnsi="Arial" w:cs="Arial"/>
          <w:sz w:val="24"/>
        </w:rPr>
        <w:t xml:space="preserve">. </w:t>
      </w:r>
    </w:p>
    <w:p w14:paraId="099A27BE" w14:textId="215087D7" w:rsidR="004F2D35" w:rsidRPr="00905CF6" w:rsidRDefault="004E2D9D" w:rsidP="00455524">
      <w:pPr>
        <w:spacing w:before="240" w:after="240" w:line="360" w:lineRule="auto"/>
        <w:jc w:val="both"/>
        <w:outlineLvl w:val="0"/>
        <w:rPr>
          <w:rFonts w:ascii="Arial" w:eastAsia="Times New Roman" w:hAnsi="Arial" w:cs="Arial"/>
          <w:b/>
          <w:bCs/>
          <w:caps/>
          <w:kern w:val="32"/>
          <w:sz w:val="24"/>
          <w:szCs w:val="24"/>
        </w:rPr>
      </w:pPr>
      <w:bookmarkStart w:id="35" w:name="_Toc72321674"/>
      <w:r w:rsidRPr="00905CF6">
        <w:rPr>
          <w:rFonts w:ascii="Arial" w:eastAsiaTheme="majorEastAsia" w:hAnsi="Arial" w:cs="Arial"/>
          <w:b/>
          <w:bCs/>
          <w:caps/>
          <w:kern w:val="32"/>
          <w:sz w:val="24"/>
          <w:szCs w:val="24"/>
        </w:rPr>
        <w:t>5</w:t>
      </w:r>
      <w:r w:rsidR="006D7EA2" w:rsidRPr="00905CF6">
        <w:rPr>
          <w:rFonts w:ascii="Arial" w:eastAsiaTheme="majorEastAsia" w:hAnsi="Arial" w:cs="Arial"/>
          <w:b/>
          <w:bCs/>
          <w:caps/>
          <w:kern w:val="32"/>
          <w:sz w:val="24"/>
          <w:szCs w:val="24"/>
        </w:rPr>
        <w:t xml:space="preserve">. </w:t>
      </w:r>
      <w:r w:rsidR="00621E67" w:rsidRPr="00905CF6">
        <w:rPr>
          <w:rFonts w:ascii="Arial" w:eastAsiaTheme="majorEastAsia" w:hAnsi="Arial" w:cs="Arial"/>
          <w:b/>
          <w:bCs/>
          <w:caps/>
          <w:kern w:val="32"/>
          <w:sz w:val="24"/>
          <w:szCs w:val="24"/>
        </w:rPr>
        <w:t>RESOLUTIVO</w:t>
      </w:r>
      <w:bookmarkStart w:id="36" w:name="_Hlk15540932"/>
      <w:bookmarkEnd w:id="34"/>
      <w:bookmarkEnd w:id="35"/>
    </w:p>
    <w:p w14:paraId="703C425D" w14:textId="47A80846" w:rsidR="00621E67" w:rsidRPr="00905CF6" w:rsidRDefault="00DB35FF" w:rsidP="00455524">
      <w:pPr>
        <w:tabs>
          <w:tab w:val="left" w:pos="2646"/>
        </w:tabs>
        <w:spacing w:before="240" w:after="240" w:line="360" w:lineRule="auto"/>
        <w:jc w:val="both"/>
        <w:rPr>
          <w:rFonts w:ascii="Arial" w:eastAsia="Times New Roman" w:hAnsi="Arial" w:cs="Arial"/>
          <w:bCs/>
          <w:sz w:val="24"/>
          <w:szCs w:val="24"/>
          <w:lang w:eastAsia="es-MX"/>
        </w:rPr>
      </w:pPr>
      <w:r w:rsidRPr="00905CF6">
        <w:rPr>
          <w:rFonts w:ascii="Arial" w:eastAsia="Times New Roman" w:hAnsi="Arial" w:cs="Arial"/>
          <w:b/>
          <w:bCs/>
          <w:sz w:val="24"/>
          <w:szCs w:val="24"/>
          <w:lang w:eastAsia="es-MX"/>
        </w:rPr>
        <w:t>ÚNIC</w:t>
      </w:r>
      <w:r w:rsidR="004F2D35" w:rsidRPr="00905CF6">
        <w:rPr>
          <w:rFonts w:ascii="Arial" w:eastAsia="Times New Roman" w:hAnsi="Arial" w:cs="Arial"/>
          <w:b/>
          <w:bCs/>
          <w:sz w:val="24"/>
          <w:szCs w:val="24"/>
          <w:lang w:eastAsia="es-MX"/>
        </w:rPr>
        <w:t>O</w:t>
      </w:r>
      <w:r w:rsidR="00621E67" w:rsidRPr="00905CF6">
        <w:rPr>
          <w:rFonts w:ascii="Arial" w:eastAsia="Times New Roman" w:hAnsi="Arial" w:cs="Arial"/>
          <w:b/>
          <w:bCs/>
          <w:sz w:val="24"/>
          <w:szCs w:val="24"/>
          <w:lang w:eastAsia="es-MX"/>
        </w:rPr>
        <w:t xml:space="preserve">. </w:t>
      </w:r>
      <w:r w:rsidR="00621E67" w:rsidRPr="00905CF6">
        <w:rPr>
          <w:rFonts w:ascii="Arial" w:eastAsia="Times New Roman" w:hAnsi="Arial" w:cs="Arial"/>
          <w:bCs/>
          <w:sz w:val="24"/>
          <w:szCs w:val="24"/>
          <w:lang w:eastAsia="es-MX"/>
        </w:rPr>
        <w:t xml:space="preserve">Se </w:t>
      </w:r>
      <w:r w:rsidR="002179B3" w:rsidRPr="00905CF6">
        <w:rPr>
          <w:rFonts w:ascii="Arial" w:eastAsia="Times New Roman" w:hAnsi="Arial" w:cs="Arial"/>
          <w:b/>
          <w:sz w:val="24"/>
          <w:szCs w:val="24"/>
          <w:lang w:eastAsia="es-MX"/>
        </w:rPr>
        <w:t>confirma</w:t>
      </w:r>
      <w:r w:rsidR="007C07D4" w:rsidRPr="00905CF6">
        <w:rPr>
          <w:rFonts w:ascii="Arial" w:eastAsia="Times New Roman" w:hAnsi="Arial" w:cs="Arial"/>
          <w:b/>
          <w:sz w:val="24"/>
          <w:szCs w:val="24"/>
          <w:lang w:eastAsia="es-MX"/>
        </w:rPr>
        <w:t xml:space="preserve"> </w:t>
      </w:r>
      <w:r w:rsidR="00E325E1" w:rsidRPr="00905CF6">
        <w:rPr>
          <w:rFonts w:ascii="Arial" w:eastAsia="Times New Roman" w:hAnsi="Arial" w:cs="Arial"/>
          <w:bCs/>
          <w:sz w:val="24"/>
          <w:szCs w:val="24"/>
          <w:lang w:eastAsia="es-MX"/>
        </w:rPr>
        <w:t xml:space="preserve">la </w:t>
      </w:r>
      <w:r w:rsidR="00E955BE" w:rsidRPr="00905CF6">
        <w:rPr>
          <w:rFonts w:ascii="Arial" w:eastAsia="Times New Roman" w:hAnsi="Arial" w:cs="Arial"/>
          <w:bCs/>
          <w:sz w:val="24"/>
          <w:szCs w:val="24"/>
          <w:lang w:eastAsia="es-MX"/>
        </w:rPr>
        <w:t>resolución impugnada</w:t>
      </w:r>
      <w:r w:rsidR="002179B3" w:rsidRPr="00905CF6">
        <w:rPr>
          <w:rFonts w:ascii="Arial" w:eastAsia="Times New Roman" w:hAnsi="Arial" w:cs="Arial"/>
          <w:bCs/>
          <w:sz w:val="24"/>
          <w:szCs w:val="24"/>
          <w:lang w:eastAsia="es-MX"/>
        </w:rPr>
        <w:t>.</w:t>
      </w:r>
    </w:p>
    <w:p w14:paraId="52CAED0F" w14:textId="1A641127" w:rsidR="00621E67" w:rsidRPr="00905CF6" w:rsidRDefault="00621E67" w:rsidP="00455524">
      <w:pPr>
        <w:tabs>
          <w:tab w:val="left" w:pos="2646"/>
        </w:tabs>
        <w:spacing w:before="240" w:after="240" w:line="360" w:lineRule="auto"/>
        <w:jc w:val="both"/>
        <w:rPr>
          <w:rFonts w:ascii="Arial" w:eastAsia="Times New Roman" w:hAnsi="Arial" w:cs="Arial"/>
          <w:sz w:val="24"/>
          <w:szCs w:val="24"/>
          <w:lang w:eastAsia="es-ES"/>
        </w:rPr>
      </w:pPr>
      <w:r w:rsidRPr="00905CF6">
        <w:rPr>
          <w:rFonts w:ascii="Arial" w:eastAsia="Times New Roman" w:hAnsi="Arial" w:cs="Arial"/>
          <w:sz w:val="24"/>
          <w:szCs w:val="24"/>
          <w:lang w:eastAsia="es-ES"/>
        </w:rPr>
        <w:t xml:space="preserve">En su oportunidad, </w:t>
      </w:r>
      <w:r w:rsidRPr="00905CF6">
        <w:rPr>
          <w:rFonts w:ascii="Arial" w:eastAsia="Times New Roman" w:hAnsi="Arial" w:cs="Arial"/>
          <w:b/>
          <w:sz w:val="24"/>
          <w:szCs w:val="24"/>
          <w:lang w:eastAsia="es-ES"/>
        </w:rPr>
        <w:t>archívese</w:t>
      </w:r>
      <w:r w:rsidRPr="00905CF6">
        <w:rPr>
          <w:rFonts w:ascii="Arial" w:eastAsia="Times New Roman" w:hAnsi="Arial" w:cs="Arial"/>
          <w:sz w:val="24"/>
          <w:szCs w:val="24"/>
          <w:lang w:eastAsia="es-ES"/>
        </w:rPr>
        <w:t xml:space="preserve"> </w:t>
      </w:r>
      <w:r w:rsidR="00455524" w:rsidRPr="00905CF6">
        <w:rPr>
          <w:rFonts w:ascii="Arial" w:eastAsia="Times New Roman" w:hAnsi="Arial" w:cs="Arial"/>
          <w:sz w:val="24"/>
          <w:szCs w:val="24"/>
          <w:lang w:eastAsia="es-ES"/>
        </w:rPr>
        <w:t xml:space="preserve">el </w:t>
      </w:r>
      <w:r w:rsidRPr="00905CF6">
        <w:rPr>
          <w:rFonts w:ascii="Arial" w:eastAsia="Times New Roman" w:hAnsi="Arial" w:cs="Arial"/>
          <w:sz w:val="24"/>
          <w:szCs w:val="24"/>
          <w:lang w:eastAsia="es-ES"/>
        </w:rPr>
        <w:t>expediente como asunto concluido; en su caso, devuélvase la documentación que en original haya exhibido la responsable.</w:t>
      </w:r>
    </w:p>
    <w:p w14:paraId="4DF53B47" w14:textId="77777777" w:rsidR="00621E67" w:rsidRPr="00905CF6" w:rsidRDefault="00621E67" w:rsidP="00455524">
      <w:pPr>
        <w:tabs>
          <w:tab w:val="left" w:pos="2646"/>
        </w:tabs>
        <w:spacing w:before="240" w:after="240" w:line="360" w:lineRule="auto"/>
        <w:jc w:val="both"/>
        <w:rPr>
          <w:rFonts w:ascii="Arial" w:eastAsia="Times New Roman" w:hAnsi="Arial" w:cs="Arial"/>
          <w:b/>
          <w:sz w:val="24"/>
          <w:szCs w:val="24"/>
          <w:lang w:eastAsia="es-ES"/>
        </w:rPr>
      </w:pPr>
      <w:r w:rsidRPr="00905CF6">
        <w:rPr>
          <w:rFonts w:ascii="Arial" w:eastAsia="Times New Roman" w:hAnsi="Arial" w:cs="Arial"/>
          <w:b/>
          <w:sz w:val="24"/>
          <w:szCs w:val="24"/>
          <w:lang w:eastAsia="es-ES"/>
        </w:rPr>
        <w:t>NOTIFÍQUESE.</w:t>
      </w:r>
    </w:p>
    <w:p w14:paraId="641880AB" w14:textId="0EDBFD25" w:rsidR="002179B3" w:rsidRPr="00905CF6" w:rsidRDefault="008F58F7" w:rsidP="00455524">
      <w:pPr>
        <w:tabs>
          <w:tab w:val="left" w:pos="5461"/>
        </w:tabs>
        <w:spacing w:before="240" w:after="240" w:line="360" w:lineRule="auto"/>
        <w:jc w:val="both"/>
        <w:rPr>
          <w:rFonts w:ascii="Arial" w:hAnsi="Arial" w:cs="Arial"/>
          <w:sz w:val="24"/>
          <w:szCs w:val="24"/>
        </w:rPr>
      </w:pPr>
      <w:bookmarkStart w:id="37" w:name="_Hlk70503716"/>
      <w:bookmarkEnd w:id="36"/>
      <w:r w:rsidRPr="00905CF6">
        <w:rPr>
          <w:rFonts w:ascii="Arial" w:hAnsi="Arial" w:cs="Arial"/>
          <w:sz w:val="24"/>
          <w:szCs w:val="24"/>
        </w:rPr>
        <w:t xml:space="preserve">Así lo resolvieron por </w:t>
      </w:r>
      <w:r w:rsidR="008A37AC">
        <w:rPr>
          <w:rFonts w:ascii="Arial" w:hAnsi="Arial" w:cs="Arial"/>
          <w:b/>
          <w:sz w:val="24"/>
          <w:szCs w:val="24"/>
        </w:rPr>
        <w:t>unanimidad</w:t>
      </w:r>
      <w:bookmarkStart w:id="38" w:name="_GoBack"/>
      <w:bookmarkEnd w:id="38"/>
      <w:r w:rsidRPr="00905CF6">
        <w:rPr>
          <w:rFonts w:ascii="Arial" w:hAnsi="Arial" w:cs="Arial"/>
          <w:sz w:val="24"/>
          <w:szCs w:val="24"/>
        </w:rPr>
        <w:t xml:space="preserve"> de votos, </w:t>
      </w:r>
      <w:bookmarkEnd w:id="37"/>
      <w:r w:rsidR="002179B3" w:rsidRPr="00905CF6">
        <w:rPr>
          <w:rFonts w:ascii="Arial" w:hAnsi="Arial" w:cs="Arial"/>
          <w:sz w:val="24"/>
          <w:szCs w:val="24"/>
        </w:rPr>
        <w:t>la Magistrada y los Magistrados integrantes de la Sala Regional del Tribunal Electoral del Poder Judicial de la Federación, correspondiente a la Segunda Circunscripción Electoral Plurinominal, ante el Secretario General de Acuerdos, quien autoriza y da fe.</w:t>
      </w:r>
    </w:p>
    <w:p w14:paraId="39B14DDB" w14:textId="0DFAA855" w:rsidR="00621E67" w:rsidRPr="005071D2" w:rsidRDefault="00621E67" w:rsidP="00455524">
      <w:pPr>
        <w:tabs>
          <w:tab w:val="left" w:pos="5461"/>
        </w:tabs>
        <w:spacing w:before="240" w:after="240" w:line="240" w:lineRule="auto"/>
        <w:jc w:val="both"/>
        <w:rPr>
          <w:rFonts w:ascii="Arial" w:hAnsi="Arial" w:cs="Arial"/>
          <w:i/>
          <w:sz w:val="24"/>
          <w:szCs w:val="24"/>
        </w:rPr>
      </w:pPr>
      <w:r w:rsidRPr="00905CF6">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621E67" w:rsidRPr="005071D2" w:rsidSect="006E2DDA">
      <w:headerReference w:type="even" r:id="rId8"/>
      <w:headerReference w:type="default" r:id="rId9"/>
      <w:headerReference w:type="first" r:id="rId10"/>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B121" w14:textId="77777777" w:rsidR="00956030" w:rsidRDefault="00956030" w:rsidP="00621E67">
      <w:pPr>
        <w:spacing w:after="0" w:line="240" w:lineRule="auto"/>
      </w:pPr>
      <w:r>
        <w:separator/>
      </w:r>
    </w:p>
  </w:endnote>
  <w:endnote w:type="continuationSeparator" w:id="0">
    <w:p w14:paraId="6A8571DD" w14:textId="77777777" w:rsidR="00956030" w:rsidRDefault="00956030" w:rsidP="0062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94C1" w14:textId="77777777" w:rsidR="00956030" w:rsidRDefault="00956030" w:rsidP="00621E67">
      <w:pPr>
        <w:spacing w:after="0" w:line="240" w:lineRule="auto"/>
      </w:pPr>
      <w:r>
        <w:separator/>
      </w:r>
    </w:p>
  </w:footnote>
  <w:footnote w:type="continuationSeparator" w:id="0">
    <w:p w14:paraId="291967B0" w14:textId="77777777" w:rsidR="00956030" w:rsidRDefault="00956030" w:rsidP="00621E67">
      <w:pPr>
        <w:spacing w:after="0" w:line="240" w:lineRule="auto"/>
      </w:pPr>
      <w:r>
        <w:continuationSeparator/>
      </w:r>
    </w:p>
  </w:footnote>
  <w:footnote w:id="1">
    <w:p w14:paraId="04EBF526" w14:textId="14B77A82" w:rsidR="00CA414F" w:rsidRPr="00D54D99" w:rsidRDefault="00CA414F" w:rsidP="00CA414F">
      <w:pPr>
        <w:pStyle w:val="Textonotapie"/>
        <w:jc w:val="both"/>
        <w:rPr>
          <w:rFonts w:ascii="Arial" w:hAnsi="Arial" w:cs="Arial"/>
        </w:rPr>
      </w:pPr>
      <w:r w:rsidRPr="00E16C7F">
        <w:rPr>
          <w:rStyle w:val="Refdenotaalpie"/>
          <w:rFonts w:ascii="Arial" w:hAnsi="Arial" w:cs="Arial"/>
        </w:rPr>
        <w:footnoteRef/>
      </w:r>
      <w:r w:rsidRPr="00E16C7F">
        <w:rPr>
          <w:rFonts w:ascii="Arial" w:hAnsi="Arial" w:cs="Arial"/>
        </w:rPr>
        <w:t xml:space="preserve"> De conformidad con la </w:t>
      </w:r>
      <w:r w:rsidRPr="00D54D99">
        <w:rPr>
          <w:rFonts w:ascii="Arial" w:hAnsi="Arial" w:cs="Arial"/>
        </w:rPr>
        <w:t xml:space="preserve">Jurisprudencia 17/2018 de la Sala Superior, de rubro: CANDIDATURAS A CARGOS DE ELECCIÓN POPULAR. LOS PARTIDOS POLÍTICOS TIENEN LA OBLIGACIÓN DE PRESENTAR FÓRMULAS COMPLETAS, A FIN DE GARANTIZAR LA CORRECTA INTEGRACIÓN DE LOS AYUNTAMIENTOS, publicada en </w:t>
      </w:r>
      <w:r w:rsidRPr="00D54D99">
        <w:rPr>
          <w:rFonts w:ascii="Arial" w:hAnsi="Arial" w:cs="Arial"/>
          <w:i/>
        </w:rPr>
        <w:t xml:space="preserve">Gaceta de Jurisprudencia y Tesis en materia electoral, </w:t>
      </w:r>
      <w:r w:rsidRPr="00D54D99">
        <w:rPr>
          <w:rFonts w:ascii="Arial" w:hAnsi="Arial" w:cs="Arial"/>
        </w:rPr>
        <w:t xml:space="preserve">Tribunal Electoral del Poder Judicial de la Federación, </w:t>
      </w:r>
      <w:r w:rsidR="00D54D99" w:rsidRPr="00D54D99">
        <w:rPr>
          <w:rFonts w:ascii="Arial" w:hAnsi="Arial" w:cs="Arial"/>
        </w:rPr>
        <w:t xml:space="preserve">año 11, número </w:t>
      </w:r>
      <w:r w:rsidRPr="00D54D99">
        <w:rPr>
          <w:rFonts w:ascii="Arial" w:hAnsi="Arial" w:cs="Arial"/>
        </w:rPr>
        <w:t>22, 2018, pp. 13 y 14.</w:t>
      </w:r>
    </w:p>
  </w:footnote>
  <w:footnote w:id="2">
    <w:p w14:paraId="2D75CC4E" w14:textId="7C84F223" w:rsidR="00E16C7F" w:rsidRPr="00E16C7F" w:rsidRDefault="00E16C7F" w:rsidP="00E16C7F">
      <w:pPr>
        <w:pStyle w:val="Textonotapie"/>
        <w:jc w:val="both"/>
        <w:rPr>
          <w:rFonts w:ascii="Arial" w:hAnsi="Arial" w:cs="Arial"/>
          <w:lang w:val="es-MX"/>
        </w:rPr>
      </w:pPr>
      <w:r w:rsidRPr="00E16C7F">
        <w:rPr>
          <w:rStyle w:val="Refdenotaalpie"/>
          <w:rFonts w:ascii="Arial" w:hAnsi="Arial" w:cs="Arial"/>
        </w:rPr>
        <w:footnoteRef/>
      </w:r>
      <w:r w:rsidRPr="00E16C7F">
        <w:rPr>
          <w:rFonts w:ascii="Arial" w:hAnsi="Arial" w:cs="Arial"/>
        </w:rPr>
        <w:t xml:space="preserve"> </w:t>
      </w:r>
      <w:r w:rsidRPr="00E16C7F">
        <w:rPr>
          <w:rFonts w:ascii="Arial" w:hAnsi="Arial" w:cs="Arial"/>
          <w:lang w:val="es-MX"/>
        </w:rPr>
        <w:t xml:space="preserve">De conformidad con el acuerdo </w:t>
      </w:r>
      <w:r w:rsidRPr="00E16C7F">
        <w:rPr>
          <w:rFonts w:ascii="Arial" w:hAnsi="Arial" w:cs="Arial"/>
          <w:b/>
          <w:lang w:val="es-MX"/>
        </w:rPr>
        <w:t>CGIEEG/56/2021</w:t>
      </w:r>
      <w:r w:rsidRPr="00E16C7F">
        <w:rPr>
          <w:rFonts w:ascii="Arial" w:hAnsi="Arial" w:cs="Arial"/>
          <w:lang w:val="es-MX"/>
        </w:rPr>
        <w:t xml:space="preserve"> mediante el cual </w:t>
      </w:r>
      <w:r>
        <w:rPr>
          <w:rFonts w:ascii="Arial" w:hAnsi="Arial" w:cs="Arial"/>
          <w:lang w:val="es-MX"/>
        </w:rPr>
        <w:t xml:space="preserve">el </w:t>
      </w:r>
      <w:r w:rsidRPr="00E16C7F">
        <w:rPr>
          <w:rFonts w:ascii="Arial" w:hAnsi="Arial" w:cs="Arial"/>
          <w:i/>
          <w:lang w:val="es-MX"/>
        </w:rPr>
        <w:t>Consejo General</w:t>
      </w:r>
      <w:r>
        <w:rPr>
          <w:rFonts w:ascii="Arial" w:hAnsi="Arial" w:cs="Arial"/>
          <w:lang w:val="es-MX"/>
        </w:rPr>
        <w:t xml:space="preserve"> determinó que</w:t>
      </w:r>
      <w:r w:rsidRPr="00E16C7F">
        <w:rPr>
          <w:rFonts w:ascii="Arial" w:hAnsi="Arial" w:cs="Arial"/>
          <w:lang w:val="es-MX"/>
        </w:rPr>
        <w:t xml:space="preserve"> las y los aspirantes a candidaturas independientes para integrar el ayuntamiento de Salamanca, correspondientes a la asociación civil SALAMANCA DIGNA, obtuvieron el apoyo de la ciudadanía previsto por la ley.</w:t>
      </w:r>
    </w:p>
  </w:footnote>
  <w:footnote w:id="3">
    <w:p w14:paraId="615E7F03" w14:textId="440CA7FD" w:rsidR="00CA414F" w:rsidRPr="00E16C7F" w:rsidRDefault="00CA414F" w:rsidP="00797E23">
      <w:pPr>
        <w:pStyle w:val="Textonotapie"/>
        <w:jc w:val="both"/>
        <w:rPr>
          <w:rFonts w:ascii="Arial" w:hAnsi="Arial" w:cs="Arial"/>
          <w:lang w:val="es-MX"/>
        </w:rPr>
      </w:pPr>
      <w:r w:rsidRPr="00E16C7F">
        <w:rPr>
          <w:rStyle w:val="Refdenotaalpie"/>
          <w:rFonts w:ascii="Arial" w:hAnsi="Arial" w:cs="Arial"/>
        </w:rPr>
        <w:footnoteRef/>
      </w:r>
      <w:r w:rsidRPr="00E16C7F">
        <w:rPr>
          <w:rFonts w:ascii="Arial" w:hAnsi="Arial" w:cs="Arial"/>
        </w:rPr>
        <w:t xml:space="preserve"> De conformidad con la Tesis XXI/2015 de la Sala Superior, de rubro: </w:t>
      </w:r>
      <w:r w:rsidRPr="00E16C7F">
        <w:rPr>
          <w:rFonts w:ascii="Arial" w:hAnsi="Arial" w:cs="Arial"/>
          <w:b/>
        </w:rPr>
        <w:t>CANDIDATURAS INDEPENDIENTES. NO LES ES APLICABLE EL PRINCIPIO CONSTITUCIONAL DE PREVALENCIA DEL FINANCIAMIENTO PÚBLICO SOBRE EL PRIVADO, QUE CORRESPONDE A LOS PARTIDOS POLÍTICOS</w:t>
      </w:r>
      <w:r w:rsidRPr="00E16C7F">
        <w:rPr>
          <w:rFonts w:ascii="Arial" w:hAnsi="Arial" w:cs="Arial"/>
        </w:rPr>
        <w:t xml:space="preserve">, publicada en </w:t>
      </w:r>
      <w:r w:rsidRPr="00E16C7F">
        <w:rPr>
          <w:rFonts w:ascii="Arial" w:hAnsi="Arial" w:cs="Arial"/>
          <w:i/>
        </w:rPr>
        <w:t>Gaceta de Jurisprudencia y Tesis en materia electoral</w:t>
      </w:r>
      <w:r w:rsidRPr="00E16C7F">
        <w:rPr>
          <w:rFonts w:ascii="Arial" w:hAnsi="Arial" w:cs="Arial"/>
        </w:rPr>
        <w:t>, Tribunal Electoral del Poder Judicial de la Federación, Año 8, Número 16, 2015, pp. 45, 46 y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BB0" w14:textId="14FB2AC9" w:rsidR="00CA414F" w:rsidRDefault="00956030" w:rsidP="0084663C">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CA414F"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017C29B5" wp14:editId="1358B6BC">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27E50B27" w14:textId="77777777" w:rsidR="00CA414F" w:rsidRDefault="00CA414F">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D22F92">
                                        <w:rPr>
                                          <w:rFonts w:ascii="Cambria" w:eastAsiaTheme="majorEastAsia" w:hAnsi="Cambria" w:cstheme="majorBidi"/>
                                          <w:noProof/>
                                          <w:sz w:val="48"/>
                                          <w:szCs w:val="48"/>
                                          <w:lang w:val="es-ES"/>
                                        </w:rPr>
                                        <w:t>12</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29B5"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l/iQIAAAcFAAAOAAAAZHJzL2Uyb0RvYy54bWysVNuO0zAQfUfiHyy/d5OU9JKo6WovFCEt&#10;sGLhA1zbSSwc29hu013Ex/At/Bhjp+228IIQfXA9mfH4zDkzXlzuOom23DqhVYWzixQjrqhmQjUV&#10;/vxpNZpj5DxRjEiteIUfucOXy5cvFr0p+Vi3WjJuESRRruxNhVvvTZkkjra8I+5CG67AWWvbEQ+m&#10;bRJmSQ/ZO5mM03Sa9NoyYzXlzsHX28GJlzF/XXPqP9S14x7JCgM2H1cb13VYk+WClI0lphV0D4P8&#10;A4qOCAWXHlPdEk/Qxoo/UnWCWu107S+o7hJd14LyWANUk6W/VfPQEsNjLUCOM0ea3P9LS99v7y0S&#10;rMIFRop0INFHIO3nD9VspEZFIKg3roS4B3NvQ4nO3Gn6xSGlb1qiGn5lre5bThjAykJ8cnYgGA6O&#10;onX/TjPITzZeR652te1CQmAB7aIkj0dJ+M4jCh9nU1AZhKPgmheTV5MoWULKw2FjnX/DdYfCpsIW&#10;wMfkZHvnfABDykNIBK+lYCshZTRss76RFm0JdMcq/iJ+qPE0TKoQrHQ4NmQcvgBGuCP4Atqo9rci&#10;G+fp9bgYrabz2Shf5ZNRMUvnozQrrotpmhf57ep7AJjlZSsY4+pOKH7ovCz/O2X3MzD0TOw91IOC&#10;k/Ek1n6G3p0WCVwGOocqzsI64WEQpeiA52MQKYOurxWDA6T0RMhhn5zDjywDB4f/yErsgiD80EB+&#10;t95BltANa80eoR+sBr1AWng9YNNq+4RRD5NYYfd1QyzHSL5V0FNFludhdKORT2ZjMOypZ33qIYpC&#10;qgp7jIbtjR/GfWOsaFq4KYscKX0FfViL2CPPqPbdC9MWi9m/DGGcT+0Y9fx+LX8B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F8S&#10;KX+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27E50B27" w14:textId="77777777" w:rsidR="00CA414F" w:rsidRDefault="00CA414F">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D22F92">
                                  <w:rPr>
                                    <w:rFonts w:ascii="Cambria" w:eastAsiaTheme="majorEastAsia" w:hAnsi="Cambria" w:cstheme="majorBidi"/>
                                    <w:noProof/>
                                    <w:sz w:val="48"/>
                                    <w:szCs w:val="48"/>
                                    <w:lang w:val="es-ES"/>
                                  </w:rPr>
                                  <w:t>12</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39" w:name="_Hlk19724309"/>
    <w:r w:rsidR="00CA414F">
      <w:rPr>
        <w:rFonts w:ascii="Arial" w:hAnsi="Arial" w:cs="Arial"/>
        <w:b/>
        <w:noProof/>
        <w:lang w:val="es-ES" w:eastAsia="es-ES"/>
      </w:rPr>
      <w:t>SM-JDC-</w:t>
    </w:r>
    <w:bookmarkEnd w:id="39"/>
    <w:r w:rsidR="00CA414F">
      <w:rPr>
        <w:rFonts w:ascii="Arial" w:hAnsi="Arial" w:cs="Arial"/>
        <w:b/>
        <w:noProof/>
        <w:lang w:val="es-ES" w:eastAsia="es-ES"/>
      </w:rPr>
      <w:t>302/2021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36EB" w14:textId="4C810304" w:rsidR="00CA414F" w:rsidRPr="00D801EC" w:rsidRDefault="00CA414F" w:rsidP="0084663C">
    <w:pPr>
      <w:pStyle w:val="Encabezado"/>
      <w:jc w:val="right"/>
      <w:rPr>
        <w:rFonts w:ascii="Arial" w:hAnsi="Arial" w:cs="Arial"/>
        <w:b/>
      </w:rPr>
    </w:pPr>
    <w:r>
      <w:rPr>
        <w:noProof/>
        <w:lang w:val="es-MX" w:eastAsia="es-MX"/>
      </w:rPr>
      <w:drawing>
        <wp:anchor distT="0" distB="0" distL="114300" distR="114300" simplePos="0" relativeHeight="251662336" behindDoc="0" locked="0" layoutInCell="1" allowOverlap="1" wp14:anchorId="4D6703B1" wp14:editId="2282207D">
          <wp:simplePos x="0" y="0"/>
          <wp:positionH relativeFrom="column">
            <wp:posOffset>-1663997</wp:posOffset>
          </wp:positionH>
          <wp:positionV relativeFrom="paragraph">
            <wp:posOffset>-203721</wp:posOffset>
          </wp:positionV>
          <wp:extent cx="1378585" cy="11918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MX" w:eastAsia="es-MX"/>
      </w:rPr>
      <mc:AlternateContent>
        <mc:Choice Requires="wps">
          <w:drawing>
            <wp:anchor distT="0" distB="0" distL="114300" distR="114300" simplePos="0" relativeHeight="251659264" behindDoc="0" locked="0" layoutInCell="0" allowOverlap="1" wp14:anchorId="633AE4E2" wp14:editId="656B8EA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4E8718C" w14:textId="77777777" w:rsidR="00CA414F" w:rsidRPr="009F45DC" w:rsidRDefault="00CA414F">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D22F92">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E4E2"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M4hAIAAPoEAAAOAAAAZHJzL2Uyb0RvYy54bWysVNFu0zAUfUfiHyy/d0lK0jbR0mlsFCEN&#10;mBh8gGs7iYVjG9ttOhAfw7fwY1w7bdfCC0L0wbXj6+tzzznXl1e7XqItt05oVePsIsWIK6qZUG2N&#10;P31cTRYYOU8UI1IrXuNH7vDV8vmzy8FUfKo7LRm3CJIoVw2mxp33pkoSRzveE3ehDVew2WjbEw9L&#10;2ybMkgGy9zKZpuksGbRlxmrKnYOvt+MmXsb8TcOpf980jnskawzYfBxtHNdhTJaXpGotMZ2gexjk&#10;H1D0RCi49JjqlniCNlb8kaoX1GqnG39BdZ/ophGUxxqgmiz9rZqHjhgeawFynDnS5P5fWvpue2+R&#10;YDUuihIjRXoQ6QPQ9vOHajdSo/AZSBqMqyD2wdzbUKYzd5p+dkjpm46oll9bq4eOEwbQshCfnB0I&#10;CwdH0Xp4qxncQDZeR752je1DQmAC7aIsj0dZ+M4jCh/nM1AaxKOwtSiLF0WULSHV4bCxzr/mukdh&#10;UmML8GNysr1zPoAh1SEkgtdSsJWQMi5su76RFm0JOGQVfxE/1HgaBlggVzgQUEVlv5XZNE9fTsvJ&#10;araYT/JVXkzKebqYpFn5spyleZnfrr4HIFledYIxru6E4geXZfnfqbj3++iP6DM01LgspkWs8Qyl&#10;Oy0GOAu0jfWfhfXCQ9NJ0QOfxyBSBf1eKQYHSOWJkOM8OYcf2QQODv+Rlah2EHg0it+td9FT0QpB&#10;/LVmjyC/1SAPKAkPBkw6bb9iNEDz1dh92RDLMZJvFFiozPI8dGtc5MV8Cgt7urM+3SGKQqoae4zG&#10;6Y0fO3xjrGg7uCmLVCl9DbZrRLTEE6q9WaHBYk37xyB08Ok6Rj09WctfAAAA//8DAFBLAwQUAAYA&#10;CAAAACEAD3DvGeEAAAAOAQAADwAAAGRycy9kb3ducmV2LnhtbEyPzW6DMBCE75X6DtZW6q2xA4Qm&#10;FBNFlXJqe8iP1OsGO4CK1wSbhL59zam57eyOZr/J16Np2VX3rrEkYT4TwDSVVjVUSTgeti9LYM4j&#10;KWwtaQm/2sG6eHzIMVP2Rjt93fuKhRByGUqove8yzl1Za4NuZjtN4Xa2vUEfZF9x1eMthJuWR0Kk&#10;3GBD4UONnX6vdfmzH4wETBN1+TrHn4ePIcVVNYrt4ltI+fw0bt6AeT36fzNM+AEdisB0sgMpx9qg&#10;5+J1EbwSlqs4ATZZomhancIk4iQBXuT8vkbxBwAA//8DAFBLAQItABQABgAIAAAAIQC2gziS/gAA&#10;AOEBAAATAAAAAAAAAAAAAAAAAAAAAABbQ29udGVudF9UeXBlc10ueG1sUEsBAi0AFAAGAAgAAAAh&#10;ADj9If/WAAAAlAEAAAsAAAAAAAAAAAAAAAAALwEAAF9yZWxzLy5yZWxzUEsBAi0AFAAGAAgAAAAh&#10;AA6u4ziEAgAA+gQAAA4AAAAAAAAAAAAAAAAALgIAAGRycy9lMm9Eb2MueG1sUEsBAi0AFAAGAAgA&#10;AAAhAA9w7xnhAAAADgEAAA8AAAAAAAAAAAAAAAAA3gQAAGRycy9kb3ducmV2LnhtbFBLBQYAAAAA&#10;BAAEAPMAAADsBQAAAAA=&#10;" o:allowincell="f" stroked="f">
              <v:textbox>
                <w:txbxContent>
                  <w:p w14:paraId="54E8718C" w14:textId="77777777" w:rsidR="00CA414F" w:rsidRPr="009F45DC" w:rsidRDefault="00CA414F">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D22F92">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7636DE">
      <w:rPr>
        <w:rFonts w:ascii="Arial" w:hAnsi="Arial" w:cs="Arial"/>
        <w:b/>
        <w:noProof/>
        <w:lang w:val="es-ES" w:eastAsia="es-ES"/>
      </w:rPr>
      <w:t>SM-</w:t>
    </w:r>
    <w:r>
      <w:rPr>
        <w:rFonts w:ascii="Arial" w:hAnsi="Arial" w:cs="Arial"/>
        <w:b/>
        <w:noProof/>
        <w:lang w:val="es-ES" w:eastAsia="es-ES"/>
      </w:rPr>
      <w:t>JDC-302/2021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2766" w14:textId="77777777" w:rsidR="00CA414F" w:rsidRDefault="00CA414F">
    <w:pPr>
      <w:pStyle w:val="Encabezado"/>
    </w:pPr>
    <w:r>
      <w:rPr>
        <w:noProof/>
        <w:lang w:val="es-MX" w:eastAsia="es-MX"/>
      </w:rPr>
      <w:drawing>
        <wp:anchor distT="0" distB="0" distL="114300" distR="114300" simplePos="0" relativeHeight="251661312" behindDoc="0" locked="0" layoutInCell="1" allowOverlap="1" wp14:anchorId="6A4BE991" wp14:editId="420552FA">
          <wp:simplePos x="0" y="0"/>
          <wp:positionH relativeFrom="column">
            <wp:posOffset>-1709420</wp:posOffset>
          </wp:positionH>
          <wp:positionV relativeFrom="paragraph">
            <wp:posOffset>-280035</wp:posOffset>
          </wp:positionV>
          <wp:extent cx="1378585" cy="11918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66A"/>
    <w:multiLevelType w:val="multilevel"/>
    <w:tmpl w:val="69963578"/>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2C039D"/>
    <w:multiLevelType w:val="hybridMultilevel"/>
    <w:tmpl w:val="EE722AB0"/>
    <w:lvl w:ilvl="0" w:tplc="15187A9C">
      <w:start w:val="1"/>
      <w:numFmt w:val="decimal"/>
      <w:lvlText w:val="%1."/>
      <w:lvlJc w:val="left"/>
      <w:pPr>
        <w:ind w:left="2202" w:hanging="360"/>
      </w:pPr>
      <w:rPr>
        <w:b w:val="0"/>
        <w:bCs/>
        <w:color w:val="auto"/>
        <w:sz w:val="20"/>
        <w:szCs w:val="20"/>
        <w:lang w:val="es-ES"/>
      </w:rPr>
    </w:lvl>
    <w:lvl w:ilvl="1" w:tplc="FF168688">
      <w:start w:val="1"/>
      <w:numFmt w:val="lowerLetter"/>
      <w:lvlText w:val="%2)"/>
      <w:lvlJc w:val="left"/>
      <w:pPr>
        <w:ind w:left="1455" w:hanging="375"/>
      </w:pPr>
      <w:rPr>
        <w:b/>
      </w:rPr>
    </w:lvl>
    <w:lvl w:ilvl="2" w:tplc="311EB046">
      <w:start w:val="1"/>
      <w:numFmt w:val="lowerRoman"/>
      <w:lvlText w:val="(%3)"/>
      <w:lvlJc w:val="left"/>
      <w:pPr>
        <w:ind w:left="2700" w:hanging="720"/>
      </w:pPr>
    </w:lvl>
    <w:lvl w:ilvl="3" w:tplc="3BDA7A04">
      <w:start w:val="1"/>
      <w:numFmt w:val="lowerLetter"/>
      <w:lvlText w:val="%4)"/>
      <w:lvlJc w:val="left"/>
      <w:pPr>
        <w:ind w:left="2880" w:hanging="360"/>
      </w:pPr>
    </w:lvl>
    <w:lvl w:ilvl="4" w:tplc="BAEED7C0">
      <w:numFmt w:val="bullet"/>
      <w:lvlText w:val=""/>
      <w:lvlJc w:val="left"/>
      <w:pPr>
        <w:ind w:left="3945" w:hanging="705"/>
      </w:pPr>
      <w:rPr>
        <w:rFonts w:ascii="Symbol" w:eastAsia="Calibri" w:hAnsi="Symbol" w:cs="Times New Roman" w:hint="default"/>
        <w:sz w:val="24"/>
      </w:r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29C4845"/>
    <w:multiLevelType w:val="hybridMultilevel"/>
    <w:tmpl w:val="8BBAC426"/>
    <w:lvl w:ilvl="0" w:tplc="080A0017">
      <w:start w:val="1"/>
      <w:numFmt w:val="lowerLetter"/>
      <w:lvlText w:val="%1)"/>
      <w:lvlJc w:val="lef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3" w15:restartNumberingAfterBreak="0">
    <w:nsid w:val="05AA0C83"/>
    <w:multiLevelType w:val="hybridMultilevel"/>
    <w:tmpl w:val="A90A5BE0"/>
    <w:lvl w:ilvl="0" w:tplc="DF16CC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5733E3"/>
    <w:multiLevelType w:val="multilevel"/>
    <w:tmpl w:val="D4A0AE3E"/>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C791D78"/>
    <w:multiLevelType w:val="hybridMultilevel"/>
    <w:tmpl w:val="6FB266C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30C2E"/>
    <w:multiLevelType w:val="hybridMultilevel"/>
    <w:tmpl w:val="E3888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36BCD"/>
    <w:multiLevelType w:val="hybridMultilevel"/>
    <w:tmpl w:val="F006A6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971A13"/>
    <w:multiLevelType w:val="hybridMultilevel"/>
    <w:tmpl w:val="D6FAF1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C01A4F"/>
    <w:multiLevelType w:val="hybridMultilevel"/>
    <w:tmpl w:val="5B2620D8"/>
    <w:lvl w:ilvl="0" w:tplc="6BDA0B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B436DA"/>
    <w:multiLevelType w:val="hybridMultilevel"/>
    <w:tmpl w:val="28F6D4B2"/>
    <w:lvl w:ilvl="0" w:tplc="559483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3E0000"/>
    <w:multiLevelType w:val="hybridMultilevel"/>
    <w:tmpl w:val="43D0187C"/>
    <w:lvl w:ilvl="0" w:tplc="580A0001">
      <w:start w:val="1"/>
      <w:numFmt w:val="bullet"/>
      <w:lvlText w:val=""/>
      <w:lvlJc w:val="left"/>
      <w:pPr>
        <w:ind w:left="783" w:hanging="360"/>
      </w:pPr>
      <w:rPr>
        <w:rFonts w:ascii="Symbol" w:hAnsi="Symbol" w:hint="default"/>
      </w:rPr>
    </w:lvl>
    <w:lvl w:ilvl="1" w:tplc="580A0003" w:tentative="1">
      <w:start w:val="1"/>
      <w:numFmt w:val="bullet"/>
      <w:lvlText w:val="o"/>
      <w:lvlJc w:val="left"/>
      <w:pPr>
        <w:ind w:left="1503" w:hanging="360"/>
      </w:pPr>
      <w:rPr>
        <w:rFonts w:ascii="Courier New" w:hAnsi="Courier New" w:cs="Courier New" w:hint="default"/>
      </w:rPr>
    </w:lvl>
    <w:lvl w:ilvl="2" w:tplc="580A0005" w:tentative="1">
      <w:start w:val="1"/>
      <w:numFmt w:val="bullet"/>
      <w:lvlText w:val=""/>
      <w:lvlJc w:val="left"/>
      <w:pPr>
        <w:ind w:left="2223" w:hanging="360"/>
      </w:pPr>
      <w:rPr>
        <w:rFonts w:ascii="Wingdings" w:hAnsi="Wingdings" w:hint="default"/>
      </w:rPr>
    </w:lvl>
    <w:lvl w:ilvl="3" w:tplc="580A0001" w:tentative="1">
      <w:start w:val="1"/>
      <w:numFmt w:val="bullet"/>
      <w:lvlText w:val=""/>
      <w:lvlJc w:val="left"/>
      <w:pPr>
        <w:ind w:left="2943" w:hanging="360"/>
      </w:pPr>
      <w:rPr>
        <w:rFonts w:ascii="Symbol" w:hAnsi="Symbol" w:hint="default"/>
      </w:rPr>
    </w:lvl>
    <w:lvl w:ilvl="4" w:tplc="580A0003" w:tentative="1">
      <w:start w:val="1"/>
      <w:numFmt w:val="bullet"/>
      <w:lvlText w:val="o"/>
      <w:lvlJc w:val="left"/>
      <w:pPr>
        <w:ind w:left="3663" w:hanging="360"/>
      </w:pPr>
      <w:rPr>
        <w:rFonts w:ascii="Courier New" w:hAnsi="Courier New" w:cs="Courier New" w:hint="default"/>
      </w:rPr>
    </w:lvl>
    <w:lvl w:ilvl="5" w:tplc="580A0005" w:tentative="1">
      <w:start w:val="1"/>
      <w:numFmt w:val="bullet"/>
      <w:lvlText w:val=""/>
      <w:lvlJc w:val="left"/>
      <w:pPr>
        <w:ind w:left="4383" w:hanging="360"/>
      </w:pPr>
      <w:rPr>
        <w:rFonts w:ascii="Wingdings" w:hAnsi="Wingdings" w:hint="default"/>
      </w:rPr>
    </w:lvl>
    <w:lvl w:ilvl="6" w:tplc="580A0001" w:tentative="1">
      <w:start w:val="1"/>
      <w:numFmt w:val="bullet"/>
      <w:lvlText w:val=""/>
      <w:lvlJc w:val="left"/>
      <w:pPr>
        <w:ind w:left="5103" w:hanging="360"/>
      </w:pPr>
      <w:rPr>
        <w:rFonts w:ascii="Symbol" w:hAnsi="Symbol" w:hint="default"/>
      </w:rPr>
    </w:lvl>
    <w:lvl w:ilvl="7" w:tplc="580A0003" w:tentative="1">
      <w:start w:val="1"/>
      <w:numFmt w:val="bullet"/>
      <w:lvlText w:val="o"/>
      <w:lvlJc w:val="left"/>
      <w:pPr>
        <w:ind w:left="5823" w:hanging="360"/>
      </w:pPr>
      <w:rPr>
        <w:rFonts w:ascii="Courier New" w:hAnsi="Courier New" w:cs="Courier New" w:hint="default"/>
      </w:rPr>
    </w:lvl>
    <w:lvl w:ilvl="8" w:tplc="580A0005" w:tentative="1">
      <w:start w:val="1"/>
      <w:numFmt w:val="bullet"/>
      <w:lvlText w:val=""/>
      <w:lvlJc w:val="left"/>
      <w:pPr>
        <w:ind w:left="6543" w:hanging="360"/>
      </w:pPr>
      <w:rPr>
        <w:rFonts w:ascii="Wingdings" w:hAnsi="Wingdings" w:hint="default"/>
      </w:rPr>
    </w:lvl>
  </w:abstractNum>
  <w:abstractNum w:abstractNumId="12" w15:restartNumberingAfterBreak="0">
    <w:nsid w:val="26887B40"/>
    <w:multiLevelType w:val="hybridMultilevel"/>
    <w:tmpl w:val="CDBE7520"/>
    <w:lvl w:ilvl="0" w:tplc="C8B45E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AD6203"/>
    <w:multiLevelType w:val="hybridMultilevel"/>
    <w:tmpl w:val="5B0EAC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E5458F"/>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41403"/>
    <w:multiLevelType w:val="hybridMultilevel"/>
    <w:tmpl w:val="D6FAF1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376AD4"/>
    <w:multiLevelType w:val="hybridMultilevel"/>
    <w:tmpl w:val="32F44A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C36E6F"/>
    <w:multiLevelType w:val="multilevel"/>
    <w:tmpl w:val="893E7348"/>
    <w:lvl w:ilvl="0">
      <w:start w:val="1"/>
      <w:numFmt w:val="decimal"/>
      <w:lvlText w:val="%1."/>
      <w:lvlJc w:val="left"/>
      <w:pPr>
        <w:ind w:left="360" w:hanging="360"/>
      </w:pPr>
      <w:rPr>
        <w:rFonts w:hint="default"/>
        <w:b/>
      </w:rPr>
    </w:lvl>
    <w:lvl w:ilvl="1">
      <w:start w:val="1"/>
      <w:numFmt w:val="decimal"/>
      <w:isLgl/>
      <w:lvlText w:val="%1.%2."/>
      <w:lvlJc w:val="left"/>
      <w:pPr>
        <w:ind w:left="2705"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7E50CE2"/>
    <w:multiLevelType w:val="hybridMultilevel"/>
    <w:tmpl w:val="C0E221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F52438"/>
    <w:multiLevelType w:val="multilevel"/>
    <w:tmpl w:val="893E7348"/>
    <w:lvl w:ilvl="0">
      <w:start w:val="1"/>
      <w:numFmt w:val="decimal"/>
      <w:lvlText w:val="%1."/>
      <w:lvlJc w:val="left"/>
      <w:pPr>
        <w:ind w:left="360" w:hanging="360"/>
      </w:pPr>
      <w:rPr>
        <w:rFonts w:hint="default"/>
        <w:b/>
      </w:rPr>
    </w:lvl>
    <w:lvl w:ilvl="1">
      <w:start w:val="1"/>
      <w:numFmt w:val="decimal"/>
      <w:isLgl/>
      <w:lvlText w:val="%1.%2."/>
      <w:lvlJc w:val="left"/>
      <w:pPr>
        <w:ind w:left="2705"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A6D2393"/>
    <w:multiLevelType w:val="hybridMultilevel"/>
    <w:tmpl w:val="0FC20722"/>
    <w:lvl w:ilvl="0" w:tplc="0000679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A628CC"/>
    <w:multiLevelType w:val="hybridMultilevel"/>
    <w:tmpl w:val="9364EBA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3B2D7171"/>
    <w:multiLevelType w:val="hybridMultilevel"/>
    <w:tmpl w:val="5B2620D8"/>
    <w:lvl w:ilvl="0" w:tplc="6BDA0B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901F65"/>
    <w:multiLevelType w:val="hybridMultilevel"/>
    <w:tmpl w:val="F188A81A"/>
    <w:lvl w:ilvl="0" w:tplc="5F440E9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C9E2C5C"/>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23327"/>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097654"/>
    <w:multiLevelType w:val="hybridMultilevel"/>
    <w:tmpl w:val="678E2CA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C351E3"/>
    <w:multiLevelType w:val="hybridMultilevel"/>
    <w:tmpl w:val="7E66A6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217685"/>
    <w:multiLevelType w:val="hybridMultilevel"/>
    <w:tmpl w:val="5D84F4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93CBD"/>
    <w:multiLevelType w:val="hybridMultilevel"/>
    <w:tmpl w:val="1690E0E4"/>
    <w:lvl w:ilvl="0" w:tplc="559483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165153"/>
    <w:multiLevelType w:val="multilevel"/>
    <w:tmpl w:val="9A1CB65C"/>
    <w:lvl w:ilvl="0">
      <w:start w:val="1"/>
      <w:numFmt w:val="decimal"/>
      <w:lvlText w:val="%1."/>
      <w:lvlJc w:val="left"/>
      <w:pPr>
        <w:ind w:left="360" w:hanging="360"/>
      </w:pPr>
      <w:rPr>
        <w:rFonts w:hint="default"/>
        <w:b/>
      </w:rPr>
    </w:lvl>
    <w:lvl w:ilvl="1">
      <w:start w:val="1"/>
      <w:numFmt w:val="decimal"/>
      <w:isLgl/>
      <w:lvlText w:val="%1.%2."/>
      <w:lvlJc w:val="left"/>
      <w:pPr>
        <w:ind w:left="2705" w:hanging="720"/>
      </w:pPr>
      <w:rPr>
        <w:rFonts w:hint="default"/>
        <w:b/>
        <w:i w:val="0"/>
        <w:strike w:val="0"/>
        <w:sz w:val="24"/>
        <w:szCs w:val="24"/>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CE800F9"/>
    <w:multiLevelType w:val="hybridMultilevel"/>
    <w:tmpl w:val="12C80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890AD5"/>
    <w:multiLevelType w:val="hybridMultilevel"/>
    <w:tmpl w:val="57C22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367C9A"/>
    <w:multiLevelType w:val="hybridMultilevel"/>
    <w:tmpl w:val="677448DE"/>
    <w:lvl w:ilvl="0" w:tplc="C7CEA980">
      <w:start w:val="1"/>
      <w:numFmt w:val="lowerRoman"/>
      <w:lvlText w:val="%1."/>
      <w:lvlJc w:val="right"/>
      <w:pPr>
        <w:ind w:left="1004" w:hanging="360"/>
      </w:pPr>
      <w:rPr>
        <w:b/>
        <w:bCs w:val="0"/>
        <w:i w:val="0"/>
        <w:i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64C82785"/>
    <w:multiLevelType w:val="hybridMultilevel"/>
    <w:tmpl w:val="677448DE"/>
    <w:lvl w:ilvl="0" w:tplc="C7CEA980">
      <w:start w:val="1"/>
      <w:numFmt w:val="lowerRoman"/>
      <w:lvlText w:val="%1."/>
      <w:lvlJc w:val="right"/>
      <w:pPr>
        <w:ind w:left="1004" w:hanging="360"/>
      </w:pPr>
      <w:rPr>
        <w:b/>
        <w:bCs w:val="0"/>
        <w:i w:val="0"/>
        <w:i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65610631"/>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9509C2"/>
    <w:multiLevelType w:val="hybridMultilevel"/>
    <w:tmpl w:val="924290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A90425"/>
    <w:multiLevelType w:val="hybridMultilevel"/>
    <w:tmpl w:val="3998F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4"/>
  </w:num>
  <w:num w:numId="4">
    <w:abstractNumId w:val="0"/>
  </w:num>
  <w:num w:numId="5">
    <w:abstractNumId w:val="11"/>
  </w:num>
  <w:num w:numId="6">
    <w:abstractNumId w:val="28"/>
  </w:num>
  <w:num w:numId="7">
    <w:abstractNumId w:val="19"/>
  </w:num>
  <w:num w:numId="8">
    <w:abstractNumId w:val="34"/>
  </w:num>
  <w:num w:numId="9">
    <w:abstractNumId w:val="16"/>
  </w:num>
  <w:num w:numId="10">
    <w:abstractNumId w:val="37"/>
  </w:num>
  <w:num w:numId="11">
    <w:abstractNumId w:val="6"/>
  </w:num>
  <w:num w:numId="12">
    <w:abstractNumId w:val="33"/>
  </w:num>
  <w:num w:numId="13">
    <w:abstractNumId w:val="17"/>
  </w:num>
  <w:num w:numId="14">
    <w:abstractNumId w:val="35"/>
  </w:num>
  <w:num w:numId="15">
    <w:abstractNumId w:val="31"/>
  </w:num>
  <w:num w:numId="16">
    <w:abstractNumId w:val="9"/>
  </w:num>
  <w:num w:numId="17">
    <w:abstractNumId w:val="20"/>
  </w:num>
  <w:num w:numId="18">
    <w:abstractNumId w:val="32"/>
  </w:num>
  <w:num w:numId="19">
    <w:abstractNumId w:val="18"/>
  </w:num>
  <w:num w:numId="20">
    <w:abstractNumId w:val="14"/>
  </w:num>
  <w:num w:numId="21">
    <w:abstractNumId w:val="22"/>
  </w:num>
  <w:num w:numId="22">
    <w:abstractNumId w:val="1"/>
  </w:num>
  <w:num w:numId="23">
    <w:abstractNumId w:val="27"/>
  </w:num>
  <w:num w:numId="24">
    <w:abstractNumId w:val="15"/>
  </w:num>
  <w:num w:numId="25">
    <w:abstractNumId w:val="5"/>
  </w:num>
  <w:num w:numId="26">
    <w:abstractNumId w:val="26"/>
  </w:num>
  <w:num w:numId="27">
    <w:abstractNumId w:val="10"/>
  </w:num>
  <w:num w:numId="28">
    <w:abstractNumId w:val="29"/>
  </w:num>
  <w:num w:numId="29">
    <w:abstractNumId w:val="13"/>
  </w:num>
  <w:num w:numId="30">
    <w:abstractNumId w:val="24"/>
  </w:num>
  <w:num w:numId="31">
    <w:abstractNumId w:val="25"/>
  </w:num>
  <w:num w:numId="32">
    <w:abstractNumId w:val="8"/>
  </w:num>
  <w:num w:numId="33">
    <w:abstractNumId w:val="36"/>
  </w:num>
  <w:num w:numId="34">
    <w:abstractNumId w:val="21"/>
  </w:num>
  <w:num w:numId="35">
    <w:abstractNumId w:val="2"/>
  </w:num>
  <w:num w:numId="36">
    <w:abstractNumId w:val="12"/>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67"/>
    <w:rsid w:val="0000147A"/>
    <w:rsid w:val="00004027"/>
    <w:rsid w:val="00011622"/>
    <w:rsid w:val="00014C9A"/>
    <w:rsid w:val="0001510A"/>
    <w:rsid w:val="0001515E"/>
    <w:rsid w:val="00015CE9"/>
    <w:rsid w:val="0002679C"/>
    <w:rsid w:val="00035D15"/>
    <w:rsid w:val="00041ED4"/>
    <w:rsid w:val="00045A26"/>
    <w:rsid w:val="00046ABF"/>
    <w:rsid w:val="00051C31"/>
    <w:rsid w:val="0005353B"/>
    <w:rsid w:val="00053B68"/>
    <w:rsid w:val="00056F17"/>
    <w:rsid w:val="000572F0"/>
    <w:rsid w:val="000637F3"/>
    <w:rsid w:val="00063E23"/>
    <w:rsid w:val="000659C1"/>
    <w:rsid w:val="00067669"/>
    <w:rsid w:val="0007130C"/>
    <w:rsid w:val="00071C0D"/>
    <w:rsid w:val="0007435B"/>
    <w:rsid w:val="00074D35"/>
    <w:rsid w:val="000810BD"/>
    <w:rsid w:val="000815DE"/>
    <w:rsid w:val="0008613F"/>
    <w:rsid w:val="00087456"/>
    <w:rsid w:val="000907BF"/>
    <w:rsid w:val="00094378"/>
    <w:rsid w:val="000957A1"/>
    <w:rsid w:val="000972DF"/>
    <w:rsid w:val="000A022B"/>
    <w:rsid w:val="000A0AB7"/>
    <w:rsid w:val="000A3F43"/>
    <w:rsid w:val="000A4542"/>
    <w:rsid w:val="000A798B"/>
    <w:rsid w:val="000A7C0E"/>
    <w:rsid w:val="000B0AF2"/>
    <w:rsid w:val="000B24DF"/>
    <w:rsid w:val="000B31DC"/>
    <w:rsid w:val="000B40DA"/>
    <w:rsid w:val="000B69B8"/>
    <w:rsid w:val="000C18BE"/>
    <w:rsid w:val="000C2A42"/>
    <w:rsid w:val="000C439D"/>
    <w:rsid w:val="000D29C1"/>
    <w:rsid w:val="000D29D6"/>
    <w:rsid w:val="000D2DC5"/>
    <w:rsid w:val="000D4809"/>
    <w:rsid w:val="000D5862"/>
    <w:rsid w:val="000D63F6"/>
    <w:rsid w:val="000E0E6A"/>
    <w:rsid w:val="000F5B89"/>
    <w:rsid w:val="000F5D89"/>
    <w:rsid w:val="000F5F68"/>
    <w:rsid w:val="00100E1B"/>
    <w:rsid w:val="0010122B"/>
    <w:rsid w:val="001043B7"/>
    <w:rsid w:val="00105B57"/>
    <w:rsid w:val="00106360"/>
    <w:rsid w:val="00114BE0"/>
    <w:rsid w:val="00114DC3"/>
    <w:rsid w:val="00116545"/>
    <w:rsid w:val="001209FF"/>
    <w:rsid w:val="00123DE7"/>
    <w:rsid w:val="00127A0F"/>
    <w:rsid w:val="001304F2"/>
    <w:rsid w:val="001332F3"/>
    <w:rsid w:val="00135B0D"/>
    <w:rsid w:val="00137453"/>
    <w:rsid w:val="00140E33"/>
    <w:rsid w:val="00141A34"/>
    <w:rsid w:val="001421F9"/>
    <w:rsid w:val="00145BB7"/>
    <w:rsid w:val="001479D4"/>
    <w:rsid w:val="001516CB"/>
    <w:rsid w:val="00152681"/>
    <w:rsid w:val="00164259"/>
    <w:rsid w:val="00165481"/>
    <w:rsid w:val="00171099"/>
    <w:rsid w:val="00174021"/>
    <w:rsid w:val="001741DE"/>
    <w:rsid w:val="00174700"/>
    <w:rsid w:val="00182425"/>
    <w:rsid w:val="00182A3B"/>
    <w:rsid w:val="001847B0"/>
    <w:rsid w:val="0018683E"/>
    <w:rsid w:val="00191082"/>
    <w:rsid w:val="001A16E3"/>
    <w:rsid w:val="001A3E92"/>
    <w:rsid w:val="001A6018"/>
    <w:rsid w:val="001B04F3"/>
    <w:rsid w:val="001B205B"/>
    <w:rsid w:val="001B7138"/>
    <w:rsid w:val="001C0948"/>
    <w:rsid w:val="001C2B36"/>
    <w:rsid w:val="001C681C"/>
    <w:rsid w:val="001D4B2B"/>
    <w:rsid w:val="001D5B53"/>
    <w:rsid w:val="001D632F"/>
    <w:rsid w:val="001E06CD"/>
    <w:rsid w:val="001F042E"/>
    <w:rsid w:val="001F415B"/>
    <w:rsid w:val="002044E2"/>
    <w:rsid w:val="002065EF"/>
    <w:rsid w:val="00207F46"/>
    <w:rsid w:val="00210B96"/>
    <w:rsid w:val="00213CE2"/>
    <w:rsid w:val="00213DAC"/>
    <w:rsid w:val="002141D7"/>
    <w:rsid w:val="00214C09"/>
    <w:rsid w:val="00214F2F"/>
    <w:rsid w:val="002170E9"/>
    <w:rsid w:val="002179B3"/>
    <w:rsid w:val="00224719"/>
    <w:rsid w:val="00227168"/>
    <w:rsid w:val="00227194"/>
    <w:rsid w:val="002304EF"/>
    <w:rsid w:val="00232D85"/>
    <w:rsid w:val="00233ABD"/>
    <w:rsid w:val="002357E1"/>
    <w:rsid w:val="00236895"/>
    <w:rsid w:val="0024159E"/>
    <w:rsid w:val="002478C7"/>
    <w:rsid w:val="0025088F"/>
    <w:rsid w:val="0025227B"/>
    <w:rsid w:val="00252E3E"/>
    <w:rsid w:val="002541FA"/>
    <w:rsid w:val="00256773"/>
    <w:rsid w:val="00256801"/>
    <w:rsid w:val="00260330"/>
    <w:rsid w:val="0026466E"/>
    <w:rsid w:val="00265B53"/>
    <w:rsid w:val="00270477"/>
    <w:rsid w:val="0027174E"/>
    <w:rsid w:val="00273605"/>
    <w:rsid w:val="0027797B"/>
    <w:rsid w:val="00283407"/>
    <w:rsid w:val="0028552A"/>
    <w:rsid w:val="002870A1"/>
    <w:rsid w:val="00287587"/>
    <w:rsid w:val="00287864"/>
    <w:rsid w:val="00292BB6"/>
    <w:rsid w:val="00294663"/>
    <w:rsid w:val="002968F7"/>
    <w:rsid w:val="002A602E"/>
    <w:rsid w:val="002A71E7"/>
    <w:rsid w:val="002B0115"/>
    <w:rsid w:val="002B0FF8"/>
    <w:rsid w:val="002B1B6F"/>
    <w:rsid w:val="002B3A3B"/>
    <w:rsid w:val="002B449B"/>
    <w:rsid w:val="002B4853"/>
    <w:rsid w:val="002B7DC5"/>
    <w:rsid w:val="002D08B2"/>
    <w:rsid w:val="002D68B1"/>
    <w:rsid w:val="002D6F2B"/>
    <w:rsid w:val="002E1348"/>
    <w:rsid w:val="002E1D64"/>
    <w:rsid w:val="002E3075"/>
    <w:rsid w:val="002E3A03"/>
    <w:rsid w:val="002E5FBC"/>
    <w:rsid w:val="002E6B39"/>
    <w:rsid w:val="002E7CC8"/>
    <w:rsid w:val="002F1C96"/>
    <w:rsid w:val="002F243E"/>
    <w:rsid w:val="002F4FBF"/>
    <w:rsid w:val="002F574C"/>
    <w:rsid w:val="002F58BB"/>
    <w:rsid w:val="002F68CB"/>
    <w:rsid w:val="002F77B0"/>
    <w:rsid w:val="002F7ABC"/>
    <w:rsid w:val="002F7BCE"/>
    <w:rsid w:val="0030194C"/>
    <w:rsid w:val="0030757E"/>
    <w:rsid w:val="00310D88"/>
    <w:rsid w:val="003122D8"/>
    <w:rsid w:val="0031363F"/>
    <w:rsid w:val="00313A36"/>
    <w:rsid w:val="00317096"/>
    <w:rsid w:val="00321E02"/>
    <w:rsid w:val="00325340"/>
    <w:rsid w:val="0032584A"/>
    <w:rsid w:val="00325F47"/>
    <w:rsid w:val="00327571"/>
    <w:rsid w:val="003279A7"/>
    <w:rsid w:val="003305AD"/>
    <w:rsid w:val="00332A1D"/>
    <w:rsid w:val="00336169"/>
    <w:rsid w:val="0034104B"/>
    <w:rsid w:val="00344B24"/>
    <w:rsid w:val="00345468"/>
    <w:rsid w:val="0034566A"/>
    <w:rsid w:val="00345E19"/>
    <w:rsid w:val="00346482"/>
    <w:rsid w:val="003476E7"/>
    <w:rsid w:val="003526D4"/>
    <w:rsid w:val="00354385"/>
    <w:rsid w:val="00354E59"/>
    <w:rsid w:val="003621B0"/>
    <w:rsid w:val="003733AE"/>
    <w:rsid w:val="003746C1"/>
    <w:rsid w:val="00374E64"/>
    <w:rsid w:val="003802C1"/>
    <w:rsid w:val="00380D22"/>
    <w:rsid w:val="0038114C"/>
    <w:rsid w:val="00381BE9"/>
    <w:rsid w:val="003830D1"/>
    <w:rsid w:val="003837B8"/>
    <w:rsid w:val="003840FE"/>
    <w:rsid w:val="0038460C"/>
    <w:rsid w:val="00390AD0"/>
    <w:rsid w:val="00391B73"/>
    <w:rsid w:val="00391BF2"/>
    <w:rsid w:val="00392A5F"/>
    <w:rsid w:val="00392E07"/>
    <w:rsid w:val="00395413"/>
    <w:rsid w:val="003A0025"/>
    <w:rsid w:val="003A1486"/>
    <w:rsid w:val="003A4202"/>
    <w:rsid w:val="003A4580"/>
    <w:rsid w:val="003A47C7"/>
    <w:rsid w:val="003A535B"/>
    <w:rsid w:val="003A5CDD"/>
    <w:rsid w:val="003A6BC1"/>
    <w:rsid w:val="003B0852"/>
    <w:rsid w:val="003B3255"/>
    <w:rsid w:val="003B7F7D"/>
    <w:rsid w:val="003C0686"/>
    <w:rsid w:val="003C5072"/>
    <w:rsid w:val="003C6C80"/>
    <w:rsid w:val="003D012F"/>
    <w:rsid w:val="003D1640"/>
    <w:rsid w:val="003D7742"/>
    <w:rsid w:val="003E0B49"/>
    <w:rsid w:val="003E15D9"/>
    <w:rsid w:val="003E2E25"/>
    <w:rsid w:val="003E49DC"/>
    <w:rsid w:val="003E52C7"/>
    <w:rsid w:val="003E6A11"/>
    <w:rsid w:val="003F0EB9"/>
    <w:rsid w:val="003F1445"/>
    <w:rsid w:val="003F3A30"/>
    <w:rsid w:val="003F6926"/>
    <w:rsid w:val="00402884"/>
    <w:rsid w:val="004066D0"/>
    <w:rsid w:val="00407092"/>
    <w:rsid w:val="00412A0C"/>
    <w:rsid w:val="00412ADC"/>
    <w:rsid w:val="00416CD1"/>
    <w:rsid w:val="00420CA3"/>
    <w:rsid w:val="00421B03"/>
    <w:rsid w:val="004241CE"/>
    <w:rsid w:val="004273D0"/>
    <w:rsid w:val="00431BED"/>
    <w:rsid w:val="00433B2B"/>
    <w:rsid w:val="00434781"/>
    <w:rsid w:val="00442D12"/>
    <w:rsid w:val="0044392A"/>
    <w:rsid w:val="00443B18"/>
    <w:rsid w:val="00444F97"/>
    <w:rsid w:val="00452736"/>
    <w:rsid w:val="00452AF3"/>
    <w:rsid w:val="0045437C"/>
    <w:rsid w:val="00455524"/>
    <w:rsid w:val="00465732"/>
    <w:rsid w:val="00466060"/>
    <w:rsid w:val="00467366"/>
    <w:rsid w:val="004707BD"/>
    <w:rsid w:val="00470A9B"/>
    <w:rsid w:val="00472B1F"/>
    <w:rsid w:val="00476F7B"/>
    <w:rsid w:val="00480752"/>
    <w:rsid w:val="00484163"/>
    <w:rsid w:val="00485C53"/>
    <w:rsid w:val="00486ED3"/>
    <w:rsid w:val="004909F4"/>
    <w:rsid w:val="00490AD8"/>
    <w:rsid w:val="00490FD1"/>
    <w:rsid w:val="00491D4B"/>
    <w:rsid w:val="004925B4"/>
    <w:rsid w:val="00496F15"/>
    <w:rsid w:val="004A1371"/>
    <w:rsid w:val="004A145C"/>
    <w:rsid w:val="004A1551"/>
    <w:rsid w:val="004A4AE5"/>
    <w:rsid w:val="004A5943"/>
    <w:rsid w:val="004A6488"/>
    <w:rsid w:val="004A7244"/>
    <w:rsid w:val="004B199F"/>
    <w:rsid w:val="004B1A99"/>
    <w:rsid w:val="004B1DBF"/>
    <w:rsid w:val="004B4C8B"/>
    <w:rsid w:val="004B5439"/>
    <w:rsid w:val="004C3654"/>
    <w:rsid w:val="004C407A"/>
    <w:rsid w:val="004C4666"/>
    <w:rsid w:val="004D190D"/>
    <w:rsid w:val="004D5368"/>
    <w:rsid w:val="004D613C"/>
    <w:rsid w:val="004D6C60"/>
    <w:rsid w:val="004E1D2D"/>
    <w:rsid w:val="004E2D9D"/>
    <w:rsid w:val="004E60BB"/>
    <w:rsid w:val="004E6361"/>
    <w:rsid w:val="004F017A"/>
    <w:rsid w:val="004F13AF"/>
    <w:rsid w:val="004F2A55"/>
    <w:rsid w:val="004F2D35"/>
    <w:rsid w:val="004F4A32"/>
    <w:rsid w:val="004F51DC"/>
    <w:rsid w:val="0050022E"/>
    <w:rsid w:val="005015EB"/>
    <w:rsid w:val="00502C26"/>
    <w:rsid w:val="0050528F"/>
    <w:rsid w:val="005063A3"/>
    <w:rsid w:val="005071D2"/>
    <w:rsid w:val="00510F89"/>
    <w:rsid w:val="00511CC8"/>
    <w:rsid w:val="00511DD0"/>
    <w:rsid w:val="0051308F"/>
    <w:rsid w:val="00521B86"/>
    <w:rsid w:val="005258C6"/>
    <w:rsid w:val="00526F12"/>
    <w:rsid w:val="00532223"/>
    <w:rsid w:val="00532694"/>
    <w:rsid w:val="00532738"/>
    <w:rsid w:val="00532C57"/>
    <w:rsid w:val="00533339"/>
    <w:rsid w:val="00537F00"/>
    <w:rsid w:val="005432B9"/>
    <w:rsid w:val="0054341F"/>
    <w:rsid w:val="0054759B"/>
    <w:rsid w:val="0055211D"/>
    <w:rsid w:val="00553C85"/>
    <w:rsid w:val="00556F3C"/>
    <w:rsid w:val="005640EF"/>
    <w:rsid w:val="00565050"/>
    <w:rsid w:val="005660BB"/>
    <w:rsid w:val="00566622"/>
    <w:rsid w:val="00575849"/>
    <w:rsid w:val="00575AED"/>
    <w:rsid w:val="005817C8"/>
    <w:rsid w:val="00581ED0"/>
    <w:rsid w:val="005854EE"/>
    <w:rsid w:val="00586AE7"/>
    <w:rsid w:val="005876AF"/>
    <w:rsid w:val="0058789E"/>
    <w:rsid w:val="005939E9"/>
    <w:rsid w:val="005940BF"/>
    <w:rsid w:val="00595783"/>
    <w:rsid w:val="005974C2"/>
    <w:rsid w:val="005A44B9"/>
    <w:rsid w:val="005B1032"/>
    <w:rsid w:val="005B3E21"/>
    <w:rsid w:val="005B4084"/>
    <w:rsid w:val="005B69D8"/>
    <w:rsid w:val="005C006C"/>
    <w:rsid w:val="005C00AD"/>
    <w:rsid w:val="005C130A"/>
    <w:rsid w:val="005C157B"/>
    <w:rsid w:val="005C1F9C"/>
    <w:rsid w:val="005C2963"/>
    <w:rsid w:val="005C4201"/>
    <w:rsid w:val="005C4336"/>
    <w:rsid w:val="005C7712"/>
    <w:rsid w:val="005D0635"/>
    <w:rsid w:val="005D18C9"/>
    <w:rsid w:val="005D2262"/>
    <w:rsid w:val="005E1BDB"/>
    <w:rsid w:val="005E2A8B"/>
    <w:rsid w:val="005E3BD8"/>
    <w:rsid w:val="005E6D4A"/>
    <w:rsid w:val="005F1893"/>
    <w:rsid w:val="005F19BD"/>
    <w:rsid w:val="005F35D4"/>
    <w:rsid w:val="005F4D22"/>
    <w:rsid w:val="005F5A66"/>
    <w:rsid w:val="005F76A8"/>
    <w:rsid w:val="0060428A"/>
    <w:rsid w:val="006043E1"/>
    <w:rsid w:val="00604405"/>
    <w:rsid w:val="00605F0F"/>
    <w:rsid w:val="00606DBB"/>
    <w:rsid w:val="00607600"/>
    <w:rsid w:val="006145E5"/>
    <w:rsid w:val="006150DE"/>
    <w:rsid w:val="0061647E"/>
    <w:rsid w:val="00616B66"/>
    <w:rsid w:val="0062093D"/>
    <w:rsid w:val="00620A8A"/>
    <w:rsid w:val="00621E67"/>
    <w:rsid w:val="006269D3"/>
    <w:rsid w:val="00630683"/>
    <w:rsid w:val="00632638"/>
    <w:rsid w:val="00634C7E"/>
    <w:rsid w:val="006358FC"/>
    <w:rsid w:val="006378B1"/>
    <w:rsid w:val="006406BE"/>
    <w:rsid w:val="00642A8E"/>
    <w:rsid w:val="00645184"/>
    <w:rsid w:val="006455AD"/>
    <w:rsid w:val="00645D72"/>
    <w:rsid w:val="00646401"/>
    <w:rsid w:val="0065075B"/>
    <w:rsid w:val="0065161C"/>
    <w:rsid w:val="00651D8F"/>
    <w:rsid w:val="00655872"/>
    <w:rsid w:val="00656918"/>
    <w:rsid w:val="006626C3"/>
    <w:rsid w:val="006638B7"/>
    <w:rsid w:val="00664CFA"/>
    <w:rsid w:val="00664E97"/>
    <w:rsid w:val="00666689"/>
    <w:rsid w:val="006710AA"/>
    <w:rsid w:val="0067295D"/>
    <w:rsid w:val="00672D17"/>
    <w:rsid w:val="006825CE"/>
    <w:rsid w:val="00685E5D"/>
    <w:rsid w:val="00687DE9"/>
    <w:rsid w:val="00690DFD"/>
    <w:rsid w:val="00692DE1"/>
    <w:rsid w:val="00695FE2"/>
    <w:rsid w:val="006A0A59"/>
    <w:rsid w:val="006A0BD9"/>
    <w:rsid w:val="006A2AFF"/>
    <w:rsid w:val="006A2B20"/>
    <w:rsid w:val="006A355F"/>
    <w:rsid w:val="006A3B52"/>
    <w:rsid w:val="006A5179"/>
    <w:rsid w:val="006A7B94"/>
    <w:rsid w:val="006B1AD9"/>
    <w:rsid w:val="006B6203"/>
    <w:rsid w:val="006B6262"/>
    <w:rsid w:val="006B7744"/>
    <w:rsid w:val="006C274C"/>
    <w:rsid w:val="006C5423"/>
    <w:rsid w:val="006D17CC"/>
    <w:rsid w:val="006D1AE9"/>
    <w:rsid w:val="006D4E6E"/>
    <w:rsid w:val="006D62A4"/>
    <w:rsid w:val="006D729D"/>
    <w:rsid w:val="006D7583"/>
    <w:rsid w:val="006D7EA2"/>
    <w:rsid w:val="006E1605"/>
    <w:rsid w:val="006E2DDA"/>
    <w:rsid w:val="006E48E0"/>
    <w:rsid w:val="006E569A"/>
    <w:rsid w:val="006E6254"/>
    <w:rsid w:val="006E7343"/>
    <w:rsid w:val="006F2391"/>
    <w:rsid w:val="006F5F45"/>
    <w:rsid w:val="006F7B8F"/>
    <w:rsid w:val="00702EA0"/>
    <w:rsid w:val="0070608B"/>
    <w:rsid w:val="007107A1"/>
    <w:rsid w:val="0071098E"/>
    <w:rsid w:val="00711D6E"/>
    <w:rsid w:val="00715019"/>
    <w:rsid w:val="0071514D"/>
    <w:rsid w:val="00716389"/>
    <w:rsid w:val="00716655"/>
    <w:rsid w:val="0071720D"/>
    <w:rsid w:val="00723D98"/>
    <w:rsid w:val="00730890"/>
    <w:rsid w:val="007311D8"/>
    <w:rsid w:val="00733610"/>
    <w:rsid w:val="007343F2"/>
    <w:rsid w:val="00736B19"/>
    <w:rsid w:val="0074428E"/>
    <w:rsid w:val="007478A9"/>
    <w:rsid w:val="007533AA"/>
    <w:rsid w:val="00755D5E"/>
    <w:rsid w:val="00755FA6"/>
    <w:rsid w:val="00757A3A"/>
    <w:rsid w:val="00760720"/>
    <w:rsid w:val="00762916"/>
    <w:rsid w:val="007647A8"/>
    <w:rsid w:val="0076586D"/>
    <w:rsid w:val="00770423"/>
    <w:rsid w:val="00770644"/>
    <w:rsid w:val="00770CE7"/>
    <w:rsid w:val="00772349"/>
    <w:rsid w:val="00772BBB"/>
    <w:rsid w:val="00773C4A"/>
    <w:rsid w:val="00777AA0"/>
    <w:rsid w:val="00777FD9"/>
    <w:rsid w:val="00780B20"/>
    <w:rsid w:val="00780D5F"/>
    <w:rsid w:val="007821F9"/>
    <w:rsid w:val="00782BC6"/>
    <w:rsid w:val="0078401E"/>
    <w:rsid w:val="00791B86"/>
    <w:rsid w:val="00793FC6"/>
    <w:rsid w:val="0079417C"/>
    <w:rsid w:val="0079485C"/>
    <w:rsid w:val="00795244"/>
    <w:rsid w:val="00797E23"/>
    <w:rsid w:val="007A5010"/>
    <w:rsid w:val="007B1990"/>
    <w:rsid w:val="007B4447"/>
    <w:rsid w:val="007C07D4"/>
    <w:rsid w:val="007C3485"/>
    <w:rsid w:val="007C3D41"/>
    <w:rsid w:val="007C3ED2"/>
    <w:rsid w:val="007D1662"/>
    <w:rsid w:val="007D52ED"/>
    <w:rsid w:val="007D5FFF"/>
    <w:rsid w:val="007D7BD0"/>
    <w:rsid w:val="007E0525"/>
    <w:rsid w:val="007E1A20"/>
    <w:rsid w:val="007E27B1"/>
    <w:rsid w:val="007E57BF"/>
    <w:rsid w:val="007F418F"/>
    <w:rsid w:val="007F45C3"/>
    <w:rsid w:val="007F6287"/>
    <w:rsid w:val="00801FC8"/>
    <w:rsid w:val="00804292"/>
    <w:rsid w:val="008055CA"/>
    <w:rsid w:val="00810861"/>
    <w:rsid w:val="008111B2"/>
    <w:rsid w:val="00811F76"/>
    <w:rsid w:val="008120E3"/>
    <w:rsid w:val="0081267C"/>
    <w:rsid w:val="0082081C"/>
    <w:rsid w:val="00830477"/>
    <w:rsid w:val="00830BCE"/>
    <w:rsid w:val="00832508"/>
    <w:rsid w:val="0083345F"/>
    <w:rsid w:val="00836F76"/>
    <w:rsid w:val="00841D53"/>
    <w:rsid w:val="0084663C"/>
    <w:rsid w:val="008504B4"/>
    <w:rsid w:val="008537E0"/>
    <w:rsid w:val="00857BBA"/>
    <w:rsid w:val="00861585"/>
    <w:rsid w:val="008617BB"/>
    <w:rsid w:val="00866F84"/>
    <w:rsid w:val="0087075D"/>
    <w:rsid w:val="0087250C"/>
    <w:rsid w:val="008756FA"/>
    <w:rsid w:val="00875939"/>
    <w:rsid w:val="00883374"/>
    <w:rsid w:val="00883394"/>
    <w:rsid w:val="008848D0"/>
    <w:rsid w:val="00885B4A"/>
    <w:rsid w:val="0089176A"/>
    <w:rsid w:val="00896FBE"/>
    <w:rsid w:val="008A0FC4"/>
    <w:rsid w:val="008A37AC"/>
    <w:rsid w:val="008A5C53"/>
    <w:rsid w:val="008B4AC2"/>
    <w:rsid w:val="008B4F9C"/>
    <w:rsid w:val="008B5C6E"/>
    <w:rsid w:val="008B5E4E"/>
    <w:rsid w:val="008B6044"/>
    <w:rsid w:val="008B6AC0"/>
    <w:rsid w:val="008C2948"/>
    <w:rsid w:val="008C3ED6"/>
    <w:rsid w:val="008C73DA"/>
    <w:rsid w:val="008D203E"/>
    <w:rsid w:val="008D7534"/>
    <w:rsid w:val="008E46A4"/>
    <w:rsid w:val="008E73FA"/>
    <w:rsid w:val="008F00F1"/>
    <w:rsid w:val="008F1C10"/>
    <w:rsid w:val="008F58F7"/>
    <w:rsid w:val="008F78D0"/>
    <w:rsid w:val="008F7BD4"/>
    <w:rsid w:val="00905CF6"/>
    <w:rsid w:val="00907A2C"/>
    <w:rsid w:val="00913623"/>
    <w:rsid w:val="00915187"/>
    <w:rsid w:val="00915DFE"/>
    <w:rsid w:val="009202CF"/>
    <w:rsid w:val="00920381"/>
    <w:rsid w:val="00924457"/>
    <w:rsid w:val="00924C31"/>
    <w:rsid w:val="009270A6"/>
    <w:rsid w:val="009270BD"/>
    <w:rsid w:val="00930665"/>
    <w:rsid w:val="00930EB3"/>
    <w:rsid w:val="00934D2A"/>
    <w:rsid w:val="009379C9"/>
    <w:rsid w:val="00937DFC"/>
    <w:rsid w:val="00940472"/>
    <w:rsid w:val="009431FE"/>
    <w:rsid w:val="00945084"/>
    <w:rsid w:val="00946458"/>
    <w:rsid w:val="00951591"/>
    <w:rsid w:val="00951F39"/>
    <w:rsid w:val="0095259C"/>
    <w:rsid w:val="00954F50"/>
    <w:rsid w:val="00955EF1"/>
    <w:rsid w:val="00956030"/>
    <w:rsid w:val="00962701"/>
    <w:rsid w:val="00965D75"/>
    <w:rsid w:val="0096755F"/>
    <w:rsid w:val="00970765"/>
    <w:rsid w:val="00970C00"/>
    <w:rsid w:val="00971493"/>
    <w:rsid w:val="0097520C"/>
    <w:rsid w:val="009758D6"/>
    <w:rsid w:val="00975BE9"/>
    <w:rsid w:val="00975E33"/>
    <w:rsid w:val="00980D9C"/>
    <w:rsid w:val="00991C4E"/>
    <w:rsid w:val="009934C8"/>
    <w:rsid w:val="00993823"/>
    <w:rsid w:val="0099710D"/>
    <w:rsid w:val="00997A9D"/>
    <w:rsid w:val="00997B98"/>
    <w:rsid w:val="009A1082"/>
    <w:rsid w:val="009A18F1"/>
    <w:rsid w:val="009A4CC2"/>
    <w:rsid w:val="009A6A46"/>
    <w:rsid w:val="009B290B"/>
    <w:rsid w:val="009B470C"/>
    <w:rsid w:val="009B4844"/>
    <w:rsid w:val="009C4AA5"/>
    <w:rsid w:val="009C5E88"/>
    <w:rsid w:val="009C647B"/>
    <w:rsid w:val="009D67A9"/>
    <w:rsid w:val="009F08E4"/>
    <w:rsid w:val="009F3079"/>
    <w:rsid w:val="009F4DF0"/>
    <w:rsid w:val="009F5861"/>
    <w:rsid w:val="00A02C5B"/>
    <w:rsid w:val="00A0323F"/>
    <w:rsid w:val="00A1333B"/>
    <w:rsid w:val="00A158E4"/>
    <w:rsid w:val="00A16D76"/>
    <w:rsid w:val="00A20E2A"/>
    <w:rsid w:val="00A221C3"/>
    <w:rsid w:val="00A230CF"/>
    <w:rsid w:val="00A2413F"/>
    <w:rsid w:val="00A246F8"/>
    <w:rsid w:val="00A2679A"/>
    <w:rsid w:val="00A27816"/>
    <w:rsid w:val="00A30426"/>
    <w:rsid w:val="00A37A8E"/>
    <w:rsid w:val="00A40F2E"/>
    <w:rsid w:val="00A42DFE"/>
    <w:rsid w:val="00A43345"/>
    <w:rsid w:val="00A44BF7"/>
    <w:rsid w:val="00A52AFB"/>
    <w:rsid w:val="00A52BC9"/>
    <w:rsid w:val="00A53BBA"/>
    <w:rsid w:val="00A64A28"/>
    <w:rsid w:val="00A6562D"/>
    <w:rsid w:val="00A6573A"/>
    <w:rsid w:val="00A65E2B"/>
    <w:rsid w:val="00A66F5A"/>
    <w:rsid w:val="00A71ECB"/>
    <w:rsid w:val="00A73334"/>
    <w:rsid w:val="00A73B15"/>
    <w:rsid w:val="00A77339"/>
    <w:rsid w:val="00A77D09"/>
    <w:rsid w:val="00A81BBE"/>
    <w:rsid w:val="00A834A3"/>
    <w:rsid w:val="00A863A7"/>
    <w:rsid w:val="00A90802"/>
    <w:rsid w:val="00A97DEF"/>
    <w:rsid w:val="00AA2BB0"/>
    <w:rsid w:val="00AA7EE3"/>
    <w:rsid w:val="00AB01E3"/>
    <w:rsid w:val="00AB456B"/>
    <w:rsid w:val="00AB7643"/>
    <w:rsid w:val="00AC25BE"/>
    <w:rsid w:val="00AC3ADA"/>
    <w:rsid w:val="00AD016C"/>
    <w:rsid w:val="00AD19A8"/>
    <w:rsid w:val="00AD1EA7"/>
    <w:rsid w:val="00AD6847"/>
    <w:rsid w:val="00AD724D"/>
    <w:rsid w:val="00AD788D"/>
    <w:rsid w:val="00AF0184"/>
    <w:rsid w:val="00AF1BE2"/>
    <w:rsid w:val="00AF2CBE"/>
    <w:rsid w:val="00AF2F15"/>
    <w:rsid w:val="00AF3CE1"/>
    <w:rsid w:val="00B00013"/>
    <w:rsid w:val="00B00B22"/>
    <w:rsid w:val="00B020A3"/>
    <w:rsid w:val="00B0431A"/>
    <w:rsid w:val="00B05573"/>
    <w:rsid w:val="00B175DC"/>
    <w:rsid w:val="00B17C6C"/>
    <w:rsid w:val="00B21C95"/>
    <w:rsid w:val="00B221B4"/>
    <w:rsid w:val="00B22C90"/>
    <w:rsid w:val="00B24100"/>
    <w:rsid w:val="00B276BA"/>
    <w:rsid w:val="00B304F3"/>
    <w:rsid w:val="00B308FB"/>
    <w:rsid w:val="00B3243D"/>
    <w:rsid w:val="00B34F5A"/>
    <w:rsid w:val="00B35570"/>
    <w:rsid w:val="00B4041F"/>
    <w:rsid w:val="00B41010"/>
    <w:rsid w:val="00B41A33"/>
    <w:rsid w:val="00B45B3D"/>
    <w:rsid w:val="00B46D6B"/>
    <w:rsid w:val="00B47DEB"/>
    <w:rsid w:val="00B47FB4"/>
    <w:rsid w:val="00B503C5"/>
    <w:rsid w:val="00B504B7"/>
    <w:rsid w:val="00B50CB7"/>
    <w:rsid w:val="00B50DFD"/>
    <w:rsid w:val="00B54364"/>
    <w:rsid w:val="00B54DDC"/>
    <w:rsid w:val="00B55DA8"/>
    <w:rsid w:val="00B62DD8"/>
    <w:rsid w:val="00B62FE2"/>
    <w:rsid w:val="00B648D0"/>
    <w:rsid w:val="00B6776E"/>
    <w:rsid w:val="00B725EC"/>
    <w:rsid w:val="00B7406E"/>
    <w:rsid w:val="00B76328"/>
    <w:rsid w:val="00B8225E"/>
    <w:rsid w:val="00B82A3D"/>
    <w:rsid w:val="00B8495B"/>
    <w:rsid w:val="00B85EB8"/>
    <w:rsid w:val="00B91E25"/>
    <w:rsid w:val="00B92D46"/>
    <w:rsid w:val="00B944CE"/>
    <w:rsid w:val="00B946AB"/>
    <w:rsid w:val="00BA016B"/>
    <w:rsid w:val="00BA4986"/>
    <w:rsid w:val="00BA4E50"/>
    <w:rsid w:val="00BA5093"/>
    <w:rsid w:val="00BB03B6"/>
    <w:rsid w:val="00BB1736"/>
    <w:rsid w:val="00BB60D8"/>
    <w:rsid w:val="00BB6C95"/>
    <w:rsid w:val="00BB71E5"/>
    <w:rsid w:val="00BB72E7"/>
    <w:rsid w:val="00BC4B3C"/>
    <w:rsid w:val="00BC5A1B"/>
    <w:rsid w:val="00BC70CF"/>
    <w:rsid w:val="00BC7C87"/>
    <w:rsid w:val="00BD107F"/>
    <w:rsid w:val="00BD6C48"/>
    <w:rsid w:val="00BE0411"/>
    <w:rsid w:val="00BE1FB4"/>
    <w:rsid w:val="00BE21D4"/>
    <w:rsid w:val="00BE3C0A"/>
    <w:rsid w:val="00BE3E14"/>
    <w:rsid w:val="00BF4F78"/>
    <w:rsid w:val="00BF577C"/>
    <w:rsid w:val="00BF7C8A"/>
    <w:rsid w:val="00C055C9"/>
    <w:rsid w:val="00C05CC7"/>
    <w:rsid w:val="00C075B7"/>
    <w:rsid w:val="00C07F95"/>
    <w:rsid w:val="00C117DC"/>
    <w:rsid w:val="00C1417A"/>
    <w:rsid w:val="00C14767"/>
    <w:rsid w:val="00C14D95"/>
    <w:rsid w:val="00C153DF"/>
    <w:rsid w:val="00C1734E"/>
    <w:rsid w:val="00C20DCB"/>
    <w:rsid w:val="00C2156E"/>
    <w:rsid w:val="00C23F0F"/>
    <w:rsid w:val="00C25D72"/>
    <w:rsid w:val="00C25FBA"/>
    <w:rsid w:val="00C26627"/>
    <w:rsid w:val="00C26FF6"/>
    <w:rsid w:val="00C32B31"/>
    <w:rsid w:val="00C33A7F"/>
    <w:rsid w:val="00C36FF6"/>
    <w:rsid w:val="00C4328F"/>
    <w:rsid w:val="00C46A1A"/>
    <w:rsid w:val="00C50134"/>
    <w:rsid w:val="00C517C5"/>
    <w:rsid w:val="00C601D7"/>
    <w:rsid w:val="00C60826"/>
    <w:rsid w:val="00C60A5C"/>
    <w:rsid w:val="00C60BFB"/>
    <w:rsid w:val="00C71089"/>
    <w:rsid w:val="00C73EF1"/>
    <w:rsid w:val="00C7447A"/>
    <w:rsid w:val="00C75CDF"/>
    <w:rsid w:val="00C77422"/>
    <w:rsid w:val="00C82DC8"/>
    <w:rsid w:val="00C838CF"/>
    <w:rsid w:val="00C84E75"/>
    <w:rsid w:val="00C86187"/>
    <w:rsid w:val="00C863FB"/>
    <w:rsid w:val="00C86E50"/>
    <w:rsid w:val="00C921B9"/>
    <w:rsid w:val="00C942F1"/>
    <w:rsid w:val="00C95B3B"/>
    <w:rsid w:val="00C97583"/>
    <w:rsid w:val="00CA02FD"/>
    <w:rsid w:val="00CA1B13"/>
    <w:rsid w:val="00CA30A0"/>
    <w:rsid w:val="00CA414F"/>
    <w:rsid w:val="00CA477B"/>
    <w:rsid w:val="00CA5310"/>
    <w:rsid w:val="00CB2735"/>
    <w:rsid w:val="00CB2FF7"/>
    <w:rsid w:val="00CB6152"/>
    <w:rsid w:val="00CC2AC1"/>
    <w:rsid w:val="00CC42CD"/>
    <w:rsid w:val="00CD25BB"/>
    <w:rsid w:val="00CD30B7"/>
    <w:rsid w:val="00CD4367"/>
    <w:rsid w:val="00CD4A49"/>
    <w:rsid w:val="00CD606A"/>
    <w:rsid w:val="00CD63C8"/>
    <w:rsid w:val="00CE1542"/>
    <w:rsid w:val="00CE369C"/>
    <w:rsid w:val="00CE4CDD"/>
    <w:rsid w:val="00CF05BC"/>
    <w:rsid w:val="00D0528F"/>
    <w:rsid w:val="00D10046"/>
    <w:rsid w:val="00D12A6E"/>
    <w:rsid w:val="00D1582A"/>
    <w:rsid w:val="00D158D8"/>
    <w:rsid w:val="00D15F93"/>
    <w:rsid w:val="00D171E2"/>
    <w:rsid w:val="00D1776F"/>
    <w:rsid w:val="00D215EF"/>
    <w:rsid w:val="00D21F51"/>
    <w:rsid w:val="00D22F92"/>
    <w:rsid w:val="00D233C7"/>
    <w:rsid w:val="00D327C6"/>
    <w:rsid w:val="00D34077"/>
    <w:rsid w:val="00D428A2"/>
    <w:rsid w:val="00D42BA9"/>
    <w:rsid w:val="00D42EA1"/>
    <w:rsid w:val="00D433B3"/>
    <w:rsid w:val="00D50690"/>
    <w:rsid w:val="00D50FFE"/>
    <w:rsid w:val="00D51B76"/>
    <w:rsid w:val="00D54BA5"/>
    <w:rsid w:val="00D54D99"/>
    <w:rsid w:val="00D57119"/>
    <w:rsid w:val="00D57A1C"/>
    <w:rsid w:val="00D57F06"/>
    <w:rsid w:val="00D60AB6"/>
    <w:rsid w:val="00D60D21"/>
    <w:rsid w:val="00D619BA"/>
    <w:rsid w:val="00D6363A"/>
    <w:rsid w:val="00D65759"/>
    <w:rsid w:val="00D66531"/>
    <w:rsid w:val="00D66862"/>
    <w:rsid w:val="00D718FE"/>
    <w:rsid w:val="00D7338F"/>
    <w:rsid w:val="00D7342D"/>
    <w:rsid w:val="00D75897"/>
    <w:rsid w:val="00D80401"/>
    <w:rsid w:val="00D8215F"/>
    <w:rsid w:val="00D8271D"/>
    <w:rsid w:val="00D853A7"/>
    <w:rsid w:val="00D87308"/>
    <w:rsid w:val="00D902A3"/>
    <w:rsid w:val="00D969EF"/>
    <w:rsid w:val="00DA1784"/>
    <w:rsid w:val="00DB0C42"/>
    <w:rsid w:val="00DB1B50"/>
    <w:rsid w:val="00DB35FF"/>
    <w:rsid w:val="00DB4056"/>
    <w:rsid w:val="00DB45D5"/>
    <w:rsid w:val="00DB6B1D"/>
    <w:rsid w:val="00DC1E37"/>
    <w:rsid w:val="00DC3B7C"/>
    <w:rsid w:val="00DC4A0F"/>
    <w:rsid w:val="00DC6AE7"/>
    <w:rsid w:val="00DD75B9"/>
    <w:rsid w:val="00DE136F"/>
    <w:rsid w:val="00DF43D5"/>
    <w:rsid w:val="00DF59F0"/>
    <w:rsid w:val="00E02345"/>
    <w:rsid w:val="00E03A30"/>
    <w:rsid w:val="00E056F5"/>
    <w:rsid w:val="00E05ACD"/>
    <w:rsid w:val="00E12671"/>
    <w:rsid w:val="00E12B82"/>
    <w:rsid w:val="00E1353E"/>
    <w:rsid w:val="00E14AC0"/>
    <w:rsid w:val="00E14C06"/>
    <w:rsid w:val="00E14DA2"/>
    <w:rsid w:val="00E15CA8"/>
    <w:rsid w:val="00E16C7F"/>
    <w:rsid w:val="00E2128F"/>
    <w:rsid w:val="00E224FB"/>
    <w:rsid w:val="00E262EB"/>
    <w:rsid w:val="00E264B9"/>
    <w:rsid w:val="00E265D4"/>
    <w:rsid w:val="00E31B37"/>
    <w:rsid w:val="00E325E1"/>
    <w:rsid w:val="00E333C2"/>
    <w:rsid w:val="00E334CB"/>
    <w:rsid w:val="00E342EC"/>
    <w:rsid w:val="00E34C10"/>
    <w:rsid w:val="00E34C14"/>
    <w:rsid w:val="00E36023"/>
    <w:rsid w:val="00E42107"/>
    <w:rsid w:val="00E463B7"/>
    <w:rsid w:val="00E47619"/>
    <w:rsid w:val="00E51258"/>
    <w:rsid w:val="00E52714"/>
    <w:rsid w:val="00E52E28"/>
    <w:rsid w:val="00E54C73"/>
    <w:rsid w:val="00E63B7B"/>
    <w:rsid w:val="00E63EF7"/>
    <w:rsid w:val="00E642F6"/>
    <w:rsid w:val="00E648D1"/>
    <w:rsid w:val="00E64B0E"/>
    <w:rsid w:val="00E666B2"/>
    <w:rsid w:val="00E6736D"/>
    <w:rsid w:val="00E711AD"/>
    <w:rsid w:val="00E713E1"/>
    <w:rsid w:val="00E71A2F"/>
    <w:rsid w:val="00E747AE"/>
    <w:rsid w:val="00E76868"/>
    <w:rsid w:val="00E943CF"/>
    <w:rsid w:val="00E9469D"/>
    <w:rsid w:val="00E94D7C"/>
    <w:rsid w:val="00E955BE"/>
    <w:rsid w:val="00E97CEF"/>
    <w:rsid w:val="00EA0A5B"/>
    <w:rsid w:val="00EA5069"/>
    <w:rsid w:val="00EA6E1B"/>
    <w:rsid w:val="00EA70BA"/>
    <w:rsid w:val="00EA7F55"/>
    <w:rsid w:val="00EB10C9"/>
    <w:rsid w:val="00EB1431"/>
    <w:rsid w:val="00EB620E"/>
    <w:rsid w:val="00EB6C8E"/>
    <w:rsid w:val="00EB740A"/>
    <w:rsid w:val="00EC4FB3"/>
    <w:rsid w:val="00EC6453"/>
    <w:rsid w:val="00EC70FE"/>
    <w:rsid w:val="00EC7166"/>
    <w:rsid w:val="00ED1AA3"/>
    <w:rsid w:val="00ED2C26"/>
    <w:rsid w:val="00ED544A"/>
    <w:rsid w:val="00EE279E"/>
    <w:rsid w:val="00EE4BE5"/>
    <w:rsid w:val="00EE4CEE"/>
    <w:rsid w:val="00EE6F70"/>
    <w:rsid w:val="00EE7352"/>
    <w:rsid w:val="00EF05AA"/>
    <w:rsid w:val="00EF3658"/>
    <w:rsid w:val="00EF4C93"/>
    <w:rsid w:val="00F1073A"/>
    <w:rsid w:val="00F12056"/>
    <w:rsid w:val="00F1733D"/>
    <w:rsid w:val="00F21493"/>
    <w:rsid w:val="00F21CBD"/>
    <w:rsid w:val="00F22248"/>
    <w:rsid w:val="00F222A1"/>
    <w:rsid w:val="00F222F0"/>
    <w:rsid w:val="00F2619D"/>
    <w:rsid w:val="00F264A3"/>
    <w:rsid w:val="00F332B1"/>
    <w:rsid w:val="00F344DA"/>
    <w:rsid w:val="00F36482"/>
    <w:rsid w:val="00F47697"/>
    <w:rsid w:val="00F47BF7"/>
    <w:rsid w:val="00F502C1"/>
    <w:rsid w:val="00F5239D"/>
    <w:rsid w:val="00F53B19"/>
    <w:rsid w:val="00F549B6"/>
    <w:rsid w:val="00F54DB2"/>
    <w:rsid w:val="00F609C2"/>
    <w:rsid w:val="00F614E3"/>
    <w:rsid w:val="00F6383C"/>
    <w:rsid w:val="00F64E4F"/>
    <w:rsid w:val="00F6584F"/>
    <w:rsid w:val="00F714E4"/>
    <w:rsid w:val="00F72B13"/>
    <w:rsid w:val="00F77E12"/>
    <w:rsid w:val="00F80417"/>
    <w:rsid w:val="00F828A1"/>
    <w:rsid w:val="00F9165C"/>
    <w:rsid w:val="00F94640"/>
    <w:rsid w:val="00F95E67"/>
    <w:rsid w:val="00F97556"/>
    <w:rsid w:val="00FA1464"/>
    <w:rsid w:val="00FA21E3"/>
    <w:rsid w:val="00FA2914"/>
    <w:rsid w:val="00FA2E7C"/>
    <w:rsid w:val="00FA3DFC"/>
    <w:rsid w:val="00FA6D57"/>
    <w:rsid w:val="00FB1901"/>
    <w:rsid w:val="00FB55FD"/>
    <w:rsid w:val="00FC297B"/>
    <w:rsid w:val="00FC6369"/>
    <w:rsid w:val="00FD283B"/>
    <w:rsid w:val="00FD4295"/>
    <w:rsid w:val="00FD757E"/>
    <w:rsid w:val="00FE1B0A"/>
    <w:rsid w:val="00FE39FE"/>
    <w:rsid w:val="00FE426C"/>
    <w:rsid w:val="00FE525B"/>
    <w:rsid w:val="00FE5C79"/>
    <w:rsid w:val="00FE6608"/>
    <w:rsid w:val="00FE78B9"/>
    <w:rsid w:val="00FF7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A1253"/>
  <w15:docId w15:val="{ED69384C-B6DF-4F0E-804F-2A5E53A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E67"/>
    <w:rPr>
      <w:rFonts w:ascii="Calibri" w:eastAsia="Calibri" w:hAnsi="Calibri" w:cs="Times New Roman"/>
      <w:lang w:val="es-ES_tradnl"/>
    </w:rPr>
  </w:style>
  <w:style w:type="paragraph" w:styleId="Ttulo1">
    <w:name w:val="heading 1"/>
    <w:basedOn w:val="Normal"/>
    <w:next w:val="Normal"/>
    <w:link w:val="Ttulo1Car"/>
    <w:uiPriority w:val="9"/>
    <w:qFormat/>
    <w:rsid w:val="004028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00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MX"/>
    </w:rPr>
  </w:style>
  <w:style w:type="paragraph" w:styleId="Ttulo5">
    <w:name w:val="heading 5"/>
    <w:basedOn w:val="Normal"/>
    <w:next w:val="Normal"/>
    <w:link w:val="Ttulo5Car"/>
    <w:uiPriority w:val="9"/>
    <w:semiHidden/>
    <w:unhideWhenUsed/>
    <w:qFormat/>
    <w:rsid w:val="004E636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1E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E67"/>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621E67"/>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621E67"/>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621E67"/>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p1"/>
    <w:basedOn w:val="Normal"/>
    <w:link w:val="PrrafodelistaCar"/>
    <w:uiPriority w:val="34"/>
    <w:qFormat/>
    <w:rsid w:val="00621E67"/>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621E6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621E67"/>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p1 Car"/>
    <w:link w:val="Prrafodelista"/>
    <w:uiPriority w:val="34"/>
    <w:qFormat/>
    <w:locked/>
    <w:rsid w:val="00621E67"/>
    <w:rPr>
      <w:rFonts w:ascii="Calibri" w:eastAsia="Calibri" w:hAnsi="Calibri" w:cs="Times New Roman"/>
      <w:lang w:val="es-ES_tradnl"/>
    </w:rPr>
  </w:style>
  <w:style w:type="character" w:styleId="Hipervnculo">
    <w:name w:val="Hyperlink"/>
    <w:basedOn w:val="Fuentedeprrafopredeter"/>
    <w:uiPriority w:val="99"/>
    <w:unhideWhenUsed/>
    <w:rsid w:val="00621E67"/>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21E67"/>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qFormat/>
    <w:rsid w:val="00621E67"/>
    <w:pPr>
      <w:tabs>
        <w:tab w:val="left" w:pos="440"/>
        <w:tab w:val="right" w:leader="dot" w:pos="8263"/>
      </w:tabs>
      <w:spacing w:after="0" w:line="240" w:lineRule="auto"/>
      <w:jc w:val="both"/>
    </w:pPr>
  </w:style>
  <w:style w:type="paragraph" w:styleId="TDC2">
    <w:name w:val="toc 2"/>
    <w:basedOn w:val="Normal"/>
    <w:next w:val="Normal"/>
    <w:autoRedefine/>
    <w:uiPriority w:val="39"/>
    <w:unhideWhenUsed/>
    <w:qFormat/>
    <w:rsid w:val="00621E67"/>
    <w:pPr>
      <w:tabs>
        <w:tab w:val="left" w:pos="709"/>
        <w:tab w:val="right" w:leader="dot" w:pos="8263"/>
      </w:tabs>
      <w:spacing w:after="100"/>
    </w:pPr>
  </w:style>
  <w:style w:type="paragraph" w:styleId="TDC3">
    <w:name w:val="toc 3"/>
    <w:basedOn w:val="Normal"/>
    <w:next w:val="Normal"/>
    <w:autoRedefine/>
    <w:uiPriority w:val="39"/>
    <w:unhideWhenUsed/>
    <w:qFormat/>
    <w:rsid w:val="00621E67"/>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62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basedOn w:val="Fuentedeprrafopredeter"/>
    <w:link w:val="Estilo"/>
    <w:locked/>
    <w:rsid w:val="00621E67"/>
    <w:rPr>
      <w:rFonts w:ascii="Arial" w:eastAsiaTheme="minorEastAsia" w:hAnsi="Arial" w:cs="Arial"/>
      <w:sz w:val="24"/>
      <w:lang w:eastAsia="es-MX"/>
    </w:rPr>
  </w:style>
  <w:style w:type="paragraph" w:customStyle="1" w:styleId="Estilo">
    <w:name w:val="Estilo"/>
    <w:basedOn w:val="Sinespaciado"/>
    <w:link w:val="EstiloCar"/>
    <w:qFormat/>
    <w:rsid w:val="00621E67"/>
    <w:pPr>
      <w:jc w:val="both"/>
    </w:pPr>
    <w:rPr>
      <w:rFonts w:ascii="Arial" w:eastAsiaTheme="minorEastAsia" w:hAnsi="Arial" w:cs="Arial"/>
      <w:sz w:val="24"/>
      <w:lang w:val="es-MX" w:eastAsia="es-MX"/>
    </w:rPr>
  </w:style>
  <w:style w:type="table" w:styleId="Tablaconcuadrcula">
    <w:name w:val="Table Grid"/>
    <w:basedOn w:val="Tablanormal"/>
    <w:uiPriority w:val="59"/>
    <w:rsid w:val="0062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1E67"/>
    <w:pPr>
      <w:spacing w:after="0" w:line="240" w:lineRule="auto"/>
    </w:pPr>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621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67"/>
    <w:rPr>
      <w:rFonts w:ascii="Tahoma" w:eastAsia="Calibri" w:hAnsi="Tahoma" w:cs="Tahoma"/>
      <w:sz w:val="16"/>
      <w:szCs w:val="16"/>
      <w:lang w:val="es-ES_tradnl"/>
    </w:rPr>
  </w:style>
  <w:style w:type="paragraph" w:styleId="Piedepgina">
    <w:name w:val="footer"/>
    <w:basedOn w:val="Normal"/>
    <w:link w:val="PiedepginaCar"/>
    <w:uiPriority w:val="99"/>
    <w:unhideWhenUsed/>
    <w:rsid w:val="00506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3A3"/>
    <w:rPr>
      <w:rFonts w:ascii="Calibri" w:eastAsia="Calibri" w:hAnsi="Calibri" w:cs="Times New Roman"/>
      <w:lang w:val="es-ES_tradnl"/>
    </w:rPr>
  </w:style>
  <w:style w:type="character" w:styleId="Refdecomentario">
    <w:name w:val="annotation reference"/>
    <w:basedOn w:val="Fuentedeprrafopredeter"/>
    <w:uiPriority w:val="99"/>
    <w:semiHidden/>
    <w:unhideWhenUsed/>
    <w:rsid w:val="00D21F51"/>
    <w:rPr>
      <w:sz w:val="16"/>
      <w:szCs w:val="16"/>
    </w:rPr>
  </w:style>
  <w:style w:type="paragraph" w:styleId="Textocomentario">
    <w:name w:val="annotation text"/>
    <w:basedOn w:val="Normal"/>
    <w:link w:val="TextocomentarioCar"/>
    <w:uiPriority w:val="99"/>
    <w:semiHidden/>
    <w:unhideWhenUsed/>
    <w:rsid w:val="00D21F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1F5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21F51"/>
    <w:rPr>
      <w:b/>
      <w:bCs/>
    </w:rPr>
  </w:style>
  <w:style w:type="character" w:customStyle="1" w:styleId="AsuntodelcomentarioCar">
    <w:name w:val="Asunto del comentario Car"/>
    <w:basedOn w:val="TextocomentarioCar"/>
    <w:link w:val="Asuntodelcomentario"/>
    <w:uiPriority w:val="99"/>
    <w:semiHidden/>
    <w:rsid w:val="00D21F51"/>
    <w:rPr>
      <w:rFonts w:ascii="Calibri" w:eastAsia="Calibri" w:hAnsi="Calibri" w:cs="Times New Roman"/>
      <w:b/>
      <w:bCs/>
      <w:sz w:val="20"/>
      <w:szCs w:val="20"/>
      <w:lang w:val="es-ES_tradnl"/>
    </w:rPr>
  </w:style>
  <w:style w:type="paragraph" w:customStyle="1" w:styleId="Default">
    <w:name w:val="Default"/>
    <w:rsid w:val="0082081C"/>
    <w:pPr>
      <w:autoSpaceDE w:val="0"/>
      <w:autoSpaceDN w:val="0"/>
      <w:adjustRightInd w:val="0"/>
      <w:spacing w:after="0" w:line="240" w:lineRule="auto"/>
    </w:pPr>
    <w:rPr>
      <w:rFonts w:ascii="Arial" w:hAnsi="Arial" w:cs="Arial"/>
      <w:color w:val="000000"/>
      <w:sz w:val="24"/>
      <w:szCs w:val="24"/>
      <w:lang w:val="es-419"/>
    </w:rPr>
  </w:style>
  <w:style w:type="paragraph" w:customStyle="1" w:styleId="Texto">
    <w:name w:val="Texto"/>
    <w:aliases w:val="independiente,independiente Car Car Car"/>
    <w:basedOn w:val="Normal"/>
    <w:link w:val="TextoCar"/>
    <w:qFormat/>
    <w:rsid w:val="00C25FB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25FBA"/>
    <w:rPr>
      <w:rFonts w:ascii="Arial" w:eastAsia="Times New Roman" w:hAnsi="Arial" w:cs="Arial"/>
      <w:sz w:val="18"/>
      <w:szCs w:val="20"/>
      <w:lang w:val="es-ES" w:eastAsia="es-ES"/>
    </w:rPr>
  </w:style>
  <w:style w:type="paragraph" w:styleId="Textoindependiente">
    <w:name w:val="Body Text"/>
    <w:basedOn w:val="Normal"/>
    <w:link w:val="TextoindependienteCar"/>
    <w:uiPriority w:val="99"/>
    <w:unhideWhenUsed/>
    <w:rsid w:val="00336169"/>
    <w:pPr>
      <w:spacing w:after="120"/>
    </w:pPr>
    <w:rPr>
      <w:rFonts w:asciiTheme="minorHAnsi" w:eastAsiaTheme="minorHAnsi" w:hAnsiTheme="minorHAnsi" w:cstheme="minorBidi"/>
      <w:lang w:val="es-MX"/>
    </w:rPr>
  </w:style>
  <w:style w:type="character" w:customStyle="1" w:styleId="TextoindependienteCar">
    <w:name w:val="Texto independiente Car"/>
    <w:basedOn w:val="Fuentedeprrafopredeter"/>
    <w:link w:val="Textoindependiente"/>
    <w:uiPriority w:val="99"/>
    <w:rsid w:val="00336169"/>
  </w:style>
  <w:style w:type="character" w:customStyle="1" w:styleId="Ttulo1Car">
    <w:name w:val="Título 1 Car"/>
    <w:basedOn w:val="Fuentedeprrafopredeter"/>
    <w:link w:val="Ttulo1"/>
    <w:uiPriority w:val="9"/>
    <w:rsid w:val="00402884"/>
    <w:rPr>
      <w:rFonts w:asciiTheme="majorHAnsi" w:eastAsiaTheme="majorEastAsia" w:hAnsiTheme="majorHAnsi" w:cstheme="majorBidi"/>
      <w:color w:val="365F91" w:themeColor="accent1" w:themeShade="BF"/>
      <w:sz w:val="32"/>
      <w:szCs w:val="32"/>
      <w:lang w:val="es-ES_tradnl"/>
    </w:rPr>
  </w:style>
  <w:style w:type="character" w:customStyle="1" w:styleId="Ttulo2Car">
    <w:name w:val="Título 2 Car"/>
    <w:basedOn w:val="Fuentedeprrafopredeter"/>
    <w:link w:val="Ttulo2"/>
    <w:uiPriority w:val="9"/>
    <w:rsid w:val="003A0025"/>
    <w:rPr>
      <w:rFonts w:asciiTheme="majorHAnsi" w:eastAsiaTheme="majorEastAsia" w:hAnsiTheme="majorHAnsi" w:cstheme="majorBidi"/>
      <w:color w:val="365F91" w:themeColor="accent1" w:themeShade="BF"/>
      <w:sz w:val="26"/>
      <w:szCs w:val="26"/>
    </w:rPr>
  </w:style>
  <w:style w:type="paragraph" w:customStyle="1" w:styleId="Pa6">
    <w:name w:val="Pa6"/>
    <w:basedOn w:val="Default"/>
    <w:next w:val="Default"/>
    <w:uiPriority w:val="99"/>
    <w:rsid w:val="0000147A"/>
    <w:pPr>
      <w:spacing w:line="221" w:lineRule="atLeast"/>
    </w:pPr>
    <w:rPr>
      <w:rFonts w:ascii="Calibri" w:hAnsi="Calibri" w:cs="Calibri"/>
      <w:color w:val="auto"/>
      <w:lang w:val="es-MX"/>
    </w:rPr>
  </w:style>
  <w:style w:type="paragraph" w:customStyle="1" w:styleId="Pa7">
    <w:name w:val="Pa7"/>
    <w:basedOn w:val="Default"/>
    <w:next w:val="Default"/>
    <w:uiPriority w:val="99"/>
    <w:rsid w:val="0000147A"/>
    <w:pPr>
      <w:spacing w:line="201" w:lineRule="atLeast"/>
    </w:pPr>
    <w:rPr>
      <w:rFonts w:ascii="Calibri" w:hAnsi="Calibri" w:cs="Calibri"/>
      <w:color w:val="auto"/>
      <w:lang w:val="es-MX"/>
    </w:rPr>
  </w:style>
  <w:style w:type="character" w:styleId="Mencinsinresolver">
    <w:name w:val="Unresolved Mention"/>
    <w:basedOn w:val="Fuentedeprrafopredeter"/>
    <w:uiPriority w:val="99"/>
    <w:semiHidden/>
    <w:unhideWhenUsed/>
    <w:rsid w:val="00C14767"/>
    <w:rPr>
      <w:color w:val="605E5C"/>
      <w:shd w:val="clear" w:color="auto" w:fill="E1DFDD"/>
    </w:rPr>
  </w:style>
  <w:style w:type="character" w:styleId="Textoennegrita">
    <w:name w:val="Strong"/>
    <w:basedOn w:val="Fuentedeprrafopredeter"/>
    <w:uiPriority w:val="22"/>
    <w:qFormat/>
    <w:rsid w:val="00EE279E"/>
    <w:rPr>
      <w:b/>
      <w:bCs/>
    </w:rPr>
  </w:style>
  <w:style w:type="character" w:customStyle="1" w:styleId="Ttulo5Car">
    <w:name w:val="Título 5 Car"/>
    <w:basedOn w:val="Fuentedeprrafopredeter"/>
    <w:link w:val="Ttulo5"/>
    <w:uiPriority w:val="9"/>
    <w:rsid w:val="004E6361"/>
    <w:rPr>
      <w:rFonts w:asciiTheme="majorHAnsi" w:eastAsiaTheme="majorEastAsia" w:hAnsiTheme="majorHAnsi" w:cstheme="majorBidi"/>
      <w:color w:val="365F91" w:themeColor="accent1" w:themeShade="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445">
      <w:bodyDiv w:val="1"/>
      <w:marLeft w:val="0"/>
      <w:marRight w:val="0"/>
      <w:marTop w:val="0"/>
      <w:marBottom w:val="0"/>
      <w:divBdr>
        <w:top w:val="none" w:sz="0" w:space="0" w:color="auto"/>
        <w:left w:val="none" w:sz="0" w:space="0" w:color="auto"/>
        <w:bottom w:val="none" w:sz="0" w:space="0" w:color="auto"/>
        <w:right w:val="none" w:sz="0" w:space="0" w:color="auto"/>
      </w:divBdr>
    </w:div>
    <w:div w:id="10185262">
      <w:bodyDiv w:val="1"/>
      <w:marLeft w:val="0"/>
      <w:marRight w:val="0"/>
      <w:marTop w:val="0"/>
      <w:marBottom w:val="0"/>
      <w:divBdr>
        <w:top w:val="none" w:sz="0" w:space="0" w:color="auto"/>
        <w:left w:val="none" w:sz="0" w:space="0" w:color="auto"/>
        <w:bottom w:val="none" w:sz="0" w:space="0" w:color="auto"/>
        <w:right w:val="none" w:sz="0" w:space="0" w:color="auto"/>
      </w:divBdr>
    </w:div>
    <w:div w:id="427820169">
      <w:bodyDiv w:val="1"/>
      <w:marLeft w:val="0"/>
      <w:marRight w:val="0"/>
      <w:marTop w:val="0"/>
      <w:marBottom w:val="0"/>
      <w:divBdr>
        <w:top w:val="none" w:sz="0" w:space="0" w:color="auto"/>
        <w:left w:val="none" w:sz="0" w:space="0" w:color="auto"/>
        <w:bottom w:val="none" w:sz="0" w:space="0" w:color="auto"/>
        <w:right w:val="none" w:sz="0" w:space="0" w:color="auto"/>
      </w:divBdr>
    </w:div>
    <w:div w:id="444620377">
      <w:bodyDiv w:val="1"/>
      <w:marLeft w:val="0"/>
      <w:marRight w:val="0"/>
      <w:marTop w:val="0"/>
      <w:marBottom w:val="0"/>
      <w:divBdr>
        <w:top w:val="none" w:sz="0" w:space="0" w:color="auto"/>
        <w:left w:val="none" w:sz="0" w:space="0" w:color="auto"/>
        <w:bottom w:val="none" w:sz="0" w:space="0" w:color="auto"/>
        <w:right w:val="none" w:sz="0" w:space="0" w:color="auto"/>
      </w:divBdr>
    </w:div>
    <w:div w:id="596132528">
      <w:bodyDiv w:val="1"/>
      <w:marLeft w:val="0"/>
      <w:marRight w:val="0"/>
      <w:marTop w:val="0"/>
      <w:marBottom w:val="0"/>
      <w:divBdr>
        <w:top w:val="none" w:sz="0" w:space="0" w:color="auto"/>
        <w:left w:val="none" w:sz="0" w:space="0" w:color="auto"/>
        <w:bottom w:val="none" w:sz="0" w:space="0" w:color="auto"/>
        <w:right w:val="none" w:sz="0" w:space="0" w:color="auto"/>
      </w:divBdr>
    </w:div>
    <w:div w:id="830289352">
      <w:bodyDiv w:val="1"/>
      <w:marLeft w:val="0"/>
      <w:marRight w:val="0"/>
      <w:marTop w:val="0"/>
      <w:marBottom w:val="0"/>
      <w:divBdr>
        <w:top w:val="none" w:sz="0" w:space="0" w:color="auto"/>
        <w:left w:val="none" w:sz="0" w:space="0" w:color="auto"/>
        <w:bottom w:val="none" w:sz="0" w:space="0" w:color="auto"/>
        <w:right w:val="none" w:sz="0" w:space="0" w:color="auto"/>
      </w:divBdr>
    </w:div>
    <w:div w:id="1015570816">
      <w:bodyDiv w:val="1"/>
      <w:marLeft w:val="0"/>
      <w:marRight w:val="0"/>
      <w:marTop w:val="0"/>
      <w:marBottom w:val="0"/>
      <w:divBdr>
        <w:top w:val="none" w:sz="0" w:space="0" w:color="auto"/>
        <w:left w:val="none" w:sz="0" w:space="0" w:color="auto"/>
        <w:bottom w:val="none" w:sz="0" w:space="0" w:color="auto"/>
        <w:right w:val="none" w:sz="0" w:space="0" w:color="auto"/>
      </w:divBdr>
    </w:div>
    <w:div w:id="1094666705">
      <w:bodyDiv w:val="1"/>
      <w:marLeft w:val="0"/>
      <w:marRight w:val="0"/>
      <w:marTop w:val="0"/>
      <w:marBottom w:val="0"/>
      <w:divBdr>
        <w:top w:val="none" w:sz="0" w:space="0" w:color="auto"/>
        <w:left w:val="none" w:sz="0" w:space="0" w:color="auto"/>
        <w:bottom w:val="none" w:sz="0" w:space="0" w:color="auto"/>
        <w:right w:val="none" w:sz="0" w:space="0" w:color="auto"/>
      </w:divBdr>
    </w:div>
    <w:div w:id="1103722740">
      <w:bodyDiv w:val="1"/>
      <w:marLeft w:val="0"/>
      <w:marRight w:val="0"/>
      <w:marTop w:val="0"/>
      <w:marBottom w:val="0"/>
      <w:divBdr>
        <w:top w:val="none" w:sz="0" w:space="0" w:color="auto"/>
        <w:left w:val="none" w:sz="0" w:space="0" w:color="auto"/>
        <w:bottom w:val="none" w:sz="0" w:space="0" w:color="auto"/>
        <w:right w:val="none" w:sz="0" w:space="0" w:color="auto"/>
      </w:divBdr>
    </w:div>
    <w:div w:id="1139882022">
      <w:bodyDiv w:val="1"/>
      <w:marLeft w:val="0"/>
      <w:marRight w:val="0"/>
      <w:marTop w:val="0"/>
      <w:marBottom w:val="0"/>
      <w:divBdr>
        <w:top w:val="none" w:sz="0" w:space="0" w:color="auto"/>
        <w:left w:val="none" w:sz="0" w:space="0" w:color="auto"/>
        <w:bottom w:val="none" w:sz="0" w:space="0" w:color="auto"/>
        <w:right w:val="none" w:sz="0" w:space="0" w:color="auto"/>
      </w:divBdr>
    </w:div>
    <w:div w:id="1445731148">
      <w:bodyDiv w:val="1"/>
      <w:marLeft w:val="0"/>
      <w:marRight w:val="0"/>
      <w:marTop w:val="0"/>
      <w:marBottom w:val="0"/>
      <w:divBdr>
        <w:top w:val="none" w:sz="0" w:space="0" w:color="auto"/>
        <w:left w:val="none" w:sz="0" w:space="0" w:color="auto"/>
        <w:bottom w:val="none" w:sz="0" w:space="0" w:color="auto"/>
        <w:right w:val="none" w:sz="0" w:space="0" w:color="auto"/>
      </w:divBdr>
    </w:div>
    <w:div w:id="1458639921">
      <w:bodyDiv w:val="1"/>
      <w:marLeft w:val="0"/>
      <w:marRight w:val="0"/>
      <w:marTop w:val="0"/>
      <w:marBottom w:val="0"/>
      <w:divBdr>
        <w:top w:val="none" w:sz="0" w:space="0" w:color="auto"/>
        <w:left w:val="none" w:sz="0" w:space="0" w:color="auto"/>
        <w:bottom w:val="none" w:sz="0" w:space="0" w:color="auto"/>
        <w:right w:val="none" w:sz="0" w:space="0" w:color="auto"/>
      </w:divBdr>
    </w:div>
    <w:div w:id="1503934070">
      <w:bodyDiv w:val="1"/>
      <w:marLeft w:val="0"/>
      <w:marRight w:val="0"/>
      <w:marTop w:val="0"/>
      <w:marBottom w:val="0"/>
      <w:divBdr>
        <w:top w:val="none" w:sz="0" w:space="0" w:color="auto"/>
        <w:left w:val="none" w:sz="0" w:space="0" w:color="auto"/>
        <w:bottom w:val="none" w:sz="0" w:space="0" w:color="auto"/>
        <w:right w:val="none" w:sz="0" w:space="0" w:color="auto"/>
      </w:divBdr>
    </w:div>
    <w:div w:id="1686980442">
      <w:bodyDiv w:val="1"/>
      <w:marLeft w:val="0"/>
      <w:marRight w:val="0"/>
      <w:marTop w:val="0"/>
      <w:marBottom w:val="0"/>
      <w:divBdr>
        <w:top w:val="none" w:sz="0" w:space="0" w:color="auto"/>
        <w:left w:val="none" w:sz="0" w:space="0" w:color="auto"/>
        <w:bottom w:val="none" w:sz="0" w:space="0" w:color="auto"/>
        <w:right w:val="none" w:sz="0" w:space="0" w:color="auto"/>
      </w:divBdr>
    </w:div>
    <w:div w:id="1747609636">
      <w:bodyDiv w:val="1"/>
      <w:marLeft w:val="0"/>
      <w:marRight w:val="0"/>
      <w:marTop w:val="0"/>
      <w:marBottom w:val="0"/>
      <w:divBdr>
        <w:top w:val="none" w:sz="0" w:space="0" w:color="auto"/>
        <w:left w:val="none" w:sz="0" w:space="0" w:color="auto"/>
        <w:bottom w:val="none" w:sz="0" w:space="0" w:color="auto"/>
        <w:right w:val="none" w:sz="0" w:space="0" w:color="auto"/>
      </w:divBdr>
    </w:div>
    <w:div w:id="1801067283">
      <w:bodyDiv w:val="1"/>
      <w:marLeft w:val="0"/>
      <w:marRight w:val="0"/>
      <w:marTop w:val="0"/>
      <w:marBottom w:val="0"/>
      <w:divBdr>
        <w:top w:val="none" w:sz="0" w:space="0" w:color="auto"/>
        <w:left w:val="none" w:sz="0" w:space="0" w:color="auto"/>
        <w:bottom w:val="none" w:sz="0" w:space="0" w:color="auto"/>
        <w:right w:val="none" w:sz="0" w:space="0" w:color="auto"/>
      </w:divBdr>
    </w:div>
    <w:div w:id="20204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8CCA-CBB2-41B4-8FA4-69F16B3C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21409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Andrea Gil Alonso</dc:creator>
  <cp:lastModifiedBy>Carlos Zenón Sánchez González</cp:lastModifiedBy>
  <cp:revision>2</cp:revision>
  <dcterms:created xsi:type="dcterms:W3CDTF">2021-05-19T18:04:00Z</dcterms:created>
  <dcterms:modified xsi:type="dcterms:W3CDTF">2021-05-19T18:04:00Z</dcterms:modified>
</cp:coreProperties>
</file>