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5125" w:type="dxa"/>
        <w:jc w:val="right"/>
        <w:tblLook w:val="04A0" w:firstRow="1" w:lastRow="0" w:firstColumn="1" w:lastColumn="0" w:noHBand="0" w:noVBand="1"/>
      </w:tblPr>
      <w:tblGrid>
        <w:gridCol w:w="5125"/>
      </w:tblGrid>
      <w:tr w:rsidR="00F330F2" w:rsidRPr="00ED0B4A" w14:paraId="774D3347" w14:textId="77777777" w:rsidTr="00ED0B4A">
        <w:trPr>
          <w:trHeight w:val="4053"/>
          <w:jc w:val="right"/>
        </w:trPr>
        <w:tc>
          <w:tcPr>
            <w:tcW w:w="5125" w:type="dxa"/>
            <w:tcBorders>
              <w:top w:val="nil"/>
              <w:left w:val="nil"/>
              <w:bottom w:val="nil"/>
              <w:right w:val="nil"/>
            </w:tcBorders>
          </w:tcPr>
          <w:p w14:paraId="7B087033" w14:textId="77777777" w:rsidR="00ED0B4A" w:rsidRPr="00ED0B4A" w:rsidRDefault="00ED0B4A" w:rsidP="00ED0B4A">
            <w:pPr>
              <w:spacing w:after="0" w:line="240" w:lineRule="auto"/>
              <w:rPr>
                <w:rFonts w:cstheme="minorBidi"/>
                <w:b/>
                <w:szCs w:val="24"/>
                <w:lang w:val="es-ES_tradnl"/>
              </w:rPr>
            </w:pPr>
            <w:bookmarkStart w:id="0" w:name="_Hlk49533491"/>
            <w:bookmarkStart w:id="1" w:name="_Hlk52562345"/>
            <w:r w:rsidRPr="00ED0B4A">
              <w:rPr>
                <w:rFonts w:cstheme="minorBidi"/>
                <w:b/>
                <w:szCs w:val="24"/>
                <w:lang w:val="es-ES_tradnl"/>
              </w:rPr>
              <w:t>JUICIOS PARA LA PROTECCIÓN DE LOS DERECHOS POLÍTICO-ELECTORALES DEL CIUDADANO</w:t>
            </w:r>
          </w:p>
          <w:bookmarkEnd w:id="0"/>
          <w:p w14:paraId="0DC54DD7" w14:textId="77777777" w:rsidR="00ED0B4A" w:rsidRPr="00ED0B4A" w:rsidRDefault="00ED0B4A" w:rsidP="00ED0B4A">
            <w:pPr>
              <w:spacing w:before="100" w:beforeAutospacing="1" w:after="100" w:afterAutospacing="1" w:line="240" w:lineRule="auto"/>
              <w:rPr>
                <w:szCs w:val="24"/>
                <w:lang w:val="es-ES_tradnl"/>
              </w:rPr>
            </w:pPr>
            <w:r w:rsidRPr="00ED0B4A">
              <w:rPr>
                <w:b/>
                <w:szCs w:val="24"/>
                <w:lang w:val="es-ES_tradnl"/>
              </w:rPr>
              <w:t>EXPEDIENTES:</w:t>
            </w:r>
            <w:r w:rsidRPr="00ED0B4A">
              <w:rPr>
                <w:szCs w:val="24"/>
                <w:lang w:val="es-ES_tradnl"/>
              </w:rPr>
              <w:t xml:space="preserve"> SM-JDC-486/2021 YSM-JDC-487/2021 ACUMULADO</w:t>
            </w:r>
          </w:p>
          <w:p w14:paraId="6547E794" w14:textId="7ECA373B" w:rsidR="00ED0B4A" w:rsidRPr="00ED0B4A" w:rsidRDefault="00ED0B4A" w:rsidP="00ED0B4A">
            <w:pPr>
              <w:spacing w:before="100" w:beforeAutospacing="1" w:after="100" w:afterAutospacing="1" w:line="240" w:lineRule="auto"/>
              <w:rPr>
                <w:szCs w:val="24"/>
                <w:lang w:val="es-ES_tradnl"/>
              </w:rPr>
            </w:pPr>
            <w:r w:rsidRPr="00ED0B4A">
              <w:rPr>
                <w:b/>
                <w:szCs w:val="24"/>
                <w:lang w:val="es-ES_tradnl"/>
              </w:rPr>
              <w:t xml:space="preserve">ACTORAS: </w:t>
            </w:r>
            <w:bookmarkStart w:id="2" w:name="_Hlk53411992"/>
            <w:r w:rsidRPr="00ED0B4A">
              <w:rPr>
                <w:szCs w:val="24"/>
                <w:lang w:val="es-ES_tradnl"/>
              </w:rPr>
              <w:t>MÍRIAM CONTRERAS SANDOVAL, MON</w:t>
            </w:r>
            <w:r w:rsidR="00D93060">
              <w:rPr>
                <w:szCs w:val="24"/>
                <w:lang w:val="es-ES_tradnl"/>
              </w:rPr>
              <w:t>T</w:t>
            </w:r>
            <w:r w:rsidRPr="00ED0B4A">
              <w:rPr>
                <w:szCs w:val="24"/>
                <w:lang w:val="es-ES_tradnl"/>
              </w:rPr>
              <w:t>SERRAT VÁZQUEZ ACEVEDO Y OTRAS</w:t>
            </w:r>
          </w:p>
          <w:bookmarkEnd w:id="2"/>
          <w:p w14:paraId="128BF4A1" w14:textId="77777777" w:rsidR="00ED0B4A" w:rsidRPr="00ED0B4A" w:rsidRDefault="00ED0B4A" w:rsidP="00ED0B4A">
            <w:pPr>
              <w:spacing w:before="100" w:beforeAutospacing="1" w:after="100" w:afterAutospacing="1" w:line="240" w:lineRule="auto"/>
              <w:rPr>
                <w:b/>
                <w:szCs w:val="24"/>
                <w:lang w:val="es-ES_tradnl"/>
              </w:rPr>
            </w:pPr>
            <w:r w:rsidRPr="00ED0B4A">
              <w:rPr>
                <w:b/>
                <w:bCs/>
                <w:szCs w:val="24"/>
                <w:lang w:val="es-ES_tradnl"/>
              </w:rPr>
              <w:t>RESPONSABLE:</w:t>
            </w:r>
            <w:r w:rsidRPr="00ED0B4A">
              <w:rPr>
                <w:bCs/>
                <w:szCs w:val="24"/>
                <w:lang w:val="es-ES_tradnl"/>
              </w:rPr>
              <w:t xml:space="preserve"> </w:t>
            </w:r>
            <w:r w:rsidRPr="00ED0B4A">
              <w:rPr>
                <w:rFonts w:eastAsia="Times New Roman"/>
                <w:szCs w:val="24"/>
                <w:lang w:val="es-ES_tradnl" w:eastAsia="es-ES"/>
              </w:rPr>
              <w:t>TRIBUNAL ESTATAL ELECTORAL DE GUANAJUATO</w:t>
            </w:r>
            <w:r w:rsidRPr="00ED0B4A">
              <w:rPr>
                <w:b/>
                <w:szCs w:val="24"/>
                <w:lang w:val="es-ES_tradnl"/>
              </w:rPr>
              <w:t xml:space="preserve"> </w:t>
            </w:r>
          </w:p>
          <w:p w14:paraId="1E34927E" w14:textId="77777777" w:rsidR="00ED0B4A" w:rsidRPr="00ED0B4A" w:rsidRDefault="00ED0B4A" w:rsidP="00ED0B4A">
            <w:pPr>
              <w:spacing w:before="100" w:beforeAutospacing="1" w:after="100" w:afterAutospacing="1" w:line="240" w:lineRule="auto"/>
              <w:rPr>
                <w:szCs w:val="24"/>
                <w:lang w:val="es-ES_tradnl"/>
              </w:rPr>
            </w:pPr>
            <w:r w:rsidRPr="00ED0B4A">
              <w:rPr>
                <w:b/>
                <w:szCs w:val="24"/>
                <w:lang w:val="es-ES_tradnl"/>
              </w:rPr>
              <w:t>MAGISTRADO PONENTE:</w:t>
            </w:r>
            <w:r w:rsidRPr="00ED0B4A">
              <w:rPr>
                <w:szCs w:val="24"/>
                <w:lang w:val="es-ES_tradnl"/>
              </w:rPr>
              <w:t xml:space="preserve"> YAIRSINIO DAVID GARCÍA ORTIZ</w:t>
            </w:r>
          </w:p>
          <w:p w14:paraId="4E283384" w14:textId="61E4A29F" w:rsidR="00F330F2" w:rsidRPr="00ED0B4A" w:rsidRDefault="00ED0B4A" w:rsidP="00ED0B4A">
            <w:pPr>
              <w:spacing w:after="0" w:line="240" w:lineRule="auto"/>
              <w:rPr>
                <w:rFonts w:eastAsia="Calibri"/>
                <w:highlight w:val="yellow"/>
              </w:rPr>
            </w:pPr>
            <w:r w:rsidRPr="00ED0B4A">
              <w:rPr>
                <w:b/>
                <w:szCs w:val="24"/>
                <w:lang w:val="es-ES_tradnl"/>
              </w:rPr>
              <w:t>SECRETARIO:</w:t>
            </w:r>
            <w:r w:rsidRPr="00ED0B4A">
              <w:rPr>
                <w:szCs w:val="24"/>
                <w:lang w:val="es-ES_tradnl"/>
              </w:rPr>
              <w:t xml:space="preserve"> JORGE ALBERTO SÁENZ MARINES</w:t>
            </w:r>
          </w:p>
        </w:tc>
      </w:tr>
    </w:tbl>
    <w:p w14:paraId="7F43A273" w14:textId="77777777" w:rsidR="00235D92" w:rsidRPr="00ED0B4A" w:rsidRDefault="00235D92" w:rsidP="004E4EAE">
      <w:bookmarkStart w:id="3" w:name="_Toc65780052"/>
      <w:bookmarkStart w:id="4" w:name="_Toc27649896"/>
      <w:bookmarkStart w:id="5" w:name="_Hlk15540932"/>
    </w:p>
    <w:p w14:paraId="26F4F492" w14:textId="7C2D45BF" w:rsidR="00235D92" w:rsidRPr="00FC65EB" w:rsidRDefault="00235D92" w:rsidP="004E4EAE">
      <w:r w:rsidRPr="00FC65EB">
        <w:t xml:space="preserve">Monterrey, Nuevo León, a </w:t>
      </w:r>
      <w:r w:rsidR="00FC65EB">
        <w:t>veintiséis</w:t>
      </w:r>
      <w:r w:rsidRPr="00FC65EB">
        <w:t xml:space="preserve"> de mayo de dos mil veintiuno. </w:t>
      </w:r>
    </w:p>
    <w:p w14:paraId="39180707" w14:textId="4CD49D75" w:rsidR="0098271F" w:rsidRDefault="00235D92" w:rsidP="00A67652">
      <w:pPr>
        <w:pStyle w:val="NormalWeb"/>
        <w:spacing w:line="360" w:lineRule="auto"/>
        <w:rPr>
          <w:rFonts w:ascii="Arial" w:eastAsiaTheme="minorHAnsi" w:hAnsi="Arial"/>
          <w:color w:val="000000"/>
          <w:lang w:eastAsia="en-US"/>
        </w:rPr>
      </w:pPr>
      <w:r w:rsidRPr="00FC65EB">
        <w:rPr>
          <w:rFonts w:ascii="Arial" w:hAnsi="Arial"/>
        </w:rPr>
        <w:t xml:space="preserve">Sentencia definitiva que </w:t>
      </w:r>
      <w:r w:rsidR="0098271F" w:rsidRPr="00FC65EB">
        <w:rPr>
          <w:rFonts w:ascii="Arial" w:hAnsi="Arial"/>
          <w:b/>
          <w:bCs/>
        </w:rPr>
        <w:t xml:space="preserve">revoca </w:t>
      </w:r>
      <w:r w:rsidR="00ED0B4A" w:rsidRPr="00FC65EB">
        <w:rPr>
          <w:rFonts w:ascii="Arial" w:hAnsi="Arial"/>
        </w:rPr>
        <w:t>el acuerdo plenario</w:t>
      </w:r>
      <w:r w:rsidRPr="00FC65EB">
        <w:rPr>
          <w:rFonts w:ascii="Arial" w:hAnsi="Arial"/>
        </w:rPr>
        <w:t xml:space="preserve"> dictad</w:t>
      </w:r>
      <w:r w:rsidR="00ED0B4A" w:rsidRPr="00FC65EB">
        <w:rPr>
          <w:rFonts w:ascii="Arial" w:hAnsi="Arial"/>
        </w:rPr>
        <w:t>o</w:t>
      </w:r>
      <w:r w:rsidR="00C21A80" w:rsidRPr="00FC65EB">
        <w:rPr>
          <w:rFonts w:ascii="Arial" w:hAnsi="Arial"/>
        </w:rPr>
        <w:t xml:space="preserve"> </w:t>
      </w:r>
      <w:r w:rsidRPr="00FC65EB">
        <w:rPr>
          <w:rFonts w:ascii="Arial" w:hAnsi="Arial"/>
        </w:rPr>
        <w:t xml:space="preserve">por el Tribunal </w:t>
      </w:r>
      <w:r w:rsidR="00ED0B4A" w:rsidRPr="00FC65EB">
        <w:rPr>
          <w:rFonts w:ascii="Arial" w:hAnsi="Arial"/>
        </w:rPr>
        <w:t xml:space="preserve">Estatal </w:t>
      </w:r>
      <w:r w:rsidRPr="00FC65EB">
        <w:rPr>
          <w:rFonts w:ascii="Arial" w:hAnsi="Arial"/>
        </w:rPr>
        <w:t xml:space="preserve">Electoral </w:t>
      </w:r>
      <w:r w:rsidR="00ED0B4A" w:rsidRPr="00FC65EB">
        <w:rPr>
          <w:rFonts w:ascii="Arial" w:hAnsi="Arial"/>
        </w:rPr>
        <w:t>de</w:t>
      </w:r>
      <w:r w:rsidRPr="00FC65EB">
        <w:rPr>
          <w:rFonts w:ascii="Arial" w:hAnsi="Arial"/>
        </w:rPr>
        <w:t xml:space="preserve"> </w:t>
      </w:r>
      <w:r w:rsidR="00ED0B4A" w:rsidRPr="00FC65EB">
        <w:rPr>
          <w:rFonts w:ascii="Arial" w:hAnsi="Arial"/>
        </w:rPr>
        <w:t>Guanajuato</w:t>
      </w:r>
      <w:r w:rsidRPr="00FC65EB">
        <w:rPr>
          <w:rFonts w:ascii="Arial" w:hAnsi="Arial"/>
        </w:rPr>
        <w:t xml:space="preserve"> en </w:t>
      </w:r>
      <w:r w:rsidR="00ED0B4A" w:rsidRPr="00FC65EB">
        <w:rPr>
          <w:rFonts w:ascii="Arial" w:hAnsi="Arial"/>
        </w:rPr>
        <w:t xml:space="preserve">los </w:t>
      </w:r>
      <w:r w:rsidRPr="00FC65EB">
        <w:rPr>
          <w:rFonts w:ascii="Arial" w:hAnsi="Arial"/>
        </w:rPr>
        <w:t>expediente</w:t>
      </w:r>
      <w:r w:rsidR="00ED0B4A" w:rsidRPr="00FC65EB">
        <w:rPr>
          <w:rFonts w:ascii="Arial" w:hAnsi="Arial"/>
        </w:rPr>
        <w:t>s</w:t>
      </w:r>
      <w:r w:rsidRPr="00FC65EB">
        <w:rPr>
          <w:rFonts w:ascii="Arial" w:hAnsi="Arial"/>
        </w:rPr>
        <w:t xml:space="preserve"> TEE</w:t>
      </w:r>
      <w:r w:rsidR="00ED0B4A" w:rsidRPr="00FC65EB">
        <w:rPr>
          <w:rFonts w:ascii="Arial" w:hAnsi="Arial"/>
        </w:rPr>
        <w:t>G</w:t>
      </w:r>
      <w:r w:rsidRPr="00FC65EB">
        <w:rPr>
          <w:rFonts w:ascii="Arial" w:hAnsi="Arial"/>
        </w:rPr>
        <w:t>-J</w:t>
      </w:r>
      <w:r w:rsidR="00ED0B4A" w:rsidRPr="00FC65EB">
        <w:rPr>
          <w:rFonts w:ascii="Arial" w:hAnsi="Arial"/>
        </w:rPr>
        <w:t>PDC</w:t>
      </w:r>
      <w:r w:rsidRPr="00FC65EB">
        <w:rPr>
          <w:rFonts w:ascii="Arial" w:hAnsi="Arial"/>
        </w:rPr>
        <w:t>-</w:t>
      </w:r>
      <w:r w:rsidR="00ED0B4A" w:rsidRPr="00FC65EB">
        <w:rPr>
          <w:rFonts w:ascii="Arial" w:hAnsi="Arial"/>
        </w:rPr>
        <w:t>149</w:t>
      </w:r>
      <w:r w:rsidRPr="00FC65EB">
        <w:rPr>
          <w:rFonts w:ascii="Arial" w:hAnsi="Arial"/>
        </w:rPr>
        <w:t>/2021</w:t>
      </w:r>
      <w:r w:rsidR="00ED0B4A" w:rsidRPr="00FC65EB">
        <w:rPr>
          <w:rFonts w:ascii="Arial" w:hAnsi="Arial"/>
        </w:rPr>
        <w:t xml:space="preserve"> y acumulados</w:t>
      </w:r>
      <w:r w:rsidRPr="00FC65EB">
        <w:rPr>
          <w:rFonts w:ascii="Arial" w:hAnsi="Arial"/>
        </w:rPr>
        <w:t>,</w:t>
      </w:r>
      <w:r w:rsidR="00A67652" w:rsidRPr="00FC65EB">
        <w:rPr>
          <w:rFonts w:ascii="Arial" w:hAnsi="Arial"/>
          <w:color w:val="000000"/>
        </w:rPr>
        <w:t xml:space="preserve"> </w:t>
      </w:r>
      <w:r w:rsidR="00A67652" w:rsidRPr="00FC65EB">
        <w:rPr>
          <w:rFonts w:ascii="Arial" w:eastAsiaTheme="minorHAnsi" w:hAnsi="Arial"/>
          <w:color w:val="000000"/>
          <w:lang w:eastAsia="en-US"/>
        </w:rPr>
        <w:t>al estimarse que</w:t>
      </w:r>
      <w:r w:rsidR="0098271F" w:rsidRPr="00FC65EB">
        <w:rPr>
          <w:rFonts w:ascii="Arial" w:eastAsiaTheme="minorHAnsi" w:hAnsi="Arial"/>
          <w:color w:val="000000"/>
          <w:lang w:eastAsia="en-US"/>
        </w:rPr>
        <w:t xml:space="preserve"> indebidamente </w:t>
      </w:r>
      <w:bookmarkStart w:id="6" w:name="_Hlk72928292"/>
      <w:r w:rsidR="0098271F" w:rsidRPr="00FC65EB">
        <w:rPr>
          <w:rFonts w:ascii="Arial" w:eastAsiaTheme="minorHAnsi" w:hAnsi="Arial"/>
          <w:color w:val="000000"/>
          <w:lang w:eastAsia="en-US"/>
        </w:rPr>
        <w:t>ordenó reencauzar l</w:t>
      </w:r>
      <w:r w:rsidR="00E65DEA" w:rsidRPr="00FC65EB">
        <w:rPr>
          <w:rFonts w:ascii="Arial" w:eastAsiaTheme="minorHAnsi" w:hAnsi="Arial"/>
          <w:color w:val="000000"/>
          <w:lang w:eastAsia="en-US"/>
        </w:rPr>
        <w:t>os</w:t>
      </w:r>
      <w:r w:rsidR="0098271F" w:rsidRPr="00FC65EB">
        <w:rPr>
          <w:rFonts w:ascii="Arial" w:eastAsiaTheme="minorHAnsi" w:hAnsi="Arial"/>
          <w:color w:val="000000"/>
          <w:lang w:eastAsia="en-US"/>
        </w:rPr>
        <w:t xml:space="preserve"> medio</w:t>
      </w:r>
      <w:r w:rsidR="00E65DEA" w:rsidRPr="00FC65EB">
        <w:rPr>
          <w:rFonts w:ascii="Arial" w:eastAsiaTheme="minorHAnsi" w:hAnsi="Arial"/>
          <w:color w:val="000000"/>
          <w:lang w:eastAsia="en-US"/>
        </w:rPr>
        <w:t>s</w:t>
      </w:r>
      <w:r w:rsidR="0098271F" w:rsidRPr="00FC65EB">
        <w:rPr>
          <w:rFonts w:ascii="Arial" w:eastAsiaTheme="minorHAnsi" w:hAnsi="Arial"/>
          <w:color w:val="000000"/>
          <w:lang w:eastAsia="en-US"/>
        </w:rPr>
        <w:t xml:space="preserve"> de impugnación a la instancia partidista</w:t>
      </w:r>
      <w:bookmarkEnd w:id="6"/>
      <w:r w:rsidR="0098271F" w:rsidRPr="00FC65EB">
        <w:rPr>
          <w:rFonts w:ascii="Arial" w:eastAsiaTheme="minorHAnsi" w:hAnsi="Arial"/>
          <w:color w:val="000000"/>
          <w:lang w:eastAsia="en-US"/>
        </w:rPr>
        <w:t xml:space="preserve">, pues en la impugnación local, las actoras controvirtieron el acuerdo General del Instituto Electoral del Estado de Guanajuato que validó </w:t>
      </w:r>
      <w:r w:rsidR="0098271F" w:rsidRPr="00FC65EB">
        <w:rPr>
          <w:rFonts w:ascii="Arial" w:hAnsi="Arial"/>
          <w:color w:val="000000"/>
        </w:rPr>
        <w:t xml:space="preserve">la lista de candidatas y candidatos a diputaciones locales por el principio de representación proporcional </w:t>
      </w:r>
      <w:r w:rsidR="0098271F" w:rsidRPr="00FC65EB">
        <w:rPr>
          <w:rFonts w:ascii="Arial" w:eastAsiaTheme="minorHAnsi" w:hAnsi="Arial"/>
          <w:color w:val="000000"/>
          <w:lang w:eastAsia="en-US"/>
        </w:rPr>
        <w:t xml:space="preserve">presentadas por el Partido Revolucionario Institucional a fin de evidenciar la inelegibilidad de Ruth Noemí Tiscareño </w:t>
      </w:r>
      <w:proofErr w:type="spellStart"/>
      <w:r w:rsidR="0098271F" w:rsidRPr="00FC65EB">
        <w:rPr>
          <w:rFonts w:ascii="Arial" w:eastAsiaTheme="minorHAnsi" w:hAnsi="Arial"/>
          <w:color w:val="000000"/>
          <w:lang w:eastAsia="en-US"/>
        </w:rPr>
        <w:t>Agoitia</w:t>
      </w:r>
      <w:proofErr w:type="spellEnd"/>
      <w:r w:rsidR="0098271F" w:rsidRPr="00FC65EB">
        <w:rPr>
          <w:rFonts w:ascii="Arial" w:eastAsiaTheme="minorHAnsi" w:hAnsi="Arial"/>
          <w:color w:val="000000"/>
          <w:lang w:eastAsia="en-US"/>
        </w:rPr>
        <w:t>.</w:t>
      </w:r>
      <w:r w:rsidR="0098271F">
        <w:rPr>
          <w:rFonts w:ascii="Arial" w:eastAsiaTheme="minorHAnsi" w:hAnsi="Arial"/>
          <w:color w:val="000000"/>
          <w:lang w:eastAsia="en-US"/>
        </w:rPr>
        <w:t xml:space="preserve"> </w:t>
      </w:r>
    </w:p>
    <w:p w14:paraId="3AB1B43C" w14:textId="77777777" w:rsidR="00ED0B4A" w:rsidRPr="00ED0B4A" w:rsidRDefault="00ED0B4A" w:rsidP="00ED0B4A">
      <w:pPr>
        <w:spacing w:after="100" w:afterAutospacing="1"/>
        <w:jc w:val="center"/>
        <w:rPr>
          <w:rFonts w:eastAsia="Times New Roman"/>
          <w:b/>
          <w:sz w:val="20"/>
          <w:lang w:eastAsia="es-ES"/>
        </w:rPr>
      </w:pPr>
      <w:r w:rsidRPr="00ED0B4A">
        <w:rPr>
          <w:rFonts w:eastAsia="Times New Roman"/>
          <w:b/>
          <w:sz w:val="20"/>
          <w:lang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gridCol w:w="521"/>
      </w:tblGrid>
      <w:tr w:rsidR="00ED0B4A" w:rsidRPr="00ED0B4A" w14:paraId="5ADE414F" w14:textId="77777777" w:rsidTr="00ED0B4A">
        <w:tc>
          <w:tcPr>
            <w:tcW w:w="7492" w:type="dxa"/>
          </w:tcPr>
          <w:p w14:paraId="4E5C40CE" w14:textId="77777777" w:rsidR="00ED0B4A" w:rsidRPr="00ED0B4A" w:rsidRDefault="00ED0B4A" w:rsidP="00ED0B4A">
            <w:pPr>
              <w:spacing w:before="100" w:beforeAutospacing="1" w:after="100" w:afterAutospacing="1" w:line="276" w:lineRule="auto"/>
              <w:rPr>
                <w:rFonts w:eastAsia="Times New Roman"/>
                <w:sz w:val="20"/>
                <w:lang w:eastAsia="es-ES"/>
              </w:rPr>
            </w:pPr>
            <w:r w:rsidRPr="00ED0B4A">
              <w:rPr>
                <w:rFonts w:eastAsia="Times New Roman"/>
                <w:b/>
                <w:sz w:val="20"/>
                <w:lang w:eastAsia="es-ES"/>
              </w:rPr>
              <w:t xml:space="preserve">GLOSARIO </w:t>
            </w:r>
            <w:r w:rsidRPr="00ED0B4A">
              <w:rPr>
                <w:rFonts w:eastAsia="Times New Roman"/>
                <w:sz w:val="20"/>
                <w:lang w:eastAsia="es-ES"/>
              </w:rPr>
              <w:t>………………………………………………………………………………...</w:t>
            </w:r>
          </w:p>
        </w:tc>
        <w:tc>
          <w:tcPr>
            <w:tcW w:w="521" w:type="dxa"/>
          </w:tcPr>
          <w:p w14:paraId="442F04F7" w14:textId="77777777" w:rsidR="00ED0B4A" w:rsidRPr="00ED0B4A" w:rsidRDefault="00ED0B4A" w:rsidP="00ED0B4A">
            <w:pPr>
              <w:spacing w:before="100" w:beforeAutospacing="1" w:after="100" w:afterAutospacing="1" w:line="276" w:lineRule="auto"/>
              <w:jc w:val="center"/>
              <w:rPr>
                <w:rFonts w:eastAsia="Times New Roman"/>
                <w:sz w:val="20"/>
                <w:lang w:eastAsia="es-ES"/>
              </w:rPr>
            </w:pPr>
            <w:r w:rsidRPr="00ED0B4A">
              <w:rPr>
                <w:rFonts w:eastAsia="Times New Roman"/>
                <w:sz w:val="20"/>
                <w:lang w:eastAsia="es-ES"/>
              </w:rPr>
              <w:t>1</w:t>
            </w:r>
          </w:p>
        </w:tc>
      </w:tr>
      <w:tr w:rsidR="00ED0B4A" w:rsidRPr="00ED0B4A" w14:paraId="13E4E774" w14:textId="77777777" w:rsidTr="00ED0B4A">
        <w:tc>
          <w:tcPr>
            <w:tcW w:w="7492" w:type="dxa"/>
          </w:tcPr>
          <w:p w14:paraId="1B7C5BC7" w14:textId="77777777" w:rsidR="00ED0B4A" w:rsidRPr="00ED0B4A" w:rsidRDefault="00ED0B4A" w:rsidP="00ED0B4A">
            <w:pPr>
              <w:spacing w:before="100" w:beforeAutospacing="1" w:after="100" w:afterAutospacing="1" w:line="276" w:lineRule="auto"/>
              <w:rPr>
                <w:rFonts w:eastAsia="Times New Roman"/>
                <w:b/>
                <w:sz w:val="20"/>
                <w:lang w:eastAsia="es-ES"/>
              </w:rPr>
            </w:pPr>
            <w:r w:rsidRPr="00ED0B4A">
              <w:rPr>
                <w:rFonts w:eastAsia="Times New Roman"/>
                <w:b/>
                <w:sz w:val="20"/>
                <w:lang w:eastAsia="es-ES"/>
              </w:rPr>
              <w:t xml:space="preserve">1. ANTECEDENTES </w:t>
            </w:r>
            <w:r w:rsidRPr="00ED0B4A">
              <w:rPr>
                <w:rFonts w:eastAsia="Times New Roman"/>
                <w:sz w:val="20"/>
                <w:lang w:eastAsia="es-ES"/>
              </w:rPr>
              <w:t>……………………………………………………………………...</w:t>
            </w:r>
          </w:p>
        </w:tc>
        <w:tc>
          <w:tcPr>
            <w:tcW w:w="521" w:type="dxa"/>
          </w:tcPr>
          <w:p w14:paraId="0CD9A03C" w14:textId="77777777" w:rsidR="00ED0B4A" w:rsidRPr="00ED0B4A" w:rsidRDefault="00ED0B4A" w:rsidP="00ED0B4A">
            <w:pPr>
              <w:spacing w:before="100" w:beforeAutospacing="1" w:after="100" w:afterAutospacing="1" w:line="276" w:lineRule="auto"/>
              <w:jc w:val="center"/>
              <w:rPr>
                <w:rFonts w:eastAsia="Times New Roman"/>
                <w:sz w:val="20"/>
                <w:lang w:eastAsia="es-ES"/>
              </w:rPr>
            </w:pPr>
            <w:r w:rsidRPr="00ED0B4A">
              <w:rPr>
                <w:rFonts w:eastAsia="Times New Roman"/>
                <w:sz w:val="20"/>
                <w:lang w:eastAsia="es-ES"/>
              </w:rPr>
              <w:t>2</w:t>
            </w:r>
          </w:p>
        </w:tc>
      </w:tr>
      <w:tr w:rsidR="00ED0B4A" w:rsidRPr="00ED0B4A" w14:paraId="1212BDFD" w14:textId="77777777" w:rsidTr="00ED0B4A">
        <w:tc>
          <w:tcPr>
            <w:tcW w:w="7492" w:type="dxa"/>
          </w:tcPr>
          <w:p w14:paraId="4F9015D2" w14:textId="77777777" w:rsidR="00ED0B4A" w:rsidRPr="00ED0B4A" w:rsidRDefault="00ED0B4A" w:rsidP="00ED0B4A">
            <w:pPr>
              <w:spacing w:before="100" w:beforeAutospacing="1" w:after="100" w:afterAutospacing="1" w:line="276" w:lineRule="auto"/>
              <w:rPr>
                <w:rFonts w:eastAsia="Times New Roman"/>
                <w:bCs/>
                <w:sz w:val="20"/>
                <w:lang w:eastAsia="es-ES"/>
              </w:rPr>
            </w:pPr>
            <w:r w:rsidRPr="00ED0B4A">
              <w:rPr>
                <w:rFonts w:eastAsia="Times New Roman"/>
                <w:b/>
                <w:sz w:val="20"/>
                <w:lang w:eastAsia="es-ES"/>
              </w:rPr>
              <w:t xml:space="preserve">2. COMPETENCIA </w:t>
            </w:r>
            <w:r w:rsidRPr="00ED0B4A">
              <w:rPr>
                <w:rFonts w:eastAsia="Times New Roman"/>
                <w:sz w:val="20"/>
                <w:lang w:eastAsia="es-ES"/>
              </w:rPr>
              <w:t>……………………………………………………………................</w:t>
            </w:r>
          </w:p>
        </w:tc>
        <w:tc>
          <w:tcPr>
            <w:tcW w:w="521" w:type="dxa"/>
          </w:tcPr>
          <w:p w14:paraId="65A1FA78" w14:textId="77777777" w:rsidR="00ED0B4A" w:rsidRPr="00ED0B4A" w:rsidRDefault="00ED0B4A" w:rsidP="00ED0B4A">
            <w:pPr>
              <w:spacing w:before="100" w:beforeAutospacing="1" w:after="100" w:afterAutospacing="1" w:line="276" w:lineRule="auto"/>
              <w:jc w:val="center"/>
              <w:rPr>
                <w:rFonts w:eastAsia="Times New Roman"/>
                <w:sz w:val="20"/>
                <w:lang w:eastAsia="es-ES"/>
              </w:rPr>
            </w:pPr>
            <w:r w:rsidRPr="00ED0B4A">
              <w:rPr>
                <w:rFonts w:eastAsia="Times New Roman"/>
                <w:sz w:val="20"/>
                <w:lang w:eastAsia="es-ES"/>
              </w:rPr>
              <w:t>3</w:t>
            </w:r>
          </w:p>
        </w:tc>
      </w:tr>
      <w:tr w:rsidR="00ED0B4A" w:rsidRPr="00ED0B4A" w14:paraId="589085F3" w14:textId="77777777" w:rsidTr="00ED0B4A">
        <w:tc>
          <w:tcPr>
            <w:tcW w:w="7492" w:type="dxa"/>
          </w:tcPr>
          <w:p w14:paraId="740F5811" w14:textId="77777777" w:rsidR="00ED0B4A" w:rsidRPr="00ED0B4A" w:rsidRDefault="00ED0B4A" w:rsidP="00ED0B4A">
            <w:pPr>
              <w:spacing w:before="100" w:beforeAutospacing="1" w:after="100" w:afterAutospacing="1" w:line="276" w:lineRule="auto"/>
              <w:rPr>
                <w:rFonts w:eastAsia="Times New Roman"/>
                <w:sz w:val="20"/>
                <w:lang w:eastAsia="es-ES"/>
              </w:rPr>
            </w:pPr>
            <w:r w:rsidRPr="00ED0B4A">
              <w:rPr>
                <w:rFonts w:eastAsia="Times New Roman"/>
                <w:b/>
                <w:sz w:val="20"/>
                <w:lang w:eastAsia="es-ES"/>
              </w:rPr>
              <w:t>3. ACUMULACIÓN</w:t>
            </w:r>
            <w:r w:rsidRPr="00ED0B4A">
              <w:rPr>
                <w:rFonts w:eastAsia="Times New Roman"/>
                <w:sz w:val="20"/>
                <w:lang w:eastAsia="es-ES"/>
              </w:rPr>
              <w:t>…………………………………………………………………</w:t>
            </w:r>
            <w:proofErr w:type="gramStart"/>
            <w:r w:rsidRPr="00ED0B4A">
              <w:rPr>
                <w:rFonts w:eastAsia="Times New Roman"/>
                <w:sz w:val="20"/>
                <w:lang w:eastAsia="es-ES"/>
              </w:rPr>
              <w:t>…….</w:t>
            </w:r>
            <w:proofErr w:type="gramEnd"/>
            <w:r w:rsidRPr="00ED0B4A">
              <w:rPr>
                <w:rFonts w:eastAsia="Times New Roman"/>
                <w:sz w:val="20"/>
                <w:lang w:eastAsia="es-ES"/>
              </w:rPr>
              <w:t>.</w:t>
            </w:r>
          </w:p>
        </w:tc>
        <w:tc>
          <w:tcPr>
            <w:tcW w:w="521" w:type="dxa"/>
          </w:tcPr>
          <w:p w14:paraId="0BB2771F" w14:textId="77777777" w:rsidR="00ED0B4A" w:rsidRPr="00ED0B4A" w:rsidRDefault="00ED0B4A" w:rsidP="00ED0B4A">
            <w:pPr>
              <w:spacing w:before="100" w:beforeAutospacing="1" w:after="100" w:afterAutospacing="1" w:line="276" w:lineRule="auto"/>
              <w:jc w:val="center"/>
              <w:rPr>
                <w:rFonts w:eastAsia="Times New Roman"/>
                <w:sz w:val="20"/>
                <w:lang w:eastAsia="es-ES"/>
              </w:rPr>
            </w:pPr>
            <w:r w:rsidRPr="00ED0B4A">
              <w:rPr>
                <w:rFonts w:eastAsia="Times New Roman"/>
                <w:sz w:val="20"/>
                <w:lang w:eastAsia="es-ES"/>
              </w:rPr>
              <w:t>3</w:t>
            </w:r>
          </w:p>
        </w:tc>
      </w:tr>
      <w:tr w:rsidR="00ED0B4A" w:rsidRPr="00ED0B4A" w14:paraId="465920FC" w14:textId="77777777" w:rsidTr="00ED0B4A">
        <w:tc>
          <w:tcPr>
            <w:tcW w:w="7492" w:type="dxa"/>
          </w:tcPr>
          <w:p w14:paraId="3B6FA321" w14:textId="2CA42971" w:rsidR="00ED0B4A" w:rsidRPr="00ED0B4A" w:rsidRDefault="00ED0B4A" w:rsidP="00ED0B4A">
            <w:pPr>
              <w:spacing w:before="100" w:beforeAutospacing="1" w:after="100" w:afterAutospacing="1" w:line="276" w:lineRule="auto"/>
              <w:rPr>
                <w:rFonts w:eastAsia="Times New Roman"/>
                <w:b/>
                <w:sz w:val="20"/>
                <w:lang w:eastAsia="es-ES"/>
              </w:rPr>
            </w:pPr>
            <w:r w:rsidRPr="00ED0B4A">
              <w:rPr>
                <w:rFonts w:eastAsia="Times New Roman"/>
                <w:b/>
                <w:sz w:val="20"/>
                <w:lang w:eastAsia="es-ES"/>
              </w:rPr>
              <w:t>4. PROCEDENCIA</w:t>
            </w:r>
          </w:p>
        </w:tc>
        <w:tc>
          <w:tcPr>
            <w:tcW w:w="521" w:type="dxa"/>
          </w:tcPr>
          <w:p w14:paraId="44D1F963" w14:textId="07564D7D" w:rsidR="00ED0B4A" w:rsidRPr="00ED0B4A" w:rsidRDefault="00ED0B4A" w:rsidP="00ED0B4A">
            <w:pPr>
              <w:spacing w:before="100" w:beforeAutospacing="1" w:after="100" w:afterAutospacing="1" w:line="276" w:lineRule="auto"/>
              <w:jc w:val="center"/>
              <w:rPr>
                <w:rFonts w:eastAsia="Times New Roman"/>
                <w:sz w:val="20"/>
                <w:lang w:eastAsia="es-ES"/>
              </w:rPr>
            </w:pPr>
            <w:r>
              <w:rPr>
                <w:rFonts w:eastAsia="Times New Roman"/>
                <w:sz w:val="20"/>
                <w:lang w:eastAsia="es-ES"/>
              </w:rPr>
              <w:t>4</w:t>
            </w:r>
          </w:p>
        </w:tc>
      </w:tr>
      <w:tr w:rsidR="00ED0B4A" w:rsidRPr="00ED0B4A" w14:paraId="3041E949" w14:textId="77777777" w:rsidTr="00ED0B4A">
        <w:tc>
          <w:tcPr>
            <w:tcW w:w="7492" w:type="dxa"/>
          </w:tcPr>
          <w:p w14:paraId="64532B1A" w14:textId="32170C56" w:rsidR="00ED0B4A" w:rsidRPr="00ED0B4A" w:rsidRDefault="00ED0B4A" w:rsidP="00ED0B4A">
            <w:pPr>
              <w:spacing w:before="100" w:beforeAutospacing="1" w:after="100" w:afterAutospacing="1" w:line="276" w:lineRule="auto"/>
              <w:rPr>
                <w:rFonts w:eastAsia="Times New Roman"/>
                <w:b/>
                <w:sz w:val="20"/>
                <w:lang w:eastAsia="es-ES"/>
              </w:rPr>
            </w:pPr>
            <w:r>
              <w:rPr>
                <w:rFonts w:eastAsia="Times New Roman"/>
                <w:b/>
                <w:sz w:val="20"/>
                <w:lang w:eastAsia="es-ES"/>
              </w:rPr>
              <w:t>5</w:t>
            </w:r>
            <w:r w:rsidRPr="00ED0B4A">
              <w:rPr>
                <w:rFonts w:eastAsia="Times New Roman"/>
                <w:b/>
                <w:sz w:val="20"/>
                <w:lang w:eastAsia="es-ES"/>
              </w:rPr>
              <w:t>. ESTUDIO DE FONDO</w:t>
            </w:r>
            <w:r w:rsidRPr="00ED0B4A">
              <w:rPr>
                <w:rFonts w:eastAsia="Times New Roman"/>
                <w:bCs/>
                <w:sz w:val="20"/>
                <w:lang w:eastAsia="es-ES"/>
              </w:rPr>
              <w:t>………...…………………………………………………</w:t>
            </w:r>
            <w:proofErr w:type="gramStart"/>
            <w:r w:rsidRPr="00ED0B4A">
              <w:rPr>
                <w:rFonts w:eastAsia="Times New Roman"/>
                <w:bCs/>
                <w:sz w:val="20"/>
                <w:lang w:eastAsia="es-ES"/>
              </w:rPr>
              <w:t>…….</w:t>
            </w:r>
            <w:proofErr w:type="gramEnd"/>
          </w:p>
        </w:tc>
        <w:tc>
          <w:tcPr>
            <w:tcW w:w="521" w:type="dxa"/>
          </w:tcPr>
          <w:p w14:paraId="65A97031" w14:textId="14E77899" w:rsidR="00ED0B4A" w:rsidRPr="00ED0B4A" w:rsidRDefault="00ED0B4A" w:rsidP="00ED0B4A">
            <w:pPr>
              <w:spacing w:before="100" w:beforeAutospacing="1" w:after="100" w:afterAutospacing="1" w:line="276" w:lineRule="auto"/>
              <w:jc w:val="center"/>
              <w:rPr>
                <w:rFonts w:eastAsia="Times New Roman"/>
                <w:sz w:val="20"/>
                <w:lang w:eastAsia="es-ES"/>
              </w:rPr>
            </w:pPr>
            <w:r>
              <w:rPr>
                <w:rFonts w:eastAsia="Times New Roman"/>
                <w:sz w:val="20"/>
                <w:lang w:eastAsia="es-ES"/>
              </w:rPr>
              <w:t>4</w:t>
            </w:r>
          </w:p>
        </w:tc>
      </w:tr>
      <w:tr w:rsidR="00ED0B4A" w:rsidRPr="00ED0B4A" w14:paraId="3A52B890" w14:textId="77777777" w:rsidTr="00ED0B4A">
        <w:tc>
          <w:tcPr>
            <w:tcW w:w="7492" w:type="dxa"/>
          </w:tcPr>
          <w:p w14:paraId="6B9F550E" w14:textId="0EBFEB15" w:rsidR="00ED0B4A" w:rsidRPr="00ED0B4A" w:rsidRDefault="00ED0B4A" w:rsidP="00ED0B4A">
            <w:pPr>
              <w:spacing w:before="100" w:beforeAutospacing="1" w:after="100" w:afterAutospacing="1" w:line="276" w:lineRule="auto"/>
              <w:ind w:firstLine="199"/>
              <w:rPr>
                <w:rFonts w:eastAsia="Times New Roman"/>
                <w:b/>
                <w:sz w:val="20"/>
                <w:lang w:eastAsia="es-ES"/>
              </w:rPr>
            </w:pPr>
            <w:r>
              <w:rPr>
                <w:rFonts w:eastAsia="Times New Roman" w:cstheme="minorBidi"/>
                <w:b/>
                <w:sz w:val="20"/>
              </w:rPr>
              <w:t>5</w:t>
            </w:r>
            <w:r w:rsidRPr="00ED0B4A">
              <w:rPr>
                <w:rFonts w:eastAsia="Times New Roman" w:cstheme="minorBidi"/>
                <w:b/>
                <w:sz w:val="20"/>
              </w:rPr>
              <w:t xml:space="preserve">.1. </w:t>
            </w:r>
            <w:r w:rsidRPr="00ED0B4A">
              <w:rPr>
                <w:rFonts w:eastAsia="Times New Roman" w:cstheme="minorBidi"/>
                <w:sz w:val="20"/>
              </w:rPr>
              <w:t>Materia de la controversia…………………………………………………………</w:t>
            </w:r>
          </w:p>
        </w:tc>
        <w:tc>
          <w:tcPr>
            <w:tcW w:w="521" w:type="dxa"/>
          </w:tcPr>
          <w:p w14:paraId="5A8EFB7C" w14:textId="0F0A444D" w:rsidR="00ED0B4A" w:rsidRPr="00ED0B4A" w:rsidRDefault="00ED0B4A" w:rsidP="00ED0B4A">
            <w:pPr>
              <w:spacing w:before="100" w:beforeAutospacing="1" w:after="100" w:afterAutospacing="1" w:line="276" w:lineRule="auto"/>
              <w:jc w:val="center"/>
              <w:rPr>
                <w:rFonts w:eastAsia="Times New Roman"/>
                <w:sz w:val="20"/>
                <w:lang w:eastAsia="es-ES"/>
              </w:rPr>
            </w:pPr>
            <w:r>
              <w:rPr>
                <w:rFonts w:eastAsia="Times New Roman"/>
                <w:sz w:val="20"/>
                <w:lang w:eastAsia="es-ES"/>
              </w:rPr>
              <w:t>4</w:t>
            </w:r>
          </w:p>
        </w:tc>
      </w:tr>
      <w:tr w:rsidR="00ED0B4A" w:rsidRPr="00ED0B4A" w14:paraId="615C3138" w14:textId="77777777" w:rsidTr="00ED0B4A">
        <w:tc>
          <w:tcPr>
            <w:tcW w:w="7492" w:type="dxa"/>
          </w:tcPr>
          <w:p w14:paraId="127F311A" w14:textId="676790C0" w:rsidR="00ED0B4A" w:rsidRPr="00ED0B4A" w:rsidRDefault="00ED0B4A" w:rsidP="00ED0B4A">
            <w:pPr>
              <w:spacing w:before="100" w:beforeAutospacing="1" w:after="100" w:afterAutospacing="1" w:line="276" w:lineRule="auto"/>
              <w:ind w:firstLine="199"/>
              <w:rPr>
                <w:rFonts w:eastAsia="Times New Roman"/>
                <w:b/>
                <w:sz w:val="20"/>
                <w:lang w:eastAsia="es-ES"/>
              </w:rPr>
            </w:pPr>
            <w:r>
              <w:rPr>
                <w:rFonts w:eastAsia="Times New Roman" w:cstheme="minorBidi"/>
                <w:b/>
                <w:sz w:val="20"/>
              </w:rPr>
              <w:t>5</w:t>
            </w:r>
            <w:r w:rsidRPr="00ED0B4A">
              <w:rPr>
                <w:rFonts w:eastAsia="Times New Roman" w:cstheme="minorBidi"/>
                <w:b/>
                <w:sz w:val="20"/>
              </w:rPr>
              <w:t xml:space="preserve">.2. </w:t>
            </w:r>
            <w:r w:rsidRPr="00ED0B4A">
              <w:rPr>
                <w:rFonts w:eastAsia="Times New Roman" w:cstheme="minorBidi"/>
                <w:sz w:val="20"/>
              </w:rPr>
              <w:t>Decisión………………………………………………………………………</w:t>
            </w:r>
            <w:proofErr w:type="gramStart"/>
            <w:r w:rsidRPr="00ED0B4A">
              <w:rPr>
                <w:rFonts w:eastAsia="Times New Roman" w:cstheme="minorBidi"/>
                <w:sz w:val="20"/>
              </w:rPr>
              <w:t>…….</w:t>
            </w:r>
            <w:proofErr w:type="gramEnd"/>
            <w:r w:rsidRPr="00ED0B4A">
              <w:rPr>
                <w:rFonts w:eastAsia="Times New Roman" w:cstheme="minorBidi"/>
                <w:sz w:val="20"/>
              </w:rPr>
              <w:t>.</w:t>
            </w:r>
          </w:p>
        </w:tc>
        <w:tc>
          <w:tcPr>
            <w:tcW w:w="521" w:type="dxa"/>
          </w:tcPr>
          <w:p w14:paraId="348B5C2E" w14:textId="6AF6AC42" w:rsidR="00ED0B4A" w:rsidRPr="00ED0B4A" w:rsidRDefault="004D564A" w:rsidP="00ED0B4A">
            <w:pPr>
              <w:spacing w:before="100" w:beforeAutospacing="1" w:after="100" w:afterAutospacing="1" w:line="276" w:lineRule="auto"/>
              <w:jc w:val="center"/>
              <w:rPr>
                <w:rFonts w:eastAsia="Times New Roman"/>
                <w:sz w:val="20"/>
                <w:lang w:eastAsia="es-ES"/>
              </w:rPr>
            </w:pPr>
            <w:r>
              <w:rPr>
                <w:rFonts w:eastAsia="Times New Roman"/>
                <w:sz w:val="20"/>
                <w:lang w:eastAsia="es-ES"/>
              </w:rPr>
              <w:t>6</w:t>
            </w:r>
          </w:p>
        </w:tc>
      </w:tr>
      <w:tr w:rsidR="00ED0B4A" w:rsidRPr="00ED0B4A" w14:paraId="11F71A67" w14:textId="77777777" w:rsidTr="00ED0B4A">
        <w:tc>
          <w:tcPr>
            <w:tcW w:w="7492" w:type="dxa"/>
          </w:tcPr>
          <w:p w14:paraId="28D90963" w14:textId="3F452574" w:rsidR="00ED0B4A" w:rsidRPr="00ED0B4A" w:rsidRDefault="00ED0B4A" w:rsidP="00ED0B4A">
            <w:pPr>
              <w:spacing w:before="100" w:beforeAutospacing="1" w:after="100" w:afterAutospacing="1" w:line="276" w:lineRule="auto"/>
              <w:rPr>
                <w:rFonts w:eastAsia="Times New Roman"/>
                <w:sz w:val="20"/>
                <w:lang w:eastAsia="es-ES"/>
              </w:rPr>
            </w:pPr>
            <w:r w:rsidRPr="00ED0B4A">
              <w:rPr>
                <w:rFonts w:eastAsia="Times New Roman" w:cstheme="minorBidi"/>
                <w:b/>
                <w:sz w:val="20"/>
              </w:rPr>
              <w:t xml:space="preserve">    </w:t>
            </w:r>
            <w:r>
              <w:rPr>
                <w:rFonts w:eastAsia="Times New Roman" w:cstheme="minorBidi"/>
                <w:b/>
                <w:sz w:val="20"/>
              </w:rPr>
              <w:t>5</w:t>
            </w:r>
            <w:r w:rsidRPr="00ED0B4A">
              <w:rPr>
                <w:rFonts w:eastAsia="Times New Roman" w:cstheme="minorBidi"/>
                <w:b/>
                <w:sz w:val="20"/>
              </w:rPr>
              <w:t>.3.</w:t>
            </w:r>
            <w:r w:rsidRPr="00ED0B4A">
              <w:rPr>
                <w:rFonts w:eastAsia="Times New Roman" w:cstheme="minorBidi"/>
                <w:bCs/>
                <w:sz w:val="20"/>
              </w:rPr>
              <w:t xml:space="preserve"> Justificación de la decisión…………………………………………………</w:t>
            </w:r>
            <w:proofErr w:type="gramStart"/>
            <w:r w:rsidRPr="00ED0B4A">
              <w:rPr>
                <w:rFonts w:eastAsia="Times New Roman" w:cstheme="minorBidi"/>
                <w:bCs/>
                <w:sz w:val="20"/>
              </w:rPr>
              <w:t>…….</w:t>
            </w:r>
            <w:proofErr w:type="gramEnd"/>
            <w:r w:rsidRPr="00ED0B4A">
              <w:rPr>
                <w:rFonts w:eastAsia="Times New Roman" w:cstheme="minorBidi"/>
                <w:bCs/>
                <w:sz w:val="20"/>
              </w:rPr>
              <w:t>.</w:t>
            </w:r>
          </w:p>
        </w:tc>
        <w:tc>
          <w:tcPr>
            <w:tcW w:w="521" w:type="dxa"/>
          </w:tcPr>
          <w:p w14:paraId="2949DEDA" w14:textId="433949CD" w:rsidR="00ED0B4A" w:rsidRPr="00ED0B4A" w:rsidRDefault="004D564A" w:rsidP="00ED0B4A">
            <w:pPr>
              <w:spacing w:before="100" w:beforeAutospacing="1" w:after="100" w:afterAutospacing="1" w:line="276" w:lineRule="auto"/>
              <w:jc w:val="center"/>
              <w:rPr>
                <w:rFonts w:eastAsia="Times New Roman"/>
                <w:sz w:val="20"/>
                <w:lang w:eastAsia="es-ES"/>
              </w:rPr>
            </w:pPr>
            <w:r>
              <w:rPr>
                <w:rFonts w:eastAsia="Times New Roman"/>
                <w:sz w:val="20"/>
                <w:lang w:eastAsia="es-ES"/>
              </w:rPr>
              <w:t>6</w:t>
            </w:r>
          </w:p>
        </w:tc>
      </w:tr>
      <w:tr w:rsidR="00ED0B4A" w:rsidRPr="00ED0B4A" w14:paraId="5119E321" w14:textId="77777777" w:rsidTr="00ED0B4A">
        <w:tc>
          <w:tcPr>
            <w:tcW w:w="7492" w:type="dxa"/>
          </w:tcPr>
          <w:p w14:paraId="7800B055" w14:textId="488A93D6" w:rsidR="00ED0B4A" w:rsidRPr="00ED0B4A" w:rsidRDefault="00ED0B4A" w:rsidP="00ED0B4A">
            <w:pPr>
              <w:spacing w:before="100" w:beforeAutospacing="1" w:after="100" w:afterAutospacing="1" w:line="276" w:lineRule="auto"/>
              <w:rPr>
                <w:rFonts w:eastAsia="Times New Roman"/>
                <w:sz w:val="20"/>
                <w:lang w:eastAsia="es-ES"/>
              </w:rPr>
            </w:pPr>
            <w:r>
              <w:rPr>
                <w:rFonts w:eastAsia="Times New Roman"/>
                <w:b/>
                <w:sz w:val="20"/>
                <w:lang w:eastAsia="es-ES"/>
              </w:rPr>
              <w:t>6</w:t>
            </w:r>
            <w:r w:rsidRPr="00ED0B4A">
              <w:rPr>
                <w:rFonts w:eastAsia="Times New Roman"/>
                <w:b/>
                <w:sz w:val="20"/>
                <w:lang w:eastAsia="es-ES"/>
              </w:rPr>
              <w:t>. RESOLUTIVOS</w:t>
            </w:r>
            <w:r w:rsidRPr="00ED0B4A">
              <w:rPr>
                <w:rFonts w:eastAsia="Times New Roman"/>
                <w:sz w:val="20"/>
                <w:lang w:eastAsia="es-ES"/>
              </w:rPr>
              <w:t>……………………………………………………………………...</w:t>
            </w:r>
          </w:p>
        </w:tc>
        <w:tc>
          <w:tcPr>
            <w:tcW w:w="521" w:type="dxa"/>
          </w:tcPr>
          <w:p w14:paraId="4D79B4CC" w14:textId="67A73961" w:rsidR="00ED0B4A" w:rsidRPr="00ED0B4A" w:rsidRDefault="00FC65EB" w:rsidP="00ED0B4A">
            <w:pPr>
              <w:spacing w:before="100" w:beforeAutospacing="1" w:after="100" w:afterAutospacing="1" w:line="276" w:lineRule="auto"/>
              <w:jc w:val="center"/>
              <w:rPr>
                <w:rFonts w:eastAsia="Times New Roman"/>
                <w:sz w:val="20"/>
                <w:lang w:eastAsia="es-ES"/>
              </w:rPr>
            </w:pPr>
            <w:r>
              <w:rPr>
                <w:rFonts w:eastAsia="Times New Roman"/>
                <w:sz w:val="20"/>
                <w:lang w:eastAsia="es-ES"/>
              </w:rPr>
              <w:t>9</w:t>
            </w:r>
          </w:p>
        </w:tc>
      </w:tr>
    </w:tbl>
    <w:p w14:paraId="4FBCA6A7" w14:textId="77777777" w:rsidR="00ED0B4A" w:rsidRPr="00ED0B4A" w:rsidRDefault="00ED0B4A" w:rsidP="00ED0B4A">
      <w:pPr>
        <w:spacing w:after="0" w:line="240" w:lineRule="auto"/>
        <w:contextualSpacing/>
        <w:rPr>
          <w:b/>
          <w:bCs/>
          <w:sz w:val="18"/>
          <w:szCs w:val="18"/>
        </w:rPr>
      </w:pPr>
    </w:p>
    <w:p w14:paraId="13522837" w14:textId="77777777" w:rsidR="00ED0B4A" w:rsidRPr="00ED0B4A" w:rsidRDefault="00ED0B4A" w:rsidP="00ED0B4A">
      <w:pPr>
        <w:keepNext/>
        <w:spacing w:before="100" w:beforeAutospacing="1" w:after="100" w:afterAutospacing="1"/>
        <w:jc w:val="center"/>
        <w:outlineLvl w:val="0"/>
        <w:rPr>
          <w:rFonts w:eastAsiaTheme="majorEastAsia" w:cstheme="majorBidi"/>
          <w:b/>
          <w:bCs/>
          <w:caps/>
          <w:kern w:val="32"/>
          <w:sz w:val="22"/>
          <w:szCs w:val="32"/>
        </w:rPr>
      </w:pPr>
      <w:bookmarkStart w:id="7" w:name="_Toc27649894"/>
      <w:r w:rsidRPr="00ED0B4A">
        <w:rPr>
          <w:rFonts w:eastAsiaTheme="majorEastAsia" w:cstheme="majorBidi"/>
          <w:b/>
          <w:bCs/>
          <w:caps/>
          <w:kern w:val="32"/>
          <w:sz w:val="22"/>
          <w:szCs w:val="32"/>
          <w:lang w:val="es-ES_tradnl"/>
        </w:rPr>
        <w:t>GLOSARIO</w:t>
      </w:r>
      <w:bookmarkEnd w:id="7"/>
    </w:p>
    <w:tbl>
      <w:tblPr>
        <w:tblW w:w="0" w:type="auto"/>
        <w:jc w:val="center"/>
        <w:tblLook w:val="01E0" w:firstRow="1" w:lastRow="1" w:firstColumn="1" w:lastColumn="1" w:noHBand="0" w:noVBand="0"/>
      </w:tblPr>
      <w:tblGrid>
        <w:gridCol w:w="2835"/>
        <w:gridCol w:w="5148"/>
      </w:tblGrid>
      <w:tr w:rsidR="00ED0B4A" w:rsidRPr="00ED0B4A" w14:paraId="4339631B" w14:textId="77777777" w:rsidTr="00342530">
        <w:trPr>
          <w:trHeight w:val="471"/>
          <w:jc w:val="center"/>
        </w:trPr>
        <w:tc>
          <w:tcPr>
            <w:tcW w:w="2835" w:type="dxa"/>
          </w:tcPr>
          <w:p w14:paraId="51DD8DC3" w14:textId="77777777" w:rsidR="00ED0B4A" w:rsidRPr="00ED0B4A" w:rsidRDefault="00ED0B4A" w:rsidP="00ED0B4A">
            <w:pPr>
              <w:spacing w:after="0" w:line="240" w:lineRule="auto"/>
              <w:ind w:left="-4"/>
              <w:jc w:val="left"/>
              <w:rPr>
                <w:b/>
                <w:i/>
                <w:sz w:val="20"/>
                <w:szCs w:val="24"/>
                <w:lang w:val="es-ES_tradnl"/>
              </w:rPr>
            </w:pPr>
            <w:r w:rsidRPr="00ED0B4A">
              <w:rPr>
                <w:b/>
                <w:i/>
                <w:sz w:val="20"/>
                <w:szCs w:val="24"/>
                <w:lang w:val="es-ES_tradnl"/>
              </w:rPr>
              <w:t>Comisión de Justicia:</w:t>
            </w:r>
          </w:p>
        </w:tc>
        <w:tc>
          <w:tcPr>
            <w:tcW w:w="5148" w:type="dxa"/>
          </w:tcPr>
          <w:p w14:paraId="3B944C21" w14:textId="3EAD98E8" w:rsidR="00ED0B4A" w:rsidRPr="00ED0B4A" w:rsidRDefault="00ED0B4A" w:rsidP="00ED0B4A">
            <w:pPr>
              <w:spacing w:after="0" w:line="240" w:lineRule="auto"/>
              <w:rPr>
                <w:sz w:val="20"/>
                <w:szCs w:val="24"/>
              </w:rPr>
            </w:pPr>
            <w:r w:rsidRPr="00ED0B4A">
              <w:rPr>
                <w:sz w:val="20"/>
                <w:szCs w:val="24"/>
              </w:rPr>
              <w:t>Comisión Nacional de Justicia Partidaria del Partido Revolucionario Institucional</w:t>
            </w:r>
          </w:p>
        </w:tc>
      </w:tr>
      <w:tr w:rsidR="00ED0B4A" w:rsidRPr="00ED0B4A" w14:paraId="335E25F8" w14:textId="77777777" w:rsidTr="00342530">
        <w:trPr>
          <w:trHeight w:val="471"/>
          <w:jc w:val="center"/>
        </w:trPr>
        <w:tc>
          <w:tcPr>
            <w:tcW w:w="2835" w:type="dxa"/>
          </w:tcPr>
          <w:p w14:paraId="0B9BE9D7" w14:textId="77777777" w:rsidR="00ED0B4A" w:rsidRPr="00ED0B4A" w:rsidRDefault="00ED0B4A" w:rsidP="00ED0B4A">
            <w:pPr>
              <w:spacing w:after="0" w:line="240" w:lineRule="auto"/>
              <w:ind w:left="-4"/>
              <w:jc w:val="left"/>
              <w:rPr>
                <w:b/>
                <w:i/>
                <w:sz w:val="20"/>
                <w:szCs w:val="24"/>
                <w:lang w:val="es-ES_tradnl"/>
              </w:rPr>
            </w:pPr>
            <w:r w:rsidRPr="00ED0B4A">
              <w:rPr>
                <w:b/>
                <w:i/>
                <w:sz w:val="20"/>
                <w:szCs w:val="24"/>
                <w:lang w:val="es-ES_tradnl"/>
              </w:rPr>
              <w:t>Consejo General:</w:t>
            </w:r>
          </w:p>
        </w:tc>
        <w:tc>
          <w:tcPr>
            <w:tcW w:w="5148" w:type="dxa"/>
          </w:tcPr>
          <w:p w14:paraId="77668736" w14:textId="77777777" w:rsidR="00ED0B4A" w:rsidRPr="00ED0B4A" w:rsidRDefault="00ED0B4A" w:rsidP="00ED0B4A">
            <w:pPr>
              <w:spacing w:after="0" w:line="240" w:lineRule="auto"/>
              <w:rPr>
                <w:sz w:val="20"/>
                <w:szCs w:val="24"/>
              </w:rPr>
            </w:pPr>
            <w:r w:rsidRPr="00ED0B4A">
              <w:rPr>
                <w:sz w:val="20"/>
                <w:szCs w:val="24"/>
              </w:rPr>
              <w:t>Consejo General del Instituto Electoral del Estado de Guanajuato</w:t>
            </w:r>
          </w:p>
        </w:tc>
      </w:tr>
      <w:tr w:rsidR="00ED0B4A" w:rsidRPr="00ED0B4A" w14:paraId="66198C1B" w14:textId="77777777" w:rsidTr="00342530">
        <w:trPr>
          <w:trHeight w:val="471"/>
          <w:jc w:val="center"/>
        </w:trPr>
        <w:tc>
          <w:tcPr>
            <w:tcW w:w="2835" w:type="dxa"/>
          </w:tcPr>
          <w:p w14:paraId="3DE35E9B" w14:textId="77777777" w:rsidR="00ED0B4A" w:rsidRPr="00ED0B4A" w:rsidRDefault="00ED0B4A" w:rsidP="00ED0B4A">
            <w:pPr>
              <w:spacing w:after="0" w:line="240" w:lineRule="auto"/>
              <w:ind w:left="-4"/>
              <w:jc w:val="left"/>
              <w:rPr>
                <w:b/>
                <w:i/>
                <w:sz w:val="20"/>
                <w:szCs w:val="24"/>
                <w:lang w:val="es-ES_tradnl"/>
              </w:rPr>
            </w:pPr>
            <w:r w:rsidRPr="00ED0B4A">
              <w:rPr>
                <w:b/>
                <w:i/>
                <w:sz w:val="20"/>
                <w:szCs w:val="24"/>
                <w:lang w:val="es-ES_tradnl"/>
              </w:rPr>
              <w:lastRenderedPageBreak/>
              <w:t>Ley Electoral local:</w:t>
            </w:r>
          </w:p>
        </w:tc>
        <w:tc>
          <w:tcPr>
            <w:tcW w:w="5148" w:type="dxa"/>
          </w:tcPr>
          <w:p w14:paraId="56B12D09" w14:textId="77777777" w:rsidR="00ED0B4A" w:rsidRPr="00ED0B4A" w:rsidRDefault="00ED0B4A" w:rsidP="00ED0B4A">
            <w:pPr>
              <w:spacing w:after="0" w:line="240" w:lineRule="auto"/>
              <w:rPr>
                <w:sz w:val="20"/>
                <w:szCs w:val="24"/>
              </w:rPr>
            </w:pPr>
            <w:r w:rsidRPr="00ED0B4A">
              <w:rPr>
                <w:sz w:val="20"/>
                <w:szCs w:val="24"/>
              </w:rPr>
              <w:t>Ley de Instituciones y Procedimientos Electorales para el Estado de Guanajuato</w:t>
            </w:r>
          </w:p>
        </w:tc>
      </w:tr>
      <w:tr w:rsidR="00ED0B4A" w:rsidRPr="00ED0B4A" w14:paraId="7411D580" w14:textId="77777777" w:rsidTr="00342530">
        <w:trPr>
          <w:trHeight w:val="471"/>
          <w:jc w:val="center"/>
        </w:trPr>
        <w:tc>
          <w:tcPr>
            <w:tcW w:w="2835" w:type="dxa"/>
          </w:tcPr>
          <w:p w14:paraId="7D20DFD7" w14:textId="77777777" w:rsidR="00ED0B4A" w:rsidRPr="00ED0B4A" w:rsidRDefault="00ED0B4A" w:rsidP="00ED0B4A">
            <w:pPr>
              <w:spacing w:after="0" w:line="240" w:lineRule="auto"/>
              <w:ind w:left="-4"/>
              <w:jc w:val="left"/>
              <w:rPr>
                <w:b/>
                <w:i/>
                <w:sz w:val="20"/>
                <w:szCs w:val="22"/>
                <w:lang w:val="es-ES_tradnl"/>
              </w:rPr>
            </w:pPr>
            <w:r w:rsidRPr="00ED0B4A">
              <w:rPr>
                <w:b/>
                <w:i/>
                <w:sz w:val="20"/>
                <w:szCs w:val="22"/>
              </w:rPr>
              <w:t>Ley de Medios:</w:t>
            </w:r>
          </w:p>
        </w:tc>
        <w:tc>
          <w:tcPr>
            <w:tcW w:w="5148" w:type="dxa"/>
          </w:tcPr>
          <w:p w14:paraId="71383ADB" w14:textId="77777777" w:rsidR="00ED0B4A" w:rsidRPr="00ED0B4A" w:rsidRDefault="00ED0B4A" w:rsidP="00ED0B4A">
            <w:pPr>
              <w:spacing w:after="0" w:line="240" w:lineRule="auto"/>
              <w:rPr>
                <w:sz w:val="20"/>
                <w:szCs w:val="22"/>
              </w:rPr>
            </w:pPr>
            <w:r w:rsidRPr="00ED0B4A">
              <w:rPr>
                <w:sz w:val="20"/>
                <w:szCs w:val="22"/>
              </w:rPr>
              <w:t>Ley General del Sistema de Medios de Impugnación en Materia Electoral</w:t>
            </w:r>
          </w:p>
          <w:p w14:paraId="1536D83A" w14:textId="77777777" w:rsidR="00ED0B4A" w:rsidRPr="00ED0B4A" w:rsidRDefault="00ED0B4A" w:rsidP="00ED0B4A">
            <w:pPr>
              <w:spacing w:after="0" w:line="240" w:lineRule="auto"/>
              <w:rPr>
                <w:sz w:val="20"/>
                <w:szCs w:val="22"/>
              </w:rPr>
            </w:pPr>
          </w:p>
        </w:tc>
      </w:tr>
      <w:tr w:rsidR="00ED0B4A" w:rsidRPr="00ED0B4A" w14:paraId="3032775A" w14:textId="77777777" w:rsidTr="00342530">
        <w:trPr>
          <w:trHeight w:val="471"/>
          <w:jc w:val="center"/>
        </w:trPr>
        <w:tc>
          <w:tcPr>
            <w:tcW w:w="2835" w:type="dxa"/>
          </w:tcPr>
          <w:p w14:paraId="6B3884AF" w14:textId="77777777" w:rsidR="00ED0B4A" w:rsidRPr="00ED0B4A" w:rsidRDefault="00ED0B4A" w:rsidP="00ED0B4A">
            <w:pPr>
              <w:spacing w:after="0" w:line="240" w:lineRule="auto"/>
              <w:ind w:left="-4"/>
              <w:jc w:val="left"/>
              <w:rPr>
                <w:b/>
                <w:i/>
                <w:sz w:val="20"/>
                <w:szCs w:val="22"/>
              </w:rPr>
            </w:pPr>
            <w:r w:rsidRPr="00ED0B4A">
              <w:rPr>
                <w:b/>
                <w:i/>
                <w:sz w:val="20"/>
                <w:szCs w:val="22"/>
              </w:rPr>
              <w:t>PRI:</w:t>
            </w:r>
          </w:p>
        </w:tc>
        <w:tc>
          <w:tcPr>
            <w:tcW w:w="5148" w:type="dxa"/>
          </w:tcPr>
          <w:p w14:paraId="72473112" w14:textId="77777777" w:rsidR="00ED0B4A" w:rsidRPr="00ED0B4A" w:rsidRDefault="00ED0B4A" w:rsidP="00ED0B4A">
            <w:pPr>
              <w:spacing w:after="0" w:line="240" w:lineRule="auto"/>
              <w:rPr>
                <w:sz w:val="20"/>
                <w:szCs w:val="22"/>
              </w:rPr>
            </w:pPr>
            <w:r w:rsidRPr="00ED0B4A">
              <w:rPr>
                <w:sz w:val="20"/>
                <w:szCs w:val="22"/>
              </w:rPr>
              <w:t>Partido Revolucionario Institucional</w:t>
            </w:r>
          </w:p>
        </w:tc>
      </w:tr>
      <w:tr w:rsidR="00ED0B4A" w:rsidRPr="00ED0B4A" w14:paraId="69737D7D" w14:textId="77777777" w:rsidTr="00342530">
        <w:trPr>
          <w:trHeight w:val="471"/>
          <w:jc w:val="center"/>
        </w:trPr>
        <w:tc>
          <w:tcPr>
            <w:tcW w:w="2835" w:type="dxa"/>
          </w:tcPr>
          <w:p w14:paraId="1B197C42" w14:textId="71C214B8" w:rsidR="00ED0B4A" w:rsidRPr="00ED0B4A" w:rsidRDefault="00ED0B4A" w:rsidP="00ED0B4A">
            <w:pPr>
              <w:spacing w:after="0" w:line="240" w:lineRule="auto"/>
              <w:ind w:left="-4"/>
              <w:jc w:val="left"/>
              <w:rPr>
                <w:b/>
                <w:i/>
                <w:sz w:val="20"/>
                <w:szCs w:val="22"/>
              </w:rPr>
            </w:pPr>
            <w:bookmarkStart w:id="8" w:name="_Hlk72448074"/>
            <w:r>
              <w:rPr>
                <w:b/>
                <w:i/>
                <w:sz w:val="20"/>
                <w:szCs w:val="22"/>
              </w:rPr>
              <w:t>RP</w:t>
            </w:r>
            <w:r w:rsidRPr="00ED0B4A">
              <w:rPr>
                <w:b/>
                <w:i/>
                <w:sz w:val="20"/>
                <w:szCs w:val="22"/>
              </w:rPr>
              <w:t>:</w:t>
            </w:r>
          </w:p>
        </w:tc>
        <w:tc>
          <w:tcPr>
            <w:tcW w:w="5148" w:type="dxa"/>
          </w:tcPr>
          <w:p w14:paraId="3BC0AB2C" w14:textId="509991E4" w:rsidR="00ED0B4A" w:rsidRPr="00ED0B4A" w:rsidRDefault="00ED0B4A" w:rsidP="00ED0B4A">
            <w:pPr>
              <w:spacing w:after="0" w:line="240" w:lineRule="auto"/>
              <w:rPr>
                <w:sz w:val="20"/>
                <w:szCs w:val="22"/>
              </w:rPr>
            </w:pPr>
            <w:r>
              <w:rPr>
                <w:sz w:val="20"/>
                <w:szCs w:val="22"/>
              </w:rPr>
              <w:t>Representación Proporcional</w:t>
            </w:r>
          </w:p>
        </w:tc>
      </w:tr>
      <w:tr w:rsidR="00ED0B4A" w:rsidRPr="00ED0B4A" w14:paraId="050B63B8" w14:textId="77777777" w:rsidTr="00342530">
        <w:trPr>
          <w:trHeight w:val="471"/>
          <w:jc w:val="center"/>
        </w:trPr>
        <w:tc>
          <w:tcPr>
            <w:tcW w:w="2835" w:type="dxa"/>
          </w:tcPr>
          <w:p w14:paraId="39C1678F" w14:textId="77777777" w:rsidR="00ED0B4A" w:rsidRPr="00ED0B4A" w:rsidRDefault="00ED0B4A" w:rsidP="00342530">
            <w:pPr>
              <w:spacing w:after="0" w:line="240" w:lineRule="auto"/>
              <w:ind w:left="-4"/>
              <w:jc w:val="left"/>
              <w:rPr>
                <w:b/>
                <w:i/>
                <w:sz w:val="20"/>
                <w:szCs w:val="22"/>
              </w:rPr>
            </w:pPr>
            <w:bookmarkStart w:id="9" w:name="_Toc27649895"/>
            <w:bookmarkEnd w:id="8"/>
            <w:r w:rsidRPr="00ED0B4A">
              <w:rPr>
                <w:b/>
                <w:i/>
                <w:sz w:val="20"/>
                <w:szCs w:val="22"/>
              </w:rPr>
              <w:t>Tribunal Local:</w:t>
            </w:r>
          </w:p>
        </w:tc>
        <w:tc>
          <w:tcPr>
            <w:tcW w:w="5148" w:type="dxa"/>
          </w:tcPr>
          <w:p w14:paraId="4BAE9EB5" w14:textId="77777777" w:rsidR="00ED0B4A" w:rsidRPr="00ED0B4A" w:rsidRDefault="00ED0B4A" w:rsidP="00342530">
            <w:pPr>
              <w:spacing w:after="0" w:line="240" w:lineRule="auto"/>
              <w:rPr>
                <w:sz w:val="20"/>
                <w:szCs w:val="22"/>
              </w:rPr>
            </w:pPr>
            <w:r w:rsidRPr="00ED0B4A">
              <w:rPr>
                <w:sz w:val="20"/>
                <w:szCs w:val="22"/>
              </w:rPr>
              <w:t>Tribunal Estatal Electoral de Guanajuato</w:t>
            </w:r>
          </w:p>
        </w:tc>
      </w:tr>
    </w:tbl>
    <w:p w14:paraId="0EA221B2" w14:textId="77777777" w:rsidR="00ED0B4A" w:rsidRPr="00ED0B4A" w:rsidRDefault="00ED0B4A" w:rsidP="00ED0B4A">
      <w:pPr>
        <w:spacing w:before="100" w:beforeAutospacing="1" w:after="100" w:afterAutospacing="1"/>
        <w:jc w:val="left"/>
        <w:rPr>
          <w:b/>
          <w:szCs w:val="24"/>
          <w:lang w:val="es-ES_tradnl"/>
        </w:rPr>
      </w:pPr>
      <w:r w:rsidRPr="00ED0B4A">
        <w:rPr>
          <w:b/>
          <w:szCs w:val="24"/>
          <w:lang w:val="es-ES_tradnl"/>
        </w:rPr>
        <w:t>1. ANTECEDENTES DEL CASO</w:t>
      </w:r>
      <w:bookmarkEnd w:id="9"/>
    </w:p>
    <w:p w14:paraId="7CF351BF" w14:textId="77777777" w:rsidR="00ED0B4A" w:rsidRPr="00ED0B4A" w:rsidRDefault="00ED0B4A" w:rsidP="00ED0B4A">
      <w:pPr>
        <w:spacing w:before="100" w:beforeAutospacing="1" w:after="100" w:afterAutospacing="1"/>
        <w:rPr>
          <w:szCs w:val="24"/>
        </w:rPr>
      </w:pPr>
      <w:bookmarkStart w:id="10" w:name="_Hlk53412061"/>
      <w:r w:rsidRPr="00ED0B4A">
        <w:rPr>
          <w:szCs w:val="24"/>
        </w:rPr>
        <w:t>Las fechas que se citan corresponden a dos mil veintiuno, salvo precisión en contrario.</w:t>
      </w:r>
    </w:p>
    <w:p w14:paraId="1D941369" w14:textId="77777777" w:rsidR="00ED0B4A" w:rsidRPr="00ED0B4A" w:rsidRDefault="00ED0B4A" w:rsidP="00ED0B4A">
      <w:pPr>
        <w:rPr>
          <w:szCs w:val="24"/>
          <w:lang w:eastAsia="es-MX"/>
        </w:rPr>
      </w:pPr>
      <w:r w:rsidRPr="00ED0B4A">
        <w:rPr>
          <w:b/>
          <w:szCs w:val="24"/>
        </w:rPr>
        <w:t xml:space="preserve">1.1 </w:t>
      </w:r>
      <w:r w:rsidRPr="00ED0B4A">
        <w:rPr>
          <w:b/>
        </w:rPr>
        <w:t>Inicio</w:t>
      </w:r>
      <w:r w:rsidRPr="00ED0B4A">
        <w:rPr>
          <w:b/>
          <w:spacing w:val="1"/>
        </w:rPr>
        <w:t xml:space="preserve"> </w:t>
      </w:r>
      <w:r w:rsidRPr="00ED0B4A">
        <w:rPr>
          <w:b/>
        </w:rPr>
        <w:t>del</w:t>
      </w:r>
      <w:r w:rsidRPr="00ED0B4A">
        <w:rPr>
          <w:b/>
          <w:spacing w:val="1"/>
        </w:rPr>
        <w:t xml:space="preserve"> </w:t>
      </w:r>
      <w:r w:rsidRPr="00ED0B4A">
        <w:rPr>
          <w:b/>
        </w:rPr>
        <w:t>proceso</w:t>
      </w:r>
      <w:r w:rsidRPr="00ED0B4A">
        <w:rPr>
          <w:b/>
          <w:spacing w:val="1"/>
        </w:rPr>
        <w:t xml:space="preserve"> </w:t>
      </w:r>
      <w:r w:rsidRPr="00ED0B4A">
        <w:rPr>
          <w:b/>
        </w:rPr>
        <w:t>electoral</w:t>
      </w:r>
      <w:r w:rsidRPr="00ED0B4A">
        <w:rPr>
          <w:b/>
          <w:spacing w:val="1"/>
        </w:rPr>
        <w:t xml:space="preserve"> </w:t>
      </w:r>
      <w:r w:rsidRPr="00ED0B4A">
        <w:rPr>
          <w:b/>
        </w:rPr>
        <w:t>local</w:t>
      </w:r>
      <w:r w:rsidRPr="00ED0B4A">
        <w:rPr>
          <w:b/>
          <w:spacing w:val="1"/>
        </w:rPr>
        <w:t xml:space="preserve"> </w:t>
      </w:r>
      <w:r w:rsidRPr="00ED0B4A">
        <w:rPr>
          <w:b/>
        </w:rPr>
        <w:t>2020-2021.</w:t>
      </w:r>
      <w:r w:rsidRPr="00ED0B4A">
        <w:rPr>
          <w:b/>
          <w:spacing w:val="1"/>
        </w:rPr>
        <w:t xml:space="preserve"> </w:t>
      </w:r>
      <w:r w:rsidRPr="00ED0B4A">
        <w:rPr>
          <w:spacing w:val="1"/>
        </w:rPr>
        <w:t>E</w:t>
      </w:r>
      <w:r w:rsidRPr="00ED0B4A">
        <w:t>l</w:t>
      </w:r>
      <w:r w:rsidRPr="00ED0B4A">
        <w:rPr>
          <w:spacing w:val="1"/>
        </w:rPr>
        <w:t xml:space="preserve"> </w:t>
      </w:r>
      <w:r w:rsidRPr="00ED0B4A">
        <w:t>siete</w:t>
      </w:r>
      <w:r w:rsidRPr="00ED0B4A">
        <w:rPr>
          <w:spacing w:val="1"/>
        </w:rPr>
        <w:t xml:space="preserve"> </w:t>
      </w:r>
      <w:r w:rsidRPr="00ED0B4A">
        <w:t>de septiembre de dos mil veinte inicio el proceso electoral, para la renovación de los cargos a diputaciones</w:t>
      </w:r>
      <w:r w:rsidRPr="00ED0B4A">
        <w:rPr>
          <w:spacing w:val="1"/>
        </w:rPr>
        <w:t xml:space="preserve"> </w:t>
      </w:r>
      <w:r w:rsidRPr="00ED0B4A">
        <w:t>al</w:t>
      </w:r>
      <w:r w:rsidRPr="00ED0B4A">
        <w:rPr>
          <w:spacing w:val="-1"/>
        </w:rPr>
        <w:t xml:space="preserve"> </w:t>
      </w:r>
      <w:r w:rsidRPr="00ED0B4A">
        <w:t>Congreso Local y</w:t>
      </w:r>
      <w:r w:rsidRPr="00ED0B4A">
        <w:rPr>
          <w:spacing w:val="-2"/>
        </w:rPr>
        <w:t xml:space="preserve"> </w:t>
      </w:r>
      <w:r w:rsidRPr="00ED0B4A">
        <w:t>ayuntamientos</w:t>
      </w:r>
      <w:r w:rsidRPr="00ED0B4A">
        <w:rPr>
          <w:spacing w:val="-3"/>
        </w:rPr>
        <w:t xml:space="preserve"> </w:t>
      </w:r>
      <w:r w:rsidRPr="00ED0B4A">
        <w:t>del</w:t>
      </w:r>
      <w:r w:rsidRPr="00ED0B4A">
        <w:rPr>
          <w:spacing w:val="2"/>
        </w:rPr>
        <w:t xml:space="preserve"> </w:t>
      </w:r>
      <w:r w:rsidRPr="00ED0B4A">
        <w:t>Estado</w:t>
      </w:r>
      <w:r w:rsidRPr="00ED0B4A">
        <w:rPr>
          <w:spacing w:val="-1"/>
        </w:rPr>
        <w:t xml:space="preserve"> </w:t>
      </w:r>
      <w:r w:rsidRPr="00ED0B4A">
        <w:t>de</w:t>
      </w:r>
      <w:r w:rsidRPr="00ED0B4A">
        <w:rPr>
          <w:spacing w:val="-2"/>
        </w:rPr>
        <w:t xml:space="preserve"> </w:t>
      </w:r>
      <w:r w:rsidRPr="00ED0B4A">
        <w:t>Guanajuato.</w:t>
      </w:r>
      <w:r w:rsidRPr="00ED0B4A">
        <w:rPr>
          <w:vertAlign w:val="superscript"/>
        </w:rPr>
        <w:footnoteReference w:id="1"/>
      </w:r>
    </w:p>
    <w:p w14:paraId="54B962E8" w14:textId="77777777" w:rsidR="00ED0B4A" w:rsidRPr="00ED0B4A" w:rsidRDefault="00ED0B4A" w:rsidP="00ED0B4A">
      <w:pPr>
        <w:tabs>
          <w:tab w:val="left" w:pos="622"/>
          <w:tab w:val="left" w:pos="2268"/>
        </w:tabs>
        <w:spacing w:after="0"/>
        <w:rPr>
          <w:szCs w:val="24"/>
          <w:lang w:eastAsia="es-MX"/>
        </w:rPr>
      </w:pPr>
      <w:r w:rsidRPr="00ED0B4A">
        <w:rPr>
          <w:b/>
          <w:szCs w:val="24"/>
          <w:lang w:eastAsia="es-MX"/>
        </w:rPr>
        <w:t xml:space="preserve">1.2 Registro de candidaturas y lineamientos para su registro. </w:t>
      </w:r>
      <w:r w:rsidRPr="00ED0B4A">
        <w:rPr>
          <w:szCs w:val="24"/>
          <w:lang w:eastAsia="es-MX"/>
        </w:rPr>
        <w:t xml:space="preserve">Mediante acuerdo CGIEEG/075/2020 emitido por el </w:t>
      </w:r>
      <w:r w:rsidRPr="00ED0B4A">
        <w:rPr>
          <w:i/>
          <w:szCs w:val="24"/>
          <w:lang w:eastAsia="es-MX"/>
        </w:rPr>
        <w:t>Consejo General,</w:t>
      </w:r>
      <w:r w:rsidRPr="00ED0B4A">
        <w:rPr>
          <w:szCs w:val="24"/>
          <w:lang w:eastAsia="es-MX"/>
        </w:rPr>
        <w:t xml:space="preserve"> se modificó el calendario del proceso electoral local ordinario y con ello las fechas para presentar las propuestas de postulación de candidaturas y por el diverso CGIEEG/077/2021, los lineamientos para su registro.</w:t>
      </w:r>
    </w:p>
    <w:p w14:paraId="67144E39" w14:textId="77777777" w:rsidR="00ED0B4A" w:rsidRPr="00ED0B4A" w:rsidRDefault="00ED0B4A" w:rsidP="00ED0B4A">
      <w:pPr>
        <w:tabs>
          <w:tab w:val="left" w:pos="622"/>
          <w:tab w:val="left" w:pos="2268"/>
        </w:tabs>
        <w:spacing w:after="0" w:line="240" w:lineRule="auto"/>
        <w:rPr>
          <w:szCs w:val="24"/>
          <w:lang w:eastAsia="es-MX"/>
        </w:rPr>
      </w:pPr>
    </w:p>
    <w:p w14:paraId="1109C8C9" w14:textId="77777777" w:rsidR="00ED0B4A" w:rsidRPr="00ED0B4A" w:rsidRDefault="00ED0B4A" w:rsidP="00ED0B4A">
      <w:pPr>
        <w:tabs>
          <w:tab w:val="left" w:pos="622"/>
          <w:tab w:val="left" w:pos="2268"/>
        </w:tabs>
        <w:spacing w:after="0"/>
        <w:rPr>
          <w:bCs/>
          <w:szCs w:val="24"/>
          <w:lang w:val="es-ES" w:eastAsia="es-MX"/>
        </w:rPr>
      </w:pPr>
      <w:r w:rsidRPr="00ED0B4A">
        <w:rPr>
          <w:b/>
          <w:bCs/>
          <w:szCs w:val="24"/>
          <w:lang w:eastAsia="es-MX"/>
        </w:rPr>
        <w:t xml:space="preserve">1.3 </w:t>
      </w:r>
      <w:r w:rsidRPr="00ED0B4A">
        <w:rPr>
          <w:b/>
          <w:bCs/>
          <w:szCs w:val="24"/>
          <w:lang w:val="es-ES" w:eastAsia="es-MX"/>
        </w:rPr>
        <w:t xml:space="preserve">Aprobación de la lista de las candidaturas a las diputaciones locales por el principio de </w:t>
      </w:r>
      <w:r w:rsidRPr="00ED0B4A">
        <w:rPr>
          <w:b/>
          <w:bCs/>
          <w:i/>
          <w:szCs w:val="24"/>
          <w:lang w:val="es-ES" w:eastAsia="es-MX"/>
        </w:rPr>
        <w:t>RP</w:t>
      </w:r>
      <w:r w:rsidRPr="00ED0B4A">
        <w:rPr>
          <w:b/>
          <w:bCs/>
          <w:szCs w:val="24"/>
          <w:lang w:val="es-ES" w:eastAsia="es-MX"/>
        </w:rPr>
        <w:t xml:space="preserve">. </w:t>
      </w:r>
      <w:r w:rsidRPr="00ED0B4A">
        <w:rPr>
          <w:bCs/>
          <w:szCs w:val="24"/>
          <w:lang w:val="es-ES" w:eastAsia="es-MX"/>
        </w:rPr>
        <w:t xml:space="preserve">Mediante sesión virtual de la Comisión Permanente del Consejo Político Estatal del </w:t>
      </w:r>
      <w:r w:rsidRPr="00ED0B4A">
        <w:rPr>
          <w:bCs/>
          <w:i/>
          <w:szCs w:val="24"/>
          <w:lang w:val="es-ES" w:eastAsia="es-MX"/>
        </w:rPr>
        <w:t>PRI</w:t>
      </w:r>
      <w:r w:rsidRPr="00ED0B4A">
        <w:rPr>
          <w:bCs/>
          <w:szCs w:val="24"/>
          <w:lang w:val="es-ES" w:eastAsia="es-MX"/>
        </w:rPr>
        <w:t xml:space="preserve"> llevada a cabo el pasado diecisiete de abril, se aprobaron las listas de las candidaturas de las diputaciones locales por el principio de </w:t>
      </w:r>
      <w:r w:rsidRPr="00ED0B4A">
        <w:rPr>
          <w:bCs/>
          <w:i/>
          <w:szCs w:val="24"/>
          <w:lang w:val="es-ES" w:eastAsia="es-MX"/>
        </w:rPr>
        <w:t>RP,</w:t>
      </w:r>
      <w:r w:rsidRPr="00ED0B4A">
        <w:rPr>
          <w:bCs/>
          <w:szCs w:val="24"/>
          <w:lang w:val="es-ES" w:eastAsia="es-MX"/>
        </w:rPr>
        <w:t xml:space="preserve"> entre otras, la postulación de Ruth Noemí Tiscareño </w:t>
      </w:r>
      <w:proofErr w:type="spellStart"/>
      <w:r w:rsidRPr="00ED0B4A">
        <w:rPr>
          <w:bCs/>
          <w:szCs w:val="24"/>
          <w:lang w:val="es-ES" w:eastAsia="es-MX"/>
        </w:rPr>
        <w:t>Agoitia</w:t>
      </w:r>
      <w:proofErr w:type="spellEnd"/>
      <w:r w:rsidRPr="00ED0B4A">
        <w:rPr>
          <w:bCs/>
          <w:szCs w:val="24"/>
          <w:lang w:val="es-ES" w:eastAsia="es-MX"/>
        </w:rPr>
        <w:t>.</w:t>
      </w:r>
    </w:p>
    <w:p w14:paraId="3F6885F6" w14:textId="77777777" w:rsidR="00ED0B4A" w:rsidRPr="00ED0B4A" w:rsidRDefault="00ED0B4A" w:rsidP="00ED0B4A">
      <w:pPr>
        <w:tabs>
          <w:tab w:val="left" w:pos="622"/>
          <w:tab w:val="left" w:pos="2268"/>
        </w:tabs>
        <w:spacing w:after="0"/>
        <w:rPr>
          <w:bCs/>
          <w:szCs w:val="24"/>
          <w:lang w:val="es-ES" w:eastAsia="es-MX"/>
        </w:rPr>
      </w:pPr>
    </w:p>
    <w:p w14:paraId="27E7F806" w14:textId="29691437" w:rsidR="00ED0B4A" w:rsidRPr="00ED0B4A" w:rsidRDefault="00ED0B4A" w:rsidP="00ED0B4A">
      <w:pPr>
        <w:tabs>
          <w:tab w:val="left" w:pos="622"/>
          <w:tab w:val="left" w:pos="2268"/>
        </w:tabs>
        <w:spacing w:after="0"/>
        <w:rPr>
          <w:bCs/>
          <w:szCs w:val="24"/>
          <w:lang w:val="es-ES" w:eastAsia="es-MX"/>
        </w:rPr>
      </w:pPr>
      <w:r>
        <w:rPr>
          <w:bCs/>
          <w:szCs w:val="24"/>
          <w:lang w:val="es-ES" w:eastAsia="es-MX"/>
        </w:rPr>
        <w:t>En esa misma fecha</w:t>
      </w:r>
      <w:r w:rsidRPr="00ED0B4A">
        <w:rPr>
          <w:bCs/>
          <w:szCs w:val="24"/>
          <w:lang w:val="es-ES" w:eastAsia="es-MX"/>
        </w:rPr>
        <w:t xml:space="preserve">, representantes del </w:t>
      </w:r>
      <w:r w:rsidRPr="00ED0B4A">
        <w:rPr>
          <w:bCs/>
          <w:i/>
          <w:szCs w:val="24"/>
          <w:lang w:val="es-ES" w:eastAsia="es-MX"/>
        </w:rPr>
        <w:t>PRI</w:t>
      </w:r>
      <w:r w:rsidRPr="00ED0B4A">
        <w:rPr>
          <w:bCs/>
          <w:szCs w:val="24"/>
          <w:lang w:val="es-ES" w:eastAsia="es-MX"/>
        </w:rPr>
        <w:t xml:space="preserve">, presentaron ante el Instituto Electoral del Estado de Guanajuato, la solicitud de registro de candidaturas a diputaciones </w:t>
      </w:r>
      <w:r>
        <w:rPr>
          <w:bCs/>
          <w:szCs w:val="24"/>
          <w:lang w:val="es-ES" w:eastAsia="es-MX"/>
        </w:rPr>
        <w:t xml:space="preserve">de </w:t>
      </w:r>
      <w:r w:rsidRPr="00ED0B4A">
        <w:rPr>
          <w:bCs/>
          <w:i/>
          <w:iCs/>
          <w:szCs w:val="24"/>
          <w:lang w:val="es-ES" w:eastAsia="es-MX"/>
        </w:rPr>
        <w:t>RP</w:t>
      </w:r>
      <w:r>
        <w:rPr>
          <w:bCs/>
          <w:szCs w:val="24"/>
          <w:lang w:val="es-ES" w:eastAsia="es-MX"/>
        </w:rPr>
        <w:t xml:space="preserve"> </w:t>
      </w:r>
      <w:r w:rsidRPr="00ED0B4A">
        <w:rPr>
          <w:bCs/>
          <w:szCs w:val="24"/>
          <w:lang w:val="es-ES" w:eastAsia="es-MX"/>
        </w:rPr>
        <w:t xml:space="preserve">al Congreso de la referida entidad. </w:t>
      </w:r>
    </w:p>
    <w:p w14:paraId="0922C6DD" w14:textId="77777777" w:rsidR="00ED0B4A" w:rsidRPr="00ED0B4A" w:rsidRDefault="00ED0B4A" w:rsidP="00ED0B4A">
      <w:pPr>
        <w:tabs>
          <w:tab w:val="left" w:pos="622"/>
          <w:tab w:val="left" w:pos="2268"/>
        </w:tabs>
        <w:spacing w:after="0" w:line="240" w:lineRule="auto"/>
        <w:rPr>
          <w:szCs w:val="24"/>
          <w:lang w:val="es-ES" w:eastAsia="es-MX"/>
        </w:rPr>
      </w:pPr>
    </w:p>
    <w:p w14:paraId="1633C71B" w14:textId="77777777" w:rsidR="00ED0B4A" w:rsidRPr="00ED0B4A" w:rsidRDefault="00ED0B4A" w:rsidP="00ED0B4A">
      <w:pPr>
        <w:tabs>
          <w:tab w:val="left" w:pos="622"/>
        </w:tabs>
        <w:spacing w:after="0"/>
        <w:rPr>
          <w:szCs w:val="24"/>
          <w:lang w:eastAsia="es-MX"/>
        </w:rPr>
      </w:pPr>
      <w:r w:rsidRPr="00ED0B4A">
        <w:rPr>
          <w:b/>
          <w:szCs w:val="24"/>
          <w:lang w:eastAsia="es-MX"/>
        </w:rPr>
        <w:t xml:space="preserve">1.4 Acuerdo. </w:t>
      </w:r>
      <w:r w:rsidRPr="00ED0B4A">
        <w:rPr>
          <w:szCs w:val="24"/>
          <w:lang w:eastAsia="es-MX"/>
        </w:rPr>
        <w:t xml:space="preserve">El veintiséis de abril, el </w:t>
      </w:r>
      <w:r w:rsidRPr="00ED0B4A">
        <w:rPr>
          <w:i/>
          <w:szCs w:val="24"/>
          <w:lang w:eastAsia="es-MX"/>
        </w:rPr>
        <w:t>Consejo General</w:t>
      </w:r>
      <w:r w:rsidRPr="00ED0B4A">
        <w:rPr>
          <w:szCs w:val="24"/>
          <w:lang w:eastAsia="es-MX"/>
        </w:rPr>
        <w:t xml:space="preserve"> aprobó el registro de </w:t>
      </w:r>
      <w:r w:rsidRPr="00ED0B4A">
        <w:rPr>
          <w:bCs/>
          <w:szCs w:val="24"/>
          <w:lang w:val="es-ES" w:eastAsia="es-MX"/>
        </w:rPr>
        <w:t xml:space="preserve">las candidaturas de las diputaciones locales por el principio de </w:t>
      </w:r>
      <w:r w:rsidRPr="00ED0B4A">
        <w:rPr>
          <w:bCs/>
          <w:i/>
          <w:szCs w:val="24"/>
          <w:lang w:val="es-ES" w:eastAsia="es-MX"/>
        </w:rPr>
        <w:t xml:space="preserve">RP, </w:t>
      </w:r>
      <w:r w:rsidRPr="00ED0B4A">
        <w:rPr>
          <w:bCs/>
          <w:szCs w:val="24"/>
          <w:lang w:val="es-ES" w:eastAsia="es-MX"/>
        </w:rPr>
        <w:t xml:space="preserve">presentadas por el </w:t>
      </w:r>
      <w:r w:rsidRPr="00ED0B4A">
        <w:rPr>
          <w:bCs/>
          <w:i/>
          <w:szCs w:val="24"/>
          <w:lang w:val="es-ES" w:eastAsia="es-MX"/>
        </w:rPr>
        <w:t>PRI.</w:t>
      </w:r>
    </w:p>
    <w:bookmarkEnd w:id="10"/>
    <w:p w14:paraId="5B6A20D6" w14:textId="77777777" w:rsidR="00ED0B4A" w:rsidRPr="00ED0B4A" w:rsidRDefault="00ED0B4A" w:rsidP="00ED0B4A">
      <w:pPr>
        <w:spacing w:before="100" w:beforeAutospacing="1" w:after="100" w:afterAutospacing="1"/>
        <w:rPr>
          <w:szCs w:val="24"/>
        </w:rPr>
      </w:pPr>
      <w:r w:rsidRPr="00ED0B4A">
        <w:rPr>
          <w:b/>
          <w:szCs w:val="24"/>
        </w:rPr>
        <w:lastRenderedPageBreak/>
        <w:t>1.5 Juicios ciudadanos locales.</w:t>
      </w:r>
      <w:r w:rsidRPr="00ED0B4A">
        <w:rPr>
          <w:szCs w:val="24"/>
        </w:rPr>
        <w:t xml:space="preserve"> Inconformes con el referido registro las actoras promovieron diversos juicios ciudadanos ante el </w:t>
      </w:r>
      <w:r w:rsidRPr="000D5D53">
        <w:rPr>
          <w:i/>
          <w:iCs/>
          <w:szCs w:val="24"/>
        </w:rPr>
        <w:t>Tribunal Local</w:t>
      </w:r>
      <w:r w:rsidRPr="00ED0B4A">
        <w:rPr>
          <w:szCs w:val="24"/>
        </w:rPr>
        <w:t xml:space="preserve">, quedando registrados, en lo que aquí interesa, con las siguientes claves: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103"/>
      </w:tblGrid>
      <w:tr w:rsidR="00ED0B4A" w:rsidRPr="00ED0B4A" w14:paraId="3E2DC40F" w14:textId="77777777" w:rsidTr="00342530">
        <w:trPr>
          <w:trHeight w:val="505"/>
        </w:trPr>
        <w:tc>
          <w:tcPr>
            <w:tcW w:w="2410" w:type="dxa"/>
          </w:tcPr>
          <w:p w14:paraId="117A9D44" w14:textId="77777777" w:rsidR="00ED0B4A" w:rsidRPr="00ED0B4A" w:rsidRDefault="00ED0B4A" w:rsidP="00ED0B4A">
            <w:pPr>
              <w:spacing w:before="100" w:beforeAutospacing="1" w:after="100" w:afterAutospacing="1"/>
              <w:rPr>
                <w:sz w:val="20"/>
                <w:szCs w:val="24"/>
                <w:lang w:val="es-ES"/>
              </w:rPr>
            </w:pPr>
            <w:r w:rsidRPr="00ED0B4A">
              <w:rPr>
                <w:sz w:val="20"/>
                <w:szCs w:val="24"/>
                <w:lang w:val="es-ES"/>
              </w:rPr>
              <w:t>TEEG-JPDC-151/2021</w:t>
            </w:r>
          </w:p>
        </w:tc>
        <w:tc>
          <w:tcPr>
            <w:tcW w:w="5103" w:type="dxa"/>
          </w:tcPr>
          <w:p w14:paraId="27F00648" w14:textId="77777777" w:rsidR="00ED0B4A" w:rsidRPr="00ED0B4A" w:rsidRDefault="00ED0B4A" w:rsidP="00ED0B4A">
            <w:pPr>
              <w:spacing w:before="100" w:beforeAutospacing="1" w:after="100" w:afterAutospacing="1"/>
              <w:rPr>
                <w:sz w:val="20"/>
                <w:szCs w:val="24"/>
                <w:lang w:val="es-ES"/>
              </w:rPr>
            </w:pPr>
            <w:r w:rsidRPr="00ED0B4A">
              <w:rPr>
                <w:sz w:val="20"/>
                <w:szCs w:val="24"/>
                <w:lang w:val="es-ES"/>
              </w:rPr>
              <w:t>Luz Elena Govea López y Miriam Contreras Sandoval</w:t>
            </w:r>
          </w:p>
        </w:tc>
      </w:tr>
      <w:tr w:rsidR="00ED0B4A" w:rsidRPr="00ED0B4A" w14:paraId="7CDC47F0" w14:textId="77777777" w:rsidTr="00342530">
        <w:trPr>
          <w:trHeight w:val="505"/>
        </w:trPr>
        <w:tc>
          <w:tcPr>
            <w:tcW w:w="2410" w:type="dxa"/>
          </w:tcPr>
          <w:p w14:paraId="7CC74D5C" w14:textId="77777777" w:rsidR="00ED0B4A" w:rsidRPr="00ED0B4A" w:rsidRDefault="00ED0B4A" w:rsidP="00ED0B4A">
            <w:pPr>
              <w:spacing w:before="100" w:beforeAutospacing="1" w:after="100" w:afterAutospacing="1"/>
              <w:rPr>
                <w:sz w:val="20"/>
                <w:szCs w:val="24"/>
                <w:lang w:val="es-ES"/>
              </w:rPr>
            </w:pPr>
            <w:r w:rsidRPr="00ED0B4A">
              <w:rPr>
                <w:sz w:val="20"/>
                <w:szCs w:val="24"/>
                <w:lang w:val="es-ES"/>
              </w:rPr>
              <w:t>TEEG-JPDC-155/2021</w:t>
            </w:r>
          </w:p>
        </w:tc>
        <w:tc>
          <w:tcPr>
            <w:tcW w:w="5103" w:type="dxa"/>
          </w:tcPr>
          <w:p w14:paraId="04EFC16E" w14:textId="77777777" w:rsidR="00ED0B4A" w:rsidRPr="00ED0B4A" w:rsidRDefault="00ED0B4A" w:rsidP="00ED0B4A">
            <w:pPr>
              <w:spacing w:before="100" w:beforeAutospacing="1" w:after="100" w:afterAutospacing="1"/>
              <w:rPr>
                <w:sz w:val="20"/>
                <w:szCs w:val="24"/>
                <w:lang w:val="es-ES"/>
              </w:rPr>
            </w:pPr>
            <w:r w:rsidRPr="00ED0B4A">
              <w:rPr>
                <w:sz w:val="20"/>
                <w:szCs w:val="24"/>
                <w:lang w:val="es-ES"/>
              </w:rPr>
              <w:t>Montserrat Vázquez Acevedo, Fuensanta Martínez Lerma, Lluvia Guadalupe Marmolejo Batalla, Laura Chávez López, Ma. Magdalena Rodríguez Murillo y Claudia Brígida Navarrete Aldaco</w:t>
            </w:r>
          </w:p>
        </w:tc>
      </w:tr>
    </w:tbl>
    <w:p w14:paraId="29C0BE1F" w14:textId="5C96A70C" w:rsidR="00ED0B4A" w:rsidRPr="00ED0B4A" w:rsidRDefault="00ED0B4A" w:rsidP="00ED0B4A">
      <w:pPr>
        <w:spacing w:before="100" w:beforeAutospacing="1" w:after="100" w:afterAutospacing="1"/>
        <w:rPr>
          <w:szCs w:val="24"/>
        </w:rPr>
      </w:pPr>
      <w:r w:rsidRPr="00ED0B4A">
        <w:rPr>
          <w:szCs w:val="24"/>
        </w:rPr>
        <w:t xml:space="preserve"> </w:t>
      </w:r>
      <w:r w:rsidRPr="00ED0B4A">
        <w:rPr>
          <w:b/>
          <w:szCs w:val="24"/>
        </w:rPr>
        <w:t xml:space="preserve">1.6 Acuerdo plenario impugnado. </w:t>
      </w:r>
      <w:r w:rsidRPr="00ED0B4A">
        <w:rPr>
          <w:szCs w:val="24"/>
        </w:rPr>
        <w:t xml:space="preserve">El pasado catorce de mayo, el </w:t>
      </w:r>
      <w:r w:rsidRPr="000D5D53">
        <w:rPr>
          <w:i/>
          <w:iCs/>
          <w:szCs w:val="24"/>
        </w:rPr>
        <w:t>Tribunal Local</w:t>
      </w:r>
      <w:r w:rsidRPr="00ED0B4A">
        <w:rPr>
          <w:szCs w:val="24"/>
        </w:rPr>
        <w:t xml:space="preserve">, emitió acuerdo plenario de improcedencia y reencauzamiento en el juicio para la protección de los derechos político-electorales del ciudadano TEEG-JPDC-149/2021, Y SUS ACUMULADOS, en el cual determinó acumular los referidos juicios, los declaró improcedentes al señalar falta de definitividad y </w:t>
      </w:r>
      <w:r>
        <w:rPr>
          <w:szCs w:val="24"/>
        </w:rPr>
        <w:t xml:space="preserve">los </w:t>
      </w:r>
      <w:r w:rsidRPr="00ED0B4A">
        <w:rPr>
          <w:szCs w:val="24"/>
        </w:rPr>
        <w:t>reencauz</w:t>
      </w:r>
      <w:r>
        <w:rPr>
          <w:szCs w:val="24"/>
        </w:rPr>
        <w:t xml:space="preserve">ó a la </w:t>
      </w:r>
      <w:r w:rsidRPr="00ED0B4A">
        <w:rPr>
          <w:i/>
          <w:iCs/>
          <w:szCs w:val="24"/>
        </w:rPr>
        <w:t>Comisión de Justicia</w:t>
      </w:r>
      <w:r w:rsidRPr="00ED0B4A">
        <w:rPr>
          <w:i/>
          <w:szCs w:val="24"/>
        </w:rPr>
        <w:t xml:space="preserve">, </w:t>
      </w:r>
      <w:r w:rsidRPr="00ED0B4A">
        <w:rPr>
          <w:szCs w:val="24"/>
        </w:rPr>
        <w:t xml:space="preserve">para que resolviera lo correspondiente. </w:t>
      </w:r>
    </w:p>
    <w:p w14:paraId="624A6F85" w14:textId="77777777" w:rsidR="00ED0B4A" w:rsidRPr="00ED0B4A" w:rsidRDefault="00ED0B4A" w:rsidP="00ED0B4A">
      <w:pPr>
        <w:spacing w:before="100" w:beforeAutospacing="1" w:after="100" w:afterAutospacing="1"/>
        <w:rPr>
          <w:b/>
          <w:bCs/>
          <w:szCs w:val="24"/>
        </w:rPr>
      </w:pPr>
      <w:r w:rsidRPr="00ED0B4A">
        <w:rPr>
          <w:b/>
          <w:szCs w:val="24"/>
        </w:rPr>
        <w:t>1.7</w:t>
      </w:r>
      <w:r w:rsidRPr="00ED0B4A">
        <w:rPr>
          <w:szCs w:val="24"/>
        </w:rPr>
        <w:t xml:space="preserve"> </w:t>
      </w:r>
      <w:r w:rsidRPr="00ED0B4A">
        <w:rPr>
          <w:b/>
          <w:bCs/>
          <w:szCs w:val="24"/>
        </w:rPr>
        <w:t>Juicios Ciudadanos Federales.</w:t>
      </w:r>
      <w:r w:rsidRPr="00ED0B4A">
        <w:rPr>
          <w:szCs w:val="24"/>
        </w:rPr>
        <w:t xml:space="preserve"> El dieciocho de mayo, inconformes con la referida resolución, las actoras, interpusieron ante esta Sala Regional los medios de impugnación que nos ocupan. </w:t>
      </w:r>
    </w:p>
    <w:p w14:paraId="5CA52D5D" w14:textId="77777777" w:rsidR="00ED0B4A" w:rsidRPr="00ED0B4A" w:rsidRDefault="00ED0B4A" w:rsidP="00ED0B4A">
      <w:pPr>
        <w:spacing w:before="100" w:beforeAutospacing="1" w:after="100" w:afterAutospacing="1"/>
        <w:rPr>
          <w:b/>
          <w:caps/>
          <w:szCs w:val="24"/>
        </w:rPr>
      </w:pPr>
      <w:r w:rsidRPr="00ED0B4A">
        <w:rPr>
          <w:b/>
          <w:szCs w:val="24"/>
        </w:rPr>
        <w:t>2. COMPETENCIA</w:t>
      </w:r>
    </w:p>
    <w:p w14:paraId="47CA1FC7" w14:textId="2EB5DC74" w:rsidR="00ED0B4A" w:rsidRPr="00ED0B4A" w:rsidRDefault="00ED0B4A" w:rsidP="00ED0B4A">
      <w:pPr>
        <w:tabs>
          <w:tab w:val="left" w:pos="5461"/>
        </w:tabs>
        <w:spacing w:before="280" w:after="280"/>
        <w:ind w:right="51"/>
        <w:rPr>
          <w:bCs/>
          <w:szCs w:val="24"/>
          <w:lang w:val="es-ES_tradnl"/>
        </w:rPr>
      </w:pPr>
      <w:r w:rsidRPr="00ED0B4A">
        <w:rPr>
          <w:bCs/>
          <w:szCs w:val="24"/>
        </w:rPr>
        <w:t>Esta Sala Regional es competente para conocer y resolver los presentes juicios, ya que se impugna un acuerdo plenario emitido por el Tribunal Estatal Electoral de Guanajuato, en el cual</w:t>
      </w:r>
      <w:r w:rsidRPr="00ED0B4A">
        <w:rPr>
          <w:szCs w:val="24"/>
        </w:rPr>
        <w:t xml:space="preserve">, entre otras cuestiones, declaró improcedentes los juicios ciudadanos promovidos por las actoras y reencauzo dichos medios de impugnación al órgano partidista competente del </w:t>
      </w:r>
      <w:r w:rsidRPr="00ED0B4A">
        <w:rPr>
          <w:i/>
          <w:szCs w:val="24"/>
        </w:rPr>
        <w:t xml:space="preserve">PRI, </w:t>
      </w:r>
      <w:r w:rsidRPr="00ED0B4A">
        <w:rPr>
          <w:szCs w:val="24"/>
        </w:rPr>
        <w:t xml:space="preserve">para que resolviera lo correspondiente, respecto de </w:t>
      </w:r>
      <w:r w:rsidRPr="00ED0B4A">
        <w:rPr>
          <w:bCs/>
          <w:szCs w:val="24"/>
          <w:lang w:val="es-ES" w:eastAsia="es-MX"/>
        </w:rPr>
        <w:t xml:space="preserve">las listas de las candidaturas de las diputaciones locales por el principio de </w:t>
      </w:r>
      <w:r w:rsidRPr="00ED0B4A">
        <w:rPr>
          <w:bCs/>
          <w:i/>
          <w:szCs w:val="24"/>
          <w:lang w:val="es-ES" w:eastAsia="es-MX"/>
        </w:rPr>
        <w:t xml:space="preserve">RP </w:t>
      </w:r>
      <w:r w:rsidRPr="00ED0B4A">
        <w:rPr>
          <w:bCs/>
          <w:szCs w:val="24"/>
          <w:lang w:val="es-ES" w:eastAsia="es-MX"/>
        </w:rPr>
        <w:t xml:space="preserve">que participaran en el proceso electoral para la renovación del Congreso en el Estado de Guanajuato, </w:t>
      </w:r>
      <w:r w:rsidRPr="00ED0B4A">
        <w:rPr>
          <w:bCs/>
          <w:szCs w:val="24"/>
        </w:rPr>
        <w:t>entidad federativa que</w:t>
      </w:r>
      <w:r w:rsidRPr="00ED0B4A">
        <w:rPr>
          <w:bCs/>
          <w:szCs w:val="24"/>
          <w:lang w:val="es-ES_tradnl"/>
        </w:rPr>
        <w:t xml:space="preserve"> se ubica dentro de la Segunda Circunscripción Electoral Plurinominal, en la que se ejerce jurisdicción.</w:t>
      </w:r>
    </w:p>
    <w:p w14:paraId="3031EAB6" w14:textId="77777777" w:rsidR="00ED0B4A" w:rsidRPr="00ED0B4A" w:rsidRDefault="00ED0B4A" w:rsidP="00ED0B4A">
      <w:pPr>
        <w:spacing w:before="100" w:beforeAutospacing="1" w:after="100" w:afterAutospacing="1"/>
        <w:rPr>
          <w:bCs/>
          <w:szCs w:val="24"/>
          <w:lang w:val="es-ES_tradnl"/>
        </w:rPr>
      </w:pPr>
      <w:r w:rsidRPr="00ED0B4A">
        <w:rPr>
          <w:bCs/>
          <w:szCs w:val="24"/>
          <w:lang w:val="es-ES_tradnl"/>
        </w:rPr>
        <w:t xml:space="preserve">Lo anterior, de conformidad con lo dispuesto por los artículos 195, fracción IV, inciso d), de la Ley Orgánica del Poder Judicial de la Federación; 79, párrafo 1, 80, párrafo 1, inciso f), y 83, párrafo 1, inciso b), de la </w:t>
      </w:r>
      <w:r w:rsidRPr="00ED0B4A">
        <w:rPr>
          <w:bCs/>
          <w:i/>
          <w:szCs w:val="24"/>
          <w:lang w:val="es-ES_tradnl"/>
        </w:rPr>
        <w:t>Ley de Medios</w:t>
      </w:r>
      <w:r w:rsidRPr="00ED0B4A">
        <w:rPr>
          <w:bCs/>
          <w:szCs w:val="24"/>
          <w:lang w:val="es-ES_tradnl"/>
        </w:rPr>
        <w:t>.</w:t>
      </w:r>
    </w:p>
    <w:p w14:paraId="060624A8" w14:textId="77777777" w:rsidR="00ED0B4A" w:rsidRPr="00ED0B4A" w:rsidRDefault="00ED0B4A" w:rsidP="00ED0B4A">
      <w:pPr>
        <w:spacing w:before="100" w:beforeAutospacing="1" w:after="100" w:afterAutospacing="1"/>
        <w:rPr>
          <w:rFonts w:eastAsia="Calibri"/>
          <w:b/>
          <w:color w:val="000000"/>
          <w:szCs w:val="24"/>
        </w:rPr>
      </w:pPr>
      <w:r w:rsidRPr="00ED0B4A">
        <w:rPr>
          <w:rFonts w:eastAsia="Calibri"/>
          <w:b/>
          <w:color w:val="000000"/>
          <w:szCs w:val="24"/>
        </w:rPr>
        <w:t xml:space="preserve">3. ACUMULACIÓN </w:t>
      </w:r>
    </w:p>
    <w:p w14:paraId="34B90105" w14:textId="77777777" w:rsidR="00ED0B4A" w:rsidRPr="00ED0B4A" w:rsidRDefault="00ED0B4A" w:rsidP="00ED0B4A">
      <w:pPr>
        <w:spacing w:before="100" w:beforeAutospacing="1" w:after="100" w:afterAutospacing="1"/>
        <w:rPr>
          <w:rFonts w:eastAsia="Times New Roman"/>
          <w:szCs w:val="27"/>
          <w:lang w:eastAsia="es-MX"/>
        </w:rPr>
      </w:pPr>
      <w:r w:rsidRPr="00ED0B4A">
        <w:rPr>
          <w:rFonts w:eastAsia="Times New Roman"/>
          <w:szCs w:val="27"/>
          <w:lang w:eastAsia="es-MX"/>
        </w:rPr>
        <w:lastRenderedPageBreak/>
        <w:t xml:space="preserve">Estos </w:t>
      </w:r>
      <w:bookmarkStart w:id="11" w:name="_Hlk72928401"/>
      <w:r w:rsidRPr="00ED0B4A">
        <w:rPr>
          <w:rFonts w:eastAsia="Times New Roman"/>
          <w:szCs w:val="27"/>
          <w:lang w:eastAsia="es-MX"/>
        </w:rPr>
        <w:t xml:space="preserve">juicios guardan conexidad, ya que controvierten el mismo acuerdo plenario de improcedencia </w:t>
      </w:r>
      <w:bookmarkEnd w:id="11"/>
      <w:r w:rsidRPr="00ED0B4A">
        <w:rPr>
          <w:rFonts w:eastAsia="Times New Roman"/>
          <w:szCs w:val="27"/>
          <w:lang w:eastAsia="es-MX"/>
        </w:rPr>
        <w:t xml:space="preserve">y reencauzamiento emitido el pasado catorce de mayo por el </w:t>
      </w:r>
      <w:r w:rsidRPr="000D5D53">
        <w:rPr>
          <w:rFonts w:eastAsia="Times New Roman"/>
          <w:i/>
          <w:iCs/>
          <w:szCs w:val="27"/>
          <w:lang w:eastAsia="es-MX"/>
        </w:rPr>
        <w:t>Tribunal Local</w:t>
      </w:r>
      <w:r w:rsidRPr="00ED0B4A">
        <w:rPr>
          <w:rFonts w:eastAsia="Times New Roman"/>
          <w:szCs w:val="24"/>
          <w:lang w:eastAsia="es-MX"/>
        </w:rPr>
        <w:t xml:space="preserve">; por tanto, a fin de evitar el riesgo de que se pronuncien sentencias contradictorias, procede acumular el expediente </w:t>
      </w:r>
      <w:bookmarkStart w:id="12" w:name="_Hlk8140904"/>
      <w:r w:rsidRPr="00ED0B4A">
        <w:rPr>
          <w:rFonts w:eastAsia="Times New Roman"/>
          <w:szCs w:val="24"/>
          <w:lang w:eastAsia="es-MX"/>
        </w:rPr>
        <w:t>SM-JDC-487/2021 al diverso SM-JDC-486/20</w:t>
      </w:r>
      <w:bookmarkEnd w:id="12"/>
      <w:r w:rsidRPr="00ED0B4A">
        <w:rPr>
          <w:rFonts w:eastAsia="Times New Roman"/>
          <w:szCs w:val="24"/>
          <w:lang w:eastAsia="es-MX"/>
        </w:rPr>
        <w:t xml:space="preserve">21, por ser éste el primero en registrarse en esta Sala </w:t>
      </w:r>
      <w:r w:rsidRPr="00ED0B4A">
        <w:rPr>
          <w:rFonts w:eastAsia="Times New Roman"/>
          <w:szCs w:val="27"/>
          <w:lang w:eastAsia="es-MX"/>
        </w:rPr>
        <w:t>Regional.</w:t>
      </w:r>
    </w:p>
    <w:p w14:paraId="3868FB4D" w14:textId="77777777" w:rsidR="00ED0B4A" w:rsidRPr="00ED0B4A" w:rsidRDefault="00ED0B4A" w:rsidP="00ED0B4A">
      <w:pPr>
        <w:spacing w:before="100" w:beforeAutospacing="1" w:after="100" w:afterAutospacing="1"/>
        <w:rPr>
          <w:rFonts w:eastAsia="Times New Roman"/>
          <w:szCs w:val="27"/>
          <w:lang w:eastAsia="es-MX"/>
        </w:rPr>
      </w:pPr>
      <w:r w:rsidRPr="00ED0B4A">
        <w:rPr>
          <w:rFonts w:eastAsia="Times New Roman"/>
          <w:szCs w:val="27"/>
          <w:lang w:eastAsia="es-MX"/>
        </w:rPr>
        <w:t xml:space="preserve">Lo anterior, en términos de los artículos 199, fracción XI, de la referida Ley Orgánica del Poder Judicial de la Federación, 31 de la </w:t>
      </w:r>
      <w:r w:rsidRPr="00ED0B4A">
        <w:rPr>
          <w:rFonts w:eastAsia="Times New Roman"/>
          <w:i/>
          <w:iCs/>
          <w:szCs w:val="27"/>
          <w:lang w:eastAsia="es-MX"/>
        </w:rPr>
        <w:t>Ley de Medios</w:t>
      </w:r>
      <w:r w:rsidRPr="00ED0B4A">
        <w:rPr>
          <w:rFonts w:eastAsia="Times New Roman"/>
          <w:szCs w:val="27"/>
          <w:lang w:eastAsia="es-MX"/>
        </w:rPr>
        <w:t>, y 79 del Reglamento Interno del Tribunal Electoral del Poder Judicial de la Federación.</w:t>
      </w:r>
    </w:p>
    <w:p w14:paraId="2E7D94B0" w14:textId="77777777" w:rsidR="00ED0B4A" w:rsidRPr="00ED0B4A" w:rsidRDefault="00ED0B4A" w:rsidP="00ED0B4A">
      <w:pPr>
        <w:spacing w:before="100" w:beforeAutospacing="1" w:after="100" w:afterAutospacing="1"/>
        <w:rPr>
          <w:rFonts w:eastAsia="Times New Roman"/>
          <w:szCs w:val="27"/>
          <w:lang w:eastAsia="es-MX"/>
        </w:rPr>
      </w:pPr>
      <w:r w:rsidRPr="00ED0B4A">
        <w:rPr>
          <w:rFonts w:eastAsia="Times New Roman"/>
          <w:szCs w:val="27"/>
          <w:lang w:eastAsia="es-MX"/>
        </w:rPr>
        <w:t>En consecuencia, deberá glosarse copia certificada de los puntos resolutivos de esta sentencia a los autos del expediente acumulado.</w:t>
      </w:r>
    </w:p>
    <w:p w14:paraId="42162960" w14:textId="289FEF53" w:rsidR="00F4768F" w:rsidRPr="00ED0B4A" w:rsidRDefault="00F4768F" w:rsidP="00F4768F">
      <w:pPr>
        <w:rPr>
          <w:b/>
          <w:bCs/>
        </w:rPr>
      </w:pPr>
      <w:r w:rsidRPr="00ED0B4A">
        <w:rPr>
          <w:b/>
          <w:bCs/>
        </w:rPr>
        <w:t xml:space="preserve">4. </w:t>
      </w:r>
      <w:r w:rsidR="00235D92" w:rsidRPr="00ED0B4A">
        <w:rPr>
          <w:b/>
          <w:bCs/>
        </w:rPr>
        <w:t>PROCEDENCIA</w:t>
      </w:r>
    </w:p>
    <w:p w14:paraId="02B6E223" w14:textId="396889F7" w:rsidR="00E0488F" w:rsidRPr="009027E9" w:rsidRDefault="00ED0B4A" w:rsidP="00F4768F">
      <w:r>
        <w:t xml:space="preserve">Los </w:t>
      </w:r>
      <w:r w:rsidR="00235D92" w:rsidRPr="00ED0B4A">
        <w:t>juicio</w:t>
      </w:r>
      <w:r>
        <w:t>s</w:t>
      </w:r>
      <w:r w:rsidR="00235D92" w:rsidRPr="00ED0B4A">
        <w:t xml:space="preserve"> ciudadano</w:t>
      </w:r>
      <w:r>
        <w:t>s</w:t>
      </w:r>
      <w:r w:rsidR="00235D92" w:rsidRPr="00ED0B4A">
        <w:t xml:space="preserve"> </w:t>
      </w:r>
      <w:r>
        <w:t>son</w:t>
      </w:r>
      <w:r w:rsidR="00235D92" w:rsidRPr="00ED0B4A">
        <w:t xml:space="preserve"> procedente</w:t>
      </w:r>
      <w:r>
        <w:t>s</w:t>
      </w:r>
      <w:r w:rsidR="00235D92" w:rsidRPr="00ED0B4A">
        <w:t xml:space="preserve"> al reunir los requisitos previstos en los artículos 8, 9, párrafo 1, 13, párrafo 1, inciso b), 79 y 80, de la Ley de Medios, conforme lo razonado en </w:t>
      </w:r>
      <w:r>
        <w:t>los</w:t>
      </w:r>
      <w:r w:rsidR="00235D92" w:rsidRPr="00ED0B4A">
        <w:t xml:space="preserve"> auto</w:t>
      </w:r>
      <w:r>
        <w:t>s</w:t>
      </w:r>
      <w:r w:rsidR="00235D92" w:rsidRPr="00ED0B4A">
        <w:t xml:space="preserve"> de admisión</w:t>
      </w:r>
      <w:r w:rsidR="00E0488F" w:rsidRPr="00ED0B4A">
        <w:rPr>
          <w:rStyle w:val="Refdenotaalpie"/>
        </w:rPr>
        <w:footnoteReference w:id="2"/>
      </w:r>
      <w:r w:rsidR="00235D92" w:rsidRPr="00ED0B4A">
        <w:t>.</w:t>
      </w:r>
      <w:r w:rsidR="00235D92" w:rsidRPr="009027E9">
        <w:t xml:space="preserve"> </w:t>
      </w:r>
    </w:p>
    <w:p w14:paraId="29FB2B49" w14:textId="7F5DA6BA" w:rsidR="00F4768F" w:rsidRPr="009027E9" w:rsidRDefault="00ED0B4A" w:rsidP="00E0488F">
      <w:r>
        <w:rPr>
          <w:b/>
          <w:bCs/>
        </w:rPr>
        <w:t>5</w:t>
      </w:r>
      <w:r w:rsidR="00235D92" w:rsidRPr="009027E9">
        <w:rPr>
          <w:b/>
          <w:bCs/>
        </w:rPr>
        <w:t>. ESTUDIO DE FONDO</w:t>
      </w:r>
      <w:r w:rsidR="00235D92" w:rsidRPr="009027E9">
        <w:t xml:space="preserve"> </w:t>
      </w:r>
    </w:p>
    <w:p w14:paraId="3E932D48" w14:textId="078C1E2E" w:rsidR="00F4768F" w:rsidRPr="009027E9" w:rsidRDefault="00ED0B4A" w:rsidP="00E0488F">
      <w:pPr>
        <w:rPr>
          <w:b/>
          <w:bCs/>
        </w:rPr>
      </w:pPr>
      <w:r>
        <w:rPr>
          <w:b/>
          <w:bCs/>
        </w:rPr>
        <w:t>5</w:t>
      </w:r>
      <w:r w:rsidR="00235D92" w:rsidRPr="009027E9">
        <w:rPr>
          <w:b/>
          <w:bCs/>
        </w:rPr>
        <w:t xml:space="preserve">.1. Materia de la controversia. </w:t>
      </w:r>
    </w:p>
    <w:p w14:paraId="522D9F23" w14:textId="14B30B3C" w:rsidR="00F4768F" w:rsidRPr="00F43EC2" w:rsidRDefault="002C414A" w:rsidP="00F43EC2">
      <w:pPr>
        <w:spacing w:before="100" w:beforeAutospacing="1" w:after="100" w:afterAutospacing="1"/>
        <w:rPr>
          <w:szCs w:val="24"/>
        </w:rPr>
      </w:pPr>
      <w:r w:rsidRPr="00F43EC2">
        <w:rPr>
          <w:b/>
          <w:bCs/>
          <w:szCs w:val="24"/>
        </w:rPr>
        <w:t>Resolución</w:t>
      </w:r>
      <w:r w:rsidR="00A67652" w:rsidRPr="00F43EC2">
        <w:rPr>
          <w:b/>
          <w:bCs/>
          <w:szCs w:val="24"/>
        </w:rPr>
        <w:t xml:space="preserve"> </w:t>
      </w:r>
      <w:r w:rsidR="00235D92" w:rsidRPr="00F43EC2">
        <w:rPr>
          <w:b/>
          <w:bCs/>
          <w:szCs w:val="24"/>
        </w:rPr>
        <w:t>impugnad</w:t>
      </w:r>
      <w:r w:rsidRPr="00F43EC2">
        <w:rPr>
          <w:b/>
          <w:bCs/>
          <w:szCs w:val="24"/>
        </w:rPr>
        <w:t>a</w:t>
      </w:r>
      <w:r w:rsidR="00235D92" w:rsidRPr="00F43EC2">
        <w:rPr>
          <w:szCs w:val="24"/>
        </w:rPr>
        <w:t xml:space="preserve"> </w:t>
      </w:r>
    </w:p>
    <w:p w14:paraId="6CCF04DA" w14:textId="62B4AE7C" w:rsidR="00F43EC2" w:rsidRPr="00C1512E" w:rsidRDefault="00A67652" w:rsidP="00F43EC2">
      <w:pPr>
        <w:pStyle w:val="Default"/>
        <w:spacing w:before="100" w:beforeAutospacing="1" w:after="100" w:afterAutospacing="1" w:line="360" w:lineRule="auto"/>
        <w:jc w:val="both"/>
      </w:pPr>
      <w:r w:rsidRPr="00F43EC2">
        <w:t>En su demanda primigenia, l</w:t>
      </w:r>
      <w:r w:rsidR="00ED0B4A" w:rsidRPr="00F43EC2">
        <w:t>as</w:t>
      </w:r>
      <w:r w:rsidRPr="00F43EC2">
        <w:t xml:space="preserve"> actor</w:t>
      </w:r>
      <w:r w:rsidR="00ED0B4A" w:rsidRPr="00F43EC2">
        <w:t>as</w:t>
      </w:r>
      <w:r w:rsidRPr="00F43EC2">
        <w:t xml:space="preserve"> </w:t>
      </w:r>
      <w:r w:rsidR="00081BB4">
        <w:t>combaten</w:t>
      </w:r>
      <w:r w:rsidR="00ED0B4A" w:rsidRPr="00F43EC2">
        <w:t xml:space="preserve"> </w:t>
      </w:r>
      <w:r w:rsidR="00F43EC2" w:rsidRPr="00F43EC2">
        <w:t xml:space="preserve">el acuerdo </w:t>
      </w:r>
      <w:r w:rsidR="00081BB4">
        <w:t xml:space="preserve">emitido por </w:t>
      </w:r>
      <w:r w:rsidR="00F43EC2" w:rsidRPr="00F43EC2">
        <w:t xml:space="preserve">el </w:t>
      </w:r>
      <w:r w:rsidR="00F43EC2" w:rsidRPr="00C1512E">
        <w:t>Consejo General</w:t>
      </w:r>
      <w:r w:rsidR="00081BB4" w:rsidRPr="00C1512E">
        <w:t xml:space="preserve">, a través del cual se </w:t>
      </w:r>
      <w:r w:rsidR="00ED0B4A" w:rsidRPr="00C1512E">
        <w:t>apro</w:t>
      </w:r>
      <w:r w:rsidR="00F43EC2" w:rsidRPr="00C1512E">
        <w:t>bó</w:t>
      </w:r>
      <w:r w:rsidR="00ED0B4A" w:rsidRPr="00C1512E">
        <w:t xml:space="preserve"> la lista de candidaturas </w:t>
      </w:r>
      <w:r w:rsidR="00081BB4" w:rsidRPr="00C1512E">
        <w:t>de las</w:t>
      </w:r>
      <w:r w:rsidR="00ED0B4A" w:rsidRPr="00C1512E">
        <w:t xml:space="preserve"> diputaciones de </w:t>
      </w:r>
      <w:r w:rsidR="000D5D53" w:rsidRPr="00C1512E">
        <w:rPr>
          <w:i/>
          <w:iCs/>
        </w:rPr>
        <w:t>RP</w:t>
      </w:r>
      <w:r w:rsidR="00ED0B4A" w:rsidRPr="00C1512E">
        <w:t xml:space="preserve"> en el Estado de Guanajuato, en específico </w:t>
      </w:r>
      <w:r w:rsidR="00081BB4" w:rsidRPr="00C1512E">
        <w:t>el registro</w:t>
      </w:r>
      <w:r w:rsidR="00ED0B4A" w:rsidRPr="00C1512E">
        <w:t xml:space="preserve"> de </w:t>
      </w:r>
      <w:bookmarkStart w:id="13" w:name="_Hlk72876246"/>
      <w:r w:rsidR="00ED0B4A" w:rsidRPr="00C1512E">
        <w:t xml:space="preserve">Ruth Noemí Tiscareño </w:t>
      </w:r>
      <w:proofErr w:type="spellStart"/>
      <w:r w:rsidR="00ED0B4A" w:rsidRPr="00C1512E">
        <w:t>Agoitia</w:t>
      </w:r>
      <w:bookmarkEnd w:id="13"/>
      <w:proofErr w:type="spellEnd"/>
      <w:r w:rsidR="00081BB4" w:rsidRPr="00C1512E">
        <w:t xml:space="preserve"> por parte del </w:t>
      </w:r>
      <w:r w:rsidR="00081BB4" w:rsidRPr="00C1512E">
        <w:rPr>
          <w:i/>
          <w:iCs/>
        </w:rPr>
        <w:t>PRI</w:t>
      </w:r>
      <w:r w:rsidR="00ED0B4A" w:rsidRPr="00C1512E">
        <w:t>, al cargo de diputada al Congreso del Estado de Guanajuato, en la primera posición.</w:t>
      </w:r>
    </w:p>
    <w:p w14:paraId="35A3264F" w14:textId="77777777" w:rsidR="001208C1" w:rsidRPr="00C1512E" w:rsidRDefault="00081BB4" w:rsidP="00F43EC2">
      <w:pPr>
        <w:autoSpaceDE w:val="0"/>
        <w:autoSpaceDN w:val="0"/>
        <w:adjustRightInd w:val="0"/>
        <w:spacing w:before="100" w:beforeAutospacing="1" w:after="100" w:afterAutospacing="1"/>
        <w:rPr>
          <w:color w:val="000000"/>
          <w:szCs w:val="24"/>
        </w:rPr>
      </w:pPr>
      <w:r w:rsidRPr="00C1512E">
        <w:rPr>
          <w:color w:val="000000"/>
          <w:szCs w:val="24"/>
        </w:rPr>
        <w:t xml:space="preserve">Lo anterior, </w:t>
      </w:r>
      <w:r w:rsidR="00F43EC2" w:rsidRPr="00C1512E">
        <w:rPr>
          <w:color w:val="000000"/>
          <w:szCs w:val="24"/>
        </w:rPr>
        <w:t xml:space="preserve">al considerar que </w:t>
      </w:r>
      <w:r w:rsidRPr="00C1512E">
        <w:rPr>
          <w:color w:val="000000"/>
          <w:szCs w:val="24"/>
        </w:rPr>
        <w:t xml:space="preserve">el </w:t>
      </w:r>
      <w:r w:rsidR="001208C1" w:rsidRPr="00C1512E">
        <w:rPr>
          <w:color w:val="000000"/>
          <w:szCs w:val="24"/>
        </w:rPr>
        <w:t>Instituto Local</w:t>
      </w:r>
      <w:r w:rsidR="00F43EC2" w:rsidRPr="00C1512E">
        <w:rPr>
          <w:color w:val="000000"/>
          <w:szCs w:val="24"/>
        </w:rPr>
        <w:t xml:space="preserve"> debió de analizar que </w:t>
      </w:r>
      <w:r w:rsidR="001208C1" w:rsidRPr="00C1512E">
        <w:rPr>
          <w:color w:val="000000"/>
          <w:szCs w:val="24"/>
        </w:rPr>
        <w:t>dicha</w:t>
      </w:r>
      <w:r w:rsidR="00F43EC2" w:rsidRPr="00C1512E">
        <w:rPr>
          <w:color w:val="000000"/>
          <w:szCs w:val="24"/>
        </w:rPr>
        <w:t xml:space="preserve"> ciudadana no cumplía con los requisitos de elegibilidad para ser diputada local por el estado de Guanajuato</w:t>
      </w:r>
      <w:r w:rsidR="001208C1" w:rsidRPr="00C1512E">
        <w:rPr>
          <w:color w:val="000000"/>
          <w:szCs w:val="24"/>
        </w:rPr>
        <w:t xml:space="preserve"> por lo siguiente:</w:t>
      </w:r>
    </w:p>
    <w:p w14:paraId="3626FED9" w14:textId="77777777" w:rsidR="001208C1" w:rsidRPr="00C1512E" w:rsidRDefault="001208C1" w:rsidP="001208C1">
      <w:pPr>
        <w:pStyle w:val="Prrafodelista"/>
        <w:numPr>
          <w:ilvl w:val="0"/>
          <w:numId w:val="23"/>
        </w:numPr>
        <w:autoSpaceDE w:val="0"/>
        <w:autoSpaceDN w:val="0"/>
        <w:adjustRightInd w:val="0"/>
        <w:spacing w:before="100" w:beforeAutospacing="1" w:after="100" w:afterAutospacing="1"/>
        <w:rPr>
          <w:color w:val="000000"/>
          <w:szCs w:val="24"/>
        </w:rPr>
      </w:pPr>
      <w:r w:rsidRPr="00C1512E">
        <w:rPr>
          <w:color w:val="000000"/>
          <w:szCs w:val="24"/>
        </w:rPr>
        <w:t>No es</w:t>
      </w:r>
      <w:r w:rsidR="00F43EC2" w:rsidRPr="00C1512E">
        <w:rPr>
          <w:color w:val="000000"/>
          <w:szCs w:val="24"/>
        </w:rPr>
        <w:t xml:space="preserve"> ciudadana </w:t>
      </w:r>
      <w:r w:rsidRPr="00C1512E">
        <w:rPr>
          <w:color w:val="000000"/>
          <w:szCs w:val="24"/>
        </w:rPr>
        <w:t>g</w:t>
      </w:r>
      <w:r w:rsidR="00F43EC2" w:rsidRPr="00C1512E">
        <w:rPr>
          <w:color w:val="000000"/>
          <w:szCs w:val="24"/>
        </w:rPr>
        <w:t>uanajuatense</w:t>
      </w:r>
      <w:r w:rsidRPr="00C1512E">
        <w:rPr>
          <w:color w:val="000000"/>
          <w:szCs w:val="24"/>
        </w:rPr>
        <w:t xml:space="preserve"> al ser originaria del Estado de </w:t>
      </w:r>
      <w:r w:rsidR="00F43EC2" w:rsidRPr="00C1512E">
        <w:rPr>
          <w:color w:val="000000"/>
          <w:szCs w:val="24"/>
        </w:rPr>
        <w:t>San Luis Potosí</w:t>
      </w:r>
      <w:r w:rsidRPr="00C1512E">
        <w:rPr>
          <w:color w:val="000000"/>
          <w:szCs w:val="24"/>
        </w:rPr>
        <w:t xml:space="preserve">;  </w:t>
      </w:r>
    </w:p>
    <w:p w14:paraId="40CC3A23" w14:textId="77777777" w:rsidR="001208C1" w:rsidRPr="00C1512E" w:rsidRDefault="001208C1" w:rsidP="001208C1">
      <w:pPr>
        <w:pStyle w:val="Prrafodelista"/>
        <w:numPr>
          <w:ilvl w:val="0"/>
          <w:numId w:val="23"/>
        </w:numPr>
        <w:autoSpaceDE w:val="0"/>
        <w:autoSpaceDN w:val="0"/>
        <w:adjustRightInd w:val="0"/>
        <w:spacing w:before="100" w:beforeAutospacing="1" w:after="100" w:afterAutospacing="1"/>
        <w:rPr>
          <w:color w:val="000000"/>
          <w:szCs w:val="24"/>
        </w:rPr>
      </w:pPr>
      <w:r w:rsidRPr="00C1512E">
        <w:rPr>
          <w:color w:val="000000"/>
          <w:szCs w:val="24"/>
        </w:rPr>
        <w:t>H</w:t>
      </w:r>
      <w:r w:rsidR="00F43EC2" w:rsidRPr="00C1512E">
        <w:rPr>
          <w:color w:val="000000"/>
          <w:szCs w:val="24"/>
        </w:rPr>
        <w:t>asta el 2018 era diputada federal por el estado de San Luis Potosí</w:t>
      </w:r>
      <w:r w:rsidRPr="00C1512E">
        <w:rPr>
          <w:color w:val="000000"/>
          <w:szCs w:val="24"/>
        </w:rPr>
        <w:t>.</w:t>
      </w:r>
    </w:p>
    <w:p w14:paraId="6C0E8AFB" w14:textId="77777777" w:rsidR="001208C1" w:rsidRPr="00C1512E" w:rsidRDefault="001208C1" w:rsidP="001208C1">
      <w:pPr>
        <w:pStyle w:val="Prrafodelista"/>
        <w:numPr>
          <w:ilvl w:val="0"/>
          <w:numId w:val="23"/>
        </w:numPr>
        <w:autoSpaceDE w:val="0"/>
        <w:autoSpaceDN w:val="0"/>
        <w:adjustRightInd w:val="0"/>
        <w:spacing w:before="100" w:beforeAutospacing="1" w:after="100" w:afterAutospacing="1"/>
        <w:rPr>
          <w:color w:val="000000"/>
          <w:szCs w:val="24"/>
        </w:rPr>
      </w:pPr>
      <w:r w:rsidRPr="00C1512E">
        <w:rPr>
          <w:color w:val="000000"/>
          <w:szCs w:val="24"/>
        </w:rPr>
        <w:t>Fue</w:t>
      </w:r>
      <w:r w:rsidR="00F43EC2" w:rsidRPr="00C1512E">
        <w:rPr>
          <w:color w:val="000000"/>
          <w:szCs w:val="24"/>
        </w:rPr>
        <w:t xml:space="preserve"> hasta el </w:t>
      </w:r>
      <w:r w:rsidRPr="00C1512E">
        <w:rPr>
          <w:color w:val="000000"/>
          <w:szCs w:val="24"/>
        </w:rPr>
        <w:t>dos mil diecinueve</w:t>
      </w:r>
      <w:r w:rsidR="00F43EC2" w:rsidRPr="00C1512E">
        <w:rPr>
          <w:color w:val="000000"/>
          <w:szCs w:val="24"/>
        </w:rPr>
        <w:t xml:space="preserve"> que </w:t>
      </w:r>
      <w:r w:rsidRPr="00C1512E">
        <w:rPr>
          <w:color w:val="000000"/>
          <w:szCs w:val="24"/>
        </w:rPr>
        <w:t>fue</w:t>
      </w:r>
      <w:r w:rsidR="00F43EC2" w:rsidRPr="00C1512E">
        <w:rPr>
          <w:color w:val="000000"/>
          <w:szCs w:val="24"/>
        </w:rPr>
        <w:t xml:space="preserve"> nombrada delegada en Guanajuato</w:t>
      </w:r>
      <w:r w:rsidRPr="00C1512E">
        <w:rPr>
          <w:color w:val="000000"/>
          <w:szCs w:val="24"/>
        </w:rPr>
        <w:t>.</w:t>
      </w:r>
    </w:p>
    <w:p w14:paraId="3FB1DF92" w14:textId="4A885AC1" w:rsidR="00F43EC2" w:rsidRPr="00C1512E" w:rsidRDefault="00F43EC2" w:rsidP="001208C1">
      <w:pPr>
        <w:pStyle w:val="Prrafodelista"/>
        <w:numPr>
          <w:ilvl w:val="0"/>
          <w:numId w:val="23"/>
        </w:numPr>
        <w:autoSpaceDE w:val="0"/>
        <w:autoSpaceDN w:val="0"/>
        <w:adjustRightInd w:val="0"/>
        <w:spacing w:before="100" w:beforeAutospacing="1" w:after="100" w:afterAutospacing="1"/>
        <w:rPr>
          <w:color w:val="000000"/>
          <w:szCs w:val="24"/>
        </w:rPr>
      </w:pPr>
      <w:r w:rsidRPr="00C1512E">
        <w:rPr>
          <w:color w:val="000000"/>
          <w:szCs w:val="24"/>
        </w:rPr>
        <w:lastRenderedPageBreak/>
        <w:t>por lo que no puede</w:t>
      </w:r>
      <w:r w:rsidR="001208C1" w:rsidRPr="00C1512E">
        <w:rPr>
          <w:color w:val="000000"/>
          <w:szCs w:val="24"/>
        </w:rPr>
        <w:t xml:space="preserve"> </w:t>
      </w:r>
      <w:r w:rsidRPr="00C1512E">
        <w:rPr>
          <w:color w:val="000000"/>
          <w:szCs w:val="24"/>
        </w:rPr>
        <w:t xml:space="preserve">comprobar </w:t>
      </w:r>
      <w:r w:rsidR="001208C1" w:rsidRPr="00C1512E">
        <w:rPr>
          <w:color w:val="000000"/>
          <w:szCs w:val="24"/>
        </w:rPr>
        <w:t xml:space="preserve">sus dos </w:t>
      </w:r>
      <w:r w:rsidRPr="00C1512E">
        <w:rPr>
          <w:color w:val="000000"/>
          <w:szCs w:val="24"/>
        </w:rPr>
        <w:t xml:space="preserve">años de residencia en </w:t>
      </w:r>
      <w:r w:rsidR="001208C1" w:rsidRPr="00C1512E">
        <w:rPr>
          <w:color w:val="000000"/>
          <w:szCs w:val="24"/>
        </w:rPr>
        <w:t>el referido Estado</w:t>
      </w:r>
      <w:r w:rsidRPr="00C1512E">
        <w:rPr>
          <w:color w:val="000000"/>
          <w:szCs w:val="24"/>
        </w:rPr>
        <w:t xml:space="preserve">. </w:t>
      </w:r>
    </w:p>
    <w:p w14:paraId="53D48308" w14:textId="4A16F15D" w:rsidR="00F43EC2" w:rsidRPr="00C1512E" w:rsidRDefault="001208C1" w:rsidP="001208C1">
      <w:pPr>
        <w:autoSpaceDE w:val="0"/>
        <w:autoSpaceDN w:val="0"/>
        <w:adjustRightInd w:val="0"/>
        <w:spacing w:before="100" w:beforeAutospacing="1" w:after="100" w:afterAutospacing="1"/>
        <w:rPr>
          <w:color w:val="000000"/>
          <w:szCs w:val="24"/>
        </w:rPr>
      </w:pPr>
      <w:r w:rsidRPr="00C1512E">
        <w:rPr>
          <w:color w:val="000000"/>
          <w:szCs w:val="24"/>
        </w:rPr>
        <w:t xml:space="preserve">De esa manera, señalaron que el </w:t>
      </w:r>
      <w:r w:rsidRPr="00C1512E">
        <w:rPr>
          <w:i/>
          <w:iCs/>
          <w:color w:val="000000"/>
          <w:szCs w:val="24"/>
        </w:rPr>
        <w:t>Consejo General</w:t>
      </w:r>
      <w:r w:rsidRPr="00C1512E">
        <w:rPr>
          <w:color w:val="000000"/>
          <w:szCs w:val="24"/>
        </w:rPr>
        <w:t xml:space="preserve"> debió r</w:t>
      </w:r>
      <w:r w:rsidR="00F43EC2" w:rsidRPr="00C1512E">
        <w:rPr>
          <w:color w:val="000000"/>
          <w:szCs w:val="24"/>
        </w:rPr>
        <w:t xml:space="preserve">ealizar un estudio más exhaustivo </w:t>
      </w:r>
      <w:r w:rsidRPr="00C1512E">
        <w:rPr>
          <w:color w:val="000000"/>
          <w:szCs w:val="24"/>
        </w:rPr>
        <w:t xml:space="preserve">sobre </w:t>
      </w:r>
      <w:r w:rsidR="00F43EC2" w:rsidRPr="00C1512E">
        <w:rPr>
          <w:color w:val="000000"/>
          <w:szCs w:val="24"/>
        </w:rPr>
        <w:t xml:space="preserve">el documento notarial con el que Ruth Noemí Tiscareño </w:t>
      </w:r>
      <w:proofErr w:type="spellStart"/>
      <w:r w:rsidR="00F43EC2" w:rsidRPr="00C1512E">
        <w:rPr>
          <w:color w:val="000000"/>
          <w:szCs w:val="24"/>
        </w:rPr>
        <w:t>Agoitia</w:t>
      </w:r>
      <w:proofErr w:type="spellEnd"/>
      <w:r w:rsidR="00F43EC2" w:rsidRPr="00C1512E">
        <w:rPr>
          <w:color w:val="000000"/>
          <w:szCs w:val="24"/>
        </w:rPr>
        <w:t xml:space="preserve"> comprobó su residencia, </w:t>
      </w:r>
      <w:r w:rsidRPr="00C1512E">
        <w:rPr>
          <w:color w:val="000000"/>
          <w:szCs w:val="24"/>
        </w:rPr>
        <w:t>pues en dicho</w:t>
      </w:r>
      <w:r w:rsidR="00F43EC2" w:rsidRPr="00C1512E">
        <w:rPr>
          <w:color w:val="000000"/>
          <w:szCs w:val="24"/>
        </w:rPr>
        <w:t xml:space="preserve"> documento se afirma que tiene más de dos años viviendo en Guanajuato, sólo por el dicho de dos testigos. </w:t>
      </w:r>
    </w:p>
    <w:p w14:paraId="1AB3B282" w14:textId="0A953A1A" w:rsidR="00F43EC2" w:rsidRPr="00F43EC2" w:rsidRDefault="001208C1" w:rsidP="001208C1">
      <w:pPr>
        <w:autoSpaceDE w:val="0"/>
        <w:autoSpaceDN w:val="0"/>
        <w:adjustRightInd w:val="0"/>
        <w:spacing w:before="100" w:beforeAutospacing="1" w:after="100" w:afterAutospacing="1"/>
        <w:rPr>
          <w:color w:val="000000"/>
          <w:szCs w:val="24"/>
        </w:rPr>
      </w:pPr>
      <w:r w:rsidRPr="00C1512E">
        <w:rPr>
          <w:color w:val="000000"/>
          <w:szCs w:val="24"/>
        </w:rPr>
        <w:t>Asimismo, c</w:t>
      </w:r>
      <w:r w:rsidR="00F43EC2" w:rsidRPr="00C1512E">
        <w:rPr>
          <w:color w:val="000000"/>
          <w:szCs w:val="24"/>
        </w:rPr>
        <w:t xml:space="preserve">onsideran que </w:t>
      </w:r>
      <w:r w:rsidRPr="00C1512E">
        <w:rPr>
          <w:color w:val="000000"/>
          <w:szCs w:val="24"/>
        </w:rPr>
        <w:t>el acuerdo impugnado</w:t>
      </w:r>
      <w:r w:rsidR="00F43EC2" w:rsidRPr="00C1512E">
        <w:rPr>
          <w:color w:val="000000"/>
          <w:szCs w:val="24"/>
        </w:rPr>
        <w:t xml:space="preserve"> vulnera al derecho político de las mujeres, ya que, al designar como candidata, para cumplir con las reglas de paridad, a una persona que no cumple con los requisitos de ciudadanía y residencia en Guanajuato, les afecta directamente a todas las mujeres aspirantes que sí son ciudadanas de ese </w:t>
      </w:r>
      <w:r w:rsidR="00C72C87" w:rsidRPr="00C1512E">
        <w:rPr>
          <w:color w:val="000000"/>
          <w:szCs w:val="24"/>
        </w:rPr>
        <w:t>E</w:t>
      </w:r>
      <w:r w:rsidR="00F43EC2" w:rsidRPr="00C1512E">
        <w:rPr>
          <w:color w:val="000000"/>
          <w:szCs w:val="24"/>
        </w:rPr>
        <w:t>stado.</w:t>
      </w:r>
      <w:r w:rsidR="00F43EC2" w:rsidRPr="00F43EC2">
        <w:rPr>
          <w:color w:val="000000"/>
          <w:szCs w:val="24"/>
        </w:rPr>
        <w:t xml:space="preserve"> </w:t>
      </w:r>
    </w:p>
    <w:p w14:paraId="69A9AA74" w14:textId="77777777" w:rsidR="002D6717" w:rsidRPr="00C1512E" w:rsidRDefault="002D6717" w:rsidP="00A67652">
      <w:pPr>
        <w:spacing w:before="100" w:beforeAutospacing="1" w:after="100" w:afterAutospacing="1"/>
        <w:rPr>
          <w:b/>
          <w:bCs/>
          <w:szCs w:val="24"/>
        </w:rPr>
      </w:pPr>
      <w:r w:rsidRPr="00C1512E">
        <w:rPr>
          <w:b/>
          <w:bCs/>
          <w:szCs w:val="24"/>
        </w:rPr>
        <w:t xml:space="preserve">Acuerdo Plenario </w:t>
      </w:r>
    </w:p>
    <w:p w14:paraId="264B503F" w14:textId="77777777" w:rsidR="00FC14F3" w:rsidRDefault="00A67652" w:rsidP="00A67652">
      <w:pPr>
        <w:spacing w:before="100" w:beforeAutospacing="1" w:after="100" w:afterAutospacing="1"/>
        <w:rPr>
          <w:szCs w:val="24"/>
        </w:rPr>
      </w:pPr>
      <w:r w:rsidRPr="00C1512E">
        <w:rPr>
          <w:szCs w:val="24"/>
        </w:rPr>
        <w:t xml:space="preserve">El </w:t>
      </w:r>
      <w:r w:rsidR="00ED0B4A" w:rsidRPr="00C1512E">
        <w:rPr>
          <w:szCs w:val="24"/>
        </w:rPr>
        <w:t>catorce</w:t>
      </w:r>
      <w:r w:rsidRPr="00C1512E">
        <w:rPr>
          <w:szCs w:val="24"/>
        </w:rPr>
        <w:t xml:space="preserve"> de mayo, el </w:t>
      </w:r>
      <w:r w:rsidRPr="00C1512E">
        <w:rPr>
          <w:i/>
          <w:szCs w:val="24"/>
        </w:rPr>
        <w:t xml:space="preserve">Tribunal Local </w:t>
      </w:r>
      <w:r w:rsidRPr="00C1512E">
        <w:rPr>
          <w:szCs w:val="24"/>
        </w:rPr>
        <w:t>determinó que l</w:t>
      </w:r>
      <w:r w:rsidR="00ED0B4A" w:rsidRPr="00C1512E">
        <w:rPr>
          <w:szCs w:val="24"/>
        </w:rPr>
        <w:t>os</w:t>
      </w:r>
      <w:r w:rsidRPr="00C1512E">
        <w:rPr>
          <w:szCs w:val="24"/>
        </w:rPr>
        <w:t xml:space="preserve"> medio</w:t>
      </w:r>
      <w:r w:rsidR="00ED0B4A" w:rsidRPr="00C1512E">
        <w:rPr>
          <w:szCs w:val="24"/>
        </w:rPr>
        <w:t>s</w:t>
      </w:r>
      <w:r w:rsidRPr="00C1512E">
        <w:rPr>
          <w:szCs w:val="24"/>
        </w:rPr>
        <w:t xml:space="preserve"> de impugnación presentado</w:t>
      </w:r>
      <w:r w:rsidR="00ED0B4A" w:rsidRPr="00C1512E">
        <w:rPr>
          <w:szCs w:val="24"/>
        </w:rPr>
        <w:t>s</w:t>
      </w:r>
      <w:r w:rsidRPr="00C1512E">
        <w:rPr>
          <w:szCs w:val="24"/>
        </w:rPr>
        <w:t xml:space="preserve"> por l</w:t>
      </w:r>
      <w:r w:rsidR="00ED0B4A" w:rsidRPr="00C1512E">
        <w:rPr>
          <w:szCs w:val="24"/>
        </w:rPr>
        <w:t>as</w:t>
      </w:r>
      <w:r w:rsidRPr="00C1512E">
        <w:rPr>
          <w:szCs w:val="24"/>
        </w:rPr>
        <w:t xml:space="preserve"> actor</w:t>
      </w:r>
      <w:r w:rsidR="00ED0B4A" w:rsidRPr="00C1512E">
        <w:rPr>
          <w:szCs w:val="24"/>
        </w:rPr>
        <w:t>as</w:t>
      </w:r>
      <w:r w:rsidRPr="00C1512E">
        <w:rPr>
          <w:szCs w:val="24"/>
        </w:rPr>
        <w:t xml:space="preserve"> era</w:t>
      </w:r>
      <w:r w:rsidR="00ED0B4A" w:rsidRPr="00C1512E">
        <w:rPr>
          <w:szCs w:val="24"/>
        </w:rPr>
        <w:t>n</w:t>
      </w:r>
      <w:r w:rsidRPr="00C1512E">
        <w:rPr>
          <w:szCs w:val="24"/>
        </w:rPr>
        <w:t xml:space="preserve"> improcedente</w:t>
      </w:r>
      <w:r w:rsidR="00ED0B4A" w:rsidRPr="00C1512E">
        <w:rPr>
          <w:szCs w:val="24"/>
        </w:rPr>
        <w:t>s</w:t>
      </w:r>
      <w:r w:rsidRPr="00C1512E">
        <w:rPr>
          <w:szCs w:val="24"/>
        </w:rPr>
        <w:t xml:space="preserve">, al estimar que </w:t>
      </w:r>
      <w:r w:rsidR="002D6717" w:rsidRPr="00C1512E">
        <w:rPr>
          <w:szCs w:val="24"/>
        </w:rPr>
        <w:t xml:space="preserve">a pesar de que las actoras se inconformaban contra el registro </w:t>
      </w:r>
      <w:r w:rsidR="002D6717" w:rsidRPr="00C1512E">
        <w:rPr>
          <w:color w:val="000000"/>
          <w:szCs w:val="24"/>
        </w:rPr>
        <w:t xml:space="preserve">de las candidatas y candidatos a diputaciones locales por el principio de </w:t>
      </w:r>
      <w:r w:rsidR="002D6717" w:rsidRPr="00C1512E">
        <w:rPr>
          <w:i/>
          <w:iCs/>
          <w:color w:val="000000"/>
          <w:szCs w:val="24"/>
        </w:rPr>
        <w:t>RP</w:t>
      </w:r>
      <w:r w:rsidR="002D6717" w:rsidRPr="00C1512E">
        <w:rPr>
          <w:color w:val="000000"/>
          <w:szCs w:val="24"/>
        </w:rPr>
        <w:t xml:space="preserve"> del </w:t>
      </w:r>
      <w:r w:rsidR="002D6717" w:rsidRPr="00C1512E">
        <w:rPr>
          <w:i/>
          <w:iCs/>
          <w:color w:val="000000"/>
          <w:szCs w:val="24"/>
        </w:rPr>
        <w:t xml:space="preserve">PRI </w:t>
      </w:r>
      <w:r w:rsidR="002D6717" w:rsidRPr="00C1512E">
        <w:rPr>
          <w:color w:val="000000"/>
          <w:szCs w:val="24"/>
        </w:rPr>
        <w:t>en Guanajuato, en específico la fórmula encabezada por Ruth Noemí T</w:t>
      </w:r>
      <w:r w:rsidR="00FC14F3" w:rsidRPr="00C1512E">
        <w:rPr>
          <w:color w:val="000000"/>
          <w:szCs w:val="24"/>
        </w:rPr>
        <w:t xml:space="preserve">iscareño Aguilar, </w:t>
      </w:r>
      <w:r w:rsidR="002D6717" w:rsidRPr="00C1512E">
        <w:rPr>
          <w:szCs w:val="24"/>
        </w:rPr>
        <w:t xml:space="preserve"> </w:t>
      </w:r>
      <w:r w:rsidR="00FC14F3" w:rsidRPr="00C1512E">
        <w:rPr>
          <w:szCs w:val="24"/>
        </w:rPr>
        <w:t xml:space="preserve">no combatían el acuerdo por vicios propios, sino que se quejaban de las irregularidades acontecidas durante la aprobación de la lista por parte de los órganos partidistas del </w:t>
      </w:r>
      <w:r w:rsidR="00FC14F3" w:rsidRPr="00C1512E">
        <w:rPr>
          <w:i/>
          <w:iCs/>
          <w:szCs w:val="24"/>
        </w:rPr>
        <w:t>PRI</w:t>
      </w:r>
      <w:r w:rsidR="00FC14F3" w:rsidRPr="00C1512E">
        <w:rPr>
          <w:szCs w:val="24"/>
        </w:rPr>
        <w:t>.</w:t>
      </w:r>
    </w:p>
    <w:p w14:paraId="0E89FB42" w14:textId="6C733401" w:rsidR="00A67652" w:rsidRPr="009027E9" w:rsidRDefault="00FC14F3" w:rsidP="00A67652">
      <w:pPr>
        <w:spacing w:before="100" w:beforeAutospacing="1" w:after="100" w:afterAutospacing="1"/>
        <w:rPr>
          <w:szCs w:val="24"/>
        </w:rPr>
      </w:pPr>
      <w:r>
        <w:rPr>
          <w:szCs w:val="24"/>
        </w:rPr>
        <w:t xml:space="preserve">De esa manera, señaló que </w:t>
      </w:r>
      <w:r w:rsidR="00A67652" w:rsidRPr="009027E9">
        <w:rPr>
          <w:szCs w:val="24"/>
        </w:rPr>
        <w:t>en l</w:t>
      </w:r>
      <w:r w:rsidR="00ED0B4A">
        <w:rPr>
          <w:szCs w:val="24"/>
        </w:rPr>
        <w:t>os</w:t>
      </w:r>
      <w:r w:rsidR="00A67652" w:rsidRPr="009027E9">
        <w:rPr>
          <w:szCs w:val="24"/>
        </w:rPr>
        <w:t xml:space="preserve"> caso</w:t>
      </w:r>
      <w:r w:rsidR="00ED0B4A">
        <w:rPr>
          <w:szCs w:val="24"/>
        </w:rPr>
        <w:t>s</w:t>
      </w:r>
      <w:r w:rsidR="00A67652" w:rsidRPr="009027E9">
        <w:rPr>
          <w:szCs w:val="24"/>
        </w:rPr>
        <w:t xml:space="preserve"> en concreto no se actualiza</w:t>
      </w:r>
      <w:r w:rsidR="00ED0B4A">
        <w:rPr>
          <w:szCs w:val="24"/>
        </w:rPr>
        <w:t>ba</w:t>
      </w:r>
      <w:r w:rsidR="00A67652" w:rsidRPr="009027E9">
        <w:rPr>
          <w:szCs w:val="24"/>
        </w:rPr>
        <w:t xml:space="preserve"> el salto de instancia, </w:t>
      </w:r>
      <w:r>
        <w:rPr>
          <w:szCs w:val="24"/>
        </w:rPr>
        <w:t xml:space="preserve">por lo que, </w:t>
      </w:r>
      <w:r w:rsidR="00A67652" w:rsidRPr="009027E9">
        <w:rPr>
          <w:szCs w:val="24"/>
        </w:rPr>
        <w:t>al no haber</w:t>
      </w:r>
      <w:r>
        <w:rPr>
          <w:szCs w:val="24"/>
        </w:rPr>
        <w:t>se</w:t>
      </w:r>
      <w:r w:rsidR="00A67652" w:rsidRPr="009027E9">
        <w:rPr>
          <w:szCs w:val="24"/>
        </w:rPr>
        <w:t xml:space="preserve"> cumplido con el principio de definitividad, </w:t>
      </w:r>
      <w:r>
        <w:rPr>
          <w:szCs w:val="24"/>
        </w:rPr>
        <w:t xml:space="preserve">se debían </w:t>
      </w:r>
      <w:r w:rsidR="00A67652" w:rsidRPr="009027E9">
        <w:rPr>
          <w:szCs w:val="24"/>
        </w:rPr>
        <w:t>reencauz</w:t>
      </w:r>
      <w:r>
        <w:rPr>
          <w:szCs w:val="24"/>
        </w:rPr>
        <w:t xml:space="preserve">ar </w:t>
      </w:r>
      <w:r w:rsidR="00A67652" w:rsidRPr="009027E9">
        <w:rPr>
          <w:szCs w:val="24"/>
        </w:rPr>
        <w:t>la</w:t>
      </w:r>
      <w:r>
        <w:rPr>
          <w:szCs w:val="24"/>
        </w:rPr>
        <w:t>s</w:t>
      </w:r>
      <w:r w:rsidR="00A67652" w:rsidRPr="009027E9">
        <w:rPr>
          <w:szCs w:val="24"/>
        </w:rPr>
        <w:t xml:space="preserve"> demanda</w:t>
      </w:r>
      <w:r>
        <w:rPr>
          <w:szCs w:val="24"/>
        </w:rPr>
        <w:t>s</w:t>
      </w:r>
      <w:r w:rsidR="00A67652" w:rsidRPr="009027E9">
        <w:rPr>
          <w:szCs w:val="24"/>
        </w:rPr>
        <w:t xml:space="preserve"> a la </w:t>
      </w:r>
      <w:r w:rsidR="00A67652" w:rsidRPr="009027E9">
        <w:rPr>
          <w:i/>
          <w:szCs w:val="24"/>
        </w:rPr>
        <w:t>Comisión de Justicia</w:t>
      </w:r>
      <w:r w:rsidR="00A67652" w:rsidRPr="009027E9">
        <w:rPr>
          <w:szCs w:val="24"/>
        </w:rPr>
        <w:t xml:space="preserve">. </w:t>
      </w:r>
    </w:p>
    <w:p w14:paraId="74D85381" w14:textId="77777777" w:rsidR="00A67652" w:rsidRPr="00C1512E" w:rsidRDefault="00A67652" w:rsidP="00A67652">
      <w:pPr>
        <w:spacing w:before="100" w:beforeAutospacing="1" w:after="100" w:afterAutospacing="1"/>
        <w:rPr>
          <w:b/>
          <w:szCs w:val="24"/>
        </w:rPr>
      </w:pPr>
      <w:r w:rsidRPr="00C1512E">
        <w:rPr>
          <w:b/>
          <w:szCs w:val="24"/>
        </w:rPr>
        <w:t>Planteamientos ante esta Sala</w:t>
      </w:r>
    </w:p>
    <w:p w14:paraId="2E6D6EB0" w14:textId="6F66E742" w:rsidR="00A5004F" w:rsidRPr="00C1512E" w:rsidRDefault="00A67652" w:rsidP="00A67652">
      <w:pPr>
        <w:autoSpaceDE w:val="0"/>
        <w:autoSpaceDN w:val="0"/>
        <w:adjustRightInd w:val="0"/>
        <w:spacing w:before="100" w:beforeAutospacing="1" w:after="100" w:afterAutospacing="1"/>
        <w:rPr>
          <w:color w:val="000000"/>
          <w:szCs w:val="24"/>
        </w:rPr>
      </w:pPr>
      <w:r w:rsidRPr="00C1512E">
        <w:rPr>
          <w:color w:val="000000"/>
          <w:szCs w:val="24"/>
        </w:rPr>
        <w:t>L</w:t>
      </w:r>
      <w:r w:rsidR="00ED0B4A" w:rsidRPr="00C1512E">
        <w:rPr>
          <w:color w:val="000000"/>
          <w:szCs w:val="24"/>
        </w:rPr>
        <w:t>as</w:t>
      </w:r>
      <w:r w:rsidRPr="00C1512E">
        <w:rPr>
          <w:color w:val="000000"/>
          <w:szCs w:val="24"/>
        </w:rPr>
        <w:t xml:space="preserve"> acto</w:t>
      </w:r>
      <w:r w:rsidR="00ED0B4A" w:rsidRPr="00C1512E">
        <w:rPr>
          <w:color w:val="000000"/>
          <w:szCs w:val="24"/>
        </w:rPr>
        <w:t>ras</w:t>
      </w:r>
      <w:r w:rsidRPr="00C1512E">
        <w:rPr>
          <w:color w:val="000000"/>
          <w:szCs w:val="24"/>
        </w:rPr>
        <w:t xml:space="preserve"> sostiene</w:t>
      </w:r>
      <w:r w:rsidR="00ED0B4A" w:rsidRPr="00C1512E">
        <w:rPr>
          <w:color w:val="000000"/>
          <w:szCs w:val="24"/>
        </w:rPr>
        <w:t>n</w:t>
      </w:r>
      <w:r w:rsidRPr="00C1512E">
        <w:rPr>
          <w:color w:val="000000"/>
          <w:szCs w:val="24"/>
        </w:rPr>
        <w:t>, que le</w:t>
      </w:r>
      <w:r w:rsidR="00ED0B4A" w:rsidRPr="00C1512E">
        <w:rPr>
          <w:color w:val="000000"/>
          <w:szCs w:val="24"/>
        </w:rPr>
        <w:t>s</w:t>
      </w:r>
      <w:r w:rsidRPr="00C1512E">
        <w:rPr>
          <w:color w:val="000000"/>
          <w:szCs w:val="24"/>
        </w:rPr>
        <w:t xml:space="preserve"> causa agravio el hecho de que no se haya analizado el fondo de </w:t>
      </w:r>
      <w:r w:rsidR="00FC14F3" w:rsidRPr="00C1512E">
        <w:rPr>
          <w:color w:val="000000"/>
          <w:szCs w:val="24"/>
        </w:rPr>
        <w:t>su</w:t>
      </w:r>
      <w:r w:rsidRPr="00C1512E">
        <w:rPr>
          <w:color w:val="000000"/>
          <w:szCs w:val="24"/>
        </w:rPr>
        <w:t xml:space="preserve"> controversia, pues el </w:t>
      </w:r>
      <w:r w:rsidRPr="00C1512E">
        <w:rPr>
          <w:i/>
          <w:iCs/>
          <w:color w:val="000000"/>
          <w:szCs w:val="24"/>
        </w:rPr>
        <w:t xml:space="preserve">Tribunal Local </w:t>
      </w:r>
      <w:r w:rsidRPr="00C1512E">
        <w:rPr>
          <w:color w:val="000000"/>
          <w:szCs w:val="24"/>
        </w:rPr>
        <w:t xml:space="preserve">pasó por alto que </w:t>
      </w:r>
      <w:r w:rsidR="00ED0B4A" w:rsidRPr="00C1512E">
        <w:rPr>
          <w:color w:val="000000"/>
          <w:szCs w:val="24"/>
        </w:rPr>
        <w:t xml:space="preserve">lo que </w:t>
      </w:r>
      <w:r w:rsidRPr="00C1512E">
        <w:rPr>
          <w:color w:val="000000"/>
          <w:szCs w:val="24"/>
        </w:rPr>
        <w:t>reclam</w:t>
      </w:r>
      <w:r w:rsidR="00ED0B4A" w:rsidRPr="00C1512E">
        <w:rPr>
          <w:color w:val="000000"/>
          <w:szCs w:val="24"/>
        </w:rPr>
        <w:t>an es</w:t>
      </w:r>
      <w:r w:rsidRPr="00C1512E">
        <w:rPr>
          <w:color w:val="000000"/>
          <w:szCs w:val="24"/>
        </w:rPr>
        <w:t xml:space="preserve"> el acto de registro acordado por </w:t>
      </w:r>
      <w:r w:rsidR="00FC14F3" w:rsidRPr="00C1512E">
        <w:rPr>
          <w:color w:val="000000"/>
          <w:szCs w:val="24"/>
        </w:rPr>
        <w:t xml:space="preserve">el </w:t>
      </w:r>
      <w:r w:rsidR="00FC14F3" w:rsidRPr="00C1512E">
        <w:rPr>
          <w:i/>
          <w:iCs/>
          <w:color w:val="000000"/>
          <w:szCs w:val="24"/>
        </w:rPr>
        <w:t>Consejo General</w:t>
      </w:r>
      <w:r w:rsidR="00FC14F3" w:rsidRPr="00C1512E">
        <w:rPr>
          <w:color w:val="000000"/>
          <w:szCs w:val="24"/>
        </w:rPr>
        <w:t xml:space="preserve"> en el que se validaron las </w:t>
      </w:r>
      <w:r w:rsidR="00A5004F" w:rsidRPr="00C1512E">
        <w:rPr>
          <w:color w:val="000000"/>
          <w:szCs w:val="24"/>
        </w:rPr>
        <w:t>candidaturas de diputadas y diputados locales de RP.</w:t>
      </w:r>
      <w:r w:rsidRPr="00C1512E">
        <w:rPr>
          <w:color w:val="000000"/>
          <w:szCs w:val="24"/>
        </w:rPr>
        <w:t xml:space="preserve"> </w:t>
      </w:r>
    </w:p>
    <w:p w14:paraId="16D746F3" w14:textId="406D1595" w:rsidR="00A5004F" w:rsidRPr="00C1512E" w:rsidRDefault="00A5004F" w:rsidP="00A67652">
      <w:pPr>
        <w:autoSpaceDE w:val="0"/>
        <w:autoSpaceDN w:val="0"/>
        <w:adjustRightInd w:val="0"/>
        <w:spacing w:before="100" w:beforeAutospacing="1" w:after="100" w:afterAutospacing="1"/>
        <w:rPr>
          <w:color w:val="000000"/>
          <w:szCs w:val="24"/>
        </w:rPr>
      </w:pPr>
      <w:r w:rsidRPr="00C1512E">
        <w:rPr>
          <w:color w:val="000000"/>
          <w:szCs w:val="24"/>
        </w:rPr>
        <w:t>De esa manera, señalan que</w:t>
      </w:r>
      <w:r w:rsidR="000962FF" w:rsidRPr="00C1512E">
        <w:rPr>
          <w:color w:val="000000"/>
          <w:szCs w:val="24"/>
        </w:rPr>
        <w:t xml:space="preserve"> el Tribunal Local debió de conocer de su impugnación, cuando le correspondía conocer de las posibles violaciones cometidas por </w:t>
      </w:r>
      <w:r w:rsidRPr="00C1512E">
        <w:rPr>
          <w:color w:val="000000"/>
          <w:szCs w:val="24"/>
        </w:rPr>
        <w:t xml:space="preserve">el Consejo General </w:t>
      </w:r>
      <w:r w:rsidR="000962FF" w:rsidRPr="00C1512E">
        <w:rPr>
          <w:color w:val="000000"/>
          <w:szCs w:val="24"/>
        </w:rPr>
        <w:t>a l</w:t>
      </w:r>
      <w:r w:rsidRPr="00C1512E">
        <w:rPr>
          <w:color w:val="000000"/>
          <w:szCs w:val="24"/>
        </w:rPr>
        <w:t>os artículos 27</w:t>
      </w:r>
      <w:r w:rsidR="000962FF" w:rsidRPr="00C1512E">
        <w:rPr>
          <w:color w:val="000000"/>
          <w:szCs w:val="24"/>
        </w:rPr>
        <w:t xml:space="preserve"> y</w:t>
      </w:r>
      <w:r w:rsidRPr="00C1512E">
        <w:rPr>
          <w:color w:val="000000"/>
          <w:szCs w:val="24"/>
        </w:rPr>
        <w:t xml:space="preserve"> 77</w:t>
      </w:r>
      <w:r w:rsidR="000962FF" w:rsidRPr="00C1512E">
        <w:rPr>
          <w:color w:val="000000"/>
          <w:szCs w:val="24"/>
        </w:rPr>
        <w:t xml:space="preserve"> de la LEGIPE, así como</w:t>
      </w:r>
      <w:r w:rsidRPr="00C1512E">
        <w:rPr>
          <w:color w:val="000000"/>
          <w:szCs w:val="24"/>
        </w:rPr>
        <w:t xml:space="preserve"> 92 y 191, de la </w:t>
      </w:r>
      <w:r w:rsidRPr="00C1512E">
        <w:rPr>
          <w:i/>
          <w:iCs/>
          <w:color w:val="000000"/>
          <w:szCs w:val="24"/>
        </w:rPr>
        <w:t>Ley Electoral Local</w:t>
      </w:r>
      <w:r w:rsidRPr="00C1512E">
        <w:rPr>
          <w:color w:val="000000"/>
          <w:szCs w:val="24"/>
        </w:rPr>
        <w:t xml:space="preserve">, pues </w:t>
      </w:r>
      <w:r w:rsidR="000962FF" w:rsidRPr="00C1512E">
        <w:rPr>
          <w:color w:val="000000"/>
          <w:szCs w:val="24"/>
        </w:rPr>
        <w:t>era</w:t>
      </w:r>
      <w:r w:rsidRPr="00C1512E">
        <w:rPr>
          <w:color w:val="000000"/>
          <w:szCs w:val="24"/>
        </w:rPr>
        <w:t xml:space="preserve"> la autoridad que deb</w:t>
      </w:r>
      <w:r w:rsidR="000962FF" w:rsidRPr="00C1512E">
        <w:rPr>
          <w:color w:val="000000"/>
          <w:szCs w:val="24"/>
        </w:rPr>
        <w:t>ía</w:t>
      </w:r>
      <w:r w:rsidRPr="00C1512E">
        <w:rPr>
          <w:color w:val="000000"/>
          <w:szCs w:val="24"/>
        </w:rPr>
        <w:t xml:space="preserve"> </w:t>
      </w:r>
      <w:r w:rsidRPr="00C1512E">
        <w:rPr>
          <w:color w:val="000000"/>
          <w:szCs w:val="24"/>
        </w:rPr>
        <w:lastRenderedPageBreak/>
        <w:t xml:space="preserve">revisar de oficio </w:t>
      </w:r>
      <w:r w:rsidR="000962FF" w:rsidRPr="00C1512E">
        <w:rPr>
          <w:color w:val="000000"/>
          <w:szCs w:val="24"/>
        </w:rPr>
        <w:t>el cumplimiento de</w:t>
      </w:r>
      <w:r w:rsidRPr="00C1512E">
        <w:rPr>
          <w:color w:val="000000"/>
          <w:szCs w:val="24"/>
        </w:rPr>
        <w:t xml:space="preserve"> los requisitos de elegibilidad</w:t>
      </w:r>
      <w:r w:rsidR="000962FF" w:rsidRPr="00C1512E">
        <w:rPr>
          <w:color w:val="000000"/>
          <w:szCs w:val="24"/>
        </w:rPr>
        <w:t xml:space="preserve"> por parte de </w:t>
      </w:r>
      <w:r w:rsidR="00C6727D" w:rsidRPr="00C1512E">
        <w:rPr>
          <w:color w:val="000000"/>
          <w:szCs w:val="24"/>
        </w:rPr>
        <w:t xml:space="preserve">los candidatos propuestos por el </w:t>
      </w:r>
      <w:r w:rsidR="00C6727D" w:rsidRPr="00C1512E">
        <w:rPr>
          <w:i/>
          <w:iCs/>
          <w:color w:val="000000"/>
          <w:szCs w:val="24"/>
        </w:rPr>
        <w:t>PRI</w:t>
      </w:r>
      <w:r w:rsidRPr="00C1512E">
        <w:rPr>
          <w:color w:val="000000"/>
          <w:szCs w:val="24"/>
        </w:rPr>
        <w:t xml:space="preserve">, en específico los de Ruth Noemí Tiscareño </w:t>
      </w:r>
      <w:proofErr w:type="spellStart"/>
      <w:r w:rsidRPr="00C1512E">
        <w:rPr>
          <w:color w:val="000000"/>
          <w:szCs w:val="24"/>
        </w:rPr>
        <w:t>Agoiti</w:t>
      </w:r>
      <w:r w:rsidR="000962FF" w:rsidRPr="00C1512E">
        <w:rPr>
          <w:color w:val="000000"/>
          <w:szCs w:val="24"/>
        </w:rPr>
        <w:t>a</w:t>
      </w:r>
      <w:proofErr w:type="spellEnd"/>
      <w:r w:rsidR="00C6727D" w:rsidRPr="00C1512E">
        <w:rPr>
          <w:color w:val="000000"/>
          <w:szCs w:val="24"/>
        </w:rPr>
        <w:t xml:space="preserve"> (requisito de residencia).</w:t>
      </w:r>
    </w:p>
    <w:p w14:paraId="3EBF61EB" w14:textId="33344FE3" w:rsidR="0087428E" w:rsidRDefault="0087428E" w:rsidP="0087428E">
      <w:pPr>
        <w:autoSpaceDE w:val="0"/>
        <w:autoSpaceDN w:val="0"/>
        <w:adjustRightInd w:val="0"/>
        <w:spacing w:before="100" w:beforeAutospacing="1" w:after="100" w:afterAutospacing="1"/>
        <w:rPr>
          <w:b/>
          <w:szCs w:val="24"/>
        </w:rPr>
      </w:pPr>
      <w:r w:rsidRPr="00C1512E">
        <w:rPr>
          <w:color w:val="000000"/>
          <w:szCs w:val="24"/>
        </w:rPr>
        <w:t xml:space="preserve">De igual manera refieren que al reencauzarse sus medios de impugnación a la </w:t>
      </w:r>
      <w:r w:rsidRPr="00C1512E">
        <w:rPr>
          <w:i/>
          <w:iCs/>
          <w:color w:val="000000"/>
          <w:szCs w:val="24"/>
        </w:rPr>
        <w:t>Comisión de Justicia</w:t>
      </w:r>
      <w:r w:rsidRPr="00C1512E">
        <w:rPr>
          <w:color w:val="000000"/>
          <w:szCs w:val="24"/>
        </w:rPr>
        <w:t xml:space="preserve">, corren el riesgo de que sean declarados improcedentes, pues el acuerdo del </w:t>
      </w:r>
      <w:r w:rsidRPr="00C1512E">
        <w:rPr>
          <w:i/>
          <w:iCs/>
          <w:color w:val="000000"/>
          <w:szCs w:val="24"/>
        </w:rPr>
        <w:t>Consejo General</w:t>
      </w:r>
      <w:r w:rsidRPr="00C1512E">
        <w:rPr>
          <w:color w:val="000000"/>
          <w:szCs w:val="24"/>
        </w:rPr>
        <w:t xml:space="preserve"> fue impugnado el quinto día de conformidad con la </w:t>
      </w:r>
      <w:r w:rsidRPr="00C1512E">
        <w:rPr>
          <w:i/>
          <w:iCs/>
          <w:color w:val="000000"/>
          <w:szCs w:val="24"/>
        </w:rPr>
        <w:t>Ley Electoral Local</w:t>
      </w:r>
      <w:r w:rsidRPr="00C1512E">
        <w:rPr>
          <w:color w:val="000000"/>
          <w:szCs w:val="24"/>
        </w:rPr>
        <w:t xml:space="preserve">, siendo que para el caso de impugnaciones </w:t>
      </w:r>
      <w:proofErr w:type="spellStart"/>
      <w:r w:rsidRPr="00C1512E">
        <w:rPr>
          <w:color w:val="000000"/>
          <w:szCs w:val="24"/>
        </w:rPr>
        <w:t>intrapartidarias</w:t>
      </w:r>
      <w:proofErr w:type="spellEnd"/>
      <w:r w:rsidRPr="00C1512E">
        <w:rPr>
          <w:color w:val="000000"/>
          <w:szCs w:val="24"/>
        </w:rPr>
        <w:t xml:space="preserve"> el Código de Justicia Partidaria del </w:t>
      </w:r>
      <w:r w:rsidRPr="00C1512E">
        <w:rPr>
          <w:i/>
          <w:iCs/>
          <w:color w:val="000000"/>
          <w:szCs w:val="24"/>
        </w:rPr>
        <w:t>PRI</w:t>
      </w:r>
      <w:r w:rsidRPr="00C1512E">
        <w:rPr>
          <w:color w:val="000000"/>
          <w:szCs w:val="24"/>
        </w:rPr>
        <w:t xml:space="preserve"> concede solamente cuatro, corriendo el riesgo de que se les niegue su acceso a la justicia.</w:t>
      </w:r>
    </w:p>
    <w:p w14:paraId="2286AA2F" w14:textId="212C622F" w:rsidR="00A67652" w:rsidRPr="009027E9" w:rsidRDefault="00A67652" w:rsidP="00A67652">
      <w:pPr>
        <w:spacing w:before="100" w:beforeAutospacing="1" w:after="100" w:afterAutospacing="1"/>
        <w:rPr>
          <w:b/>
          <w:szCs w:val="24"/>
        </w:rPr>
      </w:pPr>
      <w:proofErr w:type="gramStart"/>
      <w:r w:rsidRPr="009027E9">
        <w:rPr>
          <w:b/>
          <w:szCs w:val="24"/>
        </w:rPr>
        <w:t>Cuestión a resolver</w:t>
      </w:r>
      <w:proofErr w:type="gramEnd"/>
    </w:p>
    <w:p w14:paraId="233B8F50" w14:textId="78F2584E" w:rsidR="00A67652" w:rsidRPr="009027E9" w:rsidRDefault="00A67652" w:rsidP="00A67652">
      <w:pPr>
        <w:spacing w:before="100" w:beforeAutospacing="1" w:after="100" w:afterAutospacing="1"/>
        <w:rPr>
          <w:b/>
          <w:szCs w:val="24"/>
        </w:rPr>
      </w:pPr>
      <w:r w:rsidRPr="009027E9">
        <w:rPr>
          <w:szCs w:val="24"/>
        </w:rPr>
        <w:t xml:space="preserve">Esta Sala deberá determinar si fue correcto que el </w:t>
      </w:r>
      <w:r w:rsidRPr="009027E9">
        <w:rPr>
          <w:i/>
          <w:iCs/>
          <w:szCs w:val="24"/>
        </w:rPr>
        <w:t xml:space="preserve">Tribunal Local </w:t>
      </w:r>
      <w:r w:rsidRPr="009027E9">
        <w:rPr>
          <w:szCs w:val="24"/>
        </w:rPr>
        <w:t>declarara la improcedencia por no agotar el principio de definitividad y reencauzara la</w:t>
      </w:r>
      <w:r w:rsidR="00ED0B4A">
        <w:rPr>
          <w:szCs w:val="24"/>
        </w:rPr>
        <w:t xml:space="preserve">s </w:t>
      </w:r>
      <w:r w:rsidRPr="009027E9">
        <w:rPr>
          <w:szCs w:val="24"/>
        </w:rPr>
        <w:t>demanda</w:t>
      </w:r>
      <w:r w:rsidR="00ED0B4A">
        <w:rPr>
          <w:szCs w:val="24"/>
        </w:rPr>
        <w:t>s</w:t>
      </w:r>
      <w:r w:rsidRPr="009027E9">
        <w:rPr>
          <w:szCs w:val="24"/>
        </w:rPr>
        <w:t xml:space="preserve"> de</w:t>
      </w:r>
      <w:r w:rsidR="00ED0B4A">
        <w:rPr>
          <w:szCs w:val="24"/>
        </w:rPr>
        <w:t xml:space="preserve"> </w:t>
      </w:r>
      <w:r w:rsidRPr="009027E9">
        <w:rPr>
          <w:szCs w:val="24"/>
        </w:rPr>
        <w:t>l</w:t>
      </w:r>
      <w:r w:rsidR="00ED0B4A">
        <w:rPr>
          <w:szCs w:val="24"/>
        </w:rPr>
        <w:t>as</w:t>
      </w:r>
      <w:r w:rsidRPr="009027E9">
        <w:rPr>
          <w:szCs w:val="24"/>
        </w:rPr>
        <w:t xml:space="preserve"> actor</w:t>
      </w:r>
      <w:r w:rsidR="00ED0B4A">
        <w:rPr>
          <w:szCs w:val="24"/>
        </w:rPr>
        <w:t>as</w:t>
      </w:r>
      <w:r w:rsidRPr="009027E9">
        <w:rPr>
          <w:szCs w:val="24"/>
        </w:rPr>
        <w:t xml:space="preserve">, a partir de considerar que lo reclamado debía resolverse en primer término por la </w:t>
      </w:r>
      <w:r w:rsidRPr="009027E9">
        <w:rPr>
          <w:i/>
          <w:iCs/>
          <w:szCs w:val="24"/>
        </w:rPr>
        <w:t>Comisión de Justicia</w:t>
      </w:r>
      <w:r w:rsidRPr="009027E9">
        <w:rPr>
          <w:szCs w:val="24"/>
        </w:rPr>
        <w:t>.</w:t>
      </w:r>
    </w:p>
    <w:p w14:paraId="3EF5B96B" w14:textId="77777777" w:rsidR="00A67652" w:rsidRPr="009027E9" w:rsidRDefault="00A67652" w:rsidP="00A67652">
      <w:pPr>
        <w:spacing w:before="100" w:beforeAutospacing="1" w:after="100" w:afterAutospacing="1"/>
        <w:rPr>
          <w:b/>
          <w:szCs w:val="24"/>
        </w:rPr>
      </w:pPr>
      <w:r w:rsidRPr="009027E9">
        <w:rPr>
          <w:b/>
          <w:szCs w:val="24"/>
        </w:rPr>
        <w:t>4.2. Decisión</w:t>
      </w:r>
    </w:p>
    <w:p w14:paraId="73D7110A" w14:textId="6DB60898" w:rsidR="00A67652" w:rsidRPr="00C6727D" w:rsidRDefault="00A67652" w:rsidP="00A67652">
      <w:pPr>
        <w:autoSpaceDE w:val="0"/>
        <w:autoSpaceDN w:val="0"/>
        <w:adjustRightInd w:val="0"/>
        <w:spacing w:before="100" w:beforeAutospacing="1" w:after="100" w:afterAutospacing="1"/>
        <w:rPr>
          <w:szCs w:val="24"/>
        </w:rPr>
      </w:pPr>
      <w:r w:rsidRPr="00C1512E">
        <w:rPr>
          <w:color w:val="000000"/>
          <w:szCs w:val="24"/>
        </w:rPr>
        <w:t xml:space="preserve">Debe </w:t>
      </w:r>
      <w:bookmarkStart w:id="14" w:name="_Hlk72928465"/>
      <w:r w:rsidR="00C6727D" w:rsidRPr="00C1512E">
        <w:rPr>
          <w:color w:val="000000"/>
          <w:szCs w:val="24"/>
        </w:rPr>
        <w:t>revocarse</w:t>
      </w:r>
      <w:r w:rsidRPr="00C1512E">
        <w:rPr>
          <w:color w:val="000000"/>
          <w:szCs w:val="24"/>
        </w:rPr>
        <w:t xml:space="preserve"> </w:t>
      </w:r>
      <w:r w:rsidR="00ED0B4A" w:rsidRPr="00C1512E">
        <w:rPr>
          <w:color w:val="000000"/>
          <w:szCs w:val="24"/>
        </w:rPr>
        <w:t>el acuerdo plenario</w:t>
      </w:r>
      <w:r w:rsidR="002C414A" w:rsidRPr="00C1512E">
        <w:rPr>
          <w:color w:val="000000"/>
          <w:szCs w:val="24"/>
        </w:rPr>
        <w:t xml:space="preserve"> impugnad</w:t>
      </w:r>
      <w:r w:rsidR="00ED0B4A" w:rsidRPr="00C1512E">
        <w:rPr>
          <w:color w:val="000000"/>
          <w:szCs w:val="24"/>
        </w:rPr>
        <w:t>o</w:t>
      </w:r>
      <w:r w:rsidRPr="00C1512E">
        <w:rPr>
          <w:color w:val="000000"/>
          <w:szCs w:val="24"/>
        </w:rPr>
        <w:t xml:space="preserve"> porque el </w:t>
      </w:r>
      <w:r w:rsidRPr="00C1512E">
        <w:rPr>
          <w:i/>
          <w:iCs/>
          <w:color w:val="000000"/>
          <w:szCs w:val="24"/>
        </w:rPr>
        <w:t xml:space="preserve">Tribunal Local </w:t>
      </w:r>
      <w:r w:rsidR="00C6727D" w:rsidRPr="00C1512E">
        <w:rPr>
          <w:color w:val="000000"/>
          <w:szCs w:val="24"/>
        </w:rPr>
        <w:t>inco</w:t>
      </w:r>
      <w:r w:rsidRPr="00C1512E">
        <w:rPr>
          <w:color w:val="000000"/>
          <w:szCs w:val="24"/>
        </w:rPr>
        <w:t xml:space="preserve">rrectamente </w:t>
      </w:r>
      <w:r w:rsidR="00C6727D" w:rsidRPr="00C1512E">
        <w:rPr>
          <w:color w:val="000000"/>
          <w:szCs w:val="24"/>
        </w:rPr>
        <w:t xml:space="preserve">ordenó reencauzar el medio de impugnación a la instancia partidista, pues en la impugnación local, las actoras controvirtieron el acuerdo General del Instituto Electoral del Estado de Guanajuato que validó la lista de candidatas y candidatos a diputaciones locales por el principio de </w:t>
      </w:r>
      <w:r w:rsidR="00E65DEA" w:rsidRPr="00E65DEA">
        <w:rPr>
          <w:i/>
          <w:iCs/>
          <w:color w:val="000000"/>
          <w:szCs w:val="24"/>
        </w:rPr>
        <w:t>RP</w:t>
      </w:r>
      <w:r w:rsidR="00E65DEA">
        <w:rPr>
          <w:color w:val="000000"/>
          <w:szCs w:val="24"/>
        </w:rPr>
        <w:t xml:space="preserve"> </w:t>
      </w:r>
      <w:r w:rsidR="00C6727D" w:rsidRPr="00C1512E">
        <w:rPr>
          <w:color w:val="000000"/>
          <w:szCs w:val="24"/>
        </w:rPr>
        <w:t xml:space="preserve"> presentadas por el </w:t>
      </w:r>
      <w:r w:rsidR="00C6727D" w:rsidRPr="00C1512E">
        <w:rPr>
          <w:i/>
          <w:iCs/>
          <w:color w:val="000000"/>
          <w:szCs w:val="24"/>
        </w:rPr>
        <w:t>PRI</w:t>
      </w:r>
      <w:r w:rsidR="00C6727D" w:rsidRPr="00C1512E">
        <w:rPr>
          <w:color w:val="000000"/>
          <w:szCs w:val="24"/>
        </w:rPr>
        <w:t xml:space="preserve"> a fin de evidenciar la inelegibilidad de Ruth Noemí Tiscareño </w:t>
      </w:r>
      <w:proofErr w:type="spellStart"/>
      <w:r w:rsidR="00C6727D" w:rsidRPr="00C1512E">
        <w:rPr>
          <w:color w:val="000000"/>
          <w:szCs w:val="24"/>
        </w:rPr>
        <w:t>Agoitia</w:t>
      </w:r>
      <w:proofErr w:type="spellEnd"/>
      <w:r w:rsidR="00C6727D" w:rsidRPr="00C1512E">
        <w:rPr>
          <w:color w:val="000000"/>
          <w:szCs w:val="24"/>
        </w:rPr>
        <w:t xml:space="preserve">, en específico el incumplimiento del requisito de residencia de dicha candidata, sin contener aspectos relacionados con el proceso de selección interna, por lo que el </w:t>
      </w:r>
      <w:r w:rsidR="00C6727D" w:rsidRPr="00C1512E">
        <w:rPr>
          <w:i/>
          <w:iCs/>
          <w:color w:val="000000"/>
          <w:szCs w:val="24"/>
        </w:rPr>
        <w:t>Tribunal Local</w:t>
      </w:r>
      <w:r w:rsidR="00C6727D" w:rsidRPr="00C1512E">
        <w:rPr>
          <w:color w:val="000000"/>
          <w:szCs w:val="24"/>
        </w:rPr>
        <w:t xml:space="preserve"> debió estudiar el fondo del asunto</w:t>
      </w:r>
      <w:bookmarkEnd w:id="14"/>
      <w:r w:rsidRPr="00C1512E">
        <w:rPr>
          <w:szCs w:val="24"/>
        </w:rPr>
        <w:t>.</w:t>
      </w:r>
    </w:p>
    <w:p w14:paraId="01F2F055" w14:textId="77777777" w:rsidR="00A67652" w:rsidRPr="009027E9" w:rsidRDefault="00A67652" w:rsidP="00A67652">
      <w:pPr>
        <w:spacing w:before="100" w:beforeAutospacing="1" w:after="100" w:afterAutospacing="1"/>
        <w:rPr>
          <w:b/>
          <w:szCs w:val="24"/>
        </w:rPr>
      </w:pPr>
      <w:r w:rsidRPr="009027E9">
        <w:rPr>
          <w:b/>
          <w:szCs w:val="24"/>
        </w:rPr>
        <w:t>4.3. Justificación de la decisión</w:t>
      </w:r>
    </w:p>
    <w:p w14:paraId="2F31B01D" w14:textId="4BD6C88C" w:rsidR="00A67652" w:rsidRPr="009027E9" w:rsidRDefault="00A67652" w:rsidP="00A67652">
      <w:pPr>
        <w:spacing w:before="100" w:beforeAutospacing="1" w:after="100" w:afterAutospacing="1"/>
        <w:rPr>
          <w:b/>
          <w:szCs w:val="24"/>
        </w:rPr>
      </w:pPr>
      <w:r w:rsidRPr="009027E9">
        <w:rPr>
          <w:b/>
          <w:szCs w:val="24"/>
        </w:rPr>
        <w:t xml:space="preserve">4.3.1. Fue </w:t>
      </w:r>
      <w:r w:rsidR="00C6727D">
        <w:rPr>
          <w:b/>
          <w:szCs w:val="24"/>
        </w:rPr>
        <w:t>in</w:t>
      </w:r>
      <w:r w:rsidRPr="009027E9">
        <w:rPr>
          <w:b/>
          <w:szCs w:val="24"/>
        </w:rPr>
        <w:t xml:space="preserve">correcto que el </w:t>
      </w:r>
      <w:r w:rsidRPr="009027E9">
        <w:rPr>
          <w:b/>
          <w:i/>
          <w:szCs w:val="24"/>
        </w:rPr>
        <w:t xml:space="preserve">Tribunal Local </w:t>
      </w:r>
      <w:r w:rsidRPr="009027E9">
        <w:rPr>
          <w:b/>
          <w:szCs w:val="24"/>
        </w:rPr>
        <w:t xml:space="preserve">determinara reencauzar el medio de impugnación a la </w:t>
      </w:r>
      <w:r w:rsidRPr="009027E9">
        <w:rPr>
          <w:b/>
          <w:i/>
          <w:szCs w:val="24"/>
        </w:rPr>
        <w:t>Comisión de Justicia</w:t>
      </w:r>
      <w:r w:rsidRPr="009027E9">
        <w:rPr>
          <w:b/>
          <w:szCs w:val="24"/>
        </w:rPr>
        <w:t xml:space="preserve"> </w:t>
      </w:r>
    </w:p>
    <w:p w14:paraId="63E2D652" w14:textId="1C2903EA" w:rsidR="00A67652" w:rsidRPr="00D93060" w:rsidRDefault="00C6727D" w:rsidP="00A67652">
      <w:pPr>
        <w:autoSpaceDE w:val="0"/>
        <w:autoSpaceDN w:val="0"/>
        <w:adjustRightInd w:val="0"/>
        <w:spacing w:before="100" w:beforeAutospacing="1" w:after="100" w:afterAutospacing="1"/>
        <w:rPr>
          <w:color w:val="000000"/>
          <w:szCs w:val="24"/>
        </w:rPr>
      </w:pPr>
      <w:r w:rsidRPr="00D93060">
        <w:rPr>
          <w:b/>
          <w:bCs/>
          <w:color w:val="000000"/>
          <w:szCs w:val="24"/>
        </w:rPr>
        <w:t>A</w:t>
      </w:r>
      <w:r w:rsidR="00A67652" w:rsidRPr="00D93060">
        <w:rPr>
          <w:b/>
          <w:bCs/>
          <w:color w:val="000000"/>
          <w:szCs w:val="24"/>
        </w:rPr>
        <w:t>siste la razón a l</w:t>
      </w:r>
      <w:r w:rsidR="00ED0B4A" w:rsidRPr="00D93060">
        <w:rPr>
          <w:b/>
          <w:bCs/>
          <w:color w:val="000000"/>
          <w:szCs w:val="24"/>
        </w:rPr>
        <w:t>as</w:t>
      </w:r>
      <w:r w:rsidR="00A67652" w:rsidRPr="00D93060">
        <w:rPr>
          <w:b/>
          <w:bCs/>
          <w:color w:val="000000"/>
          <w:szCs w:val="24"/>
        </w:rPr>
        <w:t xml:space="preserve"> actor</w:t>
      </w:r>
      <w:r w:rsidR="00ED0B4A" w:rsidRPr="00D93060">
        <w:rPr>
          <w:b/>
          <w:bCs/>
          <w:color w:val="000000"/>
          <w:szCs w:val="24"/>
        </w:rPr>
        <w:t>as</w:t>
      </w:r>
      <w:r w:rsidR="00A67652" w:rsidRPr="00D93060">
        <w:rPr>
          <w:b/>
          <w:bCs/>
          <w:color w:val="000000"/>
          <w:szCs w:val="24"/>
        </w:rPr>
        <w:t xml:space="preserve"> </w:t>
      </w:r>
      <w:r w:rsidR="00A67652" w:rsidRPr="00D93060">
        <w:rPr>
          <w:color w:val="000000"/>
          <w:szCs w:val="24"/>
        </w:rPr>
        <w:t>cuando afirma</w:t>
      </w:r>
      <w:r w:rsidR="00ED0B4A" w:rsidRPr="00D93060">
        <w:rPr>
          <w:color w:val="000000"/>
          <w:szCs w:val="24"/>
        </w:rPr>
        <w:t>n</w:t>
      </w:r>
      <w:r w:rsidR="00A67652" w:rsidRPr="00D93060">
        <w:rPr>
          <w:color w:val="000000"/>
          <w:szCs w:val="24"/>
        </w:rPr>
        <w:t xml:space="preserve"> que el </w:t>
      </w:r>
      <w:r w:rsidR="00A67652" w:rsidRPr="00D93060">
        <w:rPr>
          <w:i/>
          <w:iCs/>
          <w:color w:val="000000"/>
          <w:szCs w:val="24"/>
        </w:rPr>
        <w:t xml:space="preserve">Tribunal Local </w:t>
      </w:r>
      <w:r w:rsidR="00A67652" w:rsidRPr="00D93060">
        <w:rPr>
          <w:color w:val="000000"/>
          <w:szCs w:val="24"/>
        </w:rPr>
        <w:t xml:space="preserve">incorrectamente determinó reencauzar su demanda a la </w:t>
      </w:r>
      <w:r w:rsidR="00A67652" w:rsidRPr="00D93060">
        <w:rPr>
          <w:i/>
          <w:iCs/>
          <w:color w:val="000000"/>
          <w:szCs w:val="24"/>
        </w:rPr>
        <w:t xml:space="preserve">Comisión de Justicia. </w:t>
      </w:r>
    </w:p>
    <w:p w14:paraId="1044E800" w14:textId="11D71819" w:rsidR="00A67652" w:rsidRPr="00D93060" w:rsidRDefault="00A67652" w:rsidP="00A67652">
      <w:pPr>
        <w:autoSpaceDE w:val="0"/>
        <w:autoSpaceDN w:val="0"/>
        <w:adjustRightInd w:val="0"/>
        <w:spacing w:before="100" w:beforeAutospacing="1" w:after="100" w:afterAutospacing="1"/>
        <w:rPr>
          <w:color w:val="000000"/>
          <w:szCs w:val="24"/>
        </w:rPr>
      </w:pPr>
      <w:r w:rsidRPr="00D93060">
        <w:rPr>
          <w:color w:val="000000"/>
          <w:szCs w:val="24"/>
        </w:rPr>
        <w:lastRenderedPageBreak/>
        <w:t xml:space="preserve">En consideración de esta Sala, el actuar de la autoridad responsable fue </w:t>
      </w:r>
      <w:r w:rsidR="00C6727D" w:rsidRPr="00D93060">
        <w:rPr>
          <w:color w:val="000000"/>
          <w:szCs w:val="24"/>
        </w:rPr>
        <w:t>erróneo</w:t>
      </w:r>
      <w:r w:rsidRPr="00D93060">
        <w:rPr>
          <w:color w:val="000000"/>
          <w:szCs w:val="24"/>
        </w:rPr>
        <w:t xml:space="preserve">, pues al realizar el examen de la controversia sometida a decisión, para verificar si se actualizaba o no un supuesto de excepción que motivara resolver de manera directa (vía </w:t>
      </w:r>
      <w:r w:rsidRPr="00D93060">
        <w:rPr>
          <w:i/>
          <w:color w:val="000000"/>
          <w:szCs w:val="24"/>
        </w:rPr>
        <w:t xml:space="preserve">per </w:t>
      </w:r>
      <w:proofErr w:type="spellStart"/>
      <w:r w:rsidRPr="00D93060">
        <w:rPr>
          <w:i/>
          <w:color w:val="000000"/>
          <w:szCs w:val="24"/>
        </w:rPr>
        <w:t>saltum</w:t>
      </w:r>
      <w:proofErr w:type="spellEnd"/>
      <w:r w:rsidRPr="00D93060">
        <w:rPr>
          <w:i/>
          <w:color w:val="000000"/>
          <w:szCs w:val="24"/>
        </w:rPr>
        <w:t>)</w:t>
      </w:r>
      <w:r w:rsidRPr="00D93060">
        <w:rPr>
          <w:color w:val="000000"/>
          <w:szCs w:val="24"/>
        </w:rPr>
        <w:t xml:space="preserve">, </w:t>
      </w:r>
      <w:r w:rsidR="00C6727D" w:rsidRPr="00D93060">
        <w:rPr>
          <w:b/>
          <w:bCs/>
          <w:color w:val="000000"/>
          <w:szCs w:val="24"/>
          <w:u w:val="single"/>
        </w:rPr>
        <w:t xml:space="preserve">indebidamente </w:t>
      </w:r>
      <w:r w:rsidRPr="00D93060">
        <w:rPr>
          <w:b/>
          <w:bCs/>
          <w:color w:val="000000"/>
          <w:szCs w:val="24"/>
          <w:u w:val="single"/>
        </w:rPr>
        <w:t>concluyó</w:t>
      </w:r>
      <w:r w:rsidRPr="00D93060">
        <w:rPr>
          <w:color w:val="000000"/>
          <w:szCs w:val="24"/>
        </w:rPr>
        <w:t xml:space="preserve"> que, </w:t>
      </w:r>
      <w:r w:rsidRPr="00D93060">
        <w:rPr>
          <w:bCs/>
          <w:color w:val="000000"/>
          <w:szCs w:val="24"/>
        </w:rPr>
        <w:t xml:space="preserve">al tratarse de </w:t>
      </w:r>
      <w:r w:rsidR="00ED0B4A" w:rsidRPr="00D93060">
        <w:rPr>
          <w:bCs/>
          <w:color w:val="000000"/>
          <w:szCs w:val="24"/>
        </w:rPr>
        <w:t xml:space="preserve">irregularidades </w:t>
      </w:r>
      <w:r w:rsidR="00ED0B4A" w:rsidRPr="00D93060">
        <w:rPr>
          <w:color w:val="000000"/>
          <w:szCs w:val="24"/>
        </w:rPr>
        <w:t xml:space="preserve">acontecidas durante la aprobación de la lista de candidatas y candidatos a diputaciones locales por el principio de </w:t>
      </w:r>
      <w:r w:rsidR="000D5D53" w:rsidRPr="00D93060">
        <w:rPr>
          <w:i/>
          <w:iCs/>
          <w:color w:val="000000"/>
          <w:szCs w:val="24"/>
        </w:rPr>
        <w:t>RP</w:t>
      </w:r>
      <w:r w:rsidR="00ED0B4A" w:rsidRPr="00D93060">
        <w:rPr>
          <w:color w:val="000000"/>
          <w:szCs w:val="24"/>
        </w:rPr>
        <w:t xml:space="preserve"> y más aún </w:t>
      </w:r>
      <w:bookmarkStart w:id="15" w:name="_Hlk72444970"/>
      <w:r w:rsidR="00ED0B4A" w:rsidRPr="00D93060">
        <w:rPr>
          <w:color w:val="000000"/>
          <w:szCs w:val="24"/>
        </w:rPr>
        <w:t>por la postulación de quien consideran carece de requisitos de elegibilidad</w:t>
      </w:r>
      <w:bookmarkEnd w:id="15"/>
      <w:r w:rsidR="00ED0B4A" w:rsidRPr="00D93060">
        <w:rPr>
          <w:color w:val="000000"/>
          <w:szCs w:val="24"/>
        </w:rPr>
        <w:t xml:space="preserve">, </w:t>
      </w:r>
      <w:r w:rsidR="0087428E" w:rsidRPr="00D93060">
        <w:rPr>
          <w:color w:val="000000"/>
          <w:szCs w:val="24"/>
        </w:rPr>
        <w:t>correspondía a</w:t>
      </w:r>
      <w:r w:rsidRPr="00D93060">
        <w:rPr>
          <w:color w:val="000000"/>
          <w:szCs w:val="24"/>
        </w:rPr>
        <w:t xml:space="preserve">l órgano de justicia partidista conocer a través del mecanismo de solución de conflictos relacionados con asuntos internos del instituto político, </w:t>
      </w:r>
      <w:r w:rsidR="0087428E" w:rsidRPr="00D93060">
        <w:rPr>
          <w:color w:val="000000"/>
          <w:szCs w:val="24"/>
        </w:rPr>
        <w:t>a fin de que las</w:t>
      </w:r>
      <w:r w:rsidRPr="00D93060">
        <w:rPr>
          <w:color w:val="000000"/>
          <w:szCs w:val="24"/>
        </w:rPr>
        <w:t xml:space="preserve"> actor</w:t>
      </w:r>
      <w:r w:rsidR="00ED0B4A" w:rsidRPr="00D93060">
        <w:rPr>
          <w:color w:val="000000"/>
          <w:szCs w:val="24"/>
        </w:rPr>
        <w:t>as</w:t>
      </w:r>
      <w:r w:rsidRPr="00D93060">
        <w:rPr>
          <w:color w:val="000000"/>
          <w:szCs w:val="24"/>
        </w:rPr>
        <w:t xml:space="preserve"> pu</w:t>
      </w:r>
      <w:r w:rsidR="0087428E" w:rsidRPr="00D93060">
        <w:rPr>
          <w:color w:val="000000"/>
          <w:szCs w:val="24"/>
        </w:rPr>
        <w:t>dieren</w:t>
      </w:r>
      <w:r w:rsidRPr="00D93060">
        <w:rPr>
          <w:color w:val="000000"/>
          <w:szCs w:val="24"/>
        </w:rPr>
        <w:t xml:space="preserve"> obtener una resolución que garanti</w:t>
      </w:r>
      <w:r w:rsidR="0087428E" w:rsidRPr="00D93060">
        <w:rPr>
          <w:color w:val="000000"/>
          <w:szCs w:val="24"/>
        </w:rPr>
        <w:t>zara</w:t>
      </w:r>
      <w:r w:rsidRPr="00D93060">
        <w:rPr>
          <w:color w:val="000000"/>
          <w:szCs w:val="24"/>
        </w:rPr>
        <w:t xml:space="preserve"> o restituy</w:t>
      </w:r>
      <w:r w:rsidR="0087428E" w:rsidRPr="00D93060">
        <w:rPr>
          <w:color w:val="000000"/>
          <w:szCs w:val="24"/>
        </w:rPr>
        <w:t xml:space="preserve">era </w:t>
      </w:r>
      <w:r w:rsidRPr="00D93060">
        <w:rPr>
          <w:color w:val="000000"/>
          <w:szCs w:val="24"/>
        </w:rPr>
        <w:t xml:space="preserve">los derechos que </w:t>
      </w:r>
      <w:r w:rsidR="0087428E" w:rsidRPr="00D93060">
        <w:rPr>
          <w:color w:val="000000"/>
          <w:szCs w:val="24"/>
        </w:rPr>
        <w:t>consideran</w:t>
      </w:r>
      <w:r w:rsidRPr="00D93060">
        <w:rPr>
          <w:color w:val="000000"/>
          <w:szCs w:val="24"/>
        </w:rPr>
        <w:t xml:space="preserve"> vulnerados. </w:t>
      </w:r>
    </w:p>
    <w:p w14:paraId="1342592D" w14:textId="68F55D0A" w:rsidR="008C1AA4" w:rsidRPr="00E65DEA" w:rsidRDefault="008C1AA4" w:rsidP="008C1AA4">
      <w:pPr>
        <w:autoSpaceDE w:val="0"/>
        <w:autoSpaceDN w:val="0"/>
        <w:adjustRightInd w:val="0"/>
        <w:spacing w:before="240" w:after="240"/>
        <w:rPr>
          <w:rFonts w:eastAsia="Calibri"/>
          <w:szCs w:val="24"/>
        </w:rPr>
      </w:pPr>
      <w:r w:rsidRPr="00E65DEA">
        <w:rPr>
          <w:rFonts w:eastAsia="Calibri"/>
          <w:szCs w:val="24"/>
        </w:rPr>
        <w:t>Ahora bien, el sistema de defensa de los ciudadanos contra actos de los partidos y/o de autoridad, opera de la siguiente manera:</w:t>
      </w:r>
    </w:p>
    <w:p w14:paraId="7363D1D6" w14:textId="77777777" w:rsidR="008C1AA4" w:rsidRPr="00E65DEA" w:rsidRDefault="008C1AA4" w:rsidP="008C1AA4">
      <w:pPr>
        <w:autoSpaceDE w:val="0"/>
        <w:autoSpaceDN w:val="0"/>
        <w:adjustRightInd w:val="0"/>
        <w:spacing w:before="240" w:after="240"/>
        <w:ind w:left="708"/>
        <w:rPr>
          <w:rFonts w:eastAsia="Calibri"/>
          <w:szCs w:val="24"/>
        </w:rPr>
      </w:pPr>
      <w:r w:rsidRPr="00E65DEA">
        <w:rPr>
          <w:rFonts w:eastAsia="Calibri"/>
          <w:b/>
          <w:bCs/>
          <w:szCs w:val="24"/>
        </w:rPr>
        <w:t xml:space="preserve">a. </w:t>
      </w:r>
      <w:r w:rsidRPr="00E65DEA">
        <w:rPr>
          <w:rFonts w:eastAsia="Calibri"/>
          <w:szCs w:val="24"/>
        </w:rPr>
        <w:t>En términos generales, cuando exista un acto partidista que perjudique a algún militante o ciudadano, éstos deben combatirlo directamente y no pretender enfrentarlo vía el registro ante la autoridad administrativa electoral.</w:t>
      </w:r>
    </w:p>
    <w:p w14:paraId="5775EB50" w14:textId="77777777" w:rsidR="008C1AA4" w:rsidRPr="00E65DEA" w:rsidRDefault="008C1AA4" w:rsidP="008C1AA4">
      <w:pPr>
        <w:autoSpaceDE w:val="0"/>
        <w:autoSpaceDN w:val="0"/>
        <w:adjustRightInd w:val="0"/>
        <w:spacing w:before="240" w:after="240"/>
        <w:ind w:left="708"/>
        <w:rPr>
          <w:rFonts w:eastAsia="Calibri"/>
          <w:szCs w:val="24"/>
        </w:rPr>
      </w:pPr>
      <w:r w:rsidRPr="00E65DEA">
        <w:rPr>
          <w:rFonts w:eastAsia="Calibri"/>
          <w:b/>
          <w:bCs/>
          <w:szCs w:val="24"/>
        </w:rPr>
        <w:t xml:space="preserve">b. </w:t>
      </w:r>
      <w:r w:rsidRPr="00E65DEA">
        <w:rPr>
          <w:rFonts w:eastAsia="Calibri"/>
          <w:szCs w:val="24"/>
        </w:rPr>
        <w:t>Asimismo, por lo general, un acto de registro ante la autoridad electoral realizado por un partido político sólo podrá ser enfrentado cuando presente vicios propios, por violaciones directamente imputables a la autoridad,</w:t>
      </w:r>
    </w:p>
    <w:p w14:paraId="61D13D8B" w14:textId="77777777" w:rsidR="008C1AA4" w:rsidRPr="00E65DEA" w:rsidRDefault="008C1AA4" w:rsidP="008C1AA4">
      <w:pPr>
        <w:autoSpaceDE w:val="0"/>
        <w:autoSpaceDN w:val="0"/>
        <w:adjustRightInd w:val="0"/>
        <w:spacing w:before="240" w:after="240"/>
        <w:ind w:left="708"/>
        <w:rPr>
          <w:rFonts w:eastAsia="Calibri"/>
          <w:szCs w:val="24"/>
        </w:rPr>
      </w:pPr>
      <w:r w:rsidRPr="00E65DEA">
        <w:rPr>
          <w:rFonts w:eastAsia="Calibri"/>
          <w:b/>
          <w:bCs/>
          <w:szCs w:val="24"/>
        </w:rPr>
        <w:t xml:space="preserve">c. </w:t>
      </w:r>
      <w:r w:rsidRPr="00E65DEA">
        <w:rPr>
          <w:rFonts w:eastAsia="Calibri"/>
          <w:szCs w:val="24"/>
        </w:rPr>
        <w:t>La única excepción será cuando existe una conexidad indisoluble entre el acto del partido y el de la autoridad, es impugnable el acto partidista a través del acuerdo de la autoridad.</w:t>
      </w:r>
    </w:p>
    <w:p w14:paraId="3332E366" w14:textId="30893C98" w:rsidR="008C1AA4" w:rsidRPr="008C1AA4" w:rsidRDefault="008C1AA4" w:rsidP="008C1AA4">
      <w:pPr>
        <w:autoSpaceDE w:val="0"/>
        <w:autoSpaceDN w:val="0"/>
        <w:adjustRightInd w:val="0"/>
        <w:spacing w:before="240" w:after="240"/>
        <w:rPr>
          <w:szCs w:val="24"/>
        </w:rPr>
      </w:pPr>
      <w:r w:rsidRPr="00E65DEA">
        <w:rPr>
          <w:rFonts w:eastAsia="Calibri"/>
          <w:szCs w:val="24"/>
        </w:rPr>
        <w:t xml:space="preserve">De ahí que fuera indebido que el Tribunal Local reencauzara las demandas al partido, pues como ya se señaló, las actoras sí impugnaron el acuerdo de registro por vicios propios, toda vez que en sus agravios se inconformaban con la determinación del Consejo General al haber aprobado el registro de </w:t>
      </w:r>
      <w:r w:rsidRPr="00E65DEA">
        <w:rPr>
          <w:szCs w:val="24"/>
        </w:rPr>
        <w:t xml:space="preserve">Ruth Noemí Tiscareño </w:t>
      </w:r>
      <w:proofErr w:type="spellStart"/>
      <w:r w:rsidRPr="00E65DEA">
        <w:rPr>
          <w:szCs w:val="24"/>
        </w:rPr>
        <w:t>Agoitia</w:t>
      </w:r>
      <w:proofErr w:type="spellEnd"/>
      <w:r w:rsidRPr="00E65DEA">
        <w:rPr>
          <w:szCs w:val="24"/>
        </w:rPr>
        <w:t>, ya que desde su perspectiva dicha ciudadana incumplía uno de los requisitos de</w:t>
      </w:r>
      <w:r w:rsidRPr="00E65DEA">
        <w:rPr>
          <w:rFonts w:eastAsia="Calibri"/>
          <w:szCs w:val="24"/>
        </w:rPr>
        <w:t xml:space="preserve"> elegibilidad, en concreto el requisito de residencia.</w:t>
      </w:r>
    </w:p>
    <w:p w14:paraId="3E85042B" w14:textId="5419E163" w:rsidR="00A67652" w:rsidRPr="00D93060" w:rsidRDefault="00C6727D" w:rsidP="00FF61E8">
      <w:pPr>
        <w:pStyle w:val="Default"/>
        <w:spacing w:before="100" w:beforeAutospacing="1" w:after="100" w:afterAutospacing="1" w:line="360" w:lineRule="auto"/>
        <w:jc w:val="both"/>
      </w:pPr>
      <w:r w:rsidRPr="00D93060">
        <w:t>De esa manera</w:t>
      </w:r>
      <w:r w:rsidR="00A67652" w:rsidRPr="00D93060">
        <w:t xml:space="preserve">, </w:t>
      </w:r>
      <w:r w:rsidR="00FF61E8" w:rsidRPr="00D93060">
        <w:t>el</w:t>
      </w:r>
      <w:r w:rsidR="00ED0B4A" w:rsidRPr="00D93060">
        <w:t xml:space="preserve"> </w:t>
      </w:r>
      <w:r w:rsidR="00ED0B4A" w:rsidRPr="00D93060">
        <w:rPr>
          <w:i/>
          <w:iCs/>
        </w:rPr>
        <w:t>Tribunal Local</w:t>
      </w:r>
      <w:r w:rsidR="00FF61E8" w:rsidRPr="00D93060">
        <w:t xml:space="preserve"> debió advertir que los </w:t>
      </w:r>
      <w:r w:rsidR="00A67652" w:rsidRPr="00D93060">
        <w:t xml:space="preserve">argumentos y agravios </w:t>
      </w:r>
      <w:r w:rsidR="00FF61E8" w:rsidRPr="00D93060">
        <w:t xml:space="preserve">de las actoras se encaminaban a impugnar el acuerdo del </w:t>
      </w:r>
      <w:r w:rsidR="00FF61E8" w:rsidRPr="00D93060">
        <w:rPr>
          <w:i/>
          <w:iCs/>
        </w:rPr>
        <w:t>Consejo General</w:t>
      </w:r>
      <w:r w:rsidR="00FF61E8" w:rsidRPr="00D93060">
        <w:t xml:space="preserve"> en el que </w:t>
      </w:r>
      <w:r w:rsidR="0087428E" w:rsidRPr="00D93060">
        <w:t>aprobaron los registros de</w:t>
      </w:r>
      <w:r w:rsidR="00FF61E8" w:rsidRPr="00D93060">
        <w:t xml:space="preserve"> las candidaturas de las diputaciones locales </w:t>
      </w:r>
      <w:r w:rsidR="00FF61E8" w:rsidRPr="00D93060">
        <w:lastRenderedPageBreak/>
        <w:t xml:space="preserve">por el principio de </w:t>
      </w:r>
      <w:r w:rsidR="00FF61E8" w:rsidRPr="00D93060">
        <w:rPr>
          <w:i/>
          <w:iCs/>
        </w:rPr>
        <w:t>RP</w:t>
      </w:r>
      <w:r w:rsidR="00FF61E8" w:rsidRPr="00D93060">
        <w:t xml:space="preserve"> presentadas por el </w:t>
      </w:r>
      <w:r w:rsidR="00FF61E8" w:rsidRPr="00D93060">
        <w:rPr>
          <w:i/>
          <w:iCs/>
        </w:rPr>
        <w:t>PRI</w:t>
      </w:r>
      <w:r w:rsidR="00FF61E8" w:rsidRPr="00D93060">
        <w:t xml:space="preserve">, sin que la autoridad administrativa revisara la legalidad  de la lista presentada, ni el cumplimiento completo de los requisitos de elegibilidad de las candidatas y candidatos, en específico </w:t>
      </w:r>
      <w:r w:rsidR="0087428E" w:rsidRPr="00D93060">
        <w:t>el de</w:t>
      </w:r>
      <w:r w:rsidR="00FF61E8" w:rsidRPr="00D93060">
        <w:t xml:space="preserve"> Ruth Noemí Tiscareño </w:t>
      </w:r>
      <w:proofErr w:type="spellStart"/>
      <w:r w:rsidR="00FF61E8" w:rsidRPr="00D93060">
        <w:t>Agoitia</w:t>
      </w:r>
      <w:proofErr w:type="spellEnd"/>
      <w:r w:rsidR="00A67652" w:rsidRPr="00D93060">
        <w:t>.</w:t>
      </w:r>
    </w:p>
    <w:p w14:paraId="021F97F7" w14:textId="0C690AA8" w:rsidR="00C13187" w:rsidRPr="00D93060" w:rsidRDefault="00C13187" w:rsidP="00C13187">
      <w:pPr>
        <w:autoSpaceDE w:val="0"/>
        <w:autoSpaceDN w:val="0"/>
        <w:adjustRightInd w:val="0"/>
        <w:spacing w:before="100" w:beforeAutospacing="1" w:after="100" w:afterAutospacing="1"/>
        <w:rPr>
          <w:color w:val="000000"/>
          <w:szCs w:val="24"/>
        </w:rPr>
      </w:pPr>
      <w:r w:rsidRPr="00D93060">
        <w:rPr>
          <w:color w:val="000000"/>
          <w:szCs w:val="24"/>
        </w:rPr>
        <w:t>Lo anterior, es acorde a lo previsto en los artículos 92</w:t>
      </w:r>
      <w:r w:rsidR="00E85EC5" w:rsidRPr="00D93060">
        <w:rPr>
          <w:color w:val="000000"/>
          <w:szCs w:val="24"/>
        </w:rPr>
        <w:t>, párrafo XI</w:t>
      </w:r>
      <w:r w:rsidR="00E85EC5" w:rsidRPr="00D93060">
        <w:rPr>
          <w:rStyle w:val="Refdenotaalpie"/>
          <w:color w:val="000000"/>
          <w:szCs w:val="24"/>
        </w:rPr>
        <w:footnoteReference w:id="3"/>
      </w:r>
      <w:r w:rsidR="00E85EC5" w:rsidRPr="00D93060">
        <w:rPr>
          <w:color w:val="000000"/>
          <w:szCs w:val="24"/>
        </w:rPr>
        <w:t>,</w:t>
      </w:r>
      <w:r w:rsidRPr="00D93060">
        <w:rPr>
          <w:color w:val="000000"/>
          <w:szCs w:val="24"/>
        </w:rPr>
        <w:t xml:space="preserve"> y 191</w:t>
      </w:r>
      <w:r w:rsidR="00E85EC5" w:rsidRPr="00D93060">
        <w:rPr>
          <w:rStyle w:val="Refdenotaalpie"/>
          <w:color w:val="000000"/>
          <w:szCs w:val="24"/>
        </w:rPr>
        <w:footnoteReference w:id="4"/>
      </w:r>
      <w:r w:rsidRPr="00D93060">
        <w:rPr>
          <w:color w:val="000000"/>
          <w:szCs w:val="24"/>
        </w:rPr>
        <w:t xml:space="preserve"> de la </w:t>
      </w:r>
      <w:r w:rsidRPr="00D93060">
        <w:rPr>
          <w:i/>
          <w:iCs/>
          <w:color w:val="000000"/>
          <w:szCs w:val="24"/>
        </w:rPr>
        <w:t>Ley Electoral Local</w:t>
      </w:r>
      <w:r w:rsidRPr="00D93060">
        <w:rPr>
          <w:color w:val="000000"/>
          <w:szCs w:val="24"/>
        </w:rPr>
        <w:t>, pues en el primero de ellos se establece</w:t>
      </w:r>
      <w:r w:rsidR="00E85EC5" w:rsidRPr="00D93060">
        <w:rPr>
          <w:color w:val="000000"/>
          <w:szCs w:val="24"/>
        </w:rPr>
        <w:t>, entre otras cosas,</w:t>
      </w:r>
      <w:r w:rsidRPr="00D93060">
        <w:rPr>
          <w:color w:val="000000"/>
          <w:szCs w:val="24"/>
        </w:rPr>
        <w:t xml:space="preserve"> que el Consejo General debe recibir y resolver sobre las solicitudes de registro de las listas estatales de candidatos a diputados por el principio de </w:t>
      </w:r>
      <w:r w:rsidRPr="00D93060">
        <w:rPr>
          <w:i/>
          <w:iCs/>
          <w:color w:val="000000"/>
          <w:szCs w:val="24"/>
        </w:rPr>
        <w:t>RP</w:t>
      </w:r>
      <w:r w:rsidRPr="00D93060">
        <w:rPr>
          <w:color w:val="000000"/>
          <w:szCs w:val="24"/>
        </w:rPr>
        <w:t>.</w:t>
      </w:r>
    </w:p>
    <w:p w14:paraId="10A9FE14" w14:textId="1FFBACC2" w:rsidR="00C13187" w:rsidRPr="00D93060" w:rsidRDefault="00C13187" w:rsidP="00C13187">
      <w:pPr>
        <w:autoSpaceDE w:val="0"/>
        <w:autoSpaceDN w:val="0"/>
        <w:adjustRightInd w:val="0"/>
        <w:spacing w:before="100" w:beforeAutospacing="1" w:after="100" w:afterAutospacing="1"/>
        <w:rPr>
          <w:color w:val="000000"/>
          <w:szCs w:val="24"/>
        </w:rPr>
      </w:pPr>
      <w:r w:rsidRPr="00D93060">
        <w:rPr>
          <w:color w:val="000000"/>
          <w:szCs w:val="24"/>
        </w:rPr>
        <w:t>Por su parte</w:t>
      </w:r>
      <w:r w:rsidR="00E85EC5" w:rsidRPr="00D93060">
        <w:rPr>
          <w:color w:val="000000"/>
          <w:szCs w:val="24"/>
        </w:rPr>
        <w:t>,</w:t>
      </w:r>
      <w:r w:rsidRPr="00D93060">
        <w:rPr>
          <w:color w:val="000000"/>
          <w:szCs w:val="24"/>
        </w:rPr>
        <w:t xml:space="preserve"> el artículo 191</w:t>
      </w:r>
      <w:r w:rsidR="00E85EC5" w:rsidRPr="00D93060">
        <w:rPr>
          <w:color w:val="000000"/>
          <w:szCs w:val="24"/>
        </w:rPr>
        <w:t>,</w:t>
      </w:r>
      <w:r w:rsidRPr="00D93060">
        <w:rPr>
          <w:color w:val="000000"/>
          <w:szCs w:val="24"/>
        </w:rPr>
        <w:t xml:space="preserve"> </w:t>
      </w:r>
      <w:r w:rsidR="00E85EC5" w:rsidRPr="00D93060">
        <w:rPr>
          <w:color w:val="000000"/>
          <w:szCs w:val="24"/>
        </w:rPr>
        <w:t>refiere</w:t>
      </w:r>
      <w:r w:rsidRPr="00D93060">
        <w:rPr>
          <w:color w:val="000000"/>
          <w:szCs w:val="24"/>
        </w:rPr>
        <w:t xml:space="preserve"> que una vez que el Consejo General reciba la solicitud, dentro de los tres días siguientes</w:t>
      </w:r>
      <w:r w:rsidR="00E85EC5" w:rsidRPr="00D93060">
        <w:rPr>
          <w:color w:val="000000"/>
          <w:szCs w:val="24"/>
        </w:rPr>
        <w:t>,</w:t>
      </w:r>
      <w:r w:rsidRPr="00D93060">
        <w:rPr>
          <w:color w:val="000000"/>
          <w:szCs w:val="24"/>
        </w:rPr>
        <w:t xml:space="preserve"> debe verificar que se cumplan con los requisitos establecidos</w:t>
      </w:r>
      <w:r w:rsidR="00E85EC5" w:rsidRPr="00D93060">
        <w:rPr>
          <w:color w:val="000000"/>
          <w:szCs w:val="24"/>
        </w:rPr>
        <w:t xml:space="preserve"> en el artículo 190</w:t>
      </w:r>
      <w:r w:rsidRPr="00D93060">
        <w:rPr>
          <w:color w:val="000000"/>
          <w:szCs w:val="24"/>
        </w:rPr>
        <w:t xml:space="preserve">, así como que los </w:t>
      </w:r>
      <w:r w:rsidR="00E85EC5" w:rsidRPr="00D93060">
        <w:rPr>
          <w:color w:val="000000"/>
          <w:szCs w:val="24"/>
        </w:rPr>
        <w:t>candidatos</w:t>
      </w:r>
      <w:r w:rsidRPr="00D93060">
        <w:rPr>
          <w:color w:val="000000"/>
          <w:szCs w:val="24"/>
        </w:rPr>
        <w:t xml:space="preserve"> satisfagan los requisitos de </w:t>
      </w:r>
      <w:r w:rsidR="00E85EC5" w:rsidRPr="00D93060">
        <w:rPr>
          <w:color w:val="000000"/>
          <w:szCs w:val="24"/>
        </w:rPr>
        <w:t>elegibilidad</w:t>
      </w:r>
      <w:r w:rsidRPr="00D93060">
        <w:rPr>
          <w:color w:val="000000"/>
          <w:szCs w:val="24"/>
        </w:rPr>
        <w:t xml:space="preserve"> establecidos </w:t>
      </w:r>
      <w:r w:rsidR="00E85EC5" w:rsidRPr="00D93060">
        <w:rPr>
          <w:color w:val="000000"/>
          <w:szCs w:val="24"/>
        </w:rPr>
        <w:t xml:space="preserve">tanto en </w:t>
      </w:r>
      <w:r w:rsidRPr="00D93060">
        <w:rPr>
          <w:color w:val="000000"/>
          <w:szCs w:val="24"/>
        </w:rPr>
        <w:t xml:space="preserve">la Constitución </w:t>
      </w:r>
      <w:r w:rsidR="00E85EC5" w:rsidRPr="00D93060">
        <w:rPr>
          <w:color w:val="000000"/>
          <w:szCs w:val="24"/>
        </w:rPr>
        <w:t>del Estado de Guanajuato, como los mencionados en el</w:t>
      </w:r>
      <w:r w:rsidRPr="00D93060">
        <w:rPr>
          <w:color w:val="000000"/>
          <w:szCs w:val="24"/>
        </w:rPr>
        <w:t xml:space="preserve"> artículo 11</w:t>
      </w:r>
      <w:r w:rsidR="00E85EC5" w:rsidRPr="00D93060">
        <w:rPr>
          <w:rStyle w:val="Refdenotaalpie"/>
          <w:color w:val="000000"/>
          <w:szCs w:val="24"/>
        </w:rPr>
        <w:footnoteReference w:id="5"/>
      </w:r>
      <w:r w:rsidRPr="00D93060">
        <w:rPr>
          <w:color w:val="000000"/>
          <w:szCs w:val="24"/>
        </w:rPr>
        <w:t xml:space="preserve"> </w:t>
      </w:r>
      <w:r w:rsidR="00E85EC5" w:rsidRPr="00D93060">
        <w:rPr>
          <w:color w:val="000000"/>
          <w:szCs w:val="24"/>
        </w:rPr>
        <w:t xml:space="preserve">de la </w:t>
      </w:r>
      <w:r w:rsidR="00E85EC5" w:rsidRPr="00D93060">
        <w:rPr>
          <w:i/>
          <w:iCs/>
          <w:color w:val="000000"/>
          <w:szCs w:val="24"/>
        </w:rPr>
        <w:t>Ley Electoral Local</w:t>
      </w:r>
      <w:r w:rsidRPr="00D93060">
        <w:rPr>
          <w:color w:val="000000"/>
          <w:szCs w:val="24"/>
        </w:rPr>
        <w:t>.</w:t>
      </w:r>
    </w:p>
    <w:p w14:paraId="7E9A5E31" w14:textId="2580A6CB" w:rsidR="00123595" w:rsidRDefault="00A67652" w:rsidP="0087428E">
      <w:pPr>
        <w:autoSpaceDE w:val="0"/>
        <w:autoSpaceDN w:val="0"/>
        <w:adjustRightInd w:val="0"/>
        <w:spacing w:before="100" w:beforeAutospacing="1" w:after="100" w:afterAutospacing="1"/>
        <w:rPr>
          <w:szCs w:val="24"/>
        </w:rPr>
      </w:pPr>
      <w:r w:rsidRPr="00D93060">
        <w:rPr>
          <w:color w:val="000000"/>
          <w:szCs w:val="24"/>
        </w:rPr>
        <w:t xml:space="preserve">Por lo anterior, </w:t>
      </w:r>
      <w:r w:rsidR="0060776C" w:rsidRPr="00D93060">
        <w:rPr>
          <w:color w:val="000000"/>
          <w:szCs w:val="24"/>
        </w:rPr>
        <w:t>el Tribunal Local</w:t>
      </w:r>
      <w:r w:rsidRPr="00D93060">
        <w:rPr>
          <w:color w:val="000000"/>
          <w:szCs w:val="24"/>
        </w:rPr>
        <w:t xml:space="preserve"> </w:t>
      </w:r>
      <w:r w:rsidR="0087428E" w:rsidRPr="00D93060">
        <w:rPr>
          <w:color w:val="000000"/>
          <w:szCs w:val="24"/>
        </w:rPr>
        <w:t>debió realizar el estudio de los asuntos</w:t>
      </w:r>
      <w:r w:rsidR="00123595" w:rsidRPr="00D93060">
        <w:rPr>
          <w:color w:val="000000"/>
          <w:szCs w:val="24"/>
        </w:rPr>
        <w:t xml:space="preserve">, pues fue indebido que le </w:t>
      </w:r>
      <w:r w:rsidR="0060776C" w:rsidRPr="00D93060">
        <w:rPr>
          <w:color w:val="000000"/>
          <w:szCs w:val="24"/>
        </w:rPr>
        <w:t>atribuyera</w:t>
      </w:r>
      <w:r w:rsidRPr="00D93060">
        <w:rPr>
          <w:color w:val="000000"/>
          <w:szCs w:val="24"/>
        </w:rPr>
        <w:t xml:space="preserve"> la falta de análisis y estudio de esas supuestas actuaciones irregulares </w:t>
      </w:r>
      <w:r w:rsidR="0060776C" w:rsidRPr="00D93060">
        <w:rPr>
          <w:color w:val="000000"/>
          <w:szCs w:val="24"/>
        </w:rPr>
        <w:t xml:space="preserve">a </w:t>
      </w:r>
      <w:r w:rsidRPr="00D93060">
        <w:rPr>
          <w:color w:val="000000"/>
          <w:szCs w:val="24"/>
        </w:rPr>
        <w:t xml:space="preserve">los órganos internos </w:t>
      </w:r>
      <w:r w:rsidR="00ED0B4A" w:rsidRPr="00D93060">
        <w:rPr>
          <w:color w:val="000000"/>
          <w:szCs w:val="24"/>
        </w:rPr>
        <w:t xml:space="preserve">del </w:t>
      </w:r>
      <w:r w:rsidR="00ED0B4A" w:rsidRPr="00D93060">
        <w:rPr>
          <w:i/>
          <w:iCs/>
          <w:color w:val="000000"/>
          <w:szCs w:val="24"/>
        </w:rPr>
        <w:t>PRI</w:t>
      </w:r>
      <w:r w:rsidR="0060776C" w:rsidRPr="00D93060">
        <w:rPr>
          <w:color w:val="000000"/>
          <w:szCs w:val="24"/>
        </w:rPr>
        <w:t xml:space="preserve"> y no al </w:t>
      </w:r>
      <w:r w:rsidR="00ED0B4A" w:rsidRPr="00D93060">
        <w:rPr>
          <w:i/>
          <w:iCs/>
          <w:color w:val="000000"/>
          <w:szCs w:val="24"/>
        </w:rPr>
        <w:t>Consejo General</w:t>
      </w:r>
      <w:r w:rsidR="0087428E" w:rsidRPr="00D93060">
        <w:rPr>
          <w:color w:val="000000"/>
          <w:szCs w:val="24"/>
        </w:rPr>
        <w:t xml:space="preserve">, pues como se señaló, las impugnaciones de las actoras se dirigían a evidenciar el incumplimiento del requisito de residencia de la candidata Ruth Noemí Tiscareño </w:t>
      </w:r>
      <w:proofErr w:type="spellStart"/>
      <w:r w:rsidR="0087428E" w:rsidRPr="00D93060">
        <w:rPr>
          <w:color w:val="000000"/>
          <w:szCs w:val="24"/>
        </w:rPr>
        <w:t>Agoitia</w:t>
      </w:r>
      <w:proofErr w:type="spellEnd"/>
      <w:r w:rsidR="0087428E" w:rsidRPr="00D93060">
        <w:rPr>
          <w:color w:val="000000"/>
          <w:szCs w:val="24"/>
        </w:rPr>
        <w:t xml:space="preserve">, sin contener aspectos relacionados con el proceso </w:t>
      </w:r>
      <w:r w:rsidR="0087428E" w:rsidRPr="00D93060">
        <w:rPr>
          <w:szCs w:val="24"/>
        </w:rPr>
        <w:t>de selección interna</w:t>
      </w:r>
      <w:r w:rsidR="00123595" w:rsidRPr="00D93060">
        <w:rPr>
          <w:szCs w:val="24"/>
        </w:rPr>
        <w:t>.</w:t>
      </w:r>
    </w:p>
    <w:p w14:paraId="4B043465" w14:textId="77777777" w:rsidR="00123595" w:rsidRPr="00D93060" w:rsidRDefault="00123595" w:rsidP="00123595">
      <w:pPr>
        <w:shd w:val="clear" w:color="auto" w:fill="FFFFFF"/>
        <w:spacing w:before="240" w:after="240" w:line="360" w:lineRule="atLeast"/>
        <w:rPr>
          <w:rFonts w:eastAsia="Times New Roman"/>
          <w:szCs w:val="24"/>
          <w:lang w:eastAsia="es-MX"/>
        </w:rPr>
      </w:pPr>
      <w:r w:rsidRPr="00D93060">
        <w:rPr>
          <w:rFonts w:eastAsia="Times New Roman"/>
          <w:szCs w:val="24"/>
          <w:lang w:eastAsia="es-MX"/>
        </w:rPr>
        <w:t>De ahí que lo procedente sea </w:t>
      </w:r>
      <w:r w:rsidRPr="00D93060">
        <w:rPr>
          <w:rFonts w:eastAsia="Times New Roman"/>
          <w:b/>
          <w:bCs/>
          <w:szCs w:val="24"/>
          <w:lang w:eastAsia="es-MX"/>
        </w:rPr>
        <w:t>revocar</w:t>
      </w:r>
      <w:r w:rsidRPr="00D93060">
        <w:rPr>
          <w:rFonts w:eastAsia="Times New Roman"/>
          <w:szCs w:val="24"/>
          <w:lang w:eastAsia="es-MX"/>
        </w:rPr>
        <w:t> la resolución combatida.</w:t>
      </w:r>
    </w:p>
    <w:p w14:paraId="7B5AD7B0" w14:textId="69329005" w:rsidR="00123595" w:rsidRPr="00D93060" w:rsidRDefault="00123595" w:rsidP="00123595">
      <w:pPr>
        <w:shd w:val="clear" w:color="auto" w:fill="FFFFFF"/>
        <w:spacing w:before="240" w:after="240" w:line="360" w:lineRule="atLeast"/>
        <w:rPr>
          <w:rFonts w:eastAsia="Times New Roman"/>
          <w:color w:val="555555"/>
          <w:szCs w:val="24"/>
          <w:lang w:eastAsia="es-MX"/>
        </w:rPr>
      </w:pPr>
      <w:r w:rsidRPr="00D93060">
        <w:rPr>
          <w:rFonts w:eastAsia="Times New Roman"/>
          <w:szCs w:val="24"/>
          <w:lang w:eastAsia="es-MX"/>
        </w:rPr>
        <w:t xml:space="preserve">En ese sentido, al haber alcanzado las actoras su pretensión, es innecesario el estudio </w:t>
      </w:r>
      <w:r w:rsidR="00D93060">
        <w:rPr>
          <w:rFonts w:eastAsia="Times New Roman"/>
          <w:szCs w:val="24"/>
          <w:lang w:eastAsia="es-MX"/>
        </w:rPr>
        <w:t xml:space="preserve">de los restantes agravios </w:t>
      </w:r>
      <w:r w:rsidRPr="00D93060">
        <w:rPr>
          <w:rFonts w:eastAsia="Times New Roman"/>
          <w:szCs w:val="24"/>
          <w:lang w:eastAsia="es-MX"/>
        </w:rPr>
        <w:t>que hacen valer</w:t>
      </w:r>
      <w:r w:rsidRPr="00D93060">
        <w:rPr>
          <w:rFonts w:eastAsia="Times New Roman"/>
          <w:color w:val="555555"/>
          <w:szCs w:val="24"/>
          <w:lang w:eastAsia="es-MX"/>
        </w:rPr>
        <w:t>.</w:t>
      </w:r>
    </w:p>
    <w:p w14:paraId="41BD2723" w14:textId="77777777" w:rsidR="00123595" w:rsidRPr="00D93060" w:rsidRDefault="00123595" w:rsidP="00123595">
      <w:pPr>
        <w:shd w:val="clear" w:color="auto" w:fill="FFFFFF"/>
        <w:spacing w:before="240" w:after="280" w:line="360" w:lineRule="atLeast"/>
        <w:ind w:left="360" w:hanging="360"/>
        <w:rPr>
          <w:rFonts w:eastAsia="Times New Roman"/>
          <w:szCs w:val="24"/>
          <w:lang w:eastAsia="es-MX"/>
        </w:rPr>
      </w:pPr>
      <w:r w:rsidRPr="00D93060">
        <w:rPr>
          <w:rFonts w:eastAsia="Times New Roman"/>
          <w:b/>
          <w:bCs/>
          <w:szCs w:val="24"/>
          <w:lang w:eastAsia="es-MX"/>
        </w:rPr>
        <w:lastRenderedPageBreak/>
        <w:t>5.</w:t>
      </w:r>
      <w:r w:rsidRPr="00D93060">
        <w:rPr>
          <w:rFonts w:ascii="Times New Roman" w:eastAsia="Times New Roman" w:hAnsi="Times New Roman" w:cs="Times New Roman"/>
          <w:sz w:val="14"/>
          <w:szCs w:val="14"/>
          <w:lang w:eastAsia="es-MX"/>
        </w:rPr>
        <w:t>     </w:t>
      </w:r>
      <w:bookmarkStart w:id="16" w:name="_Toc65837498"/>
      <w:bookmarkStart w:id="17" w:name="_Toc67428987"/>
      <w:bookmarkEnd w:id="16"/>
      <w:r w:rsidRPr="00D93060">
        <w:rPr>
          <w:rFonts w:eastAsia="Times New Roman"/>
          <w:b/>
          <w:bCs/>
          <w:szCs w:val="24"/>
          <w:lang w:eastAsia="es-MX"/>
        </w:rPr>
        <w:t>EFECTOS</w:t>
      </w:r>
      <w:bookmarkEnd w:id="17"/>
    </w:p>
    <w:p w14:paraId="10933792" w14:textId="55773919" w:rsidR="00123595" w:rsidRPr="00D93060" w:rsidRDefault="00123595" w:rsidP="00C72C87">
      <w:pPr>
        <w:shd w:val="clear" w:color="auto" w:fill="FFFFFF"/>
        <w:spacing w:before="100" w:beforeAutospacing="1" w:after="100" w:afterAutospacing="1"/>
        <w:ind w:left="720" w:hanging="720"/>
        <w:rPr>
          <w:rFonts w:eastAsia="Times New Roman"/>
          <w:b/>
          <w:bCs/>
          <w:szCs w:val="24"/>
          <w:lang w:eastAsia="es-MX"/>
        </w:rPr>
      </w:pPr>
      <w:r w:rsidRPr="00D93060">
        <w:rPr>
          <w:rFonts w:eastAsia="Times New Roman"/>
          <w:b/>
          <w:bCs/>
          <w:szCs w:val="24"/>
          <w:lang w:eastAsia="es-MX"/>
        </w:rPr>
        <w:t>5.1.</w:t>
      </w:r>
      <w:r w:rsidRPr="00D93060">
        <w:rPr>
          <w:rFonts w:ascii="Times New Roman" w:eastAsia="Times New Roman" w:hAnsi="Times New Roman" w:cs="Times New Roman"/>
          <w:sz w:val="14"/>
          <w:szCs w:val="14"/>
          <w:lang w:eastAsia="es-MX"/>
        </w:rPr>
        <w:t xml:space="preserve"> </w:t>
      </w:r>
      <w:r w:rsidRPr="00D93060">
        <w:rPr>
          <w:rFonts w:eastAsia="Times New Roman"/>
          <w:szCs w:val="24"/>
          <w:lang w:eastAsia="es-MX"/>
        </w:rPr>
        <w:t>Se </w:t>
      </w:r>
      <w:r w:rsidRPr="00D93060">
        <w:rPr>
          <w:rFonts w:eastAsia="Times New Roman"/>
          <w:b/>
          <w:bCs/>
          <w:szCs w:val="24"/>
          <w:lang w:eastAsia="es-MX"/>
        </w:rPr>
        <w:t>revoca</w:t>
      </w:r>
      <w:r w:rsidRPr="00D93060">
        <w:rPr>
          <w:rFonts w:eastAsia="Times New Roman"/>
          <w:szCs w:val="24"/>
          <w:lang w:eastAsia="es-MX"/>
        </w:rPr>
        <w:t> la sentencia impugnada.</w:t>
      </w:r>
    </w:p>
    <w:p w14:paraId="7AC784F2" w14:textId="73604EA5" w:rsidR="00123595" w:rsidRPr="00D93060" w:rsidRDefault="00123595" w:rsidP="00C72C87">
      <w:pPr>
        <w:shd w:val="clear" w:color="auto" w:fill="FFFFFF"/>
        <w:spacing w:before="240" w:after="240"/>
        <w:rPr>
          <w:rFonts w:eastAsia="Times New Roman"/>
          <w:szCs w:val="24"/>
          <w:lang w:eastAsia="es-MX"/>
        </w:rPr>
      </w:pPr>
      <w:r w:rsidRPr="00D93060">
        <w:rPr>
          <w:rFonts w:eastAsia="Times New Roman"/>
          <w:b/>
          <w:bCs/>
          <w:szCs w:val="24"/>
          <w:lang w:eastAsia="es-MX"/>
        </w:rPr>
        <w:t>5.2.</w:t>
      </w:r>
      <w:r w:rsidRPr="00D93060">
        <w:rPr>
          <w:rFonts w:eastAsia="Times New Roman"/>
          <w:szCs w:val="24"/>
          <w:lang w:eastAsia="es-MX"/>
        </w:rPr>
        <w:t> Se vincula al </w:t>
      </w:r>
      <w:bookmarkStart w:id="18" w:name="_Hlk61881239"/>
      <w:r w:rsidRPr="00D93060">
        <w:rPr>
          <w:rFonts w:eastAsia="Times New Roman"/>
          <w:i/>
          <w:iCs/>
          <w:szCs w:val="24"/>
          <w:lang w:eastAsia="es-MX"/>
        </w:rPr>
        <w:t>Tribunal local</w:t>
      </w:r>
      <w:r w:rsidRPr="00D93060">
        <w:rPr>
          <w:rFonts w:eastAsia="Times New Roman"/>
          <w:szCs w:val="24"/>
          <w:lang w:eastAsia="es-MX"/>
        </w:rPr>
        <w:t>, a fin de que, de no existir alguna otra causal</w:t>
      </w:r>
      <w:r w:rsidR="00C72C87" w:rsidRPr="00D93060">
        <w:rPr>
          <w:rFonts w:eastAsia="Times New Roman"/>
          <w:szCs w:val="24"/>
          <w:lang w:eastAsia="es-MX"/>
        </w:rPr>
        <w:t xml:space="preserve"> </w:t>
      </w:r>
      <w:r w:rsidRPr="00D93060">
        <w:rPr>
          <w:rFonts w:eastAsia="Times New Roman"/>
          <w:szCs w:val="24"/>
          <w:lang w:eastAsia="es-MX"/>
        </w:rPr>
        <w:t>de improcedencia, admita el juicio</w:t>
      </w:r>
      <w:bookmarkEnd w:id="18"/>
      <w:r w:rsidRPr="00D93060">
        <w:rPr>
          <w:rFonts w:eastAsia="Times New Roman"/>
          <w:szCs w:val="24"/>
          <w:lang w:eastAsia="es-MX"/>
        </w:rPr>
        <w:t xml:space="preserve"> y resuelva conforme a sus atribuciones </w:t>
      </w:r>
      <w:r w:rsidR="00C72C87" w:rsidRPr="00D93060">
        <w:rPr>
          <w:rFonts w:eastAsia="Times New Roman"/>
          <w:szCs w:val="24"/>
          <w:lang w:eastAsia="es-MX"/>
        </w:rPr>
        <w:t xml:space="preserve">en un plazo de veinticuatro horas </w:t>
      </w:r>
      <w:r w:rsidRPr="00D93060">
        <w:rPr>
          <w:rFonts w:eastAsia="Times New Roman"/>
          <w:szCs w:val="24"/>
          <w:lang w:eastAsia="es-MX"/>
        </w:rPr>
        <w:t>el</w:t>
      </w:r>
      <w:r w:rsidR="00C72C87" w:rsidRPr="00D93060">
        <w:rPr>
          <w:rFonts w:eastAsia="Times New Roman"/>
          <w:szCs w:val="24"/>
          <w:lang w:eastAsia="es-MX"/>
        </w:rPr>
        <w:t xml:space="preserve"> </w:t>
      </w:r>
      <w:r w:rsidRPr="00D93060">
        <w:rPr>
          <w:rFonts w:eastAsia="Times New Roman"/>
          <w:szCs w:val="24"/>
          <w:lang w:eastAsia="es-MX"/>
        </w:rPr>
        <w:t>fondo de las demandas</w:t>
      </w:r>
      <w:r w:rsidR="00C72C87" w:rsidRPr="00D93060">
        <w:rPr>
          <w:rFonts w:eastAsia="Times New Roman"/>
          <w:szCs w:val="24"/>
          <w:lang w:eastAsia="es-MX"/>
        </w:rPr>
        <w:t>.</w:t>
      </w:r>
    </w:p>
    <w:p w14:paraId="7C2C5D01" w14:textId="77777777" w:rsidR="00123595" w:rsidRPr="00D93060" w:rsidRDefault="00123595" w:rsidP="00C72C87">
      <w:pPr>
        <w:shd w:val="clear" w:color="auto" w:fill="FFFFFF"/>
        <w:spacing w:before="100" w:beforeAutospacing="1" w:after="100" w:afterAutospacing="1"/>
        <w:rPr>
          <w:rFonts w:eastAsia="Times New Roman"/>
          <w:szCs w:val="24"/>
          <w:lang w:eastAsia="es-MX"/>
        </w:rPr>
      </w:pPr>
      <w:r w:rsidRPr="00D93060">
        <w:rPr>
          <w:rFonts w:eastAsia="Times New Roman"/>
          <w:szCs w:val="24"/>
          <w:lang w:eastAsia="es-MX"/>
        </w:rPr>
        <w:t>Hecho lo anterior, el </w:t>
      </w:r>
      <w:r w:rsidRPr="00D93060">
        <w:rPr>
          <w:rFonts w:eastAsia="Times New Roman"/>
          <w:i/>
          <w:iCs/>
          <w:szCs w:val="24"/>
          <w:lang w:eastAsia="es-MX"/>
        </w:rPr>
        <w:t>Tribunal local </w:t>
      </w:r>
      <w:r w:rsidRPr="00D93060">
        <w:rPr>
          <w:rFonts w:eastAsia="Times New Roman"/>
          <w:szCs w:val="24"/>
          <w:lang w:eastAsia="es-MX"/>
        </w:rPr>
        <w:t>deberá informar lo conducente a esta Sala Regional, en un plazo de veinticuatro horas posteriores a que ello ocurra, primero, a través de la cuenta de correo electrónico </w:t>
      </w:r>
      <w:r w:rsidRPr="00D93060">
        <w:rPr>
          <w:rFonts w:eastAsia="Times New Roman"/>
          <w:i/>
          <w:iCs/>
          <w:szCs w:val="24"/>
          <w:lang w:eastAsia="es-MX"/>
        </w:rPr>
        <w:t>cumplimientos.salamonterrey@te.gob.mx</w:t>
      </w:r>
      <w:r w:rsidRPr="00D93060">
        <w:rPr>
          <w:rFonts w:eastAsia="Times New Roman"/>
          <w:szCs w:val="24"/>
          <w:lang w:eastAsia="es-MX"/>
        </w:rPr>
        <w:t>; luego por la vía más rápida.</w:t>
      </w:r>
    </w:p>
    <w:p w14:paraId="4CF8DC75" w14:textId="77777777" w:rsidR="00123595" w:rsidRPr="00D93060" w:rsidRDefault="00123595" w:rsidP="00C72C87">
      <w:pPr>
        <w:shd w:val="clear" w:color="auto" w:fill="FFFFFF"/>
        <w:spacing w:before="100" w:beforeAutospacing="1" w:after="100" w:afterAutospacing="1"/>
        <w:rPr>
          <w:rFonts w:eastAsia="Times New Roman"/>
          <w:szCs w:val="24"/>
          <w:lang w:eastAsia="es-MX"/>
        </w:rPr>
      </w:pPr>
      <w:r w:rsidRPr="00D93060">
        <w:rPr>
          <w:rFonts w:eastAsia="Times New Roman"/>
          <w:szCs w:val="24"/>
          <w:lang w:eastAsia="es-MX"/>
        </w:rPr>
        <w:t>Con el apercibimiento que, de no dar cumplimiento a esta orden, se le podrá imponer alguna de las medidas de apremio previstas en el artículo 32 de la Ley General del Sistema de Medios de Impugnación en Materia Electoral.</w:t>
      </w:r>
    </w:p>
    <w:p w14:paraId="241F7378" w14:textId="585CCAFC" w:rsidR="00A67652" w:rsidRPr="00D93060" w:rsidRDefault="00123595" w:rsidP="00A67652">
      <w:pPr>
        <w:spacing w:before="100" w:beforeAutospacing="1" w:after="100" w:afterAutospacing="1"/>
        <w:ind w:right="335"/>
        <w:rPr>
          <w:rFonts w:eastAsia="Calibri"/>
          <w:szCs w:val="24"/>
        </w:rPr>
      </w:pPr>
      <w:r w:rsidRPr="00D93060">
        <w:rPr>
          <w:rFonts w:eastAsiaTheme="minorEastAsia"/>
          <w:b/>
          <w:szCs w:val="24"/>
          <w:lang w:val="es-ES_tradnl" w:eastAsia="es-MX"/>
        </w:rPr>
        <w:t>6</w:t>
      </w:r>
      <w:r w:rsidR="00A67652" w:rsidRPr="00D93060">
        <w:rPr>
          <w:rFonts w:eastAsiaTheme="minorEastAsia"/>
          <w:b/>
          <w:szCs w:val="24"/>
          <w:lang w:val="es-ES_tradnl" w:eastAsia="es-MX"/>
        </w:rPr>
        <w:t>. RESOLUTIVO</w:t>
      </w:r>
      <w:r w:rsidR="00ED0B4A" w:rsidRPr="00D93060">
        <w:rPr>
          <w:rFonts w:eastAsiaTheme="minorEastAsia"/>
          <w:b/>
          <w:szCs w:val="24"/>
          <w:lang w:val="es-ES_tradnl" w:eastAsia="es-MX"/>
        </w:rPr>
        <w:t>S</w:t>
      </w:r>
    </w:p>
    <w:p w14:paraId="55AD3AA0" w14:textId="4CD29101" w:rsidR="00ED0B4A" w:rsidRPr="00D93060" w:rsidRDefault="00ED0B4A" w:rsidP="00ED0B4A">
      <w:pPr>
        <w:rPr>
          <w:rFonts w:eastAsia="Times New Roman"/>
          <w:b/>
          <w:bCs/>
          <w:szCs w:val="24"/>
          <w:lang w:val="es-ES" w:eastAsia="es-ES"/>
        </w:rPr>
      </w:pPr>
      <w:r w:rsidRPr="00D93060">
        <w:rPr>
          <w:rFonts w:eastAsia="Times New Roman"/>
          <w:b/>
          <w:bCs/>
          <w:szCs w:val="24"/>
          <w:lang w:val="es-ES" w:eastAsia="es-ES"/>
        </w:rPr>
        <w:t>PRIMERO.</w:t>
      </w:r>
      <w:r w:rsidRPr="00D93060">
        <w:rPr>
          <w:rFonts w:eastAsia="Calibri"/>
          <w:b/>
          <w:szCs w:val="24"/>
          <w:lang w:val="es-ES_tradnl"/>
        </w:rPr>
        <w:t xml:space="preserve"> </w:t>
      </w:r>
      <w:r w:rsidRPr="00D93060">
        <w:rPr>
          <w:rFonts w:eastAsia="Calibri"/>
          <w:shd w:val="clear" w:color="auto" w:fill="FFFFFF"/>
        </w:rPr>
        <w:t>Se</w:t>
      </w:r>
      <w:r w:rsidRPr="00D93060">
        <w:rPr>
          <w:rFonts w:eastAsia="Calibri"/>
          <w:b/>
          <w:bCs/>
          <w:shd w:val="clear" w:color="auto" w:fill="FFFFFF"/>
        </w:rPr>
        <w:t xml:space="preserve"> acumula </w:t>
      </w:r>
      <w:r w:rsidRPr="00D93060">
        <w:rPr>
          <w:rFonts w:eastAsia="Calibri"/>
          <w:shd w:val="clear" w:color="auto" w:fill="FFFFFF"/>
        </w:rPr>
        <w:t>el expediente SM-JDC-487/2021 al diverso SM-JDC-486/2021, por lo que debe glosarse copia certificada de los puntos resolutivos de esta sentencia al expediente del asunto acumulado.</w:t>
      </w:r>
      <w:r w:rsidRPr="00D93060">
        <w:rPr>
          <w:rFonts w:eastAsia="Calibri"/>
          <w:b/>
          <w:sz w:val="32"/>
          <w:szCs w:val="24"/>
          <w:lang w:val="es-ES_tradnl"/>
        </w:rPr>
        <w:t xml:space="preserve"> </w:t>
      </w:r>
    </w:p>
    <w:p w14:paraId="659D8F3E" w14:textId="6D75C8BA" w:rsidR="00A67652" w:rsidRPr="009027E9" w:rsidRDefault="00ED0B4A" w:rsidP="00A67652">
      <w:pPr>
        <w:tabs>
          <w:tab w:val="left" w:pos="2646"/>
        </w:tabs>
        <w:spacing w:before="100" w:beforeAutospacing="1" w:after="100" w:afterAutospacing="1"/>
        <w:rPr>
          <w:rFonts w:eastAsia="Times New Roman"/>
          <w:b/>
          <w:bCs/>
          <w:szCs w:val="24"/>
          <w:lang w:val="es-ES" w:eastAsia="es-ES"/>
        </w:rPr>
      </w:pPr>
      <w:r w:rsidRPr="00D93060">
        <w:rPr>
          <w:rFonts w:eastAsia="Times New Roman"/>
          <w:b/>
          <w:bCs/>
          <w:szCs w:val="24"/>
          <w:lang w:val="es-ES" w:eastAsia="es-ES"/>
        </w:rPr>
        <w:t>SEGUNDO</w:t>
      </w:r>
      <w:r w:rsidR="00A67652" w:rsidRPr="00D93060">
        <w:rPr>
          <w:rFonts w:eastAsia="Times New Roman"/>
          <w:b/>
          <w:bCs/>
          <w:szCs w:val="24"/>
          <w:lang w:val="es-ES" w:eastAsia="es-ES"/>
        </w:rPr>
        <w:t xml:space="preserve">. </w:t>
      </w:r>
      <w:r w:rsidR="00A67652" w:rsidRPr="00D93060">
        <w:rPr>
          <w:rFonts w:eastAsia="Times New Roman"/>
          <w:bCs/>
          <w:szCs w:val="24"/>
          <w:lang w:val="es-ES" w:eastAsia="es-ES"/>
        </w:rPr>
        <w:t xml:space="preserve">Se </w:t>
      </w:r>
      <w:r w:rsidR="00123595" w:rsidRPr="00D93060">
        <w:rPr>
          <w:rFonts w:eastAsia="Times New Roman"/>
          <w:b/>
          <w:bCs/>
          <w:szCs w:val="24"/>
          <w:lang w:val="es-ES" w:eastAsia="es-ES"/>
        </w:rPr>
        <w:t>revoca</w:t>
      </w:r>
      <w:r w:rsidR="00A67652" w:rsidRPr="00D93060">
        <w:rPr>
          <w:rFonts w:eastAsia="Times New Roman"/>
          <w:bCs/>
          <w:szCs w:val="24"/>
          <w:lang w:val="es-ES" w:eastAsia="es-ES"/>
        </w:rPr>
        <w:t xml:space="preserve"> </w:t>
      </w:r>
      <w:r w:rsidRPr="00D93060">
        <w:rPr>
          <w:rFonts w:eastAsia="Times New Roman"/>
          <w:bCs/>
          <w:szCs w:val="24"/>
          <w:lang w:val="es-ES" w:eastAsia="es-ES"/>
        </w:rPr>
        <w:t>el acuerdo plenario</w:t>
      </w:r>
      <w:r w:rsidR="00A67652" w:rsidRPr="00D93060">
        <w:rPr>
          <w:rFonts w:eastAsia="Times New Roman"/>
          <w:bCs/>
          <w:szCs w:val="24"/>
          <w:lang w:val="es-ES" w:eastAsia="es-ES"/>
        </w:rPr>
        <w:t xml:space="preserve"> impugnad</w:t>
      </w:r>
      <w:r w:rsidRPr="00D93060">
        <w:rPr>
          <w:rFonts w:eastAsia="Times New Roman"/>
          <w:bCs/>
          <w:szCs w:val="24"/>
          <w:lang w:val="es-ES" w:eastAsia="es-ES"/>
        </w:rPr>
        <w:t>o</w:t>
      </w:r>
      <w:r w:rsidR="00123595" w:rsidRPr="00D93060">
        <w:rPr>
          <w:rFonts w:eastAsia="Times New Roman"/>
          <w:bCs/>
          <w:szCs w:val="24"/>
          <w:lang w:val="es-ES" w:eastAsia="es-ES"/>
        </w:rPr>
        <w:t xml:space="preserve"> para los efectos precisados en la presente ejecutoria</w:t>
      </w:r>
      <w:r w:rsidR="00A67652" w:rsidRPr="00D93060">
        <w:rPr>
          <w:rFonts w:eastAsia="Times New Roman"/>
          <w:szCs w:val="24"/>
          <w:lang w:val="es-ES" w:eastAsia="es-ES"/>
        </w:rPr>
        <w:t>.</w:t>
      </w:r>
    </w:p>
    <w:p w14:paraId="4B727B59" w14:textId="0FC0DCF9" w:rsidR="00A67652" w:rsidRPr="009027E9" w:rsidRDefault="00A67652" w:rsidP="00A67652">
      <w:pPr>
        <w:tabs>
          <w:tab w:val="left" w:pos="2646"/>
        </w:tabs>
        <w:spacing w:before="100" w:beforeAutospacing="1" w:after="100" w:afterAutospacing="1"/>
        <w:rPr>
          <w:rFonts w:eastAsia="Times New Roman"/>
          <w:szCs w:val="24"/>
          <w:lang w:eastAsia="es-ES"/>
        </w:rPr>
      </w:pPr>
      <w:r w:rsidRPr="009027E9">
        <w:rPr>
          <w:rFonts w:eastAsia="Times New Roman"/>
          <w:szCs w:val="24"/>
          <w:lang w:eastAsia="es-ES"/>
        </w:rPr>
        <w:t>En su oportunidad, archíve</w:t>
      </w:r>
      <w:r w:rsidR="00ED0B4A">
        <w:rPr>
          <w:rFonts w:eastAsia="Times New Roman"/>
          <w:szCs w:val="24"/>
          <w:lang w:eastAsia="es-ES"/>
        </w:rPr>
        <w:t>n</w:t>
      </w:r>
      <w:r w:rsidRPr="009027E9">
        <w:rPr>
          <w:rFonts w:eastAsia="Times New Roman"/>
          <w:szCs w:val="24"/>
          <w:lang w:eastAsia="es-ES"/>
        </w:rPr>
        <w:t xml:space="preserve">se </w:t>
      </w:r>
      <w:r w:rsidR="00ED0B4A">
        <w:rPr>
          <w:rFonts w:eastAsia="Times New Roman"/>
          <w:szCs w:val="24"/>
          <w:lang w:eastAsia="es-ES"/>
        </w:rPr>
        <w:t>los</w:t>
      </w:r>
      <w:r w:rsidRPr="009027E9">
        <w:rPr>
          <w:rFonts w:eastAsia="Times New Roman"/>
          <w:szCs w:val="24"/>
          <w:lang w:eastAsia="es-ES"/>
        </w:rPr>
        <w:t xml:space="preserve"> presente</w:t>
      </w:r>
      <w:r w:rsidR="00ED0B4A">
        <w:rPr>
          <w:rFonts w:eastAsia="Times New Roman"/>
          <w:szCs w:val="24"/>
          <w:lang w:eastAsia="es-ES"/>
        </w:rPr>
        <w:t>s</w:t>
      </w:r>
      <w:r w:rsidRPr="009027E9">
        <w:rPr>
          <w:rFonts w:eastAsia="Times New Roman"/>
          <w:szCs w:val="24"/>
          <w:lang w:eastAsia="es-ES"/>
        </w:rPr>
        <w:t xml:space="preserve"> expediente</w:t>
      </w:r>
      <w:r w:rsidR="00ED0B4A">
        <w:rPr>
          <w:rFonts w:eastAsia="Times New Roman"/>
          <w:szCs w:val="24"/>
          <w:lang w:eastAsia="es-ES"/>
        </w:rPr>
        <w:t>s</w:t>
      </w:r>
      <w:r w:rsidRPr="009027E9">
        <w:rPr>
          <w:rFonts w:eastAsia="Times New Roman"/>
          <w:szCs w:val="24"/>
          <w:lang w:eastAsia="es-ES"/>
        </w:rPr>
        <w:t xml:space="preserve"> como asunto</w:t>
      </w:r>
      <w:r w:rsidR="00ED0B4A">
        <w:rPr>
          <w:rFonts w:eastAsia="Times New Roman"/>
          <w:szCs w:val="24"/>
          <w:lang w:eastAsia="es-ES"/>
        </w:rPr>
        <w:t>s</w:t>
      </w:r>
      <w:r w:rsidRPr="009027E9">
        <w:rPr>
          <w:rFonts w:eastAsia="Times New Roman"/>
          <w:szCs w:val="24"/>
          <w:lang w:eastAsia="es-ES"/>
        </w:rPr>
        <w:t xml:space="preserve"> concluido</w:t>
      </w:r>
      <w:r w:rsidR="00ED0B4A">
        <w:rPr>
          <w:rFonts w:eastAsia="Times New Roman"/>
          <w:szCs w:val="24"/>
          <w:lang w:eastAsia="es-ES"/>
        </w:rPr>
        <w:t>s</w:t>
      </w:r>
      <w:r w:rsidRPr="009027E9">
        <w:rPr>
          <w:rFonts w:eastAsia="Times New Roman"/>
          <w:szCs w:val="24"/>
          <w:lang w:eastAsia="es-ES"/>
        </w:rPr>
        <w:t>; en su caso, devuélvase la documentación que en original haya exhibido la responsable.</w:t>
      </w:r>
    </w:p>
    <w:bookmarkEnd w:id="1"/>
    <w:bookmarkEnd w:id="3"/>
    <w:bookmarkEnd w:id="4"/>
    <w:bookmarkEnd w:id="5"/>
    <w:p w14:paraId="2D2C4320" w14:textId="77777777" w:rsidR="00A67652" w:rsidRPr="009027E9" w:rsidRDefault="00A67652" w:rsidP="00A67652">
      <w:pPr>
        <w:tabs>
          <w:tab w:val="left" w:pos="2646"/>
        </w:tabs>
        <w:spacing w:before="100" w:beforeAutospacing="1" w:after="100" w:afterAutospacing="1"/>
        <w:rPr>
          <w:rFonts w:eastAsia="Times New Roman"/>
          <w:b/>
          <w:szCs w:val="24"/>
          <w:lang w:eastAsia="es-ES"/>
        </w:rPr>
      </w:pPr>
      <w:r w:rsidRPr="009027E9">
        <w:rPr>
          <w:rFonts w:eastAsia="Times New Roman"/>
          <w:b/>
          <w:szCs w:val="24"/>
          <w:lang w:eastAsia="es-ES"/>
        </w:rPr>
        <w:t>NOTIFÍQUESE.</w:t>
      </w:r>
    </w:p>
    <w:p w14:paraId="64AE5CE2" w14:textId="77777777" w:rsidR="00781A6E" w:rsidRPr="00781A6E" w:rsidRDefault="00781A6E" w:rsidP="00781A6E">
      <w:pPr>
        <w:spacing w:after="0"/>
        <w:rPr>
          <w:rFonts w:eastAsia="Calibri"/>
          <w:szCs w:val="24"/>
          <w:lang w:val="es-ES_tradnl" w:eastAsia="es-MX"/>
        </w:rPr>
      </w:pPr>
      <w:r w:rsidRPr="00781A6E">
        <w:rPr>
          <w:rFonts w:eastAsia="Times New Roman"/>
          <w:szCs w:val="24"/>
          <w:lang w:eastAsia="es-MX"/>
        </w:rPr>
        <w:t xml:space="preserve">Así lo resolvieron, por </w:t>
      </w:r>
      <w:r w:rsidRPr="00781A6E">
        <w:rPr>
          <w:rFonts w:eastAsia="Times New Roman"/>
          <w:b/>
          <w:bCs/>
          <w:szCs w:val="24"/>
          <w:lang w:eastAsia="es-MX"/>
        </w:rPr>
        <w:t>unanimidad</w:t>
      </w:r>
      <w:r w:rsidRPr="00781A6E">
        <w:rPr>
          <w:rFonts w:eastAsia="Times New Roman"/>
          <w:szCs w:val="24"/>
          <w:lang w:eastAsia="es-MX"/>
        </w:rPr>
        <w:t xml:space="preserve"> de votos, la Magistrada Claudia Valle </w:t>
      </w:r>
      <w:proofErr w:type="spellStart"/>
      <w:r w:rsidRPr="00781A6E">
        <w:rPr>
          <w:rFonts w:eastAsia="Times New Roman"/>
          <w:szCs w:val="24"/>
          <w:lang w:eastAsia="es-MX"/>
        </w:rPr>
        <w:t>Aguilasocho</w:t>
      </w:r>
      <w:proofErr w:type="spellEnd"/>
      <w:r w:rsidRPr="00781A6E">
        <w:rPr>
          <w:rFonts w:eastAsia="Times New Roman"/>
          <w:szCs w:val="24"/>
          <w:lang w:eastAsia="es-MX"/>
        </w:rPr>
        <w:t xml:space="preserve"> y el Magistrado Ernesto Camacho Ochoa, integrantes de la Sala Regional del Tribunal Electoral del Poder Judicial de la Federación, correspondiente a la Segunda Circunscripción Electoral Plurinominal, y el Secretario de Estudio y Cuenta en funciones de Magistrado Ricardo Arturo Castillo Trejo, ante el Secretario General de Acuerdos, quien autoriza y da fe</w:t>
      </w:r>
      <w:r w:rsidRPr="00781A6E">
        <w:rPr>
          <w:rFonts w:eastAsia="Calibri"/>
          <w:szCs w:val="24"/>
          <w:lang w:val="es-ES_tradnl" w:eastAsia="es-MX"/>
        </w:rPr>
        <w:t>.</w:t>
      </w:r>
    </w:p>
    <w:p w14:paraId="30293F52" w14:textId="38C4A465" w:rsidR="00A67652" w:rsidRPr="001E1948" w:rsidRDefault="00A67652" w:rsidP="00A67652">
      <w:pPr>
        <w:spacing w:before="100" w:beforeAutospacing="1" w:after="100" w:afterAutospacing="1" w:line="240" w:lineRule="auto"/>
        <w:rPr>
          <w:rFonts w:eastAsia="Times New Roman"/>
          <w:i/>
          <w:iCs/>
          <w:szCs w:val="24"/>
          <w:lang w:eastAsia="es-ES"/>
        </w:rPr>
      </w:pPr>
      <w:r w:rsidRPr="009027E9">
        <w:rPr>
          <w:rFonts w:eastAsia="Times New Roman"/>
          <w:i/>
          <w:iCs/>
          <w:szCs w:val="24"/>
          <w:lang w:eastAsia="es-ES"/>
        </w:rPr>
        <w:t xml:space="preserve">Este documento es una representación gráfica autorizada mediante firmas electrónicas certificadas, el cual tiene plena validez jurídica, de conformidad </w:t>
      </w:r>
      <w:r w:rsidRPr="009027E9">
        <w:rPr>
          <w:rFonts w:eastAsia="Times New Roman"/>
          <w:i/>
          <w:iCs/>
          <w:szCs w:val="24"/>
          <w:lang w:eastAsia="es-ES"/>
        </w:rPr>
        <w:lastRenderedPageBreak/>
        <w:t>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2329728" w14:textId="65FAA0C1" w:rsidR="004E4EAE" w:rsidRPr="00F4768F" w:rsidRDefault="004E4EAE" w:rsidP="00E0488F">
      <w:pPr>
        <w:rPr>
          <w:b/>
          <w:bCs/>
        </w:rPr>
      </w:pPr>
    </w:p>
    <w:sectPr w:rsidR="004E4EAE" w:rsidRPr="00F4768F" w:rsidSect="00D15A1F">
      <w:headerReference w:type="even" r:id="rId8"/>
      <w:headerReference w:type="default" r:id="rId9"/>
      <w:headerReference w:type="first" r:id="rId10"/>
      <w:pgSz w:w="12242" w:h="19295" w:code="124"/>
      <w:pgMar w:top="1134"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4B49" w14:textId="77777777" w:rsidR="00527D72" w:rsidRDefault="00527D72" w:rsidP="00457467">
      <w:pPr>
        <w:spacing w:after="0" w:line="240" w:lineRule="auto"/>
      </w:pPr>
      <w:r>
        <w:separator/>
      </w:r>
    </w:p>
  </w:endnote>
  <w:endnote w:type="continuationSeparator" w:id="0">
    <w:p w14:paraId="3A807BB3" w14:textId="77777777" w:rsidR="00527D72" w:rsidRDefault="00527D72" w:rsidP="004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5544" w14:textId="77777777" w:rsidR="00527D72" w:rsidRDefault="00527D72" w:rsidP="00457467">
      <w:pPr>
        <w:spacing w:after="0" w:line="240" w:lineRule="auto"/>
      </w:pPr>
      <w:r>
        <w:separator/>
      </w:r>
    </w:p>
  </w:footnote>
  <w:footnote w:type="continuationSeparator" w:id="0">
    <w:p w14:paraId="3B014676" w14:textId="77777777" w:rsidR="00527D72" w:rsidRDefault="00527D72" w:rsidP="00457467">
      <w:pPr>
        <w:spacing w:after="0" w:line="240" w:lineRule="auto"/>
      </w:pPr>
      <w:r>
        <w:continuationSeparator/>
      </w:r>
    </w:p>
  </w:footnote>
  <w:footnote w:id="1">
    <w:p w14:paraId="22BDE401" w14:textId="77777777" w:rsidR="00ED0B4A" w:rsidRPr="00CA6603" w:rsidRDefault="00ED0B4A" w:rsidP="00ED0B4A">
      <w:pPr>
        <w:pStyle w:val="Textonotapie"/>
        <w:rPr>
          <w:sz w:val="18"/>
        </w:rPr>
      </w:pPr>
      <w:r w:rsidRPr="00CA6603">
        <w:rPr>
          <w:rStyle w:val="Refdenotaalpie"/>
          <w:sz w:val="18"/>
        </w:rPr>
        <w:footnoteRef/>
      </w:r>
      <w:r w:rsidRPr="00CA6603">
        <w:rPr>
          <w:sz w:val="18"/>
        </w:rPr>
        <w:t xml:space="preserve"> Así lo menciona el Acuerdo CGIEEG/045/2020, consultable en la liga electrónica: https://ieeg.mx/documentos/200907- sesion-instalacion-acuerdo-045-pdf/</w:t>
      </w:r>
    </w:p>
  </w:footnote>
  <w:footnote w:id="2">
    <w:p w14:paraId="30837DBE" w14:textId="147F2A08" w:rsidR="00E0488F" w:rsidRDefault="00E0488F">
      <w:pPr>
        <w:pStyle w:val="Textonotapie"/>
      </w:pPr>
      <w:r w:rsidRPr="00E0488F">
        <w:rPr>
          <w:rStyle w:val="Refdenotaalpie"/>
          <w:sz w:val="20"/>
          <w:szCs w:val="16"/>
        </w:rPr>
        <w:footnoteRef/>
      </w:r>
      <w:r w:rsidRPr="00E0488F">
        <w:rPr>
          <w:sz w:val="20"/>
          <w:szCs w:val="16"/>
        </w:rPr>
        <w:t xml:space="preserve"> El cual obra agregado a los autos de</w:t>
      </w:r>
      <w:r w:rsidR="00ED0B4A">
        <w:rPr>
          <w:sz w:val="20"/>
          <w:szCs w:val="16"/>
        </w:rPr>
        <w:t xml:space="preserve"> los</w:t>
      </w:r>
      <w:r w:rsidRPr="00E0488F">
        <w:rPr>
          <w:sz w:val="20"/>
          <w:szCs w:val="16"/>
        </w:rPr>
        <w:t xml:space="preserve"> juicio</w:t>
      </w:r>
      <w:r w:rsidR="00ED0B4A">
        <w:rPr>
          <w:sz w:val="20"/>
          <w:szCs w:val="16"/>
        </w:rPr>
        <w:t>s</w:t>
      </w:r>
      <w:r w:rsidRPr="00E0488F">
        <w:rPr>
          <w:sz w:val="20"/>
          <w:szCs w:val="16"/>
        </w:rPr>
        <w:t xml:space="preserve"> en que se actúa.</w:t>
      </w:r>
    </w:p>
  </w:footnote>
  <w:footnote w:id="3">
    <w:p w14:paraId="7593CA47" w14:textId="36D277F1" w:rsidR="00E85EC5" w:rsidRPr="00E85EC5" w:rsidRDefault="00E85EC5" w:rsidP="00E85EC5">
      <w:pPr>
        <w:pStyle w:val="Textonotapie"/>
        <w:rPr>
          <w:color w:val="000000"/>
          <w:sz w:val="18"/>
          <w:szCs w:val="18"/>
        </w:rPr>
      </w:pPr>
      <w:r w:rsidRPr="00E85EC5">
        <w:rPr>
          <w:rStyle w:val="Refdenotaalpie"/>
          <w:sz w:val="18"/>
          <w:szCs w:val="18"/>
        </w:rPr>
        <w:footnoteRef/>
      </w:r>
      <w:r w:rsidRPr="00E85EC5">
        <w:rPr>
          <w:sz w:val="18"/>
          <w:szCs w:val="18"/>
        </w:rPr>
        <w:t xml:space="preserve"> </w:t>
      </w:r>
      <w:r w:rsidRPr="00E85EC5">
        <w:rPr>
          <w:b/>
          <w:bCs/>
          <w:color w:val="000000"/>
          <w:sz w:val="18"/>
          <w:szCs w:val="18"/>
        </w:rPr>
        <w:t>Artículo 92. </w:t>
      </w:r>
      <w:r w:rsidRPr="00E85EC5">
        <w:rPr>
          <w:color w:val="000000"/>
          <w:sz w:val="18"/>
          <w:szCs w:val="18"/>
        </w:rPr>
        <w:t>Son atribuciones del Consejo General, las siguientes:</w:t>
      </w:r>
    </w:p>
    <w:p w14:paraId="435032B1" w14:textId="6C5B5018" w:rsidR="00E85EC5" w:rsidRPr="00E85EC5" w:rsidRDefault="00E85EC5" w:rsidP="00E85EC5">
      <w:pPr>
        <w:pStyle w:val="Textonotapie"/>
        <w:rPr>
          <w:color w:val="000000"/>
          <w:sz w:val="18"/>
          <w:szCs w:val="18"/>
        </w:rPr>
      </w:pPr>
      <w:r w:rsidRPr="00E85EC5">
        <w:rPr>
          <w:color w:val="000000"/>
          <w:sz w:val="18"/>
          <w:szCs w:val="18"/>
        </w:rPr>
        <w:t>[…]</w:t>
      </w:r>
    </w:p>
    <w:p w14:paraId="061C8A21" w14:textId="236CB21C" w:rsidR="00E85EC5" w:rsidRPr="00E85EC5" w:rsidRDefault="00E85EC5" w:rsidP="00E85EC5">
      <w:pPr>
        <w:pStyle w:val="Textonotapie"/>
        <w:rPr>
          <w:color w:val="000000"/>
          <w:sz w:val="18"/>
          <w:szCs w:val="18"/>
        </w:rPr>
      </w:pPr>
      <w:r w:rsidRPr="00E85EC5">
        <w:rPr>
          <w:b/>
          <w:bCs/>
          <w:color w:val="000000"/>
          <w:sz w:val="18"/>
          <w:szCs w:val="18"/>
        </w:rPr>
        <w:t>XI.</w:t>
      </w:r>
      <w:r w:rsidRPr="00E85EC5">
        <w:rPr>
          <w:color w:val="000000"/>
          <w:sz w:val="18"/>
          <w:szCs w:val="18"/>
        </w:rPr>
        <w:t> Recibir y resolver las solicitudes de registro de las listas estatales de candidatos a diputados por el principio de representación proporcional;</w:t>
      </w:r>
    </w:p>
    <w:p w14:paraId="1BF9B411" w14:textId="117F78A8" w:rsidR="00E85EC5" w:rsidRPr="00E85EC5" w:rsidRDefault="00E85EC5" w:rsidP="00E85EC5">
      <w:pPr>
        <w:pStyle w:val="Textonotapie"/>
        <w:rPr>
          <w:sz w:val="18"/>
          <w:szCs w:val="18"/>
        </w:rPr>
      </w:pPr>
      <w:r w:rsidRPr="00E85EC5">
        <w:rPr>
          <w:color w:val="000000"/>
          <w:sz w:val="18"/>
          <w:szCs w:val="18"/>
        </w:rPr>
        <w:t>[…]</w:t>
      </w:r>
    </w:p>
  </w:footnote>
  <w:footnote w:id="4">
    <w:p w14:paraId="11846BAE" w14:textId="7D7504BC" w:rsidR="00E85EC5" w:rsidRPr="00E85EC5" w:rsidRDefault="00E85EC5" w:rsidP="00E85EC5">
      <w:pPr>
        <w:pStyle w:val="Textonotapie"/>
        <w:rPr>
          <w:sz w:val="18"/>
          <w:szCs w:val="18"/>
        </w:rPr>
      </w:pPr>
      <w:r w:rsidRPr="00E85EC5">
        <w:rPr>
          <w:rStyle w:val="Refdenotaalpie"/>
          <w:sz w:val="18"/>
          <w:szCs w:val="18"/>
        </w:rPr>
        <w:footnoteRef/>
      </w:r>
      <w:r w:rsidRPr="00E85EC5">
        <w:rPr>
          <w:sz w:val="18"/>
          <w:szCs w:val="18"/>
        </w:rPr>
        <w:t xml:space="preserve"> </w:t>
      </w:r>
      <w:r w:rsidRPr="00E85EC5">
        <w:rPr>
          <w:b/>
          <w:bCs/>
          <w:color w:val="000000"/>
          <w:sz w:val="18"/>
          <w:szCs w:val="18"/>
        </w:rPr>
        <w:t>Artículo 191. </w:t>
      </w:r>
      <w:r w:rsidRPr="00E85EC5">
        <w:rPr>
          <w:color w:val="000000"/>
          <w:sz w:val="18"/>
          <w:szCs w:val="18"/>
        </w:rPr>
        <w:t>Recibida una solicitud de registro de candidaturas por el presidente o secretario del órgano electoral que corresponda, se verificará dentro de los tres días siguientes que se cumplieron con todos los requisitos señalados en el artículo anterior y que los candidatos satisfacen los requisitos de elegibilidad establecidos en la Constitución del Estado y en el artículo 11 de esta Ley.</w:t>
      </w:r>
    </w:p>
  </w:footnote>
  <w:footnote w:id="5">
    <w:p w14:paraId="603D7C31" w14:textId="77777777" w:rsidR="00E85EC5" w:rsidRPr="00E85EC5" w:rsidRDefault="00E85EC5" w:rsidP="00E85EC5">
      <w:pPr>
        <w:pStyle w:val="NormalWeb"/>
        <w:spacing w:before="0" w:beforeAutospacing="0" w:after="0" w:afterAutospacing="0"/>
        <w:rPr>
          <w:rFonts w:ascii="Arial" w:hAnsi="Arial"/>
          <w:color w:val="000000"/>
          <w:sz w:val="18"/>
          <w:szCs w:val="18"/>
        </w:rPr>
      </w:pPr>
      <w:r w:rsidRPr="00E85EC5">
        <w:rPr>
          <w:rStyle w:val="Refdenotaalpie"/>
          <w:rFonts w:ascii="Arial" w:hAnsi="Arial"/>
          <w:sz w:val="18"/>
          <w:szCs w:val="18"/>
        </w:rPr>
        <w:footnoteRef/>
      </w:r>
      <w:r w:rsidRPr="00E85EC5">
        <w:rPr>
          <w:rFonts w:ascii="Arial" w:hAnsi="Arial"/>
          <w:sz w:val="18"/>
          <w:szCs w:val="18"/>
        </w:rPr>
        <w:t xml:space="preserve"> </w:t>
      </w:r>
      <w:r w:rsidRPr="00E85EC5">
        <w:rPr>
          <w:rFonts w:ascii="Arial" w:hAnsi="Arial"/>
          <w:b/>
          <w:bCs/>
          <w:color w:val="000000"/>
          <w:sz w:val="18"/>
          <w:szCs w:val="18"/>
        </w:rPr>
        <w:t>Artículo 11. </w:t>
      </w:r>
      <w:r w:rsidRPr="00E85EC5">
        <w:rPr>
          <w:rFonts w:ascii="Arial" w:hAnsi="Arial"/>
          <w:color w:val="000000"/>
          <w:sz w:val="18"/>
          <w:szCs w:val="18"/>
        </w:rPr>
        <w:t>Son requisitos para ser Diputado, Gobernador del Estado o miembro de un Ayuntamiento, además de los que señalan respectivamente la Constitución Federal y los artículos 45, 46, 68, 69, 110 y 111 de la Constitución del Estado, los siguientes:</w:t>
      </w:r>
    </w:p>
    <w:p w14:paraId="31D24E0D" w14:textId="77777777" w:rsidR="00E85EC5" w:rsidRPr="00E85EC5" w:rsidRDefault="00E85EC5" w:rsidP="00E85EC5">
      <w:pPr>
        <w:spacing w:after="0" w:line="240" w:lineRule="auto"/>
        <w:rPr>
          <w:rFonts w:eastAsia="Times New Roman"/>
          <w:color w:val="000000"/>
          <w:sz w:val="18"/>
          <w:szCs w:val="18"/>
          <w:lang w:eastAsia="es-MX"/>
        </w:rPr>
      </w:pPr>
      <w:r w:rsidRPr="00E85EC5">
        <w:rPr>
          <w:rFonts w:eastAsia="Times New Roman"/>
          <w:color w:val="000000"/>
          <w:sz w:val="18"/>
          <w:szCs w:val="18"/>
          <w:lang w:eastAsia="es-MX"/>
        </w:rPr>
        <w:t>I. Estar inscrito en Registro Federal de Electores y contar con credencial para votar, y</w:t>
      </w:r>
    </w:p>
    <w:p w14:paraId="6C0911ED" w14:textId="77777777" w:rsidR="00E85EC5" w:rsidRPr="00E85EC5" w:rsidRDefault="00E85EC5" w:rsidP="00E85EC5">
      <w:pPr>
        <w:spacing w:after="0" w:line="240" w:lineRule="auto"/>
        <w:rPr>
          <w:rFonts w:eastAsia="Times New Roman"/>
          <w:color w:val="000000"/>
          <w:sz w:val="18"/>
          <w:szCs w:val="18"/>
          <w:lang w:eastAsia="es-MX"/>
        </w:rPr>
      </w:pPr>
      <w:r w:rsidRPr="00E85EC5">
        <w:rPr>
          <w:rFonts w:eastAsia="Times New Roman"/>
          <w:color w:val="000000"/>
          <w:sz w:val="18"/>
          <w:szCs w:val="18"/>
          <w:lang w:eastAsia="es-MX"/>
        </w:rPr>
        <w:t>II. No ser ni haber sido Secretario General del Tribunal, oficial mayor, secretario de ponencia o actuario del Tribunal Estatal, a menos que se haya separado del cargo, de manera definitiva, tres años antes del día de la elección.</w:t>
      </w:r>
    </w:p>
    <w:p w14:paraId="151F5417" w14:textId="33019CB2" w:rsidR="00E85EC5" w:rsidRPr="00E85EC5" w:rsidRDefault="00E85EC5" w:rsidP="00E85EC5">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E84D" w14:textId="388CB80B" w:rsidR="001B5480" w:rsidRPr="00A324D6" w:rsidRDefault="001B5480" w:rsidP="00544CB9">
    <w:pPr>
      <w:pStyle w:val="Encabezado"/>
      <w:rPr>
        <w:b/>
        <w:sz w:val="22"/>
      </w:rPr>
    </w:pPr>
    <w:r w:rsidRPr="00A324D6">
      <w:rPr>
        <w:b/>
        <w:noProof/>
        <w:sz w:val="22"/>
        <w:lang w:val="es-ES" w:eastAsia="es-ES"/>
      </w:rPr>
      <mc:AlternateContent>
        <mc:Choice Requires="wps">
          <w:drawing>
            <wp:anchor distT="0" distB="0" distL="114300" distR="114300" simplePos="0" relativeHeight="251662336" behindDoc="0" locked="0" layoutInCell="0" allowOverlap="1" wp14:anchorId="2B3F650D" wp14:editId="3A14775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C66F68" w14:textId="77777777" w:rsidR="001B5480" w:rsidRPr="009F45DC" w:rsidRDefault="001B5480">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650D" id="Rectángulo 558" o:spid="_x0000_s1026"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0DC66F68" w14:textId="77777777" w:rsidR="001B5480" w:rsidRPr="009F45DC" w:rsidRDefault="001B5480">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w:t>
    </w:r>
    <w:r w:rsidR="00ED0B4A">
      <w:rPr>
        <w:b/>
        <w:sz w:val="22"/>
      </w:rPr>
      <w:t>486</w:t>
    </w:r>
    <w:r>
      <w:rPr>
        <w:b/>
        <w:sz w:val="22"/>
      </w:rPr>
      <w:t>/2021</w:t>
    </w:r>
    <w:r w:rsidR="00ED0B4A">
      <w:rPr>
        <w:b/>
        <w:sz w:val="22"/>
      </w:rPr>
      <w:t xml:space="preserve"> Y SU ACUMULADO SM-JDC-487/2021</w:t>
    </w:r>
  </w:p>
  <w:p w14:paraId="3B1C860C" w14:textId="77777777" w:rsidR="001B5480" w:rsidRPr="00811BAE" w:rsidRDefault="001B5480" w:rsidP="00544CB9">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26B5" w14:textId="77777777" w:rsidR="00ED0B4A" w:rsidRPr="00A324D6" w:rsidRDefault="00ED0B4A" w:rsidP="00ED0B4A">
    <w:pPr>
      <w:pStyle w:val="Encabezado"/>
      <w:ind w:firstLine="2124"/>
      <w:rPr>
        <w:b/>
        <w:sz w:val="22"/>
      </w:rPr>
    </w:pPr>
    <w:r w:rsidRPr="00A324D6">
      <w:rPr>
        <w:b/>
        <w:noProof/>
        <w:sz w:val="22"/>
        <w:lang w:val="es-ES" w:eastAsia="es-ES"/>
      </w:rPr>
      <mc:AlternateContent>
        <mc:Choice Requires="wps">
          <w:drawing>
            <wp:anchor distT="0" distB="0" distL="114300" distR="114300" simplePos="0" relativeHeight="251664384" behindDoc="0" locked="0" layoutInCell="0" allowOverlap="1" wp14:anchorId="6CEECF75" wp14:editId="2099B650">
              <wp:simplePos x="0" y="0"/>
              <wp:positionH relativeFrom="page">
                <wp:posOffset>-20955</wp:posOffset>
              </wp:positionH>
              <wp:positionV relativeFrom="page">
                <wp:posOffset>5673090</wp:posOffset>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4E9E3B" w14:textId="77777777" w:rsidR="00ED0B4A" w:rsidRPr="009F45DC" w:rsidRDefault="00ED0B4A" w:rsidP="00ED0B4A">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CF75" id="Rectángulo 3" o:spid="_x0000_s1027" style="position:absolute;left:0;text-align:left;margin-left:-1.65pt;margin-top:446.7pt;width:60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" o:allowincell="f" stroked="f">
              <v:textbox>
                <w:txbxContent>
                  <w:p w14:paraId="664E9E3B" w14:textId="77777777" w:rsidR="00ED0B4A" w:rsidRPr="009F45DC" w:rsidRDefault="00ED0B4A" w:rsidP="00ED0B4A">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DC-486/2021 Y SU ACUMULADO SM-JDC-487/2021</w:t>
    </w:r>
  </w:p>
  <w:p w14:paraId="0FBF8A4C" w14:textId="75D0CCD2" w:rsidR="001B5480" w:rsidRDefault="001B5480" w:rsidP="00ED0B4A">
    <w:pPr>
      <w:pStyle w:val="Encabezado"/>
      <w:jc w:val="center"/>
      <w:rPr>
        <w:b/>
        <w:sz w:val="22"/>
      </w:rPr>
    </w:pPr>
    <w:r w:rsidRPr="00A324D6">
      <w:rPr>
        <w:b/>
        <w:noProof/>
        <w:sz w:val="22"/>
        <w:lang w:val="es-ES" w:eastAsia="es-ES"/>
      </w:rPr>
      <w:drawing>
        <wp:anchor distT="0" distB="0" distL="114300" distR="114300" simplePos="0" relativeHeight="251659264" behindDoc="0" locked="0" layoutInCell="1" allowOverlap="1" wp14:anchorId="4E3A1E03" wp14:editId="269E2E96">
          <wp:simplePos x="0" y="0"/>
          <wp:positionH relativeFrom="column">
            <wp:posOffset>-1609090</wp:posOffset>
          </wp:positionH>
          <wp:positionV relativeFrom="paragraph">
            <wp:posOffset>-335280</wp:posOffset>
          </wp:positionV>
          <wp:extent cx="1438289" cy="124301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1D6DEDA3" wp14:editId="1D424216">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865213" w14:textId="77777777" w:rsidR="001B5480" w:rsidRPr="009F45DC" w:rsidRDefault="001B548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EDA3" id="Rectángulo 559" o:spid="_x0000_s1028"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" o:allowincell="f" stroked="f">
              <v:textbox>
                <w:txbxContent>
                  <w:p w14:paraId="47865213" w14:textId="77777777" w:rsidR="001B5480" w:rsidRPr="009F45DC" w:rsidRDefault="001B548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v:textbox>
              <w10:wrap anchorx="page" anchory="page"/>
            </v:rect>
          </w:pict>
        </mc:Fallback>
      </mc:AlternateContent>
    </w:r>
  </w:p>
  <w:p w14:paraId="42293078" w14:textId="77777777" w:rsidR="001B5480" w:rsidRPr="00811BAE" w:rsidRDefault="001B5480" w:rsidP="00544CB9">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9B6" w14:textId="6EE45BF4" w:rsidR="001B5480" w:rsidRDefault="001B5480">
    <w:pPr>
      <w:pStyle w:val="Encabezado"/>
    </w:pPr>
    <w:r>
      <w:rPr>
        <w:noProof/>
        <w:lang w:val="es-ES" w:eastAsia="es-ES"/>
      </w:rPr>
      <w:drawing>
        <wp:anchor distT="0" distB="0" distL="114300" distR="114300" simplePos="0" relativeHeight="251660288" behindDoc="0" locked="0" layoutInCell="1" allowOverlap="1" wp14:anchorId="7248D999" wp14:editId="6FD0BAC4">
          <wp:simplePos x="0" y="0"/>
          <wp:positionH relativeFrom="column">
            <wp:posOffset>-1544955</wp:posOffset>
          </wp:positionH>
          <wp:positionV relativeFrom="paragraph">
            <wp:posOffset>-392430</wp:posOffset>
          </wp:positionV>
          <wp:extent cx="1378585" cy="119126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9B8DE0"/>
    <w:multiLevelType w:val="hybridMultilevel"/>
    <w:tmpl w:val="5D9AC4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27B2"/>
    <w:multiLevelType w:val="hybridMultilevel"/>
    <w:tmpl w:val="1A9AC6AE"/>
    <w:lvl w:ilvl="0" w:tplc="8C46F1B4">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E0DD3"/>
    <w:multiLevelType w:val="hybridMultilevel"/>
    <w:tmpl w:val="14624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307088"/>
    <w:multiLevelType w:val="hybridMultilevel"/>
    <w:tmpl w:val="7A9AD2BC"/>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128A1"/>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64A19"/>
    <w:multiLevelType w:val="hybridMultilevel"/>
    <w:tmpl w:val="76726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FA2E18"/>
    <w:multiLevelType w:val="hybridMultilevel"/>
    <w:tmpl w:val="93C452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2C5BF6"/>
    <w:multiLevelType w:val="hybridMultilevel"/>
    <w:tmpl w:val="22CAF9E8"/>
    <w:lvl w:ilvl="0" w:tplc="B792CE8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874B3A"/>
    <w:multiLevelType w:val="hybridMultilevel"/>
    <w:tmpl w:val="70B64E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0479E"/>
    <w:multiLevelType w:val="multilevel"/>
    <w:tmpl w:val="CD04C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546F10"/>
    <w:multiLevelType w:val="hybridMultilevel"/>
    <w:tmpl w:val="E0745234"/>
    <w:lvl w:ilvl="0" w:tplc="5C70A6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CE57FE"/>
    <w:multiLevelType w:val="hybridMultilevel"/>
    <w:tmpl w:val="C256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E45184"/>
    <w:multiLevelType w:val="hybridMultilevel"/>
    <w:tmpl w:val="1958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54421D"/>
    <w:multiLevelType w:val="hybridMultilevel"/>
    <w:tmpl w:val="E3C45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C6908"/>
    <w:multiLevelType w:val="hybridMultilevel"/>
    <w:tmpl w:val="FAA09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A42958"/>
    <w:multiLevelType w:val="hybridMultilevel"/>
    <w:tmpl w:val="92FC75B8"/>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FD87594"/>
    <w:multiLevelType w:val="multilevel"/>
    <w:tmpl w:val="40428010"/>
    <w:lvl w:ilvl="0">
      <w:start w:val="5"/>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997" w:hanging="720"/>
      </w:pPr>
      <w:rPr>
        <w:rFonts w:ascii="Arial" w:eastAsiaTheme="minorHAnsi" w:hAnsi="Arial" w:cs="Arial"/>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7A3F0EF6"/>
    <w:multiLevelType w:val="hybridMultilevel"/>
    <w:tmpl w:val="5E2E7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3D1BCF"/>
    <w:multiLevelType w:val="hybridMultilevel"/>
    <w:tmpl w:val="C0BEEFCA"/>
    <w:lvl w:ilvl="0" w:tplc="D26630FC">
      <w:start w:val="1"/>
      <w:numFmt w:val="lowerLetter"/>
      <w:lvlText w:val="%1)"/>
      <w:lvlJc w:val="left"/>
      <w:pPr>
        <w:ind w:left="1495" w:hanging="360"/>
      </w:pPr>
      <w:rPr>
        <w:b/>
        <w:bCs/>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11"/>
  </w:num>
  <w:num w:numId="2">
    <w:abstractNumId w:val="7"/>
  </w:num>
  <w:num w:numId="3">
    <w:abstractNumId w:val="10"/>
  </w:num>
  <w:num w:numId="4">
    <w:abstractNumId w:val="2"/>
  </w:num>
  <w:num w:numId="5">
    <w:abstractNumId w:val="20"/>
  </w:num>
  <w:num w:numId="6">
    <w:abstractNumId w:val="22"/>
  </w:num>
  <w:num w:numId="7">
    <w:abstractNumId w:val="3"/>
  </w:num>
  <w:num w:numId="8">
    <w:abstractNumId w:val="12"/>
  </w:num>
  <w:num w:numId="9">
    <w:abstractNumId w:val="16"/>
  </w:num>
  <w:num w:numId="10">
    <w:abstractNumId w:val="8"/>
  </w:num>
  <w:num w:numId="11">
    <w:abstractNumId w:val="15"/>
  </w:num>
  <w:num w:numId="12">
    <w:abstractNumId w:val="6"/>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3"/>
  </w:num>
  <w:num w:numId="18">
    <w:abstractNumId w:val="17"/>
  </w:num>
  <w:num w:numId="19">
    <w:abstractNumId w:val="21"/>
  </w:num>
  <w:num w:numId="20">
    <w:abstractNumId w:val="5"/>
  </w:num>
  <w:num w:numId="21">
    <w:abstractNumId w:val="9"/>
  </w:num>
  <w:num w:numId="22">
    <w:abstractNumId w:val="0"/>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01D97"/>
    <w:rsid w:val="00002DAA"/>
    <w:rsid w:val="00003267"/>
    <w:rsid w:val="000034AB"/>
    <w:rsid w:val="0000356F"/>
    <w:rsid w:val="000035E0"/>
    <w:rsid w:val="00003B65"/>
    <w:rsid w:val="000063FD"/>
    <w:rsid w:val="00007CD2"/>
    <w:rsid w:val="0001054C"/>
    <w:rsid w:val="0001213C"/>
    <w:rsid w:val="00012296"/>
    <w:rsid w:val="000136CC"/>
    <w:rsid w:val="0001387E"/>
    <w:rsid w:val="000141B4"/>
    <w:rsid w:val="00014F08"/>
    <w:rsid w:val="00016247"/>
    <w:rsid w:val="00016EA2"/>
    <w:rsid w:val="00017A37"/>
    <w:rsid w:val="00017C3D"/>
    <w:rsid w:val="00021343"/>
    <w:rsid w:val="00021699"/>
    <w:rsid w:val="0002294A"/>
    <w:rsid w:val="00022EA4"/>
    <w:rsid w:val="000333BF"/>
    <w:rsid w:val="0003371D"/>
    <w:rsid w:val="00033D8E"/>
    <w:rsid w:val="0004051D"/>
    <w:rsid w:val="00044CCD"/>
    <w:rsid w:val="00044E80"/>
    <w:rsid w:val="00046E34"/>
    <w:rsid w:val="0005007E"/>
    <w:rsid w:val="0005146E"/>
    <w:rsid w:val="00052020"/>
    <w:rsid w:val="000525FD"/>
    <w:rsid w:val="000528D7"/>
    <w:rsid w:val="00053A68"/>
    <w:rsid w:val="00055743"/>
    <w:rsid w:val="00055814"/>
    <w:rsid w:val="0005586A"/>
    <w:rsid w:val="0005636F"/>
    <w:rsid w:val="00056D1A"/>
    <w:rsid w:val="00060B35"/>
    <w:rsid w:val="00060CB3"/>
    <w:rsid w:val="00060F44"/>
    <w:rsid w:val="00061BF4"/>
    <w:rsid w:val="00061C6D"/>
    <w:rsid w:val="00061D8E"/>
    <w:rsid w:val="000656D0"/>
    <w:rsid w:val="00070C10"/>
    <w:rsid w:val="00070DFB"/>
    <w:rsid w:val="000716CA"/>
    <w:rsid w:val="00074DB8"/>
    <w:rsid w:val="0007544C"/>
    <w:rsid w:val="000760DD"/>
    <w:rsid w:val="00076269"/>
    <w:rsid w:val="00076838"/>
    <w:rsid w:val="00077EE9"/>
    <w:rsid w:val="00080268"/>
    <w:rsid w:val="000806DE"/>
    <w:rsid w:val="00081BB4"/>
    <w:rsid w:val="0008353B"/>
    <w:rsid w:val="0008430B"/>
    <w:rsid w:val="00086783"/>
    <w:rsid w:val="00086E4D"/>
    <w:rsid w:val="000871A7"/>
    <w:rsid w:val="00087EAF"/>
    <w:rsid w:val="00090075"/>
    <w:rsid w:val="0009048A"/>
    <w:rsid w:val="000912BD"/>
    <w:rsid w:val="0009240A"/>
    <w:rsid w:val="000925D8"/>
    <w:rsid w:val="00092919"/>
    <w:rsid w:val="0009357E"/>
    <w:rsid w:val="0009531C"/>
    <w:rsid w:val="00096289"/>
    <w:rsid w:val="000962FF"/>
    <w:rsid w:val="000972F8"/>
    <w:rsid w:val="000A10B6"/>
    <w:rsid w:val="000A2403"/>
    <w:rsid w:val="000A4699"/>
    <w:rsid w:val="000A6122"/>
    <w:rsid w:val="000A72B2"/>
    <w:rsid w:val="000A7C99"/>
    <w:rsid w:val="000B0F77"/>
    <w:rsid w:val="000B3D2D"/>
    <w:rsid w:val="000B4502"/>
    <w:rsid w:val="000C0535"/>
    <w:rsid w:val="000C1484"/>
    <w:rsid w:val="000C35EB"/>
    <w:rsid w:val="000C409C"/>
    <w:rsid w:val="000C4A0E"/>
    <w:rsid w:val="000C50FB"/>
    <w:rsid w:val="000D20D6"/>
    <w:rsid w:val="000D27A8"/>
    <w:rsid w:val="000D433A"/>
    <w:rsid w:val="000D5B1A"/>
    <w:rsid w:val="000D5D53"/>
    <w:rsid w:val="000D68AA"/>
    <w:rsid w:val="000D6FB9"/>
    <w:rsid w:val="000E117E"/>
    <w:rsid w:val="000E21CA"/>
    <w:rsid w:val="000E4379"/>
    <w:rsid w:val="000E494B"/>
    <w:rsid w:val="000E4AB5"/>
    <w:rsid w:val="000E5136"/>
    <w:rsid w:val="000E7142"/>
    <w:rsid w:val="000E7419"/>
    <w:rsid w:val="000F7658"/>
    <w:rsid w:val="00102E01"/>
    <w:rsid w:val="00104063"/>
    <w:rsid w:val="00106570"/>
    <w:rsid w:val="00112115"/>
    <w:rsid w:val="00113201"/>
    <w:rsid w:val="00113605"/>
    <w:rsid w:val="00113E3A"/>
    <w:rsid w:val="00114A6C"/>
    <w:rsid w:val="00114E1D"/>
    <w:rsid w:val="00114F96"/>
    <w:rsid w:val="00115E63"/>
    <w:rsid w:val="001174A8"/>
    <w:rsid w:val="001208C1"/>
    <w:rsid w:val="00121C02"/>
    <w:rsid w:val="00121EF2"/>
    <w:rsid w:val="00123595"/>
    <w:rsid w:val="001257BA"/>
    <w:rsid w:val="00126104"/>
    <w:rsid w:val="00130003"/>
    <w:rsid w:val="00130324"/>
    <w:rsid w:val="0013117A"/>
    <w:rsid w:val="001338DE"/>
    <w:rsid w:val="00133C26"/>
    <w:rsid w:val="00134852"/>
    <w:rsid w:val="00134C1B"/>
    <w:rsid w:val="001358E1"/>
    <w:rsid w:val="00137D16"/>
    <w:rsid w:val="00137E61"/>
    <w:rsid w:val="0014008B"/>
    <w:rsid w:val="001404AA"/>
    <w:rsid w:val="00140774"/>
    <w:rsid w:val="00140C4A"/>
    <w:rsid w:val="00141472"/>
    <w:rsid w:val="001431EE"/>
    <w:rsid w:val="0014399C"/>
    <w:rsid w:val="001445F4"/>
    <w:rsid w:val="00144BD2"/>
    <w:rsid w:val="00144D8A"/>
    <w:rsid w:val="001455F3"/>
    <w:rsid w:val="00145A51"/>
    <w:rsid w:val="001475BA"/>
    <w:rsid w:val="0015103B"/>
    <w:rsid w:val="00155124"/>
    <w:rsid w:val="001558FB"/>
    <w:rsid w:val="00161FA9"/>
    <w:rsid w:val="00164574"/>
    <w:rsid w:val="00165AD7"/>
    <w:rsid w:val="001668F5"/>
    <w:rsid w:val="00170D94"/>
    <w:rsid w:val="00173C61"/>
    <w:rsid w:val="00173D03"/>
    <w:rsid w:val="0018025E"/>
    <w:rsid w:val="00181AB7"/>
    <w:rsid w:val="00181F97"/>
    <w:rsid w:val="00185EA1"/>
    <w:rsid w:val="0019036F"/>
    <w:rsid w:val="00192136"/>
    <w:rsid w:val="00192B8F"/>
    <w:rsid w:val="00193B15"/>
    <w:rsid w:val="00195F93"/>
    <w:rsid w:val="00197213"/>
    <w:rsid w:val="00197DA1"/>
    <w:rsid w:val="001A0D9A"/>
    <w:rsid w:val="001A1D59"/>
    <w:rsid w:val="001B11DD"/>
    <w:rsid w:val="001B1EB8"/>
    <w:rsid w:val="001B2374"/>
    <w:rsid w:val="001B3192"/>
    <w:rsid w:val="001B3343"/>
    <w:rsid w:val="001B5480"/>
    <w:rsid w:val="001B6159"/>
    <w:rsid w:val="001B697E"/>
    <w:rsid w:val="001B75C1"/>
    <w:rsid w:val="001C03B5"/>
    <w:rsid w:val="001C21AF"/>
    <w:rsid w:val="001C27A6"/>
    <w:rsid w:val="001C3E75"/>
    <w:rsid w:val="001C5F06"/>
    <w:rsid w:val="001C600B"/>
    <w:rsid w:val="001C6074"/>
    <w:rsid w:val="001C6E7D"/>
    <w:rsid w:val="001C7123"/>
    <w:rsid w:val="001C7E5F"/>
    <w:rsid w:val="001D1351"/>
    <w:rsid w:val="001D6394"/>
    <w:rsid w:val="001D695C"/>
    <w:rsid w:val="001D6B41"/>
    <w:rsid w:val="001D792B"/>
    <w:rsid w:val="001D793C"/>
    <w:rsid w:val="001E255E"/>
    <w:rsid w:val="001E2FB7"/>
    <w:rsid w:val="001E4F70"/>
    <w:rsid w:val="001F0A29"/>
    <w:rsid w:val="001F141A"/>
    <w:rsid w:val="001F1F2F"/>
    <w:rsid w:val="001F3CD3"/>
    <w:rsid w:val="001F3FCC"/>
    <w:rsid w:val="001F50A2"/>
    <w:rsid w:val="001F5EDD"/>
    <w:rsid w:val="00200258"/>
    <w:rsid w:val="0020030D"/>
    <w:rsid w:val="00202160"/>
    <w:rsid w:val="00204D42"/>
    <w:rsid w:val="00204DF1"/>
    <w:rsid w:val="00205671"/>
    <w:rsid w:val="00205D18"/>
    <w:rsid w:val="0020665A"/>
    <w:rsid w:val="00206A71"/>
    <w:rsid w:val="00212668"/>
    <w:rsid w:val="00213B71"/>
    <w:rsid w:val="00215742"/>
    <w:rsid w:val="00215CCC"/>
    <w:rsid w:val="00216F67"/>
    <w:rsid w:val="0022090C"/>
    <w:rsid w:val="002210C8"/>
    <w:rsid w:val="00224F09"/>
    <w:rsid w:val="00226268"/>
    <w:rsid w:val="0022691F"/>
    <w:rsid w:val="00227182"/>
    <w:rsid w:val="002271C8"/>
    <w:rsid w:val="0023235C"/>
    <w:rsid w:val="00232456"/>
    <w:rsid w:val="00232ECB"/>
    <w:rsid w:val="00233477"/>
    <w:rsid w:val="00233BBF"/>
    <w:rsid w:val="00233FBA"/>
    <w:rsid w:val="0023540B"/>
    <w:rsid w:val="00235D92"/>
    <w:rsid w:val="002368FC"/>
    <w:rsid w:val="00236F2D"/>
    <w:rsid w:val="00237B2F"/>
    <w:rsid w:val="00240621"/>
    <w:rsid w:val="00240A5B"/>
    <w:rsid w:val="00240B91"/>
    <w:rsid w:val="00241566"/>
    <w:rsid w:val="0024298D"/>
    <w:rsid w:val="00242B7E"/>
    <w:rsid w:val="002446CB"/>
    <w:rsid w:val="0024472B"/>
    <w:rsid w:val="002453B3"/>
    <w:rsid w:val="00245A36"/>
    <w:rsid w:val="00246C41"/>
    <w:rsid w:val="002478BC"/>
    <w:rsid w:val="002505CF"/>
    <w:rsid w:val="002521AD"/>
    <w:rsid w:val="00257A0F"/>
    <w:rsid w:val="002654AA"/>
    <w:rsid w:val="00265F90"/>
    <w:rsid w:val="00271675"/>
    <w:rsid w:val="00271A7B"/>
    <w:rsid w:val="00273ACB"/>
    <w:rsid w:val="0027554C"/>
    <w:rsid w:val="0028139A"/>
    <w:rsid w:val="00281626"/>
    <w:rsid w:val="0028244F"/>
    <w:rsid w:val="002829C4"/>
    <w:rsid w:val="00282E2E"/>
    <w:rsid w:val="0028490A"/>
    <w:rsid w:val="0028552A"/>
    <w:rsid w:val="00286217"/>
    <w:rsid w:val="002912CE"/>
    <w:rsid w:val="00292358"/>
    <w:rsid w:val="002932E8"/>
    <w:rsid w:val="0029417B"/>
    <w:rsid w:val="002958A8"/>
    <w:rsid w:val="0029594C"/>
    <w:rsid w:val="0029601A"/>
    <w:rsid w:val="00296F12"/>
    <w:rsid w:val="002A17D9"/>
    <w:rsid w:val="002A4FE2"/>
    <w:rsid w:val="002B0ACD"/>
    <w:rsid w:val="002B1C06"/>
    <w:rsid w:val="002B1CE1"/>
    <w:rsid w:val="002B5AC8"/>
    <w:rsid w:val="002C0E60"/>
    <w:rsid w:val="002C1035"/>
    <w:rsid w:val="002C235B"/>
    <w:rsid w:val="002C2A33"/>
    <w:rsid w:val="002C2FB8"/>
    <w:rsid w:val="002C3578"/>
    <w:rsid w:val="002C3D2B"/>
    <w:rsid w:val="002C3F3B"/>
    <w:rsid w:val="002C3F84"/>
    <w:rsid w:val="002C414A"/>
    <w:rsid w:val="002C45D0"/>
    <w:rsid w:val="002C4EA5"/>
    <w:rsid w:val="002C5308"/>
    <w:rsid w:val="002C5A2E"/>
    <w:rsid w:val="002C7BFB"/>
    <w:rsid w:val="002D0A52"/>
    <w:rsid w:val="002D4AE1"/>
    <w:rsid w:val="002D50A9"/>
    <w:rsid w:val="002D6717"/>
    <w:rsid w:val="002D6E43"/>
    <w:rsid w:val="002D762C"/>
    <w:rsid w:val="002E02A7"/>
    <w:rsid w:val="002E1A1B"/>
    <w:rsid w:val="002E4C4D"/>
    <w:rsid w:val="002E53F5"/>
    <w:rsid w:val="002E5C80"/>
    <w:rsid w:val="002E78C0"/>
    <w:rsid w:val="002F00C4"/>
    <w:rsid w:val="002F0197"/>
    <w:rsid w:val="002F1559"/>
    <w:rsid w:val="002F2A08"/>
    <w:rsid w:val="002F2FC9"/>
    <w:rsid w:val="002F3975"/>
    <w:rsid w:val="002F6317"/>
    <w:rsid w:val="002F767E"/>
    <w:rsid w:val="00300EA2"/>
    <w:rsid w:val="00301137"/>
    <w:rsid w:val="00304649"/>
    <w:rsid w:val="0031078A"/>
    <w:rsid w:val="00310EE7"/>
    <w:rsid w:val="00311D07"/>
    <w:rsid w:val="00314663"/>
    <w:rsid w:val="0031680F"/>
    <w:rsid w:val="0031769A"/>
    <w:rsid w:val="00317A69"/>
    <w:rsid w:val="003221CE"/>
    <w:rsid w:val="00322727"/>
    <w:rsid w:val="00326C19"/>
    <w:rsid w:val="003303E5"/>
    <w:rsid w:val="0033045E"/>
    <w:rsid w:val="003317F2"/>
    <w:rsid w:val="003323F0"/>
    <w:rsid w:val="003328A2"/>
    <w:rsid w:val="003354B2"/>
    <w:rsid w:val="00335CA3"/>
    <w:rsid w:val="00336F0B"/>
    <w:rsid w:val="00337837"/>
    <w:rsid w:val="0034214F"/>
    <w:rsid w:val="003430B5"/>
    <w:rsid w:val="0034332D"/>
    <w:rsid w:val="003468ED"/>
    <w:rsid w:val="00346CD6"/>
    <w:rsid w:val="00347169"/>
    <w:rsid w:val="00351045"/>
    <w:rsid w:val="00351807"/>
    <w:rsid w:val="00351982"/>
    <w:rsid w:val="00353889"/>
    <w:rsid w:val="00353AAF"/>
    <w:rsid w:val="00353AC9"/>
    <w:rsid w:val="003550F6"/>
    <w:rsid w:val="003604F8"/>
    <w:rsid w:val="00361F6B"/>
    <w:rsid w:val="0036388D"/>
    <w:rsid w:val="00363C4A"/>
    <w:rsid w:val="00363CF8"/>
    <w:rsid w:val="00364FDF"/>
    <w:rsid w:val="00367F6C"/>
    <w:rsid w:val="00370B6F"/>
    <w:rsid w:val="00372037"/>
    <w:rsid w:val="00373BC5"/>
    <w:rsid w:val="003752F8"/>
    <w:rsid w:val="00375A0E"/>
    <w:rsid w:val="00376C94"/>
    <w:rsid w:val="00377463"/>
    <w:rsid w:val="003817F0"/>
    <w:rsid w:val="00383182"/>
    <w:rsid w:val="00385CCD"/>
    <w:rsid w:val="00386007"/>
    <w:rsid w:val="00392A01"/>
    <w:rsid w:val="0039374C"/>
    <w:rsid w:val="00394339"/>
    <w:rsid w:val="00394B0F"/>
    <w:rsid w:val="003971C8"/>
    <w:rsid w:val="00397794"/>
    <w:rsid w:val="003A1D5B"/>
    <w:rsid w:val="003A2634"/>
    <w:rsid w:val="003A296B"/>
    <w:rsid w:val="003A51F3"/>
    <w:rsid w:val="003A578D"/>
    <w:rsid w:val="003A6110"/>
    <w:rsid w:val="003A6B71"/>
    <w:rsid w:val="003A71CB"/>
    <w:rsid w:val="003B028A"/>
    <w:rsid w:val="003B3206"/>
    <w:rsid w:val="003B79CF"/>
    <w:rsid w:val="003B7CD4"/>
    <w:rsid w:val="003C1271"/>
    <w:rsid w:val="003C206A"/>
    <w:rsid w:val="003C2131"/>
    <w:rsid w:val="003C61C5"/>
    <w:rsid w:val="003C6EA3"/>
    <w:rsid w:val="003C7B8D"/>
    <w:rsid w:val="003D105B"/>
    <w:rsid w:val="003D1EC5"/>
    <w:rsid w:val="003D1F8D"/>
    <w:rsid w:val="003D3BCB"/>
    <w:rsid w:val="003D4019"/>
    <w:rsid w:val="003D560B"/>
    <w:rsid w:val="003E158D"/>
    <w:rsid w:val="003E3B32"/>
    <w:rsid w:val="003E3D09"/>
    <w:rsid w:val="003E4707"/>
    <w:rsid w:val="003E58BF"/>
    <w:rsid w:val="003E768E"/>
    <w:rsid w:val="003F1860"/>
    <w:rsid w:val="003F1E93"/>
    <w:rsid w:val="003F1F83"/>
    <w:rsid w:val="003F433D"/>
    <w:rsid w:val="003F58B6"/>
    <w:rsid w:val="003F61DE"/>
    <w:rsid w:val="00400DE7"/>
    <w:rsid w:val="004015A7"/>
    <w:rsid w:val="00401AE9"/>
    <w:rsid w:val="00401DDD"/>
    <w:rsid w:val="004028F9"/>
    <w:rsid w:val="00402FAC"/>
    <w:rsid w:val="004040F4"/>
    <w:rsid w:val="0040674A"/>
    <w:rsid w:val="004079FB"/>
    <w:rsid w:val="00410364"/>
    <w:rsid w:val="00410372"/>
    <w:rsid w:val="00410B87"/>
    <w:rsid w:val="00415240"/>
    <w:rsid w:val="0041597F"/>
    <w:rsid w:val="00415D98"/>
    <w:rsid w:val="00421B81"/>
    <w:rsid w:val="00426365"/>
    <w:rsid w:val="004271CD"/>
    <w:rsid w:val="00427940"/>
    <w:rsid w:val="004300D8"/>
    <w:rsid w:val="00432C4C"/>
    <w:rsid w:val="00433996"/>
    <w:rsid w:val="004346B7"/>
    <w:rsid w:val="00436842"/>
    <w:rsid w:val="00437164"/>
    <w:rsid w:val="004401BA"/>
    <w:rsid w:val="004404D8"/>
    <w:rsid w:val="004409AE"/>
    <w:rsid w:val="00444E24"/>
    <w:rsid w:val="004456B4"/>
    <w:rsid w:val="00445820"/>
    <w:rsid w:val="0044609E"/>
    <w:rsid w:val="00450451"/>
    <w:rsid w:val="00451559"/>
    <w:rsid w:val="00456252"/>
    <w:rsid w:val="004573AD"/>
    <w:rsid w:val="00457467"/>
    <w:rsid w:val="00457C8A"/>
    <w:rsid w:val="004610D8"/>
    <w:rsid w:val="004633C4"/>
    <w:rsid w:val="00463D06"/>
    <w:rsid w:val="00465848"/>
    <w:rsid w:val="004676DA"/>
    <w:rsid w:val="00471309"/>
    <w:rsid w:val="00471B36"/>
    <w:rsid w:val="004725E5"/>
    <w:rsid w:val="0047369E"/>
    <w:rsid w:val="0047533C"/>
    <w:rsid w:val="00476C43"/>
    <w:rsid w:val="0047756A"/>
    <w:rsid w:val="004778FC"/>
    <w:rsid w:val="004806FF"/>
    <w:rsid w:val="004829A2"/>
    <w:rsid w:val="00483D70"/>
    <w:rsid w:val="00485E0E"/>
    <w:rsid w:val="004905C3"/>
    <w:rsid w:val="0049071B"/>
    <w:rsid w:val="00496887"/>
    <w:rsid w:val="004A13C1"/>
    <w:rsid w:val="004A1445"/>
    <w:rsid w:val="004A1B0B"/>
    <w:rsid w:val="004A31B5"/>
    <w:rsid w:val="004A3794"/>
    <w:rsid w:val="004A4DFB"/>
    <w:rsid w:val="004A6202"/>
    <w:rsid w:val="004A664E"/>
    <w:rsid w:val="004A6D9F"/>
    <w:rsid w:val="004A775C"/>
    <w:rsid w:val="004B05B3"/>
    <w:rsid w:val="004B3A99"/>
    <w:rsid w:val="004B5E2D"/>
    <w:rsid w:val="004B5ECD"/>
    <w:rsid w:val="004C71A3"/>
    <w:rsid w:val="004C7A84"/>
    <w:rsid w:val="004D08FA"/>
    <w:rsid w:val="004D14BD"/>
    <w:rsid w:val="004D564A"/>
    <w:rsid w:val="004D5F1A"/>
    <w:rsid w:val="004D7D8D"/>
    <w:rsid w:val="004E08AB"/>
    <w:rsid w:val="004E1809"/>
    <w:rsid w:val="004E2BD0"/>
    <w:rsid w:val="004E2C09"/>
    <w:rsid w:val="004E4EAE"/>
    <w:rsid w:val="004E5BED"/>
    <w:rsid w:val="004E62D9"/>
    <w:rsid w:val="004F0B6C"/>
    <w:rsid w:val="004F42DA"/>
    <w:rsid w:val="004F5F46"/>
    <w:rsid w:val="004F69B3"/>
    <w:rsid w:val="004F7470"/>
    <w:rsid w:val="004F7863"/>
    <w:rsid w:val="00501AC2"/>
    <w:rsid w:val="00505ADD"/>
    <w:rsid w:val="00506CD3"/>
    <w:rsid w:val="00507D8D"/>
    <w:rsid w:val="00510072"/>
    <w:rsid w:val="005119FF"/>
    <w:rsid w:val="00512917"/>
    <w:rsid w:val="0051396C"/>
    <w:rsid w:val="005141CA"/>
    <w:rsid w:val="00516D19"/>
    <w:rsid w:val="005173DC"/>
    <w:rsid w:val="005176C3"/>
    <w:rsid w:val="00521728"/>
    <w:rsid w:val="00524D52"/>
    <w:rsid w:val="0052667E"/>
    <w:rsid w:val="00527C58"/>
    <w:rsid w:val="00527D72"/>
    <w:rsid w:val="005302F5"/>
    <w:rsid w:val="00530796"/>
    <w:rsid w:val="00531F54"/>
    <w:rsid w:val="00532807"/>
    <w:rsid w:val="0053442D"/>
    <w:rsid w:val="00535ABF"/>
    <w:rsid w:val="0053642A"/>
    <w:rsid w:val="005377D1"/>
    <w:rsid w:val="00543C45"/>
    <w:rsid w:val="00543D6C"/>
    <w:rsid w:val="00543F8E"/>
    <w:rsid w:val="0054447A"/>
    <w:rsid w:val="00544CB9"/>
    <w:rsid w:val="005477D1"/>
    <w:rsid w:val="005523E6"/>
    <w:rsid w:val="005603A5"/>
    <w:rsid w:val="00562EDC"/>
    <w:rsid w:val="005632D4"/>
    <w:rsid w:val="00563716"/>
    <w:rsid w:val="0056534B"/>
    <w:rsid w:val="00565F37"/>
    <w:rsid w:val="00567791"/>
    <w:rsid w:val="00567F56"/>
    <w:rsid w:val="00570C31"/>
    <w:rsid w:val="005711E1"/>
    <w:rsid w:val="0057639A"/>
    <w:rsid w:val="00576678"/>
    <w:rsid w:val="00576DE0"/>
    <w:rsid w:val="005774AB"/>
    <w:rsid w:val="00580863"/>
    <w:rsid w:val="00580CD6"/>
    <w:rsid w:val="00585A5D"/>
    <w:rsid w:val="00592384"/>
    <w:rsid w:val="0059269F"/>
    <w:rsid w:val="0059413E"/>
    <w:rsid w:val="00594B30"/>
    <w:rsid w:val="00596CC2"/>
    <w:rsid w:val="005972FF"/>
    <w:rsid w:val="005A0DD9"/>
    <w:rsid w:val="005A59F1"/>
    <w:rsid w:val="005A5D85"/>
    <w:rsid w:val="005A69E3"/>
    <w:rsid w:val="005B10A4"/>
    <w:rsid w:val="005B4B0A"/>
    <w:rsid w:val="005B510F"/>
    <w:rsid w:val="005B5740"/>
    <w:rsid w:val="005B68A5"/>
    <w:rsid w:val="005B708A"/>
    <w:rsid w:val="005B781F"/>
    <w:rsid w:val="005C2640"/>
    <w:rsid w:val="005C2C9E"/>
    <w:rsid w:val="005C558D"/>
    <w:rsid w:val="005D1DDE"/>
    <w:rsid w:val="005D2773"/>
    <w:rsid w:val="005D539A"/>
    <w:rsid w:val="005D6338"/>
    <w:rsid w:val="005D7320"/>
    <w:rsid w:val="005E0101"/>
    <w:rsid w:val="005E108A"/>
    <w:rsid w:val="005E25D6"/>
    <w:rsid w:val="005E3025"/>
    <w:rsid w:val="005E3C1E"/>
    <w:rsid w:val="005E51A1"/>
    <w:rsid w:val="005E78B8"/>
    <w:rsid w:val="005F1A5C"/>
    <w:rsid w:val="005F2800"/>
    <w:rsid w:val="005F3C36"/>
    <w:rsid w:val="005F641F"/>
    <w:rsid w:val="005F7F9F"/>
    <w:rsid w:val="006002E0"/>
    <w:rsid w:val="0060149F"/>
    <w:rsid w:val="0060454C"/>
    <w:rsid w:val="00604C7E"/>
    <w:rsid w:val="00604F88"/>
    <w:rsid w:val="0060776C"/>
    <w:rsid w:val="00611B36"/>
    <w:rsid w:val="00611BBF"/>
    <w:rsid w:val="00613463"/>
    <w:rsid w:val="0061528A"/>
    <w:rsid w:val="00615774"/>
    <w:rsid w:val="00616339"/>
    <w:rsid w:val="006163BE"/>
    <w:rsid w:val="0061657F"/>
    <w:rsid w:val="006172B3"/>
    <w:rsid w:val="00620CB8"/>
    <w:rsid w:val="00620CF4"/>
    <w:rsid w:val="00624DD6"/>
    <w:rsid w:val="0062590C"/>
    <w:rsid w:val="006276A4"/>
    <w:rsid w:val="00632210"/>
    <w:rsid w:val="00635765"/>
    <w:rsid w:val="00635BC2"/>
    <w:rsid w:val="0064172F"/>
    <w:rsid w:val="00641E3F"/>
    <w:rsid w:val="00644B4D"/>
    <w:rsid w:val="006457BC"/>
    <w:rsid w:val="00645B1A"/>
    <w:rsid w:val="0064735E"/>
    <w:rsid w:val="0064768E"/>
    <w:rsid w:val="00650CB9"/>
    <w:rsid w:val="0065117F"/>
    <w:rsid w:val="006527FC"/>
    <w:rsid w:val="006532A4"/>
    <w:rsid w:val="00654B6B"/>
    <w:rsid w:val="00656A87"/>
    <w:rsid w:val="00662EA9"/>
    <w:rsid w:val="00664725"/>
    <w:rsid w:val="006651CD"/>
    <w:rsid w:val="0066714E"/>
    <w:rsid w:val="00667790"/>
    <w:rsid w:val="006677F4"/>
    <w:rsid w:val="00674425"/>
    <w:rsid w:val="006744E4"/>
    <w:rsid w:val="006748B1"/>
    <w:rsid w:val="00677047"/>
    <w:rsid w:val="00680756"/>
    <w:rsid w:val="006807C2"/>
    <w:rsid w:val="0068245C"/>
    <w:rsid w:val="006844DB"/>
    <w:rsid w:val="00686DC8"/>
    <w:rsid w:val="006959DB"/>
    <w:rsid w:val="0069783B"/>
    <w:rsid w:val="006A217F"/>
    <w:rsid w:val="006A7DD6"/>
    <w:rsid w:val="006B11EB"/>
    <w:rsid w:val="006B11FD"/>
    <w:rsid w:val="006B2501"/>
    <w:rsid w:val="006B4321"/>
    <w:rsid w:val="006B6833"/>
    <w:rsid w:val="006C0D11"/>
    <w:rsid w:val="006C0DDE"/>
    <w:rsid w:val="006C0F80"/>
    <w:rsid w:val="006C432C"/>
    <w:rsid w:val="006C5DD2"/>
    <w:rsid w:val="006C73B2"/>
    <w:rsid w:val="006C7D93"/>
    <w:rsid w:val="006D2AB4"/>
    <w:rsid w:val="006D3826"/>
    <w:rsid w:val="006D3A6C"/>
    <w:rsid w:val="006D599D"/>
    <w:rsid w:val="006D6266"/>
    <w:rsid w:val="006E1884"/>
    <w:rsid w:val="006E268B"/>
    <w:rsid w:val="006E2757"/>
    <w:rsid w:val="006E4064"/>
    <w:rsid w:val="006E45A5"/>
    <w:rsid w:val="006E5EBD"/>
    <w:rsid w:val="006E744A"/>
    <w:rsid w:val="006E7B08"/>
    <w:rsid w:val="006F0EF0"/>
    <w:rsid w:val="006F18FE"/>
    <w:rsid w:val="006F3A71"/>
    <w:rsid w:val="006F3E0D"/>
    <w:rsid w:val="006F622E"/>
    <w:rsid w:val="006F7BF9"/>
    <w:rsid w:val="00706718"/>
    <w:rsid w:val="00707D72"/>
    <w:rsid w:val="007113D9"/>
    <w:rsid w:val="007116AA"/>
    <w:rsid w:val="00712292"/>
    <w:rsid w:val="0071324B"/>
    <w:rsid w:val="007150BE"/>
    <w:rsid w:val="007171F3"/>
    <w:rsid w:val="007175E8"/>
    <w:rsid w:val="0072331E"/>
    <w:rsid w:val="007274AA"/>
    <w:rsid w:val="00731048"/>
    <w:rsid w:val="00736304"/>
    <w:rsid w:val="0073718D"/>
    <w:rsid w:val="007402AE"/>
    <w:rsid w:val="0074109F"/>
    <w:rsid w:val="007427D9"/>
    <w:rsid w:val="0074487B"/>
    <w:rsid w:val="00744B2F"/>
    <w:rsid w:val="0075080C"/>
    <w:rsid w:val="00751890"/>
    <w:rsid w:val="00753D50"/>
    <w:rsid w:val="00754F65"/>
    <w:rsid w:val="00755733"/>
    <w:rsid w:val="00755E32"/>
    <w:rsid w:val="00757538"/>
    <w:rsid w:val="007617A9"/>
    <w:rsid w:val="007621F3"/>
    <w:rsid w:val="007636AA"/>
    <w:rsid w:val="007649D5"/>
    <w:rsid w:val="00767846"/>
    <w:rsid w:val="00767DBD"/>
    <w:rsid w:val="0077146B"/>
    <w:rsid w:val="00772247"/>
    <w:rsid w:val="00774319"/>
    <w:rsid w:val="0077686B"/>
    <w:rsid w:val="00776CB8"/>
    <w:rsid w:val="0077753B"/>
    <w:rsid w:val="00780A8E"/>
    <w:rsid w:val="00781A6E"/>
    <w:rsid w:val="00781EDA"/>
    <w:rsid w:val="00784777"/>
    <w:rsid w:val="00785A5A"/>
    <w:rsid w:val="007862F6"/>
    <w:rsid w:val="00790C86"/>
    <w:rsid w:val="00791BFC"/>
    <w:rsid w:val="0079317E"/>
    <w:rsid w:val="007931AD"/>
    <w:rsid w:val="00793720"/>
    <w:rsid w:val="007948FC"/>
    <w:rsid w:val="00794FD1"/>
    <w:rsid w:val="00795C40"/>
    <w:rsid w:val="00795E8E"/>
    <w:rsid w:val="00796887"/>
    <w:rsid w:val="0079721D"/>
    <w:rsid w:val="00797760"/>
    <w:rsid w:val="007A05AB"/>
    <w:rsid w:val="007A1BC0"/>
    <w:rsid w:val="007A2E06"/>
    <w:rsid w:val="007A41C8"/>
    <w:rsid w:val="007A4DFE"/>
    <w:rsid w:val="007A66AD"/>
    <w:rsid w:val="007B02C4"/>
    <w:rsid w:val="007B3521"/>
    <w:rsid w:val="007B54B8"/>
    <w:rsid w:val="007B55B1"/>
    <w:rsid w:val="007B5951"/>
    <w:rsid w:val="007B5B71"/>
    <w:rsid w:val="007C157D"/>
    <w:rsid w:val="007C3E33"/>
    <w:rsid w:val="007C5FF2"/>
    <w:rsid w:val="007C723F"/>
    <w:rsid w:val="007C7CA4"/>
    <w:rsid w:val="007D0123"/>
    <w:rsid w:val="007D04DE"/>
    <w:rsid w:val="007D33FF"/>
    <w:rsid w:val="007D56E1"/>
    <w:rsid w:val="007D799E"/>
    <w:rsid w:val="007E0E5C"/>
    <w:rsid w:val="007E1ADA"/>
    <w:rsid w:val="007E2629"/>
    <w:rsid w:val="007E37A2"/>
    <w:rsid w:val="007E5784"/>
    <w:rsid w:val="007E7878"/>
    <w:rsid w:val="007F10F9"/>
    <w:rsid w:val="007F3973"/>
    <w:rsid w:val="007F4524"/>
    <w:rsid w:val="007F4560"/>
    <w:rsid w:val="007F4B59"/>
    <w:rsid w:val="00801D6C"/>
    <w:rsid w:val="008025B6"/>
    <w:rsid w:val="00804F19"/>
    <w:rsid w:val="00805044"/>
    <w:rsid w:val="00805C2B"/>
    <w:rsid w:val="008062DF"/>
    <w:rsid w:val="008107EE"/>
    <w:rsid w:val="00810D92"/>
    <w:rsid w:val="008113C4"/>
    <w:rsid w:val="008114B8"/>
    <w:rsid w:val="00814427"/>
    <w:rsid w:val="00814F36"/>
    <w:rsid w:val="00816911"/>
    <w:rsid w:val="00821DA7"/>
    <w:rsid w:val="00822707"/>
    <w:rsid w:val="00825A6A"/>
    <w:rsid w:val="00825CC0"/>
    <w:rsid w:val="00827A28"/>
    <w:rsid w:val="00830CF0"/>
    <w:rsid w:val="00830D5C"/>
    <w:rsid w:val="008317F4"/>
    <w:rsid w:val="00832025"/>
    <w:rsid w:val="00833FB2"/>
    <w:rsid w:val="008357E2"/>
    <w:rsid w:val="008363AB"/>
    <w:rsid w:val="0083711C"/>
    <w:rsid w:val="00837881"/>
    <w:rsid w:val="00841D50"/>
    <w:rsid w:val="0084422B"/>
    <w:rsid w:val="00845834"/>
    <w:rsid w:val="00845D78"/>
    <w:rsid w:val="00846815"/>
    <w:rsid w:val="00847171"/>
    <w:rsid w:val="00853420"/>
    <w:rsid w:val="008538DB"/>
    <w:rsid w:val="00854F6D"/>
    <w:rsid w:val="008556BD"/>
    <w:rsid w:val="00856F04"/>
    <w:rsid w:val="00863C29"/>
    <w:rsid w:val="00864F62"/>
    <w:rsid w:val="008658EB"/>
    <w:rsid w:val="00865F15"/>
    <w:rsid w:val="00866A2C"/>
    <w:rsid w:val="00870B5A"/>
    <w:rsid w:val="00870CE7"/>
    <w:rsid w:val="00871C74"/>
    <w:rsid w:val="0087278B"/>
    <w:rsid w:val="0087312F"/>
    <w:rsid w:val="0087428E"/>
    <w:rsid w:val="008742A5"/>
    <w:rsid w:val="00875626"/>
    <w:rsid w:val="00880B52"/>
    <w:rsid w:val="00881DAF"/>
    <w:rsid w:val="00885A23"/>
    <w:rsid w:val="008866AA"/>
    <w:rsid w:val="00886FB1"/>
    <w:rsid w:val="0088780F"/>
    <w:rsid w:val="00887EC4"/>
    <w:rsid w:val="00887F1C"/>
    <w:rsid w:val="008912E2"/>
    <w:rsid w:val="0089137A"/>
    <w:rsid w:val="008918F5"/>
    <w:rsid w:val="0089420F"/>
    <w:rsid w:val="00895DE5"/>
    <w:rsid w:val="00896E2D"/>
    <w:rsid w:val="008A0B1A"/>
    <w:rsid w:val="008A29E4"/>
    <w:rsid w:val="008A6750"/>
    <w:rsid w:val="008B052A"/>
    <w:rsid w:val="008B2EC2"/>
    <w:rsid w:val="008B4B00"/>
    <w:rsid w:val="008B6237"/>
    <w:rsid w:val="008B72BE"/>
    <w:rsid w:val="008B77A2"/>
    <w:rsid w:val="008C1891"/>
    <w:rsid w:val="008C1A09"/>
    <w:rsid w:val="008C1AA4"/>
    <w:rsid w:val="008C2077"/>
    <w:rsid w:val="008C2CBE"/>
    <w:rsid w:val="008C4429"/>
    <w:rsid w:val="008C597E"/>
    <w:rsid w:val="008C6D5C"/>
    <w:rsid w:val="008C6DDA"/>
    <w:rsid w:val="008C7812"/>
    <w:rsid w:val="008D3B2A"/>
    <w:rsid w:val="008D4080"/>
    <w:rsid w:val="008D44E7"/>
    <w:rsid w:val="008D4D35"/>
    <w:rsid w:val="008D513D"/>
    <w:rsid w:val="008D53DE"/>
    <w:rsid w:val="008D71EC"/>
    <w:rsid w:val="008D7A23"/>
    <w:rsid w:val="008E1C5C"/>
    <w:rsid w:val="008E503B"/>
    <w:rsid w:val="008E72CF"/>
    <w:rsid w:val="008F3ACE"/>
    <w:rsid w:val="008F5C3E"/>
    <w:rsid w:val="009010A9"/>
    <w:rsid w:val="00901BBF"/>
    <w:rsid w:val="009026CE"/>
    <w:rsid w:val="009027E9"/>
    <w:rsid w:val="00903065"/>
    <w:rsid w:val="00903766"/>
    <w:rsid w:val="00904629"/>
    <w:rsid w:val="00906183"/>
    <w:rsid w:val="00906250"/>
    <w:rsid w:val="009063BD"/>
    <w:rsid w:val="00907E7D"/>
    <w:rsid w:val="00911D34"/>
    <w:rsid w:val="00913AD3"/>
    <w:rsid w:val="00913AFD"/>
    <w:rsid w:val="00913F47"/>
    <w:rsid w:val="00916115"/>
    <w:rsid w:val="0092040C"/>
    <w:rsid w:val="00924409"/>
    <w:rsid w:val="00924A26"/>
    <w:rsid w:val="00925836"/>
    <w:rsid w:val="0092595A"/>
    <w:rsid w:val="00926788"/>
    <w:rsid w:val="00927F82"/>
    <w:rsid w:val="00931513"/>
    <w:rsid w:val="009361C4"/>
    <w:rsid w:val="00937339"/>
    <w:rsid w:val="00941B33"/>
    <w:rsid w:val="00942E01"/>
    <w:rsid w:val="00945A02"/>
    <w:rsid w:val="00946148"/>
    <w:rsid w:val="00946529"/>
    <w:rsid w:val="00946570"/>
    <w:rsid w:val="00946C99"/>
    <w:rsid w:val="009504C0"/>
    <w:rsid w:val="00951516"/>
    <w:rsid w:val="00954FBD"/>
    <w:rsid w:val="00957084"/>
    <w:rsid w:val="00960436"/>
    <w:rsid w:val="00962504"/>
    <w:rsid w:val="009627BD"/>
    <w:rsid w:val="00962B41"/>
    <w:rsid w:val="00963761"/>
    <w:rsid w:val="00963E1C"/>
    <w:rsid w:val="00965BCE"/>
    <w:rsid w:val="00975103"/>
    <w:rsid w:val="00975262"/>
    <w:rsid w:val="009758EF"/>
    <w:rsid w:val="009762B5"/>
    <w:rsid w:val="00976A3C"/>
    <w:rsid w:val="0097727E"/>
    <w:rsid w:val="00977B54"/>
    <w:rsid w:val="0098004F"/>
    <w:rsid w:val="009803D2"/>
    <w:rsid w:val="0098271F"/>
    <w:rsid w:val="00983DF9"/>
    <w:rsid w:val="00985BAB"/>
    <w:rsid w:val="0098669A"/>
    <w:rsid w:val="00990A04"/>
    <w:rsid w:val="009921B0"/>
    <w:rsid w:val="00994BE7"/>
    <w:rsid w:val="00994D20"/>
    <w:rsid w:val="00995767"/>
    <w:rsid w:val="00995C42"/>
    <w:rsid w:val="009970F2"/>
    <w:rsid w:val="00997543"/>
    <w:rsid w:val="00997980"/>
    <w:rsid w:val="009979EF"/>
    <w:rsid w:val="009A117D"/>
    <w:rsid w:val="009A2163"/>
    <w:rsid w:val="009A2FCC"/>
    <w:rsid w:val="009A36D7"/>
    <w:rsid w:val="009A5243"/>
    <w:rsid w:val="009A6F41"/>
    <w:rsid w:val="009A7316"/>
    <w:rsid w:val="009B02D9"/>
    <w:rsid w:val="009B1206"/>
    <w:rsid w:val="009B3953"/>
    <w:rsid w:val="009C1A9E"/>
    <w:rsid w:val="009C2488"/>
    <w:rsid w:val="009C4E72"/>
    <w:rsid w:val="009C5698"/>
    <w:rsid w:val="009C620C"/>
    <w:rsid w:val="009C6C1B"/>
    <w:rsid w:val="009D00AC"/>
    <w:rsid w:val="009D0313"/>
    <w:rsid w:val="009D0913"/>
    <w:rsid w:val="009D0DE7"/>
    <w:rsid w:val="009D12A6"/>
    <w:rsid w:val="009D1CD1"/>
    <w:rsid w:val="009D1D28"/>
    <w:rsid w:val="009D2548"/>
    <w:rsid w:val="009D2B98"/>
    <w:rsid w:val="009D37A5"/>
    <w:rsid w:val="009D4201"/>
    <w:rsid w:val="009D45C2"/>
    <w:rsid w:val="009D5836"/>
    <w:rsid w:val="009E1A1E"/>
    <w:rsid w:val="009E205A"/>
    <w:rsid w:val="009E2062"/>
    <w:rsid w:val="009E4E36"/>
    <w:rsid w:val="009E5A1D"/>
    <w:rsid w:val="009F18F5"/>
    <w:rsid w:val="009F3C87"/>
    <w:rsid w:val="009F7926"/>
    <w:rsid w:val="009F7AA2"/>
    <w:rsid w:val="009F7FEB"/>
    <w:rsid w:val="00A0009B"/>
    <w:rsid w:val="00A01A56"/>
    <w:rsid w:val="00A01DF4"/>
    <w:rsid w:val="00A0279A"/>
    <w:rsid w:val="00A02B08"/>
    <w:rsid w:val="00A03985"/>
    <w:rsid w:val="00A06F8B"/>
    <w:rsid w:val="00A12ED5"/>
    <w:rsid w:val="00A1649D"/>
    <w:rsid w:val="00A17736"/>
    <w:rsid w:val="00A200C8"/>
    <w:rsid w:val="00A21B0B"/>
    <w:rsid w:val="00A23433"/>
    <w:rsid w:val="00A23DF1"/>
    <w:rsid w:val="00A24873"/>
    <w:rsid w:val="00A254AC"/>
    <w:rsid w:val="00A256A0"/>
    <w:rsid w:val="00A25A80"/>
    <w:rsid w:val="00A26600"/>
    <w:rsid w:val="00A271D1"/>
    <w:rsid w:val="00A3040A"/>
    <w:rsid w:val="00A34A09"/>
    <w:rsid w:val="00A34D78"/>
    <w:rsid w:val="00A3653E"/>
    <w:rsid w:val="00A36816"/>
    <w:rsid w:val="00A36B0B"/>
    <w:rsid w:val="00A37966"/>
    <w:rsid w:val="00A406EE"/>
    <w:rsid w:val="00A4141A"/>
    <w:rsid w:val="00A41A8F"/>
    <w:rsid w:val="00A41D2B"/>
    <w:rsid w:val="00A41DEF"/>
    <w:rsid w:val="00A440DC"/>
    <w:rsid w:val="00A4576F"/>
    <w:rsid w:val="00A47071"/>
    <w:rsid w:val="00A5004F"/>
    <w:rsid w:val="00A50A92"/>
    <w:rsid w:val="00A50D64"/>
    <w:rsid w:val="00A52BEE"/>
    <w:rsid w:val="00A52C23"/>
    <w:rsid w:val="00A5329B"/>
    <w:rsid w:val="00A535EF"/>
    <w:rsid w:val="00A542E2"/>
    <w:rsid w:val="00A54721"/>
    <w:rsid w:val="00A55CC2"/>
    <w:rsid w:val="00A56A0E"/>
    <w:rsid w:val="00A5728B"/>
    <w:rsid w:val="00A604BB"/>
    <w:rsid w:val="00A61181"/>
    <w:rsid w:val="00A62862"/>
    <w:rsid w:val="00A65480"/>
    <w:rsid w:val="00A67652"/>
    <w:rsid w:val="00A7227F"/>
    <w:rsid w:val="00A7312B"/>
    <w:rsid w:val="00A7335A"/>
    <w:rsid w:val="00A75235"/>
    <w:rsid w:val="00A77C7F"/>
    <w:rsid w:val="00A77D62"/>
    <w:rsid w:val="00A8136E"/>
    <w:rsid w:val="00A83172"/>
    <w:rsid w:val="00A86686"/>
    <w:rsid w:val="00A876E4"/>
    <w:rsid w:val="00A91A2C"/>
    <w:rsid w:val="00A91A9A"/>
    <w:rsid w:val="00A93A84"/>
    <w:rsid w:val="00A94A86"/>
    <w:rsid w:val="00A96113"/>
    <w:rsid w:val="00A96D63"/>
    <w:rsid w:val="00A97691"/>
    <w:rsid w:val="00A97C8F"/>
    <w:rsid w:val="00AA0AD4"/>
    <w:rsid w:val="00AA0FC3"/>
    <w:rsid w:val="00AA15D5"/>
    <w:rsid w:val="00AA19EC"/>
    <w:rsid w:val="00AA2EA9"/>
    <w:rsid w:val="00AA4314"/>
    <w:rsid w:val="00AA5380"/>
    <w:rsid w:val="00AA5DE0"/>
    <w:rsid w:val="00AA677D"/>
    <w:rsid w:val="00AB0300"/>
    <w:rsid w:val="00AB5394"/>
    <w:rsid w:val="00AC08A0"/>
    <w:rsid w:val="00AC1B93"/>
    <w:rsid w:val="00AC240B"/>
    <w:rsid w:val="00AC35AB"/>
    <w:rsid w:val="00AC505F"/>
    <w:rsid w:val="00AC6989"/>
    <w:rsid w:val="00AC6D81"/>
    <w:rsid w:val="00AC7374"/>
    <w:rsid w:val="00AD08BB"/>
    <w:rsid w:val="00AD2150"/>
    <w:rsid w:val="00AD2320"/>
    <w:rsid w:val="00AD68EF"/>
    <w:rsid w:val="00AE0960"/>
    <w:rsid w:val="00AE13EC"/>
    <w:rsid w:val="00AE2042"/>
    <w:rsid w:val="00AE228B"/>
    <w:rsid w:val="00AE41DD"/>
    <w:rsid w:val="00AE5011"/>
    <w:rsid w:val="00AE65CC"/>
    <w:rsid w:val="00AE760A"/>
    <w:rsid w:val="00AF05B6"/>
    <w:rsid w:val="00AF1181"/>
    <w:rsid w:val="00AF3010"/>
    <w:rsid w:val="00AF6248"/>
    <w:rsid w:val="00AF6E41"/>
    <w:rsid w:val="00AF7AC1"/>
    <w:rsid w:val="00B01306"/>
    <w:rsid w:val="00B03F88"/>
    <w:rsid w:val="00B064C2"/>
    <w:rsid w:val="00B065F3"/>
    <w:rsid w:val="00B06C36"/>
    <w:rsid w:val="00B07B87"/>
    <w:rsid w:val="00B10230"/>
    <w:rsid w:val="00B1040A"/>
    <w:rsid w:val="00B10442"/>
    <w:rsid w:val="00B11456"/>
    <w:rsid w:val="00B1188D"/>
    <w:rsid w:val="00B12F0C"/>
    <w:rsid w:val="00B13544"/>
    <w:rsid w:val="00B13A36"/>
    <w:rsid w:val="00B145C9"/>
    <w:rsid w:val="00B159EC"/>
    <w:rsid w:val="00B2072E"/>
    <w:rsid w:val="00B21BFF"/>
    <w:rsid w:val="00B2280D"/>
    <w:rsid w:val="00B22F24"/>
    <w:rsid w:val="00B30822"/>
    <w:rsid w:val="00B3397D"/>
    <w:rsid w:val="00B33A97"/>
    <w:rsid w:val="00B33B98"/>
    <w:rsid w:val="00B35013"/>
    <w:rsid w:val="00B3641A"/>
    <w:rsid w:val="00B3642A"/>
    <w:rsid w:val="00B37174"/>
    <w:rsid w:val="00B37E31"/>
    <w:rsid w:val="00B44D59"/>
    <w:rsid w:val="00B44EB1"/>
    <w:rsid w:val="00B50950"/>
    <w:rsid w:val="00B50ACC"/>
    <w:rsid w:val="00B50E73"/>
    <w:rsid w:val="00B519C3"/>
    <w:rsid w:val="00B52CB7"/>
    <w:rsid w:val="00B54F3B"/>
    <w:rsid w:val="00B5520E"/>
    <w:rsid w:val="00B56D48"/>
    <w:rsid w:val="00B60D96"/>
    <w:rsid w:val="00B62B6D"/>
    <w:rsid w:val="00B63492"/>
    <w:rsid w:val="00B6379D"/>
    <w:rsid w:val="00B63D6D"/>
    <w:rsid w:val="00B63F44"/>
    <w:rsid w:val="00B66087"/>
    <w:rsid w:val="00B701A7"/>
    <w:rsid w:val="00B703FA"/>
    <w:rsid w:val="00B70547"/>
    <w:rsid w:val="00B7342B"/>
    <w:rsid w:val="00B73E1A"/>
    <w:rsid w:val="00B74A14"/>
    <w:rsid w:val="00B74EB1"/>
    <w:rsid w:val="00B75C86"/>
    <w:rsid w:val="00B77075"/>
    <w:rsid w:val="00B800C3"/>
    <w:rsid w:val="00B8140B"/>
    <w:rsid w:val="00B82F40"/>
    <w:rsid w:val="00B83768"/>
    <w:rsid w:val="00B90EAF"/>
    <w:rsid w:val="00B93DD2"/>
    <w:rsid w:val="00B93FEE"/>
    <w:rsid w:val="00B94631"/>
    <w:rsid w:val="00B95D36"/>
    <w:rsid w:val="00B97A8C"/>
    <w:rsid w:val="00BA1523"/>
    <w:rsid w:val="00BA18D8"/>
    <w:rsid w:val="00BA1C50"/>
    <w:rsid w:val="00BA43DD"/>
    <w:rsid w:val="00BA50BF"/>
    <w:rsid w:val="00BA5418"/>
    <w:rsid w:val="00BA5ADA"/>
    <w:rsid w:val="00BA6DBB"/>
    <w:rsid w:val="00BA7497"/>
    <w:rsid w:val="00BB0A90"/>
    <w:rsid w:val="00BB232A"/>
    <w:rsid w:val="00BB285E"/>
    <w:rsid w:val="00BB3C7D"/>
    <w:rsid w:val="00BB44E0"/>
    <w:rsid w:val="00BB4E22"/>
    <w:rsid w:val="00BB5F8F"/>
    <w:rsid w:val="00BB6EA7"/>
    <w:rsid w:val="00BB7333"/>
    <w:rsid w:val="00BB7FFA"/>
    <w:rsid w:val="00BC0A44"/>
    <w:rsid w:val="00BC38F8"/>
    <w:rsid w:val="00BC3A49"/>
    <w:rsid w:val="00BC523F"/>
    <w:rsid w:val="00BC67D9"/>
    <w:rsid w:val="00BE0295"/>
    <w:rsid w:val="00BE4495"/>
    <w:rsid w:val="00BE5F81"/>
    <w:rsid w:val="00BE76A1"/>
    <w:rsid w:val="00BE7D57"/>
    <w:rsid w:val="00BF0F4A"/>
    <w:rsid w:val="00BF13A5"/>
    <w:rsid w:val="00BF18C5"/>
    <w:rsid w:val="00BF1B93"/>
    <w:rsid w:val="00BF206D"/>
    <w:rsid w:val="00BF31AB"/>
    <w:rsid w:val="00BF7C41"/>
    <w:rsid w:val="00C00EF8"/>
    <w:rsid w:val="00C01977"/>
    <w:rsid w:val="00C019F9"/>
    <w:rsid w:val="00C01C30"/>
    <w:rsid w:val="00C02F52"/>
    <w:rsid w:val="00C04E7E"/>
    <w:rsid w:val="00C0520B"/>
    <w:rsid w:val="00C05BA4"/>
    <w:rsid w:val="00C06DC3"/>
    <w:rsid w:val="00C07399"/>
    <w:rsid w:val="00C10B6F"/>
    <w:rsid w:val="00C11634"/>
    <w:rsid w:val="00C11828"/>
    <w:rsid w:val="00C12F0E"/>
    <w:rsid w:val="00C13187"/>
    <w:rsid w:val="00C13AA4"/>
    <w:rsid w:val="00C14E24"/>
    <w:rsid w:val="00C1512E"/>
    <w:rsid w:val="00C17287"/>
    <w:rsid w:val="00C200A1"/>
    <w:rsid w:val="00C21A80"/>
    <w:rsid w:val="00C21D4C"/>
    <w:rsid w:val="00C24515"/>
    <w:rsid w:val="00C3232E"/>
    <w:rsid w:val="00C325D1"/>
    <w:rsid w:val="00C33122"/>
    <w:rsid w:val="00C357D9"/>
    <w:rsid w:val="00C374B3"/>
    <w:rsid w:val="00C40DB9"/>
    <w:rsid w:val="00C4486B"/>
    <w:rsid w:val="00C44E8D"/>
    <w:rsid w:val="00C46192"/>
    <w:rsid w:val="00C461BF"/>
    <w:rsid w:val="00C47FFE"/>
    <w:rsid w:val="00C502D1"/>
    <w:rsid w:val="00C50B64"/>
    <w:rsid w:val="00C50EDB"/>
    <w:rsid w:val="00C52D78"/>
    <w:rsid w:val="00C5505B"/>
    <w:rsid w:val="00C5533B"/>
    <w:rsid w:val="00C568AC"/>
    <w:rsid w:val="00C63031"/>
    <w:rsid w:val="00C65809"/>
    <w:rsid w:val="00C662FF"/>
    <w:rsid w:val="00C66F39"/>
    <w:rsid w:val="00C6727D"/>
    <w:rsid w:val="00C675B2"/>
    <w:rsid w:val="00C67926"/>
    <w:rsid w:val="00C711D9"/>
    <w:rsid w:val="00C72C87"/>
    <w:rsid w:val="00C737BD"/>
    <w:rsid w:val="00C7490B"/>
    <w:rsid w:val="00C74FB5"/>
    <w:rsid w:val="00C8233C"/>
    <w:rsid w:val="00C82CD8"/>
    <w:rsid w:val="00C83BCF"/>
    <w:rsid w:val="00C846BC"/>
    <w:rsid w:val="00C9105A"/>
    <w:rsid w:val="00C9288C"/>
    <w:rsid w:val="00C937C4"/>
    <w:rsid w:val="00C958D5"/>
    <w:rsid w:val="00CA0D4D"/>
    <w:rsid w:val="00CA4A56"/>
    <w:rsid w:val="00CA522B"/>
    <w:rsid w:val="00CA61A1"/>
    <w:rsid w:val="00CA6D39"/>
    <w:rsid w:val="00CB0BE4"/>
    <w:rsid w:val="00CB13E7"/>
    <w:rsid w:val="00CB6D3D"/>
    <w:rsid w:val="00CC057D"/>
    <w:rsid w:val="00CC1B35"/>
    <w:rsid w:val="00CC1D7A"/>
    <w:rsid w:val="00CC26AE"/>
    <w:rsid w:val="00CC3CF5"/>
    <w:rsid w:val="00CC3EBF"/>
    <w:rsid w:val="00CC6574"/>
    <w:rsid w:val="00CC7C5F"/>
    <w:rsid w:val="00CD05CC"/>
    <w:rsid w:val="00CD0F98"/>
    <w:rsid w:val="00CD17C1"/>
    <w:rsid w:val="00CD22C2"/>
    <w:rsid w:val="00CD2652"/>
    <w:rsid w:val="00CD3390"/>
    <w:rsid w:val="00CD4ABC"/>
    <w:rsid w:val="00CD5CF3"/>
    <w:rsid w:val="00CD7BC4"/>
    <w:rsid w:val="00CE0B74"/>
    <w:rsid w:val="00CE0DEB"/>
    <w:rsid w:val="00CE16E3"/>
    <w:rsid w:val="00CE35D9"/>
    <w:rsid w:val="00CE49A1"/>
    <w:rsid w:val="00CE5484"/>
    <w:rsid w:val="00CE7E3E"/>
    <w:rsid w:val="00CF0ED6"/>
    <w:rsid w:val="00CF266C"/>
    <w:rsid w:val="00CF4C8E"/>
    <w:rsid w:val="00CF5AA3"/>
    <w:rsid w:val="00D0061E"/>
    <w:rsid w:val="00D00C00"/>
    <w:rsid w:val="00D011B6"/>
    <w:rsid w:val="00D01D4C"/>
    <w:rsid w:val="00D04A81"/>
    <w:rsid w:val="00D04DE6"/>
    <w:rsid w:val="00D0548A"/>
    <w:rsid w:val="00D06B3C"/>
    <w:rsid w:val="00D075C0"/>
    <w:rsid w:val="00D07CC2"/>
    <w:rsid w:val="00D07FB9"/>
    <w:rsid w:val="00D10B47"/>
    <w:rsid w:val="00D12663"/>
    <w:rsid w:val="00D12FD2"/>
    <w:rsid w:val="00D15A1F"/>
    <w:rsid w:val="00D1614D"/>
    <w:rsid w:val="00D165EE"/>
    <w:rsid w:val="00D2038E"/>
    <w:rsid w:val="00D21F51"/>
    <w:rsid w:val="00D225AE"/>
    <w:rsid w:val="00D240D2"/>
    <w:rsid w:val="00D26F47"/>
    <w:rsid w:val="00D33873"/>
    <w:rsid w:val="00D338C1"/>
    <w:rsid w:val="00D342B2"/>
    <w:rsid w:val="00D34347"/>
    <w:rsid w:val="00D412CB"/>
    <w:rsid w:val="00D4486B"/>
    <w:rsid w:val="00D471DE"/>
    <w:rsid w:val="00D47358"/>
    <w:rsid w:val="00D47BA0"/>
    <w:rsid w:val="00D52232"/>
    <w:rsid w:val="00D53419"/>
    <w:rsid w:val="00D54F13"/>
    <w:rsid w:val="00D5685C"/>
    <w:rsid w:val="00D5730D"/>
    <w:rsid w:val="00D64467"/>
    <w:rsid w:val="00D64930"/>
    <w:rsid w:val="00D65558"/>
    <w:rsid w:val="00D6616C"/>
    <w:rsid w:val="00D661AD"/>
    <w:rsid w:val="00D738B2"/>
    <w:rsid w:val="00D73DEC"/>
    <w:rsid w:val="00D7586D"/>
    <w:rsid w:val="00D806C0"/>
    <w:rsid w:val="00D80F4C"/>
    <w:rsid w:val="00D81874"/>
    <w:rsid w:val="00D81FB7"/>
    <w:rsid w:val="00D82BDB"/>
    <w:rsid w:val="00D82E87"/>
    <w:rsid w:val="00D83895"/>
    <w:rsid w:val="00D85133"/>
    <w:rsid w:val="00D859B1"/>
    <w:rsid w:val="00D86E50"/>
    <w:rsid w:val="00D93060"/>
    <w:rsid w:val="00D93874"/>
    <w:rsid w:val="00D93A03"/>
    <w:rsid w:val="00D95D21"/>
    <w:rsid w:val="00D97CC0"/>
    <w:rsid w:val="00DA17DD"/>
    <w:rsid w:val="00DA4871"/>
    <w:rsid w:val="00DA4B7A"/>
    <w:rsid w:val="00DA50A8"/>
    <w:rsid w:val="00DA593D"/>
    <w:rsid w:val="00DB06C7"/>
    <w:rsid w:val="00DB1569"/>
    <w:rsid w:val="00DB2A7A"/>
    <w:rsid w:val="00DB4DB5"/>
    <w:rsid w:val="00DB5FC0"/>
    <w:rsid w:val="00DC1E11"/>
    <w:rsid w:val="00DC2E91"/>
    <w:rsid w:val="00DC3F98"/>
    <w:rsid w:val="00DC43FD"/>
    <w:rsid w:val="00DC452E"/>
    <w:rsid w:val="00DD048B"/>
    <w:rsid w:val="00DD1A71"/>
    <w:rsid w:val="00DD4AE7"/>
    <w:rsid w:val="00DD7C22"/>
    <w:rsid w:val="00DE1290"/>
    <w:rsid w:val="00DE2F09"/>
    <w:rsid w:val="00DE3C60"/>
    <w:rsid w:val="00DE4084"/>
    <w:rsid w:val="00DE413E"/>
    <w:rsid w:val="00DE4A5F"/>
    <w:rsid w:val="00DE5029"/>
    <w:rsid w:val="00DE5C9C"/>
    <w:rsid w:val="00DE696F"/>
    <w:rsid w:val="00DE7026"/>
    <w:rsid w:val="00DF1070"/>
    <w:rsid w:val="00DF1920"/>
    <w:rsid w:val="00DF4C6E"/>
    <w:rsid w:val="00DF61F3"/>
    <w:rsid w:val="00E00358"/>
    <w:rsid w:val="00E02727"/>
    <w:rsid w:val="00E02CE0"/>
    <w:rsid w:val="00E0488F"/>
    <w:rsid w:val="00E053D9"/>
    <w:rsid w:val="00E054E8"/>
    <w:rsid w:val="00E05C4F"/>
    <w:rsid w:val="00E06571"/>
    <w:rsid w:val="00E079FB"/>
    <w:rsid w:val="00E12E44"/>
    <w:rsid w:val="00E13738"/>
    <w:rsid w:val="00E13BCB"/>
    <w:rsid w:val="00E152A2"/>
    <w:rsid w:val="00E1633E"/>
    <w:rsid w:val="00E16C23"/>
    <w:rsid w:val="00E177FF"/>
    <w:rsid w:val="00E21D2B"/>
    <w:rsid w:val="00E23A25"/>
    <w:rsid w:val="00E244B4"/>
    <w:rsid w:val="00E30975"/>
    <w:rsid w:val="00E314E0"/>
    <w:rsid w:val="00E314EB"/>
    <w:rsid w:val="00E3316F"/>
    <w:rsid w:val="00E33C37"/>
    <w:rsid w:val="00E35489"/>
    <w:rsid w:val="00E366ED"/>
    <w:rsid w:val="00E36B98"/>
    <w:rsid w:val="00E37158"/>
    <w:rsid w:val="00E374B9"/>
    <w:rsid w:val="00E50FA3"/>
    <w:rsid w:val="00E5676B"/>
    <w:rsid w:val="00E568F8"/>
    <w:rsid w:val="00E57724"/>
    <w:rsid w:val="00E60AE3"/>
    <w:rsid w:val="00E60CAA"/>
    <w:rsid w:val="00E62F05"/>
    <w:rsid w:val="00E6415A"/>
    <w:rsid w:val="00E65DEA"/>
    <w:rsid w:val="00E66A08"/>
    <w:rsid w:val="00E66D2A"/>
    <w:rsid w:val="00E70D35"/>
    <w:rsid w:val="00E716DC"/>
    <w:rsid w:val="00E74A5C"/>
    <w:rsid w:val="00E75E0B"/>
    <w:rsid w:val="00E82646"/>
    <w:rsid w:val="00E827EA"/>
    <w:rsid w:val="00E84A71"/>
    <w:rsid w:val="00E851D3"/>
    <w:rsid w:val="00E85CCD"/>
    <w:rsid w:val="00E85EC5"/>
    <w:rsid w:val="00E86759"/>
    <w:rsid w:val="00E86822"/>
    <w:rsid w:val="00E875E8"/>
    <w:rsid w:val="00E9092C"/>
    <w:rsid w:val="00E9335E"/>
    <w:rsid w:val="00E93508"/>
    <w:rsid w:val="00E95A62"/>
    <w:rsid w:val="00EA1FF1"/>
    <w:rsid w:val="00EA47AA"/>
    <w:rsid w:val="00EA4CF5"/>
    <w:rsid w:val="00EA6267"/>
    <w:rsid w:val="00EA6AC0"/>
    <w:rsid w:val="00EA6EDF"/>
    <w:rsid w:val="00EA7492"/>
    <w:rsid w:val="00EB0BDC"/>
    <w:rsid w:val="00EB518C"/>
    <w:rsid w:val="00EB5D11"/>
    <w:rsid w:val="00EB6EA0"/>
    <w:rsid w:val="00EC0496"/>
    <w:rsid w:val="00EC0A8B"/>
    <w:rsid w:val="00EC23B0"/>
    <w:rsid w:val="00EC3166"/>
    <w:rsid w:val="00EC6725"/>
    <w:rsid w:val="00EC6BAE"/>
    <w:rsid w:val="00ED0B4A"/>
    <w:rsid w:val="00ED163A"/>
    <w:rsid w:val="00ED1970"/>
    <w:rsid w:val="00ED1AE3"/>
    <w:rsid w:val="00ED3136"/>
    <w:rsid w:val="00ED53B2"/>
    <w:rsid w:val="00ED7484"/>
    <w:rsid w:val="00ED7E64"/>
    <w:rsid w:val="00EE0D66"/>
    <w:rsid w:val="00EE1020"/>
    <w:rsid w:val="00EE16B2"/>
    <w:rsid w:val="00EE33C8"/>
    <w:rsid w:val="00EE343E"/>
    <w:rsid w:val="00EE365D"/>
    <w:rsid w:val="00EE37DC"/>
    <w:rsid w:val="00EE39A5"/>
    <w:rsid w:val="00EE4406"/>
    <w:rsid w:val="00EE7761"/>
    <w:rsid w:val="00EE7CF5"/>
    <w:rsid w:val="00EF412E"/>
    <w:rsid w:val="00EF5237"/>
    <w:rsid w:val="00EF6A05"/>
    <w:rsid w:val="00EF70EB"/>
    <w:rsid w:val="00F00013"/>
    <w:rsid w:val="00F0058C"/>
    <w:rsid w:val="00F005D3"/>
    <w:rsid w:val="00F0354B"/>
    <w:rsid w:val="00F0379E"/>
    <w:rsid w:val="00F0451F"/>
    <w:rsid w:val="00F06CCB"/>
    <w:rsid w:val="00F07945"/>
    <w:rsid w:val="00F11D81"/>
    <w:rsid w:val="00F13E8B"/>
    <w:rsid w:val="00F13FE8"/>
    <w:rsid w:val="00F14F3E"/>
    <w:rsid w:val="00F15ADA"/>
    <w:rsid w:val="00F1611A"/>
    <w:rsid w:val="00F1785C"/>
    <w:rsid w:val="00F215FF"/>
    <w:rsid w:val="00F230DE"/>
    <w:rsid w:val="00F23426"/>
    <w:rsid w:val="00F247A6"/>
    <w:rsid w:val="00F24AAA"/>
    <w:rsid w:val="00F24E2B"/>
    <w:rsid w:val="00F2534A"/>
    <w:rsid w:val="00F27022"/>
    <w:rsid w:val="00F27E86"/>
    <w:rsid w:val="00F330F2"/>
    <w:rsid w:val="00F33869"/>
    <w:rsid w:val="00F351CB"/>
    <w:rsid w:val="00F4235F"/>
    <w:rsid w:val="00F42755"/>
    <w:rsid w:val="00F42C38"/>
    <w:rsid w:val="00F43EC2"/>
    <w:rsid w:val="00F4408F"/>
    <w:rsid w:val="00F4768F"/>
    <w:rsid w:val="00F508A3"/>
    <w:rsid w:val="00F50AA3"/>
    <w:rsid w:val="00F5209E"/>
    <w:rsid w:val="00F54EC0"/>
    <w:rsid w:val="00F57D75"/>
    <w:rsid w:val="00F605F5"/>
    <w:rsid w:val="00F60D27"/>
    <w:rsid w:val="00F61F84"/>
    <w:rsid w:val="00F627FD"/>
    <w:rsid w:val="00F637A5"/>
    <w:rsid w:val="00F63B13"/>
    <w:rsid w:val="00F65077"/>
    <w:rsid w:val="00F651D9"/>
    <w:rsid w:val="00F6557A"/>
    <w:rsid w:val="00F65BA8"/>
    <w:rsid w:val="00F67BCF"/>
    <w:rsid w:val="00F714A7"/>
    <w:rsid w:val="00F71DCF"/>
    <w:rsid w:val="00F7445D"/>
    <w:rsid w:val="00F74B03"/>
    <w:rsid w:val="00F76892"/>
    <w:rsid w:val="00F80C5D"/>
    <w:rsid w:val="00F84448"/>
    <w:rsid w:val="00F875E1"/>
    <w:rsid w:val="00F90403"/>
    <w:rsid w:val="00F91EAC"/>
    <w:rsid w:val="00F9212C"/>
    <w:rsid w:val="00F965AC"/>
    <w:rsid w:val="00F977CE"/>
    <w:rsid w:val="00FA0E08"/>
    <w:rsid w:val="00FA1CFB"/>
    <w:rsid w:val="00FA2613"/>
    <w:rsid w:val="00FA3F88"/>
    <w:rsid w:val="00FA4862"/>
    <w:rsid w:val="00FA4C31"/>
    <w:rsid w:val="00FA5497"/>
    <w:rsid w:val="00FA5B45"/>
    <w:rsid w:val="00FA711E"/>
    <w:rsid w:val="00FB0EDA"/>
    <w:rsid w:val="00FB2497"/>
    <w:rsid w:val="00FB2CBD"/>
    <w:rsid w:val="00FB4845"/>
    <w:rsid w:val="00FB497C"/>
    <w:rsid w:val="00FB5FBC"/>
    <w:rsid w:val="00FB6460"/>
    <w:rsid w:val="00FB65C4"/>
    <w:rsid w:val="00FC14F3"/>
    <w:rsid w:val="00FC160D"/>
    <w:rsid w:val="00FC294E"/>
    <w:rsid w:val="00FC33AE"/>
    <w:rsid w:val="00FC4F34"/>
    <w:rsid w:val="00FC51B3"/>
    <w:rsid w:val="00FC56BD"/>
    <w:rsid w:val="00FC5930"/>
    <w:rsid w:val="00FC65EB"/>
    <w:rsid w:val="00FD0809"/>
    <w:rsid w:val="00FD0C44"/>
    <w:rsid w:val="00FD15FA"/>
    <w:rsid w:val="00FD2B49"/>
    <w:rsid w:val="00FD389A"/>
    <w:rsid w:val="00FD41CC"/>
    <w:rsid w:val="00FD4627"/>
    <w:rsid w:val="00FD4692"/>
    <w:rsid w:val="00FD744B"/>
    <w:rsid w:val="00FE03D4"/>
    <w:rsid w:val="00FE1D84"/>
    <w:rsid w:val="00FE3F95"/>
    <w:rsid w:val="00FF2A86"/>
    <w:rsid w:val="00FF33AD"/>
    <w:rsid w:val="00FF35B9"/>
    <w:rsid w:val="00FF61E8"/>
    <w:rsid w:val="00FF64D0"/>
    <w:rsid w:val="00FF6C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E4FE"/>
  <w15:docId w15:val="{A94E5476-AD33-4BB9-BD9D-ED2311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B0"/>
    <w:pPr>
      <w:spacing w:after="200" w:line="360" w:lineRule="auto"/>
      <w:jc w:val="both"/>
    </w:pPr>
    <w:rPr>
      <w:rFonts w:ascii="Arial" w:hAnsi="Arial" w:cs="Arial"/>
      <w:sz w:val="24"/>
      <w:szCs w:val="20"/>
    </w:rPr>
  </w:style>
  <w:style w:type="paragraph" w:styleId="Ttulo1">
    <w:name w:val="heading 1"/>
    <w:basedOn w:val="Normal"/>
    <w:next w:val="Normal"/>
    <w:link w:val="Ttulo1Car"/>
    <w:uiPriority w:val="9"/>
    <w:qFormat/>
    <w:rsid w:val="00457467"/>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E079FB"/>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079FB"/>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079FB"/>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467"/>
    <w:rPr>
      <w:rFonts w:ascii="Arial" w:eastAsiaTheme="majorEastAsia" w:hAnsi="Arial" w:cstheme="majorBidi"/>
      <w:b/>
      <w:bCs/>
      <w:caps/>
      <w:kern w:val="32"/>
      <w:sz w:val="24"/>
      <w:szCs w:val="32"/>
    </w:rPr>
  </w:style>
  <w:style w:type="paragraph" w:styleId="Encabezado">
    <w:name w:val="header"/>
    <w:basedOn w:val="Normal"/>
    <w:link w:val="EncabezadoCar"/>
    <w:rsid w:val="00457467"/>
    <w:pPr>
      <w:tabs>
        <w:tab w:val="center" w:pos="4419"/>
        <w:tab w:val="right" w:pos="8838"/>
      </w:tabs>
      <w:spacing w:after="0" w:line="240" w:lineRule="auto"/>
    </w:pPr>
  </w:style>
  <w:style w:type="character" w:customStyle="1" w:styleId="EncabezadoCar">
    <w:name w:val="Encabezado Car"/>
    <w:basedOn w:val="Fuentedeprrafopredeter"/>
    <w:link w:val="Encabezado"/>
    <w:rsid w:val="00457467"/>
    <w:rPr>
      <w:rFonts w:ascii="Arial" w:hAnsi="Arial" w:cs="Arial"/>
      <w:sz w:val="20"/>
      <w:szCs w:val="20"/>
    </w:rPr>
  </w:style>
  <w:style w:type="table" w:styleId="Tablaconcuadrcula">
    <w:name w:val="Table Grid"/>
    <w:basedOn w:val="Tablanormal"/>
    <w:uiPriority w:val="59"/>
    <w:rsid w:val="0045746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457467"/>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457467"/>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57467"/>
    <w:rPr>
      <w:vertAlign w:val="superscript"/>
    </w:rPr>
  </w:style>
  <w:style w:type="paragraph" w:styleId="Sinespaciado">
    <w:name w:val="No Spacing"/>
    <w:basedOn w:val="Normal"/>
    <w:link w:val="SinespaciadoCar"/>
    <w:uiPriority w:val="1"/>
    <w:qFormat/>
    <w:rsid w:val="00457467"/>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457467"/>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457467"/>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57467"/>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57467"/>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7467"/>
    <w:pPr>
      <w:spacing w:after="0" w:line="240" w:lineRule="auto"/>
    </w:pPr>
    <w:rPr>
      <w:rFonts w:asciiTheme="minorHAnsi" w:hAnsiTheme="minorHAnsi" w:cstheme="minorBidi"/>
      <w:sz w:val="22"/>
      <w:szCs w:val="22"/>
      <w:vertAlign w:val="superscript"/>
    </w:rPr>
  </w:style>
  <w:style w:type="paragraph" w:styleId="TDC1">
    <w:name w:val="toc 1"/>
    <w:basedOn w:val="Normal"/>
    <w:next w:val="Normal"/>
    <w:autoRedefine/>
    <w:uiPriority w:val="39"/>
    <w:unhideWhenUsed/>
    <w:rsid w:val="0092040C"/>
    <w:pPr>
      <w:tabs>
        <w:tab w:val="left" w:pos="284"/>
        <w:tab w:val="left" w:pos="660"/>
        <w:tab w:val="right" w:leader="dot" w:pos="8263"/>
      </w:tabs>
      <w:spacing w:after="0" w:line="240" w:lineRule="auto"/>
      <w:contextualSpacing/>
      <w:jc w:val="left"/>
    </w:pPr>
  </w:style>
  <w:style w:type="paragraph" w:styleId="Piedepgina">
    <w:name w:val="footer"/>
    <w:basedOn w:val="Normal"/>
    <w:link w:val="PiedepginaCar"/>
    <w:uiPriority w:val="99"/>
    <w:unhideWhenUsed/>
    <w:rsid w:val="0045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67"/>
    <w:rPr>
      <w:rFonts w:ascii="Arial" w:hAnsi="Arial" w:cs="Arial"/>
      <w:sz w:val="20"/>
      <w:szCs w:val="20"/>
    </w:rPr>
  </w:style>
  <w:style w:type="character" w:styleId="Refdecomentario">
    <w:name w:val="annotation reference"/>
    <w:basedOn w:val="Fuentedeprrafopredeter"/>
    <w:uiPriority w:val="99"/>
    <w:semiHidden/>
    <w:unhideWhenUsed/>
    <w:rsid w:val="00E66D2A"/>
    <w:rPr>
      <w:sz w:val="16"/>
      <w:szCs w:val="16"/>
    </w:rPr>
  </w:style>
  <w:style w:type="paragraph" w:styleId="Textocomentario">
    <w:name w:val="annotation text"/>
    <w:basedOn w:val="Normal"/>
    <w:link w:val="TextocomentarioCar"/>
    <w:uiPriority w:val="99"/>
    <w:unhideWhenUsed/>
    <w:rsid w:val="00E66D2A"/>
    <w:pPr>
      <w:spacing w:line="240" w:lineRule="auto"/>
    </w:pPr>
  </w:style>
  <w:style w:type="character" w:customStyle="1" w:styleId="TextocomentarioCar">
    <w:name w:val="Texto comentario Car"/>
    <w:basedOn w:val="Fuentedeprrafopredeter"/>
    <w:link w:val="Textocomentario"/>
    <w:uiPriority w:val="99"/>
    <w:rsid w:val="00E66D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66D2A"/>
    <w:rPr>
      <w:b/>
      <w:bCs/>
    </w:rPr>
  </w:style>
  <w:style w:type="character" w:customStyle="1" w:styleId="AsuntodelcomentarioCar">
    <w:name w:val="Asunto del comentario Car"/>
    <w:basedOn w:val="TextocomentarioCar"/>
    <w:link w:val="Asuntodelcomentario"/>
    <w:uiPriority w:val="99"/>
    <w:semiHidden/>
    <w:rsid w:val="00E66D2A"/>
    <w:rPr>
      <w:rFonts w:ascii="Arial" w:hAnsi="Arial" w:cs="Arial"/>
      <w:b/>
      <w:bCs/>
      <w:sz w:val="20"/>
      <w:szCs w:val="20"/>
    </w:rPr>
  </w:style>
  <w:style w:type="paragraph" w:styleId="Textodeglobo">
    <w:name w:val="Balloon Text"/>
    <w:basedOn w:val="Normal"/>
    <w:link w:val="TextodegloboCar"/>
    <w:uiPriority w:val="99"/>
    <w:semiHidden/>
    <w:unhideWhenUsed/>
    <w:rsid w:val="00E66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D2A"/>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975262"/>
    <w:pPr>
      <w:ind w:left="720"/>
      <w:contextualSpacing/>
    </w:pPr>
  </w:style>
  <w:style w:type="character" w:customStyle="1" w:styleId="EstiloCar">
    <w:name w:val="Estilo Car"/>
    <w:basedOn w:val="Fuentedeprrafopredeter"/>
    <w:link w:val="Estilo"/>
    <w:locked/>
    <w:rsid w:val="0027554C"/>
    <w:rPr>
      <w:rFonts w:ascii="Arial" w:hAnsi="Arial" w:cs="Arial"/>
      <w:sz w:val="24"/>
    </w:rPr>
  </w:style>
  <w:style w:type="paragraph" w:customStyle="1" w:styleId="Estilo">
    <w:name w:val="Estilo"/>
    <w:basedOn w:val="Sinespaciado"/>
    <w:link w:val="EstiloCar"/>
    <w:qFormat/>
    <w:rsid w:val="0027554C"/>
    <w:rPr>
      <w:rFonts w:cs="Arial"/>
      <w:sz w:val="24"/>
      <w:szCs w:val="2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7A05AB"/>
    <w:rPr>
      <w:rFonts w:ascii="Arial" w:hAnsi="Arial" w:cs="Arial"/>
      <w:sz w:val="20"/>
      <w:szCs w:val="20"/>
    </w:rPr>
  </w:style>
  <w:style w:type="paragraph" w:customStyle="1" w:styleId="Default">
    <w:name w:val="Default"/>
    <w:rsid w:val="001B75C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basedOn w:val="Fuentedeprrafopredeter"/>
    <w:link w:val="Ttulo2"/>
    <w:uiPriority w:val="9"/>
    <w:rsid w:val="00E079F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079FB"/>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E079FB"/>
    <w:rPr>
      <w:rFonts w:ascii="Arial" w:eastAsiaTheme="majorEastAsia" w:hAnsi="Arial" w:cstheme="majorBidi"/>
      <w:b/>
      <w:iCs/>
      <w:sz w:val="24"/>
      <w:szCs w:val="20"/>
    </w:rPr>
  </w:style>
  <w:style w:type="paragraph" w:styleId="TDC2">
    <w:name w:val="toc 2"/>
    <w:basedOn w:val="Normal"/>
    <w:next w:val="Normal"/>
    <w:autoRedefine/>
    <w:uiPriority w:val="39"/>
    <w:unhideWhenUsed/>
    <w:rsid w:val="00C63031"/>
    <w:pPr>
      <w:tabs>
        <w:tab w:val="right" w:leader="dot" w:pos="8263"/>
      </w:tabs>
      <w:spacing w:after="100" w:line="240" w:lineRule="auto"/>
      <w:ind w:left="284"/>
    </w:pPr>
    <w:rPr>
      <w:rFonts w:eastAsia="Times New Roman"/>
      <w:noProof/>
      <w:sz w:val="18"/>
      <w:lang w:val="es-ES_tradnl"/>
    </w:rPr>
  </w:style>
  <w:style w:type="paragraph" w:styleId="TDC3">
    <w:name w:val="toc 3"/>
    <w:basedOn w:val="Normal"/>
    <w:next w:val="Normal"/>
    <w:autoRedefine/>
    <w:uiPriority w:val="39"/>
    <w:unhideWhenUsed/>
    <w:rsid w:val="0040674A"/>
    <w:pPr>
      <w:tabs>
        <w:tab w:val="right" w:leader="dot" w:pos="8263"/>
      </w:tabs>
      <w:spacing w:after="0" w:line="240" w:lineRule="auto"/>
      <w:ind w:left="284"/>
    </w:pPr>
  </w:style>
  <w:style w:type="character" w:customStyle="1" w:styleId="Mencinsinresolver1">
    <w:name w:val="Mención sin resolver1"/>
    <w:basedOn w:val="Fuentedeprrafopredeter"/>
    <w:uiPriority w:val="99"/>
    <w:semiHidden/>
    <w:unhideWhenUsed/>
    <w:rsid w:val="004B5E2D"/>
    <w:rPr>
      <w:color w:val="605E5C"/>
      <w:shd w:val="clear" w:color="auto" w:fill="E1DFDD"/>
    </w:rPr>
  </w:style>
  <w:style w:type="table" w:customStyle="1" w:styleId="Tablaconcuadrcula1">
    <w:name w:val="Tabla con cuadrícula1"/>
    <w:basedOn w:val="Tablanormal"/>
    <w:next w:val="Tablaconcuadrcula"/>
    <w:uiPriority w:val="39"/>
    <w:rsid w:val="00A0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8ED"/>
  </w:style>
  <w:style w:type="character" w:customStyle="1" w:styleId="eop">
    <w:name w:val="eop"/>
    <w:basedOn w:val="Fuentedeprrafopredeter"/>
    <w:rsid w:val="003468ED"/>
  </w:style>
  <w:style w:type="table" w:customStyle="1" w:styleId="Tablaconcuadrcula2">
    <w:name w:val="Tabla con cuadrícula2"/>
    <w:basedOn w:val="Tablanormal"/>
    <w:next w:val="Tablaconcuadrcula"/>
    <w:uiPriority w:val="59"/>
    <w:rsid w:val="00F330F2"/>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330F2"/>
    <w:pPr>
      <w:spacing w:before="120" w:after="120" w:line="240" w:lineRule="auto"/>
    </w:pPr>
    <w:rPr>
      <w:rFonts w:eastAsia="Times New Roman"/>
      <w:color w:val="000000"/>
      <w:sz w:val="20"/>
      <w:lang w:eastAsia="es-MX"/>
    </w:rPr>
  </w:style>
  <w:style w:type="character" w:customStyle="1" w:styleId="NotaalpieCar">
    <w:name w:val="Nota al pie Car"/>
    <w:basedOn w:val="Fuentedeprrafopredeter"/>
    <w:link w:val="Notaalpie"/>
    <w:rsid w:val="00F330F2"/>
    <w:rPr>
      <w:rFonts w:ascii="Arial" w:eastAsia="Times New Roman" w:hAnsi="Arial" w:cs="Arial"/>
      <w:color w:val="000000"/>
      <w:sz w:val="20"/>
      <w:szCs w:val="20"/>
      <w:lang w:eastAsia="es-MX"/>
    </w:rPr>
  </w:style>
  <w:style w:type="paragraph" w:styleId="TtuloTDC">
    <w:name w:val="TOC Heading"/>
    <w:basedOn w:val="Ttulo1"/>
    <w:next w:val="Normal"/>
    <w:uiPriority w:val="39"/>
    <w:unhideWhenUsed/>
    <w:qFormat/>
    <w:rsid w:val="00F330F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character" w:styleId="Mencinsinresolver">
    <w:name w:val="Unresolved Mention"/>
    <w:basedOn w:val="Fuentedeprrafopredeter"/>
    <w:uiPriority w:val="99"/>
    <w:semiHidden/>
    <w:unhideWhenUsed/>
    <w:rsid w:val="00916115"/>
    <w:rPr>
      <w:color w:val="605E5C"/>
      <w:shd w:val="clear" w:color="auto" w:fill="E1DFDD"/>
    </w:rPr>
  </w:style>
  <w:style w:type="paragraph" w:customStyle="1" w:styleId="western">
    <w:name w:val="western"/>
    <w:basedOn w:val="Normal"/>
    <w:rsid w:val="00DF1070"/>
    <w:pPr>
      <w:spacing w:before="100" w:beforeAutospacing="1" w:after="100" w:afterAutospacing="1" w:line="240" w:lineRule="auto"/>
      <w:jc w:val="left"/>
    </w:pPr>
    <w:rPr>
      <w:rFonts w:ascii="Times New Roman" w:eastAsia="Times New Roman" w:hAnsi="Times New Roman" w:cs="Times New Roman"/>
      <w:szCs w:val="24"/>
      <w:lang w:eastAsia="es-MX"/>
    </w:rPr>
  </w:style>
  <w:style w:type="table" w:customStyle="1" w:styleId="Tablaconcuadrcula41">
    <w:name w:val="Tabla con cuadrícula41"/>
    <w:basedOn w:val="Tablanormal"/>
    <w:next w:val="Tablaconcuadrcula"/>
    <w:uiPriority w:val="39"/>
    <w:rsid w:val="00456252"/>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351CB"/>
  </w:style>
  <w:style w:type="table" w:customStyle="1" w:styleId="Tablaconcuadrcula3">
    <w:name w:val="Tabla con cuadrícula3"/>
    <w:basedOn w:val="Tablanormal"/>
    <w:next w:val="Tablaconcuadrcula"/>
    <w:uiPriority w:val="39"/>
    <w:rsid w:val="00F3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51CB"/>
    <w:pPr>
      <w:widowControl w:val="0"/>
      <w:autoSpaceDE w:val="0"/>
      <w:autoSpaceDN w:val="0"/>
      <w:spacing w:after="0" w:line="240" w:lineRule="auto"/>
      <w:jc w:val="left"/>
    </w:pPr>
    <w:rPr>
      <w:rFonts w:ascii="Arial MT" w:eastAsia="Arial MT" w:hAnsi="Arial MT" w:cs="Arial MT"/>
      <w:sz w:val="22"/>
      <w:szCs w:val="22"/>
      <w:lang w:val="es-ES"/>
    </w:rPr>
  </w:style>
  <w:style w:type="table" w:customStyle="1" w:styleId="TableNormal">
    <w:name w:val="Table Normal"/>
    <w:uiPriority w:val="2"/>
    <w:semiHidden/>
    <w:unhideWhenUsed/>
    <w:qFormat/>
    <w:rsid w:val="00F35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199">
      <w:bodyDiv w:val="1"/>
      <w:marLeft w:val="0"/>
      <w:marRight w:val="0"/>
      <w:marTop w:val="0"/>
      <w:marBottom w:val="0"/>
      <w:divBdr>
        <w:top w:val="none" w:sz="0" w:space="0" w:color="auto"/>
        <w:left w:val="none" w:sz="0" w:space="0" w:color="auto"/>
        <w:bottom w:val="none" w:sz="0" w:space="0" w:color="auto"/>
        <w:right w:val="none" w:sz="0" w:space="0" w:color="auto"/>
      </w:divBdr>
    </w:div>
    <w:div w:id="109326885">
      <w:bodyDiv w:val="1"/>
      <w:marLeft w:val="0"/>
      <w:marRight w:val="0"/>
      <w:marTop w:val="0"/>
      <w:marBottom w:val="0"/>
      <w:divBdr>
        <w:top w:val="none" w:sz="0" w:space="0" w:color="auto"/>
        <w:left w:val="none" w:sz="0" w:space="0" w:color="auto"/>
        <w:bottom w:val="none" w:sz="0" w:space="0" w:color="auto"/>
        <w:right w:val="none" w:sz="0" w:space="0" w:color="auto"/>
      </w:divBdr>
    </w:div>
    <w:div w:id="276985185">
      <w:bodyDiv w:val="1"/>
      <w:marLeft w:val="0"/>
      <w:marRight w:val="0"/>
      <w:marTop w:val="0"/>
      <w:marBottom w:val="0"/>
      <w:divBdr>
        <w:top w:val="none" w:sz="0" w:space="0" w:color="auto"/>
        <w:left w:val="none" w:sz="0" w:space="0" w:color="auto"/>
        <w:bottom w:val="none" w:sz="0" w:space="0" w:color="auto"/>
        <w:right w:val="none" w:sz="0" w:space="0" w:color="auto"/>
      </w:divBdr>
    </w:div>
    <w:div w:id="378209029">
      <w:bodyDiv w:val="1"/>
      <w:marLeft w:val="0"/>
      <w:marRight w:val="0"/>
      <w:marTop w:val="0"/>
      <w:marBottom w:val="0"/>
      <w:divBdr>
        <w:top w:val="none" w:sz="0" w:space="0" w:color="auto"/>
        <w:left w:val="none" w:sz="0" w:space="0" w:color="auto"/>
        <w:bottom w:val="none" w:sz="0" w:space="0" w:color="auto"/>
        <w:right w:val="none" w:sz="0" w:space="0" w:color="auto"/>
      </w:divBdr>
    </w:div>
    <w:div w:id="386690521">
      <w:bodyDiv w:val="1"/>
      <w:marLeft w:val="0"/>
      <w:marRight w:val="0"/>
      <w:marTop w:val="0"/>
      <w:marBottom w:val="0"/>
      <w:divBdr>
        <w:top w:val="none" w:sz="0" w:space="0" w:color="auto"/>
        <w:left w:val="none" w:sz="0" w:space="0" w:color="auto"/>
        <w:bottom w:val="none" w:sz="0" w:space="0" w:color="auto"/>
        <w:right w:val="none" w:sz="0" w:space="0" w:color="auto"/>
      </w:divBdr>
    </w:div>
    <w:div w:id="470824265">
      <w:bodyDiv w:val="1"/>
      <w:marLeft w:val="0"/>
      <w:marRight w:val="0"/>
      <w:marTop w:val="0"/>
      <w:marBottom w:val="0"/>
      <w:divBdr>
        <w:top w:val="none" w:sz="0" w:space="0" w:color="auto"/>
        <w:left w:val="none" w:sz="0" w:space="0" w:color="auto"/>
        <w:bottom w:val="none" w:sz="0" w:space="0" w:color="auto"/>
        <w:right w:val="none" w:sz="0" w:space="0" w:color="auto"/>
      </w:divBdr>
    </w:div>
    <w:div w:id="472915517">
      <w:bodyDiv w:val="1"/>
      <w:marLeft w:val="0"/>
      <w:marRight w:val="0"/>
      <w:marTop w:val="0"/>
      <w:marBottom w:val="0"/>
      <w:divBdr>
        <w:top w:val="none" w:sz="0" w:space="0" w:color="auto"/>
        <w:left w:val="none" w:sz="0" w:space="0" w:color="auto"/>
        <w:bottom w:val="none" w:sz="0" w:space="0" w:color="auto"/>
        <w:right w:val="none" w:sz="0" w:space="0" w:color="auto"/>
      </w:divBdr>
    </w:div>
    <w:div w:id="614405586">
      <w:bodyDiv w:val="1"/>
      <w:marLeft w:val="0"/>
      <w:marRight w:val="0"/>
      <w:marTop w:val="0"/>
      <w:marBottom w:val="0"/>
      <w:divBdr>
        <w:top w:val="none" w:sz="0" w:space="0" w:color="auto"/>
        <w:left w:val="none" w:sz="0" w:space="0" w:color="auto"/>
        <w:bottom w:val="none" w:sz="0" w:space="0" w:color="auto"/>
        <w:right w:val="none" w:sz="0" w:space="0" w:color="auto"/>
      </w:divBdr>
    </w:div>
    <w:div w:id="747115858">
      <w:bodyDiv w:val="1"/>
      <w:marLeft w:val="0"/>
      <w:marRight w:val="0"/>
      <w:marTop w:val="0"/>
      <w:marBottom w:val="0"/>
      <w:divBdr>
        <w:top w:val="none" w:sz="0" w:space="0" w:color="auto"/>
        <w:left w:val="none" w:sz="0" w:space="0" w:color="auto"/>
        <w:bottom w:val="none" w:sz="0" w:space="0" w:color="auto"/>
        <w:right w:val="none" w:sz="0" w:space="0" w:color="auto"/>
      </w:divBdr>
    </w:div>
    <w:div w:id="858546039">
      <w:bodyDiv w:val="1"/>
      <w:marLeft w:val="0"/>
      <w:marRight w:val="0"/>
      <w:marTop w:val="0"/>
      <w:marBottom w:val="0"/>
      <w:divBdr>
        <w:top w:val="none" w:sz="0" w:space="0" w:color="auto"/>
        <w:left w:val="none" w:sz="0" w:space="0" w:color="auto"/>
        <w:bottom w:val="none" w:sz="0" w:space="0" w:color="auto"/>
        <w:right w:val="none" w:sz="0" w:space="0" w:color="auto"/>
      </w:divBdr>
    </w:div>
    <w:div w:id="964962780">
      <w:bodyDiv w:val="1"/>
      <w:marLeft w:val="0"/>
      <w:marRight w:val="0"/>
      <w:marTop w:val="0"/>
      <w:marBottom w:val="0"/>
      <w:divBdr>
        <w:top w:val="none" w:sz="0" w:space="0" w:color="auto"/>
        <w:left w:val="none" w:sz="0" w:space="0" w:color="auto"/>
        <w:bottom w:val="none" w:sz="0" w:space="0" w:color="auto"/>
        <w:right w:val="none" w:sz="0" w:space="0" w:color="auto"/>
      </w:divBdr>
      <w:divsChild>
        <w:div w:id="226385079">
          <w:marLeft w:val="0"/>
          <w:marRight w:val="0"/>
          <w:marTop w:val="0"/>
          <w:marBottom w:val="0"/>
          <w:divBdr>
            <w:top w:val="none" w:sz="0" w:space="0" w:color="auto"/>
            <w:left w:val="none" w:sz="0" w:space="0" w:color="auto"/>
            <w:bottom w:val="none" w:sz="0" w:space="0" w:color="auto"/>
            <w:right w:val="none" w:sz="0" w:space="0" w:color="auto"/>
          </w:divBdr>
        </w:div>
        <w:div w:id="112674559">
          <w:marLeft w:val="0"/>
          <w:marRight w:val="0"/>
          <w:marTop w:val="0"/>
          <w:marBottom w:val="0"/>
          <w:divBdr>
            <w:top w:val="none" w:sz="0" w:space="0" w:color="auto"/>
            <w:left w:val="none" w:sz="0" w:space="0" w:color="auto"/>
            <w:bottom w:val="none" w:sz="0" w:space="0" w:color="auto"/>
            <w:right w:val="none" w:sz="0" w:space="0" w:color="auto"/>
          </w:divBdr>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
    <w:div w:id="1046225018">
      <w:bodyDiv w:val="1"/>
      <w:marLeft w:val="0"/>
      <w:marRight w:val="0"/>
      <w:marTop w:val="0"/>
      <w:marBottom w:val="0"/>
      <w:divBdr>
        <w:top w:val="none" w:sz="0" w:space="0" w:color="auto"/>
        <w:left w:val="none" w:sz="0" w:space="0" w:color="auto"/>
        <w:bottom w:val="none" w:sz="0" w:space="0" w:color="auto"/>
        <w:right w:val="none" w:sz="0" w:space="0" w:color="auto"/>
      </w:divBdr>
    </w:div>
    <w:div w:id="1090471814">
      <w:bodyDiv w:val="1"/>
      <w:marLeft w:val="0"/>
      <w:marRight w:val="0"/>
      <w:marTop w:val="0"/>
      <w:marBottom w:val="0"/>
      <w:divBdr>
        <w:top w:val="none" w:sz="0" w:space="0" w:color="auto"/>
        <w:left w:val="none" w:sz="0" w:space="0" w:color="auto"/>
        <w:bottom w:val="none" w:sz="0" w:space="0" w:color="auto"/>
        <w:right w:val="none" w:sz="0" w:space="0" w:color="auto"/>
      </w:divBdr>
    </w:div>
    <w:div w:id="1157258196">
      <w:bodyDiv w:val="1"/>
      <w:marLeft w:val="0"/>
      <w:marRight w:val="0"/>
      <w:marTop w:val="0"/>
      <w:marBottom w:val="0"/>
      <w:divBdr>
        <w:top w:val="none" w:sz="0" w:space="0" w:color="auto"/>
        <w:left w:val="none" w:sz="0" w:space="0" w:color="auto"/>
        <w:bottom w:val="none" w:sz="0" w:space="0" w:color="auto"/>
        <w:right w:val="none" w:sz="0" w:space="0" w:color="auto"/>
      </w:divBdr>
    </w:div>
    <w:div w:id="1226598898">
      <w:bodyDiv w:val="1"/>
      <w:marLeft w:val="0"/>
      <w:marRight w:val="0"/>
      <w:marTop w:val="0"/>
      <w:marBottom w:val="0"/>
      <w:divBdr>
        <w:top w:val="none" w:sz="0" w:space="0" w:color="auto"/>
        <w:left w:val="none" w:sz="0" w:space="0" w:color="auto"/>
        <w:bottom w:val="none" w:sz="0" w:space="0" w:color="auto"/>
        <w:right w:val="none" w:sz="0" w:space="0" w:color="auto"/>
      </w:divBdr>
      <w:divsChild>
        <w:div w:id="2062243127">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311861547">
      <w:bodyDiv w:val="1"/>
      <w:marLeft w:val="0"/>
      <w:marRight w:val="0"/>
      <w:marTop w:val="0"/>
      <w:marBottom w:val="0"/>
      <w:divBdr>
        <w:top w:val="none" w:sz="0" w:space="0" w:color="auto"/>
        <w:left w:val="none" w:sz="0" w:space="0" w:color="auto"/>
        <w:bottom w:val="none" w:sz="0" w:space="0" w:color="auto"/>
        <w:right w:val="none" w:sz="0" w:space="0" w:color="auto"/>
      </w:divBdr>
    </w:div>
    <w:div w:id="1363700673">
      <w:bodyDiv w:val="1"/>
      <w:marLeft w:val="0"/>
      <w:marRight w:val="0"/>
      <w:marTop w:val="0"/>
      <w:marBottom w:val="0"/>
      <w:divBdr>
        <w:top w:val="none" w:sz="0" w:space="0" w:color="auto"/>
        <w:left w:val="none" w:sz="0" w:space="0" w:color="auto"/>
        <w:bottom w:val="none" w:sz="0" w:space="0" w:color="auto"/>
        <w:right w:val="none" w:sz="0" w:space="0" w:color="auto"/>
      </w:divBdr>
    </w:div>
    <w:div w:id="1434979495">
      <w:bodyDiv w:val="1"/>
      <w:marLeft w:val="0"/>
      <w:marRight w:val="0"/>
      <w:marTop w:val="0"/>
      <w:marBottom w:val="0"/>
      <w:divBdr>
        <w:top w:val="none" w:sz="0" w:space="0" w:color="auto"/>
        <w:left w:val="none" w:sz="0" w:space="0" w:color="auto"/>
        <w:bottom w:val="none" w:sz="0" w:space="0" w:color="auto"/>
        <w:right w:val="none" w:sz="0" w:space="0" w:color="auto"/>
      </w:divBdr>
    </w:div>
    <w:div w:id="1437675114">
      <w:bodyDiv w:val="1"/>
      <w:marLeft w:val="0"/>
      <w:marRight w:val="0"/>
      <w:marTop w:val="0"/>
      <w:marBottom w:val="0"/>
      <w:divBdr>
        <w:top w:val="none" w:sz="0" w:space="0" w:color="auto"/>
        <w:left w:val="none" w:sz="0" w:space="0" w:color="auto"/>
        <w:bottom w:val="none" w:sz="0" w:space="0" w:color="auto"/>
        <w:right w:val="none" w:sz="0" w:space="0" w:color="auto"/>
      </w:divBdr>
    </w:div>
    <w:div w:id="1470441740">
      <w:bodyDiv w:val="1"/>
      <w:marLeft w:val="0"/>
      <w:marRight w:val="0"/>
      <w:marTop w:val="0"/>
      <w:marBottom w:val="0"/>
      <w:divBdr>
        <w:top w:val="none" w:sz="0" w:space="0" w:color="auto"/>
        <w:left w:val="none" w:sz="0" w:space="0" w:color="auto"/>
        <w:bottom w:val="none" w:sz="0" w:space="0" w:color="auto"/>
        <w:right w:val="none" w:sz="0" w:space="0" w:color="auto"/>
      </w:divBdr>
    </w:div>
    <w:div w:id="1495293071">
      <w:bodyDiv w:val="1"/>
      <w:marLeft w:val="0"/>
      <w:marRight w:val="0"/>
      <w:marTop w:val="0"/>
      <w:marBottom w:val="0"/>
      <w:divBdr>
        <w:top w:val="none" w:sz="0" w:space="0" w:color="auto"/>
        <w:left w:val="none" w:sz="0" w:space="0" w:color="auto"/>
        <w:bottom w:val="none" w:sz="0" w:space="0" w:color="auto"/>
        <w:right w:val="none" w:sz="0" w:space="0" w:color="auto"/>
      </w:divBdr>
    </w:div>
    <w:div w:id="1641880700">
      <w:bodyDiv w:val="1"/>
      <w:marLeft w:val="0"/>
      <w:marRight w:val="0"/>
      <w:marTop w:val="0"/>
      <w:marBottom w:val="0"/>
      <w:divBdr>
        <w:top w:val="none" w:sz="0" w:space="0" w:color="auto"/>
        <w:left w:val="none" w:sz="0" w:space="0" w:color="auto"/>
        <w:bottom w:val="none" w:sz="0" w:space="0" w:color="auto"/>
        <w:right w:val="none" w:sz="0" w:space="0" w:color="auto"/>
      </w:divBdr>
    </w:div>
    <w:div w:id="1712068706">
      <w:bodyDiv w:val="1"/>
      <w:marLeft w:val="0"/>
      <w:marRight w:val="0"/>
      <w:marTop w:val="0"/>
      <w:marBottom w:val="0"/>
      <w:divBdr>
        <w:top w:val="none" w:sz="0" w:space="0" w:color="auto"/>
        <w:left w:val="none" w:sz="0" w:space="0" w:color="auto"/>
        <w:bottom w:val="none" w:sz="0" w:space="0" w:color="auto"/>
        <w:right w:val="none" w:sz="0" w:space="0" w:color="auto"/>
      </w:divBdr>
    </w:div>
    <w:div w:id="1802920232">
      <w:bodyDiv w:val="1"/>
      <w:marLeft w:val="0"/>
      <w:marRight w:val="0"/>
      <w:marTop w:val="0"/>
      <w:marBottom w:val="0"/>
      <w:divBdr>
        <w:top w:val="none" w:sz="0" w:space="0" w:color="auto"/>
        <w:left w:val="none" w:sz="0" w:space="0" w:color="auto"/>
        <w:bottom w:val="none" w:sz="0" w:space="0" w:color="auto"/>
        <w:right w:val="none" w:sz="0" w:space="0" w:color="auto"/>
      </w:divBdr>
    </w:div>
    <w:div w:id="1899629904">
      <w:bodyDiv w:val="1"/>
      <w:marLeft w:val="0"/>
      <w:marRight w:val="0"/>
      <w:marTop w:val="0"/>
      <w:marBottom w:val="0"/>
      <w:divBdr>
        <w:top w:val="none" w:sz="0" w:space="0" w:color="auto"/>
        <w:left w:val="none" w:sz="0" w:space="0" w:color="auto"/>
        <w:bottom w:val="none" w:sz="0" w:space="0" w:color="auto"/>
        <w:right w:val="none" w:sz="0" w:space="0" w:color="auto"/>
      </w:divBdr>
    </w:div>
    <w:div w:id="1903057156">
      <w:bodyDiv w:val="1"/>
      <w:marLeft w:val="0"/>
      <w:marRight w:val="0"/>
      <w:marTop w:val="0"/>
      <w:marBottom w:val="0"/>
      <w:divBdr>
        <w:top w:val="none" w:sz="0" w:space="0" w:color="auto"/>
        <w:left w:val="none" w:sz="0" w:space="0" w:color="auto"/>
        <w:bottom w:val="none" w:sz="0" w:space="0" w:color="auto"/>
        <w:right w:val="none" w:sz="0" w:space="0" w:color="auto"/>
      </w:divBdr>
    </w:div>
    <w:div w:id="1971090328">
      <w:bodyDiv w:val="1"/>
      <w:marLeft w:val="0"/>
      <w:marRight w:val="0"/>
      <w:marTop w:val="0"/>
      <w:marBottom w:val="0"/>
      <w:divBdr>
        <w:top w:val="none" w:sz="0" w:space="0" w:color="auto"/>
        <w:left w:val="none" w:sz="0" w:space="0" w:color="auto"/>
        <w:bottom w:val="none" w:sz="0" w:space="0" w:color="auto"/>
        <w:right w:val="none" w:sz="0" w:space="0" w:color="auto"/>
      </w:divBdr>
    </w:div>
    <w:div w:id="1980722850">
      <w:bodyDiv w:val="1"/>
      <w:marLeft w:val="0"/>
      <w:marRight w:val="0"/>
      <w:marTop w:val="0"/>
      <w:marBottom w:val="0"/>
      <w:divBdr>
        <w:top w:val="none" w:sz="0" w:space="0" w:color="auto"/>
        <w:left w:val="none" w:sz="0" w:space="0" w:color="auto"/>
        <w:bottom w:val="none" w:sz="0" w:space="0" w:color="auto"/>
        <w:right w:val="none" w:sz="0" w:space="0" w:color="auto"/>
      </w:divBdr>
    </w:div>
    <w:div w:id="2085106235">
      <w:bodyDiv w:val="1"/>
      <w:marLeft w:val="0"/>
      <w:marRight w:val="0"/>
      <w:marTop w:val="0"/>
      <w:marBottom w:val="0"/>
      <w:divBdr>
        <w:top w:val="none" w:sz="0" w:space="0" w:color="auto"/>
        <w:left w:val="none" w:sz="0" w:space="0" w:color="auto"/>
        <w:bottom w:val="none" w:sz="0" w:space="0" w:color="auto"/>
        <w:right w:val="none" w:sz="0" w:space="0" w:color="auto"/>
      </w:divBdr>
    </w:div>
    <w:div w:id="2087681225">
      <w:bodyDiv w:val="1"/>
      <w:marLeft w:val="0"/>
      <w:marRight w:val="0"/>
      <w:marTop w:val="0"/>
      <w:marBottom w:val="0"/>
      <w:divBdr>
        <w:top w:val="none" w:sz="0" w:space="0" w:color="auto"/>
        <w:left w:val="none" w:sz="0" w:space="0" w:color="auto"/>
        <w:bottom w:val="none" w:sz="0" w:space="0" w:color="auto"/>
        <w:right w:val="none" w:sz="0" w:space="0" w:color="auto"/>
      </w:divBdr>
    </w:div>
    <w:div w:id="2103911007">
      <w:bodyDiv w:val="1"/>
      <w:marLeft w:val="0"/>
      <w:marRight w:val="0"/>
      <w:marTop w:val="0"/>
      <w:marBottom w:val="0"/>
      <w:divBdr>
        <w:top w:val="none" w:sz="0" w:space="0" w:color="auto"/>
        <w:left w:val="none" w:sz="0" w:space="0" w:color="auto"/>
        <w:bottom w:val="none" w:sz="0" w:space="0" w:color="auto"/>
        <w:right w:val="none" w:sz="0" w:space="0" w:color="auto"/>
      </w:divBdr>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3482-77CA-4621-815E-8F71B04F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2744</Words>
  <Characters>15093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Ponce Aguilar</dc:creator>
  <cp:keywords/>
  <dc:description/>
  <cp:lastModifiedBy>Jorge Alberto Saenz Marines</cp:lastModifiedBy>
  <cp:revision>2</cp:revision>
  <cp:lastPrinted>2021-05-26T05:11:00Z</cp:lastPrinted>
  <dcterms:created xsi:type="dcterms:W3CDTF">2021-05-26T19:29:00Z</dcterms:created>
  <dcterms:modified xsi:type="dcterms:W3CDTF">2021-05-26T19:29:00Z</dcterms:modified>
</cp:coreProperties>
</file>