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332" w:type="dxa"/>
        <w:jc w:val="right"/>
        <w:tblLook w:val="04A0" w:firstRow="1" w:lastRow="0" w:firstColumn="1" w:lastColumn="0" w:noHBand="0" w:noVBand="1"/>
      </w:tblPr>
      <w:tblGrid>
        <w:gridCol w:w="5332"/>
      </w:tblGrid>
      <w:tr w:rsidR="006C3FCD" w:rsidRPr="00E84572" w14:paraId="4401A9CD" w14:textId="77777777" w:rsidTr="007E3BF1">
        <w:trPr>
          <w:trHeight w:val="4392"/>
          <w:jc w:val="right"/>
        </w:trPr>
        <w:tc>
          <w:tcPr>
            <w:tcW w:w="5332" w:type="dxa"/>
            <w:tcBorders>
              <w:top w:val="nil"/>
              <w:left w:val="nil"/>
              <w:bottom w:val="nil"/>
              <w:right w:val="nil"/>
            </w:tcBorders>
          </w:tcPr>
          <w:p w14:paraId="5FC47F71" w14:textId="77777777" w:rsidR="006C3FCD" w:rsidRPr="00E84572" w:rsidRDefault="000C4696" w:rsidP="006B7586">
            <w:pPr>
              <w:spacing w:before="100" w:beforeAutospacing="1" w:after="100" w:afterAutospacing="1" w:line="240" w:lineRule="auto"/>
              <w:jc w:val="both"/>
              <w:rPr>
                <w:rFonts w:ascii="Arial" w:hAnsi="Arial" w:cs="Arial"/>
                <w:b/>
                <w:sz w:val="24"/>
                <w:szCs w:val="24"/>
                <w:lang w:val="es-ES_tradnl"/>
              </w:rPr>
            </w:pPr>
            <w:r w:rsidRPr="00E84572">
              <w:rPr>
                <w:rFonts w:ascii="Arial" w:hAnsi="Arial" w:cs="Arial"/>
                <w:b/>
                <w:sz w:val="24"/>
                <w:szCs w:val="24"/>
                <w:lang w:val="es-ES_tradnl"/>
              </w:rPr>
              <w:t>JUICIO</w:t>
            </w:r>
            <w:r w:rsidR="006C3FCD" w:rsidRPr="00E84572">
              <w:rPr>
                <w:rFonts w:ascii="Arial" w:hAnsi="Arial" w:cs="Arial"/>
                <w:b/>
                <w:sz w:val="24"/>
                <w:szCs w:val="24"/>
                <w:lang w:val="es-ES_tradnl"/>
              </w:rPr>
              <w:t xml:space="preserve"> PARA LA PROTECCIÓN DE LOS DERECHOS POLÍTICO-ELECTORALES DEL CIUDADANO </w:t>
            </w:r>
          </w:p>
          <w:p w14:paraId="1059ED9E" w14:textId="05FB5FC7" w:rsidR="00F12B29" w:rsidRPr="00E84572" w:rsidRDefault="006C3FCD" w:rsidP="006B7586">
            <w:pPr>
              <w:spacing w:before="100" w:beforeAutospacing="1" w:after="100" w:afterAutospacing="1" w:line="240" w:lineRule="auto"/>
              <w:jc w:val="both"/>
              <w:rPr>
                <w:rFonts w:ascii="Arial" w:hAnsi="Arial" w:cs="Arial"/>
                <w:sz w:val="24"/>
                <w:szCs w:val="24"/>
                <w:lang w:val="es-ES_tradnl"/>
              </w:rPr>
            </w:pPr>
            <w:r w:rsidRPr="00E84572">
              <w:rPr>
                <w:rFonts w:ascii="Arial" w:hAnsi="Arial" w:cs="Arial"/>
                <w:b/>
                <w:sz w:val="24"/>
                <w:szCs w:val="24"/>
                <w:lang w:val="es-ES_tradnl"/>
              </w:rPr>
              <w:t>EXPEDIENTE</w:t>
            </w:r>
            <w:r w:rsidRPr="00E84572">
              <w:rPr>
                <w:rFonts w:ascii="Arial" w:hAnsi="Arial" w:cs="Arial"/>
                <w:bCs/>
                <w:sz w:val="24"/>
                <w:szCs w:val="24"/>
                <w:lang w:val="es-ES_tradnl"/>
              </w:rPr>
              <w:t>:</w:t>
            </w:r>
            <w:r w:rsidR="00F12B29" w:rsidRPr="00E84572">
              <w:rPr>
                <w:rFonts w:ascii="Arial" w:hAnsi="Arial" w:cs="Arial"/>
                <w:sz w:val="24"/>
                <w:szCs w:val="24"/>
                <w:lang w:val="es-ES_tradnl"/>
              </w:rPr>
              <w:t xml:space="preserve"> SM-JDC-</w:t>
            </w:r>
            <w:r w:rsidR="009665D9" w:rsidRPr="00E84572">
              <w:rPr>
                <w:rFonts w:ascii="Arial" w:hAnsi="Arial" w:cs="Arial"/>
                <w:sz w:val="24"/>
                <w:szCs w:val="24"/>
                <w:lang w:val="es-ES_tradnl"/>
              </w:rPr>
              <w:t>5</w:t>
            </w:r>
            <w:r w:rsidR="00676D02" w:rsidRPr="00E84572">
              <w:rPr>
                <w:rFonts w:ascii="Arial" w:hAnsi="Arial" w:cs="Arial"/>
                <w:sz w:val="24"/>
                <w:szCs w:val="24"/>
                <w:lang w:val="es-ES_tradnl"/>
              </w:rPr>
              <w:t>80</w:t>
            </w:r>
            <w:r w:rsidRPr="00E84572">
              <w:rPr>
                <w:rFonts w:ascii="Arial" w:hAnsi="Arial" w:cs="Arial"/>
                <w:sz w:val="24"/>
                <w:szCs w:val="24"/>
                <w:lang w:val="es-ES_tradnl"/>
              </w:rPr>
              <w:t>/</w:t>
            </w:r>
            <w:r w:rsidR="00471DB1" w:rsidRPr="00E84572">
              <w:rPr>
                <w:rFonts w:ascii="Arial" w:hAnsi="Arial" w:cs="Arial"/>
                <w:sz w:val="24"/>
                <w:szCs w:val="24"/>
                <w:lang w:val="es-ES_tradnl"/>
              </w:rPr>
              <w:t>20</w:t>
            </w:r>
            <w:r w:rsidR="009665D9" w:rsidRPr="00E84572">
              <w:rPr>
                <w:rFonts w:ascii="Arial" w:hAnsi="Arial" w:cs="Arial"/>
                <w:sz w:val="24"/>
                <w:szCs w:val="24"/>
                <w:lang w:val="es-ES_tradnl"/>
              </w:rPr>
              <w:t>2</w:t>
            </w:r>
            <w:r w:rsidR="00471DB1" w:rsidRPr="00E84572">
              <w:rPr>
                <w:rFonts w:ascii="Arial" w:hAnsi="Arial" w:cs="Arial"/>
                <w:sz w:val="24"/>
                <w:szCs w:val="24"/>
                <w:lang w:val="es-ES_tradnl"/>
              </w:rPr>
              <w:t>1</w:t>
            </w:r>
          </w:p>
          <w:p w14:paraId="64FD7886" w14:textId="11DCBE05" w:rsidR="006C3FCD" w:rsidRPr="00E84572" w:rsidRDefault="00F12B29" w:rsidP="006B7586">
            <w:pPr>
              <w:spacing w:before="100" w:beforeAutospacing="1" w:after="100" w:afterAutospacing="1" w:line="240" w:lineRule="auto"/>
              <w:jc w:val="both"/>
              <w:rPr>
                <w:rFonts w:ascii="Arial" w:hAnsi="Arial" w:cs="Arial"/>
                <w:bCs/>
                <w:sz w:val="24"/>
                <w:szCs w:val="24"/>
                <w:lang w:val="es-ES_tradnl"/>
              </w:rPr>
            </w:pPr>
            <w:r w:rsidRPr="00E84572">
              <w:rPr>
                <w:rFonts w:ascii="Arial" w:hAnsi="Arial" w:cs="Arial"/>
                <w:b/>
                <w:sz w:val="24"/>
                <w:szCs w:val="24"/>
                <w:lang w:val="es-ES_tradnl"/>
              </w:rPr>
              <w:t>ACTOR</w:t>
            </w:r>
            <w:r w:rsidR="001E251E" w:rsidRPr="00E84572">
              <w:rPr>
                <w:rFonts w:ascii="Arial" w:hAnsi="Arial" w:cs="Arial"/>
                <w:bCs/>
                <w:sz w:val="24"/>
                <w:szCs w:val="24"/>
                <w:lang w:val="es-ES_tradnl"/>
              </w:rPr>
              <w:t>:</w:t>
            </w:r>
            <w:r w:rsidR="001E251E" w:rsidRPr="00E84572">
              <w:rPr>
                <w:rFonts w:ascii="Arial" w:hAnsi="Arial" w:cs="Arial"/>
                <w:b/>
                <w:sz w:val="24"/>
                <w:szCs w:val="24"/>
                <w:lang w:val="es-ES_tradnl"/>
              </w:rPr>
              <w:t xml:space="preserve"> </w:t>
            </w:r>
            <w:r w:rsidR="009C3DC3" w:rsidRPr="00E84572">
              <w:rPr>
                <w:rFonts w:ascii="Arial" w:hAnsi="Arial" w:cs="Arial"/>
                <w:color w:val="000000"/>
                <w:sz w:val="24"/>
                <w:szCs w:val="24"/>
                <w:lang w:eastAsia="es-419"/>
              </w:rPr>
              <w:t>CARLOS ENRIQUE ANGUIANO GARCÍA</w:t>
            </w:r>
          </w:p>
          <w:p w14:paraId="6B059A5F" w14:textId="36FD3A14" w:rsidR="006C3FCD" w:rsidRPr="00E84572" w:rsidRDefault="006C3FCD" w:rsidP="006B7586">
            <w:pPr>
              <w:spacing w:before="100" w:beforeAutospacing="1" w:after="100" w:afterAutospacing="1" w:line="240" w:lineRule="auto"/>
              <w:jc w:val="both"/>
              <w:rPr>
                <w:rFonts w:ascii="Arial" w:hAnsi="Arial" w:cs="Arial"/>
                <w:bCs/>
                <w:sz w:val="24"/>
                <w:szCs w:val="24"/>
              </w:rPr>
            </w:pPr>
            <w:r w:rsidRPr="00E84572">
              <w:rPr>
                <w:rFonts w:ascii="Arial" w:hAnsi="Arial" w:cs="Arial"/>
                <w:b/>
                <w:bCs/>
                <w:sz w:val="24"/>
                <w:szCs w:val="24"/>
                <w:lang w:val="es-ES_tradnl"/>
              </w:rPr>
              <w:t>RESPONSABLE</w:t>
            </w:r>
            <w:r w:rsidRPr="00E84572">
              <w:rPr>
                <w:rFonts w:ascii="Arial" w:hAnsi="Arial" w:cs="Arial"/>
                <w:sz w:val="24"/>
                <w:szCs w:val="24"/>
                <w:lang w:val="es-ES_tradnl"/>
              </w:rPr>
              <w:t>:</w:t>
            </w:r>
            <w:r w:rsidRPr="00E84572">
              <w:rPr>
                <w:rFonts w:ascii="Arial" w:hAnsi="Arial" w:cs="Arial"/>
                <w:bCs/>
                <w:sz w:val="24"/>
                <w:szCs w:val="24"/>
                <w:lang w:val="es-ES_tradnl"/>
              </w:rPr>
              <w:t xml:space="preserve"> </w:t>
            </w:r>
            <w:r w:rsidR="009C3DC3" w:rsidRPr="00E84572">
              <w:rPr>
                <w:rFonts w:ascii="Arial" w:hAnsi="Arial" w:cs="Arial"/>
                <w:color w:val="000000"/>
                <w:sz w:val="24"/>
                <w:szCs w:val="24"/>
                <w:lang w:eastAsia="es-419"/>
              </w:rPr>
              <w:t>TRIBUNAL ESTATAL ELECTORAL DE GUANAJUATO</w:t>
            </w:r>
          </w:p>
          <w:p w14:paraId="51002BB7" w14:textId="77777777" w:rsidR="006C3FCD" w:rsidRPr="00E84572" w:rsidRDefault="006C3FCD" w:rsidP="006B7586">
            <w:pPr>
              <w:spacing w:before="100" w:beforeAutospacing="1" w:after="100" w:afterAutospacing="1" w:line="240" w:lineRule="auto"/>
              <w:jc w:val="both"/>
              <w:rPr>
                <w:rFonts w:ascii="Arial" w:hAnsi="Arial" w:cs="Arial"/>
                <w:sz w:val="24"/>
                <w:szCs w:val="24"/>
                <w:lang w:val="es-ES_tradnl"/>
              </w:rPr>
            </w:pPr>
            <w:r w:rsidRPr="00E84572">
              <w:rPr>
                <w:rFonts w:ascii="Arial" w:hAnsi="Arial" w:cs="Arial"/>
                <w:b/>
                <w:sz w:val="24"/>
                <w:szCs w:val="24"/>
                <w:lang w:val="es-ES_tradnl"/>
              </w:rPr>
              <w:t>MAGISTRAD</w:t>
            </w:r>
            <w:r w:rsidR="009665D9" w:rsidRPr="00E84572">
              <w:rPr>
                <w:rFonts w:ascii="Arial" w:hAnsi="Arial" w:cs="Arial"/>
                <w:b/>
                <w:sz w:val="24"/>
                <w:szCs w:val="24"/>
                <w:lang w:val="es-ES_tradnl"/>
              </w:rPr>
              <w:t>O</w:t>
            </w:r>
            <w:r w:rsidRPr="00E84572">
              <w:rPr>
                <w:rFonts w:ascii="Arial" w:hAnsi="Arial" w:cs="Arial"/>
                <w:b/>
                <w:sz w:val="24"/>
                <w:szCs w:val="24"/>
                <w:lang w:val="es-ES_tradnl"/>
              </w:rPr>
              <w:t xml:space="preserve"> PONENTE</w:t>
            </w:r>
            <w:r w:rsidRPr="00E84572">
              <w:rPr>
                <w:rFonts w:ascii="Arial" w:hAnsi="Arial" w:cs="Arial"/>
                <w:bCs/>
                <w:sz w:val="24"/>
                <w:szCs w:val="24"/>
                <w:lang w:val="es-ES_tradnl"/>
              </w:rPr>
              <w:t>:</w:t>
            </w:r>
            <w:r w:rsidRPr="00E84572">
              <w:rPr>
                <w:rFonts w:ascii="Arial" w:hAnsi="Arial" w:cs="Arial"/>
                <w:sz w:val="24"/>
                <w:szCs w:val="24"/>
                <w:lang w:val="es-ES_tradnl"/>
              </w:rPr>
              <w:t xml:space="preserve"> </w:t>
            </w:r>
            <w:r w:rsidR="009665D9" w:rsidRPr="00E84572">
              <w:rPr>
                <w:rFonts w:ascii="Arial" w:hAnsi="Arial" w:cs="Arial"/>
                <w:sz w:val="24"/>
                <w:szCs w:val="24"/>
                <w:lang w:val="es-ES_tradnl"/>
              </w:rPr>
              <w:t>YAIRSINIO DAVID GARCÍA ORTIZ</w:t>
            </w:r>
          </w:p>
          <w:p w14:paraId="55735176" w14:textId="77777777" w:rsidR="006C3FCD" w:rsidRPr="00E84572" w:rsidRDefault="006C3FCD" w:rsidP="006B2182">
            <w:pPr>
              <w:spacing w:before="100" w:beforeAutospacing="1" w:after="100" w:afterAutospacing="1" w:line="240" w:lineRule="auto"/>
              <w:jc w:val="both"/>
              <w:rPr>
                <w:rFonts w:ascii="Arial" w:hAnsi="Arial" w:cs="Arial"/>
                <w:bCs/>
                <w:sz w:val="24"/>
                <w:szCs w:val="24"/>
                <w:lang w:val="es-ES_tradnl"/>
              </w:rPr>
            </w:pPr>
            <w:r w:rsidRPr="00E84572">
              <w:rPr>
                <w:rFonts w:ascii="Arial" w:hAnsi="Arial" w:cs="Arial"/>
                <w:b/>
                <w:sz w:val="24"/>
                <w:szCs w:val="24"/>
                <w:lang w:val="es-ES_tradnl"/>
              </w:rPr>
              <w:t>SECRETARI</w:t>
            </w:r>
            <w:r w:rsidR="009C3DC3" w:rsidRPr="00E84572">
              <w:rPr>
                <w:rFonts w:ascii="Arial" w:hAnsi="Arial" w:cs="Arial"/>
                <w:b/>
                <w:sz w:val="24"/>
                <w:szCs w:val="24"/>
                <w:lang w:val="es-ES_tradnl"/>
              </w:rPr>
              <w:t>O</w:t>
            </w:r>
            <w:r w:rsidR="006B2182" w:rsidRPr="00E84572">
              <w:rPr>
                <w:rFonts w:ascii="Arial" w:hAnsi="Arial" w:cs="Arial"/>
                <w:bCs/>
                <w:sz w:val="24"/>
                <w:szCs w:val="24"/>
                <w:lang w:val="es-ES_tradnl"/>
              </w:rPr>
              <w:t xml:space="preserve">: </w:t>
            </w:r>
            <w:r w:rsidR="009C3DC3" w:rsidRPr="00E84572">
              <w:rPr>
                <w:rFonts w:ascii="Arial" w:hAnsi="Arial" w:cs="Arial"/>
                <w:bCs/>
                <w:sz w:val="24"/>
                <w:szCs w:val="24"/>
                <w:lang w:val="es-ES_tradnl"/>
              </w:rPr>
              <w:t>JUAN CARLOS RUIZ TOLEDO</w:t>
            </w:r>
          </w:p>
          <w:p w14:paraId="0E99F967" w14:textId="2677A99C" w:rsidR="009D0CD0" w:rsidRPr="00E84572" w:rsidRDefault="009D0CD0" w:rsidP="006B2182">
            <w:pPr>
              <w:spacing w:before="100" w:beforeAutospacing="1" w:after="100" w:afterAutospacing="1" w:line="240" w:lineRule="auto"/>
              <w:jc w:val="both"/>
              <w:rPr>
                <w:rFonts w:ascii="Arial" w:hAnsi="Arial" w:cs="Arial"/>
                <w:sz w:val="24"/>
                <w:szCs w:val="24"/>
                <w:lang w:val="es-ES_tradnl"/>
              </w:rPr>
            </w:pPr>
          </w:p>
        </w:tc>
      </w:tr>
    </w:tbl>
    <w:p w14:paraId="28D0BC8B" w14:textId="01969772" w:rsidR="007E3BF1" w:rsidRPr="00E84572" w:rsidRDefault="006C3FCD" w:rsidP="007E3BF1">
      <w:pPr>
        <w:tabs>
          <w:tab w:val="left" w:pos="7470"/>
        </w:tabs>
        <w:spacing w:before="100" w:beforeAutospacing="1" w:after="0" w:line="360" w:lineRule="auto"/>
        <w:jc w:val="both"/>
        <w:rPr>
          <w:rFonts w:ascii="Arial" w:hAnsi="Arial" w:cs="Arial"/>
          <w:sz w:val="24"/>
          <w:szCs w:val="24"/>
          <w:lang w:val="es-ES_tradnl"/>
        </w:rPr>
      </w:pPr>
      <w:r w:rsidRPr="00E84572">
        <w:rPr>
          <w:rFonts w:ascii="Arial" w:hAnsi="Arial" w:cs="Arial"/>
          <w:sz w:val="24"/>
          <w:szCs w:val="24"/>
          <w:lang w:val="es-ES_tradnl"/>
        </w:rPr>
        <w:t xml:space="preserve">Monterrey, Nuevo León, a </w:t>
      </w:r>
      <w:r w:rsidR="008A4ADC">
        <w:rPr>
          <w:rFonts w:ascii="Arial" w:hAnsi="Arial" w:cs="Arial"/>
          <w:sz w:val="24"/>
          <w:szCs w:val="24"/>
          <w:lang w:val="es-ES_tradnl"/>
        </w:rPr>
        <w:t>dieciséis</w:t>
      </w:r>
      <w:r w:rsidR="008C727B" w:rsidRPr="00E84572">
        <w:rPr>
          <w:rFonts w:ascii="Arial" w:hAnsi="Arial" w:cs="Arial"/>
          <w:sz w:val="24"/>
          <w:szCs w:val="24"/>
          <w:lang w:val="es-ES_tradnl"/>
        </w:rPr>
        <w:t xml:space="preserve"> de ju</w:t>
      </w:r>
      <w:r w:rsidR="009665D9" w:rsidRPr="00E84572">
        <w:rPr>
          <w:rFonts w:ascii="Arial" w:hAnsi="Arial" w:cs="Arial"/>
          <w:sz w:val="24"/>
          <w:szCs w:val="24"/>
          <w:lang w:val="es-ES_tradnl"/>
        </w:rPr>
        <w:t>n</w:t>
      </w:r>
      <w:r w:rsidR="00283229" w:rsidRPr="00E84572">
        <w:rPr>
          <w:rFonts w:ascii="Arial" w:hAnsi="Arial" w:cs="Arial"/>
          <w:sz w:val="24"/>
          <w:szCs w:val="24"/>
          <w:lang w:val="es-ES_tradnl"/>
        </w:rPr>
        <w:t>io</w:t>
      </w:r>
      <w:r w:rsidRPr="00E84572">
        <w:rPr>
          <w:rFonts w:ascii="Arial" w:hAnsi="Arial" w:cs="Arial"/>
          <w:sz w:val="24"/>
          <w:szCs w:val="24"/>
          <w:lang w:val="es-ES_tradnl"/>
        </w:rPr>
        <w:t xml:space="preserve"> de dos mil </w:t>
      </w:r>
      <w:r w:rsidR="009665D9" w:rsidRPr="00E84572">
        <w:rPr>
          <w:rFonts w:ascii="Arial" w:hAnsi="Arial" w:cs="Arial"/>
          <w:sz w:val="24"/>
          <w:szCs w:val="24"/>
          <w:lang w:val="es-ES_tradnl"/>
        </w:rPr>
        <w:t>veintiuno</w:t>
      </w:r>
      <w:r w:rsidRPr="00E84572">
        <w:rPr>
          <w:rFonts w:ascii="Arial" w:hAnsi="Arial" w:cs="Arial"/>
          <w:sz w:val="24"/>
          <w:szCs w:val="24"/>
          <w:lang w:val="es-ES_tradnl"/>
        </w:rPr>
        <w:t>.</w:t>
      </w:r>
    </w:p>
    <w:p w14:paraId="6ADDFB88" w14:textId="6A361878" w:rsidR="00805C7C" w:rsidRPr="00E84572" w:rsidRDefault="00170603" w:rsidP="006B2182">
      <w:pPr>
        <w:tabs>
          <w:tab w:val="left" w:pos="2445"/>
        </w:tabs>
        <w:spacing w:before="100" w:beforeAutospacing="1" w:after="100" w:afterAutospacing="1" w:line="360" w:lineRule="auto"/>
        <w:jc w:val="both"/>
        <w:rPr>
          <w:rFonts w:ascii="Arial" w:eastAsia="Times New Roman" w:hAnsi="Arial" w:cs="Arial"/>
          <w:sz w:val="24"/>
          <w:szCs w:val="24"/>
          <w:lang w:val="es-ES_tradnl" w:eastAsia="es-ES"/>
        </w:rPr>
      </w:pPr>
      <w:r w:rsidRPr="00E84572">
        <w:rPr>
          <w:rFonts w:ascii="Arial" w:eastAsia="Times New Roman" w:hAnsi="Arial" w:cs="Arial"/>
          <w:b/>
          <w:sz w:val="24"/>
          <w:szCs w:val="24"/>
          <w:lang w:val="es-ES" w:eastAsia="es-ES"/>
        </w:rPr>
        <w:t xml:space="preserve">Sentencia </w:t>
      </w:r>
      <w:r w:rsidRPr="00E84572">
        <w:rPr>
          <w:rFonts w:ascii="Arial" w:hAnsi="Arial" w:cs="Arial"/>
          <w:sz w:val="24"/>
          <w:szCs w:val="24"/>
          <w:lang w:val="es-ES"/>
        </w:rPr>
        <w:t>que</w:t>
      </w:r>
      <w:r w:rsidR="007E0FFF" w:rsidRPr="00E84572">
        <w:rPr>
          <w:rFonts w:ascii="Arial" w:hAnsi="Arial" w:cs="Arial"/>
          <w:sz w:val="24"/>
          <w:szCs w:val="24"/>
          <w:lang w:val="es-ES"/>
        </w:rPr>
        <w:t xml:space="preserve"> </w:t>
      </w:r>
      <w:r w:rsidR="009665D9" w:rsidRPr="00E84572">
        <w:rPr>
          <w:rFonts w:ascii="Arial" w:hAnsi="Arial" w:cs="Arial"/>
          <w:b/>
          <w:sz w:val="24"/>
          <w:szCs w:val="24"/>
          <w:lang w:val="es-ES"/>
        </w:rPr>
        <w:t xml:space="preserve">desecha de plano </w:t>
      </w:r>
      <w:r w:rsidR="009665D9" w:rsidRPr="00E84572">
        <w:rPr>
          <w:rFonts w:ascii="Arial" w:hAnsi="Arial" w:cs="Arial"/>
          <w:sz w:val="24"/>
          <w:szCs w:val="24"/>
          <w:lang w:val="es-ES"/>
        </w:rPr>
        <w:t xml:space="preserve">la demanda, toda vez que ya no es posible jurídicamente reparar las violaciones señaladas por </w:t>
      </w:r>
      <w:r w:rsidR="009D0CD0" w:rsidRPr="00E84572">
        <w:rPr>
          <w:rFonts w:ascii="Arial" w:hAnsi="Arial" w:cs="Arial"/>
          <w:sz w:val="24"/>
          <w:szCs w:val="24"/>
          <w:lang w:val="es-ES"/>
        </w:rPr>
        <w:t>el actor</w:t>
      </w:r>
      <w:r w:rsidR="009665D9" w:rsidRPr="00E84572">
        <w:rPr>
          <w:rFonts w:ascii="Arial" w:hAnsi="Arial" w:cs="Arial"/>
          <w:sz w:val="24"/>
          <w:szCs w:val="24"/>
          <w:lang w:val="es-ES"/>
        </w:rPr>
        <w:t xml:space="preserve">, </w:t>
      </w:r>
      <w:r w:rsidR="004F6168" w:rsidRPr="00E84572">
        <w:rPr>
          <w:rFonts w:ascii="Arial" w:hAnsi="Arial" w:cs="Arial"/>
          <w:sz w:val="24"/>
          <w:szCs w:val="24"/>
          <w:lang w:val="es-ES"/>
        </w:rPr>
        <w:t>ya que</w:t>
      </w:r>
      <w:r w:rsidR="009665D9" w:rsidRPr="00E84572">
        <w:rPr>
          <w:rFonts w:ascii="Arial" w:hAnsi="Arial" w:cs="Arial"/>
          <w:sz w:val="24"/>
          <w:szCs w:val="24"/>
          <w:lang w:val="es-ES"/>
        </w:rPr>
        <w:t xml:space="preserve"> su pretensión</w:t>
      </w:r>
      <w:r w:rsidR="00B00F05" w:rsidRPr="00E84572">
        <w:rPr>
          <w:rFonts w:ascii="Arial" w:hAnsi="Arial" w:cs="Arial"/>
          <w:sz w:val="24"/>
          <w:szCs w:val="24"/>
          <w:lang w:val="es-ES"/>
        </w:rPr>
        <w:t xml:space="preserve"> es revocar un acuerdo de improcedencia emitido por la </w:t>
      </w:r>
      <w:r w:rsidR="00B00F05" w:rsidRPr="00E84572">
        <w:rPr>
          <w:rFonts w:ascii="Arial" w:eastAsiaTheme="minorHAnsi" w:hAnsi="Arial" w:cs="Arial"/>
          <w:color w:val="000000"/>
          <w:sz w:val="24"/>
          <w:szCs w:val="24"/>
          <w:lang w:val="es-419"/>
        </w:rPr>
        <w:t>Comisión Nacional de Honestidad y Justicia de MORENA</w:t>
      </w:r>
      <w:r w:rsidR="009D0CD0" w:rsidRPr="00E84572">
        <w:rPr>
          <w:rFonts w:ascii="Arial" w:eastAsiaTheme="minorHAnsi" w:hAnsi="Arial" w:cs="Arial"/>
          <w:color w:val="000000"/>
          <w:sz w:val="24"/>
          <w:szCs w:val="24"/>
          <w:lang w:val="es-419"/>
        </w:rPr>
        <w:t>,</w:t>
      </w:r>
      <w:r w:rsidR="00B00F05" w:rsidRPr="00E84572">
        <w:rPr>
          <w:rFonts w:ascii="Arial" w:eastAsiaTheme="minorHAnsi" w:hAnsi="Arial" w:cs="Arial"/>
          <w:color w:val="000000"/>
          <w:sz w:val="24"/>
          <w:szCs w:val="24"/>
          <w:lang w:val="es-419"/>
        </w:rPr>
        <w:t xml:space="preserve"> </w:t>
      </w:r>
      <w:r w:rsidR="00986486" w:rsidRPr="00E84572">
        <w:rPr>
          <w:rFonts w:ascii="Arial" w:eastAsiaTheme="minorHAnsi" w:hAnsi="Arial" w:cs="Arial"/>
          <w:color w:val="000000"/>
          <w:sz w:val="24"/>
          <w:szCs w:val="24"/>
          <w:lang w:val="es-419"/>
        </w:rPr>
        <w:t xml:space="preserve">lo cual </w:t>
      </w:r>
      <w:r w:rsidR="009665D9" w:rsidRPr="00E84572">
        <w:rPr>
          <w:rFonts w:ascii="Arial" w:hAnsi="Arial" w:cs="Arial"/>
          <w:sz w:val="24"/>
          <w:szCs w:val="24"/>
          <w:lang w:val="es-ES"/>
        </w:rPr>
        <w:t>no puede ser alcanzad</w:t>
      </w:r>
      <w:r w:rsidR="00986486" w:rsidRPr="00E84572">
        <w:rPr>
          <w:rFonts w:ascii="Arial" w:hAnsi="Arial" w:cs="Arial"/>
          <w:sz w:val="24"/>
          <w:szCs w:val="24"/>
          <w:lang w:val="es-ES"/>
        </w:rPr>
        <w:t>o</w:t>
      </w:r>
      <w:r w:rsidR="009665D9" w:rsidRPr="00E84572">
        <w:rPr>
          <w:rFonts w:ascii="Arial" w:hAnsi="Arial" w:cs="Arial"/>
          <w:sz w:val="24"/>
          <w:szCs w:val="24"/>
          <w:lang w:val="es-ES"/>
        </w:rPr>
        <w:t xml:space="preserve"> a partir de su impugnación, en virtud de que el seis de junio de dos mil veintiuno tuvo verificativo la jornada electoral.</w:t>
      </w:r>
    </w:p>
    <w:p w14:paraId="610784D8" w14:textId="77777777" w:rsidR="006C3FCD" w:rsidRPr="00E84572" w:rsidRDefault="006C3FCD" w:rsidP="004F6168">
      <w:pPr>
        <w:pStyle w:val="Prrafodelista"/>
        <w:spacing w:before="100" w:beforeAutospacing="1" w:after="0" w:line="360" w:lineRule="auto"/>
        <w:ind w:left="0"/>
        <w:contextualSpacing w:val="0"/>
        <w:jc w:val="center"/>
        <w:rPr>
          <w:rFonts w:ascii="Arial" w:hAnsi="Arial" w:cs="Arial"/>
          <w:b/>
          <w:sz w:val="24"/>
          <w:szCs w:val="24"/>
        </w:rPr>
      </w:pPr>
      <w:r w:rsidRPr="00E84572">
        <w:rPr>
          <w:rFonts w:ascii="Arial" w:hAnsi="Arial" w:cs="Arial"/>
          <w:b/>
          <w:spacing w:val="26"/>
          <w:sz w:val="24"/>
          <w:szCs w:val="24"/>
          <w:lang w:val="es-ES_tradnl"/>
        </w:rPr>
        <w:t>GLOSARIO</w:t>
      </w:r>
    </w:p>
    <w:tbl>
      <w:tblPr>
        <w:tblW w:w="0" w:type="auto"/>
        <w:tblLayout w:type="fixed"/>
        <w:tblLook w:val="0000" w:firstRow="0" w:lastRow="0" w:firstColumn="0" w:lastColumn="0" w:noHBand="0" w:noVBand="0"/>
      </w:tblPr>
      <w:tblGrid>
        <w:gridCol w:w="3510"/>
        <w:gridCol w:w="4145"/>
      </w:tblGrid>
      <w:tr w:rsidR="009665D9" w:rsidRPr="00E84572" w14:paraId="5A2A6D45" w14:textId="77777777" w:rsidTr="004F6168">
        <w:trPr>
          <w:trHeight w:val="229"/>
        </w:trPr>
        <w:tc>
          <w:tcPr>
            <w:tcW w:w="3510" w:type="dxa"/>
            <w:vAlign w:val="center"/>
          </w:tcPr>
          <w:p w14:paraId="69C31243" w14:textId="0C3CF260" w:rsidR="009665D9" w:rsidRPr="00E84572" w:rsidRDefault="009665D9" w:rsidP="004F6168">
            <w:pPr>
              <w:autoSpaceDE w:val="0"/>
              <w:autoSpaceDN w:val="0"/>
              <w:adjustRightInd w:val="0"/>
              <w:spacing w:line="240" w:lineRule="auto"/>
              <w:jc w:val="right"/>
              <w:rPr>
                <w:rFonts w:ascii="Arial" w:eastAsiaTheme="minorHAnsi" w:hAnsi="Arial" w:cs="Arial"/>
                <w:color w:val="000000"/>
                <w:sz w:val="20"/>
                <w:szCs w:val="20"/>
                <w:lang w:val="es-419"/>
              </w:rPr>
            </w:pPr>
            <w:r w:rsidRPr="00E84572">
              <w:rPr>
                <w:rFonts w:ascii="Arial" w:eastAsiaTheme="minorHAnsi" w:hAnsi="Arial" w:cs="Arial"/>
                <w:b/>
                <w:bCs/>
                <w:i/>
                <w:iCs/>
                <w:color w:val="000000"/>
                <w:sz w:val="20"/>
                <w:szCs w:val="20"/>
                <w:lang w:val="es-419"/>
              </w:rPr>
              <w:t xml:space="preserve">Comisión de Justicia: </w:t>
            </w:r>
          </w:p>
        </w:tc>
        <w:tc>
          <w:tcPr>
            <w:tcW w:w="4145" w:type="dxa"/>
            <w:vAlign w:val="center"/>
          </w:tcPr>
          <w:p w14:paraId="7BA092BE" w14:textId="2D8F5B5F" w:rsidR="009665D9" w:rsidRPr="00E84572" w:rsidRDefault="009665D9" w:rsidP="004F6168">
            <w:pPr>
              <w:autoSpaceDE w:val="0"/>
              <w:autoSpaceDN w:val="0"/>
              <w:adjustRightInd w:val="0"/>
              <w:spacing w:line="240" w:lineRule="auto"/>
              <w:jc w:val="both"/>
              <w:rPr>
                <w:rFonts w:ascii="Arial" w:eastAsiaTheme="minorHAnsi" w:hAnsi="Arial" w:cs="Arial"/>
                <w:color w:val="000000"/>
                <w:sz w:val="20"/>
                <w:szCs w:val="20"/>
                <w:lang w:val="es-419"/>
              </w:rPr>
            </w:pPr>
            <w:r w:rsidRPr="00E84572">
              <w:rPr>
                <w:rFonts w:ascii="Arial" w:eastAsiaTheme="minorHAnsi" w:hAnsi="Arial" w:cs="Arial"/>
                <w:color w:val="000000"/>
                <w:sz w:val="20"/>
                <w:szCs w:val="20"/>
                <w:lang w:val="es-419"/>
              </w:rPr>
              <w:t xml:space="preserve">Comisión Nacional de </w:t>
            </w:r>
            <w:r w:rsidR="00495596" w:rsidRPr="00E84572">
              <w:rPr>
                <w:rFonts w:ascii="Arial" w:eastAsiaTheme="minorHAnsi" w:hAnsi="Arial" w:cs="Arial"/>
                <w:color w:val="000000"/>
                <w:sz w:val="20"/>
                <w:szCs w:val="20"/>
                <w:lang w:val="es-419"/>
              </w:rPr>
              <w:t>Honestidad y Justicia de MORENA</w:t>
            </w:r>
            <w:r w:rsidRPr="00E84572">
              <w:rPr>
                <w:rFonts w:ascii="Arial" w:eastAsiaTheme="minorHAnsi" w:hAnsi="Arial" w:cs="Arial"/>
                <w:color w:val="000000"/>
                <w:sz w:val="20"/>
                <w:szCs w:val="20"/>
                <w:lang w:val="es-419"/>
              </w:rPr>
              <w:t xml:space="preserve"> </w:t>
            </w:r>
          </w:p>
        </w:tc>
      </w:tr>
      <w:tr w:rsidR="009665D9" w:rsidRPr="00E84572" w14:paraId="2D257A9A" w14:textId="77777777" w:rsidTr="004F6168">
        <w:trPr>
          <w:trHeight w:val="103"/>
        </w:trPr>
        <w:tc>
          <w:tcPr>
            <w:tcW w:w="3510" w:type="dxa"/>
            <w:vAlign w:val="center"/>
          </w:tcPr>
          <w:p w14:paraId="7D05E5C6" w14:textId="77777777" w:rsidR="009665D9" w:rsidRPr="00E84572" w:rsidRDefault="009665D9" w:rsidP="004F6168">
            <w:pPr>
              <w:autoSpaceDE w:val="0"/>
              <w:autoSpaceDN w:val="0"/>
              <w:adjustRightInd w:val="0"/>
              <w:spacing w:line="240" w:lineRule="auto"/>
              <w:jc w:val="right"/>
              <w:rPr>
                <w:rFonts w:ascii="Arial" w:eastAsiaTheme="minorHAnsi" w:hAnsi="Arial" w:cs="Arial"/>
                <w:color w:val="000000"/>
                <w:sz w:val="20"/>
                <w:szCs w:val="20"/>
                <w:lang w:val="es-419"/>
              </w:rPr>
            </w:pPr>
            <w:r w:rsidRPr="00E84572">
              <w:rPr>
                <w:rFonts w:ascii="Arial" w:eastAsiaTheme="minorHAnsi" w:hAnsi="Arial" w:cs="Arial"/>
                <w:b/>
                <w:bCs/>
                <w:i/>
                <w:iCs/>
                <w:color w:val="000000"/>
                <w:sz w:val="20"/>
                <w:szCs w:val="20"/>
                <w:lang w:val="es-419"/>
              </w:rPr>
              <w:t xml:space="preserve">Tribunal local: </w:t>
            </w:r>
          </w:p>
        </w:tc>
        <w:tc>
          <w:tcPr>
            <w:tcW w:w="4145" w:type="dxa"/>
            <w:vAlign w:val="center"/>
          </w:tcPr>
          <w:p w14:paraId="664CD8C9" w14:textId="50277CA6" w:rsidR="009665D9" w:rsidRPr="00E84572" w:rsidRDefault="00495596" w:rsidP="004F6168">
            <w:pPr>
              <w:autoSpaceDE w:val="0"/>
              <w:autoSpaceDN w:val="0"/>
              <w:adjustRightInd w:val="0"/>
              <w:spacing w:line="240" w:lineRule="auto"/>
              <w:jc w:val="both"/>
              <w:rPr>
                <w:rFonts w:ascii="Arial" w:eastAsiaTheme="minorHAnsi" w:hAnsi="Arial" w:cs="Arial"/>
                <w:color w:val="000000"/>
                <w:sz w:val="20"/>
                <w:szCs w:val="20"/>
                <w:lang w:val="es-419"/>
              </w:rPr>
            </w:pPr>
            <w:r w:rsidRPr="00E84572">
              <w:rPr>
                <w:rFonts w:ascii="Arial" w:hAnsi="Arial" w:cs="Arial"/>
                <w:bCs/>
                <w:sz w:val="20"/>
                <w:szCs w:val="20"/>
                <w:lang w:val="es-ES_tradnl"/>
              </w:rPr>
              <w:t>Tribunal Electoral del Estado de Tamaulipas</w:t>
            </w:r>
          </w:p>
        </w:tc>
      </w:tr>
    </w:tbl>
    <w:p w14:paraId="7A290A41" w14:textId="1E02EE5F" w:rsidR="00E65755" w:rsidRPr="00E84572" w:rsidRDefault="006C3FCD" w:rsidP="004F6168">
      <w:pPr>
        <w:spacing w:before="240" w:after="240" w:line="360" w:lineRule="auto"/>
        <w:jc w:val="both"/>
        <w:rPr>
          <w:rFonts w:ascii="Arial" w:hAnsi="Arial" w:cs="Arial"/>
          <w:b/>
          <w:sz w:val="24"/>
          <w:szCs w:val="24"/>
          <w:lang w:val="es-ES_tradnl"/>
        </w:rPr>
      </w:pPr>
      <w:r w:rsidRPr="00E84572">
        <w:rPr>
          <w:rFonts w:ascii="Arial" w:hAnsi="Arial" w:cs="Arial"/>
          <w:b/>
          <w:sz w:val="24"/>
          <w:szCs w:val="24"/>
          <w:lang w:val="es-ES_tradnl"/>
        </w:rPr>
        <w:t>1. ANTECEDENTES DEL CASO</w:t>
      </w:r>
      <w:r w:rsidR="004F6168" w:rsidRPr="00E84572">
        <w:rPr>
          <w:rStyle w:val="Refdenotaalpie"/>
          <w:rFonts w:ascii="Arial" w:hAnsi="Arial" w:cs="Arial"/>
          <w:b/>
          <w:sz w:val="24"/>
          <w:szCs w:val="24"/>
          <w:lang w:val="es-ES_tradnl"/>
        </w:rPr>
        <w:footnoteReference w:id="1"/>
      </w:r>
    </w:p>
    <w:p w14:paraId="45D2F234" w14:textId="4C6C5413" w:rsidR="000F03C9" w:rsidRPr="00E84572" w:rsidRDefault="000F03C9" w:rsidP="004F6168">
      <w:pPr>
        <w:spacing w:before="240" w:after="240" w:line="360" w:lineRule="auto"/>
        <w:jc w:val="both"/>
        <w:rPr>
          <w:rFonts w:ascii="Arial" w:hAnsi="Arial" w:cs="Arial"/>
          <w:sz w:val="24"/>
          <w:szCs w:val="24"/>
        </w:rPr>
      </w:pPr>
      <w:r w:rsidRPr="00E84572">
        <w:rPr>
          <w:rFonts w:ascii="Arial" w:hAnsi="Arial" w:cs="Arial"/>
          <w:b/>
          <w:bCs/>
          <w:sz w:val="24"/>
          <w:szCs w:val="24"/>
        </w:rPr>
        <w:t xml:space="preserve">1.1.  Inicio del Proceso Electoral. </w:t>
      </w:r>
      <w:r w:rsidR="004F6168" w:rsidRPr="00E84572">
        <w:rPr>
          <w:rFonts w:ascii="Arial" w:hAnsi="Arial" w:cs="Arial"/>
          <w:sz w:val="24"/>
          <w:szCs w:val="24"/>
        </w:rPr>
        <w:t xml:space="preserve">El siete de septiembre de dos mil veinte, comentó el proceso electoral en Guanajuato para </w:t>
      </w:r>
      <w:r w:rsidRPr="00E84572">
        <w:rPr>
          <w:rFonts w:ascii="Arial" w:hAnsi="Arial" w:cs="Arial"/>
          <w:sz w:val="24"/>
          <w:szCs w:val="24"/>
        </w:rPr>
        <w:t>renovar los cargos de diputaciones al Congreso loca</w:t>
      </w:r>
      <w:r w:rsidR="004F6168" w:rsidRPr="00E84572">
        <w:rPr>
          <w:rFonts w:ascii="Arial" w:hAnsi="Arial" w:cs="Arial"/>
          <w:sz w:val="24"/>
          <w:szCs w:val="24"/>
        </w:rPr>
        <w:t>l</w:t>
      </w:r>
      <w:r w:rsidRPr="00E84572">
        <w:rPr>
          <w:rFonts w:ascii="Arial" w:hAnsi="Arial" w:cs="Arial"/>
          <w:sz w:val="24"/>
          <w:szCs w:val="24"/>
        </w:rPr>
        <w:t xml:space="preserve"> e integrantes de los Ayuntamientos.</w:t>
      </w:r>
    </w:p>
    <w:p w14:paraId="3FDD7349" w14:textId="77777777" w:rsidR="00F607AB" w:rsidRPr="00E84572" w:rsidRDefault="000F03C9" w:rsidP="00116FE2">
      <w:pPr>
        <w:pStyle w:val="Default"/>
        <w:spacing w:before="240" w:after="240" w:line="360" w:lineRule="auto"/>
        <w:jc w:val="both"/>
      </w:pPr>
      <w:r w:rsidRPr="00E84572">
        <w:rPr>
          <w:b/>
          <w:bCs/>
        </w:rPr>
        <w:t xml:space="preserve">1.2. Convocatoria. </w:t>
      </w:r>
      <w:r w:rsidR="004F6168" w:rsidRPr="00E84572">
        <w:t>El treinta de enero, e</w:t>
      </w:r>
      <w:r w:rsidRPr="00E84572">
        <w:t>l Comité Ejecutivo</w:t>
      </w:r>
      <w:r w:rsidR="00560961" w:rsidRPr="00E84572">
        <w:t xml:space="preserve"> Nacional de MORENA</w:t>
      </w:r>
      <w:r w:rsidRPr="00E84572">
        <w:t xml:space="preserve"> emitió</w:t>
      </w:r>
      <w:r w:rsidR="004F6168" w:rsidRPr="00E84572">
        <w:t xml:space="preserve"> la convocatoria a los </w:t>
      </w:r>
      <w:r w:rsidR="00116FE2" w:rsidRPr="00E84572">
        <w:t>procesos internos</w:t>
      </w:r>
      <w:r w:rsidR="004F6168" w:rsidRPr="00E84572">
        <w:t xml:space="preserve"> para la selección de candidaturas, en lo que interesa, </w:t>
      </w:r>
      <w:r w:rsidR="00116FE2" w:rsidRPr="00E84572">
        <w:t>para los cargos a elegir en el Estado de Guanajuato</w:t>
      </w:r>
      <w:r w:rsidRPr="00E84572">
        <w:t>.</w:t>
      </w:r>
    </w:p>
    <w:p w14:paraId="154625CB" w14:textId="43C035D1" w:rsidR="000F03C9" w:rsidRPr="00E84572" w:rsidRDefault="00B00F05" w:rsidP="00116FE2">
      <w:pPr>
        <w:pStyle w:val="Default"/>
        <w:spacing w:before="240" w:after="240" w:line="360" w:lineRule="auto"/>
        <w:jc w:val="both"/>
      </w:pPr>
      <w:r w:rsidRPr="00E84572">
        <w:rPr>
          <w:b/>
          <w:bCs/>
        </w:rPr>
        <w:t xml:space="preserve">1.3. </w:t>
      </w:r>
      <w:r w:rsidR="00116FE2" w:rsidRPr="00E84572">
        <w:rPr>
          <w:b/>
          <w:bCs/>
        </w:rPr>
        <w:t>Instancia</w:t>
      </w:r>
      <w:r w:rsidR="00495596" w:rsidRPr="00E84572">
        <w:rPr>
          <w:b/>
          <w:bCs/>
        </w:rPr>
        <w:t xml:space="preserve"> intrapartidista. </w:t>
      </w:r>
      <w:r w:rsidR="00495596" w:rsidRPr="00E84572">
        <w:t>El tres de abril, el actor presentó</w:t>
      </w:r>
      <w:r w:rsidR="00116FE2" w:rsidRPr="00E84572">
        <w:t xml:space="preserve"> queja</w:t>
      </w:r>
      <w:r w:rsidR="00495596" w:rsidRPr="00E84572">
        <w:t xml:space="preserve"> ante la </w:t>
      </w:r>
      <w:r w:rsidR="00495596" w:rsidRPr="00E84572">
        <w:rPr>
          <w:i/>
          <w:iCs/>
        </w:rPr>
        <w:t>Comisión de Justicia</w:t>
      </w:r>
      <w:r w:rsidR="00495596" w:rsidRPr="00E84572">
        <w:t>, en contra de la Comisión Nacional de Elecciones de</w:t>
      </w:r>
      <w:r w:rsidR="00116FE2" w:rsidRPr="00E84572">
        <w:t xml:space="preserve"> MORENA</w:t>
      </w:r>
      <w:r w:rsidR="00495596" w:rsidRPr="00E84572">
        <w:t xml:space="preserve">, por actos que consideró violatorios de su derecho como </w:t>
      </w:r>
      <w:r w:rsidR="00495596" w:rsidRPr="00E84572">
        <w:lastRenderedPageBreak/>
        <w:t>militante</w:t>
      </w:r>
      <w:r w:rsidR="00116FE2" w:rsidRPr="00E84572">
        <w:rPr>
          <w:rStyle w:val="Refdenotaalpie"/>
        </w:rPr>
        <w:footnoteReference w:id="2"/>
      </w:r>
      <w:r w:rsidR="00116FE2" w:rsidRPr="00E84572">
        <w:t>, la cual fue resuelta el</w:t>
      </w:r>
      <w:r w:rsidR="009C3DC3" w:rsidRPr="00E84572">
        <w:t xml:space="preserve"> uno de junio, </w:t>
      </w:r>
      <w:r w:rsidR="00116FE2" w:rsidRPr="00E84572">
        <w:t xml:space="preserve">declarándola </w:t>
      </w:r>
      <w:r w:rsidR="009C3DC3" w:rsidRPr="00E84572">
        <w:t xml:space="preserve">improcedente </w:t>
      </w:r>
      <w:r w:rsidR="00116FE2" w:rsidRPr="00E84572">
        <w:t xml:space="preserve">por </w:t>
      </w:r>
      <w:r w:rsidR="009C3DC3" w:rsidRPr="00E84572">
        <w:t>extemporánea.</w:t>
      </w:r>
    </w:p>
    <w:p w14:paraId="5C1FFBEF" w14:textId="65E4B62E" w:rsidR="003A7AFF" w:rsidRPr="00E84572" w:rsidRDefault="003A7AFF" w:rsidP="004F6168">
      <w:pPr>
        <w:autoSpaceDE w:val="0"/>
        <w:autoSpaceDN w:val="0"/>
        <w:adjustRightInd w:val="0"/>
        <w:spacing w:before="240" w:after="240" w:line="360" w:lineRule="auto"/>
        <w:jc w:val="both"/>
        <w:rPr>
          <w:rFonts w:ascii="Arial" w:eastAsiaTheme="minorHAnsi" w:hAnsi="Arial" w:cs="Arial"/>
          <w:sz w:val="24"/>
          <w:szCs w:val="24"/>
          <w:lang w:val="es-419"/>
        </w:rPr>
      </w:pPr>
      <w:r w:rsidRPr="00E84572">
        <w:rPr>
          <w:rFonts w:ascii="Arial" w:hAnsi="Arial" w:cs="Arial"/>
          <w:b/>
          <w:bCs/>
          <w:sz w:val="24"/>
          <w:szCs w:val="24"/>
        </w:rPr>
        <w:t>1.</w:t>
      </w:r>
      <w:r w:rsidR="00116FE2" w:rsidRPr="00E84572">
        <w:rPr>
          <w:rFonts w:ascii="Arial" w:hAnsi="Arial" w:cs="Arial"/>
          <w:b/>
          <w:bCs/>
          <w:sz w:val="24"/>
          <w:szCs w:val="24"/>
        </w:rPr>
        <w:t>4</w:t>
      </w:r>
      <w:r w:rsidR="000F03C9" w:rsidRPr="00E84572">
        <w:rPr>
          <w:rFonts w:ascii="Arial" w:hAnsi="Arial" w:cs="Arial"/>
          <w:b/>
          <w:bCs/>
          <w:sz w:val="24"/>
          <w:szCs w:val="24"/>
        </w:rPr>
        <w:t xml:space="preserve">. </w:t>
      </w:r>
      <w:r w:rsidR="00116FE2" w:rsidRPr="00E84572">
        <w:rPr>
          <w:rFonts w:ascii="Arial" w:hAnsi="Arial" w:cs="Arial"/>
          <w:b/>
          <w:bCs/>
          <w:sz w:val="24"/>
          <w:szCs w:val="24"/>
        </w:rPr>
        <w:t>Instancia</w:t>
      </w:r>
      <w:r w:rsidR="009C3DC3" w:rsidRPr="00E84572">
        <w:rPr>
          <w:rFonts w:ascii="Arial" w:hAnsi="Arial" w:cs="Arial"/>
          <w:b/>
          <w:bCs/>
          <w:sz w:val="24"/>
          <w:szCs w:val="24"/>
        </w:rPr>
        <w:t xml:space="preserve"> </w:t>
      </w:r>
      <w:r w:rsidR="000F03C9" w:rsidRPr="00E84572">
        <w:rPr>
          <w:rFonts w:ascii="Arial" w:hAnsi="Arial" w:cs="Arial"/>
          <w:b/>
          <w:bCs/>
          <w:sz w:val="24"/>
          <w:szCs w:val="24"/>
        </w:rPr>
        <w:t>local</w:t>
      </w:r>
      <w:r w:rsidR="009C3DC3" w:rsidRPr="00E84572">
        <w:rPr>
          <w:rFonts w:ascii="Arial" w:hAnsi="Arial" w:cs="Arial"/>
          <w:sz w:val="24"/>
          <w:szCs w:val="24"/>
        </w:rPr>
        <w:t xml:space="preserve">. </w:t>
      </w:r>
      <w:r w:rsidR="00116FE2" w:rsidRPr="00E84572">
        <w:rPr>
          <w:rFonts w:ascii="Arial" w:hAnsi="Arial" w:cs="Arial"/>
          <w:sz w:val="24"/>
          <w:szCs w:val="24"/>
        </w:rPr>
        <w:t>El cuatro de junio, in</w:t>
      </w:r>
      <w:r w:rsidR="009C3DC3" w:rsidRPr="00E84572">
        <w:rPr>
          <w:rFonts w:ascii="Arial" w:hAnsi="Arial" w:cs="Arial"/>
          <w:sz w:val="24"/>
          <w:szCs w:val="24"/>
        </w:rPr>
        <w:t xml:space="preserve">conforme con la determinación partidaria, el actor presentó </w:t>
      </w:r>
      <w:r w:rsidR="00116FE2" w:rsidRPr="00E84572">
        <w:rPr>
          <w:rFonts w:ascii="Arial" w:hAnsi="Arial" w:cs="Arial"/>
          <w:sz w:val="24"/>
          <w:szCs w:val="24"/>
        </w:rPr>
        <w:t xml:space="preserve">juicio ciudadano </w:t>
      </w:r>
      <w:r w:rsidR="009C3DC3" w:rsidRPr="00E84572">
        <w:rPr>
          <w:rFonts w:ascii="Arial" w:hAnsi="Arial" w:cs="Arial"/>
          <w:sz w:val="24"/>
          <w:szCs w:val="24"/>
        </w:rPr>
        <w:t xml:space="preserve">ante el </w:t>
      </w:r>
      <w:r w:rsidR="009C3DC3" w:rsidRPr="00E84572">
        <w:rPr>
          <w:rFonts w:ascii="Arial" w:hAnsi="Arial" w:cs="Arial"/>
          <w:i/>
          <w:iCs/>
          <w:sz w:val="24"/>
          <w:szCs w:val="24"/>
        </w:rPr>
        <w:t>Tribunal Local</w:t>
      </w:r>
      <w:r w:rsidR="00116FE2" w:rsidRPr="00E84572">
        <w:rPr>
          <w:rFonts w:ascii="Arial" w:hAnsi="Arial" w:cs="Arial"/>
          <w:sz w:val="24"/>
          <w:szCs w:val="24"/>
        </w:rPr>
        <w:t xml:space="preserve">, –TEEG-JPDC-208/2021–, el cual fue resulto el </w:t>
      </w:r>
      <w:r w:rsidR="009C3DC3" w:rsidRPr="00E84572">
        <w:rPr>
          <w:rFonts w:ascii="Arial" w:eastAsiaTheme="minorHAnsi" w:hAnsi="Arial" w:cs="Arial"/>
          <w:sz w:val="24"/>
          <w:szCs w:val="24"/>
          <w:lang w:val="es-419"/>
        </w:rPr>
        <w:t>cinco de junio</w:t>
      </w:r>
      <w:r w:rsidR="00116FE2" w:rsidRPr="00E84572">
        <w:rPr>
          <w:rFonts w:ascii="Arial" w:eastAsiaTheme="minorHAnsi" w:hAnsi="Arial" w:cs="Arial"/>
          <w:sz w:val="24"/>
          <w:szCs w:val="24"/>
          <w:lang w:val="es-419"/>
        </w:rPr>
        <w:t>,</w:t>
      </w:r>
      <w:r w:rsidR="009C3DC3" w:rsidRPr="00E84572">
        <w:rPr>
          <w:rFonts w:ascii="Arial" w:eastAsiaTheme="minorHAnsi" w:hAnsi="Arial" w:cs="Arial"/>
          <w:sz w:val="24"/>
          <w:szCs w:val="24"/>
          <w:lang w:val="es-419"/>
        </w:rPr>
        <w:t xml:space="preserve"> </w:t>
      </w:r>
      <w:r w:rsidR="00116FE2" w:rsidRPr="00E84572">
        <w:rPr>
          <w:rFonts w:ascii="Arial" w:eastAsiaTheme="minorHAnsi" w:hAnsi="Arial" w:cs="Arial"/>
          <w:sz w:val="24"/>
          <w:szCs w:val="24"/>
          <w:lang w:val="es-419"/>
        </w:rPr>
        <w:t>confirmando</w:t>
      </w:r>
      <w:r w:rsidR="009C3DC3" w:rsidRPr="00E84572">
        <w:rPr>
          <w:rFonts w:ascii="Arial" w:eastAsiaTheme="minorHAnsi" w:hAnsi="Arial" w:cs="Arial"/>
          <w:sz w:val="24"/>
          <w:szCs w:val="24"/>
          <w:lang w:val="es-419"/>
        </w:rPr>
        <w:t xml:space="preserve"> el acuerdo </w:t>
      </w:r>
      <w:r w:rsidR="00116FE2" w:rsidRPr="00E84572">
        <w:rPr>
          <w:rFonts w:ascii="Arial" w:eastAsiaTheme="minorHAnsi" w:hAnsi="Arial" w:cs="Arial"/>
          <w:sz w:val="24"/>
          <w:szCs w:val="24"/>
          <w:lang w:val="es-419"/>
        </w:rPr>
        <w:t>de</w:t>
      </w:r>
      <w:r w:rsidR="009C3DC3" w:rsidRPr="00E84572">
        <w:rPr>
          <w:rFonts w:ascii="Arial" w:eastAsiaTheme="minorHAnsi" w:hAnsi="Arial" w:cs="Arial"/>
          <w:sz w:val="24"/>
          <w:szCs w:val="24"/>
          <w:lang w:val="es-419"/>
        </w:rPr>
        <w:t xml:space="preserve"> la </w:t>
      </w:r>
      <w:r w:rsidR="009C3DC3" w:rsidRPr="00E84572">
        <w:rPr>
          <w:rFonts w:ascii="Arial" w:eastAsiaTheme="minorHAnsi" w:hAnsi="Arial" w:cs="Arial"/>
          <w:i/>
          <w:iCs/>
          <w:sz w:val="24"/>
          <w:szCs w:val="24"/>
          <w:lang w:val="es-419"/>
        </w:rPr>
        <w:t>Comisión de Justicia</w:t>
      </w:r>
      <w:r w:rsidR="00E20143" w:rsidRPr="00E84572">
        <w:rPr>
          <w:rFonts w:ascii="Arial" w:hAnsi="Arial" w:cs="Arial"/>
          <w:sz w:val="24"/>
          <w:szCs w:val="24"/>
        </w:rPr>
        <w:t>.</w:t>
      </w:r>
    </w:p>
    <w:p w14:paraId="717DCA0B" w14:textId="05199766" w:rsidR="0080623F" w:rsidRPr="00E84572" w:rsidRDefault="003A7AFF" w:rsidP="004F6168">
      <w:pPr>
        <w:autoSpaceDE w:val="0"/>
        <w:autoSpaceDN w:val="0"/>
        <w:adjustRightInd w:val="0"/>
        <w:spacing w:before="240" w:after="240" w:line="360" w:lineRule="auto"/>
        <w:jc w:val="both"/>
        <w:rPr>
          <w:rFonts w:ascii="Arial" w:hAnsi="Arial" w:cs="Arial"/>
          <w:sz w:val="24"/>
          <w:szCs w:val="24"/>
        </w:rPr>
      </w:pPr>
      <w:r w:rsidRPr="00E84572">
        <w:rPr>
          <w:rFonts w:ascii="Arial" w:eastAsiaTheme="minorHAnsi" w:hAnsi="Arial" w:cs="Arial"/>
          <w:b/>
          <w:sz w:val="24"/>
          <w:szCs w:val="24"/>
          <w:lang w:val="es-419"/>
        </w:rPr>
        <w:t>1.</w:t>
      </w:r>
      <w:r w:rsidR="00116FE2" w:rsidRPr="00E84572">
        <w:rPr>
          <w:rFonts w:ascii="Arial" w:eastAsiaTheme="minorHAnsi" w:hAnsi="Arial" w:cs="Arial"/>
          <w:b/>
          <w:sz w:val="24"/>
          <w:szCs w:val="24"/>
          <w:lang w:val="es-419"/>
        </w:rPr>
        <w:t>5</w:t>
      </w:r>
      <w:r w:rsidRPr="00E84572">
        <w:rPr>
          <w:rFonts w:ascii="Arial" w:eastAsiaTheme="minorHAnsi" w:hAnsi="Arial" w:cs="Arial"/>
          <w:b/>
          <w:sz w:val="24"/>
          <w:szCs w:val="24"/>
          <w:lang w:val="es-419"/>
        </w:rPr>
        <w:t>.</w:t>
      </w:r>
      <w:r w:rsidR="009C3DC3" w:rsidRPr="00E84572">
        <w:rPr>
          <w:rFonts w:ascii="Arial" w:eastAsiaTheme="minorHAnsi" w:hAnsi="Arial" w:cs="Arial"/>
          <w:b/>
          <w:sz w:val="24"/>
          <w:szCs w:val="24"/>
          <w:lang w:val="es-419"/>
        </w:rPr>
        <w:t xml:space="preserve"> </w:t>
      </w:r>
      <w:r w:rsidRPr="00E84572">
        <w:rPr>
          <w:rFonts w:ascii="Arial" w:hAnsi="Arial" w:cs="Arial"/>
          <w:b/>
          <w:sz w:val="24"/>
          <w:szCs w:val="24"/>
          <w:lang w:val="es-ES_tradnl" w:eastAsia="es-ES"/>
        </w:rPr>
        <w:t>Juicio federal</w:t>
      </w:r>
      <w:r w:rsidR="006C3FCD" w:rsidRPr="00E84572">
        <w:rPr>
          <w:rFonts w:ascii="Arial" w:hAnsi="Arial" w:cs="Arial"/>
          <w:b/>
          <w:sz w:val="24"/>
          <w:szCs w:val="24"/>
          <w:lang w:val="es-ES_tradnl" w:eastAsia="es-ES"/>
        </w:rPr>
        <w:t>.</w:t>
      </w:r>
      <w:r w:rsidR="006C3FCD" w:rsidRPr="00E84572">
        <w:rPr>
          <w:rFonts w:ascii="Arial" w:hAnsi="Arial" w:cs="Arial"/>
          <w:sz w:val="24"/>
          <w:szCs w:val="24"/>
          <w:lang w:val="es-ES_tradnl" w:eastAsia="es-ES"/>
        </w:rPr>
        <w:t xml:space="preserve"> </w:t>
      </w:r>
      <w:r w:rsidRPr="00E84572">
        <w:rPr>
          <w:rFonts w:ascii="Arial" w:hAnsi="Arial" w:cs="Arial"/>
          <w:sz w:val="24"/>
          <w:szCs w:val="24"/>
          <w:lang w:val="es-ES_tradnl" w:eastAsia="es-ES"/>
        </w:rPr>
        <w:t xml:space="preserve">En contra de la anterior determinación, el seis de junio, el actor promovió el presente </w:t>
      </w:r>
      <w:r w:rsidR="000F03C9" w:rsidRPr="00E84572">
        <w:rPr>
          <w:rFonts w:ascii="Arial" w:hAnsi="Arial" w:cs="Arial"/>
          <w:sz w:val="24"/>
          <w:szCs w:val="24"/>
          <w:lang w:val="es-ES_tradnl" w:eastAsia="es-ES"/>
        </w:rPr>
        <w:t>medio de impugnación.</w:t>
      </w:r>
    </w:p>
    <w:p w14:paraId="04923B53" w14:textId="77777777" w:rsidR="00B00F05" w:rsidRPr="00E84572" w:rsidRDefault="006C3FCD" w:rsidP="004F6168">
      <w:pPr>
        <w:spacing w:before="240" w:after="240" w:line="360" w:lineRule="auto"/>
        <w:jc w:val="both"/>
        <w:rPr>
          <w:rFonts w:ascii="Arial" w:eastAsia="Times New Roman" w:hAnsi="Arial" w:cs="Arial"/>
          <w:b/>
          <w:bCs/>
          <w:caps/>
          <w:kern w:val="32"/>
          <w:sz w:val="24"/>
          <w:szCs w:val="24"/>
          <w:lang w:val="es-ES_tradnl"/>
        </w:rPr>
      </w:pPr>
      <w:r w:rsidRPr="00E84572">
        <w:rPr>
          <w:rFonts w:ascii="Arial" w:eastAsia="Times New Roman" w:hAnsi="Arial" w:cs="Arial"/>
          <w:b/>
          <w:bCs/>
          <w:caps/>
          <w:kern w:val="32"/>
          <w:sz w:val="24"/>
          <w:szCs w:val="24"/>
          <w:lang w:val="es-ES_tradnl"/>
        </w:rPr>
        <w:t>2. COMPETENCIA</w:t>
      </w:r>
    </w:p>
    <w:p w14:paraId="4C99F6B8" w14:textId="3110B7EA" w:rsidR="009665D9" w:rsidRPr="00E84572" w:rsidRDefault="009665D9" w:rsidP="004F6168">
      <w:pPr>
        <w:spacing w:before="240" w:after="240" w:line="360" w:lineRule="auto"/>
        <w:jc w:val="both"/>
        <w:rPr>
          <w:rFonts w:ascii="Arial" w:eastAsia="Times New Roman" w:hAnsi="Arial" w:cs="Arial"/>
          <w:b/>
          <w:bCs/>
          <w:caps/>
          <w:kern w:val="32"/>
          <w:sz w:val="24"/>
          <w:szCs w:val="24"/>
          <w:lang w:val="es-ES_tradnl"/>
        </w:rPr>
      </w:pPr>
      <w:r w:rsidRPr="00E84572">
        <w:rPr>
          <w:rFonts w:ascii="Arial" w:eastAsiaTheme="minorHAnsi" w:hAnsi="Arial" w:cs="Arial"/>
          <w:sz w:val="24"/>
          <w:szCs w:val="24"/>
          <w:lang w:val="es-419"/>
        </w:rPr>
        <w:t xml:space="preserve">Esta Sala Regional es competente para conocer y resolver este asunto, toda vez que se controvierte una resolución del </w:t>
      </w:r>
      <w:r w:rsidRPr="00E84572">
        <w:rPr>
          <w:rFonts w:ascii="Arial" w:eastAsiaTheme="minorHAnsi" w:hAnsi="Arial" w:cs="Arial"/>
          <w:i/>
          <w:iCs/>
          <w:sz w:val="24"/>
          <w:szCs w:val="24"/>
          <w:lang w:val="es-419"/>
        </w:rPr>
        <w:t>Tribunal</w:t>
      </w:r>
      <w:r w:rsidR="00E20143" w:rsidRPr="00E84572">
        <w:rPr>
          <w:rFonts w:ascii="Arial" w:eastAsiaTheme="minorHAnsi" w:hAnsi="Arial" w:cs="Arial"/>
          <w:i/>
          <w:iCs/>
          <w:sz w:val="24"/>
          <w:szCs w:val="24"/>
          <w:lang w:val="es-419"/>
        </w:rPr>
        <w:t xml:space="preserve"> </w:t>
      </w:r>
      <w:r w:rsidRPr="00E84572">
        <w:rPr>
          <w:rFonts w:ascii="Arial" w:eastAsiaTheme="minorHAnsi" w:hAnsi="Arial" w:cs="Arial"/>
          <w:i/>
          <w:iCs/>
          <w:sz w:val="24"/>
          <w:szCs w:val="24"/>
          <w:lang w:val="es-419"/>
        </w:rPr>
        <w:t>local</w:t>
      </w:r>
      <w:r w:rsidRPr="00E84572">
        <w:rPr>
          <w:rFonts w:ascii="Arial" w:eastAsiaTheme="minorHAnsi" w:hAnsi="Arial" w:cs="Arial"/>
          <w:sz w:val="24"/>
          <w:szCs w:val="24"/>
          <w:lang w:val="es-419"/>
        </w:rPr>
        <w:t>, relacionada con el proceso interno de selección de candidaturas</w:t>
      </w:r>
      <w:r w:rsidR="00E20143" w:rsidRPr="00E84572">
        <w:rPr>
          <w:rFonts w:ascii="Arial" w:eastAsiaTheme="minorHAnsi" w:hAnsi="Arial" w:cs="Arial"/>
          <w:sz w:val="24"/>
          <w:szCs w:val="24"/>
          <w:lang w:val="es-419"/>
        </w:rPr>
        <w:t xml:space="preserve"> </w:t>
      </w:r>
      <w:r w:rsidR="00560961" w:rsidRPr="00E84572">
        <w:rPr>
          <w:rFonts w:ascii="Arial" w:eastAsiaTheme="minorHAnsi" w:hAnsi="Arial" w:cs="Arial"/>
          <w:sz w:val="24"/>
          <w:szCs w:val="24"/>
          <w:lang w:val="es-419"/>
        </w:rPr>
        <w:t xml:space="preserve">de MORENA </w:t>
      </w:r>
      <w:r w:rsidR="00E20143" w:rsidRPr="00E84572">
        <w:rPr>
          <w:rFonts w:ascii="Arial" w:eastAsiaTheme="minorHAnsi" w:hAnsi="Arial" w:cs="Arial"/>
          <w:sz w:val="24"/>
          <w:szCs w:val="24"/>
          <w:lang w:val="es-419"/>
        </w:rPr>
        <w:t>a integrar el Ayuntamiento de Romita</w:t>
      </w:r>
      <w:r w:rsidR="00116FE2" w:rsidRPr="00E84572">
        <w:rPr>
          <w:rFonts w:ascii="Arial" w:eastAsiaTheme="minorHAnsi" w:hAnsi="Arial" w:cs="Arial"/>
          <w:sz w:val="24"/>
          <w:szCs w:val="24"/>
          <w:lang w:val="es-419"/>
        </w:rPr>
        <w:t xml:space="preserve">, </w:t>
      </w:r>
      <w:r w:rsidR="00E20143" w:rsidRPr="00E84572">
        <w:rPr>
          <w:rFonts w:ascii="Arial" w:eastAsiaTheme="minorHAnsi" w:hAnsi="Arial" w:cs="Arial"/>
          <w:sz w:val="24"/>
          <w:szCs w:val="24"/>
          <w:lang w:val="es-419"/>
        </w:rPr>
        <w:t>Guan</w:t>
      </w:r>
      <w:r w:rsidR="00946F0E" w:rsidRPr="00E84572">
        <w:rPr>
          <w:rFonts w:ascii="Arial" w:eastAsiaTheme="minorHAnsi" w:hAnsi="Arial" w:cs="Arial"/>
          <w:sz w:val="24"/>
          <w:szCs w:val="24"/>
          <w:lang w:val="es-419"/>
        </w:rPr>
        <w:t>a</w:t>
      </w:r>
      <w:r w:rsidR="00E20143" w:rsidRPr="00E84572">
        <w:rPr>
          <w:rFonts w:ascii="Arial" w:eastAsiaTheme="minorHAnsi" w:hAnsi="Arial" w:cs="Arial"/>
          <w:sz w:val="24"/>
          <w:szCs w:val="24"/>
          <w:lang w:val="es-419"/>
        </w:rPr>
        <w:t>juato</w:t>
      </w:r>
      <w:r w:rsidRPr="00E84572">
        <w:rPr>
          <w:rFonts w:ascii="Arial" w:eastAsiaTheme="minorHAnsi" w:hAnsi="Arial" w:cs="Arial"/>
          <w:sz w:val="24"/>
          <w:szCs w:val="24"/>
          <w:lang w:val="es-419"/>
        </w:rPr>
        <w:t>, entidad federativa que se ubica en la Segunda Circunscripción Electoral Plurinominal en la que se ejerce jurisdicción</w:t>
      </w:r>
      <w:r w:rsidR="004F6168" w:rsidRPr="00E84572">
        <w:rPr>
          <w:rStyle w:val="Refdenotaalpie"/>
          <w:rFonts w:ascii="Arial" w:eastAsiaTheme="minorHAnsi" w:hAnsi="Arial" w:cs="Arial"/>
          <w:sz w:val="24"/>
          <w:szCs w:val="24"/>
          <w:lang w:val="es-419"/>
        </w:rPr>
        <w:footnoteReference w:id="3"/>
      </w:r>
      <w:r w:rsidRPr="00E84572">
        <w:rPr>
          <w:rFonts w:ascii="Arial" w:eastAsiaTheme="minorHAnsi" w:hAnsi="Arial" w:cs="Arial"/>
          <w:sz w:val="24"/>
          <w:szCs w:val="24"/>
          <w:lang w:val="es-419"/>
        </w:rPr>
        <w:t>.</w:t>
      </w:r>
    </w:p>
    <w:p w14:paraId="12F140D0" w14:textId="77777777" w:rsidR="00C95F7F" w:rsidRPr="00E84572" w:rsidRDefault="00882AE3" w:rsidP="004F6168">
      <w:pPr>
        <w:pStyle w:val="Ttulo1"/>
        <w:numPr>
          <w:ilvl w:val="0"/>
          <w:numId w:val="3"/>
        </w:numPr>
        <w:spacing w:before="240" w:beforeAutospacing="0" w:after="240" w:afterAutospacing="0"/>
        <w:ind w:left="284" w:hanging="284"/>
        <w:rPr>
          <w:rFonts w:eastAsia="Times New Roman" w:cs="Arial"/>
          <w:szCs w:val="24"/>
          <w:lang w:val="es-ES_tradnl"/>
        </w:rPr>
      </w:pPr>
      <w:r w:rsidRPr="00E84572">
        <w:rPr>
          <w:rFonts w:eastAsia="Times New Roman" w:cs="Arial"/>
          <w:szCs w:val="24"/>
          <w:lang w:val="es-ES_tradnl"/>
        </w:rPr>
        <w:t>IM</w:t>
      </w:r>
      <w:r w:rsidR="00C95F7F" w:rsidRPr="00E84572">
        <w:rPr>
          <w:rFonts w:eastAsia="Times New Roman" w:cs="Arial"/>
          <w:szCs w:val="24"/>
          <w:lang w:val="es-ES_tradnl"/>
        </w:rPr>
        <w:t>PROCEDENCIA</w:t>
      </w:r>
    </w:p>
    <w:p w14:paraId="28D3682C" w14:textId="55CADB4C" w:rsidR="00946F0E" w:rsidRPr="00E84572" w:rsidRDefault="00946F0E" w:rsidP="004F6168">
      <w:pPr>
        <w:autoSpaceDE w:val="0"/>
        <w:autoSpaceDN w:val="0"/>
        <w:adjustRightInd w:val="0"/>
        <w:spacing w:before="240" w:after="240" w:line="360" w:lineRule="auto"/>
        <w:jc w:val="both"/>
        <w:rPr>
          <w:rFonts w:ascii="Arial" w:eastAsiaTheme="minorHAnsi" w:hAnsi="Arial" w:cs="Arial"/>
          <w:color w:val="000000"/>
          <w:sz w:val="24"/>
          <w:szCs w:val="24"/>
        </w:rPr>
      </w:pPr>
      <w:r w:rsidRPr="00E84572">
        <w:rPr>
          <w:rFonts w:ascii="Arial" w:eastAsiaTheme="minorHAnsi" w:hAnsi="Arial" w:cs="Arial"/>
          <w:color w:val="000000"/>
          <w:sz w:val="24"/>
          <w:szCs w:val="24"/>
        </w:rPr>
        <w:t>Con independencia de que se actualice alguna otra causal de improcedencia,</w:t>
      </w:r>
      <w:r w:rsidR="00560961" w:rsidRPr="00E84572">
        <w:rPr>
          <w:rFonts w:ascii="Arial" w:eastAsiaTheme="minorHAnsi" w:hAnsi="Arial" w:cs="Arial"/>
          <w:color w:val="000000"/>
          <w:sz w:val="24"/>
          <w:szCs w:val="24"/>
        </w:rPr>
        <w:t xml:space="preserve"> </w:t>
      </w:r>
      <w:r w:rsidRPr="00E84572">
        <w:rPr>
          <w:rFonts w:ascii="Arial" w:eastAsiaTheme="minorHAnsi" w:hAnsi="Arial" w:cs="Arial"/>
          <w:color w:val="000000"/>
          <w:sz w:val="24"/>
          <w:szCs w:val="24"/>
        </w:rPr>
        <w:t>se considera que aun cuando se controvierte una resolución jurisdiccional, debe desecharse la demanda</w:t>
      </w:r>
      <w:r w:rsidR="00560961" w:rsidRPr="00E84572">
        <w:rPr>
          <w:rFonts w:ascii="Arial" w:eastAsiaTheme="minorHAnsi" w:hAnsi="Arial" w:cs="Arial"/>
          <w:color w:val="000000"/>
          <w:sz w:val="24"/>
          <w:szCs w:val="24"/>
        </w:rPr>
        <w:t xml:space="preserve"> que dio origen al presente juicio</w:t>
      </w:r>
      <w:r w:rsidRPr="00E84572">
        <w:rPr>
          <w:rFonts w:ascii="Arial" w:eastAsiaTheme="minorHAnsi" w:hAnsi="Arial" w:cs="Arial"/>
          <w:color w:val="000000"/>
          <w:sz w:val="24"/>
          <w:szCs w:val="24"/>
        </w:rPr>
        <w:t xml:space="preserve"> por las razones que a continuación se exponen: </w:t>
      </w:r>
    </w:p>
    <w:p w14:paraId="02BCD0C8" w14:textId="77777777" w:rsidR="00946F0E" w:rsidRPr="00E84572" w:rsidRDefault="00946F0E" w:rsidP="004F6168">
      <w:pPr>
        <w:autoSpaceDE w:val="0"/>
        <w:autoSpaceDN w:val="0"/>
        <w:adjustRightInd w:val="0"/>
        <w:spacing w:before="240" w:after="240" w:line="360" w:lineRule="auto"/>
        <w:jc w:val="both"/>
        <w:rPr>
          <w:rFonts w:ascii="Arial" w:eastAsiaTheme="minorHAnsi" w:hAnsi="Arial" w:cs="Arial"/>
          <w:color w:val="000000"/>
          <w:sz w:val="24"/>
          <w:szCs w:val="24"/>
        </w:rPr>
      </w:pPr>
      <w:r w:rsidRPr="00E84572">
        <w:rPr>
          <w:rFonts w:ascii="Arial" w:eastAsiaTheme="minorHAnsi" w:hAnsi="Arial" w:cs="Arial"/>
          <w:color w:val="000000"/>
          <w:sz w:val="24"/>
          <w:szCs w:val="24"/>
        </w:rPr>
        <w:t xml:space="preserve">Esta Sala Regional advierte que en este juicio se actualiza la causal de improcedencia relativa a que el acto reclamado </w:t>
      </w:r>
      <w:r w:rsidRPr="00E84572">
        <w:rPr>
          <w:rFonts w:ascii="Arial" w:eastAsiaTheme="minorHAnsi" w:hAnsi="Arial" w:cs="Arial"/>
          <w:b/>
          <w:bCs/>
          <w:color w:val="000000"/>
          <w:sz w:val="24"/>
          <w:szCs w:val="24"/>
        </w:rPr>
        <w:t>se ha consumado de manera irreparable</w:t>
      </w:r>
      <w:r w:rsidRPr="00E84572">
        <w:rPr>
          <w:rFonts w:ascii="Arial" w:eastAsiaTheme="minorHAnsi" w:hAnsi="Arial" w:cs="Arial"/>
          <w:color w:val="000000"/>
          <w:sz w:val="24"/>
          <w:szCs w:val="24"/>
        </w:rPr>
        <w:t>, lo que impide el estudio sobre el fondo del asunto.</w:t>
      </w:r>
    </w:p>
    <w:p w14:paraId="73B0E068" w14:textId="77777777" w:rsidR="00E84572" w:rsidRPr="00E84572" w:rsidRDefault="00E84572" w:rsidP="004F6168">
      <w:pPr>
        <w:autoSpaceDE w:val="0"/>
        <w:autoSpaceDN w:val="0"/>
        <w:adjustRightInd w:val="0"/>
        <w:spacing w:before="240" w:after="240" w:line="360" w:lineRule="auto"/>
        <w:jc w:val="both"/>
        <w:rPr>
          <w:rFonts w:ascii="Arial" w:eastAsiaTheme="minorHAnsi" w:hAnsi="Arial" w:cs="Arial"/>
          <w:b/>
          <w:bCs/>
          <w:color w:val="000000"/>
          <w:sz w:val="24"/>
          <w:szCs w:val="24"/>
        </w:rPr>
      </w:pPr>
      <w:r w:rsidRPr="00E84572">
        <w:rPr>
          <w:rFonts w:ascii="Arial" w:eastAsiaTheme="minorHAnsi" w:hAnsi="Arial" w:cs="Arial"/>
          <w:b/>
          <w:bCs/>
          <w:color w:val="000000"/>
          <w:sz w:val="24"/>
          <w:szCs w:val="24"/>
        </w:rPr>
        <w:t>Justificación</w:t>
      </w:r>
    </w:p>
    <w:p w14:paraId="643F2449" w14:textId="05E943E8" w:rsidR="00946F0E" w:rsidRPr="00E84572" w:rsidRDefault="00E84572" w:rsidP="004F6168">
      <w:pPr>
        <w:autoSpaceDE w:val="0"/>
        <w:autoSpaceDN w:val="0"/>
        <w:adjustRightInd w:val="0"/>
        <w:spacing w:before="240" w:after="240" w:line="360" w:lineRule="auto"/>
        <w:jc w:val="both"/>
        <w:rPr>
          <w:rFonts w:ascii="Arial" w:eastAsiaTheme="minorHAnsi" w:hAnsi="Arial" w:cs="Arial"/>
          <w:color w:val="000000"/>
          <w:sz w:val="24"/>
          <w:szCs w:val="24"/>
        </w:rPr>
      </w:pPr>
      <w:r w:rsidRPr="00E84572">
        <w:rPr>
          <w:rFonts w:ascii="Arial" w:eastAsiaTheme="minorHAnsi" w:hAnsi="Arial" w:cs="Arial"/>
          <w:color w:val="000000"/>
          <w:sz w:val="24"/>
          <w:szCs w:val="24"/>
        </w:rPr>
        <w:t>E</w:t>
      </w:r>
      <w:r w:rsidR="00946F0E" w:rsidRPr="00E84572">
        <w:rPr>
          <w:rFonts w:ascii="Arial" w:eastAsiaTheme="minorHAnsi" w:hAnsi="Arial" w:cs="Arial"/>
          <w:color w:val="000000"/>
          <w:sz w:val="24"/>
          <w:szCs w:val="24"/>
        </w:rPr>
        <w:t xml:space="preserve">l artículo 41, párrafo segundo, base VI, en relación con el 99, párrafo cuarto, fracción IV, de la Constitución Política de los Estados Unidos Mexicanos establece un sistema de medios de impugnación, que garantiza la legalidad y constitucionalidad de los actos, y también da definitividad a las distintas etapas de los procesos electorales, estableciéndose en el último precepto mencionado, como requisito de procedencia de los medios </w:t>
      </w:r>
      <w:r w:rsidR="00946F0E" w:rsidRPr="00E84572">
        <w:rPr>
          <w:rFonts w:ascii="Arial" w:eastAsiaTheme="minorHAnsi" w:hAnsi="Arial" w:cs="Arial"/>
          <w:color w:val="000000"/>
          <w:sz w:val="24"/>
          <w:szCs w:val="24"/>
        </w:rPr>
        <w:lastRenderedPageBreak/>
        <w:t>de impugnación que la reparación solicitada sea material y jurídicamente posible.</w:t>
      </w:r>
    </w:p>
    <w:p w14:paraId="5D58A989" w14:textId="77777777" w:rsidR="00E84572" w:rsidRPr="00E84572" w:rsidRDefault="00E84572" w:rsidP="00E84572">
      <w:pPr>
        <w:pStyle w:val="Default"/>
        <w:spacing w:before="240" w:after="240" w:line="360" w:lineRule="auto"/>
        <w:jc w:val="both"/>
        <w:rPr>
          <w:lang w:val="es-ES_tradnl"/>
        </w:rPr>
      </w:pPr>
      <w:r w:rsidRPr="00E84572">
        <w:rPr>
          <w:lang w:val="es-ES_tradnl"/>
        </w:rPr>
        <w:t xml:space="preserve">En consonancia con los mandatos constitucionales, </w:t>
      </w:r>
      <w:r w:rsidRPr="00E84572">
        <w:t>el artículo 10, inciso b), de la Ley General del Sistema de Medios de Impugnación en Materia Electoral establece que estos serán improcedentes cuando el acto reclamado se haya consumado de manera irreparable.</w:t>
      </w:r>
    </w:p>
    <w:p w14:paraId="2D6CE435" w14:textId="77777777" w:rsidR="00E84572" w:rsidRPr="00E84572" w:rsidRDefault="00E84572" w:rsidP="00E84572">
      <w:pPr>
        <w:spacing w:before="240" w:after="240" w:line="360" w:lineRule="auto"/>
        <w:jc w:val="both"/>
        <w:rPr>
          <w:rFonts w:ascii="Arial" w:hAnsi="Arial" w:cs="Arial"/>
          <w:sz w:val="24"/>
          <w:szCs w:val="24"/>
          <w:lang w:val="es-ES_tradnl"/>
        </w:rPr>
      </w:pPr>
      <w:r w:rsidRPr="00E84572">
        <w:rPr>
          <w:rFonts w:ascii="Arial" w:hAnsi="Arial" w:cs="Arial"/>
          <w:sz w:val="24"/>
          <w:szCs w:val="24"/>
          <w:lang w:val="es-ES_tradnl"/>
        </w:rPr>
        <w:t>Con la mayor similitud posible a la disposición general</w:t>
      </w:r>
      <w:r w:rsidRPr="00E84572">
        <w:rPr>
          <w:rStyle w:val="Refdenotaalpie"/>
          <w:rFonts w:ascii="Arial" w:hAnsi="Arial" w:cs="Arial"/>
          <w:sz w:val="24"/>
          <w:szCs w:val="24"/>
          <w:lang w:val="es-ES_tradnl"/>
        </w:rPr>
        <w:footnoteReference w:id="4"/>
      </w:r>
      <w:r w:rsidRPr="00E84572">
        <w:rPr>
          <w:rFonts w:ascii="Arial" w:hAnsi="Arial" w:cs="Arial"/>
          <w:sz w:val="24"/>
          <w:szCs w:val="24"/>
          <w:lang w:val="es-ES_tradnl"/>
        </w:rPr>
        <w:t>, los procesos electorales estatales se conforman por las etapas siguientes:</w:t>
      </w:r>
    </w:p>
    <w:p w14:paraId="457B8D43" w14:textId="77777777" w:rsidR="00E84572" w:rsidRPr="00E84572" w:rsidRDefault="00E84572" w:rsidP="00E84572">
      <w:pPr>
        <w:pStyle w:val="NormalWeb"/>
        <w:rPr>
          <w:rFonts w:ascii="Arial" w:hAnsi="Arial" w:cs="Arial"/>
          <w:color w:val="000000"/>
        </w:rPr>
      </w:pPr>
      <w:r w:rsidRPr="00E84572">
        <w:rPr>
          <w:rFonts w:ascii="Arial" w:hAnsi="Arial" w:cs="Arial"/>
          <w:color w:val="000000"/>
        </w:rPr>
        <w:t>a) Preparación de la elección;</w:t>
      </w:r>
    </w:p>
    <w:p w14:paraId="2FE70C2C" w14:textId="77777777" w:rsidR="00E84572" w:rsidRPr="00E84572" w:rsidRDefault="00E84572" w:rsidP="00E84572">
      <w:pPr>
        <w:pStyle w:val="NormalWeb"/>
        <w:rPr>
          <w:rFonts w:ascii="Arial" w:hAnsi="Arial" w:cs="Arial"/>
          <w:color w:val="000000"/>
        </w:rPr>
      </w:pPr>
      <w:r w:rsidRPr="00E84572">
        <w:rPr>
          <w:rFonts w:ascii="Arial" w:hAnsi="Arial" w:cs="Arial"/>
          <w:color w:val="000000"/>
        </w:rPr>
        <w:t>b) Jornada electoral;</w:t>
      </w:r>
    </w:p>
    <w:p w14:paraId="4DCABCBD" w14:textId="77777777" w:rsidR="00E84572" w:rsidRPr="00E84572" w:rsidRDefault="00E84572" w:rsidP="00E84572">
      <w:pPr>
        <w:pStyle w:val="NormalWeb"/>
        <w:rPr>
          <w:rFonts w:ascii="Arial" w:hAnsi="Arial" w:cs="Arial"/>
          <w:color w:val="000000"/>
        </w:rPr>
      </w:pPr>
      <w:r w:rsidRPr="00E84572">
        <w:rPr>
          <w:rFonts w:ascii="Arial" w:hAnsi="Arial" w:cs="Arial"/>
          <w:color w:val="000000"/>
        </w:rPr>
        <w:t>c) Resultados y declaraciones de validez de las elecciones, y</w:t>
      </w:r>
    </w:p>
    <w:p w14:paraId="1CBB9F79" w14:textId="76B8ED10" w:rsidR="00E84572" w:rsidRPr="00E84572" w:rsidRDefault="00E84572" w:rsidP="00E84572">
      <w:pPr>
        <w:pStyle w:val="NormalWeb"/>
        <w:rPr>
          <w:rFonts w:ascii="Arial" w:hAnsi="Arial" w:cs="Arial"/>
          <w:color w:val="000000"/>
        </w:rPr>
      </w:pPr>
      <w:r w:rsidRPr="00E84572">
        <w:rPr>
          <w:rFonts w:ascii="Arial" w:hAnsi="Arial" w:cs="Arial"/>
          <w:color w:val="000000"/>
        </w:rPr>
        <w:t>d) Dictamen y declaraciones de validez de la elección.</w:t>
      </w:r>
    </w:p>
    <w:p w14:paraId="64E1AA90" w14:textId="77777777" w:rsidR="00E84572" w:rsidRPr="00E84572" w:rsidRDefault="00E84572" w:rsidP="00E84572">
      <w:pPr>
        <w:spacing w:before="240" w:after="240" w:line="360" w:lineRule="auto"/>
        <w:jc w:val="both"/>
        <w:rPr>
          <w:rFonts w:ascii="Arial" w:hAnsi="Arial" w:cs="Arial"/>
          <w:sz w:val="24"/>
          <w:szCs w:val="24"/>
          <w:lang w:val="es-ES_tradnl"/>
        </w:rPr>
      </w:pPr>
      <w:r w:rsidRPr="00E84572">
        <w:rPr>
          <w:rFonts w:ascii="Arial" w:hAnsi="Arial" w:cs="Arial"/>
          <w:sz w:val="24"/>
          <w:szCs w:val="24"/>
          <w:lang w:val="es-ES_tradnl"/>
        </w:rPr>
        <w:t>Al respecto, este Tribunal Electoral ha establecido que, por regla general, en atención al principio de definitividad, no existe posibilidad jurídica de regresar a las etapas que han concluido, a fin de que las normas que prevén las fechas precisas de inicio y término de las diversas fases sean observadas estrictamente.</w:t>
      </w:r>
      <w:r w:rsidRPr="00E84572">
        <w:rPr>
          <w:rStyle w:val="Refdenotaalpie"/>
          <w:rFonts w:ascii="Arial" w:hAnsi="Arial" w:cs="Arial"/>
          <w:sz w:val="24"/>
          <w:szCs w:val="24"/>
          <w:lang w:val="es-ES_tradnl"/>
        </w:rPr>
        <w:footnoteReference w:id="5"/>
      </w:r>
    </w:p>
    <w:p w14:paraId="40594CB3" w14:textId="77777777" w:rsidR="00E84572" w:rsidRPr="00E84572" w:rsidRDefault="00E84572" w:rsidP="00E84572">
      <w:pPr>
        <w:spacing w:before="240" w:after="240" w:line="360" w:lineRule="auto"/>
        <w:jc w:val="both"/>
        <w:rPr>
          <w:rFonts w:ascii="Arial" w:hAnsi="Arial" w:cs="Arial"/>
          <w:sz w:val="24"/>
          <w:szCs w:val="24"/>
          <w:lang w:val="es-ES_tradnl"/>
        </w:rPr>
      </w:pPr>
      <w:r w:rsidRPr="00E84572">
        <w:rPr>
          <w:rFonts w:ascii="Arial" w:hAnsi="Arial" w:cs="Arial"/>
          <w:sz w:val="24"/>
          <w:szCs w:val="24"/>
          <w:lang w:val="es-ES_tradnl"/>
        </w:rPr>
        <w:t>Ello, tiene como propósito salvaguardar el principio de certeza que debe prevalecer en el desarrollo de los procesos electorales, dado que con la conclusión de cada etapa se genera una situación jurídica que no está sujeta a cambios, con lo que las sucesivas fases pueden emprenderse con plena seguridad de que los actos en que se basan han adquirido el carácter de firmes e inmutables.</w:t>
      </w:r>
    </w:p>
    <w:p w14:paraId="3CE04891" w14:textId="77777777" w:rsidR="00E84572" w:rsidRPr="00E84572" w:rsidRDefault="00E84572" w:rsidP="00E84572">
      <w:pPr>
        <w:spacing w:before="240" w:after="240" w:line="360" w:lineRule="auto"/>
        <w:jc w:val="both"/>
        <w:rPr>
          <w:rFonts w:ascii="Arial" w:hAnsi="Arial" w:cs="Arial"/>
          <w:sz w:val="24"/>
          <w:szCs w:val="24"/>
          <w:lang w:val="es-ES_tradnl"/>
        </w:rPr>
      </w:pPr>
      <w:r w:rsidRPr="00E84572">
        <w:rPr>
          <w:rFonts w:ascii="Arial" w:hAnsi="Arial" w:cs="Arial"/>
          <w:sz w:val="24"/>
          <w:szCs w:val="24"/>
          <w:lang w:val="es-ES_tradnl"/>
        </w:rPr>
        <w:t>Ahora, si bien el referido principio de definitividad no es absoluto y presenta excepciones en las cuales es factible efectuar ajustes, bajo condiciones justificadas y sin poner en riesgo el estado de certidumbre en que se sustenta el desarrollo de los comicios, especialmente el ejercicio del voto activo.</w:t>
      </w:r>
    </w:p>
    <w:p w14:paraId="034CBED7" w14:textId="77777777" w:rsidR="00E84572" w:rsidRPr="00E84572" w:rsidRDefault="00E84572" w:rsidP="00E84572">
      <w:pPr>
        <w:spacing w:before="240" w:after="240" w:line="360" w:lineRule="auto"/>
        <w:jc w:val="both"/>
        <w:rPr>
          <w:rFonts w:ascii="Arial" w:hAnsi="Arial" w:cs="Arial"/>
          <w:sz w:val="24"/>
          <w:szCs w:val="24"/>
          <w:lang w:val="es-ES_tradnl"/>
        </w:rPr>
      </w:pPr>
      <w:r w:rsidRPr="00E84572">
        <w:rPr>
          <w:rFonts w:ascii="Arial" w:hAnsi="Arial" w:cs="Arial"/>
          <w:sz w:val="24"/>
          <w:szCs w:val="24"/>
          <w:lang w:val="es-ES_tradnl"/>
        </w:rPr>
        <w:t xml:space="preserve">Es decir, que para efecto de que el órgano jurisdiccional justifique una intervención de reparación de un derecho afectado por actos sucedidos con </w:t>
      </w:r>
      <w:r w:rsidRPr="00E84572">
        <w:rPr>
          <w:rFonts w:ascii="Arial" w:hAnsi="Arial" w:cs="Arial"/>
          <w:sz w:val="24"/>
          <w:szCs w:val="24"/>
          <w:lang w:val="es-ES_tradnl"/>
        </w:rPr>
        <w:lastRenderedPageBreak/>
        <w:t xml:space="preserve">anterioridad a la etapa concluida, debe tener sustento en un derecho adquirido y no una expectativa </w:t>
      </w:r>
      <w:proofErr w:type="gramStart"/>
      <w:r w:rsidRPr="00E84572">
        <w:rPr>
          <w:rFonts w:ascii="Arial" w:hAnsi="Arial" w:cs="Arial"/>
          <w:sz w:val="24"/>
          <w:szCs w:val="24"/>
          <w:lang w:val="es-ES_tradnl"/>
        </w:rPr>
        <w:t>del mismo</w:t>
      </w:r>
      <w:proofErr w:type="gramEnd"/>
      <w:r w:rsidRPr="00E84572">
        <w:rPr>
          <w:rFonts w:ascii="Arial" w:hAnsi="Arial" w:cs="Arial"/>
          <w:sz w:val="24"/>
          <w:szCs w:val="24"/>
          <w:lang w:val="es-ES_tradnl"/>
        </w:rPr>
        <w:t>, a fin de que el efecto restitutivo, no genere incongruencia entre la situación jurídica prevaleciente y con la voluntad manifiesta del electorado</w:t>
      </w:r>
      <w:r w:rsidRPr="00E84572">
        <w:rPr>
          <w:rStyle w:val="Refdenotaalpie"/>
          <w:rFonts w:ascii="Arial" w:hAnsi="Arial" w:cs="Arial"/>
          <w:sz w:val="24"/>
          <w:szCs w:val="24"/>
          <w:lang w:val="es-ES_tradnl"/>
        </w:rPr>
        <w:footnoteReference w:id="6"/>
      </w:r>
      <w:r w:rsidRPr="00E84572">
        <w:rPr>
          <w:rFonts w:ascii="Arial" w:hAnsi="Arial" w:cs="Arial"/>
          <w:sz w:val="24"/>
          <w:szCs w:val="24"/>
          <w:lang w:val="es-ES_tradnl"/>
        </w:rPr>
        <w:t xml:space="preserve">. </w:t>
      </w:r>
    </w:p>
    <w:p w14:paraId="03497189" w14:textId="6DCE337F" w:rsidR="00946F0E" w:rsidRPr="004A42F0" w:rsidRDefault="009665D9" w:rsidP="004A42F0">
      <w:pPr>
        <w:spacing w:after="0" w:line="360" w:lineRule="auto"/>
        <w:jc w:val="both"/>
        <w:rPr>
          <w:rFonts w:ascii="Arial" w:eastAsia="Times New Roman" w:hAnsi="Arial" w:cs="Arial"/>
          <w:sz w:val="24"/>
          <w:szCs w:val="24"/>
          <w:lang w:eastAsia="es-MX"/>
        </w:rPr>
      </w:pPr>
      <w:r w:rsidRPr="004A42F0">
        <w:rPr>
          <w:rFonts w:ascii="Arial" w:eastAsia="Times New Roman" w:hAnsi="Arial" w:cs="Arial"/>
          <w:sz w:val="24"/>
          <w:szCs w:val="24"/>
          <w:lang w:eastAsia="es-MX"/>
        </w:rPr>
        <w:t>En el caso</w:t>
      </w:r>
      <w:r w:rsidR="00946F0E" w:rsidRPr="004A42F0">
        <w:rPr>
          <w:rFonts w:ascii="Arial" w:eastAsia="Times New Roman" w:hAnsi="Arial" w:cs="Arial"/>
          <w:sz w:val="24"/>
          <w:szCs w:val="24"/>
          <w:lang w:eastAsia="es-MX"/>
        </w:rPr>
        <w:t xml:space="preserve"> concreto</w:t>
      </w:r>
      <w:r w:rsidRPr="004A42F0">
        <w:rPr>
          <w:rFonts w:ascii="Arial" w:eastAsia="Times New Roman" w:hAnsi="Arial" w:cs="Arial"/>
          <w:sz w:val="24"/>
          <w:szCs w:val="24"/>
          <w:lang w:eastAsia="es-MX"/>
        </w:rPr>
        <w:t xml:space="preserve">, el actor presentó </w:t>
      </w:r>
      <w:r w:rsidR="00560961" w:rsidRPr="004A42F0">
        <w:rPr>
          <w:rFonts w:ascii="Arial" w:eastAsia="Times New Roman" w:hAnsi="Arial" w:cs="Arial"/>
          <w:sz w:val="24"/>
          <w:szCs w:val="24"/>
          <w:lang w:eastAsia="es-MX"/>
        </w:rPr>
        <w:t xml:space="preserve">el seis de junio </w:t>
      </w:r>
      <w:r w:rsidRPr="004A42F0">
        <w:rPr>
          <w:rFonts w:ascii="Arial" w:eastAsia="Times New Roman" w:hAnsi="Arial" w:cs="Arial"/>
          <w:sz w:val="24"/>
          <w:szCs w:val="24"/>
          <w:lang w:eastAsia="es-MX"/>
        </w:rPr>
        <w:t xml:space="preserve">la demanda de este </w:t>
      </w:r>
      <w:r w:rsidR="00560961" w:rsidRPr="004A42F0">
        <w:rPr>
          <w:rFonts w:ascii="Arial" w:eastAsia="Times New Roman" w:hAnsi="Arial" w:cs="Arial"/>
          <w:sz w:val="24"/>
          <w:szCs w:val="24"/>
          <w:lang w:eastAsia="es-MX"/>
        </w:rPr>
        <w:t>juicio</w:t>
      </w:r>
      <w:r w:rsidRPr="004A42F0">
        <w:rPr>
          <w:rFonts w:ascii="Arial" w:eastAsia="Times New Roman" w:hAnsi="Arial" w:cs="Arial"/>
          <w:sz w:val="24"/>
          <w:szCs w:val="24"/>
          <w:lang w:eastAsia="es-MX"/>
        </w:rPr>
        <w:t xml:space="preserve"> </w:t>
      </w:r>
      <w:r w:rsidR="00E20143" w:rsidRPr="004A42F0">
        <w:rPr>
          <w:rFonts w:ascii="Arial" w:eastAsia="Times New Roman" w:hAnsi="Arial" w:cs="Arial"/>
          <w:sz w:val="24"/>
          <w:szCs w:val="24"/>
          <w:lang w:eastAsia="es-MX"/>
        </w:rPr>
        <w:t xml:space="preserve">ante el </w:t>
      </w:r>
      <w:r w:rsidR="00E20143" w:rsidRPr="004A42F0">
        <w:rPr>
          <w:rFonts w:ascii="Arial" w:eastAsia="Times New Roman" w:hAnsi="Arial" w:cs="Arial"/>
          <w:i/>
          <w:iCs/>
          <w:sz w:val="24"/>
          <w:szCs w:val="24"/>
          <w:lang w:eastAsia="es-MX"/>
        </w:rPr>
        <w:t xml:space="preserve">Tribunal </w:t>
      </w:r>
      <w:r w:rsidR="00560961" w:rsidRPr="004A42F0">
        <w:rPr>
          <w:rFonts w:ascii="Arial" w:eastAsia="Times New Roman" w:hAnsi="Arial" w:cs="Arial"/>
          <w:i/>
          <w:iCs/>
          <w:sz w:val="24"/>
          <w:szCs w:val="24"/>
          <w:lang w:eastAsia="es-MX"/>
        </w:rPr>
        <w:t>lo</w:t>
      </w:r>
      <w:r w:rsidR="00E20143" w:rsidRPr="004A42F0">
        <w:rPr>
          <w:rFonts w:ascii="Arial" w:eastAsia="Times New Roman" w:hAnsi="Arial" w:cs="Arial"/>
          <w:i/>
          <w:iCs/>
          <w:sz w:val="24"/>
          <w:szCs w:val="24"/>
          <w:lang w:eastAsia="es-MX"/>
        </w:rPr>
        <w:t>cal</w:t>
      </w:r>
      <w:r w:rsidR="001952AD" w:rsidRPr="004A42F0">
        <w:rPr>
          <w:rStyle w:val="Refdenotaalpie"/>
          <w:rFonts w:ascii="Arial" w:eastAsia="Times New Roman" w:hAnsi="Arial" w:cs="Arial"/>
          <w:sz w:val="24"/>
          <w:szCs w:val="24"/>
          <w:lang w:eastAsia="es-MX"/>
        </w:rPr>
        <w:footnoteReference w:id="7"/>
      </w:r>
      <w:r w:rsidR="00560961" w:rsidRPr="004A42F0">
        <w:rPr>
          <w:rFonts w:ascii="Arial" w:eastAsia="Times New Roman" w:hAnsi="Arial" w:cs="Arial"/>
          <w:sz w:val="24"/>
          <w:szCs w:val="24"/>
          <w:lang w:eastAsia="es-MX"/>
        </w:rPr>
        <w:t>,</w:t>
      </w:r>
      <w:r w:rsidRPr="004A42F0">
        <w:rPr>
          <w:rFonts w:ascii="Arial" w:eastAsia="Times New Roman" w:hAnsi="Arial" w:cs="Arial"/>
          <w:sz w:val="24"/>
          <w:szCs w:val="24"/>
          <w:lang w:eastAsia="es-MX"/>
        </w:rPr>
        <w:t xml:space="preserve"> en contra de la sentencia </w:t>
      </w:r>
      <w:r w:rsidR="00560961" w:rsidRPr="004A42F0">
        <w:rPr>
          <w:rFonts w:ascii="Arial" w:eastAsia="Times New Roman" w:hAnsi="Arial" w:cs="Arial"/>
          <w:sz w:val="24"/>
          <w:szCs w:val="24"/>
          <w:lang w:eastAsia="es-MX"/>
        </w:rPr>
        <w:t>que emitió ese órgano jurisdiccional</w:t>
      </w:r>
      <w:r w:rsidRPr="004A42F0">
        <w:rPr>
          <w:rFonts w:ascii="Arial" w:eastAsia="Times New Roman" w:hAnsi="Arial" w:cs="Arial"/>
          <w:sz w:val="24"/>
          <w:szCs w:val="24"/>
          <w:lang w:eastAsia="es-MX"/>
        </w:rPr>
        <w:t xml:space="preserve"> en el expediente </w:t>
      </w:r>
      <w:r w:rsidR="004A42F0" w:rsidRPr="008A4ADC">
        <w:rPr>
          <w:rFonts w:ascii="Arial" w:eastAsia="Times New Roman" w:hAnsi="Arial" w:cs="Arial"/>
          <w:sz w:val="24"/>
          <w:szCs w:val="24"/>
          <w:lang w:eastAsia="es-MX"/>
        </w:rPr>
        <w:t>TEEG-JPDC-208/2021</w:t>
      </w:r>
      <w:r w:rsidRPr="004A42F0">
        <w:rPr>
          <w:rFonts w:ascii="Arial" w:eastAsia="Times New Roman" w:hAnsi="Arial" w:cs="Arial"/>
          <w:sz w:val="24"/>
          <w:szCs w:val="24"/>
          <w:lang w:eastAsia="es-MX"/>
        </w:rPr>
        <w:t>, el dos de junio</w:t>
      </w:r>
      <w:r w:rsidR="00E84572" w:rsidRPr="004A42F0">
        <w:rPr>
          <w:rFonts w:ascii="Arial" w:eastAsia="Times New Roman" w:hAnsi="Arial" w:cs="Arial"/>
          <w:sz w:val="24"/>
          <w:szCs w:val="24"/>
          <w:lang w:eastAsia="es-MX"/>
        </w:rPr>
        <w:t>, cuyo origen se relaciona con el proceso interno de selección de candidatos de MORENA.</w:t>
      </w:r>
    </w:p>
    <w:p w14:paraId="1A9A7E42" w14:textId="77777777" w:rsidR="004A42F0" w:rsidRPr="004A42F0" w:rsidRDefault="004A42F0" w:rsidP="004A42F0">
      <w:pPr>
        <w:spacing w:after="0" w:line="240" w:lineRule="auto"/>
        <w:rPr>
          <w:rFonts w:ascii="Segoe UI" w:eastAsia="Times New Roman" w:hAnsi="Segoe UI" w:cs="Segoe UI"/>
          <w:sz w:val="21"/>
          <w:szCs w:val="21"/>
          <w:lang w:eastAsia="es-MX"/>
        </w:rPr>
      </w:pPr>
    </w:p>
    <w:p w14:paraId="39A61D77" w14:textId="77777777" w:rsidR="00E84572" w:rsidRPr="00E84572" w:rsidRDefault="00E84572" w:rsidP="00E84572">
      <w:pPr>
        <w:pStyle w:val="Prrafodelista"/>
        <w:spacing w:before="240" w:after="240" w:line="360" w:lineRule="auto"/>
        <w:ind w:left="0"/>
        <w:contextualSpacing w:val="0"/>
        <w:jc w:val="both"/>
        <w:rPr>
          <w:rFonts w:ascii="Arial" w:hAnsi="Arial" w:cs="Arial"/>
          <w:sz w:val="24"/>
          <w:szCs w:val="24"/>
          <w:lang w:val="es-ES_tradnl"/>
        </w:rPr>
      </w:pPr>
      <w:r w:rsidRPr="00E84572">
        <w:rPr>
          <w:rFonts w:ascii="Arial" w:hAnsi="Arial" w:cs="Arial"/>
          <w:sz w:val="24"/>
          <w:szCs w:val="24"/>
          <w:lang w:val="es-ES_tradnl"/>
        </w:rPr>
        <w:t xml:space="preserve">De manera que, </w:t>
      </w:r>
      <w:r w:rsidRPr="00E84572">
        <w:rPr>
          <w:rFonts w:ascii="Arial" w:hAnsi="Arial" w:cs="Arial"/>
          <w:b/>
          <w:bCs/>
          <w:sz w:val="24"/>
          <w:szCs w:val="24"/>
          <w:lang w:val="es-ES_tradnl"/>
        </w:rPr>
        <w:t>si en el presente caso la materia de impugnación se relaciona con una expectativa de derecho generada en el proceso interno de elección de un partido político</w:t>
      </w:r>
      <w:r w:rsidRPr="00E84572">
        <w:rPr>
          <w:rFonts w:ascii="Arial" w:hAnsi="Arial" w:cs="Arial"/>
          <w:sz w:val="24"/>
          <w:szCs w:val="24"/>
          <w:lang w:val="es-ES_tradnl"/>
        </w:rPr>
        <w:t xml:space="preserve">, es evidente que los efectos nocivos de la situación jurídica que prevalecía al momento del inicio de la jornada electoral, se han consumado de forma irreparable, pues la intervención de este órgano jurisdiccional sería contraria al principio de definitividad de las etapas del proceso electivo, al  no haber un derecho reconocido con antelación, que sea jurídicamente congruente con la expresión de la voluntad expresada por el electorado en las urnas. </w:t>
      </w:r>
    </w:p>
    <w:p w14:paraId="34C536F2" w14:textId="77777777" w:rsidR="00E84572" w:rsidRPr="00E84572" w:rsidRDefault="00E84572" w:rsidP="00E84572">
      <w:pPr>
        <w:pStyle w:val="Prrafodelista"/>
        <w:spacing w:before="240" w:after="240" w:line="360" w:lineRule="auto"/>
        <w:ind w:left="0"/>
        <w:contextualSpacing w:val="0"/>
        <w:jc w:val="both"/>
        <w:rPr>
          <w:rFonts w:ascii="Arial" w:hAnsi="Arial" w:cs="Arial"/>
          <w:snapToGrid w:val="0"/>
          <w:sz w:val="24"/>
          <w:szCs w:val="24"/>
          <w:lang w:eastAsia="es-MX"/>
        </w:rPr>
      </w:pPr>
      <w:r w:rsidRPr="00E84572">
        <w:rPr>
          <w:rFonts w:ascii="Arial" w:hAnsi="Arial" w:cs="Arial"/>
          <w:sz w:val="24"/>
          <w:szCs w:val="24"/>
          <w:lang w:val="es-ES_tradnl"/>
        </w:rPr>
        <w:t xml:space="preserve">De ahí que se actualice la causa de improcedencia invocada, que como se dijo, </w:t>
      </w:r>
      <w:r w:rsidRPr="00E84572">
        <w:rPr>
          <w:rFonts w:ascii="Arial" w:hAnsi="Arial" w:cs="Arial"/>
          <w:snapToGrid w:val="0"/>
          <w:sz w:val="24"/>
          <w:szCs w:val="24"/>
          <w:lang w:eastAsia="es-MX"/>
        </w:rPr>
        <w:t>tiene como objeto hacer prevalecer el principio de certeza de la elección frente a un posible derecho de los actores, así como el principio de conservación de los actos públicos válidamente celebrados</w:t>
      </w:r>
      <w:r w:rsidRPr="00E84572">
        <w:rPr>
          <w:rStyle w:val="Refdenotaalpie"/>
          <w:rFonts w:ascii="Arial" w:hAnsi="Arial" w:cs="Arial"/>
          <w:snapToGrid w:val="0"/>
          <w:sz w:val="24"/>
          <w:szCs w:val="24"/>
          <w:lang w:eastAsia="es-MX"/>
        </w:rPr>
        <w:footnoteReference w:id="8"/>
      </w:r>
      <w:r w:rsidRPr="00E84572">
        <w:rPr>
          <w:rFonts w:ascii="Arial" w:hAnsi="Arial" w:cs="Arial"/>
          <w:snapToGrid w:val="0"/>
          <w:sz w:val="24"/>
          <w:szCs w:val="24"/>
          <w:lang w:eastAsia="es-MX"/>
        </w:rPr>
        <w:t>.</w:t>
      </w:r>
    </w:p>
    <w:p w14:paraId="16035CE4" w14:textId="77016F56" w:rsidR="00C95F7F" w:rsidRPr="00E84572" w:rsidRDefault="00946F0E" w:rsidP="004F6168">
      <w:pPr>
        <w:pStyle w:val="Default"/>
        <w:spacing w:before="240" w:after="240" w:line="360" w:lineRule="auto"/>
        <w:jc w:val="both"/>
        <w:rPr>
          <w:b/>
          <w:bCs/>
        </w:rPr>
      </w:pPr>
      <w:r w:rsidRPr="00E84572">
        <w:rPr>
          <w:b/>
          <w:bCs/>
        </w:rPr>
        <w:t>RESOLUTIVO</w:t>
      </w:r>
    </w:p>
    <w:p w14:paraId="5A9661FE" w14:textId="5572D4E5" w:rsidR="004179FF" w:rsidRPr="00E84572" w:rsidRDefault="00560961" w:rsidP="004F6168">
      <w:pPr>
        <w:spacing w:before="240" w:after="240" w:line="360" w:lineRule="auto"/>
        <w:jc w:val="both"/>
        <w:rPr>
          <w:rFonts w:ascii="Arial" w:hAnsi="Arial" w:cs="Arial"/>
          <w:sz w:val="24"/>
          <w:szCs w:val="24"/>
          <w:lang w:val="es-ES_tradnl"/>
        </w:rPr>
      </w:pPr>
      <w:r w:rsidRPr="00E84572">
        <w:rPr>
          <w:rFonts w:ascii="Arial" w:hAnsi="Arial" w:cs="Arial"/>
          <w:b/>
          <w:sz w:val="24"/>
          <w:szCs w:val="24"/>
          <w:lang w:val="es-ES_tradnl"/>
        </w:rPr>
        <w:t>ÚNICO</w:t>
      </w:r>
      <w:r w:rsidR="00170603" w:rsidRPr="00E84572">
        <w:rPr>
          <w:rFonts w:ascii="Arial" w:hAnsi="Arial" w:cs="Arial"/>
          <w:b/>
          <w:sz w:val="24"/>
          <w:szCs w:val="24"/>
          <w:lang w:val="es-ES_tradnl"/>
        </w:rPr>
        <w:t>.</w:t>
      </w:r>
      <w:r w:rsidR="00170603" w:rsidRPr="00E84572">
        <w:rPr>
          <w:rFonts w:ascii="Arial" w:hAnsi="Arial" w:cs="Arial"/>
          <w:sz w:val="24"/>
          <w:szCs w:val="24"/>
          <w:lang w:val="es-ES_tradnl"/>
        </w:rPr>
        <w:t xml:space="preserve"> </w:t>
      </w:r>
      <w:r w:rsidR="00DF0D07" w:rsidRPr="00E84572">
        <w:rPr>
          <w:rFonts w:ascii="Arial" w:hAnsi="Arial" w:cs="Arial"/>
          <w:b/>
          <w:sz w:val="24"/>
          <w:szCs w:val="24"/>
          <w:lang w:val="es-ES_tradnl"/>
        </w:rPr>
        <w:t xml:space="preserve">Se </w:t>
      </w:r>
      <w:r w:rsidR="004D466B" w:rsidRPr="00E84572">
        <w:rPr>
          <w:rFonts w:ascii="Arial" w:hAnsi="Arial" w:cs="Arial"/>
          <w:b/>
          <w:sz w:val="24"/>
          <w:szCs w:val="24"/>
          <w:lang w:val="es-ES_tradnl"/>
        </w:rPr>
        <w:t xml:space="preserve">desecha de plano </w:t>
      </w:r>
      <w:r w:rsidR="004D466B" w:rsidRPr="00E84572">
        <w:rPr>
          <w:rFonts w:ascii="Arial" w:hAnsi="Arial" w:cs="Arial"/>
          <w:sz w:val="24"/>
          <w:szCs w:val="24"/>
          <w:lang w:val="es-ES_tradnl"/>
        </w:rPr>
        <w:t>la demanda</w:t>
      </w:r>
      <w:r w:rsidR="004D466B" w:rsidRPr="00E84572">
        <w:rPr>
          <w:rFonts w:ascii="Arial" w:hAnsi="Arial" w:cs="Arial"/>
          <w:b/>
          <w:sz w:val="24"/>
          <w:szCs w:val="24"/>
          <w:lang w:val="es-ES_tradnl"/>
        </w:rPr>
        <w:t xml:space="preserve"> </w:t>
      </w:r>
      <w:r w:rsidR="00DF0D07" w:rsidRPr="00E84572">
        <w:rPr>
          <w:rFonts w:ascii="Arial" w:hAnsi="Arial" w:cs="Arial"/>
          <w:sz w:val="24"/>
          <w:szCs w:val="24"/>
          <w:lang w:val="es-ES_tradnl"/>
        </w:rPr>
        <w:t>en el presente juicio ciudadano.</w:t>
      </w:r>
    </w:p>
    <w:p w14:paraId="411F3E38" w14:textId="77777777" w:rsidR="00843D99" w:rsidRPr="00E84572" w:rsidRDefault="00843D99" w:rsidP="004F6168">
      <w:pPr>
        <w:tabs>
          <w:tab w:val="left" w:pos="2646"/>
        </w:tabs>
        <w:spacing w:before="240" w:after="240" w:line="360" w:lineRule="auto"/>
        <w:jc w:val="both"/>
        <w:rPr>
          <w:rFonts w:ascii="Arial" w:hAnsi="Arial" w:cs="Arial"/>
          <w:sz w:val="24"/>
          <w:szCs w:val="24"/>
        </w:rPr>
      </w:pPr>
      <w:r w:rsidRPr="00E84572">
        <w:rPr>
          <w:rFonts w:ascii="Arial" w:hAnsi="Arial" w:cs="Arial"/>
          <w:sz w:val="24"/>
          <w:szCs w:val="24"/>
        </w:rPr>
        <w:t>En su oportunidad, archívese el presente expediente como asunto concluido; en su caso, devuélvase la documentación que en original haya exhibido la responsable.</w:t>
      </w:r>
    </w:p>
    <w:p w14:paraId="6827C39B" w14:textId="66A2B319" w:rsidR="006B2182" w:rsidRPr="00E84572" w:rsidRDefault="00170603" w:rsidP="004F6168">
      <w:pPr>
        <w:tabs>
          <w:tab w:val="left" w:pos="2646"/>
        </w:tabs>
        <w:spacing w:before="240" w:after="240" w:line="360" w:lineRule="auto"/>
        <w:jc w:val="both"/>
        <w:rPr>
          <w:rFonts w:ascii="Arial" w:hAnsi="Arial" w:cs="Arial"/>
          <w:sz w:val="24"/>
          <w:szCs w:val="24"/>
        </w:rPr>
      </w:pPr>
      <w:r w:rsidRPr="00E84572">
        <w:rPr>
          <w:rFonts w:ascii="Arial" w:eastAsia="Times New Roman" w:hAnsi="Arial" w:cs="Arial"/>
          <w:b/>
          <w:sz w:val="24"/>
          <w:szCs w:val="24"/>
          <w:lang w:val="es-ES_tradnl" w:eastAsia="es-ES"/>
        </w:rPr>
        <w:t xml:space="preserve">NOTIFÍQUESE. </w:t>
      </w:r>
    </w:p>
    <w:p w14:paraId="3F4A484D" w14:textId="00E4E514" w:rsidR="0064037D" w:rsidRPr="00E84572" w:rsidRDefault="0064037D" w:rsidP="004F6168">
      <w:pPr>
        <w:tabs>
          <w:tab w:val="left" w:pos="2646"/>
        </w:tabs>
        <w:spacing w:before="240" w:after="240" w:line="360" w:lineRule="auto"/>
        <w:jc w:val="both"/>
        <w:rPr>
          <w:rFonts w:ascii="Arial" w:hAnsi="Arial" w:cs="Arial"/>
          <w:sz w:val="24"/>
          <w:szCs w:val="24"/>
        </w:rPr>
      </w:pPr>
      <w:r w:rsidRPr="00E84572">
        <w:rPr>
          <w:rFonts w:ascii="Arial" w:hAnsi="Arial" w:cs="Arial"/>
          <w:sz w:val="24"/>
          <w:szCs w:val="24"/>
        </w:rPr>
        <w:t xml:space="preserve">Así lo resolvieron, por </w:t>
      </w:r>
      <w:r w:rsidR="008A4ADC">
        <w:rPr>
          <w:rFonts w:ascii="Arial" w:hAnsi="Arial" w:cs="Arial"/>
          <w:b/>
          <w:bCs/>
          <w:sz w:val="24"/>
          <w:szCs w:val="24"/>
        </w:rPr>
        <w:t>unanimidad</w:t>
      </w:r>
      <w:r w:rsidRPr="00E84572">
        <w:rPr>
          <w:rFonts w:ascii="Arial" w:hAnsi="Arial" w:cs="Arial"/>
          <w:b/>
          <w:bCs/>
          <w:sz w:val="24"/>
          <w:szCs w:val="24"/>
        </w:rPr>
        <w:t xml:space="preserve"> </w:t>
      </w:r>
      <w:r w:rsidRPr="00E84572">
        <w:rPr>
          <w:rFonts w:ascii="Arial" w:hAnsi="Arial" w:cs="Arial"/>
          <w:sz w:val="24"/>
          <w:szCs w:val="24"/>
        </w:rPr>
        <w:t xml:space="preserve">de votos, la Magistrada y los Magistrados integrantes de la Sala Regional del Tribunal Electoral del Poder Judicial de la Federación, correspondiente a la Segunda </w:t>
      </w:r>
      <w:r w:rsidRPr="00E84572">
        <w:rPr>
          <w:rFonts w:ascii="Arial" w:hAnsi="Arial" w:cs="Arial"/>
          <w:sz w:val="24"/>
          <w:szCs w:val="24"/>
        </w:rPr>
        <w:lastRenderedPageBreak/>
        <w:t xml:space="preserve">Circunscripción Electoral Plurinominal, ante el Secretario General de Acuerdos, quien autoriza y da fe. </w:t>
      </w:r>
    </w:p>
    <w:p w14:paraId="624BE40D" w14:textId="57161A5D" w:rsidR="00560961" w:rsidRPr="008A4ADC" w:rsidRDefault="001952AD" w:rsidP="00F607AB">
      <w:pPr>
        <w:tabs>
          <w:tab w:val="left" w:pos="2646"/>
        </w:tabs>
        <w:spacing w:after="0" w:line="240" w:lineRule="auto"/>
        <w:jc w:val="both"/>
        <w:rPr>
          <w:rFonts w:ascii="Arial" w:hAnsi="Arial" w:cs="Arial"/>
          <w:sz w:val="24"/>
          <w:szCs w:val="24"/>
        </w:rPr>
      </w:pPr>
      <w:r w:rsidRPr="008A4ADC">
        <w:rPr>
          <w:rFonts w:ascii="Arial" w:hAnsi="Arial" w:cs="Arial"/>
          <w:i/>
          <w:iCs/>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r w:rsidRPr="008A4ADC">
        <w:rPr>
          <w:rFonts w:ascii="Arial" w:hAnsi="Arial" w:cs="Arial"/>
          <w:sz w:val="24"/>
          <w:szCs w:val="24"/>
        </w:rPr>
        <w:t xml:space="preserve"> </w:t>
      </w:r>
    </w:p>
    <w:sectPr w:rsidR="00560961" w:rsidRPr="008A4ADC" w:rsidSect="00986486">
      <w:headerReference w:type="even" r:id="rId8"/>
      <w:headerReference w:type="default" r:id="rId9"/>
      <w:footerReference w:type="even" r:id="rId10"/>
      <w:footerReference w:type="default" r:id="rId11"/>
      <w:headerReference w:type="first" r:id="rId12"/>
      <w:footerReference w:type="first" r:id="rId13"/>
      <w:pgSz w:w="12242" w:h="19295" w:code="244"/>
      <w:pgMar w:top="1418" w:right="1361" w:bottom="1276" w:left="2948"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6691" w14:textId="77777777" w:rsidR="00C416B3" w:rsidRDefault="00C416B3" w:rsidP="006C3FCD">
      <w:pPr>
        <w:spacing w:after="0" w:line="240" w:lineRule="auto"/>
      </w:pPr>
      <w:r>
        <w:separator/>
      </w:r>
    </w:p>
  </w:endnote>
  <w:endnote w:type="continuationSeparator" w:id="0">
    <w:p w14:paraId="4BA8B0C8" w14:textId="77777777" w:rsidR="00C416B3" w:rsidRDefault="00C416B3" w:rsidP="006C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89EA" w14:textId="77777777" w:rsidR="00986486" w:rsidRDefault="009864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CF95" w14:textId="77777777" w:rsidR="00986486" w:rsidRDefault="009864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6592E" w14:textId="77777777" w:rsidR="00986486" w:rsidRDefault="009864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029A3" w14:textId="77777777" w:rsidR="00C416B3" w:rsidRDefault="00C416B3" w:rsidP="006C3FCD">
      <w:pPr>
        <w:spacing w:after="0" w:line="240" w:lineRule="auto"/>
      </w:pPr>
      <w:r>
        <w:separator/>
      </w:r>
    </w:p>
  </w:footnote>
  <w:footnote w:type="continuationSeparator" w:id="0">
    <w:p w14:paraId="02883A9F" w14:textId="77777777" w:rsidR="00C416B3" w:rsidRDefault="00C416B3" w:rsidP="006C3FCD">
      <w:pPr>
        <w:spacing w:after="0" w:line="240" w:lineRule="auto"/>
      </w:pPr>
      <w:r>
        <w:continuationSeparator/>
      </w:r>
    </w:p>
  </w:footnote>
  <w:footnote w:id="1">
    <w:p w14:paraId="717F7B1D" w14:textId="45611830" w:rsidR="004F6168" w:rsidRPr="00116FE2" w:rsidRDefault="004F6168" w:rsidP="00116FE2">
      <w:pPr>
        <w:spacing w:after="0" w:line="240" w:lineRule="auto"/>
        <w:jc w:val="both"/>
        <w:rPr>
          <w:rFonts w:ascii="Arial" w:hAnsi="Arial" w:cs="Arial"/>
          <w:sz w:val="20"/>
          <w:szCs w:val="20"/>
        </w:rPr>
      </w:pPr>
      <w:r w:rsidRPr="00116FE2">
        <w:rPr>
          <w:rStyle w:val="Refdenotaalpie"/>
          <w:rFonts w:ascii="Arial" w:hAnsi="Arial" w:cs="Arial"/>
          <w:sz w:val="20"/>
          <w:szCs w:val="20"/>
        </w:rPr>
        <w:footnoteRef/>
      </w:r>
      <w:r w:rsidRPr="00116FE2">
        <w:rPr>
          <w:rFonts w:ascii="Arial" w:hAnsi="Arial" w:cs="Arial"/>
          <w:sz w:val="20"/>
          <w:szCs w:val="20"/>
        </w:rPr>
        <w:t xml:space="preserve"> Las fechas que se citan corresponden a</w:t>
      </w:r>
      <w:r w:rsidR="00191719">
        <w:rPr>
          <w:rFonts w:ascii="Arial" w:hAnsi="Arial" w:cs="Arial"/>
          <w:sz w:val="20"/>
          <w:szCs w:val="20"/>
        </w:rPr>
        <w:t xml:space="preserve">l año </w:t>
      </w:r>
      <w:r w:rsidRPr="00116FE2">
        <w:rPr>
          <w:rFonts w:ascii="Arial" w:hAnsi="Arial" w:cs="Arial"/>
          <w:sz w:val="20"/>
          <w:szCs w:val="20"/>
        </w:rPr>
        <w:t>dos mil veintiuno, salvo distinta precisión.</w:t>
      </w:r>
    </w:p>
  </w:footnote>
  <w:footnote w:id="2">
    <w:p w14:paraId="4CA3ECD5" w14:textId="53566CF9" w:rsidR="00116FE2" w:rsidRPr="00116FE2" w:rsidRDefault="00116FE2" w:rsidP="00116FE2">
      <w:pPr>
        <w:pStyle w:val="Textonotapie"/>
        <w:jc w:val="both"/>
        <w:rPr>
          <w:rFonts w:ascii="Arial" w:hAnsi="Arial" w:cs="Arial"/>
          <w:lang w:val="es-ES"/>
        </w:rPr>
      </w:pPr>
      <w:r w:rsidRPr="00116FE2">
        <w:rPr>
          <w:rStyle w:val="Refdenotaalpie"/>
          <w:rFonts w:ascii="Arial" w:hAnsi="Arial" w:cs="Arial"/>
        </w:rPr>
        <w:footnoteRef/>
      </w:r>
      <w:r w:rsidRPr="00116FE2">
        <w:rPr>
          <w:rFonts w:ascii="Arial" w:hAnsi="Arial" w:cs="Arial"/>
        </w:rPr>
        <w:t xml:space="preserve"> La cual se registró con el número CNHJ-GTO-1763/2021.</w:t>
      </w:r>
    </w:p>
  </w:footnote>
  <w:footnote w:id="3">
    <w:p w14:paraId="5850C781" w14:textId="474352E8" w:rsidR="004F6168" w:rsidRPr="00116FE2" w:rsidRDefault="004F6168" w:rsidP="00116FE2">
      <w:pPr>
        <w:autoSpaceDE w:val="0"/>
        <w:autoSpaceDN w:val="0"/>
        <w:adjustRightInd w:val="0"/>
        <w:spacing w:after="0" w:line="240" w:lineRule="auto"/>
        <w:jc w:val="both"/>
        <w:rPr>
          <w:rFonts w:ascii="Arial" w:eastAsia="Times New Roman" w:hAnsi="Arial" w:cs="Arial"/>
          <w:sz w:val="20"/>
          <w:szCs w:val="20"/>
          <w:lang w:val="es-ES" w:eastAsia="es-ES"/>
        </w:rPr>
      </w:pPr>
      <w:r w:rsidRPr="00116FE2">
        <w:rPr>
          <w:rStyle w:val="Refdenotaalpie"/>
          <w:rFonts w:ascii="Arial" w:hAnsi="Arial" w:cs="Arial"/>
          <w:sz w:val="20"/>
          <w:szCs w:val="20"/>
        </w:rPr>
        <w:footnoteRef/>
      </w:r>
      <w:r w:rsidRPr="00116FE2">
        <w:rPr>
          <w:rFonts w:ascii="Arial" w:hAnsi="Arial" w:cs="Arial"/>
          <w:sz w:val="20"/>
          <w:szCs w:val="20"/>
        </w:rPr>
        <w:t xml:space="preserve"> </w:t>
      </w:r>
      <w:r w:rsidR="00116FE2">
        <w:rPr>
          <w:rFonts w:ascii="Arial" w:eastAsiaTheme="minorHAnsi" w:hAnsi="Arial" w:cs="Arial"/>
          <w:sz w:val="20"/>
          <w:szCs w:val="20"/>
          <w:lang w:val="es-419"/>
        </w:rPr>
        <w:t>Con fundamento</w:t>
      </w:r>
      <w:r w:rsidRPr="00116FE2">
        <w:rPr>
          <w:rFonts w:ascii="Arial" w:eastAsiaTheme="minorHAnsi" w:hAnsi="Arial" w:cs="Arial"/>
          <w:sz w:val="20"/>
          <w:szCs w:val="20"/>
          <w:lang w:val="es-419"/>
        </w:rPr>
        <w:t xml:space="preserve"> con los artículos 195, fracciones IV, inciso d), y XIV, de la Ley Orgánica del Poder Judicial de la Federación; 80, párrafo 1, inciso f), y 83, inciso b), de la</w:t>
      </w:r>
      <w:r w:rsidR="00191719">
        <w:rPr>
          <w:rFonts w:ascii="Arial" w:eastAsiaTheme="minorHAnsi" w:hAnsi="Arial" w:cs="Arial"/>
          <w:sz w:val="20"/>
          <w:szCs w:val="20"/>
          <w:lang w:val="es-419"/>
        </w:rPr>
        <w:t xml:space="preserve"> Ley General del Sistema de Medios de Impugnación en Materia Electoral</w:t>
      </w:r>
      <w:r w:rsidRPr="00116FE2">
        <w:rPr>
          <w:rFonts w:ascii="Arial" w:eastAsiaTheme="minorHAnsi" w:hAnsi="Arial" w:cs="Arial"/>
          <w:sz w:val="20"/>
          <w:szCs w:val="20"/>
          <w:lang w:val="es-419"/>
        </w:rPr>
        <w:t>.</w:t>
      </w:r>
    </w:p>
  </w:footnote>
  <w:footnote w:id="4">
    <w:p w14:paraId="3242019E" w14:textId="77777777" w:rsidR="00E84572" w:rsidRPr="00E84572" w:rsidRDefault="00E84572" w:rsidP="00E84572">
      <w:pPr>
        <w:pStyle w:val="Textonotapie"/>
        <w:rPr>
          <w:rFonts w:ascii="Arial" w:hAnsi="Arial" w:cs="Arial"/>
        </w:rPr>
      </w:pPr>
      <w:r w:rsidRPr="00E84572">
        <w:rPr>
          <w:rStyle w:val="Refdenotaalpie"/>
          <w:rFonts w:ascii="Arial" w:hAnsi="Arial" w:cs="Arial"/>
        </w:rPr>
        <w:footnoteRef/>
      </w:r>
      <w:r w:rsidRPr="00E84572">
        <w:rPr>
          <w:rFonts w:ascii="Arial" w:hAnsi="Arial" w:cs="Arial"/>
        </w:rPr>
        <w:t xml:space="preserve"> Artículo 208 de la LEGIPE.</w:t>
      </w:r>
    </w:p>
  </w:footnote>
  <w:footnote w:id="5">
    <w:p w14:paraId="2944D721" w14:textId="77777777" w:rsidR="00E84572" w:rsidRPr="00DB6D98" w:rsidRDefault="00E84572" w:rsidP="00E84572">
      <w:pPr>
        <w:pStyle w:val="Textonotapie"/>
        <w:jc w:val="both"/>
        <w:rPr>
          <w:b/>
          <w:sz w:val="18"/>
          <w:szCs w:val="18"/>
        </w:rPr>
      </w:pPr>
      <w:r w:rsidRPr="00E84572">
        <w:rPr>
          <w:rStyle w:val="Refdenotaalpie"/>
          <w:rFonts w:ascii="Arial" w:hAnsi="Arial" w:cs="Arial"/>
        </w:rPr>
        <w:footnoteRef/>
      </w:r>
      <w:r w:rsidRPr="00E84572">
        <w:rPr>
          <w:rFonts w:ascii="Arial" w:hAnsi="Arial" w:cs="Arial"/>
        </w:rPr>
        <w:t xml:space="preserve"> Tesis XL/99, de rubro: </w:t>
      </w:r>
      <w:r w:rsidRPr="00E84572">
        <w:rPr>
          <w:rFonts w:ascii="Arial" w:hAnsi="Arial" w:cs="Arial"/>
          <w:b/>
        </w:rPr>
        <w:t xml:space="preserve">PROCESO ELECTORAL. SUPUESTO EN QUE EL PRINCIPIO DE DEFINITIVIDAD DE CADA UNA DE SUS ETAPAS PROPICIA LA IRREPARABILIDAD DE LAS PRETENDIDAS VIOLACIONES COMETIDAS EN UNA ETAPA ANTERIOR (Legislación de Tamaulipas y similares) </w:t>
      </w:r>
      <w:r w:rsidRPr="00E84572">
        <w:rPr>
          <w:rFonts w:ascii="Arial" w:hAnsi="Arial" w:cs="Arial"/>
        </w:rPr>
        <w:t xml:space="preserve">y CXII/2002, con título: </w:t>
      </w:r>
      <w:r w:rsidRPr="00E84572">
        <w:rPr>
          <w:rFonts w:ascii="Arial" w:hAnsi="Arial" w:cs="Arial"/>
          <w:b/>
          <w:bCs/>
          <w:lang w:val="es-ES"/>
        </w:rPr>
        <w:t>PREPARACIÓN DE LA ELECCIÓN. SUS ACTOS PUEDEN REPARARSE MIENTRAS NO INICIE LA ETAPA DE JORNADA ELECTORAL</w:t>
      </w:r>
      <w:r w:rsidRPr="00E84572">
        <w:rPr>
          <w:rFonts w:ascii="Arial" w:hAnsi="Arial" w:cs="Arial"/>
          <w:bCs/>
          <w:lang w:val="es-ES"/>
        </w:rPr>
        <w:t>.</w:t>
      </w:r>
    </w:p>
  </w:footnote>
  <w:footnote w:id="6">
    <w:p w14:paraId="50FDD777" w14:textId="77777777" w:rsidR="00E84572" w:rsidRPr="00E84572" w:rsidRDefault="00E84572" w:rsidP="00E84572">
      <w:pPr>
        <w:pStyle w:val="Textonotapie"/>
        <w:jc w:val="both"/>
        <w:rPr>
          <w:rFonts w:ascii="Arial" w:hAnsi="Arial" w:cs="Arial"/>
        </w:rPr>
      </w:pPr>
      <w:r w:rsidRPr="00E84572">
        <w:rPr>
          <w:rStyle w:val="Refdenotaalpie"/>
          <w:rFonts w:ascii="Arial" w:hAnsi="Arial" w:cs="Arial"/>
        </w:rPr>
        <w:footnoteRef/>
      </w:r>
      <w:r w:rsidRPr="00E84572">
        <w:rPr>
          <w:rFonts w:ascii="Arial" w:hAnsi="Arial" w:cs="Arial"/>
        </w:rPr>
        <w:t xml:space="preserve"> Véanse como ejemplo las sentencia dictadas por esta Sala Regional en los juicios SM-JDC-229/2016 y SM-JDC-315/2020.</w:t>
      </w:r>
    </w:p>
  </w:footnote>
  <w:footnote w:id="7">
    <w:p w14:paraId="166AF427" w14:textId="219FFC79" w:rsidR="001952AD" w:rsidRPr="00E84572" w:rsidRDefault="001952AD" w:rsidP="00116FE2">
      <w:pPr>
        <w:pStyle w:val="Textonotapie"/>
        <w:jc w:val="both"/>
        <w:rPr>
          <w:rFonts w:ascii="Arial" w:hAnsi="Arial" w:cs="Arial"/>
          <w:lang w:val="es-419"/>
        </w:rPr>
      </w:pPr>
      <w:r w:rsidRPr="00E84572">
        <w:rPr>
          <w:rStyle w:val="Refdenotaalpie"/>
          <w:rFonts w:ascii="Arial" w:hAnsi="Arial" w:cs="Arial"/>
        </w:rPr>
        <w:footnoteRef/>
      </w:r>
      <w:r w:rsidRPr="00E84572">
        <w:rPr>
          <w:rFonts w:ascii="Arial" w:hAnsi="Arial" w:cs="Arial"/>
        </w:rPr>
        <w:t xml:space="preserve"> Como se advierte del sello de recepción de la demanda</w:t>
      </w:r>
      <w:r w:rsidR="00946F0E" w:rsidRPr="00E84572">
        <w:rPr>
          <w:rFonts w:ascii="Arial" w:hAnsi="Arial" w:cs="Arial"/>
        </w:rPr>
        <w:t>.</w:t>
      </w:r>
      <w:r w:rsidRPr="00E84572">
        <w:rPr>
          <w:rFonts w:ascii="Arial" w:hAnsi="Arial" w:cs="Arial"/>
        </w:rPr>
        <w:t xml:space="preserve"> </w:t>
      </w:r>
    </w:p>
  </w:footnote>
  <w:footnote w:id="8">
    <w:p w14:paraId="0CD9BE27" w14:textId="77777777" w:rsidR="00E84572" w:rsidRDefault="00E84572" w:rsidP="00E84572">
      <w:pPr>
        <w:pStyle w:val="Textonotapie"/>
      </w:pPr>
      <w:r w:rsidRPr="00E84572">
        <w:rPr>
          <w:rStyle w:val="Refdenotaalpie"/>
          <w:rFonts w:ascii="Arial" w:hAnsi="Arial" w:cs="Arial"/>
        </w:rPr>
        <w:footnoteRef/>
      </w:r>
      <w:r w:rsidRPr="00E84572">
        <w:rPr>
          <w:rFonts w:ascii="Arial" w:hAnsi="Arial" w:cs="Arial"/>
        </w:rPr>
        <w:t xml:space="preserve"> SUP-JDC-438/2018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6CC5" w14:textId="74F542E5" w:rsidR="00FE256B" w:rsidRPr="001952AD" w:rsidRDefault="00072864" w:rsidP="00B066AD">
    <w:pPr>
      <w:pStyle w:val="Encabezado"/>
      <w:rPr>
        <w:rFonts w:ascii="Arial" w:hAnsi="Arial" w:cs="Arial"/>
        <w:b/>
        <w:sz w:val="20"/>
      </w:rPr>
    </w:pPr>
    <w:r w:rsidRPr="001952AD">
      <w:rPr>
        <w:b/>
        <w:noProof/>
        <w:sz w:val="20"/>
        <w:lang w:eastAsia="es-MX"/>
      </w:rPr>
      <mc:AlternateContent>
        <mc:Choice Requires="wps">
          <w:drawing>
            <wp:anchor distT="0" distB="0" distL="114300" distR="114300" simplePos="0" relativeHeight="251658240" behindDoc="0" locked="0" layoutInCell="0" allowOverlap="1" wp14:anchorId="3E9C4B07" wp14:editId="0CF71EC1">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75AA3AB" w14:textId="77777777" w:rsidR="00BE24D8" w:rsidRPr="009F45DC" w:rsidRDefault="0007286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00B0631F" w:rsidRPr="00B0631F">
                            <w:rPr>
                              <w:rFonts w:ascii="Cambria" w:eastAsia="MS Gothic" w:hAnsi="Cambria"/>
                              <w:noProof/>
                              <w:sz w:val="48"/>
                              <w:szCs w:val="48"/>
                              <w:lang w:val="es-ES"/>
                            </w:rPr>
                            <w:t>4</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C4B07" id="Rectángulo 558" o:spid="_x0000_s1026" style="position:absolute;margin-left:-1.6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275AA3AB" w14:textId="77777777" w:rsidR="00BE24D8" w:rsidRPr="009F45DC" w:rsidRDefault="0007286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00B0631F" w:rsidRPr="00B0631F">
                      <w:rPr>
                        <w:rFonts w:ascii="Cambria" w:eastAsia="MS Gothic" w:hAnsi="Cambria"/>
                        <w:noProof/>
                        <w:sz w:val="48"/>
                        <w:szCs w:val="48"/>
                        <w:lang w:val="es-ES"/>
                      </w:rPr>
                      <w:t>4</w:t>
                    </w:r>
                    <w:r w:rsidRPr="009F45DC">
                      <w:rPr>
                        <w:rFonts w:ascii="Cambria" w:eastAsia="MS Gothic" w:hAnsi="Cambria"/>
                        <w:sz w:val="48"/>
                        <w:szCs w:val="48"/>
                      </w:rPr>
                      <w:fldChar w:fldCharType="end"/>
                    </w:r>
                  </w:p>
                </w:txbxContent>
              </v:textbox>
              <w10:wrap anchorx="page" anchory="page"/>
            </v:rect>
          </w:pict>
        </mc:Fallback>
      </mc:AlternateContent>
    </w:r>
    <w:r w:rsidRPr="001952AD">
      <w:rPr>
        <w:rFonts w:ascii="Arial" w:hAnsi="Arial" w:cs="Arial"/>
        <w:b/>
        <w:sz w:val="20"/>
      </w:rPr>
      <w:t>SM-JDC-</w:t>
    </w:r>
    <w:r w:rsidR="009665D9" w:rsidRPr="001952AD">
      <w:rPr>
        <w:rFonts w:ascii="Arial" w:hAnsi="Arial" w:cs="Arial"/>
        <w:b/>
        <w:sz w:val="20"/>
      </w:rPr>
      <w:t>5</w:t>
    </w:r>
    <w:r w:rsidR="00495596">
      <w:rPr>
        <w:rFonts w:ascii="Arial" w:hAnsi="Arial" w:cs="Arial"/>
        <w:b/>
        <w:sz w:val="20"/>
      </w:rPr>
      <w:t>80</w:t>
    </w:r>
    <w:r w:rsidR="002E45A5" w:rsidRPr="001952AD">
      <w:rPr>
        <w:rFonts w:ascii="Arial" w:hAnsi="Arial" w:cs="Arial"/>
        <w:b/>
        <w:sz w:val="20"/>
      </w:rPr>
      <w:t>/</w:t>
    </w:r>
    <w:r w:rsidR="00F12B29" w:rsidRPr="001952AD">
      <w:rPr>
        <w:rFonts w:ascii="Arial" w:hAnsi="Arial" w:cs="Arial"/>
        <w:b/>
        <w:sz w:val="20"/>
      </w:rPr>
      <w:t>20</w:t>
    </w:r>
    <w:r w:rsidR="009665D9" w:rsidRPr="001952AD">
      <w:rPr>
        <w:rFonts w:ascii="Arial" w:hAnsi="Arial" w:cs="Arial"/>
        <w:b/>
        <w:sz w:val="20"/>
      </w:rPr>
      <w:t>21</w:t>
    </w:r>
  </w:p>
  <w:p w14:paraId="560A8F44" w14:textId="77777777" w:rsidR="001D2296" w:rsidRPr="003F46B4" w:rsidRDefault="001D2296" w:rsidP="00B066AD">
    <w:pPr>
      <w:pStyle w:val="Encabezado"/>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573E" w14:textId="00145118" w:rsidR="004168C7" w:rsidRPr="001952AD" w:rsidRDefault="00673821" w:rsidP="00B066AD">
    <w:pPr>
      <w:pStyle w:val="Encabezado"/>
      <w:jc w:val="right"/>
      <w:rPr>
        <w:rFonts w:ascii="Arial" w:hAnsi="Arial" w:cs="Arial"/>
        <w:b/>
        <w:sz w:val="20"/>
        <w:szCs w:val="24"/>
      </w:rPr>
    </w:pPr>
    <w:r w:rsidRPr="001952AD">
      <w:rPr>
        <w:b/>
        <w:noProof/>
        <w:sz w:val="20"/>
        <w:szCs w:val="24"/>
        <w:lang w:eastAsia="es-MX"/>
      </w:rPr>
      <w:drawing>
        <wp:anchor distT="0" distB="0" distL="114300" distR="114300" simplePos="0" relativeHeight="251656192" behindDoc="0" locked="0" layoutInCell="1" allowOverlap="1" wp14:anchorId="2942156F" wp14:editId="673D0196">
          <wp:simplePos x="0" y="0"/>
          <wp:positionH relativeFrom="leftMargin">
            <wp:posOffset>307340</wp:posOffset>
          </wp:positionH>
          <wp:positionV relativeFrom="paragraph">
            <wp:posOffset>-6350</wp:posOffset>
          </wp:positionV>
          <wp:extent cx="1378800" cy="119160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864" w:rsidRPr="001952AD">
      <w:rPr>
        <w:b/>
        <w:noProof/>
        <w:sz w:val="20"/>
        <w:szCs w:val="24"/>
        <w:lang w:eastAsia="es-MX"/>
      </w:rPr>
      <mc:AlternateContent>
        <mc:Choice Requires="wps">
          <w:drawing>
            <wp:anchor distT="0" distB="0" distL="114300" distR="114300" simplePos="0" relativeHeight="251657216" behindDoc="0" locked="0" layoutInCell="0" allowOverlap="1" wp14:anchorId="2A72D586" wp14:editId="12763D17">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9133C87" w14:textId="77777777" w:rsidR="00BE24D8" w:rsidRPr="009F45DC" w:rsidRDefault="00072864">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B0631F" w:rsidRPr="00B0631F">
                            <w:rPr>
                              <w:rFonts w:ascii="Cambria" w:eastAsia="MS Gothic" w:hAnsi="Cambria"/>
                              <w:noProof/>
                              <w:sz w:val="48"/>
                              <w:szCs w:val="48"/>
                              <w:lang w:val="es-ES"/>
                            </w:rPr>
                            <w:t>3</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D586" id="Rectángulo 559" o:spid="_x0000_s1027" style="position:absolute;left:0;text-align:left;margin-left:553.75pt;margin-top:446.7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19133C87" w14:textId="77777777" w:rsidR="00BE24D8" w:rsidRPr="009F45DC" w:rsidRDefault="00072864">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B0631F" w:rsidRPr="00B0631F">
                      <w:rPr>
                        <w:rFonts w:ascii="Cambria" w:eastAsia="MS Gothic" w:hAnsi="Cambria"/>
                        <w:noProof/>
                        <w:sz w:val="48"/>
                        <w:szCs w:val="48"/>
                        <w:lang w:val="es-ES"/>
                      </w:rPr>
                      <w:t>3</w:t>
                    </w:r>
                    <w:r w:rsidRPr="009F45DC">
                      <w:rPr>
                        <w:rFonts w:ascii="Cambria" w:eastAsia="MS Gothic" w:hAnsi="Cambria"/>
                        <w:sz w:val="48"/>
                        <w:szCs w:val="48"/>
                      </w:rPr>
                      <w:fldChar w:fldCharType="end"/>
                    </w:r>
                  </w:p>
                </w:txbxContent>
              </v:textbox>
              <w10:wrap anchorx="page" anchory="page"/>
            </v:rect>
          </w:pict>
        </mc:Fallback>
      </mc:AlternateContent>
    </w:r>
    <w:r w:rsidR="00072864" w:rsidRPr="001952AD">
      <w:rPr>
        <w:rFonts w:ascii="Arial" w:hAnsi="Arial" w:cs="Arial"/>
        <w:b/>
        <w:sz w:val="20"/>
        <w:szCs w:val="24"/>
      </w:rPr>
      <w:t>SM-</w:t>
    </w:r>
    <w:r w:rsidR="001E1970" w:rsidRPr="001952AD">
      <w:rPr>
        <w:rFonts w:ascii="Arial" w:hAnsi="Arial" w:cs="Arial"/>
        <w:b/>
        <w:sz w:val="20"/>
        <w:szCs w:val="24"/>
      </w:rPr>
      <w:t>JDC-</w:t>
    </w:r>
    <w:r w:rsidR="001952AD" w:rsidRPr="001952AD">
      <w:rPr>
        <w:rFonts w:ascii="Arial" w:hAnsi="Arial" w:cs="Arial"/>
        <w:b/>
        <w:sz w:val="20"/>
        <w:szCs w:val="24"/>
      </w:rPr>
      <w:t>5</w:t>
    </w:r>
    <w:r w:rsidR="00E20143">
      <w:rPr>
        <w:rFonts w:ascii="Arial" w:hAnsi="Arial" w:cs="Arial"/>
        <w:b/>
        <w:sz w:val="20"/>
        <w:szCs w:val="24"/>
      </w:rPr>
      <w:t>80</w:t>
    </w:r>
    <w:r w:rsidR="001952AD" w:rsidRPr="001952AD">
      <w:rPr>
        <w:rFonts w:ascii="Arial" w:hAnsi="Arial" w:cs="Arial"/>
        <w:b/>
        <w:sz w:val="20"/>
        <w:szCs w:val="24"/>
      </w:rPr>
      <w:t>/2021</w:t>
    </w:r>
  </w:p>
  <w:p w14:paraId="2E38C3DC" w14:textId="77777777" w:rsidR="001D2296" w:rsidRPr="00966B4C" w:rsidRDefault="001D2296" w:rsidP="00B066AD">
    <w:pPr>
      <w:pStyle w:val="Encabezado"/>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FE64" w14:textId="4A9C9B0E" w:rsidR="00BE24D8" w:rsidRDefault="00673821">
    <w:pPr>
      <w:pStyle w:val="Encabezado"/>
    </w:pPr>
    <w:r>
      <w:rPr>
        <w:noProof/>
        <w:lang w:eastAsia="es-MX"/>
      </w:rPr>
      <w:drawing>
        <wp:anchor distT="0" distB="0" distL="114300" distR="114300" simplePos="0" relativeHeight="251659264" behindDoc="0" locked="0" layoutInCell="1" allowOverlap="1" wp14:anchorId="22FF6C33" wp14:editId="3BE69F51">
          <wp:simplePos x="0" y="0"/>
          <wp:positionH relativeFrom="column">
            <wp:posOffset>-1355090</wp:posOffset>
          </wp:positionH>
          <wp:positionV relativeFrom="paragraph">
            <wp:posOffset>45720</wp:posOffset>
          </wp:positionV>
          <wp:extent cx="1378585" cy="119189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05F5"/>
    <w:multiLevelType w:val="multilevel"/>
    <w:tmpl w:val="868652A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1E0129"/>
    <w:multiLevelType w:val="hybridMultilevel"/>
    <w:tmpl w:val="4DEE1868"/>
    <w:lvl w:ilvl="0" w:tplc="01F688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F61AC8"/>
    <w:multiLevelType w:val="hybridMultilevel"/>
    <w:tmpl w:val="25F46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417AF"/>
    <w:multiLevelType w:val="hybridMultilevel"/>
    <w:tmpl w:val="84261D4C"/>
    <w:lvl w:ilvl="0" w:tplc="E804825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FE6638F"/>
    <w:multiLevelType w:val="hybridMultilevel"/>
    <w:tmpl w:val="496E8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6B4CDD"/>
    <w:multiLevelType w:val="hybridMultilevel"/>
    <w:tmpl w:val="7336836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28059C"/>
    <w:multiLevelType w:val="multilevel"/>
    <w:tmpl w:val="DC1A8A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1956E98"/>
    <w:multiLevelType w:val="multilevel"/>
    <w:tmpl w:val="1C58A0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4FF52AD"/>
    <w:multiLevelType w:val="multilevel"/>
    <w:tmpl w:val="1D4C6A46"/>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6598328B"/>
    <w:multiLevelType w:val="hybridMultilevel"/>
    <w:tmpl w:val="BAF250D4"/>
    <w:lvl w:ilvl="0" w:tplc="290037C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9"/>
  </w:num>
  <w:num w:numId="5">
    <w:abstractNumId w:val="1"/>
  </w:num>
  <w:num w:numId="6">
    <w:abstractNumId w:val="2"/>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CD"/>
    <w:rsid w:val="00007CB2"/>
    <w:rsid w:val="00011215"/>
    <w:rsid w:val="000133CD"/>
    <w:rsid w:val="00015095"/>
    <w:rsid w:val="00022597"/>
    <w:rsid w:val="00022713"/>
    <w:rsid w:val="0002719C"/>
    <w:rsid w:val="000304D3"/>
    <w:rsid w:val="000346C2"/>
    <w:rsid w:val="00047AF2"/>
    <w:rsid w:val="00051DA2"/>
    <w:rsid w:val="00052780"/>
    <w:rsid w:val="00060196"/>
    <w:rsid w:val="000619FC"/>
    <w:rsid w:val="00067FF4"/>
    <w:rsid w:val="000704E6"/>
    <w:rsid w:val="00072864"/>
    <w:rsid w:val="000751F5"/>
    <w:rsid w:val="00077218"/>
    <w:rsid w:val="000773AA"/>
    <w:rsid w:val="00077773"/>
    <w:rsid w:val="00094B27"/>
    <w:rsid w:val="000962D4"/>
    <w:rsid w:val="00096B68"/>
    <w:rsid w:val="000A30B0"/>
    <w:rsid w:val="000A53BA"/>
    <w:rsid w:val="000B3E39"/>
    <w:rsid w:val="000C07DD"/>
    <w:rsid w:val="000C144E"/>
    <w:rsid w:val="000C3965"/>
    <w:rsid w:val="000C404D"/>
    <w:rsid w:val="000C4696"/>
    <w:rsid w:val="000C4927"/>
    <w:rsid w:val="000D2482"/>
    <w:rsid w:val="000D74BD"/>
    <w:rsid w:val="000E62FF"/>
    <w:rsid w:val="000F03C9"/>
    <w:rsid w:val="000F5767"/>
    <w:rsid w:val="00113DEE"/>
    <w:rsid w:val="0011450A"/>
    <w:rsid w:val="00114C82"/>
    <w:rsid w:val="00116FE2"/>
    <w:rsid w:val="00117762"/>
    <w:rsid w:val="001231CC"/>
    <w:rsid w:val="001246A9"/>
    <w:rsid w:val="0012515F"/>
    <w:rsid w:val="00134A71"/>
    <w:rsid w:val="001357C9"/>
    <w:rsid w:val="001604B8"/>
    <w:rsid w:val="00162CD4"/>
    <w:rsid w:val="0016409F"/>
    <w:rsid w:val="00166F25"/>
    <w:rsid w:val="00170603"/>
    <w:rsid w:val="00172586"/>
    <w:rsid w:val="001819EB"/>
    <w:rsid w:val="00183692"/>
    <w:rsid w:val="00187F06"/>
    <w:rsid w:val="0019080C"/>
    <w:rsid w:val="0019081A"/>
    <w:rsid w:val="00191719"/>
    <w:rsid w:val="001923A0"/>
    <w:rsid w:val="00194EE2"/>
    <w:rsid w:val="001952AD"/>
    <w:rsid w:val="00196B0E"/>
    <w:rsid w:val="00196C1C"/>
    <w:rsid w:val="0019719C"/>
    <w:rsid w:val="001A1053"/>
    <w:rsid w:val="001A213B"/>
    <w:rsid w:val="001A3F31"/>
    <w:rsid w:val="001A5C88"/>
    <w:rsid w:val="001B3CC1"/>
    <w:rsid w:val="001B797A"/>
    <w:rsid w:val="001D2296"/>
    <w:rsid w:val="001E1970"/>
    <w:rsid w:val="001E251E"/>
    <w:rsid w:val="001E3231"/>
    <w:rsid w:val="001E665A"/>
    <w:rsid w:val="001F1E1F"/>
    <w:rsid w:val="001F28BC"/>
    <w:rsid w:val="001F2AAE"/>
    <w:rsid w:val="001F59D4"/>
    <w:rsid w:val="001F6335"/>
    <w:rsid w:val="002014FC"/>
    <w:rsid w:val="00204CE0"/>
    <w:rsid w:val="00216C02"/>
    <w:rsid w:val="00216F39"/>
    <w:rsid w:val="0021724F"/>
    <w:rsid w:val="0022020D"/>
    <w:rsid w:val="00225D41"/>
    <w:rsid w:val="0023166B"/>
    <w:rsid w:val="00231C6C"/>
    <w:rsid w:val="00234515"/>
    <w:rsid w:val="0023792D"/>
    <w:rsid w:val="00237987"/>
    <w:rsid w:val="00242B0E"/>
    <w:rsid w:val="00242C7B"/>
    <w:rsid w:val="00243CE9"/>
    <w:rsid w:val="002457CE"/>
    <w:rsid w:val="002462C0"/>
    <w:rsid w:val="00260192"/>
    <w:rsid w:val="0026163C"/>
    <w:rsid w:val="00261743"/>
    <w:rsid w:val="002702B4"/>
    <w:rsid w:val="00270928"/>
    <w:rsid w:val="00270E9D"/>
    <w:rsid w:val="002753C2"/>
    <w:rsid w:val="00276094"/>
    <w:rsid w:val="00283229"/>
    <w:rsid w:val="00283F01"/>
    <w:rsid w:val="0028435C"/>
    <w:rsid w:val="0028493E"/>
    <w:rsid w:val="00294AD0"/>
    <w:rsid w:val="002A63AE"/>
    <w:rsid w:val="002B0421"/>
    <w:rsid w:val="002B4375"/>
    <w:rsid w:val="002C4B3F"/>
    <w:rsid w:val="002D1538"/>
    <w:rsid w:val="002D7FAC"/>
    <w:rsid w:val="002E45A5"/>
    <w:rsid w:val="002E6695"/>
    <w:rsid w:val="002E6777"/>
    <w:rsid w:val="002E79E6"/>
    <w:rsid w:val="002F430B"/>
    <w:rsid w:val="002F68F6"/>
    <w:rsid w:val="002F7500"/>
    <w:rsid w:val="00303680"/>
    <w:rsid w:val="00304E38"/>
    <w:rsid w:val="00306080"/>
    <w:rsid w:val="00315C79"/>
    <w:rsid w:val="0032002B"/>
    <w:rsid w:val="00322781"/>
    <w:rsid w:val="00322ADC"/>
    <w:rsid w:val="00323EEA"/>
    <w:rsid w:val="0032475B"/>
    <w:rsid w:val="0032480F"/>
    <w:rsid w:val="003277BA"/>
    <w:rsid w:val="00334909"/>
    <w:rsid w:val="00335DB5"/>
    <w:rsid w:val="0033794F"/>
    <w:rsid w:val="00342706"/>
    <w:rsid w:val="00343FE0"/>
    <w:rsid w:val="0034770E"/>
    <w:rsid w:val="00350799"/>
    <w:rsid w:val="003508A0"/>
    <w:rsid w:val="0036562C"/>
    <w:rsid w:val="003660A6"/>
    <w:rsid w:val="00366AA3"/>
    <w:rsid w:val="003750CB"/>
    <w:rsid w:val="003962EF"/>
    <w:rsid w:val="00396C10"/>
    <w:rsid w:val="003A4F9C"/>
    <w:rsid w:val="003A7AFF"/>
    <w:rsid w:val="003B54B5"/>
    <w:rsid w:val="003C7859"/>
    <w:rsid w:val="003D0099"/>
    <w:rsid w:val="003D2909"/>
    <w:rsid w:val="003E1EE9"/>
    <w:rsid w:val="003E2A7C"/>
    <w:rsid w:val="003E42FB"/>
    <w:rsid w:val="003E63C0"/>
    <w:rsid w:val="003F0461"/>
    <w:rsid w:val="003F09E3"/>
    <w:rsid w:val="003F5A20"/>
    <w:rsid w:val="004008F2"/>
    <w:rsid w:val="00400AF5"/>
    <w:rsid w:val="00404091"/>
    <w:rsid w:val="00406045"/>
    <w:rsid w:val="004069EB"/>
    <w:rsid w:val="00416142"/>
    <w:rsid w:val="004170E8"/>
    <w:rsid w:val="004179FF"/>
    <w:rsid w:val="0042448A"/>
    <w:rsid w:val="0043386F"/>
    <w:rsid w:val="00434809"/>
    <w:rsid w:val="00435C9B"/>
    <w:rsid w:val="00437DB9"/>
    <w:rsid w:val="00440BD2"/>
    <w:rsid w:val="00441696"/>
    <w:rsid w:val="00442AA0"/>
    <w:rsid w:val="00442CD7"/>
    <w:rsid w:val="00450628"/>
    <w:rsid w:val="00451580"/>
    <w:rsid w:val="00451758"/>
    <w:rsid w:val="00453F40"/>
    <w:rsid w:val="00454033"/>
    <w:rsid w:val="0045777D"/>
    <w:rsid w:val="00462B03"/>
    <w:rsid w:val="0046482D"/>
    <w:rsid w:val="004658AD"/>
    <w:rsid w:val="00470182"/>
    <w:rsid w:val="004710DF"/>
    <w:rsid w:val="00471DB1"/>
    <w:rsid w:val="00472534"/>
    <w:rsid w:val="004750E9"/>
    <w:rsid w:val="00475862"/>
    <w:rsid w:val="0048315E"/>
    <w:rsid w:val="00483B9C"/>
    <w:rsid w:val="00483F89"/>
    <w:rsid w:val="00495596"/>
    <w:rsid w:val="004A42F0"/>
    <w:rsid w:val="004B70C1"/>
    <w:rsid w:val="004C3EA8"/>
    <w:rsid w:val="004C4C8E"/>
    <w:rsid w:val="004C5B26"/>
    <w:rsid w:val="004C7413"/>
    <w:rsid w:val="004D466B"/>
    <w:rsid w:val="004D7664"/>
    <w:rsid w:val="004E02CD"/>
    <w:rsid w:val="004E1F89"/>
    <w:rsid w:val="004F3103"/>
    <w:rsid w:val="004F3DF0"/>
    <w:rsid w:val="004F6168"/>
    <w:rsid w:val="0051188E"/>
    <w:rsid w:val="0051702A"/>
    <w:rsid w:val="005174E3"/>
    <w:rsid w:val="00523DBD"/>
    <w:rsid w:val="00524410"/>
    <w:rsid w:val="00531EEB"/>
    <w:rsid w:val="00550931"/>
    <w:rsid w:val="00554AB6"/>
    <w:rsid w:val="00555FE2"/>
    <w:rsid w:val="00560961"/>
    <w:rsid w:val="00564560"/>
    <w:rsid w:val="00564723"/>
    <w:rsid w:val="00572965"/>
    <w:rsid w:val="005762F5"/>
    <w:rsid w:val="0057701F"/>
    <w:rsid w:val="00581B61"/>
    <w:rsid w:val="00583E9D"/>
    <w:rsid w:val="00584ED8"/>
    <w:rsid w:val="00586753"/>
    <w:rsid w:val="0059162D"/>
    <w:rsid w:val="005953FB"/>
    <w:rsid w:val="005A02BA"/>
    <w:rsid w:val="005A12ED"/>
    <w:rsid w:val="005A1E76"/>
    <w:rsid w:val="005A542A"/>
    <w:rsid w:val="005B19C7"/>
    <w:rsid w:val="005B7680"/>
    <w:rsid w:val="005C0A42"/>
    <w:rsid w:val="005C5B9B"/>
    <w:rsid w:val="005C7F03"/>
    <w:rsid w:val="005D232E"/>
    <w:rsid w:val="005D66AD"/>
    <w:rsid w:val="005D6783"/>
    <w:rsid w:val="005E203C"/>
    <w:rsid w:val="005F06D9"/>
    <w:rsid w:val="00602DDB"/>
    <w:rsid w:val="006043DC"/>
    <w:rsid w:val="00613AE6"/>
    <w:rsid w:val="006251BF"/>
    <w:rsid w:val="00626CD4"/>
    <w:rsid w:val="00632C4D"/>
    <w:rsid w:val="0064037D"/>
    <w:rsid w:val="00644521"/>
    <w:rsid w:val="00645C22"/>
    <w:rsid w:val="00651D94"/>
    <w:rsid w:val="00652E8E"/>
    <w:rsid w:val="00655847"/>
    <w:rsid w:val="00660C2F"/>
    <w:rsid w:val="00666192"/>
    <w:rsid w:val="00667B3D"/>
    <w:rsid w:val="00672915"/>
    <w:rsid w:val="00673821"/>
    <w:rsid w:val="00676D02"/>
    <w:rsid w:val="00681497"/>
    <w:rsid w:val="00681BD4"/>
    <w:rsid w:val="006826A9"/>
    <w:rsid w:val="00684766"/>
    <w:rsid w:val="00685D89"/>
    <w:rsid w:val="00691728"/>
    <w:rsid w:val="0069440D"/>
    <w:rsid w:val="0069785A"/>
    <w:rsid w:val="006A093E"/>
    <w:rsid w:val="006A381B"/>
    <w:rsid w:val="006A7DAB"/>
    <w:rsid w:val="006B1DC7"/>
    <w:rsid w:val="006B2182"/>
    <w:rsid w:val="006B31B0"/>
    <w:rsid w:val="006C3DE5"/>
    <w:rsid w:val="006C3FCD"/>
    <w:rsid w:val="006C5C00"/>
    <w:rsid w:val="006C77DA"/>
    <w:rsid w:val="006D260A"/>
    <w:rsid w:val="006D4325"/>
    <w:rsid w:val="007028D9"/>
    <w:rsid w:val="0070441C"/>
    <w:rsid w:val="007108F4"/>
    <w:rsid w:val="00714DF5"/>
    <w:rsid w:val="00730149"/>
    <w:rsid w:val="0073335F"/>
    <w:rsid w:val="0073742B"/>
    <w:rsid w:val="00737997"/>
    <w:rsid w:val="00741A2B"/>
    <w:rsid w:val="007469FA"/>
    <w:rsid w:val="007500E7"/>
    <w:rsid w:val="00750EE2"/>
    <w:rsid w:val="00761EC5"/>
    <w:rsid w:val="00764C2A"/>
    <w:rsid w:val="007725ED"/>
    <w:rsid w:val="00773B53"/>
    <w:rsid w:val="007755AF"/>
    <w:rsid w:val="0078290F"/>
    <w:rsid w:val="00786F25"/>
    <w:rsid w:val="00793CBB"/>
    <w:rsid w:val="007A7825"/>
    <w:rsid w:val="007B486E"/>
    <w:rsid w:val="007C108C"/>
    <w:rsid w:val="007C410B"/>
    <w:rsid w:val="007D6DC2"/>
    <w:rsid w:val="007D7AC1"/>
    <w:rsid w:val="007E0FFF"/>
    <w:rsid w:val="007E3282"/>
    <w:rsid w:val="007E3BF1"/>
    <w:rsid w:val="007E3E22"/>
    <w:rsid w:val="007E5BEC"/>
    <w:rsid w:val="00800630"/>
    <w:rsid w:val="00805C7C"/>
    <w:rsid w:val="0080623F"/>
    <w:rsid w:val="00807A5D"/>
    <w:rsid w:val="00811B93"/>
    <w:rsid w:val="00823715"/>
    <w:rsid w:val="00823A0F"/>
    <w:rsid w:val="008258EC"/>
    <w:rsid w:val="008316D9"/>
    <w:rsid w:val="00835134"/>
    <w:rsid w:val="00836726"/>
    <w:rsid w:val="00843D99"/>
    <w:rsid w:val="00844713"/>
    <w:rsid w:val="008523E0"/>
    <w:rsid w:val="008531F5"/>
    <w:rsid w:val="0087353D"/>
    <w:rsid w:val="00876AE5"/>
    <w:rsid w:val="00877D9D"/>
    <w:rsid w:val="00882AE3"/>
    <w:rsid w:val="00885289"/>
    <w:rsid w:val="008929DA"/>
    <w:rsid w:val="00896D0A"/>
    <w:rsid w:val="00897CE7"/>
    <w:rsid w:val="008A0D10"/>
    <w:rsid w:val="008A4ADC"/>
    <w:rsid w:val="008A6EFC"/>
    <w:rsid w:val="008C2EEB"/>
    <w:rsid w:val="008C3154"/>
    <w:rsid w:val="008C4B73"/>
    <w:rsid w:val="008C727B"/>
    <w:rsid w:val="008D4958"/>
    <w:rsid w:val="008E093E"/>
    <w:rsid w:val="008E6059"/>
    <w:rsid w:val="008F1D96"/>
    <w:rsid w:val="008F539D"/>
    <w:rsid w:val="008F5D36"/>
    <w:rsid w:val="0090648E"/>
    <w:rsid w:val="00915EA9"/>
    <w:rsid w:val="00917567"/>
    <w:rsid w:val="00922639"/>
    <w:rsid w:val="00923F5C"/>
    <w:rsid w:val="00926962"/>
    <w:rsid w:val="0094473F"/>
    <w:rsid w:val="00946F0E"/>
    <w:rsid w:val="009535A5"/>
    <w:rsid w:val="009565E4"/>
    <w:rsid w:val="009665D9"/>
    <w:rsid w:val="009832C3"/>
    <w:rsid w:val="00983579"/>
    <w:rsid w:val="00984083"/>
    <w:rsid w:val="00986486"/>
    <w:rsid w:val="00987F61"/>
    <w:rsid w:val="009915C2"/>
    <w:rsid w:val="00991666"/>
    <w:rsid w:val="009947F9"/>
    <w:rsid w:val="009A180C"/>
    <w:rsid w:val="009A3406"/>
    <w:rsid w:val="009B3CAB"/>
    <w:rsid w:val="009B4AC6"/>
    <w:rsid w:val="009B7343"/>
    <w:rsid w:val="009C16D7"/>
    <w:rsid w:val="009C3DC3"/>
    <w:rsid w:val="009D0CD0"/>
    <w:rsid w:val="009E2275"/>
    <w:rsid w:val="009E318B"/>
    <w:rsid w:val="009F0A78"/>
    <w:rsid w:val="009F4742"/>
    <w:rsid w:val="009F5FAA"/>
    <w:rsid w:val="00A02887"/>
    <w:rsid w:val="00A07DAE"/>
    <w:rsid w:val="00A07F56"/>
    <w:rsid w:val="00A10C44"/>
    <w:rsid w:val="00A22512"/>
    <w:rsid w:val="00A22A42"/>
    <w:rsid w:val="00A22B5B"/>
    <w:rsid w:val="00A24BA6"/>
    <w:rsid w:val="00A2603B"/>
    <w:rsid w:val="00A42F0E"/>
    <w:rsid w:val="00A638BB"/>
    <w:rsid w:val="00A6451C"/>
    <w:rsid w:val="00A7181E"/>
    <w:rsid w:val="00A7327F"/>
    <w:rsid w:val="00A734DB"/>
    <w:rsid w:val="00A7417D"/>
    <w:rsid w:val="00A74EB8"/>
    <w:rsid w:val="00A76D98"/>
    <w:rsid w:val="00A83631"/>
    <w:rsid w:val="00A92CB6"/>
    <w:rsid w:val="00A963BB"/>
    <w:rsid w:val="00AA0E4A"/>
    <w:rsid w:val="00AA13D0"/>
    <w:rsid w:val="00AA1748"/>
    <w:rsid w:val="00AA238D"/>
    <w:rsid w:val="00AA28C5"/>
    <w:rsid w:val="00AA2C3E"/>
    <w:rsid w:val="00AA3A7C"/>
    <w:rsid w:val="00AB4660"/>
    <w:rsid w:val="00AC0862"/>
    <w:rsid w:val="00AC492D"/>
    <w:rsid w:val="00AC76BD"/>
    <w:rsid w:val="00AC7F23"/>
    <w:rsid w:val="00AD0CAB"/>
    <w:rsid w:val="00AD0D79"/>
    <w:rsid w:val="00AD2430"/>
    <w:rsid w:val="00AE1729"/>
    <w:rsid w:val="00AE60D4"/>
    <w:rsid w:val="00AE7A00"/>
    <w:rsid w:val="00AF1B69"/>
    <w:rsid w:val="00B00F05"/>
    <w:rsid w:val="00B01082"/>
    <w:rsid w:val="00B02FCF"/>
    <w:rsid w:val="00B0631F"/>
    <w:rsid w:val="00B12B15"/>
    <w:rsid w:val="00B26275"/>
    <w:rsid w:val="00B366BB"/>
    <w:rsid w:val="00B434C1"/>
    <w:rsid w:val="00B50EFB"/>
    <w:rsid w:val="00B528F7"/>
    <w:rsid w:val="00B56B55"/>
    <w:rsid w:val="00B576C9"/>
    <w:rsid w:val="00B62129"/>
    <w:rsid w:val="00B62907"/>
    <w:rsid w:val="00B66B9B"/>
    <w:rsid w:val="00B72DC0"/>
    <w:rsid w:val="00B72EBB"/>
    <w:rsid w:val="00B7504C"/>
    <w:rsid w:val="00B917EB"/>
    <w:rsid w:val="00B96F63"/>
    <w:rsid w:val="00BA06FF"/>
    <w:rsid w:val="00BA0BFC"/>
    <w:rsid w:val="00BB106D"/>
    <w:rsid w:val="00BB295F"/>
    <w:rsid w:val="00BB30B9"/>
    <w:rsid w:val="00BB5F52"/>
    <w:rsid w:val="00BC0CFC"/>
    <w:rsid w:val="00BD0719"/>
    <w:rsid w:val="00BE218C"/>
    <w:rsid w:val="00BE4A04"/>
    <w:rsid w:val="00C131AF"/>
    <w:rsid w:val="00C158F2"/>
    <w:rsid w:val="00C21D13"/>
    <w:rsid w:val="00C34A5F"/>
    <w:rsid w:val="00C36E36"/>
    <w:rsid w:val="00C37342"/>
    <w:rsid w:val="00C416B3"/>
    <w:rsid w:val="00C445E3"/>
    <w:rsid w:val="00C51A8B"/>
    <w:rsid w:val="00C53627"/>
    <w:rsid w:val="00C72ABB"/>
    <w:rsid w:val="00C74157"/>
    <w:rsid w:val="00C7424C"/>
    <w:rsid w:val="00C77524"/>
    <w:rsid w:val="00C77A77"/>
    <w:rsid w:val="00C95F7F"/>
    <w:rsid w:val="00CA7A96"/>
    <w:rsid w:val="00CB0B06"/>
    <w:rsid w:val="00CB487A"/>
    <w:rsid w:val="00CC451F"/>
    <w:rsid w:val="00CD43A0"/>
    <w:rsid w:val="00CD5917"/>
    <w:rsid w:val="00CE6A80"/>
    <w:rsid w:val="00CE792B"/>
    <w:rsid w:val="00CF3298"/>
    <w:rsid w:val="00CF5B39"/>
    <w:rsid w:val="00CF5C33"/>
    <w:rsid w:val="00D0086A"/>
    <w:rsid w:val="00D019AD"/>
    <w:rsid w:val="00D021EE"/>
    <w:rsid w:val="00D04B16"/>
    <w:rsid w:val="00D125FE"/>
    <w:rsid w:val="00D1342A"/>
    <w:rsid w:val="00D17F2E"/>
    <w:rsid w:val="00D212A6"/>
    <w:rsid w:val="00D22D15"/>
    <w:rsid w:val="00D245A4"/>
    <w:rsid w:val="00D32253"/>
    <w:rsid w:val="00D40A2F"/>
    <w:rsid w:val="00D4419D"/>
    <w:rsid w:val="00D47356"/>
    <w:rsid w:val="00D52439"/>
    <w:rsid w:val="00D571CC"/>
    <w:rsid w:val="00D65CFC"/>
    <w:rsid w:val="00D7150F"/>
    <w:rsid w:val="00D72378"/>
    <w:rsid w:val="00D75326"/>
    <w:rsid w:val="00D93ED6"/>
    <w:rsid w:val="00DA1B76"/>
    <w:rsid w:val="00DA70E0"/>
    <w:rsid w:val="00DB48EC"/>
    <w:rsid w:val="00DB7C91"/>
    <w:rsid w:val="00DC650A"/>
    <w:rsid w:val="00DD680E"/>
    <w:rsid w:val="00DD75EE"/>
    <w:rsid w:val="00DE1043"/>
    <w:rsid w:val="00DE1158"/>
    <w:rsid w:val="00DE3B16"/>
    <w:rsid w:val="00DE6034"/>
    <w:rsid w:val="00DE77A8"/>
    <w:rsid w:val="00DF0D07"/>
    <w:rsid w:val="00DF6181"/>
    <w:rsid w:val="00DF632A"/>
    <w:rsid w:val="00E00942"/>
    <w:rsid w:val="00E03A59"/>
    <w:rsid w:val="00E107E0"/>
    <w:rsid w:val="00E13A48"/>
    <w:rsid w:val="00E154DB"/>
    <w:rsid w:val="00E17E05"/>
    <w:rsid w:val="00E20143"/>
    <w:rsid w:val="00E22013"/>
    <w:rsid w:val="00E257AD"/>
    <w:rsid w:val="00E26E8C"/>
    <w:rsid w:val="00E3142B"/>
    <w:rsid w:val="00E32E6C"/>
    <w:rsid w:val="00E33CFE"/>
    <w:rsid w:val="00E34D08"/>
    <w:rsid w:val="00E4149A"/>
    <w:rsid w:val="00E424AF"/>
    <w:rsid w:val="00E42EF1"/>
    <w:rsid w:val="00E4666D"/>
    <w:rsid w:val="00E47D6A"/>
    <w:rsid w:val="00E51E37"/>
    <w:rsid w:val="00E55473"/>
    <w:rsid w:val="00E610A4"/>
    <w:rsid w:val="00E616B9"/>
    <w:rsid w:val="00E65755"/>
    <w:rsid w:val="00E749DB"/>
    <w:rsid w:val="00E77F3E"/>
    <w:rsid w:val="00E81505"/>
    <w:rsid w:val="00E82CF2"/>
    <w:rsid w:val="00E82F4B"/>
    <w:rsid w:val="00E83030"/>
    <w:rsid w:val="00E84572"/>
    <w:rsid w:val="00E91930"/>
    <w:rsid w:val="00E94F70"/>
    <w:rsid w:val="00E967DF"/>
    <w:rsid w:val="00EA0697"/>
    <w:rsid w:val="00EA119F"/>
    <w:rsid w:val="00EA56CC"/>
    <w:rsid w:val="00EA61BB"/>
    <w:rsid w:val="00EA7254"/>
    <w:rsid w:val="00EB0819"/>
    <w:rsid w:val="00EB61D8"/>
    <w:rsid w:val="00EB7304"/>
    <w:rsid w:val="00EC0AE7"/>
    <w:rsid w:val="00EC1C89"/>
    <w:rsid w:val="00EC302A"/>
    <w:rsid w:val="00EC5FAC"/>
    <w:rsid w:val="00EC6A58"/>
    <w:rsid w:val="00EC75EB"/>
    <w:rsid w:val="00ED2B20"/>
    <w:rsid w:val="00ED4BB3"/>
    <w:rsid w:val="00ED7C7A"/>
    <w:rsid w:val="00EE249C"/>
    <w:rsid w:val="00EE4F80"/>
    <w:rsid w:val="00EE61EE"/>
    <w:rsid w:val="00EF1350"/>
    <w:rsid w:val="00EF3E35"/>
    <w:rsid w:val="00EF4168"/>
    <w:rsid w:val="00F02FAF"/>
    <w:rsid w:val="00F1053D"/>
    <w:rsid w:val="00F11153"/>
    <w:rsid w:val="00F12B29"/>
    <w:rsid w:val="00F2251D"/>
    <w:rsid w:val="00F225DF"/>
    <w:rsid w:val="00F23477"/>
    <w:rsid w:val="00F24795"/>
    <w:rsid w:val="00F26697"/>
    <w:rsid w:val="00F26B60"/>
    <w:rsid w:val="00F26E00"/>
    <w:rsid w:val="00F331F4"/>
    <w:rsid w:val="00F34B4A"/>
    <w:rsid w:val="00F34DA4"/>
    <w:rsid w:val="00F41C7B"/>
    <w:rsid w:val="00F4315A"/>
    <w:rsid w:val="00F46B7E"/>
    <w:rsid w:val="00F472AE"/>
    <w:rsid w:val="00F47DE3"/>
    <w:rsid w:val="00F60797"/>
    <w:rsid w:val="00F607AB"/>
    <w:rsid w:val="00F60854"/>
    <w:rsid w:val="00F654EE"/>
    <w:rsid w:val="00F72475"/>
    <w:rsid w:val="00F8081B"/>
    <w:rsid w:val="00F81E1C"/>
    <w:rsid w:val="00F83DE3"/>
    <w:rsid w:val="00F84157"/>
    <w:rsid w:val="00F862E0"/>
    <w:rsid w:val="00F8695B"/>
    <w:rsid w:val="00F878D5"/>
    <w:rsid w:val="00F91C94"/>
    <w:rsid w:val="00F926C2"/>
    <w:rsid w:val="00F9390A"/>
    <w:rsid w:val="00F95467"/>
    <w:rsid w:val="00F95926"/>
    <w:rsid w:val="00F966FA"/>
    <w:rsid w:val="00F97D6C"/>
    <w:rsid w:val="00FB0B38"/>
    <w:rsid w:val="00FB3DC5"/>
    <w:rsid w:val="00FB7A0A"/>
    <w:rsid w:val="00FB7E58"/>
    <w:rsid w:val="00FC3346"/>
    <w:rsid w:val="00FC3B81"/>
    <w:rsid w:val="00FC4B3D"/>
    <w:rsid w:val="00FC64BB"/>
    <w:rsid w:val="00FC6C03"/>
    <w:rsid w:val="00FD0B1A"/>
    <w:rsid w:val="00FD32F7"/>
    <w:rsid w:val="00FE15F7"/>
    <w:rsid w:val="00FE4691"/>
    <w:rsid w:val="00FE5C3D"/>
    <w:rsid w:val="00FE772A"/>
    <w:rsid w:val="00FF15D4"/>
    <w:rsid w:val="00FF3C5D"/>
    <w:rsid w:val="00FF7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5DA14"/>
  <w15:docId w15:val="{9FB2047A-FC1A-477D-ABF2-305DCFE0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C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C3FCD"/>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3FCD"/>
    <w:rPr>
      <w:rFonts w:ascii="Arial" w:eastAsiaTheme="majorEastAsia" w:hAnsi="Arial" w:cstheme="majorBidi"/>
      <w:b/>
      <w:bCs/>
      <w:caps/>
      <w:kern w:val="32"/>
      <w:sz w:val="24"/>
      <w:szCs w:val="32"/>
    </w:rPr>
  </w:style>
  <w:style w:type="paragraph" w:styleId="Encabezado">
    <w:name w:val="header"/>
    <w:basedOn w:val="Normal"/>
    <w:link w:val="EncabezadoCar"/>
    <w:rsid w:val="006C3FCD"/>
    <w:pPr>
      <w:tabs>
        <w:tab w:val="center" w:pos="4419"/>
        <w:tab w:val="right" w:pos="8838"/>
      </w:tabs>
      <w:spacing w:after="0" w:line="240" w:lineRule="auto"/>
    </w:pPr>
  </w:style>
  <w:style w:type="character" w:customStyle="1" w:styleId="EncabezadoCar">
    <w:name w:val="Encabezado Car"/>
    <w:basedOn w:val="Fuentedeprrafopredeter"/>
    <w:link w:val="Encabezado"/>
    <w:rsid w:val="006C3FCD"/>
    <w:rPr>
      <w:rFonts w:ascii="Calibri" w:eastAsia="Calibri" w:hAnsi="Calibri" w:cs="Times New Roman"/>
    </w:rPr>
  </w:style>
  <w:style w:type="table" w:styleId="Tablaconcuadrcula">
    <w:name w:val="Table Grid"/>
    <w:basedOn w:val="Tablanormal"/>
    <w:uiPriority w:val="59"/>
    <w:rsid w:val="006C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6C3FCD"/>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rsid w:val="006C3FCD"/>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uiPriority w:val="99"/>
    <w:unhideWhenUsed/>
    <w:qFormat/>
    <w:rsid w:val="006C3FCD"/>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
    <w:basedOn w:val="Normal"/>
    <w:link w:val="PrrafodelistaCar"/>
    <w:uiPriority w:val="34"/>
    <w:qFormat/>
    <w:rsid w:val="006C3FCD"/>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6C3FC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6C3FCD"/>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
    <w:link w:val="Prrafodelista"/>
    <w:uiPriority w:val="34"/>
    <w:locked/>
    <w:rsid w:val="006C3FCD"/>
    <w:rPr>
      <w:rFonts w:ascii="Calibri" w:eastAsia="Calibri" w:hAnsi="Calibri" w:cs="Times New Roman"/>
    </w:rPr>
  </w:style>
  <w:style w:type="paragraph" w:styleId="Piedepgina">
    <w:name w:val="footer"/>
    <w:basedOn w:val="Normal"/>
    <w:link w:val="PiedepginaCar"/>
    <w:uiPriority w:val="99"/>
    <w:unhideWhenUsed/>
    <w:rsid w:val="006D2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60A"/>
    <w:rPr>
      <w:rFonts w:ascii="Calibri" w:eastAsia="Calibri" w:hAnsi="Calibri" w:cs="Times New Roman"/>
    </w:rPr>
  </w:style>
  <w:style w:type="paragraph" w:styleId="Textodeglobo">
    <w:name w:val="Balloon Text"/>
    <w:basedOn w:val="Normal"/>
    <w:link w:val="TextodegloboCar"/>
    <w:uiPriority w:val="99"/>
    <w:semiHidden/>
    <w:unhideWhenUsed/>
    <w:rsid w:val="002345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515"/>
    <w:rPr>
      <w:rFonts w:ascii="Segoe UI" w:eastAsia="Calibri" w:hAnsi="Segoe UI" w:cs="Segoe UI"/>
      <w:sz w:val="18"/>
      <w:szCs w:val="18"/>
    </w:rPr>
  </w:style>
  <w:style w:type="character" w:styleId="Hipervnculo">
    <w:name w:val="Hyperlink"/>
    <w:basedOn w:val="Fuentedeprrafopredeter"/>
    <w:uiPriority w:val="99"/>
    <w:unhideWhenUsed/>
    <w:rsid w:val="00B62907"/>
    <w:rPr>
      <w:color w:val="0563C1" w:themeColor="hyperlink"/>
      <w:u w:val="single"/>
    </w:rPr>
  </w:style>
  <w:style w:type="paragraph" w:styleId="Sinespaciado">
    <w:name w:val="No Spacing"/>
    <w:uiPriority w:val="1"/>
    <w:qFormat/>
    <w:rsid w:val="00626CD4"/>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AD2430"/>
    <w:rPr>
      <w:color w:val="808080"/>
      <w:shd w:val="clear" w:color="auto" w:fill="E6E6E6"/>
    </w:rPr>
  </w:style>
  <w:style w:type="paragraph" w:customStyle="1" w:styleId="Default">
    <w:name w:val="Default"/>
    <w:rsid w:val="009665D9"/>
    <w:pPr>
      <w:autoSpaceDE w:val="0"/>
      <w:autoSpaceDN w:val="0"/>
      <w:adjustRightInd w:val="0"/>
      <w:spacing w:after="0" w:line="240" w:lineRule="auto"/>
    </w:pPr>
    <w:rPr>
      <w:rFonts w:ascii="Arial" w:hAnsi="Arial" w:cs="Arial"/>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3178">
      <w:bodyDiv w:val="1"/>
      <w:marLeft w:val="0"/>
      <w:marRight w:val="0"/>
      <w:marTop w:val="0"/>
      <w:marBottom w:val="0"/>
      <w:divBdr>
        <w:top w:val="none" w:sz="0" w:space="0" w:color="auto"/>
        <w:left w:val="none" w:sz="0" w:space="0" w:color="auto"/>
        <w:bottom w:val="none" w:sz="0" w:space="0" w:color="auto"/>
        <w:right w:val="none" w:sz="0" w:space="0" w:color="auto"/>
      </w:divBdr>
    </w:div>
    <w:div w:id="75979772">
      <w:bodyDiv w:val="1"/>
      <w:marLeft w:val="0"/>
      <w:marRight w:val="0"/>
      <w:marTop w:val="0"/>
      <w:marBottom w:val="0"/>
      <w:divBdr>
        <w:top w:val="none" w:sz="0" w:space="0" w:color="auto"/>
        <w:left w:val="none" w:sz="0" w:space="0" w:color="auto"/>
        <w:bottom w:val="none" w:sz="0" w:space="0" w:color="auto"/>
        <w:right w:val="none" w:sz="0" w:space="0" w:color="auto"/>
      </w:divBdr>
    </w:div>
    <w:div w:id="362751643">
      <w:bodyDiv w:val="1"/>
      <w:marLeft w:val="0"/>
      <w:marRight w:val="0"/>
      <w:marTop w:val="0"/>
      <w:marBottom w:val="0"/>
      <w:divBdr>
        <w:top w:val="none" w:sz="0" w:space="0" w:color="auto"/>
        <w:left w:val="none" w:sz="0" w:space="0" w:color="auto"/>
        <w:bottom w:val="none" w:sz="0" w:space="0" w:color="auto"/>
        <w:right w:val="none" w:sz="0" w:space="0" w:color="auto"/>
      </w:divBdr>
    </w:div>
    <w:div w:id="858661531">
      <w:bodyDiv w:val="1"/>
      <w:marLeft w:val="0"/>
      <w:marRight w:val="0"/>
      <w:marTop w:val="0"/>
      <w:marBottom w:val="0"/>
      <w:divBdr>
        <w:top w:val="none" w:sz="0" w:space="0" w:color="auto"/>
        <w:left w:val="none" w:sz="0" w:space="0" w:color="auto"/>
        <w:bottom w:val="none" w:sz="0" w:space="0" w:color="auto"/>
        <w:right w:val="none" w:sz="0" w:space="0" w:color="auto"/>
      </w:divBdr>
    </w:div>
    <w:div w:id="1048333723">
      <w:bodyDiv w:val="1"/>
      <w:marLeft w:val="0"/>
      <w:marRight w:val="0"/>
      <w:marTop w:val="0"/>
      <w:marBottom w:val="0"/>
      <w:divBdr>
        <w:top w:val="none" w:sz="0" w:space="0" w:color="auto"/>
        <w:left w:val="none" w:sz="0" w:space="0" w:color="auto"/>
        <w:bottom w:val="none" w:sz="0" w:space="0" w:color="auto"/>
        <w:right w:val="none" w:sz="0" w:space="0" w:color="auto"/>
      </w:divBdr>
    </w:div>
    <w:div w:id="1212233644">
      <w:bodyDiv w:val="1"/>
      <w:marLeft w:val="0"/>
      <w:marRight w:val="0"/>
      <w:marTop w:val="0"/>
      <w:marBottom w:val="0"/>
      <w:divBdr>
        <w:top w:val="none" w:sz="0" w:space="0" w:color="auto"/>
        <w:left w:val="none" w:sz="0" w:space="0" w:color="auto"/>
        <w:bottom w:val="none" w:sz="0" w:space="0" w:color="auto"/>
        <w:right w:val="none" w:sz="0" w:space="0" w:color="auto"/>
      </w:divBdr>
    </w:div>
    <w:div w:id="1694383727">
      <w:bodyDiv w:val="1"/>
      <w:marLeft w:val="0"/>
      <w:marRight w:val="0"/>
      <w:marTop w:val="0"/>
      <w:marBottom w:val="0"/>
      <w:divBdr>
        <w:top w:val="none" w:sz="0" w:space="0" w:color="auto"/>
        <w:left w:val="none" w:sz="0" w:space="0" w:color="auto"/>
        <w:bottom w:val="none" w:sz="0" w:space="0" w:color="auto"/>
        <w:right w:val="none" w:sz="0" w:space="0" w:color="auto"/>
      </w:divBdr>
      <w:divsChild>
        <w:div w:id="677344674">
          <w:marLeft w:val="0"/>
          <w:marRight w:val="0"/>
          <w:marTop w:val="0"/>
          <w:marBottom w:val="0"/>
          <w:divBdr>
            <w:top w:val="none" w:sz="0" w:space="0" w:color="auto"/>
            <w:left w:val="none" w:sz="0" w:space="0" w:color="auto"/>
            <w:bottom w:val="none" w:sz="0" w:space="0" w:color="auto"/>
            <w:right w:val="none" w:sz="0" w:space="0" w:color="auto"/>
          </w:divBdr>
        </w:div>
      </w:divsChild>
    </w:div>
    <w:div w:id="20185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2383-5F08-4E99-ACEF-B7C49C83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zyanya.avilesn@te.gob.mx</dc:creator>
  <cp:lastModifiedBy>Juan Carlos Ruiz Toledo</cp:lastModifiedBy>
  <cp:revision>2</cp:revision>
  <cp:lastPrinted>2021-06-09T00:37:00Z</cp:lastPrinted>
  <dcterms:created xsi:type="dcterms:W3CDTF">2021-06-17T00:03:00Z</dcterms:created>
  <dcterms:modified xsi:type="dcterms:W3CDTF">2021-06-17T00:03:00Z</dcterms:modified>
</cp:coreProperties>
</file>