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51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0"/>
      </w:tblGrid>
      <w:tr w:rsidR="00A8488E" w:rsidRPr="003258B7" w14:paraId="40EEAFF8" w14:textId="77777777" w:rsidTr="002771F7">
        <w:trPr>
          <w:trHeight w:val="5103"/>
          <w:jc w:val="right"/>
        </w:trPr>
        <w:tc>
          <w:tcPr>
            <w:tcW w:w="5120" w:type="dxa"/>
          </w:tcPr>
          <w:p w14:paraId="3A1DCE13" w14:textId="77777777" w:rsidR="00A8488E" w:rsidRPr="003258B7" w:rsidRDefault="00A7521D" w:rsidP="0017179F">
            <w:pPr>
              <w:tabs>
                <w:tab w:val="left" w:pos="708"/>
              </w:tabs>
              <w:spacing w:before="240" w:after="240" w:line="276" w:lineRule="auto"/>
              <w:rPr>
                <w:rFonts w:eastAsia="Times New Roman" w:cs="Arial"/>
                <w:b/>
                <w:szCs w:val="24"/>
                <w:lang w:eastAsia="es-MX"/>
              </w:rPr>
            </w:pPr>
            <w:r w:rsidRPr="003258B7">
              <w:rPr>
                <w:rFonts w:eastAsia="Times New Roman" w:cs="Arial"/>
                <w:b/>
                <w:szCs w:val="24"/>
                <w:lang w:eastAsia="es-MX"/>
              </w:rPr>
              <w:t>JUICIOS PARA LA PROTECCIÓN DE LOS DERECHOS POLÍTICO-ELECTORALES DEL CIUDADANO</w:t>
            </w:r>
          </w:p>
          <w:p w14:paraId="17A57290" w14:textId="77777777" w:rsidR="006A298D" w:rsidRPr="003258B7" w:rsidRDefault="006A298D" w:rsidP="006A298D">
            <w:pPr>
              <w:spacing w:before="240" w:after="240" w:line="240" w:lineRule="auto"/>
              <w:rPr>
                <w:rFonts w:eastAsia="Calibri"/>
                <w:szCs w:val="24"/>
              </w:rPr>
            </w:pPr>
            <w:r w:rsidRPr="003258B7">
              <w:rPr>
                <w:rFonts w:eastAsia="Calibri"/>
                <w:b/>
                <w:szCs w:val="24"/>
              </w:rPr>
              <w:t>EXPEDIENTES:</w:t>
            </w:r>
            <w:r w:rsidRPr="003258B7">
              <w:rPr>
                <w:rFonts w:eastAsia="Calibri"/>
                <w:szCs w:val="24"/>
              </w:rPr>
              <w:t xml:space="preserve"> SM-JDC-828/2021 Y SU ACUMULADO SM-JDC-829/2021</w:t>
            </w:r>
          </w:p>
          <w:p w14:paraId="4128C5DF" w14:textId="77777777" w:rsidR="006A298D" w:rsidRPr="003258B7" w:rsidRDefault="006A298D" w:rsidP="006A298D">
            <w:pPr>
              <w:spacing w:before="240" w:after="240" w:line="240" w:lineRule="auto"/>
              <w:rPr>
                <w:rFonts w:eastAsia="Calibri"/>
                <w:szCs w:val="24"/>
              </w:rPr>
            </w:pPr>
            <w:r w:rsidRPr="003258B7">
              <w:rPr>
                <w:rFonts w:eastAsia="Calibri"/>
                <w:b/>
                <w:szCs w:val="24"/>
              </w:rPr>
              <w:t xml:space="preserve">ACTORES: </w:t>
            </w:r>
            <w:r w:rsidRPr="003258B7">
              <w:rPr>
                <w:rFonts w:eastAsia="Times New Roman" w:cs="Arial"/>
                <w:szCs w:val="23"/>
                <w:lang w:eastAsia="es-ES"/>
              </w:rPr>
              <w:t>LAURA GEORGINA BRIBIESCA PÉREZ</w:t>
            </w:r>
            <w:r w:rsidRPr="003258B7">
              <w:rPr>
                <w:rFonts w:eastAsia="Times New Roman"/>
                <w:bCs/>
                <w:szCs w:val="23"/>
                <w:lang w:eastAsia="es-ES"/>
              </w:rPr>
              <w:t xml:space="preserve"> Y </w:t>
            </w:r>
            <w:r w:rsidRPr="003258B7">
              <w:rPr>
                <w:rFonts w:eastAsia="Times New Roman" w:cs="Arial"/>
                <w:bCs/>
                <w:szCs w:val="23"/>
                <w:lang w:eastAsia="es-ES"/>
              </w:rPr>
              <w:t>MARCELINO ELIZARRARÁS CERVANTES</w:t>
            </w:r>
          </w:p>
          <w:p w14:paraId="543BC165" w14:textId="3D65F4B2" w:rsidR="006A298D" w:rsidRPr="003258B7" w:rsidRDefault="006A298D" w:rsidP="006A298D">
            <w:pPr>
              <w:spacing w:before="240" w:after="240" w:line="240" w:lineRule="auto"/>
              <w:rPr>
                <w:rFonts w:eastAsia="Times New Roman" w:cs="Arial"/>
                <w:bCs/>
                <w:szCs w:val="24"/>
                <w:lang w:eastAsia="es-ES"/>
              </w:rPr>
            </w:pPr>
            <w:r w:rsidRPr="003258B7">
              <w:rPr>
                <w:rFonts w:eastAsia="Calibri"/>
                <w:b/>
                <w:szCs w:val="24"/>
              </w:rPr>
              <w:t xml:space="preserve">RESPONSABLE: </w:t>
            </w:r>
            <w:r w:rsidRPr="003258B7">
              <w:rPr>
                <w:rFonts w:eastAsia="Times New Roman" w:cs="Arial"/>
                <w:bCs/>
                <w:szCs w:val="24"/>
                <w:lang w:eastAsia="es-ES"/>
              </w:rPr>
              <w:t>TRIBUNAL ESTATAL ELECTORAL DE GUANAJUATO</w:t>
            </w:r>
          </w:p>
          <w:p w14:paraId="0B69330C" w14:textId="0D5EA7C4" w:rsidR="00003231" w:rsidRPr="003258B7" w:rsidRDefault="00003231" w:rsidP="006A298D">
            <w:pPr>
              <w:spacing w:before="240" w:after="240" w:line="240" w:lineRule="auto"/>
              <w:rPr>
                <w:rFonts w:eastAsia="Times New Roman"/>
                <w:szCs w:val="24"/>
                <w:lang w:eastAsia="es-ES"/>
              </w:rPr>
            </w:pPr>
            <w:r w:rsidRPr="003258B7">
              <w:rPr>
                <w:rFonts w:eastAsia="Times New Roman"/>
                <w:b/>
                <w:szCs w:val="24"/>
                <w:lang w:eastAsia="es-ES"/>
              </w:rPr>
              <w:t>TERCERAS INTERESADAS:</w:t>
            </w:r>
            <w:r w:rsidRPr="003258B7">
              <w:rPr>
                <w:rFonts w:eastAsia="Times New Roman"/>
                <w:bCs/>
                <w:szCs w:val="24"/>
                <w:lang w:eastAsia="es-ES"/>
              </w:rPr>
              <w:t xml:space="preserve"> </w:t>
            </w:r>
            <w:r w:rsidRPr="003258B7">
              <w:rPr>
                <w:rFonts w:eastAsia="Times New Roman" w:cs="Arial"/>
                <w:szCs w:val="24"/>
                <w:lang w:eastAsia="es-MX"/>
              </w:rPr>
              <w:t>ALEJANDRA RODRÍGUEZ RÍOS Y FÁTIMA ARELLANO MIRELES</w:t>
            </w:r>
          </w:p>
          <w:p w14:paraId="1377212D" w14:textId="77777777" w:rsidR="006A298D" w:rsidRPr="003258B7" w:rsidRDefault="006A298D" w:rsidP="006A298D">
            <w:pPr>
              <w:spacing w:before="240" w:after="240" w:line="240" w:lineRule="auto"/>
              <w:rPr>
                <w:rFonts w:eastAsia="Calibri"/>
                <w:szCs w:val="24"/>
              </w:rPr>
            </w:pPr>
            <w:r w:rsidRPr="003258B7">
              <w:rPr>
                <w:rFonts w:eastAsia="Calibri"/>
                <w:b/>
                <w:szCs w:val="24"/>
              </w:rPr>
              <w:t>MAGISTRADO PONENTE:</w:t>
            </w:r>
            <w:r w:rsidRPr="003258B7">
              <w:rPr>
                <w:rFonts w:eastAsia="Calibri"/>
                <w:szCs w:val="24"/>
              </w:rPr>
              <w:t xml:space="preserve"> YAIRSINIO DAVID GARCÍA ORTIZ</w:t>
            </w:r>
          </w:p>
          <w:p w14:paraId="0C991F1B" w14:textId="77777777" w:rsidR="00A8488E" w:rsidRPr="003258B7" w:rsidRDefault="006A298D" w:rsidP="006A298D">
            <w:pPr>
              <w:tabs>
                <w:tab w:val="left" w:pos="708"/>
              </w:tabs>
              <w:spacing w:before="240" w:after="240" w:line="276" w:lineRule="auto"/>
              <w:rPr>
                <w:rFonts w:eastAsia="Calibri"/>
                <w:szCs w:val="24"/>
              </w:rPr>
            </w:pPr>
            <w:r w:rsidRPr="003258B7">
              <w:rPr>
                <w:rFonts w:eastAsia="Calibri"/>
                <w:b/>
                <w:szCs w:val="24"/>
              </w:rPr>
              <w:t>SECRETARIO</w:t>
            </w:r>
            <w:r w:rsidRPr="003258B7">
              <w:rPr>
                <w:rFonts w:eastAsia="Calibri"/>
                <w:szCs w:val="24"/>
              </w:rPr>
              <w:t xml:space="preserve">: </w:t>
            </w:r>
            <w:bookmarkStart w:id="0" w:name="_Hlk80011116"/>
            <w:r w:rsidRPr="003258B7">
              <w:rPr>
                <w:rFonts w:eastAsia="Calibri"/>
                <w:szCs w:val="24"/>
              </w:rPr>
              <w:t>JORGE ALFONSO DE LA PEÑA CONTRERAS</w:t>
            </w:r>
            <w:bookmarkEnd w:id="0"/>
          </w:p>
          <w:p w14:paraId="18A65A9B" w14:textId="466F64EF" w:rsidR="00DE69BA" w:rsidRPr="003258B7" w:rsidRDefault="00DE69BA" w:rsidP="006A298D">
            <w:pPr>
              <w:tabs>
                <w:tab w:val="left" w:pos="708"/>
              </w:tabs>
              <w:spacing w:before="240" w:after="240" w:line="276" w:lineRule="auto"/>
              <w:rPr>
                <w:rFonts w:eastAsia="Times New Roman" w:cs="Arial"/>
                <w:b/>
                <w:bCs/>
                <w:szCs w:val="24"/>
                <w:lang w:eastAsia="es-MX"/>
              </w:rPr>
            </w:pPr>
            <w:r w:rsidRPr="003258B7">
              <w:rPr>
                <w:rFonts w:eastAsia="Calibri"/>
                <w:b/>
                <w:bCs/>
                <w:szCs w:val="24"/>
                <w:lang w:eastAsia="es-MX"/>
              </w:rPr>
              <w:t xml:space="preserve">COLABORÓ: </w:t>
            </w:r>
            <w:r w:rsidRPr="003258B7">
              <w:rPr>
                <w:rFonts w:eastAsia="Calibri"/>
                <w:szCs w:val="24"/>
                <w:lang w:eastAsia="es-MX"/>
              </w:rPr>
              <w:t>NUBIA SELENE PUGA ZAPATA</w:t>
            </w:r>
          </w:p>
        </w:tc>
      </w:tr>
    </w:tbl>
    <w:p w14:paraId="1FE197C2" w14:textId="77777777" w:rsidR="00A7521D" w:rsidRPr="003258B7" w:rsidRDefault="00A7521D" w:rsidP="00A8488E">
      <w:pPr>
        <w:spacing w:after="0"/>
        <w:rPr>
          <w:rFonts w:cs="Arial"/>
          <w:szCs w:val="24"/>
        </w:rPr>
      </w:pPr>
    </w:p>
    <w:p w14:paraId="2C87BF13" w14:textId="0F6735AD" w:rsidR="00A8488E" w:rsidRPr="003258B7" w:rsidRDefault="00A8488E" w:rsidP="00A8488E">
      <w:pPr>
        <w:spacing w:after="0"/>
        <w:rPr>
          <w:rFonts w:cs="Arial"/>
          <w:szCs w:val="24"/>
        </w:rPr>
      </w:pPr>
      <w:r w:rsidRPr="003258B7">
        <w:rPr>
          <w:rFonts w:cs="Arial"/>
          <w:szCs w:val="24"/>
        </w:rPr>
        <w:t xml:space="preserve">Monterrey, Nuevo León, a </w:t>
      </w:r>
      <w:r w:rsidR="00DE69BA" w:rsidRPr="003258B7">
        <w:rPr>
          <w:rFonts w:cs="Arial"/>
          <w:szCs w:val="24"/>
        </w:rPr>
        <w:t>veinticinco</w:t>
      </w:r>
      <w:r w:rsidR="00491663" w:rsidRPr="003258B7">
        <w:rPr>
          <w:rFonts w:cs="Arial"/>
          <w:szCs w:val="24"/>
        </w:rPr>
        <w:t xml:space="preserve"> </w:t>
      </w:r>
      <w:r w:rsidRPr="003258B7">
        <w:rPr>
          <w:rFonts w:cs="Arial"/>
          <w:szCs w:val="24"/>
        </w:rPr>
        <w:t xml:space="preserve">de </w:t>
      </w:r>
      <w:r w:rsidR="00491663" w:rsidRPr="003258B7">
        <w:rPr>
          <w:rFonts w:cs="Arial"/>
          <w:szCs w:val="24"/>
        </w:rPr>
        <w:t>agosto</w:t>
      </w:r>
      <w:r w:rsidRPr="003258B7">
        <w:rPr>
          <w:rFonts w:cs="Arial"/>
          <w:szCs w:val="24"/>
        </w:rPr>
        <w:t xml:space="preserve"> de dos mil veintiuno.</w:t>
      </w:r>
    </w:p>
    <w:p w14:paraId="405F55A9" w14:textId="77777777" w:rsidR="007B2505" w:rsidRPr="003258B7" w:rsidRDefault="007B2505" w:rsidP="00A8488E">
      <w:pPr>
        <w:spacing w:after="0"/>
        <w:rPr>
          <w:rFonts w:cs="Arial"/>
          <w:szCs w:val="24"/>
        </w:rPr>
      </w:pPr>
    </w:p>
    <w:p w14:paraId="192ED31E" w14:textId="39418890" w:rsidR="005E4CA0" w:rsidRPr="003258B7" w:rsidRDefault="00A8488E" w:rsidP="007B2505">
      <w:pPr>
        <w:spacing w:after="0"/>
        <w:rPr>
          <w:rFonts w:eastAsia="Times New Roman" w:cs="Arial"/>
          <w:szCs w:val="24"/>
          <w:lang w:eastAsia="es-MX"/>
        </w:rPr>
      </w:pPr>
      <w:bookmarkStart w:id="1" w:name="_Hlk527546867"/>
      <w:r w:rsidRPr="003258B7">
        <w:rPr>
          <w:rFonts w:cs="Arial"/>
          <w:b/>
          <w:szCs w:val="24"/>
        </w:rPr>
        <w:t>Sentencia definitiva</w:t>
      </w:r>
      <w:r w:rsidRPr="003258B7">
        <w:rPr>
          <w:rFonts w:cs="Arial"/>
          <w:szCs w:val="24"/>
        </w:rPr>
        <w:t xml:space="preserve"> </w:t>
      </w:r>
      <w:bookmarkEnd w:id="1"/>
      <w:r w:rsidRPr="003258B7">
        <w:rPr>
          <w:rFonts w:cs="Arial"/>
          <w:szCs w:val="24"/>
        </w:rPr>
        <w:t>que</w:t>
      </w:r>
      <w:r w:rsidR="00491663" w:rsidRPr="003258B7">
        <w:rPr>
          <w:rFonts w:cs="Arial"/>
          <w:szCs w:val="24"/>
        </w:rPr>
        <w:t xml:space="preserve"> </w:t>
      </w:r>
      <w:r w:rsidR="00ED643B" w:rsidRPr="003258B7">
        <w:rPr>
          <w:rFonts w:cs="Arial"/>
          <w:b/>
          <w:szCs w:val="24"/>
        </w:rPr>
        <w:t>confirma</w:t>
      </w:r>
      <w:r w:rsidRPr="003258B7">
        <w:rPr>
          <w:rFonts w:cs="Arial"/>
          <w:b/>
          <w:szCs w:val="24"/>
        </w:rPr>
        <w:t xml:space="preserve"> </w:t>
      </w:r>
      <w:r w:rsidRPr="003258B7">
        <w:rPr>
          <w:rFonts w:cs="Arial"/>
          <w:szCs w:val="24"/>
        </w:rPr>
        <w:t xml:space="preserve">la resolución emitida por Tribunal </w:t>
      </w:r>
      <w:r w:rsidR="008E486E" w:rsidRPr="003258B7">
        <w:rPr>
          <w:rFonts w:cs="Arial"/>
          <w:szCs w:val="24"/>
        </w:rPr>
        <w:t xml:space="preserve">Estatal </w:t>
      </w:r>
      <w:r w:rsidRPr="003258B7">
        <w:rPr>
          <w:rFonts w:cs="Arial"/>
          <w:szCs w:val="24"/>
        </w:rPr>
        <w:t>Electoral de</w:t>
      </w:r>
      <w:r w:rsidR="008E486E" w:rsidRPr="003258B7">
        <w:rPr>
          <w:rFonts w:cs="Arial"/>
          <w:szCs w:val="24"/>
        </w:rPr>
        <w:t xml:space="preserve"> Guanajuato</w:t>
      </w:r>
      <w:r w:rsidRPr="003258B7">
        <w:rPr>
          <w:rFonts w:cs="Arial"/>
          <w:szCs w:val="24"/>
        </w:rPr>
        <w:t xml:space="preserve">, </w:t>
      </w:r>
      <w:r w:rsidRPr="003258B7">
        <w:rPr>
          <w:rFonts w:eastAsia="Times New Roman" w:cs="Arial"/>
          <w:bCs/>
          <w:szCs w:val="24"/>
          <w:lang w:eastAsia="es-ES"/>
        </w:rPr>
        <w:t xml:space="preserve">que </w:t>
      </w:r>
      <w:r w:rsidR="000E6CB6" w:rsidRPr="003258B7">
        <w:rPr>
          <w:rFonts w:eastAsia="Times New Roman" w:cs="Arial"/>
          <w:bCs/>
          <w:szCs w:val="24"/>
          <w:lang w:eastAsia="es-ES"/>
        </w:rPr>
        <w:t xml:space="preserve">a su vez </w:t>
      </w:r>
      <w:r w:rsidR="008E486E" w:rsidRPr="003258B7">
        <w:rPr>
          <w:rFonts w:eastAsia="Times New Roman" w:cs="Arial"/>
          <w:bCs/>
          <w:szCs w:val="24"/>
          <w:lang w:eastAsia="es-ES"/>
        </w:rPr>
        <w:t>confirmó</w:t>
      </w:r>
      <w:r w:rsidR="00687776" w:rsidRPr="003258B7">
        <w:rPr>
          <w:rFonts w:eastAsia="Times New Roman" w:cs="Arial"/>
          <w:bCs/>
          <w:szCs w:val="24"/>
          <w:lang w:eastAsia="es-ES"/>
        </w:rPr>
        <w:t>,</w:t>
      </w:r>
      <w:r w:rsidR="00D13D6D" w:rsidRPr="003258B7">
        <w:rPr>
          <w:rFonts w:eastAsia="Times New Roman" w:cs="Arial"/>
          <w:bCs/>
          <w:szCs w:val="24"/>
          <w:lang w:eastAsia="es-ES"/>
        </w:rPr>
        <w:t xml:space="preserve"> en lo que fue materia de impugnación</w:t>
      </w:r>
      <w:r w:rsidR="00903C58" w:rsidRPr="003258B7">
        <w:rPr>
          <w:rFonts w:eastAsia="Times New Roman" w:cs="Arial"/>
          <w:bCs/>
          <w:szCs w:val="24"/>
          <w:lang w:eastAsia="es-ES"/>
        </w:rPr>
        <w:t xml:space="preserve">, </w:t>
      </w:r>
      <w:bookmarkStart w:id="2" w:name="_Hlk76730281"/>
      <w:r w:rsidR="00C457DE" w:rsidRPr="003258B7">
        <w:rPr>
          <w:rFonts w:eastAsia="Times New Roman" w:cs="Arial"/>
          <w:szCs w:val="24"/>
          <w:lang w:eastAsia="es-MX"/>
        </w:rPr>
        <w:t>la asignación de regidurías</w:t>
      </w:r>
      <w:r w:rsidR="0001632A" w:rsidRPr="003258B7">
        <w:rPr>
          <w:rFonts w:eastAsia="Times New Roman" w:cs="Arial"/>
          <w:szCs w:val="24"/>
          <w:lang w:eastAsia="es-MX"/>
        </w:rPr>
        <w:t xml:space="preserve"> realizada</w:t>
      </w:r>
      <w:r w:rsidR="008E486E" w:rsidRPr="003258B7">
        <w:rPr>
          <w:rFonts w:eastAsia="Times New Roman" w:cs="Arial"/>
          <w:szCs w:val="24"/>
          <w:lang w:eastAsia="es-MX"/>
        </w:rPr>
        <w:t xml:space="preserve"> por el Consejo Municipal Electoral de </w:t>
      </w:r>
      <w:r w:rsidR="00ED643B" w:rsidRPr="003258B7">
        <w:rPr>
          <w:rFonts w:eastAsia="Times New Roman" w:cs="Arial"/>
          <w:szCs w:val="24"/>
          <w:lang w:eastAsia="es-MX"/>
        </w:rPr>
        <w:t>Pénjamo,</w:t>
      </w:r>
      <w:r w:rsidR="008E486E" w:rsidRPr="003258B7">
        <w:rPr>
          <w:rFonts w:eastAsia="Times New Roman" w:cs="Arial"/>
          <w:szCs w:val="24"/>
          <w:lang w:eastAsia="es-MX"/>
        </w:rPr>
        <w:t xml:space="preserve"> del Instituto Electoral del Estado de</w:t>
      </w:r>
      <w:bookmarkStart w:id="3" w:name="_Hlk78319977"/>
      <w:bookmarkEnd w:id="2"/>
      <w:r w:rsidR="005E4CA0" w:rsidRPr="003258B7">
        <w:rPr>
          <w:rFonts w:eastAsia="Times New Roman" w:cs="Arial"/>
          <w:szCs w:val="24"/>
          <w:lang w:eastAsia="es-MX"/>
        </w:rPr>
        <w:t xml:space="preserve"> Guanajuato; porque:</w:t>
      </w:r>
      <w:bookmarkEnd w:id="3"/>
      <w:r w:rsidR="005E4CA0" w:rsidRPr="003258B7">
        <w:rPr>
          <w:rFonts w:eastAsia="Times New Roman" w:cs="Arial"/>
          <w:szCs w:val="24"/>
          <w:lang w:eastAsia="es-MX"/>
        </w:rPr>
        <w:t xml:space="preserve"> a) </w:t>
      </w:r>
      <w:r w:rsidR="005E4CA0" w:rsidRPr="003258B7">
        <w:rPr>
          <w:rFonts w:cs="Arial"/>
          <w:color w:val="000000" w:themeColor="text1"/>
          <w:szCs w:val="24"/>
        </w:rPr>
        <w:t>Es</w:t>
      </w:r>
      <w:r w:rsidR="005E4CA0" w:rsidRPr="003258B7">
        <w:rPr>
          <w:rStyle w:val="apple-converted-space"/>
          <w:rFonts w:cs="Arial"/>
          <w:color w:val="000000" w:themeColor="text1"/>
          <w:szCs w:val="24"/>
        </w:rPr>
        <w:t> </w:t>
      </w:r>
      <w:r w:rsidR="005E4CA0" w:rsidRPr="003258B7">
        <w:rPr>
          <w:rFonts w:cs="Arial"/>
          <w:color w:val="000000" w:themeColor="text1"/>
          <w:szCs w:val="24"/>
        </w:rPr>
        <w:t>ineficaz el planteamiento en el se que</w:t>
      </w:r>
      <w:r w:rsidR="005E4CA0" w:rsidRPr="003258B7">
        <w:rPr>
          <w:rStyle w:val="apple-converted-space"/>
          <w:rFonts w:cs="Arial"/>
          <w:color w:val="000000" w:themeColor="text1"/>
          <w:szCs w:val="24"/>
        </w:rPr>
        <w:t> </w:t>
      </w:r>
      <w:r w:rsidR="005E4CA0" w:rsidRPr="003258B7">
        <w:rPr>
          <w:rFonts w:cs="Arial"/>
          <w:color w:val="000000" w:themeColor="text1"/>
          <w:szCs w:val="24"/>
        </w:rPr>
        <w:t>solicita la inaplicación</w:t>
      </w:r>
      <w:r w:rsidR="005E4CA0" w:rsidRPr="003258B7">
        <w:rPr>
          <w:rStyle w:val="apple-converted-space"/>
          <w:rFonts w:cs="Arial"/>
          <w:color w:val="000000" w:themeColor="text1"/>
          <w:szCs w:val="24"/>
        </w:rPr>
        <w:t> </w:t>
      </w:r>
      <w:r w:rsidR="005E4CA0" w:rsidRPr="003258B7">
        <w:rPr>
          <w:rFonts w:cs="Arial"/>
          <w:color w:val="000000" w:themeColor="text1"/>
          <w:szCs w:val="24"/>
        </w:rPr>
        <w:t xml:space="preserve">del artículo 240, fracción III, párrafo segundo, de la Ley de Instituciones y Procedimientos Electorales para el Estado de Guanajuato; b) </w:t>
      </w:r>
      <w:r w:rsidR="005E4CA0" w:rsidRPr="003258B7">
        <w:rPr>
          <w:rFonts w:cs="Arial"/>
          <w:szCs w:val="24"/>
        </w:rPr>
        <w:t xml:space="preserve">Son ineficaces los agravios relativos a la omisión de </w:t>
      </w:r>
      <w:r w:rsidR="005E4CA0" w:rsidRPr="003258B7">
        <w:rPr>
          <w:rFonts w:eastAsia="Times New Roman" w:cs="Arial"/>
          <w:szCs w:val="24"/>
          <w:lang w:eastAsia="es-ES"/>
        </w:rPr>
        <w:t xml:space="preserve">realizar los ajustes correspondientes </w:t>
      </w:r>
      <w:r w:rsidR="005E4CA0" w:rsidRPr="003258B7">
        <w:rPr>
          <w:rFonts w:cs="Arial"/>
          <w:szCs w:val="24"/>
        </w:rPr>
        <w:t xml:space="preserve">con base en la votación obtenida una vez llegada la fase de asignación el resto mayor, así como el </w:t>
      </w:r>
      <w:r w:rsidR="005E4CA0" w:rsidRPr="003258B7">
        <w:rPr>
          <w:rFonts w:cs="Arial"/>
          <w:color w:val="000000" w:themeColor="text1"/>
          <w:szCs w:val="24"/>
        </w:rPr>
        <w:t xml:space="preserve">referente a </w:t>
      </w:r>
      <w:r w:rsidR="005E4CA0" w:rsidRPr="003258B7">
        <w:rPr>
          <w:rFonts w:eastAsia="Times New Roman" w:cs="Arial"/>
          <w:szCs w:val="24"/>
          <w:lang w:eastAsia="es-ES"/>
        </w:rPr>
        <w:t xml:space="preserve">analizar y aplicar </w:t>
      </w:r>
      <w:r w:rsidR="005A1384" w:rsidRPr="003258B7">
        <w:rPr>
          <w:rFonts w:eastAsia="Times New Roman" w:cs="Arial"/>
          <w:szCs w:val="24"/>
          <w:lang w:eastAsia="es-ES"/>
        </w:rPr>
        <w:t xml:space="preserve">lo señalado </w:t>
      </w:r>
      <w:r w:rsidR="005E4CA0" w:rsidRPr="003258B7">
        <w:rPr>
          <w:rFonts w:eastAsia="Times New Roman" w:cs="Arial"/>
          <w:szCs w:val="24"/>
          <w:lang w:eastAsia="es-ES"/>
        </w:rPr>
        <w:t xml:space="preserve">en el recurso de reconsideración SUP-REC-112/2013, al ser cuestiones novedosas; y c) </w:t>
      </w:r>
      <w:r w:rsidR="005E4CA0" w:rsidRPr="003258B7">
        <w:rPr>
          <w:rFonts w:cs="Arial"/>
          <w:color w:val="000000" w:themeColor="text1"/>
          <w:szCs w:val="24"/>
        </w:rPr>
        <w:t xml:space="preserve">El </w:t>
      </w:r>
      <w:r w:rsidR="005E4CA0" w:rsidRPr="003258B7">
        <w:rPr>
          <w:rFonts w:cs="Arial"/>
          <w:i/>
          <w:iCs/>
          <w:color w:val="000000" w:themeColor="text1"/>
          <w:szCs w:val="24"/>
        </w:rPr>
        <w:t>Tribunal local</w:t>
      </w:r>
      <w:r w:rsidR="005E4CA0" w:rsidRPr="003258B7">
        <w:rPr>
          <w:rFonts w:cs="Arial"/>
          <w:color w:val="000000" w:themeColor="text1"/>
          <w:szCs w:val="24"/>
        </w:rPr>
        <w:t xml:space="preserve">, sí fundó y motivó su resolución, además de ser exhaustivo, </w:t>
      </w:r>
      <w:r w:rsidR="005E4CA0" w:rsidRPr="003258B7">
        <w:rPr>
          <w:rFonts w:eastAsia="Times New Roman" w:cs="Arial"/>
          <w:szCs w:val="24"/>
          <w:lang w:eastAsia="es-MX"/>
        </w:rPr>
        <w:t>al confirmar la asignación de regidurías por el principio de representación proporcional.</w:t>
      </w:r>
    </w:p>
    <w:p w14:paraId="26225CC3" w14:textId="77777777" w:rsidR="007B2505" w:rsidRPr="003258B7" w:rsidRDefault="007B2505" w:rsidP="007B2505">
      <w:pPr>
        <w:spacing w:after="0" w:line="240" w:lineRule="auto"/>
        <w:rPr>
          <w:rFonts w:eastAsia="Times New Roman" w:cs="Arial"/>
          <w:sz w:val="20"/>
          <w:lang w:eastAsia="es-MX"/>
        </w:rPr>
      </w:pPr>
    </w:p>
    <w:p w14:paraId="72C4587F" w14:textId="7336714D" w:rsidR="00A8488E" w:rsidRPr="003258B7" w:rsidRDefault="00A8488E" w:rsidP="007B2505">
      <w:pPr>
        <w:keepNext/>
        <w:keepLines/>
        <w:spacing w:after="0" w:line="240" w:lineRule="auto"/>
        <w:jc w:val="center"/>
        <w:outlineLvl w:val="0"/>
        <w:rPr>
          <w:rFonts w:eastAsia="Times New Roman" w:cs="Arial"/>
          <w:b/>
          <w:bCs/>
          <w:caps/>
          <w:sz w:val="20"/>
        </w:rPr>
      </w:pPr>
      <w:r w:rsidRPr="003258B7">
        <w:rPr>
          <w:rFonts w:eastAsia="Times New Roman" w:cs="Arial"/>
          <w:b/>
          <w:bCs/>
          <w:caps/>
          <w:sz w:val="20"/>
        </w:rPr>
        <w:lastRenderedPageBreak/>
        <w:t>ÍNDICE</w:t>
      </w:r>
    </w:p>
    <w:p w14:paraId="0AA58E7D" w14:textId="77777777" w:rsidR="007B2505" w:rsidRPr="003258B7" w:rsidRDefault="007B2505" w:rsidP="007B2505">
      <w:pPr>
        <w:keepNext/>
        <w:keepLines/>
        <w:spacing w:after="0"/>
        <w:jc w:val="center"/>
        <w:outlineLvl w:val="0"/>
        <w:rPr>
          <w:rFonts w:eastAsia="Times New Roman" w:cs="Arial"/>
          <w:b/>
          <w:bCs/>
          <w:caps/>
          <w:szCs w:val="24"/>
        </w:rPr>
      </w:pPr>
    </w:p>
    <w:tbl>
      <w:tblPr>
        <w:tblStyle w:val="Tablaconcuadrcula41"/>
        <w:tblW w:w="836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6"/>
        <w:gridCol w:w="528"/>
      </w:tblGrid>
      <w:tr w:rsidR="006547EE" w:rsidRPr="003258B7" w14:paraId="29D5811F" w14:textId="77777777" w:rsidTr="007B2505">
        <w:tc>
          <w:tcPr>
            <w:tcW w:w="7836" w:type="dxa"/>
            <w:hideMark/>
          </w:tcPr>
          <w:p w14:paraId="7183F1F3" w14:textId="08DE69BD" w:rsidR="00A8488E" w:rsidRPr="003258B7" w:rsidRDefault="00A8488E" w:rsidP="0017179F">
            <w:pPr>
              <w:spacing w:before="40" w:after="40" w:line="240" w:lineRule="auto"/>
              <w:ind w:left="462"/>
              <w:rPr>
                <w:rFonts w:eastAsia="Times New Roman" w:cs="Arial"/>
                <w:sz w:val="20"/>
                <w:lang w:eastAsia="es-ES"/>
              </w:rPr>
            </w:pPr>
            <w:r w:rsidRPr="003258B7">
              <w:rPr>
                <w:rFonts w:eastAsia="Times New Roman" w:cs="Arial"/>
                <w:b/>
                <w:sz w:val="20"/>
                <w:lang w:eastAsia="es-ES"/>
              </w:rPr>
              <w:t>GLOSARIO</w:t>
            </w:r>
            <w:r w:rsidRPr="003258B7">
              <w:rPr>
                <w:rFonts w:eastAsia="Times New Roman" w:cs="Arial"/>
                <w:sz w:val="20"/>
                <w:lang w:eastAsia="es-ES"/>
              </w:rPr>
              <w:t>……………………………………………………………………………...</w:t>
            </w:r>
          </w:p>
        </w:tc>
        <w:tc>
          <w:tcPr>
            <w:tcW w:w="528" w:type="dxa"/>
            <w:hideMark/>
          </w:tcPr>
          <w:p w14:paraId="6DE5F42E" w14:textId="77777777" w:rsidR="00A8488E" w:rsidRPr="003258B7" w:rsidRDefault="00A8488E" w:rsidP="0017179F">
            <w:pPr>
              <w:spacing w:before="40" w:after="40" w:line="240" w:lineRule="auto"/>
              <w:jc w:val="center"/>
              <w:rPr>
                <w:rFonts w:eastAsia="Times New Roman" w:cs="Arial"/>
                <w:sz w:val="20"/>
                <w:lang w:eastAsia="es-ES"/>
              </w:rPr>
            </w:pPr>
            <w:r w:rsidRPr="003258B7">
              <w:rPr>
                <w:rFonts w:eastAsia="Times New Roman" w:cs="Arial"/>
                <w:sz w:val="20"/>
                <w:lang w:eastAsia="es-ES"/>
              </w:rPr>
              <w:t>1</w:t>
            </w:r>
          </w:p>
        </w:tc>
      </w:tr>
      <w:tr w:rsidR="006547EE" w:rsidRPr="003258B7" w14:paraId="62738D1F" w14:textId="77777777" w:rsidTr="007B2505">
        <w:tc>
          <w:tcPr>
            <w:tcW w:w="7836" w:type="dxa"/>
            <w:hideMark/>
          </w:tcPr>
          <w:p w14:paraId="7EC75833" w14:textId="19C72B8C" w:rsidR="00A8488E" w:rsidRPr="003258B7" w:rsidRDefault="00A8488E" w:rsidP="0017179F">
            <w:pPr>
              <w:spacing w:before="40" w:after="40" w:line="240" w:lineRule="auto"/>
              <w:ind w:left="462"/>
              <w:rPr>
                <w:rFonts w:eastAsia="Times New Roman" w:cs="Arial"/>
                <w:b/>
                <w:bCs/>
                <w:sz w:val="20"/>
                <w:lang w:eastAsia="es-ES"/>
              </w:rPr>
            </w:pPr>
            <w:r w:rsidRPr="003258B7">
              <w:rPr>
                <w:rFonts w:eastAsia="Times New Roman" w:cs="Arial"/>
                <w:b/>
                <w:sz w:val="20"/>
                <w:lang w:eastAsia="es-ES"/>
              </w:rPr>
              <w:t>1. ANTECEDENTES</w:t>
            </w:r>
            <w:r w:rsidRPr="003258B7">
              <w:rPr>
                <w:rFonts w:eastAsia="Times New Roman" w:cs="Arial"/>
                <w:sz w:val="20"/>
                <w:lang w:eastAsia="es-ES"/>
              </w:rPr>
              <w:t>…………………………………………………………………...</w:t>
            </w:r>
          </w:p>
        </w:tc>
        <w:tc>
          <w:tcPr>
            <w:tcW w:w="528" w:type="dxa"/>
            <w:hideMark/>
          </w:tcPr>
          <w:p w14:paraId="408FA9D8" w14:textId="77777777" w:rsidR="00A8488E" w:rsidRPr="003258B7" w:rsidRDefault="00A8488E" w:rsidP="0017179F">
            <w:pPr>
              <w:spacing w:before="40" w:after="40" w:line="240" w:lineRule="auto"/>
              <w:jc w:val="center"/>
              <w:rPr>
                <w:rFonts w:eastAsia="Times New Roman" w:cs="Arial"/>
                <w:sz w:val="20"/>
                <w:lang w:eastAsia="es-ES"/>
              </w:rPr>
            </w:pPr>
            <w:r w:rsidRPr="003258B7">
              <w:rPr>
                <w:rFonts w:eastAsia="Times New Roman" w:cs="Arial"/>
                <w:sz w:val="20"/>
                <w:lang w:eastAsia="es-ES"/>
              </w:rPr>
              <w:t>2</w:t>
            </w:r>
          </w:p>
        </w:tc>
      </w:tr>
      <w:tr w:rsidR="006547EE" w:rsidRPr="003258B7" w14:paraId="290E5A59" w14:textId="77777777" w:rsidTr="007B2505">
        <w:trPr>
          <w:trHeight w:val="239"/>
        </w:trPr>
        <w:tc>
          <w:tcPr>
            <w:tcW w:w="7836" w:type="dxa"/>
            <w:hideMark/>
          </w:tcPr>
          <w:p w14:paraId="05F9CD4F" w14:textId="358F82B9" w:rsidR="00A8488E" w:rsidRPr="003258B7" w:rsidRDefault="00A8488E" w:rsidP="0017179F">
            <w:pPr>
              <w:spacing w:before="40" w:after="40" w:line="240" w:lineRule="auto"/>
              <w:ind w:left="462"/>
              <w:rPr>
                <w:rFonts w:eastAsia="Times New Roman" w:cs="Arial"/>
                <w:sz w:val="20"/>
                <w:lang w:eastAsia="es-ES"/>
              </w:rPr>
            </w:pPr>
            <w:r w:rsidRPr="003258B7">
              <w:rPr>
                <w:rFonts w:eastAsia="Times New Roman" w:cs="Arial"/>
                <w:b/>
                <w:sz w:val="20"/>
                <w:lang w:eastAsia="es-ES"/>
              </w:rPr>
              <w:t>2. COMPETENCIA</w:t>
            </w:r>
            <w:r w:rsidRPr="003258B7">
              <w:rPr>
                <w:rFonts w:eastAsia="Times New Roman" w:cs="Arial"/>
                <w:sz w:val="20"/>
                <w:lang w:eastAsia="es-ES"/>
              </w:rPr>
              <w:t>…………………………………………………………………</w:t>
            </w:r>
            <w:proofErr w:type="gramStart"/>
            <w:r w:rsidRPr="003258B7">
              <w:rPr>
                <w:rFonts w:eastAsia="Times New Roman" w:cs="Arial"/>
                <w:sz w:val="20"/>
                <w:lang w:eastAsia="es-ES"/>
              </w:rPr>
              <w:t>…….</w:t>
            </w:r>
            <w:proofErr w:type="gramEnd"/>
          </w:p>
        </w:tc>
        <w:tc>
          <w:tcPr>
            <w:tcW w:w="528" w:type="dxa"/>
          </w:tcPr>
          <w:p w14:paraId="5B460A84" w14:textId="0AE081E6" w:rsidR="00A8488E" w:rsidRPr="003258B7" w:rsidRDefault="00F6085B" w:rsidP="007B2505">
            <w:pPr>
              <w:spacing w:before="40" w:after="40" w:line="240" w:lineRule="auto"/>
              <w:jc w:val="center"/>
              <w:rPr>
                <w:rFonts w:eastAsia="Times New Roman" w:cs="Arial"/>
                <w:sz w:val="20"/>
                <w:lang w:eastAsia="es-ES"/>
              </w:rPr>
            </w:pPr>
            <w:r w:rsidRPr="003258B7">
              <w:rPr>
                <w:rFonts w:eastAsia="Times New Roman" w:cs="Arial"/>
                <w:sz w:val="20"/>
                <w:lang w:eastAsia="es-ES"/>
              </w:rPr>
              <w:t>4</w:t>
            </w:r>
          </w:p>
        </w:tc>
      </w:tr>
      <w:tr w:rsidR="006547EE" w:rsidRPr="003258B7" w14:paraId="0D76739A" w14:textId="77777777" w:rsidTr="007B2505">
        <w:tc>
          <w:tcPr>
            <w:tcW w:w="7836" w:type="dxa"/>
          </w:tcPr>
          <w:p w14:paraId="26ACCD7E" w14:textId="7A0EFC04" w:rsidR="008E486E" w:rsidRPr="003258B7" w:rsidRDefault="008E486E" w:rsidP="0017179F">
            <w:pPr>
              <w:spacing w:before="40" w:after="40" w:line="240" w:lineRule="auto"/>
              <w:ind w:left="462"/>
              <w:rPr>
                <w:rFonts w:eastAsia="Times New Roman" w:cs="Arial"/>
                <w:b/>
                <w:sz w:val="20"/>
                <w:lang w:eastAsia="es-ES"/>
              </w:rPr>
            </w:pPr>
            <w:r w:rsidRPr="003258B7">
              <w:rPr>
                <w:rFonts w:eastAsia="Times New Roman" w:cs="Arial"/>
                <w:b/>
                <w:sz w:val="20"/>
                <w:lang w:eastAsia="es-ES"/>
              </w:rPr>
              <w:t xml:space="preserve">3. ACUMULACIÓN </w:t>
            </w:r>
            <w:r w:rsidRPr="003258B7">
              <w:rPr>
                <w:rFonts w:eastAsia="Times New Roman" w:cs="Arial"/>
                <w:bCs/>
                <w:sz w:val="20"/>
                <w:lang w:eastAsia="es-ES"/>
              </w:rPr>
              <w:t>……………………………………………………………………</w:t>
            </w:r>
          </w:p>
        </w:tc>
        <w:tc>
          <w:tcPr>
            <w:tcW w:w="528" w:type="dxa"/>
          </w:tcPr>
          <w:p w14:paraId="4E542759" w14:textId="77777777" w:rsidR="008E486E" w:rsidRPr="003258B7" w:rsidRDefault="00C0245E" w:rsidP="007B2505">
            <w:pPr>
              <w:spacing w:before="40" w:after="40" w:line="240" w:lineRule="auto"/>
              <w:jc w:val="center"/>
              <w:rPr>
                <w:rFonts w:eastAsia="Times New Roman" w:cs="Arial"/>
                <w:sz w:val="20"/>
                <w:lang w:eastAsia="es-ES"/>
              </w:rPr>
            </w:pPr>
            <w:r w:rsidRPr="003258B7">
              <w:rPr>
                <w:rFonts w:eastAsia="Times New Roman" w:cs="Arial"/>
                <w:sz w:val="20"/>
                <w:lang w:eastAsia="es-ES"/>
              </w:rPr>
              <w:t>4</w:t>
            </w:r>
          </w:p>
        </w:tc>
      </w:tr>
      <w:tr w:rsidR="006547EE" w:rsidRPr="003258B7" w14:paraId="7929858F" w14:textId="77777777" w:rsidTr="007B2505">
        <w:tc>
          <w:tcPr>
            <w:tcW w:w="7836" w:type="dxa"/>
            <w:hideMark/>
          </w:tcPr>
          <w:p w14:paraId="143D8E80" w14:textId="2BE71A91" w:rsidR="00A8488E" w:rsidRPr="003258B7" w:rsidRDefault="006A298D" w:rsidP="0017179F">
            <w:pPr>
              <w:spacing w:before="40" w:after="40" w:line="240" w:lineRule="auto"/>
              <w:ind w:left="462"/>
              <w:rPr>
                <w:rFonts w:eastAsia="Times New Roman" w:cs="Arial"/>
                <w:sz w:val="20"/>
                <w:lang w:eastAsia="es-ES"/>
              </w:rPr>
            </w:pPr>
            <w:r w:rsidRPr="003258B7">
              <w:rPr>
                <w:rFonts w:eastAsia="Times New Roman" w:cs="Arial"/>
                <w:b/>
                <w:sz w:val="20"/>
                <w:lang w:eastAsia="es-ES"/>
              </w:rPr>
              <w:t>4</w:t>
            </w:r>
            <w:r w:rsidR="00A8488E" w:rsidRPr="003258B7">
              <w:rPr>
                <w:rFonts w:eastAsia="Times New Roman" w:cs="Arial"/>
                <w:b/>
                <w:sz w:val="20"/>
                <w:lang w:eastAsia="es-ES"/>
              </w:rPr>
              <w:t>. PROCEDENCIA</w:t>
            </w:r>
            <w:r w:rsidR="00A8488E" w:rsidRPr="003258B7">
              <w:rPr>
                <w:rFonts w:eastAsia="Times New Roman" w:cs="Arial"/>
                <w:sz w:val="20"/>
                <w:lang w:eastAsia="es-ES"/>
              </w:rPr>
              <w:t>………</w:t>
            </w:r>
            <w:r w:rsidRPr="003258B7">
              <w:rPr>
                <w:rFonts w:eastAsia="Times New Roman" w:cs="Arial"/>
                <w:sz w:val="20"/>
                <w:lang w:eastAsia="es-ES"/>
              </w:rPr>
              <w:t>………………...</w:t>
            </w:r>
            <w:r w:rsidR="00A8488E" w:rsidRPr="003258B7">
              <w:rPr>
                <w:rFonts w:eastAsia="Times New Roman" w:cs="Arial"/>
                <w:sz w:val="20"/>
                <w:lang w:eastAsia="es-ES"/>
              </w:rPr>
              <w:t>…………………………………………</w:t>
            </w:r>
            <w:r w:rsidR="00A718C1" w:rsidRPr="003258B7">
              <w:rPr>
                <w:rFonts w:eastAsia="Times New Roman" w:cs="Arial"/>
                <w:sz w:val="20"/>
                <w:lang w:eastAsia="es-ES"/>
              </w:rPr>
              <w:t>.</w:t>
            </w:r>
            <w:r w:rsidR="00A8488E" w:rsidRPr="003258B7">
              <w:rPr>
                <w:rFonts w:eastAsia="Times New Roman" w:cs="Arial"/>
                <w:sz w:val="20"/>
                <w:lang w:eastAsia="es-ES"/>
              </w:rPr>
              <w:t>..</w:t>
            </w:r>
          </w:p>
        </w:tc>
        <w:tc>
          <w:tcPr>
            <w:tcW w:w="528" w:type="dxa"/>
          </w:tcPr>
          <w:p w14:paraId="189076C8" w14:textId="1E8D401D" w:rsidR="00A8488E" w:rsidRPr="003258B7" w:rsidRDefault="0078657A" w:rsidP="007B2505">
            <w:pPr>
              <w:spacing w:before="40" w:after="40" w:line="240" w:lineRule="auto"/>
              <w:jc w:val="center"/>
              <w:rPr>
                <w:rFonts w:eastAsia="Times New Roman" w:cs="Arial"/>
                <w:sz w:val="20"/>
                <w:lang w:eastAsia="es-ES"/>
              </w:rPr>
            </w:pPr>
            <w:r w:rsidRPr="003258B7">
              <w:rPr>
                <w:rFonts w:eastAsia="Times New Roman" w:cs="Arial"/>
                <w:sz w:val="20"/>
                <w:lang w:eastAsia="es-ES"/>
              </w:rPr>
              <w:t>5</w:t>
            </w:r>
          </w:p>
        </w:tc>
      </w:tr>
      <w:tr w:rsidR="006547EE" w:rsidRPr="003258B7" w14:paraId="50C141C4" w14:textId="77777777" w:rsidTr="007B2505">
        <w:tc>
          <w:tcPr>
            <w:tcW w:w="7836" w:type="dxa"/>
            <w:hideMark/>
          </w:tcPr>
          <w:p w14:paraId="48F5B3E9" w14:textId="5BF302EB" w:rsidR="00A8488E" w:rsidRPr="003258B7" w:rsidRDefault="006A298D" w:rsidP="0017179F">
            <w:pPr>
              <w:spacing w:before="40" w:after="40" w:line="240" w:lineRule="auto"/>
              <w:ind w:left="462"/>
              <w:rPr>
                <w:rFonts w:eastAsia="Times New Roman" w:cs="Arial"/>
                <w:sz w:val="20"/>
                <w:lang w:eastAsia="es-ES"/>
              </w:rPr>
            </w:pPr>
            <w:r w:rsidRPr="003258B7">
              <w:rPr>
                <w:rFonts w:eastAsia="Times New Roman" w:cs="Arial"/>
                <w:b/>
                <w:sz w:val="20"/>
                <w:lang w:eastAsia="es-ES"/>
              </w:rPr>
              <w:t>5</w:t>
            </w:r>
            <w:r w:rsidR="00A8488E" w:rsidRPr="003258B7">
              <w:rPr>
                <w:rFonts w:eastAsia="Times New Roman" w:cs="Arial"/>
                <w:b/>
                <w:sz w:val="20"/>
                <w:lang w:eastAsia="es-ES"/>
              </w:rPr>
              <w:t xml:space="preserve">. ESTUDIO DE FONDO </w:t>
            </w:r>
            <w:r w:rsidR="00A8488E" w:rsidRPr="003258B7">
              <w:rPr>
                <w:rFonts w:eastAsia="Times New Roman" w:cs="Arial"/>
                <w:sz w:val="20"/>
                <w:lang w:eastAsia="es-ES"/>
              </w:rPr>
              <w:t>………………………………………………………………</w:t>
            </w:r>
          </w:p>
        </w:tc>
        <w:tc>
          <w:tcPr>
            <w:tcW w:w="528" w:type="dxa"/>
          </w:tcPr>
          <w:p w14:paraId="1503E051" w14:textId="1E54EDE4" w:rsidR="00A8488E" w:rsidRPr="003258B7" w:rsidRDefault="007B2505" w:rsidP="007B2505">
            <w:pPr>
              <w:spacing w:before="40" w:after="40" w:line="240" w:lineRule="auto"/>
              <w:jc w:val="center"/>
              <w:rPr>
                <w:rFonts w:eastAsia="Times New Roman" w:cs="Arial"/>
                <w:sz w:val="20"/>
                <w:lang w:eastAsia="es-ES"/>
              </w:rPr>
            </w:pPr>
            <w:r w:rsidRPr="003258B7">
              <w:rPr>
                <w:rFonts w:eastAsia="Times New Roman" w:cs="Arial"/>
                <w:sz w:val="20"/>
                <w:lang w:eastAsia="es-ES"/>
              </w:rPr>
              <w:t>5</w:t>
            </w:r>
          </w:p>
        </w:tc>
      </w:tr>
      <w:tr w:rsidR="006547EE" w:rsidRPr="003258B7" w14:paraId="4F763383" w14:textId="77777777" w:rsidTr="007B2505">
        <w:tc>
          <w:tcPr>
            <w:tcW w:w="7836" w:type="dxa"/>
            <w:hideMark/>
          </w:tcPr>
          <w:p w14:paraId="2104DAD7" w14:textId="14C3CDD6" w:rsidR="00A8488E" w:rsidRPr="003258B7" w:rsidRDefault="00A8488E" w:rsidP="0017179F">
            <w:pPr>
              <w:spacing w:before="40" w:after="40" w:line="240" w:lineRule="auto"/>
              <w:ind w:left="462"/>
              <w:rPr>
                <w:rFonts w:eastAsia="Times New Roman" w:cs="Arial"/>
                <w:sz w:val="20"/>
                <w:lang w:eastAsia="es-ES"/>
              </w:rPr>
            </w:pPr>
            <w:r w:rsidRPr="003258B7">
              <w:rPr>
                <w:rFonts w:eastAsia="Times New Roman" w:cs="Arial"/>
                <w:b/>
                <w:sz w:val="20"/>
                <w:lang w:eastAsia="es-ES"/>
              </w:rPr>
              <w:t xml:space="preserve">         </w:t>
            </w:r>
            <w:r w:rsidR="006A298D" w:rsidRPr="003258B7">
              <w:rPr>
                <w:rFonts w:eastAsia="Times New Roman" w:cs="Arial"/>
                <w:b/>
                <w:sz w:val="20"/>
                <w:lang w:eastAsia="es-ES"/>
              </w:rPr>
              <w:t>5</w:t>
            </w:r>
            <w:r w:rsidRPr="003258B7">
              <w:rPr>
                <w:rFonts w:eastAsia="Times New Roman" w:cs="Arial"/>
                <w:b/>
                <w:sz w:val="20"/>
                <w:lang w:eastAsia="es-ES"/>
              </w:rPr>
              <w:t xml:space="preserve">.1. </w:t>
            </w:r>
            <w:r w:rsidRPr="003258B7">
              <w:rPr>
                <w:rFonts w:eastAsia="Times New Roman" w:cs="Arial"/>
                <w:sz w:val="20"/>
                <w:lang w:eastAsia="es-ES"/>
              </w:rPr>
              <w:t>Materia de la controversia …………………………………………………</w:t>
            </w:r>
          </w:p>
        </w:tc>
        <w:tc>
          <w:tcPr>
            <w:tcW w:w="528" w:type="dxa"/>
          </w:tcPr>
          <w:p w14:paraId="524C2D64" w14:textId="4835ABF0" w:rsidR="00A8488E" w:rsidRPr="003258B7" w:rsidRDefault="007B2505" w:rsidP="007B2505">
            <w:pPr>
              <w:spacing w:before="40" w:after="40" w:line="240" w:lineRule="auto"/>
              <w:jc w:val="center"/>
              <w:rPr>
                <w:rFonts w:eastAsia="Times New Roman" w:cs="Arial"/>
                <w:sz w:val="20"/>
                <w:lang w:eastAsia="es-ES"/>
              </w:rPr>
            </w:pPr>
            <w:r w:rsidRPr="003258B7">
              <w:rPr>
                <w:rFonts w:eastAsia="Times New Roman" w:cs="Arial"/>
                <w:sz w:val="20"/>
                <w:lang w:eastAsia="es-ES"/>
              </w:rPr>
              <w:t>5</w:t>
            </w:r>
          </w:p>
        </w:tc>
      </w:tr>
      <w:tr w:rsidR="006547EE" w:rsidRPr="003258B7" w14:paraId="5C10EB33" w14:textId="77777777" w:rsidTr="007B2505">
        <w:tc>
          <w:tcPr>
            <w:tcW w:w="7836" w:type="dxa"/>
            <w:hideMark/>
          </w:tcPr>
          <w:p w14:paraId="04A30ECC" w14:textId="36BC43C3" w:rsidR="00A8488E" w:rsidRPr="003258B7" w:rsidRDefault="00A8488E" w:rsidP="0017179F">
            <w:pPr>
              <w:spacing w:before="40" w:after="40" w:line="240" w:lineRule="auto"/>
              <w:ind w:left="462"/>
              <w:rPr>
                <w:rFonts w:eastAsia="Times New Roman" w:cs="Arial"/>
                <w:sz w:val="20"/>
                <w:lang w:eastAsia="es-ES"/>
              </w:rPr>
            </w:pPr>
            <w:r w:rsidRPr="003258B7">
              <w:rPr>
                <w:rFonts w:eastAsia="Times New Roman" w:cs="Arial"/>
                <w:b/>
                <w:sz w:val="20"/>
                <w:lang w:eastAsia="es-ES"/>
              </w:rPr>
              <w:t xml:space="preserve">         </w:t>
            </w:r>
            <w:r w:rsidR="006A298D" w:rsidRPr="003258B7">
              <w:rPr>
                <w:rFonts w:eastAsia="Times New Roman" w:cs="Arial"/>
                <w:b/>
                <w:sz w:val="20"/>
                <w:lang w:eastAsia="es-ES"/>
              </w:rPr>
              <w:t>5</w:t>
            </w:r>
            <w:r w:rsidRPr="003258B7">
              <w:rPr>
                <w:rFonts w:eastAsia="Times New Roman" w:cs="Arial"/>
                <w:b/>
                <w:sz w:val="20"/>
                <w:lang w:eastAsia="es-ES"/>
              </w:rPr>
              <w:t xml:space="preserve">.2. </w:t>
            </w:r>
            <w:r w:rsidRPr="003258B7">
              <w:rPr>
                <w:rFonts w:eastAsia="Times New Roman" w:cs="Arial"/>
                <w:sz w:val="20"/>
                <w:lang w:eastAsia="es-ES"/>
              </w:rPr>
              <w:t>Decisión…………………</w:t>
            </w:r>
            <w:proofErr w:type="gramStart"/>
            <w:r w:rsidRPr="003258B7">
              <w:rPr>
                <w:rFonts w:eastAsia="Times New Roman" w:cs="Arial"/>
                <w:sz w:val="20"/>
                <w:lang w:eastAsia="es-ES"/>
              </w:rPr>
              <w:t>…….</w:t>
            </w:r>
            <w:proofErr w:type="gramEnd"/>
            <w:r w:rsidRPr="003258B7">
              <w:rPr>
                <w:rFonts w:eastAsia="Times New Roman" w:cs="Arial"/>
                <w:sz w:val="20"/>
                <w:lang w:eastAsia="es-ES"/>
              </w:rPr>
              <w:t>……………………………………...............</w:t>
            </w:r>
          </w:p>
        </w:tc>
        <w:tc>
          <w:tcPr>
            <w:tcW w:w="528" w:type="dxa"/>
          </w:tcPr>
          <w:p w14:paraId="7E7B524A" w14:textId="1B9464D2" w:rsidR="00A8488E" w:rsidRPr="003258B7" w:rsidRDefault="00EB3317" w:rsidP="007B2505">
            <w:pPr>
              <w:spacing w:before="40" w:after="40" w:line="240" w:lineRule="auto"/>
              <w:jc w:val="center"/>
              <w:rPr>
                <w:rFonts w:eastAsia="Times New Roman" w:cs="Arial"/>
                <w:sz w:val="20"/>
                <w:lang w:eastAsia="es-ES"/>
              </w:rPr>
            </w:pPr>
            <w:r w:rsidRPr="003258B7">
              <w:rPr>
                <w:rFonts w:eastAsia="Times New Roman" w:cs="Arial"/>
                <w:sz w:val="20"/>
                <w:lang w:eastAsia="es-ES"/>
              </w:rPr>
              <w:t>7</w:t>
            </w:r>
          </w:p>
        </w:tc>
      </w:tr>
      <w:tr w:rsidR="006547EE" w:rsidRPr="003258B7" w14:paraId="7947F02E" w14:textId="77777777" w:rsidTr="007B2505">
        <w:tc>
          <w:tcPr>
            <w:tcW w:w="7836" w:type="dxa"/>
            <w:hideMark/>
          </w:tcPr>
          <w:p w14:paraId="101BE95C" w14:textId="6F807271" w:rsidR="00A8488E" w:rsidRPr="003258B7" w:rsidRDefault="00A8488E" w:rsidP="0017179F">
            <w:pPr>
              <w:spacing w:before="40" w:after="40" w:line="240" w:lineRule="auto"/>
              <w:ind w:left="462"/>
              <w:rPr>
                <w:rFonts w:eastAsia="Times New Roman" w:cs="Arial"/>
                <w:sz w:val="20"/>
                <w:lang w:eastAsia="es-ES"/>
              </w:rPr>
            </w:pPr>
            <w:r w:rsidRPr="003258B7">
              <w:rPr>
                <w:rFonts w:eastAsia="Times New Roman" w:cs="Arial"/>
                <w:b/>
                <w:sz w:val="20"/>
                <w:lang w:eastAsia="es-ES"/>
              </w:rPr>
              <w:t xml:space="preserve">         </w:t>
            </w:r>
            <w:r w:rsidR="006A298D" w:rsidRPr="003258B7">
              <w:rPr>
                <w:rFonts w:eastAsia="Times New Roman" w:cs="Arial"/>
                <w:b/>
                <w:sz w:val="20"/>
                <w:lang w:eastAsia="es-ES"/>
              </w:rPr>
              <w:t>5</w:t>
            </w:r>
            <w:r w:rsidRPr="003258B7">
              <w:rPr>
                <w:rFonts w:eastAsia="Times New Roman" w:cs="Arial"/>
                <w:b/>
                <w:sz w:val="20"/>
                <w:lang w:eastAsia="es-ES"/>
              </w:rPr>
              <w:t xml:space="preserve">.3. </w:t>
            </w:r>
            <w:r w:rsidRPr="003258B7">
              <w:rPr>
                <w:rFonts w:eastAsia="Times New Roman" w:cs="Arial"/>
                <w:sz w:val="20"/>
                <w:lang w:eastAsia="es-ES"/>
              </w:rPr>
              <w:t>Justificación de la decisión……</w:t>
            </w:r>
            <w:proofErr w:type="gramStart"/>
            <w:r w:rsidRPr="003258B7">
              <w:rPr>
                <w:rFonts w:eastAsia="Times New Roman" w:cs="Arial"/>
                <w:sz w:val="20"/>
                <w:lang w:eastAsia="es-ES"/>
              </w:rPr>
              <w:t>...….</w:t>
            </w:r>
            <w:proofErr w:type="gramEnd"/>
            <w:r w:rsidRPr="003258B7">
              <w:rPr>
                <w:rFonts w:eastAsia="Times New Roman" w:cs="Arial"/>
                <w:sz w:val="20"/>
                <w:lang w:eastAsia="es-ES"/>
              </w:rPr>
              <w:t>.……………………………………….</w:t>
            </w:r>
          </w:p>
        </w:tc>
        <w:tc>
          <w:tcPr>
            <w:tcW w:w="528" w:type="dxa"/>
          </w:tcPr>
          <w:p w14:paraId="19D41C21" w14:textId="7E4A1259" w:rsidR="00A8488E" w:rsidRPr="003258B7" w:rsidRDefault="0078657A" w:rsidP="007B2505">
            <w:pPr>
              <w:spacing w:before="40" w:after="40" w:line="240" w:lineRule="auto"/>
              <w:jc w:val="center"/>
              <w:rPr>
                <w:rFonts w:eastAsia="Times New Roman" w:cs="Arial"/>
                <w:sz w:val="20"/>
                <w:lang w:eastAsia="es-ES"/>
              </w:rPr>
            </w:pPr>
            <w:r w:rsidRPr="003258B7">
              <w:rPr>
                <w:rFonts w:eastAsia="Times New Roman" w:cs="Arial"/>
                <w:sz w:val="20"/>
                <w:lang w:eastAsia="es-ES"/>
              </w:rPr>
              <w:t>8</w:t>
            </w:r>
          </w:p>
        </w:tc>
      </w:tr>
      <w:tr w:rsidR="006547EE" w:rsidRPr="003258B7" w14:paraId="5186BE0F" w14:textId="77777777" w:rsidTr="007B2505">
        <w:tc>
          <w:tcPr>
            <w:tcW w:w="7836" w:type="dxa"/>
            <w:hideMark/>
          </w:tcPr>
          <w:p w14:paraId="57D61EE1" w14:textId="2DB35AC1" w:rsidR="00A8488E" w:rsidRPr="003258B7" w:rsidRDefault="006A298D" w:rsidP="0017179F">
            <w:pPr>
              <w:spacing w:before="40" w:after="40" w:line="240" w:lineRule="auto"/>
              <w:ind w:left="462"/>
              <w:rPr>
                <w:rFonts w:eastAsia="Times New Roman" w:cs="Arial"/>
                <w:b/>
                <w:sz w:val="20"/>
                <w:lang w:eastAsia="es-ES"/>
              </w:rPr>
            </w:pPr>
            <w:r w:rsidRPr="003258B7">
              <w:rPr>
                <w:rFonts w:eastAsia="Times New Roman" w:cs="Arial"/>
                <w:b/>
                <w:sz w:val="20"/>
                <w:lang w:eastAsia="es-ES"/>
              </w:rPr>
              <w:t>6</w:t>
            </w:r>
            <w:r w:rsidR="00A8488E" w:rsidRPr="003258B7">
              <w:rPr>
                <w:rFonts w:eastAsia="Times New Roman" w:cs="Arial"/>
                <w:b/>
                <w:sz w:val="20"/>
                <w:lang w:eastAsia="es-ES"/>
              </w:rPr>
              <w:t xml:space="preserve">. RESOLUTIVOS </w:t>
            </w:r>
            <w:r w:rsidR="00A8488E" w:rsidRPr="003258B7">
              <w:rPr>
                <w:rFonts w:eastAsia="Times New Roman" w:cs="Arial"/>
                <w:sz w:val="20"/>
                <w:lang w:eastAsia="es-ES"/>
              </w:rPr>
              <w:t>...……………………………………………………………............</w:t>
            </w:r>
          </w:p>
        </w:tc>
        <w:tc>
          <w:tcPr>
            <w:tcW w:w="528" w:type="dxa"/>
          </w:tcPr>
          <w:p w14:paraId="4C6B757B" w14:textId="7FD30B38" w:rsidR="00A8488E" w:rsidRPr="003258B7" w:rsidRDefault="007B2505" w:rsidP="007B2505">
            <w:pPr>
              <w:spacing w:before="40" w:after="40" w:line="240" w:lineRule="auto"/>
              <w:jc w:val="center"/>
              <w:rPr>
                <w:rFonts w:eastAsia="Times New Roman" w:cs="Arial"/>
                <w:sz w:val="20"/>
                <w:lang w:eastAsia="es-ES"/>
              </w:rPr>
            </w:pPr>
            <w:r w:rsidRPr="003258B7">
              <w:rPr>
                <w:rFonts w:eastAsia="Times New Roman" w:cs="Arial"/>
                <w:sz w:val="20"/>
                <w:lang w:eastAsia="es-ES"/>
              </w:rPr>
              <w:t>2</w:t>
            </w:r>
            <w:r w:rsidR="0078657A" w:rsidRPr="003258B7">
              <w:rPr>
                <w:rFonts w:eastAsia="Times New Roman" w:cs="Arial"/>
                <w:sz w:val="20"/>
                <w:lang w:eastAsia="es-ES"/>
              </w:rPr>
              <w:t>2</w:t>
            </w:r>
          </w:p>
        </w:tc>
      </w:tr>
    </w:tbl>
    <w:p w14:paraId="4686C4A1" w14:textId="1846B436" w:rsidR="00CF5FD6" w:rsidRPr="003258B7" w:rsidRDefault="00CF5FD6" w:rsidP="007B2505">
      <w:pPr>
        <w:spacing w:after="0" w:line="240" w:lineRule="auto"/>
        <w:outlineLvl w:val="0"/>
        <w:rPr>
          <w:rFonts w:cs="Arial"/>
          <w:b/>
          <w:spacing w:val="26"/>
          <w:szCs w:val="24"/>
        </w:rPr>
      </w:pPr>
      <w:bookmarkStart w:id="4" w:name="_Toc54863091"/>
    </w:p>
    <w:p w14:paraId="6B7C3336" w14:textId="77777777" w:rsidR="007B2505" w:rsidRPr="003258B7" w:rsidRDefault="007B2505" w:rsidP="007B2505">
      <w:pPr>
        <w:spacing w:after="0" w:line="240" w:lineRule="auto"/>
        <w:outlineLvl w:val="0"/>
        <w:rPr>
          <w:rFonts w:cs="Arial"/>
          <w:b/>
          <w:spacing w:val="26"/>
          <w:szCs w:val="24"/>
        </w:rPr>
      </w:pPr>
    </w:p>
    <w:p w14:paraId="714E6A83" w14:textId="27E28ED6" w:rsidR="007B2505" w:rsidRPr="003258B7" w:rsidRDefault="00A8488E" w:rsidP="007B2505">
      <w:pPr>
        <w:spacing w:after="0" w:line="240" w:lineRule="auto"/>
        <w:jc w:val="center"/>
        <w:outlineLvl w:val="0"/>
        <w:rPr>
          <w:rFonts w:cs="Arial"/>
          <w:b/>
          <w:spacing w:val="26"/>
          <w:sz w:val="20"/>
        </w:rPr>
      </w:pPr>
      <w:r w:rsidRPr="003258B7">
        <w:rPr>
          <w:rFonts w:cs="Arial"/>
          <w:b/>
          <w:spacing w:val="26"/>
          <w:sz w:val="20"/>
        </w:rPr>
        <w:t>GLOSARIO</w:t>
      </w:r>
      <w:bookmarkEnd w:id="4"/>
    </w:p>
    <w:p w14:paraId="398E7BE3" w14:textId="77777777" w:rsidR="007B2505" w:rsidRPr="003258B7" w:rsidRDefault="007B2505" w:rsidP="00EB3317">
      <w:pPr>
        <w:spacing w:after="0" w:line="240" w:lineRule="auto"/>
        <w:jc w:val="center"/>
        <w:outlineLvl w:val="0"/>
        <w:rPr>
          <w:rFonts w:cs="Arial"/>
          <w:b/>
          <w:spacing w:val="26"/>
          <w:szCs w:val="24"/>
        </w:rPr>
      </w:pPr>
    </w:p>
    <w:tbl>
      <w:tblPr>
        <w:tblW w:w="0" w:type="auto"/>
        <w:jc w:val="center"/>
        <w:tblLayout w:type="fixed"/>
        <w:tblLook w:val="0000" w:firstRow="0" w:lastRow="0" w:firstColumn="0" w:lastColumn="0" w:noHBand="0" w:noVBand="0"/>
      </w:tblPr>
      <w:tblGrid>
        <w:gridCol w:w="1701"/>
        <w:gridCol w:w="6379"/>
      </w:tblGrid>
      <w:tr w:rsidR="006547EE" w:rsidRPr="003258B7" w14:paraId="0D1BD13F" w14:textId="77777777" w:rsidTr="00EB3317">
        <w:trPr>
          <w:trHeight w:val="352"/>
          <w:jc w:val="center"/>
        </w:trPr>
        <w:tc>
          <w:tcPr>
            <w:tcW w:w="1701" w:type="dxa"/>
          </w:tcPr>
          <w:p w14:paraId="6C556BD0" w14:textId="77777777" w:rsidR="00A8488E" w:rsidRPr="003258B7" w:rsidRDefault="00A8488E" w:rsidP="00EB3317">
            <w:pPr>
              <w:autoSpaceDE w:val="0"/>
              <w:autoSpaceDN w:val="0"/>
              <w:adjustRightInd w:val="0"/>
              <w:spacing w:after="0" w:line="240" w:lineRule="auto"/>
              <w:jc w:val="left"/>
              <w:rPr>
                <w:rFonts w:cs="Arial"/>
                <w:b/>
                <w:bCs/>
                <w:i/>
                <w:iCs/>
                <w:sz w:val="20"/>
              </w:rPr>
            </w:pPr>
            <w:bookmarkStart w:id="5" w:name="_Toc54863092"/>
            <w:r w:rsidRPr="003258B7">
              <w:rPr>
                <w:rFonts w:cs="Arial"/>
                <w:b/>
                <w:bCs/>
                <w:i/>
                <w:iCs/>
                <w:sz w:val="20"/>
              </w:rPr>
              <w:t xml:space="preserve">Consejo </w:t>
            </w:r>
            <w:r w:rsidR="00EE30CB" w:rsidRPr="003258B7">
              <w:rPr>
                <w:rFonts w:cs="Arial"/>
                <w:b/>
                <w:bCs/>
                <w:i/>
                <w:iCs/>
                <w:sz w:val="20"/>
              </w:rPr>
              <w:t>Municipal</w:t>
            </w:r>
            <w:r w:rsidRPr="003258B7">
              <w:rPr>
                <w:rFonts w:cs="Arial"/>
                <w:b/>
                <w:bCs/>
                <w:i/>
                <w:iCs/>
                <w:sz w:val="20"/>
              </w:rPr>
              <w:t>:</w:t>
            </w:r>
          </w:p>
        </w:tc>
        <w:tc>
          <w:tcPr>
            <w:tcW w:w="6379" w:type="dxa"/>
          </w:tcPr>
          <w:p w14:paraId="2415EC32" w14:textId="1B3AE668" w:rsidR="00A8488E" w:rsidRPr="003258B7" w:rsidRDefault="00A8488E" w:rsidP="00EB3317">
            <w:pPr>
              <w:pStyle w:val="Default"/>
              <w:jc w:val="both"/>
              <w:rPr>
                <w:color w:val="auto"/>
                <w:sz w:val="20"/>
                <w:szCs w:val="20"/>
                <w:lang w:val="es-ES_tradnl"/>
              </w:rPr>
            </w:pPr>
            <w:r w:rsidRPr="003258B7">
              <w:rPr>
                <w:color w:val="auto"/>
                <w:sz w:val="20"/>
                <w:szCs w:val="20"/>
                <w:lang w:val="es-ES_tradnl"/>
              </w:rPr>
              <w:t xml:space="preserve">Consejo </w:t>
            </w:r>
            <w:r w:rsidR="00EE30CB" w:rsidRPr="003258B7">
              <w:rPr>
                <w:color w:val="auto"/>
                <w:sz w:val="20"/>
                <w:szCs w:val="20"/>
                <w:lang w:val="es-ES_tradnl"/>
              </w:rPr>
              <w:t xml:space="preserve">Municipal Electoral de </w:t>
            </w:r>
            <w:r w:rsidR="00491663" w:rsidRPr="003258B7">
              <w:rPr>
                <w:color w:val="auto"/>
                <w:sz w:val="20"/>
                <w:szCs w:val="20"/>
                <w:lang w:val="es-ES_tradnl"/>
              </w:rPr>
              <w:t>Pénjamo</w:t>
            </w:r>
            <w:r w:rsidR="00EE30CB" w:rsidRPr="003258B7">
              <w:rPr>
                <w:color w:val="auto"/>
                <w:sz w:val="20"/>
                <w:szCs w:val="20"/>
                <w:lang w:val="es-ES_tradnl"/>
              </w:rPr>
              <w:t xml:space="preserve"> del Instituto Electoral del Estado de Guanajuato</w:t>
            </w:r>
          </w:p>
          <w:p w14:paraId="781307B6" w14:textId="77777777" w:rsidR="00EE30CB" w:rsidRPr="003258B7" w:rsidRDefault="00EE30CB" w:rsidP="00EB3317">
            <w:pPr>
              <w:pStyle w:val="Default"/>
              <w:jc w:val="both"/>
              <w:rPr>
                <w:color w:val="auto"/>
                <w:sz w:val="20"/>
                <w:szCs w:val="20"/>
                <w:lang w:val="es-ES_tradnl"/>
              </w:rPr>
            </w:pPr>
          </w:p>
        </w:tc>
      </w:tr>
      <w:tr w:rsidR="006547EE" w:rsidRPr="003258B7" w14:paraId="087FB96D" w14:textId="77777777" w:rsidTr="00EB3317">
        <w:trPr>
          <w:trHeight w:val="352"/>
          <w:jc w:val="center"/>
        </w:trPr>
        <w:tc>
          <w:tcPr>
            <w:tcW w:w="1701" w:type="dxa"/>
          </w:tcPr>
          <w:p w14:paraId="7F3728BD" w14:textId="77777777" w:rsidR="00C75941" w:rsidRPr="003258B7" w:rsidRDefault="00C75941" w:rsidP="00EB3317">
            <w:pPr>
              <w:autoSpaceDE w:val="0"/>
              <w:autoSpaceDN w:val="0"/>
              <w:adjustRightInd w:val="0"/>
              <w:spacing w:after="0" w:line="240" w:lineRule="auto"/>
              <w:jc w:val="left"/>
              <w:rPr>
                <w:rFonts w:cs="Arial"/>
                <w:b/>
                <w:bCs/>
                <w:i/>
                <w:iCs/>
                <w:sz w:val="20"/>
              </w:rPr>
            </w:pPr>
            <w:r w:rsidRPr="003258B7">
              <w:rPr>
                <w:rFonts w:cs="Arial"/>
                <w:b/>
                <w:bCs/>
                <w:i/>
                <w:iCs/>
                <w:sz w:val="20"/>
              </w:rPr>
              <w:t>Ley Electoral</w:t>
            </w:r>
            <w:r w:rsidR="00EE30CB" w:rsidRPr="003258B7">
              <w:rPr>
                <w:rFonts w:cs="Arial"/>
                <w:b/>
                <w:bCs/>
                <w:i/>
                <w:iCs/>
                <w:sz w:val="20"/>
              </w:rPr>
              <w:t xml:space="preserve"> local</w:t>
            </w:r>
            <w:r w:rsidRPr="003258B7">
              <w:rPr>
                <w:rFonts w:cs="Arial"/>
                <w:b/>
                <w:bCs/>
                <w:i/>
                <w:iCs/>
                <w:sz w:val="20"/>
              </w:rPr>
              <w:t>:</w:t>
            </w:r>
          </w:p>
        </w:tc>
        <w:tc>
          <w:tcPr>
            <w:tcW w:w="6379" w:type="dxa"/>
          </w:tcPr>
          <w:p w14:paraId="0222C61D" w14:textId="77777777" w:rsidR="00C75941" w:rsidRPr="003258B7" w:rsidRDefault="00C75941" w:rsidP="00EB3317">
            <w:pPr>
              <w:pStyle w:val="Default"/>
              <w:tabs>
                <w:tab w:val="center" w:pos="2349"/>
              </w:tabs>
              <w:jc w:val="both"/>
              <w:rPr>
                <w:color w:val="auto"/>
                <w:sz w:val="20"/>
                <w:szCs w:val="20"/>
                <w:lang w:val="es-ES_tradnl"/>
              </w:rPr>
            </w:pPr>
            <w:r w:rsidRPr="003258B7">
              <w:rPr>
                <w:color w:val="auto"/>
                <w:sz w:val="20"/>
                <w:szCs w:val="20"/>
                <w:lang w:val="es-ES_tradnl"/>
              </w:rPr>
              <w:t xml:space="preserve">Ley </w:t>
            </w:r>
            <w:r w:rsidR="00EE30CB" w:rsidRPr="003258B7">
              <w:rPr>
                <w:color w:val="auto"/>
                <w:sz w:val="20"/>
                <w:szCs w:val="20"/>
                <w:lang w:val="es-ES_tradnl"/>
              </w:rPr>
              <w:t>de Instituciones y Procedimientos Electorales para el Estado de Guanajuato</w:t>
            </w:r>
          </w:p>
          <w:p w14:paraId="0B16E5EF" w14:textId="77777777" w:rsidR="00D348C8" w:rsidRPr="003258B7" w:rsidRDefault="00D348C8" w:rsidP="00EB3317">
            <w:pPr>
              <w:pStyle w:val="Default"/>
              <w:tabs>
                <w:tab w:val="center" w:pos="2349"/>
              </w:tabs>
              <w:jc w:val="both"/>
              <w:rPr>
                <w:color w:val="auto"/>
                <w:sz w:val="20"/>
                <w:szCs w:val="20"/>
                <w:lang w:val="es-ES_tradnl"/>
              </w:rPr>
            </w:pPr>
          </w:p>
        </w:tc>
      </w:tr>
      <w:tr w:rsidR="006547EE" w:rsidRPr="003258B7" w14:paraId="36D45877" w14:textId="77777777" w:rsidTr="00EB3317">
        <w:trPr>
          <w:trHeight w:val="787"/>
          <w:jc w:val="center"/>
        </w:trPr>
        <w:tc>
          <w:tcPr>
            <w:tcW w:w="1701" w:type="dxa"/>
          </w:tcPr>
          <w:p w14:paraId="26F94C87" w14:textId="77777777" w:rsidR="00A8488E" w:rsidRPr="003258B7" w:rsidRDefault="00A8488E" w:rsidP="00EB3317">
            <w:pPr>
              <w:pStyle w:val="Default"/>
              <w:jc w:val="both"/>
              <w:rPr>
                <w:color w:val="auto"/>
                <w:sz w:val="20"/>
                <w:szCs w:val="20"/>
                <w:lang w:val="es-ES_tradnl"/>
              </w:rPr>
            </w:pPr>
            <w:r w:rsidRPr="003258B7">
              <w:rPr>
                <w:b/>
                <w:bCs/>
                <w:i/>
                <w:iCs/>
                <w:color w:val="auto"/>
                <w:sz w:val="20"/>
                <w:szCs w:val="20"/>
                <w:lang w:val="es-ES_tradnl"/>
              </w:rPr>
              <w:t>Ley de Medios:</w:t>
            </w:r>
          </w:p>
        </w:tc>
        <w:tc>
          <w:tcPr>
            <w:tcW w:w="6379" w:type="dxa"/>
          </w:tcPr>
          <w:p w14:paraId="44F99BA1" w14:textId="77777777" w:rsidR="00A8488E" w:rsidRPr="003258B7" w:rsidRDefault="00A8488E" w:rsidP="00EB3317">
            <w:pPr>
              <w:autoSpaceDE w:val="0"/>
              <w:autoSpaceDN w:val="0"/>
              <w:adjustRightInd w:val="0"/>
              <w:spacing w:after="0" w:line="240" w:lineRule="auto"/>
              <w:rPr>
                <w:rFonts w:cs="Arial"/>
                <w:sz w:val="20"/>
              </w:rPr>
            </w:pPr>
            <w:r w:rsidRPr="003258B7">
              <w:rPr>
                <w:rFonts w:cs="Arial"/>
                <w:sz w:val="20"/>
              </w:rPr>
              <w:t>Ley General del Sistema de Medios de Impugnación en Materia Electoral</w:t>
            </w:r>
          </w:p>
        </w:tc>
      </w:tr>
      <w:tr w:rsidR="00305901" w:rsidRPr="003258B7" w14:paraId="01828F7C" w14:textId="77777777" w:rsidTr="00EB3317">
        <w:trPr>
          <w:trHeight w:val="787"/>
          <w:jc w:val="center"/>
        </w:trPr>
        <w:tc>
          <w:tcPr>
            <w:tcW w:w="1701" w:type="dxa"/>
          </w:tcPr>
          <w:p w14:paraId="0E1CB911" w14:textId="6F34D6C0" w:rsidR="00305901" w:rsidRPr="003258B7" w:rsidRDefault="00305901" w:rsidP="00EB3317">
            <w:pPr>
              <w:pStyle w:val="Default"/>
              <w:jc w:val="both"/>
              <w:rPr>
                <w:b/>
                <w:bCs/>
                <w:i/>
                <w:iCs/>
                <w:color w:val="auto"/>
                <w:sz w:val="20"/>
                <w:szCs w:val="20"/>
                <w:lang w:val="es-ES_tradnl"/>
              </w:rPr>
            </w:pPr>
            <w:r w:rsidRPr="003258B7">
              <w:rPr>
                <w:b/>
                <w:bCs/>
                <w:i/>
                <w:iCs/>
                <w:color w:val="auto"/>
                <w:sz w:val="20"/>
                <w:szCs w:val="20"/>
                <w:lang w:val="es-ES_tradnl"/>
              </w:rPr>
              <w:t>Lineamientos de paridad:</w:t>
            </w:r>
          </w:p>
        </w:tc>
        <w:tc>
          <w:tcPr>
            <w:tcW w:w="6379" w:type="dxa"/>
          </w:tcPr>
          <w:p w14:paraId="2D0A404C" w14:textId="77777777" w:rsidR="00EB3317" w:rsidRPr="003258B7" w:rsidRDefault="00305901" w:rsidP="00EB3317">
            <w:pPr>
              <w:spacing w:after="0" w:line="240" w:lineRule="auto"/>
              <w:rPr>
                <w:rFonts w:eastAsia="Times New Roman" w:cs="Arial"/>
                <w:i/>
                <w:iCs/>
                <w:sz w:val="20"/>
                <w:lang w:eastAsia="es-MX"/>
              </w:rPr>
            </w:pPr>
            <w:r w:rsidRPr="003258B7">
              <w:rPr>
                <w:rFonts w:eastAsia="Times New Roman" w:cs="Arial"/>
                <w:i/>
                <w:iCs/>
                <w:sz w:val="20"/>
                <w:lang w:eastAsia="es-MX"/>
              </w:rPr>
              <w:t xml:space="preserve">Lineamientos para garantizar el cumplimiento del principio de paridad de </w:t>
            </w:r>
            <w:proofErr w:type="spellStart"/>
            <w:r w:rsidRPr="003258B7">
              <w:rPr>
                <w:rFonts w:eastAsia="Times New Roman" w:cs="Arial"/>
                <w:i/>
                <w:iCs/>
                <w:sz w:val="20"/>
                <w:lang w:eastAsia="es-MX"/>
              </w:rPr>
              <w:t>género</w:t>
            </w:r>
            <w:proofErr w:type="spellEnd"/>
            <w:r w:rsidRPr="003258B7">
              <w:rPr>
                <w:rFonts w:eastAsia="Times New Roman" w:cs="Arial"/>
                <w:i/>
                <w:iCs/>
                <w:sz w:val="20"/>
                <w:lang w:eastAsia="es-MX"/>
              </w:rPr>
              <w:t xml:space="preserve"> en la </w:t>
            </w:r>
            <w:proofErr w:type="spellStart"/>
            <w:r w:rsidRPr="003258B7">
              <w:rPr>
                <w:rFonts w:eastAsia="Times New Roman" w:cs="Arial"/>
                <w:i/>
                <w:iCs/>
                <w:sz w:val="20"/>
                <w:lang w:eastAsia="es-MX"/>
              </w:rPr>
              <w:t>postulación</w:t>
            </w:r>
            <w:proofErr w:type="spellEnd"/>
            <w:r w:rsidRPr="003258B7">
              <w:rPr>
                <w:rFonts w:eastAsia="Times New Roman" w:cs="Arial"/>
                <w:i/>
                <w:iCs/>
                <w:sz w:val="20"/>
                <w:lang w:eastAsia="es-MX"/>
              </w:rPr>
              <w:t xml:space="preserve"> y registro de candidaturas, </w:t>
            </w:r>
            <w:proofErr w:type="spellStart"/>
            <w:r w:rsidRPr="003258B7">
              <w:rPr>
                <w:rFonts w:eastAsia="Times New Roman" w:cs="Arial"/>
                <w:i/>
                <w:iCs/>
                <w:sz w:val="20"/>
                <w:lang w:eastAsia="es-MX"/>
              </w:rPr>
              <w:t>asi</w:t>
            </w:r>
            <w:proofErr w:type="spellEnd"/>
            <w:r w:rsidRPr="003258B7">
              <w:rPr>
                <w:rFonts w:eastAsia="Times New Roman" w:cs="Arial"/>
                <w:i/>
                <w:iCs/>
                <w:sz w:val="20"/>
                <w:lang w:eastAsia="es-MX"/>
              </w:rPr>
              <w:t xml:space="preserve">́ como en la </w:t>
            </w:r>
            <w:proofErr w:type="spellStart"/>
            <w:r w:rsidRPr="003258B7">
              <w:rPr>
                <w:rFonts w:eastAsia="Times New Roman" w:cs="Arial"/>
                <w:i/>
                <w:iCs/>
                <w:sz w:val="20"/>
                <w:lang w:eastAsia="es-MX"/>
              </w:rPr>
              <w:t>integración</w:t>
            </w:r>
            <w:proofErr w:type="spellEnd"/>
            <w:r w:rsidRPr="003258B7">
              <w:rPr>
                <w:rFonts w:eastAsia="Times New Roman" w:cs="Arial"/>
                <w:i/>
                <w:iCs/>
                <w:sz w:val="20"/>
                <w:lang w:eastAsia="es-MX"/>
              </w:rPr>
              <w:t xml:space="preserve"> del Congreso del estado y ayuntamientos, en el proceso electoral local ordinario 2020-2021.</w:t>
            </w:r>
          </w:p>
          <w:p w14:paraId="7EF4698F" w14:textId="0E033B65" w:rsidR="00EB3317" w:rsidRPr="003258B7" w:rsidRDefault="00EB3317" w:rsidP="00EB3317">
            <w:pPr>
              <w:spacing w:after="0" w:line="240" w:lineRule="auto"/>
              <w:rPr>
                <w:rFonts w:eastAsia="Times New Roman" w:cs="Arial"/>
                <w:i/>
                <w:iCs/>
                <w:sz w:val="20"/>
                <w:lang w:eastAsia="es-MX"/>
              </w:rPr>
            </w:pPr>
          </w:p>
        </w:tc>
      </w:tr>
      <w:tr w:rsidR="006547EE" w:rsidRPr="003258B7" w14:paraId="3C0F9333" w14:textId="77777777" w:rsidTr="00EB3317">
        <w:trPr>
          <w:trHeight w:val="526"/>
          <w:jc w:val="center"/>
        </w:trPr>
        <w:tc>
          <w:tcPr>
            <w:tcW w:w="1701" w:type="dxa"/>
          </w:tcPr>
          <w:p w14:paraId="0B529311" w14:textId="0F4BC5AB" w:rsidR="00D14211" w:rsidRPr="003258B7" w:rsidRDefault="00D14211" w:rsidP="00EB3317">
            <w:pPr>
              <w:pStyle w:val="Default"/>
              <w:jc w:val="both"/>
              <w:rPr>
                <w:b/>
                <w:bCs/>
                <w:i/>
                <w:iCs/>
                <w:color w:val="auto"/>
                <w:sz w:val="20"/>
                <w:szCs w:val="20"/>
                <w:lang w:val="es-ES_tradnl"/>
              </w:rPr>
            </w:pPr>
            <w:r w:rsidRPr="003258B7">
              <w:rPr>
                <w:b/>
                <w:bCs/>
                <w:i/>
                <w:iCs/>
                <w:color w:val="auto"/>
                <w:sz w:val="20"/>
                <w:szCs w:val="20"/>
                <w:lang w:val="es-ES_tradnl"/>
              </w:rPr>
              <w:t>P</w:t>
            </w:r>
            <w:r w:rsidR="00491663" w:rsidRPr="003258B7">
              <w:rPr>
                <w:b/>
                <w:bCs/>
                <w:i/>
                <w:iCs/>
                <w:color w:val="auto"/>
                <w:sz w:val="20"/>
                <w:szCs w:val="20"/>
                <w:lang w:val="es-ES_tradnl"/>
              </w:rPr>
              <w:t>AN:</w:t>
            </w:r>
          </w:p>
        </w:tc>
        <w:tc>
          <w:tcPr>
            <w:tcW w:w="6379" w:type="dxa"/>
          </w:tcPr>
          <w:p w14:paraId="79E0B1BD" w14:textId="59FA6C83" w:rsidR="00D14211" w:rsidRPr="003258B7" w:rsidRDefault="00D14211" w:rsidP="00EB3317">
            <w:pPr>
              <w:autoSpaceDE w:val="0"/>
              <w:autoSpaceDN w:val="0"/>
              <w:adjustRightInd w:val="0"/>
              <w:spacing w:after="0" w:line="240" w:lineRule="auto"/>
              <w:rPr>
                <w:rFonts w:cs="Arial"/>
                <w:sz w:val="20"/>
              </w:rPr>
            </w:pPr>
            <w:r w:rsidRPr="003258B7">
              <w:rPr>
                <w:rFonts w:cs="Arial"/>
                <w:sz w:val="20"/>
              </w:rPr>
              <w:t xml:space="preserve">Partido </w:t>
            </w:r>
            <w:r w:rsidR="00491663" w:rsidRPr="003258B7">
              <w:rPr>
                <w:rFonts w:cs="Arial"/>
                <w:sz w:val="20"/>
              </w:rPr>
              <w:t>Acción Nacional</w:t>
            </w:r>
          </w:p>
        </w:tc>
      </w:tr>
      <w:tr w:rsidR="0058766B" w:rsidRPr="003258B7" w14:paraId="2EFEDCC1" w14:textId="77777777" w:rsidTr="00EB3317">
        <w:trPr>
          <w:trHeight w:val="526"/>
          <w:jc w:val="center"/>
        </w:trPr>
        <w:tc>
          <w:tcPr>
            <w:tcW w:w="1701" w:type="dxa"/>
          </w:tcPr>
          <w:p w14:paraId="60D2B4DD" w14:textId="28752F8F" w:rsidR="0058766B" w:rsidRPr="003258B7" w:rsidRDefault="0058766B" w:rsidP="00EB3317">
            <w:pPr>
              <w:pStyle w:val="Default"/>
              <w:jc w:val="both"/>
              <w:rPr>
                <w:b/>
                <w:bCs/>
                <w:i/>
                <w:iCs/>
                <w:color w:val="auto"/>
                <w:sz w:val="20"/>
                <w:szCs w:val="20"/>
                <w:lang w:val="es-ES_tradnl"/>
              </w:rPr>
            </w:pPr>
            <w:r w:rsidRPr="003258B7">
              <w:rPr>
                <w:b/>
                <w:bCs/>
                <w:i/>
                <w:iCs/>
                <w:color w:val="auto"/>
                <w:sz w:val="20"/>
                <w:szCs w:val="20"/>
                <w:lang w:val="es-ES_tradnl"/>
              </w:rPr>
              <w:t>PRI:</w:t>
            </w:r>
          </w:p>
        </w:tc>
        <w:tc>
          <w:tcPr>
            <w:tcW w:w="6379" w:type="dxa"/>
          </w:tcPr>
          <w:p w14:paraId="0E716365" w14:textId="4BB37658" w:rsidR="0058766B" w:rsidRPr="003258B7" w:rsidRDefault="0058766B" w:rsidP="00EB3317">
            <w:pPr>
              <w:autoSpaceDE w:val="0"/>
              <w:autoSpaceDN w:val="0"/>
              <w:adjustRightInd w:val="0"/>
              <w:spacing w:after="0" w:line="240" w:lineRule="auto"/>
              <w:rPr>
                <w:rFonts w:cs="Arial"/>
                <w:sz w:val="20"/>
              </w:rPr>
            </w:pPr>
            <w:r w:rsidRPr="003258B7">
              <w:rPr>
                <w:rFonts w:cs="Arial"/>
                <w:sz w:val="20"/>
              </w:rPr>
              <w:t>Partido Revolucionario Institucional</w:t>
            </w:r>
          </w:p>
        </w:tc>
      </w:tr>
      <w:tr w:rsidR="006547EE" w:rsidRPr="003258B7" w14:paraId="3527E08A" w14:textId="77777777" w:rsidTr="00EB3317">
        <w:trPr>
          <w:trHeight w:val="526"/>
          <w:jc w:val="center"/>
        </w:trPr>
        <w:tc>
          <w:tcPr>
            <w:tcW w:w="1701" w:type="dxa"/>
          </w:tcPr>
          <w:p w14:paraId="3AF2302B" w14:textId="2C8DF532" w:rsidR="00EE30CB" w:rsidRPr="003258B7" w:rsidRDefault="00EE30CB" w:rsidP="00EB3317">
            <w:pPr>
              <w:pStyle w:val="Default"/>
              <w:tabs>
                <w:tab w:val="left" w:pos="1725"/>
              </w:tabs>
              <w:jc w:val="both"/>
              <w:rPr>
                <w:b/>
                <w:bCs/>
                <w:i/>
                <w:iCs/>
                <w:color w:val="auto"/>
                <w:sz w:val="20"/>
                <w:szCs w:val="20"/>
                <w:lang w:val="es-ES_tradnl"/>
              </w:rPr>
            </w:pPr>
            <w:r w:rsidRPr="003258B7">
              <w:rPr>
                <w:b/>
                <w:bCs/>
                <w:i/>
                <w:iCs/>
                <w:color w:val="auto"/>
                <w:sz w:val="20"/>
                <w:szCs w:val="20"/>
                <w:lang w:val="es-ES_tradnl"/>
              </w:rPr>
              <w:t xml:space="preserve">Tribunal </w:t>
            </w:r>
            <w:r w:rsidR="002541BF" w:rsidRPr="003258B7">
              <w:rPr>
                <w:b/>
                <w:bCs/>
                <w:i/>
                <w:iCs/>
                <w:color w:val="auto"/>
                <w:sz w:val="20"/>
                <w:szCs w:val="20"/>
                <w:lang w:val="es-ES_tradnl"/>
              </w:rPr>
              <w:t>l</w:t>
            </w:r>
            <w:r w:rsidRPr="003258B7">
              <w:rPr>
                <w:b/>
                <w:bCs/>
                <w:i/>
                <w:iCs/>
                <w:color w:val="auto"/>
                <w:sz w:val="20"/>
                <w:szCs w:val="20"/>
                <w:lang w:val="es-ES_tradnl"/>
              </w:rPr>
              <w:t>ocal:</w:t>
            </w:r>
          </w:p>
        </w:tc>
        <w:tc>
          <w:tcPr>
            <w:tcW w:w="6379" w:type="dxa"/>
          </w:tcPr>
          <w:p w14:paraId="782EC426" w14:textId="77777777" w:rsidR="00EE30CB" w:rsidRPr="003258B7" w:rsidRDefault="00EE30CB" w:rsidP="00EB3317">
            <w:pPr>
              <w:autoSpaceDE w:val="0"/>
              <w:autoSpaceDN w:val="0"/>
              <w:adjustRightInd w:val="0"/>
              <w:spacing w:after="0" w:line="240" w:lineRule="auto"/>
              <w:rPr>
                <w:rFonts w:cs="Arial"/>
                <w:sz w:val="20"/>
              </w:rPr>
            </w:pPr>
            <w:r w:rsidRPr="003258B7">
              <w:rPr>
                <w:rFonts w:cs="Arial"/>
                <w:sz w:val="20"/>
              </w:rPr>
              <w:t>Tribunal Estatal Electoral de Guanajuato</w:t>
            </w:r>
          </w:p>
        </w:tc>
      </w:tr>
    </w:tbl>
    <w:p w14:paraId="1BD2B0FB" w14:textId="77777777" w:rsidR="007B2505" w:rsidRPr="003258B7" w:rsidRDefault="007B2505" w:rsidP="007B2505">
      <w:pPr>
        <w:tabs>
          <w:tab w:val="left" w:pos="2646"/>
        </w:tabs>
        <w:spacing w:after="0"/>
        <w:outlineLvl w:val="0"/>
        <w:rPr>
          <w:rFonts w:eastAsia="Times New Roman" w:cs="Arial"/>
          <w:b/>
          <w:szCs w:val="24"/>
          <w:lang w:eastAsia="es-ES"/>
        </w:rPr>
      </w:pPr>
    </w:p>
    <w:p w14:paraId="55DDD5FD" w14:textId="7943098F" w:rsidR="00A8488E" w:rsidRPr="003258B7" w:rsidRDefault="00A8488E" w:rsidP="007B2505">
      <w:pPr>
        <w:tabs>
          <w:tab w:val="left" w:pos="2646"/>
        </w:tabs>
        <w:spacing w:after="0"/>
        <w:outlineLvl w:val="0"/>
        <w:rPr>
          <w:rFonts w:eastAsia="Times New Roman" w:cs="Arial"/>
          <w:b/>
          <w:szCs w:val="24"/>
          <w:lang w:eastAsia="es-ES"/>
        </w:rPr>
      </w:pPr>
      <w:r w:rsidRPr="003258B7">
        <w:rPr>
          <w:rFonts w:eastAsia="Times New Roman" w:cs="Arial"/>
          <w:b/>
          <w:szCs w:val="24"/>
          <w:lang w:eastAsia="es-ES"/>
        </w:rPr>
        <w:t>1. ANTECEDENTES DEL CASO</w:t>
      </w:r>
      <w:bookmarkEnd w:id="5"/>
    </w:p>
    <w:p w14:paraId="3A672C2B" w14:textId="77777777" w:rsidR="00A8488E" w:rsidRPr="003258B7" w:rsidRDefault="00A8488E" w:rsidP="00A8488E">
      <w:pPr>
        <w:spacing w:before="240" w:after="240"/>
        <w:rPr>
          <w:rFonts w:cs="Arial"/>
          <w:szCs w:val="24"/>
        </w:rPr>
      </w:pPr>
      <w:bookmarkStart w:id="6" w:name="_Hlk530135389"/>
      <w:r w:rsidRPr="003258B7">
        <w:rPr>
          <w:rFonts w:cs="Arial"/>
          <w:szCs w:val="24"/>
        </w:rPr>
        <w:t>Las fechas corresponden al año dos mil veintiuno, salvo distinta precisión.</w:t>
      </w:r>
    </w:p>
    <w:p w14:paraId="0060DF36" w14:textId="66C7150B" w:rsidR="00F67522" w:rsidRPr="003258B7" w:rsidRDefault="00A8488E" w:rsidP="00A8488E">
      <w:pPr>
        <w:outlineLvl w:val="0"/>
        <w:rPr>
          <w:rFonts w:eastAsia="Times New Roman" w:cs="Arial"/>
          <w:szCs w:val="24"/>
          <w:lang w:eastAsia="es-MX"/>
        </w:rPr>
      </w:pPr>
      <w:r w:rsidRPr="003258B7">
        <w:rPr>
          <w:rFonts w:eastAsia="Times New Roman" w:cs="Arial"/>
          <w:b/>
          <w:szCs w:val="24"/>
          <w:lang w:eastAsia="es-MX"/>
        </w:rPr>
        <w:t>1.1</w:t>
      </w:r>
      <w:r w:rsidR="00017078" w:rsidRPr="003258B7">
        <w:rPr>
          <w:rFonts w:eastAsia="Times New Roman" w:cs="Arial"/>
          <w:b/>
          <w:szCs w:val="24"/>
          <w:lang w:eastAsia="es-MX"/>
        </w:rPr>
        <w:t>.</w:t>
      </w:r>
      <w:r w:rsidRPr="003258B7">
        <w:rPr>
          <w:rFonts w:eastAsia="Times New Roman" w:cs="Arial"/>
          <w:b/>
          <w:szCs w:val="24"/>
          <w:lang w:eastAsia="es-MX"/>
        </w:rPr>
        <w:t xml:space="preserve"> Inicio de proceso electoral local. </w:t>
      </w:r>
      <w:r w:rsidRPr="003258B7">
        <w:rPr>
          <w:rFonts w:eastAsia="Times New Roman" w:cs="Arial"/>
          <w:szCs w:val="24"/>
          <w:lang w:eastAsia="es-MX"/>
        </w:rPr>
        <w:t xml:space="preserve">El siete de </w:t>
      </w:r>
      <w:r w:rsidR="00EE30CB" w:rsidRPr="003258B7">
        <w:rPr>
          <w:rFonts w:eastAsia="Times New Roman" w:cs="Arial"/>
          <w:szCs w:val="24"/>
          <w:lang w:eastAsia="es-MX"/>
        </w:rPr>
        <w:t>septiembre</w:t>
      </w:r>
      <w:r w:rsidRPr="003258B7">
        <w:rPr>
          <w:rFonts w:eastAsia="Times New Roman" w:cs="Arial"/>
          <w:szCs w:val="24"/>
          <w:lang w:eastAsia="es-MX"/>
        </w:rPr>
        <w:t xml:space="preserve"> de dos mil veinte, </w:t>
      </w:r>
      <w:r w:rsidR="00EE30CB" w:rsidRPr="003258B7">
        <w:rPr>
          <w:rFonts w:eastAsia="Times New Roman" w:cs="Arial"/>
          <w:szCs w:val="24"/>
          <w:lang w:eastAsia="es-MX"/>
        </w:rPr>
        <w:t xml:space="preserve">se </w:t>
      </w:r>
      <w:r w:rsidRPr="003258B7">
        <w:rPr>
          <w:rFonts w:eastAsia="Times New Roman" w:cs="Arial"/>
          <w:szCs w:val="24"/>
          <w:lang w:eastAsia="es-MX"/>
        </w:rPr>
        <w:t xml:space="preserve">declaró el inicio del proceso electoral </w:t>
      </w:r>
      <w:r w:rsidR="00EE30CB" w:rsidRPr="003258B7">
        <w:rPr>
          <w:rFonts w:eastAsia="Times New Roman" w:cs="Arial"/>
          <w:szCs w:val="24"/>
          <w:lang w:eastAsia="es-MX"/>
        </w:rPr>
        <w:t>2020-2021, para la renovación de los cargos a diputaciones y ayuntamientos del Estado de Guanajuato</w:t>
      </w:r>
      <w:r w:rsidRPr="003258B7">
        <w:rPr>
          <w:rFonts w:eastAsia="Times New Roman" w:cs="Arial"/>
          <w:szCs w:val="24"/>
          <w:lang w:eastAsia="es-MX"/>
        </w:rPr>
        <w:t>.</w:t>
      </w:r>
    </w:p>
    <w:p w14:paraId="3752F8D6" w14:textId="56AC3FB2" w:rsidR="00F67522" w:rsidRPr="003258B7" w:rsidRDefault="0058766B" w:rsidP="00A8488E">
      <w:pPr>
        <w:outlineLvl w:val="0"/>
        <w:rPr>
          <w:rFonts w:eastAsia="Times New Roman" w:cs="Arial"/>
          <w:szCs w:val="24"/>
          <w:lang w:eastAsia="es-MX"/>
        </w:rPr>
      </w:pPr>
      <w:r w:rsidRPr="003258B7">
        <w:rPr>
          <w:rFonts w:eastAsia="Times New Roman" w:cs="Arial"/>
          <w:b/>
          <w:szCs w:val="24"/>
          <w:lang w:eastAsia="es-MX"/>
        </w:rPr>
        <w:t>1.2. Acuerdos</w:t>
      </w:r>
      <w:r w:rsidR="0089566C" w:rsidRPr="003258B7">
        <w:rPr>
          <w:rFonts w:eastAsia="Times New Roman" w:cs="Arial"/>
          <w:b/>
          <w:bCs/>
          <w:sz w:val="20"/>
          <w:vertAlign w:val="superscript"/>
          <w:lang w:eastAsia="es-MX"/>
        </w:rPr>
        <w:footnoteReference w:id="1"/>
      </w:r>
      <w:r w:rsidRPr="003258B7">
        <w:rPr>
          <w:rFonts w:eastAsia="Times New Roman" w:cs="Arial"/>
          <w:b/>
          <w:szCs w:val="24"/>
          <w:lang w:eastAsia="es-MX"/>
        </w:rPr>
        <w:t xml:space="preserve"> CGIEEG/099/2021 y CGIEEG/124/2021.</w:t>
      </w:r>
      <w:r w:rsidRPr="003258B7">
        <w:rPr>
          <w:rFonts w:eastAsia="Times New Roman" w:cs="Arial"/>
          <w:szCs w:val="24"/>
          <w:lang w:eastAsia="es-MX"/>
        </w:rPr>
        <w:t xml:space="preserve"> El cuatro y siete de abril fueron emitidos por el Consejo General del </w:t>
      </w:r>
      <w:r w:rsidRPr="003258B7">
        <w:rPr>
          <w:rFonts w:eastAsia="Times New Roman" w:cs="Arial"/>
          <w:i/>
          <w:iCs/>
          <w:szCs w:val="24"/>
          <w:lang w:eastAsia="es-MX"/>
        </w:rPr>
        <w:t xml:space="preserve">Instituto Local </w:t>
      </w:r>
      <w:r w:rsidRPr="003258B7">
        <w:rPr>
          <w:rFonts w:eastAsia="Times New Roman" w:cs="Arial"/>
          <w:szCs w:val="24"/>
          <w:lang w:eastAsia="es-MX"/>
        </w:rPr>
        <w:t>dichos acuerdos por lo cuales se registraron las planillas de candidaturas propuestas por el</w:t>
      </w:r>
      <w:r w:rsidRPr="003258B7">
        <w:rPr>
          <w:rFonts w:eastAsia="Times New Roman" w:cs="Arial"/>
          <w:i/>
          <w:iCs/>
          <w:szCs w:val="24"/>
          <w:lang w:eastAsia="es-MX"/>
        </w:rPr>
        <w:t xml:space="preserve"> PRI </w:t>
      </w:r>
      <w:r w:rsidRPr="003258B7">
        <w:rPr>
          <w:rFonts w:eastAsia="Times New Roman" w:cs="Arial"/>
          <w:szCs w:val="24"/>
          <w:lang w:eastAsia="es-MX"/>
        </w:rPr>
        <w:t>y</w:t>
      </w:r>
      <w:r w:rsidRPr="003258B7">
        <w:rPr>
          <w:rFonts w:eastAsia="Times New Roman" w:cs="Arial"/>
          <w:i/>
          <w:iCs/>
          <w:szCs w:val="24"/>
          <w:lang w:eastAsia="es-MX"/>
        </w:rPr>
        <w:t xml:space="preserve"> </w:t>
      </w:r>
      <w:r w:rsidRPr="003258B7">
        <w:rPr>
          <w:rFonts w:eastAsia="Times New Roman" w:cs="Arial"/>
          <w:szCs w:val="24"/>
          <w:lang w:eastAsia="es-MX"/>
        </w:rPr>
        <w:t>MORENA</w:t>
      </w:r>
      <w:r w:rsidRPr="003258B7">
        <w:rPr>
          <w:rFonts w:eastAsia="Times New Roman" w:cs="Arial"/>
          <w:i/>
          <w:iCs/>
          <w:szCs w:val="24"/>
          <w:lang w:eastAsia="es-MX"/>
        </w:rPr>
        <w:t xml:space="preserve">, </w:t>
      </w:r>
      <w:r w:rsidRPr="003258B7">
        <w:rPr>
          <w:rFonts w:eastAsia="Times New Roman" w:cs="Arial"/>
          <w:szCs w:val="24"/>
          <w:lang w:eastAsia="es-MX"/>
        </w:rPr>
        <w:t>para la renovación del ayuntamiento de Pénjamo, Guanajuato.</w:t>
      </w:r>
    </w:p>
    <w:p w14:paraId="276D1ACD" w14:textId="5300DC63" w:rsidR="00A8488E" w:rsidRPr="003258B7" w:rsidRDefault="00A8488E" w:rsidP="00A8488E">
      <w:pPr>
        <w:outlineLvl w:val="0"/>
        <w:rPr>
          <w:rFonts w:eastAsia="Times New Roman" w:cs="Arial"/>
          <w:bCs/>
          <w:szCs w:val="24"/>
          <w:lang w:eastAsia="es-MX"/>
        </w:rPr>
      </w:pPr>
      <w:r w:rsidRPr="003258B7">
        <w:rPr>
          <w:rFonts w:eastAsia="Times New Roman" w:cs="Arial"/>
          <w:b/>
          <w:szCs w:val="24"/>
          <w:lang w:eastAsia="es-MX"/>
        </w:rPr>
        <w:lastRenderedPageBreak/>
        <w:t>1.</w:t>
      </w:r>
      <w:r w:rsidR="001E08E3" w:rsidRPr="003258B7">
        <w:rPr>
          <w:rFonts w:eastAsia="Times New Roman" w:cs="Arial"/>
          <w:b/>
          <w:szCs w:val="24"/>
          <w:lang w:eastAsia="es-MX"/>
        </w:rPr>
        <w:t>3</w:t>
      </w:r>
      <w:r w:rsidR="00017078" w:rsidRPr="003258B7">
        <w:rPr>
          <w:rFonts w:eastAsia="Times New Roman" w:cs="Arial"/>
          <w:b/>
          <w:szCs w:val="24"/>
          <w:lang w:eastAsia="es-MX"/>
        </w:rPr>
        <w:t>.</w:t>
      </w:r>
      <w:r w:rsidRPr="003258B7">
        <w:rPr>
          <w:rFonts w:eastAsia="Times New Roman" w:cs="Arial"/>
          <w:b/>
          <w:szCs w:val="24"/>
          <w:lang w:eastAsia="es-MX"/>
        </w:rPr>
        <w:t xml:space="preserve"> </w:t>
      </w:r>
      <w:r w:rsidR="00EE30CB" w:rsidRPr="003258B7">
        <w:rPr>
          <w:rFonts w:eastAsia="Times New Roman" w:cs="Arial"/>
          <w:b/>
          <w:szCs w:val="24"/>
          <w:lang w:eastAsia="es-MX"/>
        </w:rPr>
        <w:t>Jornada</w:t>
      </w:r>
      <w:r w:rsidR="00F52C4D" w:rsidRPr="003258B7">
        <w:rPr>
          <w:rFonts w:eastAsia="Times New Roman" w:cs="Arial"/>
          <w:b/>
          <w:szCs w:val="24"/>
          <w:lang w:eastAsia="es-MX"/>
        </w:rPr>
        <w:t xml:space="preserve"> electoral</w:t>
      </w:r>
      <w:r w:rsidRPr="003258B7">
        <w:rPr>
          <w:rFonts w:eastAsia="Times New Roman" w:cs="Arial"/>
          <w:b/>
          <w:szCs w:val="24"/>
          <w:lang w:eastAsia="es-MX"/>
        </w:rPr>
        <w:t xml:space="preserve">. </w:t>
      </w:r>
      <w:r w:rsidR="00F52C4D" w:rsidRPr="003258B7">
        <w:rPr>
          <w:rFonts w:eastAsia="Times New Roman" w:cs="Arial"/>
          <w:bCs/>
          <w:szCs w:val="24"/>
          <w:lang w:eastAsia="es-MX"/>
        </w:rPr>
        <w:t xml:space="preserve">El seis de junio, se llevó a cabo </w:t>
      </w:r>
      <w:r w:rsidR="00EE30CB" w:rsidRPr="003258B7">
        <w:rPr>
          <w:rFonts w:eastAsia="Times New Roman" w:cs="Arial"/>
          <w:bCs/>
          <w:szCs w:val="24"/>
          <w:lang w:eastAsia="es-MX"/>
        </w:rPr>
        <w:t xml:space="preserve">la jornada electoral para la elección de diputaciones del </w:t>
      </w:r>
      <w:r w:rsidR="00EE30CB" w:rsidRPr="003258B7">
        <w:rPr>
          <w:rFonts w:eastAsia="Times New Roman" w:cs="Arial"/>
          <w:bCs/>
          <w:iCs/>
          <w:szCs w:val="24"/>
          <w:lang w:eastAsia="es-MX"/>
        </w:rPr>
        <w:t>Congreso Loca</w:t>
      </w:r>
      <w:r w:rsidR="00D004B8" w:rsidRPr="003258B7">
        <w:rPr>
          <w:rFonts w:eastAsia="Times New Roman" w:cs="Arial"/>
          <w:bCs/>
          <w:iCs/>
          <w:szCs w:val="24"/>
          <w:lang w:eastAsia="es-MX"/>
        </w:rPr>
        <w:t>l</w:t>
      </w:r>
      <w:r w:rsidR="00D004B8" w:rsidRPr="003258B7">
        <w:t xml:space="preserve"> </w:t>
      </w:r>
      <w:r w:rsidR="00D004B8" w:rsidRPr="003258B7">
        <w:rPr>
          <w:rFonts w:eastAsia="Times New Roman" w:cs="Arial"/>
          <w:bCs/>
          <w:iCs/>
          <w:szCs w:val="24"/>
          <w:lang w:eastAsia="es-MX"/>
        </w:rPr>
        <w:t xml:space="preserve">del Estado de Guanajuato </w:t>
      </w:r>
      <w:r w:rsidR="006A154F" w:rsidRPr="003258B7">
        <w:rPr>
          <w:rFonts w:eastAsia="Times New Roman" w:cs="Arial"/>
          <w:bCs/>
          <w:szCs w:val="24"/>
          <w:lang w:eastAsia="es-MX"/>
        </w:rPr>
        <w:t xml:space="preserve">por los principios de mayoría relativa y representación proporcional, así como </w:t>
      </w:r>
      <w:r w:rsidR="00491663" w:rsidRPr="003258B7">
        <w:rPr>
          <w:rFonts w:eastAsia="Times New Roman" w:cs="Arial"/>
          <w:bCs/>
          <w:szCs w:val="24"/>
          <w:lang w:eastAsia="es-MX"/>
        </w:rPr>
        <w:t>A</w:t>
      </w:r>
      <w:r w:rsidR="006A154F" w:rsidRPr="003258B7">
        <w:rPr>
          <w:rFonts w:eastAsia="Times New Roman" w:cs="Arial"/>
          <w:bCs/>
          <w:szCs w:val="24"/>
          <w:lang w:eastAsia="es-MX"/>
        </w:rPr>
        <w:t>yuntamientos.</w:t>
      </w:r>
    </w:p>
    <w:p w14:paraId="1FA9F76D" w14:textId="31499CCF" w:rsidR="00364E9C" w:rsidRPr="003258B7" w:rsidRDefault="00A8488E" w:rsidP="00A8488E">
      <w:pPr>
        <w:outlineLvl w:val="0"/>
        <w:rPr>
          <w:rFonts w:eastAsia="Times New Roman" w:cs="Arial"/>
          <w:szCs w:val="24"/>
          <w:lang w:eastAsia="es-MX"/>
        </w:rPr>
      </w:pPr>
      <w:r w:rsidRPr="003258B7">
        <w:rPr>
          <w:rFonts w:eastAsia="Times New Roman" w:cs="Arial"/>
          <w:b/>
          <w:szCs w:val="24"/>
          <w:lang w:eastAsia="es-MX"/>
        </w:rPr>
        <w:t>1.</w:t>
      </w:r>
      <w:r w:rsidR="001E08E3" w:rsidRPr="003258B7">
        <w:rPr>
          <w:rFonts w:eastAsia="Times New Roman" w:cs="Arial"/>
          <w:b/>
          <w:szCs w:val="24"/>
          <w:lang w:eastAsia="es-MX"/>
        </w:rPr>
        <w:t>4</w:t>
      </w:r>
      <w:r w:rsidR="00017078" w:rsidRPr="003258B7">
        <w:rPr>
          <w:rFonts w:eastAsia="Times New Roman" w:cs="Arial"/>
          <w:b/>
          <w:szCs w:val="24"/>
          <w:lang w:eastAsia="es-MX"/>
        </w:rPr>
        <w:t>.</w:t>
      </w:r>
      <w:r w:rsidRPr="003258B7">
        <w:rPr>
          <w:rFonts w:eastAsia="Times New Roman" w:cs="Arial"/>
          <w:b/>
          <w:szCs w:val="24"/>
          <w:lang w:eastAsia="es-MX"/>
        </w:rPr>
        <w:t xml:space="preserve"> </w:t>
      </w:r>
      <w:r w:rsidR="00364E9C" w:rsidRPr="003258B7">
        <w:rPr>
          <w:rFonts w:cs="Arial"/>
          <w:b/>
          <w:bCs/>
        </w:rPr>
        <w:t>Cómputo, declaración de validez y entrega de constancia</w:t>
      </w:r>
      <w:r w:rsidR="00364E9C" w:rsidRPr="003258B7">
        <w:rPr>
          <w:rFonts w:eastAsia="Times New Roman" w:cs="Arial"/>
          <w:b/>
          <w:szCs w:val="24"/>
          <w:lang w:eastAsia="es-MX"/>
        </w:rPr>
        <w:t xml:space="preserve">. </w:t>
      </w:r>
      <w:r w:rsidR="00F52C4D" w:rsidRPr="003258B7">
        <w:rPr>
          <w:rFonts w:eastAsia="Times New Roman" w:cs="Arial"/>
          <w:szCs w:val="24"/>
          <w:lang w:eastAsia="es-MX"/>
        </w:rPr>
        <w:t>El nueve de junio</w:t>
      </w:r>
      <w:r w:rsidR="00604071" w:rsidRPr="003258B7">
        <w:rPr>
          <w:rFonts w:eastAsia="Times New Roman" w:cs="Arial"/>
          <w:szCs w:val="24"/>
          <w:lang w:eastAsia="es-MX"/>
        </w:rPr>
        <w:t>,</w:t>
      </w:r>
      <w:r w:rsidR="00F52C4D" w:rsidRPr="003258B7">
        <w:rPr>
          <w:rFonts w:eastAsia="Times New Roman" w:cs="Arial"/>
          <w:szCs w:val="24"/>
          <w:lang w:eastAsia="es-MX"/>
        </w:rPr>
        <w:t xml:space="preserve"> </w:t>
      </w:r>
      <w:r w:rsidR="006B0C5C" w:rsidRPr="003258B7">
        <w:rPr>
          <w:rFonts w:eastAsia="Times New Roman" w:cs="Arial"/>
          <w:szCs w:val="24"/>
          <w:lang w:eastAsia="es-MX"/>
        </w:rPr>
        <w:t xml:space="preserve">en sesión </w:t>
      </w:r>
      <w:r w:rsidR="00B1262A" w:rsidRPr="003258B7">
        <w:rPr>
          <w:rFonts w:eastAsia="Times New Roman" w:cs="Arial"/>
          <w:szCs w:val="24"/>
          <w:lang w:eastAsia="es-MX"/>
        </w:rPr>
        <w:t xml:space="preserve">especial </w:t>
      </w:r>
      <w:r w:rsidR="00364E9C" w:rsidRPr="003258B7">
        <w:rPr>
          <w:rFonts w:eastAsia="Times New Roman" w:cs="Arial"/>
          <w:szCs w:val="24"/>
          <w:lang w:eastAsia="es-MX"/>
        </w:rPr>
        <w:t xml:space="preserve">el </w:t>
      </w:r>
      <w:r w:rsidR="00364E9C" w:rsidRPr="003258B7">
        <w:rPr>
          <w:rFonts w:eastAsia="Times New Roman" w:cs="Arial"/>
          <w:i/>
          <w:iCs/>
          <w:szCs w:val="24"/>
          <w:lang w:eastAsia="es-MX"/>
        </w:rPr>
        <w:t>Consejo Municipal</w:t>
      </w:r>
      <w:r w:rsidR="00364E9C" w:rsidRPr="003258B7">
        <w:rPr>
          <w:rFonts w:eastAsia="Times New Roman" w:cs="Arial"/>
          <w:szCs w:val="24"/>
          <w:lang w:eastAsia="es-MX"/>
        </w:rPr>
        <w:t xml:space="preserve"> </w:t>
      </w:r>
      <w:r w:rsidR="00604071" w:rsidRPr="003258B7">
        <w:rPr>
          <w:rFonts w:eastAsia="Times New Roman" w:cs="Arial"/>
          <w:szCs w:val="24"/>
          <w:lang w:eastAsia="es-MX"/>
        </w:rPr>
        <w:t xml:space="preserve">se </w:t>
      </w:r>
      <w:r w:rsidR="00364E9C" w:rsidRPr="003258B7">
        <w:rPr>
          <w:rFonts w:eastAsia="Times New Roman" w:cs="Arial"/>
          <w:szCs w:val="24"/>
          <w:lang w:eastAsia="es-MX"/>
        </w:rPr>
        <w:t>llev</w:t>
      </w:r>
      <w:r w:rsidR="002541BF" w:rsidRPr="003258B7">
        <w:rPr>
          <w:rFonts w:eastAsia="Times New Roman" w:cs="Arial"/>
          <w:szCs w:val="24"/>
          <w:lang w:eastAsia="es-MX"/>
        </w:rPr>
        <w:t>ó</w:t>
      </w:r>
      <w:r w:rsidR="00364E9C" w:rsidRPr="003258B7">
        <w:rPr>
          <w:rFonts w:eastAsia="Times New Roman" w:cs="Arial"/>
          <w:szCs w:val="24"/>
          <w:lang w:eastAsia="es-MX"/>
        </w:rPr>
        <w:t xml:space="preserve"> acabo </w:t>
      </w:r>
      <w:r w:rsidR="006B0C5C" w:rsidRPr="003258B7">
        <w:rPr>
          <w:rFonts w:eastAsia="Times New Roman" w:cs="Arial"/>
          <w:szCs w:val="24"/>
          <w:lang w:eastAsia="es-MX"/>
        </w:rPr>
        <w:t>e</w:t>
      </w:r>
      <w:r w:rsidR="00364E9C" w:rsidRPr="003258B7">
        <w:rPr>
          <w:rFonts w:eastAsia="Times New Roman" w:cs="Arial"/>
          <w:szCs w:val="24"/>
          <w:lang w:eastAsia="es-MX"/>
        </w:rPr>
        <w:t>l</w:t>
      </w:r>
      <w:r w:rsidR="006B0C5C" w:rsidRPr="003258B7">
        <w:rPr>
          <w:rFonts w:eastAsia="Times New Roman" w:cs="Arial"/>
          <w:szCs w:val="24"/>
          <w:lang w:eastAsia="es-MX"/>
        </w:rPr>
        <w:t xml:space="preserve"> cómputo</w:t>
      </w:r>
      <w:r w:rsidR="00D92277" w:rsidRPr="003258B7">
        <w:rPr>
          <w:rFonts w:eastAsia="Times New Roman" w:cs="Arial"/>
          <w:szCs w:val="24"/>
          <w:lang w:eastAsia="es-MX"/>
        </w:rPr>
        <w:t xml:space="preserve"> para la renovación del Ayuntamiento de </w:t>
      </w:r>
      <w:r w:rsidR="00491663" w:rsidRPr="003258B7">
        <w:rPr>
          <w:rFonts w:eastAsia="Times New Roman" w:cs="Arial"/>
          <w:szCs w:val="24"/>
          <w:lang w:eastAsia="es-MX"/>
        </w:rPr>
        <w:t>Pénjamo</w:t>
      </w:r>
      <w:r w:rsidR="00D92277" w:rsidRPr="003258B7">
        <w:rPr>
          <w:rFonts w:eastAsia="Times New Roman" w:cs="Arial"/>
          <w:szCs w:val="24"/>
          <w:lang w:eastAsia="es-MX"/>
        </w:rPr>
        <w:t>,</w:t>
      </w:r>
      <w:r w:rsidR="00364E9C" w:rsidRPr="003258B7">
        <w:rPr>
          <w:rFonts w:eastAsia="Times New Roman" w:cs="Arial"/>
          <w:szCs w:val="24"/>
          <w:lang w:eastAsia="es-MX"/>
        </w:rPr>
        <w:t xml:space="preserve"> Guanajuato; concluyendo el diez siguiente </w:t>
      </w:r>
      <w:r w:rsidR="00364E9C" w:rsidRPr="003258B7">
        <w:rPr>
          <w:rFonts w:eastAsia="Times New Roman" w:cs="Arial"/>
          <w:bCs/>
          <w:szCs w:val="24"/>
          <w:lang w:eastAsia="es-MX"/>
        </w:rPr>
        <w:t>con la declaración de validez de la elección y la entrega de la constancia de mayoría a la fórmula de candidat</w:t>
      </w:r>
      <w:r w:rsidR="00BA2835" w:rsidRPr="003258B7">
        <w:rPr>
          <w:rFonts w:eastAsia="Times New Roman" w:cs="Arial"/>
          <w:bCs/>
          <w:szCs w:val="24"/>
          <w:lang w:eastAsia="es-MX"/>
        </w:rPr>
        <w:t>uras</w:t>
      </w:r>
      <w:r w:rsidR="00364E9C" w:rsidRPr="003258B7">
        <w:rPr>
          <w:rFonts w:eastAsia="Times New Roman" w:cs="Arial"/>
          <w:bCs/>
          <w:szCs w:val="24"/>
          <w:lang w:eastAsia="es-MX"/>
        </w:rPr>
        <w:t xml:space="preserve"> ganador</w:t>
      </w:r>
      <w:r w:rsidR="00BA2835" w:rsidRPr="003258B7">
        <w:rPr>
          <w:rFonts w:eastAsia="Times New Roman" w:cs="Arial"/>
          <w:bCs/>
          <w:szCs w:val="24"/>
          <w:lang w:eastAsia="es-MX"/>
        </w:rPr>
        <w:t>a</w:t>
      </w:r>
      <w:r w:rsidR="00364E9C" w:rsidRPr="003258B7">
        <w:rPr>
          <w:rFonts w:eastAsia="Times New Roman" w:cs="Arial"/>
          <w:bCs/>
          <w:szCs w:val="24"/>
          <w:lang w:eastAsia="es-MX"/>
        </w:rPr>
        <w:t>s</w:t>
      </w:r>
      <w:r w:rsidR="00B1262A" w:rsidRPr="003258B7">
        <w:rPr>
          <w:rFonts w:eastAsia="Times New Roman" w:cs="Arial"/>
          <w:bCs/>
          <w:szCs w:val="24"/>
          <w:lang w:eastAsia="es-MX"/>
        </w:rPr>
        <w:t xml:space="preserve"> postulada</w:t>
      </w:r>
      <w:r w:rsidR="002541BF" w:rsidRPr="003258B7">
        <w:rPr>
          <w:rFonts w:eastAsia="Times New Roman" w:cs="Arial"/>
          <w:bCs/>
          <w:szCs w:val="24"/>
          <w:lang w:eastAsia="es-MX"/>
        </w:rPr>
        <w:t>s</w:t>
      </w:r>
      <w:r w:rsidR="00B1262A" w:rsidRPr="003258B7">
        <w:rPr>
          <w:rFonts w:eastAsia="Times New Roman" w:cs="Arial"/>
          <w:bCs/>
          <w:szCs w:val="24"/>
          <w:lang w:eastAsia="es-MX"/>
        </w:rPr>
        <w:t xml:space="preserve"> por el </w:t>
      </w:r>
      <w:r w:rsidR="00B1262A" w:rsidRPr="003258B7">
        <w:rPr>
          <w:rFonts w:eastAsia="Times New Roman" w:cs="Arial"/>
          <w:bCs/>
          <w:i/>
          <w:iCs/>
          <w:szCs w:val="24"/>
          <w:lang w:eastAsia="es-MX"/>
        </w:rPr>
        <w:t>PAN.</w:t>
      </w:r>
      <w:r w:rsidR="00E85B0C" w:rsidRPr="003258B7">
        <w:rPr>
          <w:rFonts w:eastAsia="Times New Roman" w:cs="Arial"/>
          <w:b/>
          <w:bCs/>
          <w:sz w:val="20"/>
          <w:vertAlign w:val="superscript"/>
          <w:lang w:eastAsia="es-MX"/>
        </w:rPr>
        <w:footnoteReference w:id="2"/>
      </w:r>
    </w:p>
    <w:tbl>
      <w:tblPr>
        <w:tblStyle w:val="Tablaconcuadrcula"/>
        <w:tblW w:w="0" w:type="auto"/>
        <w:jc w:val="center"/>
        <w:tblLook w:val="04A0" w:firstRow="1" w:lastRow="0" w:firstColumn="1" w:lastColumn="0" w:noHBand="0" w:noVBand="1"/>
      </w:tblPr>
      <w:tblGrid>
        <w:gridCol w:w="1050"/>
        <w:gridCol w:w="1922"/>
        <w:gridCol w:w="1171"/>
        <w:gridCol w:w="1561"/>
      </w:tblGrid>
      <w:tr w:rsidR="006547EE" w:rsidRPr="003258B7" w14:paraId="67E1DA7D" w14:textId="77777777" w:rsidTr="0017179F">
        <w:trPr>
          <w:trHeight w:val="465"/>
          <w:jc w:val="center"/>
        </w:trPr>
        <w:tc>
          <w:tcPr>
            <w:tcW w:w="57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14:paraId="5685D8FA" w14:textId="7466E677" w:rsidR="001B396B" w:rsidRPr="003258B7" w:rsidRDefault="001B396B" w:rsidP="00F0014B">
            <w:pPr>
              <w:spacing w:after="0" w:line="240" w:lineRule="auto"/>
              <w:jc w:val="center"/>
              <w:rPr>
                <w:rFonts w:cs="Arial"/>
                <w:b/>
                <w:bCs/>
                <w:sz w:val="20"/>
                <w:szCs w:val="16"/>
              </w:rPr>
            </w:pPr>
            <w:r w:rsidRPr="003258B7">
              <w:rPr>
                <w:rFonts w:cs="Arial"/>
                <w:b/>
                <w:bCs/>
                <w:sz w:val="20"/>
                <w:szCs w:val="16"/>
              </w:rPr>
              <w:t>Resultados del cómputo para el Ayuntamiento-</w:t>
            </w:r>
            <w:r w:rsidR="00B1262A" w:rsidRPr="003258B7">
              <w:rPr>
                <w:rFonts w:cs="Arial"/>
                <w:b/>
                <w:bCs/>
                <w:sz w:val="20"/>
                <w:szCs w:val="16"/>
              </w:rPr>
              <w:t>Pénjamo</w:t>
            </w:r>
            <w:r w:rsidRPr="003258B7">
              <w:rPr>
                <w:rFonts w:cs="Arial"/>
                <w:b/>
                <w:bCs/>
                <w:sz w:val="20"/>
                <w:szCs w:val="16"/>
              </w:rPr>
              <w:t>, Guanaju</w:t>
            </w:r>
            <w:r w:rsidRPr="003258B7">
              <w:rPr>
                <w:rFonts w:cs="Arial"/>
                <w:b/>
                <w:bCs/>
                <w:sz w:val="20"/>
              </w:rPr>
              <w:t>ato</w:t>
            </w:r>
          </w:p>
        </w:tc>
      </w:tr>
      <w:tr w:rsidR="006547EE" w:rsidRPr="003258B7" w14:paraId="73AF0931" w14:textId="77777777" w:rsidTr="001B396B">
        <w:trPr>
          <w:trHeight w:val="231"/>
          <w:jc w:val="center"/>
        </w:trPr>
        <w:tc>
          <w:tcPr>
            <w:tcW w:w="10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E87EE49" w14:textId="77777777" w:rsidR="00364E9C" w:rsidRPr="003258B7" w:rsidRDefault="00364E9C">
            <w:pPr>
              <w:spacing w:after="0" w:line="240" w:lineRule="auto"/>
              <w:jc w:val="center"/>
              <w:rPr>
                <w:rFonts w:cs="Arial"/>
                <w:b/>
                <w:bCs/>
                <w:sz w:val="20"/>
                <w:szCs w:val="16"/>
              </w:rPr>
            </w:pPr>
            <w:r w:rsidRPr="003258B7">
              <w:rPr>
                <w:rFonts w:cs="Arial"/>
                <w:b/>
                <w:bCs/>
                <w:sz w:val="20"/>
                <w:szCs w:val="16"/>
              </w:rPr>
              <w:t>Posición</w:t>
            </w:r>
          </w:p>
        </w:tc>
        <w:tc>
          <w:tcPr>
            <w:tcW w:w="19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FCD508C" w14:textId="5E4364AE" w:rsidR="00364E9C" w:rsidRPr="003258B7" w:rsidRDefault="00364E9C">
            <w:pPr>
              <w:spacing w:after="0" w:line="240" w:lineRule="auto"/>
              <w:jc w:val="center"/>
              <w:rPr>
                <w:rFonts w:cs="Arial"/>
                <w:b/>
                <w:bCs/>
                <w:sz w:val="20"/>
                <w:szCs w:val="16"/>
              </w:rPr>
            </w:pPr>
            <w:r w:rsidRPr="003258B7">
              <w:rPr>
                <w:rFonts w:cs="Arial"/>
                <w:b/>
                <w:bCs/>
                <w:sz w:val="20"/>
                <w:szCs w:val="16"/>
              </w:rPr>
              <w:t>Partido</w:t>
            </w:r>
            <w:r w:rsidR="001B396B" w:rsidRPr="003258B7">
              <w:rPr>
                <w:rFonts w:cs="Arial"/>
                <w:b/>
                <w:bCs/>
                <w:sz w:val="20"/>
                <w:szCs w:val="16"/>
              </w:rPr>
              <w:t xml:space="preserve"> </w:t>
            </w:r>
            <w:r w:rsidR="00DE69BA" w:rsidRPr="003258B7">
              <w:rPr>
                <w:rFonts w:cs="Arial"/>
                <w:b/>
                <w:bCs/>
                <w:sz w:val="20"/>
                <w:szCs w:val="16"/>
              </w:rPr>
              <w:t>Político</w:t>
            </w:r>
          </w:p>
        </w:tc>
        <w:tc>
          <w:tcPr>
            <w:tcW w:w="117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297BF29" w14:textId="77777777" w:rsidR="00364E9C" w:rsidRPr="003258B7" w:rsidRDefault="00364E9C">
            <w:pPr>
              <w:spacing w:after="0" w:line="240" w:lineRule="auto"/>
              <w:jc w:val="center"/>
              <w:rPr>
                <w:rFonts w:cs="Arial"/>
                <w:b/>
                <w:bCs/>
                <w:sz w:val="20"/>
                <w:szCs w:val="16"/>
              </w:rPr>
            </w:pPr>
            <w:r w:rsidRPr="003258B7">
              <w:rPr>
                <w:rFonts w:cs="Arial"/>
                <w:b/>
                <w:bCs/>
                <w:sz w:val="20"/>
                <w:szCs w:val="16"/>
              </w:rPr>
              <w:t>Votos</w:t>
            </w:r>
          </w:p>
        </w:tc>
        <w:tc>
          <w:tcPr>
            <w:tcW w:w="156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28D597E" w14:textId="77777777" w:rsidR="00364E9C" w:rsidRPr="003258B7" w:rsidRDefault="00364E9C">
            <w:pPr>
              <w:spacing w:after="0" w:line="240" w:lineRule="auto"/>
              <w:jc w:val="center"/>
              <w:rPr>
                <w:rFonts w:cs="Arial"/>
                <w:b/>
                <w:bCs/>
                <w:sz w:val="20"/>
                <w:szCs w:val="16"/>
              </w:rPr>
            </w:pPr>
            <w:r w:rsidRPr="003258B7">
              <w:rPr>
                <w:rFonts w:cs="Arial"/>
                <w:b/>
                <w:bCs/>
                <w:sz w:val="20"/>
                <w:szCs w:val="16"/>
              </w:rPr>
              <w:t>Porcentaje</w:t>
            </w:r>
          </w:p>
        </w:tc>
      </w:tr>
      <w:tr w:rsidR="006547EE" w:rsidRPr="003258B7" w14:paraId="321812D2" w14:textId="77777777" w:rsidTr="001B396B">
        <w:trPr>
          <w:trHeight w:val="302"/>
          <w:jc w:val="center"/>
        </w:trPr>
        <w:tc>
          <w:tcPr>
            <w:tcW w:w="1050" w:type="dxa"/>
            <w:tcBorders>
              <w:top w:val="single" w:sz="4" w:space="0" w:color="auto"/>
              <w:left w:val="single" w:sz="4" w:space="0" w:color="auto"/>
              <w:bottom w:val="single" w:sz="4" w:space="0" w:color="auto"/>
              <w:right w:val="single" w:sz="4" w:space="0" w:color="auto"/>
            </w:tcBorders>
          </w:tcPr>
          <w:p w14:paraId="1D009583" w14:textId="77777777" w:rsidR="00364E9C" w:rsidRPr="003258B7" w:rsidRDefault="00364E9C">
            <w:pPr>
              <w:spacing w:after="0" w:line="240" w:lineRule="auto"/>
              <w:jc w:val="center"/>
              <w:rPr>
                <w:rFonts w:cs="Arial"/>
                <w:b/>
                <w:bCs/>
                <w:sz w:val="20"/>
                <w:szCs w:val="16"/>
              </w:rPr>
            </w:pPr>
            <w:r w:rsidRPr="003258B7">
              <w:rPr>
                <w:rFonts w:cs="Arial"/>
                <w:b/>
                <w:bCs/>
                <w:sz w:val="20"/>
                <w:szCs w:val="16"/>
              </w:rPr>
              <w:t>1°</w:t>
            </w:r>
          </w:p>
        </w:tc>
        <w:tc>
          <w:tcPr>
            <w:tcW w:w="1922" w:type="dxa"/>
            <w:tcBorders>
              <w:top w:val="single" w:sz="4" w:space="0" w:color="auto"/>
              <w:left w:val="single" w:sz="4" w:space="0" w:color="auto"/>
              <w:bottom w:val="single" w:sz="4" w:space="0" w:color="auto"/>
              <w:right w:val="single" w:sz="4" w:space="0" w:color="auto"/>
            </w:tcBorders>
            <w:vAlign w:val="center"/>
            <w:hideMark/>
          </w:tcPr>
          <w:p w14:paraId="3A748E0B" w14:textId="77777777" w:rsidR="00364E9C" w:rsidRPr="003258B7" w:rsidRDefault="00364E9C">
            <w:pPr>
              <w:spacing w:after="0" w:line="240" w:lineRule="auto"/>
              <w:jc w:val="center"/>
              <w:rPr>
                <w:rFonts w:cs="Arial"/>
                <w:sz w:val="20"/>
                <w:szCs w:val="16"/>
              </w:rPr>
            </w:pPr>
            <w:r w:rsidRPr="003258B7">
              <w:rPr>
                <w:rFonts w:cs="Arial"/>
                <w:sz w:val="20"/>
                <w:szCs w:val="16"/>
              </w:rPr>
              <w:drawing>
                <wp:inline distT="0" distB="0" distL="0" distR="0" wp14:anchorId="1CBEB1D6" wp14:editId="5AB91224">
                  <wp:extent cx="238760" cy="238760"/>
                  <wp:effectExtent l="0" t="0" r="889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1171" w:type="dxa"/>
            <w:tcBorders>
              <w:top w:val="single" w:sz="4" w:space="0" w:color="auto"/>
              <w:left w:val="single" w:sz="4" w:space="0" w:color="auto"/>
              <w:bottom w:val="single" w:sz="4" w:space="0" w:color="auto"/>
              <w:right w:val="single" w:sz="4" w:space="0" w:color="auto"/>
            </w:tcBorders>
            <w:vAlign w:val="center"/>
            <w:hideMark/>
          </w:tcPr>
          <w:p w14:paraId="247A1277" w14:textId="0FC47DA5" w:rsidR="00364E9C" w:rsidRPr="003258B7" w:rsidRDefault="00B1262A">
            <w:pPr>
              <w:spacing w:after="0" w:line="240" w:lineRule="auto"/>
              <w:jc w:val="center"/>
              <w:rPr>
                <w:rFonts w:cs="Arial"/>
                <w:b/>
                <w:sz w:val="20"/>
                <w:szCs w:val="16"/>
              </w:rPr>
            </w:pPr>
            <w:r w:rsidRPr="003258B7">
              <w:rPr>
                <w:rStyle w:val="Textoennegrita"/>
                <w:rFonts w:cs="Arial"/>
                <w:color w:val="212529"/>
                <w:sz w:val="19"/>
                <w:szCs w:val="19"/>
                <w:shd w:val="clear" w:color="auto" w:fill="F9F9F9"/>
              </w:rPr>
              <w:t>16,517</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A232A3B" w14:textId="34D1D14D" w:rsidR="00364E9C" w:rsidRPr="003258B7" w:rsidRDefault="00B1262A">
            <w:pPr>
              <w:spacing w:after="0" w:line="240" w:lineRule="auto"/>
              <w:jc w:val="center"/>
              <w:rPr>
                <w:rFonts w:cs="Arial"/>
                <w:b/>
                <w:sz w:val="20"/>
                <w:szCs w:val="16"/>
              </w:rPr>
            </w:pPr>
            <w:r w:rsidRPr="003258B7">
              <w:rPr>
                <w:rFonts w:cs="Arial"/>
                <w:b/>
                <w:bCs/>
                <w:color w:val="212529"/>
                <w:sz w:val="19"/>
                <w:szCs w:val="19"/>
                <w:shd w:val="clear" w:color="auto" w:fill="F9F9F9"/>
              </w:rPr>
              <w:t>36.89</w:t>
            </w:r>
            <w:r w:rsidR="00364E9C" w:rsidRPr="003258B7">
              <w:rPr>
                <w:rFonts w:cs="Arial"/>
                <w:b/>
                <w:sz w:val="20"/>
                <w:szCs w:val="16"/>
              </w:rPr>
              <w:t>%</w:t>
            </w:r>
          </w:p>
        </w:tc>
      </w:tr>
      <w:tr w:rsidR="006547EE" w:rsidRPr="003258B7" w14:paraId="03EF9C6D" w14:textId="77777777" w:rsidTr="001B396B">
        <w:trPr>
          <w:trHeight w:val="336"/>
          <w:jc w:val="center"/>
        </w:trPr>
        <w:tc>
          <w:tcPr>
            <w:tcW w:w="1050" w:type="dxa"/>
            <w:tcBorders>
              <w:top w:val="single" w:sz="4" w:space="0" w:color="auto"/>
              <w:left w:val="single" w:sz="4" w:space="0" w:color="auto"/>
              <w:bottom w:val="single" w:sz="4" w:space="0" w:color="auto"/>
              <w:right w:val="single" w:sz="4" w:space="0" w:color="auto"/>
            </w:tcBorders>
            <w:vAlign w:val="center"/>
          </w:tcPr>
          <w:p w14:paraId="6096BFA7" w14:textId="77777777" w:rsidR="00364E9C" w:rsidRPr="003258B7" w:rsidRDefault="00364E9C" w:rsidP="00364E9C">
            <w:pPr>
              <w:spacing w:after="0" w:line="240" w:lineRule="auto"/>
              <w:jc w:val="center"/>
              <w:rPr>
                <w:rFonts w:cs="Arial"/>
                <w:sz w:val="20"/>
                <w:szCs w:val="16"/>
              </w:rPr>
            </w:pPr>
            <w:r w:rsidRPr="003258B7">
              <w:rPr>
                <w:rFonts w:cs="Arial"/>
                <w:sz w:val="20"/>
                <w:szCs w:val="16"/>
              </w:rPr>
              <w:t>2°</w:t>
            </w:r>
          </w:p>
        </w:tc>
        <w:tc>
          <w:tcPr>
            <w:tcW w:w="1922" w:type="dxa"/>
            <w:tcBorders>
              <w:top w:val="single" w:sz="4" w:space="0" w:color="auto"/>
              <w:left w:val="single" w:sz="4" w:space="0" w:color="auto"/>
              <w:bottom w:val="single" w:sz="4" w:space="0" w:color="auto"/>
              <w:right w:val="single" w:sz="4" w:space="0" w:color="auto"/>
            </w:tcBorders>
            <w:vAlign w:val="center"/>
          </w:tcPr>
          <w:p w14:paraId="124360CF" w14:textId="77777777" w:rsidR="00364E9C" w:rsidRPr="003258B7" w:rsidRDefault="00364E9C">
            <w:pPr>
              <w:spacing w:after="0" w:line="240" w:lineRule="auto"/>
              <w:jc w:val="center"/>
              <w:rPr>
                <w:rFonts w:cs="Arial"/>
                <w:sz w:val="20"/>
                <w:szCs w:val="16"/>
              </w:rPr>
            </w:pPr>
            <w:r w:rsidRPr="003258B7">
              <w:rPr>
                <w:rFonts w:cs="Arial"/>
                <w:sz w:val="20"/>
                <w:szCs w:val="16"/>
              </w:rPr>
              <w:drawing>
                <wp:inline distT="0" distB="0" distL="0" distR="0" wp14:anchorId="08F9E026" wp14:editId="7518C8F3">
                  <wp:extent cx="334010" cy="198755"/>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010" cy="198755"/>
                          </a:xfrm>
                          <a:prstGeom prst="rect">
                            <a:avLst/>
                          </a:prstGeom>
                          <a:noFill/>
                          <a:ln>
                            <a:noFill/>
                          </a:ln>
                        </pic:spPr>
                      </pic:pic>
                    </a:graphicData>
                  </a:graphic>
                </wp:inline>
              </w:drawing>
            </w:r>
          </w:p>
        </w:tc>
        <w:tc>
          <w:tcPr>
            <w:tcW w:w="1171" w:type="dxa"/>
            <w:tcBorders>
              <w:top w:val="single" w:sz="4" w:space="0" w:color="auto"/>
              <w:left w:val="single" w:sz="4" w:space="0" w:color="auto"/>
              <w:bottom w:val="single" w:sz="4" w:space="0" w:color="auto"/>
              <w:right w:val="single" w:sz="4" w:space="0" w:color="auto"/>
            </w:tcBorders>
            <w:vAlign w:val="center"/>
          </w:tcPr>
          <w:p w14:paraId="3DE59155" w14:textId="3C90B3B8" w:rsidR="00364E9C" w:rsidRPr="003258B7" w:rsidRDefault="00B1262A">
            <w:pPr>
              <w:spacing w:after="0" w:line="240" w:lineRule="auto"/>
              <w:jc w:val="center"/>
              <w:rPr>
                <w:rFonts w:cs="Arial"/>
                <w:sz w:val="20"/>
                <w:szCs w:val="16"/>
              </w:rPr>
            </w:pPr>
            <w:r w:rsidRPr="003258B7">
              <w:rPr>
                <w:rFonts w:cs="Arial"/>
                <w:sz w:val="20"/>
                <w:szCs w:val="16"/>
              </w:rPr>
              <w:t>12,603</w:t>
            </w:r>
          </w:p>
        </w:tc>
        <w:tc>
          <w:tcPr>
            <w:tcW w:w="1561" w:type="dxa"/>
            <w:tcBorders>
              <w:top w:val="single" w:sz="4" w:space="0" w:color="auto"/>
              <w:left w:val="single" w:sz="4" w:space="0" w:color="auto"/>
              <w:bottom w:val="single" w:sz="4" w:space="0" w:color="auto"/>
              <w:right w:val="single" w:sz="4" w:space="0" w:color="auto"/>
            </w:tcBorders>
            <w:vAlign w:val="center"/>
          </w:tcPr>
          <w:p w14:paraId="2B054332" w14:textId="29BB01A6" w:rsidR="00364E9C" w:rsidRPr="003258B7" w:rsidRDefault="00364E9C">
            <w:pPr>
              <w:spacing w:after="0" w:line="240" w:lineRule="auto"/>
              <w:jc w:val="center"/>
              <w:rPr>
                <w:rFonts w:cs="Arial"/>
                <w:sz w:val="20"/>
                <w:szCs w:val="16"/>
              </w:rPr>
            </w:pPr>
            <w:r w:rsidRPr="003258B7">
              <w:rPr>
                <w:rFonts w:cs="Arial"/>
                <w:sz w:val="20"/>
                <w:szCs w:val="16"/>
              </w:rPr>
              <w:t>28.</w:t>
            </w:r>
            <w:r w:rsidR="00B1262A" w:rsidRPr="003258B7">
              <w:rPr>
                <w:rFonts w:cs="Arial"/>
                <w:sz w:val="20"/>
                <w:szCs w:val="16"/>
              </w:rPr>
              <w:t>1</w:t>
            </w:r>
            <w:r w:rsidRPr="003258B7">
              <w:rPr>
                <w:rFonts w:cs="Arial"/>
                <w:sz w:val="20"/>
                <w:szCs w:val="16"/>
              </w:rPr>
              <w:t>5%</w:t>
            </w:r>
          </w:p>
        </w:tc>
      </w:tr>
      <w:tr w:rsidR="006547EE" w:rsidRPr="003258B7" w14:paraId="1762E423" w14:textId="77777777" w:rsidTr="001B396B">
        <w:trPr>
          <w:trHeight w:val="336"/>
          <w:jc w:val="center"/>
        </w:trPr>
        <w:tc>
          <w:tcPr>
            <w:tcW w:w="1050" w:type="dxa"/>
            <w:tcBorders>
              <w:top w:val="single" w:sz="4" w:space="0" w:color="auto"/>
              <w:left w:val="single" w:sz="4" w:space="0" w:color="auto"/>
              <w:bottom w:val="single" w:sz="4" w:space="0" w:color="auto"/>
              <w:right w:val="single" w:sz="4" w:space="0" w:color="auto"/>
            </w:tcBorders>
            <w:vAlign w:val="center"/>
          </w:tcPr>
          <w:p w14:paraId="1A50AB1C" w14:textId="77777777" w:rsidR="00364E9C" w:rsidRPr="003258B7" w:rsidRDefault="00364E9C" w:rsidP="00364E9C">
            <w:pPr>
              <w:spacing w:after="0" w:line="240" w:lineRule="auto"/>
              <w:jc w:val="center"/>
              <w:rPr>
                <w:rFonts w:cs="Arial"/>
                <w:sz w:val="20"/>
                <w:szCs w:val="16"/>
              </w:rPr>
            </w:pPr>
            <w:r w:rsidRPr="003258B7">
              <w:rPr>
                <w:rFonts w:cs="Arial"/>
                <w:sz w:val="20"/>
                <w:szCs w:val="16"/>
              </w:rPr>
              <w:t>3°</w:t>
            </w:r>
          </w:p>
        </w:tc>
        <w:tc>
          <w:tcPr>
            <w:tcW w:w="1922" w:type="dxa"/>
            <w:tcBorders>
              <w:top w:val="single" w:sz="4" w:space="0" w:color="auto"/>
              <w:left w:val="single" w:sz="4" w:space="0" w:color="auto"/>
              <w:bottom w:val="single" w:sz="4" w:space="0" w:color="auto"/>
              <w:right w:val="single" w:sz="4" w:space="0" w:color="auto"/>
            </w:tcBorders>
            <w:vAlign w:val="center"/>
            <w:hideMark/>
          </w:tcPr>
          <w:p w14:paraId="23C11CC7" w14:textId="41DD5FEE" w:rsidR="00364E9C" w:rsidRPr="003258B7" w:rsidRDefault="00B1262A">
            <w:pPr>
              <w:spacing w:after="0" w:line="240" w:lineRule="auto"/>
              <w:jc w:val="center"/>
              <w:rPr>
                <w:rFonts w:cs="Arial"/>
                <w:sz w:val="20"/>
                <w:szCs w:val="16"/>
              </w:rPr>
            </w:pPr>
            <w:r w:rsidRPr="003258B7">
              <w:rPr>
                <w:rFonts w:cs="Arial"/>
                <w:sz w:val="20"/>
                <w:szCs w:val="16"/>
              </w:rPr>
              <w:drawing>
                <wp:inline distT="0" distB="0" distL="0" distR="0" wp14:anchorId="47C0F5AF" wp14:editId="509E1084">
                  <wp:extent cx="222885" cy="222885"/>
                  <wp:effectExtent l="0" t="0" r="571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p>
        </w:tc>
        <w:tc>
          <w:tcPr>
            <w:tcW w:w="1171" w:type="dxa"/>
            <w:tcBorders>
              <w:top w:val="single" w:sz="4" w:space="0" w:color="auto"/>
              <w:left w:val="single" w:sz="4" w:space="0" w:color="auto"/>
              <w:bottom w:val="single" w:sz="4" w:space="0" w:color="auto"/>
              <w:right w:val="single" w:sz="4" w:space="0" w:color="auto"/>
            </w:tcBorders>
            <w:vAlign w:val="center"/>
            <w:hideMark/>
          </w:tcPr>
          <w:p w14:paraId="4279BC55" w14:textId="1BB933F1" w:rsidR="00364E9C" w:rsidRPr="003258B7" w:rsidRDefault="00B1262A">
            <w:pPr>
              <w:spacing w:after="0" w:line="240" w:lineRule="auto"/>
              <w:jc w:val="center"/>
              <w:rPr>
                <w:rFonts w:cs="Arial"/>
                <w:sz w:val="20"/>
                <w:szCs w:val="16"/>
              </w:rPr>
            </w:pPr>
            <w:r w:rsidRPr="003258B7">
              <w:rPr>
                <w:rFonts w:cs="Arial"/>
                <w:sz w:val="20"/>
                <w:szCs w:val="16"/>
              </w:rPr>
              <w:t>5,919</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33AF201" w14:textId="35493125" w:rsidR="00364E9C" w:rsidRPr="003258B7" w:rsidRDefault="00B1262A">
            <w:pPr>
              <w:spacing w:after="0" w:line="240" w:lineRule="auto"/>
              <w:jc w:val="center"/>
              <w:rPr>
                <w:rFonts w:cs="Arial"/>
                <w:sz w:val="20"/>
                <w:szCs w:val="16"/>
              </w:rPr>
            </w:pPr>
            <w:r w:rsidRPr="003258B7">
              <w:rPr>
                <w:rFonts w:cs="Arial"/>
                <w:sz w:val="20"/>
                <w:szCs w:val="16"/>
              </w:rPr>
              <w:t>13</w:t>
            </w:r>
            <w:r w:rsidR="00364E9C" w:rsidRPr="003258B7">
              <w:rPr>
                <w:rFonts w:cs="Arial"/>
                <w:sz w:val="20"/>
                <w:szCs w:val="16"/>
              </w:rPr>
              <w:t>.</w:t>
            </w:r>
            <w:r w:rsidRPr="003258B7">
              <w:rPr>
                <w:rFonts w:cs="Arial"/>
                <w:sz w:val="20"/>
                <w:szCs w:val="16"/>
              </w:rPr>
              <w:t>22</w:t>
            </w:r>
            <w:r w:rsidR="00364E9C" w:rsidRPr="003258B7">
              <w:rPr>
                <w:rFonts w:cs="Arial"/>
                <w:sz w:val="20"/>
                <w:szCs w:val="16"/>
              </w:rPr>
              <w:t>%</w:t>
            </w:r>
          </w:p>
        </w:tc>
      </w:tr>
      <w:tr w:rsidR="006547EE" w:rsidRPr="003258B7" w14:paraId="22E9CBE0" w14:textId="77777777" w:rsidTr="001B396B">
        <w:trPr>
          <w:trHeight w:val="313"/>
          <w:jc w:val="center"/>
        </w:trPr>
        <w:tc>
          <w:tcPr>
            <w:tcW w:w="1050" w:type="dxa"/>
            <w:tcBorders>
              <w:top w:val="single" w:sz="4" w:space="0" w:color="auto"/>
              <w:left w:val="single" w:sz="4" w:space="0" w:color="auto"/>
              <w:bottom w:val="single" w:sz="4" w:space="0" w:color="auto"/>
              <w:right w:val="single" w:sz="4" w:space="0" w:color="auto"/>
            </w:tcBorders>
            <w:vAlign w:val="center"/>
          </w:tcPr>
          <w:p w14:paraId="47D6C90A" w14:textId="77777777" w:rsidR="00364E9C" w:rsidRPr="003258B7" w:rsidRDefault="00364E9C" w:rsidP="00364E9C">
            <w:pPr>
              <w:spacing w:after="0" w:line="240" w:lineRule="auto"/>
              <w:jc w:val="center"/>
              <w:rPr>
                <w:rFonts w:cs="Arial"/>
                <w:sz w:val="20"/>
                <w:szCs w:val="16"/>
              </w:rPr>
            </w:pPr>
            <w:r w:rsidRPr="003258B7">
              <w:rPr>
                <w:rFonts w:cs="Arial"/>
                <w:sz w:val="20"/>
                <w:szCs w:val="16"/>
              </w:rPr>
              <w:t>4°</w:t>
            </w:r>
          </w:p>
        </w:tc>
        <w:tc>
          <w:tcPr>
            <w:tcW w:w="1922" w:type="dxa"/>
            <w:tcBorders>
              <w:top w:val="single" w:sz="4" w:space="0" w:color="auto"/>
              <w:left w:val="single" w:sz="4" w:space="0" w:color="auto"/>
              <w:bottom w:val="single" w:sz="4" w:space="0" w:color="auto"/>
              <w:right w:val="single" w:sz="4" w:space="0" w:color="auto"/>
            </w:tcBorders>
            <w:vAlign w:val="center"/>
            <w:hideMark/>
          </w:tcPr>
          <w:p w14:paraId="15EB5290" w14:textId="17B8ED2E" w:rsidR="00364E9C" w:rsidRPr="003258B7" w:rsidRDefault="00B1262A">
            <w:pPr>
              <w:spacing w:after="0" w:line="240" w:lineRule="auto"/>
              <w:jc w:val="center"/>
              <w:rPr>
                <w:rFonts w:cs="Arial"/>
                <w:sz w:val="20"/>
                <w:szCs w:val="16"/>
              </w:rPr>
            </w:pPr>
            <w:r w:rsidRPr="003258B7">
              <w:rPr>
                <w:rFonts w:cs="Arial"/>
                <w:sz w:val="20"/>
                <w:szCs w:val="16"/>
              </w:rPr>
              <w:drawing>
                <wp:inline distT="0" distB="0" distL="0" distR="0" wp14:anchorId="7C5E09FF" wp14:editId="3EB26D01">
                  <wp:extent cx="238760" cy="238760"/>
                  <wp:effectExtent l="0" t="0" r="889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1171" w:type="dxa"/>
            <w:tcBorders>
              <w:top w:val="single" w:sz="4" w:space="0" w:color="auto"/>
              <w:left w:val="single" w:sz="4" w:space="0" w:color="auto"/>
              <w:bottom w:val="single" w:sz="4" w:space="0" w:color="auto"/>
              <w:right w:val="single" w:sz="4" w:space="0" w:color="auto"/>
            </w:tcBorders>
            <w:vAlign w:val="center"/>
            <w:hideMark/>
          </w:tcPr>
          <w:p w14:paraId="7FCB0E30" w14:textId="4C5FBABE" w:rsidR="00364E9C" w:rsidRPr="003258B7" w:rsidRDefault="00B1262A">
            <w:pPr>
              <w:spacing w:after="0" w:line="240" w:lineRule="auto"/>
              <w:jc w:val="center"/>
              <w:rPr>
                <w:rFonts w:cs="Arial"/>
                <w:sz w:val="20"/>
                <w:szCs w:val="16"/>
              </w:rPr>
            </w:pPr>
            <w:r w:rsidRPr="003258B7">
              <w:rPr>
                <w:rFonts w:cs="Arial"/>
                <w:sz w:val="20"/>
                <w:szCs w:val="16"/>
              </w:rPr>
              <w:t>4,509</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BEC4A44" w14:textId="5154D9DF" w:rsidR="00364E9C" w:rsidRPr="003258B7" w:rsidRDefault="00B1262A">
            <w:pPr>
              <w:spacing w:after="0" w:line="240" w:lineRule="auto"/>
              <w:jc w:val="center"/>
              <w:rPr>
                <w:rFonts w:cs="Arial"/>
                <w:sz w:val="20"/>
                <w:szCs w:val="16"/>
              </w:rPr>
            </w:pPr>
            <w:r w:rsidRPr="003258B7">
              <w:rPr>
                <w:rFonts w:cs="Arial"/>
                <w:sz w:val="20"/>
                <w:szCs w:val="16"/>
              </w:rPr>
              <w:t xml:space="preserve">10.07 </w:t>
            </w:r>
            <w:r w:rsidR="00364E9C" w:rsidRPr="003258B7">
              <w:rPr>
                <w:rFonts w:cs="Arial"/>
                <w:sz w:val="20"/>
                <w:szCs w:val="16"/>
              </w:rPr>
              <w:t>%</w:t>
            </w:r>
          </w:p>
        </w:tc>
      </w:tr>
      <w:tr w:rsidR="006547EE" w:rsidRPr="003258B7" w14:paraId="2B387C5F" w14:textId="77777777" w:rsidTr="001B396B">
        <w:trPr>
          <w:trHeight w:val="336"/>
          <w:jc w:val="center"/>
        </w:trPr>
        <w:tc>
          <w:tcPr>
            <w:tcW w:w="1050" w:type="dxa"/>
            <w:tcBorders>
              <w:top w:val="single" w:sz="4" w:space="0" w:color="auto"/>
              <w:left w:val="single" w:sz="4" w:space="0" w:color="auto"/>
              <w:bottom w:val="single" w:sz="4" w:space="0" w:color="auto"/>
              <w:right w:val="single" w:sz="4" w:space="0" w:color="auto"/>
            </w:tcBorders>
            <w:vAlign w:val="center"/>
          </w:tcPr>
          <w:p w14:paraId="7E3F1A8D" w14:textId="77777777" w:rsidR="00364E9C" w:rsidRPr="003258B7" w:rsidRDefault="00364E9C" w:rsidP="00364E9C">
            <w:pPr>
              <w:spacing w:after="0" w:line="240" w:lineRule="auto"/>
              <w:jc w:val="center"/>
              <w:rPr>
                <w:rFonts w:cs="Arial"/>
                <w:sz w:val="20"/>
                <w:szCs w:val="16"/>
              </w:rPr>
            </w:pPr>
            <w:r w:rsidRPr="003258B7">
              <w:rPr>
                <w:rFonts w:cs="Arial"/>
                <w:sz w:val="20"/>
                <w:szCs w:val="16"/>
              </w:rPr>
              <w:t>5°</w:t>
            </w:r>
          </w:p>
        </w:tc>
        <w:tc>
          <w:tcPr>
            <w:tcW w:w="1922" w:type="dxa"/>
            <w:tcBorders>
              <w:top w:val="single" w:sz="4" w:space="0" w:color="auto"/>
              <w:left w:val="single" w:sz="4" w:space="0" w:color="auto"/>
              <w:bottom w:val="single" w:sz="4" w:space="0" w:color="auto"/>
              <w:right w:val="single" w:sz="4" w:space="0" w:color="auto"/>
            </w:tcBorders>
            <w:vAlign w:val="center"/>
            <w:hideMark/>
          </w:tcPr>
          <w:p w14:paraId="55EA8CAE" w14:textId="309FE001" w:rsidR="00364E9C" w:rsidRPr="003258B7" w:rsidRDefault="00B1262A">
            <w:pPr>
              <w:spacing w:after="0" w:line="240" w:lineRule="auto"/>
              <w:jc w:val="center"/>
              <w:rPr>
                <w:rFonts w:cs="Arial"/>
                <w:sz w:val="20"/>
                <w:szCs w:val="16"/>
              </w:rPr>
            </w:pPr>
            <w:r w:rsidRPr="003258B7">
              <w:rPr>
                <w:rFonts w:cs="Arial"/>
                <w:sz w:val="20"/>
                <w:szCs w:val="16"/>
              </w:rPr>
              <w:drawing>
                <wp:inline distT="0" distB="0" distL="0" distR="0" wp14:anchorId="770BF355" wp14:editId="2082FF70">
                  <wp:extent cx="310100" cy="310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79" cy="320979"/>
                          </a:xfrm>
                          <a:prstGeom prst="rect">
                            <a:avLst/>
                          </a:prstGeom>
                          <a:noFill/>
                          <a:ln>
                            <a:noFill/>
                          </a:ln>
                        </pic:spPr>
                      </pic:pic>
                    </a:graphicData>
                  </a:graphic>
                </wp:inline>
              </w:drawing>
            </w:r>
          </w:p>
        </w:tc>
        <w:tc>
          <w:tcPr>
            <w:tcW w:w="1171" w:type="dxa"/>
            <w:tcBorders>
              <w:top w:val="single" w:sz="4" w:space="0" w:color="auto"/>
              <w:left w:val="single" w:sz="4" w:space="0" w:color="auto"/>
              <w:bottom w:val="single" w:sz="4" w:space="0" w:color="auto"/>
              <w:right w:val="single" w:sz="4" w:space="0" w:color="auto"/>
            </w:tcBorders>
            <w:vAlign w:val="center"/>
            <w:hideMark/>
          </w:tcPr>
          <w:p w14:paraId="2223D9FC" w14:textId="001D8010" w:rsidR="00364E9C" w:rsidRPr="003258B7" w:rsidRDefault="00B1262A">
            <w:pPr>
              <w:spacing w:after="0" w:line="240" w:lineRule="auto"/>
              <w:jc w:val="center"/>
              <w:rPr>
                <w:rFonts w:cs="Arial"/>
                <w:sz w:val="20"/>
                <w:szCs w:val="16"/>
              </w:rPr>
            </w:pPr>
            <w:r w:rsidRPr="003258B7">
              <w:rPr>
                <w:rFonts w:cs="Arial"/>
                <w:sz w:val="20"/>
                <w:szCs w:val="16"/>
              </w:rPr>
              <w:t>2,028</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46E6C2A" w14:textId="0EBC6F91" w:rsidR="00364E9C" w:rsidRPr="003258B7" w:rsidRDefault="00B1262A">
            <w:pPr>
              <w:spacing w:after="0" w:line="240" w:lineRule="auto"/>
              <w:jc w:val="center"/>
              <w:rPr>
                <w:rFonts w:cs="Arial"/>
                <w:sz w:val="20"/>
                <w:szCs w:val="16"/>
              </w:rPr>
            </w:pPr>
            <w:r w:rsidRPr="003258B7">
              <w:rPr>
                <w:rFonts w:cs="Arial"/>
                <w:sz w:val="20"/>
                <w:szCs w:val="16"/>
              </w:rPr>
              <w:t>4</w:t>
            </w:r>
            <w:r w:rsidR="00364E9C" w:rsidRPr="003258B7">
              <w:rPr>
                <w:rFonts w:cs="Arial"/>
                <w:sz w:val="20"/>
                <w:szCs w:val="16"/>
              </w:rPr>
              <w:t>.</w:t>
            </w:r>
            <w:r w:rsidRPr="003258B7">
              <w:rPr>
                <w:rFonts w:cs="Arial"/>
                <w:sz w:val="20"/>
                <w:szCs w:val="16"/>
              </w:rPr>
              <w:t>53</w:t>
            </w:r>
            <w:r w:rsidR="00364E9C" w:rsidRPr="003258B7">
              <w:rPr>
                <w:rFonts w:cs="Arial"/>
                <w:sz w:val="20"/>
                <w:szCs w:val="16"/>
              </w:rPr>
              <w:t>%</w:t>
            </w:r>
          </w:p>
        </w:tc>
      </w:tr>
      <w:tr w:rsidR="006547EE" w:rsidRPr="003258B7" w14:paraId="11415719" w14:textId="77777777" w:rsidTr="001B396B">
        <w:trPr>
          <w:trHeight w:val="302"/>
          <w:jc w:val="center"/>
        </w:trPr>
        <w:tc>
          <w:tcPr>
            <w:tcW w:w="1050" w:type="dxa"/>
            <w:tcBorders>
              <w:top w:val="single" w:sz="4" w:space="0" w:color="auto"/>
              <w:left w:val="single" w:sz="4" w:space="0" w:color="auto"/>
              <w:bottom w:val="single" w:sz="4" w:space="0" w:color="auto"/>
              <w:right w:val="single" w:sz="4" w:space="0" w:color="auto"/>
            </w:tcBorders>
            <w:vAlign w:val="center"/>
          </w:tcPr>
          <w:p w14:paraId="31081EAE" w14:textId="77777777" w:rsidR="00364E9C" w:rsidRPr="003258B7" w:rsidRDefault="00364E9C" w:rsidP="00364E9C">
            <w:pPr>
              <w:spacing w:after="0" w:line="240" w:lineRule="auto"/>
              <w:jc w:val="center"/>
              <w:rPr>
                <w:sz w:val="20"/>
                <w:szCs w:val="16"/>
              </w:rPr>
            </w:pPr>
            <w:r w:rsidRPr="003258B7">
              <w:rPr>
                <w:sz w:val="20"/>
                <w:szCs w:val="16"/>
              </w:rPr>
              <w:t>6°</w:t>
            </w:r>
          </w:p>
        </w:tc>
        <w:tc>
          <w:tcPr>
            <w:tcW w:w="1922" w:type="dxa"/>
            <w:tcBorders>
              <w:top w:val="single" w:sz="4" w:space="0" w:color="auto"/>
              <w:left w:val="single" w:sz="4" w:space="0" w:color="auto"/>
              <w:bottom w:val="single" w:sz="4" w:space="0" w:color="auto"/>
              <w:right w:val="single" w:sz="4" w:space="0" w:color="auto"/>
            </w:tcBorders>
            <w:vAlign w:val="center"/>
            <w:hideMark/>
          </w:tcPr>
          <w:p w14:paraId="1F8DCEB5" w14:textId="77777777" w:rsidR="00364E9C" w:rsidRPr="003258B7" w:rsidRDefault="00364E9C">
            <w:pPr>
              <w:spacing w:after="0" w:line="240" w:lineRule="auto"/>
              <w:jc w:val="center"/>
              <w:rPr>
                <w:rFonts w:cs="Arial"/>
                <w:sz w:val="20"/>
                <w:szCs w:val="16"/>
              </w:rPr>
            </w:pPr>
            <w:r w:rsidRPr="003258B7">
              <w:rPr>
                <w:sz w:val="20"/>
                <w:szCs w:val="16"/>
              </w:rPr>
              <w:drawing>
                <wp:inline distT="0" distB="0" distL="0" distR="0" wp14:anchorId="6C3FF073" wp14:editId="6BF852F4">
                  <wp:extent cx="417023" cy="254441"/>
                  <wp:effectExtent l="0" t="0" r="0" b="0"/>
                  <wp:docPr id="9" name="Imagen 9" descr="MOVIMIENTO CIUDA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MOVIMIENTO CIUDADA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045" cy="258115"/>
                          </a:xfrm>
                          <a:prstGeom prst="rect">
                            <a:avLst/>
                          </a:prstGeom>
                          <a:noFill/>
                          <a:ln>
                            <a:noFill/>
                          </a:ln>
                        </pic:spPr>
                      </pic:pic>
                    </a:graphicData>
                  </a:graphic>
                </wp:inline>
              </w:drawing>
            </w:r>
          </w:p>
        </w:tc>
        <w:tc>
          <w:tcPr>
            <w:tcW w:w="1171" w:type="dxa"/>
            <w:tcBorders>
              <w:top w:val="single" w:sz="4" w:space="0" w:color="auto"/>
              <w:left w:val="single" w:sz="4" w:space="0" w:color="auto"/>
              <w:bottom w:val="single" w:sz="4" w:space="0" w:color="auto"/>
              <w:right w:val="single" w:sz="4" w:space="0" w:color="auto"/>
            </w:tcBorders>
            <w:vAlign w:val="center"/>
            <w:hideMark/>
          </w:tcPr>
          <w:p w14:paraId="1E3FB2E6" w14:textId="791545FE" w:rsidR="00364E9C" w:rsidRPr="003258B7" w:rsidRDefault="00B1262A">
            <w:pPr>
              <w:spacing w:after="0" w:line="240" w:lineRule="auto"/>
              <w:jc w:val="center"/>
              <w:rPr>
                <w:rFonts w:cs="Arial"/>
                <w:sz w:val="20"/>
                <w:szCs w:val="16"/>
              </w:rPr>
            </w:pPr>
            <w:r w:rsidRPr="003258B7">
              <w:rPr>
                <w:rFonts w:cs="Arial"/>
                <w:sz w:val="20"/>
                <w:szCs w:val="16"/>
              </w:rPr>
              <w:t>762</w:t>
            </w:r>
          </w:p>
        </w:tc>
        <w:tc>
          <w:tcPr>
            <w:tcW w:w="1561" w:type="dxa"/>
            <w:tcBorders>
              <w:top w:val="single" w:sz="4" w:space="0" w:color="auto"/>
              <w:left w:val="single" w:sz="4" w:space="0" w:color="auto"/>
              <w:bottom w:val="single" w:sz="4" w:space="0" w:color="auto"/>
              <w:right w:val="single" w:sz="4" w:space="0" w:color="auto"/>
            </w:tcBorders>
            <w:vAlign w:val="center"/>
          </w:tcPr>
          <w:p w14:paraId="0CBEDD6D" w14:textId="3280ED98" w:rsidR="00364E9C" w:rsidRPr="003258B7" w:rsidRDefault="00B1262A">
            <w:pPr>
              <w:spacing w:after="0" w:line="240" w:lineRule="auto"/>
              <w:jc w:val="center"/>
              <w:rPr>
                <w:rFonts w:cs="Arial"/>
                <w:sz w:val="20"/>
                <w:szCs w:val="16"/>
              </w:rPr>
            </w:pPr>
            <w:r w:rsidRPr="003258B7">
              <w:rPr>
                <w:rFonts w:cs="Arial"/>
                <w:sz w:val="20"/>
                <w:szCs w:val="16"/>
              </w:rPr>
              <w:t>1</w:t>
            </w:r>
            <w:r w:rsidR="00364E9C" w:rsidRPr="003258B7">
              <w:rPr>
                <w:rFonts w:cs="Arial"/>
                <w:sz w:val="20"/>
                <w:szCs w:val="16"/>
              </w:rPr>
              <w:t>.</w:t>
            </w:r>
            <w:r w:rsidRPr="003258B7">
              <w:rPr>
                <w:rFonts w:cs="Arial"/>
                <w:sz w:val="20"/>
                <w:szCs w:val="16"/>
              </w:rPr>
              <w:t>70</w:t>
            </w:r>
            <w:r w:rsidR="00364E9C" w:rsidRPr="003258B7">
              <w:rPr>
                <w:rFonts w:cs="Arial"/>
                <w:sz w:val="20"/>
                <w:szCs w:val="16"/>
              </w:rPr>
              <w:t>%</w:t>
            </w:r>
          </w:p>
        </w:tc>
      </w:tr>
      <w:tr w:rsidR="006547EE" w:rsidRPr="003258B7" w14:paraId="5DC86753" w14:textId="77777777" w:rsidTr="001B396B">
        <w:trPr>
          <w:trHeight w:val="336"/>
          <w:jc w:val="center"/>
        </w:trPr>
        <w:tc>
          <w:tcPr>
            <w:tcW w:w="1050" w:type="dxa"/>
            <w:tcBorders>
              <w:top w:val="single" w:sz="4" w:space="0" w:color="auto"/>
              <w:left w:val="single" w:sz="4" w:space="0" w:color="auto"/>
              <w:bottom w:val="single" w:sz="4" w:space="0" w:color="auto"/>
              <w:right w:val="single" w:sz="4" w:space="0" w:color="auto"/>
            </w:tcBorders>
            <w:vAlign w:val="center"/>
          </w:tcPr>
          <w:p w14:paraId="12B70BEA" w14:textId="77777777" w:rsidR="00364E9C" w:rsidRPr="003258B7" w:rsidRDefault="00364E9C" w:rsidP="00364E9C">
            <w:pPr>
              <w:spacing w:after="0" w:line="240" w:lineRule="auto"/>
              <w:jc w:val="center"/>
              <w:rPr>
                <w:rFonts w:cs="Arial"/>
                <w:sz w:val="20"/>
                <w:szCs w:val="16"/>
              </w:rPr>
            </w:pPr>
            <w:r w:rsidRPr="003258B7">
              <w:rPr>
                <w:rFonts w:cs="Arial"/>
                <w:sz w:val="20"/>
                <w:szCs w:val="16"/>
              </w:rPr>
              <w:t>7°</w:t>
            </w:r>
          </w:p>
        </w:tc>
        <w:tc>
          <w:tcPr>
            <w:tcW w:w="1922" w:type="dxa"/>
            <w:tcBorders>
              <w:top w:val="single" w:sz="4" w:space="0" w:color="auto"/>
              <w:left w:val="single" w:sz="4" w:space="0" w:color="auto"/>
              <w:bottom w:val="single" w:sz="4" w:space="0" w:color="auto"/>
              <w:right w:val="single" w:sz="4" w:space="0" w:color="auto"/>
            </w:tcBorders>
            <w:vAlign w:val="center"/>
            <w:hideMark/>
          </w:tcPr>
          <w:p w14:paraId="1350BB78" w14:textId="6743F51B" w:rsidR="00364E9C" w:rsidRPr="003258B7" w:rsidRDefault="00B1262A" w:rsidP="007873FF">
            <w:pPr>
              <w:spacing w:after="0" w:line="240" w:lineRule="auto"/>
              <w:jc w:val="center"/>
              <w:rPr>
                <w:rFonts w:cs="Arial"/>
                <w:sz w:val="20"/>
                <w:szCs w:val="16"/>
              </w:rPr>
            </w:pPr>
            <w:r w:rsidRPr="003258B7">
              <w:rPr>
                <w:rFonts w:cs="Arial"/>
                <w:sz w:val="20"/>
                <w:szCs w:val="16"/>
              </w:rPr>
              <w:drawing>
                <wp:inline distT="0" distB="0" distL="0" distR="0" wp14:anchorId="018ED5AD" wp14:editId="5FA80824">
                  <wp:extent cx="278295" cy="278295"/>
                  <wp:effectExtent l="0" t="0" r="762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898" cy="286898"/>
                          </a:xfrm>
                          <a:prstGeom prst="rect">
                            <a:avLst/>
                          </a:prstGeom>
                          <a:noFill/>
                          <a:ln>
                            <a:noFill/>
                          </a:ln>
                        </pic:spPr>
                      </pic:pic>
                    </a:graphicData>
                  </a:graphic>
                </wp:inline>
              </w:drawing>
            </w:r>
          </w:p>
        </w:tc>
        <w:tc>
          <w:tcPr>
            <w:tcW w:w="1171" w:type="dxa"/>
            <w:tcBorders>
              <w:top w:val="single" w:sz="4" w:space="0" w:color="auto"/>
              <w:left w:val="single" w:sz="4" w:space="0" w:color="auto"/>
              <w:bottom w:val="single" w:sz="4" w:space="0" w:color="auto"/>
              <w:right w:val="single" w:sz="4" w:space="0" w:color="auto"/>
            </w:tcBorders>
            <w:vAlign w:val="center"/>
            <w:hideMark/>
          </w:tcPr>
          <w:p w14:paraId="1B34AB8F" w14:textId="649A13A4" w:rsidR="00364E9C" w:rsidRPr="003258B7" w:rsidRDefault="00B1262A">
            <w:pPr>
              <w:spacing w:after="0" w:line="240" w:lineRule="auto"/>
              <w:jc w:val="center"/>
              <w:rPr>
                <w:rFonts w:cs="Arial"/>
                <w:sz w:val="20"/>
                <w:szCs w:val="16"/>
              </w:rPr>
            </w:pPr>
            <w:r w:rsidRPr="003258B7">
              <w:rPr>
                <w:rFonts w:cs="Arial"/>
                <w:sz w:val="20"/>
                <w:szCs w:val="16"/>
              </w:rPr>
              <w:t>548</w:t>
            </w:r>
          </w:p>
        </w:tc>
        <w:tc>
          <w:tcPr>
            <w:tcW w:w="1561" w:type="dxa"/>
            <w:tcBorders>
              <w:top w:val="single" w:sz="4" w:space="0" w:color="auto"/>
              <w:left w:val="single" w:sz="4" w:space="0" w:color="auto"/>
              <w:bottom w:val="single" w:sz="4" w:space="0" w:color="auto"/>
              <w:right w:val="single" w:sz="4" w:space="0" w:color="auto"/>
            </w:tcBorders>
            <w:vAlign w:val="center"/>
          </w:tcPr>
          <w:p w14:paraId="4EA652EF" w14:textId="0D29DF04" w:rsidR="00364E9C" w:rsidRPr="003258B7" w:rsidRDefault="00364E9C">
            <w:pPr>
              <w:spacing w:after="0" w:line="240" w:lineRule="auto"/>
              <w:jc w:val="center"/>
              <w:rPr>
                <w:rFonts w:cs="Arial"/>
                <w:sz w:val="20"/>
                <w:szCs w:val="16"/>
              </w:rPr>
            </w:pPr>
            <w:r w:rsidRPr="003258B7">
              <w:rPr>
                <w:rFonts w:cs="Arial"/>
                <w:sz w:val="20"/>
                <w:szCs w:val="16"/>
              </w:rPr>
              <w:t>1.</w:t>
            </w:r>
            <w:r w:rsidR="00B1262A" w:rsidRPr="003258B7">
              <w:rPr>
                <w:rFonts w:cs="Arial"/>
                <w:sz w:val="20"/>
                <w:szCs w:val="16"/>
              </w:rPr>
              <w:t>22</w:t>
            </w:r>
            <w:r w:rsidRPr="003258B7">
              <w:rPr>
                <w:rFonts w:cs="Arial"/>
                <w:sz w:val="20"/>
                <w:szCs w:val="16"/>
              </w:rPr>
              <w:t>%</w:t>
            </w:r>
          </w:p>
        </w:tc>
      </w:tr>
      <w:tr w:rsidR="006547EE" w:rsidRPr="003258B7" w14:paraId="7254B2EE" w14:textId="77777777" w:rsidTr="001B396B">
        <w:trPr>
          <w:trHeight w:val="313"/>
          <w:jc w:val="center"/>
        </w:trPr>
        <w:tc>
          <w:tcPr>
            <w:tcW w:w="1050" w:type="dxa"/>
            <w:tcBorders>
              <w:top w:val="single" w:sz="4" w:space="0" w:color="auto"/>
              <w:left w:val="single" w:sz="4" w:space="0" w:color="auto"/>
              <w:bottom w:val="single" w:sz="4" w:space="0" w:color="auto"/>
              <w:right w:val="single" w:sz="4" w:space="0" w:color="auto"/>
            </w:tcBorders>
            <w:vAlign w:val="center"/>
          </w:tcPr>
          <w:p w14:paraId="6C30C673" w14:textId="77777777" w:rsidR="00364E9C" w:rsidRPr="003258B7" w:rsidRDefault="00364E9C" w:rsidP="00364E9C">
            <w:pPr>
              <w:spacing w:after="0" w:line="240" w:lineRule="auto"/>
              <w:jc w:val="center"/>
              <w:rPr>
                <w:rFonts w:cs="Arial"/>
                <w:sz w:val="20"/>
                <w:szCs w:val="16"/>
              </w:rPr>
            </w:pPr>
            <w:r w:rsidRPr="003258B7">
              <w:rPr>
                <w:rFonts w:cs="Arial"/>
                <w:sz w:val="20"/>
                <w:szCs w:val="16"/>
              </w:rPr>
              <w:t>8°</w:t>
            </w:r>
          </w:p>
        </w:tc>
        <w:tc>
          <w:tcPr>
            <w:tcW w:w="1922" w:type="dxa"/>
            <w:tcBorders>
              <w:top w:val="single" w:sz="4" w:space="0" w:color="auto"/>
              <w:left w:val="single" w:sz="4" w:space="0" w:color="auto"/>
              <w:bottom w:val="single" w:sz="4" w:space="0" w:color="auto"/>
              <w:right w:val="single" w:sz="4" w:space="0" w:color="auto"/>
            </w:tcBorders>
            <w:vAlign w:val="center"/>
            <w:hideMark/>
          </w:tcPr>
          <w:p w14:paraId="263A07D0" w14:textId="53A1C3AF" w:rsidR="00364E9C" w:rsidRPr="003258B7" w:rsidRDefault="00B1262A">
            <w:pPr>
              <w:spacing w:after="0" w:line="240" w:lineRule="auto"/>
              <w:jc w:val="center"/>
              <w:rPr>
                <w:rFonts w:cs="Arial"/>
                <w:sz w:val="20"/>
                <w:szCs w:val="16"/>
              </w:rPr>
            </w:pPr>
            <w:r w:rsidRPr="003258B7">
              <w:rPr>
                <w:rFonts w:cs="Arial"/>
                <w:sz w:val="20"/>
                <w:szCs w:val="16"/>
              </w:rPr>
              <w:drawing>
                <wp:inline distT="0" distB="0" distL="0" distR="0" wp14:anchorId="7FDCE923" wp14:editId="58E8D861">
                  <wp:extent cx="207010" cy="207010"/>
                  <wp:effectExtent l="0" t="0" r="254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c>
        <w:tc>
          <w:tcPr>
            <w:tcW w:w="1171" w:type="dxa"/>
            <w:tcBorders>
              <w:top w:val="single" w:sz="4" w:space="0" w:color="auto"/>
              <w:left w:val="single" w:sz="4" w:space="0" w:color="auto"/>
              <w:bottom w:val="single" w:sz="4" w:space="0" w:color="auto"/>
              <w:right w:val="single" w:sz="4" w:space="0" w:color="auto"/>
            </w:tcBorders>
            <w:vAlign w:val="center"/>
            <w:hideMark/>
          </w:tcPr>
          <w:p w14:paraId="1B4A8EE8" w14:textId="4C5304D5" w:rsidR="00364E9C" w:rsidRPr="003258B7" w:rsidRDefault="00B1262A">
            <w:pPr>
              <w:spacing w:after="0" w:line="240" w:lineRule="auto"/>
              <w:jc w:val="center"/>
              <w:rPr>
                <w:rFonts w:cs="Arial"/>
                <w:sz w:val="20"/>
                <w:szCs w:val="16"/>
              </w:rPr>
            </w:pPr>
            <w:r w:rsidRPr="003258B7">
              <w:rPr>
                <w:rFonts w:cs="Arial"/>
                <w:sz w:val="20"/>
                <w:szCs w:val="16"/>
              </w:rPr>
              <w:t>512</w:t>
            </w:r>
          </w:p>
        </w:tc>
        <w:tc>
          <w:tcPr>
            <w:tcW w:w="1561" w:type="dxa"/>
            <w:tcBorders>
              <w:top w:val="single" w:sz="4" w:space="0" w:color="auto"/>
              <w:left w:val="single" w:sz="4" w:space="0" w:color="auto"/>
              <w:bottom w:val="single" w:sz="4" w:space="0" w:color="auto"/>
              <w:right w:val="single" w:sz="4" w:space="0" w:color="auto"/>
            </w:tcBorders>
            <w:vAlign w:val="center"/>
          </w:tcPr>
          <w:p w14:paraId="165913AE" w14:textId="1359E029" w:rsidR="00364E9C" w:rsidRPr="003258B7" w:rsidRDefault="00364E9C">
            <w:pPr>
              <w:spacing w:after="0" w:line="240" w:lineRule="auto"/>
              <w:jc w:val="center"/>
              <w:rPr>
                <w:rFonts w:cs="Arial"/>
                <w:sz w:val="20"/>
                <w:szCs w:val="16"/>
              </w:rPr>
            </w:pPr>
            <w:r w:rsidRPr="003258B7">
              <w:rPr>
                <w:rFonts w:cs="Arial"/>
                <w:sz w:val="20"/>
                <w:szCs w:val="16"/>
              </w:rPr>
              <w:t>1.</w:t>
            </w:r>
            <w:r w:rsidR="00B1262A" w:rsidRPr="003258B7">
              <w:rPr>
                <w:rFonts w:cs="Arial"/>
                <w:sz w:val="20"/>
                <w:szCs w:val="16"/>
              </w:rPr>
              <w:t>14%</w:t>
            </w:r>
          </w:p>
        </w:tc>
      </w:tr>
      <w:tr w:rsidR="006547EE" w:rsidRPr="003258B7" w14:paraId="4E18FE66" w14:textId="77777777" w:rsidTr="001B396B">
        <w:trPr>
          <w:trHeight w:val="371"/>
          <w:jc w:val="center"/>
        </w:trPr>
        <w:tc>
          <w:tcPr>
            <w:tcW w:w="1050" w:type="dxa"/>
            <w:tcBorders>
              <w:top w:val="single" w:sz="4" w:space="0" w:color="auto"/>
              <w:left w:val="single" w:sz="4" w:space="0" w:color="auto"/>
              <w:bottom w:val="single" w:sz="4" w:space="0" w:color="auto"/>
              <w:right w:val="single" w:sz="4" w:space="0" w:color="auto"/>
            </w:tcBorders>
            <w:vAlign w:val="center"/>
          </w:tcPr>
          <w:p w14:paraId="4753893F" w14:textId="0EDA8FB2" w:rsidR="00364E9C" w:rsidRPr="003258B7" w:rsidRDefault="0058766B" w:rsidP="00364E9C">
            <w:pPr>
              <w:spacing w:after="0" w:line="240" w:lineRule="auto"/>
              <w:jc w:val="center"/>
              <w:rPr>
                <w:rFonts w:cs="Arial"/>
                <w:sz w:val="20"/>
                <w:szCs w:val="16"/>
              </w:rPr>
            </w:pPr>
            <w:r w:rsidRPr="003258B7">
              <w:rPr>
                <w:rFonts w:cs="Arial"/>
                <w:sz w:val="20"/>
                <w:szCs w:val="16"/>
              </w:rPr>
              <w:t>9</w:t>
            </w:r>
            <w:r w:rsidR="00364E9C" w:rsidRPr="003258B7">
              <w:rPr>
                <w:rFonts w:cs="Arial"/>
                <w:sz w:val="20"/>
                <w:szCs w:val="16"/>
              </w:rPr>
              <w:t>°</w:t>
            </w:r>
          </w:p>
        </w:tc>
        <w:tc>
          <w:tcPr>
            <w:tcW w:w="1922" w:type="dxa"/>
            <w:tcBorders>
              <w:top w:val="single" w:sz="4" w:space="0" w:color="auto"/>
              <w:left w:val="single" w:sz="4" w:space="0" w:color="auto"/>
              <w:bottom w:val="single" w:sz="4" w:space="0" w:color="auto"/>
              <w:right w:val="single" w:sz="4" w:space="0" w:color="auto"/>
            </w:tcBorders>
            <w:vAlign w:val="center"/>
            <w:hideMark/>
          </w:tcPr>
          <w:p w14:paraId="6AC50589" w14:textId="77777777" w:rsidR="00364E9C" w:rsidRPr="003258B7" w:rsidRDefault="00364E9C">
            <w:pPr>
              <w:spacing w:after="0" w:line="240" w:lineRule="auto"/>
              <w:jc w:val="center"/>
              <w:rPr>
                <w:rFonts w:cs="Arial"/>
                <w:b/>
                <w:bCs/>
                <w:sz w:val="20"/>
                <w:szCs w:val="16"/>
              </w:rPr>
            </w:pPr>
            <w:r w:rsidRPr="003258B7">
              <w:rPr>
                <w:rFonts w:cs="Arial"/>
                <w:b/>
                <w:sz w:val="20"/>
                <w:szCs w:val="16"/>
              </w:rPr>
              <w:drawing>
                <wp:inline distT="0" distB="0" distL="0" distR="0" wp14:anchorId="52714EC8" wp14:editId="5FE821D3">
                  <wp:extent cx="254635" cy="2546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p>
        </w:tc>
        <w:tc>
          <w:tcPr>
            <w:tcW w:w="1171" w:type="dxa"/>
            <w:tcBorders>
              <w:top w:val="single" w:sz="4" w:space="0" w:color="auto"/>
              <w:left w:val="single" w:sz="4" w:space="0" w:color="auto"/>
              <w:bottom w:val="single" w:sz="4" w:space="0" w:color="auto"/>
              <w:right w:val="single" w:sz="4" w:space="0" w:color="auto"/>
            </w:tcBorders>
            <w:vAlign w:val="center"/>
            <w:hideMark/>
          </w:tcPr>
          <w:p w14:paraId="237235D5" w14:textId="21A3E382" w:rsidR="00364E9C" w:rsidRPr="003258B7" w:rsidRDefault="00B1262A">
            <w:pPr>
              <w:spacing w:after="0" w:line="240" w:lineRule="auto"/>
              <w:jc w:val="center"/>
              <w:rPr>
                <w:rFonts w:cs="Arial"/>
                <w:sz w:val="20"/>
                <w:szCs w:val="16"/>
              </w:rPr>
            </w:pPr>
            <w:r w:rsidRPr="003258B7">
              <w:rPr>
                <w:rFonts w:cs="Arial"/>
                <w:sz w:val="20"/>
                <w:szCs w:val="16"/>
              </w:rPr>
              <w:t>172</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F87F6EE" w14:textId="5C53A59F" w:rsidR="00364E9C" w:rsidRPr="003258B7" w:rsidRDefault="00B1262A">
            <w:pPr>
              <w:spacing w:after="0" w:line="240" w:lineRule="auto"/>
              <w:jc w:val="center"/>
              <w:rPr>
                <w:rFonts w:cs="Arial"/>
                <w:sz w:val="20"/>
                <w:szCs w:val="16"/>
              </w:rPr>
            </w:pPr>
            <w:r w:rsidRPr="003258B7">
              <w:rPr>
                <w:rFonts w:cs="Arial"/>
                <w:sz w:val="20"/>
                <w:szCs w:val="16"/>
              </w:rPr>
              <w:t>0</w:t>
            </w:r>
            <w:r w:rsidR="00364E9C" w:rsidRPr="003258B7">
              <w:rPr>
                <w:rFonts w:cs="Arial"/>
                <w:sz w:val="20"/>
                <w:szCs w:val="16"/>
              </w:rPr>
              <w:t>.</w:t>
            </w:r>
            <w:r w:rsidRPr="003258B7">
              <w:rPr>
                <w:rFonts w:cs="Arial"/>
                <w:sz w:val="20"/>
                <w:szCs w:val="16"/>
              </w:rPr>
              <w:t>38</w:t>
            </w:r>
            <w:r w:rsidR="00364E9C" w:rsidRPr="003258B7">
              <w:rPr>
                <w:rFonts w:cs="Arial"/>
                <w:sz w:val="20"/>
                <w:szCs w:val="16"/>
              </w:rPr>
              <w:t>%</w:t>
            </w:r>
          </w:p>
        </w:tc>
      </w:tr>
      <w:tr w:rsidR="006547EE" w:rsidRPr="003258B7" w14:paraId="204E2DAD" w14:textId="77777777" w:rsidTr="001B396B">
        <w:trPr>
          <w:trHeight w:val="325"/>
          <w:jc w:val="center"/>
        </w:trPr>
        <w:tc>
          <w:tcPr>
            <w:tcW w:w="1050" w:type="dxa"/>
            <w:tcBorders>
              <w:top w:val="single" w:sz="4" w:space="0" w:color="auto"/>
              <w:left w:val="single" w:sz="4" w:space="0" w:color="auto"/>
              <w:bottom w:val="single" w:sz="4" w:space="0" w:color="auto"/>
              <w:right w:val="single" w:sz="4" w:space="0" w:color="auto"/>
            </w:tcBorders>
          </w:tcPr>
          <w:p w14:paraId="4E52B180" w14:textId="77777777" w:rsidR="00364E9C" w:rsidRPr="003258B7" w:rsidRDefault="00364E9C">
            <w:pPr>
              <w:spacing w:after="0" w:line="240" w:lineRule="auto"/>
              <w:jc w:val="center"/>
              <w:rPr>
                <w:sz w:val="20"/>
                <w:szCs w:val="16"/>
              </w:rPr>
            </w:pPr>
          </w:p>
        </w:tc>
        <w:tc>
          <w:tcPr>
            <w:tcW w:w="1922" w:type="dxa"/>
            <w:tcBorders>
              <w:top w:val="single" w:sz="4" w:space="0" w:color="auto"/>
              <w:left w:val="single" w:sz="4" w:space="0" w:color="auto"/>
              <w:bottom w:val="single" w:sz="4" w:space="0" w:color="auto"/>
              <w:right w:val="single" w:sz="4" w:space="0" w:color="auto"/>
            </w:tcBorders>
            <w:vAlign w:val="center"/>
          </w:tcPr>
          <w:p w14:paraId="55704F32" w14:textId="77777777" w:rsidR="00364E9C" w:rsidRPr="003258B7" w:rsidRDefault="00364E9C">
            <w:pPr>
              <w:spacing w:after="0" w:line="240" w:lineRule="auto"/>
              <w:jc w:val="center"/>
              <w:rPr>
                <w:sz w:val="20"/>
                <w:szCs w:val="16"/>
              </w:rPr>
            </w:pPr>
            <w:r w:rsidRPr="003258B7">
              <w:rPr>
                <w:sz w:val="20"/>
                <w:szCs w:val="16"/>
              </w:rPr>
              <w:t>Candidaturas no registradas</w:t>
            </w:r>
          </w:p>
        </w:tc>
        <w:tc>
          <w:tcPr>
            <w:tcW w:w="1171" w:type="dxa"/>
            <w:tcBorders>
              <w:top w:val="single" w:sz="4" w:space="0" w:color="auto"/>
              <w:left w:val="single" w:sz="4" w:space="0" w:color="auto"/>
              <w:bottom w:val="single" w:sz="4" w:space="0" w:color="auto"/>
              <w:right w:val="single" w:sz="4" w:space="0" w:color="auto"/>
            </w:tcBorders>
            <w:vAlign w:val="center"/>
          </w:tcPr>
          <w:p w14:paraId="509B06E2" w14:textId="3BE31767" w:rsidR="00364E9C" w:rsidRPr="003258B7" w:rsidRDefault="00364E9C">
            <w:pPr>
              <w:spacing w:after="0" w:line="240" w:lineRule="auto"/>
              <w:jc w:val="center"/>
              <w:rPr>
                <w:rFonts w:cs="Arial"/>
                <w:sz w:val="20"/>
                <w:szCs w:val="16"/>
              </w:rPr>
            </w:pPr>
            <w:r w:rsidRPr="003258B7">
              <w:rPr>
                <w:rFonts w:cs="Arial"/>
                <w:sz w:val="20"/>
                <w:szCs w:val="16"/>
              </w:rPr>
              <w:t>1</w:t>
            </w:r>
            <w:r w:rsidR="00760CFC" w:rsidRPr="003258B7">
              <w:rPr>
                <w:rFonts w:cs="Arial"/>
                <w:sz w:val="20"/>
                <w:szCs w:val="16"/>
              </w:rPr>
              <w:t>1</w:t>
            </w:r>
          </w:p>
        </w:tc>
        <w:tc>
          <w:tcPr>
            <w:tcW w:w="1561" w:type="dxa"/>
            <w:tcBorders>
              <w:top w:val="single" w:sz="4" w:space="0" w:color="auto"/>
              <w:left w:val="single" w:sz="4" w:space="0" w:color="auto"/>
              <w:bottom w:val="single" w:sz="4" w:space="0" w:color="auto"/>
              <w:right w:val="single" w:sz="4" w:space="0" w:color="auto"/>
            </w:tcBorders>
            <w:vAlign w:val="center"/>
          </w:tcPr>
          <w:p w14:paraId="6663DE25" w14:textId="7B872026" w:rsidR="00364E9C" w:rsidRPr="003258B7" w:rsidRDefault="00364E9C">
            <w:pPr>
              <w:spacing w:after="0" w:line="240" w:lineRule="auto"/>
              <w:jc w:val="center"/>
              <w:rPr>
                <w:rFonts w:cs="Arial"/>
                <w:sz w:val="20"/>
                <w:szCs w:val="16"/>
              </w:rPr>
            </w:pPr>
            <w:r w:rsidRPr="003258B7">
              <w:rPr>
                <w:rFonts w:cs="Arial"/>
                <w:sz w:val="20"/>
                <w:szCs w:val="16"/>
              </w:rPr>
              <w:t>0.0</w:t>
            </w:r>
            <w:r w:rsidR="00760CFC" w:rsidRPr="003258B7">
              <w:rPr>
                <w:rFonts w:cs="Arial"/>
                <w:sz w:val="20"/>
                <w:szCs w:val="16"/>
              </w:rPr>
              <w:t>2</w:t>
            </w:r>
            <w:r w:rsidRPr="003258B7">
              <w:rPr>
                <w:rFonts w:cs="Arial"/>
                <w:sz w:val="20"/>
                <w:szCs w:val="16"/>
              </w:rPr>
              <w:t>%</w:t>
            </w:r>
          </w:p>
        </w:tc>
      </w:tr>
      <w:tr w:rsidR="006547EE" w:rsidRPr="003258B7" w14:paraId="582F3CB7" w14:textId="77777777" w:rsidTr="001B396B">
        <w:trPr>
          <w:trHeight w:val="325"/>
          <w:jc w:val="center"/>
        </w:trPr>
        <w:tc>
          <w:tcPr>
            <w:tcW w:w="1050" w:type="dxa"/>
            <w:tcBorders>
              <w:top w:val="single" w:sz="4" w:space="0" w:color="auto"/>
              <w:left w:val="single" w:sz="4" w:space="0" w:color="auto"/>
              <w:bottom w:val="single" w:sz="4" w:space="0" w:color="auto"/>
              <w:right w:val="single" w:sz="4" w:space="0" w:color="auto"/>
            </w:tcBorders>
          </w:tcPr>
          <w:p w14:paraId="723AFF77" w14:textId="77777777" w:rsidR="00364E9C" w:rsidRPr="003258B7" w:rsidRDefault="00364E9C">
            <w:pPr>
              <w:spacing w:after="0" w:line="240" w:lineRule="auto"/>
              <w:jc w:val="center"/>
              <w:rPr>
                <w:sz w:val="20"/>
                <w:szCs w:val="16"/>
              </w:rPr>
            </w:pPr>
          </w:p>
        </w:tc>
        <w:tc>
          <w:tcPr>
            <w:tcW w:w="1922" w:type="dxa"/>
            <w:tcBorders>
              <w:top w:val="single" w:sz="4" w:space="0" w:color="auto"/>
              <w:left w:val="single" w:sz="4" w:space="0" w:color="auto"/>
              <w:bottom w:val="single" w:sz="4" w:space="0" w:color="auto"/>
              <w:right w:val="single" w:sz="4" w:space="0" w:color="auto"/>
            </w:tcBorders>
            <w:vAlign w:val="center"/>
          </w:tcPr>
          <w:p w14:paraId="5C676C38" w14:textId="77777777" w:rsidR="00364E9C" w:rsidRPr="003258B7" w:rsidRDefault="00364E9C">
            <w:pPr>
              <w:spacing w:after="0" w:line="240" w:lineRule="auto"/>
              <w:jc w:val="center"/>
              <w:rPr>
                <w:sz w:val="20"/>
                <w:szCs w:val="16"/>
              </w:rPr>
            </w:pPr>
            <w:r w:rsidRPr="003258B7">
              <w:rPr>
                <w:sz w:val="20"/>
                <w:szCs w:val="16"/>
              </w:rPr>
              <w:t>Votos nulos</w:t>
            </w:r>
          </w:p>
        </w:tc>
        <w:tc>
          <w:tcPr>
            <w:tcW w:w="1171" w:type="dxa"/>
            <w:tcBorders>
              <w:top w:val="single" w:sz="4" w:space="0" w:color="auto"/>
              <w:left w:val="single" w:sz="4" w:space="0" w:color="auto"/>
              <w:bottom w:val="single" w:sz="4" w:space="0" w:color="auto"/>
              <w:right w:val="single" w:sz="4" w:space="0" w:color="auto"/>
            </w:tcBorders>
            <w:vAlign w:val="center"/>
          </w:tcPr>
          <w:p w14:paraId="06AF8114" w14:textId="65B8CE89" w:rsidR="00364E9C" w:rsidRPr="003258B7" w:rsidRDefault="00760CFC">
            <w:pPr>
              <w:spacing w:after="0" w:line="240" w:lineRule="auto"/>
              <w:jc w:val="center"/>
              <w:rPr>
                <w:rFonts w:cs="Arial"/>
                <w:sz w:val="20"/>
                <w:szCs w:val="16"/>
              </w:rPr>
            </w:pPr>
            <w:r w:rsidRPr="003258B7">
              <w:rPr>
                <w:rFonts w:cs="Arial"/>
                <w:sz w:val="20"/>
                <w:szCs w:val="16"/>
              </w:rPr>
              <w:t>1,184</w:t>
            </w:r>
          </w:p>
        </w:tc>
        <w:tc>
          <w:tcPr>
            <w:tcW w:w="1561" w:type="dxa"/>
            <w:tcBorders>
              <w:top w:val="single" w:sz="4" w:space="0" w:color="auto"/>
              <w:left w:val="single" w:sz="4" w:space="0" w:color="auto"/>
              <w:bottom w:val="single" w:sz="4" w:space="0" w:color="auto"/>
              <w:right w:val="single" w:sz="4" w:space="0" w:color="auto"/>
            </w:tcBorders>
            <w:vAlign w:val="center"/>
          </w:tcPr>
          <w:p w14:paraId="15F7A2DA" w14:textId="556BB828" w:rsidR="00364E9C" w:rsidRPr="003258B7" w:rsidRDefault="00364E9C">
            <w:pPr>
              <w:spacing w:after="0" w:line="240" w:lineRule="auto"/>
              <w:jc w:val="center"/>
              <w:rPr>
                <w:rFonts w:cs="Arial"/>
                <w:sz w:val="20"/>
                <w:szCs w:val="16"/>
              </w:rPr>
            </w:pPr>
            <w:r w:rsidRPr="003258B7">
              <w:rPr>
                <w:rFonts w:cs="Arial"/>
                <w:sz w:val="20"/>
                <w:szCs w:val="16"/>
              </w:rPr>
              <w:t xml:space="preserve">2, </w:t>
            </w:r>
            <w:r w:rsidR="00760CFC" w:rsidRPr="003258B7">
              <w:rPr>
                <w:rFonts w:cs="Arial"/>
                <w:sz w:val="20"/>
                <w:szCs w:val="16"/>
              </w:rPr>
              <w:t>64</w:t>
            </w:r>
            <w:r w:rsidRPr="003258B7">
              <w:rPr>
                <w:rFonts w:cs="Arial"/>
                <w:sz w:val="20"/>
                <w:szCs w:val="16"/>
              </w:rPr>
              <w:t>%</w:t>
            </w:r>
          </w:p>
        </w:tc>
      </w:tr>
      <w:tr w:rsidR="00364E9C" w:rsidRPr="003258B7" w14:paraId="252BD944" w14:textId="77777777" w:rsidTr="001B396B">
        <w:trPr>
          <w:trHeight w:val="231"/>
          <w:jc w:val="center"/>
        </w:trPr>
        <w:tc>
          <w:tcPr>
            <w:tcW w:w="1050" w:type="dxa"/>
            <w:tcBorders>
              <w:top w:val="single" w:sz="4" w:space="0" w:color="auto"/>
              <w:left w:val="single" w:sz="4" w:space="0" w:color="auto"/>
              <w:bottom w:val="single" w:sz="4" w:space="0" w:color="auto"/>
              <w:right w:val="single" w:sz="4" w:space="0" w:color="auto"/>
            </w:tcBorders>
          </w:tcPr>
          <w:p w14:paraId="2739292D" w14:textId="77777777" w:rsidR="00364E9C" w:rsidRPr="003258B7" w:rsidRDefault="00364E9C">
            <w:pPr>
              <w:spacing w:after="0" w:line="240" w:lineRule="auto"/>
              <w:jc w:val="right"/>
              <w:rPr>
                <w:rFonts w:cs="Arial"/>
                <w:b/>
                <w:bCs/>
                <w:sz w:val="20"/>
                <w:szCs w:val="16"/>
              </w:rPr>
            </w:pPr>
          </w:p>
        </w:tc>
        <w:tc>
          <w:tcPr>
            <w:tcW w:w="1922" w:type="dxa"/>
            <w:tcBorders>
              <w:top w:val="single" w:sz="4" w:space="0" w:color="auto"/>
              <w:left w:val="single" w:sz="4" w:space="0" w:color="auto"/>
              <w:bottom w:val="single" w:sz="4" w:space="0" w:color="auto"/>
              <w:right w:val="single" w:sz="4" w:space="0" w:color="auto"/>
            </w:tcBorders>
            <w:vAlign w:val="center"/>
            <w:hideMark/>
          </w:tcPr>
          <w:p w14:paraId="56ED5E04" w14:textId="77777777" w:rsidR="00364E9C" w:rsidRPr="003258B7" w:rsidRDefault="00364E9C">
            <w:pPr>
              <w:spacing w:after="0" w:line="240" w:lineRule="auto"/>
              <w:jc w:val="right"/>
              <w:rPr>
                <w:rFonts w:cs="Arial"/>
                <w:b/>
                <w:bCs/>
                <w:sz w:val="20"/>
                <w:szCs w:val="16"/>
              </w:rPr>
            </w:pPr>
            <w:r w:rsidRPr="003258B7">
              <w:rPr>
                <w:rFonts w:cs="Arial"/>
                <w:b/>
                <w:bCs/>
                <w:sz w:val="20"/>
                <w:szCs w:val="16"/>
              </w:rPr>
              <w:t>TOTAL</w:t>
            </w:r>
          </w:p>
        </w:tc>
        <w:tc>
          <w:tcPr>
            <w:tcW w:w="1171" w:type="dxa"/>
            <w:tcBorders>
              <w:top w:val="single" w:sz="4" w:space="0" w:color="auto"/>
              <w:left w:val="single" w:sz="4" w:space="0" w:color="auto"/>
              <w:bottom w:val="single" w:sz="4" w:space="0" w:color="auto"/>
              <w:right w:val="single" w:sz="4" w:space="0" w:color="auto"/>
            </w:tcBorders>
            <w:vAlign w:val="center"/>
            <w:hideMark/>
          </w:tcPr>
          <w:p w14:paraId="6B3CA1E8" w14:textId="0C0F54D7" w:rsidR="00364E9C" w:rsidRPr="003258B7" w:rsidRDefault="00760CFC">
            <w:pPr>
              <w:spacing w:after="0" w:line="240" w:lineRule="auto"/>
              <w:jc w:val="center"/>
              <w:rPr>
                <w:rFonts w:cs="Arial"/>
                <w:b/>
                <w:sz w:val="20"/>
                <w:szCs w:val="16"/>
              </w:rPr>
            </w:pPr>
            <w:r w:rsidRPr="003258B7">
              <w:rPr>
                <w:rFonts w:cs="Arial"/>
                <w:b/>
                <w:sz w:val="20"/>
                <w:szCs w:val="16"/>
              </w:rPr>
              <w:t>44</w:t>
            </w:r>
            <w:r w:rsidR="00364E9C" w:rsidRPr="003258B7">
              <w:rPr>
                <w:rFonts w:cs="Arial"/>
                <w:b/>
                <w:sz w:val="20"/>
                <w:szCs w:val="16"/>
              </w:rPr>
              <w:t>, 7</w:t>
            </w:r>
            <w:r w:rsidRPr="003258B7">
              <w:rPr>
                <w:rFonts w:cs="Arial"/>
                <w:b/>
                <w:sz w:val="20"/>
                <w:szCs w:val="16"/>
              </w:rPr>
              <w:t>65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01C350C" w14:textId="77777777" w:rsidR="00364E9C" w:rsidRPr="003258B7" w:rsidRDefault="00364E9C">
            <w:pPr>
              <w:spacing w:after="0" w:line="240" w:lineRule="auto"/>
              <w:jc w:val="center"/>
              <w:rPr>
                <w:rFonts w:cs="Arial"/>
                <w:b/>
                <w:sz w:val="20"/>
                <w:szCs w:val="16"/>
              </w:rPr>
            </w:pPr>
            <w:r w:rsidRPr="003258B7">
              <w:rPr>
                <w:rFonts w:cs="Arial"/>
                <w:b/>
                <w:sz w:val="20"/>
                <w:szCs w:val="16"/>
              </w:rPr>
              <w:t>100%</w:t>
            </w:r>
          </w:p>
        </w:tc>
      </w:tr>
    </w:tbl>
    <w:p w14:paraId="41813E71" w14:textId="77777777" w:rsidR="0058766B" w:rsidRPr="003258B7" w:rsidRDefault="0058766B" w:rsidP="0089566C">
      <w:pPr>
        <w:spacing w:after="0"/>
        <w:outlineLvl w:val="0"/>
        <w:rPr>
          <w:rFonts w:eastAsia="Times New Roman" w:cs="Arial"/>
          <w:bCs/>
          <w:szCs w:val="24"/>
          <w:lang w:eastAsia="es-MX"/>
        </w:rPr>
      </w:pPr>
    </w:p>
    <w:p w14:paraId="619EC431" w14:textId="75CA87C1" w:rsidR="00760CFC" w:rsidRPr="003258B7" w:rsidRDefault="00760CFC" w:rsidP="0089566C">
      <w:pPr>
        <w:spacing w:after="0"/>
        <w:outlineLvl w:val="0"/>
        <w:rPr>
          <w:rFonts w:eastAsia="Times New Roman" w:cs="Arial"/>
          <w:bCs/>
          <w:szCs w:val="24"/>
          <w:lang w:eastAsia="es-MX"/>
        </w:rPr>
      </w:pPr>
      <w:r w:rsidRPr="003258B7">
        <w:rPr>
          <w:rFonts w:eastAsia="Times New Roman" w:cs="Arial"/>
          <w:bCs/>
          <w:szCs w:val="24"/>
          <w:lang w:eastAsia="es-MX"/>
        </w:rPr>
        <w:t xml:space="preserve">Posteriormente llevo </w:t>
      </w:r>
      <w:r w:rsidR="0058766B" w:rsidRPr="003258B7">
        <w:rPr>
          <w:rFonts w:eastAsia="Times New Roman" w:cs="Arial"/>
          <w:bCs/>
          <w:szCs w:val="24"/>
          <w:lang w:eastAsia="es-MX"/>
        </w:rPr>
        <w:t>a cabo</w:t>
      </w:r>
      <w:r w:rsidRPr="003258B7">
        <w:rPr>
          <w:rFonts w:eastAsia="Times New Roman" w:cs="Arial"/>
          <w:bCs/>
          <w:szCs w:val="24"/>
          <w:lang w:eastAsia="es-MX"/>
        </w:rPr>
        <w:t xml:space="preserve"> la asignación de regidurías por el principio de representación proporcional</w:t>
      </w:r>
      <w:r w:rsidR="0089566C" w:rsidRPr="003258B7">
        <w:rPr>
          <w:rFonts w:eastAsia="Times New Roman" w:cs="Arial"/>
          <w:szCs w:val="24"/>
          <w:vertAlign w:val="superscript"/>
          <w:lang w:eastAsia="es-MX"/>
        </w:rPr>
        <w:footnoteReference w:id="3"/>
      </w:r>
      <w:r w:rsidRPr="003258B7">
        <w:rPr>
          <w:rFonts w:eastAsia="Times New Roman" w:cs="Arial"/>
          <w:bCs/>
          <w:szCs w:val="24"/>
          <w:lang w:eastAsia="es-MX"/>
        </w:rPr>
        <w:t xml:space="preserve"> de la siguiente manera:</w:t>
      </w:r>
    </w:p>
    <w:p w14:paraId="75C6ED0C" w14:textId="77777777" w:rsidR="00604071" w:rsidRPr="003258B7" w:rsidRDefault="00604071" w:rsidP="0089566C">
      <w:pPr>
        <w:spacing w:after="0"/>
        <w:outlineLvl w:val="0"/>
        <w:rPr>
          <w:rFonts w:eastAsia="Times New Roman" w:cs="Arial"/>
          <w:bCs/>
          <w:szCs w:val="24"/>
          <w:lang w:eastAsia="es-MX"/>
        </w:rPr>
      </w:pPr>
    </w:p>
    <w:tbl>
      <w:tblPr>
        <w:tblStyle w:val="Tablaconcuadrcula"/>
        <w:tblW w:w="0" w:type="auto"/>
        <w:tblLook w:val="04A0" w:firstRow="1" w:lastRow="0" w:firstColumn="1" w:lastColumn="0" w:noHBand="0" w:noVBand="1"/>
      </w:tblPr>
      <w:tblGrid>
        <w:gridCol w:w="1378"/>
        <w:gridCol w:w="762"/>
        <w:gridCol w:w="817"/>
        <w:gridCol w:w="745"/>
        <w:gridCol w:w="758"/>
        <w:gridCol w:w="797"/>
        <w:gridCol w:w="872"/>
        <w:gridCol w:w="783"/>
        <w:gridCol w:w="734"/>
        <w:gridCol w:w="617"/>
      </w:tblGrid>
      <w:tr w:rsidR="001E08E3" w:rsidRPr="003258B7" w14:paraId="2F61A623" w14:textId="65D9AF03" w:rsidTr="001E08E3">
        <w:trPr>
          <w:trHeight w:val="621"/>
        </w:trPr>
        <w:tc>
          <w:tcPr>
            <w:tcW w:w="1378" w:type="dxa"/>
            <w:shd w:val="clear" w:color="auto" w:fill="BFBFBF" w:themeFill="background1" w:themeFillShade="BF"/>
          </w:tcPr>
          <w:p w14:paraId="37FD056F" w14:textId="3A346A42" w:rsidR="001E08E3" w:rsidRPr="003258B7" w:rsidRDefault="001E08E3" w:rsidP="0058766B">
            <w:pPr>
              <w:outlineLvl w:val="0"/>
              <w:rPr>
                <w:rFonts w:eastAsia="Times New Roman" w:cs="Arial"/>
                <w:bCs/>
                <w:sz w:val="20"/>
                <w:lang w:eastAsia="es-MX"/>
              </w:rPr>
            </w:pPr>
            <w:r w:rsidRPr="003258B7">
              <w:rPr>
                <w:rFonts w:eastAsia="Times New Roman" w:cs="Arial"/>
                <w:bCs/>
                <w:sz w:val="20"/>
                <w:lang w:eastAsia="es-MX"/>
              </w:rPr>
              <w:t>Partido</w:t>
            </w:r>
          </w:p>
        </w:tc>
        <w:tc>
          <w:tcPr>
            <w:tcW w:w="762" w:type="dxa"/>
            <w:shd w:val="clear" w:color="auto" w:fill="BFBFBF" w:themeFill="background1" w:themeFillShade="BF"/>
            <w:vAlign w:val="center"/>
          </w:tcPr>
          <w:p w14:paraId="00C645E6" w14:textId="6B23A313" w:rsidR="001E08E3" w:rsidRPr="003258B7" w:rsidRDefault="001E08E3" w:rsidP="001E08E3">
            <w:pPr>
              <w:jc w:val="center"/>
              <w:outlineLvl w:val="0"/>
              <w:rPr>
                <w:rFonts w:eastAsia="Times New Roman" w:cs="Arial"/>
                <w:bCs/>
                <w:sz w:val="20"/>
                <w:lang w:eastAsia="es-MX"/>
              </w:rPr>
            </w:pPr>
            <w:r w:rsidRPr="003258B7">
              <w:rPr>
                <w:rFonts w:cs="Arial"/>
                <w:sz w:val="20"/>
              </w:rPr>
              <w:drawing>
                <wp:inline distT="0" distB="0" distL="0" distR="0" wp14:anchorId="5133EEFC" wp14:editId="506426B7">
                  <wp:extent cx="238760" cy="238760"/>
                  <wp:effectExtent l="0" t="0" r="889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817" w:type="dxa"/>
            <w:shd w:val="clear" w:color="auto" w:fill="BFBFBF" w:themeFill="background1" w:themeFillShade="BF"/>
          </w:tcPr>
          <w:p w14:paraId="51744279" w14:textId="70C91012" w:rsidR="001E08E3" w:rsidRPr="003258B7" w:rsidRDefault="001E08E3" w:rsidP="001E08E3">
            <w:pPr>
              <w:jc w:val="center"/>
              <w:outlineLvl w:val="0"/>
              <w:rPr>
                <w:rFonts w:eastAsia="Times New Roman" w:cs="Arial"/>
                <w:bCs/>
                <w:sz w:val="20"/>
                <w:lang w:eastAsia="es-MX"/>
              </w:rPr>
            </w:pPr>
            <w:r w:rsidRPr="003258B7">
              <w:rPr>
                <w:rFonts w:cs="Arial"/>
                <w:sz w:val="20"/>
              </w:rPr>
              <w:drawing>
                <wp:inline distT="0" distB="0" distL="0" distR="0" wp14:anchorId="6C7A7613" wp14:editId="3110BAB4">
                  <wp:extent cx="334010" cy="19875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010" cy="198755"/>
                          </a:xfrm>
                          <a:prstGeom prst="rect">
                            <a:avLst/>
                          </a:prstGeom>
                          <a:noFill/>
                          <a:ln>
                            <a:noFill/>
                          </a:ln>
                        </pic:spPr>
                      </pic:pic>
                    </a:graphicData>
                  </a:graphic>
                </wp:inline>
              </w:drawing>
            </w:r>
          </w:p>
        </w:tc>
        <w:tc>
          <w:tcPr>
            <w:tcW w:w="745" w:type="dxa"/>
            <w:shd w:val="clear" w:color="auto" w:fill="BFBFBF" w:themeFill="background1" w:themeFillShade="BF"/>
          </w:tcPr>
          <w:p w14:paraId="74270574" w14:textId="41A1EA9A" w:rsidR="001E08E3" w:rsidRPr="003258B7" w:rsidRDefault="001E08E3" w:rsidP="001E08E3">
            <w:pPr>
              <w:jc w:val="center"/>
              <w:outlineLvl w:val="0"/>
              <w:rPr>
                <w:rFonts w:eastAsia="Times New Roman" w:cs="Arial"/>
                <w:bCs/>
                <w:sz w:val="20"/>
                <w:lang w:eastAsia="es-MX"/>
              </w:rPr>
            </w:pPr>
            <w:r w:rsidRPr="003258B7">
              <w:rPr>
                <w:rFonts w:cs="Arial"/>
                <w:sz w:val="20"/>
              </w:rPr>
              <w:drawing>
                <wp:inline distT="0" distB="0" distL="0" distR="0" wp14:anchorId="7BB1F361" wp14:editId="74D2BD7B">
                  <wp:extent cx="222885" cy="222885"/>
                  <wp:effectExtent l="0" t="0" r="5715"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p>
        </w:tc>
        <w:tc>
          <w:tcPr>
            <w:tcW w:w="758" w:type="dxa"/>
            <w:shd w:val="clear" w:color="auto" w:fill="BFBFBF" w:themeFill="background1" w:themeFillShade="BF"/>
          </w:tcPr>
          <w:p w14:paraId="18093538" w14:textId="3B426C91" w:rsidR="001E08E3" w:rsidRPr="003258B7" w:rsidRDefault="001E08E3" w:rsidP="001E08E3">
            <w:pPr>
              <w:jc w:val="center"/>
              <w:outlineLvl w:val="0"/>
              <w:rPr>
                <w:rFonts w:eastAsia="Times New Roman" w:cs="Arial"/>
                <w:bCs/>
                <w:sz w:val="20"/>
                <w:lang w:eastAsia="es-MX"/>
              </w:rPr>
            </w:pPr>
            <w:r w:rsidRPr="003258B7">
              <w:rPr>
                <w:rFonts w:cs="Arial"/>
                <w:sz w:val="20"/>
              </w:rPr>
              <w:drawing>
                <wp:inline distT="0" distB="0" distL="0" distR="0" wp14:anchorId="7E4BC9EB" wp14:editId="3C8E3502">
                  <wp:extent cx="238760" cy="238760"/>
                  <wp:effectExtent l="0" t="0" r="889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797" w:type="dxa"/>
            <w:shd w:val="clear" w:color="auto" w:fill="BFBFBF" w:themeFill="background1" w:themeFillShade="BF"/>
          </w:tcPr>
          <w:p w14:paraId="344B6569" w14:textId="11A8DECF" w:rsidR="001E08E3" w:rsidRPr="003258B7" w:rsidRDefault="001E08E3" w:rsidP="001E08E3">
            <w:pPr>
              <w:jc w:val="center"/>
              <w:outlineLvl w:val="0"/>
              <w:rPr>
                <w:rFonts w:eastAsia="Times New Roman" w:cs="Arial"/>
                <w:bCs/>
                <w:sz w:val="20"/>
                <w:lang w:eastAsia="es-MX"/>
              </w:rPr>
            </w:pPr>
            <w:r w:rsidRPr="003258B7">
              <w:rPr>
                <w:rFonts w:cs="Arial"/>
                <w:sz w:val="20"/>
              </w:rPr>
              <w:drawing>
                <wp:inline distT="0" distB="0" distL="0" distR="0" wp14:anchorId="16787874" wp14:editId="3BD65A21">
                  <wp:extent cx="257175" cy="2571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387" cy="266387"/>
                          </a:xfrm>
                          <a:prstGeom prst="rect">
                            <a:avLst/>
                          </a:prstGeom>
                          <a:noFill/>
                          <a:ln>
                            <a:noFill/>
                          </a:ln>
                        </pic:spPr>
                      </pic:pic>
                    </a:graphicData>
                  </a:graphic>
                </wp:inline>
              </w:drawing>
            </w:r>
          </w:p>
        </w:tc>
        <w:tc>
          <w:tcPr>
            <w:tcW w:w="872" w:type="dxa"/>
            <w:shd w:val="clear" w:color="auto" w:fill="BFBFBF" w:themeFill="background1" w:themeFillShade="BF"/>
          </w:tcPr>
          <w:p w14:paraId="4B7E2C3C" w14:textId="2A11D284" w:rsidR="001E08E3" w:rsidRPr="003258B7" w:rsidRDefault="001E08E3" w:rsidP="001E08E3">
            <w:pPr>
              <w:jc w:val="center"/>
              <w:outlineLvl w:val="0"/>
              <w:rPr>
                <w:rFonts w:eastAsia="Times New Roman" w:cs="Arial"/>
                <w:bCs/>
                <w:sz w:val="20"/>
                <w:lang w:eastAsia="es-MX"/>
              </w:rPr>
            </w:pPr>
            <w:r w:rsidRPr="003258B7">
              <w:rPr>
                <w:sz w:val="20"/>
              </w:rPr>
              <w:drawing>
                <wp:inline distT="0" distB="0" distL="0" distR="0" wp14:anchorId="08C5CECC" wp14:editId="279B2E78">
                  <wp:extent cx="417023" cy="254441"/>
                  <wp:effectExtent l="0" t="0" r="0" b="0"/>
                  <wp:docPr id="22" name="Imagen 22" descr="MOVIMIENTO CIUDA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MOVIMIENTO CIUDADA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045" cy="258115"/>
                          </a:xfrm>
                          <a:prstGeom prst="rect">
                            <a:avLst/>
                          </a:prstGeom>
                          <a:noFill/>
                          <a:ln>
                            <a:noFill/>
                          </a:ln>
                        </pic:spPr>
                      </pic:pic>
                    </a:graphicData>
                  </a:graphic>
                </wp:inline>
              </w:drawing>
            </w:r>
          </w:p>
        </w:tc>
        <w:tc>
          <w:tcPr>
            <w:tcW w:w="783" w:type="dxa"/>
            <w:shd w:val="clear" w:color="auto" w:fill="BFBFBF" w:themeFill="background1" w:themeFillShade="BF"/>
          </w:tcPr>
          <w:p w14:paraId="4273D163" w14:textId="07E2C99F" w:rsidR="001E08E3" w:rsidRPr="003258B7" w:rsidRDefault="001E08E3" w:rsidP="001E08E3">
            <w:pPr>
              <w:jc w:val="center"/>
              <w:outlineLvl w:val="0"/>
              <w:rPr>
                <w:rFonts w:eastAsia="Times New Roman" w:cs="Arial"/>
                <w:bCs/>
                <w:sz w:val="20"/>
                <w:lang w:eastAsia="es-MX"/>
              </w:rPr>
            </w:pPr>
            <w:r w:rsidRPr="003258B7">
              <w:rPr>
                <w:rFonts w:cs="Arial"/>
                <w:sz w:val="20"/>
              </w:rPr>
              <w:drawing>
                <wp:inline distT="0" distB="0" distL="0" distR="0" wp14:anchorId="225D8439" wp14:editId="78A63FAB">
                  <wp:extent cx="278295" cy="278295"/>
                  <wp:effectExtent l="0" t="0" r="762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898" cy="286898"/>
                          </a:xfrm>
                          <a:prstGeom prst="rect">
                            <a:avLst/>
                          </a:prstGeom>
                          <a:noFill/>
                          <a:ln>
                            <a:noFill/>
                          </a:ln>
                        </pic:spPr>
                      </pic:pic>
                    </a:graphicData>
                  </a:graphic>
                </wp:inline>
              </w:drawing>
            </w:r>
          </w:p>
        </w:tc>
        <w:tc>
          <w:tcPr>
            <w:tcW w:w="734" w:type="dxa"/>
            <w:shd w:val="clear" w:color="auto" w:fill="BFBFBF" w:themeFill="background1" w:themeFillShade="BF"/>
          </w:tcPr>
          <w:p w14:paraId="7034A9C4" w14:textId="0CDD5D2A" w:rsidR="001E08E3" w:rsidRPr="003258B7" w:rsidRDefault="001E08E3" w:rsidP="001E08E3">
            <w:pPr>
              <w:jc w:val="center"/>
              <w:outlineLvl w:val="0"/>
              <w:rPr>
                <w:rFonts w:eastAsia="Times New Roman" w:cs="Arial"/>
                <w:bCs/>
                <w:sz w:val="20"/>
                <w:lang w:eastAsia="es-MX"/>
              </w:rPr>
            </w:pPr>
            <w:r w:rsidRPr="003258B7">
              <w:rPr>
                <w:rFonts w:cs="Arial"/>
                <w:sz w:val="20"/>
              </w:rPr>
              <w:drawing>
                <wp:inline distT="0" distB="0" distL="0" distR="0" wp14:anchorId="234BC078" wp14:editId="2C237584">
                  <wp:extent cx="207010" cy="207010"/>
                  <wp:effectExtent l="0" t="0" r="254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c>
        <w:tc>
          <w:tcPr>
            <w:tcW w:w="617" w:type="dxa"/>
            <w:shd w:val="clear" w:color="auto" w:fill="BFBFBF" w:themeFill="background1" w:themeFillShade="BF"/>
          </w:tcPr>
          <w:p w14:paraId="6B1BF3B5" w14:textId="4EC2C3B5" w:rsidR="001E08E3" w:rsidRPr="003258B7" w:rsidRDefault="001E08E3" w:rsidP="001E08E3">
            <w:pPr>
              <w:jc w:val="center"/>
              <w:outlineLvl w:val="0"/>
              <w:rPr>
                <w:rFonts w:cs="Arial"/>
                <w:sz w:val="20"/>
              </w:rPr>
            </w:pPr>
            <w:r w:rsidRPr="003258B7">
              <w:rPr>
                <w:rFonts w:cs="Arial"/>
                <w:b/>
                <w:sz w:val="20"/>
              </w:rPr>
              <w:drawing>
                <wp:inline distT="0" distB="0" distL="0" distR="0" wp14:anchorId="20DAE2A7" wp14:editId="0835E9BA">
                  <wp:extent cx="254635" cy="2546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p>
        </w:tc>
      </w:tr>
      <w:tr w:rsidR="001E08E3" w:rsidRPr="003258B7" w14:paraId="55BEE790" w14:textId="2A615CFE" w:rsidTr="001E08E3">
        <w:tc>
          <w:tcPr>
            <w:tcW w:w="1378" w:type="dxa"/>
          </w:tcPr>
          <w:p w14:paraId="626D1A9C" w14:textId="711C2C4E" w:rsidR="001E08E3" w:rsidRPr="003258B7" w:rsidRDefault="001E08E3" w:rsidP="001E08E3">
            <w:pPr>
              <w:spacing w:after="0" w:line="240" w:lineRule="auto"/>
              <w:jc w:val="center"/>
              <w:outlineLvl w:val="0"/>
              <w:rPr>
                <w:rFonts w:eastAsia="Times New Roman" w:cs="Arial"/>
                <w:bCs/>
                <w:sz w:val="20"/>
                <w:lang w:eastAsia="es-MX"/>
              </w:rPr>
            </w:pPr>
            <w:r w:rsidRPr="003258B7">
              <w:rPr>
                <w:rFonts w:eastAsia="Times New Roman" w:cs="Arial"/>
                <w:bCs/>
                <w:sz w:val="20"/>
                <w:lang w:eastAsia="es-MX"/>
              </w:rPr>
              <w:t>Regidurías</w:t>
            </w:r>
          </w:p>
          <w:p w14:paraId="502F4FC6" w14:textId="0A0E90DB" w:rsidR="001E08E3" w:rsidRPr="003258B7" w:rsidRDefault="001E08E3" w:rsidP="001E08E3">
            <w:pPr>
              <w:spacing w:after="0" w:line="240" w:lineRule="auto"/>
              <w:jc w:val="center"/>
              <w:outlineLvl w:val="0"/>
              <w:rPr>
                <w:rFonts w:eastAsia="Times New Roman" w:cs="Arial"/>
                <w:bCs/>
                <w:sz w:val="20"/>
                <w:lang w:eastAsia="es-MX"/>
              </w:rPr>
            </w:pPr>
            <w:r w:rsidRPr="003258B7">
              <w:rPr>
                <w:rFonts w:eastAsia="Times New Roman" w:cs="Arial"/>
                <w:bCs/>
                <w:sz w:val="20"/>
                <w:lang w:eastAsia="es-MX"/>
              </w:rPr>
              <w:t>Asignadas</w:t>
            </w:r>
          </w:p>
        </w:tc>
        <w:tc>
          <w:tcPr>
            <w:tcW w:w="762" w:type="dxa"/>
            <w:vAlign w:val="center"/>
          </w:tcPr>
          <w:p w14:paraId="42144E93" w14:textId="32FEFB44" w:rsidR="001E08E3" w:rsidRPr="003258B7" w:rsidRDefault="001E08E3" w:rsidP="001E08E3">
            <w:pPr>
              <w:jc w:val="center"/>
              <w:outlineLvl w:val="0"/>
              <w:rPr>
                <w:rFonts w:eastAsia="Times New Roman" w:cs="Arial"/>
                <w:bCs/>
                <w:sz w:val="20"/>
                <w:lang w:eastAsia="es-MX"/>
              </w:rPr>
            </w:pPr>
            <w:r w:rsidRPr="003258B7">
              <w:rPr>
                <w:rFonts w:eastAsia="Times New Roman" w:cs="Arial"/>
                <w:bCs/>
                <w:sz w:val="20"/>
                <w:lang w:eastAsia="es-MX"/>
              </w:rPr>
              <w:t>4</w:t>
            </w:r>
          </w:p>
        </w:tc>
        <w:tc>
          <w:tcPr>
            <w:tcW w:w="817" w:type="dxa"/>
          </w:tcPr>
          <w:p w14:paraId="2017299B" w14:textId="634ED5A3" w:rsidR="001E08E3" w:rsidRPr="003258B7" w:rsidRDefault="001E08E3" w:rsidP="001E08E3">
            <w:pPr>
              <w:jc w:val="center"/>
              <w:outlineLvl w:val="0"/>
              <w:rPr>
                <w:rFonts w:eastAsia="Times New Roman" w:cs="Arial"/>
                <w:bCs/>
                <w:sz w:val="20"/>
                <w:lang w:eastAsia="es-MX"/>
              </w:rPr>
            </w:pPr>
            <w:r w:rsidRPr="003258B7">
              <w:rPr>
                <w:rFonts w:eastAsia="Times New Roman" w:cs="Arial"/>
                <w:bCs/>
                <w:sz w:val="20"/>
                <w:lang w:eastAsia="es-MX"/>
              </w:rPr>
              <w:t>3</w:t>
            </w:r>
          </w:p>
        </w:tc>
        <w:tc>
          <w:tcPr>
            <w:tcW w:w="745" w:type="dxa"/>
          </w:tcPr>
          <w:p w14:paraId="33A3EEBC" w14:textId="19609AB5" w:rsidR="001E08E3" w:rsidRPr="003258B7" w:rsidRDefault="001E08E3" w:rsidP="001E08E3">
            <w:pPr>
              <w:jc w:val="center"/>
              <w:outlineLvl w:val="0"/>
              <w:rPr>
                <w:rFonts w:eastAsia="Times New Roman" w:cs="Arial"/>
                <w:bCs/>
                <w:sz w:val="20"/>
                <w:lang w:eastAsia="es-MX"/>
              </w:rPr>
            </w:pPr>
            <w:r w:rsidRPr="003258B7">
              <w:rPr>
                <w:rFonts w:eastAsia="Times New Roman" w:cs="Arial"/>
                <w:bCs/>
                <w:sz w:val="20"/>
                <w:lang w:eastAsia="es-MX"/>
              </w:rPr>
              <w:t>1</w:t>
            </w:r>
          </w:p>
        </w:tc>
        <w:tc>
          <w:tcPr>
            <w:tcW w:w="758" w:type="dxa"/>
          </w:tcPr>
          <w:p w14:paraId="330A6A74" w14:textId="0675B998" w:rsidR="001E08E3" w:rsidRPr="003258B7" w:rsidRDefault="001E08E3" w:rsidP="001E08E3">
            <w:pPr>
              <w:jc w:val="center"/>
              <w:outlineLvl w:val="0"/>
              <w:rPr>
                <w:rFonts w:eastAsia="Times New Roman" w:cs="Arial"/>
                <w:bCs/>
                <w:sz w:val="20"/>
                <w:lang w:eastAsia="es-MX"/>
              </w:rPr>
            </w:pPr>
            <w:r w:rsidRPr="003258B7">
              <w:rPr>
                <w:rFonts w:eastAsia="Times New Roman" w:cs="Arial"/>
                <w:bCs/>
                <w:sz w:val="20"/>
                <w:lang w:eastAsia="es-MX"/>
              </w:rPr>
              <w:t>1</w:t>
            </w:r>
          </w:p>
        </w:tc>
        <w:tc>
          <w:tcPr>
            <w:tcW w:w="797" w:type="dxa"/>
          </w:tcPr>
          <w:p w14:paraId="31A2BAE9" w14:textId="6D5D9EC2" w:rsidR="001E08E3" w:rsidRPr="003258B7" w:rsidRDefault="001E08E3" w:rsidP="001E08E3">
            <w:pPr>
              <w:jc w:val="center"/>
              <w:outlineLvl w:val="0"/>
              <w:rPr>
                <w:rFonts w:eastAsia="Times New Roman" w:cs="Arial"/>
                <w:bCs/>
                <w:sz w:val="20"/>
                <w:lang w:eastAsia="es-MX"/>
              </w:rPr>
            </w:pPr>
            <w:r w:rsidRPr="003258B7">
              <w:rPr>
                <w:rFonts w:eastAsia="Times New Roman" w:cs="Arial"/>
                <w:bCs/>
                <w:sz w:val="20"/>
                <w:lang w:eastAsia="es-MX"/>
              </w:rPr>
              <w:t>1</w:t>
            </w:r>
          </w:p>
        </w:tc>
        <w:tc>
          <w:tcPr>
            <w:tcW w:w="872" w:type="dxa"/>
          </w:tcPr>
          <w:p w14:paraId="4AE93D28" w14:textId="3BA06E90" w:rsidR="001E08E3" w:rsidRPr="003258B7" w:rsidRDefault="001E08E3" w:rsidP="001E08E3">
            <w:pPr>
              <w:jc w:val="center"/>
              <w:outlineLvl w:val="0"/>
              <w:rPr>
                <w:rFonts w:eastAsia="Times New Roman" w:cs="Arial"/>
                <w:bCs/>
                <w:sz w:val="20"/>
                <w:lang w:eastAsia="es-MX"/>
              </w:rPr>
            </w:pPr>
            <w:r w:rsidRPr="003258B7">
              <w:rPr>
                <w:rFonts w:eastAsia="Times New Roman" w:cs="Arial"/>
                <w:bCs/>
                <w:sz w:val="20"/>
                <w:lang w:eastAsia="es-MX"/>
              </w:rPr>
              <w:t>0</w:t>
            </w:r>
          </w:p>
        </w:tc>
        <w:tc>
          <w:tcPr>
            <w:tcW w:w="783" w:type="dxa"/>
          </w:tcPr>
          <w:p w14:paraId="70DC106E" w14:textId="14BE6E58" w:rsidR="001E08E3" w:rsidRPr="003258B7" w:rsidRDefault="001E08E3" w:rsidP="001E08E3">
            <w:pPr>
              <w:jc w:val="center"/>
              <w:outlineLvl w:val="0"/>
              <w:rPr>
                <w:rFonts w:eastAsia="Times New Roman" w:cs="Arial"/>
                <w:bCs/>
                <w:sz w:val="20"/>
                <w:lang w:eastAsia="es-MX"/>
              </w:rPr>
            </w:pPr>
            <w:r w:rsidRPr="003258B7">
              <w:rPr>
                <w:rFonts w:eastAsia="Times New Roman" w:cs="Arial"/>
                <w:bCs/>
                <w:sz w:val="20"/>
                <w:lang w:eastAsia="es-MX"/>
              </w:rPr>
              <w:t>0</w:t>
            </w:r>
          </w:p>
        </w:tc>
        <w:tc>
          <w:tcPr>
            <w:tcW w:w="734" w:type="dxa"/>
          </w:tcPr>
          <w:p w14:paraId="456F3130" w14:textId="689BEC40" w:rsidR="001E08E3" w:rsidRPr="003258B7" w:rsidRDefault="001E08E3" w:rsidP="001E08E3">
            <w:pPr>
              <w:jc w:val="center"/>
              <w:outlineLvl w:val="0"/>
              <w:rPr>
                <w:rFonts w:eastAsia="Times New Roman" w:cs="Arial"/>
                <w:bCs/>
                <w:sz w:val="20"/>
                <w:lang w:eastAsia="es-MX"/>
              </w:rPr>
            </w:pPr>
            <w:r w:rsidRPr="003258B7">
              <w:rPr>
                <w:rFonts w:eastAsia="Times New Roman" w:cs="Arial"/>
                <w:bCs/>
                <w:sz w:val="20"/>
                <w:lang w:eastAsia="es-MX"/>
              </w:rPr>
              <w:t>0</w:t>
            </w:r>
          </w:p>
        </w:tc>
        <w:tc>
          <w:tcPr>
            <w:tcW w:w="617" w:type="dxa"/>
          </w:tcPr>
          <w:p w14:paraId="74394806" w14:textId="40C33BA0" w:rsidR="001E08E3" w:rsidRPr="003258B7" w:rsidRDefault="001E08E3" w:rsidP="001E08E3">
            <w:pPr>
              <w:jc w:val="center"/>
              <w:outlineLvl w:val="0"/>
              <w:rPr>
                <w:rFonts w:eastAsia="Times New Roman" w:cs="Arial"/>
                <w:bCs/>
                <w:sz w:val="20"/>
                <w:lang w:eastAsia="es-MX"/>
              </w:rPr>
            </w:pPr>
            <w:r w:rsidRPr="003258B7">
              <w:rPr>
                <w:rFonts w:eastAsia="Times New Roman" w:cs="Arial"/>
                <w:bCs/>
                <w:sz w:val="20"/>
                <w:lang w:eastAsia="es-MX"/>
              </w:rPr>
              <w:t>0</w:t>
            </w:r>
          </w:p>
        </w:tc>
      </w:tr>
    </w:tbl>
    <w:p w14:paraId="70E05B23" w14:textId="1CD343F1" w:rsidR="00760CFC" w:rsidRPr="003258B7" w:rsidRDefault="00760CFC" w:rsidP="00A8488E">
      <w:pPr>
        <w:outlineLvl w:val="0"/>
        <w:rPr>
          <w:rFonts w:eastAsia="Times New Roman" w:cs="Arial"/>
          <w:b/>
          <w:szCs w:val="24"/>
          <w:lang w:eastAsia="es-MX"/>
        </w:rPr>
      </w:pPr>
    </w:p>
    <w:p w14:paraId="4DE1CB41" w14:textId="07D7CF92" w:rsidR="00392E7A" w:rsidRPr="003258B7" w:rsidRDefault="00A8488E" w:rsidP="00A8488E">
      <w:pPr>
        <w:outlineLvl w:val="0"/>
        <w:rPr>
          <w:rFonts w:eastAsia="Times New Roman" w:cs="Arial"/>
          <w:i/>
          <w:iCs/>
          <w:szCs w:val="24"/>
          <w:lang w:eastAsia="es-MX"/>
        </w:rPr>
      </w:pPr>
      <w:r w:rsidRPr="003258B7">
        <w:rPr>
          <w:rFonts w:eastAsia="Times New Roman" w:cs="Arial"/>
          <w:b/>
          <w:szCs w:val="24"/>
          <w:lang w:eastAsia="es-MX"/>
        </w:rPr>
        <w:t>1.</w:t>
      </w:r>
      <w:r w:rsidR="001E08E3" w:rsidRPr="003258B7">
        <w:rPr>
          <w:rFonts w:eastAsia="Times New Roman" w:cs="Arial"/>
          <w:b/>
          <w:szCs w:val="24"/>
          <w:lang w:eastAsia="es-MX"/>
        </w:rPr>
        <w:t>5</w:t>
      </w:r>
      <w:r w:rsidR="00364E9C" w:rsidRPr="003258B7">
        <w:rPr>
          <w:rFonts w:eastAsia="Times New Roman" w:cs="Arial"/>
          <w:b/>
          <w:szCs w:val="24"/>
          <w:lang w:eastAsia="es-MX"/>
        </w:rPr>
        <w:t>.</w:t>
      </w:r>
      <w:r w:rsidRPr="003258B7">
        <w:rPr>
          <w:rFonts w:eastAsia="Times New Roman" w:cs="Arial"/>
          <w:b/>
          <w:szCs w:val="24"/>
          <w:lang w:eastAsia="es-MX"/>
        </w:rPr>
        <w:t xml:space="preserve"> </w:t>
      </w:r>
      <w:r w:rsidR="00E67342" w:rsidRPr="003258B7">
        <w:rPr>
          <w:rFonts w:eastAsia="Times New Roman" w:cs="Arial"/>
          <w:b/>
          <w:szCs w:val="24"/>
          <w:lang w:eastAsia="es-MX"/>
        </w:rPr>
        <w:t>Juicio</w:t>
      </w:r>
      <w:r w:rsidR="002A3129" w:rsidRPr="003258B7">
        <w:rPr>
          <w:rFonts w:eastAsia="Times New Roman" w:cs="Arial"/>
          <w:b/>
          <w:szCs w:val="24"/>
          <w:lang w:eastAsia="es-MX"/>
        </w:rPr>
        <w:t>s</w:t>
      </w:r>
      <w:r w:rsidR="00E67342" w:rsidRPr="003258B7">
        <w:rPr>
          <w:rFonts w:eastAsia="Times New Roman" w:cs="Arial"/>
          <w:b/>
          <w:szCs w:val="24"/>
          <w:lang w:eastAsia="es-MX"/>
        </w:rPr>
        <w:t xml:space="preserve"> </w:t>
      </w:r>
      <w:r w:rsidR="00364E9C" w:rsidRPr="003258B7">
        <w:rPr>
          <w:rFonts w:eastAsia="Times New Roman" w:cs="Arial"/>
          <w:b/>
          <w:szCs w:val="24"/>
          <w:lang w:eastAsia="es-MX"/>
        </w:rPr>
        <w:t>ciudadanos locales</w:t>
      </w:r>
      <w:r w:rsidR="00E67342" w:rsidRPr="003258B7">
        <w:rPr>
          <w:rFonts w:eastAsia="Times New Roman" w:cs="Arial"/>
          <w:b/>
          <w:szCs w:val="24"/>
          <w:lang w:eastAsia="es-MX"/>
        </w:rPr>
        <w:t>.</w:t>
      </w:r>
      <w:r w:rsidR="00960733" w:rsidRPr="003258B7">
        <w:rPr>
          <w:rFonts w:eastAsia="Times New Roman" w:cs="Arial"/>
          <w:bCs/>
          <w:szCs w:val="24"/>
          <w:vertAlign w:val="superscript"/>
          <w:lang w:eastAsia="es-ES"/>
        </w:rPr>
        <w:t xml:space="preserve"> </w:t>
      </w:r>
      <w:r w:rsidRPr="003258B7">
        <w:rPr>
          <w:rFonts w:eastAsia="Times New Roman" w:cs="Arial"/>
          <w:szCs w:val="24"/>
          <w:lang w:eastAsia="es-MX"/>
        </w:rPr>
        <w:t>Inconforme</w:t>
      </w:r>
      <w:r w:rsidR="008C4343" w:rsidRPr="003258B7">
        <w:rPr>
          <w:rFonts w:eastAsia="Times New Roman" w:cs="Arial"/>
          <w:szCs w:val="24"/>
          <w:lang w:eastAsia="es-MX"/>
        </w:rPr>
        <w:t>s</w:t>
      </w:r>
      <w:r w:rsidRPr="003258B7">
        <w:rPr>
          <w:rFonts w:eastAsia="Times New Roman" w:cs="Arial"/>
          <w:szCs w:val="24"/>
          <w:lang w:eastAsia="es-MX"/>
        </w:rPr>
        <w:t xml:space="preserve"> con dicha determinación, </w:t>
      </w:r>
      <w:r w:rsidR="008C5C5E" w:rsidRPr="003258B7">
        <w:rPr>
          <w:rFonts w:eastAsia="Times New Roman" w:cs="Arial"/>
          <w:szCs w:val="24"/>
          <w:lang w:eastAsia="es-MX"/>
        </w:rPr>
        <w:t>el catorce de junio</w:t>
      </w:r>
      <w:r w:rsidR="00BA2835" w:rsidRPr="003258B7">
        <w:rPr>
          <w:rFonts w:eastAsia="Times New Roman" w:cs="Arial"/>
          <w:szCs w:val="24"/>
          <w:lang w:eastAsia="es-MX"/>
        </w:rPr>
        <w:t>,</w:t>
      </w:r>
      <w:r w:rsidR="008C5C5E" w:rsidRPr="003258B7">
        <w:rPr>
          <w:rFonts w:eastAsia="Times New Roman" w:cs="Arial"/>
          <w:szCs w:val="24"/>
          <w:lang w:eastAsia="es-MX"/>
        </w:rPr>
        <w:t xml:space="preserve"> </w:t>
      </w:r>
      <w:r w:rsidR="00E67342" w:rsidRPr="003258B7">
        <w:rPr>
          <w:rFonts w:eastAsia="Times New Roman" w:cs="Arial"/>
          <w:szCs w:val="24"/>
          <w:lang w:eastAsia="es-MX"/>
        </w:rPr>
        <w:t xml:space="preserve">los </w:t>
      </w:r>
      <w:r w:rsidR="005F3FAA" w:rsidRPr="003258B7">
        <w:rPr>
          <w:rFonts w:eastAsia="Times New Roman" w:cs="Arial"/>
          <w:szCs w:val="24"/>
          <w:lang w:eastAsia="es-MX"/>
        </w:rPr>
        <w:t>actores</w:t>
      </w:r>
      <w:r w:rsidR="00960733" w:rsidRPr="003258B7">
        <w:rPr>
          <w:rFonts w:eastAsia="Times New Roman" w:cs="Arial"/>
          <w:szCs w:val="24"/>
          <w:lang w:eastAsia="es-MX"/>
        </w:rPr>
        <w:t xml:space="preserve"> </w:t>
      </w:r>
      <w:r w:rsidR="00F65398" w:rsidRPr="003258B7">
        <w:rPr>
          <w:rFonts w:eastAsia="Times New Roman" w:cs="Arial"/>
          <w:szCs w:val="24"/>
          <w:lang w:eastAsia="es-MX"/>
        </w:rPr>
        <w:t>promovieron</w:t>
      </w:r>
      <w:r w:rsidR="008C4343" w:rsidRPr="003258B7">
        <w:rPr>
          <w:rFonts w:eastAsia="Times New Roman" w:cs="Arial"/>
          <w:szCs w:val="24"/>
          <w:lang w:eastAsia="es-MX"/>
        </w:rPr>
        <w:t xml:space="preserve"> </w:t>
      </w:r>
      <w:r w:rsidR="001E08E3" w:rsidRPr="003258B7">
        <w:rPr>
          <w:rFonts w:eastAsia="Times New Roman" w:cs="Arial"/>
          <w:szCs w:val="24"/>
          <w:lang w:eastAsia="es-MX"/>
        </w:rPr>
        <w:t xml:space="preserve">los </w:t>
      </w:r>
      <w:r w:rsidR="00960733" w:rsidRPr="003258B7">
        <w:rPr>
          <w:rFonts w:eastAsia="Times New Roman" w:cs="Arial"/>
          <w:szCs w:val="24"/>
          <w:lang w:eastAsia="es-MX"/>
        </w:rPr>
        <w:t>juicio</w:t>
      </w:r>
      <w:r w:rsidR="001E08E3" w:rsidRPr="003258B7">
        <w:rPr>
          <w:rFonts w:eastAsia="Times New Roman" w:cs="Arial"/>
          <w:szCs w:val="24"/>
          <w:lang w:eastAsia="es-MX"/>
        </w:rPr>
        <w:t>s</w:t>
      </w:r>
      <w:r w:rsidR="00F65398" w:rsidRPr="003258B7">
        <w:rPr>
          <w:rFonts w:eastAsia="Times New Roman" w:cs="Arial"/>
          <w:szCs w:val="24"/>
          <w:lang w:eastAsia="es-MX"/>
        </w:rPr>
        <w:t xml:space="preserve"> ciudadanos</w:t>
      </w:r>
      <w:r w:rsidR="008C4343" w:rsidRPr="003258B7">
        <w:rPr>
          <w:rFonts w:eastAsia="Times New Roman" w:cs="Arial"/>
          <w:szCs w:val="24"/>
          <w:lang w:eastAsia="es-MX"/>
        </w:rPr>
        <w:t xml:space="preserve"> ante el </w:t>
      </w:r>
      <w:r w:rsidR="008C4343" w:rsidRPr="003258B7">
        <w:rPr>
          <w:rFonts w:eastAsia="Times New Roman" w:cs="Arial"/>
          <w:i/>
          <w:iCs/>
          <w:szCs w:val="24"/>
          <w:lang w:eastAsia="es-MX"/>
        </w:rPr>
        <w:t xml:space="preserve">Tribunal </w:t>
      </w:r>
      <w:r w:rsidR="002541BF" w:rsidRPr="003258B7">
        <w:rPr>
          <w:rFonts w:eastAsia="Times New Roman" w:cs="Arial"/>
          <w:i/>
          <w:iCs/>
          <w:szCs w:val="24"/>
          <w:lang w:eastAsia="es-MX"/>
        </w:rPr>
        <w:t>l</w:t>
      </w:r>
      <w:r w:rsidR="008C4343" w:rsidRPr="003258B7">
        <w:rPr>
          <w:rFonts w:eastAsia="Times New Roman" w:cs="Arial"/>
          <w:i/>
          <w:iCs/>
          <w:szCs w:val="24"/>
          <w:lang w:eastAsia="es-MX"/>
        </w:rPr>
        <w:t>oca</w:t>
      </w:r>
      <w:r w:rsidR="00E85B0C" w:rsidRPr="003258B7">
        <w:rPr>
          <w:rFonts w:eastAsia="Times New Roman" w:cs="Arial"/>
          <w:i/>
          <w:iCs/>
          <w:szCs w:val="24"/>
          <w:lang w:eastAsia="es-MX"/>
        </w:rPr>
        <w:t>l,</w:t>
      </w:r>
      <w:r w:rsidR="00E85B0C" w:rsidRPr="003258B7">
        <w:rPr>
          <w:rFonts w:eastAsia="Times New Roman" w:cs="Arial"/>
          <w:szCs w:val="24"/>
          <w:vertAlign w:val="superscript"/>
          <w:lang w:eastAsia="es-MX"/>
        </w:rPr>
        <w:footnoteReference w:id="4"/>
      </w:r>
      <w:r w:rsidR="00E45435" w:rsidRPr="003258B7">
        <w:rPr>
          <w:rFonts w:eastAsia="Times New Roman" w:cs="Arial"/>
          <w:szCs w:val="24"/>
          <w:lang w:eastAsia="es-MX"/>
        </w:rPr>
        <w:t xml:space="preserve"> en</w:t>
      </w:r>
      <w:r w:rsidR="00960733" w:rsidRPr="003258B7">
        <w:rPr>
          <w:rFonts w:eastAsia="Times New Roman" w:cs="Arial"/>
          <w:szCs w:val="24"/>
          <w:lang w:eastAsia="es-MX"/>
        </w:rPr>
        <w:t xml:space="preserve"> contra de la asignación de las regidurías </w:t>
      </w:r>
      <w:r w:rsidR="00B72F06" w:rsidRPr="003258B7">
        <w:rPr>
          <w:rFonts w:eastAsia="Times New Roman" w:cs="Arial"/>
          <w:szCs w:val="24"/>
          <w:lang w:eastAsia="es-MX"/>
        </w:rPr>
        <w:t xml:space="preserve">de representación </w:t>
      </w:r>
      <w:r w:rsidR="00B72F06" w:rsidRPr="003258B7">
        <w:rPr>
          <w:rFonts w:eastAsia="Times New Roman" w:cs="Arial"/>
          <w:szCs w:val="24"/>
          <w:lang w:eastAsia="es-MX"/>
        </w:rPr>
        <w:lastRenderedPageBreak/>
        <w:t xml:space="preserve">proporcional </w:t>
      </w:r>
      <w:r w:rsidR="00960733" w:rsidRPr="003258B7">
        <w:rPr>
          <w:rFonts w:eastAsia="Times New Roman" w:cs="Arial"/>
          <w:szCs w:val="24"/>
          <w:lang w:eastAsia="es-MX"/>
        </w:rPr>
        <w:t xml:space="preserve">del </w:t>
      </w:r>
      <w:r w:rsidR="00CA671F" w:rsidRPr="003258B7">
        <w:rPr>
          <w:rFonts w:eastAsia="Times New Roman" w:cs="Arial"/>
          <w:szCs w:val="24"/>
          <w:lang w:eastAsia="es-MX"/>
        </w:rPr>
        <w:t>A</w:t>
      </w:r>
      <w:r w:rsidR="00960733" w:rsidRPr="003258B7">
        <w:rPr>
          <w:rFonts w:eastAsia="Times New Roman" w:cs="Arial"/>
          <w:szCs w:val="24"/>
          <w:lang w:eastAsia="es-MX"/>
        </w:rPr>
        <w:t xml:space="preserve">yuntamiento de </w:t>
      </w:r>
      <w:r w:rsidR="00F67522" w:rsidRPr="003258B7">
        <w:rPr>
          <w:rFonts w:eastAsia="Times New Roman" w:cs="Arial"/>
          <w:szCs w:val="24"/>
          <w:lang w:eastAsia="es-MX"/>
        </w:rPr>
        <w:t>Pénjamo</w:t>
      </w:r>
      <w:r w:rsidR="008C5C5E" w:rsidRPr="003258B7">
        <w:rPr>
          <w:rFonts w:eastAsia="Times New Roman" w:cs="Arial"/>
          <w:szCs w:val="24"/>
          <w:lang w:eastAsia="es-MX"/>
        </w:rPr>
        <w:t>, Guanajuato</w:t>
      </w:r>
      <w:r w:rsidR="00BA2835" w:rsidRPr="003258B7">
        <w:rPr>
          <w:rFonts w:eastAsia="Times New Roman" w:cs="Arial"/>
          <w:szCs w:val="24"/>
          <w:lang w:eastAsia="es-MX"/>
        </w:rPr>
        <w:t xml:space="preserve">; posteriormente, </w:t>
      </w:r>
      <w:r w:rsidR="002541BF" w:rsidRPr="003258B7">
        <w:rPr>
          <w:rFonts w:eastAsia="Times New Roman" w:cs="Arial"/>
          <w:szCs w:val="24"/>
          <w:lang w:eastAsia="es-MX"/>
        </w:rPr>
        <w:t>mediante</w:t>
      </w:r>
      <w:r w:rsidR="008C5C5E" w:rsidRPr="003258B7">
        <w:rPr>
          <w:rFonts w:eastAsia="Times New Roman" w:cs="Arial"/>
          <w:szCs w:val="24"/>
          <w:lang w:eastAsia="es-MX"/>
        </w:rPr>
        <w:t xml:space="preserve"> acuerdo de </w:t>
      </w:r>
      <w:r w:rsidR="0089566C" w:rsidRPr="003258B7">
        <w:rPr>
          <w:rFonts w:eastAsia="Times New Roman" w:cs="Arial"/>
          <w:szCs w:val="24"/>
          <w:lang w:eastAsia="es-MX"/>
        </w:rPr>
        <w:t>veintinueve</w:t>
      </w:r>
      <w:r w:rsidR="008C5C5E" w:rsidRPr="003258B7">
        <w:rPr>
          <w:rFonts w:eastAsia="Times New Roman" w:cs="Arial"/>
          <w:szCs w:val="24"/>
          <w:lang w:eastAsia="es-MX"/>
        </w:rPr>
        <w:t xml:space="preserve"> de junio</w:t>
      </w:r>
      <w:r w:rsidR="00BA2835" w:rsidRPr="003258B7">
        <w:rPr>
          <w:rFonts w:eastAsia="Times New Roman" w:cs="Arial"/>
          <w:szCs w:val="24"/>
          <w:lang w:eastAsia="es-MX"/>
        </w:rPr>
        <w:t>,</w:t>
      </w:r>
      <w:r w:rsidR="008C5C5E" w:rsidRPr="003258B7">
        <w:rPr>
          <w:rFonts w:eastAsia="Times New Roman" w:cs="Arial"/>
          <w:szCs w:val="24"/>
          <w:lang w:eastAsia="es-MX"/>
        </w:rPr>
        <w:t xml:space="preserve"> se orden</w:t>
      </w:r>
      <w:r w:rsidR="0089566C" w:rsidRPr="003258B7">
        <w:rPr>
          <w:rFonts w:eastAsia="Times New Roman" w:cs="Arial"/>
          <w:szCs w:val="24"/>
          <w:lang w:eastAsia="es-MX"/>
        </w:rPr>
        <w:t>ó</w:t>
      </w:r>
      <w:r w:rsidR="008C5C5E" w:rsidRPr="003258B7">
        <w:rPr>
          <w:rFonts w:eastAsia="Times New Roman" w:cs="Arial"/>
          <w:szCs w:val="24"/>
          <w:lang w:eastAsia="es-MX"/>
        </w:rPr>
        <w:t xml:space="preserve"> </w:t>
      </w:r>
      <w:r w:rsidR="00BA2835" w:rsidRPr="003258B7">
        <w:rPr>
          <w:rFonts w:eastAsia="Times New Roman" w:cs="Arial"/>
          <w:szCs w:val="24"/>
          <w:lang w:eastAsia="es-MX"/>
        </w:rPr>
        <w:t xml:space="preserve">su </w:t>
      </w:r>
      <w:r w:rsidR="0089566C" w:rsidRPr="003258B7">
        <w:rPr>
          <w:rFonts w:eastAsia="Times New Roman" w:cs="Arial"/>
          <w:szCs w:val="24"/>
          <w:lang w:eastAsia="es-MX"/>
        </w:rPr>
        <w:t>acumulación.</w:t>
      </w:r>
      <w:r w:rsidR="008C4343" w:rsidRPr="003258B7">
        <w:rPr>
          <w:rFonts w:eastAsia="Times New Roman" w:cs="Arial"/>
          <w:szCs w:val="24"/>
          <w:lang w:eastAsia="es-MX"/>
        </w:rPr>
        <w:t xml:space="preserve"> </w:t>
      </w:r>
    </w:p>
    <w:p w14:paraId="6A3F51E1" w14:textId="04071A7C" w:rsidR="00A7521D" w:rsidRPr="003258B7" w:rsidRDefault="001F560B" w:rsidP="00A8488E">
      <w:pPr>
        <w:outlineLvl w:val="0"/>
        <w:rPr>
          <w:rFonts w:eastAsia="Times New Roman" w:cs="Arial"/>
          <w:szCs w:val="24"/>
          <w:lang w:eastAsia="es-MX"/>
        </w:rPr>
      </w:pPr>
      <w:r w:rsidRPr="003258B7">
        <w:rPr>
          <w:rFonts w:eastAsia="Times New Roman" w:cs="Arial"/>
          <w:b/>
          <w:bCs/>
          <w:szCs w:val="24"/>
          <w:lang w:eastAsia="es-MX"/>
        </w:rPr>
        <w:t>1.</w:t>
      </w:r>
      <w:r w:rsidR="006A298D" w:rsidRPr="003258B7">
        <w:rPr>
          <w:rFonts w:eastAsia="Times New Roman" w:cs="Arial"/>
          <w:b/>
          <w:bCs/>
          <w:szCs w:val="24"/>
          <w:lang w:eastAsia="es-MX"/>
        </w:rPr>
        <w:t>6</w:t>
      </w:r>
      <w:r w:rsidR="00017078" w:rsidRPr="003258B7">
        <w:rPr>
          <w:rFonts w:eastAsia="Times New Roman" w:cs="Arial"/>
          <w:b/>
          <w:bCs/>
          <w:szCs w:val="24"/>
          <w:lang w:eastAsia="es-MX"/>
        </w:rPr>
        <w:t>.</w:t>
      </w:r>
      <w:r w:rsidRPr="003258B7">
        <w:rPr>
          <w:rFonts w:eastAsia="Times New Roman" w:cs="Arial"/>
          <w:b/>
          <w:bCs/>
          <w:szCs w:val="24"/>
          <w:lang w:eastAsia="es-MX"/>
        </w:rPr>
        <w:t xml:space="preserve"> Sentencia </w:t>
      </w:r>
      <w:r w:rsidR="00017078" w:rsidRPr="003258B7">
        <w:rPr>
          <w:rFonts w:eastAsia="Times New Roman" w:cs="Arial"/>
          <w:b/>
          <w:bCs/>
          <w:szCs w:val="24"/>
          <w:lang w:eastAsia="es-MX"/>
        </w:rPr>
        <w:t>local</w:t>
      </w:r>
      <w:r w:rsidRPr="003258B7">
        <w:rPr>
          <w:rFonts w:eastAsia="Times New Roman" w:cs="Arial"/>
          <w:b/>
          <w:bCs/>
          <w:szCs w:val="24"/>
          <w:lang w:eastAsia="es-MX"/>
        </w:rPr>
        <w:t>.</w:t>
      </w:r>
      <w:r w:rsidRPr="003258B7">
        <w:rPr>
          <w:rFonts w:eastAsia="Times New Roman" w:cs="Arial"/>
          <w:szCs w:val="24"/>
          <w:lang w:eastAsia="es-MX"/>
        </w:rPr>
        <w:t xml:space="preserve"> El </w:t>
      </w:r>
      <w:r w:rsidR="0089566C" w:rsidRPr="003258B7">
        <w:rPr>
          <w:rFonts w:eastAsia="Times New Roman" w:cs="Arial"/>
          <w:szCs w:val="24"/>
          <w:lang w:eastAsia="es-MX"/>
        </w:rPr>
        <w:t xml:space="preserve">seis </w:t>
      </w:r>
      <w:r w:rsidRPr="003258B7">
        <w:rPr>
          <w:rFonts w:eastAsia="Times New Roman" w:cs="Arial"/>
          <w:szCs w:val="24"/>
          <w:lang w:eastAsia="es-MX"/>
        </w:rPr>
        <w:t xml:space="preserve">de </w:t>
      </w:r>
      <w:r w:rsidR="0089566C" w:rsidRPr="003258B7">
        <w:rPr>
          <w:rFonts w:eastAsia="Times New Roman" w:cs="Arial"/>
          <w:szCs w:val="24"/>
          <w:lang w:eastAsia="es-MX"/>
        </w:rPr>
        <w:t>agosto</w:t>
      </w:r>
      <w:r w:rsidRPr="003258B7">
        <w:rPr>
          <w:rFonts w:eastAsia="Times New Roman" w:cs="Arial"/>
          <w:szCs w:val="24"/>
          <w:lang w:eastAsia="es-MX"/>
        </w:rPr>
        <w:t xml:space="preserve">, el </w:t>
      </w:r>
      <w:r w:rsidRPr="003258B7">
        <w:rPr>
          <w:rFonts w:eastAsia="Times New Roman" w:cs="Arial"/>
          <w:i/>
          <w:iCs/>
          <w:szCs w:val="24"/>
          <w:lang w:eastAsia="es-MX"/>
        </w:rPr>
        <w:t xml:space="preserve">Tribunal </w:t>
      </w:r>
      <w:r w:rsidR="002541BF" w:rsidRPr="003258B7">
        <w:rPr>
          <w:rFonts w:eastAsia="Times New Roman" w:cs="Arial"/>
          <w:i/>
          <w:iCs/>
          <w:szCs w:val="24"/>
          <w:lang w:eastAsia="es-MX"/>
        </w:rPr>
        <w:t>l</w:t>
      </w:r>
      <w:r w:rsidRPr="003258B7">
        <w:rPr>
          <w:rFonts w:eastAsia="Times New Roman" w:cs="Arial"/>
          <w:i/>
          <w:iCs/>
          <w:szCs w:val="24"/>
          <w:lang w:eastAsia="es-MX"/>
        </w:rPr>
        <w:t>ocal</w:t>
      </w:r>
      <w:r w:rsidRPr="003258B7">
        <w:rPr>
          <w:rFonts w:eastAsia="Times New Roman" w:cs="Arial"/>
          <w:szCs w:val="24"/>
          <w:lang w:eastAsia="es-MX"/>
        </w:rPr>
        <w:t xml:space="preserve">, emitió </w:t>
      </w:r>
      <w:r w:rsidR="006D23CA" w:rsidRPr="003258B7">
        <w:rPr>
          <w:rFonts w:eastAsia="Times New Roman" w:cs="Arial"/>
          <w:szCs w:val="24"/>
          <w:lang w:eastAsia="es-MX"/>
        </w:rPr>
        <w:t xml:space="preserve">la </w:t>
      </w:r>
      <w:r w:rsidRPr="003258B7">
        <w:rPr>
          <w:rFonts w:eastAsia="Times New Roman" w:cs="Arial"/>
          <w:szCs w:val="24"/>
          <w:lang w:eastAsia="es-MX"/>
        </w:rPr>
        <w:t xml:space="preserve">sentencia </w:t>
      </w:r>
      <w:r w:rsidR="006D23CA" w:rsidRPr="003258B7">
        <w:rPr>
          <w:rFonts w:eastAsia="Times New Roman" w:cs="Arial"/>
          <w:szCs w:val="24"/>
          <w:lang w:eastAsia="es-MX"/>
        </w:rPr>
        <w:t xml:space="preserve">correspondiente, </w:t>
      </w:r>
      <w:r w:rsidRPr="003258B7">
        <w:rPr>
          <w:rFonts w:eastAsia="Times New Roman" w:cs="Arial"/>
          <w:szCs w:val="24"/>
          <w:lang w:eastAsia="es-MX"/>
        </w:rPr>
        <w:t xml:space="preserve">en la que determinó </w:t>
      </w:r>
      <w:r w:rsidR="00017078" w:rsidRPr="003258B7">
        <w:rPr>
          <w:rFonts w:eastAsia="Times New Roman" w:cs="Arial"/>
          <w:bCs/>
          <w:szCs w:val="24"/>
          <w:lang w:eastAsia="es-MX"/>
        </w:rPr>
        <w:t xml:space="preserve">confirmar en lo que fue materia de impugnación, </w:t>
      </w:r>
      <w:r w:rsidR="00017078" w:rsidRPr="003258B7">
        <w:rPr>
          <w:rFonts w:eastAsia="Times New Roman" w:cs="Arial"/>
          <w:szCs w:val="24"/>
          <w:lang w:eastAsia="es-MX"/>
        </w:rPr>
        <w:t xml:space="preserve">la asignación de regidurías realizada por el </w:t>
      </w:r>
      <w:r w:rsidR="00017078" w:rsidRPr="003258B7">
        <w:rPr>
          <w:rFonts w:eastAsia="Times New Roman" w:cs="Arial"/>
          <w:i/>
          <w:iCs/>
          <w:szCs w:val="24"/>
          <w:lang w:eastAsia="es-MX"/>
        </w:rPr>
        <w:t>Consejo Municipal</w:t>
      </w:r>
      <w:r w:rsidR="00017078" w:rsidRPr="003258B7">
        <w:rPr>
          <w:rFonts w:eastAsia="Times New Roman" w:cs="Arial"/>
          <w:szCs w:val="24"/>
          <w:lang w:eastAsia="es-MX"/>
        </w:rPr>
        <w:t>, en atención a que result</w:t>
      </w:r>
      <w:r w:rsidR="0027148E" w:rsidRPr="003258B7">
        <w:rPr>
          <w:rFonts w:eastAsia="Times New Roman" w:cs="Arial"/>
          <w:szCs w:val="24"/>
          <w:lang w:eastAsia="es-MX"/>
        </w:rPr>
        <w:t>aron</w:t>
      </w:r>
      <w:r w:rsidR="00017078" w:rsidRPr="003258B7">
        <w:rPr>
          <w:rFonts w:eastAsia="Times New Roman" w:cs="Arial"/>
          <w:szCs w:val="24"/>
          <w:lang w:eastAsia="es-MX"/>
        </w:rPr>
        <w:t xml:space="preserve"> </w:t>
      </w:r>
      <w:r w:rsidR="0089566C" w:rsidRPr="003258B7">
        <w:rPr>
          <w:rFonts w:eastAsia="Times New Roman" w:cs="Arial"/>
          <w:szCs w:val="24"/>
          <w:lang w:eastAsia="es-MX"/>
        </w:rPr>
        <w:t>inoperante</w:t>
      </w:r>
      <w:r w:rsidR="0027148E" w:rsidRPr="003258B7">
        <w:rPr>
          <w:rFonts w:eastAsia="Times New Roman" w:cs="Arial"/>
          <w:szCs w:val="24"/>
          <w:lang w:eastAsia="es-MX"/>
        </w:rPr>
        <w:t>s e infundados</w:t>
      </w:r>
      <w:r w:rsidR="00017078" w:rsidRPr="003258B7">
        <w:rPr>
          <w:rFonts w:eastAsia="Times New Roman" w:cs="Arial"/>
          <w:szCs w:val="24"/>
          <w:lang w:eastAsia="es-MX"/>
        </w:rPr>
        <w:t xml:space="preserve"> </w:t>
      </w:r>
      <w:r w:rsidR="0089566C" w:rsidRPr="003258B7">
        <w:rPr>
          <w:rFonts w:eastAsia="Times New Roman" w:cs="Arial"/>
          <w:szCs w:val="24"/>
          <w:lang w:eastAsia="es-MX"/>
        </w:rPr>
        <w:t>los</w:t>
      </w:r>
      <w:r w:rsidR="00017078" w:rsidRPr="003258B7">
        <w:rPr>
          <w:rFonts w:eastAsia="Times New Roman" w:cs="Arial"/>
          <w:szCs w:val="24"/>
          <w:lang w:eastAsia="es-MX"/>
        </w:rPr>
        <w:t xml:space="preserve"> agravio</w:t>
      </w:r>
      <w:r w:rsidR="0089566C" w:rsidRPr="003258B7">
        <w:rPr>
          <w:rFonts w:eastAsia="Times New Roman" w:cs="Arial"/>
          <w:szCs w:val="24"/>
          <w:lang w:eastAsia="es-MX"/>
        </w:rPr>
        <w:t>s planteados</w:t>
      </w:r>
      <w:r w:rsidR="00017078" w:rsidRPr="003258B7">
        <w:rPr>
          <w:rFonts w:eastAsia="Times New Roman" w:cs="Arial"/>
          <w:bCs/>
          <w:szCs w:val="24"/>
          <w:lang w:eastAsia="es-MX"/>
        </w:rPr>
        <w:t>.</w:t>
      </w:r>
    </w:p>
    <w:p w14:paraId="53DAD9F6" w14:textId="267BE6D5" w:rsidR="0089566C" w:rsidRPr="003258B7" w:rsidRDefault="001743D8" w:rsidP="00A8488E">
      <w:pPr>
        <w:outlineLvl w:val="0"/>
        <w:rPr>
          <w:rFonts w:eastAsia="Times New Roman" w:cs="Arial"/>
          <w:szCs w:val="24"/>
          <w:lang w:eastAsia="es-MX"/>
        </w:rPr>
      </w:pPr>
      <w:r w:rsidRPr="003258B7">
        <w:rPr>
          <w:rFonts w:eastAsia="Times New Roman" w:cs="Arial"/>
          <w:b/>
          <w:bCs/>
          <w:szCs w:val="24"/>
          <w:lang w:eastAsia="es-MX"/>
        </w:rPr>
        <w:t>1.</w:t>
      </w:r>
      <w:r w:rsidR="006A298D" w:rsidRPr="003258B7">
        <w:rPr>
          <w:rFonts w:eastAsia="Times New Roman" w:cs="Arial"/>
          <w:b/>
          <w:bCs/>
          <w:szCs w:val="24"/>
          <w:lang w:eastAsia="es-MX"/>
        </w:rPr>
        <w:t>7</w:t>
      </w:r>
      <w:r w:rsidR="00017078" w:rsidRPr="003258B7">
        <w:rPr>
          <w:rFonts w:eastAsia="Times New Roman" w:cs="Arial"/>
          <w:b/>
          <w:bCs/>
          <w:szCs w:val="24"/>
          <w:lang w:eastAsia="es-MX"/>
        </w:rPr>
        <w:t>.</w:t>
      </w:r>
      <w:r w:rsidRPr="003258B7">
        <w:rPr>
          <w:rFonts w:eastAsia="Times New Roman" w:cs="Arial"/>
          <w:b/>
          <w:bCs/>
          <w:szCs w:val="24"/>
          <w:lang w:eastAsia="es-MX"/>
        </w:rPr>
        <w:t xml:space="preserve"> Juicio</w:t>
      </w:r>
      <w:r w:rsidR="0089566C" w:rsidRPr="003258B7">
        <w:rPr>
          <w:rFonts w:eastAsia="Times New Roman" w:cs="Arial"/>
          <w:b/>
          <w:bCs/>
          <w:szCs w:val="24"/>
          <w:lang w:eastAsia="es-MX"/>
        </w:rPr>
        <w:t>s</w:t>
      </w:r>
      <w:r w:rsidRPr="003258B7">
        <w:rPr>
          <w:rFonts w:eastAsia="Times New Roman" w:cs="Arial"/>
          <w:b/>
          <w:bCs/>
          <w:szCs w:val="24"/>
          <w:lang w:eastAsia="es-MX"/>
        </w:rPr>
        <w:t xml:space="preserve"> federal</w:t>
      </w:r>
      <w:r w:rsidR="0089566C" w:rsidRPr="003258B7">
        <w:rPr>
          <w:rFonts w:eastAsia="Times New Roman" w:cs="Arial"/>
          <w:b/>
          <w:bCs/>
          <w:szCs w:val="24"/>
          <w:lang w:eastAsia="es-MX"/>
        </w:rPr>
        <w:t>es</w:t>
      </w:r>
      <w:r w:rsidRPr="003258B7">
        <w:rPr>
          <w:rFonts w:eastAsia="Times New Roman" w:cs="Arial"/>
          <w:b/>
          <w:bCs/>
          <w:szCs w:val="24"/>
          <w:lang w:eastAsia="es-MX"/>
        </w:rPr>
        <w:t>.</w:t>
      </w:r>
      <w:r w:rsidRPr="003258B7">
        <w:rPr>
          <w:rFonts w:eastAsia="Times New Roman" w:cs="Arial"/>
          <w:szCs w:val="24"/>
          <w:lang w:eastAsia="es-MX"/>
        </w:rPr>
        <w:t xml:space="preserve"> Inconforme</w:t>
      </w:r>
      <w:r w:rsidR="00017078" w:rsidRPr="003258B7">
        <w:rPr>
          <w:rFonts w:eastAsia="Times New Roman" w:cs="Arial"/>
          <w:szCs w:val="24"/>
          <w:lang w:eastAsia="es-MX"/>
        </w:rPr>
        <w:t>s</w:t>
      </w:r>
      <w:r w:rsidRPr="003258B7">
        <w:rPr>
          <w:rFonts w:eastAsia="Times New Roman" w:cs="Arial"/>
          <w:szCs w:val="24"/>
          <w:lang w:eastAsia="es-MX"/>
        </w:rPr>
        <w:t xml:space="preserve"> con dicha determinación, el </w:t>
      </w:r>
      <w:r w:rsidR="0089566C" w:rsidRPr="003258B7">
        <w:rPr>
          <w:rFonts w:eastAsia="Times New Roman" w:cs="Arial"/>
          <w:szCs w:val="24"/>
          <w:lang w:eastAsia="es-MX"/>
        </w:rPr>
        <w:t>diez</w:t>
      </w:r>
      <w:r w:rsidR="006F59A4" w:rsidRPr="003258B7">
        <w:rPr>
          <w:rFonts w:eastAsia="Times New Roman" w:cs="Arial"/>
          <w:szCs w:val="24"/>
          <w:lang w:eastAsia="es-MX"/>
        </w:rPr>
        <w:t xml:space="preserve"> de </w:t>
      </w:r>
      <w:r w:rsidR="0089566C" w:rsidRPr="003258B7">
        <w:rPr>
          <w:rFonts w:eastAsia="Times New Roman" w:cs="Arial"/>
          <w:szCs w:val="24"/>
          <w:lang w:eastAsia="es-MX"/>
        </w:rPr>
        <w:t>agosto</w:t>
      </w:r>
      <w:r w:rsidR="00800914" w:rsidRPr="003258B7">
        <w:rPr>
          <w:rFonts w:eastAsia="Times New Roman" w:cs="Arial"/>
          <w:szCs w:val="24"/>
          <w:lang w:eastAsia="es-MX"/>
        </w:rPr>
        <w:t>,</w:t>
      </w:r>
      <w:r w:rsidR="00017078" w:rsidRPr="003258B7">
        <w:rPr>
          <w:rFonts w:eastAsia="Times New Roman" w:cs="Arial"/>
          <w:szCs w:val="24"/>
          <w:lang w:eastAsia="es-MX"/>
        </w:rPr>
        <w:t xml:space="preserve"> los actores </w:t>
      </w:r>
      <w:r w:rsidR="00800914" w:rsidRPr="003258B7">
        <w:rPr>
          <w:rFonts w:eastAsia="Times New Roman" w:cs="Arial"/>
          <w:szCs w:val="24"/>
          <w:lang w:eastAsia="es-MX"/>
        </w:rPr>
        <w:t>promovi</w:t>
      </w:r>
      <w:r w:rsidR="00017078" w:rsidRPr="003258B7">
        <w:rPr>
          <w:rFonts w:eastAsia="Times New Roman" w:cs="Arial"/>
          <w:szCs w:val="24"/>
          <w:lang w:eastAsia="es-MX"/>
        </w:rPr>
        <w:t>eron</w:t>
      </w:r>
      <w:r w:rsidR="005F3FAA" w:rsidRPr="003258B7">
        <w:rPr>
          <w:rFonts w:eastAsia="Times New Roman" w:cs="Arial"/>
          <w:szCs w:val="24"/>
          <w:lang w:eastAsia="es-MX"/>
        </w:rPr>
        <w:t xml:space="preserve"> ante la autoridad responsable </w:t>
      </w:r>
      <w:r w:rsidR="00017078" w:rsidRPr="003258B7">
        <w:rPr>
          <w:rFonts w:eastAsia="Times New Roman" w:cs="Arial"/>
          <w:szCs w:val="24"/>
          <w:lang w:eastAsia="es-MX"/>
        </w:rPr>
        <w:t>los</w:t>
      </w:r>
      <w:r w:rsidR="006F59A4" w:rsidRPr="003258B7">
        <w:rPr>
          <w:rFonts w:eastAsia="Times New Roman" w:cs="Arial"/>
          <w:szCs w:val="24"/>
          <w:lang w:eastAsia="es-MX"/>
        </w:rPr>
        <w:t xml:space="preserve"> juicio</w:t>
      </w:r>
      <w:r w:rsidR="00017078" w:rsidRPr="003258B7">
        <w:rPr>
          <w:rFonts w:eastAsia="Times New Roman" w:cs="Arial"/>
          <w:szCs w:val="24"/>
          <w:lang w:eastAsia="es-MX"/>
        </w:rPr>
        <w:t>s</w:t>
      </w:r>
      <w:r w:rsidR="006F59A4" w:rsidRPr="003258B7">
        <w:rPr>
          <w:rFonts w:eastAsia="Times New Roman" w:cs="Arial"/>
          <w:szCs w:val="24"/>
          <w:lang w:eastAsia="es-MX"/>
        </w:rPr>
        <w:t xml:space="preserve"> </w:t>
      </w:r>
      <w:r w:rsidR="005F3FAA" w:rsidRPr="003258B7">
        <w:rPr>
          <w:rFonts w:eastAsia="Times New Roman" w:cs="Arial"/>
          <w:szCs w:val="24"/>
          <w:lang w:eastAsia="es-MX"/>
        </w:rPr>
        <w:t>SM-JDC-</w:t>
      </w:r>
      <w:r w:rsidR="0089566C" w:rsidRPr="003258B7">
        <w:rPr>
          <w:rFonts w:eastAsia="Times New Roman" w:cs="Arial"/>
          <w:szCs w:val="24"/>
          <w:lang w:eastAsia="es-MX"/>
        </w:rPr>
        <w:t>828</w:t>
      </w:r>
      <w:r w:rsidR="005F3FAA" w:rsidRPr="003258B7">
        <w:rPr>
          <w:rFonts w:eastAsia="Times New Roman" w:cs="Arial"/>
          <w:szCs w:val="24"/>
          <w:lang w:eastAsia="es-MX"/>
        </w:rPr>
        <w:t>/2021 y SM-JDC-</w:t>
      </w:r>
      <w:r w:rsidR="0089566C" w:rsidRPr="003258B7">
        <w:rPr>
          <w:rFonts w:eastAsia="Times New Roman" w:cs="Arial"/>
          <w:szCs w:val="24"/>
          <w:lang w:eastAsia="es-MX"/>
        </w:rPr>
        <w:t>829</w:t>
      </w:r>
      <w:r w:rsidR="005F3FAA" w:rsidRPr="003258B7">
        <w:rPr>
          <w:rFonts w:eastAsia="Times New Roman" w:cs="Arial"/>
          <w:szCs w:val="24"/>
          <w:lang w:eastAsia="es-MX"/>
        </w:rPr>
        <w:t>/2021, siendo</w:t>
      </w:r>
      <w:r w:rsidR="00017078" w:rsidRPr="003258B7">
        <w:rPr>
          <w:rFonts w:eastAsia="Times New Roman" w:cs="Arial"/>
          <w:szCs w:val="24"/>
          <w:lang w:eastAsia="es-MX"/>
        </w:rPr>
        <w:t xml:space="preserve"> recibidos por esta Sala Regional el </w:t>
      </w:r>
      <w:r w:rsidR="0089566C" w:rsidRPr="003258B7">
        <w:rPr>
          <w:rFonts w:eastAsia="Times New Roman" w:cs="Arial"/>
          <w:szCs w:val="24"/>
          <w:lang w:eastAsia="es-MX"/>
        </w:rPr>
        <w:t>trece</w:t>
      </w:r>
      <w:r w:rsidR="00017078" w:rsidRPr="003258B7">
        <w:rPr>
          <w:rFonts w:eastAsia="Times New Roman" w:cs="Arial"/>
          <w:szCs w:val="24"/>
          <w:lang w:eastAsia="es-MX"/>
        </w:rPr>
        <w:t xml:space="preserve"> siguiente</w:t>
      </w:r>
      <w:r w:rsidR="00341FDF" w:rsidRPr="003258B7">
        <w:rPr>
          <w:rFonts w:eastAsia="Times New Roman" w:cs="Arial"/>
          <w:szCs w:val="24"/>
          <w:lang w:eastAsia="es-MX"/>
        </w:rPr>
        <w:t>.</w:t>
      </w:r>
    </w:p>
    <w:p w14:paraId="7A533A43" w14:textId="43805D14" w:rsidR="003106B0" w:rsidRPr="003258B7" w:rsidRDefault="003106B0" w:rsidP="00A8488E">
      <w:pPr>
        <w:outlineLvl w:val="0"/>
        <w:rPr>
          <w:rFonts w:eastAsia="Times New Roman" w:cs="Arial"/>
          <w:szCs w:val="24"/>
          <w:lang w:eastAsia="es-MX"/>
        </w:rPr>
      </w:pPr>
      <w:r w:rsidRPr="003258B7">
        <w:rPr>
          <w:rFonts w:eastAsia="Times New Roman" w:cs="Arial"/>
          <w:b/>
          <w:bCs/>
          <w:szCs w:val="24"/>
          <w:lang w:eastAsia="es-MX"/>
        </w:rPr>
        <w:t>1.8. Terceras interesadas.</w:t>
      </w:r>
      <w:r w:rsidRPr="003258B7">
        <w:rPr>
          <w:rFonts w:eastAsia="Times New Roman" w:cs="Arial"/>
          <w:szCs w:val="24"/>
          <w:lang w:eastAsia="es-MX"/>
        </w:rPr>
        <w:t xml:space="preserve"> El catorce de agosto, Alejandra </w:t>
      </w:r>
      <w:r w:rsidR="00003231" w:rsidRPr="003258B7">
        <w:rPr>
          <w:rFonts w:eastAsia="Times New Roman" w:cs="Arial"/>
          <w:szCs w:val="24"/>
          <w:lang w:eastAsia="es-MX"/>
        </w:rPr>
        <w:t>Rodríguez</w:t>
      </w:r>
      <w:r w:rsidRPr="003258B7">
        <w:rPr>
          <w:rFonts w:eastAsia="Times New Roman" w:cs="Arial"/>
          <w:szCs w:val="24"/>
          <w:lang w:eastAsia="es-MX"/>
        </w:rPr>
        <w:t xml:space="preserve"> Ríos y </w:t>
      </w:r>
      <w:r w:rsidR="00003231" w:rsidRPr="003258B7">
        <w:rPr>
          <w:rFonts w:eastAsia="Times New Roman" w:cs="Arial"/>
          <w:szCs w:val="24"/>
          <w:lang w:eastAsia="es-MX"/>
        </w:rPr>
        <w:t>Fátima</w:t>
      </w:r>
      <w:r w:rsidRPr="003258B7">
        <w:rPr>
          <w:rFonts w:eastAsia="Times New Roman" w:cs="Arial"/>
          <w:szCs w:val="24"/>
          <w:lang w:eastAsia="es-MX"/>
        </w:rPr>
        <w:t xml:space="preserve"> </w:t>
      </w:r>
      <w:r w:rsidR="00003231" w:rsidRPr="003258B7">
        <w:rPr>
          <w:rFonts w:eastAsia="Times New Roman" w:cs="Arial"/>
          <w:szCs w:val="24"/>
          <w:lang w:eastAsia="es-MX"/>
        </w:rPr>
        <w:t>Arellano Mireles</w:t>
      </w:r>
      <w:r w:rsidR="00BA2835" w:rsidRPr="003258B7">
        <w:rPr>
          <w:rFonts w:eastAsia="Times New Roman" w:cs="Arial"/>
          <w:szCs w:val="24"/>
          <w:lang w:eastAsia="es-MX"/>
        </w:rPr>
        <w:t>,</w:t>
      </w:r>
      <w:r w:rsidR="00003231" w:rsidRPr="003258B7">
        <w:rPr>
          <w:rFonts w:eastAsia="Times New Roman" w:cs="Arial"/>
          <w:szCs w:val="24"/>
          <w:lang w:eastAsia="es-MX"/>
        </w:rPr>
        <w:t xml:space="preserve"> </w:t>
      </w:r>
      <w:r w:rsidRPr="003258B7">
        <w:rPr>
          <w:rFonts w:eastAsia="Times New Roman" w:cs="Arial"/>
          <w:szCs w:val="24"/>
          <w:lang w:eastAsia="es-MX"/>
        </w:rPr>
        <w:t>present</w:t>
      </w:r>
      <w:r w:rsidR="00003231" w:rsidRPr="003258B7">
        <w:rPr>
          <w:rFonts w:eastAsia="Times New Roman" w:cs="Arial"/>
          <w:szCs w:val="24"/>
          <w:lang w:eastAsia="es-MX"/>
        </w:rPr>
        <w:t>aron</w:t>
      </w:r>
      <w:r w:rsidRPr="003258B7">
        <w:rPr>
          <w:rFonts w:eastAsia="Times New Roman" w:cs="Arial"/>
          <w:szCs w:val="24"/>
          <w:lang w:eastAsia="es-MX"/>
        </w:rPr>
        <w:t xml:space="preserve"> escrito</w:t>
      </w:r>
      <w:r w:rsidR="00003231" w:rsidRPr="003258B7">
        <w:rPr>
          <w:rFonts w:eastAsia="Times New Roman" w:cs="Arial"/>
          <w:szCs w:val="24"/>
          <w:lang w:eastAsia="es-MX"/>
        </w:rPr>
        <w:t>s</w:t>
      </w:r>
      <w:r w:rsidRPr="003258B7">
        <w:rPr>
          <w:rFonts w:eastAsia="Times New Roman" w:cs="Arial"/>
          <w:szCs w:val="24"/>
          <w:lang w:eastAsia="es-MX"/>
        </w:rPr>
        <w:t xml:space="preserve"> para comparecer como tercer</w:t>
      </w:r>
      <w:r w:rsidR="00003231" w:rsidRPr="003258B7">
        <w:rPr>
          <w:rFonts w:eastAsia="Times New Roman" w:cs="Arial"/>
          <w:szCs w:val="24"/>
          <w:lang w:eastAsia="es-MX"/>
        </w:rPr>
        <w:t>as</w:t>
      </w:r>
      <w:r w:rsidRPr="003258B7">
        <w:rPr>
          <w:rFonts w:eastAsia="Times New Roman" w:cs="Arial"/>
          <w:szCs w:val="24"/>
          <w:lang w:eastAsia="es-MX"/>
        </w:rPr>
        <w:t xml:space="preserve"> interesad</w:t>
      </w:r>
      <w:r w:rsidR="00003231" w:rsidRPr="003258B7">
        <w:rPr>
          <w:rFonts w:eastAsia="Times New Roman" w:cs="Arial"/>
          <w:szCs w:val="24"/>
          <w:lang w:eastAsia="es-MX"/>
        </w:rPr>
        <w:t>as</w:t>
      </w:r>
      <w:r w:rsidRPr="003258B7">
        <w:rPr>
          <w:rFonts w:eastAsia="Times New Roman" w:cs="Arial"/>
          <w:szCs w:val="24"/>
          <w:lang w:eastAsia="es-MX"/>
        </w:rPr>
        <w:t xml:space="preserve"> en el juicio </w:t>
      </w:r>
      <w:r w:rsidR="00003231" w:rsidRPr="003258B7">
        <w:rPr>
          <w:rFonts w:eastAsia="Times New Roman" w:cs="Arial"/>
          <w:szCs w:val="24"/>
          <w:lang w:eastAsia="es-MX"/>
        </w:rPr>
        <w:t>ciudadano</w:t>
      </w:r>
      <w:r w:rsidRPr="003258B7">
        <w:rPr>
          <w:rFonts w:eastAsia="Times New Roman" w:cs="Arial"/>
          <w:szCs w:val="24"/>
          <w:lang w:eastAsia="es-MX"/>
        </w:rPr>
        <w:t xml:space="preserve"> SM-J</w:t>
      </w:r>
      <w:r w:rsidR="00003231" w:rsidRPr="003258B7">
        <w:rPr>
          <w:rFonts w:eastAsia="Times New Roman" w:cs="Arial"/>
          <w:szCs w:val="24"/>
          <w:lang w:eastAsia="es-MX"/>
        </w:rPr>
        <w:t>DC</w:t>
      </w:r>
      <w:r w:rsidRPr="003258B7">
        <w:rPr>
          <w:rFonts w:eastAsia="Times New Roman" w:cs="Arial"/>
          <w:szCs w:val="24"/>
          <w:lang w:eastAsia="es-MX"/>
        </w:rPr>
        <w:t>-</w:t>
      </w:r>
      <w:r w:rsidR="00003231" w:rsidRPr="003258B7">
        <w:rPr>
          <w:rFonts w:eastAsia="Times New Roman" w:cs="Arial"/>
          <w:szCs w:val="24"/>
          <w:lang w:eastAsia="es-MX"/>
        </w:rPr>
        <w:t>829</w:t>
      </w:r>
      <w:r w:rsidRPr="003258B7">
        <w:rPr>
          <w:rFonts w:eastAsia="Times New Roman" w:cs="Arial"/>
          <w:szCs w:val="24"/>
          <w:lang w:eastAsia="es-MX"/>
        </w:rPr>
        <w:t>/2021.</w:t>
      </w:r>
    </w:p>
    <w:p w14:paraId="3B024A53" w14:textId="09904B7F" w:rsidR="00BA2835" w:rsidRPr="003258B7" w:rsidRDefault="00A8488E" w:rsidP="00CA671F">
      <w:pPr>
        <w:spacing w:before="240" w:after="240"/>
        <w:rPr>
          <w:rFonts w:eastAsia="Times New Roman" w:cs="Arial"/>
          <w:b/>
          <w:szCs w:val="24"/>
          <w:lang w:eastAsia="es-MX"/>
        </w:rPr>
      </w:pPr>
      <w:bookmarkStart w:id="7" w:name="_Toc54863093"/>
      <w:bookmarkStart w:id="8" w:name="_Hlk54362301"/>
      <w:bookmarkEnd w:id="6"/>
      <w:r w:rsidRPr="003258B7">
        <w:rPr>
          <w:rFonts w:eastAsia="Times New Roman" w:cs="Arial"/>
          <w:b/>
          <w:szCs w:val="24"/>
          <w:lang w:eastAsia="es-MX"/>
        </w:rPr>
        <w:t>2. COMPETENCIA</w:t>
      </w:r>
      <w:bookmarkEnd w:id="7"/>
    </w:p>
    <w:p w14:paraId="7D27E1F1" w14:textId="767205F3" w:rsidR="00BA2835" w:rsidRPr="003258B7" w:rsidRDefault="00BA2835" w:rsidP="00BA2835">
      <w:pPr>
        <w:spacing w:before="240" w:after="240"/>
        <w:rPr>
          <w:bCs/>
          <w:szCs w:val="24"/>
        </w:rPr>
      </w:pPr>
      <w:r w:rsidRPr="003258B7">
        <w:rPr>
          <w:bCs/>
          <w:szCs w:val="24"/>
        </w:rPr>
        <w:t xml:space="preserve">Esta Sala Regional es competente para conocer y resolver el presente juicio, ya que se impugna una resolución emitida por el </w:t>
      </w:r>
      <w:r w:rsidRPr="003258B7">
        <w:rPr>
          <w:bCs/>
          <w:i/>
          <w:iCs/>
          <w:szCs w:val="24"/>
        </w:rPr>
        <w:t>Tribunal local</w:t>
      </w:r>
      <w:r w:rsidRPr="003258B7">
        <w:rPr>
          <w:bCs/>
          <w:szCs w:val="24"/>
        </w:rPr>
        <w:t>, en la cual</w:t>
      </w:r>
      <w:r w:rsidRPr="003258B7">
        <w:rPr>
          <w:szCs w:val="24"/>
        </w:rPr>
        <w:t xml:space="preserve"> determinó confirmar </w:t>
      </w:r>
      <w:r w:rsidR="00CA671F" w:rsidRPr="003258B7">
        <w:rPr>
          <w:rFonts w:eastAsia="Times New Roman" w:cs="Arial"/>
          <w:szCs w:val="24"/>
          <w:lang w:eastAsia="es-MX"/>
        </w:rPr>
        <w:t xml:space="preserve">la asignación de regidurías de representación proporcional realizada por el </w:t>
      </w:r>
      <w:r w:rsidR="00CA671F" w:rsidRPr="003258B7">
        <w:rPr>
          <w:rFonts w:eastAsia="Times New Roman" w:cs="Arial"/>
          <w:i/>
          <w:iCs/>
          <w:szCs w:val="24"/>
          <w:lang w:eastAsia="es-MX"/>
        </w:rPr>
        <w:t xml:space="preserve">Consejo Municipal, </w:t>
      </w:r>
      <w:r w:rsidR="00CA671F" w:rsidRPr="003258B7">
        <w:rPr>
          <w:rFonts w:eastAsia="Times New Roman" w:cs="Arial"/>
          <w:szCs w:val="24"/>
          <w:lang w:eastAsia="es-MX"/>
        </w:rPr>
        <w:t>para la integración del Ayuntamiento de Pénjamo, Guanajuato</w:t>
      </w:r>
      <w:r w:rsidR="00CA671F" w:rsidRPr="003258B7">
        <w:rPr>
          <w:bCs/>
          <w:szCs w:val="24"/>
          <w:lang w:eastAsia="es-MX"/>
        </w:rPr>
        <w:t>;</w:t>
      </w:r>
      <w:r w:rsidRPr="003258B7">
        <w:rPr>
          <w:bCs/>
          <w:szCs w:val="24"/>
          <w:lang w:eastAsia="es-MX"/>
        </w:rPr>
        <w:t xml:space="preserve"> </w:t>
      </w:r>
      <w:r w:rsidRPr="003258B7">
        <w:rPr>
          <w:bCs/>
          <w:szCs w:val="24"/>
        </w:rPr>
        <w:t>entidad federativa que se ubica dentro de la Segunda Circunscripción Electoral Plurinominal, en la que se ejerce jurisdicción</w:t>
      </w:r>
      <w:r w:rsidR="006C50A1" w:rsidRPr="003258B7">
        <w:rPr>
          <w:bCs/>
          <w:szCs w:val="24"/>
        </w:rPr>
        <w:t>.</w:t>
      </w:r>
    </w:p>
    <w:p w14:paraId="0F5B41ED" w14:textId="46099D65" w:rsidR="006C50A1" w:rsidRPr="003258B7" w:rsidRDefault="006C50A1" w:rsidP="00BA2835">
      <w:pPr>
        <w:spacing w:before="240" w:after="240"/>
        <w:rPr>
          <w:szCs w:val="24"/>
        </w:rPr>
      </w:pPr>
      <w:r w:rsidRPr="003258B7">
        <w:rPr>
          <w:szCs w:val="24"/>
        </w:rPr>
        <w:t>Esto, de</w:t>
      </w:r>
      <w:r w:rsidRPr="003258B7">
        <w:rPr>
          <w:bCs/>
          <w:szCs w:val="24"/>
        </w:rPr>
        <w:t xml:space="preserve"> conformidad con lo dispuesto por los artículos 176, fracción IV, de la Ley Orgánica del Poder Judicial de la Federación; 79, numeral 1, 80, numeral 1, inciso f), y 83, numeral 1, inciso b), de la </w:t>
      </w:r>
      <w:r w:rsidRPr="003258B7">
        <w:rPr>
          <w:bCs/>
          <w:i/>
          <w:szCs w:val="24"/>
        </w:rPr>
        <w:t>Ley de Medios</w:t>
      </w:r>
      <w:r w:rsidRPr="003258B7">
        <w:rPr>
          <w:bCs/>
          <w:szCs w:val="24"/>
        </w:rPr>
        <w:t>.</w:t>
      </w:r>
    </w:p>
    <w:p w14:paraId="33F6541B" w14:textId="77777777" w:rsidR="00D348C8" w:rsidRPr="003258B7" w:rsidRDefault="00D348C8" w:rsidP="00D348C8">
      <w:pPr>
        <w:tabs>
          <w:tab w:val="left" w:pos="6336"/>
        </w:tabs>
        <w:spacing w:before="240" w:after="240"/>
        <w:ind w:right="-34"/>
        <w:outlineLvl w:val="0"/>
        <w:rPr>
          <w:rFonts w:cs="Arial"/>
          <w:b/>
          <w:bCs/>
          <w:szCs w:val="24"/>
        </w:rPr>
      </w:pPr>
      <w:bookmarkStart w:id="9" w:name="_Toc54863095"/>
      <w:bookmarkEnd w:id="8"/>
      <w:r w:rsidRPr="003258B7">
        <w:rPr>
          <w:rFonts w:cs="Arial"/>
          <w:b/>
          <w:bCs/>
          <w:szCs w:val="24"/>
        </w:rPr>
        <w:t>3.  ACUMULACIÓN</w:t>
      </w:r>
    </w:p>
    <w:p w14:paraId="0C056874" w14:textId="68C82EC7" w:rsidR="00D348C8" w:rsidRPr="003258B7" w:rsidRDefault="00D348C8" w:rsidP="00D348C8">
      <w:pPr>
        <w:tabs>
          <w:tab w:val="left" w:pos="6336"/>
        </w:tabs>
        <w:spacing w:before="240" w:after="240"/>
        <w:ind w:right="-34"/>
        <w:outlineLvl w:val="0"/>
        <w:rPr>
          <w:rFonts w:cs="Arial"/>
          <w:b/>
          <w:bCs/>
          <w:szCs w:val="24"/>
        </w:rPr>
      </w:pPr>
      <w:r w:rsidRPr="003258B7">
        <w:rPr>
          <w:rFonts w:cs="Arial"/>
          <w:bCs/>
          <w:szCs w:val="24"/>
        </w:rPr>
        <w:t>Del análisis de las demandas</w:t>
      </w:r>
      <w:r w:rsidR="00CA671F" w:rsidRPr="003258B7">
        <w:rPr>
          <w:rFonts w:cs="Arial"/>
          <w:bCs/>
          <w:szCs w:val="24"/>
        </w:rPr>
        <w:t>,</w:t>
      </w:r>
      <w:r w:rsidRPr="003258B7">
        <w:rPr>
          <w:rFonts w:cs="Arial"/>
          <w:bCs/>
          <w:szCs w:val="24"/>
        </w:rPr>
        <w:t xml:space="preserve"> se observa que los juicios guardan conexidad al encontrarse controvirtiendo la misma determinación emitida por el </w:t>
      </w:r>
      <w:r w:rsidRPr="003258B7">
        <w:rPr>
          <w:rFonts w:cs="Arial"/>
          <w:bCs/>
          <w:i/>
          <w:iCs/>
          <w:szCs w:val="24"/>
        </w:rPr>
        <w:t xml:space="preserve">Tribunal </w:t>
      </w:r>
      <w:r w:rsidR="002541BF" w:rsidRPr="003258B7">
        <w:rPr>
          <w:rFonts w:cs="Arial"/>
          <w:bCs/>
          <w:i/>
          <w:iCs/>
          <w:szCs w:val="24"/>
        </w:rPr>
        <w:t>l</w:t>
      </w:r>
      <w:r w:rsidRPr="003258B7">
        <w:rPr>
          <w:rFonts w:cs="Arial"/>
          <w:bCs/>
          <w:i/>
          <w:iCs/>
          <w:szCs w:val="24"/>
        </w:rPr>
        <w:t>ocal</w:t>
      </w:r>
      <w:r w:rsidRPr="003258B7">
        <w:rPr>
          <w:rFonts w:cs="Arial"/>
          <w:bCs/>
          <w:szCs w:val="24"/>
        </w:rPr>
        <w:t xml:space="preserve">; por tanto, a fin de evitar el dictado de sentencias contradictorias, procede acumular </w:t>
      </w:r>
      <w:r w:rsidR="006A298D" w:rsidRPr="003258B7">
        <w:rPr>
          <w:rFonts w:cs="Arial"/>
          <w:bCs/>
          <w:szCs w:val="24"/>
        </w:rPr>
        <w:t>el</w:t>
      </w:r>
      <w:r w:rsidRPr="003258B7">
        <w:rPr>
          <w:rFonts w:cs="Arial"/>
          <w:bCs/>
          <w:szCs w:val="24"/>
        </w:rPr>
        <w:t xml:space="preserve"> expediente SM-JDC-</w:t>
      </w:r>
      <w:r w:rsidR="006A298D" w:rsidRPr="003258B7">
        <w:rPr>
          <w:rFonts w:cs="Arial"/>
          <w:bCs/>
          <w:szCs w:val="24"/>
        </w:rPr>
        <w:t>829</w:t>
      </w:r>
      <w:r w:rsidRPr="003258B7">
        <w:rPr>
          <w:rFonts w:cs="Arial"/>
          <w:bCs/>
          <w:szCs w:val="24"/>
        </w:rPr>
        <w:t xml:space="preserve">/2021, </w:t>
      </w:r>
      <w:r w:rsidR="00314B08" w:rsidRPr="003258B7">
        <w:rPr>
          <w:rFonts w:cs="Arial"/>
          <w:bCs/>
          <w:szCs w:val="24"/>
        </w:rPr>
        <w:t>al diverso SM-JDC-</w:t>
      </w:r>
      <w:r w:rsidR="006A298D" w:rsidRPr="003258B7">
        <w:rPr>
          <w:rFonts w:cs="Arial"/>
          <w:bCs/>
          <w:szCs w:val="24"/>
        </w:rPr>
        <w:t>828</w:t>
      </w:r>
      <w:r w:rsidR="00314B08" w:rsidRPr="003258B7">
        <w:rPr>
          <w:rFonts w:cs="Arial"/>
          <w:bCs/>
          <w:szCs w:val="24"/>
        </w:rPr>
        <w:t xml:space="preserve">/2021 </w:t>
      </w:r>
      <w:r w:rsidRPr="003258B7">
        <w:rPr>
          <w:rFonts w:cs="Arial"/>
          <w:bCs/>
          <w:szCs w:val="24"/>
        </w:rPr>
        <w:t>por ser el primero en registrarse en esta Sala, debiendo agregarse copia certificada de los resolutivos de esta sentencia al expediente acumulado.</w:t>
      </w:r>
    </w:p>
    <w:p w14:paraId="4684D90C" w14:textId="7785AFBF" w:rsidR="00D348C8" w:rsidRPr="003258B7" w:rsidRDefault="00D348C8" w:rsidP="006B532A">
      <w:pPr>
        <w:tabs>
          <w:tab w:val="left" w:pos="6336"/>
        </w:tabs>
        <w:spacing w:before="240" w:after="240"/>
        <w:ind w:right="-34"/>
        <w:outlineLvl w:val="0"/>
        <w:rPr>
          <w:rFonts w:cs="Arial"/>
          <w:bCs/>
          <w:szCs w:val="24"/>
        </w:rPr>
      </w:pPr>
      <w:r w:rsidRPr="003258B7">
        <w:rPr>
          <w:rFonts w:cs="Arial"/>
          <w:bCs/>
          <w:szCs w:val="24"/>
        </w:rPr>
        <w:lastRenderedPageBreak/>
        <w:t>Lo anterior, con fundamento en los artículos 180, fracción XI, de la Ley Orgánica del Poder Judicial de la Federació</w:t>
      </w:r>
      <w:r w:rsidR="00CA671F" w:rsidRPr="003258B7">
        <w:rPr>
          <w:rFonts w:cs="Arial"/>
          <w:bCs/>
          <w:szCs w:val="24"/>
        </w:rPr>
        <w:t xml:space="preserve">n; </w:t>
      </w:r>
      <w:r w:rsidRPr="003258B7">
        <w:rPr>
          <w:rFonts w:cs="Arial"/>
          <w:bCs/>
          <w:szCs w:val="24"/>
        </w:rPr>
        <w:t xml:space="preserve">31 de la </w:t>
      </w:r>
      <w:r w:rsidRPr="003258B7">
        <w:rPr>
          <w:rFonts w:cs="Arial"/>
          <w:bCs/>
          <w:i/>
          <w:iCs/>
          <w:szCs w:val="24"/>
        </w:rPr>
        <w:t>Ley de Medios</w:t>
      </w:r>
      <w:r w:rsidR="00CA671F" w:rsidRPr="003258B7">
        <w:rPr>
          <w:rFonts w:cs="Arial"/>
          <w:bCs/>
          <w:i/>
          <w:iCs/>
          <w:szCs w:val="24"/>
        </w:rPr>
        <w:t>;</w:t>
      </w:r>
      <w:r w:rsidRPr="003258B7">
        <w:rPr>
          <w:rFonts w:cs="Arial"/>
          <w:bCs/>
          <w:szCs w:val="24"/>
        </w:rPr>
        <w:t xml:space="preserve"> y 79</w:t>
      </w:r>
      <w:r w:rsidR="00CA671F" w:rsidRPr="003258B7">
        <w:rPr>
          <w:rFonts w:cs="Arial"/>
          <w:bCs/>
          <w:szCs w:val="24"/>
        </w:rPr>
        <w:t>,</w:t>
      </w:r>
      <w:r w:rsidRPr="003258B7">
        <w:rPr>
          <w:rFonts w:cs="Arial"/>
          <w:bCs/>
          <w:szCs w:val="24"/>
        </w:rPr>
        <w:t xml:space="preserve"> del Reglamento Interno del Tribunal Electoral del Poder Judicial de la Federación.  </w:t>
      </w:r>
    </w:p>
    <w:p w14:paraId="34730B72" w14:textId="77777777" w:rsidR="006A298D" w:rsidRPr="003258B7" w:rsidRDefault="006A298D" w:rsidP="006A298D">
      <w:pPr>
        <w:tabs>
          <w:tab w:val="left" w:pos="6336"/>
        </w:tabs>
        <w:spacing w:before="240" w:after="240"/>
        <w:ind w:right="-34"/>
        <w:outlineLvl w:val="0"/>
        <w:rPr>
          <w:rFonts w:eastAsia="Calibri" w:cs="Arial"/>
          <w:b/>
          <w:szCs w:val="24"/>
          <w:lang w:eastAsia="es-ES"/>
        </w:rPr>
      </w:pPr>
      <w:bookmarkStart w:id="10" w:name="_Toc54863096"/>
      <w:bookmarkEnd w:id="9"/>
      <w:r w:rsidRPr="003258B7">
        <w:rPr>
          <w:rFonts w:cs="Arial"/>
          <w:b/>
          <w:szCs w:val="24"/>
        </w:rPr>
        <w:t xml:space="preserve">4. </w:t>
      </w:r>
      <w:r w:rsidRPr="003258B7">
        <w:rPr>
          <w:rFonts w:eastAsia="Times New Roman" w:cs="Arial"/>
          <w:b/>
          <w:bCs/>
          <w:caps/>
          <w:kern w:val="32"/>
          <w:szCs w:val="24"/>
        </w:rPr>
        <w:t>PR</w:t>
      </w:r>
      <w:r w:rsidRPr="003258B7">
        <w:rPr>
          <w:rFonts w:eastAsia="Calibri" w:cs="Arial"/>
          <w:b/>
          <w:szCs w:val="24"/>
          <w:lang w:eastAsia="es-ES"/>
        </w:rPr>
        <w:t xml:space="preserve">OCEDENCIA </w:t>
      </w:r>
    </w:p>
    <w:p w14:paraId="3C8AF286" w14:textId="77777777" w:rsidR="006A298D" w:rsidRPr="003258B7" w:rsidRDefault="006A298D" w:rsidP="006A298D">
      <w:pPr>
        <w:spacing w:before="240" w:after="240"/>
        <w:ind w:right="-35"/>
        <w:rPr>
          <w:rFonts w:eastAsia="Calibri" w:cs="Arial"/>
          <w:bCs/>
          <w:szCs w:val="24"/>
        </w:rPr>
      </w:pPr>
      <w:bookmarkStart w:id="11" w:name="_ftnref6"/>
      <w:bookmarkEnd w:id="11"/>
      <w:r w:rsidRPr="003258B7">
        <w:rPr>
          <w:rFonts w:eastAsia="Calibri" w:cs="Arial"/>
          <w:szCs w:val="24"/>
          <w:lang w:eastAsia="es-ES"/>
        </w:rPr>
        <w:t xml:space="preserve">Los </w:t>
      </w:r>
      <w:r w:rsidRPr="003258B7">
        <w:rPr>
          <w:rFonts w:eastAsia="Calibri" w:cs="Arial"/>
          <w:bCs/>
          <w:szCs w:val="24"/>
        </w:rPr>
        <w:t xml:space="preserve">juicios son procedentes al reunir los requisitos previstos en los artículos 8, 9, párrafo 1, 13, párrafo 1, inciso b), 79 y 80 párrafo I, inciso f), 83, párrafo I, inciso b), de la </w:t>
      </w:r>
      <w:r w:rsidRPr="003258B7">
        <w:rPr>
          <w:rFonts w:eastAsia="Calibri" w:cs="Arial"/>
          <w:bCs/>
          <w:i/>
          <w:szCs w:val="24"/>
        </w:rPr>
        <w:t>Ley de Medios</w:t>
      </w:r>
      <w:r w:rsidRPr="003258B7">
        <w:rPr>
          <w:rFonts w:eastAsia="Calibri" w:cs="Arial"/>
          <w:bCs/>
          <w:szCs w:val="24"/>
        </w:rPr>
        <w:t>, conforme a lo razonado en los respectivos autos de admisión.</w:t>
      </w:r>
      <w:r w:rsidRPr="003258B7">
        <w:rPr>
          <w:rStyle w:val="Refdenotaalpie"/>
          <w:rFonts w:eastAsia="Calibri" w:cs="Arial"/>
          <w:bCs/>
          <w:szCs w:val="24"/>
        </w:rPr>
        <w:footnoteReference w:id="5"/>
      </w:r>
    </w:p>
    <w:p w14:paraId="1BF226A4" w14:textId="77777777" w:rsidR="003531C4" w:rsidRPr="003258B7" w:rsidRDefault="006A298D" w:rsidP="002F5F8B">
      <w:pPr>
        <w:tabs>
          <w:tab w:val="left" w:pos="5105"/>
        </w:tabs>
        <w:spacing w:before="240" w:after="240"/>
        <w:outlineLvl w:val="0"/>
        <w:rPr>
          <w:rFonts w:cs="Arial"/>
          <w:b/>
          <w:szCs w:val="24"/>
        </w:rPr>
      </w:pPr>
      <w:r w:rsidRPr="003258B7">
        <w:rPr>
          <w:rFonts w:cs="Arial"/>
          <w:b/>
          <w:szCs w:val="24"/>
        </w:rPr>
        <w:t>5</w:t>
      </w:r>
      <w:r w:rsidR="00A8488E" w:rsidRPr="003258B7">
        <w:rPr>
          <w:rFonts w:cs="Arial"/>
          <w:b/>
          <w:szCs w:val="24"/>
        </w:rPr>
        <w:t>. ESTUDIO DE FONDO</w:t>
      </w:r>
      <w:bookmarkEnd w:id="10"/>
    </w:p>
    <w:p w14:paraId="158FFCD4" w14:textId="77777777" w:rsidR="0027148E" w:rsidRPr="003258B7" w:rsidRDefault="003531C4" w:rsidP="0027148E">
      <w:pPr>
        <w:tabs>
          <w:tab w:val="left" w:pos="5105"/>
        </w:tabs>
        <w:spacing w:before="240" w:after="240"/>
        <w:outlineLvl w:val="0"/>
        <w:rPr>
          <w:rFonts w:cs="Arial"/>
          <w:b/>
          <w:bCs/>
          <w:color w:val="000000" w:themeColor="text1"/>
          <w:szCs w:val="24"/>
        </w:rPr>
      </w:pPr>
      <w:bookmarkStart w:id="12" w:name="_Toc77355570"/>
      <w:r w:rsidRPr="003258B7">
        <w:rPr>
          <w:rFonts w:cs="Arial"/>
          <w:b/>
          <w:bCs/>
          <w:color w:val="000000" w:themeColor="text1"/>
          <w:szCs w:val="24"/>
        </w:rPr>
        <w:t>5.1. Materia de la controversia</w:t>
      </w:r>
      <w:bookmarkEnd w:id="12"/>
    </w:p>
    <w:p w14:paraId="71569B39" w14:textId="19BC6496" w:rsidR="009A5D66" w:rsidRPr="003258B7" w:rsidRDefault="00151B93" w:rsidP="002F5F8B">
      <w:pPr>
        <w:tabs>
          <w:tab w:val="left" w:pos="5105"/>
        </w:tabs>
        <w:spacing w:before="240" w:after="240"/>
        <w:outlineLvl w:val="0"/>
        <w:rPr>
          <w:rFonts w:ascii="ArialMT" w:eastAsia="Times New Roman" w:hAnsi="ArialMT"/>
          <w:lang w:eastAsia="es-MX"/>
        </w:rPr>
      </w:pPr>
      <w:r w:rsidRPr="003258B7">
        <w:rPr>
          <w:rFonts w:ascii="ArialMT" w:eastAsia="Times New Roman" w:hAnsi="ArialMT"/>
          <w:szCs w:val="24"/>
          <w:lang w:eastAsia="es-MX"/>
        </w:rPr>
        <w:t>El presente asunto tiene su origen en las demandas interpuestas por las personas actoras</w:t>
      </w:r>
      <w:r w:rsidR="00147FB5" w:rsidRPr="003258B7">
        <w:rPr>
          <w:rFonts w:ascii="ArialMT" w:eastAsia="Times New Roman" w:hAnsi="ArialMT"/>
          <w:szCs w:val="24"/>
          <w:lang w:eastAsia="es-MX"/>
        </w:rPr>
        <w:t>,</w:t>
      </w:r>
      <w:r w:rsidRPr="003258B7">
        <w:rPr>
          <w:rFonts w:ascii="ArialMT" w:eastAsia="Times New Roman" w:hAnsi="ArialMT"/>
          <w:szCs w:val="24"/>
          <w:lang w:eastAsia="es-MX"/>
        </w:rPr>
        <w:t xml:space="preserve"> en las que se </w:t>
      </w:r>
      <w:r w:rsidR="00E2093A" w:rsidRPr="003258B7">
        <w:rPr>
          <w:rFonts w:ascii="ArialMT" w:eastAsia="Times New Roman" w:hAnsi="ArialMT"/>
          <w:szCs w:val="24"/>
          <w:lang w:eastAsia="es-MX"/>
        </w:rPr>
        <w:t>quejaban</w:t>
      </w:r>
      <w:r w:rsidR="00147FB5" w:rsidRPr="003258B7">
        <w:rPr>
          <w:rFonts w:ascii="ArialMT" w:eastAsia="Times New Roman" w:hAnsi="ArialMT"/>
          <w:szCs w:val="24"/>
          <w:lang w:eastAsia="es-MX"/>
        </w:rPr>
        <w:t>,</w:t>
      </w:r>
      <w:r w:rsidRPr="003258B7">
        <w:rPr>
          <w:rFonts w:ascii="ArialMT" w:eastAsia="Times New Roman" w:hAnsi="ArialMT"/>
          <w:szCs w:val="24"/>
          <w:lang w:eastAsia="es-MX"/>
        </w:rPr>
        <w:t xml:space="preserve"> </w:t>
      </w:r>
      <w:r w:rsidR="00095FA0" w:rsidRPr="003258B7">
        <w:rPr>
          <w:rFonts w:ascii="ArialMT" w:eastAsia="Times New Roman" w:hAnsi="ArialMT"/>
          <w:szCs w:val="24"/>
          <w:lang w:eastAsia="es-MX"/>
        </w:rPr>
        <w:t>básicamente</w:t>
      </w:r>
      <w:r w:rsidR="000C40FB" w:rsidRPr="003258B7">
        <w:rPr>
          <w:rFonts w:ascii="ArialMT" w:eastAsia="Times New Roman" w:hAnsi="ArialMT"/>
          <w:szCs w:val="24"/>
          <w:lang w:eastAsia="es-MX"/>
        </w:rPr>
        <w:t xml:space="preserve">, </w:t>
      </w:r>
      <w:r w:rsidRPr="003258B7">
        <w:rPr>
          <w:rFonts w:ascii="ArialMT" w:eastAsia="Times New Roman" w:hAnsi="ArialMT"/>
          <w:szCs w:val="24"/>
          <w:lang w:eastAsia="es-MX"/>
        </w:rPr>
        <w:t xml:space="preserve">de la indebida </w:t>
      </w:r>
      <w:r w:rsidR="00706DE9" w:rsidRPr="003258B7">
        <w:rPr>
          <w:rFonts w:ascii="ArialMT" w:eastAsia="Times New Roman" w:hAnsi="ArialMT"/>
          <w:szCs w:val="24"/>
          <w:lang w:eastAsia="es-MX"/>
        </w:rPr>
        <w:t>asignación</w:t>
      </w:r>
      <w:r w:rsidRPr="003258B7">
        <w:rPr>
          <w:rFonts w:ascii="ArialMT" w:eastAsia="Times New Roman" w:hAnsi="ArialMT"/>
          <w:szCs w:val="24"/>
          <w:lang w:eastAsia="es-MX"/>
        </w:rPr>
        <w:t xml:space="preserve"> de</w:t>
      </w:r>
      <w:r w:rsidR="00E2093A" w:rsidRPr="003258B7">
        <w:rPr>
          <w:rFonts w:ascii="ArialMT" w:eastAsia="Times New Roman" w:hAnsi="ArialMT"/>
          <w:szCs w:val="24"/>
          <w:lang w:eastAsia="es-MX"/>
        </w:rPr>
        <w:t xml:space="preserve"> las</w:t>
      </w:r>
      <w:r w:rsidRPr="003258B7">
        <w:rPr>
          <w:rFonts w:ascii="ArialMT" w:eastAsia="Times New Roman" w:hAnsi="ArialMT"/>
          <w:szCs w:val="24"/>
          <w:lang w:eastAsia="es-MX"/>
        </w:rPr>
        <w:t xml:space="preserve"> </w:t>
      </w:r>
      <w:r w:rsidR="00706DE9" w:rsidRPr="003258B7">
        <w:rPr>
          <w:rFonts w:ascii="ArialMT" w:eastAsia="Times New Roman" w:hAnsi="ArialMT"/>
          <w:lang w:eastAsia="es-MX"/>
        </w:rPr>
        <w:t>regidurías</w:t>
      </w:r>
      <w:r w:rsidRPr="003258B7">
        <w:rPr>
          <w:rFonts w:ascii="ArialMT" w:eastAsia="Times New Roman" w:hAnsi="ArialMT"/>
          <w:lang w:eastAsia="es-MX"/>
        </w:rPr>
        <w:t xml:space="preserve"> por el principio de </w:t>
      </w:r>
      <w:r w:rsidR="00706DE9" w:rsidRPr="003258B7">
        <w:rPr>
          <w:rFonts w:ascii="ArialMT" w:eastAsia="Times New Roman" w:hAnsi="ArialMT"/>
          <w:lang w:eastAsia="es-MX"/>
        </w:rPr>
        <w:t>representación</w:t>
      </w:r>
      <w:r w:rsidRPr="003258B7">
        <w:rPr>
          <w:rFonts w:ascii="ArialMT" w:eastAsia="Times New Roman" w:hAnsi="ArialMT"/>
          <w:lang w:eastAsia="es-MX"/>
        </w:rPr>
        <w:t xml:space="preserve"> proporcional</w:t>
      </w:r>
      <w:r w:rsidR="004E69F3" w:rsidRPr="003258B7">
        <w:rPr>
          <w:rFonts w:ascii="ArialMT" w:eastAsia="Times New Roman" w:hAnsi="ArialMT"/>
          <w:lang w:eastAsia="es-MX"/>
        </w:rPr>
        <w:t>,</w:t>
      </w:r>
      <w:r w:rsidRPr="003258B7">
        <w:rPr>
          <w:rFonts w:ascii="ArialMT" w:eastAsia="Times New Roman" w:hAnsi="ArialMT"/>
          <w:lang w:eastAsia="es-MX"/>
        </w:rPr>
        <w:t xml:space="preserve"> en el ayuntamiento de </w:t>
      </w:r>
      <w:proofErr w:type="spellStart"/>
      <w:r w:rsidRPr="003258B7">
        <w:rPr>
          <w:rFonts w:ascii="ArialMT" w:eastAsia="Times New Roman" w:hAnsi="ArialMT"/>
          <w:lang w:eastAsia="es-MX"/>
        </w:rPr>
        <w:t>Pénjamo</w:t>
      </w:r>
      <w:proofErr w:type="spellEnd"/>
      <w:r w:rsidRPr="003258B7">
        <w:rPr>
          <w:rFonts w:ascii="ArialMT" w:eastAsia="Times New Roman" w:hAnsi="ArialMT"/>
          <w:lang w:eastAsia="es-MX"/>
        </w:rPr>
        <w:t>,</w:t>
      </w:r>
      <w:r w:rsidR="0027148E" w:rsidRPr="003258B7">
        <w:rPr>
          <w:rFonts w:ascii="ArialMT" w:eastAsia="Times New Roman" w:hAnsi="ArialMT"/>
          <w:lang w:eastAsia="es-MX"/>
        </w:rPr>
        <w:t xml:space="preserve"> Guanajuato</w:t>
      </w:r>
      <w:r w:rsidR="00095FA0" w:rsidRPr="003258B7">
        <w:rPr>
          <w:rFonts w:ascii="ArialMT" w:eastAsia="Times New Roman" w:hAnsi="ArialMT"/>
          <w:lang w:eastAsia="es-MX"/>
        </w:rPr>
        <w:t>.</w:t>
      </w:r>
      <w:r w:rsidR="00E2093A" w:rsidRPr="003258B7">
        <w:rPr>
          <w:rFonts w:ascii="ArialMT" w:eastAsia="Times New Roman" w:hAnsi="ArialMT"/>
          <w:lang w:eastAsia="es-MX"/>
        </w:rPr>
        <w:t xml:space="preserve"> </w:t>
      </w:r>
    </w:p>
    <w:p w14:paraId="391978B4" w14:textId="77777777" w:rsidR="000168F6" w:rsidRPr="003258B7" w:rsidRDefault="00E2093A" w:rsidP="000168F6">
      <w:pPr>
        <w:tabs>
          <w:tab w:val="left" w:pos="5105"/>
        </w:tabs>
        <w:spacing w:before="240" w:after="240"/>
        <w:outlineLvl w:val="0"/>
        <w:rPr>
          <w:rFonts w:cs="Arial"/>
          <w:i/>
          <w:iCs/>
          <w:color w:val="000000" w:themeColor="text1"/>
        </w:rPr>
      </w:pPr>
      <w:r w:rsidRPr="003258B7">
        <w:rPr>
          <w:rFonts w:ascii="ArialMT" w:eastAsia="Times New Roman" w:hAnsi="ArialMT"/>
          <w:lang w:eastAsia="es-MX"/>
        </w:rPr>
        <w:t xml:space="preserve">Esto </w:t>
      </w:r>
      <w:r w:rsidR="000168F6" w:rsidRPr="003258B7">
        <w:rPr>
          <w:rFonts w:ascii="ArialMT" w:eastAsia="Times New Roman" w:hAnsi="ArialMT"/>
          <w:lang w:eastAsia="es-MX"/>
        </w:rPr>
        <w:t>ya que, a su consideración, el</w:t>
      </w:r>
      <w:r w:rsidRPr="003258B7">
        <w:rPr>
          <w:rFonts w:ascii="ArialMT" w:eastAsia="Times New Roman" w:hAnsi="ArialMT"/>
          <w:lang w:eastAsia="es-MX"/>
        </w:rPr>
        <w:t xml:space="preserve"> </w:t>
      </w:r>
      <w:r w:rsidRPr="003258B7">
        <w:rPr>
          <w:i/>
        </w:rPr>
        <w:t>Consejo Municipal</w:t>
      </w:r>
      <w:r w:rsidRPr="003258B7">
        <w:rPr>
          <w:iCs/>
        </w:rPr>
        <w:t xml:space="preserve"> había realizado </w:t>
      </w:r>
      <w:r w:rsidRPr="003258B7">
        <w:rPr>
          <w:rFonts w:ascii="ArialMT" w:eastAsia="Times New Roman" w:hAnsi="ArialMT"/>
          <w:lang w:eastAsia="es-MX"/>
        </w:rPr>
        <w:t xml:space="preserve">una </w:t>
      </w:r>
      <w:r w:rsidRPr="003258B7">
        <w:t xml:space="preserve">incorrecta fundamentación y motivación </w:t>
      </w:r>
      <w:r w:rsidR="000168F6" w:rsidRPr="003258B7">
        <w:t>d</w:t>
      </w:r>
      <w:r w:rsidRPr="003258B7">
        <w:t>el acto impugnado, además de una indebida aplicación del</w:t>
      </w:r>
      <w:r w:rsidRPr="003258B7">
        <w:rPr>
          <w:spacing w:val="1"/>
        </w:rPr>
        <w:t xml:space="preserve"> </w:t>
      </w:r>
      <w:r w:rsidR="000168F6" w:rsidRPr="003258B7">
        <w:rPr>
          <w:rFonts w:cs="Arial"/>
          <w:color w:val="000000" w:themeColor="text1"/>
        </w:rPr>
        <w:t xml:space="preserve">artículo 240, fracción III, párrafo segundo, de la </w:t>
      </w:r>
      <w:r w:rsidR="000168F6" w:rsidRPr="003258B7">
        <w:rPr>
          <w:rFonts w:cs="Arial"/>
          <w:i/>
          <w:iCs/>
          <w:color w:val="000000" w:themeColor="text1"/>
        </w:rPr>
        <w:t>Ley Electoral local.</w:t>
      </w:r>
    </w:p>
    <w:p w14:paraId="03F08003" w14:textId="75EBA69B" w:rsidR="000168F6" w:rsidRPr="003258B7" w:rsidRDefault="000168F6" w:rsidP="002F5F8B">
      <w:pPr>
        <w:tabs>
          <w:tab w:val="left" w:pos="5105"/>
        </w:tabs>
        <w:spacing w:before="240" w:after="240"/>
        <w:outlineLvl w:val="0"/>
        <w:rPr>
          <w:iCs/>
        </w:rPr>
      </w:pPr>
      <w:r w:rsidRPr="003258B7">
        <w:rPr>
          <w:rFonts w:cs="Arial"/>
          <w:color w:val="000000" w:themeColor="text1"/>
        </w:rPr>
        <w:t xml:space="preserve">Finalmente, la actora, </w:t>
      </w:r>
      <w:r w:rsidRPr="003258B7">
        <w:rPr>
          <w:rFonts w:eastAsia="Times New Roman" w:cs="Arial"/>
          <w:szCs w:val="23"/>
          <w:lang w:eastAsia="es-ES"/>
        </w:rPr>
        <w:t xml:space="preserve">Laura Georgina </w:t>
      </w:r>
      <w:proofErr w:type="spellStart"/>
      <w:r w:rsidRPr="003258B7">
        <w:rPr>
          <w:rFonts w:eastAsia="Times New Roman" w:cs="Arial"/>
          <w:szCs w:val="23"/>
          <w:lang w:eastAsia="es-ES"/>
        </w:rPr>
        <w:t>Bribiesca</w:t>
      </w:r>
      <w:proofErr w:type="spellEnd"/>
      <w:r w:rsidRPr="003258B7">
        <w:rPr>
          <w:rFonts w:eastAsia="Times New Roman" w:cs="Arial"/>
          <w:szCs w:val="23"/>
          <w:lang w:eastAsia="es-ES"/>
        </w:rPr>
        <w:t xml:space="preserve"> Pérez</w:t>
      </w:r>
      <w:r w:rsidRPr="003258B7">
        <w:t xml:space="preserve">, también solicitaba </w:t>
      </w:r>
      <w:r w:rsidR="008C5E9B" w:rsidRPr="003258B7">
        <w:t>la inaplicación</w:t>
      </w:r>
      <w:r w:rsidRPr="003258B7">
        <w:t xml:space="preserve"> de</w:t>
      </w:r>
      <w:r w:rsidR="008C5E9B" w:rsidRPr="003258B7">
        <w:t xml:space="preserve"> la porción normativa antes referida</w:t>
      </w:r>
      <w:r w:rsidRPr="003258B7">
        <w:rPr>
          <w:i/>
        </w:rPr>
        <w:t xml:space="preserve">, </w:t>
      </w:r>
      <w:r w:rsidRPr="003258B7">
        <w:rPr>
          <w:iCs/>
        </w:rPr>
        <w:t>al considerarl</w:t>
      </w:r>
      <w:r w:rsidR="008C5E9B" w:rsidRPr="003258B7">
        <w:rPr>
          <w:iCs/>
        </w:rPr>
        <w:t>a</w:t>
      </w:r>
      <w:r w:rsidRPr="003258B7">
        <w:rPr>
          <w:iCs/>
        </w:rPr>
        <w:t xml:space="preserve"> inconstitucional. </w:t>
      </w:r>
    </w:p>
    <w:p w14:paraId="03EFAC3F" w14:textId="1EFA06A2" w:rsidR="00D53A42" w:rsidRPr="003258B7" w:rsidRDefault="00D53A42" w:rsidP="002F5F8B">
      <w:pPr>
        <w:tabs>
          <w:tab w:val="left" w:pos="5105"/>
        </w:tabs>
        <w:spacing w:before="240" w:after="240"/>
        <w:outlineLvl w:val="0"/>
        <w:rPr>
          <w:rFonts w:ascii="ArialMT" w:eastAsia="Times New Roman" w:hAnsi="ArialMT"/>
          <w:b/>
          <w:bCs/>
          <w:lang w:eastAsia="es-MX"/>
        </w:rPr>
      </w:pPr>
      <w:r w:rsidRPr="003258B7">
        <w:rPr>
          <w:rFonts w:ascii="ArialMT" w:eastAsia="Times New Roman" w:hAnsi="ArialMT"/>
          <w:b/>
          <w:bCs/>
          <w:lang w:eastAsia="es-MX"/>
        </w:rPr>
        <w:t>Sentencia impugnada</w:t>
      </w:r>
    </w:p>
    <w:p w14:paraId="306579C6" w14:textId="716A1218" w:rsidR="00302444" w:rsidRPr="003258B7" w:rsidRDefault="00147FB5" w:rsidP="00917700">
      <w:pPr>
        <w:outlineLvl w:val="0"/>
        <w:rPr>
          <w:rFonts w:eastAsia="Times New Roman" w:cs="Arial"/>
          <w:szCs w:val="24"/>
          <w:lang w:eastAsia="es-MX"/>
        </w:rPr>
      </w:pPr>
      <w:r w:rsidRPr="003258B7">
        <w:rPr>
          <w:rFonts w:eastAsia="Times New Roman" w:cs="Arial"/>
          <w:szCs w:val="24"/>
          <w:lang w:eastAsia="es-MX"/>
        </w:rPr>
        <w:t xml:space="preserve">El seis de agosto, el </w:t>
      </w:r>
      <w:r w:rsidRPr="003258B7">
        <w:rPr>
          <w:rFonts w:eastAsia="Times New Roman" w:cs="Arial"/>
          <w:i/>
          <w:iCs/>
          <w:szCs w:val="24"/>
          <w:lang w:eastAsia="es-MX"/>
        </w:rPr>
        <w:t xml:space="preserve">Tribunal </w:t>
      </w:r>
      <w:r w:rsidR="002541BF" w:rsidRPr="003258B7">
        <w:rPr>
          <w:rFonts w:eastAsia="Times New Roman" w:cs="Arial"/>
          <w:i/>
          <w:iCs/>
          <w:szCs w:val="24"/>
          <w:lang w:eastAsia="es-MX"/>
        </w:rPr>
        <w:t>l</w:t>
      </w:r>
      <w:r w:rsidRPr="003258B7">
        <w:rPr>
          <w:rFonts w:eastAsia="Times New Roman" w:cs="Arial"/>
          <w:i/>
          <w:iCs/>
          <w:szCs w:val="24"/>
          <w:lang w:eastAsia="es-MX"/>
        </w:rPr>
        <w:t>ocal</w:t>
      </w:r>
      <w:r w:rsidRPr="003258B7">
        <w:rPr>
          <w:rFonts w:eastAsia="Times New Roman" w:cs="Arial"/>
          <w:szCs w:val="24"/>
          <w:lang w:eastAsia="es-MX"/>
        </w:rPr>
        <w:t xml:space="preserve"> determinó </w:t>
      </w:r>
      <w:r w:rsidRPr="003258B7">
        <w:rPr>
          <w:rFonts w:eastAsia="Times New Roman" w:cs="Arial"/>
          <w:bCs/>
          <w:szCs w:val="24"/>
          <w:lang w:eastAsia="es-MX"/>
        </w:rPr>
        <w:t xml:space="preserve">confirmar </w:t>
      </w:r>
      <w:r w:rsidRPr="003258B7">
        <w:rPr>
          <w:rFonts w:eastAsia="Times New Roman" w:cs="Arial"/>
          <w:szCs w:val="24"/>
          <w:lang w:eastAsia="es-MX"/>
        </w:rPr>
        <w:t xml:space="preserve">la asignación de regidurías realizada por el </w:t>
      </w:r>
      <w:r w:rsidRPr="003258B7">
        <w:rPr>
          <w:rFonts w:eastAsia="Times New Roman" w:cs="Arial"/>
          <w:i/>
          <w:iCs/>
          <w:szCs w:val="24"/>
          <w:lang w:eastAsia="es-MX"/>
        </w:rPr>
        <w:t>Consejo Municipal</w:t>
      </w:r>
      <w:r w:rsidR="00751BE6" w:rsidRPr="003258B7">
        <w:rPr>
          <w:rFonts w:eastAsia="Times New Roman" w:cs="Arial"/>
          <w:szCs w:val="24"/>
          <w:lang w:eastAsia="es-MX"/>
        </w:rPr>
        <w:t>.</w:t>
      </w:r>
    </w:p>
    <w:p w14:paraId="57FA2703" w14:textId="7D320AB6" w:rsidR="00917700" w:rsidRPr="003258B7" w:rsidRDefault="00302444" w:rsidP="00917700">
      <w:pPr>
        <w:outlineLvl w:val="0"/>
        <w:rPr>
          <w:rFonts w:eastAsia="Times New Roman" w:cs="Arial"/>
          <w:szCs w:val="24"/>
          <w:lang w:eastAsia="es-MX"/>
        </w:rPr>
      </w:pPr>
      <w:r w:rsidRPr="003258B7">
        <w:rPr>
          <w:rFonts w:eastAsia="Times New Roman" w:cs="Arial"/>
          <w:szCs w:val="24"/>
          <w:lang w:eastAsia="es-MX"/>
        </w:rPr>
        <w:t xml:space="preserve">Esto, </w:t>
      </w:r>
      <w:r w:rsidR="00BE3CDD" w:rsidRPr="003258B7">
        <w:rPr>
          <w:rFonts w:eastAsia="Times New Roman" w:cs="Arial"/>
          <w:szCs w:val="24"/>
          <w:lang w:eastAsia="es-MX"/>
        </w:rPr>
        <w:t xml:space="preserve">al considerar que, si bien la autoridad administrativa había omitido fundar y motivar adecuadamente su </w:t>
      </w:r>
      <w:r w:rsidR="00917700" w:rsidRPr="003258B7">
        <w:rPr>
          <w:rFonts w:eastAsia="Times New Roman" w:cs="Arial"/>
          <w:szCs w:val="24"/>
          <w:lang w:eastAsia="es-MX"/>
        </w:rPr>
        <w:t>resolución, la asignación realizada fue correcta</w:t>
      </w:r>
      <w:r w:rsidRPr="003258B7">
        <w:rPr>
          <w:rFonts w:eastAsia="Times New Roman" w:cs="Arial"/>
          <w:szCs w:val="24"/>
          <w:lang w:eastAsia="es-MX"/>
        </w:rPr>
        <w:t>; ya que,</w:t>
      </w:r>
      <w:r w:rsidR="00917700" w:rsidRPr="003258B7">
        <w:rPr>
          <w:rFonts w:eastAsia="Times New Roman" w:cs="Arial"/>
          <w:szCs w:val="24"/>
          <w:lang w:eastAsia="es-MX"/>
        </w:rPr>
        <w:t xml:space="preserve"> </w:t>
      </w:r>
      <w:r w:rsidRPr="003258B7">
        <w:rPr>
          <w:rFonts w:eastAsia="Times New Roman" w:cs="Arial"/>
          <w:szCs w:val="24"/>
          <w:lang w:eastAsia="es-MX"/>
        </w:rPr>
        <w:t>tras haber desarrollado el procedimiento establecido en la normativa electoral,</w:t>
      </w:r>
      <w:r w:rsidR="00917700" w:rsidRPr="003258B7">
        <w:rPr>
          <w:rFonts w:eastAsia="Times New Roman" w:cs="Arial"/>
          <w:szCs w:val="24"/>
          <w:lang w:eastAsia="es-MX"/>
        </w:rPr>
        <w:t xml:space="preserve"> lleg</w:t>
      </w:r>
      <w:r w:rsidRPr="003258B7">
        <w:rPr>
          <w:rFonts w:eastAsia="Times New Roman" w:cs="Arial"/>
          <w:szCs w:val="24"/>
          <w:lang w:eastAsia="es-MX"/>
        </w:rPr>
        <w:t>ó</w:t>
      </w:r>
      <w:r w:rsidR="00917700" w:rsidRPr="003258B7">
        <w:rPr>
          <w:rFonts w:eastAsia="Times New Roman" w:cs="Arial"/>
          <w:szCs w:val="24"/>
          <w:lang w:eastAsia="es-MX"/>
        </w:rPr>
        <w:t xml:space="preserve"> a la misma conclusión</w:t>
      </w:r>
      <w:r w:rsidR="00751BE6" w:rsidRPr="003258B7">
        <w:rPr>
          <w:rFonts w:eastAsia="Times New Roman" w:cs="Arial"/>
          <w:szCs w:val="24"/>
          <w:lang w:eastAsia="es-MX"/>
        </w:rPr>
        <w:t>.</w:t>
      </w:r>
    </w:p>
    <w:p w14:paraId="13ADAC50" w14:textId="1CE63191" w:rsidR="00D53A42" w:rsidRPr="003258B7" w:rsidRDefault="00751BE6" w:rsidP="00917700">
      <w:pPr>
        <w:outlineLvl w:val="0"/>
        <w:rPr>
          <w:rFonts w:eastAsia="Times New Roman" w:cs="Arial"/>
          <w:szCs w:val="24"/>
          <w:lang w:eastAsia="es-MX"/>
        </w:rPr>
      </w:pPr>
      <w:r w:rsidRPr="003258B7">
        <w:lastRenderedPageBreak/>
        <w:t>Asimismo, p</w:t>
      </w:r>
      <w:r w:rsidR="00302444" w:rsidRPr="003258B7">
        <w:t>o</w:t>
      </w:r>
      <w:r w:rsidRPr="003258B7">
        <w:t>r</w:t>
      </w:r>
      <w:r w:rsidR="00302444" w:rsidRPr="003258B7">
        <w:t xml:space="preserve">que </w:t>
      </w:r>
      <w:r w:rsidR="00917700" w:rsidRPr="003258B7">
        <w:t xml:space="preserve">la inconstitucionalidad del artículo 240, de la </w:t>
      </w:r>
      <w:r w:rsidR="00917700" w:rsidRPr="003258B7">
        <w:rPr>
          <w:i/>
          <w:iCs/>
        </w:rPr>
        <w:t>Ley Electoral local</w:t>
      </w:r>
      <w:r w:rsidR="00917700" w:rsidRPr="003258B7">
        <w:t xml:space="preserve">, planteada por Laura Georgina </w:t>
      </w:r>
      <w:proofErr w:type="spellStart"/>
      <w:r w:rsidR="00917700" w:rsidRPr="003258B7">
        <w:t>Bribiesca</w:t>
      </w:r>
      <w:proofErr w:type="spellEnd"/>
      <w:r w:rsidR="00917700" w:rsidRPr="003258B7">
        <w:t xml:space="preserve"> Pérez, era </w:t>
      </w:r>
      <w:r w:rsidR="00BE3CDD" w:rsidRPr="003258B7">
        <w:t>inoperante e infundad</w:t>
      </w:r>
      <w:r w:rsidRPr="003258B7">
        <w:t>a</w:t>
      </w:r>
      <w:r w:rsidR="00917700" w:rsidRPr="003258B7">
        <w:t>.</w:t>
      </w:r>
    </w:p>
    <w:p w14:paraId="631698F1" w14:textId="56C0A29B" w:rsidR="003531C4" w:rsidRPr="003258B7" w:rsidRDefault="003531C4" w:rsidP="003531C4">
      <w:pPr>
        <w:rPr>
          <w:rFonts w:cs="Arial"/>
          <w:b/>
          <w:bCs/>
        </w:rPr>
      </w:pPr>
      <w:r w:rsidRPr="003258B7">
        <w:rPr>
          <w:rFonts w:cs="Arial"/>
          <w:b/>
          <w:bCs/>
        </w:rPr>
        <w:t xml:space="preserve">Planteamientos ante esta Sala </w:t>
      </w:r>
    </w:p>
    <w:p w14:paraId="372AE60E" w14:textId="04838EFE" w:rsidR="003531C4" w:rsidRPr="003258B7" w:rsidRDefault="0055537D" w:rsidP="003531C4">
      <w:pPr>
        <w:rPr>
          <w:rFonts w:cs="Arial"/>
        </w:rPr>
      </w:pPr>
      <w:r w:rsidRPr="003258B7">
        <w:rPr>
          <w:rFonts w:cs="Arial"/>
        </w:rPr>
        <w:t>Del análisis de los medios de impugnación presentados, se desprende que l</w:t>
      </w:r>
      <w:r w:rsidR="0049648A" w:rsidRPr="003258B7">
        <w:rPr>
          <w:rFonts w:cs="Arial"/>
        </w:rPr>
        <w:t>a</w:t>
      </w:r>
      <w:r w:rsidRPr="003258B7">
        <w:rPr>
          <w:rFonts w:cs="Arial"/>
        </w:rPr>
        <w:t xml:space="preserve">s </w:t>
      </w:r>
      <w:r w:rsidR="0049648A" w:rsidRPr="003258B7">
        <w:rPr>
          <w:rFonts w:cs="Arial"/>
        </w:rPr>
        <w:t xml:space="preserve">personas </w:t>
      </w:r>
      <w:r w:rsidRPr="003258B7">
        <w:rPr>
          <w:rFonts w:cs="Arial"/>
        </w:rPr>
        <w:t>actor</w:t>
      </w:r>
      <w:r w:rsidR="0049648A" w:rsidRPr="003258B7">
        <w:rPr>
          <w:rFonts w:cs="Arial"/>
        </w:rPr>
        <w:t>a</w:t>
      </w:r>
      <w:r w:rsidRPr="003258B7">
        <w:rPr>
          <w:rFonts w:cs="Arial"/>
        </w:rPr>
        <w:t xml:space="preserve">s se quejan de una indebida fundamentación y motivación del </w:t>
      </w:r>
      <w:r w:rsidRPr="003258B7">
        <w:rPr>
          <w:rFonts w:cs="Arial"/>
          <w:i/>
          <w:iCs/>
        </w:rPr>
        <w:t>Tribunal local</w:t>
      </w:r>
      <w:r w:rsidRPr="003258B7">
        <w:rPr>
          <w:rFonts w:cs="Arial"/>
        </w:rPr>
        <w:t xml:space="preserve">, </w:t>
      </w:r>
      <w:r w:rsidR="00F63647" w:rsidRPr="003258B7">
        <w:rPr>
          <w:rFonts w:cs="Arial"/>
        </w:rPr>
        <w:t xml:space="preserve">además de no ser exhaustivo, </w:t>
      </w:r>
      <w:r w:rsidRPr="003258B7">
        <w:rPr>
          <w:rFonts w:cs="Arial"/>
        </w:rPr>
        <w:t xml:space="preserve">al momento de interpretar y aplicar </w:t>
      </w:r>
      <w:r w:rsidRPr="003258B7">
        <w:rPr>
          <w:rFonts w:cs="Arial"/>
          <w:color w:val="000000" w:themeColor="text1"/>
        </w:rPr>
        <w:t xml:space="preserve">el artículo 240, fracción III, párrafo segundo, de la </w:t>
      </w:r>
      <w:r w:rsidRPr="003258B7">
        <w:rPr>
          <w:rFonts w:cs="Arial"/>
          <w:i/>
          <w:iCs/>
          <w:color w:val="000000" w:themeColor="text1"/>
        </w:rPr>
        <w:t>Ley Electoral local</w:t>
      </w:r>
      <w:r w:rsidRPr="003258B7">
        <w:rPr>
          <w:rFonts w:cs="Arial"/>
        </w:rPr>
        <w:t xml:space="preserve"> y, en consecuencia, realizar las asignaciones de regidurías de representación proporcional.</w:t>
      </w:r>
    </w:p>
    <w:p w14:paraId="21C2B6D2" w14:textId="05A76720" w:rsidR="00F63647" w:rsidRPr="003258B7" w:rsidRDefault="0055537D" w:rsidP="00DD5BE0">
      <w:pPr>
        <w:spacing w:after="0"/>
        <w:rPr>
          <w:rFonts w:cs="Arial"/>
        </w:rPr>
      </w:pPr>
      <w:r w:rsidRPr="003258B7">
        <w:rPr>
          <w:rFonts w:cs="Arial"/>
        </w:rPr>
        <w:t xml:space="preserve">A su consideración, </w:t>
      </w:r>
      <w:r w:rsidR="00F63647" w:rsidRPr="003258B7">
        <w:rPr>
          <w:rFonts w:cs="Arial"/>
        </w:rPr>
        <w:t xml:space="preserve">fue incorrecto que </w:t>
      </w:r>
      <w:r w:rsidR="007557F9" w:rsidRPr="003258B7">
        <w:rPr>
          <w:rFonts w:cs="Arial"/>
        </w:rPr>
        <w:t xml:space="preserve">la </w:t>
      </w:r>
      <w:r w:rsidR="00F63647" w:rsidRPr="003258B7">
        <w:rPr>
          <w:rFonts w:cs="Arial"/>
        </w:rPr>
        <w:t>responsable</w:t>
      </w:r>
      <w:r w:rsidR="007557F9" w:rsidRPr="003258B7">
        <w:rPr>
          <w:rFonts w:cs="Arial"/>
        </w:rPr>
        <w:t xml:space="preserve"> verificara y</w:t>
      </w:r>
      <w:r w:rsidR="00F63647" w:rsidRPr="003258B7">
        <w:rPr>
          <w:rFonts w:cs="Arial"/>
        </w:rPr>
        <w:t xml:space="preserve"> realizara los ajustes</w:t>
      </w:r>
      <w:r w:rsidR="007557F9" w:rsidRPr="003258B7">
        <w:rPr>
          <w:rFonts w:cs="Arial"/>
        </w:rPr>
        <w:t xml:space="preserve"> para alcanzar la integración paritaria del ayuntamiento</w:t>
      </w:r>
      <w:r w:rsidR="00F63647" w:rsidRPr="003258B7">
        <w:rPr>
          <w:rFonts w:cs="Arial"/>
        </w:rPr>
        <w:t xml:space="preserve"> una vez concluido el procedimiento de asignación</w:t>
      </w:r>
      <w:r w:rsidR="00F07AAB" w:rsidRPr="003258B7">
        <w:rPr>
          <w:rFonts w:cs="Arial"/>
        </w:rPr>
        <w:t xml:space="preserve">. Esto, </w:t>
      </w:r>
      <w:r w:rsidR="007557F9" w:rsidRPr="003258B7">
        <w:rPr>
          <w:rFonts w:cs="Arial"/>
        </w:rPr>
        <w:t>al no estar expresamente establecido</w:t>
      </w:r>
      <w:r w:rsidR="00F07AAB" w:rsidRPr="003258B7">
        <w:rPr>
          <w:rFonts w:cs="Arial"/>
        </w:rPr>
        <w:t xml:space="preserve"> en la ley</w:t>
      </w:r>
      <w:r w:rsidR="007557F9" w:rsidRPr="003258B7">
        <w:rPr>
          <w:rFonts w:cs="Arial"/>
        </w:rPr>
        <w:t xml:space="preserve">, por lo que </w:t>
      </w:r>
      <w:r w:rsidR="00F07AAB" w:rsidRPr="003258B7">
        <w:rPr>
          <w:rFonts w:cs="Arial"/>
        </w:rPr>
        <w:t>debió efectuarse en la etapa de cociente natural, y no hasta concluir la fase de resto mayor.</w:t>
      </w:r>
    </w:p>
    <w:p w14:paraId="022BECA7" w14:textId="77777777" w:rsidR="00DD5BE0" w:rsidRPr="003258B7" w:rsidRDefault="00DD5BE0" w:rsidP="00DD5BE0">
      <w:pPr>
        <w:spacing w:after="0"/>
        <w:rPr>
          <w:rFonts w:cs="Arial"/>
        </w:rPr>
      </w:pPr>
    </w:p>
    <w:p w14:paraId="096247C7" w14:textId="20C0AC12" w:rsidR="00E927FA" w:rsidRPr="003258B7" w:rsidRDefault="00E927FA" w:rsidP="00DD5BE0">
      <w:pPr>
        <w:spacing w:after="0"/>
        <w:rPr>
          <w:rFonts w:eastAsia="Times New Roman" w:cs="Arial"/>
          <w:szCs w:val="23"/>
          <w:lang w:eastAsia="es-ES"/>
        </w:rPr>
      </w:pPr>
      <w:r w:rsidRPr="003258B7">
        <w:rPr>
          <w:rFonts w:cs="Arial"/>
        </w:rPr>
        <w:t xml:space="preserve">Además, </w:t>
      </w:r>
      <w:r w:rsidRPr="003258B7">
        <w:rPr>
          <w:rFonts w:eastAsia="Times New Roman" w:cs="Arial"/>
          <w:szCs w:val="23"/>
          <w:lang w:eastAsia="es-ES"/>
        </w:rPr>
        <w:t xml:space="preserve">Laura Georgina </w:t>
      </w:r>
      <w:proofErr w:type="spellStart"/>
      <w:r w:rsidRPr="003258B7">
        <w:rPr>
          <w:rFonts w:eastAsia="Times New Roman" w:cs="Arial"/>
          <w:szCs w:val="23"/>
          <w:lang w:eastAsia="es-ES"/>
        </w:rPr>
        <w:t>Bribiesca</w:t>
      </w:r>
      <w:proofErr w:type="spellEnd"/>
      <w:r w:rsidRPr="003258B7">
        <w:rPr>
          <w:rFonts w:eastAsia="Times New Roman" w:cs="Arial"/>
          <w:szCs w:val="23"/>
          <w:lang w:eastAsia="es-ES"/>
        </w:rPr>
        <w:t xml:space="preserve"> Pérez, hace valer como agravio que el </w:t>
      </w:r>
      <w:r w:rsidRPr="003258B7">
        <w:rPr>
          <w:rFonts w:eastAsia="Times New Roman" w:cs="Arial"/>
          <w:i/>
          <w:iCs/>
          <w:szCs w:val="23"/>
          <w:lang w:eastAsia="es-ES"/>
        </w:rPr>
        <w:t xml:space="preserve">Tribunal local </w:t>
      </w:r>
      <w:r w:rsidR="0066455B" w:rsidRPr="003258B7">
        <w:rPr>
          <w:rFonts w:eastAsia="Times New Roman" w:cs="Arial"/>
          <w:szCs w:val="23"/>
          <w:lang w:eastAsia="es-ES"/>
        </w:rPr>
        <w:t xml:space="preserve">debió considerar como “menor votación” la que resultara </w:t>
      </w:r>
      <w:r w:rsidR="00620016" w:rsidRPr="003258B7">
        <w:rPr>
          <w:rFonts w:eastAsia="Times New Roman" w:cs="Arial"/>
          <w:szCs w:val="23"/>
          <w:lang w:eastAsia="es-ES"/>
        </w:rPr>
        <w:t>una vez llegada</w:t>
      </w:r>
      <w:r w:rsidR="0066455B" w:rsidRPr="003258B7">
        <w:rPr>
          <w:rFonts w:eastAsia="Times New Roman" w:cs="Arial"/>
          <w:szCs w:val="23"/>
          <w:lang w:eastAsia="es-ES"/>
        </w:rPr>
        <w:t xml:space="preserve"> </w:t>
      </w:r>
      <w:r w:rsidR="00620016" w:rsidRPr="003258B7">
        <w:rPr>
          <w:rFonts w:eastAsia="Times New Roman" w:cs="Arial"/>
          <w:szCs w:val="23"/>
          <w:lang w:eastAsia="es-ES"/>
        </w:rPr>
        <w:t xml:space="preserve">la fase de resto mayor, en cuyo caso, el ajuste recaería en la postulación realizada por MORENA, con lo cual le sería asignada una regiduría. </w:t>
      </w:r>
    </w:p>
    <w:p w14:paraId="1A95F367" w14:textId="77777777" w:rsidR="00DD5BE0" w:rsidRPr="003258B7" w:rsidRDefault="00DD5BE0" w:rsidP="00DD5BE0">
      <w:pPr>
        <w:spacing w:after="0"/>
        <w:rPr>
          <w:rFonts w:eastAsia="Times New Roman" w:cs="Arial"/>
          <w:szCs w:val="23"/>
          <w:lang w:eastAsia="es-ES"/>
        </w:rPr>
      </w:pPr>
    </w:p>
    <w:p w14:paraId="27C4D3E4" w14:textId="61597514" w:rsidR="00620016" w:rsidRPr="003258B7" w:rsidRDefault="00620016" w:rsidP="00DD5BE0">
      <w:pPr>
        <w:spacing w:after="0"/>
        <w:rPr>
          <w:rFonts w:eastAsia="Times New Roman" w:cs="Arial"/>
          <w:szCs w:val="23"/>
          <w:lang w:eastAsia="es-ES"/>
        </w:rPr>
      </w:pPr>
      <w:r w:rsidRPr="003258B7">
        <w:rPr>
          <w:rFonts w:eastAsia="Times New Roman" w:cs="Arial"/>
          <w:szCs w:val="23"/>
          <w:lang w:eastAsia="es-ES"/>
        </w:rPr>
        <w:t xml:space="preserve">Asimismo, refiere que </w:t>
      </w:r>
      <w:r w:rsidR="00706DE9" w:rsidRPr="003258B7">
        <w:rPr>
          <w:rFonts w:eastAsia="Times New Roman" w:cs="Arial"/>
          <w:szCs w:val="23"/>
          <w:lang w:eastAsia="es-ES"/>
        </w:rPr>
        <w:t xml:space="preserve">el </w:t>
      </w:r>
      <w:r w:rsidR="00706DE9" w:rsidRPr="003258B7">
        <w:rPr>
          <w:rFonts w:eastAsia="Times New Roman" w:cs="Arial"/>
          <w:i/>
          <w:iCs/>
          <w:szCs w:val="23"/>
          <w:lang w:eastAsia="es-ES"/>
        </w:rPr>
        <w:t>Tribunal local</w:t>
      </w:r>
      <w:r w:rsidR="00706DE9" w:rsidRPr="003258B7">
        <w:rPr>
          <w:rFonts w:eastAsia="Times New Roman" w:cs="Arial"/>
          <w:szCs w:val="23"/>
          <w:lang w:eastAsia="es-ES"/>
        </w:rPr>
        <w:t xml:space="preserve"> fue omiso en analizar y aplicar los criterios impuestos a las autoridades electorales por la Sala Superior, en el recurso de reconsideración SUP-REC-112/2013.</w:t>
      </w:r>
    </w:p>
    <w:p w14:paraId="3FED6B57" w14:textId="77777777" w:rsidR="005474DE" w:rsidRPr="003258B7" w:rsidRDefault="005474DE" w:rsidP="00DD5BE0">
      <w:pPr>
        <w:spacing w:after="0"/>
        <w:rPr>
          <w:rFonts w:eastAsia="Times New Roman" w:cs="Arial"/>
          <w:szCs w:val="23"/>
          <w:lang w:eastAsia="es-ES"/>
        </w:rPr>
      </w:pPr>
    </w:p>
    <w:p w14:paraId="30C3C960" w14:textId="123BB1BD" w:rsidR="0055537D" w:rsidRPr="003258B7" w:rsidRDefault="002F047D" w:rsidP="00DD5BE0">
      <w:pPr>
        <w:spacing w:after="0"/>
        <w:rPr>
          <w:rFonts w:cs="Arial"/>
          <w:color w:val="000000" w:themeColor="text1"/>
        </w:rPr>
      </w:pPr>
      <w:r w:rsidRPr="003258B7">
        <w:rPr>
          <w:rFonts w:eastAsia="Times New Roman" w:cs="Arial"/>
          <w:szCs w:val="23"/>
          <w:lang w:eastAsia="es-ES"/>
        </w:rPr>
        <w:t xml:space="preserve">Finalmente, solicita la inaplicación del </w:t>
      </w:r>
      <w:r w:rsidRPr="003258B7">
        <w:rPr>
          <w:rFonts w:cs="Arial"/>
          <w:color w:val="000000" w:themeColor="text1"/>
        </w:rPr>
        <w:t xml:space="preserve">artículo 240, fracción III, párrafo segundo, de la </w:t>
      </w:r>
      <w:r w:rsidRPr="003258B7">
        <w:rPr>
          <w:rFonts w:cs="Arial"/>
          <w:i/>
          <w:iCs/>
          <w:color w:val="000000" w:themeColor="text1"/>
        </w:rPr>
        <w:t>Ley Electoral local</w:t>
      </w:r>
      <w:r w:rsidRPr="003258B7">
        <w:rPr>
          <w:rFonts w:cs="Arial"/>
          <w:color w:val="000000" w:themeColor="text1"/>
        </w:rPr>
        <w:t xml:space="preserve">, al ser una norma contraria al principio de igualdad y no discriminación, al recaer únicamente hacia los partidos que hayan obtenido la menor votación, además de no mencionar a las candidaturas independientes. </w:t>
      </w:r>
    </w:p>
    <w:p w14:paraId="171E5DEE" w14:textId="77777777" w:rsidR="005474DE" w:rsidRPr="003258B7" w:rsidRDefault="005474DE" w:rsidP="00DD5BE0">
      <w:pPr>
        <w:spacing w:after="0"/>
        <w:rPr>
          <w:rFonts w:cs="Arial"/>
          <w:b/>
          <w:bCs/>
        </w:rPr>
      </w:pPr>
    </w:p>
    <w:p w14:paraId="2131BC72" w14:textId="030624C5" w:rsidR="003531C4" w:rsidRPr="003258B7" w:rsidRDefault="003531C4" w:rsidP="00DD5BE0">
      <w:pPr>
        <w:spacing w:after="0"/>
        <w:rPr>
          <w:rFonts w:cs="Arial"/>
          <w:b/>
          <w:bCs/>
          <w:color w:val="000000" w:themeColor="text1"/>
        </w:rPr>
      </w:pPr>
      <w:r w:rsidRPr="003258B7">
        <w:rPr>
          <w:rFonts w:cs="Arial"/>
          <w:b/>
          <w:bCs/>
          <w:color w:val="000000" w:themeColor="text1"/>
        </w:rPr>
        <w:t xml:space="preserve">Cuestión a resolver </w:t>
      </w:r>
    </w:p>
    <w:p w14:paraId="1DBD3A9D" w14:textId="77777777" w:rsidR="005474DE" w:rsidRPr="003258B7" w:rsidRDefault="005474DE" w:rsidP="00DD5BE0">
      <w:pPr>
        <w:spacing w:after="0"/>
        <w:rPr>
          <w:rFonts w:cs="Arial"/>
          <w:b/>
          <w:bCs/>
          <w:color w:val="000000" w:themeColor="text1"/>
        </w:rPr>
      </w:pPr>
    </w:p>
    <w:p w14:paraId="00AC1F40" w14:textId="5A7A3EE0" w:rsidR="00852246" w:rsidRPr="003258B7" w:rsidRDefault="00852246" w:rsidP="00DD5BE0">
      <w:pPr>
        <w:spacing w:after="0"/>
        <w:rPr>
          <w:rFonts w:cs="Arial"/>
          <w:color w:val="000000" w:themeColor="text1"/>
        </w:rPr>
      </w:pPr>
      <w:r w:rsidRPr="003258B7">
        <w:rPr>
          <w:rFonts w:cs="Arial"/>
          <w:color w:val="000000" w:themeColor="text1"/>
        </w:rPr>
        <w:lastRenderedPageBreak/>
        <w:t xml:space="preserve">Con base en los planteamientos hechos valer por las </w:t>
      </w:r>
      <w:r w:rsidR="0049648A" w:rsidRPr="003258B7">
        <w:rPr>
          <w:rFonts w:cs="Arial"/>
          <w:color w:val="000000" w:themeColor="text1"/>
        </w:rPr>
        <w:t>personas actoras</w:t>
      </w:r>
      <w:r w:rsidRPr="003258B7">
        <w:rPr>
          <w:rFonts w:cs="Arial"/>
          <w:color w:val="000000" w:themeColor="text1"/>
        </w:rPr>
        <w:t xml:space="preserve">, en el presente asunto </w:t>
      </w:r>
      <w:r w:rsidR="002874FA" w:rsidRPr="003258B7">
        <w:rPr>
          <w:rFonts w:cs="Arial"/>
          <w:color w:val="000000" w:themeColor="text1"/>
        </w:rPr>
        <w:t>se analizará</w:t>
      </w:r>
      <w:r w:rsidR="0049648A" w:rsidRPr="003258B7">
        <w:rPr>
          <w:rFonts w:cs="Arial"/>
          <w:color w:val="000000" w:themeColor="text1"/>
        </w:rPr>
        <w:t>n</w:t>
      </w:r>
      <w:r w:rsidR="00ED643B" w:rsidRPr="003258B7">
        <w:rPr>
          <w:rFonts w:cs="Arial"/>
          <w:color w:val="000000" w:themeColor="text1"/>
        </w:rPr>
        <w:t xml:space="preserve"> los motivos de disenso, de la siguiente manera</w:t>
      </w:r>
      <w:r w:rsidR="00933C16" w:rsidRPr="003258B7">
        <w:rPr>
          <w:rFonts w:cs="Arial"/>
          <w:vertAlign w:val="superscript"/>
        </w:rPr>
        <w:footnoteReference w:id="6"/>
      </w:r>
      <w:r w:rsidR="002874FA" w:rsidRPr="003258B7">
        <w:rPr>
          <w:rFonts w:cs="Arial"/>
          <w:color w:val="000000" w:themeColor="text1"/>
        </w:rPr>
        <w:t>:</w:t>
      </w:r>
    </w:p>
    <w:p w14:paraId="2BE27F69" w14:textId="77777777" w:rsidR="005474DE" w:rsidRPr="003258B7" w:rsidRDefault="005474DE" w:rsidP="00DD5BE0">
      <w:pPr>
        <w:spacing w:after="0"/>
        <w:rPr>
          <w:rFonts w:cs="Arial"/>
          <w:color w:val="000000" w:themeColor="text1"/>
        </w:rPr>
      </w:pPr>
    </w:p>
    <w:p w14:paraId="3F00EA85" w14:textId="14DD4340" w:rsidR="003531C4" w:rsidRPr="003258B7" w:rsidRDefault="00B13DAE" w:rsidP="00DD5BE0">
      <w:pPr>
        <w:pStyle w:val="Prrafodelista"/>
        <w:numPr>
          <w:ilvl w:val="0"/>
          <w:numId w:val="9"/>
        </w:numPr>
        <w:spacing w:after="0"/>
        <w:rPr>
          <w:rFonts w:cs="Arial"/>
          <w:color w:val="000000" w:themeColor="text1"/>
        </w:rPr>
      </w:pPr>
      <w:r w:rsidRPr="003258B7">
        <w:rPr>
          <w:rFonts w:cs="Arial"/>
          <w:color w:val="000000" w:themeColor="text1"/>
        </w:rPr>
        <w:t xml:space="preserve">Si el artículo 240, fracción III, párrafo segundo, de la </w:t>
      </w:r>
      <w:r w:rsidRPr="003258B7">
        <w:rPr>
          <w:rFonts w:cs="Arial"/>
          <w:i/>
          <w:iCs/>
          <w:color w:val="000000" w:themeColor="text1"/>
        </w:rPr>
        <w:t>Ley Electoral local</w:t>
      </w:r>
      <w:r w:rsidRPr="003258B7">
        <w:rPr>
          <w:rFonts w:cs="Arial"/>
          <w:color w:val="000000" w:themeColor="text1"/>
        </w:rPr>
        <w:t xml:space="preserve">, se debe </w:t>
      </w:r>
      <w:proofErr w:type="spellStart"/>
      <w:r w:rsidRPr="003258B7">
        <w:rPr>
          <w:rFonts w:cs="Arial"/>
          <w:color w:val="000000" w:themeColor="text1"/>
        </w:rPr>
        <w:t>inaplicar</w:t>
      </w:r>
      <w:proofErr w:type="spellEnd"/>
      <w:r w:rsidR="002874FA" w:rsidRPr="003258B7">
        <w:rPr>
          <w:rFonts w:cs="Arial"/>
          <w:color w:val="000000" w:themeColor="text1"/>
        </w:rPr>
        <w:t>,</w:t>
      </w:r>
      <w:r w:rsidRPr="003258B7">
        <w:rPr>
          <w:rFonts w:cs="Arial"/>
          <w:color w:val="000000" w:themeColor="text1"/>
        </w:rPr>
        <w:t xml:space="preserve"> </w:t>
      </w:r>
      <w:r w:rsidR="000C40FB" w:rsidRPr="003258B7">
        <w:rPr>
          <w:rFonts w:cs="Arial"/>
          <w:color w:val="000000" w:themeColor="text1"/>
        </w:rPr>
        <w:t>por</w:t>
      </w:r>
      <w:r w:rsidRPr="003258B7">
        <w:rPr>
          <w:rFonts w:cs="Arial"/>
          <w:color w:val="000000" w:themeColor="text1"/>
        </w:rPr>
        <w:t xml:space="preserve"> ser una norma contraria al principio de igualdad y no discriminación</w:t>
      </w:r>
      <w:r w:rsidR="008153AC" w:rsidRPr="003258B7">
        <w:rPr>
          <w:rFonts w:cs="Arial"/>
          <w:color w:val="000000" w:themeColor="text1"/>
        </w:rPr>
        <w:t>.</w:t>
      </w:r>
    </w:p>
    <w:p w14:paraId="5C3F6AE6" w14:textId="77777777" w:rsidR="002874FA" w:rsidRPr="003258B7" w:rsidRDefault="002874FA" w:rsidP="00DD5BE0">
      <w:pPr>
        <w:pStyle w:val="Prrafodelista"/>
        <w:spacing w:after="0"/>
        <w:rPr>
          <w:rFonts w:cs="Arial"/>
          <w:color w:val="000000" w:themeColor="text1"/>
        </w:rPr>
      </w:pPr>
    </w:p>
    <w:p w14:paraId="5CACE7DE" w14:textId="357194E5" w:rsidR="002874FA" w:rsidRPr="003258B7" w:rsidRDefault="002874FA" w:rsidP="00DD5BE0">
      <w:pPr>
        <w:pStyle w:val="Prrafodelista"/>
        <w:numPr>
          <w:ilvl w:val="0"/>
          <w:numId w:val="9"/>
        </w:numPr>
        <w:spacing w:after="0"/>
        <w:rPr>
          <w:rFonts w:cs="Arial"/>
          <w:color w:val="000000" w:themeColor="text1"/>
        </w:rPr>
      </w:pPr>
      <w:r w:rsidRPr="003258B7">
        <w:rPr>
          <w:rFonts w:eastAsia="Times New Roman" w:cs="Arial"/>
          <w:szCs w:val="23"/>
          <w:lang w:eastAsia="es-ES"/>
        </w:rPr>
        <w:t xml:space="preserve">Si </w:t>
      </w:r>
      <w:r w:rsidR="0049648A" w:rsidRPr="003258B7">
        <w:rPr>
          <w:rFonts w:eastAsia="Times New Roman" w:cs="Arial"/>
          <w:szCs w:val="23"/>
          <w:lang w:eastAsia="es-ES"/>
        </w:rPr>
        <w:t xml:space="preserve">el </w:t>
      </w:r>
      <w:r w:rsidRPr="003258B7">
        <w:rPr>
          <w:rFonts w:eastAsia="Times New Roman" w:cs="Arial"/>
          <w:i/>
          <w:iCs/>
          <w:szCs w:val="23"/>
          <w:lang w:eastAsia="es-ES"/>
        </w:rPr>
        <w:t xml:space="preserve">Tribunal local </w:t>
      </w:r>
      <w:r w:rsidRPr="003258B7">
        <w:rPr>
          <w:rFonts w:eastAsia="Times New Roman" w:cs="Arial"/>
          <w:szCs w:val="23"/>
          <w:lang w:eastAsia="es-ES"/>
        </w:rPr>
        <w:t xml:space="preserve">debió realizar los ajustes correspondientes </w:t>
      </w:r>
      <w:r w:rsidRPr="003258B7">
        <w:rPr>
          <w:rFonts w:cs="Arial"/>
        </w:rPr>
        <w:t xml:space="preserve">con base en la votación obtenida por cada partido político en la elección, o bien, de los resultantes </w:t>
      </w:r>
      <w:r w:rsidR="006F22F4" w:rsidRPr="003258B7">
        <w:rPr>
          <w:rFonts w:cs="Arial"/>
        </w:rPr>
        <w:t xml:space="preserve">una vez llegada la fase </w:t>
      </w:r>
      <w:r w:rsidRPr="003258B7">
        <w:rPr>
          <w:rFonts w:cs="Arial"/>
        </w:rPr>
        <w:t>de asignación el resto mayor</w:t>
      </w:r>
      <w:r w:rsidR="006F22F4" w:rsidRPr="003258B7">
        <w:rPr>
          <w:rFonts w:cs="Arial"/>
        </w:rPr>
        <w:t>.</w:t>
      </w:r>
    </w:p>
    <w:p w14:paraId="31C2BC0C" w14:textId="77777777" w:rsidR="004E69F3" w:rsidRPr="003258B7" w:rsidRDefault="004E69F3" w:rsidP="00DD5BE0">
      <w:pPr>
        <w:pStyle w:val="Prrafodelista"/>
        <w:spacing w:after="0"/>
        <w:rPr>
          <w:rFonts w:cs="Arial"/>
          <w:color w:val="000000" w:themeColor="text1"/>
        </w:rPr>
      </w:pPr>
    </w:p>
    <w:p w14:paraId="6F913C49" w14:textId="68C5FE2B" w:rsidR="004E69F3" w:rsidRPr="003258B7" w:rsidRDefault="004E69F3" w:rsidP="00DD5BE0">
      <w:pPr>
        <w:pStyle w:val="Prrafodelista"/>
        <w:numPr>
          <w:ilvl w:val="0"/>
          <w:numId w:val="9"/>
        </w:numPr>
        <w:spacing w:after="0"/>
        <w:rPr>
          <w:rFonts w:cs="Arial"/>
          <w:color w:val="000000" w:themeColor="text1"/>
        </w:rPr>
      </w:pPr>
      <w:r w:rsidRPr="003258B7">
        <w:rPr>
          <w:rFonts w:eastAsia="Times New Roman" w:cs="Arial"/>
          <w:szCs w:val="23"/>
          <w:lang w:eastAsia="es-ES"/>
        </w:rPr>
        <w:t>Si la autoridad responsable fue omisa en analizar y aplicar los criterios impuestos a las autoridades electorales por la Sala Superior, en el recurso de reconsideración SUP-REC-112/2013.</w:t>
      </w:r>
    </w:p>
    <w:p w14:paraId="46DC3E1C" w14:textId="77777777" w:rsidR="008153AC" w:rsidRPr="003258B7" w:rsidRDefault="008153AC" w:rsidP="00DD5BE0">
      <w:pPr>
        <w:pStyle w:val="Prrafodelista"/>
        <w:spacing w:after="0"/>
        <w:rPr>
          <w:rFonts w:cs="Arial"/>
          <w:color w:val="000000" w:themeColor="text1"/>
        </w:rPr>
      </w:pPr>
    </w:p>
    <w:p w14:paraId="2AABADFB" w14:textId="3D17EFF0" w:rsidR="003056D4" w:rsidRPr="003258B7" w:rsidRDefault="008153AC" w:rsidP="00DD5BE0">
      <w:pPr>
        <w:pStyle w:val="Prrafodelista"/>
        <w:numPr>
          <w:ilvl w:val="0"/>
          <w:numId w:val="9"/>
        </w:numPr>
        <w:spacing w:after="0"/>
        <w:rPr>
          <w:rFonts w:cs="Arial"/>
          <w:color w:val="000000" w:themeColor="text1"/>
        </w:rPr>
      </w:pPr>
      <w:r w:rsidRPr="003258B7">
        <w:rPr>
          <w:rFonts w:cs="Arial"/>
          <w:color w:val="000000" w:themeColor="text1"/>
        </w:rPr>
        <w:t xml:space="preserve">Si el </w:t>
      </w:r>
      <w:r w:rsidRPr="003258B7">
        <w:rPr>
          <w:rFonts w:cs="Arial"/>
          <w:i/>
          <w:iCs/>
          <w:color w:val="000000" w:themeColor="text1"/>
        </w:rPr>
        <w:t>Tribunal local</w:t>
      </w:r>
      <w:r w:rsidR="005474DE" w:rsidRPr="003258B7">
        <w:rPr>
          <w:rFonts w:cs="Arial"/>
          <w:color w:val="000000" w:themeColor="text1"/>
        </w:rPr>
        <w:t xml:space="preserve"> </w:t>
      </w:r>
      <w:r w:rsidRPr="003258B7">
        <w:rPr>
          <w:rFonts w:cs="Arial"/>
          <w:color w:val="000000" w:themeColor="text1"/>
        </w:rPr>
        <w:t>fundó y motivó su resolución, además de ser exhaustivo</w:t>
      </w:r>
      <w:r w:rsidR="002874FA" w:rsidRPr="003258B7">
        <w:rPr>
          <w:rFonts w:cs="Arial"/>
          <w:color w:val="000000" w:themeColor="text1"/>
        </w:rPr>
        <w:t xml:space="preserve">, </w:t>
      </w:r>
      <w:r w:rsidR="00BF1EE4" w:rsidRPr="003258B7">
        <w:rPr>
          <w:rFonts w:eastAsia="Times New Roman" w:cs="Arial"/>
          <w:szCs w:val="24"/>
          <w:lang w:eastAsia="es-MX"/>
        </w:rPr>
        <w:t>al confirmar</w:t>
      </w:r>
      <w:r w:rsidR="002874FA" w:rsidRPr="003258B7">
        <w:rPr>
          <w:rFonts w:eastAsia="Times New Roman" w:cs="Arial"/>
          <w:szCs w:val="24"/>
          <w:lang w:eastAsia="es-MX"/>
        </w:rPr>
        <w:t xml:space="preserve"> la asignación de </w:t>
      </w:r>
      <w:r w:rsidR="002874FA" w:rsidRPr="003258B7">
        <w:rPr>
          <w:rFonts w:eastAsia="Times New Roman" w:cs="Arial"/>
          <w:lang w:eastAsia="es-MX"/>
        </w:rPr>
        <w:t>regidurías por el principio de representación proporcional</w:t>
      </w:r>
      <w:r w:rsidR="00BF1EE4" w:rsidRPr="003258B7">
        <w:rPr>
          <w:rFonts w:eastAsia="Times New Roman" w:cs="Arial"/>
          <w:lang w:eastAsia="es-MX"/>
        </w:rPr>
        <w:t>,</w:t>
      </w:r>
      <w:r w:rsidR="002874FA" w:rsidRPr="003258B7">
        <w:rPr>
          <w:rFonts w:eastAsia="Times New Roman" w:cs="Arial"/>
          <w:lang w:eastAsia="es-MX"/>
        </w:rPr>
        <w:t xml:space="preserve"> en el ayuntamiento de </w:t>
      </w:r>
      <w:proofErr w:type="spellStart"/>
      <w:r w:rsidR="002874FA" w:rsidRPr="003258B7">
        <w:rPr>
          <w:rFonts w:eastAsia="Times New Roman" w:cs="Arial"/>
          <w:lang w:eastAsia="es-MX"/>
        </w:rPr>
        <w:t>Pénjamo</w:t>
      </w:r>
      <w:proofErr w:type="spellEnd"/>
      <w:r w:rsidR="002874FA" w:rsidRPr="003258B7">
        <w:rPr>
          <w:rFonts w:eastAsia="Times New Roman" w:cs="Arial"/>
          <w:lang w:eastAsia="es-MX"/>
        </w:rPr>
        <w:t>, Guanajuato.</w:t>
      </w:r>
    </w:p>
    <w:p w14:paraId="71C5F567" w14:textId="77777777" w:rsidR="00F7670F" w:rsidRPr="003258B7" w:rsidRDefault="00F7670F" w:rsidP="00DD5BE0">
      <w:pPr>
        <w:spacing w:after="0"/>
        <w:rPr>
          <w:rFonts w:cs="Arial"/>
          <w:color w:val="000000" w:themeColor="text1"/>
        </w:rPr>
      </w:pPr>
    </w:p>
    <w:p w14:paraId="65573638" w14:textId="35664AFA" w:rsidR="003531C4" w:rsidRPr="003258B7" w:rsidRDefault="003531C4" w:rsidP="00DD5BE0">
      <w:pPr>
        <w:pStyle w:val="Ttulo2"/>
        <w:spacing w:before="0"/>
        <w:rPr>
          <w:rFonts w:cs="Arial"/>
          <w:color w:val="000000" w:themeColor="text1"/>
          <w:szCs w:val="24"/>
        </w:rPr>
      </w:pPr>
      <w:bookmarkStart w:id="13" w:name="_Toc77355571"/>
      <w:r w:rsidRPr="003258B7">
        <w:rPr>
          <w:rFonts w:cs="Arial"/>
          <w:color w:val="000000" w:themeColor="text1"/>
          <w:szCs w:val="24"/>
        </w:rPr>
        <w:t>5.2. Decisión.</w:t>
      </w:r>
      <w:bookmarkEnd w:id="13"/>
    </w:p>
    <w:p w14:paraId="3EF1F3C0" w14:textId="77777777" w:rsidR="00ED643B" w:rsidRPr="003258B7" w:rsidRDefault="00ED643B" w:rsidP="00DD5BE0">
      <w:pPr>
        <w:spacing w:after="0"/>
        <w:rPr>
          <w:rFonts w:cs="Arial"/>
          <w:lang w:eastAsia="es-MX"/>
        </w:rPr>
      </w:pPr>
    </w:p>
    <w:p w14:paraId="4BB8328E" w14:textId="1ECB0526" w:rsidR="003531C4" w:rsidRPr="003258B7" w:rsidRDefault="00ED643B" w:rsidP="00DD5BE0">
      <w:pPr>
        <w:spacing w:after="0"/>
        <w:rPr>
          <w:rFonts w:cs="Arial"/>
          <w:lang w:eastAsia="es-MX"/>
        </w:rPr>
      </w:pPr>
      <w:r w:rsidRPr="003258B7">
        <w:rPr>
          <w:rFonts w:cs="Arial"/>
          <w:szCs w:val="24"/>
        </w:rPr>
        <w:t xml:space="preserve">Esta Sala Regional considera que, se debe </w:t>
      </w:r>
      <w:r w:rsidRPr="003258B7">
        <w:rPr>
          <w:rFonts w:cs="Arial"/>
          <w:b/>
          <w:szCs w:val="24"/>
        </w:rPr>
        <w:t>confirma</w:t>
      </w:r>
      <w:r w:rsidR="00473D4B" w:rsidRPr="003258B7">
        <w:rPr>
          <w:rFonts w:cs="Arial"/>
          <w:b/>
          <w:szCs w:val="24"/>
        </w:rPr>
        <w:t>r</w:t>
      </w:r>
      <w:r w:rsidRPr="003258B7">
        <w:rPr>
          <w:rFonts w:cs="Arial"/>
          <w:b/>
          <w:szCs w:val="24"/>
        </w:rPr>
        <w:t xml:space="preserve"> </w:t>
      </w:r>
      <w:r w:rsidRPr="003258B7">
        <w:rPr>
          <w:rFonts w:cs="Arial"/>
          <w:szCs w:val="24"/>
        </w:rPr>
        <w:t xml:space="preserve">la resolución emitida por </w:t>
      </w:r>
      <w:r w:rsidRPr="003258B7">
        <w:rPr>
          <w:rFonts w:cs="Arial"/>
          <w:i/>
          <w:iCs/>
          <w:szCs w:val="24"/>
        </w:rPr>
        <w:t>Tribunal local</w:t>
      </w:r>
      <w:r w:rsidRPr="003258B7">
        <w:rPr>
          <w:rFonts w:cs="Arial"/>
          <w:szCs w:val="24"/>
        </w:rPr>
        <w:t xml:space="preserve">, </w:t>
      </w:r>
      <w:r w:rsidRPr="003258B7">
        <w:rPr>
          <w:rFonts w:eastAsia="Times New Roman" w:cs="Arial"/>
          <w:bCs/>
          <w:szCs w:val="24"/>
          <w:lang w:eastAsia="es-ES"/>
        </w:rPr>
        <w:t xml:space="preserve">que a su vez confirmó, en lo que fue materia de impugnación, </w:t>
      </w:r>
      <w:r w:rsidRPr="003258B7">
        <w:rPr>
          <w:rFonts w:eastAsia="Times New Roman" w:cs="Arial"/>
          <w:szCs w:val="24"/>
          <w:lang w:eastAsia="es-MX"/>
        </w:rPr>
        <w:t xml:space="preserve">la asignación de regidurías </w:t>
      </w:r>
      <w:r w:rsidR="0001632A" w:rsidRPr="003258B7">
        <w:rPr>
          <w:rFonts w:eastAsia="Times New Roman" w:cs="Arial"/>
          <w:szCs w:val="24"/>
          <w:lang w:eastAsia="es-MX"/>
        </w:rPr>
        <w:t>realizada</w:t>
      </w:r>
      <w:r w:rsidRPr="003258B7">
        <w:rPr>
          <w:rFonts w:eastAsia="Times New Roman" w:cs="Arial"/>
          <w:szCs w:val="24"/>
          <w:lang w:eastAsia="es-MX"/>
        </w:rPr>
        <w:t xml:space="preserve"> por el </w:t>
      </w:r>
      <w:r w:rsidRPr="003258B7">
        <w:rPr>
          <w:rFonts w:eastAsia="Times New Roman" w:cs="Arial"/>
          <w:i/>
          <w:iCs/>
          <w:szCs w:val="24"/>
          <w:lang w:eastAsia="es-MX"/>
        </w:rPr>
        <w:t>Consejo Municipal</w:t>
      </w:r>
      <w:r w:rsidRPr="003258B7">
        <w:rPr>
          <w:rFonts w:eastAsia="Times New Roman" w:cs="Arial"/>
          <w:szCs w:val="24"/>
          <w:lang w:eastAsia="es-MX"/>
        </w:rPr>
        <w:t>, en el Ayuntamiento de Pénjamo, Guanajuato</w:t>
      </w:r>
      <w:r w:rsidR="00BF1EE4" w:rsidRPr="003258B7">
        <w:rPr>
          <w:rFonts w:eastAsia="Times New Roman" w:cs="Arial"/>
          <w:szCs w:val="24"/>
          <w:lang w:eastAsia="es-MX"/>
        </w:rPr>
        <w:t>; porque:</w:t>
      </w:r>
    </w:p>
    <w:p w14:paraId="6EE3331D" w14:textId="77777777" w:rsidR="008261C8" w:rsidRPr="003258B7" w:rsidRDefault="008261C8" w:rsidP="005474DE">
      <w:pPr>
        <w:spacing w:after="0"/>
        <w:rPr>
          <w:rFonts w:cs="Arial"/>
          <w:lang w:eastAsia="es-MX"/>
        </w:rPr>
      </w:pPr>
    </w:p>
    <w:p w14:paraId="3BD442F3" w14:textId="716D3049" w:rsidR="008261C8" w:rsidRPr="003258B7" w:rsidRDefault="008261C8" w:rsidP="005474DE">
      <w:pPr>
        <w:pStyle w:val="Prrafodelista"/>
        <w:numPr>
          <w:ilvl w:val="0"/>
          <w:numId w:val="14"/>
        </w:numPr>
        <w:spacing w:after="0"/>
        <w:rPr>
          <w:rFonts w:cs="Arial"/>
        </w:rPr>
      </w:pPr>
      <w:r w:rsidRPr="003258B7">
        <w:rPr>
          <w:rFonts w:cs="Arial"/>
          <w:color w:val="000000" w:themeColor="text1"/>
          <w:szCs w:val="24"/>
        </w:rPr>
        <w:t>Es</w:t>
      </w:r>
      <w:r w:rsidRPr="003258B7">
        <w:rPr>
          <w:rStyle w:val="apple-converted-space"/>
          <w:rFonts w:cs="Arial"/>
          <w:color w:val="000000" w:themeColor="text1"/>
          <w:szCs w:val="24"/>
        </w:rPr>
        <w:t> </w:t>
      </w:r>
      <w:r w:rsidRPr="003258B7">
        <w:rPr>
          <w:rFonts w:cs="Arial"/>
          <w:color w:val="000000" w:themeColor="text1"/>
          <w:szCs w:val="24"/>
        </w:rPr>
        <w:t>ineficaz el planteamiento en el que</w:t>
      </w:r>
      <w:r w:rsidR="005474DE" w:rsidRPr="003258B7">
        <w:rPr>
          <w:rFonts w:cs="Arial"/>
          <w:color w:val="000000" w:themeColor="text1"/>
          <w:szCs w:val="24"/>
        </w:rPr>
        <w:t xml:space="preserve"> se</w:t>
      </w:r>
      <w:r w:rsidRPr="003258B7">
        <w:rPr>
          <w:rStyle w:val="apple-converted-space"/>
          <w:rFonts w:cs="Arial"/>
          <w:color w:val="000000" w:themeColor="text1"/>
          <w:szCs w:val="24"/>
        </w:rPr>
        <w:t> </w:t>
      </w:r>
      <w:r w:rsidRPr="003258B7">
        <w:rPr>
          <w:rFonts w:cs="Arial"/>
          <w:color w:val="000000" w:themeColor="text1"/>
          <w:szCs w:val="24"/>
        </w:rPr>
        <w:t>solicita la inaplicación</w:t>
      </w:r>
      <w:r w:rsidRPr="003258B7">
        <w:rPr>
          <w:rStyle w:val="apple-converted-space"/>
          <w:rFonts w:cs="Arial"/>
          <w:color w:val="000000" w:themeColor="text1"/>
          <w:szCs w:val="24"/>
        </w:rPr>
        <w:t> </w:t>
      </w:r>
      <w:r w:rsidRPr="003258B7">
        <w:rPr>
          <w:rFonts w:cs="Arial"/>
          <w:color w:val="000000" w:themeColor="text1"/>
          <w:szCs w:val="24"/>
        </w:rPr>
        <w:t xml:space="preserve">del artículo 240, fracción III, párrafo segundo, de la Ley de Instituciones y Procedimientos Electorales para el Estado de Guanajuato.  </w:t>
      </w:r>
    </w:p>
    <w:p w14:paraId="2D8E25FD" w14:textId="77777777" w:rsidR="005E4CA0" w:rsidRPr="003258B7" w:rsidRDefault="005E4CA0" w:rsidP="005474DE">
      <w:pPr>
        <w:pStyle w:val="Prrafodelista"/>
        <w:spacing w:after="0"/>
        <w:rPr>
          <w:rFonts w:cs="Arial"/>
        </w:rPr>
      </w:pPr>
    </w:p>
    <w:p w14:paraId="4726374C" w14:textId="6D913A40" w:rsidR="008261C8" w:rsidRPr="003258B7" w:rsidRDefault="008261C8" w:rsidP="005474DE">
      <w:pPr>
        <w:pStyle w:val="Prrafodelista"/>
        <w:numPr>
          <w:ilvl w:val="0"/>
          <w:numId w:val="14"/>
        </w:numPr>
        <w:spacing w:after="0"/>
        <w:rPr>
          <w:rFonts w:cs="Arial"/>
        </w:rPr>
      </w:pPr>
      <w:r w:rsidRPr="003258B7">
        <w:rPr>
          <w:rFonts w:cs="Arial"/>
          <w:szCs w:val="24"/>
        </w:rPr>
        <w:t xml:space="preserve">Son ineficaces los agravios relativos a la omisión de </w:t>
      </w:r>
      <w:r w:rsidRPr="003258B7">
        <w:rPr>
          <w:rFonts w:eastAsia="Times New Roman" w:cs="Arial"/>
          <w:szCs w:val="24"/>
          <w:lang w:eastAsia="es-ES"/>
        </w:rPr>
        <w:t xml:space="preserve">realizar los ajustes correspondientes </w:t>
      </w:r>
      <w:r w:rsidRPr="003258B7">
        <w:rPr>
          <w:rFonts w:cs="Arial"/>
          <w:szCs w:val="24"/>
        </w:rPr>
        <w:t xml:space="preserve">con base en la votación obtenida una vez llegada la fase de asignación el resto mayor, así como el </w:t>
      </w:r>
      <w:r w:rsidRPr="003258B7">
        <w:rPr>
          <w:rFonts w:cs="Arial"/>
          <w:color w:val="000000" w:themeColor="text1"/>
          <w:szCs w:val="24"/>
        </w:rPr>
        <w:t xml:space="preserve">referente a </w:t>
      </w:r>
      <w:r w:rsidRPr="003258B7">
        <w:rPr>
          <w:rFonts w:eastAsia="Times New Roman" w:cs="Arial"/>
          <w:szCs w:val="24"/>
          <w:lang w:eastAsia="es-ES"/>
        </w:rPr>
        <w:t xml:space="preserve">analizar y </w:t>
      </w:r>
      <w:r w:rsidRPr="003258B7">
        <w:rPr>
          <w:rFonts w:eastAsia="Times New Roman" w:cs="Arial"/>
          <w:szCs w:val="24"/>
          <w:lang w:eastAsia="es-ES"/>
        </w:rPr>
        <w:lastRenderedPageBreak/>
        <w:t xml:space="preserve">aplicar </w:t>
      </w:r>
      <w:r w:rsidR="0001632A" w:rsidRPr="003258B7">
        <w:rPr>
          <w:rFonts w:eastAsia="Times New Roman" w:cs="Arial"/>
          <w:szCs w:val="24"/>
          <w:lang w:eastAsia="es-ES"/>
        </w:rPr>
        <w:t>lo señalado</w:t>
      </w:r>
      <w:r w:rsidRPr="003258B7">
        <w:rPr>
          <w:rFonts w:eastAsia="Times New Roman" w:cs="Arial"/>
          <w:szCs w:val="24"/>
          <w:lang w:eastAsia="es-ES"/>
        </w:rPr>
        <w:t xml:space="preserve"> en el recurso de reconsideración SUP-REC-112/2013; al ser cuestiones novedosas. </w:t>
      </w:r>
    </w:p>
    <w:p w14:paraId="52F4C3E6" w14:textId="77777777" w:rsidR="005E4CA0" w:rsidRPr="003258B7" w:rsidRDefault="005E4CA0" w:rsidP="005474DE">
      <w:pPr>
        <w:spacing w:after="0"/>
        <w:rPr>
          <w:rFonts w:cs="Arial"/>
        </w:rPr>
      </w:pPr>
    </w:p>
    <w:p w14:paraId="31400D0E" w14:textId="0141917B" w:rsidR="008261C8" w:rsidRPr="003258B7" w:rsidRDefault="008261C8" w:rsidP="005474DE">
      <w:pPr>
        <w:pStyle w:val="Prrafodelista"/>
        <w:numPr>
          <w:ilvl w:val="0"/>
          <w:numId w:val="14"/>
        </w:numPr>
        <w:spacing w:after="0"/>
        <w:rPr>
          <w:rFonts w:cs="Arial"/>
        </w:rPr>
      </w:pPr>
      <w:r w:rsidRPr="003258B7">
        <w:rPr>
          <w:rFonts w:cs="Arial"/>
          <w:color w:val="000000" w:themeColor="text1"/>
          <w:szCs w:val="24"/>
        </w:rPr>
        <w:t xml:space="preserve">El </w:t>
      </w:r>
      <w:r w:rsidRPr="003258B7">
        <w:rPr>
          <w:rFonts w:cs="Arial"/>
          <w:i/>
          <w:iCs/>
          <w:color w:val="000000" w:themeColor="text1"/>
          <w:szCs w:val="24"/>
        </w:rPr>
        <w:t>Tribunal local</w:t>
      </w:r>
      <w:r w:rsidRPr="003258B7">
        <w:rPr>
          <w:rFonts w:cs="Arial"/>
          <w:color w:val="000000" w:themeColor="text1"/>
          <w:szCs w:val="24"/>
        </w:rPr>
        <w:t xml:space="preserve">, sí fundó y motivó su resolución, además de ser exhaustivo, </w:t>
      </w:r>
      <w:r w:rsidRPr="003258B7">
        <w:rPr>
          <w:rFonts w:eastAsia="Times New Roman" w:cs="Arial"/>
          <w:szCs w:val="24"/>
          <w:lang w:eastAsia="es-MX"/>
        </w:rPr>
        <w:t xml:space="preserve">al confirmar la asignación de regidurías por el principio de representación proporcional, en el Ayuntamiento de </w:t>
      </w:r>
      <w:proofErr w:type="spellStart"/>
      <w:r w:rsidRPr="003258B7">
        <w:rPr>
          <w:rFonts w:eastAsia="Times New Roman" w:cs="Arial"/>
          <w:szCs w:val="24"/>
          <w:lang w:eastAsia="es-MX"/>
        </w:rPr>
        <w:t>Pénjamo</w:t>
      </w:r>
      <w:proofErr w:type="spellEnd"/>
      <w:r w:rsidRPr="003258B7">
        <w:rPr>
          <w:rFonts w:eastAsia="Times New Roman" w:cs="Arial"/>
          <w:szCs w:val="24"/>
          <w:lang w:eastAsia="es-MX"/>
        </w:rPr>
        <w:t>, Guanajuato.</w:t>
      </w:r>
    </w:p>
    <w:p w14:paraId="1FA43499" w14:textId="77777777" w:rsidR="008261C8" w:rsidRPr="003258B7" w:rsidRDefault="008261C8" w:rsidP="005474DE">
      <w:pPr>
        <w:spacing w:after="0"/>
        <w:rPr>
          <w:rFonts w:cs="Arial"/>
          <w:b/>
          <w:bCs/>
        </w:rPr>
      </w:pPr>
    </w:p>
    <w:p w14:paraId="152AFE1E" w14:textId="5E91AF94" w:rsidR="001C3EE7" w:rsidRPr="003258B7" w:rsidRDefault="003531C4" w:rsidP="005474DE">
      <w:pPr>
        <w:pStyle w:val="Ttulo2"/>
        <w:spacing w:before="0"/>
        <w:rPr>
          <w:rFonts w:cs="Arial"/>
          <w:color w:val="000000" w:themeColor="text1"/>
          <w:szCs w:val="24"/>
        </w:rPr>
      </w:pPr>
      <w:bookmarkStart w:id="14" w:name="_Toc77355572"/>
      <w:r w:rsidRPr="003258B7">
        <w:rPr>
          <w:rFonts w:cs="Arial"/>
          <w:color w:val="000000" w:themeColor="text1"/>
          <w:szCs w:val="24"/>
        </w:rPr>
        <w:t>5.3. Justificación de la decisión</w:t>
      </w:r>
      <w:bookmarkEnd w:id="14"/>
    </w:p>
    <w:p w14:paraId="160997C3" w14:textId="77777777" w:rsidR="001C3EE7" w:rsidRPr="003258B7" w:rsidRDefault="001C3EE7" w:rsidP="005474DE">
      <w:pPr>
        <w:spacing w:after="0"/>
        <w:rPr>
          <w:rFonts w:cs="Arial"/>
          <w:szCs w:val="24"/>
        </w:rPr>
      </w:pPr>
    </w:p>
    <w:p w14:paraId="33E46289" w14:textId="68DB29D4" w:rsidR="002A31EF" w:rsidRPr="003258B7" w:rsidRDefault="002A31EF" w:rsidP="005474DE">
      <w:pPr>
        <w:pStyle w:val="NormalWeb"/>
        <w:shd w:val="clear" w:color="auto" w:fill="FFFFFF"/>
        <w:spacing w:before="0" w:beforeAutospacing="0" w:after="0" w:afterAutospacing="0" w:line="360" w:lineRule="auto"/>
        <w:jc w:val="both"/>
        <w:rPr>
          <w:rFonts w:ascii="Arial" w:hAnsi="Arial" w:cs="Arial"/>
          <w:b/>
          <w:bCs/>
          <w:color w:val="000000" w:themeColor="text1"/>
        </w:rPr>
      </w:pPr>
      <w:r w:rsidRPr="003258B7">
        <w:rPr>
          <w:rFonts w:ascii="Arial" w:hAnsi="Arial" w:cs="Arial"/>
          <w:b/>
          <w:bCs/>
          <w:color w:val="000000" w:themeColor="text1"/>
        </w:rPr>
        <w:t>5.3.1. Es</w:t>
      </w:r>
      <w:r w:rsidRPr="003258B7">
        <w:rPr>
          <w:rStyle w:val="apple-converted-space"/>
          <w:rFonts w:ascii="Arial" w:hAnsi="Arial" w:cs="Arial"/>
          <w:b/>
          <w:bCs/>
          <w:color w:val="000000" w:themeColor="text1"/>
        </w:rPr>
        <w:t> </w:t>
      </w:r>
      <w:bookmarkStart w:id="15" w:name="_Hlk66100964"/>
      <w:r w:rsidRPr="003258B7">
        <w:rPr>
          <w:rFonts w:ascii="Arial" w:hAnsi="Arial" w:cs="Arial"/>
          <w:b/>
          <w:bCs/>
          <w:color w:val="000000" w:themeColor="text1"/>
        </w:rPr>
        <w:t xml:space="preserve">ineficaz el planteamiento </w:t>
      </w:r>
      <w:bookmarkEnd w:id="15"/>
      <w:r w:rsidRPr="003258B7">
        <w:rPr>
          <w:rFonts w:ascii="Arial" w:hAnsi="Arial" w:cs="Arial"/>
          <w:b/>
          <w:bCs/>
          <w:color w:val="000000" w:themeColor="text1"/>
        </w:rPr>
        <w:t>en el que</w:t>
      </w:r>
      <w:r w:rsidRPr="003258B7">
        <w:rPr>
          <w:rStyle w:val="apple-converted-space"/>
          <w:rFonts w:ascii="Arial" w:hAnsi="Arial" w:cs="Arial"/>
          <w:b/>
          <w:bCs/>
          <w:color w:val="000000" w:themeColor="text1"/>
        </w:rPr>
        <w:t> </w:t>
      </w:r>
      <w:r w:rsidR="008261C8" w:rsidRPr="003258B7">
        <w:rPr>
          <w:rStyle w:val="apple-converted-space"/>
          <w:rFonts w:ascii="Arial" w:hAnsi="Arial" w:cs="Arial"/>
          <w:b/>
          <w:bCs/>
          <w:color w:val="000000" w:themeColor="text1"/>
        </w:rPr>
        <w:t xml:space="preserve">se </w:t>
      </w:r>
      <w:r w:rsidRPr="003258B7">
        <w:rPr>
          <w:rFonts w:ascii="Arial" w:hAnsi="Arial" w:cs="Arial"/>
          <w:b/>
          <w:bCs/>
          <w:color w:val="000000" w:themeColor="text1"/>
        </w:rPr>
        <w:t>solicita la inaplicación</w:t>
      </w:r>
      <w:r w:rsidRPr="003258B7">
        <w:rPr>
          <w:rStyle w:val="apple-converted-space"/>
          <w:rFonts w:ascii="Arial" w:hAnsi="Arial" w:cs="Arial"/>
          <w:b/>
          <w:bCs/>
          <w:color w:val="000000" w:themeColor="text1"/>
        </w:rPr>
        <w:t> </w:t>
      </w:r>
      <w:r w:rsidRPr="003258B7">
        <w:rPr>
          <w:rFonts w:ascii="Arial" w:hAnsi="Arial" w:cs="Arial"/>
          <w:b/>
          <w:bCs/>
          <w:color w:val="000000" w:themeColor="text1"/>
        </w:rPr>
        <w:t xml:space="preserve">del artículo 240, fracción III, párrafo segundo, de la Ley de Instituciones y Procedimientos </w:t>
      </w:r>
      <w:r w:rsidR="00852246" w:rsidRPr="003258B7">
        <w:rPr>
          <w:rFonts w:ascii="Arial" w:hAnsi="Arial" w:cs="Arial"/>
          <w:b/>
          <w:bCs/>
          <w:color w:val="000000" w:themeColor="text1"/>
        </w:rPr>
        <w:t>Electorales</w:t>
      </w:r>
      <w:r w:rsidRPr="003258B7">
        <w:rPr>
          <w:rFonts w:ascii="Arial" w:hAnsi="Arial" w:cs="Arial"/>
          <w:b/>
          <w:bCs/>
          <w:color w:val="000000" w:themeColor="text1"/>
        </w:rPr>
        <w:t xml:space="preserve"> para el Estado de Guanajuato.  </w:t>
      </w:r>
    </w:p>
    <w:p w14:paraId="5BA4FFBA" w14:textId="77777777" w:rsidR="002A31EF" w:rsidRPr="003258B7" w:rsidRDefault="002A31EF" w:rsidP="005474DE">
      <w:pPr>
        <w:pStyle w:val="NormalWeb"/>
        <w:shd w:val="clear" w:color="auto" w:fill="FFFFFF"/>
        <w:spacing w:before="0" w:beforeAutospacing="0" w:after="0" w:afterAutospacing="0" w:line="360" w:lineRule="auto"/>
        <w:jc w:val="both"/>
        <w:rPr>
          <w:rFonts w:ascii="Arial" w:hAnsi="Arial" w:cs="Arial"/>
          <w:b/>
          <w:bCs/>
          <w:color w:val="000000" w:themeColor="text1"/>
        </w:rPr>
      </w:pPr>
    </w:p>
    <w:p w14:paraId="63F37A3B" w14:textId="4667A228" w:rsidR="002A31EF" w:rsidRPr="003258B7" w:rsidRDefault="002A31EF" w:rsidP="005474DE">
      <w:pPr>
        <w:pStyle w:val="NormalWeb"/>
        <w:spacing w:before="0" w:beforeAutospacing="0" w:after="0" w:afterAutospacing="0" w:line="360" w:lineRule="auto"/>
        <w:jc w:val="both"/>
        <w:rPr>
          <w:rStyle w:val="apple-converted-space"/>
          <w:rFonts w:ascii="Arial" w:hAnsi="Arial" w:cs="Arial"/>
          <w:b/>
          <w:bCs/>
          <w:color w:val="000000" w:themeColor="text1"/>
        </w:rPr>
      </w:pPr>
      <w:r w:rsidRPr="003258B7">
        <w:rPr>
          <w:rFonts w:ascii="Arial" w:hAnsi="Arial" w:cs="Arial"/>
          <w:b/>
          <w:bCs/>
          <w:color w:val="000000" w:themeColor="text1"/>
        </w:rPr>
        <w:t>5.3.1.1.</w:t>
      </w:r>
      <w:r w:rsidRPr="003258B7">
        <w:rPr>
          <w:rStyle w:val="apple-converted-space"/>
          <w:rFonts w:ascii="Arial" w:hAnsi="Arial" w:cs="Arial"/>
          <w:b/>
          <w:bCs/>
          <w:color w:val="000000" w:themeColor="text1"/>
        </w:rPr>
        <w:t> </w:t>
      </w:r>
      <w:r w:rsidRPr="003258B7">
        <w:rPr>
          <w:rFonts w:ascii="Arial" w:hAnsi="Arial" w:cs="Arial"/>
          <w:b/>
          <w:bCs/>
          <w:color w:val="000000" w:themeColor="text1"/>
        </w:rPr>
        <w:t>Marco normativo</w:t>
      </w:r>
      <w:r w:rsidRPr="003258B7">
        <w:rPr>
          <w:rStyle w:val="apple-converted-space"/>
          <w:rFonts w:ascii="Arial" w:hAnsi="Arial" w:cs="Arial"/>
          <w:b/>
          <w:bCs/>
          <w:color w:val="000000" w:themeColor="text1"/>
        </w:rPr>
        <w:t> </w:t>
      </w:r>
    </w:p>
    <w:p w14:paraId="581F0795" w14:textId="77777777" w:rsidR="000F5158" w:rsidRPr="003258B7" w:rsidRDefault="000F5158" w:rsidP="000F5158">
      <w:pPr>
        <w:spacing w:after="0"/>
        <w:rPr>
          <w:rFonts w:eastAsia="Times New Roman" w:cs="Arial"/>
          <w:bCs/>
          <w:szCs w:val="24"/>
          <w:lang w:eastAsia="es-ES"/>
        </w:rPr>
      </w:pPr>
    </w:p>
    <w:p w14:paraId="4DEF65D3" w14:textId="55667EE5" w:rsidR="000F5158" w:rsidRPr="003258B7" w:rsidRDefault="000F5158" w:rsidP="000F5158">
      <w:pPr>
        <w:spacing w:after="0"/>
        <w:rPr>
          <w:rFonts w:eastAsia="Times New Roman" w:cs="Arial"/>
          <w:bCs/>
          <w:szCs w:val="24"/>
          <w:lang w:eastAsia="es-ES"/>
        </w:rPr>
      </w:pPr>
      <w:r w:rsidRPr="003258B7">
        <w:rPr>
          <w:rFonts w:eastAsia="Times New Roman" w:cs="Arial"/>
          <w:bCs/>
          <w:szCs w:val="24"/>
          <w:lang w:eastAsia="es-ES"/>
        </w:rPr>
        <w:t>La Sala Superior</w:t>
      </w:r>
      <w:r w:rsidRPr="003258B7">
        <w:rPr>
          <w:rStyle w:val="Refdenotaalpie"/>
          <w:rFonts w:eastAsia="Times New Roman" w:cs="Arial"/>
          <w:bCs/>
          <w:szCs w:val="24"/>
          <w:lang w:eastAsia="es-ES"/>
        </w:rPr>
        <w:footnoteReference w:id="7"/>
      </w:r>
      <w:r w:rsidRPr="003258B7">
        <w:rPr>
          <w:rFonts w:eastAsia="Times New Roman" w:cs="Arial"/>
          <w:bCs/>
          <w:szCs w:val="24"/>
          <w:lang w:eastAsia="es-ES"/>
        </w:rPr>
        <w:t xml:space="preserve"> ha considerado que al expresar agravios se deben exponer argumentos pertinentes para demostrar la ilegalidad del acto reclamado, si ello se incumple, los planteamientos serán ineficaces, lo cual ocurre principalmente cuando:</w:t>
      </w:r>
    </w:p>
    <w:p w14:paraId="74223AB9" w14:textId="77777777" w:rsidR="000F5158" w:rsidRPr="003258B7" w:rsidRDefault="000F5158" w:rsidP="000F5158">
      <w:pPr>
        <w:spacing w:after="0"/>
        <w:rPr>
          <w:rFonts w:eastAsia="Times New Roman" w:cs="Arial"/>
          <w:bCs/>
          <w:szCs w:val="24"/>
          <w:lang w:eastAsia="es-ES"/>
        </w:rPr>
      </w:pPr>
    </w:p>
    <w:p w14:paraId="6033BAB3" w14:textId="77777777" w:rsidR="000F5158" w:rsidRPr="003258B7" w:rsidRDefault="000F5158" w:rsidP="000F5158">
      <w:pPr>
        <w:spacing w:after="0"/>
        <w:rPr>
          <w:rFonts w:eastAsia="Times New Roman" w:cs="Arial"/>
          <w:bCs/>
          <w:szCs w:val="24"/>
          <w:lang w:eastAsia="es-ES"/>
        </w:rPr>
      </w:pPr>
      <w:r w:rsidRPr="003258B7">
        <w:rPr>
          <w:rFonts w:eastAsia="Times New Roman" w:cs="Arial"/>
          <w:bCs/>
          <w:szCs w:val="24"/>
          <w:lang w:eastAsia="es-ES"/>
        </w:rPr>
        <w:t>a)</w:t>
      </w:r>
      <w:r w:rsidRPr="003258B7">
        <w:rPr>
          <w:rFonts w:eastAsia="Times New Roman" w:cs="Arial"/>
          <w:bCs/>
          <w:szCs w:val="24"/>
          <w:lang w:eastAsia="es-ES"/>
        </w:rPr>
        <w:tab/>
      </w:r>
      <w:r w:rsidRPr="003258B7">
        <w:rPr>
          <w:rFonts w:eastAsia="Times New Roman" w:cs="Arial"/>
          <w:b/>
          <w:szCs w:val="24"/>
          <w:lang w:eastAsia="es-ES"/>
        </w:rPr>
        <w:t>Se dejan de controvertir, en sus puntos esenciales, las consideraciones del acto o resolución impugnada</w:t>
      </w:r>
      <w:r w:rsidRPr="003258B7">
        <w:rPr>
          <w:rFonts w:eastAsia="Times New Roman" w:cs="Arial"/>
          <w:bCs/>
          <w:szCs w:val="24"/>
          <w:lang w:eastAsia="es-ES"/>
        </w:rPr>
        <w:t>.</w:t>
      </w:r>
    </w:p>
    <w:p w14:paraId="3B8E49A8" w14:textId="77777777" w:rsidR="000F5158" w:rsidRPr="003258B7" w:rsidRDefault="000F5158" w:rsidP="000F5158">
      <w:pPr>
        <w:spacing w:after="0"/>
        <w:rPr>
          <w:rFonts w:eastAsia="Times New Roman" w:cs="Arial"/>
          <w:bCs/>
          <w:szCs w:val="24"/>
          <w:lang w:eastAsia="es-ES"/>
        </w:rPr>
      </w:pPr>
    </w:p>
    <w:p w14:paraId="5CAC89B2" w14:textId="77777777" w:rsidR="000F5158" w:rsidRPr="003258B7" w:rsidRDefault="000F5158" w:rsidP="000F5158">
      <w:pPr>
        <w:spacing w:after="0"/>
        <w:rPr>
          <w:rFonts w:eastAsia="Times New Roman" w:cs="Arial"/>
          <w:bCs/>
          <w:szCs w:val="24"/>
          <w:lang w:eastAsia="es-ES"/>
        </w:rPr>
      </w:pPr>
      <w:r w:rsidRPr="003258B7">
        <w:rPr>
          <w:rFonts w:eastAsia="Times New Roman" w:cs="Arial"/>
          <w:bCs/>
          <w:szCs w:val="24"/>
          <w:lang w:eastAsia="es-ES"/>
        </w:rPr>
        <w:t>b)</w:t>
      </w:r>
      <w:r w:rsidRPr="003258B7">
        <w:rPr>
          <w:rFonts w:eastAsia="Times New Roman" w:cs="Arial"/>
          <w:bCs/>
          <w:szCs w:val="24"/>
          <w:lang w:eastAsia="es-ES"/>
        </w:rPr>
        <w:tab/>
        <w:t>Se aducen argumentos genéricos o imprecisos, de tal forma que no se pueda advertir la causa de pedir.</w:t>
      </w:r>
      <w:r w:rsidRPr="003258B7">
        <w:rPr>
          <w:rStyle w:val="Refdenotaalpie"/>
          <w:rFonts w:eastAsia="Times New Roman" w:cs="Arial"/>
          <w:bCs/>
          <w:szCs w:val="24"/>
          <w:lang w:eastAsia="es-ES"/>
        </w:rPr>
        <w:footnoteReference w:id="8"/>
      </w:r>
    </w:p>
    <w:p w14:paraId="622B5F6F" w14:textId="77777777" w:rsidR="000F5158" w:rsidRPr="003258B7" w:rsidRDefault="000F5158" w:rsidP="000F5158">
      <w:pPr>
        <w:spacing w:after="0"/>
        <w:rPr>
          <w:rFonts w:eastAsia="Times New Roman" w:cs="Arial"/>
          <w:bCs/>
          <w:szCs w:val="24"/>
          <w:lang w:eastAsia="es-ES"/>
        </w:rPr>
      </w:pPr>
    </w:p>
    <w:p w14:paraId="34F90323" w14:textId="77777777" w:rsidR="000F5158" w:rsidRPr="003258B7" w:rsidRDefault="000F5158" w:rsidP="000F5158">
      <w:pPr>
        <w:spacing w:after="0"/>
        <w:rPr>
          <w:rFonts w:eastAsia="Times New Roman" w:cs="Arial"/>
          <w:bCs/>
          <w:szCs w:val="24"/>
          <w:lang w:eastAsia="es-ES"/>
        </w:rPr>
      </w:pPr>
      <w:r w:rsidRPr="003258B7">
        <w:rPr>
          <w:rFonts w:eastAsia="Times New Roman" w:cs="Arial"/>
          <w:bCs/>
          <w:szCs w:val="24"/>
          <w:lang w:eastAsia="es-ES"/>
        </w:rPr>
        <w:t>c)</w:t>
      </w:r>
      <w:r w:rsidRPr="003258B7">
        <w:rPr>
          <w:rFonts w:eastAsia="Times New Roman" w:cs="Arial"/>
          <w:bCs/>
          <w:szCs w:val="24"/>
          <w:lang w:eastAsia="es-ES"/>
        </w:rPr>
        <w:tab/>
        <w:t>Los conceptos de agravio se limiten a repetir casi textualmente los expresados en el medio de impugnación de origen, cuando con la repetición o abundamiento en modo alguno se combatan frontalmente las consideraciones de la resolución o sentencia impugnada.</w:t>
      </w:r>
    </w:p>
    <w:p w14:paraId="4FFA1913" w14:textId="77777777" w:rsidR="000F5158" w:rsidRPr="003258B7" w:rsidRDefault="000F5158" w:rsidP="000F5158">
      <w:pPr>
        <w:spacing w:after="0"/>
        <w:rPr>
          <w:rFonts w:eastAsia="Times New Roman" w:cs="Arial"/>
          <w:bCs/>
          <w:szCs w:val="24"/>
          <w:lang w:eastAsia="es-ES"/>
        </w:rPr>
      </w:pPr>
    </w:p>
    <w:p w14:paraId="48A0D30E" w14:textId="777492F9" w:rsidR="000F5158" w:rsidRPr="003258B7" w:rsidRDefault="000F5158" w:rsidP="000F5158">
      <w:pPr>
        <w:spacing w:after="0"/>
        <w:rPr>
          <w:rFonts w:eastAsia="Times New Roman" w:cs="Arial"/>
          <w:bCs/>
          <w:szCs w:val="24"/>
          <w:lang w:eastAsia="es-ES"/>
        </w:rPr>
      </w:pPr>
      <w:r w:rsidRPr="003258B7">
        <w:rPr>
          <w:rFonts w:eastAsia="Times New Roman" w:cs="Arial"/>
          <w:bCs/>
          <w:szCs w:val="24"/>
          <w:lang w:eastAsia="es-ES"/>
        </w:rPr>
        <w:t>d)</w:t>
      </w:r>
      <w:r w:rsidRPr="003258B7">
        <w:rPr>
          <w:rFonts w:eastAsia="Times New Roman" w:cs="Arial"/>
          <w:bCs/>
          <w:szCs w:val="24"/>
          <w:lang w:eastAsia="es-ES"/>
        </w:rPr>
        <w:tab/>
        <w:t xml:space="preserve">Si del estudio se llega a la conclusión de que un agravio es fundado, pero de ese mismo estudio claramente se desprende que por diversas razones </w:t>
      </w:r>
      <w:r w:rsidRPr="003258B7">
        <w:rPr>
          <w:rFonts w:eastAsia="Times New Roman" w:cs="Arial"/>
          <w:bCs/>
          <w:szCs w:val="24"/>
          <w:lang w:eastAsia="es-ES"/>
        </w:rPr>
        <w:lastRenderedPageBreak/>
        <w:t>resulta no apto para resolver el asunto favorablemente a los intereses de la parte actora, ese concepto, aunque fundado, debe declararse inoperante.</w:t>
      </w:r>
    </w:p>
    <w:p w14:paraId="5CCDA22A" w14:textId="77777777" w:rsidR="000F5158" w:rsidRPr="003258B7" w:rsidRDefault="000F5158" w:rsidP="000F5158">
      <w:pPr>
        <w:spacing w:after="0"/>
        <w:rPr>
          <w:rFonts w:eastAsia="Times New Roman" w:cs="Arial"/>
          <w:bCs/>
          <w:szCs w:val="24"/>
          <w:lang w:eastAsia="es-ES"/>
        </w:rPr>
      </w:pPr>
    </w:p>
    <w:p w14:paraId="57D31C8B" w14:textId="77777777" w:rsidR="000F5158" w:rsidRPr="003258B7" w:rsidRDefault="000F5158" w:rsidP="000F5158">
      <w:pPr>
        <w:spacing w:after="0"/>
        <w:rPr>
          <w:rFonts w:cs="Arial"/>
          <w:szCs w:val="24"/>
        </w:rPr>
      </w:pPr>
      <w:r w:rsidRPr="003258B7">
        <w:rPr>
          <w:rFonts w:cs="Arial"/>
          <w:szCs w:val="24"/>
        </w:rPr>
        <w:t>En los mencionados supuestos, la consecuencia directa de la inoperancia es</w:t>
      </w:r>
      <w:r w:rsidRPr="003258B7">
        <w:rPr>
          <w:rFonts w:cs="Arial"/>
          <w:spacing w:val="1"/>
          <w:szCs w:val="24"/>
        </w:rPr>
        <w:t xml:space="preserve"> </w:t>
      </w:r>
      <w:r w:rsidRPr="003258B7">
        <w:rPr>
          <w:rFonts w:cs="Arial"/>
          <w:szCs w:val="24"/>
        </w:rPr>
        <w:t xml:space="preserve">que las consideraciones </w:t>
      </w:r>
      <w:r w:rsidRPr="003258B7">
        <w:rPr>
          <w:rFonts w:eastAsia="Times New Roman" w:cs="Arial"/>
          <w:bCs/>
          <w:szCs w:val="24"/>
          <w:lang w:eastAsia="es-ES"/>
        </w:rPr>
        <w:t>expuestas</w:t>
      </w:r>
      <w:r w:rsidRPr="003258B7">
        <w:rPr>
          <w:rFonts w:cs="Arial"/>
          <w:szCs w:val="24"/>
        </w:rPr>
        <w:t xml:space="preserve"> por la autoridad responsable aún rijan el</w:t>
      </w:r>
      <w:r w:rsidRPr="003258B7">
        <w:rPr>
          <w:rFonts w:cs="Arial"/>
          <w:spacing w:val="1"/>
          <w:szCs w:val="24"/>
        </w:rPr>
        <w:t xml:space="preserve"> </w:t>
      </w:r>
      <w:r w:rsidRPr="003258B7">
        <w:rPr>
          <w:rFonts w:cs="Arial"/>
          <w:szCs w:val="24"/>
        </w:rPr>
        <w:t>sentido</w:t>
      </w:r>
      <w:r w:rsidRPr="003258B7">
        <w:rPr>
          <w:rFonts w:cs="Arial"/>
          <w:spacing w:val="9"/>
          <w:szCs w:val="24"/>
        </w:rPr>
        <w:t xml:space="preserve"> </w:t>
      </w:r>
      <w:r w:rsidRPr="003258B7">
        <w:rPr>
          <w:rFonts w:cs="Arial"/>
          <w:szCs w:val="24"/>
        </w:rPr>
        <w:t>de</w:t>
      </w:r>
      <w:r w:rsidRPr="003258B7">
        <w:rPr>
          <w:rFonts w:cs="Arial"/>
          <w:spacing w:val="9"/>
          <w:szCs w:val="24"/>
        </w:rPr>
        <w:t xml:space="preserve"> </w:t>
      </w:r>
      <w:r w:rsidRPr="003258B7">
        <w:rPr>
          <w:rFonts w:cs="Arial"/>
          <w:szCs w:val="24"/>
        </w:rPr>
        <w:t>la</w:t>
      </w:r>
      <w:r w:rsidRPr="003258B7">
        <w:rPr>
          <w:rFonts w:cs="Arial"/>
          <w:spacing w:val="9"/>
          <w:szCs w:val="24"/>
        </w:rPr>
        <w:t xml:space="preserve"> </w:t>
      </w:r>
      <w:r w:rsidRPr="003258B7">
        <w:rPr>
          <w:rFonts w:cs="Arial"/>
          <w:szCs w:val="24"/>
        </w:rPr>
        <w:t>resolución</w:t>
      </w:r>
      <w:r w:rsidRPr="003258B7">
        <w:rPr>
          <w:rFonts w:cs="Arial"/>
          <w:spacing w:val="9"/>
          <w:szCs w:val="24"/>
        </w:rPr>
        <w:t xml:space="preserve"> </w:t>
      </w:r>
      <w:r w:rsidRPr="003258B7">
        <w:rPr>
          <w:rFonts w:cs="Arial"/>
          <w:szCs w:val="24"/>
        </w:rPr>
        <w:t>controvertida,</w:t>
      </w:r>
      <w:r w:rsidRPr="003258B7">
        <w:rPr>
          <w:rFonts w:cs="Arial"/>
          <w:spacing w:val="8"/>
          <w:szCs w:val="24"/>
        </w:rPr>
        <w:t xml:space="preserve"> </w:t>
      </w:r>
      <w:r w:rsidRPr="003258B7">
        <w:rPr>
          <w:rFonts w:cs="Arial"/>
          <w:szCs w:val="24"/>
        </w:rPr>
        <w:t>porque</w:t>
      </w:r>
      <w:r w:rsidRPr="003258B7">
        <w:rPr>
          <w:rFonts w:cs="Arial"/>
          <w:spacing w:val="9"/>
          <w:szCs w:val="24"/>
        </w:rPr>
        <w:t xml:space="preserve"> </w:t>
      </w:r>
      <w:r w:rsidRPr="003258B7">
        <w:rPr>
          <w:rFonts w:cs="Arial"/>
          <w:szCs w:val="24"/>
        </w:rPr>
        <w:t>los</w:t>
      </w:r>
      <w:r w:rsidRPr="003258B7">
        <w:rPr>
          <w:rFonts w:cs="Arial"/>
          <w:spacing w:val="8"/>
          <w:szCs w:val="24"/>
        </w:rPr>
        <w:t xml:space="preserve"> </w:t>
      </w:r>
      <w:r w:rsidRPr="003258B7">
        <w:rPr>
          <w:rFonts w:cs="Arial"/>
          <w:szCs w:val="24"/>
        </w:rPr>
        <w:t>conceptos</w:t>
      </w:r>
      <w:r w:rsidRPr="003258B7">
        <w:rPr>
          <w:rFonts w:cs="Arial"/>
          <w:spacing w:val="6"/>
          <w:szCs w:val="24"/>
        </w:rPr>
        <w:t xml:space="preserve"> </w:t>
      </w:r>
      <w:r w:rsidRPr="003258B7">
        <w:rPr>
          <w:rFonts w:cs="Arial"/>
          <w:szCs w:val="24"/>
        </w:rPr>
        <w:t>de</w:t>
      </w:r>
      <w:r w:rsidRPr="003258B7">
        <w:rPr>
          <w:rFonts w:cs="Arial"/>
          <w:spacing w:val="9"/>
          <w:szCs w:val="24"/>
        </w:rPr>
        <w:t xml:space="preserve"> </w:t>
      </w:r>
      <w:r w:rsidRPr="003258B7">
        <w:rPr>
          <w:rFonts w:cs="Arial"/>
          <w:szCs w:val="24"/>
        </w:rPr>
        <w:t>agravio carecerían</w:t>
      </w:r>
      <w:r w:rsidRPr="003258B7">
        <w:rPr>
          <w:rFonts w:cs="Arial"/>
          <w:spacing w:val="-1"/>
          <w:szCs w:val="24"/>
        </w:rPr>
        <w:t xml:space="preserve"> </w:t>
      </w:r>
      <w:r w:rsidRPr="003258B7">
        <w:rPr>
          <w:rFonts w:cs="Arial"/>
          <w:szCs w:val="24"/>
        </w:rPr>
        <w:t>de</w:t>
      </w:r>
      <w:r w:rsidRPr="003258B7">
        <w:rPr>
          <w:rFonts w:cs="Arial"/>
          <w:spacing w:val="-3"/>
          <w:szCs w:val="24"/>
        </w:rPr>
        <w:t xml:space="preserve"> </w:t>
      </w:r>
      <w:r w:rsidRPr="003258B7">
        <w:rPr>
          <w:rFonts w:cs="Arial"/>
          <w:szCs w:val="24"/>
        </w:rPr>
        <w:t>eficacia</w:t>
      </w:r>
      <w:r w:rsidRPr="003258B7">
        <w:rPr>
          <w:rFonts w:cs="Arial"/>
          <w:spacing w:val="-3"/>
          <w:szCs w:val="24"/>
        </w:rPr>
        <w:t xml:space="preserve"> </w:t>
      </w:r>
      <w:r w:rsidRPr="003258B7">
        <w:rPr>
          <w:rFonts w:cs="Arial"/>
          <w:szCs w:val="24"/>
        </w:rPr>
        <w:t>alguna</w:t>
      </w:r>
      <w:r w:rsidRPr="003258B7">
        <w:rPr>
          <w:rFonts w:cs="Arial"/>
          <w:spacing w:val="-1"/>
          <w:szCs w:val="24"/>
        </w:rPr>
        <w:t xml:space="preserve"> </w:t>
      </w:r>
      <w:r w:rsidRPr="003258B7">
        <w:rPr>
          <w:rFonts w:cs="Arial"/>
          <w:szCs w:val="24"/>
        </w:rPr>
        <w:t>para</w:t>
      </w:r>
      <w:r w:rsidRPr="003258B7">
        <w:rPr>
          <w:rFonts w:cs="Arial"/>
          <w:spacing w:val="-1"/>
          <w:szCs w:val="24"/>
        </w:rPr>
        <w:t xml:space="preserve"> </w:t>
      </w:r>
      <w:r w:rsidRPr="003258B7">
        <w:rPr>
          <w:rFonts w:cs="Arial"/>
          <w:szCs w:val="24"/>
        </w:rPr>
        <w:t>revocar</w:t>
      </w:r>
      <w:r w:rsidRPr="003258B7">
        <w:rPr>
          <w:rFonts w:cs="Arial"/>
          <w:spacing w:val="-1"/>
          <w:szCs w:val="24"/>
        </w:rPr>
        <w:t xml:space="preserve"> </w:t>
      </w:r>
      <w:r w:rsidRPr="003258B7">
        <w:rPr>
          <w:rFonts w:cs="Arial"/>
          <w:szCs w:val="24"/>
        </w:rPr>
        <w:t>o</w:t>
      </w:r>
      <w:r w:rsidRPr="003258B7">
        <w:rPr>
          <w:rFonts w:cs="Arial"/>
          <w:spacing w:val="-2"/>
          <w:szCs w:val="24"/>
        </w:rPr>
        <w:t xml:space="preserve"> </w:t>
      </w:r>
      <w:r w:rsidRPr="003258B7">
        <w:rPr>
          <w:rFonts w:cs="Arial"/>
          <w:szCs w:val="24"/>
        </w:rPr>
        <w:t>modificar</w:t>
      </w:r>
      <w:r w:rsidRPr="003258B7">
        <w:rPr>
          <w:rFonts w:cs="Arial"/>
          <w:spacing w:val="-1"/>
          <w:szCs w:val="24"/>
        </w:rPr>
        <w:t xml:space="preserve"> </w:t>
      </w:r>
      <w:r w:rsidRPr="003258B7">
        <w:rPr>
          <w:rFonts w:cs="Arial"/>
          <w:szCs w:val="24"/>
        </w:rPr>
        <w:t>el</w:t>
      </w:r>
      <w:r w:rsidRPr="003258B7">
        <w:rPr>
          <w:rFonts w:cs="Arial"/>
          <w:spacing w:val="-1"/>
          <w:szCs w:val="24"/>
        </w:rPr>
        <w:t xml:space="preserve"> </w:t>
      </w:r>
      <w:r w:rsidRPr="003258B7">
        <w:rPr>
          <w:rFonts w:cs="Arial"/>
          <w:szCs w:val="24"/>
        </w:rPr>
        <w:t>acto</w:t>
      </w:r>
      <w:r w:rsidRPr="003258B7">
        <w:rPr>
          <w:rFonts w:cs="Arial"/>
          <w:spacing w:val="-1"/>
          <w:szCs w:val="24"/>
        </w:rPr>
        <w:t xml:space="preserve"> </w:t>
      </w:r>
      <w:r w:rsidRPr="003258B7">
        <w:rPr>
          <w:rFonts w:cs="Arial"/>
          <w:szCs w:val="24"/>
        </w:rPr>
        <w:t>impugnado.</w:t>
      </w:r>
    </w:p>
    <w:p w14:paraId="58FAE0ED" w14:textId="77777777" w:rsidR="000F5158" w:rsidRPr="003258B7" w:rsidRDefault="000F5158" w:rsidP="000F5158">
      <w:pPr>
        <w:spacing w:after="0"/>
        <w:rPr>
          <w:rFonts w:cs="Arial"/>
          <w:szCs w:val="24"/>
        </w:rPr>
      </w:pPr>
    </w:p>
    <w:p w14:paraId="0EA50659" w14:textId="03D53540" w:rsidR="002A31EF" w:rsidRPr="003258B7" w:rsidRDefault="000F5158" w:rsidP="00210502">
      <w:pPr>
        <w:spacing w:after="0"/>
        <w:rPr>
          <w:rFonts w:cs="Arial"/>
          <w:szCs w:val="24"/>
        </w:rPr>
      </w:pPr>
      <w:r w:rsidRPr="003258B7">
        <w:rPr>
          <w:rFonts w:cs="Arial"/>
          <w:szCs w:val="24"/>
        </w:rPr>
        <w:t>Es pertinente destacar que la carga impuesta en modo alguno se puede ver solamente como una exigencia, sino como un deber de que los argumentos constituyan una secuela lógica, concatenada y coherente para controvertir, de forma frontal, eficaz y real, los argumentos de la resolución controvertida.</w:t>
      </w:r>
    </w:p>
    <w:p w14:paraId="64E2A0D1" w14:textId="77777777" w:rsidR="002A31EF" w:rsidRPr="003258B7" w:rsidRDefault="002A31EF" w:rsidP="00210502">
      <w:pPr>
        <w:pStyle w:val="NormalWeb"/>
        <w:spacing w:before="0" w:beforeAutospacing="0" w:after="0" w:afterAutospacing="0" w:line="360" w:lineRule="auto"/>
        <w:jc w:val="both"/>
        <w:rPr>
          <w:rStyle w:val="apple-converted-space"/>
          <w:rFonts w:ascii="Arial" w:hAnsi="Arial" w:cs="Arial"/>
          <w:color w:val="000000" w:themeColor="text1"/>
        </w:rPr>
      </w:pPr>
    </w:p>
    <w:p w14:paraId="65406CBB" w14:textId="2D184556" w:rsidR="002A31EF" w:rsidRPr="003258B7" w:rsidRDefault="002A31EF" w:rsidP="00210502">
      <w:pPr>
        <w:pStyle w:val="NormalWeb"/>
        <w:spacing w:before="0" w:beforeAutospacing="0" w:after="0" w:afterAutospacing="0" w:line="360" w:lineRule="auto"/>
        <w:jc w:val="both"/>
        <w:rPr>
          <w:rStyle w:val="apple-converted-space"/>
          <w:rFonts w:ascii="Arial" w:hAnsi="Arial" w:cs="Arial"/>
          <w:b/>
          <w:bCs/>
          <w:color w:val="000000" w:themeColor="text1"/>
        </w:rPr>
      </w:pPr>
      <w:r w:rsidRPr="003258B7">
        <w:rPr>
          <w:rFonts w:ascii="Arial" w:hAnsi="Arial" w:cs="Arial"/>
          <w:b/>
          <w:bCs/>
          <w:color w:val="000000" w:themeColor="text1"/>
        </w:rPr>
        <w:t>5.3.1.2.</w:t>
      </w:r>
      <w:r w:rsidRPr="003258B7">
        <w:rPr>
          <w:rStyle w:val="apple-converted-space"/>
          <w:rFonts w:ascii="Arial" w:hAnsi="Arial" w:cs="Arial"/>
          <w:b/>
          <w:bCs/>
          <w:color w:val="000000" w:themeColor="text1"/>
        </w:rPr>
        <w:t> </w:t>
      </w:r>
      <w:r w:rsidRPr="003258B7">
        <w:rPr>
          <w:rFonts w:ascii="Arial" w:hAnsi="Arial" w:cs="Arial"/>
          <w:b/>
          <w:bCs/>
          <w:color w:val="000000" w:themeColor="text1"/>
        </w:rPr>
        <w:t>Caso concreto</w:t>
      </w:r>
      <w:r w:rsidRPr="003258B7">
        <w:rPr>
          <w:rStyle w:val="apple-converted-space"/>
          <w:rFonts w:ascii="Arial" w:hAnsi="Arial" w:cs="Arial"/>
          <w:b/>
          <w:bCs/>
          <w:color w:val="000000" w:themeColor="text1"/>
        </w:rPr>
        <w:t> </w:t>
      </w:r>
    </w:p>
    <w:p w14:paraId="1728AE64" w14:textId="77777777" w:rsidR="000D646A" w:rsidRPr="003258B7" w:rsidRDefault="000D646A" w:rsidP="00210502">
      <w:pPr>
        <w:pStyle w:val="NormalWeb"/>
        <w:spacing w:before="0" w:beforeAutospacing="0" w:after="0" w:afterAutospacing="0" w:line="360" w:lineRule="auto"/>
        <w:jc w:val="both"/>
        <w:rPr>
          <w:rFonts w:ascii="Arial" w:hAnsi="Arial" w:cs="Arial"/>
          <w:color w:val="000000" w:themeColor="text1"/>
        </w:rPr>
      </w:pPr>
    </w:p>
    <w:p w14:paraId="6DFF7987" w14:textId="0C83545B" w:rsidR="00095548" w:rsidRPr="003258B7" w:rsidRDefault="002A31EF" w:rsidP="00210502">
      <w:pPr>
        <w:pStyle w:val="NormalWeb"/>
        <w:shd w:val="clear" w:color="auto" w:fill="FFFFFF"/>
        <w:spacing w:before="0" w:beforeAutospacing="0" w:after="0" w:afterAutospacing="0" w:line="360" w:lineRule="auto"/>
        <w:jc w:val="both"/>
        <w:rPr>
          <w:rFonts w:ascii="Arial" w:hAnsi="Arial" w:cs="Arial"/>
          <w:color w:val="000000" w:themeColor="text1"/>
        </w:rPr>
      </w:pPr>
      <w:r w:rsidRPr="003258B7">
        <w:rPr>
          <w:rFonts w:ascii="Arial" w:hAnsi="Arial" w:cs="Arial"/>
          <w:color w:val="000000" w:themeColor="text1"/>
        </w:rPr>
        <w:t>En su escrito de demanda,</w:t>
      </w:r>
      <w:r w:rsidR="008261C8" w:rsidRPr="003258B7">
        <w:rPr>
          <w:rFonts w:ascii="Arial" w:hAnsi="Arial" w:cs="Arial"/>
          <w:color w:val="000000" w:themeColor="text1"/>
        </w:rPr>
        <w:t xml:space="preserve"> </w:t>
      </w:r>
      <w:r w:rsidR="008261C8" w:rsidRPr="003258B7">
        <w:rPr>
          <w:rFonts w:ascii="Arial" w:eastAsia="Times New Roman" w:hAnsi="Arial" w:cs="Arial"/>
        </w:rPr>
        <w:t xml:space="preserve">Laura Georgina </w:t>
      </w:r>
      <w:proofErr w:type="spellStart"/>
      <w:r w:rsidR="008261C8" w:rsidRPr="003258B7">
        <w:rPr>
          <w:rFonts w:ascii="Arial" w:eastAsia="Times New Roman" w:hAnsi="Arial" w:cs="Arial"/>
        </w:rPr>
        <w:t>Bribiesca</w:t>
      </w:r>
      <w:proofErr w:type="spellEnd"/>
      <w:r w:rsidR="008261C8" w:rsidRPr="003258B7">
        <w:rPr>
          <w:rFonts w:ascii="Arial" w:eastAsia="Times New Roman" w:hAnsi="Arial" w:cs="Arial"/>
        </w:rPr>
        <w:t xml:space="preserve"> Pérez</w:t>
      </w:r>
      <w:r w:rsidRPr="003258B7">
        <w:rPr>
          <w:rFonts w:ascii="Arial" w:hAnsi="Arial" w:cs="Arial"/>
          <w:color w:val="000000" w:themeColor="text1"/>
        </w:rPr>
        <w:t xml:space="preserve"> </w:t>
      </w:r>
      <w:r w:rsidR="005E4CA0" w:rsidRPr="003258B7">
        <w:rPr>
          <w:rFonts w:ascii="Arial" w:hAnsi="Arial" w:cs="Arial"/>
          <w:color w:val="000000" w:themeColor="text1"/>
        </w:rPr>
        <w:t>solicita la inaplicación del</w:t>
      </w:r>
      <w:r w:rsidRPr="003258B7">
        <w:rPr>
          <w:rFonts w:ascii="Arial" w:hAnsi="Arial" w:cs="Arial"/>
          <w:color w:val="000000" w:themeColor="text1"/>
        </w:rPr>
        <w:t xml:space="preserve"> artículo 240, fracción III, párrafo segundo, de la </w:t>
      </w:r>
      <w:r w:rsidRPr="003258B7">
        <w:rPr>
          <w:rFonts w:ascii="Arial" w:hAnsi="Arial" w:cs="Arial"/>
          <w:i/>
          <w:iCs/>
          <w:color w:val="000000" w:themeColor="text1"/>
        </w:rPr>
        <w:t>Ley Electoral local</w:t>
      </w:r>
      <w:r w:rsidRPr="003258B7">
        <w:rPr>
          <w:rFonts w:ascii="Arial" w:hAnsi="Arial" w:cs="Arial"/>
          <w:color w:val="000000" w:themeColor="text1"/>
        </w:rPr>
        <w:t>, al considerarl</w:t>
      </w:r>
      <w:r w:rsidR="005474DE" w:rsidRPr="003258B7">
        <w:rPr>
          <w:rFonts w:ascii="Arial" w:hAnsi="Arial" w:cs="Arial"/>
          <w:color w:val="000000" w:themeColor="text1"/>
        </w:rPr>
        <w:t>o</w:t>
      </w:r>
      <w:r w:rsidRPr="003258B7">
        <w:rPr>
          <w:rFonts w:ascii="Arial" w:hAnsi="Arial" w:cs="Arial"/>
          <w:color w:val="000000" w:themeColor="text1"/>
        </w:rPr>
        <w:t xml:space="preserve"> discriminatori</w:t>
      </w:r>
      <w:r w:rsidR="005474DE" w:rsidRPr="003258B7">
        <w:rPr>
          <w:rFonts w:ascii="Arial" w:hAnsi="Arial" w:cs="Arial"/>
          <w:color w:val="000000" w:themeColor="text1"/>
        </w:rPr>
        <w:t>o</w:t>
      </w:r>
      <w:r w:rsidR="00095548" w:rsidRPr="003258B7">
        <w:rPr>
          <w:rFonts w:ascii="Arial" w:hAnsi="Arial" w:cs="Arial"/>
          <w:color w:val="000000" w:themeColor="text1"/>
        </w:rPr>
        <w:t>.</w:t>
      </w:r>
      <w:r w:rsidRPr="003258B7">
        <w:rPr>
          <w:rFonts w:ascii="Arial" w:hAnsi="Arial" w:cs="Arial"/>
          <w:color w:val="000000" w:themeColor="text1"/>
        </w:rPr>
        <w:t xml:space="preserve"> </w:t>
      </w:r>
    </w:p>
    <w:p w14:paraId="2547E853" w14:textId="77777777" w:rsidR="00210502" w:rsidRPr="003258B7" w:rsidRDefault="00210502" w:rsidP="00210502">
      <w:pPr>
        <w:pStyle w:val="NormalWeb"/>
        <w:shd w:val="clear" w:color="auto" w:fill="FFFFFF"/>
        <w:spacing w:before="0" w:beforeAutospacing="0" w:after="0" w:afterAutospacing="0" w:line="360" w:lineRule="auto"/>
        <w:jc w:val="both"/>
        <w:rPr>
          <w:rFonts w:ascii="Arial" w:hAnsi="Arial" w:cs="Arial"/>
          <w:color w:val="000000" w:themeColor="text1"/>
        </w:rPr>
      </w:pPr>
    </w:p>
    <w:p w14:paraId="2309F2EA" w14:textId="2BF1F950" w:rsidR="00095548" w:rsidRPr="003258B7" w:rsidRDefault="00095548" w:rsidP="00DD5BE0">
      <w:pPr>
        <w:pStyle w:val="NormalWeb"/>
        <w:shd w:val="clear" w:color="auto" w:fill="FFFFFF"/>
        <w:spacing w:before="0" w:beforeAutospacing="0" w:after="0" w:afterAutospacing="0" w:line="360" w:lineRule="auto"/>
        <w:jc w:val="both"/>
        <w:rPr>
          <w:rFonts w:ascii="Arial" w:hAnsi="Arial" w:cs="Arial"/>
          <w:color w:val="000000" w:themeColor="text1"/>
        </w:rPr>
      </w:pPr>
      <w:r w:rsidRPr="003258B7">
        <w:rPr>
          <w:rFonts w:ascii="Arial" w:hAnsi="Arial" w:cs="Arial"/>
          <w:color w:val="000000" w:themeColor="text1"/>
        </w:rPr>
        <w:t>En ese sentido, señala que la inconstitucionalidad de la norma</w:t>
      </w:r>
      <w:r w:rsidR="00210502" w:rsidRPr="003258B7">
        <w:rPr>
          <w:rFonts w:ascii="Arial" w:hAnsi="Arial" w:cs="Arial"/>
          <w:color w:val="000000" w:themeColor="text1"/>
        </w:rPr>
        <w:t xml:space="preserve"> impugnada radica en que </w:t>
      </w:r>
      <w:r w:rsidRPr="003258B7">
        <w:rPr>
          <w:rFonts w:ascii="Arial" w:hAnsi="Arial" w:cs="Arial"/>
          <w:color w:val="000000" w:themeColor="text1"/>
        </w:rPr>
        <w:t>no regular a las candidaturas independientes, así como por limitar ilegalmente el ajuste de género a los partidos que obtienen la menor votación, lo cual, a su parecer, no es coincidente con un sistema electoral igualitario y que privilegia la participación y postulación en igual. Siendo, además, contrario a diversos criterios sustentados por este Tribunal Electoral.</w:t>
      </w:r>
    </w:p>
    <w:p w14:paraId="2DC3B907" w14:textId="77777777" w:rsidR="00210502" w:rsidRPr="003258B7" w:rsidRDefault="00210502" w:rsidP="00DD5BE0">
      <w:pPr>
        <w:spacing w:after="0"/>
        <w:ind w:right="-34"/>
        <w:rPr>
          <w:rFonts w:cs="Arial"/>
          <w:bCs/>
          <w:szCs w:val="24"/>
        </w:rPr>
      </w:pPr>
    </w:p>
    <w:p w14:paraId="0549E4AE" w14:textId="1E7E315F" w:rsidR="005F4821" w:rsidRPr="003258B7" w:rsidRDefault="002175B2" w:rsidP="00DD5BE0">
      <w:pPr>
        <w:spacing w:after="0"/>
        <w:ind w:right="-34"/>
        <w:rPr>
          <w:rFonts w:eastAsia="Times New Roman" w:cs="Arial"/>
          <w:bCs/>
          <w:szCs w:val="24"/>
        </w:rPr>
      </w:pPr>
      <w:r w:rsidRPr="003258B7">
        <w:rPr>
          <w:rFonts w:cs="Arial"/>
          <w:bCs/>
          <w:szCs w:val="24"/>
        </w:rPr>
        <w:t>Sin embargo</w:t>
      </w:r>
      <w:r w:rsidR="005F4821" w:rsidRPr="003258B7">
        <w:rPr>
          <w:rFonts w:cs="Arial"/>
          <w:color w:val="000000" w:themeColor="text1"/>
          <w:szCs w:val="24"/>
        </w:rPr>
        <w:t xml:space="preserve">, </w:t>
      </w:r>
      <w:r w:rsidR="005404C6" w:rsidRPr="003258B7">
        <w:rPr>
          <w:rFonts w:cs="Arial"/>
          <w:color w:val="000000" w:themeColor="text1"/>
          <w:szCs w:val="24"/>
        </w:rPr>
        <w:t>la actora no controvierte</w:t>
      </w:r>
      <w:r w:rsidR="005F4821" w:rsidRPr="003258B7">
        <w:rPr>
          <w:rFonts w:cs="Arial"/>
          <w:color w:val="000000" w:themeColor="text1"/>
          <w:szCs w:val="24"/>
        </w:rPr>
        <w:t xml:space="preserve"> </w:t>
      </w:r>
      <w:r w:rsidR="005404C6" w:rsidRPr="003258B7">
        <w:rPr>
          <w:rFonts w:cs="Arial"/>
          <w:color w:val="000000" w:themeColor="text1"/>
          <w:szCs w:val="24"/>
        </w:rPr>
        <w:t xml:space="preserve">las razones por las cuales el </w:t>
      </w:r>
      <w:r w:rsidR="005404C6" w:rsidRPr="003258B7">
        <w:rPr>
          <w:rFonts w:cs="Arial"/>
          <w:i/>
          <w:iCs/>
          <w:color w:val="000000" w:themeColor="text1"/>
          <w:szCs w:val="24"/>
        </w:rPr>
        <w:t>Tribunal local</w:t>
      </w:r>
      <w:r w:rsidR="005404C6" w:rsidRPr="003258B7">
        <w:rPr>
          <w:rFonts w:cs="Arial"/>
          <w:color w:val="000000" w:themeColor="text1"/>
          <w:szCs w:val="24"/>
        </w:rPr>
        <w:t xml:space="preserve"> tuvo por inoperante e infundado su agravio, en donde igualmente planteó la inconstitucionalidad del artículo 240, de la </w:t>
      </w:r>
      <w:r w:rsidR="005404C6" w:rsidRPr="003258B7">
        <w:rPr>
          <w:rFonts w:cs="Arial"/>
          <w:i/>
          <w:iCs/>
          <w:color w:val="000000" w:themeColor="text1"/>
          <w:szCs w:val="24"/>
        </w:rPr>
        <w:t>Ley Electoral local</w:t>
      </w:r>
      <w:r w:rsidR="005F4821" w:rsidRPr="003258B7">
        <w:rPr>
          <w:rFonts w:cs="Arial"/>
          <w:color w:val="000000" w:themeColor="text1"/>
          <w:szCs w:val="24"/>
        </w:rPr>
        <w:t xml:space="preserve">; </w:t>
      </w:r>
      <w:r w:rsidR="00321147" w:rsidRPr="003258B7">
        <w:rPr>
          <w:rFonts w:cs="Arial"/>
          <w:color w:val="000000" w:themeColor="text1"/>
          <w:szCs w:val="24"/>
        </w:rPr>
        <w:t>por lo que deben desestimarse los planteamientos realizados.</w:t>
      </w:r>
      <w:r w:rsidR="005F4821" w:rsidRPr="003258B7">
        <w:rPr>
          <w:rStyle w:val="Refdenotaalpie"/>
          <w:rFonts w:eastAsia="Times New Roman" w:cs="Arial"/>
          <w:bCs/>
          <w:szCs w:val="24"/>
        </w:rPr>
        <w:footnoteReference w:id="9"/>
      </w:r>
      <w:r w:rsidR="005F4821" w:rsidRPr="003258B7">
        <w:rPr>
          <w:rFonts w:eastAsia="Times New Roman" w:cs="Arial"/>
          <w:bCs/>
          <w:szCs w:val="24"/>
        </w:rPr>
        <w:t xml:space="preserve"> </w:t>
      </w:r>
    </w:p>
    <w:p w14:paraId="20E13A6F" w14:textId="77777777" w:rsidR="00210502" w:rsidRPr="003258B7" w:rsidRDefault="00210502" w:rsidP="00DD5BE0">
      <w:pPr>
        <w:spacing w:after="0"/>
        <w:ind w:right="-34"/>
        <w:rPr>
          <w:rFonts w:cs="Arial"/>
          <w:color w:val="000000" w:themeColor="text1"/>
          <w:szCs w:val="24"/>
        </w:rPr>
      </w:pPr>
    </w:p>
    <w:p w14:paraId="6874428C" w14:textId="403B0496" w:rsidR="002A31EF" w:rsidRPr="003258B7" w:rsidRDefault="00DC2F7C" w:rsidP="00DD5BE0">
      <w:pPr>
        <w:pStyle w:val="NormalWeb"/>
        <w:shd w:val="clear" w:color="auto" w:fill="FFFFFF"/>
        <w:spacing w:before="0" w:beforeAutospacing="0" w:after="0" w:afterAutospacing="0" w:line="360" w:lineRule="auto"/>
        <w:jc w:val="both"/>
        <w:rPr>
          <w:rFonts w:ascii="Arial" w:hAnsi="Arial" w:cs="Arial"/>
          <w:color w:val="000000" w:themeColor="text1"/>
        </w:rPr>
      </w:pPr>
      <w:r w:rsidRPr="003258B7">
        <w:rPr>
          <w:rFonts w:ascii="Arial" w:hAnsi="Arial" w:cs="Arial"/>
          <w:color w:val="000000" w:themeColor="text1"/>
        </w:rPr>
        <w:t>En efecto, del análisis de la sentencia impugnada, se desprende que la autoridad responsable estimó como infundado e inoperante el agravio planteado, medularmente por lo siguiente:</w:t>
      </w:r>
    </w:p>
    <w:p w14:paraId="332BCA6E" w14:textId="77777777" w:rsidR="00DC2F7C" w:rsidRPr="003258B7" w:rsidRDefault="00DC2F7C" w:rsidP="00DD5BE0">
      <w:pPr>
        <w:pStyle w:val="NormalWeb"/>
        <w:shd w:val="clear" w:color="auto" w:fill="FFFFFF"/>
        <w:spacing w:before="0" w:beforeAutospacing="0" w:after="0" w:afterAutospacing="0" w:line="360" w:lineRule="auto"/>
        <w:jc w:val="both"/>
        <w:rPr>
          <w:rFonts w:ascii="Arial" w:hAnsi="Arial" w:cs="Arial"/>
          <w:color w:val="000000" w:themeColor="text1"/>
        </w:rPr>
      </w:pPr>
    </w:p>
    <w:p w14:paraId="1609CC69" w14:textId="54E2D522" w:rsidR="00DC2F7C" w:rsidRPr="003258B7" w:rsidRDefault="00AF2DC8" w:rsidP="00DD5BE0">
      <w:pPr>
        <w:pStyle w:val="NormalWeb"/>
        <w:numPr>
          <w:ilvl w:val="0"/>
          <w:numId w:val="17"/>
        </w:numPr>
        <w:shd w:val="clear" w:color="auto" w:fill="FFFFFF"/>
        <w:spacing w:before="0" w:beforeAutospacing="0" w:after="0" w:afterAutospacing="0" w:line="360" w:lineRule="auto"/>
        <w:jc w:val="both"/>
        <w:rPr>
          <w:rFonts w:ascii="Arial" w:hAnsi="Arial" w:cs="Arial"/>
          <w:color w:val="000000" w:themeColor="text1"/>
        </w:rPr>
      </w:pPr>
      <w:r w:rsidRPr="003258B7">
        <w:rPr>
          <w:rFonts w:ascii="Arial" w:hAnsi="Arial" w:cs="Arial"/>
        </w:rPr>
        <w:lastRenderedPageBreak/>
        <w:t>L</w:t>
      </w:r>
      <w:r w:rsidR="00DC2F7C" w:rsidRPr="003258B7">
        <w:rPr>
          <w:rFonts w:ascii="Arial" w:hAnsi="Arial" w:cs="Arial"/>
        </w:rPr>
        <w:t>a actora no estaba en el supuesto alegado</w:t>
      </w:r>
      <w:r w:rsidR="00DC2F7C" w:rsidRPr="003258B7">
        <w:rPr>
          <w:rFonts w:ascii="Arial" w:hAnsi="Arial" w:cs="Arial"/>
          <w:spacing w:val="-1"/>
        </w:rPr>
        <w:t>,</w:t>
      </w:r>
      <w:r w:rsidR="00DC2F7C" w:rsidRPr="003258B7">
        <w:rPr>
          <w:rFonts w:ascii="Arial" w:hAnsi="Arial" w:cs="Arial"/>
          <w:spacing w:val="-14"/>
        </w:rPr>
        <w:t xml:space="preserve"> </w:t>
      </w:r>
      <w:r w:rsidR="00DC2F7C" w:rsidRPr="003258B7">
        <w:rPr>
          <w:rFonts w:ascii="Arial" w:hAnsi="Arial" w:cs="Arial"/>
          <w:spacing w:val="-1"/>
        </w:rPr>
        <w:t>ya</w:t>
      </w:r>
      <w:r w:rsidR="00DC2F7C" w:rsidRPr="003258B7">
        <w:rPr>
          <w:rFonts w:ascii="Arial" w:hAnsi="Arial" w:cs="Arial"/>
          <w:spacing w:val="-15"/>
        </w:rPr>
        <w:t xml:space="preserve"> </w:t>
      </w:r>
      <w:r w:rsidR="00DC2F7C" w:rsidRPr="003258B7">
        <w:rPr>
          <w:rFonts w:ascii="Arial" w:hAnsi="Arial" w:cs="Arial"/>
          <w:spacing w:val="-1"/>
        </w:rPr>
        <w:t>que</w:t>
      </w:r>
      <w:r w:rsidR="00DC2F7C" w:rsidRPr="003258B7">
        <w:rPr>
          <w:rFonts w:ascii="Arial" w:hAnsi="Arial" w:cs="Arial"/>
          <w:spacing w:val="-15"/>
        </w:rPr>
        <w:t xml:space="preserve"> </w:t>
      </w:r>
      <w:r w:rsidR="00DC2F7C" w:rsidRPr="003258B7">
        <w:rPr>
          <w:rFonts w:ascii="Arial" w:hAnsi="Arial" w:cs="Arial"/>
          <w:spacing w:val="-1"/>
        </w:rPr>
        <w:t>afirmaba</w:t>
      </w:r>
      <w:r w:rsidR="00DC2F7C" w:rsidRPr="003258B7">
        <w:rPr>
          <w:rFonts w:ascii="Arial" w:hAnsi="Arial" w:cs="Arial"/>
          <w:spacing w:val="-15"/>
        </w:rPr>
        <w:t xml:space="preserve"> </w:t>
      </w:r>
      <w:r w:rsidR="00DC2F7C" w:rsidRPr="003258B7">
        <w:rPr>
          <w:rFonts w:ascii="Arial" w:hAnsi="Arial" w:cs="Arial"/>
          <w:spacing w:val="-1"/>
        </w:rPr>
        <w:t>que</w:t>
      </w:r>
      <w:r w:rsidR="00DC2F7C" w:rsidRPr="003258B7">
        <w:rPr>
          <w:rFonts w:ascii="Arial" w:hAnsi="Arial" w:cs="Arial"/>
          <w:spacing w:val="-13"/>
        </w:rPr>
        <w:t xml:space="preserve"> </w:t>
      </w:r>
      <w:r w:rsidR="00DC2F7C" w:rsidRPr="003258B7">
        <w:rPr>
          <w:rFonts w:ascii="Arial" w:hAnsi="Arial" w:cs="Arial"/>
          <w:spacing w:val="-1"/>
        </w:rPr>
        <w:t>la</w:t>
      </w:r>
      <w:r w:rsidR="00DC2F7C" w:rsidRPr="003258B7">
        <w:rPr>
          <w:rFonts w:ascii="Arial" w:hAnsi="Arial" w:cs="Arial"/>
          <w:spacing w:val="-15"/>
        </w:rPr>
        <w:t xml:space="preserve"> </w:t>
      </w:r>
      <w:r w:rsidR="00DC2F7C" w:rsidRPr="003258B7">
        <w:rPr>
          <w:rFonts w:ascii="Arial" w:hAnsi="Arial" w:cs="Arial"/>
          <w:spacing w:val="-1"/>
        </w:rPr>
        <w:t>regla</w:t>
      </w:r>
      <w:r w:rsidR="00DC2F7C" w:rsidRPr="003258B7">
        <w:rPr>
          <w:rFonts w:ascii="Arial" w:hAnsi="Arial" w:cs="Arial"/>
          <w:spacing w:val="-15"/>
        </w:rPr>
        <w:t xml:space="preserve"> </w:t>
      </w:r>
      <w:r w:rsidR="00DC2F7C" w:rsidRPr="003258B7">
        <w:rPr>
          <w:rFonts w:ascii="Arial" w:hAnsi="Arial" w:cs="Arial"/>
          <w:spacing w:val="-1"/>
        </w:rPr>
        <w:t>era</w:t>
      </w:r>
      <w:r w:rsidR="00DC2F7C" w:rsidRPr="003258B7">
        <w:rPr>
          <w:rFonts w:ascii="Arial" w:hAnsi="Arial" w:cs="Arial"/>
          <w:spacing w:val="-16"/>
        </w:rPr>
        <w:t xml:space="preserve"> </w:t>
      </w:r>
      <w:r w:rsidR="00DC2F7C" w:rsidRPr="003258B7">
        <w:rPr>
          <w:rFonts w:ascii="Arial" w:hAnsi="Arial" w:cs="Arial"/>
          <w:spacing w:val="-1"/>
        </w:rPr>
        <w:t>discriminatoria</w:t>
      </w:r>
      <w:r w:rsidR="00DC2F7C" w:rsidRPr="003258B7">
        <w:rPr>
          <w:rFonts w:ascii="Arial" w:hAnsi="Arial" w:cs="Arial"/>
          <w:spacing w:val="-13"/>
        </w:rPr>
        <w:t xml:space="preserve"> </w:t>
      </w:r>
      <w:r w:rsidR="00DC2F7C" w:rsidRPr="003258B7">
        <w:rPr>
          <w:rFonts w:ascii="Arial" w:hAnsi="Arial" w:cs="Arial"/>
        </w:rPr>
        <w:t>porque</w:t>
      </w:r>
      <w:r w:rsidR="00DC2F7C" w:rsidRPr="003258B7">
        <w:rPr>
          <w:rFonts w:ascii="Arial" w:hAnsi="Arial" w:cs="Arial"/>
          <w:spacing w:val="-13"/>
        </w:rPr>
        <w:t xml:space="preserve"> </w:t>
      </w:r>
      <w:r w:rsidR="00DC2F7C" w:rsidRPr="003258B7">
        <w:rPr>
          <w:rFonts w:ascii="Arial" w:hAnsi="Arial" w:cs="Arial"/>
        </w:rPr>
        <w:t>se</w:t>
      </w:r>
      <w:r w:rsidR="00DC2F7C" w:rsidRPr="003258B7">
        <w:rPr>
          <w:rFonts w:ascii="Arial" w:hAnsi="Arial" w:cs="Arial"/>
          <w:spacing w:val="-15"/>
        </w:rPr>
        <w:t xml:space="preserve"> </w:t>
      </w:r>
      <w:r w:rsidR="00DC2F7C" w:rsidRPr="003258B7">
        <w:rPr>
          <w:rFonts w:ascii="Arial" w:hAnsi="Arial" w:cs="Arial"/>
        </w:rPr>
        <w:t>toma</w:t>
      </w:r>
      <w:r w:rsidR="00DC2F7C" w:rsidRPr="003258B7">
        <w:rPr>
          <w:rFonts w:ascii="Arial" w:hAnsi="Arial" w:cs="Arial"/>
          <w:spacing w:val="-16"/>
        </w:rPr>
        <w:t xml:space="preserve"> </w:t>
      </w:r>
      <w:r w:rsidR="00DC2F7C" w:rsidRPr="003258B7">
        <w:rPr>
          <w:rFonts w:ascii="Arial" w:hAnsi="Arial" w:cs="Arial"/>
        </w:rPr>
        <w:t>para</w:t>
      </w:r>
      <w:r w:rsidR="00DC2F7C" w:rsidRPr="003258B7">
        <w:rPr>
          <w:rFonts w:ascii="Arial" w:hAnsi="Arial" w:cs="Arial"/>
          <w:spacing w:val="-13"/>
        </w:rPr>
        <w:t xml:space="preserve"> </w:t>
      </w:r>
      <w:r w:rsidR="00DC2F7C" w:rsidRPr="003258B7">
        <w:rPr>
          <w:rFonts w:ascii="Arial" w:hAnsi="Arial" w:cs="Arial"/>
        </w:rPr>
        <w:t>el</w:t>
      </w:r>
      <w:r w:rsidR="00DC2F7C" w:rsidRPr="003258B7">
        <w:rPr>
          <w:rFonts w:ascii="Arial" w:hAnsi="Arial" w:cs="Arial"/>
          <w:spacing w:val="-16"/>
        </w:rPr>
        <w:t xml:space="preserve"> </w:t>
      </w:r>
      <w:r w:rsidR="00DC2F7C" w:rsidRPr="003258B7">
        <w:rPr>
          <w:rFonts w:ascii="Arial" w:hAnsi="Arial" w:cs="Arial"/>
        </w:rPr>
        <w:t>ajuste</w:t>
      </w:r>
      <w:r w:rsidR="00DC2F7C" w:rsidRPr="003258B7">
        <w:rPr>
          <w:rFonts w:ascii="Arial" w:hAnsi="Arial" w:cs="Arial"/>
          <w:spacing w:val="-64"/>
        </w:rPr>
        <w:t xml:space="preserve"> </w:t>
      </w:r>
      <w:r w:rsidR="00DC2F7C" w:rsidRPr="003258B7">
        <w:rPr>
          <w:rFonts w:ascii="Arial" w:hAnsi="Arial" w:cs="Arial"/>
        </w:rPr>
        <w:t>de género al partido político que obtuvo la menor votación; sin embargo, ella</w:t>
      </w:r>
      <w:r w:rsidR="00DC2F7C" w:rsidRPr="003258B7">
        <w:rPr>
          <w:rFonts w:ascii="Arial" w:hAnsi="Arial" w:cs="Arial"/>
          <w:spacing w:val="1"/>
        </w:rPr>
        <w:t xml:space="preserve"> </w:t>
      </w:r>
      <w:r w:rsidR="00DC2F7C" w:rsidRPr="003258B7">
        <w:rPr>
          <w:rFonts w:ascii="Arial" w:hAnsi="Arial" w:cs="Arial"/>
        </w:rPr>
        <w:t>participó como candidata en un partido que obtuvo el segundo lugar.</w:t>
      </w:r>
    </w:p>
    <w:p w14:paraId="1D17683F" w14:textId="77777777" w:rsidR="00AF2DC8" w:rsidRPr="003258B7" w:rsidRDefault="00AF2DC8" w:rsidP="00DD5BE0">
      <w:pPr>
        <w:pStyle w:val="NormalWeb"/>
        <w:shd w:val="clear" w:color="auto" w:fill="FFFFFF"/>
        <w:spacing w:before="0" w:beforeAutospacing="0" w:after="0" w:afterAutospacing="0" w:line="360" w:lineRule="auto"/>
        <w:ind w:left="720"/>
        <w:jc w:val="both"/>
        <w:rPr>
          <w:rFonts w:ascii="Arial" w:hAnsi="Arial" w:cs="Arial"/>
          <w:color w:val="000000" w:themeColor="text1"/>
        </w:rPr>
      </w:pPr>
    </w:p>
    <w:p w14:paraId="1523226A" w14:textId="6F6E283C" w:rsidR="00DD5BE0" w:rsidRPr="003258B7" w:rsidRDefault="00AF2DC8" w:rsidP="00DD5BE0">
      <w:pPr>
        <w:pStyle w:val="NormalWeb"/>
        <w:numPr>
          <w:ilvl w:val="0"/>
          <w:numId w:val="17"/>
        </w:numPr>
        <w:shd w:val="clear" w:color="auto" w:fill="FFFFFF"/>
        <w:spacing w:before="0" w:beforeAutospacing="0" w:after="0" w:afterAutospacing="0" w:line="360" w:lineRule="auto"/>
        <w:jc w:val="both"/>
        <w:rPr>
          <w:rFonts w:ascii="Arial" w:hAnsi="Arial" w:cs="Arial"/>
          <w:color w:val="000000" w:themeColor="text1"/>
        </w:rPr>
      </w:pPr>
      <w:r w:rsidRPr="003258B7">
        <w:rPr>
          <w:rFonts w:ascii="Arial" w:hAnsi="Arial" w:cs="Arial"/>
        </w:rPr>
        <w:t>No era válido que la accionante solicitara ante esa instancia que</w:t>
      </w:r>
      <w:r w:rsidRPr="003258B7">
        <w:rPr>
          <w:rFonts w:ascii="Arial" w:hAnsi="Arial" w:cs="Arial"/>
          <w:spacing w:val="1"/>
        </w:rPr>
        <w:t xml:space="preserve"> </w:t>
      </w:r>
      <w:r w:rsidRPr="003258B7">
        <w:rPr>
          <w:rFonts w:ascii="Arial" w:hAnsi="Arial" w:cs="Arial"/>
        </w:rPr>
        <w:t>se aplicara el principio de paridad en su beneficio aduciendo una supuesta</w:t>
      </w:r>
      <w:r w:rsidRPr="003258B7">
        <w:rPr>
          <w:rFonts w:ascii="Arial" w:hAnsi="Arial" w:cs="Arial"/>
          <w:spacing w:val="1"/>
        </w:rPr>
        <w:t xml:space="preserve"> </w:t>
      </w:r>
      <w:r w:rsidRPr="003258B7">
        <w:rPr>
          <w:rFonts w:ascii="Arial" w:hAnsi="Arial" w:cs="Arial"/>
        </w:rPr>
        <w:t>discriminación, pues las medidas afirmativas adoptadas o sus interpretaciones</w:t>
      </w:r>
      <w:r w:rsidRPr="003258B7">
        <w:rPr>
          <w:rFonts w:ascii="Arial" w:hAnsi="Arial" w:cs="Arial"/>
          <w:spacing w:val="1"/>
        </w:rPr>
        <w:t xml:space="preserve"> </w:t>
      </w:r>
      <w:r w:rsidRPr="003258B7">
        <w:rPr>
          <w:rFonts w:ascii="Arial" w:hAnsi="Arial" w:cs="Arial"/>
        </w:rPr>
        <w:t>deben estar encaminadas a beneficiar al grupo y no a una persona en lo</w:t>
      </w:r>
      <w:r w:rsidRPr="003258B7">
        <w:rPr>
          <w:rFonts w:ascii="Arial" w:hAnsi="Arial" w:cs="Arial"/>
          <w:spacing w:val="1"/>
        </w:rPr>
        <w:t xml:space="preserve"> </w:t>
      </w:r>
      <w:r w:rsidRPr="003258B7">
        <w:rPr>
          <w:rFonts w:ascii="Arial" w:hAnsi="Arial" w:cs="Arial"/>
        </w:rPr>
        <w:t>particular.</w:t>
      </w:r>
    </w:p>
    <w:p w14:paraId="700A7FA1" w14:textId="77777777" w:rsidR="00DD5BE0" w:rsidRPr="003258B7" w:rsidRDefault="00DD5BE0" w:rsidP="00DD5BE0">
      <w:pPr>
        <w:pStyle w:val="NormalWeb"/>
        <w:shd w:val="clear" w:color="auto" w:fill="FFFFFF"/>
        <w:spacing w:before="0" w:beforeAutospacing="0" w:after="0" w:afterAutospacing="0" w:line="360" w:lineRule="auto"/>
        <w:jc w:val="both"/>
        <w:rPr>
          <w:rFonts w:ascii="Arial" w:hAnsi="Arial" w:cs="Arial"/>
          <w:color w:val="000000" w:themeColor="text1"/>
        </w:rPr>
      </w:pPr>
    </w:p>
    <w:p w14:paraId="54B0AC93" w14:textId="73BCC51B" w:rsidR="00DD5BE0" w:rsidRPr="003258B7" w:rsidRDefault="00DD5BE0" w:rsidP="00DD5BE0">
      <w:pPr>
        <w:pStyle w:val="NormalWeb"/>
        <w:numPr>
          <w:ilvl w:val="0"/>
          <w:numId w:val="17"/>
        </w:numPr>
        <w:shd w:val="clear" w:color="auto" w:fill="FFFFFF"/>
        <w:spacing w:before="0" w:beforeAutospacing="0" w:after="0" w:afterAutospacing="0" w:line="360" w:lineRule="auto"/>
        <w:jc w:val="both"/>
        <w:rPr>
          <w:rFonts w:ascii="Arial" w:hAnsi="Arial" w:cs="Arial"/>
          <w:color w:val="000000" w:themeColor="text1"/>
        </w:rPr>
      </w:pPr>
      <w:r w:rsidRPr="003258B7">
        <w:rPr>
          <w:rFonts w:ascii="Arial" w:hAnsi="Arial" w:cs="Arial"/>
          <w:color w:val="000000" w:themeColor="text1"/>
        </w:rPr>
        <w:t xml:space="preserve">La norma impugnada </w:t>
      </w:r>
      <w:r w:rsidRPr="003258B7">
        <w:rPr>
          <w:rFonts w:ascii="Arial" w:eastAsia="Times New Roman" w:hAnsi="Arial" w:cs="Arial"/>
          <w:lang w:eastAsia="es-MX"/>
        </w:rPr>
        <w:t xml:space="preserve">superaba el test de proporcionalidad en los </w:t>
      </w:r>
      <w:r w:rsidR="00DE69BA" w:rsidRPr="003258B7">
        <w:rPr>
          <w:rFonts w:ascii="Arial" w:eastAsia="Times New Roman" w:hAnsi="Arial" w:cs="Arial"/>
          <w:lang w:eastAsia="es-MX"/>
        </w:rPr>
        <w:t>términos</w:t>
      </w:r>
      <w:r w:rsidRPr="003258B7">
        <w:rPr>
          <w:rFonts w:ascii="Arial" w:eastAsia="Times New Roman" w:hAnsi="Arial" w:cs="Arial"/>
          <w:lang w:eastAsia="es-MX"/>
        </w:rPr>
        <w:t xml:space="preserve"> </w:t>
      </w:r>
      <w:r w:rsidR="00DE69BA" w:rsidRPr="003258B7">
        <w:rPr>
          <w:rFonts w:ascii="Arial" w:eastAsia="Times New Roman" w:hAnsi="Arial" w:cs="Arial"/>
          <w:lang w:eastAsia="es-MX"/>
        </w:rPr>
        <w:t>señalados</w:t>
      </w:r>
      <w:r w:rsidRPr="003258B7">
        <w:rPr>
          <w:rFonts w:ascii="Arial" w:eastAsia="Times New Roman" w:hAnsi="Arial" w:cs="Arial"/>
          <w:lang w:eastAsia="es-MX"/>
        </w:rPr>
        <w:t xml:space="preserve"> por la Suprema Corte,</w:t>
      </w:r>
      <w:r w:rsidRPr="003258B7">
        <w:rPr>
          <w:rFonts w:ascii="Arial" w:eastAsia="Times New Roman" w:hAnsi="Arial" w:cs="Arial"/>
          <w:position w:val="6"/>
          <w:lang w:eastAsia="es-MX"/>
        </w:rPr>
        <w:t xml:space="preserve"> </w:t>
      </w:r>
      <w:r w:rsidRPr="003258B7">
        <w:rPr>
          <w:rFonts w:ascii="Arial" w:eastAsia="Times New Roman" w:hAnsi="Arial" w:cs="Arial"/>
          <w:lang w:eastAsia="es-MX"/>
        </w:rPr>
        <w:t>y además resultaba</w:t>
      </w:r>
      <w:r w:rsidR="000913AD" w:rsidRPr="003258B7">
        <w:rPr>
          <w:rFonts w:ascii="Arial" w:eastAsia="Times New Roman" w:hAnsi="Arial" w:cs="Arial"/>
          <w:lang w:eastAsia="es-MX"/>
        </w:rPr>
        <w:t>n</w:t>
      </w:r>
      <w:r w:rsidRPr="003258B7">
        <w:rPr>
          <w:rFonts w:ascii="Arial" w:eastAsia="Times New Roman" w:hAnsi="Arial" w:cs="Arial"/>
          <w:lang w:eastAsia="es-MX"/>
        </w:rPr>
        <w:t xml:space="preserve"> congruentes con los criterios sustentados por la Sala Superior.</w:t>
      </w:r>
      <w:r w:rsidRPr="003258B7">
        <w:rPr>
          <w:rFonts w:ascii="Arial" w:eastAsia="Times New Roman" w:hAnsi="Arial" w:cs="Arial"/>
          <w:i/>
          <w:iCs/>
          <w:lang w:eastAsia="es-MX"/>
        </w:rPr>
        <w:t xml:space="preserve"> </w:t>
      </w:r>
    </w:p>
    <w:p w14:paraId="37E7C379" w14:textId="77777777" w:rsidR="00095548" w:rsidRPr="003258B7" w:rsidRDefault="00095548" w:rsidP="00DD5BE0">
      <w:pPr>
        <w:pStyle w:val="NormalWeb"/>
        <w:shd w:val="clear" w:color="auto" w:fill="FFFFFF"/>
        <w:spacing w:before="0" w:beforeAutospacing="0" w:after="0" w:afterAutospacing="0" w:line="360" w:lineRule="auto"/>
        <w:jc w:val="both"/>
        <w:rPr>
          <w:rFonts w:ascii="Arial" w:hAnsi="Arial" w:cs="Arial"/>
          <w:color w:val="000000" w:themeColor="text1"/>
        </w:rPr>
      </w:pPr>
    </w:p>
    <w:p w14:paraId="55DDCF77" w14:textId="77777777" w:rsidR="00210502" w:rsidRPr="003258B7" w:rsidRDefault="00AF2DC8" w:rsidP="001E2DB0">
      <w:pPr>
        <w:pStyle w:val="NormalWeb"/>
        <w:numPr>
          <w:ilvl w:val="0"/>
          <w:numId w:val="17"/>
        </w:numPr>
        <w:shd w:val="clear" w:color="auto" w:fill="FFFFFF"/>
        <w:spacing w:before="0" w:beforeAutospacing="0" w:after="0" w:afterAutospacing="0" w:line="360" w:lineRule="auto"/>
        <w:jc w:val="both"/>
        <w:rPr>
          <w:rFonts w:ascii="Arial" w:hAnsi="Arial" w:cs="Arial"/>
          <w:color w:val="000000" w:themeColor="text1"/>
        </w:rPr>
      </w:pPr>
      <w:r w:rsidRPr="003258B7">
        <w:rPr>
          <w:rFonts w:ascii="Arial" w:hAnsi="Arial" w:cs="Arial"/>
        </w:rPr>
        <w:t>El derecho político-electoral de la actora se garantizó en el</w:t>
      </w:r>
      <w:r w:rsidRPr="003258B7">
        <w:rPr>
          <w:rFonts w:ascii="Arial" w:hAnsi="Arial" w:cs="Arial"/>
          <w:spacing w:val="1"/>
        </w:rPr>
        <w:t xml:space="preserve"> </w:t>
      </w:r>
      <w:r w:rsidRPr="003258B7">
        <w:rPr>
          <w:rFonts w:ascii="Arial" w:hAnsi="Arial" w:cs="Arial"/>
        </w:rPr>
        <w:t>registro de la planilla postulada por MORENA y su asignación dependía de</w:t>
      </w:r>
      <w:r w:rsidRPr="003258B7">
        <w:rPr>
          <w:rFonts w:ascii="Arial" w:hAnsi="Arial" w:cs="Arial"/>
          <w:spacing w:val="1"/>
        </w:rPr>
        <w:t xml:space="preserve"> </w:t>
      </w:r>
      <w:r w:rsidRPr="003258B7">
        <w:rPr>
          <w:rFonts w:ascii="Arial" w:hAnsi="Arial" w:cs="Arial"/>
        </w:rPr>
        <w:t>manera</w:t>
      </w:r>
      <w:r w:rsidRPr="003258B7">
        <w:rPr>
          <w:rFonts w:ascii="Arial" w:hAnsi="Arial" w:cs="Arial"/>
          <w:spacing w:val="43"/>
        </w:rPr>
        <w:t xml:space="preserve"> </w:t>
      </w:r>
      <w:r w:rsidRPr="003258B7">
        <w:rPr>
          <w:rFonts w:ascii="Arial" w:hAnsi="Arial" w:cs="Arial"/>
        </w:rPr>
        <w:t>directa</w:t>
      </w:r>
      <w:r w:rsidRPr="003258B7">
        <w:rPr>
          <w:rFonts w:ascii="Arial" w:hAnsi="Arial" w:cs="Arial"/>
          <w:spacing w:val="44"/>
        </w:rPr>
        <w:t xml:space="preserve"> </w:t>
      </w:r>
      <w:r w:rsidRPr="003258B7">
        <w:rPr>
          <w:rFonts w:ascii="Arial" w:hAnsi="Arial" w:cs="Arial"/>
        </w:rPr>
        <w:t>con</w:t>
      </w:r>
      <w:r w:rsidRPr="003258B7">
        <w:rPr>
          <w:rFonts w:ascii="Arial" w:hAnsi="Arial" w:cs="Arial"/>
          <w:spacing w:val="46"/>
        </w:rPr>
        <w:t xml:space="preserve"> </w:t>
      </w:r>
      <w:r w:rsidRPr="003258B7">
        <w:rPr>
          <w:rFonts w:ascii="Arial" w:hAnsi="Arial" w:cs="Arial"/>
        </w:rPr>
        <w:t>los</w:t>
      </w:r>
      <w:r w:rsidRPr="003258B7">
        <w:rPr>
          <w:rFonts w:ascii="Arial" w:hAnsi="Arial" w:cs="Arial"/>
          <w:spacing w:val="45"/>
        </w:rPr>
        <w:t xml:space="preserve"> </w:t>
      </w:r>
      <w:r w:rsidRPr="003258B7">
        <w:rPr>
          <w:rFonts w:ascii="Arial" w:hAnsi="Arial" w:cs="Arial"/>
        </w:rPr>
        <w:t>votos</w:t>
      </w:r>
      <w:r w:rsidRPr="003258B7">
        <w:rPr>
          <w:rFonts w:ascii="Arial" w:hAnsi="Arial" w:cs="Arial"/>
          <w:spacing w:val="45"/>
        </w:rPr>
        <w:t xml:space="preserve"> </w:t>
      </w:r>
      <w:r w:rsidRPr="003258B7">
        <w:rPr>
          <w:rFonts w:ascii="Arial" w:hAnsi="Arial" w:cs="Arial"/>
        </w:rPr>
        <w:t>que obtuviera dicho partido, de</w:t>
      </w:r>
      <w:r w:rsidRPr="003258B7">
        <w:rPr>
          <w:rFonts w:ascii="Arial" w:hAnsi="Arial" w:cs="Arial"/>
          <w:spacing w:val="1"/>
        </w:rPr>
        <w:t xml:space="preserve"> </w:t>
      </w:r>
      <w:r w:rsidRPr="003258B7">
        <w:rPr>
          <w:rFonts w:ascii="Arial" w:hAnsi="Arial" w:cs="Arial"/>
        </w:rPr>
        <w:t>ahí</w:t>
      </w:r>
      <w:r w:rsidRPr="003258B7">
        <w:rPr>
          <w:rFonts w:ascii="Arial" w:hAnsi="Arial" w:cs="Arial"/>
          <w:spacing w:val="1"/>
        </w:rPr>
        <w:t xml:space="preserve"> </w:t>
      </w:r>
      <w:r w:rsidRPr="003258B7">
        <w:rPr>
          <w:rFonts w:ascii="Arial" w:hAnsi="Arial" w:cs="Arial"/>
        </w:rPr>
        <w:t>que</w:t>
      </w:r>
      <w:r w:rsidRPr="003258B7">
        <w:rPr>
          <w:rFonts w:ascii="Arial" w:hAnsi="Arial" w:cs="Arial"/>
          <w:spacing w:val="1"/>
        </w:rPr>
        <w:t xml:space="preserve"> </w:t>
      </w:r>
      <w:r w:rsidRPr="003258B7">
        <w:rPr>
          <w:rFonts w:ascii="Arial" w:hAnsi="Arial" w:cs="Arial"/>
        </w:rPr>
        <w:t>no</w:t>
      </w:r>
      <w:r w:rsidRPr="003258B7">
        <w:rPr>
          <w:rFonts w:ascii="Arial" w:hAnsi="Arial" w:cs="Arial"/>
          <w:spacing w:val="1"/>
        </w:rPr>
        <w:t xml:space="preserve"> </w:t>
      </w:r>
      <w:r w:rsidRPr="003258B7">
        <w:rPr>
          <w:rFonts w:ascii="Arial" w:hAnsi="Arial" w:cs="Arial"/>
        </w:rPr>
        <w:t>fuera</w:t>
      </w:r>
      <w:r w:rsidRPr="003258B7">
        <w:rPr>
          <w:rFonts w:ascii="Arial" w:hAnsi="Arial" w:cs="Arial"/>
          <w:spacing w:val="1"/>
        </w:rPr>
        <w:t xml:space="preserve"> </w:t>
      </w:r>
      <w:r w:rsidRPr="003258B7">
        <w:rPr>
          <w:rFonts w:ascii="Arial" w:hAnsi="Arial" w:cs="Arial"/>
        </w:rPr>
        <w:t>procedente</w:t>
      </w:r>
      <w:r w:rsidRPr="003258B7">
        <w:rPr>
          <w:rFonts w:ascii="Arial" w:hAnsi="Arial" w:cs="Arial"/>
          <w:spacing w:val="1"/>
        </w:rPr>
        <w:t xml:space="preserve"> </w:t>
      </w:r>
      <w:r w:rsidRPr="003258B7">
        <w:rPr>
          <w:rFonts w:ascii="Arial" w:hAnsi="Arial" w:cs="Arial"/>
        </w:rPr>
        <w:t>la</w:t>
      </w:r>
      <w:r w:rsidRPr="003258B7">
        <w:rPr>
          <w:rFonts w:ascii="Arial" w:hAnsi="Arial" w:cs="Arial"/>
          <w:spacing w:val="1"/>
        </w:rPr>
        <w:t xml:space="preserve"> </w:t>
      </w:r>
      <w:r w:rsidRPr="003258B7">
        <w:rPr>
          <w:rFonts w:ascii="Arial" w:hAnsi="Arial" w:cs="Arial"/>
        </w:rPr>
        <w:t>inconstitucionalidad</w:t>
      </w:r>
      <w:r w:rsidRPr="003258B7">
        <w:rPr>
          <w:rFonts w:ascii="Arial" w:hAnsi="Arial" w:cs="Arial"/>
          <w:spacing w:val="1"/>
        </w:rPr>
        <w:t xml:space="preserve"> </w:t>
      </w:r>
      <w:r w:rsidRPr="003258B7">
        <w:rPr>
          <w:rFonts w:ascii="Arial" w:hAnsi="Arial" w:cs="Arial"/>
        </w:rPr>
        <w:t>solicitada.</w:t>
      </w:r>
    </w:p>
    <w:p w14:paraId="00C2C055" w14:textId="77777777" w:rsidR="00210502" w:rsidRPr="003258B7" w:rsidRDefault="00210502" w:rsidP="001E2DB0">
      <w:pPr>
        <w:pStyle w:val="NormalWeb"/>
        <w:shd w:val="clear" w:color="auto" w:fill="FFFFFF"/>
        <w:spacing w:before="0" w:beforeAutospacing="0" w:after="0" w:afterAutospacing="0" w:line="360" w:lineRule="auto"/>
        <w:jc w:val="both"/>
        <w:rPr>
          <w:rFonts w:ascii="Arial" w:eastAsia="Times New Roman" w:hAnsi="Arial" w:cs="Arial"/>
          <w:color w:val="555555"/>
          <w:lang w:eastAsia="es-MX"/>
        </w:rPr>
      </w:pPr>
    </w:p>
    <w:p w14:paraId="5EC44DDE" w14:textId="53FB03D3" w:rsidR="00DD5BE0" w:rsidRPr="003258B7" w:rsidRDefault="00DD5BE0" w:rsidP="001E2DB0">
      <w:pPr>
        <w:pStyle w:val="NormalWeb"/>
        <w:shd w:val="clear" w:color="auto" w:fill="FFFFFF"/>
        <w:spacing w:before="0" w:beforeAutospacing="0" w:after="0" w:afterAutospacing="0" w:line="360" w:lineRule="auto"/>
        <w:jc w:val="both"/>
        <w:rPr>
          <w:rFonts w:ascii="Arial" w:eastAsia="Times New Roman" w:hAnsi="Arial" w:cs="Arial"/>
          <w:color w:val="000000" w:themeColor="text1"/>
          <w:lang w:eastAsia="es-MX"/>
        </w:rPr>
      </w:pPr>
      <w:r w:rsidRPr="003258B7">
        <w:rPr>
          <w:rFonts w:ascii="Arial" w:eastAsia="Times New Roman" w:hAnsi="Arial" w:cs="Arial"/>
          <w:color w:val="000000" w:themeColor="text1"/>
          <w:lang w:eastAsia="es-MX"/>
        </w:rPr>
        <w:t>Sin que</w:t>
      </w:r>
      <w:r w:rsidR="001E2DB0" w:rsidRPr="003258B7">
        <w:rPr>
          <w:rFonts w:ascii="Arial" w:eastAsia="Times New Roman" w:hAnsi="Arial" w:cs="Arial"/>
          <w:color w:val="000000" w:themeColor="text1"/>
          <w:lang w:eastAsia="es-MX"/>
        </w:rPr>
        <w:t xml:space="preserve">, </w:t>
      </w:r>
      <w:r w:rsidRPr="003258B7">
        <w:rPr>
          <w:rFonts w:ascii="Arial" w:eastAsia="Times New Roman" w:hAnsi="Arial" w:cs="Arial"/>
          <w:color w:val="000000" w:themeColor="text1"/>
          <w:lang w:eastAsia="es-MX"/>
        </w:rPr>
        <w:t xml:space="preserve">del escrito de demanda presentado ante esta Sala Regional, se desprenda </w:t>
      </w:r>
      <w:r w:rsidR="001E2DB0" w:rsidRPr="003258B7">
        <w:rPr>
          <w:rFonts w:ascii="Arial" w:eastAsia="Times New Roman" w:hAnsi="Arial" w:cs="Arial"/>
          <w:color w:val="000000" w:themeColor="text1"/>
          <w:lang w:eastAsia="es-MX"/>
        </w:rPr>
        <w:t xml:space="preserve">manifestación </w:t>
      </w:r>
      <w:r w:rsidRPr="003258B7">
        <w:rPr>
          <w:rFonts w:ascii="Arial" w:eastAsia="Times New Roman" w:hAnsi="Arial" w:cs="Arial"/>
          <w:color w:val="000000" w:themeColor="text1"/>
          <w:lang w:eastAsia="es-MX"/>
        </w:rPr>
        <w:t>alguna encaminada a controvertir</w:t>
      </w:r>
      <w:r w:rsidR="001E2DB0" w:rsidRPr="003258B7">
        <w:rPr>
          <w:rFonts w:ascii="Arial" w:eastAsia="Times New Roman" w:hAnsi="Arial" w:cs="Arial"/>
          <w:color w:val="000000" w:themeColor="text1"/>
          <w:lang w:eastAsia="es-MX"/>
        </w:rPr>
        <w:t xml:space="preserve"> dichos razonamientos, o algún otro. </w:t>
      </w:r>
    </w:p>
    <w:p w14:paraId="23DC6E4E" w14:textId="77777777" w:rsidR="001E2DB0" w:rsidRPr="003258B7" w:rsidRDefault="001E2DB0" w:rsidP="001E2DB0">
      <w:pPr>
        <w:pStyle w:val="NormalWeb"/>
        <w:shd w:val="clear" w:color="auto" w:fill="FFFFFF"/>
        <w:spacing w:before="0" w:beforeAutospacing="0" w:after="0" w:afterAutospacing="0" w:line="360" w:lineRule="auto"/>
        <w:jc w:val="both"/>
        <w:rPr>
          <w:rFonts w:ascii="Arial" w:eastAsia="Times New Roman" w:hAnsi="Arial" w:cs="Arial"/>
          <w:color w:val="000000" w:themeColor="text1"/>
          <w:lang w:eastAsia="es-MX"/>
        </w:rPr>
      </w:pPr>
    </w:p>
    <w:p w14:paraId="707FF39D" w14:textId="59B96910" w:rsidR="00210502" w:rsidRPr="003258B7" w:rsidRDefault="001E2DB0" w:rsidP="001E2DB0">
      <w:pPr>
        <w:pStyle w:val="NormalWeb"/>
        <w:shd w:val="clear" w:color="auto" w:fill="FFFFFF"/>
        <w:spacing w:before="0" w:beforeAutospacing="0" w:after="0" w:afterAutospacing="0" w:line="360" w:lineRule="auto"/>
        <w:jc w:val="both"/>
        <w:rPr>
          <w:rFonts w:ascii="Arial" w:eastAsia="Times New Roman" w:hAnsi="Arial" w:cs="Arial"/>
          <w:color w:val="000000" w:themeColor="text1"/>
          <w:lang w:eastAsia="es-MX"/>
        </w:rPr>
      </w:pPr>
      <w:r w:rsidRPr="003258B7">
        <w:rPr>
          <w:rFonts w:ascii="Arial" w:eastAsia="Times New Roman" w:hAnsi="Arial" w:cs="Arial"/>
          <w:color w:val="000000" w:themeColor="text1"/>
          <w:lang w:eastAsia="es-MX"/>
        </w:rPr>
        <w:t xml:space="preserve">Por lo que, en consecuencia, </w:t>
      </w:r>
      <w:r w:rsidR="00CE651D" w:rsidRPr="003258B7">
        <w:rPr>
          <w:rFonts w:ascii="Arial" w:eastAsia="Times New Roman" w:hAnsi="Arial" w:cs="Arial"/>
          <w:color w:val="000000" w:themeColor="text1"/>
          <w:lang w:eastAsia="es-MX"/>
        </w:rPr>
        <w:t>resulta</w:t>
      </w:r>
      <w:r w:rsidR="00210502" w:rsidRPr="003258B7">
        <w:rPr>
          <w:rFonts w:ascii="Arial" w:eastAsia="Times New Roman" w:hAnsi="Arial" w:cs="Arial"/>
          <w:color w:val="000000" w:themeColor="text1"/>
          <w:lang w:eastAsia="es-MX"/>
        </w:rPr>
        <w:t> </w:t>
      </w:r>
      <w:r w:rsidR="008064E5" w:rsidRPr="003258B7">
        <w:rPr>
          <w:rFonts w:ascii="Arial" w:eastAsia="Times New Roman" w:hAnsi="Arial" w:cs="Arial"/>
          <w:b/>
          <w:bCs/>
          <w:color w:val="000000" w:themeColor="text1"/>
          <w:lang w:eastAsia="es-MX"/>
        </w:rPr>
        <w:t>ineficaz</w:t>
      </w:r>
      <w:r w:rsidR="008064E5" w:rsidRPr="003258B7">
        <w:rPr>
          <w:rFonts w:ascii="Arial" w:eastAsia="Times New Roman" w:hAnsi="Arial" w:cs="Arial"/>
          <w:color w:val="000000" w:themeColor="text1"/>
          <w:lang w:eastAsia="es-MX"/>
        </w:rPr>
        <w:t xml:space="preserve"> el presente agravio. </w:t>
      </w:r>
    </w:p>
    <w:p w14:paraId="39007B21" w14:textId="6280858A" w:rsidR="00F87CE3" w:rsidRPr="003258B7" w:rsidRDefault="00F87CE3" w:rsidP="001E2DB0">
      <w:pPr>
        <w:pStyle w:val="NormalWeb"/>
        <w:shd w:val="clear" w:color="auto" w:fill="FFFFFF"/>
        <w:spacing w:before="0" w:beforeAutospacing="0" w:after="0" w:afterAutospacing="0" w:line="360" w:lineRule="auto"/>
        <w:jc w:val="both"/>
        <w:rPr>
          <w:rFonts w:ascii="Arial" w:eastAsia="Times New Roman" w:hAnsi="Arial" w:cs="Arial"/>
          <w:color w:val="000000" w:themeColor="text1"/>
          <w:lang w:eastAsia="es-MX"/>
        </w:rPr>
      </w:pPr>
    </w:p>
    <w:p w14:paraId="778FF631" w14:textId="27B92377" w:rsidR="00F87CE3" w:rsidRPr="003258B7" w:rsidRDefault="000C5BB6" w:rsidP="001E2DB0">
      <w:pPr>
        <w:pStyle w:val="NormalWeb"/>
        <w:shd w:val="clear" w:color="auto" w:fill="FFFFFF"/>
        <w:spacing w:before="0" w:beforeAutospacing="0" w:after="0" w:afterAutospacing="0" w:line="360" w:lineRule="auto"/>
        <w:jc w:val="both"/>
        <w:rPr>
          <w:rFonts w:ascii="Arial" w:eastAsia="Times New Roman" w:hAnsi="Arial" w:cs="Arial"/>
          <w:color w:val="000000" w:themeColor="text1"/>
          <w:lang w:eastAsia="es-MX"/>
        </w:rPr>
      </w:pPr>
      <w:r w:rsidRPr="003258B7">
        <w:rPr>
          <w:rFonts w:ascii="Arial" w:eastAsia="Times New Roman" w:hAnsi="Arial" w:cs="Arial"/>
          <w:color w:val="000000" w:themeColor="text1"/>
          <w:lang w:eastAsia="es-MX"/>
        </w:rPr>
        <w:t>Finalmente</w:t>
      </w:r>
      <w:r w:rsidR="00F87CE3" w:rsidRPr="003258B7">
        <w:rPr>
          <w:rFonts w:ascii="Arial" w:eastAsia="Times New Roman" w:hAnsi="Arial" w:cs="Arial"/>
          <w:color w:val="000000" w:themeColor="text1"/>
          <w:lang w:eastAsia="es-MX"/>
        </w:rPr>
        <w:t xml:space="preserve">, </w:t>
      </w:r>
      <w:r w:rsidR="0045348D" w:rsidRPr="003258B7">
        <w:rPr>
          <w:rFonts w:ascii="Arial" w:eastAsia="Times New Roman" w:hAnsi="Arial" w:cs="Arial"/>
          <w:color w:val="000000" w:themeColor="text1"/>
          <w:lang w:eastAsia="es-MX"/>
        </w:rPr>
        <w:t xml:space="preserve">por </w:t>
      </w:r>
      <w:r w:rsidR="00F87CE3" w:rsidRPr="003258B7">
        <w:rPr>
          <w:rFonts w:ascii="Arial" w:eastAsia="Times New Roman" w:hAnsi="Arial" w:cs="Arial"/>
          <w:color w:val="000000" w:themeColor="text1"/>
          <w:lang w:eastAsia="es-MX"/>
        </w:rPr>
        <w:t xml:space="preserve">cuanto hace a que la autoridad responsable </w:t>
      </w:r>
      <w:r w:rsidR="0002694B" w:rsidRPr="003258B7">
        <w:rPr>
          <w:rFonts w:ascii="Arial" w:eastAsia="Times New Roman" w:hAnsi="Arial" w:cs="Arial"/>
          <w:color w:val="000000" w:themeColor="text1"/>
          <w:lang w:eastAsia="es-MX"/>
        </w:rPr>
        <w:t>incorrectamente fundó su resolución en la acción de inconstitucionalidad 63/2017,</w:t>
      </w:r>
      <w:r w:rsidR="00335019" w:rsidRPr="003258B7">
        <w:rPr>
          <w:rFonts w:ascii="Arial" w:eastAsia="Times New Roman" w:hAnsi="Arial" w:cs="Arial"/>
          <w:color w:val="000000" w:themeColor="text1"/>
          <w:lang w:eastAsia="es-MX"/>
        </w:rPr>
        <w:t xml:space="preserve"> </w:t>
      </w:r>
      <w:r w:rsidR="0002694B" w:rsidRPr="003258B7">
        <w:rPr>
          <w:rFonts w:ascii="Arial" w:eastAsia="Times New Roman" w:hAnsi="Arial" w:cs="Arial"/>
          <w:color w:val="000000" w:themeColor="text1"/>
          <w:lang w:eastAsia="es-MX"/>
        </w:rPr>
        <w:t xml:space="preserve">al no coincidir ni tener similitud en cuanto al tema de asignación de regidurías de un Ayuntamiento, </w:t>
      </w:r>
      <w:r w:rsidRPr="003258B7">
        <w:rPr>
          <w:rFonts w:ascii="Arial" w:eastAsia="Times New Roman" w:hAnsi="Arial" w:cs="Arial"/>
          <w:color w:val="000000" w:themeColor="text1"/>
          <w:lang w:eastAsia="es-MX"/>
        </w:rPr>
        <w:t xml:space="preserve">este agravio </w:t>
      </w:r>
      <w:r w:rsidR="0002694B" w:rsidRPr="003258B7">
        <w:rPr>
          <w:rFonts w:ascii="Arial" w:eastAsia="Times New Roman" w:hAnsi="Arial" w:cs="Arial"/>
          <w:color w:val="000000" w:themeColor="text1"/>
          <w:lang w:eastAsia="es-MX"/>
        </w:rPr>
        <w:t xml:space="preserve">igualmente resulta </w:t>
      </w:r>
      <w:r w:rsidR="0002694B" w:rsidRPr="003258B7">
        <w:rPr>
          <w:rFonts w:ascii="Arial" w:eastAsia="Times New Roman" w:hAnsi="Arial" w:cs="Arial"/>
          <w:b/>
          <w:bCs/>
          <w:color w:val="000000" w:themeColor="text1"/>
          <w:lang w:eastAsia="es-MX"/>
        </w:rPr>
        <w:t>ineficaz</w:t>
      </w:r>
      <w:r w:rsidR="0002694B" w:rsidRPr="003258B7">
        <w:rPr>
          <w:rFonts w:ascii="Arial" w:eastAsia="Times New Roman" w:hAnsi="Arial" w:cs="Arial"/>
          <w:color w:val="000000" w:themeColor="text1"/>
          <w:lang w:eastAsia="es-MX"/>
        </w:rPr>
        <w:t xml:space="preserve">. </w:t>
      </w:r>
    </w:p>
    <w:p w14:paraId="02DE3180" w14:textId="211DAD41" w:rsidR="0002694B" w:rsidRPr="003258B7" w:rsidRDefault="0002694B" w:rsidP="001E2DB0">
      <w:pPr>
        <w:pStyle w:val="NormalWeb"/>
        <w:shd w:val="clear" w:color="auto" w:fill="FFFFFF"/>
        <w:spacing w:before="0" w:beforeAutospacing="0" w:after="0" w:afterAutospacing="0" w:line="360" w:lineRule="auto"/>
        <w:jc w:val="both"/>
        <w:rPr>
          <w:rFonts w:ascii="Arial" w:eastAsia="Times New Roman" w:hAnsi="Arial" w:cs="Arial"/>
          <w:color w:val="000000" w:themeColor="text1"/>
          <w:lang w:eastAsia="es-MX"/>
        </w:rPr>
      </w:pPr>
    </w:p>
    <w:p w14:paraId="464F0D37" w14:textId="502A7389" w:rsidR="000C5BB6" w:rsidRPr="003258B7" w:rsidRDefault="001E26F5" w:rsidP="001E2DB0">
      <w:pPr>
        <w:pStyle w:val="NormalWeb"/>
        <w:shd w:val="clear" w:color="auto" w:fill="FFFFFF"/>
        <w:spacing w:before="0" w:beforeAutospacing="0" w:after="0" w:afterAutospacing="0" w:line="360" w:lineRule="auto"/>
        <w:jc w:val="both"/>
        <w:rPr>
          <w:rFonts w:ascii="Arial" w:eastAsia="Times New Roman" w:hAnsi="Arial" w:cs="Arial"/>
          <w:color w:val="000000" w:themeColor="text1"/>
          <w:lang w:eastAsia="es-MX"/>
        </w:rPr>
      </w:pPr>
      <w:r w:rsidRPr="003258B7">
        <w:rPr>
          <w:rFonts w:ascii="Arial" w:eastAsia="Times New Roman" w:hAnsi="Arial" w:cs="Arial"/>
          <w:color w:val="000000" w:themeColor="text1"/>
          <w:lang w:eastAsia="es-MX"/>
        </w:rPr>
        <w:t>P</w:t>
      </w:r>
      <w:r w:rsidR="0002694B" w:rsidRPr="003258B7">
        <w:rPr>
          <w:rFonts w:ascii="Arial" w:eastAsia="Times New Roman" w:hAnsi="Arial" w:cs="Arial"/>
          <w:color w:val="000000" w:themeColor="text1"/>
          <w:lang w:eastAsia="es-MX"/>
        </w:rPr>
        <w:t>ues</w:t>
      </w:r>
      <w:r w:rsidRPr="003258B7">
        <w:rPr>
          <w:rFonts w:ascii="Arial" w:eastAsia="Times New Roman" w:hAnsi="Arial" w:cs="Arial"/>
          <w:color w:val="000000" w:themeColor="text1"/>
          <w:lang w:eastAsia="es-MX"/>
        </w:rPr>
        <w:t xml:space="preserve">, </w:t>
      </w:r>
      <w:r w:rsidR="0002694B" w:rsidRPr="003258B7">
        <w:rPr>
          <w:rFonts w:ascii="Arial" w:eastAsia="Times New Roman" w:hAnsi="Arial" w:cs="Arial"/>
          <w:color w:val="000000" w:themeColor="text1"/>
          <w:lang w:eastAsia="es-MX"/>
        </w:rPr>
        <w:t xml:space="preserve">de modo alguno </w:t>
      </w:r>
      <w:r w:rsidR="000C5BB6" w:rsidRPr="003258B7">
        <w:rPr>
          <w:rFonts w:ascii="Arial" w:eastAsia="Times New Roman" w:hAnsi="Arial" w:cs="Arial"/>
          <w:color w:val="000000" w:themeColor="text1"/>
          <w:lang w:eastAsia="es-MX"/>
        </w:rPr>
        <w:t xml:space="preserve">controvierte el razonamiento efectuado por el </w:t>
      </w:r>
      <w:r w:rsidR="000C5BB6" w:rsidRPr="003258B7">
        <w:rPr>
          <w:rFonts w:ascii="Arial" w:eastAsia="Times New Roman" w:hAnsi="Arial" w:cs="Arial"/>
          <w:i/>
          <w:iCs/>
          <w:color w:val="000000" w:themeColor="text1"/>
          <w:lang w:eastAsia="es-MX"/>
        </w:rPr>
        <w:t>Tribunal local</w:t>
      </w:r>
      <w:r w:rsidR="000C5BB6" w:rsidRPr="003258B7">
        <w:rPr>
          <w:rFonts w:ascii="Arial" w:eastAsia="Times New Roman" w:hAnsi="Arial" w:cs="Arial"/>
          <w:color w:val="000000" w:themeColor="text1"/>
          <w:lang w:eastAsia="es-MX"/>
        </w:rPr>
        <w:t xml:space="preserve">, en el sentido de que la actora no se ubica en el supuesto normativo que considera </w:t>
      </w:r>
      <w:r w:rsidRPr="003258B7">
        <w:rPr>
          <w:rFonts w:ascii="Arial" w:eastAsia="Times New Roman" w:hAnsi="Arial" w:cs="Arial"/>
          <w:color w:val="000000" w:themeColor="text1"/>
          <w:lang w:eastAsia="es-MX"/>
        </w:rPr>
        <w:t>inconstitucional</w:t>
      </w:r>
      <w:r w:rsidR="000C5BB6" w:rsidRPr="003258B7">
        <w:rPr>
          <w:rFonts w:ascii="Arial" w:eastAsia="Times New Roman" w:hAnsi="Arial" w:cs="Arial"/>
          <w:color w:val="000000" w:themeColor="text1"/>
          <w:lang w:eastAsia="es-MX"/>
        </w:rPr>
        <w:t xml:space="preserve">, </w:t>
      </w:r>
      <w:r w:rsidRPr="003258B7">
        <w:rPr>
          <w:rFonts w:ascii="Arial" w:eastAsia="Times New Roman" w:hAnsi="Arial" w:cs="Arial"/>
          <w:color w:val="000000" w:themeColor="text1"/>
          <w:lang w:eastAsia="es-MX"/>
        </w:rPr>
        <w:t xml:space="preserve">ya que la regla señala que el ajuste por género se realizará al partido político que obtuvo la menor votación; sin embargo, </w:t>
      </w:r>
      <w:r w:rsidRPr="003258B7">
        <w:rPr>
          <w:rFonts w:ascii="Arial" w:eastAsia="Times New Roman" w:hAnsi="Arial" w:cs="Arial"/>
          <w:lang w:eastAsia="es-MX"/>
        </w:rPr>
        <w:t xml:space="preserve">ella participó como candidata </w:t>
      </w:r>
      <w:r w:rsidR="0045348D" w:rsidRPr="003258B7">
        <w:rPr>
          <w:rFonts w:ascii="Arial" w:eastAsia="Times New Roman" w:hAnsi="Arial" w:cs="Arial"/>
          <w:lang w:eastAsia="es-MX"/>
        </w:rPr>
        <w:t>de</w:t>
      </w:r>
      <w:r w:rsidRPr="003258B7">
        <w:rPr>
          <w:rFonts w:ascii="Arial" w:eastAsia="Times New Roman" w:hAnsi="Arial" w:cs="Arial"/>
          <w:lang w:eastAsia="es-MX"/>
        </w:rPr>
        <w:t xml:space="preserve"> un partido que obtuvo el segundo lugar, de cinco, en la </w:t>
      </w:r>
      <w:r w:rsidR="0078657A" w:rsidRPr="003258B7">
        <w:rPr>
          <w:rFonts w:ascii="Arial" w:eastAsia="Times New Roman" w:hAnsi="Arial" w:cs="Arial"/>
          <w:lang w:eastAsia="es-MX"/>
        </w:rPr>
        <w:t>elección</w:t>
      </w:r>
      <w:r w:rsidRPr="003258B7">
        <w:rPr>
          <w:rFonts w:ascii="Arial" w:eastAsia="Times New Roman" w:hAnsi="Arial" w:cs="Arial"/>
          <w:lang w:eastAsia="es-MX"/>
        </w:rPr>
        <w:t xml:space="preserve"> y </w:t>
      </w:r>
      <w:r w:rsidR="0078657A" w:rsidRPr="003258B7">
        <w:rPr>
          <w:rFonts w:ascii="Arial" w:eastAsia="Times New Roman" w:hAnsi="Arial" w:cs="Arial"/>
          <w:lang w:eastAsia="es-MX"/>
        </w:rPr>
        <w:t>accedió</w:t>
      </w:r>
      <w:r w:rsidRPr="003258B7">
        <w:rPr>
          <w:rFonts w:ascii="Arial" w:eastAsia="Times New Roman" w:hAnsi="Arial" w:cs="Arial"/>
          <w:lang w:eastAsia="es-MX"/>
        </w:rPr>
        <w:t xml:space="preserve"> a tres </w:t>
      </w:r>
      <w:r w:rsidR="0078657A" w:rsidRPr="003258B7">
        <w:rPr>
          <w:rFonts w:ascii="Arial" w:eastAsia="Times New Roman" w:hAnsi="Arial" w:cs="Arial"/>
          <w:lang w:eastAsia="es-MX"/>
        </w:rPr>
        <w:t>regidurías</w:t>
      </w:r>
      <w:r w:rsidRPr="003258B7">
        <w:rPr>
          <w:rFonts w:ascii="Arial" w:eastAsia="Times New Roman" w:hAnsi="Arial" w:cs="Arial"/>
          <w:lang w:eastAsia="es-MX"/>
        </w:rPr>
        <w:t xml:space="preserve"> en el Ayuntamiento, por lo que no forma parte del partido supuestamente discriminado. </w:t>
      </w:r>
    </w:p>
    <w:p w14:paraId="52FC1722" w14:textId="77777777" w:rsidR="00EC4D87" w:rsidRPr="003258B7" w:rsidRDefault="00EC4D87" w:rsidP="001E2DB0">
      <w:pPr>
        <w:pStyle w:val="NormalWeb"/>
        <w:shd w:val="clear" w:color="auto" w:fill="FFFFFF"/>
        <w:spacing w:before="0" w:beforeAutospacing="0" w:after="0" w:afterAutospacing="0" w:line="360" w:lineRule="auto"/>
        <w:jc w:val="both"/>
        <w:rPr>
          <w:rFonts w:ascii="Arial" w:hAnsi="Arial" w:cs="Arial"/>
          <w:color w:val="000000" w:themeColor="text1"/>
        </w:rPr>
      </w:pPr>
    </w:p>
    <w:p w14:paraId="4A1056E5" w14:textId="621BAE2B" w:rsidR="003931C6" w:rsidRDefault="003931C6" w:rsidP="001E2DB0">
      <w:pPr>
        <w:spacing w:after="0"/>
        <w:rPr>
          <w:rFonts w:eastAsia="Times New Roman" w:cs="Arial"/>
          <w:b/>
          <w:bCs/>
          <w:szCs w:val="24"/>
          <w:lang w:eastAsia="es-ES"/>
        </w:rPr>
      </w:pPr>
      <w:r w:rsidRPr="003258B7">
        <w:rPr>
          <w:rFonts w:cs="Arial"/>
          <w:b/>
          <w:bCs/>
          <w:szCs w:val="24"/>
        </w:rPr>
        <w:t xml:space="preserve">5.3.2. Son ineficaces los agravios relativos a la omisión de </w:t>
      </w:r>
      <w:r w:rsidRPr="003258B7">
        <w:rPr>
          <w:rFonts w:eastAsia="Times New Roman" w:cs="Arial"/>
          <w:b/>
          <w:bCs/>
          <w:szCs w:val="24"/>
          <w:lang w:eastAsia="es-ES"/>
        </w:rPr>
        <w:t xml:space="preserve">realizar los ajustes correspondientes </w:t>
      </w:r>
      <w:r w:rsidRPr="003258B7">
        <w:rPr>
          <w:rFonts w:cs="Arial"/>
          <w:b/>
          <w:bCs/>
          <w:szCs w:val="24"/>
        </w:rPr>
        <w:t xml:space="preserve">con base en la votación obtenida una vez llegada la fase de asignación el resto mayor, así como el </w:t>
      </w:r>
      <w:r w:rsidRPr="003258B7">
        <w:rPr>
          <w:rFonts w:cs="Arial"/>
          <w:b/>
          <w:bCs/>
          <w:color w:val="000000" w:themeColor="text1"/>
          <w:szCs w:val="24"/>
        </w:rPr>
        <w:t xml:space="preserve">referente a </w:t>
      </w:r>
      <w:r w:rsidRPr="003258B7">
        <w:rPr>
          <w:rFonts w:eastAsia="Times New Roman" w:cs="Arial"/>
          <w:b/>
          <w:bCs/>
          <w:szCs w:val="24"/>
          <w:lang w:eastAsia="es-ES"/>
        </w:rPr>
        <w:t xml:space="preserve">analizar y aplicar </w:t>
      </w:r>
      <w:r w:rsidR="00FB2ED4">
        <w:rPr>
          <w:rFonts w:eastAsia="Times New Roman" w:cs="Arial"/>
          <w:b/>
          <w:bCs/>
          <w:szCs w:val="24"/>
          <w:lang w:eastAsia="es-ES"/>
        </w:rPr>
        <w:t>lo señalado</w:t>
      </w:r>
      <w:r w:rsidRPr="003258B7">
        <w:rPr>
          <w:rFonts w:eastAsia="Times New Roman" w:cs="Arial"/>
          <w:b/>
          <w:bCs/>
          <w:szCs w:val="24"/>
          <w:lang w:eastAsia="es-ES"/>
        </w:rPr>
        <w:t xml:space="preserve"> en el recurso de reconsideración SUP-REC-112/2013</w:t>
      </w:r>
      <w:r w:rsidR="00EC4D87" w:rsidRPr="003258B7">
        <w:rPr>
          <w:rFonts w:eastAsia="Times New Roman" w:cs="Arial"/>
          <w:b/>
          <w:bCs/>
          <w:szCs w:val="24"/>
          <w:lang w:eastAsia="es-ES"/>
        </w:rPr>
        <w:t xml:space="preserve">; al ser cuestiones novedosas. </w:t>
      </w:r>
    </w:p>
    <w:p w14:paraId="1D8C1464" w14:textId="77777777" w:rsidR="009C5972" w:rsidRPr="003258B7" w:rsidRDefault="009C5972" w:rsidP="001E2DB0">
      <w:pPr>
        <w:spacing w:after="0"/>
        <w:rPr>
          <w:rFonts w:eastAsia="Times New Roman" w:cs="Arial"/>
          <w:szCs w:val="24"/>
          <w:lang w:eastAsia="es-ES"/>
        </w:rPr>
      </w:pPr>
    </w:p>
    <w:p w14:paraId="0F80825C" w14:textId="669A881E" w:rsidR="009C5972" w:rsidRPr="003258B7" w:rsidRDefault="009C5972" w:rsidP="001E2DB0">
      <w:pPr>
        <w:spacing w:after="0"/>
        <w:rPr>
          <w:rFonts w:eastAsia="Times New Roman" w:cs="Arial"/>
          <w:szCs w:val="24"/>
          <w:lang w:eastAsia="es-ES"/>
        </w:rPr>
      </w:pPr>
      <w:r w:rsidRPr="003258B7">
        <w:rPr>
          <w:rFonts w:eastAsia="Times New Roman" w:cs="Arial"/>
          <w:szCs w:val="24"/>
          <w:lang w:eastAsia="es-ES"/>
        </w:rPr>
        <w:t xml:space="preserve">En su escrito de demanda, Laura Georgina </w:t>
      </w:r>
      <w:proofErr w:type="spellStart"/>
      <w:r w:rsidRPr="003258B7">
        <w:rPr>
          <w:rFonts w:eastAsia="Times New Roman" w:cs="Arial"/>
          <w:szCs w:val="24"/>
          <w:lang w:eastAsia="es-ES"/>
        </w:rPr>
        <w:t>Bribiesca</w:t>
      </w:r>
      <w:proofErr w:type="spellEnd"/>
      <w:r w:rsidRPr="003258B7">
        <w:rPr>
          <w:rFonts w:eastAsia="Times New Roman" w:cs="Arial"/>
          <w:szCs w:val="24"/>
          <w:lang w:eastAsia="es-ES"/>
        </w:rPr>
        <w:t xml:space="preserve"> Pérez, hace valer como agravio</w:t>
      </w:r>
      <w:r w:rsidR="00ED643B" w:rsidRPr="003258B7">
        <w:rPr>
          <w:rFonts w:eastAsia="Times New Roman" w:cs="Arial"/>
          <w:szCs w:val="24"/>
          <w:lang w:eastAsia="es-ES"/>
        </w:rPr>
        <w:t>s</w:t>
      </w:r>
      <w:r w:rsidRPr="003258B7">
        <w:rPr>
          <w:rFonts w:eastAsia="Times New Roman" w:cs="Arial"/>
          <w:szCs w:val="24"/>
          <w:lang w:eastAsia="es-ES"/>
        </w:rPr>
        <w:t xml:space="preserve"> que el </w:t>
      </w:r>
      <w:r w:rsidRPr="003258B7">
        <w:rPr>
          <w:rFonts w:eastAsia="Times New Roman" w:cs="Arial"/>
          <w:i/>
          <w:iCs/>
          <w:szCs w:val="24"/>
          <w:lang w:eastAsia="es-ES"/>
        </w:rPr>
        <w:t xml:space="preserve">Tribunal local </w:t>
      </w:r>
      <w:r w:rsidRPr="003258B7">
        <w:rPr>
          <w:rFonts w:eastAsia="Times New Roman" w:cs="Arial"/>
          <w:szCs w:val="24"/>
          <w:lang w:eastAsia="es-ES"/>
        </w:rPr>
        <w:t xml:space="preserve">debió considerar como “menor votación” la que resultara una vez llegada la fase de resto mayor, en cuyo caso, el ajuste recaería en la postulación realizada por MORENA, con lo cual le sería asignada una regiduría. </w:t>
      </w:r>
    </w:p>
    <w:p w14:paraId="1D2C3A72" w14:textId="77777777" w:rsidR="009C5972" w:rsidRPr="003258B7" w:rsidRDefault="009C5972" w:rsidP="00E804DF">
      <w:pPr>
        <w:spacing w:after="0"/>
        <w:rPr>
          <w:rFonts w:eastAsia="Times New Roman" w:cs="Arial"/>
          <w:szCs w:val="24"/>
          <w:lang w:eastAsia="es-ES"/>
        </w:rPr>
      </w:pPr>
    </w:p>
    <w:p w14:paraId="4C6666BF" w14:textId="1EE79023" w:rsidR="009C5972" w:rsidRPr="003258B7" w:rsidRDefault="009C5972" w:rsidP="00E804DF">
      <w:pPr>
        <w:spacing w:after="0"/>
        <w:rPr>
          <w:rFonts w:eastAsia="Times New Roman" w:cs="Arial"/>
          <w:szCs w:val="24"/>
          <w:lang w:eastAsia="es-ES"/>
        </w:rPr>
      </w:pPr>
      <w:r w:rsidRPr="003258B7">
        <w:rPr>
          <w:rFonts w:eastAsia="Times New Roman" w:cs="Arial"/>
          <w:szCs w:val="24"/>
          <w:lang w:eastAsia="es-ES"/>
        </w:rPr>
        <w:t>Asimismo, s</w:t>
      </w:r>
      <w:r w:rsidR="00ED643B" w:rsidRPr="003258B7">
        <w:rPr>
          <w:rFonts w:eastAsia="Times New Roman" w:cs="Arial"/>
          <w:szCs w:val="24"/>
          <w:lang w:eastAsia="es-ES"/>
        </w:rPr>
        <w:t xml:space="preserve">eñala como motivo de disenso </w:t>
      </w:r>
      <w:r w:rsidRPr="003258B7">
        <w:rPr>
          <w:rFonts w:eastAsia="Times New Roman" w:cs="Arial"/>
          <w:szCs w:val="24"/>
          <w:lang w:eastAsia="es-ES"/>
        </w:rPr>
        <w:t xml:space="preserve">que </w:t>
      </w:r>
      <w:r w:rsidR="00ED643B" w:rsidRPr="003258B7">
        <w:rPr>
          <w:rFonts w:eastAsia="Times New Roman" w:cs="Arial"/>
          <w:szCs w:val="24"/>
          <w:lang w:eastAsia="es-ES"/>
        </w:rPr>
        <w:t>la responsable</w:t>
      </w:r>
      <w:r w:rsidRPr="003258B7">
        <w:rPr>
          <w:rFonts w:eastAsia="Times New Roman" w:cs="Arial"/>
          <w:szCs w:val="24"/>
          <w:lang w:eastAsia="es-ES"/>
        </w:rPr>
        <w:t xml:space="preserve"> fue omis</w:t>
      </w:r>
      <w:r w:rsidR="00ED643B" w:rsidRPr="003258B7">
        <w:rPr>
          <w:rFonts w:eastAsia="Times New Roman" w:cs="Arial"/>
          <w:szCs w:val="24"/>
          <w:lang w:eastAsia="es-ES"/>
        </w:rPr>
        <w:t>a</w:t>
      </w:r>
      <w:r w:rsidRPr="003258B7">
        <w:rPr>
          <w:rFonts w:eastAsia="Times New Roman" w:cs="Arial"/>
          <w:szCs w:val="24"/>
          <w:lang w:eastAsia="es-ES"/>
        </w:rPr>
        <w:t xml:space="preserve"> en analizar y aplicar los criterios impuestos a las autoridades electorales por la Sala Superior, en el recurso de reconsideración SUP-REC-112/2013.</w:t>
      </w:r>
    </w:p>
    <w:p w14:paraId="349146D6" w14:textId="77777777" w:rsidR="00C90733" w:rsidRPr="003258B7" w:rsidRDefault="00C90733" w:rsidP="00195C9F">
      <w:pPr>
        <w:spacing w:after="0"/>
        <w:rPr>
          <w:rFonts w:eastAsia="Times New Roman" w:cs="Arial"/>
          <w:szCs w:val="24"/>
          <w:lang w:eastAsia="es-ES"/>
        </w:rPr>
      </w:pPr>
    </w:p>
    <w:p w14:paraId="5A04D7A9" w14:textId="44575B74" w:rsidR="00C90733" w:rsidRPr="003258B7" w:rsidRDefault="00C90733" w:rsidP="00195C9F">
      <w:pPr>
        <w:pStyle w:val="NormalWeb"/>
        <w:spacing w:before="0" w:beforeAutospacing="0" w:after="0" w:afterAutospacing="0" w:line="360" w:lineRule="auto"/>
        <w:jc w:val="both"/>
        <w:rPr>
          <w:rFonts w:ascii="Arial" w:hAnsi="Arial" w:cs="Arial"/>
          <w:b/>
          <w:bCs/>
          <w:color w:val="000000" w:themeColor="text1"/>
        </w:rPr>
      </w:pPr>
      <w:r w:rsidRPr="003258B7">
        <w:rPr>
          <w:rFonts w:ascii="Arial" w:hAnsi="Arial" w:cs="Arial"/>
          <w:color w:val="000000" w:themeColor="text1"/>
        </w:rPr>
        <w:t>Esta</w:t>
      </w:r>
      <w:r w:rsidRPr="003258B7">
        <w:rPr>
          <w:rStyle w:val="apple-converted-space"/>
          <w:rFonts w:ascii="Arial" w:hAnsi="Arial" w:cs="Arial"/>
          <w:color w:val="000000" w:themeColor="text1"/>
        </w:rPr>
        <w:t> </w:t>
      </w:r>
      <w:r w:rsidRPr="003258B7">
        <w:rPr>
          <w:rFonts w:ascii="Arial" w:hAnsi="Arial" w:cs="Arial"/>
          <w:color w:val="000000" w:themeColor="text1"/>
        </w:rPr>
        <w:t>Sala Regional estima que dichos agravios son</w:t>
      </w:r>
      <w:r w:rsidRPr="003258B7">
        <w:rPr>
          <w:rStyle w:val="apple-converted-space"/>
          <w:rFonts w:ascii="Arial" w:hAnsi="Arial" w:cs="Arial"/>
          <w:color w:val="000000" w:themeColor="text1"/>
        </w:rPr>
        <w:t> </w:t>
      </w:r>
      <w:r w:rsidRPr="003258B7">
        <w:rPr>
          <w:rFonts w:ascii="Arial" w:hAnsi="Arial" w:cs="Arial"/>
          <w:b/>
          <w:bCs/>
          <w:color w:val="000000" w:themeColor="text1"/>
        </w:rPr>
        <w:t xml:space="preserve">ineficaces. </w:t>
      </w:r>
    </w:p>
    <w:p w14:paraId="665C5791" w14:textId="77777777" w:rsidR="00C90733" w:rsidRPr="003258B7" w:rsidRDefault="00C90733" w:rsidP="00195C9F">
      <w:pPr>
        <w:pStyle w:val="NormalWeb"/>
        <w:spacing w:before="0" w:beforeAutospacing="0" w:after="0" w:afterAutospacing="0" w:line="360" w:lineRule="auto"/>
        <w:jc w:val="both"/>
        <w:rPr>
          <w:rFonts w:ascii="Arial" w:hAnsi="Arial" w:cs="Arial"/>
          <w:color w:val="000000" w:themeColor="text1"/>
        </w:rPr>
      </w:pPr>
    </w:p>
    <w:p w14:paraId="06D25AE5" w14:textId="7F983B20" w:rsidR="00C90733" w:rsidRPr="003258B7" w:rsidRDefault="00C90733" w:rsidP="00195C9F">
      <w:pPr>
        <w:pStyle w:val="NormalWeb"/>
        <w:spacing w:before="0" w:beforeAutospacing="0" w:after="0" w:afterAutospacing="0" w:line="360" w:lineRule="auto"/>
        <w:jc w:val="both"/>
        <w:rPr>
          <w:rStyle w:val="apple-converted-space"/>
          <w:rFonts w:ascii="Arial" w:hAnsi="Arial" w:cs="Arial"/>
          <w:color w:val="000000" w:themeColor="text1"/>
        </w:rPr>
      </w:pPr>
      <w:r w:rsidRPr="003258B7">
        <w:rPr>
          <w:rStyle w:val="apple-converted-space"/>
          <w:rFonts w:ascii="Arial" w:hAnsi="Arial" w:cs="Arial"/>
          <w:color w:val="000000" w:themeColor="text1"/>
        </w:rPr>
        <w:t xml:space="preserve">Ello, porque del análisis del escrito inicial de demanda presentado por la actora en la instancia local, se advierte que únicamente argumentó: a) que había sido ilegal que los ajustes de paridad se realizaran una vez finalizada la asignación de regidurías; y b) se debía declarar inaplicable el cuarto párrafo, del artículo 240 de la </w:t>
      </w:r>
      <w:r w:rsidRPr="003258B7">
        <w:rPr>
          <w:rStyle w:val="apple-converted-space"/>
          <w:rFonts w:ascii="Arial" w:hAnsi="Arial" w:cs="Arial"/>
          <w:i/>
          <w:iCs/>
          <w:color w:val="000000" w:themeColor="text1"/>
        </w:rPr>
        <w:t>Ley Electoral local</w:t>
      </w:r>
      <w:r w:rsidRPr="003258B7">
        <w:rPr>
          <w:rStyle w:val="apple-converted-space"/>
          <w:rFonts w:ascii="Arial" w:hAnsi="Arial" w:cs="Arial"/>
          <w:color w:val="000000" w:themeColor="text1"/>
        </w:rPr>
        <w:t>.</w:t>
      </w:r>
    </w:p>
    <w:p w14:paraId="0E213895" w14:textId="77777777" w:rsidR="00C90733" w:rsidRPr="003258B7" w:rsidRDefault="00C90733" w:rsidP="00195C9F">
      <w:pPr>
        <w:pStyle w:val="NormalWeb"/>
        <w:spacing w:before="0" w:beforeAutospacing="0" w:after="0" w:afterAutospacing="0" w:line="360" w:lineRule="auto"/>
        <w:jc w:val="both"/>
        <w:rPr>
          <w:rStyle w:val="apple-converted-space"/>
          <w:rFonts w:ascii="Arial" w:hAnsi="Arial" w:cs="Arial"/>
          <w:color w:val="000000" w:themeColor="text1"/>
        </w:rPr>
      </w:pPr>
    </w:p>
    <w:p w14:paraId="4EF5B744" w14:textId="129D217C" w:rsidR="00C90733" w:rsidRPr="003258B7" w:rsidRDefault="00C90733" w:rsidP="00195C9F">
      <w:pPr>
        <w:pStyle w:val="NormalWeb"/>
        <w:spacing w:before="0" w:beforeAutospacing="0" w:after="0" w:afterAutospacing="0" w:line="360" w:lineRule="auto"/>
        <w:jc w:val="both"/>
        <w:rPr>
          <w:rFonts w:ascii="Arial" w:hAnsi="Arial" w:cs="Arial"/>
          <w:color w:val="000000" w:themeColor="text1"/>
        </w:rPr>
      </w:pPr>
      <w:r w:rsidRPr="003258B7">
        <w:rPr>
          <w:rFonts w:ascii="Arial" w:hAnsi="Arial" w:cs="Arial"/>
          <w:color w:val="000000" w:themeColor="text1"/>
        </w:rPr>
        <w:t>En ese sentido, toda vez que</w:t>
      </w:r>
      <w:r w:rsidRPr="003258B7">
        <w:rPr>
          <w:rStyle w:val="apple-converted-space"/>
          <w:rFonts w:ascii="Arial" w:hAnsi="Arial" w:cs="Arial"/>
          <w:color w:val="000000" w:themeColor="text1"/>
        </w:rPr>
        <w:t> </w:t>
      </w:r>
      <w:r w:rsidRPr="003258B7">
        <w:rPr>
          <w:rFonts w:ascii="Arial" w:hAnsi="Arial" w:cs="Arial"/>
          <w:color w:val="000000" w:themeColor="text1"/>
        </w:rPr>
        <w:t>los argumentos antes mencionados no fueron formulados en el medio de impugnación local, el</w:t>
      </w:r>
      <w:r w:rsidRPr="003258B7">
        <w:rPr>
          <w:rStyle w:val="apple-converted-space"/>
          <w:rFonts w:ascii="Arial" w:hAnsi="Arial" w:cs="Arial"/>
          <w:color w:val="000000" w:themeColor="text1"/>
        </w:rPr>
        <w:t> </w:t>
      </w:r>
      <w:r w:rsidRPr="003258B7">
        <w:rPr>
          <w:rFonts w:ascii="Arial" w:hAnsi="Arial" w:cs="Arial"/>
          <w:i/>
          <w:iCs/>
          <w:color w:val="000000" w:themeColor="text1"/>
        </w:rPr>
        <w:t>Tribunal local</w:t>
      </w:r>
      <w:r w:rsidRPr="003258B7">
        <w:rPr>
          <w:rStyle w:val="apple-converted-space"/>
          <w:rFonts w:ascii="Arial" w:hAnsi="Arial" w:cs="Arial"/>
          <w:color w:val="000000" w:themeColor="text1"/>
        </w:rPr>
        <w:t> </w:t>
      </w:r>
      <w:r w:rsidRPr="003258B7">
        <w:rPr>
          <w:rFonts w:ascii="Arial" w:hAnsi="Arial" w:cs="Arial"/>
          <w:color w:val="000000" w:themeColor="text1"/>
        </w:rPr>
        <w:t>no estuvo en aptitud de ocuparse de ellos.</w:t>
      </w:r>
    </w:p>
    <w:p w14:paraId="311A3AF5" w14:textId="5654A996" w:rsidR="00C90733" w:rsidRPr="003258B7" w:rsidRDefault="00C90733" w:rsidP="00195C9F">
      <w:pPr>
        <w:pStyle w:val="NormalWeb"/>
        <w:spacing w:before="0" w:beforeAutospacing="0" w:after="0" w:afterAutospacing="0" w:line="360" w:lineRule="auto"/>
        <w:jc w:val="both"/>
        <w:rPr>
          <w:rFonts w:ascii="Arial" w:hAnsi="Arial" w:cs="Arial"/>
          <w:color w:val="000000" w:themeColor="text1"/>
        </w:rPr>
      </w:pPr>
    </w:p>
    <w:p w14:paraId="43848EC2" w14:textId="569EEB91" w:rsidR="00C90733" w:rsidRPr="003258B7" w:rsidRDefault="00C90733" w:rsidP="00195C9F">
      <w:pPr>
        <w:pStyle w:val="NormalWeb"/>
        <w:spacing w:before="0" w:beforeAutospacing="0" w:after="0" w:afterAutospacing="0" w:line="360" w:lineRule="auto"/>
        <w:jc w:val="both"/>
        <w:rPr>
          <w:rFonts w:ascii="Arial" w:hAnsi="Arial" w:cs="Arial"/>
          <w:color w:val="000000" w:themeColor="text1"/>
        </w:rPr>
      </w:pPr>
      <w:r w:rsidRPr="003258B7">
        <w:rPr>
          <w:rFonts w:ascii="Arial" w:hAnsi="Arial" w:cs="Arial"/>
          <w:color w:val="000000" w:themeColor="text1"/>
        </w:rPr>
        <w:t>Cabe señalar que, se estiman argumentos novedosos, y por ende ineficaces, todos aquellos agravios en los que se plantean situaciones de hecho o cuestiones de derecho que no se hicieron valer ante la responsable; por</w:t>
      </w:r>
      <w:r w:rsidR="00E804DF" w:rsidRPr="003258B7">
        <w:rPr>
          <w:rFonts w:ascii="Arial" w:hAnsi="Arial" w:cs="Arial"/>
          <w:color w:val="000000" w:themeColor="text1"/>
        </w:rPr>
        <w:t xml:space="preserve"> l</w:t>
      </w:r>
      <w:r w:rsidRPr="003258B7">
        <w:rPr>
          <w:rFonts w:ascii="Arial" w:hAnsi="Arial" w:cs="Arial"/>
          <w:color w:val="000000" w:themeColor="text1"/>
        </w:rPr>
        <w:t>o que, al ser razones distintas a las que originalmente se expusieron ante el órgano que emitió el acto o resolución impugnada, se justifica que no sean analizados por la autoridad revisora.</w:t>
      </w:r>
      <w:r w:rsidRPr="003258B7">
        <w:rPr>
          <w:rStyle w:val="Refdenotaalpie"/>
          <w:rFonts w:ascii="Arial" w:hAnsi="Arial" w:cs="Arial"/>
          <w:color w:val="000000" w:themeColor="text1"/>
        </w:rPr>
        <w:footnoteReference w:id="10"/>
      </w:r>
    </w:p>
    <w:p w14:paraId="6913B4E8" w14:textId="77777777" w:rsidR="00C90733" w:rsidRPr="003258B7" w:rsidRDefault="00C90733" w:rsidP="00195C9F">
      <w:pPr>
        <w:pStyle w:val="NormalWeb"/>
        <w:spacing w:before="0" w:beforeAutospacing="0" w:after="0" w:afterAutospacing="0" w:line="360" w:lineRule="auto"/>
        <w:jc w:val="both"/>
        <w:rPr>
          <w:rFonts w:ascii="Arial" w:hAnsi="Arial" w:cs="Arial"/>
          <w:color w:val="000000" w:themeColor="text1"/>
        </w:rPr>
      </w:pPr>
    </w:p>
    <w:p w14:paraId="4F658743" w14:textId="34101B72" w:rsidR="00C90733" w:rsidRPr="003258B7" w:rsidRDefault="00C90733" w:rsidP="00195C9F">
      <w:pPr>
        <w:pStyle w:val="NormalWeb"/>
        <w:spacing w:before="0" w:beforeAutospacing="0" w:after="0" w:afterAutospacing="0" w:line="360" w:lineRule="auto"/>
        <w:jc w:val="both"/>
        <w:rPr>
          <w:rFonts w:ascii="Arial" w:hAnsi="Arial" w:cs="Arial"/>
          <w:color w:val="000000" w:themeColor="text1"/>
        </w:rPr>
      </w:pPr>
      <w:r w:rsidRPr="003258B7">
        <w:rPr>
          <w:rFonts w:ascii="Arial" w:hAnsi="Arial" w:cs="Arial"/>
          <w:color w:val="000000" w:themeColor="text1"/>
        </w:rPr>
        <w:lastRenderedPageBreak/>
        <w:t>En esa lógica,</w:t>
      </w:r>
      <w:r w:rsidRPr="003258B7">
        <w:rPr>
          <w:rStyle w:val="apple-converted-space"/>
          <w:rFonts w:ascii="Arial" w:hAnsi="Arial" w:cs="Arial"/>
          <w:color w:val="000000" w:themeColor="text1"/>
        </w:rPr>
        <w:t> </w:t>
      </w:r>
      <w:r w:rsidRPr="003258B7">
        <w:rPr>
          <w:rFonts w:ascii="Arial" w:hAnsi="Arial" w:cs="Arial"/>
          <w:color w:val="000000" w:themeColor="text1"/>
        </w:rPr>
        <w:t>se trata de argumentos que no buscan combatir los fundamentos y motivos del acto o resolución reclamada,</w:t>
      </w:r>
      <w:r w:rsidRPr="003258B7">
        <w:rPr>
          <w:rStyle w:val="apple-converted-space"/>
          <w:rFonts w:ascii="Arial" w:hAnsi="Arial" w:cs="Arial"/>
          <w:color w:val="000000" w:themeColor="text1"/>
        </w:rPr>
        <w:t> </w:t>
      </w:r>
      <w:r w:rsidRPr="003258B7">
        <w:rPr>
          <w:rFonts w:ascii="Arial" w:hAnsi="Arial" w:cs="Arial"/>
          <w:color w:val="000000" w:themeColor="text1"/>
        </w:rPr>
        <w:t>sino que, introducen cuestiones nuevas</w:t>
      </w:r>
      <w:bookmarkStart w:id="16" w:name="_ftnref12"/>
      <w:bookmarkEnd w:id="16"/>
      <w:r w:rsidRPr="003258B7">
        <w:rPr>
          <w:rFonts w:ascii="Arial" w:hAnsi="Arial" w:cs="Arial"/>
          <w:color w:val="000000" w:themeColor="text1"/>
        </w:rPr>
        <w:t xml:space="preserve">, </w:t>
      </w:r>
      <w:proofErr w:type="gramStart"/>
      <w:r w:rsidRPr="003258B7">
        <w:rPr>
          <w:rFonts w:ascii="Arial" w:hAnsi="Arial" w:cs="Arial"/>
          <w:color w:val="000000" w:themeColor="text1"/>
        </w:rPr>
        <w:t>que</w:t>
      </w:r>
      <w:proofErr w:type="gramEnd"/>
      <w:r w:rsidRPr="003258B7">
        <w:rPr>
          <w:rFonts w:ascii="Arial" w:hAnsi="Arial" w:cs="Arial"/>
          <w:color w:val="000000" w:themeColor="text1"/>
        </w:rPr>
        <w:t xml:space="preserve"> con el fin de evitar una variación de la</w:t>
      </w:r>
      <w:r w:rsidRPr="003258B7">
        <w:rPr>
          <w:rStyle w:val="apple-converted-space"/>
          <w:rFonts w:ascii="Arial" w:hAnsi="Arial" w:cs="Arial"/>
          <w:color w:val="000000" w:themeColor="text1"/>
        </w:rPr>
        <w:t> </w:t>
      </w:r>
      <w:r w:rsidRPr="003258B7">
        <w:rPr>
          <w:rFonts w:ascii="Arial" w:hAnsi="Arial" w:cs="Arial"/>
          <w:color w:val="000000" w:themeColor="text1"/>
        </w:rPr>
        <w:t xml:space="preserve">controversia, y vulnerar con ello el principio de certeza jurídica que rige los procesos jurisdiccionales, no pueden ser analizados por esta instancia. </w:t>
      </w:r>
    </w:p>
    <w:p w14:paraId="68F9C538" w14:textId="77777777" w:rsidR="00C90733" w:rsidRPr="003258B7" w:rsidRDefault="00C90733" w:rsidP="00195C9F">
      <w:pPr>
        <w:pStyle w:val="NormalWeb"/>
        <w:spacing w:before="0" w:beforeAutospacing="0" w:after="0" w:afterAutospacing="0" w:line="360" w:lineRule="auto"/>
        <w:jc w:val="both"/>
        <w:rPr>
          <w:rFonts w:ascii="Arial" w:hAnsi="Arial" w:cs="Arial"/>
          <w:color w:val="000000" w:themeColor="text1"/>
        </w:rPr>
      </w:pPr>
    </w:p>
    <w:p w14:paraId="0502E691" w14:textId="510FE942" w:rsidR="00C90733" w:rsidRPr="003258B7" w:rsidRDefault="00C90733" w:rsidP="00195C9F">
      <w:pPr>
        <w:spacing w:after="0"/>
        <w:rPr>
          <w:rFonts w:eastAsia="Times New Roman" w:cs="Arial"/>
          <w:color w:val="000000" w:themeColor="text1"/>
          <w:szCs w:val="24"/>
          <w:lang w:eastAsia="es-MX"/>
        </w:rPr>
      </w:pPr>
      <w:r w:rsidRPr="003258B7">
        <w:rPr>
          <w:rFonts w:eastAsia="Times New Roman" w:cs="Arial"/>
          <w:color w:val="000000" w:themeColor="text1"/>
          <w:szCs w:val="24"/>
          <w:lang w:eastAsia="es-MX"/>
        </w:rPr>
        <w:t>En síntesis, salvo cuestiones supervenientes, las decisiones sometidas a revisión a través de los medios de defensa en materia electoral, deberán ser analizados a partir de los planteamientos y pruebas que tuvo ante sí el órgano de origen. Con esta regla se busca dotar de certeza al proceso mismo, al no dar posibilidad de variar la cuestión a debate.</w:t>
      </w:r>
    </w:p>
    <w:p w14:paraId="6A7462BD" w14:textId="77777777" w:rsidR="00C90733" w:rsidRPr="003258B7" w:rsidRDefault="00C90733" w:rsidP="00195C9F">
      <w:pPr>
        <w:spacing w:after="0"/>
        <w:rPr>
          <w:rFonts w:eastAsia="Times New Roman" w:cs="Arial"/>
          <w:color w:val="000000" w:themeColor="text1"/>
          <w:szCs w:val="24"/>
          <w:lang w:eastAsia="es-MX"/>
        </w:rPr>
      </w:pPr>
    </w:p>
    <w:p w14:paraId="38D30615" w14:textId="076D58C0" w:rsidR="00C90733" w:rsidRPr="003258B7" w:rsidRDefault="00C90733" w:rsidP="00195C9F">
      <w:pPr>
        <w:spacing w:after="0"/>
        <w:rPr>
          <w:rFonts w:eastAsia="Times New Roman" w:cs="Arial"/>
          <w:color w:val="000000" w:themeColor="text1"/>
          <w:szCs w:val="24"/>
          <w:lang w:eastAsia="es-MX"/>
        </w:rPr>
      </w:pPr>
      <w:r w:rsidRPr="003258B7">
        <w:rPr>
          <w:rFonts w:eastAsia="Times New Roman" w:cs="Arial"/>
          <w:color w:val="000000" w:themeColor="text1"/>
          <w:szCs w:val="24"/>
          <w:lang w:eastAsia="es-MX"/>
        </w:rPr>
        <w:t>Ello es así, pues ninguna de las partes, en detrimento del debido proceso y del equilibrio procesal bajo el cual se posibilita el derecho de audiencia y de defensa estaría en posibilidad de ejercerlos de manera segmentada, atendiendo a un aspecto procesal, como es la apertura de una nueva instancia, con la cual no se renueva o surge una posibilidad adicional de perfeccionar los puntos en litigio como tampoco la defensa de los derechos que se estiman vulnerados.</w:t>
      </w:r>
      <w:r w:rsidR="00E804DF" w:rsidRPr="003258B7">
        <w:rPr>
          <w:rStyle w:val="Refdenotaalpie"/>
          <w:rFonts w:eastAsia="Times New Roman" w:cs="Arial"/>
          <w:color w:val="000000" w:themeColor="text1"/>
          <w:szCs w:val="24"/>
          <w:lang w:eastAsia="es-MX"/>
        </w:rPr>
        <w:footnoteReference w:id="11"/>
      </w:r>
    </w:p>
    <w:p w14:paraId="4DB7EA7D" w14:textId="77777777" w:rsidR="00BF1EE4" w:rsidRPr="003258B7" w:rsidRDefault="00BF1EE4" w:rsidP="00952887">
      <w:pPr>
        <w:spacing w:after="0"/>
        <w:rPr>
          <w:rFonts w:eastAsia="Times New Roman" w:cs="Arial"/>
          <w:szCs w:val="24"/>
          <w:lang w:eastAsia="es-ES"/>
        </w:rPr>
      </w:pPr>
    </w:p>
    <w:p w14:paraId="1666656B" w14:textId="25CF8ADF" w:rsidR="00BF1EE4" w:rsidRPr="003258B7" w:rsidRDefault="00BF1EE4" w:rsidP="00EB3317">
      <w:pPr>
        <w:tabs>
          <w:tab w:val="left" w:pos="5105"/>
        </w:tabs>
        <w:spacing w:after="0"/>
        <w:outlineLvl w:val="0"/>
        <w:rPr>
          <w:rFonts w:cs="Arial"/>
          <w:b/>
          <w:bCs/>
          <w:szCs w:val="24"/>
        </w:rPr>
      </w:pPr>
      <w:r w:rsidRPr="003258B7">
        <w:rPr>
          <w:rFonts w:cs="Arial"/>
          <w:b/>
          <w:bCs/>
          <w:szCs w:val="24"/>
        </w:rPr>
        <w:t xml:space="preserve">5.3.3. </w:t>
      </w:r>
      <w:r w:rsidRPr="003258B7">
        <w:rPr>
          <w:rFonts w:cs="Arial"/>
          <w:b/>
          <w:bCs/>
          <w:color w:val="000000" w:themeColor="text1"/>
          <w:szCs w:val="24"/>
        </w:rPr>
        <w:t xml:space="preserve">El </w:t>
      </w:r>
      <w:r w:rsidRPr="003258B7">
        <w:rPr>
          <w:rFonts w:cs="Arial"/>
          <w:b/>
          <w:bCs/>
          <w:i/>
          <w:iCs/>
          <w:color w:val="000000" w:themeColor="text1"/>
          <w:szCs w:val="24"/>
        </w:rPr>
        <w:t>Tribunal local</w:t>
      </w:r>
      <w:r w:rsidRPr="003258B7">
        <w:rPr>
          <w:rFonts w:cs="Arial"/>
          <w:b/>
          <w:bCs/>
          <w:color w:val="000000" w:themeColor="text1"/>
          <w:szCs w:val="24"/>
        </w:rPr>
        <w:t xml:space="preserve">, sí fundó y motivó su resolución, además de ser exhaustivo, </w:t>
      </w:r>
      <w:r w:rsidRPr="003258B7">
        <w:rPr>
          <w:rFonts w:eastAsia="Times New Roman" w:cs="Arial"/>
          <w:b/>
          <w:bCs/>
          <w:szCs w:val="24"/>
          <w:lang w:eastAsia="es-MX"/>
        </w:rPr>
        <w:t xml:space="preserve">al confirmar la asignación de regidurías por el principio de representación proporcional, en el Ayuntamiento de </w:t>
      </w:r>
      <w:proofErr w:type="spellStart"/>
      <w:r w:rsidRPr="003258B7">
        <w:rPr>
          <w:rFonts w:eastAsia="Times New Roman" w:cs="Arial"/>
          <w:b/>
          <w:bCs/>
          <w:szCs w:val="24"/>
          <w:lang w:eastAsia="es-MX"/>
        </w:rPr>
        <w:t>Pénjamo</w:t>
      </w:r>
      <w:proofErr w:type="spellEnd"/>
      <w:r w:rsidRPr="003258B7">
        <w:rPr>
          <w:rFonts w:eastAsia="Times New Roman" w:cs="Arial"/>
          <w:b/>
          <w:bCs/>
          <w:szCs w:val="24"/>
          <w:lang w:eastAsia="es-MX"/>
        </w:rPr>
        <w:t>, Guanajuato.</w:t>
      </w:r>
      <w:r w:rsidR="002F5F8B" w:rsidRPr="003258B7">
        <w:rPr>
          <w:rFonts w:cs="Arial"/>
          <w:b/>
          <w:bCs/>
          <w:szCs w:val="24"/>
        </w:rPr>
        <w:tab/>
      </w:r>
    </w:p>
    <w:p w14:paraId="3506CC1B" w14:textId="77777777" w:rsidR="00BF1EE4" w:rsidRPr="003258B7" w:rsidRDefault="00BF1EE4" w:rsidP="00EB3317">
      <w:pPr>
        <w:pStyle w:val="Prrafodelista"/>
        <w:spacing w:after="0"/>
        <w:rPr>
          <w:rFonts w:cs="Arial"/>
          <w:szCs w:val="24"/>
          <w:lang w:eastAsia="es-MX"/>
        </w:rPr>
      </w:pPr>
    </w:p>
    <w:p w14:paraId="7610C6D7" w14:textId="23ABA82F" w:rsidR="00BF1EE4" w:rsidRPr="003258B7" w:rsidRDefault="00BF1EE4" w:rsidP="00EB3317">
      <w:pPr>
        <w:pStyle w:val="Prrafodelista"/>
        <w:spacing w:after="0"/>
        <w:rPr>
          <w:rFonts w:cs="Arial"/>
          <w:b/>
          <w:bCs/>
          <w:szCs w:val="24"/>
          <w:lang w:eastAsia="es-MX"/>
        </w:rPr>
      </w:pPr>
      <w:r w:rsidRPr="003258B7">
        <w:rPr>
          <w:rFonts w:cs="Arial"/>
          <w:b/>
          <w:bCs/>
          <w:szCs w:val="24"/>
          <w:lang w:eastAsia="es-MX"/>
        </w:rPr>
        <w:t>Marco normativo</w:t>
      </w:r>
    </w:p>
    <w:p w14:paraId="0B5FE6B3" w14:textId="77777777" w:rsidR="00BF1EE4" w:rsidRPr="003258B7" w:rsidRDefault="00BF1EE4" w:rsidP="00EB3317">
      <w:pPr>
        <w:pStyle w:val="Prrafodelista"/>
        <w:spacing w:after="0"/>
        <w:rPr>
          <w:rFonts w:cs="Arial"/>
          <w:b/>
          <w:bCs/>
          <w:szCs w:val="24"/>
          <w:lang w:eastAsia="es-MX"/>
        </w:rPr>
      </w:pPr>
    </w:p>
    <w:p w14:paraId="7CA919DE" w14:textId="6C960798" w:rsidR="00BF1EE4" w:rsidRPr="003258B7" w:rsidRDefault="00BF1EE4" w:rsidP="00EB3317">
      <w:pPr>
        <w:pStyle w:val="NormalWeb"/>
        <w:spacing w:before="0" w:beforeAutospacing="0" w:after="0" w:afterAutospacing="0" w:line="360" w:lineRule="auto"/>
        <w:jc w:val="both"/>
        <w:rPr>
          <w:rFonts w:ascii="Arial" w:hAnsi="Arial" w:cs="Arial"/>
        </w:rPr>
      </w:pPr>
      <w:r w:rsidRPr="003258B7">
        <w:rPr>
          <w:rFonts w:ascii="Arial" w:hAnsi="Arial" w:cs="Arial"/>
        </w:rPr>
        <w:t xml:space="preserve">La </w:t>
      </w:r>
      <w:r w:rsidRPr="003258B7">
        <w:rPr>
          <w:rFonts w:ascii="Arial" w:hAnsi="Arial" w:cs="Arial"/>
          <w:i/>
          <w:iCs/>
        </w:rPr>
        <w:t>Constitución Federal</w:t>
      </w:r>
      <w:r w:rsidRPr="003258B7">
        <w:rPr>
          <w:rStyle w:val="Refdenotaalpie"/>
          <w:rFonts w:ascii="Arial" w:hAnsi="Arial" w:cs="Arial"/>
        </w:rPr>
        <w:footnoteReference w:id="12"/>
      </w:r>
      <w:r w:rsidRPr="003258B7">
        <w:rPr>
          <w:rFonts w:ascii="Arial" w:hAnsi="Arial" w:cs="Arial"/>
        </w:rPr>
        <w:t xml:space="preserve">, establece que cada </w:t>
      </w:r>
      <w:r w:rsidRPr="003258B7">
        <w:rPr>
          <w:rFonts w:ascii="Arial" w:eastAsia="Times New Roman" w:hAnsi="Arial" w:cs="Arial"/>
          <w:lang w:eastAsia="es-MX"/>
        </w:rPr>
        <w:t xml:space="preserve">Municipio será gobernado por un Ayuntamiento de elección popular directa, integrado por un </w:t>
      </w:r>
      <w:proofErr w:type="gramStart"/>
      <w:r w:rsidRPr="003258B7">
        <w:rPr>
          <w:rFonts w:ascii="Arial" w:eastAsia="Times New Roman" w:hAnsi="Arial" w:cs="Arial"/>
          <w:lang w:eastAsia="es-MX"/>
        </w:rPr>
        <w:t>Presidente</w:t>
      </w:r>
      <w:proofErr w:type="gramEnd"/>
      <w:r w:rsidRPr="003258B7">
        <w:rPr>
          <w:rFonts w:ascii="Arial" w:eastAsia="Times New Roman" w:hAnsi="Arial" w:cs="Arial"/>
          <w:lang w:eastAsia="es-MX"/>
        </w:rPr>
        <w:t xml:space="preserve"> o Presidenta Municipal y el número de regidurías y sindicaturas que la ley determine, de conformidad con el principio de paridad.</w:t>
      </w:r>
    </w:p>
    <w:p w14:paraId="7E524BE9" w14:textId="77777777" w:rsidR="00BF1EE4" w:rsidRPr="003258B7" w:rsidRDefault="00BF1EE4" w:rsidP="00EB3317">
      <w:pPr>
        <w:pStyle w:val="NormalWeb"/>
        <w:spacing w:before="0" w:beforeAutospacing="0" w:after="0" w:afterAutospacing="0" w:line="360" w:lineRule="auto"/>
        <w:jc w:val="both"/>
        <w:rPr>
          <w:rFonts w:ascii="Arial" w:hAnsi="Arial" w:cs="Arial"/>
        </w:rPr>
      </w:pPr>
    </w:p>
    <w:p w14:paraId="363729FF" w14:textId="5AA3812C" w:rsidR="00BF1EE4" w:rsidRPr="003258B7" w:rsidRDefault="00BF1EE4" w:rsidP="00EB3317">
      <w:pPr>
        <w:pStyle w:val="NormalWeb"/>
        <w:spacing w:before="0" w:beforeAutospacing="0" w:after="0" w:afterAutospacing="0" w:line="360" w:lineRule="auto"/>
        <w:jc w:val="both"/>
        <w:rPr>
          <w:rFonts w:ascii="Arial" w:hAnsi="Arial" w:cs="Arial"/>
        </w:rPr>
      </w:pPr>
      <w:r w:rsidRPr="003258B7">
        <w:rPr>
          <w:rFonts w:ascii="Arial" w:hAnsi="Arial" w:cs="Arial"/>
        </w:rPr>
        <w:t>Asimismo, otorga libertad de configuración a los congresos estatales para fijar el n</w:t>
      </w:r>
      <w:r w:rsidR="000913AD" w:rsidRPr="003258B7">
        <w:rPr>
          <w:rFonts w:ascii="Arial" w:hAnsi="Arial" w:cs="Arial"/>
        </w:rPr>
        <w:t>ú</w:t>
      </w:r>
      <w:r w:rsidRPr="003258B7">
        <w:rPr>
          <w:rFonts w:ascii="Arial" w:hAnsi="Arial" w:cs="Arial"/>
        </w:rPr>
        <w:t xml:space="preserve">mero de regidurías y sindicaturas en los municipios, así como para </w:t>
      </w:r>
      <w:r w:rsidRPr="003258B7">
        <w:rPr>
          <w:rFonts w:ascii="Arial" w:hAnsi="Arial" w:cs="Arial"/>
        </w:rPr>
        <w:lastRenderedPageBreak/>
        <w:t>introducir el principio de representación proporcional en la integración de los ayuntamientos.</w:t>
      </w:r>
    </w:p>
    <w:p w14:paraId="7D52FB51" w14:textId="77777777" w:rsidR="00BF1EE4" w:rsidRPr="003258B7" w:rsidRDefault="00BF1EE4" w:rsidP="00EB3317">
      <w:pPr>
        <w:pStyle w:val="NormalWeb"/>
        <w:spacing w:before="0" w:beforeAutospacing="0" w:after="0" w:afterAutospacing="0" w:line="360" w:lineRule="auto"/>
        <w:jc w:val="both"/>
        <w:rPr>
          <w:rFonts w:ascii="Arial" w:hAnsi="Arial" w:cs="Arial"/>
          <w:color w:val="000000" w:themeColor="text1"/>
        </w:rPr>
      </w:pPr>
    </w:p>
    <w:p w14:paraId="738050E7" w14:textId="77777777" w:rsidR="00BF1EE4" w:rsidRPr="003258B7" w:rsidRDefault="00BF1EE4" w:rsidP="00EB3317">
      <w:pPr>
        <w:pStyle w:val="NormalWeb"/>
        <w:spacing w:before="0" w:beforeAutospacing="0" w:after="0" w:afterAutospacing="0" w:line="360" w:lineRule="auto"/>
        <w:jc w:val="both"/>
        <w:rPr>
          <w:rFonts w:ascii="Arial" w:hAnsi="Arial" w:cs="Arial"/>
        </w:rPr>
      </w:pPr>
      <w:r w:rsidRPr="003258B7">
        <w:rPr>
          <w:rFonts w:ascii="Arial" w:hAnsi="Arial" w:cs="Arial"/>
          <w:color w:val="000000" w:themeColor="text1"/>
        </w:rPr>
        <w:t xml:space="preserve">En ese sentido, la </w:t>
      </w:r>
      <w:r w:rsidRPr="003258B7">
        <w:rPr>
          <w:rFonts w:ascii="Arial" w:hAnsi="Arial" w:cs="Arial"/>
          <w:i/>
          <w:iCs/>
          <w:color w:val="000000" w:themeColor="text1"/>
        </w:rPr>
        <w:t>Constitución local</w:t>
      </w:r>
      <w:r w:rsidRPr="003258B7">
        <w:rPr>
          <w:rStyle w:val="Refdenotaalpie"/>
          <w:rFonts w:ascii="Arial" w:hAnsi="Arial" w:cs="Arial"/>
          <w:i/>
          <w:iCs/>
          <w:color w:val="000000" w:themeColor="text1"/>
        </w:rPr>
        <w:footnoteReference w:id="13"/>
      </w:r>
      <w:r w:rsidRPr="003258B7">
        <w:rPr>
          <w:rFonts w:ascii="Arial" w:hAnsi="Arial" w:cs="Arial"/>
          <w:color w:val="000000" w:themeColor="text1"/>
        </w:rPr>
        <w:t xml:space="preserve"> establece que </w:t>
      </w:r>
      <w:r w:rsidRPr="003258B7">
        <w:rPr>
          <w:rFonts w:ascii="Arial" w:hAnsi="Arial" w:cs="Arial"/>
        </w:rPr>
        <w:t>los Ayuntamientos se componen de una Presidencia municipal y del número de Sindicaturas y Regidurías que determine la Ley Orgánica Municipal para el Estado de Guanajuato</w:t>
      </w:r>
      <w:r w:rsidRPr="003258B7">
        <w:rPr>
          <w:rStyle w:val="Refdenotaalpie"/>
          <w:rFonts w:ascii="Arial" w:hAnsi="Arial" w:cs="Arial"/>
        </w:rPr>
        <w:footnoteReference w:id="14"/>
      </w:r>
      <w:r w:rsidRPr="003258B7">
        <w:rPr>
          <w:rFonts w:ascii="Arial" w:hAnsi="Arial" w:cs="Arial"/>
        </w:rPr>
        <w:t xml:space="preserve">, los cuales serán electos por votación popular directa, de conformidad con las siguientes Bases: </w:t>
      </w:r>
    </w:p>
    <w:p w14:paraId="1CAC9F23" w14:textId="77777777" w:rsidR="00BF1EE4" w:rsidRPr="003258B7" w:rsidRDefault="00BF1EE4" w:rsidP="00195C9F">
      <w:pPr>
        <w:pStyle w:val="NormalWeb"/>
        <w:spacing w:before="0" w:beforeAutospacing="0" w:after="0" w:afterAutospacing="0" w:line="360" w:lineRule="auto"/>
        <w:jc w:val="both"/>
        <w:rPr>
          <w:rFonts w:ascii="Arial" w:hAnsi="Arial" w:cs="Arial"/>
        </w:rPr>
      </w:pPr>
    </w:p>
    <w:p w14:paraId="2561C6E0" w14:textId="77777777" w:rsidR="00BF1EE4" w:rsidRPr="003258B7" w:rsidRDefault="00BF1EE4" w:rsidP="00195C9F">
      <w:pPr>
        <w:pStyle w:val="NormalWeb"/>
        <w:numPr>
          <w:ilvl w:val="0"/>
          <w:numId w:val="7"/>
        </w:numPr>
        <w:spacing w:before="0" w:beforeAutospacing="0" w:after="0" w:afterAutospacing="0" w:line="360" w:lineRule="auto"/>
        <w:jc w:val="both"/>
        <w:rPr>
          <w:rFonts w:ascii="Arial" w:hAnsi="Arial" w:cs="Arial"/>
        </w:rPr>
      </w:pPr>
      <w:r w:rsidRPr="003258B7">
        <w:rPr>
          <w:rFonts w:ascii="Arial" w:hAnsi="Arial" w:cs="Arial"/>
        </w:rPr>
        <w:t xml:space="preserve">La Presidencia municipal y las Sindicaturas serán electas conforme al principio de mayoría relativa; y, </w:t>
      </w:r>
    </w:p>
    <w:p w14:paraId="33174BF4" w14:textId="77777777" w:rsidR="00BF1EE4" w:rsidRPr="003258B7" w:rsidRDefault="00BF1EE4" w:rsidP="00195C9F">
      <w:pPr>
        <w:pStyle w:val="NormalWeb"/>
        <w:spacing w:before="0" w:beforeAutospacing="0" w:after="0" w:afterAutospacing="0" w:line="360" w:lineRule="auto"/>
        <w:ind w:left="720"/>
        <w:jc w:val="both"/>
        <w:rPr>
          <w:rFonts w:ascii="Arial" w:hAnsi="Arial" w:cs="Arial"/>
        </w:rPr>
      </w:pPr>
    </w:p>
    <w:p w14:paraId="1FC99B8C" w14:textId="77777777" w:rsidR="00BF1EE4" w:rsidRPr="003258B7" w:rsidRDefault="00BF1EE4" w:rsidP="00195C9F">
      <w:pPr>
        <w:pStyle w:val="NormalWeb"/>
        <w:numPr>
          <w:ilvl w:val="0"/>
          <w:numId w:val="7"/>
        </w:numPr>
        <w:spacing w:before="0" w:beforeAutospacing="0" w:after="0" w:afterAutospacing="0" w:line="360" w:lineRule="auto"/>
        <w:jc w:val="both"/>
        <w:rPr>
          <w:rFonts w:ascii="Arial" w:hAnsi="Arial" w:cs="Arial"/>
        </w:rPr>
      </w:pPr>
      <w:r w:rsidRPr="003258B7">
        <w:rPr>
          <w:rFonts w:ascii="Arial" w:hAnsi="Arial" w:cs="Arial"/>
        </w:rPr>
        <w:t>Las Regidurías serán electas por el principio de representación proporcional, conforme al siguiente procedimiento:</w:t>
      </w:r>
    </w:p>
    <w:p w14:paraId="1460FD6A" w14:textId="77777777" w:rsidR="00BF1EE4" w:rsidRPr="003258B7" w:rsidRDefault="00BF1EE4" w:rsidP="00195C9F">
      <w:pPr>
        <w:pStyle w:val="NormalWeb"/>
        <w:spacing w:before="0" w:beforeAutospacing="0" w:after="0" w:afterAutospacing="0" w:line="360" w:lineRule="auto"/>
        <w:jc w:val="both"/>
        <w:rPr>
          <w:rFonts w:ascii="Arial" w:hAnsi="Arial" w:cs="Arial"/>
        </w:rPr>
      </w:pPr>
    </w:p>
    <w:p w14:paraId="67E67DC8" w14:textId="77777777" w:rsidR="00BF1EE4" w:rsidRPr="003258B7" w:rsidRDefault="00BF1EE4" w:rsidP="00195C9F">
      <w:pPr>
        <w:pStyle w:val="NormalWeb"/>
        <w:numPr>
          <w:ilvl w:val="1"/>
          <w:numId w:val="7"/>
        </w:numPr>
        <w:spacing w:before="0" w:beforeAutospacing="0" w:after="0" w:afterAutospacing="0" w:line="360" w:lineRule="auto"/>
        <w:jc w:val="both"/>
        <w:rPr>
          <w:rFonts w:ascii="Arial" w:hAnsi="Arial" w:cs="Arial"/>
        </w:rPr>
      </w:pPr>
      <w:r w:rsidRPr="003258B7">
        <w:rPr>
          <w:rFonts w:ascii="Arial" w:hAnsi="Arial" w:cs="Arial"/>
        </w:rPr>
        <w:t xml:space="preserve">Sólo a los partidos políticos y, en su caso, planilla de candidaturas independientes que, en la elección municipal correspondiente, hubieren obtenido el tres por ciento o más del total de la votación válida emitida en la municipalidad, se les asignarán regidurías de representación proporcional; </w:t>
      </w:r>
    </w:p>
    <w:p w14:paraId="10745D4B" w14:textId="77777777" w:rsidR="00BF1EE4" w:rsidRPr="003258B7" w:rsidRDefault="00BF1EE4" w:rsidP="00195C9F">
      <w:pPr>
        <w:pStyle w:val="NormalWeb"/>
        <w:spacing w:before="0" w:beforeAutospacing="0" w:after="0" w:afterAutospacing="0" w:line="360" w:lineRule="auto"/>
        <w:ind w:left="1440"/>
        <w:jc w:val="both"/>
        <w:rPr>
          <w:rFonts w:ascii="Arial" w:hAnsi="Arial" w:cs="Arial"/>
        </w:rPr>
      </w:pPr>
    </w:p>
    <w:p w14:paraId="5B2BAE7B" w14:textId="77777777" w:rsidR="00BF1EE4" w:rsidRPr="003258B7" w:rsidRDefault="00BF1EE4" w:rsidP="00195C9F">
      <w:pPr>
        <w:pStyle w:val="NormalWeb"/>
        <w:numPr>
          <w:ilvl w:val="1"/>
          <w:numId w:val="7"/>
        </w:numPr>
        <w:spacing w:before="0" w:beforeAutospacing="0" w:after="0" w:afterAutospacing="0" w:line="360" w:lineRule="auto"/>
        <w:jc w:val="both"/>
        <w:rPr>
          <w:rFonts w:ascii="Arial" w:hAnsi="Arial" w:cs="Arial"/>
        </w:rPr>
      </w:pPr>
      <w:r w:rsidRPr="003258B7">
        <w:rPr>
          <w:rFonts w:ascii="Arial" w:hAnsi="Arial" w:cs="Arial"/>
        </w:rPr>
        <w:t xml:space="preserve">Se dividirán los votos válidos obtenidos por todos los partidos políticos y, en su caso, planilla de candidaturas independientes contendientes en el municipio, entre las regidurías que integren el ayuntamiento, a fin de obtener el cociente electoral; verificada esta operación, se asignarán a cada partido político o planilla de candidaturas independientes en forma decreciente de acuerdo a su lista, tantas regidurías como número de veces contenga su votación el cociente obtenido; y </w:t>
      </w:r>
    </w:p>
    <w:p w14:paraId="35D19347" w14:textId="77777777" w:rsidR="00BF1EE4" w:rsidRPr="003258B7" w:rsidRDefault="00BF1EE4" w:rsidP="00195C9F">
      <w:pPr>
        <w:pStyle w:val="Prrafodelista"/>
        <w:spacing w:after="0"/>
        <w:rPr>
          <w:rFonts w:cs="Arial"/>
          <w:szCs w:val="24"/>
        </w:rPr>
      </w:pPr>
    </w:p>
    <w:p w14:paraId="440BE887" w14:textId="77777777" w:rsidR="00BF1EE4" w:rsidRPr="003258B7" w:rsidRDefault="00BF1EE4" w:rsidP="00195C9F">
      <w:pPr>
        <w:pStyle w:val="NormalWeb"/>
        <w:numPr>
          <w:ilvl w:val="1"/>
          <w:numId w:val="7"/>
        </w:numPr>
        <w:spacing w:before="0" w:beforeAutospacing="0" w:after="0" w:afterAutospacing="0" w:line="360" w:lineRule="auto"/>
        <w:jc w:val="both"/>
        <w:rPr>
          <w:rFonts w:ascii="Arial" w:hAnsi="Arial" w:cs="Arial"/>
        </w:rPr>
      </w:pPr>
      <w:r w:rsidRPr="003258B7">
        <w:rPr>
          <w:rFonts w:ascii="Arial" w:hAnsi="Arial" w:cs="Arial"/>
        </w:rPr>
        <w:lastRenderedPageBreak/>
        <w:t xml:space="preserve">Si después de la aplicación del cociente mencionado en el punto anterior, quedan regidurías por asignar, estas se distribuirán por el sistema de resto mayor, siguiendo el orden decreciente de los restos de votos no utilizados por cada uno de los partidos políticos y planilla de candidatos independientes. </w:t>
      </w:r>
    </w:p>
    <w:p w14:paraId="17E465CD" w14:textId="77777777" w:rsidR="00BF1EE4" w:rsidRPr="003258B7" w:rsidRDefault="00BF1EE4" w:rsidP="00195C9F">
      <w:pPr>
        <w:spacing w:after="0"/>
        <w:rPr>
          <w:rFonts w:eastAsia="Times New Roman" w:cs="Arial"/>
          <w:szCs w:val="24"/>
          <w:lang w:eastAsia="es-MX"/>
        </w:rPr>
      </w:pPr>
    </w:p>
    <w:p w14:paraId="30222C63" w14:textId="141687D8" w:rsidR="00BF1EE4" w:rsidRPr="003258B7" w:rsidRDefault="00BF1EE4" w:rsidP="00195C9F">
      <w:pPr>
        <w:spacing w:after="0"/>
        <w:rPr>
          <w:rFonts w:eastAsia="Times New Roman" w:cs="Arial"/>
          <w:szCs w:val="24"/>
          <w:lang w:eastAsia="es-MX"/>
        </w:rPr>
      </w:pPr>
      <w:r w:rsidRPr="003258B7">
        <w:rPr>
          <w:rFonts w:eastAsia="Times New Roman" w:cs="Arial"/>
          <w:szCs w:val="24"/>
          <w:lang w:eastAsia="es-MX"/>
        </w:rPr>
        <w:t xml:space="preserve">Asimismo, señala </w:t>
      </w:r>
      <w:r w:rsidR="00952887" w:rsidRPr="003258B7">
        <w:rPr>
          <w:rFonts w:eastAsia="Times New Roman" w:cs="Arial"/>
          <w:szCs w:val="24"/>
          <w:lang w:eastAsia="es-MX"/>
        </w:rPr>
        <w:t>que,</w:t>
      </w:r>
      <w:r w:rsidRPr="003258B7">
        <w:rPr>
          <w:rFonts w:eastAsia="Times New Roman" w:cs="Arial"/>
          <w:szCs w:val="24"/>
          <w:lang w:eastAsia="es-MX"/>
        </w:rPr>
        <w:t xml:space="preserve"> en su integración la propia </w:t>
      </w:r>
      <w:r w:rsidRPr="003258B7">
        <w:rPr>
          <w:rFonts w:eastAsia="Times New Roman" w:cs="Arial"/>
          <w:i/>
          <w:iCs/>
          <w:szCs w:val="24"/>
          <w:lang w:eastAsia="es-MX"/>
        </w:rPr>
        <w:t>Constitución local</w:t>
      </w:r>
      <w:r w:rsidRPr="003258B7">
        <w:rPr>
          <w:rFonts w:eastAsia="Times New Roman" w:cs="Arial"/>
          <w:szCs w:val="24"/>
          <w:lang w:eastAsia="es-MX"/>
        </w:rPr>
        <w:t xml:space="preserve"> y la </w:t>
      </w:r>
      <w:r w:rsidRPr="003258B7">
        <w:rPr>
          <w:rFonts w:eastAsia="Times New Roman" w:cs="Arial"/>
          <w:i/>
          <w:iCs/>
          <w:szCs w:val="24"/>
          <w:lang w:eastAsia="es-MX"/>
        </w:rPr>
        <w:t xml:space="preserve">Ley Electoral local </w:t>
      </w:r>
      <w:r w:rsidRPr="003258B7">
        <w:rPr>
          <w:rFonts w:eastAsia="Times New Roman" w:cs="Arial"/>
          <w:szCs w:val="24"/>
          <w:lang w:eastAsia="es-MX"/>
        </w:rPr>
        <w:t xml:space="preserve">determinarán los mecanismos para cumplir con el principio de paridad de género. </w:t>
      </w:r>
    </w:p>
    <w:p w14:paraId="2A0D8D4F" w14:textId="77777777" w:rsidR="00BF1EE4" w:rsidRPr="003258B7" w:rsidRDefault="00BF1EE4" w:rsidP="00195C9F">
      <w:pPr>
        <w:pStyle w:val="NormalWeb"/>
        <w:spacing w:before="0" w:beforeAutospacing="0" w:after="0" w:afterAutospacing="0" w:line="360" w:lineRule="auto"/>
        <w:jc w:val="both"/>
        <w:rPr>
          <w:rFonts w:ascii="Arial" w:hAnsi="Arial" w:cs="Arial"/>
          <w:color w:val="000000" w:themeColor="text1"/>
        </w:rPr>
      </w:pPr>
    </w:p>
    <w:p w14:paraId="64F2E424" w14:textId="77777777" w:rsidR="00BF1EE4" w:rsidRPr="003258B7" w:rsidRDefault="00BF1EE4" w:rsidP="00195C9F">
      <w:pPr>
        <w:pStyle w:val="NormalWeb"/>
        <w:spacing w:before="0" w:beforeAutospacing="0" w:after="0" w:afterAutospacing="0" w:line="360" w:lineRule="auto"/>
        <w:jc w:val="both"/>
        <w:rPr>
          <w:rFonts w:ascii="Arial" w:hAnsi="Arial" w:cs="Arial"/>
        </w:rPr>
      </w:pPr>
      <w:r w:rsidRPr="003258B7">
        <w:rPr>
          <w:rFonts w:ascii="Arial" w:hAnsi="Arial" w:cs="Arial"/>
          <w:color w:val="000000" w:themeColor="text1"/>
        </w:rPr>
        <w:t xml:space="preserve">Por su parte, por lo que hace a las regidurías de representación proporcional, la </w:t>
      </w:r>
      <w:r w:rsidRPr="003258B7">
        <w:rPr>
          <w:rFonts w:ascii="Arial" w:hAnsi="Arial" w:cs="Arial"/>
          <w:i/>
          <w:iCs/>
          <w:color w:val="000000" w:themeColor="text1"/>
        </w:rPr>
        <w:t>Ley local</w:t>
      </w:r>
      <w:r w:rsidRPr="003258B7">
        <w:rPr>
          <w:rStyle w:val="Refdenotaalpie"/>
          <w:rFonts w:ascii="Arial" w:hAnsi="Arial" w:cs="Arial"/>
          <w:i/>
          <w:iCs/>
          <w:color w:val="000000" w:themeColor="text1"/>
        </w:rPr>
        <w:footnoteReference w:id="15"/>
      </w:r>
      <w:r w:rsidRPr="003258B7">
        <w:rPr>
          <w:rFonts w:ascii="Arial" w:hAnsi="Arial" w:cs="Arial"/>
          <w:color w:val="000000" w:themeColor="text1"/>
        </w:rPr>
        <w:t xml:space="preserve"> establece que, una vez llevado a cabo el </w:t>
      </w:r>
      <w:r w:rsidRPr="003258B7">
        <w:rPr>
          <w:rFonts w:ascii="Arial" w:hAnsi="Arial" w:cs="Arial"/>
        </w:rPr>
        <w:t>cómputo municipal de la votación de la elección de ayuntamiento, el consejo municipal electoral procederá a la asignación a los partidos políticos y, en su caso, candidaturas independientes de regidurías según el principio de representación proporcional en los términos del procedimiento antes señalado.</w:t>
      </w:r>
    </w:p>
    <w:p w14:paraId="55272E1D" w14:textId="77777777" w:rsidR="00BF1EE4" w:rsidRPr="003258B7" w:rsidRDefault="00BF1EE4" w:rsidP="00195C9F">
      <w:pPr>
        <w:pStyle w:val="NormalWeb"/>
        <w:spacing w:before="0" w:beforeAutospacing="0" w:after="0" w:afterAutospacing="0" w:line="360" w:lineRule="auto"/>
        <w:jc w:val="both"/>
        <w:rPr>
          <w:rFonts w:ascii="Arial" w:hAnsi="Arial" w:cs="Arial"/>
        </w:rPr>
      </w:pPr>
    </w:p>
    <w:p w14:paraId="5B210419" w14:textId="77777777" w:rsidR="00BF1EE4" w:rsidRPr="003258B7" w:rsidRDefault="00BF1EE4" w:rsidP="00195C9F">
      <w:pPr>
        <w:pStyle w:val="NormalWeb"/>
        <w:spacing w:before="0" w:beforeAutospacing="0" w:after="0" w:afterAutospacing="0" w:line="360" w:lineRule="auto"/>
        <w:jc w:val="both"/>
        <w:rPr>
          <w:rFonts w:ascii="Arial" w:eastAsia="Times New Roman" w:hAnsi="Arial" w:cs="Arial"/>
          <w:lang w:eastAsia="es-MX"/>
        </w:rPr>
      </w:pPr>
      <w:r w:rsidRPr="003258B7">
        <w:rPr>
          <w:rFonts w:ascii="Arial" w:eastAsia="Times New Roman" w:hAnsi="Arial" w:cs="Arial"/>
          <w:lang w:eastAsia="es-MX"/>
        </w:rPr>
        <w:t>En caso de que el ayuntamiento no quede integrado de forma paritaria, el consejo municipal hará las modificaciones en las asignaciones de forma ascendente comenzando con el partido político que, habiendo alcanzado regidurías, haya obtenido menor votación hasta lograr la integración paritaria.</w:t>
      </w:r>
    </w:p>
    <w:p w14:paraId="1CA70CB3" w14:textId="77777777" w:rsidR="00BF1EE4" w:rsidRPr="003258B7" w:rsidRDefault="00BF1EE4" w:rsidP="00195C9F">
      <w:pPr>
        <w:pStyle w:val="NormalWeb"/>
        <w:spacing w:before="0" w:beforeAutospacing="0" w:after="0" w:afterAutospacing="0" w:line="360" w:lineRule="auto"/>
        <w:jc w:val="both"/>
        <w:rPr>
          <w:rFonts w:ascii="Arial" w:eastAsia="Times New Roman" w:hAnsi="Arial" w:cs="Arial"/>
          <w:lang w:eastAsia="es-MX"/>
        </w:rPr>
      </w:pPr>
    </w:p>
    <w:p w14:paraId="4F9EEBCB" w14:textId="3F66171A" w:rsidR="00BF1EE4" w:rsidRPr="003258B7" w:rsidRDefault="00BF1EE4" w:rsidP="00195C9F">
      <w:pPr>
        <w:pStyle w:val="NormalWeb"/>
        <w:spacing w:before="0" w:beforeAutospacing="0" w:after="0" w:afterAutospacing="0" w:line="360" w:lineRule="auto"/>
        <w:jc w:val="both"/>
        <w:rPr>
          <w:rFonts w:ascii="Arial" w:hAnsi="Arial" w:cs="Arial"/>
        </w:rPr>
      </w:pPr>
      <w:r w:rsidRPr="003258B7">
        <w:rPr>
          <w:rFonts w:ascii="Arial" w:hAnsi="Arial" w:cs="Arial"/>
        </w:rPr>
        <w:t>Al finalizar, se deberán expedir las constancias respectivas.</w:t>
      </w:r>
    </w:p>
    <w:p w14:paraId="1EC8B080" w14:textId="77777777" w:rsidR="00BF1EE4" w:rsidRPr="003258B7" w:rsidRDefault="00BF1EE4" w:rsidP="00195C9F">
      <w:pPr>
        <w:pStyle w:val="NormalWeb"/>
        <w:spacing w:before="0" w:beforeAutospacing="0" w:after="0" w:afterAutospacing="0" w:line="360" w:lineRule="auto"/>
        <w:jc w:val="both"/>
        <w:rPr>
          <w:rFonts w:ascii="Arial" w:hAnsi="Arial" w:cs="Arial"/>
        </w:rPr>
      </w:pPr>
    </w:p>
    <w:p w14:paraId="1427EB9B" w14:textId="4D9F5F45" w:rsidR="00BF1EE4" w:rsidRPr="003258B7" w:rsidRDefault="00BF1EE4" w:rsidP="00195C9F">
      <w:pPr>
        <w:spacing w:after="0"/>
        <w:rPr>
          <w:rFonts w:eastAsia="Times New Roman" w:cs="Arial"/>
          <w:szCs w:val="24"/>
          <w:lang w:eastAsia="es-MX"/>
        </w:rPr>
      </w:pPr>
      <w:r w:rsidRPr="003258B7">
        <w:rPr>
          <w:rFonts w:cs="Arial"/>
          <w:szCs w:val="24"/>
          <w:lang w:eastAsia="es-MX"/>
        </w:rPr>
        <w:t xml:space="preserve">Finalmente, los </w:t>
      </w:r>
      <w:r w:rsidRPr="003258B7">
        <w:rPr>
          <w:rFonts w:cs="Arial"/>
          <w:i/>
          <w:iCs/>
          <w:szCs w:val="24"/>
          <w:lang w:eastAsia="es-MX"/>
        </w:rPr>
        <w:t>Lineamientos de paridad</w:t>
      </w:r>
      <w:r w:rsidRPr="003258B7">
        <w:rPr>
          <w:rStyle w:val="Refdenotaalpie"/>
          <w:rFonts w:cs="Arial"/>
          <w:i/>
          <w:iCs/>
          <w:szCs w:val="24"/>
          <w:lang w:eastAsia="es-MX"/>
        </w:rPr>
        <w:footnoteReference w:id="16"/>
      </w:r>
      <w:r w:rsidR="000913AD" w:rsidRPr="003258B7">
        <w:rPr>
          <w:rFonts w:cs="Arial"/>
          <w:i/>
          <w:iCs/>
          <w:szCs w:val="24"/>
          <w:lang w:eastAsia="es-MX"/>
        </w:rPr>
        <w:t xml:space="preserve"> </w:t>
      </w:r>
      <w:r w:rsidRPr="003258B7">
        <w:rPr>
          <w:rFonts w:cs="Arial"/>
          <w:szCs w:val="24"/>
          <w:lang w:eastAsia="es-MX"/>
        </w:rPr>
        <w:t xml:space="preserve">señalan que </w:t>
      </w:r>
      <w:r w:rsidRPr="003258B7">
        <w:rPr>
          <w:rFonts w:eastAsia="Times New Roman" w:cs="Arial"/>
          <w:szCs w:val="24"/>
          <w:lang w:eastAsia="es-MX"/>
        </w:rPr>
        <w:t xml:space="preserve">una vez realizado el procedimiento previsto en el artículo 240 de la </w:t>
      </w:r>
      <w:r w:rsidRPr="003258B7">
        <w:rPr>
          <w:rFonts w:eastAsia="Times New Roman" w:cs="Arial"/>
          <w:i/>
          <w:iCs/>
          <w:szCs w:val="24"/>
          <w:lang w:eastAsia="es-MX"/>
        </w:rPr>
        <w:t>Ley Electoral local</w:t>
      </w:r>
      <w:r w:rsidRPr="003258B7">
        <w:rPr>
          <w:rFonts w:eastAsia="Times New Roman" w:cs="Arial"/>
          <w:szCs w:val="24"/>
          <w:lang w:eastAsia="es-MX"/>
        </w:rPr>
        <w:t xml:space="preserve">, si la integración del ayuntamiento no es paritaria, el consejo municipal realizará los ajustes por paridad de género mediante la sustitución de fórmulas del género </w:t>
      </w:r>
      <w:r w:rsidRPr="003258B7">
        <w:rPr>
          <w:rFonts w:eastAsia="Times New Roman" w:cs="Arial"/>
          <w:szCs w:val="24"/>
          <w:lang w:eastAsia="es-MX"/>
        </w:rPr>
        <w:lastRenderedPageBreak/>
        <w:t>masculino por fórmulas del género femenino</w:t>
      </w:r>
      <w:r w:rsidR="00952887" w:rsidRPr="003258B7">
        <w:rPr>
          <w:rFonts w:eastAsia="Times New Roman" w:cs="Arial"/>
          <w:szCs w:val="24"/>
          <w:lang w:eastAsia="es-MX"/>
        </w:rPr>
        <w:t>,</w:t>
      </w:r>
      <w:r w:rsidRPr="003258B7">
        <w:rPr>
          <w:rFonts w:eastAsia="Times New Roman" w:cs="Arial"/>
          <w:szCs w:val="24"/>
          <w:lang w:eastAsia="es-MX"/>
        </w:rPr>
        <w:t xml:space="preserve"> de las listas de candidaturas a regidurías</w:t>
      </w:r>
      <w:r w:rsidR="00952887" w:rsidRPr="003258B7">
        <w:rPr>
          <w:rFonts w:eastAsia="Times New Roman" w:cs="Arial"/>
          <w:szCs w:val="24"/>
          <w:lang w:eastAsia="es-MX"/>
        </w:rPr>
        <w:t xml:space="preserve"> registradas. </w:t>
      </w:r>
    </w:p>
    <w:p w14:paraId="5A864943" w14:textId="77777777" w:rsidR="00BF1EE4" w:rsidRPr="003258B7" w:rsidRDefault="00BF1EE4" w:rsidP="00195C9F">
      <w:pPr>
        <w:spacing w:after="0"/>
        <w:rPr>
          <w:rFonts w:cs="Arial"/>
          <w:szCs w:val="24"/>
          <w:lang w:eastAsia="es-MX"/>
        </w:rPr>
      </w:pPr>
    </w:p>
    <w:p w14:paraId="6CB572C4" w14:textId="77777777" w:rsidR="00BF1EE4" w:rsidRPr="003258B7" w:rsidRDefault="00BF1EE4" w:rsidP="00195C9F">
      <w:pPr>
        <w:spacing w:after="0"/>
        <w:rPr>
          <w:rFonts w:eastAsia="Times New Roman" w:cs="Arial"/>
          <w:szCs w:val="24"/>
          <w:lang w:eastAsia="es-MX"/>
        </w:rPr>
      </w:pPr>
      <w:r w:rsidRPr="003258B7">
        <w:rPr>
          <w:rFonts w:eastAsia="Times New Roman" w:cs="Arial"/>
          <w:szCs w:val="24"/>
          <w:lang w:eastAsia="es-MX"/>
        </w:rPr>
        <w:t xml:space="preserve">Para tal efecto, se incluirán a las candidaturas independientes en las sustituciones, y se aplicarán las siguientes reglas: </w:t>
      </w:r>
    </w:p>
    <w:p w14:paraId="0800CAD5" w14:textId="77777777" w:rsidR="00BF1EE4" w:rsidRPr="003258B7" w:rsidRDefault="00BF1EE4" w:rsidP="00195C9F">
      <w:pPr>
        <w:spacing w:after="0"/>
        <w:rPr>
          <w:rFonts w:cs="Arial"/>
          <w:szCs w:val="24"/>
          <w:lang w:eastAsia="es-MX"/>
        </w:rPr>
      </w:pPr>
    </w:p>
    <w:p w14:paraId="21720A26" w14:textId="67C344C5" w:rsidR="00BF1EE4" w:rsidRPr="003258B7" w:rsidRDefault="00BF1EE4" w:rsidP="00195C9F">
      <w:pPr>
        <w:spacing w:after="0"/>
        <w:rPr>
          <w:rFonts w:eastAsia="Times New Roman" w:cs="Arial"/>
          <w:szCs w:val="24"/>
          <w:lang w:eastAsia="es-MX"/>
        </w:rPr>
      </w:pPr>
      <w:r w:rsidRPr="003258B7">
        <w:rPr>
          <w:rFonts w:eastAsia="Times New Roman" w:cs="Arial"/>
          <w:b/>
          <w:bCs/>
          <w:szCs w:val="24"/>
          <w:lang w:eastAsia="es-MX"/>
        </w:rPr>
        <w:t xml:space="preserve">I. </w:t>
      </w:r>
      <w:r w:rsidRPr="003258B7">
        <w:rPr>
          <w:rFonts w:eastAsia="Times New Roman" w:cs="Arial"/>
          <w:szCs w:val="24"/>
          <w:lang w:eastAsia="es-MX"/>
        </w:rPr>
        <w:t xml:space="preserve">Las sustituciones iniciarán a partir de la última asignación realizada al partido político que obtuvo la menor votación, continuando con la última asignación del partido que recibió el segundo menor porcentaje de votación y así sucesivamente en orden ascendente hasta alcanzar la paridad; y </w:t>
      </w:r>
    </w:p>
    <w:p w14:paraId="2EFC1332" w14:textId="77777777" w:rsidR="00BF1EE4" w:rsidRPr="003258B7" w:rsidRDefault="00BF1EE4" w:rsidP="00195C9F">
      <w:pPr>
        <w:spacing w:after="0"/>
        <w:rPr>
          <w:rFonts w:cs="Arial"/>
          <w:szCs w:val="24"/>
          <w:lang w:eastAsia="es-MX"/>
        </w:rPr>
      </w:pPr>
    </w:p>
    <w:p w14:paraId="17793245" w14:textId="04310617" w:rsidR="00BF1EE4" w:rsidRPr="003258B7" w:rsidRDefault="00BF1EE4" w:rsidP="000B071D">
      <w:pPr>
        <w:spacing w:after="0"/>
        <w:rPr>
          <w:rFonts w:cs="Arial"/>
          <w:szCs w:val="24"/>
          <w:lang w:eastAsia="es-MX"/>
        </w:rPr>
      </w:pPr>
      <w:r w:rsidRPr="003258B7">
        <w:rPr>
          <w:rFonts w:eastAsia="Times New Roman" w:cs="Arial"/>
          <w:b/>
          <w:bCs/>
          <w:szCs w:val="24"/>
          <w:lang w:eastAsia="es-MX"/>
        </w:rPr>
        <w:t xml:space="preserve">II. </w:t>
      </w:r>
      <w:r w:rsidRPr="003258B7">
        <w:rPr>
          <w:rFonts w:eastAsia="Times New Roman" w:cs="Arial"/>
          <w:szCs w:val="24"/>
          <w:lang w:eastAsia="es-MX"/>
        </w:rPr>
        <w:t xml:space="preserve">Si una vez realizadas las sustituciones no se ha logrado la integración paritaria, se repetirá el procedimiento antes previsto, realizando los ajustes en la penúltima asignación. De ser necesario, se repetirá el procedimiento en las asignaciones subsecuentes. </w:t>
      </w:r>
    </w:p>
    <w:p w14:paraId="1F8A3106" w14:textId="77777777" w:rsidR="00BF1EE4" w:rsidRPr="003258B7" w:rsidRDefault="00BF1EE4" w:rsidP="000B071D">
      <w:pPr>
        <w:spacing w:after="0"/>
        <w:rPr>
          <w:rFonts w:cs="Arial"/>
          <w:szCs w:val="24"/>
          <w:lang w:eastAsia="es-MX"/>
        </w:rPr>
      </w:pPr>
    </w:p>
    <w:p w14:paraId="13877040" w14:textId="74750F89" w:rsidR="00BF1EE4" w:rsidRPr="003258B7" w:rsidRDefault="00BF1EE4" w:rsidP="000B071D">
      <w:pPr>
        <w:spacing w:after="0"/>
        <w:rPr>
          <w:rFonts w:cs="Arial"/>
          <w:b/>
          <w:bCs/>
          <w:szCs w:val="24"/>
          <w:lang w:eastAsia="es-MX"/>
        </w:rPr>
      </w:pPr>
      <w:r w:rsidRPr="003258B7">
        <w:rPr>
          <w:rFonts w:cs="Arial"/>
          <w:b/>
          <w:bCs/>
          <w:szCs w:val="24"/>
          <w:lang w:eastAsia="es-MX"/>
        </w:rPr>
        <w:t xml:space="preserve">Caso concreto </w:t>
      </w:r>
    </w:p>
    <w:p w14:paraId="49E1E312" w14:textId="77777777" w:rsidR="00195C9F" w:rsidRPr="003258B7" w:rsidRDefault="00195C9F" w:rsidP="000B071D">
      <w:pPr>
        <w:spacing w:after="0"/>
        <w:rPr>
          <w:rFonts w:cs="Arial"/>
          <w:b/>
          <w:bCs/>
          <w:szCs w:val="24"/>
          <w:lang w:eastAsia="es-MX"/>
        </w:rPr>
      </w:pPr>
    </w:p>
    <w:p w14:paraId="4531C4C7" w14:textId="53CE55EC" w:rsidR="002B5E89" w:rsidRPr="003258B7" w:rsidRDefault="002B5E89" w:rsidP="000B071D">
      <w:pPr>
        <w:spacing w:after="0"/>
        <w:rPr>
          <w:rFonts w:cs="Arial"/>
          <w:szCs w:val="24"/>
        </w:rPr>
      </w:pPr>
      <w:r w:rsidRPr="003258B7">
        <w:rPr>
          <w:rFonts w:eastAsia="Times New Roman" w:cs="Arial"/>
          <w:szCs w:val="24"/>
          <w:lang w:eastAsia="es-ES"/>
        </w:rPr>
        <w:t xml:space="preserve">Laura Georgina </w:t>
      </w:r>
      <w:proofErr w:type="spellStart"/>
      <w:r w:rsidRPr="003258B7">
        <w:rPr>
          <w:rFonts w:eastAsia="Times New Roman" w:cs="Arial"/>
          <w:szCs w:val="24"/>
          <w:lang w:eastAsia="es-ES"/>
        </w:rPr>
        <w:t>Bribiesca</w:t>
      </w:r>
      <w:proofErr w:type="spellEnd"/>
      <w:r w:rsidRPr="003258B7">
        <w:rPr>
          <w:rFonts w:eastAsia="Times New Roman" w:cs="Arial"/>
          <w:szCs w:val="24"/>
          <w:lang w:eastAsia="es-ES"/>
        </w:rPr>
        <w:t xml:space="preserve"> Pérez</w:t>
      </w:r>
      <w:r w:rsidRPr="003258B7">
        <w:rPr>
          <w:rFonts w:eastAsia="Times New Roman" w:cs="Arial"/>
          <w:bCs/>
          <w:szCs w:val="24"/>
          <w:lang w:eastAsia="es-ES"/>
        </w:rPr>
        <w:t xml:space="preserve"> y Marcelino </w:t>
      </w:r>
      <w:proofErr w:type="spellStart"/>
      <w:r w:rsidRPr="003258B7">
        <w:rPr>
          <w:rFonts w:eastAsia="Times New Roman" w:cs="Arial"/>
          <w:bCs/>
          <w:szCs w:val="24"/>
          <w:lang w:eastAsia="es-ES"/>
        </w:rPr>
        <w:t>Elizarrarás</w:t>
      </w:r>
      <w:proofErr w:type="spellEnd"/>
      <w:r w:rsidRPr="003258B7">
        <w:rPr>
          <w:rFonts w:eastAsia="Times New Roman" w:cs="Arial"/>
          <w:bCs/>
          <w:szCs w:val="24"/>
          <w:lang w:eastAsia="es-ES"/>
        </w:rPr>
        <w:t xml:space="preserve"> Cervantes</w:t>
      </w:r>
      <w:r w:rsidR="005A4CAC" w:rsidRPr="003258B7">
        <w:rPr>
          <w:rFonts w:cs="Arial"/>
          <w:szCs w:val="24"/>
          <w:lang w:eastAsia="es-MX"/>
        </w:rPr>
        <w:t xml:space="preserve">, </w:t>
      </w:r>
      <w:r w:rsidRPr="003258B7">
        <w:rPr>
          <w:rFonts w:cs="Arial"/>
          <w:szCs w:val="24"/>
        </w:rPr>
        <w:t xml:space="preserve">se quejan de una indebida fundamentación y motivación del </w:t>
      </w:r>
      <w:r w:rsidRPr="003258B7">
        <w:rPr>
          <w:rFonts w:cs="Arial"/>
          <w:i/>
          <w:iCs/>
          <w:szCs w:val="24"/>
        </w:rPr>
        <w:t>Tribunal local</w:t>
      </w:r>
      <w:r w:rsidRPr="003258B7">
        <w:rPr>
          <w:rFonts w:cs="Arial"/>
          <w:szCs w:val="24"/>
        </w:rPr>
        <w:t xml:space="preserve">, además de no ser exhaustivo, al momento de interpretar y aplicar </w:t>
      </w:r>
      <w:r w:rsidRPr="003258B7">
        <w:rPr>
          <w:rFonts w:cs="Arial"/>
          <w:color w:val="000000" w:themeColor="text1"/>
          <w:szCs w:val="24"/>
        </w:rPr>
        <w:t xml:space="preserve">el artículo 240, fracción III, párrafo segundo, de la </w:t>
      </w:r>
      <w:r w:rsidRPr="003258B7">
        <w:rPr>
          <w:rFonts w:cs="Arial"/>
          <w:i/>
          <w:iCs/>
          <w:color w:val="000000" w:themeColor="text1"/>
          <w:szCs w:val="24"/>
        </w:rPr>
        <w:t>Ley Electoral local</w:t>
      </w:r>
      <w:r w:rsidRPr="003258B7">
        <w:rPr>
          <w:rFonts w:cs="Arial"/>
          <w:szCs w:val="24"/>
        </w:rPr>
        <w:t xml:space="preserve"> y, en consecuencia, realizar las asignaciones de regidurías de representación proporcional.</w:t>
      </w:r>
    </w:p>
    <w:p w14:paraId="2DC333EC" w14:textId="77777777" w:rsidR="00933C16" w:rsidRPr="003258B7" w:rsidRDefault="00933C16" w:rsidP="00195C9F">
      <w:pPr>
        <w:spacing w:after="0"/>
        <w:rPr>
          <w:rFonts w:cs="Arial"/>
          <w:szCs w:val="24"/>
          <w:lang w:eastAsia="es-MX"/>
        </w:rPr>
      </w:pPr>
    </w:p>
    <w:p w14:paraId="2156F005" w14:textId="0FC2ECA0" w:rsidR="002B5E89" w:rsidRPr="003258B7" w:rsidRDefault="002B5E89" w:rsidP="002B5E89">
      <w:pPr>
        <w:rPr>
          <w:rFonts w:cs="Arial"/>
        </w:rPr>
      </w:pPr>
      <w:r w:rsidRPr="003258B7">
        <w:rPr>
          <w:rFonts w:cs="Arial"/>
        </w:rPr>
        <w:t>A su consideración, fue incorrecto que la responsable verificara y realizara los ajustes para alcanzar la integración paritaria del ayuntamiento una vez concluido el procedimiento de asignación. Esto, al no estar expresamente establecido en la ley, por lo que debió efectuarse en la etapa de cociente natural, y no hasta concluir la fase de resto mayor.</w:t>
      </w:r>
    </w:p>
    <w:p w14:paraId="5C449741" w14:textId="4871CB6E" w:rsidR="00E950DA" w:rsidRPr="003258B7" w:rsidRDefault="00E950DA" w:rsidP="002B5E89">
      <w:pPr>
        <w:rPr>
          <w:lang w:eastAsia="es-MX"/>
        </w:rPr>
      </w:pPr>
      <w:r w:rsidRPr="003258B7">
        <w:rPr>
          <w:lang w:eastAsia="es-MX"/>
        </w:rPr>
        <w:t>Así, refieren que, los ajustes para alcanzar la integración igualitaria del ayuntamiento debieron realizarse al momento de asignar las posiciones de resto mayor, en donde la responsable se debió percatar que para alcanzar la paridad tendía que asignar las tres posiciones restantes al género femenino, y no esperar a realizar dichas asignaciones y, después, verificar su integración y realizar ajustes.</w:t>
      </w:r>
    </w:p>
    <w:p w14:paraId="57AB18AE" w14:textId="5FD32241" w:rsidR="005A4CAC" w:rsidRPr="003258B7" w:rsidRDefault="005A4CAC" w:rsidP="002B5E89">
      <w:pPr>
        <w:rPr>
          <w:rFonts w:cs="Arial"/>
          <w:color w:val="000000" w:themeColor="text1"/>
        </w:rPr>
      </w:pPr>
      <w:r w:rsidRPr="003258B7">
        <w:rPr>
          <w:rFonts w:cs="Arial"/>
        </w:rPr>
        <w:t>Es</w:t>
      </w:r>
      <w:r w:rsidRPr="003258B7">
        <w:rPr>
          <w:rFonts w:cs="Arial"/>
          <w:b/>
          <w:bCs/>
        </w:rPr>
        <w:t xml:space="preserve"> </w:t>
      </w:r>
      <w:r w:rsidRPr="003258B7">
        <w:rPr>
          <w:rFonts w:cs="Arial"/>
          <w:b/>
          <w:bCs/>
          <w:color w:val="000000" w:themeColor="text1"/>
        </w:rPr>
        <w:t xml:space="preserve">infundado </w:t>
      </w:r>
      <w:r w:rsidRPr="003258B7">
        <w:rPr>
          <w:rFonts w:cs="Arial"/>
          <w:color w:val="000000" w:themeColor="text1"/>
        </w:rPr>
        <w:t>el presente agravio</w:t>
      </w:r>
      <w:r w:rsidR="005132D6" w:rsidRPr="003258B7">
        <w:rPr>
          <w:rFonts w:cs="Arial"/>
          <w:color w:val="000000" w:themeColor="text1"/>
        </w:rPr>
        <w:t xml:space="preserve">, como se </w:t>
      </w:r>
      <w:r w:rsidR="00D9366B" w:rsidRPr="003258B7">
        <w:rPr>
          <w:rFonts w:cs="Arial"/>
          <w:color w:val="000000" w:themeColor="text1"/>
        </w:rPr>
        <w:t xml:space="preserve">vendrá </w:t>
      </w:r>
      <w:r w:rsidR="005132D6" w:rsidRPr="003258B7">
        <w:rPr>
          <w:rFonts w:cs="Arial"/>
          <w:color w:val="000000" w:themeColor="text1"/>
        </w:rPr>
        <w:t>explica</w:t>
      </w:r>
      <w:r w:rsidR="00D9366B" w:rsidRPr="003258B7">
        <w:rPr>
          <w:rFonts w:cs="Arial"/>
          <w:color w:val="000000" w:themeColor="text1"/>
        </w:rPr>
        <w:t>ndo</w:t>
      </w:r>
      <w:r w:rsidR="005132D6" w:rsidRPr="003258B7">
        <w:rPr>
          <w:rFonts w:cs="Arial"/>
          <w:color w:val="000000" w:themeColor="text1"/>
        </w:rPr>
        <w:t xml:space="preserve">. </w:t>
      </w:r>
    </w:p>
    <w:p w14:paraId="7D7D73A5" w14:textId="13CAFDD5" w:rsidR="00CA5ACA" w:rsidRPr="003258B7" w:rsidRDefault="001F5876" w:rsidP="00C80B75">
      <w:pPr>
        <w:rPr>
          <w:rFonts w:eastAsia="Times New Roman" w:cs="Arial"/>
          <w:color w:val="000000" w:themeColor="text1"/>
          <w:szCs w:val="24"/>
          <w:lang w:eastAsia="es-ES"/>
        </w:rPr>
      </w:pPr>
      <w:r w:rsidRPr="003258B7">
        <w:rPr>
          <w:rFonts w:cs="Arial"/>
          <w:color w:val="000000" w:themeColor="text1"/>
        </w:rPr>
        <w:lastRenderedPageBreak/>
        <w:t xml:space="preserve">En primer término, resulta oportuno señalar que la actora </w:t>
      </w:r>
      <w:r w:rsidRPr="003258B7">
        <w:rPr>
          <w:rFonts w:eastAsia="Times New Roman" w:cs="Arial"/>
          <w:color w:val="000000" w:themeColor="text1"/>
          <w:szCs w:val="24"/>
          <w:lang w:eastAsia="es-ES"/>
        </w:rPr>
        <w:t xml:space="preserve">Laura Georgina </w:t>
      </w:r>
      <w:proofErr w:type="spellStart"/>
      <w:r w:rsidRPr="003258B7">
        <w:rPr>
          <w:rFonts w:eastAsia="Times New Roman" w:cs="Arial"/>
          <w:color w:val="000000" w:themeColor="text1"/>
          <w:szCs w:val="24"/>
          <w:lang w:eastAsia="es-ES"/>
        </w:rPr>
        <w:t>Bribiesca</w:t>
      </w:r>
      <w:proofErr w:type="spellEnd"/>
      <w:r w:rsidRPr="003258B7">
        <w:rPr>
          <w:rFonts w:eastAsia="Times New Roman" w:cs="Arial"/>
          <w:color w:val="000000" w:themeColor="text1"/>
          <w:szCs w:val="24"/>
          <w:lang w:eastAsia="es-ES"/>
        </w:rPr>
        <w:t xml:space="preserve"> Pérez solicita</w:t>
      </w:r>
      <w:r w:rsidR="00CA5ACA" w:rsidRPr="003258B7">
        <w:rPr>
          <w:rFonts w:eastAsia="Times New Roman" w:cs="Arial"/>
          <w:color w:val="000000" w:themeColor="text1"/>
          <w:szCs w:val="24"/>
          <w:lang w:eastAsia="es-ES"/>
        </w:rPr>
        <w:t xml:space="preserve"> en su escrito de demanda, hacer suyos los razonamientos expuestos en un voto particular de una Magistrada del </w:t>
      </w:r>
      <w:r w:rsidR="00CA5ACA" w:rsidRPr="003258B7">
        <w:rPr>
          <w:rFonts w:eastAsia="Times New Roman" w:cs="Arial"/>
          <w:i/>
          <w:iCs/>
          <w:color w:val="000000" w:themeColor="text1"/>
          <w:szCs w:val="24"/>
          <w:lang w:eastAsia="es-ES"/>
        </w:rPr>
        <w:t>Tribunal local</w:t>
      </w:r>
      <w:r w:rsidR="00CA5ACA" w:rsidRPr="003258B7">
        <w:rPr>
          <w:rFonts w:eastAsia="Times New Roman" w:cs="Arial"/>
          <w:color w:val="000000" w:themeColor="text1"/>
          <w:szCs w:val="24"/>
          <w:lang w:eastAsia="es-ES"/>
        </w:rPr>
        <w:t>, sin embargo, no es posible que se pueda asumir como agravio lo ahí expuesto, pues corresponde a los impugnantes controvertir con argumentos propios la decisión que consideren les causa alguna afectación.</w:t>
      </w:r>
      <w:r w:rsidR="00CA5ACA" w:rsidRPr="003258B7">
        <w:rPr>
          <w:rStyle w:val="Refdenotaalpie"/>
          <w:rFonts w:cs="Arial"/>
          <w:color w:val="000000" w:themeColor="text1"/>
        </w:rPr>
        <w:t xml:space="preserve"> </w:t>
      </w:r>
      <w:r w:rsidR="00CA5ACA" w:rsidRPr="003258B7">
        <w:rPr>
          <w:rStyle w:val="Refdenotaalpie"/>
          <w:rFonts w:cs="Arial"/>
          <w:color w:val="000000" w:themeColor="text1"/>
        </w:rPr>
        <w:footnoteReference w:id="17"/>
      </w:r>
    </w:p>
    <w:p w14:paraId="4FE5D716" w14:textId="3D8D5DFB" w:rsidR="005529E5" w:rsidRPr="003258B7" w:rsidRDefault="00CA5ACA" w:rsidP="00CA5ACA">
      <w:pPr>
        <w:spacing w:after="0"/>
        <w:rPr>
          <w:spacing w:val="-1"/>
        </w:rPr>
      </w:pPr>
      <w:r w:rsidRPr="003258B7">
        <w:rPr>
          <w:rFonts w:cs="Arial"/>
        </w:rPr>
        <w:t>Ahora bien</w:t>
      </w:r>
      <w:r w:rsidR="001F5876" w:rsidRPr="003258B7">
        <w:rPr>
          <w:rFonts w:cs="Arial"/>
        </w:rPr>
        <w:t>,</w:t>
      </w:r>
      <w:r w:rsidRPr="003258B7">
        <w:rPr>
          <w:rFonts w:cs="Arial"/>
        </w:rPr>
        <w:t xml:space="preserve"> e</w:t>
      </w:r>
      <w:r w:rsidR="00823151" w:rsidRPr="003258B7">
        <w:rPr>
          <w:rFonts w:cs="Arial"/>
        </w:rPr>
        <w:t xml:space="preserve">n su sentencia, el </w:t>
      </w:r>
      <w:r w:rsidR="00823151" w:rsidRPr="003258B7">
        <w:rPr>
          <w:rFonts w:cs="Arial"/>
          <w:i/>
          <w:iCs/>
        </w:rPr>
        <w:t>Tribunal local</w:t>
      </w:r>
      <w:r w:rsidR="00E950DA" w:rsidRPr="003258B7">
        <w:t xml:space="preserve"> consideró </w:t>
      </w:r>
      <w:r w:rsidR="005529E5" w:rsidRPr="003258B7">
        <w:t>que,</w:t>
      </w:r>
      <w:r w:rsidR="00823151" w:rsidRPr="003258B7">
        <w:t xml:space="preserve"> si bien el </w:t>
      </w:r>
      <w:r w:rsidR="00823151" w:rsidRPr="003258B7">
        <w:rPr>
          <w:i/>
        </w:rPr>
        <w:t xml:space="preserve">Consejo </w:t>
      </w:r>
      <w:r w:rsidR="00E950DA" w:rsidRPr="003258B7">
        <w:rPr>
          <w:i/>
        </w:rPr>
        <w:t>M</w:t>
      </w:r>
      <w:r w:rsidR="00823151" w:rsidRPr="003258B7">
        <w:rPr>
          <w:i/>
        </w:rPr>
        <w:t xml:space="preserve">unicipal </w:t>
      </w:r>
      <w:r w:rsidR="00E950DA" w:rsidRPr="003258B7">
        <w:rPr>
          <w:iCs/>
        </w:rPr>
        <w:t>había sido</w:t>
      </w:r>
      <w:r w:rsidR="00823151" w:rsidRPr="003258B7">
        <w:rPr>
          <w:iCs/>
        </w:rPr>
        <w:t xml:space="preserve"> omiso</w:t>
      </w:r>
      <w:r w:rsidR="00823151" w:rsidRPr="003258B7">
        <w:t xml:space="preserve"> en fundamentar y</w:t>
      </w:r>
      <w:r w:rsidR="00823151" w:rsidRPr="003258B7">
        <w:rPr>
          <w:spacing w:val="1"/>
        </w:rPr>
        <w:t xml:space="preserve"> </w:t>
      </w:r>
      <w:r w:rsidR="00823151" w:rsidRPr="003258B7">
        <w:t>motivar el ajuste en la asignación de las regidurías con base en el principio de</w:t>
      </w:r>
      <w:r w:rsidR="00823151" w:rsidRPr="003258B7">
        <w:rPr>
          <w:spacing w:val="1"/>
        </w:rPr>
        <w:t xml:space="preserve"> </w:t>
      </w:r>
      <w:r w:rsidR="00823151" w:rsidRPr="003258B7">
        <w:t xml:space="preserve">paridad de género y </w:t>
      </w:r>
      <w:r w:rsidR="005529E5" w:rsidRPr="003258B7">
        <w:t xml:space="preserve">a </w:t>
      </w:r>
      <w:r w:rsidR="00823151" w:rsidRPr="003258B7">
        <w:t xml:space="preserve">los artículos 240 fracción III, párrafo segundo de la </w:t>
      </w:r>
      <w:r w:rsidR="00823151" w:rsidRPr="003258B7">
        <w:rPr>
          <w:i/>
        </w:rPr>
        <w:t>Ley</w:t>
      </w:r>
      <w:r w:rsidR="00823151" w:rsidRPr="003258B7">
        <w:rPr>
          <w:i/>
          <w:spacing w:val="1"/>
        </w:rPr>
        <w:t xml:space="preserve"> </w:t>
      </w:r>
      <w:r w:rsidR="00E950DA" w:rsidRPr="003258B7">
        <w:rPr>
          <w:i/>
        </w:rPr>
        <w:t>E</w:t>
      </w:r>
      <w:r w:rsidR="00823151" w:rsidRPr="003258B7">
        <w:rPr>
          <w:i/>
        </w:rPr>
        <w:t>lectoral local;</w:t>
      </w:r>
      <w:r w:rsidR="005529E5" w:rsidRPr="003258B7">
        <w:rPr>
          <w:i/>
        </w:rPr>
        <w:t xml:space="preserve"> </w:t>
      </w:r>
      <w:r w:rsidR="005529E5" w:rsidRPr="003258B7">
        <w:rPr>
          <w:iCs/>
        </w:rPr>
        <w:t>y</w:t>
      </w:r>
      <w:r w:rsidR="00823151" w:rsidRPr="003258B7">
        <w:rPr>
          <w:iCs/>
        </w:rPr>
        <w:t xml:space="preserve"> </w:t>
      </w:r>
      <w:r w:rsidR="00823151" w:rsidRPr="003258B7">
        <w:t xml:space="preserve">20, fracciones I y II y 21 de los </w:t>
      </w:r>
      <w:r w:rsidR="00823151" w:rsidRPr="003258B7">
        <w:rPr>
          <w:i/>
        </w:rPr>
        <w:t>Lineamientos</w:t>
      </w:r>
      <w:r w:rsidR="00E950DA" w:rsidRPr="003258B7">
        <w:rPr>
          <w:i/>
        </w:rPr>
        <w:t xml:space="preserve"> de paridad</w:t>
      </w:r>
      <w:r w:rsidR="00823151" w:rsidRPr="003258B7">
        <w:t xml:space="preserve">, </w:t>
      </w:r>
      <w:r w:rsidR="005529E5" w:rsidRPr="003258B7">
        <w:t xml:space="preserve">dicho agravio resultaba inoperante, ya que </w:t>
      </w:r>
      <w:r w:rsidR="00823151" w:rsidRPr="003258B7">
        <w:t>la</w:t>
      </w:r>
      <w:r w:rsidR="00E950DA" w:rsidRPr="003258B7">
        <w:t>s</w:t>
      </w:r>
      <w:r w:rsidR="00823151" w:rsidRPr="003258B7">
        <w:rPr>
          <w:spacing w:val="1"/>
        </w:rPr>
        <w:t xml:space="preserve"> </w:t>
      </w:r>
      <w:r w:rsidR="00823151" w:rsidRPr="003258B7">
        <w:rPr>
          <w:spacing w:val="-1"/>
        </w:rPr>
        <w:t>asignaci</w:t>
      </w:r>
      <w:r w:rsidR="00E950DA" w:rsidRPr="003258B7">
        <w:rPr>
          <w:spacing w:val="-1"/>
        </w:rPr>
        <w:t>ones</w:t>
      </w:r>
      <w:r w:rsidR="00823151" w:rsidRPr="003258B7">
        <w:rPr>
          <w:spacing w:val="-12"/>
        </w:rPr>
        <w:t xml:space="preserve"> </w:t>
      </w:r>
      <w:r w:rsidR="00823151" w:rsidRPr="003258B7">
        <w:rPr>
          <w:spacing w:val="-1"/>
        </w:rPr>
        <w:t>realiz</w:t>
      </w:r>
      <w:r w:rsidR="00E950DA" w:rsidRPr="003258B7">
        <w:rPr>
          <w:spacing w:val="-1"/>
        </w:rPr>
        <w:t>adas</w:t>
      </w:r>
      <w:r w:rsidR="00823151" w:rsidRPr="003258B7">
        <w:rPr>
          <w:spacing w:val="-16"/>
        </w:rPr>
        <w:t xml:space="preserve"> </w:t>
      </w:r>
      <w:r w:rsidR="00823151" w:rsidRPr="003258B7">
        <w:rPr>
          <w:spacing w:val="-1"/>
        </w:rPr>
        <w:t>fue</w:t>
      </w:r>
      <w:r w:rsidR="00E950DA" w:rsidRPr="003258B7">
        <w:rPr>
          <w:spacing w:val="-1"/>
        </w:rPr>
        <w:t>ron</w:t>
      </w:r>
      <w:r w:rsidR="00823151" w:rsidRPr="003258B7">
        <w:rPr>
          <w:spacing w:val="-10"/>
        </w:rPr>
        <w:t xml:space="preserve"> </w:t>
      </w:r>
      <w:r w:rsidR="00823151" w:rsidRPr="003258B7">
        <w:rPr>
          <w:spacing w:val="-1"/>
        </w:rPr>
        <w:t>correcta</w:t>
      </w:r>
      <w:r w:rsidR="00E950DA" w:rsidRPr="003258B7">
        <w:rPr>
          <w:spacing w:val="-1"/>
        </w:rPr>
        <w:t>s</w:t>
      </w:r>
      <w:r w:rsidR="005529E5" w:rsidRPr="003258B7">
        <w:rPr>
          <w:spacing w:val="-1"/>
        </w:rPr>
        <w:t>.</w:t>
      </w:r>
    </w:p>
    <w:p w14:paraId="7F804FFB" w14:textId="77777777" w:rsidR="00CA5ACA" w:rsidRPr="003258B7" w:rsidRDefault="00CA5ACA" w:rsidP="00CA5ACA">
      <w:pPr>
        <w:spacing w:after="0"/>
        <w:rPr>
          <w:rFonts w:eastAsia="Times New Roman" w:cs="Arial"/>
          <w:szCs w:val="24"/>
          <w:lang w:eastAsia="es-ES"/>
        </w:rPr>
      </w:pPr>
    </w:p>
    <w:p w14:paraId="1F6CA9A6" w14:textId="1486F6E9" w:rsidR="005529E5" w:rsidRPr="003258B7" w:rsidRDefault="005529E5" w:rsidP="00CA5ACA">
      <w:pPr>
        <w:spacing w:after="0"/>
        <w:rPr>
          <w:spacing w:val="-1"/>
        </w:rPr>
      </w:pPr>
      <w:r w:rsidRPr="003258B7">
        <w:rPr>
          <w:spacing w:val="-1"/>
        </w:rPr>
        <w:t xml:space="preserve">Para evidenciarlo, desarrolló el procedimiento </w:t>
      </w:r>
      <w:r w:rsidR="00D9366B" w:rsidRPr="003258B7">
        <w:rPr>
          <w:spacing w:val="-1"/>
        </w:rPr>
        <w:t>establecido en el artículo 240, de la Ley Electoral local,</w:t>
      </w:r>
      <w:r w:rsidR="00D9366B" w:rsidRPr="003258B7">
        <w:rPr>
          <w:rStyle w:val="Refdenotaalpie"/>
          <w:spacing w:val="-1"/>
        </w:rPr>
        <w:footnoteReference w:id="18"/>
      </w:r>
      <w:r w:rsidR="00D9366B" w:rsidRPr="003258B7">
        <w:rPr>
          <w:spacing w:val="-1"/>
        </w:rPr>
        <w:t xml:space="preserve">como se muestra </w:t>
      </w:r>
      <w:r w:rsidR="00CF759C" w:rsidRPr="003258B7">
        <w:rPr>
          <w:spacing w:val="-1"/>
        </w:rPr>
        <w:t xml:space="preserve">en síntesis </w:t>
      </w:r>
      <w:r w:rsidR="00D9366B" w:rsidRPr="003258B7">
        <w:rPr>
          <w:spacing w:val="-1"/>
        </w:rPr>
        <w:t>a continuación:</w:t>
      </w:r>
    </w:p>
    <w:p w14:paraId="18BAF6E1" w14:textId="77777777" w:rsidR="001F5876" w:rsidRPr="003258B7" w:rsidRDefault="001F5876" w:rsidP="00CA5ACA">
      <w:pPr>
        <w:spacing w:after="0"/>
        <w:rPr>
          <w:spacing w:val="-1"/>
        </w:rPr>
      </w:pPr>
    </w:p>
    <w:p w14:paraId="79188DF3" w14:textId="579DCBFC" w:rsidR="00CF759C" w:rsidRPr="003258B7" w:rsidRDefault="00D9366B" w:rsidP="00CA5ACA">
      <w:pPr>
        <w:pStyle w:val="Ttulo1"/>
        <w:tabs>
          <w:tab w:val="left" w:pos="607"/>
        </w:tabs>
        <w:spacing w:before="0"/>
        <w:ind w:right="245"/>
      </w:pPr>
      <w:r w:rsidRPr="003258B7">
        <w:t>1. Declaratoria</w:t>
      </w:r>
      <w:r w:rsidRPr="003258B7">
        <w:rPr>
          <w:spacing w:val="11"/>
        </w:rPr>
        <w:t xml:space="preserve"> </w:t>
      </w:r>
      <w:r w:rsidRPr="003258B7">
        <w:t>de</w:t>
      </w:r>
      <w:r w:rsidRPr="003258B7">
        <w:rPr>
          <w:spacing w:val="11"/>
        </w:rPr>
        <w:t xml:space="preserve"> </w:t>
      </w:r>
      <w:r w:rsidRPr="003258B7">
        <w:t>partidos</w:t>
      </w:r>
      <w:r w:rsidRPr="003258B7">
        <w:rPr>
          <w:spacing w:val="13"/>
        </w:rPr>
        <w:t xml:space="preserve"> </w:t>
      </w:r>
      <w:r w:rsidRPr="003258B7">
        <w:t>políticos</w:t>
      </w:r>
      <w:r w:rsidRPr="003258B7">
        <w:rPr>
          <w:spacing w:val="14"/>
        </w:rPr>
        <w:t xml:space="preserve"> </w:t>
      </w:r>
      <w:r w:rsidRPr="003258B7">
        <w:t>que</w:t>
      </w:r>
      <w:r w:rsidRPr="003258B7">
        <w:rPr>
          <w:spacing w:val="11"/>
        </w:rPr>
        <w:t xml:space="preserve"> </w:t>
      </w:r>
      <w:r w:rsidRPr="003258B7">
        <w:t>obtuvieron</w:t>
      </w:r>
      <w:r w:rsidRPr="003258B7">
        <w:rPr>
          <w:spacing w:val="12"/>
        </w:rPr>
        <w:t xml:space="preserve"> </w:t>
      </w:r>
      <w:r w:rsidRPr="003258B7">
        <w:t>el</w:t>
      </w:r>
      <w:r w:rsidRPr="003258B7">
        <w:rPr>
          <w:spacing w:val="11"/>
        </w:rPr>
        <w:t xml:space="preserve"> </w:t>
      </w:r>
      <w:r w:rsidRPr="003258B7">
        <w:t>3%</w:t>
      </w:r>
      <w:r w:rsidRPr="003258B7">
        <w:rPr>
          <w:spacing w:val="12"/>
        </w:rPr>
        <w:t xml:space="preserve"> </w:t>
      </w:r>
      <w:r w:rsidRPr="003258B7">
        <w:t>o</w:t>
      </w:r>
      <w:r w:rsidRPr="003258B7">
        <w:rPr>
          <w:spacing w:val="7"/>
        </w:rPr>
        <w:t xml:space="preserve"> </w:t>
      </w:r>
      <w:r w:rsidRPr="003258B7">
        <w:t>más</w:t>
      </w:r>
      <w:r w:rsidRPr="003258B7">
        <w:rPr>
          <w:spacing w:val="12"/>
        </w:rPr>
        <w:t xml:space="preserve"> </w:t>
      </w:r>
      <w:r w:rsidRPr="003258B7">
        <w:t>del</w:t>
      </w:r>
      <w:r w:rsidRPr="003258B7">
        <w:rPr>
          <w:spacing w:val="10"/>
        </w:rPr>
        <w:t xml:space="preserve"> </w:t>
      </w:r>
      <w:r w:rsidRPr="003258B7">
        <w:t>total</w:t>
      </w:r>
      <w:r w:rsidRPr="003258B7">
        <w:rPr>
          <w:spacing w:val="-64"/>
        </w:rPr>
        <w:t xml:space="preserve"> </w:t>
      </w:r>
      <w:r w:rsidRPr="003258B7">
        <w:t>de</w:t>
      </w:r>
      <w:r w:rsidRPr="003258B7">
        <w:rPr>
          <w:spacing w:val="-1"/>
        </w:rPr>
        <w:t xml:space="preserve"> </w:t>
      </w:r>
      <w:r w:rsidRPr="003258B7">
        <w:t>la</w:t>
      </w:r>
      <w:r w:rsidRPr="003258B7">
        <w:rPr>
          <w:spacing w:val="-2"/>
        </w:rPr>
        <w:t xml:space="preserve"> </w:t>
      </w:r>
      <w:r w:rsidRPr="003258B7">
        <w:t>votación</w:t>
      </w:r>
      <w:r w:rsidRPr="003258B7">
        <w:rPr>
          <w:spacing w:val="-2"/>
        </w:rPr>
        <w:t xml:space="preserve"> </w:t>
      </w:r>
      <w:r w:rsidRPr="003258B7">
        <w:t>válida</w:t>
      </w:r>
      <w:r w:rsidRPr="003258B7">
        <w:rPr>
          <w:spacing w:val="-1"/>
        </w:rPr>
        <w:t xml:space="preserve"> </w:t>
      </w:r>
      <w:r w:rsidRPr="003258B7">
        <w:t>emitida. (fracción I)</w:t>
      </w:r>
    </w:p>
    <w:p w14:paraId="5BA76FDE" w14:textId="77777777" w:rsidR="001F5876" w:rsidRPr="003258B7" w:rsidRDefault="001F5876" w:rsidP="00CA5ACA">
      <w:pPr>
        <w:spacing w:after="0"/>
      </w:pPr>
    </w:p>
    <w:p w14:paraId="613F1B91" w14:textId="4D9BF886" w:rsidR="001F5876" w:rsidRPr="003258B7" w:rsidRDefault="00CF759C" w:rsidP="001F5876">
      <w:pPr>
        <w:spacing w:after="0"/>
      </w:pPr>
      <w:r w:rsidRPr="003258B7">
        <w:t>En esta fase</w:t>
      </w:r>
      <w:r w:rsidR="00B7271F" w:rsidRPr="003258B7">
        <w:t>, determinó los partidos políticos que cumplieron con el mínimo del 3% de la votación</w:t>
      </w:r>
      <w:r w:rsidR="00B7271F" w:rsidRPr="003258B7">
        <w:rPr>
          <w:spacing w:val="1"/>
        </w:rPr>
        <w:t xml:space="preserve"> </w:t>
      </w:r>
      <w:r w:rsidR="00B7271F" w:rsidRPr="003258B7">
        <w:t>válida emitida para que tengan derecho a asignación de regidurías</w:t>
      </w:r>
      <w:r w:rsidR="00422AC3" w:rsidRPr="003258B7">
        <w:t>,</w:t>
      </w:r>
      <w:r w:rsidR="00B7271F" w:rsidRPr="003258B7">
        <w:t xml:space="preserve"> fueron los</w:t>
      </w:r>
      <w:r w:rsidR="00B7271F" w:rsidRPr="003258B7">
        <w:rPr>
          <w:spacing w:val="1"/>
        </w:rPr>
        <w:t xml:space="preserve"> </w:t>
      </w:r>
      <w:r w:rsidR="00B7271F" w:rsidRPr="003258B7">
        <w:t>siguientes:</w:t>
      </w:r>
    </w:p>
    <w:p w14:paraId="739A1534" w14:textId="77777777" w:rsidR="00EB3317" w:rsidRPr="003258B7" w:rsidRDefault="00EB3317" w:rsidP="001F5876">
      <w:pPr>
        <w:spacing w:after="0"/>
      </w:pPr>
    </w:p>
    <w:p w14:paraId="21C3F800" w14:textId="3EB50C6B" w:rsidR="00CF759C" w:rsidRPr="003258B7" w:rsidRDefault="00422AC3" w:rsidP="00CF759C">
      <w:r w:rsidRPr="003258B7">
        <w:lastRenderedPageBreak/>
        <w:drawing>
          <wp:inline distT="0" distB="0" distL="0" distR="0" wp14:anchorId="42AA2C34" wp14:editId="691CEF24">
            <wp:extent cx="5253355" cy="3618865"/>
            <wp:effectExtent l="0" t="0" r="444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3355" cy="3618865"/>
                    </a:xfrm>
                    <a:prstGeom prst="rect">
                      <a:avLst/>
                    </a:prstGeom>
                  </pic:spPr>
                </pic:pic>
              </a:graphicData>
            </a:graphic>
          </wp:inline>
        </w:drawing>
      </w:r>
    </w:p>
    <w:p w14:paraId="1C153EA0" w14:textId="21A6581B" w:rsidR="00422AC3" w:rsidRPr="003258B7" w:rsidRDefault="00422AC3" w:rsidP="000B071D">
      <w:pPr>
        <w:pStyle w:val="Ttulo1"/>
        <w:tabs>
          <w:tab w:val="left" w:pos="1044"/>
        </w:tabs>
        <w:spacing w:before="0"/>
      </w:pPr>
      <w:r w:rsidRPr="003258B7">
        <w:t>2. Asignación</w:t>
      </w:r>
      <w:r w:rsidRPr="003258B7">
        <w:rPr>
          <w:spacing w:val="-2"/>
        </w:rPr>
        <w:t xml:space="preserve"> </w:t>
      </w:r>
      <w:r w:rsidRPr="003258B7">
        <w:t>de</w:t>
      </w:r>
      <w:r w:rsidRPr="003258B7">
        <w:rPr>
          <w:spacing w:val="-1"/>
        </w:rPr>
        <w:t xml:space="preserve"> </w:t>
      </w:r>
      <w:r w:rsidRPr="003258B7">
        <w:t>regidurías</w:t>
      </w:r>
      <w:r w:rsidRPr="003258B7">
        <w:rPr>
          <w:spacing w:val="-1"/>
        </w:rPr>
        <w:t xml:space="preserve"> </w:t>
      </w:r>
      <w:r w:rsidRPr="003258B7">
        <w:t>por</w:t>
      </w:r>
      <w:r w:rsidRPr="003258B7">
        <w:rPr>
          <w:spacing w:val="-4"/>
        </w:rPr>
        <w:t xml:space="preserve"> </w:t>
      </w:r>
      <w:r w:rsidRPr="003258B7">
        <w:t>el principio de</w:t>
      </w:r>
      <w:r w:rsidRPr="003258B7">
        <w:rPr>
          <w:spacing w:val="-1"/>
        </w:rPr>
        <w:t xml:space="preserve"> </w:t>
      </w:r>
      <w:r w:rsidRPr="003258B7">
        <w:t>cociente</w:t>
      </w:r>
      <w:r w:rsidRPr="003258B7">
        <w:rPr>
          <w:spacing w:val="-2"/>
        </w:rPr>
        <w:t xml:space="preserve"> </w:t>
      </w:r>
      <w:r w:rsidRPr="003258B7">
        <w:t>electoral. (fracción II)</w:t>
      </w:r>
    </w:p>
    <w:p w14:paraId="77BABA1D" w14:textId="57E53B71" w:rsidR="00422AC3" w:rsidRPr="003258B7" w:rsidRDefault="00422AC3" w:rsidP="000B071D">
      <w:pPr>
        <w:spacing w:after="0"/>
      </w:pPr>
    </w:p>
    <w:p w14:paraId="10263BB7" w14:textId="148C3F6E" w:rsidR="00422AC3" w:rsidRPr="003258B7" w:rsidRDefault="00422AC3" w:rsidP="000B071D">
      <w:pPr>
        <w:spacing w:after="0"/>
      </w:pPr>
      <w:r w:rsidRPr="003258B7">
        <w:t>Una vez determinados los partidos políticos con derecho a la asignación de regidurías, la responsable procedió a calcular el cociente electoral. Para ello, dividió la votación válida emitida (43,570) entre el n</w:t>
      </w:r>
      <w:r w:rsidR="000913AD" w:rsidRPr="003258B7">
        <w:t>ú</w:t>
      </w:r>
      <w:r w:rsidRPr="003258B7">
        <w:t xml:space="preserve">mero de regidurías a repartir (10), </w:t>
      </w:r>
      <w:r w:rsidR="00195C9F" w:rsidRPr="003258B7">
        <w:t xml:space="preserve">dando como resultado 4,357. </w:t>
      </w:r>
      <w:r w:rsidRPr="003258B7">
        <w:t xml:space="preserve"> </w:t>
      </w:r>
    </w:p>
    <w:p w14:paraId="7B9000A7" w14:textId="5E75FD21" w:rsidR="00195C9F" w:rsidRPr="003258B7" w:rsidRDefault="00195C9F" w:rsidP="00195C9F">
      <w:pPr>
        <w:spacing w:after="0"/>
      </w:pPr>
    </w:p>
    <w:p w14:paraId="61957C41" w14:textId="1CCF742D" w:rsidR="00195C9F" w:rsidRPr="003258B7" w:rsidRDefault="00195C9F" w:rsidP="00195C9F">
      <w:pPr>
        <w:spacing w:after="0"/>
      </w:pPr>
      <w:r w:rsidRPr="003258B7">
        <w:t>Hecho esto, asignó</w:t>
      </w:r>
      <w:r w:rsidRPr="003258B7">
        <w:rPr>
          <w:spacing w:val="1"/>
        </w:rPr>
        <w:t xml:space="preserve"> </w:t>
      </w:r>
      <w:r w:rsidRPr="003258B7">
        <w:t>tantas</w:t>
      </w:r>
      <w:r w:rsidRPr="003258B7">
        <w:rPr>
          <w:spacing w:val="1"/>
        </w:rPr>
        <w:t xml:space="preserve"> </w:t>
      </w:r>
      <w:r w:rsidRPr="003258B7">
        <w:t>regidurías</w:t>
      </w:r>
      <w:r w:rsidRPr="003258B7">
        <w:rPr>
          <w:spacing w:val="1"/>
        </w:rPr>
        <w:t xml:space="preserve"> </w:t>
      </w:r>
      <w:r w:rsidRPr="003258B7">
        <w:t>a</w:t>
      </w:r>
      <w:r w:rsidRPr="003258B7">
        <w:rPr>
          <w:spacing w:val="1"/>
        </w:rPr>
        <w:t xml:space="preserve"> </w:t>
      </w:r>
      <w:r w:rsidRPr="003258B7">
        <w:t>los</w:t>
      </w:r>
      <w:r w:rsidRPr="003258B7">
        <w:rPr>
          <w:spacing w:val="1"/>
        </w:rPr>
        <w:t xml:space="preserve"> </w:t>
      </w:r>
      <w:r w:rsidRPr="003258B7">
        <w:t>partidos que tuvieron derecho</w:t>
      </w:r>
      <w:r w:rsidRPr="003258B7">
        <w:rPr>
          <w:spacing w:val="1"/>
        </w:rPr>
        <w:t xml:space="preserve"> </w:t>
      </w:r>
      <w:r w:rsidRPr="003258B7">
        <w:t>a ellas,</w:t>
      </w:r>
      <w:r w:rsidRPr="003258B7">
        <w:rPr>
          <w:spacing w:val="1"/>
        </w:rPr>
        <w:t xml:space="preserve"> </w:t>
      </w:r>
      <w:r w:rsidRPr="003258B7">
        <w:t>como número de</w:t>
      </w:r>
      <w:r w:rsidRPr="003258B7">
        <w:rPr>
          <w:spacing w:val="1"/>
        </w:rPr>
        <w:t xml:space="preserve"> </w:t>
      </w:r>
      <w:r w:rsidRPr="003258B7">
        <w:t>veces resulte</w:t>
      </w:r>
      <w:r w:rsidRPr="003258B7">
        <w:rPr>
          <w:spacing w:val="1"/>
        </w:rPr>
        <w:t xml:space="preserve"> </w:t>
      </w:r>
      <w:r w:rsidRPr="003258B7">
        <w:t>del</w:t>
      </w:r>
      <w:r w:rsidRPr="003258B7">
        <w:rPr>
          <w:spacing w:val="1"/>
        </w:rPr>
        <w:t xml:space="preserve"> </w:t>
      </w:r>
      <w:r w:rsidRPr="003258B7">
        <w:t>cociente</w:t>
      </w:r>
      <w:r w:rsidRPr="003258B7">
        <w:rPr>
          <w:spacing w:val="-1"/>
        </w:rPr>
        <w:t xml:space="preserve"> </w:t>
      </w:r>
      <w:r w:rsidRPr="003258B7">
        <w:t>obtenido</w:t>
      </w:r>
      <w:r w:rsidRPr="003258B7">
        <w:rPr>
          <w:spacing w:val="-2"/>
        </w:rPr>
        <w:t xml:space="preserve"> </w:t>
      </w:r>
      <w:r w:rsidRPr="003258B7">
        <w:t>en su votación, como se muestra a continuación:</w:t>
      </w:r>
    </w:p>
    <w:p w14:paraId="5DA8AA6D" w14:textId="77777777" w:rsidR="000B071D" w:rsidRPr="003258B7" w:rsidRDefault="000B071D" w:rsidP="00195C9F">
      <w:pPr>
        <w:spacing w:after="0"/>
      </w:pPr>
    </w:p>
    <w:p w14:paraId="1CF5FB8C" w14:textId="60B47D3F" w:rsidR="00195C9F" w:rsidRPr="003258B7" w:rsidRDefault="00195C9F" w:rsidP="00422AC3">
      <w:pPr>
        <w:spacing w:after="0"/>
      </w:pPr>
      <w:r w:rsidRPr="003258B7">
        <w:drawing>
          <wp:inline distT="0" distB="0" distL="0" distR="0" wp14:anchorId="0735BFF1" wp14:editId="1B2500B3">
            <wp:extent cx="5253355" cy="237617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3355" cy="2376170"/>
                    </a:xfrm>
                    <a:prstGeom prst="rect">
                      <a:avLst/>
                    </a:prstGeom>
                  </pic:spPr>
                </pic:pic>
              </a:graphicData>
            </a:graphic>
          </wp:inline>
        </w:drawing>
      </w:r>
    </w:p>
    <w:p w14:paraId="2596D071" w14:textId="77777777" w:rsidR="00422AC3" w:rsidRPr="003258B7" w:rsidRDefault="00422AC3" w:rsidP="00396AA4">
      <w:pPr>
        <w:spacing w:after="0"/>
        <w:rPr>
          <w:rFonts w:cs="Arial"/>
        </w:rPr>
      </w:pPr>
    </w:p>
    <w:p w14:paraId="4558B241" w14:textId="737A5F8E" w:rsidR="00396AA4" w:rsidRPr="003258B7" w:rsidRDefault="00396AA4" w:rsidP="00396AA4">
      <w:pPr>
        <w:pStyle w:val="Ttulo1"/>
        <w:tabs>
          <w:tab w:val="left" w:pos="593"/>
        </w:tabs>
        <w:spacing w:before="0"/>
        <w:jc w:val="left"/>
        <w:rPr>
          <w:rFonts w:cs="Arial"/>
        </w:rPr>
      </w:pPr>
      <w:r w:rsidRPr="003258B7">
        <w:rPr>
          <w:rFonts w:cs="Arial"/>
        </w:rPr>
        <w:lastRenderedPageBreak/>
        <w:t>3. Asignación</w:t>
      </w:r>
      <w:r w:rsidRPr="003258B7">
        <w:rPr>
          <w:rFonts w:cs="Arial"/>
          <w:spacing w:val="-1"/>
        </w:rPr>
        <w:t xml:space="preserve"> </w:t>
      </w:r>
      <w:r w:rsidRPr="003258B7">
        <w:rPr>
          <w:rFonts w:cs="Arial"/>
        </w:rPr>
        <w:t>de</w:t>
      </w:r>
      <w:r w:rsidRPr="003258B7">
        <w:rPr>
          <w:rFonts w:cs="Arial"/>
          <w:spacing w:val="-3"/>
        </w:rPr>
        <w:t xml:space="preserve"> </w:t>
      </w:r>
      <w:r w:rsidRPr="003258B7">
        <w:rPr>
          <w:rFonts w:cs="Arial"/>
        </w:rPr>
        <w:t>regidurías</w:t>
      </w:r>
      <w:r w:rsidRPr="003258B7">
        <w:rPr>
          <w:rFonts w:cs="Arial"/>
          <w:spacing w:val="-1"/>
        </w:rPr>
        <w:t xml:space="preserve"> </w:t>
      </w:r>
      <w:r w:rsidRPr="003258B7">
        <w:rPr>
          <w:rFonts w:cs="Arial"/>
        </w:rPr>
        <w:t>por</w:t>
      </w:r>
      <w:r w:rsidRPr="003258B7">
        <w:rPr>
          <w:rFonts w:cs="Arial"/>
          <w:spacing w:val="-3"/>
        </w:rPr>
        <w:t xml:space="preserve"> </w:t>
      </w:r>
      <w:r w:rsidRPr="003258B7">
        <w:rPr>
          <w:rFonts w:cs="Arial"/>
        </w:rPr>
        <w:t>el sistema</w:t>
      </w:r>
      <w:r w:rsidRPr="003258B7">
        <w:rPr>
          <w:rFonts w:cs="Arial"/>
          <w:spacing w:val="-3"/>
        </w:rPr>
        <w:t xml:space="preserve"> </w:t>
      </w:r>
      <w:r w:rsidRPr="003258B7">
        <w:rPr>
          <w:rFonts w:cs="Arial"/>
        </w:rPr>
        <w:t>de resto</w:t>
      </w:r>
      <w:r w:rsidRPr="003258B7">
        <w:rPr>
          <w:rFonts w:cs="Arial"/>
          <w:spacing w:val="-2"/>
        </w:rPr>
        <w:t xml:space="preserve"> </w:t>
      </w:r>
      <w:r w:rsidRPr="003258B7">
        <w:rPr>
          <w:rFonts w:cs="Arial"/>
        </w:rPr>
        <w:t>mayor. (Fracción III)</w:t>
      </w:r>
    </w:p>
    <w:p w14:paraId="6407F2F3" w14:textId="77777777" w:rsidR="00396AA4" w:rsidRPr="003258B7" w:rsidRDefault="00396AA4" w:rsidP="00396AA4">
      <w:pPr>
        <w:pStyle w:val="Textoindependiente"/>
        <w:spacing w:line="360" w:lineRule="auto"/>
        <w:ind w:right="326"/>
        <w:jc w:val="both"/>
        <w:rPr>
          <w:rFonts w:ascii="Arial" w:hAnsi="Arial" w:cs="Arial"/>
          <w:lang w:val="es-ES_tradnl"/>
        </w:rPr>
      </w:pPr>
    </w:p>
    <w:p w14:paraId="18FEB7F7" w14:textId="664B4EF8" w:rsidR="000410A6" w:rsidRPr="003258B7" w:rsidRDefault="00396AA4" w:rsidP="00396AA4">
      <w:pPr>
        <w:pStyle w:val="Textoindependiente"/>
        <w:spacing w:line="360" w:lineRule="auto"/>
        <w:ind w:right="326"/>
        <w:jc w:val="both"/>
        <w:rPr>
          <w:rFonts w:ascii="Arial" w:hAnsi="Arial" w:cs="Arial"/>
          <w:lang w:val="es-ES_tradnl"/>
        </w:rPr>
      </w:pPr>
      <w:r w:rsidRPr="003258B7">
        <w:rPr>
          <w:rFonts w:ascii="Arial" w:hAnsi="Arial" w:cs="Arial"/>
          <w:lang w:val="es-ES_tradnl"/>
        </w:rPr>
        <w:t xml:space="preserve">Al haber quedado pendientes de asignar tres, de las diez regidurías, el </w:t>
      </w:r>
      <w:r w:rsidRPr="003258B7">
        <w:rPr>
          <w:rFonts w:ascii="Arial" w:hAnsi="Arial" w:cs="Arial"/>
          <w:i/>
          <w:iCs/>
          <w:lang w:val="es-ES_tradnl"/>
        </w:rPr>
        <w:t>Tribunal local</w:t>
      </w:r>
      <w:r w:rsidRPr="003258B7">
        <w:rPr>
          <w:rFonts w:ascii="Arial" w:hAnsi="Arial" w:cs="Arial"/>
          <w:lang w:val="es-ES_tradnl"/>
        </w:rPr>
        <w:t xml:space="preserve"> procedió a la fase de resto mayor</w:t>
      </w:r>
      <w:r w:rsidR="0040614D" w:rsidRPr="003258B7">
        <w:rPr>
          <w:rFonts w:ascii="Arial" w:hAnsi="Arial" w:cs="Arial"/>
          <w:lang w:val="es-ES_tradnl"/>
        </w:rPr>
        <w:t>, para lo cual, tras haber restado el n</w:t>
      </w:r>
      <w:r w:rsidR="001D5D98" w:rsidRPr="003258B7">
        <w:rPr>
          <w:rFonts w:ascii="Arial" w:hAnsi="Arial" w:cs="Arial"/>
          <w:lang w:val="es-ES_tradnl"/>
        </w:rPr>
        <w:t>ú</w:t>
      </w:r>
      <w:r w:rsidR="0040614D" w:rsidRPr="003258B7">
        <w:rPr>
          <w:rFonts w:ascii="Arial" w:hAnsi="Arial" w:cs="Arial"/>
          <w:lang w:val="es-ES_tradnl"/>
        </w:rPr>
        <w:t>mero de votos utilizados en la etapa de cociente natural, estableció en orden decreciente a los partidos políticos</w:t>
      </w:r>
      <w:r w:rsidR="000410A6" w:rsidRPr="003258B7">
        <w:rPr>
          <w:rFonts w:ascii="Arial" w:hAnsi="Arial" w:cs="Arial"/>
          <w:lang w:val="es-ES_tradnl"/>
        </w:rPr>
        <w:t xml:space="preserve"> conforme a los no utilizados, como enseguida se muestra:</w:t>
      </w:r>
    </w:p>
    <w:p w14:paraId="4C97EB4F" w14:textId="77777777" w:rsidR="000410A6" w:rsidRPr="003258B7" w:rsidRDefault="000410A6" w:rsidP="00396AA4">
      <w:pPr>
        <w:pStyle w:val="Textoindependiente"/>
        <w:spacing w:line="360" w:lineRule="auto"/>
        <w:ind w:right="326"/>
        <w:jc w:val="both"/>
        <w:rPr>
          <w:rFonts w:ascii="Arial" w:hAnsi="Arial" w:cs="Arial"/>
          <w:lang w:val="es-ES_tradnl"/>
        </w:rPr>
      </w:pPr>
    </w:p>
    <w:p w14:paraId="13081132" w14:textId="08B727D2" w:rsidR="000410A6" w:rsidRPr="003258B7" w:rsidRDefault="000410A6" w:rsidP="00396AA4">
      <w:pPr>
        <w:pStyle w:val="Textoindependiente"/>
        <w:spacing w:line="360" w:lineRule="auto"/>
        <w:ind w:right="326"/>
        <w:jc w:val="both"/>
        <w:rPr>
          <w:rFonts w:ascii="Arial" w:hAnsi="Arial" w:cs="Arial"/>
          <w:lang w:val="es-ES_tradnl"/>
        </w:rPr>
      </w:pPr>
      <w:r w:rsidRPr="003258B7">
        <w:rPr>
          <w:rFonts w:ascii="Arial" w:hAnsi="Arial" w:cs="Arial"/>
          <w:lang w:val="es-ES_tradnl"/>
        </w:rPr>
        <w:drawing>
          <wp:inline distT="0" distB="0" distL="0" distR="0" wp14:anchorId="757F45AE" wp14:editId="59000483">
            <wp:extent cx="5253355" cy="242697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53355" cy="2426970"/>
                    </a:xfrm>
                    <a:prstGeom prst="rect">
                      <a:avLst/>
                    </a:prstGeom>
                  </pic:spPr>
                </pic:pic>
              </a:graphicData>
            </a:graphic>
          </wp:inline>
        </w:drawing>
      </w:r>
    </w:p>
    <w:p w14:paraId="0A81B6FB" w14:textId="2D557CBF" w:rsidR="0040614D" w:rsidRPr="003258B7" w:rsidRDefault="0040614D" w:rsidP="000B071D">
      <w:pPr>
        <w:pStyle w:val="Textoindependiente"/>
        <w:spacing w:line="360" w:lineRule="auto"/>
        <w:ind w:right="323"/>
        <w:jc w:val="both"/>
        <w:rPr>
          <w:rFonts w:ascii="Arial" w:hAnsi="Arial" w:cs="Arial"/>
          <w:lang w:val="es-ES_tradnl"/>
        </w:rPr>
      </w:pPr>
    </w:p>
    <w:p w14:paraId="439F82C1" w14:textId="774CF1B7" w:rsidR="0040614D" w:rsidRPr="003258B7" w:rsidRDefault="000410A6" w:rsidP="000B071D">
      <w:pPr>
        <w:pStyle w:val="Textoindependiente"/>
        <w:spacing w:line="360" w:lineRule="auto"/>
        <w:ind w:right="323"/>
        <w:jc w:val="both"/>
        <w:rPr>
          <w:rFonts w:ascii="Arial" w:hAnsi="Arial" w:cs="Arial"/>
          <w:lang w:val="es-ES_tradnl"/>
        </w:rPr>
      </w:pPr>
      <w:r w:rsidRPr="003258B7">
        <w:rPr>
          <w:rFonts w:ascii="Arial" w:hAnsi="Arial" w:cs="Arial"/>
          <w:lang w:val="es-ES_tradnl"/>
        </w:rPr>
        <w:t>Asignando las</w:t>
      </w:r>
      <w:r w:rsidRPr="003258B7">
        <w:rPr>
          <w:rFonts w:ascii="Arial" w:hAnsi="Arial" w:cs="Arial"/>
          <w:spacing w:val="-2"/>
          <w:lang w:val="es-ES_tradnl"/>
        </w:rPr>
        <w:t xml:space="preserve"> </w:t>
      </w:r>
      <w:r w:rsidRPr="003258B7">
        <w:rPr>
          <w:rFonts w:ascii="Arial" w:hAnsi="Arial" w:cs="Arial"/>
          <w:lang w:val="es-ES_tradnl"/>
        </w:rPr>
        <w:t>3</w:t>
      </w:r>
      <w:r w:rsidRPr="003258B7">
        <w:rPr>
          <w:rFonts w:ascii="Arial" w:hAnsi="Arial" w:cs="Arial"/>
          <w:spacing w:val="-1"/>
          <w:lang w:val="es-ES_tradnl"/>
        </w:rPr>
        <w:t xml:space="preserve"> </w:t>
      </w:r>
      <w:r w:rsidRPr="003258B7">
        <w:rPr>
          <w:rFonts w:ascii="Arial" w:hAnsi="Arial" w:cs="Arial"/>
          <w:lang w:val="es-ES_tradnl"/>
        </w:rPr>
        <w:t>regidurías</w:t>
      </w:r>
      <w:r w:rsidRPr="003258B7">
        <w:rPr>
          <w:rFonts w:ascii="Arial" w:hAnsi="Arial" w:cs="Arial"/>
          <w:spacing w:val="-2"/>
          <w:lang w:val="es-ES_tradnl"/>
        </w:rPr>
        <w:t xml:space="preserve"> restantes, </w:t>
      </w:r>
      <w:r w:rsidRPr="003258B7">
        <w:rPr>
          <w:rFonts w:ascii="Arial" w:hAnsi="Arial" w:cs="Arial"/>
          <w:lang w:val="es-ES_tradnl"/>
        </w:rPr>
        <w:t>de la siguiente manera:</w:t>
      </w:r>
    </w:p>
    <w:p w14:paraId="399ED65E" w14:textId="1D929D81" w:rsidR="000410A6" w:rsidRPr="003258B7" w:rsidRDefault="000410A6" w:rsidP="000B071D">
      <w:pPr>
        <w:pStyle w:val="Textoindependiente"/>
        <w:spacing w:line="360" w:lineRule="auto"/>
        <w:ind w:right="323"/>
        <w:jc w:val="both"/>
        <w:rPr>
          <w:rFonts w:ascii="Arial" w:hAnsi="Arial" w:cs="Arial"/>
          <w:lang w:val="es-ES_tradnl"/>
        </w:rPr>
      </w:pPr>
    </w:p>
    <w:p w14:paraId="1CB13109" w14:textId="0CFC1013" w:rsidR="000410A6" w:rsidRPr="003258B7" w:rsidRDefault="000410A6" w:rsidP="00396AA4">
      <w:pPr>
        <w:pStyle w:val="Textoindependiente"/>
        <w:spacing w:line="360" w:lineRule="auto"/>
        <w:ind w:right="326"/>
        <w:jc w:val="both"/>
        <w:rPr>
          <w:rFonts w:ascii="Arial" w:hAnsi="Arial" w:cs="Arial"/>
          <w:lang w:val="es-ES_tradnl"/>
        </w:rPr>
      </w:pPr>
      <w:r w:rsidRPr="003258B7">
        <w:rPr>
          <w:rFonts w:ascii="Arial" w:hAnsi="Arial" w:cs="Arial"/>
          <w:lang w:val="es-ES_tradnl"/>
        </w:rPr>
        <w:drawing>
          <wp:inline distT="0" distB="0" distL="0" distR="0" wp14:anchorId="3D0154E3" wp14:editId="386A7FF0">
            <wp:extent cx="5253355" cy="2980690"/>
            <wp:effectExtent l="0" t="0" r="444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5253355" cy="2980690"/>
                    </a:xfrm>
                    <a:prstGeom prst="rect">
                      <a:avLst/>
                    </a:prstGeom>
                  </pic:spPr>
                </pic:pic>
              </a:graphicData>
            </a:graphic>
          </wp:inline>
        </w:drawing>
      </w:r>
    </w:p>
    <w:p w14:paraId="4EFC6FC5" w14:textId="77777777" w:rsidR="00396AA4" w:rsidRPr="003258B7" w:rsidRDefault="00396AA4" w:rsidP="00396AA4">
      <w:pPr>
        <w:pStyle w:val="Textoindependiente"/>
        <w:spacing w:line="360" w:lineRule="auto"/>
        <w:ind w:right="326"/>
        <w:jc w:val="both"/>
        <w:rPr>
          <w:rFonts w:ascii="Arial" w:hAnsi="Arial" w:cs="Arial"/>
          <w:lang w:val="es-ES_tradnl"/>
        </w:rPr>
      </w:pPr>
    </w:p>
    <w:p w14:paraId="62FFC6EC" w14:textId="20DA6DF4" w:rsidR="00105797" w:rsidRPr="003258B7" w:rsidRDefault="00105797" w:rsidP="00422AC3">
      <w:pPr>
        <w:spacing w:after="0"/>
        <w:rPr>
          <w:rFonts w:ascii="ArialMT" w:eastAsia="Times New Roman" w:hAnsi="ArialMT"/>
          <w:lang w:eastAsia="es-MX"/>
        </w:rPr>
      </w:pPr>
      <w:r w:rsidRPr="003258B7">
        <w:t xml:space="preserve">De ese modo, determinó que, una vez realizada la asignación de regidurías que obtuvo cada partido político de acuerdo a su lista registrada, en ese momento el Ayuntamiento de </w:t>
      </w:r>
      <w:proofErr w:type="spellStart"/>
      <w:r w:rsidRPr="003258B7">
        <w:rPr>
          <w:rFonts w:ascii="ArialMT" w:eastAsia="Times New Roman" w:hAnsi="ArialMT"/>
          <w:lang w:eastAsia="es-MX"/>
        </w:rPr>
        <w:t>Pénjamo</w:t>
      </w:r>
      <w:proofErr w:type="spellEnd"/>
      <w:r w:rsidRPr="003258B7">
        <w:rPr>
          <w:rFonts w:ascii="ArialMT" w:eastAsia="Times New Roman" w:hAnsi="ArialMT"/>
          <w:lang w:eastAsia="es-MX"/>
        </w:rPr>
        <w:t>, Guanajuato, quedaría conformado de la siguiente manera:</w:t>
      </w:r>
    </w:p>
    <w:p w14:paraId="6E0507BE" w14:textId="77777777" w:rsidR="00105797" w:rsidRPr="003258B7" w:rsidRDefault="00105797" w:rsidP="00422AC3">
      <w:pPr>
        <w:spacing w:after="0"/>
        <w:rPr>
          <w:rFonts w:ascii="ArialMT" w:eastAsia="Times New Roman" w:hAnsi="ArialMT"/>
          <w:lang w:eastAsia="es-MX"/>
        </w:rPr>
      </w:pPr>
    </w:p>
    <w:p w14:paraId="3D224DD1" w14:textId="5146763E" w:rsidR="00105797" w:rsidRPr="003258B7" w:rsidRDefault="00105797" w:rsidP="00422AC3">
      <w:pPr>
        <w:spacing w:after="0"/>
        <w:rPr>
          <w:rFonts w:ascii="ArialMT" w:eastAsia="Times New Roman" w:hAnsi="ArialMT"/>
          <w:lang w:eastAsia="es-MX"/>
        </w:rPr>
      </w:pPr>
      <w:r w:rsidRPr="003258B7">
        <w:rPr>
          <w:lang w:eastAsia="es-MX"/>
        </w:rPr>
        <w:lastRenderedPageBreak/>
        <w:drawing>
          <wp:inline distT="0" distB="0" distL="0" distR="0" wp14:anchorId="17331133" wp14:editId="4822A42E">
            <wp:extent cx="5253355" cy="3330575"/>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1">
                      <a:extLst>
                        <a:ext uri="{28A0092B-C50C-407E-A947-70E740481C1C}">
                          <a14:useLocalDpi xmlns:a14="http://schemas.microsoft.com/office/drawing/2010/main" val="0"/>
                        </a:ext>
                      </a:extLst>
                    </a:blip>
                    <a:stretch>
                      <a:fillRect/>
                    </a:stretch>
                  </pic:blipFill>
                  <pic:spPr>
                    <a:xfrm>
                      <a:off x="0" y="0"/>
                      <a:ext cx="5253355" cy="3330575"/>
                    </a:xfrm>
                    <a:prstGeom prst="rect">
                      <a:avLst/>
                    </a:prstGeom>
                  </pic:spPr>
                </pic:pic>
              </a:graphicData>
            </a:graphic>
          </wp:inline>
        </w:drawing>
      </w:r>
    </w:p>
    <w:p w14:paraId="4D0EF401" w14:textId="77777777" w:rsidR="00105797" w:rsidRPr="003258B7" w:rsidRDefault="00105797" w:rsidP="00422AC3">
      <w:pPr>
        <w:spacing w:after="0"/>
      </w:pPr>
    </w:p>
    <w:p w14:paraId="0E5255A3" w14:textId="15C495C5" w:rsidR="000B071D" w:rsidRPr="003258B7" w:rsidRDefault="00157158" w:rsidP="00157158">
      <w:r w:rsidRPr="003258B7">
        <w:t>Por lo cual, advirtió que</w:t>
      </w:r>
      <w:r w:rsidRPr="003258B7">
        <w:rPr>
          <w:spacing w:val="-9"/>
        </w:rPr>
        <w:t xml:space="preserve"> </w:t>
      </w:r>
      <w:r w:rsidRPr="003258B7">
        <w:t>la</w:t>
      </w:r>
      <w:r w:rsidRPr="003258B7">
        <w:rPr>
          <w:spacing w:val="-9"/>
        </w:rPr>
        <w:t xml:space="preserve"> </w:t>
      </w:r>
      <w:r w:rsidRPr="003258B7">
        <w:t>conformación</w:t>
      </w:r>
      <w:r w:rsidRPr="003258B7">
        <w:rPr>
          <w:spacing w:val="-7"/>
        </w:rPr>
        <w:t xml:space="preserve"> </w:t>
      </w:r>
      <w:r w:rsidRPr="003258B7">
        <w:t>total</w:t>
      </w:r>
      <w:r w:rsidRPr="003258B7">
        <w:rPr>
          <w:spacing w:val="-10"/>
        </w:rPr>
        <w:t xml:space="preserve"> </w:t>
      </w:r>
      <w:r w:rsidRPr="003258B7">
        <w:t>del Ayuntamiento no quedaría integrada de manera paritaria, pues habría un presidente</w:t>
      </w:r>
      <w:r w:rsidRPr="003258B7">
        <w:rPr>
          <w:spacing w:val="1"/>
        </w:rPr>
        <w:t xml:space="preserve"> </w:t>
      </w:r>
      <w:r w:rsidRPr="003258B7">
        <w:t>municipal hombre;</w:t>
      </w:r>
      <w:r w:rsidRPr="003258B7">
        <w:rPr>
          <w:spacing w:val="1"/>
        </w:rPr>
        <w:t xml:space="preserve"> </w:t>
      </w:r>
      <w:r w:rsidRPr="003258B7">
        <w:t>una</w:t>
      </w:r>
      <w:r w:rsidRPr="003258B7">
        <w:rPr>
          <w:spacing w:val="1"/>
        </w:rPr>
        <w:t xml:space="preserve"> </w:t>
      </w:r>
      <w:r w:rsidRPr="003258B7">
        <w:t>fórmula</w:t>
      </w:r>
      <w:r w:rsidRPr="003258B7">
        <w:rPr>
          <w:spacing w:val="1"/>
        </w:rPr>
        <w:t xml:space="preserve"> </w:t>
      </w:r>
      <w:r w:rsidRPr="003258B7">
        <w:t>de</w:t>
      </w:r>
      <w:r w:rsidRPr="003258B7">
        <w:rPr>
          <w:spacing w:val="1"/>
        </w:rPr>
        <w:t xml:space="preserve"> </w:t>
      </w:r>
      <w:r w:rsidRPr="003258B7">
        <w:t>síndicas</w:t>
      </w:r>
      <w:r w:rsidRPr="003258B7">
        <w:rPr>
          <w:spacing w:val="1"/>
        </w:rPr>
        <w:t xml:space="preserve"> </w:t>
      </w:r>
      <w:r w:rsidRPr="003258B7">
        <w:t>de</w:t>
      </w:r>
      <w:r w:rsidRPr="003258B7">
        <w:rPr>
          <w:spacing w:val="1"/>
        </w:rPr>
        <w:t xml:space="preserve"> </w:t>
      </w:r>
      <w:r w:rsidRPr="003258B7">
        <w:t>mujeres,</w:t>
      </w:r>
      <w:r w:rsidRPr="003258B7">
        <w:rPr>
          <w:spacing w:val="1"/>
        </w:rPr>
        <w:t xml:space="preserve"> </w:t>
      </w:r>
      <w:r w:rsidRPr="003258B7">
        <w:t>seis</w:t>
      </w:r>
      <w:r w:rsidRPr="003258B7">
        <w:rPr>
          <w:spacing w:val="1"/>
        </w:rPr>
        <w:t xml:space="preserve"> </w:t>
      </w:r>
      <w:r w:rsidRPr="003258B7">
        <w:t>fórmulas de</w:t>
      </w:r>
      <w:r w:rsidRPr="003258B7">
        <w:rPr>
          <w:spacing w:val="1"/>
        </w:rPr>
        <w:t xml:space="preserve"> </w:t>
      </w:r>
      <w:r w:rsidRPr="003258B7">
        <w:t>regidores hombres y cuatro fórmulas de regidoras mujeres, lo que daría un total</w:t>
      </w:r>
      <w:r w:rsidRPr="003258B7">
        <w:rPr>
          <w:spacing w:val="1"/>
        </w:rPr>
        <w:t xml:space="preserve"> </w:t>
      </w:r>
      <w:r w:rsidRPr="003258B7">
        <w:t>de siete hombres y</w:t>
      </w:r>
      <w:r w:rsidRPr="003258B7">
        <w:rPr>
          <w:spacing w:val="-1"/>
        </w:rPr>
        <w:t xml:space="preserve"> </w:t>
      </w:r>
      <w:r w:rsidRPr="003258B7">
        <w:t>cinco mujeres.</w:t>
      </w:r>
    </w:p>
    <w:p w14:paraId="37EC1EE8" w14:textId="30416F37" w:rsidR="00FF6A47" w:rsidRPr="003258B7" w:rsidRDefault="00157158" w:rsidP="00157158">
      <w:r w:rsidRPr="003258B7">
        <w:t xml:space="preserve">En ese punto, esta Sala Regional considera correcto que fuera hasta este momento en el que </w:t>
      </w:r>
      <w:r w:rsidRPr="003258B7">
        <w:rPr>
          <w:i/>
          <w:iCs/>
        </w:rPr>
        <w:t>Tribunal local</w:t>
      </w:r>
      <w:r w:rsidRPr="003258B7">
        <w:t xml:space="preserve"> verificara la conformación paritaria</w:t>
      </w:r>
      <w:r w:rsidR="00BC1E6D" w:rsidRPr="003258B7">
        <w:t>, y no en una previa como pretende</w:t>
      </w:r>
      <w:r w:rsidR="001D5D98" w:rsidRPr="003258B7">
        <w:t xml:space="preserve">n </w:t>
      </w:r>
      <w:r w:rsidR="00BC1E6D" w:rsidRPr="003258B7">
        <w:t>los impugnantes</w:t>
      </w:r>
      <w:r w:rsidR="00673860" w:rsidRPr="003258B7">
        <w:t xml:space="preserve"> en sus agravios.</w:t>
      </w:r>
    </w:p>
    <w:p w14:paraId="4DD989AA" w14:textId="35A88EC1" w:rsidR="00DC0ECA" w:rsidRPr="003258B7" w:rsidRDefault="00FF6A47" w:rsidP="00FF6A47">
      <w:pPr>
        <w:rPr>
          <w:rFonts w:cs="Arial"/>
          <w:color w:val="000000" w:themeColor="text1"/>
        </w:rPr>
      </w:pPr>
      <w:r w:rsidRPr="003258B7">
        <w:t xml:space="preserve">Ello, porque ha sido </w:t>
      </w:r>
      <w:r w:rsidRPr="003258B7">
        <w:rPr>
          <w:rFonts w:cs="Arial"/>
          <w:color w:val="000000" w:themeColor="text1"/>
        </w:rPr>
        <w:t>criterio reiterado de este Tribunal Electoral</w:t>
      </w:r>
      <w:r w:rsidR="0001632A" w:rsidRPr="003258B7">
        <w:rPr>
          <w:rStyle w:val="Refdenotaalpie"/>
          <w:rFonts w:cs="Arial"/>
          <w:color w:val="000000" w:themeColor="text1"/>
        </w:rPr>
        <w:footnoteReference w:id="19"/>
      </w:r>
      <w:r w:rsidRPr="003258B7">
        <w:rPr>
          <w:rFonts w:cs="Arial"/>
          <w:color w:val="000000" w:themeColor="text1"/>
        </w:rPr>
        <w:t xml:space="preserve"> que antes de efectuar algún ajuste para lograr la paridad de género en la integración de los órganos de gobierno, se debe asignar</w:t>
      </w:r>
      <w:r w:rsidR="00DE69BA" w:rsidRPr="003258B7">
        <w:rPr>
          <w:rFonts w:cs="Arial"/>
          <w:color w:val="000000" w:themeColor="text1"/>
        </w:rPr>
        <w:t xml:space="preserve"> </w:t>
      </w:r>
      <w:r w:rsidRPr="003258B7">
        <w:rPr>
          <w:rFonts w:cs="Arial"/>
          <w:color w:val="000000" w:themeColor="text1"/>
        </w:rPr>
        <w:t>cada lugar respetando el orden de prelación propuesto por los partidos políticos y, una vez efectuado lo anterior, analizar si es necesario llevar a cabo alguna medida reparadora.</w:t>
      </w:r>
    </w:p>
    <w:p w14:paraId="2AC59AA4" w14:textId="389437A3" w:rsidR="00FF6A47" w:rsidRPr="003258B7" w:rsidRDefault="00FF6A47" w:rsidP="00157158">
      <w:r w:rsidRPr="003258B7">
        <w:rPr>
          <w:rFonts w:cs="Arial"/>
          <w:color w:val="000000" w:themeColor="text1"/>
        </w:rPr>
        <w:t>P</w:t>
      </w:r>
      <w:r w:rsidRPr="003258B7">
        <w:rPr>
          <w:rFonts w:cs="Arial"/>
          <w:bCs/>
          <w:lang w:eastAsia="es-MX"/>
        </w:rPr>
        <w:t>ues, lo que orienta la medida compensatoria es el resultado final: correr la fase y procedimiento de asignación y finalmente verificar si se alcanza o no la integración paritaria del órgano municipal.</w:t>
      </w:r>
    </w:p>
    <w:p w14:paraId="3B820F2E" w14:textId="1E794793" w:rsidR="00573D6F" w:rsidRPr="003258B7" w:rsidRDefault="00FF6A47" w:rsidP="00573D6F">
      <w:r w:rsidRPr="003258B7">
        <w:t>Aunado a lo anterior</w:t>
      </w:r>
      <w:r w:rsidR="004C6BAB" w:rsidRPr="003258B7">
        <w:t xml:space="preserve">, de una interpretación sistemática y funcional del segundo párrafo, de la fracción III, del artículo 240, de la </w:t>
      </w:r>
      <w:r w:rsidR="004C6BAB" w:rsidRPr="003258B7">
        <w:rPr>
          <w:i/>
          <w:iCs/>
        </w:rPr>
        <w:t>Ley Electoral local</w:t>
      </w:r>
      <w:r w:rsidR="009F0CD5" w:rsidRPr="003258B7">
        <w:t xml:space="preserve">, </w:t>
      </w:r>
      <w:r w:rsidR="004C6BAB" w:rsidRPr="003258B7">
        <w:t>se estima que</w:t>
      </w:r>
      <w:r w:rsidR="001D5D98" w:rsidRPr="003258B7">
        <w:t xml:space="preserve"> e</w:t>
      </w:r>
      <w:r w:rsidR="009F0CD5" w:rsidRPr="003258B7">
        <w:t>st</w:t>
      </w:r>
      <w:r w:rsidR="001D5D98" w:rsidRPr="003258B7">
        <w:t>a disposición</w:t>
      </w:r>
      <w:r w:rsidR="009F0CD5" w:rsidRPr="003258B7">
        <w:t xml:space="preserve"> </w:t>
      </w:r>
      <w:r w:rsidR="00573D6F" w:rsidRPr="003258B7">
        <w:t xml:space="preserve">busca que la autoridad electoral, así como los diversos actores políticos, tengan la certeza respecto a los ajustes </w:t>
      </w:r>
      <w:r w:rsidR="003338D0" w:rsidRPr="003258B7">
        <w:t>definitivos</w:t>
      </w:r>
      <w:r w:rsidR="00573D6F" w:rsidRPr="003258B7">
        <w:t xml:space="preserve"> que se </w:t>
      </w:r>
      <w:r w:rsidR="00573D6F" w:rsidRPr="003258B7">
        <w:lastRenderedPageBreak/>
        <w:t>deban realizar.</w:t>
      </w:r>
      <w:r w:rsidRPr="003258B7">
        <w:t xml:space="preserve"> Lo cual, se logra una vez que han sido asignadas la totalidad de los cargos de representación proporcional. </w:t>
      </w:r>
    </w:p>
    <w:p w14:paraId="7850AF2D" w14:textId="200E5548" w:rsidR="004C6BAB" w:rsidRPr="003258B7" w:rsidRDefault="00573D6F" w:rsidP="00157158">
      <w:r w:rsidRPr="003258B7">
        <w:t xml:space="preserve">Además, </w:t>
      </w:r>
      <w:r w:rsidR="00F4258E" w:rsidRPr="003258B7">
        <w:t>esto</w:t>
      </w:r>
      <w:r w:rsidRPr="003258B7">
        <w:t xml:space="preserve"> posibilit</w:t>
      </w:r>
      <w:r w:rsidR="00F4258E" w:rsidRPr="003258B7">
        <w:t>a</w:t>
      </w:r>
      <w:r w:rsidRPr="003258B7">
        <w:t xml:space="preserve"> el poder efectuar</w:t>
      </w:r>
      <w:r w:rsidR="00F4258E" w:rsidRPr="003258B7">
        <w:t xml:space="preserve"> l</w:t>
      </w:r>
      <w:r w:rsidR="00673860" w:rsidRPr="003258B7">
        <w:t>o</w:t>
      </w:r>
      <w:r w:rsidR="00F4258E" w:rsidRPr="003258B7">
        <w:t xml:space="preserve">s </w:t>
      </w:r>
      <w:r w:rsidR="00673860" w:rsidRPr="003258B7">
        <w:t>ajustes</w:t>
      </w:r>
      <w:r w:rsidR="00F4258E" w:rsidRPr="003258B7">
        <w:t xml:space="preserve"> que resulten necesari</w:t>
      </w:r>
      <w:r w:rsidR="001D5D98" w:rsidRPr="003258B7">
        <w:t>o</w:t>
      </w:r>
      <w:r w:rsidR="00F4258E" w:rsidRPr="003258B7">
        <w:t xml:space="preserve">s </w:t>
      </w:r>
      <w:r w:rsidRPr="003258B7">
        <w:t xml:space="preserve">respecto a la integración total del órgano colegiado y no respecto a un número incompleto que, en determinado caso, pueda resultar insuficiente para alcanzar una integración paritaria, obligando hacer </w:t>
      </w:r>
      <w:r w:rsidR="003338D0" w:rsidRPr="003258B7">
        <w:t>diversas</w:t>
      </w:r>
      <w:r w:rsidRPr="003258B7">
        <w:t xml:space="preserve"> verificaciones y ajustes, lo cual, evidentemente, generaría </w:t>
      </w:r>
      <w:r w:rsidR="003338D0" w:rsidRPr="003258B7">
        <w:t xml:space="preserve">un estado de </w:t>
      </w:r>
      <w:r w:rsidRPr="003258B7">
        <w:t xml:space="preserve">incertidumbre. </w:t>
      </w:r>
    </w:p>
    <w:p w14:paraId="71EF1E5A" w14:textId="0938456B" w:rsidR="00E14B75" w:rsidRPr="003258B7" w:rsidRDefault="00673860" w:rsidP="00157158">
      <w:r w:rsidRPr="003258B7">
        <w:t xml:space="preserve">Mencionado lo anterior, al no existir una integración paritaria en el Ayuntamiento, el </w:t>
      </w:r>
      <w:r w:rsidRPr="003258B7">
        <w:rPr>
          <w:i/>
          <w:iCs/>
        </w:rPr>
        <w:t>Tribunal local</w:t>
      </w:r>
      <w:r w:rsidRPr="003258B7">
        <w:t xml:space="preserve"> </w:t>
      </w:r>
      <w:r w:rsidR="00B43391" w:rsidRPr="003258B7">
        <w:t xml:space="preserve">correctamente </w:t>
      </w:r>
      <w:r w:rsidR="007829C1" w:rsidRPr="003258B7">
        <w:t>determinó</w:t>
      </w:r>
      <w:r w:rsidRPr="003258B7">
        <w:t xml:space="preserve"> realizar </w:t>
      </w:r>
      <w:r w:rsidR="00E14B75" w:rsidRPr="003258B7">
        <w:t>las modificaciones</w:t>
      </w:r>
      <w:r w:rsidR="00E14B75" w:rsidRPr="003258B7">
        <w:rPr>
          <w:spacing w:val="1"/>
        </w:rPr>
        <w:t xml:space="preserve"> </w:t>
      </w:r>
      <w:r w:rsidR="00E14B75" w:rsidRPr="003258B7">
        <w:t>en</w:t>
      </w:r>
      <w:r w:rsidR="00E14B75" w:rsidRPr="003258B7">
        <w:rPr>
          <w:spacing w:val="1"/>
        </w:rPr>
        <w:t xml:space="preserve"> </w:t>
      </w:r>
      <w:r w:rsidR="00E14B75" w:rsidRPr="003258B7">
        <w:t>las</w:t>
      </w:r>
      <w:r w:rsidR="00E14B75" w:rsidRPr="003258B7">
        <w:rPr>
          <w:spacing w:val="1"/>
        </w:rPr>
        <w:t xml:space="preserve"> </w:t>
      </w:r>
      <w:r w:rsidR="00E14B75" w:rsidRPr="003258B7">
        <w:t xml:space="preserve">asignaciones conforme al segundo párrafo, de la fracción III, del artículo 240, de la </w:t>
      </w:r>
      <w:r w:rsidR="00E14B75" w:rsidRPr="003258B7">
        <w:rPr>
          <w:i/>
          <w:iCs/>
        </w:rPr>
        <w:t>Ley Electoral local.</w:t>
      </w:r>
      <w:r w:rsidR="00E14B75" w:rsidRPr="003258B7">
        <w:t xml:space="preserve"> </w:t>
      </w:r>
    </w:p>
    <w:p w14:paraId="39A65201" w14:textId="77777777" w:rsidR="006C50A1" w:rsidRPr="003258B7" w:rsidRDefault="00E14B75" w:rsidP="006C50A1">
      <w:r w:rsidRPr="003258B7">
        <w:t>Esto es, comenzando con</w:t>
      </w:r>
      <w:r w:rsidRPr="003258B7">
        <w:rPr>
          <w:spacing w:val="1"/>
        </w:rPr>
        <w:t xml:space="preserve"> </w:t>
      </w:r>
      <w:r w:rsidRPr="003258B7">
        <w:t>el</w:t>
      </w:r>
      <w:r w:rsidRPr="003258B7">
        <w:rPr>
          <w:spacing w:val="1"/>
        </w:rPr>
        <w:t xml:space="preserve"> </w:t>
      </w:r>
      <w:r w:rsidRPr="003258B7">
        <w:t>partido</w:t>
      </w:r>
      <w:r w:rsidRPr="003258B7">
        <w:rPr>
          <w:spacing w:val="1"/>
        </w:rPr>
        <w:t xml:space="preserve"> </w:t>
      </w:r>
      <w:r w:rsidRPr="003258B7">
        <w:t>político</w:t>
      </w:r>
      <w:r w:rsidRPr="003258B7">
        <w:rPr>
          <w:spacing w:val="1"/>
        </w:rPr>
        <w:t xml:space="preserve"> </w:t>
      </w:r>
      <w:r w:rsidRPr="003258B7">
        <w:t>que,</w:t>
      </w:r>
      <w:r w:rsidRPr="003258B7">
        <w:rPr>
          <w:spacing w:val="1"/>
        </w:rPr>
        <w:t xml:space="preserve"> </w:t>
      </w:r>
      <w:r w:rsidRPr="003258B7">
        <w:t>habiendo</w:t>
      </w:r>
      <w:r w:rsidRPr="003258B7">
        <w:rPr>
          <w:spacing w:val="1"/>
        </w:rPr>
        <w:t xml:space="preserve"> </w:t>
      </w:r>
      <w:r w:rsidRPr="003258B7">
        <w:t>alcanzado</w:t>
      </w:r>
      <w:r w:rsidRPr="003258B7">
        <w:rPr>
          <w:spacing w:val="1"/>
        </w:rPr>
        <w:t xml:space="preserve"> </w:t>
      </w:r>
      <w:r w:rsidRPr="003258B7">
        <w:t>regidurías, haya obtenido la menor votación, hasta lograr la integración</w:t>
      </w:r>
      <w:r w:rsidRPr="003258B7">
        <w:rPr>
          <w:spacing w:val="1"/>
        </w:rPr>
        <w:t xml:space="preserve"> </w:t>
      </w:r>
      <w:r w:rsidRPr="003258B7">
        <w:t>paritaria.</w:t>
      </w:r>
    </w:p>
    <w:p w14:paraId="730AB4B4" w14:textId="301DF8EF" w:rsidR="009A291A" w:rsidRPr="003258B7" w:rsidRDefault="00E14B75" w:rsidP="00DE69BA">
      <w:r w:rsidRPr="003258B7">
        <w:t>Para lo cual, procedió a ordenar a los partidos políticos en orden</w:t>
      </w:r>
      <w:r w:rsidRPr="003258B7">
        <w:rPr>
          <w:spacing w:val="1"/>
        </w:rPr>
        <w:t xml:space="preserve"> </w:t>
      </w:r>
      <w:r w:rsidRPr="003258B7">
        <w:t>decreciente</w:t>
      </w:r>
      <w:r w:rsidRPr="003258B7">
        <w:rPr>
          <w:spacing w:val="-1"/>
        </w:rPr>
        <w:t xml:space="preserve"> </w:t>
      </w:r>
      <w:r w:rsidRPr="003258B7">
        <w:t>de</w:t>
      </w:r>
      <w:r w:rsidRPr="003258B7">
        <w:rPr>
          <w:spacing w:val="-2"/>
        </w:rPr>
        <w:t xml:space="preserve"> </w:t>
      </w:r>
      <w:r w:rsidRPr="003258B7">
        <w:t>acuerdo con su votación emitida</w:t>
      </w:r>
      <w:r w:rsidRPr="003258B7">
        <w:rPr>
          <w:spacing w:val="-1"/>
        </w:rPr>
        <w:t xml:space="preserve"> </w:t>
      </w:r>
      <w:r w:rsidRPr="003258B7">
        <w:t>en la</w:t>
      </w:r>
      <w:r w:rsidRPr="003258B7">
        <w:rPr>
          <w:spacing w:val="-2"/>
        </w:rPr>
        <w:t xml:space="preserve"> </w:t>
      </w:r>
      <w:r w:rsidRPr="003258B7">
        <w:t>elección</w:t>
      </w:r>
      <w:r w:rsidR="007829C1" w:rsidRPr="003258B7">
        <w:t>, quedando de la siguiente forma:</w:t>
      </w:r>
    </w:p>
    <w:p w14:paraId="6E9C99F2" w14:textId="662985FA" w:rsidR="009A291A" w:rsidRPr="003258B7" w:rsidRDefault="009A291A" w:rsidP="00C54568">
      <w:pPr>
        <w:pStyle w:val="Prrafodelista"/>
        <w:jc w:val="center"/>
        <w:rPr>
          <w:lang w:eastAsia="es-MX"/>
        </w:rPr>
      </w:pPr>
      <w:r w:rsidRPr="003258B7">
        <w:rPr>
          <w:lang w:eastAsia="es-MX"/>
        </w:rPr>
        <w:drawing>
          <wp:inline distT="0" distB="0" distL="0" distR="0" wp14:anchorId="6205A2A2" wp14:editId="77A6EB73">
            <wp:extent cx="2122942" cy="198141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1981" cy="1999183"/>
                    </a:xfrm>
                    <a:prstGeom prst="rect">
                      <a:avLst/>
                    </a:prstGeom>
                  </pic:spPr>
                </pic:pic>
              </a:graphicData>
            </a:graphic>
          </wp:inline>
        </w:drawing>
      </w:r>
    </w:p>
    <w:p w14:paraId="0CCCA26F" w14:textId="40E29F6D" w:rsidR="00826B5C" w:rsidRPr="003258B7" w:rsidRDefault="00907F22" w:rsidP="003F7E76">
      <w:pPr>
        <w:rPr>
          <w:lang w:eastAsia="es-MX"/>
        </w:rPr>
      </w:pPr>
      <w:r w:rsidRPr="003258B7">
        <w:rPr>
          <w:lang w:eastAsia="es-MX"/>
        </w:rPr>
        <w:t xml:space="preserve">En ese sentido, </w:t>
      </w:r>
      <w:r w:rsidR="00AF3C85" w:rsidRPr="003258B7">
        <w:rPr>
          <w:lang w:eastAsia="es-MX"/>
        </w:rPr>
        <w:t>al haber sido postulada una f</w:t>
      </w:r>
      <w:r w:rsidR="001D5D98" w:rsidRPr="003258B7">
        <w:rPr>
          <w:lang w:eastAsia="es-MX"/>
        </w:rPr>
        <w:t>ó</w:t>
      </w:r>
      <w:r w:rsidR="00AF3C85" w:rsidRPr="003258B7">
        <w:rPr>
          <w:lang w:eastAsia="es-MX"/>
        </w:rPr>
        <w:t xml:space="preserve">rmula integrada por mujeres por el </w:t>
      </w:r>
      <w:r w:rsidR="00B43391" w:rsidRPr="003258B7">
        <w:rPr>
          <w:lang w:eastAsia="es-MX"/>
        </w:rPr>
        <w:t>P</w:t>
      </w:r>
      <w:r w:rsidR="00AF3C85" w:rsidRPr="003258B7">
        <w:rPr>
          <w:lang w:eastAsia="es-MX"/>
        </w:rPr>
        <w:t xml:space="preserve">artido Nueva Alianza </w:t>
      </w:r>
      <w:r w:rsidR="00826B5C" w:rsidRPr="003258B7">
        <w:rPr>
          <w:lang w:eastAsia="es-MX"/>
        </w:rPr>
        <w:t>Guanajuato</w:t>
      </w:r>
      <w:r w:rsidR="00B43391" w:rsidRPr="003258B7">
        <w:rPr>
          <w:lang w:eastAsia="es-MX"/>
        </w:rPr>
        <w:t>,</w:t>
      </w:r>
      <w:r w:rsidR="00826B5C" w:rsidRPr="003258B7">
        <w:rPr>
          <w:lang w:eastAsia="es-MX"/>
        </w:rPr>
        <w:t xml:space="preserve"> señaló que conforme </w:t>
      </w:r>
      <w:r w:rsidR="00826B5C" w:rsidRPr="003258B7">
        <w:t xml:space="preserve">al artículo 21, de los </w:t>
      </w:r>
      <w:r w:rsidR="00826B5C" w:rsidRPr="003258B7">
        <w:rPr>
          <w:i/>
        </w:rPr>
        <w:t xml:space="preserve">Lineamientos de paridad, </w:t>
      </w:r>
      <w:r w:rsidR="00826B5C" w:rsidRPr="003258B7">
        <w:t>s</w:t>
      </w:r>
      <w:r w:rsidR="001D5D98" w:rsidRPr="003258B7">
        <w:t>ó</w:t>
      </w:r>
      <w:r w:rsidR="00826B5C" w:rsidRPr="003258B7">
        <w:t>lo es</w:t>
      </w:r>
      <w:r w:rsidR="00826B5C" w:rsidRPr="003258B7">
        <w:rPr>
          <w:spacing w:val="1"/>
        </w:rPr>
        <w:t xml:space="preserve"> </w:t>
      </w:r>
      <w:r w:rsidR="00826B5C" w:rsidRPr="003258B7">
        <w:t>posible realizar modificaciones de fórmulas compuestas por hombres.</w:t>
      </w:r>
    </w:p>
    <w:p w14:paraId="68682D50" w14:textId="5AC2ABBB" w:rsidR="00826B5C" w:rsidRPr="003258B7" w:rsidRDefault="00AF3C85" w:rsidP="00826B5C">
      <w:pPr>
        <w:rPr>
          <w:rFonts w:eastAsia="Times New Roman" w:cs="Arial"/>
          <w:bCs/>
          <w:szCs w:val="24"/>
          <w:lang w:eastAsia="es-ES"/>
        </w:rPr>
      </w:pPr>
      <w:r w:rsidRPr="003258B7">
        <w:rPr>
          <w:lang w:eastAsia="es-MX"/>
        </w:rPr>
        <w:t>Por lo que,</w:t>
      </w:r>
      <w:r w:rsidR="00826B5C" w:rsidRPr="003258B7">
        <w:rPr>
          <w:lang w:eastAsia="es-MX"/>
        </w:rPr>
        <w:t xml:space="preserve"> procedió en forma ascendente a la siguiente fuerza política con menor número de votos</w:t>
      </w:r>
      <w:r w:rsidR="001D4BED" w:rsidRPr="003258B7">
        <w:rPr>
          <w:lang w:eastAsia="es-MX"/>
        </w:rPr>
        <w:t xml:space="preserve"> </w:t>
      </w:r>
      <w:r w:rsidR="00826B5C" w:rsidRPr="003258B7">
        <w:rPr>
          <w:lang w:eastAsia="es-MX"/>
        </w:rPr>
        <w:t>para realizar el ajuste de género necesario</w:t>
      </w:r>
      <w:r w:rsidR="001D4BED" w:rsidRPr="003258B7">
        <w:rPr>
          <w:lang w:eastAsia="es-MX"/>
        </w:rPr>
        <w:t xml:space="preserve">; siendo, en el caso, la fórmula registrada por el </w:t>
      </w:r>
      <w:r w:rsidR="007B2505" w:rsidRPr="003258B7">
        <w:rPr>
          <w:i/>
          <w:iCs/>
          <w:lang w:eastAsia="es-MX"/>
        </w:rPr>
        <w:t>PRI</w:t>
      </w:r>
      <w:r w:rsidR="001D4BED" w:rsidRPr="003258B7">
        <w:rPr>
          <w:lang w:eastAsia="es-MX"/>
        </w:rPr>
        <w:t>, en la cual figuraba el hoy actor,</w:t>
      </w:r>
      <w:r w:rsidR="00826B5C" w:rsidRPr="003258B7">
        <w:rPr>
          <w:lang w:eastAsia="es-MX"/>
        </w:rPr>
        <w:t xml:space="preserve"> </w:t>
      </w:r>
      <w:r w:rsidR="001D4BED" w:rsidRPr="003258B7">
        <w:rPr>
          <w:rFonts w:eastAsia="Times New Roman" w:cs="Arial"/>
          <w:bCs/>
          <w:szCs w:val="24"/>
          <w:lang w:eastAsia="es-ES"/>
        </w:rPr>
        <w:t xml:space="preserve">Marcelino </w:t>
      </w:r>
      <w:proofErr w:type="spellStart"/>
      <w:r w:rsidR="001D4BED" w:rsidRPr="003258B7">
        <w:rPr>
          <w:rFonts w:eastAsia="Times New Roman" w:cs="Arial"/>
          <w:bCs/>
          <w:szCs w:val="24"/>
          <w:lang w:eastAsia="es-ES"/>
        </w:rPr>
        <w:t>Elizarrarás</w:t>
      </w:r>
      <w:proofErr w:type="spellEnd"/>
      <w:r w:rsidR="001D4BED" w:rsidRPr="003258B7">
        <w:rPr>
          <w:rFonts w:eastAsia="Times New Roman" w:cs="Arial"/>
          <w:bCs/>
          <w:szCs w:val="24"/>
          <w:lang w:eastAsia="es-ES"/>
        </w:rPr>
        <w:t xml:space="preserve"> Cervantes.</w:t>
      </w:r>
    </w:p>
    <w:p w14:paraId="00154629" w14:textId="142AC989" w:rsidR="001D4BED" w:rsidRPr="003258B7" w:rsidRDefault="00316488" w:rsidP="00826B5C">
      <w:r w:rsidRPr="003258B7">
        <w:lastRenderedPageBreak/>
        <w:t>En consecuencia</w:t>
      </w:r>
      <w:r w:rsidR="001D4BED" w:rsidRPr="003258B7">
        <w:t>, determinó asignar la regiduría que correspondía a dicho partido a la siguiente</w:t>
      </w:r>
      <w:r w:rsidR="001D4BED" w:rsidRPr="003258B7">
        <w:rPr>
          <w:spacing w:val="1"/>
        </w:rPr>
        <w:t xml:space="preserve"> </w:t>
      </w:r>
      <w:r w:rsidR="001D4BED" w:rsidRPr="003258B7">
        <w:t>fórmula</w:t>
      </w:r>
      <w:r w:rsidR="001D4BED" w:rsidRPr="003258B7">
        <w:rPr>
          <w:spacing w:val="-7"/>
        </w:rPr>
        <w:t xml:space="preserve"> </w:t>
      </w:r>
      <w:r w:rsidR="001D4BED" w:rsidRPr="003258B7">
        <w:t>de</w:t>
      </w:r>
      <w:r w:rsidR="001D4BED" w:rsidRPr="003258B7">
        <w:rPr>
          <w:spacing w:val="-8"/>
        </w:rPr>
        <w:t xml:space="preserve"> </w:t>
      </w:r>
      <w:r w:rsidR="001D4BED" w:rsidRPr="003258B7">
        <w:t>mujeres</w:t>
      </w:r>
      <w:r w:rsidR="001D4BED" w:rsidRPr="003258B7">
        <w:rPr>
          <w:spacing w:val="-7"/>
        </w:rPr>
        <w:t xml:space="preserve"> </w:t>
      </w:r>
      <w:r w:rsidR="001D4BED" w:rsidRPr="003258B7">
        <w:t>de</w:t>
      </w:r>
      <w:r w:rsidR="001D4BED" w:rsidRPr="003258B7">
        <w:rPr>
          <w:spacing w:val="-11"/>
        </w:rPr>
        <w:t xml:space="preserve"> </w:t>
      </w:r>
      <w:r w:rsidR="001D4BED" w:rsidRPr="003258B7">
        <w:t>acuerdo</w:t>
      </w:r>
      <w:r w:rsidR="001D4BED" w:rsidRPr="003258B7">
        <w:rPr>
          <w:spacing w:val="-6"/>
        </w:rPr>
        <w:t xml:space="preserve"> </w:t>
      </w:r>
      <w:r w:rsidR="001D4BED" w:rsidRPr="003258B7">
        <w:t>con</w:t>
      </w:r>
      <w:r w:rsidR="001D4BED" w:rsidRPr="003258B7">
        <w:rPr>
          <w:spacing w:val="-8"/>
        </w:rPr>
        <w:t xml:space="preserve"> </w:t>
      </w:r>
      <w:r w:rsidR="001D4BED" w:rsidRPr="003258B7">
        <w:t>su</w:t>
      </w:r>
      <w:r w:rsidR="001D4BED" w:rsidRPr="003258B7">
        <w:rPr>
          <w:spacing w:val="-6"/>
        </w:rPr>
        <w:t xml:space="preserve"> </w:t>
      </w:r>
      <w:r w:rsidR="001D4BED" w:rsidRPr="003258B7">
        <w:t>lista,</w:t>
      </w:r>
      <w:r w:rsidR="001D4BED" w:rsidRPr="003258B7">
        <w:rPr>
          <w:spacing w:val="-8"/>
        </w:rPr>
        <w:t xml:space="preserve"> </w:t>
      </w:r>
      <w:r w:rsidR="001D4BED" w:rsidRPr="003258B7">
        <w:t>correspondiendo</w:t>
      </w:r>
      <w:r w:rsidR="001D4BED" w:rsidRPr="003258B7">
        <w:rPr>
          <w:spacing w:val="-8"/>
        </w:rPr>
        <w:t xml:space="preserve"> </w:t>
      </w:r>
      <w:r w:rsidR="001D4BED" w:rsidRPr="003258B7">
        <w:t>a</w:t>
      </w:r>
      <w:r w:rsidR="001D4BED" w:rsidRPr="003258B7">
        <w:rPr>
          <w:spacing w:val="-8"/>
        </w:rPr>
        <w:t xml:space="preserve"> </w:t>
      </w:r>
      <w:r w:rsidR="001D4BED" w:rsidRPr="003258B7">
        <w:rPr>
          <w:bCs/>
        </w:rPr>
        <w:t>Fátima</w:t>
      </w:r>
      <w:r w:rsidR="001D4BED" w:rsidRPr="003258B7">
        <w:rPr>
          <w:bCs/>
          <w:spacing w:val="-5"/>
        </w:rPr>
        <w:t xml:space="preserve"> </w:t>
      </w:r>
      <w:r w:rsidR="001D4BED" w:rsidRPr="003258B7">
        <w:rPr>
          <w:bCs/>
        </w:rPr>
        <w:t>Arellano</w:t>
      </w:r>
      <w:r w:rsidR="00C12712" w:rsidRPr="003258B7">
        <w:rPr>
          <w:bCs/>
        </w:rPr>
        <w:t xml:space="preserve"> Mireles </w:t>
      </w:r>
      <w:r w:rsidR="001D4BED" w:rsidRPr="003258B7">
        <w:rPr>
          <w:bCs/>
        </w:rPr>
        <w:t>y Alejandra Rodríguez Ríos</w:t>
      </w:r>
      <w:r w:rsidR="00F6085B" w:rsidRPr="003258B7">
        <w:rPr>
          <w:bCs/>
        </w:rPr>
        <w:t>,</w:t>
      </w:r>
      <w:r w:rsidR="001D4BED" w:rsidRPr="003258B7">
        <w:rPr>
          <w:b/>
        </w:rPr>
        <w:t xml:space="preserve"> </w:t>
      </w:r>
      <w:r w:rsidR="001D4BED" w:rsidRPr="003258B7">
        <w:t>para así alcanzar la paridad de género en el órgano</w:t>
      </w:r>
      <w:r w:rsidR="001D4BED" w:rsidRPr="003258B7">
        <w:rPr>
          <w:spacing w:val="-3"/>
        </w:rPr>
        <w:t xml:space="preserve"> </w:t>
      </w:r>
      <w:r w:rsidR="001D4BED" w:rsidRPr="003258B7">
        <w:t>municipal.</w:t>
      </w:r>
    </w:p>
    <w:p w14:paraId="528A8193" w14:textId="70DB89A6" w:rsidR="009859D1" w:rsidRPr="003258B7" w:rsidRDefault="009859D1" w:rsidP="00826B5C">
      <w:pPr>
        <w:rPr>
          <w:rFonts w:ascii="ArialMT" w:eastAsia="Times New Roman" w:hAnsi="ArialMT"/>
          <w:lang w:eastAsia="es-MX"/>
        </w:rPr>
      </w:pPr>
      <w:r w:rsidRPr="003258B7">
        <w:t xml:space="preserve">De ese modo, la integración final del Ayuntamiento de </w:t>
      </w:r>
      <w:proofErr w:type="spellStart"/>
      <w:r w:rsidRPr="003258B7">
        <w:rPr>
          <w:rFonts w:ascii="ArialMT" w:eastAsia="Times New Roman" w:hAnsi="ArialMT"/>
          <w:lang w:eastAsia="es-MX"/>
        </w:rPr>
        <w:t>Pénjamo</w:t>
      </w:r>
      <w:proofErr w:type="spellEnd"/>
      <w:r w:rsidRPr="003258B7">
        <w:rPr>
          <w:rFonts w:ascii="ArialMT" w:eastAsia="Times New Roman" w:hAnsi="ArialMT"/>
          <w:lang w:eastAsia="es-MX"/>
        </w:rPr>
        <w:t>, Guanajuato, quedó de la siguiente manera:</w:t>
      </w:r>
    </w:p>
    <w:p w14:paraId="6F3E72DD" w14:textId="77777777" w:rsidR="009859D1" w:rsidRPr="003258B7" w:rsidRDefault="009859D1" w:rsidP="009859D1">
      <w:pPr>
        <w:spacing w:after="100" w:afterAutospacing="1" w:line="240" w:lineRule="auto"/>
        <w:rPr>
          <w:b/>
          <w:bCs/>
          <w:lang w:eastAsia="es-MX"/>
        </w:rPr>
      </w:pPr>
      <w:r w:rsidRPr="003258B7">
        <w:rPr>
          <w:b/>
          <w:bCs/>
          <w:lang w:eastAsia="es-MX"/>
        </w:rPr>
        <w:drawing>
          <wp:inline distT="0" distB="0" distL="0" distR="0" wp14:anchorId="43A263DD" wp14:editId="47DDF7AA">
            <wp:extent cx="5253355" cy="729615"/>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23">
                      <a:extLst>
                        <a:ext uri="{28A0092B-C50C-407E-A947-70E740481C1C}">
                          <a14:useLocalDpi xmlns:a14="http://schemas.microsoft.com/office/drawing/2010/main" val="0"/>
                        </a:ext>
                      </a:extLst>
                    </a:blip>
                    <a:stretch>
                      <a:fillRect/>
                    </a:stretch>
                  </pic:blipFill>
                  <pic:spPr>
                    <a:xfrm>
                      <a:off x="0" y="0"/>
                      <a:ext cx="5253355" cy="729615"/>
                    </a:xfrm>
                    <a:prstGeom prst="rect">
                      <a:avLst/>
                    </a:prstGeom>
                  </pic:spPr>
                </pic:pic>
              </a:graphicData>
            </a:graphic>
          </wp:inline>
        </w:drawing>
      </w:r>
    </w:p>
    <w:p w14:paraId="31A493C9" w14:textId="58023447" w:rsidR="001F5876" w:rsidRPr="003258B7" w:rsidRDefault="009859D1" w:rsidP="0078657A">
      <w:pPr>
        <w:spacing w:after="100" w:afterAutospacing="1" w:line="240" w:lineRule="auto"/>
        <w:rPr>
          <w:b/>
          <w:bCs/>
          <w:lang w:eastAsia="es-MX"/>
        </w:rPr>
      </w:pPr>
      <w:r w:rsidRPr="003258B7">
        <w:rPr>
          <w:b/>
          <w:bCs/>
          <w:lang w:eastAsia="es-MX"/>
        </w:rPr>
        <w:drawing>
          <wp:inline distT="0" distB="0" distL="0" distR="0" wp14:anchorId="2973218E" wp14:editId="40DB1489">
            <wp:extent cx="5253355" cy="2451735"/>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24">
                      <a:extLst>
                        <a:ext uri="{28A0092B-C50C-407E-A947-70E740481C1C}">
                          <a14:useLocalDpi xmlns:a14="http://schemas.microsoft.com/office/drawing/2010/main" val="0"/>
                        </a:ext>
                      </a:extLst>
                    </a:blip>
                    <a:stretch>
                      <a:fillRect/>
                    </a:stretch>
                  </pic:blipFill>
                  <pic:spPr>
                    <a:xfrm>
                      <a:off x="0" y="0"/>
                      <a:ext cx="5253355" cy="2451735"/>
                    </a:xfrm>
                    <a:prstGeom prst="rect">
                      <a:avLst/>
                    </a:prstGeom>
                  </pic:spPr>
                </pic:pic>
              </a:graphicData>
            </a:graphic>
          </wp:inline>
        </w:drawing>
      </w:r>
    </w:p>
    <w:p w14:paraId="7620AC99" w14:textId="77777777" w:rsidR="0078657A" w:rsidRPr="003258B7" w:rsidRDefault="0078657A" w:rsidP="00F6085B">
      <w:pPr>
        <w:spacing w:after="0"/>
        <w:rPr>
          <w:lang w:eastAsia="es-MX"/>
        </w:rPr>
      </w:pPr>
    </w:p>
    <w:p w14:paraId="2AB9C1A0" w14:textId="679C66CD" w:rsidR="00316488" w:rsidRPr="003258B7" w:rsidRDefault="00316488" w:rsidP="00F6085B">
      <w:pPr>
        <w:spacing w:after="0"/>
        <w:rPr>
          <w:rFonts w:cs="Arial"/>
          <w:color w:val="000000" w:themeColor="text1"/>
        </w:rPr>
      </w:pPr>
      <w:r w:rsidRPr="003258B7">
        <w:rPr>
          <w:lang w:eastAsia="es-MX"/>
        </w:rPr>
        <w:t>En est</w:t>
      </w:r>
      <w:r w:rsidR="00F6085B" w:rsidRPr="003258B7">
        <w:rPr>
          <w:lang w:eastAsia="es-MX"/>
        </w:rPr>
        <w:t>a parte</w:t>
      </w:r>
      <w:r w:rsidRPr="003258B7">
        <w:rPr>
          <w:lang w:eastAsia="es-MX"/>
        </w:rPr>
        <w:t xml:space="preserve">, </w:t>
      </w:r>
      <w:r w:rsidRPr="003258B7">
        <w:rPr>
          <w:rFonts w:eastAsia="Times New Roman" w:cs="Arial"/>
          <w:color w:val="000000" w:themeColor="text1"/>
          <w:lang w:eastAsia="es-MX"/>
        </w:rPr>
        <w:t>debe señalarse que ha sido criterio de la Sala Superior</w:t>
      </w:r>
      <w:bookmarkStart w:id="18" w:name="_ftnref26"/>
      <w:bookmarkEnd w:id="18"/>
      <w:r w:rsidRPr="003258B7">
        <w:rPr>
          <w:rStyle w:val="Refdenotaalpie"/>
          <w:rFonts w:eastAsia="Times New Roman" w:cs="Arial"/>
          <w:color w:val="000000" w:themeColor="text1"/>
          <w:lang w:eastAsia="es-MX"/>
        </w:rPr>
        <w:footnoteReference w:id="20"/>
      </w:r>
      <w:r w:rsidR="001D5D98" w:rsidRPr="003258B7">
        <w:rPr>
          <w:rFonts w:eastAsia="Times New Roman" w:cs="Arial"/>
          <w:color w:val="000000" w:themeColor="text1"/>
          <w:lang w:eastAsia="es-MX"/>
        </w:rPr>
        <w:t xml:space="preserve"> </w:t>
      </w:r>
      <w:r w:rsidRPr="003258B7">
        <w:rPr>
          <w:rFonts w:eastAsia="Times New Roman" w:cs="Arial"/>
          <w:color w:val="000000" w:themeColor="text1"/>
          <w:lang w:eastAsia="es-MX"/>
        </w:rPr>
        <w:t xml:space="preserve">que, para el </w:t>
      </w:r>
      <w:r w:rsidRPr="003258B7">
        <w:rPr>
          <w:rFonts w:cs="Arial"/>
          <w:color w:val="000000" w:themeColor="text1"/>
        </w:rPr>
        <w:t>efecto de definir el alcance del principio de paridad al momento de la integración de un órgano colegiado de elección popular,</w:t>
      </w:r>
      <w:r w:rsidRPr="003258B7">
        <w:rPr>
          <w:rStyle w:val="apple-converted-space"/>
          <w:rFonts w:cs="Arial"/>
          <w:color w:val="000000" w:themeColor="text1"/>
        </w:rPr>
        <w:t> </w:t>
      </w:r>
      <w:r w:rsidRPr="003258B7">
        <w:rPr>
          <w:rFonts w:cs="Arial"/>
          <w:color w:val="000000" w:themeColor="text1"/>
        </w:rPr>
        <w:t xml:space="preserve">deben atenderse las reglas específicas previstas en la normativa aplicable. </w:t>
      </w:r>
    </w:p>
    <w:p w14:paraId="7DF98DE9" w14:textId="69C629C4" w:rsidR="00316488" w:rsidRPr="003258B7" w:rsidRDefault="00316488" w:rsidP="00F6085B">
      <w:pPr>
        <w:spacing w:after="0"/>
        <w:rPr>
          <w:rFonts w:cs="Arial"/>
          <w:color w:val="000000" w:themeColor="text1"/>
        </w:rPr>
      </w:pPr>
    </w:p>
    <w:p w14:paraId="325AB253" w14:textId="02A9C333" w:rsidR="00316488" w:rsidRPr="003258B7" w:rsidRDefault="00316488" w:rsidP="00F6085B">
      <w:pPr>
        <w:spacing w:after="0"/>
        <w:rPr>
          <w:rFonts w:cs="Arial"/>
          <w:color w:val="000000" w:themeColor="text1"/>
        </w:rPr>
      </w:pPr>
      <w:r w:rsidRPr="003258B7">
        <w:rPr>
          <w:rFonts w:cs="Arial"/>
          <w:color w:val="000000" w:themeColor="text1"/>
        </w:rPr>
        <w:t xml:space="preserve">Por tanto, se considera correcto que el </w:t>
      </w:r>
      <w:r w:rsidRPr="003258B7">
        <w:rPr>
          <w:rFonts w:cs="Arial"/>
          <w:i/>
          <w:iCs/>
          <w:color w:val="000000" w:themeColor="text1"/>
        </w:rPr>
        <w:t>Tribunal local</w:t>
      </w:r>
      <w:r w:rsidRPr="003258B7">
        <w:rPr>
          <w:rFonts w:cs="Arial"/>
          <w:color w:val="000000" w:themeColor="text1"/>
        </w:rPr>
        <w:t xml:space="preserve"> haya sustenta</w:t>
      </w:r>
      <w:r w:rsidR="00086A23" w:rsidRPr="003258B7">
        <w:rPr>
          <w:rFonts w:cs="Arial"/>
          <w:color w:val="000000" w:themeColor="text1"/>
        </w:rPr>
        <w:t xml:space="preserve">do </w:t>
      </w:r>
      <w:r w:rsidRPr="003258B7">
        <w:rPr>
          <w:rFonts w:cs="Arial"/>
          <w:color w:val="000000" w:themeColor="text1"/>
        </w:rPr>
        <w:t xml:space="preserve">su actuación </w:t>
      </w:r>
      <w:r w:rsidR="00086A23" w:rsidRPr="003258B7">
        <w:rPr>
          <w:rFonts w:cs="Arial"/>
          <w:color w:val="000000" w:themeColor="text1"/>
        </w:rPr>
        <w:t xml:space="preserve">en </w:t>
      </w:r>
      <w:r w:rsidR="00086A23" w:rsidRPr="003258B7">
        <w:t xml:space="preserve">los artículos 240 fracción III, párrafo segundo de la </w:t>
      </w:r>
      <w:r w:rsidR="00086A23" w:rsidRPr="003258B7">
        <w:rPr>
          <w:i/>
        </w:rPr>
        <w:t>Ley</w:t>
      </w:r>
      <w:r w:rsidR="00086A23" w:rsidRPr="003258B7">
        <w:rPr>
          <w:i/>
          <w:spacing w:val="1"/>
        </w:rPr>
        <w:t xml:space="preserve"> </w:t>
      </w:r>
      <w:r w:rsidR="00086A23" w:rsidRPr="003258B7">
        <w:rPr>
          <w:i/>
        </w:rPr>
        <w:t xml:space="preserve">Electoral local y </w:t>
      </w:r>
      <w:r w:rsidR="00086A23" w:rsidRPr="003258B7">
        <w:t xml:space="preserve">20, fracciones I y II y 21 de los </w:t>
      </w:r>
      <w:r w:rsidR="00086A23" w:rsidRPr="003258B7">
        <w:rPr>
          <w:i/>
        </w:rPr>
        <w:t>Lineamientos de paridad</w:t>
      </w:r>
      <w:r w:rsidR="00086A23" w:rsidRPr="003258B7">
        <w:t>, para</w:t>
      </w:r>
      <w:r w:rsidRPr="003258B7">
        <w:t xml:space="preserve"> la asignación de las regidurías </w:t>
      </w:r>
      <w:r w:rsidR="00086A23" w:rsidRPr="003258B7">
        <w:t xml:space="preserve">de representación proporcional, al contener las normas particulares para hacer patente </w:t>
      </w:r>
      <w:r w:rsidRPr="003258B7">
        <w:t>el principio de</w:t>
      </w:r>
      <w:r w:rsidRPr="003258B7">
        <w:rPr>
          <w:spacing w:val="1"/>
        </w:rPr>
        <w:t xml:space="preserve"> </w:t>
      </w:r>
      <w:r w:rsidRPr="003258B7">
        <w:t>paridad de género</w:t>
      </w:r>
      <w:r w:rsidR="00086A23" w:rsidRPr="003258B7">
        <w:t xml:space="preserve">, en el Estado de Guanajuato. </w:t>
      </w:r>
    </w:p>
    <w:p w14:paraId="087B45D2" w14:textId="77777777" w:rsidR="00316488" w:rsidRPr="003258B7" w:rsidRDefault="00316488" w:rsidP="00F6085B">
      <w:pPr>
        <w:spacing w:after="0"/>
        <w:rPr>
          <w:lang w:eastAsia="es-MX"/>
        </w:rPr>
      </w:pPr>
    </w:p>
    <w:p w14:paraId="2AE5B07F" w14:textId="76B22BF3" w:rsidR="00F81BF9" w:rsidRPr="003258B7" w:rsidRDefault="00086A23" w:rsidP="00EB3317">
      <w:pPr>
        <w:spacing w:after="0"/>
        <w:rPr>
          <w:rFonts w:cs="Arial"/>
          <w:color w:val="000000" w:themeColor="text1"/>
          <w:szCs w:val="24"/>
        </w:rPr>
      </w:pPr>
      <w:r w:rsidRPr="003258B7">
        <w:rPr>
          <w:lang w:eastAsia="es-MX"/>
        </w:rPr>
        <w:t>Finalmente, c</w:t>
      </w:r>
      <w:r w:rsidR="00933C16" w:rsidRPr="003258B7">
        <w:rPr>
          <w:lang w:eastAsia="es-MX"/>
        </w:rPr>
        <w:t>on base en lo que se ha</w:t>
      </w:r>
      <w:r w:rsidRPr="003258B7">
        <w:rPr>
          <w:lang w:eastAsia="es-MX"/>
        </w:rPr>
        <w:t xml:space="preserve"> venido</w:t>
      </w:r>
      <w:r w:rsidR="00933C16" w:rsidRPr="003258B7">
        <w:rPr>
          <w:lang w:eastAsia="es-MX"/>
        </w:rPr>
        <w:t xml:space="preserve"> señalado, se concluye que el </w:t>
      </w:r>
      <w:r w:rsidR="00933C16" w:rsidRPr="003258B7">
        <w:rPr>
          <w:rFonts w:cs="Arial"/>
          <w:i/>
          <w:iCs/>
          <w:color w:val="000000" w:themeColor="text1"/>
          <w:szCs w:val="24"/>
        </w:rPr>
        <w:t>Tribunal local</w:t>
      </w:r>
      <w:r w:rsidR="00933C16" w:rsidRPr="003258B7">
        <w:rPr>
          <w:rFonts w:cs="Arial"/>
          <w:color w:val="000000" w:themeColor="text1"/>
          <w:szCs w:val="24"/>
        </w:rPr>
        <w:t xml:space="preserve">, </w:t>
      </w:r>
      <w:r w:rsidR="00EE6237" w:rsidRPr="003258B7">
        <w:rPr>
          <w:rFonts w:cs="Arial"/>
          <w:color w:val="000000" w:themeColor="text1"/>
          <w:szCs w:val="24"/>
        </w:rPr>
        <w:t xml:space="preserve">además de ser exhaustivo, al abordar los planteamientos </w:t>
      </w:r>
      <w:r w:rsidR="00EE6237" w:rsidRPr="003258B7">
        <w:rPr>
          <w:rFonts w:cs="Arial"/>
          <w:color w:val="000000" w:themeColor="text1"/>
          <w:szCs w:val="24"/>
        </w:rPr>
        <w:lastRenderedPageBreak/>
        <w:t>hechos valer por los recurrentes</w:t>
      </w:r>
      <w:r w:rsidR="005D3A71" w:rsidRPr="003258B7">
        <w:rPr>
          <w:rFonts w:cs="Arial"/>
          <w:color w:val="000000" w:themeColor="text1"/>
          <w:szCs w:val="24"/>
        </w:rPr>
        <w:t xml:space="preserve"> y </w:t>
      </w:r>
      <w:r w:rsidR="00EE6237" w:rsidRPr="003258B7">
        <w:rPr>
          <w:rFonts w:cs="Arial"/>
          <w:color w:val="000000" w:themeColor="text1"/>
          <w:szCs w:val="24"/>
        </w:rPr>
        <w:t>da</w:t>
      </w:r>
      <w:r w:rsidR="005D3A71" w:rsidRPr="003258B7">
        <w:rPr>
          <w:rFonts w:cs="Arial"/>
          <w:color w:val="000000" w:themeColor="text1"/>
          <w:szCs w:val="24"/>
        </w:rPr>
        <w:t>r</w:t>
      </w:r>
      <w:r w:rsidR="00EE6237" w:rsidRPr="003258B7">
        <w:rPr>
          <w:rFonts w:cs="Arial"/>
          <w:color w:val="000000" w:themeColor="text1"/>
          <w:szCs w:val="24"/>
        </w:rPr>
        <w:t xml:space="preserve"> respuesta a cada uno de ellos, </w:t>
      </w:r>
      <w:r w:rsidR="00933C16" w:rsidRPr="003258B7">
        <w:rPr>
          <w:rFonts w:cs="Arial"/>
          <w:color w:val="000000" w:themeColor="text1"/>
          <w:szCs w:val="24"/>
        </w:rPr>
        <w:t xml:space="preserve">sí fundó y motivó su resolución, </w:t>
      </w:r>
      <w:r w:rsidR="00EE6237" w:rsidRPr="003258B7">
        <w:rPr>
          <w:rFonts w:cs="Arial"/>
          <w:color w:val="000000" w:themeColor="text1"/>
          <w:szCs w:val="24"/>
        </w:rPr>
        <w:t>conforme a los parámetros fijados por la Sala Superior,</w:t>
      </w:r>
      <w:r w:rsidR="008261C8" w:rsidRPr="003258B7">
        <w:rPr>
          <w:rStyle w:val="Refdenotaalpie"/>
          <w:rFonts w:cs="Arial"/>
          <w:color w:val="000000" w:themeColor="text1"/>
          <w:szCs w:val="24"/>
        </w:rPr>
        <w:footnoteReference w:id="21"/>
      </w:r>
      <w:r w:rsidR="00EE6237" w:rsidRPr="003258B7">
        <w:rPr>
          <w:rFonts w:cs="Arial"/>
          <w:color w:val="000000" w:themeColor="text1"/>
          <w:szCs w:val="24"/>
        </w:rPr>
        <w:t xml:space="preserve"> al señalar los fundamentos aplicables al caso sometido a su conocimiento, así como las razones por las cuales así lo consideró, y que lo llevaron a </w:t>
      </w:r>
      <w:r w:rsidR="00EE6237" w:rsidRPr="003258B7">
        <w:rPr>
          <w:rFonts w:eastAsia="Times New Roman" w:cs="Arial"/>
          <w:szCs w:val="24"/>
          <w:lang w:eastAsia="es-MX"/>
        </w:rPr>
        <w:t xml:space="preserve">confirmar la asignación de regidurías por el principio de representación proporcional, en el Ayuntamiento de </w:t>
      </w:r>
      <w:proofErr w:type="spellStart"/>
      <w:r w:rsidR="00EE6237" w:rsidRPr="003258B7">
        <w:rPr>
          <w:rFonts w:eastAsia="Times New Roman" w:cs="Arial"/>
          <w:szCs w:val="24"/>
          <w:lang w:eastAsia="es-MX"/>
        </w:rPr>
        <w:t>Pénjamo</w:t>
      </w:r>
      <w:proofErr w:type="spellEnd"/>
      <w:r w:rsidR="00EE6237" w:rsidRPr="003258B7">
        <w:rPr>
          <w:rFonts w:eastAsia="Times New Roman" w:cs="Arial"/>
          <w:szCs w:val="24"/>
          <w:lang w:eastAsia="es-MX"/>
        </w:rPr>
        <w:t xml:space="preserve">, Guanajuato, efectuada por el </w:t>
      </w:r>
      <w:r w:rsidR="00EE6237" w:rsidRPr="003258B7">
        <w:rPr>
          <w:rFonts w:eastAsia="Times New Roman" w:cs="Arial"/>
          <w:i/>
          <w:iCs/>
          <w:szCs w:val="24"/>
          <w:lang w:eastAsia="es-MX"/>
        </w:rPr>
        <w:t>Consejo Municip</w:t>
      </w:r>
      <w:r w:rsidR="00EE6237" w:rsidRPr="003258B7">
        <w:rPr>
          <w:rFonts w:eastAsia="Times New Roman" w:cs="Arial"/>
          <w:szCs w:val="24"/>
          <w:lang w:eastAsia="es-MX"/>
        </w:rPr>
        <w:t>al.</w:t>
      </w:r>
    </w:p>
    <w:p w14:paraId="2C4CF4A7" w14:textId="77777777" w:rsidR="00F6085B" w:rsidRPr="003258B7" w:rsidRDefault="00F6085B" w:rsidP="00EB3317">
      <w:pPr>
        <w:spacing w:after="0"/>
        <w:rPr>
          <w:rFonts w:cs="Arial"/>
          <w:color w:val="000000" w:themeColor="text1"/>
          <w:szCs w:val="24"/>
        </w:rPr>
      </w:pPr>
    </w:p>
    <w:p w14:paraId="2B80BB27" w14:textId="0DA1E5A9" w:rsidR="004A40D0" w:rsidRPr="003258B7" w:rsidRDefault="00933C16" w:rsidP="00EB3317">
      <w:pPr>
        <w:spacing w:after="0"/>
        <w:rPr>
          <w:rFonts w:cs="Arial"/>
          <w:color w:val="000000" w:themeColor="text1"/>
          <w:shd w:val="clear" w:color="auto" w:fill="FFFFFF"/>
        </w:rPr>
      </w:pPr>
      <w:r w:rsidRPr="003258B7">
        <w:rPr>
          <w:rFonts w:cs="Arial"/>
          <w:color w:val="000000" w:themeColor="text1"/>
          <w:shd w:val="clear" w:color="auto" w:fill="FFFFFF"/>
        </w:rPr>
        <w:t xml:space="preserve">Por todo lo razonado, lo procedente es </w:t>
      </w:r>
      <w:r w:rsidRPr="003258B7">
        <w:rPr>
          <w:rFonts w:cs="Arial"/>
          <w:b/>
          <w:bCs/>
          <w:color w:val="000000" w:themeColor="text1"/>
          <w:shd w:val="clear" w:color="auto" w:fill="FFFFFF"/>
        </w:rPr>
        <w:t xml:space="preserve">confirmar </w:t>
      </w:r>
      <w:r w:rsidRPr="003258B7">
        <w:rPr>
          <w:rFonts w:cs="Arial"/>
          <w:color w:val="000000" w:themeColor="text1"/>
          <w:shd w:val="clear" w:color="auto" w:fill="FFFFFF"/>
        </w:rPr>
        <w:t>la resolución impugnada.</w:t>
      </w:r>
    </w:p>
    <w:p w14:paraId="16F43866" w14:textId="77777777" w:rsidR="00F6085B" w:rsidRPr="003258B7" w:rsidRDefault="00F6085B" w:rsidP="00EB3317">
      <w:pPr>
        <w:spacing w:after="0"/>
        <w:rPr>
          <w:rFonts w:cs="Arial"/>
          <w:color w:val="000000" w:themeColor="text1"/>
        </w:rPr>
      </w:pPr>
    </w:p>
    <w:p w14:paraId="3721F333" w14:textId="72B58B59" w:rsidR="00F6085B" w:rsidRPr="003258B7" w:rsidRDefault="003531C4" w:rsidP="00EB3317">
      <w:pPr>
        <w:pStyle w:val="Ttulo1"/>
        <w:spacing w:before="0"/>
        <w:rPr>
          <w:rFonts w:cs="Arial"/>
          <w:szCs w:val="24"/>
          <w:lang w:eastAsia="es-MX"/>
        </w:rPr>
      </w:pPr>
      <w:r w:rsidRPr="003258B7">
        <w:rPr>
          <w:rFonts w:cs="Arial"/>
          <w:szCs w:val="24"/>
          <w:lang w:eastAsia="es-MX"/>
        </w:rPr>
        <w:t>6</w:t>
      </w:r>
      <w:r w:rsidR="00A8488E" w:rsidRPr="003258B7">
        <w:rPr>
          <w:rFonts w:cs="Arial"/>
          <w:szCs w:val="24"/>
          <w:lang w:eastAsia="es-MX"/>
        </w:rPr>
        <w:t>. RESOLUTIVOS</w:t>
      </w:r>
    </w:p>
    <w:p w14:paraId="39AFC14E" w14:textId="77777777" w:rsidR="00EB3317" w:rsidRPr="003258B7" w:rsidRDefault="00EB3317" w:rsidP="00EB3317">
      <w:pPr>
        <w:spacing w:after="0"/>
        <w:rPr>
          <w:lang w:eastAsia="es-MX"/>
        </w:rPr>
      </w:pPr>
    </w:p>
    <w:p w14:paraId="7AF72647" w14:textId="4B7ED4F1" w:rsidR="0081247E" w:rsidRPr="003258B7" w:rsidRDefault="0081247E" w:rsidP="00EB3317">
      <w:pPr>
        <w:spacing w:after="0"/>
        <w:rPr>
          <w:rFonts w:cs="Arial"/>
          <w:szCs w:val="24"/>
          <w:lang w:eastAsia="es-ES"/>
        </w:rPr>
      </w:pPr>
      <w:r w:rsidRPr="003258B7">
        <w:rPr>
          <w:rFonts w:cs="Arial"/>
          <w:b/>
          <w:szCs w:val="24"/>
          <w:lang w:eastAsia="es-ES"/>
        </w:rPr>
        <w:t>PRIMERO</w:t>
      </w:r>
      <w:r w:rsidR="00A8488E" w:rsidRPr="003258B7">
        <w:rPr>
          <w:rFonts w:cs="Arial"/>
          <w:b/>
          <w:szCs w:val="24"/>
          <w:lang w:eastAsia="es-ES"/>
        </w:rPr>
        <w:t>.</w:t>
      </w:r>
      <w:r w:rsidRPr="003258B7">
        <w:rPr>
          <w:rFonts w:cs="Arial"/>
          <w:b/>
          <w:szCs w:val="24"/>
          <w:lang w:eastAsia="es-ES"/>
        </w:rPr>
        <w:t xml:space="preserve"> </w:t>
      </w:r>
      <w:r w:rsidRPr="003258B7">
        <w:rPr>
          <w:rFonts w:cs="Arial"/>
          <w:szCs w:val="24"/>
          <w:lang w:eastAsia="es-ES"/>
        </w:rPr>
        <w:t xml:space="preserve">Se </w:t>
      </w:r>
      <w:r w:rsidRPr="003258B7">
        <w:rPr>
          <w:rFonts w:cs="Arial"/>
          <w:b/>
          <w:szCs w:val="24"/>
          <w:lang w:eastAsia="es-ES"/>
        </w:rPr>
        <w:t>acumula</w:t>
      </w:r>
      <w:r w:rsidRPr="003258B7">
        <w:rPr>
          <w:rFonts w:cs="Arial"/>
          <w:szCs w:val="24"/>
          <w:lang w:eastAsia="es-ES"/>
        </w:rPr>
        <w:t xml:space="preserve"> </w:t>
      </w:r>
      <w:r w:rsidR="006A298D" w:rsidRPr="003258B7">
        <w:rPr>
          <w:rFonts w:cs="Arial"/>
          <w:szCs w:val="24"/>
          <w:lang w:eastAsia="es-ES"/>
        </w:rPr>
        <w:t>el</w:t>
      </w:r>
      <w:r w:rsidRPr="003258B7">
        <w:rPr>
          <w:rFonts w:cs="Arial"/>
          <w:szCs w:val="24"/>
          <w:lang w:eastAsia="es-ES"/>
        </w:rPr>
        <w:t xml:space="preserve"> juicio SM-JDC-</w:t>
      </w:r>
      <w:r w:rsidR="006A298D" w:rsidRPr="003258B7">
        <w:rPr>
          <w:rFonts w:cs="Arial"/>
          <w:szCs w:val="24"/>
          <w:lang w:eastAsia="es-ES"/>
        </w:rPr>
        <w:t>829</w:t>
      </w:r>
      <w:r w:rsidRPr="003258B7">
        <w:rPr>
          <w:rFonts w:cs="Arial"/>
          <w:szCs w:val="24"/>
          <w:lang w:eastAsia="es-ES"/>
        </w:rPr>
        <w:t>/2021</w:t>
      </w:r>
      <w:r w:rsidR="004647AB" w:rsidRPr="003258B7">
        <w:rPr>
          <w:rFonts w:cs="Arial"/>
          <w:szCs w:val="24"/>
          <w:lang w:eastAsia="es-ES"/>
        </w:rPr>
        <w:t>,</w:t>
      </w:r>
      <w:r w:rsidRPr="003258B7">
        <w:rPr>
          <w:rFonts w:cs="Arial"/>
          <w:szCs w:val="24"/>
          <w:lang w:eastAsia="es-ES"/>
        </w:rPr>
        <w:t xml:space="preserve"> al diverso SM-JDC-</w:t>
      </w:r>
      <w:r w:rsidR="006A298D" w:rsidRPr="003258B7">
        <w:rPr>
          <w:rFonts w:cs="Arial"/>
          <w:szCs w:val="24"/>
          <w:lang w:eastAsia="es-ES"/>
        </w:rPr>
        <w:t>828</w:t>
      </w:r>
      <w:r w:rsidRPr="003258B7">
        <w:rPr>
          <w:rFonts w:cs="Arial"/>
          <w:szCs w:val="24"/>
          <w:lang w:eastAsia="es-ES"/>
        </w:rPr>
        <w:t>/2021.</w:t>
      </w:r>
    </w:p>
    <w:p w14:paraId="21F68857" w14:textId="77777777" w:rsidR="00F6085B" w:rsidRPr="003258B7" w:rsidRDefault="00F6085B" w:rsidP="00EB3317">
      <w:pPr>
        <w:spacing w:after="0"/>
        <w:rPr>
          <w:rFonts w:cs="Arial"/>
          <w:szCs w:val="24"/>
          <w:lang w:eastAsia="es-ES"/>
        </w:rPr>
      </w:pPr>
    </w:p>
    <w:p w14:paraId="7684687A" w14:textId="50DED486" w:rsidR="00A8488E" w:rsidRPr="003258B7" w:rsidRDefault="0081247E" w:rsidP="00EB3317">
      <w:pPr>
        <w:spacing w:after="0"/>
        <w:rPr>
          <w:rFonts w:cs="Arial"/>
          <w:szCs w:val="24"/>
          <w:lang w:eastAsia="es-ES"/>
        </w:rPr>
      </w:pPr>
      <w:r w:rsidRPr="003258B7">
        <w:rPr>
          <w:rFonts w:cs="Arial"/>
          <w:b/>
          <w:szCs w:val="24"/>
          <w:lang w:eastAsia="es-ES"/>
        </w:rPr>
        <w:t>SEGUNDO.</w:t>
      </w:r>
      <w:r w:rsidR="00A8488E" w:rsidRPr="003258B7">
        <w:rPr>
          <w:rFonts w:cs="Arial"/>
          <w:szCs w:val="24"/>
          <w:lang w:eastAsia="es-ES"/>
        </w:rPr>
        <w:t xml:space="preserve"> </w:t>
      </w:r>
      <w:r w:rsidR="006A298D" w:rsidRPr="003258B7">
        <w:rPr>
          <w:rFonts w:cs="Arial"/>
          <w:szCs w:val="24"/>
          <w:lang w:eastAsia="es-ES"/>
        </w:rPr>
        <w:t xml:space="preserve">Se </w:t>
      </w:r>
      <w:r w:rsidR="006A298D" w:rsidRPr="003258B7">
        <w:rPr>
          <w:rFonts w:cs="Arial"/>
          <w:b/>
          <w:szCs w:val="24"/>
          <w:lang w:eastAsia="es-ES"/>
        </w:rPr>
        <w:t>confirma</w:t>
      </w:r>
      <w:r w:rsidR="006A298D" w:rsidRPr="003258B7">
        <w:rPr>
          <w:rFonts w:cs="Arial"/>
          <w:szCs w:val="24"/>
          <w:lang w:eastAsia="es-ES"/>
        </w:rPr>
        <w:t xml:space="preserve"> la resolución impugnada</w:t>
      </w:r>
      <w:r w:rsidR="00F6085B" w:rsidRPr="003258B7">
        <w:rPr>
          <w:rFonts w:cs="Arial"/>
          <w:szCs w:val="24"/>
          <w:lang w:eastAsia="es-ES"/>
        </w:rPr>
        <w:t>.</w:t>
      </w:r>
    </w:p>
    <w:p w14:paraId="6F7DEE1A" w14:textId="77777777" w:rsidR="00F6085B" w:rsidRPr="003258B7" w:rsidRDefault="00F6085B" w:rsidP="00F6085B">
      <w:pPr>
        <w:spacing w:after="0"/>
        <w:rPr>
          <w:rFonts w:cs="Arial"/>
          <w:szCs w:val="24"/>
        </w:rPr>
      </w:pPr>
    </w:p>
    <w:p w14:paraId="7F4DC90C" w14:textId="4D244E29" w:rsidR="00A8488E" w:rsidRPr="003258B7" w:rsidRDefault="00A8488E" w:rsidP="00F6085B">
      <w:pPr>
        <w:spacing w:after="0"/>
        <w:rPr>
          <w:rFonts w:cs="Arial"/>
          <w:szCs w:val="24"/>
        </w:rPr>
      </w:pPr>
      <w:r w:rsidRPr="003258B7">
        <w:rPr>
          <w:rFonts w:cs="Arial"/>
          <w:szCs w:val="24"/>
        </w:rPr>
        <w:t>En su oportunidad, archíve</w:t>
      </w:r>
      <w:r w:rsidR="0081247E" w:rsidRPr="003258B7">
        <w:rPr>
          <w:rFonts w:cs="Arial"/>
          <w:szCs w:val="24"/>
        </w:rPr>
        <w:t>n</w:t>
      </w:r>
      <w:r w:rsidRPr="003258B7">
        <w:rPr>
          <w:rFonts w:cs="Arial"/>
          <w:szCs w:val="24"/>
        </w:rPr>
        <w:t xml:space="preserve">se </w:t>
      </w:r>
      <w:r w:rsidR="006A298D" w:rsidRPr="003258B7">
        <w:rPr>
          <w:rFonts w:cs="Arial"/>
          <w:szCs w:val="24"/>
        </w:rPr>
        <w:t>los</w:t>
      </w:r>
      <w:r w:rsidRPr="003258B7">
        <w:rPr>
          <w:rFonts w:cs="Arial"/>
          <w:szCs w:val="24"/>
        </w:rPr>
        <w:t xml:space="preserve"> expediente</w:t>
      </w:r>
      <w:r w:rsidR="0081247E" w:rsidRPr="003258B7">
        <w:rPr>
          <w:rFonts w:cs="Arial"/>
          <w:szCs w:val="24"/>
        </w:rPr>
        <w:t>s</w:t>
      </w:r>
      <w:r w:rsidRPr="003258B7">
        <w:rPr>
          <w:rFonts w:cs="Arial"/>
          <w:szCs w:val="24"/>
        </w:rPr>
        <w:t xml:space="preserve"> como asunto</w:t>
      </w:r>
      <w:r w:rsidR="0081247E" w:rsidRPr="003258B7">
        <w:rPr>
          <w:rFonts w:cs="Arial"/>
          <w:szCs w:val="24"/>
        </w:rPr>
        <w:t>s</w:t>
      </w:r>
      <w:r w:rsidRPr="003258B7">
        <w:rPr>
          <w:rFonts w:cs="Arial"/>
          <w:szCs w:val="24"/>
        </w:rPr>
        <w:t xml:space="preserve"> concluido</w:t>
      </w:r>
      <w:r w:rsidR="0081247E" w:rsidRPr="003258B7">
        <w:rPr>
          <w:rFonts w:cs="Arial"/>
          <w:szCs w:val="24"/>
        </w:rPr>
        <w:t>s</w:t>
      </w:r>
      <w:r w:rsidRPr="003258B7">
        <w:rPr>
          <w:rFonts w:cs="Arial"/>
          <w:szCs w:val="24"/>
        </w:rPr>
        <w:t xml:space="preserve"> y, en su caso, devuélvase la documentación remitida por la responsable.</w:t>
      </w:r>
    </w:p>
    <w:p w14:paraId="04D75856" w14:textId="77777777" w:rsidR="00F6085B" w:rsidRPr="003258B7" w:rsidRDefault="00F6085B" w:rsidP="00F6085B">
      <w:pPr>
        <w:spacing w:after="0"/>
        <w:rPr>
          <w:rFonts w:cs="Arial"/>
          <w:szCs w:val="24"/>
        </w:rPr>
      </w:pPr>
    </w:p>
    <w:p w14:paraId="6626C3B3" w14:textId="54647BC3" w:rsidR="00A8488E" w:rsidRPr="003258B7" w:rsidRDefault="00A8488E" w:rsidP="00F6085B">
      <w:pPr>
        <w:shd w:val="clear" w:color="auto" w:fill="FFFFFF"/>
        <w:spacing w:after="0"/>
        <w:rPr>
          <w:rFonts w:cs="Arial"/>
          <w:b/>
          <w:bCs/>
          <w:szCs w:val="24"/>
          <w:lang w:eastAsia="es-MX"/>
        </w:rPr>
      </w:pPr>
      <w:r w:rsidRPr="003258B7">
        <w:rPr>
          <w:rFonts w:cs="Arial"/>
          <w:b/>
          <w:bCs/>
          <w:szCs w:val="24"/>
          <w:lang w:eastAsia="es-MX"/>
        </w:rPr>
        <w:t>NOTIFÍQUESE</w:t>
      </w:r>
    </w:p>
    <w:p w14:paraId="2DECBB3D" w14:textId="77777777" w:rsidR="00F6085B" w:rsidRPr="003258B7" w:rsidRDefault="00F6085B" w:rsidP="00F6085B">
      <w:pPr>
        <w:shd w:val="clear" w:color="auto" w:fill="FFFFFF"/>
        <w:spacing w:after="0"/>
        <w:rPr>
          <w:rFonts w:cs="Arial"/>
          <w:szCs w:val="24"/>
          <w:lang w:eastAsia="es-MX"/>
        </w:rPr>
      </w:pPr>
    </w:p>
    <w:p w14:paraId="782E8B0E" w14:textId="7FF54515" w:rsidR="00A8488E" w:rsidRPr="003258B7" w:rsidRDefault="00A8488E" w:rsidP="00F6085B">
      <w:pPr>
        <w:shd w:val="clear" w:color="auto" w:fill="FFFFFF"/>
        <w:spacing w:after="0"/>
        <w:rPr>
          <w:rFonts w:cs="Arial"/>
          <w:szCs w:val="24"/>
          <w:lang w:eastAsia="es-MX"/>
        </w:rPr>
      </w:pPr>
      <w:r w:rsidRPr="003258B7">
        <w:rPr>
          <w:rFonts w:cs="Arial"/>
          <w:szCs w:val="24"/>
          <w:lang w:eastAsia="es-MX"/>
        </w:rPr>
        <w:t xml:space="preserve">Así lo resolvieron por </w:t>
      </w:r>
      <w:r w:rsidR="0078657A" w:rsidRPr="003258B7">
        <w:rPr>
          <w:rFonts w:cs="Arial"/>
          <w:b/>
          <w:szCs w:val="24"/>
          <w:lang w:eastAsia="es-MX"/>
        </w:rPr>
        <w:t>unanimidad</w:t>
      </w:r>
      <w:r w:rsidRPr="003258B7">
        <w:rPr>
          <w:rFonts w:cs="Arial"/>
          <w:szCs w:val="24"/>
          <w:lang w:eastAsia="es-MX"/>
        </w:rPr>
        <w:t xml:space="preserve"> de votos, la Magistrada y los Magistrados integrantes de la Sala Regional del Tribunal Electoral del Poder Judicial de la Federación, correspondiente a la Segunda Circunscripción Electoral Plurinominal, ante el </w:t>
      </w:r>
      <w:proofErr w:type="gramStart"/>
      <w:r w:rsidRPr="003258B7">
        <w:rPr>
          <w:rFonts w:cs="Arial"/>
          <w:szCs w:val="24"/>
          <w:lang w:eastAsia="es-MX"/>
        </w:rPr>
        <w:t>Secretario General</w:t>
      </w:r>
      <w:proofErr w:type="gramEnd"/>
      <w:r w:rsidRPr="003258B7">
        <w:rPr>
          <w:rFonts w:cs="Arial"/>
          <w:szCs w:val="24"/>
          <w:lang w:eastAsia="es-MX"/>
        </w:rPr>
        <w:t xml:space="preserve"> de Acuerdos, quien autoriza y da fe.</w:t>
      </w:r>
    </w:p>
    <w:p w14:paraId="07D23F42" w14:textId="77777777" w:rsidR="00F6085B" w:rsidRPr="003258B7" w:rsidRDefault="00F6085B" w:rsidP="00F6085B">
      <w:pPr>
        <w:spacing w:after="0"/>
        <w:rPr>
          <w:rFonts w:cs="Arial"/>
          <w:i/>
          <w:szCs w:val="24"/>
        </w:rPr>
      </w:pPr>
    </w:p>
    <w:p w14:paraId="2C99A0E8" w14:textId="2FC293FC" w:rsidR="00A8488E" w:rsidRPr="00DE69BA" w:rsidRDefault="00A8488E" w:rsidP="00C0245E">
      <w:pPr>
        <w:spacing w:after="240"/>
        <w:rPr>
          <w:rFonts w:cs="Arial"/>
          <w:szCs w:val="24"/>
        </w:rPr>
      </w:pPr>
      <w:r w:rsidRPr="003258B7">
        <w:rPr>
          <w:rFonts w:cs="Arial"/>
          <w:i/>
          <w:szCs w:val="24"/>
        </w:rPr>
        <w:t xml:space="preserve">Este documento es una representación gráfica autorizada mediante firmas electrónicas certificadas, el cual tiene plena validez jurídica, de conformidad con los numerales segundo y cuarto del Acuerdo General 3/2020 de la Sala Superior del Tribunal Electoral del Poder Judicial de la Federación, por el que se implementa la firma electrónica certificada del Poder Judicial de la Federación en los acuerdos, resoluciones y sentencias que se dicten con </w:t>
      </w:r>
      <w:r w:rsidRPr="003258B7">
        <w:rPr>
          <w:rFonts w:cs="Arial"/>
          <w:i/>
          <w:szCs w:val="24"/>
        </w:rPr>
        <w:lastRenderedPageBreak/>
        <w:t>motivo del trámite, turno, sustanciación y resolución de los medios de impugnación en materia electoral.</w:t>
      </w:r>
    </w:p>
    <w:sectPr w:rsidR="00A8488E" w:rsidRPr="00DE69BA" w:rsidSect="00A7521D">
      <w:headerReference w:type="even" r:id="rId25"/>
      <w:headerReference w:type="default" r:id="rId26"/>
      <w:footerReference w:type="even" r:id="rId27"/>
      <w:footerReference w:type="default" r:id="rId28"/>
      <w:headerReference w:type="first" r:id="rId29"/>
      <w:footerReference w:type="first" r:id="rId30"/>
      <w:footnotePr>
        <w:numRestart w:val="eachSect"/>
      </w:footnotePr>
      <w:pgSz w:w="12242" w:h="19295" w:code="119"/>
      <w:pgMar w:top="1418" w:right="1134" w:bottom="1985" w:left="2835"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45858" w14:textId="77777777" w:rsidR="00296E4C" w:rsidRDefault="00296E4C" w:rsidP="00A8488E">
      <w:pPr>
        <w:spacing w:after="0" w:line="240" w:lineRule="auto"/>
      </w:pPr>
      <w:r>
        <w:separator/>
      </w:r>
    </w:p>
  </w:endnote>
  <w:endnote w:type="continuationSeparator" w:id="0">
    <w:p w14:paraId="48B45482" w14:textId="77777777" w:rsidR="00296E4C" w:rsidRDefault="00296E4C" w:rsidP="00A84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Arial MT">
    <w:altName w:val="Arial"/>
    <w:panose1 w:val="020B0604020202020204"/>
    <w:charset w:val="01"/>
    <w:family w:val="swiss"/>
    <w:pitch w:val="variable"/>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ArialMT">
    <w:altName w:val="Arial"/>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1D147" w14:textId="77777777" w:rsidR="00EB3317" w:rsidRDefault="00EB331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84DF" w14:textId="77777777" w:rsidR="00EB3317" w:rsidRDefault="00EB331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CECB8" w14:textId="77777777" w:rsidR="00EB3317" w:rsidRDefault="00EB33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82737" w14:textId="77777777" w:rsidR="00296E4C" w:rsidRDefault="00296E4C" w:rsidP="00A8488E">
      <w:pPr>
        <w:spacing w:after="0" w:line="240" w:lineRule="auto"/>
      </w:pPr>
      <w:r>
        <w:separator/>
      </w:r>
    </w:p>
  </w:footnote>
  <w:footnote w:type="continuationSeparator" w:id="0">
    <w:p w14:paraId="01FDD4B5" w14:textId="77777777" w:rsidR="00296E4C" w:rsidRDefault="00296E4C" w:rsidP="00A8488E">
      <w:pPr>
        <w:spacing w:after="0" w:line="240" w:lineRule="auto"/>
      </w:pPr>
      <w:r>
        <w:continuationSeparator/>
      </w:r>
    </w:p>
  </w:footnote>
  <w:footnote w:id="1">
    <w:p w14:paraId="7763F695" w14:textId="70C63964" w:rsidR="0089566C" w:rsidRPr="00604071" w:rsidRDefault="0089566C" w:rsidP="00604071">
      <w:pPr>
        <w:pStyle w:val="Sinespaciado"/>
        <w:rPr>
          <w:rFonts w:cs="Arial"/>
          <w:sz w:val="18"/>
          <w:szCs w:val="18"/>
        </w:rPr>
      </w:pPr>
      <w:r w:rsidRPr="00604071">
        <w:rPr>
          <w:rStyle w:val="Refdenotaalpie"/>
          <w:rFonts w:cs="Arial"/>
          <w:sz w:val="18"/>
          <w:szCs w:val="18"/>
        </w:rPr>
        <w:footnoteRef/>
      </w:r>
      <w:r w:rsidRPr="00604071">
        <w:rPr>
          <w:rFonts w:cs="Arial"/>
          <w:sz w:val="18"/>
          <w:szCs w:val="18"/>
        </w:rPr>
        <w:t xml:space="preserve"> Consultables en los siguientes lynck</w:t>
      </w:r>
      <w:r w:rsidR="006A298D" w:rsidRPr="00604071">
        <w:rPr>
          <w:rFonts w:cs="Arial"/>
          <w:sz w:val="18"/>
          <w:szCs w:val="18"/>
        </w:rPr>
        <w:t>´</w:t>
      </w:r>
      <w:r w:rsidRPr="00604071">
        <w:rPr>
          <w:rFonts w:cs="Arial"/>
          <w:sz w:val="18"/>
          <w:szCs w:val="18"/>
        </w:rPr>
        <w:t xml:space="preserve">s: </w:t>
      </w:r>
      <w:hyperlink r:id="rId1" w:history="1">
        <w:r w:rsidRPr="00604071">
          <w:rPr>
            <w:rStyle w:val="Hipervnculo"/>
            <w:rFonts w:cs="Arial"/>
            <w:sz w:val="18"/>
            <w:szCs w:val="18"/>
          </w:rPr>
          <w:t>https://ieeg.mx/documentos/210404-especial-acuerdo-099-pdf/</w:t>
        </w:r>
      </w:hyperlink>
      <w:r w:rsidRPr="00604071">
        <w:rPr>
          <w:rFonts w:cs="Arial"/>
          <w:sz w:val="18"/>
          <w:szCs w:val="18"/>
        </w:rPr>
        <w:t xml:space="preserve"> y </w:t>
      </w:r>
      <w:hyperlink r:id="rId2" w:history="1">
        <w:r w:rsidRPr="00604071">
          <w:rPr>
            <w:rStyle w:val="Hipervnculo"/>
            <w:rFonts w:cs="Arial"/>
            <w:sz w:val="18"/>
            <w:szCs w:val="18"/>
          </w:rPr>
          <w:t>https://ieeg.mx/documentos/210407-extra-ii-acuerdo-124-pdf/</w:t>
        </w:r>
      </w:hyperlink>
    </w:p>
  </w:footnote>
  <w:footnote w:id="2">
    <w:p w14:paraId="22191EB7" w14:textId="2FAC4ABC" w:rsidR="00E85B0C" w:rsidRPr="00BA2835" w:rsidRDefault="00E85B0C" w:rsidP="0089566C">
      <w:pPr>
        <w:pStyle w:val="Sinespaciado"/>
        <w:jc w:val="left"/>
        <w:rPr>
          <w:rFonts w:cs="Arial"/>
          <w:sz w:val="18"/>
          <w:szCs w:val="18"/>
        </w:rPr>
      </w:pPr>
      <w:r w:rsidRPr="00BA2835">
        <w:rPr>
          <w:rStyle w:val="Refdenotaalpie"/>
          <w:rFonts w:cs="Arial"/>
          <w:sz w:val="18"/>
          <w:szCs w:val="18"/>
        </w:rPr>
        <w:footnoteRef/>
      </w:r>
      <w:r w:rsidRPr="00BA2835">
        <w:rPr>
          <w:rFonts w:cs="Arial"/>
          <w:sz w:val="18"/>
          <w:szCs w:val="18"/>
        </w:rPr>
        <w:t xml:space="preserve"> Visible</w:t>
      </w:r>
      <w:r w:rsidR="00491663" w:rsidRPr="00BA2835">
        <w:rPr>
          <w:rFonts w:cs="Arial"/>
          <w:sz w:val="18"/>
          <w:szCs w:val="18"/>
        </w:rPr>
        <w:t>s</w:t>
      </w:r>
      <w:r w:rsidRPr="00BA2835">
        <w:rPr>
          <w:rFonts w:cs="Arial"/>
          <w:sz w:val="18"/>
          <w:szCs w:val="18"/>
        </w:rPr>
        <w:t xml:space="preserve"> en </w:t>
      </w:r>
      <w:hyperlink r:id="rId3" w:anchor="/ayuntamientos/detalle/penjamo/votos-candidatura" w:history="1">
        <w:r w:rsidR="00491663" w:rsidRPr="00BA2835">
          <w:rPr>
            <w:rStyle w:val="Hipervnculo"/>
            <w:sz w:val="18"/>
            <w:szCs w:val="18"/>
          </w:rPr>
          <w:t>https://computosgto2021.ieeg.mx/#/ayuntamientos/detalle/penjamo/votos-candidatura</w:t>
        </w:r>
      </w:hyperlink>
      <w:r w:rsidRPr="00BA2835">
        <w:rPr>
          <w:sz w:val="18"/>
          <w:szCs w:val="18"/>
        </w:rPr>
        <w:t>.</w:t>
      </w:r>
    </w:p>
  </w:footnote>
  <w:footnote w:id="3">
    <w:p w14:paraId="32714188" w14:textId="2883D4EE" w:rsidR="0089566C" w:rsidRPr="00BA2835" w:rsidRDefault="0089566C" w:rsidP="0089566C">
      <w:pPr>
        <w:pStyle w:val="Sinespaciado"/>
        <w:rPr>
          <w:rFonts w:cs="Arial"/>
          <w:sz w:val="18"/>
          <w:szCs w:val="18"/>
        </w:rPr>
      </w:pPr>
      <w:r w:rsidRPr="00BA2835">
        <w:rPr>
          <w:rStyle w:val="Refdenotaalpie"/>
          <w:rFonts w:cs="Arial"/>
          <w:sz w:val="18"/>
          <w:szCs w:val="18"/>
        </w:rPr>
        <w:footnoteRef/>
      </w:r>
      <w:r w:rsidRPr="00BA2835">
        <w:rPr>
          <w:rFonts w:cs="Arial"/>
          <w:sz w:val="18"/>
          <w:szCs w:val="18"/>
        </w:rPr>
        <w:t xml:space="preserve"> Consultable </w:t>
      </w:r>
      <w:hyperlink r:id="rId4" w:history="1">
        <w:r w:rsidRPr="00BA2835">
          <w:rPr>
            <w:rStyle w:val="Hipervnculo"/>
            <w:sz w:val="18"/>
            <w:szCs w:val="18"/>
          </w:rPr>
          <w:t>https://ytuporquevotas.ieeg.mx/penjamo/</w:t>
        </w:r>
      </w:hyperlink>
      <w:r w:rsidRPr="00BA2835">
        <w:rPr>
          <w:rFonts w:cs="Arial"/>
          <w:sz w:val="18"/>
          <w:szCs w:val="18"/>
        </w:rPr>
        <w:t>.</w:t>
      </w:r>
    </w:p>
  </w:footnote>
  <w:footnote w:id="4">
    <w:p w14:paraId="38BC0A4E" w14:textId="05B0339E" w:rsidR="00E85B0C" w:rsidRPr="00F31DF8" w:rsidRDefault="00E85B0C" w:rsidP="00E85B0C">
      <w:pPr>
        <w:pStyle w:val="Sinespaciado"/>
        <w:rPr>
          <w:rFonts w:cs="Arial"/>
          <w:sz w:val="18"/>
          <w:szCs w:val="18"/>
        </w:rPr>
      </w:pPr>
      <w:r w:rsidRPr="00BA2835">
        <w:rPr>
          <w:rStyle w:val="Refdenotaalpie"/>
          <w:rFonts w:cs="Arial"/>
          <w:sz w:val="18"/>
          <w:szCs w:val="18"/>
        </w:rPr>
        <w:footnoteRef/>
      </w:r>
      <w:r w:rsidRPr="00BA2835">
        <w:rPr>
          <w:rFonts w:cs="Arial"/>
          <w:sz w:val="18"/>
          <w:szCs w:val="18"/>
        </w:rPr>
        <w:t xml:space="preserve"> TEEG-JPDC-2</w:t>
      </w:r>
      <w:r w:rsidR="001E08E3" w:rsidRPr="00BA2835">
        <w:rPr>
          <w:rFonts w:cs="Arial"/>
          <w:sz w:val="18"/>
          <w:szCs w:val="18"/>
        </w:rPr>
        <w:t>26</w:t>
      </w:r>
      <w:r w:rsidRPr="00BA2835">
        <w:rPr>
          <w:rFonts w:cs="Arial"/>
          <w:sz w:val="18"/>
          <w:szCs w:val="18"/>
        </w:rPr>
        <w:t>/2021 y TEEG-JPDC-2</w:t>
      </w:r>
      <w:r w:rsidR="001E08E3" w:rsidRPr="00BA2835">
        <w:rPr>
          <w:rFonts w:cs="Arial"/>
          <w:sz w:val="18"/>
          <w:szCs w:val="18"/>
        </w:rPr>
        <w:t>34</w:t>
      </w:r>
      <w:r w:rsidRPr="00BA2835">
        <w:rPr>
          <w:rFonts w:cs="Arial"/>
          <w:sz w:val="18"/>
          <w:szCs w:val="18"/>
        </w:rPr>
        <w:t>/2021.</w:t>
      </w:r>
    </w:p>
  </w:footnote>
  <w:footnote w:id="5">
    <w:p w14:paraId="3986DDEA" w14:textId="4F764CDA" w:rsidR="006A298D" w:rsidRPr="00A4657B" w:rsidRDefault="006A298D" w:rsidP="006A298D">
      <w:pPr>
        <w:pStyle w:val="Textonotapie"/>
        <w:rPr>
          <w:sz w:val="18"/>
          <w:szCs w:val="18"/>
        </w:rPr>
      </w:pPr>
      <w:r w:rsidRPr="00A4657B">
        <w:rPr>
          <w:rStyle w:val="Refdenotaalpie"/>
          <w:sz w:val="18"/>
          <w:szCs w:val="18"/>
        </w:rPr>
        <w:footnoteRef/>
      </w:r>
      <w:r w:rsidRPr="00A4657B">
        <w:rPr>
          <w:sz w:val="18"/>
          <w:szCs w:val="18"/>
        </w:rPr>
        <w:t xml:space="preserve"> </w:t>
      </w:r>
      <w:r>
        <w:rPr>
          <w:sz w:val="18"/>
          <w:szCs w:val="18"/>
        </w:rPr>
        <w:t>Los cuales se encuentra glosados a los expedientes principales</w:t>
      </w:r>
      <w:r w:rsidRPr="00A4657B">
        <w:rPr>
          <w:sz w:val="18"/>
          <w:szCs w:val="18"/>
        </w:rPr>
        <w:t>.</w:t>
      </w:r>
    </w:p>
  </w:footnote>
  <w:footnote w:id="6">
    <w:p w14:paraId="3BBF977B" w14:textId="56E0B516" w:rsidR="00933C16" w:rsidRPr="001F4037" w:rsidRDefault="00933C16" w:rsidP="00933C16">
      <w:pPr>
        <w:spacing w:after="0" w:line="240" w:lineRule="auto"/>
        <w:rPr>
          <w:rFonts w:cs="Arial"/>
          <w:sz w:val="18"/>
          <w:szCs w:val="18"/>
        </w:rPr>
      </w:pPr>
      <w:r w:rsidRPr="00933C16">
        <w:rPr>
          <w:rFonts w:cs="Arial"/>
          <w:sz w:val="18"/>
          <w:szCs w:val="18"/>
          <w:vertAlign w:val="superscript"/>
        </w:rPr>
        <w:footnoteRef/>
      </w:r>
      <w:proofErr w:type="spellStart"/>
      <w:proofErr w:type="gramStart"/>
      <w:r>
        <w:rPr>
          <w:rFonts w:cs="Arial"/>
          <w:sz w:val="18"/>
          <w:szCs w:val="18"/>
        </w:rPr>
        <w:t>Ello,d</w:t>
      </w:r>
      <w:r w:rsidRPr="00933C16">
        <w:rPr>
          <w:rFonts w:cs="Arial"/>
          <w:sz w:val="18"/>
          <w:szCs w:val="18"/>
        </w:rPr>
        <w:t>e</w:t>
      </w:r>
      <w:proofErr w:type="spellEnd"/>
      <w:proofErr w:type="gramEnd"/>
      <w:r w:rsidRPr="00933C16">
        <w:rPr>
          <w:rFonts w:cs="Arial"/>
          <w:sz w:val="18"/>
          <w:szCs w:val="18"/>
        </w:rPr>
        <w:t xml:space="preserve"> conformidad con lo señalado en la jurisprudencia 41/2000, de rubro: "AGRAVIOS, SU EXAMEN EN CONJUNTO O SEPARADO, NO CAUSA LESIÓN”. Consultable en la página de internet del Tribunal Electoral del Poder Judicial de la Federación en la liga https://www.te.gob.mx/IUSEapp/tesisjur.aspx?idtesis=4/2000&amp;tpoBusqueda=S&amp;sWord=AGRAVIOS,SU,EXAMEN,EN,CONJUNTO,O,SEPARADO,NO,CAUSA,LESI%c3%93N</w:t>
      </w:r>
    </w:p>
  </w:footnote>
  <w:footnote w:id="7">
    <w:p w14:paraId="6259DEC6" w14:textId="77777777" w:rsidR="000F5158" w:rsidRPr="000F5158" w:rsidRDefault="000F5158" w:rsidP="000F5158">
      <w:pPr>
        <w:pStyle w:val="Textonotapie"/>
        <w:rPr>
          <w:rFonts w:cs="Arial"/>
          <w:sz w:val="18"/>
          <w:szCs w:val="18"/>
          <w:lang w:val="es-ES"/>
        </w:rPr>
      </w:pPr>
      <w:r w:rsidRPr="000F5158">
        <w:rPr>
          <w:rStyle w:val="Refdenotaalpie"/>
          <w:rFonts w:cs="Arial"/>
          <w:sz w:val="18"/>
          <w:szCs w:val="18"/>
        </w:rPr>
        <w:footnoteRef/>
      </w:r>
      <w:r w:rsidRPr="000F5158">
        <w:rPr>
          <w:rFonts w:cs="Arial"/>
          <w:sz w:val="18"/>
          <w:szCs w:val="18"/>
        </w:rPr>
        <w:t xml:space="preserve"> Véase SUP-JDC-262/2018 y SUP-JDC-296/2018.</w:t>
      </w:r>
    </w:p>
  </w:footnote>
  <w:footnote w:id="8">
    <w:p w14:paraId="2CC44120" w14:textId="77777777" w:rsidR="000F5158" w:rsidRPr="00B46C51" w:rsidRDefault="000F5158" w:rsidP="000F5158">
      <w:pPr>
        <w:pStyle w:val="Textonotapie"/>
        <w:rPr>
          <w:sz w:val="18"/>
          <w:szCs w:val="18"/>
          <w:lang w:val="es-ES"/>
        </w:rPr>
      </w:pPr>
      <w:r w:rsidRPr="000F5158">
        <w:rPr>
          <w:rStyle w:val="Refdenotaalpie"/>
          <w:rFonts w:cs="Arial"/>
          <w:sz w:val="18"/>
          <w:szCs w:val="18"/>
        </w:rPr>
        <w:footnoteRef/>
      </w:r>
      <w:r w:rsidRPr="000F5158">
        <w:rPr>
          <w:rFonts w:cs="Arial"/>
          <w:sz w:val="18"/>
          <w:szCs w:val="18"/>
        </w:rPr>
        <w:t xml:space="preserve"> En ese sentido la Sala Superior al resolver el juicio ciudadano SUP-JDC-279/2018, ha considerado que resulta suficiente aducir argumentos genéricos o imprecisos, que no combaten las consideraciones medulares de la autoridad responsable para desestimar los conceptos de agravio sostenidos en la instancia previa.</w:t>
      </w:r>
    </w:p>
  </w:footnote>
  <w:footnote w:id="9">
    <w:p w14:paraId="63F3443E" w14:textId="6CF387F8" w:rsidR="005F4821" w:rsidRPr="00F96F1C" w:rsidRDefault="005F4821" w:rsidP="005F4821">
      <w:pPr>
        <w:pStyle w:val="Textonotapie"/>
        <w:rPr>
          <w:rFonts w:cs="Arial"/>
          <w:sz w:val="18"/>
          <w:szCs w:val="18"/>
          <w:lang w:val="es-ES"/>
        </w:rPr>
      </w:pPr>
      <w:r w:rsidRPr="00F96F1C">
        <w:rPr>
          <w:rStyle w:val="Refdenotaalpie"/>
          <w:rFonts w:cs="Arial"/>
          <w:sz w:val="18"/>
          <w:szCs w:val="18"/>
        </w:rPr>
        <w:footnoteRef/>
      </w:r>
      <w:r w:rsidRPr="00F96F1C">
        <w:rPr>
          <w:rFonts w:cs="Arial"/>
          <w:sz w:val="18"/>
          <w:szCs w:val="18"/>
        </w:rPr>
        <w:t xml:space="preserve"> </w:t>
      </w:r>
      <w:r>
        <w:rPr>
          <w:rFonts w:cs="Arial"/>
          <w:sz w:val="18"/>
          <w:szCs w:val="18"/>
        </w:rPr>
        <w:t xml:space="preserve">Ello, acorde al criterio señalado por la Sala Superior en las sentencias </w:t>
      </w:r>
      <w:r w:rsidRPr="00F96F1C">
        <w:rPr>
          <w:rFonts w:cs="Arial"/>
          <w:sz w:val="18"/>
          <w:szCs w:val="18"/>
        </w:rPr>
        <w:t>SUP-JDC-262/2018 y SUP-JDC-296/2018.</w:t>
      </w:r>
    </w:p>
  </w:footnote>
  <w:footnote w:id="10">
    <w:p w14:paraId="387455D2" w14:textId="7BD40074" w:rsidR="00C90733" w:rsidRPr="00E804DF" w:rsidRDefault="00C90733" w:rsidP="00E804DF">
      <w:pPr>
        <w:spacing w:after="0" w:line="240" w:lineRule="auto"/>
        <w:rPr>
          <w:rFonts w:cs="Arial"/>
          <w:color w:val="000000" w:themeColor="text1"/>
          <w:sz w:val="18"/>
          <w:szCs w:val="18"/>
          <w:lang w:val="es-MX"/>
        </w:rPr>
      </w:pPr>
      <w:r w:rsidRPr="00E804DF">
        <w:rPr>
          <w:rStyle w:val="Refdenotaalpie"/>
          <w:rFonts w:cs="Arial"/>
          <w:color w:val="000000" w:themeColor="text1"/>
          <w:sz w:val="18"/>
          <w:szCs w:val="18"/>
        </w:rPr>
        <w:footnoteRef/>
      </w:r>
      <w:r w:rsidRPr="00E804DF">
        <w:rPr>
          <w:rFonts w:cs="Arial"/>
          <w:color w:val="000000" w:themeColor="text1"/>
          <w:sz w:val="18"/>
          <w:szCs w:val="18"/>
        </w:rPr>
        <w:t xml:space="preserve"> Al respecto resulta ilustrativa,</w:t>
      </w:r>
      <w:r w:rsidRPr="00E804DF">
        <w:rPr>
          <w:rStyle w:val="apple-converted-space"/>
          <w:rFonts w:cs="Arial"/>
          <w:color w:val="000000" w:themeColor="text1"/>
          <w:sz w:val="18"/>
          <w:szCs w:val="18"/>
        </w:rPr>
        <w:t> </w:t>
      </w:r>
      <w:r w:rsidRPr="00E804DF">
        <w:rPr>
          <w:rFonts w:cs="Arial"/>
          <w:color w:val="000000" w:themeColor="text1"/>
          <w:sz w:val="18"/>
          <w:szCs w:val="18"/>
        </w:rPr>
        <w:t>la tesis de jurisprudencia</w:t>
      </w:r>
      <w:r w:rsidRPr="00E804DF">
        <w:rPr>
          <w:rStyle w:val="apple-converted-space"/>
          <w:rFonts w:cs="Arial"/>
          <w:color w:val="000000" w:themeColor="text1"/>
          <w:sz w:val="18"/>
          <w:szCs w:val="18"/>
        </w:rPr>
        <w:t> </w:t>
      </w:r>
      <w:r w:rsidRPr="00E804DF">
        <w:rPr>
          <w:rFonts w:cs="Arial"/>
          <w:color w:val="000000" w:themeColor="text1"/>
          <w:sz w:val="18"/>
          <w:szCs w:val="18"/>
        </w:rPr>
        <w:t>de rubro:</w:t>
      </w:r>
      <w:r w:rsidRPr="00E804DF">
        <w:rPr>
          <w:rStyle w:val="apple-converted-space"/>
          <w:rFonts w:cs="Arial"/>
          <w:color w:val="000000" w:themeColor="text1"/>
          <w:sz w:val="18"/>
          <w:szCs w:val="18"/>
        </w:rPr>
        <w:t> </w:t>
      </w:r>
      <w:r w:rsidRPr="00E804DF">
        <w:rPr>
          <w:rFonts w:cs="Arial"/>
          <w:color w:val="000000" w:themeColor="text1"/>
          <w:sz w:val="18"/>
          <w:szCs w:val="18"/>
        </w:rPr>
        <w:t xml:space="preserve">AGRAVIOS INOPERANTES. LO SON AQUELLOS QUE SE REFIEREN A CUESTIONES NO INVOCADAS EN LA DEMANDA Y </w:t>
      </w:r>
      <w:proofErr w:type="gramStart"/>
      <w:r w:rsidRPr="00E804DF">
        <w:rPr>
          <w:rFonts w:cs="Arial"/>
          <w:color w:val="000000" w:themeColor="text1"/>
          <w:sz w:val="18"/>
          <w:szCs w:val="18"/>
        </w:rPr>
        <w:t>QUE</w:t>
      </w:r>
      <w:proofErr w:type="gramEnd"/>
      <w:r w:rsidRPr="00E804DF">
        <w:rPr>
          <w:rFonts w:cs="Arial"/>
          <w:color w:val="000000" w:themeColor="text1"/>
          <w:sz w:val="18"/>
          <w:szCs w:val="18"/>
        </w:rPr>
        <w:t xml:space="preserve"> POR ENDE, CONSTITUYEN ASPECTOS NOVEDOSOS EN LA REVISIÓN.</w:t>
      </w:r>
    </w:p>
  </w:footnote>
  <w:footnote w:id="11">
    <w:p w14:paraId="4AC2FD35" w14:textId="4D7AD1EB" w:rsidR="00E804DF" w:rsidRPr="00E804DF" w:rsidRDefault="00E804DF" w:rsidP="00E804DF">
      <w:pPr>
        <w:spacing w:after="0" w:line="240" w:lineRule="auto"/>
        <w:rPr>
          <w:rFonts w:eastAsia="Times New Roman" w:cs="Arial"/>
          <w:color w:val="000000" w:themeColor="text1"/>
          <w:sz w:val="18"/>
          <w:szCs w:val="18"/>
          <w:lang w:eastAsia="es-MX"/>
        </w:rPr>
      </w:pPr>
      <w:r w:rsidRPr="00E804DF">
        <w:rPr>
          <w:rStyle w:val="Refdenotaalpie"/>
          <w:sz w:val="18"/>
          <w:szCs w:val="18"/>
        </w:rPr>
        <w:footnoteRef/>
      </w:r>
      <w:r w:rsidRPr="00E804DF">
        <w:rPr>
          <w:sz w:val="18"/>
          <w:szCs w:val="18"/>
        </w:rPr>
        <w:t xml:space="preserve"> </w:t>
      </w:r>
      <w:r w:rsidRPr="004150F5">
        <w:rPr>
          <w:rFonts w:eastAsia="Times New Roman" w:cs="Arial"/>
          <w:color w:val="000000" w:themeColor="text1"/>
          <w:sz w:val="18"/>
          <w:szCs w:val="18"/>
          <w:lang w:eastAsia="es-MX"/>
        </w:rPr>
        <w:t>Resulta</w:t>
      </w:r>
      <w:r w:rsidRPr="00E804DF">
        <w:rPr>
          <w:rFonts w:eastAsia="Times New Roman" w:cs="Arial"/>
          <w:color w:val="000000" w:themeColor="text1"/>
          <w:sz w:val="18"/>
          <w:szCs w:val="18"/>
          <w:lang w:eastAsia="es-MX"/>
        </w:rPr>
        <w:t xml:space="preserve"> </w:t>
      </w:r>
      <w:r w:rsidRPr="004150F5">
        <w:rPr>
          <w:rFonts w:eastAsia="Times New Roman" w:cs="Arial"/>
          <w:color w:val="000000" w:themeColor="text1"/>
          <w:sz w:val="18"/>
          <w:szCs w:val="18"/>
          <w:lang w:eastAsia="es-MX"/>
        </w:rPr>
        <w:t>aplicable la tesis sostenida por la Primera Sala de la Suprema Corte de Justicia de la Nación, de rubro: “REVISIÓN ADMINISTRATIVA. ES INOPERANTE EL AGRAVIO QUE SE HAGA VALER CONTRA POSIBLES VICIOS QUE NO FUERON PLANTEADOS EN UN RECURSO ANTERIOR”. </w:t>
      </w:r>
    </w:p>
  </w:footnote>
  <w:footnote w:id="12">
    <w:p w14:paraId="4DE9FC26" w14:textId="77777777" w:rsidR="00BF1EE4" w:rsidRPr="00E804DF" w:rsidRDefault="00BF1EE4" w:rsidP="00BF1EE4">
      <w:pPr>
        <w:pStyle w:val="Textonotapie"/>
        <w:rPr>
          <w:sz w:val="18"/>
          <w:szCs w:val="18"/>
          <w:lang w:val="es-ES"/>
        </w:rPr>
      </w:pPr>
      <w:r w:rsidRPr="00E804DF">
        <w:rPr>
          <w:rStyle w:val="Refdenotaalpie"/>
          <w:sz w:val="18"/>
          <w:szCs w:val="18"/>
        </w:rPr>
        <w:footnoteRef/>
      </w:r>
      <w:r w:rsidRPr="00E804DF">
        <w:rPr>
          <w:sz w:val="18"/>
          <w:szCs w:val="18"/>
        </w:rPr>
        <w:t xml:space="preserve"> </w:t>
      </w:r>
      <w:proofErr w:type="spellStart"/>
      <w:r w:rsidRPr="00E804DF">
        <w:rPr>
          <w:rFonts w:eastAsia="Times New Roman"/>
          <w:sz w:val="18"/>
          <w:szCs w:val="18"/>
          <w:lang w:eastAsia="es-MX"/>
        </w:rPr>
        <w:t>artículo</w:t>
      </w:r>
      <w:proofErr w:type="spellEnd"/>
      <w:r w:rsidRPr="00E804DF">
        <w:rPr>
          <w:rFonts w:eastAsia="Times New Roman"/>
          <w:sz w:val="18"/>
          <w:szCs w:val="18"/>
          <w:lang w:eastAsia="es-MX"/>
        </w:rPr>
        <w:t xml:space="preserve"> 115, fracciones I y VIII, de la </w:t>
      </w:r>
      <w:r w:rsidRPr="00E804DF">
        <w:rPr>
          <w:rFonts w:eastAsia="Times New Roman"/>
          <w:i/>
          <w:iCs/>
          <w:sz w:val="18"/>
          <w:szCs w:val="18"/>
          <w:lang w:eastAsia="es-MX"/>
        </w:rPr>
        <w:t>Constitución federal</w:t>
      </w:r>
      <w:r w:rsidRPr="00E804DF">
        <w:rPr>
          <w:rFonts w:eastAsia="Times New Roman"/>
          <w:sz w:val="18"/>
          <w:szCs w:val="18"/>
          <w:lang w:eastAsia="es-MX"/>
        </w:rPr>
        <w:t>.</w:t>
      </w:r>
    </w:p>
  </w:footnote>
  <w:footnote w:id="13">
    <w:p w14:paraId="247B20C9" w14:textId="77777777" w:rsidR="00BF1EE4" w:rsidRPr="00E804DF" w:rsidRDefault="00BF1EE4" w:rsidP="00BF1EE4">
      <w:pPr>
        <w:pStyle w:val="Textonotapie"/>
        <w:rPr>
          <w:sz w:val="18"/>
          <w:szCs w:val="18"/>
          <w:lang w:val="es-ES"/>
        </w:rPr>
      </w:pPr>
      <w:r w:rsidRPr="00E804DF">
        <w:rPr>
          <w:rStyle w:val="Refdenotaalpie"/>
          <w:sz w:val="18"/>
          <w:szCs w:val="18"/>
        </w:rPr>
        <w:footnoteRef/>
      </w:r>
      <w:r w:rsidRPr="00E804DF">
        <w:rPr>
          <w:sz w:val="18"/>
          <w:szCs w:val="18"/>
        </w:rPr>
        <w:t xml:space="preserve"> </w:t>
      </w:r>
      <w:r w:rsidRPr="00E804DF">
        <w:rPr>
          <w:sz w:val="18"/>
          <w:szCs w:val="18"/>
          <w:lang w:val="es-ES"/>
        </w:rPr>
        <w:t xml:space="preserve">Artículos 108 y 109, de la </w:t>
      </w:r>
      <w:r w:rsidRPr="00E804DF">
        <w:rPr>
          <w:i/>
          <w:iCs/>
          <w:sz w:val="18"/>
          <w:szCs w:val="18"/>
          <w:lang w:val="es-ES"/>
        </w:rPr>
        <w:t>Constitución local.</w:t>
      </w:r>
    </w:p>
  </w:footnote>
  <w:footnote w:id="14">
    <w:p w14:paraId="22A596D6" w14:textId="77777777" w:rsidR="00BF1EE4" w:rsidRPr="00E804DF" w:rsidRDefault="00BF1EE4" w:rsidP="00BF1EE4">
      <w:pPr>
        <w:spacing w:after="0" w:line="240" w:lineRule="auto"/>
        <w:rPr>
          <w:rFonts w:cs="Arial"/>
          <w:sz w:val="18"/>
          <w:szCs w:val="18"/>
        </w:rPr>
      </w:pPr>
      <w:r w:rsidRPr="00E804DF">
        <w:rPr>
          <w:rStyle w:val="Refdenotaalpie"/>
          <w:rFonts w:cs="Arial"/>
          <w:sz w:val="18"/>
          <w:szCs w:val="18"/>
        </w:rPr>
        <w:footnoteRef/>
      </w:r>
      <w:r w:rsidRPr="00E804DF">
        <w:rPr>
          <w:rFonts w:cs="Arial"/>
          <w:sz w:val="18"/>
          <w:szCs w:val="18"/>
        </w:rPr>
        <w:t xml:space="preserve"> Artículo 25.</w:t>
      </w:r>
      <w:r w:rsidRPr="00E804DF">
        <w:rPr>
          <w:rFonts w:cs="Arial"/>
          <w:b/>
          <w:bCs/>
          <w:sz w:val="18"/>
          <w:szCs w:val="18"/>
        </w:rPr>
        <w:t xml:space="preserve"> </w:t>
      </w:r>
      <w:r w:rsidRPr="00E804DF">
        <w:rPr>
          <w:rFonts w:cs="Arial"/>
          <w:sz w:val="18"/>
          <w:szCs w:val="18"/>
        </w:rPr>
        <w:t xml:space="preserve">Los ayuntamientos </w:t>
      </w:r>
      <w:proofErr w:type="spellStart"/>
      <w:r w:rsidRPr="00E804DF">
        <w:rPr>
          <w:rFonts w:cs="Arial"/>
          <w:sz w:val="18"/>
          <w:szCs w:val="18"/>
        </w:rPr>
        <w:t>estarán</w:t>
      </w:r>
      <w:proofErr w:type="spellEnd"/>
      <w:r w:rsidRPr="00E804DF">
        <w:rPr>
          <w:rFonts w:cs="Arial"/>
          <w:sz w:val="18"/>
          <w:szCs w:val="18"/>
        </w:rPr>
        <w:t xml:space="preserve"> integrados por un presidente municipal, uno o dos </w:t>
      </w:r>
      <w:proofErr w:type="spellStart"/>
      <w:r w:rsidRPr="00E804DF">
        <w:rPr>
          <w:rFonts w:cs="Arial"/>
          <w:sz w:val="18"/>
          <w:szCs w:val="18"/>
        </w:rPr>
        <w:t>síndicos</w:t>
      </w:r>
      <w:proofErr w:type="spellEnd"/>
      <w:r w:rsidRPr="00E804DF">
        <w:rPr>
          <w:rFonts w:cs="Arial"/>
          <w:sz w:val="18"/>
          <w:szCs w:val="18"/>
        </w:rPr>
        <w:t xml:space="preserve"> y el </w:t>
      </w:r>
      <w:proofErr w:type="spellStart"/>
      <w:r w:rsidRPr="00E804DF">
        <w:rPr>
          <w:rFonts w:cs="Arial"/>
          <w:sz w:val="18"/>
          <w:szCs w:val="18"/>
        </w:rPr>
        <w:t>número</w:t>
      </w:r>
      <w:proofErr w:type="spellEnd"/>
      <w:r w:rsidRPr="00E804DF">
        <w:rPr>
          <w:rFonts w:cs="Arial"/>
          <w:sz w:val="18"/>
          <w:szCs w:val="18"/>
        </w:rPr>
        <w:t xml:space="preserve"> de regidores que enseguida se expresan: </w:t>
      </w:r>
    </w:p>
    <w:p w14:paraId="45986516" w14:textId="77777777" w:rsidR="00BF1EE4" w:rsidRPr="001050DD" w:rsidRDefault="00BF1EE4" w:rsidP="00BF1EE4">
      <w:pPr>
        <w:spacing w:after="0" w:line="240" w:lineRule="auto"/>
        <w:rPr>
          <w:rFonts w:cs="Arial"/>
          <w:sz w:val="18"/>
          <w:szCs w:val="18"/>
        </w:rPr>
      </w:pPr>
      <w:r w:rsidRPr="00E804DF">
        <w:rPr>
          <w:rFonts w:cs="Arial"/>
          <w:b/>
          <w:bCs/>
          <w:sz w:val="18"/>
          <w:szCs w:val="18"/>
        </w:rPr>
        <w:t>I.</w:t>
      </w:r>
      <w:r w:rsidRPr="00E804DF">
        <w:rPr>
          <w:rFonts w:cs="Arial"/>
          <w:sz w:val="18"/>
          <w:szCs w:val="18"/>
        </w:rPr>
        <w:t xml:space="preserve"> Los municipios de: </w:t>
      </w:r>
      <w:proofErr w:type="spellStart"/>
      <w:r w:rsidRPr="00E804DF">
        <w:rPr>
          <w:rFonts w:cs="Arial"/>
          <w:sz w:val="18"/>
          <w:szCs w:val="18"/>
        </w:rPr>
        <w:t>Acámbaro</w:t>
      </w:r>
      <w:proofErr w:type="spellEnd"/>
      <w:r w:rsidRPr="00E804DF">
        <w:rPr>
          <w:rFonts w:cs="Arial"/>
          <w:sz w:val="18"/>
          <w:szCs w:val="18"/>
        </w:rPr>
        <w:t>, Celaya, Guanajuato, Irapuato</w:t>
      </w:r>
      <w:r w:rsidRPr="001050DD">
        <w:rPr>
          <w:rFonts w:cs="Arial"/>
          <w:sz w:val="18"/>
          <w:szCs w:val="18"/>
        </w:rPr>
        <w:t xml:space="preserve">, </w:t>
      </w:r>
      <w:proofErr w:type="spellStart"/>
      <w:r w:rsidRPr="001050DD">
        <w:rPr>
          <w:rFonts w:cs="Arial"/>
          <w:sz w:val="18"/>
          <w:szCs w:val="18"/>
        </w:rPr>
        <w:t>León</w:t>
      </w:r>
      <w:proofErr w:type="spellEnd"/>
      <w:r w:rsidRPr="001050DD">
        <w:rPr>
          <w:rFonts w:cs="Arial"/>
          <w:sz w:val="18"/>
          <w:szCs w:val="18"/>
        </w:rPr>
        <w:t xml:space="preserve"> y Salamanca, se </w:t>
      </w:r>
      <w:proofErr w:type="spellStart"/>
      <w:r w:rsidRPr="001050DD">
        <w:rPr>
          <w:rFonts w:cs="Arial"/>
          <w:sz w:val="18"/>
          <w:szCs w:val="18"/>
        </w:rPr>
        <w:t>integrarán</w:t>
      </w:r>
      <w:proofErr w:type="spellEnd"/>
      <w:r w:rsidRPr="001050DD">
        <w:rPr>
          <w:rFonts w:cs="Arial"/>
          <w:sz w:val="18"/>
          <w:szCs w:val="18"/>
        </w:rPr>
        <w:t xml:space="preserve"> con dos </w:t>
      </w:r>
      <w:proofErr w:type="spellStart"/>
      <w:r w:rsidRPr="001050DD">
        <w:rPr>
          <w:rFonts w:cs="Arial"/>
          <w:sz w:val="18"/>
          <w:szCs w:val="18"/>
        </w:rPr>
        <w:t>síndicos</w:t>
      </w:r>
      <w:proofErr w:type="spellEnd"/>
      <w:r w:rsidRPr="001050DD">
        <w:rPr>
          <w:rFonts w:cs="Arial"/>
          <w:sz w:val="18"/>
          <w:szCs w:val="18"/>
        </w:rPr>
        <w:t xml:space="preserve"> y doce regidores. </w:t>
      </w:r>
    </w:p>
    <w:p w14:paraId="026AD290" w14:textId="77777777" w:rsidR="00BF1EE4" w:rsidRPr="001050DD" w:rsidRDefault="00BF1EE4" w:rsidP="00BF1EE4">
      <w:pPr>
        <w:spacing w:after="0" w:line="240" w:lineRule="auto"/>
        <w:rPr>
          <w:rFonts w:cs="Arial"/>
          <w:sz w:val="18"/>
          <w:szCs w:val="18"/>
        </w:rPr>
      </w:pPr>
      <w:r w:rsidRPr="001050DD">
        <w:rPr>
          <w:rFonts w:cs="Arial"/>
          <w:b/>
          <w:bCs/>
          <w:sz w:val="18"/>
          <w:szCs w:val="18"/>
        </w:rPr>
        <w:t>II.</w:t>
      </w:r>
      <w:r w:rsidRPr="001050DD">
        <w:rPr>
          <w:rFonts w:cs="Arial"/>
          <w:sz w:val="18"/>
          <w:szCs w:val="18"/>
        </w:rPr>
        <w:t xml:space="preserve"> Los municipios de: </w:t>
      </w:r>
      <w:proofErr w:type="spellStart"/>
      <w:r w:rsidRPr="001050DD">
        <w:rPr>
          <w:rFonts w:cs="Arial"/>
          <w:sz w:val="18"/>
          <w:szCs w:val="18"/>
        </w:rPr>
        <w:t>Cortazar</w:t>
      </w:r>
      <w:proofErr w:type="spellEnd"/>
      <w:r w:rsidRPr="001050DD">
        <w:rPr>
          <w:rFonts w:cs="Arial"/>
          <w:sz w:val="18"/>
          <w:szCs w:val="18"/>
        </w:rPr>
        <w:t xml:space="preserve">, Dolores Hidalgo Cuna de la Independencia Nacional, </w:t>
      </w:r>
      <w:proofErr w:type="spellStart"/>
      <w:r w:rsidRPr="001050DD">
        <w:rPr>
          <w:rFonts w:cs="Arial"/>
          <w:sz w:val="18"/>
          <w:szCs w:val="18"/>
        </w:rPr>
        <w:t>Moroleón</w:t>
      </w:r>
      <w:proofErr w:type="spellEnd"/>
      <w:r w:rsidRPr="001050DD">
        <w:rPr>
          <w:rFonts w:cs="Arial"/>
          <w:sz w:val="18"/>
          <w:szCs w:val="18"/>
        </w:rPr>
        <w:t xml:space="preserve">, </w:t>
      </w:r>
      <w:proofErr w:type="spellStart"/>
      <w:r w:rsidRPr="001050DD">
        <w:rPr>
          <w:rFonts w:cs="Arial"/>
          <w:sz w:val="18"/>
          <w:szCs w:val="18"/>
        </w:rPr>
        <w:t>Pénjamo</w:t>
      </w:r>
      <w:proofErr w:type="spellEnd"/>
      <w:r w:rsidRPr="001050DD">
        <w:rPr>
          <w:rFonts w:cs="Arial"/>
          <w:sz w:val="18"/>
          <w:szCs w:val="18"/>
        </w:rPr>
        <w:t xml:space="preserve">, Salvatierra, San Felipe, San Francisco del </w:t>
      </w:r>
      <w:proofErr w:type="spellStart"/>
      <w:r w:rsidRPr="001050DD">
        <w:rPr>
          <w:rFonts w:cs="Arial"/>
          <w:sz w:val="18"/>
          <w:szCs w:val="18"/>
        </w:rPr>
        <w:t>Rincón</w:t>
      </w:r>
      <w:proofErr w:type="spellEnd"/>
      <w:r w:rsidRPr="001050DD">
        <w:rPr>
          <w:rFonts w:cs="Arial"/>
          <w:sz w:val="18"/>
          <w:szCs w:val="18"/>
        </w:rPr>
        <w:t xml:space="preserve">, San Luis de la Paz, San Miguel de Allende, Silao, Uriangato, Valle de Santiago y </w:t>
      </w:r>
      <w:proofErr w:type="spellStart"/>
      <w:r w:rsidRPr="001050DD">
        <w:rPr>
          <w:rFonts w:cs="Arial"/>
          <w:sz w:val="18"/>
          <w:szCs w:val="18"/>
        </w:rPr>
        <w:t>Yuriria</w:t>
      </w:r>
      <w:proofErr w:type="spellEnd"/>
      <w:r w:rsidRPr="001050DD">
        <w:rPr>
          <w:rFonts w:cs="Arial"/>
          <w:sz w:val="18"/>
          <w:szCs w:val="18"/>
        </w:rPr>
        <w:t xml:space="preserve">, se </w:t>
      </w:r>
      <w:proofErr w:type="spellStart"/>
      <w:r w:rsidRPr="001050DD">
        <w:rPr>
          <w:rFonts w:cs="Arial"/>
          <w:sz w:val="18"/>
          <w:szCs w:val="18"/>
        </w:rPr>
        <w:t>integrarán</w:t>
      </w:r>
      <w:proofErr w:type="spellEnd"/>
      <w:r w:rsidRPr="001050DD">
        <w:rPr>
          <w:rFonts w:cs="Arial"/>
          <w:sz w:val="18"/>
          <w:szCs w:val="18"/>
        </w:rPr>
        <w:t xml:space="preserve"> con un </w:t>
      </w:r>
      <w:proofErr w:type="spellStart"/>
      <w:r w:rsidRPr="001050DD">
        <w:rPr>
          <w:rFonts w:cs="Arial"/>
          <w:sz w:val="18"/>
          <w:szCs w:val="18"/>
        </w:rPr>
        <w:t>síndico</w:t>
      </w:r>
      <w:proofErr w:type="spellEnd"/>
      <w:r w:rsidRPr="001050DD">
        <w:rPr>
          <w:rFonts w:cs="Arial"/>
          <w:sz w:val="18"/>
          <w:szCs w:val="18"/>
        </w:rPr>
        <w:t xml:space="preserve"> y diez regidores. </w:t>
      </w:r>
    </w:p>
    <w:p w14:paraId="571CA26C" w14:textId="77777777" w:rsidR="00BF1EE4" w:rsidRPr="001050DD" w:rsidRDefault="00BF1EE4" w:rsidP="00BF1EE4">
      <w:pPr>
        <w:spacing w:after="0" w:line="240" w:lineRule="auto"/>
        <w:rPr>
          <w:rFonts w:cs="Arial"/>
          <w:sz w:val="18"/>
          <w:szCs w:val="18"/>
        </w:rPr>
      </w:pPr>
      <w:r w:rsidRPr="001050DD">
        <w:rPr>
          <w:rFonts w:cs="Arial"/>
          <w:b/>
          <w:bCs/>
          <w:sz w:val="18"/>
          <w:szCs w:val="18"/>
        </w:rPr>
        <w:t>III.</w:t>
      </w:r>
      <w:r w:rsidRPr="001050DD">
        <w:rPr>
          <w:rFonts w:cs="Arial"/>
          <w:sz w:val="18"/>
          <w:szCs w:val="18"/>
        </w:rPr>
        <w:t xml:space="preserve"> Los municipios de Abasolo, Apaseo el Alto, Apaseo el Grande, Atarjea, Comonfort, </w:t>
      </w:r>
      <w:proofErr w:type="spellStart"/>
      <w:r w:rsidRPr="001050DD">
        <w:rPr>
          <w:rFonts w:cs="Arial"/>
          <w:sz w:val="18"/>
          <w:szCs w:val="18"/>
        </w:rPr>
        <w:t>Coroneo</w:t>
      </w:r>
      <w:proofErr w:type="spellEnd"/>
      <w:r w:rsidRPr="001050DD">
        <w:rPr>
          <w:rFonts w:cs="Arial"/>
          <w:sz w:val="18"/>
          <w:szCs w:val="18"/>
        </w:rPr>
        <w:t xml:space="preserve">, </w:t>
      </w:r>
      <w:proofErr w:type="spellStart"/>
      <w:r w:rsidRPr="001050DD">
        <w:rPr>
          <w:rFonts w:cs="Arial"/>
          <w:sz w:val="18"/>
          <w:szCs w:val="18"/>
        </w:rPr>
        <w:t>Cuerámaro</w:t>
      </w:r>
      <w:proofErr w:type="spellEnd"/>
      <w:r w:rsidRPr="001050DD">
        <w:rPr>
          <w:rFonts w:cs="Arial"/>
          <w:sz w:val="18"/>
          <w:szCs w:val="18"/>
        </w:rPr>
        <w:t xml:space="preserve">, Doctor Mora, </w:t>
      </w:r>
      <w:proofErr w:type="spellStart"/>
      <w:r w:rsidRPr="001050DD">
        <w:rPr>
          <w:rFonts w:cs="Arial"/>
          <w:sz w:val="18"/>
          <w:szCs w:val="18"/>
        </w:rPr>
        <w:t>Huanímaro</w:t>
      </w:r>
      <w:proofErr w:type="spellEnd"/>
      <w:r w:rsidRPr="001050DD">
        <w:rPr>
          <w:rFonts w:cs="Arial"/>
          <w:sz w:val="18"/>
          <w:szCs w:val="18"/>
        </w:rPr>
        <w:t xml:space="preserve">, Jaral del Progreso, </w:t>
      </w:r>
      <w:proofErr w:type="spellStart"/>
      <w:r w:rsidRPr="001050DD">
        <w:rPr>
          <w:rFonts w:cs="Arial"/>
          <w:sz w:val="18"/>
          <w:szCs w:val="18"/>
        </w:rPr>
        <w:t>Jerécuaro</w:t>
      </w:r>
      <w:proofErr w:type="spellEnd"/>
      <w:r w:rsidRPr="001050DD">
        <w:rPr>
          <w:rFonts w:cs="Arial"/>
          <w:sz w:val="18"/>
          <w:szCs w:val="18"/>
        </w:rPr>
        <w:t xml:space="preserve">, Manuel Doblado, Ocampo, Pueblo Nuevo, </w:t>
      </w:r>
      <w:proofErr w:type="spellStart"/>
      <w:r w:rsidRPr="001050DD">
        <w:rPr>
          <w:rFonts w:cs="Arial"/>
          <w:sz w:val="18"/>
          <w:szCs w:val="18"/>
        </w:rPr>
        <w:t>Purísima</w:t>
      </w:r>
      <w:proofErr w:type="spellEnd"/>
      <w:r w:rsidRPr="001050DD">
        <w:rPr>
          <w:rFonts w:cs="Arial"/>
          <w:sz w:val="18"/>
          <w:szCs w:val="18"/>
        </w:rPr>
        <w:t xml:space="preserve"> del </w:t>
      </w:r>
      <w:proofErr w:type="spellStart"/>
      <w:r w:rsidRPr="001050DD">
        <w:rPr>
          <w:rFonts w:cs="Arial"/>
          <w:sz w:val="18"/>
          <w:szCs w:val="18"/>
        </w:rPr>
        <w:t>Rincón</w:t>
      </w:r>
      <w:proofErr w:type="spellEnd"/>
      <w:r w:rsidRPr="001050DD">
        <w:rPr>
          <w:rFonts w:cs="Arial"/>
          <w:sz w:val="18"/>
          <w:szCs w:val="18"/>
        </w:rPr>
        <w:t xml:space="preserve">, Romita, San Diego de la </w:t>
      </w:r>
      <w:proofErr w:type="spellStart"/>
      <w:r w:rsidRPr="001050DD">
        <w:rPr>
          <w:rFonts w:cs="Arial"/>
          <w:sz w:val="18"/>
          <w:szCs w:val="18"/>
        </w:rPr>
        <w:t>Unión</w:t>
      </w:r>
      <w:proofErr w:type="spellEnd"/>
      <w:r w:rsidRPr="001050DD">
        <w:rPr>
          <w:rFonts w:cs="Arial"/>
          <w:sz w:val="18"/>
          <w:szCs w:val="18"/>
        </w:rPr>
        <w:t xml:space="preserve">, San </w:t>
      </w:r>
      <w:proofErr w:type="spellStart"/>
      <w:r w:rsidRPr="001050DD">
        <w:rPr>
          <w:rFonts w:cs="Arial"/>
          <w:sz w:val="18"/>
          <w:szCs w:val="18"/>
        </w:rPr>
        <w:t>Jose</w:t>
      </w:r>
      <w:proofErr w:type="spellEnd"/>
      <w:r w:rsidRPr="001050DD">
        <w:rPr>
          <w:rFonts w:cs="Arial"/>
          <w:sz w:val="18"/>
          <w:szCs w:val="18"/>
        </w:rPr>
        <w:t xml:space="preserve">́ Iturbide, Santa Catarina, Santa Cruz de Juventino Rosas, Santiago </w:t>
      </w:r>
      <w:proofErr w:type="spellStart"/>
      <w:r w:rsidRPr="001050DD">
        <w:rPr>
          <w:rFonts w:cs="Arial"/>
          <w:sz w:val="18"/>
          <w:szCs w:val="18"/>
        </w:rPr>
        <w:t>Maravatío</w:t>
      </w:r>
      <w:proofErr w:type="spellEnd"/>
      <w:r w:rsidRPr="001050DD">
        <w:rPr>
          <w:rFonts w:cs="Arial"/>
          <w:sz w:val="18"/>
          <w:szCs w:val="18"/>
        </w:rPr>
        <w:t xml:space="preserve">, </w:t>
      </w:r>
      <w:proofErr w:type="spellStart"/>
      <w:r w:rsidRPr="001050DD">
        <w:rPr>
          <w:rFonts w:cs="Arial"/>
          <w:sz w:val="18"/>
          <w:szCs w:val="18"/>
        </w:rPr>
        <w:t>Tarandacuao</w:t>
      </w:r>
      <w:proofErr w:type="spellEnd"/>
      <w:r w:rsidRPr="001050DD">
        <w:rPr>
          <w:rFonts w:cs="Arial"/>
          <w:sz w:val="18"/>
          <w:szCs w:val="18"/>
        </w:rPr>
        <w:t xml:space="preserve">, </w:t>
      </w:r>
      <w:proofErr w:type="spellStart"/>
      <w:r w:rsidRPr="001050DD">
        <w:rPr>
          <w:rFonts w:cs="Arial"/>
          <w:sz w:val="18"/>
          <w:szCs w:val="18"/>
        </w:rPr>
        <w:t>Villagrán</w:t>
      </w:r>
      <w:proofErr w:type="spellEnd"/>
      <w:r w:rsidRPr="001050DD">
        <w:rPr>
          <w:rFonts w:cs="Arial"/>
          <w:sz w:val="18"/>
          <w:szCs w:val="18"/>
        </w:rPr>
        <w:t xml:space="preserve">, </w:t>
      </w:r>
      <w:proofErr w:type="spellStart"/>
      <w:r w:rsidRPr="001050DD">
        <w:rPr>
          <w:rFonts w:cs="Arial"/>
          <w:sz w:val="18"/>
          <w:szCs w:val="18"/>
        </w:rPr>
        <w:t>Tarimoro</w:t>
      </w:r>
      <w:proofErr w:type="spellEnd"/>
      <w:r w:rsidRPr="001050DD">
        <w:rPr>
          <w:rFonts w:cs="Arial"/>
          <w:sz w:val="18"/>
          <w:szCs w:val="18"/>
        </w:rPr>
        <w:t xml:space="preserve">, Tierra Blanca, Victoria y </w:t>
      </w:r>
      <w:proofErr w:type="spellStart"/>
      <w:r w:rsidRPr="001050DD">
        <w:rPr>
          <w:rFonts w:cs="Arial"/>
          <w:sz w:val="18"/>
          <w:szCs w:val="18"/>
        </w:rPr>
        <w:t>Xichu</w:t>
      </w:r>
      <w:proofErr w:type="spellEnd"/>
      <w:r w:rsidRPr="001050DD">
        <w:rPr>
          <w:rFonts w:cs="Arial"/>
          <w:sz w:val="18"/>
          <w:szCs w:val="18"/>
        </w:rPr>
        <w:t xml:space="preserve">́, se </w:t>
      </w:r>
      <w:proofErr w:type="spellStart"/>
      <w:r w:rsidRPr="001050DD">
        <w:rPr>
          <w:rFonts w:cs="Arial"/>
          <w:sz w:val="18"/>
          <w:szCs w:val="18"/>
        </w:rPr>
        <w:t>integrarán</w:t>
      </w:r>
      <w:proofErr w:type="spellEnd"/>
      <w:r w:rsidRPr="001050DD">
        <w:rPr>
          <w:rFonts w:cs="Arial"/>
          <w:sz w:val="18"/>
          <w:szCs w:val="18"/>
        </w:rPr>
        <w:t xml:space="preserve"> con un </w:t>
      </w:r>
      <w:proofErr w:type="spellStart"/>
      <w:r w:rsidRPr="001050DD">
        <w:rPr>
          <w:rFonts w:cs="Arial"/>
          <w:sz w:val="18"/>
          <w:szCs w:val="18"/>
        </w:rPr>
        <w:t>síndico</w:t>
      </w:r>
      <w:proofErr w:type="spellEnd"/>
      <w:r w:rsidRPr="001050DD">
        <w:rPr>
          <w:rFonts w:cs="Arial"/>
          <w:sz w:val="18"/>
          <w:szCs w:val="18"/>
        </w:rPr>
        <w:t xml:space="preserve"> y ocho regidores.</w:t>
      </w:r>
      <w:r w:rsidRPr="001050DD">
        <w:rPr>
          <w:rFonts w:cs="Arial"/>
          <w:b/>
          <w:bCs/>
          <w:sz w:val="18"/>
          <w:szCs w:val="18"/>
        </w:rPr>
        <w:t xml:space="preserve"> </w:t>
      </w:r>
    </w:p>
    <w:p w14:paraId="008FE75A" w14:textId="77777777" w:rsidR="00BF1EE4" w:rsidRPr="00980141" w:rsidRDefault="00BF1EE4" w:rsidP="00BF1EE4">
      <w:pPr>
        <w:pStyle w:val="Textonotapie"/>
      </w:pPr>
    </w:p>
  </w:footnote>
  <w:footnote w:id="15">
    <w:p w14:paraId="2BAB1135" w14:textId="77777777" w:rsidR="00BF1EE4" w:rsidRPr="009E4E15" w:rsidRDefault="00BF1EE4" w:rsidP="00BF1EE4">
      <w:pPr>
        <w:pStyle w:val="Textonotapie"/>
        <w:rPr>
          <w:sz w:val="18"/>
          <w:szCs w:val="18"/>
        </w:rPr>
      </w:pPr>
      <w:r w:rsidRPr="009E4E15">
        <w:rPr>
          <w:rStyle w:val="Refdenotaalpie"/>
          <w:sz w:val="18"/>
          <w:szCs w:val="18"/>
        </w:rPr>
        <w:footnoteRef/>
      </w:r>
      <w:r w:rsidRPr="009E4E15">
        <w:rPr>
          <w:sz w:val="18"/>
          <w:szCs w:val="18"/>
        </w:rPr>
        <w:t xml:space="preserve"> </w:t>
      </w:r>
      <w:r w:rsidRPr="009E4E15">
        <w:rPr>
          <w:b/>
          <w:bCs/>
          <w:sz w:val="18"/>
          <w:szCs w:val="18"/>
        </w:rPr>
        <w:t>Artículos</w:t>
      </w:r>
      <w:r w:rsidRPr="009E4E15">
        <w:rPr>
          <w:sz w:val="18"/>
          <w:szCs w:val="18"/>
        </w:rPr>
        <w:t xml:space="preserve"> 239, 240 y 241, de la </w:t>
      </w:r>
      <w:r w:rsidRPr="009E4E15">
        <w:rPr>
          <w:i/>
          <w:iCs/>
          <w:sz w:val="18"/>
          <w:szCs w:val="18"/>
        </w:rPr>
        <w:t>Ley Local</w:t>
      </w:r>
      <w:r w:rsidRPr="009E4E15">
        <w:rPr>
          <w:sz w:val="18"/>
          <w:szCs w:val="18"/>
        </w:rPr>
        <w:t>.</w:t>
      </w:r>
    </w:p>
  </w:footnote>
  <w:footnote w:id="16">
    <w:p w14:paraId="5CBFE9DB" w14:textId="77777777" w:rsidR="00BF1EE4" w:rsidRPr="009E4E15" w:rsidRDefault="00BF1EE4" w:rsidP="00BF1EE4">
      <w:pPr>
        <w:spacing w:after="0" w:line="240" w:lineRule="auto"/>
        <w:rPr>
          <w:rFonts w:eastAsia="Times New Roman" w:cs="Arial"/>
          <w:sz w:val="18"/>
          <w:szCs w:val="18"/>
          <w:lang w:eastAsia="es-MX"/>
        </w:rPr>
      </w:pPr>
      <w:r w:rsidRPr="009E4E15">
        <w:rPr>
          <w:rStyle w:val="Refdenotaalpie"/>
          <w:sz w:val="18"/>
          <w:szCs w:val="18"/>
        </w:rPr>
        <w:footnoteRef/>
      </w:r>
      <w:r w:rsidRPr="009E4E15">
        <w:rPr>
          <w:sz w:val="18"/>
          <w:szCs w:val="18"/>
        </w:rPr>
        <w:t xml:space="preserve"> </w:t>
      </w:r>
      <w:proofErr w:type="spellStart"/>
      <w:r w:rsidRPr="009E4E15">
        <w:rPr>
          <w:rFonts w:eastAsia="Times New Roman" w:cs="Arial"/>
          <w:b/>
          <w:bCs/>
          <w:sz w:val="18"/>
          <w:szCs w:val="18"/>
          <w:lang w:eastAsia="es-MX"/>
        </w:rPr>
        <w:t>Artículo</w:t>
      </w:r>
      <w:proofErr w:type="spellEnd"/>
      <w:r w:rsidRPr="009E4E15">
        <w:rPr>
          <w:rFonts w:eastAsia="Times New Roman" w:cs="Arial"/>
          <w:b/>
          <w:bCs/>
          <w:sz w:val="18"/>
          <w:szCs w:val="18"/>
          <w:lang w:eastAsia="es-MX"/>
        </w:rPr>
        <w:t xml:space="preserve"> 20. </w:t>
      </w:r>
      <w:r w:rsidRPr="009E4E15">
        <w:rPr>
          <w:rFonts w:eastAsia="Times New Roman" w:cs="Arial"/>
          <w:sz w:val="18"/>
          <w:szCs w:val="18"/>
          <w:lang w:eastAsia="es-MX"/>
        </w:rPr>
        <w:t xml:space="preserve">Una vez realizado el procedimiento previsto en los </w:t>
      </w:r>
      <w:proofErr w:type="spellStart"/>
      <w:r w:rsidRPr="009E4E15">
        <w:rPr>
          <w:rFonts w:eastAsia="Times New Roman" w:cs="Arial"/>
          <w:sz w:val="18"/>
          <w:szCs w:val="18"/>
          <w:lang w:eastAsia="es-MX"/>
        </w:rPr>
        <w:t>artículos</w:t>
      </w:r>
      <w:proofErr w:type="spellEnd"/>
      <w:r w:rsidRPr="009E4E15">
        <w:rPr>
          <w:rFonts w:eastAsia="Times New Roman" w:cs="Arial"/>
          <w:sz w:val="18"/>
          <w:szCs w:val="18"/>
          <w:lang w:eastAsia="es-MX"/>
        </w:rPr>
        <w:t xml:space="preserve"> 263 a 273 de la ley electoral local, si la </w:t>
      </w:r>
      <w:proofErr w:type="spellStart"/>
      <w:r w:rsidRPr="009E4E15">
        <w:rPr>
          <w:rFonts w:eastAsia="Times New Roman" w:cs="Arial"/>
          <w:sz w:val="18"/>
          <w:szCs w:val="18"/>
          <w:lang w:eastAsia="es-MX"/>
        </w:rPr>
        <w:t>integración</w:t>
      </w:r>
      <w:proofErr w:type="spellEnd"/>
      <w:r w:rsidRPr="009E4E15">
        <w:rPr>
          <w:rFonts w:eastAsia="Times New Roman" w:cs="Arial"/>
          <w:sz w:val="18"/>
          <w:szCs w:val="18"/>
          <w:lang w:eastAsia="es-MX"/>
        </w:rPr>
        <w:t xml:space="preserve"> del Congreso del estado no es paritaria, el Consejo General realizará el ajuste por paridad de </w:t>
      </w:r>
      <w:proofErr w:type="spellStart"/>
      <w:r w:rsidRPr="009E4E15">
        <w:rPr>
          <w:rFonts w:eastAsia="Times New Roman" w:cs="Arial"/>
          <w:sz w:val="18"/>
          <w:szCs w:val="18"/>
          <w:lang w:eastAsia="es-MX"/>
        </w:rPr>
        <w:t>género</w:t>
      </w:r>
      <w:proofErr w:type="spellEnd"/>
      <w:r w:rsidRPr="009E4E15">
        <w:rPr>
          <w:rFonts w:eastAsia="Times New Roman" w:cs="Arial"/>
          <w:sz w:val="18"/>
          <w:szCs w:val="18"/>
          <w:lang w:eastAsia="es-MX"/>
        </w:rPr>
        <w:t xml:space="preserve"> mediante la </w:t>
      </w:r>
      <w:proofErr w:type="spellStart"/>
      <w:r w:rsidRPr="009E4E15">
        <w:rPr>
          <w:rFonts w:eastAsia="Times New Roman" w:cs="Arial"/>
          <w:sz w:val="18"/>
          <w:szCs w:val="18"/>
          <w:lang w:eastAsia="es-MX"/>
        </w:rPr>
        <w:t>sustitución</w:t>
      </w:r>
      <w:proofErr w:type="spellEnd"/>
      <w:r w:rsidRPr="009E4E15">
        <w:rPr>
          <w:rFonts w:eastAsia="Times New Roman" w:cs="Arial"/>
          <w:sz w:val="18"/>
          <w:szCs w:val="18"/>
          <w:lang w:eastAsia="es-MX"/>
        </w:rPr>
        <w:t xml:space="preserve"> de </w:t>
      </w:r>
      <w:proofErr w:type="spellStart"/>
      <w:r w:rsidRPr="009E4E15">
        <w:rPr>
          <w:rFonts w:eastAsia="Times New Roman" w:cs="Arial"/>
          <w:sz w:val="18"/>
          <w:szCs w:val="18"/>
          <w:lang w:eastAsia="es-MX"/>
        </w:rPr>
        <w:t>fórmulas</w:t>
      </w:r>
      <w:proofErr w:type="spellEnd"/>
      <w:r w:rsidRPr="009E4E15">
        <w:rPr>
          <w:rFonts w:eastAsia="Times New Roman" w:cs="Arial"/>
          <w:sz w:val="18"/>
          <w:szCs w:val="18"/>
          <w:lang w:eastAsia="es-MX"/>
        </w:rPr>
        <w:t xml:space="preserve"> del </w:t>
      </w:r>
      <w:proofErr w:type="spellStart"/>
      <w:r w:rsidRPr="009E4E15">
        <w:rPr>
          <w:rFonts w:eastAsia="Times New Roman" w:cs="Arial"/>
          <w:sz w:val="18"/>
          <w:szCs w:val="18"/>
          <w:lang w:eastAsia="es-MX"/>
        </w:rPr>
        <w:t>género</w:t>
      </w:r>
      <w:proofErr w:type="spellEnd"/>
      <w:r w:rsidRPr="009E4E15">
        <w:rPr>
          <w:rFonts w:eastAsia="Times New Roman" w:cs="Arial"/>
          <w:sz w:val="18"/>
          <w:szCs w:val="18"/>
          <w:lang w:eastAsia="es-MX"/>
        </w:rPr>
        <w:t xml:space="preserve"> masculino por </w:t>
      </w:r>
      <w:proofErr w:type="spellStart"/>
      <w:r w:rsidRPr="009E4E15">
        <w:rPr>
          <w:rFonts w:eastAsia="Times New Roman" w:cs="Arial"/>
          <w:sz w:val="18"/>
          <w:szCs w:val="18"/>
          <w:lang w:eastAsia="es-MX"/>
        </w:rPr>
        <w:t>fórmulas</w:t>
      </w:r>
      <w:proofErr w:type="spellEnd"/>
      <w:r w:rsidRPr="009E4E15">
        <w:rPr>
          <w:rFonts w:eastAsia="Times New Roman" w:cs="Arial"/>
          <w:sz w:val="18"/>
          <w:szCs w:val="18"/>
          <w:lang w:eastAsia="es-MX"/>
        </w:rPr>
        <w:t xml:space="preserve"> del </w:t>
      </w:r>
      <w:proofErr w:type="spellStart"/>
      <w:r w:rsidRPr="009E4E15">
        <w:rPr>
          <w:rFonts w:eastAsia="Times New Roman" w:cs="Arial"/>
          <w:sz w:val="18"/>
          <w:szCs w:val="18"/>
          <w:lang w:eastAsia="es-MX"/>
        </w:rPr>
        <w:t>género</w:t>
      </w:r>
      <w:proofErr w:type="spellEnd"/>
      <w:r w:rsidRPr="009E4E15">
        <w:rPr>
          <w:rFonts w:eastAsia="Times New Roman" w:cs="Arial"/>
          <w:sz w:val="18"/>
          <w:szCs w:val="18"/>
          <w:lang w:eastAsia="es-MX"/>
        </w:rPr>
        <w:t xml:space="preserve"> femenino de las listas </w:t>
      </w:r>
      <w:proofErr w:type="spellStart"/>
      <w:r w:rsidRPr="009E4E15">
        <w:rPr>
          <w:rFonts w:eastAsia="Times New Roman" w:cs="Arial"/>
          <w:sz w:val="18"/>
          <w:szCs w:val="18"/>
          <w:lang w:eastAsia="es-MX"/>
        </w:rPr>
        <w:t>señaladas</w:t>
      </w:r>
      <w:proofErr w:type="spellEnd"/>
      <w:r w:rsidRPr="009E4E15">
        <w:rPr>
          <w:rFonts w:eastAsia="Times New Roman" w:cs="Arial"/>
          <w:sz w:val="18"/>
          <w:szCs w:val="18"/>
          <w:lang w:eastAsia="es-MX"/>
        </w:rPr>
        <w:t xml:space="preserve"> en el </w:t>
      </w:r>
      <w:proofErr w:type="spellStart"/>
      <w:r w:rsidRPr="009E4E15">
        <w:rPr>
          <w:rFonts w:eastAsia="Times New Roman" w:cs="Arial"/>
          <w:sz w:val="18"/>
          <w:szCs w:val="18"/>
          <w:lang w:eastAsia="es-MX"/>
        </w:rPr>
        <w:t>artículo</w:t>
      </w:r>
      <w:proofErr w:type="spellEnd"/>
      <w:r w:rsidRPr="009E4E15">
        <w:rPr>
          <w:rFonts w:eastAsia="Times New Roman" w:cs="Arial"/>
          <w:sz w:val="18"/>
          <w:szCs w:val="18"/>
          <w:lang w:eastAsia="es-MX"/>
        </w:rPr>
        <w:t xml:space="preserve"> 273 Bis de la misma ley, conforme a lo siguiente: </w:t>
      </w:r>
    </w:p>
    <w:p w14:paraId="497B6677" w14:textId="77777777" w:rsidR="00BF1EE4" w:rsidRPr="009E4E15" w:rsidRDefault="00BF1EE4" w:rsidP="00BF1EE4">
      <w:pPr>
        <w:spacing w:after="0" w:line="240" w:lineRule="auto"/>
        <w:rPr>
          <w:rFonts w:eastAsia="Times New Roman" w:cs="Arial"/>
          <w:sz w:val="18"/>
          <w:szCs w:val="18"/>
          <w:lang w:eastAsia="es-MX"/>
        </w:rPr>
      </w:pPr>
      <w:r w:rsidRPr="009E4E15">
        <w:rPr>
          <w:rFonts w:eastAsia="Times New Roman" w:cs="Arial"/>
          <w:b/>
          <w:bCs/>
          <w:sz w:val="18"/>
          <w:szCs w:val="18"/>
          <w:lang w:eastAsia="es-MX"/>
        </w:rPr>
        <w:t xml:space="preserve">I. </w:t>
      </w:r>
      <w:r w:rsidRPr="009E4E15">
        <w:rPr>
          <w:rFonts w:eastAsia="Times New Roman" w:cs="Arial"/>
          <w:sz w:val="18"/>
          <w:szCs w:val="18"/>
          <w:lang w:eastAsia="es-MX"/>
        </w:rPr>
        <w:t xml:space="preserve">Las sustituciones </w:t>
      </w:r>
      <w:proofErr w:type="spellStart"/>
      <w:r w:rsidRPr="009E4E15">
        <w:rPr>
          <w:rFonts w:eastAsia="Times New Roman" w:cs="Arial"/>
          <w:sz w:val="18"/>
          <w:szCs w:val="18"/>
          <w:lang w:eastAsia="es-MX"/>
        </w:rPr>
        <w:t>iniciarán</w:t>
      </w:r>
      <w:proofErr w:type="spellEnd"/>
      <w:r w:rsidRPr="009E4E15">
        <w:rPr>
          <w:rFonts w:eastAsia="Times New Roman" w:cs="Arial"/>
          <w:sz w:val="18"/>
          <w:szCs w:val="18"/>
          <w:lang w:eastAsia="es-MX"/>
        </w:rPr>
        <w:t xml:space="preserve"> a partir de la </w:t>
      </w:r>
      <w:proofErr w:type="spellStart"/>
      <w:r w:rsidRPr="009E4E15">
        <w:rPr>
          <w:rFonts w:eastAsia="Times New Roman" w:cs="Arial"/>
          <w:sz w:val="18"/>
          <w:szCs w:val="18"/>
          <w:lang w:eastAsia="es-MX"/>
        </w:rPr>
        <w:t>última</w:t>
      </w:r>
      <w:proofErr w:type="spellEnd"/>
      <w:r w:rsidRPr="009E4E15">
        <w:rPr>
          <w:rFonts w:eastAsia="Times New Roman" w:cs="Arial"/>
          <w:sz w:val="18"/>
          <w:szCs w:val="18"/>
          <w:lang w:eastAsia="es-MX"/>
        </w:rPr>
        <w:t xml:space="preserve"> </w:t>
      </w:r>
      <w:proofErr w:type="spellStart"/>
      <w:r w:rsidRPr="009E4E15">
        <w:rPr>
          <w:rFonts w:eastAsia="Times New Roman" w:cs="Arial"/>
          <w:sz w:val="18"/>
          <w:szCs w:val="18"/>
          <w:lang w:eastAsia="es-MX"/>
        </w:rPr>
        <w:t>asignación</w:t>
      </w:r>
      <w:proofErr w:type="spellEnd"/>
      <w:r w:rsidRPr="009E4E15">
        <w:rPr>
          <w:rFonts w:eastAsia="Times New Roman" w:cs="Arial"/>
          <w:sz w:val="18"/>
          <w:szCs w:val="18"/>
          <w:lang w:eastAsia="es-MX"/>
        </w:rPr>
        <w:t xml:space="preserve"> realizada al partido </w:t>
      </w:r>
      <w:proofErr w:type="spellStart"/>
      <w:r w:rsidRPr="009E4E15">
        <w:rPr>
          <w:rFonts w:eastAsia="Times New Roman" w:cs="Arial"/>
          <w:sz w:val="18"/>
          <w:szCs w:val="18"/>
          <w:lang w:eastAsia="es-MX"/>
        </w:rPr>
        <w:t>político</w:t>
      </w:r>
      <w:proofErr w:type="spellEnd"/>
      <w:r w:rsidRPr="009E4E15">
        <w:rPr>
          <w:rFonts w:eastAsia="Times New Roman" w:cs="Arial"/>
          <w:sz w:val="18"/>
          <w:szCs w:val="18"/>
          <w:lang w:eastAsia="es-MX"/>
        </w:rPr>
        <w:t xml:space="preserve"> que obtuvo la menor </w:t>
      </w:r>
      <w:proofErr w:type="spellStart"/>
      <w:r w:rsidRPr="009E4E15">
        <w:rPr>
          <w:rFonts w:eastAsia="Times New Roman" w:cs="Arial"/>
          <w:sz w:val="18"/>
          <w:szCs w:val="18"/>
          <w:lang w:eastAsia="es-MX"/>
        </w:rPr>
        <w:t>votación</w:t>
      </w:r>
      <w:proofErr w:type="spellEnd"/>
      <w:r w:rsidRPr="009E4E15">
        <w:rPr>
          <w:rFonts w:eastAsia="Times New Roman" w:cs="Arial"/>
          <w:sz w:val="18"/>
          <w:szCs w:val="18"/>
          <w:lang w:eastAsia="es-MX"/>
        </w:rPr>
        <w:t xml:space="preserve">, continuando con la </w:t>
      </w:r>
      <w:proofErr w:type="spellStart"/>
      <w:r w:rsidRPr="009E4E15">
        <w:rPr>
          <w:rFonts w:eastAsia="Times New Roman" w:cs="Arial"/>
          <w:sz w:val="18"/>
          <w:szCs w:val="18"/>
          <w:lang w:eastAsia="es-MX"/>
        </w:rPr>
        <w:t>última</w:t>
      </w:r>
      <w:proofErr w:type="spellEnd"/>
      <w:r w:rsidRPr="009E4E15">
        <w:rPr>
          <w:rFonts w:eastAsia="Times New Roman" w:cs="Arial"/>
          <w:sz w:val="18"/>
          <w:szCs w:val="18"/>
          <w:lang w:eastAsia="es-MX"/>
        </w:rPr>
        <w:t xml:space="preserve"> </w:t>
      </w:r>
      <w:proofErr w:type="spellStart"/>
      <w:r w:rsidRPr="009E4E15">
        <w:rPr>
          <w:rFonts w:eastAsia="Times New Roman" w:cs="Arial"/>
          <w:sz w:val="18"/>
          <w:szCs w:val="18"/>
          <w:lang w:eastAsia="es-MX"/>
        </w:rPr>
        <w:t>asignación</w:t>
      </w:r>
      <w:proofErr w:type="spellEnd"/>
      <w:r w:rsidRPr="009E4E15">
        <w:rPr>
          <w:rFonts w:eastAsia="Times New Roman" w:cs="Arial"/>
          <w:sz w:val="18"/>
          <w:szCs w:val="18"/>
          <w:lang w:eastAsia="es-MX"/>
        </w:rPr>
        <w:t xml:space="preserve"> del partido que </w:t>
      </w:r>
      <w:proofErr w:type="spellStart"/>
      <w:r w:rsidRPr="009E4E15">
        <w:rPr>
          <w:rFonts w:eastAsia="Times New Roman" w:cs="Arial"/>
          <w:sz w:val="18"/>
          <w:szCs w:val="18"/>
          <w:lang w:eastAsia="es-MX"/>
        </w:rPr>
        <w:t>recibio</w:t>
      </w:r>
      <w:proofErr w:type="spellEnd"/>
      <w:r w:rsidRPr="009E4E15">
        <w:rPr>
          <w:rFonts w:eastAsia="Times New Roman" w:cs="Arial"/>
          <w:sz w:val="18"/>
          <w:szCs w:val="18"/>
          <w:lang w:eastAsia="es-MX"/>
        </w:rPr>
        <w:t xml:space="preserve">́ el segundo menor porcentaje de </w:t>
      </w:r>
      <w:proofErr w:type="spellStart"/>
      <w:r w:rsidRPr="009E4E15">
        <w:rPr>
          <w:rFonts w:eastAsia="Times New Roman" w:cs="Arial"/>
          <w:sz w:val="18"/>
          <w:szCs w:val="18"/>
          <w:lang w:eastAsia="es-MX"/>
        </w:rPr>
        <w:t>votación</w:t>
      </w:r>
      <w:proofErr w:type="spellEnd"/>
      <w:r w:rsidRPr="009E4E15">
        <w:rPr>
          <w:rFonts w:eastAsia="Times New Roman" w:cs="Arial"/>
          <w:sz w:val="18"/>
          <w:szCs w:val="18"/>
          <w:lang w:eastAsia="es-MX"/>
        </w:rPr>
        <w:t xml:space="preserve"> y </w:t>
      </w:r>
      <w:proofErr w:type="spellStart"/>
      <w:r w:rsidRPr="009E4E15">
        <w:rPr>
          <w:rFonts w:eastAsia="Times New Roman" w:cs="Arial"/>
          <w:sz w:val="18"/>
          <w:szCs w:val="18"/>
          <w:lang w:eastAsia="es-MX"/>
        </w:rPr>
        <w:t>asi</w:t>
      </w:r>
      <w:proofErr w:type="spellEnd"/>
      <w:r w:rsidRPr="009E4E15">
        <w:rPr>
          <w:rFonts w:eastAsia="Times New Roman" w:cs="Arial"/>
          <w:sz w:val="18"/>
          <w:szCs w:val="18"/>
          <w:lang w:eastAsia="es-MX"/>
        </w:rPr>
        <w:t xml:space="preserve">́ sucesivamente en orden ascendente hasta alcanzar la paridad; y </w:t>
      </w:r>
    </w:p>
    <w:p w14:paraId="1E16B49B" w14:textId="77777777" w:rsidR="00BF1EE4" w:rsidRPr="009E4E15" w:rsidRDefault="00BF1EE4" w:rsidP="00BF1EE4">
      <w:pPr>
        <w:spacing w:after="0" w:line="240" w:lineRule="auto"/>
        <w:rPr>
          <w:rFonts w:eastAsia="Times New Roman" w:cs="Arial"/>
          <w:sz w:val="18"/>
          <w:szCs w:val="18"/>
          <w:lang w:eastAsia="es-MX"/>
        </w:rPr>
      </w:pPr>
      <w:r w:rsidRPr="009E4E15">
        <w:rPr>
          <w:rFonts w:eastAsia="Times New Roman" w:cs="Arial"/>
          <w:b/>
          <w:bCs/>
          <w:sz w:val="18"/>
          <w:szCs w:val="18"/>
          <w:lang w:eastAsia="es-MX"/>
        </w:rPr>
        <w:t xml:space="preserve">II. </w:t>
      </w:r>
      <w:r w:rsidRPr="009E4E15">
        <w:rPr>
          <w:rFonts w:eastAsia="Times New Roman" w:cs="Arial"/>
          <w:sz w:val="18"/>
          <w:szCs w:val="18"/>
          <w:lang w:eastAsia="es-MX"/>
        </w:rPr>
        <w:t xml:space="preserve">Si una vez realizadas las sustituciones no se ha logrado la </w:t>
      </w:r>
      <w:proofErr w:type="spellStart"/>
      <w:r w:rsidRPr="009E4E15">
        <w:rPr>
          <w:rFonts w:eastAsia="Times New Roman" w:cs="Arial"/>
          <w:sz w:val="18"/>
          <w:szCs w:val="18"/>
          <w:lang w:eastAsia="es-MX"/>
        </w:rPr>
        <w:t>integración</w:t>
      </w:r>
      <w:proofErr w:type="spellEnd"/>
      <w:r w:rsidRPr="009E4E15">
        <w:rPr>
          <w:rFonts w:eastAsia="Times New Roman" w:cs="Arial"/>
          <w:sz w:val="18"/>
          <w:szCs w:val="18"/>
          <w:lang w:eastAsia="es-MX"/>
        </w:rPr>
        <w:t xml:space="preserve"> paritaria, se </w:t>
      </w:r>
      <w:proofErr w:type="spellStart"/>
      <w:r w:rsidRPr="009E4E15">
        <w:rPr>
          <w:rFonts w:eastAsia="Times New Roman" w:cs="Arial"/>
          <w:sz w:val="18"/>
          <w:szCs w:val="18"/>
          <w:lang w:eastAsia="es-MX"/>
        </w:rPr>
        <w:t>repetira</w:t>
      </w:r>
      <w:proofErr w:type="spellEnd"/>
      <w:r w:rsidRPr="009E4E15">
        <w:rPr>
          <w:rFonts w:eastAsia="Times New Roman" w:cs="Arial"/>
          <w:sz w:val="18"/>
          <w:szCs w:val="18"/>
          <w:lang w:eastAsia="es-MX"/>
        </w:rPr>
        <w:t xml:space="preserve">́ el procedimiento previsto en la </w:t>
      </w:r>
      <w:proofErr w:type="spellStart"/>
      <w:r w:rsidRPr="009E4E15">
        <w:rPr>
          <w:rFonts w:eastAsia="Times New Roman" w:cs="Arial"/>
          <w:sz w:val="18"/>
          <w:szCs w:val="18"/>
          <w:lang w:eastAsia="es-MX"/>
        </w:rPr>
        <w:t>fracción</w:t>
      </w:r>
      <w:proofErr w:type="spellEnd"/>
      <w:r w:rsidRPr="009E4E15">
        <w:rPr>
          <w:rFonts w:eastAsia="Times New Roman" w:cs="Arial"/>
          <w:sz w:val="18"/>
          <w:szCs w:val="18"/>
          <w:lang w:eastAsia="es-MX"/>
        </w:rPr>
        <w:t xml:space="preserve"> I de este </w:t>
      </w:r>
      <w:proofErr w:type="spellStart"/>
      <w:r w:rsidRPr="009E4E15">
        <w:rPr>
          <w:rFonts w:eastAsia="Times New Roman" w:cs="Arial"/>
          <w:sz w:val="18"/>
          <w:szCs w:val="18"/>
          <w:lang w:eastAsia="es-MX"/>
        </w:rPr>
        <w:t>artículo</w:t>
      </w:r>
      <w:proofErr w:type="spellEnd"/>
      <w:r w:rsidRPr="009E4E15">
        <w:rPr>
          <w:rFonts w:eastAsia="Times New Roman" w:cs="Arial"/>
          <w:sz w:val="18"/>
          <w:szCs w:val="18"/>
          <w:lang w:eastAsia="es-MX"/>
        </w:rPr>
        <w:t xml:space="preserve">, realizando los ajustes en la </w:t>
      </w:r>
      <w:proofErr w:type="spellStart"/>
      <w:r w:rsidRPr="009E4E15">
        <w:rPr>
          <w:rFonts w:eastAsia="Times New Roman" w:cs="Arial"/>
          <w:sz w:val="18"/>
          <w:szCs w:val="18"/>
          <w:lang w:eastAsia="es-MX"/>
        </w:rPr>
        <w:t>penúltima</w:t>
      </w:r>
      <w:proofErr w:type="spellEnd"/>
      <w:r w:rsidRPr="009E4E15">
        <w:rPr>
          <w:rFonts w:eastAsia="Times New Roman" w:cs="Arial"/>
          <w:sz w:val="18"/>
          <w:szCs w:val="18"/>
          <w:lang w:eastAsia="es-MX"/>
        </w:rPr>
        <w:t xml:space="preserve"> </w:t>
      </w:r>
      <w:proofErr w:type="spellStart"/>
      <w:r w:rsidRPr="009E4E15">
        <w:rPr>
          <w:rFonts w:eastAsia="Times New Roman" w:cs="Arial"/>
          <w:sz w:val="18"/>
          <w:szCs w:val="18"/>
          <w:lang w:eastAsia="es-MX"/>
        </w:rPr>
        <w:t>asignación</w:t>
      </w:r>
      <w:proofErr w:type="spellEnd"/>
      <w:r w:rsidRPr="009E4E15">
        <w:rPr>
          <w:rFonts w:eastAsia="Times New Roman" w:cs="Arial"/>
          <w:sz w:val="18"/>
          <w:szCs w:val="18"/>
          <w:lang w:eastAsia="es-MX"/>
        </w:rPr>
        <w:t xml:space="preserve">. De ser necesario, se </w:t>
      </w:r>
      <w:proofErr w:type="spellStart"/>
      <w:r w:rsidRPr="009E4E15">
        <w:rPr>
          <w:rFonts w:eastAsia="Times New Roman" w:cs="Arial"/>
          <w:sz w:val="18"/>
          <w:szCs w:val="18"/>
          <w:lang w:eastAsia="es-MX"/>
        </w:rPr>
        <w:t>repetira</w:t>
      </w:r>
      <w:proofErr w:type="spellEnd"/>
      <w:r w:rsidRPr="009E4E15">
        <w:rPr>
          <w:rFonts w:eastAsia="Times New Roman" w:cs="Arial"/>
          <w:sz w:val="18"/>
          <w:szCs w:val="18"/>
          <w:lang w:eastAsia="es-MX"/>
        </w:rPr>
        <w:t xml:space="preserve">́ el procedimiento en las asignaciones subsecuentes. </w:t>
      </w:r>
    </w:p>
    <w:p w14:paraId="681B5BD3" w14:textId="77777777" w:rsidR="00BF1EE4" w:rsidRPr="009E4E15" w:rsidRDefault="00BF1EE4" w:rsidP="00BF1EE4">
      <w:pPr>
        <w:spacing w:after="0" w:line="240" w:lineRule="auto"/>
        <w:rPr>
          <w:rFonts w:eastAsia="Times New Roman" w:cs="Arial"/>
          <w:sz w:val="18"/>
          <w:szCs w:val="18"/>
          <w:lang w:eastAsia="es-MX"/>
        </w:rPr>
      </w:pPr>
      <w:proofErr w:type="spellStart"/>
      <w:r w:rsidRPr="009E4E15">
        <w:rPr>
          <w:rFonts w:eastAsia="Times New Roman" w:cs="Arial"/>
          <w:b/>
          <w:bCs/>
          <w:sz w:val="18"/>
          <w:szCs w:val="18"/>
          <w:lang w:eastAsia="es-MX"/>
        </w:rPr>
        <w:t>Artículo</w:t>
      </w:r>
      <w:proofErr w:type="spellEnd"/>
      <w:r w:rsidRPr="009E4E15">
        <w:rPr>
          <w:rFonts w:eastAsia="Times New Roman" w:cs="Arial"/>
          <w:b/>
          <w:bCs/>
          <w:sz w:val="18"/>
          <w:szCs w:val="18"/>
          <w:lang w:eastAsia="es-MX"/>
        </w:rPr>
        <w:t xml:space="preserve"> 21. </w:t>
      </w:r>
      <w:r w:rsidRPr="009E4E15">
        <w:rPr>
          <w:rFonts w:eastAsia="Times New Roman" w:cs="Arial"/>
          <w:sz w:val="18"/>
          <w:szCs w:val="18"/>
          <w:lang w:eastAsia="es-MX"/>
        </w:rPr>
        <w:t xml:space="preserve">Una vez realizado el procedimiento previsto en el </w:t>
      </w:r>
      <w:proofErr w:type="spellStart"/>
      <w:r w:rsidRPr="009E4E15">
        <w:rPr>
          <w:rFonts w:eastAsia="Times New Roman" w:cs="Arial"/>
          <w:sz w:val="18"/>
          <w:szCs w:val="18"/>
          <w:lang w:eastAsia="es-MX"/>
        </w:rPr>
        <w:t>artículo</w:t>
      </w:r>
      <w:proofErr w:type="spellEnd"/>
      <w:r w:rsidRPr="009E4E15">
        <w:rPr>
          <w:rFonts w:eastAsia="Times New Roman" w:cs="Arial"/>
          <w:sz w:val="18"/>
          <w:szCs w:val="18"/>
          <w:lang w:eastAsia="es-MX"/>
        </w:rPr>
        <w:t xml:space="preserve"> 240 de la ley electoral local, si la </w:t>
      </w:r>
      <w:proofErr w:type="spellStart"/>
      <w:r w:rsidRPr="009E4E15">
        <w:rPr>
          <w:rFonts w:eastAsia="Times New Roman" w:cs="Arial"/>
          <w:sz w:val="18"/>
          <w:szCs w:val="18"/>
          <w:lang w:eastAsia="es-MX"/>
        </w:rPr>
        <w:t>integración</w:t>
      </w:r>
      <w:proofErr w:type="spellEnd"/>
      <w:r w:rsidRPr="009E4E15">
        <w:rPr>
          <w:rFonts w:eastAsia="Times New Roman" w:cs="Arial"/>
          <w:sz w:val="18"/>
          <w:szCs w:val="18"/>
          <w:lang w:eastAsia="es-MX"/>
        </w:rPr>
        <w:t xml:space="preserve"> del ayuntamiento no es paritaria, el consejo municipal realizará los ajustes por paridad de </w:t>
      </w:r>
      <w:proofErr w:type="spellStart"/>
      <w:r w:rsidRPr="009E4E15">
        <w:rPr>
          <w:rFonts w:eastAsia="Times New Roman" w:cs="Arial"/>
          <w:sz w:val="18"/>
          <w:szCs w:val="18"/>
          <w:lang w:eastAsia="es-MX"/>
        </w:rPr>
        <w:t>género</w:t>
      </w:r>
      <w:proofErr w:type="spellEnd"/>
      <w:r w:rsidRPr="009E4E15">
        <w:rPr>
          <w:rFonts w:eastAsia="Times New Roman" w:cs="Arial"/>
          <w:sz w:val="18"/>
          <w:szCs w:val="18"/>
          <w:lang w:eastAsia="es-MX"/>
        </w:rPr>
        <w:t xml:space="preserve"> mediante la </w:t>
      </w:r>
      <w:proofErr w:type="spellStart"/>
      <w:r w:rsidRPr="009E4E15">
        <w:rPr>
          <w:rFonts w:eastAsia="Times New Roman" w:cs="Arial"/>
          <w:sz w:val="18"/>
          <w:szCs w:val="18"/>
          <w:lang w:eastAsia="es-MX"/>
        </w:rPr>
        <w:t>sustitución</w:t>
      </w:r>
      <w:proofErr w:type="spellEnd"/>
      <w:r w:rsidRPr="009E4E15">
        <w:rPr>
          <w:rFonts w:eastAsia="Times New Roman" w:cs="Arial"/>
          <w:sz w:val="18"/>
          <w:szCs w:val="18"/>
          <w:lang w:eastAsia="es-MX"/>
        </w:rPr>
        <w:t xml:space="preserve"> de </w:t>
      </w:r>
      <w:proofErr w:type="spellStart"/>
      <w:r w:rsidRPr="009E4E15">
        <w:rPr>
          <w:rFonts w:eastAsia="Times New Roman" w:cs="Arial"/>
          <w:sz w:val="18"/>
          <w:szCs w:val="18"/>
          <w:lang w:eastAsia="es-MX"/>
        </w:rPr>
        <w:t>fórmulas</w:t>
      </w:r>
      <w:proofErr w:type="spellEnd"/>
      <w:r w:rsidRPr="009E4E15">
        <w:rPr>
          <w:rFonts w:eastAsia="Times New Roman" w:cs="Arial"/>
          <w:sz w:val="18"/>
          <w:szCs w:val="18"/>
          <w:lang w:eastAsia="es-MX"/>
        </w:rPr>
        <w:t xml:space="preserve"> del </w:t>
      </w:r>
      <w:proofErr w:type="spellStart"/>
      <w:r w:rsidRPr="009E4E15">
        <w:rPr>
          <w:rFonts w:eastAsia="Times New Roman" w:cs="Arial"/>
          <w:sz w:val="18"/>
          <w:szCs w:val="18"/>
          <w:lang w:eastAsia="es-MX"/>
        </w:rPr>
        <w:t>género</w:t>
      </w:r>
      <w:proofErr w:type="spellEnd"/>
      <w:r w:rsidRPr="009E4E15">
        <w:rPr>
          <w:rFonts w:eastAsia="Times New Roman" w:cs="Arial"/>
          <w:sz w:val="18"/>
          <w:szCs w:val="18"/>
          <w:lang w:eastAsia="es-MX"/>
        </w:rPr>
        <w:t xml:space="preserve"> masculino por </w:t>
      </w:r>
      <w:proofErr w:type="spellStart"/>
      <w:r w:rsidRPr="009E4E15">
        <w:rPr>
          <w:rFonts w:eastAsia="Times New Roman" w:cs="Arial"/>
          <w:sz w:val="18"/>
          <w:szCs w:val="18"/>
          <w:lang w:eastAsia="es-MX"/>
        </w:rPr>
        <w:t>fórmulas</w:t>
      </w:r>
      <w:proofErr w:type="spellEnd"/>
      <w:r w:rsidRPr="009E4E15">
        <w:rPr>
          <w:rFonts w:eastAsia="Times New Roman" w:cs="Arial"/>
          <w:sz w:val="18"/>
          <w:szCs w:val="18"/>
          <w:lang w:eastAsia="es-MX"/>
        </w:rPr>
        <w:t xml:space="preserve"> del </w:t>
      </w:r>
      <w:proofErr w:type="spellStart"/>
      <w:r w:rsidRPr="009E4E15">
        <w:rPr>
          <w:rFonts w:eastAsia="Times New Roman" w:cs="Arial"/>
          <w:sz w:val="18"/>
          <w:szCs w:val="18"/>
          <w:lang w:eastAsia="es-MX"/>
        </w:rPr>
        <w:t>género</w:t>
      </w:r>
      <w:proofErr w:type="spellEnd"/>
      <w:r w:rsidRPr="009E4E15">
        <w:rPr>
          <w:rFonts w:eastAsia="Times New Roman" w:cs="Arial"/>
          <w:sz w:val="18"/>
          <w:szCs w:val="18"/>
          <w:lang w:eastAsia="es-MX"/>
        </w:rPr>
        <w:t xml:space="preserve"> femenino de las listas de candidaturas a </w:t>
      </w:r>
      <w:proofErr w:type="spellStart"/>
      <w:r w:rsidRPr="009E4E15">
        <w:rPr>
          <w:rFonts w:eastAsia="Times New Roman" w:cs="Arial"/>
          <w:sz w:val="18"/>
          <w:szCs w:val="18"/>
          <w:lang w:eastAsia="es-MX"/>
        </w:rPr>
        <w:t>regidurías</w:t>
      </w:r>
      <w:proofErr w:type="spellEnd"/>
      <w:r w:rsidRPr="009E4E15">
        <w:rPr>
          <w:rFonts w:eastAsia="Times New Roman" w:cs="Arial"/>
          <w:sz w:val="18"/>
          <w:szCs w:val="18"/>
          <w:lang w:eastAsia="es-MX"/>
        </w:rPr>
        <w:t xml:space="preserve">. </w:t>
      </w:r>
    </w:p>
    <w:p w14:paraId="7C9E8C5C" w14:textId="77777777" w:rsidR="00BF1EE4" w:rsidRPr="009E4E15" w:rsidRDefault="00BF1EE4" w:rsidP="00BF1EE4">
      <w:pPr>
        <w:spacing w:after="0" w:line="240" w:lineRule="auto"/>
        <w:rPr>
          <w:rFonts w:eastAsia="Times New Roman" w:cs="Arial"/>
          <w:sz w:val="18"/>
          <w:szCs w:val="18"/>
          <w:lang w:eastAsia="es-MX"/>
        </w:rPr>
      </w:pPr>
      <w:r w:rsidRPr="009E4E15">
        <w:rPr>
          <w:rFonts w:eastAsia="Times New Roman" w:cs="Arial"/>
          <w:sz w:val="18"/>
          <w:szCs w:val="18"/>
          <w:lang w:eastAsia="es-MX"/>
        </w:rPr>
        <w:t xml:space="preserve">Para tal efecto, se </w:t>
      </w:r>
      <w:proofErr w:type="spellStart"/>
      <w:r w:rsidRPr="009E4E15">
        <w:rPr>
          <w:rFonts w:eastAsia="Times New Roman" w:cs="Arial"/>
          <w:sz w:val="18"/>
          <w:szCs w:val="18"/>
          <w:lang w:eastAsia="es-MX"/>
        </w:rPr>
        <w:t>aplicarán</w:t>
      </w:r>
      <w:proofErr w:type="spellEnd"/>
      <w:r w:rsidRPr="009E4E15">
        <w:rPr>
          <w:rFonts w:eastAsia="Times New Roman" w:cs="Arial"/>
          <w:sz w:val="18"/>
          <w:szCs w:val="18"/>
          <w:lang w:eastAsia="es-MX"/>
        </w:rPr>
        <w:t xml:space="preserve"> las reglas contenidas en las fracciones I y II del </w:t>
      </w:r>
      <w:proofErr w:type="spellStart"/>
      <w:r w:rsidRPr="009E4E15">
        <w:rPr>
          <w:rFonts w:eastAsia="Times New Roman" w:cs="Arial"/>
          <w:sz w:val="18"/>
          <w:szCs w:val="18"/>
          <w:lang w:eastAsia="es-MX"/>
        </w:rPr>
        <w:t>artículo</w:t>
      </w:r>
      <w:proofErr w:type="spellEnd"/>
      <w:r w:rsidRPr="009E4E15">
        <w:rPr>
          <w:rFonts w:eastAsia="Times New Roman" w:cs="Arial"/>
          <w:sz w:val="18"/>
          <w:szCs w:val="18"/>
          <w:lang w:eastAsia="es-MX"/>
        </w:rPr>
        <w:t xml:space="preserve"> 20 de estos lineamientos y se </w:t>
      </w:r>
      <w:proofErr w:type="spellStart"/>
      <w:r w:rsidRPr="009E4E15">
        <w:rPr>
          <w:rFonts w:eastAsia="Times New Roman" w:cs="Arial"/>
          <w:sz w:val="18"/>
          <w:szCs w:val="18"/>
          <w:lang w:eastAsia="es-MX"/>
        </w:rPr>
        <w:t>incluirán</w:t>
      </w:r>
      <w:proofErr w:type="spellEnd"/>
      <w:r w:rsidRPr="009E4E15">
        <w:rPr>
          <w:rFonts w:eastAsia="Times New Roman" w:cs="Arial"/>
          <w:sz w:val="18"/>
          <w:szCs w:val="18"/>
          <w:lang w:eastAsia="es-MX"/>
        </w:rPr>
        <w:t xml:space="preserve"> a las candidaturas independientes en las sustituciones. </w:t>
      </w:r>
    </w:p>
    <w:p w14:paraId="697B9609" w14:textId="77777777" w:rsidR="00BF1EE4" w:rsidRPr="009E4E15" w:rsidRDefault="00BF1EE4" w:rsidP="00BF1EE4">
      <w:pPr>
        <w:pStyle w:val="Textonotapie"/>
        <w:rPr>
          <w:lang w:val="es-MX"/>
        </w:rPr>
      </w:pPr>
    </w:p>
  </w:footnote>
  <w:footnote w:id="17">
    <w:p w14:paraId="0F1AD787" w14:textId="77777777" w:rsidR="00CA5ACA" w:rsidRPr="00C80B75" w:rsidRDefault="00CA5ACA" w:rsidP="00CA5ACA">
      <w:pPr>
        <w:spacing w:after="0" w:line="240" w:lineRule="auto"/>
        <w:rPr>
          <w:rFonts w:ascii="Times New Roman" w:eastAsia="Times New Roman" w:hAnsi="Times New Roman"/>
          <w:color w:val="000000" w:themeColor="text1"/>
          <w:sz w:val="18"/>
          <w:szCs w:val="18"/>
          <w:lang w:val="es-MX" w:eastAsia="es-MX"/>
        </w:rPr>
      </w:pPr>
      <w:r w:rsidRPr="00C80B75">
        <w:rPr>
          <w:rStyle w:val="Refdenotaalpie"/>
          <w:sz w:val="18"/>
          <w:szCs w:val="18"/>
        </w:rPr>
        <w:footnoteRef/>
      </w:r>
      <w:r w:rsidRPr="00C80B75">
        <w:rPr>
          <w:sz w:val="18"/>
          <w:szCs w:val="18"/>
        </w:rPr>
        <w:t xml:space="preserve"> </w:t>
      </w:r>
      <w:r w:rsidRPr="00C80B75">
        <w:rPr>
          <w:rFonts w:cs="Arial"/>
          <w:color w:val="000000" w:themeColor="text1"/>
          <w:sz w:val="18"/>
          <w:szCs w:val="18"/>
        </w:rPr>
        <w:t>Esto, de conformidad con la jurisprudencia 23/2016 de rubro: “VOTO PARTICULAR. RESULTA INOPERANTE LA MERA REFERENCIA DEL ACTOR DE QUE SE TENGA COMO EXPRESIÓN DE AGRAVIOS”</w:t>
      </w:r>
      <w:bookmarkStart w:id="17" w:name="_ftnref31"/>
      <w:bookmarkEnd w:id="17"/>
      <w:r w:rsidRPr="00C80B75">
        <w:rPr>
          <w:color w:val="000000" w:themeColor="text1"/>
          <w:sz w:val="18"/>
          <w:szCs w:val="18"/>
        </w:rPr>
        <w:t xml:space="preserve">, </w:t>
      </w:r>
      <w:r w:rsidRPr="00C80B75">
        <w:rPr>
          <w:rFonts w:eastAsia="Times New Roman" w:cs="Arial"/>
          <w:color w:val="000000" w:themeColor="text1"/>
          <w:sz w:val="18"/>
          <w:szCs w:val="18"/>
          <w:lang w:eastAsia="es-ES"/>
        </w:rPr>
        <w:t xml:space="preserve">consultable en la </w:t>
      </w:r>
      <w:r w:rsidRPr="00C80B75">
        <w:rPr>
          <w:rFonts w:eastAsia="Times New Roman" w:cs="Arial"/>
          <w:color w:val="000000" w:themeColor="text1"/>
          <w:sz w:val="18"/>
          <w:szCs w:val="18"/>
          <w:lang w:val="es-MX" w:eastAsia="es-MX"/>
        </w:rPr>
        <w:t>Gaceta de Jurisprudencia y Tesis en materia electoral, Tribunal Electoral del Poder Judicial de la Federación, Año 9, Número 18, 2016, páginas 48 y 49</w:t>
      </w:r>
    </w:p>
  </w:footnote>
  <w:footnote w:id="18">
    <w:p w14:paraId="150CB9EB" w14:textId="77777777" w:rsidR="00D9366B" w:rsidRPr="00C80B75" w:rsidRDefault="00D9366B" w:rsidP="00C80B75">
      <w:pPr>
        <w:pStyle w:val="NormalWeb"/>
        <w:spacing w:before="0" w:beforeAutospacing="0" w:after="0" w:afterAutospacing="0"/>
        <w:jc w:val="both"/>
        <w:rPr>
          <w:rFonts w:ascii="Arial" w:hAnsi="Arial" w:cs="Arial"/>
          <w:sz w:val="18"/>
          <w:szCs w:val="18"/>
        </w:rPr>
      </w:pPr>
      <w:r w:rsidRPr="00C80B75">
        <w:rPr>
          <w:rStyle w:val="Refdenotaalpie"/>
          <w:rFonts w:ascii="Arial" w:hAnsi="Arial" w:cs="Arial"/>
          <w:sz w:val="18"/>
          <w:szCs w:val="18"/>
        </w:rPr>
        <w:footnoteRef/>
      </w:r>
      <w:r w:rsidRPr="00C80B75">
        <w:rPr>
          <w:rFonts w:ascii="Arial" w:hAnsi="Arial" w:cs="Arial"/>
          <w:sz w:val="18"/>
          <w:szCs w:val="18"/>
        </w:rPr>
        <w:t xml:space="preserve"> </w:t>
      </w:r>
      <w:proofErr w:type="spellStart"/>
      <w:r w:rsidRPr="00C80B75">
        <w:rPr>
          <w:rFonts w:ascii="Arial" w:hAnsi="Arial" w:cs="Arial"/>
          <w:sz w:val="18"/>
          <w:szCs w:val="18"/>
        </w:rPr>
        <w:t>Artículo</w:t>
      </w:r>
      <w:proofErr w:type="spellEnd"/>
      <w:r w:rsidRPr="00C80B75">
        <w:rPr>
          <w:rFonts w:ascii="Arial" w:hAnsi="Arial" w:cs="Arial"/>
          <w:sz w:val="18"/>
          <w:szCs w:val="18"/>
        </w:rPr>
        <w:t xml:space="preserve"> 240. El consejo municipal electoral </w:t>
      </w:r>
      <w:proofErr w:type="spellStart"/>
      <w:r w:rsidRPr="00C80B75">
        <w:rPr>
          <w:rFonts w:ascii="Arial" w:hAnsi="Arial" w:cs="Arial"/>
          <w:sz w:val="18"/>
          <w:szCs w:val="18"/>
        </w:rPr>
        <w:t>procedera</w:t>
      </w:r>
      <w:proofErr w:type="spellEnd"/>
      <w:r w:rsidRPr="00C80B75">
        <w:rPr>
          <w:rFonts w:ascii="Arial" w:hAnsi="Arial" w:cs="Arial"/>
          <w:sz w:val="18"/>
          <w:szCs w:val="18"/>
        </w:rPr>
        <w:t xml:space="preserve">́ </w:t>
      </w:r>
      <w:proofErr w:type="spellStart"/>
      <w:r w:rsidRPr="00C80B75">
        <w:rPr>
          <w:rFonts w:ascii="Arial" w:hAnsi="Arial" w:cs="Arial"/>
          <w:sz w:val="18"/>
          <w:szCs w:val="18"/>
        </w:rPr>
        <w:t>según</w:t>
      </w:r>
      <w:proofErr w:type="spellEnd"/>
      <w:r w:rsidRPr="00C80B75">
        <w:rPr>
          <w:rFonts w:ascii="Arial" w:hAnsi="Arial" w:cs="Arial"/>
          <w:sz w:val="18"/>
          <w:szCs w:val="18"/>
        </w:rPr>
        <w:t xml:space="preserve"> el principio de </w:t>
      </w:r>
      <w:proofErr w:type="spellStart"/>
      <w:r w:rsidRPr="00C80B75">
        <w:rPr>
          <w:rFonts w:ascii="Arial" w:hAnsi="Arial" w:cs="Arial"/>
          <w:sz w:val="18"/>
          <w:szCs w:val="18"/>
        </w:rPr>
        <w:t>representación</w:t>
      </w:r>
      <w:proofErr w:type="spellEnd"/>
      <w:r w:rsidRPr="00C80B75">
        <w:rPr>
          <w:rFonts w:ascii="Arial" w:hAnsi="Arial" w:cs="Arial"/>
          <w:sz w:val="18"/>
          <w:szCs w:val="18"/>
        </w:rPr>
        <w:t xml:space="preserve"> proporcional a efectuar la </w:t>
      </w:r>
      <w:proofErr w:type="spellStart"/>
      <w:r w:rsidRPr="00C80B75">
        <w:rPr>
          <w:rFonts w:ascii="Arial" w:hAnsi="Arial" w:cs="Arial"/>
          <w:sz w:val="18"/>
          <w:szCs w:val="18"/>
        </w:rPr>
        <w:t>asignación</w:t>
      </w:r>
      <w:proofErr w:type="spellEnd"/>
      <w:r w:rsidRPr="00C80B75">
        <w:rPr>
          <w:rFonts w:ascii="Arial" w:hAnsi="Arial" w:cs="Arial"/>
          <w:sz w:val="18"/>
          <w:szCs w:val="18"/>
        </w:rPr>
        <w:t xml:space="preserve"> de regidores respetando el principio de paridad de </w:t>
      </w:r>
      <w:proofErr w:type="spellStart"/>
      <w:r w:rsidRPr="00C80B75">
        <w:rPr>
          <w:rFonts w:ascii="Arial" w:hAnsi="Arial" w:cs="Arial"/>
          <w:sz w:val="18"/>
          <w:szCs w:val="18"/>
        </w:rPr>
        <w:t>género</w:t>
      </w:r>
      <w:proofErr w:type="spellEnd"/>
      <w:r w:rsidRPr="00C80B75">
        <w:rPr>
          <w:rFonts w:ascii="Arial" w:hAnsi="Arial" w:cs="Arial"/>
          <w:sz w:val="18"/>
          <w:szCs w:val="18"/>
        </w:rPr>
        <w:t xml:space="preserve"> en los </w:t>
      </w:r>
      <w:proofErr w:type="spellStart"/>
      <w:r w:rsidRPr="00C80B75">
        <w:rPr>
          <w:rFonts w:ascii="Arial" w:hAnsi="Arial" w:cs="Arial"/>
          <w:sz w:val="18"/>
          <w:szCs w:val="18"/>
        </w:rPr>
        <w:t>términos</w:t>
      </w:r>
      <w:proofErr w:type="spellEnd"/>
      <w:r w:rsidRPr="00C80B75">
        <w:rPr>
          <w:rFonts w:ascii="Arial" w:hAnsi="Arial" w:cs="Arial"/>
          <w:sz w:val="18"/>
          <w:szCs w:val="18"/>
        </w:rPr>
        <w:t xml:space="preserve"> establecidos en los </w:t>
      </w:r>
      <w:proofErr w:type="spellStart"/>
      <w:r w:rsidRPr="00C80B75">
        <w:rPr>
          <w:rFonts w:ascii="Arial" w:hAnsi="Arial" w:cs="Arial"/>
          <w:sz w:val="18"/>
          <w:szCs w:val="18"/>
        </w:rPr>
        <w:t>artículos</w:t>
      </w:r>
      <w:proofErr w:type="spellEnd"/>
      <w:r w:rsidRPr="00C80B75">
        <w:rPr>
          <w:rFonts w:ascii="Arial" w:hAnsi="Arial" w:cs="Arial"/>
          <w:sz w:val="18"/>
          <w:szCs w:val="18"/>
        </w:rPr>
        <w:t xml:space="preserve"> 108 y 109 de la </w:t>
      </w:r>
      <w:proofErr w:type="spellStart"/>
      <w:r w:rsidRPr="00C80B75">
        <w:rPr>
          <w:rFonts w:ascii="Arial" w:hAnsi="Arial" w:cs="Arial"/>
          <w:sz w:val="18"/>
          <w:szCs w:val="18"/>
        </w:rPr>
        <w:t>Constitución</w:t>
      </w:r>
      <w:proofErr w:type="spellEnd"/>
      <w:r w:rsidRPr="00C80B75">
        <w:rPr>
          <w:rFonts w:ascii="Arial" w:hAnsi="Arial" w:cs="Arial"/>
          <w:sz w:val="18"/>
          <w:szCs w:val="18"/>
        </w:rPr>
        <w:t xml:space="preserve"> del Estado, observando para el efecto el siguiente procedimiento: </w:t>
      </w:r>
    </w:p>
    <w:p w14:paraId="244533F8" w14:textId="77777777" w:rsidR="00D9366B" w:rsidRPr="00C80B75" w:rsidRDefault="00D9366B" w:rsidP="00C80B75">
      <w:pPr>
        <w:pStyle w:val="NormalWeb"/>
        <w:spacing w:before="0" w:beforeAutospacing="0" w:after="0" w:afterAutospacing="0"/>
        <w:jc w:val="both"/>
        <w:rPr>
          <w:rFonts w:ascii="Arial" w:hAnsi="Arial" w:cs="Arial"/>
          <w:sz w:val="18"/>
          <w:szCs w:val="18"/>
        </w:rPr>
      </w:pPr>
      <w:r w:rsidRPr="00C80B75">
        <w:rPr>
          <w:rFonts w:ascii="Arial" w:hAnsi="Arial" w:cs="Arial"/>
          <w:sz w:val="18"/>
          <w:szCs w:val="18"/>
        </w:rPr>
        <w:t xml:space="preserve">I. </w:t>
      </w:r>
      <w:proofErr w:type="spellStart"/>
      <w:r w:rsidRPr="00C80B75">
        <w:rPr>
          <w:rFonts w:ascii="Arial" w:hAnsi="Arial" w:cs="Arial"/>
          <w:sz w:val="18"/>
          <w:szCs w:val="18"/>
        </w:rPr>
        <w:t>Hara</w:t>
      </w:r>
      <w:proofErr w:type="spellEnd"/>
      <w:r w:rsidRPr="00C80B75">
        <w:rPr>
          <w:rFonts w:ascii="Arial" w:hAnsi="Arial" w:cs="Arial"/>
          <w:sz w:val="18"/>
          <w:szCs w:val="18"/>
        </w:rPr>
        <w:t xml:space="preserve">́ la declaratoria de los partidos </w:t>
      </w:r>
      <w:proofErr w:type="spellStart"/>
      <w:r w:rsidRPr="00C80B75">
        <w:rPr>
          <w:rFonts w:ascii="Arial" w:hAnsi="Arial" w:cs="Arial"/>
          <w:sz w:val="18"/>
          <w:szCs w:val="18"/>
        </w:rPr>
        <w:t>políticos</w:t>
      </w:r>
      <w:proofErr w:type="spellEnd"/>
      <w:r w:rsidRPr="00C80B75">
        <w:rPr>
          <w:rFonts w:ascii="Arial" w:hAnsi="Arial" w:cs="Arial"/>
          <w:sz w:val="18"/>
          <w:szCs w:val="18"/>
        </w:rPr>
        <w:t xml:space="preserve"> y de las planillas de candidatos independientes que, en la </w:t>
      </w:r>
      <w:proofErr w:type="spellStart"/>
      <w:r w:rsidRPr="00C80B75">
        <w:rPr>
          <w:rFonts w:ascii="Arial" w:hAnsi="Arial" w:cs="Arial"/>
          <w:sz w:val="18"/>
          <w:szCs w:val="18"/>
        </w:rPr>
        <w:t>elección</w:t>
      </w:r>
      <w:proofErr w:type="spellEnd"/>
      <w:r w:rsidRPr="00C80B75">
        <w:rPr>
          <w:rFonts w:ascii="Arial" w:hAnsi="Arial" w:cs="Arial"/>
          <w:sz w:val="18"/>
          <w:szCs w:val="18"/>
        </w:rPr>
        <w:t xml:space="preserve"> municipal correspondiente, hubieren obtenido el tres por ciento o </w:t>
      </w:r>
      <w:proofErr w:type="spellStart"/>
      <w:r w:rsidRPr="00C80B75">
        <w:rPr>
          <w:rFonts w:ascii="Arial" w:hAnsi="Arial" w:cs="Arial"/>
          <w:sz w:val="18"/>
          <w:szCs w:val="18"/>
        </w:rPr>
        <w:t>más</w:t>
      </w:r>
      <w:proofErr w:type="spellEnd"/>
      <w:r w:rsidRPr="00C80B75">
        <w:rPr>
          <w:rFonts w:ascii="Arial" w:hAnsi="Arial" w:cs="Arial"/>
          <w:sz w:val="18"/>
          <w:szCs w:val="18"/>
        </w:rPr>
        <w:t xml:space="preserve"> del total de la </w:t>
      </w:r>
      <w:proofErr w:type="spellStart"/>
      <w:r w:rsidRPr="00C80B75">
        <w:rPr>
          <w:rFonts w:ascii="Arial" w:hAnsi="Arial" w:cs="Arial"/>
          <w:sz w:val="18"/>
          <w:szCs w:val="18"/>
        </w:rPr>
        <w:t>votación</w:t>
      </w:r>
      <w:proofErr w:type="spellEnd"/>
      <w:r w:rsidRPr="00C80B75">
        <w:rPr>
          <w:rFonts w:ascii="Arial" w:hAnsi="Arial" w:cs="Arial"/>
          <w:sz w:val="18"/>
          <w:szCs w:val="18"/>
        </w:rPr>
        <w:t xml:space="preserve"> </w:t>
      </w:r>
      <w:proofErr w:type="spellStart"/>
      <w:r w:rsidRPr="00C80B75">
        <w:rPr>
          <w:rFonts w:ascii="Arial" w:hAnsi="Arial" w:cs="Arial"/>
          <w:sz w:val="18"/>
          <w:szCs w:val="18"/>
        </w:rPr>
        <w:t>válida</w:t>
      </w:r>
      <w:proofErr w:type="spellEnd"/>
      <w:r w:rsidRPr="00C80B75">
        <w:rPr>
          <w:rFonts w:ascii="Arial" w:hAnsi="Arial" w:cs="Arial"/>
          <w:sz w:val="18"/>
          <w:szCs w:val="18"/>
        </w:rPr>
        <w:t xml:space="preserve"> emitida en la municipalidad, y </w:t>
      </w:r>
      <w:proofErr w:type="spellStart"/>
      <w:r w:rsidRPr="00C80B75">
        <w:rPr>
          <w:rFonts w:ascii="Arial" w:hAnsi="Arial" w:cs="Arial"/>
          <w:sz w:val="18"/>
          <w:szCs w:val="18"/>
        </w:rPr>
        <w:t>sólo</w:t>
      </w:r>
      <w:proofErr w:type="spellEnd"/>
      <w:r w:rsidRPr="00C80B75">
        <w:rPr>
          <w:rFonts w:ascii="Arial" w:hAnsi="Arial" w:cs="Arial"/>
          <w:sz w:val="18"/>
          <w:szCs w:val="18"/>
        </w:rPr>
        <w:t xml:space="preserve"> entre ellos asignará regidores de </w:t>
      </w:r>
      <w:proofErr w:type="spellStart"/>
      <w:r w:rsidRPr="00C80B75">
        <w:rPr>
          <w:rFonts w:ascii="Arial" w:hAnsi="Arial" w:cs="Arial"/>
          <w:sz w:val="18"/>
          <w:szCs w:val="18"/>
        </w:rPr>
        <w:t>representación</w:t>
      </w:r>
      <w:proofErr w:type="spellEnd"/>
      <w:r w:rsidRPr="00C80B75">
        <w:rPr>
          <w:rFonts w:ascii="Arial" w:hAnsi="Arial" w:cs="Arial"/>
          <w:sz w:val="18"/>
          <w:szCs w:val="18"/>
        </w:rPr>
        <w:t xml:space="preserve"> proporcional; </w:t>
      </w:r>
    </w:p>
    <w:p w14:paraId="0DE766C9" w14:textId="77777777" w:rsidR="00D9366B" w:rsidRPr="00C80B75" w:rsidRDefault="00D9366B" w:rsidP="00C80B75">
      <w:pPr>
        <w:pStyle w:val="NormalWeb"/>
        <w:spacing w:before="0" w:beforeAutospacing="0" w:after="0" w:afterAutospacing="0"/>
        <w:jc w:val="both"/>
        <w:rPr>
          <w:rFonts w:ascii="Arial" w:hAnsi="Arial" w:cs="Arial"/>
          <w:sz w:val="18"/>
          <w:szCs w:val="18"/>
        </w:rPr>
      </w:pPr>
      <w:r w:rsidRPr="00C80B75">
        <w:rPr>
          <w:rFonts w:ascii="Arial" w:hAnsi="Arial" w:cs="Arial"/>
          <w:sz w:val="18"/>
          <w:szCs w:val="18"/>
        </w:rPr>
        <w:t xml:space="preserve">II. </w:t>
      </w:r>
      <w:proofErr w:type="spellStart"/>
      <w:r w:rsidRPr="00C80B75">
        <w:rPr>
          <w:rFonts w:ascii="Arial" w:hAnsi="Arial" w:cs="Arial"/>
          <w:sz w:val="18"/>
          <w:szCs w:val="18"/>
        </w:rPr>
        <w:t>Dividira</w:t>
      </w:r>
      <w:proofErr w:type="spellEnd"/>
      <w:r w:rsidRPr="00C80B75">
        <w:rPr>
          <w:rFonts w:ascii="Arial" w:hAnsi="Arial" w:cs="Arial"/>
          <w:sz w:val="18"/>
          <w:szCs w:val="18"/>
        </w:rPr>
        <w:t xml:space="preserve">́ los votos </w:t>
      </w:r>
      <w:proofErr w:type="spellStart"/>
      <w:r w:rsidRPr="00C80B75">
        <w:rPr>
          <w:rFonts w:ascii="Arial" w:hAnsi="Arial" w:cs="Arial"/>
          <w:sz w:val="18"/>
          <w:szCs w:val="18"/>
        </w:rPr>
        <w:t>válidos</w:t>
      </w:r>
      <w:proofErr w:type="spellEnd"/>
      <w:r w:rsidRPr="00C80B75">
        <w:rPr>
          <w:rFonts w:ascii="Arial" w:hAnsi="Arial" w:cs="Arial"/>
          <w:sz w:val="18"/>
          <w:szCs w:val="18"/>
        </w:rPr>
        <w:t xml:space="preserve"> obtenidos por todos los partidos </w:t>
      </w:r>
      <w:proofErr w:type="spellStart"/>
      <w:r w:rsidRPr="00C80B75">
        <w:rPr>
          <w:rFonts w:ascii="Arial" w:hAnsi="Arial" w:cs="Arial"/>
          <w:sz w:val="18"/>
          <w:szCs w:val="18"/>
        </w:rPr>
        <w:t>políticos</w:t>
      </w:r>
      <w:proofErr w:type="spellEnd"/>
      <w:r w:rsidRPr="00C80B75">
        <w:rPr>
          <w:rFonts w:ascii="Arial" w:hAnsi="Arial" w:cs="Arial"/>
          <w:sz w:val="18"/>
          <w:szCs w:val="18"/>
        </w:rPr>
        <w:t xml:space="preserve"> y de las planillas de candidatos independientes contendientes en el municipio, entre las </w:t>
      </w:r>
      <w:proofErr w:type="spellStart"/>
      <w:r w:rsidRPr="00C80B75">
        <w:rPr>
          <w:rFonts w:ascii="Arial" w:hAnsi="Arial" w:cs="Arial"/>
          <w:sz w:val="18"/>
          <w:szCs w:val="18"/>
        </w:rPr>
        <w:t>regidurías</w:t>
      </w:r>
      <w:proofErr w:type="spellEnd"/>
      <w:r w:rsidRPr="00C80B75">
        <w:rPr>
          <w:rFonts w:ascii="Arial" w:hAnsi="Arial" w:cs="Arial"/>
          <w:sz w:val="18"/>
          <w:szCs w:val="18"/>
        </w:rPr>
        <w:t xml:space="preserve"> que integren el ayuntamiento, a fin de obtener el cociente electoral; verificada esta </w:t>
      </w:r>
      <w:proofErr w:type="spellStart"/>
      <w:r w:rsidRPr="00C80B75">
        <w:rPr>
          <w:rFonts w:ascii="Arial" w:hAnsi="Arial" w:cs="Arial"/>
          <w:sz w:val="18"/>
          <w:szCs w:val="18"/>
        </w:rPr>
        <w:t>operación</w:t>
      </w:r>
      <w:proofErr w:type="spellEnd"/>
      <w:r w:rsidRPr="00C80B75">
        <w:rPr>
          <w:rFonts w:ascii="Arial" w:hAnsi="Arial" w:cs="Arial"/>
          <w:sz w:val="18"/>
          <w:szCs w:val="18"/>
        </w:rPr>
        <w:t xml:space="preserve">, se asignará a cada partido </w:t>
      </w:r>
      <w:proofErr w:type="spellStart"/>
      <w:r w:rsidRPr="00C80B75">
        <w:rPr>
          <w:rFonts w:ascii="Arial" w:hAnsi="Arial" w:cs="Arial"/>
          <w:sz w:val="18"/>
          <w:szCs w:val="18"/>
        </w:rPr>
        <w:t>político</w:t>
      </w:r>
      <w:proofErr w:type="spellEnd"/>
      <w:r w:rsidRPr="00C80B75">
        <w:rPr>
          <w:rFonts w:ascii="Arial" w:hAnsi="Arial" w:cs="Arial"/>
          <w:sz w:val="18"/>
          <w:szCs w:val="18"/>
        </w:rPr>
        <w:t xml:space="preserve"> y candidatos independientes en forma decreciente de acuerdo a su lista, tantas </w:t>
      </w:r>
      <w:proofErr w:type="spellStart"/>
      <w:r w:rsidRPr="00C80B75">
        <w:rPr>
          <w:rFonts w:ascii="Arial" w:hAnsi="Arial" w:cs="Arial"/>
          <w:sz w:val="18"/>
          <w:szCs w:val="18"/>
        </w:rPr>
        <w:t>regidurías</w:t>
      </w:r>
      <w:proofErr w:type="spellEnd"/>
      <w:r w:rsidRPr="00C80B75">
        <w:rPr>
          <w:rFonts w:ascii="Arial" w:hAnsi="Arial" w:cs="Arial"/>
          <w:sz w:val="18"/>
          <w:szCs w:val="18"/>
        </w:rPr>
        <w:t xml:space="preserve"> como </w:t>
      </w:r>
      <w:proofErr w:type="spellStart"/>
      <w:r w:rsidRPr="00C80B75">
        <w:rPr>
          <w:rFonts w:ascii="Arial" w:hAnsi="Arial" w:cs="Arial"/>
          <w:sz w:val="18"/>
          <w:szCs w:val="18"/>
        </w:rPr>
        <w:t>número</w:t>
      </w:r>
      <w:proofErr w:type="spellEnd"/>
      <w:r w:rsidRPr="00C80B75">
        <w:rPr>
          <w:rFonts w:ascii="Arial" w:hAnsi="Arial" w:cs="Arial"/>
          <w:sz w:val="18"/>
          <w:szCs w:val="18"/>
        </w:rPr>
        <w:t xml:space="preserve"> de veces contenga su </w:t>
      </w:r>
      <w:proofErr w:type="spellStart"/>
      <w:r w:rsidRPr="00C80B75">
        <w:rPr>
          <w:rFonts w:ascii="Arial" w:hAnsi="Arial" w:cs="Arial"/>
          <w:sz w:val="18"/>
          <w:szCs w:val="18"/>
        </w:rPr>
        <w:t>votación</w:t>
      </w:r>
      <w:proofErr w:type="spellEnd"/>
      <w:r w:rsidRPr="00C80B75">
        <w:rPr>
          <w:rFonts w:ascii="Arial" w:hAnsi="Arial" w:cs="Arial"/>
          <w:sz w:val="18"/>
          <w:szCs w:val="18"/>
        </w:rPr>
        <w:t xml:space="preserve"> el cociente obtenido, y </w:t>
      </w:r>
    </w:p>
    <w:p w14:paraId="015ED2E6" w14:textId="77777777" w:rsidR="00D9366B" w:rsidRPr="00C80B75" w:rsidRDefault="00D9366B" w:rsidP="00C80B75">
      <w:pPr>
        <w:pStyle w:val="NormalWeb"/>
        <w:spacing w:before="0" w:beforeAutospacing="0" w:after="0" w:afterAutospacing="0"/>
        <w:jc w:val="both"/>
        <w:rPr>
          <w:rFonts w:ascii="Arial" w:hAnsi="Arial" w:cs="Arial"/>
          <w:sz w:val="18"/>
          <w:szCs w:val="18"/>
        </w:rPr>
      </w:pPr>
      <w:r w:rsidRPr="00C80B75">
        <w:rPr>
          <w:rFonts w:ascii="Arial" w:hAnsi="Arial" w:cs="Arial"/>
          <w:sz w:val="18"/>
          <w:szCs w:val="18"/>
        </w:rPr>
        <w:t xml:space="preserve">III. Si </w:t>
      </w:r>
      <w:proofErr w:type="spellStart"/>
      <w:r w:rsidRPr="00C80B75">
        <w:rPr>
          <w:rFonts w:ascii="Arial" w:hAnsi="Arial" w:cs="Arial"/>
          <w:sz w:val="18"/>
          <w:szCs w:val="18"/>
        </w:rPr>
        <w:t>después</w:t>
      </w:r>
      <w:proofErr w:type="spellEnd"/>
      <w:r w:rsidRPr="00C80B75">
        <w:rPr>
          <w:rFonts w:ascii="Arial" w:hAnsi="Arial" w:cs="Arial"/>
          <w:sz w:val="18"/>
          <w:szCs w:val="18"/>
        </w:rPr>
        <w:t xml:space="preserve"> de la </w:t>
      </w:r>
      <w:proofErr w:type="spellStart"/>
      <w:r w:rsidRPr="00C80B75">
        <w:rPr>
          <w:rFonts w:ascii="Arial" w:hAnsi="Arial" w:cs="Arial"/>
          <w:sz w:val="18"/>
          <w:szCs w:val="18"/>
        </w:rPr>
        <w:t>aplicación</w:t>
      </w:r>
      <w:proofErr w:type="spellEnd"/>
      <w:r w:rsidRPr="00C80B75">
        <w:rPr>
          <w:rFonts w:ascii="Arial" w:hAnsi="Arial" w:cs="Arial"/>
          <w:sz w:val="18"/>
          <w:szCs w:val="18"/>
        </w:rPr>
        <w:t xml:space="preserve"> del cociente mencionado en la </w:t>
      </w:r>
      <w:proofErr w:type="spellStart"/>
      <w:r w:rsidRPr="00C80B75">
        <w:rPr>
          <w:rFonts w:ascii="Arial" w:hAnsi="Arial" w:cs="Arial"/>
          <w:sz w:val="18"/>
          <w:szCs w:val="18"/>
        </w:rPr>
        <w:t>fracción</w:t>
      </w:r>
      <w:proofErr w:type="spellEnd"/>
      <w:r w:rsidRPr="00C80B75">
        <w:rPr>
          <w:rFonts w:ascii="Arial" w:hAnsi="Arial" w:cs="Arial"/>
          <w:sz w:val="18"/>
          <w:szCs w:val="18"/>
        </w:rPr>
        <w:t xml:space="preserve"> anterior, quedan </w:t>
      </w:r>
      <w:proofErr w:type="spellStart"/>
      <w:r w:rsidRPr="00C80B75">
        <w:rPr>
          <w:rFonts w:ascii="Arial" w:hAnsi="Arial" w:cs="Arial"/>
          <w:sz w:val="18"/>
          <w:szCs w:val="18"/>
        </w:rPr>
        <w:t>regidurías</w:t>
      </w:r>
      <w:proofErr w:type="spellEnd"/>
      <w:r w:rsidRPr="00C80B75">
        <w:rPr>
          <w:rFonts w:ascii="Arial" w:hAnsi="Arial" w:cs="Arial"/>
          <w:sz w:val="18"/>
          <w:szCs w:val="18"/>
        </w:rPr>
        <w:t xml:space="preserve"> por asignar, estas se </w:t>
      </w:r>
      <w:proofErr w:type="spellStart"/>
      <w:r w:rsidRPr="00C80B75">
        <w:rPr>
          <w:rFonts w:ascii="Arial" w:hAnsi="Arial" w:cs="Arial"/>
          <w:sz w:val="18"/>
          <w:szCs w:val="18"/>
        </w:rPr>
        <w:t>distribuirán</w:t>
      </w:r>
      <w:proofErr w:type="spellEnd"/>
      <w:r w:rsidRPr="00C80B75">
        <w:rPr>
          <w:rFonts w:ascii="Arial" w:hAnsi="Arial" w:cs="Arial"/>
          <w:sz w:val="18"/>
          <w:szCs w:val="18"/>
        </w:rPr>
        <w:t xml:space="preserve"> por el sistema de resto mayor, siguiendo el orden decreciente de los restos de votos no utilizados por cada uno de los partidos </w:t>
      </w:r>
      <w:proofErr w:type="spellStart"/>
      <w:r w:rsidRPr="00C80B75">
        <w:rPr>
          <w:rFonts w:ascii="Arial" w:hAnsi="Arial" w:cs="Arial"/>
          <w:sz w:val="18"/>
          <w:szCs w:val="18"/>
        </w:rPr>
        <w:t>políticos</w:t>
      </w:r>
      <w:proofErr w:type="spellEnd"/>
      <w:r w:rsidRPr="00C80B75">
        <w:rPr>
          <w:rFonts w:ascii="Arial" w:hAnsi="Arial" w:cs="Arial"/>
          <w:sz w:val="18"/>
          <w:szCs w:val="18"/>
        </w:rPr>
        <w:t xml:space="preserve"> y de las planillas de candidatos independientes. </w:t>
      </w:r>
    </w:p>
    <w:p w14:paraId="2DCD8148" w14:textId="77777777" w:rsidR="00D9366B" w:rsidRPr="001426B0" w:rsidRDefault="00D9366B" w:rsidP="00C80B75">
      <w:pPr>
        <w:pStyle w:val="NormalWeb"/>
        <w:spacing w:before="0" w:beforeAutospacing="0" w:after="0" w:afterAutospacing="0"/>
        <w:jc w:val="both"/>
        <w:rPr>
          <w:rFonts w:ascii="Arial" w:eastAsia="Times New Roman" w:hAnsi="Arial" w:cs="Arial"/>
          <w:sz w:val="18"/>
          <w:szCs w:val="18"/>
          <w:lang w:val="es-MX" w:eastAsia="es-MX"/>
        </w:rPr>
      </w:pPr>
      <w:r w:rsidRPr="00C80B75">
        <w:rPr>
          <w:rFonts w:ascii="Arial" w:hAnsi="Arial" w:cs="Arial"/>
          <w:sz w:val="18"/>
          <w:szCs w:val="18"/>
        </w:rPr>
        <w:t xml:space="preserve">En caso de que el ayuntamiento no quede integrado de forma paritaria, el consejo </w:t>
      </w:r>
      <w:proofErr w:type="spellStart"/>
      <w:r w:rsidRPr="00C80B75">
        <w:rPr>
          <w:rFonts w:ascii="Arial" w:hAnsi="Arial" w:cs="Arial"/>
          <w:sz w:val="18"/>
          <w:szCs w:val="18"/>
        </w:rPr>
        <w:t>hara</w:t>
      </w:r>
      <w:proofErr w:type="spellEnd"/>
      <w:r w:rsidRPr="00C80B75">
        <w:rPr>
          <w:rFonts w:ascii="Arial" w:hAnsi="Arial" w:cs="Arial"/>
          <w:sz w:val="18"/>
          <w:szCs w:val="18"/>
        </w:rPr>
        <w:t xml:space="preserve">́ las modificaciones en las asignaciones de forma ascendente comenzando con el partido </w:t>
      </w:r>
      <w:proofErr w:type="spellStart"/>
      <w:r w:rsidRPr="00C80B75">
        <w:rPr>
          <w:rFonts w:ascii="Arial" w:hAnsi="Arial" w:cs="Arial"/>
          <w:sz w:val="18"/>
          <w:szCs w:val="18"/>
        </w:rPr>
        <w:t>político</w:t>
      </w:r>
      <w:proofErr w:type="spellEnd"/>
      <w:r w:rsidRPr="00C80B75">
        <w:rPr>
          <w:rFonts w:ascii="Arial" w:hAnsi="Arial" w:cs="Arial"/>
          <w:sz w:val="18"/>
          <w:szCs w:val="18"/>
        </w:rPr>
        <w:t xml:space="preserve"> que, habiendo alcanzado </w:t>
      </w:r>
      <w:proofErr w:type="spellStart"/>
      <w:r w:rsidRPr="00C80B75">
        <w:rPr>
          <w:rFonts w:ascii="Arial" w:hAnsi="Arial" w:cs="Arial"/>
          <w:sz w:val="18"/>
          <w:szCs w:val="18"/>
        </w:rPr>
        <w:t>regidurías</w:t>
      </w:r>
      <w:proofErr w:type="spellEnd"/>
      <w:r w:rsidRPr="00C80B75">
        <w:rPr>
          <w:rFonts w:ascii="Arial" w:hAnsi="Arial" w:cs="Arial"/>
          <w:sz w:val="18"/>
          <w:szCs w:val="18"/>
        </w:rPr>
        <w:t xml:space="preserve">, haya obtenido menor </w:t>
      </w:r>
      <w:proofErr w:type="spellStart"/>
      <w:r w:rsidRPr="00C80B75">
        <w:rPr>
          <w:rFonts w:ascii="Arial" w:hAnsi="Arial" w:cs="Arial"/>
          <w:sz w:val="18"/>
          <w:szCs w:val="18"/>
        </w:rPr>
        <w:t>votación</w:t>
      </w:r>
      <w:proofErr w:type="spellEnd"/>
      <w:r w:rsidRPr="00C80B75">
        <w:rPr>
          <w:rFonts w:ascii="Arial" w:hAnsi="Arial" w:cs="Arial"/>
          <w:sz w:val="18"/>
          <w:szCs w:val="18"/>
        </w:rPr>
        <w:t xml:space="preserve"> hasta lograr la </w:t>
      </w:r>
      <w:proofErr w:type="spellStart"/>
      <w:r w:rsidRPr="00C80B75">
        <w:rPr>
          <w:rFonts w:ascii="Arial" w:hAnsi="Arial" w:cs="Arial"/>
          <w:sz w:val="18"/>
          <w:szCs w:val="18"/>
        </w:rPr>
        <w:t>integración</w:t>
      </w:r>
      <w:proofErr w:type="spellEnd"/>
      <w:r w:rsidRPr="00C80B75">
        <w:rPr>
          <w:rFonts w:ascii="Arial" w:hAnsi="Arial" w:cs="Arial"/>
          <w:sz w:val="18"/>
          <w:szCs w:val="18"/>
        </w:rPr>
        <w:t xml:space="preserve"> paritaria. </w:t>
      </w:r>
    </w:p>
    <w:p w14:paraId="3FE5806F" w14:textId="2E4F82C3" w:rsidR="00D9366B" w:rsidRPr="001426B0" w:rsidRDefault="00D9366B" w:rsidP="00C80B75">
      <w:pPr>
        <w:spacing w:after="0" w:line="240" w:lineRule="auto"/>
        <w:rPr>
          <w:rFonts w:eastAsia="Times New Roman" w:cs="Arial"/>
          <w:sz w:val="18"/>
          <w:szCs w:val="18"/>
          <w:lang w:val="es-MX" w:eastAsia="es-MX"/>
        </w:rPr>
      </w:pPr>
      <w:r w:rsidRPr="001426B0">
        <w:rPr>
          <w:rFonts w:eastAsia="Times New Roman" w:cs="Arial"/>
          <w:sz w:val="18"/>
          <w:szCs w:val="18"/>
          <w:lang w:val="es-MX" w:eastAsia="es-MX"/>
        </w:rPr>
        <w:t>El consejo entregará las constancias de asignación a los candidatos a regidores que integrarán el</w:t>
      </w:r>
      <w:r w:rsidRPr="00C80B75">
        <w:rPr>
          <w:rFonts w:eastAsia="Times New Roman" w:cs="Arial"/>
          <w:sz w:val="18"/>
          <w:szCs w:val="18"/>
          <w:lang w:val="es-MX" w:eastAsia="es-MX"/>
        </w:rPr>
        <w:t xml:space="preserve"> </w:t>
      </w:r>
      <w:r w:rsidRPr="001426B0">
        <w:rPr>
          <w:rFonts w:eastAsia="Times New Roman" w:cs="Arial"/>
          <w:sz w:val="18"/>
          <w:szCs w:val="18"/>
          <w:lang w:val="es-MX" w:eastAsia="es-MX"/>
        </w:rPr>
        <w:t xml:space="preserve">ayuntamiento por el principio de representación proporcional. </w:t>
      </w:r>
    </w:p>
    <w:p w14:paraId="171F09C8" w14:textId="627D04C7" w:rsidR="00D9366B" w:rsidRPr="00D9366B" w:rsidRDefault="00D9366B">
      <w:pPr>
        <w:pStyle w:val="Textonotapie"/>
        <w:rPr>
          <w:lang w:val="es-ES"/>
        </w:rPr>
      </w:pPr>
    </w:p>
  </w:footnote>
  <w:footnote w:id="19">
    <w:p w14:paraId="36E24689" w14:textId="31B25DB7" w:rsidR="0001632A" w:rsidRPr="0001632A" w:rsidRDefault="0001632A" w:rsidP="0001632A">
      <w:pPr>
        <w:spacing w:after="0" w:line="240" w:lineRule="auto"/>
        <w:rPr>
          <w:rFonts w:ascii="Times New Roman" w:eastAsia="Times New Roman" w:hAnsi="Times New Roman"/>
          <w:color w:val="000000" w:themeColor="text1"/>
          <w:sz w:val="18"/>
          <w:szCs w:val="18"/>
          <w:lang w:val="es-MX" w:eastAsia="es-MX"/>
        </w:rPr>
      </w:pPr>
      <w:r w:rsidRPr="003258B7">
        <w:rPr>
          <w:rStyle w:val="Refdenotaalpie"/>
          <w:sz w:val="18"/>
          <w:szCs w:val="18"/>
        </w:rPr>
        <w:footnoteRef/>
      </w:r>
      <w:r w:rsidRPr="003258B7">
        <w:rPr>
          <w:sz w:val="18"/>
          <w:szCs w:val="18"/>
        </w:rPr>
        <w:t xml:space="preserve"> </w:t>
      </w:r>
      <w:r w:rsidRPr="003258B7">
        <w:rPr>
          <w:rFonts w:cs="Arial"/>
          <w:color w:val="000000" w:themeColor="text1"/>
          <w:sz w:val="18"/>
          <w:szCs w:val="18"/>
        </w:rPr>
        <w:t>Véase, por ejemplo, las sentencia</w:t>
      </w:r>
      <w:r w:rsidR="000B0EE6" w:rsidRPr="003258B7">
        <w:rPr>
          <w:rFonts w:cs="Arial"/>
          <w:color w:val="000000" w:themeColor="text1"/>
          <w:sz w:val="18"/>
          <w:szCs w:val="18"/>
        </w:rPr>
        <w:t>s</w:t>
      </w:r>
      <w:r w:rsidRPr="003258B7">
        <w:rPr>
          <w:rFonts w:cs="Arial"/>
          <w:color w:val="000000" w:themeColor="text1"/>
          <w:sz w:val="18"/>
          <w:szCs w:val="18"/>
        </w:rPr>
        <w:t xml:space="preserve"> </w:t>
      </w:r>
      <w:r w:rsidRPr="003258B7">
        <w:rPr>
          <w:rFonts w:eastAsia="Times New Roman" w:cs="Arial"/>
          <w:color w:val="000000" w:themeColor="text1"/>
          <w:sz w:val="18"/>
          <w:szCs w:val="18"/>
          <w:lang w:val="es-MX" w:eastAsia="es-MX"/>
        </w:rPr>
        <w:t xml:space="preserve">SM-JDC-383/2017 Y SM-JDC-396/2017 ACUMULADOS; y </w:t>
      </w:r>
      <w:r w:rsidRPr="003258B7">
        <w:rPr>
          <w:rFonts w:eastAsia="Times New Roman" w:cs="Arial"/>
          <w:color w:val="000000" w:themeColor="text1"/>
          <w:sz w:val="18"/>
          <w:szCs w:val="18"/>
          <w:shd w:val="clear" w:color="auto" w:fill="FFFFFF"/>
          <w:lang w:val="es-MX" w:eastAsia="es-MX"/>
        </w:rPr>
        <w:t>SM-JDC-377/2017 Y ACUMULADO</w:t>
      </w:r>
    </w:p>
  </w:footnote>
  <w:footnote w:id="20">
    <w:p w14:paraId="7A8A89C3" w14:textId="77777777" w:rsidR="00316488" w:rsidRPr="009D0F89" w:rsidRDefault="00316488" w:rsidP="00316488">
      <w:pPr>
        <w:pStyle w:val="Textonotapie"/>
        <w:rPr>
          <w:lang w:val="es-ES"/>
        </w:rPr>
      </w:pPr>
      <w:r w:rsidRPr="009D0F89">
        <w:rPr>
          <w:rStyle w:val="Refdenotaalpie"/>
          <w:rFonts w:cs="Arial"/>
          <w:color w:val="000000" w:themeColor="text1"/>
          <w:sz w:val="18"/>
          <w:szCs w:val="18"/>
        </w:rPr>
        <w:footnoteRef/>
      </w:r>
      <w:r w:rsidRPr="009D0F89">
        <w:rPr>
          <w:rFonts w:cs="Arial"/>
          <w:color w:val="000000" w:themeColor="text1"/>
          <w:sz w:val="18"/>
          <w:szCs w:val="18"/>
        </w:rPr>
        <w:t xml:space="preserve"> </w:t>
      </w:r>
      <w:r w:rsidRPr="009D0F89">
        <w:rPr>
          <w:rFonts w:eastAsia="Times New Roman" w:cs="Arial"/>
          <w:color w:val="000000" w:themeColor="text1"/>
          <w:sz w:val="18"/>
          <w:szCs w:val="18"/>
          <w:lang w:val="es-MX" w:eastAsia="es-MX"/>
        </w:rPr>
        <w:t>Véase la tesis de 36/2015, de rubro: “REPRESENTACIÓN PROPORCIONAL. PARIDAD DE GÉNERO COMO SUPUESTO DE MODIFICACIÓN DEL ORDEN DE PRELACIÓN DE LA LISTA DE CANDIDATURAS REGISTRADA</w:t>
      </w:r>
      <w:r w:rsidRPr="009D0F89">
        <w:rPr>
          <w:rFonts w:eastAsia="Times New Roman" w:cs="Arial"/>
          <w:color w:val="555555"/>
          <w:sz w:val="18"/>
          <w:szCs w:val="18"/>
          <w:lang w:val="es-MX" w:eastAsia="es-MX"/>
        </w:rPr>
        <w:t>”.</w:t>
      </w:r>
    </w:p>
  </w:footnote>
  <w:footnote w:id="21">
    <w:p w14:paraId="0847F766" w14:textId="77777777" w:rsidR="008261C8" w:rsidRPr="00CA5ACA" w:rsidRDefault="008261C8" w:rsidP="008261C8">
      <w:pPr>
        <w:spacing w:after="0" w:line="240" w:lineRule="auto"/>
        <w:rPr>
          <w:rFonts w:cs="Arial"/>
          <w:color w:val="000000" w:themeColor="text1"/>
          <w:sz w:val="18"/>
          <w:szCs w:val="18"/>
        </w:rPr>
      </w:pPr>
      <w:r w:rsidRPr="008261C8">
        <w:rPr>
          <w:rStyle w:val="Refdenotaalpie"/>
          <w:sz w:val="18"/>
          <w:szCs w:val="18"/>
        </w:rPr>
        <w:footnoteRef/>
      </w:r>
      <w:r w:rsidRPr="008261C8">
        <w:rPr>
          <w:sz w:val="18"/>
          <w:szCs w:val="18"/>
        </w:rPr>
        <w:t xml:space="preserve"> </w:t>
      </w:r>
      <w:r w:rsidRPr="008261C8">
        <w:rPr>
          <w:color w:val="000000" w:themeColor="text1"/>
          <w:sz w:val="18"/>
          <w:szCs w:val="18"/>
        </w:rPr>
        <w:t>Estas consideraciones se sustentan en las jurisprudencias 12/2001, 43/2002 y 5/2002 emitidas por la Sala Superior, de rubros: EXHAUSTIVIDAD EN LAS RESOLUCIONES. CÓMO SE CUMPLE; PRINCIPIO DE EXHAUSTIVIDAD. LAS AUTORIDADES ELECTORALES DEBEN OBSERVARLO EN LAS RESOLUCIONES QUE EMITAN</w:t>
      </w:r>
      <w:bookmarkStart w:id="19" w:name="_ftnref13"/>
      <w:bookmarkEnd w:id="19"/>
      <w:r w:rsidRPr="008261C8">
        <w:rPr>
          <w:color w:val="000000" w:themeColor="text1"/>
          <w:sz w:val="18"/>
          <w:szCs w:val="18"/>
        </w:rPr>
        <w:t xml:space="preserve">; y </w:t>
      </w:r>
      <w:r w:rsidRPr="00CA5ACA">
        <w:rPr>
          <w:rFonts w:eastAsia="Times New Roman" w:cs="Arial"/>
          <w:color w:val="000000" w:themeColor="text1"/>
          <w:sz w:val="18"/>
          <w:szCs w:val="18"/>
          <w:lang w:val="es-MX" w:eastAsia="es-MX"/>
        </w:rPr>
        <w:t>FUNDAMENTACIÓN Y MOTIVACIÓN. SE CUMPLE SI EN CUALQUIER PARTE DE LA RESOLUCIÓN SE EXPRESAN LAS RAZONES YFUNDAMENTOS QUE LA SUSTENTAN (LEGISLACIÓN DEL ESTADO DE AGUASCALIENTES Y SIMILARES)</w:t>
      </w:r>
    </w:p>
    <w:p w14:paraId="013218AD" w14:textId="4BEACA56" w:rsidR="008261C8" w:rsidRPr="008261C8" w:rsidRDefault="008261C8">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0" w:name="_Hlk517088559"/>
  <w:p w14:paraId="2EAF03B4" w14:textId="1D157A0A" w:rsidR="0017179F" w:rsidRPr="00EE30CB" w:rsidRDefault="0017179F" w:rsidP="0017179F">
    <w:pPr>
      <w:pStyle w:val="Encabezado"/>
      <w:rPr>
        <w:rFonts w:cs="Arial"/>
        <w:b/>
        <w:bCs/>
        <w:sz w:val="20"/>
        <w:szCs w:val="24"/>
      </w:rPr>
    </w:pPr>
    <w:r w:rsidRPr="00EE30CB">
      <w:rPr>
        <w:b/>
        <w:bCs/>
        <w:noProof/>
        <w:sz w:val="20"/>
        <w:szCs w:val="24"/>
        <w:lang w:val="es-ES" w:eastAsia="es-ES"/>
      </w:rPr>
      <mc:AlternateContent>
        <mc:Choice Requires="wps">
          <w:drawing>
            <wp:anchor distT="0" distB="0" distL="114300" distR="114300" simplePos="0" relativeHeight="251661312" behindDoc="0" locked="0" layoutInCell="0" allowOverlap="1" wp14:anchorId="2EC92E25" wp14:editId="76FC198E">
              <wp:simplePos x="0" y="0"/>
              <wp:positionH relativeFrom="page">
                <wp:posOffset>-106680</wp:posOffset>
              </wp:positionH>
              <wp:positionV relativeFrom="page">
                <wp:posOffset>5654040</wp:posOffset>
              </wp:positionV>
              <wp:extent cx="762000" cy="895350"/>
              <wp:effectExtent l="0" t="0" r="0" b="0"/>
              <wp:wrapNone/>
              <wp:docPr id="558" name="Rectángulo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1E9B896" w14:textId="77777777" w:rsidR="0017179F" w:rsidRPr="009F45DC" w:rsidRDefault="0017179F">
                          <w:pPr>
                            <w:jc w:val="center"/>
                            <w:rPr>
                              <w:rFonts w:ascii="Cambria" w:eastAsia="MS Gothic" w:hAnsi="Cambria"/>
                              <w:sz w:val="48"/>
                              <w:szCs w:val="48"/>
                            </w:rPr>
                          </w:pPr>
                          <w:r w:rsidRPr="009F45DC">
                            <w:rPr>
                              <w:rFonts w:eastAsia="MS Mincho"/>
                              <w:sz w:val="20"/>
                            </w:rPr>
                            <w:fldChar w:fldCharType="begin"/>
                          </w:r>
                          <w:r>
                            <w:instrText>PAGE   \* MERGEFORMAT</w:instrText>
                          </w:r>
                          <w:r w:rsidRPr="009F45DC">
                            <w:rPr>
                              <w:rFonts w:eastAsia="MS Mincho"/>
                              <w:sz w:val="20"/>
                            </w:rPr>
                            <w:fldChar w:fldCharType="separate"/>
                          </w:r>
                          <w:r w:rsidRPr="0080483F">
                            <w:rPr>
                              <w:rFonts w:ascii="Cambria" w:eastAsia="MS Gothic" w:hAnsi="Cambria"/>
                              <w:noProof/>
                              <w:sz w:val="48"/>
                              <w:szCs w:val="48"/>
                              <w:lang w:val="es-ES"/>
                            </w:rPr>
                            <w:t>22</w:t>
                          </w:r>
                          <w:r w:rsidRPr="009F45DC">
                            <w:rPr>
                              <w:rFonts w:ascii="Cambria" w:eastAsia="MS Gothic" w:hAnsi="Cambria"/>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92E25" id="Rectángulo 558" o:spid="_x0000_s1026" style="position:absolute;left:0;text-align:left;margin-left:-8.4pt;margin-top:445.2pt;width:60pt;height:7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" o:allowincell="f" stroked="f">
              <v:textbox>
                <w:txbxContent>
                  <w:p w14:paraId="71E9B896" w14:textId="77777777" w:rsidR="0017179F" w:rsidRPr="009F45DC" w:rsidRDefault="0017179F">
                    <w:pPr>
                      <w:jc w:val="center"/>
                      <w:rPr>
                        <w:rFonts w:ascii="Cambria" w:eastAsia="MS Gothic" w:hAnsi="Cambria"/>
                        <w:sz w:val="48"/>
                        <w:szCs w:val="48"/>
                      </w:rPr>
                    </w:pPr>
                    <w:r w:rsidRPr="009F45DC">
                      <w:rPr>
                        <w:rFonts w:eastAsia="MS Mincho"/>
                        <w:sz w:val="20"/>
                      </w:rPr>
                      <w:fldChar w:fldCharType="begin"/>
                    </w:r>
                    <w:r>
                      <w:instrText>PAGE   \* MERGEFORMAT</w:instrText>
                    </w:r>
                    <w:r w:rsidRPr="009F45DC">
                      <w:rPr>
                        <w:rFonts w:eastAsia="MS Mincho"/>
                        <w:sz w:val="20"/>
                      </w:rPr>
                      <w:fldChar w:fldCharType="separate"/>
                    </w:r>
                    <w:r w:rsidRPr="0080483F">
                      <w:rPr>
                        <w:rFonts w:ascii="Cambria" w:eastAsia="MS Gothic" w:hAnsi="Cambria"/>
                        <w:noProof/>
                        <w:sz w:val="48"/>
                        <w:szCs w:val="48"/>
                        <w:lang w:val="es-ES"/>
                      </w:rPr>
                      <w:t>22</w:t>
                    </w:r>
                    <w:r w:rsidRPr="009F45DC">
                      <w:rPr>
                        <w:rFonts w:ascii="Cambria" w:eastAsia="MS Gothic" w:hAnsi="Cambria"/>
                        <w:sz w:val="48"/>
                        <w:szCs w:val="48"/>
                      </w:rPr>
                      <w:fldChar w:fldCharType="end"/>
                    </w:r>
                  </w:p>
                </w:txbxContent>
              </v:textbox>
              <w10:wrap anchorx="page" anchory="page"/>
            </v:rect>
          </w:pict>
        </mc:Fallback>
      </mc:AlternateContent>
    </w:r>
    <w:r w:rsidRPr="00EE30CB">
      <w:rPr>
        <w:rFonts w:cs="Arial"/>
        <w:b/>
        <w:bCs/>
        <w:sz w:val="20"/>
        <w:szCs w:val="24"/>
      </w:rPr>
      <w:t>SM-JDC-</w:t>
    </w:r>
    <w:bookmarkEnd w:id="20"/>
    <w:r w:rsidR="001E08E3">
      <w:rPr>
        <w:rFonts w:cs="Arial"/>
        <w:b/>
        <w:bCs/>
        <w:sz w:val="20"/>
        <w:szCs w:val="24"/>
      </w:rPr>
      <w:t>828</w:t>
    </w:r>
    <w:r w:rsidRPr="00EE30CB">
      <w:rPr>
        <w:rFonts w:cs="Arial"/>
        <w:b/>
        <w:bCs/>
        <w:sz w:val="20"/>
        <w:szCs w:val="24"/>
      </w:rPr>
      <w:t>/2021 Y ACUMULADO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5560A" w14:textId="5BF7A2C7" w:rsidR="0017179F" w:rsidRPr="00EE30CB" w:rsidRDefault="0017179F" w:rsidP="002920C6">
    <w:pPr>
      <w:pStyle w:val="Encabezado"/>
      <w:jc w:val="right"/>
      <w:rPr>
        <w:rFonts w:cs="Arial"/>
        <w:b/>
        <w:bCs/>
        <w:sz w:val="20"/>
        <w:szCs w:val="24"/>
      </w:rPr>
    </w:pPr>
    <w:r w:rsidRPr="00A93FB7">
      <w:rPr>
        <w:noProof/>
        <w:sz w:val="20"/>
        <w:szCs w:val="24"/>
        <w:lang w:val="es-ES" w:eastAsia="es-ES"/>
      </w:rPr>
      <w:drawing>
        <wp:anchor distT="0" distB="0" distL="114300" distR="114300" simplePos="0" relativeHeight="251659264" behindDoc="0" locked="0" layoutInCell="1" allowOverlap="1" wp14:anchorId="406D4DCE" wp14:editId="3C4E9CFF">
          <wp:simplePos x="0" y="0"/>
          <wp:positionH relativeFrom="column">
            <wp:posOffset>-1598295</wp:posOffset>
          </wp:positionH>
          <wp:positionV relativeFrom="paragraph">
            <wp:posOffset>-180340</wp:posOffset>
          </wp:positionV>
          <wp:extent cx="1378585" cy="1191895"/>
          <wp:effectExtent l="0" t="0" r="0"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3FB7">
      <w:rPr>
        <w:noProof/>
        <w:sz w:val="20"/>
        <w:szCs w:val="24"/>
        <w:lang w:val="es-ES" w:eastAsia="es-ES"/>
      </w:rPr>
      <mc:AlternateContent>
        <mc:Choice Requires="wps">
          <w:drawing>
            <wp:anchor distT="0" distB="0" distL="114300" distR="114300" simplePos="0" relativeHeight="251662336" behindDoc="0" locked="0" layoutInCell="0" allowOverlap="1" wp14:anchorId="2EE9AF37" wp14:editId="55F39CE2">
              <wp:simplePos x="0" y="0"/>
              <wp:positionH relativeFrom="page">
                <wp:posOffset>-20955</wp:posOffset>
              </wp:positionH>
              <wp:positionV relativeFrom="page">
                <wp:posOffset>5673090</wp:posOffset>
              </wp:positionV>
              <wp:extent cx="762000" cy="895350"/>
              <wp:effectExtent l="0" t="0" r="0" b="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CFF70C2" w14:textId="77777777" w:rsidR="0017179F" w:rsidRPr="009F45DC" w:rsidRDefault="0017179F" w:rsidP="0017179F">
                          <w:pPr>
                            <w:jc w:val="center"/>
                            <w:rPr>
                              <w:rFonts w:ascii="Cambria" w:eastAsia="MS Gothic" w:hAnsi="Cambria"/>
                              <w:sz w:val="48"/>
                              <w:szCs w:val="48"/>
                            </w:rPr>
                          </w:pPr>
                          <w:r>
                            <w:rPr>
                              <w:rFonts w:ascii="Cambria" w:eastAsia="MS Gothic" w:hAnsi="Cambria"/>
                              <w:sz w:val="48"/>
                              <w:szCs w:val="4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9AF37" id="Rectángulo 40" o:spid="_x0000_s1027" style="position:absolute;left:0;text-align:left;margin-left:-1.65pt;margin-top:446.7pt;width:60pt;height:7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" o:allowincell="f" stroked="f">
              <v:textbox>
                <w:txbxContent>
                  <w:p w14:paraId="7CFF70C2" w14:textId="77777777" w:rsidR="0017179F" w:rsidRPr="009F45DC" w:rsidRDefault="0017179F" w:rsidP="0017179F">
                    <w:pPr>
                      <w:jc w:val="center"/>
                      <w:rPr>
                        <w:rFonts w:ascii="Cambria" w:eastAsia="MS Gothic" w:hAnsi="Cambria"/>
                        <w:sz w:val="48"/>
                        <w:szCs w:val="48"/>
                      </w:rPr>
                    </w:pPr>
                    <w:r>
                      <w:rPr>
                        <w:rFonts w:ascii="Cambria" w:eastAsia="MS Gothic" w:hAnsi="Cambria"/>
                        <w:sz w:val="48"/>
                        <w:szCs w:val="48"/>
                      </w:rPr>
                      <w:t>3</w:t>
                    </w:r>
                  </w:p>
                </w:txbxContent>
              </v:textbox>
              <w10:wrap anchorx="page" anchory="page"/>
            </v:rect>
          </w:pict>
        </mc:Fallback>
      </mc:AlternateContent>
    </w:r>
    <w:r w:rsidRPr="00EE30CB">
      <w:rPr>
        <w:b/>
        <w:bCs/>
        <w:noProof/>
        <w:sz w:val="20"/>
        <w:szCs w:val="24"/>
        <w:lang w:val="es-ES" w:eastAsia="es-ES"/>
      </w:rPr>
      <mc:AlternateContent>
        <mc:Choice Requires="wps">
          <w:drawing>
            <wp:anchor distT="0" distB="0" distL="114300" distR="114300" simplePos="0" relativeHeight="251664384" behindDoc="0" locked="0" layoutInCell="0" allowOverlap="1" wp14:anchorId="7DD66403" wp14:editId="24C7C618">
              <wp:simplePos x="0" y="0"/>
              <wp:positionH relativeFrom="page">
                <wp:posOffset>-106680</wp:posOffset>
              </wp:positionH>
              <wp:positionV relativeFrom="page">
                <wp:posOffset>5654040</wp:posOffset>
              </wp:positionV>
              <wp:extent cx="762000" cy="895350"/>
              <wp:effectExtent l="0" t="0" r="0" b="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008B93DC" w14:textId="77777777" w:rsidR="0017179F" w:rsidRPr="009F45DC" w:rsidRDefault="0017179F" w:rsidP="002920C6">
                          <w:pPr>
                            <w:jc w:val="center"/>
                            <w:rPr>
                              <w:rFonts w:ascii="Cambria" w:eastAsia="MS Gothic" w:hAnsi="Cambria"/>
                              <w:sz w:val="48"/>
                              <w:szCs w:val="48"/>
                            </w:rPr>
                          </w:pPr>
                          <w:r w:rsidRPr="009F45DC">
                            <w:rPr>
                              <w:rFonts w:eastAsia="MS Mincho"/>
                              <w:sz w:val="20"/>
                            </w:rPr>
                            <w:fldChar w:fldCharType="begin"/>
                          </w:r>
                          <w:r>
                            <w:instrText>PAGE   \* MERGEFORMAT</w:instrText>
                          </w:r>
                          <w:r w:rsidRPr="009F45DC">
                            <w:rPr>
                              <w:rFonts w:eastAsia="MS Mincho"/>
                              <w:sz w:val="20"/>
                            </w:rPr>
                            <w:fldChar w:fldCharType="separate"/>
                          </w:r>
                          <w:r w:rsidRPr="0080483F">
                            <w:rPr>
                              <w:rFonts w:ascii="Cambria" w:eastAsia="MS Gothic" w:hAnsi="Cambria"/>
                              <w:noProof/>
                              <w:sz w:val="48"/>
                              <w:szCs w:val="48"/>
                              <w:lang w:val="es-ES"/>
                            </w:rPr>
                            <w:t>22</w:t>
                          </w:r>
                          <w:r w:rsidRPr="009F45DC">
                            <w:rPr>
                              <w:rFonts w:ascii="Cambria" w:eastAsia="MS Gothic" w:hAnsi="Cambria"/>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66403" id="Rectángulo 18" o:spid="_x0000_s1028" style="position:absolute;left:0;text-align:left;margin-left:-8.4pt;margin-top:445.2pt;width:60pt;height:7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" o:allowincell="f" stroked="f">
              <v:textbox>
                <w:txbxContent>
                  <w:p w14:paraId="008B93DC" w14:textId="77777777" w:rsidR="0017179F" w:rsidRPr="009F45DC" w:rsidRDefault="0017179F" w:rsidP="002920C6">
                    <w:pPr>
                      <w:jc w:val="center"/>
                      <w:rPr>
                        <w:rFonts w:ascii="Cambria" w:eastAsia="MS Gothic" w:hAnsi="Cambria"/>
                        <w:sz w:val="48"/>
                        <w:szCs w:val="48"/>
                      </w:rPr>
                    </w:pPr>
                    <w:r w:rsidRPr="009F45DC">
                      <w:rPr>
                        <w:rFonts w:eastAsia="MS Mincho"/>
                        <w:sz w:val="20"/>
                      </w:rPr>
                      <w:fldChar w:fldCharType="begin"/>
                    </w:r>
                    <w:r>
                      <w:instrText>PAGE   \* MERGEFORMAT</w:instrText>
                    </w:r>
                    <w:r w:rsidRPr="009F45DC">
                      <w:rPr>
                        <w:rFonts w:eastAsia="MS Mincho"/>
                        <w:sz w:val="20"/>
                      </w:rPr>
                      <w:fldChar w:fldCharType="separate"/>
                    </w:r>
                    <w:r w:rsidRPr="0080483F">
                      <w:rPr>
                        <w:rFonts w:ascii="Cambria" w:eastAsia="MS Gothic" w:hAnsi="Cambria"/>
                        <w:noProof/>
                        <w:sz w:val="48"/>
                        <w:szCs w:val="48"/>
                        <w:lang w:val="es-ES"/>
                      </w:rPr>
                      <w:t>22</w:t>
                    </w:r>
                    <w:r w:rsidRPr="009F45DC">
                      <w:rPr>
                        <w:rFonts w:ascii="Cambria" w:eastAsia="MS Gothic" w:hAnsi="Cambria"/>
                        <w:sz w:val="48"/>
                        <w:szCs w:val="48"/>
                      </w:rPr>
                      <w:fldChar w:fldCharType="end"/>
                    </w:r>
                  </w:p>
                </w:txbxContent>
              </v:textbox>
              <w10:wrap anchorx="page" anchory="page"/>
            </v:rect>
          </w:pict>
        </mc:Fallback>
      </mc:AlternateContent>
    </w:r>
    <w:r w:rsidRPr="00EE30CB">
      <w:rPr>
        <w:rFonts w:cs="Arial"/>
        <w:b/>
        <w:bCs/>
        <w:sz w:val="20"/>
        <w:szCs w:val="24"/>
      </w:rPr>
      <w:t>SM-JDC-</w:t>
    </w:r>
    <w:r w:rsidR="0058766B">
      <w:rPr>
        <w:rFonts w:cs="Arial"/>
        <w:b/>
        <w:bCs/>
        <w:sz w:val="20"/>
        <w:szCs w:val="24"/>
      </w:rPr>
      <w:t>828</w:t>
    </w:r>
    <w:r w:rsidRPr="00EE30CB">
      <w:rPr>
        <w:rFonts w:cs="Arial"/>
        <w:b/>
        <w:bCs/>
        <w:sz w:val="20"/>
        <w:szCs w:val="24"/>
      </w:rPr>
      <w:t>/2021 Y ACUMULAD</w:t>
    </w:r>
    <w:r w:rsidR="0058766B">
      <w:rPr>
        <w:rFonts w:cs="Arial"/>
        <w:b/>
        <w:bCs/>
        <w:sz w:val="20"/>
        <w:szCs w:val="24"/>
      </w:rPr>
      <w:t>O</w:t>
    </w:r>
  </w:p>
  <w:p w14:paraId="6882B07F" w14:textId="77777777" w:rsidR="0017179F" w:rsidRPr="00A93FB7" w:rsidRDefault="0017179F" w:rsidP="0017179F">
    <w:pPr>
      <w:pStyle w:val="Encabezado"/>
      <w:jc w:val="right"/>
      <w:rPr>
        <w:noProof/>
        <w:sz w:val="20"/>
        <w:szCs w:val="24"/>
        <w:lang w:eastAsia="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9D73C" w14:textId="7DE6DF67" w:rsidR="0017179F" w:rsidRDefault="0017179F">
    <w:pPr>
      <w:pStyle w:val="Encabezado"/>
    </w:pPr>
    <w:r>
      <w:rPr>
        <w:noProof/>
        <w:lang w:val="es-ES" w:eastAsia="es-ES"/>
      </w:rPr>
      <w:drawing>
        <wp:anchor distT="0" distB="0" distL="114300" distR="114300" simplePos="0" relativeHeight="251660288" behindDoc="0" locked="0" layoutInCell="1" allowOverlap="1" wp14:anchorId="1F075C10" wp14:editId="7863A761">
          <wp:simplePos x="0" y="0"/>
          <wp:positionH relativeFrom="column">
            <wp:posOffset>-1598295</wp:posOffset>
          </wp:positionH>
          <wp:positionV relativeFrom="paragraph">
            <wp:posOffset>-213360</wp:posOffset>
          </wp:positionV>
          <wp:extent cx="1378585" cy="1191260"/>
          <wp:effectExtent l="0" t="0" r="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11912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8.8pt;height:19.3pt;visibility:visible;mso-wrap-style:square" o:bullet="t">
        <v:imagedata r:id="rId1" o:title=""/>
      </v:shape>
    </w:pict>
  </w:numPicBullet>
  <w:abstractNum w:abstractNumId="0" w15:restartNumberingAfterBreak="0">
    <w:nsid w:val="004E544C"/>
    <w:multiLevelType w:val="multilevel"/>
    <w:tmpl w:val="5B5A0950"/>
    <w:lvl w:ilvl="0">
      <w:start w:val="4"/>
      <w:numFmt w:val="decimal"/>
      <w:lvlText w:val="%1."/>
      <w:lvlJc w:val="left"/>
      <w:pPr>
        <w:ind w:left="592" w:hanging="269"/>
      </w:pPr>
      <w:rPr>
        <w:rFonts w:ascii="Arial" w:eastAsia="Arial" w:hAnsi="Arial" w:cs="Arial" w:hint="default"/>
        <w:b/>
        <w:bCs/>
        <w:w w:val="99"/>
        <w:sz w:val="24"/>
        <w:szCs w:val="24"/>
        <w:lang w:val="es-ES" w:eastAsia="en-US" w:bidi="ar-SA"/>
      </w:rPr>
    </w:lvl>
    <w:lvl w:ilvl="1">
      <w:start w:val="1"/>
      <w:numFmt w:val="decimal"/>
      <w:lvlText w:val="%1.%2."/>
      <w:lvlJc w:val="left"/>
      <w:pPr>
        <w:ind w:left="323" w:hanging="545"/>
      </w:pPr>
      <w:rPr>
        <w:rFonts w:ascii="Arial" w:eastAsia="Arial" w:hAnsi="Arial" w:cs="Arial" w:hint="default"/>
        <w:b/>
        <w:bCs/>
        <w:w w:val="99"/>
        <w:sz w:val="24"/>
        <w:szCs w:val="24"/>
        <w:lang w:val="es-ES" w:eastAsia="en-US" w:bidi="ar-SA"/>
      </w:rPr>
    </w:lvl>
    <w:lvl w:ilvl="2">
      <w:start w:val="1"/>
      <w:numFmt w:val="lowerLetter"/>
      <w:lvlText w:val="%3)"/>
      <w:lvlJc w:val="left"/>
      <w:pPr>
        <w:ind w:left="1043" w:hanging="360"/>
      </w:pPr>
      <w:rPr>
        <w:rFonts w:ascii="Arial MT" w:eastAsia="Arial MT" w:hAnsi="Arial MT" w:cs="Arial MT" w:hint="default"/>
        <w:w w:val="99"/>
        <w:sz w:val="24"/>
        <w:szCs w:val="24"/>
        <w:lang w:val="es-ES" w:eastAsia="en-US" w:bidi="ar-SA"/>
      </w:rPr>
    </w:lvl>
    <w:lvl w:ilvl="3">
      <w:numFmt w:val="bullet"/>
      <w:lvlText w:val="•"/>
      <w:lvlJc w:val="left"/>
      <w:pPr>
        <w:ind w:left="2037" w:hanging="360"/>
      </w:pPr>
      <w:rPr>
        <w:rFonts w:hint="default"/>
        <w:lang w:val="es-ES" w:eastAsia="en-US" w:bidi="ar-SA"/>
      </w:rPr>
    </w:lvl>
    <w:lvl w:ilvl="4">
      <w:numFmt w:val="bullet"/>
      <w:lvlText w:val="•"/>
      <w:lvlJc w:val="left"/>
      <w:pPr>
        <w:ind w:left="3035" w:hanging="360"/>
      </w:pPr>
      <w:rPr>
        <w:rFonts w:hint="default"/>
        <w:lang w:val="es-ES" w:eastAsia="en-US" w:bidi="ar-SA"/>
      </w:rPr>
    </w:lvl>
    <w:lvl w:ilvl="5">
      <w:numFmt w:val="bullet"/>
      <w:lvlText w:val="•"/>
      <w:lvlJc w:val="left"/>
      <w:pPr>
        <w:ind w:left="4032" w:hanging="360"/>
      </w:pPr>
      <w:rPr>
        <w:rFonts w:hint="default"/>
        <w:lang w:val="es-ES" w:eastAsia="en-US" w:bidi="ar-SA"/>
      </w:rPr>
    </w:lvl>
    <w:lvl w:ilvl="6">
      <w:numFmt w:val="bullet"/>
      <w:lvlText w:val="•"/>
      <w:lvlJc w:val="left"/>
      <w:pPr>
        <w:ind w:left="5030" w:hanging="360"/>
      </w:pPr>
      <w:rPr>
        <w:rFonts w:hint="default"/>
        <w:lang w:val="es-ES" w:eastAsia="en-US" w:bidi="ar-SA"/>
      </w:rPr>
    </w:lvl>
    <w:lvl w:ilvl="7">
      <w:numFmt w:val="bullet"/>
      <w:lvlText w:val="•"/>
      <w:lvlJc w:val="left"/>
      <w:pPr>
        <w:ind w:left="6027" w:hanging="360"/>
      </w:pPr>
      <w:rPr>
        <w:rFonts w:hint="default"/>
        <w:lang w:val="es-ES" w:eastAsia="en-US" w:bidi="ar-SA"/>
      </w:rPr>
    </w:lvl>
    <w:lvl w:ilvl="8">
      <w:numFmt w:val="bullet"/>
      <w:lvlText w:val="•"/>
      <w:lvlJc w:val="left"/>
      <w:pPr>
        <w:ind w:left="7025" w:hanging="360"/>
      </w:pPr>
      <w:rPr>
        <w:rFonts w:hint="default"/>
        <w:lang w:val="es-ES" w:eastAsia="en-US" w:bidi="ar-SA"/>
      </w:rPr>
    </w:lvl>
  </w:abstractNum>
  <w:abstractNum w:abstractNumId="1" w15:restartNumberingAfterBreak="0">
    <w:nsid w:val="00CC4317"/>
    <w:multiLevelType w:val="multilevel"/>
    <w:tmpl w:val="B8F4F36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3CB3F13"/>
    <w:multiLevelType w:val="hybridMultilevel"/>
    <w:tmpl w:val="DD408938"/>
    <w:lvl w:ilvl="0" w:tplc="2AB24CDA">
      <w:numFmt w:val="bullet"/>
      <w:lvlText w:val="•"/>
      <w:lvlJc w:val="left"/>
      <w:pPr>
        <w:ind w:left="720" w:hanging="360"/>
      </w:pPr>
      <w:rPr>
        <w:rFonts w:ascii="Arial" w:eastAsiaTheme="minorHAns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9C926E7"/>
    <w:multiLevelType w:val="hybridMultilevel"/>
    <w:tmpl w:val="69DA48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F36B81"/>
    <w:multiLevelType w:val="hybridMultilevel"/>
    <w:tmpl w:val="F11ED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5E2903"/>
    <w:multiLevelType w:val="multilevel"/>
    <w:tmpl w:val="3B22D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A1096E"/>
    <w:multiLevelType w:val="hybridMultilevel"/>
    <w:tmpl w:val="EF46103C"/>
    <w:lvl w:ilvl="0" w:tplc="22AEDEEE">
      <w:start w:val="1"/>
      <w:numFmt w:val="lowerLetter"/>
      <w:lvlText w:val="%1."/>
      <w:lvlJc w:val="left"/>
      <w:pPr>
        <w:ind w:left="592" w:hanging="269"/>
      </w:pPr>
      <w:rPr>
        <w:rFonts w:ascii="Arial" w:eastAsia="Arial" w:hAnsi="Arial" w:cs="Arial" w:hint="default"/>
        <w:b/>
        <w:bCs/>
        <w:w w:val="99"/>
        <w:sz w:val="24"/>
        <w:szCs w:val="24"/>
        <w:lang w:val="es-ES" w:eastAsia="en-US" w:bidi="ar-SA"/>
      </w:rPr>
    </w:lvl>
    <w:lvl w:ilvl="1" w:tplc="0152E8DC">
      <w:numFmt w:val="bullet"/>
      <w:lvlText w:val=""/>
      <w:lvlJc w:val="left"/>
      <w:pPr>
        <w:ind w:left="1043" w:hanging="360"/>
      </w:pPr>
      <w:rPr>
        <w:rFonts w:ascii="Symbol" w:eastAsia="Symbol" w:hAnsi="Symbol" w:cs="Symbol" w:hint="default"/>
        <w:w w:val="100"/>
        <w:sz w:val="24"/>
        <w:szCs w:val="24"/>
        <w:lang w:val="es-ES" w:eastAsia="en-US" w:bidi="ar-SA"/>
      </w:rPr>
    </w:lvl>
    <w:lvl w:ilvl="2" w:tplc="D82CA09C">
      <w:numFmt w:val="bullet"/>
      <w:lvlText w:val="•"/>
      <w:lvlJc w:val="left"/>
      <w:pPr>
        <w:ind w:left="1926" w:hanging="360"/>
      </w:pPr>
      <w:rPr>
        <w:rFonts w:hint="default"/>
        <w:lang w:val="es-ES" w:eastAsia="en-US" w:bidi="ar-SA"/>
      </w:rPr>
    </w:lvl>
    <w:lvl w:ilvl="3" w:tplc="2F04F99A">
      <w:numFmt w:val="bullet"/>
      <w:lvlText w:val="•"/>
      <w:lvlJc w:val="left"/>
      <w:pPr>
        <w:ind w:left="2813" w:hanging="360"/>
      </w:pPr>
      <w:rPr>
        <w:rFonts w:hint="default"/>
        <w:lang w:val="es-ES" w:eastAsia="en-US" w:bidi="ar-SA"/>
      </w:rPr>
    </w:lvl>
    <w:lvl w:ilvl="4" w:tplc="22D0D33E">
      <w:numFmt w:val="bullet"/>
      <w:lvlText w:val="•"/>
      <w:lvlJc w:val="left"/>
      <w:pPr>
        <w:ind w:left="3700" w:hanging="360"/>
      </w:pPr>
      <w:rPr>
        <w:rFonts w:hint="default"/>
        <w:lang w:val="es-ES" w:eastAsia="en-US" w:bidi="ar-SA"/>
      </w:rPr>
    </w:lvl>
    <w:lvl w:ilvl="5" w:tplc="6A8E63AC">
      <w:numFmt w:val="bullet"/>
      <w:lvlText w:val="•"/>
      <w:lvlJc w:val="left"/>
      <w:pPr>
        <w:ind w:left="4586" w:hanging="360"/>
      </w:pPr>
      <w:rPr>
        <w:rFonts w:hint="default"/>
        <w:lang w:val="es-ES" w:eastAsia="en-US" w:bidi="ar-SA"/>
      </w:rPr>
    </w:lvl>
    <w:lvl w:ilvl="6" w:tplc="2470241E">
      <w:numFmt w:val="bullet"/>
      <w:lvlText w:val="•"/>
      <w:lvlJc w:val="left"/>
      <w:pPr>
        <w:ind w:left="5473" w:hanging="360"/>
      </w:pPr>
      <w:rPr>
        <w:rFonts w:hint="default"/>
        <w:lang w:val="es-ES" w:eastAsia="en-US" w:bidi="ar-SA"/>
      </w:rPr>
    </w:lvl>
    <w:lvl w:ilvl="7" w:tplc="D848FF60">
      <w:numFmt w:val="bullet"/>
      <w:lvlText w:val="•"/>
      <w:lvlJc w:val="left"/>
      <w:pPr>
        <w:ind w:left="6360" w:hanging="360"/>
      </w:pPr>
      <w:rPr>
        <w:rFonts w:hint="default"/>
        <w:lang w:val="es-ES" w:eastAsia="en-US" w:bidi="ar-SA"/>
      </w:rPr>
    </w:lvl>
    <w:lvl w:ilvl="8" w:tplc="CDD6468C">
      <w:numFmt w:val="bullet"/>
      <w:lvlText w:val="•"/>
      <w:lvlJc w:val="left"/>
      <w:pPr>
        <w:ind w:left="7246" w:hanging="360"/>
      </w:pPr>
      <w:rPr>
        <w:rFonts w:hint="default"/>
        <w:lang w:val="es-ES" w:eastAsia="en-US" w:bidi="ar-SA"/>
      </w:rPr>
    </w:lvl>
  </w:abstractNum>
  <w:abstractNum w:abstractNumId="7" w15:restartNumberingAfterBreak="0">
    <w:nsid w:val="2CD76875"/>
    <w:multiLevelType w:val="hybridMultilevel"/>
    <w:tmpl w:val="3BCEC34C"/>
    <w:lvl w:ilvl="0" w:tplc="CD7220EE">
      <w:start w:val="1"/>
      <w:numFmt w:val="decimal"/>
      <w:lvlText w:val="%1."/>
      <w:lvlJc w:val="left"/>
      <w:pPr>
        <w:ind w:left="1043" w:hanging="360"/>
      </w:pPr>
      <w:rPr>
        <w:rFonts w:ascii="Arial MT" w:eastAsia="Arial MT" w:hAnsi="Arial MT" w:cs="Arial MT" w:hint="default"/>
        <w:w w:val="100"/>
        <w:sz w:val="24"/>
        <w:szCs w:val="24"/>
        <w:lang w:val="es-ES" w:eastAsia="en-US" w:bidi="ar-SA"/>
      </w:rPr>
    </w:lvl>
    <w:lvl w:ilvl="1" w:tplc="D486A8F4">
      <w:numFmt w:val="bullet"/>
      <w:lvlText w:val="•"/>
      <w:lvlJc w:val="left"/>
      <w:pPr>
        <w:ind w:left="1838" w:hanging="360"/>
      </w:pPr>
      <w:rPr>
        <w:rFonts w:hint="default"/>
        <w:lang w:val="es-ES" w:eastAsia="en-US" w:bidi="ar-SA"/>
      </w:rPr>
    </w:lvl>
    <w:lvl w:ilvl="2" w:tplc="29DA1CA0">
      <w:numFmt w:val="bullet"/>
      <w:lvlText w:val="•"/>
      <w:lvlJc w:val="left"/>
      <w:pPr>
        <w:ind w:left="2636" w:hanging="360"/>
      </w:pPr>
      <w:rPr>
        <w:rFonts w:hint="default"/>
        <w:lang w:val="es-ES" w:eastAsia="en-US" w:bidi="ar-SA"/>
      </w:rPr>
    </w:lvl>
    <w:lvl w:ilvl="3" w:tplc="94E0CBEE">
      <w:numFmt w:val="bullet"/>
      <w:lvlText w:val="•"/>
      <w:lvlJc w:val="left"/>
      <w:pPr>
        <w:ind w:left="3434" w:hanging="360"/>
      </w:pPr>
      <w:rPr>
        <w:rFonts w:hint="default"/>
        <w:lang w:val="es-ES" w:eastAsia="en-US" w:bidi="ar-SA"/>
      </w:rPr>
    </w:lvl>
    <w:lvl w:ilvl="4" w:tplc="06D0A8E2">
      <w:numFmt w:val="bullet"/>
      <w:lvlText w:val="•"/>
      <w:lvlJc w:val="left"/>
      <w:pPr>
        <w:ind w:left="4232" w:hanging="360"/>
      </w:pPr>
      <w:rPr>
        <w:rFonts w:hint="default"/>
        <w:lang w:val="es-ES" w:eastAsia="en-US" w:bidi="ar-SA"/>
      </w:rPr>
    </w:lvl>
    <w:lvl w:ilvl="5" w:tplc="88DCDB7E">
      <w:numFmt w:val="bullet"/>
      <w:lvlText w:val="•"/>
      <w:lvlJc w:val="left"/>
      <w:pPr>
        <w:ind w:left="5030" w:hanging="360"/>
      </w:pPr>
      <w:rPr>
        <w:rFonts w:hint="default"/>
        <w:lang w:val="es-ES" w:eastAsia="en-US" w:bidi="ar-SA"/>
      </w:rPr>
    </w:lvl>
    <w:lvl w:ilvl="6" w:tplc="2F985C08">
      <w:numFmt w:val="bullet"/>
      <w:lvlText w:val="•"/>
      <w:lvlJc w:val="left"/>
      <w:pPr>
        <w:ind w:left="5828" w:hanging="360"/>
      </w:pPr>
      <w:rPr>
        <w:rFonts w:hint="default"/>
        <w:lang w:val="es-ES" w:eastAsia="en-US" w:bidi="ar-SA"/>
      </w:rPr>
    </w:lvl>
    <w:lvl w:ilvl="7" w:tplc="045C9448">
      <w:numFmt w:val="bullet"/>
      <w:lvlText w:val="•"/>
      <w:lvlJc w:val="left"/>
      <w:pPr>
        <w:ind w:left="6626" w:hanging="360"/>
      </w:pPr>
      <w:rPr>
        <w:rFonts w:hint="default"/>
        <w:lang w:val="es-ES" w:eastAsia="en-US" w:bidi="ar-SA"/>
      </w:rPr>
    </w:lvl>
    <w:lvl w:ilvl="8" w:tplc="FD460E36">
      <w:numFmt w:val="bullet"/>
      <w:lvlText w:val="•"/>
      <w:lvlJc w:val="left"/>
      <w:pPr>
        <w:ind w:left="7424" w:hanging="360"/>
      </w:pPr>
      <w:rPr>
        <w:rFonts w:hint="default"/>
        <w:lang w:val="es-ES" w:eastAsia="en-US" w:bidi="ar-SA"/>
      </w:rPr>
    </w:lvl>
  </w:abstractNum>
  <w:abstractNum w:abstractNumId="8" w15:restartNumberingAfterBreak="0">
    <w:nsid w:val="35250434"/>
    <w:multiLevelType w:val="hybridMultilevel"/>
    <w:tmpl w:val="9746F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2E5C51"/>
    <w:multiLevelType w:val="hybridMultilevel"/>
    <w:tmpl w:val="ADAE69B6"/>
    <w:lvl w:ilvl="0" w:tplc="C7CA4310">
      <w:start w:val="1"/>
      <w:numFmt w:val="bullet"/>
      <w:lvlText w:val=""/>
      <w:lvlPicBulletId w:val="0"/>
      <w:lvlJc w:val="left"/>
      <w:pPr>
        <w:tabs>
          <w:tab w:val="num" w:pos="928"/>
        </w:tabs>
        <w:ind w:left="928" w:hanging="360"/>
      </w:pPr>
      <w:rPr>
        <w:rFonts w:ascii="Symbol" w:hAnsi="Symbol" w:hint="default"/>
      </w:rPr>
    </w:lvl>
    <w:lvl w:ilvl="1" w:tplc="3B86F3F0" w:tentative="1">
      <w:start w:val="1"/>
      <w:numFmt w:val="bullet"/>
      <w:lvlText w:val=""/>
      <w:lvlJc w:val="left"/>
      <w:pPr>
        <w:tabs>
          <w:tab w:val="num" w:pos="1648"/>
        </w:tabs>
        <w:ind w:left="1648" w:hanging="360"/>
      </w:pPr>
      <w:rPr>
        <w:rFonts w:ascii="Symbol" w:hAnsi="Symbol" w:hint="default"/>
      </w:rPr>
    </w:lvl>
    <w:lvl w:ilvl="2" w:tplc="C33C4690" w:tentative="1">
      <w:start w:val="1"/>
      <w:numFmt w:val="bullet"/>
      <w:lvlText w:val=""/>
      <w:lvlJc w:val="left"/>
      <w:pPr>
        <w:tabs>
          <w:tab w:val="num" w:pos="2368"/>
        </w:tabs>
        <w:ind w:left="2368" w:hanging="360"/>
      </w:pPr>
      <w:rPr>
        <w:rFonts w:ascii="Symbol" w:hAnsi="Symbol" w:hint="default"/>
      </w:rPr>
    </w:lvl>
    <w:lvl w:ilvl="3" w:tplc="824AAF3C" w:tentative="1">
      <w:start w:val="1"/>
      <w:numFmt w:val="bullet"/>
      <w:lvlText w:val=""/>
      <w:lvlJc w:val="left"/>
      <w:pPr>
        <w:tabs>
          <w:tab w:val="num" w:pos="3088"/>
        </w:tabs>
        <w:ind w:left="3088" w:hanging="360"/>
      </w:pPr>
      <w:rPr>
        <w:rFonts w:ascii="Symbol" w:hAnsi="Symbol" w:hint="default"/>
      </w:rPr>
    </w:lvl>
    <w:lvl w:ilvl="4" w:tplc="2C3683B4" w:tentative="1">
      <w:start w:val="1"/>
      <w:numFmt w:val="bullet"/>
      <w:lvlText w:val=""/>
      <w:lvlJc w:val="left"/>
      <w:pPr>
        <w:tabs>
          <w:tab w:val="num" w:pos="3808"/>
        </w:tabs>
        <w:ind w:left="3808" w:hanging="360"/>
      </w:pPr>
      <w:rPr>
        <w:rFonts w:ascii="Symbol" w:hAnsi="Symbol" w:hint="default"/>
      </w:rPr>
    </w:lvl>
    <w:lvl w:ilvl="5" w:tplc="116219AE" w:tentative="1">
      <w:start w:val="1"/>
      <w:numFmt w:val="bullet"/>
      <w:lvlText w:val=""/>
      <w:lvlJc w:val="left"/>
      <w:pPr>
        <w:tabs>
          <w:tab w:val="num" w:pos="4528"/>
        </w:tabs>
        <w:ind w:left="4528" w:hanging="360"/>
      </w:pPr>
      <w:rPr>
        <w:rFonts w:ascii="Symbol" w:hAnsi="Symbol" w:hint="default"/>
      </w:rPr>
    </w:lvl>
    <w:lvl w:ilvl="6" w:tplc="6CDE1476" w:tentative="1">
      <w:start w:val="1"/>
      <w:numFmt w:val="bullet"/>
      <w:lvlText w:val=""/>
      <w:lvlJc w:val="left"/>
      <w:pPr>
        <w:tabs>
          <w:tab w:val="num" w:pos="5248"/>
        </w:tabs>
        <w:ind w:left="5248" w:hanging="360"/>
      </w:pPr>
      <w:rPr>
        <w:rFonts w:ascii="Symbol" w:hAnsi="Symbol" w:hint="default"/>
      </w:rPr>
    </w:lvl>
    <w:lvl w:ilvl="7" w:tplc="6A360F7E" w:tentative="1">
      <w:start w:val="1"/>
      <w:numFmt w:val="bullet"/>
      <w:lvlText w:val=""/>
      <w:lvlJc w:val="left"/>
      <w:pPr>
        <w:tabs>
          <w:tab w:val="num" w:pos="5968"/>
        </w:tabs>
        <w:ind w:left="5968" w:hanging="360"/>
      </w:pPr>
      <w:rPr>
        <w:rFonts w:ascii="Symbol" w:hAnsi="Symbol" w:hint="default"/>
      </w:rPr>
    </w:lvl>
    <w:lvl w:ilvl="8" w:tplc="D8D62448" w:tentative="1">
      <w:start w:val="1"/>
      <w:numFmt w:val="bullet"/>
      <w:lvlText w:val=""/>
      <w:lvlJc w:val="left"/>
      <w:pPr>
        <w:tabs>
          <w:tab w:val="num" w:pos="6688"/>
        </w:tabs>
        <w:ind w:left="6688" w:hanging="360"/>
      </w:pPr>
      <w:rPr>
        <w:rFonts w:ascii="Symbol" w:hAnsi="Symbol" w:hint="default"/>
      </w:rPr>
    </w:lvl>
  </w:abstractNum>
  <w:abstractNum w:abstractNumId="10" w15:restartNumberingAfterBreak="0">
    <w:nsid w:val="459D5857"/>
    <w:multiLevelType w:val="hybridMultilevel"/>
    <w:tmpl w:val="E2126D6A"/>
    <w:lvl w:ilvl="0" w:tplc="C1BE46E2">
      <w:start w:val="1"/>
      <w:numFmt w:val="decimal"/>
      <w:lvlText w:val="%1."/>
      <w:lvlJc w:val="left"/>
      <w:pPr>
        <w:ind w:left="720" w:hanging="360"/>
      </w:pPr>
      <w:rPr>
        <w:rFonts w:ascii="Verdana" w:eastAsia="Times New Roman" w:hAnsi="Verdana"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F63D1F"/>
    <w:multiLevelType w:val="hybridMultilevel"/>
    <w:tmpl w:val="385A3728"/>
    <w:lvl w:ilvl="0" w:tplc="63CAC7E0">
      <w:start w:val="1"/>
      <w:numFmt w:val="decimal"/>
      <w:lvlText w:val="%1."/>
      <w:lvlJc w:val="left"/>
      <w:pPr>
        <w:ind w:left="323" w:hanging="283"/>
        <w:jc w:val="right"/>
      </w:pPr>
      <w:rPr>
        <w:rFonts w:ascii="Arial" w:eastAsia="Arial" w:hAnsi="Arial" w:cs="Arial" w:hint="default"/>
        <w:b/>
        <w:bCs/>
        <w:w w:val="99"/>
        <w:sz w:val="24"/>
        <w:szCs w:val="24"/>
        <w:lang w:val="es-ES" w:eastAsia="en-US" w:bidi="ar-SA"/>
      </w:rPr>
    </w:lvl>
    <w:lvl w:ilvl="1" w:tplc="5B24CE92">
      <w:start w:val="1"/>
      <w:numFmt w:val="upperRoman"/>
      <w:lvlText w:val="%2."/>
      <w:lvlJc w:val="left"/>
      <w:pPr>
        <w:ind w:left="1031" w:hanging="161"/>
      </w:pPr>
      <w:rPr>
        <w:rFonts w:ascii="Arial" w:eastAsia="Arial" w:hAnsi="Arial" w:cs="Arial" w:hint="default"/>
        <w:i/>
        <w:iCs/>
        <w:w w:val="81"/>
        <w:sz w:val="20"/>
        <w:szCs w:val="20"/>
        <w:lang w:val="es-ES" w:eastAsia="en-US" w:bidi="ar-SA"/>
      </w:rPr>
    </w:lvl>
    <w:lvl w:ilvl="2" w:tplc="3E98A752">
      <w:numFmt w:val="bullet"/>
      <w:lvlText w:val="•"/>
      <w:lvlJc w:val="left"/>
      <w:pPr>
        <w:ind w:left="1926" w:hanging="161"/>
      </w:pPr>
      <w:rPr>
        <w:rFonts w:hint="default"/>
        <w:lang w:val="es-ES" w:eastAsia="en-US" w:bidi="ar-SA"/>
      </w:rPr>
    </w:lvl>
    <w:lvl w:ilvl="3" w:tplc="7D6CF44A">
      <w:numFmt w:val="bullet"/>
      <w:lvlText w:val="•"/>
      <w:lvlJc w:val="left"/>
      <w:pPr>
        <w:ind w:left="2813" w:hanging="161"/>
      </w:pPr>
      <w:rPr>
        <w:rFonts w:hint="default"/>
        <w:lang w:val="es-ES" w:eastAsia="en-US" w:bidi="ar-SA"/>
      </w:rPr>
    </w:lvl>
    <w:lvl w:ilvl="4" w:tplc="6B4E06B8">
      <w:numFmt w:val="bullet"/>
      <w:lvlText w:val="•"/>
      <w:lvlJc w:val="left"/>
      <w:pPr>
        <w:ind w:left="3700" w:hanging="161"/>
      </w:pPr>
      <w:rPr>
        <w:rFonts w:hint="default"/>
        <w:lang w:val="es-ES" w:eastAsia="en-US" w:bidi="ar-SA"/>
      </w:rPr>
    </w:lvl>
    <w:lvl w:ilvl="5" w:tplc="090C5D9C">
      <w:numFmt w:val="bullet"/>
      <w:lvlText w:val="•"/>
      <w:lvlJc w:val="left"/>
      <w:pPr>
        <w:ind w:left="4586" w:hanging="161"/>
      </w:pPr>
      <w:rPr>
        <w:rFonts w:hint="default"/>
        <w:lang w:val="es-ES" w:eastAsia="en-US" w:bidi="ar-SA"/>
      </w:rPr>
    </w:lvl>
    <w:lvl w:ilvl="6" w:tplc="B4CEB2B8">
      <w:numFmt w:val="bullet"/>
      <w:lvlText w:val="•"/>
      <w:lvlJc w:val="left"/>
      <w:pPr>
        <w:ind w:left="5473" w:hanging="161"/>
      </w:pPr>
      <w:rPr>
        <w:rFonts w:hint="default"/>
        <w:lang w:val="es-ES" w:eastAsia="en-US" w:bidi="ar-SA"/>
      </w:rPr>
    </w:lvl>
    <w:lvl w:ilvl="7" w:tplc="E28E158E">
      <w:numFmt w:val="bullet"/>
      <w:lvlText w:val="•"/>
      <w:lvlJc w:val="left"/>
      <w:pPr>
        <w:ind w:left="6360" w:hanging="161"/>
      </w:pPr>
      <w:rPr>
        <w:rFonts w:hint="default"/>
        <w:lang w:val="es-ES" w:eastAsia="en-US" w:bidi="ar-SA"/>
      </w:rPr>
    </w:lvl>
    <w:lvl w:ilvl="8" w:tplc="5EECD91A">
      <w:numFmt w:val="bullet"/>
      <w:lvlText w:val="•"/>
      <w:lvlJc w:val="left"/>
      <w:pPr>
        <w:ind w:left="7246" w:hanging="161"/>
      </w:pPr>
      <w:rPr>
        <w:rFonts w:hint="default"/>
        <w:lang w:val="es-ES" w:eastAsia="en-US" w:bidi="ar-SA"/>
      </w:rPr>
    </w:lvl>
  </w:abstractNum>
  <w:abstractNum w:abstractNumId="12" w15:restartNumberingAfterBreak="0">
    <w:nsid w:val="611111EC"/>
    <w:multiLevelType w:val="hybridMultilevel"/>
    <w:tmpl w:val="BCCA48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43108C"/>
    <w:multiLevelType w:val="multilevel"/>
    <w:tmpl w:val="ED0437D2"/>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FE15C1C"/>
    <w:multiLevelType w:val="hybridMultilevel"/>
    <w:tmpl w:val="97AE7A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28D49EF"/>
    <w:multiLevelType w:val="multilevel"/>
    <w:tmpl w:val="3D369858"/>
    <w:lvl w:ilvl="0">
      <w:start w:val="5"/>
      <w:numFmt w:val="decimal"/>
      <w:lvlText w:val="%1."/>
      <w:lvlJc w:val="left"/>
      <w:pPr>
        <w:ind w:left="360" w:hanging="360"/>
      </w:pPr>
      <w:rPr>
        <w:rFonts w:hint="default"/>
      </w:rPr>
    </w:lvl>
    <w:lvl w:ilvl="1">
      <w:start w:val="1"/>
      <w:numFmt w:val="decimal"/>
      <w:pStyle w:val="Subttulo"/>
      <w:isLgl/>
      <w:lvlText w:val="%1.%2"/>
      <w:lvlJc w:val="left"/>
      <w:pPr>
        <w:ind w:left="720" w:hanging="72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766A097C"/>
    <w:multiLevelType w:val="hybridMultilevel"/>
    <w:tmpl w:val="97AE7A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15"/>
  </w:num>
  <w:num w:numId="4">
    <w:abstractNumId w:val="13"/>
  </w:num>
  <w:num w:numId="5">
    <w:abstractNumId w:val="12"/>
  </w:num>
  <w:num w:numId="6">
    <w:abstractNumId w:val="10"/>
  </w:num>
  <w:num w:numId="7">
    <w:abstractNumId w:val="1"/>
  </w:num>
  <w:num w:numId="8">
    <w:abstractNumId w:val="5"/>
  </w:num>
  <w:num w:numId="9">
    <w:abstractNumId w:val="16"/>
  </w:num>
  <w:num w:numId="10">
    <w:abstractNumId w:val="14"/>
  </w:num>
  <w:num w:numId="11">
    <w:abstractNumId w:val="11"/>
  </w:num>
  <w:num w:numId="12">
    <w:abstractNumId w:val="8"/>
  </w:num>
  <w:num w:numId="13">
    <w:abstractNumId w:val="7"/>
  </w:num>
  <w:num w:numId="14">
    <w:abstractNumId w:val="3"/>
  </w:num>
  <w:num w:numId="15">
    <w:abstractNumId w:val="6"/>
  </w:num>
  <w:num w:numId="16">
    <w:abstractNumId w:val="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mirrorMargins/>
  <w:proofState w:spelling="clean" w:grammar="clean"/>
  <w:defaultTabStop w:val="708"/>
  <w:hyphenationZone w:val="425"/>
  <w:evenAndOddHeaders/>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88E"/>
    <w:rsid w:val="000012CB"/>
    <w:rsid w:val="00003231"/>
    <w:rsid w:val="0001632A"/>
    <w:rsid w:val="000168F6"/>
    <w:rsid w:val="00017078"/>
    <w:rsid w:val="0002694B"/>
    <w:rsid w:val="000410A6"/>
    <w:rsid w:val="0004242F"/>
    <w:rsid w:val="00044108"/>
    <w:rsid w:val="00047A81"/>
    <w:rsid w:val="000524B1"/>
    <w:rsid w:val="00083101"/>
    <w:rsid w:val="000869D4"/>
    <w:rsid w:val="00086A23"/>
    <w:rsid w:val="00090F3C"/>
    <w:rsid w:val="000913AD"/>
    <w:rsid w:val="00095548"/>
    <w:rsid w:val="00095FA0"/>
    <w:rsid w:val="000B071D"/>
    <w:rsid w:val="000B0EE6"/>
    <w:rsid w:val="000B5A49"/>
    <w:rsid w:val="000C40FB"/>
    <w:rsid w:val="000C5BB6"/>
    <w:rsid w:val="000C6098"/>
    <w:rsid w:val="000C61C6"/>
    <w:rsid w:val="000D646A"/>
    <w:rsid w:val="000E647A"/>
    <w:rsid w:val="000E6CB6"/>
    <w:rsid w:val="000F5158"/>
    <w:rsid w:val="001032FC"/>
    <w:rsid w:val="0010399A"/>
    <w:rsid w:val="00105797"/>
    <w:rsid w:val="00111DEB"/>
    <w:rsid w:val="00123A35"/>
    <w:rsid w:val="00140E25"/>
    <w:rsid w:val="00141822"/>
    <w:rsid w:val="00147FB5"/>
    <w:rsid w:val="00151B93"/>
    <w:rsid w:val="0015430B"/>
    <w:rsid w:val="00157158"/>
    <w:rsid w:val="0017179F"/>
    <w:rsid w:val="00172A9C"/>
    <w:rsid w:val="001743D8"/>
    <w:rsid w:val="00182386"/>
    <w:rsid w:val="00194537"/>
    <w:rsid w:val="00195C9F"/>
    <w:rsid w:val="0019638A"/>
    <w:rsid w:val="001A4E67"/>
    <w:rsid w:val="001B396B"/>
    <w:rsid w:val="001B7ED4"/>
    <w:rsid w:val="001C05FC"/>
    <w:rsid w:val="001C3EE7"/>
    <w:rsid w:val="001D1795"/>
    <w:rsid w:val="001D4BED"/>
    <w:rsid w:val="001D5D98"/>
    <w:rsid w:val="001E08E3"/>
    <w:rsid w:val="001E26F5"/>
    <w:rsid w:val="001E2DB0"/>
    <w:rsid w:val="001E424E"/>
    <w:rsid w:val="001E49B0"/>
    <w:rsid w:val="001F0145"/>
    <w:rsid w:val="001F4D5C"/>
    <w:rsid w:val="001F54FF"/>
    <w:rsid w:val="001F560B"/>
    <w:rsid w:val="001F5876"/>
    <w:rsid w:val="002006BB"/>
    <w:rsid w:val="00210502"/>
    <w:rsid w:val="0021132B"/>
    <w:rsid w:val="002175B2"/>
    <w:rsid w:val="0022140E"/>
    <w:rsid w:val="00227E7A"/>
    <w:rsid w:val="002445C1"/>
    <w:rsid w:val="002541BF"/>
    <w:rsid w:val="00254AC1"/>
    <w:rsid w:val="0027148E"/>
    <w:rsid w:val="002771F7"/>
    <w:rsid w:val="002808D0"/>
    <w:rsid w:val="002874FA"/>
    <w:rsid w:val="002920C6"/>
    <w:rsid w:val="00296E4C"/>
    <w:rsid w:val="002A3129"/>
    <w:rsid w:val="002A31EF"/>
    <w:rsid w:val="002B5628"/>
    <w:rsid w:val="002B5E89"/>
    <w:rsid w:val="002B62D3"/>
    <w:rsid w:val="002C7466"/>
    <w:rsid w:val="002D1025"/>
    <w:rsid w:val="002D264D"/>
    <w:rsid w:val="002E2D0E"/>
    <w:rsid w:val="002F047D"/>
    <w:rsid w:val="002F5F8B"/>
    <w:rsid w:val="00302444"/>
    <w:rsid w:val="003045D0"/>
    <w:rsid w:val="003056D4"/>
    <w:rsid w:val="00305901"/>
    <w:rsid w:val="00307510"/>
    <w:rsid w:val="003106B0"/>
    <w:rsid w:val="00314B08"/>
    <w:rsid w:val="00316488"/>
    <w:rsid w:val="0032107D"/>
    <w:rsid w:val="00321147"/>
    <w:rsid w:val="003231C2"/>
    <w:rsid w:val="003232D7"/>
    <w:rsid w:val="003258B7"/>
    <w:rsid w:val="00330217"/>
    <w:rsid w:val="003338D0"/>
    <w:rsid w:val="00335019"/>
    <w:rsid w:val="00341FDF"/>
    <w:rsid w:val="00345E40"/>
    <w:rsid w:val="00346838"/>
    <w:rsid w:val="0034727E"/>
    <w:rsid w:val="003501CC"/>
    <w:rsid w:val="003531C4"/>
    <w:rsid w:val="0035507B"/>
    <w:rsid w:val="0035709B"/>
    <w:rsid w:val="00364E9C"/>
    <w:rsid w:val="00387E65"/>
    <w:rsid w:val="0039164C"/>
    <w:rsid w:val="00392E7A"/>
    <w:rsid w:val="003931C6"/>
    <w:rsid w:val="00396AA4"/>
    <w:rsid w:val="003D020B"/>
    <w:rsid w:val="003D08D5"/>
    <w:rsid w:val="003D3682"/>
    <w:rsid w:val="003D56CE"/>
    <w:rsid w:val="003E0349"/>
    <w:rsid w:val="003F7E76"/>
    <w:rsid w:val="0040132B"/>
    <w:rsid w:val="00403E0E"/>
    <w:rsid w:val="0040614D"/>
    <w:rsid w:val="00410C6D"/>
    <w:rsid w:val="004137F4"/>
    <w:rsid w:val="00422AC3"/>
    <w:rsid w:val="00422C12"/>
    <w:rsid w:val="00440C50"/>
    <w:rsid w:val="0045348D"/>
    <w:rsid w:val="00454F03"/>
    <w:rsid w:val="004647AB"/>
    <w:rsid w:val="00473D4B"/>
    <w:rsid w:val="00491663"/>
    <w:rsid w:val="0049648A"/>
    <w:rsid w:val="004A40D0"/>
    <w:rsid w:val="004A6445"/>
    <w:rsid w:val="004B2A7D"/>
    <w:rsid w:val="004B5FDF"/>
    <w:rsid w:val="004C2871"/>
    <w:rsid w:val="004C42F7"/>
    <w:rsid w:val="004C6BAB"/>
    <w:rsid w:val="004C76C8"/>
    <w:rsid w:val="004D232D"/>
    <w:rsid w:val="004D3B17"/>
    <w:rsid w:val="004E69F3"/>
    <w:rsid w:val="004E7344"/>
    <w:rsid w:val="004F10ED"/>
    <w:rsid w:val="00505CA3"/>
    <w:rsid w:val="005132D6"/>
    <w:rsid w:val="00532075"/>
    <w:rsid w:val="005404C6"/>
    <w:rsid w:val="0054613C"/>
    <w:rsid w:val="005474DE"/>
    <w:rsid w:val="00550014"/>
    <w:rsid w:val="005529E5"/>
    <w:rsid w:val="0055537D"/>
    <w:rsid w:val="00556433"/>
    <w:rsid w:val="005623A5"/>
    <w:rsid w:val="00573A97"/>
    <w:rsid w:val="00573D6F"/>
    <w:rsid w:val="00576730"/>
    <w:rsid w:val="005812F6"/>
    <w:rsid w:val="005816FD"/>
    <w:rsid w:val="00584BBF"/>
    <w:rsid w:val="0058766B"/>
    <w:rsid w:val="005A1384"/>
    <w:rsid w:val="005A1CB0"/>
    <w:rsid w:val="005A4CAC"/>
    <w:rsid w:val="005A57DC"/>
    <w:rsid w:val="005C1CFF"/>
    <w:rsid w:val="005C4669"/>
    <w:rsid w:val="005D3A71"/>
    <w:rsid w:val="005E4CA0"/>
    <w:rsid w:val="005F3FAA"/>
    <w:rsid w:val="005F4821"/>
    <w:rsid w:val="00600824"/>
    <w:rsid w:val="00604071"/>
    <w:rsid w:val="00612639"/>
    <w:rsid w:val="00616BF8"/>
    <w:rsid w:val="00620016"/>
    <w:rsid w:val="00620C71"/>
    <w:rsid w:val="006349C9"/>
    <w:rsid w:val="00634E5E"/>
    <w:rsid w:val="00635843"/>
    <w:rsid w:val="006515F6"/>
    <w:rsid w:val="00651FD6"/>
    <w:rsid w:val="006547EE"/>
    <w:rsid w:val="00657876"/>
    <w:rsid w:val="0066455B"/>
    <w:rsid w:val="00673860"/>
    <w:rsid w:val="00674292"/>
    <w:rsid w:val="00675580"/>
    <w:rsid w:val="00683C34"/>
    <w:rsid w:val="00687776"/>
    <w:rsid w:val="006A154F"/>
    <w:rsid w:val="006A1601"/>
    <w:rsid w:val="006A298D"/>
    <w:rsid w:val="006A4037"/>
    <w:rsid w:val="006B0C5C"/>
    <w:rsid w:val="006B532A"/>
    <w:rsid w:val="006C50A1"/>
    <w:rsid w:val="006D09B8"/>
    <w:rsid w:val="006D23CA"/>
    <w:rsid w:val="006F22F4"/>
    <w:rsid w:val="006F59A4"/>
    <w:rsid w:val="00706DE9"/>
    <w:rsid w:val="00711E4D"/>
    <w:rsid w:val="00715704"/>
    <w:rsid w:val="007166ED"/>
    <w:rsid w:val="00740259"/>
    <w:rsid w:val="00746719"/>
    <w:rsid w:val="00751BE6"/>
    <w:rsid w:val="007557F9"/>
    <w:rsid w:val="00760CFC"/>
    <w:rsid w:val="00765A53"/>
    <w:rsid w:val="007714FF"/>
    <w:rsid w:val="00776746"/>
    <w:rsid w:val="007829C1"/>
    <w:rsid w:val="00784A82"/>
    <w:rsid w:val="0078657A"/>
    <w:rsid w:val="007873FF"/>
    <w:rsid w:val="00791844"/>
    <w:rsid w:val="00797AA6"/>
    <w:rsid w:val="007A0D43"/>
    <w:rsid w:val="007A2150"/>
    <w:rsid w:val="007A7613"/>
    <w:rsid w:val="007B2505"/>
    <w:rsid w:val="007F1EBC"/>
    <w:rsid w:val="00800914"/>
    <w:rsid w:val="00802886"/>
    <w:rsid w:val="00804933"/>
    <w:rsid w:val="00806262"/>
    <w:rsid w:val="008064E5"/>
    <w:rsid w:val="008116AC"/>
    <w:rsid w:val="00811BF7"/>
    <w:rsid w:val="0081247E"/>
    <w:rsid w:val="00813E17"/>
    <w:rsid w:val="008153AC"/>
    <w:rsid w:val="00823151"/>
    <w:rsid w:val="00823427"/>
    <w:rsid w:val="008261C8"/>
    <w:rsid w:val="00826B5C"/>
    <w:rsid w:val="008314EB"/>
    <w:rsid w:val="00833269"/>
    <w:rsid w:val="00845EFA"/>
    <w:rsid w:val="00852246"/>
    <w:rsid w:val="00860F2E"/>
    <w:rsid w:val="00873B77"/>
    <w:rsid w:val="0089566C"/>
    <w:rsid w:val="008A19C7"/>
    <w:rsid w:val="008B6D49"/>
    <w:rsid w:val="008C4343"/>
    <w:rsid w:val="008C5C5E"/>
    <w:rsid w:val="008C5E9B"/>
    <w:rsid w:val="008D17D2"/>
    <w:rsid w:val="008E3C35"/>
    <w:rsid w:val="008E486E"/>
    <w:rsid w:val="008F1C6E"/>
    <w:rsid w:val="008F29B4"/>
    <w:rsid w:val="008F596F"/>
    <w:rsid w:val="00903C58"/>
    <w:rsid w:val="00907F22"/>
    <w:rsid w:val="00917700"/>
    <w:rsid w:val="00920E86"/>
    <w:rsid w:val="00924C61"/>
    <w:rsid w:val="00926DC4"/>
    <w:rsid w:val="00932C2E"/>
    <w:rsid w:val="00933C16"/>
    <w:rsid w:val="009400AF"/>
    <w:rsid w:val="009433B3"/>
    <w:rsid w:val="00943645"/>
    <w:rsid w:val="00945BE2"/>
    <w:rsid w:val="00952887"/>
    <w:rsid w:val="00960733"/>
    <w:rsid w:val="009744AD"/>
    <w:rsid w:val="00974CBD"/>
    <w:rsid w:val="009859D1"/>
    <w:rsid w:val="00992E0D"/>
    <w:rsid w:val="009A1243"/>
    <w:rsid w:val="009A291A"/>
    <w:rsid w:val="009A5D66"/>
    <w:rsid w:val="009B265B"/>
    <w:rsid w:val="009B3F9F"/>
    <w:rsid w:val="009C5972"/>
    <w:rsid w:val="009D449F"/>
    <w:rsid w:val="009D490B"/>
    <w:rsid w:val="009E4028"/>
    <w:rsid w:val="009E4E15"/>
    <w:rsid w:val="009E6ECE"/>
    <w:rsid w:val="009E7103"/>
    <w:rsid w:val="009E7EA3"/>
    <w:rsid w:val="009F0CD5"/>
    <w:rsid w:val="00A00EE1"/>
    <w:rsid w:val="00A15422"/>
    <w:rsid w:val="00A17F62"/>
    <w:rsid w:val="00A277F8"/>
    <w:rsid w:val="00A337B3"/>
    <w:rsid w:val="00A517ED"/>
    <w:rsid w:val="00A63F82"/>
    <w:rsid w:val="00A64B21"/>
    <w:rsid w:val="00A66FE8"/>
    <w:rsid w:val="00A718C1"/>
    <w:rsid w:val="00A7521D"/>
    <w:rsid w:val="00A75F22"/>
    <w:rsid w:val="00A8488E"/>
    <w:rsid w:val="00AC7CE7"/>
    <w:rsid w:val="00AD7EF3"/>
    <w:rsid w:val="00AF2DC8"/>
    <w:rsid w:val="00AF3C85"/>
    <w:rsid w:val="00B07CAE"/>
    <w:rsid w:val="00B1262A"/>
    <w:rsid w:val="00B13DAE"/>
    <w:rsid w:val="00B25D8A"/>
    <w:rsid w:val="00B30439"/>
    <w:rsid w:val="00B3278C"/>
    <w:rsid w:val="00B36988"/>
    <w:rsid w:val="00B43391"/>
    <w:rsid w:val="00B57CDB"/>
    <w:rsid w:val="00B7271F"/>
    <w:rsid w:val="00B72F06"/>
    <w:rsid w:val="00B82815"/>
    <w:rsid w:val="00B975D9"/>
    <w:rsid w:val="00BA2835"/>
    <w:rsid w:val="00BA47D3"/>
    <w:rsid w:val="00BC1E6D"/>
    <w:rsid w:val="00BC359A"/>
    <w:rsid w:val="00BC5B84"/>
    <w:rsid w:val="00BD2247"/>
    <w:rsid w:val="00BD3F06"/>
    <w:rsid w:val="00BE3794"/>
    <w:rsid w:val="00BE3CDD"/>
    <w:rsid w:val="00BF0C02"/>
    <w:rsid w:val="00BF1EE4"/>
    <w:rsid w:val="00C014D5"/>
    <w:rsid w:val="00C0245E"/>
    <w:rsid w:val="00C07AC6"/>
    <w:rsid w:val="00C12712"/>
    <w:rsid w:val="00C23032"/>
    <w:rsid w:val="00C24819"/>
    <w:rsid w:val="00C37749"/>
    <w:rsid w:val="00C457DE"/>
    <w:rsid w:val="00C45814"/>
    <w:rsid w:val="00C54568"/>
    <w:rsid w:val="00C63EDF"/>
    <w:rsid w:val="00C7566B"/>
    <w:rsid w:val="00C75941"/>
    <w:rsid w:val="00C80B75"/>
    <w:rsid w:val="00C90733"/>
    <w:rsid w:val="00C913C4"/>
    <w:rsid w:val="00C97102"/>
    <w:rsid w:val="00CA36D9"/>
    <w:rsid w:val="00CA4646"/>
    <w:rsid w:val="00CA5ACA"/>
    <w:rsid w:val="00CA671F"/>
    <w:rsid w:val="00CA75A6"/>
    <w:rsid w:val="00CB08E2"/>
    <w:rsid w:val="00CB3050"/>
    <w:rsid w:val="00CD37A8"/>
    <w:rsid w:val="00CD4CAA"/>
    <w:rsid w:val="00CD77BB"/>
    <w:rsid w:val="00CE651D"/>
    <w:rsid w:val="00CF4969"/>
    <w:rsid w:val="00CF5FD6"/>
    <w:rsid w:val="00CF759C"/>
    <w:rsid w:val="00D004B8"/>
    <w:rsid w:val="00D10B6C"/>
    <w:rsid w:val="00D13D6D"/>
    <w:rsid w:val="00D14211"/>
    <w:rsid w:val="00D22B39"/>
    <w:rsid w:val="00D2662C"/>
    <w:rsid w:val="00D348C8"/>
    <w:rsid w:val="00D46211"/>
    <w:rsid w:val="00D53A42"/>
    <w:rsid w:val="00D7692A"/>
    <w:rsid w:val="00D838F9"/>
    <w:rsid w:val="00D92277"/>
    <w:rsid w:val="00D9366B"/>
    <w:rsid w:val="00D94A00"/>
    <w:rsid w:val="00D94CE2"/>
    <w:rsid w:val="00DA0F56"/>
    <w:rsid w:val="00DA1022"/>
    <w:rsid w:val="00DC0ECA"/>
    <w:rsid w:val="00DC2B99"/>
    <w:rsid w:val="00DC2F7C"/>
    <w:rsid w:val="00DC316F"/>
    <w:rsid w:val="00DC33F0"/>
    <w:rsid w:val="00DD1780"/>
    <w:rsid w:val="00DD5BE0"/>
    <w:rsid w:val="00DE69BA"/>
    <w:rsid w:val="00DF28E9"/>
    <w:rsid w:val="00E05C2B"/>
    <w:rsid w:val="00E14B75"/>
    <w:rsid w:val="00E2093A"/>
    <w:rsid w:val="00E353E9"/>
    <w:rsid w:val="00E45435"/>
    <w:rsid w:val="00E462A7"/>
    <w:rsid w:val="00E47DB1"/>
    <w:rsid w:val="00E5578C"/>
    <w:rsid w:val="00E56960"/>
    <w:rsid w:val="00E639A8"/>
    <w:rsid w:val="00E6507C"/>
    <w:rsid w:val="00E67342"/>
    <w:rsid w:val="00E804DF"/>
    <w:rsid w:val="00E85B0C"/>
    <w:rsid w:val="00E927FA"/>
    <w:rsid w:val="00E945E9"/>
    <w:rsid w:val="00E950DA"/>
    <w:rsid w:val="00EA5DEC"/>
    <w:rsid w:val="00EB3317"/>
    <w:rsid w:val="00EC08E0"/>
    <w:rsid w:val="00EC4D87"/>
    <w:rsid w:val="00ED643B"/>
    <w:rsid w:val="00ED7011"/>
    <w:rsid w:val="00EE30CB"/>
    <w:rsid w:val="00EE6237"/>
    <w:rsid w:val="00EF2D39"/>
    <w:rsid w:val="00EF7B16"/>
    <w:rsid w:val="00F0014B"/>
    <w:rsid w:val="00F07AAB"/>
    <w:rsid w:val="00F31DF8"/>
    <w:rsid w:val="00F4258E"/>
    <w:rsid w:val="00F52C4D"/>
    <w:rsid w:val="00F566A7"/>
    <w:rsid w:val="00F6085B"/>
    <w:rsid w:val="00F63647"/>
    <w:rsid w:val="00F65398"/>
    <w:rsid w:val="00F67522"/>
    <w:rsid w:val="00F7670F"/>
    <w:rsid w:val="00F81BF9"/>
    <w:rsid w:val="00F8252B"/>
    <w:rsid w:val="00F8255F"/>
    <w:rsid w:val="00F86ED3"/>
    <w:rsid w:val="00F87CE3"/>
    <w:rsid w:val="00F9151F"/>
    <w:rsid w:val="00F95276"/>
    <w:rsid w:val="00FA604C"/>
    <w:rsid w:val="00FB1908"/>
    <w:rsid w:val="00FB2ED4"/>
    <w:rsid w:val="00FD2826"/>
    <w:rsid w:val="00FD6EAC"/>
    <w:rsid w:val="00FE04F1"/>
    <w:rsid w:val="00FE7F11"/>
    <w:rsid w:val="00FF4769"/>
    <w:rsid w:val="00FF6A47"/>
    <w:rsid w:val="00FF75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3F146"/>
  <w15:chartTrackingRefBased/>
  <w15:docId w15:val="{502133A3-A114-46E9-8D0F-8553197E4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88E"/>
    <w:pPr>
      <w:spacing w:after="200" w:line="360" w:lineRule="auto"/>
      <w:jc w:val="both"/>
    </w:pPr>
    <w:rPr>
      <w:rFonts w:ascii="Arial" w:hAnsi="Arial" w:cs="Times New Roman"/>
      <w:sz w:val="24"/>
      <w:szCs w:val="20"/>
      <w:lang w:val="es-ES_tradnl"/>
    </w:rPr>
  </w:style>
  <w:style w:type="paragraph" w:styleId="Ttulo1">
    <w:name w:val="heading 1"/>
    <w:basedOn w:val="Normal"/>
    <w:next w:val="Normal"/>
    <w:link w:val="Ttulo1Car"/>
    <w:uiPriority w:val="9"/>
    <w:qFormat/>
    <w:rsid w:val="00A8488E"/>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A8488E"/>
    <w:pPr>
      <w:keepNext/>
      <w:keepLines/>
      <w:spacing w:before="40" w:after="0"/>
      <w:outlineLvl w:val="1"/>
    </w:pPr>
    <w:rPr>
      <w:rFonts w:eastAsiaTheme="majorEastAsia" w:cstheme="majorBidi"/>
      <w:b/>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488E"/>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A8488E"/>
    <w:rPr>
      <w:rFonts w:ascii="Arial" w:eastAsiaTheme="majorEastAsia" w:hAnsi="Arial" w:cstheme="majorBidi"/>
      <w:b/>
      <w:sz w:val="24"/>
      <w:szCs w:val="26"/>
    </w:rPr>
  </w:style>
  <w:style w:type="paragraph" w:styleId="Encabezado">
    <w:name w:val="header"/>
    <w:basedOn w:val="Normal"/>
    <w:link w:val="EncabezadoCar"/>
    <w:uiPriority w:val="99"/>
    <w:rsid w:val="00A848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488E"/>
    <w:rPr>
      <w:rFonts w:ascii="Arial" w:hAnsi="Arial" w:cs="Times New Roman"/>
      <w:sz w:val="24"/>
      <w:szCs w:val="20"/>
    </w:rPr>
  </w:style>
  <w:style w:type="table" w:styleId="Tablaconcuadrcula">
    <w:name w:val="Table Grid"/>
    <w:basedOn w:val="Tablanormal"/>
    <w:uiPriority w:val="39"/>
    <w:rsid w:val="00A8488E"/>
    <w:pPr>
      <w:spacing w:after="0" w:line="240" w:lineRule="auto"/>
    </w:pPr>
    <w:rPr>
      <w:rFonts w:ascii="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nhideWhenUsed/>
    <w:qFormat/>
    <w:rsid w:val="00A8488E"/>
    <w:pPr>
      <w:spacing w:after="0" w:line="240" w:lineRule="auto"/>
    </w:pPr>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qFormat/>
    <w:rsid w:val="00A8488E"/>
    <w:rPr>
      <w:rFonts w:ascii="Arial" w:hAnsi="Arial" w:cs="Times New Roman"/>
      <w:sz w:val="24"/>
      <w:szCs w:val="20"/>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A8488E"/>
    <w:rPr>
      <w:vertAlign w:val="superscript"/>
    </w:rPr>
  </w:style>
  <w:style w:type="paragraph" w:styleId="Prrafodelista">
    <w:name w:val="List Paragraph"/>
    <w:aliases w:val="CNBV Parrafo1,Párrafo de lista1,Parrafo 1,Lista multicolor - Énfasis 11,Lista vistosa - Énfasis 11,Cuadrícula media 1 - Énfasis 21,Cita texto,List Paragraph-Thesis,Footnote,Lista vistosa - Énfasis 111,Listas,List Paragraph2"/>
    <w:basedOn w:val="Normal"/>
    <w:link w:val="PrrafodelistaCar"/>
    <w:uiPriority w:val="1"/>
    <w:qFormat/>
    <w:rsid w:val="00A8488E"/>
    <w:pPr>
      <w:ind w:left="720"/>
      <w:contextualSpacing/>
    </w:p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List Paragraph-Thesis Car,Footnote Car,Listas Car"/>
    <w:link w:val="Prrafodelista"/>
    <w:uiPriority w:val="34"/>
    <w:qFormat/>
    <w:locked/>
    <w:rsid w:val="00A8488E"/>
    <w:rPr>
      <w:rFonts w:ascii="Arial" w:hAnsi="Arial" w:cs="Times New Roman"/>
      <w:sz w:val="24"/>
      <w:szCs w:val="20"/>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8488E"/>
    <w:pPr>
      <w:spacing w:after="0" w:line="240" w:lineRule="auto"/>
    </w:pPr>
    <w:rPr>
      <w:rFonts w:asciiTheme="minorHAnsi" w:hAnsiTheme="minorHAnsi" w:cstheme="minorBidi"/>
      <w:sz w:val="22"/>
      <w:szCs w:val="22"/>
      <w:vertAlign w:val="superscript"/>
    </w:rPr>
  </w:style>
  <w:style w:type="paragraph" w:styleId="Textocomentario">
    <w:name w:val="annotation text"/>
    <w:basedOn w:val="Normal"/>
    <w:link w:val="TextocomentarioCar"/>
    <w:uiPriority w:val="99"/>
    <w:unhideWhenUsed/>
    <w:rsid w:val="00A8488E"/>
    <w:pPr>
      <w:spacing w:line="240" w:lineRule="auto"/>
    </w:pPr>
  </w:style>
  <w:style w:type="character" w:customStyle="1" w:styleId="TextocomentarioCar">
    <w:name w:val="Texto comentario Car"/>
    <w:basedOn w:val="Fuentedeprrafopredeter"/>
    <w:link w:val="Textocomentario"/>
    <w:uiPriority w:val="99"/>
    <w:rsid w:val="00A8488E"/>
    <w:rPr>
      <w:rFonts w:ascii="Arial" w:hAnsi="Arial" w:cs="Times New Roman"/>
      <w:sz w:val="24"/>
      <w:szCs w:val="20"/>
    </w:rPr>
  </w:style>
  <w:style w:type="paragraph" w:customStyle="1" w:styleId="Default">
    <w:name w:val="Default"/>
    <w:qFormat/>
    <w:rsid w:val="00A8488E"/>
    <w:pPr>
      <w:autoSpaceDE w:val="0"/>
      <w:autoSpaceDN w:val="0"/>
      <w:adjustRightInd w:val="0"/>
      <w:spacing w:after="0" w:line="240" w:lineRule="auto"/>
    </w:pPr>
    <w:rPr>
      <w:rFonts w:ascii="Arial" w:hAnsi="Arial" w:cs="Arial"/>
      <w:color w:val="000000"/>
      <w:sz w:val="24"/>
      <w:szCs w:val="24"/>
    </w:rPr>
  </w:style>
  <w:style w:type="table" w:customStyle="1" w:styleId="Tablaconcuadrcula41">
    <w:name w:val="Tabla con cuadrícula41"/>
    <w:basedOn w:val="Tablanormal"/>
    <w:uiPriority w:val="39"/>
    <w:rsid w:val="00A8488E"/>
    <w:pPr>
      <w:spacing w:after="0" w:line="240" w:lineRule="auto"/>
    </w:pPr>
    <w:rPr>
      <w:rFonts w:ascii="Calibri" w:eastAsia="Calibri" w:hAnsi="Calibri" w:cs="Times New Roman"/>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A752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521D"/>
    <w:rPr>
      <w:rFonts w:ascii="Arial" w:hAnsi="Arial" w:cs="Times New Roman"/>
      <w:sz w:val="24"/>
      <w:szCs w:val="20"/>
    </w:rPr>
  </w:style>
  <w:style w:type="paragraph" w:styleId="Sinespaciado">
    <w:name w:val="No Spacing"/>
    <w:link w:val="SinespaciadoCar"/>
    <w:uiPriority w:val="1"/>
    <w:qFormat/>
    <w:rsid w:val="00960733"/>
    <w:pPr>
      <w:spacing w:after="0" w:line="240" w:lineRule="auto"/>
      <w:jc w:val="both"/>
    </w:pPr>
    <w:rPr>
      <w:rFonts w:ascii="Arial" w:hAnsi="Arial" w:cs="Times New Roman"/>
      <w:sz w:val="24"/>
      <w:szCs w:val="20"/>
    </w:rPr>
  </w:style>
  <w:style w:type="character" w:styleId="Hipervnculo">
    <w:name w:val="Hyperlink"/>
    <w:basedOn w:val="Fuentedeprrafopredeter"/>
    <w:uiPriority w:val="99"/>
    <w:unhideWhenUsed/>
    <w:rsid w:val="001B396B"/>
    <w:rPr>
      <w:color w:val="0000FF"/>
      <w:u w:val="single"/>
    </w:rPr>
  </w:style>
  <w:style w:type="paragraph" w:styleId="Subttulo">
    <w:name w:val="Subtitle"/>
    <w:basedOn w:val="Normal"/>
    <w:next w:val="Normal"/>
    <w:link w:val="SubttuloCar"/>
    <w:autoRedefine/>
    <w:uiPriority w:val="11"/>
    <w:qFormat/>
    <w:rsid w:val="002F5F8B"/>
    <w:pPr>
      <w:numPr>
        <w:ilvl w:val="1"/>
        <w:numId w:val="3"/>
      </w:numPr>
      <w:spacing w:line="240" w:lineRule="auto"/>
      <w:jc w:val="left"/>
    </w:pPr>
    <w:rPr>
      <w:rFonts w:eastAsiaTheme="minorEastAsia" w:cs="Arial"/>
      <w:b/>
      <w:spacing w:val="15"/>
      <w:lang w:eastAsia="es-ES_tradnl"/>
    </w:rPr>
  </w:style>
  <w:style w:type="character" w:customStyle="1" w:styleId="SubttuloCar">
    <w:name w:val="Subtítulo Car"/>
    <w:basedOn w:val="Fuentedeprrafopredeter"/>
    <w:link w:val="Subttulo"/>
    <w:uiPriority w:val="11"/>
    <w:rsid w:val="002F5F8B"/>
    <w:rPr>
      <w:rFonts w:ascii="Arial" w:eastAsiaTheme="minorEastAsia" w:hAnsi="Arial" w:cs="Arial"/>
      <w:b/>
      <w:spacing w:val="15"/>
      <w:sz w:val="24"/>
      <w:szCs w:val="20"/>
      <w:lang w:val="es-ES_tradnl" w:eastAsia="es-ES_tradnl"/>
    </w:rPr>
  </w:style>
  <w:style w:type="paragraph" w:styleId="Textodeglobo">
    <w:name w:val="Balloon Text"/>
    <w:basedOn w:val="Normal"/>
    <w:link w:val="TextodegloboCar"/>
    <w:uiPriority w:val="99"/>
    <w:semiHidden/>
    <w:unhideWhenUsed/>
    <w:rsid w:val="003501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1CC"/>
    <w:rPr>
      <w:rFonts w:ascii="Segoe UI" w:hAnsi="Segoe UI" w:cs="Segoe UI"/>
      <w:sz w:val="18"/>
      <w:szCs w:val="18"/>
    </w:rPr>
  </w:style>
  <w:style w:type="paragraph" w:styleId="NormalWeb">
    <w:name w:val="Normal (Web)"/>
    <w:aliases w:val="Normal (Web) Car1 Car,Normal (Web) Car Car Car,Normal (Web) Car1 Car Car Car,Normal (Web) Car Car Car Car Car Car Car Car Car Car Car,Normal (Web) Car Car Car Car Car Car Car,Car Car Car Car,Car Car Car Car Car Car,Car Car1,Car Car Car1,Car"/>
    <w:basedOn w:val="Normal"/>
    <w:link w:val="NormalWebCar"/>
    <w:uiPriority w:val="99"/>
    <w:qFormat/>
    <w:rsid w:val="00F9151F"/>
    <w:pPr>
      <w:spacing w:before="100" w:beforeAutospacing="1" w:after="100" w:afterAutospacing="1" w:line="240" w:lineRule="auto"/>
      <w:jc w:val="left"/>
    </w:pPr>
    <w:rPr>
      <w:rFonts w:ascii="Times New Roman" w:eastAsia="Calibri" w:hAnsi="Times New Roman"/>
      <w:szCs w:val="24"/>
      <w:lang w:eastAsia="es-ES"/>
    </w:rPr>
  </w:style>
  <w:style w:type="character" w:customStyle="1" w:styleId="NormalWebCar">
    <w:name w:val="Normal (Web) Car"/>
    <w:aliases w:val="Normal (Web) Car1 Car Car,Normal (Web) Car Car Car Car,Normal (Web) Car1 Car Car Car Car,Normal (Web) Car Car Car Car Car Car Car Car Car Car Car Car,Normal (Web) Car Car Car Car Car Car Car Car,Car Car Car Car Car,Car Car1 Car,Car Car"/>
    <w:link w:val="NormalWeb"/>
    <w:uiPriority w:val="99"/>
    <w:rsid w:val="00F9151F"/>
    <w:rPr>
      <w:rFonts w:ascii="Times New Roman" w:eastAsia="Calibri" w:hAnsi="Times New Roman" w:cs="Times New Roman"/>
      <w:sz w:val="24"/>
      <w:szCs w:val="24"/>
      <w:lang w:eastAsia="es-ES"/>
    </w:rPr>
  </w:style>
  <w:style w:type="character" w:styleId="Refdecomentario">
    <w:name w:val="annotation reference"/>
    <w:basedOn w:val="Fuentedeprrafopredeter"/>
    <w:uiPriority w:val="99"/>
    <w:semiHidden/>
    <w:unhideWhenUsed/>
    <w:rsid w:val="005F3FAA"/>
    <w:rPr>
      <w:sz w:val="16"/>
      <w:szCs w:val="16"/>
    </w:rPr>
  </w:style>
  <w:style w:type="paragraph" w:styleId="Asuntodelcomentario">
    <w:name w:val="annotation subject"/>
    <w:basedOn w:val="Textocomentario"/>
    <w:next w:val="Textocomentario"/>
    <w:link w:val="AsuntodelcomentarioCar"/>
    <w:uiPriority w:val="99"/>
    <w:semiHidden/>
    <w:unhideWhenUsed/>
    <w:rsid w:val="005F3FAA"/>
    <w:rPr>
      <w:b/>
      <w:bCs/>
      <w:sz w:val="20"/>
    </w:rPr>
  </w:style>
  <w:style w:type="character" w:customStyle="1" w:styleId="AsuntodelcomentarioCar">
    <w:name w:val="Asunto del comentario Car"/>
    <w:basedOn w:val="TextocomentarioCar"/>
    <w:link w:val="Asuntodelcomentario"/>
    <w:uiPriority w:val="99"/>
    <w:semiHidden/>
    <w:rsid w:val="005F3FAA"/>
    <w:rPr>
      <w:rFonts w:ascii="Arial" w:hAnsi="Arial" w:cs="Times New Roman"/>
      <w:b/>
      <w:bCs/>
      <w:sz w:val="20"/>
      <w:szCs w:val="20"/>
    </w:rPr>
  </w:style>
  <w:style w:type="character" w:styleId="Hipervnculovisitado">
    <w:name w:val="FollowedHyperlink"/>
    <w:basedOn w:val="Fuentedeprrafopredeter"/>
    <w:uiPriority w:val="99"/>
    <w:semiHidden/>
    <w:unhideWhenUsed/>
    <w:rsid w:val="00E85B0C"/>
    <w:rPr>
      <w:color w:val="954F72" w:themeColor="followedHyperlink"/>
      <w:u w:val="single"/>
    </w:rPr>
  </w:style>
  <w:style w:type="character" w:styleId="Textoennegrita">
    <w:name w:val="Strong"/>
    <w:basedOn w:val="Fuentedeprrafopredeter"/>
    <w:uiPriority w:val="22"/>
    <w:qFormat/>
    <w:rsid w:val="00B1262A"/>
    <w:rPr>
      <w:b/>
      <w:bCs/>
    </w:rPr>
  </w:style>
  <w:style w:type="character" w:styleId="Mencinsinresolver">
    <w:name w:val="Unresolved Mention"/>
    <w:basedOn w:val="Fuentedeprrafopredeter"/>
    <w:uiPriority w:val="99"/>
    <w:semiHidden/>
    <w:unhideWhenUsed/>
    <w:rsid w:val="0089566C"/>
    <w:rPr>
      <w:color w:val="605E5C"/>
      <w:shd w:val="clear" w:color="auto" w:fill="E1DFDD"/>
    </w:rPr>
  </w:style>
  <w:style w:type="character" w:customStyle="1" w:styleId="apple-converted-space">
    <w:name w:val="apple-converted-space"/>
    <w:basedOn w:val="Fuentedeprrafopredeter"/>
    <w:rsid w:val="002A31EF"/>
  </w:style>
  <w:style w:type="paragraph" w:styleId="Textoindependiente">
    <w:name w:val="Body Text"/>
    <w:basedOn w:val="Normal"/>
    <w:link w:val="TextoindependienteCar"/>
    <w:uiPriority w:val="1"/>
    <w:qFormat/>
    <w:rsid w:val="00D9366B"/>
    <w:pPr>
      <w:widowControl w:val="0"/>
      <w:autoSpaceDE w:val="0"/>
      <w:autoSpaceDN w:val="0"/>
      <w:spacing w:after="0" w:line="240" w:lineRule="auto"/>
      <w:jc w:val="left"/>
    </w:pPr>
    <w:rPr>
      <w:rFonts w:ascii="Arial MT" w:eastAsia="Arial MT" w:hAnsi="Arial MT" w:cs="Arial MT"/>
      <w:szCs w:val="24"/>
      <w:lang w:val="es-ES"/>
    </w:rPr>
  </w:style>
  <w:style w:type="character" w:customStyle="1" w:styleId="TextoindependienteCar">
    <w:name w:val="Texto independiente Car"/>
    <w:basedOn w:val="Fuentedeprrafopredeter"/>
    <w:link w:val="Textoindependiente"/>
    <w:uiPriority w:val="1"/>
    <w:rsid w:val="00D9366B"/>
    <w:rPr>
      <w:rFonts w:ascii="Arial MT" w:eastAsia="Arial MT" w:hAnsi="Arial MT" w:cs="Arial MT"/>
      <w:sz w:val="24"/>
      <w:szCs w:val="24"/>
      <w:lang w:val="es-ES"/>
    </w:rPr>
  </w:style>
  <w:style w:type="character" w:customStyle="1" w:styleId="SinespaciadoCar">
    <w:name w:val="Sin espaciado Car"/>
    <w:basedOn w:val="Fuentedeprrafopredeter"/>
    <w:link w:val="Sinespaciado"/>
    <w:uiPriority w:val="1"/>
    <w:rsid w:val="005F4821"/>
    <w:rPr>
      <w:rFonts w:ascii="Arial"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27560">
      <w:bodyDiv w:val="1"/>
      <w:marLeft w:val="0"/>
      <w:marRight w:val="0"/>
      <w:marTop w:val="0"/>
      <w:marBottom w:val="0"/>
      <w:divBdr>
        <w:top w:val="none" w:sz="0" w:space="0" w:color="auto"/>
        <w:left w:val="none" w:sz="0" w:space="0" w:color="auto"/>
        <w:bottom w:val="none" w:sz="0" w:space="0" w:color="auto"/>
        <w:right w:val="none" w:sz="0" w:space="0" w:color="auto"/>
      </w:divBdr>
    </w:div>
    <w:div w:id="381710858">
      <w:bodyDiv w:val="1"/>
      <w:marLeft w:val="0"/>
      <w:marRight w:val="0"/>
      <w:marTop w:val="0"/>
      <w:marBottom w:val="0"/>
      <w:divBdr>
        <w:top w:val="none" w:sz="0" w:space="0" w:color="auto"/>
        <w:left w:val="none" w:sz="0" w:space="0" w:color="auto"/>
        <w:bottom w:val="none" w:sz="0" w:space="0" w:color="auto"/>
        <w:right w:val="none" w:sz="0" w:space="0" w:color="auto"/>
      </w:divBdr>
    </w:div>
    <w:div w:id="510873110">
      <w:bodyDiv w:val="1"/>
      <w:marLeft w:val="0"/>
      <w:marRight w:val="0"/>
      <w:marTop w:val="0"/>
      <w:marBottom w:val="0"/>
      <w:divBdr>
        <w:top w:val="none" w:sz="0" w:space="0" w:color="auto"/>
        <w:left w:val="none" w:sz="0" w:space="0" w:color="auto"/>
        <w:bottom w:val="none" w:sz="0" w:space="0" w:color="auto"/>
        <w:right w:val="none" w:sz="0" w:space="0" w:color="auto"/>
      </w:divBdr>
      <w:divsChild>
        <w:div w:id="525099109">
          <w:marLeft w:val="0"/>
          <w:marRight w:val="0"/>
          <w:marTop w:val="0"/>
          <w:marBottom w:val="0"/>
          <w:divBdr>
            <w:top w:val="none" w:sz="0" w:space="0" w:color="auto"/>
            <w:left w:val="none" w:sz="0" w:space="0" w:color="auto"/>
            <w:bottom w:val="none" w:sz="0" w:space="0" w:color="auto"/>
            <w:right w:val="none" w:sz="0" w:space="0" w:color="auto"/>
          </w:divBdr>
          <w:divsChild>
            <w:div w:id="595140138">
              <w:marLeft w:val="0"/>
              <w:marRight w:val="0"/>
              <w:marTop w:val="0"/>
              <w:marBottom w:val="0"/>
              <w:divBdr>
                <w:top w:val="none" w:sz="0" w:space="0" w:color="auto"/>
                <w:left w:val="none" w:sz="0" w:space="0" w:color="auto"/>
                <w:bottom w:val="none" w:sz="0" w:space="0" w:color="auto"/>
                <w:right w:val="none" w:sz="0" w:space="0" w:color="auto"/>
              </w:divBdr>
              <w:divsChild>
                <w:div w:id="358169995">
                  <w:marLeft w:val="0"/>
                  <w:marRight w:val="0"/>
                  <w:marTop w:val="0"/>
                  <w:marBottom w:val="0"/>
                  <w:divBdr>
                    <w:top w:val="none" w:sz="0" w:space="0" w:color="auto"/>
                    <w:left w:val="none" w:sz="0" w:space="0" w:color="auto"/>
                    <w:bottom w:val="none" w:sz="0" w:space="0" w:color="auto"/>
                    <w:right w:val="none" w:sz="0" w:space="0" w:color="auto"/>
                  </w:divBdr>
                </w:div>
              </w:divsChild>
            </w:div>
            <w:div w:id="1772700988">
              <w:marLeft w:val="0"/>
              <w:marRight w:val="0"/>
              <w:marTop w:val="0"/>
              <w:marBottom w:val="0"/>
              <w:divBdr>
                <w:top w:val="none" w:sz="0" w:space="0" w:color="auto"/>
                <w:left w:val="none" w:sz="0" w:space="0" w:color="auto"/>
                <w:bottom w:val="none" w:sz="0" w:space="0" w:color="auto"/>
                <w:right w:val="none" w:sz="0" w:space="0" w:color="auto"/>
              </w:divBdr>
              <w:divsChild>
                <w:div w:id="1429697628">
                  <w:marLeft w:val="0"/>
                  <w:marRight w:val="0"/>
                  <w:marTop w:val="0"/>
                  <w:marBottom w:val="0"/>
                  <w:divBdr>
                    <w:top w:val="none" w:sz="0" w:space="0" w:color="auto"/>
                    <w:left w:val="none" w:sz="0" w:space="0" w:color="auto"/>
                    <w:bottom w:val="none" w:sz="0" w:space="0" w:color="auto"/>
                    <w:right w:val="none" w:sz="0" w:space="0" w:color="auto"/>
                  </w:divBdr>
                </w:div>
                <w:div w:id="5245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97239">
      <w:bodyDiv w:val="1"/>
      <w:marLeft w:val="0"/>
      <w:marRight w:val="0"/>
      <w:marTop w:val="0"/>
      <w:marBottom w:val="0"/>
      <w:divBdr>
        <w:top w:val="none" w:sz="0" w:space="0" w:color="auto"/>
        <w:left w:val="none" w:sz="0" w:space="0" w:color="auto"/>
        <w:bottom w:val="none" w:sz="0" w:space="0" w:color="auto"/>
        <w:right w:val="none" w:sz="0" w:space="0" w:color="auto"/>
      </w:divBdr>
      <w:divsChild>
        <w:div w:id="584413129">
          <w:marLeft w:val="0"/>
          <w:marRight w:val="0"/>
          <w:marTop w:val="0"/>
          <w:marBottom w:val="0"/>
          <w:divBdr>
            <w:top w:val="none" w:sz="0" w:space="0" w:color="auto"/>
            <w:left w:val="none" w:sz="0" w:space="0" w:color="auto"/>
            <w:bottom w:val="none" w:sz="0" w:space="0" w:color="auto"/>
            <w:right w:val="none" w:sz="0" w:space="0" w:color="auto"/>
          </w:divBdr>
          <w:divsChild>
            <w:div w:id="1431899444">
              <w:marLeft w:val="0"/>
              <w:marRight w:val="0"/>
              <w:marTop w:val="0"/>
              <w:marBottom w:val="0"/>
              <w:divBdr>
                <w:top w:val="none" w:sz="0" w:space="0" w:color="auto"/>
                <w:left w:val="none" w:sz="0" w:space="0" w:color="auto"/>
                <w:bottom w:val="none" w:sz="0" w:space="0" w:color="auto"/>
                <w:right w:val="none" w:sz="0" w:space="0" w:color="auto"/>
              </w:divBdr>
              <w:divsChild>
                <w:div w:id="227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42608">
      <w:bodyDiv w:val="1"/>
      <w:marLeft w:val="0"/>
      <w:marRight w:val="0"/>
      <w:marTop w:val="0"/>
      <w:marBottom w:val="0"/>
      <w:divBdr>
        <w:top w:val="none" w:sz="0" w:space="0" w:color="auto"/>
        <w:left w:val="none" w:sz="0" w:space="0" w:color="auto"/>
        <w:bottom w:val="none" w:sz="0" w:space="0" w:color="auto"/>
        <w:right w:val="none" w:sz="0" w:space="0" w:color="auto"/>
      </w:divBdr>
      <w:divsChild>
        <w:div w:id="859394325">
          <w:marLeft w:val="0"/>
          <w:marRight w:val="0"/>
          <w:marTop w:val="0"/>
          <w:marBottom w:val="0"/>
          <w:divBdr>
            <w:top w:val="none" w:sz="0" w:space="0" w:color="auto"/>
            <w:left w:val="none" w:sz="0" w:space="0" w:color="auto"/>
            <w:bottom w:val="none" w:sz="0" w:space="0" w:color="auto"/>
            <w:right w:val="none" w:sz="0" w:space="0" w:color="auto"/>
          </w:divBdr>
          <w:divsChild>
            <w:div w:id="965156861">
              <w:marLeft w:val="0"/>
              <w:marRight w:val="0"/>
              <w:marTop w:val="0"/>
              <w:marBottom w:val="0"/>
              <w:divBdr>
                <w:top w:val="none" w:sz="0" w:space="0" w:color="auto"/>
                <w:left w:val="none" w:sz="0" w:space="0" w:color="auto"/>
                <w:bottom w:val="none" w:sz="0" w:space="0" w:color="auto"/>
                <w:right w:val="none" w:sz="0" w:space="0" w:color="auto"/>
              </w:divBdr>
              <w:divsChild>
                <w:div w:id="6222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73245">
      <w:bodyDiv w:val="1"/>
      <w:marLeft w:val="0"/>
      <w:marRight w:val="0"/>
      <w:marTop w:val="0"/>
      <w:marBottom w:val="0"/>
      <w:divBdr>
        <w:top w:val="none" w:sz="0" w:space="0" w:color="auto"/>
        <w:left w:val="none" w:sz="0" w:space="0" w:color="auto"/>
        <w:bottom w:val="none" w:sz="0" w:space="0" w:color="auto"/>
        <w:right w:val="none" w:sz="0" w:space="0" w:color="auto"/>
      </w:divBdr>
      <w:divsChild>
        <w:div w:id="23285456">
          <w:marLeft w:val="0"/>
          <w:marRight w:val="0"/>
          <w:marTop w:val="0"/>
          <w:marBottom w:val="0"/>
          <w:divBdr>
            <w:top w:val="none" w:sz="0" w:space="0" w:color="auto"/>
            <w:left w:val="none" w:sz="0" w:space="0" w:color="auto"/>
            <w:bottom w:val="none" w:sz="0" w:space="0" w:color="auto"/>
            <w:right w:val="none" w:sz="0" w:space="0" w:color="auto"/>
          </w:divBdr>
          <w:divsChild>
            <w:div w:id="1796022501">
              <w:marLeft w:val="0"/>
              <w:marRight w:val="0"/>
              <w:marTop w:val="0"/>
              <w:marBottom w:val="0"/>
              <w:divBdr>
                <w:top w:val="none" w:sz="0" w:space="0" w:color="auto"/>
                <w:left w:val="none" w:sz="0" w:space="0" w:color="auto"/>
                <w:bottom w:val="none" w:sz="0" w:space="0" w:color="auto"/>
                <w:right w:val="none" w:sz="0" w:space="0" w:color="auto"/>
              </w:divBdr>
              <w:divsChild>
                <w:div w:id="2126650973">
                  <w:marLeft w:val="0"/>
                  <w:marRight w:val="0"/>
                  <w:marTop w:val="0"/>
                  <w:marBottom w:val="0"/>
                  <w:divBdr>
                    <w:top w:val="none" w:sz="0" w:space="0" w:color="auto"/>
                    <w:left w:val="none" w:sz="0" w:space="0" w:color="auto"/>
                    <w:bottom w:val="none" w:sz="0" w:space="0" w:color="auto"/>
                    <w:right w:val="none" w:sz="0" w:space="0" w:color="auto"/>
                  </w:divBdr>
                  <w:divsChild>
                    <w:div w:id="21060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6492">
      <w:bodyDiv w:val="1"/>
      <w:marLeft w:val="0"/>
      <w:marRight w:val="0"/>
      <w:marTop w:val="0"/>
      <w:marBottom w:val="0"/>
      <w:divBdr>
        <w:top w:val="none" w:sz="0" w:space="0" w:color="auto"/>
        <w:left w:val="none" w:sz="0" w:space="0" w:color="auto"/>
        <w:bottom w:val="none" w:sz="0" w:space="0" w:color="auto"/>
        <w:right w:val="none" w:sz="0" w:space="0" w:color="auto"/>
      </w:divBdr>
      <w:divsChild>
        <w:div w:id="661809267">
          <w:marLeft w:val="0"/>
          <w:marRight w:val="0"/>
          <w:marTop w:val="0"/>
          <w:marBottom w:val="0"/>
          <w:divBdr>
            <w:top w:val="none" w:sz="0" w:space="0" w:color="auto"/>
            <w:left w:val="none" w:sz="0" w:space="0" w:color="auto"/>
            <w:bottom w:val="none" w:sz="0" w:space="0" w:color="auto"/>
            <w:right w:val="none" w:sz="0" w:space="0" w:color="auto"/>
          </w:divBdr>
          <w:divsChild>
            <w:div w:id="574513877">
              <w:marLeft w:val="0"/>
              <w:marRight w:val="0"/>
              <w:marTop w:val="0"/>
              <w:marBottom w:val="0"/>
              <w:divBdr>
                <w:top w:val="none" w:sz="0" w:space="0" w:color="auto"/>
                <w:left w:val="none" w:sz="0" w:space="0" w:color="auto"/>
                <w:bottom w:val="none" w:sz="0" w:space="0" w:color="auto"/>
                <w:right w:val="none" w:sz="0" w:space="0" w:color="auto"/>
              </w:divBdr>
              <w:divsChild>
                <w:div w:id="202115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8380">
      <w:bodyDiv w:val="1"/>
      <w:marLeft w:val="0"/>
      <w:marRight w:val="0"/>
      <w:marTop w:val="0"/>
      <w:marBottom w:val="0"/>
      <w:divBdr>
        <w:top w:val="none" w:sz="0" w:space="0" w:color="auto"/>
        <w:left w:val="none" w:sz="0" w:space="0" w:color="auto"/>
        <w:bottom w:val="none" w:sz="0" w:space="0" w:color="auto"/>
        <w:right w:val="none" w:sz="0" w:space="0" w:color="auto"/>
      </w:divBdr>
      <w:divsChild>
        <w:div w:id="351761704">
          <w:marLeft w:val="0"/>
          <w:marRight w:val="0"/>
          <w:marTop w:val="0"/>
          <w:marBottom w:val="0"/>
          <w:divBdr>
            <w:top w:val="none" w:sz="0" w:space="0" w:color="auto"/>
            <w:left w:val="none" w:sz="0" w:space="0" w:color="auto"/>
            <w:bottom w:val="none" w:sz="0" w:space="0" w:color="auto"/>
            <w:right w:val="none" w:sz="0" w:space="0" w:color="auto"/>
          </w:divBdr>
          <w:divsChild>
            <w:div w:id="1773819670">
              <w:marLeft w:val="0"/>
              <w:marRight w:val="0"/>
              <w:marTop w:val="0"/>
              <w:marBottom w:val="0"/>
              <w:divBdr>
                <w:top w:val="none" w:sz="0" w:space="0" w:color="auto"/>
                <w:left w:val="none" w:sz="0" w:space="0" w:color="auto"/>
                <w:bottom w:val="none" w:sz="0" w:space="0" w:color="auto"/>
                <w:right w:val="none" w:sz="0" w:space="0" w:color="auto"/>
              </w:divBdr>
              <w:divsChild>
                <w:div w:id="20031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5591">
      <w:bodyDiv w:val="1"/>
      <w:marLeft w:val="0"/>
      <w:marRight w:val="0"/>
      <w:marTop w:val="0"/>
      <w:marBottom w:val="0"/>
      <w:divBdr>
        <w:top w:val="none" w:sz="0" w:space="0" w:color="auto"/>
        <w:left w:val="none" w:sz="0" w:space="0" w:color="auto"/>
        <w:bottom w:val="none" w:sz="0" w:space="0" w:color="auto"/>
        <w:right w:val="none" w:sz="0" w:space="0" w:color="auto"/>
      </w:divBdr>
    </w:div>
    <w:div w:id="852374601">
      <w:bodyDiv w:val="1"/>
      <w:marLeft w:val="0"/>
      <w:marRight w:val="0"/>
      <w:marTop w:val="0"/>
      <w:marBottom w:val="0"/>
      <w:divBdr>
        <w:top w:val="none" w:sz="0" w:space="0" w:color="auto"/>
        <w:left w:val="none" w:sz="0" w:space="0" w:color="auto"/>
        <w:bottom w:val="none" w:sz="0" w:space="0" w:color="auto"/>
        <w:right w:val="none" w:sz="0" w:space="0" w:color="auto"/>
      </w:divBdr>
      <w:divsChild>
        <w:div w:id="1597057695">
          <w:marLeft w:val="0"/>
          <w:marRight w:val="0"/>
          <w:marTop w:val="0"/>
          <w:marBottom w:val="0"/>
          <w:divBdr>
            <w:top w:val="none" w:sz="0" w:space="0" w:color="auto"/>
            <w:left w:val="none" w:sz="0" w:space="0" w:color="auto"/>
            <w:bottom w:val="none" w:sz="0" w:space="0" w:color="auto"/>
            <w:right w:val="none" w:sz="0" w:space="0" w:color="auto"/>
          </w:divBdr>
          <w:divsChild>
            <w:div w:id="501698274">
              <w:marLeft w:val="0"/>
              <w:marRight w:val="0"/>
              <w:marTop w:val="0"/>
              <w:marBottom w:val="0"/>
              <w:divBdr>
                <w:top w:val="none" w:sz="0" w:space="0" w:color="auto"/>
                <w:left w:val="none" w:sz="0" w:space="0" w:color="auto"/>
                <w:bottom w:val="none" w:sz="0" w:space="0" w:color="auto"/>
                <w:right w:val="none" w:sz="0" w:space="0" w:color="auto"/>
              </w:divBdr>
              <w:divsChild>
                <w:div w:id="204540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89181">
      <w:bodyDiv w:val="1"/>
      <w:marLeft w:val="0"/>
      <w:marRight w:val="0"/>
      <w:marTop w:val="0"/>
      <w:marBottom w:val="0"/>
      <w:divBdr>
        <w:top w:val="none" w:sz="0" w:space="0" w:color="auto"/>
        <w:left w:val="none" w:sz="0" w:space="0" w:color="auto"/>
        <w:bottom w:val="none" w:sz="0" w:space="0" w:color="auto"/>
        <w:right w:val="none" w:sz="0" w:space="0" w:color="auto"/>
      </w:divBdr>
      <w:divsChild>
        <w:div w:id="975180235">
          <w:marLeft w:val="0"/>
          <w:marRight w:val="0"/>
          <w:marTop w:val="0"/>
          <w:marBottom w:val="0"/>
          <w:divBdr>
            <w:top w:val="none" w:sz="0" w:space="0" w:color="auto"/>
            <w:left w:val="none" w:sz="0" w:space="0" w:color="auto"/>
            <w:bottom w:val="none" w:sz="0" w:space="0" w:color="auto"/>
            <w:right w:val="none" w:sz="0" w:space="0" w:color="auto"/>
          </w:divBdr>
          <w:divsChild>
            <w:div w:id="544947993">
              <w:marLeft w:val="0"/>
              <w:marRight w:val="0"/>
              <w:marTop w:val="0"/>
              <w:marBottom w:val="0"/>
              <w:divBdr>
                <w:top w:val="none" w:sz="0" w:space="0" w:color="auto"/>
                <w:left w:val="none" w:sz="0" w:space="0" w:color="auto"/>
                <w:bottom w:val="none" w:sz="0" w:space="0" w:color="auto"/>
                <w:right w:val="none" w:sz="0" w:space="0" w:color="auto"/>
              </w:divBdr>
              <w:divsChild>
                <w:div w:id="95683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21314">
      <w:bodyDiv w:val="1"/>
      <w:marLeft w:val="0"/>
      <w:marRight w:val="0"/>
      <w:marTop w:val="0"/>
      <w:marBottom w:val="0"/>
      <w:divBdr>
        <w:top w:val="none" w:sz="0" w:space="0" w:color="auto"/>
        <w:left w:val="none" w:sz="0" w:space="0" w:color="auto"/>
        <w:bottom w:val="none" w:sz="0" w:space="0" w:color="auto"/>
        <w:right w:val="none" w:sz="0" w:space="0" w:color="auto"/>
      </w:divBdr>
    </w:div>
    <w:div w:id="1043167492">
      <w:bodyDiv w:val="1"/>
      <w:marLeft w:val="0"/>
      <w:marRight w:val="0"/>
      <w:marTop w:val="0"/>
      <w:marBottom w:val="0"/>
      <w:divBdr>
        <w:top w:val="none" w:sz="0" w:space="0" w:color="auto"/>
        <w:left w:val="none" w:sz="0" w:space="0" w:color="auto"/>
        <w:bottom w:val="none" w:sz="0" w:space="0" w:color="auto"/>
        <w:right w:val="none" w:sz="0" w:space="0" w:color="auto"/>
      </w:divBdr>
      <w:divsChild>
        <w:div w:id="1488745811">
          <w:marLeft w:val="0"/>
          <w:marRight w:val="0"/>
          <w:marTop w:val="0"/>
          <w:marBottom w:val="0"/>
          <w:divBdr>
            <w:top w:val="none" w:sz="0" w:space="0" w:color="auto"/>
            <w:left w:val="none" w:sz="0" w:space="0" w:color="auto"/>
            <w:bottom w:val="none" w:sz="0" w:space="0" w:color="auto"/>
            <w:right w:val="none" w:sz="0" w:space="0" w:color="auto"/>
          </w:divBdr>
        </w:div>
      </w:divsChild>
    </w:div>
    <w:div w:id="1123963508">
      <w:bodyDiv w:val="1"/>
      <w:marLeft w:val="0"/>
      <w:marRight w:val="0"/>
      <w:marTop w:val="0"/>
      <w:marBottom w:val="0"/>
      <w:divBdr>
        <w:top w:val="none" w:sz="0" w:space="0" w:color="auto"/>
        <w:left w:val="none" w:sz="0" w:space="0" w:color="auto"/>
        <w:bottom w:val="none" w:sz="0" w:space="0" w:color="auto"/>
        <w:right w:val="none" w:sz="0" w:space="0" w:color="auto"/>
      </w:divBdr>
      <w:divsChild>
        <w:div w:id="1771510694">
          <w:marLeft w:val="0"/>
          <w:marRight w:val="0"/>
          <w:marTop w:val="0"/>
          <w:marBottom w:val="0"/>
          <w:divBdr>
            <w:top w:val="none" w:sz="0" w:space="0" w:color="auto"/>
            <w:left w:val="none" w:sz="0" w:space="0" w:color="auto"/>
            <w:bottom w:val="none" w:sz="0" w:space="0" w:color="auto"/>
            <w:right w:val="none" w:sz="0" w:space="0" w:color="auto"/>
          </w:divBdr>
          <w:divsChild>
            <w:div w:id="69231002">
              <w:marLeft w:val="0"/>
              <w:marRight w:val="0"/>
              <w:marTop w:val="0"/>
              <w:marBottom w:val="0"/>
              <w:divBdr>
                <w:top w:val="none" w:sz="0" w:space="0" w:color="auto"/>
                <w:left w:val="none" w:sz="0" w:space="0" w:color="auto"/>
                <w:bottom w:val="none" w:sz="0" w:space="0" w:color="auto"/>
                <w:right w:val="none" w:sz="0" w:space="0" w:color="auto"/>
              </w:divBdr>
              <w:divsChild>
                <w:div w:id="140791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52397">
      <w:bodyDiv w:val="1"/>
      <w:marLeft w:val="0"/>
      <w:marRight w:val="0"/>
      <w:marTop w:val="0"/>
      <w:marBottom w:val="0"/>
      <w:divBdr>
        <w:top w:val="none" w:sz="0" w:space="0" w:color="auto"/>
        <w:left w:val="none" w:sz="0" w:space="0" w:color="auto"/>
        <w:bottom w:val="none" w:sz="0" w:space="0" w:color="auto"/>
        <w:right w:val="none" w:sz="0" w:space="0" w:color="auto"/>
      </w:divBdr>
      <w:divsChild>
        <w:div w:id="659969862">
          <w:marLeft w:val="0"/>
          <w:marRight w:val="0"/>
          <w:marTop w:val="0"/>
          <w:marBottom w:val="0"/>
          <w:divBdr>
            <w:top w:val="none" w:sz="0" w:space="0" w:color="auto"/>
            <w:left w:val="none" w:sz="0" w:space="0" w:color="auto"/>
            <w:bottom w:val="none" w:sz="0" w:space="0" w:color="auto"/>
            <w:right w:val="none" w:sz="0" w:space="0" w:color="auto"/>
          </w:divBdr>
          <w:divsChild>
            <w:div w:id="1966501990">
              <w:marLeft w:val="0"/>
              <w:marRight w:val="0"/>
              <w:marTop w:val="0"/>
              <w:marBottom w:val="0"/>
              <w:divBdr>
                <w:top w:val="none" w:sz="0" w:space="0" w:color="auto"/>
                <w:left w:val="none" w:sz="0" w:space="0" w:color="auto"/>
                <w:bottom w:val="none" w:sz="0" w:space="0" w:color="auto"/>
                <w:right w:val="none" w:sz="0" w:space="0" w:color="auto"/>
              </w:divBdr>
              <w:divsChild>
                <w:div w:id="5939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37762">
      <w:bodyDiv w:val="1"/>
      <w:marLeft w:val="0"/>
      <w:marRight w:val="0"/>
      <w:marTop w:val="0"/>
      <w:marBottom w:val="0"/>
      <w:divBdr>
        <w:top w:val="none" w:sz="0" w:space="0" w:color="auto"/>
        <w:left w:val="none" w:sz="0" w:space="0" w:color="auto"/>
        <w:bottom w:val="none" w:sz="0" w:space="0" w:color="auto"/>
        <w:right w:val="none" w:sz="0" w:space="0" w:color="auto"/>
      </w:divBdr>
      <w:divsChild>
        <w:div w:id="1271427629">
          <w:marLeft w:val="0"/>
          <w:marRight w:val="0"/>
          <w:marTop w:val="0"/>
          <w:marBottom w:val="0"/>
          <w:divBdr>
            <w:top w:val="none" w:sz="0" w:space="0" w:color="auto"/>
            <w:left w:val="none" w:sz="0" w:space="0" w:color="auto"/>
            <w:bottom w:val="none" w:sz="0" w:space="0" w:color="auto"/>
            <w:right w:val="none" w:sz="0" w:space="0" w:color="auto"/>
          </w:divBdr>
          <w:divsChild>
            <w:div w:id="1518075946">
              <w:marLeft w:val="0"/>
              <w:marRight w:val="0"/>
              <w:marTop w:val="0"/>
              <w:marBottom w:val="0"/>
              <w:divBdr>
                <w:top w:val="none" w:sz="0" w:space="0" w:color="auto"/>
                <w:left w:val="none" w:sz="0" w:space="0" w:color="auto"/>
                <w:bottom w:val="none" w:sz="0" w:space="0" w:color="auto"/>
                <w:right w:val="none" w:sz="0" w:space="0" w:color="auto"/>
              </w:divBdr>
              <w:divsChild>
                <w:div w:id="92349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06632">
      <w:bodyDiv w:val="1"/>
      <w:marLeft w:val="0"/>
      <w:marRight w:val="0"/>
      <w:marTop w:val="0"/>
      <w:marBottom w:val="0"/>
      <w:divBdr>
        <w:top w:val="none" w:sz="0" w:space="0" w:color="auto"/>
        <w:left w:val="none" w:sz="0" w:space="0" w:color="auto"/>
        <w:bottom w:val="none" w:sz="0" w:space="0" w:color="auto"/>
        <w:right w:val="none" w:sz="0" w:space="0" w:color="auto"/>
      </w:divBdr>
    </w:div>
    <w:div w:id="1294483625">
      <w:bodyDiv w:val="1"/>
      <w:marLeft w:val="0"/>
      <w:marRight w:val="0"/>
      <w:marTop w:val="0"/>
      <w:marBottom w:val="0"/>
      <w:divBdr>
        <w:top w:val="none" w:sz="0" w:space="0" w:color="auto"/>
        <w:left w:val="none" w:sz="0" w:space="0" w:color="auto"/>
        <w:bottom w:val="none" w:sz="0" w:space="0" w:color="auto"/>
        <w:right w:val="none" w:sz="0" w:space="0" w:color="auto"/>
      </w:divBdr>
    </w:div>
    <w:div w:id="1375276608">
      <w:bodyDiv w:val="1"/>
      <w:marLeft w:val="0"/>
      <w:marRight w:val="0"/>
      <w:marTop w:val="0"/>
      <w:marBottom w:val="0"/>
      <w:divBdr>
        <w:top w:val="none" w:sz="0" w:space="0" w:color="auto"/>
        <w:left w:val="none" w:sz="0" w:space="0" w:color="auto"/>
        <w:bottom w:val="none" w:sz="0" w:space="0" w:color="auto"/>
        <w:right w:val="none" w:sz="0" w:space="0" w:color="auto"/>
      </w:divBdr>
    </w:div>
    <w:div w:id="1390611411">
      <w:bodyDiv w:val="1"/>
      <w:marLeft w:val="0"/>
      <w:marRight w:val="0"/>
      <w:marTop w:val="0"/>
      <w:marBottom w:val="0"/>
      <w:divBdr>
        <w:top w:val="none" w:sz="0" w:space="0" w:color="auto"/>
        <w:left w:val="none" w:sz="0" w:space="0" w:color="auto"/>
        <w:bottom w:val="none" w:sz="0" w:space="0" w:color="auto"/>
        <w:right w:val="none" w:sz="0" w:space="0" w:color="auto"/>
      </w:divBdr>
      <w:divsChild>
        <w:div w:id="56168775">
          <w:marLeft w:val="0"/>
          <w:marRight w:val="0"/>
          <w:marTop w:val="0"/>
          <w:marBottom w:val="0"/>
          <w:divBdr>
            <w:top w:val="none" w:sz="0" w:space="0" w:color="auto"/>
            <w:left w:val="none" w:sz="0" w:space="0" w:color="auto"/>
            <w:bottom w:val="none" w:sz="0" w:space="0" w:color="auto"/>
            <w:right w:val="none" w:sz="0" w:space="0" w:color="auto"/>
          </w:divBdr>
          <w:divsChild>
            <w:div w:id="1182160135">
              <w:marLeft w:val="0"/>
              <w:marRight w:val="0"/>
              <w:marTop w:val="0"/>
              <w:marBottom w:val="0"/>
              <w:divBdr>
                <w:top w:val="none" w:sz="0" w:space="0" w:color="auto"/>
                <w:left w:val="none" w:sz="0" w:space="0" w:color="auto"/>
                <w:bottom w:val="none" w:sz="0" w:space="0" w:color="auto"/>
                <w:right w:val="none" w:sz="0" w:space="0" w:color="auto"/>
              </w:divBdr>
              <w:divsChild>
                <w:div w:id="7514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139759">
      <w:bodyDiv w:val="1"/>
      <w:marLeft w:val="0"/>
      <w:marRight w:val="0"/>
      <w:marTop w:val="0"/>
      <w:marBottom w:val="0"/>
      <w:divBdr>
        <w:top w:val="none" w:sz="0" w:space="0" w:color="auto"/>
        <w:left w:val="none" w:sz="0" w:space="0" w:color="auto"/>
        <w:bottom w:val="none" w:sz="0" w:space="0" w:color="auto"/>
        <w:right w:val="none" w:sz="0" w:space="0" w:color="auto"/>
      </w:divBdr>
    </w:div>
    <w:div w:id="1523861971">
      <w:bodyDiv w:val="1"/>
      <w:marLeft w:val="0"/>
      <w:marRight w:val="0"/>
      <w:marTop w:val="0"/>
      <w:marBottom w:val="0"/>
      <w:divBdr>
        <w:top w:val="none" w:sz="0" w:space="0" w:color="auto"/>
        <w:left w:val="none" w:sz="0" w:space="0" w:color="auto"/>
        <w:bottom w:val="none" w:sz="0" w:space="0" w:color="auto"/>
        <w:right w:val="none" w:sz="0" w:space="0" w:color="auto"/>
      </w:divBdr>
    </w:div>
    <w:div w:id="1601916384">
      <w:bodyDiv w:val="1"/>
      <w:marLeft w:val="0"/>
      <w:marRight w:val="0"/>
      <w:marTop w:val="0"/>
      <w:marBottom w:val="0"/>
      <w:divBdr>
        <w:top w:val="none" w:sz="0" w:space="0" w:color="auto"/>
        <w:left w:val="none" w:sz="0" w:space="0" w:color="auto"/>
        <w:bottom w:val="none" w:sz="0" w:space="0" w:color="auto"/>
        <w:right w:val="none" w:sz="0" w:space="0" w:color="auto"/>
      </w:divBdr>
      <w:divsChild>
        <w:div w:id="1516453824">
          <w:marLeft w:val="0"/>
          <w:marRight w:val="0"/>
          <w:marTop w:val="0"/>
          <w:marBottom w:val="0"/>
          <w:divBdr>
            <w:top w:val="none" w:sz="0" w:space="0" w:color="auto"/>
            <w:left w:val="none" w:sz="0" w:space="0" w:color="auto"/>
            <w:bottom w:val="none" w:sz="0" w:space="0" w:color="auto"/>
            <w:right w:val="none" w:sz="0" w:space="0" w:color="auto"/>
          </w:divBdr>
        </w:div>
      </w:divsChild>
    </w:div>
    <w:div w:id="1639534882">
      <w:bodyDiv w:val="1"/>
      <w:marLeft w:val="0"/>
      <w:marRight w:val="0"/>
      <w:marTop w:val="0"/>
      <w:marBottom w:val="0"/>
      <w:divBdr>
        <w:top w:val="none" w:sz="0" w:space="0" w:color="auto"/>
        <w:left w:val="none" w:sz="0" w:space="0" w:color="auto"/>
        <w:bottom w:val="none" w:sz="0" w:space="0" w:color="auto"/>
        <w:right w:val="none" w:sz="0" w:space="0" w:color="auto"/>
      </w:divBdr>
      <w:divsChild>
        <w:div w:id="529801828">
          <w:marLeft w:val="0"/>
          <w:marRight w:val="0"/>
          <w:marTop w:val="0"/>
          <w:marBottom w:val="0"/>
          <w:divBdr>
            <w:top w:val="none" w:sz="0" w:space="0" w:color="auto"/>
            <w:left w:val="none" w:sz="0" w:space="0" w:color="auto"/>
            <w:bottom w:val="none" w:sz="0" w:space="0" w:color="auto"/>
            <w:right w:val="none" w:sz="0" w:space="0" w:color="auto"/>
          </w:divBdr>
          <w:divsChild>
            <w:div w:id="1741369241">
              <w:marLeft w:val="0"/>
              <w:marRight w:val="0"/>
              <w:marTop w:val="0"/>
              <w:marBottom w:val="0"/>
              <w:divBdr>
                <w:top w:val="none" w:sz="0" w:space="0" w:color="auto"/>
                <w:left w:val="none" w:sz="0" w:space="0" w:color="auto"/>
                <w:bottom w:val="none" w:sz="0" w:space="0" w:color="auto"/>
                <w:right w:val="none" w:sz="0" w:space="0" w:color="auto"/>
              </w:divBdr>
              <w:divsChild>
                <w:div w:id="50398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533138">
      <w:bodyDiv w:val="1"/>
      <w:marLeft w:val="0"/>
      <w:marRight w:val="0"/>
      <w:marTop w:val="0"/>
      <w:marBottom w:val="0"/>
      <w:divBdr>
        <w:top w:val="none" w:sz="0" w:space="0" w:color="auto"/>
        <w:left w:val="none" w:sz="0" w:space="0" w:color="auto"/>
        <w:bottom w:val="none" w:sz="0" w:space="0" w:color="auto"/>
        <w:right w:val="none" w:sz="0" w:space="0" w:color="auto"/>
      </w:divBdr>
    </w:div>
    <w:div w:id="1886677609">
      <w:bodyDiv w:val="1"/>
      <w:marLeft w:val="0"/>
      <w:marRight w:val="0"/>
      <w:marTop w:val="0"/>
      <w:marBottom w:val="0"/>
      <w:divBdr>
        <w:top w:val="none" w:sz="0" w:space="0" w:color="auto"/>
        <w:left w:val="none" w:sz="0" w:space="0" w:color="auto"/>
        <w:bottom w:val="none" w:sz="0" w:space="0" w:color="auto"/>
        <w:right w:val="none" w:sz="0" w:space="0" w:color="auto"/>
      </w:divBdr>
      <w:divsChild>
        <w:div w:id="1629043769">
          <w:marLeft w:val="0"/>
          <w:marRight w:val="0"/>
          <w:marTop w:val="0"/>
          <w:marBottom w:val="0"/>
          <w:divBdr>
            <w:top w:val="none" w:sz="0" w:space="0" w:color="auto"/>
            <w:left w:val="none" w:sz="0" w:space="0" w:color="auto"/>
            <w:bottom w:val="none" w:sz="0" w:space="0" w:color="auto"/>
            <w:right w:val="none" w:sz="0" w:space="0" w:color="auto"/>
          </w:divBdr>
          <w:divsChild>
            <w:div w:id="1753351744">
              <w:marLeft w:val="0"/>
              <w:marRight w:val="0"/>
              <w:marTop w:val="0"/>
              <w:marBottom w:val="0"/>
              <w:divBdr>
                <w:top w:val="none" w:sz="0" w:space="0" w:color="auto"/>
                <w:left w:val="none" w:sz="0" w:space="0" w:color="auto"/>
                <w:bottom w:val="none" w:sz="0" w:space="0" w:color="auto"/>
                <w:right w:val="none" w:sz="0" w:space="0" w:color="auto"/>
              </w:divBdr>
              <w:divsChild>
                <w:div w:id="33734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50180">
      <w:bodyDiv w:val="1"/>
      <w:marLeft w:val="0"/>
      <w:marRight w:val="0"/>
      <w:marTop w:val="0"/>
      <w:marBottom w:val="0"/>
      <w:divBdr>
        <w:top w:val="none" w:sz="0" w:space="0" w:color="auto"/>
        <w:left w:val="none" w:sz="0" w:space="0" w:color="auto"/>
        <w:bottom w:val="none" w:sz="0" w:space="0" w:color="auto"/>
        <w:right w:val="none" w:sz="0" w:space="0" w:color="auto"/>
      </w:divBdr>
    </w:div>
    <w:div w:id="1963030875">
      <w:bodyDiv w:val="1"/>
      <w:marLeft w:val="0"/>
      <w:marRight w:val="0"/>
      <w:marTop w:val="0"/>
      <w:marBottom w:val="0"/>
      <w:divBdr>
        <w:top w:val="none" w:sz="0" w:space="0" w:color="auto"/>
        <w:left w:val="none" w:sz="0" w:space="0" w:color="auto"/>
        <w:bottom w:val="none" w:sz="0" w:space="0" w:color="auto"/>
        <w:right w:val="none" w:sz="0" w:space="0" w:color="auto"/>
      </w:divBdr>
      <w:divsChild>
        <w:div w:id="453837931">
          <w:marLeft w:val="0"/>
          <w:marRight w:val="0"/>
          <w:marTop w:val="0"/>
          <w:marBottom w:val="0"/>
          <w:divBdr>
            <w:top w:val="none" w:sz="0" w:space="0" w:color="auto"/>
            <w:left w:val="none" w:sz="0" w:space="0" w:color="auto"/>
            <w:bottom w:val="none" w:sz="0" w:space="0" w:color="auto"/>
            <w:right w:val="none" w:sz="0" w:space="0" w:color="auto"/>
          </w:divBdr>
          <w:divsChild>
            <w:div w:id="1995638825">
              <w:marLeft w:val="0"/>
              <w:marRight w:val="0"/>
              <w:marTop w:val="0"/>
              <w:marBottom w:val="0"/>
              <w:divBdr>
                <w:top w:val="none" w:sz="0" w:space="0" w:color="auto"/>
                <w:left w:val="none" w:sz="0" w:space="0" w:color="auto"/>
                <w:bottom w:val="none" w:sz="0" w:space="0" w:color="auto"/>
                <w:right w:val="none" w:sz="0" w:space="0" w:color="auto"/>
              </w:divBdr>
              <w:divsChild>
                <w:div w:id="41864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4178">
      <w:bodyDiv w:val="1"/>
      <w:marLeft w:val="0"/>
      <w:marRight w:val="0"/>
      <w:marTop w:val="0"/>
      <w:marBottom w:val="0"/>
      <w:divBdr>
        <w:top w:val="none" w:sz="0" w:space="0" w:color="auto"/>
        <w:left w:val="none" w:sz="0" w:space="0" w:color="auto"/>
        <w:bottom w:val="none" w:sz="0" w:space="0" w:color="auto"/>
        <w:right w:val="none" w:sz="0" w:space="0" w:color="auto"/>
      </w:divBdr>
      <w:divsChild>
        <w:div w:id="1352754960">
          <w:marLeft w:val="0"/>
          <w:marRight w:val="0"/>
          <w:marTop w:val="0"/>
          <w:marBottom w:val="0"/>
          <w:divBdr>
            <w:top w:val="none" w:sz="0" w:space="0" w:color="auto"/>
            <w:left w:val="none" w:sz="0" w:space="0" w:color="auto"/>
            <w:bottom w:val="none" w:sz="0" w:space="0" w:color="auto"/>
            <w:right w:val="none" w:sz="0" w:space="0" w:color="auto"/>
          </w:divBdr>
          <w:divsChild>
            <w:div w:id="1165441430">
              <w:marLeft w:val="0"/>
              <w:marRight w:val="0"/>
              <w:marTop w:val="0"/>
              <w:marBottom w:val="0"/>
              <w:divBdr>
                <w:top w:val="none" w:sz="0" w:space="0" w:color="auto"/>
                <w:left w:val="none" w:sz="0" w:space="0" w:color="auto"/>
                <w:bottom w:val="none" w:sz="0" w:space="0" w:color="auto"/>
                <w:right w:val="none" w:sz="0" w:space="0" w:color="auto"/>
              </w:divBdr>
              <w:divsChild>
                <w:div w:id="15509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42796">
      <w:bodyDiv w:val="1"/>
      <w:marLeft w:val="0"/>
      <w:marRight w:val="0"/>
      <w:marTop w:val="0"/>
      <w:marBottom w:val="0"/>
      <w:divBdr>
        <w:top w:val="none" w:sz="0" w:space="0" w:color="auto"/>
        <w:left w:val="none" w:sz="0" w:space="0" w:color="auto"/>
        <w:bottom w:val="none" w:sz="0" w:space="0" w:color="auto"/>
        <w:right w:val="none" w:sz="0" w:space="0" w:color="auto"/>
      </w:divBdr>
      <w:divsChild>
        <w:div w:id="1892497762">
          <w:marLeft w:val="0"/>
          <w:marRight w:val="0"/>
          <w:marTop w:val="0"/>
          <w:marBottom w:val="0"/>
          <w:divBdr>
            <w:top w:val="none" w:sz="0" w:space="0" w:color="auto"/>
            <w:left w:val="none" w:sz="0" w:space="0" w:color="auto"/>
            <w:bottom w:val="none" w:sz="0" w:space="0" w:color="auto"/>
            <w:right w:val="none" w:sz="0" w:space="0" w:color="auto"/>
          </w:divBdr>
          <w:divsChild>
            <w:div w:id="505708436">
              <w:marLeft w:val="0"/>
              <w:marRight w:val="0"/>
              <w:marTop w:val="0"/>
              <w:marBottom w:val="0"/>
              <w:divBdr>
                <w:top w:val="none" w:sz="0" w:space="0" w:color="auto"/>
                <w:left w:val="none" w:sz="0" w:space="0" w:color="auto"/>
                <w:bottom w:val="none" w:sz="0" w:space="0" w:color="auto"/>
                <w:right w:val="none" w:sz="0" w:space="0" w:color="auto"/>
              </w:divBdr>
              <w:divsChild>
                <w:div w:id="15173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06131">
      <w:bodyDiv w:val="1"/>
      <w:marLeft w:val="0"/>
      <w:marRight w:val="0"/>
      <w:marTop w:val="0"/>
      <w:marBottom w:val="0"/>
      <w:divBdr>
        <w:top w:val="none" w:sz="0" w:space="0" w:color="auto"/>
        <w:left w:val="none" w:sz="0" w:space="0" w:color="auto"/>
        <w:bottom w:val="none" w:sz="0" w:space="0" w:color="auto"/>
        <w:right w:val="none" w:sz="0" w:space="0" w:color="auto"/>
      </w:divBdr>
    </w:div>
    <w:div w:id="2059236329">
      <w:bodyDiv w:val="1"/>
      <w:marLeft w:val="0"/>
      <w:marRight w:val="0"/>
      <w:marTop w:val="0"/>
      <w:marBottom w:val="0"/>
      <w:divBdr>
        <w:top w:val="none" w:sz="0" w:space="0" w:color="auto"/>
        <w:left w:val="none" w:sz="0" w:space="0" w:color="auto"/>
        <w:bottom w:val="none" w:sz="0" w:space="0" w:color="auto"/>
        <w:right w:val="none" w:sz="0" w:space="0" w:color="auto"/>
      </w:divBdr>
    </w:div>
    <w:div w:id="206198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computosgto2021.ieeg.mx/" TargetMode="External"/><Relationship Id="rId2" Type="http://schemas.openxmlformats.org/officeDocument/2006/relationships/hyperlink" Target="https://ieeg.mx/documentos/210407-extra-ii-acuerdo-124-pdf/" TargetMode="External"/><Relationship Id="rId1" Type="http://schemas.openxmlformats.org/officeDocument/2006/relationships/hyperlink" Target="https://ieeg.mx/documentos/210404-especial-acuerdo-099-pdf/" TargetMode="External"/><Relationship Id="rId4" Type="http://schemas.openxmlformats.org/officeDocument/2006/relationships/hyperlink" Target="https://ytuporquevotas.ieeg.mx/penjam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0784B-69F2-4170-B808-BD1CB6FBE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23</Pages>
  <Words>5345</Words>
  <Characters>29398</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Nayeli Marisol Ávila Cervantes</dc:creator>
  <cp:keywords/>
  <dc:description/>
  <cp:lastModifiedBy>Jorge Alfonso De la Peña Contreras</cp:lastModifiedBy>
  <cp:revision>4</cp:revision>
  <cp:lastPrinted>2021-07-30T17:11:00Z</cp:lastPrinted>
  <dcterms:created xsi:type="dcterms:W3CDTF">2021-08-25T16:15:00Z</dcterms:created>
  <dcterms:modified xsi:type="dcterms:W3CDTF">2021-08-25T17:07:00Z</dcterms:modified>
</cp:coreProperties>
</file>