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4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tblGrid>
      <w:tr w:rsidR="00F9011A" w:rsidRPr="006851F0" w14:paraId="193BB771" w14:textId="77777777" w:rsidTr="003515FD">
        <w:trPr>
          <w:trHeight w:val="4502"/>
          <w:jc w:val="right"/>
        </w:trPr>
        <w:tc>
          <w:tcPr>
            <w:tcW w:w="5401" w:type="dxa"/>
          </w:tcPr>
          <w:p w14:paraId="1B0DBB7D" w14:textId="7B9459E5" w:rsidR="00044F9D" w:rsidRPr="006851F0" w:rsidRDefault="00044F9D" w:rsidP="00044F9D">
            <w:pPr>
              <w:pStyle w:val="Sinespaciado1"/>
              <w:rPr>
                <w:rFonts w:cs="Arial"/>
                <w:b/>
                <w:bCs/>
                <w:sz w:val="24"/>
              </w:rPr>
            </w:pPr>
            <w:r w:rsidRPr="006851F0">
              <w:rPr>
                <w:rFonts w:cs="Arial"/>
                <w:b/>
                <w:bCs/>
                <w:sz w:val="24"/>
              </w:rPr>
              <w:t xml:space="preserve">JUICIO PARA LA PROTECCIÓN DE LOS DERECHOS POLÍTICO-ELECTORALES DEL CIUDADANO </w:t>
            </w:r>
          </w:p>
          <w:p w14:paraId="4402DB41" w14:textId="77777777" w:rsidR="001F3C68" w:rsidRPr="006851F0" w:rsidRDefault="00485F44" w:rsidP="00485F44">
            <w:pPr>
              <w:spacing w:before="100" w:beforeAutospacing="1" w:after="100" w:afterAutospacing="1" w:line="240" w:lineRule="auto"/>
              <w:jc w:val="both"/>
              <w:rPr>
                <w:sz w:val="24"/>
                <w:szCs w:val="24"/>
              </w:rPr>
            </w:pPr>
            <w:r w:rsidRPr="006851F0">
              <w:rPr>
                <w:b/>
                <w:sz w:val="24"/>
                <w:szCs w:val="24"/>
              </w:rPr>
              <w:t>EXPEDIENTE:</w:t>
            </w:r>
            <w:r w:rsidRPr="006851F0">
              <w:rPr>
                <w:sz w:val="24"/>
                <w:szCs w:val="24"/>
              </w:rPr>
              <w:t xml:space="preserve"> SM-</w:t>
            </w:r>
            <w:r w:rsidR="00044F9D" w:rsidRPr="006851F0">
              <w:rPr>
                <w:sz w:val="24"/>
                <w:szCs w:val="24"/>
              </w:rPr>
              <w:t>JDC-</w:t>
            </w:r>
            <w:r w:rsidR="005F1688" w:rsidRPr="006851F0">
              <w:rPr>
                <w:sz w:val="24"/>
                <w:szCs w:val="24"/>
              </w:rPr>
              <w:t>840</w:t>
            </w:r>
            <w:r w:rsidRPr="006851F0">
              <w:rPr>
                <w:sz w:val="24"/>
                <w:szCs w:val="24"/>
              </w:rPr>
              <w:t>/2021</w:t>
            </w:r>
          </w:p>
          <w:p w14:paraId="491C03F1" w14:textId="081EB35D" w:rsidR="00485F44" w:rsidRPr="006851F0" w:rsidRDefault="009C653C" w:rsidP="00485F44">
            <w:pPr>
              <w:spacing w:before="100" w:beforeAutospacing="1" w:after="100" w:afterAutospacing="1" w:line="240" w:lineRule="auto"/>
              <w:jc w:val="both"/>
              <w:rPr>
                <w:sz w:val="24"/>
                <w:szCs w:val="24"/>
              </w:rPr>
            </w:pPr>
            <w:r w:rsidRPr="006851F0">
              <w:rPr>
                <w:b/>
                <w:sz w:val="24"/>
                <w:szCs w:val="24"/>
              </w:rPr>
              <w:t>PARTE ACTORA:</w:t>
            </w:r>
            <w:r w:rsidR="00485F44" w:rsidRPr="006851F0">
              <w:rPr>
                <w:b/>
                <w:sz w:val="24"/>
                <w:szCs w:val="24"/>
              </w:rPr>
              <w:t xml:space="preserve"> </w:t>
            </w:r>
            <w:r w:rsidR="00F71D82" w:rsidRPr="006851F0">
              <w:rPr>
                <w:bCs/>
                <w:sz w:val="24"/>
                <w:szCs w:val="24"/>
              </w:rPr>
              <w:t>JAIME MARTÍNEZ TAPIA</w:t>
            </w:r>
            <w:r w:rsidR="00025F92" w:rsidRPr="006851F0">
              <w:rPr>
                <w:bCs/>
                <w:sz w:val="24"/>
                <w:szCs w:val="24"/>
              </w:rPr>
              <w:t xml:space="preserve"> Y OTRA</w:t>
            </w:r>
          </w:p>
          <w:p w14:paraId="52D0101D" w14:textId="385B6F44" w:rsidR="00485F44" w:rsidRPr="006851F0" w:rsidRDefault="00485F44" w:rsidP="00485F44">
            <w:pPr>
              <w:spacing w:before="100" w:beforeAutospacing="1" w:after="100" w:afterAutospacing="1" w:line="240" w:lineRule="auto"/>
              <w:jc w:val="both"/>
              <w:rPr>
                <w:bCs/>
                <w:sz w:val="24"/>
                <w:szCs w:val="24"/>
              </w:rPr>
            </w:pPr>
            <w:r w:rsidRPr="006851F0">
              <w:rPr>
                <w:b/>
                <w:bCs/>
                <w:sz w:val="24"/>
                <w:szCs w:val="24"/>
              </w:rPr>
              <w:t>RESPONSABLE:</w:t>
            </w:r>
            <w:r w:rsidRPr="006851F0">
              <w:rPr>
                <w:bCs/>
                <w:sz w:val="24"/>
                <w:szCs w:val="24"/>
              </w:rPr>
              <w:t xml:space="preserve"> TRIBUNAL</w:t>
            </w:r>
            <w:r w:rsidR="003515FD" w:rsidRPr="006851F0">
              <w:rPr>
                <w:bCs/>
                <w:sz w:val="24"/>
                <w:szCs w:val="24"/>
              </w:rPr>
              <w:t xml:space="preserve"> ESTATAL</w:t>
            </w:r>
            <w:r w:rsidRPr="006851F0">
              <w:rPr>
                <w:bCs/>
                <w:sz w:val="24"/>
                <w:szCs w:val="24"/>
              </w:rPr>
              <w:t xml:space="preserve"> ELECTORAL DE</w:t>
            </w:r>
            <w:r w:rsidR="003515FD" w:rsidRPr="006851F0">
              <w:rPr>
                <w:bCs/>
                <w:sz w:val="24"/>
                <w:szCs w:val="24"/>
              </w:rPr>
              <w:t xml:space="preserve"> GUANAJUATO</w:t>
            </w:r>
          </w:p>
          <w:p w14:paraId="13070107" w14:textId="77777777" w:rsidR="00485F44" w:rsidRPr="006851F0" w:rsidRDefault="00485F44" w:rsidP="00485F44">
            <w:pPr>
              <w:spacing w:before="100" w:beforeAutospacing="1" w:after="100" w:afterAutospacing="1" w:line="240" w:lineRule="auto"/>
              <w:jc w:val="both"/>
              <w:rPr>
                <w:sz w:val="24"/>
                <w:szCs w:val="24"/>
              </w:rPr>
            </w:pPr>
            <w:r w:rsidRPr="006851F0">
              <w:rPr>
                <w:rFonts w:ascii="Arial Bold" w:hAnsi="Arial Bold" w:cs="Arial Bold"/>
                <w:b/>
                <w:bCs/>
                <w:sz w:val="24"/>
                <w:szCs w:val="24"/>
              </w:rPr>
              <w:t>MAGISTRADA PONENTE:</w:t>
            </w:r>
            <w:r w:rsidRPr="006851F0">
              <w:rPr>
                <w:sz w:val="24"/>
                <w:szCs w:val="24"/>
              </w:rPr>
              <w:t xml:space="preserve"> CLAUDIA VALLE AGUILASOCHO</w:t>
            </w:r>
          </w:p>
          <w:p w14:paraId="6CBBE13B" w14:textId="77777777" w:rsidR="006851F0" w:rsidRDefault="00485F44" w:rsidP="006851F0">
            <w:pPr>
              <w:spacing w:before="100" w:beforeAutospacing="1" w:after="100" w:afterAutospacing="1" w:line="240" w:lineRule="auto"/>
              <w:jc w:val="both"/>
              <w:rPr>
                <w:bCs/>
                <w:sz w:val="24"/>
                <w:szCs w:val="24"/>
              </w:rPr>
            </w:pPr>
            <w:r w:rsidRPr="006851F0">
              <w:rPr>
                <w:b/>
                <w:sz w:val="24"/>
                <w:szCs w:val="24"/>
              </w:rPr>
              <w:t>SECRETARI</w:t>
            </w:r>
            <w:r w:rsidR="00025F92" w:rsidRPr="006851F0">
              <w:rPr>
                <w:b/>
                <w:sz w:val="24"/>
                <w:szCs w:val="24"/>
              </w:rPr>
              <w:t>A</w:t>
            </w:r>
            <w:r w:rsidRPr="006851F0">
              <w:rPr>
                <w:bCs/>
                <w:sz w:val="24"/>
                <w:szCs w:val="24"/>
              </w:rPr>
              <w:t>:</w:t>
            </w:r>
            <w:r w:rsidR="00025F92" w:rsidRPr="006851F0">
              <w:rPr>
                <w:bCs/>
                <w:sz w:val="24"/>
                <w:szCs w:val="24"/>
              </w:rPr>
              <w:t xml:space="preserve"> </w:t>
            </w:r>
            <w:r w:rsidR="006851F0" w:rsidRPr="006851F0">
              <w:rPr>
                <w:bCs/>
                <w:sz w:val="24"/>
                <w:szCs w:val="24"/>
              </w:rPr>
              <w:t>KAREN ANDREA GIL ALONSO</w:t>
            </w:r>
          </w:p>
          <w:p w14:paraId="38290899" w14:textId="7B14EC58" w:rsidR="00C45FDE" w:rsidRPr="006851F0" w:rsidRDefault="006851F0" w:rsidP="006851F0">
            <w:pPr>
              <w:spacing w:before="100" w:beforeAutospacing="1" w:after="100" w:afterAutospacing="1" w:line="240" w:lineRule="auto"/>
              <w:jc w:val="both"/>
              <w:rPr>
                <w:sz w:val="24"/>
                <w:szCs w:val="24"/>
              </w:rPr>
            </w:pPr>
            <w:r w:rsidRPr="006851F0">
              <w:rPr>
                <w:b/>
                <w:sz w:val="24"/>
                <w:szCs w:val="24"/>
              </w:rPr>
              <w:t>COLABORÓ:</w:t>
            </w:r>
            <w:r>
              <w:rPr>
                <w:bCs/>
                <w:sz w:val="24"/>
                <w:szCs w:val="24"/>
              </w:rPr>
              <w:t xml:space="preserve"> </w:t>
            </w:r>
            <w:r w:rsidR="00C45FDE" w:rsidRPr="006851F0">
              <w:rPr>
                <w:bCs/>
                <w:sz w:val="24"/>
                <w:szCs w:val="24"/>
              </w:rPr>
              <w:t>ZYANYA GUADALUPE AVILÉS NAVARRO</w:t>
            </w:r>
          </w:p>
        </w:tc>
      </w:tr>
    </w:tbl>
    <w:p w14:paraId="20168EC2" w14:textId="6977B918" w:rsidR="005F563E" w:rsidRPr="006851F0" w:rsidRDefault="005F563E" w:rsidP="005F563E">
      <w:pPr>
        <w:tabs>
          <w:tab w:val="left" w:pos="7470"/>
        </w:tabs>
        <w:spacing w:before="100" w:beforeAutospacing="1" w:after="100" w:afterAutospacing="1" w:line="360" w:lineRule="auto"/>
        <w:jc w:val="both"/>
        <w:rPr>
          <w:sz w:val="24"/>
          <w:szCs w:val="24"/>
        </w:rPr>
      </w:pPr>
      <w:r w:rsidRPr="006851F0">
        <w:rPr>
          <w:sz w:val="24"/>
          <w:szCs w:val="24"/>
        </w:rPr>
        <w:t xml:space="preserve">Monterrey, Nuevo León, a </w:t>
      </w:r>
      <w:r w:rsidR="006851F0" w:rsidRPr="006851F0">
        <w:rPr>
          <w:sz w:val="24"/>
          <w:szCs w:val="24"/>
        </w:rPr>
        <w:t xml:space="preserve">veinticinco </w:t>
      </w:r>
      <w:r w:rsidR="00025F92" w:rsidRPr="006851F0">
        <w:rPr>
          <w:sz w:val="24"/>
          <w:szCs w:val="24"/>
        </w:rPr>
        <w:t>de agosto</w:t>
      </w:r>
      <w:r w:rsidRPr="006851F0">
        <w:rPr>
          <w:sz w:val="24"/>
          <w:szCs w:val="24"/>
        </w:rPr>
        <w:t xml:space="preserve"> de dos mil veintiuno.</w:t>
      </w:r>
    </w:p>
    <w:p w14:paraId="15B9B76B" w14:textId="321C5099" w:rsidR="00D266C3" w:rsidRPr="006851F0" w:rsidRDefault="005F563E" w:rsidP="008955AC">
      <w:pPr>
        <w:tabs>
          <w:tab w:val="left" w:pos="7470"/>
        </w:tabs>
        <w:spacing w:after="0" w:line="360" w:lineRule="auto"/>
        <w:jc w:val="both"/>
        <w:rPr>
          <w:sz w:val="24"/>
          <w:szCs w:val="24"/>
        </w:rPr>
      </w:pPr>
      <w:r w:rsidRPr="006851F0">
        <w:rPr>
          <w:b/>
          <w:bCs/>
          <w:sz w:val="24"/>
          <w:szCs w:val="24"/>
        </w:rPr>
        <w:t xml:space="preserve">Sentencia definitiva </w:t>
      </w:r>
      <w:r w:rsidRPr="006851F0">
        <w:rPr>
          <w:sz w:val="24"/>
          <w:szCs w:val="24"/>
        </w:rPr>
        <w:t>que</w:t>
      </w:r>
      <w:bookmarkStart w:id="0" w:name="_Hlk45866581"/>
      <w:bookmarkStart w:id="1" w:name="_Hlk73807950"/>
      <w:r w:rsidR="00C340D9" w:rsidRPr="006851F0">
        <w:rPr>
          <w:sz w:val="24"/>
          <w:szCs w:val="24"/>
        </w:rPr>
        <w:t xml:space="preserve"> </w:t>
      </w:r>
      <w:bookmarkEnd w:id="0"/>
      <w:r w:rsidR="00640BF9" w:rsidRPr="006851F0">
        <w:rPr>
          <w:b/>
          <w:bCs/>
          <w:sz w:val="24"/>
          <w:szCs w:val="24"/>
        </w:rPr>
        <w:t>confirma</w:t>
      </w:r>
      <w:r w:rsidR="000C4C59" w:rsidRPr="006851F0">
        <w:rPr>
          <w:b/>
          <w:bCs/>
          <w:sz w:val="24"/>
          <w:szCs w:val="24"/>
        </w:rPr>
        <w:t xml:space="preserve"> </w:t>
      </w:r>
      <w:r w:rsidR="000C4C59" w:rsidRPr="006851F0">
        <w:rPr>
          <w:sz w:val="24"/>
          <w:szCs w:val="24"/>
        </w:rPr>
        <w:t xml:space="preserve">la resolución dictada por el Tribunal Estatal </w:t>
      </w:r>
      <w:r w:rsidR="008955AC" w:rsidRPr="006851F0">
        <w:rPr>
          <w:sz w:val="24"/>
          <w:szCs w:val="24"/>
        </w:rPr>
        <w:t xml:space="preserve">Electoral </w:t>
      </w:r>
      <w:r w:rsidR="000C4C59" w:rsidRPr="006851F0">
        <w:rPr>
          <w:sz w:val="24"/>
          <w:szCs w:val="24"/>
        </w:rPr>
        <w:t xml:space="preserve">de Guanajuato en el </w:t>
      </w:r>
      <w:r w:rsidR="008955AC" w:rsidRPr="006851F0">
        <w:rPr>
          <w:sz w:val="24"/>
          <w:szCs w:val="24"/>
        </w:rPr>
        <w:t>expediente</w:t>
      </w:r>
      <w:r w:rsidR="000C4C59" w:rsidRPr="006851F0">
        <w:rPr>
          <w:sz w:val="24"/>
          <w:szCs w:val="24"/>
        </w:rPr>
        <w:t xml:space="preserve"> TEEG-JPDC-</w:t>
      </w:r>
      <w:r w:rsidR="00025F92" w:rsidRPr="006851F0">
        <w:rPr>
          <w:sz w:val="24"/>
          <w:szCs w:val="24"/>
        </w:rPr>
        <w:t>259</w:t>
      </w:r>
      <w:r w:rsidR="000C4C59" w:rsidRPr="006851F0">
        <w:rPr>
          <w:sz w:val="24"/>
          <w:szCs w:val="24"/>
        </w:rPr>
        <w:t xml:space="preserve">/2021, </w:t>
      </w:r>
      <w:r w:rsidR="00D266C3" w:rsidRPr="006851F0">
        <w:rPr>
          <w:sz w:val="24"/>
          <w:szCs w:val="24"/>
        </w:rPr>
        <w:t xml:space="preserve">que declaró </w:t>
      </w:r>
      <w:r w:rsidR="008955AC" w:rsidRPr="006851F0">
        <w:rPr>
          <w:sz w:val="24"/>
          <w:szCs w:val="24"/>
        </w:rPr>
        <w:t>la improcedencia del juicio p</w:t>
      </w:r>
      <w:r w:rsidR="001F3C68" w:rsidRPr="006851F0">
        <w:rPr>
          <w:sz w:val="24"/>
          <w:szCs w:val="24"/>
        </w:rPr>
        <w:t>romovid</w:t>
      </w:r>
      <w:r w:rsidR="008955AC" w:rsidRPr="006851F0">
        <w:rPr>
          <w:sz w:val="24"/>
          <w:szCs w:val="24"/>
        </w:rPr>
        <w:t xml:space="preserve">o </w:t>
      </w:r>
      <w:r w:rsidR="00D266C3" w:rsidRPr="006851F0">
        <w:rPr>
          <w:sz w:val="24"/>
          <w:szCs w:val="24"/>
        </w:rPr>
        <w:t xml:space="preserve">contra el acuerdo </w:t>
      </w:r>
      <w:r w:rsidR="001F3C68" w:rsidRPr="006851F0">
        <w:rPr>
          <w:sz w:val="24"/>
          <w:szCs w:val="24"/>
        </w:rPr>
        <w:t xml:space="preserve">de asignación de diputaciones locales de representación proporcional realizada por el </w:t>
      </w:r>
      <w:r w:rsidR="00D266C3" w:rsidRPr="006851F0">
        <w:rPr>
          <w:sz w:val="24"/>
          <w:szCs w:val="24"/>
        </w:rPr>
        <w:t>Instituto Electoral del Estado de Guanajuato</w:t>
      </w:r>
      <w:r w:rsidR="008955AC" w:rsidRPr="006851F0">
        <w:rPr>
          <w:sz w:val="24"/>
          <w:szCs w:val="24"/>
        </w:rPr>
        <w:t>, ante la falta de interés jurídico de la parte actora, al determinarse correcto que, dado el carácter de militantes y aspirantes a candidaturas de quienes promueven, el referido acuerdo no les generó afectación alguna a su esfera de derechos.</w:t>
      </w:r>
    </w:p>
    <w:bookmarkEnd w:id="1"/>
    <w:p w14:paraId="2334183F" w14:textId="77777777" w:rsidR="00511A58" w:rsidRPr="006851F0" w:rsidRDefault="00511A58" w:rsidP="00C24022">
      <w:pPr>
        <w:spacing w:after="0" w:line="240" w:lineRule="auto"/>
        <w:jc w:val="center"/>
        <w:rPr>
          <w:spacing w:val="26"/>
          <w:sz w:val="24"/>
          <w:szCs w:val="24"/>
        </w:rPr>
      </w:pPr>
    </w:p>
    <w:p w14:paraId="71B029B3" w14:textId="61BCCDE8" w:rsidR="00C24022" w:rsidRPr="006851F0" w:rsidRDefault="00C24022" w:rsidP="00C24022">
      <w:pPr>
        <w:spacing w:after="0" w:line="240" w:lineRule="auto"/>
        <w:jc w:val="center"/>
        <w:rPr>
          <w:spacing w:val="26"/>
          <w:sz w:val="24"/>
          <w:szCs w:val="24"/>
        </w:rPr>
      </w:pPr>
      <w:r w:rsidRPr="006851F0">
        <w:rPr>
          <w:spacing w:val="26"/>
          <w:sz w:val="24"/>
          <w:szCs w:val="24"/>
        </w:rPr>
        <w:t>ÍNDICE</w:t>
      </w:r>
    </w:p>
    <w:sdt>
      <w:sdtPr>
        <w:rPr>
          <w:rFonts w:ascii="Times New Roman" w:eastAsia="Times New Roman" w:hAnsi="Times New Roman"/>
          <w:sz w:val="24"/>
          <w:szCs w:val="24"/>
          <w:lang w:eastAsia="es-MX"/>
        </w:rPr>
        <w:id w:val="751545205"/>
        <w:docPartObj>
          <w:docPartGallery w:val="Table of Contents"/>
          <w:docPartUnique/>
        </w:docPartObj>
      </w:sdtPr>
      <w:sdtEndPr>
        <w:rPr>
          <w:bCs/>
        </w:rPr>
      </w:sdtEndPr>
      <w:sdtContent>
        <w:p w14:paraId="0E3CBAA1" w14:textId="77777777" w:rsidR="00C24022" w:rsidRPr="006851F0" w:rsidRDefault="00C24022" w:rsidP="00E64AC6">
          <w:pPr>
            <w:keepNext/>
            <w:keepLines/>
            <w:spacing w:after="0" w:line="240" w:lineRule="auto"/>
            <w:contextualSpacing/>
            <w:jc w:val="both"/>
            <w:rPr>
              <w:rFonts w:eastAsiaTheme="majorEastAsia"/>
              <w:lang w:eastAsia="es-MX"/>
            </w:rPr>
          </w:pPr>
        </w:p>
        <w:p w14:paraId="2C7257EC" w14:textId="61384FA3" w:rsidR="00D266C3" w:rsidRPr="006851F0" w:rsidRDefault="00C24022">
          <w:pPr>
            <w:pStyle w:val="TDC1"/>
            <w:rPr>
              <w:rFonts w:asciiTheme="minorHAnsi" w:eastAsiaTheme="minorEastAsia" w:hAnsiTheme="minorHAnsi" w:cstheme="minorBidi"/>
              <w:noProof/>
              <w:sz w:val="22"/>
              <w:szCs w:val="22"/>
              <w:lang w:eastAsia="es-MX"/>
            </w:rPr>
          </w:pPr>
          <w:r w:rsidRPr="006851F0">
            <w:fldChar w:fldCharType="begin"/>
          </w:r>
          <w:r w:rsidRPr="006851F0">
            <w:instrText xml:space="preserve"> TOC \o "1-4" \h \z \u </w:instrText>
          </w:r>
          <w:r w:rsidRPr="006851F0">
            <w:fldChar w:fldCharType="separate"/>
          </w:r>
          <w:hyperlink w:anchor="_Toc80356800" w:history="1">
            <w:r w:rsidR="00D266C3" w:rsidRPr="006851F0">
              <w:rPr>
                <w:rStyle w:val="Hipervnculo"/>
                <w:noProof/>
                <w:spacing w:val="26"/>
              </w:rPr>
              <w:t>GLOSARIO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_Toc80356800 \h </w:instrText>
            </w:r>
            <w:r w:rsidR="00D266C3" w:rsidRPr="006851F0">
              <w:rPr>
                <w:noProof/>
                <w:webHidden/>
              </w:rPr>
            </w:r>
            <w:r w:rsidR="00D266C3" w:rsidRPr="006851F0">
              <w:rPr>
                <w:noProof/>
                <w:webHidden/>
              </w:rPr>
              <w:fldChar w:fldCharType="separate"/>
            </w:r>
            <w:r w:rsidR="00CA7639">
              <w:rPr>
                <w:noProof/>
                <w:webHidden/>
              </w:rPr>
              <w:t>2</w:t>
            </w:r>
            <w:r w:rsidR="00D266C3" w:rsidRPr="006851F0">
              <w:rPr>
                <w:noProof/>
                <w:webHidden/>
              </w:rPr>
              <w:fldChar w:fldCharType="end"/>
            </w:r>
          </w:hyperlink>
        </w:p>
        <w:p w14:paraId="39A3B068" w14:textId="510B2D60" w:rsidR="00D266C3" w:rsidRPr="006851F0" w:rsidRDefault="00CA7639">
          <w:pPr>
            <w:pStyle w:val="TDC1"/>
            <w:rPr>
              <w:rFonts w:asciiTheme="minorHAnsi" w:eastAsiaTheme="minorEastAsia" w:hAnsiTheme="minorHAnsi" w:cstheme="minorBidi"/>
              <w:noProof/>
              <w:sz w:val="22"/>
              <w:szCs w:val="22"/>
              <w:lang w:eastAsia="es-MX"/>
            </w:rPr>
          </w:pPr>
          <w:hyperlink w:anchor="_Toc80356801" w:history="1">
            <w:r w:rsidR="00D266C3" w:rsidRPr="006851F0">
              <w:rPr>
                <w:rStyle w:val="Hipervnculo"/>
                <w:rFonts w:eastAsia="Times New Roman"/>
                <w:caps/>
                <w:noProof/>
                <w:kern w:val="32"/>
              </w:rPr>
              <w:t>1.</w:t>
            </w:r>
            <w:r w:rsidR="00D266C3" w:rsidRPr="006851F0">
              <w:rPr>
                <w:rFonts w:asciiTheme="minorHAnsi" w:eastAsiaTheme="minorEastAsia" w:hAnsiTheme="minorHAnsi" w:cstheme="minorBidi"/>
                <w:noProof/>
                <w:sz w:val="22"/>
                <w:szCs w:val="22"/>
                <w:lang w:eastAsia="es-MX"/>
              </w:rPr>
              <w:tab/>
            </w:r>
            <w:r w:rsidR="00D266C3" w:rsidRPr="006851F0">
              <w:rPr>
                <w:rStyle w:val="Hipervnculo"/>
                <w:rFonts w:eastAsia="Times New Roman"/>
                <w:caps/>
                <w:noProof/>
                <w:kern w:val="32"/>
              </w:rPr>
              <w:t>ANTECEDENTES DEL CASO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_Toc80356801 \h </w:instrText>
            </w:r>
            <w:r w:rsidR="00D266C3" w:rsidRPr="006851F0">
              <w:rPr>
                <w:noProof/>
                <w:webHidden/>
              </w:rPr>
            </w:r>
            <w:r w:rsidR="00D266C3" w:rsidRPr="006851F0">
              <w:rPr>
                <w:noProof/>
                <w:webHidden/>
              </w:rPr>
              <w:fldChar w:fldCharType="separate"/>
            </w:r>
            <w:r>
              <w:rPr>
                <w:noProof/>
                <w:webHidden/>
              </w:rPr>
              <w:t>2</w:t>
            </w:r>
            <w:r w:rsidR="00D266C3" w:rsidRPr="006851F0">
              <w:rPr>
                <w:noProof/>
                <w:webHidden/>
              </w:rPr>
              <w:fldChar w:fldCharType="end"/>
            </w:r>
          </w:hyperlink>
        </w:p>
        <w:p w14:paraId="57B35E0C" w14:textId="740B5E1D" w:rsidR="00D266C3" w:rsidRPr="006851F0" w:rsidRDefault="00CA7639">
          <w:pPr>
            <w:pStyle w:val="TDC1"/>
            <w:rPr>
              <w:rFonts w:asciiTheme="minorHAnsi" w:eastAsiaTheme="minorEastAsia" w:hAnsiTheme="minorHAnsi" w:cstheme="minorBidi"/>
              <w:noProof/>
              <w:sz w:val="22"/>
              <w:szCs w:val="22"/>
              <w:lang w:eastAsia="es-MX"/>
            </w:rPr>
          </w:pPr>
          <w:hyperlink w:anchor="_Toc80356802" w:history="1">
            <w:r w:rsidR="00D266C3" w:rsidRPr="006851F0">
              <w:rPr>
                <w:rStyle w:val="Hipervnculo"/>
                <w:rFonts w:eastAsiaTheme="majorEastAsia"/>
                <w:noProof/>
                <w:kern w:val="32"/>
              </w:rPr>
              <w:t>2.</w:t>
            </w:r>
            <w:r w:rsidR="00D266C3" w:rsidRPr="006851F0">
              <w:rPr>
                <w:rFonts w:asciiTheme="minorHAnsi" w:eastAsiaTheme="minorEastAsia" w:hAnsiTheme="minorHAnsi" w:cstheme="minorBidi"/>
                <w:noProof/>
                <w:sz w:val="22"/>
                <w:szCs w:val="22"/>
                <w:lang w:eastAsia="es-MX"/>
              </w:rPr>
              <w:tab/>
            </w:r>
            <w:r w:rsidR="00D266C3" w:rsidRPr="006851F0">
              <w:rPr>
                <w:rStyle w:val="Hipervnculo"/>
                <w:rFonts w:eastAsiaTheme="majorEastAsia"/>
                <w:noProof/>
                <w:kern w:val="32"/>
              </w:rPr>
              <w:t>COMPETENCIA</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_Toc80356802 \h </w:instrText>
            </w:r>
            <w:r w:rsidR="00D266C3" w:rsidRPr="006851F0">
              <w:rPr>
                <w:noProof/>
                <w:webHidden/>
              </w:rPr>
            </w:r>
            <w:r w:rsidR="00D266C3" w:rsidRPr="006851F0">
              <w:rPr>
                <w:noProof/>
                <w:webHidden/>
              </w:rPr>
              <w:fldChar w:fldCharType="separate"/>
            </w:r>
            <w:r>
              <w:rPr>
                <w:noProof/>
                <w:webHidden/>
              </w:rPr>
              <w:t>4</w:t>
            </w:r>
            <w:r w:rsidR="00D266C3" w:rsidRPr="006851F0">
              <w:rPr>
                <w:noProof/>
                <w:webHidden/>
              </w:rPr>
              <w:fldChar w:fldCharType="end"/>
            </w:r>
          </w:hyperlink>
        </w:p>
        <w:p w14:paraId="172BCB27" w14:textId="2796A1E0" w:rsidR="00D266C3" w:rsidRPr="006851F0" w:rsidRDefault="00CA7639">
          <w:pPr>
            <w:pStyle w:val="TDC1"/>
            <w:rPr>
              <w:rFonts w:asciiTheme="minorHAnsi" w:eastAsiaTheme="minorEastAsia" w:hAnsiTheme="minorHAnsi" w:cstheme="minorBidi"/>
              <w:noProof/>
              <w:sz w:val="22"/>
              <w:szCs w:val="22"/>
              <w:lang w:eastAsia="es-MX"/>
            </w:rPr>
          </w:pPr>
          <w:hyperlink w:anchor="_Toc80356803" w:history="1">
            <w:r w:rsidR="00D266C3" w:rsidRPr="006851F0">
              <w:rPr>
                <w:rStyle w:val="Hipervnculo"/>
                <w:rFonts w:eastAsia="Times New Roman"/>
                <w:caps/>
                <w:noProof/>
                <w:kern w:val="32"/>
              </w:rPr>
              <w:t>3.</w:t>
            </w:r>
            <w:r w:rsidR="00D266C3" w:rsidRPr="006851F0">
              <w:rPr>
                <w:rFonts w:asciiTheme="minorHAnsi" w:eastAsiaTheme="minorEastAsia" w:hAnsiTheme="minorHAnsi" w:cstheme="minorBidi"/>
                <w:noProof/>
                <w:sz w:val="22"/>
                <w:szCs w:val="22"/>
                <w:lang w:eastAsia="es-MX"/>
              </w:rPr>
              <w:tab/>
            </w:r>
            <w:r w:rsidR="00D266C3" w:rsidRPr="006851F0">
              <w:rPr>
                <w:rStyle w:val="Hipervnculo"/>
                <w:rFonts w:eastAsiaTheme="majorEastAsia"/>
                <w:noProof/>
                <w:kern w:val="32"/>
              </w:rPr>
              <w:t>PROCEDENCIA</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_Toc80356803 \h </w:instrText>
            </w:r>
            <w:r w:rsidR="00D266C3" w:rsidRPr="006851F0">
              <w:rPr>
                <w:noProof/>
                <w:webHidden/>
              </w:rPr>
            </w:r>
            <w:r w:rsidR="00D266C3" w:rsidRPr="006851F0">
              <w:rPr>
                <w:noProof/>
                <w:webHidden/>
              </w:rPr>
              <w:fldChar w:fldCharType="separate"/>
            </w:r>
            <w:r>
              <w:rPr>
                <w:noProof/>
                <w:webHidden/>
              </w:rPr>
              <w:t>4</w:t>
            </w:r>
            <w:r w:rsidR="00D266C3" w:rsidRPr="006851F0">
              <w:rPr>
                <w:noProof/>
                <w:webHidden/>
              </w:rPr>
              <w:fldChar w:fldCharType="end"/>
            </w:r>
          </w:hyperlink>
        </w:p>
        <w:p w14:paraId="061D5403" w14:textId="42AE5470" w:rsidR="00D266C3" w:rsidRPr="006851F0" w:rsidRDefault="00CA7639">
          <w:pPr>
            <w:pStyle w:val="TDC1"/>
            <w:rPr>
              <w:rFonts w:asciiTheme="minorHAnsi" w:eastAsiaTheme="minorEastAsia" w:hAnsiTheme="minorHAnsi" w:cstheme="minorBidi"/>
              <w:noProof/>
              <w:sz w:val="22"/>
              <w:szCs w:val="22"/>
              <w:lang w:eastAsia="es-MX"/>
            </w:rPr>
          </w:pPr>
          <w:hyperlink w:anchor="_Toc80356804" w:history="1">
            <w:r w:rsidR="00D266C3" w:rsidRPr="006851F0">
              <w:rPr>
                <w:rStyle w:val="Hipervnculo"/>
                <w:rFonts w:eastAsia="Times New Roman"/>
                <w:caps/>
                <w:noProof/>
                <w:kern w:val="32"/>
              </w:rPr>
              <w:t>4.</w:t>
            </w:r>
            <w:r w:rsidR="00D266C3" w:rsidRPr="006851F0">
              <w:rPr>
                <w:rFonts w:asciiTheme="minorHAnsi" w:eastAsiaTheme="minorEastAsia" w:hAnsiTheme="minorHAnsi" w:cstheme="minorBidi"/>
                <w:noProof/>
                <w:sz w:val="22"/>
                <w:szCs w:val="22"/>
                <w:lang w:eastAsia="es-MX"/>
              </w:rPr>
              <w:tab/>
            </w:r>
            <w:r w:rsidR="00D266C3" w:rsidRPr="006851F0">
              <w:rPr>
                <w:rStyle w:val="Hipervnculo"/>
                <w:rFonts w:eastAsiaTheme="majorEastAsia"/>
                <w:noProof/>
                <w:kern w:val="32"/>
              </w:rPr>
              <w:t>ESTUDIO DE FONDO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_Toc80356804 \h </w:instrText>
            </w:r>
            <w:r w:rsidR="00D266C3" w:rsidRPr="006851F0">
              <w:rPr>
                <w:noProof/>
                <w:webHidden/>
              </w:rPr>
            </w:r>
            <w:r w:rsidR="00D266C3" w:rsidRPr="006851F0">
              <w:rPr>
                <w:noProof/>
                <w:webHidden/>
              </w:rPr>
              <w:fldChar w:fldCharType="separate"/>
            </w:r>
            <w:r>
              <w:rPr>
                <w:noProof/>
                <w:webHidden/>
              </w:rPr>
              <w:t>4</w:t>
            </w:r>
            <w:r w:rsidR="00D266C3" w:rsidRPr="006851F0">
              <w:rPr>
                <w:noProof/>
                <w:webHidden/>
              </w:rPr>
              <w:fldChar w:fldCharType="end"/>
            </w:r>
          </w:hyperlink>
        </w:p>
        <w:p w14:paraId="2E2CBD73" w14:textId="12D27D61" w:rsidR="00D266C3" w:rsidRPr="006851F0" w:rsidRDefault="00CA7639">
          <w:pPr>
            <w:pStyle w:val="TDC1"/>
            <w:rPr>
              <w:rFonts w:asciiTheme="minorHAnsi" w:eastAsiaTheme="minorEastAsia" w:hAnsiTheme="minorHAnsi" w:cstheme="minorBidi"/>
              <w:noProof/>
              <w:sz w:val="22"/>
              <w:szCs w:val="22"/>
              <w:lang w:eastAsia="es-MX"/>
            </w:rPr>
          </w:pPr>
          <w:hyperlink w:anchor="_Toc80356805" w:history="1">
            <w:r w:rsidR="00D266C3" w:rsidRPr="006851F0">
              <w:rPr>
                <w:rStyle w:val="Hipervnculo"/>
                <w:rFonts w:eastAsia="Yu Gothic Light"/>
                <w:noProof/>
                <w:lang w:eastAsia="es-ES"/>
              </w:rPr>
              <w:t>4.1. Materia de la controversia</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_Toc80356805 \h </w:instrText>
            </w:r>
            <w:r w:rsidR="00D266C3" w:rsidRPr="006851F0">
              <w:rPr>
                <w:noProof/>
                <w:webHidden/>
              </w:rPr>
            </w:r>
            <w:r w:rsidR="00D266C3" w:rsidRPr="006851F0">
              <w:rPr>
                <w:noProof/>
                <w:webHidden/>
              </w:rPr>
              <w:fldChar w:fldCharType="separate"/>
            </w:r>
            <w:r>
              <w:rPr>
                <w:noProof/>
                <w:webHidden/>
              </w:rPr>
              <w:t>5</w:t>
            </w:r>
            <w:r w:rsidR="00D266C3" w:rsidRPr="006851F0">
              <w:rPr>
                <w:noProof/>
                <w:webHidden/>
              </w:rPr>
              <w:fldChar w:fldCharType="end"/>
            </w:r>
          </w:hyperlink>
        </w:p>
        <w:p w14:paraId="056CADC3" w14:textId="6E3A7DE5" w:rsidR="00D266C3" w:rsidRPr="006851F0" w:rsidRDefault="00CA7639">
          <w:pPr>
            <w:pStyle w:val="TDC1"/>
            <w:rPr>
              <w:rFonts w:asciiTheme="minorHAnsi" w:eastAsiaTheme="minorEastAsia" w:hAnsiTheme="minorHAnsi" w:cstheme="minorBidi"/>
              <w:noProof/>
              <w:sz w:val="22"/>
              <w:szCs w:val="22"/>
              <w:lang w:eastAsia="es-MX"/>
            </w:rPr>
          </w:pPr>
          <w:hyperlink w:anchor="_Toc80356806" w:history="1">
            <w:r w:rsidR="00D266C3" w:rsidRPr="006851F0">
              <w:rPr>
                <w:rStyle w:val="Hipervnculo"/>
                <w:noProof/>
                <w:lang w:eastAsia="es-ES"/>
              </w:rPr>
              <w:t>4.1.1. Resolución impugnada</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_Toc80356806 \h </w:instrText>
            </w:r>
            <w:r w:rsidR="00D266C3" w:rsidRPr="006851F0">
              <w:rPr>
                <w:noProof/>
                <w:webHidden/>
              </w:rPr>
            </w:r>
            <w:r w:rsidR="00D266C3" w:rsidRPr="006851F0">
              <w:rPr>
                <w:noProof/>
                <w:webHidden/>
              </w:rPr>
              <w:fldChar w:fldCharType="separate"/>
            </w:r>
            <w:r>
              <w:rPr>
                <w:noProof/>
                <w:webHidden/>
              </w:rPr>
              <w:t>6</w:t>
            </w:r>
            <w:r w:rsidR="00D266C3" w:rsidRPr="006851F0">
              <w:rPr>
                <w:noProof/>
                <w:webHidden/>
              </w:rPr>
              <w:fldChar w:fldCharType="end"/>
            </w:r>
          </w:hyperlink>
        </w:p>
        <w:p w14:paraId="3552C22B" w14:textId="7A20B921" w:rsidR="00D266C3" w:rsidRPr="006851F0" w:rsidRDefault="00CA7639">
          <w:pPr>
            <w:pStyle w:val="TDC1"/>
            <w:rPr>
              <w:rFonts w:asciiTheme="minorHAnsi" w:eastAsiaTheme="minorEastAsia" w:hAnsiTheme="minorHAnsi" w:cstheme="minorBidi"/>
              <w:noProof/>
              <w:sz w:val="22"/>
              <w:szCs w:val="22"/>
              <w:lang w:eastAsia="es-MX"/>
            </w:rPr>
          </w:pPr>
          <w:hyperlink w:anchor="_Toc80356807" w:history="1">
            <w:r w:rsidR="00D266C3" w:rsidRPr="006851F0">
              <w:rPr>
                <w:rStyle w:val="Hipervnculo"/>
                <w:noProof/>
                <w:lang w:eastAsia="es-ES"/>
              </w:rPr>
              <w:t>4.1.2. Planteamientos ante esta Sala</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_Toc80356807 \h </w:instrText>
            </w:r>
            <w:r w:rsidR="00D266C3" w:rsidRPr="006851F0">
              <w:rPr>
                <w:noProof/>
                <w:webHidden/>
              </w:rPr>
            </w:r>
            <w:r w:rsidR="00D266C3" w:rsidRPr="006851F0">
              <w:rPr>
                <w:noProof/>
                <w:webHidden/>
              </w:rPr>
              <w:fldChar w:fldCharType="separate"/>
            </w:r>
            <w:r>
              <w:rPr>
                <w:noProof/>
                <w:webHidden/>
              </w:rPr>
              <w:t>7</w:t>
            </w:r>
            <w:r w:rsidR="00D266C3" w:rsidRPr="006851F0">
              <w:rPr>
                <w:noProof/>
                <w:webHidden/>
              </w:rPr>
              <w:fldChar w:fldCharType="end"/>
            </w:r>
          </w:hyperlink>
        </w:p>
        <w:p w14:paraId="42EFCB88" w14:textId="2F666221" w:rsidR="00D266C3" w:rsidRPr="006851F0" w:rsidRDefault="00CA7639">
          <w:pPr>
            <w:pStyle w:val="TDC1"/>
            <w:rPr>
              <w:rFonts w:asciiTheme="minorHAnsi" w:eastAsiaTheme="minorEastAsia" w:hAnsiTheme="minorHAnsi" w:cstheme="minorBidi"/>
              <w:noProof/>
              <w:sz w:val="22"/>
              <w:szCs w:val="22"/>
              <w:lang w:eastAsia="es-MX"/>
            </w:rPr>
          </w:pPr>
          <w:hyperlink w:anchor="_Toc80356808" w:history="1">
            <w:r w:rsidR="00D266C3" w:rsidRPr="006851F0">
              <w:rPr>
                <w:rStyle w:val="Hipervnculo"/>
                <w:noProof/>
                <w:lang w:val="es-419"/>
              </w:rPr>
              <w:t>4.2. Cuestión</w:t>
            </w:r>
            <w:r w:rsidR="00D266C3" w:rsidRPr="006851F0">
              <w:rPr>
                <w:rStyle w:val="Hipervnculo"/>
                <w:rFonts w:eastAsia="Yu Gothic Light"/>
                <w:noProof/>
                <w:lang w:eastAsia="es-ES"/>
              </w:rPr>
              <w:t xml:space="preserve"> a resolver</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_Toc80356808 \h </w:instrText>
            </w:r>
            <w:r w:rsidR="00D266C3" w:rsidRPr="006851F0">
              <w:rPr>
                <w:noProof/>
                <w:webHidden/>
              </w:rPr>
            </w:r>
            <w:r w:rsidR="00D266C3" w:rsidRPr="006851F0">
              <w:rPr>
                <w:noProof/>
                <w:webHidden/>
              </w:rPr>
              <w:fldChar w:fldCharType="separate"/>
            </w:r>
            <w:r>
              <w:rPr>
                <w:noProof/>
                <w:webHidden/>
              </w:rPr>
              <w:t>8</w:t>
            </w:r>
            <w:r w:rsidR="00D266C3" w:rsidRPr="006851F0">
              <w:rPr>
                <w:noProof/>
                <w:webHidden/>
              </w:rPr>
              <w:fldChar w:fldCharType="end"/>
            </w:r>
          </w:hyperlink>
        </w:p>
        <w:p w14:paraId="045FE711" w14:textId="0073E857" w:rsidR="00D266C3" w:rsidRPr="006851F0" w:rsidRDefault="00CA7639">
          <w:pPr>
            <w:pStyle w:val="TDC1"/>
            <w:rPr>
              <w:rFonts w:asciiTheme="minorHAnsi" w:eastAsiaTheme="minorEastAsia" w:hAnsiTheme="minorHAnsi" w:cstheme="minorBidi"/>
              <w:noProof/>
              <w:sz w:val="22"/>
              <w:szCs w:val="22"/>
              <w:lang w:eastAsia="es-MX"/>
            </w:rPr>
          </w:pPr>
          <w:hyperlink w:anchor="_Toc80356809" w:history="1">
            <w:r w:rsidR="00D266C3" w:rsidRPr="006851F0">
              <w:rPr>
                <w:rStyle w:val="Hipervnculo"/>
                <w:noProof/>
              </w:rPr>
              <w:t>4.3. Decisión</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_Toc80356809 \h </w:instrText>
            </w:r>
            <w:r w:rsidR="00D266C3" w:rsidRPr="006851F0">
              <w:rPr>
                <w:noProof/>
                <w:webHidden/>
              </w:rPr>
            </w:r>
            <w:r w:rsidR="00D266C3" w:rsidRPr="006851F0">
              <w:rPr>
                <w:noProof/>
                <w:webHidden/>
              </w:rPr>
              <w:fldChar w:fldCharType="separate"/>
            </w:r>
            <w:r>
              <w:rPr>
                <w:noProof/>
                <w:webHidden/>
              </w:rPr>
              <w:t>8</w:t>
            </w:r>
            <w:r w:rsidR="00D266C3" w:rsidRPr="006851F0">
              <w:rPr>
                <w:noProof/>
                <w:webHidden/>
              </w:rPr>
              <w:fldChar w:fldCharType="end"/>
            </w:r>
          </w:hyperlink>
        </w:p>
        <w:p w14:paraId="6E3035AA" w14:textId="480647BA" w:rsidR="00D266C3" w:rsidRPr="006851F0" w:rsidRDefault="00CA7639">
          <w:pPr>
            <w:pStyle w:val="TDC1"/>
            <w:rPr>
              <w:rFonts w:asciiTheme="minorHAnsi" w:eastAsiaTheme="minorEastAsia" w:hAnsiTheme="minorHAnsi" w:cstheme="minorBidi"/>
              <w:noProof/>
              <w:sz w:val="22"/>
              <w:szCs w:val="22"/>
              <w:lang w:eastAsia="es-MX"/>
            </w:rPr>
          </w:pPr>
          <w:hyperlink w:anchor="_Toc80356810" w:history="1">
            <w:r w:rsidR="00D266C3" w:rsidRPr="006851F0">
              <w:rPr>
                <w:rStyle w:val="Hipervnculo"/>
                <w:noProof/>
              </w:rPr>
              <w:t>4.4. Justificación de la decisión</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_Toc80356810 \h </w:instrText>
            </w:r>
            <w:r w:rsidR="00D266C3" w:rsidRPr="006851F0">
              <w:rPr>
                <w:noProof/>
                <w:webHidden/>
              </w:rPr>
            </w:r>
            <w:r w:rsidR="00D266C3" w:rsidRPr="006851F0">
              <w:rPr>
                <w:noProof/>
                <w:webHidden/>
              </w:rPr>
              <w:fldChar w:fldCharType="separate"/>
            </w:r>
            <w:r>
              <w:rPr>
                <w:noProof/>
                <w:webHidden/>
              </w:rPr>
              <w:t>8</w:t>
            </w:r>
            <w:r w:rsidR="00D266C3" w:rsidRPr="006851F0">
              <w:rPr>
                <w:noProof/>
                <w:webHidden/>
              </w:rPr>
              <w:fldChar w:fldCharType="end"/>
            </w:r>
          </w:hyperlink>
        </w:p>
        <w:p w14:paraId="4A87A754" w14:textId="2EFB27B2" w:rsidR="00D266C3" w:rsidRPr="006851F0" w:rsidRDefault="00CA7639">
          <w:pPr>
            <w:pStyle w:val="TDC1"/>
            <w:rPr>
              <w:rFonts w:asciiTheme="minorHAnsi" w:eastAsiaTheme="minorEastAsia" w:hAnsiTheme="minorHAnsi" w:cstheme="minorBidi"/>
              <w:noProof/>
              <w:sz w:val="22"/>
              <w:szCs w:val="22"/>
              <w:lang w:eastAsia="es-MX"/>
            </w:rPr>
          </w:pPr>
          <w:hyperlink w:anchor="_Toc80356811" w:history="1">
            <w:r w:rsidR="00D266C3" w:rsidRPr="006851F0">
              <w:rPr>
                <w:rStyle w:val="Hipervnculo"/>
                <w:noProof/>
              </w:rPr>
              <w:t>4.4.1. Marco normativo del interés jurídico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_Toc80356811 \h </w:instrText>
            </w:r>
            <w:r w:rsidR="00D266C3" w:rsidRPr="006851F0">
              <w:rPr>
                <w:noProof/>
                <w:webHidden/>
              </w:rPr>
            </w:r>
            <w:r w:rsidR="00D266C3" w:rsidRPr="006851F0">
              <w:rPr>
                <w:noProof/>
                <w:webHidden/>
              </w:rPr>
              <w:fldChar w:fldCharType="separate"/>
            </w:r>
            <w:r>
              <w:rPr>
                <w:noProof/>
                <w:webHidden/>
              </w:rPr>
              <w:t>8</w:t>
            </w:r>
            <w:r w:rsidR="00D266C3" w:rsidRPr="006851F0">
              <w:rPr>
                <w:noProof/>
                <w:webHidden/>
              </w:rPr>
              <w:fldChar w:fldCharType="end"/>
            </w:r>
          </w:hyperlink>
        </w:p>
        <w:p w14:paraId="512B22FF" w14:textId="3A46229C" w:rsidR="00D266C3" w:rsidRPr="006851F0" w:rsidRDefault="00CA7639">
          <w:pPr>
            <w:pStyle w:val="TDC1"/>
            <w:rPr>
              <w:rFonts w:asciiTheme="minorHAnsi" w:eastAsiaTheme="minorEastAsia" w:hAnsiTheme="minorHAnsi" w:cstheme="minorBidi"/>
              <w:noProof/>
              <w:sz w:val="22"/>
              <w:szCs w:val="22"/>
              <w:lang w:eastAsia="es-MX"/>
            </w:rPr>
          </w:pPr>
          <w:hyperlink w:anchor="_Toc80356812" w:history="1">
            <w:r w:rsidR="00D266C3" w:rsidRPr="006851F0">
              <w:rPr>
                <w:rStyle w:val="Hipervnculo"/>
                <w:noProof/>
              </w:rPr>
              <w:t>4.4.2. Marco normativo sobre el principio de exhaustividad</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_Toc80356812 \h </w:instrText>
            </w:r>
            <w:r w:rsidR="00D266C3" w:rsidRPr="006851F0">
              <w:rPr>
                <w:noProof/>
                <w:webHidden/>
              </w:rPr>
            </w:r>
            <w:r w:rsidR="00D266C3" w:rsidRPr="006851F0">
              <w:rPr>
                <w:noProof/>
                <w:webHidden/>
              </w:rPr>
              <w:fldChar w:fldCharType="separate"/>
            </w:r>
            <w:r>
              <w:rPr>
                <w:noProof/>
                <w:webHidden/>
              </w:rPr>
              <w:t>12</w:t>
            </w:r>
            <w:r w:rsidR="00D266C3" w:rsidRPr="006851F0">
              <w:rPr>
                <w:noProof/>
                <w:webHidden/>
              </w:rPr>
              <w:fldChar w:fldCharType="end"/>
            </w:r>
          </w:hyperlink>
        </w:p>
        <w:p w14:paraId="7EEA7689" w14:textId="3E9A310E" w:rsidR="00D266C3" w:rsidRPr="006851F0" w:rsidRDefault="00CA7639">
          <w:pPr>
            <w:pStyle w:val="TDC1"/>
            <w:rPr>
              <w:rFonts w:asciiTheme="minorHAnsi" w:eastAsiaTheme="minorEastAsia" w:hAnsiTheme="minorHAnsi" w:cstheme="minorBidi"/>
              <w:noProof/>
              <w:sz w:val="22"/>
              <w:szCs w:val="22"/>
              <w:lang w:eastAsia="es-MX"/>
            </w:rPr>
          </w:pPr>
          <w:hyperlink w:anchor="_Toc80356813" w:history="1">
            <w:r w:rsidR="00D266C3" w:rsidRPr="006851F0">
              <w:rPr>
                <w:rStyle w:val="Hipervnculo"/>
                <w:noProof/>
              </w:rPr>
              <w:t xml:space="preserve">4.4.3. El </w:t>
            </w:r>
            <w:r w:rsidR="00D266C3" w:rsidRPr="006851F0">
              <w:rPr>
                <w:rStyle w:val="Hipervnculo"/>
                <w:i/>
                <w:iCs/>
                <w:noProof/>
              </w:rPr>
              <w:t>Tribunal Local</w:t>
            </w:r>
            <w:r w:rsidR="007231E6" w:rsidRPr="006851F0">
              <w:rPr>
                <w:rStyle w:val="Hipervnculo"/>
                <w:i/>
                <w:iCs/>
                <w:noProof/>
              </w:rPr>
              <w:t>,</w:t>
            </w:r>
            <w:r w:rsidR="00D266C3" w:rsidRPr="006851F0">
              <w:rPr>
                <w:rStyle w:val="Hipervnculo"/>
                <w:noProof/>
              </w:rPr>
              <w:t xml:space="preserve"> de manera correcta</w:t>
            </w:r>
            <w:r w:rsidR="007231E6" w:rsidRPr="006851F0">
              <w:rPr>
                <w:rStyle w:val="Hipervnculo"/>
                <w:noProof/>
              </w:rPr>
              <w:t>,</w:t>
            </w:r>
            <w:r w:rsidR="00D266C3" w:rsidRPr="006851F0">
              <w:rPr>
                <w:rStyle w:val="Hipervnculo"/>
                <w:noProof/>
              </w:rPr>
              <w:t xml:space="preserve"> determinó que los promoventes no contaban con interés jurídico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_Toc80356813 \h </w:instrText>
            </w:r>
            <w:r w:rsidR="00D266C3" w:rsidRPr="006851F0">
              <w:rPr>
                <w:noProof/>
                <w:webHidden/>
              </w:rPr>
            </w:r>
            <w:r w:rsidR="00D266C3" w:rsidRPr="006851F0">
              <w:rPr>
                <w:noProof/>
                <w:webHidden/>
              </w:rPr>
              <w:fldChar w:fldCharType="separate"/>
            </w:r>
            <w:r>
              <w:rPr>
                <w:noProof/>
                <w:webHidden/>
              </w:rPr>
              <w:t>13</w:t>
            </w:r>
            <w:r w:rsidR="00D266C3" w:rsidRPr="006851F0">
              <w:rPr>
                <w:noProof/>
                <w:webHidden/>
              </w:rPr>
              <w:fldChar w:fldCharType="end"/>
            </w:r>
          </w:hyperlink>
        </w:p>
        <w:p w14:paraId="03D2672D" w14:textId="32D083E5" w:rsidR="00D266C3" w:rsidRPr="006851F0" w:rsidRDefault="00CA7639">
          <w:pPr>
            <w:pStyle w:val="TDC1"/>
            <w:rPr>
              <w:rFonts w:asciiTheme="minorHAnsi" w:eastAsiaTheme="minorEastAsia" w:hAnsiTheme="minorHAnsi" w:cstheme="minorBidi"/>
              <w:noProof/>
              <w:sz w:val="22"/>
              <w:szCs w:val="22"/>
              <w:lang w:eastAsia="es-MX"/>
            </w:rPr>
          </w:pPr>
          <w:hyperlink w:anchor="_Toc80356814" w:history="1">
            <w:r w:rsidR="00D266C3" w:rsidRPr="006851F0">
              <w:rPr>
                <w:rStyle w:val="Hipervnculo"/>
                <w:rFonts w:eastAsiaTheme="majorEastAsia"/>
                <w:caps/>
                <w:noProof/>
                <w:kern w:val="32"/>
              </w:rPr>
              <w:t>5. RESOLUTIVO</w:t>
            </w:r>
            <w:r w:rsidR="00D266C3" w:rsidRPr="006851F0">
              <w:rPr>
                <w:noProof/>
                <w:webHidden/>
              </w:rPr>
              <w:tab/>
            </w:r>
            <w:r w:rsidR="00D266C3" w:rsidRPr="006851F0">
              <w:rPr>
                <w:noProof/>
                <w:webHidden/>
              </w:rPr>
              <w:fldChar w:fldCharType="begin"/>
            </w:r>
            <w:r w:rsidR="00D266C3" w:rsidRPr="006851F0">
              <w:rPr>
                <w:noProof/>
                <w:webHidden/>
              </w:rPr>
              <w:instrText xml:space="preserve"> PAGEREF _Toc80356814 \h </w:instrText>
            </w:r>
            <w:r w:rsidR="00D266C3" w:rsidRPr="006851F0">
              <w:rPr>
                <w:noProof/>
                <w:webHidden/>
              </w:rPr>
            </w:r>
            <w:r w:rsidR="00D266C3" w:rsidRPr="006851F0">
              <w:rPr>
                <w:noProof/>
                <w:webHidden/>
              </w:rPr>
              <w:fldChar w:fldCharType="separate"/>
            </w:r>
            <w:r>
              <w:rPr>
                <w:noProof/>
                <w:webHidden/>
              </w:rPr>
              <w:t>16</w:t>
            </w:r>
            <w:r w:rsidR="00D266C3" w:rsidRPr="006851F0">
              <w:rPr>
                <w:noProof/>
                <w:webHidden/>
              </w:rPr>
              <w:fldChar w:fldCharType="end"/>
            </w:r>
          </w:hyperlink>
        </w:p>
        <w:p w14:paraId="6E13672C" w14:textId="39CCD123" w:rsidR="00C24022" w:rsidRPr="006851F0" w:rsidRDefault="00C24022" w:rsidP="00E64AC6">
          <w:pPr>
            <w:pStyle w:val="NormalWeb"/>
            <w:spacing w:before="0" w:beforeAutospacing="0" w:after="0" w:afterAutospacing="0"/>
            <w:contextualSpacing/>
            <w:jc w:val="both"/>
            <w:rPr>
              <w:rFonts w:ascii="Arial" w:hAnsi="Arial"/>
            </w:rPr>
          </w:pPr>
          <w:r w:rsidRPr="006851F0">
            <w:rPr>
              <w:rFonts w:ascii="Arial" w:hAnsi="Arial"/>
              <w:sz w:val="20"/>
              <w:szCs w:val="20"/>
            </w:rPr>
            <w:fldChar w:fldCharType="end"/>
          </w:r>
        </w:p>
      </w:sdtContent>
    </w:sdt>
    <w:p w14:paraId="6A17ED34" w14:textId="3F41D058" w:rsidR="00C24022" w:rsidRPr="006851F0" w:rsidRDefault="00C24022" w:rsidP="00E465BD">
      <w:pPr>
        <w:spacing w:after="0" w:line="240" w:lineRule="auto"/>
        <w:contextualSpacing/>
        <w:jc w:val="center"/>
        <w:outlineLvl w:val="0"/>
        <w:rPr>
          <w:b/>
          <w:spacing w:val="26"/>
          <w:sz w:val="24"/>
          <w:szCs w:val="24"/>
        </w:rPr>
      </w:pPr>
      <w:bookmarkStart w:id="2" w:name="_Toc80356800"/>
      <w:r w:rsidRPr="006851F0">
        <w:rPr>
          <w:b/>
          <w:spacing w:val="26"/>
          <w:sz w:val="24"/>
          <w:szCs w:val="24"/>
        </w:rPr>
        <w:t>GLOSARIO</w:t>
      </w:r>
      <w:bookmarkEnd w:id="2"/>
    </w:p>
    <w:p w14:paraId="6EEC2038" w14:textId="0038C756" w:rsidR="00E465BD" w:rsidRPr="006851F0" w:rsidRDefault="00E465BD" w:rsidP="00E465BD">
      <w:pPr>
        <w:spacing w:after="0" w:line="240" w:lineRule="auto"/>
        <w:contextualSpacing/>
      </w:pPr>
    </w:p>
    <w:tbl>
      <w:tblPr>
        <w:tblW w:w="0" w:type="auto"/>
        <w:jc w:val="center"/>
        <w:tblLook w:val="01E0" w:firstRow="1" w:lastRow="1" w:firstColumn="1" w:lastColumn="1" w:noHBand="0" w:noVBand="0"/>
      </w:tblPr>
      <w:tblGrid>
        <w:gridCol w:w="2552"/>
        <w:gridCol w:w="4815"/>
      </w:tblGrid>
      <w:tr w:rsidR="006148F5" w:rsidRPr="006851F0" w14:paraId="458544AF" w14:textId="77777777" w:rsidTr="00746E02">
        <w:trPr>
          <w:trHeight w:val="205"/>
          <w:jc w:val="center"/>
        </w:trPr>
        <w:tc>
          <w:tcPr>
            <w:tcW w:w="2552" w:type="dxa"/>
          </w:tcPr>
          <w:p w14:paraId="4CE19EFA" w14:textId="77777777" w:rsidR="006148F5" w:rsidRPr="006851F0" w:rsidRDefault="006148F5" w:rsidP="00746E02">
            <w:pPr>
              <w:spacing w:before="120" w:after="120" w:line="240" w:lineRule="auto"/>
              <w:rPr>
                <w:b/>
                <w:i/>
              </w:rPr>
            </w:pPr>
            <w:bookmarkStart w:id="3" w:name="_Hlk77507952"/>
            <w:bookmarkStart w:id="4" w:name="_Hlk65672941"/>
            <w:r w:rsidRPr="006851F0">
              <w:rPr>
                <w:b/>
                <w:i/>
              </w:rPr>
              <w:t>Código de Justicia:</w:t>
            </w:r>
          </w:p>
        </w:tc>
        <w:tc>
          <w:tcPr>
            <w:tcW w:w="4815" w:type="dxa"/>
          </w:tcPr>
          <w:p w14:paraId="069CB981" w14:textId="77777777" w:rsidR="006148F5" w:rsidRPr="006851F0" w:rsidRDefault="006148F5" w:rsidP="00746E02">
            <w:pPr>
              <w:spacing w:before="120" w:after="120" w:line="240" w:lineRule="auto"/>
              <w:jc w:val="both"/>
              <w:rPr>
                <w:lang w:val="es-ES"/>
              </w:rPr>
            </w:pPr>
            <w:r w:rsidRPr="006851F0">
              <w:rPr>
                <w:lang w:val="es-ES"/>
              </w:rPr>
              <w:t>Código de Justicia Partidaria del Partido Revolucionario Institucional</w:t>
            </w:r>
          </w:p>
        </w:tc>
      </w:tr>
      <w:tr w:rsidR="006148F5" w:rsidRPr="006851F0" w14:paraId="2F9F1A2C" w14:textId="77777777" w:rsidTr="00746E02">
        <w:trPr>
          <w:trHeight w:val="205"/>
          <w:jc w:val="center"/>
        </w:trPr>
        <w:tc>
          <w:tcPr>
            <w:tcW w:w="2552" w:type="dxa"/>
          </w:tcPr>
          <w:p w14:paraId="24A8B79B" w14:textId="77777777" w:rsidR="006148F5" w:rsidRPr="006851F0" w:rsidRDefault="006148F5" w:rsidP="00746E02">
            <w:pPr>
              <w:spacing w:before="120" w:after="120" w:line="240" w:lineRule="auto"/>
              <w:rPr>
                <w:b/>
                <w:i/>
              </w:rPr>
            </w:pPr>
            <w:r w:rsidRPr="006851F0">
              <w:rPr>
                <w:b/>
                <w:i/>
              </w:rPr>
              <w:t>Comisión Nacional:</w:t>
            </w:r>
          </w:p>
        </w:tc>
        <w:tc>
          <w:tcPr>
            <w:tcW w:w="4815" w:type="dxa"/>
          </w:tcPr>
          <w:p w14:paraId="77987A77" w14:textId="77777777" w:rsidR="006148F5" w:rsidRPr="006851F0" w:rsidRDefault="006148F5" w:rsidP="00746E02">
            <w:pPr>
              <w:spacing w:before="120" w:after="120" w:line="240" w:lineRule="auto"/>
              <w:jc w:val="both"/>
              <w:rPr>
                <w:lang w:val="es-ES"/>
              </w:rPr>
            </w:pPr>
            <w:r w:rsidRPr="006851F0">
              <w:rPr>
                <w:lang w:val="es-ES"/>
              </w:rPr>
              <w:t>Comisión Nacional de Justicia Partidaria del Partido Revolucionario Institucional</w:t>
            </w:r>
          </w:p>
        </w:tc>
      </w:tr>
      <w:tr w:rsidR="006148F5" w:rsidRPr="006851F0" w14:paraId="645E18A8" w14:textId="77777777" w:rsidTr="00746E02">
        <w:trPr>
          <w:trHeight w:val="205"/>
          <w:jc w:val="center"/>
        </w:trPr>
        <w:tc>
          <w:tcPr>
            <w:tcW w:w="2552" w:type="dxa"/>
          </w:tcPr>
          <w:p w14:paraId="05BBD60A" w14:textId="166EC680" w:rsidR="006148F5" w:rsidRPr="006851F0" w:rsidRDefault="006148F5" w:rsidP="00746E02">
            <w:pPr>
              <w:spacing w:before="120" w:after="120" w:line="240" w:lineRule="auto"/>
              <w:rPr>
                <w:b/>
                <w:i/>
              </w:rPr>
            </w:pPr>
            <w:r w:rsidRPr="006851F0">
              <w:rPr>
                <w:b/>
                <w:i/>
                <w:lang w:val="es-ES_tradnl"/>
              </w:rPr>
              <w:t xml:space="preserve">Instituto </w:t>
            </w:r>
            <w:r w:rsidR="006C6E53" w:rsidRPr="006851F0">
              <w:rPr>
                <w:b/>
                <w:i/>
                <w:lang w:val="es-ES_tradnl"/>
              </w:rPr>
              <w:t>L</w:t>
            </w:r>
            <w:r w:rsidRPr="006851F0">
              <w:rPr>
                <w:b/>
                <w:i/>
                <w:lang w:val="es-ES_tradnl"/>
              </w:rPr>
              <w:t>ocal:</w:t>
            </w:r>
          </w:p>
        </w:tc>
        <w:tc>
          <w:tcPr>
            <w:tcW w:w="4815" w:type="dxa"/>
          </w:tcPr>
          <w:p w14:paraId="120EFF20" w14:textId="77777777" w:rsidR="006148F5" w:rsidRPr="006851F0" w:rsidRDefault="006148F5" w:rsidP="00746E02">
            <w:pPr>
              <w:spacing w:before="120" w:after="120" w:line="240" w:lineRule="auto"/>
              <w:jc w:val="both"/>
            </w:pPr>
            <w:bookmarkStart w:id="5" w:name="_Hlk80356741"/>
            <w:r w:rsidRPr="006851F0">
              <w:rPr>
                <w:color w:val="000000" w:themeColor="text1"/>
              </w:rPr>
              <w:t xml:space="preserve">Instituto Electoral del Estado de Guanajuato </w:t>
            </w:r>
            <w:bookmarkEnd w:id="5"/>
          </w:p>
        </w:tc>
      </w:tr>
      <w:tr w:rsidR="006148F5" w:rsidRPr="006851F0" w14:paraId="0A86BC90" w14:textId="77777777" w:rsidTr="00746E02">
        <w:trPr>
          <w:trHeight w:val="170"/>
          <w:jc w:val="center"/>
        </w:trPr>
        <w:tc>
          <w:tcPr>
            <w:tcW w:w="2552" w:type="dxa"/>
          </w:tcPr>
          <w:p w14:paraId="08E4E16A" w14:textId="77777777" w:rsidR="006148F5" w:rsidRPr="006851F0" w:rsidRDefault="006148F5" w:rsidP="00746E02">
            <w:pPr>
              <w:spacing w:before="120" w:after="120" w:line="240" w:lineRule="auto"/>
              <w:rPr>
                <w:b/>
                <w:i/>
              </w:rPr>
            </w:pPr>
            <w:r w:rsidRPr="006851F0">
              <w:rPr>
                <w:b/>
                <w:i/>
              </w:rPr>
              <w:t>Ley de Medios:</w:t>
            </w:r>
          </w:p>
        </w:tc>
        <w:tc>
          <w:tcPr>
            <w:tcW w:w="4815" w:type="dxa"/>
          </w:tcPr>
          <w:p w14:paraId="4FA86710" w14:textId="77777777" w:rsidR="006148F5" w:rsidRPr="006851F0" w:rsidRDefault="006148F5" w:rsidP="00746E02">
            <w:pPr>
              <w:spacing w:before="120" w:after="120" w:line="240" w:lineRule="auto"/>
              <w:jc w:val="both"/>
            </w:pPr>
            <w:r w:rsidRPr="006851F0">
              <w:t xml:space="preserve">Ley General del Sistema de Medios de Impugnación en Materia Electoral </w:t>
            </w:r>
          </w:p>
        </w:tc>
      </w:tr>
      <w:tr w:rsidR="000A73FB" w:rsidRPr="006851F0" w14:paraId="1BBCBCF2" w14:textId="77777777" w:rsidTr="00746E02">
        <w:trPr>
          <w:trHeight w:val="170"/>
          <w:jc w:val="center"/>
        </w:trPr>
        <w:tc>
          <w:tcPr>
            <w:tcW w:w="2552" w:type="dxa"/>
          </w:tcPr>
          <w:p w14:paraId="6A1C6C54" w14:textId="3490272F" w:rsidR="000A73FB" w:rsidRPr="006851F0" w:rsidRDefault="000A73FB" w:rsidP="00746E02">
            <w:pPr>
              <w:spacing w:before="120" w:after="120" w:line="240" w:lineRule="auto"/>
              <w:rPr>
                <w:b/>
                <w:i/>
              </w:rPr>
            </w:pPr>
            <w:r w:rsidRPr="006851F0">
              <w:rPr>
                <w:b/>
                <w:i/>
              </w:rPr>
              <w:t>Ley Electoral Local:</w:t>
            </w:r>
          </w:p>
        </w:tc>
        <w:tc>
          <w:tcPr>
            <w:tcW w:w="4815" w:type="dxa"/>
          </w:tcPr>
          <w:p w14:paraId="5F74B7D1" w14:textId="4A7C7991" w:rsidR="000A73FB" w:rsidRPr="006851F0" w:rsidRDefault="000A73FB" w:rsidP="000A73FB">
            <w:pPr>
              <w:spacing w:before="120" w:after="120" w:line="240" w:lineRule="auto"/>
              <w:jc w:val="both"/>
            </w:pPr>
            <w:r w:rsidRPr="006851F0">
              <w:t>Ley de Instituciones y Procedimientos Electorales para el Estado de Guanajuato</w:t>
            </w:r>
          </w:p>
        </w:tc>
      </w:tr>
      <w:tr w:rsidR="006148F5" w:rsidRPr="006851F0" w14:paraId="5004E953" w14:textId="77777777" w:rsidTr="00746E02">
        <w:trPr>
          <w:trHeight w:val="170"/>
          <w:jc w:val="center"/>
        </w:trPr>
        <w:tc>
          <w:tcPr>
            <w:tcW w:w="2552" w:type="dxa"/>
          </w:tcPr>
          <w:p w14:paraId="6DFC9B6E" w14:textId="77777777" w:rsidR="006148F5" w:rsidRPr="006851F0" w:rsidRDefault="006148F5" w:rsidP="00746E02">
            <w:pPr>
              <w:spacing w:before="120" w:after="120" w:line="240" w:lineRule="auto"/>
              <w:rPr>
                <w:b/>
                <w:i/>
              </w:rPr>
            </w:pPr>
            <w:r w:rsidRPr="006851F0">
              <w:rPr>
                <w:b/>
                <w:i/>
              </w:rPr>
              <w:t>PRI:</w:t>
            </w:r>
          </w:p>
        </w:tc>
        <w:tc>
          <w:tcPr>
            <w:tcW w:w="4815" w:type="dxa"/>
          </w:tcPr>
          <w:p w14:paraId="0EE3B0DE" w14:textId="77777777" w:rsidR="006148F5" w:rsidRPr="006851F0" w:rsidRDefault="006148F5" w:rsidP="00746E02">
            <w:pPr>
              <w:spacing w:before="120" w:after="120" w:line="240" w:lineRule="auto"/>
              <w:jc w:val="both"/>
            </w:pPr>
            <w:r w:rsidRPr="006851F0">
              <w:t>Partido Revolucionario Institucional</w:t>
            </w:r>
          </w:p>
        </w:tc>
      </w:tr>
      <w:tr w:rsidR="006148F5" w:rsidRPr="006851F0" w14:paraId="42C3C778" w14:textId="77777777" w:rsidTr="00746E02">
        <w:trPr>
          <w:trHeight w:val="170"/>
          <w:jc w:val="center"/>
        </w:trPr>
        <w:tc>
          <w:tcPr>
            <w:tcW w:w="2552" w:type="dxa"/>
          </w:tcPr>
          <w:p w14:paraId="6777E33A" w14:textId="77777777" w:rsidR="006148F5" w:rsidRPr="006851F0" w:rsidRDefault="006148F5" w:rsidP="00746E02">
            <w:pPr>
              <w:spacing w:before="120" w:after="120" w:line="240" w:lineRule="auto"/>
              <w:rPr>
                <w:b/>
                <w:i/>
              </w:rPr>
            </w:pPr>
            <w:r w:rsidRPr="006851F0">
              <w:rPr>
                <w:b/>
                <w:i/>
              </w:rPr>
              <w:t>RP:</w:t>
            </w:r>
          </w:p>
        </w:tc>
        <w:tc>
          <w:tcPr>
            <w:tcW w:w="4815" w:type="dxa"/>
          </w:tcPr>
          <w:p w14:paraId="7D550C3F" w14:textId="77777777" w:rsidR="006148F5" w:rsidRPr="006851F0" w:rsidRDefault="006148F5" w:rsidP="00746E02">
            <w:pPr>
              <w:spacing w:before="120" w:after="120" w:line="240" w:lineRule="auto"/>
              <w:jc w:val="both"/>
            </w:pPr>
            <w:r w:rsidRPr="006851F0">
              <w:t>Representación proporcional</w:t>
            </w:r>
          </w:p>
        </w:tc>
      </w:tr>
      <w:tr w:rsidR="00D266C3" w:rsidRPr="006851F0" w14:paraId="0A9083B1" w14:textId="77777777" w:rsidTr="00746E02">
        <w:trPr>
          <w:trHeight w:val="170"/>
          <w:jc w:val="center"/>
        </w:trPr>
        <w:tc>
          <w:tcPr>
            <w:tcW w:w="2552" w:type="dxa"/>
          </w:tcPr>
          <w:p w14:paraId="698D89A1" w14:textId="2E38BE29" w:rsidR="00D266C3" w:rsidRPr="006851F0" w:rsidRDefault="00D266C3" w:rsidP="00746E02">
            <w:pPr>
              <w:spacing w:before="120" w:after="120" w:line="240" w:lineRule="auto"/>
              <w:rPr>
                <w:b/>
                <w:i/>
              </w:rPr>
            </w:pPr>
            <w:r w:rsidRPr="006851F0">
              <w:rPr>
                <w:b/>
                <w:i/>
              </w:rPr>
              <w:t>Suprema Corte:</w:t>
            </w:r>
          </w:p>
        </w:tc>
        <w:tc>
          <w:tcPr>
            <w:tcW w:w="4815" w:type="dxa"/>
          </w:tcPr>
          <w:p w14:paraId="75E5C3AC" w14:textId="208259C3" w:rsidR="00D266C3" w:rsidRPr="006851F0" w:rsidRDefault="00D266C3" w:rsidP="00746E02">
            <w:pPr>
              <w:spacing w:before="120" w:after="120" w:line="240" w:lineRule="auto"/>
              <w:jc w:val="both"/>
            </w:pPr>
            <w:r w:rsidRPr="006851F0">
              <w:t>Suprema Corte de Justicia de la Nación</w:t>
            </w:r>
          </w:p>
        </w:tc>
      </w:tr>
      <w:tr w:rsidR="006148F5" w:rsidRPr="006851F0" w14:paraId="42D3B5FE" w14:textId="77777777" w:rsidTr="00746E02">
        <w:trPr>
          <w:trHeight w:val="664"/>
          <w:jc w:val="center"/>
        </w:trPr>
        <w:tc>
          <w:tcPr>
            <w:tcW w:w="2552" w:type="dxa"/>
          </w:tcPr>
          <w:p w14:paraId="6BC826B9" w14:textId="77777777" w:rsidR="006148F5" w:rsidRPr="006851F0" w:rsidRDefault="006148F5" w:rsidP="00746E02">
            <w:pPr>
              <w:spacing w:before="120" w:after="120" w:line="240" w:lineRule="auto"/>
              <w:rPr>
                <w:b/>
                <w:i/>
              </w:rPr>
            </w:pPr>
            <w:r w:rsidRPr="006851F0">
              <w:rPr>
                <w:b/>
                <w:i/>
              </w:rPr>
              <w:t>Tribunal Local:</w:t>
            </w:r>
          </w:p>
        </w:tc>
        <w:tc>
          <w:tcPr>
            <w:tcW w:w="4815" w:type="dxa"/>
          </w:tcPr>
          <w:p w14:paraId="78828921" w14:textId="77777777" w:rsidR="006148F5" w:rsidRPr="006851F0" w:rsidRDefault="006148F5" w:rsidP="00746E02">
            <w:pPr>
              <w:spacing w:before="120" w:after="120" w:line="240" w:lineRule="auto"/>
              <w:jc w:val="both"/>
            </w:pPr>
            <w:r w:rsidRPr="006851F0">
              <w:t>Tribunal Electoral del Estado de San Luis Potosí</w:t>
            </w:r>
          </w:p>
        </w:tc>
      </w:tr>
    </w:tbl>
    <w:p w14:paraId="4D87FD31" w14:textId="13F72C8D" w:rsidR="00C24022" w:rsidRPr="006851F0" w:rsidRDefault="00C24022" w:rsidP="00D6785B">
      <w:pPr>
        <w:pStyle w:val="Prrafodelista"/>
        <w:keepNext/>
        <w:numPr>
          <w:ilvl w:val="0"/>
          <w:numId w:val="1"/>
        </w:numPr>
        <w:spacing w:before="240" w:after="240" w:line="360" w:lineRule="auto"/>
        <w:contextualSpacing w:val="0"/>
        <w:jc w:val="both"/>
        <w:outlineLvl w:val="0"/>
        <w:rPr>
          <w:rFonts w:eastAsia="Times New Roman"/>
          <w:b/>
          <w:bCs/>
          <w:caps/>
          <w:kern w:val="32"/>
          <w:sz w:val="24"/>
          <w:szCs w:val="24"/>
        </w:rPr>
      </w:pPr>
      <w:bookmarkStart w:id="6" w:name="_Toc80356801"/>
      <w:bookmarkEnd w:id="3"/>
      <w:r w:rsidRPr="006851F0">
        <w:rPr>
          <w:rFonts w:eastAsia="Times New Roman"/>
          <w:b/>
          <w:bCs/>
          <w:caps/>
          <w:kern w:val="32"/>
          <w:sz w:val="24"/>
          <w:szCs w:val="24"/>
        </w:rPr>
        <w:t>ANTECEDENTES DEL CASO</w:t>
      </w:r>
      <w:bookmarkEnd w:id="6"/>
    </w:p>
    <w:p w14:paraId="42C9075A" w14:textId="77777777" w:rsidR="008E4497" w:rsidRPr="006851F0" w:rsidRDefault="00485F44" w:rsidP="00D6785B">
      <w:pPr>
        <w:spacing w:before="240" w:after="240" w:line="360" w:lineRule="auto"/>
        <w:jc w:val="both"/>
        <w:rPr>
          <w:rFonts w:eastAsia="Cambria"/>
          <w:sz w:val="24"/>
          <w:szCs w:val="24"/>
        </w:rPr>
      </w:pPr>
      <w:r w:rsidRPr="006851F0">
        <w:rPr>
          <w:sz w:val="24"/>
          <w:szCs w:val="24"/>
        </w:rPr>
        <w:t>Las fechas que se citan corresponden a dos mil veintiuno, salvo distinta precisión.</w:t>
      </w:r>
    </w:p>
    <w:p w14:paraId="467A4439" w14:textId="714B18E9" w:rsidR="002157B6" w:rsidRPr="006851F0" w:rsidRDefault="002157B6" w:rsidP="002157B6">
      <w:pPr>
        <w:pStyle w:val="Prrafodelista"/>
        <w:numPr>
          <w:ilvl w:val="1"/>
          <w:numId w:val="1"/>
        </w:numPr>
        <w:spacing w:before="240" w:after="240" w:line="360" w:lineRule="auto"/>
        <w:ind w:left="0" w:firstLine="0"/>
        <w:jc w:val="both"/>
        <w:rPr>
          <w:bCs/>
          <w:sz w:val="24"/>
          <w:szCs w:val="24"/>
        </w:rPr>
      </w:pPr>
      <w:r w:rsidRPr="006851F0">
        <w:rPr>
          <w:b/>
          <w:sz w:val="24"/>
          <w:szCs w:val="24"/>
        </w:rPr>
        <w:t xml:space="preserve">Inicio del proceso electoral local 2020-2021. </w:t>
      </w:r>
      <w:r w:rsidRPr="006851F0">
        <w:rPr>
          <w:bCs/>
          <w:sz w:val="24"/>
          <w:szCs w:val="24"/>
        </w:rPr>
        <w:t xml:space="preserve">El siete de septiembre de dos mil veinte, </w:t>
      </w:r>
      <w:r w:rsidR="008955AC" w:rsidRPr="006851F0">
        <w:rPr>
          <w:bCs/>
          <w:sz w:val="24"/>
          <w:szCs w:val="24"/>
        </w:rPr>
        <w:t>inició</w:t>
      </w:r>
      <w:r w:rsidRPr="006851F0">
        <w:rPr>
          <w:bCs/>
          <w:sz w:val="24"/>
          <w:szCs w:val="24"/>
        </w:rPr>
        <w:t xml:space="preserve"> el proceso electoral para la renovación de los cargos a diputaciones locales y ayuntamientos del </w:t>
      </w:r>
      <w:r w:rsidR="008955AC" w:rsidRPr="006851F0">
        <w:rPr>
          <w:bCs/>
          <w:sz w:val="24"/>
          <w:szCs w:val="24"/>
        </w:rPr>
        <w:t>E</w:t>
      </w:r>
      <w:r w:rsidRPr="006851F0">
        <w:rPr>
          <w:bCs/>
          <w:sz w:val="24"/>
          <w:szCs w:val="24"/>
        </w:rPr>
        <w:t>stado de Guanajuato.</w:t>
      </w:r>
    </w:p>
    <w:p w14:paraId="5A74F4A9" w14:textId="77777777" w:rsidR="00391F11" w:rsidRPr="006851F0" w:rsidRDefault="00391F11" w:rsidP="00391F11">
      <w:pPr>
        <w:pStyle w:val="Prrafodelista"/>
        <w:spacing w:before="240" w:after="240" w:line="360" w:lineRule="auto"/>
        <w:ind w:left="0"/>
        <w:jc w:val="both"/>
        <w:rPr>
          <w:bCs/>
          <w:sz w:val="24"/>
          <w:szCs w:val="24"/>
        </w:rPr>
      </w:pPr>
    </w:p>
    <w:p w14:paraId="6A75FA54" w14:textId="0A5CA033" w:rsidR="00391F11" w:rsidRPr="006851F0" w:rsidRDefault="006255CC" w:rsidP="00391F11">
      <w:pPr>
        <w:pStyle w:val="Prrafodelista"/>
        <w:numPr>
          <w:ilvl w:val="1"/>
          <w:numId w:val="1"/>
        </w:numPr>
        <w:spacing w:after="0" w:line="360" w:lineRule="auto"/>
        <w:ind w:left="0" w:firstLine="0"/>
        <w:contextualSpacing w:val="0"/>
        <w:jc w:val="both"/>
        <w:rPr>
          <w:bCs/>
          <w:sz w:val="24"/>
          <w:szCs w:val="24"/>
        </w:rPr>
      </w:pPr>
      <w:bookmarkStart w:id="7" w:name="_Hlk80258923"/>
      <w:r w:rsidRPr="006851F0">
        <w:rPr>
          <w:b/>
          <w:sz w:val="24"/>
          <w:szCs w:val="24"/>
        </w:rPr>
        <w:t>Selección</w:t>
      </w:r>
      <w:r w:rsidR="00391F11" w:rsidRPr="006851F0">
        <w:rPr>
          <w:b/>
          <w:sz w:val="24"/>
          <w:szCs w:val="24"/>
        </w:rPr>
        <w:t xml:space="preserve"> </w:t>
      </w:r>
      <w:r w:rsidR="005917E5" w:rsidRPr="006851F0">
        <w:rPr>
          <w:b/>
          <w:sz w:val="24"/>
          <w:szCs w:val="24"/>
        </w:rPr>
        <w:t>de candidaturas partidistas</w:t>
      </w:r>
      <w:r w:rsidR="00391F11" w:rsidRPr="006851F0">
        <w:rPr>
          <w:b/>
          <w:sz w:val="24"/>
          <w:szCs w:val="24"/>
        </w:rPr>
        <w:t xml:space="preserve">. </w:t>
      </w:r>
      <w:r w:rsidR="00391F11" w:rsidRPr="006851F0">
        <w:rPr>
          <w:bCs/>
          <w:sz w:val="24"/>
          <w:szCs w:val="24"/>
        </w:rPr>
        <w:t xml:space="preserve">El diecisiete de abril, </w:t>
      </w:r>
      <w:r w:rsidR="005917E5" w:rsidRPr="006851F0">
        <w:rPr>
          <w:bCs/>
          <w:sz w:val="24"/>
          <w:szCs w:val="24"/>
        </w:rPr>
        <w:t xml:space="preserve">la Comisión Permanente del Consejo Político Estatal del </w:t>
      </w:r>
      <w:r w:rsidR="005917E5" w:rsidRPr="006851F0">
        <w:rPr>
          <w:bCs/>
          <w:i/>
          <w:iCs/>
          <w:sz w:val="24"/>
          <w:szCs w:val="24"/>
        </w:rPr>
        <w:t>PRI</w:t>
      </w:r>
      <w:r w:rsidR="005917E5" w:rsidRPr="006851F0">
        <w:rPr>
          <w:bCs/>
          <w:sz w:val="24"/>
          <w:szCs w:val="24"/>
        </w:rPr>
        <w:t xml:space="preserve">, </w:t>
      </w:r>
      <w:r w:rsidR="00391F11" w:rsidRPr="006851F0">
        <w:rPr>
          <w:bCs/>
          <w:sz w:val="24"/>
          <w:szCs w:val="24"/>
        </w:rPr>
        <w:t>aprobó</w:t>
      </w:r>
      <w:r w:rsidR="005E6CA0" w:rsidRPr="006851F0">
        <w:rPr>
          <w:bCs/>
          <w:sz w:val="24"/>
          <w:szCs w:val="24"/>
        </w:rPr>
        <w:t xml:space="preserve"> </w:t>
      </w:r>
      <w:r w:rsidR="008955AC" w:rsidRPr="006851F0">
        <w:rPr>
          <w:bCs/>
          <w:sz w:val="24"/>
          <w:szCs w:val="24"/>
        </w:rPr>
        <w:t>la</w:t>
      </w:r>
      <w:r w:rsidR="005E6CA0" w:rsidRPr="006851F0">
        <w:rPr>
          <w:bCs/>
          <w:sz w:val="24"/>
          <w:szCs w:val="24"/>
        </w:rPr>
        <w:t xml:space="preserve"> lista de candidaturas a</w:t>
      </w:r>
      <w:r w:rsidR="00391F11" w:rsidRPr="006851F0">
        <w:rPr>
          <w:bCs/>
          <w:sz w:val="24"/>
          <w:szCs w:val="24"/>
        </w:rPr>
        <w:t xml:space="preserve"> diputaciones locales por </w:t>
      </w:r>
      <w:r w:rsidR="00391F11" w:rsidRPr="006851F0">
        <w:rPr>
          <w:bCs/>
          <w:i/>
          <w:iCs/>
          <w:sz w:val="24"/>
          <w:szCs w:val="24"/>
        </w:rPr>
        <w:t>RP</w:t>
      </w:r>
      <w:r w:rsidR="00391F11" w:rsidRPr="006851F0">
        <w:rPr>
          <w:bCs/>
          <w:sz w:val="24"/>
          <w:szCs w:val="24"/>
        </w:rPr>
        <w:t xml:space="preserve"> para contender el día de la jornada electoral el seis de junio.</w:t>
      </w:r>
    </w:p>
    <w:p w14:paraId="2CB76194" w14:textId="77777777" w:rsidR="005E6CA0" w:rsidRPr="006851F0" w:rsidRDefault="005E6CA0" w:rsidP="005E6CA0">
      <w:pPr>
        <w:pStyle w:val="Prrafodelista"/>
        <w:rPr>
          <w:bCs/>
          <w:sz w:val="24"/>
          <w:szCs w:val="24"/>
        </w:rPr>
      </w:pPr>
    </w:p>
    <w:p w14:paraId="78A6A93C" w14:textId="47374E57" w:rsidR="005E6CA0" w:rsidRPr="006851F0" w:rsidRDefault="005E6CA0" w:rsidP="005E6CA0">
      <w:pPr>
        <w:pStyle w:val="Prrafodelista"/>
        <w:numPr>
          <w:ilvl w:val="1"/>
          <w:numId w:val="1"/>
        </w:numPr>
        <w:spacing w:before="240" w:after="240" w:line="360" w:lineRule="auto"/>
        <w:ind w:left="0" w:firstLine="0"/>
        <w:jc w:val="both"/>
        <w:rPr>
          <w:bCs/>
          <w:sz w:val="24"/>
          <w:szCs w:val="24"/>
        </w:rPr>
      </w:pPr>
      <w:r w:rsidRPr="006851F0">
        <w:rPr>
          <w:b/>
          <w:bCs/>
          <w:sz w:val="24"/>
          <w:szCs w:val="24"/>
        </w:rPr>
        <w:t>Quejas intrapartidistas.</w:t>
      </w:r>
      <w:r w:rsidRPr="006851F0">
        <w:rPr>
          <w:b/>
          <w:sz w:val="24"/>
          <w:szCs w:val="24"/>
        </w:rPr>
        <w:t xml:space="preserve"> </w:t>
      </w:r>
      <w:r w:rsidRPr="006851F0">
        <w:rPr>
          <w:bCs/>
          <w:sz w:val="24"/>
          <w:szCs w:val="24"/>
        </w:rPr>
        <w:t>En contra de l</w:t>
      </w:r>
      <w:r w:rsidR="006255CC" w:rsidRPr="006851F0">
        <w:rPr>
          <w:bCs/>
          <w:sz w:val="24"/>
          <w:szCs w:val="24"/>
        </w:rPr>
        <w:t>a</w:t>
      </w:r>
      <w:r w:rsidRPr="006851F0">
        <w:rPr>
          <w:bCs/>
          <w:sz w:val="24"/>
          <w:szCs w:val="24"/>
        </w:rPr>
        <w:t xml:space="preserve"> anterior determinación, el veintiuno de abril siguiente, los actores promovieron medios </w:t>
      </w:r>
      <w:r w:rsidR="006255CC" w:rsidRPr="006851F0">
        <w:rPr>
          <w:bCs/>
          <w:sz w:val="24"/>
          <w:szCs w:val="24"/>
        </w:rPr>
        <w:t>de defensa</w:t>
      </w:r>
      <w:r w:rsidRPr="006851F0">
        <w:rPr>
          <w:bCs/>
          <w:sz w:val="24"/>
          <w:szCs w:val="24"/>
        </w:rPr>
        <w:t xml:space="preserve"> ante la </w:t>
      </w:r>
      <w:r w:rsidRPr="006851F0">
        <w:rPr>
          <w:bCs/>
          <w:i/>
          <w:iCs/>
          <w:sz w:val="24"/>
          <w:szCs w:val="24"/>
        </w:rPr>
        <w:t>Comisión Nacional</w:t>
      </w:r>
      <w:r w:rsidRPr="006851F0">
        <w:rPr>
          <w:bCs/>
          <w:sz w:val="24"/>
          <w:szCs w:val="24"/>
        </w:rPr>
        <w:t>, al estimar que no se aplicó lo dispuesto en los Estatutos del partido, toda vez qu</w:t>
      </w:r>
      <w:r w:rsidR="006255CC" w:rsidRPr="006851F0">
        <w:rPr>
          <w:bCs/>
          <w:sz w:val="24"/>
          <w:szCs w:val="24"/>
        </w:rPr>
        <w:t>e, de haberse tomado en cuenta</w:t>
      </w:r>
      <w:r w:rsidRPr="006851F0">
        <w:rPr>
          <w:bCs/>
          <w:sz w:val="24"/>
          <w:szCs w:val="24"/>
        </w:rPr>
        <w:t xml:space="preserve"> la trayectoria de </w:t>
      </w:r>
      <w:r w:rsidR="006255CC" w:rsidRPr="006851F0">
        <w:rPr>
          <w:bCs/>
          <w:sz w:val="24"/>
          <w:szCs w:val="24"/>
        </w:rPr>
        <w:t>la militancia</w:t>
      </w:r>
      <w:r w:rsidRPr="006851F0">
        <w:rPr>
          <w:bCs/>
          <w:sz w:val="24"/>
          <w:szCs w:val="24"/>
        </w:rPr>
        <w:t xml:space="preserve"> para poder </w:t>
      </w:r>
      <w:r w:rsidR="006255CC" w:rsidRPr="006851F0">
        <w:rPr>
          <w:bCs/>
          <w:sz w:val="24"/>
          <w:szCs w:val="24"/>
        </w:rPr>
        <w:t>accede</w:t>
      </w:r>
      <w:r w:rsidRPr="006851F0">
        <w:rPr>
          <w:bCs/>
          <w:sz w:val="24"/>
          <w:szCs w:val="24"/>
        </w:rPr>
        <w:t>r una candidatura, ellos hubieran ocupado el primero y segundo lugar de la lista.</w:t>
      </w:r>
    </w:p>
    <w:p w14:paraId="5B981D57" w14:textId="77777777" w:rsidR="002157B6" w:rsidRPr="006851F0" w:rsidRDefault="002157B6" w:rsidP="002157B6">
      <w:pPr>
        <w:pStyle w:val="Prrafodelista"/>
        <w:spacing w:before="240" w:after="240" w:line="360" w:lineRule="auto"/>
        <w:ind w:left="0"/>
        <w:jc w:val="both"/>
        <w:rPr>
          <w:bCs/>
          <w:sz w:val="24"/>
          <w:szCs w:val="24"/>
        </w:rPr>
      </w:pPr>
    </w:p>
    <w:p w14:paraId="1E47BCFF" w14:textId="0D700DF1" w:rsidR="005E6CA0" w:rsidRPr="006851F0" w:rsidRDefault="002157B6" w:rsidP="002157B6">
      <w:pPr>
        <w:pStyle w:val="Prrafodelista"/>
        <w:numPr>
          <w:ilvl w:val="1"/>
          <w:numId w:val="1"/>
        </w:numPr>
        <w:spacing w:before="240" w:after="240" w:line="360" w:lineRule="auto"/>
        <w:ind w:left="0" w:firstLine="0"/>
        <w:jc w:val="both"/>
        <w:rPr>
          <w:bCs/>
          <w:sz w:val="24"/>
          <w:szCs w:val="24"/>
        </w:rPr>
      </w:pPr>
      <w:r w:rsidRPr="006851F0">
        <w:rPr>
          <w:b/>
          <w:bCs/>
          <w:sz w:val="24"/>
          <w:szCs w:val="24"/>
        </w:rPr>
        <w:t>Primer juicio local [</w:t>
      </w:r>
      <w:bookmarkStart w:id="8" w:name="_Hlk78320114"/>
      <w:r w:rsidRPr="006851F0">
        <w:rPr>
          <w:b/>
          <w:bCs/>
          <w:sz w:val="24"/>
          <w:szCs w:val="24"/>
        </w:rPr>
        <w:t>TEEG/JPDC/1</w:t>
      </w:r>
      <w:r w:rsidR="005E6CA0" w:rsidRPr="006851F0">
        <w:rPr>
          <w:b/>
          <w:bCs/>
          <w:sz w:val="24"/>
          <w:szCs w:val="24"/>
        </w:rPr>
        <w:t>92</w:t>
      </w:r>
      <w:r w:rsidRPr="006851F0">
        <w:rPr>
          <w:b/>
          <w:bCs/>
          <w:sz w:val="24"/>
          <w:szCs w:val="24"/>
        </w:rPr>
        <w:t>/2021</w:t>
      </w:r>
      <w:r w:rsidR="00874408" w:rsidRPr="006851F0">
        <w:rPr>
          <w:b/>
          <w:bCs/>
          <w:sz w:val="24"/>
          <w:szCs w:val="24"/>
        </w:rPr>
        <w:t xml:space="preserve"> y acumulado</w:t>
      </w:r>
      <w:bookmarkEnd w:id="8"/>
      <w:r w:rsidRPr="006851F0">
        <w:rPr>
          <w:b/>
          <w:bCs/>
          <w:sz w:val="24"/>
          <w:szCs w:val="24"/>
        </w:rPr>
        <w:t>]</w:t>
      </w:r>
      <w:r w:rsidRPr="006851F0">
        <w:rPr>
          <w:b/>
          <w:sz w:val="24"/>
          <w:szCs w:val="24"/>
        </w:rPr>
        <w:t xml:space="preserve">. </w:t>
      </w:r>
      <w:r w:rsidR="005E6CA0" w:rsidRPr="006851F0">
        <w:rPr>
          <w:b/>
          <w:sz w:val="24"/>
          <w:szCs w:val="24"/>
        </w:rPr>
        <w:t xml:space="preserve"> </w:t>
      </w:r>
      <w:r w:rsidR="005E6CA0" w:rsidRPr="006851F0">
        <w:rPr>
          <w:bCs/>
          <w:sz w:val="24"/>
          <w:szCs w:val="24"/>
        </w:rPr>
        <w:t>El veintinueve de mayo, los actores presentaron demandas</w:t>
      </w:r>
      <w:r w:rsidR="006255CC" w:rsidRPr="006851F0">
        <w:rPr>
          <w:bCs/>
          <w:sz w:val="24"/>
          <w:szCs w:val="24"/>
        </w:rPr>
        <w:t xml:space="preserve"> </w:t>
      </w:r>
      <w:r w:rsidR="005E6CA0" w:rsidRPr="006851F0">
        <w:rPr>
          <w:bCs/>
          <w:sz w:val="24"/>
          <w:szCs w:val="24"/>
        </w:rPr>
        <w:t xml:space="preserve">ante el </w:t>
      </w:r>
      <w:r w:rsidR="005E6CA0" w:rsidRPr="006851F0">
        <w:rPr>
          <w:bCs/>
          <w:i/>
          <w:iCs/>
          <w:sz w:val="24"/>
          <w:szCs w:val="24"/>
        </w:rPr>
        <w:t>Tribunal Local</w:t>
      </w:r>
      <w:r w:rsidR="005E6CA0" w:rsidRPr="006851F0">
        <w:rPr>
          <w:bCs/>
          <w:sz w:val="24"/>
          <w:szCs w:val="24"/>
        </w:rPr>
        <w:t xml:space="preserve"> contra de la omisión de la </w:t>
      </w:r>
      <w:r w:rsidR="005E6CA0" w:rsidRPr="006851F0">
        <w:rPr>
          <w:bCs/>
          <w:i/>
          <w:iCs/>
          <w:sz w:val="24"/>
          <w:szCs w:val="24"/>
        </w:rPr>
        <w:t>Comisión Nacional</w:t>
      </w:r>
      <w:r w:rsidR="005E6CA0" w:rsidRPr="006851F0">
        <w:rPr>
          <w:bCs/>
          <w:sz w:val="24"/>
          <w:szCs w:val="24"/>
        </w:rPr>
        <w:t xml:space="preserve"> de resolver las quejas interpuestas.</w:t>
      </w:r>
    </w:p>
    <w:p w14:paraId="6462D78C" w14:textId="12C95B7A" w:rsidR="005E6CA0" w:rsidRPr="006851F0" w:rsidRDefault="005E6CA0" w:rsidP="005E6CA0">
      <w:pPr>
        <w:pStyle w:val="Prrafodelista"/>
        <w:spacing w:before="240" w:after="240" w:line="360" w:lineRule="auto"/>
        <w:ind w:left="0"/>
        <w:jc w:val="both"/>
        <w:rPr>
          <w:bCs/>
          <w:sz w:val="24"/>
          <w:szCs w:val="24"/>
        </w:rPr>
      </w:pPr>
    </w:p>
    <w:p w14:paraId="412A4852" w14:textId="102DAEAE" w:rsidR="005E6CA0" w:rsidRPr="006851F0" w:rsidRDefault="00FA3909" w:rsidP="00FA3909">
      <w:pPr>
        <w:pStyle w:val="Prrafodelista"/>
        <w:spacing w:before="240" w:after="240" w:line="360" w:lineRule="auto"/>
        <w:ind w:left="0"/>
        <w:jc w:val="both"/>
        <w:rPr>
          <w:bCs/>
          <w:sz w:val="24"/>
          <w:szCs w:val="24"/>
        </w:rPr>
      </w:pPr>
      <w:r w:rsidRPr="006851F0">
        <w:rPr>
          <w:bCs/>
          <w:sz w:val="24"/>
          <w:szCs w:val="24"/>
        </w:rPr>
        <w:t>El</w:t>
      </w:r>
      <w:r w:rsidR="005E6CA0" w:rsidRPr="006851F0">
        <w:rPr>
          <w:bCs/>
          <w:sz w:val="24"/>
          <w:szCs w:val="24"/>
        </w:rPr>
        <w:t xml:space="preserve"> cinco de junio,</w:t>
      </w:r>
      <w:r w:rsidR="00D07AA3" w:rsidRPr="006851F0">
        <w:rPr>
          <w:bCs/>
          <w:sz w:val="24"/>
          <w:szCs w:val="24"/>
        </w:rPr>
        <w:t xml:space="preserve"> </w:t>
      </w:r>
      <w:r w:rsidRPr="006851F0">
        <w:rPr>
          <w:bCs/>
          <w:sz w:val="24"/>
          <w:szCs w:val="24"/>
        </w:rPr>
        <w:t xml:space="preserve">previa acumulación, </w:t>
      </w:r>
      <w:r w:rsidR="00D07AA3" w:rsidRPr="006851F0">
        <w:rPr>
          <w:bCs/>
          <w:sz w:val="24"/>
          <w:szCs w:val="24"/>
        </w:rPr>
        <w:t xml:space="preserve">el </w:t>
      </w:r>
      <w:r w:rsidR="00D07AA3" w:rsidRPr="006851F0">
        <w:rPr>
          <w:bCs/>
          <w:i/>
          <w:iCs/>
          <w:sz w:val="24"/>
          <w:szCs w:val="24"/>
        </w:rPr>
        <w:t>Tribunal Local</w:t>
      </w:r>
      <w:r w:rsidR="005E6CA0" w:rsidRPr="006851F0">
        <w:rPr>
          <w:bCs/>
          <w:sz w:val="24"/>
          <w:szCs w:val="24"/>
        </w:rPr>
        <w:t xml:space="preserve"> declaró fundados sus agravios y ordenó al órgano de justicia partidista</w:t>
      </w:r>
      <w:r w:rsidRPr="006851F0">
        <w:rPr>
          <w:bCs/>
          <w:sz w:val="24"/>
          <w:szCs w:val="24"/>
        </w:rPr>
        <w:t xml:space="preserve"> </w:t>
      </w:r>
      <w:r w:rsidR="006255CC" w:rsidRPr="006851F0">
        <w:rPr>
          <w:bCs/>
          <w:sz w:val="24"/>
          <w:szCs w:val="24"/>
        </w:rPr>
        <w:t xml:space="preserve">que resolviera </w:t>
      </w:r>
      <w:r w:rsidR="00BA6558" w:rsidRPr="006851F0">
        <w:rPr>
          <w:bCs/>
          <w:sz w:val="24"/>
          <w:szCs w:val="24"/>
        </w:rPr>
        <w:t>las referidas quejas.</w:t>
      </w:r>
    </w:p>
    <w:p w14:paraId="1A561FA7" w14:textId="77777777" w:rsidR="00FA3909" w:rsidRPr="006851F0" w:rsidRDefault="00FA3909" w:rsidP="00FA3909">
      <w:pPr>
        <w:pStyle w:val="Prrafodelista"/>
        <w:spacing w:before="240" w:after="240" w:line="360" w:lineRule="auto"/>
        <w:ind w:left="0"/>
        <w:jc w:val="both"/>
        <w:rPr>
          <w:bCs/>
          <w:sz w:val="24"/>
          <w:szCs w:val="24"/>
        </w:rPr>
      </w:pPr>
    </w:p>
    <w:p w14:paraId="77571141" w14:textId="320AB46C" w:rsidR="00FA3909" w:rsidRPr="006851F0" w:rsidRDefault="00FA3909" w:rsidP="00746E02">
      <w:pPr>
        <w:pStyle w:val="Prrafodelista"/>
        <w:numPr>
          <w:ilvl w:val="1"/>
          <w:numId w:val="1"/>
        </w:numPr>
        <w:spacing w:before="240" w:after="240" w:line="360" w:lineRule="auto"/>
        <w:ind w:left="0" w:firstLine="0"/>
        <w:jc w:val="both"/>
        <w:rPr>
          <w:bCs/>
          <w:sz w:val="24"/>
          <w:szCs w:val="24"/>
        </w:rPr>
      </w:pPr>
      <w:r w:rsidRPr="006851F0">
        <w:rPr>
          <w:rFonts w:eastAsia="Cambria"/>
          <w:b/>
          <w:bCs/>
          <w:sz w:val="24"/>
          <w:szCs w:val="24"/>
        </w:rPr>
        <w:t xml:space="preserve">Resolución partidista [CNJP-JDP-GUA-114/2021]. </w:t>
      </w:r>
      <w:r w:rsidRPr="006851F0">
        <w:rPr>
          <w:rFonts w:eastAsia="Cambria"/>
          <w:bCs/>
          <w:sz w:val="24"/>
          <w:szCs w:val="24"/>
        </w:rPr>
        <w:t>E</w:t>
      </w:r>
      <w:r w:rsidR="00BF5EAD" w:rsidRPr="006851F0">
        <w:rPr>
          <w:rFonts w:eastAsia="Cambria"/>
          <w:bCs/>
          <w:sz w:val="24"/>
          <w:szCs w:val="24"/>
        </w:rPr>
        <w:t xml:space="preserve">n cumplimiento, la </w:t>
      </w:r>
      <w:r w:rsidR="00BF5EAD" w:rsidRPr="006851F0">
        <w:rPr>
          <w:rFonts w:eastAsia="Cambria"/>
          <w:bCs/>
          <w:i/>
          <w:iCs/>
          <w:sz w:val="24"/>
          <w:szCs w:val="24"/>
        </w:rPr>
        <w:t>Comisión Nacional</w:t>
      </w:r>
      <w:r w:rsidR="00BF5EAD" w:rsidRPr="006851F0">
        <w:rPr>
          <w:rFonts w:eastAsia="Cambria"/>
          <w:bCs/>
          <w:sz w:val="24"/>
          <w:szCs w:val="24"/>
        </w:rPr>
        <w:t xml:space="preserve"> emitió resolución en la que </w:t>
      </w:r>
      <w:r w:rsidRPr="006851F0">
        <w:rPr>
          <w:rFonts w:eastAsia="Cambria"/>
          <w:bCs/>
          <w:sz w:val="24"/>
          <w:szCs w:val="24"/>
        </w:rPr>
        <w:t>desestimó los agravios de los actores</w:t>
      </w:r>
      <w:r w:rsidR="00BF5EAD" w:rsidRPr="006851F0">
        <w:rPr>
          <w:rFonts w:eastAsia="Cambria"/>
          <w:bCs/>
          <w:sz w:val="24"/>
          <w:szCs w:val="24"/>
        </w:rPr>
        <w:t>.</w:t>
      </w:r>
    </w:p>
    <w:p w14:paraId="5FB86787" w14:textId="77777777" w:rsidR="006255CC" w:rsidRPr="006851F0" w:rsidRDefault="006255CC" w:rsidP="006255CC">
      <w:pPr>
        <w:pStyle w:val="Prrafodelista"/>
        <w:spacing w:before="240" w:after="240" w:line="360" w:lineRule="auto"/>
        <w:ind w:left="0"/>
        <w:jc w:val="both"/>
        <w:rPr>
          <w:bCs/>
          <w:sz w:val="24"/>
          <w:szCs w:val="24"/>
        </w:rPr>
      </w:pPr>
    </w:p>
    <w:p w14:paraId="1EC8D489" w14:textId="75531456" w:rsidR="006255CC" w:rsidRPr="006851F0" w:rsidRDefault="007C74B8" w:rsidP="006255CC">
      <w:pPr>
        <w:pStyle w:val="Prrafodelista"/>
        <w:numPr>
          <w:ilvl w:val="1"/>
          <w:numId w:val="1"/>
        </w:numPr>
        <w:spacing w:before="240" w:after="240" w:line="360" w:lineRule="auto"/>
        <w:ind w:left="0" w:firstLine="0"/>
        <w:jc w:val="both"/>
        <w:rPr>
          <w:bCs/>
          <w:sz w:val="24"/>
          <w:szCs w:val="24"/>
        </w:rPr>
      </w:pPr>
      <w:r w:rsidRPr="006851F0">
        <w:rPr>
          <w:b/>
          <w:bCs/>
          <w:sz w:val="24"/>
          <w:szCs w:val="24"/>
        </w:rPr>
        <w:t>Segundo juicio local [TEEG/JPDC/217/2021]</w:t>
      </w:r>
      <w:r w:rsidRPr="006851F0">
        <w:rPr>
          <w:bCs/>
          <w:sz w:val="24"/>
          <w:szCs w:val="24"/>
        </w:rPr>
        <w:t xml:space="preserve">. </w:t>
      </w:r>
      <w:r w:rsidR="006255CC" w:rsidRPr="006851F0">
        <w:rPr>
          <w:rFonts w:eastAsia="Cambria"/>
          <w:sz w:val="24"/>
          <w:szCs w:val="24"/>
        </w:rPr>
        <w:t xml:space="preserve">El trece de junio, la parte actora </w:t>
      </w:r>
      <w:r w:rsidR="006255CC" w:rsidRPr="006851F0">
        <w:rPr>
          <w:sz w:val="24"/>
          <w:szCs w:val="24"/>
        </w:rPr>
        <w:t xml:space="preserve">promovió juicio ante la instancia jurisdiccional local reiterando que fueron incorrectamente excluidos de la lista de las candidaturas de </w:t>
      </w:r>
      <w:r w:rsidR="006255CC" w:rsidRPr="006851F0">
        <w:rPr>
          <w:i/>
          <w:iCs/>
          <w:sz w:val="24"/>
          <w:szCs w:val="24"/>
        </w:rPr>
        <w:t>RP</w:t>
      </w:r>
      <w:r w:rsidR="006255CC" w:rsidRPr="006851F0">
        <w:rPr>
          <w:sz w:val="24"/>
          <w:szCs w:val="24"/>
        </w:rPr>
        <w:t>.</w:t>
      </w:r>
    </w:p>
    <w:p w14:paraId="2A4793E6" w14:textId="77777777" w:rsidR="006255CC" w:rsidRPr="006851F0" w:rsidRDefault="006255CC" w:rsidP="006255CC">
      <w:pPr>
        <w:pStyle w:val="Prrafodelista"/>
        <w:spacing w:before="240" w:after="240" w:line="360" w:lineRule="auto"/>
        <w:ind w:left="0"/>
        <w:jc w:val="both"/>
        <w:rPr>
          <w:bCs/>
          <w:sz w:val="24"/>
          <w:szCs w:val="24"/>
        </w:rPr>
      </w:pPr>
    </w:p>
    <w:p w14:paraId="55C70248" w14:textId="4CD3E26B" w:rsidR="007C74B8" w:rsidRPr="006851F0" w:rsidRDefault="002157B6" w:rsidP="006255CC">
      <w:pPr>
        <w:pStyle w:val="Prrafodelista"/>
        <w:spacing w:before="240" w:after="240" w:line="360" w:lineRule="auto"/>
        <w:ind w:left="0"/>
        <w:jc w:val="both"/>
        <w:rPr>
          <w:sz w:val="24"/>
          <w:szCs w:val="24"/>
        </w:rPr>
      </w:pPr>
      <w:r w:rsidRPr="006851F0">
        <w:rPr>
          <w:bCs/>
          <w:sz w:val="24"/>
          <w:szCs w:val="24"/>
        </w:rPr>
        <w:t xml:space="preserve">Mediante acuerdo plenario de </w:t>
      </w:r>
      <w:r w:rsidR="007C74B8" w:rsidRPr="006851F0">
        <w:rPr>
          <w:bCs/>
          <w:sz w:val="24"/>
          <w:szCs w:val="24"/>
        </w:rPr>
        <w:t>veinticinco de junio</w:t>
      </w:r>
      <w:r w:rsidRPr="006851F0">
        <w:rPr>
          <w:bCs/>
          <w:sz w:val="24"/>
          <w:szCs w:val="24"/>
        </w:rPr>
        <w:t>,</w:t>
      </w:r>
      <w:r w:rsidR="000939ED" w:rsidRPr="006851F0">
        <w:rPr>
          <w:bCs/>
          <w:sz w:val="24"/>
          <w:szCs w:val="24"/>
        </w:rPr>
        <w:t xml:space="preserve"> el </w:t>
      </w:r>
      <w:r w:rsidR="000939ED" w:rsidRPr="006851F0">
        <w:rPr>
          <w:bCs/>
          <w:i/>
          <w:iCs/>
          <w:sz w:val="24"/>
          <w:szCs w:val="24"/>
        </w:rPr>
        <w:t xml:space="preserve">Tribunal </w:t>
      </w:r>
      <w:r w:rsidR="00D1562C" w:rsidRPr="006851F0">
        <w:rPr>
          <w:bCs/>
          <w:i/>
          <w:iCs/>
          <w:sz w:val="24"/>
          <w:szCs w:val="24"/>
        </w:rPr>
        <w:t>L</w:t>
      </w:r>
      <w:r w:rsidR="000939ED" w:rsidRPr="006851F0">
        <w:rPr>
          <w:bCs/>
          <w:i/>
          <w:iCs/>
          <w:sz w:val="24"/>
          <w:szCs w:val="24"/>
        </w:rPr>
        <w:t>ocal</w:t>
      </w:r>
      <w:r w:rsidR="000939ED" w:rsidRPr="006851F0">
        <w:rPr>
          <w:bCs/>
          <w:sz w:val="24"/>
          <w:szCs w:val="24"/>
        </w:rPr>
        <w:t xml:space="preserve"> declaró improcedente el medio de impugnación,</w:t>
      </w:r>
      <w:r w:rsidRPr="006851F0">
        <w:rPr>
          <w:bCs/>
          <w:sz w:val="24"/>
          <w:szCs w:val="24"/>
        </w:rPr>
        <w:t xml:space="preserve"> </w:t>
      </w:r>
      <w:r w:rsidR="007C74B8" w:rsidRPr="006851F0">
        <w:rPr>
          <w:bCs/>
          <w:sz w:val="24"/>
          <w:szCs w:val="24"/>
        </w:rPr>
        <w:t xml:space="preserve">al considerar que </w:t>
      </w:r>
      <w:r w:rsidR="006255CC" w:rsidRPr="006851F0">
        <w:rPr>
          <w:bCs/>
          <w:sz w:val="24"/>
          <w:szCs w:val="24"/>
        </w:rPr>
        <w:t xml:space="preserve">no era jurídicamente </w:t>
      </w:r>
      <w:r w:rsidR="007C74B8" w:rsidRPr="006851F0">
        <w:rPr>
          <w:bCs/>
          <w:sz w:val="24"/>
          <w:szCs w:val="24"/>
        </w:rPr>
        <w:t xml:space="preserve">posible </w:t>
      </w:r>
      <w:r w:rsidR="006255CC" w:rsidRPr="006851F0">
        <w:rPr>
          <w:bCs/>
          <w:sz w:val="24"/>
          <w:szCs w:val="24"/>
        </w:rPr>
        <w:t xml:space="preserve">la reparación de </w:t>
      </w:r>
      <w:r w:rsidR="007C74B8" w:rsidRPr="006851F0">
        <w:rPr>
          <w:bCs/>
          <w:sz w:val="24"/>
          <w:szCs w:val="24"/>
        </w:rPr>
        <w:t xml:space="preserve">las violaciones señaladas por </w:t>
      </w:r>
      <w:r w:rsidR="000939ED" w:rsidRPr="006851F0">
        <w:rPr>
          <w:bCs/>
          <w:sz w:val="24"/>
          <w:szCs w:val="24"/>
        </w:rPr>
        <w:t>los</w:t>
      </w:r>
      <w:r w:rsidR="007C74B8" w:rsidRPr="006851F0">
        <w:rPr>
          <w:bCs/>
          <w:sz w:val="24"/>
          <w:szCs w:val="24"/>
        </w:rPr>
        <w:t xml:space="preserve"> promovente</w:t>
      </w:r>
      <w:r w:rsidR="000939ED" w:rsidRPr="006851F0">
        <w:rPr>
          <w:bCs/>
          <w:sz w:val="24"/>
          <w:szCs w:val="24"/>
        </w:rPr>
        <w:t>s</w:t>
      </w:r>
      <w:r w:rsidR="007C74B8" w:rsidRPr="006851F0">
        <w:rPr>
          <w:bCs/>
          <w:sz w:val="24"/>
          <w:szCs w:val="24"/>
        </w:rPr>
        <w:t>, pues su pretensión no podía ser alcanzada</w:t>
      </w:r>
      <w:r w:rsidR="006255CC" w:rsidRPr="006851F0">
        <w:rPr>
          <w:bCs/>
          <w:sz w:val="24"/>
          <w:szCs w:val="24"/>
        </w:rPr>
        <w:t xml:space="preserve">, al haber transcurrido </w:t>
      </w:r>
      <w:r w:rsidR="007C74B8" w:rsidRPr="006851F0">
        <w:rPr>
          <w:bCs/>
          <w:sz w:val="24"/>
          <w:szCs w:val="24"/>
        </w:rPr>
        <w:t>la jornada electoral.</w:t>
      </w:r>
    </w:p>
    <w:p w14:paraId="05BDCDBA" w14:textId="77777777" w:rsidR="007C74B8" w:rsidRPr="006851F0" w:rsidRDefault="007C74B8" w:rsidP="007C74B8">
      <w:pPr>
        <w:pStyle w:val="Prrafodelista"/>
        <w:spacing w:before="240" w:after="240" w:line="360" w:lineRule="auto"/>
        <w:ind w:left="0"/>
        <w:jc w:val="both"/>
        <w:rPr>
          <w:sz w:val="24"/>
          <w:szCs w:val="24"/>
        </w:rPr>
      </w:pPr>
    </w:p>
    <w:p w14:paraId="5F66ABC9" w14:textId="77A20121" w:rsidR="000E1CBB" w:rsidRPr="006851F0" w:rsidRDefault="007C74B8" w:rsidP="002157B6">
      <w:pPr>
        <w:pStyle w:val="Prrafodelista"/>
        <w:numPr>
          <w:ilvl w:val="1"/>
          <w:numId w:val="1"/>
        </w:numPr>
        <w:spacing w:before="240" w:after="240" w:line="360" w:lineRule="auto"/>
        <w:ind w:left="0" w:firstLine="0"/>
        <w:jc w:val="both"/>
        <w:rPr>
          <w:bCs/>
          <w:sz w:val="24"/>
          <w:szCs w:val="24"/>
        </w:rPr>
      </w:pPr>
      <w:r w:rsidRPr="006851F0">
        <w:rPr>
          <w:b/>
          <w:sz w:val="24"/>
          <w:szCs w:val="24"/>
        </w:rPr>
        <w:t>Primer j</w:t>
      </w:r>
      <w:r w:rsidR="00FF3837" w:rsidRPr="006851F0">
        <w:rPr>
          <w:b/>
          <w:sz w:val="24"/>
          <w:szCs w:val="24"/>
        </w:rPr>
        <w:t>uicio federal [</w:t>
      </w:r>
      <w:bookmarkStart w:id="9" w:name="_Hlk78321357"/>
      <w:r w:rsidR="00FF3837" w:rsidRPr="006851F0">
        <w:rPr>
          <w:b/>
          <w:sz w:val="24"/>
          <w:szCs w:val="24"/>
        </w:rPr>
        <w:t>SM-JDC-</w:t>
      </w:r>
      <w:r w:rsidR="000939ED" w:rsidRPr="006851F0">
        <w:rPr>
          <w:b/>
          <w:sz w:val="24"/>
          <w:szCs w:val="24"/>
        </w:rPr>
        <w:t>642</w:t>
      </w:r>
      <w:r w:rsidR="00FF3837" w:rsidRPr="006851F0">
        <w:rPr>
          <w:b/>
          <w:sz w:val="24"/>
          <w:szCs w:val="24"/>
        </w:rPr>
        <w:t>/2021</w:t>
      </w:r>
      <w:bookmarkEnd w:id="9"/>
      <w:r w:rsidR="00FF3837" w:rsidRPr="006851F0">
        <w:rPr>
          <w:b/>
          <w:sz w:val="24"/>
          <w:szCs w:val="24"/>
        </w:rPr>
        <w:t xml:space="preserve">]. </w:t>
      </w:r>
      <w:r w:rsidR="00247877" w:rsidRPr="006851F0">
        <w:rPr>
          <w:bCs/>
          <w:sz w:val="24"/>
          <w:szCs w:val="24"/>
        </w:rPr>
        <w:t>Inconformes</w:t>
      </w:r>
      <w:r w:rsidR="000939ED" w:rsidRPr="006851F0">
        <w:rPr>
          <w:bCs/>
          <w:sz w:val="24"/>
          <w:szCs w:val="24"/>
        </w:rPr>
        <w:t>,</w:t>
      </w:r>
      <w:r w:rsidR="006B3B1D" w:rsidRPr="006851F0">
        <w:rPr>
          <w:bCs/>
          <w:sz w:val="24"/>
          <w:szCs w:val="24"/>
        </w:rPr>
        <w:t xml:space="preserve"> el veintiocho</w:t>
      </w:r>
      <w:r w:rsidR="00C731C8" w:rsidRPr="006851F0">
        <w:rPr>
          <w:bCs/>
          <w:sz w:val="24"/>
          <w:szCs w:val="24"/>
        </w:rPr>
        <w:t xml:space="preserve"> </w:t>
      </w:r>
      <w:r w:rsidR="00D1562C" w:rsidRPr="006851F0">
        <w:rPr>
          <w:bCs/>
          <w:sz w:val="24"/>
          <w:szCs w:val="24"/>
        </w:rPr>
        <w:t xml:space="preserve">de junio, </w:t>
      </w:r>
      <w:r w:rsidR="006B3B1D" w:rsidRPr="006851F0">
        <w:rPr>
          <w:bCs/>
          <w:sz w:val="24"/>
          <w:szCs w:val="24"/>
        </w:rPr>
        <w:t>los actores promovieron</w:t>
      </w:r>
      <w:r w:rsidR="002830E7" w:rsidRPr="006851F0">
        <w:rPr>
          <w:bCs/>
          <w:sz w:val="24"/>
          <w:szCs w:val="24"/>
        </w:rPr>
        <w:t xml:space="preserve"> </w:t>
      </w:r>
      <w:r w:rsidR="00E518CD" w:rsidRPr="006851F0">
        <w:rPr>
          <w:bCs/>
          <w:sz w:val="24"/>
          <w:szCs w:val="24"/>
        </w:rPr>
        <w:t>juicio ciudadano federal</w:t>
      </w:r>
      <w:r w:rsidR="002356A6" w:rsidRPr="006851F0">
        <w:rPr>
          <w:bCs/>
          <w:sz w:val="24"/>
          <w:szCs w:val="24"/>
        </w:rPr>
        <w:t>.</w:t>
      </w:r>
    </w:p>
    <w:p w14:paraId="00D935C2" w14:textId="77777777" w:rsidR="000E1CBB" w:rsidRPr="006851F0" w:rsidRDefault="000E1CBB" w:rsidP="00E518CD">
      <w:pPr>
        <w:pStyle w:val="Prrafodelista"/>
        <w:ind w:left="0"/>
        <w:rPr>
          <w:bCs/>
          <w:sz w:val="24"/>
          <w:szCs w:val="24"/>
        </w:rPr>
      </w:pPr>
    </w:p>
    <w:p w14:paraId="44501297" w14:textId="13211DEF" w:rsidR="00FF3837" w:rsidRPr="006851F0" w:rsidRDefault="000E1CBB" w:rsidP="000E1CBB">
      <w:pPr>
        <w:pStyle w:val="Prrafodelista"/>
        <w:spacing w:before="240" w:after="240" w:line="360" w:lineRule="auto"/>
        <w:ind w:left="0"/>
        <w:jc w:val="both"/>
        <w:rPr>
          <w:bCs/>
          <w:sz w:val="24"/>
          <w:szCs w:val="24"/>
        </w:rPr>
      </w:pPr>
      <w:r w:rsidRPr="006851F0">
        <w:rPr>
          <w:bCs/>
          <w:sz w:val="24"/>
          <w:szCs w:val="24"/>
        </w:rPr>
        <w:t xml:space="preserve">El </w:t>
      </w:r>
      <w:r w:rsidR="00D1562C" w:rsidRPr="006851F0">
        <w:rPr>
          <w:bCs/>
          <w:sz w:val="24"/>
          <w:szCs w:val="24"/>
        </w:rPr>
        <w:t>nueve de julio</w:t>
      </w:r>
      <w:r w:rsidRPr="006851F0">
        <w:rPr>
          <w:bCs/>
          <w:sz w:val="24"/>
          <w:szCs w:val="24"/>
        </w:rPr>
        <w:t xml:space="preserve">, </w:t>
      </w:r>
      <w:r w:rsidR="00084018" w:rsidRPr="006851F0">
        <w:rPr>
          <w:bCs/>
          <w:sz w:val="24"/>
          <w:szCs w:val="24"/>
        </w:rPr>
        <w:t>esta Sala</w:t>
      </w:r>
      <w:r w:rsidRPr="006851F0">
        <w:rPr>
          <w:bCs/>
          <w:sz w:val="24"/>
          <w:szCs w:val="24"/>
        </w:rPr>
        <w:t xml:space="preserve"> revocó el acto impugnado</w:t>
      </w:r>
      <w:r w:rsidRPr="006851F0">
        <w:rPr>
          <w:bCs/>
          <w:i/>
          <w:iCs/>
          <w:sz w:val="24"/>
          <w:szCs w:val="24"/>
        </w:rPr>
        <w:t>,</w:t>
      </w:r>
      <w:r w:rsidRPr="006851F0">
        <w:rPr>
          <w:bCs/>
          <w:sz w:val="24"/>
          <w:szCs w:val="24"/>
        </w:rPr>
        <w:t xml:space="preserve"> al considerar que </w:t>
      </w:r>
      <w:r w:rsidR="006255CC" w:rsidRPr="006851F0">
        <w:rPr>
          <w:bCs/>
          <w:sz w:val="24"/>
          <w:szCs w:val="24"/>
        </w:rPr>
        <w:t xml:space="preserve">la celebración de </w:t>
      </w:r>
      <w:r w:rsidR="00D1562C" w:rsidRPr="006851F0">
        <w:rPr>
          <w:bCs/>
          <w:sz w:val="24"/>
          <w:szCs w:val="24"/>
        </w:rPr>
        <w:t>la jornada electiva no hac</w:t>
      </w:r>
      <w:r w:rsidR="006255CC" w:rsidRPr="006851F0">
        <w:rPr>
          <w:bCs/>
          <w:sz w:val="24"/>
          <w:szCs w:val="24"/>
        </w:rPr>
        <w:t>ía</w:t>
      </w:r>
      <w:r w:rsidR="00D1562C" w:rsidRPr="006851F0">
        <w:rPr>
          <w:bCs/>
          <w:sz w:val="24"/>
          <w:szCs w:val="24"/>
        </w:rPr>
        <w:t xml:space="preserve"> irreparable el posible registro de los promoventes como candidatos a las diputaciones locales de </w:t>
      </w:r>
      <w:r w:rsidR="00D1562C" w:rsidRPr="006851F0">
        <w:rPr>
          <w:bCs/>
          <w:i/>
          <w:iCs/>
          <w:sz w:val="24"/>
          <w:szCs w:val="24"/>
        </w:rPr>
        <w:t>RP</w:t>
      </w:r>
      <w:r w:rsidR="00D1562C" w:rsidRPr="006851F0">
        <w:rPr>
          <w:bCs/>
          <w:sz w:val="24"/>
          <w:szCs w:val="24"/>
        </w:rPr>
        <w:t xml:space="preserve">, </w:t>
      </w:r>
      <w:r w:rsidR="0064177A" w:rsidRPr="006851F0">
        <w:rPr>
          <w:bCs/>
          <w:sz w:val="24"/>
          <w:szCs w:val="24"/>
        </w:rPr>
        <w:t>entre otras cosas, porqu</w:t>
      </w:r>
      <w:r w:rsidR="00D1562C" w:rsidRPr="006851F0">
        <w:rPr>
          <w:bCs/>
          <w:sz w:val="24"/>
          <w:szCs w:val="24"/>
        </w:rPr>
        <w:t xml:space="preserve">e la instalación del poder legislativo de la entidad tendrá </w:t>
      </w:r>
      <w:r w:rsidR="006255CC" w:rsidRPr="006851F0">
        <w:rPr>
          <w:bCs/>
          <w:sz w:val="24"/>
          <w:szCs w:val="24"/>
        </w:rPr>
        <w:t xml:space="preserve">verificativo </w:t>
      </w:r>
      <w:r w:rsidR="00D1562C" w:rsidRPr="006851F0">
        <w:rPr>
          <w:bCs/>
          <w:sz w:val="24"/>
          <w:szCs w:val="24"/>
        </w:rPr>
        <w:t>hasta el veinticinco de septiembre.</w:t>
      </w:r>
    </w:p>
    <w:p w14:paraId="4AD78801" w14:textId="7B41EF41" w:rsidR="002157B6" w:rsidRPr="006851F0" w:rsidRDefault="002157B6" w:rsidP="002157B6">
      <w:pPr>
        <w:pStyle w:val="Prrafodelista"/>
        <w:spacing w:before="240" w:after="240" w:line="360" w:lineRule="auto"/>
        <w:ind w:left="0"/>
        <w:jc w:val="both"/>
        <w:rPr>
          <w:sz w:val="24"/>
          <w:szCs w:val="24"/>
        </w:rPr>
      </w:pPr>
    </w:p>
    <w:p w14:paraId="6B360756" w14:textId="0807E7DF" w:rsidR="002356A6" w:rsidRPr="006851F0" w:rsidRDefault="006255CC" w:rsidP="002356A6">
      <w:pPr>
        <w:pStyle w:val="Prrafodelista"/>
        <w:numPr>
          <w:ilvl w:val="1"/>
          <w:numId w:val="1"/>
        </w:numPr>
        <w:spacing w:after="0" w:line="360" w:lineRule="auto"/>
        <w:ind w:left="0" w:firstLine="0"/>
        <w:contextualSpacing w:val="0"/>
        <w:jc w:val="both"/>
        <w:rPr>
          <w:bCs/>
          <w:sz w:val="24"/>
          <w:szCs w:val="24"/>
        </w:rPr>
      </w:pPr>
      <w:r w:rsidRPr="006851F0">
        <w:rPr>
          <w:b/>
          <w:sz w:val="24"/>
          <w:szCs w:val="24"/>
        </w:rPr>
        <w:t>Asignación de diputaciones</w:t>
      </w:r>
      <w:r w:rsidR="002356A6" w:rsidRPr="006851F0">
        <w:rPr>
          <w:b/>
          <w:sz w:val="24"/>
          <w:szCs w:val="24"/>
        </w:rPr>
        <w:t xml:space="preserve"> [CG/IEEG/303/2021]. </w:t>
      </w:r>
      <w:r w:rsidR="002356A6" w:rsidRPr="006851F0">
        <w:rPr>
          <w:bCs/>
          <w:sz w:val="24"/>
          <w:szCs w:val="24"/>
        </w:rPr>
        <w:t xml:space="preserve">El </w:t>
      </w:r>
      <w:r w:rsidR="00DE7278" w:rsidRPr="006851F0">
        <w:rPr>
          <w:bCs/>
          <w:sz w:val="24"/>
          <w:szCs w:val="24"/>
        </w:rPr>
        <w:t>veintiuno de julio</w:t>
      </w:r>
      <w:r w:rsidR="002356A6" w:rsidRPr="006851F0">
        <w:rPr>
          <w:bCs/>
          <w:sz w:val="24"/>
          <w:szCs w:val="24"/>
        </w:rPr>
        <w:t xml:space="preserve">, el Consejo General del </w:t>
      </w:r>
      <w:r w:rsidR="002356A6" w:rsidRPr="006851F0">
        <w:rPr>
          <w:bCs/>
          <w:i/>
          <w:iCs/>
          <w:sz w:val="24"/>
          <w:szCs w:val="24"/>
        </w:rPr>
        <w:t xml:space="preserve">Instituto </w:t>
      </w:r>
      <w:r w:rsidR="00B512DB" w:rsidRPr="006851F0">
        <w:rPr>
          <w:bCs/>
          <w:i/>
          <w:iCs/>
          <w:sz w:val="24"/>
          <w:szCs w:val="24"/>
        </w:rPr>
        <w:t>L</w:t>
      </w:r>
      <w:r w:rsidR="002356A6" w:rsidRPr="006851F0">
        <w:rPr>
          <w:bCs/>
          <w:i/>
          <w:iCs/>
          <w:sz w:val="24"/>
          <w:szCs w:val="24"/>
        </w:rPr>
        <w:t>ocal</w:t>
      </w:r>
      <w:r w:rsidR="002356A6" w:rsidRPr="006851F0">
        <w:rPr>
          <w:bCs/>
          <w:sz w:val="24"/>
          <w:szCs w:val="24"/>
        </w:rPr>
        <w:t xml:space="preserve"> declaró la validez de la elección de diputaciones por el principio de </w:t>
      </w:r>
      <w:r w:rsidR="002356A6" w:rsidRPr="006851F0">
        <w:rPr>
          <w:bCs/>
          <w:i/>
          <w:iCs/>
          <w:sz w:val="24"/>
          <w:szCs w:val="24"/>
        </w:rPr>
        <w:t>RP</w:t>
      </w:r>
      <w:r w:rsidR="002356A6" w:rsidRPr="006851F0">
        <w:rPr>
          <w:bCs/>
          <w:sz w:val="24"/>
          <w:szCs w:val="24"/>
        </w:rPr>
        <w:t xml:space="preserve"> y procedió a la asignación de las curules</w:t>
      </w:r>
      <w:r w:rsidRPr="006851F0">
        <w:rPr>
          <w:bCs/>
          <w:sz w:val="24"/>
          <w:szCs w:val="24"/>
        </w:rPr>
        <w:t xml:space="preserve"> correspondientes</w:t>
      </w:r>
      <w:r w:rsidR="002356A6" w:rsidRPr="006851F0">
        <w:rPr>
          <w:bCs/>
          <w:sz w:val="24"/>
          <w:szCs w:val="24"/>
        </w:rPr>
        <w:t>.</w:t>
      </w:r>
    </w:p>
    <w:p w14:paraId="6E959354" w14:textId="77777777" w:rsidR="002356A6" w:rsidRPr="006851F0" w:rsidRDefault="002356A6" w:rsidP="002157B6">
      <w:pPr>
        <w:pStyle w:val="Prrafodelista"/>
        <w:spacing w:before="240" w:after="240" w:line="360" w:lineRule="auto"/>
        <w:ind w:left="0"/>
        <w:jc w:val="both"/>
        <w:rPr>
          <w:sz w:val="24"/>
          <w:szCs w:val="24"/>
        </w:rPr>
      </w:pPr>
    </w:p>
    <w:p w14:paraId="4CFB306E" w14:textId="72EBFB26" w:rsidR="002356A6" w:rsidRPr="006851F0" w:rsidRDefault="002356A6" w:rsidP="002356A6">
      <w:pPr>
        <w:pStyle w:val="Prrafodelista"/>
        <w:numPr>
          <w:ilvl w:val="1"/>
          <w:numId w:val="1"/>
        </w:numPr>
        <w:spacing w:before="240" w:after="240" w:line="360" w:lineRule="auto"/>
        <w:ind w:left="0" w:firstLine="0"/>
        <w:jc w:val="both"/>
        <w:rPr>
          <w:bCs/>
          <w:sz w:val="24"/>
          <w:szCs w:val="24"/>
        </w:rPr>
      </w:pPr>
      <w:r w:rsidRPr="006851F0">
        <w:rPr>
          <w:b/>
          <w:sz w:val="24"/>
          <w:szCs w:val="24"/>
        </w:rPr>
        <w:t>Resolución impugnada [TEEG-JPDC-</w:t>
      </w:r>
      <w:r w:rsidR="00FA0FDF" w:rsidRPr="006851F0">
        <w:rPr>
          <w:b/>
          <w:sz w:val="24"/>
          <w:szCs w:val="24"/>
        </w:rPr>
        <w:t>259</w:t>
      </w:r>
      <w:r w:rsidRPr="006851F0">
        <w:rPr>
          <w:b/>
          <w:sz w:val="24"/>
          <w:szCs w:val="24"/>
        </w:rPr>
        <w:t xml:space="preserve">/2021]. </w:t>
      </w:r>
      <w:r w:rsidRPr="006851F0">
        <w:rPr>
          <w:bCs/>
          <w:sz w:val="24"/>
          <w:szCs w:val="24"/>
        </w:rPr>
        <w:t>E</w:t>
      </w:r>
      <w:r w:rsidR="00173DEF" w:rsidRPr="006851F0">
        <w:rPr>
          <w:bCs/>
          <w:sz w:val="24"/>
          <w:szCs w:val="24"/>
        </w:rPr>
        <w:t>n contra del referido acuerdo, e</w:t>
      </w:r>
      <w:r w:rsidRPr="006851F0">
        <w:rPr>
          <w:bCs/>
          <w:sz w:val="24"/>
          <w:szCs w:val="24"/>
        </w:rPr>
        <w:t>l veinti</w:t>
      </w:r>
      <w:r w:rsidR="00FA0FDF" w:rsidRPr="006851F0">
        <w:rPr>
          <w:bCs/>
          <w:sz w:val="24"/>
          <w:szCs w:val="24"/>
        </w:rPr>
        <w:t>cuatro</w:t>
      </w:r>
      <w:r w:rsidRPr="006851F0">
        <w:rPr>
          <w:bCs/>
          <w:sz w:val="24"/>
          <w:szCs w:val="24"/>
        </w:rPr>
        <w:t xml:space="preserve"> de </w:t>
      </w:r>
      <w:r w:rsidR="00FA0FDF" w:rsidRPr="006851F0">
        <w:rPr>
          <w:bCs/>
          <w:sz w:val="24"/>
          <w:szCs w:val="24"/>
        </w:rPr>
        <w:t>julio</w:t>
      </w:r>
      <w:r w:rsidRPr="006851F0">
        <w:rPr>
          <w:bCs/>
          <w:sz w:val="24"/>
          <w:szCs w:val="24"/>
        </w:rPr>
        <w:t xml:space="preserve">, </w:t>
      </w:r>
      <w:r w:rsidR="00FA0FDF" w:rsidRPr="006851F0">
        <w:rPr>
          <w:bCs/>
          <w:sz w:val="24"/>
          <w:szCs w:val="24"/>
        </w:rPr>
        <w:t>la parte actora promovió juicio ante el órgano jurisdiccional de la entidad</w:t>
      </w:r>
      <w:r w:rsidR="00173DEF" w:rsidRPr="006851F0">
        <w:rPr>
          <w:bCs/>
          <w:sz w:val="24"/>
          <w:szCs w:val="24"/>
        </w:rPr>
        <w:t>.</w:t>
      </w:r>
    </w:p>
    <w:p w14:paraId="5B7DBB75" w14:textId="237E5B74" w:rsidR="002356A6" w:rsidRPr="006851F0" w:rsidRDefault="002356A6" w:rsidP="00173DEF">
      <w:pPr>
        <w:spacing w:before="240" w:after="0" w:line="360" w:lineRule="auto"/>
        <w:jc w:val="both"/>
        <w:rPr>
          <w:bCs/>
          <w:sz w:val="24"/>
          <w:szCs w:val="24"/>
        </w:rPr>
      </w:pPr>
      <w:r w:rsidRPr="006851F0">
        <w:rPr>
          <w:bCs/>
          <w:sz w:val="24"/>
          <w:szCs w:val="24"/>
        </w:rPr>
        <w:t xml:space="preserve">Mediante </w:t>
      </w:r>
      <w:r w:rsidR="003C462E" w:rsidRPr="006851F0">
        <w:rPr>
          <w:b/>
          <w:sz w:val="24"/>
          <w:szCs w:val="24"/>
        </w:rPr>
        <w:t>acuerdo plenario</w:t>
      </w:r>
      <w:r w:rsidRPr="006851F0">
        <w:rPr>
          <w:b/>
          <w:sz w:val="24"/>
          <w:szCs w:val="24"/>
        </w:rPr>
        <w:t xml:space="preserve"> de </w:t>
      </w:r>
      <w:r w:rsidR="00FA0FDF" w:rsidRPr="006851F0">
        <w:rPr>
          <w:b/>
          <w:sz w:val="24"/>
          <w:szCs w:val="24"/>
        </w:rPr>
        <w:t>diez de agosto</w:t>
      </w:r>
      <w:r w:rsidRPr="006851F0">
        <w:rPr>
          <w:bCs/>
          <w:sz w:val="24"/>
          <w:szCs w:val="24"/>
        </w:rPr>
        <w:t xml:space="preserve">, el </w:t>
      </w:r>
      <w:r w:rsidRPr="006851F0">
        <w:rPr>
          <w:bCs/>
          <w:i/>
          <w:iCs/>
          <w:sz w:val="24"/>
          <w:szCs w:val="24"/>
        </w:rPr>
        <w:t xml:space="preserve">Tribunal </w:t>
      </w:r>
      <w:r w:rsidR="00FA0FDF" w:rsidRPr="006851F0">
        <w:rPr>
          <w:bCs/>
          <w:i/>
          <w:iCs/>
          <w:sz w:val="24"/>
          <w:szCs w:val="24"/>
        </w:rPr>
        <w:t>L</w:t>
      </w:r>
      <w:r w:rsidRPr="006851F0">
        <w:rPr>
          <w:bCs/>
          <w:i/>
          <w:iCs/>
          <w:sz w:val="24"/>
          <w:szCs w:val="24"/>
        </w:rPr>
        <w:t>ocal</w:t>
      </w:r>
      <w:r w:rsidRPr="006851F0">
        <w:rPr>
          <w:bCs/>
          <w:sz w:val="24"/>
          <w:szCs w:val="24"/>
        </w:rPr>
        <w:t xml:space="preserve"> </w:t>
      </w:r>
      <w:r w:rsidR="00FA0FDF" w:rsidRPr="006851F0">
        <w:rPr>
          <w:bCs/>
          <w:sz w:val="24"/>
          <w:szCs w:val="24"/>
        </w:rPr>
        <w:t xml:space="preserve">declaró </w:t>
      </w:r>
      <w:r w:rsidR="00FA0FDF" w:rsidRPr="006851F0">
        <w:rPr>
          <w:b/>
          <w:sz w:val="24"/>
          <w:szCs w:val="24"/>
        </w:rPr>
        <w:t>improcedente el juicio</w:t>
      </w:r>
      <w:r w:rsidRPr="006851F0">
        <w:rPr>
          <w:bCs/>
          <w:sz w:val="24"/>
          <w:szCs w:val="24"/>
        </w:rPr>
        <w:t>, al considerar</w:t>
      </w:r>
      <w:r w:rsidR="00FA0FDF" w:rsidRPr="006851F0">
        <w:rPr>
          <w:bCs/>
          <w:sz w:val="24"/>
          <w:szCs w:val="24"/>
        </w:rPr>
        <w:t xml:space="preserve"> que ambos promoventes carecían de interés jurídico para </w:t>
      </w:r>
      <w:r w:rsidR="0064177A" w:rsidRPr="006851F0">
        <w:rPr>
          <w:bCs/>
          <w:sz w:val="24"/>
          <w:szCs w:val="24"/>
        </w:rPr>
        <w:t>controvertir</w:t>
      </w:r>
      <w:r w:rsidR="00173DEF" w:rsidRPr="006851F0">
        <w:rPr>
          <w:bCs/>
          <w:sz w:val="24"/>
          <w:szCs w:val="24"/>
        </w:rPr>
        <w:t xml:space="preserve"> el acuerdo del </w:t>
      </w:r>
      <w:r w:rsidR="00173DEF" w:rsidRPr="006851F0">
        <w:rPr>
          <w:bCs/>
          <w:i/>
          <w:iCs/>
          <w:sz w:val="24"/>
          <w:szCs w:val="24"/>
        </w:rPr>
        <w:t>Instituto Local</w:t>
      </w:r>
      <w:r w:rsidR="00FA0FDF" w:rsidRPr="006851F0">
        <w:rPr>
          <w:bCs/>
          <w:sz w:val="24"/>
          <w:szCs w:val="24"/>
        </w:rPr>
        <w:t xml:space="preserve">, pues al no haber participado en la contienda electoral respectiva, </w:t>
      </w:r>
      <w:r w:rsidR="006255CC" w:rsidRPr="006851F0">
        <w:rPr>
          <w:bCs/>
          <w:sz w:val="24"/>
          <w:szCs w:val="24"/>
        </w:rPr>
        <w:t xml:space="preserve">no se </w:t>
      </w:r>
      <w:r w:rsidR="00FA0FDF" w:rsidRPr="006851F0">
        <w:rPr>
          <w:bCs/>
          <w:sz w:val="24"/>
          <w:szCs w:val="24"/>
        </w:rPr>
        <w:t>les causó una afectación individualizada, cierta, directa e inmediata</w:t>
      </w:r>
      <w:r w:rsidR="00173DEF" w:rsidRPr="006851F0">
        <w:rPr>
          <w:bCs/>
          <w:sz w:val="24"/>
          <w:szCs w:val="24"/>
        </w:rPr>
        <w:t>.</w:t>
      </w:r>
    </w:p>
    <w:p w14:paraId="28ECE723" w14:textId="77777777" w:rsidR="00173DEF" w:rsidRPr="006851F0" w:rsidRDefault="00173DEF" w:rsidP="00173DEF">
      <w:pPr>
        <w:spacing w:after="0" w:line="360" w:lineRule="auto"/>
        <w:jc w:val="both"/>
        <w:rPr>
          <w:bCs/>
          <w:sz w:val="24"/>
          <w:szCs w:val="24"/>
        </w:rPr>
      </w:pPr>
    </w:p>
    <w:p w14:paraId="433A6809" w14:textId="3BA3F81D" w:rsidR="003C462E" w:rsidRPr="006851F0" w:rsidRDefault="000E1CBB" w:rsidP="006C6E53">
      <w:pPr>
        <w:pStyle w:val="Prrafodelista"/>
        <w:numPr>
          <w:ilvl w:val="1"/>
          <w:numId w:val="1"/>
        </w:numPr>
        <w:spacing w:after="240" w:line="360" w:lineRule="auto"/>
        <w:ind w:left="0" w:firstLine="0"/>
        <w:jc w:val="both"/>
        <w:rPr>
          <w:bCs/>
          <w:sz w:val="24"/>
          <w:szCs w:val="24"/>
        </w:rPr>
      </w:pPr>
      <w:r w:rsidRPr="006851F0">
        <w:rPr>
          <w:b/>
          <w:sz w:val="24"/>
          <w:szCs w:val="24"/>
        </w:rPr>
        <w:t>Resolución en cumplimiento</w:t>
      </w:r>
      <w:r w:rsidR="002157B6" w:rsidRPr="006851F0">
        <w:rPr>
          <w:b/>
          <w:sz w:val="24"/>
          <w:szCs w:val="24"/>
        </w:rPr>
        <w:t xml:space="preserve"> [TEEG-JPDC-</w:t>
      </w:r>
      <w:r w:rsidR="003C462E" w:rsidRPr="006851F0">
        <w:rPr>
          <w:b/>
          <w:sz w:val="24"/>
          <w:szCs w:val="24"/>
        </w:rPr>
        <w:t>217</w:t>
      </w:r>
      <w:r w:rsidR="002157B6" w:rsidRPr="006851F0">
        <w:rPr>
          <w:b/>
          <w:sz w:val="24"/>
          <w:szCs w:val="24"/>
        </w:rPr>
        <w:t xml:space="preserve">/2021]. </w:t>
      </w:r>
      <w:r w:rsidR="00787DD0" w:rsidRPr="006851F0">
        <w:rPr>
          <w:bCs/>
          <w:sz w:val="24"/>
          <w:szCs w:val="24"/>
        </w:rPr>
        <w:t xml:space="preserve">El </w:t>
      </w:r>
      <w:r w:rsidR="003C462E" w:rsidRPr="006851F0">
        <w:rPr>
          <w:bCs/>
          <w:sz w:val="24"/>
          <w:szCs w:val="24"/>
        </w:rPr>
        <w:t>trece de agosto</w:t>
      </w:r>
      <w:r w:rsidR="00787DD0" w:rsidRPr="006851F0">
        <w:rPr>
          <w:bCs/>
          <w:sz w:val="24"/>
          <w:szCs w:val="24"/>
        </w:rPr>
        <w:t>,</w:t>
      </w:r>
      <w:r w:rsidR="00084018" w:rsidRPr="006851F0">
        <w:rPr>
          <w:bCs/>
          <w:sz w:val="24"/>
          <w:szCs w:val="24"/>
        </w:rPr>
        <w:t xml:space="preserve"> en cumplimiento a la determinación</w:t>
      </w:r>
      <w:r w:rsidR="003C462E" w:rsidRPr="006851F0">
        <w:rPr>
          <w:bCs/>
          <w:sz w:val="24"/>
          <w:szCs w:val="24"/>
        </w:rPr>
        <w:t xml:space="preserve"> de esta Sala en el juicio</w:t>
      </w:r>
      <w:r w:rsidR="003C462E" w:rsidRPr="006851F0">
        <w:rPr>
          <w:bCs/>
          <w:sz w:val="24"/>
          <w:szCs w:val="24"/>
        </w:rPr>
        <w:br/>
        <w:t>SM-JDC-642/2021</w:t>
      </w:r>
      <w:r w:rsidR="00084018" w:rsidRPr="006851F0">
        <w:rPr>
          <w:bCs/>
          <w:sz w:val="24"/>
          <w:szCs w:val="24"/>
        </w:rPr>
        <w:t xml:space="preserve">, </w:t>
      </w:r>
      <w:r w:rsidRPr="006851F0">
        <w:rPr>
          <w:bCs/>
          <w:sz w:val="24"/>
          <w:szCs w:val="24"/>
        </w:rPr>
        <w:t xml:space="preserve">el </w:t>
      </w:r>
      <w:r w:rsidRPr="006851F0">
        <w:rPr>
          <w:bCs/>
          <w:i/>
          <w:iCs/>
          <w:sz w:val="24"/>
          <w:szCs w:val="24"/>
        </w:rPr>
        <w:t xml:space="preserve">Tribunal </w:t>
      </w:r>
      <w:r w:rsidR="003C462E" w:rsidRPr="006851F0">
        <w:rPr>
          <w:bCs/>
          <w:i/>
          <w:iCs/>
          <w:sz w:val="24"/>
          <w:szCs w:val="24"/>
        </w:rPr>
        <w:t>Lo</w:t>
      </w:r>
      <w:r w:rsidRPr="006851F0">
        <w:rPr>
          <w:bCs/>
          <w:i/>
          <w:iCs/>
          <w:sz w:val="24"/>
          <w:szCs w:val="24"/>
        </w:rPr>
        <w:t>cal</w:t>
      </w:r>
      <w:r w:rsidR="00084018" w:rsidRPr="006851F0">
        <w:rPr>
          <w:bCs/>
          <w:sz w:val="24"/>
          <w:szCs w:val="24"/>
        </w:rPr>
        <w:t xml:space="preserve"> </w:t>
      </w:r>
      <w:r w:rsidR="003C462E" w:rsidRPr="006851F0">
        <w:rPr>
          <w:bCs/>
          <w:sz w:val="24"/>
          <w:szCs w:val="24"/>
        </w:rPr>
        <w:t xml:space="preserve">confirmó la </w:t>
      </w:r>
      <w:r w:rsidR="006C6E53" w:rsidRPr="006851F0">
        <w:rPr>
          <w:bCs/>
          <w:sz w:val="24"/>
          <w:szCs w:val="24"/>
        </w:rPr>
        <w:t>resolución partidista</w:t>
      </w:r>
      <w:r w:rsidR="006255CC" w:rsidRPr="006851F0">
        <w:rPr>
          <w:bCs/>
          <w:sz w:val="24"/>
          <w:szCs w:val="24"/>
        </w:rPr>
        <w:t>, ante la ineficacia de los agravios expuestos por los promoventes</w:t>
      </w:r>
      <w:r w:rsidR="008C2ED1" w:rsidRPr="006851F0">
        <w:rPr>
          <w:bCs/>
          <w:sz w:val="24"/>
          <w:szCs w:val="24"/>
        </w:rPr>
        <w:t>; a</w:t>
      </w:r>
      <w:r w:rsidR="0064177A" w:rsidRPr="006851F0">
        <w:rPr>
          <w:bCs/>
          <w:sz w:val="24"/>
          <w:szCs w:val="24"/>
        </w:rPr>
        <w:t>demás que no les asistía la razón</w:t>
      </w:r>
      <w:r w:rsidR="006C6E53" w:rsidRPr="006851F0">
        <w:rPr>
          <w:bCs/>
          <w:sz w:val="24"/>
          <w:szCs w:val="24"/>
        </w:rPr>
        <w:t xml:space="preserve"> en cuanto a que tenían derechos adquiridos</w:t>
      </w:r>
      <w:r w:rsidR="0064177A" w:rsidRPr="006851F0">
        <w:rPr>
          <w:bCs/>
          <w:sz w:val="24"/>
          <w:szCs w:val="24"/>
        </w:rPr>
        <w:t>,</w:t>
      </w:r>
      <w:r w:rsidR="006C6E53" w:rsidRPr="006851F0">
        <w:rPr>
          <w:bCs/>
          <w:sz w:val="24"/>
          <w:szCs w:val="24"/>
        </w:rPr>
        <w:t xml:space="preserve"> con base en sus trayectorias partidarias</w:t>
      </w:r>
      <w:r w:rsidR="0064177A" w:rsidRPr="006851F0">
        <w:rPr>
          <w:bCs/>
          <w:sz w:val="24"/>
          <w:szCs w:val="24"/>
        </w:rPr>
        <w:t>,</w:t>
      </w:r>
      <w:r w:rsidR="006C6E53" w:rsidRPr="006851F0">
        <w:rPr>
          <w:bCs/>
          <w:sz w:val="24"/>
          <w:szCs w:val="24"/>
        </w:rPr>
        <w:t xml:space="preserve"> para ocupar las posiciones 1 y 2 de la lista de candidaturas a diputaciones de </w:t>
      </w:r>
      <w:r w:rsidR="006C6E53" w:rsidRPr="006851F0">
        <w:rPr>
          <w:bCs/>
          <w:i/>
          <w:iCs/>
          <w:sz w:val="24"/>
          <w:szCs w:val="24"/>
        </w:rPr>
        <w:t>RP</w:t>
      </w:r>
      <w:r w:rsidR="006C6E53" w:rsidRPr="006851F0">
        <w:rPr>
          <w:bCs/>
          <w:sz w:val="24"/>
          <w:szCs w:val="24"/>
        </w:rPr>
        <w:t>.</w:t>
      </w:r>
    </w:p>
    <w:p w14:paraId="1C7240A3" w14:textId="77777777" w:rsidR="008C2ED1" w:rsidRPr="006851F0" w:rsidRDefault="008C2ED1" w:rsidP="008C2ED1">
      <w:pPr>
        <w:pStyle w:val="Prrafodelista"/>
        <w:spacing w:after="240" w:line="360" w:lineRule="auto"/>
        <w:ind w:left="0"/>
        <w:jc w:val="both"/>
        <w:rPr>
          <w:bCs/>
          <w:sz w:val="24"/>
          <w:szCs w:val="24"/>
        </w:rPr>
      </w:pPr>
    </w:p>
    <w:p w14:paraId="4B014F9E" w14:textId="77045260" w:rsidR="002157B6" w:rsidRPr="006851F0" w:rsidRDefault="002157B6" w:rsidP="002157B6">
      <w:pPr>
        <w:pStyle w:val="Prrafodelista"/>
        <w:numPr>
          <w:ilvl w:val="1"/>
          <w:numId w:val="1"/>
        </w:numPr>
        <w:spacing w:before="240" w:after="240" w:line="360" w:lineRule="auto"/>
        <w:ind w:left="0" w:firstLine="0"/>
        <w:contextualSpacing w:val="0"/>
        <w:jc w:val="both"/>
        <w:rPr>
          <w:rFonts w:eastAsia="Calibri"/>
          <w:sz w:val="24"/>
          <w:szCs w:val="24"/>
        </w:rPr>
      </w:pPr>
      <w:r w:rsidRPr="006851F0">
        <w:rPr>
          <w:rFonts w:eastAsia="Calibri"/>
          <w:b/>
          <w:bCs/>
          <w:sz w:val="24"/>
          <w:szCs w:val="24"/>
        </w:rPr>
        <w:t xml:space="preserve">Juicio </w:t>
      </w:r>
      <w:r w:rsidR="008C2ED1" w:rsidRPr="006851F0">
        <w:rPr>
          <w:rFonts w:eastAsia="Calibri"/>
          <w:b/>
          <w:bCs/>
          <w:sz w:val="24"/>
          <w:szCs w:val="24"/>
        </w:rPr>
        <w:t>federal</w:t>
      </w:r>
      <w:r w:rsidRPr="006851F0">
        <w:rPr>
          <w:rFonts w:eastAsia="Calibri"/>
          <w:b/>
          <w:bCs/>
          <w:sz w:val="24"/>
          <w:szCs w:val="24"/>
        </w:rPr>
        <w:t xml:space="preserve"> [SM-JDC-</w:t>
      </w:r>
      <w:r w:rsidR="003C462E" w:rsidRPr="006851F0">
        <w:rPr>
          <w:rFonts w:eastAsia="Calibri"/>
          <w:b/>
          <w:bCs/>
          <w:sz w:val="24"/>
          <w:szCs w:val="24"/>
        </w:rPr>
        <w:t>840</w:t>
      </w:r>
      <w:r w:rsidRPr="006851F0">
        <w:rPr>
          <w:rFonts w:eastAsia="Calibri"/>
          <w:b/>
          <w:bCs/>
          <w:sz w:val="24"/>
          <w:szCs w:val="24"/>
        </w:rPr>
        <w:t>/2021].</w:t>
      </w:r>
      <w:r w:rsidRPr="006851F0">
        <w:rPr>
          <w:rFonts w:eastAsia="Calibri"/>
          <w:sz w:val="24"/>
          <w:szCs w:val="24"/>
        </w:rPr>
        <w:t xml:space="preserve"> </w:t>
      </w:r>
      <w:r w:rsidR="00070CFF" w:rsidRPr="006851F0">
        <w:rPr>
          <w:rFonts w:eastAsia="Calibri"/>
          <w:sz w:val="24"/>
          <w:szCs w:val="24"/>
        </w:rPr>
        <w:t>Contra</w:t>
      </w:r>
      <w:r w:rsidR="003C462E" w:rsidRPr="006851F0">
        <w:rPr>
          <w:rFonts w:eastAsia="Calibri"/>
          <w:sz w:val="24"/>
          <w:szCs w:val="24"/>
        </w:rPr>
        <w:t xml:space="preserve"> el acuerdo plenario de </w:t>
      </w:r>
      <w:r w:rsidR="0064177A" w:rsidRPr="006851F0">
        <w:rPr>
          <w:rFonts w:eastAsia="Calibri"/>
          <w:sz w:val="24"/>
          <w:szCs w:val="24"/>
        </w:rPr>
        <w:t>diez de agosto</w:t>
      </w:r>
      <w:r w:rsidR="008C2ED1" w:rsidRPr="006851F0">
        <w:rPr>
          <w:rFonts w:eastAsia="Calibri"/>
          <w:sz w:val="24"/>
          <w:szCs w:val="24"/>
        </w:rPr>
        <w:t>,</w:t>
      </w:r>
      <w:r w:rsidRPr="006851F0">
        <w:rPr>
          <w:rFonts w:eastAsia="Calibri"/>
          <w:sz w:val="24"/>
          <w:szCs w:val="24"/>
        </w:rPr>
        <w:t xml:space="preserve"> el </w:t>
      </w:r>
      <w:r w:rsidR="003C462E" w:rsidRPr="006851F0">
        <w:rPr>
          <w:rFonts w:eastAsia="Calibri"/>
          <w:sz w:val="24"/>
          <w:szCs w:val="24"/>
        </w:rPr>
        <w:t xml:space="preserve">catorce </w:t>
      </w:r>
      <w:r w:rsidR="0064177A" w:rsidRPr="006851F0">
        <w:rPr>
          <w:rFonts w:eastAsia="Calibri"/>
          <w:sz w:val="24"/>
          <w:szCs w:val="24"/>
        </w:rPr>
        <w:t>siguiente</w:t>
      </w:r>
      <w:r w:rsidRPr="006851F0">
        <w:rPr>
          <w:rFonts w:eastAsia="Calibri"/>
          <w:sz w:val="24"/>
          <w:szCs w:val="24"/>
        </w:rPr>
        <w:t xml:space="preserve">, </w:t>
      </w:r>
      <w:r w:rsidR="003C462E" w:rsidRPr="006851F0">
        <w:rPr>
          <w:rFonts w:eastAsia="Calibri"/>
          <w:sz w:val="24"/>
          <w:szCs w:val="24"/>
        </w:rPr>
        <w:t>los actores</w:t>
      </w:r>
      <w:r w:rsidRPr="006851F0">
        <w:rPr>
          <w:rFonts w:eastAsia="Calibri"/>
          <w:sz w:val="24"/>
          <w:szCs w:val="24"/>
        </w:rPr>
        <w:t xml:space="preserve"> promovi</w:t>
      </w:r>
      <w:r w:rsidR="003C462E" w:rsidRPr="006851F0">
        <w:rPr>
          <w:rFonts w:eastAsia="Calibri"/>
          <w:sz w:val="24"/>
          <w:szCs w:val="24"/>
        </w:rPr>
        <w:t>eron</w:t>
      </w:r>
      <w:r w:rsidRPr="006851F0">
        <w:rPr>
          <w:rFonts w:eastAsia="Calibri"/>
          <w:sz w:val="24"/>
          <w:szCs w:val="24"/>
        </w:rPr>
        <w:t xml:space="preserve"> el presente juicio ciudadano ante la autoridad responsable.</w:t>
      </w:r>
    </w:p>
    <w:p w14:paraId="42E902A5" w14:textId="77777777" w:rsidR="00C24022" w:rsidRPr="006851F0" w:rsidRDefault="00C24022" w:rsidP="00D6785B">
      <w:pPr>
        <w:pStyle w:val="Prrafodelista"/>
        <w:keepNext/>
        <w:numPr>
          <w:ilvl w:val="0"/>
          <w:numId w:val="1"/>
        </w:numPr>
        <w:spacing w:before="240" w:after="240" w:line="360" w:lineRule="auto"/>
        <w:contextualSpacing w:val="0"/>
        <w:jc w:val="both"/>
        <w:outlineLvl w:val="0"/>
        <w:rPr>
          <w:rFonts w:eastAsiaTheme="majorEastAsia"/>
          <w:b/>
          <w:bCs/>
          <w:kern w:val="32"/>
          <w:sz w:val="24"/>
          <w:szCs w:val="24"/>
        </w:rPr>
      </w:pPr>
      <w:bookmarkStart w:id="10" w:name="_Toc53044321"/>
      <w:bookmarkStart w:id="11" w:name="_Toc18574862"/>
      <w:bookmarkStart w:id="12" w:name="_Toc80356802"/>
      <w:bookmarkStart w:id="13" w:name="_Toc27649896"/>
      <w:bookmarkEnd w:id="4"/>
      <w:bookmarkEnd w:id="7"/>
      <w:r w:rsidRPr="006851F0">
        <w:rPr>
          <w:rFonts w:eastAsiaTheme="majorEastAsia"/>
          <w:b/>
          <w:bCs/>
          <w:kern w:val="32"/>
          <w:sz w:val="24"/>
          <w:szCs w:val="24"/>
        </w:rPr>
        <w:t>COMPETENCIA</w:t>
      </w:r>
      <w:bookmarkEnd w:id="10"/>
      <w:bookmarkEnd w:id="11"/>
      <w:bookmarkEnd w:id="12"/>
    </w:p>
    <w:p w14:paraId="7970ED4B" w14:textId="41C8C8C8" w:rsidR="00BD01D4" w:rsidRPr="006851F0" w:rsidRDefault="00BD01D4" w:rsidP="00BD01D4">
      <w:pPr>
        <w:pStyle w:val="Prrafodelista"/>
        <w:spacing w:before="100" w:beforeAutospacing="1" w:after="100" w:afterAutospacing="1" w:line="360" w:lineRule="auto"/>
        <w:ind w:left="0"/>
        <w:jc w:val="both"/>
        <w:rPr>
          <w:rFonts w:eastAsia="Times New Roman"/>
          <w:sz w:val="24"/>
          <w:szCs w:val="24"/>
          <w:lang w:eastAsia="es-MX"/>
        </w:rPr>
      </w:pPr>
      <w:r w:rsidRPr="006851F0">
        <w:rPr>
          <w:rFonts w:eastAsia="Times New Roman"/>
          <w:sz w:val="24"/>
          <w:szCs w:val="24"/>
          <w:lang w:eastAsia="es-MX"/>
        </w:rPr>
        <w:t xml:space="preserve">Esta Sala Regional es competente para conocer y resolver este asunto, toda vez que se controvierte una resolución del </w:t>
      </w:r>
      <w:r w:rsidRPr="006851F0">
        <w:rPr>
          <w:rFonts w:eastAsia="Times New Roman"/>
          <w:i/>
          <w:iCs/>
          <w:sz w:val="24"/>
          <w:szCs w:val="24"/>
          <w:lang w:eastAsia="es-MX"/>
        </w:rPr>
        <w:t xml:space="preserve">Tribunal </w:t>
      </w:r>
      <w:r w:rsidR="006C6E53" w:rsidRPr="006851F0">
        <w:rPr>
          <w:rFonts w:eastAsia="Times New Roman"/>
          <w:i/>
          <w:iCs/>
          <w:sz w:val="24"/>
          <w:szCs w:val="24"/>
          <w:lang w:eastAsia="es-MX"/>
        </w:rPr>
        <w:t>L</w:t>
      </w:r>
      <w:r w:rsidRPr="006851F0">
        <w:rPr>
          <w:rFonts w:eastAsia="Times New Roman"/>
          <w:i/>
          <w:iCs/>
          <w:sz w:val="24"/>
          <w:szCs w:val="24"/>
          <w:lang w:eastAsia="es-MX"/>
        </w:rPr>
        <w:t>ocal</w:t>
      </w:r>
      <w:r w:rsidRPr="006851F0">
        <w:rPr>
          <w:rFonts w:eastAsia="Times New Roman"/>
          <w:iCs/>
          <w:sz w:val="24"/>
          <w:szCs w:val="24"/>
          <w:lang w:eastAsia="es-MX"/>
        </w:rPr>
        <w:t xml:space="preserve">, relacionada con </w:t>
      </w:r>
      <w:r w:rsidR="006C6E53" w:rsidRPr="006851F0">
        <w:rPr>
          <w:rFonts w:eastAsia="Times New Roman"/>
          <w:iCs/>
          <w:sz w:val="24"/>
          <w:szCs w:val="24"/>
          <w:lang w:eastAsia="es-MX"/>
        </w:rPr>
        <w:t>l</w:t>
      </w:r>
      <w:r w:rsidRPr="006851F0">
        <w:rPr>
          <w:rFonts w:eastAsia="Times New Roman"/>
          <w:iCs/>
          <w:sz w:val="24"/>
          <w:szCs w:val="24"/>
          <w:lang w:eastAsia="es-MX"/>
        </w:rPr>
        <w:t>a</w:t>
      </w:r>
      <w:r w:rsidR="006C6E53" w:rsidRPr="006851F0">
        <w:rPr>
          <w:rFonts w:eastAsia="Times New Roman"/>
          <w:iCs/>
          <w:sz w:val="24"/>
          <w:szCs w:val="24"/>
          <w:lang w:eastAsia="es-MX"/>
        </w:rPr>
        <w:t xml:space="preserve"> asignación de</w:t>
      </w:r>
      <w:r w:rsidRPr="006851F0">
        <w:rPr>
          <w:rFonts w:eastAsia="Times New Roman"/>
          <w:iCs/>
          <w:sz w:val="24"/>
          <w:szCs w:val="24"/>
          <w:lang w:eastAsia="es-MX"/>
        </w:rPr>
        <w:t xml:space="preserve"> diputaciones locales</w:t>
      </w:r>
      <w:r w:rsidR="008C2ED1" w:rsidRPr="006851F0">
        <w:rPr>
          <w:rFonts w:eastAsia="Times New Roman"/>
          <w:iCs/>
          <w:sz w:val="24"/>
          <w:szCs w:val="24"/>
          <w:lang w:eastAsia="es-MX"/>
        </w:rPr>
        <w:t xml:space="preserve"> de </w:t>
      </w:r>
      <w:r w:rsidR="008C2ED1" w:rsidRPr="006851F0">
        <w:rPr>
          <w:rFonts w:eastAsia="Times New Roman"/>
          <w:i/>
          <w:sz w:val="24"/>
          <w:szCs w:val="24"/>
          <w:lang w:eastAsia="es-MX"/>
        </w:rPr>
        <w:t>RP</w:t>
      </w:r>
      <w:r w:rsidRPr="006851F0">
        <w:rPr>
          <w:rFonts w:eastAsia="Times New Roman"/>
          <w:iCs/>
          <w:sz w:val="24"/>
          <w:szCs w:val="24"/>
          <w:lang w:eastAsia="es-MX"/>
        </w:rPr>
        <w:t xml:space="preserve"> en</w:t>
      </w:r>
      <w:r w:rsidR="008C2ED1" w:rsidRPr="006851F0">
        <w:rPr>
          <w:rFonts w:eastAsia="Times New Roman"/>
          <w:iCs/>
          <w:sz w:val="24"/>
          <w:szCs w:val="24"/>
          <w:lang w:eastAsia="es-MX"/>
        </w:rPr>
        <w:t xml:space="preserve"> el Estado de</w:t>
      </w:r>
      <w:r w:rsidRPr="006851F0">
        <w:rPr>
          <w:rFonts w:eastAsia="Times New Roman"/>
          <w:iCs/>
          <w:sz w:val="24"/>
          <w:szCs w:val="24"/>
          <w:lang w:eastAsia="es-MX"/>
        </w:rPr>
        <w:t xml:space="preserve"> Guanajuato</w:t>
      </w:r>
      <w:r w:rsidRPr="006851F0">
        <w:rPr>
          <w:rFonts w:eastAsia="Times New Roman"/>
          <w:sz w:val="24"/>
          <w:szCs w:val="24"/>
          <w:lang w:eastAsia="es-MX"/>
        </w:rPr>
        <w:t>, entidad federativa que se ubica en la Segunda Circunscripción Electoral Plurinominal en la que se ejerce jurisdicción.</w:t>
      </w:r>
    </w:p>
    <w:p w14:paraId="516A6A3A" w14:textId="56A27760" w:rsidR="00485B91" w:rsidRPr="006851F0" w:rsidRDefault="00485B91" w:rsidP="00485B91">
      <w:pPr>
        <w:spacing w:before="100" w:beforeAutospacing="1" w:after="100" w:afterAutospacing="1" w:line="360" w:lineRule="auto"/>
        <w:jc w:val="both"/>
        <w:rPr>
          <w:bCs/>
          <w:sz w:val="24"/>
          <w:szCs w:val="24"/>
        </w:rPr>
      </w:pPr>
      <w:r w:rsidRPr="006851F0">
        <w:rPr>
          <w:rFonts w:eastAsia="Times New Roman"/>
          <w:sz w:val="24"/>
          <w:szCs w:val="24"/>
          <w:lang w:eastAsia="es-MX"/>
        </w:rPr>
        <w:t>Lo anterior, de conformidad con los artículos 176, fracciones IV, inciso d), y XIV, de la Ley Orgánica del Poder Judicial de la Federación; 80, párrafo 1, inciso f), y 83, párrafo 1, inciso b), fracción IV,</w:t>
      </w:r>
      <w:r w:rsidRPr="006851F0">
        <w:rPr>
          <w:bCs/>
          <w:sz w:val="24"/>
          <w:szCs w:val="24"/>
        </w:rPr>
        <w:t xml:space="preserve"> de la </w:t>
      </w:r>
      <w:r w:rsidRPr="006851F0">
        <w:rPr>
          <w:bCs/>
          <w:i/>
          <w:sz w:val="24"/>
          <w:szCs w:val="24"/>
        </w:rPr>
        <w:t>Ley de Medios</w:t>
      </w:r>
      <w:r w:rsidRPr="006851F0">
        <w:rPr>
          <w:bCs/>
          <w:sz w:val="24"/>
          <w:szCs w:val="24"/>
        </w:rPr>
        <w:t>.</w:t>
      </w:r>
    </w:p>
    <w:p w14:paraId="20A5F7BB" w14:textId="77777777" w:rsidR="00DF69EE" w:rsidRPr="006851F0" w:rsidRDefault="00DF69EE" w:rsidP="00746E02">
      <w:pPr>
        <w:pStyle w:val="Prrafodelista"/>
        <w:numPr>
          <w:ilvl w:val="0"/>
          <w:numId w:val="1"/>
        </w:numPr>
        <w:spacing w:before="100" w:beforeAutospacing="1" w:after="100" w:afterAutospacing="1" w:line="360" w:lineRule="auto"/>
        <w:ind w:left="357" w:hanging="357"/>
        <w:contextualSpacing w:val="0"/>
        <w:jc w:val="both"/>
        <w:outlineLvl w:val="0"/>
        <w:rPr>
          <w:rFonts w:eastAsia="Times New Roman"/>
          <w:b/>
          <w:bCs/>
          <w:caps/>
          <w:kern w:val="32"/>
          <w:sz w:val="24"/>
          <w:szCs w:val="24"/>
        </w:rPr>
      </w:pPr>
      <w:bookmarkStart w:id="14" w:name="_Toc77108307"/>
      <w:bookmarkStart w:id="15" w:name="_Toc80356803"/>
      <w:bookmarkEnd w:id="13"/>
      <w:r w:rsidRPr="006851F0">
        <w:rPr>
          <w:rFonts w:eastAsiaTheme="majorEastAsia"/>
          <w:b/>
          <w:kern w:val="32"/>
          <w:sz w:val="24"/>
          <w:szCs w:val="24"/>
        </w:rPr>
        <w:t>PROCEDENCIA</w:t>
      </w:r>
      <w:bookmarkEnd w:id="14"/>
      <w:bookmarkEnd w:id="15"/>
    </w:p>
    <w:p w14:paraId="746EAE33" w14:textId="4E1833DA" w:rsidR="002F0C48" w:rsidRPr="006851F0" w:rsidRDefault="002F0C48" w:rsidP="00746E02">
      <w:pPr>
        <w:spacing w:line="360" w:lineRule="auto"/>
        <w:jc w:val="both"/>
        <w:rPr>
          <w:sz w:val="24"/>
          <w:szCs w:val="24"/>
        </w:rPr>
      </w:pPr>
      <w:r w:rsidRPr="006851F0">
        <w:rPr>
          <w:sz w:val="24"/>
          <w:szCs w:val="24"/>
        </w:rPr>
        <w:t xml:space="preserve">El juicio de la ciudadanía es procedente al reunir los requisitos previstos en los artículos 8, 9, párrafo 1, 13, párrafo 1, inciso b), 79 y 80, de la </w:t>
      </w:r>
      <w:r w:rsidRPr="006851F0">
        <w:rPr>
          <w:i/>
          <w:sz w:val="24"/>
          <w:szCs w:val="24"/>
        </w:rPr>
        <w:t>Ley de Medios</w:t>
      </w:r>
      <w:r w:rsidRPr="006851F0">
        <w:rPr>
          <w:sz w:val="24"/>
          <w:szCs w:val="24"/>
        </w:rPr>
        <w:t>, conforme lo razonado en el auto de admisión de</w:t>
      </w:r>
      <w:r w:rsidR="00596B96" w:rsidRPr="006851F0">
        <w:rPr>
          <w:sz w:val="24"/>
          <w:szCs w:val="24"/>
        </w:rPr>
        <w:t xml:space="preserve"> veinticuatro</w:t>
      </w:r>
      <w:r w:rsidR="006C6E53" w:rsidRPr="006851F0">
        <w:rPr>
          <w:sz w:val="24"/>
          <w:szCs w:val="24"/>
        </w:rPr>
        <w:t xml:space="preserve"> de agosto.</w:t>
      </w:r>
    </w:p>
    <w:p w14:paraId="77A8AA92" w14:textId="77777777" w:rsidR="00DF69EE" w:rsidRPr="006851F0" w:rsidRDefault="00DF69EE" w:rsidP="00746E02">
      <w:pPr>
        <w:pStyle w:val="Prrafodelista"/>
        <w:numPr>
          <w:ilvl w:val="0"/>
          <w:numId w:val="1"/>
        </w:numPr>
        <w:spacing w:after="0" w:line="360" w:lineRule="auto"/>
        <w:ind w:left="357" w:hanging="357"/>
        <w:jc w:val="both"/>
        <w:outlineLvl w:val="0"/>
        <w:rPr>
          <w:rFonts w:eastAsia="Times New Roman"/>
          <w:b/>
          <w:bCs/>
          <w:caps/>
          <w:kern w:val="32"/>
          <w:sz w:val="24"/>
          <w:szCs w:val="24"/>
        </w:rPr>
      </w:pPr>
      <w:bookmarkStart w:id="16" w:name="_Toc77108308"/>
      <w:bookmarkStart w:id="17" w:name="_Toc80356804"/>
      <w:r w:rsidRPr="006851F0">
        <w:rPr>
          <w:rFonts w:eastAsiaTheme="majorEastAsia"/>
          <w:b/>
          <w:kern w:val="32"/>
          <w:sz w:val="24"/>
          <w:szCs w:val="24"/>
        </w:rPr>
        <w:t>ESTUDIO DE FONDO</w:t>
      </w:r>
      <w:bookmarkEnd w:id="16"/>
      <w:bookmarkEnd w:id="17"/>
    </w:p>
    <w:p w14:paraId="1CA4A232" w14:textId="00187C59" w:rsidR="00DF69EE" w:rsidRPr="006851F0" w:rsidRDefault="00DF69EE" w:rsidP="00746E02">
      <w:pPr>
        <w:pStyle w:val="Ttulo1"/>
        <w:spacing w:before="0"/>
        <w:contextualSpacing/>
        <w:rPr>
          <w:rFonts w:eastAsia="Yu Gothic Light" w:cs="Arial"/>
          <w:b w:val="0"/>
          <w:bCs w:val="0"/>
          <w:szCs w:val="24"/>
          <w:lang w:eastAsia="es-ES"/>
        </w:rPr>
      </w:pPr>
      <w:bookmarkStart w:id="18" w:name="_Toc77108309"/>
      <w:bookmarkStart w:id="19" w:name="_Toc80356805"/>
      <w:r w:rsidRPr="006851F0">
        <w:rPr>
          <w:rFonts w:eastAsia="Yu Gothic Light" w:cs="Arial"/>
          <w:szCs w:val="24"/>
          <w:lang w:eastAsia="es-ES"/>
        </w:rPr>
        <w:t xml:space="preserve">4.1. </w:t>
      </w:r>
      <w:r w:rsidR="00640BF9" w:rsidRPr="006851F0">
        <w:rPr>
          <w:rFonts w:eastAsia="Yu Gothic Light" w:cs="Arial"/>
          <w:caps w:val="0"/>
          <w:szCs w:val="24"/>
          <w:lang w:eastAsia="es-ES"/>
        </w:rPr>
        <w:t>Materia de la controversia</w:t>
      </w:r>
      <w:bookmarkEnd w:id="18"/>
      <w:bookmarkEnd w:id="19"/>
    </w:p>
    <w:p w14:paraId="29E1BDB4" w14:textId="77777777" w:rsidR="00A427DB" w:rsidRPr="006851F0" w:rsidRDefault="002F0C48" w:rsidP="00746E02">
      <w:pPr>
        <w:spacing w:before="100" w:beforeAutospacing="1" w:after="100" w:afterAutospacing="1" w:line="360" w:lineRule="auto"/>
        <w:jc w:val="both"/>
        <w:rPr>
          <w:rFonts w:eastAsia="Yu Gothic Light"/>
          <w:sz w:val="24"/>
          <w:szCs w:val="24"/>
        </w:rPr>
      </w:pPr>
      <w:r w:rsidRPr="006851F0">
        <w:rPr>
          <w:rFonts w:eastAsia="Yu Gothic Light"/>
          <w:sz w:val="24"/>
          <w:szCs w:val="24"/>
        </w:rPr>
        <w:t xml:space="preserve">El presente juicio tiene origen en </w:t>
      </w:r>
      <w:r w:rsidR="00760296" w:rsidRPr="006851F0">
        <w:rPr>
          <w:rFonts w:eastAsia="Yu Gothic Light"/>
          <w:sz w:val="24"/>
          <w:szCs w:val="24"/>
        </w:rPr>
        <w:t>las quejas</w:t>
      </w:r>
      <w:r w:rsidRPr="006851F0">
        <w:rPr>
          <w:rFonts w:eastAsia="Yu Gothic Light"/>
          <w:sz w:val="24"/>
          <w:szCs w:val="24"/>
        </w:rPr>
        <w:t xml:space="preserve"> presentada</w:t>
      </w:r>
      <w:r w:rsidR="00BB7D19" w:rsidRPr="006851F0">
        <w:rPr>
          <w:rFonts w:eastAsia="Yu Gothic Light"/>
          <w:sz w:val="24"/>
          <w:szCs w:val="24"/>
        </w:rPr>
        <w:t>s</w:t>
      </w:r>
      <w:r w:rsidRPr="006851F0">
        <w:rPr>
          <w:rFonts w:eastAsia="Yu Gothic Light"/>
          <w:sz w:val="24"/>
          <w:szCs w:val="24"/>
        </w:rPr>
        <w:t xml:space="preserve"> por Jaime</w:t>
      </w:r>
      <w:r w:rsidR="00BB7D19" w:rsidRPr="006851F0">
        <w:rPr>
          <w:rFonts w:eastAsia="Yu Gothic Light"/>
          <w:sz w:val="24"/>
          <w:szCs w:val="24"/>
        </w:rPr>
        <w:t xml:space="preserve"> </w:t>
      </w:r>
      <w:r w:rsidRPr="006851F0">
        <w:rPr>
          <w:rFonts w:eastAsia="Yu Gothic Light"/>
          <w:sz w:val="24"/>
          <w:szCs w:val="24"/>
        </w:rPr>
        <w:t>Martínez Tapia</w:t>
      </w:r>
      <w:r w:rsidR="006C6E53" w:rsidRPr="006851F0">
        <w:rPr>
          <w:rFonts w:eastAsia="Yu Gothic Light"/>
          <w:sz w:val="24"/>
          <w:szCs w:val="24"/>
        </w:rPr>
        <w:t xml:space="preserve"> y María Esther Garza Moreno</w:t>
      </w:r>
      <w:r w:rsidR="00692D34" w:rsidRPr="006851F0">
        <w:rPr>
          <w:rFonts w:eastAsia="Yu Gothic Light"/>
          <w:sz w:val="24"/>
          <w:szCs w:val="24"/>
        </w:rPr>
        <w:t xml:space="preserve"> </w:t>
      </w:r>
      <w:r w:rsidR="006C6E53" w:rsidRPr="006851F0">
        <w:rPr>
          <w:rFonts w:eastAsia="Yu Gothic Light"/>
          <w:sz w:val="24"/>
          <w:szCs w:val="24"/>
        </w:rPr>
        <w:t xml:space="preserve">ante la </w:t>
      </w:r>
      <w:r w:rsidR="006C6E53" w:rsidRPr="006851F0">
        <w:rPr>
          <w:rFonts w:eastAsia="Yu Gothic Light"/>
          <w:i/>
          <w:iCs/>
          <w:sz w:val="24"/>
          <w:szCs w:val="24"/>
        </w:rPr>
        <w:t>Comisión Nacional</w:t>
      </w:r>
      <w:r w:rsidR="00A427DB" w:rsidRPr="006851F0">
        <w:rPr>
          <w:rFonts w:eastAsia="Yu Gothic Light"/>
          <w:sz w:val="24"/>
          <w:szCs w:val="24"/>
        </w:rPr>
        <w:t xml:space="preserve"> contra</w:t>
      </w:r>
      <w:r w:rsidR="00BA6558" w:rsidRPr="006851F0">
        <w:rPr>
          <w:rFonts w:eastAsia="Yu Gothic Light"/>
          <w:sz w:val="24"/>
          <w:szCs w:val="24"/>
        </w:rPr>
        <w:t xml:space="preserve"> la aprobación </w:t>
      </w:r>
      <w:r w:rsidR="00A427DB" w:rsidRPr="006851F0">
        <w:rPr>
          <w:rFonts w:eastAsia="Yu Gothic Light"/>
          <w:sz w:val="24"/>
          <w:szCs w:val="24"/>
        </w:rPr>
        <w:t xml:space="preserve">de la lista de candidaturas a diputaciones locales de </w:t>
      </w:r>
      <w:r w:rsidR="00A427DB" w:rsidRPr="006851F0">
        <w:rPr>
          <w:rFonts w:eastAsia="Yu Gothic Light"/>
          <w:i/>
          <w:iCs/>
          <w:sz w:val="24"/>
          <w:szCs w:val="24"/>
        </w:rPr>
        <w:t>RP</w:t>
      </w:r>
      <w:r w:rsidR="00A427DB" w:rsidRPr="006851F0">
        <w:rPr>
          <w:rFonts w:eastAsia="Yu Gothic Light"/>
          <w:sz w:val="24"/>
          <w:szCs w:val="24"/>
        </w:rPr>
        <w:t xml:space="preserve">, </w:t>
      </w:r>
      <w:r w:rsidR="00BA6558" w:rsidRPr="006851F0">
        <w:rPr>
          <w:rFonts w:eastAsia="Yu Gothic Light"/>
          <w:sz w:val="24"/>
          <w:szCs w:val="24"/>
        </w:rPr>
        <w:t xml:space="preserve">por parte de la Comisión Permanente del Consejo Político Estatal del </w:t>
      </w:r>
      <w:r w:rsidR="00BA6558" w:rsidRPr="006851F0">
        <w:rPr>
          <w:rFonts w:eastAsia="Yu Gothic Light"/>
          <w:i/>
          <w:iCs/>
          <w:sz w:val="24"/>
          <w:szCs w:val="24"/>
        </w:rPr>
        <w:t>PRI</w:t>
      </w:r>
      <w:r w:rsidR="00A427DB" w:rsidRPr="006851F0">
        <w:rPr>
          <w:rFonts w:eastAsia="Yu Gothic Light"/>
          <w:sz w:val="24"/>
          <w:szCs w:val="24"/>
        </w:rPr>
        <w:t xml:space="preserve">, al </w:t>
      </w:r>
      <w:r w:rsidR="00F710B4" w:rsidRPr="006851F0">
        <w:rPr>
          <w:rFonts w:eastAsia="Yu Gothic Light"/>
          <w:sz w:val="24"/>
          <w:szCs w:val="24"/>
        </w:rPr>
        <w:t xml:space="preserve">considerar que, por su trayectoria política, </w:t>
      </w:r>
      <w:r w:rsidR="00A427DB" w:rsidRPr="006851F0">
        <w:rPr>
          <w:rFonts w:eastAsia="Yu Gothic Light"/>
          <w:sz w:val="24"/>
          <w:szCs w:val="24"/>
        </w:rPr>
        <w:t>tenían un mejor derecho para ser</w:t>
      </w:r>
      <w:r w:rsidR="00F710B4" w:rsidRPr="006851F0">
        <w:rPr>
          <w:rFonts w:eastAsia="Yu Gothic Light"/>
          <w:sz w:val="24"/>
          <w:szCs w:val="24"/>
        </w:rPr>
        <w:t xml:space="preserve"> designados en el primer y segundo puesto de dicha lista.</w:t>
      </w:r>
    </w:p>
    <w:p w14:paraId="4B7B4E16" w14:textId="04B93E22" w:rsidR="00BA6558" w:rsidRPr="006851F0" w:rsidRDefault="00BA6558" w:rsidP="00746E02">
      <w:pPr>
        <w:spacing w:before="100" w:beforeAutospacing="1" w:after="100" w:afterAutospacing="1" w:line="360" w:lineRule="auto"/>
        <w:jc w:val="both"/>
        <w:rPr>
          <w:rFonts w:eastAsia="Yu Gothic Light"/>
          <w:sz w:val="24"/>
          <w:szCs w:val="24"/>
        </w:rPr>
      </w:pPr>
      <w:r w:rsidRPr="006851F0">
        <w:rPr>
          <w:rFonts w:eastAsia="Yu Gothic Light"/>
          <w:sz w:val="24"/>
          <w:szCs w:val="24"/>
        </w:rPr>
        <w:t xml:space="preserve">Ante la omisión de resolver, los actores promovieron </w:t>
      </w:r>
      <w:r w:rsidR="003366A8" w:rsidRPr="006851F0">
        <w:rPr>
          <w:rFonts w:eastAsia="Yu Gothic Light"/>
          <w:sz w:val="24"/>
          <w:szCs w:val="24"/>
        </w:rPr>
        <w:t xml:space="preserve">juicios </w:t>
      </w:r>
      <w:r w:rsidRPr="006851F0">
        <w:rPr>
          <w:rFonts w:eastAsia="Yu Gothic Light"/>
          <w:sz w:val="24"/>
          <w:szCs w:val="24"/>
        </w:rPr>
        <w:t xml:space="preserve">ante el </w:t>
      </w:r>
      <w:r w:rsidRPr="006851F0">
        <w:rPr>
          <w:rFonts w:eastAsia="Yu Gothic Light"/>
          <w:i/>
          <w:iCs/>
          <w:sz w:val="24"/>
          <w:szCs w:val="24"/>
        </w:rPr>
        <w:t>Tribunal Local</w:t>
      </w:r>
      <w:r w:rsidRPr="006851F0">
        <w:rPr>
          <w:rFonts w:eastAsia="Yu Gothic Light"/>
          <w:sz w:val="24"/>
          <w:szCs w:val="24"/>
        </w:rPr>
        <w:t xml:space="preserve"> [TEEG/JPDC/192/2021 y acumulado]</w:t>
      </w:r>
      <w:r w:rsidR="00A427DB" w:rsidRPr="006851F0">
        <w:rPr>
          <w:rFonts w:eastAsia="Yu Gothic Light"/>
          <w:sz w:val="24"/>
          <w:szCs w:val="24"/>
        </w:rPr>
        <w:t xml:space="preserve"> en los cuales</w:t>
      </w:r>
      <w:r w:rsidR="003366A8" w:rsidRPr="006851F0">
        <w:rPr>
          <w:rFonts w:eastAsia="Yu Gothic Light"/>
          <w:sz w:val="24"/>
          <w:szCs w:val="24"/>
        </w:rPr>
        <w:t>, previa acumulación</w:t>
      </w:r>
      <w:r w:rsidR="0064177A" w:rsidRPr="006851F0">
        <w:rPr>
          <w:rFonts w:eastAsia="Yu Gothic Light"/>
          <w:sz w:val="24"/>
          <w:szCs w:val="24"/>
        </w:rPr>
        <w:t>,</w:t>
      </w:r>
      <w:r w:rsidR="003366A8" w:rsidRPr="006851F0">
        <w:rPr>
          <w:rFonts w:eastAsia="Yu Gothic Light"/>
          <w:sz w:val="24"/>
          <w:szCs w:val="24"/>
        </w:rPr>
        <w:t xml:space="preserve"> </w:t>
      </w:r>
      <w:r w:rsidR="00A427DB" w:rsidRPr="006851F0">
        <w:rPr>
          <w:rFonts w:eastAsia="Yu Gothic Light"/>
          <w:sz w:val="24"/>
          <w:szCs w:val="24"/>
        </w:rPr>
        <w:t>se</w:t>
      </w:r>
      <w:r w:rsidR="003366A8" w:rsidRPr="006851F0">
        <w:rPr>
          <w:rFonts w:eastAsia="Yu Gothic Light"/>
          <w:sz w:val="24"/>
          <w:szCs w:val="24"/>
        </w:rPr>
        <w:t xml:space="preserve"> ordenó al órgano de justicia partidista </w:t>
      </w:r>
      <w:r w:rsidR="00A427DB" w:rsidRPr="006851F0">
        <w:rPr>
          <w:rFonts w:eastAsia="Yu Gothic Light"/>
          <w:sz w:val="24"/>
          <w:szCs w:val="24"/>
        </w:rPr>
        <w:t>que procediera al trámite y resolución de las quejas intrapartidistas.</w:t>
      </w:r>
    </w:p>
    <w:p w14:paraId="6D10AE5A" w14:textId="4F804467" w:rsidR="003366A8" w:rsidRPr="006851F0" w:rsidRDefault="003366A8" w:rsidP="00746E02">
      <w:pPr>
        <w:spacing w:before="100" w:beforeAutospacing="1" w:after="100" w:afterAutospacing="1" w:line="360" w:lineRule="auto"/>
        <w:jc w:val="both"/>
        <w:rPr>
          <w:rFonts w:eastAsia="Yu Gothic Light"/>
          <w:sz w:val="24"/>
          <w:szCs w:val="24"/>
        </w:rPr>
      </w:pPr>
      <w:r w:rsidRPr="006851F0">
        <w:rPr>
          <w:rFonts w:eastAsia="Yu Gothic Light"/>
          <w:sz w:val="24"/>
          <w:szCs w:val="24"/>
        </w:rPr>
        <w:t xml:space="preserve">En cumplimiento, la </w:t>
      </w:r>
      <w:r w:rsidRPr="006851F0">
        <w:rPr>
          <w:rFonts w:eastAsia="Yu Gothic Light"/>
          <w:i/>
          <w:iCs/>
          <w:sz w:val="24"/>
          <w:szCs w:val="24"/>
        </w:rPr>
        <w:t>Comisión Nacional</w:t>
      </w:r>
      <w:r w:rsidRPr="006851F0">
        <w:rPr>
          <w:rFonts w:eastAsia="Yu Gothic Light"/>
          <w:sz w:val="24"/>
          <w:szCs w:val="24"/>
        </w:rPr>
        <w:t xml:space="preserve"> desestimó los agravios de la parte actora, por lo </w:t>
      </w:r>
      <w:r w:rsidR="00A427DB" w:rsidRPr="006851F0">
        <w:rPr>
          <w:rFonts w:eastAsia="Yu Gothic Light"/>
          <w:sz w:val="24"/>
          <w:szCs w:val="24"/>
        </w:rPr>
        <w:t>cual, en desacuerdo, los actores</w:t>
      </w:r>
      <w:r w:rsidRPr="006851F0">
        <w:rPr>
          <w:rFonts w:eastAsia="Yu Gothic Light"/>
          <w:sz w:val="24"/>
          <w:szCs w:val="24"/>
        </w:rPr>
        <w:t xml:space="preserve"> promovieron un segundo juicio ante el </w:t>
      </w:r>
      <w:r w:rsidRPr="006851F0">
        <w:rPr>
          <w:rFonts w:eastAsia="Yu Gothic Light"/>
          <w:i/>
          <w:iCs/>
          <w:sz w:val="24"/>
          <w:szCs w:val="24"/>
        </w:rPr>
        <w:t>Tribunal Local</w:t>
      </w:r>
      <w:r w:rsidRPr="006851F0">
        <w:rPr>
          <w:rFonts w:eastAsia="Yu Gothic Light"/>
          <w:sz w:val="24"/>
          <w:szCs w:val="24"/>
        </w:rPr>
        <w:t xml:space="preserve"> [TEEG/JPDC/217/2021], al estimar que</w:t>
      </w:r>
      <w:r w:rsidR="00A427DB" w:rsidRPr="006851F0">
        <w:rPr>
          <w:rFonts w:eastAsia="Yu Gothic Light"/>
          <w:sz w:val="24"/>
          <w:szCs w:val="24"/>
        </w:rPr>
        <w:t xml:space="preserve">, </w:t>
      </w:r>
      <w:r w:rsidRPr="006851F0">
        <w:rPr>
          <w:rFonts w:eastAsia="Yu Gothic Light"/>
          <w:sz w:val="24"/>
          <w:szCs w:val="24"/>
        </w:rPr>
        <w:t>de forma indebida</w:t>
      </w:r>
      <w:r w:rsidR="00A427DB" w:rsidRPr="006851F0">
        <w:rPr>
          <w:rFonts w:eastAsia="Yu Gothic Light"/>
          <w:sz w:val="24"/>
          <w:szCs w:val="24"/>
        </w:rPr>
        <w:t>,</w:t>
      </w:r>
      <w:r w:rsidRPr="006851F0">
        <w:rPr>
          <w:rFonts w:eastAsia="Yu Gothic Light"/>
          <w:sz w:val="24"/>
          <w:szCs w:val="24"/>
        </w:rPr>
        <w:t xml:space="preserve"> se justificó la designación d</w:t>
      </w:r>
      <w:r w:rsidR="00A427DB" w:rsidRPr="006851F0">
        <w:rPr>
          <w:rFonts w:eastAsia="Yu Gothic Light"/>
          <w:sz w:val="24"/>
          <w:szCs w:val="24"/>
        </w:rPr>
        <w:t>iscrecional de las</w:t>
      </w:r>
      <w:r w:rsidRPr="006851F0">
        <w:rPr>
          <w:rFonts w:eastAsia="Yu Gothic Light"/>
          <w:sz w:val="24"/>
          <w:szCs w:val="24"/>
        </w:rPr>
        <w:t xml:space="preserve"> candidaturas</w:t>
      </w:r>
      <w:r w:rsidR="00A427DB" w:rsidRPr="006851F0">
        <w:rPr>
          <w:rFonts w:eastAsia="Yu Gothic Light"/>
          <w:sz w:val="24"/>
          <w:szCs w:val="24"/>
        </w:rPr>
        <w:t xml:space="preserve">. </w:t>
      </w:r>
    </w:p>
    <w:p w14:paraId="162BA892" w14:textId="1CC43BCB" w:rsidR="003366A8" w:rsidRPr="006851F0" w:rsidRDefault="003366A8" w:rsidP="00746E02">
      <w:pPr>
        <w:spacing w:before="100" w:beforeAutospacing="1" w:after="100" w:afterAutospacing="1" w:line="360" w:lineRule="auto"/>
        <w:jc w:val="both"/>
        <w:rPr>
          <w:rFonts w:eastAsia="Yu Gothic Light"/>
          <w:sz w:val="24"/>
          <w:szCs w:val="24"/>
        </w:rPr>
      </w:pPr>
      <w:r w:rsidRPr="006851F0">
        <w:rPr>
          <w:rFonts w:eastAsia="Yu Gothic Light"/>
          <w:sz w:val="24"/>
          <w:szCs w:val="24"/>
        </w:rPr>
        <w:t>El veinticinco de junio</w:t>
      </w:r>
      <w:r w:rsidR="00CD01C4" w:rsidRPr="006851F0">
        <w:rPr>
          <w:rFonts w:eastAsia="Yu Gothic Light"/>
          <w:sz w:val="24"/>
          <w:szCs w:val="24"/>
        </w:rPr>
        <w:t>, el Tribunal responsable</w:t>
      </w:r>
      <w:r w:rsidRPr="006851F0">
        <w:rPr>
          <w:rFonts w:eastAsia="Yu Gothic Light"/>
          <w:sz w:val="24"/>
          <w:szCs w:val="24"/>
        </w:rPr>
        <w:t xml:space="preserve"> declaró improcedente el medio de impugnación, al considerar qu</w:t>
      </w:r>
      <w:r w:rsidR="00CD01C4" w:rsidRPr="006851F0">
        <w:rPr>
          <w:rFonts w:eastAsia="Yu Gothic Light"/>
          <w:sz w:val="24"/>
          <w:szCs w:val="24"/>
        </w:rPr>
        <w:t>e</w:t>
      </w:r>
      <w:r w:rsidRPr="006851F0">
        <w:rPr>
          <w:bCs/>
          <w:sz w:val="24"/>
          <w:szCs w:val="24"/>
        </w:rPr>
        <w:t xml:space="preserve"> no era </w:t>
      </w:r>
      <w:r w:rsidR="00CD01C4" w:rsidRPr="006851F0">
        <w:rPr>
          <w:bCs/>
          <w:sz w:val="24"/>
          <w:szCs w:val="24"/>
        </w:rPr>
        <w:t xml:space="preserve">jurídicamente </w:t>
      </w:r>
      <w:r w:rsidRPr="006851F0">
        <w:rPr>
          <w:bCs/>
          <w:sz w:val="24"/>
          <w:szCs w:val="24"/>
        </w:rPr>
        <w:t xml:space="preserve">posible reparar las violaciones </w:t>
      </w:r>
      <w:r w:rsidR="00CD01C4" w:rsidRPr="006851F0">
        <w:rPr>
          <w:bCs/>
          <w:sz w:val="24"/>
          <w:szCs w:val="24"/>
        </w:rPr>
        <w:t>alegadas</w:t>
      </w:r>
      <w:r w:rsidRPr="006851F0">
        <w:rPr>
          <w:bCs/>
          <w:sz w:val="24"/>
          <w:szCs w:val="24"/>
        </w:rPr>
        <w:t xml:space="preserve">, </w:t>
      </w:r>
      <w:r w:rsidR="00CD01C4" w:rsidRPr="006851F0">
        <w:rPr>
          <w:bCs/>
          <w:sz w:val="24"/>
          <w:szCs w:val="24"/>
        </w:rPr>
        <w:t>al haber tenido v</w:t>
      </w:r>
      <w:r w:rsidRPr="006851F0">
        <w:rPr>
          <w:bCs/>
          <w:sz w:val="24"/>
          <w:szCs w:val="24"/>
        </w:rPr>
        <w:t>erificativo la jornada electoral</w:t>
      </w:r>
      <w:r w:rsidR="00CD01C4" w:rsidRPr="006851F0">
        <w:rPr>
          <w:bCs/>
          <w:sz w:val="24"/>
          <w:szCs w:val="24"/>
        </w:rPr>
        <w:t xml:space="preserve"> el seis de junio.</w:t>
      </w:r>
    </w:p>
    <w:p w14:paraId="793D9043" w14:textId="3CB2B9FD" w:rsidR="006C6E53" w:rsidRPr="006851F0" w:rsidRDefault="00F710B4" w:rsidP="00746E02">
      <w:pPr>
        <w:spacing w:before="100" w:beforeAutospacing="1" w:after="100" w:afterAutospacing="1" w:line="360" w:lineRule="auto"/>
        <w:jc w:val="both"/>
        <w:rPr>
          <w:bCs/>
          <w:sz w:val="24"/>
          <w:szCs w:val="24"/>
        </w:rPr>
      </w:pPr>
      <w:r w:rsidRPr="006851F0">
        <w:rPr>
          <w:rFonts w:eastAsia="Yu Gothic Light"/>
          <w:sz w:val="24"/>
          <w:szCs w:val="24"/>
        </w:rPr>
        <w:t>Inconformes</w:t>
      </w:r>
      <w:r w:rsidR="003366A8" w:rsidRPr="006851F0">
        <w:rPr>
          <w:rFonts w:eastAsia="Yu Gothic Light"/>
          <w:sz w:val="24"/>
          <w:szCs w:val="24"/>
        </w:rPr>
        <w:t>,</w:t>
      </w:r>
      <w:r w:rsidRPr="006851F0">
        <w:rPr>
          <w:rFonts w:eastAsia="Yu Gothic Light"/>
          <w:sz w:val="24"/>
          <w:szCs w:val="24"/>
        </w:rPr>
        <w:t xml:space="preserve"> e</w:t>
      </w:r>
      <w:r w:rsidR="003366A8" w:rsidRPr="006851F0">
        <w:rPr>
          <w:rFonts w:eastAsia="Yu Gothic Light"/>
          <w:sz w:val="24"/>
          <w:szCs w:val="24"/>
        </w:rPr>
        <w:t>l veintiocho siguiente, los actores promovieron juicio federal</w:t>
      </w:r>
      <w:r w:rsidRPr="006851F0">
        <w:rPr>
          <w:rFonts w:eastAsia="Yu Gothic Light"/>
          <w:sz w:val="24"/>
          <w:szCs w:val="24"/>
        </w:rPr>
        <w:t xml:space="preserve"> [SM-JDC-642/2021</w:t>
      </w:r>
      <w:r w:rsidR="00B512DB" w:rsidRPr="006851F0">
        <w:rPr>
          <w:rFonts w:eastAsia="Yu Gothic Light"/>
          <w:sz w:val="24"/>
          <w:szCs w:val="24"/>
        </w:rPr>
        <w:t>]</w:t>
      </w:r>
      <w:r w:rsidR="00241B03" w:rsidRPr="006851F0">
        <w:rPr>
          <w:rFonts w:eastAsia="Yu Gothic Light"/>
          <w:sz w:val="24"/>
          <w:szCs w:val="24"/>
        </w:rPr>
        <w:t xml:space="preserve">, </w:t>
      </w:r>
      <w:r w:rsidR="00CD01C4" w:rsidRPr="006851F0">
        <w:rPr>
          <w:rFonts w:eastAsia="Yu Gothic Light"/>
          <w:sz w:val="24"/>
          <w:szCs w:val="24"/>
        </w:rPr>
        <w:t>en el cual</w:t>
      </w:r>
      <w:r w:rsidRPr="006851F0">
        <w:rPr>
          <w:rFonts w:eastAsia="Yu Gothic Light"/>
          <w:sz w:val="24"/>
          <w:szCs w:val="24"/>
        </w:rPr>
        <w:t xml:space="preserve"> esta Sala</w:t>
      </w:r>
      <w:r w:rsidR="00CD01C4" w:rsidRPr="006851F0">
        <w:rPr>
          <w:rFonts w:eastAsia="Yu Gothic Light"/>
          <w:sz w:val="24"/>
          <w:szCs w:val="24"/>
        </w:rPr>
        <w:t xml:space="preserve"> Regional</w:t>
      </w:r>
      <w:r w:rsidRPr="006851F0">
        <w:rPr>
          <w:rFonts w:eastAsia="Yu Gothic Light"/>
          <w:sz w:val="24"/>
          <w:szCs w:val="24"/>
        </w:rPr>
        <w:t xml:space="preserve"> revocó la determinación impugnada</w:t>
      </w:r>
      <w:r w:rsidR="0064177A" w:rsidRPr="006851F0">
        <w:rPr>
          <w:rFonts w:eastAsia="Yu Gothic Light"/>
          <w:sz w:val="24"/>
          <w:szCs w:val="24"/>
        </w:rPr>
        <w:t>,</w:t>
      </w:r>
      <w:r w:rsidRPr="006851F0">
        <w:rPr>
          <w:rFonts w:eastAsia="Yu Gothic Light"/>
          <w:sz w:val="24"/>
          <w:szCs w:val="24"/>
        </w:rPr>
        <w:t xml:space="preserve"> </w:t>
      </w:r>
      <w:r w:rsidR="00CD01C4" w:rsidRPr="006851F0">
        <w:rPr>
          <w:rFonts w:eastAsia="Yu Gothic Light"/>
          <w:sz w:val="24"/>
          <w:szCs w:val="24"/>
        </w:rPr>
        <w:t xml:space="preserve">al </w:t>
      </w:r>
      <w:r w:rsidR="00596B96" w:rsidRPr="006851F0">
        <w:rPr>
          <w:rFonts w:eastAsia="Yu Gothic Light"/>
          <w:sz w:val="24"/>
          <w:szCs w:val="24"/>
        </w:rPr>
        <w:t>estimarse</w:t>
      </w:r>
      <w:r w:rsidR="00CD01C4" w:rsidRPr="006851F0">
        <w:rPr>
          <w:rFonts w:eastAsia="Yu Gothic Light"/>
          <w:sz w:val="24"/>
          <w:szCs w:val="24"/>
        </w:rPr>
        <w:t xml:space="preserve"> que la celebración de l</w:t>
      </w:r>
      <w:r w:rsidRPr="006851F0">
        <w:rPr>
          <w:bCs/>
          <w:sz w:val="24"/>
          <w:szCs w:val="24"/>
        </w:rPr>
        <w:t>a jornada electiva no ha</w:t>
      </w:r>
      <w:r w:rsidR="00CD01C4" w:rsidRPr="006851F0">
        <w:rPr>
          <w:bCs/>
          <w:sz w:val="24"/>
          <w:szCs w:val="24"/>
        </w:rPr>
        <w:t>cía</w:t>
      </w:r>
      <w:r w:rsidRPr="006851F0">
        <w:rPr>
          <w:bCs/>
          <w:sz w:val="24"/>
          <w:szCs w:val="24"/>
        </w:rPr>
        <w:t xml:space="preserve"> irreparable el posible registro de los promoventes como candidatos a las diputaciones locales de </w:t>
      </w:r>
      <w:r w:rsidRPr="006851F0">
        <w:rPr>
          <w:bCs/>
          <w:i/>
          <w:iCs/>
          <w:sz w:val="24"/>
          <w:szCs w:val="24"/>
        </w:rPr>
        <w:t>RP</w:t>
      </w:r>
      <w:r w:rsidRPr="006851F0">
        <w:rPr>
          <w:bCs/>
          <w:sz w:val="24"/>
          <w:szCs w:val="24"/>
        </w:rPr>
        <w:t xml:space="preserve">, </w:t>
      </w:r>
      <w:r w:rsidR="0064177A" w:rsidRPr="006851F0">
        <w:rPr>
          <w:bCs/>
          <w:sz w:val="24"/>
          <w:szCs w:val="24"/>
        </w:rPr>
        <w:t xml:space="preserve">pues, entre otras cosas, </w:t>
      </w:r>
      <w:r w:rsidRPr="006851F0">
        <w:rPr>
          <w:bCs/>
          <w:sz w:val="24"/>
          <w:szCs w:val="24"/>
        </w:rPr>
        <w:t>la instalación del poder legislativo de la entidad tendrá lugar hasta el veinticinco de septiembre</w:t>
      </w:r>
      <w:r w:rsidR="00B512DB" w:rsidRPr="006851F0">
        <w:rPr>
          <w:bCs/>
          <w:sz w:val="24"/>
          <w:szCs w:val="24"/>
        </w:rPr>
        <w:t xml:space="preserve">; por lo que se le ordenó </w:t>
      </w:r>
      <w:r w:rsidR="00241B03" w:rsidRPr="006851F0">
        <w:rPr>
          <w:bCs/>
          <w:sz w:val="24"/>
          <w:szCs w:val="24"/>
        </w:rPr>
        <w:t>a la responsable</w:t>
      </w:r>
      <w:r w:rsidR="00B512DB" w:rsidRPr="006851F0">
        <w:rPr>
          <w:bCs/>
          <w:sz w:val="24"/>
          <w:szCs w:val="24"/>
        </w:rPr>
        <w:t xml:space="preserve"> emitiera una nueva </w:t>
      </w:r>
      <w:r w:rsidR="00596B96" w:rsidRPr="006851F0">
        <w:rPr>
          <w:bCs/>
          <w:sz w:val="24"/>
          <w:szCs w:val="24"/>
        </w:rPr>
        <w:t>resolución</w:t>
      </w:r>
      <w:r w:rsidR="00B512DB" w:rsidRPr="006851F0">
        <w:rPr>
          <w:bCs/>
          <w:sz w:val="24"/>
          <w:szCs w:val="24"/>
        </w:rPr>
        <w:t>.</w:t>
      </w:r>
    </w:p>
    <w:p w14:paraId="1FD125CC" w14:textId="6A32DA87" w:rsidR="000A73FB" w:rsidRPr="006851F0" w:rsidRDefault="000A73FB" w:rsidP="000A73FB">
      <w:pPr>
        <w:spacing w:before="100" w:beforeAutospacing="1" w:after="100" w:afterAutospacing="1" w:line="360" w:lineRule="auto"/>
        <w:jc w:val="both"/>
        <w:rPr>
          <w:bCs/>
          <w:sz w:val="24"/>
          <w:szCs w:val="24"/>
        </w:rPr>
      </w:pPr>
      <w:r w:rsidRPr="006851F0">
        <w:rPr>
          <w:rFonts w:eastAsia="Yu Gothic Light"/>
          <w:sz w:val="24"/>
          <w:szCs w:val="24"/>
        </w:rPr>
        <w:t xml:space="preserve">Por otra parte, el </w:t>
      </w:r>
      <w:r w:rsidRPr="006851F0">
        <w:rPr>
          <w:bCs/>
          <w:sz w:val="24"/>
          <w:szCs w:val="24"/>
        </w:rPr>
        <w:t>veinti</w:t>
      </w:r>
      <w:r w:rsidR="00CD01C4" w:rsidRPr="006851F0">
        <w:rPr>
          <w:bCs/>
          <w:sz w:val="24"/>
          <w:szCs w:val="24"/>
        </w:rPr>
        <w:t>uno de julio</w:t>
      </w:r>
      <w:r w:rsidRPr="006851F0">
        <w:rPr>
          <w:bCs/>
          <w:sz w:val="24"/>
          <w:szCs w:val="24"/>
        </w:rPr>
        <w:t xml:space="preserve">, el Consejo General del </w:t>
      </w:r>
      <w:r w:rsidRPr="006851F0">
        <w:rPr>
          <w:bCs/>
          <w:i/>
          <w:iCs/>
          <w:sz w:val="24"/>
          <w:szCs w:val="24"/>
        </w:rPr>
        <w:t>Instituto Local</w:t>
      </w:r>
      <w:r w:rsidRPr="006851F0">
        <w:rPr>
          <w:bCs/>
          <w:sz w:val="24"/>
          <w:szCs w:val="24"/>
        </w:rPr>
        <w:t xml:space="preserve"> declaró la validez de la elección de diputaciones por el principio de </w:t>
      </w:r>
      <w:r w:rsidRPr="006851F0">
        <w:rPr>
          <w:bCs/>
          <w:i/>
          <w:iCs/>
          <w:sz w:val="24"/>
          <w:szCs w:val="24"/>
        </w:rPr>
        <w:t>RP</w:t>
      </w:r>
      <w:r w:rsidRPr="006851F0">
        <w:rPr>
          <w:bCs/>
          <w:sz w:val="24"/>
          <w:szCs w:val="24"/>
        </w:rPr>
        <w:t xml:space="preserve"> y </w:t>
      </w:r>
      <w:r w:rsidR="00CD01C4" w:rsidRPr="006851F0">
        <w:rPr>
          <w:bCs/>
          <w:sz w:val="24"/>
          <w:szCs w:val="24"/>
        </w:rPr>
        <w:t>realizó la</w:t>
      </w:r>
      <w:r w:rsidRPr="006851F0">
        <w:rPr>
          <w:bCs/>
          <w:sz w:val="24"/>
          <w:szCs w:val="24"/>
        </w:rPr>
        <w:t xml:space="preserve"> asignación de las correspondientes curules.</w:t>
      </w:r>
    </w:p>
    <w:p w14:paraId="35A3D8D4" w14:textId="5561FFF4" w:rsidR="000A73FB" w:rsidRPr="006851F0" w:rsidRDefault="000A73FB" w:rsidP="000A73FB">
      <w:pPr>
        <w:spacing w:before="100" w:beforeAutospacing="1" w:after="100" w:afterAutospacing="1" w:line="360" w:lineRule="auto"/>
        <w:jc w:val="both"/>
        <w:rPr>
          <w:bCs/>
          <w:sz w:val="24"/>
          <w:szCs w:val="24"/>
        </w:rPr>
      </w:pPr>
      <w:r w:rsidRPr="006851F0">
        <w:rPr>
          <w:bCs/>
          <w:sz w:val="24"/>
          <w:szCs w:val="24"/>
        </w:rPr>
        <w:t xml:space="preserve">En contra del referido acuerdo, el veinticuatro de julio, la parte actora promovió juicio ante el </w:t>
      </w:r>
      <w:r w:rsidR="00CD01C4" w:rsidRPr="006851F0">
        <w:rPr>
          <w:bCs/>
          <w:i/>
          <w:iCs/>
          <w:sz w:val="24"/>
          <w:szCs w:val="24"/>
        </w:rPr>
        <w:t>Tribunal Local</w:t>
      </w:r>
      <w:r w:rsidR="00A6167A" w:rsidRPr="006851F0">
        <w:rPr>
          <w:bCs/>
          <w:sz w:val="24"/>
          <w:szCs w:val="24"/>
        </w:rPr>
        <w:t xml:space="preserve">, </w:t>
      </w:r>
      <w:r w:rsidR="00A6167A" w:rsidRPr="006851F0">
        <w:rPr>
          <w:bCs/>
          <w:sz w:val="24"/>
          <w:szCs w:val="24"/>
          <w:u w:val="single"/>
        </w:rPr>
        <w:t xml:space="preserve">al considerar que </w:t>
      </w:r>
      <w:r w:rsidR="00CD01C4" w:rsidRPr="006851F0">
        <w:rPr>
          <w:bCs/>
          <w:sz w:val="24"/>
          <w:szCs w:val="24"/>
          <w:u w:val="single"/>
        </w:rPr>
        <w:t>la autoridad</w:t>
      </w:r>
      <w:r w:rsidR="00A6167A" w:rsidRPr="006851F0">
        <w:rPr>
          <w:bCs/>
          <w:sz w:val="24"/>
          <w:szCs w:val="24"/>
          <w:u w:val="single"/>
        </w:rPr>
        <w:t xml:space="preserve"> administrativ</w:t>
      </w:r>
      <w:r w:rsidR="00CD01C4" w:rsidRPr="006851F0">
        <w:rPr>
          <w:bCs/>
          <w:sz w:val="24"/>
          <w:szCs w:val="24"/>
          <w:u w:val="single"/>
        </w:rPr>
        <w:t>a</w:t>
      </w:r>
      <w:r w:rsidR="00A6167A" w:rsidRPr="006851F0">
        <w:rPr>
          <w:bCs/>
          <w:sz w:val="24"/>
          <w:szCs w:val="24"/>
          <w:u w:val="single"/>
        </w:rPr>
        <w:t xml:space="preserve"> electoral debió</w:t>
      </w:r>
      <w:r w:rsidR="00CD01C4" w:rsidRPr="006851F0">
        <w:rPr>
          <w:bCs/>
          <w:sz w:val="24"/>
          <w:szCs w:val="24"/>
          <w:u w:val="single"/>
        </w:rPr>
        <w:t xml:space="preserve"> realizar la asignación de diputaciones plurinominales</w:t>
      </w:r>
      <w:r w:rsidR="00A6167A" w:rsidRPr="006851F0">
        <w:rPr>
          <w:bCs/>
          <w:sz w:val="24"/>
          <w:szCs w:val="24"/>
          <w:u w:val="single"/>
        </w:rPr>
        <w:t xml:space="preserve"> hasta que se </w:t>
      </w:r>
      <w:r w:rsidR="00CD01C4" w:rsidRPr="006851F0">
        <w:rPr>
          <w:bCs/>
          <w:sz w:val="24"/>
          <w:szCs w:val="24"/>
          <w:u w:val="single"/>
        </w:rPr>
        <w:t>resolviera</w:t>
      </w:r>
      <w:r w:rsidR="00A6167A" w:rsidRPr="006851F0">
        <w:rPr>
          <w:bCs/>
          <w:sz w:val="24"/>
          <w:szCs w:val="24"/>
          <w:u w:val="single"/>
        </w:rPr>
        <w:t xml:space="preserve"> el expediente </w:t>
      </w:r>
      <w:r w:rsidR="00A6167A" w:rsidRPr="006851F0">
        <w:rPr>
          <w:rFonts w:eastAsia="Yu Gothic Light"/>
          <w:sz w:val="24"/>
          <w:szCs w:val="24"/>
          <w:u w:val="single"/>
        </w:rPr>
        <w:t>TEEG/JPDC/217/2021</w:t>
      </w:r>
      <w:r w:rsidR="00A6167A" w:rsidRPr="006851F0">
        <w:rPr>
          <w:bCs/>
          <w:sz w:val="24"/>
          <w:szCs w:val="24"/>
        </w:rPr>
        <w:t>, lo cual violentó su derecho de acceso a la justicia.</w:t>
      </w:r>
    </w:p>
    <w:p w14:paraId="4DF09CA1" w14:textId="472081C7" w:rsidR="00DF69EE" w:rsidRPr="006851F0" w:rsidRDefault="00070CFF" w:rsidP="00746E02">
      <w:pPr>
        <w:pStyle w:val="Ttulo1"/>
        <w:spacing w:before="0"/>
        <w:contextualSpacing/>
        <w:rPr>
          <w:rFonts w:cs="Arial"/>
          <w:b w:val="0"/>
          <w:bCs w:val="0"/>
          <w:szCs w:val="24"/>
          <w:lang w:eastAsia="es-ES"/>
        </w:rPr>
      </w:pPr>
      <w:bookmarkStart w:id="20" w:name="_Toc77108310"/>
      <w:bookmarkStart w:id="21" w:name="_Toc80356806"/>
      <w:bookmarkStart w:id="22" w:name="_Hlk80308866"/>
      <w:r w:rsidRPr="006851F0">
        <w:rPr>
          <w:rFonts w:cs="Arial"/>
          <w:szCs w:val="24"/>
          <w:lang w:eastAsia="es-ES"/>
        </w:rPr>
        <w:t>4</w:t>
      </w:r>
      <w:r w:rsidR="00DF69EE" w:rsidRPr="006851F0">
        <w:rPr>
          <w:rFonts w:cs="Arial"/>
          <w:szCs w:val="24"/>
          <w:lang w:eastAsia="es-ES"/>
        </w:rPr>
        <w:t xml:space="preserve">.1.1. </w:t>
      </w:r>
      <w:r w:rsidR="00692238" w:rsidRPr="006851F0">
        <w:rPr>
          <w:rFonts w:cs="Arial"/>
          <w:caps w:val="0"/>
          <w:szCs w:val="24"/>
          <w:lang w:eastAsia="es-ES"/>
        </w:rPr>
        <w:t>Resolución impugnada</w:t>
      </w:r>
      <w:bookmarkEnd w:id="20"/>
      <w:bookmarkEnd w:id="21"/>
    </w:p>
    <w:p w14:paraId="2FBD3F0A" w14:textId="02108932" w:rsidR="00DF69EE" w:rsidRPr="006851F0" w:rsidRDefault="00A6167A" w:rsidP="00746E02">
      <w:pPr>
        <w:spacing w:line="360" w:lineRule="auto"/>
        <w:jc w:val="both"/>
        <w:rPr>
          <w:sz w:val="24"/>
          <w:szCs w:val="24"/>
          <w:lang w:eastAsia="es-ES"/>
        </w:rPr>
      </w:pPr>
      <w:r w:rsidRPr="006851F0">
        <w:rPr>
          <w:sz w:val="24"/>
          <w:szCs w:val="24"/>
          <w:lang w:eastAsia="es-ES"/>
        </w:rPr>
        <w:t xml:space="preserve">El diez de agosto, </w:t>
      </w:r>
      <w:r w:rsidR="00DF69EE" w:rsidRPr="006851F0">
        <w:rPr>
          <w:sz w:val="24"/>
          <w:szCs w:val="24"/>
          <w:lang w:eastAsia="es-ES"/>
        </w:rPr>
        <w:t xml:space="preserve">el </w:t>
      </w:r>
      <w:r w:rsidR="00DF69EE" w:rsidRPr="006851F0">
        <w:rPr>
          <w:i/>
          <w:iCs/>
          <w:sz w:val="24"/>
          <w:szCs w:val="24"/>
          <w:lang w:eastAsia="es-ES"/>
        </w:rPr>
        <w:t xml:space="preserve">Tribunal Local </w:t>
      </w:r>
      <w:r w:rsidR="000A73FB" w:rsidRPr="006851F0">
        <w:rPr>
          <w:sz w:val="24"/>
          <w:szCs w:val="24"/>
          <w:lang w:eastAsia="es-ES"/>
        </w:rPr>
        <w:t>declaró improcedente el juicio</w:t>
      </w:r>
      <w:r w:rsidRPr="006851F0">
        <w:rPr>
          <w:sz w:val="24"/>
          <w:szCs w:val="24"/>
          <w:lang w:eastAsia="es-ES"/>
        </w:rPr>
        <w:br/>
      </w:r>
      <w:r w:rsidRPr="006851F0">
        <w:rPr>
          <w:bCs/>
          <w:sz w:val="24"/>
          <w:szCs w:val="24"/>
        </w:rPr>
        <w:t>[TEEG-JPDC-259/2021]</w:t>
      </w:r>
      <w:r w:rsidR="00DF69EE" w:rsidRPr="006851F0">
        <w:rPr>
          <w:sz w:val="24"/>
          <w:szCs w:val="24"/>
          <w:lang w:eastAsia="es-ES"/>
        </w:rPr>
        <w:t xml:space="preserve">, </w:t>
      </w:r>
      <w:r w:rsidR="00CD01C4" w:rsidRPr="006851F0">
        <w:rPr>
          <w:sz w:val="24"/>
          <w:szCs w:val="24"/>
          <w:lang w:eastAsia="es-ES"/>
        </w:rPr>
        <w:t xml:space="preserve">al actualizarse </w:t>
      </w:r>
      <w:r w:rsidR="00E677E9" w:rsidRPr="006851F0">
        <w:rPr>
          <w:sz w:val="24"/>
          <w:szCs w:val="24"/>
          <w:lang w:eastAsia="es-ES"/>
        </w:rPr>
        <w:t xml:space="preserve">la causal prevista en el artículo 420, fracción III, de la </w:t>
      </w:r>
      <w:r w:rsidR="00E677E9" w:rsidRPr="006851F0">
        <w:rPr>
          <w:i/>
          <w:iCs/>
          <w:sz w:val="24"/>
          <w:szCs w:val="24"/>
          <w:lang w:eastAsia="es-ES"/>
        </w:rPr>
        <w:t>Ley Electoral Local</w:t>
      </w:r>
      <w:r w:rsidR="00E677E9" w:rsidRPr="006851F0">
        <w:rPr>
          <w:rStyle w:val="Refdenotaalpie"/>
          <w:i/>
          <w:iCs/>
          <w:sz w:val="24"/>
          <w:szCs w:val="24"/>
          <w:lang w:eastAsia="es-ES"/>
        </w:rPr>
        <w:footnoteReference w:id="1"/>
      </w:r>
      <w:r w:rsidR="00E677E9" w:rsidRPr="006851F0">
        <w:rPr>
          <w:i/>
          <w:iCs/>
          <w:sz w:val="24"/>
          <w:szCs w:val="24"/>
          <w:lang w:eastAsia="es-ES"/>
        </w:rPr>
        <w:t xml:space="preserve">, </w:t>
      </w:r>
      <w:r w:rsidR="00E677E9" w:rsidRPr="006851F0">
        <w:rPr>
          <w:sz w:val="24"/>
          <w:szCs w:val="24"/>
          <w:lang w:eastAsia="es-ES"/>
        </w:rPr>
        <w:t xml:space="preserve">pues los actores, </w:t>
      </w:r>
      <w:r w:rsidR="0010435E" w:rsidRPr="006851F0">
        <w:rPr>
          <w:sz w:val="24"/>
          <w:szCs w:val="24"/>
          <w:lang w:eastAsia="es-ES"/>
        </w:rPr>
        <w:t xml:space="preserve">como militantes del </w:t>
      </w:r>
      <w:r w:rsidR="0010435E" w:rsidRPr="006851F0">
        <w:rPr>
          <w:i/>
          <w:iCs/>
          <w:sz w:val="24"/>
          <w:szCs w:val="24"/>
          <w:lang w:eastAsia="es-ES"/>
        </w:rPr>
        <w:t>PRI</w:t>
      </w:r>
      <w:r w:rsidR="0010435E" w:rsidRPr="006851F0">
        <w:rPr>
          <w:sz w:val="24"/>
          <w:szCs w:val="24"/>
          <w:lang w:eastAsia="es-ES"/>
        </w:rPr>
        <w:t xml:space="preserve"> y aspirantes a</w:t>
      </w:r>
      <w:r w:rsidR="009D4490" w:rsidRPr="006851F0">
        <w:rPr>
          <w:sz w:val="24"/>
          <w:szCs w:val="24"/>
          <w:lang w:eastAsia="es-ES"/>
        </w:rPr>
        <w:t xml:space="preserve"> candidatos </w:t>
      </w:r>
      <w:r w:rsidR="00CD01C4" w:rsidRPr="006851F0">
        <w:rPr>
          <w:sz w:val="24"/>
          <w:szCs w:val="24"/>
          <w:lang w:eastAsia="es-ES"/>
        </w:rPr>
        <w:t xml:space="preserve">de </w:t>
      </w:r>
      <w:r w:rsidR="0010435E" w:rsidRPr="006851F0">
        <w:rPr>
          <w:sz w:val="24"/>
          <w:szCs w:val="24"/>
          <w:lang w:eastAsia="es-ES"/>
        </w:rPr>
        <w:t xml:space="preserve">diputaciones </w:t>
      </w:r>
      <w:r w:rsidR="00CD01C4" w:rsidRPr="006851F0">
        <w:rPr>
          <w:sz w:val="24"/>
          <w:szCs w:val="24"/>
          <w:lang w:eastAsia="es-ES"/>
        </w:rPr>
        <w:t>plurinominales,</w:t>
      </w:r>
      <w:r w:rsidR="000A73FB" w:rsidRPr="006851F0">
        <w:rPr>
          <w:sz w:val="24"/>
          <w:szCs w:val="24"/>
          <w:lang w:eastAsia="es-ES"/>
        </w:rPr>
        <w:t xml:space="preserve"> carecían de interés jurídico para </w:t>
      </w:r>
      <w:r w:rsidR="00CD01C4" w:rsidRPr="006851F0">
        <w:rPr>
          <w:sz w:val="24"/>
          <w:szCs w:val="24"/>
          <w:lang w:eastAsia="es-ES"/>
        </w:rPr>
        <w:t xml:space="preserve">controvertir el acuerdo de asignación de </w:t>
      </w:r>
      <w:r w:rsidR="00CD01C4" w:rsidRPr="006851F0">
        <w:rPr>
          <w:i/>
          <w:iCs/>
          <w:sz w:val="24"/>
          <w:szCs w:val="24"/>
          <w:lang w:eastAsia="es-ES"/>
        </w:rPr>
        <w:t>RP</w:t>
      </w:r>
      <w:r w:rsidR="00CD01C4" w:rsidRPr="006851F0">
        <w:rPr>
          <w:sz w:val="24"/>
          <w:szCs w:val="24"/>
          <w:lang w:eastAsia="es-ES"/>
        </w:rPr>
        <w:t xml:space="preserve"> realizado por el </w:t>
      </w:r>
      <w:r w:rsidR="00CD01C4" w:rsidRPr="006851F0">
        <w:rPr>
          <w:i/>
          <w:iCs/>
          <w:sz w:val="24"/>
          <w:szCs w:val="24"/>
          <w:lang w:eastAsia="es-ES"/>
        </w:rPr>
        <w:t>Instituto</w:t>
      </w:r>
      <w:r w:rsidR="00E677E9" w:rsidRPr="006851F0">
        <w:rPr>
          <w:i/>
          <w:iCs/>
          <w:sz w:val="24"/>
          <w:szCs w:val="24"/>
          <w:lang w:eastAsia="es-ES"/>
        </w:rPr>
        <w:t xml:space="preserve"> Local</w:t>
      </w:r>
      <w:r w:rsidR="00E677E9" w:rsidRPr="006851F0">
        <w:rPr>
          <w:sz w:val="24"/>
          <w:szCs w:val="24"/>
          <w:lang w:eastAsia="es-ES"/>
        </w:rPr>
        <w:t xml:space="preserve">. </w:t>
      </w:r>
    </w:p>
    <w:p w14:paraId="398DF0E3" w14:textId="4F4A0418" w:rsidR="000A73FB" w:rsidRPr="006851F0" w:rsidRDefault="00CD01C4" w:rsidP="00746E02">
      <w:pPr>
        <w:spacing w:line="360" w:lineRule="auto"/>
        <w:jc w:val="both"/>
        <w:rPr>
          <w:sz w:val="24"/>
          <w:szCs w:val="24"/>
          <w:lang w:eastAsia="es-ES"/>
        </w:rPr>
      </w:pPr>
      <w:r w:rsidRPr="006851F0">
        <w:rPr>
          <w:sz w:val="24"/>
          <w:szCs w:val="24"/>
          <w:lang w:eastAsia="es-ES"/>
        </w:rPr>
        <w:t>La responsable c</w:t>
      </w:r>
      <w:r w:rsidR="000A73FB" w:rsidRPr="006851F0">
        <w:rPr>
          <w:sz w:val="24"/>
          <w:szCs w:val="24"/>
          <w:lang w:eastAsia="es-ES"/>
        </w:rPr>
        <w:t>onsideró, que conforme a los artículos 388 y 389 de</w:t>
      </w:r>
      <w:r w:rsidR="00E677E9" w:rsidRPr="006851F0">
        <w:rPr>
          <w:sz w:val="24"/>
          <w:szCs w:val="24"/>
          <w:lang w:eastAsia="es-ES"/>
        </w:rPr>
        <w:t xml:space="preserve">l referido ordenamiento, </w:t>
      </w:r>
      <w:r w:rsidR="0010435E" w:rsidRPr="006851F0">
        <w:rPr>
          <w:sz w:val="24"/>
          <w:szCs w:val="24"/>
          <w:lang w:eastAsia="es-ES"/>
        </w:rPr>
        <w:t>el juicio ciudadano solo puede promoverse por aquellos a quienes se les produzca una afectación individualizada, cierta e inmediata en el contenido de sus derechos político-electorales</w:t>
      </w:r>
      <w:r w:rsidR="00A6167A" w:rsidRPr="006851F0">
        <w:rPr>
          <w:sz w:val="24"/>
          <w:szCs w:val="24"/>
          <w:lang w:eastAsia="es-ES"/>
        </w:rPr>
        <w:t xml:space="preserve">, </w:t>
      </w:r>
      <w:r w:rsidR="00E752EA" w:rsidRPr="006851F0">
        <w:rPr>
          <w:sz w:val="24"/>
          <w:szCs w:val="24"/>
          <w:lang w:eastAsia="es-ES"/>
        </w:rPr>
        <w:t>y</w:t>
      </w:r>
      <w:r w:rsidR="0010435E" w:rsidRPr="006851F0">
        <w:rPr>
          <w:sz w:val="24"/>
          <w:szCs w:val="24"/>
          <w:lang w:eastAsia="es-ES"/>
        </w:rPr>
        <w:t xml:space="preserve"> qu</w:t>
      </w:r>
      <w:r w:rsidRPr="006851F0">
        <w:rPr>
          <w:sz w:val="24"/>
          <w:szCs w:val="24"/>
          <w:lang w:eastAsia="es-ES"/>
        </w:rPr>
        <w:t>e</w:t>
      </w:r>
      <w:r w:rsidR="0010435E" w:rsidRPr="006851F0">
        <w:rPr>
          <w:sz w:val="24"/>
          <w:szCs w:val="24"/>
          <w:lang w:eastAsia="es-ES"/>
        </w:rPr>
        <w:t>, de modificarse o revocarse el acto impugnado, podrían ver reparada la vulneración a sus derechos</w:t>
      </w:r>
      <w:r w:rsidR="00A6167A" w:rsidRPr="006851F0">
        <w:rPr>
          <w:sz w:val="24"/>
          <w:szCs w:val="24"/>
          <w:lang w:eastAsia="es-ES"/>
        </w:rPr>
        <w:t xml:space="preserve">; </w:t>
      </w:r>
      <w:r w:rsidRPr="006851F0">
        <w:rPr>
          <w:sz w:val="24"/>
          <w:szCs w:val="24"/>
          <w:lang w:eastAsia="es-ES"/>
        </w:rPr>
        <w:t xml:space="preserve">por ello concluyó que </w:t>
      </w:r>
      <w:r w:rsidR="00A6167A" w:rsidRPr="006851F0">
        <w:rPr>
          <w:sz w:val="24"/>
          <w:szCs w:val="24"/>
          <w:lang w:eastAsia="es-ES"/>
        </w:rPr>
        <w:t xml:space="preserve">a los actores no </w:t>
      </w:r>
      <w:r w:rsidRPr="006851F0">
        <w:rPr>
          <w:sz w:val="24"/>
          <w:szCs w:val="24"/>
          <w:lang w:eastAsia="es-ES"/>
        </w:rPr>
        <w:t xml:space="preserve"> se </w:t>
      </w:r>
      <w:r w:rsidR="00A6167A" w:rsidRPr="006851F0">
        <w:rPr>
          <w:sz w:val="24"/>
          <w:szCs w:val="24"/>
          <w:lang w:eastAsia="es-ES"/>
        </w:rPr>
        <w:t>les caus</w:t>
      </w:r>
      <w:r w:rsidRPr="006851F0">
        <w:rPr>
          <w:sz w:val="24"/>
          <w:szCs w:val="24"/>
          <w:lang w:eastAsia="es-ES"/>
        </w:rPr>
        <w:t xml:space="preserve">ó </w:t>
      </w:r>
      <w:r w:rsidR="00A6167A" w:rsidRPr="006851F0">
        <w:rPr>
          <w:sz w:val="24"/>
          <w:szCs w:val="24"/>
          <w:lang w:eastAsia="es-ES"/>
        </w:rPr>
        <w:t>una afectación</w:t>
      </w:r>
      <w:r w:rsidR="00667D89" w:rsidRPr="006851F0">
        <w:rPr>
          <w:sz w:val="24"/>
          <w:szCs w:val="24"/>
          <w:lang w:eastAsia="es-ES"/>
        </w:rPr>
        <w:t xml:space="preserve"> </w:t>
      </w:r>
      <w:r w:rsidRPr="006851F0">
        <w:rPr>
          <w:sz w:val="24"/>
          <w:szCs w:val="24"/>
          <w:lang w:eastAsia="es-ES"/>
        </w:rPr>
        <w:t xml:space="preserve">directa </w:t>
      </w:r>
      <w:r w:rsidR="00667D89" w:rsidRPr="006851F0">
        <w:rPr>
          <w:sz w:val="24"/>
          <w:szCs w:val="24"/>
          <w:lang w:eastAsia="es-ES"/>
        </w:rPr>
        <w:t>al no haber participado en la contienda electoral r</w:t>
      </w:r>
      <w:r w:rsidRPr="006851F0">
        <w:rPr>
          <w:sz w:val="24"/>
          <w:szCs w:val="24"/>
          <w:lang w:eastAsia="es-ES"/>
        </w:rPr>
        <w:t>e</w:t>
      </w:r>
      <w:r w:rsidR="00667D89" w:rsidRPr="006851F0">
        <w:rPr>
          <w:sz w:val="24"/>
          <w:szCs w:val="24"/>
          <w:lang w:eastAsia="es-ES"/>
        </w:rPr>
        <w:t>spectiva.</w:t>
      </w:r>
    </w:p>
    <w:p w14:paraId="2625908B" w14:textId="77777777" w:rsidR="00CD01C4" w:rsidRPr="006851F0" w:rsidRDefault="009D4490" w:rsidP="00746E02">
      <w:pPr>
        <w:spacing w:line="360" w:lineRule="auto"/>
        <w:jc w:val="both"/>
        <w:rPr>
          <w:sz w:val="24"/>
          <w:szCs w:val="24"/>
          <w:lang w:eastAsia="es-ES"/>
        </w:rPr>
      </w:pPr>
      <w:r w:rsidRPr="006851F0">
        <w:rPr>
          <w:bCs/>
          <w:sz w:val="24"/>
          <w:szCs w:val="24"/>
        </w:rPr>
        <w:t>Lo anterior, pues</w:t>
      </w:r>
      <w:r w:rsidR="002F3C6B" w:rsidRPr="006851F0">
        <w:rPr>
          <w:sz w:val="24"/>
          <w:szCs w:val="24"/>
          <w:lang w:eastAsia="es-ES"/>
        </w:rPr>
        <w:t xml:space="preserve"> de subsistir o no el acuerdo impugnado, este no repercutiría en su derecho a que se resolvieran </w:t>
      </w:r>
      <w:r w:rsidR="00CD01C4" w:rsidRPr="006851F0">
        <w:rPr>
          <w:sz w:val="24"/>
          <w:szCs w:val="24"/>
          <w:lang w:eastAsia="es-ES"/>
        </w:rPr>
        <w:t>los</w:t>
      </w:r>
      <w:r w:rsidR="00A6167A" w:rsidRPr="006851F0">
        <w:rPr>
          <w:sz w:val="24"/>
          <w:szCs w:val="24"/>
          <w:lang w:eastAsia="es-ES"/>
        </w:rPr>
        <w:t xml:space="preserve"> planteamientos</w:t>
      </w:r>
      <w:r w:rsidR="002F3C6B" w:rsidRPr="006851F0">
        <w:rPr>
          <w:sz w:val="24"/>
          <w:szCs w:val="24"/>
          <w:lang w:eastAsia="es-ES"/>
        </w:rPr>
        <w:t xml:space="preserve"> </w:t>
      </w:r>
      <w:r w:rsidR="00CD01C4" w:rsidRPr="006851F0">
        <w:rPr>
          <w:sz w:val="24"/>
          <w:szCs w:val="24"/>
          <w:lang w:eastAsia="es-ES"/>
        </w:rPr>
        <w:t>de</w:t>
      </w:r>
      <w:r w:rsidR="002F3C6B" w:rsidRPr="006851F0">
        <w:rPr>
          <w:sz w:val="24"/>
          <w:szCs w:val="24"/>
          <w:lang w:eastAsia="es-ES"/>
        </w:rPr>
        <w:t>l juicio</w:t>
      </w:r>
      <w:r w:rsidR="00A6167A" w:rsidRPr="006851F0">
        <w:rPr>
          <w:sz w:val="24"/>
          <w:szCs w:val="24"/>
          <w:lang w:eastAsia="es-ES"/>
        </w:rPr>
        <w:t xml:space="preserve"> </w:t>
      </w:r>
      <w:r w:rsidR="00A6167A" w:rsidRPr="006851F0">
        <w:rPr>
          <w:sz w:val="24"/>
          <w:szCs w:val="24"/>
          <w:lang w:eastAsia="es-ES"/>
        </w:rPr>
        <w:br/>
      </w:r>
      <w:r w:rsidR="00A6167A" w:rsidRPr="006851F0">
        <w:rPr>
          <w:bCs/>
          <w:sz w:val="24"/>
          <w:szCs w:val="24"/>
        </w:rPr>
        <w:t>TEEG-JPDC-217/202</w:t>
      </w:r>
      <w:r w:rsidR="00CD01C4" w:rsidRPr="006851F0">
        <w:rPr>
          <w:bCs/>
          <w:sz w:val="24"/>
          <w:szCs w:val="24"/>
        </w:rPr>
        <w:t xml:space="preserve">1, ya que, </w:t>
      </w:r>
      <w:r w:rsidR="002F3C6B" w:rsidRPr="006851F0">
        <w:rPr>
          <w:sz w:val="24"/>
          <w:szCs w:val="24"/>
          <w:lang w:eastAsia="es-ES"/>
        </w:rPr>
        <w:t xml:space="preserve">de resultar procedente, </w:t>
      </w:r>
      <w:r w:rsidR="00CD01C4" w:rsidRPr="006851F0">
        <w:rPr>
          <w:sz w:val="24"/>
          <w:szCs w:val="24"/>
          <w:lang w:eastAsia="es-ES"/>
        </w:rPr>
        <w:t xml:space="preserve">las violaciones alegadas </w:t>
      </w:r>
      <w:r w:rsidR="002F3C6B" w:rsidRPr="006851F0">
        <w:rPr>
          <w:sz w:val="24"/>
          <w:szCs w:val="24"/>
          <w:lang w:eastAsia="es-ES"/>
        </w:rPr>
        <w:t xml:space="preserve">podrían </w:t>
      </w:r>
      <w:r w:rsidR="00CD01C4" w:rsidRPr="006851F0">
        <w:rPr>
          <w:sz w:val="24"/>
          <w:szCs w:val="24"/>
          <w:lang w:eastAsia="es-ES"/>
        </w:rPr>
        <w:t>s</w:t>
      </w:r>
      <w:r w:rsidR="002F3C6B" w:rsidRPr="006851F0">
        <w:rPr>
          <w:sz w:val="24"/>
          <w:szCs w:val="24"/>
          <w:lang w:eastAsia="es-ES"/>
        </w:rPr>
        <w:t xml:space="preserve">er reparadas, </w:t>
      </w:r>
      <w:r w:rsidR="00DB264D" w:rsidRPr="006851F0">
        <w:rPr>
          <w:sz w:val="24"/>
          <w:szCs w:val="24"/>
          <w:lang w:eastAsia="es-ES"/>
        </w:rPr>
        <w:t xml:space="preserve">incluso hasta </w:t>
      </w:r>
      <w:r w:rsidR="002F3C6B" w:rsidRPr="006851F0">
        <w:rPr>
          <w:sz w:val="24"/>
          <w:szCs w:val="24"/>
          <w:lang w:eastAsia="es-ES"/>
        </w:rPr>
        <w:t xml:space="preserve">la toma de posesión del poder legislativo </w:t>
      </w:r>
      <w:r w:rsidR="00CD01C4" w:rsidRPr="006851F0">
        <w:rPr>
          <w:sz w:val="24"/>
          <w:szCs w:val="24"/>
          <w:lang w:eastAsia="es-ES"/>
        </w:rPr>
        <w:t>en</w:t>
      </w:r>
      <w:r w:rsidR="002F3C6B" w:rsidRPr="006851F0">
        <w:rPr>
          <w:sz w:val="24"/>
          <w:szCs w:val="24"/>
          <w:lang w:eastAsia="es-ES"/>
        </w:rPr>
        <w:t xml:space="preserve"> la entidad</w:t>
      </w:r>
      <w:r w:rsidR="00DB264D" w:rsidRPr="006851F0">
        <w:rPr>
          <w:sz w:val="24"/>
          <w:szCs w:val="24"/>
          <w:lang w:eastAsia="es-ES"/>
        </w:rPr>
        <w:t xml:space="preserve"> </w:t>
      </w:r>
      <w:r w:rsidR="00CD01C4" w:rsidRPr="006851F0">
        <w:rPr>
          <w:sz w:val="24"/>
          <w:szCs w:val="24"/>
          <w:lang w:eastAsia="es-ES"/>
        </w:rPr>
        <w:t xml:space="preserve">a celebrarse </w:t>
      </w:r>
      <w:r w:rsidR="00DB264D" w:rsidRPr="006851F0">
        <w:rPr>
          <w:sz w:val="24"/>
          <w:szCs w:val="24"/>
          <w:lang w:eastAsia="es-ES"/>
        </w:rPr>
        <w:t>el veinticinco de septiembre</w:t>
      </w:r>
      <w:r w:rsidR="00CD01C4" w:rsidRPr="006851F0">
        <w:rPr>
          <w:sz w:val="24"/>
          <w:szCs w:val="24"/>
          <w:lang w:eastAsia="es-ES"/>
        </w:rPr>
        <w:t>.</w:t>
      </w:r>
    </w:p>
    <w:p w14:paraId="74294F6F" w14:textId="64451DFE" w:rsidR="0010435E" w:rsidRPr="006851F0" w:rsidRDefault="00CD01C4" w:rsidP="00746E02">
      <w:pPr>
        <w:spacing w:line="360" w:lineRule="auto"/>
        <w:jc w:val="both"/>
        <w:rPr>
          <w:sz w:val="24"/>
          <w:szCs w:val="24"/>
          <w:lang w:eastAsia="es-ES"/>
        </w:rPr>
      </w:pPr>
      <w:r w:rsidRPr="006851F0">
        <w:rPr>
          <w:sz w:val="24"/>
          <w:szCs w:val="24"/>
          <w:lang w:eastAsia="es-ES"/>
        </w:rPr>
        <w:t xml:space="preserve">Ello </w:t>
      </w:r>
      <w:r w:rsidR="00596B96" w:rsidRPr="006851F0">
        <w:rPr>
          <w:sz w:val="24"/>
          <w:szCs w:val="24"/>
          <w:lang w:eastAsia="es-ES"/>
        </w:rPr>
        <w:t xml:space="preserve">es </w:t>
      </w:r>
      <w:r w:rsidRPr="006851F0">
        <w:rPr>
          <w:sz w:val="24"/>
          <w:szCs w:val="24"/>
          <w:lang w:eastAsia="es-ES"/>
        </w:rPr>
        <w:t xml:space="preserve">así, al señalar que la </w:t>
      </w:r>
      <w:r w:rsidR="00667D89" w:rsidRPr="006851F0">
        <w:rPr>
          <w:sz w:val="24"/>
          <w:szCs w:val="24"/>
          <w:lang w:eastAsia="es-ES"/>
        </w:rPr>
        <w:t>interposición de medios de impugnación en materia electoral no produce la suspensión de los efectos de los actos controvertidos.</w:t>
      </w:r>
    </w:p>
    <w:p w14:paraId="0A283342" w14:textId="6D154F80" w:rsidR="00DF69EE" w:rsidRPr="006851F0" w:rsidRDefault="00667D89" w:rsidP="00746E02">
      <w:pPr>
        <w:spacing w:line="360" w:lineRule="auto"/>
        <w:jc w:val="both"/>
        <w:rPr>
          <w:sz w:val="24"/>
          <w:szCs w:val="24"/>
          <w:lang w:eastAsia="es-ES"/>
        </w:rPr>
      </w:pPr>
      <w:r w:rsidRPr="006851F0">
        <w:rPr>
          <w:sz w:val="24"/>
          <w:szCs w:val="24"/>
          <w:lang w:eastAsia="es-ES"/>
        </w:rPr>
        <w:t xml:space="preserve">Reiteró, </w:t>
      </w:r>
      <w:r w:rsidR="00C40271" w:rsidRPr="006851F0">
        <w:rPr>
          <w:sz w:val="24"/>
          <w:szCs w:val="24"/>
          <w:lang w:eastAsia="es-ES"/>
        </w:rPr>
        <w:t>que los promoventes no acreditaron que se actualizara en su favor un interés jurídico</w:t>
      </w:r>
      <w:r w:rsidR="00B32F97" w:rsidRPr="006851F0">
        <w:rPr>
          <w:sz w:val="24"/>
          <w:szCs w:val="24"/>
          <w:lang w:eastAsia="es-ES"/>
        </w:rPr>
        <w:t>,</w:t>
      </w:r>
      <w:r w:rsidR="00C40271" w:rsidRPr="006851F0">
        <w:rPr>
          <w:sz w:val="24"/>
          <w:szCs w:val="24"/>
          <w:lang w:eastAsia="es-ES"/>
        </w:rPr>
        <w:t xml:space="preserve"> y señaló, que aun y cuando se analizaran los agravios expuestos, estos resultarían infundados</w:t>
      </w:r>
      <w:r w:rsidR="006310CF" w:rsidRPr="006851F0">
        <w:rPr>
          <w:sz w:val="24"/>
          <w:szCs w:val="24"/>
          <w:lang w:eastAsia="es-ES"/>
        </w:rPr>
        <w:t xml:space="preserve">; por lo </w:t>
      </w:r>
      <w:r w:rsidR="00CD01C4" w:rsidRPr="006851F0">
        <w:rPr>
          <w:sz w:val="24"/>
          <w:szCs w:val="24"/>
          <w:lang w:eastAsia="es-ES"/>
        </w:rPr>
        <w:t>que,</w:t>
      </w:r>
      <w:r w:rsidR="006310CF" w:rsidRPr="006851F0">
        <w:rPr>
          <w:sz w:val="24"/>
          <w:szCs w:val="24"/>
          <w:lang w:eastAsia="es-ES"/>
        </w:rPr>
        <w:t xml:space="preserve"> en ese sentido, concluyó que sobrevenía la causal de improcedencia consistente en falta de interés.</w:t>
      </w:r>
    </w:p>
    <w:p w14:paraId="3A318059" w14:textId="01550797" w:rsidR="00A07FA8" w:rsidRPr="006851F0" w:rsidRDefault="00CD01C4" w:rsidP="00593C53">
      <w:pPr>
        <w:spacing w:after="240" w:line="360" w:lineRule="auto"/>
        <w:jc w:val="both"/>
        <w:rPr>
          <w:bCs/>
          <w:spacing w:val="-2"/>
          <w:sz w:val="24"/>
          <w:szCs w:val="24"/>
        </w:rPr>
      </w:pPr>
      <w:r w:rsidRPr="006851F0">
        <w:rPr>
          <w:rFonts w:eastAsia="Yu Gothic Light"/>
          <w:spacing w:val="-2"/>
          <w:sz w:val="24"/>
          <w:szCs w:val="24"/>
        </w:rPr>
        <w:t xml:space="preserve">En cuanto a la diversa determinación pendiente de resolver, el </w:t>
      </w:r>
      <w:r w:rsidR="00593C53" w:rsidRPr="006851F0">
        <w:rPr>
          <w:rFonts w:eastAsia="Yu Gothic Light"/>
          <w:spacing w:val="-2"/>
          <w:sz w:val="24"/>
          <w:szCs w:val="24"/>
        </w:rPr>
        <w:t xml:space="preserve">trece de agosto, en cumplimiento a la </w:t>
      </w:r>
      <w:r w:rsidR="00A07FA8" w:rsidRPr="006851F0">
        <w:rPr>
          <w:rFonts w:eastAsia="Yu Gothic Light"/>
          <w:spacing w:val="-2"/>
          <w:sz w:val="24"/>
          <w:szCs w:val="24"/>
        </w:rPr>
        <w:t>sentencia dictada en el juicio</w:t>
      </w:r>
      <w:r w:rsidR="00593C53" w:rsidRPr="006851F0">
        <w:rPr>
          <w:rFonts w:eastAsia="Yu Gothic Light"/>
          <w:spacing w:val="-2"/>
          <w:sz w:val="24"/>
          <w:szCs w:val="24"/>
        </w:rPr>
        <w:t xml:space="preserve"> SM-JDC-642/2021, </w:t>
      </w:r>
      <w:r w:rsidR="00593C53" w:rsidRPr="006851F0">
        <w:rPr>
          <w:bCs/>
          <w:spacing w:val="-2"/>
          <w:sz w:val="24"/>
          <w:szCs w:val="24"/>
        </w:rPr>
        <w:t xml:space="preserve">el </w:t>
      </w:r>
      <w:r w:rsidR="00593C53" w:rsidRPr="006851F0">
        <w:rPr>
          <w:bCs/>
          <w:i/>
          <w:iCs/>
          <w:spacing w:val="-2"/>
          <w:sz w:val="24"/>
          <w:szCs w:val="24"/>
        </w:rPr>
        <w:t xml:space="preserve">Tribunal Local, </w:t>
      </w:r>
      <w:r w:rsidR="00593C53" w:rsidRPr="006851F0">
        <w:rPr>
          <w:bCs/>
          <w:spacing w:val="-2"/>
          <w:sz w:val="24"/>
          <w:szCs w:val="24"/>
        </w:rPr>
        <w:t xml:space="preserve">en el expediente TEEG-JPDC-217/2021, confirmó la resolución partidista, al </w:t>
      </w:r>
      <w:r w:rsidR="00B32F97" w:rsidRPr="006851F0">
        <w:rPr>
          <w:bCs/>
          <w:spacing w:val="-2"/>
          <w:sz w:val="24"/>
          <w:szCs w:val="24"/>
        </w:rPr>
        <w:t>estim</w:t>
      </w:r>
      <w:r w:rsidR="00593C53" w:rsidRPr="006851F0">
        <w:rPr>
          <w:bCs/>
          <w:spacing w:val="-2"/>
          <w:sz w:val="24"/>
          <w:szCs w:val="24"/>
        </w:rPr>
        <w:t>ar</w:t>
      </w:r>
      <w:r w:rsidR="00A07FA8" w:rsidRPr="006851F0">
        <w:rPr>
          <w:bCs/>
          <w:spacing w:val="-2"/>
          <w:sz w:val="24"/>
          <w:szCs w:val="24"/>
        </w:rPr>
        <w:t xml:space="preserve"> </w:t>
      </w:r>
      <w:r w:rsidR="00593C53" w:rsidRPr="006851F0">
        <w:rPr>
          <w:bCs/>
          <w:spacing w:val="-2"/>
          <w:sz w:val="24"/>
          <w:szCs w:val="24"/>
        </w:rPr>
        <w:t>que los agravios eran</w:t>
      </w:r>
      <w:r w:rsidR="00A07FA8" w:rsidRPr="006851F0">
        <w:rPr>
          <w:bCs/>
          <w:spacing w:val="-2"/>
          <w:sz w:val="24"/>
          <w:szCs w:val="24"/>
        </w:rPr>
        <w:t xml:space="preserve"> ineficaces ya sea por</w:t>
      </w:r>
      <w:r w:rsidR="00593C53" w:rsidRPr="006851F0">
        <w:rPr>
          <w:bCs/>
          <w:spacing w:val="-2"/>
          <w:sz w:val="24"/>
          <w:szCs w:val="24"/>
        </w:rPr>
        <w:t xml:space="preserve"> novedosos o </w:t>
      </w:r>
      <w:r w:rsidR="00A07FA8" w:rsidRPr="006851F0">
        <w:rPr>
          <w:bCs/>
          <w:spacing w:val="-2"/>
          <w:sz w:val="24"/>
          <w:szCs w:val="24"/>
        </w:rPr>
        <w:t>bien, por</w:t>
      </w:r>
      <w:r w:rsidR="00593C53" w:rsidRPr="006851F0">
        <w:rPr>
          <w:bCs/>
          <w:spacing w:val="-2"/>
          <w:sz w:val="24"/>
          <w:szCs w:val="24"/>
        </w:rPr>
        <w:t xml:space="preserve"> no combatir frontalmente las consideraciones de la </w:t>
      </w:r>
      <w:r w:rsidR="00593C53" w:rsidRPr="006851F0">
        <w:rPr>
          <w:bCs/>
          <w:i/>
          <w:iCs/>
          <w:spacing w:val="-2"/>
          <w:sz w:val="24"/>
          <w:szCs w:val="24"/>
        </w:rPr>
        <w:t>Comisión Nacional</w:t>
      </w:r>
      <w:r w:rsidR="00A07FA8" w:rsidRPr="006851F0">
        <w:rPr>
          <w:bCs/>
          <w:spacing w:val="-2"/>
          <w:sz w:val="24"/>
          <w:szCs w:val="24"/>
        </w:rPr>
        <w:t>.</w:t>
      </w:r>
    </w:p>
    <w:p w14:paraId="1E824DB3" w14:textId="73180A25" w:rsidR="00593C53" w:rsidRPr="006851F0" w:rsidRDefault="00A07FA8" w:rsidP="00593C53">
      <w:pPr>
        <w:spacing w:after="240" w:line="360" w:lineRule="auto"/>
        <w:jc w:val="both"/>
        <w:rPr>
          <w:bCs/>
          <w:sz w:val="24"/>
          <w:szCs w:val="24"/>
        </w:rPr>
      </w:pPr>
      <w:r w:rsidRPr="006851F0">
        <w:rPr>
          <w:bCs/>
          <w:sz w:val="24"/>
          <w:szCs w:val="24"/>
        </w:rPr>
        <w:t xml:space="preserve">A la par, indicó </w:t>
      </w:r>
      <w:r w:rsidR="00593C53" w:rsidRPr="006851F0">
        <w:rPr>
          <w:bCs/>
          <w:sz w:val="24"/>
          <w:szCs w:val="24"/>
        </w:rPr>
        <w:t xml:space="preserve">que la </w:t>
      </w:r>
      <w:r w:rsidRPr="006851F0">
        <w:rPr>
          <w:bCs/>
          <w:sz w:val="24"/>
          <w:szCs w:val="24"/>
        </w:rPr>
        <w:t xml:space="preserve">determinación partidista </w:t>
      </w:r>
      <w:r w:rsidR="00593C53" w:rsidRPr="006851F0">
        <w:rPr>
          <w:bCs/>
          <w:sz w:val="24"/>
          <w:szCs w:val="24"/>
        </w:rPr>
        <w:t xml:space="preserve">sí observó los Estatutos del </w:t>
      </w:r>
      <w:r w:rsidR="00593C53" w:rsidRPr="006851F0">
        <w:rPr>
          <w:bCs/>
          <w:i/>
          <w:iCs/>
          <w:sz w:val="24"/>
          <w:szCs w:val="24"/>
        </w:rPr>
        <w:t>PRI</w:t>
      </w:r>
      <w:r w:rsidR="00593C53" w:rsidRPr="006851F0">
        <w:rPr>
          <w:bCs/>
          <w:sz w:val="24"/>
          <w:szCs w:val="24"/>
        </w:rPr>
        <w:t xml:space="preserve">; de ahí que no les asistiera razón </w:t>
      </w:r>
      <w:r w:rsidR="00506F94" w:rsidRPr="006851F0">
        <w:rPr>
          <w:bCs/>
          <w:sz w:val="24"/>
          <w:szCs w:val="24"/>
        </w:rPr>
        <w:t xml:space="preserve">a los aquí actores </w:t>
      </w:r>
      <w:r w:rsidR="00593C53" w:rsidRPr="006851F0">
        <w:rPr>
          <w:bCs/>
          <w:sz w:val="24"/>
          <w:szCs w:val="24"/>
        </w:rPr>
        <w:t xml:space="preserve">en cuanto a que tenían derechos adquiridos con base en sus trayectorias partidarias para ocupar las posiciones 1 y 2 de la lista de candidaturas a diputaciones de </w:t>
      </w:r>
      <w:r w:rsidR="00593C53" w:rsidRPr="006851F0">
        <w:rPr>
          <w:bCs/>
          <w:i/>
          <w:iCs/>
          <w:sz w:val="24"/>
          <w:szCs w:val="24"/>
        </w:rPr>
        <w:t>RP</w:t>
      </w:r>
      <w:r w:rsidR="00593C53" w:rsidRPr="006851F0">
        <w:rPr>
          <w:bCs/>
          <w:sz w:val="24"/>
          <w:szCs w:val="24"/>
        </w:rPr>
        <w:t>.</w:t>
      </w:r>
    </w:p>
    <w:p w14:paraId="43432F89" w14:textId="7F352D16" w:rsidR="00DF69EE" w:rsidRPr="006851F0" w:rsidRDefault="00070CFF" w:rsidP="00746E02">
      <w:pPr>
        <w:pStyle w:val="Ttulo1"/>
        <w:rPr>
          <w:rFonts w:cs="Arial"/>
          <w:b w:val="0"/>
          <w:bCs w:val="0"/>
          <w:szCs w:val="24"/>
          <w:lang w:eastAsia="es-ES"/>
        </w:rPr>
      </w:pPr>
      <w:bookmarkStart w:id="23" w:name="_Toc77108311"/>
      <w:bookmarkStart w:id="24" w:name="_Toc80356807"/>
      <w:bookmarkEnd w:id="22"/>
      <w:r w:rsidRPr="006851F0">
        <w:rPr>
          <w:rFonts w:cs="Arial"/>
          <w:szCs w:val="24"/>
          <w:lang w:eastAsia="es-ES"/>
        </w:rPr>
        <w:t>4</w:t>
      </w:r>
      <w:r w:rsidR="00DF69EE" w:rsidRPr="006851F0">
        <w:rPr>
          <w:rFonts w:cs="Arial"/>
          <w:szCs w:val="24"/>
          <w:lang w:eastAsia="es-ES"/>
        </w:rPr>
        <w:t xml:space="preserve">.1.2. </w:t>
      </w:r>
      <w:r w:rsidR="00692238" w:rsidRPr="006851F0">
        <w:rPr>
          <w:rFonts w:cs="Arial"/>
          <w:caps w:val="0"/>
          <w:szCs w:val="24"/>
          <w:lang w:eastAsia="es-ES"/>
        </w:rPr>
        <w:t>Planteamientos ante esta Sala</w:t>
      </w:r>
      <w:bookmarkEnd w:id="23"/>
      <w:bookmarkEnd w:id="24"/>
      <w:r w:rsidR="00692238" w:rsidRPr="006851F0">
        <w:rPr>
          <w:rFonts w:cs="Arial"/>
          <w:caps w:val="0"/>
          <w:szCs w:val="24"/>
          <w:lang w:eastAsia="es-ES"/>
        </w:rPr>
        <w:t xml:space="preserve"> </w:t>
      </w:r>
    </w:p>
    <w:p w14:paraId="03837C55" w14:textId="3610E327" w:rsidR="00DF69EE" w:rsidRPr="006851F0" w:rsidRDefault="00DF69EE" w:rsidP="00746E02">
      <w:pPr>
        <w:spacing w:before="100" w:beforeAutospacing="1" w:after="100" w:afterAutospacing="1" w:line="360" w:lineRule="auto"/>
        <w:jc w:val="both"/>
        <w:rPr>
          <w:sz w:val="24"/>
          <w:szCs w:val="24"/>
        </w:rPr>
      </w:pPr>
      <w:bookmarkStart w:id="25" w:name="_Hlk68978769"/>
      <w:r w:rsidRPr="006851F0">
        <w:rPr>
          <w:sz w:val="24"/>
          <w:szCs w:val="24"/>
        </w:rPr>
        <w:t xml:space="preserve">Ante este órgano jurisdiccional, </w:t>
      </w:r>
      <w:r w:rsidR="006310CF" w:rsidRPr="006851F0">
        <w:rPr>
          <w:sz w:val="24"/>
          <w:szCs w:val="24"/>
        </w:rPr>
        <w:t>l</w:t>
      </w:r>
      <w:r w:rsidR="00A07FA8" w:rsidRPr="006851F0">
        <w:rPr>
          <w:sz w:val="24"/>
          <w:szCs w:val="24"/>
        </w:rPr>
        <w:t xml:space="preserve">os actores controvierten la resolución que declaró la improcedencia del medio de impugnación intentado contra el acuerdo de asignación de diputaciones de </w:t>
      </w:r>
      <w:r w:rsidR="00A07FA8" w:rsidRPr="006851F0">
        <w:rPr>
          <w:i/>
          <w:iCs/>
          <w:sz w:val="24"/>
          <w:szCs w:val="24"/>
        </w:rPr>
        <w:t>RP</w:t>
      </w:r>
      <w:r w:rsidR="00B32F97" w:rsidRPr="006851F0">
        <w:rPr>
          <w:sz w:val="24"/>
          <w:szCs w:val="24"/>
          <w:lang w:eastAsia="es-ES"/>
        </w:rPr>
        <w:t>,</w:t>
      </w:r>
      <w:r w:rsidR="00A07FA8" w:rsidRPr="006851F0">
        <w:rPr>
          <w:i/>
          <w:iCs/>
          <w:sz w:val="24"/>
          <w:szCs w:val="24"/>
        </w:rPr>
        <w:t xml:space="preserve"> </w:t>
      </w:r>
      <w:r w:rsidR="00A07FA8" w:rsidRPr="006851F0">
        <w:rPr>
          <w:sz w:val="24"/>
          <w:szCs w:val="24"/>
        </w:rPr>
        <w:t>y para tal efecto, hacen valer</w:t>
      </w:r>
      <w:r w:rsidRPr="006851F0">
        <w:rPr>
          <w:sz w:val="24"/>
          <w:szCs w:val="24"/>
        </w:rPr>
        <w:t>, esencialmente, como motivos de inconformida</w:t>
      </w:r>
      <w:r w:rsidR="00593C53" w:rsidRPr="006851F0">
        <w:rPr>
          <w:sz w:val="24"/>
          <w:szCs w:val="24"/>
        </w:rPr>
        <w:t>d</w:t>
      </w:r>
      <w:r w:rsidR="00506F94" w:rsidRPr="006851F0">
        <w:rPr>
          <w:sz w:val="24"/>
          <w:szCs w:val="24"/>
        </w:rPr>
        <w:t>,</w:t>
      </w:r>
      <w:r w:rsidR="00593C53" w:rsidRPr="006851F0">
        <w:rPr>
          <w:sz w:val="24"/>
          <w:szCs w:val="24"/>
        </w:rPr>
        <w:t xml:space="preserve"> que</w:t>
      </w:r>
      <w:r w:rsidR="006A2A5B" w:rsidRPr="006851F0">
        <w:rPr>
          <w:sz w:val="24"/>
          <w:szCs w:val="24"/>
        </w:rPr>
        <w:t xml:space="preserve"> el </w:t>
      </w:r>
      <w:r w:rsidR="006A2A5B" w:rsidRPr="006851F0">
        <w:rPr>
          <w:i/>
          <w:iCs/>
          <w:sz w:val="24"/>
          <w:szCs w:val="24"/>
        </w:rPr>
        <w:t>Tribunal Local</w:t>
      </w:r>
      <w:r w:rsidR="00593C53" w:rsidRPr="006851F0">
        <w:rPr>
          <w:sz w:val="24"/>
          <w:szCs w:val="24"/>
        </w:rPr>
        <w:t>:</w:t>
      </w:r>
    </w:p>
    <w:p w14:paraId="6C69D794" w14:textId="06F8DCF2" w:rsidR="00AA434C" w:rsidRPr="006851F0" w:rsidRDefault="006A2A5B" w:rsidP="006A2A5B">
      <w:pPr>
        <w:pStyle w:val="Prrafodelista"/>
        <w:numPr>
          <w:ilvl w:val="0"/>
          <w:numId w:val="38"/>
        </w:numPr>
        <w:spacing w:before="100" w:beforeAutospacing="1" w:after="100" w:afterAutospacing="1" w:line="360" w:lineRule="auto"/>
        <w:jc w:val="both"/>
        <w:rPr>
          <w:sz w:val="24"/>
          <w:szCs w:val="24"/>
        </w:rPr>
      </w:pPr>
      <w:bookmarkStart w:id="26" w:name="_Hlk80298477"/>
      <w:r w:rsidRPr="006851F0">
        <w:rPr>
          <w:sz w:val="24"/>
          <w:szCs w:val="24"/>
        </w:rPr>
        <w:t>I</w:t>
      </w:r>
      <w:r w:rsidR="00593C53" w:rsidRPr="006851F0">
        <w:rPr>
          <w:sz w:val="24"/>
          <w:szCs w:val="24"/>
        </w:rPr>
        <w:t xml:space="preserve">ndebidamente consideró que </w:t>
      </w:r>
      <w:r w:rsidRPr="006851F0">
        <w:rPr>
          <w:sz w:val="24"/>
          <w:szCs w:val="24"/>
        </w:rPr>
        <w:t>el</w:t>
      </w:r>
      <w:r w:rsidR="00824722" w:rsidRPr="006851F0">
        <w:rPr>
          <w:sz w:val="24"/>
          <w:szCs w:val="24"/>
        </w:rPr>
        <w:t xml:space="preserve"> juicio era improcedente</w:t>
      </w:r>
      <w:r w:rsidR="00593C53" w:rsidRPr="006851F0">
        <w:rPr>
          <w:sz w:val="24"/>
          <w:szCs w:val="24"/>
        </w:rPr>
        <w:t xml:space="preserve"> </w:t>
      </w:r>
      <w:r w:rsidRPr="006851F0">
        <w:rPr>
          <w:sz w:val="24"/>
          <w:szCs w:val="24"/>
        </w:rPr>
        <w:t xml:space="preserve">sin motivar su determinación, </w:t>
      </w:r>
      <w:r w:rsidR="00593C53" w:rsidRPr="006851F0">
        <w:rPr>
          <w:sz w:val="24"/>
          <w:szCs w:val="24"/>
        </w:rPr>
        <w:t>pues</w:t>
      </w:r>
      <w:r w:rsidR="004E019C" w:rsidRPr="006851F0">
        <w:rPr>
          <w:sz w:val="24"/>
          <w:szCs w:val="24"/>
        </w:rPr>
        <w:t xml:space="preserve"> s</w:t>
      </w:r>
      <w:r w:rsidR="00824722" w:rsidRPr="006851F0">
        <w:rPr>
          <w:sz w:val="24"/>
          <w:szCs w:val="24"/>
        </w:rPr>
        <w:t xml:space="preserve">e limitó a </w:t>
      </w:r>
      <w:r w:rsidR="00A07FA8" w:rsidRPr="006851F0">
        <w:rPr>
          <w:sz w:val="24"/>
          <w:szCs w:val="24"/>
        </w:rPr>
        <w:t>señalar</w:t>
      </w:r>
      <w:r w:rsidR="00824722" w:rsidRPr="006851F0">
        <w:rPr>
          <w:sz w:val="24"/>
          <w:szCs w:val="24"/>
        </w:rPr>
        <w:t xml:space="preserve"> que solo tenían interés quienes participaron en la contienda, </w:t>
      </w:r>
      <w:r w:rsidR="00A55F4A" w:rsidRPr="006851F0">
        <w:rPr>
          <w:sz w:val="24"/>
          <w:szCs w:val="24"/>
        </w:rPr>
        <w:t>a pesar de que</w:t>
      </w:r>
      <w:r w:rsidR="00824722" w:rsidRPr="006851F0">
        <w:rPr>
          <w:sz w:val="24"/>
          <w:szCs w:val="24"/>
        </w:rPr>
        <w:t xml:space="preserve"> reconoció que existe un diverso juicio pendiente de resolver</w:t>
      </w:r>
      <w:r w:rsidR="00FA72EC" w:rsidRPr="006851F0">
        <w:rPr>
          <w:sz w:val="24"/>
          <w:szCs w:val="24"/>
        </w:rPr>
        <w:t xml:space="preserve"> </w:t>
      </w:r>
      <w:r w:rsidR="00824722" w:rsidRPr="006851F0">
        <w:rPr>
          <w:sz w:val="24"/>
          <w:szCs w:val="24"/>
        </w:rPr>
        <w:t>[</w:t>
      </w:r>
      <w:r w:rsidR="00824722" w:rsidRPr="006851F0">
        <w:rPr>
          <w:bCs/>
          <w:sz w:val="24"/>
          <w:szCs w:val="24"/>
        </w:rPr>
        <w:t>TEEG-JPDC-217/2021]</w:t>
      </w:r>
      <w:r w:rsidR="00A55F4A" w:rsidRPr="006851F0">
        <w:rPr>
          <w:bCs/>
          <w:sz w:val="24"/>
          <w:szCs w:val="24"/>
        </w:rPr>
        <w:t>, que podría tener efectos en la conformación de la lista</w:t>
      </w:r>
      <w:r w:rsidR="00C75809" w:rsidRPr="006851F0">
        <w:rPr>
          <w:bCs/>
          <w:sz w:val="24"/>
          <w:szCs w:val="24"/>
        </w:rPr>
        <w:t xml:space="preserve"> de candidaturas</w:t>
      </w:r>
      <w:r w:rsidR="00A55F4A" w:rsidRPr="006851F0">
        <w:rPr>
          <w:bCs/>
          <w:sz w:val="24"/>
          <w:szCs w:val="24"/>
        </w:rPr>
        <w:t xml:space="preserve">; además de que el </w:t>
      </w:r>
      <w:r w:rsidR="00A55F4A" w:rsidRPr="006851F0">
        <w:rPr>
          <w:bCs/>
          <w:i/>
          <w:iCs/>
          <w:sz w:val="24"/>
          <w:szCs w:val="24"/>
        </w:rPr>
        <w:t>derecho a impugnar no tiene exclusividad</w:t>
      </w:r>
      <w:r w:rsidR="00C75809" w:rsidRPr="006851F0">
        <w:rPr>
          <w:bCs/>
          <w:sz w:val="24"/>
          <w:szCs w:val="24"/>
        </w:rPr>
        <w:t xml:space="preserve"> de acuerdo con el sistema procesal mexicano.</w:t>
      </w:r>
    </w:p>
    <w:p w14:paraId="40E957CA" w14:textId="77777777" w:rsidR="006F2BFC" w:rsidRPr="006851F0" w:rsidRDefault="006F2BFC" w:rsidP="006F2BFC">
      <w:pPr>
        <w:pStyle w:val="Prrafodelista"/>
        <w:spacing w:before="100" w:beforeAutospacing="1" w:after="100" w:afterAutospacing="1" w:line="360" w:lineRule="auto"/>
        <w:jc w:val="both"/>
        <w:rPr>
          <w:sz w:val="24"/>
          <w:szCs w:val="24"/>
        </w:rPr>
      </w:pPr>
    </w:p>
    <w:p w14:paraId="3E4447A0" w14:textId="4BF6C6D0" w:rsidR="00CD2576" w:rsidRPr="006851F0" w:rsidRDefault="006A2A5B" w:rsidP="00DF69EE">
      <w:pPr>
        <w:pStyle w:val="Prrafodelista"/>
        <w:numPr>
          <w:ilvl w:val="0"/>
          <w:numId w:val="38"/>
        </w:numPr>
        <w:spacing w:before="100" w:beforeAutospacing="1" w:after="100" w:afterAutospacing="1" w:line="360" w:lineRule="auto"/>
        <w:jc w:val="both"/>
        <w:rPr>
          <w:sz w:val="24"/>
          <w:szCs w:val="24"/>
        </w:rPr>
      </w:pPr>
      <w:r w:rsidRPr="006851F0">
        <w:rPr>
          <w:sz w:val="24"/>
          <w:szCs w:val="24"/>
        </w:rPr>
        <w:t>V</w:t>
      </w:r>
      <w:r w:rsidR="00A07FA8" w:rsidRPr="006851F0">
        <w:rPr>
          <w:sz w:val="24"/>
          <w:szCs w:val="24"/>
        </w:rPr>
        <w:t>ulneró</w:t>
      </w:r>
      <w:r w:rsidR="00061C0D" w:rsidRPr="006851F0">
        <w:rPr>
          <w:sz w:val="24"/>
          <w:szCs w:val="24"/>
        </w:rPr>
        <w:t xml:space="preserve"> </w:t>
      </w:r>
      <w:r w:rsidR="00274D0E" w:rsidRPr="006851F0">
        <w:rPr>
          <w:sz w:val="24"/>
          <w:szCs w:val="24"/>
        </w:rPr>
        <w:t>el principio</w:t>
      </w:r>
      <w:r w:rsidR="00061C0D" w:rsidRPr="006851F0">
        <w:rPr>
          <w:sz w:val="24"/>
          <w:szCs w:val="24"/>
        </w:rPr>
        <w:t xml:space="preserve"> de exhaustividad </w:t>
      </w:r>
      <w:r w:rsidR="00B242A5" w:rsidRPr="006851F0">
        <w:rPr>
          <w:sz w:val="24"/>
          <w:szCs w:val="24"/>
        </w:rPr>
        <w:t xml:space="preserve">pues dejó de atender </w:t>
      </w:r>
      <w:r w:rsidR="00061C0D" w:rsidRPr="006851F0">
        <w:rPr>
          <w:sz w:val="24"/>
          <w:szCs w:val="24"/>
        </w:rPr>
        <w:t xml:space="preserve">cada uno </w:t>
      </w:r>
      <w:r w:rsidR="00B32F97" w:rsidRPr="006851F0">
        <w:rPr>
          <w:sz w:val="24"/>
          <w:szCs w:val="24"/>
        </w:rPr>
        <w:t xml:space="preserve">de </w:t>
      </w:r>
      <w:r w:rsidR="00061C0D" w:rsidRPr="006851F0">
        <w:rPr>
          <w:sz w:val="24"/>
          <w:szCs w:val="24"/>
        </w:rPr>
        <w:t>sus agravios</w:t>
      </w:r>
      <w:r w:rsidR="00274D0E" w:rsidRPr="006851F0">
        <w:rPr>
          <w:sz w:val="24"/>
          <w:szCs w:val="24"/>
        </w:rPr>
        <w:t xml:space="preserve">, además </w:t>
      </w:r>
      <w:r w:rsidR="00B242A5" w:rsidRPr="006851F0">
        <w:rPr>
          <w:sz w:val="24"/>
          <w:szCs w:val="24"/>
        </w:rPr>
        <w:t>que no</w:t>
      </w:r>
      <w:r w:rsidR="00274D0E" w:rsidRPr="006851F0">
        <w:rPr>
          <w:sz w:val="24"/>
          <w:szCs w:val="24"/>
        </w:rPr>
        <w:t xml:space="preserve"> dictó la resolución en concordancia con sus pretensiones.</w:t>
      </w:r>
    </w:p>
    <w:p w14:paraId="6E53DB05" w14:textId="77777777" w:rsidR="006F2BFC" w:rsidRPr="006851F0" w:rsidRDefault="006F2BFC" w:rsidP="006F2BFC">
      <w:pPr>
        <w:pStyle w:val="Prrafodelista"/>
        <w:rPr>
          <w:sz w:val="24"/>
          <w:szCs w:val="24"/>
        </w:rPr>
      </w:pPr>
    </w:p>
    <w:p w14:paraId="546F846A" w14:textId="7E1DBE25" w:rsidR="00146B7F" w:rsidRPr="006851F0" w:rsidRDefault="006A2A5B" w:rsidP="00DF69EE">
      <w:pPr>
        <w:pStyle w:val="Prrafodelista"/>
        <w:numPr>
          <w:ilvl w:val="0"/>
          <w:numId w:val="38"/>
        </w:numPr>
        <w:spacing w:before="100" w:beforeAutospacing="1" w:after="100" w:afterAutospacing="1" w:line="360" w:lineRule="auto"/>
        <w:jc w:val="both"/>
        <w:rPr>
          <w:sz w:val="24"/>
          <w:szCs w:val="24"/>
        </w:rPr>
      </w:pPr>
      <w:r w:rsidRPr="006851F0">
        <w:rPr>
          <w:sz w:val="24"/>
          <w:szCs w:val="24"/>
        </w:rPr>
        <w:t>F</w:t>
      </w:r>
      <w:r w:rsidR="007570BD" w:rsidRPr="006851F0">
        <w:rPr>
          <w:sz w:val="24"/>
          <w:szCs w:val="24"/>
        </w:rPr>
        <w:t>ue incongruente, pues</w:t>
      </w:r>
      <w:r w:rsidRPr="006851F0">
        <w:rPr>
          <w:sz w:val="24"/>
          <w:szCs w:val="24"/>
        </w:rPr>
        <w:t xml:space="preserve"> además de declarar improcedente su medio de impugnación,</w:t>
      </w:r>
      <w:r w:rsidR="007570BD" w:rsidRPr="006851F0">
        <w:rPr>
          <w:sz w:val="24"/>
          <w:szCs w:val="24"/>
        </w:rPr>
        <w:t xml:space="preserve"> también analizó parcialmente su </w:t>
      </w:r>
      <w:r w:rsidRPr="006851F0">
        <w:rPr>
          <w:sz w:val="24"/>
          <w:szCs w:val="24"/>
        </w:rPr>
        <w:t>motivos de inconformidad</w:t>
      </w:r>
      <w:r w:rsidR="007570BD" w:rsidRPr="006851F0">
        <w:rPr>
          <w:sz w:val="24"/>
          <w:szCs w:val="24"/>
        </w:rPr>
        <w:t>, en contra de lo señalado por la Sala Superior en la jurisprudencia 22/2010</w:t>
      </w:r>
      <w:r w:rsidR="007570BD" w:rsidRPr="006851F0">
        <w:rPr>
          <w:rStyle w:val="Refdenotaalpie"/>
          <w:sz w:val="24"/>
          <w:szCs w:val="24"/>
        </w:rPr>
        <w:footnoteReference w:id="2"/>
      </w:r>
      <w:r w:rsidR="007570BD" w:rsidRPr="006851F0">
        <w:rPr>
          <w:sz w:val="24"/>
          <w:szCs w:val="24"/>
        </w:rPr>
        <w:t>.</w:t>
      </w:r>
    </w:p>
    <w:p w14:paraId="6F240D1A" w14:textId="77777777" w:rsidR="006F2BFC" w:rsidRPr="006851F0" w:rsidRDefault="006F2BFC" w:rsidP="006F2BFC">
      <w:pPr>
        <w:pStyle w:val="Prrafodelista"/>
        <w:rPr>
          <w:sz w:val="24"/>
          <w:szCs w:val="24"/>
        </w:rPr>
      </w:pPr>
    </w:p>
    <w:p w14:paraId="246CB4DF" w14:textId="4B29BBF9" w:rsidR="00506F94" w:rsidRPr="006851F0" w:rsidRDefault="006A2A5B" w:rsidP="00506F94">
      <w:pPr>
        <w:pStyle w:val="Prrafodelista"/>
        <w:numPr>
          <w:ilvl w:val="0"/>
          <w:numId w:val="38"/>
        </w:numPr>
        <w:spacing w:before="100" w:beforeAutospacing="1" w:after="100" w:afterAutospacing="1" w:line="360" w:lineRule="auto"/>
        <w:jc w:val="both"/>
        <w:rPr>
          <w:sz w:val="24"/>
          <w:szCs w:val="24"/>
        </w:rPr>
      </w:pPr>
      <w:r w:rsidRPr="006851F0">
        <w:rPr>
          <w:sz w:val="24"/>
          <w:szCs w:val="24"/>
        </w:rPr>
        <w:t xml:space="preserve">Perdió de vista que los actores debían impugnar el acuerdo del </w:t>
      </w:r>
      <w:r w:rsidRPr="006851F0">
        <w:rPr>
          <w:i/>
          <w:iCs/>
          <w:sz w:val="24"/>
          <w:szCs w:val="24"/>
        </w:rPr>
        <w:t>Instituto Local</w:t>
      </w:r>
      <w:r w:rsidRPr="006851F0">
        <w:rPr>
          <w:sz w:val="24"/>
          <w:szCs w:val="24"/>
        </w:rPr>
        <w:t xml:space="preserve">, pues al no hacerlo, de ser favorable la sentencia emitida en el expediente </w:t>
      </w:r>
      <w:r w:rsidRPr="006851F0">
        <w:rPr>
          <w:bCs/>
          <w:sz w:val="24"/>
          <w:szCs w:val="24"/>
        </w:rPr>
        <w:t xml:space="preserve">TEEG-JPDC-217/2021, </w:t>
      </w:r>
      <w:r w:rsidR="006F2BFC" w:rsidRPr="006851F0">
        <w:rPr>
          <w:bCs/>
          <w:sz w:val="24"/>
          <w:szCs w:val="24"/>
        </w:rPr>
        <w:t>se</w:t>
      </w:r>
      <w:r w:rsidRPr="006851F0">
        <w:rPr>
          <w:bCs/>
          <w:sz w:val="24"/>
          <w:szCs w:val="24"/>
        </w:rPr>
        <w:t xml:space="preserve"> estaría consintiendo dicho acto</w:t>
      </w:r>
      <w:r w:rsidR="006F2BFC" w:rsidRPr="006851F0">
        <w:rPr>
          <w:bCs/>
          <w:sz w:val="24"/>
          <w:szCs w:val="24"/>
        </w:rPr>
        <w:t>.</w:t>
      </w:r>
    </w:p>
    <w:p w14:paraId="466BC9C4" w14:textId="77777777" w:rsidR="00506F94" w:rsidRPr="006851F0" w:rsidRDefault="00506F94" w:rsidP="00506F94">
      <w:pPr>
        <w:pStyle w:val="Prrafodelista"/>
        <w:rPr>
          <w:sz w:val="24"/>
          <w:szCs w:val="24"/>
        </w:rPr>
      </w:pPr>
    </w:p>
    <w:p w14:paraId="2C5DFE16" w14:textId="636E97C8" w:rsidR="00863F47" w:rsidRPr="006851F0" w:rsidRDefault="00863F47" w:rsidP="00863F47">
      <w:pPr>
        <w:pStyle w:val="Prrafodelista"/>
        <w:numPr>
          <w:ilvl w:val="0"/>
          <w:numId w:val="38"/>
        </w:numPr>
        <w:spacing w:before="100" w:beforeAutospacing="1" w:after="100" w:afterAutospacing="1" w:line="360" w:lineRule="auto"/>
        <w:jc w:val="both"/>
        <w:rPr>
          <w:sz w:val="24"/>
          <w:szCs w:val="24"/>
        </w:rPr>
      </w:pPr>
      <w:r w:rsidRPr="006851F0">
        <w:rPr>
          <w:sz w:val="24"/>
          <w:szCs w:val="24"/>
        </w:rPr>
        <w:t xml:space="preserve">Reitera, que el </w:t>
      </w:r>
      <w:r w:rsidRPr="006851F0">
        <w:rPr>
          <w:i/>
          <w:iCs/>
          <w:sz w:val="24"/>
          <w:szCs w:val="24"/>
        </w:rPr>
        <w:t>Instituto Local</w:t>
      </w:r>
      <w:r w:rsidRPr="006851F0">
        <w:rPr>
          <w:sz w:val="24"/>
          <w:szCs w:val="24"/>
        </w:rPr>
        <w:t xml:space="preserve"> no debió emitir las constancias de asignación sin </w:t>
      </w:r>
      <w:r w:rsidR="00B242A5" w:rsidRPr="006851F0">
        <w:rPr>
          <w:sz w:val="24"/>
          <w:szCs w:val="24"/>
        </w:rPr>
        <w:t>que</w:t>
      </w:r>
      <w:r w:rsidRPr="006851F0">
        <w:rPr>
          <w:sz w:val="24"/>
          <w:szCs w:val="24"/>
        </w:rPr>
        <w:t xml:space="preserve"> el </w:t>
      </w:r>
      <w:r w:rsidRPr="006851F0">
        <w:rPr>
          <w:i/>
          <w:iCs/>
          <w:sz w:val="24"/>
          <w:szCs w:val="24"/>
        </w:rPr>
        <w:t>Tribunal Local</w:t>
      </w:r>
      <w:r w:rsidRPr="006851F0">
        <w:rPr>
          <w:sz w:val="24"/>
          <w:szCs w:val="24"/>
        </w:rPr>
        <w:t xml:space="preserve"> </w:t>
      </w:r>
      <w:r w:rsidR="00B242A5" w:rsidRPr="006851F0">
        <w:rPr>
          <w:sz w:val="24"/>
          <w:szCs w:val="24"/>
        </w:rPr>
        <w:t>resolviera t</w:t>
      </w:r>
      <w:r w:rsidRPr="006851F0">
        <w:rPr>
          <w:sz w:val="24"/>
          <w:szCs w:val="24"/>
        </w:rPr>
        <w:t>odos los medios de impugnación relacionados.</w:t>
      </w:r>
    </w:p>
    <w:p w14:paraId="26DE64CB" w14:textId="10DF8550" w:rsidR="00DF69EE" w:rsidRPr="006851F0" w:rsidRDefault="00070CFF" w:rsidP="00746E02">
      <w:pPr>
        <w:pStyle w:val="Ttulo1"/>
        <w:rPr>
          <w:rFonts w:eastAsia="Yu Gothic Light" w:cs="Arial"/>
          <w:b w:val="0"/>
          <w:bCs w:val="0"/>
          <w:szCs w:val="24"/>
          <w:lang w:eastAsia="es-ES"/>
        </w:rPr>
      </w:pPr>
      <w:bookmarkStart w:id="27" w:name="_Toc66366244"/>
      <w:bookmarkStart w:id="28" w:name="_Toc77108312"/>
      <w:bookmarkStart w:id="29" w:name="_Toc80356808"/>
      <w:bookmarkEnd w:id="25"/>
      <w:bookmarkEnd w:id="26"/>
      <w:r w:rsidRPr="006851F0">
        <w:rPr>
          <w:rFonts w:cs="Arial"/>
          <w:szCs w:val="24"/>
          <w:lang w:val="es-419"/>
        </w:rPr>
        <w:t>4</w:t>
      </w:r>
      <w:r w:rsidR="00DF69EE" w:rsidRPr="006851F0">
        <w:rPr>
          <w:rFonts w:cs="Arial"/>
          <w:szCs w:val="24"/>
          <w:lang w:val="es-419"/>
        </w:rPr>
        <w:t xml:space="preserve">.2. </w:t>
      </w:r>
      <w:r w:rsidR="00692238" w:rsidRPr="006851F0">
        <w:rPr>
          <w:rFonts w:cs="Arial"/>
          <w:caps w:val="0"/>
          <w:szCs w:val="24"/>
          <w:lang w:val="es-419"/>
        </w:rPr>
        <w:t>Cuestión</w:t>
      </w:r>
      <w:r w:rsidR="00692238" w:rsidRPr="006851F0">
        <w:rPr>
          <w:rFonts w:eastAsia="Yu Gothic Light" w:cs="Arial"/>
          <w:caps w:val="0"/>
          <w:szCs w:val="24"/>
          <w:lang w:eastAsia="es-ES"/>
        </w:rPr>
        <w:t xml:space="preserve"> a resolver</w:t>
      </w:r>
      <w:bookmarkEnd w:id="27"/>
      <w:bookmarkEnd w:id="28"/>
      <w:bookmarkEnd w:id="29"/>
      <w:r w:rsidR="00692238" w:rsidRPr="006851F0">
        <w:rPr>
          <w:rFonts w:eastAsia="Yu Gothic Light" w:cs="Arial"/>
          <w:caps w:val="0"/>
          <w:szCs w:val="24"/>
          <w:lang w:eastAsia="es-ES"/>
        </w:rPr>
        <w:t xml:space="preserve"> </w:t>
      </w:r>
    </w:p>
    <w:p w14:paraId="3CCD7B64" w14:textId="407A903B" w:rsidR="00DF69EE" w:rsidRPr="006851F0" w:rsidRDefault="00DF69EE" w:rsidP="00746E02">
      <w:pPr>
        <w:spacing w:before="240" w:after="240" w:line="360" w:lineRule="auto"/>
        <w:jc w:val="both"/>
        <w:rPr>
          <w:sz w:val="24"/>
          <w:szCs w:val="24"/>
        </w:rPr>
      </w:pPr>
      <w:r w:rsidRPr="006851F0">
        <w:rPr>
          <w:sz w:val="24"/>
          <w:szCs w:val="24"/>
        </w:rPr>
        <w:t xml:space="preserve">Esta Sala Regional debe determinar si fue correcto o no que el </w:t>
      </w:r>
      <w:r w:rsidRPr="006851F0">
        <w:rPr>
          <w:i/>
          <w:iCs/>
          <w:sz w:val="24"/>
          <w:szCs w:val="24"/>
        </w:rPr>
        <w:t>Tribunal Local</w:t>
      </w:r>
      <w:r w:rsidRPr="006851F0">
        <w:rPr>
          <w:sz w:val="24"/>
          <w:szCs w:val="24"/>
        </w:rPr>
        <w:t xml:space="preserve"> estimara que </w:t>
      </w:r>
      <w:r w:rsidR="00CA2F3D" w:rsidRPr="006851F0">
        <w:rPr>
          <w:sz w:val="24"/>
          <w:szCs w:val="24"/>
        </w:rPr>
        <w:t xml:space="preserve">el medio de impugnación era improcedente, al considerar que la parte actora no tenía interés jurídico para controvertir el acuerdo del </w:t>
      </w:r>
      <w:r w:rsidR="00CA2F3D" w:rsidRPr="006851F0">
        <w:rPr>
          <w:i/>
          <w:iCs/>
          <w:sz w:val="24"/>
          <w:szCs w:val="24"/>
        </w:rPr>
        <w:t>Instituto Local</w:t>
      </w:r>
      <w:r w:rsidR="00CA2F3D" w:rsidRPr="006851F0">
        <w:rPr>
          <w:sz w:val="24"/>
          <w:szCs w:val="24"/>
        </w:rPr>
        <w:t xml:space="preserve"> por el cual se asignaron las diputaciones locales de </w:t>
      </w:r>
      <w:r w:rsidR="00CA2F3D" w:rsidRPr="006851F0">
        <w:rPr>
          <w:i/>
          <w:iCs/>
          <w:sz w:val="24"/>
          <w:szCs w:val="24"/>
        </w:rPr>
        <w:t>RP</w:t>
      </w:r>
      <w:r w:rsidR="00CA2F3D" w:rsidRPr="006851F0">
        <w:rPr>
          <w:sz w:val="24"/>
          <w:szCs w:val="24"/>
        </w:rPr>
        <w:t>.</w:t>
      </w:r>
      <w:r w:rsidRPr="006851F0">
        <w:rPr>
          <w:sz w:val="24"/>
          <w:szCs w:val="24"/>
        </w:rPr>
        <w:t xml:space="preserve"> </w:t>
      </w:r>
    </w:p>
    <w:p w14:paraId="32037549" w14:textId="1BE44893" w:rsidR="00DF69EE" w:rsidRPr="006851F0" w:rsidRDefault="00070CFF" w:rsidP="00746E02">
      <w:pPr>
        <w:pStyle w:val="Ttulo1"/>
        <w:spacing w:after="240"/>
        <w:rPr>
          <w:rFonts w:cs="Arial"/>
          <w:b w:val="0"/>
          <w:bCs w:val="0"/>
          <w:szCs w:val="24"/>
        </w:rPr>
      </w:pPr>
      <w:bookmarkStart w:id="30" w:name="_Toc77108313"/>
      <w:bookmarkStart w:id="31" w:name="_Toc80356809"/>
      <w:r w:rsidRPr="006851F0">
        <w:rPr>
          <w:rFonts w:cs="Arial"/>
          <w:szCs w:val="24"/>
        </w:rPr>
        <w:t>4</w:t>
      </w:r>
      <w:r w:rsidR="00DF69EE" w:rsidRPr="006851F0">
        <w:rPr>
          <w:rFonts w:cs="Arial"/>
          <w:szCs w:val="24"/>
        </w:rPr>
        <w:t xml:space="preserve">.3. </w:t>
      </w:r>
      <w:r w:rsidR="00692238" w:rsidRPr="006851F0">
        <w:rPr>
          <w:rFonts w:cs="Arial"/>
          <w:caps w:val="0"/>
          <w:szCs w:val="24"/>
        </w:rPr>
        <w:t>Decisión</w:t>
      </w:r>
      <w:bookmarkEnd w:id="30"/>
      <w:bookmarkEnd w:id="31"/>
    </w:p>
    <w:p w14:paraId="56A49903" w14:textId="10828B62" w:rsidR="006F2BFC" w:rsidRPr="006851F0" w:rsidRDefault="00DF69EE" w:rsidP="00746E02">
      <w:pPr>
        <w:tabs>
          <w:tab w:val="left" w:pos="7470"/>
        </w:tabs>
        <w:spacing w:after="0" w:line="360" w:lineRule="auto"/>
        <w:jc w:val="both"/>
        <w:rPr>
          <w:sz w:val="24"/>
          <w:szCs w:val="24"/>
        </w:rPr>
      </w:pPr>
      <w:r w:rsidRPr="006851F0">
        <w:rPr>
          <w:sz w:val="24"/>
          <w:szCs w:val="24"/>
        </w:rPr>
        <w:t xml:space="preserve">Debe </w:t>
      </w:r>
      <w:r w:rsidR="00C4767D" w:rsidRPr="006851F0">
        <w:rPr>
          <w:b/>
          <w:bCs/>
          <w:sz w:val="24"/>
          <w:szCs w:val="24"/>
        </w:rPr>
        <w:t>confirmarse</w:t>
      </w:r>
      <w:r w:rsidRPr="006851F0">
        <w:rPr>
          <w:sz w:val="24"/>
          <w:szCs w:val="24"/>
        </w:rPr>
        <w:t xml:space="preserve"> la resolución </w:t>
      </w:r>
      <w:r w:rsidR="00D502B1" w:rsidRPr="006851F0">
        <w:rPr>
          <w:sz w:val="24"/>
          <w:szCs w:val="24"/>
        </w:rPr>
        <w:t>controvertida</w:t>
      </w:r>
      <w:r w:rsidR="00C4767D" w:rsidRPr="006851F0">
        <w:rPr>
          <w:sz w:val="24"/>
          <w:szCs w:val="24"/>
        </w:rPr>
        <w:t xml:space="preserve"> que</w:t>
      </w:r>
      <w:r w:rsidR="006F2BFC" w:rsidRPr="006851F0">
        <w:rPr>
          <w:sz w:val="24"/>
          <w:szCs w:val="24"/>
        </w:rPr>
        <w:t xml:space="preserve"> declaró improcedente el juicio promovido por los actores en contra del acuerdo del </w:t>
      </w:r>
      <w:r w:rsidR="006F2BFC" w:rsidRPr="006851F0">
        <w:rPr>
          <w:i/>
          <w:iCs/>
          <w:sz w:val="24"/>
          <w:szCs w:val="24"/>
        </w:rPr>
        <w:t>Instituto Local</w:t>
      </w:r>
      <w:r w:rsidR="006F2BFC" w:rsidRPr="006851F0">
        <w:rPr>
          <w:sz w:val="24"/>
          <w:szCs w:val="24"/>
        </w:rPr>
        <w:t xml:space="preserve"> por el cual se asignaron las diputaciones locales de </w:t>
      </w:r>
      <w:r w:rsidR="006F2BFC" w:rsidRPr="006851F0">
        <w:rPr>
          <w:i/>
          <w:iCs/>
          <w:sz w:val="24"/>
          <w:szCs w:val="24"/>
        </w:rPr>
        <w:t>RP</w:t>
      </w:r>
      <w:r w:rsidR="006F2BFC" w:rsidRPr="006851F0">
        <w:rPr>
          <w:sz w:val="24"/>
          <w:szCs w:val="24"/>
        </w:rPr>
        <w:t>,</w:t>
      </w:r>
      <w:r w:rsidR="00506F94" w:rsidRPr="006851F0">
        <w:rPr>
          <w:sz w:val="24"/>
          <w:szCs w:val="24"/>
        </w:rPr>
        <w:t xml:space="preserve"> por carecer de interés jurídico,</w:t>
      </w:r>
      <w:r w:rsidR="006F2BFC" w:rsidRPr="006851F0">
        <w:rPr>
          <w:sz w:val="24"/>
          <w:szCs w:val="24"/>
        </w:rPr>
        <w:t xml:space="preserve"> toda vez que</w:t>
      </w:r>
      <w:r w:rsidR="00B242A5" w:rsidRPr="006851F0">
        <w:rPr>
          <w:sz w:val="24"/>
          <w:szCs w:val="24"/>
        </w:rPr>
        <w:t>,</w:t>
      </w:r>
      <w:r w:rsidR="006F2BFC" w:rsidRPr="006851F0">
        <w:rPr>
          <w:sz w:val="24"/>
          <w:szCs w:val="24"/>
        </w:rPr>
        <w:t xml:space="preserve"> como lo señaló el </w:t>
      </w:r>
      <w:r w:rsidR="006F2BFC" w:rsidRPr="006851F0">
        <w:rPr>
          <w:i/>
          <w:iCs/>
          <w:sz w:val="24"/>
          <w:szCs w:val="24"/>
        </w:rPr>
        <w:t>Tribunal Local</w:t>
      </w:r>
      <w:r w:rsidR="006F2BFC" w:rsidRPr="006851F0">
        <w:rPr>
          <w:sz w:val="24"/>
          <w:szCs w:val="24"/>
        </w:rPr>
        <w:t xml:space="preserve">, </w:t>
      </w:r>
      <w:r w:rsidR="00B242A5" w:rsidRPr="006851F0">
        <w:rPr>
          <w:sz w:val="24"/>
          <w:szCs w:val="24"/>
        </w:rPr>
        <w:t>a los promoventes, en</w:t>
      </w:r>
      <w:r w:rsidR="006F2BFC" w:rsidRPr="006851F0">
        <w:rPr>
          <w:sz w:val="24"/>
          <w:szCs w:val="24"/>
        </w:rPr>
        <w:t xml:space="preserve"> su calidad de militantes y aspirantes a las candidaturas por los referidos cargos de</w:t>
      </w:r>
      <w:r w:rsidR="006F2BFC" w:rsidRPr="006851F0">
        <w:rPr>
          <w:i/>
          <w:iCs/>
          <w:sz w:val="24"/>
          <w:szCs w:val="24"/>
        </w:rPr>
        <w:t xml:space="preserve"> RP</w:t>
      </w:r>
      <w:r w:rsidR="006F2BFC" w:rsidRPr="006851F0">
        <w:rPr>
          <w:sz w:val="24"/>
          <w:szCs w:val="24"/>
        </w:rPr>
        <w:t xml:space="preserve"> por el </w:t>
      </w:r>
      <w:r w:rsidR="006F2BFC" w:rsidRPr="006851F0">
        <w:rPr>
          <w:i/>
          <w:iCs/>
          <w:sz w:val="24"/>
          <w:szCs w:val="24"/>
        </w:rPr>
        <w:t>PRI</w:t>
      </w:r>
      <w:r w:rsidR="006F2BFC" w:rsidRPr="006851F0">
        <w:rPr>
          <w:sz w:val="24"/>
          <w:szCs w:val="24"/>
        </w:rPr>
        <w:t>, no se les generó alguna afectación individualizada, cierta, actual y directa en sus derechos.</w:t>
      </w:r>
    </w:p>
    <w:p w14:paraId="13AE29D1" w14:textId="048C9035" w:rsidR="00DF69EE" w:rsidRPr="006851F0" w:rsidRDefault="00070CFF" w:rsidP="00746E02">
      <w:pPr>
        <w:pStyle w:val="Ttulo1"/>
        <w:spacing w:after="240"/>
        <w:rPr>
          <w:rFonts w:cs="Arial"/>
          <w:b w:val="0"/>
          <w:bCs w:val="0"/>
          <w:szCs w:val="24"/>
        </w:rPr>
      </w:pPr>
      <w:bookmarkStart w:id="32" w:name="_Toc77108314"/>
      <w:bookmarkStart w:id="33" w:name="_Toc80356810"/>
      <w:r w:rsidRPr="006851F0">
        <w:rPr>
          <w:rFonts w:cs="Arial"/>
          <w:szCs w:val="24"/>
        </w:rPr>
        <w:t>4</w:t>
      </w:r>
      <w:r w:rsidR="00DF69EE" w:rsidRPr="006851F0">
        <w:rPr>
          <w:rFonts w:cs="Arial"/>
          <w:szCs w:val="24"/>
        </w:rPr>
        <w:t xml:space="preserve">.4. </w:t>
      </w:r>
      <w:r w:rsidR="00B32F97" w:rsidRPr="006851F0">
        <w:rPr>
          <w:rFonts w:cs="Arial"/>
          <w:caps w:val="0"/>
          <w:szCs w:val="24"/>
        </w:rPr>
        <w:t>Justificación de la decisión</w:t>
      </w:r>
      <w:bookmarkEnd w:id="32"/>
      <w:bookmarkEnd w:id="33"/>
    </w:p>
    <w:p w14:paraId="1B870275" w14:textId="04FB4B9E" w:rsidR="00DF69EE" w:rsidRPr="006851F0" w:rsidRDefault="00070CFF" w:rsidP="00746E02">
      <w:pPr>
        <w:pStyle w:val="Ttulo1"/>
        <w:rPr>
          <w:rFonts w:cs="Arial"/>
          <w:b w:val="0"/>
          <w:bCs w:val="0"/>
          <w:szCs w:val="24"/>
        </w:rPr>
      </w:pPr>
      <w:bookmarkStart w:id="34" w:name="_Toc77108315"/>
      <w:bookmarkStart w:id="35" w:name="_Toc80356811"/>
      <w:r w:rsidRPr="006851F0">
        <w:rPr>
          <w:rFonts w:cs="Arial"/>
          <w:szCs w:val="24"/>
        </w:rPr>
        <w:t>4</w:t>
      </w:r>
      <w:r w:rsidR="00DF69EE" w:rsidRPr="006851F0">
        <w:rPr>
          <w:rFonts w:cs="Arial"/>
          <w:szCs w:val="24"/>
        </w:rPr>
        <w:t xml:space="preserve">.4.1. </w:t>
      </w:r>
      <w:bookmarkEnd w:id="34"/>
      <w:r w:rsidR="00491488" w:rsidRPr="006851F0">
        <w:rPr>
          <w:rFonts w:cs="Arial"/>
          <w:caps w:val="0"/>
          <w:szCs w:val="24"/>
        </w:rPr>
        <w:t>Marco normativo d</w:t>
      </w:r>
      <w:r w:rsidR="00B13A8C" w:rsidRPr="006851F0">
        <w:rPr>
          <w:rFonts w:cs="Arial"/>
          <w:caps w:val="0"/>
          <w:szCs w:val="24"/>
        </w:rPr>
        <w:t>el interés jurídico</w:t>
      </w:r>
      <w:bookmarkEnd w:id="35"/>
    </w:p>
    <w:p w14:paraId="50E10F8B"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La </w:t>
      </w:r>
      <w:r w:rsidRPr="006851F0">
        <w:rPr>
          <w:bCs/>
          <w:i/>
          <w:sz w:val="24"/>
          <w:szCs w:val="24"/>
        </w:rPr>
        <w:t>Suprema Corte</w:t>
      </w:r>
      <w:r w:rsidRPr="006851F0">
        <w:rPr>
          <w:bCs/>
          <w:sz w:val="24"/>
          <w:szCs w:val="24"/>
        </w:rPr>
        <w:t xml:space="preserve"> ha definido al interés, en su acepción jurídica, como el vínculo entre cierta esfera jurídica y una acción encaminada a su protección, mediante la cual se solicita a la autoridad competente que ejerza sus facultades de conocimiento y resolución en torno a dicha acción</w:t>
      </w:r>
      <w:r w:rsidRPr="006851F0">
        <w:rPr>
          <w:rStyle w:val="Refdenotaalpie"/>
          <w:bCs/>
          <w:sz w:val="24"/>
          <w:szCs w:val="24"/>
        </w:rPr>
        <w:footnoteReference w:id="3"/>
      </w:r>
      <w:r w:rsidRPr="006851F0">
        <w:rPr>
          <w:bCs/>
          <w:sz w:val="24"/>
          <w:szCs w:val="24"/>
        </w:rPr>
        <w:t>.</w:t>
      </w:r>
    </w:p>
    <w:p w14:paraId="651E1B6A"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Dicho interés puede clasificarse de diversas formas con base en la acción jurídica a la cual se refiere:</w:t>
      </w:r>
    </w:p>
    <w:p w14:paraId="4F0E9C21"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
          <w:bCs/>
          <w:sz w:val="24"/>
          <w:szCs w:val="24"/>
        </w:rPr>
        <w:t>I.</w:t>
      </w:r>
      <w:r w:rsidRPr="006851F0">
        <w:rPr>
          <w:bCs/>
          <w:sz w:val="24"/>
          <w:szCs w:val="24"/>
        </w:rPr>
        <w:t xml:space="preserve"> En atención al número de personas afectadas por el acto reclamado, el interés puede clasificarse en: </w:t>
      </w:r>
      <w:r w:rsidRPr="006851F0">
        <w:rPr>
          <w:b/>
          <w:bCs/>
          <w:sz w:val="24"/>
          <w:szCs w:val="24"/>
        </w:rPr>
        <w:t>a) individual y b) colectivo o difuso</w:t>
      </w:r>
      <w:r w:rsidRPr="006851F0">
        <w:rPr>
          <w:bCs/>
          <w:sz w:val="24"/>
          <w:szCs w:val="24"/>
        </w:rPr>
        <w:t>.</w:t>
      </w:r>
    </w:p>
    <w:p w14:paraId="7E888A08"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
          <w:bCs/>
          <w:sz w:val="24"/>
          <w:szCs w:val="24"/>
        </w:rPr>
        <w:t>II.</w:t>
      </w:r>
      <w:r w:rsidRPr="006851F0">
        <w:rPr>
          <w:bCs/>
          <w:sz w:val="24"/>
          <w:szCs w:val="24"/>
        </w:rPr>
        <w:t xml:space="preserve"> En atención al nivel de afectación en relación con la esfera jurídica de la persona, el interés puede clasificarse en: </w:t>
      </w:r>
      <w:r w:rsidRPr="006851F0">
        <w:rPr>
          <w:b/>
          <w:bCs/>
          <w:sz w:val="24"/>
          <w:szCs w:val="24"/>
        </w:rPr>
        <w:t xml:space="preserve">a) simple, b) legítimo </w:t>
      </w:r>
      <w:r w:rsidRPr="006851F0">
        <w:rPr>
          <w:bCs/>
          <w:sz w:val="24"/>
          <w:szCs w:val="24"/>
        </w:rPr>
        <w:t>y</w:t>
      </w:r>
      <w:r w:rsidRPr="006851F0">
        <w:rPr>
          <w:b/>
          <w:bCs/>
          <w:sz w:val="24"/>
          <w:szCs w:val="24"/>
        </w:rPr>
        <w:t xml:space="preserve"> c) jurídico</w:t>
      </w:r>
      <w:r w:rsidRPr="006851F0">
        <w:rPr>
          <w:bCs/>
          <w:sz w:val="24"/>
          <w:szCs w:val="24"/>
        </w:rPr>
        <w:t>.</w:t>
      </w:r>
    </w:p>
    <w:p w14:paraId="57245243"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Así, el </w:t>
      </w:r>
      <w:r w:rsidRPr="006851F0">
        <w:rPr>
          <w:b/>
          <w:bCs/>
          <w:sz w:val="24"/>
          <w:szCs w:val="24"/>
        </w:rPr>
        <w:t>interés individual</w:t>
      </w:r>
      <w:r w:rsidRPr="006851F0">
        <w:rPr>
          <w:bCs/>
          <w:sz w:val="24"/>
          <w:szCs w:val="24"/>
        </w:rPr>
        <w:t xml:space="preserve"> se refiere a la afectación de la esfera jurídica de una sola persona, con independencia del nivel de afectación que resienta; mientras que el </w:t>
      </w:r>
      <w:r w:rsidRPr="006851F0">
        <w:rPr>
          <w:b/>
          <w:bCs/>
          <w:sz w:val="24"/>
          <w:szCs w:val="24"/>
        </w:rPr>
        <w:t>interés difuso y colectivo</w:t>
      </w:r>
      <w:r w:rsidRPr="006851F0">
        <w:rPr>
          <w:bCs/>
          <w:sz w:val="24"/>
          <w:szCs w:val="24"/>
        </w:rPr>
        <w:t xml:space="preserve"> son aquellos derechos subjetivos e intereses legítimos que corresponden a personas indeterminadas, pertenecientes a ciertos grupos sociales, por lo que la afectación resentida es indivisible. </w:t>
      </w:r>
    </w:p>
    <w:p w14:paraId="2774A9D6"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Respecto del interés difuso y colectivo, se ha establecido que existe una subclasificación: los </w:t>
      </w:r>
      <w:r w:rsidRPr="006851F0">
        <w:rPr>
          <w:b/>
          <w:bCs/>
          <w:sz w:val="24"/>
          <w:szCs w:val="24"/>
        </w:rPr>
        <w:t>intereses colectivos</w:t>
      </w:r>
      <w:r w:rsidRPr="006851F0">
        <w:rPr>
          <w:bCs/>
          <w:sz w:val="24"/>
          <w:szCs w:val="24"/>
        </w:rPr>
        <w:t xml:space="preserve">, son aquellos comunes a una colectividad de personas entre las que existe un vínculo jurídico, mientras que en los </w:t>
      </w:r>
      <w:r w:rsidRPr="006851F0">
        <w:rPr>
          <w:b/>
          <w:bCs/>
          <w:sz w:val="24"/>
          <w:szCs w:val="24"/>
        </w:rPr>
        <w:t>intereses difusos</w:t>
      </w:r>
      <w:r w:rsidRPr="006851F0">
        <w:rPr>
          <w:bCs/>
          <w:sz w:val="24"/>
          <w:szCs w:val="24"/>
        </w:rPr>
        <w:t xml:space="preserve"> no existe esta relación jurídica, sino solamente situaciones en común fortuitas o accidentales.</w:t>
      </w:r>
    </w:p>
    <w:p w14:paraId="41A433E2"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Este tipo de interés, tanto colectivo como difuso, es indivisible, aunque su repercusión recae directamente en personas identificables, ya que la afectación trasciende de la esfera jurídica individual y se proyecta en un grupo, categoría o clase en conjunto.</w:t>
      </w:r>
    </w:p>
    <w:p w14:paraId="53674755"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En cuanto a la clasificación del interés en atención al nivel de afectación de la esfera jurídica de la persona, se tiene que el </w:t>
      </w:r>
      <w:r w:rsidRPr="006851F0">
        <w:rPr>
          <w:b/>
          <w:bCs/>
          <w:sz w:val="24"/>
          <w:szCs w:val="24"/>
        </w:rPr>
        <w:t>interés simple</w:t>
      </w:r>
      <w:r w:rsidRPr="006851F0">
        <w:rPr>
          <w:bCs/>
          <w:sz w:val="24"/>
          <w:szCs w:val="24"/>
        </w:rPr>
        <w:t xml:space="preserve"> implica el reconocimiento de la actuación de cualquier individuo por el solo hecho de ser miembro de la comunidad.</w:t>
      </w:r>
    </w:p>
    <w:p w14:paraId="3C2866BD"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Por su parte, el </w:t>
      </w:r>
      <w:r w:rsidRPr="006851F0">
        <w:rPr>
          <w:b/>
          <w:bCs/>
          <w:sz w:val="24"/>
          <w:szCs w:val="24"/>
        </w:rPr>
        <w:t>interés jurídico</w:t>
      </w:r>
      <w:r w:rsidRPr="006851F0">
        <w:rPr>
          <w:bCs/>
          <w:sz w:val="24"/>
          <w:szCs w:val="24"/>
        </w:rPr>
        <w:t xml:space="preserve"> es aquel identificado con la titularidad de un derecho subjetivo. Mientras que, el </w:t>
      </w:r>
      <w:r w:rsidRPr="006851F0">
        <w:rPr>
          <w:b/>
          <w:bCs/>
          <w:sz w:val="24"/>
          <w:szCs w:val="24"/>
        </w:rPr>
        <w:t>interés legítimo</w:t>
      </w:r>
      <w:r w:rsidRPr="006851F0">
        <w:rPr>
          <w:bCs/>
          <w:sz w:val="24"/>
          <w:szCs w:val="24"/>
        </w:rPr>
        <w:t xml:space="preserve">, puede catalogarse como una legitimación intermedia, ya que no se exige acreditar la afectación a un derecho subjetivo, pero tampoco implica que cualquier persona pueda promover la acción. </w:t>
      </w:r>
    </w:p>
    <w:p w14:paraId="74FA38D9"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En ese sentido, la línea de interpretación perfilada por la </w:t>
      </w:r>
      <w:r w:rsidRPr="006851F0">
        <w:rPr>
          <w:bCs/>
          <w:i/>
          <w:sz w:val="24"/>
          <w:szCs w:val="24"/>
        </w:rPr>
        <w:t>Suprema Corte</w:t>
      </w:r>
      <w:r w:rsidRPr="006851F0">
        <w:rPr>
          <w:bCs/>
          <w:sz w:val="24"/>
          <w:szCs w:val="24"/>
        </w:rPr>
        <w:t xml:space="preserve"> respecto del interés legítimo ha sido consistente en señalar que se requiere una afectación a la esfera jurídica, en un sentido amplio, ya sea porque dicha intromisión es directa o porque el agravio deriva de una situación particular que la persona tiene en el orden jurídico.</w:t>
      </w:r>
    </w:p>
    <w:p w14:paraId="3E63D504"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Lo anterior, implica un vínculo entre una persona y una pretensión, de tal forma que </w:t>
      </w:r>
      <w:r w:rsidRPr="006851F0">
        <w:rPr>
          <w:b/>
          <w:bCs/>
          <w:sz w:val="24"/>
          <w:szCs w:val="24"/>
        </w:rPr>
        <w:t>la anulación del acto reclamado produce un beneficio o efecto positivo en su esfera jurídica, ya sea actual o futuro, pero cierto</w:t>
      </w:r>
      <w:r w:rsidRPr="006851F0">
        <w:rPr>
          <w:bCs/>
          <w:sz w:val="24"/>
          <w:szCs w:val="24"/>
        </w:rPr>
        <w:t xml:space="preserve">. </w:t>
      </w:r>
    </w:p>
    <w:p w14:paraId="16EFE1C8"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De igual forma, esta titularidad potencial de una ventaja o utilidad jurídica requiere de un </w:t>
      </w:r>
      <w:r w:rsidRPr="006851F0">
        <w:rPr>
          <w:b/>
          <w:bCs/>
          <w:sz w:val="24"/>
          <w:szCs w:val="24"/>
        </w:rPr>
        <w:t>interés actual y real, no hipotético</w:t>
      </w:r>
      <w:r w:rsidRPr="006851F0">
        <w:rPr>
          <w:bCs/>
          <w:sz w:val="24"/>
          <w:szCs w:val="24"/>
        </w:rPr>
        <w:t>, pues ello se encontraría referido a un interés simple.</w:t>
      </w:r>
    </w:p>
    <w:p w14:paraId="0BB57BA5"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De manera que, de acuerdo con lo sostenido por la </w:t>
      </w:r>
      <w:r w:rsidRPr="006851F0">
        <w:rPr>
          <w:bCs/>
          <w:i/>
          <w:sz w:val="24"/>
          <w:szCs w:val="24"/>
        </w:rPr>
        <w:t>Suprema Corte,</w:t>
      </w:r>
      <w:r w:rsidRPr="006851F0">
        <w:rPr>
          <w:bCs/>
          <w:sz w:val="24"/>
          <w:szCs w:val="24"/>
        </w:rPr>
        <w:t xml:space="preserve"> para que exista interés legítimo se requiere de una afectación apreciada bajo un parámetro de razonabilidad y no sólo como una simple posibilidad, ante lo cual una eventual sentencia protectora implicaría la obtención de un beneficio determinado no lejanamente derivado sino resultado inmediato de la resolución que se llegue a dictar.</w:t>
      </w:r>
    </w:p>
    <w:p w14:paraId="4C550F14" w14:textId="1F84EEBD"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De ahí que el citado interés sea concebido como una categoría diferenciada y más amplia que el interés jurídico, pero que no se identifica con el interés genérico de la sociedad</w:t>
      </w:r>
      <w:r w:rsidR="00B32F97" w:rsidRPr="006851F0">
        <w:rPr>
          <w:sz w:val="24"/>
          <w:szCs w:val="24"/>
          <w:lang w:eastAsia="es-ES"/>
        </w:rPr>
        <w:t>,</w:t>
      </w:r>
      <w:r w:rsidRPr="006851F0">
        <w:rPr>
          <w:bCs/>
          <w:sz w:val="24"/>
          <w:szCs w:val="24"/>
        </w:rPr>
        <w:t xml:space="preserve"> como ocurre con el interés simple, esto es, no se trata de la generalización de una acción popular, sino del acceso a los tribunales competentes ante posibles lesiones jurídicas a intereses jurídicamente relevantes y, por ende, protegidos. </w:t>
      </w:r>
    </w:p>
    <w:p w14:paraId="76305D8F"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En ese sentido, la </w:t>
      </w:r>
      <w:r w:rsidRPr="006851F0">
        <w:rPr>
          <w:bCs/>
          <w:i/>
          <w:sz w:val="24"/>
          <w:szCs w:val="24"/>
        </w:rPr>
        <w:t xml:space="preserve">Suprema Corte </w:t>
      </w:r>
      <w:r w:rsidRPr="006851F0">
        <w:rPr>
          <w:bCs/>
          <w:sz w:val="24"/>
          <w:szCs w:val="24"/>
        </w:rPr>
        <w:t>ha aclarado que verificar la existencia del interés legítimo por parte del órgano competente no depende de la sola afirmación de la persona en el sentido de que cuenta con el interés suficiente, aunque implique un nivel de afectación menor al exigido en el interés jurídico.</w:t>
      </w:r>
    </w:p>
    <w:p w14:paraId="38823B59" w14:textId="69A44534"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Adicionalmente, ha precisado que el interés de que se trate, en todo momento, deberá interpretarse acorde con la naturaleza y funciones del proceso constitucional, convencional o legal del cual sea parte, razón por la cual el principio pro-persona establecido en el artículo 1 de la </w:t>
      </w:r>
      <w:r w:rsidRPr="006851F0">
        <w:rPr>
          <w:bCs/>
          <w:iCs/>
          <w:sz w:val="24"/>
          <w:szCs w:val="24"/>
        </w:rPr>
        <w:t xml:space="preserve">Constitución </w:t>
      </w:r>
      <w:r w:rsidR="00D266C3" w:rsidRPr="006851F0">
        <w:rPr>
          <w:bCs/>
          <w:iCs/>
          <w:sz w:val="24"/>
          <w:szCs w:val="24"/>
        </w:rPr>
        <w:t xml:space="preserve">Política de los Estados Unidos Mexicanos </w:t>
      </w:r>
      <w:r w:rsidRPr="006851F0">
        <w:rPr>
          <w:bCs/>
          <w:sz w:val="24"/>
          <w:szCs w:val="24"/>
        </w:rPr>
        <w:t>tiene especial relevancia, sobre todo cuando se trate de la defensa de intereses difusos.</w:t>
      </w:r>
    </w:p>
    <w:p w14:paraId="772B9DAB"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La interpretación realizada por este Tribunal Electoral coincide con la línea interpretativa antes precisada, pues ha sido criterio reiterado que el </w:t>
      </w:r>
      <w:r w:rsidRPr="006851F0">
        <w:rPr>
          <w:b/>
          <w:bCs/>
          <w:sz w:val="24"/>
          <w:szCs w:val="24"/>
        </w:rPr>
        <w:t>interés jurídico</w:t>
      </w:r>
      <w:r w:rsidRPr="006851F0">
        <w:rPr>
          <w:bCs/>
          <w:sz w:val="24"/>
          <w:szCs w:val="24"/>
        </w:rPr>
        <w:t xml:space="preserve"> puede advertirse cuando en la demanda</w:t>
      </w:r>
      <w:r w:rsidRPr="006851F0">
        <w:rPr>
          <w:b/>
          <w:sz w:val="24"/>
          <w:szCs w:val="24"/>
        </w:rPr>
        <w:t xml:space="preserve"> se aduce la vulneración de algún derecho sustancial de quien promueve</w:t>
      </w:r>
      <w:r w:rsidRPr="006851F0">
        <w:rPr>
          <w:bCs/>
          <w:sz w:val="24"/>
          <w:szCs w:val="24"/>
        </w:rPr>
        <w:t xml:space="preserve">, a la vez que éste solicita la intervención del órgano jurisdiccional para lograr su reparación mediante el dictado de una sentencia que tenga el efecto de revocar o modificar el acto o la resolución reclamada, </w:t>
      </w:r>
      <w:r w:rsidRPr="006851F0">
        <w:rPr>
          <w:b/>
          <w:sz w:val="24"/>
          <w:szCs w:val="24"/>
        </w:rPr>
        <w:t>con el fin de producir la restitución en el goce del pretendido derecho político- electoral violado</w:t>
      </w:r>
      <w:r w:rsidRPr="006851F0">
        <w:rPr>
          <w:rStyle w:val="Refdenotaalpie"/>
          <w:bCs/>
          <w:sz w:val="24"/>
          <w:szCs w:val="24"/>
        </w:rPr>
        <w:footnoteReference w:id="4"/>
      </w:r>
      <w:r w:rsidRPr="006851F0">
        <w:rPr>
          <w:bCs/>
          <w:sz w:val="24"/>
          <w:szCs w:val="24"/>
        </w:rPr>
        <w:t xml:space="preserve">. </w:t>
      </w:r>
    </w:p>
    <w:p w14:paraId="5F4CAF3E"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Mientras que, el </w:t>
      </w:r>
      <w:r w:rsidRPr="006851F0">
        <w:rPr>
          <w:b/>
          <w:bCs/>
          <w:sz w:val="24"/>
          <w:szCs w:val="24"/>
        </w:rPr>
        <w:t>interés legítimo</w:t>
      </w:r>
      <w:r w:rsidRPr="006851F0">
        <w:rPr>
          <w:bCs/>
          <w:sz w:val="24"/>
          <w:szCs w:val="24"/>
        </w:rPr>
        <w:t xml:space="preserve"> no se vincula a la existencia de un derecho subjetivo, pero sí a la tutela jurídica que corresponda a la </w:t>
      </w:r>
      <w:r w:rsidRPr="006851F0">
        <w:rPr>
          <w:bCs/>
          <w:i/>
          <w:sz w:val="24"/>
          <w:szCs w:val="24"/>
        </w:rPr>
        <w:t>especial situación frente al orden jurídico</w:t>
      </w:r>
      <w:r w:rsidRPr="006851F0">
        <w:rPr>
          <w:bCs/>
          <w:sz w:val="24"/>
          <w:szCs w:val="24"/>
        </w:rPr>
        <w:t>, de tal suerte que se pueda establecer un interés difuso en beneficio de una colectividad o grupo al que pertenezca la persona agraviada</w:t>
      </w:r>
      <w:r w:rsidRPr="006851F0">
        <w:rPr>
          <w:rStyle w:val="Refdenotaalpie"/>
          <w:bCs/>
          <w:sz w:val="24"/>
          <w:szCs w:val="24"/>
        </w:rPr>
        <w:footnoteReference w:id="5"/>
      </w:r>
      <w:r w:rsidRPr="006851F0">
        <w:rPr>
          <w:bCs/>
          <w:sz w:val="24"/>
          <w:szCs w:val="24"/>
        </w:rPr>
        <w:t>.</w:t>
      </w:r>
    </w:p>
    <w:p w14:paraId="1BEBBCC3"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En relación con el </w:t>
      </w:r>
      <w:r w:rsidRPr="006851F0">
        <w:rPr>
          <w:b/>
          <w:bCs/>
          <w:sz w:val="24"/>
          <w:szCs w:val="24"/>
        </w:rPr>
        <w:t>interés</w:t>
      </w:r>
      <w:r w:rsidRPr="006851F0">
        <w:rPr>
          <w:bCs/>
          <w:sz w:val="24"/>
          <w:szCs w:val="24"/>
        </w:rPr>
        <w:t xml:space="preserve"> </w:t>
      </w:r>
      <w:r w:rsidRPr="006851F0">
        <w:rPr>
          <w:b/>
          <w:bCs/>
          <w:sz w:val="24"/>
          <w:szCs w:val="24"/>
        </w:rPr>
        <w:t>difuso</w:t>
      </w:r>
      <w:r w:rsidRPr="006851F0">
        <w:rPr>
          <w:bCs/>
          <w:sz w:val="24"/>
          <w:szCs w:val="24"/>
        </w:rPr>
        <w:t xml:space="preserve">, la </w:t>
      </w:r>
      <w:r w:rsidRPr="006851F0">
        <w:rPr>
          <w:bCs/>
          <w:i/>
          <w:sz w:val="24"/>
          <w:szCs w:val="24"/>
        </w:rPr>
        <w:t>Sala Superior</w:t>
      </w:r>
      <w:r w:rsidRPr="006851F0">
        <w:rPr>
          <w:bCs/>
          <w:sz w:val="24"/>
          <w:szCs w:val="24"/>
        </w:rPr>
        <w:t xml:space="preserve"> ha sido consistente en señalar que, de la interpretación sistemática de diversas disposiciones constitucionales y legales, se advierte que los partidos políticos están facultados para deducir las acciones colectivas, de grupo o tuitivas de intereses difusos.</w:t>
      </w:r>
    </w:p>
    <w:p w14:paraId="3DB53325"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Este tipo de acciones tienen como característica que deben corresponder a toda la ciudadanía, que los partidos políticos las emprenden en su carácter de garantes de la constitucionalidad y legalidad de los actos y resoluciones de las autoridades electorales, ante la inexistencia de una afectación directa e individual de los derechos de determinadas personas</w:t>
      </w:r>
      <w:r w:rsidRPr="006851F0">
        <w:rPr>
          <w:rStyle w:val="Refdenotaalpie"/>
          <w:bCs/>
          <w:sz w:val="24"/>
          <w:szCs w:val="24"/>
        </w:rPr>
        <w:footnoteReference w:id="6"/>
      </w:r>
      <w:r w:rsidRPr="006851F0">
        <w:rPr>
          <w:bCs/>
          <w:sz w:val="24"/>
          <w:szCs w:val="24"/>
        </w:rPr>
        <w:t>.</w:t>
      </w:r>
    </w:p>
    <w:p w14:paraId="6B77F605"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También se ha definido al </w:t>
      </w:r>
      <w:r w:rsidRPr="006851F0">
        <w:rPr>
          <w:b/>
          <w:bCs/>
          <w:sz w:val="24"/>
          <w:szCs w:val="24"/>
        </w:rPr>
        <w:t>interés simple</w:t>
      </w:r>
      <w:r w:rsidRPr="006851F0">
        <w:rPr>
          <w:bCs/>
          <w:sz w:val="24"/>
          <w:szCs w:val="24"/>
        </w:rPr>
        <w:t xml:space="preserve">, como un interés jurídicamente irrelevante, el que puede tener cualquier persona por alguna acción u omisión del Estado pero que, en caso de satisfacerse, </w:t>
      </w:r>
      <w:bookmarkStart w:id="36" w:name="_Hlk58074164"/>
      <w:r w:rsidRPr="006851F0">
        <w:rPr>
          <w:bCs/>
          <w:sz w:val="24"/>
          <w:szCs w:val="24"/>
        </w:rPr>
        <w:t>la decisión que se tome por la autoridad no se traducirá en un beneficio personal para el interesado</w:t>
      </w:r>
      <w:bookmarkEnd w:id="36"/>
      <w:r w:rsidRPr="006851F0">
        <w:rPr>
          <w:bCs/>
          <w:sz w:val="24"/>
          <w:szCs w:val="24"/>
        </w:rPr>
        <w:t>.</w:t>
      </w:r>
    </w:p>
    <w:p w14:paraId="74260703"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 xml:space="preserve">En ese sentido, </w:t>
      </w:r>
      <w:r w:rsidRPr="006851F0">
        <w:rPr>
          <w:b/>
          <w:bCs/>
          <w:sz w:val="24"/>
          <w:szCs w:val="24"/>
        </w:rPr>
        <w:t>para actualizar la procedencia de un medio de impugnación en materia electoral resulta necesario que quien promueve exprese en su demanda que el acto controvertido vulnera su esfera jurídica</w:t>
      </w:r>
      <w:r w:rsidRPr="006851F0">
        <w:rPr>
          <w:bCs/>
          <w:sz w:val="24"/>
          <w:szCs w:val="24"/>
        </w:rPr>
        <w:t>, vinculando dicha afectación con alguno de los derechos político-electorales de votar, ser votado, asociarse libremente para tomar parte en forma pacífica en los asuntos políticos, afiliarse libre e individualmente a los partidos políticos o de integrar las autoridades electorales de las entidades federativas.</w:t>
      </w:r>
    </w:p>
    <w:p w14:paraId="71E7FF30" w14:textId="77777777" w:rsidR="00B13A8C" w:rsidRPr="006851F0" w:rsidRDefault="00B13A8C" w:rsidP="00B13A8C">
      <w:pPr>
        <w:tabs>
          <w:tab w:val="left" w:pos="5461"/>
        </w:tabs>
        <w:spacing w:before="100" w:beforeAutospacing="1" w:after="100" w:afterAutospacing="1" w:line="360" w:lineRule="auto"/>
        <w:jc w:val="both"/>
        <w:rPr>
          <w:bCs/>
          <w:sz w:val="24"/>
          <w:szCs w:val="24"/>
        </w:rPr>
      </w:pPr>
      <w:r w:rsidRPr="006851F0">
        <w:rPr>
          <w:bCs/>
          <w:sz w:val="24"/>
          <w:szCs w:val="24"/>
        </w:rPr>
        <w:t>De lo anterior, se puede concluir que:</w:t>
      </w:r>
    </w:p>
    <w:p w14:paraId="6C35D370" w14:textId="77777777" w:rsidR="00B13A8C" w:rsidRPr="006851F0" w:rsidRDefault="00B13A8C" w:rsidP="00B13A8C">
      <w:pPr>
        <w:pStyle w:val="Prrafodelista"/>
        <w:numPr>
          <w:ilvl w:val="0"/>
          <w:numId w:val="41"/>
        </w:numPr>
        <w:tabs>
          <w:tab w:val="left" w:pos="5461"/>
        </w:tabs>
        <w:spacing w:before="100" w:beforeAutospacing="1" w:after="100" w:afterAutospacing="1" w:line="360" w:lineRule="auto"/>
        <w:jc w:val="both"/>
        <w:rPr>
          <w:bCs/>
          <w:sz w:val="24"/>
          <w:szCs w:val="24"/>
        </w:rPr>
      </w:pPr>
      <w:r w:rsidRPr="006851F0">
        <w:rPr>
          <w:bCs/>
          <w:sz w:val="24"/>
          <w:szCs w:val="24"/>
        </w:rPr>
        <w:t xml:space="preserve">El </w:t>
      </w:r>
      <w:r w:rsidRPr="006851F0">
        <w:rPr>
          <w:b/>
          <w:bCs/>
          <w:sz w:val="24"/>
          <w:szCs w:val="24"/>
        </w:rPr>
        <w:t>interés jurídico</w:t>
      </w:r>
      <w:r w:rsidRPr="006851F0">
        <w:rPr>
          <w:bCs/>
          <w:sz w:val="24"/>
          <w:szCs w:val="24"/>
        </w:rPr>
        <w:t xml:space="preserve"> es aquel presupuesto procesal cuya existencia deben evidenciar las y los ciudadanos que promuevan juicios en defensa de sus derechos político-electorales, cuando aleguen la afectación de sus prerrogativas en forma directa e individual.</w:t>
      </w:r>
    </w:p>
    <w:p w14:paraId="67FD6B64" w14:textId="77777777" w:rsidR="00B13A8C" w:rsidRPr="006851F0" w:rsidRDefault="00B13A8C" w:rsidP="00B13A8C">
      <w:pPr>
        <w:pStyle w:val="Prrafodelista"/>
        <w:numPr>
          <w:ilvl w:val="0"/>
          <w:numId w:val="41"/>
        </w:numPr>
        <w:tabs>
          <w:tab w:val="left" w:pos="5461"/>
        </w:tabs>
        <w:spacing w:before="100" w:beforeAutospacing="1" w:after="100" w:afterAutospacing="1" w:line="360" w:lineRule="auto"/>
        <w:jc w:val="both"/>
        <w:rPr>
          <w:bCs/>
          <w:sz w:val="24"/>
          <w:szCs w:val="24"/>
        </w:rPr>
      </w:pPr>
      <w:r w:rsidRPr="006851F0">
        <w:rPr>
          <w:bCs/>
          <w:sz w:val="24"/>
          <w:szCs w:val="24"/>
        </w:rPr>
        <w:t xml:space="preserve">La defensa de </w:t>
      </w:r>
      <w:r w:rsidRPr="006851F0">
        <w:rPr>
          <w:b/>
          <w:bCs/>
          <w:sz w:val="24"/>
          <w:szCs w:val="24"/>
        </w:rPr>
        <w:t>intereses difusos</w:t>
      </w:r>
      <w:r w:rsidRPr="006851F0">
        <w:rPr>
          <w:bCs/>
          <w:sz w:val="24"/>
          <w:szCs w:val="24"/>
        </w:rPr>
        <w:t xml:space="preserve"> -conferidos a toda la ciudadanía en general- corresponde a los partidos políticos, quienes podrán ejercitarla cuando se actualicen los supuestos necesarios para ello.</w:t>
      </w:r>
    </w:p>
    <w:p w14:paraId="000DD757" w14:textId="77777777" w:rsidR="00B13A8C" w:rsidRPr="006851F0" w:rsidRDefault="00B13A8C" w:rsidP="00B13A8C">
      <w:pPr>
        <w:pStyle w:val="Prrafodelista"/>
        <w:numPr>
          <w:ilvl w:val="0"/>
          <w:numId w:val="41"/>
        </w:numPr>
        <w:tabs>
          <w:tab w:val="left" w:pos="5461"/>
        </w:tabs>
        <w:spacing w:before="100" w:beforeAutospacing="1" w:after="100" w:afterAutospacing="1" w:line="360" w:lineRule="auto"/>
        <w:jc w:val="both"/>
        <w:rPr>
          <w:bCs/>
          <w:sz w:val="24"/>
          <w:szCs w:val="24"/>
        </w:rPr>
      </w:pPr>
      <w:r w:rsidRPr="006851F0">
        <w:rPr>
          <w:bCs/>
          <w:sz w:val="24"/>
          <w:szCs w:val="24"/>
        </w:rPr>
        <w:t xml:space="preserve">En determinados casos, se ha reconocido </w:t>
      </w:r>
      <w:r w:rsidRPr="006851F0">
        <w:rPr>
          <w:b/>
          <w:bCs/>
          <w:sz w:val="24"/>
          <w:szCs w:val="24"/>
        </w:rPr>
        <w:t>interés legítimo</w:t>
      </w:r>
      <w:r w:rsidRPr="006851F0">
        <w:rPr>
          <w:bCs/>
          <w:sz w:val="24"/>
          <w:szCs w:val="24"/>
        </w:rPr>
        <w:t xml:space="preserve"> a grupos que se encuentren en situación de desventaja, o que tradicionalmente han sido discriminados, así como en casos particulares en que la normativa aplicable autoriza a que comparezcan en defensa de los derechos de una agrupación determinada, y que no constituyan propiamente una afectación a un derecho subjetivo quien promueve el juicio ciudadano</w:t>
      </w:r>
      <w:r w:rsidRPr="006851F0">
        <w:rPr>
          <w:rStyle w:val="Refdenotaalpie"/>
          <w:bCs/>
          <w:sz w:val="24"/>
          <w:szCs w:val="24"/>
        </w:rPr>
        <w:footnoteReference w:id="7"/>
      </w:r>
      <w:r w:rsidRPr="006851F0">
        <w:rPr>
          <w:bCs/>
          <w:sz w:val="24"/>
          <w:szCs w:val="24"/>
        </w:rPr>
        <w:t>.</w:t>
      </w:r>
    </w:p>
    <w:p w14:paraId="60C30CF8" w14:textId="2BF777F9" w:rsidR="00DA474E" w:rsidRPr="006851F0" w:rsidRDefault="00070CFF" w:rsidP="00DA474E">
      <w:pPr>
        <w:pStyle w:val="Ttulo1"/>
        <w:rPr>
          <w:rFonts w:cs="Arial"/>
          <w:b w:val="0"/>
          <w:bCs w:val="0"/>
          <w:szCs w:val="24"/>
        </w:rPr>
      </w:pPr>
      <w:bookmarkStart w:id="37" w:name="_Toc80356812"/>
      <w:r w:rsidRPr="006851F0">
        <w:rPr>
          <w:rFonts w:cs="Arial"/>
          <w:szCs w:val="24"/>
        </w:rPr>
        <w:t>4</w:t>
      </w:r>
      <w:r w:rsidR="00DA474E" w:rsidRPr="006851F0">
        <w:rPr>
          <w:rFonts w:cs="Arial"/>
          <w:szCs w:val="24"/>
        </w:rPr>
        <w:t xml:space="preserve">.4.2. </w:t>
      </w:r>
      <w:r w:rsidR="00DA474E" w:rsidRPr="006851F0">
        <w:rPr>
          <w:rFonts w:cs="Arial"/>
          <w:caps w:val="0"/>
          <w:szCs w:val="24"/>
        </w:rPr>
        <w:t xml:space="preserve">Marco normativo </w:t>
      </w:r>
      <w:r w:rsidR="00ED3A21" w:rsidRPr="006851F0">
        <w:rPr>
          <w:rFonts w:cs="Arial"/>
          <w:caps w:val="0"/>
          <w:szCs w:val="24"/>
        </w:rPr>
        <w:t>sobre el principio de exhaustividad</w:t>
      </w:r>
      <w:bookmarkEnd w:id="37"/>
    </w:p>
    <w:p w14:paraId="4FC266B8" w14:textId="77777777" w:rsidR="00ED3A21" w:rsidRPr="006851F0" w:rsidRDefault="00ED3A21" w:rsidP="00ED3A21">
      <w:pPr>
        <w:spacing w:before="240" w:line="360" w:lineRule="auto"/>
        <w:jc w:val="both"/>
        <w:rPr>
          <w:rFonts w:eastAsia="Times New Roman"/>
          <w:bCs/>
          <w:color w:val="000000" w:themeColor="text1"/>
          <w:sz w:val="24"/>
          <w:szCs w:val="24"/>
          <w:lang w:eastAsia="es-ES"/>
        </w:rPr>
      </w:pPr>
      <w:r w:rsidRPr="006851F0">
        <w:rPr>
          <w:rFonts w:eastAsia="Times New Roman"/>
          <w:bCs/>
          <w:color w:val="000000" w:themeColor="text1"/>
          <w:sz w:val="24"/>
          <w:szCs w:val="24"/>
          <w:lang w:eastAsia="es-ES"/>
        </w:rPr>
        <w:t xml:space="preserve">El principio de exhaustividad impone a las y los juzgadores, </w:t>
      </w:r>
      <w:r w:rsidRPr="006851F0">
        <w:rPr>
          <w:rFonts w:eastAsia="Times New Roman"/>
          <w:bCs/>
          <w:color w:val="000000" w:themeColor="text1"/>
          <w:sz w:val="24"/>
          <w:szCs w:val="24"/>
          <w:u w:val="single"/>
          <w:lang w:eastAsia="es-ES"/>
        </w:rPr>
        <w:t>una vez constatada la satisfacción de los presupuestos procesales</w:t>
      </w:r>
      <w:r w:rsidRPr="006851F0">
        <w:rPr>
          <w:rFonts w:eastAsia="Times New Roman"/>
          <w:bCs/>
          <w:color w:val="000000" w:themeColor="text1"/>
          <w:sz w:val="24"/>
          <w:szCs w:val="24"/>
          <w:lang w:eastAsia="es-ES"/>
        </w:rPr>
        <w:t xml:space="preserve"> y de las condiciones de la acción, el deber de agotar cuidadosamente en la sentencia, todos y cada uno de los planteamientos hechos por las partes durante la integración de la litis</w:t>
      </w:r>
      <w:r w:rsidRPr="006851F0">
        <w:rPr>
          <w:rStyle w:val="Refdenotaalpie"/>
          <w:rFonts w:eastAsia="Times New Roman"/>
          <w:bCs/>
          <w:color w:val="000000" w:themeColor="text1"/>
          <w:sz w:val="24"/>
          <w:szCs w:val="24"/>
          <w:lang w:eastAsia="es-ES"/>
        </w:rPr>
        <w:footnoteReference w:id="8"/>
      </w:r>
      <w:r w:rsidRPr="006851F0">
        <w:rPr>
          <w:rFonts w:eastAsia="Times New Roman"/>
          <w:bCs/>
          <w:color w:val="000000" w:themeColor="text1"/>
          <w:sz w:val="24"/>
          <w:szCs w:val="24"/>
          <w:lang w:eastAsia="es-ES"/>
        </w:rPr>
        <w:t>.</w:t>
      </w:r>
    </w:p>
    <w:p w14:paraId="6FEB83D2" w14:textId="77777777" w:rsidR="00ED3A21" w:rsidRPr="006851F0" w:rsidRDefault="00ED3A21" w:rsidP="00ED3A21">
      <w:pPr>
        <w:spacing w:before="240" w:line="360" w:lineRule="auto"/>
        <w:jc w:val="both"/>
        <w:rPr>
          <w:rFonts w:eastAsia="Times New Roman"/>
          <w:bCs/>
          <w:color w:val="000000" w:themeColor="text1"/>
          <w:sz w:val="24"/>
          <w:szCs w:val="24"/>
          <w:lang w:eastAsia="es-ES"/>
        </w:rPr>
      </w:pPr>
      <w:r w:rsidRPr="006851F0">
        <w:rPr>
          <w:rFonts w:eastAsia="Times New Roman"/>
          <w:bCs/>
          <w:color w:val="000000" w:themeColor="text1"/>
          <w:sz w:val="24"/>
          <w:szCs w:val="24"/>
          <w:lang w:eastAsia="es-ES"/>
        </w:rPr>
        <w:t>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deben generar</w:t>
      </w:r>
      <w:r w:rsidRPr="006851F0">
        <w:rPr>
          <w:rStyle w:val="Refdenotaalpie"/>
          <w:rFonts w:eastAsia="Times New Roman"/>
          <w:bCs/>
          <w:color w:val="000000" w:themeColor="text1"/>
          <w:sz w:val="24"/>
          <w:szCs w:val="24"/>
          <w:lang w:eastAsia="es-ES"/>
        </w:rPr>
        <w:footnoteReference w:id="9"/>
      </w:r>
      <w:r w:rsidRPr="006851F0">
        <w:rPr>
          <w:rFonts w:eastAsia="Times New Roman"/>
          <w:bCs/>
          <w:color w:val="000000" w:themeColor="text1"/>
          <w:sz w:val="24"/>
          <w:szCs w:val="24"/>
          <w:lang w:eastAsia="es-ES"/>
        </w:rPr>
        <w:t>.</w:t>
      </w:r>
    </w:p>
    <w:p w14:paraId="634B806B" w14:textId="066AAB73" w:rsidR="00AA434C" w:rsidRPr="006851F0" w:rsidRDefault="00AA434C" w:rsidP="00AA434C">
      <w:pPr>
        <w:pStyle w:val="Ttulo1"/>
        <w:rPr>
          <w:rFonts w:cs="Arial"/>
          <w:b w:val="0"/>
          <w:bCs w:val="0"/>
          <w:szCs w:val="24"/>
        </w:rPr>
      </w:pPr>
      <w:bookmarkStart w:id="38" w:name="_Toc80356813"/>
      <w:r w:rsidRPr="006851F0">
        <w:rPr>
          <w:rFonts w:cs="Arial"/>
          <w:szCs w:val="24"/>
        </w:rPr>
        <w:t>4.4.</w:t>
      </w:r>
      <w:r w:rsidR="00485B91" w:rsidRPr="006851F0">
        <w:rPr>
          <w:rFonts w:cs="Arial"/>
          <w:szCs w:val="24"/>
        </w:rPr>
        <w:t>3</w:t>
      </w:r>
      <w:r w:rsidRPr="006851F0">
        <w:rPr>
          <w:rFonts w:cs="Arial"/>
          <w:szCs w:val="24"/>
        </w:rPr>
        <w:t xml:space="preserve">. </w:t>
      </w:r>
      <w:r w:rsidRPr="006851F0">
        <w:rPr>
          <w:rFonts w:cs="Arial"/>
          <w:caps w:val="0"/>
          <w:szCs w:val="24"/>
        </w:rPr>
        <w:t xml:space="preserve">El </w:t>
      </w:r>
      <w:r w:rsidRPr="006851F0">
        <w:rPr>
          <w:rFonts w:cs="Arial"/>
          <w:i/>
          <w:iCs/>
          <w:caps w:val="0"/>
          <w:szCs w:val="24"/>
        </w:rPr>
        <w:t>Tribunal Local</w:t>
      </w:r>
      <w:r w:rsidR="00B32F97" w:rsidRPr="006851F0">
        <w:rPr>
          <w:szCs w:val="24"/>
          <w:lang w:eastAsia="es-ES"/>
        </w:rPr>
        <w:t>,</w:t>
      </w:r>
      <w:r w:rsidRPr="006851F0">
        <w:rPr>
          <w:rFonts w:cs="Arial"/>
          <w:caps w:val="0"/>
          <w:szCs w:val="24"/>
        </w:rPr>
        <w:t xml:space="preserve"> de manera correcta</w:t>
      </w:r>
      <w:r w:rsidR="00B32F97" w:rsidRPr="006851F0">
        <w:rPr>
          <w:szCs w:val="24"/>
          <w:lang w:eastAsia="es-ES"/>
        </w:rPr>
        <w:t>,</w:t>
      </w:r>
      <w:r w:rsidRPr="006851F0">
        <w:rPr>
          <w:rFonts w:cs="Arial"/>
          <w:caps w:val="0"/>
          <w:szCs w:val="24"/>
        </w:rPr>
        <w:t xml:space="preserve"> determinó que los promoventes </w:t>
      </w:r>
      <w:r w:rsidR="00056550" w:rsidRPr="006851F0">
        <w:rPr>
          <w:rFonts w:cs="Arial"/>
          <w:caps w:val="0"/>
          <w:szCs w:val="24"/>
        </w:rPr>
        <w:t>carecían de</w:t>
      </w:r>
      <w:r w:rsidRPr="006851F0">
        <w:rPr>
          <w:rFonts w:cs="Arial"/>
          <w:caps w:val="0"/>
          <w:szCs w:val="24"/>
        </w:rPr>
        <w:t xml:space="preserve"> interés jurídico</w:t>
      </w:r>
      <w:bookmarkEnd w:id="38"/>
    </w:p>
    <w:p w14:paraId="6420C908" w14:textId="3F6D6946" w:rsidR="00863F47" w:rsidRPr="006851F0" w:rsidRDefault="00863F47" w:rsidP="00491488">
      <w:pPr>
        <w:spacing w:before="240" w:after="240" w:line="360" w:lineRule="auto"/>
        <w:jc w:val="both"/>
        <w:rPr>
          <w:sz w:val="24"/>
          <w:szCs w:val="24"/>
        </w:rPr>
      </w:pPr>
      <w:r w:rsidRPr="006851F0">
        <w:rPr>
          <w:sz w:val="24"/>
          <w:szCs w:val="24"/>
        </w:rPr>
        <w:t xml:space="preserve">La parte actora hace valer que </w:t>
      </w:r>
      <w:r w:rsidR="007E5E76" w:rsidRPr="006851F0">
        <w:rPr>
          <w:sz w:val="24"/>
          <w:szCs w:val="24"/>
        </w:rPr>
        <w:t>la responsable</w:t>
      </w:r>
      <w:r w:rsidR="00AA434C" w:rsidRPr="006851F0">
        <w:rPr>
          <w:sz w:val="24"/>
          <w:szCs w:val="24"/>
        </w:rPr>
        <w:t xml:space="preserve"> erróneamente consideró que </w:t>
      </w:r>
      <w:r w:rsidR="00056550" w:rsidRPr="006851F0">
        <w:rPr>
          <w:sz w:val="24"/>
          <w:szCs w:val="24"/>
        </w:rPr>
        <w:t>el</w:t>
      </w:r>
      <w:r w:rsidR="00AA434C" w:rsidRPr="006851F0">
        <w:rPr>
          <w:sz w:val="24"/>
          <w:szCs w:val="24"/>
        </w:rPr>
        <w:t xml:space="preserve"> juicio </w:t>
      </w:r>
      <w:r w:rsidR="00AB49E8" w:rsidRPr="006851F0">
        <w:rPr>
          <w:sz w:val="24"/>
          <w:szCs w:val="24"/>
        </w:rPr>
        <w:t xml:space="preserve">era improcedente, sin motivar su determinación, pues se limitó </w:t>
      </w:r>
      <w:r w:rsidR="00056550" w:rsidRPr="006851F0">
        <w:rPr>
          <w:sz w:val="24"/>
          <w:szCs w:val="24"/>
        </w:rPr>
        <w:t>a señalar que sólo t</w:t>
      </w:r>
      <w:r w:rsidR="00AA434C" w:rsidRPr="006851F0">
        <w:rPr>
          <w:sz w:val="24"/>
          <w:szCs w:val="24"/>
        </w:rPr>
        <w:t xml:space="preserve">enían interés jurídico para </w:t>
      </w:r>
      <w:r w:rsidR="00056550" w:rsidRPr="006851F0">
        <w:rPr>
          <w:sz w:val="24"/>
          <w:szCs w:val="24"/>
        </w:rPr>
        <w:t xml:space="preserve">impugnar el acuerdo de asignación de diputaciones de </w:t>
      </w:r>
      <w:r w:rsidR="00056550" w:rsidRPr="006851F0">
        <w:rPr>
          <w:i/>
          <w:iCs/>
          <w:sz w:val="24"/>
          <w:szCs w:val="24"/>
        </w:rPr>
        <w:t>RP</w:t>
      </w:r>
      <w:r w:rsidR="00056550" w:rsidRPr="006851F0">
        <w:rPr>
          <w:sz w:val="24"/>
          <w:szCs w:val="24"/>
        </w:rPr>
        <w:t xml:space="preserve"> quienes</w:t>
      </w:r>
      <w:r w:rsidR="00AA434C" w:rsidRPr="006851F0">
        <w:rPr>
          <w:sz w:val="24"/>
          <w:szCs w:val="24"/>
        </w:rPr>
        <w:t xml:space="preserve"> participaron en la contienda, a pesar de </w:t>
      </w:r>
      <w:r w:rsidR="00056550" w:rsidRPr="006851F0">
        <w:rPr>
          <w:sz w:val="24"/>
          <w:szCs w:val="24"/>
        </w:rPr>
        <w:t xml:space="preserve">haber reconocido la existencia de </w:t>
      </w:r>
      <w:r w:rsidR="00AA434C" w:rsidRPr="006851F0">
        <w:rPr>
          <w:sz w:val="24"/>
          <w:szCs w:val="24"/>
        </w:rPr>
        <w:t>un diverso juicio pendiente de resolver [</w:t>
      </w:r>
      <w:bookmarkStart w:id="39" w:name="_Hlk80309479"/>
      <w:r w:rsidR="00AA434C" w:rsidRPr="006851F0">
        <w:rPr>
          <w:sz w:val="24"/>
          <w:szCs w:val="24"/>
        </w:rPr>
        <w:t>TEEG-JPDC-217/2021</w:t>
      </w:r>
      <w:bookmarkEnd w:id="39"/>
      <w:r w:rsidR="00AA434C" w:rsidRPr="006851F0">
        <w:rPr>
          <w:sz w:val="24"/>
          <w:szCs w:val="24"/>
        </w:rPr>
        <w:t xml:space="preserve">], que podría </w:t>
      </w:r>
      <w:r w:rsidR="00FA33A0" w:rsidRPr="006851F0">
        <w:rPr>
          <w:sz w:val="24"/>
          <w:szCs w:val="24"/>
        </w:rPr>
        <w:t>implicar cambios</w:t>
      </w:r>
      <w:r w:rsidR="00AA434C" w:rsidRPr="006851F0">
        <w:rPr>
          <w:sz w:val="24"/>
          <w:szCs w:val="24"/>
        </w:rPr>
        <w:t xml:space="preserve"> en la conformación de la lista de candidaturas</w:t>
      </w:r>
      <w:r w:rsidR="00056550" w:rsidRPr="006851F0">
        <w:rPr>
          <w:sz w:val="24"/>
          <w:szCs w:val="24"/>
        </w:rPr>
        <w:t xml:space="preserve"> a designar</w:t>
      </w:r>
      <w:r w:rsidR="00AA434C" w:rsidRPr="006851F0">
        <w:rPr>
          <w:sz w:val="24"/>
          <w:szCs w:val="24"/>
        </w:rPr>
        <w:t>; además</w:t>
      </w:r>
      <w:r w:rsidR="00056550" w:rsidRPr="006851F0">
        <w:rPr>
          <w:sz w:val="24"/>
          <w:szCs w:val="24"/>
        </w:rPr>
        <w:t xml:space="preserve">, </w:t>
      </w:r>
      <w:r w:rsidR="00AA434C" w:rsidRPr="006851F0">
        <w:rPr>
          <w:sz w:val="24"/>
          <w:szCs w:val="24"/>
        </w:rPr>
        <w:t xml:space="preserve">que el </w:t>
      </w:r>
      <w:r w:rsidR="00AA434C" w:rsidRPr="006851F0">
        <w:rPr>
          <w:i/>
          <w:iCs/>
          <w:sz w:val="24"/>
          <w:szCs w:val="24"/>
        </w:rPr>
        <w:t>derecho a impugnar no tiene exclusividad de acuerdo con el sistema procesal mexicano</w:t>
      </w:r>
      <w:r w:rsidR="00AA434C" w:rsidRPr="006851F0">
        <w:rPr>
          <w:sz w:val="24"/>
          <w:szCs w:val="24"/>
        </w:rPr>
        <w:t>.</w:t>
      </w:r>
    </w:p>
    <w:p w14:paraId="39F469A6" w14:textId="10D095F5" w:rsidR="00DF69EE" w:rsidRPr="006851F0" w:rsidRDefault="00056550" w:rsidP="00746E02">
      <w:pPr>
        <w:spacing w:before="240" w:after="240" w:line="360" w:lineRule="auto"/>
        <w:jc w:val="both"/>
        <w:rPr>
          <w:sz w:val="24"/>
          <w:szCs w:val="24"/>
        </w:rPr>
      </w:pPr>
      <w:r w:rsidRPr="006851F0">
        <w:rPr>
          <w:b/>
          <w:bCs/>
          <w:sz w:val="24"/>
          <w:szCs w:val="24"/>
        </w:rPr>
        <w:t xml:space="preserve">No asiste razón </w:t>
      </w:r>
      <w:r w:rsidRPr="006851F0">
        <w:rPr>
          <w:sz w:val="24"/>
          <w:szCs w:val="24"/>
        </w:rPr>
        <w:t>a los inconformes</w:t>
      </w:r>
      <w:r w:rsidR="00DF69EE" w:rsidRPr="006851F0">
        <w:rPr>
          <w:sz w:val="24"/>
          <w:szCs w:val="24"/>
        </w:rPr>
        <w:t>.</w:t>
      </w:r>
    </w:p>
    <w:p w14:paraId="4FCA87F6" w14:textId="28A9B4A7" w:rsidR="00956D89" w:rsidRPr="006851F0" w:rsidRDefault="00956D89" w:rsidP="00746E02">
      <w:pPr>
        <w:spacing w:before="240" w:after="240" w:line="360" w:lineRule="auto"/>
        <w:jc w:val="both"/>
        <w:rPr>
          <w:sz w:val="24"/>
          <w:szCs w:val="24"/>
        </w:rPr>
      </w:pPr>
      <w:r w:rsidRPr="006851F0">
        <w:rPr>
          <w:sz w:val="24"/>
          <w:szCs w:val="24"/>
        </w:rPr>
        <w:t xml:space="preserve">En el caso, los actores comparecieron ante la instancia local como militantes y aspirantes </w:t>
      </w:r>
      <w:r w:rsidR="00056550" w:rsidRPr="006851F0">
        <w:rPr>
          <w:sz w:val="24"/>
          <w:szCs w:val="24"/>
        </w:rPr>
        <w:t>a conformar la lista de candidaturas de</w:t>
      </w:r>
      <w:r w:rsidR="00520710" w:rsidRPr="006851F0">
        <w:rPr>
          <w:sz w:val="24"/>
          <w:szCs w:val="24"/>
        </w:rPr>
        <w:t xml:space="preserve"> </w:t>
      </w:r>
      <w:r w:rsidRPr="006851F0">
        <w:rPr>
          <w:sz w:val="24"/>
          <w:szCs w:val="24"/>
        </w:rPr>
        <w:t xml:space="preserve">diputaciones locales de </w:t>
      </w:r>
      <w:r w:rsidRPr="006851F0">
        <w:rPr>
          <w:i/>
          <w:iCs/>
          <w:sz w:val="24"/>
          <w:szCs w:val="24"/>
        </w:rPr>
        <w:t>RP</w:t>
      </w:r>
      <w:r w:rsidRPr="006851F0">
        <w:rPr>
          <w:sz w:val="24"/>
          <w:szCs w:val="24"/>
        </w:rPr>
        <w:t xml:space="preserve"> </w:t>
      </w:r>
      <w:r w:rsidR="00056550" w:rsidRPr="006851F0">
        <w:rPr>
          <w:sz w:val="24"/>
          <w:szCs w:val="24"/>
        </w:rPr>
        <w:t>d</w:t>
      </w:r>
      <w:r w:rsidRPr="006851F0">
        <w:rPr>
          <w:sz w:val="24"/>
          <w:szCs w:val="24"/>
        </w:rPr>
        <w:t xml:space="preserve">el </w:t>
      </w:r>
      <w:r w:rsidRPr="006851F0">
        <w:rPr>
          <w:i/>
          <w:iCs/>
          <w:sz w:val="24"/>
          <w:szCs w:val="24"/>
        </w:rPr>
        <w:t>PRI</w:t>
      </w:r>
      <w:r w:rsidR="00520710" w:rsidRPr="006851F0">
        <w:rPr>
          <w:i/>
          <w:iCs/>
          <w:sz w:val="24"/>
          <w:szCs w:val="24"/>
        </w:rPr>
        <w:t>,</w:t>
      </w:r>
      <w:r w:rsidRPr="006851F0">
        <w:rPr>
          <w:sz w:val="24"/>
          <w:szCs w:val="24"/>
        </w:rPr>
        <w:t xml:space="preserve"> </w:t>
      </w:r>
      <w:r w:rsidR="00630655" w:rsidRPr="006851F0">
        <w:rPr>
          <w:sz w:val="24"/>
          <w:szCs w:val="24"/>
        </w:rPr>
        <w:t xml:space="preserve">a </w:t>
      </w:r>
      <w:r w:rsidR="002B3858" w:rsidRPr="006851F0">
        <w:rPr>
          <w:sz w:val="24"/>
          <w:szCs w:val="24"/>
        </w:rPr>
        <w:t xml:space="preserve">fin de </w:t>
      </w:r>
      <w:r w:rsidR="00630655" w:rsidRPr="006851F0">
        <w:rPr>
          <w:sz w:val="24"/>
          <w:szCs w:val="24"/>
        </w:rPr>
        <w:t xml:space="preserve">controvertir </w:t>
      </w:r>
      <w:r w:rsidR="002B3858" w:rsidRPr="006851F0">
        <w:rPr>
          <w:sz w:val="24"/>
          <w:szCs w:val="24"/>
        </w:rPr>
        <w:t xml:space="preserve">la asignación de curules por el citado principio realizada por </w:t>
      </w:r>
      <w:r w:rsidR="00630655" w:rsidRPr="006851F0">
        <w:rPr>
          <w:sz w:val="24"/>
          <w:szCs w:val="24"/>
        </w:rPr>
        <w:t xml:space="preserve">el </w:t>
      </w:r>
      <w:r w:rsidR="00630655" w:rsidRPr="006851F0">
        <w:rPr>
          <w:i/>
          <w:iCs/>
          <w:sz w:val="24"/>
          <w:szCs w:val="24"/>
        </w:rPr>
        <w:t>Instituto Local</w:t>
      </w:r>
      <w:r w:rsidR="002B3858" w:rsidRPr="006851F0">
        <w:rPr>
          <w:sz w:val="24"/>
          <w:szCs w:val="24"/>
        </w:rPr>
        <w:t>.</w:t>
      </w:r>
    </w:p>
    <w:p w14:paraId="0CCF61CF" w14:textId="16748B74" w:rsidR="00E677E9" w:rsidRPr="006851F0" w:rsidRDefault="002B3858" w:rsidP="00746E02">
      <w:pPr>
        <w:spacing w:before="240" w:after="240" w:line="360" w:lineRule="auto"/>
        <w:jc w:val="both"/>
        <w:rPr>
          <w:sz w:val="24"/>
          <w:szCs w:val="24"/>
        </w:rPr>
      </w:pPr>
      <w:r w:rsidRPr="006851F0">
        <w:rPr>
          <w:sz w:val="24"/>
          <w:szCs w:val="24"/>
        </w:rPr>
        <w:t xml:space="preserve">En la resolución impugnada, el </w:t>
      </w:r>
      <w:r w:rsidRPr="006851F0">
        <w:rPr>
          <w:i/>
          <w:iCs/>
          <w:sz w:val="24"/>
          <w:szCs w:val="24"/>
        </w:rPr>
        <w:t xml:space="preserve">Tribunal Local </w:t>
      </w:r>
      <w:r w:rsidR="00630655" w:rsidRPr="006851F0">
        <w:rPr>
          <w:sz w:val="24"/>
          <w:szCs w:val="24"/>
        </w:rPr>
        <w:t xml:space="preserve">consideró que </w:t>
      </w:r>
      <w:r w:rsidR="00E677E9" w:rsidRPr="006851F0">
        <w:rPr>
          <w:sz w:val="24"/>
          <w:szCs w:val="24"/>
          <w:lang w:eastAsia="es-ES"/>
        </w:rPr>
        <w:t xml:space="preserve">se actualizaba la causal de improcedencia prevista en el artículo 420, fracción III, de la </w:t>
      </w:r>
      <w:r w:rsidR="00E677E9" w:rsidRPr="006851F0">
        <w:rPr>
          <w:i/>
          <w:iCs/>
          <w:sz w:val="24"/>
          <w:szCs w:val="24"/>
          <w:lang w:eastAsia="es-ES"/>
        </w:rPr>
        <w:t>Ley Electoral Local</w:t>
      </w:r>
      <w:r w:rsidR="00E677E9" w:rsidRPr="006851F0">
        <w:rPr>
          <w:rStyle w:val="Refdenotaalpie"/>
          <w:i/>
          <w:iCs/>
          <w:sz w:val="24"/>
          <w:szCs w:val="24"/>
          <w:lang w:eastAsia="es-ES"/>
        </w:rPr>
        <w:footnoteReference w:id="10"/>
      </w:r>
      <w:r w:rsidR="00E677E9" w:rsidRPr="006851F0">
        <w:rPr>
          <w:i/>
          <w:iCs/>
          <w:sz w:val="24"/>
          <w:szCs w:val="24"/>
          <w:lang w:eastAsia="es-ES"/>
        </w:rPr>
        <w:t xml:space="preserve">, </w:t>
      </w:r>
      <w:r w:rsidR="00E677E9" w:rsidRPr="006851F0">
        <w:rPr>
          <w:sz w:val="24"/>
          <w:szCs w:val="24"/>
          <w:lang w:eastAsia="es-ES"/>
        </w:rPr>
        <w:t xml:space="preserve">pues </w:t>
      </w:r>
      <w:r w:rsidR="00630655" w:rsidRPr="006851F0">
        <w:rPr>
          <w:sz w:val="24"/>
          <w:szCs w:val="24"/>
        </w:rPr>
        <w:t>conforme a lo establecido en los artículos 388 y 389</w:t>
      </w:r>
      <w:r w:rsidR="00AB49E8" w:rsidRPr="006851F0">
        <w:rPr>
          <w:rStyle w:val="Refdenotaalpie"/>
          <w:sz w:val="24"/>
          <w:szCs w:val="24"/>
        </w:rPr>
        <w:footnoteReference w:id="11"/>
      </w:r>
      <w:r w:rsidR="00630655" w:rsidRPr="006851F0">
        <w:rPr>
          <w:sz w:val="24"/>
          <w:szCs w:val="24"/>
        </w:rPr>
        <w:t xml:space="preserve"> </w:t>
      </w:r>
      <w:r w:rsidR="00E677E9" w:rsidRPr="006851F0">
        <w:rPr>
          <w:sz w:val="24"/>
          <w:szCs w:val="24"/>
        </w:rPr>
        <w:t xml:space="preserve">de dicho ordenamiento, </w:t>
      </w:r>
      <w:r w:rsidR="00630655" w:rsidRPr="006851F0">
        <w:rPr>
          <w:sz w:val="24"/>
          <w:szCs w:val="24"/>
        </w:rPr>
        <w:t xml:space="preserve">el juicio ciudadano solo puede </w:t>
      </w:r>
      <w:r w:rsidR="00630655" w:rsidRPr="006851F0">
        <w:rPr>
          <w:sz w:val="24"/>
          <w:szCs w:val="24"/>
          <w:lang w:eastAsia="es-ES"/>
        </w:rPr>
        <w:t>promoverse por aquellos a quienes se les produzca una afectación individualizada, cierta e inmediata en el contenido de sus derechos político-electorales, y quienes, de modificarse o revocarse el acto impugnado, podrían ver reparada la vulneración a sus derechos</w:t>
      </w:r>
      <w:r w:rsidR="000B6236" w:rsidRPr="006851F0">
        <w:rPr>
          <w:sz w:val="24"/>
          <w:szCs w:val="24"/>
          <w:lang w:eastAsia="es-ES"/>
        </w:rPr>
        <w:t>.</w:t>
      </w:r>
    </w:p>
    <w:p w14:paraId="447D7F32" w14:textId="7E90E2DB" w:rsidR="000B6236" w:rsidRPr="006851F0" w:rsidRDefault="00630655" w:rsidP="00746E02">
      <w:pPr>
        <w:spacing w:before="240" w:after="240" w:line="360" w:lineRule="auto"/>
        <w:jc w:val="both"/>
        <w:rPr>
          <w:sz w:val="24"/>
          <w:szCs w:val="24"/>
          <w:lang w:eastAsia="es-ES"/>
        </w:rPr>
      </w:pPr>
      <w:r w:rsidRPr="006851F0">
        <w:rPr>
          <w:sz w:val="24"/>
          <w:szCs w:val="24"/>
          <w:lang w:eastAsia="es-ES"/>
        </w:rPr>
        <w:t>Lo anterior,</w:t>
      </w:r>
      <w:r w:rsidRPr="006851F0">
        <w:rPr>
          <w:bCs/>
          <w:sz w:val="24"/>
          <w:szCs w:val="24"/>
        </w:rPr>
        <w:t xml:space="preserve"> pues</w:t>
      </w:r>
      <w:r w:rsidRPr="006851F0">
        <w:rPr>
          <w:sz w:val="24"/>
          <w:szCs w:val="24"/>
          <w:lang w:eastAsia="es-ES"/>
        </w:rPr>
        <w:t xml:space="preserve"> de subsistir o no el acuerdo impugnado, este </w:t>
      </w:r>
      <w:r w:rsidR="000B6236" w:rsidRPr="006851F0">
        <w:rPr>
          <w:sz w:val="24"/>
          <w:szCs w:val="24"/>
          <w:lang w:eastAsia="es-ES"/>
        </w:rPr>
        <w:t xml:space="preserve">no les causaría una afectación, </w:t>
      </w:r>
      <w:r w:rsidR="002B3858" w:rsidRPr="006851F0">
        <w:rPr>
          <w:sz w:val="24"/>
          <w:szCs w:val="24"/>
          <w:lang w:eastAsia="es-ES"/>
        </w:rPr>
        <w:t>dado que no participaron</w:t>
      </w:r>
      <w:r w:rsidR="000B6236" w:rsidRPr="006851F0">
        <w:rPr>
          <w:sz w:val="24"/>
          <w:szCs w:val="24"/>
          <w:lang w:eastAsia="es-ES"/>
        </w:rPr>
        <w:t xml:space="preserve"> en la contienda electiva.</w:t>
      </w:r>
    </w:p>
    <w:p w14:paraId="6ADFD0BD" w14:textId="7951D226" w:rsidR="002B3858" w:rsidRPr="006851F0" w:rsidRDefault="000B6236" w:rsidP="00746E02">
      <w:pPr>
        <w:spacing w:before="240" w:after="240" w:line="360" w:lineRule="auto"/>
        <w:jc w:val="both"/>
        <w:rPr>
          <w:sz w:val="24"/>
          <w:szCs w:val="24"/>
          <w:lang w:eastAsia="es-ES"/>
        </w:rPr>
      </w:pPr>
      <w:r w:rsidRPr="006851F0">
        <w:rPr>
          <w:sz w:val="24"/>
          <w:szCs w:val="24"/>
          <w:lang w:eastAsia="es-ES"/>
        </w:rPr>
        <w:t xml:space="preserve">Además, señaló que esto </w:t>
      </w:r>
      <w:r w:rsidR="00630655" w:rsidRPr="006851F0">
        <w:rPr>
          <w:sz w:val="24"/>
          <w:szCs w:val="24"/>
          <w:lang w:eastAsia="es-ES"/>
        </w:rPr>
        <w:t xml:space="preserve">no repercutiría en su derecho </w:t>
      </w:r>
      <w:r w:rsidR="002B3858" w:rsidRPr="006851F0">
        <w:rPr>
          <w:sz w:val="24"/>
          <w:szCs w:val="24"/>
          <w:lang w:eastAsia="es-ES"/>
        </w:rPr>
        <w:t>de acceso a la justicia, toda vez que, de resultar fundados los agravios hechos valer</w:t>
      </w:r>
      <w:r w:rsidR="00630655" w:rsidRPr="006851F0">
        <w:rPr>
          <w:sz w:val="24"/>
          <w:szCs w:val="24"/>
          <w:lang w:eastAsia="es-ES"/>
        </w:rPr>
        <w:t xml:space="preserve"> en el juicio</w:t>
      </w:r>
      <w:r w:rsidR="00DE7278" w:rsidRPr="006851F0">
        <w:rPr>
          <w:sz w:val="24"/>
          <w:szCs w:val="24"/>
          <w:lang w:eastAsia="es-ES"/>
        </w:rPr>
        <w:br/>
      </w:r>
      <w:r w:rsidR="00630655" w:rsidRPr="006851F0">
        <w:rPr>
          <w:bCs/>
          <w:sz w:val="24"/>
          <w:szCs w:val="24"/>
        </w:rPr>
        <w:t>TEEG-JPDC-217/2021</w:t>
      </w:r>
      <w:r w:rsidR="00630655" w:rsidRPr="006851F0">
        <w:rPr>
          <w:sz w:val="24"/>
          <w:szCs w:val="24"/>
          <w:lang w:eastAsia="es-ES"/>
        </w:rPr>
        <w:t xml:space="preserve">, </w:t>
      </w:r>
      <w:r w:rsidR="002B3858" w:rsidRPr="006851F0">
        <w:rPr>
          <w:sz w:val="24"/>
          <w:szCs w:val="24"/>
          <w:lang w:eastAsia="es-ES"/>
        </w:rPr>
        <w:t>las violaciones que alegaron podían ser</w:t>
      </w:r>
      <w:r w:rsidR="00630655" w:rsidRPr="006851F0">
        <w:rPr>
          <w:sz w:val="24"/>
          <w:szCs w:val="24"/>
          <w:lang w:eastAsia="es-ES"/>
        </w:rPr>
        <w:t xml:space="preserve"> reparadas, </w:t>
      </w:r>
      <w:r w:rsidR="002B3858" w:rsidRPr="006851F0">
        <w:rPr>
          <w:sz w:val="24"/>
          <w:szCs w:val="24"/>
          <w:lang w:eastAsia="es-ES"/>
        </w:rPr>
        <w:t>pues la toma de pos</w:t>
      </w:r>
      <w:r w:rsidR="00B32F97" w:rsidRPr="006851F0">
        <w:rPr>
          <w:sz w:val="24"/>
          <w:szCs w:val="24"/>
          <w:lang w:eastAsia="es-ES"/>
        </w:rPr>
        <w:t>es</w:t>
      </w:r>
      <w:r w:rsidR="002B3858" w:rsidRPr="006851F0">
        <w:rPr>
          <w:sz w:val="24"/>
          <w:szCs w:val="24"/>
          <w:lang w:eastAsia="es-ES"/>
        </w:rPr>
        <w:t>ión de las y los integrantes del Congreso del Estado se llevaría a cabo</w:t>
      </w:r>
      <w:r w:rsidR="00630655" w:rsidRPr="006851F0">
        <w:rPr>
          <w:sz w:val="24"/>
          <w:szCs w:val="24"/>
          <w:lang w:eastAsia="es-ES"/>
        </w:rPr>
        <w:t xml:space="preserve"> el veinticinco de septiembre</w:t>
      </w:r>
      <w:r w:rsidR="002B3858" w:rsidRPr="006851F0">
        <w:rPr>
          <w:sz w:val="24"/>
          <w:szCs w:val="24"/>
          <w:lang w:eastAsia="es-ES"/>
        </w:rPr>
        <w:t>.</w:t>
      </w:r>
    </w:p>
    <w:p w14:paraId="5C95E71A" w14:textId="2EEC82D5" w:rsidR="00630655" w:rsidRPr="006851F0" w:rsidRDefault="002B3858" w:rsidP="00746E02">
      <w:pPr>
        <w:spacing w:before="240" w:after="240" w:line="360" w:lineRule="auto"/>
        <w:jc w:val="both"/>
        <w:rPr>
          <w:sz w:val="24"/>
          <w:szCs w:val="24"/>
          <w:lang w:eastAsia="es-ES"/>
        </w:rPr>
      </w:pPr>
      <w:r w:rsidRPr="006851F0">
        <w:rPr>
          <w:sz w:val="24"/>
          <w:szCs w:val="24"/>
          <w:lang w:eastAsia="es-ES"/>
        </w:rPr>
        <w:t xml:space="preserve">A la par, expuso que </w:t>
      </w:r>
      <w:r w:rsidR="00630655" w:rsidRPr="006851F0">
        <w:rPr>
          <w:sz w:val="24"/>
          <w:szCs w:val="24"/>
          <w:lang w:eastAsia="es-ES"/>
        </w:rPr>
        <w:t>la interposición de medios de impugnación en materia electoral no produc</w:t>
      </w:r>
      <w:r w:rsidRPr="006851F0">
        <w:rPr>
          <w:sz w:val="24"/>
          <w:szCs w:val="24"/>
          <w:lang w:eastAsia="es-ES"/>
        </w:rPr>
        <w:t>ía</w:t>
      </w:r>
      <w:r w:rsidR="00630655" w:rsidRPr="006851F0">
        <w:rPr>
          <w:sz w:val="24"/>
          <w:szCs w:val="24"/>
          <w:lang w:eastAsia="es-ES"/>
        </w:rPr>
        <w:t xml:space="preserve"> la suspensión de los efectos de los actos controvertidos.</w:t>
      </w:r>
    </w:p>
    <w:p w14:paraId="6DE6F766" w14:textId="0C21A635" w:rsidR="00745653" w:rsidRPr="006851F0" w:rsidRDefault="002B3858" w:rsidP="000E2885">
      <w:pPr>
        <w:spacing w:before="240" w:after="240" w:line="360" w:lineRule="auto"/>
        <w:jc w:val="both"/>
        <w:rPr>
          <w:sz w:val="24"/>
          <w:szCs w:val="24"/>
          <w:lang w:eastAsia="es-ES"/>
        </w:rPr>
      </w:pPr>
      <w:r w:rsidRPr="006851F0">
        <w:rPr>
          <w:sz w:val="24"/>
          <w:szCs w:val="24"/>
          <w:lang w:eastAsia="es-ES"/>
        </w:rPr>
        <w:t>En consideración de esta Sala Regional,</w:t>
      </w:r>
      <w:r w:rsidR="002857A3" w:rsidRPr="006851F0">
        <w:rPr>
          <w:sz w:val="24"/>
          <w:szCs w:val="24"/>
          <w:lang w:eastAsia="es-ES"/>
        </w:rPr>
        <w:t xml:space="preserve"> </w:t>
      </w:r>
      <w:r w:rsidRPr="006851F0">
        <w:rPr>
          <w:sz w:val="24"/>
          <w:szCs w:val="24"/>
          <w:lang w:eastAsia="es-ES"/>
        </w:rPr>
        <w:t>la conclusión a la que arribó l</w:t>
      </w:r>
      <w:r w:rsidR="00B32F97" w:rsidRPr="006851F0">
        <w:rPr>
          <w:sz w:val="24"/>
          <w:szCs w:val="24"/>
          <w:lang w:eastAsia="es-ES"/>
        </w:rPr>
        <w:t>a</w:t>
      </w:r>
      <w:r w:rsidRPr="006851F0">
        <w:rPr>
          <w:sz w:val="24"/>
          <w:szCs w:val="24"/>
          <w:lang w:eastAsia="es-ES"/>
        </w:rPr>
        <w:t xml:space="preserve"> responsable resulta adecuada al constatarse que, en efecto, los promoventes carecen de </w:t>
      </w:r>
      <w:r w:rsidR="00745653" w:rsidRPr="006851F0">
        <w:rPr>
          <w:sz w:val="24"/>
          <w:szCs w:val="24"/>
          <w:lang w:eastAsia="es-ES"/>
        </w:rPr>
        <w:t>interés jurídico para controvertir el acuerdo d</w:t>
      </w:r>
      <w:r w:rsidRPr="006851F0">
        <w:rPr>
          <w:sz w:val="24"/>
          <w:szCs w:val="24"/>
          <w:lang w:eastAsia="es-ES"/>
        </w:rPr>
        <w:t xml:space="preserve">e asignación de diputaciones locales de </w:t>
      </w:r>
      <w:r w:rsidRPr="006851F0">
        <w:rPr>
          <w:i/>
          <w:iCs/>
          <w:sz w:val="24"/>
          <w:szCs w:val="24"/>
          <w:lang w:eastAsia="es-ES"/>
        </w:rPr>
        <w:t xml:space="preserve">RP, </w:t>
      </w:r>
      <w:r w:rsidRPr="006851F0">
        <w:rPr>
          <w:sz w:val="24"/>
          <w:szCs w:val="24"/>
          <w:lang w:eastAsia="es-ES"/>
        </w:rPr>
        <w:t>sin que el hecho de que se encontrara pendiente el dictado de la resolución correspondiente al</w:t>
      </w:r>
      <w:r w:rsidR="00D0209C" w:rsidRPr="006851F0">
        <w:rPr>
          <w:sz w:val="24"/>
          <w:szCs w:val="24"/>
          <w:lang w:eastAsia="es-ES"/>
        </w:rPr>
        <w:t xml:space="preserve"> juicio TEEG-JPDC-217/202</w:t>
      </w:r>
      <w:r w:rsidRPr="006851F0">
        <w:rPr>
          <w:sz w:val="24"/>
          <w:szCs w:val="24"/>
          <w:lang w:eastAsia="es-ES"/>
        </w:rPr>
        <w:t>1, modificara en forma alguna su situación.</w:t>
      </w:r>
    </w:p>
    <w:p w14:paraId="57557234" w14:textId="1E5698E1" w:rsidR="000C1FC9" w:rsidRPr="006851F0" w:rsidRDefault="001B7334" w:rsidP="000E2885">
      <w:pPr>
        <w:spacing w:before="240" w:after="240" w:line="360" w:lineRule="auto"/>
        <w:jc w:val="both"/>
        <w:rPr>
          <w:sz w:val="24"/>
          <w:szCs w:val="24"/>
          <w:lang w:eastAsia="es-ES"/>
        </w:rPr>
      </w:pPr>
      <w:r w:rsidRPr="006851F0">
        <w:rPr>
          <w:sz w:val="24"/>
          <w:szCs w:val="24"/>
          <w:lang w:eastAsia="es-ES"/>
        </w:rPr>
        <w:t xml:space="preserve">En primer </w:t>
      </w:r>
      <w:r w:rsidR="002B3858" w:rsidRPr="006851F0">
        <w:rPr>
          <w:sz w:val="24"/>
          <w:szCs w:val="24"/>
          <w:lang w:eastAsia="es-ES"/>
        </w:rPr>
        <w:t>término</w:t>
      </w:r>
      <w:r w:rsidRPr="006851F0">
        <w:rPr>
          <w:sz w:val="24"/>
          <w:szCs w:val="24"/>
          <w:lang w:eastAsia="es-ES"/>
        </w:rPr>
        <w:t>, como se expuso en el marco normativo, el sistema jurídico mexicano sí presupone, dada la naturaleza de</w:t>
      </w:r>
      <w:r w:rsidR="00520710" w:rsidRPr="006851F0">
        <w:rPr>
          <w:sz w:val="24"/>
          <w:szCs w:val="24"/>
          <w:lang w:eastAsia="es-ES"/>
        </w:rPr>
        <w:t xml:space="preserve"> este</w:t>
      </w:r>
      <w:r w:rsidRPr="006851F0">
        <w:rPr>
          <w:sz w:val="24"/>
          <w:szCs w:val="24"/>
          <w:lang w:eastAsia="es-ES"/>
        </w:rPr>
        <w:t xml:space="preserve"> caso, la necesidad de tener interés jurídico para promover el medio de impugnación respectivo</w:t>
      </w:r>
      <w:r w:rsidR="002B3858" w:rsidRPr="006851F0">
        <w:rPr>
          <w:sz w:val="24"/>
          <w:szCs w:val="24"/>
          <w:lang w:eastAsia="es-ES"/>
        </w:rPr>
        <w:t>.</w:t>
      </w:r>
    </w:p>
    <w:p w14:paraId="62AD508C" w14:textId="65F282CD" w:rsidR="00520590" w:rsidRPr="006851F0" w:rsidRDefault="001B7334" w:rsidP="00520590">
      <w:pPr>
        <w:tabs>
          <w:tab w:val="left" w:pos="5461"/>
        </w:tabs>
        <w:spacing w:before="100" w:beforeAutospacing="1" w:after="100" w:afterAutospacing="1" w:line="360" w:lineRule="auto"/>
        <w:jc w:val="both"/>
        <w:rPr>
          <w:bCs/>
          <w:sz w:val="24"/>
          <w:szCs w:val="24"/>
        </w:rPr>
      </w:pPr>
      <w:r w:rsidRPr="006851F0">
        <w:rPr>
          <w:sz w:val="24"/>
          <w:szCs w:val="24"/>
          <w:lang w:eastAsia="es-ES"/>
        </w:rPr>
        <w:t xml:space="preserve">Es por ello </w:t>
      </w:r>
      <w:proofErr w:type="gramStart"/>
      <w:r w:rsidRPr="006851F0">
        <w:rPr>
          <w:sz w:val="24"/>
          <w:szCs w:val="24"/>
          <w:lang w:eastAsia="es-ES"/>
        </w:rPr>
        <w:t>que</w:t>
      </w:r>
      <w:proofErr w:type="gramEnd"/>
      <w:r w:rsidR="00AB49E8" w:rsidRPr="006851F0">
        <w:rPr>
          <w:sz w:val="24"/>
          <w:szCs w:val="24"/>
          <w:lang w:eastAsia="es-ES"/>
        </w:rPr>
        <w:t>,</w:t>
      </w:r>
      <w:r w:rsidRPr="006851F0">
        <w:rPr>
          <w:sz w:val="24"/>
          <w:szCs w:val="24"/>
          <w:lang w:eastAsia="es-ES"/>
        </w:rPr>
        <w:t xml:space="preserve"> como lo refirió la responsable, el juicio resultaba improcedente, toda vez que los actores no contaban con la calidad de -candidatos- </w:t>
      </w:r>
      <w:r w:rsidR="00520590" w:rsidRPr="006851F0">
        <w:rPr>
          <w:sz w:val="24"/>
          <w:szCs w:val="24"/>
          <w:lang w:eastAsia="es-ES"/>
        </w:rPr>
        <w:t xml:space="preserve">de modo que, de revocarse el acuerdo controvertido no se traduciría </w:t>
      </w:r>
      <w:r w:rsidR="00520590" w:rsidRPr="006851F0">
        <w:rPr>
          <w:bCs/>
          <w:sz w:val="24"/>
          <w:szCs w:val="24"/>
        </w:rPr>
        <w:t>en un beneficio personal, dado el carácter de militantes o aspirantes a candidaturas con el que se ostentaron.</w:t>
      </w:r>
    </w:p>
    <w:p w14:paraId="6F9992F5" w14:textId="3E42099D" w:rsidR="00520590" w:rsidRPr="006851F0" w:rsidRDefault="00520590" w:rsidP="00520590">
      <w:pPr>
        <w:tabs>
          <w:tab w:val="left" w:pos="5461"/>
        </w:tabs>
        <w:spacing w:before="100" w:beforeAutospacing="1" w:after="100" w:afterAutospacing="1" w:line="360" w:lineRule="auto"/>
        <w:jc w:val="both"/>
        <w:rPr>
          <w:sz w:val="24"/>
          <w:szCs w:val="24"/>
          <w:lang w:eastAsia="es-ES"/>
        </w:rPr>
      </w:pPr>
      <w:r w:rsidRPr="006851F0">
        <w:rPr>
          <w:bCs/>
          <w:sz w:val="24"/>
          <w:szCs w:val="24"/>
        </w:rPr>
        <w:t xml:space="preserve">Sin que esta particular situación implique que se les dejara en </w:t>
      </w:r>
      <w:r w:rsidR="00520710" w:rsidRPr="006851F0">
        <w:rPr>
          <w:sz w:val="24"/>
          <w:szCs w:val="24"/>
          <w:lang w:eastAsia="es-ES"/>
        </w:rPr>
        <w:t>estado de indefensión de frente a su pretensión final</w:t>
      </w:r>
      <w:r w:rsidR="00AB49E8" w:rsidRPr="006851F0">
        <w:rPr>
          <w:sz w:val="24"/>
          <w:szCs w:val="24"/>
          <w:lang w:eastAsia="es-ES"/>
        </w:rPr>
        <w:t xml:space="preserve"> de ser designados</w:t>
      </w:r>
      <w:r w:rsidRPr="006851F0">
        <w:rPr>
          <w:sz w:val="24"/>
          <w:szCs w:val="24"/>
          <w:lang w:eastAsia="es-ES"/>
        </w:rPr>
        <w:t xml:space="preserve"> como</w:t>
      </w:r>
      <w:r w:rsidR="00AB49E8" w:rsidRPr="006851F0">
        <w:rPr>
          <w:sz w:val="24"/>
          <w:szCs w:val="24"/>
          <w:lang w:eastAsia="es-ES"/>
        </w:rPr>
        <w:t xml:space="preserve"> </w:t>
      </w:r>
      <w:r w:rsidR="00F4506E" w:rsidRPr="006851F0">
        <w:rPr>
          <w:sz w:val="24"/>
          <w:szCs w:val="24"/>
          <w:lang w:eastAsia="es-ES"/>
        </w:rPr>
        <w:t>ca</w:t>
      </w:r>
      <w:r w:rsidRPr="006851F0">
        <w:rPr>
          <w:sz w:val="24"/>
          <w:szCs w:val="24"/>
          <w:lang w:eastAsia="es-ES"/>
        </w:rPr>
        <w:t>ndidato</w:t>
      </w:r>
      <w:r w:rsidR="00DE7278" w:rsidRPr="006851F0">
        <w:rPr>
          <w:sz w:val="24"/>
          <w:szCs w:val="24"/>
          <w:lang w:eastAsia="es-ES"/>
        </w:rPr>
        <w:t>s</w:t>
      </w:r>
      <w:r w:rsidRPr="006851F0">
        <w:rPr>
          <w:sz w:val="24"/>
          <w:szCs w:val="24"/>
          <w:lang w:eastAsia="es-ES"/>
        </w:rPr>
        <w:t xml:space="preserve"> a diputados locales de </w:t>
      </w:r>
      <w:r w:rsidRPr="006851F0">
        <w:rPr>
          <w:i/>
          <w:iCs/>
          <w:sz w:val="24"/>
          <w:szCs w:val="24"/>
          <w:lang w:eastAsia="es-ES"/>
        </w:rPr>
        <w:t xml:space="preserve">RP </w:t>
      </w:r>
      <w:r w:rsidRPr="006851F0">
        <w:rPr>
          <w:sz w:val="24"/>
          <w:szCs w:val="24"/>
          <w:lang w:eastAsia="es-ES"/>
        </w:rPr>
        <w:t>por parte del</w:t>
      </w:r>
      <w:r w:rsidR="00AB49E8" w:rsidRPr="006851F0">
        <w:rPr>
          <w:sz w:val="24"/>
          <w:szCs w:val="24"/>
          <w:lang w:eastAsia="es-ES"/>
        </w:rPr>
        <w:t xml:space="preserve"> </w:t>
      </w:r>
      <w:r w:rsidR="00AB49E8" w:rsidRPr="006851F0">
        <w:rPr>
          <w:i/>
          <w:iCs/>
          <w:sz w:val="24"/>
          <w:szCs w:val="24"/>
          <w:lang w:eastAsia="es-ES"/>
        </w:rPr>
        <w:t>PRI</w:t>
      </w:r>
      <w:r w:rsidRPr="006851F0">
        <w:rPr>
          <w:sz w:val="24"/>
          <w:szCs w:val="24"/>
          <w:lang w:eastAsia="es-ES"/>
        </w:rPr>
        <w:t xml:space="preserve">, pues, como lo indicó la responsable, </w:t>
      </w:r>
      <w:r w:rsidR="00D0209C" w:rsidRPr="006851F0">
        <w:rPr>
          <w:sz w:val="24"/>
          <w:szCs w:val="24"/>
          <w:lang w:eastAsia="es-ES"/>
        </w:rPr>
        <w:t xml:space="preserve">existía la posibilidad de </w:t>
      </w:r>
      <w:r w:rsidRPr="006851F0">
        <w:rPr>
          <w:sz w:val="24"/>
          <w:szCs w:val="24"/>
          <w:lang w:eastAsia="es-ES"/>
        </w:rPr>
        <w:t>subsanar</w:t>
      </w:r>
      <w:r w:rsidR="00D0209C" w:rsidRPr="006851F0">
        <w:rPr>
          <w:sz w:val="24"/>
          <w:szCs w:val="24"/>
          <w:lang w:eastAsia="es-ES"/>
        </w:rPr>
        <w:t xml:space="preserve"> la vulneración al derecho alegada</w:t>
      </w:r>
      <w:r w:rsidR="00F215CC" w:rsidRPr="006851F0">
        <w:rPr>
          <w:sz w:val="24"/>
          <w:szCs w:val="24"/>
          <w:lang w:eastAsia="es-ES"/>
        </w:rPr>
        <w:t xml:space="preserve"> </w:t>
      </w:r>
      <w:r w:rsidR="00B32F97" w:rsidRPr="006851F0">
        <w:rPr>
          <w:sz w:val="24"/>
          <w:szCs w:val="24"/>
          <w:lang w:eastAsia="es-ES"/>
        </w:rPr>
        <w:t>en caso de que</w:t>
      </w:r>
      <w:r w:rsidRPr="006851F0">
        <w:rPr>
          <w:sz w:val="24"/>
          <w:szCs w:val="24"/>
          <w:lang w:eastAsia="es-ES"/>
        </w:rPr>
        <w:t xml:space="preserve"> resultaran fundados sus agravios contra la designación de candidaturas realizada por el referido instituto político.</w:t>
      </w:r>
    </w:p>
    <w:p w14:paraId="2B1D2F67" w14:textId="7EB9D34C" w:rsidR="00745653" w:rsidRPr="006851F0" w:rsidRDefault="00520590" w:rsidP="00520590">
      <w:pPr>
        <w:tabs>
          <w:tab w:val="left" w:pos="5461"/>
        </w:tabs>
        <w:spacing w:before="100" w:beforeAutospacing="1" w:after="100" w:afterAutospacing="1" w:line="360" w:lineRule="auto"/>
        <w:jc w:val="both"/>
        <w:rPr>
          <w:sz w:val="24"/>
          <w:szCs w:val="24"/>
          <w:lang w:eastAsia="es-ES"/>
        </w:rPr>
      </w:pPr>
      <w:r w:rsidRPr="006851F0">
        <w:rPr>
          <w:sz w:val="24"/>
          <w:szCs w:val="24"/>
          <w:lang w:eastAsia="es-ES"/>
        </w:rPr>
        <w:t xml:space="preserve">Ello así, tomando en consideración que la </w:t>
      </w:r>
      <w:r w:rsidR="00D0209C" w:rsidRPr="006851F0">
        <w:rPr>
          <w:sz w:val="24"/>
          <w:szCs w:val="24"/>
          <w:lang w:eastAsia="es-ES"/>
        </w:rPr>
        <w:t>toma de protesta</w:t>
      </w:r>
      <w:r w:rsidR="00F215CC" w:rsidRPr="006851F0">
        <w:rPr>
          <w:sz w:val="24"/>
          <w:szCs w:val="24"/>
          <w:lang w:eastAsia="es-ES"/>
        </w:rPr>
        <w:t xml:space="preserve"> del Congreso de la entidad tendrá lugar hasta el veinticinco de septiembre</w:t>
      </w:r>
      <w:r w:rsidR="00274D0E" w:rsidRPr="006851F0">
        <w:rPr>
          <w:sz w:val="24"/>
          <w:szCs w:val="24"/>
          <w:lang w:eastAsia="es-ES"/>
        </w:rPr>
        <w:t xml:space="preserve">, momento </w:t>
      </w:r>
      <w:r w:rsidRPr="006851F0">
        <w:rPr>
          <w:sz w:val="24"/>
          <w:szCs w:val="24"/>
          <w:lang w:eastAsia="es-ES"/>
        </w:rPr>
        <w:t xml:space="preserve">en el cual, sí podría considerarse irreparable la reparación pedida. </w:t>
      </w:r>
    </w:p>
    <w:p w14:paraId="065C1E85" w14:textId="2CF4034F" w:rsidR="00520590" w:rsidRPr="006851F0" w:rsidRDefault="00520590" w:rsidP="00520590">
      <w:pPr>
        <w:tabs>
          <w:tab w:val="left" w:pos="5461"/>
        </w:tabs>
        <w:spacing w:before="100" w:beforeAutospacing="1" w:after="100" w:afterAutospacing="1" w:line="360" w:lineRule="auto"/>
        <w:jc w:val="both"/>
        <w:rPr>
          <w:sz w:val="24"/>
          <w:szCs w:val="24"/>
          <w:lang w:eastAsia="es-ES"/>
        </w:rPr>
      </w:pPr>
      <w:r w:rsidRPr="006851F0">
        <w:rPr>
          <w:sz w:val="24"/>
          <w:szCs w:val="24"/>
          <w:lang w:eastAsia="es-ES"/>
        </w:rPr>
        <w:t>Ahora bien, no pasa desapercibido para este órgano jurisdiccional que, previo a la presentación del juicio federal</w:t>
      </w:r>
      <w:r w:rsidR="00520710" w:rsidRPr="006851F0">
        <w:rPr>
          <w:rStyle w:val="Refdenotaalpie"/>
          <w:sz w:val="24"/>
          <w:szCs w:val="24"/>
          <w:lang w:eastAsia="es-ES"/>
        </w:rPr>
        <w:footnoteReference w:id="12"/>
      </w:r>
      <w:r w:rsidRPr="006851F0">
        <w:rPr>
          <w:sz w:val="24"/>
          <w:szCs w:val="24"/>
          <w:lang w:eastAsia="es-ES"/>
        </w:rPr>
        <w:t xml:space="preserve"> que hoy se analiza,</w:t>
      </w:r>
      <w:r w:rsidR="00BD7099" w:rsidRPr="006851F0">
        <w:rPr>
          <w:sz w:val="24"/>
          <w:szCs w:val="24"/>
          <w:lang w:eastAsia="es-ES"/>
        </w:rPr>
        <w:t xml:space="preserve"> el </w:t>
      </w:r>
      <w:r w:rsidR="00BD7099" w:rsidRPr="006851F0">
        <w:rPr>
          <w:i/>
          <w:iCs/>
          <w:sz w:val="24"/>
          <w:szCs w:val="24"/>
          <w:lang w:eastAsia="es-ES"/>
        </w:rPr>
        <w:t>Tribunal Local</w:t>
      </w:r>
      <w:r w:rsidR="00B32F97" w:rsidRPr="006851F0">
        <w:rPr>
          <w:sz w:val="24"/>
          <w:szCs w:val="24"/>
          <w:lang w:eastAsia="es-ES"/>
        </w:rPr>
        <w:t>,</w:t>
      </w:r>
      <w:r w:rsidR="00BD7099" w:rsidRPr="006851F0">
        <w:rPr>
          <w:sz w:val="24"/>
          <w:szCs w:val="24"/>
          <w:lang w:eastAsia="es-ES"/>
        </w:rPr>
        <w:t xml:space="preserve"> </w:t>
      </w:r>
      <w:r w:rsidRPr="006851F0">
        <w:rPr>
          <w:sz w:val="24"/>
          <w:szCs w:val="24"/>
          <w:lang w:eastAsia="es-ES"/>
        </w:rPr>
        <w:t>al resolver el j</w:t>
      </w:r>
      <w:r w:rsidR="00BD7099" w:rsidRPr="006851F0">
        <w:rPr>
          <w:sz w:val="24"/>
          <w:szCs w:val="24"/>
          <w:lang w:eastAsia="es-ES"/>
        </w:rPr>
        <w:t>uicio</w:t>
      </w:r>
      <w:r w:rsidRPr="006851F0">
        <w:rPr>
          <w:sz w:val="24"/>
          <w:szCs w:val="24"/>
          <w:lang w:eastAsia="es-ES"/>
        </w:rPr>
        <w:t xml:space="preserve"> ciudadano</w:t>
      </w:r>
      <w:r w:rsidR="00BD7099" w:rsidRPr="006851F0">
        <w:rPr>
          <w:sz w:val="24"/>
          <w:szCs w:val="24"/>
          <w:lang w:eastAsia="es-ES"/>
        </w:rPr>
        <w:t xml:space="preserve"> TEEG-JPDC-217/2021</w:t>
      </w:r>
      <w:r w:rsidR="00F4506E" w:rsidRPr="006851F0">
        <w:rPr>
          <w:rStyle w:val="Refdenotaalpie"/>
          <w:sz w:val="24"/>
          <w:szCs w:val="24"/>
          <w:lang w:eastAsia="es-ES"/>
        </w:rPr>
        <w:footnoteReference w:id="13"/>
      </w:r>
      <w:r w:rsidR="00BD7099" w:rsidRPr="006851F0">
        <w:rPr>
          <w:sz w:val="24"/>
          <w:szCs w:val="24"/>
          <w:lang w:eastAsia="es-ES"/>
        </w:rPr>
        <w:t>, desestim</w:t>
      </w:r>
      <w:r w:rsidRPr="006851F0">
        <w:rPr>
          <w:sz w:val="24"/>
          <w:szCs w:val="24"/>
          <w:lang w:eastAsia="es-ES"/>
        </w:rPr>
        <w:t xml:space="preserve">ó </w:t>
      </w:r>
      <w:r w:rsidR="00BD7099" w:rsidRPr="006851F0">
        <w:rPr>
          <w:sz w:val="24"/>
          <w:szCs w:val="24"/>
          <w:lang w:eastAsia="es-ES"/>
        </w:rPr>
        <w:t>los agravios de</w:t>
      </w:r>
      <w:r w:rsidR="00C438CD" w:rsidRPr="006851F0">
        <w:rPr>
          <w:sz w:val="24"/>
          <w:szCs w:val="24"/>
          <w:lang w:eastAsia="es-ES"/>
        </w:rPr>
        <w:t xml:space="preserve"> la parte </w:t>
      </w:r>
      <w:r w:rsidR="00BD7099" w:rsidRPr="006851F0">
        <w:rPr>
          <w:sz w:val="24"/>
          <w:szCs w:val="24"/>
          <w:lang w:eastAsia="es-ES"/>
        </w:rPr>
        <w:t>actor</w:t>
      </w:r>
      <w:r w:rsidR="00C438CD" w:rsidRPr="006851F0">
        <w:rPr>
          <w:sz w:val="24"/>
          <w:szCs w:val="24"/>
          <w:lang w:eastAsia="es-ES"/>
        </w:rPr>
        <w:t>a</w:t>
      </w:r>
      <w:r w:rsidR="00BD7099" w:rsidRPr="006851F0">
        <w:rPr>
          <w:sz w:val="24"/>
          <w:szCs w:val="24"/>
          <w:lang w:eastAsia="es-ES"/>
        </w:rPr>
        <w:t xml:space="preserve">, </w:t>
      </w:r>
      <w:r w:rsidRPr="006851F0">
        <w:rPr>
          <w:sz w:val="24"/>
          <w:szCs w:val="24"/>
          <w:lang w:eastAsia="es-ES"/>
        </w:rPr>
        <w:t>al considerar que no les</w:t>
      </w:r>
      <w:r w:rsidR="00F4506E" w:rsidRPr="006851F0">
        <w:rPr>
          <w:sz w:val="24"/>
          <w:szCs w:val="24"/>
          <w:lang w:eastAsia="es-ES"/>
        </w:rPr>
        <w:t xml:space="preserve"> asistía razón en cuanto a que debieron ser registrados </w:t>
      </w:r>
      <w:r w:rsidR="00C438CD" w:rsidRPr="006851F0">
        <w:rPr>
          <w:sz w:val="24"/>
          <w:szCs w:val="24"/>
          <w:lang w:eastAsia="es-ES"/>
        </w:rPr>
        <w:t xml:space="preserve">en el primer y segundo lugar de la lista de candidaturas de </w:t>
      </w:r>
      <w:r w:rsidR="00C438CD" w:rsidRPr="006851F0">
        <w:rPr>
          <w:i/>
          <w:iCs/>
          <w:sz w:val="24"/>
          <w:szCs w:val="24"/>
          <w:lang w:eastAsia="es-ES"/>
        </w:rPr>
        <w:t>RP</w:t>
      </w:r>
      <w:bookmarkStart w:id="40" w:name="_Toc17731335"/>
      <w:bookmarkStart w:id="41" w:name="_Toc77108317"/>
      <w:r w:rsidR="00610326" w:rsidRPr="006851F0">
        <w:rPr>
          <w:sz w:val="24"/>
          <w:szCs w:val="24"/>
          <w:lang w:eastAsia="es-ES"/>
        </w:rPr>
        <w:t>.</w:t>
      </w:r>
    </w:p>
    <w:p w14:paraId="5C7AB861" w14:textId="591499C6" w:rsidR="00ED3A21" w:rsidRPr="006851F0" w:rsidRDefault="00BD7099" w:rsidP="00520590">
      <w:pPr>
        <w:tabs>
          <w:tab w:val="left" w:pos="5461"/>
        </w:tabs>
        <w:spacing w:before="100" w:beforeAutospacing="1" w:after="100" w:afterAutospacing="1" w:line="360" w:lineRule="auto"/>
        <w:jc w:val="both"/>
        <w:rPr>
          <w:sz w:val="24"/>
          <w:szCs w:val="24"/>
          <w:lang w:eastAsia="es-ES"/>
        </w:rPr>
      </w:pPr>
      <w:r w:rsidRPr="006851F0">
        <w:rPr>
          <w:rFonts w:eastAsia="Times New Roman"/>
          <w:bCs/>
          <w:color w:val="000000" w:themeColor="text1"/>
          <w:sz w:val="24"/>
          <w:szCs w:val="24"/>
          <w:lang w:eastAsia="es-ES"/>
        </w:rPr>
        <w:t>Por otro lado, l</w:t>
      </w:r>
      <w:r w:rsidR="00ED3A21" w:rsidRPr="006851F0">
        <w:rPr>
          <w:rFonts w:eastAsia="Times New Roman"/>
          <w:bCs/>
          <w:color w:val="000000" w:themeColor="text1"/>
          <w:sz w:val="24"/>
          <w:szCs w:val="24"/>
          <w:lang w:eastAsia="es-ES"/>
        </w:rPr>
        <w:t xml:space="preserve">os promoventes sostienen que el </w:t>
      </w:r>
      <w:r w:rsidR="00ED3A21" w:rsidRPr="006851F0">
        <w:rPr>
          <w:rFonts w:eastAsia="Times New Roman"/>
          <w:bCs/>
          <w:i/>
          <w:iCs/>
          <w:color w:val="000000" w:themeColor="text1"/>
          <w:sz w:val="24"/>
          <w:szCs w:val="24"/>
          <w:lang w:eastAsia="es-ES"/>
        </w:rPr>
        <w:t>Tribunal Local</w:t>
      </w:r>
      <w:r w:rsidR="00ED3A21" w:rsidRPr="006851F0">
        <w:rPr>
          <w:rFonts w:eastAsia="Times New Roman"/>
          <w:bCs/>
          <w:color w:val="000000" w:themeColor="text1"/>
          <w:sz w:val="24"/>
          <w:szCs w:val="24"/>
          <w:lang w:eastAsia="es-ES"/>
        </w:rPr>
        <w:t xml:space="preserve"> no fue exhaustivo</w:t>
      </w:r>
      <w:r w:rsidR="00274D0E" w:rsidRPr="006851F0">
        <w:rPr>
          <w:rFonts w:eastAsia="Times New Roman"/>
          <w:bCs/>
          <w:color w:val="000000" w:themeColor="text1"/>
          <w:sz w:val="24"/>
          <w:szCs w:val="24"/>
          <w:lang w:eastAsia="es-ES"/>
        </w:rPr>
        <w:t>, al no atender</w:t>
      </w:r>
      <w:r w:rsidR="00ED3A21" w:rsidRPr="006851F0">
        <w:rPr>
          <w:rFonts w:eastAsia="Times New Roman"/>
          <w:bCs/>
          <w:color w:val="000000" w:themeColor="text1"/>
          <w:sz w:val="24"/>
          <w:szCs w:val="24"/>
          <w:lang w:eastAsia="es-ES"/>
        </w:rPr>
        <w:t xml:space="preserve"> cada uno de sus motivos de inconformidad</w:t>
      </w:r>
      <w:r w:rsidR="00274D0E" w:rsidRPr="006851F0">
        <w:rPr>
          <w:rFonts w:eastAsia="Times New Roman"/>
          <w:bCs/>
          <w:color w:val="000000" w:themeColor="text1"/>
          <w:sz w:val="24"/>
          <w:szCs w:val="24"/>
          <w:lang w:eastAsia="es-ES"/>
        </w:rPr>
        <w:t>, además de que no se dictó la resolución en concordancia con sus pretensiones.</w:t>
      </w:r>
    </w:p>
    <w:p w14:paraId="1CC19F40" w14:textId="6417FE0B" w:rsidR="00520590" w:rsidRPr="006851F0" w:rsidRDefault="00ED3A21" w:rsidP="00520590">
      <w:pPr>
        <w:spacing w:before="240" w:line="360" w:lineRule="auto"/>
        <w:jc w:val="both"/>
        <w:rPr>
          <w:rFonts w:eastAsia="Times New Roman"/>
          <w:bCs/>
          <w:color w:val="000000" w:themeColor="text1"/>
          <w:sz w:val="24"/>
          <w:szCs w:val="24"/>
          <w:lang w:eastAsia="es-ES"/>
        </w:rPr>
      </w:pPr>
      <w:r w:rsidRPr="006851F0">
        <w:rPr>
          <w:rFonts w:eastAsia="Times New Roman"/>
          <w:bCs/>
          <w:color w:val="000000" w:themeColor="text1"/>
          <w:sz w:val="24"/>
          <w:szCs w:val="24"/>
          <w:lang w:eastAsia="es-ES"/>
        </w:rPr>
        <w:t xml:space="preserve">Dicha manifestación resulta </w:t>
      </w:r>
      <w:r w:rsidRPr="006851F0">
        <w:rPr>
          <w:rFonts w:eastAsia="Times New Roman"/>
          <w:b/>
          <w:color w:val="000000" w:themeColor="text1"/>
          <w:sz w:val="24"/>
          <w:szCs w:val="24"/>
          <w:lang w:eastAsia="es-ES"/>
        </w:rPr>
        <w:t>ineficaz</w:t>
      </w:r>
      <w:r w:rsidRPr="006851F0">
        <w:rPr>
          <w:rFonts w:eastAsia="Times New Roman"/>
          <w:bCs/>
          <w:color w:val="000000" w:themeColor="text1"/>
          <w:sz w:val="24"/>
          <w:szCs w:val="24"/>
          <w:lang w:eastAsia="es-ES"/>
        </w:rPr>
        <w:t xml:space="preserve">, toda vez que </w:t>
      </w:r>
      <w:r w:rsidR="00BD7099" w:rsidRPr="006851F0">
        <w:rPr>
          <w:rFonts w:eastAsia="Times New Roman"/>
          <w:bCs/>
          <w:color w:val="000000" w:themeColor="text1"/>
          <w:sz w:val="24"/>
          <w:szCs w:val="24"/>
          <w:lang w:eastAsia="es-ES"/>
        </w:rPr>
        <w:t xml:space="preserve">parten de la premisa incorrecta de que la responsable tenía </w:t>
      </w:r>
      <w:r w:rsidR="00520590" w:rsidRPr="006851F0">
        <w:rPr>
          <w:rFonts w:eastAsia="Times New Roman"/>
          <w:bCs/>
          <w:color w:val="000000" w:themeColor="text1"/>
          <w:sz w:val="24"/>
          <w:szCs w:val="24"/>
          <w:lang w:eastAsia="es-ES"/>
        </w:rPr>
        <w:t>la obligación de pronunciarse respecto al fondo del asunto</w:t>
      </w:r>
      <w:r w:rsidR="00BD7099" w:rsidRPr="006851F0">
        <w:rPr>
          <w:rFonts w:eastAsia="Times New Roman"/>
          <w:bCs/>
          <w:color w:val="000000" w:themeColor="text1"/>
          <w:sz w:val="24"/>
          <w:szCs w:val="24"/>
          <w:lang w:eastAsia="es-ES"/>
        </w:rPr>
        <w:t xml:space="preserve">, </w:t>
      </w:r>
      <w:r w:rsidR="00520590" w:rsidRPr="006851F0">
        <w:rPr>
          <w:rFonts w:eastAsia="Times New Roman"/>
          <w:bCs/>
          <w:color w:val="000000" w:themeColor="text1"/>
          <w:sz w:val="24"/>
          <w:szCs w:val="24"/>
          <w:lang w:eastAsia="es-ES"/>
        </w:rPr>
        <w:t xml:space="preserve">siendo que, </w:t>
      </w:r>
      <w:r w:rsidR="00520590" w:rsidRPr="006851F0">
        <w:rPr>
          <w:color w:val="000000"/>
          <w:sz w:val="24"/>
          <w:szCs w:val="24"/>
        </w:rPr>
        <w:t xml:space="preserve">no podría hablarse de falta de exhaustividad del órgano resolutor cuando, como se evidenció líneas arriba, el </w:t>
      </w:r>
      <w:r w:rsidR="00520590" w:rsidRPr="006851F0">
        <w:rPr>
          <w:i/>
          <w:color w:val="000000"/>
          <w:sz w:val="24"/>
          <w:szCs w:val="24"/>
        </w:rPr>
        <w:t xml:space="preserve">Tribunal Local </w:t>
      </w:r>
      <w:r w:rsidR="00520590" w:rsidRPr="006851F0">
        <w:rPr>
          <w:color w:val="000000"/>
          <w:sz w:val="24"/>
          <w:szCs w:val="24"/>
        </w:rPr>
        <w:t>acertadamente declaró improcedente el juicio intentado por los promoventes por no contar con interés jurídico para promover el medio de defensa intentado.</w:t>
      </w:r>
    </w:p>
    <w:p w14:paraId="08AEC0A8" w14:textId="7F2E9BEE" w:rsidR="00273913" w:rsidRPr="006851F0" w:rsidRDefault="00520590" w:rsidP="00520590">
      <w:pPr>
        <w:spacing w:line="360" w:lineRule="auto"/>
        <w:jc w:val="both"/>
        <w:rPr>
          <w:rFonts w:eastAsia="Times New Roman"/>
          <w:bCs/>
          <w:color w:val="000000" w:themeColor="text1"/>
          <w:sz w:val="24"/>
          <w:szCs w:val="24"/>
          <w:lang w:eastAsia="es-ES"/>
        </w:rPr>
      </w:pPr>
      <w:r w:rsidRPr="006851F0">
        <w:rPr>
          <w:color w:val="000000"/>
          <w:sz w:val="24"/>
          <w:szCs w:val="24"/>
        </w:rPr>
        <w:t xml:space="preserve">Es decir, al actualizarse la causal de improcedencia descrita, el </w:t>
      </w:r>
      <w:r w:rsidRPr="006851F0">
        <w:rPr>
          <w:i/>
          <w:color w:val="000000"/>
          <w:sz w:val="24"/>
          <w:szCs w:val="24"/>
        </w:rPr>
        <w:t xml:space="preserve">Tribunal Local </w:t>
      </w:r>
      <w:r w:rsidRPr="006851F0">
        <w:rPr>
          <w:color w:val="000000"/>
          <w:sz w:val="24"/>
          <w:szCs w:val="24"/>
        </w:rPr>
        <w:t xml:space="preserve">se encontraba impedido para analizar las manifestaciones de los inconformes y para hacer el estudio de fondo pretendido; en tanto que las y los juzgadores </w:t>
      </w:r>
      <w:r w:rsidR="00ED3A21" w:rsidRPr="006851F0">
        <w:rPr>
          <w:rFonts w:eastAsia="Times New Roman"/>
          <w:bCs/>
          <w:color w:val="000000" w:themeColor="text1"/>
          <w:sz w:val="24"/>
          <w:szCs w:val="24"/>
          <w:lang w:eastAsia="es-ES"/>
        </w:rPr>
        <w:t xml:space="preserve">están </w:t>
      </w:r>
      <w:r w:rsidRPr="006851F0">
        <w:rPr>
          <w:rFonts w:eastAsia="Times New Roman"/>
          <w:bCs/>
          <w:color w:val="000000" w:themeColor="text1"/>
          <w:sz w:val="24"/>
          <w:szCs w:val="24"/>
          <w:lang w:eastAsia="es-ES"/>
        </w:rPr>
        <w:t>obligados</w:t>
      </w:r>
      <w:r w:rsidR="00273913" w:rsidRPr="006851F0">
        <w:rPr>
          <w:rFonts w:eastAsia="Times New Roman"/>
          <w:bCs/>
          <w:color w:val="000000" w:themeColor="text1"/>
          <w:sz w:val="24"/>
          <w:szCs w:val="24"/>
          <w:lang w:eastAsia="es-ES"/>
        </w:rPr>
        <w:t xml:space="preserve"> a responder los p</w:t>
      </w:r>
      <w:r w:rsidR="00ED3A21" w:rsidRPr="006851F0">
        <w:rPr>
          <w:rFonts w:eastAsia="Times New Roman"/>
          <w:bCs/>
          <w:color w:val="000000" w:themeColor="text1"/>
          <w:sz w:val="24"/>
          <w:szCs w:val="24"/>
          <w:lang w:eastAsia="es-ES"/>
        </w:rPr>
        <w:t xml:space="preserve">lanteamientos </w:t>
      </w:r>
      <w:r w:rsidR="00273913" w:rsidRPr="006851F0">
        <w:rPr>
          <w:rFonts w:eastAsia="Times New Roman"/>
          <w:bCs/>
          <w:color w:val="000000" w:themeColor="text1"/>
          <w:sz w:val="24"/>
          <w:szCs w:val="24"/>
          <w:lang w:eastAsia="es-ES"/>
        </w:rPr>
        <w:t>que hagan de su conocimiento</w:t>
      </w:r>
      <w:r w:rsidR="00ED3A21" w:rsidRPr="006851F0">
        <w:rPr>
          <w:rFonts w:eastAsia="Times New Roman"/>
          <w:bCs/>
          <w:color w:val="000000" w:themeColor="text1"/>
          <w:sz w:val="24"/>
          <w:szCs w:val="24"/>
          <w:lang w:eastAsia="es-ES"/>
        </w:rPr>
        <w:t xml:space="preserve">, siempre y cuando se cumpla con los requisitos procesales </w:t>
      </w:r>
      <w:r w:rsidR="00273913" w:rsidRPr="006851F0">
        <w:rPr>
          <w:rFonts w:eastAsia="Times New Roman"/>
          <w:bCs/>
          <w:color w:val="000000" w:themeColor="text1"/>
          <w:sz w:val="24"/>
          <w:szCs w:val="24"/>
          <w:lang w:eastAsia="es-ES"/>
        </w:rPr>
        <w:t>necesarios</w:t>
      </w:r>
      <w:r w:rsidR="00BD7099" w:rsidRPr="006851F0">
        <w:rPr>
          <w:rFonts w:eastAsia="Times New Roman"/>
          <w:bCs/>
          <w:color w:val="000000" w:themeColor="text1"/>
          <w:sz w:val="24"/>
          <w:szCs w:val="24"/>
          <w:lang w:eastAsia="es-ES"/>
        </w:rPr>
        <w:t xml:space="preserve"> para su estudio</w:t>
      </w:r>
      <w:r w:rsidR="00ED3A21" w:rsidRPr="006851F0">
        <w:rPr>
          <w:rFonts w:eastAsia="Times New Roman"/>
          <w:bCs/>
          <w:color w:val="000000" w:themeColor="text1"/>
          <w:sz w:val="24"/>
          <w:szCs w:val="24"/>
          <w:lang w:eastAsia="es-ES"/>
        </w:rPr>
        <w:t>, lo cual no ocurrió en el presente caso</w:t>
      </w:r>
      <w:r w:rsidR="00273913" w:rsidRPr="006851F0">
        <w:rPr>
          <w:rFonts w:eastAsia="Times New Roman"/>
          <w:bCs/>
          <w:color w:val="000000" w:themeColor="text1"/>
          <w:sz w:val="24"/>
          <w:szCs w:val="24"/>
          <w:lang w:eastAsia="es-ES"/>
        </w:rPr>
        <w:t>.</w:t>
      </w:r>
    </w:p>
    <w:p w14:paraId="73526926" w14:textId="77777777" w:rsidR="00273913" w:rsidRPr="006851F0" w:rsidRDefault="00ED3A21" w:rsidP="00ED3A21">
      <w:pPr>
        <w:spacing w:before="240" w:line="360" w:lineRule="auto"/>
        <w:jc w:val="both"/>
        <w:rPr>
          <w:sz w:val="24"/>
          <w:szCs w:val="24"/>
        </w:rPr>
      </w:pPr>
      <w:r w:rsidRPr="006851F0">
        <w:rPr>
          <w:rFonts w:eastAsia="Times New Roman"/>
          <w:bCs/>
          <w:color w:val="000000" w:themeColor="text1"/>
          <w:sz w:val="24"/>
          <w:szCs w:val="24"/>
          <w:lang w:eastAsia="es-ES"/>
        </w:rPr>
        <w:t xml:space="preserve">Por otra parte, </w:t>
      </w:r>
      <w:r w:rsidR="00273913" w:rsidRPr="006851F0">
        <w:rPr>
          <w:rFonts w:eastAsia="Times New Roman"/>
          <w:bCs/>
          <w:color w:val="000000" w:themeColor="text1"/>
          <w:sz w:val="24"/>
          <w:szCs w:val="24"/>
          <w:lang w:eastAsia="es-ES"/>
        </w:rPr>
        <w:t xml:space="preserve">quienes promueven </w:t>
      </w:r>
      <w:r w:rsidRPr="006851F0">
        <w:rPr>
          <w:rFonts w:eastAsia="Times New Roman"/>
          <w:bCs/>
          <w:color w:val="000000" w:themeColor="text1"/>
          <w:sz w:val="24"/>
          <w:szCs w:val="24"/>
          <w:lang w:eastAsia="es-ES"/>
        </w:rPr>
        <w:t>señala</w:t>
      </w:r>
      <w:r w:rsidR="00C438CD" w:rsidRPr="006851F0">
        <w:rPr>
          <w:rFonts w:eastAsia="Times New Roman"/>
          <w:bCs/>
          <w:color w:val="000000" w:themeColor="text1"/>
          <w:sz w:val="24"/>
          <w:szCs w:val="24"/>
          <w:lang w:eastAsia="es-ES"/>
        </w:rPr>
        <w:t xml:space="preserve">n que la resolución impugnada </w:t>
      </w:r>
      <w:r w:rsidR="00273913" w:rsidRPr="006851F0">
        <w:rPr>
          <w:sz w:val="24"/>
          <w:szCs w:val="24"/>
        </w:rPr>
        <w:t xml:space="preserve">es </w:t>
      </w:r>
      <w:r w:rsidR="00C438CD" w:rsidRPr="006851F0">
        <w:rPr>
          <w:sz w:val="24"/>
          <w:szCs w:val="24"/>
        </w:rPr>
        <w:t xml:space="preserve">incongruente, pues </w:t>
      </w:r>
      <w:r w:rsidR="00273913" w:rsidRPr="006851F0">
        <w:rPr>
          <w:sz w:val="24"/>
          <w:szCs w:val="24"/>
        </w:rPr>
        <w:t>además de declarar la improcedencia del juicio local, la responsable analizó</w:t>
      </w:r>
      <w:r w:rsidR="00C438CD" w:rsidRPr="006851F0">
        <w:rPr>
          <w:sz w:val="24"/>
          <w:szCs w:val="24"/>
        </w:rPr>
        <w:t xml:space="preserve"> parcialmente su</w:t>
      </w:r>
      <w:r w:rsidR="00274D0E" w:rsidRPr="006851F0">
        <w:rPr>
          <w:sz w:val="24"/>
          <w:szCs w:val="24"/>
        </w:rPr>
        <w:t>s</w:t>
      </w:r>
      <w:r w:rsidR="00C438CD" w:rsidRPr="006851F0">
        <w:rPr>
          <w:sz w:val="24"/>
          <w:szCs w:val="24"/>
        </w:rPr>
        <w:t xml:space="preserve"> agravios, en contra de lo señalado por la Sala Superior en la jurisprudencia 22/2010</w:t>
      </w:r>
      <w:r w:rsidR="00C438CD" w:rsidRPr="006851F0">
        <w:rPr>
          <w:rStyle w:val="Refdenotaalpie"/>
          <w:sz w:val="24"/>
          <w:szCs w:val="24"/>
        </w:rPr>
        <w:footnoteReference w:id="14"/>
      </w:r>
      <w:r w:rsidR="00273913" w:rsidRPr="006851F0">
        <w:rPr>
          <w:sz w:val="24"/>
          <w:szCs w:val="24"/>
        </w:rPr>
        <w:t>.</w:t>
      </w:r>
    </w:p>
    <w:p w14:paraId="60E115BF" w14:textId="0038EDEE" w:rsidR="00274D0E" w:rsidRPr="006851F0" w:rsidRDefault="00273913" w:rsidP="00ED3A21">
      <w:pPr>
        <w:spacing w:before="240" w:line="360" w:lineRule="auto"/>
        <w:jc w:val="both"/>
        <w:rPr>
          <w:bCs/>
          <w:sz w:val="24"/>
          <w:szCs w:val="24"/>
        </w:rPr>
      </w:pPr>
      <w:r w:rsidRPr="006851F0">
        <w:rPr>
          <w:sz w:val="24"/>
          <w:szCs w:val="24"/>
        </w:rPr>
        <w:t>Añaden que</w:t>
      </w:r>
      <w:r w:rsidR="00274D0E" w:rsidRPr="006851F0">
        <w:rPr>
          <w:sz w:val="24"/>
          <w:szCs w:val="24"/>
        </w:rPr>
        <w:t xml:space="preserve"> el </w:t>
      </w:r>
      <w:r w:rsidR="00274D0E" w:rsidRPr="006851F0">
        <w:rPr>
          <w:i/>
          <w:iCs/>
          <w:sz w:val="24"/>
          <w:szCs w:val="24"/>
        </w:rPr>
        <w:t xml:space="preserve">Tribunal Local </w:t>
      </w:r>
      <w:r w:rsidR="00274D0E" w:rsidRPr="006851F0">
        <w:rPr>
          <w:sz w:val="24"/>
          <w:szCs w:val="24"/>
        </w:rPr>
        <w:t>perdió de vista que los actores debían impugnar e</w:t>
      </w:r>
      <w:r w:rsidR="00D56D81" w:rsidRPr="006851F0">
        <w:rPr>
          <w:sz w:val="24"/>
          <w:szCs w:val="24"/>
        </w:rPr>
        <w:t xml:space="preserve">l acuerdo por el que se realizó la asignación de diputaciones locales de </w:t>
      </w:r>
      <w:r w:rsidR="00D56D81" w:rsidRPr="006851F0">
        <w:rPr>
          <w:i/>
          <w:iCs/>
          <w:sz w:val="24"/>
          <w:szCs w:val="24"/>
        </w:rPr>
        <w:t>RP</w:t>
      </w:r>
      <w:r w:rsidR="00D56D81" w:rsidRPr="006851F0">
        <w:rPr>
          <w:sz w:val="24"/>
          <w:szCs w:val="24"/>
        </w:rPr>
        <w:t>,</w:t>
      </w:r>
      <w:r w:rsidR="00274D0E" w:rsidRPr="006851F0">
        <w:rPr>
          <w:sz w:val="24"/>
          <w:szCs w:val="24"/>
        </w:rPr>
        <w:t xml:space="preserve"> pues al no hacerlo</w:t>
      </w:r>
      <w:r w:rsidR="00D56D81" w:rsidRPr="006851F0">
        <w:rPr>
          <w:sz w:val="24"/>
          <w:szCs w:val="24"/>
        </w:rPr>
        <w:t xml:space="preserve"> y</w:t>
      </w:r>
      <w:r w:rsidR="00274D0E" w:rsidRPr="006851F0">
        <w:rPr>
          <w:sz w:val="24"/>
          <w:szCs w:val="24"/>
        </w:rPr>
        <w:t xml:space="preserve"> de ser favorable la sentencia emitida en el expediente </w:t>
      </w:r>
      <w:r w:rsidR="00274D0E" w:rsidRPr="006851F0">
        <w:rPr>
          <w:bCs/>
          <w:sz w:val="24"/>
          <w:szCs w:val="24"/>
        </w:rPr>
        <w:t>TEEG-JPDC-217/2021, se estaría consintiendo dicho acto.</w:t>
      </w:r>
    </w:p>
    <w:p w14:paraId="0DAD86BF" w14:textId="448ED2B7" w:rsidR="00273913" w:rsidRPr="006851F0" w:rsidRDefault="00273913" w:rsidP="00273913">
      <w:pPr>
        <w:pStyle w:val="NormalWeb"/>
        <w:spacing w:line="360" w:lineRule="auto"/>
        <w:jc w:val="both"/>
        <w:rPr>
          <w:rFonts w:ascii="Arial" w:hAnsi="Arial"/>
        </w:rPr>
      </w:pPr>
      <w:r w:rsidRPr="006851F0">
        <w:rPr>
          <w:rFonts w:ascii="Arial" w:hAnsi="Arial"/>
          <w:bCs/>
        </w:rPr>
        <w:t xml:space="preserve">Son </w:t>
      </w:r>
      <w:r w:rsidRPr="006851F0">
        <w:rPr>
          <w:rFonts w:ascii="Arial" w:hAnsi="Arial"/>
          <w:b/>
        </w:rPr>
        <w:t xml:space="preserve">ineficaces </w:t>
      </w:r>
      <w:r w:rsidRPr="006851F0">
        <w:rPr>
          <w:rFonts w:ascii="Arial" w:hAnsi="Arial"/>
          <w:bCs/>
        </w:rPr>
        <w:t xml:space="preserve">las manifestaciones de los inconformes, pues más allá de las consideraciones que la responsable realizara </w:t>
      </w:r>
      <w:r w:rsidRPr="006851F0">
        <w:rPr>
          <w:rFonts w:ascii="Arial" w:hAnsi="Arial"/>
          <w:bCs/>
          <w:i/>
          <w:iCs/>
        </w:rPr>
        <w:t>a mayor abundamiento</w:t>
      </w:r>
      <w:r w:rsidRPr="006851F0">
        <w:rPr>
          <w:rFonts w:ascii="Arial" w:hAnsi="Arial"/>
          <w:bCs/>
        </w:rPr>
        <w:t xml:space="preserve"> o con el fin de desestimar las alegaciones de los actores en aras de brindarles certeza respecto del fondo de lo pretendido, lo cierto es que, </w:t>
      </w:r>
      <w:r w:rsidRPr="006851F0">
        <w:rPr>
          <w:rFonts w:ascii="Arial" w:hAnsi="Arial"/>
        </w:rPr>
        <w:t xml:space="preserve">para fines de la litis en el presente asunto, en conocimiento de esta Sala, dicha situación, por sí misma, no produce un efecto sobre el sentido de la decisión. </w:t>
      </w:r>
    </w:p>
    <w:p w14:paraId="3C40134D" w14:textId="3104AE87" w:rsidR="00273913" w:rsidRPr="006851F0" w:rsidRDefault="00273913" w:rsidP="00273913">
      <w:pPr>
        <w:pStyle w:val="NormalWeb"/>
        <w:spacing w:line="360" w:lineRule="auto"/>
        <w:jc w:val="both"/>
        <w:rPr>
          <w:rFonts w:ascii="Arial" w:hAnsi="Arial"/>
        </w:rPr>
      </w:pPr>
      <w:r w:rsidRPr="006851F0">
        <w:rPr>
          <w:rFonts w:ascii="Arial" w:hAnsi="Arial"/>
        </w:rPr>
        <w:t>De modo que, dado que los promoventes no desestimaron eficaz</w:t>
      </w:r>
      <w:r w:rsidR="00B32F97" w:rsidRPr="006851F0">
        <w:rPr>
          <w:rFonts w:ascii="Arial" w:hAnsi="Arial"/>
        </w:rPr>
        <w:t>mente</w:t>
      </w:r>
      <w:r w:rsidRPr="006851F0">
        <w:rPr>
          <w:rFonts w:ascii="Arial" w:hAnsi="Arial"/>
        </w:rPr>
        <w:t xml:space="preserve"> las consideraciones que sustentan de manera toral la improcedencia del juicio ciudadano local, como se evidenció líneas arriba, la incongruencia alegada en esta instancia resulta insuficiente para revocar la decisión dictada por la responsable. </w:t>
      </w:r>
    </w:p>
    <w:p w14:paraId="77C05ACA" w14:textId="0AA077CC" w:rsidR="00C438CD" w:rsidRPr="006851F0" w:rsidRDefault="00D56D81" w:rsidP="00ED3A21">
      <w:pPr>
        <w:spacing w:before="240" w:line="360" w:lineRule="auto"/>
        <w:jc w:val="both"/>
        <w:rPr>
          <w:sz w:val="24"/>
          <w:szCs w:val="24"/>
        </w:rPr>
      </w:pPr>
      <w:r w:rsidRPr="006851F0">
        <w:rPr>
          <w:sz w:val="24"/>
          <w:szCs w:val="24"/>
        </w:rPr>
        <w:t>Finalmente, en cuanto a</w:t>
      </w:r>
      <w:r w:rsidR="00F71B20" w:rsidRPr="006851F0">
        <w:rPr>
          <w:sz w:val="24"/>
          <w:szCs w:val="24"/>
        </w:rPr>
        <w:t xml:space="preserve"> que el </w:t>
      </w:r>
      <w:r w:rsidR="00F71B20" w:rsidRPr="006851F0">
        <w:rPr>
          <w:i/>
          <w:iCs/>
          <w:sz w:val="24"/>
          <w:szCs w:val="24"/>
        </w:rPr>
        <w:t>Instituto Local</w:t>
      </w:r>
      <w:r w:rsidR="00F71B20" w:rsidRPr="006851F0">
        <w:rPr>
          <w:sz w:val="24"/>
          <w:szCs w:val="24"/>
        </w:rPr>
        <w:t xml:space="preserve"> no debió emitir las constancias de asignación sin haber resuelto el </w:t>
      </w:r>
      <w:r w:rsidR="00F71B20" w:rsidRPr="006851F0">
        <w:rPr>
          <w:i/>
          <w:iCs/>
          <w:sz w:val="24"/>
          <w:szCs w:val="24"/>
        </w:rPr>
        <w:t>Tribunal Local</w:t>
      </w:r>
      <w:r w:rsidR="00F71B20" w:rsidRPr="006851F0">
        <w:rPr>
          <w:sz w:val="24"/>
          <w:szCs w:val="24"/>
        </w:rPr>
        <w:t xml:space="preserve"> </w:t>
      </w:r>
      <w:r w:rsidR="005470DA" w:rsidRPr="006851F0">
        <w:rPr>
          <w:sz w:val="24"/>
          <w:szCs w:val="24"/>
        </w:rPr>
        <w:t>su medio de impugnación</w:t>
      </w:r>
      <w:r w:rsidR="00395965" w:rsidRPr="006851F0">
        <w:rPr>
          <w:sz w:val="24"/>
          <w:szCs w:val="24"/>
        </w:rPr>
        <w:t xml:space="preserve"> </w:t>
      </w:r>
      <w:r w:rsidR="005470DA" w:rsidRPr="006851F0">
        <w:rPr>
          <w:bCs/>
          <w:sz w:val="24"/>
          <w:szCs w:val="24"/>
        </w:rPr>
        <w:t>TEEG-JPDC-217/2021</w:t>
      </w:r>
      <w:r w:rsidR="000D491E" w:rsidRPr="006851F0">
        <w:rPr>
          <w:sz w:val="24"/>
          <w:szCs w:val="24"/>
        </w:rPr>
        <w:t xml:space="preserve">, </w:t>
      </w:r>
      <w:r w:rsidR="00395965" w:rsidRPr="006851F0">
        <w:rPr>
          <w:sz w:val="24"/>
          <w:szCs w:val="24"/>
        </w:rPr>
        <w:t>relacionado con</w:t>
      </w:r>
      <w:r w:rsidR="00FA72EC" w:rsidRPr="006851F0">
        <w:rPr>
          <w:sz w:val="24"/>
          <w:szCs w:val="24"/>
        </w:rPr>
        <w:t xml:space="preserve"> su pretensión de acceder a candidaturas</w:t>
      </w:r>
      <w:r w:rsidR="00395965" w:rsidRPr="006851F0">
        <w:rPr>
          <w:sz w:val="24"/>
          <w:szCs w:val="24"/>
        </w:rPr>
        <w:t xml:space="preserve"> de </w:t>
      </w:r>
      <w:r w:rsidR="00395965" w:rsidRPr="006851F0">
        <w:rPr>
          <w:i/>
          <w:iCs/>
          <w:sz w:val="24"/>
          <w:szCs w:val="24"/>
        </w:rPr>
        <w:t>RP</w:t>
      </w:r>
      <w:r w:rsidR="00395965" w:rsidRPr="006851F0">
        <w:rPr>
          <w:sz w:val="24"/>
          <w:szCs w:val="24"/>
        </w:rPr>
        <w:t xml:space="preserve">, </w:t>
      </w:r>
      <w:r w:rsidR="000D491E" w:rsidRPr="006851F0">
        <w:rPr>
          <w:sz w:val="24"/>
          <w:szCs w:val="24"/>
        </w:rPr>
        <w:t xml:space="preserve">dicho agravio resulta </w:t>
      </w:r>
      <w:r w:rsidR="000D491E" w:rsidRPr="006851F0">
        <w:rPr>
          <w:b/>
          <w:bCs/>
          <w:sz w:val="24"/>
          <w:szCs w:val="24"/>
        </w:rPr>
        <w:t>ineficaz</w:t>
      </w:r>
      <w:r w:rsidR="000D491E" w:rsidRPr="006851F0">
        <w:rPr>
          <w:sz w:val="24"/>
          <w:szCs w:val="24"/>
        </w:rPr>
        <w:t xml:space="preserve">, </w:t>
      </w:r>
      <w:r w:rsidR="000F0A1C" w:rsidRPr="006851F0">
        <w:rPr>
          <w:sz w:val="24"/>
          <w:szCs w:val="24"/>
        </w:rPr>
        <w:t>dado que la interposición de medios de impugnación en materia electoral no produce efectos suspensivos.</w:t>
      </w:r>
    </w:p>
    <w:p w14:paraId="25F2C183" w14:textId="20DF838F" w:rsidR="005470DA" w:rsidRPr="006851F0" w:rsidRDefault="000F0A1C" w:rsidP="00ED3A21">
      <w:pPr>
        <w:spacing w:before="240" w:line="360" w:lineRule="auto"/>
        <w:jc w:val="both"/>
        <w:rPr>
          <w:sz w:val="24"/>
          <w:szCs w:val="24"/>
        </w:rPr>
      </w:pPr>
      <w:r w:rsidRPr="006851F0">
        <w:rPr>
          <w:sz w:val="24"/>
          <w:szCs w:val="24"/>
        </w:rPr>
        <w:t>Además, c</w:t>
      </w:r>
      <w:r w:rsidR="005470DA" w:rsidRPr="006851F0">
        <w:rPr>
          <w:sz w:val="24"/>
          <w:szCs w:val="24"/>
        </w:rPr>
        <w:t xml:space="preserve">aso contrario ocurre con los asuntos relacionados con resultados, pues </w:t>
      </w:r>
      <w:r w:rsidR="00395965" w:rsidRPr="006851F0">
        <w:rPr>
          <w:sz w:val="24"/>
          <w:szCs w:val="24"/>
        </w:rPr>
        <w:t xml:space="preserve">se requiere definir el cómputo estatal de las elecciones a diputaciones de mayoría relativa, para proceder a la asignación de las curules de </w:t>
      </w:r>
      <w:r w:rsidR="00395965" w:rsidRPr="006851F0">
        <w:rPr>
          <w:i/>
          <w:iCs/>
          <w:sz w:val="24"/>
          <w:szCs w:val="24"/>
        </w:rPr>
        <w:t>RP</w:t>
      </w:r>
      <w:r w:rsidR="00395965" w:rsidRPr="006851F0">
        <w:rPr>
          <w:sz w:val="24"/>
          <w:szCs w:val="24"/>
        </w:rPr>
        <w:t xml:space="preserve"> conforme a la votación recibida por los partidos políticos</w:t>
      </w:r>
      <w:r w:rsidR="002C32E6" w:rsidRPr="006851F0">
        <w:rPr>
          <w:rStyle w:val="Refdenotaalpie"/>
          <w:sz w:val="24"/>
          <w:szCs w:val="24"/>
        </w:rPr>
        <w:footnoteReference w:id="15"/>
      </w:r>
      <w:r w:rsidR="00395965" w:rsidRPr="006851F0">
        <w:rPr>
          <w:sz w:val="24"/>
          <w:szCs w:val="24"/>
        </w:rPr>
        <w:t>.</w:t>
      </w:r>
    </w:p>
    <w:p w14:paraId="4705C8EC" w14:textId="4A343052" w:rsidR="00DF69EE" w:rsidRPr="006851F0" w:rsidRDefault="0069153B" w:rsidP="00746E02">
      <w:pPr>
        <w:spacing w:after="240" w:line="360" w:lineRule="auto"/>
        <w:jc w:val="both"/>
        <w:outlineLvl w:val="0"/>
        <w:rPr>
          <w:rFonts w:eastAsia="Times New Roman"/>
          <w:b/>
          <w:bCs/>
          <w:caps/>
          <w:kern w:val="32"/>
          <w:sz w:val="24"/>
          <w:szCs w:val="24"/>
        </w:rPr>
      </w:pPr>
      <w:bookmarkStart w:id="42" w:name="_Toc80356814"/>
      <w:r w:rsidRPr="006851F0">
        <w:rPr>
          <w:rFonts w:eastAsiaTheme="majorEastAsia"/>
          <w:b/>
          <w:bCs/>
          <w:caps/>
          <w:kern w:val="32"/>
          <w:sz w:val="24"/>
          <w:szCs w:val="24"/>
        </w:rPr>
        <w:t>5</w:t>
      </w:r>
      <w:r w:rsidR="00DF69EE" w:rsidRPr="006851F0">
        <w:rPr>
          <w:rFonts w:eastAsiaTheme="majorEastAsia"/>
          <w:b/>
          <w:bCs/>
          <w:caps/>
          <w:kern w:val="32"/>
          <w:sz w:val="24"/>
          <w:szCs w:val="24"/>
        </w:rPr>
        <w:t>. RESOLUTIVO</w:t>
      </w:r>
      <w:bookmarkStart w:id="43" w:name="_Hlk15540932"/>
      <w:bookmarkEnd w:id="40"/>
      <w:bookmarkEnd w:id="41"/>
      <w:bookmarkEnd w:id="42"/>
    </w:p>
    <w:p w14:paraId="634244BD" w14:textId="6E6E4BC8" w:rsidR="00DF69EE" w:rsidRPr="006851F0" w:rsidRDefault="00D36CD9" w:rsidP="00DF69EE">
      <w:pPr>
        <w:shd w:val="clear" w:color="auto" w:fill="FFFFFF"/>
        <w:spacing w:before="280" w:after="280" w:line="360" w:lineRule="auto"/>
        <w:jc w:val="both"/>
        <w:rPr>
          <w:rFonts w:eastAsia="Times New Roman"/>
          <w:sz w:val="24"/>
          <w:szCs w:val="24"/>
          <w:lang w:eastAsia="es-MX"/>
        </w:rPr>
      </w:pPr>
      <w:r w:rsidRPr="006851F0">
        <w:rPr>
          <w:rFonts w:eastAsia="Times New Roman"/>
          <w:b/>
          <w:bCs/>
          <w:sz w:val="24"/>
          <w:szCs w:val="24"/>
          <w:lang w:eastAsia="es-MX"/>
        </w:rPr>
        <w:t>ÚNICO</w:t>
      </w:r>
      <w:r w:rsidR="00DF69EE" w:rsidRPr="006851F0">
        <w:rPr>
          <w:rFonts w:eastAsia="Times New Roman"/>
          <w:b/>
          <w:bCs/>
          <w:sz w:val="24"/>
          <w:szCs w:val="24"/>
          <w:lang w:eastAsia="es-MX"/>
        </w:rPr>
        <w:t xml:space="preserve">. </w:t>
      </w:r>
      <w:r w:rsidR="00DF69EE" w:rsidRPr="006851F0">
        <w:rPr>
          <w:rFonts w:eastAsia="Times New Roman"/>
          <w:sz w:val="24"/>
          <w:szCs w:val="24"/>
          <w:lang w:eastAsia="es-MX"/>
        </w:rPr>
        <w:t xml:space="preserve">Se </w:t>
      </w:r>
      <w:r w:rsidRPr="006851F0">
        <w:rPr>
          <w:rFonts w:eastAsia="Times New Roman"/>
          <w:b/>
          <w:bCs/>
          <w:sz w:val="24"/>
          <w:szCs w:val="24"/>
          <w:lang w:eastAsia="es-MX"/>
        </w:rPr>
        <w:t>confirm</w:t>
      </w:r>
      <w:r w:rsidR="00DF69EE" w:rsidRPr="006851F0">
        <w:rPr>
          <w:rFonts w:eastAsia="Times New Roman"/>
          <w:b/>
          <w:bCs/>
          <w:sz w:val="24"/>
          <w:szCs w:val="24"/>
          <w:lang w:eastAsia="es-MX"/>
        </w:rPr>
        <w:t>a</w:t>
      </w:r>
      <w:r w:rsidRPr="006851F0">
        <w:rPr>
          <w:rFonts w:eastAsia="Times New Roman"/>
          <w:sz w:val="24"/>
          <w:szCs w:val="24"/>
          <w:lang w:eastAsia="es-MX"/>
        </w:rPr>
        <w:t xml:space="preserve"> </w:t>
      </w:r>
      <w:r w:rsidR="00DF69EE" w:rsidRPr="006851F0">
        <w:rPr>
          <w:rFonts w:eastAsia="Times New Roman"/>
          <w:sz w:val="24"/>
          <w:szCs w:val="24"/>
          <w:lang w:eastAsia="es-MX"/>
        </w:rPr>
        <w:t>la sentencia impugnada.</w:t>
      </w:r>
    </w:p>
    <w:p w14:paraId="2DE973E3" w14:textId="2779B0A4" w:rsidR="00DF69EE" w:rsidRPr="006851F0" w:rsidRDefault="002F0C48" w:rsidP="00746E02">
      <w:pPr>
        <w:tabs>
          <w:tab w:val="left" w:pos="2646"/>
        </w:tabs>
        <w:spacing w:after="240" w:line="360" w:lineRule="auto"/>
        <w:jc w:val="both"/>
        <w:rPr>
          <w:rFonts w:eastAsia="Times New Roman"/>
          <w:sz w:val="24"/>
          <w:szCs w:val="24"/>
          <w:lang w:eastAsia="es-ES"/>
        </w:rPr>
      </w:pPr>
      <w:r w:rsidRPr="006851F0">
        <w:rPr>
          <w:rFonts w:eastAsia="Times New Roman"/>
          <w:sz w:val="24"/>
          <w:szCs w:val="24"/>
          <w:lang w:eastAsia="es-ES"/>
        </w:rPr>
        <w:t xml:space="preserve">En su oportunidad, </w:t>
      </w:r>
      <w:r w:rsidRPr="006851F0">
        <w:rPr>
          <w:rFonts w:eastAsia="Times New Roman"/>
          <w:b/>
          <w:sz w:val="24"/>
          <w:szCs w:val="24"/>
          <w:lang w:eastAsia="es-ES"/>
        </w:rPr>
        <w:t>archívese</w:t>
      </w:r>
      <w:r w:rsidRPr="006851F0">
        <w:rPr>
          <w:rFonts w:eastAsia="Times New Roman"/>
          <w:sz w:val="24"/>
          <w:szCs w:val="24"/>
          <w:lang w:eastAsia="es-ES"/>
        </w:rPr>
        <w:t xml:space="preserve"> el expediente como asunto concluido</w:t>
      </w:r>
      <w:r w:rsidR="00DF69EE" w:rsidRPr="006851F0">
        <w:rPr>
          <w:rFonts w:eastAsia="Times New Roman"/>
          <w:sz w:val="24"/>
          <w:szCs w:val="24"/>
          <w:lang w:eastAsia="es-ES"/>
        </w:rPr>
        <w:t>; en su caso, devuélvase la documentación que en original haya exhibido la responsable.</w:t>
      </w:r>
    </w:p>
    <w:p w14:paraId="700F9CFC" w14:textId="77777777" w:rsidR="00DF69EE" w:rsidRPr="006851F0" w:rsidRDefault="00DF69EE" w:rsidP="00746E02">
      <w:pPr>
        <w:tabs>
          <w:tab w:val="left" w:pos="2646"/>
        </w:tabs>
        <w:spacing w:after="240" w:line="360" w:lineRule="auto"/>
        <w:jc w:val="both"/>
        <w:rPr>
          <w:rFonts w:eastAsia="Times New Roman"/>
          <w:b/>
          <w:sz w:val="24"/>
          <w:szCs w:val="24"/>
          <w:lang w:eastAsia="es-ES"/>
        </w:rPr>
      </w:pPr>
      <w:r w:rsidRPr="006851F0">
        <w:rPr>
          <w:rFonts w:eastAsia="Times New Roman"/>
          <w:b/>
          <w:sz w:val="24"/>
          <w:szCs w:val="24"/>
          <w:lang w:eastAsia="es-ES"/>
        </w:rPr>
        <w:t>NOTIFÍQUESE.</w:t>
      </w:r>
    </w:p>
    <w:bookmarkEnd w:id="43"/>
    <w:p w14:paraId="7489AADB" w14:textId="30D1166D" w:rsidR="00B36168" w:rsidRPr="006851F0" w:rsidRDefault="0014085E" w:rsidP="00BF5EAD">
      <w:pPr>
        <w:tabs>
          <w:tab w:val="left" w:pos="5461"/>
        </w:tabs>
        <w:spacing w:after="0" w:line="360" w:lineRule="auto"/>
        <w:jc w:val="both"/>
        <w:rPr>
          <w:sz w:val="24"/>
          <w:szCs w:val="24"/>
        </w:rPr>
      </w:pPr>
      <w:r w:rsidRPr="006851F0">
        <w:rPr>
          <w:sz w:val="24"/>
          <w:szCs w:val="24"/>
        </w:rPr>
        <w:t xml:space="preserve">Así lo resolvieron, por </w:t>
      </w:r>
      <w:r w:rsidR="006851F0" w:rsidRPr="006851F0">
        <w:rPr>
          <w:b/>
          <w:bCs/>
          <w:sz w:val="24"/>
          <w:szCs w:val="24"/>
        </w:rPr>
        <w:t>unanimidad</w:t>
      </w:r>
      <w:r w:rsidRPr="006851F0">
        <w:rPr>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6056220C" w14:textId="63650704" w:rsidR="006851F0" w:rsidRPr="006851F0" w:rsidRDefault="006851F0" w:rsidP="00BF5EAD">
      <w:pPr>
        <w:tabs>
          <w:tab w:val="left" w:pos="5461"/>
        </w:tabs>
        <w:spacing w:after="0" w:line="360" w:lineRule="auto"/>
        <w:jc w:val="both"/>
        <w:rPr>
          <w:sz w:val="24"/>
          <w:szCs w:val="24"/>
        </w:rPr>
      </w:pPr>
    </w:p>
    <w:p w14:paraId="712344B5" w14:textId="77777777" w:rsidR="006851F0" w:rsidRDefault="006851F0" w:rsidP="006851F0">
      <w:pPr>
        <w:tabs>
          <w:tab w:val="left" w:pos="5461"/>
        </w:tabs>
        <w:spacing w:after="0"/>
        <w:jc w:val="both"/>
        <w:rPr>
          <w:sz w:val="24"/>
          <w:szCs w:val="24"/>
        </w:rPr>
      </w:pPr>
      <w:r w:rsidRPr="006851F0">
        <w:rPr>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5CB0A6E" w14:textId="77777777" w:rsidR="006851F0" w:rsidRPr="00BF5EAD" w:rsidRDefault="006851F0" w:rsidP="00BF5EAD">
      <w:pPr>
        <w:tabs>
          <w:tab w:val="left" w:pos="5461"/>
        </w:tabs>
        <w:spacing w:after="0" w:line="360" w:lineRule="auto"/>
        <w:jc w:val="both"/>
        <w:rPr>
          <w:sz w:val="24"/>
          <w:szCs w:val="24"/>
        </w:rPr>
      </w:pPr>
    </w:p>
    <w:sectPr w:rsidR="006851F0" w:rsidRPr="00BF5EAD" w:rsidSect="00E66619">
      <w:headerReference w:type="even" r:id="rId8"/>
      <w:headerReference w:type="default" r:id="rId9"/>
      <w:footerReference w:type="even" r:id="rId10"/>
      <w:footerReference w:type="default" r:id="rId11"/>
      <w:headerReference w:type="first" r:id="rId12"/>
      <w:footerReference w:type="first" r:id="rId13"/>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2ED3" w14:textId="77777777" w:rsidR="00346A8E" w:rsidRDefault="00346A8E" w:rsidP="00F9011A">
      <w:pPr>
        <w:spacing w:after="0" w:line="240" w:lineRule="auto"/>
      </w:pPr>
      <w:r>
        <w:separator/>
      </w:r>
    </w:p>
  </w:endnote>
  <w:endnote w:type="continuationSeparator" w:id="0">
    <w:p w14:paraId="7E518254" w14:textId="77777777" w:rsidR="00346A8E" w:rsidRDefault="00346A8E"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default"/>
    <w:sig w:usb0="E0000AFF" w:usb1="00007843" w:usb2="00000001" w:usb3="00000000" w:csb0="400001BF" w:csb1="DFF7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04E7" w14:textId="77777777" w:rsidR="00C06B19" w:rsidRDefault="00C06B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6C98" w14:textId="77777777" w:rsidR="00C06B19" w:rsidRDefault="00C06B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8795" w14:textId="77777777" w:rsidR="00C06B19" w:rsidRDefault="00C06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9430" w14:textId="77777777" w:rsidR="00346A8E" w:rsidRDefault="00346A8E" w:rsidP="00F9011A">
      <w:pPr>
        <w:spacing w:after="0" w:line="240" w:lineRule="auto"/>
      </w:pPr>
      <w:r>
        <w:separator/>
      </w:r>
    </w:p>
  </w:footnote>
  <w:footnote w:type="continuationSeparator" w:id="0">
    <w:p w14:paraId="21259AD9" w14:textId="77777777" w:rsidR="00346A8E" w:rsidRDefault="00346A8E" w:rsidP="00F9011A">
      <w:pPr>
        <w:spacing w:after="0" w:line="240" w:lineRule="auto"/>
      </w:pPr>
      <w:r>
        <w:continuationSeparator/>
      </w:r>
    </w:p>
  </w:footnote>
  <w:footnote w:id="1">
    <w:p w14:paraId="3016B992" w14:textId="77777777" w:rsidR="00520590" w:rsidRDefault="00520590" w:rsidP="002C32E6">
      <w:pPr>
        <w:pStyle w:val="Textonotapie"/>
        <w:jc w:val="both"/>
      </w:pPr>
      <w:r>
        <w:rPr>
          <w:rStyle w:val="Refdenotaalpie"/>
        </w:rPr>
        <w:footnoteRef/>
      </w:r>
      <w:r>
        <w:t xml:space="preserve"> </w:t>
      </w:r>
      <w:r w:rsidRPr="00E677E9">
        <w:rPr>
          <w:b/>
          <w:bCs/>
        </w:rPr>
        <w:t>Artículo 420.</w:t>
      </w:r>
      <w:r>
        <w:t xml:space="preserve"> En todo caso, los medios de impugnación se entenderán como notoriamente</w:t>
      </w:r>
    </w:p>
    <w:p w14:paraId="72D9E516" w14:textId="77777777" w:rsidR="00520590" w:rsidRDefault="00520590" w:rsidP="002C32E6">
      <w:pPr>
        <w:pStyle w:val="Textonotapie"/>
        <w:jc w:val="both"/>
      </w:pPr>
      <w:r>
        <w:t>improcedentes, y por tanto serán desechados de plano, cuando:</w:t>
      </w:r>
    </w:p>
    <w:p w14:paraId="2C366F09" w14:textId="77777777" w:rsidR="00520590" w:rsidRDefault="00520590" w:rsidP="002C32E6">
      <w:pPr>
        <w:pStyle w:val="Textonotapie"/>
        <w:jc w:val="both"/>
      </w:pPr>
      <w:r>
        <w:t>[…]</w:t>
      </w:r>
    </w:p>
    <w:p w14:paraId="3F4E716E" w14:textId="77777777" w:rsidR="00520590" w:rsidRDefault="00520590" w:rsidP="002C32E6">
      <w:pPr>
        <w:pStyle w:val="Textonotapie"/>
        <w:jc w:val="both"/>
      </w:pPr>
      <w:r w:rsidRPr="00E677E9">
        <w:rPr>
          <w:b/>
          <w:bCs/>
        </w:rPr>
        <w:t>III</w:t>
      </w:r>
      <w:r w:rsidRPr="00E677E9">
        <w:t>. El acto o resolución impugnados no afecten el interés jurídico del promovente;</w:t>
      </w:r>
    </w:p>
  </w:footnote>
  <w:footnote w:id="2">
    <w:p w14:paraId="7155A05F" w14:textId="0F5C9B1A" w:rsidR="00520590" w:rsidRPr="00CA2F3D" w:rsidRDefault="00520590" w:rsidP="002C32E6">
      <w:pPr>
        <w:pStyle w:val="Textonotapie"/>
        <w:jc w:val="both"/>
      </w:pPr>
      <w:r w:rsidRPr="00CA2F3D">
        <w:rPr>
          <w:rStyle w:val="Refdenotaalpie"/>
        </w:rPr>
        <w:footnoteRef/>
      </w:r>
      <w:r w:rsidRPr="00CA2F3D">
        <w:t xml:space="preserve"> </w:t>
      </w:r>
      <w:r w:rsidRPr="00CA2F3D">
        <w:rPr>
          <w:shd w:val="clear" w:color="auto" w:fill="FFFFFF"/>
        </w:rPr>
        <w:t>Véase la </w:t>
      </w:r>
      <w:r w:rsidRPr="00CA2F3D">
        <w:t>jurisprudencia 22/2010</w:t>
      </w:r>
      <w:r w:rsidRPr="00CA2F3D">
        <w:rPr>
          <w:shd w:val="clear" w:color="auto" w:fill="FFFFFF"/>
        </w:rPr>
        <w:t xml:space="preserve"> de rubro:</w:t>
      </w:r>
      <w:r>
        <w:rPr>
          <w:shd w:val="clear" w:color="auto" w:fill="FFFFFF"/>
        </w:rPr>
        <w:t xml:space="preserve"> </w:t>
      </w:r>
      <w:r w:rsidRPr="00CA2F3D">
        <w:rPr>
          <w:shd w:val="clear" w:color="auto" w:fill="FFFFFF"/>
        </w:rPr>
        <w:t xml:space="preserve">SENTENCIA INCONGRUENTE. SE ACTUALIZA CUANDO SE DESECHA LA DEMANDA Y A SU VEZ, AD CAUTELAM, SE ANALIZAN LAS CUESTIONES DE FONDO, </w:t>
      </w:r>
      <w:r>
        <w:rPr>
          <w:shd w:val="clear" w:color="auto" w:fill="FFFFFF"/>
        </w:rPr>
        <w:t>publicada</w:t>
      </w:r>
      <w:r w:rsidRPr="00CA2F3D">
        <w:rPr>
          <w:shd w:val="clear" w:color="auto" w:fill="FFFFFF"/>
        </w:rPr>
        <w:t xml:space="preserve"> en la </w:t>
      </w:r>
      <w:r w:rsidRPr="00CA2F3D">
        <w:rPr>
          <w:i/>
          <w:iCs/>
          <w:shd w:val="clear" w:color="auto" w:fill="FFFFFF"/>
        </w:rPr>
        <w:t>Gaceta de Jurisprudencia y Tesis en materia electoral</w:t>
      </w:r>
      <w:r w:rsidRPr="00CA2F3D">
        <w:rPr>
          <w:shd w:val="clear" w:color="auto" w:fill="FFFFFF"/>
        </w:rPr>
        <w:t>, Tribunal Electoral del Poder Judicial de la Federación, Año 3, Número 7, 2010, páginas 48 y 49.</w:t>
      </w:r>
    </w:p>
  </w:footnote>
  <w:footnote w:id="3">
    <w:p w14:paraId="2E0AC952" w14:textId="77777777" w:rsidR="00520590" w:rsidRPr="00CA2F3D" w:rsidRDefault="00520590" w:rsidP="002C32E6">
      <w:pPr>
        <w:pStyle w:val="Textonotapie"/>
        <w:jc w:val="both"/>
        <w:rPr>
          <w:i/>
        </w:rPr>
      </w:pPr>
      <w:r w:rsidRPr="00CA2F3D">
        <w:rPr>
          <w:rStyle w:val="Refdenotaalpie"/>
        </w:rPr>
        <w:footnoteRef/>
      </w:r>
      <w:r w:rsidRPr="00CA2F3D">
        <w:t xml:space="preserve"> Véase la contradicción de tesis 111/2013, resuelta en sesión de cinco de junio de dos mil catorce por el Pleno de la </w:t>
      </w:r>
      <w:r w:rsidRPr="00CA2F3D">
        <w:rPr>
          <w:i/>
        </w:rPr>
        <w:t>Suprema Corte.</w:t>
      </w:r>
    </w:p>
  </w:footnote>
  <w:footnote w:id="4">
    <w:p w14:paraId="6EDA28C7" w14:textId="77777777" w:rsidR="00520590" w:rsidRPr="00CA2F3D" w:rsidRDefault="00520590" w:rsidP="002C32E6">
      <w:pPr>
        <w:pStyle w:val="Textonotapie"/>
        <w:jc w:val="both"/>
        <w:rPr>
          <w:lang w:val="es-ES_tradnl"/>
        </w:rPr>
      </w:pPr>
      <w:r w:rsidRPr="00CA2F3D">
        <w:rPr>
          <w:rStyle w:val="Refdenotaalpie"/>
        </w:rPr>
        <w:footnoteRef/>
      </w:r>
      <w:r w:rsidRPr="00CA2F3D">
        <w:t xml:space="preserve"> Jurisprudencia 7/2002, de este Tribunal Electoral, con el rubro: INTERÉS JURÍDICO DIRECTO PARA PROMOVER MEDIOS DE IMPUGNACIÓN. REQUISITOS PARA SU SURTIMIENTO. Publicada en Justicia Electoral, revista del Tribunal Electoral del Poder Judicial de la Federación, suplemento 6, año 2003, p. 39.</w:t>
      </w:r>
    </w:p>
  </w:footnote>
  <w:footnote w:id="5">
    <w:p w14:paraId="425B478A" w14:textId="2DA126E3" w:rsidR="00520590" w:rsidRPr="00CA2F3D" w:rsidRDefault="00520590" w:rsidP="002C32E6">
      <w:pPr>
        <w:pStyle w:val="Textonotapie"/>
        <w:jc w:val="both"/>
      </w:pPr>
      <w:r w:rsidRPr="00CA2F3D">
        <w:rPr>
          <w:rStyle w:val="Refdenotaalpie"/>
        </w:rPr>
        <w:footnoteRef/>
      </w:r>
      <w:r w:rsidRPr="00CA2F3D">
        <w:t xml:space="preserve"> Así lo sostuvo la </w:t>
      </w:r>
      <w:r w:rsidRPr="00CA2F3D">
        <w:rPr>
          <w:i/>
        </w:rPr>
        <w:t>Sala Superior</w:t>
      </w:r>
      <w:r w:rsidRPr="00CA2F3D">
        <w:t xml:space="preserve"> al resolver los juicios ciudadanos SUP-JDC-362/2018 y</w:t>
      </w:r>
      <w:r>
        <w:br/>
      </w:r>
      <w:r w:rsidRPr="00CA2F3D">
        <w:t xml:space="preserve">SUP-JDC-378/2018, entre otros. </w:t>
      </w:r>
    </w:p>
  </w:footnote>
  <w:footnote w:id="6">
    <w:p w14:paraId="42D44CAE" w14:textId="77777777" w:rsidR="00520590" w:rsidRPr="00CA2F3D" w:rsidRDefault="00520590" w:rsidP="002C32E6">
      <w:pPr>
        <w:pStyle w:val="Textonotapie"/>
        <w:jc w:val="both"/>
      </w:pPr>
      <w:r w:rsidRPr="00CA2F3D">
        <w:rPr>
          <w:rStyle w:val="Refdenotaalpie"/>
        </w:rPr>
        <w:footnoteRef/>
      </w:r>
      <w:r w:rsidRPr="00CA2F3D">
        <w:t xml:space="preserve"> Véase la jurisprudencia 10/2005, de rubro: ACCIONES TUITIVAS DE INTERESES DIFUSOS. ELEMENTOS NECESARIOS PARA QUE LOS PARTIDOS POLÍTICOS LAS PUEDAN DEDUCIR, publicada en </w:t>
      </w:r>
      <w:r w:rsidRPr="00CA2F3D">
        <w:rPr>
          <w:i/>
        </w:rPr>
        <w:t>Jurisprudencia y Tesis Relevantes 1997-2005. Compilación Oficial</w:t>
      </w:r>
      <w:r w:rsidRPr="00CA2F3D">
        <w:t>, Tribunal Electoral del Poder Judicial de la Federación, p.p. 6 a 8.</w:t>
      </w:r>
    </w:p>
  </w:footnote>
  <w:footnote w:id="7">
    <w:p w14:paraId="658E76FE" w14:textId="08E371B6" w:rsidR="00520590" w:rsidRPr="00CA2F3D" w:rsidRDefault="00520590" w:rsidP="002C32E6">
      <w:pPr>
        <w:pStyle w:val="Textonotapie"/>
        <w:jc w:val="both"/>
      </w:pPr>
      <w:r w:rsidRPr="00CA2F3D">
        <w:rPr>
          <w:rStyle w:val="Refdenotaalpie"/>
        </w:rPr>
        <w:footnoteRef/>
      </w:r>
      <w:r w:rsidRPr="00CA2F3D">
        <w:t xml:space="preserve"> En similares términos se pronunció la </w:t>
      </w:r>
      <w:r w:rsidRPr="00CA2F3D">
        <w:rPr>
          <w:i/>
        </w:rPr>
        <w:t>Sala Superior</w:t>
      </w:r>
      <w:r w:rsidRPr="00CA2F3D">
        <w:t xml:space="preserve"> al resolver el expediente</w:t>
      </w:r>
      <w:r>
        <w:br/>
      </w:r>
      <w:r w:rsidRPr="00CA2F3D">
        <w:t>SUP-JDC-152/2020.</w:t>
      </w:r>
    </w:p>
  </w:footnote>
  <w:footnote w:id="8">
    <w:p w14:paraId="392D0D78" w14:textId="77777777" w:rsidR="00520590" w:rsidRPr="005C3EBD" w:rsidRDefault="00520590" w:rsidP="002C32E6">
      <w:pPr>
        <w:pStyle w:val="Textonotapie"/>
        <w:jc w:val="both"/>
      </w:pPr>
      <w:r w:rsidRPr="005C3EBD">
        <w:rPr>
          <w:rStyle w:val="Refdenotaalpie"/>
        </w:rPr>
        <w:footnoteRef/>
      </w:r>
      <w:r w:rsidRPr="005C3EBD">
        <w:t xml:space="preserve"> Véase la </w:t>
      </w:r>
      <w:r w:rsidRPr="005C3EBD">
        <w:rPr>
          <w:b/>
          <w:bCs/>
          <w:shd w:val="clear" w:color="auto" w:fill="FFFFFF"/>
        </w:rPr>
        <w:t>Jurisprudencia 12/2001</w:t>
      </w:r>
      <w:r w:rsidRPr="005C3EBD">
        <w:rPr>
          <w:shd w:val="clear" w:color="auto" w:fill="FFFFFF"/>
        </w:rPr>
        <w:t>, de rubro: EXHAUSTIVIDAD EN LAS RESOLUCIONES. CÓMO SE CUMPLE. Publicada en: Justicia Electoral. Revista del Tribunal Electoral del Poder Judicial de la Federación, suplemento 5, año 2002, pp. 16 y 17.</w:t>
      </w:r>
    </w:p>
  </w:footnote>
  <w:footnote w:id="9">
    <w:p w14:paraId="106A89F1" w14:textId="77777777" w:rsidR="00520590" w:rsidRPr="005C3EBD" w:rsidRDefault="00520590" w:rsidP="002C32E6">
      <w:pPr>
        <w:pStyle w:val="Textonotapie"/>
        <w:jc w:val="both"/>
      </w:pPr>
      <w:r w:rsidRPr="005C3EBD">
        <w:rPr>
          <w:rStyle w:val="Refdenotaalpie"/>
        </w:rPr>
        <w:footnoteRef/>
      </w:r>
      <w:r w:rsidRPr="005C3EBD">
        <w:t xml:space="preserve"> De acuerdo con la </w:t>
      </w:r>
      <w:r w:rsidRPr="005C3EBD">
        <w:rPr>
          <w:b/>
          <w:bCs/>
          <w:shd w:val="clear" w:color="auto" w:fill="FFFFFF"/>
        </w:rPr>
        <w:t>Jurisprudencia 43/2002</w:t>
      </w:r>
      <w:r w:rsidRPr="005C3EBD">
        <w:rPr>
          <w:shd w:val="clear" w:color="auto" w:fill="FFFFFF"/>
        </w:rPr>
        <w:t>, de rubro: PRINCIPIO DE EXHAUSTIVIDAD. LAS AUTORIDADES ELECTORALES DEBEN OBSERVARLO EN LAS RESOLUCIONES QUE EMITAN. Publicada en: Justicia Electoral. Revista del Tribunal Electoral del Poder Judicial de la Federación, suplemento 6, año 2003, p. 51.</w:t>
      </w:r>
    </w:p>
  </w:footnote>
  <w:footnote w:id="10">
    <w:p w14:paraId="02F844FE" w14:textId="77777777" w:rsidR="00520590" w:rsidRDefault="00520590" w:rsidP="002C32E6">
      <w:pPr>
        <w:pStyle w:val="Textonotapie"/>
        <w:jc w:val="both"/>
      </w:pPr>
      <w:r>
        <w:rPr>
          <w:rStyle w:val="Refdenotaalpie"/>
        </w:rPr>
        <w:footnoteRef/>
      </w:r>
      <w:r>
        <w:t xml:space="preserve"> </w:t>
      </w:r>
      <w:r w:rsidRPr="00E677E9">
        <w:rPr>
          <w:b/>
          <w:bCs/>
        </w:rPr>
        <w:t>Artículo 420.</w:t>
      </w:r>
      <w:r>
        <w:t xml:space="preserve"> En todo caso, los medios de impugnación se entenderán como notoriamente</w:t>
      </w:r>
    </w:p>
    <w:p w14:paraId="097B7D73" w14:textId="77777777" w:rsidR="00520590" w:rsidRDefault="00520590" w:rsidP="002C32E6">
      <w:pPr>
        <w:pStyle w:val="Textonotapie"/>
        <w:jc w:val="both"/>
      </w:pPr>
      <w:r>
        <w:t>improcedentes, y por tanto serán desechados de plano, cuando:</w:t>
      </w:r>
    </w:p>
    <w:p w14:paraId="61884898" w14:textId="77777777" w:rsidR="00520590" w:rsidRDefault="00520590" w:rsidP="002C32E6">
      <w:pPr>
        <w:pStyle w:val="Textonotapie"/>
        <w:jc w:val="both"/>
      </w:pPr>
      <w:r>
        <w:t>[…]</w:t>
      </w:r>
    </w:p>
    <w:p w14:paraId="4455D94F" w14:textId="77777777" w:rsidR="00520590" w:rsidRDefault="00520590" w:rsidP="002C32E6">
      <w:pPr>
        <w:pStyle w:val="Textonotapie"/>
        <w:jc w:val="both"/>
      </w:pPr>
      <w:r w:rsidRPr="00E677E9">
        <w:rPr>
          <w:b/>
          <w:bCs/>
        </w:rPr>
        <w:t>III</w:t>
      </w:r>
      <w:r w:rsidRPr="00E677E9">
        <w:t>. El acto o resolución impugnados no afecten el interés jurídico del promovente;</w:t>
      </w:r>
    </w:p>
  </w:footnote>
  <w:footnote w:id="11">
    <w:p w14:paraId="79122CFA" w14:textId="5F0D56D6" w:rsidR="00520590" w:rsidRDefault="00520590" w:rsidP="002C32E6">
      <w:pPr>
        <w:pStyle w:val="Textonotapie"/>
        <w:jc w:val="both"/>
      </w:pPr>
      <w:r>
        <w:rPr>
          <w:rStyle w:val="Refdenotaalpie"/>
        </w:rPr>
        <w:footnoteRef/>
      </w:r>
      <w:r>
        <w:t xml:space="preserve"> </w:t>
      </w:r>
      <w:r w:rsidRPr="00AB49E8">
        <w:rPr>
          <w:b/>
          <w:bCs/>
        </w:rPr>
        <w:t>Artículo 388.</w:t>
      </w:r>
      <w:r>
        <w:t xml:space="preserve"> El juicio materia del presente Capítulo, tiene por objeto la protección de los derechos político-electorales, cuando el ciudadano por sí o a través de sus representantes legales, haga valer presuntas violaciones, a los derechos de votar y ser votado; de asociarse individual y libremente para tomar parte en forma pacífica en los asuntos políticos; y de afiliarse libre e individualmente a los partidos políticos, </w:t>
      </w:r>
      <w:r w:rsidRPr="00AB49E8">
        <w:rPr>
          <w:u w:val="single"/>
        </w:rPr>
        <w:t>siempre y cuando se hubieren reunido los requisitos constitucionales y legales para el ejercicio de esos derechos</w:t>
      </w:r>
      <w:r>
        <w:t>. […]</w:t>
      </w:r>
    </w:p>
    <w:p w14:paraId="1DC92996" w14:textId="70C090C4" w:rsidR="00520590" w:rsidRDefault="00520590" w:rsidP="002C32E6">
      <w:pPr>
        <w:pStyle w:val="Textonotapie"/>
        <w:jc w:val="both"/>
      </w:pPr>
      <w:r w:rsidRPr="00AB49E8">
        <w:rPr>
          <w:b/>
          <w:bCs/>
        </w:rPr>
        <w:t>Artículo 389.</w:t>
      </w:r>
      <w:r>
        <w:t xml:space="preserve"> El juicio podrá ser promovido por los ciudadanos guanajuatenses </w:t>
      </w:r>
      <w:r w:rsidRPr="00AB49E8">
        <w:rPr>
          <w:u w:val="single"/>
        </w:rPr>
        <w:t>con interés jurídico</w:t>
      </w:r>
      <w:r>
        <w:t>, en los casos siguientes:</w:t>
      </w:r>
    </w:p>
  </w:footnote>
  <w:footnote w:id="12">
    <w:p w14:paraId="5C30826B" w14:textId="027D4AD3" w:rsidR="00520590" w:rsidRDefault="00520590" w:rsidP="002C32E6">
      <w:pPr>
        <w:pStyle w:val="Textonotapie"/>
        <w:jc w:val="both"/>
      </w:pPr>
      <w:r>
        <w:rPr>
          <w:rStyle w:val="Refdenotaalpie"/>
        </w:rPr>
        <w:footnoteRef/>
      </w:r>
      <w:r>
        <w:t xml:space="preserve"> Presentada el catorce de agosto ante la autoridad responsable.</w:t>
      </w:r>
    </w:p>
  </w:footnote>
  <w:footnote w:id="13">
    <w:p w14:paraId="3BBEEEC8" w14:textId="5DA1329F" w:rsidR="00520590" w:rsidRDefault="00520590" w:rsidP="002C32E6">
      <w:pPr>
        <w:pStyle w:val="Textonotapie"/>
        <w:jc w:val="both"/>
      </w:pPr>
      <w:r>
        <w:rPr>
          <w:rStyle w:val="Refdenotaalpie"/>
        </w:rPr>
        <w:footnoteRef/>
      </w:r>
      <w:r>
        <w:t xml:space="preserve"> De trece de agosto.</w:t>
      </w:r>
    </w:p>
  </w:footnote>
  <w:footnote w:id="14">
    <w:p w14:paraId="16AC0C26" w14:textId="77777777" w:rsidR="00520590" w:rsidRPr="00CA2F3D" w:rsidRDefault="00520590" w:rsidP="002C32E6">
      <w:pPr>
        <w:pStyle w:val="Textonotapie"/>
        <w:jc w:val="both"/>
      </w:pPr>
      <w:r w:rsidRPr="00CA2F3D">
        <w:rPr>
          <w:rStyle w:val="Refdenotaalpie"/>
        </w:rPr>
        <w:footnoteRef/>
      </w:r>
      <w:r w:rsidRPr="00CA2F3D">
        <w:t xml:space="preserve"> </w:t>
      </w:r>
      <w:r w:rsidRPr="00CA2F3D">
        <w:rPr>
          <w:shd w:val="clear" w:color="auto" w:fill="FFFFFF"/>
        </w:rPr>
        <w:t>Véase la </w:t>
      </w:r>
      <w:r w:rsidRPr="00CA2F3D">
        <w:t>jurisprudencia 22/2010</w:t>
      </w:r>
      <w:r w:rsidRPr="00CA2F3D">
        <w:rPr>
          <w:shd w:val="clear" w:color="auto" w:fill="FFFFFF"/>
        </w:rPr>
        <w:t xml:space="preserve"> de rubro:</w:t>
      </w:r>
      <w:r>
        <w:rPr>
          <w:shd w:val="clear" w:color="auto" w:fill="FFFFFF"/>
        </w:rPr>
        <w:t xml:space="preserve"> </w:t>
      </w:r>
      <w:r w:rsidRPr="00CA2F3D">
        <w:rPr>
          <w:shd w:val="clear" w:color="auto" w:fill="FFFFFF"/>
        </w:rPr>
        <w:t xml:space="preserve">SENTENCIA INCONGRUENTE. SE ACTUALIZA CUANDO SE DESECHA LA DEMANDA Y A SU VEZ, AD CAUTELAM, SE ANALIZAN LAS CUESTIONES DE FONDO, </w:t>
      </w:r>
      <w:r>
        <w:rPr>
          <w:shd w:val="clear" w:color="auto" w:fill="FFFFFF"/>
        </w:rPr>
        <w:t>publicada</w:t>
      </w:r>
      <w:r w:rsidRPr="00CA2F3D">
        <w:rPr>
          <w:shd w:val="clear" w:color="auto" w:fill="FFFFFF"/>
        </w:rPr>
        <w:t xml:space="preserve"> en la </w:t>
      </w:r>
      <w:r w:rsidRPr="00CA2F3D">
        <w:rPr>
          <w:i/>
          <w:iCs/>
          <w:shd w:val="clear" w:color="auto" w:fill="FFFFFF"/>
        </w:rPr>
        <w:t>Gaceta de Jurisprudencia y Tesis en materia electoral</w:t>
      </w:r>
      <w:r w:rsidRPr="00CA2F3D">
        <w:rPr>
          <w:shd w:val="clear" w:color="auto" w:fill="FFFFFF"/>
        </w:rPr>
        <w:t>, Tribunal Electoral del Poder Judicial de la Federación, Año 3, Número 7, 2010, páginas 48 y 49.</w:t>
      </w:r>
    </w:p>
  </w:footnote>
  <w:footnote w:id="15">
    <w:p w14:paraId="221C8C65" w14:textId="5D34CD10" w:rsidR="002C32E6" w:rsidRDefault="002C32E6" w:rsidP="002C32E6">
      <w:pPr>
        <w:pStyle w:val="Textonotapie"/>
        <w:jc w:val="both"/>
      </w:pPr>
      <w:r>
        <w:rPr>
          <w:rStyle w:val="Refdenotaalpie"/>
        </w:rPr>
        <w:footnoteRef/>
      </w:r>
      <w:r>
        <w:t xml:space="preserve"> </w:t>
      </w:r>
      <w:r w:rsidRPr="002C32E6">
        <w:rPr>
          <w:b/>
          <w:bCs/>
        </w:rPr>
        <w:t>Artículo 261.</w:t>
      </w:r>
      <w:r>
        <w:t xml:space="preserve"> Realizado el cómputo a que se refiere el artículo anterior, y una vez registradas las constancias de mayoría de los diputados uninominales, el Consejo General procederá a la asignación de diputados electos según el principio de representación proporcional.</w:t>
      </w:r>
    </w:p>
    <w:p w14:paraId="4B2C04F4" w14:textId="15C83A7A" w:rsidR="002C32E6" w:rsidRDefault="002C32E6" w:rsidP="002C32E6">
      <w:pPr>
        <w:pStyle w:val="Textonotapie"/>
        <w:jc w:val="both"/>
      </w:pPr>
      <w:r>
        <w:t xml:space="preserve">El Consejo General </w:t>
      </w:r>
      <w:r w:rsidRPr="002C32E6">
        <w:rPr>
          <w:u w:val="single"/>
        </w:rPr>
        <w:t>sólo procederá al registro de constancias de mayoría</w:t>
      </w:r>
      <w:r>
        <w:t xml:space="preserve"> de los diputados uninominales cuando el Tribunal Estatal Electoral haya resuelto en definitiva los recursos que se hayan interpuesto en contra de la declaración de validez emitida por el consejo distrital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436" w14:textId="38F8D9BA" w:rsidR="00520590" w:rsidRPr="00046955" w:rsidRDefault="00520590"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520590" w:rsidRPr="009F45DC" w:rsidRDefault="0052059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6A8C5F" w14:textId="77777777" w:rsidR="00520590" w:rsidRPr="009F45DC" w:rsidRDefault="0052059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JDC-840/2021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3DC5954E" w:rsidR="00520590" w:rsidRDefault="00520590"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520590" w:rsidRPr="009F45DC" w:rsidRDefault="0052059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0172E14B" w14:textId="77777777" w:rsidR="00520590" w:rsidRPr="009F45DC" w:rsidRDefault="0052059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JDC-840/2021</w:t>
    </w:r>
  </w:p>
  <w:p w14:paraId="583F7142" w14:textId="77777777" w:rsidR="00520590" w:rsidRPr="00811BAE" w:rsidRDefault="00520590"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7A3406E1" w:rsidR="00520590" w:rsidRDefault="00520590">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F1D"/>
    <w:multiLevelType w:val="hybridMultilevel"/>
    <w:tmpl w:val="5538E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9741BA"/>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53CE1"/>
    <w:multiLevelType w:val="hybridMultilevel"/>
    <w:tmpl w:val="9BC6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D2A00"/>
    <w:multiLevelType w:val="hybridMultilevel"/>
    <w:tmpl w:val="F0DCAC3A"/>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5" w15:restartNumberingAfterBreak="0">
    <w:nsid w:val="109C54CB"/>
    <w:multiLevelType w:val="hybridMultilevel"/>
    <w:tmpl w:val="2DC40FE4"/>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0C80422"/>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C4F19"/>
    <w:multiLevelType w:val="hybridMultilevel"/>
    <w:tmpl w:val="796E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B16B79"/>
    <w:multiLevelType w:val="hybridMultilevel"/>
    <w:tmpl w:val="AD008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92868"/>
    <w:multiLevelType w:val="hybridMultilevel"/>
    <w:tmpl w:val="AFE42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D2009C"/>
    <w:multiLevelType w:val="hybridMultilevel"/>
    <w:tmpl w:val="2E94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D5C1F"/>
    <w:multiLevelType w:val="hybridMultilevel"/>
    <w:tmpl w:val="0020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6576C"/>
    <w:multiLevelType w:val="hybridMultilevel"/>
    <w:tmpl w:val="FEF83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51E12"/>
    <w:multiLevelType w:val="hybridMultilevel"/>
    <w:tmpl w:val="98880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01D7A"/>
    <w:multiLevelType w:val="hybridMultilevel"/>
    <w:tmpl w:val="0C149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95373D"/>
    <w:multiLevelType w:val="multilevel"/>
    <w:tmpl w:val="D6D41620"/>
    <w:lvl w:ilvl="0">
      <w:start w:val="4"/>
      <w:numFmt w:val="decimal"/>
      <w:lvlText w:val="%1."/>
      <w:lvlJc w:val="left"/>
      <w:pPr>
        <w:ind w:left="780" w:hanging="780"/>
      </w:pPr>
      <w:rPr>
        <w:rFonts w:eastAsiaTheme="minorHAnsi" w:hint="default"/>
      </w:rPr>
    </w:lvl>
    <w:lvl w:ilvl="1">
      <w:start w:val="4"/>
      <w:numFmt w:val="decimal"/>
      <w:lvlText w:val="%1.%2."/>
      <w:lvlJc w:val="left"/>
      <w:pPr>
        <w:ind w:left="780" w:hanging="780"/>
      </w:pPr>
      <w:rPr>
        <w:rFonts w:eastAsiaTheme="minorHAnsi" w:hint="default"/>
      </w:rPr>
    </w:lvl>
    <w:lvl w:ilvl="2">
      <w:start w:val="1"/>
      <w:numFmt w:val="decimal"/>
      <w:lvlText w:val="%1.%2.%3."/>
      <w:lvlJc w:val="left"/>
      <w:pPr>
        <w:ind w:left="780" w:hanging="7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2EFB137A"/>
    <w:multiLevelType w:val="hybridMultilevel"/>
    <w:tmpl w:val="BD60C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6C22C2"/>
    <w:multiLevelType w:val="hybridMultilevel"/>
    <w:tmpl w:val="C330A460"/>
    <w:lvl w:ilvl="0" w:tplc="0E7881D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41C65E6"/>
    <w:multiLevelType w:val="hybridMultilevel"/>
    <w:tmpl w:val="CBA06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2D1913"/>
    <w:multiLevelType w:val="hybridMultilevel"/>
    <w:tmpl w:val="44F498CE"/>
    <w:lvl w:ilvl="0" w:tplc="90CEC1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8071CC"/>
    <w:multiLevelType w:val="hybridMultilevel"/>
    <w:tmpl w:val="C4C4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0E7223"/>
    <w:multiLevelType w:val="hybridMultilevel"/>
    <w:tmpl w:val="220C69F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C90BD0"/>
    <w:multiLevelType w:val="hybridMultilevel"/>
    <w:tmpl w:val="DC544156"/>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4" w15:restartNumberingAfterBreak="0">
    <w:nsid w:val="3EFA2BBC"/>
    <w:multiLevelType w:val="hybridMultilevel"/>
    <w:tmpl w:val="48C64DD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67E20C2"/>
    <w:multiLevelType w:val="hybridMultilevel"/>
    <w:tmpl w:val="E84AF95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6" w15:restartNumberingAfterBreak="0">
    <w:nsid w:val="477B0EA4"/>
    <w:multiLevelType w:val="hybridMultilevel"/>
    <w:tmpl w:val="2D20AA30"/>
    <w:lvl w:ilvl="0" w:tplc="935CBD82">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4336B2"/>
    <w:multiLevelType w:val="hybridMultilevel"/>
    <w:tmpl w:val="18E2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4144AF"/>
    <w:multiLevelType w:val="hybridMultilevel"/>
    <w:tmpl w:val="F90009C4"/>
    <w:lvl w:ilvl="0" w:tplc="3048C27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165153"/>
    <w:multiLevelType w:val="multilevel"/>
    <w:tmpl w:val="043259A2"/>
    <w:lvl w:ilvl="0">
      <w:start w:val="1"/>
      <w:numFmt w:val="decimal"/>
      <w:lvlText w:val="%1."/>
      <w:lvlJc w:val="left"/>
      <w:pPr>
        <w:ind w:left="360" w:hanging="360"/>
      </w:pPr>
      <w:rPr>
        <w:rFonts w:hint="default"/>
        <w:b/>
      </w:rPr>
    </w:lvl>
    <w:lvl w:ilvl="1">
      <w:start w:val="1"/>
      <w:numFmt w:val="decimal"/>
      <w:isLgl/>
      <w:lvlText w:val="%1.%2."/>
      <w:lvlJc w:val="left"/>
      <w:pPr>
        <w:ind w:left="3273"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ADD1C32"/>
    <w:multiLevelType w:val="multilevel"/>
    <w:tmpl w:val="B75E2F02"/>
    <w:lvl w:ilvl="0">
      <w:start w:val="1"/>
      <w:numFmt w:val="lowerLetter"/>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5610631"/>
    <w:multiLevelType w:val="hybridMultilevel"/>
    <w:tmpl w:val="A0A0AFCC"/>
    <w:lvl w:ilvl="0" w:tplc="BC06EB6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B7570F"/>
    <w:multiLevelType w:val="hybridMultilevel"/>
    <w:tmpl w:val="FCEEE8C8"/>
    <w:lvl w:ilvl="0" w:tplc="8F10C6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FC7FD3"/>
    <w:multiLevelType w:val="hybridMultilevel"/>
    <w:tmpl w:val="75A84FD8"/>
    <w:lvl w:ilvl="0" w:tplc="677EA522">
      <w:start w:val="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1C024D9"/>
    <w:multiLevelType w:val="hybridMultilevel"/>
    <w:tmpl w:val="C0342C3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6027"/>
    <w:multiLevelType w:val="hybridMultilevel"/>
    <w:tmpl w:val="BEC044EA"/>
    <w:lvl w:ilvl="0" w:tplc="540A769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B9C5321"/>
    <w:multiLevelType w:val="hybridMultilevel"/>
    <w:tmpl w:val="DDCEAC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F2B5B9A"/>
    <w:multiLevelType w:val="hybridMultilevel"/>
    <w:tmpl w:val="52168280"/>
    <w:lvl w:ilvl="0" w:tplc="F52E6F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9"/>
  </w:num>
  <w:num w:numId="5">
    <w:abstractNumId w:val="31"/>
  </w:num>
  <w:num w:numId="6">
    <w:abstractNumId w:val="13"/>
  </w:num>
  <w:num w:numId="7">
    <w:abstractNumId w:val="16"/>
  </w:num>
  <w:num w:numId="8">
    <w:abstractNumId w:val="24"/>
  </w:num>
  <w:num w:numId="9">
    <w:abstractNumId w:val="1"/>
  </w:num>
  <w:num w:numId="10">
    <w:abstractNumId w:val="38"/>
  </w:num>
  <w:num w:numId="11">
    <w:abstractNumId w:val="22"/>
  </w:num>
  <w:num w:numId="12">
    <w:abstractNumId w:val="0"/>
  </w:num>
  <w:num w:numId="13">
    <w:abstractNumId w:val="36"/>
  </w:num>
  <w:num w:numId="14">
    <w:abstractNumId w:val="39"/>
  </w:num>
  <w:num w:numId="15">
    <w:abstractNumId w:val="26"/>
  </w:num>
  <w:num w:numId="16">
    <w:abstractNumId w:val="3"/>
  </w:num>
  <w:num w:numId="17">
    <w:abstractNumId w:val="20"/>
  </w:num>
  <w:num w:numId="18">
    <w:abstractNumId w:val="21"/>
  </w:num>
  <w:num w:numId="19">
    <w:abstractNumId w:val="8"/>
  </w:num>
  <w:num w:numId="20">
    <w:abstractNumId w:val="12"/>
  </w:num>
  <w:num w:numId="21">
    <w:abstractNumId w:val="7"/>
  </w:num>
  <w:num w:numId="22">
    <w:abstractNumId w:val="28"/>
  </w:num>
  <w:num w:numId="23">
    <w:abstractNumId w:val="18"/>
  </w:num>
  <w:num w:numId="24">
    <w:abstractNumId w:val="27"/>
  </w:num>
  <w:num w:numId="25">
    <w:abstractNumId w:val="32"/>
  </w:num>
  <w:num w:numId="26">
    <w:abstractNumId w:val="25"/>
  </w:num>
  <w:num w:numId="27">
    <w:abstractNumId w:val="5"/>
  </w:num>
  <w:num w:numId="28">
    <w:abstractNumId w:val="19"/>
  </w:num>
  <w:num w:numId="29">
    <w:abstractNumId w:val="17"/>
  </w:num>
  <w:num w:numId="30">
    <w:abstractNumId w:val="14"/>
  </w:num>
  <w:num w:numId="31">
    <w:abstractNumId w:val="4"/>
  </w:num>
  <w:num w:numId="32">
    <w:abstractNumId w:val="23"/>
  </w:num>
  <w:num w:numId="33">
    <w:abstractNumId w:val="11"/>
  </w:num>
  <w:num w:numId="34">
    <w:abstractNumId w:val="15"/>
  </w:num>
  <w:num w:numId="35">
    <w:abstractNumId w:val="9"/>
  </w:num>
  <w:num w:numId="36">
    <w:abstractNumId w:val="35"/>
  </w:num>
  <w:num w:numId="37">
    <w:abstractNumId w:val="34"/>
  </w:num>
  <w:num w:numId="38">
    <w:abstractNumId w:val="33"/>
  </w:num>
  <w:num w:numId="39">
    <w:abstractNumId w:val="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08"/>
  <w:hyphenationZone w:val="425"/>
  <w:evenAndOddHeaders/>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0AD"/>
    <w:rsid w:val="00001F59"/>
    <w:rsid w:val="00005C31"/>
    <w:rsid w:val="000067A6"/>
    <w:rsid w:val="00006E38"/>
    <w:rsid w:val="0000704F"/>
    <w:rsid w:val="00010B83"/>
    <w:rsid w:val="000111E9"/>
    <w:rsid w:val="0001123E"/>
    <w:rsid w:val="00012136"/>
    <w:rsid w:val="00012969"/>
    <w:rsid w:val="00012EE0"/>
    <w:rsid w:val="00015610"/>
    <w:rsid w:val="00016E41"/>
    <w:rsid w:val="00020162"/>
    <w:rsid w:val="00022F4A"/>
    <w:rsid w:val="000231A2"/>
    <w:rsid w:val="0002324B"/>
    <w:rsid w:val="00025C28"/>
    <w:rsid w:val="00025F92"/>
    <w:rsid w:val="00026632"/>
    <w:rsid w:val="00027761"/>
    <w:rsid w:val="00027C02"/>
    <w:rsid w:val="0003062D"/>
    <w:rsid w:val="00030980"/>
    <w:rsid w:val="00030B0D"/>
    <w:rsid w:val="00031440"/>
    <w:rsid w:val="000319C1"/>
    <w:rsid w:val="00032FA3"/>
    <w:rsid w:val="000363D3"/>
    <w:rsid w:val="00042983"/>
    <w:rsid w:val="00043506"/>
    <w:rsid w:val="00043F96"/>
    <w:rsid w:val="000442AA"/>
    <w:rsid w:val="00044D7F"/>
    <w:rsid w:val="00044F9D"/>
    <w:rsid w:val="00046955"/>
    <w:rsid w:val="00046FF0"/>
    <w:rsid w:val="00047A08"/>
    <w:rsid w:val="00050F2A"/>
    <w:rsid w:val="000515D0"/>
    <w:rsid w:val="00051DFB"/>
    <w:rsid w:val="000520BF"/>
    <w:rsid w:val="00056215"/>
    <w:rsid w:val="00056550"/>
    <w:rsid w:val="00056B41"/>
    <w:rsid w:val="00057840"/>
    <w:rsid w:val="00057D68"/>
    <w:rsid w:val="00060222"/>
    <w:rsid w:val="0006170A"/>
    <w:rsid w:val="00061C0D"/>
    <w:rsid w:val="00062336"/>
    <w:rsid w:val="00062D08"/>
    <w:rsid w:val="00063FDB"/>
    <w:rsid w:val="0006533F"/>
    <w:rsid w:val="0006744C"/>
    <w:rsid w:val="0007029B"/>
    <w:rsid w:val="00070CFF"/>
    <w:rsid w:val="00071100"/>
    <w:rsid w:val="00071D9F"/>
    <w:rsid w:val="00072D48"/>
    <w:rsid w:val="00072DDD"/>
    <w:rsid w:val="00074F20"/>
    <w:rsid w:val="000750AC"/>
    <w:rsid w:val="000753C6"/>
    <w:rsid w:val="00075B45"/>
    <w:rsid w:val="0008065E"/>
    <w:rsid w:val="0008070C"/>
    <w:rsid w:val="0008393A"/>
    <w:rsid w:val="00084018"/>
    <w:rsid w:val="00084DEC"/>
    <w:rsid w:val="000856D4"/>
    <w:rsid w:val="00086403"/>
    <w:rsid w:val="00087273"/>
    <w:rsid w:val="00090B1A"/>
    <w:rsid w:val="000915CC"/>
    <w:rsid w:val="00092698"/>
    <w:rsid w:val="00092951"/>
    <w:rsid w:val="00092A9B"/>
    <w:rsid w:val="000939ED"/>
    <w:rsid w:val="00094501"/>
    <w:rsid w:val="000946A1"/>
    <w:rsid w:val="00095607"/>
    <w:rsid w:val="00095907"/>
    <w:rsid w:val="00095EAF"/>
    <w:rsid w:val="000975DF"/>
    <w:rsid w:val="000A0690"/>
    <w:rsid w:val="000A1266"/>
    <w:rsid w:val="000A2CF4"/>
    <w:rsid w:val="000A2DC6"/>
    <w:rsid w:val="000A3623"/>
    <w:rsid w:val="000A4B15"/>
    <w:rsid w:val="000A4F7B"/>
    <w:rsid w:val="000A55A1"/>
    <w:rsid w:val="000A5C3F"/>
    <w:rsid w:val="000A70DF"/>
    <w:rsid w:val="000A73FB"/>
    <w:rsid w:val="000B0449"/>
    <w:rsid w:val="000B0F17"/>
    <w:rsid w:val="000B11AC"/>
    <w:rsid w:val="000B18B2"/>
    <w:rsid w:val="000B2178"/>
    <w:rsid w:val="000B3149"/>
    <w:rsid w:val="000B366F"/>
    <w:rsid w:val="000B3AB3"/>
    <w:rsid w:val="000B3C92"/>
    <w:rsid w:val="000B5613"/>
    <w:rsid w:val="000B5651"/>
    <w:rsid w:val="000B58C6"/>
    <w:rsid w:val="000B5A4A"/>
    <w:rsid w:val="000B5BB9"/>
    <w:rsid w:val="000B6236"/>
    <w:rsid w:val="000B6275"/>
    <w:rsid w:val="000B62D5"/>
    <w:rsid w:val="000B63F7"/>
    <w:rsid w:val="000B6C95"/>
    <w:rsid w:val="000B7241"/>
    <w:rsid w:val="000B7817"/>
    <w:rsid w:val="000C0879"/>
    <w:rsid w:val="000C0981"/>
    <w:rsid w:val="000C13A8"/>
    <w:rsid w:val="000C1E9D"/>
    <w:rsid w:val="000C1FC9"/>
    <w:rsid w:val="000C21B1"/>
    <w:rsid w:val="000C28EF"/>
    <w:rsid w:val="000C3745"/>
    <w:rsid w:val="000C3F37"/>
    <w:rsid w:val="000C4C59"/>
    <w:rsid w:val="000C59FD"/>
    <w:rsid w:val="000C5F2C"/>
    <w:rsid w:val="000C6BD6"/>
    <w:rsid w:val="000C7030"/>
    <w:rsid w:val="000C7891"/>
    <w:rsid w:val="000C7BEF"/>
    <w:rsid w:val="000D043E"/>
    <w:rsid w:val="000D0488"/>
    <w:rsid w:val="000D0773"/>
    <w:rsid w:val="000D319D"/>
    <w:rsid w:val="000D3276"/>
    <w:rsid w:val="000D491E"/>
    <w:rsid w:val="000D4BD8"/>
    <w:rsid w:val="000D5792"/>
    <w:rsid w:val="000D760D"/>
    <w:rsid w:val="000E0A60"/>
    <w:rsid w:val="000E1CBB"/>
    <w:rsid w:val="000E2885"/>
    <w:rsid w:val="000E2AD7"/>
    <w:rsid w:val="000E396B"/>
    <w:rsid w:val="000E4712"/>
    <w:rsid w:val="000E509B"/>
    <w:rsid w:val="000E7106"/>
    <w:rsid w:val="000E7DDC"/>
    <w:rsid w:val="000E7EA2"/>
    <w:rsid w:val="000E7F92"/>
    <w:rsid w:val="000F0A1C"/>
    <w:rsid w:val="000F183A"/>
    <w:rsid w:val="000F1A33"/>
    <w:rsid w:val="000F2B29"/>
    <w:rsid w:val="000F348A"/>
    <w:rsid w:val="000F509E"/>
    <w:rsid w:val="000F5926"/>
    <w:rsid w:val="000F6522"/>
    <w:rsid w:val="000F6A9F"/>
    <w:rsid w:val="000F6E3B"/>
    <w:rsid w:val="000F7274"/>
    <w:rsid w:val="000F7878"/>
    <w:rsid w:val="00101C82"/>
    <w:rsid w:val="00101D3D"/>
    <w:rsid w:val="00103085"/>
    <w:rsid w:val="00103560"/>
    <w:rsid w:val="0010435E"/>
    <w:rsid w:val="00105AFC"/>
    <w:rsid w:val="0010662C"/>
    <w:rsid w:val="001076F8"/>
    <w:rsid w:val="00111314"/>
    <w:rsid w:val="00111FE3"/>
    <w:rsid w:val="00112208"/>
    <w:rsid w:val="0011693C"/>
    <w:rsid w:val="00120162"/>
    <w:rsid w:val="00120339"/>
    <w:rsid w:val="001205BD"/>
    <w:rsid w:val="001208E5"/>
    <w:rsid w:val="00121B17"/>
    <w:rsid w:val="00121D85"/>
    <w:rsid w:val="00121EA5"/>
    <w:rsid w:val="00124437"/>
    <w:rsid w:val="00124483"/>
    <w:rsid w:val="001247E3"/>
    <w:rsid w:val="00125083"/>
    <w:rsid w:val="00127027"/>
    <w:rsid w:val="001277AD"/>
    <w:rsid w:val="00130569"/>
    <w:rsid w:val="00130C1E"/>
    <w:rsid w:val="001318FD"/>
    <w:rsid w:val="001319E9"/>
    <w:rsid w:val="00132434"/>
    <w:rsid w:val="00132667"/>
    <w:rsid w:val="0013301D"/>
    <w:rsid w:val="00133C0E"/>
    <w:rsid w:val="00133E00"/>
    <w:rsid w:val="00135C88"/>
    <w:rsid w:val="00136769"/>
    <w:rsid w:val="0013702B"/>
    <w:rsid w:val="0013753E"/>
    <w:rsid w:val="0014085E"/>
    <w:rsid w:val="00140944"/>
    <w:rsid w:val="00141793"/>
    <w:rsid w:val="00143C2C"/>
    <w:rsid w:val="00143E22"/>
    <w:rsid w:val="00144DED"/>
    <w:rsid w:val="0014505A"/>
    <w:rsid w:val="0014657F"/>
    <w:rsid w:val="00146B7F"/>
    <w:rsid w:val="001472F8"/>
    <w:rsid w:val="00147852"/>
    <w:rsid w:val="00154032"/>
    <w:rsid w:val="001552C9"/>
    <w:rsid w:val="00155987"/>
    <w:rsid w:val="00157D8E"/>
    <w:rsid w:val="00161446"/>
    <w:rsid w:val="00161EBB"/>
    <w:rsid w:val="00161FEB"/>
    <w:rsid w:val="001630F2"/>
    <w:rsid w:val="001655E0"/>
    <w:rsid w:val="00166F55"/>
    <w:rsid w:val="0016793C"/>
    <w:rsid w:val="001700CD"/>
    <w:rsid w:val="0017012C"/>
    <w:rsid w:val="001707AE"/>
    <w:rsid w:val="0017119D"/>
    <w:rsid w:val="00172AD8"/>
    <w:rsid w:val="00173081"/>
    <w:rsid w:val="00173DEF"/>
    <w:rsid w:val="001746E8"/>
    <w:rsid w:val="00175ABE"/>
    <w:rsid w:val="00176362"/>
    <w:rsid w:val="00176BC0"/>
    <w:rsid w:val="001776A9"/>
    <w:rsid w:val="001802FB"/>
    <w:rsid w:val="00180CEA"/>
    <w:rsid w:val="0018283A"/>
    <w:rsid w:val="00183909"/>
    <w:rsid w:val="001846A2"/>
    <w:rsid w:val="00184B72"/>
    <w:rsid w:val="00185888"/>
    <w:rsid w:val="00186327"/>
    <w:rsid w:val="00190CCB"/>
    <w:rsid w:val="0019114D"/>
    <w:rsid w:val="001919A6"/>
    <w:rsid w:val="00193097"/>
    <w:rsid w:val="001965C5"/>
    <w:rsid w:val="00196B5E"/>
    <w:rsid w:val="00196EAB"/>
    <w:rsid w:val="001A119E"/>
    <w:rsid w:val="001A14AE"/>
    <w:rsid w:val="001A232B"/>
    <w:rsid w:val="001A30EE"/>
    <w:rsid w:val="001A4BA5"/>
    <w:rsid w:val="001A7085"/>
    <w:rsid w:val="001B2DA9"/>
    <w:rsid w:val="001B2E6D"/>
    <w:rsid w:val="001B2F6A"/>
    <w:rsid w:val="001B4C0F"/>
    <w:rsid w:val="001B55E0"/>
    <w:rsid w:val="001B5623"/>
    <w:rsid w:val="001B67EE"/>
    <w:rsid w:val="001B6BE5"/>
    <w:rsid w:val="001B7334"/>
    <w:rsid w:val="001B7936"/>
    <w:rsid w:val="001C04D8"/>
    <w:rsid w:val="001C1056"/>
    <w:rsid w:val="001C10EA"/>
    <w:rsid w:val="001C1B05"/>
    <w:rsid w:val="001C203E"/>
    <w:rsid w:val="001C32B7"/>
    <w:rsid w:val="001C3453"/>
    <w:rsid w:val="001C6CB5"/>
    <w:rsid w:val="001C727D"/>
    <w:rsid w:val="001C73AF"/>
    <w:rsid w:val="001D04EE"/>
    <w:rsid w:val="001D0E60"/>
    <w:rsid w:val="001D2D71"/>
    <w:rsid w:val="001D463D"/>
    <w:rsid w:val="001D4AA1"/>
    <w:rsid w:val="001D6F1F"/>
    <w:rsid w:val="001D7817"/>
    <w:rsid w:val="001D7C14"/>
    <w:rsid w:val="001E30D3"/>
    <w:rsid w:val="001E4542"/>
    <w:rsid w:val="001E6195"/>
    <w:rsid w:val="001E6752"/>
    <w:rsid w:val="001E6A2E"/>
    <w:rsid w:val="001E6BA2"/>
    <w:rsid w:val="001E6EF3"/>
    <w:rsid w:val="001F1887"/>
    <w:rsid w:val="001F23B0"/>
    <w:rsid w:val="001F3610"/>
    <w:rsid w:val="001F3A8E"/>
    <w:rsid w:val="001F3C68"/>
    <w:rsid w:val="001F4323"/>
    <w:rsid w:val="001F4B76"/>
    <w:rsid w:val="001F5206"/>
    <w:rsid w:val="001F634F"/>
    <w:rsid w:val="001F7A76"/>
    <w:rsid w:val="001F7F7E"/>
    <w:rsid w:val="0020023F"/>
    <w:rsid w:val="002009CB"/>
    <w:rsid w:val="00201501"/>
    <w:rsid w:val="00201B2E"/>
    <w:rsid w:val="00201D6F"/>
    <w:rsid w:val="00201E47"/>
    <w:rsid w:val="002028DE"/>
    <w:rsid w:val="0020337F"/>
    <w:rsid w:val="002039EC"/>
    <w:rsid w:val="00203E38"/>
    <w:rsid w:val="002051E7"/>
    <w:rsid w:val="00205205"/>
    <w:rsid w:val="00205EE1"/>
    <w:rsid w:val="00207DBB"/>
    <w:rsid w:val="00211A3E"/>
    <w:rsid w:val="002136DC"/>
    <w:rsid w:val="00214872"/>
    <w:rsid w:val="002157B6"/>
    <w:rsid w:val="00215934"/>
    <w:rsid w:val="002165A6"/>
    <w:rsid w:val="00216615"/>
    <w:rsid w:val="002171A0"/>
    <w:rsid w:val="00217213"/>
    <w:rsid w:val="002204AC"/>
    <w:rsid w:val="00220BCA"/>
    <w:rsid w:val="00220E10"/>
    <w:rsid w:val="002211FD"/>
    <w:rsid w:val="00221349"/>
    <w:rsid w:val="00221580"/>
    <w:rsid w:val="00222043"/>
    <w:rsid w:val="00223736"/>
    <w:rsid w:val="002266CA"/>
    <w:rsid w:val="00226D8A"/>
    <w:rsid w:val="00230991"/>
    <w:rsid w:val="0023280D"/>
    <w:rsid w:val="00232F4A"/>
    <w:rsid w:val="002335BB"/>
    <w:rsid w:val="00233F7F"/>
    <w:rsid w:val="00234E20"/>
    <w:rsid w:val="00234EA9"/>
    <w:rsid w:val="002352E0"/>
    <w:rsid w:val="002356A6"/>
    <w:rsid w:val="00235E85"/>
    <w:rsid w:val="002369B9"/>
    <w:rsid w:val="00241A13"/>
    <w:rsid w:val="00241B03"/>
    <w:rsid w:val="0024209A"/>
    <w:rsid w:val="0024369E"/>
    <w:rsid w:val="002436B8"/>
    <w:rsid w:val="002438FF"/>
    <w:rsid w:val="00243CA9"/>
    <w:rsid w:val="00244030"/>
    <w:rsid w:val="00244103"/>
    <w:rsid w:val="0024515A"/>
    <w:rsid w:val="0024587A"/>
    <w:rsid w:val="00246713"/>
    <w:rsid w:val="00246C18"/>
    <w:rsid w:val="00247067"/>
    <w:rsid w:val="002476D7"/>
    <w:rsid w:val="00247877"/>
    <w:rsid w:val="0025108A"/>
    <w:rsid w:val="00251499"/>
    <w:rsid w:val="00251CF6"/>
    <w:rsid w:val="002520AF"/>
    <w:rsid w:val="00254457"/>
    <w:rsid w:val="002548F1"/>
    <w:rsid w:val="002558A7"/>
    <w:rsid w:val="00255CCA"/>
    <w:rsid w:val="0025698D"/>
    <w:rsid w:val="002603E2"/>
    <w:rsid w:val="00261094"/>
    <w:rsid w:val="00261415"/>
    <w:rsid w:val="00261FD1"/>
    <w:rsid w:val="00262D20"/>
    <w:rsid w:val="002633A6"/>
    <w:rsid w:val="0026460D"/>
    <w:rsid w:val="0026466A"/>
    <w:rsid w:val="00265C19"/>
    <w:rsid w:val="00266CFC"/>
    <w:rsid w:val="00266E60"/>
    <w:rsid w:val="00270067"/>
    <w:rsid w:val="002703F3"/>
    <w:rsid w:val="002705AA"/>
    <w:rsid w:val="002706FD"/>
    <w:rsid w:val="00271CD0"/>
    <w:rsid w:val="00272EAA"/>
    <w:rsid w:val="00273913"/>
    <w:rsid w:val="00274754"/>
    <w:rsid w:val="00274BC3"/>
    <w:rsid w:val="00274D0E"/>
    <w:rsid w:val="00274E5F"/>
    <w:rsid w:val="002751F2"/>
    <w:rsid w:val="00275A4C"/>
    <w:rsid w:val="00276D16"/>
    <w:rsid w:val="0027748D"/>
    <w:rsid w:val="00277C33"/>
    <w:rsid w:val="0028001F"/>
    <w:rsid w:val="00280602"/>
    <w:rsid w:val="002810D7"/>
    <w:rsid w:val="002830E7"/>
    <w:rsid w:val="00284431"/>
    <w:rsid w:val="00284A04"/>
    <w:rsid w:val="002857A3"/>
    <w:rsid w:val="00285A8C"/>
    <w:rsid w:val="00285B22"/>
    <w:rsid w:val="00285CCB"/>
    <w:rsid w:val="00286607"/>
    <w:rsid w:val="00287268"/>
    <w:rsid w:val="00287978"/>
    <w:rsid w:val="00287A05"/>
    <w:rsid w:val="00291850"/>
    <w:rsid w:val="00292352"/>
    <w:rsid w:val="00293C87"/>
    <w:rsid w:val="00294E37"/>
    <w:rsid w:val="0029667A"/>
    <w:rsid w:val="00297A36"/>
    <w:rsid w:val="00297BFF"/>
    <w:rsid w:val="00297E29"/>
    <w:rsid w:val="002A1328"/>
    <w:rsid w:val="002A1EC6"/>
    <w:rsid w:val="002A4AF2"/>
    <w:rsid w:val="002A558F"/>
    <w:rsid w:val="002B229E"/>
    <w:rsid w:val="002B3858"/>
    <w:rsid w:val="002B3DF7"/>
    <w:rsid w:val="002B419F"/>
    <w:rsid w:val="002B47C4"/>
    <w:rsid w:val="002B4D8C"/>
    <w:rsid w:val="002B4F68"/>
    <w:rsid w:val="002B6279"/>
    <w:rsid w:val="002B6F9F"/>
    <w:rsid w:val="002B7052"/>
    <w:rsid w:val="002B7FF6"/>
    <w:rsid w:val="002C11D2"/>
    <w:rsid w:val="002C125E"/>
    <w:rsid w:val="002C12B7"/>
    <w:rsid w:val="002C1830"/>
    <w:rsid w:val="002C27A7"/>
    <w:rsid w:val="002C32E6"/>
    <w:rsid w:val="002C7028"/>
    <w:rsid w:val="002C790E"/>
    <w:rsid w:val="002C7B52"/>
    <w:rsid w:val="002D0644"/>
    <w:rsid w:val="002D14A2"/>
    <w:rsid w:val="002D3219"/>
    <w:rsid w:val="002D4AD3"/>
    <w:rsid w:val="002D5BE1"/>
    <w:rsid w:val="002D61D9"/>
    <w:rsid w:val="002D75B4"/>
    <w:rsid w:val="002E0D94"/>
    <w:rsid w:val="002E10D7"/>
    <w:rsid w:val="002E17AB"/>
    <w:rsid w:val="002E2B76"/>
    <w:rsid w:val="002E3781"/>
    <w:rsid w:val="002E3FC3"/>
    <w:rsid w:val="002E450D"/>
    <w:rsid w:val="002E543F"/>
    <w:rsid w:val="002E5757"/>
    <w:rsid w:val="002E5C85"/>
    <w:rsid w:val="002E7352"/>
    <w:rsid w:val="002E735A"/>
    <w:rsid w:val="002E7E8E"/>
    <w:rsid w:val="002F0C48"/>
    <w:rsid w:val="002F1CA1"/>
    <w:rsid w:val="002F225C"/>
    <w:rsid w:val="002F3327"/>
    <w:rsid w:val="002F3351"/>
    <w:rsid w:val="002F3C6B"/>
    <w:rsid w:val="002F56C0"/>
    <w:rsid w:val="002F65FA"/>
    <w:rsid w:val="002F6A24"/>
    <w:rsid w:val="002F6E49"/>
    <w:rsid w:val="002F7273"/>
    <w:rsid w:val="00302B36"/>
    <w:rsid w:val="0030331E"/>
    <w:rsid w:val="003036F5"/>
    <w:rsid w:val="0030372A"/>
    <w:rsid w:val="0030680A"/>
    <w:rsid w:val="00306D3F"/>
    <w:rsid w:val="00306E10"/>
    <w:rsid w:val="00307ECA"/>
    <w:rsid w:val="00310904"/>
    <w:rsid w:val="00311B54"/>
    <w:rsid w:val="00311ED5"/>
    <w:rsid w:val="00312898"/>
    <w:rsid w:val="0031306B"/>
    <w:rsid w:val="00313147"/>
    <w:rsid w:val="00316AC9"/>
    <w:rsid w:val="00317B3A"/>
    <w:rsid w:val="00320A23"/>
    <w:rsid w:val="003215EA"/>
    <w:rsid w:val="00321DFB"/>
    <w:rsid w:val="0032391C"/>
    <w:rsid w:val="00324444"/>
    <w:rsid w:val="00324783"/>
    <w:rsid w:val="00326B2D"/>
    <w:rsid w:val="00326E53"/>
    <w:rsid w:val="0033037B"/>
    <w:rsid w:val="00330467"/>
    <w:rsid w:val="00330F26"/>
    <w:rsid w:val="00331A51"/>
    <w:rsid w:val="0033347C"/>
    <w:rsid w:val="003340B5"/>
    <w:rsid w:val="00334A34"/>
    <w:rsid w:val="00334A8B"/>
    <w:rsid w:val="003366A8"/>
    <w:rsid w:val="0033684D"/>
    <w:rsid w:val="00336E57"/>
    <w:rsid w:val="003403FD"/>
    <w:rsid w:val="003407E9"/>
    <w:rsid w:val="0034087C"/>
    <w:rsid w:val="003409BA"/>
    <w:rsid w:val="00341727"/>
    <w:rsid w:val="0034185A"/>
    <w:rsid w:val="003434D1"/>
    <w:rsid w:val="00343E8B"/>
    <w:rsid w:val="00344496"/>
    <w:rsid w:val="00346A8E"/>
    <w:rsid w:val="00346F51"/>
    <w:rsid w:val="003471D8"/>
    <w:rsid w:val="00350D83"/>
    <w:rsid w:val="003515FD"/>
    <w:rsid w:val="00351AD2"/>
    <w:rsid w:val="0035256C"/>
    <w:rsid w:val="00354385"/>
    <w:rsid w:val="003544C1"/>
    <w:rsid w:val="00354C8E"/>
    <w:rsid w:val="00356473"/>
    <w:rsid w:val="0035716F"/>
    <w:rsid w:val="003575E6"/>
    <w:rsid w:val="003606D6"/>
    <w:rsid w:val="00360FE0"/>
    <w:rsid w:val="00361E52"/>
    <w:rsid w:val="00362326"/>
    <w:rsid w:val="0036234D"/>
    <w:rsid w:val="00362C29"/>
    <w:rsid w:val="00363CAA"/>
    <w:rsid w:val="00365801"/>
    <w:rsid w:val="00365D57"/>
    <w:rsid w:val="0036776A"/>
    <w:rsid w:val="003706BE"/>
    <w:rsid w:val="00373D38"/>
    <w:rsid w:val="0037473C"/>
    <w:rsid w:val="00376C44"/>
    <w:rsid w:val="003809AD"/>
    <w:rsid w:val="003814A9"/>
    <w:rsid w:val="00382EB7"/>
    <w:rsid w:val="00382F80"/>
    <w:rsid w:val="0038369C"/>
    <w:rsid w:val="00390364"/>
    <w:rsid w:val="00390DF0"/>
    <w:rsid w:val="003912F1"/>
    <w:rsid w:val="00391313"/>
    <w:rsid w:val="00391F11"/>
    <w:rsid w:val="00392BD2"/>
    <w:rsid w:val="0039355A"/>
    <w:rsid w:val="00395965"/>
    <w:rsid w:val="0039773F"/>
    <w:rsid w:val="003A001E"/>
    <w:rsid w:val="003A08B4"/>
    <w:rsid w:val="003A1870"/>
    <w:rsid w:val="003A31FF"/>
    <w:rsid w:val="003A336E"/>
    <w:rsid w:val="003A4C80"/>
    <w:rsid w:val="003A6404"/>
    <w:rsid w:val="003A74B1"/>
    <w:rsid w:val="003A7593"/>
    <w:rsid w:val="003A7BB5"/>
    <w:rsid w:val="003A7C9F"/>
    <w:rsid w:val="003A7D79"/>
    <w:rsid w:val="003B1F69"/>
    <w:rsid w:val="003B23C7"/>
    <w:rsid w:val="003B244B"/>
    <w:rsid w:val="003B2600"/>
    <w:rsid w:val="003B2A58"/>
    <w:rsid w:val="003B3478"/>
    <w:rsid w:val="003B37F2"/>
    <w:rsid w:val="003B458E"/>
    <w:rsid w:val="003B6AE4"/>
    <w:rsid w:val="003C05A2"/>
    <w:rsid w:val="003C1444"/>
    <w:rsid w:val="003C15A5"/>
    <w:rsid w:val="003C3D2E"/>
    <w:rsid w:val="003C433C"/>
    <w:rsid w:val="003C462E"/>
    <w:rsid w:val="003C47D1"/>
    <w:rsid w:val="003C4C32"/>
    <w:rsid w:val="003C703E"/>
    <w:rsid w:val="003C7204"/>
    <w:rsid w:val="003C7857"/>
    <w:rsid w:val="003C7AD6"/>
    <w:rsid w:val="003C7C6E"/>
    <w:rsid w:val="003D02D6"/>
    <w:rsid w:val="003D081F"/>
    <w:rsid w:val="003D1C0D"/>
    <w:rsid w:val="003D439F"/>
    <w:rsid w:val="003D4768"/>
    <w:rsid w:val="003D4C16"/>
    <w:rsid w:val="003D7ED6"/>
    <w:rsid w:val="003E179A"/>
    <w:rsid w:val="003E25FF"/>
    <w:rsid w:val="003E2FD6"/>
    <w:rsid w:val="003E36AB"/>
    <w:rsid w:val="003E53EE"/>
    <w:rsid w:val="003E5C1C"/>
    <w:rsid w:val="003E6F1E"/>
    <w:rsid w:val="003F0533"/>
    <w:rsid w:val="003F2167"/>
    <w:rsid w:val="003F2D52"/>
    <w:rsid w:val="003F3028"/>
    <w:rsid w:val="003F3609"/>
    <w:rsid w:val="003F3CD2"/>
    <w:rsid w:val="003F3F87"/>
    <w:rsid w:val="003F560A"/>
    <w:rsid w:val="003F7020"/>
    <w:rsid w:val="003F720C"/>
    <w:rsid w:val="003F7692"/>
    <w:rsid w:val="003F77D8"/>
    <w:rsid w:val="003F7994"/>
    <w:rsid w:val="00400E13"/>
    <w:rsid w:val="00401E7F"/>
    <w:rsid w:val="004030F8"/>
    <w:rsid w:val="00403A17"/>
    <w:rsid w:val="004052B1"/>
    <w:rsid w:val="00405786"/>
    <w:rsid w:val="00405793"/>
    <w:rsid w:val="00405972"/>
    <w:rsid w:val="004059D3"/>
    <w:rsid w:val="00405F2C"/>
    <w:rsid w:val="00407074"/>
    <w:rsid w:val="004075AB"/>
    <w:rsid w:val="004078EA"/>
    <w:rsid w:val="0041077A"/>
    <w:rsid w:val="00410B0B"/>
    <w:rsid w:val="00410E68"/>
    <w:rsid w:val="004143EF"/>
    <w:rsid w:val="00415956"/>
    <w:rsid w:val="004172BD"/>
    <w:rsid w:val="00417630"/>
    <w:rsid w:val="004177B9"/>
    <w:rsid w:val="004201D7"/>
    <w:rsid w:val="004203A9"/>
    <w:rsid w:val="00420B4B"/>
    <w:rsid w:val="0042122E"/>
    <w:rsid w:val="004231B6"/>
    <w:rsid w:val="00423DA8"/>
    <w:rsid w:val="00425C98"/>
    <w:rsid w:val="0042707E"/>
    <w:rsid w:val="0042708D"/>
    <w:rsid w:val="00427C27"/>
    <w:rsid w:val="00431911"/>
    <w:rsid w:val="004326DA"/>
    <w:rsid w:val="0043324D"/>
    <w:rsid w:val="00433659"/>
    <w:rsid w:val="00433A67"/>
    <w:rsid w:val="00433AEA"/>
    <w:rsid w:val="00433B52"/>
    <w:rsid w:val="004343A1"/>
    <w:rsid w:val="00434431"/>
    <w:rsid w:val="0043561A"/>
    <w:rsid w:val="00435740"/>
    <w:rsid w:val="00435F12"/>
    <w:rsid w:val="00436392"/>
    <w:rsid w:val="004375EA"/>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2C80"/>
    <w:rsid w:val="00455BC2"/>
    <w:rsid w:val="004565A3"/>
    <w:rsid w:val="0045666E"/>
    <w:rsid w:val="00456880"/>
    <w:rsid w:val="00457072"/>
    <w:rsid w:val="00461006"/>
    <w:rsid w:val="004622B0"/>
    <w:rsid w:val="004630F7"/>
    <w:rsid w:val="00463998"/>
    <w:rsid w:val="0046405B"/>
    <w:rsid w:val="004645C3"/>
    <w:rsid w:val="00464743"/>
    <w:rsid w:val="00464D79"/>
    <w:rsid w:val="004657C1"/>
    <w:rsid w:val="00467897"/>
    <w:rsid w:val="00467E6F"/>
    <w:rsid w:val="0047161F"/>
    <w:rsid w:val="00473528"/>
    <w:rsid w:val="00473D9A"/>
    <w:rsid w:val="00475873"/>
    <w:rsid w:val="00475DE1"/>
    <w:rsid w:val="00476737"/>
    <w:rsid w:val="00476B24"/>
    <w:rsid w:val="0048050A"/>
    <w:rsid w:val="004809CD"/>
    <w:rsid w:val="004809EC"/>
    <w:rsid w:val="00481877"/>
    <w:rsid w:val="0048251A"/>
    <w:rsid w:val="00484884"/>
    <w:rsid w:val="00485B91"/>
    <w:rsid w:val="00485EF1"/>
    <w:rsid w:val="00485F44"/>
    <w:rsid w:val="0048633B"/>
    <w:rsid w:val="00486E7B"/>
    <w:rsid w:val="00487099"/>
    <w:rsid w:val="00487899"/>
    <w:rsid w:val="00490C1C"/>
    <w:rsid w:val="00491488"/>
    <w:rsid w:val="00491DEA"/>
    <w:rsid w:val="00495BCD"/>
    <w:rsid w:val="0049707E"/>
    <w:rsid w:val="004A0C27"/>
    <w:rsid w:val="004A116E"/>
    <w:rsid w:val="004A12E1"/>
    <w:rsid w:val="004A23F5"/>
    <w:rsid w:val="004A25F4"/>
    <w:rsid w:val="004A2898"/>
    <w:rsid w:val="004A31EF"/>
    <w:rsid w:val="004A4638"/>
    <w:rsid w:val="004A53AF"/>
    <w:rsid w:val="004A5425"/>
    <w:rsid w:val="004A64A5"/>
    <w:rsid w:val="004A7196"/>
    <w:rsid w:val="004B06F6"/>
    <w:rsid w:val="004B1833"/>
    <w:rsid w:val="004B305D"/>
    <w:rsid w:val="004B30AF"/>
    <w:rsid w:val="004B38DC"/>
    <w:rsid w:val="004B396D"/>
    <w:rsid w:val="004B55BA"/>
    <w:rsid w:val="004B60CF"/>
    <w:rsid w:val="004B6E8A"/>
    <w:rsid w:val="004B770C"/>
    <w:rsid w:val="004C031A"/>
    <w:rsid w:val="004C051A"/>
    <w:rsid w:val="004C054E"/>
    <w:rsid w:val="004C192C"/>
    <w:rsid w:val="004C3B49"/>
    <w:rsid w:val="004C40F5"/>
    <w:rsid w:val="004C470A"/>
    <w:rsid w:val="004C4B22"/>
    <w:rsid w:val="004C5A44"/>
    <w:rsid w:val="004C65E3"/>
    <w:rsid w:val="004C6E1E"/>
    <w:rsid w:val="004C77B4"/>
    <w:rsid w:val="004C7A65"/>
    <w:rsid w:val="004D05F1"/>
    <w:rsid w:val="004D1674"/>
    <w:rsid w:val="004D1B7B"/>
    <w:rsid w:val="004D1DE2"/>
    <w:rsid w:val="004D3932"/>
    <w:rsid w:val="004D441C"/>
    <w:rsid w:val="004D55D3"/>
    <w:rsid w:val="004D79CF"/>
    <w:rsid w:val="004D7D1A"/>
    <w:rsid w:val="004E019C"/>
    <w:rsid w:val="004E04F9"/>
    <w:rsid w:val="004E13D1"/>
    <w:rsid w:val="004E1784"/>
    <w:rsid w:val="004E1BCD"/>
    <w:rsid w:val="004E1EC8"/>
    <w:rsid w:val="004E262D"/>
    <w:rsid w:val="004E4CDC"/>
    <w:rsid w:val="004E5147"/>
    <w:rsid w:val="004E523A"/>
    <w:rsid w:val="004E5555"/>
    <w:rsid w:val="004E651D"/>
    <w:rsid w:val="004E66C7"/>
    <w:rsid w:val="004E7584"/>
    <w:rsid w:val="004E7CB8"/>
    <w:rsid w:val="004F1885"/>
    <w:rsid w:val="004F2B5B"/>
    <w:rsid w:val="004F3069"/>
    <w:rsid w:val="004F3D2C"/>
    <w:rsid w:val="004F3F01"/>
    <w:rsid w:val="004F43FC"/>
    <w:rsid w:val="004F49B2"/>
    <w:rsid w:val="004F4FB3"/>
    <w:rsid w:val="004F643E"/>
    <w:rsid w:val="004F7F33"/>
    <w:rsid w:val="00501D76"/>
    <w:rsid w:val="00501EEC"/>
    <w:rsid w:val="0050236E"/>
    <w:rsid w:val="00502E12"/>
    <w:rsid w:val="00503DA6"/>
    <w:rsid w:val="005042F1"/>
    <w:rsid w:val="005048FC"/>
    <w:rsid w:val="00506B7E"/>
    <w:rsid w:val="00506F94"/>
    <w:rsid w:val="00507035"/>
    <w:rsid w:val="005074FE"/>
    <w:rsid w:val="00511485"/>
    <w:rsid w:val="0051188F"/>
    <w:rsid w:val="00511A58"/>
    <w:rsid w:val="00511BD8"/>
    <w:rsid w:val="00511DDB"/>
    <w:rsid w:val="00514ABC"/>
    <w:rsid w:val="0051561D"/>
    <w:rsid w:val="005158F0"/>
    <w:rsid w:val="0051598A"/>
    <w:rsid w:val="0051649A"/>
    <w:rsid w:val="0051741C"/>
    <w:rsid w:val="00517D3D"/>
    <w:rsid w:val="00520515"/>
    <w:rsid w:val="00520590"/>
    <w:rsid w:val="00520710"/>
    <w:rsid w:val="00521A6D"/>
    <w:rsid w:val="00523537"/>
    <w:rsid w:val="0052370E"/>
    <w:rsid w:val="0052448A"/>
    <w:rsid w:val="00524585"/>
    <w:rsid w:val="00524CB5"/>
    <w:rsid w:val="00526318"/>
    <w:rsid w:val="005278F6"/>
    <w:rsid w:val="005304B6"/>
    <w:rsid w:val="005308A4"/>
    <w:rsid w:val="00530AAF"/>
    <w:rsid w:val="0053146B"/>
    <w:rsid w:val="005319BF"/>
    <w:rsid w:val="00531D9E"/>
    <w:rsid w:val="0053374A"/>
    <w:rsid w:val="00534667"/>
    <w:rsid w:val="005350A1"/>
    <w:rsid w:val="00535740"/>
    <w:rsid w:val="00540DB9"/>
    <w:rsid w:val="005424B6"/>
    <w:rsid w:val="0054399E"/>
    <w:rsid w:val="005465D8"/>
    <w:rsid w:val="00546C65"/>
    <w:rsid w:val="00546E5B"/>
    <w:rsid w:val="00546E99"/>
    <w:rsid w:val="005470DA"/>
    <w:rsid w:val="00547D7E"/>
    <w:rsid w:val="00550963"/>
    <w:rsid w:val="00550E08"/>
    <w:rsid w:val="0055148E"/>
    <w:rsid w:val="00551588"/>
    <w:rsid w:val="00551D4F"/>
    <w:rsid w:val="00552E03"/>
    <w:rsid w:val="00552E50"/>
    <w:rsid w:val="005535BE"/>
    <w:rsid w:val="00554AB5"/>
    <w:rsid w:val="00555408"/>
    <w:rsid w:val="00555903"/>
    <w:rsid w:val="00557A6D"/>
    <w:rsid w:val="00557ABC"/>
    <w:rsid w:val="00557B31"/>
    <w:rsid w:val="00557EA8"/>
    <w:rsid w:val="00560147"/>
    <w:rsid w:val="0056057A"/>
    <w:rsid w:val="00560DBA"/>
    <w:rsid w:val="005611D5"/>
    <w:rsid w:val="005613BE"/>
    <w:rsid w:val="0056222C"/>
    <w:rsid w:val="00562F8F"/>
    <w:rsid w:val="0056353D"/>
    <w:rsid w:val="00563BB4"/>
    <w:rsid w:val="00563F17"/>
    <w:rsid w:val="00564328"/>
    <w:rsid w:val="00566105"/>
    <w:rsid w:val="00567128"/>
    <w:rsid w:val="0057002A"/>
    <w:rsid w:val="00570F58"/>
    <w:rsid w:val="0057107E"/>
    <w:rsid w:val="0057254B"/>
    <w:rsid w:val="00572558"/>
    <w:rsid w:val="005738D4"/>
    <w:rsid w:val="00577126"/>
    <w:rsid w:val="0058041F"/>
    <w:rsid w:val="00580722"/>
    <w:rsid w:val="00581C52"/>
    <w:rsid w:val="005823CD"/>
    <w:rsid w:val="0058325D"/>
    <w:rsid w:val="00583B6D"/>
    <w:rsid w:val="00583F8C"/>
    <w:rsid w:val="00584839"/>
    <w:rsid w:val="00585030"/>
    <w:rsid w:val="00585534"/>
    <w:rsid w:val="00585BBA"/>
    <w:rsid w:val="005914F8"/>
    <w:rsid w:val="005917E5"/>
    <w:rsid w:val="00591910"/>
    <w:rsid w:val="005925EE"/>
    <w:rsid w:val="0059275D"/>
    <w:rsid w:val="00593C53"/>
    <w:rsid w:val="0059421A"/>
    <w:rsid w:val="005968B7"/>
    <w:rsid w:val="00596A8F"/>
    <w:rsid w:val="00596B96"/>
    <w:rsid w:val="00596C2E"/>
    <w:rsid w:val="00596EA4"/>
    <w:rsid w:val="005974F0"/>
    <w:rsid w:val="005A0D12"/>
    <w:rsid w:val="005A1707"/>
    <w:rsid w:val="005A1AF6"/>
    <w:rsid w:val="005A34E0"/>
    <w:rsid w:val="005A390B"/>
    <w:rsid w:val="005A40AF"/>
    <w:rsid w:val="005A40F8"/>
    <w:rsid w:val="005A48CE"/>
    <w:rsid w:val="005A4927"/>
    <w:rsid w:val="005A5D96"/>
    <w:rsid w:val="005A615C"/>
    <w:rsid w:val="005A6938"/>
    <w:rsid w:val="005B11D6"/>
    <w:rsid w:val="005B2143"/>
    <w:rsid w:val="005B4537"/>
    <w:rsid w:val="005B4CDD"/>
    <w:rsid w:val="005B526E"/>
    <w:rsid w:val="005B5742"/>
    <w:rsid w:val="005B5F9F"/>
    <w:rsid w:val="005B6A38"/>
    <w:rsid w:val="005B788A"/>
    <w:rsid w:val="005C0DFF"/>
    <w:rsid w:val="005C13D5"/>
    <w:rsid w:val="005C1547"/>
    <w:rsid w:val="005C1A1C"/>
    <w:rsid w:val="005C3DE2"/>
    <w:rsid w:val="005C4EB1"/>
    <w:rsid w:val="005C6C9A"/>
    <w:rsid w:val="005D0240"/>
    <w:rsid w:val="005D15B0"/>
    <w:rsid w:val="005D1AF4"/>
    <w:rsid w:val="005D2CF1"/>
    <w:rsid w:val="005D33C9"/>
    <w:rsid w:val="005D44A9"/>
    <w:rsid w:val="005D4EF5"/>
    <w:rsid w:val="005D50F4"/>
    <w:rsid w:val="005D5E69"/>
    <w:rsid w:val="005D7737"/>
    <w:rsid w:val="005D78B0"/>
    <w:rsid w:val="005E210B"/>
    <w:rsid w:val="005E2461"/>
    <w:rsid w:val="005E3597"/>
    <w:rsid w:val="005E3CB9"/>
    <w:rsid w:val="005E4328"/>
    <w:rsid w:val="005E4C7F"/>
    <w:rsid w:val="005E5574"/>
    <w:rsid w:val="005E6A4E"/>
    <w:rsid w:val="005E6CA0"/>
    <w:rsid w:val="005F1688"/>
    <w:rsid w:val="005F1E0C"/>
    <w:rsid w:val="005F2D7F"/>
    <w:rsid w:val="005F3A73"/>
    <w:rsid w:val="005F563E"/>
    <w:rsid w:val="005F6594"/>
    <w:rsid w:val="005F7234"/>
    <w:rsid w:val="00600927"/>
    <w:rsid w:val="00602E59"/>
    <w:rsid w:val="006032FD"/>
    <w:rsid w:val="00604012"/>
    <w:rsid w:val="00604166"/>
    <w:rsid w:val="00604355"/>
    <w:rsid w:val="0060471D"/>
    <w:rsid w:val="00605FDE"/>
    <w:rsid w:val="0060627E"/>
    <w:rsid w:val="006072C6"/>
    <w:rsid w:val="0060775F"/>
    <w:rsid w:val="00607DF7"/>
    <w:rsid w:val="00610326"/>
    <w:rsid w:val="00610B1B"/>
    <w:rsid w:val="0061221D"/>
    <w:rsid w:val="0061266F"/>
    <w:rsid w:val="00612CFC"/>
    <w:rsid w:val="00613231"/>
    <w:rsid w:val="00613DBC"/>
    <w:rsid w:val="006148F5"/>
    <w:rsid w:val="00614976"/>
    <w:rsid w:val="00614F4C"/>
    <w:rsid w:val="00615B02"/>
    <w:rsid w:val="006169F7"/>
    <w:rsid w:val="006172A3"/>
    <w:rsid w:val="00617B9F"/>
    <w:rsid w:val="006204CB"/>
    <w:rsid w:val="00621387"/>
    <w:rsid w:val="00621E38"/>
    <w:rsid w:val="006224B4"/>
    <w:rsid w:val="006224F6"/>
    <w:rsid w:val="00622726"/>
    <w:rsid w:val="00623881"/>
    <w:rsid w:val="006239A3"/>
    <w:rsid w:val="00623A39"/>
    <w:rsid w:val="0062516E"/>
    <w:rsid w:val="006255CC"/>
    <w:rsid w:val="0062634A"/>
    <w:rsid w:val="00626DA4"/>
    <w:rsid w:val="0062717D"/>
    <w:rsid w:val="00627628"/>
    <w:rsid w:val="00630655"/>
    <w:rsid w:val="00630728"/>
    <w:rsid w:val="006307BC"/>
    <w:rsid w:val="00630F16"/>
    <w:rsid w:val="006310CF"/>
    <w:rsid w:val="006315C5"/>
    <w:rsid w:val="00632854"/>
    <w:rsid w:val="00633877"/>
    <w:rsid w:val="00633D9F"/>
    <w:rsid w:val="00634AEB"/>
    <w:rsid w:val="00634D1E"/>
    <w:rsid w:val="006358D1"/>
    <w:rsid w:val="00635EDC"/>
    <w:rsid w:val="006367CD"/>
    <w:rsid w:val="006374CA"/>
    <w:rsid w:val="00637B60"/>
    <w:rsid w:val="00640484"/>
    <w:rsid w:val="00640BF9"/>
    <w:rsid w:val="00641207"/>
    <w:rsid w:val="0064177A"/>
    <w:rsid w:val="00641908"/>
    <w:rsid w:val="00641ED5"/>
    <w:rsid w:val="0064272B"/>
    <w:rsid w:val="00644EFF"/>
    <w:rsid w:val="00644F69"/>
    <w:rsid w:val="00647B61"/>
    <w:rsid w:val="0065092F"/>
    <w:rsid w:val="00650B93"/>
    <w:rsid w:val="00650D4C"/>
    <w:rsid w:val="006520F0"/>
    <w:rsid w:val="00652BEF"/>
    <w:rsid w:val="00653490"/>
    <w:rsid w:val="00653BE8"/>
    <w:rsid w:val="00653F7B"/>
    <w:rsid w:val="006542BD"/>
    <w:rsid w:val="00654419"/>
    <w:rsid w:val="006553EF"/>
    <w:rsid w:val="006611A5"/>
    <w:rsid w:val="0066197F"/>
    <w:rsid w:val="00661AE9"/>
    <w:rsid w:val="00662A9E"/>
    <w:rsid w:val="0066318B"/>
    <w:rsid w:val="00663EA0"/>
    <w:rsid w:val="00665E9C"/>
    <w:rsid w:val="00666801"/>
    <w:rsid w:val="00666DA6"/>
    <w:rsid w:val="006670B4"/>
    <w:rsid w:val="00667BC6"/>
    <w:rsid w:val="00667D89"/>
    <w:rsid w:val="00667E2E"/>
    <w:rsid w:val="00670704"/>
    <w:rsid w:val="00671BB4"/>
    <w:rsid w:val="00671CD7"/>
    <w:rsid w:val="00671DAC"/>
    <w:rsid w:val="00672CEA"/>
    <w:rsid w:val="00672ECE"/>
    <w:rsid w:val="0067492C"/>
    <w:rsid w:val="00676060"/>
    <w:rsid w:val="00676162"/>
    <w:rsid w:val="0067691F"/>
    <w:rsid w:val="00676BF0"/>
    <w:rsid w:val="00677CDF"/>
    <w:rsid w:val="0068338F"/>
    <w:rsid w:val="0068349B"/>
    <w:rsid w:val="00683FC8"/>
    <w:rsid w:val="0068402C"/>
    <w:rsid w:val="00684528"/>
    <w:rsid w:val="006849BC"/>
    <w:rsid w:val="006851F0"/>
    <w:rsid w:val="00685366"/>
    <w:rsid w:val="00687470"/>
    <w:rsid w:val="006874C0"/>
    <w:rsid w:val="00690619"/>
    <w:rsid w:val="006911BF"/>
    <w:rsid w:val="0069124A"/>
    <w:rsid w:val="0069153B"/>
    <w:rsid w:val="00691E56"/>
    <w:rsid w:val="00692238"/>
    <w:rsid w:val="006929F0"/>
    <w:rsid w:val="00692D34"/>
    <w:rsid w:val="00693B84"/>
    <w:rsid w:val="006949B3"/>
    <w:rsid w:val="00695B46"/>
    <w:rsid w:val="006961A8"/>
    <w:rsid w:val="00696E73"/>
    <w:rsid w:val="00696E9D"/>
    <w:rsid w:val="00697456"/>
    <w:rsid w:val="00697D58"/>
    <w:rsid w:val="00697E5A"/>
    <w:rsid w:val="00697EE3"/>
    <w:rsid w:val="006A01B2"/>
    <w:rsid w:val="006A101A"/>
    <w:rsid w:val="006A1F00"/>
    <w:rsid w:val="006A2902"/>
    <w:rsid w:val="006A29B1"/>
    <w:rsid w:val="006A2A5B"/>
    <w:rsid w:val="006A3BC4"/>
    <w:rsid w:val="006A4762"/>
    <w:rsid w:val="006A7647"/>
    <w:rsid w:val="006A7FFA"/>
    <w:rsid w:val="006B0133"/>
    <w:rsid w:val="006B0439"/>
    <w:rsid w:val="006B12CB"/>
    <w:rsid w:val="006B2AE0"/>
    <w:rsid w:val="006B2E00"/>
    <w:rsid w:val="006B320C"/>
    <w:rsid w:val="006B3B1D"/>
    <w:rsid w:val="006B571F"/>
    <w:rsid w:val="006B62A2"/>
    <w:rsid w:val="006B6D77"/>
    <w:rsid w:val="006C2177"/>
    <w:rsid w:val="006C2240"/>
    <w:rsid w:val="006C32BA"/>
    <w:rsid w:val="006C3F2E"/>
    <w:rsid w:val="006C44F2"/>
    <w:rsid w:val="006C5FF8"/>
    <w:rsid w:val="006C6E53"/>
    <w:rsid w:val="006C7DE8"/>
    <w:rsid w:val="006D0ECD"/>
    <w:rsid w:val="006D11FE"/>
    <w:rsid w:val="006D178F"/>
    <w:rsid w:val="006D1BE8"/>
    <w:rsid w:val="006D1F8A"/>
    <w:rsid w:val="006D2A33"/>
    <w:rsid w:val="006D41BB"/>
    <w:rsid w:val="006D5841"/>
    <w:rsid w:val="006D6116"/>
    <w:rsid w:val="006D79B7"/>
    <w:rsid w:val="006E043D"/>
    <w:rsid w:val="006E0920"/>
    <w:rsid w:val="006E11E0"/>
    <w:rsid w:val="006E1B17"/>
    <w:rsid w:val="006E2F8E"/>
    <w:rsid w:val="006E40A7"/>
    <w:rsid w:val="006E4114"/>
    <w:rsid w:val="006E428E"/>
    <w:rsid w:val="006E7315"/>
    <w:rsid w:val="006E78D2"/>
    <w:rsid w:val="006F0824"/>
    <w:rsid w:val="006F13EF"/>
    <w:rsid w:val="006F2BFC"/>
    <w:rsid w:val="006F32A8"/>
    <w:rsid w:val="006F3536"/>
    <w:rsid w:val="006F4CB4"/>
    <w:rsid w:val="006F5589"/>
    <w:rsid w:val="006F59F2"/>
    <w:rsid w:val="006F614C"/>
    <w:rsid w:val="006F70B7"/>
    <w:rsid w:val="006F797D"/>
    <w:rsid w:val="006F7A4D"/>
    <w:rsid w:val="007008C5"/>
    <w:rsid w:val="007019A3"/>
    <w:rsid w:val="007024D4"/>
    <w:rsid w:val="00703381"/>
    <w:rsid w:val="00703572"/>
    <w:rsid w:val="00704A59"/>
    <w:rsid w:val="00704BC7"/>
    <w:rsid w:val="00704C71"/>
    <w:rsid w:val="00704FD8"/>
    <w:rsid w:val="007057C9"/>
    <w:rsid w:val="007064EB"/>
    <w:rsid w:val="00706653"/>
    <w:rsid w:val="00706D08"/>
    <w:rsid w:val="0071027D"/>
    <w:rsid w:val="007103E1"/>
    <w:rsid w:val="00711424"/>
    <w:rsid w:val="0071174F"/>
    <w:rsid w:val="00713802"/>
    <w:rsid w:val="00713D6E"/>
    <w:rsid w:val="0071577B"/>
    <w:rsid w:val="0071661B"/>
    <w:rsid w:val="00716705"/>
    <w:rsid w:val="00716C87"/>
    <w:rsid w:val="00717AE7"/>
    <w:rsid w:val="00717B85"/>
    <w:rsid w:val="00721053"/>
    <w:rsid w:val="00722030"/>
    <w:rsid w:val="00722558"/>
    <w:rsid w:val="007231E6"/>
    <w:rsid w:val="00723A02"/>
    <w:rsid w:val="00724500"/>
    <w:rsid w:val="00726879"/>
    <w:rsid w:val="00726E5A"/>
    <w:rsid w:val="00727AE1"/>
    <w:rsid w:val="00727E3E"/>
    <w:rsid w:val="007303F5"/>
    <w:rsid w:val="007304BB"/>
    <w:rsid w:val="0073051B"/>
    <w:rsid w:val="007306CE"/>
    <w:rsid w:val="007311B2"/>
    <w:rsid w:val="00731D69"/>
    <w:rsid w:val="00731E59"/>
    <w:rsid w:val="0073200E"/>
    <w:rsid w:val="00734988"/>
    <w:rsid w:val="00734D01"/>
    <w:rsid w:val="0073570B"/>
    <w:rsid w:val="00736EAC"/>
    <w:rsid w:val="007374F6"/>
    <w:rsid w:val="0073763B"/>
    <w:rsid w:val="0074192B"/>
    <w:rsid w:val="00741D5F"/>
    <w:rsid w:val="00744FF1"/>
    <w:rsid w:val="00745653"/>
    <w:rsid w:val="00746E02"/>
    <w:rsid w:val="00747E75"/>
    <w:rsid w:val="00747F15"/>
    <w:rsid w:val="00750237"/>
    <w:rsid w:val="00750299"/>
    <w:rsid w:val="0075215F"/>
    <w:rsid w:val="0075218C"/>
    <w:rsid w:val="007536AF"/>
    <w:rsid w:val="007545C4"/>
    <w:rsid w:val="007548CF"/>
    <w:rsid w:val="00754AD1"/>
    <w:rsid w:val="007570BD"/>
    <w:rsid w:val="00760296"/>
    <w:rsid w:val="00760B61"/>
    <w:rsid w:val="00760D10"/>
    <w:rsid w:val="0076108A"/>
    <w:rsid w:val="00761C8A"/>
    <w:rsid w:val="00762DA2"/>
    <w:rsid w:val="00764018"/>
    <w:rsid w:val="00764A98"/>
    <w:rsid w:val="00765644"/>
    <w:rsid w:val="00767D19"/>
    <w:rsid w:val="0077035B"/>
    <w:rsid w:val="0077114F"/>
    <w:rsid w:val="00771CB3"/>
    <w:rsid w:val="00771FEF"/>
    <w:rsid w:val="007732CF"/>
    <w:rsid w:val="00773B9D"/>
    <w:rsid w:val="00774397"/>
    <w:rsid w:val="007743D0"/>
    <w:rsid w:val="00774B8E"/>
    <w:rsid w:val="00774F11"/>
    <w:rsid w:val="0077575B"/>
    <w:rsid w:val="007760BC"/>
    <w:rsid w:val="00776C97"/>
    <w:rsid w:val="00776CB2"/>
    <w:rsid w:val="00777830"/>
    <w:rsid w:val="00777E89"/>
    <w:rsid w:val="00780373"/>
    <w:rsid w:val="00780641"/>
    <w:rsid w:val="00780CA5"/>
    <w:rsid w:val="00781502"/>
    <w:rsid w:val="00783879"/>
    <w:rsid w:val="0078433C"/>
    <w:rsid w:val="00784B54"/>
    <w:rsid w:val="00785DC9"/>
    <w:rsid w:val="00787DD0"/>
    <w:rsid w:val="00791815"/>
    <w:rsid w:val="0079192A"/>
    <w:rsid w:val="0079238F"/>
    <w:rsid w:val="00792735"/>
    <w:rsid w:val="007930C4"/>
    <w:rsid w:val="007934DD"/>
    <w:rsid w:val="00793BA9"/>
    <w:rsid w:val="00793E2E"/>
    <w:rsid w:val="007942F2"/>
    <w:rsid w:val="00795547"/>
    <w:rsid w:val="007968A1"/>
    <w:rsid w:val="00797C3C"/>
    <w:rsid w:val="007A15D7"/>
    <w:rsid w:val="007A1804"/>
    <w:rsid w:val="007A3CB9"/>
    <w:rsid w:val="007A3EE1"/>
    <w:rsid w:val="007A477A"/>
    <w:rsid w:val="007A559D"/>
    <w:rsid w:val="007A7FDB"/>
    <w:rsid w:val="007B0A2B"/>
    <w:rsid w:val="007B12E4"/>
    <w:rsid w:val="007B294E"/>
    <w:rsid w:val="007B3BFB"/>
    <w:rsid w:val="007B7466"/>
    <w:rsid w:val="007B74D9"/>
    <w:rsid w:val="007B790C"/>
    <w:rsid w:val="007B7A9B"/>
    <w:rsid w:val="007B7BF8"/>
    <w:rsid w:val="007B7E52"/>
    <w:rsid w:val="007C0726"/>
    <w:rsid w:val="007C074A"/>
    <w:rsid w:val="007C116C"/>
    <w:rsid w:val="007C1C7E"/>
    <w:rsid w:val="007C1FA9"/>
    <w:rsid w:val="007C2EDA"/>
    <w:rsid w:val="007C3B8D"/>
    <w:rsid w:val="007C3B93"/>
    <w:rsid w:val="007C4022"/>
    <w:rsid w:val="007C50F9"/>
    <w:rsid w:val="007C60B0"/>
    <w:rsid w:val="007C74B8"/>
    <w:rsid w:val="007D0CB1"/>
    <w:rsid w:val="007D0E80"/>
    <w:rsid w:val="007D1F0D"/>
    <w:rsid w:val="007D3880"/>
    <w:rsid w:val="007D3BD4"/>
    <w:rsid w:val="007D3E3B"/>
    <w:rsid w:val="007D4DF0"/>
    <w:rsid w:val="007D5657"/>
    <w:rsid w:val="007D6CE4"/>
    <w:rsid w:val="007D74A5"/>
    <w:rsid w:val="007E00DC"/>
    <w:rsid w:val="007E0502"/>
    <w:rsid w:val="007E08B2"/>
    <w:rsid w:val="007E1AF6"/>
    <w:rsid w:val="007E27B4"/>
    <w:rsid w:val="007E317F"/>
    <w:rsid w:val="007E34F6"/>
    <w:rsid w:val="007E4266"/>
    <w:rsid w:val="007E435B"/>
    <w:rsid w:val="007E5E76"/>
    <w:rsid w:val="007E71F4"/>
    <w:rsid w:val="007F02E0"/>
    <w:rsid w:val="007F177C"/>
    <w:rsid w:val="007F31B1"/>
    <w:rsid w:val="007F4221"/>
    <w:rsid w:val="007F42C6"/>
    <w:rsid w:val="007F46D9"/>
    <w:rsid w:val="007F4F30"/>
    <w:rsid w:val="007F5C92"/>
    <w:rsid w:val="007F5C9D"/>
    <w:rsid w:val="007F639E"/>
    <w:rsid w:val="008005A0"/>
    <w:rsid w:val="00801C33"/>
    <w:rsid w:val="00803D8D"/>
    <w:rsid w:val="00803D9A"/>
    <w:rsid w:val="00804443"/>
    <w:rsid w:val="008066B6"/>
    <w:rsid w:val="0080785E"/>
    <w:rsid w:val="0081187C"/>
    <w:rsid w:val="0081230A"/>
    <w:rsid w:val="00812431"/>
    <w:rsid w:val="008144D9"/>
    <w:rsid w:val="00814A41"/>
    <w:rsid w:val="008154E1"/>
    <w:rsid w:val="00815674"/>
    <w:rsid w:val="00817F78"/>
    <w:rsid w:val="0082023D"/>
    <w:rsid w:val="0082033D"/>
    <w:rsid w:val="00820CF7"/>
    <w:rsid w:val="00821175"/>
    <w:rsid w:val="00821B98"/>
    <w:rsid w:val="008226F9"/>
    <w:rsid w:val="00824722"/>
    <w:rsid w:val="008259B4"/>
    <w:rsid w:val="0082611E"/>
    <w:rsid w:val="00827BB9"/>
    <w:rsid w:val="008306C0"/>
    <w:rsid w:val="00831199"/>
    <w:rsid w:val="008316B3"/>
    <w:rsid w:val="00831A1F"/>
    <w:rsid w:val="008322CC"/>
    <w:rsid w:val="008364ED"/>
    <w:rsid w:val="00836F9D"/>
    <w:rsid w:val="008406FA"/>
    <w:rsid w:val="00840C86"/>
    <w:rsid w:val="0084146F"/>
    <w:rsid w:val="00841BAB"/>
    <w:rsid w:val="00842547"/>
    <w:rsid w:val="00842BFF"/>
    <w:rsid w:val="00842DF0"/>
    <w:rsid w:val="00843165"/>
    <w:rsid w:val="008512E6"/>
    <w:rsid w:val="00852FAC"/>
    <w:rsid w:val="008541A8"/>
    <w:rsid w:val="00855EBC"/>
    <w:rsid w:val="00857646"/>
    <w:rsid w:val="00861DB7"/>
    <w:rsid w:val="00861FBB"/>
    <w:rsid w:val="00863043"/>
    <w:rsid w:val="00863BC2"/>
    <w:rsid w:val="00863F47"/>
    <w:rsid w:val="00864989"/>
    <w:rsid w:val="008656B9"/>
    <w:rsid w:val="0087028B"/>
    <w:rsid w:val="008703B1"/>
    <w:rsid w:val="0087358C"/>
    <w:rsid w:val="00874408"/>
    <w:rsid w:val="00874B67"/>
    <w:rsid w:val="00874B7A"/>
    <w:rsid w:val="0087540E"/>
    <w:rsid w:val="00877023"/>
    <w:rsid w:val="0087730C"/>
    <w:rsid w:val="0087746C"/>
    <w:rsid w:val="00877D2E"/>
    <w:rsid w:val="00877DC8"/>
    <w:rsid w:val="008808C4"/>
    <w:rsid w:val="008811C0"/>
    <w:rsid w:val="0088295F"/>
    <w:rsid w:val="0088314D"/>
    <w:rsid w:val="008838D2"/>
    <w:rsid w:val="00884961"/>
    <w:rsid w:val="008859E7"/>
    <w:rsid w:val="00885BCF"/>
    <w:rsid w:val="00886A20"/>
    <w:rsid w:val="008872BA"/>
    <w:rsid w:val="00887676"/>
    <w:rsid w:val="00887DE3"/>
    <w:rsid w:val="00890918"/>
    <w:rsid w:val="00890960"/>
    <w:rsid w:val="00891991"/>
    <w:rsid w:val="00892195"/>
    <w:rsid w:val="008955AC"/>
    <w:rsid w:val="008957AC"/>
    <w:rsid w:val="008969D4"/>
    <w:rsid w:val="008977A0"/>
    <w:rsid w:val="008979F4"/>
    <w:rsid w:val="008A2344"/>
    <w:rsid w:val="008A24C3"/>
    <w:rsid w:val="008A2EFD"/>
    <w:rsid w:val="008A64D0"/>
    <w:rsid w:val="008A77F6"/>
    <w:rsid w:val="008A7E6C"/>
    <w:rsid w:val="008B0402"/>
    <w:rsid w:val="008B0412"/>
    <w:rsid w:val="008B0F53"/>
    <w:rsid w:val="008B2B2A"/>
    <w:rsid w:val="008B3B8A"/>
    <w:rsid w:val="008B3C78"/>
    <w:rsid w:val="008B5E0B"/>
    <w:rsid w:val="008B5EF9"/>
    <w:rsid w:val="008B6128"/>
    <w:rsid w:val="008B66CE"/>
    <w:rsid w:val="008B70B5"/>
    <w:rsid w:val="008C021A"/>
    <w:rsid w:val="008C06CD"/>
    <w:rsid w:val="008C06DD"/>
    <w:rsid w:val="008C1213"/>
    <w:rsid w:val="008C17F5"/>
    <w:rsid w:val="008C1C12"/>
    <w:rsid w:val="008C1D84"/>
    <w:rsid w:val="008C2ED1"/>
    <w:rsid w:val="008C38A3"/>
    <w:rsid w:val="008C38C4"/>
    <w:rsid w:val="008C3FCA"/>
    <w:rsid w:val="008C43E0"/>
    <w:rsid w:val="008C44C0"/>
    <w:rsid w:val="008C4990"/>
    <w:rsid w:val="008C4EA6"/>
    <w:rsid w:val="008C67C0"/>
    <w:rsid w:val="008D2276"/>
    <w:rsid w:val="008D34EB"/>
    <w:rsid w:val="008D42D7"/>
    <w:rsid w:val="008D47D9"/>
    <w:rsid w:val="008D5514"/>
    <w:rsid w:val="008D5CA8"/>
    <w:rsid w:val="008D6073"/>
    <w:rsid w:val="008D66DE"/>
    <w:rsid w:val="008D69B6"/>
    <w:rsid w:val="008E06FE"/>
    <w:rsid w:val="008E0A91"/>
    <w:rsid w:val="008E0CFF"/>
    <w:rsid w:val="008E1284"/>
    <w:rsid w:val="008E198B"/>
    <w:rsid w:val="008E4497"/>
    <w:rsid w:val="008E46F3"/>
    <w:rsid w:val="008E57F3"/>
    <w:rsid w:val="008E62E4"/>
    <w:rsid w:val="008E714D"/>
    <w:rsid w:val="008E72A3"/>
    <w:rsid w:val="008E734F"/>
    <w:rsid w:val="008E764B"/>
    <w:rsid w:val="008F18C7"/>
    <w:rsid w:val="008F245B"/>
    <w:rsid w:val="008F3138"/>
    <w:rsid w:val="008F3447"/>
    <w:rsid w:val="008F5294"/>
    <w:rsid w:val="00900122"/>
    <w:rsid w:val="00900ACC"/>
    <w:rsid w:val="00902BEA"/>
    <w:rsid w:val="00903F20"/>
    <w:rsid w:val="0090497F"/>
    <w:rsid w:val="009055C3"/>
    <w:rsid w:val="00905BA9"/>
    <w:rsid w:val="00907435"/>
    <w:rsid w:val="009108F0"/>
    <w:rsid w:val="0091134E"/>
    <w:rsid w:val="00912F71"/>
    <w:rsid w:val="00913FA0"/>
    <w:rsid w:val="00914CCD"/>
    <w:rsid w:val="00914EF3"/>
    <w:rsid w:val="00916846"/>
    <w:rsid w:val="00917650"/>
    <w:rsid w:val="009204A2"/>
    <w:rsid w:val="009214AA"/>
    <w:rsid w:val="00923334"/>
    <w:rsid w:val="00924900"/>
    <w:rsid w:val="009250AF"/>
    <w:rsid w:val="00925651"/>
    <w:rsid w:val="009264C7"/>
    <w:rsid w:val="0092656B"/>
    <w:rsid w:val="00926DDC"/>
    <w:rsid w:val="00927CA6"/>
    <w:rsid w:val="00927D93"/>
    <w:rsid w:val="0093015B"/>
    <w:rsid w:val="00934542"/>
    <w:rsid w:val="00934B76"/>
    <w:rsid w:val="00934B8C"/>
    <w:rsid w:val="0093522B"/>
    <w:rsid w:val="00937C4E"/>
    <w:rsid w:val="00940149"/>
    <w:rsid w:val="009424BD"/>
    <w:rsid w:val="0094318B"/>
    <w:rsid w:val="009455CC"/>
    <w:rsid w:val="009511C1"/>
    <w:rsid w:val="0095196C"/>
    <w:rsid w:val="00951DDE"/>
    <w:rsid w:val="0095242D"/>
    <w:rsid w:val="00952F6D"/>
    <w:rsid w:val="00953809"/>
    <w:rsid w:val="009548FF"/>
    <w:rsid w:val="0095493B"/>
    <w:rsid w:val="0095532F"/>
    <w:rsid w:val="00955BF8"/>
    <w:rsid w:val="00955D9A"/>
    <w:rsid w:val="0095679E"/>
    <w:rsid w:val="00956D89"/>
    <w:rsid w:val="00957322"/>
    <w:rsid w:val="00960092"/>
    <w:rsid w:val="00961157"/>
    <w:rsid w:val="00962A68"/>
    <w:rsid w:val="00962C7D"/>
    <w:rsid w:val="009639D9"/>
    <w:rsid w:val="00963BAA"/>
    <w:rsid w:val="00963D42"/>
    <w:rsid w:val="00963D80"/>
    <w:rsid w:val="009645A4"/>
    <w:rsid w:val="009653BA"/>
    <w:rsid w:val="00966E8C"/>
    <w:rsid w:val="009715E7"/>
    <w:rsid w:val="009716BE"/>
    <w:rsid w:val="00971E9C"/>
    <w:rsid w:val="00972A3D"/>
    <w:rsid w:val="009742D6"/>
    <w:rsid w:val="00974975"/>
    <w:rsid w:val="00975247"/>
    <w:rsid w:val="009758D7"/>
    <w:rsid w:val="009761D0"/>
    <w:rsid w:val="00976B4F"/>
    <w:rsid w:val="00976BF3"/>
    <w:rsid w:val="00977580"/>
    <w:rsid w:val="009810AD"/>
    <w:rsid w:val="009811D4"/>
    <w:rsid w:val="009820F9"/>
    <w:rsid w:val="00982248"/>
    <w:rsid w:val="00983555"/>
    <w:rsid w:val="009837A8"/>
    <w:rsid w:val="009843AF"/>
    <w:rsid w:val="00985A1F"/>
    <w:rsid w:val="00986012"/>
    <w:rsid w:val="009866B2"/>
    <w:rsid w:val="009903F3"/>
    <w:rsid w:val="00990ABF"/>
    <w:rsid w:val="00990C3F"/>
    <w:rsid w:val="00992368"/>
    <w:rsid w:val="00992F22"/>
    <w:rsid w:val="009936B2"/>
    <w:rsid w:val="00993A6F"/>
    <w:rsid w:val="009942F7"/>
    <w:rsid w:val="009944BE"/>
    <w:rsid w:val="0099591B"/>
    <w:rsid w:val="00996107"/>
    <w:rsid w:val="00996BAC"/>
    <w:rsid w:val="00996E47"/>
    <w:rsid w:val="00996FFA"/>
    <w:rsid w:val="009A0ED8"/>
    <w:rsid w:val="009A30C9"/>
    <w:rsid w:val="009A4922"/>
    <w:rsid w:val="009A5162"/>
    <w:rsid w:val="009B067F"/>
    <w:rsid w:val="009B12AB"/>
    <w:rsid w:val="009B2064"/>
    <w:rsid w:val="009B3E7D"/>
    <w:rsid w:val="009B485D"/>
    <w:rsid w:val="009B56C9"/>
    <w:rsid w:val="009B5C41"/>
    <w:rsid w:val="009B6EB8"/>
    <w:rsid w:val="009C1832"/>
    <w:rsid w:val="009C192F"/>
    <w:rsid w:val="009C2183"/>
    <w:rsid w:val="009C233C"/>
    <w:rsid w:val="009C2483"/>
    <w:rsid w:val="009C2826"/>
    <w:rsid w:val="009C315E"/>
    <w:rsid w:val="009C3970"/>
    <w:rsid w:val="009C3E83"/>
    <w:rsid w:val="009C5CFD"/>
    <w:rsid w:val="009C6336"/>
    <w:rsid w:val="009C653C"/>
    <w:rsid w:val="009C6D5D"/>
    <w:rsid w:val="009C750B"/>
    <w:rsid w:val="009D0168"/>
    <w:rsid w:val="009D0538"/>
    <w:rsid w:val="009D05B2"/>
    <w:rsid w:val="009D137D"/>
    <w:rsid w:val="009D14E9"/>
    <w:rsid w:val="009D19A5"/>
    <w:rsid w:val="009D2938"/>
    <w:rsid w:val="009D3778"/>
    <w:rsid w:val="009D3D4F"/>
    <w:rsid w:val="009D4490"/>
    <w:rsid w:val="009D4922"/>
    <w:rsid w:val="009D4ABB"/>
    <w:rsid w:val="009D674E"/>
    <w:rsid w:val="009E033E"/>
    <w:rsid w:val="009E1E87"/>
    <w:rsid w:val="009E2CF1"/>
    <w:rsid w:val="009E3465"/>
    <w:rsid w:val="009E3601"/>
    <w:rsid w:val="009E3BD6"/>
    <w:rsid w:val="009E40EA"/>
    <w:rsid w:val="009E46E6"/>
    <w:rsid w:val="009E561F"/>
    <w:rsid w:val="009E58D9"/>
    <w:rsid w:val="009E667F"/>
    <w:rsid w:val="009E6F25"/>
    <w:rsid w:val="009F0433"/>
    <w:rsid w:val="009F08E7"/>
    <w:rsid w:val="009F0BE5"/>
    <w:rsid w:val="009F3BF3"/>
    <w:rsid w:val="009F3DF1"/>
    <w:rsid w:val="009F54B1"/>
    <w:rsid w:val="009F5865"/>
    <w:rsid w:val="009F7E54"/>
    <w:rsid w:val="00A002EB"/>
    <w:rsid w:val="00A0037E"/>
    <w:rsid w:val="00A017D3"/>
    <w:rsid w:val="00A02786"/>
    <w:rsid w:val="00A02877"/>
    <w:rsid w:val="00A02D3E"/>
    <w:rsid w:val="00A03BD2"/>
    <w:rsid w:val="00A04302"/>
    <w:rsid w:val="00A05030"/>
    <w:rsid w:val="00A06259"/>
    <w:rsid w:val="00A06924"/>
    <w:rsid w:val="00A075F9"/>
    <w:rsid w:val="00A078D3"/>
    <w:rsid w:val="00A07FA8"/>
    <w:rsid w:val="00A1076A"/>
    <w:rsid w:val="00A108D0"/>
    <w:rsid w:val="00A10A7A"/>
    <w:rsid w:val="00A10DC7"/>
    <w:rsid w:val="00A11CD1"/>
    <w:rsid w:val="00A11D1B"/>
    <w:rsid w:val="00A12130"/>
    <w:rsid w:val="00A14B03"/>
    <w:rsid w:val="00A14B4B"/>
    <w:rsid w:val="00A17ADF"/>
    <w:rsid w:val="00A20061"/>
    <w:rsid w:val="00A20C58"/>
    <w:rsid w:val="00A2109A"/>
    <w:rsid w:val="00A23673"/>
    <w:rsid w:val="00A24657"/>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27DB"/>
    <w:rsid w:val="00A438E5"/>
    <w:rsid w:val="00A44B56"/>
    <w:rsid w:val="00A46815"/>
    <w:rsid w:val="00A50F83"/>
    <w:rsid w:val="00A51DFE"/>
    <w:rsid w:val="00A52A42"/>
    <w:rsid w:val="00A52AF8"/>
    <w:rsid w:val="00A54D42"/>
    <w:rsid w:val="00A55F4A"/>
    <w:rsid w:val="00A56011"/>
    <w:rsid w:val="00A60ABA"/>
    <w:rsid w:val="00A6167A"/>
    <w:rsid w:val="00A63B6B"/>
    <w:rsid w:val="00A63FBB"/>
    <w:rsid w:val="00A64C77"/>
    <w:rsid w:val="00A6525E"/>
    <w:rsid w:val="00A65FCB"/>
    <w:rsid w:val="00A66DDD"/>
    <w:rsid w:val="00A67D7D"/>
    <w:rsid w:val="00A7351E"/>
    <w:rsid w:val="00A735F6"/>
    <w:rsid w:val="00A73BD9"/>
    <w:rsid w:val="00A76190"/>
    <w:rsid w:val="00A7646D"/>
    <w:rsid w:val="00A7715B"/>
    <w:rsid w:val="00A77B60"/>
    <w:rsid w:val="00A80756"/>
    <w:rsid w:val="00A80776"/>
    <w:rsid w:val="00A80BC9"/>
    <w:rsid w:val="00A8375B"/>
    <w:rsid w:val="00A844C2"/>
    <w:rsid w:val="00A848EE"/>
    <w:rsid w:val="00A86C27"/>
    <w:rsid w:val="00A9004B"/>
    <w:rsid w:val="00A9176F"/>
    <w:rsid w:val="00A91CDD"/>
    <w:rsid w:val="00A91D3C"/>
    <w:rsid w:val="00A91D46"/>
    <w:rsid w:val="00A93E3C"/>
    <w:rsid w:val="00A93F8F"/>
    <w:rsid w:val="00A961A9"/>
    <w:rsid w:val="00AA0ACA"/>
    <w:rsid w:val="00AA0FC7"/>
    <w:rsid w:val="00AA1686"/>
    <w:rsid w:val="00AA2CAE"/>
    <w:rsid w:val="00AA3669"/>
    <w:rsid w:val="00AA3DB1"/>
    <w:rsid w:val="00AA3FF1"/>
    <w:rsid w:val="00AA431A"/>
    <w:rsid w:val="00AA434C"/>
    <w:rsid w:val="00AA4E90"/>
    <w:rsid w:val="00AA57F3"/>
    <w:rsid w:val="00AA5B00"/>
    <w:rsid w:val="00AA6409"/>
    <w:rsid w:val="00AB01D4"/>
    <w:rsid w:val="00AB2A8A"/>
    <w:rsid w:val="00AB2DFA"/>
    <w:rsid w:val="00AB317C"/>
    <w:rsid w:val="00AB49E8"/>
    <w:rsid w:val="00AB4F37"/>
    <w:rsid w:val="00AB4FF1"/>
    <w:rsid w:val="00AB51EE"/>
    <w:rsid w:val="00AB58EC"/>
    <w:rsid w:val="00AB77AC"/>
    <w:rsid w:val="00AC03EA"/>
    <w:rsid w:val="00AC0821"/>
    <w:rsid w:val="00AC1C8A"/>
    <w:rsid w:val="00AC218D"/>
    <w:rsid w:val="00AC2654"/>
    <w:rsid w:val="00AC284B"/>
    <w:rsid w:val="00AC35AB"/>
    <w:rsid w:val="00AC40B8"/>
    <w:rsid w:val="00AC4288"/>
    <w:rsid w:val="00AC46FD"/>
    <w:rsid w:val="00AC5C9C"/>
    <w:rsid w:val="00AC6152"/>
    <w:rsid w:val="00AC65CA"/>
    <w:rsid w:val="00AC6AD2"/>
    <w:rsid w:val="00AC70E6"/>
    <w:rsid w:val="00AC7430"/>
    <w:rsid w:val="00AC7DA1"/>
    <w:rsid w:val="00AD04CB"/>
    <w:rsid w:val="00AD0784"/>
    <w:rsid w:val="00AD1A8F"/>
    <w:rsid w:val="00AD24F5"/>
    <w:rsid w:val="00AD3358"/>
    <w:rsid w:val="00AD33B8"/>
    <w:rsid w:val="00AD57A4"/>
    <w:rsid w:val="00AD651E"/>
    <w:rsid w:val="00AE0097"/>
    <w:rsid w:val="00AE02DF"/>
    <w:rsid w:val="00AE0BAF"/>
    <w:rsid w:val="00AE0E65"/>
    <w:rsid w:val="00AE1AB5"/>
    <w:rsid w:val="00AE2DF9"/>
    <w:rsid w:val="00AE2EB3"/>
    <w:rsid w:val="00AE3130"/>
    <w:rsid w:val="00AE3D2D"/>
    <w:rsid w:val="00AE4984"/>
    <w:rsid w:val="00AE743B"/>
    <w:rsid w:val="00AE7AB2"/>
    <w:rsid w:val="00AF067C"/>
    <w:rsid w:val="00AF0A91"/>
    <w:rsid w:val="00AF1485"/>
    <w:rsid w:val="00AF24E3"/>
    <w:rsid w:val="00AF28B5"/>
    <w:rsid w:val="00AF3CB3"/>
    <w:rsid w:val="00AF42F4"/>
    <w:rsid w:val="00AF4373"/>
    <w:rsid w:val="00AF4AFB"/>
    <w:rsid w:val="00AF6602"/>
    <w:rsid w:val="00AF660C"/>
    <w:rsid w:val="00B01634"/>
    <w:rsid w:val="00B024D1"/>
    <w:rsid w:val="00B045ED"/>
    <w:rsid w:val="00B052D0"/>
    <w:rsid w:val="00B056A2"/>
    <w:rsid w:val="00B05CA3"/>
    <w:rsid w:val="00B07091"/>
    <w:rsid w:val="00B102BA"/>
    <w:rsid w:val="00B11902"/>
    <w:rsid w:val="00B128A0"/>
    <w:rsid w:val="00B13130"/>
    <w:rsid w:val="00B133B8"/>
    <w:rsid w:val="00B13A8C"/>
    <w:rsid w:val="00B14BFA"/>
    <w:rsid w:val="00B15E23"/>
    <w:rsid w:val="00B16FDA"/>
    <w:rsid w:val="00B20FCB"/>
    <w:rsid w:val="00B2218D"/>
    <w:rsid w:val="00B242A5"/>
    <w:rsid w:val="00B25EB2"/>
    <w:rsid w:val="00B26079"/>
    <w:rsid w:val="00B272BE"/>
    <w:rsid w:val="00B272F3"/>
    <w:rsid w:val="00B311E0"/>
    <w:rsid w:val="00B31966"/>
    <w:rsid w:val="00B31B8D"/>
    <w:rsid w:val="00B32B28"/>
    <w:rsid w:val="00B32F97"/>
    <w:rsid w:val="00B3479D"/>
    <w:rsid w:val="00B34A1A"/>
    <w:rsid w:val="00B35C82"/>
    <w:rsid w:val="00B36168"/>
    <w:rsid w:val="00B40769"/>
    <w:rsid w:val="00B407A7"/>
    <w:rsid w:val="00B40B56"/>
    <w:rsid w:val="00B40DB8"/>
    <w:rsid w:val="00B417B9"/>
    <w:rsid w:val="00B41849"/>
    <w:rsid w:val="00B43163"/>
    <w:rsid w:val="00B436B4"/>
    <w:rsid w:val="00B4407B"/>
    <w:rsid w:val="00B44C67"/>
    <w:rsid w:val="00B45EAC"/>
    <w:rsid w:val="00B46470"/>
    <w:rsid w:val="00B47061"/>
    <w:rsid w:val="00B50779"/>
    <w:rsid w:val="00B50AED"/>
    <w:rsid w:val="00B512DB"/>
    <w:rsid w:val="00B51E6C"/>
    <w:rsid w:val="00B53B66"/>
    <w:rsid w:val="00B5507D"/>
    <w:rsid w:val="00B5543D"/>
    <w:rsid w:val="00B56983"/>
    <w:rsid w:val="00B57417"/>
    <w:rsid w:val="00B60C81"/>
    <w:rsid w:val="00B62BAA"/>
    <w:rsid w:val="00B62CEF"/>
    <w:rsid w:val="00B63244"/>
    <w:rsid w:val="00B67289"/>
    <w:rsid w:val="00B704E1"/>
    <w:rsid w:val="00B7213E"/>
    <w:rsid w:val="00B722BC"/>
    <w:rsid w:val="00B72EDA"/>
    <w:rsid w:val="00B72F15"/>
    <w:rsid w:val="00B733E4"/>
    <w:rsid w:val="00B7381F"/>
    <w:rsid w:val="00B7567A"/>
    <w:rsid w:val="00B7625A"/>
    <w:rsid w:val="00B77CA8"/>
    <w:rsid w:val="00B8019A"/>
    <w:rsid w:val="00B80BEE"/>
    <w:rsid w:val="00B824C5"/>
    <w:rsid w:val="00B82FDC"/>
    <w:rsid w:val="00B83053"/>
    <w:rsid w:val="00B83D6A"/>
    <w:rsid w:val="00B84CDD"/>
    <w:rsid w:val="00B8536B"/>
    <w:rsid w:val="00B86AF8"/>
    <w:rsid w:val="00B90317"/>
    <w:rsid w:val="00B9034E"/>
    <w:rsid w:val="00B907F0"/>
    <w:rsid w:val="00B90D0E"/>
    <w:rsid w:val="00B91547"/>
    <w:rsid w:val="00B9349F"/>
    <w:rsid w:val="00B94C98"/>
    <w:rsid w:val="00B9542D"/>
    <w:rsid w:val="00BA05BB"/>
    <w:rsid w:val="00BA0F33"/>
    <w:rsid w:val="00BA14EC"/>
    <w:rsid w:val="00BA3488"/>
    <w:rsid w:val="00BA5052"/>
    <w:rsid w:val="00BA50FF"/>
    <w:rsid w:val="00BA6558"/>
    <w:rsid w:val="00BA752F"/>
    <w:rsid w:val="00BA7EAB"/>
    <w:rsid w:val="00BB1DAF"/>
    <w:rsid w:val="00BB4130"/>
    <w:rsid w:val="00BB6762"/>
    <w:rsid w:val="00BB7008"/>
    <w:rsid w:val="00BB7674"/>
    <w:rsid w:val="00BB7A10"/>
    <w:rsid w:val="00BB7D19"/>
    <w:rsid w:val="00BC10A4"/>
    <w:rsid w:val="00BC17F0"/>
    <w:rsid w:val="00BC2D89"/>
    <w:rsid w:val="00BC30A7"/>
    <w:rsid w:val="00BC404A"/>
    <w:rsid w:val="00BC5B3A"/>
    <w:rsid w:val="00BC6D5E"/>
    <w:rsid w:val="00BC757D"/>
    <w:rsid w:val="00BD01D4"/>
    <w:rsid w:val="00BD061F"/>
    <w:rsid w:val="00BD0913"/>
    <w:rsid w:val="00BD1A86"/>
    <w:rsid w:val="00BD22AC"/>
    <w:rsid w:val="00BD2675"/>
    <w:rsid w:val="00BD2982"/>
    <w:rsid w:val="00BD4F75"/>
    <w:rsid w:val="00BD668C"/>
    <w:rsid w:val="00BD7099"/>
    <w:rsid w:val="00BE01B4"/>
    <w:rsid w:val="00BE046C"/>
    <w:rsid w:val="00BE10ED"/>
    <w:rsid w:val="00BE2472"/>
    <w:rsid w:val="00BE2901"/>
    <w:rsid w:val="00BE2D78"/>
    <w:rsid w:val="00BE41DA"/>
    <w:rsid w:val="00BE4348"/>
    <w:rsid w:val="00BE49DD"/>
    <w:rsid w:val="00BE4FA0"/>
    <w:rsid w:val="00BE535A"/>
    <w:rsid w:val="00BE54E0"/>
    <w:rsid w:val="00BE62A3"/>
    <w:rsid w:val="00BE76B0"/>
    <w:rsid w:val="00BF0E09"/>
    <w:rsid w:val="00BF1002"/>
    <w:rsid w:val="00BF1782"/>
    <w:rsid w:val="00BF2A83"/>
    <w:rsid w:val="00BF3653"/>
    <w:rsid w:val="00BF37F5"/>
    <w:rsid w:val="00BF3C05"/>
    <w:rsid w:val="00BF3CA5"/>
    <w:rsid w:val="00BF4014"/>
    <w:rsid w:val="00BF4360"/>
    <w:rsid w:val="00BF471C"/>
    <w:rsid w:val="00BF5EAD"/>
    <w:rsid w:val="00BF6076"/>
    <w:rsid w:val="00BF6A72"/>
    <w:rsid w:val="00BF74E1"/>
    <w:rsid w:val="00BF7819"/>
    <w:rsid w:val="00C01412"/>
    <w:rsid w:val="00C0392F"/>
    <w:rsid w:val="00C03C06"/>
    <w:rsid w:val="00C05CBA"/>
    <w:rsid w:val="00C06B19"/>
    <w:rsid w:val="00C0755D"/>
    <w:rsid w:val="00C10EF7"/>
    <w:rsid w:val="00C129FC"/>
    <w:rsid w:val="00C134B1"/>
    <w:rsid w:val="00C13C03"/>
    <w:rsid w:val="00C140A3"/>
    <w:rsid w:val="00C146F4"/>
    <w:rsid w:val="00C15EBD"/>
    <w:rsid w:val="00C16B21"/>
    <w:rsid w:val="00C17548"/>
    <w:rsid w:val="00C204FC"/>
    <w:rsid w:val="00C21CCE"/>
    <w:rsid w:val="00C21E93"/>
    <w:rsid w:val="00C24022"/>
    <w:rsid w:val="00C240ED"/>
    <w:rsid w:val="00C242EB"/>
    <w:rsid w:val="00C24882"/>
    <w:rsid w:val="00C24A03"/>
    <w:rsid w:val="00C26D55"/>
    <w:rsid w:val="00C272B5"/>
    <w:rsid w:val="00C30C19"/>
    <w:rsid w:val="00C30ED6"/>
    <w:rsid w:val="00C32CE1"/>
    <w:rsid w:val="00C3366A"/>
    <w:rsid w:val="00C340D9"/>
    <w:rsid w:val="00C3455C"/>
    <w:rsid w:val="00C34A08"/>
    <w:rsid w:val="00C34DA9"/>
    <w:rsid w:val="00C34F09"/>
    <w:rsid w:val="00C35C67"/>
    <w:rsid w:val="00C3661E"/>
    <w:rsid w:val="00C40124"/>
    <w:rsid w:val="00C40271"/>
    <w:rsid w:val="00C423F9"/>
    <w:rsid w:val="00C4265E"/>
    <w:rsid w:val="00C4293C"/>
    <w:rsid w:val="00C438CD"/>
    <w:rsid w:val="00C4595E"/>
    <w:rsid w:val="00C45FDE"/>
    <w:rsid w:val="00C46430"/>
    <w:rsid w:val="00C46A3A"/>
    <w:rsid w:val="00C46D98"/>
    <w:rsid w:val="00C4767D"/>
    <w:rsid w:val="00C527BE"/>
    <w:rsid w:val="00C52F6D"/>
    <w:rsid w:val="00C530F3"/>
    <w:rsid w:val="00C5417D"/>
    <w:rsid w:val="00C54B74"/>
    <w:rsid w:val="00C54F1F"/>
    <w:rsid w:val="00C5679A"/>
    <w:rsid w:val="00C56801"/>
    <w:rsid w:val="00C56C1C"/>
    <w:rsid w:val="00C56EBC"/>
    <w:rsid w:val="00C57634"/>
    <w:rsid w:val="00C612DA"/>
    <w:rsid w:val="00C61A66"/>
    <w:rsid w:val="00C62B81"/>
    <w:rsid w:val="00C62BCC"/>
    <w:rsid w:val="00C63108"/>
    <w:rsid w:val="00C63B54"/>
    <w:rsid w:val="00C642E3"/>
    <w:rsid w:val="00C64E28"/>
    <w:rsid w:val="00C650F4"/>
    <w:rsid w:val="00C65B24"/>
    <w:rsid w:val="00C66F0B"/>
    <w:rsid w:val="00C6724A"/>
    <w:rsid w:val="00C677CB"/>
    <w:rsid w:val="00C70226"/>
    <w:rsid w:val="00C7235F"/>
    <w:rsid w:val="00C72362"/>
    <w:rsid w:val="00C731C8"/>
    <w:rsid w:val="00C73290"/>
    <w:rsid w:val="00C736BC"/>
    <w:rsid w:val="00C73C79"/>
    <w:rsid w:val="00C747D3"/>
    <w:rsid w:val="00C75027"/>
    <w:rsid w:val="00C75809"/>
    <w:rsid w:val="00C7610C"/>
    <w:rsid w:val="00C766B7"/>
    <w:rsid w:val="00C805DA"/>
    <w:rsid w:val="00C80740"/>
    <w:rsid w:val="00C81950"/>
    <w:rsid w:val="00C81C9C"/>
    <w:rsid w:val="00C8315C"/>
    <w:rsid w:val="00C855C8"/>
    <w:rsid w:val="00C87057"/>
    <w:rsid w:val="00C8774C"/>
    <w:rsid w:val="00C87BFA"/>
    <w:rsid w:val="00C87E1F"/>
    <w:rsid w:val="00C90A71"/>
    <w:rsid w:val="00C9285D"/>
    <w:rsid w:val="00C9325C"/>
    <w:rsid w:val="00C95372"/>
    <w:rsid w:val="00C96E0F"/>
    <w:rsid w:val="00C97663"/>
    <w:rsid w:val="00C9773F"/>
    <w:rsid w:val="00CA0D3A"/>
    <w:rsid w:val="00CA2725"/>
    <w:rsid w:val="00CA2F3D"/>
    <w:rsid w:val="00CA380B"/>
    <w:rsid w:val="00CA39BC"/>
    <w:rsid w:val="00CA407D"/>
    <w:rsid w:val="00CA4CCC"/>
    <w:rsid w:val="00CA5BD3"/>
    <w:rsid w:val="00CA68C8"/>
    <w:rsid w:val="00CA7639"/>
    <w:rsid w:val="00CA7ED2"/>
    <w:rsid w:val="00CB094D"/>
    <w:rsid w:val="00CB3508"/>
    <w:rsid w:val="00CB4256"/>
    <w:rsid w:val="00CB4A37"/>
    <w:rsid w:val="00CB6062"/>
    <w:rsid w:val="00CB7DE2"/>
    <w:rsid w:val="00CB7FF4"/>
    <w:rsid w:val="00CC01EC"/>
    <w:rsid w:val="00CC044F"/>
    <w:rsid w:val="00CC41AB"/>
    <w:rsid w:val="00CC47AE"/>
    <w:rsid w:val="00CC5702"/>
    <w:rsid w:val="00CC62D7"/>
    <w:rsid w:val="00CC6BB4"/>
    <w:rsid w:val="00CC73EC"/>
    <w:rsid w:val="00CD01C4"/>
    <w:rsid w:val="00CD0426"/>
    <w:rsid w:val="00CD05BF"/>
    <w:rsid w:val="00CD06A5"/>
    <w:rsid w:val="00CD0C56"/>
    <w:rsid w:val="00CD0D29"/>
    <w:rsid w:val="00CD219E"/>
    <w:rsid w:val="00CD2576"/>
    <w:rsid w:val="00CD4C71"/>
    <w:rsid w:val="00CD4D27"/>
    <w:rsid w:val="00CD513E"/>
    <w:rsid w:val="00CD5942"/>
    <w:rsid w:val="00CE0CDE"/>
    <w:rsid w:val="00CE37C0"/>
    <w:rsid w:val="00CE5136"/>
    <w:rsid w:val="00CE52F4"/>
    <w:rsid w:val="00CE5E1B"/>
    <w:rsid w:val="00CE6009"/>
    <w:rsid w:val="00CE7917"/>
    <w:rsid w:val="00CF1BA2"/>
    <w:rsid w:val="00CF3821"/>
    <w:rsid w:val="00CF39DB"/>
    <w:rsid w:val="00CF39F0"/>
    <w:rsid w:val="00CF5490"/>
    <w:rsid w:val="00CF6420"/>
    <w:rsid w:val="00CF66C3"/>
    <w:rsid w:val="00CF6739"/>
    <w:rsid w:val="00CF67A4"/>
    <w:rsid w:val="00CF6DF3"/>
    <w:rsid w:val="00CF7567"/>
    <w:rsid w:val="00CF7DAB"/>
    <w:rsid w:val="00D000F3"/>
    <w:rsid w:val="00D00480"/>
    <w:rsid w:val="00D0093F"/>
    <w:rsid w:val="00D018C7"/>
    <w:rsid w:val="00D0209C"/>
    <w:rsid w:val="00D027DA"/>
    <w:rsid w:val="00D02FBC"/>
    <w:rsid w:val="00D06511"/>
    <w:rsid w:val="00D07AA3"/>
    <w:rsid w:val="00D1035F"/>
    <w:rsid w:val="00D11161"/>
    <w:rsid w:val="00D1562C"/>
    <w:rsid w:val="00D15A2F"/>
    <w:rsid w:val="00D16525"/>
    <w:rsid w:val="00D167BD"/>
    <w:rsid w:val="00D16DC9"/>
    <w:rsid w:val="00D171B7"/>
    <w:rsid w:val="00D1772E"/>
    <w:rsid w:val="00D2019B"/>
    <w:rsid w:val="00D20A0E"/>
    <w:rsid w:val="00D214CD"/>
    <w:rsid w:val="00D21EFB"/>
    <w:rsid w:val="00D23022"/>
    <w:rsid w:val="00D232EB"/>
    <w:rsid w:val="00D23FFF"/>
    <w:rsid w:val="00D24999"/>
    <w:rsid w:val="00D24BA3"/>
    <w:rsid w:val="00D26292"/>
    <w:rsid w:val="00D266C3"/>
    <w:rsid w:val="00D31118"/>
    <w:rsid w:val="00D326FF"/>
    <w:rsid w:val="00D32AE1"/>
    <w:rsid w:val="00D32F91"/>
    <w:rsid w:val="00D33127"/>
    <w:rsid w:val="00D3566F"/>
    <w:rsid w:val="00D3652F"/>
    <w:rsid w:val="00D36CD9"/>
    <w:rsid w:val="00D372D4"/>
    <w:rsid w:val="00D408BD"/>
    <w:rsid w:val="00D429F6"/>
    <w:rsid w:val="00D474EF"/>
    <w:rsid w:val="00D477EF"/>
    <w:rsid w:val="00D502B1"/>
    <w:rsid w:val="00D502DA"/>
    <w:rsid w:val="00D510DB"/>
    <w:rsid w:val="00D514F9"/>
    <w:rsid w:val="00D5239B"/>
    <w:rsid w:val="00D526CF"/>
    <w:rsid w:val="00D52BE2"/>
    <w:rsid w:val="00D53224"/>
    <w:rsid w:val="00D53BFF"/>
    <w:rsid w:val="00D54940"/>
    <w:rsid w:val="00D553AB"/>
    <w:rsid w:val="00D56D81"/>
    <w:rsid w:val="00D611A8"/>
    <w:rsid w:val="00D61BDB"/>
    <w:rsid w:val="00D61EDB"/>
    <w:rsid w:val="00D630DE"/>
    <w:rsid w:val="00D630F0"/>
    <w:rsid w:val="00D6462D"/>
    <w:rsid w:val="00D64DF3"/>
    <w:rsid w:val="00D6635B"/>
    <w:rsid w:val="00D6785B"/>
    <w:rsid w:val="00D7195A"/>
    <w:rsid w:val="00D7384D"/>
    <w:rsid w:val="00D747CD"/>
    <w:rsid w:val="00D76FAE"/>
    <w:rsid w:val="00D800DD"/>
    <w:rsid w:val="00D802D5"/>
    <w:rsid w:val="00D80C86"/>
    <w:rsid w:val="00D80FD0"/>
    <w:rsid w:val="00D812ED"/>
    <w:rsid w:val="00D819DF"/>
    <w:rsid w:val="00D81A87"/>
    <w:rsid w:val="00D82477"/>
    <w:rsid w:val="00D8269E"/>
    <w:rsid w:val="00D8380A"/>
    <w:rsid w:val="00D83AC7"/>
    <w:rsid w:val="00D83C03"/>
    <w:rsid w:val="00D83E90"/>
    <w:rsid w:val="00D85149"/>
    <w:rsid w:val="00D8531D"/>
    <w:rsid w:val="00D85A55"/>
    <w:rsid w:val="00D864EE"/>
    <w:rsid w:val="00D872BD"/>
    <w:rsid w:val="00D873DD"/>
    <w:rsid w:val="00D87807"/>
    <w:rsid w:val="00D90164"/>
    <w:rsid w:val="00D917A7"/>
    <w:rsid w:val="00D91896"/>
    <w:rsid w:val="00D92028"/>
    <w:rsid w:val="00D93CA5"/>
    <w:rsid w:val="00D93F3E"/>
    <w:rsid w:val="00D9400E"/>
    <w:rsid w:val="00D95F17"/>
    <w:rsid w:val="00D9636B"/>
    <w:rsid w:val="00D9757B"/>
    <w:rsid w:val="00DA0D1D"/>
    <w:rsid w:val="00DA245F"/>
    <w:rsid w:val="00DA25A0"/>
    <w:rsid w:val="00DA2EBC"/>
    <w:rsid w:val="00DA42FF"/>
    <w:rsid w:val="00DA450D"/>
    <w:rsid w:val="00DA474E"/>
    <w:rsid w:val="00DA49C8"/>
    <w:rsid w:val="00DA4CB2"/>
    <w:rsid w:val="00DA6CCF"/>
    <w:rsid w:val="00DA6D2D"/>
    <w:rsid w:val="00DB05C4"/>
    <w:rsid w:val="00DB065A"/>
    <w:rsid w:val="00DB11D0"/>
    <w:rsid w:val="00DB2036"/>
    <w:rsid w:val="00DB264D"/>
    <w:rsid w:val="00DB4284"/>
    <w:rsid w:val="00DB45E0"/>
    <w:rsid w:val="00DB5077"/>
    <w:rsid w:val="00DB5216"/>
    <w:rsid w:val="00DB58DD"/>
    <w:rsid w:val="00DB643D"/>
    <w:rsid w:val="00DB6A9C"/>
    <w:rsid w:val="00DB7AC9"/>
    <w:rsid w:val="00DC1936"/>
    <w:rsid w:val="00DC2F71"/>
    <w:rsid w:val="00DC37ED"/>
    <w:rsid w:val="00DC47F8"/>
    <w:rsid w:val="00DC4877"/>
    <w:rsid w:val="00DC6428"/>
    <w:rsid w:val="00DC67AD"/>
    <w:rsid w:val="00DC686A"/>
    <w:rsid w:val="00DC694A"/>
    <w:rsid w:val="00DC7806"/>
    <w:rsid w:val="00DD061C"/>
    <w:rsid w:val="00DD0B81"/>
    <w:rsid w:val="00DD153C"/>
    <w:rsid w:val="00DD16E8"/>
    <w:rsid w:val="00DD1F27"/>
    <w:rsid w:val="00DD3CF7"/>
    <w:rsid w:val="00DD4072"/>
    <w:rsid w:val="00DD493A"/>
    <w:rsid w:val="00DD4B5E"/>
    <w:rsid w:val="00DD6E58"/>
    <w:rsid w:val="00DE3F70"/>
    <w:rsid w:val="00DE405A"/>
    <w:rsid w:val="00DE4266"/>
    <w:rsid w:val="00DE4D3E"/>
    <w:rsid w:val="00DE5EB7"/>
    <w:rsid w:val="00DE696B"/>
    <w:rsid w:val="00DE7278"/>
    <w:rsid w:val="00DE72A7"/>
    <w:rsid w:val="00DE75B2"/>
    <w:rsid w:val="00DF08FC"/>
    <w:rsid w:val="00DF0D90"/>
    <w:rsid w:val="00DF1525"/>
    <w:rsid w:val="00DF27B3"/>
    <w:rsid w:val="00DF2925"/>
    <w:rsid w:val="00DF2DB0"/>
    <w:rsid w:val="00DF3398"/>
    <w:rsid w:val="00DF36EC"/>
    <w:rsid w:val="00DF3F59"/>
    <w:rsid w:val="00DF419A"/>
    <w:rsid w:val="00DF43EE"/>
    <w:rsid w:val="00DF4D2B"/>
    <w:rsid w:val="00DF59C2"/>
    <w:rsid w:val="00DF66A1"/>
    <w:rsid w:val="00DF69EE"/>
    <w:rsid w:val="00E000D5"/>
    <w:rsid w:val="00E010BD"/>
    <w:rsid w:val="00E042FE"/>
    <w:rsid w:val="00E05672"/>
    <w:rsid w:val="00E105CE"/>
    <w:rsid w:val="00E106DE"/>
    <w:rsid w:val="00E1080B"/>
    <w:rsid w:val="00E10E0B"/>
    <w:rsid w:val="00E111D9"/>
    <w:rsid w:val="00E139FE"/>
    <w:rsid w:val="00E13C4B"/>
    <w:rsid w:val="00E147FC"/>
    <w:rsid w:val="00E148CF"/>
    <w:rsid w:val="00E1545F"/>
    <w:rsid w:val="00E15E50"/>
    <w:rsid w:val="00E16C35"/>
    <w:rsid w:val="00E1757F"/>
    <w:rsid w:val="00E17707"/>
    <w:rsid w:val="00E21F96"/>
    <w:rsid w:val="00E23296"/>
    <w:rsid w:val="00E24197"/>
    <w:rsid w:val="00E24477"/>
    <w:rsid w:val="00E24CB1"/>
    <w:rsid w:val="00E26242"/>
    <w:rsid w:val="00E30205"/>
    <w:rsid w:val="00E34B05"/>
    <w:rsid w:val="00E353BB"/>
    <w:rsid w:val="00E3544F"/>
    <w:rsid w:val="00E36A38"/>
    <w:rsid w:val="00E37B3E"/>
    <w:rsid w:val="00E37BC0"/>
    <w:rsid w:val="00E37C58"/>
    <w:rsid w:val="00E41C8C"/>
    <w:rsid w:val="00E43AA4"/>
    <w:rsid w:val="00E457CD"/>
    <w:rsid w:val="00E465BD"/>
    <w:rsid w:val="00E468AF"/>
    <w:rsid w:val="00E47F75"/>
    <w:rsid w:val="00E50CC1"/>
    <w:rsid w:val="00E513C1"/>
    <w:rsid w:val="00E5177A"/>
    <w:rsid w:val="00E518CD"/>
    <w:rsid w:val="00E5263B"/>
    <w:rsid w:val="00E5332E"/>
    <w:rsid w:val="00E53A17"/>
    <w:rsid w:val="00E55E0E"/>
    <w:rsid w:val="00E56C47"/>
    <w:rsid w:val="00E56F5B"/>
    <w:rsid w:val="00E62194"/>
    <w:rsid w:val="00E62E1F"/>
    <w:rsid w:val="00E62E37"/>
    <w:rsid w:val="00E64AC6"/>
    <w:rsid w:val="00E65383"/>
    <w:rsid w:val="00E65963"/>
    <w:rsid w:val="00E65FE2"/>
    <w:rsid w:val="00E662D3"/>
    <w:rsid w:val="00E66479"/>
    <w:rsid w:val="00E66619"/>
    <w:rsid w:val="00E66921"/>
    <w:rsid w:val="00E675EB"/>
    <w:rsid w:val="00E677E9"/>
    <w:rsid w:val="00E70820"/>
    <w:rsid w:val="00E70BF6"/>
    <w:rsid w:val="00E710E5"/>
    <w:rsid w:val="00E711B5"/>
    <w:rsid w:val="00E752EA"/>
    <w:rsid w:val="00E756CA"/>
    <w:rsid w:val="00E75A82"/>
    <w:rsid w:val="00E7762C"/>
    <w:rsid w:val="00E77F3C"/>
    <w:rsid w:val="00E8184C"/>
    <w:rsid w:val="00E8288A"/>
    <w:rsid w:val="00E82EFE"/>
    <w:rsid w:val="00E8516A"/>
    <w:rsid w:val="00E8582B"/>
    <w:rsid w:val="00E86CF3"/>
    <w:rsid w:val="00E90C50"/>
    <w:rsid w:val="00E9137F"/>
    <w:rsid w:val="00E9155D"/>
    <w:rsid w:val="00E91C12"/>
    <w:rsid w:val="00E922B2"/>
    <w:rsid w:val="00E92AF1"/>
    <w:rsid w:val="00E92BBC"/>
    <w:rsid w:val="00E97CC6"/>
    <w:rsid w:val="00E97E65"/>
    <w:rsid w:val="00EA225A"/>
    <w:rsid w:val="00EA22EE"/>
    <w:rsid w:val="00EA2621"/>
    <w:rsid w:val="00EA3EED"/>
    <w:rsid w:val="00EA61EE"/>
    <w:rsid w:val="00EA63B9"/>
    <w:rsid w:val="00EA6A77"/>
    <w:rsid w:val="00EA7874"/>
    <w:rsid w:val="00EA7A80"/>
    <w:rsid w:val="00EB2DC3"/>
    <w:rsid w:val="00EB395D"/>
    <w:rsid w:val="00EB3F47"/>
    <w:rsid w:val="00EB4ABD"/>
    <w:rsid w:val="00EB517D"/>
    <w:rsid w:val="00EB616E"/>
    <w:rsid w:val="00EB6640"/>
    <w:rsid w:val="00EB686E"/>
    <w:rsid w:val="00EB79D0"/>
    <w:rsid w:val="00EB7C5B"/>
    <w:rsid w:val="00EC0258"/>
    <w:rsid w:val="00EC0963"/>
    <w:rsid w:val="00EC0C5F"/>
    <w:rsid w:val="00EC0D49"/>
    <w:rsid w:val="00EC2A9D"/>
    <w:rsid w:val="00EC2F27"/>
    <w:rsid w:val="00EC55C1"/>
    <w:rsid w:val="00EC5B05"/>
    <w:rsid w:val="00ED2E61"/>
    <w:rsid w:val="00ED2FE9"/>
    <w:rsid w:val="00ED33B2"/>
    <w:rsid w:val="00ED394B"/>
    <w:rsid w:val="00ED3A21"/>
    <w:rsid w:val="00ED3BC0"/>
    <w:rsid w:val="00ED6571"/>
    <w:rsid w:val="00ED6CA9"/>
    <w:rsid w:val="00ED73AA"/>
    <w:rsid w:val="00ED763B"/>
    <w:rsid w:val="00ED7F02"/>
    <w:rsid w:val="00EE020A"/>
    <w:rsid w:val="00EE0A6C"/>
    <w:rsid w:val="00EE3058"/>
    <w:rsid w:val="00EE3A4A"/>
    <w:rsid w:val="00EE42A6"/>
    <w:rsid w:val="00EE42BD"/>
    <w:rsid w:val="00EE497E"/>
    <w:rsid w:val="00EE4AFD"/>
    <w:rsid w:val="00EE789C"/>
    <w:rsid w:val="00EF0AF4"/>
    <w:rsid w:val="00EF2696"/>
    <w:rsid w:val="00EF30D4"/>
    <w:rsid w:val="00EF4322"/>
    <w:rsid w:val="00EF618A"/>
    <w:rsid w:val="00F004A6"/>
    <w:rsid w:val="00F00BA1"/>
    <w:rsid w:val="00F0153A"/>
    <w:rsid w:val="00F023D0"/>
    <w:rsid w:val="00F03498"/>
    <w:rsid w:val="00F03630"/>
    <w:rsid w:val="00F04972"/>
    <w:rsid w:val="00F051B6"/>
    <w:rsid w:val="00F0522B"/>
    <w:rsid w:val="00F0570C"/>
    <w:rsid w:val="00F05ACC"/>
    <w:rsid w:val="00F06410"/>
    <w:rsid w:val="00F06682"/>
    <w:rsid w:val="00F10399"/>
    <w:rsid w:val="00F127B5"/>
    <w:rsid w:val="00F12B57"/>
    <w:rsid w:val="00F13254"/>
    <w:rsid w:val="00F1346C"/>
    <w:rsid w:val="00F15B80"/>
    <w:rsid w:val="00F17BE8"/>
    <w:rsid w:val="00F2105B"/>
    <w:rsid w:val="00F215CC"/>
    <w:rsid w:val="00F216A5"/>
    <w:rsid w:val="00F2200C"/>
    <w:rsid w:val="00F22B7C"/>
    <w:rsid w:val="00F22B92"/>
    <w:rsid w:val="00F23357"/>
    <w:rsid w:val="00F242E1"/>
    <w:rsid w:val="00F246E0"/>
    <w:rsid w:val="00F25E72"/>
    <w:rsid w:val="00F25FCE"/>
    <w:rsid w:val="00F3013F"/>
    <w:rsid w:val="00F3046A"/>
    <w:rsid w:val="00F30B5A"/>
    <w:rsid w:val="00F313C6"/>
    <w:rsid w:val="00F31600"/>
    <w:rsid w:val="00F324E5"/>
    <w:rsid w:val="00F32716"/>
    <w:rsid w:val="00F34641"/>
    <w:rsid w:val="00F34D51"/>
    <w:rsid w:val="00F36F27"/>
    <w:rsid w:val="00F37226"/>
    <w:rsid w:val="00F4256F"/>
    <w:rsid w:val="00F42917"/>
    <w:rsid w:val="00F43A89"/>
    <w:rsid w:val="00F43C83"/>
    <w:rsid w:val="00F4500D"/>
    <w:rsid w:val="00F4506E"/>
    <w:rsid w:val="00F456AC"/>
    <w:rsid w:val="00F46340"/>
    <w:rsid w:val="00F469CD"/>
    <w:rsid w:val="00F52CD5"/>
    <w:rsid w:val="00F5375E"/>
    <w:rsid w:val="00F54318"/>
    <w:rsid w:val="00F57E9C"/>
    <w:rsid w:val="00F60704"/>
    <w:rsid w:val="00F611B8"/>
    <w:rsid w:val="00F61C83"/>
    <w:rsid w:val="00F62875"/>
    <w:rsid w:val="00F64F83"/>
    <w:rsid w:val="00F65985"/>
    <w:rsid w:val="00F66CB2"/>
    <w:rsid w:val="00F67637"/>
    <w:rsid w:val="00F67B17"/>
    <w:rsid w:val="00F702D7"/>
    <w:rsid w:val="00F707D7"/>
    <w:rsid w:val="00F7092D"/>
    <w:rsid w:val="00F710B4"/>
    <w:rsid w:val="00F7162D"/>
    <w:rsid w:val="00F71AF8"/>
    <w:rsid w:val="00F71B13"/>
    <w:rsid w:val="00F71B20"/>
    <w:rsid w:val="00F71D82"/>
    <w:rsid w:val="00F721B4"/>
    <w:rsid w:val="00F72C50"/>
    <w:rsid w:val="00F73C44"/>
    <w:rsid w:val="00F747B2"/>
    <w:rsid w:val="00F74C99"/>
    <w:rsid w:val="00F75B5B"/>
    <w:rsid w:val="00F7743E"/>
    <w:rsid w:val="00F77E0A"/>
    <w:rsid w:val="00F80A82"/>
    <w:rsid w:val="00F81AF5"/>
    <w:rsid w:val="00F829A3"/>
    <w:rsid w:val="00F83E9A"/>
    <w:rsid w:val="00F861D6"/>
    <w:rsid w:val="00F8700A"/>
    <w:rsid w:val="00F8799A"/>
    <w:rsid w:val="00F9011A"/>
    <w:rsid w:val="00F91309"/>
    <w:rsid w:val="00F935B7"/>
    <w:rsid w:val="00F93DAF"/>
    <w:rsid w:val="00F956DC"/>
    <w:rsid w:val="00F95B20"/>
    <w:rsid w:val="00F9650A"/>
    <w:rsid w:val="00F96BC8"/>
    <w:rsid w:val="00F9718F"/>
    <w:rsid w:val="00F9758B"/>
    <w:rsid w:val="00F97C67"/>
    <w:rsid w:val="00F97CB4"/>
    <w:rsid w:val="00FA01D9"/>
    <w:rsid w:val="00FA0FDF"/>
    <w:rsid w:val="00FA1316"/>
    <w:rsid w:val="00FA1EA7"/>
    <w:rsid w:val="00FA2303"/>
    <w:rsid w:val="00FA33A0"/>
    <w:rsid w:val="00FA3909"/>
    <w:rsid w:val="00FA3EDC"/>
    <w:rsid w:val="00FA4139"/>
    <w:rsid w:val="00FA4C12"/>
    <w:rsid w:val="00FA4E51"/>
    <w:rsid w:val="00FA5A50"/>
    <w:rsid w:val="00FA712C"/>
    <w:rsid w:val="00FA72EC"/>
    <w:rsid w:val="00FA7510"/>
    <w:rsid w:val="00FB00CC"/>
    <w:rsid w:val="00FB2C63"/>
    <w:rsid w:val="00FB2EFF"/>
    <w:rsid w:val="00FB2F7C"/>
    <w:rsid w:val="00FB354A"/>
    <w:rsid w:val="00FB4252"/>
    <w:rsid w:val="00FB4CAC"/>
    <w:rsid w:val="00FB4FF6"/>
    <w:rsid w:val="00FB5CA4"/>
    <w:rsid w:val="00FB6415"/>
    <w:rsid w:val="00FB7BC3"/>
    <w:rsid w:val="00FB7E31"/>
    <w:rsid w:val="00FC2D73"/>
    <w:rsid w:val="00FC2D83"/>
    <w:rsid w:val="00FC2F9A"/>
    <w:rsid w:val="00FC4E48"/>
    <w:rsid w:val="00FC58AB"/>
    <w:rsid w:val="00FC62F6"/>
    <w:rsid w:val="00FC6414"/>
    <w:rsid w:val="00FC6790"/>
    <w:rsid w:val="00FD0015"/>
    <w:rsid w:val="00FD079E"/>
    <w:rsid w:val="00FD097A"/>
    <w:rsid w:val="00FD1905"/>
    <w:rsid w:val="00FD1DE6"/>
    <w:rsid w:val="00FD2445"/>
    <w:rsid w:val="00FD3548"/>
    <w:rsid w:val="00FD4B8B"/>
    <w:rsid w:val="00FD59DF"/>
    <w:rsid w:val="00FD6DD9"/>
    <w:rsid w:val="00FD6EF7"/>
    <w:rsid w:val="00FD7A35"/>
    <w:rsid w:val="00FE0973"/>
    <w:rsid w:val="00FE0A54"/>
    <w:rsid w:val="00FE1733"/>
    <w:rsid w:val="00FE2A36"/>
    <w:rsid w:val="00FE317A"/>
    <w:rsid w:val="00FE3B17"/>
    <w:rsid w:val="00FE4478"/>
    <w:rsid w:val="00FE44C1"/>
    <w:rsid w:val="00FE490B"/>
    <w:rsid w:val="00FE5477"/>
    <w:rsid w:val="00FE5A3A"/>
    <w:rsid w:val="00FE6833"/>
    <w:rsid w:val="00FE68FB"/>
    <w:rsid w:val="00FE6FBF"/>
    <w:rsid w:val="00FF02D8"/>
    <w:rsid w:val="00FF05B0"/>
    <w:rsid w:val="00FF0A90"/>
    <w:rsid w:val="00FF0DE2"/>
    <w:rsid w:val="00FF1097"/>
    <w:rsid w:val="00FF157F"/>
    <w:rsid w:val="00FF2716"/>
    <w:rsid w:val="00FF3837"/>
    <w:rsid w:val="00FF44D9"/>
    <w:rsid w:val="00FF5024"/>
    <w:rsid w:val="00FF7736"/>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lp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qFormat/>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lp1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qFormat/>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C87057"/>
    <w:pPr>
      <w:tabs>
        <w:tab w:val="left" w:pos="1320"/>
        <w:tab w:val="right" w:leader="dot" w:pos="8263"/>
      </w:tabs>
      <w:spacing w:after="0" w:line="240" w:lineRule="auto"/>
      <w:ind w:left="400"/>
      <w:jc w:val="both"/>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qFormat/>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qFormat/>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paragraph" w:customStyle="1" w:styleId="Sinespaciado1">
    <w:name w:val="Sin espaciado1"/>
    <w:basedOn w:val="Normal"/>
    <w:uiPriority w:val="1"/>
    <w:qFormat/>
    <w:rsid w:val="00485F44"/>
    <w:pPr>
      <w:spacing w:after="0" w:line="240" w:lineRule="auto"/>
      <w:jc w:val="both"/>
    </w:pPr>
    <w:rPr>
      <w:rFonts w:cstheme="minorBidi"/>
      <w:sz w:val="18"/>
      <w:szCs w:val="24"/>
    </w:rPr>
  </w:style>
  <w:style w:type="paragraph" w:styleId="Textoindependiente">
    <w:name w:val="Body Text"/>
    <w:basedOn w:val="Normal"/>
    <w:link w:val="TextoindependienteCar"/>
    <w:uiPriority w:val="99"/>
    <w:unhideWhenUsed/>
    <w:rsid w:val="00C340D9"/>
    <w:pPr>
      <w:spacing w:after="120"/>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C340D9"/>
  </w:style>
  <w:style w:type="character" w:styleId="Mencinsinresolver">
    <w:name w:val="Unresolved Mention"/>
    <w:basedOn w:val="Fuentedeprrafopredeter"/>
    <w:uiPriority w:val="99"/>
    <w:semiHidden/>
    <w:unhideWhenUsed/>
    <w:rsid w:val="00C340D9"/>
    <w:rPr>
      <w:color w:val="605E5C"/>
      <w:shd w:val="clear" w:color="auto" w:fill="E1DFDD"/>
    </w:rPr>
  </w:style>
  <w:style w:type="paragraph" w:customStyle="1" w:styleId="General">
    <w:name w:val="General"/>
    <w:basedOn w:val="Normal"/>
    <w:link w:val="GeneralCar"/>
    <w:uiPriority w:val="99"/>
    <w:rsid w:val="00D2499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D24999"/>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601">
      <w:bodyDiv w:val="1"/>
      <w:marLeft w:val="0"/>
      <w:marRight w:val="0"/>
      <w:marTop w:val="0"/>
      <w:marBottom w:val="0"/>
      <w:divBdr>
        <w:top w:val="none" w:sz="0" w:space="0" w:color="auto"/>
        <w:left w:val="none" w:sz="0" w:space="0" w:color="auto"/>
        <w:bottom w:val="none" w:sz="0" w:space="0" w:color="auto"/>
        <w:right w:val="none" w:sz="0" w:space="0" w:color="auto"/>
      </w:divBdr>
    </w:div>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5775093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65418998">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192504922">
      <w:bodyDiv w:val="1"/>
      <w:marLeft w:val="0"/>
      <w:marRight w:val="0"/>
      <w:marTop w:val="0"/>
      <w:marBottom w:val="0"/>
      <w:divBdr>
        <w:top w:val="none" w:sz="0" w:space="0" w:color="auto"/>
        <w:left w:val="none" w:sz="0" w:space="0" w:color="auto"/>
        <w:bottom w:val="none" w:sz="0" w:space="0" w:color="auto"/>
        <w:right w:val="none" w:sz="0" w:space="0" w:color="auto"/>
      </w:divBdr>
    </w:div>
    <w:div w:id="210651809">
      <w:bodyDiv w:val="1"/>
      <w:marLeft w:val="0"/>
      <w:marRight w:val="0"/>
      <w:marTop w:val="0"/>
      <w:marBottom w:val="0"/>
      <w:divBdr>
        <w:top w:val="none" w:sz="0" w:space="0" w:color="auto"/>
        <w:left w:val="none" w:sz="0" w:space="0" w:color="auto"/>
        <w:bottom w:val="none" w:sz="0" w:space="0" w:color="auto"/>
        <w:right w:val="none" w:sz="0" w:space="0" w:color="auto"/>
      </w:divBdr>
      <w:divsChild>
        <w:div w:id="1184326173">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958101895">
                  <w:marLeft w:val="0"/>
                  <w:marRight w:val="0"/>
                  <w:marTop w:val="0"/>
                  <w:marBottom w:val="0"/>
                  <w:divBdr>
                    <w:top w:val="none" w:sz="0" w:space="0" w:color="auto"/>
                    <w:left w:val="none" w:sz="0" w:space="0" w:color="auto"/>
                    <w:bottom w:val="none" w:sz="0" w:space="0" w:color="auto"/>
                    <w:right w:val="none" w:sz="0" w:space="0" w:color="auto"/>
                  </w:divBdr>
                  <w:divsChild>
                    <w:div w:id="479426089">
                      <w:marLeft w:val="0"/>
                      <w:marRight w:val="0"/>
                      <w:marTop w:val="0"/>
                      <w:marBottom w:val="0"/>
                      <w:divBdr>
                        <w:top w:val="none" w:sz="0" w:space="0" w:color="auto"/>
                        <w:left w:val="none" w:sz="0" w:space="0" w:color="auto"/>
                        <w:bottom w:val="none" w:sz="0" w:space="0" w:color="auto"/>
                        <w:right w:val="none" w:sz="0" w:space="0" w:color="auto"/>
                      </w:divBdr>
                      <w:divsChild>
                        <w:div w:id="2055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47767944">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636109675">
      <w:bodyDiv w:val="1"/>
      <w:marLeft w:val="0"/>
      <w:marRight w:val="0"/>
      <w:marTop w:val="0"/>
      <w:marBottom w:val="0"/>
      <w:divBdr>
        <w:top w:val="none" w:sz="0" w:space="0" w:color="auto"/>
        <w:left w:val="none" w:sz="0" w:space="0" w:color="auto"/>
        <w:bottom w:val="none" w:sz="0" w:space="0" w:color="auto"/>
        <w:right w:val="none" w:sz="0" w:space="0" w:color="auto"/>
      </w:divBdr>
      <w:divsChild>
        <w:div w:id="859052692">
          <w:marLeft w:val="0"/>
          <w:marRight w:val="0"/>
          <w:marTop w:val="0"/>
          <w:marBottom w:val="0"/>
          <w:divBdr>
            <w:top w:val="none" w:sz="0" w:space="0" w:color="auto"/>
            <w:left w:val="none" w:sz="0" w:space="0" w:color="auto"/>
            <w:bottom w:val="none" w:sz="0" w:space="0" w:color="auto"/>
            <w:right w:val="none" w:sz="0" w:space="0" w:color="auto"/>
          </w:divBdr>
        </w:div>
      </w:divsChild>
    </w:div>
    <w:div w:id="638804355">
      <w:bodyDiv w:val="1"/>
      <w:marLeft w:val="0"/>
      <w:marRight w:val="0"/>
      <w:marTop w:val="0"/>
      <w:marBottom w:val="0"/>
      <w:divBdr>
        <w:top w:val="none" w:sz="0" w:space="0" w:color="auto"/>
        <w:left w:val="none" w:sz="0" w:space="0" w:color="auto"/>
        <w:bottom w:val="none" w:sz="0" w:space="0" w:color="auto"/>
        <w:right w:val="none" w:sz="0" w:space="0" w:color="auto"/>
      </w:divBdr>
    </w:div>
    <w:div w:id="733937752">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46389752">
      <w:bodyDiv w:val="1"/>
      <w:marLeft w:val="0"/>
      <w:marRight w:val="0"/>
      <w:marTop w:val="0"/>
      <w:marBottom w:val="0"/>
      <w:divBdr>
        <w:top w:val="none" w:sz="0" w:space="0" w:color="auto"/>
        <w:left w:val="none" w:sz="0" w:space="0" w:color="auto"/>
        <w:bottom w:val="none" w:sz="0" w:space="0" w:color="auto"/>
        <w:right w:val="none" w:sz="0" w:space="0" w:color="auto"/>
      </w:divBdr>
    </w:div>
    <w:div w:id="774205910">
      <w:bodyDiv w:val="1"/>
      <w:marLeft w:val="0"/>
      <w:marRight w:val="0"/>
      <w:marTop w:val="0"/>
      <w:marBottom w:val="0"/>
      <w:divBdr>
        <w:top w:val="none" w:sz="0" w:space="0" w:color="auto"/>
        <w:left w:val="none" w:sz="0" w:space="0" w:color="auto"/>
        <w:bottom w:val="none" w:sz="0" w:space="0" w:color="auto"/>
        <w:right w:val="none" w:sz="0" w:space="0" w:color="auto"/>
      </w:divBdr>
    </w:div>
    <w:div w:id="829099619">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518285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97">
          <w:marLeft w:val="0"/>
          <w:marRight w:val="0"/>
          <w:marTop w:val="0"/>
          <w:marBottom w:val="0"/>
          <w:divBdr>
            <w:top w:val="none" w:sz="0" w:space="0" w:color="auto"/>
            <w:left w:val="none" w:sz="0" w:space="0" w:color="auto"/>
            <w:bottom w:val="none" w:sz="0" w:space="0" w:color="auto"/>
            <w:right w:val="none" w:sz="0" w:space="0" w:color="auto"/>
          </w:divBdr>
        </w:div>
        <w:div w:id="2147122973">
          <w:marLeft w:val="0"/>
          <w:marRight w:val="0"/>
          <w:marTop w:val="0"/>
          <w:marBottom w:val="0"/>
          <w:divBdr>
            <w:top w:val="none" w:sz="0" w:space="0" w:color="auto"/>
            <w:left w:val="none" w:sz="0" w:space="0" w:color="auto"/>
            <w:bottom w:val="none" w:sz="0" w:space="0" w:color="auto"/>
            <w:right w:val="none" w:sz="0" w:space="0" w:color="auto"/>
          </w:divBdr>
        </w:div>
      </w:divsChild>
    </w:div>
    <w:div w:id="1132098053">
      <w:bodyDiv w:val="1"/>
      <w:marLeft w:val="0"/>
      <w:marRight w:val="0"/>
      <w:marTop w:val="0"/>
      <w:marBottom w:val="0"/>
      <w:divBdr>
        <w:top w:val="none" w:sz="0" w:space="0" w:color="auto"/>
        <w:left w:val="none" w:sz="0" w:space="0" w:color="auto"/>
        <w:bottom w:val="none" w:sz="0" w:space="0" w:color="auto"/>
        <w:right w:val="none" w:sz="0" w:space="0" w:color="auto"/>
      </w:divBdr>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
    <w:div w:id="1202012864">
      <w:bodyDiv w:val="1"/>
      <w:marLeft w:val="0"/>
      <w:marRight w:val="0"/>
      <w:marTop w:val="0"/>
      <w:marBottom w:val="0"/>
      <w:divBdr>
        <w:top w:val="none" w:sz="0" w:space="0" w:color="auto"/>
        <w:left w:val="none" w:sz="0" w:space="0" w:color="auto"/>
        <w:bottom w:val="none" w:sz="0" w:space="0" w:color="auto"/>
        <w:right w:val="none" w:sz="0" w:space="0" w:color="auto"/>
      </w:divBdr>
    </w:div>
    <w:div w:id="1242056468">
      <w:bodyDiv w:val="1"/>
      <w:marLeft w:val="0"/>
      <w:marRight w:val="0"/>
      <w:marTop w:val="0"/>
      <w:marBottom w:val="0"/>
      <w:divBdr>
        <w:top w:val="none" w:sz="0" w:space="0" w:color="auto"/>
        <w:left w:val="none" w:sz="0" w:space="0" w:color="auto"/>
        <w:bottom w:val="none" w:sz="0" w:space="0" w:color="auto"/>
        <w:right w:val="none" w:sz="0" w:space="0" w:color="auto"/>
      </w:divBdr>
      <w:divsChild>
        <w:div w:id="1733964825">
          <w:marLeft w:val="0"/>
          <w:marRight w:val="0"/>
          <w:marTop w:val="0"/>
          <w:marBottom w:val="0"/>
          <w:divBdr>
            <w:top w:val="none" w:sz="0" w:space="0" w:color="auto"/>
            <w:left w:val="none" w:sz="0" w:space="0" w:color="auto"/>
            <w:bottom w:val="none" w:sz="0" w:space="0" w:color="auto"/>
            <w:right w:val="none" w:sz="0" w:space="0" w:color="auto"/>
          </w:divBdr>
        </w:div>
      </w:divsChild>
    </w:div>
    <w:div w:id="1300378086">
      <w:bodyDiv w:val="1"/>
      <w:marLeft w:val="0"/>
      <w:marRight w:val="0"/>
      <w:marTop w:val="0"/>
      <w:marBottom w:val="0"/>
      <w:divBdr>
        <w:top w:val="none" w:sz="0" w:space="0" w:color="auto"/>
        <w:left w:val="none" w:sz="0" w:space="0" w:color="auto"/>
        <w:bottom w:val="none" w:sz="0" w:space="0" w:color="auto"/>
        <w:right w:val="none" w:sz="0" w:space="0" w:color="auto"/>
      </w:divBdr>
    </w:div>
    <w:div w:id="1377849448">
      <w:bodyDiv w:val="1"/>
      <w:marLeft w:val="0"/>
      <w:marRight w:val="0"/>
      <w:marTop w:val="0"/>
      <w:marBottom w:val="0"/>
      <w:divBdr>
        <w:top w:val="none" w:sz="0" w:space="0" w:color="auto"/>
        <w:left w:val="none" w:sz="0" w:space="0" w:color="auto"/>
        <w:bottom w:val="none" w:sz="0" w:space="0" w:color="auto"/>
        <w:right w:val="none" w:sz="0" w:space="0" w:color="auto"/>
      </w:divBdr>
    </w:div>
    <w:div w:id="1399668736">
      <w:bodyDiv w:val="1"/>
      <w:marLeft w:val="0"/>
      <w:marRight w:val="0"/>
      <w:marTop w:val="0"/>
      <w:marBottom w:val="0"/>
      <w:divBdr>
        <w:top w:val="none" w:sz="0" w:space="0" w:color="auto"/>
        <w:left w:val="none" w:sz="0" w:space="0" w:color="auto"/>
        <w:bottom w:val="none" w:sz="0" w:space="0" w:color="auto"/>
        <w:right w:val="none" w:sz="0" w:space="0" w:color="auto"/>
      </w:divBdr>
    </w:div>
    <w:div w:id="1425371441">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667440240">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38643022">
      <w:bodyDiv w:val="1"/>
      <w:marLeft w:val="0"/>
      <w:marRight w:val="0"/>
      <w:marTop w:val="0"/>
      <w:marBottom w:val="0"/>
      <w:divBdr>
        <w:top w:val="none" w:sz="0" w:space="0" w:color="auto"/>
        <w:left w:val="none" w:sz="0" w:space="0" w:color="auto"/>
        <w:bottom w:val="none" w:sz="0" w:space="0" w:color="auto"/>
        <w:right w:val="none" w:sz="0" w:space="0" w:color="auto"/>
      </w:divBdr>
    </w:div>
    <w:div w:id="1874272092">
      <w:bodyDiv w:val="1"/>
      <w:marLeft w:val="0"/>
      <w:marRight w:val="0"/>
      <w:marTop w:val="0"/>
      <w:marBottom w:val="0"/>
      <w:divBdr>
        <w:top w:val="none" w:sz="0" w:space="0" w:color="auto"/>
        <w:left w:val="none" w:sz="0" w:space="0" w:color="auto"/>
        <w:bottom w:val="none" w:sz="0" w:space="0" w:color="auto"/>
        <w:right w:val="none" w:sz="0" w:space="0" w:color="auto"/>
      </w:divBdr>
    </w:div>
    <w:div w:id="1877505306">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0535506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7">
          <w:marLeft w:val="0"/>
          <w:marRight w:val="0"/>
          <w:marTop w:val="0"/>
          <w:marBottom w:val="0"/>
          <w:divBdr>
            <w:top w:val="none" w:sz="0" w:space="0" w:color="auto"/>
            <w:left w:val="none" w:sz="0" w:space="0" w:color="auto"/>
            <w:bottom w:val="none" w:sz="0" w:space="0" w:color="auto"/>
            <w:right w:val="none" w:sz="0" w:space="0" w:color="auto"/>
          </w:divBdr>
          <w:divsChild>
            <w:div w:id="1294483544">
              <w:marLeft w:val="0"/>
              <w:marRight w:val="0"/>
              <w:marTop w:val="0"/>
              <w:marBottom w:val="0"/>
              <w:divBdr>
                <w:top w:val="none" w:sz="0" w:space="0" w:color="auto"/>
                <w:left w:val="none" w:sz="0" w:space="0" w:color="auto"/>
                <w:bottom w:val="none" w:sz="0" w:space="0" w:color="auto"/>
                <w:right w:val="none" w:sz="0" w:space="0" w:color="auto"/>
              </w:divBdr>
              <w:divsChild>
                <w:div w:id="1935672976">
                  <w:marLeft w:val="0"/>
                  <w:marRight w:val="0"/>
                  <w:marTop w:val="0"/>
                  <w:marBottom w:val="0"/>
                  <w:divBdr>
                    <w:top w:val="none" w:sz="0" w:space="0" w:color="auto"/>
                    <w:left w:val="none" w:sz="0" w:space="0" w:color="auto"/>
                    <w:bottom w:val="none" w:sz="0" w:space="0" w:color="auto"/>
                    <w:right w:val="none" w:sz="0" w:space="0" w:color="auto"/>
                  </w:divBdr>
                  <w:divsChild>
                    <w:div w:id="1415860893">
                      <w:marLeft w:val="0"/>
                      <w:marRight w:val="0"/>
                      <w:marTop w:val="0"/>
                      <w:marBottom w:val="0"/>
                      <w:divBdr>
                        <w:top w:val="none" w:sz="0" w:space="0" w:color="auto"/>
                        <w:left w:val="none" w:sz="0" w:space="0" w:color="auto"/>
                        <w:bottom w:val="none" w:sz="0" w:space="0" w:color="auto"/>
                        <w:right w:val="none" w:sz="0" w:space="0" w:color="auto"/>
                      </w:divBdr>
                      <w:divsChild>
                        <w:div w:id="285044089">
                          <w:marLeft w:val="0"/>
                          <w:marRight w:val="0"/>
                          <w:marTop w:val="0"/>
                          <w:marBottom w:val="0"/>
                          <w:divBdr>
                            <w:top w:val="none" w:sz="0" w:space="0" w:color="auto"/>
                            <w:left w:val="none" w:sz="0" w:space="0" w:color="auto"/>
                            <w:bottom w:val="none" w:sz="0" w:space="0" w:color="auto"/>
                            <w:right w:val="none" w:sz="0" w:space="0" w:color="auto"/>
                          </w:divBdr>
                          <w:divsChild>
                            <w:div w:id="288510765">
                              <w:marLeft w:val="0"/>
                              <w:marRight w:val="0"/>
                              <w:marTop w:val="0"/>
                              <w:marBottom w:val="0"/>
                              <w:divBdr>
                                <w:top w:val="none" w:sz="0" w:space="0" w:color="auto"/>
                                <w:left w:val="none" w:sz="0" w:space="0" w:color="auto"/>
                                <w:bottom w:val="none" w:sz="0" w:space="0" w:color="auto"/>
                                <w:right w:val="none" w:sz="0" w:space="0" w:color="auto"/>
                              </w:divBdr>
                              <w:divsChild>
                                <w:div w:id="2102676529">
                                  <w:marLeft w:val="0"/>
                                  <w:marRight w:val="0"/>
                                  <w:marTop w:val="0"/>
                                  <w:marBottom w:val="0"/>
                                  <w:divBdr>
                                    <w:top w:val="none" w:sz="0" w:space="0" w:color="auto"/>
                                    <w:left w:val="none" w:sz="0" w:space="0" w:color="auto"/>
                                    <w:bottom w:val="none" w:sz="0" w:space="0" w:color="auto"/>
                                    <w:right w:val="none" w:sz="0" w:space="0" w:color="auto"/>
                                  </w:divBdr>
                                  <w:divsChild>
                                    <w:div w:id="2007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AA84-D4E6-4D26-8B54-4E583CF8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4982</Words>
  <Characters>27402</Characters>
  <Application>Microsoft Office Word</Application>
  <DocSecurity>0</DocSecurity>
  <Lines>228</Lines>
  <Paragraphs>64</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GLOSARIO</vt:lpstr>
      <vt:lpstr>ANTECEDENTES DEL CASO</vt:lpstr>
      <vt:lpstr>COMPETENCIA</vt:lpstr>
      <vt:lpstr>PROCEDENCIA</vt:lpstr>
      <vt:lpstr>ESTUDIO DE FONDO</vt:lpstr>
      <vt:lpstr>4.1. Materia de la controversia</vt:lpstr>
      <vt:lpstr>4.1.1. Resolución impugnada</vt:lpstr>
      <vt:lpstr>4.1.2. Planteamientos ante esta Sala </vt:lpstr>
      <vt:lpstr>4.2. Cuestión a resolver </vt:lpstr>
      <vt:lpstr>4.3. Decisión</vt:lpstr>
      <vt:lpstr>4.4. Justificación de la decisión</vt:lpstr>
      <vt:lpstr>4.4.1. Marco normativo del interés jurídico</vt:lpstr>
      <vt:lpstr>4.4.2. Marco normativo sobre el principio de exhaustividad</vt:lpstr>
      <vt:lpstr>4.4.3. El Tribunal Local de manera correcta determinó que los promoventes carecí</vt:lpstr>
      <vt:lpstr>5. RESOLUTIVO</vt:lpstr>
    </vt:vector>
  </TitlesOfParts>
  <Company>Hewlett-Packard</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zyanya.avilesn@te.gob.mx</dc:creator>
  <cp:lastModifiedBy>Zyanya Guadalupe Aviles Navarro</cp:lastModifiedBy>
  <cp:revision>3</cp:revision>
  <cp:lastPrinted>2021-08-25T05:01:00Z</cp:lastPrinted>
  <dcterms:created xsi:type="dcterms:W3CDTF">2021-08-25T05:01:00Z</dcterms:created>
  <dcterms:modified xsi:type="dcterms:W3CDTF">2021-08-25T05:10:00Z</dcterms:modified>
</cp:coreProperties>
</file>