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1"/>
        <w:tblW w:w="4997" w:type="dxa"/>
        <w:jc w:val="right"/>
        <w:tblLook w:val="04A0" w:firstRow="1" w:lastRow="0" w:firstColumn="1" w:lastColumn="0" w:noHBand="0" w:noVBand="1"/>
      </w:tblPr>
      <w:tblGrid>
        <w:gridCol w:w="4997"/>
      </w:tblGrid>
      <w:tr w:rsidR="00136401" w:rsidRPr="00132473" w14:paraId="102FC60B" w14:textId="77777777" w:rsidTr="00136401">
        <w:trPr>
          <w:trHeight w:val="5102"/>
          <w:jc w:val="right"/>
        </w:trPr>
        <w:tc>
          <w:tcPr>
            <w:tcW w:w="4997" w:type="dxa"/>
            <w:tcBorders>
              <w:top w:val="nil"/>
              <w:left w:val="nil"/>
              <w:bottom w:val="nil"/>
              <w:right w:val="nil"/>
            </w:tcBorders>
            <w:hideMark/>
          </w:tcPr>
          <w:p w14:paraId="31BDF43E" w14:textId="77777777" w:rsidR="00136401" w:rsidRPr="00132473" w:rsidRDefault="00136401" w:rsidP="00960547">
            <w:pPr>
              <w:spacing w:after="240" w:line="276" w:lineRule="auto"/>
              <w:jc w:val="both"/>
              <w:rPr>
                <w:rFonts w:ascii="Arial" w:hAnsi="Arial" w:cs="Arial"/>
                <w:b/>
                <w:sz w:val="24"/>
                <w:szCs w:val="24"/>
                <w:lang w:val="es-ES_tradnl"/>
              </w:rPr>
            </w:pPr>
            <w:r w:rsidRPr="00132473">
              <w:rPr>
                <w:rFonts w:ascii="Arial" w:hAnsi="Arial" w:cs="Arial"/>
                <w:b/>
                <w:sz w:val="24"/>
                <w:szCs w:val="24"/>
                <w:lang w:val="es-ES_tradnl"/>
              </w:rPr>
              <w:t xml:space="preserve">JUICIO PARA LA PROTECCIÓN DE LOS DERECHOS POLÍTICO-ELECTORALES DEL CIUDADANO </w:t>
            </w:r>
          </w:p>
          <w:p w14:paraId="5F4FAAD7" w14:textId="77777777" w:rsidR="00136401" w:rsidRPr="00132473" w:rsidRDefault="00136401" w:rsidP="00960547">
            <w:pPr>
              <w:spacing w:after="240" w:line="276" w:lineRule="auto"/>
              <w:jc w:val="both"/>
              <w:rPr>
                <w:rFonts w:ascii="Arial" w:eastAsia="Calibri" w:hAnsi="Arial" w:cs="Arial"/>
                <w:sz w:val="24"/>
                <w:szCs w:val="24"/>
              </w:rPr>
            </w:pPr>
            <w:r w:rsidRPr="00132473">
              <w:rPr>
                <w:rFonts w:ascii="Arial" w:eastAsia="Calibri" w:hAnsi="Arial" w:cs="Arial"/>
                <w:b/>
                <w:sz w:val="24"/>
                <w:szCs w:val="24"/>
              </w:rPr>
              <w:t>EXPEDIENTE:</w:t>
            </w:r>
            <w:r w:rsidRPr="00132473">
              <w:rPr>
                <w:rFonts w:ascii="Arial" w:eastAsia="Calibri" w:hAnsi="Arial" w:cs="Arial"/>
                <w:sz w:val="24"/>
                <w:szCs w:val="24"/>
              </w:rPr>
              <w:t xml:space="preserve"> SM-JDC-844/2021</w:t>
            </w:r>
          </w:p>
          <w:p w14:paraId="0E59DC6A" w14:textId="77777777" w:rsidR="00136401" w:rsidRPr="00132473" w:rsidRDefault="00136401" w:rsidP="00960547">
            <w:pPr>
              <w:pStyle w:val="Sinespaciado"/>
              <w:shd w:val="clear" w:color="auto" w:fill="FFFFFF" w:themeFill="background1"/>
              <w:spacing w:after="240" w:line="276" w:lineRule="auto"/>
              <w:rPr>
                <w:sz w:val="24"/>
                <w:lang w:val="es-ES_tradnl"/>
              </w:rPr>
            </w:pPr>
            <w:r w:rsidRPr="00132473">
              <w:rPr>
                <w:rFonts w:eastAsia="Times New Roman"/>
                <w:b/>
                <w:spacing w:val="-4"/>
                <w:sz w:val="24"/>
                <w:lang w:val="es-ES_tradnl" w:eastAsia="es-ES"/>
              </w:rPr>
              <w:t xml:space="preserve">ACTORA: </w:t>
            </w:r>
            <w:r w:rsidRPr="00132473">
              <w:rPr>
                <w:sz w:val="24"/>
                <w:lang w:val="es-ES_tradnl"/>
              </w:rPr>
              <w:t>NELSY KARENIA GODÍNE</w:t>
            </w:r>
            <w:r w:rsidR="00276888" w:rsidRPr="00132473">
              <w:rPr>
                <w:sz w:val="24"/>
                <w:lang w:val="es-ES_tradnl"/>
              </w:rPr>
              <w:t>S</w:t>
            </w:r>
            <w:r w:rsidRPr="00132473">
              <w:rPr>
                <w:sz w:val="24"/>
                <w:lang w:val="es-ES_tradnl"/>
              </w:rPr>
              <w:t xml:space="preserve"> AYALA</w:t>
            </w:r>
          </w:p>
          <w:p w14:paraId="28698DF9" w14:textId="77777777" w:rsidR="00136401" w:rsidRPr="00132473" w:rsidRDefault="00136401" w:rsidP="00960547">
            <w:pPr>
              <w:spacing w:after="240" w:line="276" w:lineRule="auto"/>
              <w:jc w:val="both"/>
              <w:rPr>
                <w:rFonts w:ascii="Arial" w:eastAsia="Calibri" w:hAnsi="Arial" w:cs="Arial"/>
                <w:bCs/>
                <w:sz w:val="24"/>
                <w:szCs w:val="24"/>
              </w:rPr>
            </w:pPr>
            <w:r w:rsidRPr="00132473">
              <w:rPr>
                <w:rFonts w:ascii="Arial" w:eastAsia="Times New Roman" w:hAnsi="Arial" w:cs="Arial"/>
                <w:b/>
                <w:sz w:val="24"/>
                <w:szCs w:val="24"/>
                <w:lang w:val="es-ES_tradnl" w:eastAsia="es-ES"/>
              </w:rPr>
              <w:t xml:space="preserve">RESPONSABLE: </w:t>
            </w:r>
            <w:r w:rsidRPr="00132473">
              <w:rPr>
                <w:rFonts w:ascii="Arial" w:eastAsia="Times New Roman" w:hAnsi="Arial" w:cs="Arial"/>
                <w:sz w:val="24"/>
                <w:szCs w:val="24"/>
                <w:lang w:val="es-ES_tradnl" w:eastAsia="es-ES"/>
              </w:rPr>
              <w:t xml:space="preserve">TRIBUNAL ESTATAL ELECTORAL DE GUANAJUATO </w:t>
            </w:r>
          </w:p>
          <w:p w14:paraId="74785D86" w14:textId="77777777" w:rsidR="00136401" w:rsidRPr="00132473" w:rsidRDefault="00136401" w:rsidP="00960547">
            <w:pPr>
              <w:spacing w:after="240" w:line="276" w:lineRule="auto"/>
              <w:jc w:val="both"/>
              <w:rPr>
                <w:rFonts w:ascii="Arial" w:eastAsia="Calibri" w:hAnsi="Arial" w:cs="Arial"/>
                <w:sz w:val="24"/>
                <w:szCs w:val="24"/>
              </w:rPr>
            </w:pPr>
            <w:r w:rsidRPr="00132473">
              <w:rPr>
                <w:rFonts w:ascii="Arial" w:eastAsia="Calibri" w:hAnsi="Arial" w:cs="Arial"/>
                <w:b/>
                <w:sz w:val="24"/>
                <w:szCs w:val="24"/>
              </w:rPr>
              <w:t>MAGISTRADA PONENTE:</w:t>
            </w:r>
            <w:r w:rsidRPr="00132473">
              <w:rPr>
                <w:rFonts w:ascii="Arial" w:eastAsia="Calibri" w:hAnsi="Arial" w:cs="Arial"/>
                <w:sz w:val="24"/>
                <w:szCs w:val="24"/>
              </w:rPr>
              <w:t xml:space="preserve"> CLAUDIA VALLE AGUILASOCHO</w:t>
            </w:r>
          </w:p>
          <w:p w14:paraId="720010BC" w14:textId="08247C22" w:rsidR="00132473" w:rsidRPr="00132473" w:rsidRDefault="00136401" w:rsidP="00960547">
            <w:pPr>
              <w:spacing w:after="240" w:line="276" w:lineRule="auto"/>
              <w:jc w:val="both"/>
              <w:rPr>
                <w:rFonts w:ascii="Arial" w:eastAsia="Calibri" w:hAnsi="Arial" w:cs="Arial"/>
                <w:sz w:val="24"/>
                <w:szCs w:val="24"/>
              </w:rPr>
            </w:pPr>
            <w:r w:rsidRPr="00132473">
              <w:rPr>
                <w:rFonts w:ascii="Arial" w:eastAsia="Calibri" w:hAnsi="Arial" w:cs="Arial"/>
                <w:b/>
                <w:sz w:val="24"/>
                <w:szCs w:val="24"/>
              </w:rPr>
              <w:t xml:space="preserve">SECRETARIO: </w:t>
            </w:r>
            <w:r w:rsidR="00132473" w:rsidRPr="00132473">
              <w:rPr>
                <w:rFonts w:ascii="Arial" w:eastAsia="Calibri" w:hAnsi="Arial" w:cs="Arial"/>
                <w:sz w:val="24"/>
                <w:szCs w:val="24"/>
              </w:rPr>
              <w:t>JUAN ANTONIO PALOMARES LEAL</w:t>
            </w:r>
          </w:p>
          <w:p w14:paraId="48A8D63D" w14:textId="0F664E04" w:rsidR="00136401" w:rsidRPr="00132473" w:rsidRDefault="00132473" w:rsidP="00960547">
            <w:pPr>
              <w:spacing w:after="240" w:line="276" w:lineRule="auto"/>
              <w:jc w:val="both"/>
              <w:rPr>
                <w:rFonts w:ascii="Arial" w:eastAsia="Calibri" w:hAnsi="Arial" w:cs="Arial"/>
                <w:sz w:val="24"/>
                <w:szCs w:val="24"/>
              </w:rPr>
            </w:pPr>
            <w:r w:rsidRPr="00132473">
              <w:rPr>
                <w:rFonts w:ascii="Arial" w:eastAsia="Calibri" w:hAnsi="Arial" w:cs="Arial"/>
                <w:b/>
                <w:sz w:val="24"/>
                <w:szCs w:val="24"/>
              </w:rPr>
              <w:t>COLABORÓ:</w:t>
            </w:r>
            <w:r w:rsidRPr="00132473">
              <w:rPr>
                <w:rFonts w:ascii="Arial" w:eastAsia="Calibri" w:hAnsi="Arial" w:cs="Arial"/>
                <w:sz w:val="24"/>
                <w:szCs w:val="24"/>
              </w:rPr>
              <w:t xml:space="preserve"> </w:t>
            </w:r>
            <w:r w:rsidR="00136401" w:rsidRPr="00132473">
              <w:rPr>
                <w:rFonts w:ascii="Arial" w:eastAsia="Calibri" w:hAnsi="Arial" w:cs="Arial"/>
                <w:sz w:val="24"/>
                <w:szCs w:val="24"/>
              </w:rPr>
              <w:t>JAVIER ASAF GARZA CAVAZOS</w:t>
            </w:r>
          </w:p>
        </w:tc>
      </w:tr>
    </w:tbl>
    <w:p w14:paraId="13CD4C58" w14:textId="77777777" w:rsidR="00136401" w:rsidRPr="00132473" w:rsidRDefault="00136401" w:rsidP="00136401">
      <w:pPr>
        <w:tabs>
          <w:tab w:val="left" w:pos="7470"/>
        </w:tabs>
        <w:spacing w:after="0" w:line="360" w:lineRule="auto"/>
        <w:jc w:val="both"/>
        <w:rPr>
          <w:rFonts w:ascii="Arial" w:eastAsia="Calibri" w:hAnsi="Arial" w:cs="Arial"/>
          <w:sz w:val="24"/>
          <w:szCs w:val="24"/>
        </w:rPr>
      </w:pPr>
    </w:p>
    <w:p w14:paraId="45F69639" w14:textId="7510BC2D" w:rsidR="00136401" w:rsidRPr="00132473" w:rsidRDefault="00136401" w:rsidP="00136401">
      <w:pPr>
        <w:tabs>
          <w:tab w:val="left" w:pos="7470"/>
        </w:tabs>
        <w:spacing w:after="240" w:line="360" w:lineRule="auto"/>
        <w:jc w:val="both"/>
        <w:rPr>
          <w:rFonts w:ascii="Arial" w:eastAsia="Calibri" w:hAnsi="Arial" w:cs="Arial"/>
          <w:sz w:val="24"/>
          <w:szCs w:val="24"/>
        </w:rPr>
      </w:pPr>
      <w:r w:rsidRPr="00132473">
        <w:rPr>
          <w:rFonts w:ascii="Arial" w:eastAsia="Calibri" w:hAnsi="Arial" w:cs="Arial"/>
          <w:sz w:val="24"/>
          <w:szCs w:val="24"/>
        </w:rPr>
        <w:t xml:space="preserve">Monterrey, Nuevo León, a </w:t>
      </w:r>
      <w:r w:rsidR="00132473" w:rsidRPr="00132473">
        <w:rPr>
          <w:rFonts w:ascii="Arial" w:eastAsia="Calibri" w:hAnsi="Arial" w:cs="Arial"/>
          <w:sz w:val="24"/>
          <w:szCs w:val="24"/>
        </w:rPr>
        <w:t xml:space="preserve">veinticinco </w:t>
      </w:r>
      <w:r w:rsidRPr="00132473">
        <w:rPr>
          <w:rFonts w:ascii="Arial" w:eastAsia="Calibri" w:hAnsi="Arial" w:cs="Arial"/>
          <w:sz w:val="24"/>
          <w:szCs w:val="24"/>
        </w:rPr>
        <w:t xml:space="preserve">de agosto de </w:t>
      </w:r>
      <w:proofErr w:type="gramStart"/>
      <w:r w:rsidRPr="00132473">
        <w:rPr>
          <w:rFonts w:ascii="Arial" w:eastAsia="Calibri" w:hAnsi="Arial" w:cs="Arial"/>
          <w:sz w:val="24"/>
          <w:szCs w:val="24"/>
        </w:rPr>
        <w:t>dos mil veintiuno</w:t>
      </w:r>
      <w:proofErr w:type="gramEnd"/>
      <w:r w:rsidRPr="00132473">
        <w:rPr>
          <w:rFonts w:ascii="Arial" w:eastAsia="Calibri" w:hAnsi="Arial" w:cs="Arial"/>
          <w:sz w:val="24"/>
          <w:szCs w:val="24"/>
        </w:rPr>
        <w:t>.</w:t>
      </w:r>
    </w:p>
    <w:p w14:paraId="1FEDE2C6" w14:textId="2253BE31" w:rsidR="00136401" w:rsidRPr="00132473" w:rsidRDefault="00136401" w:rsidP="00136401">
      <w:pPr>
        <w:spacing w:after="240" w:line="360" w:lineRule="auto"/>
        <w:jc w:val="both"/>
        <w:rPr>
          <w:rFonts w:ascii="Arial" w:hAnsi="Arial" w:cs="Arial"/>
          <w:sz w:val="24"/>
          <w:szCs w:val="24"/>
        </w:rPr>
      </w:pPr>
      <w:bookmarkStart w:id="0" w:name="_Hlk22065591"/>
      <w:bookmarkStart w:id="1" w:name="_Hlk16695620"/>
      <w:r w:rsidRPr="00132473">
        <w:rPr>
          <w:rFonts w:ascii="Arial" w:eastAsia="Calibri" w:hAnsi="Arial" w:cs="Arial"/>
          <w:b/>
          <w:sz w:val="24"/>
          <w:szCs w:val="24"/>
        </w:rPr>
        <w:t>Sentencia definitiva</w:t>
      </w:r>
      <w:r w:rsidRPr="00132473">
        <w:rPr>
          <w:rFonts w:ascii="Arial" w:eastAsia="Calibri" w:hAnsi="Arial" w:cs="Arial"/>
          <w:sz w:val="24"/>
          <w:szCs w:val="24"/>
        </w:rPr>
        <w:t xml:space="preserve"> que </w:t>
      </w:r>
      <w:r w:rsidRPr="00132473">
        <w:rPr>
          <w:rFonts w:ascii="Arial" w:eastAsia="Calibri" w:hAnsi="Arial" w:cs="Arial"/>
          <w:b/>
          <w:sz w:val="24"/>
          <w:szCs w:val="24"/>
        </w:rPr>
        <w:t xml:space="preserve">confirma </w:t>
      </w:r>
      <w:r w:rsidRPr="00132473">
        <w:rPr>
          <w:rFonts w:ascii="Arial" w:eastAsia="Calibri" w:hAnsi="Arial" w:cs="Arial"/>
          <w:sz w:val="24"/>
          <w:szCs w:val="24"/>
        </w:rPr>
        <w:t xml:space="preserve">el acuerdo plenario de diez de agosto de </w:t>
      </w:r>
      <w:proofErr w:type="gramStart"/>
      <w:r w:rsidRPr="00132473">
        <w:rPr>
          <w:rFonts w:ascii="Arial" w:eastAsia="Calibri" w:hAnsi="Arial" w:cs="Arial"/>
          <w:sz w:val="24"/>
          <w:szCs w:val="24"/>
        </w:rPr>
        <w:t>dos mil veintiuno</w:t>
      </w:r>
      <w:proofErr w:type="gramEnd"/>
      <w:r w:rsidRPr="00132473">
        <w:rPr>
          <w:rFonts w:ascii="Arial" w:eastAsia="Calibri" w:hAnsi="Arial" w:cs="Arial"/>
          <w:sz w:val="24"/>
          <w:szCs w:val="24"/>
        </w:rPr>
        <w:t xml:space="preserve">, dictado por el Tribunal Estatal Electoral de Guanajuato en </w:t>
      </w:r>
      <w:r w:rsidR="009C1F13" w:rsidRPr="00132473">
        <w:rPr>
          <w:rFonts w:ascii="Arial" w:eastAsia="Calibri" w:hAnsi="Arial" w:cs="Arial"/>
          <w:sz w:val="24"/>
          <w:szCs w:val="24"/>
        </w:rPr>
        <w:t xml:space="preserve">el que declaró improcedente </w:t>
      </w:r>
      <w:r w:rsidRPr="00132473">
        <w:rPr>
          <w:rFonts w:ascii="Arial" w:eastAsia="Calibri" w:hAnsi="Arial" w:cs="Arial"/>
          <w:sz w:val="24"/>
          <w:szCs w:val="24"/>
        </w:rPr>
        <w:t xml:space="preserve">el juicio ciudadano local TEEG-JPDC-260/2021, toda vez que los motivos de inconformidad planteados </w:t>
      </w:r>
      <w:r w:rsidR="009C1F13" w:rsidRPr="00132473">
        <w:rPr>
          <w:rFonts w:ascii="Arial" w:eastAsia="Calibri" w:hAnsi="Arial" w:cs="Arial"/>
          <w:sz w:val="24"/>
          <w:szCs w:val="24"/>
        </w:rPr>
        <w:t>ante esta Sala</w:t>
      </w:r>
      <w:r w:rsidRPr="00132473">
        <w:rPr>
          <w:rFonts w:ascii="Arial" w:eastAsia="Calibri" w:hAnsi="Arial" w:cs="Arial"/>
          <w:sz w:val="24"/>
          <w:szCs w:val="24"/>
        </w:rPr>
        <w:t xml:space="preserve"> son ineficaces, ya que no controvierten frontalmente las consideraciones que sustentan la </w:t>
      </w:r>
      <w:r w:rsidR="009A0443" w:rsidRPr="00132473">
        <w:rPr>
          <w:rFonts w:ascii="Arial" w:eastAsia="Calibri" w:hAnsi="Arial" w:cs="Arial"/>
          <w:sz w:val="24"/>
          <w:szCs w:val="24"/>
        </w:rPr>
        <w:t xml:space="preserve">determinación </w:t>
      </w:r>
      <w:r w:rsidRPr="00132473">
        <w:rPr>
          <w:rFonts w:ascii="Arial" w:eastAsia="Calibri" w:hAnsi="Arial" w:cs="Arial"/>
          <w:sz w:val="24"/>
          <w:szCs w:val="24"/>
        </w:rPr>
        <w:t>que se impugna</w:t>
      </w:r>
      <w:r w:rsidRPr="00132473">
        <w:rPr>
          <w:rFonts w:ascii="Arial" w:hAnsi="Arial" w:cs="Arial"/>
          <w:sz w:val="24"/>
          <w:szCs w:val="24"/>
        </w:rPr>
        <w:t xml:space="preserve">.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136401" w:rsidRPr="00132473" w14:paraId="1CF1ACCB" w14:textId="77777777" w:rsidTr="009A0443">
        <w:trPr>
          <w:trHeight w:val="885"/>
          <w:jc w:val="center"/>
        </w:trPr>
        <w:tc>
          <w:tcPr>
            <w:tcW w:w="7088" w:type="dxa"/>
          </w:tcPr>
          <w:bookmarkEnd w:id="0"/>
          <w:bookmarkEnd w:id="1"/>
          <w:p w14:paraId="04218626" w14:textId="77777777" w:rsidR="00136401" w:rsidRPr="00132473" w:rsidRDefault="00136401" w:rsidP="00960547">
            <w:pPr>
              <w:spacing w:line="360" w:lineRule="auto"/>
              <w:jc w:val="center"/>
              <w:rPr>
                <w:rFonts w:ascii="Arial" w:hAnsi="Arial" w:cs="Arial"/>
                <w:spacing w:val="26"/>
              </w:rPr>
            </w:pPr>
            <w:r w:rsidRPr="00132473">
              <w:rPr>
                <w:rFonts w:ascii="Arial" w:hAnsi="Arial" w:cs="Arial"/>
                <w:spacing w:val="26"/>
              </w:rPr>
              <w:t>ÍNDICE</w:t>
            </w:r>
          </w:p>
          <w:sdt>
            <w:sdtPr>
              <w:rPr>
                <w:lang w:val="es-ES"/>
              </w:rPr>
              <w:id w:val="751545205"/>
              <w:docPartObj>
                <w:docPartGallery w:val="Table of Contents"/>
                <w:docPartUnique/>
              </w:docPartObj>
            </w:sdtPr>
            <w:sdtEndPr>
              <w:rPr>
                <w:lang w:val="es-ES_tradnl"/>
              </w:rPr>
            </w:sdtEndPr>
            <w:sdtContent>
              <w:p w14:paraId="0083A2F9" w14:textId="5207A227" w:rsidR="00351C50" w:rsidRPr="00132473" w:rsidRDefault="00136401">
                <w:pPr>
                  <w:pStyle w:val="TDC1"/>
                  <w:rPr>
                    <w:rFonts w:ascii="Arial" w:eastAsiaTheme="minorEastAsia" w:hAnsi="Arial" w:cs="Arial"/>
                    <w:noProof/>
                    <w:lang w:val="es-MX" w:eastAsia="es-MX"/>
                  </w:rPr>
                </w:pPr>
                <w:r w:rsidRPr="00132473">
                  <w:rPr>
                    <w:rFonts w:ascii="Arial" w:eastAsiaTheme="minorHAnsi" w:hAnsi="Arial" w:cs="Arial"/>
                    <w:lang w:val="es-ES"/>
                  </w:rPr>
                  <w:fldChar w:fldCharType="begin"/>
                </w:r>
                <w:r w:rsidRPr="00132473">
                  <w:rPr>
                    <w:rFonts w:ascii="Arial" w:hAnsi="Arial" w:cs="Arial"/>
                    <w:lang w:val="es-ES"/>
                  </w:rPr>
                  <w:instrText xml:space="preserve"> TOC \o "1-4" \h \z \u </w:instrText>
                </w:r>
                <w:r w:rsidRPr="00132473">
                  <w:rPr>
                    <w:rFonts w:ascii="Arial" w:eastAsiaTheme="minorHAnsi" w:hAnsi="Arial" w:cs="Arial"/>
                    <w:lang w:val="es-ES"/>
                  </w:rPr>
                  <w:fldChar w:fldCharType="separate"/>
                </w:r>
                <w:hyperlink w:anchor="_Toc80373309" w:history="1">
                  <w:r w:rsidR="00351C50" w:rsidRPr="00132473">
                    <w:rPr>
                      <w:rStyle w:val="Hipervnculo"/>
                      <w:rFonts w:ascii="Arial" w:hAnsi="Arial" w:cs="Arial"/>
                      <w:noProof/>
                      <w:spacing w:val="26"/>
                    </w:rPr>
                    <w:t>GLOSARIO</w:t>
                  </w:r>
                  <w:r w:rsidR="00351C50" w:rsidRPr="00132473">
                    <w:rPr>
                      <w:rFonts w:ascii="Arial" w:hAnsi="Arial" w:cs="Arial"/>
                      <w:noProof/>
                      <w:webHidden/>
                    </w:rPr>
                    <w:tab/>
                  </w:r>
                  <w:r w:rsidR="00351C50" w:rsidRPr="00132473">
                    <w:rPr>
                      <w:rFonts w:ascii="Arial" w:hAnsi="Arial" w:cs="Arial"/>
                      <w:noProof/>
                      <w:webHidden/>
                    </w:rPr>
                    <w:fldChar w:fldCharType="begin"/>
                  </w:r>
                  <w:r w:rsidR="00351C50" w:rsidRPr="00132473">
                    <w:rPr>
                      <w:rFonts w:ascii="Arial" w:hAnsi="Arial" w:cs="Arial"/>
                      <w:noProof/>
                      <w:webHidden/>
                    </w:rPr>
                    <w:instrText xml:space="preserve"> PAGEREF _Toc80373309 \h </w:instrText>
                  </w:r>
                  <w:r w:rsidR="00351C50" w:rsidRPr="00132473">
                    <w:rPr>
                      <w:rFonts w:ascii="Arial" w:hAnsi="Arial" w:cs="Arial"/>
                      <w:noProof/>
                      <w:webHidden/>
                    </w:rPr>
                  </w:r>
                  <w:r w:rsidR="00351C50" w:rsidRPr="00132473">
                    <w:rPr>
                      <w:rFonts w:ascii="Arial" w:hAnsi="Arial" w:cs="Arial"/>
                      <w:noProof/>
                      <w:webHidden/>
                    </w:rPr>
                    <w:fldChar w:fldCharType="separate"/>
                  </w:r>
                  <w:r w:rsidR="00351C50" w:rsidRPr="00132473">
                    <w:rPr>
                      <w:rFonts w:ascii="Arial" w:hAnsi="Arial" w:cs="Arial"/>
                      <w:noProof/>
                      <w:webHidden/>
                    </w:rPr>
                    <w:t>1</w:t>
                  </w:r>
                  <w:r w:rsidR="00351C50" w:rsidRPr="00132473">
                    <w:rPr>
                      <w:rFonts w:ascii="Arial" w:hAnsi="Arial" w:cs="Arial"/>
                      <w:noProof/>
                      <w:webHidden/>
                    </w:rPr>
                    <w:fldChar w:fldCharType="end"/>
                  </w:r>
                </w:hyperlink>
              </w:p>
              <w:p w14:paraId="550FCEF2" w14:textId="62A11117" w:rsidR="00351C50" w:rsidRPr="00132473" w:rsidRDefault="00C32170">
                <w:pPr>
                  <w:pStyle w:val="TDC1"/>
                  <w:rPr>
                    <w:rFonts w:ascii="Arial" w:eastAsiaTheme="minorEastAsia" w:hAnsi="Arial" w:cs="Arial"/>
                    <w:noProof/>
                    <w:lang w:val="es-MX" w:eastAsia="es-MX"/>
                  </w:rPr>
                </w:pPr>
                <w:hyperlink w:anchor="_Toc80373310" w:history="1">
                  <w:r w:rsidR="00351C50" w:rsidRPr="00132473">
                    <w:rPr>
                      <w:rStyle w:val="Hipervnculo"/>
                      <w:rFonts w:ascii="Arial" w:eastAsia="Times New Roman" w:hAnsi="Arial" w:cs="Arial"/>
                      <w:bCs/>
                      <w:caps/>
                      <w:noProof/>
                      <w:kern w:val="32"/>
                    </w:rPr>
                    <w:t>1.</w:t>
                  </w:r>
                  <w:r w:rsidR="00351C50" w:rsidRPr="00132473">
                    <w:rPr>
                      <w:rFonts w:ascii="Arial" w:eastAsiaTheme="minorEastAsia" w:hAnsi="Arial" w:cs="Arial"/>
                      <w:noProof/>
                      <w:lang w:val="es-MX" w:eastAsia="es-MX"/>
                    </w:rPr>
                    <w:tab/>
                  </w:r>
                  <w:r w:rsidR="00351C50" w:rsidRPr="00132473">
                    <w:rPr>
                      <w:rStyle w:val="Hipervnculo"/>
                      <w:rFonts w:ascii="Arial" w:eastAsia="Times New Roman" w:hAnsi="Arial" w:cs="Arial"/>
                      <w:bCs/>
                      <w:caps/>
                      <w:noProof/>
                      <w:kern w:val="32"/>
                    </w:rPr>
                    <w:t>ANTECEDENTES DEL CASO</w:t>
                  </w:r>
                  <w:r w:rsidR="00351C50" w:rsidRPr="00132473">
                    <w:rPr>
                      <w:rFonts w:ascii="Arial" w:hAnsi="Arial" w:cs="Arial"/>
                      <w:noProof/>
                      <w:webHidden/>
                    </w:rPr>
                    <w:tab/>
                  </w:r>
                  <w:r w:rsidR="00351C50" w:rsidRPr="00132473">
                    <w:rPr>
                      <w:rFonts w:ascii="Arial" w:hAnsi="Arial" w:cs="Arial"/>
                      <w:noProof/>
                      <w:webHidden/>
                    </w:rPr>
                    <w:fldChar w:fldCharType="begin"/>
                  </w:r>
                  <w:r w:rsidR="00351C50" w:rsidRPr="00132473">
                    <w:rPr>
                      <w:rFonts w:ascii="Arial" w:hAnsi="Arial" w:cs="Arial"/>
                      <w:noProof/>
                      <w:webHidden/>
                    </w:rPr>
                    <w:instrText xml:space="preserve"> PAGEREF _Toc80373310 \h </w:instrText>
                  </w:r>
                  <w:r w:rsidR="00351C50" w:rsidRPr="00132473">
                    <w:rPr>
                      <w:rFonts w:ascii="Arial" w:hAnsi="Arial" w:cs="Arial"/>
                      <w:noProof/>
                      <w:webHidden/>
                    </w:rPr>
                  </w:r>
                  <w:r w:rsidR="00351C50" w:rsidRPr="00132473">
                    <w:rPr>
                      <w:rFonts w:ascii="Arial" w:hAnsi="Arial" w:cs="Arial"/>
                      <w:noProof/>
                      <w:webHidden/>
                    </w:rPr>
                    <w:fldChar w:fldCharType="separate"/>
                  </w:r>
                  <w:r w:rsidR="00351C50" w:rsidRPr="00132473">
                    <w:rPr>
                      <w:rFonts w:ascii="Arial" w:hAnsi="Arial" w:cs="Arial"/>
                      <w:noProof/>
                      <w:webHidden/>
                    </w:rPr>
                    <w:t>2</w:t>
                  </w:r>
                  <w:r w:rsidR="00351C50" w:rsidRPr="00132473">
                    <w:rPr>
                      <w:rFonts w:ascii="Arial" w:hAnsi="Arial" w:cs="Arial"/>
                      <w:noProof/>
                      <w:webHidden/>
                    </w:rPr>
                    <w:fldChar w:fldCharType="end"/>
                  </w:r>
                </w:hyperlink>
              </w:p>
              <w:p w14:paraId="5A83055C" w14:textId="47C5D4AB" w:rsidR="00351C50" w:rsidRPr="00132473" w:rsidRDefault="00C32170">
                <w:pPr>
                  <w:pStyle w:val="TDC1"/>
                  <w:rPr>
                    <w:rFonts w:ascii="Arial" w:eastAsiaTheme="minorEastAsia" w:hAnsi="Arial" w:cs="Arial"/>
                    <w:noProof/>
                    <w:lang w:val="es-MX" w:eastAsia="es-MX"/>
                  </w:rPr>
                </w:pPr>
                <w:hyperlink w:anchor="_Toc80373311" w:history="1">
                  <w:r w:rsidR="00351C50" w:rsidRPr="00132473">
                    <w:rPr>
                      <w:rStyle w:val="Hipervnculo"/>
                      <w:rFonts w:ascii="Arial" w:hAnsi="Arial" w:cs="Arial"/>
                      <w:bCs/>
                      <w:noProof/>
                    </w:rPr>
                    <w:t>2.</w:t>
                  </w:r>
                  <w:r w:rsidR="00351C50" w:rsidRPr="00132473">
                    <w:rPr>
                      <w:rStyle w:val="Hipervnculo"/>
                      <w:rFonts w:ascii="Arial" w:eastAsia="Times New Roman" w:hAnsi="Arial" w:cs="Arial"/>
                      <w:bCs/>
                      <w:caps/>
                      <w:noProof/>
                      <w:kern w:val="32"/>
                    </w:rPr>
                    <w:t xml:space="preserve"> COMPETENCIA</w:t>
                  </w:r>
                  <w:r w:rsidR="00351C50" w:rsidRPr="00132473">
                    <w:rPr>
                      <w:rFonts w:ascii="Arial" w:hAnsi="Arial" w:cs="Arial"/>
                      <w:noProof/>
                      <w:webHidden/>
                    </w:rPr>
                    <w:tab/>
                  </w:r>
                  <w:r w:rsidR="00351C50" w:rsidRPr="00132473">
                    <w:rPr>
                      <w:rFonts w:ascii="Arial" w:hAnsi="Arial" w:cs="Arial"/>
                      <w:noProof/>
                      <w:webHidden/>
                    </w:rPr>
                    <w:fldChar w:fldCharType="begin"/>
                  </w:r>
                  <w:r w:rsidR="00351C50" w:rsidRPr="00132473">
                    <w:rPr>
                      <w:rFonts w:ascii="Arial" w:hAnsi="Arial" w:cs="Arial"/>
                      <w:noProof/>
                      <w:webHidden/>
                    </w:rPr>
                    <w:instrText xml:space="preserve"> PAGEREF _Toc80373311 \h </w:instrText>
                  </w:r>
                  <w:r w:rsidR="00351C50" w:rsidRPr="00132473">
                    <w:rPr>
                      <w:rFonts w:ascii="Arial" w:hAnsi="Arial" w:cs="Arial"/>
                      <w:noProof/>
                      <w:webHidden/>
                    </w:rPr>
                  </w:r>
                  <w:r w:rsidR="00351C50" w:rsidRPr="00132473">
                    <w:rPr>
                      <w:rFonts w:ascii="Arial" w:hAnsi="Arial" w:cs="Arial"/>
                      <w:noProof/>
                      <w:webHidden/>
                    </w:rPr>
                    <w:fldChar w:fldCharType="separate"/>
                  </w:r>
                  <w:r w:rsidR="00351C50" w:rsidRPr="00132473">
                    <w:rPr>
                      <w:rFonts w:ascii="Arial" w:hAnsi="Arial" w:cs="Arial"/>
                      <w:noProof/>
                      <w:webHidden/>
                    </w:rPr>
                    <w:t>4</w:t>
                  </w:r>
                  <w:r w:rsidR="00351C50" w:rsidRPr="00132473">
                    <w:rPr>
                      <w:rFonts w:ascii="Arial" w:hAnsi="Arial" w:cs="Arial"/>
                      <w:noProof/>
                      <w:webHidden/>
                    </w:rPr>
                    <w:fldChar w:fldCharType="end"/>
                  </w:r>
                </w:hyperlink>
              </w:p>
              <w:p w14:paraId="6F7191DB" w14:textId="1FFE4BA6" w:rsidR="00351C50" w:rsidRPr="00132473" w:rsidRDefault="00C32170">
                <w:pPr>
                  <w:pStyle w:val="TDC1"/>
                  <w:rPr>
                    <w:rFonts w:ascii="Arial" w:eastAsiaTheme="minorEastAsia" w:hAnsi="Arial" w:cs="Arial"/>
                    <w:noProof/>
                    <w:lang w:val="es-MX" w:eastAsia="es-MX"/>
                  </w:rPr>
                </w:pPr>
                <w:hyperlink w:anchor="_Toc80373312" w:history="1">
                  <w:r w:rsidR="00351C50" w:rsidRPr="00132473">
                    <w:rPr>
                      <w:rStyle w:val="Hipervnculo"/>
                      <w:rFonts w:ascii="Arial" w:eastAsia="Times New Roman" w:hAnsi="Arial" w:cs="Arial"/>
                      <w:bCs/>
                      <w:caps/>
                      <w:noProof/>
                      <w:kern w:val="32"/>
                    </w:rPr>
                    <w:t xml:space="preserve">3. </w:t>
                  </w:r>
                  <w:r w:rsidR="00351C50" w:rsidRPr="00132473">
                    <w:rPr>
                      <w:rStyle w:val="Hipervnculo"/>
                      <w:rFonts w:ascii="Arial" w:hAnsi="Arial" w:cs="Arial"/>
                      <w:noProof/>
                    </w:rPr>
                    <w:t>PROCEDENCIA</w:t>
                  </w:r>
                  <w:r w:rsidR="00351C50" w:rsidRPr="00132473">
                    <w:rPr>
                      <w:rFonts w:ascii="Arial" w:hAnsi="Arial" w:cs="Arial"/>
                      <w:noProof/>
                      <w:webHidden/>
                    </w:rPr>
                    <w:tab/>
                  </w:r>
                  <w:r w:rsidR="00351C50" w:rsidRPr="00132473">
                    <w:rPr>
                      <w:rFonts w:ascii="Arial" w:hAnsi="Arial" w:cs="Arial"/>
                      <w:noProof/>
                      <w:webHidden/>
                    </w:rPr>
                    <w:fldChar w:fldCharType="begin"/>
                  </w:r>
                  <w:r w:rsidR="00351C50" w:rsidRPr="00132473">
                    <w:rPr>
                      <w:rFonts w:ascii="Arial" w:hAnsi="Arial" w:cs="Arial"/>
                      <w:noProof/>
                      <w:webHidden/>
                    </w:rPr>
                    <w:instrText xml:space="preserve"> PAGEREF _Toc80373312 \h </w:instrText>
                  </w:r>
                  <w:r w:rsidR="00351C50" w:rsidRPr="00132473">
                    <w:rPr>
                      <w:rFonts w:ascii="Arial" w:hAnsi="Arial" w:cs="Arial"/>
                      <w:noProof/>
                      <w:webHidden/>
                    </w:rPr>
                  </w:r>
                  <w:r w:rsidR="00351C50" w:rsidRPr="00132473">
                    <w:rPr>
                      <w:rFonts w:ascii="Arial" w:hAnsi="Arial" w:cs="Arial"/>
                      <w:noProof/>
                      <w:webHidden/>
                    </w:rPr>
                    <w:fldChar w:fldCharType="separate"/>
                  </w:r>
                  <w:r w:rsidR="00351C50" w:rsidRPr="00132473">
                    <w:rPr>
                      <w:rFonts w:ascii="Arial" w:hAnsi="Arial" w:cs="Arial"/>
                      <w:noProof/>
                      <w:webHidden/>
                    </w:rPr>
                    <w:t>4</w:t>
                  </w:r>
                  <w:r w:rsidR="00351C50" w:rsidRPr="00132473">
                    <w:rPr>
                      <w:rFonts w:ascii="Arial" w:hAnsi="Arial" w:cs="Arial"/>
                      <w:noProof/>
                      <w:webHidden/>
                    </w:rPr>
                    <w:fldChar w:fldCharType="end"/>
                  </w:r>
                </w:hyperlink>
              </w:p>
              <w:p w14:paraId="72F56CED" w14:textId="240CFA14" w:rsidR="00351C50" w:rsidRPr="00132473" w:rsidRDefault="00C32170">
                <w:pPr>
                  <w:pStyle w:val="TDC1"/>
                  <w:rPr>
                    <w:rFonts w:ascii="Arial" w:eastAsiaTheme="minorEastAsia" w:hAnsi="Arial" w:cs="Arial"/>
                    <w:noProof/>
                    <w:lang w:val="es-MX" w:eastAsia="es-MX"/>
                  </w:rPr>
                </w:pPr>
                <w:hyperlink w:anchor="_Toc80373313" w:history="1">
                  <w:r w:rsidR="00351C50" w:rsidRPr="00132473">
                    <w:rPr>
                      <w:rStyle w:val="Hipervnculo"/>
                      <w:rFonts w:ascii="Arial" w:eastAsia="Times New Roman" w:hAnsi="Arial" w:cs="Arial"/>
                      <w:bCs/>
                      <w:caps/>
                      <w:noProof/>
                      <w:kern w:val="32"/>
                    </w:rPr>
                    <w:t>4. Estudio de fondo</w:t>
                  </w:r>
                  <w:r w:rsidR="00351C50" w:rsidRPr="00132473">
                    <w:rPr>
                      <w:rFonts w:ascii="Arial" w:hAnsi="Arial" w:cs="Arial"/>
                      <w:noProof/>
                      <w:webHidden/>
                    </w:rPr>
                    <w:tab/>
                  </w:r>
                  <w:r w:rsidR="00351C50" w:rsidRPr="00132473">
                    <w:rPr>
                      <w:rFonts w:ascii="Arial" w:hAnsi="Arial" w:cs="Arial"/>
                      <w:noProof/>
                      <w:webHidden/>
                    </w:rPr>
                    <w:fldChar w:fldCharType="begin"/>
                  </w:r>
                  <w:r w:rsidR="00351C50" w:rsidRPr="00132473">
                    <w:rPr>
                      <w:rFonts w:ascii="Arial" w:hAnsi="Arial" w:cs="Arial"/>
                      <w:noProof/>
                      <w:webHidden/>
                    </w:rPr>
                    <w:instrText xml:space="preserve"> PAGEREF _Toc80373313 \h </w:instrText>
                  </w:r>
                  <w:r w:rsidR="00351C50" w:rsidRPr="00132473">
                    <w:rPr>
                      <w:rFonts w:ascii="Arial" w:hAnsi="Arial" w:cs="Arial"/>
                      <w:noProof/>
                      <w:webHidden/>
                    </w:rPr>
                  </w:r>
                  <w:r w:rsidR="00351C50" w:rsidRPr="00132473">
                    <w:rPr>
                      <w:rFonts w:ascii="Arial" w:hAnsi="Arial" w:cs="Arial"/>
                      <w:noProof/>
                      <w:webHidden/>
                    </w:rPr>
                    <w:fldChar w:fldCharType="separate"/>
                  </w:r>
                  <w:r w:rsidR="00351C50" w:rsidRPr="00132473">
                    <w:rPr>
                      <w:rFonts w:ascii="Arial" w:hAnsi="Arial" w:cs="Arial"/>
                      <w:noProof/>
                      <w:webHidden/>
                    </w:rPr>
                    <w:t>4</w:t>
                  </w:r>
                  <w:r w:rsidR="00351C50" w:rsidRPr="00132473">
                    <w:rPr>
                      <w:rFonts w:ascii="Arial" w:hAnsi="Arial" w:cs="Arial"/>
                      <w:noProof/>
                      <w:webHidden/>
                    </w:rPr>
                    <w:fldChar w:fldCharType="end"/>
                  </w:r>
                </w:hyperlink>
              </w:p>
              <w:p w14:paraId="4C60AF5E" w14:textId="5B4F04F4" w:rsidR="00351C50" w:rsidRPr="00132473" w:rsidRDefault="00C32170">
                <w:pPr>
                  <w:pStyle w:val="TDC2"/>
                  <w:rPr>
                    <w:rFonts w:ascii="Arial" w:eastAsiaTheme="minorEastAsia" w:hAnsi="Arial" w:cs="Arial"/>
                    <w:noProof/>
                    <w:lang w:eastAsia="es-MX"/>
                  </w:rPr>
                </w:pPr>
                <w:hyperlink w:anchor="_Toc80373314" w:history="1">
                  <w:r w:rsidR="00351C50" w:rsidRPr="00132473">
                    <w:rPr>
                      <w:rStyle w:val="Hipervnculo"/>
                      <w:rFonts w:ascii="Arial" w:eastAsia="Yu Gothic Light" w:hAnsi="Arial" w:cs="Arial"/>
                      <w:bCs/>
                      <w:noProof/>
                      <w:lang w:eastAsia="es-ES"/>
                    </w:rPr>
                    <w:t>4.1.</w:t>
                  </w:r>
                  <w:r w:rsidR="00351C50" w:rsidRPr="00132473">
                    <w:rPr>
                      <w:rFonts w:ascii="Arial" w:eastAsiaTheme="minorEastAsia" w:hAnsi="Arial" w:cs="Arial"/>
                      <w:noProof/>
                      <w:lang w:eastAsia="es-MX"/>
                    </w:rPr>
                    <w:tab/>
                  </w:r>
                  <w:r w:rsidR="00351C50" w:rsidRPr="00132473">
                    <w:rPr>
                      <w:rStyle w:val="Hipervnculo"/>
                      <w:rFonts w:ascii="Arial" w:eastAsia="Yu Gothic Light" w:hAnsi="Arial" w:cs="Arial"/>
                      <w:bCs/>
                      <w:noProof/>
                      <w:lang w:eastAsia="es-ES"/>
                    </w:rPr>
                    <w:t>Materia de la Controversia</w:t>
                  </w:r>
                  <w:r w:rsidR="00351C50" w:rsidRPr="00132473">
                    <w:rPr>
                      <w:rFonts w:ascii="Arial" w:hAnsi="Arial" w:cs="Arial"/>
                      <w:noProof/>
                      <w:webHidden/>
                    </w:rPr>
                    <w:tab/>
                  </w:r>
                  <w:r w:rsidR="00351C50" w:rsidRPr="00132473">
                    <w:rPr>
                      <w:rFonts w:ascii="Arial" w:hAnsi="Arial" w:cs="Arial"/>
                      <w:noProof/>
                      <w:webHidden/>
                    </w:rPr>
                    <w:fldChar w:fldCharType="begin"/>
                  </w:r>
                  <w:r w:rsidR="00351C50" w:rsidRPr="00132473">
                    <w:rPr>
                      <w:rFonts w:ascii="Arial" w:hAnsi="Arial" w:cs="Arial"/>
                      <w:noProof/>
                      <w:webHidden/>
                    </w:rPr>
                    <w:instrText xml:space="preserve"> PAGEREF _Toc80373314 \h </w:instrText>
                  </w:r>
                  <w:r w:rsidR="00351C50" w:rsidRPr="00132473">
                    <w:rPr>
                      <w:rFonts w:ascii="Arial" w:hAnsi="Arial" w:cs="Arial"/>
                      <w:noProof/>
                      <w:webHidden/>
                    </w:rPr>
                  </w:r>
                  <w:r w:rsidR="00351C50" w:rsidRPr="00132473">
                    <w:rPr>
                      <w:rFonts w:ascii="Arial" w:hAnsi="Arial" w:cs="Arial"/>
                      <w:noProof/>
                      <w:webHidden/>
                    </w:rPr>
                    <w:fldChar w:fldCharType="separate"/>
                  </w:r>
                  <w:r w:rsidR="00351C50" w:rsidRPr="00132473">
                    <w:rPr>
                      <w:rFonts w:ascii="Arial" w:hAnsi="Arial" w:cs="Arial"/>
                      <w:noProof/>
                      <w:webHidden/>
                    </w:rPr>
                    <w:t>4</w:t>
                  </w:r>
                  <w:r w:rsidR="00351C50" w:rsidRPr="00132473">
                    <w:rPr>
                      <w:rFonts w:ascii="Arial" w:hAnsi="Arial" w:cs="Arial"/>
                      <w:noProof/>
                      <w:webHidden/>
                    </w:rPr>
                    <w:fldChar w:fldCharType="end"/>
                  </w:r>
                </w:hyperlink>
              </w:p>
              <w:p w14:paraId="343478F3" w14:textId="03E0879B" w:rsidR="00351C50" w:rsidRPr="00132473" w:rsidRDefault="00C32170">
                <w:pPr>
                  <w:pStyle w:val="TDC2"/>
                  <w:rPr>
                    <w:rFonts w:ascii="Arial" w:eastAsiaTheme="minorEastAsia" w:hAnsi="Arial" w:cs="Arial"/>
                    <w:noProof/>
                    <w:lang w:eastAsia="es-MX"/>
                  </w:rPr>
                </w:pPr>
                <w:hyperlink w:anchor="_Toc80373315" w:history="1">
                  <w:r w:rsidR="00351C50" w:rsidRPr="00132473">
                    <w:rPr>
                      <w:rStyle w:val="Hipervnculo"/>
                      <w:rFonts w:ascii="Arial" w:eastAsia="Yu Gothic Light" w:hAnsi="Arial" w:cs="Arial"/>
                      <w:bCs/>
                      <w:noProof/>
                      <w:lang w:eastAsia="es-ES"/>
                    </w:rPr>
                    <w:t>4.2.</w:t>
                  </w:r>
                  <w:r w:rsidR="00351C50" w:rsidRPr="00132473">
                    <w:rPr>
                      <w:rFonts w:ascii="Arial" w:eastAsiaTheme="minorEastAsia" w:hAnsi="Arial" w:cs="Arial"/>
                      <w:noProof/>
                      <w:lang w:eastAsia="es-MX"/>
                    </w:rPr>
                    <w:tab/>
                  </w:r>
                  <w:r w:rsidR="00351C50" w:rsidRPr="00132473">
                    <w:rPr>
                      <w:rStyle w:val="Hipervnculo"/>
                      <w:rFonts w:ascii="Arial" w:eastAsia="Yu Gothic Light" w:hAnsi="Arial" w:cs="Arial"/>
                      <w:bCs/>
                      <w:noProof/>
                      <w:lang w:eastAsia="es-ES"/>
                    </w:rPr>
                    <w:t>Planteamientos ante esta Sala</w:t>
                  </w:r>
                  <w:r w:rsidR="00351C50" w:rsidRPr="00132473">
                    <w:rPr>
                      <w:rFonts w:ascii="Arial" w:hAnsi="Arial" w:cs="Arial"/>
                      <w:noProof/>
                      <w:webHidden/>
                    </w:rPr>
                    <w:tab/>
                  </w:r>
                  <w:r w:rsidR="00351C50" w:rsidRPr="00132473">
                    <w:rPr>
                      <w:rFonts w:ascii="Arial" w:hAnsi="Arial" w:cs="Arial"/>
                      <w:noProof/>
                      <w:webHidden/>
                    </w:rPr>
                    <w:fldChar w:fldCharType="begin"/>
                  </w:r>
                  <w:r w:rsidR="00351C50" w:rsidRPr="00132473">
                    <w:rPr>
                      <w:rFonts w:ascii="Arial" w:hAnsi="Arial" w:cs="Arial"/>
                      <w:noProof/>
                      <w:webHidden/>
                    </w:rPr>
                    <w:instrText xml:space="preserve"> PAGEREF _Toc80373315 \h </w:instrText>
                  </w:r>
                  <w:r w:rsidR="00351C50" w:rsidRPr="00132473">
                    <w:rPr>
                      <w:rFonts w:ascii="Arial" w:hAnsi="Arial" w:cs="Arial"/>
                      <w:noProof/>
                      <w:webHidden/>
                    </w:rPr>
                  </w:r>
                  <w:r w:rsidR="00351C50" w:rsidRPr="00132473">
                    <w:rPr>
                      <w:rFonts w:ascii="Arial" w:hAnsi="Arial" w:cs="Arial"/>
                      <w:noProof/>
                      <w:webHidden/>
                    </w:rPr>
                    <w:fldChar w:fldCharType="separate"/>
                  </w:r>
                  <w:r w:rsidR="00351C50" w:rsidRPr="00132473">
                    <w:rPr>
                      <w:rFonts w:ascii="Arial" w:hAnsi="Arial" w:cs="Arial"/>
                      <w:noProof/>
                      <w:webHidden/>
                    </w:rPr>
                    <w:t>6</w:t>
                  </w:r>
                  <w:r w:rsidR="00351C50" w:rsidRPr="00132473">
                    <w:rPr>
                      <w:rFonts w:ascii="Arial" w:hAnsi="Arial" w:cs="Arial"/>
                      <w:noProof/>
                      <w:webHidden/>
                    </w:rPr>
                    <w:fldChar w:fldCharType="end"/>
                  </w:r>
                </w:hyperlink>
              </w:p>
              <w:p w14:paraId="5C10C6E9" w14:textId="64356A72" w:rsidR="00351C50" w:rsidRPr="00132473" w:rsidRDefault="00C32170">
                <w:pPr>
                  <w:pStyle w:val="TDC2"/>
                  <w:rPr>
                    <w:rFonts w:ascii="Arial" w:eastAsiaTheme="minorEastAsia" w:hAnsi="Arial" w:cs="Arial"/>
                    <w:noProof/>
                    <w:lang w:eastAsia="es-MX"/>
                  </w:rPr>
                </w:pPr>
                <w:hyperlink w:anchor="_Toc80373316" w:history="1">
                  <w:r w:rsidR="00351C50" w:rsidRPr="00132473">
                    <w:rPr>
                      <w:rStyle w:val="Hipervnculo"/>
                      <w:rFonts w:ascii="Arial" w:eastAsia="Yu Gothic Light" w:hAnsi="Arial" w:cs="Arial"/>
                      <w:bCs/>
                      <w:noProof/>
                      <w:lang w:eastAsia="es-ES"/>
                    </w:rPr>
                    <w:t>4.3.</w:t>
                  </w:r>
                  <w:r w:rsidR="00351C50" w:rsidRPr="00132473">
                    <w:rPr>
                      <w:rFonts w:ascii="Arial" w:eastAsiaTheme="minorEastAsia" w:hAnsi="Arial" w:cs="Arial"/>
                      <w:noProof/>
                      <w:lang w:eastAsia="es-MX"/>
                    </w:rPr>
                    <w:tab/>
                  </w:r>
                  <w:r w:rsidR="00351C50" w:rsidRPr="00132473">
                    <w:rPr>
                      <w:rStyle w:val="Hipervnculo"/>
                      <w:rFonts w:ascii="Arial" w:eastAsia="Yu Gothic Light" w:hAnsi="Arial" w:cs="Arial"/>
                      <w:bCs/>
                      <w:noProof/>
                      <w:lang w:eastAsia="es-ES"/>
                    </w:rPr>
                    <w:t>Cuestión a resolver</w:t>
                  </w:r>
                  <w:r w:rsidR="00351C50" w:rsidRPr="00132473">
                    <w:rPr>
                      <w:rFonts w:ascii="Arial" w:hAnsi="Arial" w:cs="Arial"/>
                      <w:noProof/>
                      <w:webHidden/>
                    </w:rPr>
                    <w:tab/>
                  </w:r>
                  <w:r w:rsidR="00351C50" w:rsidRPr="00132473">
                    <w:rPr>
                      <w:rFonts w:ascii="Arial" w:hAnsi="Arial" w:cs="Arial"/>
                      <w:noProof/>
                      <w:webHidden/>
                    </w:rPr>
                    <w:fldChar w:fldCharType="begin"/>
                  </w:r>
                  <w:r w:rsidR="00351C50" w:rsidRPr="00132473">
                    <w:rPr>
                      <w:rFonts w:ascii="Arial" w:hAnsi="Arial" w:cs="Arial"/>
                      <w:noProof/>
                      <w:webHidden/>
                    </w:rPr>
                    <w:instrText xml:space="preserve"> PAGEREF _Toc80373316 \h </w:instrText>
                  </w:r>
                  <w:r w:rsidR="00351C50" w:rsidRPr="00132473">
                    <w:rPr>
                      <w:rFonts w:ascii="Arial" w:hAnsi="Arial" w:cs="Arial"/>
                      <w:noProof/>
                      <w:webHidden/>
                    </w:rPr>
                  </w:r>
                  <w:r w:rsidR="00351C50" w:rsidRPr="00132473">
                    <w:rPr>
                      <w:rFonts w:ascii="Arial" w:hAnsi="Arial" w:cs="Arial"/>
                      <w:noProof/>
                      <w:webHidden/>
                    </w:rPr>
                    <w:fldChar w:fldCharType="separate"/>
                  </w:r>
                  <w:r w:rsidR="00351C50" w:rsidRPr="00132473">
                    <w:rPr>
                      <w:rFonts w:ascii="Arial" w:hAnsi="Arial" w:cs="Arial"/>
                      <w:noProof/>
                      <w:webHidden/>
                    </w:rPr>
                    <w:t>6</w:t>
                  </w:r>
                  <w:r w:rsidR="00351C50" w:rsidRPr="00132473">
                    <w:rPr>
                      <w:rFonts w:ascii="Arial" w:hAnsi="Arial" w:cs="Arial"/>
                      <w:noProof/>
                      <w:webHidden/>
                    </w:rPr>
                    <w:fldChar w:fldCharType="end"/>
                  </w:r>
                </w:hyperlink>
              </w:p>
              <w:p w14:paraId="0AABC12C" w14:textId="7DC98830" w:rsidR="00351C50" w:rsidRPr="00132473" w:rsidRDefault="00C32170">
                <w:pPr>
                  <w:pStyle w:val="TDC2"/>
                  <w:rPr>
                    <w:rFonts w:ascii="Arial" w:eastAsiaTheme="minorEastAsia" w:hAnsi="Arial" w:cs="Arial"/>
                    <w:noProof/>
                    <w:lang w:eastAsia="es-MX"/>
                  </w:rPr>
                </w:pPr>
                <w:hyperlink w:anchor="_Toc80373317" w:history="1">
                  <w:r w:rsidR="00351C50" w:rsidRPr="00132473">
                    <w:rPr>
                      <w:rStyle w:val="Hipervnculo"/>
                      <w:rFonts w:ascii="Arial" w:eastAsia="Yu Gothic Light" w:hAnsi="Arial" w:cs="Arial"/>
                      <w:bCs/>
                      <w:noProof/>
                      <w:lang w:eastAsia="es-ES"/>
                    </w:rPr>
                    <w:t>4.4.</w:t>
                  </w:r>
                  <w:r w:rsidR="00351C50" w:rsidRPr="00132473">
                    <w:rPr>
                      <w:rFonts w:ascii="Arial" w:eastAsiaTheme="minorEastAsia" w:hAnsi="Arial" w:cs="Arial"/>
                      <w:noProof/>
                      <w:lang w:eastAsia="es-MX"/>
                    </w:rPr>
                    <w:tab/>
                  </w:r>
                  <w:r w:rsidR="00351C50" w:rsidRPr="00132473">
                    <w:rPr>
                      <w:rStyle w:val="Hipervnculo"/>
                      <w:rFonts w:ascii="Arial" w:eastAsia="Yu Gothic Light" w:hAnsi="Arial" w:cs="Arial"/>
                      <w:bCs/>
                      <w:noProof/>
                      <w:lang w:eastAsia="es-ES"/>
                    </w:rPr>
                    <w:t>Decisión</w:t>
                  </w:r>
                  <w:r w:rsidR="00351C50" w:rsidRPr="00132473">
                    <w:rPr>
                      <w:rFonts w:ascii="Arial" w:hAnsi="Arial" w:cs="Arial"/>
                      <w:noProof/>
                      <w:webHidden/>
                    </w:rPr>
                    <w:tab/>
                  </w:r>
                  <w:r w:rsidR="00351C50" w:rsidRPr="00132473">
                    <w:rPr>
                      <w:rFonts w:ascii="Arial" w:hAnsi="Arial" w:cs="Arial"/>
                      <w:noProof/>
                      <w:webHidden/>
                    </w:rPr>
                    <w:fldChar w:fldCharType="begin"/>
                  </w:r>
                  <w:r w:rsidR="00351C50" w:rsidRPr="00132473">
                    <w:rPr>
                      <w:rFonts w:ascii="Arial" w:hAnsi="Arial" w:cs="Arial"/>
                      <w:noProof/>
                      <w:webHidden/>
                    </w:rPr>
                    <w:instrText xml:space="preserve"> PAGEREF _Toc80373317 \h </w:instrText>
                  </w:r>
                  <w:r w:rsidR="00351C50" w:rsidRPr="00132473">
                    <w:rPr>
                      <w:rFonts w:ascii="Arial" w:hAnsi="Arial" w:cs="Arial"/>
                      <w:noProof/>
                      <w:webHidden/>
                    </w:rPr>
                  </w:r>
                  <w:r w:rsidR="00351C50" w:rsidRPr="00132473">
                    <w:rPr>
                      <w:rFonts w:ascii="Arial" w:hAnsi="Arial" w:cs="Arial"/>
                      <w:noProof/>
                      <w:webHidden/>
                    </w:rPr>
                    <w:fldChar w:fldCharType="separate"/>
                  </w:r>
                  <w:r w:rsidR="00351C50" w:rsidRPr="00132473">
                    <w:rPr>
                      <w:rFonts w:ascii="Arial" w:hAnsi="Arial" w:cs="Arial"/>
                      <w:noProof/>
                      <w:webHidden/>
                    </w:rPr>
                    <w:t>6</w:t>
                  </w:r>
                  <w:r w:rsidR="00351C50" w:rsidRPr="00132473">
                    <w:rPr>
                      <w:rFonts w:ascii="Arial" w:hAnsi="Arial" w:cs="Arial"/>
                      <w:noProof/>
                      <w:webHidden/>
                    </w:rPr>
                    <w:fldChar w:fldCharType="end"/>
                  </w:r>
                </w:hyperlink>
              </w:p>
              <w:p w14:paraId="7A1E775E" w14:textId="1F926D5D" w:rsidR="00351C50" w:rsidRPr="00132473" w:rsidRDefault="00C32170">
                <w:pPr>
                  <w:pStyle w:val="TDC2"/>
                  <w:rPr>
                    <w:rFonts w:ascii="Arial" w:eastAsiaTheme="minorEastAsia" w:hAnsi="Arial" w:cs="Arial"/>
                    <w:noProof/>
                    <w:lang w:eastAsia="es-MX"/>
                  </w:rPr>
                </w:pPr>
                <w:hyperlink w:anchor="_Toc80373318" w:history="1">
                  <w:r w:rsidR="00351C50" w:rsidRPr="00132473">
                    <w:rPr>
                      <w:rStyle w:val="Hipervnculo"/>
                      <w:rFonts w:ascii="Arial" w:eastAsia="Yu Gothic Light" w:hAnsi="Arial" w:cs="Arial"/>
                      <w:bCs/>
                      <w:noProof/>
                      <w:lang w:eastAsia="es-ES"/>
                    </w:rPr>
                    <w:t>4.5.</w:t>
                  </w:r>
                  <w:r w:rsidR="00351C50" w:rsidRPr="00132473">
                    <w:rPr>
                      <w:rFonts w:ascii="Arial" w:eastAsiaTheme="minorEastAsia" w:hAnsi="Arial" w:cs="Arial"/>
                      <w:noProof/>
                      <w:lang w:eastAsia="es-MX"/>
                    </w:rPr>
                    <w:tab/>
                  </w:r>
                  <w:r w:rsidR="00351C50" w:rsidRPr="00132473">
                    <w:rPr>
                      <w:rStyle w:val="Hipervnculo"/>
                      <w:rFonts w:ascii="Arial" w:eastAsia="Yu Gothic Light" w:hAnsi="Arial" w:cs="Arial"/>
                      <w:bCs/>
                      <w:noProof/>
                      <w:lang w:eastAsia="es-ES"/>
                    </w:rPr>
                    <w:t>Justificación de la decisión</w:t>
                  </w:r>
                  <w:r w:rsidR="00351C50" w:rsidRPr="00132473">
                    <w:rPr>
                      <w:rFonts w:ascii="Arial" w:hAnsi="Arial" w:cs="Arial"/>
                      <w:noProof/>
                      <w:webHidden/>
                    </w:rPr>
                    <w:tab/>
                  </w:r>
                  <w:r w:rsidR="00351C50" w:rsidRPr="00132473">
                    <w:rPr>
                      <w:rFonts w:ascii="Arial" w:hAnsi="Arial" w:cs="Arial"/>
                      <w:noProof/>
                      <w:webHidden/>
                    </w:rPr>
                    <w:fldChar w:fldCharType="begin"/>
                  </w:r>
                  <w:r w:rsidR="00351C50" w:rsidRPr="00132473">
                    <w:rPr>
                      <w:rFonts w:ascii="Arial" w:hAnsi="Arial" w:cs="Arial"/>
                      <w:noProof/>
                      <w:webHidden/>
                    </w:rPr>
                    <w:instrText xml:space="preserve"> PAGEREF _Toc80373318 \h </w:instrText>
                  </w:r>
                  <w:r w:rsidR="00351C50" w:rsidRPr="00132473">
                    <w:rPr>
                      <w:rFonts w:ascii="Arial" w:hAnsi="Arial" w:cs="Arial"/>
                      <w:noProof/>
                      <w:webHidden/>
                    </w:rPr>
                  </w:r>
                  <w:r w:rsidR="00351C50" w:rsidRPr="00132473">
                    <w:rPr>
                      <w:rFonts w:ascii="Arial" w:hAnsi="Arial" w:cs="Arial"/>
                      <w:noProof/>
                      <w:webHidden/>
                    </w:rPr>
                    <w:fldChar w:fldCharType="separate"/>
                  </w:r>
                  <w:r w:rsidR="00351C50" w:rsidRPr="00132473">
                    <w:rPr>
                      <w:rFonts w:ascii="Arial" w:hAnsi="Arial" w:cs="Arial"/>
                      <w:noProof/>
                      <w:webHidden/>
                    </w:rPr>
                    <w:t>6</w:t>
                  </w:r>
                  <w:r w:rsidR="00351C50" w:rsidRPr="00132473">
                    <w:rPr>
                      <w:rFonts w:ascii="Arial" w:hAnsi="Arial" w:cs="Arial"/>
                      <w:noProof/>
                      <w:webHidden/>
                    </w:rPr>
                    <w:fldChar w:fldCharType="end"/>
                  </w:r>
                </w:hyperlink>
              </w:p>
              <w:p w14:paraId="7DD64ECD" w14:textId="5B5AC129" w:rsidR="00351C50" w:rsidRPr="00132473" w:rsidRDefault="00C32170">
                <w:pPr>
                  <w:pStyle w:val="TDC1"/>
                  <w:rPr>
                    <w:rFonts w:ascii="Arial" w:eastAsiaTheme="minorEastAsia" w:hAnsi="Arial" w:cs="Arial"/>
                    <w:noProof/>
                    <w:lang w:val="es-MX" w:eastAsia="es-MX"/>
                  </w:rPr>
                </w:pPr>
                <w:hyperlink w:anchor="_Toc80373319" w:history="1">
                  <w:r w:rsidR="00351C50" w:rsidRPr="00132473">
                    <w:rPr>
                      <w:rStyle w:val="Hipervnculo"/>
                      <w:rFonts w:ascii="Arial" w:hAnsi="Arial" w:cs="Arial"/>
                      <w:noProof/>
                    </w:rPr>
                    <w:t>5.</w:t>
                  </w:r>
                  <w:r w:rsidR="00351C50" w:rsidRPr="00132473">
                    <w:rPr>
                      <w:rFonts w:ascii="Arial" w:eastAsiaTheme="minorEastAsia" w:hAnsi="Arial" w:cs="Arial"/>
                      <w:noProof/>
                      <w:lang w:val="es-MX" w:eastAsia="es-MX"/>
                    </w:rPr>
                    <w:tab/>
                  </w:r>
                  <w:r w:rsidR="00351C50" w:rsidRPr="00132473">
                    <w:rPr>
                      <w:rStyle w:val="Hipervnculo"/>
                      <w:rFonts w:ascii="Arial" w:hAnsi="Arial" w:cs="Arial"/>
                      <w:noProof/>
                    </w:rPr>
                    <w:t>RESOLUTIVO</w:t>
                  </w:r>
                  <w:r w:rsidR="00351C50" w:rsidRPr="00132473">
                    <w:rPr>
                      <w:rFonts w:ascii="Arial" w:hAnsi="Arial" w:cs="Arial"/>
                      <w:noProof/>
                      <w:webHidden/>
                    </w:rPr>
                    <w:tab/>
                  </w:r>
                  <w:r w:rsidR="00351C50" w:rsidRPr="00132473">
                    <w:rPr>
                      <w:rFonts w:ascii="Arial" w:hAnsi="Arial" w:cs="Arial"/>
                      <w:noProof/>
                      <w:webHidden/>
                    </w:rPr>
                    <w:fldChar w:fldCharType="begin"/>
                  </w:r>
                  <w:r w:rsidR="00351C50" w:rsidRPr="00132473">
                    <w:rPr>
                      <w:rFonts w:ascii="Arial" w:hAnsi="Arial" w:cs="Arial"/>
                      <w:noProof/>
                      <w:webHidden/>
                    </w:rPr>
                    <w:instrText xml:space="preserve"> PAGEREF _Toc80373319 \h </w:instrText>
                  </w:r>
                  <w:r w:rsidR="00351C50" w:rsidRPr="00132473">
                    <w:rPr>
                      <w:rFonts w:ascii="Arial" w:hAnsi="Arial" w:cs="Arial"/>
                      <w:noProof/>
                      <w:webHidden/>
                    </w:rPr>
                  </w:r>
                  <w:r w:rsidR="00351C50" w:rsidRPr="00132473">
                    <w:rPr>
                      <w:rFonts w:ascii="Arial" w:hAnsi="Arial" w:cs="Arial"/>
                      <w:noProof/>
                      <w:webHidden/>
                    </w:rPr>
                    <w:fldChar w:fldCharType="separate"/>
                  </w:r>
                  <w:r w:rsidR="00351C50" w:rsidRPr="00132473">
                    <w:rPr>
                      <w:rFonts w:ascii="Arial" w:hAnsi="Arial" w:cs="Arial"/>
                      <w:noProof/>
                      <w:webHidden/>
                    </w:rPr>
                    <w:t>9</w:t>
                  </w:r>
                  <w:r w:rsidR="00351C50" w:rsidRPr="00132473">
                    <w:rPr>
                      <w:rFonts w:ascii="Arial" w:hAnsi="Arial" w:cs="Arial"/>
                      <w:noProof/>
                      <w:webHidden/>
                    </w:rPr>
                    <w:fldChar w:fldCharType="end"/>
                  </w:r>
                </w:hyperlink>
              </w:p>
              <w:p w14:paraId="173D123F" w14:textId="1F6854A3" w:rsidR="00136401" w:rsidRPr="00132473" w:rsidRDefault="00136401" w:rsidP="00960547">
                <w:pPr>
                  <w:pStyle w:val="TDC1"/>
                  <w:ind w:left="0" w:firstLine="0"/>
                  <w:rPr>
                    <w:sz w:val="24"/>
                    <w:szCs w:val="24"/>
                    <w:lang w:val="es-MX"/>
                  </w:rPr>
                </w:pPr>
                <w:r w:rsidRPr="00132473">
                  <w:rPr>
                    <w:rFonts w:ascii="Arial" w:hAnsi="Arial" w:cs="Arial"/>
                  </w:rPr>
                  <w:fldChar w:fldCharType="end"/>
                </w:r>
              </w:p>
            </w:sdtContent>
          </w:sdt>
        </w:tc>
      </w:tr>
    </w:tbl>
    <w:p w14:paraId="7E7E9A2B" w14:textId="77777777" w:rsidR="00136401" w:rsidRPr="00132473" w:rsidRDefault="00136401" w:rsidP="00136401">
      <w:pPr>
        <w:tabs>
          <w:tab w:val="center" w:pos="4136"/>
          <w:tab w:val="left" w:pos="5460"/>
        </w:tabs>
        <w:spacing w:after="0" w:line="240" w:lineRule="auto"/>
        <w:outlineLvl w:val="0"/>
        <w:rPr>
          <w:rFonts w:ascii="Arial" w:eastAsia="Calibri" w:hAnsi="Arial" w:cs="Arial"/>
          <w:b/>
          <w:spacing w:val="26"/>
          <w:sz w:val="20"/>
          <w:szCs w:val="20"/>
        </w:rPr>
      </w:pPr>
      <w:bookmarkStart w:id="2" w:name="_Toc15739412"/>
      <w:bookmarkStart w:id="3" w:name="_Toc16695549"/>
      <w:bookmarkStart w:id="4" w:name="_Toc45184362"/>
      <w:bookmarkStart w:id="5" w:name="_Toc45365155"/>
      <w:r w:rsidRPr="00132473">
        <w:rPr>
          <w:rFonts w:ascii="Arial" w:eastAsia="Calibri" w:hAnsi="Arial" w:cs="Arial"/>
          <w:b/>
          <w:spacing w:val="26"/>
          <w:sz w:val="24"/>
          <w:szCs w:val="24"/>
        </w:rPr>
        <w:tab/>
      </w:r>
      <w:bookmarkStart w:id="6" w:name="_Toc73459241"/>
      <w:bookmarkStart w:id="7" w:name="_Toc80373309"/>
      <w:r w:rsidRPr="00132473">
        <w:rPr>
          <w:rFonts w:ascii="Arial" w:eastAsia="Calibri" w:hAnsi="Arial" w:cs="Arial"/>
          <w:b/>
          <w:spacing w:val="26"/>
          <w:szCs w:val="20"/>
        </w:rPr>
        <w:t>GLOSARIO</w:t>
      </w:r>
      <w:bookmarkEnd w:id="2"/>
      <w:bookmarkEnd w:id="3"/>
      <w:bookmarkEnd w:id="4"/>
      <w:bookmarkEnd w:id="5"/>
      <w:bookmarkEnd w:id="6"/>
      <w:bookmarkEnd w:id="7"/>
    </w:p>
    <w:p w14:paraId="59ED6D30" w14:textId="77777777" w:rsidR="00136401" w:rsidRPr="00132473" w:rsidRDefault="00136401" w:rsidP="00136401">
      <w:pPr>
        <w:tabs>
          <w:tab w:val="center" w:pos="4136"/>
          <w:tab w:val="left" w:pos="5460"/>
        </w:tabs>
        <w:spacing w:after="0" w:line="240" w:lineRule="auto"/>
        <w:outlineLvl w:val="0"/>
        <w:rPr>
          <w:rFonts w:ascii="Arial" w:eastAsia="Calibri" w:hAnsi="Arial" w:cs="Arial"/>
          <w:b/>
          <w:spacing w:val="26"/>
          <w:sz w:val="20"/>
          <w:szCs w:val="20"/>
        </w:rPr>
      </w:pPr>
    </w:p>
    <w:tbl>
      <w:tblPr>
        <w:tblW w:w="0" w:type="auto"/>
        <w:jc w:val="center"/>
        <w:tblLook w:val="01E0" w:firstRow="1" w:lastRow="1" w:firstColumn="1" w:lastColumn="1" w:noHBand="0" w:noVBand="0"/>
      </w:tblPr>
      <w:tblGrid>
        <w:gridCol w:w="2552"/>
        <w:gridCol w:w="5245"/>
      </w:tblGrid>
      <w:tr w:rsidR="00136401" w:rsidRPr="00132473" w14:paraId="54F93011" w14:textId="77777777" w:rsidTr="00960547">
        <w:trPr>
          <w:trHeight w:val="559"/>
          <w:jc w:val="center"/>
        </w:trPr>
        <w:tc>
          <w:tcPr>
            <w:tcW w:w="2552" w:type="dxa"/>
          </w:tcPr>
          <w:p w14:paraId="0482B72A" w14:textId="77777777" w:rsidR="00136401" w:rsidRPr="00132473" w:rsidRDefault="00136401" w:rsidP="00960547">
            <w:pPr>
              <w:spacing w:after="0" w:line="240" w:lineRule="auto"/>
              <w:rPr>
                <w:rFonts w:ascii="Arial" w:eastAsia="Calibri" w:hAnsi="Arial" w:cs="Arial"/>
                <w:b/>
                <w:i/>
                <w:szCs w:val="20"/>
              </w:rPr>
            </w:pPr>
            <w:r w:rsidRPr="00132473">
              <w:rPr>
                <w:rFonts w:ascii="Arial" w:eastAsia="Calibri" w:hAnsi="Arial" w:cs="Arial"/>
                <w:b/>
                <w:i/>
                <w:szCs w:val="20"/>
              </w:rPr>
              <w:t>Acuerdo de asignación:</w:t>
            </w:r>
          </w:p>
        </w:tc>
        <w:tc>
          <w:tcPr>
            <w:tcW w:w="5245" w:type="dxa"/>
          </w:tcPr>
          <w:p w14:paraId="25B968E0" w14:textId="77777777" w:rsidR="00136401" w:rsidRPr="00132473" w:rsidRDefault="00136401" w:rsidP="00960547">
            <w:pPr>
              <w:spacing w:after="0" w:line="240" w:lineRule="auto"/>
              <w:jc w:val="both"/>
              <w:rPr>
                <w:rFonts w:ascii="Arial" w:eastAsia="Calibri" w:hAnsi="Arial" w:cs="Arial"/>
                <w:szCs w:val="20"/>
              </w:rPr>
            </w:pPr>
            <w:r w:rsidRPr="00132473">
              <w:rPr>
                <w:rFonts w:ascii="Arial" w:eastAsia="Calibri" w:hAnsi="Arial" w:cs="Arial"/>
                <w:szCs w:val="20"/>
              </w:rPr>
              <w:t xml:space="preserve">Acuerdo </w:t>
            </w:r>
            <w:r w:rsidR="00CF30CA" w:rsidRPr="00132473">
              <w:rPr>
                <w:rFonts w:ascii="Arial" w:eastAsia="Calibri" w:hAnsi="Arial" w:cs="Arial"/>
                <w:szCs w:val="20"/>
              </w:rPr>
              <w:t>CGIEEG</w:t>
            </w:r>
            <w:r w:rsidRPr="00132473">
              <w:rPr>
                <w:rFonts w:ascii="Arial" w:eastAsia="Calibri" w:hAnsi="Arial" w:cs="Arial"/>
                <w:szCs w:val="20"/>
              </w:rPr>
              <w:t>/</w:t>
            </w:r>
            <w:r w:rsidR="00CF30CA" w:rsidRPr="00132473">
              <w:rPr>
                <w:rFonts w:ascii="Arial" w:eastAsia="Calibri" w:hAnsi="Arial" w:cs="Arial"/>
                <w:szCs w:val="20"/>
              </w:rPr>
              <w:t>303</w:t>
            </w:r>
            <w:r w:rsidRPr="00132473">
              <w:rPr>
                <w:rFonts w:ascii="Arial" w:eastAsia="Calibri" w:hAnsi="Arial" w:cs="Arial"/>
                <w:szCs w:val="20"/>
              </w:rPr>
              <w:t>/2021 de</w:t>
            </w:r>
            <w:r w:rsidR="00CF30CA" w:rsidRPr="00132473">
              <w:rPr>
                <w:rFonts w:ascii="Arial" w:eastAsia="Calibri" w:hAnsi="Arial" w:cs="Arial"/>
                <w:szCs w:val="20"/>
              </w:rPr>
              <w:t xml:space="preserve"> veintiuno de julio de </w:t>
            </w:r>
            <w:proofErr w:type="gramStart"/>
            <w:r w:rsidR="00CF30CA" w:rsidRPr="00132473">
              <w:rPr>
                <w:rFonts w:ascii="Arial" w:eastAsia="Calibri" w:hAnsi="Arial" w:cs="Arial"/>
                <w:szCs w:val="20"/>
              </w:rPr>
              <w:t>dos mil veintiuno</w:t>
            </w:r>
            <w:proofErr w:type="gramEnd"/>
            <w:r w:rsidR="00CF30CA" w:rsidRPr="00132473">
              <w:rPr>
                <w:rFonts w:ascii="Arial" w:eastAsia="Calibri" w:hAnsi="Arial" w:cs="Arial"/>
                <w:szCs w:val="20"/>
              </w:rPr>
              <w:t xml:space="preserve">, emitido por el </w:t>
            </w:r>
            <w:r w:rsidRPr="00132473">
              <w:rPr>
                <w:rFonts w:ascii="Arial" w:eastAsia="Calibri" w:hAnsi="Arial" w:cs="Arial"/>
                <w:szCs w:val="20"/>
              </w:rPr>
              <w:t xml:space="preserve">Consejo General del Instituto Electoral </w:t>
            </w:r>
            <w:r w:rsidR="00CF30CA" w:rsidRPr="00132473">
              <w:rPr>
                <w:rFonts w:ascii="Arial" w:eastAsia="Calibri" w:hAnsi="Arial" w:cs="Arial"/>
                <w:szCs w:val="20"/>
              </w:rPr>
              <w:t>del Estado de Guanajuato</w:t>
            </w:r>
            <w:r w:rsidRPr="00132473">
              <w:rPr>
                <w:rFonts w:ascii="Arial" w:eastAsia="Calibri" w:hAnsi="Arial" w:cs="Arial"/>
                <w:szCs w:val="20"/>
              </w:rPr>
              <w:t>, mediante el cual</w:t>
            </w:r>
            <w:r w:rsidR="00B13C28" w:rsidRPr="00132473">
              <w:rPr>
                <w:rFonts w:ascii="Arial" w:eastAsia="Calibri" w:hAnsi="Arial" w:cs="Arial"/>
                <w:szCs w:val="20"/>
              </w:rPr>
              <w:t xml:space="preserve"> declara la validez de la elección de diputaciones por el principio de representación proporcional y asigna a los institutos políticos Partido Revolucionario Institucional, Partido Verde </w:t>
            </w:r>
            <w:r w:rsidR="00B13C28" w:rsidRPr="00132473">
              <w:rPr>
                <w:rFonts w:ascii="Arial" w:eastAsia="Calibri" w:hAnsi="Arial" w:cs="Arial"/>
                <w:szCs w:val="20"/>
              </w:rPr>
              <w:lastRenderedPageBreak/>
              <w:t>Ecologista de México, Movimiento Ciudadano y MORENA, las diputaciones del Congreso del Estado que por ese principio les corresponden</w:t>
            </w:r>
            <w:r w:rsidRPr="00132473">
              <w:rPr>
                <w:rFonts w:ascii="Arial" w:eastAsia="Calibri" w:hAnsi="Arial" w:cs="Arial"/>
                <w:szCs w:val="20"/>
              </w:rPr>
              <w:t xml:space="preserve">. </w:t>
            </w:r>
          </w:p>
        </w:tc>
      </w:tr>
      <w:tr w:rsidR="00806BB5" w:rsidRPr="00132473" w14:paraId="5D8E32E4" w14:textId="77777777" w:rsidTr="00960547">
        <w:trPr>
          <w:trHeight w:val="583"/>
          <w:jc w:val="center"/>
        </w:trPr>
        <w:tc>
          <w:tcPr>
            <w:tcW w:w="2552" w:type="dxa"/>
          </w:tcPr>
          <w:p w14:paraId="76B5DC15" w14:textId="77777777" w:rsidR="00806BB5" w:rsidRPr="00132473" w:rsidRDefault="00806BB5" w:rsidP="00960547">
            <w:pPr>
              <w:spacing w:after="0" w:line="240" w:lineRule="auto"/>
              <w:rPr>
                <w:rFonts w:ascii="Arial" w:eastAsia="Calibri" w:hAnsi="Arial" w:cs="Arial"/>
                <w:b/>
                <w:i/>
                <w:szCs w:val="20"/>
              </w:rPr>
            </w:pPr>
          </w:p>
          <w:p w14:paraId="39C8FEA6" w14:textId="77777777" w:rsidR="00806BB5" w:rsidRPr="00132473" w:rsidRDefault="00806BB5" w:rsidP="00960547">
            <w:pPr>
              <w:spacing w:after="0" w:line="240" w:lineRule="auto"/>
              <w:rPr>
                <w:rFonts w:ascii="Arial" w:eastAsia="Calibri" w:hAnsi="Arial" w:cs="Arial"/>
                <w:b/>
                <w:i/>
                <w:szCs w:val="20"/>
              </w:rPr>
            </w:pPr>
            <w:r w:rsidRPr="00132473">
              <w:rPr>
                <w:rFonts w:ascii="Arial" w:eastAsia="Calibri" w:hAnsi="Arial" w:cs="Arial"/>
                <w:b/>
                <w:i/>
                <w:szCs w:val="20"/>
              </w:rPr>
              <w:t>Acuerdo de registro:</w:t>
            </w:r>
          </w:p>
        </w:tc>
        <w:tc>
          <w:tcPr>
            <w:tcW w:w="5245" w:type="dxa"/>
          </w:tcPr>
          <w:p w14:paraId="6EDE0B3B" w14:textId="77777777" w:rsidR="00806BB5" w:rsidRPr="00132473" w:rsidRDefault="00806BB5" w:rsidP="00960547">
            <w:pPr>
              <w:spacing w:after="0" w:line="240" w:lineRule="auto"/>
              <w:jc w:val="both"/>
              <w:rPr>
                <w:rFonts w:ascii="Arial" w:eastAsia="Times New Roman" w:hAnsi="Arial" w:cs="Arial"/>
                <w:szCs w:val="20"/>
                <w:lang w:val="es-ES" w:eastAsia="es-ES"/>
              </w:rPr>
            </w:pPr>
          </w:p>
          <w:p w14:paraId="5761C9F9" w14:textId="77777777" w:rsidR="00806BB5" w:rsidRPr="00132473" w:rsidRDefault="00806BB5" w:rsidP="00960547">
            <w:pPr>
              <w:spacing w:after="0" w:line="240" w:lineRule="auto"/>
              <w:jc w:val="both"/>
              <w:rPr>
                <w:rFonts w:ascii="Arial" w:eastAsia="Times New Roman" w:hAnsi="Arial" w:cs="Arial"/>
                <w:szCs w:val="20"/>
                <w:lang w:val="es-ES" w:eastAsia="es-ES"/>
              </w:rPr>
            </w:pPr>
            <w:r w:rsidRPr="00132473">
              <w:rPr>
                <w:rFonts w:ascii="Arial" w:eastAsia="Times New Roman" w:hAnsi="Arial" w:cs="Arial"/>
                <w:szCs w:val="20"/>
                <w:lang w:val="es-ES" w:eastAsia="es-ES"/>
              </w:rPr>
              <w:t xml:space="preserve">Acuerdo CGIEEG/178/2021, de veintiséis de abril de </w:t>
            </w:r>
            <w:proofErr w:type="gramStart"/>
            <w:r w:rsidRPr="00132473">
              <w:rPr>
                <w:rFonts w:ascii="Arial" w:eastAsia="Times New Roman" w:hAnsi="Arial" w:cs="Arial"/>
                <w:szCs w:val="20"/>
                <w:lang w:val="es-ES" w:eastAsia="es-ES"/>
              </w:rPr>
              <w:t>dos mil veintiuno</w:t>
            </w:r>
            <w:proofErr w:type="gramEnd"/>
            <w:r w:rsidRPr="00132473">
              <w:rPr>
                <w:rFonts w:ascii="Arial" w:eastAsia="Times New Roman" w:hAnsi="Arial" w:cs="Arial"/>
                <w:szCs w:val="20"/>
                <w:lang w:val="es-ES" w:eastAsia="es-ES"/>
              </w:rPr>
              <w:t xml:space="preserve">, mediante el cual se registró la lista de candidatos y candidatas a diputaciones por el principio de representación proporcional al Congreso del Estado de Guanajuato, postulada por MORENA, para contender en la elección ordinaria del seis de junio de dos mil veintiuno.  </w:t>
            </w:r>
          </w:p>
        </w:tc>
      </w:tr>
      <w:tr w:rsidR="00136401" w:rsidRPr="00132473" w14:paraId="698E19DF" w14:textId="77777777" w:rsidTr="00960547">
        <w:trPr>
          <w:trHeight w:val="583"/>
          <w:jc w:val="center"/>
        </w:trPr>
        <w:tc>
          <w:tcPr>
            <w:tcW w:w="2552" w:type="dxa"/>
          </w:tcPr>
          <w:p w14:paraId="33434213" w14:textId="77777777" w:rsidR="00136401" w:rsidRPr="00132473" w:rsidRDefault="00136401" w:rsidP="00960547">
            <w:pPr>
              <w:spacing w:after="0" w:line="240" w:lineRule="auto"/>
              <w:rPr>
                <w:rFonts w:ascii="Arial" w:eastAsia="Calibri" w:hAnsi="Arial" w:cs="Arial"/>
                <w:b/>
                <w:i/>
                <w:szCs w:val="20"/>
              </w:rPr>
            </w:pPr>
          </w:p>
          <w:p w14:paraId="364AA64C" w14:textId="77777777" w:rsidR="00136401" w:rsidRPr="00132473" w:rsidRDefault="00136401" w:rsidP="00960547">
            <w:pPr>
              <w:spacing w:after="0" w:line="240" w:lineRule="auto"/>
              <w:rPr>
                <w:rFonts w:ascii="Arial" w:eastAsia="Calibri" w:hAnsi="Arial" w:cs="Arial"/>
                <w:b/>
                <w:i/>
                <w:szCs w:val="20"/>
              </w:rPr>
            </w:pPr>
            <w:r w:rsidRPr="00132473">
              <w:rPr>
                <w:rFonts w:ascii="Arial" w:eastAsia="Calibri" w:hAnsi="Arial" w:cs="Arial"/>
                <w:b/>
                <w:i/>
                <w:szCs w:val="20"/>
              </w:rPr>
              <w:t xml:space="preserve">Instituto </w:t>
            </w:r>
            <w:r w:rsidR="00B13C28" w:rsidRPr="00132473">
              <w:rPr>
                <w:rFonts w:ascii="Arial" w:eastAsia="Calibri" w:hAnsi="Arial" w:cs="Arial"/>
                <w:b/>
                <w:i/>
                <w:szCs w:val="20"/>
              </w:rPr>
              <w:t>l</w:t>
            </w:r>
            <w:r w:rsidRPr="00132473">
              <w:rPr>
                <w:rFonts w:ascii="Arial" w:eastAsia="Calibri" w:hAnsi="Arial" w:cs="Arial"/>
                <w:b/>
                <w:i/>
                <w:szCs w:val="20"/>
              </w:rPr>
              <w:t>ocal:</w:t>
            </w:r>
          </w:p>
        </w:tc>
        <w:tc>
          <w:tcPr>
            <w:tcW w:w="5245" w:type="dxa"/>
          </w:tcPr>
          <w:p w14:paraId="68DA91D1" w14:textId="77777777" w:rsidR="00136401" w:rsidRPr="00132473" w:rsidRDefault="00136401" w:rsidP="00960547">
            <w:pPr>
              <w:spacing w:after="0" w:line="240" w:lineRule="auto"/>
              <w:jc w:val="both"/>
              <w:rPr>
                <w:rFonts w:ascii="Arial" w:eastAsia="Times New Roman" w:hAnsi="Arial" w:cs="Arial"/>
                <w:szCs w:val="20"/>
                <w:lang w:val="es-ES" w:eastAsia="es-ES"/>
              </w:rPr>
            </w:pPr>
          </w:p>
          <w:p w14:paraId="2418E175" w14:textId="77777777" w:rsidR="00136401" w:rsidRPr="00132473" w:rsidRDefault="00136401" w:rsidP="00960547">
            <w:pPr>
              <w:spacing w:after="0" w:line="240" w:lineRule="auto"/>
              <w:jc w:val="both"/>
              <w:rPr>
                <w:rFonts w:ascii="Arial" w:eastAsia="Times New Roman" w:hAnsi="Arial" w:cs="Arial"/>
                <w:szCs w:val="20"/>
                <w:lang w:val="es-ES" w:eastAsia="es-ES"/>
              </w:rPr>
            </w:pPr>
            <w:r w:rsidRPr="00132473">
              <w:rPr>
                <w:rFonts w:ascii="Arial" w:eastAsia="Times New Roman" w:hAnsi="Arial" w:cs="Arial"/>
                <w:szCs w:val="20"/>
                <w:lang w:val="es-ES" w:eastAsia="es-ES"/>
              </w:rPr>
              <w:t xml:space="preserve">Instituto Electoral </w:t>
            </w:r>
            <w:r w:rsidR="00B13C28" w:rsidRPr="00132473">
              <w:rPr>
                <w:rFonts w:ascii="Arial" w:eastAsia="Times New Roman" w:hAnsi="Arial" w:cs="Arial"/>
                <w:szCs w:val="20"/>
                <w:lang w:val="es-ES" w:eastAsia="es-ES"/>
              </w:rPr>
              <w:t>del Estado de Guanajuato</w:t>
            </w:r>
            <w:r w:rsidRPr="00132473">
              <w:rPr>
                <w:rFonts w:ascii="Arial" w:eastAsia="Times New Roman" w:hAnsi="Arial" w:cs="Arial"/>
                <w:szCs w:val="20"/>
                <w:lang w:val="es-ES" w:eastAsia="es-ES"/>
              </w:rPr>
              <w:t xml:space="preserve">. </w:t>
            </w:r>
          </w:p>
        </w:tc>
      </w:tr>
      <w:tr w:rsidR="00523633" w:rsidRPr="00132473" w14:paraId="6865489A" w14:textId="77777777" w:rsidTr="00960547">
        <w:trPr>
          <w:trHeight w:val="583"/>
          <w:jc w:val="center"/>
        </w:trPr>
        <w:tc>
          <w:tcPr>
            <w:tcW w:w="2552" w:type="dxa"/>
          </w:tcPr>
          <w:p w14:paraId="20CCB498" w14:textId="3B1EA288" w:rsidR="00523633" w:rsidRPr="00132473" w:rsidRDefault="00523633" w:rsidP="00523633">
            <w:pPr>
              <w:spacing w:after="0" w:line="240" w:lineRule="auto"/>
              <w:rPr>
                <w:rFonts w:ascii="Arial" w:eastAsia="Calibri" w:hAnsi="Arial" w:cs="Arial"/>
                <w:b/>
                <w:i/>
                <w:szCs w:val="20"/>
              </w:rPr>
            </w:pPr>
            <w:r w:rsidRPr="00132473">
              <w:rPr>
                <w:rFonts w:ascii="Arial" w:eastAsia="Calibri" w:hAnsi="Arial" w:cs="Arial"/>
                <w:b/>
                <w:i/>
                <w:szCs w:val="20"/>
              </w:rPr>
              <w:t>Ley de Medios:</w:t>
            </w:r>
          </w:p>
        </w:tc>
        <w:tc>
          <w:tcPr>
            <w:tcW w:w="5245" w:type="dxa"/>
          </w:tcPr>
          <w:p w14:paraId="6838DC38" w14:textId="214E158C" w:rsidR="00523633" w:rsidRPr="00132473" w:rsidRDefault="00523633" w:rsidP="00523633">
            <w:pPr>
              <w:spacing w:after="0" w:line="240" w:lineRule="auto"/>
              <w:jc w:val="both"/>
              <w:rPr>
                <w:rFonts w:ascii="Arial" w:eastAsia="Times New Roman" w:hAnsi="Arial" w:cs="Arial"/>
                <w:szCs w:val="20"/>
                <w:lang w:val="es-ES" w:eastAsia="es-ES"/>
              </w:rPr>
            </w:pPr>
            <w:r w:rsidRPr="00132473">
              <w:rPr>
                <w:rFonts w:ascii="Arial" w:eastAsia="Times New Roman" w:hAnsi="Arial" w:cs="Arial"/>
                <w:szCs w:val="20"/>
                <w:lang w:val="es-ES" w:eastAsia="es-ES"/>
              </w:rPr>
              <w:t>Ley General del Sistema de Medios de Impugnación en Materia Electoral.</w:t>
            </w:r>
          </w:p>
        </w:tc>
      </w:tr>
      <w:tr w:rsidR="009A6720" w:rsidRPr="00132473" w14:paraId="7335B984" w14:textId="77777777" w:rsidTr="00960547">
        <w:trPr>
          <w:trHeight w:val="583"/>
          <w:jc w:val="center"/>
        </w:trPr>
        <w:tc>
          <w:tcPr>
            <w:tcW w:w="2552" w:type="dxa"/>
          </w:tcPr>
          <w:p w14:paraId="0B836E16" w14:textId="10D3095E" w:rsidR="009A6720" w:rsidRPr="00132473" w:rsidRDefault="009A6720" w:rsidP="00960547">
            <w:pPr>
              <w:spacing w:after="0" w:line="240" w:lineRule="auto"/>
              <w:rPr>
                <w:rFonts w:ascii="Arial" w:eastAsia="Calibri" w:hAnsi="Arial" w:cs="Arial"/>
                <w:b/>
                <w:i/>
                <w:szCs w:val="20"/>
              </w:rPr>
            </w:pPr>
            <w:r w:rsidRPr="00132473">
              <w:rPr>
                <w:rFonts w:ascii="Arial" w:eastAsia="Calibri" w:hAnsi="Arial" w:cs="Arial"/>
                <w:b/>
                <w:i/>
                <w:szCs w:val="20"/>
              </w:rPr>
              <w:t xml:space="preserve">Ley </w:t>
            </w:r>
            <w:r w:rsidR="00523633" w:rsidRPr="00132473">
              <w:rPr>
                <w:rFonts w:ascii="Arial" w:eastAsia="Calibri" w:hAnsi="Arial" w:cs="Arial"/>
                <w:b/>
                <w:i/>
                <w:szCs w:val="20"/>
              </w:rPr>
              <w:t xml:space="preserve">Electoral </w:t>
            </w:r>
            <w:r w:rsidRPr="00132473">
              <w:rPr>
                <w:rFonts w:ascii="Arial" w:eastAsia="Calibri" w:hAnsi="Arial" w:cs="Arial"/>
                <w:b/>
                <w:i/>
                <w:szCs w:val="20"/>
              </w:rPr>
              <w:t>local:</w:t>
            </w:r>
          </w:p>
        </w:tc>
        <w:tc>
          <w:tcPr>
            <w:tcW w:w="5245" w:type="dxa"/>
          </w:tcPr>
          <w:p w14:paraId="4C22EEF3" w14:textId="77777777" w:rsidR="009A6720" w:rsidRPr="00132473" w:rsidRDefault="009A6720" w:rsidP="00960547">
            <w:pPr>
              <w:spacing w:after="0" w:line="240" w:lineRule="auto"/>
              <w:jc w:val="both"/>
              <w:rPr>
                <w:rFonts w:ascii="Arial" w:eastAsia="Times New Roman" w:hAnsi="Arial" w:cs="Arial"/>
                <w:szCs w:val="20"/>
                <w:lang w:val="es-ES" w:eastAsia="es-ES"/>
              </w:rPr>
            </w:pPr>
            <w:r w:rsidRPr="00132473">
              <w:rPr>
                <w:rFonts w:ascii="Arial" w:eastAsia="Times New Roman" w:hAnsi="Arial" w:cs="Arial"/>
                <w:szCs w:val="20"/>
                <w:lang w:val="es-ES" w:eastAsia="es-ES"/>
              </w:rPr>
              <w:t xml:space="preserve">Ley de Instituciones y Procedimientos Electorales para el Estado de Guanajuato. </w:t>
            </w:r>
          </w:p>
        </w:tc>
      </w:tr>
      <w:tr w:rsidR="00136401" w:rsidRPr="00132473" w14:paraId="530EFCC5" w14:textId="77777777" w:rsidTr="00960547">
        <w:trPr>
          <w:trHeight w:val="723"/>
          <w:jc w:val="center"/>
        </w:trPr>
        <w:tc>
          <w:tcPr>
            <w:tcW w:w="2552" w:type="dxa"/>
          </w:tcPr>
          <w:p w14:paraId="175C4BF8" w14:textId="77777777" w:rsidR="00136401" w:rsidRPr="00132473" w:rsidRDefault="00136401" w:rsidP="00960547">
            <w:pPr>
              <w:spacing w:after="0" w:line="240" w:lineRule="auto"/>
              <w:rPr>
                <w:rFonts w:ascii="Arial" w:eastAsia="Calibri" w:hAnsi="Arial" w:cs="Arial"/>
                <w:b/>
                <w:i/>
                <w:szCs w:val="20"/>
              </w:rPr>
            </w:pPr>
            <w:r w:rsidRPr="00132473">
              <w:rPr>
                <w:rFonts w:ascii="Arial" w:eastAsia="Calibri" w:hAnsi="Arial" w:cs="Arial"/>
                <w:b/>
                <w:i/>
                <w:szCs w:val="20"/>
              </w:rPr>
              <w:t>Tribunal local:</w:t>
            </w:r>
          </w:p>
        </w:tc>
        <w:tc>
          <w:tcPr>
            <w:tcW w:w="5245" w:type="dxa"/>
          </w:tcPr>
          <w:p w14:paraId="4ADB1DB1" w14:textId="77777777" w:rsidR="00136401" w:rsidRPr="00132473" w:rsidRDefault="00136401" w:rsidP="00960547">
            <w:pPr>
              <w:spacing w:after="0" w:line="240" w:lineRule="auto"/>
              <w:jc w:val="both"/>
              <w:rPr>
                <w:rFonts w:ascii="Arial" w:eastAsia="Times New Roman" w:hAnsi="Arial" w:cs="Arial"/>
                <w:szCs w:val="20"/>
                <w:lang w:val="es-ES" w:eastAsia="es-ES"/>
              </w:rPr>
            </w:pPr>
            <w:r w:rsidRPr="00132473">
              <w:rPr>
                <w:rFonts w:ascii="Arial" w:eastAsia="Times New Roman" w:hAnsi="Arial" w:cs="Arial"/>
                <w:szCs w:val="20"/>
                <w:lang w:val="es-ES" w:eastAsia="es-ES"/>
              </w:rPr>
              <w:t xml:space="preserve">Tribunal </w:t>
            </w:r>
            <w:r w:rsidR="00B13C28" w:rsidRPr="00132473">
              <w:rPr>
                <w:rFonts w:ascii="Arial" w:eastAsia="Times New Roman" w:hAnsi="Arial" w:cs="Arial"/>
                <w:szCs w:val="20"/>
                <w:lang w:val="es-ES" w:eastAsia="es-ES"/>
              </w:rPr>
              <w:t>Estatal Electoral de Guanajuato</w:t>
            </w:r>
            <w:r w:rsidRPr="00132473">
              <w:rPr>
                <w:rFonts w:ascii="Arial" w:eastAsia="Times New Roman" w:hAnsi="Arial" w:cs="Arial"/>
                <w:szCs w:val="20"/>
                <w:lang w:val="es-ES" w:eastAsia="es-ES"/>
              </w:rPr>
              <w:t xml:space="preserve">. </w:t>
            </w:r>
          </w:p>
        </w:tc>
      </w:tr>
    </w:tbl>
    <w:p w14:paraId="0103F9DF" w14:textId="77777777" w:rsidR="00136401" w:rsidRPr="00132473" w:rsidRDefault="00136401" w:rsidP="00136401">
      <w:pPr>
        <w:keepNext/>
        <w:numPr>
          <w:ilvl w:val="0"/>
          <w:numId w:val="1"/>
        </w:numPr>
        <w:spacing w:before="240" w:after="240" w:line="360" w:lineRule="auto"/>
        <w:jc w:val="both"/>
        <w:outlineLvl w:val="0"/>
        <w:rPr>
          <w:rFonts w:ascii="Arial" w:eastAsia="Times New Roman" w:hAnsi="Arial" w:cs="Arial"/>
          <w:b/>
          <w:bCs/>
          <w:caps/>
          <w:kern w:val="32"/>
          <w:sz w:val="24"/>
          <w:szCs w:val="24"/>
        </w:rPr>
      </w:pPr>
      <w:bookmarkStart w:id="8" w:name="_Toc15739413"/>
      <w:bookmarkStart w:id="9" w:name="_Toc16695550"/>
      <w:bookmarkStart w:id="10" w:name="_Toc45184363"/>
      <w:bookmarkStart w:id="11" w:name="_Toc45365156"/>
      <w:bookmarkStart w:id="12" w:name="_Toc80373310"/>
      <w:r w:rsidRPr="00132473">
        <w:rPr>
          <w:rFonts w:ascii="Arial" w:eastAsia="Times New Roman" w:hAnsi="Arial" w:cs="Arial"/>
          <w:b/>
          <w:bCs/>
          <w:caps/>
          <w:kern w:val="32"/>
          <w:sz w:val="24"/>
          <w:szCs w:val="24"/>
        </w:rPr>
        <w:t>ANTECEDENTES DEL CASO</w:t>
      </w:r>
      <w:bookmarkEnd w:id="8"/>
      <w:bookmarkEnd w:id="9"/>
      <w:bookmarkEnd w:id="10"/>
      <w:bookmarkEnd w:id="11"/>
      <w:bookmarkEnd w:id="12"/>
    </w:p>
    <w:p w14:paraId="10958D7F" w14:textId="77777777" w:rsidR="00136401" w:rsidRPr="00132473" w:rsidRDefault="00136401" w:rsidP="00136401">
      <w:pPr>
        <w:spacing w:before="240" w:after="240" w:line="360" w:lineRule="auto"/>
        <w:jc w:val="both"/>
        <w:rPr>
          <w:rFonts w:ascii="Arial" w:hAnsi="Arial" w:cs="Arial"/>
          <w:sz w:val="24"/>
          <w:szCs w:val="24"/>
        </w:rPr>
      </w:pPr>
      <w:r w:rsidRPr="00132473">
        <w:rPr>
          <w:rFonts w:ascii="Arial" w:hAnsi="Arial" w:cs="Arial"/>
          <w:sz w:val="24"/>
          <w:szCs w:val="24"/>
        </w:rPr>
        <w:t xml:space="preserve">Las fechas señaladas corresponden al año </w:t>
      </w:r>
      <w:proofErr w:type="gramStart"/>
      <w:r w:rsidRPr="00132473">
        <w:rPr>
          <w:rFonts w:ascii="Arial" w:hAnsi="Arial" w:cs="Arial"/>
          <w:sz w:val="24"/>
          <w:szCs w:val="24"/>
        </w:rPr>
        <w:t>dos mil veintiuno</w:t>
      </w:r>
      <w:proofErr w:type="gramEnd"/>
      <w:r w:rsidRPr="00132473">
        <w:rPr>
          <w:rFonts w:ascii="Arial" w:hAnsi="Arial" w:cs="Arial"/>
          <w:sz w:val="24"/>
          <w:szCs w:val="24"/>
        </w:rPr>
        <w:t>, salvo distinta precisión.</w:t>
      </w:r>
    </w:p>
    <w:p w14:paraId="5461FE6E" w14:textId="77777777" w:rsidR="00CF30CA" w:rsidRPr="00132473" w:rsidRDefault="00CF30CA" w:rsidP="00CF30CA">
      <w:pPr>
        <w:pStyle w:val="Prrafodelista"/>
        <w:numPr>
          <w:ilvl w:val="1"/>
          <w:numId w:val="2"/>
        </w:numPr>
        <w:spacing w:before="240" w:after="240" w:line="360" w:lineRule="auto"/>
        <w:ind w:left="0" w:firstLine="0"/>
        <w:contextualSpacing w:val="0"/>
        <w:jc w:val="both"/>
        <w:rPr>
          <w:rFonts w:ascii="Arial" w:hAnsi="Arial" w:cs="Arial"/>
          <w:b/>
          <w:sz w:val="24"/>
          <w:szCs w:val="24"/>
        </w:rPr>
      </w:pPr>
      <w:r w:rsidRPr="00132473">
        <w:rPr>
          <w:rFonts w:ascii="Arial" w:hAnsi="Arial" w:cs="Arial"/>
          <w:b/>
          <w:sz w:val="24"/>
          <w:szCs w:val="24"/>
        </w:rPr>
        <w:t>Jornada electoral.</w:t>
      </w:r>
      <w:r w:rsidRPr="00132473">
        <w:rPr>
          <w:rFonts w:ascii="Arial" w:hAnsi="Arial" w:cs="Arial"/>
          <w:sz w:val="24"/>
          <w:szCs w:val="24"/>
        </w:rPr>
        <w:t xml:space="preserve"> </w:t>
      </w:r>
      <w:r w:rsidRPr="00132473">
        <w:rPr>
          <w:rFonts w:ascii="Arial" w:eastAsia="Times New Roman" w:hAnsi="Arial" w:cs="Arial"/>
          <w:bCs/>
          <w:sz w:val="24"/>
          <w:szCs w:val="24"/>
          <w:lang w:eastAsia="es-MX"/>
        </w:rPr>
        <w:t>El seis de junio se llevó a cabo la jornada electoral, para renovar, entre otros cargos, a los integrantes del Congreso del Estado de Guanajuato.</w:t>
      </w:r>
    </w:p>
    <w:p w14:paraId="4E6A9744" w14:textId="5652A5DE" w:rsidR="00CF30CA" w:rsidRPr="00132473" w:rsidRDefault="00B13C28" w:rsidP="00CF30CA">
      <w:pPr>
        <w:pStyle w:val="Prrafodelista"/>
        <w:numPr>
          <w:ilvl w:val="1"/>
          <w:numId w:val="2"/>
        </w:numPr>
        <w:spacing w:before="240" w:after="240" w:line="360" w:lineRule="auto"/>
        <w:ind w:left="0" w:firstLine="0"/>
        <w:contextualSpacing w:val="0"/>
        <w:jc w:val="both"/>
        <w:rPr>
          <w:rFonts w:ascii="Arial" w:hAnsi="Arial" w:cs="Arial"/>
          <w:sz w:val="24"/>
          <w:szCs w:val="24"/>
        </w:rPr>
      </w:pPr>
      <w:r w:rsidRPr="00132473">
        <w:rPr>
          <w:rFonts w:ascii="Arial" w:hAnsi="Arial" w:cs="Arial"/>
          <w:b/>
          <w:i/>
          <w:sz w:val="24"/>
          <w:szCs w:val="24"/>
        </w:rPr>
        <w:t>Acuerdo de asignación</w:t>
      </w:r>
      <w:r w:rsidR="00CF30CA" w:rsidRPr="00132473">
        <w:rPr>
          <w:rFonts w:ascii="Arial" w:hAnsi="Arial" w:cs="Arial"/>
          <w:b/>
          <w:sz w:val="24"/>
          <w:szCs w:val="24"/>
        </w:rPr>
        <w:t xml:space="preserve">. </w:t>
      </w:r>
      <w:r w:rsidR="00CF30CA" w:rsidRPr="00132473">
        <w:rPr>
          <w:rFonts w:ascii="Arial" w:hAnsi="Arial" w:cs="Arial"/>
          <w:sz w:val="24"/>
          <w:szCs w:val="24"/>
        </w:rPr>
        <w:t xml:space="preserve">El </w:t>
      </w:r>
      <w:r w:rsidRPr="00132473">
        <w:rPr>
          <w:rFonts w:ascii="Arial" w:hAnsi="Arial" w:cs="Arial"/>
          <w:sz w:val="24"/>
          <w:szCs w:val="24"/>
        </w:rPr>
        <w:t xml:space="preserve">veintiuno </w:t>
      </w:r>
      <w:r w:rsidR="00CF30CA" w:rsidRPr="00132473">
        <w:rPr>
          <w:rFonts w:ascii="Arial" w:hAnsi="Arial" w:cs="Arial"/>
          <w:sz w:val="24"/>
          <w:szCs w:val="24"/>
        </w:rPr>
        <w:t xml:space="preserve">de </w:t>
      </w:r>
      <w:r w:rsidRPr="00132473">
        <w:rPr>
          <w:rFonts w:ascii="Arial" w:hAnsi="Arial" w:cs="Arial"/>
          <w:sz w:val="24"/>
          <w:szCs w:val="24"/>
        </w:rPr>
        <w:t>julio</w:t>
      </w:r>
      <w:r w:rsidR="00CF30CA" w:rsidRPr="00132473">
        <w:rPr>
          <w:rFonts w:ascii="Arial" w:hAnsi="Arial" w:cs="Arial"/>
          <w:sz w:val="24"/>
          <w:szCs w:val="24"/>
        </w:rPr>
        <w:t>, el</w:t>
      </w:r>
      <w:r w:rsidRPr="00132473">
        <w:rPr>
          <w:rFonts w:ascii="Arial" w:hAnsi="Arial" w:cs="Arial"/>
          <w:sz w:val="24"/>
          <w:szCs w:val="24"/>
        </w:rPr>
        <w:t xml:space="preserve"> Consejo General del </w:t>
      </w:r>
      <w:r w:rsidRPr="00132473">
        <w:rPr>
          <w:rFonts w:ascii="Arial" w:hAnsi="Arial" w:cs="Arial"/>
          <w:i/>
          <w:sz w:val="24"/>
          <w:szCs w:val="24"/>
        </w:rPr>
        <w:t xml:space="preserve">Instituto local </w:t>
      </w:r>
      <w:r w:rsidR="00CF30CA" w:rsidRPr="00132473">
        <w:rPr>
          <w:rFonts w:ascii="Arial" w:hAnsi="Arial" w:cs="Arial"/>
          <w:sz w:val="24"/>
          <w:szCs w:val="24"/>
        </w:rPr>
        <w:t xml:space="preserve">declaró la validez de la elección </w:t>
      </w:r>
      <w:r w:rsidRPr="00132473">
        <w:rPr>
          <w:rFonts w:ascii="Arial" w:hAnsi="Arial" w:cs="Arial"/>
          <w:sz w:val="24"/>
          <w:szCs w:val="24"/>
        </w:rPr>
        <w:t xml:space="preserve">de diputaciones por el principio de representación proporcional </w:t>
      </w:r>
      <w:r w:rsidR="00AD4740" w:rsidRPr="00132473">
        <w:rPr>
          <w:rFonts w:ascii="Arial" w:hAnsi="Arial" w:cs="Arial"/>
          <w:sz w:val="24"/>
          <w:szCs w:val="24"/>
        </w:rPr>
        <w:t xml:space="preserve">y, conforme a la votación valida emitida, </w:t>
      </w:r>
      <w:r w:rsidR="00FB16B5" w:rsidRPr="00132473">
        <w:rPr>
          <w:rFonts w:ascii="Arial" w:hAnsi="Arial" w:cs="Arial"/>
          <w:sz w:val="24"/>
          <w:szCs w:val="24"/>
        </w:rPr>
        <w:t xml:space="preserve">asignó </w:t>
      </w:r>
      <w:r w:rsidR="00AD4740" w:rsidRPr="00132473">
        <w:rPr>
          <w:rFonts w:ascii="Arial" w:hAnsi="Arial" w:cs="Arial"/>
          <w:sz w:val="24"/>
          <w:szCs w:val="24"/>
        </w:rPr>
        <w:t>las diputaciones de la siguiente manera:</w:t>
      </w:r>
    </w:p>
    <w:tbl>
      <w:tblPr>
        <w:tblStyle w:val="Tablaconcuadrcula"/>
        <w:tblW w:w="5240" w:type="dxa"/>
        <w:jc w:val="center"/>
        <w:tblLook w:val="04A0" w:firstRow="1" w:lastRow="0" w:firstColumn="1" w:lastColumn="0" w:noHBand="0" w:noVBand="1"/>
      </w:tblPr>
      <w:tblGrid>
        <w:gridCol w:w="2552"/>
        <w:gridCol w:w="2688"/>
      </w:tblGrid>
      <w:tr w:rsidR="00CF30CA" w:rsidRPr="00132473" w14:paraId="52D03E56" w14:textId="77777777" w:rsidTr="009E319E">
        <w:trPr>
          <w:trHeight w:val="279"/>
          <w:tblHeader/>
          <w:jc w:val="center"/>
        </w:trPr>
        <w:tc>
          <w:tcPr>
            <w:tcW w:w="2552" w:type="dxa"/>
            <w:shd w:val="clear" w:color="auto" w:fill="AEAAAA" w:themeFill="background2" w:themeFillShade="BF"/>
          </w:tcPr>
          <w:p w14:paraId="6A39F101" w14:textId="77777777" w:rsidR="00AD4740" w:rsidRPr="00132473" w:rsidRDefault="00AD4740" w:rsidP="00960547">
            <w:pPr>
              <w:tabs>
                <w:tab w:val="left" w:pos="306"/>
              </w:tabs>
              <w:spacing w:before="100" w:beforeAutospacing="1" w:after="100" w:afterAutospacing="1"/>
              <w:jc w:val="center"/>
              <w:rPr>
                <w:rFonts w:ascii="Arial" w:hAnsi="Arial" w:cs="Arial"/>
                <w:b/>
                <w:bCs/>
                <w:szCs w:val="18"/>
              </w:rPr>
            </w:pPr>
          </w:p>
          <w:p w14:paraId="4BDFA361" w14:textId="77777777" w:rsidR="00CF30CA" w:rsidRPr="00132473" w:rsidRDefault="00AD4740" w:rsidP="00960547">
            <w:pPr>
              <w:tabs>
                <w:tab w:val="left" w:pos="306"/>
              </w:tabs>
              <w:spacing w:before="100" w:beforeAutospacing="1" w:after="100" w:afterAutospacing="1"/>
              <w:jc w:val="center"/>
              <w:rPr>
                <w:rFonts w:ascii="Arial" w:hAnsi="Arial" w:cs="Arial"/>
                <w:sz w:val="20"/>
                <w:szCs w:val="24"/>
                <w:lang w:eastAsia="es-MX"/>
              </w:rPr>
            </w:pPr>
            <w:r w:rsidRPr="00132473">
              <w:rPr>
                <w:rFonts w:ascii="Arial" w:hAnsi="Arial" w:cs="Arial"/>
                <w:b/>
                <w:bCs/>
                <w:szCs w:val="18"/>
              </w:rPr>
              <w:t>Partido político</w:t>
            </w:r>
          </w:p>
        </w:tc>
        <w:tc>
          <w:tcPr>
            <w:tcW w:w="2688" w:type="dxa"/>
            <w:shd w:val="clear" w:color="auto" w:fill="AEAAAA" w:themeFill="background2" w:themeFillShade="BF"/>
          </w:tcPr>
          <w:p w14:paraId="5D8BAF48" w14:textId="77777777" w:rsidR="00CF30CA" w:rsidRPr="00132473" w:rsidRDefault="00AD4740" w:rsidP="00960547">
            <w:pPr>
              <w:pStyle w:val="Prrafodelista"/>
              <w:tabs>
                <w:tab w:val="left" w:pos="306"/>
              </w:tabs>
              <w:spacing w:before="100" w:beforeAutospacing="1" w:after="100" w:afterAutospacing="1"/>
              <w:ind w:left="0"/>
              <w:jc w:val="center"/>
              <w:rPr>
                <w:rFonts w:ascii="Arial" w:hAnsi="Arial" w:cs="Arial"/>
                <w:szCs w:val="24"/>
                <w:lang w:eastAsia="es-MX"/>
              </w:rPr>
            </w:pPr>
            <w:r w:rsidRPr="00132473">
              <w:rPr>
                <w:rFonts w:ascii="Arial" w:hAnsi="Arial" w:cs="Arial"/>
                <w:b/>
                <w:bCs/>
                <w:szCs w:val="18"/>
              </w:rPr>
              <w:t xml:space="preserve">Diputaciones por el principio de representación proporcional otorgadas </w:t>
            </w:r>
          </w:p>
        </w:tc>
      </w:tr>
      <w:tr w:rsidR="00CF30CA" w:rsidRPr="00132473" w14:paraId="2A993A74" w14:textId="77777777" w:rsidTr="009E319E">
        <w:trPr>
          <w:trHeight w:val="569"/>
          <w:jc w:val="center"/>
        </w:trPr>
        <w:tc>
          <w:tcPr>
            <w:tcW w:w="2552" w:type="dxa"/>
          </w:tcPr>
          <w:p w14:paraId="19F459A3" w14:textId="77777777" w:rsidR="00CF30CA" w:rsidRPr="00132473" w:rsidRDefault="00AD4740" w:rsidP="00960547">
            <w:pPr>
              <w:pStyle w:val="Prrafodelista"/>
              <w:tabs>
                <w:tab w:val="left" w:pos="306"/>
              </w:tabs>
              <w:spacing w:before="100" w:beforeAutospacing="1" w:after="100" w:afterAutospacing="1"/>
              <w:ind w:left="0"/>
              <w:jc w:val="center"/>
              <w:rPr>
                <w:rFonts w:ascii="Arial" w:hAnsi="Arial" w:cs="Arial"/>
                <w:noProof/>
                <w:sz w:val="20"/>
                <w:szCs w:val="24"/>
                <w:lang w:eastAsia="es-MX"/>
              </w:rPr>
            </w:pPr>
            <w:r w:rsidRPr="00132473">
              <w:rPr>
                <w:noProof/>
              </w:rPr>
              <w:drawing>
                <wp:inline distT="0" distB="0" distL="0" distR="0" wp14:anchorId="7AD1E844" wp14:editId="61C869EB">
                  <wp:extent cx="518841" cy="476250"/>
                  <wp:effectExtent l="0" t="0" r="0" b="0"/>
                  <wp:docPr id="2" name="Imagen 8">
                    <a:extLst xmlns:a="http://schemas.openxmlformats.org/drawingml/2006/main">
                      <a:ext uri="{FF2B5EF4-FFF2-40B4-BE49-F238E27FC236}">
                        <a16:creationId xmlns:a16="http://schemas.microsoft.com/office/drawing/2014/main" id="{CA38E48F-DA66-0549-A179-F7C1189E8C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CA38E48F-DA66-0549-A179-F7C1189E8CA0}"/>
                              </a:ext>
                            </a:extLst>
                          </pic:cNvPr>
                          <pic:cNvPicPr>
                            <a:picLocks noChangeAspect="1"/>
                          </pic:cNvPicPr>
                        </pic:nvPicPr>
                        <pic:blipFill>
                          <a:blip r:embed="rId8"/>
                          <a:stretch>
                            <a:fillRect/>
                          </a:stretch>
                        </pic:blipFill>
                        <pic:spPr>
                          <a:xfrm>
                            <a:off x="0" y="0"/>
                            <a:ext cx="518841" cy="476250"/>
                          </a:xfrm>
                          <a:prstGeom prst="rect">
                            <a:avLst/>
                          </a:prstGeom>
                        </pic:spPr>
                      </pic:pic>
                    </a:graphicData>
                  </a:graphic>
                </wp:inline>
              </w:drawing>
            </w:r>
          </w:p>
        </w:tc>
        <w:tc>
          <w:tcPr>
            <w:tcW w:w="2688" w:type="dxa"/>
            <w:vAlign w:val="center"/>
          </w:tcPr>
          <w:p w14:paraId="4E1F8760" w14:textId="77777777" w:rsidR="00CF30CA" w:rsidRPr="00132473" w:rsidRDefault="00AD4740" w:rsidP="00960547">
            <w:pPr>
              <w:pStyle w:val="Prrafodelista"/>
              <w:tabs>
                <w:tab w:val="left" w:pos="306"/>
              </w:tabs>
              <w:spacing w:before="100" w:beforeAutospacing="1" w:after="100" w:afterAutospacing="1"/>
              <w:ind w:left="0"/>
              <w:jc w:val="center"/>
              <w:rPr>
                <w:rFonts w:ascii="Arial" w:hAnsi="Arial" w:cs="Arial"/>
                <w:b/>
                <w:bCs/>
                <w:szCs w:val="18"/>
              </w:rPr>
            </w:pPr>
            <w:r w:rsidRPr="00132473">
              <w:rPr>
                <w:rFonts w:ascii="Arial" w:hAnsi="Arial" w:cs="Arial"/>
                <w:b/>
                <w:bCs/>
                <w:szCs w:val="18"/>
              </w:rPr>
              <w:t>7</w:t>
            </w:r>
          </w:p>
        </w:tc>
      </w:tr>
      <w:tr w:rsidR="00CF30CA" w:rsidRPr="00132473" w14:paraId="049B7AFD" w14:textId="77777777" w:rsidTr="009E319E">
        <w:trPr>
          <w:trHeight w:val="637"/>
          <w:jc w:val="center"/>
        </w:trPr>
        <w:tc>
          <w:tcPr>
            <w:tcW w:w="2552" w:type="dxa"/>
          </w:tcPr>
          <w:p w14:paraId="5364400B" w14:textId="77777777" w:rsidR="00AD4740" w:rsidRPr="00132473" w:rsidRDefault="00AD4740" w:rsidP="00AD4740">
            <w:pPr>
              <w:pStyle w:val="Prrafodelista"/>
              <w:tabs>
                <w:tab w:val="left" w:pos="306"/>
              </w:tabs>
              <w:spacing w:before="100" w:beforeAutospacing="1" w:after="100" w:afterAutospacing="1"/>
              <w:ind w:left="0"/>
              <w:jc w:val="center"/>
              <w:rPr>
                <w:rFonts w:ascii="Arial" w:hAnsi="Arial" w:cs="Arial"/>
                <w:noProof/>
                <w:sz w:val="20"/>
                <w:szCs w:val="18"/>
                <w:lang w:eastAsia="es-MX"/>
              </w:rPr>
            </w:pPr>
            <w:r w:rsidRPr="00132473">
              <w:rPr>
                <w:rFonts w:ascii="Arial" w:hAnsi="Arial" w:cs="Arial"/>
                <w:noProof/>
                <w:sz w:val="24"/>
                <w:szCs w:val="24"/>
                <w:lang w:eastAsia="es-MX"/>
              </w:rPr>
              <w:drawing>
                <wp:anchor distT="0" distB="0" distL="114300" distR="114300" simplePos="0" relativeHeight="251664384" behindDoc="1" locked="0" layoutInCell="1" allowOverlap="1" wp14:anchorId="609447E4" wp14:editId="3396E8C5">
                  <wp:simplePos x="0" y="0"/>
                  <wp:positionH relativeFrom="column">
                    <wp:posOffset>504874</wp:posOffset>
                  </wp:positionH>
                  <wp:positionV relativeFrom="paragraph">
                    <wp:posOffset>-4676</wp:posOffset>
                  </wp:positionV>
                  <wp:extent cx="462915" cy="40376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a:extLst>
                              <a:ext uri="{28A0092B-C50C-407E-A947-70E740481C1C}">
                                <a14:useLocalDpi xmlns:a14="http://schemas.microsoft.com/office/drawing/2010/main" val="0"/>
                              </a:ext>
                            </a:extLst>
                          </a:blip>
                          <a:stretch>
                            <a:fillRect/>
                          </a:stretch>
                        </pic:blipFill>
                        <pic:spPr>
                          <a:xfrm>
                            <a:off x="0" y="0"/>
                            <a:ext cx="462915" cy="403761"/>
                          </a:xfrm>
                          <a:prstGeom prst="rect">
                            <a:avLst/>
                          </a:prstGeom>
                        </pic:spPr>
                      </pic:pic>
                    </a:graphicData>
                  </a:graphic>
                </wp:anchor>
              </w:drawing>
            </w:r>
          </w:p>
          <w:p w14:paraId="47F9BFE9" w14:textId="77777777" w:rsidR="00AD4740" w:rsidRPr="00132473" w:rsidRDefault="00AD4740" w:rsidP="00960547">
            <w:pPr>
              <w:pStyle w:val="Prrafodelista"/>
              <w:tabs>
                <w:tab w:val="left" w:pos="306"/>
              </w:tabs>
              <w:spacing w:before="100" w:beforeAutospacing="1" w:after="100" w:afterAutospacing="1"/>
              <w:ind w:left="0"/>
              <w:jc w:val="center"/>
              <w:rPr>
                <w:rFonts w:ascii="Arial" w:hAnsi="Arial" w:cs="Arial"/>
                <w:noProof/>
                <w:sz w:val="20"/>
                <w:szCs w:val="18"/>
                <w:lang w:eastAsia="es-MX"/>
              </w:rPr>
            </w:pPr>
          </w:p>
          <w:p w14:paraId="53442649" w14:textId="77777777" w:rsidR="00AD4740" w:rsidRPr="00132473" w:rsidRDefault="00AD4740" w:rsidP="00960547">
            <w:pPr>
              <w:pStyle w:val="Prrafodelista"/>
              <w:tabs>
                <w:tab w:val="left" w:pos="306"/>
              </w:tabs>
              <w:spacing w:before="100" w:beforeAutospacing="1" w:after="100" w:afterAutospacing="1"/>
              <w:ind w:left="0"/>
              <w:jc w:val="center"/>
              <w:rPr>
                <w:rFonts w:ascii="Arial" w:hAnsi="Arial" w:cs="Arial"/>
                <w:noProof/>
                <w:sz w:val="20"/>
                <w:szCs w:val="18"/>
                <w:lang w:eastAsia="es-MX"/>
              </w:rPr>
            </w:pPr>
          </w:p>
        </w:tc>
        <w:tc>
          <w:tcPr>
            <w:tcW w:w="2688" w:type="dxa"/>
            <w:vAlign w:val="center"/>
          </w:tcPr>
          <w:p w14:paraId="787D93C9" w14:textId="77777777" w:rsidR="00CF30CA" w:rsidRPr="00132473" w:rsidRDefault="00AD4740" w:rsidP="00960547">
            <w:pPr>
              <w:pStyle w:val="Prrafodelista"/>
              <w:tabs>
                <w:tab w:val="left" w:pos="306"/>
              </w:tabs>
              <w:spacing w:before="100" w:beforeAutospacing="1" w:after="100" w:afterAutospacing="1"/>
              <w:ind w:left="0"/>
              <w:jc w:val="center"/>
              <w:rPr>
                <w:rFonts w:ascii="Arial" w:hAnsi="Arial" w:cs="Arial"/>
                <w:b/>
                <w:bCs/>
                <w:szCs w:val="18"/>
              </w:rPr>
            </w:pPr>
            <w:r w:rsidRPr="00132473">
              <w:rPr>
                <w:rFonts w:ascii="Arial" w:hAnsi="Arial" w:cs="Arial"/>
                <w:b/>
                <w:bCs/>
                <w:szCs w:val="18"/>
              </w:rPr>
              <w:t>4</w:t>
            </w:r>
          </w:p>
        </w:tc>
      </w:tr>
      <w:tr w:rsidR="00CF30CA" w:rsidRPr="00132473" w14:paraId="3A9DCE31" w14:textId="77777777" w:rsidTr="009E319E">
        <w:trPr>
          <w:trHeight w:val="888"/>
          <w:jc w:val="center"/>
        </w:trPr>
        <w:tc>
          <w:tcPr>
            <w:tcW w:w="2552" w:type="dxa"/>
          </w:tcPr>
          <w:p w14:paraId="5BC9DDDA" w14:textId="77777777" w:rsidR="00CF30CA" w:rsidRPr="00132473" w:rsidRDefault="00AD4740" w:rsidP="00960547">
            <w:pPr>
              <w:pStyle w:val="Prrafodelista"/>
              <w:tabs>
                <w:tab w:val="left" w:pos="306"/>
              </w:tabs>
              <w:spacing w:before="100" w:beforeAutospacing="1" w:after="100" w:afterAutospacing="1"/>
              <w:ind w:left="0"/>
              <w:jc w:val="center"/>
              <w:rPr>
                <w:rFonts w:ascii="Arial" w:hAnsi="Arial" w:cs="Arial"/>
                <w:noProof/>
                <w:sz w:val="20"/>
                <w:szCs w:val="18"/>
                <w:lang w:eastAsia="es-MX"/>
              </w:rPr>
            </w:pPr>
            <w:r w:rsidRPr="00132473">
              <w:rPr>
                <w:noProof/>
              </w:rPr>
              <w:drawing>
                <wp:anchor distT="0" distB="0" distL="114300" distR="114300" simplePos="0" relativeHeight="251660288" behindDoc="1" locked="0" layoutInCell="1" allowOverlap="1" wp14:anchorId="3F6C9978" wp14:editId="44486A82">
                  <wp:simplePos x="0" y="0"/>
                  <wp:positionH relativeFrom="column">
                    <wp:posOffset>528130</wp:posOffset>
                  </wp:positionH>
                  <wp:positionV relativeFrom="paragraph">
                    <wp:posOffset>140351</wp:posOffset>
                  </wp:positionV>
                  <wp:extent cx="419834" cy="423333"/>
                  <wp:effectExtent l="0" t="0" r="0" b="0"/>
                  <wp:wrapNone/>
                  <wp:docPr id="7" name="Imagen 4">
                    <a:extLst xmlns:a="http://schemas.openxmlformats.org/drawingml/2006/main">
                      <a:ext uri="{FF2B5EF4-FFF2-40B4-BE49-F238E27FC236}">
                        <a16:creationId xmlns:a16="http://schemas.microsoft.com/office/drawing/2014/main" id="{C4AD061F-A45C-D94B-A866-A1F6B44690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C4AD061F-A45C-D94B-A866-A1F6B44690C3}"/>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9834" cy="423333"/>
                          </a:xfrm>
                          <a:prstGeom prst="rect">
                            <a:avLst/>
                          </a:prstGeom>
                        </pic:spPr>
                      </pic:pic>
                    </a:graphicData>
                  </a:graphic>
                </wp:anchor>
              </w:drawing>
            </w:r>
          </w:p>
        </w:tc>
        <w:tc>
          <w:tcPr>
            <w:tcW w:w="2688" w:type="dxa"/>
            <w:vAlign w:val="center"/>
          </w:tcPr>
          <w:p w14:paraId="6A50D8E6" w14:textId="77777777" w:rsidR="00CF30CA" w:rsidRPr="00132473" w:rsidRDefault="00AD4740" w:rsidP="00960547">
            <w:pPr>
              <w:pStyle w:val="Prrafodelista"/>
              <w:tabs>
                <w:tab w:val="left" w:pos="306"/>
              </w:tabs>
              <w:spacing w:before="100" w:beforeAutospacing="1" w:after="100" w:afterAutospacing="1"/>
              <w:ind w:left="0"/>
              <w:jc w:val="center"/>
              <w:rPr>
                <w:rFonts w:ascii="Arial" w:hAnsi="Arial" w:cs="Arial"/>
                <w:b/>
                <w:bCs/>
                <w:szCs w:val="18"/>
              </w:rPr>
            </w:pPr>
            <w:r w:rsidRPr="00132473">
              <w:rPr>
                <w:rFonts w:ascii="Arial" w:hAnsi="Arial" w:cs="Arial"/>
                <w:b/>
                <w:bCs/>
                <w:szCs w:val="18"/>
              </w:rPr>
              <w:t>2</w:t>
            </w:r>
          </w:p>
        </w:tc>
      </w:tr>
      <w:tr w:rsidR="00CF30CA" w:rsidRPr="00132473" w14:paraId="4DEC1F8D" w14:textId="77777777" w:rsidTr="009E319E">
        <w:trPr>
          <w:trHeight w:val="986"/>
          <w:jc w:val="center"/>
        </w:trPr>
        <w:tc>
          <w:tcPr>
            <w:tcW w:w="2552" w:type="dxa"/>
          </w:tcPr>
          <w:p w14:paraId="52FBF116" w14:textId="77777777" w:rsidR="00CF30CA" w:rsidRPr="00132473" w:rsidRDefault="00AD4740" w:rsidP="009E319E">
            <w:pPr>
              <w:pStyle w:val="Prrafodelista"/>
              <w:tabs>
                <w:tab w:val="left" w:pos="306"/>
              </w:tabs>
              <w:spacing w:before="100" w:beforeAutospacing="1" w:after="100" w:afterAutospacing="1"/>
              <w:ind w:left="0"/>
              <w:rPr>
                <w:rFonts w:ascii="Arial" w:hAnsi="Arial" w:cs="Arial"/>
                <w:noProof/>
                <w:sz w:val="20"/>
                <w:szCs w:val="18"/>
                <w:lang w:eastAsia="es-MX"/>
              </w:rPr>
            </w:pPr>
            <w:r w:rsidRPr="00132473">
              <w:rPr>
                <w:noProof/>
              </w:rPr>
              <w:drawing>
                <wp:anchor distT="0" distB="0" distL="114300" distR="114300" simplePos="0" relativeHeight="251663360" behindDoc="1" locked="0" layoutInCell="1" allowOverlap="1" wp14:anchorId="292AD5DE" wp14:editId="6B5B7AEA">
                  <wp:simplePos x="0" y="0"/>
                  <wp:positionH relativeFrom="column">
                    <wp:posOffset>504379</wp:posOffset>
                  </wp:positionH>
                  <wp:positionV relativeFrom="paragraph">
                    <wp:posOffset>126819</wp:posOffset>
                  </wp:positionV>
                  <wp:extent cx="437445" cy="433917"/>
                  <wp:effectExtent l="0" t="0" r="1270" b="4445"/>
                  <wp:wrapNone/>
                  <wp:docPr id="8" name="Imagen 7">
                    <a:extLst xmlns:a="http://schemas.openxmlformats.org/drawingml/2006/main">
                      <a:ext uri="{FF2B5EF4-FFF2-40B4-BE49-F238E27FC236}">
                        <a16:creationId xmlns:a16="http://schemas.microsoft.com/office/drawing/2014/main" id="{8C9CED95-13B8-C34E-8AFC-BC95F52273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8C9CED95-13B8-C34E-8AFC-BC95F522735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7445" cy="433917"/>
                          </a:xfrm>
                          <a:prstGeom prst="rect">
                            <a:avLst/>
                          </a:prstGeom>
                        </pic:spPr>
                      </pic:pic>
                    </a:graphicData>
                  </a:graphic>
                </wp:anchor>
              </w:drawing>
            </w:r>
          </w:p>
        </w:tc>
        <w:tc>
          <w:tcPr>
            <w:tcW w:w="2688" w:type="dxa"/>
            <w:vAlign w:val="center"/>
          </w:tcPr>
          <w:p w14:paraId="265CB72E" w14:textId="77777777" w:rsidR="00CF30CA" w:rsidRPr="00132473" w:rsidRDefault="00AD4740" w:rsidP="00960547">
            <w:pPr>
              <w:pStyle w:val="Prrafodelista"/>
              <w:tabs>
                <w:tab w:val="left" w:pos="306"/>
              </w:tabs>
              <w:spacing w:before="100" w:beforeAutospacing="1" w:after="100" w:afterAutospacing="1"/>
              <w:ind w:left="0"/>
              <w:jc w:val="center"/>
              <w:rPr>
                <w:rFonts w:ascii="Arial" w:hAnsi="Arial" w:cs="Arial"/>
                <w:b/>
                <w:bCs/>
                <w:szCs w:val="18"/>
              </w:rPr>
            </w:pPr>
            <w:r w:rsidRPr="00132473">
              <w:rPr>
                <w:rFonts w:ascii="Arial" w:hAnsi="Arial" w:cs="Arial"/>
                <w:b/>
                <w:bCs/>
                <w:szCs w:val="18"/>
              </w:rPr>
              <w:t>1</w:t>
            </w:r>
          </w:p>
        </w:tc>
      </w:tr>
      <w:tr w:rsidR="00CF30CA" w:rsidRPr="00132473" w14:paraId="7B86CD24" w14:textId="77777777" w:rsidTr="009E319E">
        <w:trPr>
          <w:trHeight w:val="367"/>
          <w:jc w:val="center"/>
        </w:trPr>
        <w:tc>
          <w:tcPr>
            <w:tcW w:w="2552" w:type="dxa"/>
          </w:tcPr>
          <w:p w14:paraId="768334C4" w14:textId="77777777" w:rsidR="00CF30CA" w:rsidRPr="00132473" w:rsidRDefault="00AD4740" w:rsidP="00960547">
            <w:pPr>
              <w:pStyle w:val="Prrafodelista"/>
              <w:tabs>
                <w:tab w:val="left" w:pos="306"/>
              </w:tabs>
              <w:spacing w:before="100" w:beforeAutospacing="1" w:after="100" w:afterAutospacing="1"/>
              <w:ind w:left="0"/>
              <w:jc w:val="center"/>
              <w:rPr>
                <w:rFonts w:ascii="Arial" w:hAnsi="Arial" w:cs="Arial"/>
                <w:b/>
                <w:noProof/>
                <w:lang w:eastAsia="es-MX"/>
              </w:rPr>
            </w:pPr>
            <w:r w:rsidRPr="00132473">
              <w:rPr>
                <w:rFonts w:ascii="Arial" w:hAnsi="Arial" w:cs="Arial"/>
                <w:b/>
                <w:noProof/>
                <w:lang w:eastAsia="es-MX"/>
              </w:rPr>
              <w:t>TOTAL</w:t>
            </w:r>
          </w:p>
        </w:tc>
        <w:tc>
          <w:tcPr>
            <w:tcW w:w="2688" w:type="dxa"/>
            <w:vAlign w:val="center"/>
          </w:tcPr>
          <w:p w14:paraId="228C4D86" w14:textId="77777777" w:rsidR="00CF30CA" w:rsidRPr="00132473" w:rsidRDefault="00AD4740" w:rsidP="00960547">
            <w:pPr>
              <w:pStyle w:val="Prrafodelista"/>
              <w:tabs>
                <w:tab w:val="left" w:pos="306"/>
              </w:tabs>
              <w:spacing w:before="100" w:beforeAutospacing="1" w:after="100" w:afterAutospacing="1"/>
              <w:ind w:left="0"/>
              <w:jc w:val="center"/>
              <w:rPr>
                <w:rFonts w:ascii="Arial" w:hAnsi="Arial" w:cs="Arial"/>
                <w:b/>
                <w:bCs/>
                <w:szCs w:val="18"/>
              </w:rPr>
            </w:pPr>
            <w:r w:rsidRPr="00132473">
              <w:rPr>
                <w:rFonts w:ascii="Arial" w:hAnsi="Arial" w:cs="Arial"/>
                <w:b/>
                <w:bCs/>
                <w:szCs w:val="18"/>
              </w:rPr>
              <w:t>7</w:t>
            </w:r>
          </w:p>
        </w:tc>
      </w:tr>
    </w:tbl>
    <w:p w14:paraId="3C9DF6D4" w14:textId="77777777" w:rsidR="005D49FC" w:rsidRPr="00132473" w:rsidRDefault="005D49FC" w:rsidP="00AD4740">
      <w:pPr>
        <w:pStyle w:val="Prrafodelista"/>
        <w:spacing w:before="240" w:after="240" w:line="360" w:lineRule="auto"/>
        <w:ind w:left="0"/>
        <w:contextualSpacing w:val="0"/>
        <w:jc w:val="both"/>
        <w:rPr>
          <w:rFonts w:ascii="Arial" w:hAnsi="Arial" w:cs="Arial"/>
          <w:sz w:val="24"/>
          <w:szCs w:val="24"/>
        </w:rPr>
      </w:pPr>
    </w:p>
    <w:p w14:paraId="2016EBF0" w14:textId="3BB22764" w:rsidR="00FA5112" w:rsidRPr="00132473" w:rsidRDefault="00FA5112" w:rsidP="00AD4740">
      <w:pPr>
        <w:pStyle w:val="Prrafodelista"/>
        <w:spacing w:before="240" w:after="240" w:line="360" w:lineRule="auto"/>
        <w:ind w:left="0"/>
        <w:contextualSpacing w:val="0"/>
        <w:jc w:val="both"/>
        <w:rPr>
          <w:rFonts w:ascii="Arial" w:hAnsi="Arial" w:cs="Arial"/>
          <w:sz w:val="24"/>
          <w:szCs w:val="24"/>
        </w:rPr>
      </w:pPr>
      <w:r w:rsidRPr="00132473">
        <w:rPr>
          <w:rFonts w:ascii="Arial" w:hAnsi="Arial" w:cs="Arial"/>
          <w:sz w:val="24"/>
          <w:szCs w:val="24"/>
        </w:rPr>
        <w:lastRenderedPageBreak/>
        <w:t xml:space="preserve">Asimismo, precisó que, por cuanto hace al partido político MORENA, las personas a quienes se les asignarían las diputaciones por el principio de representación proporcional </w:t>
      </w:r>
      <w:r w:rsidR="004C2DC0" w:rsidRPr="00132473">
        <w:rPr>
          <w:rFonts w:ascii="Arial" w:hAnsi="Arial" w:cs="Arial"/>
          <w:sz w:val="24"/>
          <w:szCs w:val="24"/>
        </w:rPr>
        <w:t xml:space="preserve">y entregarían las constancias </w:t>
      </w:r>
      <w:r w:rsidRPr="00132473">
        <w:rPr>
          <w:rFonts w:ascii="Arial" w:hAnsi="Arial" w:cs="Arial"/>
          <w:sz w:val="24"/>
          <w:szCs w:val="24"/>
        </w:rPr>
        <w:t>correspondientes serían las siguientes:</w:t>
      </w:r>
    </w:p>
    <w:tbl>
      <w:tblPr>
        <w:tblStyle w:val="Tablaconcuadrcula"/>
        <w:tblW w:w="0" w:type="auto"/>
        <w:jc w:val="center"/>
        <w:tblLook w:val="04A0" w:firstRow="1" w:lastRow="0" w:firstColumn="1" w:lastColumn="0" w:noHBand="0" w:noVBand="1"/>
      </w:tblPr>
      <w:tblGrid>
        <w:gridCol w:w="562"/>
        <w:gridCol w:w="4253"/>
      </w:tblGrid>
      <w:tr w:rsidR="00D37F72" w:rsidRPr="00132473" w14:paraId="0ED2CE92" w14:textId="77777777" w:rsidTr="009E319E">
        <w:trPr>
          <w:trHeight w:val="533"/>
          <w:jc w:val="center"/>
        </w:trPr>
        <w:tc>
          <w:tcPr>
            <w:tcW w:w="562" w:type="dxa"/>
            <w:vMerge w:val="restart"/>
            <w:shd w:val="clear" w:color="auto" w:fill="AEAAAA" w:themeFill="background2" w:themeFillShade="BF"/>
          </w:tcPr>
          <w:p w14:paraId="2A6621A4" w14:textId="77777777" w:rsidR="00D37F72" w:rsidRPr="00132473" w:rsidRDefault="00D37F72" w:rsidP="009E319E">
            <w:pPr>
              <w:pStyle w:val="Prrafodelista"/>
              <w:spacing w:line="240" w:lineRule="auto"/>
              <w:ind w:left="0"/>
              <w:contextualSpacing w:val="0"/>
              <w:jc w:val="center"/>
              <w:rPr>
                <w:rFonts w:ascii="Arial" w:hAnsi="Arial" w:cs="Arial"/>
                <w:b/>
                <w:bCs/>
                <w:szCs w:val="24"/>
              </w:rPr>
            </w:pPr>
          </w:p>
          <w:p w14:paraId="2B25670C" w14:textId="77777777" w:rsidR="00D37F72" w:rsidRPr="00132473" w:rsidRDefault="00D37F72" w:rsidP="009E319E">
            <w:pPr>
              <w:pStyle w:val="Prrafodelista"/>
              <w:spacing w:line="240" w:lineRule="auto"/>
              <w:ind w:left="0"/>
              <w:contextualSpacing w:val="0"/>
              <w:jc w:val="center"/>
              <w:rPr>
                <w:rFonts w:ascii="Arial" w:hAnsi="Arial" w:cs="Arial"/>
                <w:b/>
                <w:bCs/>
                <w:szCs w:val="24"/>
              </w:rPr>
            </w:pPr>
            <w:r w:rsidRPr="00132473">
              <w:rPr>
                <w:rFonts w:ascii="Arial" w:hAnsi="Arial" w:cs="Arial"/>
                <w:b/>
                <w:bCs/>
                <w:szCs w:val="24"/>
              </w:rPr>
              <w:t>1</w:t>
            </w:r>
          </w:p>
        </w:tc>
        <w:tc>
          <w:tcPr>
            <w:tcW w:w="4253" w:type="dxa"/>
          </w:tcPr>
          <w:p w14:paraId="54EF025D" w14:textId="6371C864" w:rsidR="00D37F72" w:rsidRPr="00132473" w:rsidRDefault="00D37F72" w:rsidP="009E319E">
            <w:pPr>
              <w:pStyle w:val="Prrafodelista"/>
              <w:spacing w:line="240" w:lineRule="auto"/>
              <w:ind w:left="0"/>
              <w:contextualSpacing w:val="0"/>
              <w:jc w:val="both"/>
              <w:rPr>
                <w:rFonts w:ascii="Arial" w:hAnsi="Arial" w:cs="Arial"/>
                <w:bCs/>
                <w:szCs w:val="24"/>
              </w:rPr>
            </w:pPr>
            <w:r w:rsidRPr="00132473">
              <w:rPr>
                <w:rFonts w:ascii="Arial" w:hAnsi="Arial" w:cs="Arial"/>
                <w:bCs/>
                <w:szCs w:val="24"/>
              </w:rPr>
              <w:t>Propietari</w:t>
            </w:r>
            <w:r w:rsidR="009E319E" w:rsidRPr="00132473">
              <w:rPr>
                <w:rFonts w:ascii="Arial" w:hAnsi="Arial" w:cs="Arial"/>
                <w:bCs/>
                <w:szCs w:val="24"/>
              </w:rPr>
              <w:t>a</w:t>
            </w:r>
            <w:r w:rsidRPr="00132473">
              <w:rPr>
                <w:rFonts w:ascii="Arial" w:hAnsi="Arial" w:cs="Arial"/>
                <w:bCs/>
                <w:szCs w:val="24"/>
              </w:rPr>
              <w:t>:</w:t>
            </w:r>
          </w:p>
          <w:p w14:paraId="703A7CCE" w14:textId="77777777" w:rsidR="00D37F72" w:rsidRPr="00132473" w:rsidRDefault="00D37F72" w:rsidP="009E319E">
            <w:pPr>
              <w:pStyle w:val="Prrafodelista"/>
              <w:spacing w:line="240" w:lineRule="auto"/>
              <w:ind w:left="0"/>
              <w:contextualSpacing w:val="0"/>
              <w:jc w:val="both"/>
              <w:rPr>
                <w:rFonts w:ascii="Arial" w:hAnsi="Arial" w:cs="Arial"/>
                <w:bCs/>
                <w:szCs w:val="24"/>
              </w:rPr>
            </w:pPr>
            <w:r w:rsidRPr="00132473">
              <w:rPr>
                <w:rFonts w:ascii="Arial" w:hAnsi="Arial" w:cs="Arial"/>
                <w:bCs/>
                <w:szCs w:val="24"/>
              </w:rPr>
              <w:t xml:space="preserve">Alma </w:t>
            </w:r>
            <w:proofErr w:type="spellStart"/>
            <w:r w:rsidRPr="00132473">
              <w:rPr>
                <w:rFonts w:ascii="Arial" w:hAnsi="Arial" w:cs="Arial"/>
                <w:bCs/>
                <w:szCs w:val="24"/>
              </w:rPr>
              <w:t>Edwvigies</w:t>
            </w:r>
            <w:proofErr w:type="spellEnd"/>
            <w:r w:rsidRPr="00132473">
              <w:rPr>
                <w:rFonts w:ascii="Arial" w:hAnsi="Arial" w:cs="Arial"/>
                <w:bCs/>
                <w:szCs w:val="24"/>
              </w:rPr>
              <w:t xml:space="preserve"> Alcar</w:t>
            </w:r>
            <w:r w:rsidR="004C2DC0" w:rsidRPr="00132473">
              <w:rPr>
                <w:rFonts w:ascii="Arial" w:hAnsi="Arial" w:cs="Arial"/>
                <w:bCs/>
                <w:szCs w:val="24"/>
              </w:rPr>
              <w:t>a</w:t>
            </w:r>
            <w:r w:rsidRPr="00132473">
              <w:rPr>
                <w:rFonts w:ascii="Arial" w:hAnsi="Arial" w:cs="Arial"/>
                <w:bCs/>
                <w:szCs w:val="24"/>
              </w:rPr>
              <w:t>z Hernández</w:t>
            </w:r>
          </w:p>
        </w:tc>
      </w:tr>
      <w:tr w:rsidR="00D37F72" w:rsidRPr="00132473" w14:paraId="19E3D7D9" w14:textId="77777777" w:rsidTr="009E319E">
        <w:trPr>
          <w:trHeight w:val="533"/>
          <w:jc w:val="center"/>
        </w:trPr>
        <w:tc>
          <w:tcPr>
            <w:tcW w:w="562" w:type="dxa"/>
            <w:vMerge/>
            <w:shd w:val="clear" w:color="auto" w:fill="AEAAAA" w:themeFill="background2" w:themeFillShade="BF"/>
          </w:tcPr>
          <w:p w14:paraId="484B6186" w14:textId="77777777" w:rsidR="00D37F72" w:rsidRPr="00132473" w:rsidRDefault="00D37F72" w:rsidP="009E319E">
            <w:pPr>
              <w:pStyle w:val="Prrafodelista"/>
              <w:spacing w:line="240" w:lineRule="auto"/>
              <w:ind w:left="0"/>
              <w:contextualSpacing w:val="0"/>
              <w:jc w:val="center"/>
              <w:rPr>
                <w:rFonts w:ascii="Arial" w:hAnsi="Arial" w:cs="Arial"/>
                <w:b/>
                <w:bCs/>
                <w:szCs w:val="24"/>
              </w:rPr>
            </w:pPr>
          </w:p>
        </w:tc>
        <w:tc>
          <w:tcPr>
            <w:tcW w:w="4253" w:type="dxa"/>
          </w:tcPr>
          <w:p w14:paraId="0EE92B26" w14:textId="77777777" w:rsidR="00D37F72" w:rsidRPr="00132473" w:rsidRDefault="00D37F72" w:rsidP="009E319E">
            <w:pPr>
              <w:pStyle w:val="Prrafodelista"/>
              <w:spacing w:line="240" w:lineRule="auto"/>
              <w:ind w:left="0"/>
              <w:contextualSpacing w:val="0"/>
              <w:jc w:val="both"/>
              <w:rPr>
                <w:rFonts w:ascii="Arial" w:hAnsi="Arial" w:cs="Arial"/>
                <w:bCs/>
                <w:szCs w:val="24"/>
              </w:rPr>
            </w:pPr>
            <w:r w:rsidRPr="00132473">
              <w:rPr>
                <w:rFonts w:ascii="Arial" w:hAnsi="Arial" w:cs="Arial"/>
                <w:bCs/>
                <w:szCs w:val="24"/>
              </w:rPr>
              <w:t>Suplente:</w:t>
            </w:r>
          </w:p>
          <w:p w14:paraId="2228FFA3" w14:textId="77777777" w:rsidR="00D37F72" w:rsidRPr="00132473" w:rsidRDefault="00D37F72" w:rsidP="009E319E">
            <w:pPr>
              <w:pStyle w:val="Prrafodelista"/>
              <w:spacing w:line="240" w:lineRule="auto"/>
              <w:ind w:left="0"/>
              <w:contextualSpacing w:val="0"/>
              <w:jc w:val="both"/>
              <w:rPr>
                <w:rFonts w:ascii="Arial" w:hAnsi="Arial" w:cs="Arial"/>
                <w:bCs/>
                <w:szCs w:val="24"/>
              </w:rPr>
            </w:pPr>
            <w:r w:rsidRPr="00132473">
              <w:rPr>
                <w:rFonts w:ascii="Arial" w:hAnsi="Arial" w:cs="Arial"/>
                <w:bCs/>
                <w:szCs w:val="24"/>
              </w:rPr>
              <w:t>Rafaela Fuentes Rivas</w:t>
            </w:r>
          </w:p>
        </w:tc>
      </w:tr>
      <w:tr w:rsidR="00D37F72" w:rsidRPr="00132473" w14:paraId="1FB069B4" w14:textId="77777777" w:rsidTr="009E319E">
        <w:trPr>
          <w:trHeight w:val="533"/>
          <w:jc w:val="center"/>
        </w:trPr>
        <w:tc>
          <w:tcPr>
            <w:tcW w:w="562" w:type="dxa"/>
            <w:vMerge w:val="restart"/>
            <w:shd w:val="clear" w:color="auto" w:fill="AEAAAA" w:themeFill="background2" w:themeFillShade="BF"/>
          </w:tcPr>
          <w:p w14:paraId="54DC6C2F" w14:textId="77777777" w:rsidR="00D37F72" w:rsidRPr="00132473" w:rsidRDefault="00D37F72" w:rsidP="009E319E">
            <w:pPr>
              <w:pStyle w:val="Prrafodelista"/>
              <w:spacing w:line="240" w:lineRule="auto"/>
              <w:ind w:left="0"/>
              <w:contextualSpacing w:val="0"/>
              <w:jc w:val="center"/>
              <w:rPr>
                <w:rFonts w:ascii="Arial" w:hAnsi="Arial" w:cs="Arial"/>
                <w:b/>
                <w:bCs/>
                <w:szCs w:val="24"/>
              </w:rPr>
            </w:pPr>
          </w:p>
          <w:p w14:paraId="272F2470" w14:textId="77777777" w:rsidR="00D37F72" w:rsidRPr="00132473" w:rsidRDefault="00D37F72" w:rsidP="009E319E">
            <w:pPr>
              <w:pStyle w:val="Prrafodelista"/>
              <w:spacing w:line="240" w:lineRule="auto"/>
              <w:ind w:left="0"/>
              <w:contextualSpacing w:val="0"/>
              <w:jc w:val="center"/>
              <w:rPr>
                <w:rFonts w:ascii="Arial" w:hAnsi="Arial" w:cs="Arial"/>
                <w:b/>
                <w:bCs/>
                <w:szCs w:val="24"/>
              </w:rPr>
            </w:pPr>
            <w:r w:rsidRPr="00132473">
              <w:rPr>
                <w:rFonts w:ascii="Arial" w:hAnsi="Arial" w:cs="Arial"/>
                <w:b/>
                <w:bCs/>
                <w:szCs w:val="24"/>
              </w:rPr>
              <w:t>2</w:t>
            </w:r>
          </w:p>
        </w:tc>
        <w:tc>
          <w:tcPr>
            <w:tcW w:w="4253" w:type="dxa"/>
          </w:tcPr>
          <w:p w14:paraId="56959C9A" w14:textId="77777777" w:rsidR="00D37F72" w:rsidRPr="00132473" w:rsidRDefault="00D37F72" w:rsidP="009E319E">
            <w:pPr>
              <w:pStyle w:val="Prrafodelista"/>
              <w:spacing w:line="240" w:lineRule="auto"/>
              <w:ind w:left="0"/>
              <w:contextualSpacing w:val="0"/>
              <w:jc w:val="both"/>
              <w:rPr>
                <w:rFonts w:ascii="Arial" w:hAnsi="Arial" w:cs="Arial"/>
                <w:bCs/>
                <w:szCs w:val="24"/>
              </w:rPr>
            </w:pPr>
            <w:r w:rsidRPr="00132473">
              <w:rPr>
                <w:rFonts w:ascii="Arial" w:hAnsi="Arial" w:cs="Arial"/>
                <w:bCs/>
                <w:szCs w:val="24"/>
              </w:rPr>
              <w:t>Propietario:</w:t>
            </w:r>
          </w:p>
          <w:p w14:paraId="44A59776" w14:textId="77777777" w:rsidR="00D37F72" w:rsidRPr="00132473" w:rsidRDefault="00D37F72" w:rsidP="009E319E">
            <w:pPr>
              <w:pStyle w:val="Prrafodelista"/>
              <w:spacing w:line="240" w:lineRule="auto"/>
              <w:ind w:left="0"/>
              <w:contextualSpacing w:val="0"/>
              <w:jc w:val="both"/>
              <w:rPr>
                <w:rFonts w:ascii="Arial" w:hAnsi="Arial" w:cs="Arial"/>
                <w:bCs/>
                <w:szCs w:val="24"/>
              </w:rPr>
            </w:pPr>
            <w:r w:rsidRPr="00132473">
              <w:rPr>
                <w:rFonts w:ascii="Arial" w:hAnsi="Arial" w:cs="Arial"/>
                <w:bCs/>
                <w:szCs w:val="24"/>
              </w:rPr>
              <w:t xml:space="preserve">David Martínez Mendizábal </w:t>
            </w:r>
          </w:p>
        </w:tc>
      </w:tr>
      <w:tr w:rsidR="00D37F72" w:rsidRPr="00132473" w14:paraId="52D6D5FC" w14:textId="77777777" w:rsidTr="009E319E">
        <w:trPr>
          <w:trHeight w:val="533"/>
          <w:jc w:val="center"/>
        </w:trPr>
        <w:tc>
          <w:tcPr>
            <w:tcW w:w="562" w:type="dxa"/>
            <w:vMerge/>
            <w:shd w:val="clear" w:color="auto" w:fill="AEAAAA" w:themeFill="background2" w:themeFillShade="BF"/>
          </w:tcPr>
          <w:p w14:paraId="4DD3DE14" w14:textId="77777777" w:rsidR="00D37F72" w:rsidRPr="00132473" w:rsidRDefault="00D37F72" w:rsidP="009E319E">
            <w:pPr>
              <w:pStyle w:val="Prrafodelista"/>
              <w:spacing w:line="240" w:lineRule="auto"/>
              <w:ind w:left="0"/>
              <w:contextualSpacing w:val="0"/>
              <w:jc w:val="center"/>
              <w:rPr>
                <w:rFonts w:ascii="Arial" w:hAnsi="Arial" w:cs="Arial"/>
                <w:b/>
                <w:bCs/>
                <w:szCs w:val="24"/>
              </w:rPr>
            </w:pPr>
          </w:p>
        </w:tc>
        <w:tc>
          <w:tcPr>
            <w:tcW w:w="4253" w:type="dxa"/>
          </w:tcPr>
          <w:p w14:paraId="53FB8E3D" w14:textId="77777777" w:rsidR="00D37F72" w:rsidRPr="00132473" w:rsidRDefault="00D37F72" w:rsidP="009E319E">
            <w:pPr>
              <w:pStyle w:val="Prrafodelista"/>
              <w:spacing w:line="240" w:lineRule="auto"/>
              <w:ind w:left="0"/>
              <w:contextualSpacing w:val="0"/>
              <w:jc w:val="both"/>
              <w:rPr>
                <w:rFonts w:ascii="Arial" w:hAnsi="Arial" w:cs="Arial"/>
                <w:bCs/>
                <w:szCs w:val="24"/>
              </w:rPr>
            </w:pPr>
            <w:r w:rsidRPr="00132473">
              <w:rPr>
                <w:rFonts w:ascii="Arial" w:hAnsi="Arial" w:cs="Arial"/>
                <w:bCs/>
                <w:szCs w:val="24"/>
              </w:rPr>
              <w:t xml:space="preserve">Suplente: </w:t>
            </w:r>
          </w:p>
          <w:p w14:paraId="748CA65B" w14:textId="77777777" w:rsidR="00D37F72" w:rsidRPr="00132473" w:rsidRDefault="00D37F72" w:rsidP="009E319E">
            <w:pPr>
              <w:pStyle w:val="Prrafodelista"/>
              <w:spacing w:line="240" w:lineRule="auto"/>
              <w:ind w:left="0"/>
              <w:contextualSpacing w:val="0"/>
              <w:jc w:val="both"/>
              <w:rPr>
                <w:rFonts w:ascii="Arial" w:hAnsi="Arial" w:cs="Arial"/>
                <w:bCs/>
                <w:szCs w:val="24"/>
              </w:rPr>
            </w:pPr>
            <w:r w:rsidRPr="00132473">
              <w:rPr>
                <w:rFonts w:ascii="Arial" w:hAnsi="Arial" w:cs="Arial"/>
                <w:bCs/>
                <w:szCs w:val="24"/>
              </w:rPr>
              <w:t>Pedro Dimían Guzmán Gómez</w:t>
            </w:r>
          </w:p>
        </w:tc>
      </w:tr>
      <w:tr w:rsidR="00D37F72" w:rsidRPr="00132473" w14:paraId="7B4A3974" w14:textId="77777777" w:rsidTr="009E319E">
        <w:trPr>
          <w:trHeight w:val="533"/>
          <w:jc w:val="center"/>
        </w:trPr>
        <w:tc>
          <w:tcPr>
            <w:tcW w:w="562" w:type="dxa"/>
            <w:vMerge w:val="restart"/>
            <w:shd w:val="clear" w:color="auto" w:fill="AEAAAA" w:themeFill="background2" w:themeFillShade="BF"/>
          </w:tcPr>
          <w:p w14:paraId="16DC182A" w14:textId="77777777" w:rsidR="00D37F72" w:rsidRPr="00132473" w:rsidRDefault="00D37F72" w:rsidP="009E319E">
            <w:pPr>
              <w:pStyle w:val="Prrafodelista"/>
              <w:spacing w:line="240" w:lineRule="auto"/>
              <w:ind w:left="0"/>
              <w:contextualSpacing w:val="0"/>
              <w:jc w:val="center"/>
              <w:rPr>
                <w:rFonts w:ascii="Arial" w:hAnsi="Arial" w:cs="Arial"/>
                <w:b/>
                <w:bCs/>
                <w:szCs w:val="24"/>
              </w:rPr>
            </w:pPr>
          </w:p>
          <w:p w14:paraId="1497C127" w14:textId="77777777" w:rsidR="00D37F72" w:rsidRPr="00132473" w:rsidRDefault="00D37F72" w:rsidP="009E319E">
            <w:pPr>
              <w:pStyle w:val="Prrafodelista"/>
              <w:spacing w:line="240" w:lineRule="auto"/>
              <w:ind w:left="0"/>
              <w:contextualSpacing w:val="0"/>
              <w:jc w:val="center"/>
              <w:rPr>
                <w:rFonts w:ascii="Arial" w:hAnsi="Arial" w:cs="Arial"/>
                <w:b/>
                <w:bCs/>
                <w:szCs w:val="24"/>
              </w:rPr>
            </w:pPr>
            <w:r w:rsidRPr="00132473">
              <w:rPr>
                <w:rFonts w:ascii="Arial" w:hAnsi="Arial" w:cs="Arial"/>
                <w:b/>
                <w:bCs/>
                <w:szCs w:val="24"/>
              </w:rPr>
              <w:t>3</w:t>
            </w:r>
          </w:p>
        </w:tc>
        <w:tc>
          <w:tcPr>
            <w:tcW w:w="4253" w:type="dxa"/>
          </w:tcPr>
          <w:p w14:paraId="1CD9A9FF" w14:textId="67393805" w:rsidR="00D37F72" w:rsidRPr="00132473" w:rsidRDefault="00D37F72" w:rsidP="009E319E">
            <w:pPr>
              <w:pStyle w:val="Prrafodelista"/>
              <w:spacing w:line="240" w:lineRule="auto"/>
              <w:ind w:left="0"/>
              <w:contextualSpacing w:val="0"/>
              <w:jc w:val="both"/>
              <w:rPr>
                <w:rFonts w:ascii="Arial" w:hAnsi="Arial" w:cs="Arial"/>
                <w:bCs/>
                <w:szCs w:val="24"/>
              </w:rPr>
            </w:pPr>
            <w:r w:rsidRPr="00132473">
              <w:rPr>
                <w:rFonts w:ascii="Arial" w:hAnsi="Arial" w:cs="Arial"/>
                <w:bCs/>
                <w:szCs w:val="24"/>
              </w:rPr>
              <w:t>Propietari</w:t>
            </w:r>
            <w:r w:rsidR="009E319E" w:rsidRPr="00132473">
              <w:rPr>
                <w:rFonts w:ascii="Arial" w:hAnsi="Arial" w:cs="Arial"/>
                <w:bCs/>
                <w:szCs w:val="24"/>
              </w:rPr>
              <w:t>a</w:t>
            </w:r>
            <w:r w:rsidRPr="00132473">
              <w:rPr>
                <w:rFonts w:ascii="Arial" w:hAnsi="Arial" w:cs="Arial"/>
                <w:bCs/>
                <w:szCs w:val="24"/>
              </w:rPr>
              <w:t>:</w:t>
            </w:r>
          </w:p>
          <w:p w14:paraId="655B5149" w14:textId="77777777" w:rsidR="00D37F72" w:rsidRPr="00132473" w:rsidRDefault="00D37F72" w:rsidP="009E319E">
            <w:pPr>
              <w:pStyle w:val="Prrafodelista"/>
              <w:spacing w:line="240" w:lineRule="auto"/>
              <w:ind w:left="0"/>
              <w:contextualSpacing w:val="0"/>
              <w:jc w:val="both"/>
              <w:rPr>
                <w:rFonts w:ascii="Arial" w:hAnsi="Arial" w:cs="Arial"/>
                <w:bCs/>
                <w:szCs w:val="24"/>
              </w:rPr>
            </w:pPr>
            <w:r w:rsidRPr="00132473">
              <w:rPr>
                <w:rFonts w:ascii="Arial" w:hAnsi="Arial" w:cs="Arial"/>
                <w:bCs/>
                <w:szCs w:val="24"/>
              </w:rPr>
              <w:t>Hades Berenice Aguilar Castillo</w:t>
            </w:r>
          </w:p>
        </w:tc>
      </w:tr>
      <w:tr w:rsidR="00D37F72" w:rsidRPr="00132473" w14:paraId="73D5E6EB" w14:textId="77777777" w:rsidTr="009E319E">
        <w:trPr>
          <w:trHeight w:val="533"/>
          <w:jc w:val="center"/>
        </w:trPr>
        <w:tc>
          <w:tcPr>
            <w:tcW w:w="562" w:type="dxa"/>
            <w:vMerge/>
            <w:shd w:val="clear" w:color="auto" w:fill="AEAAAA" w:themeFill="background2" w:themeFillShade="BF"/>
          </w:tcPr>
          <w:p w14:paraId="698B1278" w14:textId="77777777" w:rsidR="00D37F72" w:rsidRPr="00132473" w:rsidRDefault="00D37F72" w:rsidP="009E319E">
            <w:pPr>
              <w:pStyle w:val="Prrafodelista"/>
              <w:spacing w:line="240" w:lineRule="auto"/>
              <w:ind w:left="0"/>
              <w:contextualSpacing w:val="0"/>
              <w:jc w:val="center"/>
              <w:rPr>
                <w:rFonts w:ascii="Arial" w:hAnsi="Arial" w:cs="Arial"/>
                <w:b/>
                <w:bCs/>
                <w:szCs w:val="24"/>
              </w:rPr>
            </w:pPr>
          </w:p>
        </w:tc>
        <w:tc>
          <w:tcPr>
            <w:tcW w:w="4253" w:type="dxa"/>
          </w:tcPr>
          <w:p w14:paraId="17508533" w14:textId="77777777" w:rsidR="00D37F72" w:rsidRPr="00132473" w:rsidRDefault="00D37F72" w:rsidP="009E319E">
            <w:pPr>
              <w:pStyle w:val="Prrafodelista"/>
              <w:spacing w:line="240" w:lineRule="auto"/>
              <w:ind w:left="0"/>
              <w:contextualSpacing w:val="0"/>
              <w:jc w:val="both"/>
              <w:rPr>
                <w:rFonts w:ascii="Arial" w:hAnsi="Arial" w:cs="Arial"/>
                <w:bCs/>
                <w:szCs w:val="24"/>
              </w:rPr>
            </w:pPr>
            <w:r w:rsidRPr="00132473">
              <w:rPr>
                <w:rFonts w:ascii="Arial" w:hAnsi="Arial" w:cs="Arial"/>
                <w:bCs/>
                <w:szCs w:val="24"/>
              </w:rPr>
              <w:t>Suplente:</w:t>
            </w:r>
          </w:p>
          <w:p w14:paraId="0712B5D2" w14:textId="77777777" w:rsidR="00D37F72" w:rsidRPr="00132473" w:rsidRDefault="00D37F72" w:rsidP="009E319E">
            <w:pPr>
              <w:pStyle w:val="Prrafodelista"/>
              <w:spacing w:line="240" w:lineRule="auto"/>
              <w:ind w:left="0"/>
              <w:contextualSpacing w:val="0"/>
              <w:jc w:val="both"/>
              <w:rPr>
                <w:rFonts w:ascii="Arial" w:hAnsi="Arial" w:cs="Arial"/>
                <w:bCs/>
                <w:szCs w:val="24"/>
              </w:rPr>
            </w:pPr>
            <w:r w:rsidRPr="00132473">
              <w:rPr>
                <w:rFonts w:ascii="Arial" w:hAnsi="Arial" w:cs="Arial"/>
                <w:bCs/>
                <w:szCs w:val="24"/>
              </w:rPr>
              <w:t xml:space="preserve">Magaly Liliana Segoviano Alonso </w:t>
            </w:r>
          </w:p>
        </w:tc>
      </w:tr>
      <w:tr w:rsidR="00D37F72" w:rsidRPr="00132473" w14:paraId="449E1DA5" w14:textId="77777777" w:rsidTr="009E319E">
        <w:trPr>
          <w:trHeight w:val="533"/>
          <w:jc w:val="center"/>
        </w:trPr>
        <w:tc>
          <w:tcPr>
            <w:tcW w:w="562" w:type="dxa"/>
            <w:vMerge w:val="restart"/>
            <w:shd w:val="clear" w:color="auto" w:fill="AEAAAA" w:themeFill="background2" w:themeFillShade="BF"/>
          </w:tcPr>
          <w:p w14:paraId="7008B6F6" w14:textId="77777777" w:rsidR="00D37F72" w:rsidRPr="00132473" w:rsidRDefault="00D37F72" w:rsidP="009E319E">
            <w:pPr>
              <w:pStyle w:val="Prrafodelista"/>
              <w:spacing w:line="240" w:lineRule="auto"/>
              <w:ind w:left="0"/>
              <w:contextualSpacing w:val="0"/>
              <w:jc w:val="center"/>
              <w:rPr>
                <w:rFonts w:ascii="Arial" w:hAnsi="Arial" w:cs="Arial"/>
                <w:b/>
                <w:bCs/>
                <w:szCs w:val="24"/>
              </w:rPr>
            </w:pPr>
          </w:p>
          <w:p w14:paraId="195FE34C" w14:textId="77777777" w:rsidR="00D37F72" w:rsidRPr="00132473" w:rsidRDefault="00D37F72" w:rsidP="009E319E">
            <w:pPr>
              <w:pStyle w:val="Prrafodelista"/>
              <w:spacing w:line="240" w:lineRule="auto"/>
              <w:ind w:left="0"/>
              <w:contextualSpacing w:val="0"/>
              <w:jc w:val="center"/>
              <w:rPr>
                <w:rFonts w:ascii="Arial" w:hAnsi="Arial" w:cs="Arial"/>
                <w:b/>
                <w:bCs/>
                <w:szCs w:val="24"/>
              </w:rPr>
            </w:pPr>
            <w:r w:rsidRPr="00132473">
              <w:rPr>
                <w:rFonts w:ascii="Arial" w:hAnsi="Arial" w:cs="Arial"/>
                <w:b/>
                <w:bCs/>
                <w:szCs w:val="24"/>
              </w:rPr>
              <w:t>4</w:t>
            </w:r>
          </w:p>
        </w:tc>
        <w:tc>
          <w:tcPr>
            <w:tcW w:w="4253" w:type="dxa"/>
          </w:tcPr>
          <w:p w14:paraId="0E9F8BB1" w14:textId="3470EA2B" w:rsidR="00D37F72" w:rsidRPr="00132473" w:rsidRDefault="00D37F72" w:rsidP="009E319E">
            <w:pPr>
              <w:pStyle w:val="Prrafodelista"/>
              <w:spacing w:line="240" w:lineRule="auto"/>
              <w:ind w:left="0"/>
              <w:contextualSpacing w:val="0"/>
              <w:jc w:val="both"/>
              <w:rPr>
                <w:rFonts w:ascii="Arial" w:hAnsi="Arial" w:cs="Arial"/>
                <w:bCs/>
                <w:szCs w:val="24"/>
              </w:rPr>
            </w:pPr>
            <w:r w:rsidRPr="00132473">
              <w:rPr>
                <w:rFonts w:ascii="Arial" w:hAnsi="Arial" w:cs="Arial"/>
                <w:bCs/>
                <w:szCs w:val="24"/>
              </w:rPr>
              <w:t>Propietari</w:t>
            </w:r>
            <w:r w:rsidR="009E319E" w:rsidRPr="00132473">
              <w:rPr>
                <w:rFonts w:ascii="Arial" w:hAnsi="Arial" w:cs="Arial"/>
                <w:bCs/>
                <w:szCs w:val="24"/>
              </w:rPr>
              <w:t>a</w:t>
            </w:r>
            <w:r w:rsidRPr="00132473">
              <w:rPr>
                <w:rFonts w:ascii="Arial" w:hAnsi="Arial" w:cs="Arial"/>
                <w:bCs/>
                <w:szCs w:val="24"/>
              </w:rPr>
              <w:t>:</w:t>
            </w:r>
          </w:p>
          <w:p w14:paraId="19BEB7CE" w14:textId="77777777" w:rsidR="00D37F72" w:rsidRPr="00132473" w:rsidRDefault="00D37F72" w:rsidP="009E319E">
            <w:pPr>
              <w:pStyle w:val="Prrafodelista"/>
              <w:spacing w:line="240" w:lineRule="auto"/>
              <w:ind w:left="0"/>
              <w:contextualSpacing w:val="0"/>
              <w:jc w:val="both"/>
              <w:rPr>
                <w:rFonts w:ascii="Arial" w:hAnsi="Arial" w:cs="Arial"/>
                <w:bCs/>
                <w:szCs w:val="24"/>
              </w:rPr>
            </w:pPr>
            <w:r w:rsidRPr="00132473">
              <w:rPr>
                <w:rFonts w:ascii="Arial" w:hAnsi="Arial" w:cs="Arial"/>
                <w:bCs/>
                <w:szCs w:val="24"/>
              </w:rPr>
              <w:t>Irma Leticia González Sánchez</w:t>
            </w:r>
          </w:p>
        </w:tc>
      </w:tr>
      <w:tr w:rsidR="00D37F72" w:rsidRPr="00132473" w14:paraId="33AFCEEB" w14:textId="77777777" w:rsidTr="009E319E">
        <w:trPr>
          <w:trHeight w:val="533"/>
          <w:jc w:val="center"/>
        </w:trPr>
        <w:tc>
          <w:tcPr>
            <w:tcW w:w="562" w:type="dxa"/>
            <w:vMerge/>
            <w:shd w:val="clear" w:color="auto" w:fill="AEAAAA" w:themeFill="background2" w:themeFillShade="BF"/>
          </w:tcPr>
          <w:p w14:paraId="00E42B8C" w14:textId="77777777" w:rsidR="00D37F72" w:rsidRPr="00132473" w:rsidRDefault="00D37F72" w:rsidP="009E319E">
            <w:pPr>
              <w:pStyle w:val="Prrafodelista"/>
              <w:spacing w:line="240" w:lineRule="auto"/>
              <w:ind w:left="0"/>
              <w:contextualSpacing w:val="0"/>
              <w:jc w:val="center"/>
              <w:rPr>
                <w:rFonts w:ascii="Arial" w:hAnsi="Arial" w:cs="Arial"/>
                <w:b/>
                <w:bCs/>
                <w:szCs w:val="24"/>
              </w:rPr>
            </w:pPr>
          </w:p>
        </w:tc>
        <w:tc>
          <w:tcPr>
            <w:tcW w:w="4253" w:type="dxa"/>
          </w:tcPr>
          <w:p w14:paraId="4C673CDA" w14:textId="77777777" w:rsidR="00D37F72" w:rsidRPr="00132473" w:rsidRDefault="00D37F72" w:rsidP="009E319E">
            <w:pPr>
              <w:pStyle w:val="Prrafodelista"/>
              <w:spacing w:line="240" w:lineRule="auto"/>
              <w:ind w:left="0"/>
              <w:contextualSpacing w:val="0"/>
              <w:jc w:val="both"/>
              <w:rPr>
                <w:rFonts w:ascii="Arial" w:hAnsi="Arial" w:cs="Arial"/>
                <w:bCs/>
                <w:szCs w:val="24"/>
              </w:rPr>
            </w:pPr>
            <w:r w:rsidRPr="00132473">
              <w:rPr>
                <w:rFonts w:ascii="Arial" w:hAnsi="Arial" w:cs="Arial"/>
                <w:bCs/>
                <w:szCs w:val="24"/>
              </w:rPr>
              <w:t>Suplente:</w:t>
            </w:r>
          </w:p>
          <w:p w14:paraId="2F964A5E" w14:textId="77777777" w:rsidR="00D37F72" w:rsidRPr="00132473" w:rsidRDefault="00D37F72" w:rsidP="009E319E">
            <w:pPr>
              <w:pStyle w:val="Prrafodelista"/>
              <w:spacing w:line="240" w:lineRule="auto"/>
              <w:ind w:left="0"/>
              <w:contextualSpacing w:val="0"/>
              <w:jc w:val="both"/>
              <w:rPr>
                <w:rFonts w:ascii="Arial" w:hAnsi="Arial" w:cs="Arial"/>
                <w:bCs/>
                <w:szCs w:val="24"/>
              </w:rPr>
            </w:pPr>
            <w:r w:rsidRPr="00132473">
              <w:rPr>
                <w:rFonts w:ascii="Arial" w:hAnsi="Arial" w:cs="Arial"/>
                <w:bCs/>
                <w:szCs w:val="24"/>
              </w:rPr>
              <w:t xml:space="preserve">Araceli Sánchez Soto </w:t>
            </w:r>
          </w:p>
        </w:tc>
      </w:tr>
      <w:tr w:rsidR="00D37F72" w:rsidRPr="00132473" w14:paraId="33EC7110" w14:textId="77777777" w:rsidTr="009E319E">
        <w:trPr>
          <w:trHeight w:val="533"/>
          <w:jc w:val="center"/>
        </w:trPr>
        <w:tc>
          <w:tcPr>
            <w:tcW w:w="562" w:type="dxa"/>
            <w:vMerge w:val="restart"/>
            <w:shd w:val="clear" w:color="auto" w:fill="AEAAAA" w:themeFill="background2" w:themeFillShade="BF"/>
          </w:tcPr>
          <w:p w14:paraId="7AA1CDE2" w14:textId="77777777" w:rsidR="00D37F72" w:rsidRPr="00132473" w:rsidRDefault="00D37F72" w:rsidP="009E319E">
            <w:pPr>
              <w:pStyle w:val="Prrafodelista"/>
              <w:spacing w:line="240" w:lineRule="auto"/>
              <w:ind w:left="0"/>
              <w:contextualSpacing w:val="0"/>
              <w:jc w:val="center"/>
              <w:rPr>
                <w:rFonts w:ascii="Arial" w:hAnsi="Arial" w:cs="Arial"/>
                <w:b/>
                <w:bCs/>
                <w:szCs w:val="24"/>
              </w:rPr>
            </w:pPr>
          </w:p>
          <w:p w14:paraId="2C644001" w14:textId="77777777" w:rsidR="00D37F72" w:rsidRPr="00132473" w:rsidRDefault="00D37F72" w:rsidP="009E319E">
            <w:pPr>
              <w:pStyle w:val="Prrafodelista"/>
              <w:spacing w:line="240" w:lineRule="auto"/>
              <w:ind w:left="0"/>
              <w:contextualSpacing w:val="0"/>
              <w:jc w:val="center"/>
              <w:rPr>
                <w:rFonts w:ascii="Arial" w:hAnsi="Arial" w:cs="Arial"/>
                <w:b/>
                <w:bCs/>
                <w:szCs w:val="24"/>
              </w:rPr>
            </w:pPr>
            <w:r w:rsidRPr="00132473">
              <w:rPr>
                <w:rFonts w:ascii="Arial" w:hAnsi="Arial" w:cs="Arial"/>
                <w:b/>
                <w:bCs/>
                <w:szCs w:val="24"/>
              </w:rPr>
              <w:t>5</w:t>
            </w:r>
          </w:p>
        </w:tc>
        <w:tc>
          <w:tcPr>
            <w:tcW w:w="4253" w:type="dxa"/>
          </w:tcPr>
          <w:p w14:paraId="1CF8253B" w14:textId="6C7327A2" w:rsidR="00D37F72" w:rsidRPr="00132473" w:rsidRDefault="00D37F72" w:rsidP="009E319E">
            <w:pPr>
              <w:pStyle w:val="Prrafodelista"/>
              <w:spacing w:line="240" w:lineRule="auto"/>
              <w:ind w:left="0"/>
              <w:contextualSpacing w:val="0"/>
              <w:jc w:val="both"/>
              <w:rPr>
                <w:rFonts w:ascii="Arial" w:hAnsi="Arial" w:cs="Arial"/>
                <w:bCs/>
                <w:szCs w:val="24"/>
              </w:rPr>
            </w:pPr>
            <w:r w:rsidRPr="00132473">
              <w:rPr>
                <w:rFonts w:ascii="Arial" w:hAnsi="Arial" w:cs="Arial"/>
                <w:bCs/>
                <w:szCs w:val="24"/>
              </w:rPr>
              <w:t>Propietari</w:t>
            </w:r>
            <w:r w:rsidR="009E319E" w:rsidRPr="00132473">
              <w:rPr>
                <w:rFonts w:ascii="Arial" w:hAnsi="Arial" w:cs="Arial"/>
                <w:bCs/>
                <w:szCs w:val="24"/>
              </w:rPr>
              <w:t>a</w:t>
            </w:r>
            <w:r w:rsidRPr="00132473">
              <w:rPr>
                <w:rFonts w:ascii="Arial" w:hAnsi="Arial" w:cs="Arial"/>
                <w:bCs/>
                <w:szCs w:val="24"/>
              </w:rPr>
              <w:t>:</w:t>
            </w:r>
          </w:p>
          <w:p w14:paraId="76B90B1E" w14:textId="77777777" w:rsidR="00D37F72" w:rsidRPr="00132473" w:rsidRDefault="00D37F72" w:rsidP="009E319E">
            <w:pPr>
              <w:pStyle w:val="Prrafodelista"/>
              <w:spacing w:line="240" w:lineRule="auto"/>
              <w:ind w:left="0"/>
              <w:contextualSpacing w:val="0"/>
              <w:jc w:val="both"/>
              <w:rPr>
                <w:rFonts w:ascii="Arial" w:hAnsi="Arial" w:cs="Arial"/>
                <w:bCs/>
                <w:szCs w:val="24"/>
              </w:rPr>
            </w:pPr>
            <w:r w:rsidRPr="00132473">
              <w:rPr>
                <w:rFonts w:ascii="Arial" w:hAnsi="Arial" w:cs="Arial"/>
                <w:bCs/>
                <w:szCs w:val="24"/>
              </w:rPr>
              <w:t>Martha Edith Moreno Valencia</w:t>
            </w:r>
          </w:p>
        </w:tc>
      </w:tr>
      <w:tr w:rsidR="00D37F72" w:rsidRPr="00132473" w14:paraId="6D5DA5EB" w14:textId="77777777" w:rsidTr="009E319E">
        <w:trPr>
          <w:trHeight w:val="533"/>
          <w:jc w:val="center"/>
        </w:trPr>
        <w:tc>
          <w:tcPr>
            <w:tcW w:w="562" w:type="dxa"/>
            <w:vMerge/>
            <w:shd w:val="clear" w:color="auto" w:fill="AEAAAA" w:themeFill="background2" w:themeFillShade="BF"/>
          </w:tcPr>
          <w:p w14:paraId="10BA53B3" w14:textId="77777777" w:rsidR="00D37F72" w:rsidRPr="00132473" w:rsidRDefault="00D37F72" w:rsidP="009E319E">
            <w:pPr>
              <w:pStyle w:val="Prrafodelista"/>
              <w:spacing w:line="240" w:lineRule="auto"/>
              <w:ind w:left="0"/>
              <w:contextualSpacing w:val="0"/>
              <w:jc w:val="center"/>
              <w:rPr>
                <w:rFonts w:ascii="Arial" w:hAnsi="Arial" w:cs="Arial"/>
                <w:b/>
                <w:bCs/>
                <w:szCs w:val="24"/>
              </w:rPr>
            </w:pPr>
          </w:p>
        </w:tc>
        <w:tc>
          <w:tcPr>
            <w:tcW w:w="4253" w:type="dxa"/>
          </w:tcPr>
          <w:p w14:paraId="5729A82F" w14:textId="77777777" w:rsidR="00D37F72" w:rsidRPr="00132473" w:rsidRDefault="00D37F72" w:rsidP="009E319E">
            <w:pPr>
              <w:pStyle w:val="Prrafodelista"/>
              <w:spacing w:line="240" w:lineRule="auto"/>
              <w:ind w:left="0"/>
              <w:contextualSpacing w:val="0"/>
              <w:jc w:val="both"/>
              <w:rPr>
                <w:rFonts w:ascii="Arial" w:hAnsi="Arial" w:cs="Arial"/>
                <w:bCs/>
                <w:szCs w:val="24"/>
              </w:rPr>
            </w:pPr>
            <w:r w:rsidRPr="00132473">
              <w:rPr>
                <w:rFonts w:ascii="Arial" w:hAnsi="Arial" w:cs="Arial"/>
                <w:bCs/>
                <w:szCs w:val="24"/>
              </w:rPr>
              <w:t>Suplente:</w:t>
            </w:r>
          </w:p>
          <w:p w14:paraId="7425E8B7" w14:textId="77777777" w:rsidR="00D37F72" w:rsidRPr="00132473" w:rsidRDefault="00D37F72" w:rsidP="009E319E">
            <w:pPr>
              <w:pStyle w:val="Prrafodelista"/>
              <w:spacing w:line="240" w:lineRule="auto"/>
              <w:ind w:left="0"/>
              <w:contextualSpacing w:val="0"/>
              <w:jc w:val="both"/>
              <w:rPr>
                <w:rFonts w:ascii="Arial" w:hAnsi="Arial" w:cs="Arial"/>
                <w:bCs/>
                <w:szCs w:val="24"/>
              </w:rPr>
            </w:pPr>
            <w:r w:rsidRPr="00132473">
              <w:rPr>
                <w:rFonts w:ascii="Arial" w:hAnsi="Arial" w:cs="Arial"/>
                <w:bCs/>
                <w:szCs w:val="24"/>
              </w:rPr>
              <w:t xml:space="preserve">Mireya Morales Muñiz </w:t>
            </w:r>
          </w:p>
        </w:tc>
      </w:tr>
      <w:tr w:rsidR="00D37F72" w:rsidRPr="00132473" w14:paraId="059B4164" w14:textId="77777777" w:rsidTr="009E319E">
        <w:trPr>
          <w:trHeight w:val="533"/>
          <w:jc w:val="center"/>
        </w:trPr>
        <w:tc>
          <w:tcPr>
            <w:tcW w:w="562" w:type="dxa"/>
            <w:vMerge w:val="restart"/>
            <w:shd w:val="clear" w:color="auto" w:fill="AEAAAA" w:themeFill="background2" w:themeFillShade="BF"/>
          </w:tcPr>
          <w:p w14:paraId="3CB328E0" w14:textId="77777777" w:rsidR="00D37F72" w:rsidRPr="00132473" w:rsidRDefault="00D37F72" w:rsidP="009E319E">
            <w:pPr>
              <w:pStyle w:val="Prrafodelista"/>
              <w:spacing w:line="240" w:lineRule="auto"/>
              <w:ind w:left="0"/>
              <w:contextualSpacing w:val="0"/>
              <w:jc w:val="center"/>
              <w:rPr>
                <w:rFonts w:ascii="Arial" w:hAnsi="Arial" w:cs="Arial"/>
                <w:b/>
                <w:bCs/>
                <w:szCs w:val="24"/>
              </w:rPr>
            </w:pPr>
          </w:p>
          <w:p w14:paraId="4033E0A2" w14:textId="77777777" w:rsidR="00D37F72" w:rsidRPr="00132473" w:rsidRDefault="00D37F72" w:rsidP="009E319E">
            <w:pPr>
              <w:pStyle w:val="Prrafodelista"/>
              <w:spacing w:line="240" w:lineRule="auto"/>
              <w:ind w:left="0"/>
              <w:contextualSpacing w:val="0"/>
              <w:jc w:val="center"/>
              <w:rPr>
                <w:rFonts w:ascii="Arial" w:hAnsi="Arial" w:cs="Arial"/>
                <w:b/>
                <w:bCs/>
                <w:szCs w:val="24"/>
              </w:rPr>
            </w:pPr>
            <w:r w:rsidRPr="00132473">
              <w:rPr>
                <w:rFonts w:ascii="Arial" w:hAnsi="Arial" w:cs="Arial"/>
                <w:b/>
                <w:bCs/>
                <w:szCs w:val="24"/>
              </w:rPr>
              <w:t>6</w:t>
            </w:r>
          </w:p>
        </w:tc>
        <w:tc>
          <w:tcPr>
            <w:tcW w:w="4253" w:type="dxa"/>
          </w:tcPr>
          <w:p w14:paraId="213D76BA" w14:textId="77777777" w:rsidR="00D37F72" w:rsidRPr="00132473" w:rsidRDefault="00D37F72" w:rsidP="009E319E">
            <w:pPr>
              <w:pStyle w:val="Prrafodelista"/>
              <w:spacing w:line="240" w:lineRule="auto"/>
              <w:ind w:left="0"/>
              <w:contextualSpacing w:val="0"/>
              <w:jc w:val="both"/>
              <w:rPr>
                <w:rFonts w:ascii="Arial" w:hAnsi="Arial" w:cs="Arial"/>
                <w:bCs/>
                <w:szCs w:val="24"/>
              </w:rPr>
            </w:pPr>
            <w:r w:rsidRPr="00132473">
              <w:rPr>
                <w:rFonts w:ascii="Arial" w:hAnsi="Arial" w:cs="Arial"/>
                <w:bCs/>
                <w:szCs w:val="24"/>
              </w:rPr>
              <w:t>Propietario:</w:t>
            </w:r>
          </w:p>
          <w:p w14:paraId="4E00892C" w14:textId="77777777" w:rsidR="00D37F72" w:rsidRPr="00132473" w:rsidRDefault="00D37F72" w:rsidP="009E319E">
            <w:pPr>
              <w:pStyle w:val="Prrafodelista"/>
              <w:spacing w:line="240" w:lineRule="auto"/>
              <w:ind w:left="0"/>
              <w:contextualSpacing w:val="0"/>
              <w:jc w:val="both"/>
              <w:rPr>
                <w:rFonts w:ascii="Arial" w:hAnsi="Arial" w:cs="Arial"/>
                <w:bCs/>
                <w:szCs w:val="24"/>
              </w:rPr>
            </w:pPr>
            <w:r w:rsidRPr="00132473">
              <w:rPr>
                <w:rFonts w:ascii="Arial" w:hAnsi="Arial" w:cs="Arial"/>
                <w:bCs/>
                <w:szCs w:val="24"/>
              </w:rPr>
              <w:t>Ernesto Millán Soberanes</w:t>
            </w:r>
          </w:p>
        </w:tc>
      </w:tr>
      <w:tr w:rsidR="00D37F72" w:rsidRPr="00132473" w14:paraId="599194FD" w14:textId="77777777" w:rsidTr="009E319E">
        <w:trPr>
          <w:trHeight w:val="533"/>
          <w:jc w:val="center"/>
        </w:trPr>
        <w:tc>
          <w:tcPr>
            <w:tcW w:w="562" w:type="dxa"/>
            <w:vMerge/>
            <w:shd w:val="clear" w:color="auto" w:fill="AEAAAA" w:themeFill="background2" w:themeFillShade="BF"/>
          </w:tcPr>
          <w:p w14:paraId="30285C17" w14:textId="77777777" w:rsidR="00D37F72" w:rsidRPr="00132473" w:rsidRDefault="00D37F72" w:rsidP="009E319E">
            <w:pPr>
              <w:pStyle w:val="Prrafodelista"/>
              <w:spacing w:line="240" w:lineRule="auto"/>
              <w:ind w:left="0"/>
              <w:contextualSpacing w:val="0"/>
              <w:jc w:val="center"/>
              <w:rPr>
                <w:rFonts w:ascii="Arial" w:hAnsi="Arial" w:cs="Arial"/>
                <w:b/>
                <w:bCs/>
                <w:szCs w:val="24"/>
              </w:rPr>
            </w:pPr>
          </w:p>
        </w:tc>
        <w:tc>
          <w:tcPr>
            <w:tcW w:w="4253" w:type="dxa"/>
          </w:tcPr>
          <w:p w14:paraId="1761B221" w14:textId="77777777" w:rsidR="00D37F72" w:rsidRPr="00132473" w:rsidRDefault="00D37F72" w:rsidP="009E319E">
            <w:pPr>
              <w:pStyle w:val="Prrafodelista"/>
              <w:spacing w:line="240" w:lineRule="auto"/>
              <w:ind w:left="0"/>
              <w:contextualSpacing w:val="0"/>
              <w:jc w:val="both"/>
              <w:rPr>
                <w:rFonts w:ascii="Arial" w:hAnsi="Arial" w:cs="Arial"/>
                <w:bCs/>
                <w:szCs w:val="24"/>
              </w:rPr>
            </w:pPr>
            <w:r w:rsidRPr="00132473">
              <w:rPr>
                <w:rFonts w:ascii="Arial" w:hAnsi="Arial" w:cs="Arial"/>
                <w:bCs/>
                <w:szCs w:val="24"/>
              </w:rPr>
              <w:t>Suplente:</w:t>
            </w:r>
          </w:p>
          <w:p w14:paraId="19FB5250" w14:textId="77777777" w:rsidR="00D37F72" w:rsidRPr="00132473" w:rsidRDefault="00D37F72" w:rsidP="009E319E">
            <w:pPr>
              <w:pStyle w:val="Prrafodelista"/>
              <w:spacing w:line="240" w:lineRule="auto"/>
              <w:ind w:left="0"/>
              <w:contextualSpacing w:val="0"/>
              <w:jc w:val="both"/>
              <w:rPr>
                <w:rFonts w:ascii="Arial" w:hAnsi="Arial" w:cs="Arial"/>
                <w:bCs/>
                <w:szCs w:val="24"/>
              </w:rPr>
            </w:pPr>
            <w:r w:rsidRPr="00132473">
              <w:rPr>
                <w:rFonts w:ascii="Arial" w:hAnsi="Arial" w:cs="Arial"/>
                <w:bCs/>
                <w:szCs w:val="24"/>
              </w:rPr>
              <w:t>Osvaldo Andrés Palomares Cano</w:t>
            </w:r>
          </w:p>
        </w:tc>
      </w:tr>
      <w:tr w:rsidR="00D37F72" w:rsidRPr="00132473" w14:paraId="47D600BC" w14:textId="77777777" w:rsidTr="009E319E">
        <w:trPr>
          <w:trHeight w:val="533"/>
          <w:jc w:val="center"/>
        </w:trPr>
        <w:tc>
          <w:tcPr>
            <w:tcW w:w="562" w:type="dxa"/>
            <w:vMerge w:val="restart"/>
            <w:shd w:val="clear" w:color="auto" w:fill="AEAAAA" w:themeFill="background2" w:themeFillShade="BF"/>
          </w:tcPr>
          <w:p w14:paraId="410D8427" w14:textId="77777777" w:rsidR="00D37F72" w:rsidRPr="00132473" w:rsidRDefault="00D37F72" w:rsidP="009E319E">
            <w:pPr>
              <w:pStyle w:val="Prrafodelista"/>
              <w:spacing w:line="240" w:lineRule="auto"/>
              <w:ind w:left="0"/>
              <w:contextualSpacing w:val="0"/>
              <w:jc w:val="center"/>
              <w:rPr>
                <w:rFonts w:ascii="Arial" w:hAnsi="Arial" w:cs="Arial"/>
                <w:b/>
                <w:bCs/>
                <w:szCs w:val="24"/>
              </w:rPr>
            </w:pPr>
          </w:p>
          <w:p w14:paraId="3E93A8A1" w14:textId="77777777" w:rsidR="00D37F72" w:rsidRPr="00132473" w:rsidRDefault="00D37F72" w:rsidP="009E319E">
            <w:pPr>
              <w:pStyle w:val="Prrafodelista"/>
              <w:spacing w:line="240" w:lineRule="auto"/>
              <w:ind w:left="0"/>
              <w:contextualSpacing w:val="0"/>
              <w:jc w:val="center"/>
              <w:rPr>
                <w:rFonts w:ascii="Arial" w:hAnsi="Arial" w:cs="Arial"/>
                <w:b/>
                <w:bCs/>
                <w:szCs w:val="24"/>
              </w:rPr>
            </w:pPr>
            <w:r w:rsidRPr="00132473">
              <w:rPr>
                <w:rFonts w:ascii="Arial" w:hAnsi="Arial" w:cs="Arial"/>
                <w:b/>
                <w:bCs/>
                <w:szCs w:val="24"/>
              </w:rPr>
              <w:t>7</w:t>
            </w:r>
          </w:p>
        </w:tc>
        <w:tc>
          <w:tcPr>
            <w:tcW w:w="4253" w:type="dxa"/>
          </w:tcPr>
          <w:p w14:paraId="41B907DF" w14:textId="77777777" w:rsidR="00D37F72" w:rsidRPr="00132473" w:rsidRDefault="00D37F72" w:rsidP="009E319E">
            <w:pPr>
              <w:pStyle w:val="Prrafodelista"/>
              <w:spacing w:line="240" w:lineRule="auto"/>
              <w:ind w:left="0"/>
              <w:contextualSpacing w:val="0"/>
              <w:jc w:val="both"/>
              <w:rPr>
                <w:rFonts w:ascii="Arial" w:hAnsi="Arial" w:cs="Arial"/>
                <w:bCs/>
                <w:szCs w:val="24"/>
              </w:rPr>
            </w:pPr>
            <w:r w:rsidRPr="00132473">
              <w:rPr>
                <w:rFonts w:ascii="Arial" w:hAnsi="Arial" w:cs="Arial"/>
                <w:bCs/>
                <w:szCs w:val="24"/>
              </w:rPr>
              <w:t xml:space="preserve">Propietario: </w:t>
            </w:r>
          </w:p>
          <w:p w14:paraId="726FD89D" w14:textId="77777777" w:rsidR="00D37F72" w:rsidRPr="00132473" w:rsidRDefault="00D37F72" w:rsidP="009E319E">
            <w:pPr>
              <w:pStyle w:val="Prrafodelista"/>
              <w:spacing w:line="240" w:lineRule="auto"/>
              <w:ind w:left="0"/>
              <w:contextualSpacing w:val="0"/>
              <w:jc w:val="both"/>
              <w:rPr>
                <w:rFonts w:ascii="Arial" w:hAnsi="Arial" w:cs="Arial"/>
                <w:bCs/>
                <w:szCs w:val="24"/>
              </w:rPr>
            </w:pPr>
            <w:r w:rsidRPr="00132473">
              <w:rPr>
                <w:rFonts w:ascii="Arial" w:hAnsi="Arial" w:cs="Arial"/>
                <w:bCs/>
                <w:szCs w:val="24"/>
              </w:rPr>
              <w:t xml:space="preserve">Ernesto Alejandro Prieto </w:t>
            </w:r>
            <w:proofErr w:type="spellStart"/>
            <w:r w:rsidRPr="00132473">
              <w:rPr>
                <w:rFonts w:ascii="Arial" w:hAnsi="Arial" w:cs="Arial"/>
                <w:bCs/>
                <w:szCs w:val="24"/>
              </w:rPr>
              <w:t>Gallardo</w:t>
            </w:r>
            <w:proofErr w:type="spellEnd"/>
          </w:p>
        </w:tc>
      </w:tr>
      <w:tr w:rsidR="00D37F72" w:rsidRPr="00132473" w14:paraId="25BE1DE6" w14:textId="77777777" w:rsidTr="009E319E">
        <w:trPr>
          <w:trHeight w:val="533"/>
          <w:jc w:val="center"/>
        </w:trPr>
        <w:tc>
          <w:tcPr>
            <w:tcW w:w="562" w:type="dxa"/>
            <w:vMerge/>
            <w:shd w:val="clear" w:color="auto" w:fill="AEAAAA" w:themeFill="background2" w:themeFillShade="BF"/>
          </w:tcPr>
          <w:p w14:paraId="77E71651" w14:textId="77777777" w:rsidR="00D37F72" w:rsidRPr="00132473" w:rsidRDefault="00D37F72" w:rsidP="009E319E">
            <w:pPr>
              <w:pStyle w:val="Prrafodelista"/>
              <w:spacing w:line="240" w:lineRule="auto"/>
              <w:ind w:left="0"/>
              <w:contextualSpacing w:val="0"/>
              <w:jc w:val="both"/>
              <w:rPr>
                <w:rFonts w:ascii="Arial" w:hAnsi="Arial" w:cs="Arial"/>
                <w:bCs/>
                <w:szCs w:val="24"/>
              </w:rPr>
            </w:pPr>
          </w:p>
        </w:tc>
        <w:tc>
          <w:tcPr>
            <w:tcW w:w="4253" w:type="dxa"/>
          </w:tcPr>
          <w:p w14:paraId="77502273" w14:textId="77777777" w:rsidR="00D37F72" w:rsidRPr="00132473" w:rsidRDefault="00D37F72" w:rsidP="009E319E">
            <w:pPr>
              <w:pStyle w:val="Prrafodelista"/>
              <w:spacing w:line="240" w:lineRule="auto"/>
              <w:ind w:left="0"/>
              <w:contextualSpacing w:val="0"/>
              <w:jc w:val="both"/>
              <w:rPr>
                <w:rFonts w:ascii="Arial" w:hAnsi="Arial" w:cs="Arial"/>
                <w:bCs/>
                <w:szCs w:val="24"/>
              </w:rPr>
            </w:pPr>
            <w:r w:rsidRPr="00132473">
              <w:rPr>
                <w:rFonts w:ascii="Arial" w:hAnsi="Arial" w:cs="Arial"/>
                <w:bCs/>
                <w:szCs w:val="24"/>
              </w:rPr>
              <w:t>Suplente:</w:t>
            </w:r>
          </w:p>
          <w:p w14:paraId="58468DE3" w14:textId="77777777" w:rsidR="00D37F72" w:rsidRPr="00132473" w:rsidRDefault="00D37F72" w:rsidP="009E319E">
            <w:pPr>
              <w:pStyle w:val="Prrafodelista"/>
              <w:spacing w:line="240" w:lineRule="auto"/>
              <w:ind w:left="0"/>
              <w:contextualSpacing w:val="0"/>
              <w:jc w:val="both"/>
              <w:rPr>
                <w:rFonts w:ascii="Arial" w:hAnsi="Arial" w:cs="Arial"/>
                <w:bCs/>
                <w:szCs w:val="24"/>
              </w:rPr>
            </w:pPr>
            <w:r w:rsidRPr="00132473">
              <w:rPr>
                <w:rFonts w:ascii="Arial" w:hAnsi="Arial" w:cs="Arial"/>
                <w:bCs/>
                <w:szCs w:val="24"/>
              </w:rPr>
              <w:t>Pablo Alonso Ripoll</w:t>
            </w:r>
          </w:p>
        </w:tc>
      </w:tr>
    </w:tbl>
    <w:p w14:paraId="58E021B9" w14:textId="77777777" w:rsidR="005D49FC" w:rsidRPr="00132473" w:rsidRDefault="005D49FC" w:rsidP="005D49FC">
      <w:pPr>
        <w:pStyle w:val="Prrafodelista"/>
        <w:spacing w:before="240" w:after="240" w:line="360" w:lineRule="auto"/>
        <w:ind w:left="0"/>
        <w:contextualSpacing w:val="0"/>
        <w:jc w:val="both"/>
        <w:rPr>
          <w:rFonts w:ascii="Arial" w:hAnsi="Arial" w:cs="Arial"/>
          <w:bCs/>
          <w:sz w:val="24"/>
          <w:szCs w:val="24"/>
        </w:rPr>
      </w:pPr>
    </w:p>
    <w:p w14:paraId="2C1583FD" w14:textId="33988CBA" w:rsidR="00D342CC" w:rsidRPr="00132473" w:rsidRDefault="00D342CC" w:rsidP="00136401">
      <w:pPr>
        <w:pStyle w:val="Prrafodelista"/>
        <w:numPr>
          <w:ilvl w:val="1"/>
          <w:numId w:val="2"/>
        </w:numPr>
        <w:spacing w:before="240" w:after="240" w:line="360" w:lineRule="auto"/>
        <w:ind w:left="0" w:firstLine="0"/>
        <w:contextualSpacing w:val="0"/>
        <w:jc w:val="both"/>
        <w:rPr>
          <w:rFonts w:ascii="Arial" w:hAnsi="Arial" w:cs="Arial"/>
          <w:bCs/>
          <w:sz w:val="24"/>
          <w:szCs w:val="24"/>
        </w:rPr>
      </w:pPr>
      <w:r w:rsidRPr="00132473">
        <w:rPr>
          <w:rFonts w:ascii="Arial" w:hAnsi="Arial" w:cs="Arial"/>
          <w:b/>
          <w:sz w:val="24"/>
          <w:szCs w:val="24"/>
        </w:rPr>
        <w:t xml:space="preserve">Juicio ciudadano local. </w:t>
      </w:r>
      <w:r w:rsidRPr="00132473">
        <w:rPr>
          <w:rFonts w:ascii="Arial" w:hAnsi="Arial" w:cs="Arial"/>
          <w:bCs/>
          <w:sz w:val="24"/>
          <w:szCs w:val="24"/>
        </w:rPr>
        <w:t xml:space="preserve">Inconforme con el </w:t>
      </w:r>
      <w:r w:rsidRPr="00132473">
        <w:rPr>
          <w:rFonts w:ascii="Arial" w:hAnsi="Arial" w:cs="Arial"/>
          <w:bCs/>
          <w:i/>
          <w:sz w:val="24"/>
          <w:szCs w:val="24"/>
        </w:rPr>
        <w:t>Acuerdo de asignación</w:t>
      </w:r>
      <w:r w:rsidRPr="00132473">
        <w:rPr>
          <w:rFonts w:ascii="Arial" w:hAnsi="Arial" w:cs="Arial"/>
          <w:bCs/>
          <w:sz w:val="24"/>
          <w:szCs w:val="24"/>
        </w:rPr>
        <w:t xml:space="preserve">, el veinticinco de julio, la </w:t>
      </w:r>
      <w:r w:rsidR="009E319E" w:rsidRPr="00132473">
        <w:rPr>
          <w:rFonts w:ascii="Arial" w:hAnsi="Arial" w:cs="Arial"/>
          <w:bCs/>
          <w:sz w:val="24"/>
          <w:szCs w:val="24"/>
        </w:rPr>
        <w:t xml:space="preserve">actora </w:t>
      </w:r>
      <w:r w:rsidRPr="00132473">
        <w:rPr>
          <w:rFonts w:ascii="Arial" w:hAnsi="Arial" w:cs="Arial"/>
          <w:bCs/>
          <w:sz w:val="24"/>
          <w:szCs w:val="24"/>
        </w:rPr>
        <w:t xml:space="preserve">promovió </w:t>
      </w:r>
      <w:r w:rsidR="009E319E" w:rsidRPr="00132473">
        <w:rPr>
          <w:rFonts w:ascii="Arial" w:hAnsi="Arial" w:cs="Arial"/>
          <w:bCs/>
          <w:sz w:val="24"/>
          <w:szCs w:val="24"/>
        </w:rPr>
        <w:t xml:space="preserve">medio de impugnación </w:t>
      </w:r>
      <w:r w:rsidRPr="00132473">
        <w:rPr>
          <w:rFonts w:ascii="Arial" w:hAnsi="Arial" w:cs="Arial"/>
          <w:bCs/>
          <w:sz w:val="24"/>
          <w:szCs w:val="24"/>
        </w:rPr>
        <w:t xml:space="preserve">ante el </w:t>
      </w:r>
      <w:r w:rsidRPr="00132473">
        <w:rPr>
          <w:rFonts w:ascii="Arial" w:hAnsi="Arial" w:cs="Arial"/>
          <w:bCs/>
          <w:i/>
          <w:sz w:val="24"/>
          <w:szCs w:val="24"/>
        </w:rPr>
        <w:t>Tribunal local</w:t>
      </w:r>
      <w:r w:rsidRPr="00132473">
        <w:rPr>
          <w:rFonts w:ascii="Arial" w:hAnsi="Arial" w:cs="Arial"/>
          <w:bCs/>
          <w:sz w:val="24"/>
          <w:szCs w:val="24"/>
        </w:rPr>
        <w:t>, el cual fue registrado</w:t>
      </w:r>
      <w:r w:rsidR="009E319E" w:rsidRPr="00132473">
        <w:rPr>
          <w:rFonts w:ascii="Arial" w:hAnsi="Arial" w:cs="Arial"/>
          <w:bCs/>
          <w:sz w:val="24"/>
          <w:szCs w:val="24"/>
        </w:rPr>
        <w:t xml:space="preserve"> con</w:t>
      </w:r>
      <w:r w:rsidRPr="00132473">
        <w:rPr>
          <w:rFonts w:ascii="Arial" w:hAnsi="Arial" w:cs="Arial"/>
          <w:bCs/>
          <w:sz w:val="24"/>
          <w:szCs w:val="24"/>
        </w:rPr>
        <w:t xml:space="preserve"> el número TEEG-JPDC-260/2021. </w:t>
      </w:r>
    </w:p>
    <w:p w14:paraId="5075458B" w14:textId="5DF46F68" w:rsidR="00D342CC" w:rsidRPr="00132473" w:rsidRDefault="00D342CC" w:rsidP="00C96BE1">
      <w:pPr>
        <w:pStyle w:val="Prrafodelista"/>
        <w:numPr>
          <w:ilvl w:val="1"/>
          <w:numId w:val="2"/>
        </w:numPr>
        <w:spacing w:before="240" w:after="240" w:line="360" w:lineRule="auto"/>
        <w:ind w:left="0" w:firstLine="0"/>
        <w:contextualSpacing w:val="0"/>
        <w:jc w:val="both"/>
        <w:rPr>
          <w:rFonts w:ascii="Arial" w:hAnsi="Arial" w:cs="Arial"/>
          <w:sz w:val="24"/>
          <w:szCs w:val="24"/>
        </w:rPr>
      </w:pPr>
      <w:r w:rsidRPr="00132473">
        <w:rPr>
          <w:rFonts w:ascii="Arial" w:hAnsi="Arial" w:cs="Arial"/>
          <w:b/>
          <w:sz w:val="24"/>
          <w:szCs w:val="24"/>
        </w:rPr>
        <w:t>Determinación impugnada</w:t>
      </w:r>
      <w:r w:rsidR="00136401" w:rsidRPr="00132473">
        <w:rPr>
          <w:rFonts w:ascii="Arial" w:hAnsi="Arial" w:cs="Arial"/>
          <w:b/>
          <w:sz w:val="24"/>
          <w:szCs w:val="24"/>
        </w:rPr>
        <w:t xml:space="preserve">. </w:t>
      </w:r>
      <w:r w:rsidRPr="00132473">
        <w:rPr>
          <w:rFonts w:ascii="Arial" w:hAnsi="Arial" w:cs="Arial"/>
          <w:sz w:val="24"/>
          <w:szCs w:val="24"/>
        </w:rPr>
        <w:t xml:space="preserve">El diez de agosto, el </w:t>
      </w:r>
      <w:r w:rsidRPr="00132473">
        <w:rPr>
          <w:rFonts w:ascii="Arial" w:hAnsi="Arial" w:cs="Arial"/>
          <w:i/>
          <w:sz w:val="24"/>
          <w:szCs w:val="24"/>
        </w:rPr>
        <w:t>Tribunal local</w:t>
      </w:r>
      <w:r w:rsidR="009E319E" w:rsidRPr="00132473">
        <w:rPr>
          <w:rFonts w:ascii="Arial" w:hAnsi="Arial" w:cs="Arial"/>
          <w:i/>
          <w:sz w:val="24"/>
          <w:szCs w:val="24"/>
        </w:rPr>
        <w:t>,</w:t>
      </w:r>
      <w:r w:rsidRPr="00132473">
        <w:rPr>
          <w:rFonts w:ascii="Arial" w:hAnsi="Arial" w:cs="Arial"/>
          <w:sz w:val="24"/>
          <w:szCs w:val="24"/>
        </w:rPr>
        <w:t xml:space="preserve"> mediante acuerdo plenario, determinó que el juicio ciudadano promovido por </w:t>
      </w:r>
      <w:r w:rsidR="00806BB5" w:rsidRPr="00132473">
        <w:rPr>
          <w:rFonts w:ascii="Arial" w:hAnsi="Arial" w:cs="Arial"/>
          <w:sz w:val="24"/>
          <w:szCs w:val="24"/>
        </w:rPr>
        <w:t xml:space="preserve">la actora </w:t>
      </w:r>
      <w:r w:rsidRPr="00132473">
        <w:rPr>
          <w:rFonts w:ascii="Arial" w:hAnsi="Arial" w:cs="Arial"/>
          <w:sz w:val="24"/>
          <w:szCs w:val="24"/>
        </w:rPr>
        <w:t>era improcedente</w:t>
      </w:r>
      <w:r w:rsidR="00353C19" w:rsidRPr="00132473">
        <w:rPr>
          <w:rFonts w:ascii="Arial" w:hAnsi="Arial" w:cs="Arial"/>
          <w:sz w:val="24"/>
          <w:szCs w:val="24"/>
        </w:rPr>
        <w:t xml:space="preserve"> </w:t>
      </w:r>
      <w:r w:rsidR="001A205D" w:rsidRPr="00132473">
        <w:rPr>
          <w:rFonts w:ascii="Arial" w:hAnsi="Arial" w:cs="Arial"/>
          <w:sz w:val="24"/>
          <w:szCs w:val="24"/>
        </w:rPr>
        <w:t>al actualizarse la causal</w:t>
      </w:r>
      <w:r w:rsidR="009E319E" w:rsidRPr="00132473">
        <w:rPr>
          <w:rFonts w:ascii="Arial" w:hAnsi="Arial" w:cs="Arial"/>
          <w:sz w:val="24"/>
          <w:szCs w:val="24"/>
        </w:rPr>
        <w:t xml:space="preserve"> prevista</w:t>
      </w:r>
      <w:r w:rsidR="001A205D" w:rsidRPr="00132473">
        <w:rPr>
          <w:rFonts w:ascii="Arial" w:hAnsi="Arial" w:cs="Arial"/>
          <w:sz w:val="24"/>
          <w:szCs w:val="24"/>
        </w:rPr>
        <w:t xml:space="preserve"> en la </w:t>
      </w:r>
      <w:r w:rsidR="003D5943" w:rsidRPr="00132473">
        <w:rPr>
          <w:rFonts w:ascii="Arial" w:hAnsi="Arial" w:cs="Arial"/>
          <w:sz w:val="24"/>
          <w:szCs w:val="24"/>
        </w:rPr>
        <w:t xml:space="preserve">fracción VIII, del </w:t>
      </w:r>
      <w:r w:rsidR="00353C19" w:rsidRPr="00132473">
        <w:rPr>
          <w:rFonts w:ascii="Arial" w:hAnsi="Arial" w:cs="Arial"/>
          <w:sz w:val="24"/>
          <w:szCs w:val="24"/>
        </w:rPr>
        <w:t xml:space="preserve">artículo 420 de la </w:t>
      </w:r>
      <w:r w:rsidR="00353C19" w:rsidRPr="00132473">
        <w:rPr>
          <w:rFonts w:ascii="Arial" w:hAnsi="Arial" w:cs="Arial"/>
          <w:i/>
          <w:sz w:val="24"/>
          <w:szCs w:val="24"/>
        </w:rPr>
        <w:t>Ley Electoral local</w:t>
      </w:r>
      <w:r w:rsidR="00353C19" w:rsidRPr="00132473">
        <w:rPr>
          <w:rStyle w:val="Refdenotaalpie"/>
          <w:rFonts w:ascii="Arial" w:hAnsi="Arial" w:cs="Arial"/>
          <w:i/>
          <w:sz w:val="24"/>
          <w:szCs w:val="24"/>
        </w:rPr>
        <w:footnoteReference w:id="1"/>
      </w:r>
      <w:r w:rsidRPr="00132473">
        <w:rPr>
          <w:rFonts w:ascii="Arial" w:hAnsi="Arial" w:cs="Arial"/>
          <w:sz w:val="24"/>
          <w:szCs w:val="24"/>
        </w:rPr>
        <w:t xml:space="preserve">, </w:t>
      </w:r>
      <w:r w:rsidR="009E319E" w:rsidRPr="00132473">
        <w:rPr>
          <w:rFonts w:ascii="Arial" w:hAnsi="Arial" w:cs="Arial"/>
          <w:sz w:val="24"/>
          <w:szCs w:val="24"/>
        </w:rPr>
        <w:t xml:space="preserve">ya que </w:t>
      </w:r>
      <w:r w:rsidR="004A43CD" w:rsidRPr="00132473">
        <w:rPr>
          <w:rFonts w:ascii="Arial" w:hAnsi="Arial" w:cs="Arial"/>
          <w:sz w:val="24"/>
          <w:szCs w:val="24"/>
        </w:rPr>
        <w:t xml:space="preserve">pretendió controvertir el </w:t>
      </w:r>
      <w:r w:rsidR="004A43CD" w:rsidRPr="00132473">
        <w:rPr>
          <w:rFonts w:ascii="Arial" w:hAnsi="Arial" w:cs="Arial"/>
          <w:i/>
          <w:sz w:val="24"/>
          <w:szCs w:val="24"/>
        </w:rPr>
        <w:t>Acuerdo de asignación</w:t>
      </w:r>
      <w:r w:rsidR="004A43CD" w:rsidRPr="00132473">
        <w:rPr>
          <w:rFonts w:ascii="Arial" w:hAnsi="Arial" w:cs="Arial"/>
          <w:sz w:val="24"/>
          <w:szCs w:val="24"/>
        </w:rPr>
        <w:t xml:space="preserve"> con argumentos relacionados con </w:t>
      </w:r>
      <w:r w:rsidR="00B25305" w:rsidRPr="00132473">
        <w:rPr>
          <w:rFonts w:ascii="Arial" w:hAnsi="Arial" w:cs="Arial"/>
          <w:sz w:val="24"/>
          <w:szCs w:val="24"/>
        </w:rPr>
        <w:t>el</w:t>
      </w:r>
      <w:r w:rsidR="00276888" w:rsidRPr="00132473">
        <w:rPr>
          <w:rFonts w:ascii="Arial" w:hAnsi="Arial" w:cs="Arial"/>
          <w:sz w:val="24"/>
          <w:szCs w:val="24"/>
        </w:rPr>
        <w:t xml:space="preserve"> </w:t>
      </w:r>
      <w:r w:rsidR="004A43CD" w:rsidRPr="00132473">
        <w:rPr>
          <w:rFonts w:ascii="Arial" w:hAnsi="Arial" w:cs="Arial"/>
          <w:sz w:val="24"/>
          <w:szCs w:val="24"/>
        </w:rPr>
        <w:t xml:space="preserve">proceso interno de selección de candidaturas llevado a cabo por el partido político MORENA, así como en </w:t>
      </w:r>
      <w:r w:rsidR="009A0443" w:rsidRPr="00132473">
        <w:rPr>
          <w:rFonts w:ascii="Arial" w:hAnsi="Arial" w:cs="Arial"/>
          <w:sz w:val="24"/>
          <w:szCs w:val="24"/>
        </w:rPr>
        <w:t xml:space="preserve">la ilegalidad </w:t>
      </w:r>
      <w:r w:rsidR="00DB5DB3" w:rsidRPr="00132473">
        <w:rPr>
          <w:rFonts w:ascii="Arial" w:hAnsi="Arial" w:cs="Arial"/>
          <w:sz w:val="24"/>
          <w:szCs w:val="24"/>
        </w:rPr>
        <w:t xml:space="preserve">del </w:t>
      </w:r>
      <w:r w:rsidR="004A43CD" w:rsidRPr="00132473">
        <w:rPr>
          <w:rFonts w:ascii="Arial" w:hAnsi="Arial" w:cs="Arial"/>
          <w:i/>
          <w:sz w:val="24"/>
          <w:szCs w:val="24"/>
        </w:rPr>
        <w:t>Acuerdo de registro</w:t>
      </w:r>
      <w:r w:rsidR="004A43CD" w:rsidRPr="00132473">
        <w:rPr>
          <w:rFonts w:ascii="Arial" w:hAnsi="Arial" w:cs="Arial"/>
          <w:sz w:val="24"/>
          <w:szCs w:val="24"/>
        </w:rPr>
        <w:t xml:space="preserve">, </w:t>
      </w:r>
      <w:r w:rsidR="00276888" w:rsidRPr="00132473">
        <w:rPr>
          <w:rFonts w:ascii="Arial" w:hAnsi="Arial" w:cs="Arial"/>
          <w:sz w:val="24"/>
          <w:szCs w:val="24"/>
        </w:rPr>
        <w:t xml:space="preserve">actos que </w:t>
      </w:r>
      <w:r w:rsidR="00C96BE1" w:rsidRPr="00132473">
        <w:rPr>
          <w:rFonts w:ascii="Arial" w:hAnsi="Arial" w:cs="Arial"/>
          <w:sz w:val="24"/>
          <w:szCs w:val="24"/>
        </w:rPr>
        <w:t xml:space="preserve">previamente </w:t>
      </w:r>
      <w:r w:rsidR="00C96BE1" w:rsidRPr="00132473">
        <w:rPr>
          <w:rFonts w:ascii="Arial" w:hAnsi="Arial" w:cs="Arial"/>
          <w:sz w:val="24"/>
          <w:szCs w:val="24"/>
        </w:rPr>
        <w:lastRenderedPageBreak/>
        <w:t>había</w:t>
      </w:r>
      <w:r w:rsidR="00610F64" w:rsidRPr="00132473">
        <w:rPr>
          <w:rFonts w:ascii="Arial" w:hAnsi="Arial" w:cs="Arial"/>
          <w:sz w:val="24"/>
          <w:szCs w:val="24"/>
        </w:rPr>
        <w:t>n</w:t>
      </w:r>
      <w:r w:rsidR="00C96BE1" w:rsidRPr="00132473">
        <w:rPr>
          <w:rFonts w:ascii="Arial" w:hAnsi="Arial" w:cs="Arial"/>
          <w:sz w:val="24"/>
          <w:szCs w:val="24"/>
        </w:rPr>
        <w:t xml:space="preserve"> sido materia de pronunciamiento </w:t>
      </w:r>
      <w:r w:rsidR="005534C3" w:rsidRPr="00132473">
        <w:rPr>
          <w:rFonts w:ascii="Arial" w:hAnsi="Arial" w:cs="Arial"/>
          <w:sz w:val="24"/>
          <w:szCs w:val="24"/>
        </w:rPr>
        <w:t>entre otros</w:t>
      </w:r>
      <w:r w:rsidR="005534C3" w:rsidRPr="00132473">
        <w:rPr>
          <w:rStyle w:val="Refdenotaalpie"/>
          <w:rFonts w:ascii="Arial" w:hAnsi="Arial" w:cs="Arial"/>
          <w:sz w:val="24"/>
          <w:szCs w:val="24"/>
        </w:rPr>
        <w:footnoteReference w:id="2"/>
      </w:r>
      <w:r w:rsidR="005534C3" w:rsidRPr="00132473">
        <w:rPr>
          <w:rFonts w:ascii="Arial" w:hAnsi="Arial" w:cs="Arial"/>
          <w:sz w:val="24"/>
          <w:szCs w:val="24"/>
        </w:rPr>
        <w:t xml:space="preserve">, </w:t>
      </w:r>
      <w:r w:rsidR="00C96BE1" w:rsidRPr="00132473">
        <w:rPr>
          <w:rFonts w:ascii="Arial" w:hAnsi="Arial" w:cs="Arial"/>
          <w:sz w:val="24"/>
          <w:szCs w:val="24"/>
        </w:rPr>
        <w:t>en el juicio ciudadano local TEEG-JPDC-253/2021, el cual se encontraba firme y surtiendo plenos efectos</w:t>
      </w:r>
      <w:r w:rsidR="00276888" w:rsidRPr="00132473">
        <w:rPr>
          <w:rFonts w:ascii="Arial" w:hAnsi="Arial" w:cs="Arial"/>
          <w:sz w:val="24"/>
          <w:szCs w:val="24"/>
        </w:rPr>
        <w:t xml:space="preserve"> al no haberse </w:t>
      </w:r>
      <w:r w:rsidR="00B25305" w:rsidRPr="00132473">
        <w:rPr>
          <w:rFonts w:ascii="Arial" w:hAnsi="Arial" w:cs="Arial"/>
          <w:sz w:val="24"/>
          <w:szCs w:val="24"/>
        </w:rPr>
        <w:t>impugnado</w:t>
      </w:r>
      <w:r w:rsidR="00C96BE1" w:rsidRPr="00132473">
        <w:rPr>
          <w:rFonts w:ascii="Arial" w:hAnsi="Arial" w:cs="Arial"/>
          <w:sz w:val="24"/>
          <w:szCs w:val="24"/>
        </w:rPr>
        <w:t xml:space="preserve">. </w:t>
      </w:r>
    </w:p>
    <w:p w14:paraId="3DF9CE06" w14:textId="39F3725F" w:rsidR="00136401" w:rsidRPr="00132473" w:rsidRDefault="005534C3" w:rsidP="005534C3">
      <w:pPr>
        <w:pStyle w:val="Prrafodelista"/>
        <w:numPr>
          <w:ilvl w:val="1"/>
          <w:numId w:val="2"/>
        </w:numPr>
        <w:spacing w:before="240" w:after="240" w:line="360" w:lineRule="auto"/>
        <w:ind w:left="0" w:firstLine="0"/>
        <w:contextualSpacing w:val="0"/>
        <w:jc w:val="both"/>
        <w:rPr>
          <w:rFonts w:ascii="Arial" w:hAnsi="Arial" w:cs="Arial"/>
          <w:sz w:val="24"/>
          <w:szCs w:val="24"/>
        </w:rPr>
      </w:pPr>
      <w:r w:rsidRPr="00132473">
        <w:rPr>
          <w:rFonts w:ascii="Arial" w:hAnsi="Arial" w:cs="Arial"/>
          <w:b/>
          <w:sz w:val="24"/>
          <w:szCs w:val="24"/>
        </w:rPr>
        <w:t xml:space="preserve">Juicio ciudadano federal. </w:t>
      </w:r>
      <w:r w:rsidR="00B25305" w:rsidRPr="00132473">
        <w:rPr>
          <w:rFonts w:ascii="Arial" w:hAnsi="Arial" w:cs="Arial"/>
          <w:bCs/>
          <w:sz w:val="24"/>
          <w:szCs w:val="24"/>
        </w:rPr>
        <w:t xml:space="preserve">Inconforme, </w:t>
      </w:r>
      <w:r w:rsidRPr="00132473">
        <w:rPr>
          <w:rFonts w:ascii="Arial" w:hAnsi="Arial" w:cs="Arial"/>
          <w:sz w:val="24"/>
          <w:szCs w:val="24"/>
        </w:rPr>
        <w:t>el quince de agosto, la actora</w:t>
      </w:r>
      <w:r w:rsidR="00B25305" w:rsidRPr="00132473">
        <w:rPr>
          <w:rFonts w:ascii="Arial" w:hAnsi="Arial" w:cs="Arial"/>
          <w:sz w:val="24"/>
          <w:szCs w:val="24"/>
        </w:rPr>
        <w:t xml:space="preserve"> promovió el presente juicio. </w:t>
      </w:r>
    </w:p>
    <w:p w14:paraId="33617E91" w14:textId="77777777" w:rsidR="00136401" w:rsidRPr="00132473" w:rsidRDefault="00136401" w:rsidP="00136401">
      <w:pPr>
        <w:spacing w:before="240" w:after="240" w:line="360" w:lineRule="auto"/>
        <w:jc w:val="both"/>
        <w:outlineLvl w:val="0"/>
        <w:rPr>
          <w:rFonts w:ascii="Arial" w:eastAsia="Times New Roman" w:hAnsi="Arial" w:cs="Arial"/>
          <w:b/>
          <w:bCs/>
          <w:caps/>
          <w:kern w:val="32"/>
          <w:sz w:val="24"/>
          <w:szCs w:val="24"/>
        </w:rPr>
      </w:pPr>
      <w:bookmarkStart w:id="13" w:name="_Toc80373311"/>
      <w:r w:rsidRPr="00132473">
        <w:rPr>
          <w:rFonts w:ascii="Arial" w:hAnsi="Arial" w:cs="Arial"/>
          <w:b/>
          <w:bCs/>
          <w:sz w:val="24"/>
          <w:szCs w:val="24"/>
        </w:rPr>
        <w:t>2.</w:t>
      </w:r>
      <w:bookmarkStart w:id="14" w:name="_Toc45655837"/>
      <w:bookmarkStart w:id="15" w:name="_Toc45365157"/>
      <w:bookmarkStart w:id="16" w:name="_Toc45184364"/>
      <w:bookmarkStart w:id="17" w:name="_Toc16695551"/>
      <w:bookmarkStart w:id="18" w:name="_Toc15739414"/>
      <w:r w:rsidRPr="00132473">
        <w:rPr>
          <w:rFonts w:ascii="Arial" w:eastAsia="Times New Roman" w:hAnsi="Arial" w:cs="Arial"/>
          <w:b/>
          <w:bCs/>
          <w:caps/>
          <w:kern w:val="32"/>
          <w:sz w:val="24"/>
          <w:szCs w:val="24"/>
        </w:rPr>
        <w:t xml:space="preserve"> COMPETENCIA</w:t>
      </w:r>
      <w:bookmarkEnd w:id="13"/>
      <w:bookmarkEnd w:id="14"/>
      <w:bookmarkEnd w:id="15"/>
      <w:bookmarkEnd w:id="16"/>
      <w:bookmarkEnd w:id="17"/>
      <w:bookmarkEnd w:id="18"/>
    </w:p>
    <w:p w14:paraId="3E4157F8" w14:textId="56FEC088" w:rsidR="00136401" w:rsidRPr="00132473" w:rsidRDefault="00136401" w:rsidP="00136401">
      <w:pPr>
        <w:spacing w:before="240" w:after="240" w:line="360" w:lineRule="auto"/>
        <w:jc w:val="both"/>
        <w:rPr>
          <w:rFonts w:ascii="Arial" w:eastAsia="Times New Roman" w:hAnsi="Arial" w:cs="Arial"/>
          <w:sz w:val="24"/>
          <w:szCs w:val="24"/>
          <w:lang w:val="es-ES_tradnl" w:eastAsia="es-ES"/>
        </w:rPr>
      </w:pPr>
      <w:bookmarkStart w:id="19" w:name="_Hlk17840549"/>
      <w:r w:rsidRPr="00132473">
        <w:rPr>
          <w:rFonts w:ascii="Arial" w:eastAsia="Times New Roman" w:hAnsi="Arial" w:cs="Arial"/>
          <w:sz w:val="24"/>
          <w:szCs w:val="24"/>
          <w:lang w:eastAsia="es-MX"/>
        </w:rPr>
        <w:t xml:space="preserve">Esta Sala Regional es competente para conocer y resolver el presente juicio, toda vez que se controvierte una </w:t>
      </w:r>
      <w:r w:rsidR="005534C3" w:rsidRPr="00132473">
        <w:rPr>
          <w:rFonts w:ascii="Arial" w:eastAsia="Times New Roman" w:hAnsi="Arial" w:cs="Arial"/>
          <w:sz w:val="24"/>
          <w:szCs w:val="24"/>
          <w:lang w:eastAsia="es-MX"/>
        </w:rPr>
        <w:t xml:space="preserve">determinación </w:t>
      </w:r>
      <w:r w:rsidRPr="00132473">
        <w:rPr>
          <w:rFonts w:ascii="Arial" w:eastAsia="Times New Roman" w:hAnsi="Arial" w:cs="Arial"/>
          <w:sz w:val="24"/>
          <w:szCs w:val="24"/>
          <w:lang w:eastAsia="es-MX"/>
        </w:rPr>
        <w:t xml:space="preserve">emitida por el </w:t>
      </w:r>
      <w:r w:rsidRPr="00132473">
        <w:rPr>
          <w:rFonts w:ascii="Arial" w:eastAsia="Times New Roman" w:hAnsi="Arial" w:cs="Arial"/>
          <w:i/>
          <w:sz w:val="24"/>
          <w:szCs w:val="24"/>
          <w:lang w:eastAsia="es-MX"/>
        </w:rPr>
        <w:t>Tribunal local</w:t>
      </w:r>
      <w:r w:rsidRPr="00132473">
        <w:rPr>
          <w:rFonts w:ascii="Arial" w:hAnsi="Arial" w:cs="Arial"/>
          <w:sz w:val="24"/>
          <w:szCs w:val="24"/>
        </w:rPr>
        <w:t xml:space="preserve"> relacionada con</w:t>
      </w:r>
      <w:r w:rsidR="00925960" w:rsidRPr="00132473">
        <w:rPr>
          <w:rFonts w:ascii="Arial" w:hAnsi="Arial" w:cs="Arial"/>
          <w:sz w:val="24"/>
          <w:szCs w:val="24"/>
        </w:rPr>
        <w:t xml:space="preserve"> la asignación</w:t>
      </w:r>
      <w:r w:rsidRPr="00132473">
        <w:rPr>
          <w:rFonts w:ascii="Arial" w:hAnsi="Arial" w:cs="Arial"/>
          <w:sz w:val="24"/>
          <w:szCs w:val="24"/>
        </w:rPr>
        <w:t xml:space="preserve"> </w:t>
      </w:r>
      <w:r w:rsidR="005D49FC" w:rsidRPr="00132473">
        <w:rPr>
          <w:rFonts w:ascii="Arial" w:hAnsi="Arial" w:cs="Arial"/>
          <w:sz w:val="24"/>
          <w:szCs w:val="24"/>
        </w:rPr>
        <w:t xml:space="preserve">de las </w:t>
      </w:r>
      <w:r w:rsidR="005534C3" w:rsidRPr="00132473">
        <w:rPr>
          <w:rFonts w:ascii="Arial" w:hAnsi="Arial" w:cs="Arial"/>
          <w:sz w:val="24"/>
          <w:szCs w:val="24"/>
        </w:rPr>
        <w:t>diputaciones por el principio de representación proporcional que integrarán el Congreso del Estado de Guanajuato</w:t>
      </w:r>
      <w:r w:rsidRPr="00132473">
        <w:rPr>
          <w:rFonts w:ascii="Arial" w:eastAsia="Times New Roman" w:hAnsi="Arial" w:cs="Arial"/>
          <w:sz w:val="24"/>
          <w:szCs w:val="24"/>
          <w:lang w:val="es-ES_tradnl" w:eastAsia="es-ES"/>
        </w:rPr>
        <w:t>;</w:t>
      </w:r>
      <w:r w:rsidRPr="00132473">
        <w:rPr>
          <w:rFonts w:ascii="Arial" w:hAnsi="Arial" w:cs="Arial"/>
          <w:sz w:val="24"/>
          <w:szCs w:val="24"/>
          <w:lang w:val="es-ES" w:eastAsia="es-ES"/>
        </w:rPr>
        <w:t xml:space="preserve"> entidad federativa que se ubica dentro de la Segunda Circunscripción Electoral Plurinominal en la cual este órgano colegiado ejerce jurisdicción.</w:t>
      </w:r>
      <w:bookmarkStart w:id="20" w:name="_Hlk15540932"/>
      <w:bookmarkEnd w:id="19"/>
    </w:p>
    <w:p w14:paraId="6BD89005" w14:textId="77777777" w:rsidR="00136401" w:rsidRPr="00132473" w:rsidRDefault="00136401" w:rsidP="00136401">
      <w:pPr>
        <w:spacing w:before="240" w:after="240" w:line="360" w:lineRule="auto"/>
        <w:jc w:val="both"/>
        <w:rPr>
          <w:rFonts w:ascii="Arial" w:eastAsia="Times New Roman" w:hAnsi="Arial" w:cs="Arial"/>
          <w:sz w:val="24"/>
          <w:szCs w:val="24"/>
          <w:lang w:val="es-ES_tradnl" w:eastAsia="es-ES"/>
        </w:rPr>
      </w:pPr>
      <w:r w:rsidRPr="00132473">
        <w:rPr>
          <w:rFonts w:ascii="Arial" w:eastAsia="Times New Roman" w:hAnsi="Arial" w:cs="Arial"/>
          <w:sz w:val="24"/>
          <w:szCs w:val="24"/>
          <w:lang w:val="es-ES_tradnl" w:eastAsia="es-ES"/>
        </w:rPr>
        <w:t xml:space="preserve">Lo anterior, de conformidad con los artículos </w:t>
      </w:r>
      <w:r w:rsidR="003D5943" w:rsidRPr="00132473">
        <w:rPr>
          <w:rFonts w:ascii="Arial" w:eastAsia="Times New Roman" w:hAnsi="Arial" w:cs="Arial"/>
          <w:sz w:val="24"/>
          <w:szCs w:val="24"/>
          <w:lang w:eastAsia="es-MX"/>
        </w:rPr>
        <w:t>176, fracciones IV, inciso d), y XIV, de la Ley Orgánica del Poder Judicial de la Federación; 80, párrafo 1, inciso f), y 83, párrafo 1, inciso b), fracción IV,</w:t>
      </w:r>
      <w:r w:rsidR="003D5943" w:rsidRPr="00132473">
        <w:rPr>
          <w:rFonts w:ascii="Arial" w:hAnsi="Arial" w:cs="Arial"/>
          <w:bCs/>
          <w:sz w:val="24"/>
          <w:szCs w:val="24"/>
        </w:rPr>
        <w:t xml:space="preserve"> de la </w:t>
      </w:r>
      <w:r w:rsidR="003D5943" w:rsidRPr="00132473">
        <w:rPr>
          <w:rFonts w:ascii="Arial" w:hAnsi="Arial" w:cs="Arial"/>
          <w:bCs/>
          <w:i/>
          <w:sz w:val="24"/>
          <w:szCs w:val="24"/>
        </w:rPr>
        <w:t>Ley de Medios</w:t>
      </w:r>
      <w:r w:rsidR="003D5943" w:rsidRPr="00132473">
        <w:rPr>
          <w:rFonts w:ascii="Arial" w:hAnsi="Arial" w:cs="Arial"/>
          <w:bCs/>
          <w:sz w:val="24"/>
          <w:szCs w:val="24"/>
        </w:rPr>
        <w:t>.</w:t>
      </w:r>
    </w:p>
    <w:p w14:paraId="6E1A023B" w14:textId="77777777" w:rsidR="00136401" w:rsidRPr="00132473" w:rsidRDefault="00136401" w:rsidP="00136401">
      <w:pPr>
        <w:keepNext/>
        <w:spacing w:before="240" w:after="240" w:line="360" w:lineRule="auto"/>
        <w:jc w:val="both"/>
        <w:outlineLvl w:val="0"/>
        <w:rPr>
          <w:rFonts w:ascii="Arial" w:eastAsia="Calibri" w:hAnsi="Arial" w:cs="Arial"/>
          <w:b/>
          <w:sz w:val="24"/>
          <w:szCs w:val="24"/>
          <w:lang w:val="es-ES_tradnl"/>
        </w:rPr>
      </w:pPr>
      <w:bookmarkStart w:id="21" w:name="_Toc45655838"/>
      <w:bookmarkStart w:id="22" w:name="_Toc45365158"/>
      <w:bookmarkStart w:id="23" w:name="_Toc45184365"/>
      <w:bookmarkStart w:id="24" w:name="_Toc80373312"/>
      <w:r w:rsidRPr="00132473">
        <w:rPr>
          <w:rFonts w:ascii="Arial" w:eastAsia="Times New Roman" w:hAnsi="Arial" w:cs="Arial"/>
          <w:b/>
          <w:bCs/>
          <w:caps/>
          <w:kern w:val="32"/>
          <w:sz w:val="24"/>
          <w:szCs w:val="24"/>
        </w:rPr>
        <w:t>3.</w:t>
      </w:r>
      <w:bookmarkEnd w:id="21"/>
      <w:bookmarkEnd w:id="22"/>
      <w:bookmarkEnd w:id="23"/>
      <w:r w:rsidRPr="00132473">
        <w:rPr>
          <w:rFonts w:ascii="Arial" w:eastAsia="Times New Roman" w:hAnsi="Arial" w:cs="Arial"/>
          <w:b/>
          <w:bCs/>
          <w:caps/>
          <w:kern w:val="32"/>
          <w:sz w:val="24"/>
          <w:szCs w:val="24"/>
        </w:rPr>
        <w:t xml:space="preserve"> </w:t>
      </w:r>
      <w:r w:rsidRPr="00132473">
        <w:rPr>
          <w:rFonts w:ascii="Arial" w:eastAsia="Calibri" w:hAnsi="Arial" w:cs="Arial"/>
          <w:b/>
          <w:sz w:val="24"/>
          <w:szCs w:val="24"/>
          <w:lang w:val="es-ES_tradnl"/>
        </w:rPr>
        <w:t>PROCEDENCIA</w:t>
      </w:r>
      <w:bookmarkEnd w:id="24"/>
    </w:p>
    <w:p w14:paraId="76D4795B" w14:textId="77777777" w:rsidR="00136401" w:rsidRPr="00132473" w:rsidRDefault="00136401" w:rsidP="00136401">
      <w:pPr>
        <w:spacing w:before="240" w:after="240" w:line="360" w:lineRule="auto"/>
        <w:jc w:val="both"/>
        <w:rPr>
          <w:rFonts w:ascii="Arial" w:hAnsi="Arial" w:cs="Arial"/>
          <w:sz w:val="24"/>
          <w:szCs w:val="24"/>
          <w:lang w:val="es-ES_tradnl"/>
        </w:rPr>
      </w:pPr>
      <w:bookmarkStart w:id="25" w:name="_ftnref12"/>
      <w:bookmarkStart w:id="26" w:name="_Hlk11789240"/>
      <w:bookmarkEnd w:id="25"/>
      <w:r w:rsidRPr="00132473">
        <w:rPr>
          <w:rFonts w:ascii="Arial" w:hAnsi="Arial" w:cs="Arial"/>
          <w:sz w:val="24"/>
          <w:szCs w:val="24"/>
          <w:lang w:val="es-ES_tradnl"/>
        </w:rPr>
        <w:t xml:space="preserve">El presente juicio es procedente, porque reúnen los requisitos previstos en los artículos 8, 9, párrafo 1, y 13, de la citada </w:t>
      </w:r>
      <w:r w:rsidRPr="00132473">
        <w:rPr>
          <w:rFonts w:ascii="Arial" w:hAnsi="Arial" w:cs="Arial"/>
          <w:i/>
          <w:sz w:val="24"/>
          <w:szCs w:val="24"/>
          <w:lang w:val="es-ES_tradnl"/>
        </w:rPr>
        <w:t>Ley de Medios</w:t>
      </w:r>
      <w:r w:rsidRPr="00132473">
        <w:rPr>
          <w:rFonts w:ascii="Arial" w:hAnsi="Arial" w:cs="Arial"/>
          <w:sz w:val="24"/>
          <w:szCs w:val="24"/>
          <w:lang w:val="es-ES_tradnl"/>
        </w:rPr>
        <w:t>, conforme a lo razonado en el auto de admisión</w:t>
      </w:r>
      <w:r w:rsidRPr="00132473">
        <w:rPr>
          <w:rStyle w:val="Refdenotaalpie"/>
          <w:rFonts w:ascii="Arial" w:hAnsi="Arial" w:cs="Arial"/>
          <w:sz w:val="24"/>
          <w:szCs w:val="24"/>
          <w:lang w:val="es-ES_tradnl"/>
        </w:rPr>
        <w:footnoteReference w:id="3"/>
      </w:r>
      <w:r w:rsidRPr="00132473">
        <w:rPr>
          <w:rFonts w:ascii="Arial" w:hAnsi="Arial" w:cs="Arial"/>
          <w:sz w:val="24"/>
          <w:szCs w:val="24"/>
          <w:lang w:val="es-ES_tradnl"/>
        </w:rPr>
        <w:t>.</w:t>
      </w:r>
    </w:p>
    <w:p w14:paraId="504095DD" w14:textId="77777777" w:rsidR="00136401" w:rsidRPr="00132473" w:rsidRDefault="00136401" w:rsidP="00136401">
      <w:pPr>
        <w:keepNext/>
        <w:spacing w:before="240" w:after="240" w:line="360" w:lineRule="auto"/>
        <w:jc w:val="both"/>
        <w:outlineLvl w:val="0"/>
        <w:rPr>
          <w:rFonts w:ascii="Arial" w:eastAsia="Times New Roman" w:hAnsi="Arial" w:cs="Arial"/>
          <w:b/>
          <w:bCs/>
          <w:caps/>
          <w:kern w:val="32"/>
          <w:sz w:val="24"/>
          <w:szCs w:val="24"/>
        </w:rPr>
      </w:pPr>
      <w:bookmarkStart w:id="27" w:name="_Toc80373313"/>
      <w:bookmarkStart w:id="28" w:name="_Hlk15570128"/>
      <w:bookmarkEnd w:id="26"/>
      <w:r w:rsidRPr="00132473">
        <w:rPr>
          <w:rFonts w:ascii="Arial" w:eastAsia="Times New Roman" w:hAnsi="Arial" w:cs="Arial"/>
          <w:b/>
          <w:bCs/>
          <w:caps/>
          <w:kern w:val="32"/>
          <w:sz w:val="24"/>
          <w:szCs w:val="24"/>
        </w:rPr>
        <w:t>4. Estudio de fondo</w:t>
      </w:r>
      <w:bookmarkEnd w:id="27"/>
    </w:p>
    <w:p w14:paraId="58C21839" w14:textId="77777777" w:rsidR="00136401" w:rsidRPr="00132473" w:rsidRDefault="00136401" w:rsidP="00136401">
      <w:pPr>
        <w:pStyle w:val="Prrafodelista"/>
        <w:numPr>
          <w:ilvl w:val="1"/>
          <w:numId w:val="5"/>
        </w:numPr>
        <w:spacing w:after="240" w:line="360" w:lineRule="auto"/>
        <w:jc w:val="both"/>
        <w:outlineLvl w:val="1"/>
        <w:rPr>
          <w:rFonts w:ascii="Arial" w:eastAsia="Yu Gothic Light" w:hAnsi="Arial" w:cs="Arial"/>
          <w:b/>
          <w:bCs/>
          <w:sz w:val="24"/>
          <w:szCs w:val="24"/>
          <w:lang w:eastAsia="es-ES"/>
        </w:rPr>
      </w:pPr>
      <w:bookmarkStart w:id="29" w:name="_Toc72420556"/>
      <w:bookmarkStart w:id="30" w:name="_Toc80373314"/>
      <w:r w:rsidRPr="00132473">
        <w:rPr>
          <w:rFonts w:ascii="Arial" w:eastAsia="Yu Gothic Light" w:hAnsi="Arial" w:cs="Arial"/>
          <w:b/>
          <w:bCs/>
          <w:sz w:val="24"/>
          <w:szCs w:val="24"/>
          <w:lang w:eastAsia="es-ES"/>
        </w:rPr>
        <w:t>Materia de la Controversia</w:t>
      </w:r>
      <w:bookmarkEnd w:id="29"/>
      <w:bookmarkEnd w:id="30"/>
    </w:p>
    <w:p w14:paraId="292833DA" w14:textId="062D000B" w:rsidR="004A43CD" w:rsidRPr="00132473" w:rsidRDefault="00136401" w:rsidP="00136401">
      <w:pPr>
        <w:spacing w:after="240" w:line="360" w:lineRule="auto"/>
        <w:jc w:val="both"/>
        <w:rPr>
          <w:rFonts w:ascii="Arial" w:hAnsi="Arial" w:cs="Arial"/>
          <w:sz w:val="24"/>
          <w:szCs w:val="24"/>
        </w:rPr>
      </w:pPr>
      <w:bookmarkStart w:id="31" w:name="_Toc72234344"/>
      <w:bookmarkStart w:id="32" w:name="_Toc72234411"/>
      <w:r w:rsidRPr="00132473">
        <w:rPr>
          <w:rFonts w:ascii="Arial" w:eastAsia="Yu Gothic Light" w:hAnsi="Arial" w:cs="Arial"/>
          <w:bCs/>
          <w:sz w:val="24"/>
          <w:szCs w:val="24"/>
          <w:lang w:eastAsia="es-ES"/>
        </w:rPr>
        <w:t xml:space="preserve">La presente controversia tiene su origen en la emisión del </w:t>
      </w:r>
      <w:r w:rsidRPr="00132473">
        <w:rPr>
          <w:rFonts w:ascii="Arial" w:eastAsia="Yu Gothic Light" w:hAnsi="Arial" w:cs="Arial"/>
          <w:bCs/>
          <w:i/>
          <w:sz w:val="24"/>
          <w:szCs w:val="24"/>
          <w:lang w:eastAsia="es-ES"/>
        </w:rPr>
        <w:t xml:space="preserve">Acuerdo de </w:t>
      </w:r>
      <w:r w:rsidR="004A43CD" w:rsidRPr="00132473">
        <w:rPr>
          <w:rFonts w:ascii="Arial" w:eastAsia="Yu Gothic Light" w:hAnsi="Arial" w:cs="Arial"/>
          <w:bCs/>
          <w:i/>
          <w:sz w:val="24"/>
          <w:szCs w:val="24"/>
          <w:lang w:eastAsia="es-ES"/>
        </w:rPr>
        <w:t>asignación</w:t>
      </w:r>
      <w:r w:rsidRPr="00132473">
        <w:rPr>
          <w:rFonts w:ascii="Arial" w:eastAsia="Yu Gothic Light" w:hAnsi="Arial" w:cs="Arial"/>
          <w:bCs/>
          <w:sz w:val="24"/>
          <w:szCs w:val="24"/>
          <w:lang w:eastAsia="es-ES"/>
        </w:rPr>
        <w:t xml:space="preserve">, en el cual el Consejo General del </w:t>
      </w:r>
      <w:r w:rsidRPr="00132473">
        <w:rPr>
          <w:rFonts w:ascii="Arial" w:eastAsia="Yu Gothic Light" w:hAnsi="Arial" w:cs="Arial"/>
          <w:bCs/>
          <w:i/>
          <w:sz w:val="24"/>
          <w:szCs w:val="24"/>
          <w:lang w:eastAsia="es-ES"/>
        </w:rPr>
        <w:t xml:space="preserve">Instituto </w:t>
      </w:r>
      <w:r w:rsidR="004A43CD" w:rsidRPr="00132473">
        <w:rPr>
          <w:rFonts w:ascii="Arial" w:eastAsia="Yu Gothic Light" w:hAnsi="Arial" w:cs="Arial"/>
          <w:bCs/>
          <w:i/>
          <w:sz w:val="24"/>
          <w:szCs w:val="24"/>
          <w:lang w:eastAsia="es-ES"/>
        </w:rPr>
        <w:t>l</w:t>
      </w:r>
      <w:r w:rsidRPr="00132473">
        <w:rPr>
          <w:rFonts w:ascii="Arial" w:eastAsia="Yu Gothic Light" w:hAnsi="Arial" w:cs="Arial"/>
          <w:bCs/>
          <w:i/>
          <w:sz w:val="24"/>
          <w:szCs w:val="24"/>
          <w:lang w:eastAsia="es-ES"/>
        </w:rPr>
        <w:t>ocal</w:t>
      </w:r>
      <w:bookmarkStart w:id="33" w:name="_Toc72234345"/>
      <w:bookmarkStart w:id="34" w:name="_Toc72234412"/>
      <w:bookmarkEnd w:id="31"/>
      <w:bookmarkEnd w:id="32"/>
      <w:r w:rsidR="004A43CD" w:rsidRPr="00132473">
        <w:rPr>
          <w:rFonts w:ascii="Arial" w:hAnsi="Arial" w:cs="Arial"/>
          <w:sz w:val="24"/>
          <w:szCs w:val="24"/>
        </w:rPr>
        <w:t xml:space="preserve"> declaró la validez de la elección de diputaciones por el principio de representación proporcional y, conforme a la votación valida emitida, procedió a asignar las diputaciones y entregar las constancias correspondientes. </w:t>
      </w:r>
    </w:p>
    <w:p w14:paraId="0659F051" w14:textId="07676949" w:rsidR="00136401" w:rsidRPr="00132473" w:rsidRDefault="00136401" w:rsidP="00136401">
      <w:pPr>
        <w:spacing w:after="240" w:line="360" w:lineRule="auto"/>
        <w:jc w:val="both"/>
        <w:rPr>
          <w:rFonts w:ascii="Arial" w:hAnsi="Arial" w:cs="Arial"/>
          <w:sz w:val="24"/>
          <w:szCs w:val="24"/>
          <w:lang w:eastAsia="es-ES"/>
        </w:rPr>
      </w:pPr>
      <w:r w:rsidRPr="00132473">
        <w:rPr>
          <w:rFonts w:ascii="Arial" w:hAnsi="Arial" w:cs="Arial"/>
          <w:sz w:val="24"/>
          <w:szCs w:val="24"/>
          <w:lang w:eastAsia="es-ES"/>
        </w:rPr>
        <w:t xml:space="preserve">Inconforme con tal determinación, </w:t>
      </w:r>
      <w:r w:rsidR="004A43CD" w:rsidRPr="00132473">
        <w:rPr>
          <w:rFonts w:ascii="Arial" w:hAnsi="Arial" w:cs="Arial"/>
          <w:sz w:val="24"/>
          <w:szCs w:val="24"/>
          <w:lang w:eastAsia="es-ES"/>
        </w:rPr>
        <w:t xml:space="preserve">la actora presento ante el </w:t>
      </w:r>
      <w:r w:rsidR="004A43CD" w:rsidRPr="00132473">
        <w:rPr>
          <w:rFonts w:ascii="Arial" w:hAnsi="Arial" w:cs="Arial"/>
          <w:i/>
          <w:sz w:val="24"/>
          <w:szCs w:val="24"/>
          <w:lang w:eastAsia="es-ES"/>
        </w:rPr>
        <w:t>Tribunal local</w:t>
      </w:r>
      <w:r w:rsidR="004A43CD" w:rsidRPr="00132473">
        <w:rPr>
          <w:rFonts w:ascii="Arial" w:hAnsi="Arial" w:cs="Arial"/>
          <w:sz w:val="24"/>
          <w:szCs w:val="24"/>
          <w:lang w:eastAsia="es-ES"/>
        </w:rPr>
        <w:t xml:space="preserve"> </w:t>
      </w:r>
      <w:r w:rsidR="009A1721" w:rsidRPr="00132473">
        <w:rPr>
          <w:rFonts w:ascii="Arial" w:hAnsi="Arial" w:cs="Arial"/>
          <w:sz w:val="24"/>
          <w:szCs w:val="24"/>
          <w:lang w:eastAsia="es-ES"/>
        </w:rPr>
        <w:t xml:space="preserve">un </w:t>
      </w:r>
      <w:r w:rsidRPr="00132473">
        <w:rPr>
          <w:rFonts w:ascii="Arial" w:hAnsi="Arial" w:cs="Arial"/>
          <w:sz w:val="24"/>
          <w:szCs w:val="24"/>
          <w:lang w:eastAsia="es-ES"/>
        </w:rPr>
        <w:t xml:space="preserve">juicio </w:t>
      </w:r>
      <w:r w:rsidR="004A43CD" w:rsidRPr="00132473">
        <w:rPr>
          <w:rFonts w:ascii="Arial" w:hAnsi="Arial" w:cs="Arial"/>
          <w:sz w:val="24"/>
          <w:szCs w:val="24"/>
          <w:lang w:eastAsia="es-ES"/>
        </w:rPr>
        <w:t>ciudadano local</w:t>
      </w:r>
      <w:r w:rsidRPr="00132473">
        <w:rPr>
          <w:rFonts w:ascii="Arial" w:hAnsi="Arial" w:cs="Arial"/>
          <w:sz w:val="24"/>
          <w:szCs w:val="24"/>
          <w:lang w:eastAsia="es-ES"/>
        </w:rPr>
        <w:t xml:space="preserve">, el cual fue registrado por el </w:t>
      </w:r>
      <w:r w:rsidRPr="00132473">
        <w:rPr>
          <w:rFonts w:ascii="Arial" w:hAnsi="Arial" w:cs="Arial"/>
          <w:i/>
          <w:sz w:val="24"/>
          <w:szCs w:val="24"/>
          <w:lang w:eastAsia="es-ES"/>
        </w:rPr>
        <w:t>Tribunal local</w:t>
      </w:r>
      <w:r w:rsidRPr="00132473">
        <w:rPr>
          <w:rFonts w:ascii="Arial" w:hAnsi="Arial" w:cs="Arial"/>
          <w:sz w:val="24"/>
          <w:szCs w:val="24"/>
          <w:lang w:eastAsia="es-ES"/>
        </w:rPr>
        <w:t xml:space="preserve"> con el número </w:t>
      </w:r>
      <w:r w:rsidR="004A43CD" w:rsidRPr="00132473">
        <w:rPr>
          <w:rFonts w:ascii="Arial" w:hAnsi="Arial" w:cs="Arial"/>
          <w:sz w:val="24"/>
          <w:szCs w:val="24"/>
        </w:rPr>
        <w:t>TEEG-JPDC-260</w:t>
      </w:r>
      <w:r w:rsidRPr="00132473">
        <w:rPr>
          <w:rFonts w:ascii="Arial" w:hAnsi="Arial" w:cs="Arial"/>
          <w:sz w:val="24"/>
          <w:szCs w:val="24"/>
        </w:rPr>
        <w:t>/2021</w:t>
      </w:r>
      <w:bookmarkStart w:id="35" w:name="_Toc72234346"/>
      <w:bookmarkStart w:id="36" w:name="_Toc72234413"/>
      <w:bookmarkEnd w:id="33"/>
      <w:bookmarkEnd w:id="34"/>
      <w:r w:rsidRPr="00132473">
        <w:rPr>
          <w:rFonts w:ascii="Arial" w:hAnsi="Arial" w:cs="Arial"/>
          <w:sz w:val="24"/>
          <w:szCs w:val="24"/>
        </w:rPr>
        <w:t>.</w:t>
      </w:r>
    </w:p>
    <w:p w14:paraId="4364F6CB" w14:textId="77777777" w:rsidR="00136401" w:rsidRPr="00132473" w:rsidRDefault="00136401" w:rsidP="00136401">
      <w:pPr>
        <w:spacing w:after="240" w:line="360" w:lineRule="auto"/>
        <w:jc w:val="both"/>
        <w:rPr>
          <w:rFonts w:ascii="Arial" w:hAnsi="Arial" w:cs="Arial"/>
          <w:sz w:val="24"/>
          <w:szCs w:val="24"/>
          <w:lang w:eastAsia="es-ES"/>
        </w:rPr>
      </w:pPr>
      <w:r w:rsidRPr="00132473">
        <w:rPr>
          <w:rFonts w:ascii="Arial" w:hAnsi="Arial" w:cs="Arial"/>
          <w:sz w:val="24"/>
          <w:szCs w:val="24"/>
          <w:lang w:eastAsia="es-ES"/>
        </w:rPr>
        <w:lastRenderedPageBreak/>
        <w:t xml:space="preserve">En su demanda ante esa instancia, </w:t>
      </w:r>
      <w:r w:rsidR="004A43CD" w:rsidRPr="00132473">
        <w:rPr>
          <w:rFonts w:ascii="Arial" w:hAnsi="Arial" w:cs="Arial"/>
          <w:sz w:val="24"/>
          <w:szCs w:val="24"/>
          <w:lang w:eastAsia="es-ES"/>
        </w:rPr>
        <w:t xml:space="preserve">la </w:t>
      </w:r>
      <w:r w:rsidRPr="00132473">
        <w:rPr>
          <w:rFonts w:ascii="Arial" w:hAnsi="Arial" w:cs="Arial"/>
          <w:sz w:val="24"/>
          <w:szCs w:val="24"/>
          <w:lang w:eastAsia="es-ES"/>
        </w:rPr>
        <w:t xml:space="preserve">promovente </w:t>
      </w:r>
      <w:r w:rsidR="00F40378" w:rsidRPr="00132473">
        <w:rPr>
          <w:rFonts w:ascii="Arial" w:hAnsi="Arial" w:cs="Arial"/>
          <w:sz w:val="24"/>
          <w:szCs w:val="24"/>
          <w:lang w:eastAsia="es-ES"/>
        </w:rPr>
        <w:t xml:space="preserve">planteó </w:t>
      </w:r>
      <w:r w:rsidRPr="00132473">
        <w:rPr>
          <w:rFonts w:ascii="Arial" w:hAnsi="Arial" w:cs="Arial"/>
          <w:sz w:val="24"/>
          <w:szCs w:val="24"/>
          <w:lang w:eastAsia="es-ES"/>
        </w:rPr>
        <w:t xml:space="preserve">la ilegalidad del </w:t>
      </w:r>
      <w:r w:rsidRPr="00132473">
        <w:rPr>
          <w:rFonts w:ascii="Arial" w:hAnsi="Arial" w:cs="Arial"/>
          <w:i/>
          <w:sz w:val="24"/>
          <w:szCs w:val="24"/>
          <w:lang w:eastAsia="es-ES"/>
        </w:rPr>
        <w:t xml:space="preserve">Acuerdo de </w:t>
      </w:r>
      <w:r w:rsidR="00F40378" w:rsidRPr="00132473">
        <w:rPr>
          <w:rFonts w:ascii="Arial" w:hAnsi="Arial" w:cs="Arial"/>
          <w:i/>
          <w:sz w:val="24"/>
          <w:szCs w:val="24"/>
          <w:lang w:eastAsia="es-ES"/>
        </w:rPr>
        <w:t>asignación</w:t>
      </w:r>
      <w:r w:rsidRPr="00132473">
        <w:rPr>
          <w:rFonts w:ascii="Arial" w:hAnsi="Arial" w:cs="Arial"/>
          <w:sz w:val="24"/>
          <w:szCs w:val="24"/>
          <w:lang w:eastAsia="es-ES"/>
        </w:rPr>
        <w:t>, señalando esencialmente lo siguiente</w:t>
      </w:r>
      <w:r w:rsidRPr="00132473">
        <w:rPr>
          <w:rStyle w:val="Refdenotaalpie"/>
          <w:rFonts w:ascii="Arial" w:hAnsi="Arial" w:cs="Arial"/>
          <w:sz w:val="24"/>
          <w:szCs w:val="24"/>
          <w:lang w:eastAsia="es-ES"/>
        </w:rPr>
        <w:footnoteReference w:id="4"/>
      </w:r>
      <w:r w:rsidRPr="00132473">
        <w:rPr>
          <w:rFonts w:ascii="Arial" w:hAnsi="Arial" w:cs="Arial"/>
          <w:sz w:val="24"/>
          <w:szCs w:val="24"/>
          <w:lang w:eastAsia="es-ES"/>
        </w:rPr>
        <w:t xml:space="preserve">: </w:t>
      </w:r>
    </w:p>
    <w:p w14:paraId="135C9966" w14:textId="0B1B2182" w:rsidR="00F40378" w:rsidRPr="00132473" w:rsidRDefault="00F40378" w:rsidP="00136401">
      <w:pPr>
        <w:pStyle w:val="Prrafodelista"/>
        <w:numPr>
          <w:ilvl w:val="0"/>
          <w:numId w:val="3"/>
        </w:numPr>
        <w:spacing w:after="240" w:line="360" w:lineRule="auto"/>
        <w:contextualSpacing w:val="0"/>
        <w:jc w:val="both"/>
        <w:rPr>
          <w:rFonts w:ascii="Arial" w:hAnsi="Arial" w:cs="Arial"/>
          <w:sz w:val="24"/>
          <w:szCs w:val="24"/>
        </w:rPr>
      </w:pPr>
      <w:bookmarkStart w:id="37" w:name="_Hlk58444426"/>
      <w:bookmarkStart w:id="38" w:name="_Hlk3237978"/>
      <w:bookmarkStart w:id="39" w:name="_Hlk15929719"/>
      <w:bookmarkStart w:id="40" w:name="_Hlk15915395"/>
      <w:bookmarkEnd w:id="35"/>
      <w:bookmarkEnd w:id="36"/>
      <w:r w:rsidRPr="00132473">
        <w:rPr>
          <w:rFonts w:ascii="Arial" w:hAnsi="Arial" w:cs="Arial"/>
          <w:sz w:val="24"/>
          <w:szCs w:val="24"/>
        </w:rPr>
        <w:t xml:space="preserve">Refirió que </w:t>
      </w:r>
      <w:r w:rsidR="009A1721" w:rsidRPr="00132473">
        <w:rPr>
          <w:rFonts w:ascii="Arial" w:hAnsi="Arial" w:cs="Arial"/>
          <w:sz w:val="24"/>
          <w:szCs w:val="24"/>
        </w:rPr>
        <w:t xml:space="preserve">tiene </w:t>
      </w:r>
      <w:r w:rsidRPr="00132473">
        <w:rPr>
          <w:rFonts w:ascii="Arial" w:hAnsi="Arial" w:cs="Arial"/>
          <w:sz w:val="24"/>
          <w:szCs w:val="24"/>
        </w:rPr>
        <w:t xml:space="preserve">un </w:t>
      </w:r>
      <w:r w:rsidRPr="00132473">
        <w:rPr>
          <w:rFonts w:ascii="Arial" w:hAnsi="Arial" w:cs="Arial"/>
          <w:i/>
          <w:sz w:val="24"/>
          <w:szCs w:val="24"/>
        </w:rPr>
        <w:t>vicio de invalidez</w:t>
      </w:r>
      <w:r w:rsidRPr="00132473">
        <w:rPr>
          <w:rFonts w:ascii="Arial" w:hAnsi="Arial" w:cs="Arial"/>
          <w:sz w:val="24"/>
          <w:szCs w:val="24"/>
        </w:rPr>
        <w:t xml:space="preserve">, </w:t>
      </w:r>
      <w:r w:rsidR="00610F64" w:rsidRPr="00132473">
        <w:rPr>
          <w:rFonts w:ascii="Arial" w:hAnsi="Arial" w:cs="Arial"/>
          <w:sz w:val="24"/>
          <w:szCs w:val="24"/>
        </w:rPr>
        <w:t xml:space="preserve">pues </w:t>
      </w:r>
      <w:r w:rsidRPr="00132473">
        <w:rPr>
          <w:rFonts w:ascii="Arial" w:hAnsi="Arial" w:cs="Arial"/>
          <w:sz w:val="24"/>
          <w:szCs w:val="24"/>
        </w:rPr>
        <w:t xml:space="preserve">incorrectamente se </w:t>
      </w:r>
      <w:r w:rsidR="00C56076" w:rsidRPr="00132473">
        <w:rPr>
          <w:rFonts w:ascii="Arial" w:hAnsi="Arial" w:cs="Arial"/>
          <w:sz w:val="24"/>
          <w:szCs w:val="24"/>
        </w:rPr>
        <w:t xml:space="preserve">tomó en consideración </w:t>
      </w:r>
      <w:r w:rsidR="00960547" w:rsidRPr="00132473">
        <w:rPr>
          <w:rFonts w:ascii="Arial" w:hAnsi="Arial" w:cs="Arial"/>
          <w:sz w:val="24"/>
          <w:szCs w:val="24"/>
        </w:rPr>
        <w:t xml:space="preserve">la lista </w:t>
      </w:r>
      <w:r w:rsidR="009A1721" w:rsidRPr="00132473">
        <w:rPr>
          <w:rFonts w:ascii="Arial" w:hAnsi="Arial" w:cs="Arial"/>
          <w:sz w:val="24"/>
          <w:szCs w:val="24"/>
        </w:rPr>
        <w:t xml:space="preserve">registrada por MORENA aprobada </w:t>
      </w:r>
      <w:r w:rsidR="00960547" w:rsidRPr="00132473">
        <w:rPr>
          <w:rFonts w:ascii="Arial" w:hAnsi="Arial" w:cs="Arial"/>
          <w:sz w:val="24"/>
          <w:szCs w:val="24"/>
        </w:rPr>
        <w:t xml:space="preserve">mediante el </w:t>
      </w:r>
      <w:r w:rsidRPr="00132473">
        <w:rPr>
          <w:rFonts w:ascii="Arial" w:hAnsi="Arial" w:cs="Arial"/>
          <w:i/>
          <w:sz w:val="24"/>
          <w:szCs w:val="24"/>
        </w:rPr>
        <w:t>Acuerdo de registro</w:t>
      </w:r>
      <w:r w:rsidR="00C56076" w:rsidRPr="00132473">
        <w:rPr>
          <w:rFonts w:ascii="Arial" w:hAnsi="Arial" w:cs="Arial"/>
          <w:sz w:val="24"/>
          <w:szCs w:val="24"/>
        </w:rPr>
        <w:t xml:space="preserve">, </w:t>
      </w:r>
      <w:r w:rsidR="00960547" w:rsidRPr="00132473">
        <w:rPr>
          <w:rFonts w:ascii="Arial" w:hAnsi="Arial" w:cs="Arial"/>
          <w:sz w:val="24"/>
          <w:szCs w:val="24"/>
        </w:rPr>
        <w:t xml:space="preserve">en el </w:t>
      </w:r>
      <w:r w:rsidR="00C56076" w:rsidRPr="00132473">
        <w:rPr>
          <w:rFonts w:ascii="Arial" w:hAnsi="Arial" w:cs="Arial"/>
          <w:sz w:val="24"/>
          <w:szCs w:val="24"/>
        </w:rPr>
        <w:t xml:space="preserve">cual se </w:t>
      </w:r>
      <w:r w:rsidR="00960547" w:rsidRPr="00132473">
        <w:rPr>
          <w:rFonts w:ascii="Arial" w:hAnsi="Arial" w:cs="Arial"/>
          <w:sz w:val="24"/>
          <w:szCs w:val="24"/>
        </w:rPr>
        <w:t>estableció que</w:t>
      </w:r>
      <w:r w:rsidRPr="00132473">
        <w:rPr>
          <w:rFonts w:ascii="Arial" w:hAnsi="Arial" w:cs="Arial"/>
          <w:sz w:val="24"/>
          <w:szCs w:val="24"/>
        </w:rPr>
        <w:t xml:space="preserve"> ocuparía la quinta posición</w:t>
      </w:r>
      <w:r w:rsidR="00C56076" w:rsidRPr="00132473">
        <w:rPr>
          <w:rFonts w:ascii="Arial" w:hAnsi="Arial" w:cs="Arial"/>
          <w:sz w:val="24"/>
          <w:szCs w:val="24"/>
        </w:rPr>
        <w:t xml:space="preserve">, cuando </w:t>
      </w:r>
      <w:r w:rsidR="00153761" w:rsidRPr="00132473">
        <w:rPr>
          <w:rFonts w:ascii="Arial" w:hAnsi="Arial" w:cs="Arial"/>
          <w:sz w:val="24"/>
          <w:szCs w:val="24"/>
        </w:rPr>
        <w:t xml:space="preserve">en su concepto </w:t>
      </w:r>
      <w:r w:rsidR="00C56076" w:rsidRPr="00132473">
        <w:rPr>
          <w:rFonts w:ascii="Arial" w:hAnsi="Arial" w:cs="Arial"/>
          <w:sz w:val="24"/>
          <w:szCs w:val="24"/>
        </w:rPr>
        <w:t xml:space="preserve">debió </w:t>
      </w:r>
      <w:r w:rsidR="00610F64" w:rsidRPr="00132473">
        <w:rPr>
          <w:rFonts w:ascii="Arial" w:hAnsi="Arial" w:cs="Arial"/>
          <w:sz w:val="24"/>
          <w:szCs w:val="24"/>
        </w:rPr>
        <w:t xml:space="preserve">registrársele en </w:t>
      </w:r>
      <w:r w:rsidR="00C56076" w:rsidRPr="00132473">
        <w:rPr>
          <w:rFonts w:ascii="Arial" w:hAnsi="Arial" w:cs="Arial"/>
          <w:sz w:val="24"/>
          <w:szCs w:val="24"/>
        </w:rPr>
        <w:t>la primera por así haberle correspondido en el proceso interno de selección.</w:t>
      </w:r>
    </w:p>
    <w:p w14:paraId="627594C0" w14:textId="25DADFB2" w:rsidR="00136401" w:rsidRPr="00132473" w:rsidRDefault="00960547" w:rsidP="00F40378">
      <w:pPr>
        <w:pStyle w:val="Prrafodelista"/>
        <w:numPr>
          <w:ilvl w:val="0"/>
          <w:numId w:val="3"/>
        </w:numPr>
        <w:spacing w:after="240" w:line="360" w:lineRule="auto"/>
        <w:contextualSpacing w:val="0"/>
        <w:jc w:val="both"/>
        <w:rPr>
          <w:rFonts w:ascii="Arial" w:hAnsi="Arial" w:cs="Arial"/>
          <w:sz w:val="24"/>
          <w:szCs w:val="24"/>
        </w:rPr>
      </w:pPr>
      <w:r w:rsidRPr="00132473">
        <w:rPr>
          <w:rFonts w:ascii="Arial" w:hAnsi="Arial" w:cs="Arial"/>
          <w:sz w:val="24"/>
          <w:szCs w:val="24"/>
        </w:rPr>
        <w:t xml:space="preserve">Precisó que los efectos del acuerdo </w:t>
      </w:r>
      <w:r w:rsidR="00610F64" w:rsidRPr="00132473">
        <w:rPr>
          <w:rFonts w:ascii="Arial" w:hAnsi="Arial" w:cs="Arial"/>
          <w:sz w:val="24"/>
          <w:szCs w:val="24"/>
        </w:rPr>
        <w:t xml:space="preserve">eran </w:t>
      </w:r>
      <w:r w:rsidRPr="00132473">
        <w:rPr>
          <w:rFonts w:ascii="Arial" w:hAnsi="Arial" w:cs="Arial"/>
          <w:sz w:val="24"/>
          <w:szCs w:val="24"/>
        </w:rPr>
        <w:t xml:space="preserve">contrarios a </w:t>
      </w:r>
      <w:r w:rsidR="00610F64" w:rsidRPr="00132473">
        <w:rPr>
          <w:rFonts w:ascii="Arial" w:hAnsi="Arial" w:cs="Arial"/>
          <w:sz w:val="24"/>
          <w:szCs w:val="24"/>
        </w:rPr>
        <w:t>D</w:t>
      </w:r>
      <w:r w:rsidRPr="00132473">
        <w:rPr>
          <w:rFonts w:ascii="Arial" w:hAnsi="Arial" w:cs="Arial"/>
          <w:sz w:val="24"/>
          <w:szCs w:val="24"/>
        </w:rPr>
        <w:t xml:space="preserve">erecho, </w:t>
      </w:r>
      <w:r w:rsidR="00E7540A" w:rsidRPr="00132473">
        <w:rPr>
          <w:rFonts w:ascii="Arial" w:hAnsi="Arial" w:cs="Arial"/>
          <w:sz w:val="24"/>
          <w:szCs w:val="24"/>
        </w:rPr>
        <w:t>ya que,</w:t>
      </w:r>
      <w:r w:rsidRPr="00132473">
        <w:rPr>
          <w:rFonts w:ascii="Arial" w:hAnsi="Arial" w:cs="Arial"/>
          <w:sz w:val="24"/>
          <w:szCs w:val="24"/>
        </w:rPr>
        <w:t xml:space="preserve"> al no habérsele </w:t>
      </w:r>
      <w:r w:rsidR="00153761" w:rsidRPr="00132473">
        <w:rPr>
          <w:rFonts w:ascii="Arial" w:hAnsi="Arial" w:cs="Arial"/>
          <w:sz w:val="24"/>
          <w:szCs w:val="24"/>
        </w:rPr>
        <w:t xml:space="preserve">registrado en </w:t>
      </w:r>
      <w:r w:rsidRPr="00132473">
        <w:rPr>
          <w:rFonts w:ascii="Arial" w:hAnsi="Arial" w:cs="Arial"/>
          <w:sz w:val="24"/>
          <w:szCs w:val="24"/>
        </w:rPr>
        <w:t xml:space="preserve">la primera posición de la lista registrada </w:t>
      </w:r>
      <w:r w:rsidR="00610F64" w:rsidRPr="00132473">
        <w:rPr>
          <w:rFonts w:ascii="Arial" w:hAnsi="Arial" w:cs="Arial"/>
          <w:sz w:val="24"/>
          <w:szCs w:val="24"/>
        </w:rPr>
        <w:t>por MORENA,</w:t>
      </w:r>
      <w:r w:rsidRPr="00132473">
        <w:rPr>
          <w:rFonts w:ascii="Arial" w:hAnsi="Arial" w:cs="Arial"/>
          <w:sz w:val="24"/>
          <w:szCs w:val="24"/>
        </w:rPr>
        <w:t xml:space="preserve"> se </w:t>
      </w:r>
      <w:r w:rsidR="00153761" w:rsidRPr="00132473">
        <w:rPr>
          <w:rFonts w:ascii="Arial" w:hAnsi="Arial" w:cs="Arial"/>
          <w:sz w:val="24"/>
          <w:szCs w:val="24"/>
        </w:rPr>
        <w:t xml:space="preserve">vulneraron </w:t>
      </w:r>
      <w:r w:rsidRPr="00132473">
        <w:rPr>
          <w:rFonts w:ascii="Arial" w:hAnsi="Arial" w:cs="Arial"/>
          <w:sz w:val="24"/>
          <w:szCs w:val="24"/>
        </w:rPr>
        <w:t xml:space="preserve">las formalidades esenciales del procedimiento </w:t>
      </w:r>
      <w:r w:rsidR="00610F64" w:rsidRPr="00132473">
        <w:rPr>
          <w:rFonts w:ascii="Arial" w:hAnsi="Arial" w:cs="Arial"/>
          <w:sz w:val="24"/>
          <w:szCs w:val="24"/>
        </w:rPr>
        <w:t xml:space="preserve">en el proceso interno </w:t>
      </w:r>
      <w:r w:rsidRPr="00132473">
        <w:rPr>
          <w:rFonts w:ascii="Arial" w:hAnsi="Arial" w:cs="Arial"/>
          <w:sz w:val="24"/>
          <w:szCs w:val="24"/>
        </w:rPr>
        <w:t xml:space="preserve">de selección de candidaturas.   </w:t>
      </w:r>
    </w:p>
    <w:p w14:paraId="53D87A84" w14:textId="2AE14135" w:rsidR="00FA5112" w:rsidRPr="00132473" w:rsidRDefault="00136401" w:rsidP="00960547">
      <w:pPr>
        <w:spacing w:after="240" w:line="360" w:lineRule="auto"/>
        <w:jc w:val="both"/>
        <w:rPr>
          <w:rFonts w:ascii="Arial" w:hAnsi="Arial" w:cs="Arial"/>
          <w:i/>
          <w:sz w:val="24"/>
          <w:szCs w:val="24"/>
        </w:rPr>
      </w:pPr>
      <w:r w:rsidRPr="00132473">
        <w:rPr>
          <w:rFonts w:ascii="Arial" w:hAnsi="Arial" w:cs="Arial"/>
          <w:sz w:val="24"/>
          <w:szCs w:val="24"/>
        </w:rPr>
        <w:t xml:space="preserve">El </w:t>
      </w:r>
      <w:r w:rsidR="00960547" w:rsidRPr="00132473">
        <w:rPr>
          <w:rFonts w:ascii="Arial" w:hAnsi="Arial" w:cs="Arial"/>
          <w:sz w:val="24"/>
          <w:szCs w:val="24"/>
        </w:rPr>
        <w:t xml:space="preserve">diez </w:t>
      </w:r>
      <w:r w:rsidRPr="00132473">
        <w:rPr>
          <w:rFonts w:ascii="Arial" w:hAnsi="Arial" w:cs="Arial"/>
          <w:sz w:val="24"/>
          <w:szCs w:val="24"/>
        </w:rPr>
        <w:t xml:space="preserve">de </w:t>
      </w:r>
      <w:r w:rsidR="00960547" w:rsidRPr="00132473">
        <w:rPr>
          <w:rFonts w:ascii="Arial" w:hAnsi="Arial" w:cs="Arial"/>
          <w:sz w:val="24"/>
          <w:szCs w:val="24"/>
        </w:rPr>
        <w:t>agosto</w:t>
      </w:r>
      <w:r w:rsidRPr="00132473">
        <w:rPr>
          <w:rFonts w:ascii="Arial" w:hAnsi="Arial" w:cs="Arial"/>
          <w:sz w:val="24"/>
          <w:szCs w:val="24"/>
        </w:rPr>
        <w:t xml:space="preserve">, </w:t>
      </w:r>
      <w:r w:rsidR="00960547" w:rsidRPr="00132473">
        <w:rPr>
          <w:rFonts w:ascii="Arial" w:hAnsi="Arial" w:cs="Arial"/>
          <w:sz w:val="24"/>
          <w:szCs w:val="24"/>
        </w:rPr>
        <w:t>mediante acuerdo plenario</w:t>
      </w:r>
      <w:r w:rsidR="00523633" w:rsidRPr="00132473">
        <w:rPr>
          <w:rFonts w:ascii="Arial" w:hAnsi="Arial" w:cs="Arial"/>
          <w:sz w:val="24"/>
          <w:szCs w:val="24"/>
        </w:rPr>
        <w:t>,</w:t>
      </w:r>
      <w:r w:rsidR="00960547" w:rsidRPr="00132473">
        <w:rPr>
          <w:rFonts w:ascii="Arial" w:hAnsi="Arial" w:cs="Arial"/>
          <w:sz w:val="24"/>
          <w:szCs w:val="24"/>
        </w:rPr>
        <w:t xml:space="preserve"> </w:t>
      </w:r>
      <w:r w:rsidRPr="00132473">
        <w:rPr>
          <w:rFonts w:ascii="Arial" w:hAnsi="Arial" w:cs="Arial"/>
          <w:sz w:val="24"/>
          <w:szCs w:val="24"/>
        </w:rPr>
        <w:t xml:space="preserve">el </w:t>
      </w:r>
      <w:r w:rsidRPr="00132473">
        <w:rPr>
          <w:rFonts w:ascii="Arial" w:hAnsi="Arial" w:cs="Arial"/>
          <w:i/>
          <w:sz w:val="24"/>
          <w:szCs w:val="24"/>
        </w:rPr>
        <w:t>Tribunal local</w:t>
      </w:r>
      <w:r w:rsidRPr="00132473">
        <w:rPr>
          <w:rFonts w:ascii="Arial" w:hAnsi="Arial" w:cs="Arial"/>
          <w:sz w:val="24"/>
          <w:szCs w:val="24"/>
        </w:rPr>
        <w:t xml:space="preserve"> </w:t>
      </w:r>
      <w:r w:rsidR="00960547" w:rsidRPr="00132473">
        <w:rPr>
          <w:rFonts w:ascii="Arial" w:hAnsi="Arial" w:cs="Arial"/>
          <w:sz w:val="24"/>
          <w:szCs w:val="24"/>
        </w:rPr>
        <w:t>determinó que el juicio promovido por la actora era improcedente</w:t>
      </w:r>
      <w:r w:rsidR="00FA5112" w:rsidRPr="00132473">
        <w:rPr>
          <w:rFonts w:ascii="Arial" w:hAnsi="Arial" w:cs="Arial"/>
          <w:sz w:val="24"/>
          <w:szCs w:val="24"/>
        </w:rPr>
        <w:t xml:space="preserve"> </w:t>
      </w:r>
      <w:r w:rsidR="001A205D" w:rsidRPr="00132473">
        <w:rPr>
          <w:rFonts w:ascii="Arial" w:hAnsi="Arial" w:cs="Arial"/>
          <w:sz w:val="24"/>
          <w:szCs w:val="24"/>
        </w:rPr>
        <w:t xml:space="preserve">al actualizarse la causal de improcedencia establecida </w:t>
      </w:r>
      <w:r w:rsidR="00960547" w:rsidRPr="00132473">
        <w:rPr>
          <w:rFonts w:ascii="Arial" w:hAnsi="Arial" w:cs="Arial"/>
          <w:sz w:val="24"/>
          <w:szCs w:val="24"/>
        </w:rPr>
        <w:t xml:space="preserve">en la fracción VIII, del artículo 420 de la </w:t>
      </w:r>
      <w:r w:rsidR="00960547" w:rsidRPr="00132473">
        <w:rPr>
          <w:rFonts w:ascii="Arial" w:hAnsi="Arial" w:cs="Arial"/>
          <w:i/>
          <w:sz w:val="24"/>
          <w:szCs w:val="24"/>
        </w:rPr>
        <w:t>Ley Electoral local</w:t>
      </w:r>
      <w:r w:rsidR="00FA5112" w:rsidRPr="00132473">
        <w:rPr>
          <w:rFonts w:ascii="Arial" w:hAnsi="Arial" w:cs="Arial"/>
          <w:i/>
          <w:sz w:val="24"/>
          <w:szCs w:val="24"/>
        </w:rPr>
        <w:t>.</w:t>
      </w:r>
    </w:p>
    <w:p w14:paraId="32E101F4" w14:textId="03583405" w:rsidR="00960547" w:rsidRPr="00132473" w:rsidRDefault="00FA5112" w:rsidP="00960547">
      <w:pPr>
        <w:spacing w:after="240" w:line="360" w:lineRule="auto"/>
        <w:jc w:val="both"/>
        <w:rPr>
          <w:rFonts w:ascii="Arial" w:hAnsi="Arial" w:cs="Arial"/>
          <w:sz w:val="24"/>
          <w:szCs w:val="24"/>
        </w:rPr>
      </w:pPr>
      <w:r w:rsidRPr="00132473">
        <w:rPr>
          <w:rFonts w:ascii="Arial" w:hAnsi="Arial" w:cs="Arial"/>
          <w:sz w:val="24"/>
          <w:szCs w:val="24"/>
        </w:rPr>
        <w:t xml:space="preserve">Lo anterior, toda vez que </w:t>
      </w:r>
      <w:r w:rsidR="00960547" w:rsidRPr="00132473">
        <w:rPr>
          <w:rFonts w:ascii="Arial" w:hAnsi="Arial" w:cs="Arial"/>
          <w:sz w:val="24"/>
          <w:szCs w:val="24"/>
        </w:rPr>
        <w:t xml:space="preserve">de los motivos de inconformidad planteados </w:t>
      </w:r>
      <w:r w:rsidR="005541B5" w:rsidRPr="00132473">
        <w:rPr>
          <w:rFonts w:ascii="Arial" w:hAnsi="Arial" w:cs="Arial"/>
          <w:sz w:val="24"/>
          <w:szCs w:val="24"/>
        </w:rPr>
        <w:t xml:space="preserve">concluyó </w:t>
      </w:r>
      <w:r w:rsidR="00960547" w:rsidRPr="00132473">
        <w:rPr>
          <w:rFonts w:ascii="Arial" w:hAnsi="Arial" w:cs="Arial"/>
          <w:sz w:val="24"/>
          <w:szCs w:val="24"/>
        </w:rPr>
        <w:t xml:space="preserve">que no se controvirtió el </w:t>
      </w:r>
      <w:r w:rsidR="00960547" w:rsidRPr="00132473">
        <w:rPr>
          <w:rFonts w:ascii="Arial" w:hAnsi="Arial" w:cs="Arial"/>
          <w:i/>
          <w:sz w:val="24"/>
          <w:szCs w:val="24"/>
        </w:rPr>
        <w:t>Acuerdo de asignación</w:t>
      </w:r>
      <w:r w:rsidR="00960547" w:rsidRPr="00132473">
        <w:rPr>
          <w:rFonts w:ascii="Arial" w:hAnsi="Arial" w:cs="Arial"/>
          <w:sz w:val="24"/>
          <w:szCs w:val="24"/>
        </w:rPr>
        <w:t xml:space="preserve"> por vicios propios, sino</w:t>
      </w:r>
      <w:r w:rsidR="005541B5" w:rsidRPr="00132473">
        <w:rPr>
          <w:rFonts w:ascii="Arial" w:hAnsi="Arial" w:cs="Arial"/>
          <w:sz w:val="24"/>
          <w:szCs w:val="24"/>
        </w:rPr>
        <w:t xml:space="preserve"> que</w:t>
      </w:r>
      <w:r w:rsidR="00960547" w:rsidRPr="00132473">
        <w:rPr>
          <w:rFonts w:ascii="Arial" w:hAnsi="Arial" w:cs="Arial"/>
          <w:sz w:val="24"/>
          <w:szCs w:val="24"/>
        </w:rPr>
        <w:t xml:space="preserve"> </w:t>
      </w:r>
      <w:r w:rsidR="005541B5" w:rsidRPr="00132473">
        <w:rPr>
          <w:rFonts w:ascii="Arial" w:hAnsi="Arial" w:cs="Arial"/>
          <w:sz w:val="24"/>
          <w:szCs w:val="24"/>
        </w:rPr>
        <w:t xml:space="preserve">los </w:t>
      </w:r>
      <w:r w:rsidR="00960547" w:rsidRPr="00132473">
        <w:rPr>
          <w:rFonts w:ascii="Arial" w:hAnsi="Arial" w:cs="Arial"/>
          <w:sz w:val="24"/>
          <w:szCs w:val="24"/>
        </w:rPr>
        <w:t xml:space="preserve">argumentos </w:t>
      </w:r>
      <w:r w:rsidR="005541B5" w:rsidRPr="00132473">
        <w:rPr>
          <w:rFonts w:ascii="Arial" w:hAnsi="Arial" w:cs="Arial"/>
          <w:sz w:val="24"/>
          <w:szCs w:val="24"/>
        </w:rPr>
        <w:t xml:space="preserve">estaban </w:t>
      </w:r>
      <w:r w:rsidR="009A0443" w:rsidRPr="00132473">
        <w:rPr>
          <w:rFonts w:ascii="Arial" w:hAnsi="Arial" w:cs="Arial"/>
          <w:sz w:val="24"/>
          <w:szCs w:val="24"/>
        </w:rPr>
        <w:t xml:space="preserve">encaminados </w:t>
      </w:r>
      <w:r w:rsidR="00960547" w:rsidRPr="00132473">
        <w:rPr>
          <w:rFonts w:ascii="Arial" w:hAnsi="Arial" w:cs="Arial"/>
          <w:sz w:val="24"/>
          <w:szCs w:val="24"/>
        </w:rPr>
        <w:t xml:space="preserve">a evidenciar </w:t>
      </w:r>
      <w:r w:rsidR="009A0443" w:rsidRPr="00132473">
        <w:rPr>
          <w:rFonts w:ascii="Arial" w:hAnsi="Arial" w:cs="Arial"/>
          <w:sz w:val="24"/>
          <w:szCs w:val="24"/>
        </w:rPr>
        <w:t xml:space="preserve">la </w:t>
      </w:r>
      <w:r w:rsidR="00960547" w:rsidRPr="00132473">
        <w:rPr>
          <w:rFonts w:ascii="Arial" w:hAnsi="Arial" w:cs="Arial"/>
          <w:sz w:val="24"/>
          <w:szCs w:val="24"/>
        </w:rPr>
        <w:t>supuest</w:t>
      </w:r>
      <w:r w:rsidR="009A0443" w:rsidRPr="00132473">
        <w:rPr>
          <w:rFonts w:ascii="Arial" w:hAnsi="Arial" w:cs="Arial"/>
          <w:sz w:val="24"/>
          <w:szCs w:val="24"/>
        </w:rPr>
        <w:t>a</w:t>
      </w:r>
      <w:r w:rsidR="00960547" w:rsidRPr="00132473">
        <w:rPr>
          <w:rFonts w:ascii="Arial" w:hAnsi="Arial" w:cs="Arial"/>
          <w:sz w:val="24"/>
          <w:szCs w:val="24"/>
        </w:rPr>
        <w:t xml:space="preserve"> </w:t>
      </w:r>
      <w:r w:rsidR="009A0443" w:rsidRPr="00132473">
        <w:rPr>
          <w:rFonts w:ascii="Arial" w:hAnsi="Arial" w:cs="Arial"/>
          <w:sz w:val="24"/>
          <w:szCs w:val="24"/>
        </w:rPr>
        <w:t xml:space="preserve">ilegalidad del </w:t>
      </w:r>
      <w:r w:rsidR="00960547" w:rsidRPr="00132473">
        <w:rPr>
          <w:rFonts w:ascii="Arial" w:hAnsi="Arial" w:cs="Arial"/>
          <w:sz w:val="24"/>
          <w:szCs w:val="24"/>
        </w:rPr>
        <w:t xml:space="preserve">proceso interno de selección de candidaturas llevado a cabo por el partido político MORENA, así como </w:t>
      </w:r>
      <w:r w:rsidR="009A0443" w:rsidRPr="00132473">
        <w:rPr>
          <w:rFonts w:ascii="Arial" w:hAnsi="Arial" w:cs="Arial"/>
          <w:sz w:val="24"/>
          <w:szCs w:val="24"/>
        </w:rPr>
        <w:t xml:space="preserve">del </w:t>
      </w:r>
      <w:r w:rsidR="00960547" w:rsidRPr="00132473">
        <w:rPr>
          <w:rFonts w:ascii="Arial" w:hAnsi="Arial" w:cs="Arial"/>
          <w:i/>
          <w:sz w:val="24"/>
          <w:szCs w:val="24"/>
        </w:rPr>
        <w:t>Acuerdo de registro</w:t>
      </w:r>
      <w:r w:rsidR="00610F64" w:rsidRPr="00132473">
        <w:rPr>
          <w:rFonts w:ascii="Arial" w:hAnsi="Arial" w:cs="Arial"/>
          <w:sz w:val="24"/>
          <w:szCs w:val="24"/>
        </w:rPr>
        <w:t xml:space="preserve"> por la misma circunstancia</w:t>
      </w:r>
      <w:r w:rsidR="00960547" w:rsidRPr="00132473">
        <w:rPr>
          <w:rFonts w:ascii="Arial" w:hAnsi="Arial" w:cs="Arial"/>
          <w:sz w:val="24"/>
          <w:szCs w:val="24"/>
        </w:rPr>
        <w:t xml:space="preserve">, </w:t>
      </w:r>
      <w:r w:rsidR="001A205D" w:rsidRPr="00132473">
        <w:rPr>
          <w:rFonts w:ascii="Arial" w:hAnsi="Arial" w:cs="Arial"/>
          <w:sz w:val="24"/>
          <w:szCs w:val="24"/>
        </w:rPr>
        <w:t xml:space="preserve">cuestiones </w:t>
      </w:r>
      <w:r w:rsidR="00960547" w:rsidRPr="00132473">
        <w:rPr>
          <w:rFonts w:ascii="Arial" w:hAnsi="Arial" w:cs="Arial"/>
          <w:sz w:val="24"/>
          <w:szCs w:val="24"/>
        </w:rPr>
        <w:t>que previamente había</w:t>
      </w:r>
      <w:r w:rsidR="001A205D" w:rsidRPr="00132473">
        <w:rPr>
          <w:rFonts w:ascii="Arial" w:hAnsi="Arial" w:cs="Arial"/>
          <w:sz w:val="24"/>
          <w:szCs w:val="24"/>
        </w:rPr>
        <w:t>n</w:t>
      </w:r>
      <w:r w:rsidR="00960547" w:rsidRPr="00132473">
        <w:rPr>
          <w:rFonts w:ascii="Arial" w:hAnsi="Arial" w:cs="Arial"/>
          <w:sz w:val="24"/>
          <w:szCs w:val="24"/>
        </w:rPr>
        <w:t xml:space="preserve"> sido materia de pronunciamiento entre otros</w:t>
      </w:r>
      <w:r w:rsidR="00960547" w:rsidRPr="00132473">
        <w:rPr>
          <w:rStyle w:val="Refdenotaalpie"/>
          <w:rFonts w:ascii="Arial" w:hAnsi="Arial" w:cs="Arial"/>
          <w:sz w:val="24"/>
          <w:szCs w:val="24"/>
        </w:rPr>
        <w:footnoteReference w:id="5"/>
      </w:r>
      <w:r w:rsidR="00960547" w:rsidRPr="00132473">
        <w:rPr>
          <w:rFonts w:ascii="Arial" w:hAnsi="Arial" w:cs="Arial"/>
          <w:sz w:val="24"/>
          <w:szCs w:val="24"/>
        </w:rPr>
        <w:t>, en el juicio ciudadano local TEEG-JPDC-253/2021, el cual se encontraba firme y surtiendo plenos efectos</w:t>
      </w:r>
      <w:r w:rsidR="009A0443" w:rsidRPr="00132473">
        <w:rPr>
          <w:rFonts w:ascii="Arial" w:hAnsi="Arial" w:cs="Arial"/>
          <w:sz w:val="24"/>
          <w:szCs w:val="24"/>
        </w:rPr>
        <w:t xml:space="preserve"> al no haber sido controvertido</w:t>
      </w:r>
      <w:r w:rsidR="004C2DC0" w:rsidRPr="00132473">
        <w:rPr>
          <w:rStyle w:val="Refdenotaalpie"/>
          <w:rFonts w:ascii="Arial" w:hAnsi="Arial" w:cs="Arial"/>
          <w:sz w:val="24"/>
          <w:szCs w:val="24"/>
        </w:rPr>
        <w:footnoteReference w:id="6"/>
      </w:r>
      <w:r w:rsidR="00960547" w:rsidRPr="00132473">
        <w:rPr>
          <w:rFonts w:ascii="Arial" w:hAnsi="Arial" w:cs="Arial"/>
          <w:sz w:val="24"/>
          <w:szCs w:val="24"/>
        </w:rPr>
        <w:t xml:space="preserve">. </w:t>
      </w:r>
    </w:p>
    <w:p w14:paraId="7D14CBF9" w14:textId="7E2077D2" w:rsidR="00960547" w:rsidRPr="00132473" w:rsidRDefault="00960547" w:rsidP="00960547">
      <w:pPr>
        <w:pStyle w:val="Prrafodelista"/>
        <w:spacing w:before="240" w:after="240" w:line="360" w:lineRule="auto"/>
        <w:ind w:left="0"/>
        <w:contextualSpacing w:val="0"/>
        <w:jc w:val="both"/>
        <w:rPr>
          <w:rFonts w:ascii="Arial" w:hAnsi="Arial" w:cs="Arial"/>
          <w:sz w:val="24"/>
          <w:szCs w:val="24"/>
        </w:rPr>
      </w:pPr>
      <w:r w:rsidRPr="00132473">
        <w:rPr>
          <w:rFonts w:ascii="Arial" w:hAnsi="Arial" w:cs="Arial"/>
          <w:sz w:val="24"/>
          <w:szCs w:val="24"/>
        </w:rPr>
        <w:t>Adicionalmente, precisó que</w:t>
      </w:r>
      <w:r w:rsidR="00523633" w:rsidRPr="00132473">
        <w:rPr>
          <w:rFonts w:ascii="Arial" w:hAnsi="Arial" w:cs="Arial"/>
          <w:sz w:val="24"/>
          <w:szCs w:val="24"/>
        </w:rPr>
        <w:t>,</w:t>
      </w:r>
      <w:r w:rsidRPr="00132473">
        <w:rPr>
          <w:rFonts w:ascii="Arial" w:hAnsi="Arial" w:cs="Arial"/>
          <w:sz w:val="24"/>
          <w:szCs w:val="24"/>
        </w:rPr>
        <w:t xml:space="preserve"> aun analizando los motivos de inconformidad planteados por la promovente en contra del </w:t>
      </w:r>
      <w:r w:rsidRPr="00132473">
        <w:rPr>
          <w:rFonts w:ascii="Arial" w:hAnsi="Arial" w:cs="Arial"/>
          <w:i/>
          <w:sz w:val="24"/>
          <w:szCs w:val="24"/>
        </w:rPr>
        <w:t>Acuerdo de asignación</w:t>
      </w:r>
      <w:r w:rsidRPr="00132473">
        <w:rPr>
          <w:rFonts w:ascii="Arial" w:hAnsi="Arial" w:cs="Arial"/>
          <w:sz w:val="24"/>
          <w:szCs w:val="24"/>
        </w:rPr>
        <w:t xml:space="preserve">, estos resultarían ser infundados, ya que no existía razón suficiente ni justificada para que el Consejo General del </w:t>
      </w:r>
      <w:r w:rsidRPr="00132473">
        <w:rPr>
          <w:rFonts w:ascii="Arial" w:hAnsi="Arial" w:cs="Arial"/>
          <w:i/>
          <w:sz w:val="24"/>
          <w:szCs w:val="24"/>
        </w:rPr>
        <w:t xml:space="preserve">Instituto local </w:t>
      </w:r>
      <w:r w:rsidRPr="00132473">
        <w:rPr>
          <w:rFonts w:ascii="Arial" w:hAnsi="Arial" w:cs="Arial"/>
          <w:sz w:val="24"/>
          <w:szCs w:val="24"/>
        </w:rPr>
        <w:t xml:space="preserve">no realizara el referido acto, pues </w:t>
      </w:r>
      <w:r w:rsidRPr="00132473">
        <w:rPr>
          <w:rFonts w:ascii="Arial" w:hAnsi="Arial" w:cs="Arial"/>
          <w:sz w:val="24"/>
          <w:szCs w:val="24"/>
        </w:rPr>
        <w:lastRenderedPageBreak/>
        <w:t xml:space="preserve">conforme a lo establecido en el </w:t>
      </w:r>
      <w:r w:rsidR="00FB2E07" w:rsidRPr="00132473">
        <w:rPr>
          <w:rFonts w:ascii="Arial" w:hAnsi="Arial" w:cs="Arial"/>
          <w:sz w:val="24"/>
          <w:szCs w:val="24"/>
        </w:rPr>
        <w:t>artículo</w:t>
      </w:r>
      <w:r w:rsidRPr="00132473">
        <w:rPr>
          <w:rFonts w:ascii="Arial" w:hAnsi="Arial" w:cs="Arial"/>
          <w:sz w:val="24"/>
          <w:szCs w:val="24"/>
        </w:rPr>
        <w:t xml:space="preserve"> 261</w:t>
      </w:r>
      <w:r w:rsidR="00523633" w:rsidRPr="00132473">
        <w:rPr>
          <w:rFonts w:ascii="Arial" w:hAnsi="Arial" w:cs="Arial"/>
          <w:sz w:val="24"/>
          <w:szCs w:val="24"/>
        </w:rPr>
        <w:t>,</w:t>
      </w:r>
      <w:r w:rsidRPr="00132473">
        <w:rPr>
          <w:rFonts w:ascii="Arial" w:hAnsi="Arial" w:cs="Arial"/>
          <w:sz w:val="24"/>
          <w:szCs w:val="24"/>
        </w:rPr>
        <w:t xml:space="preserve"> de la </w:t>
      </w:r>
      <w:r w:rsidRPr="00132473">
        <w:rPr>
          <w:rFonts w:ascii="Arial" w:hAnsi="Arial" w:cs="Arial"/>
          <w:i/>
          <w:sz w:val="24"/>
          <w:szCs w:val="24"/>
        </w:rPr>
        <w:t>Ley Electoral local</w:t>
      </w:r>
      <w:r w:rsidRPr="00132473">
        <w:rPr>
          <w:rStyle w:val="Refdenotaalpie"/>
          <w:rFonts w:ascii="Arial" w:hAnsi="Arial" w:cs="Arial"/>
          <w:i/>
          <w:sz w:val="24"/>
          <w:szCs w:val="24"/>
        </w:rPr>
        <w:footnoteReference w:id="7"/>
      </w:r>
      <w:r w:rsidRPr="00132473">
        <w:rPr>
          <w:rFonts w:ascii="Arial" w:hAnsi="Arial" w:cs="Arial"/>
          <w:sz w:val="24"/>
          <w:szCs w:val="24"/>
        </w:rPr>
        <w:t>, el único requisito para su emisión es que se hubiesen registrado previamente las constancias de mayoría de las diputaciones uninominales correspondientes, lo cual ya había acontecido.</w:t>
      </w:r>
    </w:p>
    <w:p w14:paraId="21E20399" w14:textId="75508D5C" w:rsidR="00960547" w:rsidRPr="00132473" w:rsidRDefault="00960547" w:rsidP="00960547">
      <w:pPr>
        <w:pStyle w:val="Prrafodelista"/>
        <w:spacing w:before="240" w:after="240" w:line="360" w:lineRule="auto"/>
        <w:ind w:left="0"/>
        <w:contextualSpacing w:val="0"/>
        <w:jc w:val="both"/>
        <w:rPr>
          <w:rFonts w:ascii="Arial" w:hAnsi="Arial" w:cs="Arial"/>
          <w:sz w:val="24"/>
          <w:szCs w:val="24"/>
        </w:rPr>
      </w:pPr>
      <w:r w:rsidRPr="00132473">
        <w:rPr>
          <w:rFonts w:ascii="Arial" w:hAnsi="Arial" w:cs="Arial"/>
          <w:sz w:val="24"/>
          <w:szCs w:val="24"/>
        </w:rPr>
        <w:t xml:space="preserve">Finalmente, señaló que tampoco resultaba un impedimento para el dictado del </w:t>
      </w:r>
      <w:r w:rsidRPr="00132473">
        <w:rPr>
          <w:rFonts w:ascii="Arial" w:hAnsi="Arial" w:cs="Arial"/>
          <w:i/>
          <w:sz w:val="24"/>
          <w:szCs w:val="24"/>
        </w:rPr>
        <w:t>Acuerdo de asignación</w:t>
      </w:r>
      <w:r w:rsidRPr="00132473">
        <w:rPr>
          <w:rFonts w:ascii="Arial" w:hAnsi="Arial" w:cs="Arial"/>
          <w:sz w:val="24"/>
          <w:szCs w:val="24"/>
        </w:rPr>
        <w:t xml:space="preserve">, la circunstancia de que se </w:t>
      </w:r>
      <w:r w:rsidR="00527187" w:rsidRPr="00132473">
        <w:rPr>
          <w:rFonts w:ascii="Arial" w:hAnsi="Arial" w:cs="Arial"/>
          <w:sz w:val="24"/>
          <w:szCs w:val="24"/>
        </w:rPr>
        <w:t xml:space="preserve">no se hubiese </w:t>
      </w:r>
      <w:r w:rsidRPr="00132473">
        <w:rPr>
          <w:rFonts w:ascii="Arial" w:hAnsi="Arial" w:cs="Arial"/>
          <w:sz w:val="24"/>
          <w:szCs w:val="24"/>
        </w:rPr>
        <w:t xml:space="preserve">dictado la resolución relativa al expediente TEEG-AG-02/2021, ello, pues en materia electoral, la presentación de un medio de impugnación no producía la suspensión de los efectos del acto combatido, siendo que además la resolución </w:t>
      </w:r>
      <w:r w:rsidR="00527187" w:rsidRPr="00132473">
        <w:rPr>
          <w:rFonts w:ascii="Arial" w:hAnsi="Arial" w:cs="Arial"/>
          <w:sz w:val="24"/>
          <w:szCs w:val="24"/>
        </w:rPr>
        <w:t>del</w:t>
      </w:r>
      <w:r w:rsidRPr="00132473">
        <w:rPr>
          <w:rFonts w:ascii="Arial" w:hAnsi="Arial" w:cs="Arial"/>
          <w:sz w:val="24"/>
          <w:szCs w:val="24"/>
        </w:rPr>
        <w:t xml:space="preserve"> referido procedimiento únicamente versaría sobre el cumplimiento </w:t>
      </w:r>
      <w:r w:rsidR="00153761" w:rsidRPr="00132473">
        <w:rPr>
          <w:rFonts w:ascii="Arial" w:hAnsi="Arial" w:cs="Arial"/>
          <w:sz w:val="24"/>
          <w:szCs w:val="24"/>
        </w:rPr>
        <w:t xml:space="preserve">a </w:t>
      </w:r>
      <w:r w:rsidRPr="00132473">
        <w:rPr>
          <w:rFonts w:ascii="Arial" w:hAnsi="Arial" w:cs="Arial"/>
          <w:sz w:val="24"/>
          <w:szCs w:val="24"/>
        </w:rPr>
        <w:t xml:space="preserve">la </w:t>
      </w:r>
      <w:r w:rsidR="00F4496F" w:rsidRPr="00132473">
        <w:rPr>
          <w:rFonts w:ascii="Arial" w:hAnsi="Arial" w:cs="Arial"/>
          <w:sz w:val="24"/>
          <w:szCs w:val="24"/>
        </w:rPr>
        <w:t xml:space="preserve">determinación </w:t>
      </w:r>
      <w:r w:rsidRPr="00132473">
        <w:rPr>
          <w:rFonts w:ascii="Arial" w:hAnsi="Arial" w:cs="Arial"/>
          <w:sz w:val="24"/>
          <w:szCs w:val="24"/>
        </w:rPr>
        <w:t>emitida en el diverso juicio ciudadano local TEEG-JPDC-196/2021.</w:t>
      </w:r>
    </w:p>
    <w:p w14:paraId="76B0CD09" w14:textId="77777777" w:rsidR="00136401" w:rsidRPr="00132473" w:rsidRDefault="00136401" w:rsidP="00136401">
      <w:pPr>
        <w:pStyle w:val="Prrafodelista"/>
        <w:numPr>
          <w:ilvl w:val="1"/>
          <w:numId w:val="5"/>
        </w:numPr>
        <w:spacing w:after="240" w:line="360" w:lineRule="auto"/>
        <w:jc w:val="both"/>
        <w:outlineLvl w:val="1"/>
        <w:rPr>
          <w:rFonts w:ascii="Arial" w:eastAsia="Yu Gothic Light" w:hAnsi="Arial" w:cs="Arial"/>
          <w:b/>
          <w:bCs/>
          <w:sz w:val="24"/>
          <w:szCs w:val="24"/>
          <w:lang w:eastAsia="es-ES"/>
        </w:rPr>
      </w:pPr>
      <w:bookmarkStart w:id="41" w:name="_Toc72420557"/>
      <w:bookmarkStart w:id="42" w:name="_Toc80373315"/>
      <w:r w:rsidRPr="00132473">
        <w:rPr>
          <w:rFonts w:ascii="Arial" w:eastAsia="Yu Gothic Light" w:hAnsi="Arial" w:cs="Arial"/>
          <w:b/>
          <w:bCs/>
          <w:sz w:val="24"/>
          <w:szCs w:val="24"/>
          <w:lang w:eastAsia="es-ES"/>
        </w:rPr>
        <w:t>Planteamientos ante esta Sala</w:t>
      </w:r>
      <w:bookmarkEnd w:id="41"/>
      <w:bookmarkEnd w:id="42"/>
      <w:r w:rsidRPr="00132473">
        <w:rPr>
          <w:rFonts w:ascii="Arial" w:eastAsia="Yu Gothic Light" w:hAnsi="Arial" w:cs="Arial"/>
          <w:b/>
          <w:bCs/>
          <w:sz w:val="24"/>
          <w:szCs w:val="24"/>
          <w:lang w:eastAsia="es-ES"/>
        </w:rPr>
        <w:t xml:space="preserve"> </w:t>
      </w:r>
    </w:p>
    <w:p w14:paraId="77B6C4E8" w14:textId="5E60630B" w:rsidR="00153761" w:rsidRPr="00132473" w:rsidRDefault="00FA5112" w:rsidP="00153761">
      <w:pPr>
        <w:spacing w:after="240" w:line="360" w:lineRule="auto"/>
        <w:jc w:val="both"/>
        <w:rPr>
          <w:rFonts w:ascii="Arial" w:hAnsi="Arial" w:cs="Arial"/>
          <w:sz w:val="24"/>
          <w:szCs w:val="24"/>
        </w:rPr>
      </w:pPr>
      <w:r w:rsidRPr="00132473">
        <w:rPr>
          <w:rFonts w:ascii="Arial" w:hAnsi="Arial" w:cs="Arial"/>
          <w:sz w:val="24"/>
          <w:szCs w:val="24"/>
        </w:rPr>
        <w:t xml:space="preserve">La </w:t>
      </w:r>
      <w:r w:rsidR="00136401" w:rsidRPr="00132473">
        <w:rPr>
          <w:rFonts w:ascii="Arial" w:hAnsi="Arial" w:cs="Arial"/>
          <w:sz w:val="24"/>
          <w:szCs w:val="24"/>
        </w:rPr>
        <w:t>actor</w:t>
      </w:r>
      <w:r w:rsidRPr="00132473">
        <w:rPr>
          <w:rFonts w:ascii="Arial" w:hAnsi="Arial" w:cs="Arial"/>
          <w:sz w:val="24"/>
          <w:szCs w:val="24"/>
        </w:rPr>
        <w:t>a</w:t>
      </w:r>
      <w:r w:rsidR="00136401" w:rsidRPr="00132473">
        <w:rPr>
          <w:rFonts w:ascii="Arial" w:hAnsi="Arial" w:cs="Arial"/>
          <w:sz w:val="24"/>
          <w:szCs w:val="24"/>
        </w:rPr>
        <w:t xml:space="preserve"> promueve el presente juicio ciudadano contra la </w:t>
      </w:r>
      <w:r w:rsidRPr="00132473">
        <w:rPr>
          <w:rFonts w:ascii="Arial" w:hAnsi="Arial" w:cs="Arial"/>
          <w:sz w:val="24"/>
          <w:szCs w:val="24"/>
        </w:rPr>
        <w:t xml:space="preserve">determinación </w:t>
      </w:r>
      <w:r w:rsidR="00136401" w:rsidRPr="00132473">
        <w:rPr>
          <w:rFonts w:ascii="Arial" w:hAnsi="Arial" w:cs="Arial"/>
          <w:sz w:val="24"/>
          <w:szCs w:val="24"/>
        </w:rPr>
        <w:t xml:space="preserve">del </w:t>
      </w:r>
      <w:r w:rsidR="00136401" w:rsidRPr="00132473">
        <w:rPr>
          <w:rFonts w:ascii="Arial" w:hAnsi="Arial" w:cs="Arial"/>
          <w:i/>
          <w:iCs/>
          <w:sz w:val="24"/>
          <w:szCs w:val="24"/>
        </w:rPr>
        <w:t xml:space="preserve">Tribunal local </w:t>
      </w:r>
      <w:r w:rsidR="00136401" w:rsidRPr="00132473">
        <w:rPr>
          <w:rFonts w:ascii="Arial" w:hAnsi="Arial" w:cs="Arial"/>
          <w:sz w:val="24"/>
          <w:szCs w:val="24"/>
        </w:rPr>
        <w:t xml:space="preserve">señalando </w:t>
      </w:r>
      <w:r w:rsidR="00153761" w:rsidRPr="00132473">
        <w:rPr>
          <w:rFonts w:ascii="Arial" w:hAnsi="Arial" w:cs="Arial"/>
          <w:sz w:val="24"/>
          <w:szCs w:val="24"/>
        </w:rPr>
        <w:t xml:space="preserve">únicamente que la decisión emitida por el </w:t>
      </w:r>
      <w:r w:rsidR="00153761" w:rsidRPr="00132473">
        <w:rPr>
          <w:rFonts w:ascii="Arial" w:hAnsi="Arial" w:cs="Arial"/>
          <w:i/>
          <w:sz w:val="24"/>
          <w:szCs w:val="24"/>
        </w:rPr>
        <w:t>Tribunal local</w:t>
      </w:r>
      <w:r w:rsidR="00523633" w:rsidRPr="00132473">
        <w:rPr>
          <w:rFonts w:ascii="Arial" w:hAnsi="Arial" w:cs="Arial"/>
          <w:i/>
          <w:sz w:val="24"/>
          <w:szCs w:val="24"/>
        </w:rPr>
        <w:t>,</w:t>
      </w:r>
      <w:r w:rsidR="00153761" w:rsidRPr="00132473">
        <w:rPr>
          <w:rFonts w:ascii="Arial" w:hAnsi="Arial" w:cs="Arial"/>
          <w:sz w:val="24"/>
          <w:szCs w:val="24"/>
        </w:rPr>
        <w:t xml:space="preserve"> en su concepto</w:t>
      </w:r>
      <w:r w:rsidR="00523633" w:rsidRPr="00132473">
        <w:rPr>
          <w:rFonts w:ascii="Arial" w:hAnsi="Arial" w:cs="Arial"/>
          <w:sz w:val="24"/>
          <w:szCs w:val="24"/>
        </w:rPr>
        <w:t>,</w:t>
      </w:r>
      <w:r w:rsidR="00153761" w:rsidRPr="00132473">
        <w:rPr>
          <w:rFonts w:ascii="Arial" w:hAnsi="Arial" w:cs="Arial"/>
          <w:sz w:val="24"/>
          <w:szCs w:val="24"/>
        </w:rPr>
        <w:t xml:space="preserve"> es ilegal, transcribiendo</w:t>
      </w:r>
      <w:r w:rsidR="00523633" w:rsidRPr="00132473">
        <w:rPr>
          <w:rFonts w:ascii="Arial" w:hAnsi="Arial" w:cs="Arial"/>
          <w:sz w:val="24"/>
          <w:szCs w:val="24"/>
        </w:rPr>
        <w:t>,</w:t>
      </w:r>
      <w:r w:rsidR="00153761" w:rsidRPr="00132473">
        <w:rPr>
          <w:rFonts w:ascii="Arial" w:hAnsi="Arial" w:cs="Arial"/>
          <w:sz w:val="24"/>
          <w:szCs w:val="24"/>
        </w:rPr>
        <w:t xml:space="preserve"> para justificar su dicho</w:t>
      </w:r>
      <w:r w:rsidR="00523633" w:rsidRPr="00132473">
        <w:rPr>
          <w:rFonts w:ascii="Arial" w:hAnsi="Arial" w:cs="Arial"/>
          <w:sz w:val="24"/>
          <w:szCs w:val="24"/>
        </w:rPr>
        <w:t>,</w:t>
      </w:r>
      <w:r w:rsidR="00153761" w:rsidRPr="00132473">
        <w:rPr>
          <w:rFonts w:ascii="Arial" w:hAnsi="Arial" w:cs="Arial"/>
          <w:sz w:val="24"/>
          <w:szCs w:val="24"/>
        </w:rPr>
        <w:t xml:space="preserve"> diversas consideraciones contenidas en el acuerdo plenario controvertido</w:t>
      </w:r>
      <w:bookmarkStart w:id="43" w:name="_Toc66366244"/>
      <w:bookmarkStart w:id="44" w:name="_Toc70013497"/>
      <w:bookmarkStart w:id="45" w:name="_Toc72420558"/>
      <w:bookmarkEnd w:id="37"/>
      <w:bookmarkEnd w:id="38"/>
      <w:bookmarkEnd w:id="39"/>
      <w:bookmarkEnd w:id="40"/>
      <w:r w:rsidR="005541B5" w:rsidRPr="00132473">
        <w:rPr>
          <w:rFonts w:ascii="Arial" w:hAnsi="Arial" w:cs="Arial"/>
          <w:sz w:val="24"/>
          <w:szCs w:val="24"/>
        </w:rPr>
        <w:t>.</w:t>
      </w:r>
    </w:p>
    <w:p w14:paraId="39ACF530" w14:textId="77777777" w:rsidR="00136401" w:rsidRPr="00132473" w:rsidRDefault="00136401" w:rsidP="00153761">
      <w:pPr>
        <w:pStyle w:val="Prrafodelista"/>
        <w:numPr>
          <w:ilvl w:val="1"/>
          <w:numId w:val="5"/>
        </w:numPr>
        <w:spacing w:after="240" w:line="360" w:lineRule="auto"/>
        <w:jc w:val="both"/>
        <w:outlineLvl w:val="1"/>
        <w:rPr>
          <w:rFonts w:ascii="Arial" w:eastAsia="Yu Gothic Light" w:hAnsi="Arial" w:cs="Arial"/>
          <w:b/>
          <w:bCs/>
          <w:sz w:val="24"/>
          <w:szCs w:val="24"/>
          <w:lang w:eastAsia="es-ES"/>
        </w:rPr>
      </w:pPr>
      <w:bookmarkStart w:id="46" w:name="_Toc80373316"/>
      <w:proofErr w:type="gramStart"/>
      <w:r w:rsidRPr="00132473">
        <w:rPr>
          <w:rFonts w:ascii="Arial" w:eastAsia="Yu Gothic Light" w:hAnsi="Arial" w:cs="Arial"/>
          <w:b/>
          <w:bCs/>
          <w:sz w:val="24"/>
          <w:szCs w:val="24"/>
          <w:lang w:eastAsia="es-ES"/>
        </w:rPr>
        <w:t>Cuestión a resolver</w:t>
      </w:r>
      <w:bookmarkEnd w:id="43"/>
      <w:bookmarkEnd w:id="44"/>
      <w:bookmarkEnd w:id="45"/>
      <w:bookmarkEnd w:id="46"/>
      <w:proofErr w:type="gramEnd"/>
      <w:r w:rsidRPr="00132473">
        <w:rPr>
          <w:rFonts w:ascii="Arial" w:eastAsia="Yu Gothic Light" w:hAnsi="Arial" w:cs="Arial"/>
          <w:b/>
          <w:bCs/>
          <w:sz w:val="24"/>
          <w:szCs w:val="24"/>
          <w:lang w:eastAsia="es-ES"/>
        </w:rPr>
        <w:t xml:space="preserve"> </w:t>
      </w:r>
    </w:p>
    <w:p w14:paraId="3B47047C" w14:textId="385A0ACB" w:rsidR="00136401" w:rsidRPr="00132473" w:rsidRDefault="00136401" w:rsidP="00136401">
      <w:pPr>
        <w:spacing w:after="240" w:line="360" w:lineRule="auto"/>
        <w:jc w:val="both"/>
        <w:rPr>
          <w:rFonts w:ascii="Arial" w:hAnsi="Arial" w:cs="Arial"/>
          <w:sz w:val="24"/>
          <w:szCs w:val="24"/>
          <w:lang w:eastAsia="es-MX"/>
        </w:rPr>
      </w:pPr>
      <w:r w:rsidRPr="00132473">
        <w:rPr>
          <w:rFonts w:ascii="Arial" w:hAnsi="Arial" w:cs="Arial"/>
          <w:sz w:val="24"/>
          <w:szCs w:val="24"/>
          <w:lang w:eastAsia="es-MX"/>
        </w:rPr>
        <w:t>A partir de</w:t>
      </w:r>
      <w:r w:rsidR="005541B5" w:rsidRPr="00132473">
        <w:rPr>
          <w:rFonts w:ascii="Arial" w:hAnsi="Arial" w:cs="Arial"/>
          <w:sz w:val="24"/>
          <w:szCs w:val="24"/>
          <w:lang w:eastAsia="es-MX"/>
        </w:rPr>
        <w:t xml:space="preserve"> lo </w:t>
      </w:r>
      <w:r w:rsidR="00ED0A98" w:rsidRPr="00132473">
        <w:rPr>
          <w:rFonts w:ascii="Arial" w:hAnsi="Arial" w:cs="Arial"/>
          <w:sz w:val="24"/>
          <w:szCs w:val="24"/>
          <w:lang w:eastAsia="es-MX"/>
        </w:rPr>
        <w:t>expuesto</w:t>
      </w:r>
      <w:r w:rsidR="00153761" w:rsidRPr="00132473">
        <w:rPr>
          <w:rFonts w:ascii="Arial" w:hAnsi="Arial" w:cs="Arial"/>
          <w:sz w:val="24"/>
          <w:szCs w:val="24"/>
          <w:lang w:eastAsia="es-MX"/>
        </w:rPr>
        <w:t xml:space="preserve">, </w:t>
      </w:r>
      <w:r w:rsidRPr="00132473">
        <w:rPr>
          <w:rFonts w:ascii="Arial" w:hAnsi="Arial" w:cs="Arial"/>
          <w:sz w:val="24"/>
          <w:szCs w:val="24"/>
          <w:lang w:eastAsia="es-MX"/>
        </w:rPr>
        <w:t xml:space="preserve">esta Sala Regional deberá determinar si, </w:t>
      </w:r>
      <w:r w:rsidR="00153761" w:rsidRPr="00132473">
        <w:rPr>
          <w:rFonts w:ascii="Arial" w:hAnsi="Arial" w:cs="Arial"/>
          <w:sz w:val="24"/>
          <w:szCs w:val="24"/>
          <w:lang w:eastAsia="es-MX"/>
        </w:rPr>
        <w:t>frente</w:t>
      </w:r>
      <w:r w:rsidR="005D49FC" w:rsidRPr="00132473">
        <w:rPr>
          <w:rFonts w:ascii="Arial" w:hAnsi="Arial" w:cs="Arial"/>
          <w:sz w:val="24"/>
          <w:szCs w:val="24"/>
          <w:lang w:eastAsia="es-MX"/>
        </w:rPr>
        <w:t xml:space="preserve"> a </w:t>
      </w:r>
      <w:r w:rsidRPr="00132473">
        <w:rPr>
          <w:rFonts w:ascii="Arial" w:hAnsi="Arial" w:cs="Arial"/>
          <w:sz w:val="24"/>
          <w:szCs w:val="24"/>
          <w:lang w:eastAsia="es-MX"/>
        </w:rPr>
        <w:t>lo</w:t>
      </w:r>
      <w:r w:rsidR="00ED0A98" w:rsidRPr="00132473">
        <w:rPr>
          <w:rFonts w:ascii="Arial" w:hAnsi="Arial" w:cs="Arial"/>
          <w:sz w:val="24"/>
          <w:szCs w:val="24"/>
          <w:lang w:eastAsia="es-MX"/>
        </w:rPr>
        <w:t xml:space="preserve"> que alega </w:t>
      </w:r>
      <w:r w:rsidR="00527187" w:rsidRPr="00132473">
        <w:rPr>
          <w:rFonts w:ascii="Arial" w:hAnsi="Arial" w:cs="Arial"/>
          <w:sz w:val="24"/>
          <w:szCs w:val="24"/>
          <w:lang w:eastAsia="es-MX"/>
        </w:rPr>
        <w:t xml:space="preserve">la </w:t>
      </w:r>
      <w:r w:rsidRPr="00132473">
        <w:rPr>
          <w:rFonts w:ascii="Arial" w:hAnsi="Arial" w:cs="Arial"/>
          <w:sz w:val="24"/>
          <w:szCs w:val="24"/>
          <w:lang w:eastAsia="es-MX"/>
        </w:rPr>
        <w:t xml:space="preserve">promovente en esta instancia, fue correcto que el </w:t>
      </w:r>
      <w:r w:rsidRPr="00132473">
        <w:rPr>
          <w:rFonts w:ascii="Arial" w:hAnsi="Arial" w:cs="Arial"/>
          <w:i/>
          <w:iCs/>
          <w:sz w:val="24"/>
          <w:szCs w:val="24"/>
          <w:lang w:eastAsia="es-MX"/>
        </w:rPr>
        <w:t xml:space="preserve">Tribunal local </w:t>
      </w:r>
      <w:r w:rsidR="00153761" w:rsidRPr="00132473">
        <w:rPr>
          <w:rFonts w:ascii="Arial" w:hAnsi="Arial" w:cs="Arial"/>
          <w:iCs/>
          <w:sz w:val="24"/>
          <w:szCs w:val="24"/>
          <w:lang w:eastAsia="es-MX"/>
        </w:rPr>
        <w:t xml:space="preserve">determinara que </w:t>
      </w:r>
      <w:r w:rsidRPr="00132473">
        <w:rPr>
          <w:rFonts w:ascii="Arial" w:hAnsi="Arial" w:cs="Arial"/>
          <w:iCs/>
          <w:sz w:val="24"/>
          <w:szCs w:val="24"/>
          <w:lang w:eastAsia="es-MX"/>
        </w:rPr>
        <w:t>el medio de impugnación intentado</w:t>
      </w:r>
      <w:r w:rsidR="00153761" w:rsidRPr="00132473">
        <w:rPr>
          <w:rFonts w:ascii="Arial" w:hAnsi="Arial" w:cs="Arial"/>
          <w:iCs/>
          <w:sz w:val="24"/>
          <w:szCs w:val="24"/>
          <w:lang w:eastAsia="es-MX"/>
        </w:rPr>
        <w:t xml:space="preserve"> era improcedente</w:t>
      </w:r>
      <w:r w:rsidRPr="00132473">
        <w:rPr>
          <w:rFonts w:ascii="Arial" w:hAnsi="Arial" w:cs="Arial"/>
          <w:sz w:val="24"/>
          <w:szCs w:val="24"/>
          <w:lang w:eastAsia="es-ES"/>
        </w:rPr>
        <w:t xml:space="preserve">. </w:t>
      </w:r>
    </w:p>
    <w:p w14:paraId="2E83DEEB" w14:textId="77777777" w:rsidR="00136401" w:rsidRPr="00132473" w:rsidRDefault="00136401" w:rsidP="00136401">
      <w:pPr>
        <w:pStyle w:val="Prrafodelista"/>
        <w:numPr>
          <w:ilvl w:val="1"/>
          <w:numId w:val="5"/>
        </w:numPr>
        <w:spacing w:after="240" w:line="360" w:lineRule="auto"/>
        <w:ind w:left="0" w:firstLine="0"/>
        <w:contextualSpacing w:val="0"/>
        <w:jc w:val="both"/>
        <w:outlineLvl w:val="1"/>
        <w:rPr>
          <w:rFonts w:ascii="Arial" w:eastAsia="Yu Gothic Light" w:hAnsi="Arial" w:cs="Arial"/>
          <w:b/>
          <w:bCs/>
          <w:sz w:val="24"/>
          <w:szCs w:val="24"/>
          <w:lang w:eastAsia="es-ES"/>
        </w:rPr>
      </w:pPr>
      <w:bookmarkStart w:id="47" w:name="_Toc70013498"/>
      <w:bookmarkStart w:id="48" w:name="_Toc72420559"/>
      <w:bookmarkStart w:id="49" w:name="_Toc80373317"/>
      <w:r w:rsidRPr="00132473">
        <w:rPr>
          <w:rFonts w:ascii="Arial" w:eastAsia="Yu Gothic Light" w:hAnsi="Arial" w:cs="Arial"/>
          <w:b/>
          <w:bCs/>
          <w:sz w:val="24"/>
          <w:szCs w:val="24"/>
          <w:lang w:eastAsia="es-ES"/>
        </w:rPr>
        <w:t>Decisión</w:t>
      </w:r>
      <w:bookmarkEnd w:id="47"/>
      <w:bookmarkEnd w:id="48"/>
      <w:bookmarkEnd w:id="49"/>
    </w:p>
    <w:p w14:paraId="140B96FE" w14:textId="4669153D" w:rsidR="00136401" w:rsidRPr="00132473" w:rsidRDefault="00136401" w:rsidP="00136401">
      <w:pPr>
        <w:spacing w:after="240" w:line="360" w:lineRule="auto"/>
        <w:jc w:val="both"/>
        <w:rPr>
          <w:rFonts w:ascii="Arial" w:hAnsi="Arial" w:cs="Arial"/>
          <w:i/>
          <w:iCs/>
          <w:sz w:val="24"/>
          <w:szCs w:val="24"/>
          <w:lang w:eastAsia="es-MX"/>
        </w:rPr>
      </w:pPr>
      <w:r w:rsidRPr="00132473">
        <w:rPr>
          <w:rFonts w:ascii="Arial" w:hAnsi="Arial" w:cs="Arial"/>
          <w:sz w:val="24"/>
          <w:szCs w:val="24"/>
          <w:lang w:eastAsia="es-MX"/>
        </w:rPr>
        <w:t xml:space="preserve">La </w:t>
      </w:r>
      <w:r w:rsidR="00153761" w:rsidRPr="00132473">
        <w:rPr>
          <w:rFonts w:ascii="Arial" w:hAnsi="Arial" w:cs="Arial"/>
          <w:sz w:val="24"/>
          <w:szCs w:val="24"/>
          <w:lang w:eastAsia="es-MX"/>
        </w:rPr>
        <w:t xml:space="preserve">determinación </w:t>
      </w:r>
      <w:r w:rsidR="00ED0A98" w:rsidRPr="00132473">
        <w:rPr>
          <w:rFonts w:ascii="Arial" w:hAnsi="Arial" w:cs="Arial"/>
          <w:sz w:val="24"/>
          <w:szCs w:val="24"/>
          <w:lang w:eastAsia="es-MX"/>
        </w:rPr>
        <w:t xml:space="preserve">impugnada </w:t>
      </w:r>
      <w:r w:rsidRPr="00132473">
        <w:rPr>
          <w:rFonts w:ascii="Arial" w:hAnsi="Arial" w:cs="Arial"/>
          <w:sz w:val="24"/>
          <w:szCs w:val="24"/>
          <w:lang w:eastAsia="es-MX"/>
        </w:rPr>
        <w:t xml:space="preserve">debe confirmarse, ya que los motivos de inconformidad hechos valer en esta instancia no controvierten directamente las consideraciones emitidas por el </w:t>
      </w:r>
      <w:r w:rsidRPr="00132473">
        <w:rPr>
          <w:rFonts w:ascii="Arial" w:hAnsi="Arial" w:cs="Arial"/>
          <w:i/>
          <w:iCs/>
          <w:sz w:val="24"/>
          <w:szCs w:val="24"/>
          <w:lang w:eastAsia="es-MX"/>
        </w:rPr>
        <w:t xml:space="preserve">Tribunal local </w:t>
      </w:r>
      <w:r w:rsidRPr="00132473">
        <w:rPr>
          <w:rFonts w:ascii="Arial" w:hAnsi="Arial" w:cs="Arial"/>
          <w:sz w:val="24"/>
          <w:szCs w:val="24"/>
          <w:lang w:eastAsia="es-MX"/>
        </w:rPr>
        <w:t xml:space="preserve">que sustentaron </w:t>
      </w:r>
      <w:r w:rsidR="00153761" w:rsidRPr="00132473">
        <w:rPr>
          <w:rFonts w:ascii="Arial" w:hAnsi="Arial" w:cs="Arial"/>
          <w:sz w:val="24"/>
          <w:szCs w:val="24"/>
          <w:lang w:eastAsia="es-MX"/>
        </w:rPr>
        <w:t xml:space="preserve">la improcedencia de su medio de </w:t>
      </w:r>
      <w:r w:rsidRPr="00132473">
        <w:rPr>
          <w:rFonts w:ascii="Arial" w:hAnsi="Arial" w:cs="Arial"/>
          <w:sz w:val="24"/>
          <w:szCs w:val="24"/>
          <w:lang w:eastAsia="es-MX"/>
        </w:rPr>
        <w:t>impugnación.</w:t>
      </w:r>
      <w:r w:rsidRPr="00132473">
        <w:rPr>
          <w:rFonts w:ascii="Arial" w:hAnsi="Arial" w:cs="Arial"/>
          <w:i/>
          <w:iCs/>
          <w:sz w:val="24"/>
          <w:szCs w:val="24"/>
          <w:lang w:eastAsia="es-MX"/>
        </w:rPr>
        <w:t xml:space="preserve"> </w:t>
      </w:r>
    </w:p>
    <w:p w14:paraId="1BAC5BE7" w14:textId="77777777" w:rsidR="00136401" w:rsidRPr="00132473" w:rsidRDefault="00136401" w:rsidP="00136401">
      <w:pPr>
        <w:pStyle w:val="Prrafodelista"/>
        <w:numPr>
          <w:ilvl w:val="1"/>
          <w:numId w:val="5"/>
        </w:numPr>
        <w:spacing w:after="240" w:line="360" w:lineRule="auto"/>
        <w:ind w:left="0" w:firstLine="0"/>
        <w:contextualSpacing w:val="0"/>
        <w:jc w:val="both"/>
        <w:outlineLvl w:val="1"/>
        <w:rPr>
          <w:rFonts w:ascii="Arial" w:eastAsia="Yu Gothic Light" w:hAnsi="Arial" w:cs="Arial"/>
          <w:b/>
          <w:bCs/>
          <w:sz w:val="24"/>
          <w:szCs w:val="24"/>
          <w:lang w:eastAsia="es-ES"/>
        </w:rPr>
      </w:pPr>
      <w:bookmarkStart w:id="50" w:name="_Toc70013499"/>
      <w:bookmarkStart w:id="51" w:name="_Toc72420560"/>
      <w:bookmarkStart w:id="52" w:name="_Toc80373318"/>
      <w:r w:rsidRPr="00132473">
        <w:rPr>
          <w:rFonts w:ascii="Arial" w:eastAsia="Yu Gothic Light" w:hAnsi="Arial" w:cs="Arial"/>
          <w:b/>
          <w:bCs/>
          <w:sz w:val="24"/>
          <w:szCs w:val="24"/>
          <w:lang w:eastAsia="es-ES"/>
        </w:rPr>
        <w:t>Justificación de la decisión</w:t>
      </w:r>
      <w:bookmarkEnd w:id="50"/>
      <w:bookmarkEnd w:id="51"/>
      <w:bookmarkEnd w:id="52"/>
    </w:p>
    <w:p w14:paraId="3E4E674A" w14:textId="77777777" w:rsidR="00136401" w:rsidRPr="00132473" w:rsidRDefault="00136401" w:rsidP="00136401">
      <w:pPr>
        <w:spacing w:before="240" w:after="240" w:line="360" w:lineRule="auto"/>
        <w:rPr>
          <w:rFonts w:ascii="Arial" w:hAnsi="Arial" w:cs="Arial"/>
          <w:b/>
          <w:bCs/>
          <w:sz w:val="24"/>
          <w:szCs w:val="24"/>
          <w:lang w:eastAsia="es-ES"/>
        </w:rPr>
      </w:pPr>
      <w:bookmarkStart w:id="53" w:name="_Toc72420561"/>
      <w:r w:rsidRPr="00132473">
        <w:rPr>
          <w:rFonts w:ascii="Arial" w:hAnsi="Arial" w:cs="Arial"/>
          <w:b/>
          <w:bCs/>
          <w:sz w:val="24"/>
          <w:szCs w:val="24"/>
          <w:lang w:eastAsia="es-ES"/>
        </w:rPr>
        <w:t>Marco normativo</w:t>
      </w:r>
      <w:bookmarkEnd w:id="53"/>
    </w:p>
    <w:p w14:paraId="60DD4877" w14:textId="36E477D8" w:rsidR="00136401" w:rsidRPr="00132473" w:rsidRDefault="00301B42" w:rsidP="00136401">
      <w:pPr>
        <w:spacing w:before="240" w:after="240" w:line="360" w:lineRule="auto"/>
        <w:jc w:val="both"/>
        <w:rPr>
          <w:rFonts w:ascii="Arial" w:hAnsi="Arial" w:cs="Arial"/>
          <w:sz w:val="24"/>
          <w:szCs w:val="24"/>
        </w:rPr>
      </w:pPr>
      <w:r w:rsidRPr="00132473">
        <w:rPr>
          <w:rFonts w:ascii="Arial" w:hAnsi="Arial" w:cs="Arial"/>
          <w:sz w:val="24"/>
          <w:szCs w:val="24"/>
        </w:rPr>
        <w:lastRenderedPageBreak/>
        <w:t>E</w:t>
      </w:r>
      <w:r w:rsidR="009937F7" w:rsidRPr="00132473">
        <w:rPr>
          <w:rFonts w:ascii="Arial" w:hAnsi="Arial" w:cs="Arial"/>
          <w:sz w:val="24"/>
          <w:szCs w:val="24"/>
        </w:rPr>
        <w:t>ste Tribunal Electoral ha establecido que</w:t>
      </w:r>
      <w:r w:rsidR="00523633" w:rsidRPr="00132473">
        <w:rPr>
          <w:rFonts w:ascii="Arial" w:hAnsi="Arial" w:cs="Arial"/>
          <w:sz w:val="24"/>
          <w:szCs w:val="24"/>
        </w:rPr>
        <w:t>,</w:t>
      </w:r>
      <w:r w:rsidR="009937F7" w:rsidRPr="00132473">
        <w:rPr>
          <w:rFonts w:ascii="Arial" w:hAnsi="Arial" w:cs="Arial"/>
          <w:sz w:val="24"/>
          <w:szCs w:val="24"/>
        </w:rPr>
        <w:t xml:space="preserve"> para </w:t>
      </w:r>
      <w:r w:rsidR="00136401" w:rsidRPr="00132473">
        <w:rPr>
          <w:rFonts w:ascii="Arial" w:hAnsi="Arial" w:cs="Arial"/>
          <w:sz w:val="24"/>
          <w:szCs w:val="24"/>
        </w:rPr>
        <w:t>la procedencia del estudio de los motivos de inconformidad formulados por las partes, basta con que se exprese la causa de pedir</w:t>
      </w:r>
      <w:r w:rsidR="009937F7" w:rsidRPr="00132473">
        <w:rPr>
          <w:rStyle w:val="Refdenotaalpie"/>
          <w:rFonts w:ascii="Arial" w:hAnsi="Arial" w:cs="Arial"/>
          <w:sz w:val="24"/>
          <w:szCs w:val="24"/>
        </w:rPr>
        <w:footnoteReference w:id="8"/>
      </w:r>
      <w:r w:rsidR="00136401" w:rsidRPr="00132473">
        <w:rPr>
          <w:rFonts w:ascii="Arial" w:hAnsi="Arial" w:cs="Arial"/>
          <w:sz w:val="24"/>
          <w:szCs w:val="24"/>
        </w:rPr>
        <w:t>, sin embargo, ello de manera alguna implica que los promoventes se limiten a realizar meras afirmaciones sin sustento o fundamento, pues les</w:t>
      </w:r>
      <w:r w:rsidR="00136401" w:rsidRPr="00132473">
        <w:rPr>
          <w:rFonts w:ascii="Arial" w:hAnsi="Arial" w:cs="Arial"/>
          <w:b/>
          <w:sz w:val="24"/>
          <w:szCs w:val="24"/>
        </w:rPr>
        <w:t xml:space="preserve"> corresponde exponer razonadamente los motivos por los que estimen contrarios a derecho los actos que reclamen o recurren</w:t>
      </w:r>
      <w:r w:rsidR="00136401" w:rsidRPr="00132473">
        <w:rPr>
          <w:rFonts w:ascii="Arial" w:hAnsi="Arial" w:cs="Arial"/>
          <w:sz w:val="24"/>
          <w:szCs w:val="24"/>
        </w:rPr>
        <w:t xml:space="preserve">. </w:t>
      </w:r>
    </w:p>
    <w:p w14:paraId="2431DB1E" w14:textId="5E76DA16" w:rsidR="00136401" w:rsidRPr="00132473" w:rsidRDefault="00136401" w:rsidP="00136401">
      <w:pPr>
        <w:spacing w:after="240" w:line="360" w:lineRule="auto"/>
        <w:jc w:val="both"/>
        <w:rPr>
          <w:rFonts w:ascii="Arial" w:hAnsi="Arial" w:cs="Arial"/>
          <w:sz w:val="24"/>
          <w:szCs w:val="24"/>
        </w:rPr>
      </w:pPr>
      <w:r w:rsidRPr="00132473">
        <w:rPr>
          <w:rFonts w:ascii="Arial" w:hAnsi="Arial" w:cs="Arial"/>
          <w:sz w:val="24"/>
          <w:szCs w:val="24"/>
        </w:rPr>
        <w:t xml:space="preserve">Un razonamiento jurídico, sostiene la Suprema Corte de Justicia de la Nación, se traduce en la </w:t>
      </w:r>
      <w:r w:rsidRPr="00132473">
        <w:rPr>
          <w:rFonts w:ascii="Arial" w:hAnsi="Arial" w:cs="Arial"/>
          <w:b/>
          <w:sz w:val="24"/>
          <w:szCs w:val="24"/>
        </w:rPr>
        <w:t>mínima necesidad de explicar los motivos por los cuales el acto reclamado o resolución controvertida son incorrectos</w:t>
      </w:r>
      <w:r w:rsidRPr="00132473">
        <w:rPr>
          <w:rFonts w:ascii="Arial" w:hAnsi="Arial" w:cs="Arial"/>
          <w:sz w:val="24"/>
          <w:szCs w:val="24"/>
        </w:rPr>
        <w:t>, a través de la confrontación de las situaciones concretas frente a la norma aplicable, de tal manera que se evidencie la vulneración que se alega</w:t>
      </w:r>
      <w:r w:rsidRPr="00132473">
        <w:rPr>
          <w:rStyle w:val="Refdenotaalpie"/>
          <w:rFonts w:ascii="Arial" w:hAnsi="Arial" w:cs="Arial"/>
          <w:sz w:val="24"/>
          <w:szCs w:val="24"/>
        </w:rPr>
        <w:footnoteReference w:id="9"/>
      </w:r>
      <w:r w:rsidR="00351C50" w:rsidRPr="00132473">
        <w:rPr>
          <w:rFonts w:ascii="Arial" w:hAnsi="Arial" w:cs="Arial"/>
          <w:sz w:val="24"/>
          <w:szCs w:val="24"/>
        </w:rPr>
        <w:t>.</w:t>
      </w:r>
    </w:p>
    <w:p w14:paraId="27AFD83B" w14:textId="77777777" w:rsidR="00136401" w:rsidRPr="00132473" w:rsidRDefault="00136401" w:rsidP="00136401">
      <w:pPr>
        <w:spacing w:after="240" w:line="360" w:lineRule="auto"/>
        <w:jc w:val="both"/>
        <w:rPr>
          <w:rFonts w:ascii="Arial" w:hAnsi="Arial" w:cs="Arial"/>
          <w:sz w:val="24"/>
          <w:szCs w:val="24"/>
        </w:rPr>
      </w:pPr>
      <w:r w:rsidRPr="00132473">
        <w:rPr>
          <w:rFonts w:ascii="Arial" w:hAnsi="Arial" w:cs="Arial"/>
          <w:sz w:val="24"/>
          <w:szCs w:val="24"/>
        </w:rPr>
        <w:t xml:space="preserve">Sobre el tema, la Sala Superior ha considerado que los promoventes, al expresar sus motivos de inconformidad, </w:t>
      </w:r>
      <w:r w:rsidRPr="00132473">
        <w:rPr>
          <w:rFonts w:ascii="Arial" w:hAnsi="Arial" w:cs="Arial"/>
          <w:b/>
          <w:sz w:val="24"/>
          <w:szCs w:val="24"/>
        </w:rPr>
        <w:t>deben exponer argumentos que evidencien la ilegalidad del acto o resolución controvertida</w:t>
      </w:r>
      <w:r w:rsidRPr="00132473">
        <w:rPr>
          <w:rFonts w:ascii="Arial" w:hAnsi="Arial" w:cs="Arial"/>
          <w:sz w:val="24"/>
          <w:szCs w:val="24"/>
        </w:rPr>
        <w:t xml:space="preserve"> pues, de incumplir con esa carga argumentativa, los planteamientos serán ineficaces</w:t>
      </w:r>
      <w:r w:rsidRPr="00132473">
        <w:rPr>
          <w:rStyle w:val="Refdenotaalpie"/>
          <w:rFonts w:ascii="Arial" w:hAnsi="Arial" w:cs="Arial"/>
          <w:sz w:val="24"/>
          <w:szCs w:val="24"/>
        </w:rPr>
        <w:footnoteReference w:id="10"/>
      </w:r>
      <w:r w:rsidRPr="00132473">
        <w:rPr>
          <w:rFonts w:ascii="Arial" w:hAnsi="Arial" w:cs="Arial"/>
          <w:sz w:val="24"/>
          <w:szCs w:val="24"/>
        </w:rPr>
        <w:t>.</w:t>
      </w:r>
    </w:p>
    <w:p w14:paraId="20070A1B" w14:textId="77777777" w:rsidR="00136401" w:rsidRPr="00132473" w:rsidRDefault="00136401" w:rsidP="00136401">
      <w:pPr>
        <w:spacing w:after="240" w:line="360" w:lineRule="auto"/>
        <w:jc w:val="both"/>
        <w:rPr>
          <w:rFonts w:ascii="Arial" w:hAnsi="Arial" w:cs="Arial"/>
          <w:sz w:val="24"/>
          <w:szCs w:val="24"/>
        </w:rPr>
      </w:pPr>
      <w:r w:rsidRPr="00132473">
        <w:rPr>
          <w:rFonts w:ascii="Arial" w:hAnsi="Arial" w:cs="Arial"/>
          <w:sz w:val="24"/>
          <w:szCs w:val="24"/>
        </w:rPr>
        <w:t>En diversas resoluciones este Tribunal Electoral ha descrito cómo los agravios pueden resultar ineficaces de frente al acto o resolución a los que se dirigen, con el fin de evidenciar su ilegalidad, esto es, cuando:</w:t>
      </w:r>
    </w:p>
    <w:p w14:paraId="491B69E7" w14:textId="77777777" w:rsidR="00136401" w:rsidRPr="00132473" w:rsidRDefault="00136401" w:rsidP="00136401">
      <w:pPr>
        <w:pStyle w:val="NormalWeb"/>
        <w:numPr>
          <w:ilvl w:val="0"/>
          <w:numId w:val="4"/>
        </w:numPr>
        <w:shd w:val="clear" w:color="auto" w:fill="FFFFFF"/>
        <w:spacing w:before="0" w:beforeAutospacing="0" w:after="240" w:afterAutospacing="0" w:line="360" w:lineRule="auto"/>
        <w:ind w:left="426"/>
        <w:jc w:val="both"/>
        <w:rPr>
          <w:rFonts w:ascii="Arial" w:hAnsi="Arial" w:cs="Arial"/>
          <w:bCs/>
        </w:rPr>
      </w:pPr>
      <w:r w:rsidRPr="00132473">
        <w:rPr>
          <w:rFonts w:ascii="Arial" w:hAnsi="Arial" w:cs="Arial"/>
          <w:bCs/>
        </w:rPr>
        <w:t>Se dejan de controvertir, en sus puntos esenciales, las consideraciones del acto o resolución impugnada.</w:t>
      </w:r>
    </w:p>
    <w:p w14:paraId="3BBA9052" w14:textId="77777777" w:rsidR="00136401" w:rsidRPr="00132473" w:rsidRDefault="00136401" w:rsidP="00136401">
      <w:pPr>
        <w:pStyle w:val="NormalWeb"/>
        <w:numPr>
          <w:ilvl w:val="0"/>
          <w:numId w:val="4"/>
        </w:numPr>
        <w:shd w:val="clear" w:color="auto" w:fill="FFFFFF"/>
        <w:spacing w:before="0" w:beforeAutospacing="0" w:after="240" w:afterAutospacing="0" w:line="360" w:lineRule="auto"/>
        <w:ind w:left="426"/>
        <w:jc w:val="both"/>
        <w:rPr>
          <w:rFonts w:ascii="Arial" w:hAnsi="Arial" w:cs="Arial"/>
        </w:rPr>
      </w:pPr>
      <w:r w:rsidRPr="00132473">
        <w:rPr>
          <w:rFonts w:ascii="Arial" w:hAnsi="Arial" w:cs="Arial"/>
        </w:rPr>
        <w:t>Se aducen argumentos genéricos o imprecisos, de tal forma que no se pueda advertir la causa de pedir.</w:t>
      </w:r>
    </w:p>
    <w:p w14:paraId="7F3F659D" w14:textId="77777777" w:rsidR="00136401" w:rsidRPr="00132473" w:rsidRDefault="00136401" w:rsidP="00136401">
      <w:pPr>
        <w:pStyle w:val="NormalWeb"/>
        <w:numPr>
          <w:ilvl w:val="0"/>
          <w:numId w:val="4"/>
        </w:numPr>
        <w:shd w:val="clear" w:color="auto" w:fill="FFFFFF"/>
        <w:spacing w:before="0" w:beforeAutospacing="0" w:after="240" w:afterAutospacing="0" w:line="360" w:lineRule="auto"/>
        <w:ind w:left="426"/>
        <w:jc w:val="both"/>
        <w:rPr>
          <w:rFonts w:ascii="Arial" w:hAnsi="Arial" w:cs="Arial"/>
        </w:rPr>
      </w:pPr>
      <w:r w:rsidRPr="00132473">
        <w:rPr>
          <w:rFonts w:ascii="Arial" w:hAnsi="Arial" w:cs="Arial"/>
          <w:bCs/>
        </w:rPr>
        <w:t>Los conceptos de agravio se limiten a repetir casi textualmente los expresados en el medio de impugnación de origen, cuando con la repetición o abundamiento en modo alguno se combatan frontalmente las consideraciones de la resolución o sentencia impugnada.</w:t>
      </w:r>
    </w:p>
    <w:p w14:paraId="3E2A3158" w14:textId="77777777" w:rsidR="00136401" w:rsidRPr="00132473" w:rsidRDefault="00136401" w:rsidP="00136401">
      <w:pPr>
        <w:pStyle w:val="NormalWeb"/>
        <w:numPr>
          <w:ilvl w:val="0"/>
          <w:numId w:val="4"/>
        </w:numPr>
        <w:shd w:val="clear" w:color="auto" w:fill="FFFFFF"/>
        <w:spacing w:before="0" w:beforeAutospacing="0" w:after="240" w:afterAutospacing="0" w:line="360" w:lineRule="auto"/>
        <w:ind w:left="426"/>
        <w:jc w:val="both"/>
        <w:rPr>
          <w:rFonts w:ascii="Arial" w:hAnsi="Arial" w:cs="Arial"/>
        </w:rPr>
      </w:pPr>
      <w:r w:rsidRPr="00132473">
        <w:rPr>
          <w:rFonts w:ascii="Arial" w:hAnsi="Arial" w:cs="Arial"/>
        </w:rPr>
        <w:lastRenderedPageBreak/>
        <w:t>Si del estudio se llega a la conclusión de que un agravio es fundado, pero claramente se advierte que por diversas razones resulta no apto para resolver el asunto favorablemente a los intereses de la parte actora.</w:t>
      </w:r>
    </w:p>
    <w:p w14:paraId="73B3D9CD" w14:textId="77777777" w:rsidR="00136401" w:rsidRPr="00132473" w:rsidRDefault="00136401" w:rsidP="00136401">
      <w:pPr>
        <w:pStyle w:val="NormalWeb"/>
        <w:shd w:val="clear" w:color="auto" w:fill="FFFFFF"/>
        <w:spacing w:before="0" w:beforeAutospacing="0" w:after="240" w:afterAutospacing="0" w:line="360" w:lineRule="auto"/>
        <w:jc w:val="both"/>
        <w:rPr>
          <w:rFonts w:ascii="Arial" w:hAnsi="Arial" w:cs="Arial"/>
          <w:b/>
          <w:bCs/>
        </w:rPr>
      </w:pPr>
      <w:r w:rsidRPr="00132473">
        <w:rPr>
          <w:rFonts w:ascii="Arial" w:hAnsi="Arial" w:cs="Arial"/>
          <w:b/>
          <w:bCs/>
        </w:rPr>
        <w:t>Caso concreto</w:t>
      </w:r>
    </w:p>
    <w:p w14:paraId="55B78FB2" w14:textId="75D674CE" w:rsidR="00CB6501" w:rsidRPr="00132473" w:rsidRDefault="00136401" w:rsidP="00CB6501">
      <w:pPr>
        <w:spacing w:after="240" w:line="360" w:lineRule="auto"/>
        <w:jc w:val="both"/>
        <w:rPr>
          <w:rFonts w:ascii="Arial" w:hAnsi="Arial" w:cs="Arial"/>
          <w:sz w:val="24"/>
          <w:szCs w:val="24"/>
        </w:rPr>
      </w:pPr>
      <w:r w:rsidRPr="00132473">
        <w:rPr>
          <w:rFonts w:ascii="Arial" w:hAnsi="Arial" w:cs="Arial"/>
          <w:sz w:val="24"/>
          <w:szCs w:val="24"/>
        </w:rPr>
        <w:t xml:space="preserve">En el caso, </w:t>
      </w:r>
      <w:r w:rsidR="001A205D" w:rsidRPr="00132473">
        <w:rPr>
          <w:rFonts w:ascii="Arial" w:hAnsi="Arial" w:cs="Arial"/>
          <w:sz w:val="24"/>
          <w:szCs w:val="24"/>
        </w:rPr>
        <w:t xml:space="preserve">como se estableció anteriormente, </w:t>
      </w:r>
      <w:r w:rsidRPr="00132473">
        <w:rPr>
          <w:rFonts w:ascii="Arial" w:hAnsi="Arial" w:cs="Arial"/>
          <w:sz w:val="24"/>
          <w:szCs w:val="24"/>
        </w:rPr>
        <w:t xml:space="preserve">el </w:t>
      </w:r>
      <w:r w:rsidRPr="00132473">
        <w:rPr>
          <w:rFonts w:ascii="Arial" w:hAnsi="Arial" w:cs="Arial"/>
          <w:i/>
          <w:iCs/>
          <w:sz w:val="24"/>
          <w:szCs w:val="24"/>
        </w:rPr>
        <w:t xml:space="preserve">Tribunal local </w:t>
      </w:r>
      <w:r w:rsidRPr="00132473">
        <w:rPr>
          <w:rFonts w:ascii="Arial" w:hAnsi="Arial" w:cs="Arial"/>
          <w:iCs/>
          <w:sz w:val="24"/>
          <w:szCs w:val="24"/>
        </w:rPr>
        <w:t xml:space="preserve">determinó que era </w:t>
      </w:r>
      <w:r w:rsidR="00CB6501" w:rsidRPr="00132473">
        <w:rPr>
          <w:rFonts w:ascii="Arial" w:hAnsi="Arial" w:cs="Arial"/>
          <w:iCs/>
          <w:sz w:val="24"/>
          <w:szCs w:val="24"/>
        </w:rPr>
        <w:t xml:space="preserve">improcedente </w:t>
      </w:r>
      <w:r w:rsidRPr="00132473">
        <w:rPr>
          <w:rFonts w:ascii="Arial" w:hAnsi="Arial" w:cs="Arial"/>
          <w:iCs/>
          <w:sz w:val="24"/>
          <w:szCs w:val="24"/>
        </w:rPr>
        <w:t xml:space="preserve">el medio de impugnación presentado por </w:t>
      </w:r>
      <w:r w:rsidR="00CB6501" w:rsidRPr="00132473">
        <w:rPr>
          <w:rFonts w:ascii="Arial" w:hAnsi="Arial" w:cs="Arial"/>
          <w:iCs/>
          <w:sz w:val="24"/>
          <w:szCs w:val="24"/>
        </w:rPr>
        <w:t xml:space="preserve">la </w:t>
      </w:r>
      <w:r w:rsidRPr="00132473">
        <w:rPr>
          <w:rFonts w:ascii="Arial" w:hAnsi="Arial" w:cs="Arial"/>
          <w:iCs/>
          <w:sz w:val="24"/>
          <w:szCs w:val="24"/>
        </w:rPr>
        <w:t>promovente</w:t>
      </w:r>
      <w:r w:rsidR="00527187" w:rsidRPr="00132473">
        <w:rPr>
          <w:rFonts w:ascii="Arial" w:hAnsi="Arial" w:cs="Arial"/>
          <w:iCs/>
          <w:sz w:val="24"/>
          <w:szCs w:val="24"/>
        </w:rPr>
        <w:t xml:space="preserve"> al </w:t>
      </w:r>
      <w:r w:rsidR="00F4496F" w:rsidRPr="00132473">
        <w:rPr>
          <w:rFonts w:ascii="Arial" w:hAnsi="Arial" w:cs="Arial"/>
          <w:iCs/>
          <w:sz w:val="24"/>
          <w:szCs w:val="24"/>
        </w:rPr>
        <w:t xml:space="preserve">actualizarse </w:t>
      </w:r>
      <w:r w:rsidR="00527187" w:rsidRPr="00132473">
        <w:rPr>
          <w:rFonts w:ascii="Arial" w:hAnsi="Arial" w:cs="Arial"/>
          <w:iCs/>
          <w:sz w:val="24"/>
          <w:szCs w:val="24"/>
        </w:rPr>
        <w:t xml:space="preserve">la causal de improcedencia prevista en la fracción VIII, del artículo 420 de la </w:t>
      </w:r>
      <w:r w:rsidR="00527187" w:rsidRPr="00132473">
        <w:rPr>
          <w:rFonts w:ascii="Arial" w:hAnsi="Arial" w:cs="Arial"/>
          <w:i/>
          <w:iCs/>
          <w:sz w:val="24"/>
          <w:szCs w:val="24"/>
        </w:rPr>
        <w:t>Ley Electoral local</w:t>
      </w:r>
      <w:r w:rsidRPr="00132473">
        <w:rPr>
          <w:rFonts w:ascii="Arial" w:hAnsi="Arial" w:cs="Arial"/>
          <w:iCs/>
          <w:sz w:val="24"/>
          <w:szCs w:val="24"/>
        </w:rPr>
        <w:t>, en atención a que</w:t>
      </w:r>
      <w:r w:rsidR="00CB6501" w:rsidRPr="00132473">
        <w:rPr>
          <w:rFonts w:ascii="Arial" w:hAnsi="Arial" w:cs="Arial"/>
          <w:iCs/>
          <w:sz w:val="24"/>
          <w:szCs w:val="24"/>
        </w:rPr>
        <w:t xml:space="preserve"> </w:t>
      </w:r>
      <w:r w:rsidR="00610F64" w:rsidRPr="00132473">
        <w:rPr>
          <w:rFonts w:ascii="Arial" w:hAnsi="Arial" w:cs="Arial"/>
          <w:iCs/>
          <w:sz w:val="24"/>
          <w:szCs w:val="24"/>
        </w:rPr>
        <w:t xml:space="preserve">la actora </w:t>
      </w:r>
      <w:r w:rsidR="00527187" w:rsidRPr="00132473">
        <w:rPr>
          <w:rFonts w:ascii="Arial" w:hAnsi="Arial" w:cs="Arial"/>
          <w:iCs/>
          <w:sz w:val="24"/>
          <w:szCs w:val="24"/>
        </w:rPr>
        <w:t xml:space="preserve">pretendió combatir </w:t>
      </w:r>
      <w:r w:rsidR="00CB6501" w:rsidRPr="00132473">
        <w:rPr>
          <w:rFonts w:ascii="Arial" w:hAnsi="Arial" w:cs="Arial"/>
          <w:iCs/>
          <w:sz w:val="24"/>
          <w:szCs w:val="24"/>
        </w:rPr>
        <w:t xml:space="preserve">el </w:t>
      </w:r>
      <w:r w:rsidR="00CB6501" w:rsidRPr="00132473">
        <w:rPr>
          <w:rFonts w:ascii="Arial" w:hAnsi="Arial" w:cs="Arial"/>
          <w:i/>
          <w:iCs/>
          <w:sz w:val="24"/>
          <w:szCs w:val="24"/>
        </w:rPr>
        <w:t>Acuerdo de asignación</w:t>
      </w:r>
      <w:r w:rsidR="00CB6501" w:rsidRPr="00132473">
        <w:rPr>
          <w:rFonts w:ascii="Arial" w:hAnsi="Arial" w:cs="Arial"/>
          <w:iCs/>
          <w:sz w:val="24"/>
          <w:szCs w:val="24"/>
        </w:rPr>
        <w:t xml:space="preserve"> </w:t>
      </w:r>
      <w:r w:rsidR="001A205D" w:rsidRPr="00132473">
        <w:rPr>
          <w:rFonts w:ascii="Arial" w:hAnsi="Arial" w:cs="Arial"/>
          <w:iCs/>
          <w:sz w:val="24"/>
          <w:szCs w:val="24"/>
        </w:rPr>
        <w:t xml:space="preserve">con </w:t>
      </w:r>
      <w:r w:rsidR="00CB6501" w:rsidRPr="00132473">
        <w:rPr>
          <w:rFonts w:ascii="Arial" w:hAnsi="Arial" w:cs="Arial"/>
          <w:iCs/>
          <w:sz w:val="24"/>
          <w:szCs w:val="24"/>
        </w:rPr>
        <w:t xml:space="preserve">argumentos relacionados con supuestas vulneraciones </w:t>
      </w:r>
      <w:r w:rsidR="00610F64" w:rsidRPr="00132473">
        <w:rPr>
          <w:rFonts w:ascii="Arial" w:hAnsi="Arial" w:cs="Arial"/>
          <w:iCs/>
          <w:sz w:val="24"/>
          <w:szCs w:val="24"/>
        </w:rPr>
        <w:t xml:space="preserve">llevadas a cabo </w:t>
      </w:r>
      <w:r w:rsidR="00CB6501" w:rsidRPr="00132473">
        <w:rPr>
          <w:rFonts w:ascii="Arial" w:hAnsi="Arial" w:cs="Arial"/>
          <w:iCs/>
          <w:sz w:val="24"/>
          <w:szCs w:val="24"/>
        </w:rPr>
        <w:t xml:space="preserve">en el proceso interno de selección de candidaturas de MORENA y </w:t>
      </w:r>
      <w:r w:rsidR="001A205D" w:rsidRPr="00132473">
        <w:rPr>
          <w:rFonts w:ascii="Arial" w:hAnsi="Arial" w:cs="Arial"/>
          <w:iCs/>
          <w:sz w:val="24"/>
          <w:szCs w:val="24"/>
        </w:rPr>
        <w:t xml:space="preserve">en la </w:t>
      </w:r>
      <w:r w:rsidR="00610F64" w:rsidRPr="00132473">
        <w:rPr>
          <w:rFonts w:ascii="Arial" w:hAnsi="Arial" w:cs="Arial"/>
          <w:iCs/>
          <w:sz w:val="24"/>
          <w:szCs w:val="24"/>
        </w:rPr>
        <w:t xml:space="preserve">ilegalidad del </w:t>
      </w:r>
      <w:r w:rsidR="00CB6501" w:rsidRPr="00132473">
        <w:rPr>
          <w:rFonts w:ascii="Arial" w:hAnsi="Arial" w:cs="Arial"/>
          <w:i/>
          <w:iCs/>
          <w:sz w:val="24"/>
          <w:szCs w:val="24"/>
        </w:rPr>
        <w:t>Acuerdo de registro</w:t>
      </w:r>
      <w:r w:rsidR="001A205D" w:rsidRPr="00132473">
        <w:rPr>
          <w:rFonts w:ascii="Arial" w:hAnsi="Arial" w:cs="Arial"/>
          <w:i/>
          <w:iCs/>
          <w:sz w:val="24"/>
          <w:szCs w:val="24"/>
        </w:rPr>
        <w:t xml:space="preserve"> </w:t>
      </w:r>
      <w:r w:rsidR="001A205D" w:rsidRPr="00132473">
        <w:rPr>
          <w:rFonts w:ascii="Arial" w:hAnsi="Arial" w:cs="Arial"/>
          <w:iCs/>
          <w:sz w:val="24"/>
          <w:szCs w:val="24"/>
        </w:rPr>
        <w:t>derivado de ello</w:t>
      </w:r>
      <w:r w:rsidR="00CB6501" w:rsidRPr="00132473">
        <w:rPr>
          <w:rFonts w:ascii="Arial" w:hAnsi="Arial" w:cs="Arial"/>
          <w:sz w:val="24"/>
          <w:szCs w:val="24"/>
        </w:rPr>
        <w:t xml:space="preserve">, </w:t>
      </w:r>
      <w:r w:rsidR="00610F64" w:rsidRPr="00132473">
        <w:rPr>
          <w:rFonts w:ascii="Arial" w:hAnsi="Arial" w:cs="Arial"/>
          <w:sz w:val="24"/>
          <w:szCs w:val="24"/>
        </w:rPr>
        <w:t xml:space="preserve">actos </w:t>
      </w:r>
      <w:r w:rsidR="00CB6501" w:rsidRPr="00132473">
        <w:rPr>
          <w:rFonts w:ascii="Arial" w:hAnsi="Arial" w:cs="Arial"/>
          <w:sz w:val="24"/>
          <w:szCs w:val="24"/>
        </w:rPr>
        <w:t>que</w:t>
      </w:r>
      <w:r w:rsidR="00610F64" w:rsidRPr="00132473">
        <w:rPr>
          <w:rFonts w:ascii="Arial" w:hAnsi="Arial" w:cs="Arial"/>
          <w:sz w:val="24"/>
          <w:szCs w:val="24"/>
        </w:rPr>
        <w:t xml:space="preserve"> </w:t>
      </w:r>
      <w:r w:rsidR="00527187" w:rsidRPr="00132473">
        <w:rPr>
          <w:rFonts w:ascii="Arial" w:hAnsi="Arial" w:cs="Arial"/>
          <w:sz w:val="24"/>
          <w:szCs w:val="24"/>
        </w:rPr>
        <w:t xml:space="preserve">ya habían </w:t>
      </w:r>
      <w:r w:rsidR="00CB6501" w:rsidRPr="00132473">
        <w:rPr>
          <w:rFonts w:ascii="Arial" w:hAnsi="Arial" w:cs="Arial"/>
          <w:sz w:val="24"/>
          <w:szCs w:val="24"/>
        </w:rPr>
        <w:t>sido materia de pronunciamiento en diversos procedimientos</w:t>
      </w:r>
      <w:r w:rsidR="00F26DAA" w:rsidRPr="00132473">
        <w:rPr>
          <w:rFonts w:ascii="Arial" w:hAnsi="Arial" w:cs="Arial"/>
          <w:sz w:val="24"/>
          <w:szCs w:val="24"/>
        </w:rPr>
        <w:t xml:space="preserve"> y se encontraban firmes</w:t>
      </w:r>
      <w:r w:rsidR="001A205D" w:rsidRPr="00132473">
        <w:rPr>
          <w:rFonts w:ascii="Arial" w:hAnsi="Arial" w:cs="Arial"/>
          <w:sz w:val="24"/>
          <w:szCs w:val="24"/>
        </w:rPr>
        <w:t xml:space="preserve"> al no haber sido controvertidos</w:t>
      </w:r>
      <w:r w:rsidR="00CB6501" w:rsidRPr="00132473">
        <w:rPr>
          <w:rFonts w:ascii="Arial" w:hAnsi="Arial" w:cs="Arial"/>
          <w:sz w:val="24"/>
          <w:szCs w:val="24"/>
        </w:rPr>
        <w:t xml:space="preserve">. </w:t>
      </w:r>
    </w:p>
    <w:p w14:paraId="7E10942D" w14:textId="01426EB0" w:rsidR="00CB6501" w:rsidRPr="00132473" w:rsidRDefault="00136401" w:rsidP="00136401">
      <w:pPr>
        <w:spacing w:after="240" w:line="360" w:lineRule="auto"/>
        <w:jc w:val="both"/>
        <w:rPr>
          <w:rFonts w:ascii="Arial" w:hAnsi="Arial" w:cs="Arial"/>
          <w:iCs/>
          <w:sz w:val="24"/>
          <w:szCs w:val="24"/>
        </w:rPr>
      </w:pPr>
      <w:r w:rsidRPr="00132473">
        <w:rPr>
          <w:rFonts w:ascii="Arial" w:hAnsi="Arial" w:cs="Arial"/>
          <w:sz w:val="24"/>
          <w:szCs w:val="24"/>
        </w:rPr>
        <w:t xml:space="preserve">Precisado lo que antecede, se concluye que la ineficacia de los planteamientos que </w:t>
      </w:r>
      <w:r w:rsidR="00CB6501" w:rsidRPr="00132473">
        <w:rPr>
          <w:rFonts w:ascii="Arial" w:hAnsi="Arial" w:cs="Arial"/>
          <w:sz w:val="24"/>
          <w:szCs w:val="24"/>
        </w:rPr>
        <w:t xml:space="preserve">se </w:t>
      </w:r>
      <w:r w:rsidRPr="00132473">
        <w:rPr>
          <w:rFonts w:ascii="Arial" w:hAnsi="Arial" w:cs="Arial"/>
          <w:sz w:val="24"/>
          <w:szCs w:val="24"/>
        </w:rPr>
        <w:t xml:space="preserve">formulan ante esta Sala Regional radica en que, frente a los argumentos del </w:t>
      </w:r>
      <w:r w:rsidRPr="00132473">
        <w:rPr>
          <w:rFonts w:ascii="Arial" w:hAnsi="Arial" w:cs="Arial"/>
          <w:i/>
          <w:iCs/>
          <w:sz w:val="24"/>
          <w:szCs w:val="24"/>
        </w:rPr>
        <w:t xml:space="preserve">Tribunal local </w:t>
      </w:r>
      <w:r w:rsidRPr="00132473">
        <w:rPr>
          <w:rFonts w:ascii="Arial" w:hAnsi="Arial" w:cs="Arial"/>
          <w:sz w:val="24"/>
          <w:szCs w:val="24"/>
        </w:rPr>
        <w:t xml:space="preserve">y a los motivos por los cuales determinó </w:t>
      </w:r>
      <w:r w:rsidR="00CB6501" w:rsidRPr="00132473">
        <w:rPr>
          <w:rFonts w:ascii="Arial" w:hAnsi="Arial" w:cs="Arial"/>
          <w:sz w:val="24"/>
          <w:szCs w:val="24"/>
        </w:rPr>
        <w:t xml:space="preserve">que el </w:t>
      </w:r>
      <w:r w:rsidRPr="00132473">
        <w:rPr>
          <w:rFonts w:ascii="Arial" w:hAnsi="Arial" w:cs="Arial"/>
          <w:sz w:val="24"/>
          <w:szCs w:val="24"/>
        </w:rPr>
        <w:t>medio de impugnación</w:t>
      </w:r>
      <w:r w:rsidR="00CB6501" w:rsidRPr="00132473">
        <w:rPr>
          <w:rFonts w:ascii="Arial" w:hAnsi="Arial" w:cs="Arial"/>
          <w:sz w:val="24"/>
          <w:szCs w:val="24"/>
        </w:rPr>
        <w:t xml:space="preserve"> presentado era improcedente</w:t>
      </w:r>
      <w:r w:rsidRPr="00132473">
        <w:rPr>
          <w:rFonts w:ascii="Arial" w:hAnsi="Arial" w:cs="Arial"/>
          <w:i/>
          <w:iCs/>
          <w:sz w:val="24"/>
          <w:szCs w:val="24"/>
        </w:rPr>
        <w:t xml:space="preserve">, </w:t>
      </w:r>
      <w:r w:rsidRPr="00132473">
        <w:rPr>
          <w:rFonts w:ascii="Arial" w:hAnsi="Arial" w:cs="Arial"/>
          <w:iCs/>
          <w:sz w:val="24"/>
          <w:szCs w:val="24"/>
        </w:rPr>
        <w:t xml:space="preserve">sus </w:t>
      </w:r>
      <w:r w:rsidR="00987E61">
        <w:rPr>
          <w:rFonts w:ascii="Arial" w:hAnsi="Arial" w:cs="Arial"/>
          <w:iCs/>
          <w:sz w:val="24"/>
          <w:szCs w:val="24"/>
        </w:rPr>
        <w:t xml:space="preserve">agravios </w:t>
      </w:r>
      <w:bookmarkStart w:id="54" w:name="_GoBack"/>
      <w:bookmarkEnd w:id="54"/>
      <w:r w:rsidR="00CB6501" w:rsidRPr="00132473">
        <w:rPr>
          <w:rFonts w:ascii="Arial" w:hAnsi="Arial" w:cs="Arial"/>
          <w:iCs/>
          <w:sz w:val="24"/>
          <w:szCs w:val="24"/>
        </w:rPr>
        <w:t xml:space="preserve">no se encuentran dirigidos a controvertir frontalmente las consideraciones expuestas por el referido órgano jurisdiccional local, sino únicamente se limitan a </w:t>
      </w:r>
      <w:r w:rsidR="00F26DAA" w:rsidRPr="00132473">
        <w:rPr>
          <w:rFonts w:ascii="Arial" w:hAnsi="Arial" w:cs="Arial"/>
          <w:iCs/>
          <w:sz w:val="24"/>
          <w:szCs w:val="24"/>
        </w:rPr>
        <w:t xml:space="preserve">realizar </w:t>
      </w:r>
      <w:r w:rsidR="00CB6501" w:rsidRPr="00132473">
        <w:rPr>
          <w:rFonts w:ascii="Arial" w:hAnsi="Arial" w:cs="Arial"/>
          <w:iCs/>
          <w:sz w:val="24"/>
          <w:szCs w:val="24"/>
        </w:rPr>
        <w:t xml:space="preserve">una transcripción literal </w:t>
      </w:r>
      <w:r w:rsidR="009A0443" w:rsidRPr="00132473">
        <w:rPr>
          <w:rFonts w:ascii="Arial" w:hAnsi="Arial" w:cs="Arial"/>
          <w:iCs/>
          <w:sz w:val="24"/>
          <w:szCs w:val="24"/>
        </w:rPr>
        <w:t xml:space="preserve">de </w:t>
      </w:r>
      <w:r w:rsidR="00ED0A98" w:rsidRPr="00132473">
        <w:rPr>
          <w:rFonts w:ascii="Arial" w:hAnsi="Arial" w:cs="Arial"/>
          <w:iCs/>
          <w:sz w:val="24"/>
          <w:szCs w:val="24"/>
        </w:rPr>
        <w:t>estas</w:t>
      </w:r>
      <w:r w:rsidR="009A0443" w:rsidRPr="00132473">
        <w:rPr>
          <w:rFonts w:ascii="Arial" w:hAnsi="Arial" w:cs="Arial"/>
          <w:iCs/>
          <w:sz w:val="24"/>
          <w:szCs w:val="24"/>
        </w:rPr>
        <w:t xml:space="preserve"> </w:t>
      </w:r>
      <w:r w:rsidR="00CB6501" w:rsidRPr="00132473">
        <w:rPr>
          <w:rFonts w:ascii="Arial" w:hAnsi="Arial" w:cs="Arial"/>
          <w:iCs/>
          <w:sz w:val="24"/>
          <w:szCs w:val="24"/>
        </w:rPr>
        <w:t>señalando que</w:t>
      </w:r>
      <w:r w:rsidR="001A205D" w:rsidRPr="00132473">
        <w:rPr>
          <w:rFonts w:ascii="Arial" w:hAnsi="Arial" w:cs="Arial"/>
          <w:iCs/>
          <w:sz w:val="24"/>
          <w:szCs w:val="24"/>
        </w:rPr>
        <w:t>,</w:t>
      </w:r>
      <w:r w:rsidR="00CB6501" w:rsidRPr="00132473">
        <w:rPr>
          <w:rFonts w:ascii="Arial" w:hAnsi="Arial" w:cs="Arial"/>
          <w:iCs/>
          <w:sz w:val="24"/>
          <w:szCs w:val="24"/>
        </w:rPr>
        <w:t xml:space="preserve"> en su concepto</w:t>
      </w:r>
      <w:r w:rsidR="001A205D" w:rsidRPr="00132473">
        <w:rPr>
          <w:rFonts w:ascii="Arial" w:hAnsi="Arial" w:cs="Arial"/>
          <w:iCs/>
          <w:sz w:val="24"/>
          <w:szCs w:val="24"/>
        </w:rPr>
        <w:t>,</w:t>
      </w:r>
      <w:r w:rsidR="00CB6501" w:rsidRPr="00132473">
        <w:rPr>
          <w:rFonts w:ascii="Arial" w:hAnsi="Arial" w:cs="Arial"/>
          <w:iCs/>
          <w:sz w:val="24"/>
          <w:szCs w:val="24"/>
        </w:rPr>
        <w:t xml:space="preserve"> </w:t>
      </w:r>
      <w:r w:rsidR="009A0443" w:rsidRPr="00132473">
        <w:rPr>
          <w:rFonts w:ascii="Arial" w:hAnsi="Arial" w:cs="Arial"/>
          <w:iCs/>
          <w:sz w:val="24"/>
          <w:szCs w:val="24"/>
        </w:rPr>
        <w:t xml:space="preserve">son </w:t>
      </w:r>
      <w:r w:rsidR="00CB6501" w:rsidRPr="00132473">
        <w:rPr>
          <w:rFonts w:ascii="Arial" w:hAnsi="Arial" w:cs="Arial"/>
          <w:iCs/>
          <w:sz w:val="24"/>
          <w:szCs w:val="24"/>
        </w:rPr>
        <w:t>contraria</w:t>
      </w:r>
      <w:r w:rsidR="009A0443" w:rsidRPr="00132473">
        <w:rPr>
          <w:rFonts w:ascii="Arial" w:hAnsi="Arial" w:cs="Arial"/>
          <w:iCs/>
          <w:sz w:val="24"/>
          <w:szCs w:val="24"/>
        </w:rPr>
        <w:t>s</w:t>
      </w:r>
      <w:r w:rsidR="00CB6501" w:rsidRPr="00132473">
        <w:rPr>
          <w:rFonts w:ascii="Arial" w:hAnsi="Arial" w:cs="Arial"/>
          <w:iCs/>
          <w:sz w:val="24"/>
          <w:szCs w:val="24"/>
        </w:rPr>
        <w:t xml:space="preserve"> a </w:t>
      </w:r>
      <w:r w:rsidR="00527187" w:rsidRPr="00132473">
        <w:rPr>
          <w:rFonts w:ascii="Arial" w:hAnsi="Arial" w:cs="Arial"/>
          <w:iCs/>
          <w:sz w:val="24"/>
          <w:szCs w:val="24"/>
        </w:rPr>
        <w:t>D</w:t>
      </w:r>
      <w:r w:rsidR="00CB6501" w:rsidRPr="00132473">
        <w:rPr>
          <w:rFonts w:ascii="Arial" w:hAnsi="Arial" w:cs="Arial"/>
          <w:iCs/>
          <w:sz w:val="24"/>
          <w:szCs w:val="24"/>
        </w:rPr>
        <w:t>erecho.</w:t>
      </w:r>
    </w:p>
    <w:p w14:paraId="5D116D7E" w14:textId="3F4BECC9" w:rsidR="00136401" w:rsidRPr="00132473" w:rsidRDefault="00CB6501" w:rsidP="00136401">
      <w:pPr>
        <w:spacing w:after="240" w:line="360" w:lineRule="auto"/>
        <w:jc w:val="both"/>
        <w:rPr>
          <w:rFonts w:ascii="Arial" w:hAnsi="Arial" w:cs="Arial"/>
          <w:sz w:val="24"/>
          <w:szCs w:val="24"/>
        </w:rPr>
      </w:pPr>
      <w:r w:rsidRPr="00132473">
        <w:rPr>
          <w:rFonts w:ascii="Arial" w:hAnsi="Arial" w:cs="Arial"/>
          <w:sz w:val="24"/>
          <w:szCs w:val="24"/>
        </w:rPr>
        <w:t>C</w:t>
      </w:r>
      <w:r w:rsidR="00136401" w:rsidRPr="00132473">
        <w:rPr>
          <w:rFonts w:ascii="Arial" w:hAnsi="Arial" w:cs="Arial"/>
          <w:sz w:val="24"/>
          <w:szCs w:val="24"/>
        </w:rPr>
        <w:t>uando</w:t>
      </w:r>
      <w:r w:rsidR="00523633" w:rsidRPr="00132473">
        <w:rPr>
          <w:rFonts w:ascii="Arial" w:hAnsi="Arial" w:cs="Arial"/>
          <w:sz w:val="24"/>
          <w:szCs w:val="24"/>
        </w:rPr>
        <w:t>,</w:t>
      </w:r>
      <w:r w:rsidR="00136401" w:rsidRPr="00132473">
        <w:rPr>
          <w:rFonts w:ascii="Arial" w:hAnsi="Arial" w:cs="Arial"/>
          <w:sz w:val="24"/>
          <w:szCs w:val="24"/>
        </w:rPr>
        <w:t xml:space="preserve"> en esta instancia jurisdiccional federal</w:t>
      </w:r>
      <w:r w:rsidR="009A0443" w:rsidRPr="00132473">
        <w:rPr>
          <w:rFonts w:ascii="Arial" w:hAnsi="Arial" w:cs="Arial"/>
          <w:sz w:val="24"/>
          <w:szCs w:val="24"/>
        </w:rPr>
        <w:t>,</w:t>
      </w:r>
      <w:r w:rsidR="00136401" w:rsidRPr="00132473">
        <w:rPr>
          <w:rFonts w:ascii="Arial" w:hAnsi="Arial" w:cs="Arial"/>
          <w:sz w:val="24"/>
          <w:szCs w:val="24"/>
        </w:rPr>
        <w:t xml:space="preserve"> la litis </w:t>
      </w:r>
      <w:r w:rsidR="00F26DAA" w:rsidRPr="00132473">
        <w:rPr>
          <w:rFonts w:ascii="Arial" w:hAnsi="Arial" w:cs="Arial"/>
          <w:sz w:val="24"/>
          <w:szCs w:val="24"/>
        </w:rPr>
        <w:t xml:space="preserve">consiste en </w:t>
      </w:r>
      <w:r w:rsidR="00136401" w:rsidRPr="00132473">
        <w:rPr>
          <w:rFonts w:ascii="Arial" w:hAnsi="Arial" w:cs="Arial"/>
          <w:sz w:val="24"/>
          <w:szCs w:val="24"/>
        </w:rPr>
        <w:t xml:space="preserve">determinar </w:t>
      </w:r>
      <w:r w:rsidR="001A205D" w:rsidRPr="00132473">
        <w:rPr>
          <w:rFonts w:ascii="Arial" w:hAnsi="Arial" w:cs="Arial"/>
          <w:sz w:val="24"/>
          <w:szCs w:val="24"/>
        </w:rPr>
        <w:t xml:space="preserve">precisamente </w:t>
      </w:r>
      <w:r w:rsidR="00136401" w:rsidRPr="00132473">
        <w:rPr>
          <w:rFonts w:ascii="Arial" w:hAnsi="Arial" w:cs="Arial"/>
          <w:sz w:val="24"/>
          <w:szCs w:val="24"/>
        </w:rPr>
        <w:t xml:space="preserve">si </w:t>
      </w:r>
      <w:r w:rsidR="009A0443" w:rsidRPr="00132473">
        <w:rPr>
          <w:rFonts w:ascii="Arial" w:hAnsi="Arial" w:cs="Arial"/>
          <w:sz w:val="24"/>
          <w:szCs w:val="24"/>
        </w:rPr>
        <w:t xml:space="preserve">esas </w:t>
      </w:r>
      <w:r w:rsidR="00136401" w:rsidRPr="00132473">
        <w:rPr>
          <w:rFonts w:ascii="Arial" w:hAnsi="Arial" w:cs="Arial"/>
          <w:sz w:val="24"/>
          <w:szCs w:val="24"/>
        </w:rPr>
        <w:t xml:space="preserve">consideraciones en que se sostuvo la </w:t>
      </w:r>
      <w:r w:rsidR="00ED0A98" w:rsidRPr="00132473">
        <w:rPr>
          <w:rFonts w:ascii="Arial" w:hAnsi="Arial" w:cs="Arial"/>
          <w:sz w:val="24"/>
          <w:szCs w:val="24"/>
        </w:rPr>
        <w:t>decisión</w:t>
      </w:r>
      <w:r w:rsidR="009A0443" w:rsidRPr="00132473">
        <w:rPr>
          <w:rFonts w:ascii="Arial" w:hAnsi="Arial" w:cs="Arial"/>
          <w:sz w:val="24"/>
          <w:szCs w:val="24"/>
        </w:rPr>
        <w:t xml:space="preserve"> controvertida </w:t>
      </w:r>
      <w:r w:rsidR="00136401" w:rsidRPr="00132473">
        <w:rPr>
          <w:rFonts w:ascii="Arial" w:hAnsi="Arial" w:cs="Arial"/>
          <w:sz w:val="24"/>
          <w:szCs w:val="24"/>
        </w:rPr>
        <w:t>son o no conforme a Derecho, lo cual, como se ha señalado</w:t>
      </w:r>
      <w:r w:rsidR="00ED0A98" w:rsidRPr="00132473">
        <w:rPr>
          <w:rFonts w:ascii="Arial" w:hAnsi="Arial" w:cs="Arial"/>
          <w:sz w:val="24"/>
          <w:szCs w:val="24"/>
        </w:rPr>
        <w:t>,</w:t>
      </w:r>
      <w:r w:rsidR="00136401" w:rsidRPr="00132473">
        <w:rPr>
          <w:rFonts w:ascii="Arial" w:hAnsi="Arial" w:cs="Arial"/>
          <w:sz w:val="24"/>
          <w:szCs w:val="24"/>
        </w:rPr>
        <w:t xml:space="preserve"> no se confronta</w:t>
      </w:r>
      <w:r w:rsidR="009A0443" w:rsidRPr="00132473">
        <w:rPr>
          <w:rFonts w:ascii="Arial" w:hAnsi="Arial" w:cs="Arial"/>
          <w:sz w:val="24"/>
          <w:szCs w:val="24"/>
        </w:rPr>
        <w:t xml:space="preserve">, </w:t>
      </w:r>
      <w:r w:rsidR="00136401" w:rsidRPr="00132473">
        <w:rPr>
          <w:rFonts w:ascii="Arial" w:hAnsi="Arial" w:cs="Arial"/>
          <w:sz w:val="24"/>
          <w:szCs w:val="24"/>
        </w:rPr>
        <w:t xml:space="preserve">de ahí que, ante la falta de elementos que busquen mostrar que fueron incorrectas o contrarias a la norma, </w:t>
      </w:r>
      <w:r w:rsidR="001A205D" w:rsidRPr="00132473">
        <w:rPr>
          <w:rFonts w:ascii="Arial" w:hAnsi="Arial" w:cs="Arial"/>
          <w:sz w:val="24"/>
          <w:szCs w:val="24"/>
        </w:rPr>
        <w:t xml:space="preserve">estas </w:t>
      </w:r>
      <w:r w:rsidR="00136401" w:rsidRPr="00132473">
        <w:rPr>
          <w:rFonts w:ascii="Arial" w:hAnsi="Arial" w:cs="Arial"/>
          <w:sz w:val="24"/>
          <w:szCs w:val="24"/>
        </w:rPr>
        <w:t>deben prevalecer.</w:t>
      </w:r>
    </w:p>
    <w:p w14:paraId="00A27164" w14:textId="77777777" w:rsidR="00136401" w:rsidRPr="00132473" w:rsidRDefault="00136401" w:rsidP="00136401">
      <w:pPr>
        <w:spacing w:after="240" w:line="360" w:lineRule="auto"/>
        <w:jc w:val="both"/>
        <w:rPr>
          <w:rFonts w:ascii="Arial" w:hAnsi="Arial" w:cs="Arial"/>
          <w:sz w:val="24"/>
          <w:szCs w:val="24"/>
        </w:rPr>
      </w:pPr>
      <w:r w:rsidRPr="00132473">
        <w:rPr>
          <w:rFonts w:ascii="Arial" w:hAnsi="Arial" w:cs="Arial"/>
          <w:sz w:val="24"/>
          <w:szCs w:val="24"/>
        </w:rPr>
        <w:t>En esas condiciones, al no haber cumplido con la carga mínima argumentativa correspondiente, que exponga o evidencie la ilegalidad del acto que se controvierte en esta instancia, los motivos de inconformidad planteados son ineficaces.</w:t>
      </w:r>
    </w:p>
    <w:p w14:paraId="72E4AB0B" w14:textId="64B316BB" w:rsidR="00136401" w:rsidRPr="00132473" w:rsidRDefault="00136401" w:rsidP="00136401">
      <w:pPr>
        <w:spacing w:after="240" w:line="360" w:lineRule="auto"/>
        <w:jc w:val="both"/>
        <w:rPr>
          <w:rFonts w:ascii="Arial" w:hAnsi="Arial" w:cs="Arial"/>
          <w:sz w:val="24"/>
          <w:szCs w:val="24"/>
        </w:rPr>
      </w:pPr>
      <w:r w:rsidRPr="00132473">
        <w:rPr>
          <w:rFonts w:ascii="Arial" w:hAnsi="Arial" w:cs="Arial"/>
          <w:sz w:val="24"/>
          <w:szCs w:val="24"/>
        </w:rPr>
        <w:t xml:space="preserve">En consecuencia, al haberse desestimado los planteamientos </w:t>
      </w:r>
      <w:r w:rsidR="00EB283B" w:rsidRPr="00132473">
        <w:rPr>
          <w:rFonts w:ascii="Arial" w:hAnsi="Arial" w:cs="Arial"/>
          <w:sz w:val="24"/>
          <w:szCs w:val="24"/>
        </w:rPr>
        <w:t xml:space="preserve">de la </w:t>
      </w:r>
      <w:r w:rsidRPr="00132473">
        <w:rPr>
          <w:rFonts w:ascii="Arial" w:hAnsi="Arial" w:cs="Arial"/>
          <w:sz w:val="24"/>
          <w:szCs w:val="24"/>
        </w:rPr>
        <w:t xml:space="preserve">promovente, lo procedente es </w:t>
      </w:r>
      <w:r w:rsidRPr="00132473">
        <w:rPr>
          <w:rFonts w:ascii="Arial" w:hAnsi="Arial" w:cs="Arial"/>
          <w:b/>
          <w:bCs/>
          <w:sz w:val="24"/>
          <w:szCs w:val="24"/>
        </w:rPr>
        <w:t>confirmar</w:t>
      </w:r>
      <w:r w:rsidRPr="00132473">
        <w:rPr>
          <w:rFonts w:ascii="Arial" w:hAnsi="Arial" w:cs="Arial"/>
          <w:sz w:val="24"/>
          <w:szCs w:val="24"/>
        </w:rPr>
        <w:t xml:space="preserve"> la </w:t>
      </w:r>
      <w:r w:rsidR="00527187" w:rsidRPr="00132473">
        <w:rPr>
          <w:rFonts w:ascii="Arial" w:hAnsi="Arial" w:cs="Arial"/>
          <w:sz w:val="24"/>
          <w:szCs w:val="24"/>
        </w:rPr>
        <w:t xml:space="preserve">determinación </w:t>
      </w:r>
      <w:r w:rsidRPr="00132473">
        <w:rPr>
          <w:rFonts w:ascii="Arial" w:hAnsi="Arial" w:cs="Arial"/>
          <w:sz w:val="24"/>
          <w:szCs w:val="24"/>
        </w:rPr>
        <w:t xml:space="preserve">controvertida. </w:t>
      </w:r>
    </w:p>
    <w:p w14:paraId="4982BB29" w14:textId="77777777" w:rsidR="00136401" w:rsidRPr="00132473" w:rsidRDefault="00136401" w:rsidP="00136401">
      <w:pPr>
        <w:pStyle w:val="Prrafodelista"/>
        <w:keepNext/>
        <w:numPr>
          <w:ilvl w:val="0"/>
          <w:numId w:val="5"/>
        </w:numPr>
        <w:spacing w:before="240" w:after="240" w:line="360" w:lineRule="auto"/>
        <w:jc w:val="both"/>
        <w:outlineLvl w:val="0"/>
        <w:rPr>
          <w:rFonts w:ascii="Arial" w:eastAsia="Calibri" w:hAnsi="Arial" w:cs="Arial"/>
          <w:b/>
          <w:sz w:val="24"/>
          <w:szCs w:val="24"/>
          <w:lang w:val="es-ES_tradnl"/>
        </w:rPr>
      </w:pPr>
      <w:bookmarkStart w:id="55" w:name="_Toc80373319"/>
      <w:r w:rsidRPr="00132473">
        <w:rPr>
          <w:rFonts w:ascii="Arial" w:eastAsia="Calibri" w:hAnsi="Arial" w:cs="Arial"/>
          <w:b/>
          <w:sz w:val="24"/>
          <w:szCs w:val="24"/>
          <w:lang w:val="es-ES_tradnl"/>
        </w:rPr>
        <w:lastRenderedPageBreak/>
        <w:t>RESOLUTIVO</w:t>
      </w:r>
      <w:bookmarkEnd w:id="55"/>
    </w:p>
    <w:p w14:paraId="3752E425" w14:textId="77777777" w:rsidR="00136401" w:rsidRPr="00132473" w:rsidRDefault="00136401" w:rsidP="00136401">
      <w:pPr>
        <w:tabs>
          <w:tab w:val="left" w:pos="2646"/>
        </w:tabs>
        <w:spacing w:after="240" w:line="360" w:lineRule="auto"/>
        <w:jc w:val="both"/>
        <w:rPr>
          <w:rFonts w:ascii="Arial" w:eastAsia="Times New Roman" w:hAnsi="Arial" w:cs="Arial"/>
          <w:bCs/>
          <w:sz w:val="24"/>
          <w:szCs w:val="24"/>
          <w:lang w:eastAsia="es-MX"/>
        </w:rPr>
      </w:pPr>
      <w:r w:rsidRPr="00132473">
        <w:rPr>
          <w:rFonts w:ascii="Arial" w:hAnsi="Arial" w:cs="Arial"/>
          <w:b/>
          <w:sz w:val="24"/>
          <w:szCs w:val="24"/>
          <w:lang w:val="es-ES_tradnl"/>
        </w:rPr>
        <w:t>ÚNICO.</w:t>
      </w:r>
      <w:r w:rsidRPr="00132473">
        <w:rPr>
          <w:rFonts w:ascii="Arial" w:hAnsi="Arial" w:cs="Arial"/>
          <w:sz w:val="24"/>
          <w:szCs w:val="24"/>
          <w:lang w:val="es-ES_tradnl"/>
        </w:rPr>
        <w:t xml:space="preserve"> </w:t>
      </w:r>
      <w:r w:rsidRPr="00132473">
        <w:rPr>
          <w:rFonts w:ascii="Arial" w:eastAsia="Times New Roman" w:hAnsi="Arial" w:cs="Arial"/>
          <w:b/>
          <w:bCs/>
          <w:sz w:val="24"/>
          <w:szCs w:val="24"/>
          <w:lang w:eastAsia="es-MX"/>
        </w:rPr>
        <w:t xml:space="preserve">Se confirma </w:t>
      </w:r>
      <w:r w:rsidRPr="00132473">
        <w:rPr>
          <w:rFonts w:ascii="Arial" w:eastAsia="Times New Roman" w:hAnsi="Arial" w:cs="Arial"/>
          <w:bCs/>
          <w:sz w:val="24"/>
          <w:szCs w:val="24"/>
          <w:lang w:eastAsia="es-MX"/>
        </w:rPr>
        <w:t xml:space="preserve">la </w:t>
      </w:r>
      <w:r w:rsidR="009A0443" w:rsidRPr="00132473">
        <w:rPr>
          <w:rFonts w:ascii="Arial" w:eastAsia="Times New Roman" w:hAnsi="Arial" w:cs="Arial"/>
          <w:bCs/>
          <w:sz w:val="24"/>
          <w:szCs w:val="24"/>
          <w:lang w:eastAsia="es-MX"/>
        </w:rPr>
        <w:t xml:space="preserve">determinación </w:t>
      </w:r>
      <w:r w:rsidRPr="00132473">
        <w:rPr>
          <w:rFonts w:ascii="Arial" w:eastAsia="Times New Roman" w:hAnsi="Arial" w:cs="Arial"/>
          <w:bCs/>
          <w:sz w:val="24"/>
          <w:szCs w:val="24"/>
          <w:lang w:eastAsia="es-MX"/>
        </w:rPr>
        <w:t xml:space="preserve">dictada por el Tribunal </w:t>
      </w:r>
      <w:r w:rsidR="009A0443" w:rsidRPr="00132473">
        <w:rPr>
          <w:rFonts w:ascii="Arial" w:eastAsia="Times New Roman" w:hAnsi="Arial" w:cs="Arial"/>
          <w:bCs/>
          <w:sz w:val="24"/>
          <w:szCs w:val="24"/>
          <w:lang w:eastAsia="es-MX"/>
        </w:rPr>
        <w:t xml:space="preserve">Estatal </w:t>
      </w:r>
      <w:r w:rsidRPr="00132473">
        <w:rPr>
          <w:rFonts w:ascii="Arial" w:eastAsia="Times New Roman" w:hAnsi="Arial" w:cs="Arial"/>
          <w:bCs/>
          <w:sz w:val="24"/>
          <w:szCs w:val="24"/>
          <w:lang w:eastAsia="es-MX"/>
        </w:rPr>
        <w:t xml:space="preserve">Electoral </w:t>
      </w:r>
      <w:r w:rsidR="009A0443" w:rsidRPr="00132473">
        <w:rPr>
          <w:rFonts w:ascii="Arial" w:eastAsia="Times New Roman" w:hAnsi="Arial" w:cs="Arial"/>
          <w:bCs/>
          <w:sz w:val="24"/>
          <w:szCs w:val="24"/>
          <w:lang w:eastAsia="es-MX"/>
        </w:rPr>
        <w:t>de Guanajuato</w:t>
      </w:r>
      <w:r w:rsidRPr="00132473">
        <w:rPr>
          <w:rFonts w:ascii="Arial" w:eastAsia="Times New Roman" w:hAnsi="Arial" w:cs="Arial"/>
          <w:bCs/>
          <w:sz w:val="24"/>
          <w:szCs w:val="24"/>
          <w:lang w:eastAsia="es-MX"/>
        </w:rPr>
        <w:t xml:space="preserve">, en el </w:t>
      </w:r>
      <w:r w:rsidR="009A0443" w:rsidRPr="00132473">
        <w:rPr>
          <w:rFonts w:ascii="Arial" w:eastAsia="Times New Roman" w:hAnsi="Arial" w:cs="Arial"/>
          <w:bCs/>
          <w:sz w:val="24"/>
          <w:szCs w:val="24"/>
          <w:lang w:eastAsia="es-MX"/>
        </w:rPr>
        <w:t>juicio ciudadano local TEEG-JPDC-260/2021</w:t>
      </w:r>
      <w:r w:rsidRPr="00132473">
        <w:rPr>
          <w:rFonts w:ascii="Arial" w:eastAsia="Times New Roman" w:hAnsi="Arial" w:cs="Arial"/>
          <w:bCs/>
          <w:sz w:val="24"/>
          <w:szCs w:val="24"/>
          <w:lang w:eastAsia="es-MX"/>
        </w:rPr>
        <w:t>.</w:t>
      </w:r>
    </w:p>
    <w:p w14:paraId="02072787" w14:textId="77777777" w:rsidR="00136401" w:rsidRPr="00132473" w:rsidRDefault="00136401" w:rsidP="00136401">
      <w:pPr>
        <w:spacing w:before="100" w:beforeAutospacing="1" w:after="100" w:afterAutospacing="1" w:line="360" w:lineRule="auto"/>
        <w:jc w:val="both"/>
        <w:rPr>
          <w:rFonts w:ascii="Arial" w:eastAsia="Times New Roman" w:hAnsi="Arial" w:cs="Arial"/>
          <w:sz w:val="24"/>
          <w:szCs w:val="24"/>
          <w:lang w:val="es-ES_tradnl" w:eastAsia="es-ES"/>
        </w:rPr>
      </w:pPr>
      <w:r w:rsidRPr="00132473">
        <w:rPr>
          <w:rFonts w:ascii="Arial" w:eastAsia="Times New Roman" w:hAnsi="Arial" w:cs="Arial"/>
          <w:sz w:val="24"/>
          <w:szCs w:val="24"/>
          <w:lang w:val="es-ES_tradnl" w:eastAsia="es-ES"/>
        </w:rPr>
        <w:t xml:space="preserve">En su oportunidad, </w:t>
      </w:r>
      <w:r w:rsidRPr="00132473">
        <w:rPr>
          <w:rFonts w:ascii="Arial" w:eastAsia="Times New Roman" w:hAnsi="Arial" w:cs="Arial"/>
          <w:b/>
          <w:sz w:val="24"/>
          <w:szCs w:val="24"/>
          <w:lang w:val="es-ES_tradnl" w:eastAsia="es-ES"/>
        </w:rPr>
        <w:t>archívese</w:t>
      </w:r>
      <w:r w:rsidRPr="00132473">
        <w:rPr>
          <w:rFonts w:ascii="Arial" w:eastAsia="Times New Roman" w:hAnsi="Arial" w:cs="Arial"/>
          <w:sz w:val="24"/>
          <w:szCs w:val="24"/>
          <w:lang w:val="es-ES_tradnl" w:eastAsia="es-ES"/>
        </w:rPr>
        <w:t xml:space="preserve"> el expediente como asunto concluido; en su caso, devuélvase la documentación que en original haya exhibido la responsable.</w:t>
      </w:r>
      <w:bookmarkEnd w:id="20"/>
      <w:bookmarkEnd w:id="28"/>
    </w:p>
    <w:p w14:paraId="67840F7A" w14:textId="77777777" w:rsidR="00136401" w:rsidRPr="00132473" w:rsidRDefault="00136401" w:rsidP="00136401">
      <w:pPr>
        <w:tabs>
          <w:tab w:val="left" w:pos="2646"/>
        </w:tabs>
        <w:spacing w:after="0" w:line="360" w:lineRule="auto"/>
        <w:jc w:val="both"/>
        <w:rPr>
          <w:rFonts w:ascii="Arial" w:eastAsia="Times New Roman" w:hAnsi="Arial" w:cs="Arial"/>
          <w:sz w:val="24"/>
          <w:szCs w:val="24"/>
          <w:lang w:eastAsia="es-ES"/>
        </w:rPr>
      </w:pPr>
      <w:r w:rsidRPr="00132473">
        <w:rPr>
          <w:rFonts w:ascii="Arial" w:eastAsia="Times New Roman" w:hAnsi="Arial" w:cs="Arial"/>
          <w:b/>
          <w:sz w:val="24"/>
          <w:szCs w:val="24"/>
          <w:lang w:eastAsia="es-ES"/>
        </w:rPr>
        <w:t>NOTIFÍQUESE.</w:t>
      </w:r>
      <w:r w:rsidRPr="00132473">
        <w:rPr>
          <w:rFonts w:ascii="Arial" w:eastAsia="Times New Roman" w:hAnsi="Arial" w:cs="Arial"/>
          <w:sz w:val="24"/>
          <w:szCs w:val="24"/>
          <w:lang w:eastAsia="es-ES"/>
        </w:rPr>
        <w:t xml:space="preserve"> </w:t>
      </w:r>
    </w:p>
    <w:p w14:paraId="5052A652" w14:textId="207D864C" w:rsidR="00136401" w:rsidRPr="00132473" w:rsidRDefault="00136401" w:rsidP="00136401">
      <w:pPr>
        <w:tabs>
          <w:tab w:val="left" w:pos="5461"/>
        </w:tabs>
        <w:spacing w:before="240" w:after="240" w:line="360" w:lineRule="auto"/>
        <w:jc w:val="both"/>
        <w:rPr>
          <w:rFonts w:ascii="Arial" w:hAnsi="Arial" w:cs="Arial"/>
          <w:sz w:val="24"/>
          <w:szCs w:val="24"/>
        </w:rPr>
      </w:pPr>
      <w:r w:rsidRPr="00132473">
        <w:rPr>
          <w:rFonts w:ascii="Arial" w:hAnsi="Arial" w:cs="Arial"/>
          <w:sz w:val="24"/>
          <w:szCs w:val="24"/>
        </w:rPr>
        <w:t xml:space="preserve">Así lo resolvieron, por </w:t>
      </w:r>
      <w:r w:rsidR="00132473">
        <w:rPr>
          <w:rFonts w:ascii="Arial" w:hAnsi="Arial" w:cs="Arial"/>
          <w:b/>
          <w:sz w:val="24"/>
          <w:szCs w:val="24"/>
        </w:rPr>
        <w:t>unanimidad</w:t>
      </w:r>
      <w:r w:rsidR="009A0443" w:rsidRPr="00132473">
        <w:rPr>
          <w:rFonts w:ascii="Arial" w:hAnsi="Arial" w:cs="Arial"/>
          <w:b/>
          <w:sz w:val="24"/>
          <w:szCs w:val="24"/>
        </w:rPr>
        <w:t xml:space="preserve"> </w:t>
      </w:r>
      <w:r w:rsidRPr="00132473">
        <w:rPr>
          <w:rFonts w:ascii="Arial" w:hAnsi="Arial" w:cs="Arial"/>
          <w:sz w:val="24"/>
          <w:szCs w:val="24"/>
        </w:rPr>
        <w:t xml:space="preserve">de votos, </w:t>
      </w:r>
      <w:r w:rsidRPr="00132473">
        <w:rPr>
          <w:rFonts w:ascii="Arial" w:hAnsi="Arial" w:cs="Arial"/>
          <w:bCs/>
          <w:sz w:val="24"/>
          <w:szCs w:val="24"/>
        </w:rPr>
        <w:t>la Magistrada y los Magistrados integrantes</w:t>
      </w:r>
      <w:r w:rsidRPr="00132473">
        <w:rPr>
          <w:rFonts w:ascii="Arial" w:hAnsi="Arial" w:cs="Arial"/>
          <w:sz w:val="24"/>
          <w:szCs w:val="24"/>
        </w:rPr>
        <w:t xml:space="preserve"> de la Sala Regional del Tribunal Electoral del Poder Judicial de la Federación, correspondiente a la Segunda Circunscripción Electoral Plurinominal, </w:t>
      </w:r>
      <w:r w:rsidRPr="00132473">
        <w:rPr>
          <w:rFonts w:ascii="Arial" w:hAnsi="Arial" w:cs="Arial"/>
          <w:bCs/>
          <w:sz w:val="24"/>
          <w:szCs w:val="24"/>
        </w:rPr>
        <w:t>ante el Secretario General de Acuerdos en funciones, quien autoriza y da fe.</w:t>
      </w:r>
    </w:p>
    <w:p w14:paraId="0DC370F5" w14:textId="77777777" w:rsidR="00136401" w:rsidRPr="00560A7E" w:rsidRDefault="00136401" w:rsidP="00136401">
      <w:pPr>
        <w:tabs>
          <w:tab w:val="left" w:pos="5461"/>
        </w:tabs>
        <w:spacing w:after="0" w:line="240" w:lineRule="auto"/>
        <w:jc w:val="both"/>
        <w:rPr>
          <w:rFonts w:ascii="Arial" w:hAnsi="Arial" w:cs="Arial"/>
          <w:sz w:val="24"/>
          <w:szCs w:val="24"/>
        </w:rPr>
      </w:pPr>
      <w:r w:rsidRPr="00132473">
        <w:rPr>
          <w:rFonts w:ascii="Arial" w:hAnsi="Arial" w:cs="Arial"/>
          <w:i/>
          <w:sz w:val="24"/>
          <w:szCs w:val="24"/>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1DD12054" w14:textId="77777777" w:rsidR="00136401" w:rsidRPr="006C0050" w:rsidRDefault="00136401" w:rsidP="00136401">
      <w:pPr>
        <w:tabs>
          <w:tab w:val="left" w:pos="5461"/>
        </w:tabs>
        <w:spacing w:after="0" w:line="360" w:lineRule="auto"/>
        <w:jc w:val="both"/>
        <w:rPr>
          <w:rFonts w:ascii="Arial" w:hAnsi="Arial" w:cs="Arial"/>
          <w:sz w:val="24"/>
          <w:szCs w:val="24"/>
        </w:rPr>
      </w:pPr>
    </w:p>
    <w:sectPr w:rsidR="00136401" w:rsidRPr="006C0050" w:rsidSect="00136401">
      <w:headerReference w:type="even" r:id="rId12"/>
      <w:headerReference w:type="default" r:id="rId13"/>
      <w:headerReference w:type="first" r:id="rId14"/>
      <w:pgSz w:w="12242" w:h="19295" w:code="120"/>
      <w:pgMar w:top="1134" w:right="1185" w:bottom="1985" w:left="2835" w:header="567" w:footer="85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A5B39" w16cex:dateUtc="2021-08-20T21: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95572" w14:textId="77777777" w:rsidR="00C32170" w:rsidRDefault="00C32170" w:rsidP="00136401">
      <w:pPr>
        <w:spacing w:after="0" w:line="240" w:lineRule="auto"/>
      </w:pPr>
      <w:r>
        <w:separator/>
      </w:r>
    </w:p>
  </w:endnote>
  <w:endnote w:type="continuationSeparator" w:id="0">
    <w:p w14:paraId="32121E75" w14:textId="77777777" w:rsidR="00C32170" w:rsidRDefault="00C32170" w:rsidP="00136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49356" w14:textId="77777777" w:rsidR="00C32170" w:rsidRDefault="00C32170" w:rsidP="00136401">
      <w:pPr>
        <w:spacing w:after="0" w:line="240" w:lineRule="auto"/>
      </w:pPr>
      <w:r>
        <w:separator/>
      </w:r>
    </w:p>
  </w:footnote>
  <w:footnote w:type="continuationSeparator" w:id="0">
    <w:p w14:paraId="2BCDF45F" w14:textId="77777777" w:rsidR="00C32170" w:rsidRDefault="00C32170" w:rsidP="00136401">
      <w:pPr>
        <w:spacing w:after="0" w:line="240" w:lineRule="auto"/>
      </w:pPr>
      <w:r>
        <w:continuationSeparator/>
      </w:r>
    </w:p>
  </w:footnote>
  <w:footnote w:id="1">
    <w:p w14:paraId="547FA166" w14:textId="37FC61F2" w:rsidR="00960547" w:rsidRPr="00353C19" w:rsidRDefault="00960547" w:rsidP="00353C19">
      <w:pPr>
        <w:pStyle w:val="Textonotapie"/>
        <w:jc w:val="both"/>
        <w:rPr>
          <w:rFonts w:ascii="Arial" w:hAnsi="Arial" w:cs="Arial"/>
          <w:lang w:val="es-MX"/>
        </w:rPr>
      </w:pPr>
      <w:r w:rsidRPr="00353C19">
        <w:rPr>
          <w:rStyle w:val="Refdenotaalpie"/>
          <w:rFonts w:ascii="Arial" w:hAnsi="Arial" w:cs="Arial"/>
        </w:rPr>
        <w:footnoteRef/>
      </w:r>
      <w:r w:rsidRPr="00353C19">
        <w:rPr>
          <w:rFonts w:ascii="Arial" w:hAnsi="Arial" w:cs="Arial"/>
        </w:rPr>
        <w:t xml:space="preserve"> Artículo 420. En todo caso, los medios de impugnación se entenderán como notoriamente improcedentes, y por tanto serán desechados de plano, cuando:</w:t>
      </w:r>
      <w:r w:rsidR="009E319E">
        <w:rPr>
          <w:rFonts w:ascii="Arial" w:hAnsi="Arial" w:cs="Arial"/>
        </w:rPr>
        <w:t xml:space="preserve"> </w:t>
      </w:r>
      <w:r w:rsidRPr="00353C19">
        <w:rPr>
          <w:rFonts w:ascii="Arial" w:hAnsi="Arial" w:cs="Arial"/>
          <w:lang w:val="es-MX"/>
        </w:rPr>
        <w:t>(…)</w:t>
      </w:r>
      <w:r w:rsidR="009E319E">
        <w:rPr>
          <w:rFonts w:ascii="Arial" w:hAnsi="Arial" w:cs="Arial"/>
          <w:lang w:val="es-MX"/>
        </w:rPr>
        <w:t xml:space="preserve"> </w:t>
      </w:r>
      <w:r w:rsidRPr="00353C19">
        <w:rPr>
          <w:rFonts w:ascii="Arial" w:hAnsi="Arial" w:cs="Arial"/>
        </w:rPr>
        <w:t xml:space="preserve">VIII. Se promuevan contra actos o resoluciones que hayan sido materia de otro medio de impugnación </w:t>
      </w:r>
      <w:proofErr w:type="gramStart"/>
      <w:r w:rsidRPr="00353C19">
        <w:rPr>
          <w:rFonts w:ascii="Arial" w:hAnsi="Arial" w:cs="Arial"/>
        </w:rPr>
        <w:t>resuelto</w:t>
      </w:r>
      <w:proofErr w:type="gramEnd"/>
      <w:r w:rsidRPr="00353C19">
        <w:rPr>
          <w:rFonts w:ascii="Arial" w:hAnsi="Arial" w:cs="Arial"/>
        </w:rPr>
        <w:t xml:space="preserve"> en definitiva;</w:t>
      </w:r>
      <w:r w:rsidR="009E319E">
        <w:rPr>
          <w:rFonts w:ascii="Arial" w:hAnsi="Arial" w:cs="Arial"/>
        </w:rPr>
        <w:t xml:space="preserve"> </w:t>
      </w:r>
      <w:r w:rsidRPr="00353C19">
        <w:rPr>
          <w:rFonts w:ascii="Arial" w:hAnsi="Arial" w:cs="Arial"/>
          <w:lang w:val="es-MX"/>
        </w:rPr>
        <w:t>(…).</w:t>
      </w:r>
    </w:p>
  </w:footnote>
  <w:footnote w:id="2">
    <w:p w14:paraId="3F5FA2BE" w14:textId="77777777" w:rsidR="00960547" w:rsidRPr="00353C19" w:rsidRDefault="00960547" w:rsidP="00353C19">
      <w:pPr>
        <w:pStyle w:val="Textonotapie"/>
        <w:jc w:val="both"/>
        <w:rPr>
          <w:rFonts w:ascii="Arial" w:hAnsi="Arial" w:cs="Arial"/>
          <w:lang w:val="es-MX"/>
        </w:rPr>
      </w:pPr>
      <w:r w:rsidRPr="00353C19">
        <w:rPr>
          <w:rStyle w:val="Refdenotaalpie"/>
          <w:rFonts w:ascii="Arial" w:hAnsi="Arial" w:cs="Arial"/>
        </w:rPr>
        <w:footnoteRef/>
      </w:r>
      <w:r w:rsidRPr="00353C19">
        <w:rPr>
          <w:rFonts w:ascii="Arial" w:hAnsi="Arial" w:cs="Arial"/>
        </w:rPr>
        <w:t xml:space="preserve"> </w:t>
      </w:r>
      <w:r w:rsidRPr="00353C19">
        <w:rPr>
          <w:rFonts w:ascii="Arial" w:hAnsi="Arial" w:cs="Arial"/>
          <w:lang w:val="es-MX"/>
        </w:rPr>
        <w:t xml:space="preserve">En los diversos juicios ciudadanos locales TEEG-JPDC-125/2021, TEEG-JPDC-157/2021, TEEG-JPDC-196/2021. </w:t>
      </w:r>
    </w:p>
  </w:footnote>
  <w:footnote w:id="3">
    <w:p w14:paraId="52F320F3" w14:textId="77777777" w:rsidR="00960547" w:rsidRPr="00353C19" w:rsidRDefault="00960547" w:rsidP="00353C19">
      <w:pPr>
        <w:pStyle w:val="Textonotapie"/>
        <w:jc w:val="both"/>
        <w:rPr>
          <w:rFonts w:ascii="Arial" w:hAnsi="Arial" w:cs="Arial"/>
          <w:lang w:val="es-MX"/>
        </w:rPr>
      </w:pPr>
      <w:r w:rsidRPr="00353C19">
        <w:rPr>
          <w:rStyle w:val="Refdenotaalpie"/>
          <w:rFonts w:ascii="Arial" w:hAnsi="Arial" w:cs="Arial"/>
        </w:rPr>
        <w:footnoteRef/>
      </w:r>
      <w:r w:rsidRPr="00353C19">
        <w:rPr>
          <w:rFonts w:ascii="Arial" w:hAnsi="Arial" w:cs="Arial"/>
        </w:rPr>
        <w:t xml:space="preserve"> Que </w:t>
      </w:r>
      <w:proofErr w:type="gramStart"/>
      <w:r w:rsidRPr="00353C19">
        <w:rPr>
          <w:rFonts w:ascii="Arial" w:hAnsi="Arial" w:cs="Arial"/>
        </w:rPr>
        <w:t>obra agregado</w:t>
      </w:r>
      <w:proofErr w:type="gramEnd"/>
      <w:r w:rsidRPr="00353C19">
        <w:rPr>
          <w:rFonts w:ascii="Arial" w:hAnsi="Arial" w:cs="Arial"/>
        </w:rPr>
        <w:t xml:space="preserve"> en autos del expediente en que se actúa. </w:t>
      </w:r>
    </w:p>
  </w:footnote>
  <w:footnote w:id="4">
    <w:p w14:paraId="5443E085" w14:textId="77777777" w:rsidR="00960547" w:rsidRPr="00353C19" w:rsidRDefault="00960547" w:rsidP="00353C19">
      <w:pPr>
        <w:pStyle w:val="Textonotapie"/>
        <w:jc w:val="both"/>
        <w:rPr>
          <w:rFonts w:ascii="Arial" w:hAnsi="Arial" w:cs="Arial"/>
          <w:lang w:val="es-MX"/>
        </w:rPr>
      </w:pPr>
      <w:r w:rsidRPr="00353C19">
        <w:rPr>
          <w:rStyle w:val="Refdenotaalpie"/>
          <w:rFonts w:ascii="Arial" w:hAnsi="Arial" w:cs="Arial"/>
        </w:rPr>
        <w:footnoteRef/>
      </w:r>
      <w:r w:rsidRPr="00353C19">
        <w:rPr>
          <w:rFonts w:ascii="Arial" w:hAnsi="Arial" w:cs="Arial"/>
        </w:rPr>
        <w:t xml:space="preserve"> </w:t>
      </w:r>
      <w:r w:rsidRPr="00353C19">
        <w:rPr>
          <w:rFonts w:ascii="Arial" w:hAnsi="Arial" w:cs="Arial"/>
          <w:lang w:val="es-MX"/>
        </w:rPr>
        <w:t>Véase escrito de demanda local localizable a fojas 00</w:t>
      </w:r>
      <w:r>
        <w:rPr>
          <w:rFonts w:ascii="Arial" w:hAnsi="Arial" w:cs="Arial"/>
          <w:lang w:val="es-MX"/>
        </w:rPr>
        <w:t>3</w:t>
      </w:r>
      <w:r w:rsidRPr="00353C19">
        <w:rPr>
          <w:rFonts w:ascii="Arial" w:hAnsi="Arial" w:cs="Arial"/>
          <w:lang w:val="es-MX"/>
        </w:rPr>
        <w:t xml:space="preserve"> a 0</w:t>
      </w:r>
      <w:r>
        <w:rPr>
          <w:rFonts w:ascii="Arial" w:hAnsi="Arial" w:cs="Arial"/>
          <w:lang w:val="es-MX"/>
        </w:rPr>
        <w:t xml:space="preserve">28 </w:t>
      </w:r>
      <w:r w:rsidRPr="00353C19">
        <w:rPr>
          <w:rFonts w:ascii="Arial" w:hAnsi="Arial" w:cs="Arial"/>
          <w:lang w:val="es-MX"/>
        </w:rPr>
        <w:t xml:space="preserve">del cuaderno accesorio </w:t>
      </w:r>
      <w:r>
        <w:rPr>
          <w:rFonts w:ascii="Arial" w:hAnsi="Arial" w:cs="Arial"/>
          <w:lang w:val="es-MX"/>
        </w:rPr>
        <w:t>1 relativo al expediente que se analiza</w:t>
      </w:r>
      <w:r w:rsidRPr="00353C19">
        <w:rPr>
          <w:rFonts w:ascii="Arial" w:hAnsi="Arial" w:cs="Arial"/>
          <w:lang w:val="es-MX"/>
        </w:rPr>
        <w:t>.</w:t>
      </w:r>
    </w:p>
  </w:footnote>
  <w:footnote w:id="5">
    <w:p w14:paraId="4B092AC7" w14:textId="77777777" w:rsidR="00960547" w:rsidRPr="00353C19" w:rsidRDefault="00960547" w:rsidP="00960547">
      <w:pPr>
        <w:pStyle w:val="Textonotapie"/>
        <w:jc w:val="both"/>
        <w:rPr>
          <w:rFonts w:ascii="Arial" w:hAnsi="Arial" w:cs="Arial"/>
          <w:lang w:val="es-MX"/>
        </w:rPr>
      </w:pPr>
      <w:r w:rsidRPr="00353C19">
        <w:rPr>
          <w:rStyle w:val="Refdenotaalpie"/>
          <w:rFonts w:ascii="Arial" w:hAnsi="Arial" w:cs="Arial"/>
        </w:rPr>
        <w:footnoteRef/>
      </w:r>
      <w:r w:rsidRPr="00353C19">
        <w:rPr>
          <w:rFonts w:ascii="Arial" w:hAnsi="Arial" w:cs="Arial"/>
        </w:rPr>
        <w:t xml:space="preserve"> </w:t>
      </w:r>
      <w:r w:rsidRPr="00353C19">
        <w:rPr>
          <w:rFonts w:ascii="Arial" w:hAnsi="Arial" w:cs="Arial"/>
          <w:lang w:val="es-MX"/>
        </w:rPr>
        <w:t xml:space="preserve">En los diversos juicios ciudadanos locales TEEG-JPDC-125/2021, TEEG-JPDC-157/2021, TEEG-JPDC-196/2021. </w:t>
      </w:r>
    </w:p>
  </w:footnote>
  <w:footnote w:id="6">
    <w:p w14:paraId="39BAF3AD" w14:textId="77777777" w:rsidR="004C2DC0" w:rsidRPr="00FB2E07" w:rsidRDefault="004C2DC0" w:rsidP="00FB2E07">
      <w:pPr>
        <w:pStyle w:val="Textonotapie"/>
        <w:jc w:val="both"/>
      </w:pPr>
      <w:r w:rsidRPr="00FB2E07">
        <w:rPr>
          <w:rStyle w:val="Refdenotaalpie"/>
          <w:rFonts w:ascii="Arial" w:hAnsi="Arial" w:cs="Arial"/>
        </w:rPr>
        <w:footnoteRef/>
      </w:r>
      <w:r w:rsidRPr="00FB2E07">
        <w:rPr>
          <w:rFonts w:ascii="Arial" w:hAnsi="Arial" w:cs="Arial"/>
        </w:rPr>
        <w:t xml:space="preserve"> </w:t>
      </w:r>
      <w:r w:rsidRPr="00FB2E07">
        <w:rPr>
          <w:rFonts w:ascii="Arial" w:hAnsi="Arial" w:cs="Arial"/>
          <w:lang w:val="es-MX"/>
        </w:rPr>
        <w:t xml:space="preserve">Procedimiento en el cual se determinó la improcedencia del medio de impugnación presentado </w:t>
      </w:r>
      <w:r w:rsidR="0058686A" w:rsidRPr="00FB2E07">
        <w:rPr>
          <w:rFonts w:ascii="Arial" w:hAnsi="Arial" w:cs="Arial"/>
          <w:lang w:val="es-MX"/>
        </w:rPr>
        <w:t xml:space="preserve">por la promovente en contra de </w:t>
      </w:r>
      <w:r w:rsidRPr="00FB2E07">
        <w:rPr>
          <w:rFonts w:ascii="Arial" w:hAnsi="Arial" w:cs="Arial"/>
          <w:lang w:val="es-MX"/>
        </w:rPr>
        <w:t xml:space="preserve">la resolución </w:t>
      </w:r>
      <w:r w:rsidR="00FB2E07" w:rsidRPr="00FB2E07">
        <w:rPr>
          <w:rFonts w:ascii="Arial" w:hAnsi="Arial" w:cs="Arial"/>
          <w:lang w:val="es-MX"/>
        </w:rPr>
        <w:t xml:space="preserve">de catorce de junio de dos mil veintiuno, </w:t>
      </w:r>
      <w:r w:rsidRPr="00FB2E07">
        <w:rPr>
          <w:rFonts w:ascii="Arial" w:hAnsi="Arial" w:cs="Arial"/>
          <w:lang w:val="es-MX"/>
        </w:rPr>
        <w:t>emitida por la Comisión Nacional de Honestidad y Justicia de MORENA</w:t>
      </w:r>
      <w:r w:rsidR="00FB2E07" w:rsidRPr="00FB2E07">
        <w:rPr>
          <w:rFonts w:ascii="Arial" w:hAnsi="Arial" w:cs="Arial"/>
          <w:lang w:val="es-MX"/>
        </w:rPr>
        <w:t xml:space="preserve"> en el procedimiento partidista </w:t>
      </w:r>
      <w:r w:rsidR="00FB2E07" w:rsidRPr="00FB2E07">
        <w:rPr>
          <w:rFonts w:ascii="Arial" w:hAnsi="Arial" w:cs="Arial"/>
        </w:rPr>
        <w:t xml:space="preserve">CNHJ-GTO-1227/2021, en el que se decretó el sobreseimiento </w:t>
      </w:r>
      <w:r w:rsidR="00153761">
        <w:rPr>
          <w:rFonts w:ascii="Arial" w:hAnsi="Arial" w:cs="Arial"/>
        </w:rPr>
        <w:t xml:space="preserve">del referido asunto </w:t>
      </w:r>
      <w:r w:rsidR="00FB2E07" w:rsidRPr="00FB2E07">
        <w:rPr>
          <w:rFonts w:ascii="Arial" w:hAnsi="Arial" w:cs="Arial"/>
        </w:rPr>
        <w:t>en atención a que las vulneraciones alegadas en el proceso interno de selección habían sido consumadas de manera irreparable con motivo de la celebración de la jornada electoral</w:t>
      </w:r>
      <w:r w:rsidR="00FB2E07">
        <w:t xml:space="preserve">. </w:t>
      </w:r>
    </w:p>
  </w:footnote>
  <w:footnote w:id="7">
    <w:p w14:paraId="54231674" w14:textId="77777777" w:rsidR="00960547" w:rsidRDefault="00960547" w:rsidP="00960547">
      <w:pPr>
        <w:pStyle w:val="Textonotapie"/>
        <w:jc w:val="both"/>
        <w:rPr>
          <w:rFonts w:ascii="Arial" w:hAnsi="Arial" w:cs="Arial"/>
        </w:rPr>
      </w:pPr>
      <w:r w:rsidRPr="003D5943">
        <w:rPr>
          <w:rStyle w:val="Refdenotaalpie"/>
          <w:rFonts w:ascii="Arial" w:hAnsi="Arial" w:cs="Arial"/>
        </w:rPr>
        <w:footnoteRef/>
      </w:r>
      <w:r w:rsidRPr="003D5943">
        <w:rPr>
          <w:rFonts w:ascii="Arial" w:hAnsi="Arial" w:cs="Arial"/>
        </w:rPr>
        <w:t xml:space="preserve"> Artículo 261. Realizado el cómputo a que se refiere el artículo anterior, y una vez registradas las constancias de mayoría de los diputados uninominales, el Consejo General procederá a la asignación de diputados electos según el principio de representación proporcional. </w:t>
      </w:r>
    </w:p>
    <w:p w14:paraId="61213B7A" w14:textId="77777777" w:rsidR="00960547" w:rsidRPr="003D5943" w:rsidRDefault="00960547" w:rsidP="00960547">
      <w:pPr>
        <w:pStyle w:val="Textonotapie"/>
        <w:jc w:val="both"/>
        <w:rPr>
          <w:rFonts w:ascii="Arial" w:hAnsi="Arial" w:cs="Arial"/>
          <w:lang w:val="es-MX"/>
        </w:rPr>
      </w:pPr>
      <w:r w:rsidRPr="003D5943">
        <w:rPr>
          <w:rFonts w:ascii="Arial" w:hAnsi="Arial" w:cs="Arial"/>
        </w:rPr>
        <w:t>El Consejo General sólo procederá al registro de constancias de mayoría de los diputados uninominales cuando el Tribunal Estatal Electoral haya resuelto en definitiva los recursos que se hayan interpuesto en contra de la declaración de validez emitida por el consejo distrital correspondiente</w:t>
      </w:r>
    </w:p>
  </w:footnote>
  <w:footnote w:id="8">
    <w:p w14:paraId="44EEEC08" w14:textId="7D6E28EF" w:rsidR="009937F7" w:rsidRPr="00351C50" w:rsidRDefault="009937F7" w:rsidP="009937F7">
      <w:pPr>
        <w:pStyle w:val="Textonotapie"/>
        <w:jc w:val="both"/>
        <w:rPr>
          <w:rFonts w:ascii="Arial" w:hAnsi="Arial" w:cs="Arial"/>
        </w:rPr>
      </w:pPr>
      <w:r w:rsidRPr="00353C19">
        <w:rPr>
          <w:rStyle w:val="Refdenotaalpie"/>
          <w:rFonts w:ascii="Arial" w:hAnsi="Arial" w:cs="Arial"/>
        </w:rPr>
        <w:footnoteRef/>
      </w:r>
      <w:r w:rsidRPr="00353C19">
        <w:rPr>
          <w:rFonts w:ascii="Arial" w:hAnsi="Arial" w:cs="Arial"/>
        </w:rPr>
        <w:t xml:space="preserve"> </w:t>
      </w:r>
      <w:r w:rsidRPr="009937F7">
        <w:rPr>
          <w:rFonts w:ascii="Arial" w:hAnsi="Arial" w:cs="Arial"/>
        </w:rPr>
        <w:t xml:space="preserve">Véase la jurisprudencia 3/2000, de rubro: </w:t>
      </w:r>
      <w:r w:rsidRPr="009937F7">
        <w:rPr>
          <w:rFonts w:ascii="Arial" w:hAnsi="Arial" w:cs="Arial"/>
          <w:bCs/>
          <w:shd w:val="clear" w:color="auto" w:fill="FFFFFF"/>
        </w:rPr>
        <w:t xml:space="preserve">AGRAVIOS. PARA TENERLOS </w:t>
      </w:r>
      <w:r w:rsidRPr="00351C50">
        <w:rPr>
          <w:rFonts w:ascii="Arial" w:hAnsi="Arial" w:cs="Arial"/>
          <w:bCs/>
          <w:shd w:val="clear" w:color="auto" w:fill="FFFFFF"/>
        </w:rPr>
        <w:t>POR</w:t>
      </w:r>
      <w:r w:rsidR="00351C50">
        <w:rPr>
          <w:rFonts w:ascii="Arial" w:hAnsi="Arial" w:cs="Arial"/>
          <w:bCs/>
          <w:shd w:val="clear" w:color="auto" w:fill="FFFFFF"/>
        </w:rPr>
        <w:t xml:space="preserve"> DEBIDAMENTE </w:t>
      </w:r>
      <w:r w:rsidRPr="00351C50">
        <w:rPr>
          <w:rFonts w:ascii="Arial" w:hAnsi="Arial" w:cs="Arial"/>
          <w:bCs/>
          <w:shd w:val="clear" w:color="auto" w:fill="FFFFFF"/>
        </w:rPr>
        <w:t>CONFIGURADOS ES SUFICIENTE CON EXPRESAR LA</w:t>
      </w:r>
      <w:r w:rsidR="00351C50">
        <w:rPr>
          <w:rFonts w:ascii="Arial" w:hAnsi="Arial" w:cs="Arial"/>
          <w:bCs/>
          <w:shd w:val="clear" w:color="auto" w:fill="FFFFFF"/>
        </w:rPr>
        <w:t xml:space="preserve"> CAUSA DE PEDIR</w:t>
      </w:r>
      <w:r w:rsidRPr="00351C50">
        <w:rPr>
          <w:rFonts w:ascii="Arial" w:hAnsi="Arial" w:cs="Arial"/>
        </w:rPr>
        <w:t xml:space="preserve">, publicada en: </w:t>
      </w:r>
      <w:r w:rsidRPr="00351C50">
        <w:rPr>
          <w:rFonts w:ascii="Arial" w:hAnsi="Arial" w:cs="Arial"/>
          <w:i/>
        </w:rPr>
        <w:t xml:space="preserve">Justicia Electoral. Revista del Tribunal Electoral del Poder Judicial de la Federación. </w:t>
      </w:r>
      <w:r w:rsidRPr="00351C50">
        <w:rPr>
          <w:rFonts w:ascii="Arial" w:hAnsi="Arial" w:cs="Arial"/>
        </w:rPr>
        <w:t>suplemento</w:t>
      </w:r>
      <w:r w:rsidRPr="00351C50">
        <w:rPr>
          <w:rFonts w:ascii="Arial" w:hAnsi="Arial" w:cs="Arial"/>
          <w:i/>
        </w:rPr>
        <w:t xml:space="preserve"> 4, </w:t>
      </w:r>
      <w:r w:rsidRPr="00351C50">
        <w:rPr>
          <w:rFonts w:ascii="Arial" w:hAnsi="Arial" w:cs="Arial"/>
        </w:rPr>
        <w:t>año</w:t>
      </w:r>
      <w:r w:rsidRPr="00351C50">
        <w:rPr>
          <w:rFonts w:ascii="Arial" w:hAnsi="Arial" w:cs="Arial"/>
          <w:i/>
        </w:rPr>
        <w:t xml:space="preserve"> 2001, </w:t>
      </w:r>
      <w:r w:rsidRPr="00351C50">
        <w:rPr>
          <w:rFonts w:ascii="Arial" w:hAnsi="Arial" w:cs="Arial"/>
        </w:rPr>
        <w:t>página</w:t>
      </w:r>
      <w:r w:rsidRPr="00351C50">
        <w:rPr>
          <w:rFonts w:ascii="Arial" w:hAnsi="Arial" w:cs="Arial"/>
          <w:i/>
        </w:rPr>
        <w:t xml:space="preserve"> 5.</w:t>
      </w:r>
    </w:p>
  </w:footnote>
  <w:footnote w:id="9">
    <w:p w14:paraId="677EA7C2" w14:textId="77777777" w:rsidR="00960547" w:rsidRPr="00353C19" w:rsidRDefault="00960547" w:rsidP="00353C19">
      <w:pPr>
        <w:pStyle w:val="Textonotapie"/>
        <w:jc w:val="both"/>
        <w:rPr>
          <w:rFonts w:ascii="Arial" w:hAnsi="Arial" w:cs="Arial"/>
        </w:rPr>
      </w:pPr>
      <w:r w:rsidRPr="00353C19">
        <w:rPr>
          <w:rStyle w:val="Refdenotaalpie"/>
          <w:rFonts w:ascii="Arial" w:hAnsi="Arial" w:cs="Arial"/>
        </w:rPr>
        <w:footnoteRef/>
      </w:r>
      <w:r w:rsidRPr="00353C19">
        <w:rPr>
          <w:rFonts w:ascii="Arial" w:hAnsi="Arial" w:cs="Arial"/>
        </w:rPr>
        <w:t xml:space="preserve"> Véase la tesis jurisprudencial 2o J/1. (10a), de rubro: CONCEPTOS O AGRAVIOS INOPERANTES. RAZONAMIENTO COMO COMPONENTE DE LA CAUSA DE PEDIR. QUÉ DEBE ENTENDERSE POR, PARA QUE PROCEDA SU ESTUDIO, publicada en: </w:t>
      </w:r>
      <w:r w:rsidRPr="00353C19">
        <w:rPr>
          <w:rFonts w:ascii="Arial" w:hAnsi="Arial" w:cs="Arial"/>
          <w:i/>
        </w:rPr>
        <w:t>Semanario Judicial de la Federación y su Gaceta</w:t>
      </w:r>
      <w:r w:rsidRPr="00353C19">
        <w:rPr>
          <w:rFonts w:ascii="Arial" w:hAnsi="Arial" w:cs="Arial"/>
        </w:rPr>
        <w:t>, libro 22, septiembre de 2015, tomo III, p. 1683.</w:t>
      </w:r>
    </w:p>
  </w:footnote>
  <w:footnote w:id="10">
    <w:p w14:paraId="00F6B990" w14:textId="77777777" w:rsidR="00960547" w:rsidRPr="00353C19" w:rsidRDefault="00960547" w:rsidP="00353C19">
      <w:pPr>
        <w:pStyle w:val="Textonotapie"/>
        <w:jc w:val="both"/>
        <w:rPr>
          <w:rFonts w:ascii="Arial" w:hAnsi="Arial" w:cs="Arial"/>
        </w:rPr>
      </w:pPr>
      <w:r w:rsidRPr="00353C19">
        <w:rPr>
          <w:rStyle w:val="Refdenotaalpie"/>
          <w:rFonts w:ascii="Arial" w:hAnsi="Arial" w:cs="Arial"/>
        </w:rPr>
        <w:footnoteRef/>
      </w:r>
      <w:r w:rsidRPr="00353C19">
        <w:rPr>
          <w:rFonts w:ascii="Arial" w:hAnsi="Arial" w:cs="Arial"/>
        </w:rPr>
        <w:t xml:space="preserve"> Así lo determinó la Sala Superior del Tribunal Electoral del Poder Judicial de la Federación al resolver el expediente SUP-JDC-361/2021.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CC0A3" w14:textId="77777777" w:rsidR="00960547" w:rsidRPr="005534C3" w:rsidRDefault="00C32170" w:rsidP="00960547">
    <w:pPr>
      <w:pStyle w:val="Encabezado"/>
      <w:rPr>
        <w:rFonts w:ascii="Arial" w:hAnsi="Arial" w:cs="Arial"/>
        <w:b/>
        <w:noProof/>
        <w:sz w:val="24"/>
        <w:lang w:val="es-ES" w:eastAsia="es-ES"/>
      </w:rPr>
    </w:pPr>
    <w:sdt>
      <w:sdtPr>
        <w:rPr>
          <w:rFonts w:ascii="Arial" w:hAnsi="Arial" w:cs="Arial"/>
          <w:b/>
          <w:noProof/>
          <w:lang w:val="es-ES" w:eastAsia="es-ES"/>
        </w:rPr>
        <w:id w:val="-754968159"/>
        <w:docPartObj>
          <w:docPartGallery w:val="Page Numbers (Margins)"/>
          <w:docPartUnique/>
        </w:docPartObj>
      </w:sdtPr>
      <w:sdtEndPr/>
      <w:sdtContent>
        <w:r w:rsidR="00960547" w:rsidRPr="001028E6">
          <w:rPr>
            <w:rFonts w:ascii="Arial" w:hAnsi="Arial" w:cs="Arial"/>
            <w:b/>
            <w:noProof/>
            <w:lang w:val="es-MX" w:eastAsia="es-MX"/>
          </w:rPr>
          <mc:AlternateContent>
            <mc:Choice Requires="wps">
              <w:drawing>
                <wp:anchor distT="0" distB="0" distL="114300" distR="114300" simplePos="0" relativeHeight="251660288" behindDoc="0" locked="0" layoutInCell="0" allowOverlap="1" wp14:anchorId="5352704D" wp14:editId="1CAB2400">
                  <wp:simplePos x="0" y="0"/>
                  <wp:positionH relativeFrom="leftMargin">
                    <wp:align>center</wp:align>
                  </wp:positionH>
                  <wp:positionV relativeFrom="page">
                    <wp:align>center</wp:align>
                  </wp:positionV>
                  <wp:extent cx="762000" cy="89535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Light" w:eastAsia="Yu Gothic Light" w:hAnsi="Calibri Light" w:cs="Times New Roman"/>
                                  <w:sz w:val="48"/>
                                  <w:szCs w:val="48"/>
                                </w:rPr>
                                <w:id w:val="72401707"/>
                                <w:docPartObj>
                                  <w:docPartGallery w:val="Page Numbers (Margins)"/>
                                  <w:docPartUnique/>
                                </w:docPartObj>
                              </w:sdtPr>
                              <w:sdtEndPr/>
                              <w:sdtContent>
                                <w:sdt>
                                  <w:sdtPr>
                                    <w:rPr>
                                      <w:rFonts w:ascii="Calibri Light" w:eastAsia="Yu Gothic Light" w:hAnsi="Calibri Light" w:cs="Times New Roman"/>
                                      <w:sz w:val="48"/>
                                      <w:szCs w:val="48"/>
                                    </w:rPr>
                                    <w:id w:val="-1322496825"/>
                                    <w:docPartObj>
                                      <w:docPartGallery w:val="Page Numbers (Margins)"/>
                                      <w:docPartUnique/>
                                    </w:docPartObj>
                                  </w:sdtPr>
                                  <w:sdtEndPr/>
                                  <w:sdtContent>
                                    <w:p w14:paraId="7B4A3081" w14:textId="77777777" w:rsidR="00960547" w:rsidRPr="007017C6" w:rsidRDefault="00960547">
                                      <w:pPr>
                                        <w:jc w:val="center"/>
                                        <w:rPr>
                                          <w:rFonts w:ascii="Calibri Light" w:eastAsia="Yu Gothic Light" w:hAnsi="Calibri Light" w:cs="Times New Roman"/>
                                          <w:sz w:val="48"/>
                                          <w:szCs w:val="48"/>
                                        </w:rPr>
                                      </w:pPr>
                                      <w:r w:rsidRPr="007017C6">
                                        <w:rPr>
                                          <w:rFonts w:ascii="Cambria" w:eastAsia="Yu Mincho" w:hAnsi="Cambria" w:cs="Times New Roman"/>
                                          <w:sz w:val="48"/>
                                          <w:szCs w:val="48"/>
                                        </w:rPr>
                                        <w:fldChar w:fldCharType="begin"/>
                                      </w:r>
                                      <w:r w:rsidRPr="001028E6">
                                        <w:rPr>
                                          <w:rFonts w:ascii="Cambria" w:hAnsi="Cambria"/>
                                          <w:sz w:val="48"/>
                                          <w:szCs w:val="48"/>
                                        </w:rPr>
                                        <w:instrText>PAGE   \* MERGEFORMAT</w:instrText>
                                      </w:r>
                                      <w:r w:rsidRPr="007017C6">
                                        <w:rPr>
                                          <w:rFonts w:ascii="Cambria" w:eastAsia="Yu Mincho" w:hAnsi="Cambria" w:cs="Times New Roman"/>
                                          <w:sz w:val="48"/>
                                          <w:szCs w:val="48"/>
                                        </w:rPr>
                                        <w:fldChar w:fldCharType="separate"/>
                                      </w:r>
                                      <w:r w:rsidRPr="00F71721">
                                        <w:rPr>
                                          <w:rFonts w:ascii="Cambria" w:eastAsia="Yu Gothic Light" w:hAnsi="Cambria" w:cs="Times New Roman"/>
                                          <w:noProof/>
                                          <w:sz w:val="48"/>
                                          <w:szCs w:val="48"/>
                                          <w:lang w:val="es-ES"/>
                                        </w:rPr>
                                        <w:t>8</w:t>
                                      </w:r>
                                      <w:r w:rsidRPr="007017C6">
                                        <w:rPr>
                                          <w:rFonts w:ascii="Cambria" w:eastAsia="Yu Gothic Light" w:hAnsi="Cambria" w:cs="Times New Roman"/>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2704D"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F8S&#10;KX+JAgAABwUAAA4AAAAAAAAAAAAAAAAALgIAAGRycy9lMm9Eb2MueG1sUEsBAi0AFAAGAAgAAAAh&#10;AGzVH9PZAAAABQEAAA8AAAAAAAAAAAAAAAAA4wQAAGRycy9kb3ducmV2LnhtbFBLBQYAAAAABAAE&#10;APMAAADpBQAAAAA=&#10;" o:allowincell="f" stroked="f">
                  <v:textbox>
                    <w:txbxContent>
                      <w:sdt>
                        <w:sdtPr>
                          <w:rPr>
                            <w:rFonts w:ascii="Calibri Light" w:eastAsia="Yu Gothic Light" w:hAnsi="Calibri Light" w:cs="Times New Roman"/>
                            <w:sz w:val="48"/>
                            <w:szCs w:val="48"/>
                          </w:rPr>
                          <w:id w:val="72401707"/>
                          <w:docPartObj>
                            <w:docPartGallery w:val="Page Numbers (Margins)"/>
                            <w:docPartUnique/>
                          </w:docPartObj>
                        </w:sdtPr>
                        <w:sdtEndPr/>
                        <w:sdtContent>
                          <w:sdt>
                            <w:sdtPr>
                              <w:rPr>
                                <w:rFonts w:ascii="Calibri Light" w:eastAsia="Yu Gothic Light" w:hAnsi="Calibri Light" w:cs="Times New Roman"/>
                                <w:sz w:val="48"/>
                                <w:szCs w:val="48"/>
                              </w:rPr>
                              <w:id w:val="-1322496825"/>
                              <w:docPartObj>
                                <w:docPartGallery w:val="Page Numbers (Margins)"/>
                                <w:docPartUnique/>
                              </w:docPartObj>
                            </w:sdtPr>
                            <w:sdtEndPr/>
                            <w:sdtContent>
                              <w:p w14:paraId="7B4A3081" w14:textId="77777777" w:rsidR="00960547" w:rsidRPr="007017C6" w:rsidRDefault="00960547">
                                <w:pPr>
                                  <w:jc w:val="center"/>
                                  <w:rPr>
                                    <w:rFonts w:ascii="Calibri Light" w:eastAsia="Yu Gothic Light" w:hAnsi="Calibri Light" w:cs="Times New Roman"/>
                                    <w:sz w:val="48"/>
                                    <w:szCs w:val="48"/>
                                  </w:rPr>
                                </w:pPr>
                                <w:r w:rsidRPr="007017C6">
                                  <w:rPr>
                                    <w:rFonts w:ascii="Cambria" w:eastAsia="Yu Mincho" w:hAnsi="Cambria" w:cs="Times New Roman"/>
                                    <w:sz w:val="48"/>
                                    <w:szCs w:val="48"/>
                                  </w:rPr>
                                  <w:fldChar w:fldCharType="begin"/>
                                </w:r>
                                <w:r w:rsidRPr="001028E6">
                                  <w:rPr>
                                    <w:rFonts w:ascii="Cambria" w:hAnsi="Cambria"/>
                                    <w:sz w:val="48"/>
                                    <w:szCs w:val="48"/>
                                  </w:rPr>
                                  <w:instrText>PAGE   \* MERGEFORMAT</w:instrText>
                                </w:r>
                                <w:r w:rsidRPr="007017C6">
                                  <w:rPr>
                                    <w:rFonts w:ascii="Cambria" w:eastAsia="Yu Mincho" w:hAnsi="Cambria" w:cs="Times New Roman"/>
                                    <w:sz w:val="48"/>
                                    <w:szCs w:val="48"/>
                                  </w:rPr>
                                  <w:fldChar w:fldCharType="separate"/>
                                </w:r>
                                <w:r w:rsidRPr="00F71721">
                                  <w:rPr>
                                    <w:rFonts w:ascii="Cambria" w:eastAsia="Yu Gothic Light" w:hAnsi="Cambria" w:cs="Times New Roman"/>
                                    <w:noProof/>
                                    <w:sz w:val="48"/>
                                    <w:szCs w:val="48"/>
                                    <w:lang w:val="es-ES"/>
                                  </w:rPr>
                                  <w:t>8</w:t>
                                </w:r>
                                <w:r w:rsidRPr="007017C6">
                                  <w:rPr>
                                    <w:rFonts w:ascii="Cambria" w:eastAsia="Yu Gothic Light" w:hAnsi="Cambria" w:cs="Times New Roman"/>
                                    <w:sz w:val="48"/>
                                    <w:szCs w:val="48"/>
                                  </w:rPr>
                                  <w:fldChar w:fldCharType="end"/>
                                </w:r>
                              </w:p>
                            </w:sdtContent>
                          </w:sdt>
                        </w:sdtContent>
                      </w:sdt>
                    </w:txbxContent>
                  </v:textbox>
                  <w10:wrap anchorx="margin" anchory="page"/>
                </v:rect>
              </w:pict>
            </mc:Fallback>
          </mc:AlternateContent>
        </w:r>
      </w:sdtContent>
    </w:sdt>
    <w:r w:rsidR="00960547" w:rsidRPr="005534C3">
      <w:rPr>
        <w:rFonts w:ascii="Arial" w:hAnsi="Arial" w:cs="Arial"/>
        <w:b/>
        <w:noProof/>
        <w:sz w:val="24"/>
        <w:lang w:val="es-ES" w:eastAsia="es-ES"/>
      </w:rPr>
      <w:t>SM-JDC-844/2021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E38B" w14:textId="77777777" w:rsidR="00960547" w:rsidRPr="008E0CBA" w:rsidRDefault="00960547" w:rsidP="00960547">
    <w:pPr>
      <w:pStyle w:val="Encabezado"/>
      <w:jc w:val="right"/>
      <w:rPr>
        <w:rFonts w:ascii="Arial" w:hAnsi="Arial" w:cs="Arial"/>
        <w:b/>
        <w:sz w:val="24"/>
        <w:szCs w:val="24"/>
      </w:rPr>
    </w:pPr>
    <w:r w:rsidRPr="008E0CBA">
      <w:rPr>
        <w:noProof/>
        <w:sz w:val="24"/>
        <w:szCs w:val="24"/>
        <w:lang w:val="es-MX" w:eastAsia="es-MX"/>
      </w:rPr>
      <w:drawing>
        <wp:anchor distT="0" distB="0" distL="114300" distR="114300" simplePos="0" relativeHeight="251662336" behindDoc="0" locked="0" layoutInCell="1" allowOverlap="1" wp14:anchorId="6C90C84C" wp14:editId="09610393">
          <wp:simplePos x="0" y="0"/>
          <wp:positionH relativeFrom="column">
            <wp:posOffset>-1646555</wp:posOffset>
          </wp:positionH>
          <wp:positionV relativeFrom="paragraph">
            <wp:posOffset>-222885</wp:posOffset>
          </wp:positionV>
          <wp:extent cx="1378585" cy="119189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0CBA">
      <w:rPr>
        <w:rFonts w:ascii="Arial" w:hAnsi="Arial" w:cs="Arial"/>
        <w:b/>
        <w:noProof/>
        <w:sz w:val="24"/>
        <w:szCs w:val="24"/>
        <w:lang w:val="es-MX" w:eastAsia="es-MX"/>
      </w:rPr>
      <mc:AlternateContent>
        <mc:Choice Requires="wps">
          <w:drawing>
            <wp:anchor distT="0" distB="0" distL="114300" distR="114300" simplePos="0" relativeHeight="251659264" behindDoc="0" locked="0" layoutInCell="0" allowOverlap="1" wp14:anchorId="69D2CA88" wp14:editId="56B0C315">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20122B9" w14:textId="77777777" w:rsidR="00960547" w:rsidRPr="009F45DC" w:rsidRDefault="00960547">
                          <w:pPr>
                            <w:jc w:val="center"/>
                            <w:rPr>
                              <w:rFonts w:ascii="Cambria" w:eastAsia="MS Gothic" w:hAnsi="Cambria"/>
                              <w:sz w:val="72"/>
                              <w:szCs w:val="72"/>
                            </w:rPr>
                          </w:pPr>
                          <w:r w:rsidRPr="009F45DC">
                            <w:rPr>
                              <w:rFonts w:ascii="Calibri" w:eastAsia="MS Mincho" w:hAnsi="Calibri"/>
                            </w:rPr>
                            <w:fldChar w:fldCharType="begin"/>
                          </w:r>
                          <w:r>
                            <w:instrText>PAGE  \* MERGEFORMAT</w:instrText>
                          </w:r>
                          <w:r w:rsidRPr="009F45DC">
                            <w:rPr>
                              <w:rFonts w:ascii="Calibri" w:eastAsia="MS Mincho" w:hAnsi="Calibri"/>
                            </w:rPr>
                            <w:fldChar w:fldCharType="separate"/>
                          </w:r>
                          <w:r w:rsidRPr="00F71721">
                            <w:rPr>
                              <w:rFonts w:ascii="Cambria" w:eastAsia="MS Gothic" w:hAnsi="Cambria"/>
                              <w:noProof/>
                              <w:sz w:val="48"/>
                              <w:szCs w:val="48"/>
                              <w:lang w:val="es-ES"/>
                            </w:rPr>
                            <w:t>7</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2CA88" id="Rectángulo 559" o:spid="_x0000_s1027" style="position:absolute;left:0;text-align:left;margin-left:553.75pt;margin-top:446.7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" o:allowincell="f" stroked="f">
              <v:textbox>
                <w:txbxContent>
                  <w:p w14:paraId="220122B9" w14:textId="77777777" w:rsidR="00960547" w:rsidRPr="009F45DC" w:rsidRDefault="00960547">
                    <w:pPr>
                      <w:jc w:val="center"/>
                      <w:rPr>
                        <w:rFonts w:ascii="Cambria" w:eastAsia="MS Gothic" w:hAnsi="Cambria"/>
                        <w:sz w:val="72"/>
                        <w:szCs w:val="72"/>
                      </w:rPr>
                    </w:pPr>
                    <w:r w:rsidRPr="009F45DC">
                      <w:rPr>
                        <w:rFonts w:ascii="Calibri" w:eastAsia="MS Mincho" w:hAnsi="Calibri"/>
                      </w:rPr>
                      <w:fldChar w:fldCharType="begin"/>
                    </w:r>
                    <w:r>
                      <w:instrText>PAGE  \* MERGEFORMAT</w:instrText>
                    </w:r>
                    <w:r w:rsidRPr="009F45DC">
                      <w:rPr>
                        <w:rFonts w:ascii="Calibri" w:eastAsia="MS Mincho" w:hAnsi="Calibri"/>
                      </w:rPr>
                      <w:fldChar w:fldCharType="separate"/>
                    </w:r>
                    <w:r w:rsidRPr="00F71721">
                      <w:rPr>
                        <w:rFonts w:ascii="Cambria" w:eastAsia="MS Gothic" w:hAnsi="Cambria"/>
                        <w:noProof/>
                        <w:sz w:val="48"/>
                        <w:szCs w:val="48"/>
                        <w:lang w:val="es-ES"/>
                      </w:rPr>
                      <w:t>7</w:t>
                    </w:r>
                    <w:r w:rsidRPr="009F45DC">
                      <w:rPr>
                        <w:rFonts w:ascii="Cambria" w:eastAsia="MS Gothic" w:hAnsi="Cambria"/>
                        <w:sz w:val="48"/>
                        <w:szCs w:val="48"/>
                      </w:rPr>
                      <w:fldChar w:fldCharType="end"/>
                    </w:r>
                  </w:p>
                </w:txbxContent>
              </v:textbox>
              <w10:wrap anchorx="page" anchory="page"/>
            </v:rect>
          </w:pict>
        </mc:Fallback>
      </mc:AlternateContent>
    </w:r>
    <w:r w:rsidRPr="008E0CBA">
      <w:rPr>
        <w:rFonts w:ascii="Arial" w:hAnsi="Arial" w:cs="Arial"/>
        <w:b/>
        <w:noProof/>
        <w:sz w:val="24"/>
        <w:szCs w:val="24"/>
        <w:lang w:val="es-ES" w:eastAsia="es-ES"/>
      </w:rPr>
      <w:t>SM-JDC-</w:t>
    </w:r>
    <w:r>
      <w:rPr>
        <w:rFonts w:ascii="Arial" w:hAnsi="Arial" w:cs="Arial"/>
        <w:b/>
        <w:noProof/>
        <w:sz w:val="24"/>
        <w:szCs w:val="24"/>
        <w:lang w:val="es-ES" w:eastAsia="es-ES"/>
      </w:rPr>
      <w:t>844</w:t>
    </w:r>
    <w:r w:rsidRPr="008E0CBA">
      <w:rPr>
        <w:rFonts w:ascii="Arial" w:hAnsi="Arial" w:cs="Arial"/>
        <w:b/>
        <w:noProof/>
        <w:sz w:val="24"/>
        <w:szCs w:val="24"/>
        <w:lang w:val="es-ES" w:eastAsia="es-ES"/>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6719" w14:textId="77777777" w:rsidR="00960547" w:rsidRDefault="00960547">
    <w:pPr>
      <w:pStyle w:val="Encabezado"/>
    </w:pPr>
    <w:r>
      <w:rPr>
        <w:noProof/>
        <w:lang w:val="es-MX" w:eastAsia="es-MX"/>
      </w:rPr>
      <w:drawing>
        <wp:anchor distT="0" distB="0" distL="114300" distR="114300" simplePos="0" relativeHeight="251661312" behindDoc="0" locked="0" layoutInCell="1" allowOverlap="1" wp14:anchorId="5638EA3F" wp14:editId="607F691F">
          <wp:simplePos x="0" y="0"/>
          <wp:positionH relativeFrom="column">
            <wp:posOffset>-1642745</wp:posOffset>
          </wp:positionH>
          <wp:positionV relativeFrom="paragraph">
            <wp:posOffset>-249184</wp:posOffset>
          </wp:positionV>
          <wp:extent cx="1378585" cy="1191895"/>
          <wp:effectExtent l="0" t="0" r="0" b="825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864329078"/>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A15B6"/>
    <w:multiLevelType w:val="multilevel"/>
    <w:tmpl w:val="2F2E64F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D77FEC"/>
    <w:multiLevelType w:val="hybridMultilevel"/>
    <w:tmpl w:val="AF0045A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A165153"/>
    <w:multiLevelType w:val="multilevel"/>
    <w:tmpl w:val="C7ACC2E6"/>
    <w:lvl w:ilvl="0">
      <w:start w:val="1"/>
      <w:numFmt w:val="decimal"/>
      <w:lvlText w:val="%1."/>
      <w:lvlJc w:val="left"/>
      <w:pPr>
        <w:ind w:left="360" w:hanging="360"/>
      </w:pPr>
      <w:rPr>
        <w:rFonts w:hint="default"/>
      </w:rPr>
    </w:lvl>
    <w:lvl w:ilvl="1">
      <w:start w:val="1"/>
      <w:numFmt w:val="decimal"/>
      <w:isLgl/>
      <w:lvlText w:val="%1.%2."/>
      <w:lvlJc w:val="left"/>
      <w:pPr>
        <w:ind w:left="1713" w:hanging="720"/>
      </w:pPr>
      <w:rPr>
        <w:rFonts w:hint="default"/>
        <w:b/>
        <w:i w:val="0"/>
      </w:rPr>
    </w:lvl>
    <w:lvl w:ilvl="2">
      <w:start w:val="1"/>
      <w:numFmt w:val="decimal"/>
      <w:isLgl/>
      <w:lvlText w:val="%1.%2.%3."/>
      <w:lvlJc w:val="left"/>
      <w:pPr>
        <w:ind w:left="720" w:hanging="720"/>
      </w:pPr>
      <w:rPr>
        <w:rFonts w:hint="default"/>
        <w:b/>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5D681B0B"/>
    <w:multiLevelType w:val="hybridMultilevel"/>
    <w:tmpl w:val="69F08E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4FF52AD"/>
    <w:multiLevelType w:val="multilevel"/>
    <w:tmpl w:val="E0BE91D2"/>
    <w:lvl w:ilvl="0">
      <w:start w:val="1"/>
      <w:numFmt w:val="decimal"/>
      <w:lvlText w:val="%1."/>
      <w:lvlJc w:val="left"/>
      <w:pPr>
        <w:ind w:left="540" w:hanging="540"/>
      </w:pPr>
      <w:rPr>
        <w:rFonts w:hint="default"/>
        <w:b/>
      </w:rPr>
    </w:lvl>
    <w:lvl w:ilvl="1">
      <w:start w:val="1"/>
      <w:numFmt w:val="decimal"/>
      <w:lvlText w:val="%1.%2."/>
      <w:lvlJc w:val="left"/>
      <w:pPr>
        <w:ind w:left="9083"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784C57D9"/>
    <w:multiLevelType w:val="hybridMultilevel"/>
    <w:tmpl w:val="C5109F08"/>
    <w:lvl w:ilvl="0" w:tplc="5BD8E0C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01"/>
    <w:rsid w:val="00115F07"/>
    <w:rsid w:val="00132473"/>
    <w:rsid w:val="00136401"/>
    <w:rsid w:val="00153761"/>
    <w:rsid w:val="001A205D"/>
    <w:rsid w:val="001B7D9E"/>
    <w:rsid w:val="001E1B36"/>
    <w:rsid w:val="00276888"/>
    <w:rsid w:val="00301B42"/>
    <w:rsid w:val="00316DD6"/>
    <w:rsid w:val="00351C50"/>
    <w:rsid w:val="00353C19"/>
    <w:rsid w:val="003D090F"/>
    <w:rsid w:val="003D5943"/>
    <w:rsid w:val="00435F4D"/>
    <w:rsid w:val="004A43CD"/>
    <w:rsid w:val="004C2DC0"/>
    <w:rsid w:val="00523633"/>
    <w:rsid w:val="00527187"/>
    <w:rsid w:val="005534C3"/>
    <w:rsid w:val="005541B5"/>
    <w:rsid w:val="0058686A"/>
    <w:rsid w:val="005D49FC"/>
    <w:rsid w:val="005F6EA2"/>
    <w:rsid w:val="00610F64"/>
    <w:rsid w:val="00806BB5"/>
    <w:rsid w:val="00925960"/>
    <w:rsid w:val="00947D79"/>
    <w:rsid w:val="00960547"/>
    <w:rsid w:val="00987E61"/>
    <w:rsid w:val="009937F7"/>
    <w:rsid w:val="009A0443"/>
    <w:rsid w:val="009A1721"/>
    <w:rsid w:val="009A6720"/>
    <w:rsid w:val="009C1F13"/>
    <w:rsid w:val="009E319E"/>
    <w:rsid w:val="00A44409"/>
    <w:rsid w:val="00A4654C"/>
    <w:rsid w:val="00AD4740"/>
    <w:rsid w:val="00B13C28"/>
    <w:rsid w:val="00B25305"/>
    <w:rsid w:val="00C32170"/>
    <w:rsid w:val="00C56076"/>
    <w:rsid w:val="00C96BE1"/>
    <w:rsid w:val="00CB6501"/>
    <w:rsid w:val="00CC4529"/>
    <w:rsid w:val="00CF30CA"/>
    <w:rsid w:val="00D342CC"/>
    <w:rsid w:val="00D37F72"/>
    <w:rsid w:val="00DB5DB3"/>
    <w:rsid w:val="00DE6994"/>
    <w:rsid w:val="00E7540A"/>
    <w:rsid w:val="00EB283B"/>
    <w:rsid w:val="00ED0A98"/>
    <w:rsid w:val="00F26DAA"/>
    <w:rsid w:val="00F40378"/>
    <w:rsid w:val="00F4496F"/>
    <w:rsid w:val="00FA5112"/>
    <w:rsid w:val="00FB16B5"/>
    <w:rsid w:val="00FB2E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DE12A"/>
  <w15:chartTrackingRefBased/>
  <w15:docId w15:val="{9255F98E-58B3-4C9B-B3FF-ADC4D21A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4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36401"/>
    <w:pPr>
      <w:tabs>
        <w:tab w:val="center" w:pos="4419"/>
        <w:tab w:val="right" w:pos="8838"/>
      </w:tabs>
      <w:spacing w:after="0" w:line="240" w:lineRule="auto"/>
    </w:pPr>
    <w:rPr>
      <w:rFonts w:ascii="Calibri" w:eastAsia="Calibri" w:hAnsi="Calibri" w:cs="Times New Roman"/>
      <w:lang w:val="es-ES_tradnl"/>
    </w:rPr>
  </w:style>
  <w:style w:type="character" w:customStyle="1" w:styleId="EncabezadoCar">
    <w:name w:val="Encabezado Car"/>
    <w:basedOn w:val="Fuentedeprrafopredeter"/>
    <w:link w:val="Encabezado"/>
    <w:rsid w:val="00136401"/>
    <w:rPr>
      <w:rFonts w:ascii="Calibri" w:eastAsia="Calibri" w:hAnsi="Calibri" w:cs="Times New Roman"/>
      <w:lang w:val="es-ES_tradnl"/>
    </w:rPr>
  </w:style>
  <w:style w:type="table" w:customStyle="1" w:styleId="Tablaconcuadrcula1">
    <w:name w:val="Tabla con cuadrícula1"/>
    <w:basedOn w:val="Tablanormal"/>
    <w:next w:val="Tablaconcuadrcula"/>
    <w:uiPriority w:val="39"/>
    <w:rsid w:val="00136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136401"/>
    <w:pPr>
      <w:spacing w:after="0" w:line="240" w:lineRule="auto"/>
    </w:pPr>
    <w:rPr>
      <w:rFonts w:ascii="Calibri" w:eastAsia="Calibri" w:hAnsi="Calibri" w:cs="Times New Roman"/>
      <w:sz w:val="20"/>
      <w:szCs w:val="20"/>
      <w:lang w:val="es-ES_tradnl"/>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136401"/>
    <w:rPr>
      <w:rFonts w:ascii="Calibri" w:eastAsia="Calibri" w:hAnsi="Calibri" w:cs="Times New Roman"/>
      <w:sz w:val="20"/>
      <w:szCs w:val="20"/>
      <w:lang w:val="es-ES_tradnl"/>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iPriority w:val="99"/>
    <w:unhideWhenUsed/>
    <w:qFormat/>
    <w:rsid w:val="00136401"/>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36401"/>
    <w:pPr>
      <w:spacing w:after="0" w:line="240" w:lineRule="auto"/>
      <w:jc w:val="both"/>
    </w:pPr>
    <w:rPr>
      <w:vertAlign w:val="superscript"/>
    </w:rPr>
  </w:style>
  <w:style w:type="character" w:styleId="Hipervnculo">
    <w:name w:val="Hyperlink"/>
    <w:basedOn w:val="Fuentedeprrafopredeter"/>
    <w:uiPriority w:val="99"/>
    <w:unhideWhenUsed/>
    <w:rsid w:val="00136401"/>
    <w:rPr>
      <w:color w:val="0563C1" w:themeColor="hyperlink"/>
      <w:u w:val="single"/>
    </w:rPr>
  </w:style>
  <w:style w:type="paragraph" w:styleId="Prrafodelista">
    <w:name w:val="List Paragraph"/>
    <w:aliases w:val="CNBV Parrafo1,Párrafo de lista1,Parrafo 1,Lista multicolor - Énfasis 11,Lista vistosa - Énfasis 11,Cuadrícula media 1 - Énfasis 21,List Paragraph-Thesis,Cita texto,Footnote,Lista vistosa - Énfasis 111,Cuadrícula media 1 - Énfasis 211"/>
    <w:basedOn w:val="Normal"/>
    <w:link w:val="PrrafodelistaCar"/>
    <w:uiPriority w:val="34"/>
    <w:qFormat/>
    <w:rsid w:val="00136401"/>
    <w:pPr>
      <w:spacing w:line="256" w:lineRule="auto"/>
      <w:ind w:left="720"/>
      <w:contextualSpacing/>
    </w:p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
    <w:link w:val="Prrafodelista"/>
    <w:uiPriority w:val="34"/>
    <w:qFormat/>
    <w:locked/>
    <w:rsid w:val="00136401"/>
  </w:style>
  <w:style w:type="table" w:styleId="Tablaconcuadrcula">
    <w:name w:val="Table Grid"/>
    <w:basedOn w:val="Tablanormal"/>
    <w:uiPriority w:val="39"/>
    <w:rsid w:val="00136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13640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136401"/>
    <w:rPr>
      <w:rFonts w:ascii="Times New Roman" w:eastAsia="Times New Roman" w:hAnsi="Times New Roman" w:cs="Times New Roman"/>
      <w:sz w:val="24"/>
      <w:szCs w:val="24"/>
      <w:lang w:eastAsia="es-MX"/>
    </w:rPr>
  </w:style>
  <w:style w:type="paragraph" w:styleId="TDC1">
    <w:name w:val="toc 1"/>
    <w:basedOn w:val="Normal"/>
    <w:next w:val="Normal"/>
    <w:autoRedefine/>
    <w:uiPriority w:val="39"/>
    <w:unhideWhenUsed/>
    <w:rsid w:val="00136401"/>
    <w:pPr>
      <w:tabs>
        <w:tab w:val="right" w:leader="dot" w:pos="6932"/>
      </w:tabs>
      <w:spacing w:after="0" w:line="240" w:lineRule="auto"/>
      <w:ind w:left="177" w:hanging="284"/>
      <w:jc w:val="both"/>
    </w:pPr>
    <w:rPr>
      <w:rFonts w:ascii="Calibri" w:eastAsia="Calibri" w:hAnsi="Calibri" w:cs="Times New Roman"/>
      <w:lang w:val="es-ES_tradnl"/>
    </w:rPr>
  </w:style>
  <w:style w:type="character" w:customStyle="1" w:styleId="SinespaciadoCar">
    <w:name w:val="Sin espaciado Car"/>
    <w:basedOn w:val="Fuentedeprrafopredeter"/>
    <w:link w:val="Sinespaciado"/>
    <w:uiPriority w:val="1"/>
    <w:locked/>
    <w:rsid w:val="00136401"/>
    <w:rPr>
      <w:rFonts w:ascii="Arial" w:hAnsi="Arial" w:cs="Arial"/>
      <w:sz w:val="18"/>
      <w:szCs w:val="24"/>
    </w:rPr>
  </w:style>
  <w:style w:type="paragraph" w:styleId="Sinespaciado">
    <w:name w:val="No Spacing"/>
    <w:basedOn w:val="Normal"/>
    <w:link w:val="SinespaciadoCar"/>
    <w:uiPriority w:val="1"/>
    <w:qFormat/>
    <w:rsid w:val="00136401"/>
    <w:pPr>
      <w:spacing w:after="0" w:line="240" w:lineRule="auto"/>
      <w:jc w:val="both"/>
    </w:pPr>
    <w:rPr>
      <w:rFonts w:ascii="Arial" w:hAnsi="Arial" w:cs="Arial"/>
      <w:sz w:val="18"/>
      <w:szCs w:val="24"/>
    </w:rPr>
  </w:style>
  <w:style w:type="paragraph" w:styleId="TDC2">
    <w:name w:val="toc 2"/>
    <w:basedOn w:val="Normal"/>
    <w:next w:val="Normal"/>
    <w:autoRedefine/>
    <w:uiPriority w:val="39"/>
    <w:unhideWhenUsed/>
    <w:rsid w:val="00136401"/>
    <w:pPr>
      <w:tabs>
        <w:tab w:val="left" w:pos="391"/>
        <w:tab w:val="left" w:pos="880"/>
        <w:tab w:val="left" w:pos="972"/>
        <w:tab w:val="right" w:leader="dot" w:pos="8212"/>
      </w:tabs>
      <w:spacing w:after="100"/>
      <w:ind w:left="220"/>
    </w:pPr>
  </w:style>
  <w:style w:type="paragraph" w:styleId="Piedepgina">
    <w:name w:val="footer"/>
    <w:basedOn w:val="Normal"/>
    <w:link w:val="PiedepginaCar"/>
    <w:uiPriority w:val="99"/>
    <w:unhideWhenUsed/>
    <w:rsid w:val="001364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6401"/>
  </w:style>
  <w:style w:type="character" w:styleId="Refdecomentario">
    <w:name w:val="annotation reference"/>
    <w:basedOn w:val="Fuentedeprrafopredeter"/>
    <w:uiPriority w:val="99"/>
    <w:semiHidden/>
    <w:unhideWhenUsed/>
    <w:rsid w:val="00ED0A98"/>
    <w:rPr>
      <w:sz w:val="16"/>
      <w:szCs w:val="16"/>
    </w:rPr>
  </w:style>
  <w:style w:type="paragraph" w:styleId="Textocomentario">
    <w:name w:val="annotation text"/>
    <w:basedOn w:val="Normal"/>
    <w:link w:val="TextocomentarioCar"/>
    <w:uiPriority w:val="99"/>
    <w:semiHidden/>
    <w:unhideWhenUsed/>
    <w:rsid w:val="00ED0A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D0A98"/>
    <w:rPr>
      <w:sz w:val="20"/>
      <w:szCs w:val="20"/>
    </w:rPr>
  </w:style>
  <w:style w:type="paragraph" w:styleId="Asuntodelcomentario">
    <w:name w:val="annotation subject"/>
    <w:basedOn w:val="Textocomentario"/>
    <w:next w:val="Textocomentario"/>
    <w:link w:val="AsuntodelcomentarioCar"/>
    <w:uiPriority w:val="99"/>
    <w:semiHidden/>
    <w:unhideWhenUsed/>
    <w:rsid w:val="00ED0A98"/>
    <w:rPr>
      <w:b/>
      <w:bCs/>
    </w:rPr>
  </w:style>
  <w:style w:type="character" w:customStyle="1" w:styleId="AsuntodelcomentarioCar">
    <w:name w:val="Asunto del comentario Car"/>
    <w:basedOn w:val="TextocomentarioCar"/>
    <w:link w:val="Asuntodelcomentario"/>
    <w:uiPriority w:val="99"/>
    <w:semiHidden/>
    <w:rsid w:val="00ED0A98"/>
    <w:rPr>
      <w:b/>
      <w:bCs/>
      <w:sz w:val="20"/>
      <w:szCs w:val="20"/>
    </w:rPr>
  </w:style>
  <w:style w:type="paragraph" w:styleId="Textodeglobo">
    <w:name w:val="Balloon Text"/>
    <w:basedOn w:val="Normal"/>
    <w:link w:val="TextodegloboCar"/>
    <w:uiPriority w:val="99"/>
    <w:semiHidden/>
    <w:unhideWhenUsed/>
    <w:rsid w:val="00ED0A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0A98"/>
    <w:rPr>
      <w:rFonts w:ascii="Segoe UI" w:hAnsi="Segoe UI" w:cs="Segoe UI"/>
      <w:sz w:val="18"/>
      <w:szCs w:val="18"/>
    </w:rPr>
  </w:style>
  <w:style w:type="character" w:styleId="Textoennegrita">
    <w:name w:val="Strong"/>
    <w:basedOn w:val="Fuentedeprrafopredeter"/>
    <w:uiPriority w:val="22"/>
    <w:qFormat/>
    <w:rsid w:val="00993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C6545-0A07-4227-809E-C84A258E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2414</Words>
  <Characters>13282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Asaf Garza Cavazos</dc:creator>
  <cp:keywords/>
  <dc:description/>
  <cp:lastModifiedBy>Javier Asaf Garza Cavazos</cp:lastModifiedBy>
  <cp:revision>3</cp:revision>
  <dcterms:created xsi:type="dcterms:W3CDTF">2021-08-25T17:43:00Z</dcterms:created>
  <dcterms:modified xsi:type="dcterms:W3CDTF">2021-08-25T19:38:00Z</dcterms:modified>
</cp:coreProperties>
</file>