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775D1A" w14:textId="0C53F460" w:rsidR="00243172" w:rsidRPr="00DF7850" w:rsidRDefault="00243172" w:rsidP="00243172">
      <w:pPr>
        <w:spacing w:after="120" w:line="240" w:lineRule="auto"/>
        <w:ind w:left="4253"/>
        <w:jc w:val="both"/>
        <w:rPr>
          <w:b/>
          <w:sz w:val="22"/>
          <w:szCs w:val="22"/>
        </w:rPr>
      </w:pPr>
      <w:r w:rsidRPr="00DF7850">
        <w:rPr>
          <w:b/>
          <w:sz w:val="22"/>
          <w:szCs w:val="22"/>
        </w:rPr>
        <w:t xml:space="preserve">JUICIO </w:t>
      </w:r>
      <w:r w:rsidR="00F504DD" w:rsidRPr="00DF7850">
        <w:rPr>
          <w:b/>
          <w:sz w:val="22"/>
          <w:szCs w:val="22"/>
        </w:rPr>
        <w:t>PARA LA PROTECCIÓN DE LOS DERECHOS POLÍTICO-</w:t>
      </w:r>
      <w:r w:rsidRPr="00DF7850">
        <w:rPr>
          <w:b/>
          <w:sz w:val="22"/>
          <w:szCs w:val="22"/>
        </w:rPr>
        <w:t>ELECTORAL</w:t>
      </w:r>
      <w:r w:rsidR="00F504DD" w:rsidRPr="00DF7850">
        <w:rPr>
          <w:b/>
          <w:sz w:val="22"/>
          <w:szCs w:val="22"/>
        </w:rPr>
        <w:t>ES DEL CIUDADANO</w:t>
      </w:r>
    </w:p>
    <w:p w14:paraId="683BA1FC" w14:textId="3B294B01" w:rsidR="00243172" w:rsidRPr="00DF7850" w:rsidRDefault="00243172" w:rsidP="00243172">
      <w:pPr>
        <w:spacing w:after="120" w:line="240" w:lineRule="auto"/>
        <w:ind w:left="4253"/>
        <w:jc w:val="both"/>
        <w:rPr>
          <w:sz w:val="22"/>
          <w:szCs w:val="22"/>
        </w:rPr>
      </w:pPr>
      <w:r w:rsidRPr="00DF7850">
        <w:rPr>
          <w:b/>
          <w:sz w:val="22"/>
          <w:szCs w:val="22"/>
        </w:rPr>
        <w:t>EXPEDIENTE:</w:t>
      </w:r>
      <w:r w:rsidRPr="00DF7850">
        <w:rPr>
          <w:sz w:val="22"/>
          <w:szCs w:val="22"/>
        </w:rPr>
        <w:t xml:space="preserve"> </w:t>
      </w:r>
      <w:bookmarkStart w:id="0" w:name="_Hlk66467016"/>
      <w:r w:rsidRPr="00DF7850">
        <w:rPr>
          <w:sz w:val="22"/>
          <w:szCs w:val="22"/>
        </w:rPr>
        <w:t>SM-J</w:t>
      </w:r>
      <w:r w:rsidR="00F504DD" w:rsidRPr="00DF7850">
        <w:rPr>
          <w:sz w:val="22"/>
          <w:szCs w:val="22"/>
        </w:rPr>
        <w:t>DC</w:t>
      </w:r>
      <w:r w:rsidRPr="00DF7850">
        <w:rPr>
          <w:sz w:val="22"/>
          <w:szCs w:val="22"/>
        </w:rPr>
        <w:t>-</w:t>
      </w:r>
      <w:r w:rsidR="008A5A7B">
        <w:rPr>
          <w:sz w:val="22"/>
          <w:szCs w:val="22"/>
        </w:rPr>
        <w:t>855</w:t>
      </w:r>
      <w:r w:rsidRPr="00DF7850">
        <w:rPr>
          <w:sz w:val="22"/>
          <w:szCs w:val="22"/>
        </w:rPr>
        <w:t>/202</w:t>
      </w:r>
      <w:r w:rsidR="00A87CEE" w:rsidRPr="00DF7850">
        <w:rPr>
          <w:sz w:val="22"/>
          <w:szCs w:val="22"/>
        </w:rPr>
        <w:t>1</w:t>
      </w:r>
      <w:r w:rsidRPr="00DF7850">
        <w:rPr>
          <w:sz w:val="22"/>
          <w:szCs w:val="22"/>
        </w:rPr>
        <w:t xml:space="preserve"> </w:t>
      </w:r>
      <w:bookmarkEnd w:id="0"/>
    </w:p>
    <w:p w14:paraId="52C21DFB" w14:textId="0A2761FA" w:rsidR="00266941" w:rsidRPr="00DF7850" w:rsidRDefault="00243172" w:rsidP="00243172">
      <w:pPr>
        <w:spacing w:after="120" w:line="240" w:lineRule="auto"/>
        <w:ind w:left="4253"/>
        <w:jc w:val="both"/>
        <w:rPr>
          <w:sz w:val="22"/>
          <w:szCs w:val="22"/>
        </w:rPr>
      </w:pPr>
      <w:r w:rsidRPr="00DF7850">
        <w:rPr>
          <w:b/>
          <w:sz w:val="22"/>
          <w:szCs w:val="22"/>
        </w:rPr>
        <w:t>IMPUGNANTE</w:t>
      </w:r>
      <w:r w:rsidR="00882BF7" w:rsidRPr="00DF7850">
        <w:rPr>
          <w:b/>
          <w:sz w:val="22"/>
          <w:szCs w:val="22"/>
        </w:rPr>
        <w:t>S</w:t>
      </w:r>
      <w:r w:rsidRPr="00DF7850">
        <w:rPr>
          <w:b/>
          <w:sz w:val="22"/>
          <w:szCs w:val="22"/>
        </w:rPr>
        <w:t xml:space="preserve">: </w:t>
      </w:r>
      <w:r w:rsidR="00882BF7" w:rsidRPr="00DF7850">
        <w:rPr>
          <w:sz w:val="22"/>
          <w:szCs w:val="22"/>
        </w:rPr>
        <w:t>MARÍA ESTHER GARZA MORENO Y JAIME MARTÍNEZ TAPIA</w:t>
      </w:r>
    </w:p>
    <w:p w14:paraId="7C05136D" w14:textId="6BDE2F4A" w:rsidR="00243172" w:rsidRPr="00DF7850" w:rsidRDefault="00243172" w:rsidP="00243172">
      <w:pPr>
        <w:spacing w:after="120" w:line="240" w:lineRule="auto"/>
        <w:ind w:left="4253"/>
        <w:jc w:val="both"/>
        <w:rPr>
          <w:bCs/>
          <w:sz w:val="22"/>
          <w:szCs w:val="22"/>
        </w:rPr>
      </w:pPr>
      <w:r w:rsidRPr="00DF7850">
        <w:rPr>
          <w:b/>
          <w:bCs/>
          <w:sz w:val="22"/>
          <w:szCs w:val="22"/>
        </w:rPr>
        <w:t>RESPONSABLE:</w:t>
      </w:r>
      <w:r w:rsidRPr="00DF7850">
        <w:rPr>
          <w:bCs/>
          <w:sz w:val="22"/>
          <w:szCs w:val="22"/>
        </w:rPr>
        <w:t xml:space="preserve"> </w:t>
      </w:r>
      <w:r w:rsidR="000B47C9" w:rsidRPr="00DF7850">
        <w:rPr>
          <w:rFonts w:eastAsia="Times New Roman"/>
          <w:bCs/>
          <w:sz w:val="22"/>
          <w:szCs w:val="22"/>
          <w:lang w:eastAsia="es-MX"/>
        </w:rPr>
        <w:t xml:space="preserve">TRIBUNAL </w:t>
      </w:r>
      <w:r w:rsidR="005D3F3C" w:rsidRPr="00DF7850">
        <w:rPr>
          <w:rFonts w:eastAsia="Times New Roman"/>
          <w:bCs/>
          <w:sz w:val="22"/>
          <w:szCs w:val="22"/>
          <w:lang w:eastAsia="es-MX"/>
        </w:rPr>
        <w:t xml:space="preserve">ESTATAL </w:t>
      </w:r>
      <w:r w:rsidR="00263E67" w:rsidRPr="00DF7850">
        <w:rPr>
          <w:rFonts w:eastAsia="Times New Roman"/>
          <w:bCs/>
          <w:sz w:val="22"/>
          <w:szCs w:val="22"/>
          <w:lang w:eastAsia="es-MX"/>
        </w:rPr>
        <w:t xml:space="preserve">ELECTORAL DE </w:t>
      </w:r>
      <w:r w:rsidR="00E27AFC" w:rsidRPr="00DF7850">
        <w:rPr>
          <w:rFonts w:eastAsia="Times New Roman"/>
          <w:bCs/>
          <w:sz w:val="22"/>
          <w:szCs w:val="22"/>
          <w:lang w:eastAsia="es-MX"/>
        </w:rPr>
        <w:t>GUANAJUATO</w:t>
      </w:r>
    </w:p>
    <w:p w14:paraId="69C7365B" w14:textId="77777777" w:rsidR="00243172" w:rsidRPr="00DF7850" w:rsidRDefault="00243172" w:rsidP="00243172">
      <w:pPr>
        <w:spacing w:after="120" w:line="240" w:lineRule="auto"/>
        <w:ind w:left="4253"/>
        <w:jc w:val="both"/>
        <w:rPr>
          <w:sz w:val="22"/>
          <w:szCs w:val="22"/>
        </w:rPr>
      </w:pPr>
      <w:r w:rsidRPr="00DF7850">
        <w:rPr>
          <w:b/>
          <w:sz w:val="22"/>
          <w:szCs w:val="22"/>
        </w:rPr>
        <w:t>MAGISTRADO PONENTE:</w:t>
      </w:r>
      <w:r w:rsidRPr="00DF7850">
        <w:rPr>
          <w:sz w:val="22"/>
          <w:szCs w:val="22"/>
        </w:rPr>
        <w:t xml:space="preserve"> ERNESTO CAMACHO OCHOA</w:t>
      </w:r>
    </w:p>
    <w:p w14:paraId="4D74F01B" w14:textId="7816CAC1" w:rsidR="00243172" w:rsidRPr="00DF7850" w:rsidRDefault="00243172" w:rsidP="00882BF7">
      <w:pPr>
        <w:pStyle w:val="Normalsentencia"/>
        <w:spacing w:before="0" w:line="240" w:lineRule="auto"/>
        <w:ind w:left="4253" w:firstLine="0"/>
        <w:rPr>
          <w:sz w:val="22"/>
        </w:rPr>
      </w:pPr>
      <w:r w:rsidRPr="00DF7850">
        <w:rPr>
          <w:b/>
          <w:sz w:val="22"/>
        </w:rPr>
        <w:t>SECRETARI</w:t>
      </w:r>
      <w:r w:rsidR="00882BF7" w:rsidRPr="00DF7850">
        <w:rPr>
          <w:b/>
          <w:sz w:val="22"/>
        </w:rPr>
        <w:t>O</w:t>
      </w:r>
      <w:r w:rsidRPr="00DF7850">
        <w:rPr>
          <w:b/>
          <w:sz w:val="22"/>
        </w:rPr>
        <w:t>:</w:t>
      </w:r>
      <w:r w:rsidR="00882BF7" w:rsidRPr="00DF7850">
        <w:rPr>
          <w:b/>
          <w:sz w:val="22"/>
        </w:rPr>
        <w:t xml:space="preserve"> </w:t>
      </w:r>
      <w:r w:rsidR="00882BF7" w:rsidRPr="00DF7850">
        <w:rPr>
          <w:sz w:val="22"/>
        </w:rPr>
        <w:t xml:space="preserve">RAFAEL GERARDO RAMOS CÓRDOVA </w:t>
      </w:r>
      <w:r w:rsidR="00DB0E10">
        <w:rPr>
          <w:sz w:val="22"/>
        </w:rPr>
        <w:t xml:space="preserve">Y GERARDO MAGADÁN BARRAGÁN </w:t>
      </w:r>
    </w:p>
    <w:p w14:paraId="1A785537" w14:textId="77777777" w:rsidR="003F717A" w:rsidRPr="00DF7850" w:rsidRDefault="003F717A" w:rsidP="003F717A">
      <w:pPr>
        <w:pStyle w:val="Normalsentencia"/>
        <w:spacing w:before="0" w:after="0" w:line="240" w:lineRule="auto"/>
        <w:ind w:firstLine="0"/>
        <w:rPr>
          <w:sz w:val="24"/>
          <w:szCs w:val="24"/>
        </w:rPr>
      </w:pPr>
    </w:p>
    <w:p w14:paraId="1A2C0C0F" w14:textId="4738722B" w:rsidR="00243172" w:rsidRPr="00DF7850" w:rsidRDefault="00243172" w:rsidP="00243172">
      <w:pPr>
        <w:pStyle w:val="Normalsentencia"/>
        <w:spacing w:before="0" w:after="0"/>
        <w:ind w:firstLine="0"/>
        <w:rPr>
          <w:sz w:val="24"/>
          <w:szCs w:val="24"/>
        </w:rPr>
      </w:pPr>
      <w:r w:rsidRPr="00DF7850">
        <w:rPr>
          <w:sz w:val="24"/>
          <w:szCs w:val="24"/>
        </w:rPr>
        <w:t>Monterrey, Nuevo León, a</w:t>
      </w:r>
      <w:r w:rsidR="00F504DD" w:rsidRPr="00DF7850">
        <w:rPr>
          <w:sz w:val="24"/>
          <w:szCs w:val="24"/>
        </w:rPr>
        <w:t xml:space="preserve"> </w:t>
      </w:r>
      <w:r w:rsidR="001F3AD2">
        <w:rPr>
          <w:sz w:val="24"/>
          <w:szCs w:val="24"/>
        </w:rPr>
        <w:t>25 de agosto</w:t>
      </w:r>
      <w:r w:rsidRPr="00DF7850">
        <w:rPr>
          <w:sz w:val="24"/>
          <w:szCs w:val="24"/>
        </w:rPr>
        <w:t xml:space="preserve"> de 202</w:t>
      </w:r>
      <w:r w:rsidR="000B47C9" w:rsidRPr="00DF7850">
        <w:rPr>
          <w:sz w:val="24"/>
          <w:szCs w:val="24"/>
        </w:rPr>
        <w:t>1</w:t>
      </w:r>
      <w:r w:rsidRPr="00DF7850">
        <w:rPr>
          <w:sz w:val="24"/>
          <w:szCs w:val="24"/>
        </w:rPr>
        <w:t>.</w:t>
      </w:r>
    </w:p>
    <w:p w14:paraId="26D76388" w14:textId="77777777" w:rsidR="00243172" w:rsidRPr="00DF7850" w:rsidRDefault="00243172" w:rsidP="00B658CA">
      <w:pPr>
        <w:pStyle w:val="Normalsentencia"/>
        <w:spacing w:before="0" w:after="0" w:line="240" w:lineRule="auto"/>
        <w:ind w:firstLine="0"/>
        <w:rPr>
          <w:b/>
          <w:sz w:val="24"/>
          <w:szCs w:val="24"/>
        </w:rPr>
      </w:pPr>
    </w:p>
    <w:p w14:paraId="03F7A1C8" w14:textId="23E2B30D" w:rsidR="001F11FE" w:rsidRDefault="000B47C9" w:rsidP="001A4BAC">
      <w:pPr>
        <w:spacing w:after="0" w:line="360" w:lineRule="auto"/>
        <w:jc w:val="both"/>
        <w:rPr>
          <w:rFonts w:eastAsia="Arial"/>
          <w:bCs/>
        </w:rPr>
      </w:pPr>
      <w:r w:rsidRPr="002B31AB">
        <w:rPr>
          <w:b/>
        </w:rPr>
        <w:t>Sentencia</w:t>
      </w:r>
      <w:r w:rsidRPr="002B31AB">
        <w:t xml:space="preserve"> de la Sala Monterrey que </w:t>
      </w:r>
      <w:r w:rsidR="00C42A93" w:rsidRPr="002B31AB">
        <w:rPr>
          <w:rFonts w:eastAsia="Times New Roman"/>
          <w:b/>
        </w:rPr>
        <w:t>confirma</w:t>
      </w:r>
      <w:r w:rsidR="00511B37" w:rsidRPr="002B31AB">
        <w:rPr>
          <w:rFonts w:eastAsia="Times New Roman"/>
        </w:rPr>
        <w:t xml:space="preserve"> </w:t>
      </w:r>
      <w:r w:rsidR="002B6AB0" w:rsidRPr="002B31AB">
        <w:rPr>
          <w:rFonts w:eastAsia="Times New Roman"/>
        </w:rPr>
        <w:t xml:space="preserve">la del Tribunal de </w:t>
      </w:r>
      <w:r w:rsidR="00E27AFC" w:rsidRPr="002B31AB">
        <w:rPr>
          <w:rFonts w:eastAsia="Times New Roman"/>
        </w:rPr>
        <w:t>Guanajuato</w:t>
      </w:r>
      <w:r w:rsidR="002B6AB0" w:rsidRPr="002B31AB">
        <w:rPr>
          <w:rFonts w:eastAsia="Times New Roman"/>
        </w:rPr>
        <w:t xml:space="preserve"> </w:t>
      </w:r>
      <w:r w:rsidR="00F809BC" w:rsidRPr="002B31AB">
        <w:rPr>
          <w:rFonts w:eastAsia="Times New Roman"/>
        </w:rPr>
        <w:t>que</w:t>
      </w:r>
      <w:r w:rsidR="00314334" w:rsidRPr="002B31AB">
        <w:rPr>
          <w:rFonts w:eastAsia="Times New Roman"/>
        </w:rPr>
        <w:t>,</w:t>
      </w:r>
      <w:r w:rsidR="00C42A93" w:rsidRPr="002B31AB">
        <w:rPr>
          <w:rFonts w:eastAsia="Times New Roman"/>
        </w:rPr>
        <w:t xml:space="preserve"> </w:t>
      </w:r>
      <w:r w:rsidR="00CA658C" w:rsidRPr="002B31AB">
        <w:rPr>
          <w:rFonts w:eastAsia="Times New Roman"/>
        </w:rPr>
        <w:t xml:space="preserve">a su vez, </w:t>
      </w:r>
      <w:r w:rsidR="00C42A93" w:rsidRPr="002B31AB">
        <w:rPr>
          <w:rFonts w:eastAsia="Times New Roman"/>
        </w:rPr>
        <w:t xml:space="preserve">confirmó </w:t>
      </w:r>
      <w:r w:rsidR="00C65831" w:rsidRPr="002B31AB">
        <w:rPr>
          <w:rFonts w:eastAsia="Times New Roman"/>
        </w:rPr>
        <w:t>la determinación de la Comisión de Justicia qu</w:t>
      </w:r>
      <w:r w:rsidR="002B31AB" w:rsidRPr="002B31AB">
        <w:rPr>
          <w:rFonts w:eastAsia="Times New Roman"/>
        </w:rPr>
        <w:t>e</w:t>
      </w:r>
      <w:r w:rsidR="00784911" w:rsidRPr="002B31AB">
        <w:rPr>
          <w:rFonts w:eastAsia="Times New Roman"/>
        </w:rPr>
        <w:t>,</w:t>
      </w:r>
      <w:r w:rsidR="00C65831" w:rsidRPr="002B31AB">
        <w:rPr>
          <w:rFonts w:eastAsia="Times New Roman"/>
        </w:rPr>
        <w:t xml:space="preserve"> </w:t>
      </w:r>
      <w:r w:rsidR="005D7058">
        <w:rPr>
          <w:rFonts w:eastAsia="Times New Roman"/>
        </w:rPr>
        <w:t>de igual manera</w:t>
      </w:r>
      <w:r w:rsidR="00C65831" w:rsidRPr="002B31AB">
        <w:rPr>
          <w:rFonts w:eastAsia="Times New Roman"/>
        </w:rPr>
        <w:t>,</w:t>
      </w:r>
      <w:r w:rsidR="00C65831">
        <w:rPr>
          <w:rFonts w:eastAsia="Times New Roman"/>
        </w:rPr>
        <w:t xml:space="preserve"> confirmó </w:t>
      </w:r>
      <w:r w:rsidR="001B0905">
        <w:rPr>
          <w:rFonts w:eastAsia="Times New Roman"/>
        </w:rPr>
        <w:t xml:space="preserve">la designación de candidaturas del PRI a las diputaciones locales por el principio de </w:t>
      </w:r>
      <w:proofErr w:type="spellStart"/>
      <w:r w:rsidR="001B0905">
        <w:rPr>
          <w:rFonts w:eastAsia="Times New Roman"/>
        </w:rPr>
        <w:t>rp</w:t>
      </w:r>
      <w:proofErr w:type="spellEnd"/>
      <w:r w:rsidR="001B0905">
        <w:rPr>
          <w:rFonts w:eastAsia="Times New Roman"/>
        </w:rPr>
        <w:t xml:space="preserve"> en Guanajuato</w:t>
      </w:r>
      <w:r w:rsidR="00882BF7" w:rsidRPr="001B0905">
        <w:rPr>
          <w:lang w:val="es-MX"/>
        </w:rPr>
        <w:t xml:space="preserve">; </w:t>
      </w:r>
      <w:r w:rsidR="00F809BC" w:rsidRPr="001B0905">
        <w:rPr>
          <w:b/>
        </w:rPr>
        <w:t>porque</w:t>
      </w:r>
      <w:r w:rsidR="00F809BC" w:rsidRPr="001B0905">
        <w:t xml:space="preserve"> </w:t>
      </w:r>
      <w:r w:rsidR="00F809BC" w:rsidRPr="001B0905">
        <w:rPr>
          <w:rFonts w:eastAsia="Arial"/>
          <w:b/>
          <w:bCs/>
        </w:rPr>
        <w:t>este órgano constitucional considera que</w:t>
      </w:r>
      <w:r w:rsidR="00812FC9" w:rsidRPr="001B0905">
        <w:rPr>
          <w:rFonts w:eastAsia="Arial"/>
          <w:b/>
          <w:bCs/>
        </w:rPr>
        <w:t xml:space="preserve"> </w:t>
      </w:r>
      <w:r w:rsidR="001F11FE">
        <w:rPr>
          <w:rFonts w:eastAsia="Arial"/>
          <w:bCs/>
        </w:rPr>
        <w:t xml:space="preserve">fue correcto lo determinado por el Tribunal Local, en cuanto a que la parte impugnante no </w:t>
      </w:r>
      <w:r w:rsidR="001F11FE">
        <w:rPr>
          <w:rFonts w:eastAsia="Times New Roman"/>
        </w:rPr>
        <w:t xml:space="preserve">controvirtió los argumentos de la Comisión de Justicia, pues se limitó a reiterar los planteamientos que hizo valer ante esa instancia y a indicar que su </w:t>
      </w:r>
      <w:r w:rsidR="001F11FE">
        <w:rPr>
          <w:rFonts w:eastAsia="Times New Roman"/>
          <w:i/>
        </w:rPr>
        <w:t xml:space="preserve">trayectoria partidaria </w:t>
      </w:r>
      <w:r w:rsidR="001F11FE">
        <w:rPr>
          <w:rFonts w:eastAsia="Times New Roman"/>
        </w:rPr>
        <w:t xml:space="preserve">sería suficiente para ocupar las posiciones 1 y 2 de la lista de </w:t>
      </w:r>
      <w:proofErr w:type="spellStart"/>
      <w:r w:rsidR="001F11FE">
        <w:rPr>
          <w:rFonts w:eastAsia="Times New Roman"/>
        </w:rPr>
        <w:t>rp</w:t>
      </w:r>
      <w:proofErr w:type="spellEnd"/>
      <w:r w:rsidR="001F11FE">
        <w:rPr>
          <w:rFonts w:eastAsia="Times New Roman"/>
        </w:rPr>
        <w:t>, sin desvirtuar, ante aquélla instancia, que la designación se basó en la facultad discrecional del partido</w:t>
      </w:r>
      <w:r w:rsidR="00973391">
        <w:rPr>
          <w:rFonts w:eastAsia="Times New Roman"/>
        </w:rPr>
        <w:t>.</w:t>
      </w:r>
    </w:p>
    <w:p w14:paraId="7F860FAC" w14:textId="55143C15" w:rsidR="001F11FE" w:rsidRDefault="001F11FE" w:rsidP="001A4BAC">
      <w:pPr>
        <w:spacing w:after="0" w:line="360" w:lineRule="auto"/>
        <w:jc w:val="both"/>
        <w:rPr>
          <w:rFonts w:eastAsia="Arial"/>
          <w:bCs/>
          <w:highlight w:val="yellow"/>
        </w:rPr>
      </w:pPr>
    </w:p>
    <w:p w14:paraId="62A6D5CB" w14:textId="77777777" w:rsidR="00F809BC" w:rsidRPr="00DF7850" w:rsidRDefault="00F809BC" w:rsidP="001A4BAC">
      <w:pPr>
        <w:spacing w:after="0" w:line="360" w:lineRule="auto"/>
        <w:jc w:val="both"/>
        <w:rPr>
          <w:rFonts w:eastAsia="Times New Roman"/>
        </w:rPr>
      </w:pPr>
    </w:p>
    <w:sdt>
      <w:sdtPr>
        <w:rPr>
          <w:rFonts w:ascii="Arial" w:eastAsia="Calibri" w:hAnsi="Arial" w:cs="Arial"/>
          <w:b/>
          <w:bCs/>
          <w:caps/>
          <w:color w:val="auto"/>
          <w:kern w:val="32"/>
          <w:sz w:val="24"/>
          <w:szCs w:val="24"/>
          <w:lang w:val="es-ES" w:eastAsia="en-US"/>
        </w:rPr>
        <w:id w:val="572401020"/>
        <w:docPartObj>
          <w:docPartGallery w:val="Table of Contents"/>
          <w:docPartUnique/>
        </w:docPartObj>
      </w:sdtPr>
      <w:sdtEndPr>
        <w:rPr>
          <w:rFonts w:eastAsiaTheme="minorHAnsi"/>
          <w:b w:val="0"/>
          <w:bCs w:val="0"/>
          <w:caps w:val="0"/>
          <w:kern w:val="0"/>
          <w:sz w:val="18"/>
          <w:szCs w:val="18"/>
        </w:rPr>
      </w:sdtEndPr>
      <w:sdtContent>
        <w:p w14:paraId="025C15FE" w14:textId="79038712" w:rsidR="00243172" w:rsidRPr="00DF7850" w:rsidRDefault="00243172" w:rsidP="005211DD">
          <w:pPr>
            <w:pStyle w:val="TtuloTDC"/>
            <w:spacing w:before="0" w:line="240" w:lineRule="auto"/>
            <w:contextualSpacing/>
            <w:jc w:val="center"/>
            <w:rPr>
              <w:rFonts w:ascii="Arial" w:hAnsi="Arial" w:cs="Arial"/>
              <w:sz w:val="16"/>
              <w:szCs w:val="16"/>
            </w:rPr>
          </w:pPr>
          <w:r w:rsidRPr="00DF7850">
            <w:rPr>
              <w:rFonts w:ascii="Arial" w:hAnsi="Arial" w:cs="Arial"/>
              <w:b/>
              <w:color w:val="000000" w:themeColor="text1"/>
              <w:sz w:val="16"/>
              <w:szCs w:val="16"/>
              <w:lang w:val="es-ES"/>
            </w:rPr>
            <w:t>Índice</w:t>
          </w:r>
        </w:p>
        <w:p w14:paraId="42E2E5D5" w14:textId="759975A7" w:rsidR="00B328F8" w:rsidRPr="00DF7850" w:rsidRDefault="00243172">
          <w:pPr>
            <w:pStyle w:val="TDC1"/>
            <w:rPr>
              <w:rFonts w:asciiTheme="minorHAnsi" w:eastAsiaTheme="minorEastAsia" w:hAnsiTheme="minorHAnsi" w:cstheme="minorBidi"/>
              <w:sz w:val="22"/>
              <w:szCs w:val="22"/>
              <w:lang w:val="es-MX" w:eastAsia="es-MX"/>
            </w:rPr>
          </w:pPr>
          <w:r w:rsidRPr="00DF7850">
            <w:rPr>
              <w:b/>
              <w:bCs/>
              <w:lang w:val="es-MX"/>
            </w:rPr>
            <w:fldChar w:fldCharType="begin"/>
          </w:r>
          <w:r w:rsidRPr="00DF7850">
            <w:rPr>
              <w:b/>
              <w:bCs/>
            </w:rPr>
            <w:instrText xml:space="preserve"> TOC \o "1-3" \h \z \u </w:instrText>
          </w:r>
          <w:r w:rsidRPr="00DF7850">
            <w:rPr>
              <w:b/>
              <w:bCs/>
              <w:lang w:val="es-MX"/>
            </w:rPr>
            <w:fldChar w:fldCharType="separate"/>
          </w:r>
          <w:hyperlink w:anchor="_Toc74080850" w:history="1">
            <w:r w:rsidR="00B328F8" w:rsidRPr="00DF7850">
              <w:rPr>
                <w:rStyle w:val="Hipervnculo"/>
                <w:b/>
                <w:bCs/>
              </w:rPr>
              <w:t>Glosario</w:t>
            </w:r>
            <w:r w:rsidR="00B328F8" w:rsidRPr="00DF7850">
              <w:rPr>
                <w:webHidden/>
              </w:rPr>
              <w:tab/>
            </w:r>
            <w:r w:rsidR="00B328F8" w:rsidRPr="00DF7850">
              <w:rPr>
                <w:webHidden/>
              </w:rPr>
              <w:fldChar w:fldCharType="begin"/>
            </w:r>
            <w:r w:rsidR="00B328F8" w:rsidRPr="00DF7850">
              <w:rPr>
                <w:webHidden/>
              </w:rPr>
              <w:instrText xml:space="preserve"> PAGEREF _Toc74080850 \h </w:instrText>
            </w:r>
            <w:r w:rsidR="00B328F8" w:rsidRPr="00DF7850">
              <w:rPr>
                <w:webHidden/>
              </w:rPr>
            </w:r>
            <w:r w:rsidR="00B328F8" w:rsidRPr="00DF7850">
              <w:rPr>
                <w:webHidden/>
              </w:rPr>
              <w:fldChar w:fldCharType="separate"/>
            </w:r>
            <w:r w:rsidR="00D703CF" w:rsidRPr="00DF7850">
              <w:rPr>
                <w:webHidden/>
              </w:rPr>
              <w:t>1</w:t>
            </w:r>
            <w:r w:rsidR="00B328F8" w:rsidRPr="00DF7850">
              <w:rPr>
                <w:webHidden/>
              </w:rPr>
              <w:fldChar w:fldCharType="end"/>
            </w:r>
          </w:hyperlink>
        </w:p>
        <w:p w14:paraId="1597EBA8" w14:textId="1A72BFB9" w:rsidR="00B328F8" w:rsidRPr="00DF7850" w:rsidRDefault="007B190E">
          <w:pPr>
            <w:pStyle w:val="TDC1"/>
            <w:rPr>
              <w:rFonts w:asciiTheme="minorHAnsi" w:eastAsiaTheme="minorEastAsia" w:hAnsiTheme="minorHAnsi" w:cstheme="minorBidi"/>
              <w:sz w:val="22"/>
              <w:szCs w:val="22"/>
              <w:lang w:val="es-MX" w:eastAsia="es-MX"/>
            </w:rPr>
          </w:pPr>
          <w:hyperlink w:anchor="_Toc74080851" w:history="1">
            <w:r w:rsidR="00B328F8" w:rsidRPr="00DF7850">
              <w:rPr>
                <w:rStyle w:val="Hipervnculo"/>
                <w:b/>
                <w:bCs/>
              </w:rPr>
              <w:t>Competencia</w:t>
            </w:r>
            <w:r w:rsidR="00784911">
              <w:rPr>
                <w:rStyle w:val="Hipervnculo"/>
                <w:b/>
                <w:bCs/>
              </w:rPr>
              <w:t xml:space="preserve"> </w:t>
            </w:r>
            <w:r w:rsidR="00784911" w:rsidRPr="002B31AB">
              <w:rPr>
                <w:rStyle w:val="Hipervnculo"/>
                <w:b/>
                <w:bCs/>
              </w:rPr>
              <w:t>y procedencia</w:t>
            </w:r>
            <w:r w:rsidR="00B328F8" w:rsidRPr="00DF7850">
              <w:rPr>
                <w:webHidden/>
              </w:rPr>
              <w:tab/>
            </w:r>
            <w:r w:rsidR="00B328F8" w:rsidRPr="00DF7850">
              <w:rPr>
                <w:webHidden/>
              </w:rPr>
              <w:fldChar w:fldCharType="begin"/>
            </w:r>
            <w:r w:rsidR="00B328F8" w:rsidRPr="00DF7850">
              <w:rPr>
                <w:webHidden/>
              </w:rPr>
              <w:instrText xml:space="preserve"> PAGEREF _Toc74080851 \h </w:instrText>
            </w:r>
            <w:r w:rsidR="00B328F8" w:rsidRPr="00DF7850">
              <w:rPr>
                <w:webHidden/>
              </w:rPr>
            </w:r>
            <w:r w:rsidR="00B328F8" w:rsidRPr="00DF7850">
              <w:rPr>
                <w:webHidden/>
              </w:rPr>
              <w:fldChar w:fldCharType="separate"/>
            </w:r>
            <w:r w:rsidR="00D703CF" w:rsidRPr="00DF7850">
              <w:rPr>
                <w:webHidden/>
              </w:rPr>
              <w:t>2</w:t>
            </w:r>
            <w:r w:rsidR="00B328F8" w:rsidRPr="00DF7850">
              <w:rPr>
                <w:webHidden/>
              </w:rPr>
              <w:fldChar w:fldCharType="end"/>
            </w:r>
          </w:hyperlink>
        </w:p>
        <w:p w14:paraId="00384641" w14:textId="4847694F" w:rsidR="00B328F8" w:rsidRPr="00DF7850" w:rsidRDefault="007B190E">
          <w:pPr>
            <w:pStyle w:val="TDC1"/>
            <w:rPr>
              <w:rFonts w:asciiTheme="minorHAnsi" w:eastAsiaTheme="minorEastAsia" w:hAnsiTheme="minorHAnsi" w:cstheme="minorBidi"/>
              <w:sz w:val="22"/>
              <w:szCs w:val="22"/>
              <w:lang w:val="es-MX" w:eastAsia="es-MX"/>
            </w:rPr>
          </w:pPr>
          <w:hyperlink w:anchor="_Toc74080852" w:history="1">
            <w:r w:rsidR="00B328F8" w:rsidRPr="00DF7850">
              <w:rPr>
                <w:rStyle w:val="Hipervnculo"/>
                <w:b/>
                <w:bCs/>
              </w:rPr>
              <w:t>Antecedentes</w:t>
            </w:r>
            <w:r w:rsidR="00B328F8" w:rsidRPr="00DF7850">
              <w:rPr>
                <w:webHidden/>
              </w:rPr>
              <w:tab/>
            </w:r>
            <w:r w:rsidR="00B328F8" w:rsidRPr="00DF7850">
              <w:rPr>
                <w:webHidden/>
              </w:rPr>
              <w:fldChar w:fldCharType="begin"/>
            </w:r>
            <w:r w:rsidR="00B328F8" w:rsidRPr="00DF7850">
              <w:rPr>
                <w:webHidden/>
              </w:rPr>
              <w:instrText xml:space="preserve"> PAGEREF _Toc74080852 \h </w:instrText>
            </w:r>
            <w:r w:rsidR="00B328F8" w:rsidRPr="00DF7850">
              <w:rPr>
                <w:webHidden/>
              </w:rPr>
            </w:r>
            <w:r w:rsidR="00B328F8" w:rsidRPr="00DF7850">
              <w:rPr>
                <w:webHidden/>
              </w:rPr>
              <w:fldChar w:fldCharType="separate"/>
            </w:r>
            <w:r w:rsidR="00D703CF" w:rsidRPr="00DF7850">
              <w:rPr>
                <w:webHidden/>
              </w:rPr>
              <w:t>2</w:t>
            </w:r>
            <w:r w:rsidR="00B328F8" w:rsidRPr="00DF7850">
              <w:rPr>
                <w:webHidden/>
              </w:rPr>
              <w:fldChar w:fldCharType="end"/>
            </w:r>
          </w:hyperlink>
        </w:p>
        <w:p w14:paraId="09EBE443" w14:textId="6AA519C3" w:rsidR="00B328F8" w:rsidRPr="00DF7850" w:rsidRDefault="007B190E">
          <w:pPr>
            <w:pStyle w:val="TDC1"/>
            <w:rPr>
              <w:rFonts w:asciiTheme="minorHAnsi" w:eastAsiaTheme="minorEastAsia" w:hAnsiTheme="minorHAnsi" w:cstheme="minorBidi"/>
              <w:sz w:val="22"/>
              <w:szCs w:val="22"/>
              <w:lang w:val="es-MX" w:eastAsia="es-MX"/>
            </w:rPr>
          </w:pPr>
          <w:hyperlink w:anchor="_Toc74080853" w:history="1">
            <w:r w:rsidR="00B328F8" w:rsidRPr="00DF7850">
              <w:rPr>
                <w:rStyle w:val="Hipervnculo"/>
                <w:b/>
                <w:bCs/>
              </w:rPr>
              <w:t>Estudio</w:t>
            </w:r>
            <w:r w:rsidR="00B328F8" w:rsidRPr="00DF7850">
              <w:rPr>
                <w:rStyle w:val="Hipervnculo"/>
              </w:rPr>
              <w:t xml:space="preserve"> </w:t>
            </w:r>
            <w:r w:rsidR="00B328F8" w:rsidRPr="00DF7850">
              <w:rPr>
                <w:rStyle w:val="Hipervnculo"/>
                <w:b/>
                <w:bCs/>
              </w:rPr>
              <w:t>de</w:t>
            </w:r>
            <w:r w:rsidR="00B328F8" w:rsidRPr="00DF7850">
              <w:rPr>
                <w:rStyle w:val="Hipervnculo"/>
              </w:rPr>
              <w:t xml:space="preserve"> </w:t>
            </w:r>
            <w:r w:rsidR="00B328F8" w:rsidRPr="00DF7850">
              <w:rPr>
                <w:rStyle w:val="Hipervnculo"/>
                <w:b/>
                <w:bCs/>
              </w:rPr>
              <w:t>fondo</w:t>
            </w:r>
            <w:r w:rsidR="00B328F8" w:rsidRPr="00DF7850">
              <w:rPr>
                <w:webHidden/>
              </w:rPr>
              <w:tab/>
            </w:r>
            <w:r w:rsidR="00B328F8" w:rsidRPr="00DF7850">
              <w:rPr>
                <w:webHidden/>
              </w:rPr>
              <w:fldChar w:fldCharType="begin"/>
            </w:r>
            <w:r w:rsidR="00B328F8" w:rsidRPr="00DF7850">
              <w:rPr>
                <w:webHidden/>
              </w:rPr>
              <w:instrText xml:space="preserve"> PAGEREF _Toc74080853 \h </w:instrText>
            </w:r>
            <w:r w:rsidR="00B328F8" w:rsidRPr="00DF7850">
              <w:rPr>
                <w:webHidden/>
              </w:rPr>
            </w:r>
            <w:r w:rsidR="00B328F8" w:rsidRPr="00DF7850">
              <w:rPr>
                <w:webHidden/>
              </w:rPr>
              <w:fldChar w:fldCharType="separate"/>
            </w:r>
            <w:r w:rsidR="00D703CF" w:rsidRPr="00DF7850">
              <w:rPr>
                <w:webHidden/>
              </w:rPr>
              <w:t>4</w:t>
            </w:r>
            <w:r w:rsidR="00B328F8" w:rsidRPr="00DF7850">
              <w:rPr>
                <w:webHidden/>
              </w:rPr>
              <w:fldChar w:fldCharType="end"/>
            </w:r>
          </w:hyperlink>
        </w:p>
        <w:p w14:paraId="39A09E1B" w14:textId="0258A009" w:rsidR="00B328F8" w:rsidRPr="00DF7850" w:rsidRDefault="007B190E">
          <w:pPr>
            <w:pStyle w:val="TDC2"/>
            <w:rPr>
              <w:rFonts w:asciiTheme="minorHAnsi" w:eastAsiaTheme="minorEastAsia" w:hAnsiTheme="minorHAnsi" w:cstheme="minorBidi"/>
              <w:sz w:val="22"/>
              <w:szCs w:val="22"/>
              <w:lang w:val="es-MX" w:eastAsia="es-MX"/>
            </w:rPr>
          </w:pPr>
          <w:hyperlink w:anchor="_Toc74080854" w:history="1">
            <w:r w:rsidR="00B328F8" w:rsidRPr="00DF7850">
              <w:rPr>
                <w:rStyle w:val="Hipervnculo"/>
                <w:b/>
                <w:bCs/>
              </w:rPr>
              <w:t>Apartado</w:t>
            </w:r>
            <w:r w:rsidR="00B328F8" w:rsidRPr="00DF7850">
              <w:rPr>
                <w:rStyle w:val="Hipervnculo"/>
              </w:rPr>
              <w:t xml:space="preserve"> </w:t>
            </w:r>
            <w:r w:rsidR="00B328F8" w:rsidRPr="00DF7850">
              <w:rPr>
                <w:rStyle w:val="Hipervnculo"/>
                <w:b/>
                <w:bCs/>
              </w:rPr>
              <w:t>preliminar</w:t>
            </w:r>
            <w:r w:rsidR="00B328F8" w:rsidRPr="00DF7850">
              <w:rPr>
                <w:rStyle w:val="Hipervnculo"/>
              </w:rPr>
              <w:t>. Materia de la controversia</w:t>
            </w:r>
            <w:r w:rsidR="00B328F8" w:rsidRPr="00DF7850">
              <w:rPr>
                <w:webHidden/>
              </w:rPr>
              <w:tab/>
            </w:r>
            <w:r w:rsidR="00B328F8" w:rsidRPr="00DF7850">
              <w:rPr>
                <w:webHidden/>
              </w:rPr>
              <w:fldChar w:fldCharType="begin"/>
            </w:r>
            <w:r w:rsidR="00B328F8" w:rsidRPr="00DF7850">
              <w:rPr>
                <w:webHidden/>
              </w:rPr>
              <w:instrText xml:space="preserve"> PAGEREF _Toc74080854 \h </w:instrText>
            </w:r>
            <w:r w:rsidR="00B328F8" w:rsidRPr="00DF7850">
              <w:rPr>
                <w:webHidden/>
              </w:rPr>
            </w:r>
            <w:r w:rsidR="00B328F8" w:rsidRPr="00DF7850">
              <w:rPr>
                <w:webHidden/>
              </w:rPr>
              <w:fldChar w:fldCharType="separate"/>
            </w:r>
            <w:r w:rsidR="00D703CF" w:rsidRPr="00DF7850">
              <w:rPr>
                <w:webHidden/>
              </w:rPr>
              <w:t>4</w:t>
            </w:r>
            <w:r w:rsidR="00B328F8" w:rsidRPr="00DF7850">
              <w:rPr>
                <w:webHidden/>
              </w:rPr>
              <w:fldChar w:fldCharType="end"/>
            </w:r>
          </w:hyperlink>
        </w:p>
        <w:p w14:paraId="61DE49C3" w14:textId="2C25DD07" w:rsidR="00B328F8" w:rsidRPr="00DF7850" w:rsidRDefault="007B190E">
          <w:pPr>
            <w:pStyle w:val="TDC2"/>
            <w:rPr>
              <w:rFonts w:asciiTheme="minorHAnsi" w:eastAsiaTheme="minorEastAsia" w:hAnsiTheme="minorHAnsi" w:cstheme="minorBidi"/>
              <w:sz w:val="22"/>
              <w:szCs w:val="22"/>
              <w:lang w:val="es-MX" w:eastAsia="es-MX"/>
            </w:rPr>
          </w:pPr>
          <w:hyperlink w:anchor="_Toc74080855" w:history="1">
            <w:r w:rsidR="00B328F8" w:rsidRPr="00DF7850">
              <w:rPr>
                <w:rStyle w:val="Hipervnculo"/>
                <w:b/>
                <w:bCs/>
              </w:rPr>
              <w:t>Apartado</w:t>
            </w:r>
            <w:r w:rsidR="00B328F8" w:rsidRPr="00DF7850">
              <w:rPr>
                <w:rStyle w:val="Hipervnculo"/>
              </w:rPr>
              <w:t xml:space="preserve"> </w:t>
            </w:r>
            <w:r w:rsidR="00B328F8" w:rsidRPr="00DF7850">
              <w:rPr>
                <w:rStyle w:val="Hipervnculo"/>
                <w:b/>
                <w:bCs/>
              </w:rPr>
              <w:t>I.</w:t>
            </w:r>
            <w:r w:rsidR="00B328F8" w:rsidRPr="00DF7850">
              <w:rPr>
                <w:rStyle w:val="Hipervnculo"/>
              </w:rPr>
              <w:t xml:space="preserve"> Decisión</w:t>
            </w:r>
            <w:r w:rsidR="00B328F8" w:rsidRPr="00DF7850">
              <w:rPr>
                <w:webHidden/>
              </w:rPr>
              <w:tab/>
            </w:r>
            <w:r w:rsidR="00B328F8" w:rsidRPr="00DF7850">
              <w:rPr>
                <w:webHidden/>
              </w:rPr>
              <w:fldChar w:fldCharType="begin"/>
            </w:r>
            <w:r w:rsidR="00B328F8" w:rsidRPr="00DF7850">
              <w:rPr>
                <w:webHidden/>
              </w:rPr>
              <w:instrText xml:space="preserve"> PAGEREF _Toc74080855 \h </w:instrText>
            </w:r>
            <w:r w:rsidR="00B328F8" w:rsidRPr="00DF7850">
              <w:rPr>
                <w:webHidden/>
              </w:rPr>
            </w:r>
            <w:r w:rsidR="00B328F8" w:rsidRPr="00DF7850">
              <w:rPr>
                <w:webHidden/>
              </w:rPr>
              <w:fldChar w:fldCharType="separate"/>
            </w:r>
            <w:r w:rsidR="00D703CF" w:rsidRPr="00DF7850">
              <w:rPr>
                <w:webHidden/>
              </w:rPr>
              <w:t>5</w:t>
            </w:r>
            <w:r w:rsidR="00B328F8" w:rsidRPr="00DF7850">
              <w:rPr>
                <w:webHidden/>
              </w:rPr>
              <w:fldChar w:fldCharType="end"/>
            </w:r>
          </w:hyperlink>
        </w:p>
        <w:p w14:paraId="27C0B833" w14:textId="7BF9A4C4" w:rsidR="00B328F8" w:rsidRPr="00DF7850" w:rsidRDefault="007B190E">
          <w:pPr>
            <w:pStyle w:val="TDC2"/>
            <w:rPr>
              <w:rFonts w:asciiTheme="minorHAnsi" w:eastAsiaTheme="minorEastAsia" w:hAnsiTheme="minorHAnsi" w:cstheme="minorBidi"/>
              <w:sz w:val="22"/>
              <w:szCs w:val="22"/>
              <w:lang w:val="es-MX" w:eastAsia="es-MX"/>
            </w:rPr>
          </w:pPr>
          <w:hyperlink w:anchor="_Toc74080856" w:history="1">
            <w:r w:rsidR="00B328F8" w:rsidRPr="00DF7850">
              <w:rPr>
                <w:rStyle w:val="Hipervnculo"/>
                <w:b/>
                <w:bCs/>
              </w:rPr>
              <w:t>Apartado</w:t>
            </w:r>
            <w:r w:rsidR="00B328F8" w:rsidRPr="00DF7850">
              <w:rPr>
                <w:rStyle w:val="Hipervnculo"/>
              </w:rPr>
              <w:t xml:space="preserve"> </w:t>
            </w:r>
            <w:r w:rsidR="00B328F8" w:rsidRPr="00DF7850">
              <w:rPr>
                <w:rStyle w:val="Hipervnculo"/>
                <w:b/>
                <w:bCs/>
              </w:rPr>
              <w:t>II</w:t>
            </w:r>
            <w:r w:rsidR="00B328F8" w:rsidRPr="00DF7850">
              <w:rPr>
                <w:rStyle w:val="Hipervnculo"/>
              </w:rPr>
              <w:t>. Desarrollo o justificación de las decisiones</w:t>
            </w:r>
            <w:r w:rsidR="00B328F8" w:rsidRPr="00DF7850">
              <w:rPr>
                <w:webHidden/>
              </w:rPr>
              <w:tab/>
            </w:r>
            <w:r w:rsidR="00B328F8" w:rsidRPr="00DF7850">
              <w:rPr>
                <w:webHidden/>
              </w:rPr>
              <w:fldChar w:fldCharType="begin"/>
            </w:r>
            <w:r w:rsidR="00B328F8" w:rsidRPr="00DF7850">
              <w:rPr>
                <w:webHidden/>
              </w:rPr>
              <w:instrText xml:space="preserve"> PAGEREF _Toc74080856 \h </w:instrText>
            </w:r>
            <w:r w:rsidR="00B328F8" w:rsidRPr="00DF7850">
              <w:rPr>
                <w:webHidden/>
              </w:rPr>
            </w:r>
            <w:r w:rsidR="00B328F8" w:rsidRPr="00DF7850">
              <w:rPr>
                <w:webHidden/>
              </w:rPr>
              <w:fldChar w:fldCharType="separate"/>
            </w:r>
            <w:r w:rsidR="00D703CF" w:rsidRPr="00DF7850">
              <w:rPr>
                <w:webHidden/>
              </w:rPr>
              <w:t>5</w:t>
            </w:r>
            <w:r w:rsidR="00B328F8" w:rsidRPr="00DF7850">
              <w:rPr>
                <w:webHidden/>
              </w:rPr>
              <w:fldChar w:fldCharType="end"/>
            </w:r>
          </w:hyperlink>
        </w:p>
        <w:p w14:paraId="40389F0A" w14:textId="4A099C99" w:rsidR="00B328F8" w:rsidRPr="00DF7850" w:rsidRDefault="007B190E">
          <w:pPr>
            <w:pStyle w:val="TDC1"/>
            <w:rPr>
              <w:rFonts w:asciiTheme="minorHAnsi" w:eastAsiaTheme="minorEastAsia" w:hAnsiTheme="minorHAnsi" w:cstheme="minorBidi"/>
              <w:sz w:val="22"/>
              <w:szCs w:val="22"/>
              <w:lang w:val="es-MX" w:eastAsia="es-MX"/>
            </w:rPr>
          </w:pPr>
          <w:hyperlink w:anchor="_Toc74080858" w:history="1">
            <w:r w:rsidR="00B328F8" w:rsidRPr="00DF7850">
              <w:rPr>
                <w:rStyle w:val="Hipervnculo"/>
                <w:b/>
                <w:bCs/>
              </w:rPr>
              <w:t>Resuelve</w:t>
            </w:r>
            <w:r w:rsidR="00B328F8" w:rsidRPr="00DF7850">
              <w:rPr>
                <w:webHidden/>
              </w:rPr>
              <w:tab/>
            </w:r>
            <w:r w:rsidR="00B328F8" w:rsidRPr="00DF7850">
              <w:rPr>
                <w:webHidden/>
              </w:rPr>
              <w:fldChar w:fldCharType="begin"/>
            </w:r>
            <w:r w:rsidR="00B328F8" w:rsidRPr="00DF7850">
              <w:rPr>
                <w:webHidden/>
              </w:rPr>
              <w:instrText xml:space="preserve"> PAGEREF _Toc74080858 \h </w:instrText>
            </w:r>
            <w:r w:rsidR="00B328F8" w:rsidRPr="00DF7850">
              <w:rPr>
                <w:webHidden/>
              </w:rPr>
            </w:r>
            <w:r w:rsidR="00B328F8" w:rsidRPr="00DF7850">
              <w:rPr>
                <w:webHidden/>
              </w:rPr>
              <w:fldChar w:fldCharType="separate"/>
            </w:r>
            <w:r w:rsidR="00D703CF" w:rsidRPr="00DF7850">
              <w:rPr>
                <w:webHidden/>
              </w:rPr>
              <w:t>8</w:t>
            </w:r>
            <w:r w:rsidR="00B328F8" w:rsidRPr="00DF7850">
              <w:rPr>
                <w:webHidden/>
              </w:rPr>
              <w:fldChar w:fldCharType="end"/>
            </w:r>
          </w:hyperlink>
        </w:p>
        <w:p w14:paraId="5F8A5E3D" w14:textId="6733A236" w:rsidR="00243172" w:rsidRPr="00DF7850" w:rsidRDefault="00243172" w:rsidP="000F79B8">
          <w:pPr>
            <w:spacing w:after="0" w:line="240" w:lineRule="auto"/>
            <w:jc w:val="both"/>
            <w:rPr>
              <w:sz w:val="18"/>
              <w:szCs w:val="18"/>
              <w:lang w:val="es-ES"/>
            </w:rPr>
          </w:pPr>
          <w:r w:rsidRPr="00DF7850">
            <w:rPr>
              <w:sz w:val="18"/>
              <w:szCs w:val="18"/>
              <w:lang w:val="es-ES"/>
            </w:rPr>
            <w:fldChar w:fldCharType="end"/>
          </w:r>
        </w:p>
      </w:sdtContent>
    </w:sdt>
    <w:bookmarkStart w:id="1" w:name="_Toc19640897" w:displacedByCustomXml="prev"/>
    <w:p w14:paraId="5A4E220D" w14:textId="77777777" w:rsidR="00243172" w:rsidRPr="00DF7850" w:rsidRDefault="00243172" w:rsidP="00243172">
      <w:pPr>
        <w:pStyle w:val="Ttulo1"/>
        <w:spacing w:before="0" w:beforeAutospacing="0" w:after="0" w:afterAutospacing="0"/>
        <w:jc w:val="center"/>
        <w:rPr>
          <w:rFonts w:eastAsia="Times New Roman" w:cs="Arial"/>
          <w:sz w:val="18"/>
          <w:szCs w:val="18"/>
          <w:lang w:eastAsia="es-ES"/>
        </w:rPr>
      </w:pPr>
      <w:bookmarkStart w:id="2" w:name="_Toc74054356"/>
      <w:bookmarkStart w:id="3" w:name="_Toc74073604"/>
      <w:bookmarkStart w:id="4" w:name="_Toc74073823"/>
      <w:bookmarkStart w:id="5" w:name="_Toc74074189"/>
      <w:bookmarkStart w:id="6" w:name="_Toc74075239"/>
      <w:bookmarkStart w:id="7" w:name="_Toc74075582"/>
      <w:bookmarkStart w:id="8" w:name="_Toc74079568"/>
      <w:bookmarkStart w:id="9" w:name="_Toc74079731"/>
      <w:bookmarkStart w:id="10" w:name="_Toc74080520"/>
      <w:bookmarkStart w:id="11" w:name="_Toc74080850"/>
      <w:r w:rsidRPr="00DF7850">
        <w:rPr>
          <w:rFonts w:eastAsia="Times New Roman" w:cs="Arial"/>
          <w:caps w:val="0"/>
          <w:sz w:val="18"/>
          <w:szCs w:val="18"/>
          <w:lang w:eastAsia="es-ES"/>
        </w:rPr>
        <w:t>Gl</w:t>
      </w:r>
      <w:bookmarkStart w:id="12" w:name="_GoBack"/>
      <w:bookmarkEnd w:id="12"/>
      <w:r w:rsidRPr="00DF7850">
        <w:rPr>
          <w:rFonts w:eastAsia="Times New Roman" w:cs="Arial"/>
          <w:caps w:val="0"/>
          <w:sz w:val="18"/>
          <w:szCs w:val="18"/>
          <w:lang w:eastAsia="es-ES"/>
        </w:rPr>
        <w:t>osario</w:t>
      </w:r>
      <w:bookmarkEnd w:id="1"/>
      <w:bookmarkEnd w:id="2"/>
      <w:bookmarkEnd w:id="3"/>
      <w:bookmarkEnd w:id="4"/>
      <w:bookmarkEnd w:id="5"/>
      <w:bookmarkEnd w:id="6"/>
      <w:bookmarkEnd w:id="7"/>
      <w:bookmarkEnd w:id="8"/>
      <w:bookmarkEnd w:id="9"/>
      <w:bookmarkEnd w:id="10"/>
      <w:bookmarkEnd w:id="11"/>
    </w:p>
    <w:tbl>
      <w:tblPr>
        <w:tblStyle w:val="Tablaconcuadrcula"/>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953"/>
      </w:tblGrid>
      <w:tr w:rsidR="000B47C9" w:rsidRPr="00DF7850" w14:paraId="7C13CA54" w14:textId="77777777" w:rsidTr="003006C8">
        <w:trPr>
          <w:trHeight w:val="99"/>
        </w:trPr>
        <w:tc>
          <w:tcPr>
            <w:tcW w:w="2694" w:type="dxa"/>
          </w:tcPr>
          <w:p w14:paraId="027D290A" w14:textId="73CDC0D9" w:rsidR="000B47C9" w:rsidRPr="00DF7850" w:rsidRDefault="00483113" w:rsidP="00D85B8C">
            <w:pPr>
              <w:spacing w:after="0" w:line="240" w:lineRule="auto"/>
              <w:ind w:right="-23"/>
              <w:rPr>
                <w:b/>
                <w:sz w:val="18"/>
                <w:szCs w:val="18"/>
              </w:rPr>
            </w:pPr>
            <w:r w:rsidRPr="00DF7850">
              <w:rPr>
                <w:b/>
                <w:sz w:val="18"/>
                <w:szCs w:val="18"/>
              </w:rPr>
              <w:t>Comisión de Justicia:</w:t>
            </w:r>
          </w:p>
        </w:tc>
        <w:tc>
          <w:tcPr>
            <w:tcW w:w="5953" w:type="dxa"/>
          </w:tcPr>
          <w:p w14:paraId="169C0FB8" w14:textId="25CA5DCF" w:rsidR="000B47C9" w:rsidRPr="00DF7850" w:rsidRDefault="000665B1" w:rsidP="00D85B8C">
            <w:pPr>
              <w:pStyle w:val="Default"/>
              <w:jc w:val="both"/>
              <w:rPr>
                <w:sz w:val="18"/>
                <w:szCs w:val="18"/>
              </w:rPr>
            </w:pPr>
            <w:r w:rsidRPr="00DF7850">
              <w:rPr>
                <w:rStyle w:val="normaltextrun"/>
                <w:rFonts w:eastAsiaTheme="majorEastAsia"/>
                <w:sz w:val="18"/>
                <w:szCs w:val="18"/>
              </w:rPr>
              <w:t>Comisión Nacional de Justicia Partidaria del Partido Revolucionario Institucional.</w:t>
            </w:r>
            <w:r w:rsidRPr="00DF7850">
              <w:rPr>
                <w:rStyle w:val="eop"/>
                <w:rFonts w:eastAsiaTheme="majorEastAsia"/>
                <w:sz w:val="18"/>
                <w:szCs w:val="18"/>
              </w:rPr>
              <w:t> </w:t>
            </w:r>
          </w:p>
        </w:tc>
      </w:tr>
      <w:tr w:rsidR="00147A6C" w:rsidRPr="00DF7850" w14:paraId="0579C608" w14:textId="77777777" w:rsidTr="003006C8">
        <w:trPr>
          <w:trHeight w:val="99"/>
        </w:trPr>
        <w:tc>
          <w:tcPr>
            <w:tcW w:w="2694" w:type="dxa"/>
          </w:tcPr>
          <w:p w14:paraId="375A9308" w14:textId="52E60C52" w:rsidR="00147A6C" w:rsidRPr="00DF7850" w:rsidRDefault="00147A6C" w:rsidP="00D85B8C">
            <w:pPr>
              <w:spacing w:after="0" w:line="240" w:lineRule="auto"/>
              <w:ind w:right="-23"/>
              <w:rPr>
                <w:b/>
                <w:sz w:val="18"/>
                <w:szCs w:val="18"/>
              </w:rPr>
            </w:pPr>
            <w:r w:rsidRPr="00DF7850">
              <w:rPr>
                <w:b/>
                <w:sz w:val="18"/>
                <w:szCs w:val="18"/>
              </w:rPr>
              <w:t>Comisión Permanente</w:t>
            </w:r>
            <w:r w:rsidR="00AA4F07" w:rsidRPr="00DF7850">
              <w:rPr>
                <w:b/>
                <w:sz w:val="18"/>
                <w:szCs w:val="18"/>
              </w:rPr>
              <w:t>:</w:t>
            </w:r>
          </w:p>
        </w:tc>
        <w:tc>
          <w:tcPr>
            <w:tcW w:w="5953" w:type="dxa"/>
          </w:tcPr>
          <w:p w14:paraId="28C76BA8" w14:textId="69CA9186" w:rsidR="00147A6C" w:rsidRPr="00DF7850" w:rsidRDefault="00AA4F07" w:rsidP="00D85B8C">
            <w:pPr>
              <w:pStyle w:val="Default"/>
              <w:jc w:val="both"/>
              <w:rPr>
                <w:rStyle w:val="normaltextrun"/>
                <w:rFonts w:eastAsiaTheme="majorEastAsia"/>
                <w:sz w:val="18"/>
                <w:szCs w:val="18"/>
              </w:rPr>
            </w:pPr>
            <w:r w:rsidRPr="00DF7850">
              <w:rPr>
                <w:rFonts w:eastAsiaTheme="majorEastAsia"/>
                <w:bCs/>
                <w:sz w:val="18"/>
                <w:szCs w:val="18"/>
                <w:lang w:val="es-ES_tradnl"/>
              </w:rPr>
              <w:t>Comisión Permanente del Consejo Estatal del PRI</w:t>
            </w:r>
          </w:p>
        </w:tc>
      </w:tr>
      <w:tr w:rsidR="00B97B2E" w:rsidRPr="00DF7850" w14:paraId="5C5BD5DD" w14:textId="77777777" w:rsidTr="003006C8">
        <w:trPr>
          <w:trHeight w:val="99"/>
        </w:trPr>
        <w:tc>
          <w:tcPr>
            <w:tcW w:w="2694" w:type="dxa"/>
          </w:tcPr>
          <w:p w14:paraId="4B33391C" w14:textId="242B5C08" w:rsidR="00B97B2E" w:rsidRPr="00B97B2E" w:rsidRDefault="00B97B2E" w:rsidP="00D85B8C">
            <w:pPr>
              <w:spacing w:after="0" w:line="240" w:lineRule="auto"/>
              <w:ind w:right="-23"/>
              <w:rPr>
                <w:b/>
                <w:sz w:val="18"/>
                <w:szCs w:val="18"/>
              </w:rPr>
            </w:pPr>
            <w:r>
              <w:rPr>
                <w:b/>
                <w:sz w:val="18"/>
                <w:szCs w:val="18"/>
              </w:rPr>
              <w:t xml:space="preserve">Congreso: </w:t>
            </w:r>
          </w:p>
        </w:tc>
        <w:tc>
          <w:tcPr>
            <w:tcW w:w="5953" w:type="dxa"/>
          </w:tcPr>
          <w:p w14:paraId="0722C7E8" w14:textId="07AADFD5" w:rsidR="00B97B2E" w:rsidRPr="00DF7850" w:rsidRDefault="00055539" w:rsidP="00D85B8C">
            <w:pPr>
              <w:pStyle w:val="Default"/>
              <w:jc w:val="both"/>
              <w:rPr>
                <w:rFonts w:eastAsiaTheme="majorEastAsia"/>
                <w:bCs/>
                <w:sz w:val="18"/>
                <w:szCs w:val="18"/>
                <w:lang w:val="es-ES_tradnl"/>
              </w:rPr>
            </w:pPr>
            <w:r>
              <w:rPr>
                <w:rFonts w:eastAsiaTheme="majorEastAsia"/>
                <w:bCs/>
                <w:sz w:val="18"/>
                <w:szCs w:val="18"/>
                <w:lang w:val="es-ES_tradnl"/>
              </w:rPr>
              <w:t xml:space="preserve">Congreso del Estado de Guanajuato. </w:t>
            </w:r>
          </w:p>
        </w:tc>
      </w:tr>
      <w:tr w:rsidR="00BE2873" w:rsidRPr="00DF7850" w14:paraId="5D879AE3" w14:textId="77777777" w:rsidTr="003006C8">
        <w:trPr>
          <w:trHeight w:val="99"/>
        </w:trPr>
        <w:tc>
          <w:tcPr>
            <w:tcW w:w="2694" w:type="dxa"/>
          </w:tcPr>
          <w:p w14:paraId="7BAECA33" w14:textId="265972AB" w:rsidR="00BE2873" w:rsidRPr="00DF7850" w:rsidRDefault="00BE2873" w:rsidP="00483113">
            <w:pPr>
              <w:spacing w:after="0" w:line="240" w:lineRule="auto"/>
              <w:ind w:right="-23"/>
              <w:rPr>
                <w:b/>
                <w:sz w:val="18"/>
                <w:szCs w:val="18"/>
              </w:rPr>
            </w:pPr>
            <w:r w:rsidRPr="00DF7850">
              <w:rPr>
                <w:b/>
                <w:sz w:val="18"/>
                <w:szCs w:val="18"/>
              </w:rPr>
              <w:t>Instituto Local:</w:t>
            </w:r>
          </w:p>
        </w:tc>
        <w:tc>
          <w:tcPr>
            <w:tcW w:w="5953" w:type="dxa"/>
          </w:tcPr>
          <w:p w14:paraId="7B8FFA70" w14:textId="6160C7B8" w:rsidR="00BE2873" w:rsidRPr="00DF7850" w:rsidRDefault="00BE2873" w:rsidP="00483113">
            <w:pPr>
              <w:pStyle w:val="Default"/>
              <w:jc w:val="both"/>
              <w:rPr>
                <w:sz w:val="18"/>
                <w:szCs w:val="18"/>
              </w:rPr>
            </w:pPr>
            <w:r w:rsidRPr="00DF7850">
              <w:rPr>
                <w:bCs/>
                <w:sz w:val="18"/>
                <w:szCs w:val="18"/>
                <w:lang w:val="es-ES_tradnl"/>
              </w:rPr>
              <w:t>Instituto Electoral del Estado de Guanajuato.</w:t>
            </w:r>
          </w:p>
        </w:tc>
      </w:tr>
      <w:tr w:rsidR="00FB2496" w:rsidRPr="00DF7850" w14:paraId="08D8103E" w14:textId="77777777" w:rsidTr="003006C8">
        <w:trPr>
          <w:trHeight w:val="99"/>
        </w:trPr>
        <w:tc>
          <w:tcPr>
            <w:tcW w:w="2694" w:type="dxa"/>
          </w:tcPr>
          <w:p w14:paraId="5909A1B4" w14:textId="077790BE" w:rsidR="00FB2496" w:rsidRPr="00DF7850" w:rsidRDefault="00FB2496" w:rsidP="00483113">
            <w:pPr>
              <w:spacing w:after="0" w:line="240" w:lineRule="auto"/>
              <w:ind w:right="-23"/>
              <w:rPr>
                <w:b/>
                <w:sz w:val="18"/>
                <w:szCs w:val="18"/>
              </w:rPr>
            </w:pPr>
            <w:r w:rsidRPr="00DF7850">
              <w:rPr>
                <w:b/>
                <w:sz w:val="18"/>
                <w:szCs w:val="18"/>
              </w:rPr>
              <w:t>Ley de Medios:</w:t>
            </w:r>
          </w:p>
        </w:tc>
        <w:tc>
          <w:tcPr>
            <w:tcW w:w="5953" w:type="dxa"/>
          </w:tcPr>
          <w:p w14:paraId="618D67E8" w14:textId="2876A48B" w:rsidR="00FB2496" w:rsidRPr="00DF7850" w:rsidRDefault="00FB2496" w:rsidP="00483113">
            <w:pPr>
              <w:pStyle w:val="Default"/>
              <w:jc w:val="both"/>
              <w:rPr>
                <w:sz w:val="18"/>
                <w:szCs w:val="18"/>
              </w:rPr>
            </w:pPr>
            <w:r w:rsidRPr="00DF7850">
              <w:rPr>
                <w:sz w:val="18"/>
                <w:szCs w:val="18"/>
              </w:rPr>
              <w:t>Ley General del Sistema de Medios de Impugnación en Materia Electoral.</w:t>
            </w:r>
          </w:p>
        </w:tc>
      </w:tr>
      <w:tr w:rsidR="00FB2496" w:rsidRPr="00DF7850" w14:paraId="6D0A04A9" w14:textId="77777777" w:rsidTr="003006C8">
        <w:trPr>
          <w:trHeight w:val="145"/>
        </w:trPr>
        <w:tc>
          <w:tcPr>
            <w:tcW w:w="2694" w:type="dxa"/>
          </w:tcPr>
          <w:p w14:paraId="1E45EA1C" w14:textId="2C622611" w:rsidR="00FB2496" w:rsidRPr="00DF7850" w:rsidRDefault="00FB2496" w:rsidP="00483113">
            <w:pPr>
              <w:spacing w:after="0" w:line="240" w:lineRule="auto"/>
              <w:ind w:right="-23"/>
              <w:rPr>
                <w:b/>
                <w:sz w:val="18"/>
                <w:szCs w:val="18"/>
              </w:rPr>
            </w:pPr>
            <w:r w:rsidRPr="00DF7850">
              <w:rPr>
                <w:b/>
                <w:sz w:val="18"/>
                <w:szCs w:val="18"/>
              </w:rPr>
              <w:t>Parte Impugnante:</w:t>
            </w:r>
          </w:p>
        </w:tc>
        <w:tc>
          <w:tcPr>
            <w:tcW w:w="5953" w:type="dxa"/>
          </w:tcPr>
          <w:p w14:paraId="7B32F5BB" w14:textId="5D66A2FC" w:rsidR="00FB2496" w:rsidRPr="00DF7850" w:rsidRDefault="00FB2496" w:rsidP="00483113">
            <w:pPr>
              <w:pStyle w:val="Default"/>
              <w:jc w:val="both"/>
              <w:rPr>
                <w:sz w:val="18"/>
                <w:szCs w:val="18"/>
              </w:rPr>
            </w:pPr>
            <w:r w:rsidRPr="00DF7850">
              <w:rPr>
                <w:sz w:val="18"/>
                <w:szCs w:val="18"/>
              </w:rPr>
              <w:t xml:space="preserve">María Esther Garza Moreno y </w:t>
            </w:r>
            <w:r w:rsidRPr="00DF7850">
              <w:rPr>
                <w:bCs/>
                <w:sz w:val="18"/>
                <w:szCs w:val="18"/>
                <w:lang w:val="es-ES_tradnl"/>
              </w:rPr>
              <w:t>Jaime Martínez Tapia.</w:t>
            </w:r>
          </w:p>
        </w:tc>
      </w:tr>
      <w:tr w:rsidR="00FB2496" w:rsidRPr="00DF7850" w14:paraId="4E8C998B" w14:textId="77777777" w:rsidTr="003006C8">
        <w:trPr>
          <w:trHeight w:val="145"/>
        </w:trPr>
        <w:tc>
          <w:tcPr>
            <w:tcW w:w="2694" w:type="dxa"/>
          </w:tcPr>
          <w:p w14:paraId="5B4FBE8C" w14:textId="795ABE5E" w:rsidR="00FB2496" w:rsidRPr="00DF7850" w:rsidRDefault="00FB2496" w:rsidP="00483113">
            <w:pPr>
              <w:spacing w:after="0" w:line="240" w:lineRule="auto"/>
              <w:ind w:right="-23"/>
              <w:rPr>
                <w:b/>
                <w:sz w:val="18"/>
                <w:szCs w:val="18"/>
              </w:rPr>
            </w:pPr>
            <w:r w:rsidRPr="00DF7850">
              <w:rPr>
                <w:b/>
                <w:sz w:val="18"/>
                <w:szCs w:val="18"/>
              </w:rPr>
              <w:t>PRI:</w:t>
            </w:r>
          </w:p>
        </w:tc>
        <w:tc>
          <w:tcPr>
            <w:tcW w:w="5953" w:type="dxa"/>
          </w:tcPr>
          <w:p w14:paraId="1D4DD90D" w14:textId="7E873F5F" w:rsidR="00FB2496" w:rsidRPr="00DF7850" w:rsidRDefault="00FB2496" w:rsidP="00483113">
            <w:pPr>
              <w:pStyle w:val="Default"/>
              <w:jc w:val="both"/>
              <w:rPr>
                <w:bCs/>
                <w:sz w:val="18"/>
                <w:szCs w:val="18"/>
                <w:lang w:val="es-ES_tradnl"/>
              </w:rPr>
            </w:pPr>
            <w:r w:rsidRPr="00DF7850">
              <w:rPr>
                <w:sz w:val="18"/>
                <w:szCs w:val="18"/>
              </w:rPr>
              <w:t>Partido Revolucionario Institucional.</w:t>
            </w:r>
          </w:p>
        </w:tc>
      </w:tr>
      <w:tr w:rsidR="00FB2496" w:rsidRPr="00DF7850" w14:paraId="0CFE67D2" w14:textId="77777777" w:rsidTr="003006C8">
        <w:trPr>
          <w:trHeight w:val="145"/>
        </w:trPr>
        <w:tc>
          <w:tcPr>
            <w:tcW w:w="2694" w:type="dxa"/>
          </w:tcPr>
          <w:p w14:paraId="0E25D2E0" w14:textId="3177A380" w:rsidR="00FB2496" w:rsidRPr="00DF7850" w:rsidRDefault="00FB2496" w:rsidP="00483113">
            <w:pPr>
              <w:spacing w:after="0" w:line="240" w:lineRule="auto"/>
              <w:ind w:right="-23"/>
              <w:rPr>
                <w:b/>
                <w:sz w:val="18"/>
                <w:szCs w:val="18"/>
              </w:rPr>
            </w:pPr>
            <w:proofErr w:type="spellStart"/>
            <w:r w:rsidRPr="00DF7850">
              <w:rPr>
                <w:b/>
                <w:sz w:val="18"/>
                <w:szCs w:val="18"/>
              </w:rPr>
              <w:t>rp</w:t>
            </w:r>
            <w:proofErr w:type="spellEnd"/>
            <w:r w:rsidRPr="00DF7850">
              <w:rPr>
                <w:b/>
                <w:sz w:val="18"/>
                <w:szCs w:val="18"/>
              </w:rPr>
              <w:t>:</w:t>
            </w:r>
          </w:p>
        </w:tc>
        <w:tc>
          <w:tcPr>
            <w:tcW w:w="5953" w:type="dxa"/>
          </w:tcPr>
          <w:p w14:paraId="5C1782B6" w14:textId="7F385281" w:rsidR="00FB2496" w:rsidRPr="00DF7850" w:rsidRDefault="00FB2496" w:rsidP="00483113">
            <w:pPr>
              <w:pStyle w:val="Default"/>
              <w:jc w:val="both"/>
              <w:rPr>
                <w:sz w:val="18"/>
                <w:szCs w:val="18"/>
              </w:rPr>
            </w:pPr>
            <w:r w:rsidRPr="00DF7850">
              <w:rPr>
                <w:sz w:val="18"/>
                <w:szCs w:val="18"/>
              </w:rPr>
              <w:t>Representación proporcional.</w:t>
            </w:r>
          </w:p>
        </w:tc>
      </w:tr>
      <w:tr w:rsidR="00FB2496" w:rsidRPr="00DF7850" w14:paraId="4A89C2BF" w14:textId="77777777" w:rsidTr="003006C8">
        <w:trPr>
          <w:trHeight w:val="179"/>
        </w:trPr>
        <w:tc>
          <w:tcPr>
            <w:tcW w:w="2694" w:type="dxa"/>
          </w:tcPr>
          <w:p w14:paraId="06667E65" w14:textId="6967F2C0" w:rsidR="00FB2496" w:rsidRPr="00DF7850" w:rsidRDefault="00FB2496" w:rsidP="00483113">
            <w:pPr>
              <w:spacing w:after="0" w:line="240" w:lineRule="auto"/>
              <w:ind w:right="-23"/>
              <w:rPr>
                <w:b/>
                <w:sz w:val="18"/>
                <w:szCs w:val="18"/>
              </w:rPr>
            </w:pPr>
            <w:r w:rsidRPr="00DF7850">
              <w:rPr>
                <w:rFonts w:eastAsia="Times New Roman"/>
                <w:b/>
                <w:sz w:val="18"/>
                <w:szCs w:val="18"/>
                <w:lang w:eastAsia="es-ES"/>
              </w:rPr>
              <w:t>Sala Superior:</w:t>
            </w:r>
          </w:p>
        </w:tc>
        <w:tc>
          <w:tcPr>
            <w:tcW w:w="5953" w:type="dxa"/>
          </w:tcPr>
          <w:p w14:paraId="250BA370" w14:textId="36BE4509" w:rsidR="00FB2496" w:rsidRPr="00DF7850" w:rsidRDefault="00FB2496" w:rsidP="00483113">
            <w:pPr>
              <w:pStyle w:val="Default"/>
              <w:jc w:val="both"/>
              <w:rPr>
                <w:sz w:val="18"/>
                <w:szCs w:val="18"/>
              </w:rPr>
            </w:pPr>
            <w:r w:rsidRPr="00DF7850">
              <w:rPr>
                <w:sz w:val="18"/>
                <w:szCs w:val="18"/>
              </w:rPr>
              <w:t>Sala Superior del Tribunal Electoral del Poder Judicial de la Federación.</w:t>
            </w:r>
          </w:p>
        </w:tc>
      </w:tr>
      <w:tr w:rsidR="00FB2496" w:rsidRPr="00DF7850" w14:paraId="1168286D" w14:textId="77777777" w:rsidTr="003006C8">
        <w:trPr>
          <w:trHeight w:val="179"/>
        </w:trPr>
        <w:tc>
          <w:tcPr>
            <w:tcW w:w="2694" w:type="dxa"/>
          </w:tcPr>
          <w:p w14:paraId="5144BBFC" w14:textId="77FBB08B" w:rsidR="00FB2496" w:rsidRPr="00DF7850" w:rsidRDefault="00FB2496" w:rsidP="00483113">
            <w:pPr>
              <w:spacing w:after="0" w:line="240" w:lineRule="auto"/>
              <w:ind w:right="-23"/>
              <w:rPr>
                <w:b/>
                <w:sz w:val="18"/>
                <w:szCs w:val="18"/>
              </w:rPr>
            </w:pPr>
            <w:r w:rsidRPr="00DF7850">
              <w:rPr>
                <w:rFonts w:eastAsia="Times New Roman"/>
                <w:b/>
                <w:sz w:val="18"/>
                <w:szCs w:val="18"/>
                <w:lang w:eastAsia="es-ES"/>
              </w:rPr>
              <w:t>Tribunal de Guanajuato/ Local:</w:t>
            </w:r>
          </w:p>
        </w:tc>
        <w:tc>
          <w:tcPr>
            <w:tcW w:w="5953" w:type="dxa"/>
          </w:tcPr>
          <w:p w14:paraId="54EC899D" w14:textId="4E9F9991" w:rsidR="00FB2496" w:rsidRPr="00DF7850" w:rsidRDefault="00FB2496" w:rsidP="00483113">
            <w:pPr>
              <w:pStyle w:val="Default"/>
              <w:jc w:val="both"/>
              <w:rPr>
                <w:sz w:val="18"/>
                <w:szCs w:val="18"/>
              </w:rPr>
            </w:pPr>
            <w:r w:rsidRPr="00DF7850">
              <w:rPr>
                <w:sz w:val="18"/>
                <w:szCs w:val="18"/>
              </w:rPr>
              <w:t>Tribunal Estatal Electoral de Guanajuato.</w:t>
            </w:r>
          </w:p>
        </w:tc>
      </w:tr>
      <w:tr w:rsidR="00FB2496" w:rsidRPr="00DF7850" w14:paraId="3227C607" w14:textId="77777777" w:rsidTr="003006C8">
        <w:trPr>
          <w:trHeight w:val="179"/>
        </w:trPr>
        <w:tc>
          <w:tcPr>
            <w:tcW w:w="2694" w:type="dxa"/>
          </w:tcPr>
          <w:p w14:paraId="18EDF17E" w14:textId="5BD33DD2" w:rsidR="00FB2496" w:rsidRPr="00DF7850" w:rsidRDefault="00FB2496" w:rsidP="00483113">
            <w:pPr>
              <w:spacing w:after="0" w:line="240" w:lineRule="auto"/>
              <w:ind w:right="-23"/>
              <w:rPr>
                <w:b/>
                <w:sz w:val="18"/>
                <w:szCs w:val="18"/>
              </w:rPr>
            </w:pPr>
          </w:p>
        </w:tc>
        <w:tc>
          <w:tcPr>
            <w:tcW w:w="5953" w:type="dxa"/>
          </w:tcPr>
          <w:p w14:paraId="7B562073" w14:textId="51F77B94" w:rsidR="00FB2496" w:rsidRPr="00DF7850" w:rsidRDefault="00FB2496" w:rsidP="00483113">
            <w:pPr>
              <w:pStyle w:val="Default"/>
              <w:jc w:val="both"/>
              <w:rPr>
                <w:sz w:val="18"/>
                <w:szCs w:val="18"/>
              </w:rPr>
            </w:pPr>
          </w:p>
        </w:tc>
      </w:tr>
      <w:tr w:rsidR="00FB2496" w:rsidRPr="00DF7850" w14:paraId="6F8E7F81" w14:textId="77777777" w:rsidTr="003006C8">
        <w:trPr>
          <w:trHeight w:val="179"/>
        </w:trPr>
        <w:tc>
          <w:tcPr>
            <w:tcW w:w="2694" w:type="dxa"/>
          </w:tcPr>
          <w:p w14:paraId="43F7606E" w14:textId="308207C1" w:rsidR="00FB2496" w:rsidRPr="00DF7850" w:rsidRDefault="00FB2496" w:rsidP="00483113">
            <w:pPr>
              <w:spacing w:after="0" w:line="240" w:lineRule="auto"/>
              <w:ind w:right="-23"/>
              <w:rPr>
                <w:b/>
                <w:sz w:val="18"/>
                <w:szCs w:val="18"/>
              </w:rPr>
            </w:pPr>
          </w:p>
        </w:tc>
        <w:tc>
          <w:tcPr>
            <w:tcW w:w="5953" w:type="dxa"/>
          </w:tcPr>
          <w:p w14:paraId="043B3C8C" w14:textId="07704BA3" w:rsidR="00FB2496" w:rsidRPr="00DF7850" w:rsidRDefault="00FB2496" w:rsidP="00483113">
            <w:pPr>
              <w:pStyle w:val="Default"/>
              <w:jc w:val="both"/>
              <w:rPr>
                <w:sz w:val="18"/>
                <w:szCs w:val="18"/>
              </w:rPr>
            </w:pPr>
          </w:p>
        </w:tc>
      </w:tr>
      <w:tr w:rsidR="00FB2496" w:rsidRPr="00DF7850" w14:paraId="301A5608" w14:textId="77777777" w:rsidTr="003006C8">
        <w:trPr>
          <w:trHeight w:val="141"/>
        </w:trPr>
        <w:tc>
          <w:tcPr>
            <w:tcW w:w="2694" w:type="dxa"/>
          </w:tcPr>
          <w:p w14:paraId="5BC415AC" w14:textId="0E7F4C02" w:rsidR="00FB2496" w:rsidRPr="00DF7850" w:rsidRDefault="00FB2496" w:rsidP="00483113">
            <w:pPr>
              <w:spacing w:after="0" w:line="240" w:lineRule="auto"/>
              <w:ind w:right="-23"/>
              <w:rPr>
                <w:rFonts w:eastAsia="Times New Roman"/>
                <w:b/>
                <w:sz w:val="18"/>
                <w:szCs w:val="18"/>
                <w:lang w:eastAsia="es-ES"/>
              </w:rPr>
            </w:pPr>
          </w:p>
        </w:tc>
        <w:tc>
          <w:tcPr>
            <w:tcW w:w="5953" w:type="dxa"/>
          </w:tcPr>
          <w:p w14:paraId="0C80466C" w14:textId="3DE82925" w:rsidR="00FB2496" w:rsidRPr="00DF7850" w:rsidRDefault="00FB2496" w:rsidP="00483113">
            <w:pPr>
              <w:spacing w:after="0" w:line="240" w:lineRule="auto"/>
              <w:ind w:right="-23"/>
              <w:jc w:val="both"/>
              <w:rPr>
                <w:sz w:val="18"/>
                <w:szCs w:val="18"/>
              </w:rPr>
            </w:pPr>
          </w:p>
        </w:tc>
      </w:tr>
      <w:tr w:rsidR="00FB2496" w:rsidRPr="00DF7850" w14:paraId="3075B599" w14:textId="77777777" w:rsidTr="003006C8">
        <w:trPr>
          <w:trHeight w:val="141"/>
        </w:trPr>
        <w:tc>
          <w:tcPr>
            <w:tcW w:w="2694" w:type="dxa"/>
          </w:tcPr>
          <w:p w14:paraId="22010908" w14:textId="6DA88AE3" w:rsidR="00FB2496" w:rsidRPr="00DF7850" w:rsidRDefault="00FB2496" w:rsidP="00483113">
            <w:pPr>
              <w:spacing w:after="0" w:line="240" w:lineRule="auto"/>
              <w:ind w:right="-23"/>
              <w:rPr>
                <w:rFonts w:eastAsia="Times New Roman"/>
                <w:b/>
                <w:sz w:val="18"/>
                <w:szCs w:val="18"/>
                <w:lang w:eastAsia="es-ES"/>
              </w:rPr>
            </w:pPr>
          </w:p>
        </w:tc>
        <w:tc>
          <w:tcPr>
            <w:tcW w:w="5953" w:type="dxa"/>
          </w:tcPr>
          <w:p w14:paraId="1CC4441C" w14:textId="44939ADB" w:rsidR="00FB2496" w:rsidRPr="00DF7850" w:rsidRDefault="00FB2496" w:rsidP="00483113">
            <w:pPr>
              <w:spacing w:after="0" w:line="240" w:lineRule="auto"/>
              <w:ind w:right="-23"/>
              <w:jc w:val="both"/>
              <w:rPr>
                <w:rFonts w:eastAsia="Times New Roman"/>
                <w:sz w:val="18"/>
                <w:szCs w:val="18"/>
                <w:lang w:eastAsia="es-ES"/>
              </w:rPr>
            </w:pPr>
          </w:p>
        </w:tc>
      </w:tr>
    </w:tbl>
    <w:p w14:paraId="414255DB" w14:textId="77777777" w:rsidR="00057F11" w:rsidRPr="00DF7850" w:rsidRDefault="00057F11" w:rsidP="00F76BE6">
      <w:pPr>
        <w:spacing w:after="0" w:line="360" w:lineRule="auto"/>
        <w:rPr>
          <w:sz w:val="18"/>
          <w:szCs w:val="18"/>
        </w:rPr>
      </w:pPr>
    </w:p>
    <w:p w14:paraId="28E497CA" w14:textId="08542AA6" w:rsidR="00243172" w:rsidRPr="002B31AB" w:rsidRDefault="00DE7A92" w:rsidP="005F16AD">
      <w:pPr>
        <w:pStyle w:val="Ttulo1"/>
        <w:spacing w:before="0" w:beforeAutospacing="0" w:after="0" w:afterAutospacing="0" w:line="240" w:lineRule="auto"/>
        <w:jc w:val="center"/>
        <w:rPr>
          <w:rFonts w:eastAsia="BatangChe" w:cs="Arial"/>
          <w:szCs w:val="24"/>
        </w:rPr>
      </w:pPr>
      <w:bookmarkStart w:id="13" w:name="_Toc74054357"/>
      <w:bookmarkStart w:id="14" w:name="_Toc74073605"/>
      <w:bookmarkStart w:id="15" w:name="_Toc74073824"/>
      <w:bookmarkStart w:id="16" w:name="_Toc74074190"/>
      <w:bookmarkStart w:id="17" w:name="_Toc74075240"/>
      <w:bookmarkStart w:id="18" w:name="_Toc74075583"/>
      <w:bookmarkStart w:id="19" w:name="_Toc74079569"/>
      <w:bookmarkStart w:id="20" w:name="_Toc74079732"/>
      <w:bookmarkStart w:id="21" w:name="_Toc74080521"/>
      <w:bookmarkStart w:id="22" w:name="_Toc74080851"/>
      <w:r w:rsidRPr="002B31AB">
        <w:rPr>
          <w:rFonts w:eastAsia="Times New Roman" w:cs="Arial"/>
          <w:caps w:val="0"/>
          <w:szCs w:val="24"/>
        </w:rPr>
        <w:t>Competencia</w:t>
      </w:r>
      <w:bookmarkEnd w:id="13"/>
      <w:bookmarkEnd w:id="14"/>
      <w:bookmarkEnd w:id="15"/>
      <w:bookmarkEnd w:id="16"/>
      <w:bookmarkEnd w:id="17"/>
      <w:bookmarkEnd w:id="18"/>
      <w:bookmarkEnd w:id="19"/>
      <w:bookmarkEnd w:id="20"/>
      <w:bookmarkEnd w:id="21"/>
      <w:bookmarkEnd w:id="22"/>
      <w:r w:rsidR="00784911" w:rsidRPr="002B31AB">
        <w:rPr>
          <w:rFonts w:eastAsia="Times New Roman" w:cs="Arial"/>
          <w:caps w:val="0"/>
          <w:szCs w:val="24"/>
        </w:rPr>
        <w:t xml:space="preserve"> y p</w:t>
      </w:r>
      <w:r w:rsidR="0005503A" w:rsidRPr="002B31AB">
        <w:rPr>
          <w:rFonts w:eastAsia="Times New Roman" w:cs="Arial"/>
          <w:caps w:val="0"/>
          <w:szCs w:val="24"/>
        </w:rPr>
        <w:t>rocedencia</w:t>
      </w:r>
    </w:p>
    <w:p w14:paraId="649FE311" w14:textId="77777777" w:rsidR="00243172" w:rsidRPr="002B31AB" w:rsidRDefault="00243172" w:rsidP="00C957FC">
      <w:pPr>
        <w:spacing w:after="0" w:line="240" w:lineRule="auto"/>
        <w:jc w:val="center"/>
        <w:rPr>
          <w:rFonts w:eastAsia="BatangChe"/>
          <w:b/>
        </w:rPr>
      </w:pPr>
    </w:p>
    <w:p w14:paraId="64D6F657" w14:textId="377453A7" w:rsidR="005F16AD" w:rsidRDefault="00C15126" w:rsidP="001A29F4">
      <w:pPr>
        <w:spacing w:after="0" w:line="360" w:lineRule="auto"/>
        <w:jc w:val="both"/>
      </w:pPr>
      <w:r w:rsidRPr="002B31AB">
        <w:rPr>
          <w:b/>
        </w:rPr>
        <w:t>I</w:t>
      </w:r>
      <w:r w:rsidR="00D460A6" w:rsidRPr="002B31AB">
        <w:rPr>
          <w:b/>
        </w:rPr>
        <w:t>.</w:t>
      </w:r>
      <w:r w:rsidR="00D460A6" w:rsidRPr="002B31AB">
        <w:t xml:space="preserve"> </w:t>
      </w:r>
      <w:r w:rsidR="00243172" w:rsidRPr="002B31AB">
        <w:t xml:space="preserve">Esta Sala Regional es </w:t>
      </w:r>
      <w:r w:rsidR="00243172" w:rsidRPr="002B31AB">
        <w:rPr>
          <w:b/>
        </w:rPr>
        <w:t>competente</w:t>
      </w:r>
      <w:r w:rsidR="00243172" w:rsidRPr="002B31AB">
        <w:t xml:space="preserve"> para conocer y resolver el presente juicio electoral promovido contra </w:t>
      </w:r>
      <w:r w:rsidR="00AA3361" w:rsidRPr="002B31AB">
        <w:t xml:space="preserve">la sentencia </w:t>
      </w:r>
      <w:r w:rsidR="007A12C6" w:rsidRPr="002B31AB">
        <w:t>del</w:t>
      </w:r>
      <w:r w:rsidR="00AA3361" w:rsidRPr="002B31AB">
        <w:t xml:space="preserve"> </w:t>
      </w:r>
      <w:r w:rsidR="00243172" w:rsidRPr="002B31AB">
        <w:t xml:space="preserve">Tribunal </w:t>
      </w:r>
      <w:r w:rsidR="00A01B75" w:rsidRPr="002B31AB">
        <w:t>Local</w:t>
      </w:r>
      <w:r w:rsidR="00243172" w:rsidRPr="002B31AB">
        <w:t xml:space="preserve"> </w:t>
      </w:r>
      <w:r w:rsidR="007B6E83" w:rsidRPr="002B31AB">
        <w:t>que</w:t>
      </w:r>
      <w:r w:rsidR="00483113" w:rsidRPr="002B31AB">
        <w:t xml:space="preserve"> declaró improcedente un medio de impugnación</w:t>
      </w:r>
      <w:r w:rsidR="00DD00D8" w:rsidRPr="002B31AB">
        <w:t xml:space="preserve"> </w:t>
      </w:r>
      <w:r w:rsidR="00483113" w:rsidRPr="002B31AB">
        <w:t>relacionado</w:t>
      </w:r>
      <w:r w:rsidR="00483113" w:rsidRPr="00DF7850">
        <w:t xml:space="preserve"> con </w:t>
      </w:r>
      <w:r w:rsidR="00DD00D8" w:rsidRPr="00DF7850">
        <w:t xml:space="preserve">las diputaciones locales de </w:t>
      </w:r>
      <w:proofErr w:type="spellStart"/>
      <w:r w:rsidR="00DD00D8" w:rsidRPr="00DF7850">
        <w:t>rp</w:t>
      </w:r>
      <w:proofErr w:type="spellEnd"/>
      <w:r w:rsidR="00DD00D8" w:rsidRPr="00DF7850">
        <w:t xml:space="preserve"> en Guanajuato, </w:t>
      </w:r>
      <w:r w:rsidR="00243172" w:rsidRPr="00DF7850">
        <w:t>entidad federativa ubicada en la Segunda Circunscripción Electoral Plurinominal en la que esta Sala ejerce jurisdicción</w:t>
      </w:r>
      <w:r w:rsidR="00243172" w:rsidRPr="00DF7850">
        <w:rPr>
          <w:rStyle w:val="Refdenotaalpie"/>
        </w:rPr>
        <w:footnoteReference w:id="2"/>
      </w:r>
      <w:r w:rsidR="00243172" w:rsidRPr="00DF7850">
        <w:t>.</w:t>
      </w:r>
    </w:p>
    <w:p w14:paraId="711AA83F" w14:textId="77777777" w:rsidR="00C15126" w:rsidRDefault="00C15126" w:rsidP="001A29F4">
      <w:pPr>
        <w:spacing w:after="0" w:line="360" w:lineRule="auto"/>
        <w:jc w:val="both"/>
      </w:pPr>
    </w:p>
    <w:p w14:paraId="3C76A013" w14:textId="10A30107" w:rsidR="00C15126" w:rsidRPr="003640A4" w:rsidRDefault="00C15126" w:rsidP="001A29F4">
      <w:pPr>
        <w:spacing w:after="0" w:line="360" w:lineRule="auto"/>
        <w:jc w:val="both"/>
        <w:rPr>
          <w:b/>
        </w:rPr>
      </w:pPr>
      <w:r w:rsidRPr="002B31AB">
        <w:rPr>
          <w:b/>
        </w:rPr>
        <w:t>II.</w:t>
      </w:r>
      <w:r w:rsidR="003640A4" w:rsidRPr="002B31AB">
        <w:rPr>
          <w:b/>
        </w:rPr>
        <w:t xml:space="preserve"> Requisitos procesales. </w:t>
      </w:r>
      <w:r w:rsidR="003640A4" w:rsidRPr="002B31AB">
        <w:t>Esta Sala Monterrey los tiene satisfechos en los términos expuestos en el acuerdo de admisión</w:t>
      </w:r>
      <w:r w:rsidR="006A1177" w:rsidRPr="002B31AB">
        <w:rPr>
          <w:rStyle w:val="Refdenotaalpie"/>
        </w:rPr>
        <w:footnoteReference w:id="3"/>
      </w:r>
      <w:r w:rsidR="003640A4" w:rsidRPr="002B31AB">
        <w:t>.</w:t>
      </w:r>
      <w:r w:rsidR="003640A4">
        <w:t xml:space="preserve"> </w:t>
      </w:r>
      <w:r w:rsidRPr="003640A4">
        <w:rPr>
          <w:b/>
        </w:rPr>
        <w:t xml:space="preserve"> </w:t>
      </w:r>
    </w:p>
    <w:p w14:paraId="1A4069C7" w14:textId="77777777" w:rsidR="001A29F4" w:rsidRPr="00DF7850" w:rsidRDefault="001A29F4" w:rsidP="001A29F4">
      <w:pPr>
        <w:spacing w:after="0" w:line="240" w:lineRule="auto"/>
        <w:jc w:val="both"/>
      </w:pPr>
    </w:p>
    <w:p w14:paraId="36A7D80F" w14:textId="77777777" w:rsidR="005F16AD" w:rsidRPr="00DF7850" w:rsidRDefault="005F16AD" w:rsidP="001A29F4">
      <w:pPr>
        <w:pStyle w:val="Ttulo1"/>
        <w:spacing w:before="0" w:beforeAutospacing="0" w:after="0" w:afterAutospacing="0" w:line="240" w:lineRule="auto"/>
        <w:jc w:val="center"/>
        <w:rPr>
          <w:rFonts w:eastAsia="Times New Roman" w:cs="Arial"/>
          <w:caps w:val="0"/>
          <w:szCs w:val="24"/>
        </w:rPr>
      </w:pPr>
      <w:bookmarkStart w:id="23" w:name="_Toc64551508"/>
      <w:bookmarkStart w:id="24" w:name="_Toc65082743"/>
      <w:bookmarkStart w:id="25" w:name="_Toc74054358"/>
      <w:bookmarkStart w:id="26" w:name="_Toc74073606"/>
      <w:bookmarkStart w:id="27" w:name="_Toc74073825"/>
      <w:bookmarkStart w:id="28" w:name="_Toc74074191"/>
      <w:bookmarkStart w:id="29" w:name="_Toc74075241"/>
      <w:bookmarkStart w:id="30" w:name="_Toc74075584"/>
      <w:bookmarkStart w:id="31" w:name="_Toc74079570"/>
      <w:bookmarkStart w:id="32" w:name="_Toc74079733"/>
      <w:bookmarkStart w:id="33" w:name="_Toc74080522"/>
      <w:bookmarkStart w:id="34" w:name="_Toc74080852"/>
      <w:r w:rsidRPr="00DF7850">
        <w:rPr>
          <w:rFonts w:eastAsia="Times New Roman" w:cs="Arial"/>
          <w:caps w:val="0"/>
          <w:szCs w:val="24"/>
        </w:rPr>
        <w:t>Antecedentes</w:t>
      </w:r>
      <w:r w:rsidRPr="00DF7850">
        <w:rPr>
          <w:rStyle w:val="Refdenotaalpie"/>
          <w:rFonts w:eastAsia="Times New Roman" w:cs="Arial"/>
          <w:caps w:val="0"/>
        </w:rPr>
        <w:footnoteReference w:id="4"/>
      </w:r>
      <w:bookmarkEnd w:id="23"/>
      <w:bookmarkEnd w:id="24"/>
      <w:bookmarkEnd w:id="25"/>
      <w:bookmarkEnd w:id="26"/>
      <w:bookmarkEnd w:id="27"/>
      <w:bookmarkEnd w:id="28"/>
      <w:bookmarkEnd w:id="29"/>
      <w:bookmarkEnd w:id="30"/>
      <w:bookmarkEnd w:id="31"/>
      <w:bookmarkEnd w:id="32"/>
      <w:bookmarkEnd w:id="33"/>
      <w:bookmarkEnd w:id="34"/>
    </w:p>
    <w:p w14:paraId="60189136" w14:textId="77777777" w:rsidR="005F16AD" w:rsidRPr="00DF7850" w:rsidRDefault="005F16AD" w:rsidP="001A29F4">
      <w:pPr>
        <w:spacing w:after="0" w:line="240" w:lineRule="auto"/>
        <w:jc w:val="both"/>
      </w:pPr>
    </w:p>
    <w:p w14:paraId="2987B5B0" w14:textId="77777777" w:rsidR="00B55E4D" w:rsidRPr="00DF7850" w:rsidRDefault="00B55E4D" w:rsidP="00F504DD">
      <w:pPr>
        <w:spacing w:after="0" w:line="240" w:lineRule="auto"/>
        <w:jc w:val="both"/>
        <w:rPr>
          <w:b/>
          <w:bCs/>
        </w:rPr>
      </w:pPr>
      <w:r w:rsidRPr="00DF7850">
        <w:rPr>
          <w:b/>
          <w:bCs/>
        </w:rPr>
        <w:t>I. Hechos contextuales y origen de la controversia</w:t>
      </w:r>
    </w:p>
    <w:p w14:paraId="7CC7261E" w14:textId="77777777" w:rsidR="001B666C" w:rsidRPr="00DF7850" w:rsidRDefault="001B666C" w:rsidP="00F504DD">
      <w:pPr>
        <w:pStyle w:val="Prrafodelista"/>
        <w:spacing w:after="0" w:line="240" w:lineRule="auto"/>
        <w:ind w:left="0" w:right="-93"/>
        <w:jc w:val="both"/>
        <w:textAlignment w:val="baseline"/>
        <w:rPr>
          <w:b/>
          <w:color w:val="000000"/>
          <w:lang w:eastAsia="es-MX"/>
        </w:rPr>
      </w:pPr>
    </w:p>
    <w:p w14:paraId="63EA0205" w14:textId="56B46FC8" w:rsidR="001B666C" w:rsidRPr="00DF7850" w:rsidRDefault="001B666C" w:rsidP="003060C2">
      <w:pPr>
        <w:pStyle w:val="Prrafodelista"/>
        <w:spacing w:after="0" w:line="360" w:lineRule="auto"/>
        <w:ind w:left="0" w:right="-93"/>
        <w:jc w:val="both"/>
        <w:textAlignment w:val="baseline"/>
        <w:rPr>
          <w:bCs/>
          <w:color w:val="000000"/>
          <w:lang w:eastAsia="es-MX"/>
        </w:rPr>
      </w:pPr>
      <w:r w:rsidRPr="00DF7850">
        <w:rPr>
          <w:b/>
          <w:color w:val="000000"/>
          <w:lang w:eastAsia="es-MX"/>
        </w:rPr>
        <w:t>1.</w:t>
      </w:r>
      <w:r w:rsidRPr="00DF7850">
        <w:rPr>
          <w:bCs/>
          <w:color w:val="000000"/>
          <w:lang w:eastAsia="es-MX"/>
        </w:rPr>
        <w:t xml:space="preserve"> El</w:t>
      </w:r>
      <w:r w:rsidR="00CC7F27" w:rsidRPr="00DF7850">
        <w:rPr>
          <w:bCs/>
          <w:color w:val="000000"/>
          <w:lang w:eastAsia="es-MX"/>
        </w:rPr>
        <w:t xml:space="preserve"> </w:t>
      </w:r>
      <w:r w:rsidR="003060C2" w:rsidRPr="00DF7850">
        <w:rPr>
          <w:bCs/>
          <w:color w:val="000000"/>
          <w:lang w:eastAsia="es-MX"/>
        </w:rPr>
        <w:t>17 de abril</w:t>
      </w:r>
      <w:r w:rsidR="001F755C">
        <w:rPr>
          <w:rStyle w:val="Refdenotaalpie"/>
          <w:bCs/>
          <w:color w:val="000000"/>
          <w:lang w:eastAsia="es-MX"/>
        </w:rPr>
        <w:footnoteReference w:id="5"/>
      </w:r>
      <w:r w:rsidR="003060C2" w:rsidRPr="00DF7850">
        <w:rPr>
          <w:bCs/>
          <w:color w:val="000000"/>
          <w:lang w:eastAsia="es-MX"/>
        </w:rPr>
        <w:t xml:space="preserve">, la Comisión Permanente del Consejo Estatal del PRI aprobó la lista de candidaturas a las diputaciones locales por el principio de </w:t>
      </w:r>
      <w:proofErr w:type="spellStart"/>
      <w:r w:rsidR="0051716D" w:rsidRPr="00DF7850">
        <w:rPr>
          <w:bCs/>
          <w:color w:val="000000"/>
          <w:lang w:eastAsia="es-MX"/>
        </w:rPr>
        <w:t>rp</w:t>
      </w:r>
      <w:proofErr w:type="spellEnd"/>
      <w:r w:rsidR="003060C2" w:rsidRPr="00DF7850">
        <w:rPr>
          <w:bCs/>
          <w:color w:val="000000"/>
          <w:lang w:eastAsia="es-MX"/>
        </w:rPr>
        <w:t xml:space="preserve">. </w:t>
      </w:r>
    </w:p>
    <w:p w14:paraId="150E24B1" w14:textId="77777777" w:rsidR="003060C2" w:rsidRPr="00DF7850" w:rsidRDefault="003060C2" w:rsidP="003060C2">
      <w:pPr>
        <w:pStyle w:val="Prrafodelista"/>
        <w:spacing w:after="0" w:line="360" w:lineRule="auto"/>
        <w:ind w:left="0" w:right="-93"/>
        <w:jc w:val="both"/>
        <w:textAlignment w:val="baseline"/>
        <w:rPr>
          <w:bCs/>
          <w:color w:val="000000"/>
          <w:lang w:eastAsia="es-MX"/>
        </w:rPr>
      </w:pPr>
    </w:p>
    <w:p w14:paraId="5E5779F4" w14:textId="21B52873" w:rsidR="003060C2" w:rsidRPr="00DF7850" w:rsidRDefault="001B666C" w:rsidP="001B666C">
      <w:pPr>
        <w:pStyle w:val="Prrafodelista"/>
        <w:spacing w:after="0" w:line="360" w:lineRule="auto"/>
        <w:ind w:left="0" w:right="-93"/>
        <w:jc w:val="both"/>
        <w:textAlignment w:val="baseline"/>
      </w:pPr>
      <w:r w:rsidRPr="002B31AB">
        <w:rPr>
          <w:b/>
          <w:bCs/>
        </w:rPr>
        <w:t xml:space="preserve">2. </w:t>
      </w:r>
      <w:r w:rsidRPr="002B31AB">
        <w:t>E</w:t>
      </w:r>
      <w:r w:rsidR="003060C2" w:rsidRPr="002B31AB">
        <w:t xml:space="preserve">l 21 de abril, </w:t>
      </w:r>
      <w:r w:rsidR="00F52A09" w:rsidRPr="002B31AB">
        <w:t xml:space="preserve">la parte impugnante </w:t>
      </w:r>
      <w:r w:rsidR="003060C2" w:rsidRPr="002B31AB">
        <w:t>promovi</w:t>
      </w:r>
      <w:r w:rsidR="00F52A09" w:rsidRPr="002B31AB">
        <w:t xml:space="preserve">ó </w:t>
      </w:r>
      <w:r w:rsidR="003060C2" w:rsidRPr="002B31AB">
        <w:t>medios</w:t>
      </w:r>
      <w:r w:rsidR="003060C2" w:rsidRPr="00DF7850">
        <w:t xml:space="preserve"> de impugnación partidistas</w:t>
      </w:r>
      <w:r w:rsidR="0014760E" w:rsidRPr="00DF7850">
        <w:t xml:space="preserve">, contra la designación de candidaturas del PRI por el principio de </w:t>
      </w:r>
      <w:proofErr w:type="spellStart"/>
      <w:r w:rsidR="0014760E" w:rsidRPr="00DF7850">
        <w:t>rp</w:t>
      </w:r>
      <w:proofErr w:type="spellEnd"/>
      <w:r w:rsidR="0014760E" w:rsidRPr="00DF7850">
        <w:t xml:space="preserve">. </w:t>
      </w:r>
    </w:p>
    <w:p w14:paraId="7E3E4BD6" w14:textId="22203731" w:rsidR="00F504DD" w:rsidRPr="00DF7850" w:rsidRDefault="00F504DD" w:rsidP="001B666C">
      <w:pPr>
        <w:pStyle w:val="Prrafodelista"/>
        <w:spacing w:after="0" w:line="360" w:lineRule="auto"/>
        <w:ind w:left="0" w:right="-93"/>
        <w:jc w:val="both"/>
        <w:textAlignment w:val="baseline"/>
      </w:pPr>
    </w:p>
    <w:p w14:paraId="1F1963B2" w14:textId="074E4D6D" w:rsidR="0014760E" w:rsidRPr="00DF7850" w:rsidRDefault="0014760E" w:rsidP="001B666C">
      <w:pPr>
        <w:pStyle w:val="Prrafodelista"/>
        <w:spacing w:after="0" w:line="360" w:lineRule="auto"/>
        <w:ind w:left="0" w:right="-93"/>
        <w:jc w:val="both"/>
        <w:textAlignment w:val="baseline"/>
      </w:pPr>
      <w:r w:rsidRPr="00DF7850">
        <w:rPr>
          <w:b/>
        </w:rPr>
        <w:t>3</w:t>
      </w:r>
      <w:r w:rsidR="00F504DD" w:rsidRPr="00DF7850">
        <w:rPr>
          <w:b/>
        </w:rPr>
        <w:t>.</w:t>
      </w:r>
      <w:r w:rsidR="00F504DD" w:rsidRPr="00DF7850">
        <w:t xml:space="preserve"> </w:t>
      </w:r>
      <w:r w:rsidRPr="00DF7850">
        <w:t xml:space="preserve">El 10 de junio, la Comisión de Justicia </w:t>
      </w:r>
      <w:r w:rsidR="00947886" w:rsidRPr="00DF7850">
        <w:t xml:space="preserve">confirmó la </w:t>
      </w:r>
      <w:r w:rsidR="00446D93" w:rsidRPr="00DF7850">
        <w:t>designación, al considerar que la integración de las listas atendió a</w:t>
      </w:r>
      <w:r w:rsidR="00C42A93">
        <w:t xml:space="preserve"> la discrecionalidad del partido político para designar a los </w:t>
      </w:r>
      <w:r w:rsidR="00446D93" w:rsidRPr="00DF7850">
        <w:t>mejores perfiles</w:t>
      </w:r>
      <w:r w:rsidR="00C42A93">
        <w:t xml:space="preserve">. </w:t>
      </w:r>
    </w:p>
    <w:p w14:paraId="3325271D" w14:textId="77777777" w:rsidR="001B666C" w:rsidRPr="00DF7850" w:rsidRDefault="001B666C" w:rsidP="001B666C">
      <w:pPr>
        <w:spacing w:after="0" w:line="360" w:lineRule="auto"/>
        <w:ind w:right="-93"/>
        <w:jc w:val="both"/>
        <w:textAlignment w:val="baseline"/>
        <w:rPr>
          <w:color w:val="000000"/>
          <w:lang w:eastAsia="es-MX"/>
        </w:rPr>
      </w:pPr>
    </w:p>
    <w:p w14:paraId="335A63F8" w14:textId="34896253" w:rsidR="001B666C" w:rsidRPr="00DF7850" w:rsidRDefault="001B666C" w:rsidP="001B666C">
      <w:pPr>
        <w:spacing w:after="0" w:line="240" w:lineRule="auto"/>
        <w:ind w:right="-93"/>
        <w:jc w:val="both"/>
        <w:textAlignment w:val="baseline"/>
        <w:rPr>
          <w:b/>
          <w:color w:val="000000"/>
          <w:lang w:eastAsia="es-MX"/>
        </w:rPr>
      </w:pPr>
      <w:r w:rsidRPr="00DF7850">
        <w:rPr>
          <w:b/>
          <w:color w:val="000000"/>
          <w:lang w:eastAsia="es-MX"/>
        </w:rPr>
        <w:t xml:space="preserve">II. </w:t>
      </w:r>
      <w:r w:rsidR="006906EA" w:rsidRPr="00DF7850">
        <w:rPr>
          <w:b/>
          <w:color w:val="000000"/>
          <w:lang w:eastAsia="es-MX"/>
        </w:rPr>
        <w:t>J</w:t>
      </w:r>
      <w:r w:rsidRPr="00DF7850">
        <w:rPr>
          <w:b/>
          <w:color w:val="000000"/>
          <w:lang w:eastAsia="es-MX"/>
        </w:rPr>
        <w:t>uicio ciudadano local</w:t>
      </w:r>
      <w:r w:rsidR="008B1A5C" w:rsidRPr="00DF7850">
        <w:rPr>
          <w:b/>
          <w:color w:val="000000"/>
          <w:lang w:eastAsia="es-MX"/>
        </w:rPr>
        <w:t xml:space="preserve"> </w:t>
      </w:r>
    </w:p>
    <w:p w14:paraId="2DB9F22B" w14:textId="77777777" w:rsidR="001B666C" w:rsidRPr="00DF7850" w:rsidRDefault="001B666C" w:rsidP="001B666C">
      <w:pPr>
        <w:spacing w:after="0" w:line="240" w:lineRule="auto"/>
        <w:ind w:right="-93"/>
        <w:jc w:val="both"/>
        <w:textAlignment w:val="baseline"/>
        <w:rPr>
          <w:b/>
          <w:color w:val="000000"/>
          <w:lang w:eastAsia="es-MX"/>
        </w:rPr>
      </w:pPr>
    </w:p>
    <w:p w14:paraId="54DD2AC6" w14:textId="7B083928" w:rsidR="001B666C" w:rsidRPr="00FE7E28" w:rsidRDefault="001B666C" w:rsidP="006906EA">
      <w:pPr>
        <w:spacing w:after="0" w:line="360" w:lineRule="auto"/>
        <w:ind w:right="-93"/>
        <w:jc w:val="both"/>
        <w:textAlignment w:val="baseline"/>
        <w:rPr>
          <w:color w:val="000000"/>
          <w:lang w:eastAsia="es-MX"/>
        </w:rPr>
      </w:pPr>
      <w:r w:rsidRPr="00DF7850">
        <w:rPr>
          <w:b/>
          <w:bCs/>
          <w:color w:val="000000"/>
          <w:lang w:eastAsia="es-MX"/>
        </w:rPr>
        <w:t>1</w:t>
      </w:r>
      <w:r w:rsidRPr="002B31AB">
        <w:rPr>
          <w:b/>
          <w:bCs/>
          <w:color w:val="000000"/>
          <w:lang w:eastAsia="es-MX"/>
        </w:rPr>
        <w:t>.</w:t>
      </w:r>
      <w:r w:rsidRPr="002B31AB">
        <w:rPr>
          <w:color w:val="000000"/>
          <w:lang w:eastAsia="es-MX"/>
        </w:rPr>
        <w:t xml:space="preserve"> Inconforme</w:t>
      </w:r>
      <w:r w:rsidR="006906EA" w:rsidRPr="002B31AB">
        <w:rPr>
          <w:color w:val="000000"/>
          <w:lang w:eastAsia="es-MX"/>
        </w:rPr>
        <w:t>s</w:t>
      </w:r>
      <w:r w:rsidRPr="002B31AB">
        <w:rPr>
          <w:color w:val="000000"/>
          <w:lang w:eastAsia="es-MX"/>
        </w:rPr>
        <w:t xml:space="preserve">, el </w:t>
      </w:r>
      <w:r w:rsidR="006906EA" w:rsidRPr="002B31AB">
        <w:rPr>
          <w:color w:val="000000"/>
          <w:lang w:eastAsia="es-MX"/>
        </w:rPr>
        <w:t xml:space="preserve">13 de </w:t>
      </w:r>
      <w:r w:rsidR="00C42A93" w:rsidRPr="002B31AB">
        <w:rPr>
          <w:color w:val="000000"/>
          <w:lang w:eastAsia="es-MX"/>
        </w:rPr>
        <w:t>junio</w:t>
      </w:r>
      <w:r w:rsidR="006906EA" w:rsidRPr="002B31AB">
        <w:rPr>
          <w:color w:val="000000"/>
          <w:lang w:eastAsia="es-MX"/>
        </w:rPr>
        <w:t xml:space="preserve">, </w:t>
      </w:r>
      <w:r w:rsidR="00FE7E28" w:rsidRPr="002B31AB">
        <w:rPr>
          <w:color w:val="000000"/>
          <w:lang w:eastAsia="es-MX"/>
        </w:rPr>
        <w:t xml:space="preserve">la parte impugnante presentó </w:t>
      </w:r>
      <w:r w:rsidR="006906EA" w:rsidRPr="002B31AB">
        <w:rPr>
          <w:lang w:val="es-MX"/>
        </w:rPr>
        <w:t>juicio ciudadano local, en el que</w:t>
      </w:r>
      <w:r w:rsidR="00FE7E28" w:rsidRPr="002B31AB">
        <w:rPr>
          <w:lang w:val="es-MX"/>
        </w:rPr>
        <w:t xml:space="preserve"> alegó</w:t>
      </w:r>
      <w:r w:rsidR="006906EA" w:rsidRPr="002B31AB">
        <w:rPr>
          <w:lang w:val="es-MX"/>
        </w:rPr>
        <w:t xml:space="preserve">, que el PRI </w:t>
      </w:r>
      <w:r w:rsidR="00723586" w:rsidRPr="002B31AB">
        <w:rPr>
          <w:lang w:val="es-MX"/>
        </w:rPr>
        <w:t>de forma</w:t>
      </w:r>
      <w:r w:rsidR="00723586" w:rsidRPr="00DF7850">
        <w:rPr>
          <w:lang w:val="es-MX"/>
        </w:rPr>
        <w:t xml:space="preserve"> indebida </w:t>
      </w:r>
      <w:r w:rsidR="006906EA" w:rsidRPr="00DF7850">
        <w:rPr>
          <w:lang w:val="es-MX"/>
        </w:rPr>
        <w:t xml:space="preserve">justificó la designación con el </w:t>
      </w:r>
      <w:r w:rsidR="0026042B">
        <w:rPr>
          <w:lang w:val="es-MX"/>
        </w:rPr>
        <w:t>criterio</w:t>
      </w:r>
      <w:r w:rsidR="006906EA" w:rsidRPr="00DF7850">
        <w:rPr>
          <w:lang w:val="es-MX"/>
        </w:rPr>
        <w:t xml:space="preserve"> de discrecionalidad, ya que para ello</w:t>
      </w:r>
      <w:r w:rsidR="00974EE3">
        <w:rPr>
          <w:lang w:val="es-MX"/>
        </w:rPr>
        <w:t xml:space="preserve"> </w:t>
      </w:r>
      <w:r w:rsidR="006906EA" w:rsidRPr="00DF7850">
        <w:rPr>
          <w:lang w:val="es-MX"/>
        </w:rPr>
        <w:t>se hubiera requerido, cuando menos, a dos participantes por posición</w:t>
      </w:r>
      <w:r w:rsidR="00C42A93">
        <w:rPr>
          <w:lang w:val="es-MX"/>
        </w:rPr>
        <w:t xml:space="preserve">, a fin de que, entre ellos, se eligiera al mejor. </w:t>
      </w:r>
      <w:r w:rsidR="006906EA" w:rsidRPr="00DF7850">
        <w:rPr>
          <w:lang w:val="es-MX"/>
        </w:rPr>
        <w:t xml:space="preserve"> </w:t>
      </w:r>
    </w:p>
    <w:p w14:paraId="16318269" w14:textId="77777777" w:rsidR="006906EA" w:rsidRPr="00DF7850" w:rsidRDefault="006906EA" w:rsidP="006906EA">
      <w:pPr>
        <w:spacing w:after="0" w:line="360" w:lineRule="auto"/>
        <w:ind w:right="-93"/>
        <w:jc w:val="both"/>
        <w:textAlignment w:val="baseline"/>
        <w:rPr>
          <w:color w:val="000000"/>
          <w:lang w:eastAsia="es-MX"/>
        </w:rPr>
      </w:pPr>
    </w:p>
    <w:p w14:paraId="19F0C541" w14:textId="2E60A317" w:rsidR="0060475A" w:rsidRPr="00DF7850" w:rsidRDefault="00933CC3" w:rsidP="00EC60CF">
      <w:pPr>
        <w:pStyle w:val="Prrafodelista"/>
        <w:spacing w:after="0" w:line="360" w:lineRule="auto"/>
        <w:ind w:left="0"/>
        <w:jc w:val="both"/>
      </w:pPr>
      <w:r w:rsidRPr="00DF7850">
        <w:rPr>
          <w:b/>
        </w:rPr>
        <w:lastRenderedPageBreak/>
        <w:t>2.</w:t>
      </w:r>
      <w:r w:rsidRPr="00DF7850">
        <w:t xml:space="preserve"> </w:t>
      </w:r>
      <w:r w:rsidR="00FB4DDE" w:rsidRPr="00DF7850">
        <w:t>E</w:t>
      </w:r>
      <w:r w:rsidR="00806740" w:rsidRPr="00DF7850">
        <w:t>l</w:t>
      </w:r>
      <w:r w:rsidR="00B77A2A" w:rsidRPr="00DF7850">
        <w:t xml:space="preserve"> </w:t>
      </w:r>
      <w:r w:rsidR="00B77A2A" w:rsidRPr="00DF7850">
        <w:rPr>
          <w:b/>
        </w:rPr>
        <w:t xml:space="preserve">Tribunal </w:t>
      </w:r>
      <w:r w:rsidRPr="00DF7850">
        <w:rPr>
          <w:b/>
        </w:rPr>
        <w:t>de Guanajuato</w:t>
      </w:r>
      <w:r w:rsidR="0060475A" w:rsidRPr="00DF7850">
        <w:t xml:space="preserve"> se pronunció en los términos que se precisan </w:t>
      </w:r>
      <w:r w:rsidR="00D80AFE" w:rsidRPr="00DF7850">
        <w:t>al inicio de</w:t>
      </w:r>
      <w:r w:rsidR="00920D89" w:rsidRPr="00DF7850">
        <w:t>l</w:t>
      </w:r>
      <w:r w:rsidR="0060475A" w:rsidRPr="00DF7850">
        <w:t xml:space="preserve"> </w:t>
      </w:r>
      <w:r w:rsidR="001F7B93" w:rsidRPr="00DF7850">
        <w:t xml:space="preserve">apartado </w:t>
      </w:r>
      <w:r w:rsidR="0060475A" w:rsidRPr="00DF7850">
        <w:t xml:space="preserve">siguiente, </w:t>
      </w:r>
      <w:r w:rsidR="008051B0" w:rsidRPr="00DF7850">
        <w:t>lo</w:t>
      </w:r>
      <w:r w:rsidR="0060475A" w:rsidRPr="00DF7850">
        <w:t xml:space="preserve"> cual constituye </w:t>
      </w:r>
      <w:r w:rsidR="008051B0" w:rsidRPr="00DF7850">
        <w:t>el acto</w:t>
      </w:r>
      <w:r w:rsidR="0060475A" w:rsidRPr="00DF7850">
        <w:t xml:space="preserve"> impugnad</w:t>
      </w:r>
      <w:r w:rsidR="008051B0" w:rsidRPr="00DF7850">
        <w:t>o</w:t>
      </w:r>
      <w:r w:rsidR="0060475A" w:rsidRPr="00DF7850">
        <w:t xml:space="preserve"> en </w:t>
      </w:r>
      <w:r w:rsidR="006906EA" w:rsidRPr="00DF7850">
        <w:t xml:space="preserve">este </w:t>
      </w:r>
      <w:r w:rsidR="0060475A" w:rsidRPr="00DF7850">
        <w:t>juicio</w:t>
      </w:r>
      <w:r w:rsidR="00077CC1" w:rsidRPr="00DF7850">
        <w:t xml:space="preserve"> </w:t>
      </w:r>
      <w:r w:rsidRPr="00DF7850">
        <w:t>ciudadano</w:t>
      </w:r>
      <w:r w:rsidR="0060475A" w:rsidRPr="00DF7850">
        <w:t>.</w:t>
      </w:r>
    </w:p>
    <w:p w14:paraId="13580B55" w14:textId="1A47F804" w:rsidR="00297156" w:rsidRPr="00DF7850" w:rsidRDefault="00297156" w:rsidP="00C957FC">
      <w:pPr>
        <w:pStyle w:val="Prrafodelista"/>
        <w:spacing w:after="0" w:line="240" w:lineRule="auto"/>
        <w:ind w:left="0"/>
        <w:jc w:val="both"/>
      </w:pPr>
    </w:p>
    <w:p w14:paraId="7616C39F" w14:textId="77777777" w:rsidR="006D6A7B" w:rsidRPr="00DF7850" w:rsidRDefault="006D6A7B" w:rsidP="006D6A7B">
      <w:pPr>
        <w:pStyle w:val="Ttulo1"/>
        <w:spacing w:before="0" w:beforeAutospacing="0" w:after="0" w:afterAutospacing="0" w:line="240" w:lineRule="auto"/>
        <w:contextualSpacing/>
        <w:jc w:val="center"/>
        <w:rPr>
          <w:rFonts w:eastAsia="Calibri" w:cs="Arial"/>
          <w:szCs w:val="24"/>
          <w:lang w:eastAsia="es-MX"/>
        </w:rPr>
      </w:pPr>
      <w:bookmarkStart w:id="35" w:name="_Toc73744850"/>
      <w:bookmarkStart w:id="36" w:name="_Toc74054359"/>
      <w:bookmarkStart w:id="37" w:name="_Toc74073607"/>
      <w:bookmarkStart w:id="38" w:name="_Toc74073826"/>
      <w:bookmarkStart w:id="39" w:name="_Toc74074192"/>
      <w:bookmarkStart w:id="40" w:name="_Toc74075242"/>
      <w:bookmarkStart w:id="41" w:name="_Toc74075585"/>
      <w:bookmarkStart w:id="42" w:name="_Toc74079571"/>
      <w:bookmarkStart w:id="43" w:name="_Toc74079734"/>
      <w:bookmarkStart w:id="44" w:name="_Toc74080523"/>
      <w:bookmarkStart w:id="45" w:name="_Toc74080853"/>
      <w:r w:rsidRPr="00DF7850">
        <w:rPr>
          <w:rFonts w:eastAsia="Times New Roman" w:cs="Arial"/>
          <w:caps w:val="0"/>
          <w:szCs w:val="24"/>
        </w:rPr>
        <w:t>Estudio de fondo</w:t>
      </w:r>
      <w:bookmarkEnd w:id="35"/>
      <w:bookmarkEnd w:id="36"/>
      <w:bookmarkEnd w:id="37"/>
      <w:bookmarkEnd w:id="38"/>
      <w:bookmarkEnd w:id="39"/>
      <w:bookmarkEnd w:id="40"/>
      <w:bookmarkEnd w:id="41"/>
      <w:bookmarkEnd w:id="42"/>
      <w:bookmarkEnd w:id="43"/>
      <w:bookmarkEnd w:id="44"/>
      <w:bookmarkEnd w:id="45"/>
    </w:p>
    <w:p w14:paraId="625B91C9" w14:textId="77777777" w:rsidR="006D6A7B" w:rsidRPr="00DF7850" w:rsidRDefault="006D6A7B" w:rsidP="00C957FC">
      <w:pPr>
        <w:spacing w:after="0" w:line="240" w:lineRule="auto"/>
        <w:contextualSpacing/>
        <w:rPr>
          <w:lang w:eastAsia="es-MX"/>
        </w:rPr>
      </w:pPr>
    </w:p>
    <w:p w14:paraId="6DF4C2EE" w14:textId="77777777" w:rsidR="006D6A7B" w:rsidRPr="00DF7850" w:rsidRDefault="006D6A7B" w:rsidP="006D6A7B">
      <w:pPr>
        <w:pStyle w:val="Ttulo2"/>
        <w:spacing w:before="0" w:line="240" w:lineRule="auto"/>
        <w:contextualSpacing/>
        <w:rPr>
          <w:rFonts w:ascii="Arial" w:hAnsi="Arial" w:cs="Arial"/>
          <w:color w:val="auto"/>
          <w:sz w:val="24"/>
          <w:szCs w:val="24"/>
          <w:u w:val="single"/>
        </w:rPr>
      </w:pPr>
      <w:bookmarkStart w:id="46" w:name="_Toc73744851"/>
      <w:bookmarkStart w:id="47" w:name="_Toc74054360"/>
      <w:bookmarkStart w:id="48" w:name="_Toc74073608"/>
      <w:bookmarkStart w:id="49" w:name="_Toc74073827"/>
      <w:bookmarkStart w:id="50" w:name="_Toc74074193"/>
      <w:bookmarkStart w:id="51" w:name="_Toc74075243"/>
      <w:bookmarkStart w:id="52" w:name="_Toc74075586"/>
      <w:bookmarkStart w:id="53" w:name="_Toc74079572"/>
      <w:bookmarkStart w:id="54" w:name="_Toc74079735"/>
      <w:bookmarkStart w:id="55" w:name="_Toc74080524"/>
      <w:bookmarkStart w:id="56" w:name="_Toc74080854"/>
      <w:r w:rsidRPr="00DF7850">
        <w:rPr>
          <w:rFonts w:ascii="Arial" w:hAnsi="Arial" w:cs="Arial"/>
          <w:color w:val="auto"/>
          <w:sz w:val="24"/>
          <w:szCs w:val="24"/>
          <w:u w:val="single"/>
        </w:rPr>
        <w:t xml:space="preserve">Apartado preliminar. </w:t>
      </w:r>
      <w:r w:rsidRPr="00DF7850">
        <w:rPr>
          <w:rFonts w:ascii="Arial" w:hAnsi="Arial" w:cs="Arial"/>
          <w:color w:val="auto"/>
          <w:sz w:val="24"/>
          <w:szCs w:val="24"/>
        </w:rPr>
        <w:t>Materia de la controversia</w:t>
      </w:r>
      <w:bookmarkEnd w:id="46"/>
      <w:bookmarkEnd w:id="47"/>
      <w:bookmarkEnd w:id="48"/>
      <w:bookmarkEnd w:id="49"/>
      <w:bookmarkEnd w:id="50"/>
      <w:bookmarkEnd w:id="51"/>
      <w:bookmarkEnd w:id="52"/>
      <w:bookmarkEnd w:id="53"/>
      <w:bookmarkEnd w:id="54"/>
      <w:bookmarkEnd w:id="55"/>
      <w:bookmarkEnd w:id="56"/>
    </w:p>
    <w:p w14:paraId="61E7086A" w14:textId="77777777" w:rsidR="006D6A7B" w:rsidRPr="00DF7850" w:rsidRDefault="006D6A7B" w:rsidP="006D6A7B">
      <w:pPr>
        <w:spacing w:after="0" w:line="240" w:lineRule="auto"/>
        <w:contextualSpacing/>
        <w:jc w:val="both"/>
        <w:rPr>
          <w:b/>
          <w:bCs/>
        </w:rPr>
      </w:pPr>
    </w:p>
    <w:p w14:paraId="67CD8A9A" w14:textId="7AEFCF30" w:rsidR="001D5D13" w:rsidRPr="00326B23" w:rsidRDefault="006D6A7B" w:rsidP="00CA3D94">
      <w:pPr>
        <w:pStyle w:val="Normalsentencia"/>
        <w:spacing w:before="0" w:after="0"/>
        <w:ind w:firstLine="0"/>
        <w:rPr>
          <w:rFonts w:eastAsia="Times New Roman"/>
          <w:sz w:val="24"/>
          <w:szCs w:val="24"/>
        </w:rPr>
      </w:pPr>
      <w:r w:rsidRPr="00DF7850">
        <w:rPr>
          <w:b/>
          <w:sz w:val="24"/>
          <w:szCs w:val="24"/>
        </w:rPr>
        <w:t>1. En la sentencia impugnada</w:t>
      </w:r>
      <w:r w:rsidRPr="00DF7850">
        <w:rPr>
          <w:rStyle w:val="Refdenotaalpie"/>
          <w:sz w:val="24"/>
          <w:szCs w:val="24"/>
        </w:rPr>
        <w:footnoteReference w:id="6"/>
      </w:r>
      <w:r w:rsidRPr="00DF7850">
        <w:rPr>
          <w:sz w:val="24"/>
          <w:szCs w:val="24"/>
        </w:rPr>
        <w:t xml:space="preserve">, </w:t>
      </w:r>
      <w:r w:rsidRPr="00DF7850">
        <w:rPr>
          <w:sz w:val="24"/>
          <w:szCs w:val="24"/>
          <w:lang w:val="es-MX"/>
        </w:rPr>
        <w:t xml:space="preserve">el </w:t>
      </w:r>
      <w:r w:rsidRPr="00DF7850">
        <w:rPr>
          <w:b/>
          <w:sz w:val="24"/>
          <w:szCs w:val="24"/>
          <w:lang w:val="es-MX"/>
        </w:rPr>
        <w:t xml:space="preserve">Tribunal de </w:t>
      </w:r>
      <w:r w:rsidR="0039500B" w:rsidRPr="00DF7850">
        <w:rPr>
          <w:b/>
          <w:sz w:val="24"/>
          <w:szCs w:val="24"/>
          <w:lang w:val="es-MX"/>
        </w:rPr>
        <w:t>Guanajuato</w:t>
      </w:r>
      <w:r w:rsidR="00BA0CA4" w:rsidRPr="00DF7850">
        <w:rPr>
          <w:b/>
          <w:sz w:val="24"/>
          <w:szCs w:val="24"/>
          <w:lang w:val="es-MX"/>
        </w:rPr>
        <w:t xml:space="preserve"> </w:t>
      </w:r>
      <w:r w:rsidR="001D5D13" w:rsidRPr="001D5D13">
        <w:rPr>
          <w:rFonts w:eastAsia="Times New Roman"/>
          <w:sz w:val="24"/>
          <w:szCs w:val="24"/>
        </w:rPr>
        <w:t xml:space="preserve">confirmó la determinación de la Comisión de Justicia que, a su vez, confirmó la designación de candidaturas del PRI a las diputaciones locales por el principio de </w:t>
      </w:r>
      <w:proofErr w:type="spellStart"/>
      <w:r w:rsidR="001D5D13" w:rsidRPr="001D5D13">
        <w:rPr>
          <w:rFonts w:eastAsia="Times New Roman"/>
          <w:sz w:val="24"/>
          <w:szCs w:val="24"/>
        </w:rPr>
        <w:t>rp</w:t>
      </w:r>
      <w:proofErr w:type="spellEnd"/>
      <w:r w:rsidR="001D5D13">
        <w:rPr>
          <w:rFonts w:eastAsia="Times New Roman"/>
          <w:sz w:val="24"/>
          <w:szCs w:val="24"/>
        </w:rPr>
        <w:t xml:space="preserve">, al considerar, </w:t>
      </w:r>
      <w:r w:rsidR="001D5D13" w:rsidRPr="002B31AB">
        <w:rPr>
          <w:rFonts w:eastAsia="Times New Roman"/>
          <w:sz w:val="24"/>
          <w:szCs w:val="24"/>
        </w:rPr>
        <w:t>sustancialmente</w:t>
      </w:r>
      <w:r w:rsidR="00974EE3" w:rsidRPr="002B31AB">
        <w:rPr>
          <w:rFonts w:eastAsia="Times New Roman"/>
          <w:sz w:val="24"/>
          <w:szCs w:val="24"/>
        </w:rPr>
        <w:t>,</w:t>
      </w:r>
      <w:r w:rsidR="001D5D13">
        <w:rPr>
          <w:rFonts w:eastAsia="Times New Roman"/>
          <w:sz w:val="24"/>
          <w:szCs w:val="24"/>
        </w:rPr>
        <w:t xml:space="preserve"> que </w:t>
      </w:r>
      <w:r w:rsidR="00E32657">
        <w:rPr>
          <w:rFonts w:eastAsia="Times New Roman"/>
          <w:sz w:val="24"/>
          <w:szCs w:val="24"/>
        </w:rPr>
        <w:t xml:space="preserve">la parte impugnante </w:t>
      </w:r>
      <w:r w:rsidR="0026042B">
        <w:rPr>
          <w:rFonts w:eastAsia="Times New Roman"/>
          <w:sz w:val="24"/>
          <w:szCs w:val="24"/>
        </w:rPr>
        <w:t xml:space="preserve">no controvirtió los argumentos de la Comisión de Justicia, pues se limitó a reiterar los </w:t>
      </w:r>
      <w:r w:rsidR="001F11FE">
        <w:rPr>
          <w:rFonts w:eastAsia="Times New Roman"/>
          <w:sz w:val="24"/>
          <w:szCs w:val="24"/>
        </w:rPr>
        <w:t>planteamientos</w:t>
      </w:r>
      <w:r w:rsidR="0026042B">
        <w:rPr>
          <w:rFonts w:eastAsia="Times New Roman"/>
          <w:sz w:val="24"/>
          <w:szCs w:val="24"/>
        </w:rPr>
        <w:t xml:space="preserve"> que hizo valer ante esa instancia y </w:t>
      </w:r>
      <w:r w:rsidR="00483F85">
        <w:rPr>
          <w:rFonts w:eastAsia="Times New Roman"/>
          <w:sz w:val="24"/>
          <w:szCs w:val="24"/>
        </w:rPr>
        <w:t xml:space="preserve">a indicar que su </w:t>
      </w:r>
      <w:r w:rsidR="00483F85">
        <w:rPr>
          <w:rFonts w:eastAsia="Times New Roman"/>
          <w:i/>
          <w:sz w:val="24"/>
          <w:szCs w:val="24"/>
        </w:rPr>
        <w:t xml:space="preserve">trayectoria partidaria </w:t>
      </w:r>
      <w:r w:rsidR="00483F85">
        <w:rPr>
          <w:rFonts w:eastAsia="Times New Roman"/>
          <w:sz w:val="24"/>
          <w:szCs w:val="24"/>
        </w:rPr>
        <w:t xml:space="preserve">sería suficiente para ocupar las posiciones 1 y 2 de la lista de </w:t>
      </w:r>
      <w:proofErr w:type="spellStart"/>
      <w:r w:rsidR="00483F85">
        <w:rPr>
          <w:rFonts w:eastAsia="Times New Roman"/>
          <w:sz w:val="24"/>
          <w:szCs w:val="24"/>
        </w:rPr>
        <w:t>rp</w:t>
      </w:r>
      <w:proofErr w:type="spellEnd"/>
      <w:r w:rsidR="00483F85">
        <w:rPr>
          <w:rFonts w:eastAsia="Times New Roman"/>
          <w:sz w:val="24"/>
          <w:szCs w:val="24"/>
        </w:rPr>
        <w:t>, sin desvirtuar que la designación se basó en la facultad discrecional del partido</w:t>
      </w:r>
      <w:r w:rsidR="008D1747">
        <w:rPr>
          <w:rFonts w:eastAsia="Times New Roman"/>
          <w:sz w:val="24"/>
          <w:szCs w:val="24"/>
        </w:rPr>
        <w:t xml:space="preserve">, incluso, pasaron por alto </w:t>
      </w:r>
      <w:r w:rsidR="00326B23">
        <w:rPr>
          <w:rFonts w:eastAsia="Times New Roman"/>
          <w:sz w:val="24"/>
          <w:szCs w:val="24"/>
        </w:rPr>
        <w:t xml:space="preserve">que la Comisión Permanente sí analizó cada uno de los perfiles que integraron la lista. </w:t>
      </w:r>
    </w:p>
    <w:p w14:paraId="060E82A6" w14:textId="77777777" w:rsidR="001D5D13" w:rsidRPr="00DF7850" w:rsidRDefault="001D5D13" w:rsidP="00153817">
      <w:pPr>
        <w:pStyle w:val="Normalsentencia"/>
        <w:spacing w:before="0" w:after="0" w:line="240" w:lineRule="auto"/>
        <w:ind w:firstLine="0"/>
        <w:rPr>
          <w:b/>
          <w:sz w:val="24"/>
          <w:szCs w:val="24"/>
        </w:rPr>
      </w:pPr>
    </w:p>
    <w:p w14:paraId="13C4A772" w14:textId="4DCF0A35" w:rsidR="00483F85" w:rsidRPr="007A6643" w:rsidRDefault="006D6A7B" w:rsidP="001C0644">
      <w:pPr>
        <w:pStyle w:val="PRRAFOSENTENCIA"/>
        <w:spacing w:before="0" w:beforeAutospacing="0" w:after="0" w:afterAutospacing="0"/>
        <w:contextualSpacing/>
        <w:rPr>
          <w:sz w:val="24"/>
          <w:szCs w:val="24"/>
        </w:rPr>
      </w:pPr>
      <w:r w:rsidRPr="00DF7850">
        <w:rPr>
          <w:b/>
          <w:sz w:val="24"/>
          <w:szCs w:val="24"/>
        </w:rPr>
        <w:t>2. Pretensión y planteamientos</w:t>
      </w:r>
      <w:r w:rsidRPr="00DF7850">
        <w:rPr>
          <w:rStyle w:val="Refdenotaalpie"/>
          <w:sz w:val="24"/>
          <w:szCs w:val="24"/>
        </w:rPr>
        <w:footnoteReference w:id="7"/>
      </w:r>
      <w:r w:rsidRPr="00DF7850">
        <w:rPr>
          <w:sz w:val="24"/>
          <w:szCs w:val="24"/>
        </w:rPr>
        <w:t xml:space="preserve">. </w:t>
      </w:r>
      <w:r w:rsidR="00731098" w:rsidRPr="00DF7850">
        <w:rPr>
          <w:sz w:val="24"/>
          <w:szCs w:val="24"/>
        </w:rPr>
        <w:t xml:space="preserve">La parte impugnante </w:t>
      </w:r>
      <w:r w:rsidRPr="00DF7850">
        <w:rPr>
          <w:sz w:val="24"/>
          <w:szCs w:val="24"/>
        </w:rPr>
        <w:t xml:space="preserve">pretende que esta Sala Monterrey </w:t>
      </w:r>
      <w:r w:rsidRPr="00DF7850">
        <w:rPr>
          <w:b/>
          <w:sz w:val="24"/>
          <w:szCs w:val="24"/>
        </w:rPr>
        <w:t>revoque</w:t>
      </w:r>
      <w:r w:rsidRPr="00DF7850">
        <w:rPr>
          <w:sz w:val="24"/>
          <w:szCs w:val="24"/>
        </w:rPr>
        <w:t xml:space="preserve"> la sentencia </w:t>
      </w:r>
      <w:r w:rsidR="0003759A" w:rsidRPr="00DF7850">
        <w:rPr>
          <w:sz w:val="24"/>
          <w:szCs w:val="24"/>
        </w:rPr>
        <w:t>del Tribunal de Guanajuato</w:t>
      </w:r>
      <w:r w:rsidRPr="00DF7850">
        <w:rPr>
          <w:sz w:val="24"/>
          <w:szCs w:val="24"/>
        </w:rPr>
        <w:t xml:space="preserve">, </w:t>
      </w:r>
      <w:r w:rsidR="00844E41" w:rsidRPr="00DF7850">
        <w:rPr>
          <w:sz w:val="24"/>
          <w:szCs w:val="24"/>
        </w:rPr>
        <w:t>al</w:t>
      </w:r>
      <w:r w:rsidRPr="00DF7850">
        <w:rPr>
          <w:sz w:val="24"/>
          <w:szCs w:val="24"/>
        </w:rPr>
        <w:t xml:space="preserve"> considera</w:t>
      </w:r>
      <w:r w:rsidR="00844E41" w:rsidRPr="00DF7850">
        <w:rPr>
          <w:sz w:val="24"/>
          <w:szCs w:val="24"/>
        </w:rPr>
        <w:t>r</w:t>
      </w:r>
      <w:r w:rsidR="006A276F" w:rsidRPr="00DF7850">
        <w:rPr>
          <w:sz w:val="24"/>
          <w:szCs w:val="24"/>
        </w:rPr>
        <w:t>, esencialmente,</w:t>
      </w:r>
      <w:r w:rsidRPr="00DF7850">
        <w:rPr>
          <w:sz w:val="24"/>
          <w:szCs w:val="24"/>
        </w:rPr>
        <w:t xml:space="preserve"> </w:t>
      </w:r>
      <w:bookmarkStart w:id="57" w:name="_Hlk67987561"/>
      <w:r w:rsidR="006A276F" w:rsidRPr="00DF7850">
        <w:rPr>
          <w:sz w:val="24"/>
          <w:szCs w:val="24"/>
        </w:rPr>
        <w:t xml:space="preserve">que </w:t>
      </w:r>
      <w:r w:rsidR="007A6643">
        <w:rPr>
          <w:sz w:val="24"/>
          <w:szCs w:val="24"/>
        </w:rPr>
        <w:t xml:space="preserve">sí controvirtió los argumentos de la Comisión de Justicia, pues claramente </w:t>
      </w:r>
      <w:r w:rsidR="00973391">
        <w:rPr>
          <w:sz w:val="24"/>
          <w:szCs w:val="24"/>
        </w:rPr>
        <w:t>indicó</w:t>
      </w:r>
      <w:r w:rsidR="007A6643">
        <w:rPr>
          <w:sz w:val="24"/>
          <w:szCs w:val="24"/>
        </w:rPr>
        <w:t xml:space="preserve"> que esta era </w:t>
      </w:r>
      <w:r w:rsidR="007A6643">
        <w:rPr>
          <w:i/>
          <w:sz w:val="24"/>
          <w:szCs w:val="24"/>
        </w:rPr>
        <w:t xml:space="preserve">incongruente y con una motivación deficiente, </w:t>
      </w:r>
      <w:r w:rsidR="007A6643">
        <w:rPr>
          <w:sz w:val="24"/>
          <w:szCs w:val="24"/>
        </w:rPr>
        <w:t xml:space="preserve">aunado a que, con ello, indebidamente confirmó que el PRI tiene una facultad discrecional para designar a sus candidaturas por el principio de rp.  </w:t>
      </w:r>
    </w:p>
    <w:bookmarkEnd w:id="57"/>
    <w:p w14:paraId="594A2B88" w14:textId="5F732498" w:rsidR="00034CCD" w:rsidRPr="00DF7850" w:rsidRDefault="00034CCD" w:rsidP="008C4DF1">
      <w:pPr>
        <w:pStyle w:val="Normalsentencia"/>
        <w:spacing w:before="0" w:after="0" w:line="240" w:lineRule="auto"/>
        <w:ind w:firstLine="0"/>
        <w:rPr>
          <w:b/>
          <w:sz w:val="24"/>
          <w:szCs w:val="24"/>
          <w:lang w:val="es-ES_tradnl"/>
        </w:rPr>
      </w:pPr>
    </w:p>
    <w:p w14:paraId="383764BB" w14:textId="0557D544" w:rsidR="00BF0D39" w:rsidRDefault="006D6A7B" w:rsidP="00731098">
      <w:pPr>
        <w:spacing w:after="0" w:line="360" w:lineRule="auto"/>
        <w:contextualSpacing/>
        <w:jc w:val="both"/>
        <w:rPr>
          <w:rFonts w:eastAsia="Arial"/>
        </w:rPr>
      </w:pPr>
      <w:r w:rsidRPr="007D7C10">
        <w:rPr>
          <w:b/>
        </w:rPr>
        <w:t xml:space="preserve">3. Cuestiones a resolver. </w:t>
      </w:r>
      <w:r w:rsidRPr="007D7C10">
        <w:t>Determinar: ¿</w:t>
      </w:r>
      <w:r w:rsidR="00206704" w:rsidRPr="007D7C10">
        <w:t>S</w:t>
      </w:r>
      <w:r w:rsidR="00A42050" w:rsidRPr="007D7C10">
        <w:t xml:space="preserve">i </w:t>
      </w:r>
      <w:r w:rsidR="003D77BF" w:rsidRPr="007D7C10">
        <w:rPr>
          <w:rFonts w:eastAsia="Arial"/>
        </w:rPr>
        <w:t xml:space="preserve">es correcto lo </w:t>
      </w:r>
      <w:r w:rsidR="0036110F" w:rsidRPr="007D7C10">
        <w:rPr>
          <w:rFonts w:eastAsia="Arial"/>
        </w:rPr>
        <w:t>decidido</w:t>
      </w:r>
      <w:r w:rsidR="003D77BF" w:rsidRPr="007D7C10">
        <w:rPr>
          <w:rFonts w:eastAsia="Arial"/>
        </w:rPr>
        <w:t xml:space="preserve"> por el Tribunal </w:t>
      </w:r>
      <w:r w:rsidR="00450834" w:rsidRPr="007D7C10">
        <w:rPr>
          <w:rFonts w:eastAsia="Arial"/>
        </w:rPr>
        <w:t>L</w:t>
      </w:r>
      <w:r w:rsidR="003D77BF" w:rsidRPr="007D7C10">
        <w:rPr>
          <w:rFonts w:eastAsia="Arial"/>
        </w:rPr>
        <w:t>ocal, en cuanto a que</w:t>
      </w:r>
      <w:r w:rsidR="00450834" w:rsidRPr="007D7C10">
        <w:rPr>
          <w:rFonts w:eastAsia="Arial"/>
        </w:rPr>
        <w:t xml:space="preserve"> </w:t>
      </w:r>
      <w:r w:rsidR="007D7C10">
        <w:rPr>
          <w:rFonts w:eastAsia="Arial"/>
        </w:rPr>
        <w:t xml:space="preserve">la parte impugnante no controvirtió los argumentos de la Comisión de </w:t>
      </w:r>
      <w:r w:rsidR="007D7C10" w:rsidRPr="00331F93">
        <w:rPr>
          <w:rFonts w:eastAsia="Arial"/>
        </w:rPr>
        <w:t>Justic</w:t>
      </w:r>
      <w:r w:rsidR="0054428B" w:rsidRPr="00331F93">
        <w:rPr>
          <w:rFonts w:eastAsia="Arial"/>
        </w:rPr>
        <w:t>i</w:t>
      </w:r>
      <w:r w:rsidR="007D7C10" w:rsidRPr="00331F93">
        <w:rPr>
          <w:rFonts w:eastAsia="Arial"/>
        </w:rPr>
        <w:t>a?</w:t>
      </w:r>
      <w:r w:rsidR="007D7C10">
        <w:rPr>
          <w:rFonts w:eastAsia="Arial"/>
        </w:rPr>
        <w:t xml:space="preserve"> </w:t>
      </w:r>
      <w:bookmarkStart w:id="58" w:name="_Toc67382823"/>
      <w:bookmarkStart w:id="59" w:name="_Toc73744852"/>
      <w:bookmarkStart w:id="60" w:name="_Toc74054361"/>
      <w:bookmarkStart w:id="61" w:name="_Toc74073609"/>
      <w:bookmarkStart w:id="62" w:name="_Toc74073828"/>
      <w:bookmarkStart w:id="63" w:name="_Toc74074194"/>
      <w:bookmarkStart w:id="64" w:name="_Toc74075244"/>
      <w:bookmarkStart w:id="65" w:name="_Toc74075587"/>
      <w:bookmarkStart w:id="66" w:name="_Toc74079573"/>
      <w:bookmarkStart w:id="67" w:name="_Toc74079736"/>
      <w:bookmarkStart w:id="68" w:name="_Toc74080525"/>
      <w:bookmarkStart w:id="69" w:name="_Toc74080855"/>
    </w:p>
    <w:p w14:paraId="7B04D6FB" w14:textId="77777777" w:rsidR="007D7C10" w:rsidRPr="00DF7850" w:rsidRDefault="007D7C10" w:rsidP="00731098">
      <w:pPr>
        <w:spacing w:after="0" w:line="360" w:lineRule="auto"/>
        <w:contextualSpacing/>
        <w:jc w:val="both"/>
      </w:pPr>
    </w:p>
    <w:p w14:paraId="228FB938" w14:textId="7E166BFA" w:rsidR="006D6A7B" w:rsidRPr="00DF7850" w:rsidRDefault="006D6A7B" w:rsidP="008C4DF1">
      <w:pPr>
        <w:pStyle w:val="Ttulo2"/>
        <w:spacing w:before="0" w:line="360" w:lineRule="auto"/>
        <w:contextualSpacing/>
        <w:rPr>
          <w:bCs w:val="0"/>
        </w:rPr>
      </w:pPr>
      <w:r w:rsidRPr="00DF7850">
        <w:rPr>
          <w:rFonts w:ascii="Arial" w:hAnsi="Arial" w:cs="Arial"/>
          <w:color w:val="auto"/>
          <w:sz w:val="24"/>
          <w:szCs w:val="24"/>
          <w:u w:val="single"/>
        </w:rPr>
        <w:t>Apartado I</w:t>
      </w:r>
      <w:r w:rsidRPr="00DF7850">
        <w:rPr>
          <w:rFonts w:ascii="Arial" w:hAnsi="Arial" w:cs="Arial"/>
          <w:color w:val="auto"/>
          <w:sz w:val="24"/>
          <w:szCs w:val="24"/>
        </w:rPr>
        <w:t>. Decisión</w:t>
      </w:r>
      <w:bookmarkEnd w:id="58"/>
      <w:bookmarkEnd w:id="59"/>
      <w:bookmarkEnd w:id="60"/>
      <w:bookmarkEnd w:id="61"/>
      <w:bookmarkEnd w:id="62"/>
      <w:bookmarkEnd w:id="63"/>
      <w:bookmarkEnd w:id="64"/>
      <w:bookmarkEnd w:id="65"/>
      <w:bookmarkEnd w:id="66"/>
      <w:bookmarkEnd w:id="67"/>
      <w:bookmarkEnd w:id="68"/>
      <w:bookmarkEnd w:id="69"/>
      <w:r w:rsidR="00296C5A" w:rsidRPr="00DF7850">
        <w:rPr>
          <w:rFonts w:ascii="Arial" w:hAnsi="Arial" w:cs="Arial"/>
          <w:color w:val="auto"/>
          <w:sz w:val="24"/>
          <w:szCs w:val="24"/>
        </w:rPr>
        <w:t xml:space="preserve"> </w:t>
      </w:r>
    </w:p>
    <w:p w14:paraId="21630328" w14:textId="77777777" w:rsidR="008C4DF1" w:rsidRPr="00DF7850" w:rsidRDefault="008C4DF1" w:rsidP="008C4DF1">
      <w:pPr>
        <w:spacing w:after="0" w:line="240" w:lineRule="auto"/>
        <w:jc w:val="both"/>
        <w:rPr>
          <w:b/>
        </w:rPr>
      </w:pPr>
    </w:p>
    <w:p w14:paraId="6DA7F72E" w14:textId="7611415D" w:rsidR="00DD48E4" w:rsidRPr="00DD48E4" w:rsidRDefault="008C4DF1" w:rsidP="00DD48E4">
      <w:pPr>
        <w:spacing w:after="0" w:line="360" w:lineRule="auto"/>
        <w:jc w:val="both"/>
        <w:rPr>
          <w:rFonts w:eastAsia="Times New Roman"/>
          <w:highlight w:val="yellow"/>
        </w:rPr>
      </w:pPr>
      <w:r w:rsidRPr="001F11FE">
        <w:rPr>
          <w:bCs/>
        </w:rPr>
        <w:t xml:space="preserve">Esta </w:t>
      </w:r>
      <w:r w:rsidRPr="001F11FE">
        <w:rPr>
          <w:b/>
        </w:rPr>
        <w:t>Sala Monterrey</w:t>
      </w:r>
      <w:r w:rsidRPr="001F11FE">
        <w:rPr>
          <w:bCs/>
        </w:rPr>
        <w:t xml:space="preserve"> considera que debe</w:t>
      </w:r>
      <w:r w:rsidRPr="001F11FE">
        <w:rPr>
          <w:rFonts w:eastAsia="Times New Roman"/>
        </w:rPr>
        <w:t xml:space="preserve"> </w:t>
      </w:r>
      <w:r w:rsidR="001F11FE" w:rsidRPr="001F11FE">
        <w:rPr>
          <w:rFonts w:eastAsia="Times New Roman"/>
          <w:b/>
        </w:rPr>
        <w:t>confirmarse</w:t>
      </w:r>
      <w:r w:rsidRPr="001F11FE">
        <w:rPr>
          <w:rFonts w:eastAsia="Times New Roman"/>
        </w:rPr>
        <w:t xml:space="preserve"> </w:t>
      </w:r>
      <w:r w:rsidR="00DD48E4" w:rsidRPr="00C42A93">
        <w:rPr>
          <w:rFonts w:eastAsia="Times New Roman"/>
        </w:rPr>
        <w:t>la</w:t>
      </w:r>
      <w:r w:rsidR="00DD48E4">
        <w:rPr>
          <w:rFonts w:eastAsia="Times New Roman"/>
        </w:rPr>
        <w:t xml:space="preserve"> sentencia</w:t>
      </w:r>
      <w:r w:rsidR="00DD48E4" w:rsidRPr="00C42A93">
        <w:rPr>
          <w:rFonts w:eastAsia="Times New Roman"/>
        </w:rPr>
        <w:t xml:space="preserve"> del Tribunal de Guanajuato </w:t>
      </w:r>
      <w:r w:rsidR="00DD48E4" w:rsidRPr="00331F93">
        <w:rPr>
          <w:rFonts w:eastAsia="Times New Roman"/>
        </w:rPr>
        <w:t>que, a su vez,</w:t>
      </w:r>
      <w:r w:rsidR="00DD48E4">
        <w:rPr>
          <w:rFonts w:eastAsia="Times New Roman"/>
        </w:rPr>
        <w:t xml:space="preserve"> </w:t>
      </w:r>
      <w:r w:rsidR="00DD48E4" w:rsidRPr="00C42A93">
        <w:rPr>
          <w:rFonts w:eastAsia="Times New Roman"/>
        </w:rPr>
        <w:t xml:space="preserve">confirmó </w:t>
      </w:r>
      <w:r w:rsidR="00DD48E4">
        <w:rPr>
          <w:rFonts w:eastAsia="Times New Roman"/>
        </w:rPr>
        <w:t xml:space="preserve">la determinación de la Comisión de Justicia </w:t>
      </w:r>
      <w:r w:rsidR="00DD48E4" w:rsidRPr="005D7058">
        <w:rPr>
          <w:rFonts w:eastAsia="Times New Roman"/>
        </w:rPr>
        <w:t>qu</w:t>
      </w:r>
      <w:r w:rsidR="005D7058" w:rsidRPr="005D7058">
        <w:rPr>
          <w:rFonts w:eastAsia="Times New Roman"/>
        </w:rPr>
        <w:t>e</w:t>
      </w:r>
      <w:r w:rsidR="00DD48E4" w:rsidRPr="005D7058">
        <w:rPr>
          <w:rFonts w:eastAsia="Times New Roman"/>
        </w:rPr>
        <w:t xml:space="preserve">, </w:t>
      </w:r>
      <w:r w:rsidR="00DD6031" w:rsidRPr="005D7058">
        <w:rPr>
          <w:rFonts w:eastAsia="Times New Roman"/>
        </w:rPr>
        <w:t>de igual</w:t>
      </w:r>
      <w:r w:rsidR="00DD6031">
        <w:rPr>
          <w:rFonts w:eastAsia="Times New Roman"/>
        </w:rPr>
        <w:t xml:space="preserve"> manera</w:t>
      </w:r>
      <w:r w:rsidR="00DD48E4">
        <w:rPr>
          <w:rFonts w:eastAsia="Times New Roman"/>
        </w:rPr>
        <w:t xml:space="preserve">, confirmó la designación de candidaturas del PRI a las diputaciones locales por el principio de </w:t>
      </w:r>
      <w:proofErr w:type="spellStart"/>
      <w:r w:rsidR="00DD48E4">
        <w:rPr>
          <w:rFonts w:eastAsia="Times New Roman"/>
        </w:rPr>
        <w:t>rp</w:t>
      </w:r>
      <w:proofErr w:type="spellEnd"/>
      <w:r w:rsidR="00DD48E4">
        <w:rPr>
          <w:rFonts w:eastAsia="Times New Roman"/>
        </w:rPr>
        <w:t xml:space="preserve"> en Guanajuato</w:t>
      </w:r>
      <w:r w:rsidR="00DD48E4" w:rsidRPr="001B0905">
        <w:rPr>
          <w:lang w:val="es-MX"/>
        </w:rPr>
        <w:t xml:space="preserve">; </w:t>
      </w:r>
      <w:r w:rsidR="00DD48E4" w:rsidRPr="001B0905">
        <w:rPr>
          <w:b/>
        </w:rPr>
        <w:t>porque</w:t>
      </w:r>
      <w:r w:rsidR="00DD48E4" w:rsidRPr="001B0905">
        <w:t xml:space="preserve"> </w:t>
      </w:r>
      <w:r w:rsidR="00DD48E4" w:rsidRPr="001B0905">
        <w:rPr>
          <w:rFonts w:eastAsia="Arial"/>
          <w:b/>
          <w:bCs/>
        </w:rPr>
        <w:t xml:space="preserve">este </w:t>
      </w:r>
      <w:r w:rsidR="00DD48E4" w:rsidRPr="001B0905">
        <w:rPr>
          <w:rFonts w:eastAsia="Arial"/>
          <w:b/>
          <w:bCs/>
        </w:rPr>
        <w:lastRenderedPageBreak/>
        <w:t xml:space="preserve">órgano constitucional considera que </w:t>
      </w:r>
      <w:r w:rsidR="00DD48E4">
        <w:rPr>
          <w:rFonts w:eastAsia="Arial"/>
          <w:bCs/>
        </w:rPr>
        <w:t xml:space="preserve">fue correcto lo determinado por el Tribunal Local, en cuanto a que la parte impugnante no </w:t>
      </w:r>
      <w:r w:rsidR="00DD48E4">
        <w:rPr>
          <w:rFonts w:eastAsia="Times New Roman"/>
        </w:rPr>
        <w:t xml:space="preserve">controvirtió los argumentos de la Comisión de Justicia, pues se limitó a reiterar los planteamientos que hizo valer ante esa instancia y a indicar que su </w:t>
      </w:r>
      <w:r w:rsidR="00DD48E4">
        <w:rPr>
          <w:rFonts w:eastAsia="Times New Roman"/>
          <w:i/>
        </w:rPr>
        <w:t xml:space="preserve">trayectoria partidaria </w:t>
      </w:r>
      <w:r w:rsidR="00DD48E4">
        <w:rPr>
          <w:rFonts w:eastAsia="Times New Roman"/>
        </w:rPr>
        <w:t xml:space="preserve">sería suficiente para ocupar las posiciones 1 y 2 de la lista de </w:t>
      </w:r>
      <w:proofErr w:type="spellStart"/>
      <w:r w:rsidR="00DD48E4">
        <w:rPr>
          <w:rFonts w:eastAsia="Times New Roman"/>
        </w:rPr>
        <w:t>rp</w:t>
      </w:r>
      <w:proofErr w:type="spellEnd"/>
      <w:r w:rsidR="00DD48E4">
        <w:rPr>
          <w:rFonts w:eastAsia="Times New Roman"/>
        </w:rPr>
        <w:t>, sin desvirtuar, ante aquélla instancia, que la designación se basó en la facultad discrecional del partido.</w:t>
      </w:r>
    </w:p>
    <w:p w14:paraId="436DFDA2" w14:textId="77777777" w:rsidR="00DD48E4" w:rsidRPr="001F11FE" w:rsidRDefault="00DD48E4" w:rsidP="001F11FE">
      <w:pPr>
        <w:spacing w:after="0" w:line="360" w:lineRule="auto"/>
        <w:jc w:val="both"/>
        <w:rPr>
          <w:rFonts w:eastAsia="Times New Roman"/>
        </w:rPr>
      </w:pPr>
    </w:p>
    <w:p w14:paraId="7BEBA650" w14:textId="77777777" w:rsidR="00196884" w:rsidRPr="00DF7850" w:rsidRDefault="00196884" w:rsidP="00E03FE4">
      <w:pPr>
        <w:spacing w:after="0" w:line="240" w:lineRule="auto"/>
        <w:jc w:val="both"/>
        <w:rPr>
          <w:rFonts w:eastAsia="Arial"/>
          <w:bCs/>
        </w:rPr>
      </w:pPr>
    </w:p>
    <w:p w14:paraId="5A67920B" w14:textId="227F416B" w:rsidR="006D6A7B" w:rsidRPr="00DF7850" w:rsidRDefault="006D6A7B" w:rsidP="00826E58">
      <w:pPr>
        <w:pStyle w:val="Ttulo2"/>
        <w:spacing w:before="0" w:line="240" w:lineRule="auto"/>
        <w:contextualSpacing/>
        <w:jc w:val="both"/>
        <w:rPr>
          <w:rFonts w:ascii="Arial" w:eastAsia="Calibri" w:hAnsi="Arial" w:cs="Arial"/>
          <w:bCs w:val="0"/>
          <w:color w:val="auto"/>
          <w:sz w:val="24"/>
          <w:szCs w:val="24"/>
        </w:rPr>
      </w:pPr>
      <w:bookmarkStart w:id="70" w:name="_Toc73744853"/>
      <w:bookmarkStart w:id="71" w:name="_Toc74054362"/>
      <w:bookmarkStart w:id="72" w:name="_Toc74073610"/>
      <w:bookmarkStart w:id="73" w:name="_Toc74073829"/>
      <w:bookmarkStart w:id="74" w:name="_Toc74074195"/>
      <w:bookmarkStart w:id="75" w:name="_Toc74075245"/>
      <w:bookmarkStart w:id="76" w:name="_Toc74075588"/>
      <w:bookmarkStart w:id="77" w:name="_Toc74079574"/>
      <w:bookmarkStart w:id="78" w:name="_Toc74079737"/>
      <w:bookmarkStart w:id="79" w:name="_Toc74080526"/>
      <w:bookmarkStart w:id="80" w:name="_Toc74080856"/>
      <w:r w:rsidRPr="00DF7850">
        <w:rPr>
          <w:rFonts w:ascii="Arial" w:eastAsia="Calibri" w:hAnsi="Arial" w:cs="Arial"/>
          <w:bCs w:val="0"/>
          <w:color w:val="auto"/>
          <w:sz w:val="24"/>
          <w:szCs w:val="24"/>
          <w:u w:val="single"/>
        </w:rPr>
        <w:t>Apartado II.</w:t>
      </w:r>
      <w:r w:rsidRPr="00DF7850">
        <w:rPr>
          <w:rFonts w:ascii="Arial" w:eastAsia="Calibri" w:hAnsi="Arial" w:cs="Arial"/>
          <w:bCs w:val="0"/>
          <w:color w:val="auto"/>
          <w:sz w:val="24"/>
          <w:szCs w:val="24"/>
        </w:rPr>
        <w:t xml:space="preserve"> Desarrollo o justificación de las decisiones</w:t>
      </w:r>
      <w:bookmarkEnd w:id="70"/>
      <w:bookmarkEnd w:id="71"/>
      <w:bookmarkEnd w:id="72"/>
      <w:bookmarkEnd w:id="73"/>
      <w:bookmarkEnd w:id="74"/>
      <w:bookmarkEnd w:id="75"/>
      <w:bookmarkEnd w:id="76"/>
      <w:bookmarkEnd w:id="77"/>
      <w:bookmarkEnd w:id="78"/>
      <w:bookmarkEnd w:id="79"/>
      <w:bookmarkEnd w:id="80"/>
    </w:p>
    <w:p w14:paraId="2479A4D6" w14:textId="77777777" w:rsidR="00076304" w:rsidRPr="00DF7850" w:rsidRDefault="00076304" w:rsidP="00043214">
      <w:pPr>
        <w:spacing w:after="0" w:line="240" w:lineRule="auto"/>
      </w:pPr>
    </w:p>
    <w:p w14:paraId="65E3C801" w14:textId="77777777" w:rsidR="001F11FE" w:rsidRDefault="008313B2" w:rsidP="001F11FE">
      <w:pPr>
        <w:spacing w:line="360" w:lineRule="auto"/>
        <w:jc w:val="both"/>
        <w:rPr>
          <w:b/>
          <w:shd w:val="clear" w:color="auto" w:fill="FFFFFF"/>
        </w:rPr>
      </w:pPr>
      <w:r w:rsidRPr="00DF7850">
        <w:rPr>
          <w:rFonts w:eastAsia="Arial"/>
          <w:b/>
        </w:rPr>
        <w:t xml:space="preserve">1. </w:t>
      </w:r>
      <w:r w:rsidR="007D7C10">
        <w:rPr>
          <w:b/>
          <w:shd w:val="clear" w:color="auto" w:fill="FFFFFF"/>
        </w:rPr>
        <w:t>Marco o criterio jurisprudencial sobre el análisis de los agravios</w:t>
      </w:r>
    </w:p>
    <w:p w14:paraId="16FEEDB1" w14:textId="77777777" w:rsidR="001F11FE" w:rsidRDefault="007D7C10" w:rsidP="001F11FE">
      <w:pPr>
        <w:spacing w:after="0" w:line="360" w:lineRule="auto"/>
        <w:jc w:val="both"/>
        <w:rPr>
          <w:b/>
          <w:shd w:val="clear" w:color="auto" w:fill="FFFFFF"/>
        </w:rPr>
      </w:pPr>
      <w:r w:rsidRPr="009D779C">
        <w:t>La jurisprudencia, ciertamente, ha establecido que cuando el promovente manifiesta sus agravios para cuestionar un acto o resolución con el propósito que los órganos de justicia puedan revisarla de fondo, no tiene el deber de exponerlos bajo una formalidad específica</w:t>
      </w:r>
      <w:r w:rsidRPr="009D779C">
        <w:rPr>
          <w:strike/>
        </w:rPr>
        <w:t>,</w:t>
      </w:r>
      <w:r w:rsidRPr="009D779C">
        <w:t xml:space="preserve"> y, para tenerlos por expresados sólo se requiere la mención clara de los hechos concretos que le causan perjuicio causa de pedir o un principio de agravio</w:t>
      </w:r>
      <w:r w:rsidRPr="009D779C">
        <w:rPr>
          <w:vertAlign w:val="superscript"/>
        </w:rPr>
        <w:footnoteReference w:id="8"/>
      </w:r>
      <w:r w:rsidRPr="009D779C">
        <w:t>.</w:t>
      </w:r>
    </w:p>
    <w:p w14:paraId="65095F89" w14:textId="77777777" w:rsidR="001F11FE" w:rsidRDefault="001F11FE" w:rsidP="001F11FE">
      <w:pPr>
        <w:spacing w:after="0" w:line="360" w:lineRule="auto"/>
        <w:jc w:val="both"/>
      </w:pPr>
    </w:p>
    <w:p w14:paraId="3994F9A2" w14:textId="77777777" w:rsidR="001F11FE" w:rsidRDefault="007D7C10" w:rsidP="001F11FE">
      <w:pPr>
        <w:spacing w:after="0" w:line="360" w:lineRule="auto"/>
        <w:jc w:val="both"/>
        <w:rPr>
          <w:b/>
          <w:shd w:val="clear" w:color="auto" w:fill="FFFFFF"/>
        </w:rPr>
      </w:pPr>
      <w:r w:rsidRPr="009D779C">
        <w:t>Incluso, con la precisión de que no hace falta que los demandantes o impugnantes mencionen los preceptos o normas que consideren aplicables, conforme al principio jurídico que dispone, para las partes, que sólo deben proporcionar los hechos y al juzgador conocer el derecho, por lo que la identificación de los preceptos aplicables a los hechos no implica suplir los agravios.</w:t>
      </w:r>
    </w:p>
    <w:p w14:paraId="72224520" w14:textId="77777777" w:rsidR="001F11FE" w:rsidRDefault="001F11FE" w:rsidP="001F11FE">
      <w:pPr>
        <w:spacing w:after="0" w:line="360" w:lineRule="auto"/>
        <w:jc w:val="both"/>
        <w:rPr>
          <w:b/>
          <w:bCs/>
        </w:rPr>
      </w:pPr>
    </w:p>
    <w:p w14:paraId="45258663" w14:textId="77777777" w:rsidR="001F11FE" w:rsidRDefault="007D7C10" w:rsidP="001F11FE">
      <w:pPr>
        <w:spacing w:after="0" w:line="360" w:lineRule="auto"/>
        <w:jc w:val="both"/>
        <w:rPr>
          <w:b/>
          <w:shd w:val="clear" w:color="auto" w:fill="FFFFFF"/>
        </w:rPr>
      </w:pPr>
      <w:r w:rsidRPr="009D779C">
        <w:rPr>
          <w:b/>
          <w:bCs/>
        </w:rPr>
        <w:t>Sin embargo</w:t>
      </w:r>
      <w:r w:rsidRPr="009D779C">
        <w:t xml:space="preserve">, </w:t>
      </w:r>
      <w:r w:rsidRPr="009D779C">
        <w:rPr>
          <w:b/>
          <w:bCs/>
        </w:rPr>
        <w:t>el deber de expresar al menos los hechos (aun cuando sea sin mayor formalismo), lógicamente, requiere como presupuesto fundamental, que esos hechos o agravios identifiquen con precisión la parte específica que causa perjuicio, y la razones por las cuales, en su concepto,</w:t>
      </w:r>
      <w:r w:rsidRPr="009D779C">
        <w:t xml:space="preserve"> </w:t>
      </w:r>
      <w:r w:rsidRPr="009D779C">
        <w:rPr>
          <w:b/>
          <w:bCs/>
        </w:rPr>
        <w:t>es así</w:t>
      </w:r>
      <w:r w:rsidRPr="009D779C">
        <w:t>, por lo menos, a través de una afirmación de hechos mínimos pero concretos para cuestionar o confrontar las consideraciones del acto impugnado o decisión emitida en una instancia previa.</w:t>
      </w:r>
    </w:p>
    <w:p w14:paraId="08BAF7F6" w14:textId="77777777" w:rsidR="001F11FE" w:rsidRDefault="001F11FE" w:rsidP="001F11FE">
      <w:pPr>
        <w:spacing w:after="0" w:line="360" w:lineRule="auto"/>
        <w:jc w:val="both"/>
      </w:pPr>
    </w:p>
    <w:p w14:paraId="0C19DE4F" w14:textId="77777777" w:rsidR="001F11FE" w:rsidRDefault="001F11FE" w:rsidP="001F11FE">
      <w:pPr>
        <w:spacing w:after="0" w:line="360" w:lineRule="auto"/>
        <w:jc w:val="both"/>
        <w:rPr>
          <w:b/>
          <w:shd w:val="clear" w:color="auto" w:fill="FFFFFF"/>
        </w:rPr>
      </w:pPr>
      <w:r w:rsidRPr="009D779C">
        <w:t>Esto es, en términos generales, para revisar si un impugnante tiene o no razón, aun cuando sólo se requieren hechos que identifiquen la consideración o decisión concretamente cuestionada y las razones por las que consideran que esto es así, sin una formalidad específica,</w:t>
      </w:r>
      <w:r w:rsidRPr="009D779C">
        <w:rPr>
          <w:b/>
          <w:bCs/>
        </w:rPr>
        <w:t xml:space="preserve"> lo expresado en sus agravios</w:t>
      </w:r>
      <w:r w:rsidRPr="009D779C">
        <w:t xml:space="preserve"> </w:t>
      </w:r>
      <w:r w:rsidRPr="009D779C">
        <w:rPr>
          <w:b/>
          <w:bCs/>
        </w:rPr>
        <w:t>debe ser suficiente</w:t>
      </w:r>
      <w:r w:rsidRPr="009D779C">
        <w:rPr>
          <w:b/>
          <w:bCs/>
          <w:strike/>
        </w:rPr>
        <w:t>s</w:t>
      </w:r>
      <w:r w:rsidRPr="009D779C">
        <w:rPr>
          <w:b/>
          <w:bCs/>
        </w:rPr>
        <w:t xml:space="preserve"> para cuestionar el sustento o fundamento de la decisión que impugnan</w:t>
      </w:r>
      <w:r w:rsidRPr="009D779C">
        <w:t>.</w:t>
      </w:r>
    </w:p>
    <w:p w14:paraId="53CBAA35" w14:textId="77777777" w:rsidR="001F11FE" w:rsidRDefault="001F11FE" w:rsidP="001F11FE">
      <w:pPr>
        <w:spacing w:after="0" w:line="360" w:lineRule="auto"/>
        <w:jc w:val="both"/>
      </w:pPr>
    </w:p>
    <w:p w14:paraId="5503447B" w14:textId="77777777" w:rsidR="001F11FE" w:rsidRDefault="001F11FE" w:rsidP="001F11FE">
      <w:pPr>
        <w:spacing w:after="0" w:line="360" w:lineRule="auto"/>
        <w:jc w:val="both"/>
        <w:rPr>
          <w:b/>
          <w:shd w:val="clear" w:color="auto" w:fill="FFFFFF"/>
        </w:rPr>
      </w:pPr>
      <w:r w:rsidRPr="009B2972">
        <w:t>De otra manera, dichas consideraciones quedarían firmes y sustentarían el sentido de lo decidido, con independencia de lo que pudiera resolverse en relación con diversas</w:t>
      </w:r>
      <w:r>
        <w:t xml:space="preserve"> </w:t>
      </w:r>
      <w:r w:rsidRPr="00CC145B">
        <w:t>determinaciones</w:t>
      </w:r>
      <w:r w:rsidRPr="009B2972">
        <w:t>, dando lugar a la ineficacia de los planteamientos.</w:t>
      </w:r>
    </w:p>
    <w:p w14:paraId="009EBF16" w14:textId="77777777" w:rsidR="001F11FE" w:rsidRDefault="001F11FE" w:rsidP="001F11FE">
      <w:pPr>
        <w:spacing w:after="0" w:line="360" w:lineRule="auto"/>
        <w:jc w:val="both"/>
        <w:rPr>
          <w:color w:val="000000"/>
        </w:rPr>
      </w:pPr>
    </w:p>
    <w:p w14:paraId="5AA6316E" w14:textId="77777777" w:rsidR="001F11FE" w:rsidRDefault="001F11FE" w:rsidP="00223BA1">
      <w:pPr>
        <w:spacing w:after="0" w:line="360" w:lineRule="auto"/>
        <w:jc w:val="both"/>
        <w:rPr>
          <w:b/>
          <w:shd w:val="clear" w:color="auto" w:fill="FFFFFF"/>
        </w:rPr>
      </w:pPr>
      <w:r w:rsidRPr="009B2972">
        <w:rPr>
          <w:color w:val="000000"/>
        </w:rPr>
        <w:t xml:space="preserve">De ahí que, la suplencia sólo debe implicar la autorización para </w:t>
      </w:r>
      <w:r w:rsidRPr="009B2972">
        <w:rPr>
          <w:lang w:eastAsia="zh-CN"/>
        </w:rPr>
        <w:t xml:space="preserve">integrar o </w:t>
      </w:r>
      <w:r w:rsidRPr="009B2972">
        <w:rPr>
          <w:color w:val="000000"/>
          <w:lang w:eastAsia="zh-CN"/>
        </w:rPr>
        <w:t>subsanar imperfecciones</w:t>
      </w:r>
      <w:r w:rsidRPr="009B2972">
        <w:rPr>
          <w:color w:val="000000"/>
        </w:rPr>
        <w:t xml:space="preserve"> </w:t>
      </w:r>
      <w:r w:rsidRPr="009B2972">
        <w:rPr>
          <w:color w:val="000000"/>
          <w:lang w:eastAsia="zh-CN"/>
        </w:rPr>
        <w:t>y únicamente sobre conceptos de violación o agravios, pero no para autorizar un análisis oficioso o revisión directa del acto o resolución impugnada, al margen de los motivos de inconformidad.</w:t>
      </w:r>
    </w:p>
    <w:p w14:paraId="3F76975F" w14:textId="77777777" w:rsidR="001F11FE" w:rsidRDefault="001F11FE" w:rsidP="00223BA1">
      <w:pPr>
        <w:spacing w:after="0" w:line="360" w:lineRule="auto"/>
        <w:jc w:val="both"/>
        <w:rPr>
          <w:rFonts w:eastAsia="Arial"/>
        </w:rPr>
      </w:pPr>
    </w:p>
    <w:p w14:paraId="17F1057C" w14:textId="77777777" w:rsidR="001F11FE" w:rsidRDefault="00223BA1" w:rsidP="008B3917">
      <w:pPr>
        <w:spacing w:after="0" w:line="360" w:lineRule="auto"/>
        <w:jc w:val="both"/>
        <w:rPr>
          <w:b/>
          <w:shd w:val="clear" w:color="auto" w:fill="FFFFFF"/>
        </w:rPr>
      </w:pPr>
      <w:r w:rsidRPr="00DF7850">
        <w:rPr>
          <w:rFonts w:eastAsia="Arial"/>
        </w:rPr>
        <w:lastRenderedPageBreak/>
        <w:t xml:space="preserve">Esto es, una vez registradas las constancias de las diputaciones electas por el principio de mayoría relativa, el Instituto Electoral de la entidad responsable procederá a la asignación de las diputaciones de </w:t>
      </w:r>
      <w:proofErr w:type="spellStart"/>
      <w:r w:rsidRPr="00DF7850">
        <w:rPr>
          <w:rFonts w:eastAsia="Arial"/>
        </w:rPr>
        <w:t>rp</w:t>
      </w:r>
      <w:proofErr w:type="spellEnd"/>
      <w:r w:rsidRPr="00DF7850">
        <w:rPr>
          <w:rFonts w:eastAsia="Arial"/>
        </w:rPr>
        <w:t xml:space="preserve">. </w:t>
      </w:r>
    </w:p>
    <w:p w14:paraId="1360CCBE" w14:textId="77777777" w:rsidR="001F11FE" w:rsidRDefault="001F11FE" w:rsidP="008B3917">
      <w:pPr>
        <w:spacing w:after="0" w:line="360" w:lineRule="auto"/>
        <w:jc w:val="both"/>
        <w:rPr>
          <w:rFonts w:eastAsia="Arial"/>
          <w:bCs/>
        </w:rPr>
      </w:pPr>
    </w:p>
    <w:p w14:paraId="1A243B19" w14:textId="146C21FE" w:rsidR="009521C9" w:rsidRPr="001F11FE" w:rsidRDefault="000669D0" w:rsidP="008B3917">
      <w:pPr>
        <w:spacing w:after="0" w:line="360" w:lineRule="auto"/>
        <w:jc w:val="both"/>
        <w:rPr>
          <w:b/>
          <w:shd w:val="clear" w:color="auto" w:fill="FFFFFF"/>
        </w:rPr>
      </w:pPr>
      <w:r w:rsidRPr="00DF7850">
        <w:rPr>
          <w:rFonts w:eastAsia="Arial"/>
          <w:bCs/>
        </w:rPr>
        <w:t xml:space="preserve">En ese sentido, es evidente que, si ciertamente transcurrió la jornada electoral, esa circunstancia, por sí misma, no hace inviable que aún se pueda registrar una candidatura de </w:t>
      </w:r>
      <w:proofErr w:type="spellStart"/>
      <w:r w:rsidRPr="00DF7850">
        <w:rPr>
          <w:rFonts w:eastAsia="Arial"/>
          <w:bCs/>
        </w:rPr>
        <w:t>rp</w:t>
      </w:r>
      <w:proofErr w:type="spellEnd"/>
      <w:r w:rsidRPr="00DF7850">
        <w:rPr>
          <w:rFonts w:eastAsia="Arial"/>
          <w:bCs/>
        </w:rPr>
        <w:t xml:space="preserve">, </w:t>
      </w:r>
      <w:r w:rsidR="005C15AA" w:rsidRPr="00DF7850">
        <w:rPr>
          <w:rFonts w:eastAsia="Arial"/>
          <w:bCs/>
        </w:rPr>
        <w:t>en tanto</w:t>
      </w:r>
      <w:r w:rsidR="00702E6C" w:rsidRPr="00DF7850">
        <w:rPr>
          <w:rFonts w:eastAsia="Arial"/>
          <w:bCs/>
        </w:rPr>
        <w:t xml:space="preserve"> </w:t>
      </w:r>
      <w:r w:rsidR="005C15AA" w:rsidRPr="00DF7850">
        <w:rPr>
          <w:rFonts w:eastAsia="Arial"/>
          <w:bCs/>
        </w:rPr>
        <w:t xml:space="preserve">que </w:t>
      </w:r>
      <w:r w:rsidR="00702E6C" w:rsidRPr="00DF7850">
        <w:rPr>
          <w:rFonts w:eastAsia="Arial"/>
          <w:bCs/>
        </w:rPr>
        <w:t xml:space="preserve">el Instituto Electoral respectivo no </w:t>
      </w:r>
      <w:r w:rsidR="003006C8" w:rsidRPr="00DF7850">
        <w:rPr>
          <w:rFonts w:eastAsia="Arial"/>
          <w:bCs/>
        </w:rPr>
        <w:t>realice</w:t>
      </w:r>
      <w:r w:rsidR="00702E6C" w:rsidRPr="00DF7850">
        <w:rPr>
          <w:rFonts w:eastAsia="Arial"/>
          <w:bCs/>
        </w:rPr>
        <w:t xml:space="preserve"> las asignaciones por ese principio y</w:t>
      </w:r>
      <w:r w:rsidR="003006C8" w:rsidRPr="00DF7850">
        <w:rPr>
          <w:rFonts w:eastAsia="Arial"/>
          <w:bCs/>
        </w:rPr>
        <w:t>, en consecuencia,</w:t>
      </w:r>
      <w:r w:rsidR="00702E6C" w:rsidRPr="00DF7850">
        <w:rPr>
          <w:rFonts w:eastAsia="Arial"/>
          <w:bCs/>
        </w:rPr>
        <w:t xml:space="preserve"> se haya llevado a cabo la instalación del </w:t>
      </w:r>
      <w:r w:rsidR="00702E6C" w:rsidRPr="00CF1448">
        <w:rPr>
          <w:rFonts w:eastAsia="Arial"/>
          <w:bCs/>
        </w:rPr>
        <w:t>Congreso</w:t>
      </w:r>
      <w:r w:rsidR="00702E6C" w:rsidRPr="00DF7850">
        <w:rPr>
          <w:rFonts w:eastAsia="Arial"/>
          <w:bCs/>
        </w:rPr>
        <w:t>.</w:t>
      </w:r>
      <w:r w:rsidR="008313B2" w:rsidRPr="00DF7850">
        <w:rPr>
          <w:rFonts w:eastAsia="Arial"/>
          <w:bCs/>
        </w:rPr>
        <w:t xml:space="preserve"> </w:t>
      </w:r>
    </w:p>
    <w:p w14:paraId="2E8CDFA7" w14:textId="77777777" w:rsidR="009521C9" w:rsidRPr="00DF7850" w:rsidRDefault="009521C9" w:rsidP="00301D55">
      <w:pPr>
        <w:spacing w:after="0" w:line="240" w:lineRule="auto"/>
        <w:jc w:val="both"/>
      </w:pPr>
    </w:p>
    <w:p w14:paraId="7C8A8C35" w14:textId="2CE39411" w:rsidR="00366DB9" w:rsidRDefault="007C6E21" w:rsidP="00366DB9">
      <w:pPr>
        <w:spacing w:line="360" w:lineRule="auto"/>
        <w:jc w:val="both"/>
        <w:rPr>
          <w:b/>
          <w:bCs/>
        </w:rPr>
      </w:pPr>
      <w:r w:rsidRPr="00DF7850">
        <w:rPr>
          <w:rFonts w:eastAsia="Arial"/>
          <w:b/>
        </w:rPr>
        <w:t>2.</w:t>
      </w:r>
      <w:r w:rsidR="00E939BA" w:rsidRPr="00DF7850">
        <w:rPr>
          <w:rFonts w:eastAsia="Arial"/>
          <w:b/>
        </w:rPr>
        <w:t xml:space="preserve"> Planteamiento, resolución y agravios concretamente revisados</w:t>
      </w:r>
      <w:r w:rsidR="00366DB9">
        <w:rPr>
          <w:b/>
          <w:bCs/>
        </w:rPr>
        <w:t xml:space="preserve"> </w:t>
      </w:r>
    </w:p>
    <w:p w14:paraId="4F824213" w14:textId="1DDDC915" w:rsidR="00366DB9" w:rsidRPr="005D7058" w:rsidRDefault="00055539" w:rsidP="00911FB4">
      <w:pPr>
        <w:pStyle w:val="Normalsentencia"/>
        <w:spacing w:before="0" w:after="0"/>
        <w:ind w:firstLine="0"/>
        <w:rPr>
          <w:bCs/>
          <w:sz w:val="24"/>
          <w:szCs w:val="24"/>
        </w:rPr>
      </w:pPr>
      <w:r w:rsidRPr="005D7058">
        <w:rPr>
          <w:b/>
          <w:bCs/>
          <w:sz w:val="24"/>
          <w:szCs w:val="24"/>
        </w:rPr>
        <w:t>2.</w:t>
      </w:r>
      <w:r w:rsidR="001F11FE" w:rsidRPr="005D7058">
        <w:rPr>
          <w:b/>
          <w:bCs/>
          <w:sz w:val="24"/>
          <w:szCs w:val="24"/>
        </w:rPr>
        <w:t xml:space="preserve">1. Demanda </w:t>
      </w:r>
      <w:proofErr w:type="spellStart"/>
      <w:r w:rsidR="00973391" w:rsidRPr="005D7058">
        <w:rPr>
          <w:b/>
          <w:bCs/>
          <w:sz w:val="24"/>
          <w:szCs w:val="24"/>
        </w:rPr>
        <w:t>intrapartidista</w:t>
      </w:r>
      <w:proofErr w:type="spellEnd"/>
      <w:r w:rsidR="00973391" w:rsidRPr="005D7058">
        <w:rPr>
          <w:b/>
          <w:bCs/>
          <w:sz w:val="24"/>
          <w:szCs w:val="24"/>
        </w:rPr>
        <w:t xml:space="preserve">. </w:t>
      </w:r>
      <w:r w:rsidR="00973391" w:rsidRPr="005D7058">
        <w:rPr>
          <w:bCs/>
          <w:sz w:val="24"/>
          <w:szCs w:val="24"/>
        </w:rPr>
        <w:t xml:space="preserve">En la instancia partidista, la parte impugnante alegó que </w:t>
      </w:r>
      <w:r w:rsidR="00366DB9" w:rsidRPr="005D7058">
        <w:rPr>
          <w:bCs/>
          <w:sz w:val="24"/>
          <w:szCs w:val="24"/>
        </w:rPr>
        <w:t xml:space="preserve">el PRI no notificó a su militancia el inicio del proceso de selección de candidaturas a una diputación local por el principio de </w:t>
      </w:r>
      <w:proofErr w:type="spellStart"/>
      <w:r w:rsidR="00366DB9" w:rsidRPr="005D7058">
        <w:rPr>
          <w:bCs/>
          <w:sz w:val="24"/>
          <w:szCs w:val="24"/>
        </w:rPr>
        <w:t>rp</w:t>
      </w:r>
      <w:proofErr w:type="spellEnd"/>
      <w:r w:rsidR="00366DB9" w:rsidRPr="005D7058">
        <w:rPr>
          <w:bCs/>
          <w:sz w:val="24"/>
          <w:szCs w:val="24"/>
        </w:rPr>
        <w:t xml:space="preserve">, con lo cual se les impidió ocupar las posiciones 1 y 2 de la lista, misma que les correspondía por su </w:t>
      </w:r>
      <w:r w:rsidR="00366DB9" w:rsidRPr="005D7058">
        <w:rPr>
          <w:bCs/>
          <w:i/>
          <w:sz w:val="24"/>
          <w:szCs w:val="24"/>
        </w:rPr>
        <w:t xml:space="preserve">trayectoria partidista y por ser personas de la tercera edad. </w:t>
      </w:r>
    </w:p>
    <w:p w14:paraId="11600F12" w14:textId="4FDF848D" w:rsidR="001F11FE" w:rsidRPr="005D7058" w:rsidRDefault="001F11FE" w:rsidP="00911FB4">
      <w:pPr>
        <w:pStyle w:val="Normalsentencia"/>
        <w:spacing w:before="0" w:after="0"/>
        <w:ind w:firstLine="0"/>
        <w:rPr>
          <w:sz w:val="24"/>
          <w:szCs w:val="24"/>
          <w:lang w:val="es-MX"/>
        </w:rPr>
      </w:pPr>
    </w:p>
    <w:p w14:paraId="4CECF5CE" w14:textId="4B164AAF" w:rsidR="00973391" w:rsidRPr="005D7058" w:rsidRDefault="00055539" w:rsidP="00911FB4">
      <w:pPr>
        <w:pStyle w:val="Normalsentencia"/>
        <w:spacing w:before="0" w:after="0"/>
        <w:ind w:firstLine="0"/>
        <w:rPr>
          <w:sz w:val="24"/>
          <w:szCs w:val="24"/>
          <w:lang w:val="es-MX"/>
        </w:rPr>
      </w:pPr>
      <w:r w:rsidRPr="005D7058">
        <w:rPr>
          <w:b/>
          <w:sz w:val="24"/>
          <w:szCs w:val="24"/>
          <w:lang w:val="es-MX"/>
        </w:rPr>
        <w:t>2</w:t>
      </w:r>
      <w:r w:rsidR="00973391" w:rsidRPr="005D7058">
        <w:rPr>
          <w:b/>
          <w:sz w:val="24"/>
          <w:szCs w:val="24"/>
          <w:lang w:val="es-MX"/>
        </w:rPr>
        <w:t>.</w:t>
      </w:r>
      <w:r w:rsidRPr="005D7058">
        <w:rPr>
          <w:b/>
          <w:sz w:val="24"/>
          <w:szCs w:val="24"/>
          <w:lang w:val="es-MX"/>
        </w:rPr>
        <w:t>2</w:t>
      </w:r>
      <w:r w:rsidR="00973391" w:rsidRPr="005D7058">
        <w:rPr>
          <w:b/>
          <w:sz w:val="24"/>
          <w:szCs w:val="24"/>
          <w:lang w:val="es-MX"/>
        </w:rPr>
        <w:t xml:space="preserve">. Determinación </w:t>
      </w:r>
      <w:proofErr w:type="spellStart"/>
      <w:r w:rsidR="00973391" w:rsidRPr="005D7058">
        <w:rPr>
          <w:b/>
          <w:sz w:val="24"/>
          <w:szCs w:val="24"/>
          <w:lang w:val="es-MX"/>
        </w:rPr>
        <w:t>intrapartidista</w:t>
      </w:r>
      <w:proofErr w:type="spellEnd"/>
      <w:r w:rsidR="00973391" w:rsidRPr="005D7058">
        <w:rPr>
          <w:b/>
          <w:sz w:val="24"/>
          <w:szCs w:val="24"/>
          <w:lang w:val="es-MX"/>
        </w:rPr>
        <w:t xml:space="preserve">. </w:t>
      </w:r>
      <w:r w:rsidR="00973391" w:rsidRPr="005D7058">
        <w:rPr>
          <w:sz w:val="24"/>
          <w:szCs w:val="24"/>
          <w:lang w:val="es-MX"/>
        </w:rPr>
        <w:t xml:space="preserve">La Comisión de Justicia determinó que </w:t>
      </w:r>
      <w:r w:rsidR="00973391" w:rsidRPr="005D7058">
        <w:rPr>
          <w:sz w:val="24"/>
          <w:szCs w:val="24"/>
        </w:rPr>
        <w:t>la integración de las listas atendió a la discrecionalidad del partido político para designar a los mejores perfiles.</w:t>
      </w:r>
    </w:p>
    <w:p w14:paraId="1A0C4A99" w14:textId="317DB264" w:rsidR="00973391" w:rsidRPr="005D7058" w:rsidRDefault="00973391" w:rsidP="00911FB4">
      <w:pPr>
        <w:pStyle w:val="Normalsentencia"/>
        <w:spacing w:before="0" w:after="0"/>
        <w:ind w:firstLine="0"/>
        <w:rPr>
          <w:sz w:val="24"/>
          <w:szCs w:val="24"/>
          <w:lang w:val="es-MX"/>
        </w:rPr>
      </w:pPr>
    </w:p>
    <w:p w14:paraId="18A960E9" w14:textId="65E95F89" w:rsidR="00973391" w:rsidRPr="005D7058" w:rsidRDefault="00055539" w:rsidP="00973391">
      <w:pPr>
        <w:pStyle w:val="Normalsentencia"/>
        <w:spacing w:before="0" w:after="0"/>
        <w:ind w:firstLine="0"/>
        <w:rPr>
          <w:bCs/>
          <w:sz w:val="24"/>
          <w:szCs w:val="24"/>
        </w:rPr>
      </w:pPr>
      <w:r w:rsidRPr="005D7058">
        <w:rPr>
          <w:b/>
          <w:sz w:val="24"/>
          <w:szCs w:val="24"/>
          <w:lang w:val="es-MX"/>
        </w:rPr>
        <w:t>2</w:t>
      </w:r>
      <w:r w:rsidR="00973391" w:rsidRPr="005D7058">
        <w:rPr>
          <w:b/>
          <w:sz w:val="24"/>
          <w:szCs w:val="24"/>
          <w:lang w:val="es-MX"/>
        </w:rPr>
        <w:t>.</w:t>
      </w:r>
      <w:r w:rsidRPr="005D7058">
        <w:rPr>
          <w:b/>
          <w:sz w:val="24"/>
          <w:szCs w:val="24"/>
          <w:lang w:val="es-MX"/>
        </w:rPr>
        <w:t>3</w:t>
      </w:r>
      <w:r w:rsidR="00973391" w:rsidRPr="005D7058">
        <w:rPr>
          <w:b/>
          <w:sz w:val="24"/>
          <w:szCs w:val="24"/>
          <w:lang w:val="es-MX"/>
        </w:rPr>
        <w:t xml:space="preserve">. Demanda ante el Tribunal Local. </w:t>
      </w:r>
      <w:r w:rsidR="00973391" w:rsidRPr="005D7058">
        <w:rPr>
          <w:sz w:val="24"/>
          <w:szCs w:val="24"/>
          <w:lang w:val="es-MX"/>
        </w:rPr>
        <w:t xml:space="preserve">En la instancia local, la parte impugnante insistió en que </w:t>
      </w:r>
      <w:r w:rsidR="00973391" w:rsidRPr="005D7058">
        <w:rPr>
          <w:bCs/>
          <w:sz w:val="24"/>
          <w:szCs w:val="24"/>
        </w:rPr>
        <w:t xml:space="preserve">el PRI no notificó a su militancia el inicio del proceso de selección de candidaturas a una diputación local por el principio de </w:t>
      </w:r>
      <w:proofErr w:type="spellStart"/>
      <w:r w:rsidR="00973391" w:rsidRPr="005D7058">
        <w:rPr>
          <w:bCs/>
          <w:sz w:val="24"/>
          <w:szCs w:val="24"/>
        </w:rPr>
        <w:t>rp</w:t>
      </w:r>
      <w:proofErr w:type="spellEnd"/>
      <w:r w:rsidR="00973391" w:rsidRPr="005D7058">
        <w:rPr>
          <w:bCs/>
          <w:sz w:val="24"/>
          <w:szCs w:val="24"/>
        </w:rPr>
        <w:t xml:space="preserve">, con lo cual se les impidió ocupar las posiciones 1 y 2 de la lista, misma que les correspondía por su </w:t>
      </w:r>
      <w:r w:rsidR="00973391" w:rsidRPr="005D7058">
        <w:rPr>
          <w:bCs/>
          <w:i/>
          <w:sz w:val="24"/>
          <w:szCs w:val="24"/>
        </w:rPr>
        <w:t xml:space="preserve">trayectoria partidista y por ser personas de la tercera edad. </w:t>
      </w:r>
    </w:p>
    <w:p w14:paraId="007EA1F9" w14:textId="77777777" w:rsidR="00973391" w:rsidRPr="005D7058" w:rsidRDefault="00973391" w:rsidP="00911FB4">
      <w:pPr>
        <w:pStyle w:val="Normalsentencia"/>
        <w:spacing w:before="0" w:after="0"/>
        <w:ind w:firstLine="0"/>
        <w:rPr>
          <w:sz w:val="24"/>
          <w:szCs w:val="24"/>
          <w:lang w:val="es-MX"/>
        </w:rPr>
      </w:pPr>
    </w:p>
    <w:p w14:paraId="0F6EC617" w14:textId="7CC5A6F0" w:rsidR="00973391" w:rsidRPr="005D7058" w:rsidRDefault="00055539" w:rsidP="00973391">
      <w:pPr>
        <w:pStyle w:val="Normalsentencia"/>
        <w:spacing w:before="0" w:after="0"/>
        <w:ind w:firstLine="0"/>
        <w:rPr>
          <w:rFonts w:eastAsia="Times New Roman"/>
          <w:sz w:val="24"/>
          <w:szCs w:val="24"/>
        </w:rPr>
      </w:pPr>
      <w:r w:rsidRPr="005D7058">
        <w:rPr>
          <w:b/>
          <w:sz w:val="24"/>
          <w:szCs w:val="24"/>
          <w:lang w:val="es-MX"/>
        </w:rPr>
        <w:t>2</w:t>
      </w:r>
      <w:r w:rsidR="001F11FE" w:rsidRPr="005D7058">
        <w:rPr>
          <w:b/>
          <w:sz w:val="24"/>
          <w:szCs w:val="24"/>
          <w:lang w:val="es-MX"/>
        </w:rPr>
        <w:t>.</w:t>
      </w:r>
      <w:r w:rsidRPr="005D7058">
        <w:rPr>
          <w:b/>
          <w:sz w:val="24"/>
          <w:szCs w:val="24"/>
          <w:lang w:val="es-MX"/>
        </w:rPr>
        <w:t>4</w:t>
      </w:r>
      <w:r w:rsidR="001F11FE" w:rsidRPr="005D7058">
        <w:rPr>
          <w:b/>
          <w:sz w:val="24"/>
          <w:szCs w:val="24"/>
          <w:lang w:val="es-MX"/>
        </w:rPr>
        <w:t xml:space="preserve">. Determinación del Tribunal Local. </w:t>
      </w:r>
      <w:r w:rsidR="00973391" w:rsidRPr="005D7058">
        <w:rPr>
          <w:sz w:val="24"/>
          <w:szCs w:val="24"/>
          <w:lang w:val="es-MX"/>
        </w:rPr>
        <w:t xml:space="preserve">Al respecto, en la sentencia impugnada, el Tribunal de Guanajuato </w:t>
      </w:r>
      <w:r w:rsidR="00973391" w:rsidRPr="005D7058">
        <w:rPr>
          <w:rFonts w:eastAsia="Times New Roman"/>
          <w:sz w:val="24"/>
          <w:szCs w:val="24"/>
        </w:rPr>
        <w:t xml:space="preserve">confirmó la determinación de la Comisión de Justicia que, a su vez, confirmó la designación de candidaturas del PRI a las diputaciones locales por el principio de </w:t>
      </w:r>
      <w:proofErr w:type="spellStart"/>
      <w:r w:rsidR="00973391" w:rsidRPr="005D7058">
        <w:rPr>
          <w:rFonts w:eastAsia="Times New Roman"/>
          <w:sz w:val="24"/>
          <w:szCs w:val="24"/>
        </w:rPr>
        <w:t>rp</w:t>
      </w:r>
      <w:proofErr w:type="spellEnd"/>
      <w:r w:rsidR="00973391" w:rsidRPr="005D7058">
        <w:rPr>
          <w:rFonts w:eastAsia="Times New Roman"/>
          <w:sz w:val="24"/>
          <w:szCs w:val="24"/>
        </w:rPr>
        <w:t xml:space="preserve">, al considerar, sustancialmente que la parte impugnante no controvirtió los argumentos de la Comisión de Justicia, pues se limitó a reiterar los planteamientos que hizo valer ante esa instancia y a indicar que su </w:t>
      </w:r>
      <w:r w:rsidR="00973391" w:rsidRPr="005D7058">
        <w:rPr>
          <w:rFonts w:eastAsia="Times New Roman"/>
          <w:i/>
          <w:sz w:val="24"/>
          <w:szCs w:val="24"/>
        </w:rPr>
        <w:t xml:space="preserve">trayectoria partidaria </w:t>
      </w:r>
      <w:r w:rsidR="00973391" w:rsidRPr="005D7058">
        <w:rPr>
          <w:rFonts w:eastAsia="Times New Roman"/>
          <w:sz w:val="24"/>
          <w:szCs w:val="24"/>
        </w:rPr>
        <w:t xml:space="preserve">sería suficiente para ocupar las posiciones 1 y 2 de la lista de </w:t>
      </w:r>
      <w:proofErr w:type="spellStart"/>
      <w:r w:rsidR="00973391" w:rsidRPr="005D7058">
        <w:rPr>
          <w:rFonts w:eastAsia="Times New Roman"/>
          <w:sz w:val="24"/>
          <w:szCs w:val="24"/>
        </w:rPr>
        <w:t>rp</w:t>
      </w:r>
      <w:proofErr w:type="spellEnd"/>
      <w:r w:rsidR="00973391" w:rsidRPr="005D7058">
        <w:rPr>
          <w:rFonts w:eastAsia="Times New Roman"/>
          <w:sz w:val="24"/>
          <w:szCs w:val="24"/>
        </w:rPr>
        <w:t xml:space="preserve">, sin desvirtuar que la designación se basó en la facultad discrecional </w:t>
      </w:r>
      <w:r w:rsidR="00973391" w:rsidRPr="005D7058">
        <w:rPr>
          <w:rFonts w:eastAsia="Times New Roman"/>
          <w:sz w:val="24"/>
          <w:szCs w:val="24"/>
        </w:rPr>
        <w:lastRenderedPageBreak/>
        <w:t xml:space="preserve">del partido, incluso, pasaron por alto que la Comisión Permanente sí analizó cada uno de los perfiles que integraron la lista. </w:t>
      </w:r>
    </w:p>
    <w:p w14:paraId="2C8AD404" w14:textId="64F4635C" w:rsidR="001F11FE" w:rsidRPr="005D7058" w:rsidRDefault="001F11FE" w:rsidP="00911FB4">
      <w:pPr>
        <w:pStyle w:val="Normalsentencia"/>
        <w:spacing w:before="0" w:after="0"/>
        <w:ind w:firstLine="0"/>
        <w:rPr>
          <w:b/>
          <w:sz w:val="24"/>
          <w:szCs w:val="24"/>
          <w:lang w:val="es-MX"/>
        </w:rPr>
      </w:pPr>
    </w:p>
    <w:p w14:paraId="259D39B0" w14:textId="0A3BCF5F" w:rsidR="00973391" w:rsidRPr="005D7058" w:rsidRDefault="00055539" w:rsidP="00973391">
      <w:pPr>
        <w:pStyle w:val="Normalsentencia"/>
        <w:spacing w:before="0" w:after="0"/>
        <w:ind w:firstLine="0"/>
        <w:rPr>
          <w:sz w:val="24"/>
          <w:szCs w:val="24"/>
          <w:lang w:val="es-MX"/>
        </w:rPr>
      </w:pPr>
      <w:r w:rsidRPr="005D7058">
        <w:rPr>
          <w:b/>
          <w:sz w:val="24"/>
          <w:szCs w:val="24"/>
          <w:lang w:val="es-MX"/>
        </w:rPr>
        <w:t>2</w:t>
      </w:r>
      <w:r w:rsidR="001F11FE" w:rsidRPr="005D7058">
        <w:rPr>
          <w:b/>
          <w:sz w:val="24"/>
          <w:szCs w:val="24"/>
          <w:lang w:val="es-MX"/>
        </w:rPr>
        <w:t>.</w:t>
      </w:r>
      <w:r w:rsidRPr="005D7058">
        <w:rPr>
          <w:b/>
          <w:sz w:val="24"/>
          <w:szCs w:val="24"/>
          <w:lang w:val="es-MX"/>
        </w:rPr>
        <w:t>5</w:t>
      </w:r>
      <w:r w:rsidR="001F11FE" w:rsidRPr="005D7058">
        <w:rPr>
          <w:b/>
          <w:sz w:val="24"/>
          <w:szCs w:val="24"/>
          <w:lang w:val="es-MX"/>
        </w:rPr>
        <w:t xml:space="preserve">. Agravio. </w:t>
      </w:r>
      <w:r w:rsidR="00973391" w:rsidRPr="005D7058">
        <w:rPr>
          <w:sz w:val="24"/>
          <w:szCs w:val="24"/>
          <w:lang w:val="es-MX"/>
        </w:rPr>
        <w:t>Ante esta instancia, la parte impugnante alega que</w:t>
      </w:r>
      <w:r w:rsidR="00B64D41" w:rsidRPr="005D7058">
        <w:rPr>
          <w:sz w:val="24"/>
          <w:szCs w:val="24"/>
          <w:lang w:val="es-MX"/>
        </w:rPr>
        <w:t xml:space="preserve"> </w:t>
      </w:r>
      <w:r w:rsidR="00973391" w:rsidRPr="005D7058">
        <w:rPr>
          <w:sz w:val="24"/>
          <w:szCs w:val="24"/>
        </w:rPr>
        <w:t xml:space="preserve">sí controvirtió los argumentos de la Comisión de Justicia, pues claramente indicó que su determinación era </w:t>
      </w:r>
      <w:r w:rsidR="00973391" w:rsidRPr="005D7058">
        <w:rPr>
          <w:i/>
          <w:sz w:val="24"/>
          <w:szCs w:val="24"/>
        </w:rPr>
        <w:t xml:space="preserve">incongruente y con una motivación deficiente, </w:t>
      </w:r>
      <w:r w:rsidR="00973391" w:rsidRPr="005D7058">
        <w:rPr>
          <w:sz w:val="24"/>
          <w:szCs w:val="24"/>
        </w:rPr>
        <w:t xml:space="preserve">aunado a que, con ello, indebidamente confirmó que el PRI tiene una facultad discrecional para designar a sus candidaturas por el principio de </w:t>
      </w:r>
      <w:proofErr w:type="spellStart"/>
      <w:r w:rsidR="00973391" w:rsidRPr="005D7058">
        <w:rPr>
          <w:sz w:val="24"/>
          <w:szCs w:val="24"/>
        </w:rPr>
        <w:t>rp</w:t>
      </w:r>
      <w:proofErr w:type="spellEnd"/>
      <w:r w:rsidR="00973391" w:rsidRPr="005D7058">
        <w:rPr>
          <w:sz w:val="24"/>
          <w:szCs w:val="24"/>
        </w:rPr>
        <w:t xml:space="preserve">.  </w:t>
      </w:r>
    </w:p>
    <w:p w14:paraId="06487AD7" w14:textId="77777777" w:rsidR="00973391" w:rsidRPr="005D7058" w:rsidRDefault="00973391" w:rsidP="00911FB4">
      <w:pPr>
        <w:pStyle w:val="Normalsentencia"/>
        <w:spacing w:before="0" w:after="0"/>
        <w:ind w:firstLine="0"/>
        <w:rPr>
          <w:b/>
          <w:sz w:val="24"/>
          <w:szCs w:val="24"/>
          <w:lang w:val="es-MX"/>
        </w:rPr>
      </w:pPr>
    </w:p>
    <w:p w14:paraId="6244F8BA" w14:textId="662C2760" w:rsidR="00973391" w:rsidRPr="005D7058" w:rsidRDefault="00055539" w:rsidP="00973391">
      <w:pPr>
        <w:pStyle w:val="Normalsentencia"/>
        <w:spacing w:before="0" w:after="0"/>
        <w:ind w:firstLine="0"/>
        <w:rPr>
          <w:rFonts w:eastAsia="Times New Roman"/>
          <w:sz w:val="24"/>
          <w:szCs w:val="24"/>
        </w:rPr>
      </w:pPr>
      <w:r w:rsidRPr="005D7058">
        <w:rPr>
          <w:b/>
          <w:sz w:val="24"/>
          <w:szCs w:val="24"/>
          <w:lang w:val="es-MX"/>
        </w:rPr>
        <w:t>2</w:t>
      </w:r>
      <w:r w:rsidR="001F11FE" w:rsidRPr="005D7058">
        <w:rPr>
          <w:b/>
          <w:sz w:val="24"/>
          <w:szCs w:val="24"/>
          <w:lang w:val="es-MX"/>
        </w:rPr>
        <w:t>.</w:t>
      </w:r>
      <w:r w:rsidRPr="005D7058">
        <w:rPr>
          <w:b/>
          <w:sz w:val="24"/>
          <w:szCs w:val="24"/>
          <w:lang w:val="es-MX"/>
        </w:rPr>
        <w:t>6</w:t>
      </w:r>
      <w:r w:rsidR="001F11FE" w:rsidRPr="005D7058">
        <w:rPr>
          <w:b/>
          <w:sz w:val="24"/>
          <w:szCs w:val="24"/>
          <w:lang w:val="es-MX"/>
        </w:rPr>
        <w:t xml:space="preserve">. Respuesta. </w:t>
      </w:r>
      <w:r w:rsidR="00973391" w:rsidRPr="005D7058">
        <w:rPr>
          <w:b/>
          <w:sz w:val="24"/>
          <w:szCs w:val="24"/>
          <w:lang w:val="es-MX"/>
        </w:rPr>
        <w:t>No tiene razón</w:t>
      </w:r>
      <w:r w:rsidR="00973391" w:rsidRPr="005D7058">
        <w:rPr>
          <w:sz w:val="24"/>
          <w:szCs w:val="24"/>
          <w:lang w:val="es-MX"/>
        </w:rPr>
        <w:t xml:space="preserve"> la parte impugnante, porque fue </w:t>
      </w:r>
      <w:r w:rsidR="00973391" w:rsidRPr="005D7058">
        <w:rPr>
          <w:rFonts w:eastAsia="Arial"/>
          <w:bCs/>
          <w:sz w:val="24"/>
          <w:szCs w:val="24"/>
        </w:rPr>
        <w:t xml:space="preserve">correcto lo determinado por el Tribunal Local, en cuanto a que la parte impugnante no </w:t>
      </w:r>
      <w:r w:rsidR="00973391" w:rsidRPr="005D7058">
        <w:rPr>
          <w:rFonts w:eastAsia="Times New Roman"/>
          <w:sz w:val="24"/>
          <w:szCs w:val="24"/>
        </w:rPr>
        <w:t xml:space="preserve">controvirtió los argumentos de la Comisión de Justicia, pues se limitó a reiterar los planteamientos que hizo valer ante esa instancia y a indicar que su </w:t>
      </w:r>
      <w:r w:rsidR="00973391" w:rsidRPr="005D7058">
        <w:rPr>
          <w:rFonts w:eastAsia="Times New Roman"/>
          <w:i/>
          <w:sz w:val="24"/>
          <w:szCs w:val="24"/>
        </w:rPr>
        <w:t xml:space="preserve">trayectoria partidaria </w:t>
      </w:r>
      <w:r w:rsidR="00973391" w:rsidRPr="005D7058">
        <w:rPr>
          <w:rFonts w:eastAsia="Times New Roman"/>
          <w:sz w:val="24"/>
          <w:szCs w:val="24"/>
        </w:rPr>
        <w:t xml:space="preserve">sería suficiente para ocupar las posiciones 1 y 2 de la lista de </w:t>
      </w:r>
      <w:proofErr w:type="spellStart"/>
      <w:r w:rsidR="00973391" w:rsidRPr="005D7058">
        <w:rPr>
          <w:rFonts w:eastAsia="Times New Roman"/>
          <w:sz w:val="24"/>
          <w:szCs w:val="24"/>
        </w:rPr>
        <w:t>rp</w:t>
      </w:r>
      <w:proofErr w:type="spellEnd"/>
      <w:r w:rsidR="00973391" w:rsidRPr="005D7058">
        <w:rPr>
          <w:rFonts w:eastAsia="Times New Roman"/>
          <w:sz w:val="24"/>
          <w:szCs w:val="24"/>
        </w:rPr>
        <w:t>, sin desvirtuar, ante aquélla instancia, que la designación se basó en la facultad discrecional del partido.</w:t>
      </w:r>
    </w:p>
    <w:p w14:paraId="222C30E0" w14:textId="145BBEE5" w:rsidR="00973391" w:rsidRPr="005D7058" w:rsidRDefault="00973391" w:rsidP="00973391">
      <w:pPr>
        <w:pStyle w:val="Normalsentencia"/>
        <w:spacing w:before="0" w:after="0"/>
        <w:ind w:firstLine="0"/>
        <w:rPr>
          <w:sz w:val="24"/>
          <w:szCs w:val="24"/>
          <w:lang w:val="es-MX"/>
        </w:rPr>
      </w:pPr>
    </w:p>
    <w:p w14:paraId="73DD4EE6" w14:textId="014ABB71" w:rsidR="00E06704" w:rsidRDefault="00973391" w:rsidP="00973391">
      <w:pPr>
        <w:pStyle w:val="Normalsentencia"/>
        <w:spacing w:before="0" w:after="0"/>
        <w:ind w:firstLine="0"/>
        <w:rPr>
          <w:sz w:val="24"/>
          <w:szCs w:val="24"/>
          <w:lang w:val="es-MX"/>
        </w:rPr>
      </w:pPr>
      <w:r w:rsidRPr="005D7058">
        <w:rPr>
          <w:sz w:val="24"/>
          <w:szCs w:val="24"/>
          <w:lang w:val="es-MX"/>
        </w:rPr>
        <w:t xml:space="preserve">En efecto, </w:t>
      </w:r>
      <w:r w:rsidR="00E06704" w:rsidRPr="005D7058">
        <w:rPr>
          <w:sz w:val="24"/>
          <w:szCs w:val="24"/>
          <w:lang w:val="es-MX"/>
        </w:rPr>
        <w:t xml:space="preserve">para determinar que </w:t>
      </w:r>
      <w:r w:rsidR="000E30B8" w:rsidRPr="005D7058">
        <w:rPr>
          <w:sz w:val="24"/>
          <w:szCs w:val="24"/>
          <w:lang w:val="es-MX"/>
        </w:rPr>
        <w:t>la parte</w:t>
      </w:r>
      <w:r w:rsidR="00E06704">
        <w:rPr>
          <w:sz w:val="24"/>
          <w:szCs w:val="24"/>
          <w:lang w:val="es-MX"/>
        </w:rPr>
        <w:t xml:space="preserve"> impugnante reiteró los agravios que hizo valer ante la Comisión de Justicia, el Tribunal Local hizo un cuadro comparativo, en el que evidenció la similitud de las demandas presentadas ante ambas instancias, de lo cual </w:t>
      </w:r>
      <w:r w:rsidR="000E30B8" w:rsidRPr="005D7058">
        <w:rPr>
          <w:sz w:val="24"/>
          <w:szCs w:val="24"/>
          <w:lang w:val="es-MX"/>
        </w:rPr>
        <w:t>demostró</w:t>
      </w:r>
      <w:r w:rsidR="005D7058">
        <w:rPr>
          <w:sz w:val="24"/>
          <w:szCs w:val="24"/>
          <w:lang w:val="es-MX"/>
        </w:rPr>
        <w:t xml:space="preserve"> </w:t>
      </w:r>
      <w:r w:rsidR="00E06704">
        <w:rPr>
          <w:sz w:val="24"/>
          <w:szCs w:val="24"/>
          <w:lang w:val="es-MX"/>
        </w:rPr>
        <w:t xml:space="preserve">que el impugnante no controvirtió las consideraciones del órgano </w:t>
      </w:r>
      <w:proofErr w:type="spellStart"/>
      <w:r w:rsidR="00E06704">
        <w:rPr>
          <w:sz w:val="24"/>
          <w:szCs w:val="24"/>
          <w:lang w:val="es-MX"/>
        </w:rPr>
        <w:t>intrapartidista</w:t>
      </w:r>
      <w:proofErr w:type="spellEnd"/>
      <w:r w:rsidR="00E06704">
        <w:rPr>
          <w:sz w:val="24"/>
          <w:szCs w:val="24"/>
          <w:lang w:val="es-MX"/>
        </w:rPr>
        <w:t xml:space="preserve">. </w:t>
      </w:r>
    </w:p>
    <w:p w14:paraId="563AD1A5" w14:textId="29898188" w:rsidR="00E06704" w:rsidRDefault="00E06704" w:rsidP="00973391">
      <w:pPr>
        <w:pStyle w:val="Normalsentencia"/>
        <w:spacing w:before="0" w:after="0"/>
        <w:ind w:firstLine="0"/>
        <w:rPr>
          <w:sz w:val="24"/>
          <w:szCs w:val="24"/>
          <w:lang w:val="es-MX"/>
        </w:rPr>
      </w:pPr>
    </w:p>
    <w:p w14:paraId="6F05BDBE" w14:textId="457EE7CD" w:rsidR="00E06704" w:rsidRDefault="00E06704" w:rsidP="00E06704">
      <w:pPr>
        <w:pStyle w:val="Normalsentencia"/>
        <w:spacing w:before="0" w:after="0"/>
        <w:ind w:firstLine="0"/>
        <w:rPr>
          <w:sz w:val="24"/>
          <w:szCs w:val="24"/>
        </w:rPr>
      </w:pPr>
      <w:r>
        <w:rPr>
          <w:sz w:val="24"/>
          <w:szCs w:val="24"/>
          <w:lang w:val="es-MX"/>
        </w:rPr>
        <w:t xml:space="preserve">No es obstáculo a ello que, ante esta instancia, la parte impugnante alegue que sí controvirtió la determinación partidista ante el Tribunal Local porque alegó que esta </w:t>
      </w:r>
      <w:bookmarkStart w:id="81" w:name="_Toc74054364"/>
      <w:bookmarkStart w:id="82" w:name="_Toc74073612"/>
      <w:bookmarkStart w:id="83" w:name="_Toc74073831"/>
      <w:bookmarkStart w:id="84" w:name="_Toc74074197"/>
      <w:bookmarkStart w:id="85" w:name="_Toc74075247"/>
      <w:bookmarkStart w:id="86" w:name="_Toc74075590"/>
      <w:bookmarkStart w:id="87" w:name="_Toc74079576"/>
      <w:bookmarkStart w:id="88" w:name="_Toc74079739"/>
      <w:bookmarkStart w:id="89" w:name="_Toc74080528"/>
      <w:bookmarkStart w:id="90" w:name="_Toc74080858"/>
      <w:r>
        <w:rPr>
          <w:sz w:val="24"/>
          <w:szCs w:val="24"/>
        </w:rPr>
        <w:t xml:space="preserve">era </w:t>
      </w:r>
      <w:r>
        <w:rPr>
          <w:i/>
          <w:sz w:val="24"/>
          <w:szCs w:val="24"/>
        </w:rPr>
        <w:t xml:space="preserve">incongruente y con una motivación deficiente, </w:t>
      </w:r>
      <w:r>
        <w:rPr>
          <w:sz w:val="24"/>
          <w:szCs w:val="24"/>
        </w:rPr>
        <w:t xml:space="preserve">porque dichos argumentos los realizó de forma genérica, pues, como evidenció el Tribunal Local, el contenido de la demanda era sustancialmente similar al que se planteó ante la Comisión de Justicia. </w:t>
      </w:r>
    </w:p>
    <w:p w14:paraId="5DBCACC8" w14:textId="594AA642" w:rsidR="00E06704" w:rsidRDefault="00E06704" w:rsidP="00E06704">
      <w:pPr>
        <w:pStyle w:val="Normalsentencia"/>
        <w:spacing w:before="0" w:after="0"/>
        <w:ind w:firstLine="0"/>
        <w:rPr>
          <w:sz w:val="24"/>
          <w:szCs w:val="24"/>
        </w:rPr>
      </w:pPr>
    </w:p>
    <w:p w14:paraId="1FD918C8" w14:textId="0457C1AE" w:rsidR="00E06704" w:rsidRDefault="00E06704" w:rsidP="00E06704">
      <w:pPr>
        <w:pStyle w:val="Normalsentencia"/>
        <w:spacing w:before="0" w:after="0"/>
        <w:ind w:firstLine="0"/>
        <w:rPr>
          <w:sz w:val="24"/>
          <w:szCs w:val="24"/>
        </w:rPr>
      </w:pPr>
      <w:r>
        <w:rPr>
          <w:sz w:val="24"/>
          <w:szCs w:val="24"/>
        </w:rPr>
        <w:t xml:space="preserve">Aunado a que no controvirtieron las razones dadas por la Comisión de Justicia para indicar que la designación de las diputaciones por el principio de </w:t>
      </w:r>
      <w:proofErr w:type="spellStart"/>
      <w:r>
        <w:rPr>
          <w:sz w:val="24"/>
          <w:szCs w:val="24"/>
        </w:rPr>
        <w:t>rp</w:t>
      </w:r>
      <w:proofErr w:type="spellEnd"/>
      <w:r>
        <w:rPr>
          <w:sz w:val="24"/>
          <w:szCs w:val="24"/>
        </w:rPr>
        <w:t xml:space="preserve"> del PRI se basó en su facultad discrecional, pues al indicar que debieron ser designados por su antigüedad partidista y por ser personas de la tercera edad no desvirtuaron las razones por las cuales se les indicó que el método que utilizó el PRI fue el </w:t>
      </w:r>
      <w:r>
        <w:rPr>
          <w:sz w:val="24"/>
          <w:szCs w:val="24"/>
        </w:rPr>
        <w:lastRenderedPageBreak/>
        <w:t xml:space="preserve">correcto conforme a sus estatutos, razón por la cual debía quedar firme la determinación partidista. </w:t>
      </w:r>
    </w:p>
    <w:p w14:paraId="35ADD6BA" w14:textId="69135EFB" w:rsidR="00E06704" w:rsidRDefault="00E06704" w:rsidP="00E06704">
      <w:pPr>
        <w:pStyle w:val="Normalsentencia"/>
        <w:spacing w:before="0" w:after="0"/>
        <w:ind w:firstLine="0"/>
        <w:rPr>
          <w:sz w:val="24"/>
          <w:szCs w:val="24"/>
        </w:rPr>
      </w:pPr>
    </w:p>
    <w:p w14:paraId="272FB2FA" w14:textId="163F6734" w:rsidR="00E06704" w:rsidRPr="005D7058" w:rsidRDefault="00E06704" w:rsidP="00E06704">
      <w:pPr>
        <w:pStyle w:val="Normalsentencia"/>
        <w:spacing w:before="0" w:after="0"/>
        <w:ind w:firstLine="0"/>
        <w:rPr>
          <w:sz w:val="24"/>
          <w:szCs w:val="24"/>
        </w:rPr>
      </w:pPr>
      <w:r>
        <w:rPr>
          <w:sz w:val="24"/>
          <w:szCs w:val="24"/>
        </w:rPr>
        <w:t xml:space="preserve">Además, ante esta instancia, la parte impugnante insiste en sus manifestaciones genéricas, pues únicamente indica que el Tribunal Local omitió analizar sus planteamientos relacionados </w:t>
      </w:r>
      <w:r w:rsidRPr="005D7058">
        <w:rPr>
          <w:sz w:val="24"/>
          <w:szCs w:val="24"/>
        </w:rPr>
        <w:t>con que la determi</w:t>
      </w:r>
      <w:r w:rsidR="002A28BB" w:rsidRPr="005D7058">
        <w:rPr>
          <w:sz w:val="24"/>
          <w:szCs w:val="24"/>
        </w:rPr>
        <w:t>na</w:t>
      </w:r>
      <w:r w:rsidRPr="005D7058">
        <w:rPr>
          <w:sz w:val="24"/>
          <w:szCs w:val="24"/>
        </w:rPr>
        <w:t xml:space="preserve">ción partidista fue </w:t>
      </w:r>
      <w:r w:rsidRPr="005D7058">
        <w:rPr>
          <w:i/>
          <w:sz w:val="24"/>
          <w:szCs w:val="24"/>
        </w:rPr>
        <w:t xml:space="preserve">incongruente y con una motivación deficiente, </w:t>
      </w:r>
      <w:r w:rsidRPr="005D7058">
        <w:rPr>
          <w:sz w:val="24"/>
          <w:szCs w:val="24"/>
        </w:rPr>
        <w:t xml:space="preserve">sin desvirtuar lo indicado por este, en cuanto a que las demandas presentadas en ambas instancias fueron sustancialmente similares y, respecto de lo cual, incluyó un cuadro comparativo para demostrarlo. </w:t>
      </w:r>
    </w:p>
    <w:p w14:paraId="1A130487" w14:textId="66A170E7" w:rsidR="00E06704" w:rsidRPr="005D7058" w:rsidRDefault="00E06704" w:rsidP="00E06704">
      <w:pPr>
        <w:pStyle w:val="Normalsentencia"/>
        <w:spacing w:before="0" w:after="0"/>
        <w:ind w:firstLine="0"/>
        <w:rPr>
          <w:sz w:val="24"/>
          <w:szCs w:val="24"/>
        </w:rPr>
      </w:pPr>
    </w:p>
    <w:p w14:paraId="5A754128" w14:textId="211B27FD" w:rsidR="00E06704" w:rsidRPr="005D7058" w:rsidRDefault="00E06704" w:rsidP="00E06704">
      <w:pPr>
        <w:pStyle w:val="Normalsentencia"/>
        <w:spacing w:before="0" w:after="0"/>
        <w:ind w:firstLine="0"/>
        <w:rPr>
          <w:i/>
          <w:sz w:val="24"/>
          <w:szCs w:val="24"/>
        </w:rPr>
      </w:pPr>
      <w:r w:rsidRPr="005D7058">
        <w:rPr>
          <w:sz w:val="24"/>
          <w:szCs w:val="24"/>
        </w:rPr>
        <w:t>Tampoco demuestra</w:t>
      </w:r>
      <w:r w:rsidR="00CE2585" w:rsidRPr="005D7058">
        <w:rPr>
          <w:sz w:val="24"/>
          <w:szCs w:val="24"/>
        </w:rPr>
        <w:t>n</w:t>
      </w:r>
      <w:r w:rsidRPr="005D7058">
        <w:rPr>
          <w:sz w:val="24"/>
          <w:szCs w:val="24"/>
        </w:rPr>
        <w:t xml:space="preserve"> que sí hubiere</w:t>
      </w:r>
      <w:r w:rsidR="00CE2585" w:rsidRPr="005D7058">
        <w:rPr>
          <w:sz w:val="24"/>
          <w:szCs w:val="24"/>
        </w:rPr>
        <w:t>n</w:t>
      </w:r>
      <w:r w:rsidRPr="005D7058">
        <w:rPr>
          <w:sz w:val="24"/>
          <w:szCs w:val="24"/>
        </w:rPr>
        <w:t xml:space="preserve"> controvertido, ante el Tribunal Local</w:t>
      </w:r>
      <w:r w:rsidR="00CE2585" w:rsidRPr="005D7058">
        <w:rPr>
          <w:sz w:val="24"/>
          <w:szCs w:val="24"/>
        </w:rPr>
        <w:t>,</w:t>
      </w:r>
      <w:r w:rsidRPr="005D7058">
        <w:rPr>
          <w:sz w:val="24"/>
          <w:szCs w:val="24"/>
        </w:rPr>
        <w:t xml:space="preserve"> que fue incorrecto que la designación de candidaturas del PRI se basó en su facultad discrecional, pues ante esta instancia insiste</w:t>
      </w:r>
      <w:r w:rsidR="00D12C9C" w:rsidRPr="005D7058">
        <w:rPr>
          <w:sz w:val="24"/>
          <w:szCs w:val="24"/>
        </w:rPr>
        <w:t>n</w:t>
      </w:r>
      <w:r w:rsidRPr="005D7058">
        <w:rPr>
          <w:sz w:val="24"/>
          <w:szCs w:val="24"/>
        </w:rPr>
        <w:t xml:space="preserve"> en que debieron ser designados dada su </w:t>
      </w:r>
      <w:r w:rsidRPr="005D7058">
        <w:rPr>
          <w:i/>
          <w:sz w:val="24"/>
          <w:szCs w:val="24"/>
        </w:rPr>
        <w:t>antigüedad y trabajo partidario</w:t>
      </w:r>
      <w:r w:rsidR="00EB445A" w:rsidRPr="005D7058">
        <w:rPr>
          <w:i/>
          <w:sz w:val="24"/>
          <w:szCs w:val="24"/>
        </w:rPr>
        <w:t xml:space="preserve">. </w:t>
      </w:r>
    </w:p>
    <w:p w14:paraId="2883BD3C" w14:textId="60FF6908" w:rsidR="00EB445A" w:rsidRPr="005D7058" w:rsidRDefault="00EB445A" w:rsidP="00E06704">
      <w:pPr>
        <w:pStyle w:val="Normalsentencia"/>
        <w:spacing w:before="0" w:after="0"/>
        <w:ind w:firstLine="0"/>
        <w:rPr>
          <w:i/>
          <w:sz w:val="24"/>
          <w:szCs w:val="24"/>
        </w:rPr>
      </w:pPr>
    </w:p>
    <w:p w14:paraId="416D47A0" w14:textId="7A985AD3" w:rsidR="00EB445A" w:rsidRPr="00EB445A" w:rsidRDefault="00EB445A" w:rsidP="00E06704">
      <w:pPr>
        <w:pStyle w:val="Normalsentencia"/>
        <w:spacing w:before="0" w:after="0"/>
        <w:ind w:firstLine="0"/>
        <w:rPr>
          <w:sz w:val="24"/>
          <w:szCs w:val="24"/>
        </w:rPr>
      </w:pPr>
      <w:r w:rsidRPr="005D7058">
        <w:rPr>
          <w:sz w:val="24"/>
          <w:szCs w:val="24"/>
        </w:rPr>
        <w:t>No es obstáculo a esto que en su demanda alegue</w:t>
      </w:r>
      <w:r w:rsidR="00D12C9C" w:rsidRPr="005D7058">
        <w:rPr>
          <w:sz w:val="24"/>
          <w:szCs w:val="24"/>
        </w:rPr>
        <w:t>n</w:t>
      </w:r>
      <w:r w:rsidRPr="005D7058">
        <w:rPr>
          <w:sz w:val="24"/>
          <w:szCs w:val="24"/>
        </w:rPr>
        <w:t xml:space="preserve"> que la </w:t>
      </w:r>
      <w:r w:rsidRPr="005D7058">
        <w:rPr>
          <w:i/>
          <w:sz w:val="24"/>
          <w:szCs w:val="24"/>
        </w:rPr>
        <w:t xml:space="preserve">facultad discrecional </w:t>
      </w:r>
      <w:r w:rsidRPr="005D7058">
        <w:rPr>
          <w:sz w:val="24"/>
          <w:szCs w:val="24"/>
        </w:rPr>
        <w:t>es inconstitucional, porque, se insiste, no controvierte</w:t>
      </w:r>
      <w:r w:rsidR="00D12C9C" w:rsidRPr="005D7058">
        <w:rPr>
          <w:sz w:val="24"/>
          <w:szCs w:val="24"/>
        </w:rPr>
        <w:t>n</w:t>
      </w:r>
      <w:r w:rsidRPr="005D7058">
        <w:rPr>
          <w:sz w:val="24"/>
          <w:szCs w:val="24"/>
        </w:rPr>
        <w:t xml:space="preserve"> las razones por las cuales el Tribunal Local le</w:t>
      </w:r>
      <w:r w:rsidR="00D12C9C" w:rsidRPr="005D7058">
        <w:rPr>
          <w:sz w:val="24"/>
          <w:szCs w:val="24"/>
        </w:rPr>
        <w:t>s</w:t>
      </w:r>
      <w:r w:rsidRPr="005D7058">
        <w:rPr>
          <w:sz w:val="24"/>
          <w:szCs w:val="24"/>
        </w:rPr>
        <w:t xml:space="preserve"> indicó que no </w:t>
      </w:r>
      <w:r w:rsidR="00D12C9C" w:rsidRPr="005D7058">
        <w:rPr>
          <w:sz w:val="24"/>
          <w:szCs w:val="24"/>
        </w:rPr>
        <w:t>controvirtieron</w:t>
      </w:r>
      <w:r w:rsidRPr="005D7058">
        <w:rPr>
          <w:sz w:val="24"/>
          <w:szCs w:val="24"/>
        </w:rPr>
        <w:t xml:space="preserve"> los argumentos dados por la Comisión de Justicia.</w:t>
      </w:r>
      <w:r>
        <w:rPr>
          <w:sz w:val="24"/>
          <w:szCs w:val="24"/>
        </w:rPr>
        <w:t xml:space="preserve"> </w:t>
      </w:r>
    </w:p>
    <w:p w14:paraId="3F0E9EE0" w14:textId="2EF1D689" w:rsidR="00EB445A" w:rsidRDefault="00EB445A" w:rsidP="00E06704">
      <w:pPr>
        <w:pStyle w:val="Normalsentencia"/>
        <w:spacing w:before="0" w:after="0"/>
        <w:ind w:firstLine="0"/>
        <w:rPr>
          <w:i/>
          <w:sz w:val="24"/>
          <w:szCs w:val="24"/>
        </w:rPr>
      </w:pPr>
    </w:p>
    <w:p w14:paraId="7C8FF6CC" w14:textId="1ED1DEA8" w:rsidR="00E06704" w:rsidRDefault="00055539" w:rsidP="00E06704">
      <w:pPr>
        <w:pStyle w:val="Normalsentencia"/>
        <w:spacing w:before="0" w:after="0"/>
        <w:ind w:firstLine="0"/>
        <w:rPr>
          <w:sz w:val="24"/>
          <w:szCs w:val="24"/>
        </w:rPr>
      </w:pPr>
      <w:r w:rsidRPr="005D7058">
        <w:rPr>
          <w:b/>
          <w:sz w:val="24"/>
          <w:szCs w:val="24"/>
        </w:rPr>
        <w:t>2</w:t>
      </w:r>
      <w:r w:rsidR="00EB445A" w:rsidRPr="005D7058">
        <w:rPr>
          <w:b/>
          <w:sz w:val="24"/>
          <w:szCs w:val="24"/>
        </w:rPr>
        <w:t>.</w:t>
      </w:r>
      <w:r w:rsidRPr="005D7058">
        <w:rPr>
          <w:b/>
          <w:sz w:val="24"/>
          <w:szCs w:val="24"/>
        </w:rPr>
        <w:t>7</w:t>
      </w:r>
      <w:r w:rsidR="00EB445A" w:rsidRPr="005D7058">
        <w:rPr>
          <w:b/>
          <w:sz w:val="24"/>
          <w:szCs w:val="24"/>
        </w:rPr>
        <w:t xml:space="preserve">. </w:t>
      </w:r>
      <w:r w:rsidR="00EB445A" w:rsidRPr="005D7058">
        <w:rPr>
          <w:sz w:val="24"/>
          <w:szCs w:val="24"/>
        </w:rPr>
        <w:t xml:space="preserve">Por otra parte, es </w:t>
      </w:r>
      <w:r w:rsidR="00EB445A" w:rsidRPr="005D7058">
        <w:rPr>
          <w:b/>
          <w:sz w:val="24"/>
          <w:szCs w:val="24"/>
        </w:rPr>
        <w:t xml:space="preserve">ineficaz </w:t>
      </w:r>
      <w:r w:rsidR="00EB445A" w:rsidRPr="005D7058">
        <w:rPr>
          <w:sz w:val="24"/>
          <w:szCs w:val="24"/>
        </w:rPr>
        <w:t>el planteamiento por el que sostienen que el Instituto Local</w:t>
      </w:r>
      <w:r w:rsidR="00EB445A">
        <w:rPr>
          <w:sz w:val="24"/>
          <w:szCs w:val="24"/>
        </w:rPr>
        <w:t xml:space="preserve"> no debe </w:t>
      </w:r>
      <w:r w:rsidR="00EB445A">
        <w:rPr>
          <w:i/>
          <w:sz w:val="24"/>
          <w:szCs w:val="24"/>
        </w:rPr>
        <w:t xml:space="preserve">otorgar las constancias de </w:t>
      </w:r>
      <w:proofErr w:type="spellStart"/>
      <w:r w:rsidR="00EB445A">
        <w:rPr>
          <w:i/>
          <w:sz w:val="24"/>
          <w:szCs w:val="24"/>
        </w:rPr>
        <w:t>rp</w:t>
      </w:r>
      <w:proofErr w:type="spellEnd"/>
      <w:r w:rsidR="00EB445A">
        <w:rPr>
          <w:i/>
          <w:sz w:val="24"/>
          <w:szCs w:val="24"/>
        </w:rPr>
        <w:t xml:space="preserve"> </w:t>
      </w:r>
      <w:r w:rsidR="00EB445A">
        <w:rPr>
          <w:sz w:val="24"/>
          <w:szCs w:val="24"/>
        </w:rPr>
        <w:t xml:space="preserve">hasta que se resuelvan todas las cadenas impugnativas, porque con ello no controvierte la determinación del Tribunal Local. </w:t>
      </w:r>
    </w:p>
    <w:p w14:paraId="01E02758" w14:textId="77777777" w:rsidR="00E06704" w:rsidRPr="00E06704" w:rsidRDefault="00E06704" w:rsidP="00E06704">
      <w:pPr>
        <w:pStyle w:val="Normalsentencia"/>
        <w:spacing w:before="0" w:after="0"/>
        <w:ind w:firstLine="0"/>
      </w:pPr>
    </w:p>
    <w:p w14:paraId="6E891146" w14:textId="3BB1C909" w:rsidR="00DE7A92" w:rsidRPr="00DF7850" w:rsidRDefault="000F79B8" w:rsidP="001F6A59">
      <w:pPr>
        <w:pStyle w:val="Ttulo1"/>
        <w:spacing w:before="0" w:beforeAutospacing="0" w:after="0" w:afterAutospacing="0" w:line="240" w:lineRule="auto"/>
        <w:jc w:val="center"/>
        <w:rPr>
          <w:rFonts w:cs="Arial"/>
          <w:szCs w:val="24"/>
        </w:rPr>
      </w:pPr>
      <w:r w:rsidRPr="00DF7850">
        <w:rPr>
          <w:rFonts w:cs="Arial"/>
          <w:caps w:val="0"/>
          <w:szCs w:val="24"/>
        </w:rPr>
        <w:t>Resuelve</w:t>
      </w:r>
      <w:bookmarkEnd w:id="81"/>
      <w:bookmarkEnd w:id="82"/>
      <w:bookmarkEnd w:id="83"/>
      <w:bookmarkEnd w:id="84"/>
      <w:bookmarkEnd w:id="85"/>
      <w:bookmarkEnd w:id="86"/>
      <w:bookmarkEnd w:id="87"/>
      <w:bookmarkEnd w:id="88"/>
      <w:bookmarkEnd w:id="89"/>
      <w:bookmarkEnd w:id="90"/>
    </w:p>
    <w:p w14:paraId="1B689C79" w14:textId="77777777" w:rsidR="00DE7A92" w:rsidRPr="00DF7850" w:rsidRDefault="00DE7A92" w:rsidP="003B4B17">
      <w:pPr>
        <w:spacing w:after="0" w:line="240" w:lineRule="auto"/>
        <w:jc w:val="both"/>
        <w:rPr>
          <w:bCs/>
        </w:rPr>
      </w:pPr>
    </w:p>
    <w:p w14:paraId="1747931E" w14:textId="7AB19E0F" w:rsidR="00DE7A92" w:rsidRPr="00DF7850" w:rsidRDefault="00DE7A92" w:rsidP="00DE7A92">
      <w:pPr>
        <w:spacing w:after="0" w:line="360" w:lineRule="auto"/>
        <w:jc w:val="both"/>
        <w:rPr>
          <w:bCs/>
        </w:rPr>
      </w:pPr>
      <w:r w:rsidRPr="00DF7850">
        <w:rPr>
          <w:b/>
          <w:bCs/>
        </w:rPr>
        <w:t>ÚNICO.</w:t>
      </w:r>
      <w:r w:rsidRPr="00DF7850">
        <w:rPr>
          <w:bCs/>
        </w:rPr>
        <w:t xml:space="preserve"> Se</w:t>
      </w:r>
      <w:r w:rsidRPr="00DF7850">
        <w:rPr>
          <w:b/>
          <w:bCs/>
        </w:rPr>
        <w:t xml:space="preserve"> </w:t>
      </w:r>
      <w:r w:rsidR="001F11FE">
        <w:rPr>
          <w:b/>
          <w:bCs/>
        </w:rPr>
        <w:t>confirma</w:t>
      </w:r>
      <w:r w:rsidRPr="00DF7850">
        <w:rPr>
          <w:b/>
          <w:bCs/>
        </w:rPr>
        <w:t xml:space="preserve"> </w:t>
      </w:r>
      <w:r w:rsidR="001F6A59" w:rsidRPr="00DF7850">
        <w:rPr>
          <w:bCs/>
        </w:rPr>
        <w:t xml:space="preserve">la </w:t>
      </w:r>
      <w:r w:rsidR="00E14AD5" w:rsidRPr="00DF7850">
        <w:rPr>
          <w:bCs/>
        </w:rPr>
        <w:t>sentencia</w:t>
      </w:r>
      <w:r w:rsidR="001F11FE">
        <w:rPr>
          <w:bCs/>
        </w:rPr>
        <w:t xml:space="preserve"> del Tribunal de Guanajuato. </w:t>
      </w:r>
    </w:p>
    <w:p w14:paraId="2FE3B27A" w14:textId="77777777" w:rsidR="00DE7A92" w:rsidRPr="00DF7850" w:rsidRDefault="00DE7A92" w:rsidP="00EA53FD">
      <w:pPr>
        <w:spacing w:after="0" w:line="240" w:lineRule="auto"/>
        <w:jc w:val="both"/>
        <w:rPr>
          <w:bCs/>
        </w:rPr>
      </w:pPr>
    </w:p>
    <w:p w14:paraId="4D42BE39" w14:textId="77777777" w:rsidR="00DE7A92" w:rsidRPr="00DF7850" w:rsidRDefault="00DE7A92" w:rsidP="00DE7A92">
      <w:pPr>
        <w:spacing w:after="0" w:line="360" w:lineRule="auto"/>
        <w:jc w:val="both"/>
      </w:pPr>
      <w:r w:rsidRPr="00DF7850">
        <w:t>Devuélvanse los documentos que correspondan y, en su oportunidad, archívese el expediente como asunto total y definitivamente concluido.</w:t>
      </w:r>
    </w:p>
    <w:p w14:paraId="14886AA0" w14:textId="77777777" w:rsidR="00DE7A92" w:rsidRPr="00DF7850" w:rsidRDefault="00DE7A92" w:rsidP="00EA53FD">
      <w:pPr>
        <w:spacing w:after="0" w:line="240" w:lineRule="auto"/>
        <w:jc w:val="both"/>
      </w:pPr>
    </w:p>
    <w:p w14:paraId="506F2E67" w14:textId="77777777" w:rsidR="00DE7A92" w:rsidRPr="00DF7850" w:rsidRDefault="00DE7A92" w:rsidP="00DE7A92">
      <w:pPr>
        <w:spacing w:after="0" w:line="360" w:lineRule="auto"/>
        <w:jc w:val="both"/>
      </w:pPr>
      <w:r w:rsidRPr="00DF7850">
        <w:rPr>
          <w:b/>
          <w:bCs/>
        </w:rPr>
        <w:t>Notifíquese</w:t>
      </w:r>
      <w:r w:rsidRPr="00DF7850">
        <w:rPr>
          <w:b/>
        </w:rPr>
        <w:t xml:space="preserve"> </w:t>
      </w:r>
      <w:r w:rsidRPr="00DF7850">
        <w:t>conforme a Derecho.</w:t>
      </w:r>
    </w:p>
    <w:p w14:paraId="5453FAAF" w14:textId="77777777" w:rsidR="009C39B4" w:rsidRPr="00DF7850" w:rsidRDefault="009C39B4" w:rsidP="00EA53FD">
      <w:pPr>
        <w:spacing w:after="0" w:line="240" w:lineRule="auto"/>
        <w:jc w:val="both"/>
      </w:pPr>
    </w:p>
    <w:p w14:paraId="34C5008A" w14:textId="0F995FAB" w:rsidR="00243172" w:rsidRPr="00DF7850" w:rsidRDefault="00243172" w:rsidP="00243172">
      <w:pPr>
        <w:shd w:val="clear" w:color="auto" w:fill="FFFFFF" w:themeFill="background1"/>
        <w:spacing w:after="0" w:line="360" w:lineRule="auto"/>
        <w:jc w:val="both"/>
        <w:rPr>
          <w:rFonts w:eastAsia="Calibri"/>
          <w:lang w:eastAsia="es-MX"/>
        </w:rPr>
      </w:pPr>
      <w:r w:rsidRPr="00DF7850">
        <w:rPr>
          <w:rFonts w:eastAsia="Calibri"/>
          <w:lang w:eastAsia="es-MX"/>
        </w:rPr>
        <w:t xml:space="preserve">Así lo resolvieron por </w:t>
      </w:r>
      <w:r w:rsidR="005D7058">
        <w:rPr>
          <w:rFonts w:eastAsia="Calibri"/>
          <w:b/>
          <w:lang w:eastAsia="es-MX"/>
        </w:rPr>
        <w:t>unanimidad</w:t>
      </w:r>
      <w:r w:rsidRPr="00DF7850">
        <w:rPr>
          <w:rFonts w:eastAsia="Calibri"/>
          <w:b/>
          <w:lang w:eastAsia="es-MX"/>
        </w:rPr>
        <w:t xml:space="preserve"> </w:t>
      </w:r>
      <w:r w:rsidRPr="00DF7850">
        <w:rPr>
          <w:rFonts w:eastAsia="Calibri"/>
          <w:lang w:eastAsia="es-MX"/>
        </w:rPr>
        <w:t xml:space="preserve">de votos, la Magistrada y los Magistrados integrantes de la Sala Regional del Tribunal Electoral del Poder Judicial de la </w:t>
      </w:r>
      <w:r w:rsidRPr="00DF7850">
        <w:rPr>
          <w:rFonts w:eastAsia="Calibri"/>
          <w:lang w:eastAsia="es-MX"/>
        </w:rPr>
        <w:lastRenderedPageBreak/>
        <w:t>Federación, correspondiente a la Segunda Circunscripción Electoral Plurinominal, ante el Secretario General de Acuerdos, quien autoriza y da fe.</w:t>
      </w:r>
    </w:p>
    <w:p w14:paraId="04B2765E" w14:textId="77777777" w:rsidR="00243172" w:rsidRPr="00DF7850" w:rsidRDefault="00243172" w:rsidP="00F61081">
      <w:pPr>
        <w:spacing w:after="0"/>
        <w:jc w:val="both"/>
        <w:rPr>
          <w:bCs/>
          <w:i/>
          <w:iCs/>
          <w:sz w:val="22"/>
          <w:szCs w:val="22"/>
        </w:rPr>
      </w:pPr>
    </w:p>
    <w:p w14:paraId="4D73AB85" w14:textId="520B51EC" w:rsidR="001F0486" w:rsidRDefault="001F0486" w:rsidP="00F61081">
      <w:pPr>
        <w:spacing w:after="0"/>
        <w:jc w:val="both"/>
      </w:pPr>
      <w:r w:rsidRPr="00DF7850">
        <w:rPr>
          <w:i/>
          <w:sz w:val="22"/>
          <w:szCs w:val="22"/>
          <w:lang w:val="es-ES" w:eastAsia="es-ES"/>
        </w:rPr>
        <w:t>Este documento es una representación gráfica autorizada mediante firmas electrónicas certificadas, el cual tiene plena validez jurídica, de conformidad con los numerales segundo y cuarto del Acuerdo General 3/2020 de la Sala Superior del Tribunal Electoral del Poder Judicial de la Federación, por el que se implementa la firma electrónica certificada del Poder Judicial de la Federación en los acuerdos, resoluciones y sentencias que se dicten con motivo del trámite, turno, sustanciación y resolución de los medios de impugnación en materia electora</w:t>
      </w:r>
      <w:r w:rsidR="00C942BB" w:rsidRPr="00DF7850">
        <w:rPr>
          <w:i/>
          <w:sz w:val="22"/>
          <w:szCs w:val="22"/>
          <w:lang w:val="es-ES" w:eastAsia="es-ES"/>
        </w:rPr>
        <w:t>l.</w:t>
      </w:r>
    </w:p>
    <w:sectPr w:rsidR="001F0486" w:rsidSect="00C43628">
      <w:headerReference w:type="even" r:id="rId11"/>
      <w:headerReference w:type="default" r:id="rId12"/>
      <w:headerReference w:type="first" r:id="rId13"/>
      <w:pgSz w:w="12242" w:h="19295" w:code="119"/>
      <w:pgMar w:top="1985" w:right="1134" w:bottom="1985" w:left="2552" w:header="851"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4E4FA8" w14:textId="77777777" w:rsidR="007B190E" w:rsidRDefault="007B190E" w:rsidP="00243172">
      <w:pPr>
        <w:spacing w:after="0" w:line="240" w:lineRule="auto"/>
      </w:pPr>
      <w:r>
        <w:separator/>
      </w:r>
    </w:p>
  </w:endnote>
  <w:endnote w:type="continuationSeparator" w:id="0">
    <w:p w14:paraId="4C5E97F7" w14:textId="77777777" w:rsidR="007B190E" w:rsidRDefault="007B190E" w:rsidP="00243172">
      <w:pPr>
        <w:spacing w:after="0" w:line="240" w:lineRule="auto"/>
      </w:pPr>
      <w:r>
        <w:continuationSeparator/>
      </w:r>
    </w:p>
  </w:endnote>
  <w:endnote w:type="continuationNotice" w:id="1">
    <w:p w14:paraId="569158F0" w14:textId="77777777" w:rsidR="007B190E" w:rsidRDefault="007B19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panose1 w:val="020B060302020203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Avenir Next">
    <w:altName w:val="Arial"/>
    <w:charset w:val="00"/>
    <w:family w:val="swiss"/>
    <w:pitch w:val="variable"/>
    <w:sig w:usb0="8000002F" w:usb1="5000204A" w:usb2="00000000" w:usb3="00000000" w:csb0="0000009B" w:csb1="00000000"/>
  </w:font>
  <w:font w:name="TheSansOsF SemiLight">
    <w:altName w:val="Times New Roman"/>
    <w:charset w:val="00"/>
    <w:family w:val="auto"/>
    <w:pitch w:val="default"/>
  </w:font>
  <w:font w:name="Montserrat">
    <w:altName w:val="Calibri"/>
    <w:panose1 w:val="00000000000000000000"/>
    <w:charset w:val="00"/>
    <w:family w:val="modern"/>
    <w:notTrueType/>
    <w:pitch w:val="variable"/>
    <w:sig w:usb0="2000020F" w:usb1="00000003" w:usb2="00000000" w:usb3="00000000" w:csb0="00000197" w:csb1="00000000"/>
  </w:font>
  <w:font w:name="Consolas">
    <w:panose1 w:val="020B0609020204030204"/>
    <w:charset w:val="00"/>
    <w:family w:val="modern"/>
    <w:pitch w:val="fixed"/>
    <w:sig w:usb0="E00006FF" w:usb1="0000FCFF" w:usb2="00000001" w:usb3="00000000" w:csb0="0000019F" w:csb1="00000000"/>
  </w:font>
  <w:font w:name="BatangChe">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B589AE" w14:textId="77777777" w:rsidR="007B190E" w:rsidRDefault="007B190E" w:rsidP="00243172">
      <w:pPr>
        <w:spacing w:after="0" w:line="240" w:lineRule="auto"/>
      </w:pPr>
      <w:r>
        <w:separator/>
      </w:r>
    </w:p>
  </w:footnote>
  <w:footnote w:type="continuationSeparator" w:id="0">
    <w:p w14:paraId="7DC0FD65" w14:textId="77777777" w:rsidR="007B190E" w:rsidRDefault="007B190E" w:rsidP="00243172">
      <w:pPr>
        <w:spacing w:after="0" w:line="240" w:lineRule="auto"/>
      </w:pPr>
      <w:r>
        <w:continuationSeparator/>
      </w:r>
    </w:p>
  </w:footnote>
  <w:footnote w:type="continuationNotice" w:id="1">
    <w:p w14:paraId="18988669" w14:textId="77777777" w:rsidR="007B190E" w:rsidRDefault="007B190E">
      <w:pPr>
        <w:spacing w:after="0" w:line="240" w:lineRule="auto"/>
      </w:pPr>
    </w:p>
  </w:footnote>
  <w:footnote w:id="2">
    <w:p w14:paraId="0E70667F" w14:textId="64775748" w:rsidR="00F809BC" w:rsidRPr="002B31AB" w:rsidRDefault="00F809BC" w:rsidP="00DD48E4">
      <w:pPr>
        <w:tabs>
          <w:tab w:val="left" w:pos="708"/>
        </w:tabs>
        <w:spacing w:after="0" w:line="240" w:lineRule="auto"/>
        <w:contextualSpacing/>
        <w:jc w:val="both"/>
        <w:rPr>
          <w:sz w:val="16"/>
          <w:szCs w:val="16"/>
          <w:shd w:val="clear" w:color="auto" w:fill="FFFFFF"/>
        </w:rPr>
      </w:pPr>
      <w:r w:rsidRPr="00CE2653">
        <w:rPr>
          <w:rStyle w:val="Refdenotaalpie"/>
          <w:sz w:val="16"/>
          <w:szCs w:val="16"/>
        </w:rPr>
        <w:footnoteRef/>
      </w:r>
      <w:r w:rsidRPr="00CE2653">
        <w:rPr>
          <w:sz w:val="16"/>
          <w:szCs w:val="16"/>
        </w:rPr>
        <w:t xml:space="preserve"> </w:t>
      </w:r>
      <w:r w:rsidRPr="00D71C93">
        <w:rPr>
          <w:rFonts w:eastAsia="Times New Roman"/>
          <w:sz w:val="16"/>
          <w:szCs w:val="16"/>
          <w:lang w:eastAsia="es-MX"/>
        </w:rPr>
        <w:t xml:space="preserve">Lo anterior, con fundamento en lo dispuesto por los artículos </w:t>
      </w:r>
      <w:r w:rsidRPr="000961B2">
        <w:rPr>
          <w:rFonts w:eastAsia="Times New Roman"/>
          <w:sz w:val="16"/>
          <w:szCs w:val="16"/>
          <w:lang w:eastAsia="es-MX"/>
        </w:rPr>
        <w:t>176, fracción IV, inciso b),</w:t>
      </w:r>
      <w:r w:rsidRPr="00D71C93">
        <w:rPr>
          <w:rFonts w:eastAsia="Times New Roman"/>
          <w:sz w:val="16"/>
          <w:szCs w:val="16"/>
          <w:lang w:eastAsia="es-MX"/>
        </w:rPr>
        <w:t xml:space="preserve"> de la Ley Orgánica del Poder </w:t>
      </w:r>
      <w:r w:rsidRPr="002B31AB">
        <w:rPr>
          <w:rFonts w:eastAsia="Times New Roman"/>
          <w:sz w:val="16"/>
          <w:szCs w:val="16"/>
          <w:lang w:eastAsia="es-MX"/>
        </w:rPr>
        <w:t>Judicial de la Federación y 83, párrafo 1, inciso b), fracción I, de la Ley de Medios.</w:t>
      </w:r>
    </w:p>
  </w:footnote>
  <w:footnote w:id="3">
    <w:p w14:paraId="586B3226" w14:textId="77777777" w:rsidR="006A1177" w:rsidRPr="002B31AB" w:rsidRDefault="006A1177" w:rsidP="00DD48E4">
      <w:pPr>
        <w:pStyle w:val="Textonotapie"/>
        <w:jc w:val="both"/>
        <w:rPr>
          <w:sz w:val="16"/>
          <w:szCs w:val="16"/>
        </w:rPr>
      </w:pPr>
      <w:r w:rsidRPr="002B31AB">
        <w:rPr>
          <w:rStyle w:val="Refdenotaalpie"/>
          <w:sz w:val="16"/>
          <w:szCs w:val="16"/>
        </w:rPr>
        <w:footnoteRef/>
      </w:r>
      <w:r w:rsidRPr="002B31AB">
        <w:rPr>
          <w:sz w:val="16"/>
          <w:szCs w:val="16"/>
        </w:rPr>
        <w:t xml:space="preserve"> Véase acuerdo de admisión. </w:t>
      </w:r>
    </w:p>
  </w:footnote>
  <w:footnote w:id="4">
    <w:p w14:paraId="0918BBFB" w14:textId="77777777" w:rsidR="00F809BC" w:rsidRPr="002B31AB" w:rsidRDefault="00F809BC" w:rsidP="00DD48E4">
      <w:pPr>
        <w:spacing w:after="0" w:line="240" w:lineRule="auto"/>
        <w:jc w:val="both"/>
        <w:rPr>
          <w:sz w:val="16"/>
          <w:szCs w:val="16"/>
        </w:rPr>
      </w:pPr>
      <w:r w:rsidRPr="002B31AB">
        <w:rPr>
          <w:rStyle w:val="Refdenotaalpie"/>
          <w:sz w:val="16"/>
          <w:szCs w:val="16"/>
        </w:rPr>
        <w:footnoteRef/>
      </w:r>
      <w:r w:rsidRPr="002B31AB">
        <w:rPr>
          <w:sz w:val="16"/>
          <w:szCs w:val="16"/>
        </w:rPr>
        <w:t xml:space="preserve"> </w:t>
      </w:r>
      <w:r w:rsidRPr="002B31AB">
        <w:rPr>
          <w:bCs/>
          <w:sz w:val="16"/>
          <w:szCs w:val="16"/>
        </w:rPr>
        <w:t xml:space="preserve">Hechos relevantes </w:t>
      </w:r>
      <w:r w:rsidRPr="002B31AB">
        <w:rPr>
          <w:sz w:val="16"/>
          <w:szCs w:val="16"/>
        </w:rPr>
        <w:t>que se advierten de las constancias de autos y afirmaciones realizadas por las partes.</w:t>
      </w:r>
    </w:p>
  </w:footnote>
  <w:footnote w:id="5">
    <w:p w14:paraId="76472CBD" w14:textId="7C10E176" w:rsidR="001F755C" w:rsidRPr="001F755C" w:rsidRDefault="001F755C" w:rsidP="00DD48E4">
      <w:pPr>
        <w:pStyle w:val="Textonotapie"/>
        <w:jc w:val="both"/>
        <w:rPr>
          <w:sz w:val="16"/>
          <w:szCs w:val="16"/>
        </w:rPr>
      </w:pPr>
      <w:r w:rsidRPr="002B31AB">
        <w:rPr>
          <w:rStyle w:val="Refdenotaalpie"/>
          <w:sz w:val="16"/>
          <w:szCs w:val="16"/>
        </w:rPr>
        <w:footnoteRef/>
      </w:r>
      <w:r w:rsidRPr="002B31AB">
        <w:rPr>
          <w:sz w:val="16"/>
          <w:szCs w:val="16"/>
        </w:rPr>
        <w:t xml:space="preserve"> En adelante, todas las fechas corresponden al año 2021, salvo precisión en contrario.</w:t>
      </w:r>
    </w:p>
    <w:p w14:paraId="63314231" w14:textId="238C3AC9" w:rsidR="001F755C" w:rsidRPr="001F755C" w:rsidRDefault="001F755C" w:rsidP="00DD48E4">
      <w:pPr>
        <w:pStyle w:val="Textonotapie"/>
        <w:jc w:val="both"/>
        <w:rPr>
          <w:lang w:val="es-MX"/>
        </w:rPr>
      </w:pPr>
    </w:p>
  </w:footnote>
  <w:footnote w:id="6">
    <w:p w14:paraId="78F60AED" w14:textId="13D15A27" w:rsidR="00F809BC" w:rsidRPr="00950205" w:rsidRDefault="00F809BC" w:rsidP="00DD48E4">
      <w:pPr>
        <w:pStyle w:val="Textonotapie"/>
        <w:jc w:val="both"/>
        <w:rPr>
          <w:sz w:val="16"/>
          <w:szCs w:val="16"/>
        </w:rPr>
      </w:pPr>
      <w:r w:rsidRPr="00950205">
        <w:rPr>
          <w:rStyle w:val="Refdenotaalpie"/>
          <w:sz w:val="16"/>
          <w:szCs w:val="16"/>
        </w:rPr>
        <w:footnoteRef/>
      </w:r>
      <w:r w:rsidRPr="00950205">
        <w:rPr>
          <w:sz w:val="16"/>
          <w:szCs w:val="16"/>
        </w:rPr>
        <w:t xml:space="preserve"> </w:t>
      </w:r>
      <w:r w:rsidRPr="00950205">
        <w:rPr>
          <w:sz w:val="16"/>
          <w:szCs w:val="16"/>
          <w:lang w:val="es-ES"/>
        </w:rPr>
        <w:t xml:space="preserve">Emitida el </w:t>
      </w:r>
      <w:r w:rsidR="001D5D13">
        <w:rPr>
          <w:sz w:val="16"/>
          <w:szCs w:val="16"/>
          <w:lang w:val="es-ES"/>
        </w:rPr>
        <w:t>13</w:t>
      </w:r>
      <w:r w:rsidRPr="00950205">
        <w:rPr>
          <w:sz w:val="16"/>
          <w:szCs w:val="16"/>
          <w:lang w:val="es-ES"/>
        </w:rPr>
        <w:t xml:space="preserve"> de </w:t>
      </w:r>
      <w:r w:rsidR="001D5D13">
        <w:rPr>
          <w:sz w:val="16"/>
          <w:szCs w:val="16"/>
          <w:lang w:val="es-ES"/>
        </w:rPr>
        <w:t>agosto</w:t>
      </w:r>
      <w:r w:rsidRPr="00950205">
        <w:rPr>
          <w:sz w:val="16"/>
          <w:szCs w:val="16"/>
          <w:lang w:val="es-ES"/>
        </w:rPr>
        <w:t xml:space="preserve">, en el </w:t>
      </w:r>
      <w:r>
        <w:rPr>
          <w:sz w:val="16"/>
          <w:szCs w:val="16"/>
          <w:lang w:val="es-ES"/>
        </w:rPr>
        <w:t xml:space="preserve">juicio </w:t>
      </w:r>
      <w:r w:rsidRPr="00950205">
        <w:rPr>
          <w:sz w:val="16"/>
          <w:szCs w:val="16"/>
          <w:lang w:val="es-ES"/>
        </w:rPr>
        <w:t>TE</w:t>
      </w:r>
      <w:r>
        <w:rPr>
          <w:sz w:val="16"/>
          <w:szCs w:val="16"/>
          <w:lang w:val="es-ES"/>
        </w:rPr>
        <w:t>EG</w:t>
      </w:r>
      <w:r w:rsidRPr="00950205">
        <w:rPr>
          <w:sz w:val="16"/>
          <w:szCs w:val="16"/>
          <w:lang w:val="es-ES"/>
        </w:rPr>
        <w:t>-</w:t>
      </w:r>
      <w:r>
        <w:rPr>
          <w:sz w:val="16"/>
          <w:szCs w:val="16"/>
          <w:lang w:val="es-ES"/>
        </w:rPr>
        <w:t>JPDC</w:t>
      </w:r>
      <w:r w:rsidRPr="00950205">
        <w:rPr>
          <w:sz w:val="16"/>
          <w:szCs w:val="16"/>
          <w:lang w:val="es-ES"/>
        </w:rPr>
        <w:t>-</w:t>
      </w:r>
      <w:r>
        <w:rPr>
          <w:sz w:val="16"/>
          <w:szCs w:val="16"/>
          <w:lang w:val="es-ES"/>
        </w:rPr>
        <w:t>21</w:t>
      </w:r>
      <w:r w:rsidR="006906EA">
        <w:rPr>
          <w:sz w:val="16"/>
          <w:szCs w:val="16"/>
          <w:lang w:val="es-ES"/>
        </w:rPr>
        <w:t>7</w:t>
      </w:r>
      <w:r w:rsidRPr="00950205">
        <w:rPr>
          <w:sz w:val="16"/>
          <w:szCs w:val="16"/>
          <w:lang w:val="es-ES"/>
        </w:rPr>
        <w:t>/2021.</w:t>
      </w:r>
    </w:p>
  </w:footnote>
  <w:footnote w:id="7">
    <w:p w14:paraId="0C9DD191" w14:textId="4025D808" w:rsidR="00F809BC" w:rsidRPr="00950205" w:rsidRDefault="00F809BC" w:rsidP="00DD48E4">
      <w:pPr>
        <w:pStyle w:val="Textonotapie"/>
        <w:jc w:val="both"/>
        <w:rPr>
          <w:sz w:val="16"/>
          <w:szCs w:val="16"/>
          <w:lang w:val="es-ES"/>
        </w:rPr>
      </w:pPr>
      <w:r w:rsidRPr="00950205">
        <w:rPr>
          <w:rStyle w:val="Refdenotaalpie"/>
          <w:sz w:val="16"/>
          <w:szCs w:val="16"/>
        </w:rPr>
        <w:footnoteRef/>
      </w:r>
      <w:r w:rsidRPr="00950205">
        <w:rPr>
          <w:sz w:val="16"/>
          <w:szCs w:val="16"/>
        </w:rPr>
        <w:t xml:space="preserve"> El </w:t>
      </w:r>
      <w:r w:rsidR="007A6643">
        <w:rPr>
          <w:sz w:val="16"/>
          <w:szCs w:val="16"/>
        </w:rPr>
        <w:t xml:space="preserve">17 de agosto, la parte impugnante presentó juicio electoral. </w:t>
      </w:r>
      <w:r w:rsidRPr="00950205">
        <w:rPr>
          <w:sz w:val="16"/>
          <w:szCs w:val="16"/>
        </w:rPr>
        <w:t xml:space="preserve"> </w:t>
      </w:r>
      <w:r w:rsidR="007A6643">
        <w:rPr>
          <w:sz w:val="16"/>
          <w:szCs w:val="16"/>
        </w:rPr>
        <w:t xml:space="preserve">En su oportunidad, </w:t>
      </w:r>
      <w:r>
        <w:rPr>
          <w:sz w:val="16"/>
          <w:szCs w:val="16"/>
        </w:rPr>
        <w:t>el</w:t>
      </w:r>
      <w:r w:rsidRPr="00950205">
        <w:rPr>
          <w:sz w:val="16"/>
          <w:szCs w:val="16"/>
        </w:rPr>
        <w:t xml:space="preserve"> Magistrado Presidente ordenó integrar el expediente y, por turno, lo remitió a la ponencia a su cargo.</w:t>
      </w:r>
      <w:r>
        <w:rPr>
          <w:sz w:val="16"/>
          <w:szCs w:val="16"/>
        </w:rPr>
        <w:t xml:space="preserve"> </w:t>
      </w:r>
      <w:r w:rsidRPr="00950205">
        <w:rPr>
          <w:sz w:val="16"/>
          <w:szCs w:val="16"/>
        </w:rPr>
        <w:t>En su oportunidad, lo radicó, admitió y, al no existir trámite pendiente por realizar, cerró instrucción.</w:t>
      </w:r>
    </w:p>
  </w:footnote>
  <w:footnote w:id="8">
    <w:p w14:paraId="40444BF8" w14:textId="77777777" w:rsidR="007D7C10" w:rsidRPr="000919A9" w:rsidRDefault="007D7C10" w:rsidP="00DD48E4">
      <w:pPr>
        <w:pStyle w:val="Textonotapie"/>
        <w:jc w:val="both"/>
        <w:rPr>
          <w:sz w:val="16"/>
          <w:szCs w:val="16"/>
        </w:rPr>
      </w:pPr>
      <w:r w:rsidRPr="00C4690C">
        <w:rPr>
          <w:rStyle w:val="Refdenotaalpie"/>
          <w:sz w:val="16"/>
          <w:szCs w:val="16"/>
        </w:rPr>
        <w:footnoteRef/>
      </w:r>
      <w:r w:rsidRPr="00C4690C">
        <w:rPr>
          <w:sz w:val="16"/>
          <w:szCs w:val="16"/>
        </w:rPr>
        <w:t xml:space="preserve"> Véase la jurisprudencia 3/2000, de rubro y contenido: AGRAVIOS. PARA TENERLOS POR DEBIDAMENTE CONFIGURADOS ES SUFICIENTE CON EXPRESAR LA CAUSA DE PEDIR.- En atención a lo previsto en los artículos 2o., párrafo 1, y 23, párrafo 3, de la Ley General del Sistema de Medios de Impugnación en Materia Electoral, que recogen los principios generales del derecho </w:t>
      </w:r>
      <w:proofErr w:type="spellStart"/>
      <w:r w:rsidRPr="00C4690C">
        <w:rPr>
          <w:sz w:val="16"/>
          <w:szCs w:val="16"/>
        </w:rPr>
        <w:t>iura</w:t>
      </w:r>
      <w:proofErr w:type="spellEnd"/>
      <w:r w:rsidRPr="00C4690C">
        <w:rPr>
          <w:sz w:val="16"/>
          <w:szCs w:val="16"/>
        </w:rPr>
        <w:t xml:space="preserve"> </w:t>
      </w:r>
      <w:proofErr w:type="spellStart"/>
      <w:r w:rsidRPr="00C4690C">
        <w:rPr>
          <w:sz w:val="16"/>
          <w:szCs w:val="16"/>
        </w:rPr>
        <w:t>novit</w:t>
      </w:r>
      <w:proofErr w:type="spellEnd"/>
      <w:r w:rsidRPr="00C4690C">
        <w:rPr>
          <w:sz w:val="16"/>
          <w:szCs w:val="16"/>
        </w:rPr>
        <w:t xml:space="preserve"> curia y da </w:t>
      </w:r>
      <w:proofErr w:type="spellStart"/>
      <w:r w:rsidRPr="00C4690C">
        <w:rPr>
          <w:sz w:val="16"/>
          <w:szCs w:val="16"/>
        </w:rPr>
        <w:t>mihi</w:t>
      </w:r>
      <w:proofErr w:type="spellEnd"/>
      <w:r w:rsidRPr="00C4690C">
        <w:rPr>
          <w:sz w:val="16"/>
          <w:szCs w:val="16"/>
        </w:rPr>
        <w:t xml:space="preserve"> </w:t>
      </w:r>
      <w:proofErr w:type="spellStart"/>
      <w:r w:rsidRPr="00C4690C">
        <w:rPr>
          <w:sz w:val="16"/>
          <w:szCs w:val="16"/>
        </w:rPr>
        <w:t>factum</w:t>
      </w:r>
      <w:proofErr w:type="spellEnd"/>
      <w:r w:rsidRPr="00C4690C">
        <w:rPr>
          <w:sz w:val="16"/>
          <w:szCs w:val="16"/>
        </w:rPr>
        <w:t xml:space="preserve"> </w:t>
      </w:r>
      <w:proofErr w:type="spellStart"/>
      <w:r w:rsidRPr="00C4690C">
        <w:rPr>
          <w:sz w:val="16"/>
          <w:szCs w:val="16"/>
        </w:rPr>
        <w:t>dabo</w:t>
      </w:r>
      <w:proofErr w:type="spellEnd"/>
      <w:r w:rsidRPr="00C4690C">
        <w:rPr>
          <w:sz w:val="16"/>
          <w:szCs w:val="16"/>
        </w:rPr>
        <w:t xml:space="preserve"> tibi </w:t>
      </w:r>
      <w:proofErr w:type="spellStart"/>
      <w:r w:rsidRPr="00C4690C">
        <w:rPr>
          <w:sz w:val="16"/>
          <w:szCs w:val="16"/>
        </w:rPr>
        <w:t>jus</w:t>
      </w:r>
      <w:proofErr w:type="spellEnd"/>
      <w:r w:rsidRPr="00C4690C">
        <w:rPr>
          <w:sz w:val="16"/>
          <w:szCs w:val="16"/>
        </w:rPr>
        <w:t xml:space="preserve"> (el juez conoce el derecho y dame los hechos y yo te daré el derecho), ya que todos los razonamientos y expresiones que con tal proyección o contenido aparezcan en la demanda constituyen un principio de agravio, con independencia de su ubicación en cierto capítulo o sección de la misma demanda o recurso, así como de su presentación, formulación o construcción lógica, ya sea como silogismo o mediante cualquier fórmula deductiva o inductiva, puesto que el juicio de revisión constitucional electoral no es un procedimiento formulario o solemne, ya que basta que el actor exprese con claridad la causa de pedir, precisando la lesión o agravio que le causa el acto o resolución impugnado y los motivos que originaron ese agravio, para que, con base en los preceptos jurídicos aplicables al asunto sometido a su decisión, la Sala Superior se ocupe de su estudio.</w:t>
      </w:r>
    </w:p>
    <w:p w14:paraId="172346D5" w14:textId="77777777" w:rsidR="007D7C10" w:rsidRPr="000919A9" w:rsidRDefault="007D7C10" w:rsidP="00DD48E4">
      <w:pPr>
        <w:pStyle w:val="Textonotapie"/>
        <w:jc w:val="both"/>
        <w:rPr>
          <w:sz w:val="16"/>
          <w:szCs w:val="16"/>
        </w:rPr>
      </w:pPr>
      <w:r w:rsidRPr="000919A9">
        <w:rPr>
          <w:sz w:val="16"/>
          <w:szCs w:val="16"/>
        </w:rPr>
        <w:t xml:space="preserve">Con la precisión de que, en casos muy específicos, previstos en la legislación y doctrina judicial, el juzgador tiene el deber de suplir la deficiencia de los agravios expresados, a través de la precisión o aclaración de las ideas o el discurso expresado en la demanda, sin que esto implique una afectación al principio general de igualdad formal de las partes en el proceso, porque en esos casos la legislación o ponderación de los tribunales constitucionales ha identificado la necesidad de suplir la deficiencia de los planteamientos precisamente para buscar una auténtica igualdad material de las partes. </w:t>
      </w:r>
    </w:p>
    <w:p w14:paraId="3F6115C5" w14:textId="77777777" w:rsidR="007D7C10" w:rsidRPr="000919A9" w:rsidRDefault="007D7C10" w:rsidP="00DD48E4">
      <w:pPr>
        <w:pStyle w:val="Textonotapie"/>
        <w:ind w:firstLine="284"/>
        <w:jc w:val="both"/>
        <w:rPr>
          <w:sz w:val="16"/>
          <w:szCs w:val="16"/>
        </w:rPr>
      </w:pPr>
      <w:r w:rsidRPr="000919A9">
        <w:rPr>
          <w:sz w:val="16"/>
          <w:szCs w:val="16"/>
        </w:rPr>
        <w:t>Véase como referente orientador sobre el tema la tesis de rubro y texto: SUPLENCIA DE LA QUEJA DEFICIENTE. ES UNA INSTITUCIÓN DE RANGO CONSTITUCIONAL QUE RESTRINGE VÁLIDAMENTE EL DERECHO A SER JUZGADO CON IGUALDAD PROCESAL (legislación vigente hasta el 2 de abril de 2013). De la fracción II del artículo 107 de la Constitución Política de los Estados Unidos Mexicanos, antes de su reforma publicada en el Diario Oficial de la Federación el 6 de junio de 2011, se advierte que fue voluntad del Constituyente Permanente establecer la suplencia de la queja deficiente como una institución procesal de rango constitucional, dejando a cargo del legislador ordinario regular los supuestos de aplicación, así como la reglamentación que le diera eficacia. Por tal motivo, la incorporación de tales supuestos en el artículo 76 Bis de la Ley de Amparo abrogada sólo significó una labor legislativa concordante con el mandato de la Norma Superior, conforme al cual, bajo determinadas circunstancias, los juzgadores de amparo están obligados constitucionalmente a examinar de oficio la legalidad de las resoluciones reclamadas ante ellos y, de advertir alguna ilegalidad, procederán a revisar si hubo o no argumento coincidente con la irregularidad detectada, a fin de declararlo fundado y, en caso contrario, suplir su deficiencia. Así, la obligación referida puede llegar a ocasionar un desequilibrio o inseguridad procesal para la contraparte de la persona en favor de la que se le suplió su queja deficiente, pues si el juzgador introduce argumentos que no eran conocidos por ninguna de las partes, sino hasta que se dicta sentencia, es inevitable aceptar que sobre tales razonamientos inéditos no fue posible que la contraria hubiese podido formular argumentos defensivos. Empero, de esta imposibilidad que tiene la contraparte para rebatir conceptos de violación imprevistos en la demanda de amparo -y que son desarrollados motu proprio por el órgano de amparo-, no deriva la inconstitucionalidad de la suplencia de la queja deficiente, toda vez que esta institución procesal implica una restricción de rango constitucional de algunas exigencias fundamentales del debido proceso, en concreto, que los tribunales actúen con absoluta imparcialidad, así como su deber de resolver en forma estrictamente congruente con lo pedido, y con base en la fijación de una litis previsible sobre la cual las partes puedan exponer sus puntos de vista antes de que se dicte el fallo definitivo; ya que si bien son evidentes las lesiones de estas elementales obligaciones de los juzgadores, dada la incorporación de dicha figura en el texto de la Constitución Federal, debe estarse a lo ordenado por ella, ante la contradicción insuperable entre la igualdad procesal y el auxilio oficioso impuesto constitucionalmente a los juzgadores de amparo, en favor de determinadas categorías de quejosos. (Tesis aislada de la Segunda Sala de la SCJN XCII/2014 (10ª)).</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3F75D" w14:textId="150B0E1A" w:rsidR="00F809BC" w:rsidRDefault="007B190E" w:rsidP="00D85B8C">
    <w:pPr>
      <w:pStyle w:val="Encabezado"/>
      <w:rPr>
        <w:b/>
        <w:noProof/>
        <w:sz w:val="22"/>
        <w:lang w:eastAsia="es-ES"/>
      </w:rPr>
    </w:pPr>
    <w:sdt>
      <w:sdtPr>
        <w:rPr>
          <w:b/>
          <w:noProof/>
          <w:sz w:val="22"/>
          <w:lang w:eastAsia="es-ES"/>
        </w:rPr>
        <w:id w:val="743077007"/>
        <w:docPartObj>
          <w:docPartGallery w:val="Page Numbers (Margins)"/>
          <w:docPartUnique/>
        </w:docPartObj>
      </w:sdtPr>
      <w:sdtEndPr/>
      <w:sdtContent>
        <w:r w:rsidR="00F809BC" w:rsidRPr="007E63D5">
          <w:rPr>
            <w:b/>
            <w:noProof/>
            <w:sz w:val="22"/>
            <w:lang w:val="es-MX" w:eastAsia="es-MX"/>
          </w:rPr>
          <mc:AlternateContent>
            <mc:Choice Requires="wps">
              <w:drawing>
                <wp:anchor distT="0" distB="0" distL="114300" distR="114300" simplePos="0" relativeHeight="251658241" behindDoc="0" locked="0" layoutInCell="0" allowOverlap="1" wp14:anchorId="5D24E0C6" wp14:editId="6ACFEAB6">
                  <wp:simplePos x="0" y="0"/>
                  <wp:positionH relativeFrom="leftMargin">
                    <wp:align>center</wp:align>
                  </wp:positionH>
                  <wp:positionV relativeFrom="page">
                    <wp:align>center</wp:align>
                  </wp:positionV>
                  <wp:extent cx="762000" cy="895350"/>
                  <wp:effectExtent l="0" t="0" r="0" b="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w16cex="http://schemas.microsoft.com/office/word/2018/wordml/cex" xmlns:w16="http://schemas.microsoft.com/office/word/2018/wordm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279270560"/>
                                <w:docPartObj>
                                  <w:docPartGallery w:val="Page Numbers (Margins)"/>
                                  <w:docPartUnique/>
                                </w:docPartObj>
                              </w:sdtPr>
                              <w:sdtEndPr/>
                              <w:sdtContent>
                                <w:sdt>
                                  <w:sdtPr>
                                    <w:rPr>
                                      <w:rFonts w:asciiTheme="majorHAnsi" w:eastAsiaTheme="majorEastAsia" w:hAnsiTheme="majorHAnsi" w:cstheme="majorBidi"/>
                                      <w:sz w:val="48"/>
                                      <w:szCs w:val="48"/>
                                    </w:rPr>
                                    <w:id w:val="-213357320"/>
                                    <w:docPartObj>
                                      <w:docPartGallery w:val="Page Numbers (Margins)"/>
                                      <w:docPartUnique/>
                                    </w:docPartObj>
                                  </w:sdtPr>
                                  <w:sdtEndPr/>
                                  <w:sdtContent>
                                    <w:p w14:paraId="04271AAE" w14:textId="77777777" w:rsidR="00F809BC" w:rsidRDefault="00F809BC">
                                      <w:pPr>
                                        <w:jc w:val="center"/>
                                        <w:rPr>
                                          <w:rFonts w:asciiTheme="majorHAnsi" w:eastAsiaTheme="majorEastAsia" w:hAnsiTheme="majorHAnsi" w:cstheme="majorBidi"/>
                                          <w:sz w:val="48"/>
                                          <w:szCs w:val="48"/>
                                        </w:rPr>
                                      </w:pPr>
                                      <w:r>
                                        <w:rPr>
                                          <w:rFonts w:asciiTheme="minorHAnsi" w:eastAsiaTheme="minorEastAsia" w:hAnsiTheme="minorHAnsi" w:cs="Times New Roman"/>
                                          <w:sz w:val="22"/>
                                          <w:szCs w:val="22"/>
                                        </w:rPr>
                                        <w:fldChar w:fldCharType="begin"/>
                                      </w:r>
                                      <w:r>
                                        <w:instrText>PAGE   \* MERGEFORMAT</w:instrText>
                                      </w:r>
                                      <w:r>
                                        <w:rPr>
                                          <w:rFonts w:asciiTheme="minorHAnsi" w:eastAsiaTheme="minorEastAsia" w:hAnsiTheme="minorHAnsi" w:cs="Times New Roman"/>
                                          <w:sz w:val="22"/>
                                          <w:szCs w:val="22"/>
                                        </w:rPr>
                                        <w:fldChar w:fldCharType="separate"/>
                                      </w:r>
                                      <w:r w:rsidRPr="00C41DDF">
                                        <w:rPr>
                                          <w:rFonts w:asciiTheme="majorHAnsi" w:eastAsiaTheme="majorEastAsia" w:hAnsiTheme="majorHAnsi" w:cstheme="majorBidi"/>
                                          <w:noProof/>
                                          <w:sz w:val="48"/>
                                          <w:szCs w:val="48"/>
                                          <w:lang w:val="es-ES"/>
                                        </w:rPr>
                                        <w:t>8</w:t>
                                      </w:r>
                                      <w:r>
                                        <w:rPr>
                                          <w:rFonts w:asciiTheme="majorHAnsi" w:eastAsiaTheme="majorEastAsia" w:hAnsiTheme="majorHAnsi" w:cstheme="majorBidi"/>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5D24E0C6" id="Rectángulo 2" o:spid="_x0000_s1026" style="position:absolute;margin-left:0;margin-top:0;width:60pt;height:70.5pt;z-index:251658241;visibility:visible;mso-wrap-style:square;mso-width-percent:0;mso-height-percent:0;mso-wrap-distance-left:9pt;mso-wrap-distance-top:0;mso-wrap-distance-right:9pt;mso-wrap-distance-bottom:0;mso-position-horizontal:center;mso-position-horizontal-relative:lef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" o:allowincell="f" stroked="f">
                  <v:textbox>
                    <w:txbxContent>
                      <w:sdt>
                        <w:sdtPr>
                          <w:rPr>
                            <w:rFonts w:asciiTheme="majorHAnsi" w:eastAsiaTheme="majorEastAsia" w:hAnsiTheme="majorHAnsi" w:cstheme="majorBidi"/>
                            <w:sz w:val="48"/>
                            <w:szCs w:val="48"/>
                          </w:rPr>
                          <w:id w:val="-279270560"/>
                          <w:docPartObj>
                            <w:docPartGallery w:val="Page Numbers (Margins)"/>
                            <w:docPartUnique/>
                          </w:docPartObj>
                        </w:sdtPr>
                        <w:sdtContent>
                          <w:sdt>
                            <w:sdtPr>
                              <w:rPr>
                                <w:rFonts w:asciiTheme="majorHAnsi" w:eastAsiaTheme="majorEastAsia" w:hAnsiTheme="majorHAnsi" w:cstheme="majorBidi"/>
                                <w:sz w:val="48"/>
                                <w:szCs w:val="48"/>
                              </w:rPr>
                              <w:id w:val="-213357320"/>
                              <w:docPartObj>
                                <w:docPartGallery w:val="Page Numbers (Margins)"/>
                                <w:docPartUnique/>
                              </w:docPartObj>
                            </w:sdtPr>
                            <w:sdtContent>
                              <w:p w14:paraId="04271AAE" w14:textId="77777777" w:rsidR="00F809BC" w:rsidRDefault="00F809BC">
                                <w:pPr>
                                  <w:jc w:val="center"/>
                                  <w:rPr>
                                    <w:rFonts w:asciiTheme="majorHAnsi" w:eastAsiaTheme="majorEastAsia" w:hAnsiTheme="majorHAnsi" w:cstheme="majorBidi"/>
                                    <w:sz w:val="48"/>
                                    <w:szCs w:val="48"/>
                                  </w:rPr>
                                </w:pPr>
                                <w:r>
                                  <w:rPr>
                                    <w:rFonts w:asciiTheme="minorHAnsi" w:eastAsiaTheme="minorEastAsia" w:hAnsiTheme="minorHAnsi" w:cs="Times New Roman"/>
                                    <w:sz w:val="22"/>
                                    <w:szCs w:val="22"/>
                                  </w:rPr>
                                  <w:fldChar w:fldCharType="begin"/>
                                </w:r>
                                <w:r>
                                  <w:instrText>PAGE   \* MERGEFORMAT</w:instrText>
                                </w:r>
                                <w:r>
                                  <w:rPr>
                                    <w:rFonts w:asciiTheme="minorHAnsi" w:eastAsiaTheme="minorEastAsia" w:hAnsiTheme="minorHAnsi" w:cs="Times New Roman"/>
                                    <w:sz w:val="22"/>
                                    <w:szCs w:val="22"/>
                                  </w:rPr>
                                  <w:fldChar w:fldCharType="separate"/>
                                </w:r>
                                <w:r w:rsidRPr="00C41DDF">
                                  <w:rPr>
                                    <w:rFonts w:asciiTheme="majorHAnsi" w:eastAsiaTheme="majorEastAsia" w:hAnsiTheme="majorHAnsi" w:cstheme="majorBidi"/>
                                    <w:noProof/>
                                    <w:sz w:val="48"/>
                                    <w:szCs w:val="48"/>
                                    <w:lang w:val="es-ES"/>
                                  </w:rPr>
                                  <w:t>8</w:t>
                                </w:r>
                                <w:r>
                                  <w:rPr>
                                    <w:rFonts w:asciiTheme="majorHAnsi" w:eastAsiaTheme="majorEastAsia" w:hAnsiTheme="majorHAnsi" w:cstheme="majorBidi"/>
                                    <w:sz w:val="48"/>
                                    <w:szCs w:val="48"/>
                                  </w:rPr>
                                  <w:fldChar w:fldCharType="end"/>
                                </w:r>
                              </w:p>
                            </w:sdtContent>
                          </w:sdt>
                        </w:sdtContent>
                      </w:sdt>
                    </w:txbxContent>
                  </v:textbox>
                  <w10:wrap anchorx="margin" anchory="page"/>
                </v:rect>
              </w:pict>
            </mc:Fallback>
          </mc:AlternateContent>
        </w:r>
      </w:sdtContent>
    </w:sdt>
  </w:p>
  <w:p w14:paraId="1F155EDD" w14:textId="77777777" w:rsidR="00F809BC" w:rsidRDefault="00F809BC" w:rsidP="00D85B8C">
    <w:pPr>
      <w:pStyle w:val="Encabezado"/>
      <w:rPr>
        <w:b/>
        <w:noProof/>
        <w:sz w:val="22"/>
        <w:lang w:eastAsia="es-ES"/>
      </w:rPr>
    </w:pPr>
  </w:p>
  <w:p w14:paraId="11E500FB" w14:textId="4013075E" w:rsidR="00F809BC" w:rsidRDefault="00F809BC" w:rsidP="00D85B8C">
    <w:pPr>
      <w:pStyle w:val="Encabezado"/>
      <w:rPr>
        <w:b/>
        <w:noProof/>
        <w:sz w:val="22"/>
        <w:lang w:eastAsia="es-ES"/>
      </w:rPr>
    </w:pPr>
    <w:r w:rsidRPr="00DF1A6E">
      <w:rPr>
        <w:b/>
        <w:noProof/>
        <w:sz w:val="22"/>
        <w:lang w:eastAsia="es-ES"/>
      </w:rPr>
      <w:t>SM-J</w:t>
    </w:r>
    <w:r>
      <w:rPr>
        <w:b/>
        <w:noProof/>
        <w:sz w:val="22"/>
        <w:lang w:eastAsia="es-ES"/>
      </w:rPr>
      <w:t>DC</w:t>
    </w:r>
    <w:r w:rsidRPr="00DF1A6E">
      <w:rPr>
        <w:b/>
        <w:noProof/>
        <w:sz w:val="22"/>
        <w:lang w:eastAsia="es-ES"/>
      </w:rPr>
      <w:t>-</w:t>
    </w:r>
    <w:r w:rsidR="008A5A7B">
      <w:rPr>
        <w:b/>
        <w:noProof/>
        <w:sz w:val="22"/>
        <w:lang w:eastAsia="es-ES"/>
      </w:rPr>
      <w:t>855</w:t>
    </w:r>
    <w:r w:rsidRPr="00DF1A6E">
      <w:rPr>
        <w:b/>
        <w:noProof/>
        <w:sz w:val="22"/>
        <w:lang w:eastAsia="es-ES"/>
      </w:rPr>
      <w:t>/20</w:t>
    </w:r>
    <w:r>
      <w:rPr>
        <w:b/>
        <w:noProof/>
        <w:sz w:val="22"/>
        <w:lang w:eastAsia="es-ES"/>
      </w:rPr>
      <w:t>21</w:t>
    </w:r>
  </w:p>
  <w:p w14:paraId="1963559B" w14:textId="77777777" w:rsidR="00F809BC" w:rsidRDefault="00F809BC" w:rsidP="00D85B8C">
    <w:pPr>
      <w:pStyle w:val="Encabezado"/>
      <w:rPr>
        <w:b/>
      </w:rPr>
    </w:pPr>
  </w:p>
  <w:p w14:paraId="12D7EC89" w14:textId="77777777" w:rsidR="00F809BC" w:rsidRPr="003F46B4" w:rsidRDefault="00F809BC" w:rsidP="00D85B8C">
    <w:pPr>
      <w:pStyle w:val="Encabezado"/>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98449" w14:textId="6428C686" w:rsidR="00F809BC" w:rsidRDefault="00F809BC" w:rsidP="009D5551">
    <w:pPr>
      <w:pStyle w:val="Encabezado"/>
    </w:pPr>
    <w:r w:rsidRPr="00A324D6">
      <w:rPr>
        <w:b/>
        <w:noProof/>
        <w:sz w:val="22"/>
        <w:lang w:val="es-MX" w:eastAsia="es-MX"/>
      </w:rPr>
      <w:drawing>
        <wp:anchor distT="0" distB="0" distL="114300" distR="114300" simplePos="0" relativeHeight="251658243" behindDoc="0" locked="0" layoutInCell="1" allowOverlap="1" wp14:anchorId="456C3FB4" wp14:editId="64D4B255">
          <wp:simplePos x="0" y="0"/>
          <wp:positionH relativeFrom="column">
            <wp:posOffset>-1492250</wp:posOffset>
          </wp:positionH>
          <wp:positionV relativeFrom="paragraph">
            <wp:posOffset>-339090</wp:posOffset>
          </wp:positionV>
          <wp:extent cx="1378800" cy="1191600"/>
          <wp:effectExtent l="0" t="0" r="0" b="889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8800" cy="119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6F4AE06" w14:textId="77777777" w:rsidR="00F809BC" w:rsidRDefault="00F809BC" w:rsidP="00D85B8C">
    <w:pPr>
      <w:pStyle w:val="Encabezado"/>
      <w:jc w:val="right"/>
    </w:pPr>
  </w:p>
  <w:p w14:paraId="33C508CA" w14:textId="6E2ACFC4" w:rsidR="00F809BC" w:rsidRDefault="00F809BC" w:rsidP="00D85B8C">
    <w:pPr>
      <w:pStyle w:val="Encabezado"/>
      <w:jc w:val="right"/>
      <w:rPr>
        <w:b/>
        <w:noProof/>
        <w:sz w:val="22"/>
        <w:lang w:eastAsia="es-ES"/>
      </w:rPr>
    </w:pPr>
    <w:r w:rsidRPr="00A324D6">
      <w:rPr>
        <w:b/>
        <w:noProof/>
        <w:sz w:val="22"/>
        <w:lang w:val="es-MX" w:eastAsia="es-MX"/>
      </w:rPr>
      <mc:AlternateContent>
        <mc:Choice Requires="wps">
          <w:drawing>
            <wp:anchor distT="0" distB="0" distL="114300" distR="114300" simplePos="0" relativeHeight="251658240" behindDoc="0" locked="0" layoutInCell="0" allowOverlap="1" wp14:anchorId="4ECA4DD4" wp14:editId="4218ADE2">
              <wp:simplePos x="0" y="0"/>
              <wp:positionH relativeFrom="page">
                <wp:posOffset>7032625</wp:posOffset>
              </wp:positionH>
              <wp:positionV relativeFrom="page">
                <wp:posOffset>5673090</wp:posOffset>
              </wp:positionV>
              <wp:extent cx="762000" cy="895350"/>
              <wp:effectExtent l="0" t="0" r="0" b="0"/>
              <wp:wrapNone/>
              <wp:docPr id="559" name="Rectángulo 5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w16cex="http://schemas.microsoft.com/office/word/2018/wordml/cex" xmlns:w16="http://schemas.microsoft.com/office/word/2018/wordm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pic="http://schemas.openxmlformats.org/drawingml/2006/picture" w="9525">
                            <a:solidFill>
                              <a:srgbClr val="000000"/>
                            </a:solidFill>
                            <a:miter lim="800000"/>
                            <a:headEnd/>
                            <a:tailEnd/>
                          </a14:hiddenLine>
                        </a:ext>
                      </a:extLst>
                    </wps:spPr>
                    <wps:txbx>
                      <w:txbxContent>
                        <w:p w14:paraId="41136346" w14:textId="77777777" w:rsidR="00F809BC" w:rsidRPr="009F45DC" w:rsidRDefault="00F809BC">
                          <w:pPr>
                            <w:jc w:val="center"/>
                            <w:rPr>
                              <w:rFonts w:ascii="Cambria" w:eastAsia="MS Gothic" w:hAnsi="Cambria"/>
                              <w:sz w:val="72"/>
                              <w:szCs w:val="72"/>
                            </w:rPr>
                          </w:pPr>
                          <w:r w:rsidRPr="009F45DC">
                            <w:rPr>
                              <w:rFonts w:eastAsia="MS Mincho"/>
                            </w:rPr>
                            <w:fldChar w:fldCharType="begin"/>
                          </w:r>
                          <w:r>
                            <w:instrText>PAGE  \* MERGEFORMAT</w:instrText>
                          </w:r>
                          <w:r w:rsidRPr="009F45DC">
                            <w:rPr>
                              <w:rFonts w:eastAsia="MS Mincho"/>
                            </w:rPr>
                            <w:fldChar w:fldCharType="separate"/>
                          </w:r>
                          <w:r w:rsidRPr="00C41DDF">
                            <w:rPr>
                              <w:rFonts w:ascii="Cambria" w:eastAsia="MS Gothic" w:hAnsi="Cambria"/>
                              <w:noProof/>
                              <w:sz w:val="48"/>
                              <w:szCs w:val="48"/>
                              <w:lang w:val="es-ES"/>
                            </w:rPr>
                            <w:t>9</w:t>
                          </w:r>
                          <w:r w:rsidRPr="009F45DC">
                            <w:rPr>
                              <w:rFonts w:ascii="Cambria" w:eastAsia="MS Gothic" w:hAnsi="Cambria"/>
                              <w:sz w:val="48"/>
                              <w:szCs w:val="4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4ECA4DD4" id="Rectángulo 559" o:spid="_x0000_s1027" style="position:absolute;left:0;text-align:left;margin-left:553.75pt;margin-top:446.7pt;width:60pt;height:7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" o:allowincell="f" stroked="f">
              <v:textbox>
                <w:txbxContent>
                  <w:p w14:paraId="41136346" w14:textId="77777777" w:rsidR="00F809BC" w:rsidRPr="009F45DC" w:rsidRDefault="00F809BC">
                    <w:pPr>
                      <w:jc w:val="center"/>
                      <w:rPr>
                        <w:rFonts w:ascii="Cambria" w:eastAsia="MS Gothic" w:hAnsi="Cambria"/>
                        <w:sz w:val="72"/>
                        <w:szCs w:val="72"/>
                      </w:rPr>
                    </w:pPr>
                    <w:r w:rsidRPr="009F45DC">
                      <w:rPr>
                        <w:rFonts w:eastAsia="MS Mincho"/>
                      </w:rPr>
                      <w:fldChar w:fldCharType="begin"/>
                    </w:r>
                    <w:r>
                      <w:instrText>PAGE  \* MERGEFORMAT</w:instrText>
                    </w:r>
                    <w:r w:rsidRPr="009F45DC">
                      <w:rPr>
                        <w:rFonts w:eastAsia="MS Mincho"/>
                      </w:rPr>
                      <w:fldChar w:fldCharType="separate"/>
                    </w:r>
                    <w:r w:rsidRPr="00C41DDF">
                      <w:rPr>
                        <w:rFonts w:ascii="Cambria" w:eastAsia="MS Gothic" w:hAnsi="Cambria"/>
                        <w:noProof/>
                        <w:sz w:val="48"/>
                        <w:szCs w:val="48"/>
                        <w:lang w:val="es-ES"/>
                      </w:rPr>
                      <w:t>9</w:t>
                    </w:r>
                    <w:r w:rsidRPr="009F45DC">
                      <w:rPr>
                        <w:rFonts w:ascii="Cambria" w:eastAsia="MS Gothic" w:hAnsi="Cambria"/>
                        <w:sz w:val="48"/>
                        <w:szCs w:val="48"/>
                      </w:rPr>
                      <w:fldChar w:fldCharType="end"/>
                    </w:r>
                  </w:p>
                </w:txbxContent>
              </v:textbox>
              <w10:wrap anchorx="page" anchory="page"/>
            </v:rect>
          </w:pict>
        </mc:Fallback>
      </mc:AlternateContent>
    </w:r>
    <w:r w:rsidRPr="00DF1A6E">
      <w:rPr>
        <w:b/>
        <w:noProof/>
        <w:sz w:val="22"/>
        <w:lang w:eastAsia="es-ES"/>
      </w:rPr>
      <w:t>SM-</w:t>
    </w:r>
    <w:r>
      <w:rPr>
        <w:b/>
        <w:noProof/>
        <w:sz w:val="22"/>
        <w:lang w:eastAsia="es-ES"/>
      </w:rPr>
      <w:t>J</w:t>
    </w:r>
    <w:r w:rsidR="00F84BB1">
      <w:rPr>
        <w:b/>
        <w:noProof/>
        <w:sz w:val="22"/>
        <w:lang w:eastAsia="es-ES"/>
      </w:rPr>
      <w:t>DC</w:t>
    </w:r>
    <w:r w:rsidRPr="00DF1A6E">
      <w:rPr>
        <w:b/>
        <w:noProof/>
        <w:sz w:val="22"/>
        <w:lang w:eastAsia="es-ES"/>
      </w:rPr>
      <w:t>-</w:t>
    </w:r>
    <w:r w:rsidR="008A5A7B">
      <w:rPr>
        <w:b/>
        <w:noProof/>
        <w:sz w:val="22"/>
        <w:lang w:eastAsia="es-ES"/>
      </w:rPr>
      <w:t>855</w:t>
    </w:r>
    <w:r w:rsidRPr="00DF1A6E">
      <w:rPr>
        <w:b/>
        <w:noProof/>
        <w:sz w:val="22"/>
        <w:lang w:eastAsia="es-ES"/>
      </w:rPr>
      <w:t>/20</w:t>
    </w:r>
    <w:r>
      <w:rPr>
        <w:b/>
        <w:noProof/>
        <w:sz w:val="22"/>
        <w:lang w:eastAsia="es-ES"/>
      </w:rPr>
      <w:t xml:space="preserve">21 </w:t>
    </w:r>
  </w:p>
  <w:p w14:paraId="28EEFF0E" w14:textId="77777777" w:rsidR="00F809BC" w:rsidRDefault="00F809BC" w:rsidP="00D85B8C">
    <w:pPr>
      <w:pStyle w:val="Encabezado"/>
      <w:jc w:val="right"/>
    </w:pPr>
  </w:p>
  <w:p w14:paraId="73BB9579" w14:textId="77777777" w:rsidR="00F809BC" w:rsidRDefault="00F809BC" w:rsidP="00D85B8C">
    <w:pPr>
      <w:pStyle w:val="Encabezado"/>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60BAB" w14:textId="44DE08F9" w:rsidR="00F809BC" w:rsidRDefault="00F809BC">
    <w:pPr>
      <w:pStyle w:val="Encabezado"/>
    </w:pPr>
    <w:r>
      <w:rPr>
        <w:noProof/>
        <w:lang w:val="es-MX" w:eastAsia="es-MX"/>
      </w:rPr>
      <w:drawing>
        <wp:anchor distT="0" distB="0" distL="114300" distR="114300" simplePos="0" relativeHeight="251658242" behindDoc="0" locked="0" layoutInCell="1" allowOverlap="1" wp14:anchorId="47D39835" wp14:editId="1B8312AE">
          <wp:simplePos x="0" y="0"/>
          <wp:positionH relativeFrom="column">
            <wp:posOffset>-1438275</wp:posOffset>
          </wp:positionH>
          <wp:positionV relativeFrom="paragraph">
            <wp:posOffset>-314325</wp:posOffset>
          </wp:positionV>
          <wp:extent cx="1378800" cy="1191600"/>
          <wp:effectExtent l="0" t="0" r="0" b="889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8800" cy="119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B5A66AD" w14:textId="77777777" w:rsidR="00F809BC" w:rsidRDefault="00F809BC">
    <w:pPr>
      <w:pStyle w:val="Encabezado"/>
    </w:pPr>
  </w:p>
  <w:p w14:paraId="0621E699" w14:textId="77777777" w:rsidR="00F809BC" w:rsidRDefault="00F809BC">
    <w:pPr>
      <w:pStyle w:val="Encabezado"/>
    </w:pPr>
  </w:p>
  <w:p w14:paraId="5D9836D9" w14:textId="77777777" w:rsidR="00F809BC" w:rsidRDefault="00F809BC">
    <w:pPr>
      <w:pStyle w:val="Encabezado"/>
    </w:pPr>
  </w:p>
  <w:p w14:paraId="337D16AC" w14:textId="77777777" w:rsidR="00F809BC" w:rsidRDefault="00F809B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F7541"/>
    <w:multiLevelType w:val="hybridMultilevel"/>
    <w:tmpl w:val="D2D862A2"/>
    <w:lvl w:ilvl="0" w:tplc="68F2887A">
      <w:start w:val="1"/>
      <w:numFmt w:val="decimal"/>
      <w:lvlText w:val="%1"/>
      <w:lvlJc w:val="left"/>
      <w:pPr>
        <w:ind w:left="720" w:hanging="360"/>
      </w:pPr>
      <w:rPr>
        <w:rFonts w:ascii="Arial" w:hAnsi="Arial" w:cs="Arial" w:hint="default"/>
        <w:b w:val="0"/>
        <w:i w:val="0"/>
        <w:iCs w:val="0"/>
        <w:sz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E1998C9"/>
    <w:multiLevelType w:val="hybridMultilevel"/>
    <w:tmpl w:val="B470700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B97262C"/>
    <w:multiLevelType w:val="multilevel"/>
    <w:tmpl w:val="905237DC"/>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b/>
        <w:i w:val="0"/>
      </w:rPr>
    </w:lvl>
    <w:lvl w:ilvl="2">
      <w:start w:val="5"/>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3" w15:restartNumberingAfterBreak="0">
    <w:nsid w:val="1C8E2D1A"/>
    <w:multiLevelType w:val="hybridMultilevel"/>
    <w:tmpl w:val="FAD67D5C"/>
    <w:lvl w:ilvl="0" w:tplc="CC9270A6">
      <w:start w:val="4"/>
      <w:numFmt w:val="bullet"/>
      <w:lvlText w:val="-"/>
      <w:lvlJc w:val="left"/>
      <w:pPr>
        <w:ind w:left="1494" w:hanging="360"/>
      </w:pPr>
      <w:rPr>
        <w:rFonts w:ascii="Arial" w:eastAsiaTheme="minorHAnsi" w:hAnsi="Arial" w:cs="Arial" w:hint="default"/>
      </w:rPr>
    </w:lvl>
    <w:lvl w:ilvl="1" w:tplc="0C0A0003" w:tentative="1">
      <w:start w:val="1"/>
      <w:numFmt w:val="bullet"/>
      <w:lvlText w:val="o"/>
      <w:lvlJc w:val="left"/>
      <w:pPr>
        <w:ind w:left="2214" w:hanging="360"/>
      </w:pPr>
      <w:rPr>
        <w:rFonts w:ascii="Courier New" w:hAnsi="Courier New" w:hint="default"/>
      </w:rPr>
    </w:lvl>
    <w:lvl w:ilvl="2" w:tplc="0C0A0005" w:tentative="1">
      <w:start w:val="1"/>
      <w:numFmt w:val="bullet"/>
      <w:lvlText w:val=""/>
      <w:lvlJc w:val="left"/>
      <w:pPr>
        <w:ind w:left="2934" w:hanging="360"/>
      </w:pPr>
      <w:rPr>
        <w:rFonts w:ascii="Wingdings" w:hAnsi="Wingdings" w:hint="default"/>
      </w:rPr>
    </w:lvl>
    <w:lvl w:ilvl="3" w:tplc="0C0A0001" w:tentative="1">
      <w:start w:val="1"/>
      <w:numFmt w:val="bullet"/>
      <w:lvlText w:val=""/>
      <w:lvlJc w:val="left"/>
      <w:pPr>
        <w:ind w:left="3654" w:hanging="360"/>
      </w:pPr>
      <w:rPr>
        <w:rFonts w:ascii="Symbol" w:hAnsi="Symbol" w:hint="default"/>
      </w:rPr>
    </w:lvl>
    <w:lvl w:ilvl="4" w:tplc="0C0A0003" w:tentative="1">
      <w:start w:val="1"/>
      <w:numFmt w:val="bullet"/>
      <w:lvlText w:val="o"/>
      <w:lvlJc w:val="left"/>
      <w:pPr>
        <w:ind w:left="4374" w:hanging="360"/>
      </w:pPr>
      <w:rPr>
        <w:rFonts w:ascii="Courier New" w:hAnsi="Courier New" w:hint="default"/>
      </w:rPr>
    </w:lvl>
    <w:lvl w:ilvl="5" w:tplc="0C0A0005" w:tentative="1">
      <w:start w:val="1"/>
      <w:numFmt w:val="bullet"/>
      <w:lvlText w:val=""/>
      <w:lvlJc w:val="left"/>
      <w:pPr>
        <w:ind w:left="5094" w:hanging="360"/>
      </w:pPr>
      <w:rPr>
        <w:rFonts w:ascii="Wingdings" w:hAnsi="Wingdings" w:hint="default"/>
      </w:rPr>
    </w:lvl>
    <w:lvl w:ilvl="6" w:tplc="0C0A0001" w:tentative="1">
      <w:start w:val="1"/>
      <w:numFmt w:val="bullet"/>
      <w:lvlText w:val=""/>
      <w:lvlJc w:val="left"/>
      <w:pPr>
        <w:ind w:left="5814" w:hanging="360"/>
      </w:pPr>
      <w:rPr>
        <w:rFonts w:ascii="Symbol" w:hAnsi="Symbol" w:hint="default"/>
      </w:rPr>
    </w:lvl>
    <w:lvl w:ilvl="7" w:tplc="0C0A0003" w:tentative="1">
      <w:start w:val="1"/>
      <w:numFmt w:val="bullet"/>
      <w:lvlText w:val="o"/>
      <w:lvlJc w:val="left"/>
      <w:pPr>
        <w:ind w:left="6534" w:hanging="360"/>
      </w:pPr>
      <w:rPr>
        <w:rFonts w:ascii="Courier New" w:hAnsi="Courier New" w:hint="default"/>
      </w:rPr>
    </w:lvl>
    <w:lvl w:ilvl="8" w:tplc="0C0A0005" w:tentative="1">
      <w:start w:val="1"/>
      <w:numFmt w:val="bullet"/>
      <w:lvlText w:val=""/>
      <w:lvlJc w:val="left"/>
      <w:pPr>
        <w:ind w:left="7254" w:hanging="360"/>
      </w:pPr>
      <w:rPr>
        <w:rFonts w:ascii="Wingdings" w:hAnsi="Wingdings" w:hint="default"/>
      </w:rPr>
    </w:lvl>
  </w:abstractNum>
  <w:abstractNum w:abstractNumId="4" w15:restartNumberingAfterBreak="0">
    <w:nsid w:val="217B1DDB"/>
    <w:multiLevelType w:val="hybridMultilevel"/>
    <w:tmpl w:val="237466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3365053"/>
    <w:multiLevelType w:val="hybridMultilevel"/>
    <w:tmpl w:val="8FD2E07A"/>
    <w:lvl w:ilvl="0" w:tplc="60AAD686">
      <w:start w:val="1"/>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4DA4FD8"/>
    <w:multiLevelType w:val="multilevel"/>
    <w:tmpl w:val="CBCAB36C"/>
    <w:lvl w:ilvl="0">
      <w:start w:val="1"/>
      <w:numFmt w:val="decimal"/>
      <w:lvlText w:val="%1."/>
      <w:lvlJc w:val="left"/>
      <w:pPr>
        <w:ind w:left="495" w:hanging="49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7" w15:restartNumberingAfterBreak="0">
    <w:nsid w:val="35A06FF7"/>
    <w:multiLevelType w:val="hybridMultilevel"/>
    <w:tmpl w:val="43E06F1C"/>
    <w:lvl w:ilvl="0" w:tplc="39664A92">
      <w:start w:val="5"/>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35B2A08"/>
    <w:multiLevelType w:val="hybridMultilevel"/>
    <w:tmpl w:val="62E6A1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3C815FA"/>
    <w:multiLevelType w:val="hybridMultilevel"/>
    <w:tmpl w:val="BB1A7DE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6844D95"/>
    <w:multiLevelType w:val="hybridMultilevel"/>
    <w:tmpl w:val="B2E6D15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15:restartNumberingAfterBreak="0">
    <w:nsid w:val="647B1CC8"/>
    <w:multiLevelType w:val="hybridMultilevel"/>
    <w:tmpl w:val="279C12EE"/>
    <w:lvl w:ilvl="0" w:tplc="9FAC04E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56D4F96"/>
    <w:multiLevelType w:val="hybridMultilevel"/>
    <w:tmpl w:val="C00E7B3E"/>
    <w:lvl w:ilvl="0" w:tplc="85BCE90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8555B62"/>
    <w:multiLevelType w:val="hybridMultilevel"/>
    <w:tmpl w:val="4B3499C0"/>
    <w:lvl w:ilvl="0" w:tplc="E63AF074">
      <w:start w:val="1"/>
      <w:numFmt w:val="decimal"/>
      <w:pStyle w:val="numerado"/>
      <w:lvlText w:val="%1."/>
      <w:lvlJc w:val="left"/>
      <w:pPr>
        <w:ind w:left="928" w:hanging="360"/>
      </w:pPr>
      <w:rPr>
        <w:b w:val="0"/>
      </w:rPr>
    </w:lvl>
    <w:lvl w:ilvl="1" w:tplc="F3C0C9BA">
      <w:start w:val="1"/>
      <w:numFmt w:val="lowerLetter"/>
      <w:lvlText w:val="%2."/>
      <w:lvlJc w:val="left"/>
      <w:pPr>
        <w:ind w:left="2007" w:hanging="360"/>
      </w:pPr>
      <w:rPr>
        <w:rFonts w:ascii="Univers" w:eastAsia="Times New Roman" w:hAnsi="Univers" w:cs="Arial"/>
        <w:b/>
      </w:r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4" w15:restartNumberingAfterBreak="0">
    <w:nsid w:val="6CA41D0E"/>
    <w:multiLevelType w:val="hybridMultilevel"/>
    <w:tmpl w:val="C3BA32F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CD43FF7"/>
    <w:multiLevelType w:val="hybridMultilevel"/>
    <w:tmpl w:val="2A705170"/>
    <w:lvl w:ilvl="0" w:tplc="CA6C1BB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FF26F10"/>
    <w:multiLevelType w:val="multilevel"/>
    <w:tmpl w:val="EB502232"/>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strike w:val="0"/>
        <w:color w:val="auto"/>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72EB6E8"/>
    <w:multiLevelType w:val="hybridMultilevel"/>
    <w:tmpl w:val="7A43777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7741389D"/>
    <w:multiLevelType w:val="hybridMultilevel"/>
    <w:tmpl w:val="5CF471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6"/>
  </w:num>
  <w:num w:numId="4">
    <w:abstractNumId w:val="16"/>
  </w:num>
  <w:num w:numId="5">
    <w:abstractNumId w:val="18"/>
  </w:num>
  <w:num w:numId="6">
    <w:abstractNumId w:val="7"/>
  </w:num>
  <w:num w:numId="7">
    <w:abstractNumId w:val="5"/>
  </w:num>
  <w:num w:numId="8">
    <w:abstractNumId w:val="11"/>
  </w:num>
  <w:num w:numId="9">
    <w:abstractNumId w:val="10"/>
  </w:num>
  <w:num w:numId="10">
    <w:abstractNumId w:val="3"/>
  </w:num>
  <w:num w:numId="11">
    <w:abstractNumId w:val="8"/>
  </w:num>
  <w:num w:numId="12">
    <w:abstractNumId w:val="4"/>
  </w:num>
  <w:num w:numId="13">
    <w:abstractNumId w:val="17"/>
  </w:num>
  <w:num w:numId="14">
    <w:abstractNumId w:val="1"/>
  </w:num>
  <w:num w:numId="15">
    <w:abstractNumId w:val="9"/>
  </w:num>
  <w:num w:numId="16">
    <w:abstractNumId w:val="12"/>
  </w:num>
  <w:num w:numId="17">
    <w:abstractNumId w:val="14"/>
  </w:num>
  <w:num w:numId="18">
    <w:abstractNumId w:val="15"/>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mirrorMargins/>
  <w:proofState w:spelling="clean" w:grammar="clean"/>
  <w:defaultTabStop w:val="708"/>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172"/>
    <w:rsid w:val="00000122"/>
    <w:rsid w:val="000006D0"/>
    <w:rsid w:val="00000D64"/>
    <w:rsid w:val="00001415"/>
    <w:rsid w:val="000028A3"/>
    <w:rsid w:val="000029BD"/>
    <w:rsid w:val="000038C6"/>
    <w:rsid w:val="000039E7"/>
    <w:rsid w:val="00003F37"/>
    <w:rsid w:val="00004A00"/>
    <w:rsid w:val="00005017"/>
    <w:rsid w:val="0000546C"/>
    <w:rsid w:val="00006B62"/>
    <w:rsid w:val="00006D8B"/>
    <w:rsid w:val="00006DB9"/>
    <w:rsid w:val="0000758D"/>
    <w:rsid w:val="000075AF"/>
    <w:rsid w:val="0000774F"/>
    <w:rsid w:val="000079EC"/>
    <w:rsid w:val="00007C4D"/>
    <w:rsid w:val="0001093A"/>
    <w:rsid w:val="000110A0"/>
    <w:rsid w:val="00011B5B"/>
    <w:rsid w:val="00011C3A"/>
    <w:rsid w:val="00012812"/>
    <w:rsid w:val="00012B20"/>
    <w:rsid w:val="00012BB0"/>
    <w:rsid w:val="00012CCD"/>
    <w:rsid w:val="00013D88"/>
    <w:rsid w:val="00013E1C"/>
    <w:rsid w:val="00014EF0"/>
    <w:rsid w:val="000154F7"/>
    <w:rsid w:val="00016136"/>
    <w:rsid w:val="000163BC"/>
    <w:rsid w:val="00016C9E"/>
    <w:rsid w:val="00016DF9"/>
    <w:rsid w:val="000170EE"/>
    <w:rsid w:val="000175A3"/>
    <w:rsid w:val="0001771F"/>
    <w:rsid w:val="00020A3C"/>
    <w:rsid w:val="00021671"/>
    <w:rsid w:val="00021A9A"/>
    <w:rsid w:val="000220CA"/>
    <w:rsid w:val="000222C3"/>
    <w:rsid w:val="0002298D"/>
    <w:rsid w:val="00023E0A"/>
    <w:rsid w:val="0002486F"/>
    <w:rsid w:val="000250CB"/>
    <w:rsid w:val="00025147"/>
    <w:rsid w:val="00025261"/>
    <w:rsid w:val="00027207"/>
    <w:rsid w:val="00027B65"/>
    <w:rsid w:val="00030962"/>
    <w:rsid w:val="00030E91"/>
    <w:rsid w:val="000317B4"/>
    <w:rsid w:val="000321D5"/>
    <w:rsid w:val="00032652"/>
    <w:rsid w:val="000329B2"/>
    <w:rsid w:val="00033A35"/>
    <w:rsid w:val="0003431F"/>
    <w:rsid w:val="000346B0"/>
    <w:rsid w:val="00034981"/>
    <w:rsid w:val="0003498F"/>
    <w:rsid w:val="00034CCD"/>
    <w:rsid w:val="00035242"/>
    <w:rsid w:val="000359D3"/>
    <w:rsid w:val="000361F9"/>
    <w:rsid w:val="00037555"/>
    <w:rsid w:val="0003759A"/>
    <w:rsid w:val="0004026B"/>
    <w:rsid w:val="0004045F"/>
    <w:rsid w:val="0004049E"/>
    <w:rsid w:val="0004092A"/>
    <w:rsid w:val="00040B5E"/>
    <w:rsid w:val="00040E7E"/>
    <w:rsid w:val="00041E64"/>
    <w:rsid w:val="00042277"/>
    <w:rsid w:val="000423F6"/>
    <w:rsid w:val="0004295D"/>
    <w:rsid w:val="00042AA8"/>
    <w:rsid w:val="00042C97"/>
    <w:rsid w:val="000431E6"/>
    <w:rsid w:val="00043214"/>
    <w:rsid w:val="00043520"/>
    <w:rsid w:val="00043B2E"/>
    <w:rsid w:val="00044211"/>
    <w:rsid w:val="0004423D"/>
    <w:rsid w:val="00044440"/>
    <w:rsid w:val="00044B3B"/>
    <w:rsid w:val="0004504F"/>
    <w:rsid w:val="00046D36"/>
    <w:rsid w:val="00046F38"/>
    <w:rsid w:val="00046F67"/>
    <w:rsid w:val="00047018"/>
    <w:rsid w:val="00047C47"/>
    <w:rsid w:val="00050310"/>
    <w:rsid w:val="00050580"/>
    <w:rsid w:val="00050736"/>
    <w:rsid w:val="000512AF"/>
    <w:rsid w:val="00051E43"/>
    <w:rsid w:val="00052F56"/>
    <w:rsid w:val="00053624"/>
    <w:rsid w:val="0005503A"/>
    <w:rsid w:val="00055539"/>
    <w:rsid w:val="000556E6"/>
    <w:rsid w:val="00055889"/>
    <w:rsid w:val="00056447"/>
    <w:rsid w:val="000565D2"/>
    <w:rsid w:val="00056905"/>
    <w:rsid w:val="00056B53"/>
    <w:rsid w:val="00056EFD"/>
    <w:rsid w:val="00057F11"/>
    <w:rsid w:val="00057F5A"/>
    <w:rsid w:val="00057FC4"/>
    <w:rsid w:val="00060BA1"/>
    <w:rsid w:val="00060D4A"/>
    <w:rsid w:val="0006112F"/>
    <w:rsid w:val="00061149"/>
    <w:rsid w:val="000612BF"/>
    <w:rsid w:val="00061640"/>
    <w:rsid w:val="00061757"/>
    <w:rsid w:val="00062618"/>
    <w:rsid w:val="00062A3A"/>
    <w:rsid w:val="00062D68"/>
    <w:rsid w:val="0006395B"/>
    <w:rsid w:val="000644D6"/>
    <w:rsid w:val="000644F1"/>
    <w:rsid w:val="00064893"/>
    <w:rsid w:val="00064CB1"/>
    <w:rsid w:val="000659DE"/>
    <w:rsid w:val="00065F79"/>
    <w:rsid w:val="000664E2"/>
    <w:rsid w:val="000665B1"/>
    <w:rsid w:val="000669D0"/>
    <w:rsid w:val="00066A9D"/>
    <w:rsid w:val="00066D02"/>
    <w:rsid w:val="00067051"/>
    <w:rsid w:val="0006721C"/>
    <w:rsid w:val="000673B7"/>
    <w:rsid w:val="00067686"/>
    <w:rsid w:val="0006798C"/>
    <w:rsid w:val="00067BF0"/>
    <w:rsid w:val="00067C2B"/>
    <w:rsid w:val="0007076D"/>
    <w:rsid w:val="00070B8E"/>
    <w:rsid w:val="000714BD"/>
    <w:rsid w:val="00073283"/>
    <w:rsid w:val="0007331A"/>
    <w:rsid w:val="00073555"/>
    <w:rsid w:val="0007401C"/>
    <w:rsid w:val="000745CD"/>
    <w:rsid w:val="000745FC"/>
    <w:rsid w:val="00074A7D"/>
    <w:rsid w:val="00074BAF"/>
    <w:rsid w:val="00075065"/>
    <w:rsid w:val="00075142"/>
    <w:rsid w:val="000755A3"/>
    <w:rsid w:val="00076304"/>
    <w:rsid w:val="0007705A"/>
    <w:rsid w:val="0007786E"/>
    <w:rsid w:val="000778AC"/>
    <w:rsid w:val="00077CC1"/>
    <w:rsid w:val="0008055E"/>
    <w:rsid w:val="000812FB"/>
    <w:rsid w:val="000815E1"/>
    <w:rsid w:val="0008273D"/>
    <w:rsid w:val="0008522C"/>
    <w:rsid w:val="00086476"/>
    <w:rsid w:val="000866E0"/>
    <w:rsid w:val="00090790"/>
    <w:rsid w:val="00090B24"/>
    <w:rsid w:val="00091FBC"/>
    <w:rsid w:val="00092488"/>
    <w:rsid w:val="00092B69"/>
    <w:rsid w:val="00092C85"/>
    <w:rsid w:val="00092EF6"/>
    <w:rsid w:val="00093619"/>
    <w:rsid w:val="00093A20"/>
    <w:rsid w:val="000946CB"/>
    <w:rsid w:val="000960C9"/>
    <w:rsid w:val="0009649C"/>
    <w:rsid w:val="0009689B"/>
    <w:rsid w:val="00096C6A"/>
    <w:rsid w:val="00097031"/>
    <w:rsid w:val="000971D9"/>
    <w:rsid w:val="000979C8"/>
    <w:rsid w:val="000979D3"/>
    <w:rsid w:val="000A025F"/>
    <w:rsid w:val="000A08E5"/>
    <w:rsid w:val="000A0EF3"/>
    <w:rsid w:val="000A2FD7"/>
    <w:rsid w:val="000A31C6"/>
    <w:rsid w:val="000A3761"/>
    <w:rsid w:val="000A3B84"/>
    <w:rsid w:val="000A3E29"/>
    <w:rsid w:val="000A44B9"/>
    <w:rsid w:val="000A47F2"/>
    <w:rsid w:val="000A4862"/>
    <w:rsid w:val="000A55BD"/>
    <w:rsid w:val="000A5A01"/>
    <w:rsid w:val="000A649E"/>
    <w:rsid w:val="000A65CC"/>
    <w:rsid w:val="000A6692"/>
    <w:rsid w:val="000A6792"/>
    <w:rsid w:val="000B005C"/>
    <w:rsid w:val="000B0316"/>
    <w:rsid w:val="000B05A0"/>
    <w:rsid w:val="000B1B80"/>
    <w:rsid w:val="000B2147"/>
    <w:rsid w:val="000B2557"/>
    <w:rsid w:val="000B29B7"/>
    <w:rsid w:val="000B32B8"/>
    <w:rsid w:val="000B3D61"/>
    <w:rsid w:val="000B3DB5"/>
    <w:rsid w:val="000B41FA"/>
    <w:rsid w:val="000B47C9"/>
    <w:rsid w:val="000B4AB4"/>
    <w:rsid w:val="000B5007"/>
    <w:rsid w:val="000B538F"/>
    <w:rsid w:val="000B58EE"/>
    <w:rsid w:val="000B63D9"/>
    <w:rsid w:val="000B6969"/>
    <w:rsid w:val="000B6A93"/>
    <w:rsid w:val="000B6C11"/>
    <w:rsid w:val="000B7228"/>
    <w:rsid w:val="000B7534"/>
    <w:rsid w:val="000B7961"/>
    <w:rsid w:val="000C0BCE"/>
    <w:rsid w:val="000C0CBB"/>
    <w:rsid w:val="000C1598"/>
    <w:rsid w:val="000C1DD8"/>
    <w:rsid w:val="000C22C2"/>
    <w:rsid w:val="000C32FD"/>
    <w:rsid w:val="000C388C"/>
    <w:rsid w:val="000C3E54"/>
    <w:rsid w:val="000C3E77"/>
    <w:rsid w:val="000C472A"/>
    <w:rsid w:val="000C493E"/>
    <w:rsid w:val="000C4B28"/>
    <w:rsid w:val="000C528F"/>
    <w:rsid w:val="000C5597"/>
    <w:rsid w:val="000C5B32"/>
    <w:rsid w:val="000C60B8"/>
    <w:rsid w:val="000C6646"/>
    <w:rsid w:val="000C6676"/>
    <w:rsid w:val="000C7614"/>
    <w:rsid w:val="000C7850"/>
    <w:rsid w:val="000D0404"/>
    <w:rsid w:val="000D18C3"/>
    <w:rsid w:val="000D18F9"/>
    <w:rsid w:val="000D1C08"/>
    <w:rsid w:val="000D1D8C"/>
    <w:rsid w:val="000D269B"/>
    <w:rsid w:val="000D27FC"/>
    <w:rsid w:val="000D3133"/>
    <w:rsid w:val="000D3E29"/>
    <w:rsid w:val="000D3E8D"/>
    <w:rsid w:val="000D3EA5"/>
    <w:rsid w:val="000D40A0"/>
    <w:rsid w:val="000D4A63"/>
    <w:rsid w:val="000D5628"/>
    <w:rsid w:val="000D56D5"/>
    <w:rsid w:val="000D5A30"/>
    <w:rsid w:val="000D5A80"/>
    <w:rsid w:val="000D5CEC"/>
    <w:rsid w:val="000D5FCE"/>
    <w:rsid w:val="000D6219"/>
    <w:rsid w:val="000D6267"/>
    <w:rsid w:val="000D6301"/>
    <w:rsid w:val="000D7AC8"/>
    <w:rsid w:val="000D7C2A"/>
    <w:rsid w:val="000D7C38"/>
    <w:rsid w:val="000E0B0A"/>
    <w:rsid w:val="000E0E64"/>
    <w:rsid w:val="000E11D0"/>
    <w:rsid w:val="000E122C"/>
    <w:rsid w:val="000E1588"/>
    <w:rsid w:val="000E1B7E"/>
    <w:rsid w:val="000E2078"/>
    <w:rsid w:val="000E2412"/>
    <w:rsid w:val="000E25FD"/>
    <w:rsid w:val="000E2FDB"/>
    <w:rsid w:val="000E3005"/>
    <w:rsid w:val="000E30B8"/>
    <w:rsid w:val="000E3505"/>
    <w:rsid w:val="000E4398"/>
    <w:rsid w:val="000E441E"/>
    <w:rsid w:val="000E53CE"/>
    <w:rsid w:val="000E59AD"/>
    <w:rsid w:val="000E5AB9"/>
    <w:rsid w:val="000E5B1D"/>
    <w:rsid w:val="000E5D08"/>
    <w:rsid w:val="000E62FC"/>
    <w:rsid w:val="000E67DF"/>
    <w:rsid w:val="000E6C8E"/>
    <w:rsid w:val="000E71BB"/>
    <w:rsid w:val="000E77CF"/>
    <w:rsid w:val="000E7AB6"/>
    <w:rsid w:val="000F1A65"/>
    <w:rsid w:val="000F2A9A"/>
    <w:rsid w:val="000F2C02"/>
    <w:rsid w:val="000F3477"/>
    <w:rsid w:val="000F537C"/>
    <w:rsid w:val="000F6168"/>
    <w:rsid w:val="000F6B53"/>
    <w:rsid w:val="000F7194"/>
    <w:rsid w:val="000F79B8"/>
    <w:rsid w:val="000F7C86"/>
    <w:rsid w:val="000F7CD0"/>
    <w:rsid w:val="000F7DAB"/>
    <w:rsid w:val="001000E9"/>
    <w:rsid w:val="00100590"/>
    <w:rsid w:val="0010061F"/>
    <w:rsid w:val="00100A2C"/>
    <w:rsid w:val="00100C08"/>
    <w:rsid w:val="00100FD5"/>
    <w:rsid w:val="0010137A"/>
    <w:rsid w:val="001017EA"/>
    <w:rsid w:val="00101992"/>
    <w:rsid w:val="00101DEC"/>
    <w:rsid w:val="00102637"/>
    <w:rsid w:val="001026FA"/>
    <w:rsid w:val="00102E17"/>
    <w:rsid w:val="0010345A"/>
    <w:rsid w:val="0010515A"/>
    <w:rsid w:val="00105573"/>
    <w:rsid w:val="001056BE"/>
    <w:rsid w:val="00105D4E"/>
    <w:rsid w:val="00105D7C"/>
    <w:rsid w:val="00105E6D"/>
    <w:rsid w:val="00105EA9"/>
    <w:rsid w:val="00106031"/>
    <w:rsid w:val="0010672F"/>
    <w:rsid w:val="00106A0B"/>
    <w:rsid w:val="00106D6B"/>
    <w:rsid w:val="00106E84"/>
    <w:rsid w:val="00107589"/>
    <w:rsid w:val="001076BC"/>
    <w:rsid w:val="00107E53"/>
    <w:rsid w:val="00107E89"/>
    <w:rsid w:val="00107EB0"/>
    <w:rsid w:val="00110349"/>
    <w:rsid w:val="001104E0"/>
    <w:rsid w:val="00110518"/>
    <w:rsid w:val="00110779"/>
    <w:rsid w:val="00110BC2"/>
    <w:rsid w:val="00111306"/>
    <w:rsid w:val="0011226C"/>
    <w:rsid w:val="0011248B"/>
    <w:rsid w:val="00112E30"/>
    <w:rsid w:val="001137DD"/>
    <w:rsid w:val="00113D16"/>
    <w:rsid w:val="00114632"/>
    <w:rsid w:val="0011472D"/>
    <w:rsid w:val="00114E1A"/>
    <w:rsid w:val="00114E3E"/>
    <w:rsid w:val="00114FF4"/>
    <w:rsid w:val="00115EDF"/>
    <w:rsid w:val="0011611E"/>
    <w:rsid w:val="0011629C"/>
    <w:rsid w:val="0011657B"/>
    <w:rsid w:val="001166C2"/>
    <w:rsid w:val="00116D3C"/>
    <w:rsid w:val="001170C1"/>
    <w:rsid w:val="001177E2"/>
    <w:rsid w:val="00117879"/>
    <w:rsid w:val="00117C06"/>
    <w:rsid w:val="00117F8E"/>
    <w:rsid w:val="00120AC3"/>
    <w:rsid w:val="00121835"/>
    <w:rsid w:val="00121A4E"/>
    <w:rsid w:val="00121B34"/>
    <w:rsid w:val="00121C17"/>
    <w:rsid w:val="00121C4B"/>
    <w:rsid w:val="001224B8"/>
    <w:rsid w:val="00122D01"/>
    <w:rsid w:val="00123A5B"/>
    <w:rsid w:val="00123D3F"/>
    <w:rsid w:val="00124342"/>
    <w:rsid w:val="00124A8C"/>
    <w:rsid w:val="00124ED0"/>
    <w:rsid w:val="001251B4"/>
    <w:rsid w:val="001252D8"/>
    <w:rsid w:val="00125DB5"/>
    <w:rsid w:val="00125E14"/>
    <w:rsid w:val="001267D9"/>
    <w:rsid w:val="00126A08"/>
    <w:rsid w:val="00126BAB"/>
    <w:rsid w:val="00126F03"/>
    <w:rsid w:val="001273BC"/>
    <w:rsid w:val="00127905"/>
    <w:rsid w:val="00127D5A"/>
    <w:rsid w:val="001302F6"/>
    <w:rsid w:val="00130DE4"/>
    <w:rsid w:val="0013117F"/>
    <w:rsid w:val="00131343"/>
    <w:rsid w:val="00131609"/>
    <w:rsid w:val="00131860"/>
    <w:rsid w:val="00131F22"/>
    <w:rsid w:val="001322D7"/>
    <w:rsid w:val="0013283E"/>
    <w:rsid w:val="001328C4"/>
    <w:rsid w:val="00132DDD"/>
    <w:rsid w:val="00132EC1"/>
    <w:rsid w:val="0013305C"/>
    <w:rsid w:val="00133430"/>
    <w:rsid w:val="001334A5"/>
    <w:rsid w:val="00133970"/>
    <w:rsid w:val="00133FCD"/>
    <w:rsid w:val="0013404C"/>
    <w:rsid w:val="0013406E"/>
    <w:rsid w:val="001340ED"/>
    <w:rsid w:val="0013444C"/>
    <w:rsid w:val="0013467B"/>
    <w:rsid w:val="0013532C"/>
    <w:rsid w:val="0013552D"/>
    <w:rsid w:val="00135989"/>
    <w:rsid w:val="00136C5A"/>
    <w:rsid w:val="00136EF4"/>
    <w:rsid w:val="00137CB4"/>
    <w:rsid w:val="00137ECE"/>
    <w:rsid w:val="00137F1F"/>
    <w:rsid w:val="001405A4"/>
    <w:rsid w:val="001406BB"/>
    <w:rsid w:val="0014088E"/>
    <w:rsid w:val="00140A9B"/>
    <w:rsid w:val="00140D1A"/>
    <w:rsid w:val="00141031"/>
    <w:rsid w:val="001411DF"/>
    <w:rsid w:val="00141916"/>
    <w:rsid w:val="00141C7F"/>
    <w:rsid w:val="0014271F"/>
    <w:rsid w:val="00142B8A"/>
    <w:rsid w:val="00143308"/>
    <w:rsid w:val="00143585"/>
    <w:rsid w:val="001435D9"/>
    <w:rsid w:val="00143DAC"/>
    <w:rsid w:val="00144017"/>
    <w:rsid w:val="00144BB2"/>
    <w:rsid w:val="00144D20"/>
    <w:rsid w:val="0014543D"/>
    <w:rsid w:val="0014551F"/>
    <w:rsid w:val="00145AC9"/>
    <w:rsid w:val="00146588"/>
    <w:rsid w:val="00146C20"/>
    <w:rsid w:val="00146D68"/>
    <w:rsid w:val="0014760E"/>
    <w:rsid w:val="00147A6C"/>
    <w:rsid w:val="00147F35"/>
    <w:rsid w:val="0015093B"/>
    <w:rsid w:val="00150C51"/>
    <w:rsid w:val="0015164F"/>
    <w:rsid w:val="00151678"/>
    <w:rsid w:val="00152196"/>
    <w:rsid w:val="00152AD3"/>
    <w:rsid w:val="001532DB"/>
    <w:rsid w:val="001536C0"/>
    <w:rsid w:val="00153817"/>
    <w:rsid w:val="001544D5"/>
    <w:rsid w:val="00154B0B"/>
    <w:rsid w:val="0015525E"/>
    <w:rsid w:val="001555BC"/>
    <w:rsid w:val="00155C52"/>
    <w:rsid w:val="00156031"/>
    <w:rsid w:val="00156708"/>
    <w:rsid w:val="001572FE"/>
    <w:rsid w:val="00157668"/>
    <w:rsid w:val="00157D98"/>
    <w:rsid w:val="00157DDA"/>
    <w:rsid w:val="00157E58"/>
    <w:rsid w:val="00160384"/>
    <w:rsid w:val="0016040A"/>
    <w:rsid w:val="001607C0"/>
    <w:rsid w:val="0016108C"/>
    <w:rsid w:val="0016210C"/>
    <w:rsid w:val="001622A9"/>
    <w:rsid w:val="001623B2"/>
    <w:rsid w:val="00162561"/>
    <w:rsid w:val="0016378A"/>
    <w:rsid w:val="00164ACE"/>
    <w:rsid w:val="00164BB5"/>
    <w:rsid w:val="0016514A"/>
    <w:rsid w:val="00165EF4"/>
    <w:rsid w:val="0016645F"/>
    <w:rsid w:val="00166668"/>
    <w:rsid w:val="00166D95"/>
    <w:rsid w:val="00167605"/>
    <w:rsid w:val="00170531"/>
    <w:rsid w:val="001708B3"/>
    <w:rsid w:val="001720B2"/>
    <w:rsid w:val="00172923"/>
    <w:rsid w:val="00172B59"/>
    <w:rsid w:val="00173F42"/>
    <w:rsid w:val="00174202"/>
    <w:rsid w:val="00174272"/>
    <w:rsid w:val="00174591"/>
    <w:rsid w:val="00174AB3"/>
    <w:rsid w:val="00175149"/>
    <w:rsid w:val="001752C8"/>
    <w:rsid w:val="001752E6"/>
    <w:rsid w:val="00175830"/>
    <w:rsid w:val="001759FE"/>
    <w:rsid w:val="00175BC8"/>
    <w:rsid w:val="00175D5C"/>
    <w:rsid w:val="00175E0F"/>
    <w:rsid w:val="00175F67"/>
    <w:rsid w:val="00175F8A"/>
    <w:rsid w:val="0017681C"/>
    <w:rsid w:val="00176973"/>
    <w:rsid w:val="0017767C"/>
    <w:rsid w:val="00177DD6"/>
    <w:rsid w:val="001802FC"/>
    <w:rsid w:val="0018038D"/>
    <w:rsid w:val="00180AD3"/>
    <w:rsid w:val="00180C2E"/>
    <w:rsid w:val="0018121C"/>
    <w:rsid w:val="001813EB"/>
    <w:rsid w:val="0018197D"/>
    <w:rsid w:val="001821D0"/>
    <w:rsid w:val="00182729"/>
    <w:rsid w:val="00182A59"/>
    <w:rsid w:val="00182BF0"/>
    <w:rsid w:val="001832FA"/>
    <w:rsid w:val="001833EB"/>
    <w:rsid w:val="00183BAB"/>
    <w:rsid w:val="00184FCB"/>
    <w:rsid w:val="001852E7"/>
    <w:rsid w:val="00185320"/>
    <w:rsid w:val="001861AC"/>
    <w:rsid w:val="00186257"/>
    <w:rsid w:val="001862D7"/>
    <w:rsid w:val="001866C8"/>
    <w:rsid w:val="00186787"/>
    <w:rsid w:val="001871CF"/>
    <w:rsid w:val="0018758A"/>
    <w:rsid w:val="00187590"/>
    <w:rsid w:val="0018773C"/>
    <w:rsid w:val="00187BA2"/>
    <w:rsid w:val="00187EC0"/>
    <w:rsid w:val="0019076B"/>
    <w:rsid w:val="00190B4A"/>
    <w:rsid w:val="0019187C"/>
    <w:rsid w:val="00191DCC"/>
    <w:rsid w:val="0019254C"/>
    <w:rsid w:val="00192A6A"/>
    <w:rsid w:val="00192B87"/>
    <w:rsid w:val="00192CB4"/>
    <w:rsid w:val="00192F93"/>
    <w:rsid w:val="001930A1"/>
    <w:rsid w:val="001938D2"/>
    <w:rsid w:val="00193946"/>
    <w:rsid w:val="00193EAA"/>
    <w:rsid w:val="00194B45"/>
    <w:rsid w:val="00195487"/>
    <w:rsid w:val="00195F89"/>
    <w:rsid w:val="00196884"/>
    <w:rsid w:val="0019696E"/>
    <w:rsid w:val="00196B65"/>
    <w:rsid w:val="00196BE9"/>
    <w:rsid w:val="00196C8F"/>
    <w:rsid w:val="001974A5"/>
    <w:rsid w:val="00197AA4"/>
    <w:rsid w:val="001A0225"/>
    <w:rsid w:val="001A02EC"/>
    <w:rsid w:val="001A0C9E"/>
    <w:rsid w:val="001A1738"/>
    <w:rsid w:val="001A18C8"/>
    <w:rsid w:val="001A1E3C"/>
    <w:rsid w:val="001A28BF"/>
    <w:rsid w:val="001A29F4"/>
    <w:rsid w:val="001A31FC"/>
    <w:rsid w:val="001A3FB9"/>
    <w:rsid w:val="001A3FE9"/>
    <w:rsid w:val="001A4560"/>
    <w:rsid w:val="001A4758"/>
    <w:rsid w:val="001A4BAC"/>
    <w:rsid w:val="001A4D3B"/>
    <w:rsid w:val="001A4DBF"/>
    <w:rsid w:val="001A563E"/>
    <w:rsid w:val="001A5958"/>
    <w:rsid w:val="001A5C12"/>
    <w:rsid w:val="001A5FCA"/>
    <w:rsid w:val="001A60D7"/>
    <w:rsid w:val="001A6333"/>
    <w:rsid w:val="001A63C8"/>
    <w:rsid w:val="001A6A09"/>
    <w:rsid w:val="001A78B0"/>
    <w:rsid w:val="001A7935"/>
    <w:rsid w:val="001B023A"/>
    <w:rsid w:val="001B07A2"/>
    <w:rsid w:val="001B0905"/>
    <w:rsid w:val="001B096F"/>
    <w:rsid w:val="001B12F7"/>
    <w:rsid w:val="001B152C"/>
    <w:rsid w:val="001B166C"/>
    <w:rsid w:val="001B1A24"/>
    <w:rsid w:val="001B1B15"/>
    <w:rsid w:val="001B35B2"/>
    <w:rsid w:val="001B3C37"/>
    <w:rsid w:val="001B4690"/>
    <w:rsid w:val="001B4E84"/>
    <w:rsid w:val="001B5192"/>
    <w:rsid w:val="001B5578"/>
    <w:rsid w:val="001B666C"/>
    <w:rsid w:val="001B66AD"/>
    <w:rsid w:val="001B6EA8"/>
    <w:rsid w:val="001B767C"/>
    <w:rsid w:val="001B7DC7"/>
    <w:rsid w:val="001C052B"/>
    <w:rsid w:val="001C0644"/>
    <w:rsid w:val="001C0D41"/>
    <w:rsid w:val="001C0D46"/>
    <w:rsid w:val="001C0D95"/>
    <w:rsid w:val="001C12CE"/>
    <w:rsid w:val="001C145A"/>
    <w:rsid w:val="001C1725"/>
    <w:rsid w:val="001C177F"/>
    <w:rsid w:val="001C178A"/>
    <w:rsid w:val="001C1E27"/>
    <w:rsid w:val="001C2B4A"/>
    <w:rsid w:val="001C2BF7"/>
    <w:rsid w:val="001C323F"/>
    <w:rsid w:val="001C3549"/>
    <w:rsid w:val="001C37EA"/>
    <w:rsid w:val="001C38BB"/>
    <w:rsid w:val="001C4273"/>
    <w:rsid w:val="001C46E5"/>
    <w:rsid w:val="001C4950"/>
    <w:rsid w:val="001C5CCB"/>
    <w:rsid w:val="001C5D67"/>
    <w:rsid w:val="001C6125"/>
    <w:rsid w:val="001C641C"/>
    <w:rsid w:val="001C6436"/>
    <w:rsid w:val="001C6A23"/>
    <w:rsid w:val="001D12DB"/>
    <w:rsid w:val="001D1651"/>
    <w:rsid w:val="001D1F7F"/>
    <w:rsid w:val="001D32A2"/>
    <w:rsid w:val="001D350E"/>
    <w:rsid w:val="001D3D77"/>
    <w:rsid w:val="001D40C5"/>
    <w:rsid w:val="001D4466"/>
    <w:rsid w:val="001D4F4D"/>
    <w:rsid w:val="001D5A65"/>
    <w:rsid w:val="001D5D13"/>
    <w:rsid w:val="001D6195"/>
    <w:rsid w:val="001D61B8"/>
    <w:rsid w:val="001D67BE"/>
    <w:rsid w:val="001D6CD9"/>
    <w:rsid w:val="001D75FE"/>
    <w:rsid w:val="001D7E51"/>
    <w:rsid w:val="001E047C"/>
    <w:rsid w:val="001E071E"/>
    <w:rsid w:val="001E087D"/>
    <w:rsid w:val="001E1196"/>
    <w:rsid w:val="001E1426"/>
    <w:rsid w:val="001E14BE"/>
    <w:rsid w:val="001E266A"/>
    <w:rsid w:val="001E2D35"/>
    <w:rsid w:val="001E48B7"/>
    <w:rsid w:val="001E5845"/>
    <w:rsid w:val="001E627A"/>
    <w:rsid w:val="001E673A"/>
    <w:rsid w:val="001E69DA"/>
    <w:rsid w:val="001E6E55"/>
    <w:rsid w:val="001E6F7B"/>
    <w:rsid w:val="001E6FB1"/>
    <w:rsid w:val="001E721E"/>
    <w:rsid w:val="001E75F4"/>
    <w:rsid w:val="001E76F7"/>
    <w:rsid w:val="001F0107"/>
    <w:rsid w:val="001F0486"/>
    <w:rsid w:val="001F052B"/>
    <w:rsid w:val="001F060F"/>
    <w:rsid w:val="001F11FE"/>
    <w:rsid w:val="001F13D7"/>
    <w:rsid w:val="001F13EA"/>
    <w:rsid w:val="001F1B9D"/>
    <w:rsid w:val="001F1FC8"/>
    <w:rsid w:val="001F26C2"/>
    <w:rsid w:val="001F2DFD"/>
    <w:rsid w:val="001F2EAB"/>
    <w:rsid w:val="001F38EF"/>
    <w:rsid w:val="001F391A"/>
    <w:rsid w:val="001F3AD2"/>
    <w:rsid w:val="001F4B4D"/>
    <w:rsid w:val="001F55D9"/>
    <w:rsid w:val="001F5678"/>
    <w:rsid w:val="001F58E0"/>
    <w:rsid w:val="001F5E60"/>
    <w:rsid w:val="001F65D9"/>
    <w:rsid w:val="001F6A59"/>
    <w:rsid w:val="001F755C"/>
    <w:rsid w:val="001F7B93"/>
    <w:rsid w:val="00200419"/>
    <w:rsid w:val="002007A9"/>
    <w:rsid w:val="00200DD8"/>
    <w:rsid w:val="002015E6"/>
    <w:rsid w:val="0020181D"/>
    <w:rsid w:val="00201BBD"/>
    <w:rsid w:val="00201F23"/>
    <w:rsid w:val="0020303B"/>
    <w:rsid w:val="002030FB"/>
    <w:rsid w:val="00203185"/>
    <w:rsid w:val="0020321A"/>
    <w:rsid w:val="002033E7"/>
    <w:rsid w:val="00203AE7"/>
    <w:rsid w:val="00204DF6"/>
    <w:rsid w:val="00204FA6"/>
    <w:rsid w:val="00205441"/>
    <w:rsid w:val="0020566E"/>
    <w:rsid w:val="00205963"/>
    <w:rsid w:val="002063A3"/>
    <w:rsid w:val="00206704"/>
    <w:rsid w:val="002070FF"/>
    <w:rsid w:val="002077A3"/>
    <w:rsid w:val="002101A7"/>
    <w:rsid w:val="00211627"/>
    <w:rsid w:val="002119DB"/>
    <w:rsid w:val="00211A20"/>
    <w:rsid w:val="00211A5A"/>
    <w:rsid w:val="00212286"/>
    <w:rsid w:val="00212A03"/>
    <w:rsid w:val="0021388B"/>
    <w:rsid w:val="00213ABF"/>
    <w:rsid w:val="00213E03"/>
    <w:rsid w:val="00213EF4"/>
    <w:rsid w:val="00214219"/>
    <w:rsid w:val="002149B8"/>
    <w:rsid w:val="00214FE9"/>
    <w:rsid w:val="00215421"/>
    <w:rsid w:val="00215A8E"/>
    <w:rsid w:val="0021683A"/>
    <w:rsid w:val="00216A6B"/>
    <w:rsid w:val="00216CEF"/>
    <w:rsid w:val="002170F4"/>
    <w:rsid w:val="00220566"/>
    <w:rsid w:val="00220D78"/>
    <w:rsid w:val="00220DA1"/>
    <w:rsid w:val="00221485"/>
    <w:rsid w:val="00221B1D"/>
    <w:rsid w:val="00222143"/>
    <w:rsid w:val="0022246A"/>
    <w:rsid w:val="00222579"/>
    <w:rsid w:val="002228CD"/>
    <w:rsid w:val="00222E50"/>
    <w:rsid w:val="00223161"/>
    <w:rsid w:val="00223BA1"/>
    <w:rsid w:val="00224750"/>
    <w:rsid w:val="00224DA4"/>
    <w:rsid w:val="00225547"/>
    <w:rsid w:val="002263E1"/>
    <w:rsid w:val="0022648F"/>
    <w:rsid w:val="00226866"/>
    <w:rsid w:val="00226E6A"/>
    <w:rsid w:val="00227155"/>
    <w:rsid w:val="002277FC"/>
    <w:rsid w:val="00227F78"/>
    <w:rsid w:val="002300F8"/>
    <w:rsid w:val="002309FC"/>
    <w:rsid w:val="00230D67"/>
    <w:rsid w:val="0023230A"/>
    <w:rsid w:val="00232900"/>
    <w:rsid w:val="00232EC7"/>
    <w:rsid w:val="0023303B"/>
    <w:rsid w:val="002337E5"/>
    <w:rsid w:val="00233E06"/>
    <w:rsid w:val="002343BE"/>
    <w:rsid w:val="00234686"/>
    <w:rsid w:val="0023470F"/>
    <w:rsid w:val="00234718"/>
    <w:rsid w:val="00235C22"/>
    <w:rsid w:val="00235D4B"/>
    <w:rsid w:val="00236397"/>
    <w:rsid w:val="00236991"/>
    <w:rsid w:val="00236CD7"/>
    <w:rsid w:val="00236DB8"/>
    <w:rsid w:val="00236F5F"/>
    <w:rsid w:val="00237540"/>
    <w:rsid w:val="00237AE7"/>
    <w:rsid w:val="002401C6"/>
    <w:rsid w:val="002408E0"/>
    <w:rsid w:val="00240B17"/>
    <w:rsid w:val="00240CAD"/>
    <w:rsid w:val="0024286A"/>
    <w:rsid w:val="00242C72"/>
    <w:rsid w:val="00243172"/>
    <w:rsid w:val="0024385A"/>
    <w:rsid w:val="00243DD1"/>
    <w:rsid w:val="00243F63"/>
    <w:rsid w:val="00243FE6"/>
    <w:rsid w:val="002446EB"/>
    <w:rsid w:val="002447CE"/>
    <w:rsid w:val="00244A67"/>
    <w:rsid w:val="00244A75"/>
    <w:rsid w:val="00245D39"/>
    <w:rsid w:val="00246199"/>
    <w:rsid w:val="00246B5D"/>
    <w:rsid w:val="00246FE8"/>
    <w:rsid w:val="00247BBC"/>
    <w:rsid w:val="00250846"/>
    <w:rsid w:val="00250E2C"/>
    <w:rsid w:val="00251346"/>
    <w:rsid w:val="00251E4E"/>
    <w:rsid w:val="00252203"/>
    <w:rsid w:val="002527FF"/>
    <w:rsid w:val="00252CEF"/>
    <w:rsid w:val="00253354"/>
    <w:rsid w:val="00253367"/>
    <w:rsid w:val="00253A0F"/>
    <w:rsid w:val="00253AB8"/>
    <w:rsid w:val="0025498C"/>
    <w:rsid w:val="00254C8B"/>
    <w:rsid w:val="00255390"/>
    <w:rsid w:val="00255AFD"/>
    <w:rsid w:val="00255F64"/>
    <w:rsid w:val="0025624E"/>
    <w:rsid w:val="002563A1"/>
    <w:rsid w:val="0025677A"/>
    <w:rsid w:val="002601F4"/>
    <w:rsid w:val="002603F6"/>
    <w:rsid w:val="0026042B"/>
    <w:rsid w:val="00260803"/>
    <w:rsid w:val="0026094F"/>
    <w:rsid w:val="00260AC0"/>
    <w:rsid w:val="002613FF"/>
    <w:rsid w:val="0026152C"/>
    <w:rsid w:val="002615C9"/>
    <w:rsid w:val="0026183F"/>
    <w:rsid w:val="00261CC6"/>
    <w:rsid w:val="00261CFF"/>
    <w:rsid w:val="002622BE"/>
    <w:rsid w:val="0026324D"/>
    <w:rsid w:val="00263B57"/>
    <w:rsid w:val="00263E67"/>
    <w:rsid w:val="00264757"/>
    <w:rsid w:val="002648B8"/>
    <w:rsid w:val="00264B8A"/>
    <w:rsid w:val="00264C80"/>
    <w:rsid w:val="00264CDF"/>
    <w:rsid w:val="00264E57"/>
    <w:rsid w:val="0026532C"/>
    <w:rsid w:val="00265392"/>
    <w:rsid w:val="00265CD5"/>
    <w:rsid w:val="00265FB1"/>
    <w:rsid w:val="002668DB"/>
    <w:rsid w:val="00266941"/>
    <w:rsid w:val="00266C8E"/>
    <w:rsid w:val="0026728B"/>
    <w:rsid w:val="002675C7"/>
    <w:rsid w:val="00267D2F"/>
    <w:rsid w:val="00267F89"/>
    <w:rsid w:val="002709D2"/>
    <w:rsid w:val="00270B11"/>
    <w:rsid w:val="00270C87"/>
    <w:rsid w:val="00271029"/>
    <w:rsid w:val="00271110"/>
    <w:rsid w:val="00271DB1"/>
    <w:rsid w:val="002723EA"/>
    <w:rsid w:val="0027259F"/>
    <w:rsid w:val="002733F4"/>
    <w:rsid w:val="00273A20"/>
    <w:rsid w:val="00273B7F"/>
    <w:rsid w:val="002743A1"/>
    <w:rsid w:val="002748EB"/>
    <w:rsid w:val="00276F23"/>
    <w:rsid w:val="00277936"/>
    <w:rsid w:val="00277F87"/>
    <w:rsid w:val="002800D7"/>
    <w:rsid w:val="002805F7"/>
    <w:rsid w:val="00280F05"/>
    <w:rsid w:val="00280F08"/>
    <w:rsid w:val="00282014"/>
    <w:rsid w:val="002826C8"/>
    <w:rsid w:val="002827D2"/>
    <w:rsid w:val="002829EA"/>
    <w:rsid w:val="00283232"/>
    <w:rsid w:val="00283CB6"/>
    <w:rsid w:val="00284ACF"/>
    <w:rsid w:val="00284B7E"/>
    <w:rsid w:val="00285785"/>
    <w:rsid w:val="00285BAC"/>
    <w:rsid w:val="00285D8E"/>
    <w:rsid w:val="00285E75"/>
    <w:rsid w:val="00286149"/>
    <w:rsid w:val="002862B8"/>
    <w:rsid w:val="002864CF"/>
    <w:rsid w:val="00286D04"/>
    <w:rsid w:val="00286E28"/>
    <w:rsid w:val="00286E5F"/>
    <w:rsid w:val="00287067"/>
    <w:rsid w:val="0028727E"/>
    <w:rsid w:val="00287B5E"/>
    <w:rsid w:val="00290184"/>
    <w:rsid w:val="00290354"/>
    <w:rsid w:val="00290846"/>
    <w:rsid w:val="00290F5D"/>
    <w:rsid w:val="002911A0"/>
    <w:rsid w:val="002925F4"/>
    <w:rsid w:val="00292DF5"/>
    <w:rsid w:val="00292FA4"/>
    <w:rsid w:val="0029387D"/>
    <w:rsid w:val="002938D0"/>
    <w:rsid w:val="00293CE8"/>
    <w:rsid w:val="00294592"/>
    <w:rsid w:val="00294AD0"/>
    <w:rsid w:val="00294FA4"/>
    <w:rsid w:val="0029521C"/>
    <w:rsid w:val="00296140"/>
    <w:rsid w:val="00296C5A"/>
    <w:rsid w:val="002970C7"/>
    <w:rsid w:val="00297156"/>
    <w:rsid w:val="002979D5"/>
    <w:rsid w:val="00297E2A"/>
    <w:rsid w:val="002A0385"/>
    <w:rsid w:val="002A0F37"/>
    <w:rsid w:val="002A1077"/>
    <w:rsid w:val="002A1851"/>
    <w:rsid w:val="002A1998"/>
    <w:rsid w:val="002A1B8A"/>
    <w:rsid w:val="002A28BB"/>
    <w:rsid w:val="002A33E7"/>
    <w:rsid w:val="002A3464"/>
    <w:rsid w:val="002A38F3"/>
    <w:rsid w:val="002A4445"/>
    <w:rsid w:val="002A44F0"/>
    <w:rsid w:val="002A4922"/>
    <w:rsid w:val="002A5029"/>
    <w:rsid w:val="002A5487"/>
    <w:rsid w:val="002A59A7"/>
    <w:rsid w:val="002A64D3"/>
    <w:rsid w:val="002A6ED9"/>
    <w:rsid w:val="002A7005"/>
    <w:rsid w:val="002B0413"/>
    <w:rsid w:val="002B0A87"/>
    <w:rsid w:val="002B0B9B"/>
    <w:rsid w:val="002B167C"/>
    <w:rsid w:val="002B1C34"/>
    <w:rsid w:val="002B2440"/>
    <w:rsid w:val="002B2D7E"/>
    <w:rsid w:val="002B2F96"/>
    <w:rsid w:val="002B31AB"/>
    <w:rsid w:val="002B31EF"/>
    <w:rsid w:val="002B4221"/>
    <w:rsid w:val="002B441E"/>
    <w:rsid w:val="002B67D2"/>
    <w:rsid w:val="002B6AB0"/>
    <w:rsid w:val="002B76A3"/>
    <w:rsid w:val="002B7AC2"/>
    <w:rsid w:val="002B7C95"/>
    <w:rsid w:val="002B7D65"/>
    <w:rsid w:val="002C034A"/>
    <w:rsid w:val="002C089B"/>
    <w:rsid w:val="002C0968"/>
    <w:rsid w:val="002C0D35"/>
    <w:rsid w:val="002C0ED3"/>
    <w:rsid w:val="002C110A"/>
    <w:rsid w:val="002C168E"/>
    <w:rsid w:val="002C1908"/>
    <w:rsid w:val="002C1D92"/>
    <w:rsid w:val="002C222F"/>
    <w:rsid w:val="002C356C"/>
    <w:rsid w:val="002C3763"/>
    <w:rsid w:val="002C38F2"/>
    <w:rsid w:val="002C4550"/>
    <w:rsid w:val="002C45C8"/>
    <w:rsid w:val="002C5BFF"/>
    <w:rsid w:val="002C5E89"/>
    <w:rsid w:val="002C66D1"/>
    <w:rsid w:val="002C6AE6"/>
    <w:rsid w:val="002C71EA"/>
    <w:rsid w:val="002C732F"/>
    <w:rsid w:val="002C788A"/>
    <w:rsid w:val="002D0188"/>
    <w:rsid w:val="002D06B3"/>
    <w:rsid w:val="002D1552"/>
    <w:rsid w:val="002D3C08"/>
    <w:rsid w:val="002D57ED"/>
    <w:rsid w:val="002D5D53"/>
    <w:rsid w:val="002D629A"/>
    <w:rsid w:val="002D6690"/>
    <w:rsid w:val="002D6C0E"/>
    <w:rsid w:val="002D7CCE"/>
    <w:rsid w:val="002D7FB6"/>
    <w:rsid w:val="002E0955"/>
    <w:rsid w:val="002E1354"/>
    <w:rsid w:val="002E1675"/>
    <w:rsid w:val="002E1E56"/>
    <w:rsid w:val="002E1F59"/>
    <w:rsid w:val="002E24A4"/>
    <w:rsid w:val="002E2C64"/>
    <w:rsid w:val="002E3D28"/>
    <w:rsid w:val="002E4BDE"/>
    <w:rsid w:val="002E4C2A"/>
    <w:rsid w:val="002E4FBE"/>
    <w:rsid w:val="002E5135"/>
    <w:rsid w:val="002E545D"/>
    <w:rsid w:val="002E6630"/>
    <w:rsid w:val="002E6918"/>
    <w:rsid w:val="002E7150"/>
    <w:rsid w:val="002E7842"/>
    <w:rsid w:val="002E7DF2"/>
    <w:rsid w:val="002F09FA"/>
    <w:rsid w:val="002F0A9F"/>
    <w:rsid w:val="002F0E92"/>
    <w:rsid w:val="002F1714"/>
    <w:rsid w:val="002F1716"/>
    <w:rsid w:val="002F1D3B"/>
    <w:rsid w:val="002F22D4"/>
    <w:rsid w:val="002F2816"/>
    <w:rsid w:val="002F2DB2"/>
    <w:rsid w:val="002F3879"/>
    <w:rsid w:val="002F3D55"/>
    <w:rsid w:val="002F56D9"/>
    <w:rsid w:val="002F616E"/>
    <w:rsid w:val="002F6F21"/>
    <w:rsid w:val="002F7003"/>
    <w:rsid w:val="002F711A"/>
    <w:rsid w:val="002F719C"/>
    <w:rsid w:val="002F7215"/>
    <w:rsid w:val="003006C8"/>
    <w:rsid w:val="00301544"/>
    <w:rsid w:val="00301A3F"/>
    <w:rsid w:val="00301D55"/>
    <w:rsid w:val="00302F70"/>
    <w:rsid w:val="00302FAA"/>
    <w:rsid w:val="00303761"/>
    <w:rsid w:val="00303C90"/>
    <w:rsid w:val="00303F75"/>
    <w:rsid w:val="00303FDE"/>
    <w:rsid w:val="0030495E"/>
    <w:rsid w:val="0030497E"/>
    <w:rsid w:val="00305468"/>
    <w:rsid w:val="003060C2"/>
    <w:rsid w:val="00306146"/>
    <w:rsid w:val="00306216"/>
    <w:rsid w:val="003072FC"/>
    <w:rsid w:val="0030742E"/>
    <w:rsid w:val="0030761A"/>
    <w:rsid w:val="00310530"/>
    <w:rsid w:val="00310B0A"/>
    <w:rsid w:val="00310D65"/>
    <w:rsid w:val="00311241"/>
    <w:rsid w:val="00311292"/>
    <w:rsid w:val="00311543"/>
    <w:rsid w:val="0031372A"/>
    <w:rsid w:val="00314334"/>
    <w:rsid w:val="00314A6F"/>
    <w:rsid w:val="00314DAB"/>
    <w:rsid w:val="00315356"/>
    <w:rsid w:val="00315F4A"/>
    <w:rsid w:val="00317050"/>
    <w:rsid w:val="003177AD"/>
    <w:rsid w:val="00317BC4"/>
    <w:rsid w:val="00320526"/>
    <w:rsid w:val="00320F88"/>
    <w:rsid w:val="00320FAC"/>
    <w:rsid w:val="003220D3"/>
    <w:rsid w:val="00322EC2"/>
    <w:rsid w:val="0032338A"/>
    <w:rsid w:val="00323994"/>
    <w:rsid w:val="00323A27"/>
    <w:rsid w:val="00323D4F"/>
    <w:rsid w:val="00323F6F"/>
    <w:rsid w:val="003243D4"/>
    <w:rsid w:val="003243E7"/>
    <w:rsid w:val="003258FF"/>
    <w:rsid w:val="00326B23"/>
    <w:rsid w:val="003273DD"/>
    <w:rsid w:val="00327CFD"/>
    <w:rsid w:val="00330001"/>
    <w:rsid w:val="00330221"/>
    <w:rsid w:val="00330D52"/>
    <w:rsid w:val="00331093"/>
    <w:rsid w:val="003311B0"/>
    <w:rsid w:val="0033145D"/>
    <w:rsid w:val="00331B79"/>
    <w:rsid w:val="00331C01"/>
    <w:rsid w:val="00331F89"/>
    <w:rsid w:val="00331F93"/>
    <w:rsid w:val="0033262D"/>
    <w:rsid w:val="00332DDD"/>
    <w:rsid w:val="0033341E"/>
    <w:rsid w:val="00333D77"/>
    <w:rsid w:val="00334BB3"/>
    <w:rsid w:val="003354BF"/>
    <w:rsid w:val="0033585B"/>
    <w:rsid w:val="00335E50"/>
    <w:rsid w:val="00336309"/>
    <w:rsid w:val="00336811"/>
    <w:rsid w:val="003368FB"/>
    <w:rsid w:val="003369ED"/>
    <w:rsid w:val="00337681"/>
    <w:rsid w:val="0033790D"/>
    <w:rsid w:val="003401C6"/>
    <w:rsid w:val="00340D14"/>
    <w:rsid w:val="0034140B"/>
    <w:rsid w:val="0034180A"/>
    <w:rsid w:val="003418EC"/>
    <w:rsid w:val="00341B97"/>
    <w:rsid w:val="0034343A"/>
    <w:rsid w:val="00343561"/>
    <w:rsid w:val="00343F1D"/>
    <w:rsid w:val="003445DB"/>
    <w:rsid w:val="003465C2"/>
    <w:rsid w:val="003466B8"/>
    <w:rsid w:val="0034690D"/>
    <w:rsid w:val="00346D94"/>
    <w:rsid w:val="0034752E"/>
    <w:rsid w:val="003475C6"/>
    <w:rsid w:val="00347910"/>
    <w:rsid w:val="00347A1C"/>
    <w:rsid w:val="00351661"/>
    <w:rsid w:val="00351D8D"/>
    <w:rsid w:val="00352468"/>
    <w:rsid w:val="003527AF"/>
    <w:rsid w:val="00352ED0"/>
    <w:rsid w:val="00352EDE"/>
    <w:rsid w:val="00353036"/>
    <w:rsid w:val="00353175"/>
    <w:rsid w:val="003535B0"/>
    <w:rsid w:val="00353B73"/>
    <w:rsid w:val="003546EA"/>
    <w:rsid w:val="00354C92"/>
    <w:rsid w:val="00355B38"/>
    <w:rsid w:val="00355CC0"/>
    <w:rsid w:val="003569A7"/>
    <w:rsid w:val="00356AB3"/>
    <w:rsid w:val="003576D7"/>
    <w:rsid w:val="00357E32"/>
    <w:rsid w:val="00357ED1"/>
    <w:rsid w:val="00360567"/>
    <w:rsid w:val="003605CE"/>
    <w:rsid w:val="00360792"/>
    <w:rsid w:val="00360823"/>
    <w:rsid w:val="003609B6"/>
    <w:rsid w:val="0036110F"/>
    <w:rsid w:val="00361C0C"/>
    <w:rsid w:val="003625D5"/>
    <w:rsid w:val="00362815"/>
    <w:rsid w:val="00362C98"/>
    <w:rsid w:val="00362DAD"/>
    <w:rsid w:val="003631BE"/>
    <w:rsid w:val="00363701"/>
    <w:rsid w:val="00364007"/>
    <w:rsid w:val="003640A4"/>
    <w:rsid w:val="0036450B"/>
    <w:rsid w:val="003645E0"/>
    <w:rsid w:val="00364E02"/>
    <w:rsid w:val="003650F1"/>
    <w:rsid w:val="00365BF3"/>
    <w:rsid w:val="00366DB9"/>
    <w:rsid w:val="00367183"/>
    <w:rsid w:val="00367657"/>
    <w:rsid w:val="00367904"/>
    <w:rsid w:val="00370620"/>
    <w:rsid w:val="003708CF"/>
    <w:rsid w:val="00370DC6"/>
    <w:rsid w:val="00370F83"/>
    <w:rsid w:val="0037105C"/>
    <w:rsid w:val="003720B4"/>
    <w:rsid w:val="0037302D"/>
    <w:rsid w:val="00373DFB"/>
    <w:rsid w:val="003742B8"/>
    <w:rsid w:val="003745F1"/>
    <w:rsid w:val="003745FE"/>
    <w:rsid w:val="003746E1"/>
    <w:rsid w:val="00374949"/>
    <w:rsid w:val="00374C6B"/>
    <w:rsid w:val="003751D5"/>
    <w:rsid w:val="0037535D"/>
    <w:rsid w:val="0037590C"/>
    <w:rsid w:val="003759DF"/>
    <w:rsid w:val="00375B25"/>
    <w:rsid w:val="00375F8F"/>
    <w:rsid w:val="0037701B"/>
    <w:rsid w:val="00377041"/>
    <w:rsid w:val="0037707A"/>
    <w:rsid w:val="003771BA"/>
    <w:rsid w:val="00380833"/>
    <w:rsid w:val="00380BA8"/>
    <w:rsid w:val="00380D45"/>
    <w:rsid w:val="00381094"/>
    <w:rsid w:val="003811BA"/>
    <w:rsid w:val="0038181B"/>
    <w:rsid w:val="003820F8"/>
    <w:rsid w:val="00382330"/>
    <w:rsid w:val="003827AC"/>
    <w:rsid w:val="003832C5"/>
    <w:rsid w:val="00383F04"/>
    <w:rsid w:val="00384B52"/>
    <w:rsid w:val="00385219"/>
    <w:rsid w:val="00386A49"/>
    <w:rsid w:val="00386DB2"/>
    <w:rsid w:val="003870FA"/>
    <w:rsid w:val="0038722B"/>
    <w:rsid w:val="003901DB"/>
    <w:rsid w:val="00390363"/>
    <w:rsid w:val="00391C9A"/>
    <w:rsid w:val="00392500"/>
    <w:rsid w:val="00392826"/>
    <w:rsid w:val="003928F9"/>
    <w:rsid w:val="00392AF0"/>
    <w:rsid w:val="00392F78"/>
    <w:rsid w:val="00393229"/>
    <w:rsid w:val="003944FF"/>
    <w:rsid w:val="0039468B"/>
    <w:rsid w:val="0039500B"/>
    <w:rsid w:val="003953AE"/>
    <w:rsid w:val="0039550C"/>
    <w:rsid w:val="00395597"/>
    <w:rsid w:val="00395F91"/>
    <w:rsid w:val="0039712C"/>
    <w:rsid w:val="003A001F"/>
    <w:rsid w:val="003A0685"/>
    <w:rsid w:val="003A0B5E"/>
    <w:rsid w:val="003A0D08"/>
    <w:rsid w:val="003A12B1"/>
    <w:rsid w:val="003A137A"/>
    <w:rsid w:val="003A1472"/>
    <w:rsid w:val="003A1799"/>
    <w:rsid w:val="003A20B1"/>
    <w:rsid w:val="003A240E"/>
    <w:rsid w:val="003A2469"/>
    <w:rsid w:val="003A2775"/>
    <w:rsid w:val="003A28FD"/>
    <w:rsid w:val="003A2ED4"/>
    <w:rsid w:val="003A2F68"/>
    <w:rsid w:val="003A35A1"/>
    <w:rsid w:val="003A41CC"/>
    <w:rsid w:val="003A424B"/>
    <w:rsid w:val="003A4652"/>
    <w:rsid w:val="003A4955"/>
    <w:rsid w:val="003A4CBD"/>
    <w:rsid w:val="003A4D7C"/>
    <w:rsid w:val="003A5511"/>
    <w:rsid w:val="003A5670"/>
    <w:rsid w:val="003A5ADB"/>
    <w:rsid w:val="003A621C"/>
    <w:rsid w:val="003A640E"/>
    <w:rsid w:val="003A6BE5"/>
    <w:rsid w:val="003A74F4"/>
    <w:rsid w:val="003A7B7C"/>
    <w:rsid w:val="003B0469"/>
    <w:rsid w:val="003B0512"/>
    <w:rsid w:val="003B0B1C"/>
    <w:rsid w:val="003B1B6D"/>
    <w:rsid w:val="003B24B1"/>
    <w:rsid w:val="003B25AD"/>
    <w:rsid w:val="003B2947"/>
    <w:rsid w:val="003B2DBF"/>
    <w:rsid w:val="003B2E5C"/>
    <w:rsid w:val="003B392F"/>
    <w:rsid w:val="003B45D5"/>
    <w:rsid w:val="003B4B17"/>
    <w:rsid w:val="003B4D1F"/>
    <w:rsid w:val="003B51B8"/>
    <w:rsid w:val="003B5954"/>
    <w:rsid w:val="003B5B5B"/>
    <w:rsid w:val="003B5EE6"/>
    <w:rsid w:val="003B6DF2"/>
    <w:rsid w:val="003B7168"/>
    <w:rsid w:val="003B76AF"/>
    <w:rsid w:val="003B77B3"/>
    <w:rsid w:val="003B7BE7"/>
    <w:rsid w:val="003B7D72"/>
    <w:rsid w:val="003C1556"/>
    <w:rsid w:val="003C2C86"/>
    <w:rsid w:val="003C32A2"/>
    <w:rsid w:val="003C35CE"/>
    <w:rsid w:val="003C35E1"/>
    <w:rsid w:val="003C3663"/>
    <w:rsid w:val="003C3B49"/>
    <w:rsid w:val="003C3BA8"/>
    <w:rsid w:val="003C3C46"/>
    <w:rsid w:val="003C48F0"/>
    <w:rsid w:val="003C594C"/>
    <w:rsid w:val="003C6018"/>
    <w:rsid w:val="003C6F9F"/>
    <w:rsid w:val="003C7086"/>
    <w:rsid w:val="003C749A"/>
    <w:rsid w:val="003C7818"/>
    <w:rsid w:val="003C7CF8"/>
    <w:rsid w:val="003D0B93"/>
    <w:rsid w:val="003D0C74"/>
    <w:rsid w:val="003D1828"/>
    <w:rsid w:val="003D22FF"/>
    <w:rsid w:val="003D247A"/>
    <w:rsid w:val="003D2A2C"/>
    <w:rsid w:val="003D2A97"/>
    <w:rsid w:val="003D32B6"/>
    <w:rsid w:val="003D37E4"/>
    <w:rsid w:val="003D42B5"/>
    <w:rsid w:val="003D4B62"/>
    <w:rsid w:val="003D4E64"/>
    <w:rsid w:val="003D5599"/>
    <w:rsid w:val="003D5F7A"/>
    <w:rsid w:val="003D69D0"/>
    <w:rsid w:val="003D6A34"/>
    <w:rsid w:val="003D6FDB"/>
    <w:rsid w:val="003D712F"/>
    <w:rsid w:val="003D77BF"/>
    <w:rsid w:val="003D78A2"/>
    <w:rsid w:val="003D79FB"/>
    <w:rsid w:val="003D7A56"/>
    <w:rsid w:val="003E0FD4"/>
    <w:rsid w:val="003E1459"/>
    <w:rsid w:val="003E1A59"/>
    <w:rsid w:val="003E1DB6"/>
    <w:rsid w:val="003E1F3D"/>
    <w:rsid w:val="003E25DB"/>
    <w:rsid w:val="003E27B6"/>
    <w:rsid w:val="003E3001"/>
    <w:rsid w:val="003E4086"/>
    <w:rsid w:val="003E4D0E"/>
    <w:rsid w:val="003E4DFE"/>
    <w:rsid w:val="003E5130"/>
    <w:rsid w:val="003E57CB"/>
    <w:rsid w:val="003E59F9"/>
    <w:rsid w:val="003E5A6C"/>
    <w:rsid w:val="003E5B61"/>
    <w:rsid w:val="003E6158"/>
    <w:rsid w:val="003E6341"/>
    <w:rsid w:val="003E665C"/>
    <w:rsid w:val="003E676C"/>
    <w:rsid w:val="003E6932"/>
    <w:rsid w:val="003E7DDE"/>
    <w:rsid w:val="003F1139"/>
    <w:rsid w:val="003F188D"/>
    <w:rsid w:val="003F1BCC"/>
    <w:rsid w:val="003F37A6"/>
    <w:rsid w:val="003F49B7"/>
    <w:rsid w:val="003F4A66"/>
    <w:rsid w:val="003F540E"/>
    <w:rsid w:val="003F5636"/>
    <w:rsid w:val="003F5F7B"/>
    <w:rsid w:val="003F62BB"/>
    <w:rsid w:val="003F6FE8"/>
    <w:rsid w:val="003F717A"/>
    <w:rsid w:val="003F71F4"/>
    <w:rsid w:val="003F760C"/>
    <w:rsid w:val="003F7948"/>
    <w:rsid w:val="003F795C"/>
    <w:rsid w:val="0040007F"/>
    <w:rsid w:val="00400436"/>
    <w:rsid w:val="00400816"/>
    <w:rsid w:val="004014F3"/>
    <w:rsid w:val="004015D4"/>
    <w:rsid w:val="0040217D"/>
    <w:rsid w:val="00402217"/>
    <w:rsid w:val="00402250"/>
    <w:rsid w:val="004023A7"/>
    <w:rsid w:val="00402CC2"/>
    <w:rsid w:val="00403390"/>
    <w:rsid w:val="00403FCE"/>
    <w:rsid w:val="00404302"/>
    <w:rsid w:val="00404C26"/>
    <w:rsid w:val="004053B2"/>
    <w:rsid w:val="004054D2"/>
    <w:rsid w:val="00405776"/>
    <w:rsid w:val="00405AC5"/>
    <w:rsid w:val="00406531"/>
    <w:rsid w:val="004067D5"/>
    <w:rsid w:val="00407298"/>
    <w:rsid w:val="00407512"/>
    <w:rsid w:val="00410033"/>
    <w:rsid w:val="0041035A"/>
    <w:rsid w:val="004107F3"/>
    <w:rsid w:val="004110D0"/>
    <w:rsid w:val="004117CF"/>
    <w:rsid w:val="00412082"/>
    <w:rsid w:val="004125E2"/>
    <w:rsid w:val="00412B9E"/>
    <w:rsid w:val="00412F48"/>
    <w:rsid w:val="0041398E"/>
    <w:rsid w:val="00413B62"/>
    <w:rsid w:val="00414DEB"/>
    <w:rsid w:val="004156DF"/>
    <w:rsid w:val="004161AC"/>
    <w:rsid w:val="00416D78"/>
    <w:rsid w:val="00420906"/>
    <w:rsid w:val="00421B76"/>
    <w:rsid w:val="00422D6D"/>
    <w:rsid w:val="00422ECA"/>
    <w:rsid w:val="004235D7"/>
    <w:rsid w:val="004236A2"/>
    <w:rsid w:val="00423860"/>
    <w:rsid w:val="00423DFB"/>
    <w:rsid w:val="0042408B"/>
    <w:rsid w:val="00424C3A"/>
    <w:rsid w:val="00425134"/>
    <w:rsid w:val="004256A1"/>
    <w:rsid w:val="00426454"/>
    <w:rsid w:val="004266A0"/>
    <w:rsid w:val="0042675D"/>
    <w:rsid w:val="00426948"/>
    <w:rsid w:val="00426EE7"/>
    <w:rsid w:val="00427170"/>
    <w:rsid w:val="004271E2"/>
    <w:rsid w:val="004272C3"/>
    <w:rsid w:val="00427335"/>
    <w:rsid w:val="004275D6"/>
    <w:rsid w:val="00427732"/>
    <w:rsid w:val="00427FBC"/>
    <w:rsid w:val="00430B8E"/>
    <w:rsid w:val="0043155C"/>
    <w:rsid w:val="00431BE9"/>
    <w:rsid w:val="00432192"/>
    <w:rsid w:val="00433ABC"/>
    <w:rsid w:val="00433C67"/>
    <w:rsid w:val="00435788"/>
    <w:rsid w:val="004368BC"/>
    <w:rsid w:val="004378D4"/>
    <w:rsid w:val="00437ADD"/>
    <w:rsid w:val="004408DB"/>
    <w:rsid w:val="004413D4"/>
    <w:rsid w:val="0044196A"/>
    <w:rsid w:val="00441DA0"/>
    <w:rsid w:val="00441E12"/>
    <w:rsid w:val="00441E1E"/>
    <w:rsid w:val="00442B77"/>
    <w:rsid w:val="00443881"/>
    <w:rsid w:val="0044414B"/>
    <w:rsid w:val="004441A6"/>
    <w:rsid w:val="00444BCC"/>
    <w:rsid w:val="00444D5E"/>
    <w:rsid w:val="00444E83"/>
    <w:rsid w:val="004454E0"/>
    <w:rsid w:val="00445650"/>
    <w:rsid w:val="004456D4"/>
    <w:rsid w:val="00445A68"/>
    <w:rsid w:val="00445FC1"/>
    <w:rsid w:val="004468E1"/>
    <w:rsid w:val="00446920"/>
    <w:rsid w:val="00446D93"/>
    <w:rsid w:val="004472D6"/>
    <w:rsid w:val="00447EA7"/>
    <w:rsid w:val="00450834"/>
    <w:rsid w:val="00450D4C"/>
    <w:rsid w:val="0045126A"/>
    <w:rsid w:val="0045162E"/>
    <w:rsid w:val="0045198B"/>
    <w:rsid w:val="00451D94"/>
    <w:rsid w:val="00451F89"/>
    <w:rsid w:val="00452C40"/>
    <w:rsid w:val="00452ECF"/>
    <w:rsid w:val="004535FE"/>
    <w:rsid w:val="0045414C"/>
    <w:rsid w:val="004548DE"/>
    <w:rsid w:val="004555B9"/>
    <w:rsid w:val="00455A7D"/>
    <w:rsid w:val="00455ADC"/>
    <w:rsid w:val="00455B8F"/>
    <w:rsid w:val="00455E24"/>
    <w:rsid w:val="004569DA"/>
    <w:rsid w:val="00456C88"/>
    <w:rsid w:val="00457113"/>
    <w:rsid w:val="00457F94"/>
    <w:rsid w:val="004604FD"/>
    <w:rsid w:val="00460DB6"/>
    <w:rsid w:val="00460E09"/>
    <w:rsid w:val="004610B2"/>
    <w:rsid w:val="004618B3"/>
    <w:rsid w:val="00461BF6"/>
    <w:rsid w:val="00462A4D"/>
    <w:rsid w:val="00462EEA"/>
    <w:rsid w:val="004632CF"/>
    <w:rsid w:val="00464D74"/>
    <w:rsid w:val="004650CE"/>
    <w:rsid w:val="004650E6"/>
    <w:rsid w:val="00466423"/>
    <w:rsid w:val="00466620"/>
    <w:rsid w:val="00466BBC"/>
    <w:rsid w:val="00467EE8"/>
    <w:rsid w:val="00470478"/>
    <w:rsid w:val="00470D6E"/>
    <w:rsid w:val="004718CA"/>
    <w:rsid w:val="00471C33"/>
    <w:rsid w:val="00471D0E"/>
    <w:rsid w:val="00471FAF"/>
    <w:rsid w:val="0047239A"/>
    <w:rsid w:val="00472E60"/>
    <w:rsid w:val="00473298"/>
    <w:rsid w:val="00473A8E"/>
    <w:rsid w:val="00473AE1"/>
    <w:rsid w:val="00473B46"/>
    <w:rsid w:val="00473CF0"/>
    <w:rsid w:val="00473FC8"/>
    <w:rsid w:val="004755A8"/>
    <w:rsid w:val="004756C4"/>
    <w:rsid w:val="00475ECF"/>
    <w:rsid w:val="004764CC"/>
    <w:rsid w:val="00476CA0"/>
    <w:rsid w:val="00477B97"/>
    <w:rsid w:val="00480724"/>
    <w:rsid w:val="00480C13"/>
    <w:rsid w:val="00482093"/>
    <w:rsid w:val="00482878"/>
    <w:rsid w:val="00482F7D"/>
    <w:rsid w:val="00483113"/>
    <w:rsid w:val="00483146"/>
    <w:rsid w:val="00483BB7"/>
    <w:rsid w:val="00483E6A"/>
    <w:rsid w:val="00483F85"/>
    <w:rsid w:val="004842F1"/>
    <w:rsid w:val="004843EE"/>
    <w:rsid w:val="00484900"/>
    <w:rsid w:val="00484B0B"/>
    <w:rsid w:val="00485074"/>
    <w:rsid w:val="00485128"/>
    <w:rsid w:val="0048519C"/>
    <w:rsid w:val="004851E6"/>
    <w:rsid w:val="00486048"/>
    <w:rsid w:val="00486590"/>
    <w:rsid w:val="00487203"/>
    <w:rsid w:val="004876DE"/>
    <w:rsid w:val="0048789B"/>
    <w:rsid w:val="004904A7"/>
    <w:rsid w:val="00490872"/>
    <w:rsid w:val="004921D9"/>
    <w:rsid w:val="0049242B"/>
    <w:rsid w:val="0049319F"/>
    <w:rsid w:val="00493CAE"/>
    <w:rsid w:val="00493F7B"/>
    <w:rsid w:val="004947AA"/>
    <w:rsid w:val="004949F9"/>
    <w:rsid w:val="00495D73"/>
    <w:rsid w:val="00495E05"/>
    <w:rsid w:val="00497839"/>
    <w:rsid w:val="00497B4B"/>
    <w:rsid w:val="00497C88"/>
    <w:rsid w:val="00497D4D"/>
    <w:rsid w:val="004A160E"/>
    <w:rsid w:val="004A19BB"/>
    <w:rsid w:val="004A251F"/>
    <w:rsid w:val="004A25CB"/>
    <w:rsid w:val="004A2B42"/>
    <w:rsid w:val="004A3885"/>
    <w:rsid w:val="004A4252"/>
    <w:rsid w:val="004A4D17"/>
    <w:rsid w:val="004A4DD1"/>
    <w:rsid w:val="004A6834"/>
    <w:rsid w:val="004A6C74"/>
    <w:rsid w:val="004A6D44"/>
    <w:rsid w:val="004A7F57"/>
    <w:rsid w:val="004B053E"/>
    <w:rsid w:val="004B0C29"/>
    <w:rsid w:val="004B0D4A"/>
    <w:rsid w:val="004B0D64"/>
    <w:rsid w:val="004B1117"/>
    <w:rsid w:val="004B1427"/>
    <w:rsid w:val="004B14B7"/>
    <w:rsid w:val="004B1736"/>
    <w:rsid w:val="004B1C48"/>
    <w:rsid w:val="004B20F5"/>
    <w:rsid w:val="004B2851"/>
    <w:rsid w:val="004B2D4C"/>
    <w:rsid w:val="004B3809"/>
    <w:rsid w:val="004B52C7"/>
    <w:rsid w:val="004B545B"/>
    <w:rsid w:val="004B63D3"/>
    <w:rsid w:val="004B7256"/>
    <w:rsid w:val="004B75FE"/>
    <w:rsid w:val="004B7972"/>
    <w:rsid w:val="004B79BE"/>
    <w:rsid w:val="004B7D5D"/>
    <w:rsid w:val="004C0003"/>
    <w:rsid w:val="004C00FD"/>
    <w:rsid w:val="004C0174"/>
    <w:rsid w:val="004C039A"/>
    <w:rsid w:val="004C0DD3"/>
    <w:rsid w:val="004C1196"/>
    <w:rsid w:val="004C2D81"/>
    <w:rsid w:val="004C3084"/>
    <w:rsid w:val="004C3633"/>
    <w:rsid w:val="004C3737"/>
    <w:rsid w:val="004C4178"/>
    <w:rsid w:val="004C41D7"/>
    <w:rsid w:val="004C4742"/>
    <w:rsid w:val="004C488F"/>
    <w:rsid w:val="004C5B1E"/>
    <w:rsid w:val="004C5C56"/>
    <w:rsid w:val="004C65B7"/>
    <w:rsid w:val="004C6D76"/>
    <w:rsid w:val="004C7BCB"/>
    <w:rsid w:val="004D03F7"/>
    <w:rsid w:val="004D090C"/>
    <w:rsid w:val="004D0B2F"/>
    <w:rsid w:val="004D0BC3"/>
    <w:rsid w:val="004D0CD1"/>
    <w:rsid w:val="004D17B8"/>
    <w:rsid w:val="004D2F9A"/>
    <w:rsid w:val="004D3520"/>
    <w:rsid w:val="004D39DA"/>
    <w:rsid w:val="004D3A1E"/>
    <w:rsid w:val="004D3B35"/>
    <w:rsid w:val="004D588C"/>
    <w:rsid w:val="004D63C5"/>
    <w:rsid w:val="004D65DE"/>
    <w:rsid w:val="004D6754"/>
    <w:rsid w:val="004D6B5B"/>
    <w:rsid w:val="004D71A2"/>
    <w:rsid w:val="004D7907"/>
    <w:rsid w:val="004D7AE8"/>
    <w:rsid w:val="004D7C44"/>
    <w:rsid w:val="004D7F6B"/>
    <w:rsid w:val="004E0156"/>
    <w:rsid w:val="004E04D8"/>
    <w:rsid w:val="004E0ED0"/>
    <w:rsid w:val="004E1D71"/>
    <w:rsid w:val="004E267E"/>
    <w:rsid w:val="004E27F5"/>
    <w:rsid w:val="004E2B1E"/>
    <w:rsid w:val="004E2BA5"/>
    <w:rsid w:val="004E3008"/>
    <w:rsid w:val="004E30E4"/>
    <w:rsid w:val="004E3902"/>
    <w:rsid w:val="004E3C4A"/>
    <w:rsid w:val="004E3EF6"/>
    <w:rsid w:val="004E3FA3"/>
    <w:rsid w:val="004E467C"/>
    <w:rsid w:val="004E4742"/>
    <w:rsid w:val="004E4E4C"/>
    <w:rsid w:val="004E58AB"/>
    <w:rsid w:val="004E69E2"/>
    <w:rsid w:val="004E71AF"/>
    <w:rsid w:val="004E752C"/>
    <w:rsid w:val="004E7FAB"/>
    <w:rsid w:val="004F04F9"/>
    <w:rsid w:val="004F0657"/>
    <w:rsid w:val="004F084E"/>
    <w:rsid w:val="004F08A2"/>
    <w:rsid w:val="004F0F5B"/>
    <w:rsid w:val="004F0F6C"/>
    <w:rsid w:val="004F163B"/>
    <w:rsid w:val="004F16AB"/>
    <w:rsid w:val="004F183A"/>
    <w:rsid w:val="004F2001"/>
    <w:rsid w:val="004F20E8"/>
    <w:rsid w:val="004F213E"/>
    <w:rsid w:val="004F2B48"/>
    <w:rsid w:val="004F31F1"/>
    <w:rsid w:val="004F3534"/>
    <w:rsid w:val="004F35C6"/>
    <w:rsid w:val="004F4276"/>
    <w:rsid w:val="004F46CE"/>
    <w:rsid w:val="004F4DBE"/>
    <w:rsid w:val="004F66F8"/>
    <w:rsid w:val="004F6BF4"/>
    <w:rsid w:val="004F6D23"/>
    <w:rsid w:val="004F6D2B"/>
    <w:rsid w:val="004F7322"/>
    <w:rsid w:val="004F7D10"/>
    <w:rsid w:val="005015B1"/>
    <w:rsid w:val="005020B0"/>
    <w:rsid w:val="005020FA"/>
    <w:rsid w:val="00502B73"/>
    <w:rsid w:val="00502CEB"/>
    <w:rsid w:val="0050302E"/>
    <w:rsid w:val="00503059"/>
    <w:rsid w:val="0050348D"/>
    <w:rsid w:val="005039C2"/>
    <w:rsid w:val="00503BE6"/>
    <w:rsid w:val="0050439F"/>
    <w:rsid w:val="005045F4"/>
    <w:rsid w:val="00505FD5"/>
    <w:rsid w:val="005067B8"/>
    <w:rsid w:val="00506A18"/>
    <w:rsid w:val="00506ECC"/>
    <w:rsid w:val="00507B3E"/>
    <w:rsid w:val="00511537"/>
    <w:rsid w:val="00511619"/>
    <w:rsid w:val="0051182C"/>
    <w:rsid w:val="00511B37"/>
    <w:rsid w:val="0051323C"/>
    <w:rsid w:val="00513AC0"/>
    <w:rsid w:val="0051429F"/>
    <w:rsid w:val="005144DA"/>
    <w:rsid w:val="005146C6"/>
    <w:rsid w:val="005147A9"/>
    <w:rsid w:val="00514F3D"/>
    <w:rsid w:val="00515172"/>
    <w:rsid w:val="0051521E"/>
    <w:rsid w:val="00515250"/>
    <w:rsid w:val="005153A9"/>
    <w:rsid w:val="00515840"/>
    <w:rsid w:val="005158C5"/>
    <w:rsid w:val="00516D1B"/>
    <w:rsid w:val="0051716D"/>
    <w:rsid w:val="00517FA7"/>
    <w:rsid w:val="00520845"/>
    <w:rsid w:val="00520A0D"/>
    <w:rsid w:val="005211DD"/>
    <w:rsid w:val="005216C0"/>
    <w:rsid w:val="00521745"/>
    <w:rsid w:val="00521803"/>
    <w:rsid w:val="005223CE"/>
    <w:rsid w:val="00522414"/>
    <w:rsid w:val="00522F0E"/>
    <w:rsid w:val="00523B54"/>
    <w:rsid w:val="00523C03"/>
    <w:rsid w:val="005251F4"/>
    <w:rsid w:val="005255EA"/>
    <w:rsid w:val="0052592E"/>
    <w:rsid w:val="00525A46"/>
    <w:rsid w:val="00525FC9"/>
    <w:rsid w:val="0052605D"/>
    <w:rsid w:val="005262E8"/>
    <w:rsid w:val="00526512"/>
    <w:rsid w:val="00526E3F"/>
    <w:rsid w:val="0052707D"/>
    <w:rsid w:val="005277BF"/>
    <w:rsid w:val="00527911"/>
    <w:rsid w:val="00527FA1"/>
    <w:rsid w:val="0053015B"/>
    <w:rsid w:val="00530278"/>
    <w:rsid w:val="00530A19"/>
    <w:rsid w:val="005315A8"/>
    <w:rsid w:val="005318B7"/>
    <w:rsid w:val="00532880"/>
    <w:rsid w:val="00532ABE"/>
    <w:rsid w:val="00532D49"/>
    <w:rsid w:val="0053359D"/>
    <w:rsid w:val="0053421D"/>
    <w:rsid w:val="00535971"/>
    <w:rsid w:val="00535D89"/>
    <w:rsid w:val="005360A7"/>
    <w:rsid w:val="0053706D"/>
    <w:rsid w:val="00537F24"/>
    <w:rsid w:val="00537F82"/>
    <w:rsid w:val="00541168"/>
    <w:rsid w:val="005412E1"/>
    <w:rsid w:val="00541773"/>
    <w:rsid w:val="005418E0"/>
    <w:rsid w:val="0054247D"/>
    <w:rsid w:val="005424CC"/>
    <w:rsid w:val="00542E66"/>
    <w:rsid w:val="0054302B"/>
    <w:rsid w:val="005430B2"/>
    <w:rsid w:val="00543316"/>
    <w:rsid w:val="005439FE"/>
    <w:rsid w:val="00543BB5"/>
    <w:rsid w:val="00543EDB"/>
    <w:rsid w:val="0054428B"/>
    <w:rsid w:val="0054445D"/>
    <w:rsid w:val="00545409"/>
    <w:rsid w:val="0054573F"/>
    <w:rsid w:val="00546823"/>
    <w:rsid w:val="0054727E"/>
    <w:rsid w:val="0054757D"/>
    <w:rsid w:val="00547D4D"/>
    <w:rsid w:val="00547D7B"/>
    <w:rsid w:val="00547F79"/>
    <w:rsid w:val="005511D3"/>
    <w:rsid w:val="005517BE"/>
    <w:rsid w:val="005518FC"/>
    <w:rsid w:val="00551FE5"/>
    <w:rsid w:val="00552AE8"/>
    <w:rsid w:val="00552DF5"/>
    <w:rsid w:val="005530C5"/>
    <w:rsid w:val="00553C3B"/>
    <w:rsid w:val="00553F35"/>
    <w:rsid w:val="00553F41"/>
    <w:rsid w:val="00553F7D"/>
    <w:rsid w:val="005546E6"/>
    <w:rsid w:val="00554B3E"/>
    <w:rsid w:val="005556AA"/>
    <w:rsid w:val="00555717"/>
    <w:rsid w:val="00555B15"/>
    <w:rsid w:val="00555C26"/>
    <w:rsid w:val="00555D5F"/>
    <w:rsid w:val="00555DA2"/>
    <w:rsid w:val="00555E85"/>
    <w:rsid w:val="0055733B"/>
    <w:rsid w:val="005601DA"/>
    <w:rsid w:val="005603E7"/>
    <w:rsid w:val="00561597"/>
    <w:rsid w:val="00561B39"/>
    <w:rsid w:val="00561BB5"/>
    <w:rsid w:val="00561E8B"/>
    <w:rsid w:val="005628E8"/>
    <w:rsid w:val="00562ABC"/>
    <w:rsid w:val="00562D0B"/>
    <w:rsid w:val="0056347F"/>
    <w:rsid w:val="00563CC7"/>
    <w:rsid w:val="0056490F"/>
    <w:rsid w:val="00565233"/>
    <w:rsid w:val="005653C0"/>
    <w:rsid w:val="00565E0A"/>
    <w:rsid w:val="0056617C"/>
    <w:rsid w:val="005662B2"/>
    <w:rsid w:val="005663D8"/>
    <w:rsid w:val="00566531"/>
    <w:rsid w:val="0056654C"/>
    <w:rsid w:val="005666D5"/>
    <w:rsid w:val="0056680F"/>
    <w:rsid w:val="00566BF1"/>
    <w:rsid w:val="00567454"/>
    <w:rsid w:val="00567B5F"/>
    <w:rsid w:val="00567B82"/>
    <w:rsid w:val="00567E1E"/>
    <w:rsid w:val="00570933"/>
    <w:rsid w:val="00570F0B"/>
    <w:rsid w:val="005711BE"/>
    <w:rsid w:val="0057182D"/>
    <w:rsid w:val="00571BC4"/>
    <w:rsid w:val="00572694"/>
    <w:rsid w:val="00572876"/>
    <w:rsid w:val="00572B07"/>
    <w:rsid w:val="00573248"/>
    <w:rsid w:val="00573660"/>
    <w:rsid w:val="00573DEB"/>
    <w:rsid w:val="00573FF4"/>
    <w:rsid w:val="00574019"/>
    <w:rsid w:val="00574063"/>
    <w:rsid w:val="005742F1"/>
    <w:rsid w:val="005747CA"/>
    <w:rsid w:val="00575468"/>
    <w:rsid w:val="00575DBC"/>
    <w:rsid w:val="0057614F"/>
    <w:rsid w:val="005777FB"/>
    <w:rsid w:val="00580337"/>
    <w:rsid w:val="00580508"/>
    <w:rsid w:val="00580D2C"/>
    <w:rsid w:val="00583FCB"/>
    <w:rsid w:val="005843C9"/>
    <w:rsid w:val="00584EFB"/>
    <w:rsid w:val="00585943"/>
    <w:rsid w:val="00585C43"/>
    <w:rsid w:val="00585F3E"/>
    <w:rsid w:val="00585FA5"/>
    <w:rsid w:val="00586326"/>
    <w:rsid w:val="00586BE0"/>
    <w:rsid w:val="00587523"/>
    <w:rsid w:val="00587556"/>
    <w:rsid w:val="00587DA4"/>
    <w:rsid w:val="00591533"/>
    <w:rsid w:val="00591744"/>
    <w:rsid w:val="00592445"/>
    <w:rsid w:val="0059247B"/>
    <w:rsid w:val="00592DC4"/>
    <w:rsid w:val="00593E9C"/>
    <w:rsid w:val="00594E94"/>
    <w:rsid w:val="00594EE2"/>
    <w:rsid w:val="0059518A"/>
    <w:rsid w:val="00595411"/>
    <w:rsid w:val="00596AC8"/>
    <w:rsid w:val="00597372"/>
    <w:rsid w:val="00597D74"/>
    <w:rsid w:val="005A05F7"/>
    <w:rsid w:val="005A0667"/>
    <w:rsid w:val="005A09BD"/>
    <w:rsid w:val="005A1734"/>
    <w:rsid w:val="005A1BAF"/>
    <w:rsid w:val="005A1EBF"/>
    <w:rsid w:val="005A214E"/>
    <w:rsid w:val="005A269D"/>
    <w:rsid w:val="005A2BC9"/>
    <w:rsid w:val="005A2DBF"/>
    <w:rsid w:val="005A2F80"/>
    <w:rsid w:val="005A366B"/>
    <w:rsid w:val="005A3767"/>
    <w:rsid w:val="005A3BB7"/>
    <w:rsid w:val="005A3BCE"/>
    <w:rsid w:val="005A3D3A"/>
    <w:rsid w:val="005A434D"/>
    <w:rsid w:val="005A503D"/>
    <w:rsid w:val="005A5100"/>
    <w:rsid w:val="005A5AB1"/>
    <w:rsid w:val="005A6138"/>
    <w:rsid w:val="005A662C"/>
    <w:rsid w:val="005A6946"/>
    <w:rsid w:val="005A7943"/>
    <w:rsid w:val="005A7A74"/>
    <w:rsid w:val="005A7FA4"/>
    <w:rsid w:val="005B089C"/>
    <w:rsid w:val="005B0953"/>
    <w:rsid w:val="005B0AFF"/>
    <w:rsid w:val="005B0D4E"/>
    <w:rsid w:val="005B1726"/>
    <w:rsid w:val="005B188A"/>
    <w:rsid w:val="005B1CB1"/>
    <w:rsid w:val="005B23AC"/>
    <w:rsid w:val="005B299F"/>
    <w:rsid w:val="005B3997"/>
    <w:rsid w:val="005B3CCB"/>
    <w:rsid w:val="005B4220"/>
    <w:rsid w:val="005B44BC"/>
    <w:rsid w:val="005B5B28"/>
    <w:rsid w:val="005B5D2F"/>
    <w:rsid w:val="005B73AB"/>
    <w:rsid w:val="005B7561"/>
    <w:rsid w:val="005B759E"/>
    <w:rsid w:val="005B7639"/>
    <w:rsid w:val="005B7AEF"/>
    <w:rsid w:val="005C00C2"/>
    <w:rsid w:val="005C08C5"/>
    <w:rsid w:val="005C0C0B"/>
    <w:rsid w:val="005C0D72"/>
    <w:rsid w:val="005C12A2"/>
    <w:rsid w:val="005C1394"/>
    <w:rsid w:val="005C15AA"/>
    <w:rsid w:val="005C1776"/>
    <w:rsid w:val="005C1812"/>
    <w:rsid w:val="005C2AA7"/>
    <w:rsid w:val="005C2E10"/>
    <w:rsid w:val="005C31B3"/>
    <w:rsid w:val="005C350B"/>
    <w:rsid w:val="005C3CDB"/>
    <w:rsid w:val="005C47C3"/>
    <w:rsid w:val="005C4D8F"/>
    <w:rsid w:val="005C4E0F"/>
    <w:rsid w:val="005C504D"/>
    <w:rsid w:val="005C5455"/>
    <w:rsid w:val="005C722B"/>
    <w:rsid w:val="005D03EF"/>
    <w:rsid w:val="005D0E86"/>
    <w:rsid w:val="005D18C2"/>
    <w:rsid w:val="005D1A08"/>
    <w:rsid w:val="005D204F"/>
    <w:rsid w:val="005D2DA6"/>
    <w:rsid w:val="005D3F3C"/>
    <w:rsid w:val="005D43FD"/>
    <w:rsid w:val="005D6196"/>
    <w:rsid w:val="005D649C"/>
    <w:rsid w:val="005D66D1"/>
    <w:rsid w:val="005D6732"/>
    <w:rsid w:val="005D6C06"/>
    <w:rsid w:val="005D7058"/>
    <w:rsid w:val="005D717D"/>
    <w:rsid w:val="005D76FE"/>
    <w:rsid w:val="005E007D"/>
    <w:rsid w:val="005E0891"/>
    <w:rsid w:val="005E08E8"/>
    <w:rsid w:val="005E12DA"/>
    <w:rsid w:val="005E1B9E"/>
    <w:rsid w:val="005E3542"/>
    <w:rsid w:val="005E3BEB"/>
    <w:rsid w:val="005E3E64"/>
    <w:rsid w:val="005E4137"/>
    <w:rsid w:val="005E434D"/>
    <w:rsid w:val="005E43E4"/>
    <w:rsid w:val="005E5688"/>
    <w:rsid w:val="005E5DBC"/>
    <w:rsid w:val="005E5F62"/>
    <w:rsid w:val="005E6C6B"/>
    <w:rsid w:val="005E7721"/>
    <w:rsid w:val="005F0419"/>
    <w:rsid w:val="005F0DAE"/>
    <w:rsid w:val="005F0F7B"/>
    <w:rsid w:val="005F14EB"/>
    <w:rsid w:val="005F16AD"/>
    <w:rsid w:val="005F1B63"/>
    <w:rsid w:val="005F2136"/>
    <w:rsid w:val="005F28DB"/>
    <w:rsid w:val="005F2AA5"/>
    <w:rsid w:val="005F3A19"/>
    <w:rsid w:val="005F3ADC"/>
    <w:rsid w:val="005F5844"/>
    <w:rsid w:val="005F5A02"/>
    <w:rsid w:val="005F5E6A"/>
    <w:rsid w:val="005F7171"/>
    <w:rsid w:val="005F7645"/>
    <w:rsid w:val="006006B2"/>
    <w:rsid w:val="0060087E"/>
    <w:rsid w:val="00600A82"/>
    <w:rsid w:val="00600B57"/>
    <w:rsid w:val="006012EE"/>
    <w:rsid w:val="00601A0D"/>
    <w:rsid w:val="00602502"/>
    <w:rsid w:val="006030B4"/>
    <w:rsid w:val="00604369"/>
    <w:rsid w:val="0060475A"/>
    <w:rsid w:val="00604CB2"/>
    <w:rsid w:val="00605563"/>
    <w:rsid w:val="006058B9"/>
    <w:rsid w:val="006063E1"/>
    <w:rsid w:val="00606B74"/>
    <w:rsid w:val="00606E88"/>
    <w:rsid w:val="00607727"/>
    <w:rsid w:val="00607E24"/>
    <w:rsid w:val="0061023B"/>
    <w:rsid w:val="00610496"/>
    <w:rsid w:val="006110F0"/>
    <w:rsid w:val="00611636"/>
    <w:rsid w:val="00613AFC"/>
    <w:rsid w:val="00613E7A"/>
    <w:rsid w:val="00614013"/>
    <w:rsid w:val="0061518F"/>
    <w:rsid w:val="00617150"/>
    <w:rsid w:val="006175A3"/>
    <w:rsid w:val="00617816"/>
    <w:rsid w:val="00617D07"/>
    <w:rsid w:val="006202C2"/>
    <w:rsid w:val="006203A4"/>
    <w:rsid w:val="0062064E"/>
    <w:rsid w:val="00620C3F"/>
    <w:rsid w:val="00620CBB"/>
    <w:rsid w:val="00622054"/>
    <w:rsid w:val="00622397"/>
    <w:rsid w:val="00622DC5"/>
    <w:rsid w:val="00622F6F"/>
    <w:rsid w:val="00623AAB"/>
    <w:rsid w:val="00624880"/>
    <w:rsid w:val="00624D9B"/>
    <w:rsid w:val="006252C5"/>
    <w:rsid w:val="00625FC4"/>
    <w:rsid w:val="00626B89"/>
    <w:rsid w:val="00626E35"/>
    <w:rsid w:val="0062711C"/>
    <w:rsid w:val="00627200"/>
    <w:rsid w:val="006274D1"/>
    <w:rsid w:val="00627558"/>
    <w:rsid w:val="00627F5E"/>
    <w:rsid w:val="00630964"/>
    <w:rsid w:val="00630B4D"/>
    <w:rsid w:val="00631181"/>
    <w:rsid w:val="006311CC"/>
    <w:rsid w:val="006319D8"/>
    <w:rsid w:val="00631EB4"/>
    <w:rsid w:val="006330F6"/>
    <w:rsid w:val="00634B49"/>
    <w:rsid w:val="00635984"/>
    <w:rsid w:val="00640504"/>
    <w:rsid w:val="0064069B"/>
    <w:rsid w:val="0064102E"/>
    <w:rsid w:val="00641F0B"/>
    <w:rsid w:val="0064204F"/>
    <w:rsid w:val="00642226"/>
    <w:rsid w:val="0064245B"/>
    <w:rsid w:val="00642BAA"/>
    <w:rsid w:val="00642C99"/>
    <w:rsid w:val="00642F6B"/>
    <w:rsid w:val="00643324"/>
    <w:rsid w:val="006448D1"/>
    <w:rsid w:val="006450B4"/>
    <w:rsid w:val="00645DD3"/>
    <w:rsid w:val="00646533"/>
    <w:rsid w:val="006466EA"/>
    <w:rsid w:val="00646874"/>
    <w:rsid w:val="0064764E"/>
    <w:rsid w:val="0064776A"/>
    <w:rsid w:val="00647969"/>
    <w:rsid w:val="0065152A"/>
    <w:rsid w:val="00652A8D"/>
    <w:rsid w:val="00652B42"/>
    <w:rsid w:val="0065325B"/>
    <w:rsid w:val="006536C0"/>
    <w:rsid w:val="00654185"/>
    <w:rsid w:val="00654542"/>
    <w:rsid w:val="0065468B"/>
    <w:rsid w:val="00654B5B"/>
    <w:rsid w:val="0065535B"/>
    <w:rsid w:val="00655A1A"/>
    <w:rsid w:val="00655B1D"/>
    <w:rsid w:val="00655F66"/>
    <w:rsid w:val="006561E9"/>
    <w:rsid w:val="00656A4D"/>
    <w:rsid w:val="0065744F"/>
    <w:rsid w:val="0065762B"/>
    <w:rsid w:val="00657AB9"/>
    <w:rsid w:val="00657C09"/>
    <w:rsid w:val="00660368"/>
    <w:rsid w:val="00660DE8"/>
    <w:rsid w:val="00660E65"/>
    <w:rsid w:val="00661EE3"/>
    <w:rsid w:val="0066216E"/>
    <w:rsid w:val="00662FD6"/>
    <w:rsid w:val="00663870"/>
    <w:rsid w:val="00664565"/>
    <w:rsid w:val="00664E15"/>
    <w:rsid w:val="006663AC"/>
    <w:rsid w:val="00666406"/>
    <w:rsid w:val="00666760"/>
    <w:rsid w:val="00666868"/>
    <w:rsid w:val="00667424"/>
    <w:rsid w:val="006679C7"/>
    <w:rsid w:val="00667FD8"/>
    <w:rsid w:val="00670031"/>
    <w:rsid w:val="00670A2E"/>
    <w:rsid w:val="00670C72"/>
    <w:rsid w:val="00671266"/>
    <w:rsid w:val="0067166D"/>
    <w:rsid w:val="00671812"/>
    <w:rsid w:val="00671F62"/>
    <w:rsid w:val="00672116"/>
    <w:rsid w:val="006726BC"/>
    <w:rsid w:val="00672BD6"/>
    <w:rsid w:val="00672D29"/>
    <w:rsid w:val="00673694"/>
    <w:rsid w:val="0067456C"/>
    <w:rsid w:val="00675043"/>
    <w:rsid w:val="00675902"/>
    <w:rsid w:val="0067670D"/>
    <w:rsid w:val="00676827"/>
    <w:rsid w:val="00677485"/>
    <w:rsid w:val="00677712"/>
    <w:rsid w:val="00677D5B"/>
    <w:rsid w:val="0068058B"/>
    <w:rsid w:val="0068102B"/>
    <w:rsid w:val="006811EB"/>
    <w:rsid w:val="006816AA"/>
    <w:rsid w:val="00681C51"/>
    <w:rsid w:val="00681F09"/>
    <w:rsid w:val="006825D5"/>
    <w:rsid w:val="0068331A"/>
    <w:rsid w:val="00683347"/>
    <w:rsid w:val="00683E68"/>
    <w:rsid w:val="00683E79"/>
    <w:rsid w:val="00683EC9"/>
    <w:rsid w:val="0068400D"/>
    <w:rsid w:val="0068436C"/>
    <w:rsid w:val="0068438F"/>
    <w:rsid w:val="006846BB"/>
    <w:rsid w:val="00684770"/>
    <w:rsid w:val="0068512D"/>
    <w:rsid w:val="00685E38"/>
    <w:rsid w:val="0068613F"/>
    <w:rsid w:val="00686302"/>
    <w:rsid w:val="00686CD4"/>
    <w:rsid w:val="00687EF1"/>
    <w:rsid w:val="006900D2"/>
    <w:rsid w:val="006904E5"/>
    <w:rsid w:val="006906EA"/>
    <w:rsid w:val="00691006"/>
    <w:rsid w:val="00691114"/>
    <w:rsid w:val="00691CC1"/>
    <w:rsid w:val="00692E3E"/>
    <w:rsid w:val="00692F81"/>
    <w:rsid w:val="0069300F"/>
    <w:rsid w:val="00694483"/>
    <w:rsid w:val="00694C4B"/>
    <w:rsid w:val="00694E76"/>
    <w:rsid w:val="00695021"/>
    <w:rsid w:val="00695A87"/>
    <w:rsid w:val="00696580"/>
    <w:rsid w:val="00696778"/>
    <w:rsid w:val="00697405"/>
    <w:rsid w:val="006978F1"/>
    <w:rsid w:val="00697C17"/>
    <w:rsid w:val="006A0552"/>
    <w:rsid w:val="006A07F7"/>
    <w:rsid w:val="006A0B39"/>
    <w:rsid w:val="006A0C31"/>
    <w:rsid w:val="006A1177"/>
    <w:rsid w:val="006A1F1B"/>
    <w:rsid w:val="006A2483"/>
    <w:rsid w:val="006A276F"/>
    <w:rsid w:val="006A327C"/>
    <w:rsid w:val="006A3556"/>
    <w:rsid w:val="006A3E11"/>
    <w:rsid w:val="006A5374"/>
    <w:rsid w:val="006A5DE9"/>
    <w:rsid w:val="006A5E54"/>
    <w:rsid w:val="006A64A6"/>
    <w:rsid w:val="006A65BA"/>
    <w:rsid w:val="006A7F17"/>
    <w:rsid w:val="006B07DD"/>
    <w:rsid w:val="006B0DD2"/>
    <w:rsid w:val="006B0EA8"/>
    <w:rsid w:val="006B154D"/>
    <w:rsid w:val="006B1ADA"/>
    <w:rsid w:val="006B2A75"/>
    <w:rsid w:val="006B2BD5"/>
    <w:rsid w:val="006B3759"/>
    <w:rsid w:val="006B384E"/>
    <w:rsid w:val="006B3E47"/>
    <w:rsid w:val="006B3F44"/>
    <w:rsid w:val="006B459C"/>
    <w:rsid w:val="006B5992"/>
    <w:rsid w:val="006B5A1C"/>
    <w:rsid w:val="006B6123"/>
    <w:rsid w:val="006B6514"/>
    <w:rsid w:val="006B6653"/>
    <w:rsid w:val="006B6DF4"/>
    <w:rsid w:val="006B6E06"/>
    <w:rsid w:val="006B75EB"/>
    <w:rsid w:val="006B799E"/>
    <w:rsid w:val="006C0471"/>
    <w:rsid w:val="006C0F29"/>
    <w:rsid w:val="006C112B"/>
    <w:rsid w:val="006C224B"/>
    <w:rsid w:val="006C2B6F"/>
    <w:rsid w:val="006C30C4"/>
    <w:rsid w:val="006C3274"/>
    <w:rsid w:val="006C36B9"/>
    <w:rsid w:val="006C3C9A"/>
    <w:rsid w:val="006C4C1A"/>
    <w:rsid w:val="006C514B"/>
    <w:rsid w:val="006C5CD9"/>
    <w:rsid w:val="006C6848"/>
    <w:rsid w:val="006C7602"/>
    <w:rsid w:val="006D0877"/>
    <w:rsid w:val="006D0A52"/>
    <w:rsid w:val="006D13E5"/>
    <w:rsid w:val="006D2D5F"/>
    <w:rsid w:val="006D2E19"/>
    <w:rsid w:val="006D3017"/>
    <w:rsid w:val="006D3F7C"/>
    <w:rsid w:val="006D3F7F"/>
    <w:rsid w:val="006D43C7"/>
    <w:rsid w:val="006D4B1D"/>
    <w:rsid w:val="006D4B46"/>
    <w:rsid w:val="006D4B5C"/>
    <w:rsid w:val="006D4C3F"/>
    <w:rsid w:val="006D4D56"/>
    <w:rsid w:val="006D5425"/>
    <w:rsid w:val="006D5609"/>
    <w:rsid w:val="006D59C4"/>
    <w:rsid w:val="006D5BCD"/>
    <w:rsid w:val="006D6633"/>
    <w:rsid w:val="006D6A7B"/>
    <w:rsid w:val="006D6CF1"/>
    <w:rsid w:val="006D728D"/>
    <w:rsid w:val="006D76DD"/>
    <w:rsid w:val="006D7A45"/>
    <w:rsid w:val="006D7BDC"/>
    <w:rsid w:val="006E0386"/>
    <w:rsid w:val="006E06D1"/>
    <w:rsid w:val="006E098E"/>
    <w:rsid w:val="006E0BFB"/>
    <w:rsid w:val="006E0DBC"/>
    <w:rsid w:val="006E1591"/>
    <w:rsid w:val="006E1DEF"/>
    <w:rsid w:val="006E1F01"/>
    <w:rsid w:val="006E2893"/>
    <w:rsid w:val="006E2B57"/>
    <w:rsid w:val="006E2F99"/>
    <w:rsid w:val="006E35CF"/>
    <w:rsid w:val="006E384B"/>
    <w:rsid w:val="006E3D8D"/>
    <w:rsid w:val="006E4B40"/>
    <w:rsid w:val="006E4F70"/>
    <w:rsid w:val="006E5390"/>
    <w:rsid w:val="006E5B3F"/>
    <w:rsid w:val="006E5BFF"/>
    <w:rsid w:val="006E5CA3"/>
    <w:rsid w:val="006E5CB2"/>
    <w:rsid w:val="006E6058"/>
    <w:rsid w:val="006E6AD0"/>
    <w:rsid w:val="006E7439"/>
    <w:rsid w:val="006E7683"/>
    <w:rsid w:val="006E792C"/>
    <w:rsid w:val="006E7959"/>
    <w:rsid w:val="006E7A98"/>
    <w:rsid w:val="006E7DE6"/>
    <w:rsid w:val="006F1422"/>
    <w:rsid w:val="006F1793"/>
    <w:rsid w:val="006F20DE"/>
    <w:rsid w:val="006F24DC"/>
    <w:rsid w:val="006F2A5A"/>
    <w:rsid w:val="006F38A7"/>
    <w:rsid w:val="006F4029"/>
    <w:rsid w:val="006F453B"/>
    <w:rsid w:val="006F51DD"/>
    <w:rsid w:val="006F550E"/>
    <w:rsid w:val="006F55A0"/>
    <w:rsid w:val="006F572E"/>
    <w:rsid w:val="006F653D"/>
    <w:rsid w:val="006F6A78"/>
    <w:rsid w:val="007001A2"/>
    <w:rsid w:val="00700E9B"/>
    <w:rsid w:val="00702A34"/>
    <w:rsid w:val="00702E6C"/>
    <w:rsid w:val="00703110"/>
    <w:rsid w:val="0070318D"/>
    <w:rsid w:val="0070334A"/>
    <w:rsid w:val="00703BCF"/>
    <w:rsid w:val="00703CF8"/>
    <w:rsid w:val="00703F05"/>
    <w:rsid w:val="007047C9"/>
    <w:rsid w:val="00704F39"/>
    <w:rsid w:val="00704F4F"/>
    <w:rsid w:val="007051ED"/>
    <w:rsid w:val="007052D0"/>
    <w:rsid w:val="00705371"/>
    <w:rsid w:val="00705E06"/>
    <w:rsid w:val="00705FE7"/>
    <w:rsid w:val="00706092"/>
    <w:rsid w:val="00706C75"/>
    <w:rsid w:val="007102C8"/>
    <w:rsid w:val="00710419"/>
    <w:rsid w:val="007121B5"/>
    <w:rsid w:val="00712A17"/>
    <w:rsid w:val="00712BB6"/>
    <w:rsid w:val="00712F74"/>
    <w:rsid w:val="00713461"/>
    <w:rsid w:val="00713588"/>
    <w:rsid w:val="007136A1"/>
    <w:rsid w:val="00713795"/>
    <w:rsid w:val="00713B0B"/>
    <w:rsid w:val="00713D9E"/>
    <w:rsid w:val="007148A2"/>
    <w:rsid w:val="007155C8"/>
    <w:rsid w:val="00715B1E"/>
    <w:rsid w:val="00715CE7"/>
    <w:rsid w:val="00715D19"/>
    <w:rsid w:val="00716296"/>
    <w:rsid w:val="00717243"/>
    <w:rsid w:val="00717314"/>
    <w:rsid w:val="007178BD"/>
    <w:rsid w:val="007179C7"/>
    <w:rsid w:val="00717E5D"/>
    <w:rsid w:val="0072005E"/>
    <w:rsid w:val="007203C6"/>
    <w:rsid w:val="007204CD"/>
    <w:rsid w:val="0072094B"/>
    <w:rsid w:val="00721778"/>
    <w:rsid w:val="00722A45"/>
    <w:rsid w:val="00722AF0"/>
    <w:rsid w:val="00722BB9"/>
    <w:rsid w:val="00723586"/>
    <w:rsid w:val="00723620"/>
    <w:rsid w:val="007238CC"/>
    <w:rsid w:val="00724871"/>
    <w:rsid w:val="007248A7"/>
    <w:rsid w:val="00724BDB"/>
    <w:rsid w:val="00724EB7"/>
    <w:rsid w:val="00725A1C"/>
    <w:rsid w:val="00725E0E"/>
    <w:rsid w:val="00725E2C"/>
    <w:rsid w:val="007261A5"/>
    <w:rsid w:val="007269F3"/>
    <w:rsid w:val="007271F5"/>
    <w:rsid w:val="00727F1F"/>
    <w:rsid w:val="007301C0"/>
    <w:rsid w:val="00730300"/>
    <w:rsid w:val="00730A51"/>
    <w:rsid w:val="00730B2E"/>
    <w:rsid w:val="00731098"/>
    <w:rsid w:val="00731842"/>
    <w:rsid w:val="00731EB0"/>
    <w:rsid w:val="00732244"/>
    <w:rsid w:val="007323C1"/>
    <w:rsid w:val="00733A87"/>
    <w:rsid w:val="00735645"/>
    <w:rsid w:val="00736E49"/>
    <w:rsid w:val="0074054B"/>
    <w:rsid w:val="00740FEC"/>
    <w:rsid w:val="00741840"/>
    <w:rsid w:val="00741E7F"/>
    <w:rsid w:val="00742C93"/>
    <w:rsid w:val="00742EE5"/>
    <w:rsid w:val="0074388C"/>
    <w:rsid w:val="00744066"/>
    <w:rsid w:val="007449BA"/>
    <w:rsid w:val="007449C9"/>
    <w:rsid w:val="00744D84"/>
    <w:rsid w:val="00744F7A"/>
    <w:rsid w:val="00745601"/>
    <w:rsid w:val="0074686F"/>
    <w:rsid w:val="00747138"/>
    <w:rsid w:val="00747330"/>
    <w:rsid w:val="007476AE"/>
    <w:rsid w:val="007479BE"/>
    <w:rsid w:val="00750150"/>
    <w:rsid w:val="00750410"/>
    <w:rsid w:val="00750728"/>
    <w:rsid w:val="00751755"/>
    <w:rsid w:val="0075205E"/>
    <w:rsid w:val="00752716"/>
    <w:rsid w:val="007528BF"/>
    <w:rsid w:val="00752F4B"/>
    <w:rsid w:val="007540F7"/>
    <w:rsid w:val="0075431B"/>
    <w:rsid w:val="00754BF4"/>
    <w:rsid w:val="00755E1F"/>
    <w:rsid w:val="00755F7E"/>
    <w:rsid w:val="00756760"/>
    <w:rsid w:val="00756ABB"/>
    <w:rsid w:val="00757692"/>
    <w:rsid w:val="00757DBE"/>
    <w:rsid w:val="00761222"/>
    <w:rsid w:val="007617D0"/>
    <w:rsid w:val="00761B35"/>
    <w:rsid w:val="00761CE9"/>
    <w:rsid w:val="00762288"/>
    <w:rsid w:val="00762969"/>
    <w:rsid w:val="00763023"/>
    <w:rsid w:val="00763222"/>
    <w:rsid w:val="00763239"/>
    <w:rsid w:val="007636DF"/>
    <w:rsid w:val="00764930"/>
    <w:rsid w:val="007649D4"/>
    <w:rsid w:val="00764F82"/>
    <w:rsid w:val="007659F5"/>
    <w:rsid w:val="00765A85"/>
    <w:rsid w:val="00765E7C"/>
    <w:rsid w:val="007661EC"/>
    <w:rsid w:val="0076651D"/>
    <w:rsid w:val="00766591"/>
    <w:rsid w:val="007665E1"/>
    <w:rsid w:val="00766838"/>
    <w:rsid w:val="0076689B"/>
    <w:rsid w:val="0076771B"/>
    <w:rsid w:val="007679A6"/>
    <w:rsid w:val="00767B84"/>
    <w:rsid w:val="00767B97"/>
    <w:rsid w:val="007700E8"/>
    <w:rsid w:val="00770103"/>
    <w:rsid w:val="0077115A"/>
    <w:rsid w:val="007714A6"/>
    <w:rsid w:val="007716B7"/>
    <w:rsid w:val="00771EA5"/>
    <w:rsid w:val="00771EC1"/>
    <w:rsid w:val="00772270"/>
    <w:rsid w:val="0077236E"/>
    <w:rsid w:val="00773435"/>
    <w:rsid w:val="007740E7"/>
    <w:rsid w:val="00774B03"/>
    <w:rsid w:val="00774BCE"/>
    <w:rsid w:val="00774BDC"/>
    <w:rsid w:val="00774D35"/>
    <w:rsid w:val="00774EFE"/>
    <w:rsid w:val="0077539C"/>
    <w:rsid w:val="00775436"/>
    <w:rsid w:val="00775AE9"/>
    <w:rsid w:val="0077625C"/>
    <w:rsid w:val="007763CE"/>
    <w:rsid w:val="0077735A"/>
    <w:rsid w:val="0077749E"/>
    <w:rsid w:val="007802B7"/>
    <w:rsid w:val="007803A2"/>
    <w:rsid w:val="00780CA0"/>
    <w:rsid w:val="00781130"/>
    <w:rsid w:val="007817AB"/>
    <w:rsid w:val="00781960"/>
    <w:rsid w:val="00782ACE"/>
    <w:rsid w:val="00783168"/>
    <w:rsid w:val="00783BD8"/>
    <w:rsid w:val="00783C5C"/>
    <w:rsid w:val="007840E3"/>
    <w:rsid w:val="007843D2"/>
    <w:rsid w:val="0078477F"/>
    <w:rsid w:val="00784911"/>
    <w:rsid w:val="00784BF5"/>
    <w:rsid w:val="00784F98"/>
    <w:rsid w:val="0078549E"/>
    <w:rsid w:val="00785521"/>
    <w:rsid w:val="0078582D"/>
    <w:rsid w:val="00785A6A"/>
    <w:rsid w:val="0078603F"/>
    <w:rsid w:val="00786243"/>
    <w:rsid w:val="0078649D"/>
    <w:rsid w:val="00790586"/>
    <w:rsid w:val="007905B3"/>
    <w:rsid w:val="00790F3D"/>
    <w:rsid w:val="0079148F"/>
    <w:rsid w:val="007914CE"/>
    <w:rsid w:val="007915F0"/>
    <w:rsid w:val="007918FE"/>
    <w:rsid w:val="00791CFD"/>
    <w:rsid w:val="007928CB"/>
    <w:rsid w:val="007931C4"/>
    <w:rsid w:val="00793DD8"/>
    <w:rsid w:val="0079403A"/>
    <w:rsid w:val="00794497"/>
    <w:rsid w:val="00794A5A"/>
    <w:rsid w:val="00794B30"/>
    <w:rsid w:val="0079534D"/>
    <w:rsid w:val="007957C7"/>
    <w:rsid w:val="007967A0"/>
    <w:rsid w:val="00796F20"/>
    <w:rsid w:val="007973AB"/>
    <w:rsid w:val="007A030D"/>
    <w:rsid w:val="007A0512"/>
    <w:rsid w:val="007A0F80"/>
    <w:rsid w:val="007A12C6"/>
    <w:rsid w:val="007A1626"/>
    <w:rsid w:val="007A1931"/>
    <w:rsid w:val="007A1940"/>
    <w:rsid w:val="007A22AF"/>
    <w:rsid w:val="007A2DC1"/>
    <w:rsid w:val="007A3376"/>
    <w:rsid w:val="007A40F6"/>
    <w:rsid w:val="007A6468"/>
    <w:rsid w:val="007A6643"/>
    <w:rsid w:val="007A685F"/>
    <w:rsid w:val="007A6ED8"/>
    <w:rsid w:val="007A7063"/>
    <w:rsid w:val="007A76E2"/>
    <w:rsid w:val="007B0F24"/>
    <w:rsid w:val="007B13BB"/>
    <w:rsid w:val="007B1470"/>
    <w:rsid w:val="007B16C7"/>
    <w:rsid w:val="007B190E"/>
    <w:rsid w:val="007B1ADC"/>
    <w:rsid w:val="007B1C8A"/>
    <w:rsid w:val="007B1E80"/>
    <w:rsid w:val="007B2245"/>
    <w:rsid w:val="007B2493"/>
    <w:rsid w:val="007B2D1F"/>
    <w:rsid w:val="007B2EFC"/>
    <w:rsid w:val="007B3108"/>
    <w:rsid w:val="007B3705"/>
    <w:rsid w:val="007B3865"/>
    <w:rsid w:val="007B39C1"/>
    <w:rsid w:val="007B4621"/>
    <w:rsid w:val="007B47DE"/>
    <w:rsid w:val="007B4A19"/>
    <w:rsid w:val="007B4F0D"/>
    <w:rsid w:val="007B53CD"/>
    <w:rsid w:val="007B5EE9"/>
    <w:rsid w:val="007B6606"/>
    <w:rsid w:val="007B6C64"/>
    <w:rsid w:val="007B6E83"/>
    <w:rsid w:val="007B771C"/>
    <w:rsid w:val="007B7AF9"/>
    <w:rsid w:val="007C0217"/>
    <w:rsid w:val="007C0AEF"/>
    <w:rsid w:val="007C1126"/>
    <w:rsid w:val="007C17FB"/>
    <w:rsid w:val="007C2182"/>
    <w:rsid w:val="007C231B"/>
    <w:rsid w:val="007C2FD2"/>
    <w:rsid w:val="007C30CB"/>
    <w:rsid w:val="007C32F0"/>
    <w:rsid w:val="007C3F17"/>
    <w:rsid w:val="007C4DF8"/>
    <w:rsid w:val="007C4E51"/>
    <w:rsid w:val="007C5014"/>
    <w:rsid w:val="007C5C2E"/>
    <w:rsid w:val="007C6960"/>
    <w:rsid w:val="007C6A54"/>
    <w:rsid w:val="007C6E21"/>
    <w:rsid w:val="007C748C"/>
    <w:rsid w:val="007D009A"/>
    <w:rsid w:val="007D031A"/>
    <w:rsid w:val="007D046F"/>
    <w:rsid w:val="007D0F78"/>
    <w:rsid w:val="007D18EC"/>
    <w:rsid w:val="007D1FDC"/>
    <w:rsid w:val="007D22BF"/>
    <w:rsid w:val="007D24CD"/>
    <w:rsid w:val="007D2C5A"/>
    <w:rsid w:val="007D2D1B"/>
    <w:rsid w:val="007D38E1"/>
    <w:rsid w:val="007D38F2"/>
    <w:rsid w:val="007D3AFB"/>
    <w:rsid w:val="007D3E1F"/>
    <w:rsid w:val="007D3E35"/>
    <w:rsid w:val="007D3FA5"/>
    <w:rsid w:val="007D4069"/>
    <w:rsid w:val="007D410E"/>
    <w:rsid w:val="007D4166"/>
    <w:rsid w:val="007D4557"/>
    <w:rsid w:val="007D48C3"/>
    <w:rsid w:val="007D651B"/>
    <w:rsid w:val="007D679D"/>
    <w:rsid w:val="007D7269"/>
    <w:rsid w:val="007D74C6"/>
    <w:rsid w:val="007D7C10"/>
    <w:rsid w:val="007E0B51"/>
    <w:rsid w:val="007E1173"/>
    <w:rsid w:val="007E13DF"/>
    <w:rsid w:val="007E17DD"/>
    <w:rsid w:val="007E1BD8"/>
    <w:rsid w:val="007E2A0D"/>
    <w:rsid w:val="007E2ED7"/>
    <w:rsid w:val="007E3745"/>
    <w:rsid w:val="007E389D"/>
    <w:rsid w:val="007E3F03"/>
    <w:rsid w:val="007E4106"/>
    <w:rsid w:val="007E4D5D"/>
    <w:rsid w:val="007E519E"/>
    <w:rsid w:val="007E53C4"/>
    <w:rsid w:val="007E6818"/>
    <w:rsid w:val="007E6E0B"/>
    <w:rsid w:val="007E7188"/>
    <w:rsid w:val="007E740F"/>
    <w:rsid w:val="007E7A3D"/>
    <w:rsid w:val="007E7B84"/>
    <w:rsid w:val="007F0655"/>
    <w:rsid w:val="007F07D1"/>
    <w:rsid w:val="007F08DD"/>
    <w:rsid w:val="007F12C1"/>
    <w:rsid w:val="007F183B"/>
    <w:rsid w:val="007F18D4"/>
    <w:rsid w:val="007F2520"/>
    <w:rsid w:val="007F260A"/>
    <w:rsid w:val="007F2762"/>
    <w:rsid w:val="007F2927"/>
    <w:rsid w:val="007F2B45"/>
    <w:rsid w:val="007F2CF8"/>
    <w:rsid w:val="007F355E"/>
    <w:rsid w:val="007F3B31"/>
    <w:rsid w:val="007F402F"/>
    <w:rsid w:val="007F45C2"/>
    <w:rsid w:val="007F4763"/>
    <w:rsid w:val="007F4DD7"/>
    <w:rsid w:val="007F522F"/>
    <w:rsid w:val="007F5B66"/>
    <w:rsid w:val="007F6026"/>
    <w:rsid w:val="007F658E"/>
    <w:rsid w:val="007F6730"/>
    <w:rsid w:val="007F6859"/>
    <w:rsid w:val="007F78A7"/>
    <w:rsid w:val="007F7927"/>
    <w:rsid w:val="007F7A0E"/>
    <w:rsid w:val="007F7A7D"/>
    <w:rsid w:val="007F7C2C"/>
    <w:rsid w:val="007F7DE6"/>
    <w:rsid w:val="007F7E4F"/>
    <w:rsid w:val="007F7FDF"/>
    <w:rsid w:val="00800454"/>
    <w:rsid w:val="008005D2"/>
    <w:rsid w:val="00800A78"/>
    <w:rsid w:val="00800F95"/>
    <w:rsid w:val="00801442"/>
    <w:rsid w:val="008015D7"/>
    <w:rsid w:val="008021FE"/>
    <w:rsid w:val="0080270E"/>
    <w:rsid w:val="00802AA6"/>
    <w:rsid w:val="00802F4D"/>
    <w:rsid w:val="008034A7"/>
    <w:rsid w:val="00803D5C"/>
    <w:rsid w:val="008043CD"/>
    <w:rsid w:val="008045A8"/>
    <w:rsid w:val="00804AC8"/>
    <w:rsid w:val="00804ACE"/>
    <w:rsid w:val="00804C5C"/>
    <w:rsid w:val="008051B0"/>
    <w:rsid w:val="008051F6"/>
    <w:rsid w:val="00805353"/>
    <w:rsid w:val="008055EE"/>
    <w:rsid w:val="0080576A"/>
    <w:rsid w:val="00805915"/>
    <w:rsid w:val="008065F1"/>
    <w:rsid w:val="00806740"/>
    <w:rsid w:val="00806A67"/>
    <w:rsid w:val="00806BCB"/>
    <w:rsid w:val="00806D75"/>
    <w:rsid w:val="0080715B"/>
    <w:rsid w:val="0080757B"/>
    <w:rsid w:val="008076EA"/>
    <w:rsid w:val="008100B5"/>
    <w:rsid w:val="008108BC"/>
    <w:rsid w:val="00811DBA"/>
    <w:rsid w:val="0081200A"/>
    <w:rsid w:val="00812366"/>
    <w:rsid w:val="008129C7"/>
    <w:rsid w:val="00812EC8"/>
    <w:rsid w:val="00812FC9"/>
    <w:rsid w:val="00814578"/>
    <w:rsid w:val="00814638"/>
    <w:rsid w:val="00814F05"/>
    <w:rsid w:val="00815AB5"/>
    <w:rsid w:val="00816020"/>
    <w:rsid w:val="00816388"/>
    <w:rsid w:val="0081641E"/>
    <w:rsid w:val="00816FA4"/>
    <w:rsid w:val="0081714E"/>
    <w:rsid w:val="00817D0C"/>
    <w:rsid w:val="00817F28"/>
    <w:rsid w:val="00820435"/>
    <w:rsid w:val="0082062F"/>
    <w:rsid w:val="00821709"/>
    <w:rsid w:val="00821776"/>
    <w:rsid w:val="00821904"/>
    <w:rsid w:val="00821BB4"/>
    <w:rsid w:val="00821D4D"/>
    <w:rsid w:val="00822E74"/>
    <w:rsid w:val="008260FB"/>
    <w:rsid w:val="00826790"/>
    <w:rsid w:val="00826E58"/>
    <w:rsid w:val="00826F9D"/>
    <w:rsid w:val="00830C19"/>
    <w:rsid w:val="00830F1F"/>
    <w:rsid w:val="008313B2"/>
    <w:rsid w:val="00831D1D"/>
    <w:rsid w:val="00832103"/>
    <w:rsid w:val="008324B3"/>
    <w:rsid w:val="0083355F"/>
    <w:rsid w:val="0083401D"/>
    <w:rsid w:val="0083492C"/>
    <w:rsid w:val="00834F96"/>
    <w:rsid w:val="008358F9"/>
    <w:rsid w:val="008364A8"/>
    <w:rsid w:val="00836E98"/>
    <w:rsid w:val="0083740C"/>
    <w:rsid w:val="00837564"/>
    <w:rsid w:val="00837913"/>
    <w:rsid w:val="00837AFE"/>
    <w:rsid w:val="00837BE8"/>
    <w:rsid w:val="0084090D"/>
    <w:rsid w:val="008425FB"/>
    <w:rsid w:val="0084262F"/>
    <w:rsid w:val="00842A48"/>
    <w:rsid w:val="00843446"/>
    <w:rsid w:val="008438A8"/>
    <w:rsid w:val="0084486A"/>
    <w:rsid w:val="008448A0"/>
    <w:rsid w:val="00844B72"/>
    <w:rsid w:val="00844E41"/>
    <w:rsid w:val="008456B4"/>
    <w:rsid w:val="00845AE2"/>
    <w:rsid w:val="0084781B"/>
    <w:rsid w:val="00847914"/>
    <w:rsid w:val="0085086A"/>
    <w:rsid w:val="00850AF2"/>
    <w:rsid w:val="00850C91"/>
    <w:rsid w:val="008510DF"/>
    <w:rsid w:val="008513EB"/>
    <w:rsid w:val="00852433"/>
    <w:rsid w:val="008526FF"/>
    <w:rsid w:val="0085295F"/>
    <w:rsid w:val="008531AB"/>
    <w:rsid w:val="008531F5"/>
    <w:rsid w:val="00853704"/>
    <w:rsid w:val="00854198"/>
    <w:rsid w:val="0085618B"/>
    <w:rsid w:val="00856534"/>
    <w:rsid w:val="00856EF7"/>
    <w:rsid w:val="008601F5"/>
    <w:rsid w:val="008604D3"/>
    <w:rsid w:val="00860785"/>
    <w:rsid w:val="00862C6A"/>
    <w:rsid w:val="0086324E"/>
    <w:rsid w:val="00864259"/>
    <w:rsid w:val="00864957"/>
    <w:rsid w:val="008656DF"/>
    <w:rsid w:val="00865B5F"/>
    <w:rsid w:val="008661BD"/>
    <w:rsid w:val="0086742B"/>
    <w:rsid w:val="008676FB"/>
    <w:rsid w:val="00867712"/>
    <w:rsid w:val="00867C08"/>
    <w:rsid w:val="00870450"/>
    <w:rsid w:val="00870AA2"/>
    <w:rsid w:val="00870BC0"/>
    <w:rsid w:val="008714AE"/>
    <w:rsid w:val="008728BC"/>
    <w:rsid w:val="00872DFF"/>
    <w:rsid w:val="00873037"/>
    <w:rsid w:val="008732DC"/>
    <w:rsid w:val="00873FAF"/>
    <w:rsid w:val="0087459B"/>
    <w:rsid w:val="00874829"/>
    <w:rsid w:val="00874877"/>
    <w:rsid w:val="00874979"/>
    <w:rsid w:val="00874F2A"/>
    <w:rsid w:val="0087560C"/>
    <w:rsid w:val="00875919"/>
    <w:rsid w:val="0087593D"/>
    <w:rsid w:val="00875E92"/>
    <w:rsid w:val="008760EA"/>
    <w:rsid w:val="00876573"/>
    <w:rsid w:val="00876886"/>
    <w:rsid w:val="00877470"/>
    <w:rsid w:val="00880F99"/>
    <w:rsid w:val="00881918"/>
    <w:rsid w:val="00881F9F"/>
    <w:rsid w:val="0088204A"/>
    <w:rsid w:val="0088223E"/>
    <w:rsid w:val="00882BF7"/>
    <w:rsid w:val="008831C7"/>
    <w:rsid w:val="0088465E"/>
    <w:rsid w:val="008846EB"/>
    <w:rsid w:val="00884DD1"/>
    <w:rsid w:val="00886634"/>
    <w:rsid w:val="0088690D"/>
    <w:rsid w:val="00887424"/>
    <w:rsid w:val="008901CA"/>
    <w:rsid w:val="00890B52"/>
    <w:rsid w:val="00891E56"/>
    <w:rsid w:val="00892229"/>
    <w:rsid w:val="0089287B"/>
    <w:rsid w:val="00892F58"/>
    <w:rsid w:val="00893855"/>
    <w:rsid w:val="00893A3E"/>
    <w:rsid w:val="00893F7C"/>
    <w:rsid w:val="00894492"/>
    <w:rsid w:val="00894644"/>
    <w:rsid w:val="00894E38"/>
    <w:rsid w:val="00895CBA"/>
    <w:rsid w:val="008964A5"/>
    <w:rsid w:val="0089665E"/>
    <w:rsid w:val="00896732"/>
    <w:rsid w:val="0089709C"/>
    <w:rsid w:val="00897332"/>
    <w:rsid w:val="0089760F"/>
    <w:rsid w:val="00897B20"/>
    <w:rsid w:val="008A016E"/>
    <w:rsid w:val="008A0303"/>
    <w:rsid w:val="008A0D70"/>
    <w:rsid w:val="008A16F2"/>
    <w:rsid w:val="008A19F3"/>
    <w:rsid w:val="008A1A0C"/>
    <w:rsid w:val="008A30F4"/>
    <w:rsid w:val="008A3F29"/>
    <w:rsid w:val="008A4027"/>
    <w:rsid w:val="008A4519"/>
    <w:rsid w:val="008A4DCA"/>
    <w:rsid w:val="008A4E1F"/>
    <w:rsid w:val="008A505F"/>
    <w:rsid w:val="008A5A7B"/>
    <w:rsid w:val="008A5E4E"/>
    <w:rsid w:val="008A6442"/>
    <w:rsid w:val="008A6939"/>
    <w:rsid w:val="008A6D4D"/>
    <w:rsid w:val="008A746C"/>
    <w:rsid w:val="008A750E"/>
    <w:rsid w:val="008A7D57"/>
    <w:rsid w:val="008B02A6"/>
    <w:rsid w:val="008B046E"/>
    <w:rsid w:val="008B05D9"/>
    <w:rsid w:val="008B0710"/>
    <w:rsid w:val="008B09AA"/>
    <w:rsid w:val="008B0B5A"/>
    <w:rsid w:val="008B0E08"/>
    <w:rsid w:val="008B191E"/>
    <w:rsid w:val="008B1A5C"/>
    <w:rsid w:val="008B1AC7"/>
    <w:rsid w:val="008B1B81"/>
    <w:rsid w:val="008B2669"/>
    <w:rsid w:val="008B2999"/>
    <w:rsid w:val="008B3094"/>
    <w:rsid w:val="008B3187"/>
    <w:rsid w:val="008B31A6"/>
    <w:rsid w:val="008B3231"/>
    <w:rsid w:val="008B3558"/>
    <w:rsid w:val="008B356A"/>
    <w:rsid w:val="008B368B"/>
    <w:rsid w:val="008B3917"/>
    <w:rsid w:val="008B3C39"/>
    <w:rsid w:val="008B4295"/>
    <w:rsid w:val="008B47FD"/>
    <w:rsid w:val="008B5941"/>
    <w:rsid w:val="008B722C"/>
    <w:rsid w:val="008B7907"/>
    <w:rsid w:val="008C0347"/>
    <w:rsid w:val="008C0868"/>
    <w:rsid w:val="008C0C99"/>
    <w:rsid w:val="008C1B2D"/>
    <w:rsid w:val="008C21B0"/>
    <w:rsid w:val="008C21FE"/>
    <w:rsid w:val="008C2D1A"/>
    <w:rsid w:val="008C2E1D"/>
    <w:rsid w:val="008C35D3"/>
    <w:rsid w:val="008C3C29"/>
    <w:rsid w:val="008C3F6C"/>
    <w:rsid w:val="008C3FEB"/>
    <w:rsid w:val="008C438F"/>
    <w:rsid w:val="008C4DF1"/>
    <w:rsid w:val="008C5330"/>
    <w:rsid w:val="008C5935"/>
    <w:rsid w:val="008C5B6F"/>
    <w:rsid w:val="008C5FF1"/>
    <w:rsid w:val="008C74E2"/>
    <w:rsid w:val="008D0043"/>
    <w:rsid w:val="008D07E0"/>
    <w:rsid w:val="008D1747"/>
    <w:rsid w:val="008D1977"/>
    <w:rsid w:val="008D1D2C"/>
    <w:rsid w:val="008D1F8A"/>
    <w:rsid w:val="008D2D58"/>
    <w:rsid w:val="008D2F10"/>
    <w:rsid w:val="008D30E5"/>
    <w:rsid w:val="008D34B6"/>
    <w:rsid w:val="008D3665"/>
    <w:rsid w:val="008D3C26"/>
    <w:rsid w:val="008D41D6"/>
    <w:rsid w:val="008D4AAE"/>
    <w:rsid w:val="008D4B71"/>
    <w:rsid w:val="008D506D"/>
    <w:rsid w:val="008D565F"/>
    <w:rsid w:val="008D61C1"/>
    <w:rsid w:val="008D67AF"/>
    <w:rsid w:val="008D6EE3"/>
    <w:rsid w:val="008D7BA4"/>
    <w:rsid w:val="008D7F23"/>
    <w:rsid w:val="008E01E3"/>
    <w:rsid w:val="008E0838"/>
    <w:rsid w:val="008E0F92"/>
    <w:rsid w:val="008E176A"/>
    <w:rsid w:val="008E2AEA"/>
    <w:rsid w:val="008E2D5E"/>
    <w:rsid w:val="008E2EDF"/>
    <w:rsid w:val="008E2EE3"/>
    <w:rsid w:val="008E304D"/>
    <w:rsid w:val="008E3168"/>
    <w:rsid w:val="008E34A3"/>
    <w:rsid w:val="008E3EE6"/>
    <w:rsid w:val="008E4DBB"/>
    <w:rsid w:val="008E5427"/>
    <w:rsid w:val="008E566C"/>
    <w:rsid w:val="008E5CC4"/>
    <w:rsid w:val="008E5D4F"/>
    <w:rsid w:val="008E6E25"/>
    <w:rsid w:val="008E708D"/>
    <w:rsid w:val="008E7C74"/>
    <w:rsid w:val="008F07DF"/>
    <w:rsid w:val="008F09A3"/>
    <w:rsid w:val="008F1164"/>
    <w:rsid w:val="008F14D4"/>
    <w:rsid w:val="008F226E"/>
    <w:rsid w:val="008F2A1E"/>
    <w:rsid w:val="008F3CF1"/>
    <w:rsid w:val="008F4189"/>
    <w:rsid w:val="008F4512"/>
    <w:rsid w:val="008F4F5A"/>
    <w:rsid w:val="008F5ACB"/>
    <w:rsid w:val="008F5B77"/>
    <w:rsid w:val="008F5C6D"/>
    <w:rsid w:val="008F60B7"/>
    <w:rsid w:val="008F620F"/>
    <w:rsid w:val="008F630D"/>
    <w:rsid w:val="008F6729"/>
    <w:rsid w:val="008F6ABB"/>
    <w:rsid w:val="008F6C15"/>
    <w:rsid w:val="008F7090"/>
    <w:rsid w:val="008F7551"/>
    <w:rsid w:val="0090072A"/>
    <w:rsid w:val="00900D4D"/>
    <w:rsid w:val="00901640"/>
    <w:rsid w:val="00902509"/>
    <w:rsid w:val="00903BEA"/>
    <w:rsid w:val="00904308"/>
    <w:rsid w:val="0090493D"/>
    <w:rsid w:val="00904E14"/>
    <w:rsid w:val="009065AF"/>
    <w:rsid w:val="00906E3C"/>
    <w:rsid w:val="00907BFE"/>
    <w:rsid w:val="00907C82"/>
    <w:rsid w:val="009111BE"/>
    <w:rsid w:val="0091168F"/>
    <w:rsid w:val="00911FB4"/>
    <w:rsid w:val="00912461"/>
    <w:rsid w:val="00912F7A"/>
    <w:rsid w:val="0091311B"/>
    <w:rsid w:val="00913979"/>
    <w:rsid w:val="00913F60"/>
    <w:rsid w:val="0091448A"/>
    <w:rsid w:val="009148B8"/>
    <w:rsid w:val="00914B7B"/>
    <w:rsid w:val="00914DA2"/>
    <w:rsid w:val="009154E3"/>
    <w:rsid w:val="009157C3"/>
    <w:rsid w:val="0091589B"/>
    <w:rsid w:val="00915912"/>
    <w:rsid w:val="00916100"/>
    <w:rsid w:val="00916BFC"/>
    <w:rsid w:val="00916E79"/>
    <w:rsid w:val="00917D41"/>
    <w:rsid w:val="009201B8"/>
    <w:rsid w:val="00920283"/>
    <w:rsid w:val="00920482"/>
    <w:rsid w:val="0092084D"/>
    <w:rsid w:val="00920D89"/>
    <w:rsid w:val="00920F0A"/>
    <w:rsid w:val="009213F5"/>
    <w:rsid w:val="009216B6"/>
    <w:rsid w:val="00921B7B"/>
    <w:rsid w:val="00923AE5"/>
    <w:rsid w:val="00924458"/>
    <w:rsid w:val="00924946"/>
    <w:rsid w:val="00924CFE"/>
    <w:rsid w:val="00925F32"/>
    <w:rsid w:val="009260F5"/>
    <w:rsid w:val="00927C0C"/>
    <w:rsid w:val="00930746"/>
    <w:rsid w:val="009307B2"/>
    <w:rsid w:val="009313F4"/>
    <w:rsid w:val="00931754"/>
    <w:rsid w:val="0093179F"/>
    <w:rsid w:val="00931947"/>
    <w:rsid w:val="00932504"/>
    <w:rsid w:val="00932730"/>
    <w:rsid w:val="009327CD"/>
    <w:rsid w:val="00932D17"/>
    <w:rsid w:val="00932E9F"/>
    <w:rsid w:val="00932F00"/>
    <w:rsid w:val="00933395"/>
    <w:rsid w:val="00933500"/>
    <w:rsid w:val="00933C97"/>
    <w:rsid w:val="00933CC3"/>
    <w:rsid w:val="0093414D"/>
    <w:rsid w:val="009347A1"/>
    <w:rsid w:val="00934B41"/>
    <w:rsid w:val="00934C6E"/>
    <w:rsid w:val="009357B0"/>
    <w:rsid w:val="00935F4A"/>
    <w:rsid w:val="00936162"/>
    <w:rsid w:val="00936CC2"/>
    <w:rsid w:val="009374F0"/>
    <w:rsid w:val="009374F2"/>
    <w:rsid w:val="0094029B"/>
    <w:rsid w:val="00940580"/>
    <w:rsid w:val="00941434"/>
    <w:rsid w:val="00941951"/>
    <w:rsid w:val="00942BD7"/>
    <w:rsid w:val="00942BF4"/>
    <w:rsid w:val="00943144"/>
    <w:rsid w:val="00943523"/>
    <w:rsid w:val="00945104"/>
    <w:rsid w:val="00945161"/>
    <w:rsid w:val="00945A46"/>
    <w:rsid w:val="00945FFE"/>
    <w:rsid w:val="00946019"/>
    <w:rsid w:val="00946042"/>
    <w:rsid w:val="00947453"/>
    <w:rsid w:val="00947886"/>
    <w:rsid w:val="0095067F"/>
    <w:rsid w:val="009507CB"/>
    <w:rsid w:val="00950817"/>
    <w:rsid w:val="00950B50"/>
    <w:rsid w:val="00950BA0"/>
    <w:rsid w:val="00950DF2"/>
    <w:rsid w:val="00950EF7"/>
    <w:rsid w:val="009517FC"/>
    <w:rsid w:val="009521C9"/>
    <w:rsid w:val="0095259C"/>
    <w:rsid w:val="00952764"/>
    <w:rsid w:val="00953507"/>
    <w:rsid w:val="00954488"/>
    <w:rsid w:val="00954634"/>
    <w:rsid w:val="00954AA7"/>
    <w:rsid w:val="00954BC9"/>
    <w:rsid w:val="00954D7A"/>
    <w:rsid w:val="009552C2"/>
    <w:rsid w:val="009558B2"/>
    <w:rsid w:val="00956181"/>
    <w:rsid w:val="00956A01"/>
    <w:rsid w:val="00956A67"/>
    <w:rsid w:val="00956E22"/>
    <w:rsid w:val="0095718F"/>
    <w:rsid w:val="00957248"/>
    <w:rsid w:val="0095792B"/>
    <w:rsid w:val="00957B1A"/>
    <w:rsid w:val="00957DB2"/>
    <w:rsid w:val="00960EBC"/>
    <w:rsid w:val="0096126C"/>
    <w:rsid w:val="009617E1"/>
    <w:rsid w:val="00961EA5"/>
    <w:rsid w:val="009620EB"/>
    <w:rsid w:val="009621AB"/>
    <w:rsid w:val="00962366"/>
    <w:rsid w:val="00962900"/>
    <w:rsid w:val="00962910"/>
    <w:rsid w:val="00963383"/>
    <w:rsid w:val="009636BE"/>
    <w:rsid w:val="009639BA"/>
    <w:rsid w:val="009639C3"/>
    <w:rsid w:val="00963F5A"/>
    <w:rsid w:val="0096446A"/>
    <w:rsid w:val="0096446E"/>
    <w:rsid w:val="00964546"/>
    <w:rsid w:val="00964804"/>
    <w:rsid w:val="00964B2E"/>
    <w:rsid w:val="009657E0"/>
    <w:rsid w:val="00967264"/>
    <w:rsid w:val="00967362"/>
    <w:rsid w:val="00971163"/>
    <w:rsid w:val="009711E6"/>
    <w:rsid w:val="0097155E"/>
    <w:rsid w:val="00972A75"/>
    <w:rsid w:val="00973391"/>
    <w:rsid w:val="009735A2"/>
    <w:rsid w:val="00974C38"/>
    <w:rsid w:val="00974D66"/>
    <w:rsid w:val="00974EE3"/>
    <w:rsid w:val="00974F91"/>
    <w:rsid w:val="00975B30"/>
    <w:rsid w:val="00975D02"/>
    <w:rsid w:val="00975E6F"/>
    <w:rsid w:val="00975EE5"/>
    <w:rsid w:val="00976BED"/>
    <w:rsid w:val="00976FE0"/>
    <w:rsid w:val="00977BA8"/>
    <w:rsid w:val="00977FB5"/>
    <w:rsid w:val="00980B0C"/>
    <w:rsid w:val="00980DBB"/>
    <w:rsid w:val="009811F0"/>
    <w:rsid w:val="009813A7"/>
    <w:rsid w:val="00981942"/>
    <w:rsid w:val="00981C57"/>
    <w:rsid w:val="00981D18"/>
    <w:rsid w:val="00981D75"/>
    <w:rsid w:val="009822BE"/>
    <w:rsid w:val="00982788"/>
    <w:rsid w:val="00983BC0"/>
    <w:rsid w:val="00984AD4"/>
    <w:rsid w:val="00984E47"/>
    <w:rsid w:val="00984EF5"/>
    <w:rsid w:val="00984FD3"/>
    <w:rsid w:val="00985FDC"/>
    <w:rsid w:val="00987229"/>
    <w:rsid w:val="00990299"/>
    <w:rsid w:val="0099084D"/>
    <w:rsid w:val="009908BA"/>
    <w:rsid w:val="009911A8"/>
    <w:rsid w:val="009911C1"/>
    <w:rsid w:val="0099142B"/>
    <w:rsid w:val="009915A5"/>
    <w:rsid w:val="00991E18"/>
    <w:rsid w:val="00992DDC"/>
    <w:rsid w:val="00993050"/>
    <w:rsid w:val="00993EA6"/>
    <w:rsid w:val="00993F21"/>
    <w:rsid w:val="009945E5"/>
    <w:rsid w:val="00994CA8"/>
    <w:rsid w:val="00994E46"/>
    <w:rsid w:val="00994FB1"/>
    <w:rsid w:val="0099543E"/>
    <w:rsid w:val="00995950"/>
    <w:rsid w:val="00997048"/>
    <w:rsid w:val="0099740A"/>
    <w:rsid w:val="009A020C"/>
    <w:rsid w:val="009A089F"/>
    <w:rsid w:val="009A0AFF"/>
    <w:rsid w:val="009A0E03"/>
    <w:rsid w:val="009A0F79"/>
    <w:rsid w:val="009A0F8C"/>
    <w:rsid w:val="009A0FD0"/>
    <w:rsid w:val="009A19D5"/>
    <w:rsid w:val="009A1B7C"/>
    <w:rsid w:val="009A2B29"/>
    <w:rsid w:val="009A39DB"/>
    <w:rsid w:val="009A4077"/>
    <w:rsid w:val="009A4564"/>
    <w:rsid w:val="009A4599"/>
    <w:rsid w:val="009A47B0"/>
    <w:rsid w:val="009A4F54"/>
    <w:rsid w:val="009A50F5"/>
    <w:rsid w:val="009A531B"/>
    <w:rsid w:val="009A56F0"/>
    <w:rsid w:val="009A6035"/>
    <w:rsid w:val="009A65C9"/>
    <w:rsid w:val="009A713E"/>
    <w:rsid w:val="009A78B8"/>
    <w:rsid w:val="009A799B"/>
    <w:rsid w:val="009B04C9"/>
    <w:rsid w:val="009B0C9D"/>
    <w:rsid w:val="009B0E03"/>
    <w:rsid w:val="009B0EEF"/>
    <w:rsid w:val="009B119C"/>
    <w:rsid w:val="009B1C3D"/>
    <w:rsid w:val="009B1E68"/>
    <w:rsid w:val="009B241C"/>
    <w:rsid w:val="009B292C"/>
    <w:rsid w:val="009B2B11"/>
    <w:rsid w:val="009B3289"/>
    <w:rsid w:val="009B367C"/>
    <w:rsid w:val="009B4206"/>
    <w:rsid w:val="009B435B"/>
    <w:rsid w:val="009B4806"/>
    <w:rsid w:val="009B4BE5"/>
    <w:rsid w:val="009B4CA4"/>
    <w:rsid w:val="009B4D84"/>
    <w:rsid w:val="009B56B7"/>
    <w:rsid w:val="009B57D6"/>
    <w:rsid w:val="009B5A09"/>
    <w:rsid w:val="009B66CE"/>
    <w:rsid w:val="009B72ED"/>
    <w:rsid w:val="009B7C1A"/>
    <w:rsid w:val="009B7FB4"/>
    <w:rsid w:val="009C04C3"/>
    <w:rsid w:val="009C06E9"/>
    <w:rsid w:val="009C0BA6"/>
    <w:rsid w:val="009C0CB4"/>
    <w:rsid w:val="009C0CFC"/>
    <w:rsid w:val="009C0D03"/>
    <w:rsid w:val="009C1703"/>
    <w:rsid w:val="009C1CE9"/>
    <w:rsid w:val="009C2BDA"/>
    <w:rsid w:val="009C2CDC"/>
    <w:rsid w:val="009C30BF"/>
    <w:rsid w:val="009C346C"/>
    <w:rsid w:val="009C39B4"/>
    <w:rsid w:val="009C3AC3"/>
    <w:rsid w:val="009C459C"/>
    <w:rsid w:val="009C5405"/>
    <w:rsid w:val="009C5558"/>
    <w:rsid w:val="009C59AC"/>
    <w:rsid w:val="009C6AE3"/>
    <w:rsid w:val="009C7239"/>
    <w:rsid w:val="009C781F"/>
    <w:rsid w:val="009C7CD1"/>
    <w:rsid w:val="009D056D"/>
    <w:rsid w:val="009D064C"/>
    <w:rsid w:val="009D0CB2"/>
    <w:rsid w:val="009D1E8E"/>
    <w:rsid w:val="009D207D"/>
    <w:rsid w:val="009D2A2B"/>
    <w:rsid w:val="009D2D39"/>
    <w:rsid w:val="009D320B"/>
    <w:rsid w:val="009D3273"/>
    <w:rsid w:val="009D35AA"/>
    <w:rsid w:val="009D423C"/>
    <w:rsid w:val="009D48B7"/>
    <w:rsid w:val="009D5436"/>
    <w:rsid w:val="009D5551"/>
    <w:rsid w:val="009D60F1"/>
    <w:rsid w:val="009D6B00"/>
    <w:rsid w:val="009D706A"/>
    <w:rsid w:val="009D7935"/>
    <w:rsid w:val="009E02D3"/>
    <w:rsid w:val="009E0813"/>
    <w:rsid w:val="009E0D80"/>
    <w:rsid w:val="009E1E26"/>
    <w:rsid w:val="009E2126"/>
    <w:rsid w:val="009E2D46"/>
    <w:rsid w:val="009E2EA5"/>
    <w:rsid w:val="009E303C"/>
    <w:rsid w:val="009E315C"/>
    <w:rsid w:val="009E33FA"/>
    <w:rsid w:val="009E36D3"/>
    <w:rsid w:val="009E37B0"/>
    <w:rsid w:val="009E39DE"/>
    <w:rsid w:val="009E3E67"/>
    <w:rsid w:val="009E4602"/>
    <w:rsid w:val="009E4620"/>
    <w:rsid w:val="009E5792"/>
    <w:rsid w:val="009E57DE"/>
    <w:rsid w:val="009E5EF3"/>
    <w:rsid w:val="009E5F3D"/>
    <w:rsid w:val="009E6161"/>
    <w:rsid w:val="009E6676"/>
    <w:rsid w:val="009E697C"/>
    <w:rsid w:val="009E6A06"/>
    <w:rsid w:val="009E6C84"/>
    <w:rsid w:val="009E6DEE"/>
    <w:rsid w:val="009F0991"/>
    <w:rsid w:val="009F0AE1"/>
    <w:rsid w:val="009F0DD4"/>
    <w:rsid w:val="009F1252"/>
    <w:rsid w:val="009F256C"/>
    <w:rsid w:val="009F28C0"/>
    <w:rsid w:val="009F4004"/>
    <w:rsid w:val="009F4275"/>
    <w:rsid w:val="009F455C"/>
    <w:rsid w:val="009F4783"/>
    <w:rsid w:val="009F4A69"/>
    <w:rsid w:val="009F53D2"/>
    <w:rsid w:val="009F56C6"/>
    <w:rsid w:val="009F5D69"/>
    <w:rsid w:val="009F62E4"/>
    <w:rsid w:val="009F6320"/>
    <w:rsid w:val="009F6F4B"/>
    <w:rsid w:val="009F71AB"/>
    <w:rsid w:val="009F76F4"/>
    <w:rsid w:val="00A00359"/>
    <w:rsid w:val="00A00503"/>
    <w:rsid w:val="00A006C4"/>
    <w:rsid w:val="00A013A0"/>
    <w:rsid w:val="00A01B75"/>
    <w:rsid w:val="00A0269D"/>
    <w:rsid w:val="00A02F76"/>
    <w:rsid w:val="00A030BD"/>
    <w:rsid w:val="00A034E0"/>
    <w:rsid w:val="00A042BA"/>
    <w:rsid w:val="00A0521A"/>
    <w:rsid w:val="00A05304"/>
    <w:rsid w:val="00A06364"/>
    <w:rsid w:val="00A06980"/>
    <w:rsid w:val="00A074D6"/>
    <w:rsid w:val="00A074EC"/>
    <w:rsid w:val="00A1006C"/>
    <w:rsid w:val="00A10699"/>
    <w:rsid w:val="00A107F1"/>
    <w:rsid w:val="00A10BC8"/>
    <w:rsid w:val="00A10E15"/>
    <w:rsid w:val="00A10F0D"/>
    <w:rsid w:val="00A11178"/>
    <w:rsid w:val="00A11E90"/>
    <w:rsid w:val="00A12178"/>
    <w:rsid w:val="00A1283C"/>
    <w:rsid w:val="00A1285A"/>
    <w:rsid w:val="00A128B4"/>
    <w:rsid w:val="00A1296A"/>
    <w:rsid w:val="00A130B3"/>
    <w:rsid w:val="00A1413E"/>
    <w:rsid w:val="00A144A0"/>
    <w:rsid w:val="00A1461F"/>
    <w:rsid w:val="00A14ACC"/>
    <w:rsid w:val="00A14AD3"/>
    <w:rsid w:val="00A150F8"/>
    <w:rsid w:val="00A15191"/>
    <w:rsid w:val="00A151F9"/>
    <w:rsid w:val="00A159C8"/>
    <w:rsid w:val="00A15B78"/>
    <w:rsid w:val="00A17589"/>
    <w:rsid w:val="00A17D61"/>
    <w:rsid w:val="00A201BB"/>
    <w:rsid w:val="00A20209"/>
    <w:rsid w:val="00A202F9"/>
    <w:rsid w:val="00A21EED"/>
    <w:rsid w:val="00A22417"/>
    <w:rsid w:val="00A22BAA"/>
    <w:rsid w:val="00A22FD6"/>
    <w:rsid w:val="00A23BCC"/>
    <w:rsid w:val="00A23E07"/>
    <w:rsid w:val="00A23F2A"/>
    <w:rsid w:val="00A24617"/>
    <w:rsid w:val="00A24696"/>
    <w:rsid w:val="00A2469A"/>
    <w:rsid w:val="00A24806"/>
    <w:rsid w:val="00A27019"/>
    <w:rsid w:val="00A27371"/>
    <w:rsid w:val="00A2786F"/>
    <w:rsid w:val="00A27DE4"/>
    <w:rsid w:val="00A27E4A"/>
    <w:rsid w:val="00A30876"/>
    <w:rsid w:val="00A3108C"/>
    <w:rsid w:val="00A31571"/>
    <w:rsid w:val="00A31937"/>
    <w:rsid w:val="00A31BB1"/>
    <w:rsid w:val="00A3200E"/>
    <w:rsid w:val="00A322BF"/>
    <w:rsid w:val="00A352E2"/>
    <w:rsid w:val="00A3536B"/>
    <w:rsid w:val="00A356E0"/>
    <w:rsid w:val="00A363F2"/>
    <w:rsid w:val="00A372BD"/>
    <w:rsid w:val="00A375D6"/>
    <w:rsid w:val="00A37DCF"/>
    <w:rsid w:val="00A4020C"/>
    <w:rsid w:val="00A4075E"/>
    <w:rsid w:val="00A4084B"/>
    <w:rsid w:val="00A410D5"/>
    <w:rsid w:val="00A41412"/>
    <w:rsid w:val="00A415D2"/>
    <w:rsid w:val="00A41A6F"/>
    <w:rsid w:val="00A41BCC"/>
    <w:rsid w:val="00A42050"/>
    <w:rsid w:val="00A42514"/>
    <w:rsid w:val="00A42733"/>
    <w:rsid w:val="00A42E71"/>
    <w:rsid w:val="00A43545"/>
    <w:rsid w:val="00A4435A"/>
    <w:rsid w:val="00A4523B"/>
    <w:rsid w:val="00A45FBC"/>
    <w:rsid w:val="00A460D1"/>
    <w:rsid w:val="00A46FBD"/>
    <w:rsid w:val="00A4747B"/>
    <w:rsid w:val="00A4750F"/>
    <w:rsid w:val="00A47BC3"/>
    <w:rsid w:val="00A513F9"/>
    <w:rsid w:val="00A516E7"/>
    <w:rsid w:val="00A5181C"/>
    <w:rsid w:val="00A5192F"/>
    <w:rsid w:val="00A541A1"/>
    <w:rsid w:val="00A54638"/>
    <w:rsid w:val="00A5496E"/>
    <w:rsid w:val="00A549DC"/>
    <w:rsid w:val="00A54ED9"/>
    <w:rsid w:val="00A54FC2"/>
    <w:rsid w:val="00A5509C"/>
    <w:rsid w:val="00A55201"/>
    <w:rsid w:val="00A55C2F"/>
    <w:rsid w:val="00A56832"/>
    <w:rsid w:val="00A56A32"/>
    <w:rsid w:val="00A56C76"/>
    <w:rsid w:val="00A5775C"/>
    <w:rsid w:val="00A57831"/>
    <w:rsid w:val="00A57F15"/>
    <w:rsid w:val="00A60E86"/>
    <w:rsid w:val="00A611B6"/>
    <w:rsid w:val="00A61548"/>
    <w:rsid w:val="00A6176E"/>
    <w:rsid w:val="00A618D1"/>
    <w:rsid w:val="00A61C43"/>
    <w:rsid w:val="00A61F2F"/>
    <w:rsid w:val="00A62321"/>
    <w:rsid w:val="00A62A4C"/>
    <w:rsid w:val="00A62E5A"/>
    <w:rsid w:val="00A637F0"/>
    <w:rsid w:val="00A63972"/>
    <w:rsid w:val="00A642CC"/>
    <w:rsid w:val="00A644E0"/>
    <w:rsid w:val="00A64B51"/>
    <w:rsid w:val="00A65369"/>
    <w:rsid w:val="00A65778"/>
    <w:rsid w:val="00A6588B"/>
    <w:rsid w:val="00A65BB2"/>
    <w:rsid w:val="00A66A9F"/>
    <w:rsid w:val="00A66AA1"/>
    <w:rsid w:val="00A67546"/>
    <w:rsid w:val="00A70B39"/>
    <w:rsid w:val="00A71159"/>
    <w:rsid w:val="00A7129F"/>
    <w:rsid w:val="00A7295E"/>
    <w:rsid w:val="00A72AF8"/>
    <w:rsid w:val="00A72C8F"/>
    <w:rsid w:val="00A73560"/>
    <w:rsid w:val="00A73634"/>
    <w:rsid w:val="00A7406D"/>
    <w:rsid w:val="00A74336"/>
    <w:rsid w:val="00A7470B"/>
    <w:rsid w:val="00A74D35"/>
    <w:rsid w:val="00A74E7E"/>
    <w:rsid w:val="00A76F1B"/>
    <w:rsid w:val="00A806D5"/>
    <w:rsid w:val="00A80992"/>
    <w:rsid w:val="00A80CD5"/>
    <w:rsid w:val="00A8217F"/>
    <w:rsid w:val="00A829D9"/>
    <w:rsid w:val="00A82E12"/>
    <w:rsid w:val="00A82EEE"/>
    <w:rsid w:val="00A82F64"/>
    <w:rsid w:val="00A8353F"/>
    <w:rsid w:val="00A837B2"/>
    <w:rsid w:val="00A842EB"/>
    <w:rsid w:val="00A84326"/>
    <w:rsid w:val="00A84EF5"/>
    <w:rsid w:val="00A8511F"/>
    <w:rsid w:val="00A851B2"/>
    <w:rsid w:val="00A8583C"/>
    <w:rsid w:val="00A85F94"/>
    <w:rsid w:val="00A86189"/>
    <w:rsid w:val="00A8687F"/>
    <w:rsid w:val="00A8691C"/>
    <w:rsid w:val="00A86D0B"/>
    <w:rsid w:val="00A87625"/>
    <w:rsid w:val="00A87813"/>
    <w:rsid w:val="00A87943"/>
    <w:rsid w:val="00A87B66"/>
    <w:rsid w:val="00A87C36"/>
    <w:rsid w:val="00A87CEE"/>
    <w:rsid w:val="00A900EB"/>
    <w:rsid w:val="00A90299"/>
    <w:rsid w:val="00A90388"/>
    <w:rsid w:val="00A90827"/>
    <w:rsid w:val="00A90B9C"/>
    <w:rsid w:val="00A924F7"/>
    <w:rsid w:val="00A926ED"/>
    <w:rsid w:val="00A92934"/>
    <w:rsid w:val="00A938D8"/>
    <w:rsid w:val="00A9395D"/>
    <w:rsid w:val="00A93BCB"/>
    <w:rsid w:val="00A950FF"/>
    <w:rsid w:val="00A95112"/>
    <w:rsid w:val="00A95345"/>
    <w:rsid w:val="00A95B5F"/>
    <w:rsid w:val="00A95E3B"/>
    <w:rsid w:val="00A978F6"/>
    <w:rsid w:val="00A97C15"/>
    <w:rsid w:val="00A97F3A"/>
    <w:rsid w:val="00AA20E6"/>
    <w:rsid w:val="00AA26D0"/>
    <w:rsid w:val="00AA3361"/>
    <w:rsid w:val="00AA384C"/>
    <w:rsid w:val="00AA3886"/>
    <w:rsid w:val="00AA4526"/>
    <w:rsid w:val="00AA49AE"/>
    <w:rsid w:val="00AA4BEE"/>
    <w:rsid w:val="00AA4F07"/>
    <w:rsid w:val="00AA534E"/>
    <w:rsid w:val="00AA555B"/>
    <w:rsid w:val="00AA5601"/>
    <w:rsid w:val="00AA5DA7"/>
    <w:rsid w:val="00AA623E"/>
    <w:rsid w:val="00AA672D"/>
    <w:rsid w:val="00AA6C7A"/>
    <w:rsid w:val="00AA6D86"/>
    <w:rsid w:val="00AA6F33"/>
    <w:rsid w:val="00AA7397"/>
    <w:rsid w:val="00AA7439"/>
    <w:rsid w:val="00AA7551"/>
    <w:rsid w:val="00AA783C"/>
    <w:rsid w:val="00AB0283"/>
    <w:rsid w:val="00AB1AD3"/>
    <w:rsid w:val="00AB1CA8"/>
    <w:rsid w:val="00AB2069"/>
    <w:rsid w:val="00AB210D"/>
    <w:rsid w:val="00AB22CD"/>
    <w:rsid w:val="00AB2F9D"/>
    <w:rsid w:val="00AB2FEB"/>
    <w:rsid w:val="00AB37F1"/>
    <w:rsid w:val="00AB38CF"/>
    <w:rsid w:val="00AB391F"/>
    <w:rsid w:val="00AB3AB1"/>
    <w:rsid w:val="00AB3AD0"/>
    <w:rsid w:val="00AB3FBB"/>
    <w:rsid w:val="00AB4279"/>
    <w:rsid w:val="00AB44EA"/>
    <w:rsid w:val="00AB4656"/>
    <w:rsid w:val="00AB4794"/>
    <w:rsid w:val="00AB4B4C"/>
    <w:rsid w:val="00AB4FC1"/>
    <w:rsid w:val="00AB5FA2"/>
    <w:rsid w:val="00AB6533"/>
    <w:rsid w:val="00AB722C"/>
    <w:rsid w:val="00AB728F"/>
    <w:rsid w:val="00AB7D98"/>
    <w:rsid w:val="00AB7F2B"/>
    <w:rsid w:val="00AC059D"/>
    <w:rsid w:val="00AC0683"/>
    <w:rsid w:val="00AC0769"/>
    <w:rsid w:val="00AC0C33"/>
    <w:rsid w:val="00AC16B2"/>
    <w:rsid w:val="00AC16C7"/>
    <w:rsid w:val="00AC187A"/>
    <w:rsid w:val="00AC1C55"/>
    <w:rsid w:val="00AC1EDA"/>
    <w:rsid w:val="00AC1F91"/>
    <w:rsid w:val="00AC208E"/>
    <w:rsid w:val="00AC2CED"/>
    <w:rsid w:val="00AC2E96"/>
    <w:rsid w:val="00AC2FAC"/>
    <w:rsid w:val="00AC354D"/>
    <w:rsid w:val="00AC357C"/>
    <w:rsid w:val="00AC3FB8"/>
    <w:rsid w:val="00AC4641"/>
    <w:rsid w:val="00AC4AE2"/>
    <w:rsid w:val="00AC4E9B"/>
    <w:rsid w:val="00AC54FB"/>
    <w:rsid w:val="00AC6690"/>
    <w:rsid w:val="00AC674E"/>
    <w:rsid w:val="00AC6AAE"/>
    <w:rsid w:val="00AC74AD"/>
    <w:rsid w:val="00AC7DFB"/>
    <w:rsid w:val="00AD10E0"/>
    <w:rsid w:val="00AD11B6"/>
    <w:rsid w:val="00AD1FF2"/>
    <w:rsid w:val="00AD20E5"/>
    <w:rsid w:val="00AD247D"/>
    <w:rsid w:val="00AD2595"/>
    <w:rsid w:val="00AD27A3"/>
    <w:rsid w:val="00AD3B6E"/>
    <w:rsid w:val="00AD4977"/>
    <w:rsid w:val="00AD5E55"/>
    <w:rsid w:val="00AD640F"/>
    <w:rsid w:val="00AD76F9"/>
    <w:rsid w:val="00AD79A8"/>
    <w:rsid w:val="00AE009F"/>
    <w:rsid w:val="00AE058D"/>
    <w:rsid w:val="00AE078C"/>
    <w:rsid w:val="00AE0B2A"/>
    <w:rsid w:val="00AE1413"/>
    <w:rsid w:val="00AE1708"/>
    <w:rsid w:val="00AE1CE8"/>
    <w:rsid w:val="00AE1F50"/>
    <w:rsid w:val="00AE2AE2"/>
    <w:rsid w:val="00AE2FE3"/>
    <w:rsid w:val="00AE3AB5"/>
    <w:rsid w:val="00AE3C1E"/>
    <w:rsid w:val="00AE3CBC"/>
    <w:rsid w:val="00AE43FA"/>
    <w:rsid w:val="00AE4C45"/>
    <w:rsid w:val="00AE5529"/>
    <w:rsid w:val="00AE5999"/>
    <w:rsid w:val="00AE5BC5"/>
    <w:rsid w:val="00AE649A"/>
    <w:rsid w:val="00AE6ECC"/>
    <w:rsid w:val="00AE7659"/>
    <w:rsid w:val="00AE79FF"/>
    <w:rsid w:val="00AF0ABC"/>
    <w:rsid w:val="00AF13BF"/>
    <w:rsid w:val="00AF16AC"/>
    <w:rsid w:val="00AF1844"/>
    <w:rsid w:val="00AF1E7D"/>
    <w:rsid w:val="00AF29BD"/>
    <w:rsid w:val="00AF2E3C"/>
    <w:rsid w:val="00AF364E"/>
    <w:rsid w:val="00AF36F1"/>
    <w:rsid w:val="00AF40F9"/>
    <w:rsid w:val="00AF5065"/>
    <w:rsid w:val="00AF5439"/>
    <w:rsid w:val="00AF58B8"/>
    <w:rsid w:val="00AF6266"/>
    <w:rsid w:val="00AF78E6"/>
    <w:rsid w:val="00AF796C"/>
    <w:rsid w:val="00AF7CA7"/>
    <w:rsid w:val="00B00119"/>
    <w:rsid w:val="00B00150"/>
    <w:rsid w:val="00B01801"/>
    <w:rsid w:val="00B018A9"/>
    <w:rsid w:val="00B019A6"/>
    <w:rsid w:val="00B02972"/>
    <w:rsid w:val="00B035EF"/>
    <w:rsid w:val="00B03AD5"/>
    <w:rsid w:val="00B04C6D"/>
    <w:rsid w:val="00B04E00"/>
    <w:rsid w:val="00B05332"/>
    <w:rsid w:val="00B05CC1"/>
    <w:rsid w:val="00B05DC0"/>
    <w:rsid w:val="00B06226"/>
    <w:rsid w:val="00B06CAB"/>
    <w:rsid w:val="00B070B5"/>
    <w:rsid w:val="00B0727B"/>
    <w:rsid w:val="00B11216"/>
    <w:rsid w:val="00B11E61"/>
    <w:rsid w:val="00B12B78"/>
    <w:rsid w:val="00B12FC1"/>
    <w:rsid w:val="00B130FB"/>
    <w:rsid w:val="00B134ED"/>
    <w:rsid w:val="00B13658"/>
    <w:rsid w:val="00B1459A"/>
    <w:rsid w:val="00B1470F"/>
    <w:rsid w:val="00B14CD8"/>
    <w:rsid w:val="00B14D0A"/>
    <w:rsid w:val="00B14E90"/>
    <w:rsid w:val="00B1571F"/>
    <w:rsid w:val="00B1608D"/>
    <w:rsid w:val="00B168F9"/>
    <w:rsid w:val="00B173A5"/>
    <w:rsid w:val="00B17FBA"/>
    <w:rsid w:val="00B203A0"/>
    <w:rsid w:val="00B20653"/>
    <w:rsid w:val="00B2086F"/>
    <w:rsid w:val="00B219B7"/>
    <w:rsid w:val="00B21AFE"/>
    <w:rsid w:val="00B2268E"/>
    <w:rsid w:val="00B22C32"/>
    <w:rsid w:val="00B238DA"/>
    <w:rsid w:val="00B25270"/>
    <w:rsid w:val="00B26032"/>
    <w:rsid w:val="00B269DD"/>
    <w:rsid w:val="00B26C79"/>
    <w:rsid w:val="00B27503"/>
    <w:rsid w:val="00B30935"/>
    <w:rsid w:val="00B309A2"/>
    <w:rsid w:val="00B30A3A"/>
    <w:rsid w:val="00B30AA6"/>
    <w:rsid w:val="00B30AC6"/>
    <w:rsid w:val="00B31A65"/>
    <w:rsid w:val="00B31E95"/>
    <w:rsid w:val="00B328F8"/>
    <w:rsid w:val="00B32BCF"/>
    <w:rsid w:val="00B33C26"/>
    <w:rsid w:val="00B34490"/>
    <w:rsid w:val="00B349C9"/>
    <w:rsid w:val="00B349D0"/>
    <w:rsid w:val="00B34CDA"/>
    <w:rsid w:val="00B34D43"/>
    <w:rsid w:val="00B36FAA"/>
    <w:rsid w:val="00B370EB"/>
    <w:rsid w:val="00B379EF"/>
    <w:rsid w:val="00B37AD5"/>
    <w:rsid w:val="00B37DF7"/>
    <w:rsid w:val="00B37EC1"/>
    <w:rsid w:val="00B40085"/>
    <w:rsid w:val="00B40176"/>
    <w:rsid w:val="00B40654"/>
    <w:rsid w:val="00B40794"/>
    <w:rsid w:val="00B4096E"/>
    <w:rsid w:val="00B40A1C"/>
    <w:rsid w:val="00B41499"/>
    <w:rsid w:val="00B415C5"/>
    <w:rsid w:val="00B418DC"/>
    <w:rsid w:val="00B41B4D"/>
    <w:rsid w:val="00B41CC6"/>
    <w:rsid w:val="00B42717"/>
    <w:rsid w:val="00B42AFB"/>
    <w:rsid w:val="00B43368"/>
    <w:rsid w:val="00B435C3"/>
    <w:rsid w:val="00B43667"/>
    <w:rsid w:val="00B43DA8"/>
    <w:rsid w:val="00B43EB4"/>
    <w:rsid w:val="00B442BD"/>
    <w:rsid w:val="00B4444E"/>
    <w:rsid w:val="00B460E8"/>
    <w:rsid w:val="00B46654"/>
    <w:rsid w:val="00B46C68"/>
    <w:rsid w:val="00B46DF4"/>
    <w:rsid w:val="00B47616"/>
    <w:rsid w:val="00B507D3"/>
    <w:rsid w:val="00B5083A"/>
    <w:rsid w:val="00B50924"/>
    <w:rsid w:val="00B50D5E"/>
    <w:rsid w:val="00B50E51"/>
    <w:rsid w:val="00B5206E"/>
    <w:rsid w:val="00B520D5"/>
    <w:rsid w:val="00B52227"/>
    <w:rsid w:val="00B522D6"/>
    <w:rsid w:val="00B525B7"/>
    <w:rsid w:val="00B53F28"/>
    <w:rsid w:val="00B543CF"/>
    <w:rsid w:val="00B545BC"/>
    <w:rsid w:val="00B546F6"/>
    <w:rsid w:val="00B547E8"/>
    <w:rsid w:val="00B54939"/>
    <w:rsid w:val="00B54A27"/>
    <w:rsid w:val="00B54C08"/>
    <w:rsid w:val="00B5594A"/>
    <w:rsid w:val="00B55966"/>
    <w:rsid w:val="00B55B2F"/>
    <w:rsid w:val="00B55C76"/>
    <w:rsid w:val="00B55E49"/>
    <w:rsid w:val="00B55E4D"/>
    <w:rsid w:val="00B56176"/>
    <w:rsid w:val="00B563B7"/>
    <w:rsid w:val="00B5757F"/>
    <w:rsid w:val="00B604E3"/>
    <w:rsid w:val="00B607CF"/>
    <w:rsid w:val="00B61038"/>
    <w:rsid w:val="00B617E3"/>
    <w:rsid w:val="00B624DE"/>
    <w:rsid w:val="00B62A25"/>
    <w:rsid w:val="00B62B76"/>
    <w:rsid w:val="00B62E8B"/>
    <w:rsid w:val="00B62ED5"/>
    <w:rsid w:val="00B6334F"/>
    <w:rsid w:val="00B63367"/>
    <w:rsid w:val="00B638ED"/>
    <w:rsid w:val="00B63967"/>
    <w:rsid w:val="00B64018"/>
    <w:rsid w:val="00B6404D"/>
    <w:rsid w:val="00B64206"/>
    <w:rsid w:val="00B643C3"/>
    <w:rsid w:val="00B64637"/>
    <w:rsid w:val="00B64D41"/>
    <w:rsid w:val="00B65197"/>
    <w:rsid w:val="00B6534F"/>
    <w:rsid w:val="00B658CA"/>
    <w:rsid w:val="00B65E5D"/>
    <w:rsid w:val="00B6609D"/>
    <w:rsid w:val="00B66E90"/>
    <w:rsid w:val="00B66F86"/>
    <w:rsid w:val="00B67398"/>
    <w:rsid w:val="00B67A7A"/>
    <w:rsid w:val="00B70DE4"/>
    <w:rsid w:val="00B70F4F"/>
    <w:rsid w:val="00B71175"/>
    <w:rsid w:val="00B713EA"/>
    <w:rsid w:val="00B72C06"/>
    <w:rsid w:val="00B72FFC"/>
    <w:rsid w:val="00B735A3"/>
    <w:rsid w:val="00B757E1"/>
    <w:rsid w:val="00B75CD0"/>
    <w:rsid w:val="00B75E82"/>
    <w:rsid w:val="00B7637A"/>
    <w:rsid w:val="00B763A8"/>
    <w:rsid w:val="00B765B5"/>
    <w:rsid w:val="00B76B4A"/>
    <w:rsid w:val="00B76B54"/>
    <w:rsid w:val="00B76DA5"/>
    <w:rsid w:val="00B77618"/>
    <w:rsid w:val="00B778DE"/>
    <w:rsid w:val="00B77A2A"/>
    <w:rsid w:val="00B805FA"/>
    <w:rsid w:val="00B80B3E"/>
    <w:rsid w:val="00B81A31"/>
    <w:rsid w:val="00B82986"/>
    <w:rsid w:val="00B83A10"/>
    <w:rsid w:val="00B84A3F"/>
    <w:rsid w:val="00B85F51"/>
    <w:rsid w:val="00B8607D"/>
    <w:rsid w:val="00B86419"/>
    <w:rsid w:val="00B865E8"/>
    <w:rsid w:val="00B866B8"/>
    <w:rsid w:val="00B867D4"/>
    <w:rsid w:val="00B86AB3"/>
    <w:rsid w:val="00B8748E"/>
    <w:rsid w:val="00B875B2"/>
    <w:rsid w:val="00B9097C"/>
    <w:rsid w:val="00B90A9B"/>
    <w:rsid w:val="00B90C39"/>
    <w:rsid w:val="00B9108C"/>
    <w:rsid w:val="00B912C9"/>
    <w:rsid w:val="00B915C5"/>
    <w:rsid w:val="00B915E2"/>
    <w:rsid w:val="00B91EFD"/>
    <w:rsid w:val="00B91F09"/>
    <w:rsid w:val="00B92251"/>
    <w:rsid w:val="00B93429"/>
    <w:rsid w:val="00B93B97"/>
    <w:rsid w:val="00B93F2C"/>
    <w:rsid w:val="00B940EE"/>
    <w:rsid w:val="00B94AF2"/>
    <w:rsid w:val="00B94BCA"/>
    <w:rsid w:val="00B95505"/>
    <w:rsid w:val="00B9553E"/>
    <w:rsid w:val="00B95692"/>
    <w:rsid w:val="00B95DF5"/>
    <w:rsid w:val="00B95EB9"/>
    <w:rsid w:val="00B9602A"/>
    <w:rsid w:val="00B967E3"/>
    <w:rsid w:val="00B96839"/>
    <w:rsid w:val="00B970A2"/>
    <w:rsid w:val="00B97B2E"/>
    <w:rsid w:val="00B97DCE"/>
    <w:rsid w:val="00BA01AF"/>
    <w:rsid w:val="00BA07CC"/>
    <w:rsid w:val="00BA0CA4"/>
    <w:rsid w:val="00BA187F"/>
    <w:rsid w:val="00BA1BF8"/>
    <w:rsid w:val="00BA218A"/>
    <w:rsid w:val="00BA3873"/>
    <w:rsid w:val="00BA396C"/>
    <w:rsid w:val="00BA5071"/>
    <w:rsid w:val="00BA5100"/>
    <w:rsid w:val="00BA5121"/>
    <w:rsid w:val="00BA554A"/>
    <w:rsid w:val="00BA5560"/>
    <w:rsid w:val="00BA5941"/>
    <w:rsid w:val="00BA610F"/>
    <w:rsid w:val="00BA6B6B"/>
    <w:rsid w:val="00BA738C"/>
    <w:rsid w:val="00BA7E3C"/>
    <w:rsid w:val="00BB0127"/>
    <w:rsid w:val="00BB012F"/>
    <w:rsid w:val="00BB0A82"/>
    <w:rsid w:val="00BB0F09"/>
    <w:rsid w:val="00BB0F8A"/>
    <w:rsid w:val="00BB113E"/>
    <w:rsid w:val="00BB1C7C"/>
    <w:rsid w:val="00BB2375"/>
    <w:rsid w:val="00BB2B18"/>
    <w:rsid w:val="00BB332C"/>
    <w:rsid w:val="00BB348E"/>
    <w:rsid w:val="00BB45BB"/>
    <w:rsid w:val="00BB46D1"/>
    <w:rsid w:val="00BB472C"/>
    <w:rsid w:val="00BB4A96"/>
    <w:rsid w:val="00BB4C8D"/>
    <w:rsid w:val="00BB4CE4"/>
    <w:rsid w:val="00BB5134"/>
    <w:rsid w:val="00BB5299"/>
    <w:rsid w:val="00BB641A"/>
    <w:rsid w:val="00BB68ED"/>
    <w:rsid w:val="00BB6B85"/>
    <w:rsid w:val="00BB6D1C"/>
    <w:rsid w:val="00BB6FB9"/>
    <w:rsid w:val="00BB707D"/>
    <w:rsid w:val="00BC06E0"/>
    <w:rsid w:val="00BC081A"/>
    <w:rsid w:val="00BC1709"/>
    <w:rsid w:val="00BC25B7"/>
    <w:rsid w:val="00BC2886"/>
    <w:rsid w:val="00BC2A31"/>
    <w:rsid w:val="00BC2C64"/>
    <w:rsid w:val="00BC3248"/>
    <w:rsid w:val="00BC3A60"/>
    <w:rsid w:val="00BC4D77"/>
    <w:rsid w:val="00BC51B1"/>
    <w:rsid w:val="00BC54D1"/>
    <w:rsid w:val="00BC6A8E"/>
    <w:rsid w:val="00BC738E"/>
    <w:rsid w:val="00BD01FF"/>
    <w:rsid w:val="00BD0C4F"/>
    <w:rsid w:val="00BD0EEF"/>
    <w:rsid w:val="00BD167C"/>
    <w:rsid w:val="00BD18A5"/>
    <w:rsid w:val="00BD300B"/>
    <w:rsid w:val="00BD4294"/>
    <w:rsid w:val="00BD510D"/>
    <w:rsid w:val="00BD5554"/>
    <w:rsid w:val="00BD6009"/>
    <w:rsid w:val="00BD65BD"/>
    <w:rsid w:val="00BD67B0"/>
    <w:rsid w:val="00BD7540"/>
    <w:rsid w:val="00BE00E7"/>
    <w:rsid w:val="00BE248F"/>
    <w:rsid w:val="00BE2873"/>
    <w:rsid w:val="00BE363C"/>
    <w:rsid w:val="00BE37B6"/>
    <w:rsid w:val="00BE53EA"/>
    <w:rsid w:val="00BE5707"/>
    <w:rsid w:val="00BE5755"/>
    <w:rsid w:val="00BE66AE"/>
    <w:rsid w:val="00BE6A0B"/>
    <w:rsid w:val="00BE7001"/>
    <w:rsid w:val="00BE7065"/>
    <w:rsid w:val="00BE7138"/>
    <w:rsid w:val="00BF030C"/>
    <w:rsid w:val="00BF0581"/>
    <w:rsid w:val="00BF0D39"/>
    <w:rsid w:val="00BF0E0C"/>
    <w:rsid w:val="00BF1794"/>
    <w:rsid w:val="00BF1CB8"/>
    <w:rsid w:val="00BF207B"/>
    <w:rsid w:val="00BF22CE"/>
    <w:rsid w:val="00BF2504"/>
    <w:rsid w:val="00BF25D1"/>
    <w:rsid w:val="00BF2E87"/>
    <w:rsid w:val="00BF3548"/>
    <w:rsid w:val="00BF3875"/>
    <w:rsid w:val="00BF3F67"/>
    <w:rsid w:val="00BF4617"/>
    <w:rsid w:val="00BF596B"/>
    <w:rsid w:val="00BF5BDC"/>
    <w:rsid w:val="00BF5F75"/>
    <w:rsid w:val="00BF668F"/>
    <w:rsid w:val="00BF69F7"/>
    <w:rsid w:val="00BF70AB"/>
    <w:rsid w:val="00BF76EA"/>
    <w:rsid w:val="00BF7D2E"/>
    <w:rsid w:val="00C007F4"/>
    <w:rsid w:val="00C00C6E"/>
    <w:rsid w:val="00C00F55"/>
    <w:rsid w:val="00C01046"/>
    <w:rsid w:val="00C02263"/>
    <w:rsid w:val="00C026C7"/>
    <w:rsid w:val="00C02E97"/>
    <w:rsid w:val="00C02F79"/>
    <w:rsid w:val="00C02FBD"/>
    <w:rsid w:val="00C03016"/>
    <w:rsid w:val="00C03159"/>
    <w:rsid w:val="00C035FD"/>
    <w:rsid w:val="00C03808"/>
    <w:rsid w:val="00C03EC8"/>
    <w:rsid w:val="00C0456D"/>
    <w:rsid w:val="00C048A6"/>
    <w:rsid w:val="00C04D0A"/>
    <w:rsid w:val="00C051B8"/>
    <w:rsid w:val="00C05334"/>
    <w:rsid w:val="00C05565"/>
    <w:rsid w:val="00C05CD1"/>
    <w:rsid w:val="00C064CA"/>
    <w:rsid w:val="00C06AD3"/>
    <w:rsid w:val="00C06DFF"/>
    <w:rsid w:val="00C077DF"/>
    <w:rsid w:val="00C1028E"/>
    <w:rsid w:val="00C10D84"/>
    <w:rsid w:val="00C11883"/>
    <w:rsid w:val="00C11942"/>
    <w:rsid w:val="00C11FBD"/>
    <w:rsid w:val="00C12939"/>
    <w:rsid w:val="00C12C9A"/>
    <w:rsid w:val="00C130A0"/>
    <w:rsid w:val="00C13D6F"/>
    <w:rsid w:val="00C13F80"/>
    <w:rsid w:val="00C1434E"/>
    <w:rsid w:val="00C145FF"/>
    <w:rsid w:val="00C14A40"/>
    <w:rsid w:val="00C14B0A"/>
    <w:rsid w:val="00C14C98"/>
    <w:rsid w:val="00C14DAB"/>
    <w:rsid w:val="00C15126"/>
    <w:rsid w:val="00C15178"/>
    <w:rsid w:val="00C152A7"/>
    <w:rsid w:val="00C16C59"/>
    <w:rsid w:val="00C16CC2"/>
    <w:rsid w:val="00C17AB7"/>
    <w:rsid w:val="00C20280"/>
    <w:rsid w:val="00C2031E"/>
    <w:rsid w:val="00C206A1"/>
    <w:rsid w:val="00C20A4A"/>
    <w:rsid w:val="00C20B8B"/>
    <w:rsid w:val="00C20BE6"/>
    <w:rsid w:val="00C216D1"/>
    <w:rsid w:val="00C21F91"/>
    <w:rsid w:val="00C22260"/>
    <w:rsid w:val="00C22918"/>
    <w:rsid w:val="00C22F30"/>
    <w:rsid w:val="00C230B3"/>
    <w:rsid w:val="00C236CD"/>
    <w:rsid w:val="00C237C2"/>
    <w:rsid w:val="00C23FB1"/>
    <w:rsid w:val="00C23FF5"/>
    <w:rsid w:val="00C240A1"/>
    <w:rsid w:val="00C251DB"/>
    <w:rsid w:val="00C252AA"/>
    <w:rsid w:val="00C25C9E"/>
    <w:rsid w:val="00C26255"/>
    <w:rsid w:val="00C272AC"/>
    <w:rsid w:val="00C27E60"/>
    <w:rsid w:val="00C30F02"/>
    <w:rsid w:val="00C3275A"/>
    <w:rsid w:val="00C33996"/>
    <w:rsid w:val="00C3453C"/>
    <w:rsid w:val="00C3475A"/>
    <w:rsid w:val="00C35EA9"/>
    <w:rsid w:val="00C36151"/>
    <w:rsid w:val="00C3638C"/>
    <w:rsid w:val="00C37332"/>
    <w:rsid w:val="00C3794E"/>
    <w:rsid w:val="00C37A1D"/>
    <w:rsid w:val="00C37AE2"/>
    <w:rsid w:val="00C37DAB"/>
    <w:rsid w:val="00C37E6D"/>
    <w:rsid w:val="00C4005F"/>
    <w:rsid w:val="00C4025E"/>
    <w:rsid w:val="00C402C2"/>
    <w:rsid w:val="00C407AA"/>
    <w:rsid w:val="00C40AE8"/>
    <w:rsid w:val="00C41397"/>
    <w:rsid w:val="00C41DFF"/>
    <w:rsid w:val="00C42328"/>
    <w:rsid w:val="00C426A0"/>
    <w:rsid w:val="00C42A93"/>
    <w:rsid w:val="00C430E1"/>
    <w:rsid w:val="00C43628"/>
    <w:rsid w:val="00C43EAB"/>
    <w:rsid w:val="00C43EF1"/>
    <w:rsid w:val="00C4451A"/>
    <w:rsid w:val="00C4476D"/>
    <w:rsid w:val="00C45457"/>
    <w:rsid w:val="00C4591D"/>
    <w:rsid w:val="00C46EED"/>
    <w:rsid w:val="00C4724B"/>
    <w:rsid w:val="00C507D0"/>
    <w:rsid w:val="00C50980"/>
    <w:rsid w:val="00C50C18"/>
    <w:rsid w:val="00C51488"/>
    <w:rsid w:val="00C51C5F"/>
    <w:rsid w:val="00C52052"/>
    <w:rsid w:val="00C5225F"/>
    <w:rsid w:val="00C52391"/>
    <w:rsid w:val="00C53A65"/>
    <w:rsid w:val="00C548BC"/>
    <w:rsid w:val="00C55C2E"/>
    <w:rsid w:val="00C55F8C"/>
    <w:rsid w:val="00C55FD6"/>
    <w:rsid w:val="00C56559"/>
    <w:rsid w:val="00C5667C"/>
    <w:rsid w:val="00C56832"/>
    <w:rsid w:val="00C56D42"/>
    <w:rsid w:val="00C57528"/>
    <w:rsid w:val="00C57605"/>
    <w:rsid w:val="00C57806"/>
    <w:rsid w:val="00C57815"/>
    <w:rsid w:val="00C5781D"/>
    <w:rsid w:val="00C60270"/>
    <w:rsid w:val="00C60B19"/>
    <w:rsid w:val="00C60C8F"/>
    <w:rsid w:val="00C61413"/>
    <w:rsid w:val="00C61FD7"/>
    <w:rsid w:val="00C628CD"/>
    <w:rsid w:val="00C62D19"/>
    <w:rsid w:val="00C64545"/>
    <w:rsid w:val="00C645F3"/>
    <w:rsid w:val="00C65419"/>
    <w:rsid w:val="00C65623"/>
    <w:rsid w:val="00C65831"/>
    <w:rsid w:val="00C65956"/>
    <w:rsid w:val="00C65C83"/>
    <w:rsid w:val="00C66089"/>
    <w:rsid w:val="00C662C6"/>
    <w:rsid w:val="00C66467"/>
    <w:rsid w:val="00C665F5"/>
    <w:rsid w:val="00C6739C"/>
    <w:rsid w:val="00C67886"/>
    <w:rsid w:val="00C70078"/>
    <w:rsid w:val="00C70731"/>
    <w:rsid w:val="00C70B60"/>
    <w:rsid w:val="00C71646"/>
    <w:rsid w:val="00C719A2"/>
    <w:rsid w:val="00C7231C"/>
    <w:rsid w:val="00C72FE2"/>
    <w:rsid w:val="00C7389A"/>
    <w:rsid w:val="00C738D8"/>
    <w:rsid w:val="00C73E8B"/>
    <w:rsid w:val="00C74DE3"/>
    <w:rsid w:val="00C74FC1"/>
    <w:rsid w:val="00C755D1"/>
    <w:rsid w:val="00C766F4"/>
    <w:rsid w:val="00C76983"/>
    <w:rsid w:val="00C76CE2"/>
    <w:rsid w:val="00C76FB4"/>
    <w:rsid w:val="00C7761D"/>
    <w:rsid w:val="00C77BEC"/>
    <w:rsid w:val="00C80CF1"/>
    <w:rsid w:val="00C8161D"/>
    <w:rsid w:val="00C81800"/>
    <w:rsid w:val="00C81A49"/>
    <w:rsid w:val="00C835E6"/>
    <w:rsid w:val="00C8386B"/>
    <w:rsid w:val="00C83942"/>
    <w:rsid w:val="00C84060"/>
    <w:rsid w:val="00C840D6"/>
    <w:rsid w:val="00C85B55"/>
    <w:rsid w:val="00C85E4B"/>
    <w:rsid w:val="00C862BB"/>
    <w:rsid w:val="00C8643C"/>
    <w:rsid w:val="00C8663B"/>
    <w:rsid w:val="00C86D75"/>
    <w:rsid w:val="00C90191"/>
    <w:rsid w:val="00C9047A"/>
    <w:rsid w:val="00C90523"/>
    <w:rsid w:val="00C90F3F"/>
    <w:rsid w:val="00C9111F"/>
    <w:rsid w:val="00C91186"/>
    <w:rsid w:val="00C9200E"/>
    <w:rsid w:val="00C92FB5"/>
    <w:rsid w:val="00C93227"/>
    <w:rsid w:val="00C93AFF"/>
    <w:rsid w:val="00C93C44"/>
    <w:rsid w:val="00C9402F"/>
    <w:rsid w:val="00C942BB"/>
    <w:rsid w:val="00C9436D"/>
    <w:rsid w:val="00C94FA9"/>
    <w:rsid w:val="00C95754"/>
    <w:rsid w:val="00C957FC"/>
    <w:rsid w:val="00C9584E"/>
    <w:rsid w:val="00C964B0"/>
    <w:rsid w:val="00C97219"/>
    <w:rsid w:val="00C974A9"/>
    <w:rsid w:val="00CA0068"/>
    <w:rsid w:val="00CA14AF"/>
    <w:rsid w:val="00CA15A4"/>
    <w:rsid w:val="00CA16A4"/>
    <w:rsid w:val="00CA1914"/>
    <w:rsid w:val="00CA3095"/>
    <w:rsid w:val="00CA320D"/>
    <w:rsid w:val="00CA3D94"/>
    <w:rsid w:val="00CA4279"/>
    <w:rsid w:val="00CA42ED"/>
    <w:rsid w:val="00CA443F"/>
    <w:rsid w:val="00CA4FED"/>
    <w:rsid w:val="00CA5677"/>
    <w:rsid w:val="00CA60CD"/>
    <w:rsid w:val="00CA612D"/>
    <w:rsid w:val="00CA658C"/>
    <w:rsid w:val="00CA69EA"/>
    <w:rsid w:val="00CA6C9A"/>
    <w:rsid w:val="00CA702A"/>
    <w:rsid w:val="00CB025C"/>
    <w:rsid w:val="00CB0C35"/>
    <w:rsid w:val="00CB0F6E"/>
    <w:rsid w:val="00CB0FD7"/>
    <w:rsid w:val="00CB102D"/>
    <w:rsid w:val="00CB2077"/>
    <w:rsid w:val="00CB27B0"/>
    <w:rsid w:val="00CB2822"/>
    <w:rsid w:val="00CB2890"/>
    <w:rsid w:val="00CB3076"/>
    <w:rsid w:val="00CB3372"/>
    <w:rsid w:val="00CB350D"/>
    <w:rsid w:val="00CB38B4"/>
    <w:rsid w:val="00CB3FB9"/>
    <w:rsid w:val="00CB4706"/>
    <w:rsid w:val="00CB4D93"/>
    <w:rsid w:val="00CB5F75"/>
    <w:rsid w:val="00CB6219"/>
    <w:rsid w:val="00CB6641"/>
    <w:rsid w:val="00CB6867"/>
    <w:rsid w:val="00CB6A8B"/>
    <w:rsid w:val="00CB6A9C"/>
    <w:rsid w:val="00CB70ED"/>
    <w:rsid w:val="00CB717E"/>
    <w:rsid w:val="00CB725A"/>
    <w:rsid w:val="00CB7596"/>
    <w:rsid w:val="00CB765C"/>
    <w:rsid w:val="00CB7C62"/>
    <w:rsid w:val="00CB7F0F"/>
    <w:rsid w:val="00CC072F"/>
    <w:rsid w:val="00CC1425"/>
    <w:rsid w:val="00CC175D"/>
    <w:rsid w:val="00CC2DD9"/>
    <w:rsid w:val="00CC35B6"/>
    <w:rsid w:val="00CC3C9A"/>
    <w:rsid w:val="00CC3F9F"/>
    <w:rsid w:val="00CC459B"/>
    <w:rsid w:val="00CC4AF0"/>
    <w:rsid w:val="00CC4EC0"/>
    <w:rsid w:val="00CC4F04"/>
    <w:rsid w:val="00CC56FD"/>
    <w:rsid w:val="00CC5C5C"/>
    <w:rsid w:val="00CC6094"/>
    <w:rsid w:val="00CC647D"/>
    <w:rsid w:val="00CC699A"/>
    <w:rsid w:val="00CC7F27"/>
    <w:rsid w:val="00CD0008"/>
    <w:rsid w:val="00CD0522"/>
    <w:rsid w:val="00CD0FF7"/>
    <w:rsid w:val="00CD3013"/>
    <w:rsid w:val="00CD3227"/>
    <w:rsid w:val="00CD341E"/>
    <w:rsid w:val="00CD34DF"/>
    <w:rsid w:val="00CD3C99"/>
    <w:rsid w:val="00CD40CC"/>
    <w:rsid w:val="00CD411D"/>
    <w:rsid w:val="00CD45C1"/>
    <w:rsid w:val="00CD4A01"/>
    <w:rsid w:val="00CD4A21"/>
    <w:rsid w:val="00CD4CA9"/>
    <w:rsid w:val="00CD50F7"/>
    <w:rsid w:val="00CD56CF"/>
    <w:rsid w:val="00CD5F62"/>
    <w:rsid w:val="00CD7817"/>
    <w:rsid w:val="00CD7B38"/>
    <w:rsid w:val="00CD7EFF"/>
    <w:rsid w:val="00CD7F95"/>
    <w:rsid w:val="00CE1376"/>
    <w:rsid w:val="00CE1F5E"/>
    <w:rsid w:val="00CE2585"/>
    <w:rsid w:val="00CE2653"/>
    <w:rsid w:val="00CE28C1"/>
    <w:rsid w:val="00CE2A48"/>
    <w:rsid w:val="00CE3076"/>
    <w:rsid w:val="00CE4C88"/>
    <w:rsid w:val="00CE506B"/>
    <w:rsid w:val="00CE50FC"/>
    <w:rsid w:val="00CE55AA"/>
    <w:rsid w:val="00CE61B8"/>
    <w:rsid w:val="00CE61FA"/>
    <w:rsid w:val="00CE6D95"/>
    <w:rsid w:val="00CE719E"/>
    <w:rsid w:val="00CE78C2"/>
    <w:rsid w:val="00CE7EC1"/>
    <w:rsid w:val="00CF02B7"/>
    <w:rsid w:val="00CF03B5"/>
    <w:rsid w:val="00CF1448"/>
    <w:rsid w:val="00CF1C20"/>
    <w:rsid w:val="00CF1DCF"/>
    <w:rsid w:val="00CF1E49"/>
    <w:rsid w:val="00CF268C"/>
    <w:rsid w:val="00CF2AD3"/>
    <w:rsid w:val="00CF2DDC"/>
    <w:rsid w:val="00CF359F"/>
    <w:rsid w:val="00CF3A78"/>
    <w:rsid w:val="00CF4885"/>
    <w:rsid w:val="00CF51B8"/>
    <w:rsid w:val="00CF5AC7"/>
    <w:rsid w:val="00CF5E86"/>
    <w:rsid w:val="00CF606B"/>
    <w:rsid w:val="00CF61ED"/>
    <w:rsid w:val="00CF62C6"/>
    <w:rsid w:val="00CF64A1"/>
    <w:rsid w:val="00CF6C3C"/>
    <w:rsid w:val="00CF748C"/>
    <w:rsid w:val="00CF7D00"/>
    <w:rsid w:val="00CF7D0D"/>
    <w:rsid w:val="00D00CD8"/>
    <w:rsid w:val="00D01913"/>
    <w:rsid w:val="00D0306D"/>
    <w:rsid w:val="00D03882"/>
    <w:rsid w:val="00D03A39"/>
    <w:rsid w:val="00D04050"/>
    <w:rsid w:val="00D0455F"/>
    <w:rsid w:val="00D04C10"/>
    <w:rsid w:val="00D04D2D"/>
    <w:rsid w:val="00D05798"/>
    <w:rsid w:val="00D073CE"/>
    <w:rsid w:val="00D07D25"/>
    <w:rsid w:val="00D1066C"/>
    <w:rsid w:val="00D109C3"/>
    <w:rsid w:val="00D10C32"/>
    <w:rsid w:val="00D1102E"/>
    <w:rsid w:val="00D112FF"/>
    <w:rsid w:val="00D11B67"/>
    <w:rsid w:val="00D11ED7"/>
    <w:rsid w:val="00D120DD"/>
    <w:rsid w:val="00D1246B"/>
    <w:rsid w:val="00D12A7D"/>
    <w:rsid w:val="00D12C9C"/>
    <w:rsid w:val="00D130BA"/>
    <w:rsid w:val="00D13694"/>
    <w:rsid w:val="00D1435E"/>
    <w:rsid w:val="00D14C04"/>
    <w:rsid w:val="00D1576F"/>
    <w:rsid w:val="00D17674"/>
    <w:rsid w:val="00D207CE"/>
    <w:rsid w:val="00D209C0"/>
    <w:rsid w:val="00D20CCA"/>
    <w:rsid w:val="00D2118F"/>
    <w:rsid w:val="00D21338"/>
    <w:rsid w:val="00D2212E"/>
    <w:rsid w:val="00D222D8"/>
    <w:rsid w:val="00D227EA"/>
    <w:rsid w:val="00D22960"/>
    <w:rsid w:val="00D238C0"/>
    <w:rsid w:val="00D23CEE"/>
    <w:rsid w:val="00D23E2C"/>
    <w:rsid w:val="00D24943"/>
    <w:rsid w:val="00D24EA8"/>
    <w:rsid w:val="00D255E7"/>
    <w:rsid w:val="00D25ECD"/>
    <w:rsid w:val="00D26458"/>
    <w:rsid w:val="00D272C0"/>
    <w:rsid w:val="00D278F3"/>
    <w:rsid w:val="00D30227"/>
    <w:rsid w:val="00D30848"/>
    <w:rsid w:val="00D3169C"/>
    <w:rsid w:val="00D32569"/>
    <w:rsid w:val="00D32C0B"/>
    <w:rsid w:val="00D332FC"/>
    <w:rsid w:val="00D33C8D"/>
    <w:rsid w:val="00D3442B"/>
    <w:rsid w:val="00D3475F"/>
    <w:rsid w:val="00D348AA"/>
    <w:rsid w:val="00D34C9D"/>
    <w:rsid w:val="00D34D8A"/>
    <w:rsid w:val="00D3520D"/>
    <w:rsid w:val="00D35462"/>
    <w:rsid w:val="00D35E49"/>
    <w:rsid w:val="00D36235"/>
    <w:rsid w:val="00D36EA8"/>
    <w:rsid w:val="00D374B5"/>
    <w:rsid w:val="00D4000E"/>
    <w:rsid w:val="00D40D02"/>
    <w:rsid w:val="00D42625"/>
    <w:rsid w:val="00D43083"/>
    <w:rsid w:val="00D4345C"/>
    <w:rsid w:val="00D4399B"/>
    <w:rsid w:val="00D43A4B"/>
    <w:rsid w:val="00D43AB7"/>
    <w:rsid w:val="00D4406D"/>
    <w:rsid w:val="00D44137"/>
    <w:rsid w:val="00D44346"/>
    <w:rsid w:val="00D44814"/>
    <w:rsid w:val="00D45948"/>
    <w:rsid w:val="00D460A6"/>
    <w:rsid w:val="00D4611B"/>
    <w:rsid w:val="00D4668A"/>
    <w:rsid w:val="00D46961"/>
    <w:rsid w:val="00D47F2D"/>
    <w:rsid w:val="00D50478"/>
    <w:rsid w:val="00D50C10"/>
    <w:rsid w:val="00D50C72"/>
    <w:rsid w:val="00D51CB8"/>
    <w:rsid w:val="00D51EB0"/>
    <w:rsid w:val="00D52211"/>
    <w:rsid w:val="00D5227F"/>
    <w:rsid w:val="00D524F7"/>
    <w:rsid w:val="00D52649"/>
    <w:rsid w:val="00D528DB"/>
    <w:rsid w:val="00D52C7D"/>
    <w:rsid w:val="00D52D3E"/>
    <w:rsid w:val="00D52D71"/>
    <w:rsid w:val="00D5364A"/>
    <w:rsid w:val="00D5376E"/>
    <w:rsid w:val="00D54375"/>
    <w:rsid w:val="00D543FA"/>
    <w:rsid w:val="00D546CE"/>
    <w:rsid w:val="00D5471C"/>
    <w:rsid w:val="00D5493D"/>
    <w:rsid w:val="00D54BE4"/>
    <w:rsid w:val="00D55918"/>
    <w:rsid w:val="00D55A39"/>
    <w:rsid w:val="00D560AD"/>
    <w:rsid w:val="00D56716"/>
    <w:rsid w:val="00D5782B"/>
    <w:rsid w:val="00D578D3"/>
    <w:rsid w:val="00D57A06"/>
    <w:rsid w:val="00D57FE3"/>
    <w:rsid w:val="00D603C5"/>
    <w:rsid w:val="00D61139"/>
    <w:rsid w:val="00D613A5"/>
    <w:rsid w:val="00D61482"/>
    <w:rsid w:val="00D615A9"/>
    <w:rsid w:val="00D616DF"/>
    <w:rsid w:val="00D6185E"/>
    <w:rsid w:val="00D6255B"/>
    <w:rsid w:val="00D62D50"/>
    <w:rsid w:val="00D630F6"/>
    <w:rsid w:val="00D6322D"/>
    <w:rsid w:val="00D634AB"/>
    <w:rsid w:val="00D63979"/>
    <w:rsid w:val="00D645FC"/>
    <w:rsid w:val="00D652E3"/>
    <w:rsid w:val="00D656FC"/>
    <w:rsid w:val="00D65C65"/>
    <w:rsid w:val="00D65F79"/>
    <w:rsid w:val="00D66535"/>
    <w:rsid w:val="00D66DD0"/>
    <w:rsid w:val="00D675A6"/>
    <w:rsid w:val="00D67BF6"/>
    <w:rsid w:val="00D703CF"/>
    <w:rsid w:val="00D709C0"/>
    <w:rsid w:val="00D71089"/>
    <w:rsid w:val="00D711CD"/>
    <w:rsid w:val="00D71875"/>
    <w:rsid w:val="00D71919"/>
    <w:rsid w:val="00D723EC"/>
    <w:rsid w:val="00D7271B"/>
    <w:rsid w:val="00D72726"/>
    <w:rsid w:val="00D72C40"/>
    <w:rsid w:val="00D730D2"/>
    <w:rsid w:val="00D73234"/>
    <w:rsid w:val="00D740B8"/>
    <w:rsid w:val="00D74522"/>
    <w:rsid w:val="00D75B5B"/>
    <w:rsid w:val="00D763CC"/>
    <w:rsid w:val="00D765E1"/>
    <w:rsid w:val="00D76865"/>
    <w:rsid w:val="00D768DD"/>
    <w:rsid w:val="00D76FFC"/>
    <w:rsid w:val="00D77305"/>
    <w:rsid w:val="00D77C59"/>
    <w:rsid w:val="00D801E0"/>
    <w:rsid w:val="00D80539"/>
    <w:rsid w:val="00D80AFE"/>
    <w:rsid w:val="00D80DD6"/>
    <w:rsid w:val="00D81698"/>
    <w:rsid w:val="00D81850"/>
    <w:rsid w:val="00D81EA7"/>
    <w:rsid w:val="00D82351"/>
    <w:rsid w:val="00D8253A"/>
    <w:rsid w:val="00D83C42"/>
    <w:rsid w:val="00D83CA9"/>
    <w:rsid w:val="00D84282"/>
    <w:rsid w:val="00D842BB"/>
    <w:rsid w:val="00D84F61"/>
    <w:rsid w:val="00D84F9C"/>
    <w:rsid w:val="00D85B2B"/>
    <w:rsid w:val="00D85B8C"/>
    <w:rsid w:val="00D85C1B"/>
    <w:rsid w:val="00D85CF6"/>
    <w:rsid w:val="00D86C30"/>
    <w:rsid w:val="00D86D8F"/>
    <w:rsid w:val="00D87224"/>
    <w:rsid w:val="00D87441"/>
    <w:rsid w:val="00D87C3B"/>
    <w:rsid w:val="00D87D19"/>
    <w:rsid w:val="00D87DA8"/>
    <w:rsid w:val="00D900C3"/>
    <w:rsid w:val="00D90FCA"/>
    <w:rsid w:val="00D91719"/>
    <w:rsid w:val="00D91EBE"/>
    <w:rsid w:val="00D91F53"/>
    <w:rsid w:val="00D92196"/>
    <w:rsid w:val="00D9262F"/>
    <w:rsid w:val="00D9284D"/>
    <w:rsid w:val="00D92C64"/>
    <w:rsid w:val="00D931E4"/>
    <w:rsid w:val="00D94F56"/>
    <w:rsid w:val="00D9541F"/>
    <w:rsid w:val="00D960E5"/>
    <w:rsid w:val="00D9641D"/>
    <w:rsid w:val="00D968AA"/>
    <w:rsid w:val="00D96E40"/>
    <w:rsid w:val="00D9715D"/>
    <w:rsid w:val="00D9746F"/>
    <w:rsid w:val="00D97AA7"/>
    <w:rsid w:val="00D97B91"/>
    <w:rsid w:val="00DA0440"/>
    <w:rsid w:val="00DA0A38"/>
    <w:rsid w:val="00DA110F"/>
    <w:rsid w:val="00DA169F"/>
    <w:rsid w:val="00DA2040"/>
    <w:rsid w:val="00DA2310"/>
    <w:rsid w:val="00DA24F4"/>
    <w:rsid w:val="00DA45FB"/>
    <w:rsid w:val="00DA4702"/>
    <w:rsid w:val="00DA4984"/>
    <w:rsid w:val="00DA505F"/>
    <w:rsid w:val="00DA6737"/>
    <w:rsid w:val="00DA674E"/>
    <w:rsid w:val="00DA6AE2"/>
    <w:rsid w:val="00DA6AF6"/>
    <w:rsid w:val="00DA6CFE"/>
    <w:rsid w:val="00DA71F0"/>
    <w:rsid w:val="00DA749D"/>
    <w:rsid w:val="00DA7516"/>
    <w:rsid w:val="00DA7A7D"/>
    <w:rsid w:val="00DA7E16"/>
    <w:rsid w:val="00DB0237"/>
    <w:rsid w:val="00DB04AD"/>
    <w:rsid w:val="00DB0550"/>
    <w:rsid w:val="00DB07E4"/>
    <w:rsid w:val="00DB0A20"/>
    <w:rsid w:val="00DB0D12"/>
    <w:rsid w:val="00DB0E10"/>
    <w:rsid w:val="00DB1157"/>
    <w:rsid w:val="00DB1DFB"/>
    <w:rsid w:val="00DB223E"/>
    <w:rsid w:val="00DB278E"/>
    <w:rsid w:val="00DB2B58"/>
    <w:rsid w:val="00DB2DC1"/>
    <w:rsid w:val="00DB304F"/>
    <w:rsid w:val="00DB3273"/>
    <w:rsid w:val="00DB33A4"/>
    <w:rsid w:val="00DB33FF"/>
    <w:rsid w:val="00DB4069"/>
    <w:rsid w:val="00DB4444"/>
    <w:rsid w:val="00DB5D1C"/>
    <w:rsid w:val="00DB6017"/>
    <w:rsid w:val="00DB629D"/>
    <w:rsid w:val="00DB639C"/>
    <w:rsid w:val="00DB64C8"/>
    <w:rsid w:val="00DB6594"/>
    <w:rsid w:val="00DB6B90"/>
    <w:rsid w:val="00DB6BEF"/>
    <w:rsid w:val="00DB6E5B"/>
    <w:rsid w:val="00DB76FD"/>
    <w:rsid w:val="00DB79A9"/>
    <w:rsid w:val="00DC060F"/>
    <w:rsid w:val="00DC07C9"/>
    <w:rsid w:val="00DC0AFD"/>
    <w:rsid w:val="00DC1592"/>
    <w:rsid w:val="00DC1789"/>
    <w:rsid w:val="00DC17AE"/>
    <w:rsid w:val="00DC231B"/>
    <w:rsid w:val="00DC237B"/>
    <w:rsid w:val="00DC29AA"/>
    <w:rsid w:val="00DC2ED4"/>
    <w:rsid w:val="00DC34A1"/>
    <w:rsid w:val="00DC36CF"/>
    <w:rsid w:val="00DC36E2"/>
    <w:rsid w:val="00DC375E"/>
    <w:rsid w:val="00DC3E2D"/>
    <w:rsid w:val="00DC3F75"/>
    <w:rsid w:val="00DC4420"/>
    <w:rsid w:val="00DC4446"/>
    <w:rsid w:val="00DC4911"/>
    <w:rsid w:val="00DC508F"/>
    <w:rsid w:val="00DC58A0"/>
    <w:rsid w:val="00DC5BB5"/>
    <w:rsid w:val="00DC652A"/>
    <w:rsid w:val="00DC6B58"/>
    <w:rsid w:val="00DC6BA4"/>
    <w:rsid w:val="00DC7C06"/>
    <w:rsid w:val="00DD00D8"/>
    <w:rsid w:val="00DD0AFA"/>
    <w:rsid w:val="00DD0C74"/>
    <w:rsid w:val="00DD13C2"/>
    <w:rsid w:val="00DD1732"/>
    <w:rsid w:val="00DD1A0F"/>
    <w:rsid w:val="00DD1E5C"/>
    <w:rsid w:val="00DD2B06"/>
    <w:rsid w:val="00DD2FAF"/>
    <w:rsid w:val="00DD351F"/>
    <w:rsid w:val="00DD3A2B"/>
    <w:rsid w:val="00DD3A79"/>
    <w:rsid w:val="00DD3A7C"/>
    <w:rsid w:val="00DD3CDF"/>
    <w:rsid w:val="00DD3EB7"/>
    <w:rsid w:val="00DD40D7"/>
    <w:rsid w:val="00DD40E8"/>
    <w:rsid w:val="00DD45D1"/>
    <w:rsid w:val="00DD48E4"/>
    <w:rsid w:val="00DD4AA4"/>
    <w:rsid w:val="00DD4FFC"/>
    <w:rsid w:val="00DD5B0E"/>
    <w:rsid w:val="00DD5E0E"/>
    <w:rsid w:val="00DD5E60"/>
    <w:rsid w:val="00DD5F45"/>
    <w:rsid w:val="00DD6031"/>
    <w:rsid w:val="00DD6B02"/>
    <w:rsid w:val="00DD6CD0"/>
    <w:rsid w:val="00DD6D72"/>
    <w:rsid w:val="00DD7749"/>
    <w:rsid w:val="00DD78E7"/>
    <w:rsid w:val="00DD7A47"/>
    <w:rsid w:val="00DE024A"/>
    <w:rsid w:val="00DE0901"/>
    <w:rsid w:val="00DE0D99"/>
    <w:rsid w:val="00DE19FB"/>
    <w:rsid w:val="00DE1B6D"/>
    <w:rsid w:val="00DE21B1"/>
    <w:rsid w:val="00DE21F9"/>
    <w:rsid w:val="00DE255B"/>
    <w:rsid w:val="00DE25A7"/>
    <w:rsid w:val="00DE2715"/>
    <w:rsid w:val="00DE3154"/>
    <w:rsid w:val="00DE3742"/>
    <w:rsid w:val="00DE394E"/>
    <w:rsid w:val="00DE43BA"/>
    <w:rsid w:val="00DE4B96"/>
    <w:rsid w:val="00DE5225"/>
    <w:rsid w:val="00DE6420"/>
    <w:rsid w:val="00DE7127"/>
    <w:rsid w:val="00DE7175"/>
    <w:rsid w:val="00DE7843"/>
    <w:rsid w:val="00DE7A92"/>
    <w:rsid w:val="00DE7ADA"/>
    <w:rsid w:val="00DE7C12"/>
    <w:rsid w:val="00DE7DCE"/>
    <w:rsid w:val="00DF00DC"/>
    <w:rsid w:val="00DF01B0"/>
    <w:rsid w:val="00DF0385"/>
    <w:rsid w:val="00DF0CC5"/>
    <w:rsid w:val="00DF151D"/>
    <w:rsid w:val="00DF16D3"/>
    <w:rsid w:val="00DF1C69"/>
    <w:rsid w:val="00DF2805"/>
    <w:rsid w:val="00DF3460"/>
    <w:rsid w:val="00DF3902"/>
    <w:rsid w:val="00DF3AE8"/>
    <w:rsid w:val="00DF525B"/>
    <w:rsid w:val="00DF5786"/>
    <w:rsid w:val="00DF6457"/>
    <w:rsid w:val="00DF69CD"/>
    <w:rsid w:val="00DF7850"/>
    <w:rsid w:val="00DF7C56"/>
    <w:rsid w:val="00DF7D33"/>
    <w:rsid w:val="00E00D23"/>
    <w:rsid w:val="00E01827"/>
    <w:rsid w:val="00E03970"/>
    <w:rsid w:val="00E03B72"/>
    <w:rsid w:val="00E03FE4"/>
    <w:rsid w:val="00E04960"/>
    <w:rsid w:val="00E05DF7"/>
    <w:rsid w:val="00E064B2"/>
    <w:rsid w:val="00E06704"/>
    <w:rsid w:val="00E06858"/>
    <w:rsid w:val="00E06D0F"/>
    <w:rsid w:val="00E07D41"/>
    <w:rsid w:val="00E1063F"/>
    <w:rsid w:val="00E108A9"/>
    <w:rsid w:val="00E10AA5"/>
    <w:rsid w:val="00E1102E"/>
    <w:rsid w:val="00E115BB"/>
    <w:rsid w:val="00E13526"/>
    <w:rsid w:val="00E138D4"/>
    <w:rsid w:val="00E14AD5"/>
    <w:rsid w:val="00E14E93"/>
    <w:rsid w:val="00E152F3"/>
    <w:rsid w:val="00E168BE"/>
    <w:rsid w:val="00E17C57"/>
    <w:rsid w:val="00E17FB3"/>
    <w:rsid w:val="00E2007D"/>
    <w:rsid w:val="00E20DE0"/>
    <w:rsid w:val="00E2124D"/>
    <w:rsid w:val="00E215F2"/>
    <w:rsid w:val="00E21AC0"/>
    <w:rsid w:val="00E21BF5"/>
    <w:rsid w:val="00E220F4"/>
    <w:rsid w:val="00E221B0"/>
    <w:rsid w:val="00E22B00"/>
    <w:rsid w:val="00E22E26"/>
    <w:rsid w:val="00E23293"/>
    <w:rsid w:val="00E2368A"/>
    <w:rsid w:val="00E23691"/>
    <w:rsid w:val="00E23FBB"/>
    <w:rsid w:val="00E24CD4"/>
    <w:rsid w:val="00E25661"/>
    <w:rsid w:val="00E25722"/>
    <w:rsid w:val="00E25728"/>
    <w:rsid w:val="00E2587F"/>
    <w:rsid w:val="00E25D13"/>
    <w:rsid w:val="00E2700B"/>
    <w:rsid w:val="00E278E6"/>
    <w:rsid w:val="00E27AFC"/>
    <w:rsid w:val="00E27E77"/>
    <w:rsid w:val="00E30800"/>
    <w:rsid w:val="00E308EC"/>
    <w:rsid w:val="00E30C74"/>
    <w:rsid w:val="00E30E77"/>
    <w:rsid w:val="00E320C8"/>
    <w:rsid w:val="00E32657"/>
    <w:rsid w:val="00E33016"/>
    <w:rsid w:val="00E33334"/>
    <w:rsid w:val="00E3392A"/>
    <w:rsid w:val="00E33FE6"/>
    <w:rsid w:val="00E346B5"/>
    <w:rsid w:val="00E34D7E"/>
    <w:rsid w:val="00E34E30"/>
    <w:rsid w:val="00E3566E"/>
    <w:rsid w:val="00E35CC1"/>
    <w:rsid w:val="00E36A50"/>
    <w:rsid w:val="00E36B99"/>
    <w:rsid w:val="00E36C73"/>
    <w:rsid w:val="00E371DC"/>
    <w:rsid w:val="00E37342"/>
    <w:rsid w:val="00E40023"/>
    <w:rsid w:val="00E40AB3"/>
    <w:rsid w:val="00E40D1B"/>
    <w:rsid w:val="00E40D77"/>
    <w:rsid w:val="00E41969"/>
    <w:rsid w:val="00E41A51"/>
    <w:rsid w:val="00E421E0"/>
    <w:rsid w:val="00E43643"/>
    <w:rsid w:val="00E43BF7"/>
    <w:rsid w:val="00E43C1C"/>
    <w:rsid w:val="00E43DE7"/>
    <w:rsid w:val="00E442BD"/>
    <w:rsid w:val="00E447E9"/>
    <w:rsid w:val="00E44C08"/>
    <w:rsid w:val="00E455AB"/>
    <w:rsid w:val="00E45E26"/>
    <w:rsid w:val="00E45EED"/>
    <w:rsid w:val="00E460A2"/>
    <w:rsid w:val="00E462F9"/>
    <w:rsid w:val="00E474F6"/>
    <w:rsid w:val="00E475A4"/>
    <w:rsid w:val="00E47D3B"/>
    <w:rsid w:val="00E506AA"/>
    <w:rsid w:val="00E50CC1"/>
    <w:rsid w:val="00E51E98"/>
    <w:rsid w:val="00E51FF9"/>
    <w:rsid w:val="00E53B46"/>
    <w:rsid w:val="00E53FDF"/>
    <w:rsid w:val="00E55721"/>
    <w:rsid w:val="00E5583D"/>
    <w:rsid w:val="00E55F9B"/>
    <w:rsid w:val="00E56192"/>
    <w:rsid w:val="00E5749F"/>
    <w:rsid w:val="00E578B8"/>
    <w:rsid w:val="00E57EC0"/>
    <w:rsid w:val="00E6000E"/>
    <w:rsid w:val="00E60E8C"/>
    <w:rsid w:val="00E61696"/>
    <w:rsid w:val="00E618B3"/>
    <w:rsid w:val="00E61CE9"/>
    <w:rsid w:val="00E61F4A"/>
    <w:rsid w:val="00E62B7C"/>
    <w:rsid w:val="00E62E84"/>
    <w:rsid w:val="00E634CE"/>
    <w:rsid w:val="00E63A4F"/>
    <w:rsid w:val="00E63A78"/>
    <w:rsid w:val="00E63EA5"/>
    <w:rsid w:val="00E6449B"/>
    <w:rsid w:val="00E647AF"/>
    <w:rsid w:val="00E64951"/>
    <w:rsid w:val="00E659F2"/>
    <w:rsid w:val="00E65C51"/>
    <w:rsid w:val="00E66E1E"/>
    <w:rsid w:val="00E672D4"/>
    <w:rsid w:val="00E67EC3"/>
    <w:rsid w:val="00E701BA"/>
    <w:rsid w:val="00E70827"/>
    <w:rsid w:val="00E70B1E"/>
    <w:rsid w:val="00E7184C"/>
    <w:rsid w:val="00E72005"/>
    <w:rsid w:val="00E72311"/>
    <w:rsid w:val="00E72927"/>
    <w:rsid w:val="00E72C64"/>
    <w:rsid w:val="00E73837"/>
    <w:rsid w:val="00E73B87"/>
    <w:rsid w:val="00E74C71"/>
    <w:rsid w:val="00E75154"/>
    <w:rsid w:val="00E766B4"/>
    <w:rsid w:val="00E76C2C"/>
    <w:rsid w:val="00E77530"/>
    <w:rsid w:val="00E800B7"/>
    <w:rsid w:val="00E80ADA"/>
    <w:rsid w:val="00E816F4"/>
    <w:rsid w:val="00E818D0"/>
    <w:rsid w:val="00E8343F"/>
    <w:rsid w:val="00E8362D"/>
    <w:rsid w:val="00E83C90"/>
    <w:rsid w:val="00E83DA2"/>
    <w:rsid w:val="00E8492B"/>
    <w:rsid w:val="00E84CE0"/>
    <w:rsid w:val="00E8511E"/>
    <w:rsid w:val="00E85272"/>
    <w:rsid w:val="00E86291"/>
    <w:rsid w:val="00E866D1"/>
    <w:rsid w:val="00E86E8D"/>
    <w:rsid w:val="00E87201"/>
    <w:rsid w:val="00E874E8"/>
    <w:rsid w:val="00E87514"/>
    <w:rsid w:val="00E875B2"/>
    <w:rsid w:val="00E87728"/>
    <w:rsid w:val="00E9102B"/>
    <w:rsid w:val="00E91763"/>
    <w:rsid w:val="00E91A09"/>
    <w:rsid w:val="00E932D8"/>
    <w:rsid w:val="00E93769"/>
    <w:rsid w:val="00E939BA"/>
    <w:rsid w:val="00E95122"/>
    <w:rsid w:val="00E954DE"/>
    <w:rsid w:val="00E95842"/>
    <w:rsid w:val="00E96115"/>
    <w:rsid w:val="00E9656B"/>
    <w:rsid w:val="00E97260"/>
    <w:rsid w:val="00E975B3"/>
    <w:rsid w:val="00E97CC3"/>
    <w:rsid w:val="00EA1207"/>
    <w:rsid w:val="00EA19EE"/>
    <w:rsid w:val="00EA2B4D"/>
    <w:rsid w:val="00EA370B"/>
    <w:rsid w:val="00EA429C"/>
    <w:rsid w:val="00EA48E6"/>
    <w:rsid w:val="00EA49F3"/>
    <w:rsid w:val="00EA4BE5"/>
    <w:rsid w:val="00EA520C"/>
    <w:rsid w:val="00EA53FD"/>
    <w:rsid w:val="00EA57C5"/>
    <w:rsid w:val="00EA655C"/>
    <w:rsid w:val="00EA68A7"/>
    <w:rsid w:val="00EA6B2E"/>
    <w:rsid w:val="00EA6BF7"/>
    <w:rsid w:val="00EA6D33"/>
    <w:rsid w:val="00EA77DC"/>
    <w:rsid w:val="00EA7EF0"/>
    <w:rsid w:val="00EB0410"/>
    <w:rsid w:val="00EB047A"/>
    <w:rsid w:val="00EB2402"/>
    <w:rsid w:val="00EB2D11"/>
    <w:rsid w:val="00EB2E58"/>
    <w:rsid w:val="00EB3082"/>
    <w:rsid w:val="00EB4447"/>
    <w:rsid w:val="00EB445A"/>
    <w:rsid w:val="00EB46C7"/>
    <w:rsid w:val="00EB4A46"/>
    <w:rsid w:val="00EB4EB8"/>
    <w:rsid w:val="00EB5158"/>
    <w:rsid w:val="00EB536E"/>
    <w:rsid w:val="00EB559D"/>
    <w:rsid w:val="00EB59C9"/>
    <w:rsid w:val="00EB5A3D"/>
    <w:rsid w:val="00EB6849"/>
    <w:rsid w:val="00EB6C3D"/>
    <w:rsid w:val="00EB70E3"/>
    <w:rsid w:val="00EB7559"/>
    <w:rsid w:val="00EB7A26"/>
    <w:rsid w:val="00EC0B5D"/>
    <w:rsid w:val="00EC130C"/>
    <w:rsid w:val="00EC282C"/>
    <w:rsid w:val="00EC2B20"/>
    <w:rsid w:val="00EC306A"/>
    <w:rsid w:val="00EC34E1"/>
    <w:rsid w:val="00EC3E96"/>
    <w:rsid w:val="00EC42E3"/>
    <w:rsid w:val="00EC4ABB"/>
    <w:rsid w:val="00EC586A"/>
    <w:rsid w:val="00EC58DA"/>
    <w:rsid w:val="00EC58F5"/>
    <w:rsid w:val="00EC5AC0"/>
    <w:rsid w:val="00EC5BB4"/>
    <w:rsid w:val="00EC5C4B"/>
    <w:rsid w:val="00EC60CF"/>
    <w:rsid w:val="00EC6F9B"/>
    <w:rsid w:val="00EC703E"/>
    <w:rsid w:val="00EC70E9"/>
    <w:rsid w:val="00EC79ED"/>
    <w:rsid w:val="00ED00D6"/>
    <w:rsid w:val="00ED0625"/>
    <w:rsid w:val="00ED1343"/>
    <w:rsid w:val="00ED1964"/>
    <w:rsid w:val="00ED1E6A"/>
    <w:rsid w:val="00ED3751"/>
    <w:rsid w:val="00ED3A22"/>
    <w:rsid w:val="00ED4234"/>
    <w:rsid w:val="00ED47B0"/>
    <w:rsid w:val="00ED47ED"/>
    <w:rsid w:val="00ED492F"/>
    <w:rsid w:val="00ED4B7A"/>
    <w:rsid w:val="00ED5190"/>
    <w:rsid w:val="00ED5AF2"/>
    <w:rsid w:val="00ED5E54"/>
    <w:rsid w:val="00ED5EF4"/>
    <w:rsid w:val="00ED6295"/>
    <w:rsid w:val="00ED6918"/>
    <w:rsid w:val="00ED72DE"/>
    <w:rsid w:val="00ED7433"/>
    <w:rsid w:val="00ED7AAA"/>
    <w:rsid w:val="00ED7B5F"/>
    <w:rsid w:val="00EE1315"/>
    <w:rsid w:val="00EE1B67"/>
    <w:rsid w:val="00EE2108"/>
    <w:rsid w:val="00EE2ADA"/>
    <w:rsid w:val="00EE3152"/>
    <w:rsid w:val="00EE3245"/>
    <w:rsid w:val="00EE35C1"/>
    <w:rsid w:val="00EE3DB5"/>
    <w:rsid w:val="00EE40E2"/>
    <w:rsid w:val="00EE4B50"/>
    <w:rsid w:val="00EE4CD1"/>
    <w:rsid w:val="00EE55B7"/>
    <w:rsid w:val="00EE576F"/>
    <w:rsid w:val="00EE587B"/>
    <w:rsid w:val="00EE5E0B"/>
    <w:rsid w:val="00EE6666"/>
    <w:rsid w:val="00EE6F68"/>
    <w:rsid w:val="00EE76F4"/>
    <w:rsid w:val="00EE77BF"/>
    <w:rsid w:val="00EE7AB2"/>
    <w:rsid w:val="00EF0039"/>
    <w:rsid w:val="00EF06A7"/>
    <w:rsid w:val="00EF0B78"/>
    <w:rsid w:val="00EF0EC3"/>
    <w:rsid w:val="00EF1590"/>
    <w:rsid w:val="00EF15C8"/>
    <w:rsid w:val="00EF1727"/>
    <w:rsid w:val="00EF1D12"/>
    <w:rsid w:val="00EF1DBE"/>
    <w:rsid w:val="00EF1F7A"/>
    <w:rsid w:val="00EF2A8E"/>
    <w:rsid w:val="00EF358B"/>
    <w:rsid w:val="00EF3711"/>
    <w:rsid w:val="00EF3781"/>
    <w:rsid w:val="00EF392E"/>
    <w:rsid w:val="00EF396C"/>
    <w:rsid w:val="00EF3C6E"/>
    <w:rsid w:val="00EF4077"/>
    <w:rsid w:val="00EF76FA"/>
    <w:rsid w:val="00EF7CD6"/>
    <w:rsid w:val="00F00BE8"/>
    <w:rsid w:val="00F00F5E"/>
    <w:rsid w:val="00F01060"/>
    <w:rsid w:val="00F01B58"/>
    <w:rsid w:val="00F01B7A"/>
    <w:rsid w:val="00F036A5"/>
    <w:rsid w:val="00F0388C"/>
    <w:rsid w:val="00F03A58"/>
    <w:rsid w:val="00F03E3C"/>
    <w:rsid w:val="00F03EDC"/>
    <w:rsid w:val="00F04A0D"/>
    <w:rsid w:val="00F05D48"/>
    <w:rsid w:val="00F06033"/>
    <w:rsid w:val="00F06E04"/>
    <w:rsid w:val="00F1027E"/>
    <w:rsid w:val="00F1053F"/>
    <w:rsid w:val="00F10D09"/>
    <w:rsid w:val="00F114A5"/>
    <w:rsid w:val="00F11667"/>
    <w:rsid w:val="00F1167F"/>
    <w:rsid w:val="00F11A5C"/>
    <w:rsid w:val="00F124BC"/>
    <w:rsid w:val="00F12961"/>
    <w:rsid w:val="00F134DD"/>
    <w:rsid w:val="00F136A7"/>
    <w:rsid w:val="00F1378D"/>
    <w:rsid w:val="00F13F06"/>
    <w:rsid w:val="00F1428E"/>
    <w:rsid w:val="00F14512"/>
    <w:rsid w:val="00F149E5"/>
    <w:rsid w:val="00F15362"/>
    <w:rsid w:val="00F154FA"/>
    <w:rsid w:val="00F15535"/>
    <w:rsid w:val="00F16603"/>
    <w:rsid w:val="00F16FB7"/>
    <w:rsid w:val="00F1739A"/>
    <w:rsid w:val="00F17643"/>
    <w:rsid w:val="00F176F3"/>
    <w:rsid w:val="00F1789B"/>
    <w:rsid w:val="00F17F98"/>
    <w:rsid w:val="00F20539"/>
    <w:rsid w:val="00F20C40"/>
    <w:rsid w:val="00F2175A"/>
    <w:rsid w:val="00F21815"/>
    <w:rsid w:val="00F21A88"/>
    <w:rsid w:val="00F21B1D"/>
    <w:rsid w:val="00F22275"/>
    <w:rsid w:val="00F22500"/>
    <w:rsid w:val="00F228D7"/>
    <w:rsid w:val="00F23991"/>
    <w:rsid w:val="00F23B37"/>
    <w:rsid w:val="00F2533D"/>
    <w:rsid w:val="00F253C8"/>
    <w:rsid w:val="00F2546B"/>
    <w:rsid w:val="00F25675"/>
    <w:rsid w:val="00F257A0"/>
    <w:rsid w:val="00F26830"/>
    <w:rsid w:val="00F269C6"/>
    <w:rsid w:val="00F26B95"/>
    <w:rsid w:val="00F272CD"/>
    <w:rsid w:val="00F27510"/>
    <w:rsid w:val="00F27DF1"/>
    <w:rsid w:val="00F304F0"/>
    <w:rsid w:val="00F315DB"/>
    <w:rsid w:val="00F31EB4"/>
    <w:rsid w:val="00F32344"/>
    <w:rsid w:val="00F324E2"/>
    <w:rsid w:val="00F32639"/>
    <w:rsid w:val="00F32DA6"/>
    <w:rsid w:val="00F3411F"/>
    <w:rsid w:val="00F36148"/>
    <w:rsid w:val="00F3643C"/>
    <w:rsid w:val="00F365EC"/>
    <w:rsid w:val="00F36715"/>
    <w:rsid w:val="00F37218"/>
    <w:rsid w:val="00F375D4"/>
    <w:rsid w:val="00F3783D"/>
    <w:rsid w:val="00F40054"/>
    <w:rsid w:val="00F40C4A"/>
    <w:rsid w:val="00F40CF9"/>
    <w:rsid w:val="00F40E92"/>
    <w:rsid w:val="00F41752"/>
    <w:rsid w:val="00F4220F"/>
    <w:rsid w:val="00F427CE"/>
    <w:rsid w:val="00F44C11"/>
    <w:rsid w:val="00F44F6F"/>
    <w:rsid w:val="00F458AF"/>
    <w:rsid w:val="00F464A3"/>
    <w:rsid w:val="00F46EB3"/>
    <w:rsid w:val="00F4720A"/>
    <w:rsid w:val="00F47928"/>
    <w:rsid w:val="00F47B13"/>
    <w:rsid w:val="00F504DD"/>
    <w:rsid w:val="00F50E52"/>
    <w:rsid w:val="00F5134B"/>
    <w:rsid w:val="00F51971"/>
    <w:rsid w:val="00F51E40"/>
    <w:rsid w:val="00F52A09"/>
    <w:rsid w:val="00F536A3"/>
    <w:rsid w:val="00F53ACF"/>
    <w:rsid w:val="00F53D79"/>
    <w:rsid w:val="00F54617"/>
    <w:rsid w:val="00F5495A"/>
    <w:rsid w:val="00F54DF5"/>
    <w:rsid w:val="00F56E17"/>
    <w:rsid w:val="00F5701C"/>
    <w:rsid w:val="00F57AE2"/>
    <w:rsid w:val="00F60AB7"/>
    <w:rsid w:val="00F61072"/>
    <w:rsid w:val="00F61081"/>
    <w:rsid w:val="00F6110D"/>
    <w:rsid w:val="00F616A3"/>
    <w:rsid w:val="00F61848"/>
    <w:rsid w:val="00F62636"/>
    <w:rsid w:val="00F626F7"/>
    <w:rsid w:val="00F633CD"/>
    <w:rsid w:val="00F63BB7"/>
    <w:rsid w:val="00F64238"/>
    <w:rsid w:val="00F64652"/>
    <w:rsid w:val="00F64DEE"/>
    <w:rsid w:val="00F65051"/>
    <w:rsid w:val="00F65B46"/>
    <w:rsid w:val="00F666DE"/>
    <w:rsid w:val="00F668EC"/>
    <w:rsid w:val="00F669AE"/>
    <w:rsid w:val="00F671D1"/>
    <w:rsid w:val="00F67716"/>
    <w:rsid w:val="00F67EAB"/>
    <w:rsid w:val="00F7004E"/>
    <w:rsid w:val="00F702C1"/>
    <w:rsid w:val="00F71FF3"/>
    <w:rsid w:val="00F7241C"/>
    <w:rsid w:val="00F72985"/>
    <w:rsid w:val="00F72ADB"/>
    <w:rsid w:val="00F72E54"/>
    <w:rsid w:val="00F72E92"/>
    <w:rsid w:val="00F7301A"/>
    <w:rsid w:val="00F73660"/>
    <w:rsid w:val="00F73DDC"/>
    <w:rsid w:val="00F73F82"/>
    <w:rsid w:val="00F74233"/>
    <w:rsid w:val="00F7459A"/>
    <w:rsid w:val="00F74B6E"/>
    <w:rsid w:val="00F74C66"/>
    <w:rsid w:val="00F7524F"/>
    <w:rsid w:val="00F752DE"/>
    <w:rsid w:val="00F75D97"/>
    <w:rsid w:val="00F75DC3"/>
    <w:rsid w:val="00F76097"/>
    <w:rsid w:val="00F76BE6"/>
    <w:rsid w:val="00F7732F"/>
    <w:rsid w:val="00F774C8"/>
    <w:rsid w:val="00F77FAD"/>
    <w:rsid w:val="00F809BC"/>
    <w:rsid w:val="00F81012"/>
    <w:rsid w:val="00F821C9"/>
    <w:rsid w:val="00F829BA"/>
    <w:rsid w:val="00F82A95"/>
    <w:rsid w:val="00F835CE"/>
    <w:rsid w:val="00F8488A"/>
    <w:rsid w:val="00F849F8"/>
    <w:rsid w:val="00F84BB1"/>
    <w:rsid w:val="00F85DA8"/>
    <w:rsid w:val="00F86503"/>
    <w:rsid w:val="00F8698D"/>
    <w:rsid w:val="00F86F6D"/>
    <w:rsid w:val="00F87684"/>
    <w:rsid w:val="00F87BC0"/>
    <w:rsid w:val="00F87DD2"/>
    <w:rsid w:val="00F90F7A"/>
    <w:rsid w:val="00F91066"/>
    <w:rsid w:val="00F91B46"/>
    <w:rsid w:val="00F91D89"/>
    <w:rsid w:val="00F928E1"/>
    <w:rsid w:val="00F930BA"/>
    <w:rsid w:val="00F947E3"/>
    <w:rsid w:val="00F94876"/>
    <w:rsid w:val="00F948F5"/>
    <w:rsid w:val="00F9529B"/>
    <w:rsid w:val="00F9539B"/>
    <w:rsid w:val="00F95659"/>
    <w:rsid w:val="00F95B09"/>
    <w:rsid w:val="00F96D11"/>
    <w:rsid w:val="00F971D1"/>
    <w:rsid w:val="00F9753A"/>
    <w:rsid w:val="00FA03D9"/>
    <w:rsid w:val="00FA08AF"/>
    <w:rsid w:val="00FA08C0"/>
    <w:rsid w:val="00FA08DB"/>
    <w:rsid w:val="00FA09F0"/>
    <w:rsid w:val="00FA1AA3"/>
    <w:rsid w:val="00FA23F5"/>
    <w:rsid w:val="00FA3668"/>
    <w:rsid w:val="00FA3C2B"/>
    <w:rsid w:val="00FA456D"/>
    <w:rsid w:val="00FA57C4"/>
    <w:rsid w:val="00FA5A61"/>
    <w:rsid w:val="00FA5AA2"/>
    <w:rsid w:val="00FA66EC"/>
    <w:rsid w:val="00FA6CF6"/>
    <w:rsid w:val="00FA71AE"/>
    <w:rsid w:val="00FA7ADA"/>
    <w:rsid w:val="00FA7C90"/>
    <w:rsid w:val="00FB00E1"/>
    <w:rsid w:val="00FB0435"/>
    <w:rsid w:val="00FB1195"/>
    <w:rsid w:val="00FB1505"/>
    <w:rsid w:val="00FB17E3"/>
    <w:rsid w:val="00FB1A69"/>
    <w:rsid w:val="00FB2496"/>
    <w:rsid w:val="00FB28DC"/>
    <w:rsid w:val="00FB3AE6"/>
    <w:rsid w:val="00FB40FC"/>
    <w:rsid w:val="00FB4D80"/>
    <w:rsid w:val="00FB4DDE"/>
    <w:rsid w:val="00FB4F39"/>
    <w:rsid w:val="00FB5392"/>
    <w:rsid w:val="00FB5621"/>
    <w:rsid w:val="00FB5D74"/>
    <w:rsid w:val="00FB6E62"/>
    <w:rsid w:val="00FB70F4"/>
    <w:rsid w:val="00FB7375"/>
    <w:rsid w:val="00FB7473"/>
    <w:rsid w:val="00FB7C44"/>
    <w:rsid w:val="00FC1358"/>
    <w:rsid w:val="00FC1B85"/>
    <w:rsid w:val="00FC2CF2"/>
    <w:rsid w:val="00FC2E76"/>
    <w:rsid w:val="00FC2EE3"/>
    <w:rsid w:val="00FC35CE"/>
    <w:rsid w:val="00FC36A6"/>
    <w:rsid w:val="00FC4C2B"/>
    <w:rsid w:val="00FC539B"/>
    <w:rsid w:val="00FC5A27"/>
    <w:rsid w:val="00FC5F18"/>
    <w:rsid w:val="00FC6AC2"/>
    <w:rsid w:val="00FC74BA"/>
    <w:rsid w:val="00FC7900"/>
    <w:rsid w:val="00FD083D"/>
    <w:rsid w:val="00FD0F68"/>
    <w:rsid w:val="00FD160E"/>
    <w:rsid w:val="00FD2892"/>
    <w:rsid w:val="00FD2B9A"/>
    <w:rsid w:val="00FD2C95"/>
    <w:rsid w:val="00FD3019"/>
    <w:rsid w:val="00FD34F3"/>
    <w:rsid w:val="00FD3F53"/>
    <w:rsid w:val="00FD51C1"/>
    <w:rsid w:val="00FD5346"/>
    <w:rsid w:val="00FD6424"/>
    <w:rsid w:val="00FD7C15"/>
    <w:rsid w:val="00FE0CDF"/>
    <w:rsid w:val="00FE0D7B"/>
    <w:rsid w:val="00FE1B42"/>
    <w:rsid w:val="00FE20B3"/>
    <w:rsid w:val="00FE2D1B"/>
    <w:rsid w:val="00FE33A7"/>
    <w:rsid w:val="00FE36AB"/>
    <w:rsid w:val="00FE374F"/>
    <w:rsid w:val="00FE3CF9"/>
    <w:rsid w:val="00FE4125"/>
    <w:rsid w:val="00FE474D"/>
    <w:rsid w:val="00FE4C97"/>
    <w:rsid w:val="00FE4F0A"/>
    <w:rsid w:val="00FE5AEF"/>
    <w:rsid w:val="00FE5E2E"/>
    <w:rsid w:val="00FE5FFF"/>
    <w:rsid w:val="00FE7137"/>
    <w:rsid w:val="00FE7757"/>
    <w:rsid w:val="00FE7E28"/>
    <w:rsid w:val="00FF00F2"/>
    <w:rsid w:val="00FF0940"/>
    <w:rsid w:val="00FF3707"/>
    <w:rsid w:val="00FF3E62"/>
    <w:rsid w:val="00FF3F12"/>
    <w:rsid w:val="00FF445A"/>
    <w:rsid w:val="00FF54DC"/>
    <w:rsid w:val="00FF5ADD"/>
    <w:rsid w:val="00FF5E00"/>
    <w:rsid w:val="00FF60A6"/>
    <w:rsid w:val="00FF66FB"/>
    <w:rsid w:val="00FF6AD9"/>
    <w:rsid w:val="00FF71ED"/>
    <w:rsid w:val="0122FA1E"/>
    <w:rsid w:val="0156E121"/>
    <w:rsid w:val="015BF451"/>
    <w:rsid w:val="017275CD"/>
    <w:rsid w:val="02094864"/>
    <w:rsid w:val="02E9655A"/>
    <w:rsid w:val="02FDD4A5"/>
    <w:rsid w:val="0342FE65"/>
    <w:rsid w:val="037D36D8"/>
    <w:rsid w:val="0397ECAA"/>
    <w:rsid w:val="03A614E4"/>
    <w:rsid w:val="03FBBE31"/>
    <w:rsid w:val="040CD89D"/>
    <w:rsid w:val="043199B6"/>
    <w:rsid w:val="047D61B0"/>
    <w:rsid w:val="058EC9BA"/>
    <w:rsid w:val="06B020AC"/>
    <w:rsid w:val="076EF1D4"/>
    <w:rsid w:val="07B7AA55"/>
    <w:rsid w:val="07C9F0B5"/>
    <w:rsid w:val="07D27F6A"/>
    <w:rsid w:val="07D36062"/>
    <w:rsid w:val="0800E9CD"/>
    <w:rsid w:val="0834C1E9"/>
    <w:rsid w:val="087471D5"/>
    <w:rsid w:val="098D61C3"/>
    <w:rsid w:val="09A4A6B9"/>
    <w:rsid w:val="09BC7719"/>
    <w:rsid w:val="09C5F4C6"/>
    <w:rsid w:val="0A21BA76"/>
    <w:rsid w:val="0A76554E"/>
    <w:rsid w:val="0B0FA520"/>
    <w:rsid w:val="0B1614E1"/>
    <w:rsid w:val="0B1EAFDE"/>
    <w:rsid w:val="0BA403C4"/>
    <w:rsid w:val="0BD766B0"/>
    <w:rsid w:val="0C46A879"/>
    <w:rsid w:val="0C7C9122"/>
    <w:rsid w:val="0C7DE087"/>
    <w:rsid w:val="0CE703AB"/>
    <w:rsid w:val="0CF5F70D"/>
    <w:rsid w:val="0D3DE762"/>
    <w:rsid w:val="0D7AD4C7"/>
    <w:rsid w:val="0DBCC08C"/>
    <w:rsid w:val="0E187389"/>
    <w:rsid w:val="0E241125"/>
    <w:rsid w:val="0E551C3B"/>
    <w:rsid w:val="0E594B02"/>
    <w:rsid w:val="0E706E5F"/>
    <w:rsid w:val="0E724846"/>
    <w:rsid w:val="0EA1EE30"/>
    <w:rsid w:val="0EB31335"/>
    <w:rsid w:val="0EDA3782"/>
    <w:rsid w:val="0F51A081"/>
    <w:rsid w:val="0FBF8135"/>
    <w:rsid w:val="0FC620D7"/>
    <w:rsid w:val="0FF1775B"/>
    <w:rsid w:val="110A85E4"/>
    <w:rsid w:val="114B5D5D"/>
    <w:rsid w:val="116F6F81"/>
    <w:rsid w:val="118D101F"/>
    <w:rsid w:val="12083D0A"/>
    <w:rsid w:val="1260FCC3"/>
    <w:rsid w:val="12652D66"/>
    <w:rsid w:val="12BEF599"/>
    <w:rsid w:val="12CFFE9A"/>
    <w:rsid w:val="133A25EE"/>
    <w:rsid w:val="13A34322"/>
    <w:rsid w:val="13C08B93"/>
    <w:rsid w:val="13D049EA"/>
    <w:rsid w:val="1453D58E"/>
    <w:rsid w:val="147606FF"/>
    <w:rsid w:val="147821DD"/>
    <w:rsid w:val="1594AECC"/>
    <w:rsid w:val="15A5352C"/>
    <w:rsid w:val="16BDC073"/>
    <w:rsid w:val="16C2DFDF"/>
    <w:rsid w:val="16D5B9E0"/>
    <w:rsid w:val="17052B14"/>
    <w:rsid w:val="1745E7E9"/>
    <w:rsid w:val="17609F0B"/>
    <w:rsid w:val="17AAA989"/>
    <w:rsid w:val="18AC689B"/>
    <w:rsid w:val="18F4BB0F"/>
    <w:rsid w:val="193A75EF"/>
    <w:rsid w:val="19560A9B"/>
    <w:rsid w:val="1A37FA44"/>
    <w:rsid w:val="1AAB130D"/>
    <w:rsid w:val="1B0823D3"/>
    <w:rsid w:val="1B3FF0C0"/>
    <w:rsid w:val="1BFB6B52"/>
    <w:rsid w:val="1CB9DE96"/>
    <w:rsid w:val="1CD0446C"/>
    <w:rsid w:val="1D23C77E"/>
    <w:rsid w:val="1D4493CD"/>
    <w:rsid w:val="1DC1683F"/>
    <w:rsid w:val="1DD3AE9F"/>
    <w:rsid w:val="1EAB6012"/>
    <w:rsid w:val="1EC91AFB"/>
    <w:rsid w:val="1EE0671E"/>
    <w:rsid w:val="1F1F7936"/>
    <w:rsid w:val="1F59E373"/>
    <w:rsid w:val="1FB3ABA6"/>
    <w:rsid w:val="1FC256C7"/>
    <w:rsid w:val="2022E9DF"/>
    <w:rsid w:val="205592F1"/>
    <w:rsid w:val="2064FC5C"/>
    <w:rsid w:val="20D46C1B"/>
    <w:rsid w:val="213434D0"/>
    <w:rsid w:val="21D27979"/>
    <w:rsid w:val="227B3431"/>
    <w:rsid w:val="228E4944"/>
    <w:rsid w:val="23C67E76"/>
    <w:rsid w:val="24061890"/>
    <w:rsid w:val="24A8F728"/>
    <w:rsid w:val="24F9557E"/>
    <w:rsid w:val="25316C13"/>
    <w:rsid w:val="25533B50"/>
    <w:rsid w:val="255B5E6B"/>
    <w:rsid w:val="261CDCD9"/>
    <w:rsid w:val="26CC0D84"/>
    <w:rsid w:val="26FDE4CD"/>
    <w:rsid w:val="27B69E2F"/>
    <w:rsid w:val="27BC7DA3"/>
    <w:rsid w:val="288C073D"/>
    <w:rsid w:val="28AD6C4C"/>
    <w:rsid w:val="28D201CF"/>
    <w:rsid w:val="292EF22B"/>
    <w:rsid w:val="2964A9FB"/>
    <w:rsid w:val="29A577CF"/>
    <w:rsid w:val="2AC864AC"/>
    <w:rsid w:val="2AEC2C2C"/>
    <w:rsid w:val="2B05A0E6"/>
    <w:rsid w:val="2B09C05C"/>
    <w:rsid w:val="2B89307D"/>
    <w:rsid w:val="2BC62BC9"/>
    <w:rsid w:val="2C5D06EE"/>
    <w:rsid w:val="2D40FAB2"/>
    <w:rsid w:val="2D885D4A"/>
    <w:rsid w:val="2D8B4E76"/>
    <w:rsid w:val="2E849677"/>
    <w:rsid w:val="2EB14524"/>
    <w:rsid w:val="2ECFAFB1"/>
    <w:rsid w:val="2ED06092"/>
    <w:rsid w:val="2ED2779F"/>
    <w:rsid w:val="2EDBB2F0"/>
    <w:rsid w:val="2F1316E1"/>
    <w:rsid w:val="2F620966"/>
    <w:rsid w:val="2F84C88C"/>
    <w:rsid w:val="2FAD386F"/>
    <w:rsid w:val="2FBB80B5"/>
    <w:rsid w:val="2FD944DA"/>
    <w:rsid w:val="30168114"/>
    <w:rsid w:val="305ADA03"/>
    <w:rsid w:val="3097B81E"/>
    <w:rsid w:val="31721FE3"/>
    <w:rsid w:val="31BE9EB6"/>
    <w:rsid w:val="31CED212"/>
    <w:rsid w:val="320BC240"/>
    <w:rsid w:val="322B5F8B"/>
    <w:rsid w:val="3232BE5E"/>
    <w:rsid w:val="32951397"/>
    <w:rsid w:val="32AECB3C"/>
    <w:rsid w:val="32C243D0"/>
    <w:rsid w:val="331BA815"/>
    <w:rsid w:val="33203E07"/>
    <w:rsid w:val="33483956"/>
    <w:rsid w:val="33DD6C89"/>
    <w:rsid w:val="34299C87"/>
    <w:rsid w:val="34D19D59"/>
    <w:rsid w:val="34D74E24"/>
    <w:rsid w:val="34EE0418"/>
    <w:rsid w:val="353C6557"/>
    <w:rsid w:val="35545EC4"/>
    <w:rsid w:val="35EDD6E3"/>
    <w:rsid w:val="36BB8CC0"/>
    <w:rsid w:val="371475D3"/>
    <w:rsid w:val="380B1D4D"/>
    <w:rsid w:val="38C688A8"/>
    <w:rsid w:val="3918D1C5"/>
    <w:rsid w:val="39231873"/>
    <w:rsid w:val="3A0F757D"/>
    <w:rsid w:val="3AB2B512"/>
    <w:rsid w:val="3AD475E6"/>
    <w:rsid w:val="3AEDFDE0"/>
    <w:rsid w:val="3B685955"/>
    <w:rsid w:val="3BC38349"/>
    <w:rsid w:val="3BE9AD5E"/>
    <w:rsid w:val="3C1C07B5"/>
    <w:rsid w:val="3C2CC59C"/>
    <w:rsid w:val="3CA8E02B"/>
    <w:rsid w:val="3CD90AC9"/>
    <w:rsid w:val="3CF95D4A"/>
    <w:rsid w:val="3D19E242"/>
    <w:rsid w:val="3D5D459A"/>
    <w:rsid w:val="3DE39016"/>
    <w:rsid w:val="3E39D86E"/>
    <w:rsid w:val="3E48838F"/>
    <w:rsid w:val="3EEBFE71"/>
    <w:rsid w:val="3F1AE3DB"/>
    <w:rsid w:val="3F4BEDC2"/>
    <w:rsid w:val="3FD7832B"/>
    <w:rsid w:val="3FD99818"/>
    <w:rsid w:val="4013AF52"/>
    <w:rsid w:val="4015F033"/>
    <w:rsid w:val="40220B9E"/>
    <w:rsid w:val="404F57F5"/>
    <w:rsid w:val="41137E46"/>
    <w:rsid w:val="4195E440"/>
    <w:rsid w:val="41DE10CC"/>
    <w:rsid w:val="41EEE56E"/>
    <w:rsid w:val="426405AF"/>
    <w:rsid w:val="42E7A21D"/>
    <w:rsid w:val="42F0F069"/>
    <w:rsid w:val="4312106D"/>
    <w:rsid w:val="4417D701"/>
    <w:rsid w:val="44F6DD87"/>
    <w:rsid w:val="45248F80"/>
    <w:rsid w:val="45700E75"/>
    <w:rsid w:val="4586BFB2"/>
    <w:rsid w:val="45E7F931"/>
    <w:rsid w:val="460E8E6D"/>
    <w:rsid w:val="4664B447"/>
    <w:rsid w:val="46D21C25"/>
    <w:rsid w:val="471276E1"/>
    <w:rsid w:val="47DD6CEA"/>
    <w:rsid w:val="488B2AD1"/>
    <w:rsid w:val="48A0EDAA"/>
    <w:rsid w:val="48AD7472"/>
    <w:rsid w:val="4932057B"/>
    <w:rsid w:val="497B6A0B"/>
    <w:rsid w:val="49A95E1A"/>
    <w:rsid w:val="49E72A73"/>
    <w:rsid w:val="4A1BAFD9"/>
    <w:rsid w:val="4A2609CF"/>
    <w:rsid w:val="4A671689"/>
    <w:rsid w:val="4A9D0F26"/>
    <w:rsid w:val="4AEA94A6"/>
    <w:rsid w:val="4B0281DC"/>
    <w:rsid w:val="4B286858"/>
    <w:rsid w:val="4B65A492"/>
    <w:rsid w:val="4B6D5F47"/>
    <w:rsid w:val="4B82308B"/>
    <w:rsid w:val="4B90DBAC"/>
    <w:rsid w:val="4BA72112"/>
    <w:rsid w:val="4BF31189"/>
    <w:rsid w:val="4C2417D6"/>
    <w:rsid w:val="4C810832"/>
    <w:rsid w:val="4C9445DF"/>
    <w:rsid w:val="4C98E4A0"/>
    <w:rsid w:val="4CDDDB8F"/>
    <w:rsid w:val="4E2DC495"/>
    <w:rsid w:val="4E5BD663"/>
    <w:rsid w:val="4E6FE32B"/>
    <w:rsid w:val="4EA4E30A"/>
    <w:rsid w:val="4F731A8D"/>
    <w:rsid w:val="4FBF038A"/>
    <w:rsid w:val="501EB224"/>
    <w:rsid w:val="506F7E8E"/>
    <w:rsid w:val="50A1BBDA"/>
    <w:rsid w:val="50F004B0"/>
    <w:rsid w:val="50F7BBCA"/>
    <w:rsid w:val="512550BF"/>
    <w:rsid w:val="514835B1"/>
    <w:rsid w:val="515E7F83"/>
    <w:rsid w:val="5174B90D"/>
    <w:rsid w:val="52003B93"/>
    <w:rsid w:val="521D63C9"/>
    <w:rsid w:val="525CC90C"/>
    <w:rsid w:val="5323A02C"/>
    <w:rsid w:val="533FC77E"/>
    <w:rsid w:val="5368971B"/>
    <w:rsid w:val="5370434A"/>
    <w:rsid w:val="5460EC9A"/>
    <w:rsid w:val="54BC9F97"/>
    <w:rsid w:val="54FD7710"/>
    <w:rsid w:val="554FDB1A"/>
    <w:rsid w:val="55792374"/>
    <w:rsid w:val="55843CC5"/>
    <w:rsid w:val="562D5D1F"/>
    <w:rsid w:val="5660B4C4"/>
    <w:rsid w:val="56FA63B2"/>
    <w:rsid w:val="577F09A0"/>
    <w:rsid w:val="5792990F"/>
    <w:rsid w:val="57EF896B"/>
    <w:rsid w:val="5859D9D9"/>
    <w:rsid w:val="586B7972"/>
    <w:rsid w:val="58FF6C2C"/>
    <w:rsid w:val="59646669"/>
    <w:rsid w:val="59742AA8"/>
    <w:rsid w:val="5A061AE3"/>
    <w:rsid w:val="5A58F2AA"/>
    <w:rsid w:val="5A6015E7"/>
    <w:rsid w:val="5AC85765"/>
    <w:rsid w:val="5AE19BC6"/>
    <w:rsid w:val="5B1894DE"/>
    <w:rsid w:val="5B1B105C"/>
    <w:rsid w:val="5B539037"/>
    <w:rsid w:val="5BE505F9"/>
    <w:rsid w:val="5CCE4BB0"/>
    <w:rsid w:val="5D61EC81"/>
    <w:rsid w:val="5D79E5EE"/>
    <w:rsid w:val="5DAF06A1"/>
    <w:rsid w:val="5DBD4946"/>
    <w:rsid w:val="5DD3AE21"/>
    <w:rsid w:val="5DD8446C"/>
    <w:rsid w:val="5E90C1BC"/>
    <w:rsid w:val="5EE9FD8F"/>
    <w:rsid w:val="5F3BC365"/>
    <w:rsid w:val="5F8CAE2B"/>
    <w:rsid w:val="5F934C06"/>
    <w:rsid w:val="6053FEDC"/>
    <w:rsid w:val="6094CCE5"/>
    <w:rsid w:val="60962A45"/>
    <w:rsid w:val="60A0F0F1"/>
    <w:rsid w:val="60AF5BA1"/>
    <w:rsid w:val="60F2A1FA"/>
    <w:rsid w:val="6147F4A0"/>
    <w:rsid w:val="617FD405"/>
    <w:rsid w:val="618BEE75"/>
    <w:rsid w:val="61B7015C"/>
    <w:rsid w:val="623AA3FD"/>
    <w:rsid w:val="629E03C9"/>
    <w:rsid w:val="64120077"/>
    <w:rsid w:val="6465944D"/>
    <w:rsid w:val="649118DC"/>
    <w:rsid w:val="65AC3B08"/>
    <w:rsid w:val="65F2EC5E"/>
    <w:rsid w:val="663B4BBB"/>
    <w:rsid w:val="6642ED29"/>
    <w:rsid w:val="66929A0A"/>
    <w:rsid w:val="66DF82C9"/>
    <w:rsid w:val="67D4BE3C"/>
    <w:rsid w:val="6839B0F5"/>
    <w:rsid w:val="688550A8"/>
    <w:rsid w:val="6A096AF2"/>
    <w:rsid w:val="6A6AAA84"/>
    <w:rsid w:val="6AAFFE89"/>
    <w:rsid w:val="6BBB3BDD"/>
    <w:rsid w:val="6BDA7982"/>
    <w:rsid w:val="6BDFFAB9"/>
    <w:rsid w:val="6BFF8A79"/>
    <w:rsid w:val="6C566989"/>
    <w:rsid w:val="6D7378ED"/>
    <w:rsid w:val="6DAB1EB5"/>
    <w:rsid w:val="6DFBBB07"/>
    <w:rsid w:val="6E10F1ED"/>
    <w:rsid w:val="6E3FEB05"/>
    <w:rsid w:val="6E7A7E5F"/>
    <w:rsid w:val="6EC777AB"/>
    <w:rsid w:val="6ED44692"/>
    <w:rsid w:val="6F13175E"/>
    <w:rsid w:val="6F4031DD"/>
    <w:rsid w:val="6FA186D9"/>
    <w:rsid w:val="70055B91"/>
    <w:rsid w:val="704F40E1"/>
    <w:rsid w:val="7082000F"/>
    <w:rsid w:val="708D475A"/>
    <w:rsid w:val="70CA1533"/>
    <w:rsid w:val="70D735FA"/>
    <w:rsid w:val="7142B29F"/>
    <w:rsid w:val="7191E738"/>
    <w:rsid w:val="71AFCD48"/>
    <w:rsid w:val="725C55D8"/>
    <w:rsid w:val="7285C94B"/>
    <w:rsid w:val="72F64D8C"/>
    <w:rsid w:val="73E735CB"/>
    <w:rsid w:val="73F3D1E1"/>
    <w:rsid w:val="740E8903"/>
    <w:rsid w:val="7449D1D1"/>
    <w:rsid w:val="74903A34"/>
    <w:rsid w:val="74DBC20C"/>
    <w:rsid w:val="7505E735"/>
    <w:rsid w:val="755A5293"/>
    <w:rsid w:val="7596264C"/>
    <w:rsid w:val="75E85FE7"/>
    <w:rsid w:val="763ED619"/>
    <w:rsid w:val="766F5F72"/>
    <w:rsid w:val="76D7391B"/>
    <w:rsid w:val="76F6ED3D"/>
    <w:rsid w:val="772D35D1"/>
    <w:rsid w:val="77A46CBB"/>
    <w:rsid w:val="77F29CBB"/>
    <w:rsid w:val="781225F8"/>
    <w:rsid w:val="78487787"/>
    <w:rsid w:val="784E70D6"/>
    <w:rsid w:val="78E04E62"/>
    <w:rsid w:val="78E6ED10"/>
    <w:rsid w:val="7959CAB7"/>
    <w:rsid w:val="795CC45B"/>
    <w:rsid w:val="7A263BD2"/>
    <w:rsid w:val="7A7611FF"/>
    <w:rsid w:val="7C166210"/>
    <w:rsid w:val="7C204151"/>
    <w:rsid w:val="7C43760E"/>
    <w:rsid w:val="7C4509A5"/>
    <w:rsid w:val="7C4CA843"/>
    <w:rsid w:val="7C61959E"/>
    <w:rsid w:val="7C9D3E41"/>
    <w:rsid w:val="7CBBA3BE"/>
    <w:rsid w:val="7CDD52D4"/>
    <w:rsid w:val="7CF5D8BA"/>
    <w:rsid w:val="7D037CE9"/>
    <w:rsid w:val="7D825613"/>
    <w:rsid w:val="7E197643"/>
    <w:rsid w:val="7E33B1CD"/>
    <w:rsid w:val="7E806371"/>
    <w:rsid w:val="7E83F3F3"/>
    <w:rsid w:val="7EC0135D"/>
    <w:rsid w:val="7F8FCD86"/>
    <w:rsid w:val="7F9231A2"/>
    <w:rsid w:val="7FF58F44"/>
    <w:rsid w:val="7FFBC93A"/>
  </w:rsids>
  <m:mathPr>
    <m:mathFont m:val="Cambria Math"/>
    <m:brkBin m:val="before"/>
    <m:brkBinSub m:val="--"/>
    <m:smallFrac m:val="0"/>
    <m:dispDef/>
    <m:lMargin m:val="0"/>
    <m:rMargin m:val="0"/>
    <m:defJc m:val="centerGroup"/>
    <m:wrapIndent m:val="1440"/>
    <m:intLim m:val="subSup"/>
    <m:naryLim m:val="undOvr"/>
  </m:mathPr>
  <w:themeFontLang w:val="es-MX"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9BCE90"/>
  <w15:chartTrackingRefBased/>
  <w15:docId w15:val="{2B01392C-0E47-475D-B497-10A6B6F2C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4BB1"/>
    <w:pPr>
      <w:spacing w:after="200" w:line="276" w:lineRule="auto"/>
    </w:pPr>
    <w:rPr>
      <w:rFonts w:ascii="Arial" w:hAnsi="Arial" w:cs="Arial"/>
      <w:sz w:val="24"/>
      <w:szCs w:val="24"/>
      <w:lang w:val="es-ES_tradnl"/>
    </w:rPr>
  </w:style>
  <w:style w:type="paragraph" w:styleId="Ttulo1">
    <w:name w:val="heading 1"/>
    <w:basedOn w:val="Normal"/>
    <w:next w:val="Normal"/>
    <w:link w:val="Ttulo1Car"/>
    <w:uiPriority w:val="9"/>
    <w:qFormat/>
    <w:rsid w:val="00243172"/>
    <w:pPr>
      <w:keepNext/>
      <w:spacing w:before="100" w:beforeAutospacing="1" w:after="100" w:afterAutospacing="1" w:line="360" w:lineRule="auto"/>
      <w:jc w:val="both"/>
      <w:outlineLvl w:val="0"/>
    </w:pPr>
    <w:rPr>
      <w:rFonts w:eastAsiaTheme="majorEastAsia" w:cstheme="majorBidi"/>
      <w:b/>
      <w:bCs/>
      <w:caps/>
      <w:kern w:val="32"/>
      <w:szCs w:val="32"/>
    </w:rPr>
  </w:style>
  <w:style w:type="paragraph" w:styleId="Ttulo2">
    <w:name w:val="heading 2"/>
    <w:basedOn w:val="Normal"/>
    <w:next w:val="Normal"/>
    <w:link w:val="Ttulo2Car"/>
    <w:unhideWhenUsed/>
    <w:qFormat/>
    <w:rsid w:val="00243172"/>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tulo3">
    <w:name w:val="heading 3"/>
    <w:basedOn w:val="Normal"/>
    <w:next w:val="Normal"/>
    <w:link w:val="Ttulo3Car"/>
    <w:uiPriority w:val="9"/>
    <w:unhideWhenUsed/>
    <w:qFormat/>
    <w:rsid w:val="00243172"/>
    <w:pPr>
      <w:keepNext/>
      <w:keepLines/>
      <w:spacing w:before="40" w:after="0"/>
      <w:outlineLvl w:val="2"/>
    </w:pPr>
    <w:rPr>
      <w:rFonts w:asciiTheme="majorHAnsi" w:eastAsiaTheme="majorEastAsia" w:hAnsiTheme="majorHAnsi" w:cstheme="majorBidi"/>
      <w:color w:val="1F3763" w:themeColor="accent1" w:themeShade="7F"/>
    </w:rPr>
  </w:style>
  <w:style w:type="paragraph" w:styleId="Ttulo6">
    <w:name w:val="heading 6"/>
    <w:basedOn w:val="Normal"/>
    <w:next w:val="Normal"/>
    <w:link w:val="Ttulo6Car"/>
    <w:uiPriority w:val="9"/>
    <w:unhideWhenUsed/>
    <w:qFormat/>
    <w:rsid w:val="00243172"/>
    <w:pPr>
      <w:keepNext/>
      <w:keepLines/>
      <w:spacing w:before="40" w:after="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unhideWhenUsed/>
    <w:qFormat/>
    <w:rsid w:val="00243172"/>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uiPriority w:val="9"/>
    <w:unhideWhenUsed/>
    <w:qFormat/>
    <w:rsid w:val="00243172"/>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43172"/>
    <w:rPr>
      <w:rFonts w:ascii="Arial" w:eastAsiaTheme="majorEastAsia" w:hAnsi="Arial" w:cstheme="majorBidi"/>
      <w:b/>
      <w:bCs/>
      <w:caps/>
      <w:kern w:val="32"/>
      <w:sz w:val="24"/>
      <w:szCs w:val="32"/>
      <w:lang w:val="es-ES_tradnl"/>
    </w:rPr>
  </w:style>
  <w:style w:type="character" w:customStyle="1" w:styleId="Ttulo2Car">
    <w:name w:val="Título 2 Car"/>
    <w:basedOn w:val="Fuentedeprrafopredeter"/>
    <w:link w:val="Ttulo2"/>
    <w:rsid w:val="00243172"/>
    <w:rPr>
      <w:rFonts w:asciiTheme="majorHAnsi" w:eastAsiaTheme="majorEastAsia" w:hAnsiTheme="majorHAnsi" w:cstheme="majorBidi"/>
      <w:b/>
      <w:bCs/>
      <w:color w:val="4472C4" w:themeColor="accent1"/>
      <w:sz w:val="26"/>
      <w:szCs w:val="26"/>
      <w:lang w:val="es-ES_tradnl"/>
    </w:rPr>
  </w:style>
  <w:style w:type="character" w:customStyle="1" w:styleId="Ttulo3Car">
    <w:name w:val="Título 3 Car"/>
    <w:basedOn w:val="Fuentedeprrafopredeter"/>
    <w:link w:val="Ttulo3"/>
    <w:uiPriority w:val="9"/>
    <w:rsid w:val="00243172"/>
    <w:rPr>
      <w:rFonts w:asciiTheme="majorHAnsi" w:eastAsiaTheme="majorEastAsia" w:hAnsiTheme="majorHAnsi" w:cstheme="majorBidi"/>
      <w:color w:val="1F3763" w:themeColor="accent1" w:themeShade="7F"/>
      <w:sz w:val="24"/>
      <w:szCs w:val="24"/>
      <w:lang w:val="es-ES_tradnl"/>
    </w:rPr>
  </w:style>
  <w:style w:type="character" w:customStyle="1" w:styleId="Ttulo6Car">
    <w:name w:val="Título 6 Car"/>
    <w:basedOn w:val="Fuentedeprrafopredeter"/>
    <w:link w:val="Ttulo6"/>
    <w:uiPriority w:val="9"/>
    <w:rsid w:val="00243172"/>
    <w:rPr>
      <w:rFonts w:asciiTheme="majorHAnsi" w:eastAsiaTheme="majorEastAsia" w:hAnsiTheme="majorHAnsi" w:cstheme="majorBidi"/>
      <w:color w:val="1F3763" w:themeColor="accent1" w:themeShade="7F"/>
      <w:sz w:val="24"/>
      <w:szCs w:val="24"/>
      <w:lang w:val="es-ES_tradnl"/>
    </w:rPr>
  </w:style>
  <w:style w:type="character" w:customStyle="1" w:styleId="Ttulo7Car">
    <w:name w:val="Título 7 Car"/>
    <w:basedOn w:val="Fuentedeprrafopredeter"/>
    <w:link w:val="Ttulo7"/>
    <w:uiPriority w:val="9"/>
    <w:rsid w:val="00243172"/>
    <w:rPr>
      <w:rFonts w:asciiTheme="majorHAnsi" w:eastAsiaTheme="majorEastAsia" w:hAnsiTheme="majorHAnsi" w:cstheme="majorBidi"/>
      <w:i/>
      <w:iCs/>
      <w:color w:val="1F3763" w:themeColor="accent1" w:themeShade="7F"/>
      <w:sz w:val="24"/>
      <w:szCs w:val="24"/>
      <w:lang w:val="es-ES_tradnl"/>
    </w:rPr>
  </w:style>
  <w:style w:type="character" w:customStyle="1" w:styleId="Ttulo8Car">
    <w:name w:val="Título 8 Car"/>
    <w:basedOn w:val="Fuentedeprrafopredeter"/>
    <w:link w:val="Ttulo8"/>
    <w:uiPriority w:val="9"/>
    <w:rsid w:val="00243172"/>
    <w:rPr>
      <w:rFonts w:asciiTheme="majorHAnsi" w:eastAsiaTheme="majorEastAsia" w:hAnsiTheme="majorHAnsi" w:cstheme="majorBidi"/>
      <w:color w:val="272727" w:themeColor="text1" w:themeTint="D8"/>
      <w:sz w:val="21"/>
      <w:szCs w:val="21"/>
      <w:lang w:val="es-ES_tradnl"/>
    </w:rPr>
  </w:style>
  <w:style w:type="paragraph" w:styleId="Subttulo">
    <w:name w:val="Subtitle"/>
    <w:basedOn w:val="Normal"/>
    <w:next w:val="Normal"/>
    <w:link w:val="SubttuloCar"/>
    <w:autoRedefine/>
    <w:uiPriority w:val="11"/>
    <w:qFormat/>
    <w:rsid w:val="00243172"/>
    <w:pPr>
      <w:numPr>
        <w:ilvl w:val="1"/>
      </w:numPr>
      <w:spacing w:line="240" w:lineRule="auto"/>
    </w:pPr>
    <w:rPr>
      <w:rFonts w:eastAsiaTheme="minorEastAsia"/>
      <w:b/>
      <w:spacing w:val="15"/>
      <w:lang w:eastAsia="es-ES_tradnl"/>
    </w:rPr>
  </w:style>
  <w:style w:type="character" w:customStyle="1" w:styleId="SubttuloCar">
    <w:name w:val="Subtítulo Car"/>
    <w:basedOn w:val="Fuentedeprrafopredeter"/>
    <w:link w:val="Subttulo"/>
    <w:uiPriority w:val="11"/>
    <w:rsid w:val="00243172"/>
    <w:rPr>
      <w:rFonts w:ascii="Arial" w:eastAsiaTheme="minorEastAsia" w:hAnsi="Arial" w:cs="Arial"/>
      <w:b/>
      <w:spacing w:val="15"/>
      <w:sz w:val="24"/>
      <w:szCs w:val="24"/>
      <w:lang w:val="es-ES_tradnl" w:eastAsia="es-ES_tradnl"/>
    </w:rPr>
  </w:style>
  <w:style w:type="paragraph" w:styleId="Encabezado">
    <w:name w:val="header"/>
    <w:basedOn w:val="Normal"/>
    <w:link w:val="EncabezadoCar"/>
    <w:rsid w:val="00243172"/>
    <w:pPr>
      <w:tabs>
        <w:tab w:val="center" w:pos="4419"/>
        <w:tab w:val="right" w:pos="8838"/>
      </w:tabs>
      <w:spacing w:after="0" w:line="240" w:lineRule="auto"/>
    </w:pPr>
  </w:style>
  <w:style w:type="character" w:customStyle="1" w:styleId="EncabezadoCar">
    <w:name w:val="Encabezado Car"/>
    <w:basedOn w:val="Fuentedeprrafopredeter"/>
    <w:link w:val="Encabezado"/>
    <w:rsid w:val="00243172"/>
    <w:rPr>
      <w:rFonts w:ascii="Arial" w:hAnsi="Arial" w:cs="Arial"/>
      <w:sz w:val="24"/>
      <w:szCs w:val="24"/>
      <w:lang w:val="es-ES_tradnl"/>
    </w:rPr>
  </w:style>
  <w:style w:type="table" w:styleId="Tablaconcuadrcula">
    <w:name w:val="Table Grid"/>
    <w:basedOn w:val="Tablanormal"/>
    <w:rsid w:val="00243172"/>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aliases w:val="FA Fu,Footnote reference,Footnote Text Char Char Char Char Char,Footnote Text Char Char Char Char,Footnote Text Char Char Char Char Car,Footnote Text Char Char Char,Footnote Text Cha,FA Fußnotentext,FA Fuﬂnotentext,Footnote Text Char Char"/>
    <w:basedOn w:val="Normal"/>
    <w:link w:val="TextonotapieCar"/>
    <w:uiPriority w:val="99"/>
    <w:unhideWhenUsed/>
    <w:qFormat/>
    <w:rsid w:val="00243172"/>
    <w:pPr>
      <w:spacing w:after="0" w:line="240" w:lineRule="auto"/>
    </w:pPr>
  </w:style>
  <w:style w:type="character" w:customStyle="1" w:styleId="TextonotapieCar">
    <w:name w:val="Texto nota pie Car"/>
    <w:aliases w:val="FA Fu Car,Footnote reference Car,Footnote Text Char Char Char Char Char Car,Footnote Text Char Char Char Char Car1,Footnote Text Char Char Char Char Car Car,Footnote Text Char Char Char Car,Footnote Text Cha Car,FA Fußnotentext Car"/>
    <w:basedOn w:val="Fuentedeprrafopredeter"/>
    <w:link w:val="Textonotapie"/>
    <w:uiPriority w:val="99"/>
    <w:qFormat/>
    <w:rsid w:val="00243172"/>
    <w:rPr>
      <w:rFonts w:ascii="Arial" w:hAnsi="Arial" w:cs="Arial"/>
      <w:sz w:val="24"/>
      <w:szCs w:val="24"/>
      <w:lang w:val="es-ES_tradnl"/>
    </w:rPr>
  </w:style>
  <w:style w:type="character" w:styleId="Refdenotaalpie">
    <w:name w:val="footnote reference"/>
    <w:aliases w:val="Texto de nota al pie,Appel note de bas de page,Ref. de nota al pie 2,Footnotes refss,Footnote number,referencia nota al pie,BVI fnr,4_G,16 Point,Superscript 6 Point,Texto nota al pie,f,Footnote Reference Char3,juli,ftre,ftref,Ref"/>
    <w:basedOn w:val="Fuentedeprrafopredeter"/>
    <w:link w:val="4GChar"/>
    <w:uiPriority w:val="99"/>
    <w:unhideWhenUsed/>
    <w:qFormat/>
    <w:rsid w:val="00243172"/>
    <w:rPr>
      <w:vertAlign w:val="superscript"/>
    </w:rPr>
  </w:style>
  <w:style w:type="paragraph" w:styleId="Prrafodelista">
    <w:name w:val="List Paragraph"/>
    <w:aliases w:val="CNBV Parrafo1,Párrafo de lista1,Parrafo 1,Lista multicolor - Énfasis 11,Lista vistosa - Énfasis 11,Cuadrícula media 1 - Énfasis 21,List Paragraph-Thesis,Cita texto,Footnote,TEXTO GENERAL SENTENCIAS,List Paragraph1,Dot pt,No Spacing1"/>
    <w:basedOn w:val="Normal"/>
    <w:link w:val="PrrafodelistaCar"/>
    <w:uiPriority w:val="34"/>
    <w:qFormat/>
    <w:rsid w:val="00243172"/>
    <w:pPr>
      <w:ind w:left="720"/>
      <w:contextualSpacing/>
    </w:pPr>
  </w:style>
  <w:style w:type="paragraph" w:styleId="Sinespaciado">
    <w:name w:val="No Spacing"/>
    <w:basedOn w:val="Normal"/>
    <w:link w:val="SinespaciadoCar"/>
    <w:uiPriority w:val="1"/>
    <w:qFormat/>
    <w:rsid w:val="00243172"/>
    <w:pPr>
      <w:spacing w:after="0" w:line="240" w:lineRule="auto"/>
      <w:jc w:val="both"/>
    </w:pPr>
    <w:rPr>
      <w:rFonts w:cstheme="minorBidi"/>
      <w:sz w:val="18"/>
    </w:rPr>
  </w:style>
  <w:style w:type="character" w:customStyle="1" w:styleId="SinespaciadoCar">
    <w:name w:val="Sin espaciado Car"/>
    <w:basedOn w:val="Fuentedeprrafopredeter"/>
    <w:link w:val="Sinespaciado"/>
    <w:uiPriority w:val="1"/>
    <w:rsid w:val="00243172"/>
    <w:rPr>
      <w:rFonts w:ascii="Arial" w:hAnsi="Arial"/>
      <w:sz w:val="18"/>
      <w:szCs w:val="24"/>
      <w:lang w:val="es-ES_tradnl"/>
    </w:rPr>
  </w:style>
  <w:style w:type="paragraph" w:styleId="NormalWeb">
    <w:name w:val="Normal (Web)"/>
    <w:aliases w:val="Normal (Web) Car1 Car,Normal (Web) Car Car Car,Normal (Web) Car1 Car Car Car,Normal (Web) Car Car Car Car Car Car Car Car Car Car Car,Normal (Web) Car Car Car Car Car Car Car,Car Car Car Car,Car Car Car Car Car Car,Car Car1,Car Car Car1,Car"/>
    <w:basedOn w:val="Normal"/>
    <w:link w:val="NormalWebCar"/>
    <w:uiPriority w:val="99"/>
    <w:unhideWhenUsed/>
    <w:qFormat/>
    <w:rsid w:val="00243172"/>
    <w:pPr>
      <w:spacing w:before="100" w:beforeAutospacing="1" w:after="100" w:afterAutospacing="1" w:line="240" w:lineRule="auto"/>
    </w:pPr>
    <w:rPr>
      <w:rFonts w:ascii="Times New Roman" w:eastAsia="Times New Roman" w:hAnsi="Times New Roman"/>
      <w:lang w:eastAsia="es-MX"/>
    </w:rPr>
  </w:style>
  <w:style w:type="character" w:customStyle="1" w:styleId="NormalWebCar">
    <w:name w:val="Normal (Web) Car"/>
    <w:aliases w:val="Normal (Web) Car1 Car Car,Normal (Web) Car Car Car Car,Normal (Web) Car1 Car Car Car Car,Normal (Web) Car Car Car Car Car Car Car Car Car Car Car Car,Normal (Web) Car Car Car Car Car Car Car Car,Car Car Car Car Car,Car Car1 Car,Car Car"/>
    <w:link w:val="NormalWeb"/>
    <w:uiPriority w:val="99"/>
    <w:rsid w:val="00243172"/>
    <w:rPr>
      <w:rFonts w:ascii="Times New Roman" w:eastAsia="Times New Roman" w:hAnsi="Times New Roman" w:cs="Arial"/>
      <w:sz w:val="24"/>
      <w:szCs w:val="24"/>
      <w:lang w:val="es-ES_tradnl" w:eastAsia="es-MX"/>
    </w:rPr>
  </w:style>
  <w:style w:type="character" w:customStyle="1" w:styleId="PrrafodelistaCar">
    <w:name w:val="Párrafo de lista Car"/>
    <w:aliases w:val="CNBV Parrafo1 Car,Párrafo de lista1 Car,Parrafo 1 Car,Lista multicolor - Énfasis 11 Car,Lista vistosa - Énfasis 11 Car,Cuadrícula media 1 - Énfasis 21 Car,List Paragraph-Thesis Car,Cita texto Car,Footnote Car,List Paragraph1 Car"/>
    <w:link w:val="Prrafodelista"/>
    <w:uiPriority w:val="34"/>
    <w:qFormat/>
    <w:locked/>
    <w:rsid w:val="00243172"/>
    <w:rPr>
      <w:rFonts w:ascii="Arial" w:hAnsi="Arial" w:cs="Arial"/>
      <w:sz w:val="24"/>
      <w:szCs w:val="24"/>
      <w:lang w:val="es-ES_tradnl"/>
    </w:rPr>
  </w:style>
  <w:style w:type="paragraph" w:styleId="Piedepgina">
    <w:name w:val="footer"/>
    <w:basedOn w:val="Normal"/>
    <w:link w:val="PiedepginaCar"/>
    <w:uiPriority w:val="99"/>
    <w:unhideWhenUsed/>
    <w:rsid w:val="002431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3172"/>
    <w:rPr>
      <w:rFonts w:ascii="Arial" w:hAnsi="Arial" w:cs="Arial"/>
      <w:sz w:val="24"/>
      <w:szCs w:val="24"/>
      <w:lang w:val="es-ES_tradnl"/>
    </w:rPr>
  </w:style>
  <w:style w:type="character" w:styleId="Textoennegrita">
    <w:name w:val="Strong"/>
    <w:basedOn w:val="Fuentedeprrafopredeter"/>
    <w:uiPriority w:val="22"/>
    <w:qFormat/>
    <w:rsid w:val="00243172"/>
    <w:rPr>
      <w:b/>
      <w:bCs/>
    </w:rPr>
  </w:style>
  <w:style w:type="paragraph" w:styleId="Textodeglobo">
    <w:name w:val="Balloon Text"/>
    <w:basedOn w:val="Normal"/>
    <w:link w:val="TextodegloboCar"/>
    <w:uiPriority w:val="99"/>
    <w:semiHidden/>
    <w:unhideWhenUsed/>
    <w:rsid w:val="0024317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3172"/>
    <w:rPr>
      <w:rFonts w:ascii="Segoe UI" w:hAnsi="Segoe UI" w:cs="Segoe UI"/>
      <w:sz w:val="18"/>
      <w:szCs w:val="18"/>
      <w:lang w:val="es-ES_tradnl"/>
    </w:rPr>
  </w:style>
  <w:style w:type="table" w:customStyle="1" w:styleId="Tablaconcuadrcula1">
    <w:name w:val="Tabla con cuadrícula1"/>
    <w:basedOn w:val="Tablanormal"/>
    <w:next w:val="Tablaconcuadrcula"/>
    <w:uiPriority w:val="39"/>
    <w:rsid w:val="00243172"/>
    <w:pPr>
      <w:spacing w:after="0" w:line="240" w:lineRule="auto"/>
    </w:pPr>
    <w:rPr>
      <w:rFonts w:ascii="Calibri" w:eastAsia="Calibri" w:hAnsi="Calibri" w:cs="Times New Roman"/>
      <w:sz w:val="24"/>
      <w:szCs w:val="24"/>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43172"/>
    <w:pPr>
      <w:autoSpaceDE w:val="0"/>
      <w:autoSpaceDN w:val="0"/>
      <w:adjustRightInd w:val="0"/>
      <w:spacing w:after="0" w:line="240" w:lineRule="auto"/>
    </w:pPr>
    <w:rPr>
      <w:rFonts w:ascii="Arial" w:eastAsia="Times New Roman" w:hAnsi="Arial" w:cs="Arial"/>
      <w:color w:val="000000"/>
      <w:sz w:val="24"/>
      <w:szCs w:val="24"/>
      <w:lang w:val="es-ES" w:eastAsia="es-ES"/>
    </w:rPr>
  </w:style>
  <w:style w:type="table" w:customStyle="1" w:styleId="Tablaconcuadrcula2">
    <w:name w:val="Tabla con cuadrícula2"/>
    <w:basedOn w:val="Tablanormal"/>
    <w:next w:val="Tablaconcuadrcula"/>
    <w:uiPriority w:val="39"/>
    <w:rsid w:val="00243172"/>
    <w:pPr>
      <w:spacing w:after="0" w:line="240" w:lineRule="auto"/>
    </w:pPr>
    <w:rPr>
      <w:rFonts w:ascii="Calibri" w:eastAsia="Calibri" w:hAnsi="Calibri" w:cs="Times New Roman"/>
      <w:sz w:val="24"/>
      <w:szCs w:val="24"/>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243172"/>
    <w:pPr>
      <w:spacing w:after="0" w:line="240" w:lineRule="auto"/>
    </w:pPr>
  </w:style>
  <w:style w:type="character" w:customStyle="1" w:styleId="TextonotaalfinalCar">
    <w:name w:val="Texto nota al final Car"/>
    <w:basedOn w:val="Fuentedeprrafopredeter"/>
    <w:link w:val="Textonotaalfinal"/>
    <w:uiPriority w:val="99"/>
    <w:semiHidden/>
    <w:rsid w:val="00243172"/>
    <w:rPr>
      <w:rFonts w:ascii="Arial" w:hAnsi="Arial" w:cs="Arial"/>
      <w:sz w:val="24"/>
      <w:szCs w:val="24"/>
      <w:lang w:val="es-ES_tradnl"/>
    </w:rPr>
  </w:style>
  <w:style w:type="character" w:styleId="Refdenotaalfinal">
    <w:name w:val="endnote reference"/>
    <w:basedOn w:val="Fuentedeprrafopredeter"/>
    <w:uiPriority w:val="99"/>
    <w:semiHidden/>
    <w:unhideWhenUsed/>
    <w:rsid w:val="00243172"/>
    <w:rPr>
      <w:vertAlign w:val="superscript"/>
    </w:rPr>
  </w:style>
  <w:style w:type="character" w:customStyle="1" w:styleId="apple-converted-space">
    <w:name w:val="apple-converted-space"/>
    <w:basedOn w:val="Fuentedeprrafopredeter"/>
    <w:rsid w:val="00243172"/>
  </w:style>
  <w:style w:type="character" w:styleId="Hipervnculo">
    <w:name w:val="Hyperlink"/>
    <w:basedOn w:val="Fuentedeprrafopredeter"/>
    <w:uiPriority w:val="99"/>
    <w:unhideWhenUsed/>
    <w:rsid w:val="00243172"/>
    <w:rPr>
      <w:color w:val="0563C1" w:themeColor="hyperlink"/>
      <w:u w:val="single"/>
    </w:rPr>
  </w:style>
  <w:style w:type="paragraph" w:customStyle="1" w:styleId="Pa3">
    <w:name w:val="Pa3"/>
    <w:basedOn w:val="Normal"/>
    <w:next w:val="Normal"/>
    <w:uiPriority w:val="99"/>
    <w:rsid w:val="00243172"/>
    <w:pPr>
      <w:autoSpaceDE w:val="0"/>
      <w:autoSpaceDN w:val="0"/>
      <w:adjustRightInd w:val="0"/>
      <w:spacing w:after="0" w:line="201" w:lineRule="atLeast"/>
    </w:pPr>
    <w:rPr>
      <w:rFonts w:ascii="Avenir Next" w:hAnsi="Avenir Next" w:cstheme="minorBidi"/>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243172"/>
    <w:pPr>
      <w:spacing w:after="0" w:line="240" w:lineRule="auto"/>
      <w:jc w:val="both"/>
    </w:pPr>
    <w:rPr>
      <w:rFonts w:asciiTheme="minorHAnsi" w:hAnsiTheme="minorHAnsi" w:cstheme="minorBidi"/>
      <w:sz w:val="22"/>
      <w:szCs w:val="22"/>
      <w:vertAlign w:val="superscript"/>
      <w:lang w:val="es-MX"/>
    </w:rPr>
  </w:style>
  <w:style w:type="table" w:customStyle="1" w:styleId="Tablaconcuadrcula50">
    <w:name w:val="Tabla con cuadrícula50"/>
    <w:basedOn w:val="Tablanormal"/>
    <w:uiPriority w:val="59"/>
    <w:rsid w:val="00243172"/>
    <w:pPr>
      <w:spacing w:after="0" w:line="240" w:lineRule="auto"/>
    </w:pPr>
    <w:rPr>
      <w:rFonts w:ascii="Arial" w:eastAsiaTheme="minorEastAsia"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243172"/>
    <w:rPr>
      <w:sz w:val="16"/>
      <w:szCs w:val="16"/>
    </w:rPr>
  </w:style>
  <w:style w:type="paragraph" w:styleId="Textocomentario">
    <w:name w:val="annotation text"/>
    <w:basedOn w:val="Normal"/>
    <w:link w:val="TextocomentarioCar"/>
    <w:uiPriority w:val="99"/>
    <w:semiHidden/>
    <w:unhideWhenUsed/>
    <w:rsid w:val="00243172"/>
    <w:pPr>
      <w:spacing w:line="240" w:lineRule="auto"/>
    </w:pPr>
  </w:style>
  <w:style w:type="character" w:customStyle="1" w:styleId="TextocomentarioCar">
    <w:name w:val="Texto comentario Car"/>
    <w:basedOn w:val="Fuentedeprrafopredeter"/>
    <w:link w:val="Textocomentario"/>
    <w:uiPriority w:val="99"/>
    <w:semiHidden/>
    <w:rsid w:val="00243172"/>
    <w:rPr>
      <w:rFonts w:ascii="Arial" w:hAnsi="Arial" w:cs="Arial"/>
      <w:sz w:val="24"/>
      <w:szCs w:val="24"/>
      <w:lang w:val="es-ES_tradnl"/>
    </w:rPr>
  </w:style>
  <w:style w:type="paragraph" w:styleId="Asuntodelcomentario">
    <w:name w:val="annotation subject"/>
    <w:basedOn w:val="Textocomentario"/>
    <w:next w:val="Textocomentario"/>
    <w:link w:val="AsuntodelcomentarioCar"/>
    <w:uiPriority w:val="99"/>
    <w:semiHidden/>
    <w:unhideWhenUsed/>
    <w:rsid w:val="00243172"/>
    <w:rPr>
      <w:b/>
      <w:bCs/>
    </w:rPr>
  </w:style>
  <w:style w:type="character" w:customStyle="1" w:styleId="AsuntodelcomentarioCar">
    <w:name w:val="Asunto del comentario Car"/>
    <w:basedOn w:val="TextocomentarioCar"/>
    <w:link w:val="Asuntodelcomentario"/>
    <w:uiPriority w:val="99"/>
    <w:semiHidden/>
    <w:rsid w:val="00243172"/>
    <w:rPr>
      <w:rFonts w:ascii="Arial" w:hAnsi="Arial" w:cs="Arial"/>
      <w:b/>
      <w:bCs/>
      <w:sz w:val="24"/>
      <w:szCs w:val="24"/>
      <w:lang w:val="es-ES_tradnl"/>
    </w:rPr>
  </w:style>
  <w:style w:type="paragraph" w:styleId="Revisin">
    <w:name w:val="Revision"/>
    <w:hidden/>
    <w:uiPriority w:val="99"/>
    <w:semiHidden/>
    <w:rsid w:val="00243172"/>
    <w:pPr>
      <w:spacing w:after="0" w:line="240" w:lineRule="auto"/>
    </w:pPr>
    <w:rPr>
      <w:rFonts w:ascii="Calibri" w:eastAsia="Calibri" w:hAnsi="Calibri" w:cs="Times New Roman"/>
      <w:sz w:val="24"/>
      <w:szCs w:val="24"/>
    </w:rPr>
  </w:style>
  <w:style w:type="character" w:customStyle="1" w:styleId="lbl-encabezado-negro">
    <w:name w:val="lbl-encabezado-negro"/>
    <w:basedOn w:val="Fuentedeprrafopredeter"/>
    <w:rsid w:val="00243172"/>
  </w:style>
  <w:style w:type="character" w:customStyle="1" w:styleId="Mencinsinresolver1">
    <w:name w:val="Mención sin resolver1"/>
    <w:basedOn w:val="Fuentedeprrafopredeter"/>
    <w:uiPriority w:val="99"/>
    <w:semiHidden/>
    <w:unhideWhenUsed/>
    <w:rsid w:val="00243172"/>
    <w:rPr>
      <w:color w:val="605E5C"/>
      <w:shd w:val="clear" w:color="auto" w:fill="E1DFDD"/>
    </w:rPr>
  </w:style>
  <w:style w:type="character" w:customStyle="1" w:styleId="red">
    <w:name w:val="red"/>
    <w:basedOn w:val="Fuentedeprrafopredeter"/>
    <w:rsid w:val="00243172"/>
  </w:style>
  <w:style w:type="character" w:styleId="Ttulodellibro">
    <w:name w:val="Book Title"/>
    <w:basedOn w:val="Fuentedeprrafopredeter"/>
    <w:uiPriority w:val="33"/>
    <w:qFormat/>
    <w:rsid w:val="00243172"/>
    <w:rPr>
      <w:b/>
      <w:bCs/>
      <w:smallCaps/>
      <w:spacing w:val="5"/>
    </w:rPr>
  </w:style>
  <w:style w:type="character" w:customStyle="1" w:styleId="Mencinsinresolver2">
    <w:name w:val="Mención sin resolver2"/>
    <w:basedOn w:val="Fuentedeprrafopredeter"/>
    <w:uiPriority w:val="99"/>
    <w:semiHidden/>
    <w:unhideWhenUsed/>
    <w:rsid w:val="00243172"/>
    <w:rPr>
      <w:color w:val="605E5C"/>
      <w:shd w:val="clear" w:color="auto" w:fill="E1DFDD"/>
    </w:rPr>
  </w:style>
  <w:style w:type="paragraph" w:styleId="TtuloTDC">
    <w:name w:val="TOC Heading"/>
    <w:basedOn w:val="Ttulo1"/>
    <w:next w:val="Normal"/>
    <w:uiPriority w:val="39"/>
    <w:unhideWhenUsed/>
    <w:qFormat/>
    <w:rsid w:val="00243172"/>
    <w:pPr>
      <w:keepLines/>
      <w:spacing w:before="240" w:beforeAutospacing="0" w:after="0" w:afterAutospacing="0" w:line="259" w:lineRule="auto"/>
      <w:jc w:val="left"/>
      <w:outlineLvl w:val="9"/>
    </w:pPr>
    <w:rPr>
      <w:rFonts w:asciiTheme="majorHAnsi" w:hAnsiTheme="majorHAnsi"/>
      <w:b w:val="0"/>
      <w:bCs w:val="0"/>
      <w:caps w:val="0"/>
      <w:color w:val="2F5496" w:themeColor="accent1" w:themeShade="BF"/>
      <w:kern w:val="0"/>
      <w:sz w:val="32"/>
      <w:lang w:eastAsia="es-MX"/>
    </w:rPr>
  </w:style>
  <w:style w:type="paragraph" w:styleId="TDC1">
    <w:name w:val="toc 1"/>
    <w:basedOn w:val="Normal"/>
    <w:next w:val="Normal"/>
    <w:autoRedefine/>
    <w:uiPriority w:val="39"/>
    <w:unhideWhenUsed/>
    <w:rsid w:val="005556AA"/>
    <w:pPr>
      <w:tabs>
        <w:tab w:val="left" w:pos="284"/>
        <w:tab w:val="left" w:pos="660"/>
        <w:tab w:val="right" w:leader="dot" w:pos="8505"/>
      </w:tabs>
      <w:spacing w:after="0" w:line="240" w:lineRule="auto"/>
      <w:contextualSpacing/>
      <w:jc w:val="both"/>
    </w:pPr>
    <w:rPr>
      <w:rFonts w:eastAsia="Times New Roman"/>
      <w:noProof/>
      <w:sz w:val="18"/>
      <w:szCs w:val="18"/>
      <w:lang w:eastAsia="es-ES"/>
    </w:rPr>
  </w:style>
  <w:style w:type="paragraph" w:styleId="TDC2">
    <w:name w:val="toc 2"/>
    <w:basedOn w:val="Normal"/>
    <w:next w:val="Normal"/>
    <w:autoRedefine/>
    <w:uiPriority w:val="39"/>
    <w:unhideWhenUsed/>
    <w:rsid w:val="00CD3013"/>
    <w:pPr>
      <w:tabs>
        <w:tab w:val="right" w:leader="dot" w:pos="8505"/>
      </w:tabs>
      <w:spacing w:after="0" w:line="240" w:lineRule="auto"/>
      <w:ind w:left="200"/>
      <w:contextualSpacing/>
      <w:jc w:val="both"/>
    </w:pPr>
    <w:rPr>
      <w:rFonts w:eastAsia="Calibri"/>
      <w:noProof/>
      <w:sz w:val="18"/>
      <w:szCs w:val="18"/>
    </w:rPr>
  </w:style>
  <w:style w:type="paragraph" w:styleId="TDC3">
    <w:name w:val="toc 3"/>
    <w:basedOn w:val="Normal"/>
    <w:next w:val="Normal"/>
    <w:autoRedefine/>
    <w:uiPriority w:val="39"/>
    <w:unhideWhenUsed/>
    <w:rsid w:val="00243172"/>
    <w:pPr>
      <w:spacing w:after="100"/>
      <w:ind w:left="400"/>
    </w:pPr>
  </w:style>
  <w:style w:type="paragraph" w:customStyle="1" w:styleId="numerado">
    <w:name w:val="numerado"/>
    <w:basedOn w:val="NormalWeb"/>
    <w:qFormat/>
    <w:rsid w:val="00243172"/>
    <w:pPr>
      <w:numPr>
        <w:numId w:val="2"/>
      </w:numPr>
      <w:tabs>
        <w:tab w:val="left" w:pos="426"/>
      </w:tabs>
      <w:spacing w:before="240" w:beforeAutospacing="0" w:after="0" w:afterAutospacing="0" w:line="360" w:lineRule="auto"/>
      <w:ind w:left="0" w:firstLine="0"/>
      <w:jc w:val="both"/>
    </w:pPr>
    <w:rPr>
      <w:rFonts w:ascii="Univers" w:hAnsi="Univers"/>
      <w:sz w:val="28"/>
      <w:szCs w:val="28"/>
      <w:lang w:eastAsia="es-ES"/>
    </w:rPr>
  </w:style>
  <w:style w:type="paragraph" w:customStyle="1" w:styleId="Estilo1">
    <w:name w:val="Estilo1"/>
    <w:basedOn w:val="numerado"/>
    <w:link w:val="Estilo1Car"/>
    <w:qFormat/>
    <w:rsid w:val="00243172"/>
  </w:style>
  <w:style w:type="character" w:customStyle="1" w:styleId="Estilo1Car">
    <w:name w:val="Estilo1 Car"/>
    <w:basedOn w:val="Fuentedeprrafopredeter"/>
    <w:link w:val="Estilo1"/>
    <w:rsid w:val="00243172"/>
    <w:rPr>
      <w:rFonts w:ascii="Univers" w:eastAsia="Times New Roman" w:hAnsi="Univers" w:cs="Arial"/>
      <w:sz w:val="28"/>
      <w:szCs w:val="28"/>
      <w:lang w:val="es-ES_tradnl" w:eastAsia="es-ES"/>
    </w:rPr>
  </w:style>
  <w:style w:type="paragraph" w:customStyle="1" w:styleId="Notaalpie">
    <w:name w:val="Nota al pie"/>
    <w:basedOn w:val="Textonotapie"/>
    <w:link w:val="NotaalpieCar"/>
    <w:qFormat/>
    <w:rsid w:val="00243172"/>
    <w:pPr>
      <w:spacing w:before="120" w:after="120"/>
      <w:jc w:val="both"/>
    </w:pPr>
    <w:rPr>
      <w:rFonts w:eastAsia="Calibri" w:cs="Times New Roman"/>
    </w:rPr>
  </w:style>
  <w:style w:type="character" w:customStyle="1" w:styleId="NotaalpieCar">
    <w:name w:val="Nota al pie Car"/>
    <w:basedOn w:val="Fuentedeprrafopredeter"/>
    <w:link w:val="Notaalpie"/>
    <w:rsid w:val="00243172"/>
    <w:rPr>
      <w:rFonts w:ascii="Arial" w:eastAsia="Calibri" w:hAnsi="Arial" w:cs="Times New Roman"/>
      <w:sz w:val="24"/>
      <w:szCs w:val="24"/>
      <w:lang w:val="es-ES_tradnl"/>
    </w:rPr>
  </w:style>
  <w:style w:type="character" w:customStyle="1" w:styleId="A12">
    <w:name w:val="A12"/>
    <w:uiPriority w:val="99"/>
    <w:rsid w:val="00243172"/>
    <w:rPr>
      <w:rFonts w:cs="TheSansOsF SemiLight"/>
      <w:color w:val="000000"/>
      <w:sz w:val="12"/>
      <w:szCs w:val="12"/>
    </w:rPr>
  </w:style>
  <w:style w:type="paragraph" w:customStyle="1" w:styleId="Texto">
    <w:name w:val="Texto"/>
    <w:basedOn w:val="Normal"/>
    <w:link w:val="TextoCar"/>
    <w:rsid w:val="00243172"/>
    <w:pPr>
      <w:spacing w:after="101" w:line="216" w:lineRule="exact"/>
      <w:ind w:firstLine="288"/>
      <w:jc w:val="both"/>
    </w:pPr>
    <w:rPr>
      <w:rFonts w:eastAsia="Times New Roman"/>
      <w:sz w:val="18"/>
      <w:lang w:val="es-ES" w:eastAsia="es-ES"/>
    </w:rPr>
  </w:style>
  <w:style w:type="character" w:customStyle="1" w:styleId="TextoCar">
    <w:name w:val="Texto Car"/>
    <w:link w:val="Texto"/>
    <w:locked/>
    <w:rsid w:val="00243172"/>
    <w:rPr>
      <w:rFonts w:ascii="Arial" w:eastAsia="Times New Roman" w:hAnsi="Arial" w:cs="Arial"/>
      <w:sz w:val="18"/>
      <w:szCs w:val="24"/>
      <w:lang w:val="es-ES" w:eastAsia="es-ES"/>
    </w:rPr>
  </w:style>
  <w:style w:type="paragraph" w:styleId="Textoindependiente">
    <w:name w:val="Body Text"/>
    <w:basedOn w:val="Normal"/>
    <w:link w:val="TextoindependienteCar"/>
    <w:uiPriority w:val="1"/>
    <w:qFormat/>
    <w:rsid w:val="00243172"/>
    <w:pPr>
      <w:widowControl w:val="0"/>
      <w:autoSpaceDE w:val="0"/>
      <w:autoSpaceDN w:val="0"/>
      <w:spacing w:after="0" w:line="240" w:lineRule="auto"/>
    </w:pPr>
    <w:rPr>
      <w:rFonts w:eastAsia="Arial"/>
      <w:sz w:val="18"/>
      <w:szCs w:val="18"/>
      <w:lang w:val="es-ES" w:eastAsia="es-ES" w:bidi="es-ES"/>
    </w:rPr>
  </w:style>
  <w:style w:type="character" w:customStyle="1" w:styleId="TextoindependienteCar">
    <w:name w:val="Texto independiente Car"/>
    <w:basedOn w:val="Fuentedeprrafopredeter"/>
    <w:link w:val="Textoindependiente"/>
    <w:uiPriority w:val="1"/>
    <w:rsid w:val="00243172"/>
    <w:rPr>
      <w:rFonts w:ascii="Arial" w:eastAsia="Arial" w:hAnsi="Arial" w:cs="Arial"/>
      <w:sz w:val="18"/>
      <w:szCs w:val="18"/>
      <w:lang w:val="es-ES" w:eastAsia="es-ES" w:bidi="es-ES"/>
    </w:rPr>
  </w:style>
  <w:style w:type="paragraph" w:customStyle="1" w:styleId="Pa11">
    <w:name w:val="Pa1+1"/>
    <w:basedOn w:val="Normal"/>
    <w:uiPriority w:val="99"/>
    <w:rsid w:val="00243172"/>
    <w:pPr>
      <w:autoSpaceDE w:val="0"/>
      <w:autoSpaceDN w:val="0"/>
      <w:spacing w:after="0" w:line="221" w:lineRule="atLeast"/>
    </w:pPr>
    <w:rPr>
      <w:rFonts w:ascii="TheSansOsF SemiLight" w:hAnsi="TheSansOsF SemiLight" w:cs="Times New Roman"/>
    </w:rPr>
  </w:style>
  <w:style w:type="character" w:customStyle="1" w:styleId="NormalsentenciaCar">
    <w:name w:val="Normal sentencia Car"/>
    <w:basedOn w:val="Fuentedeprrafopredeter"/>
    <w:link w:val="Normalsentencia"/>
    <w:locked/>
    <w:rsid w:val="00243172"/>
    <w:rPr>
      <w:rFonts w:ascii="Arial" w:hAnsi="Arial" w:cs="Arial"/>
      <w:sz w:val="28"/>
      <w:lang w:val="es-ES" w:eastAsia="es-ES"/>
    </w:rPr>
  </w:style>
  <w:style w:type="paragraph" w:customStyle="1" w:styleId="Normalsentencia">
    <w:name w:val="Normal sentencia"/>
    <w:basedOn w:val="Normal"/>
    <w:link w:val="NormalsentenciaCar"/>
    <w:qFormat/>
    <w:rsid w:val="00243172"/>
    <w:pPr>
      <w:spacing w:before="240" w:after="120" w:line="360" w:lineRule="auto"/>
      <w:ind w:firstLine="709"/>
      <w:jc w:val="both"/>
    </w:pPr>
    <w:rPr>
      <w:sz w:val="28"/>
      <w:szCs w:val="22"/>
      <w:lang w:val="es-ES" w:eastAsia="es-ES"/>
    </w:rPr>
  </w:style>
  <w:style w:type="character" w:customStyle="1" w:styleId="A3">
    <w:name w:val="A3"/>
    <w:uiPriority w:val="99"/>
    <w:rsid w:val="00243172"/>
    <w:rPr>
      <w:rFonts w:cs="Montserrat"/>
      <w:color w:val="000000"/>
      <w:sz w:val="20"/>
      <w:szCs w:val="20"/>
    </w:rPr>
  </w:style>
  <w:style w:type="paragraph" w:customStyle="1" w:styleId="xmsonormal">
    <w:name w:val="x_msonormal"/>
    <w:basedOn w:val="Normal"/>
    <w:rsid w:val="00243172"/>
    <w:pPr>
      <w:spacing w:before="100" w:beforeAutospacing="1" w:after="100" w:afterAutospacing="1" w:line="240" w:lineRule="auto"/>
    </w:pPr>
    <w:rPr>
      <w:rFonts w:ascii="Times New Roman" w:eastAsia="Times New Roman" w:hAnsi="Times New Roman" w:cs="Times New Roman"/>
      <w:lang w:val="es-MX" w:eastAsia="es-MX"/>
    </w:rPr>
  </w:style>
  <w:style w:type="paragraph" w:styleId="Lista">
    <w:name w:val="List"/>
    <w:basedOn w:val="Normal"/>
    <w:uiPriority w:val="99"/>
    <w:unhideWhenUsed/>
    <w:rsid w:val="00243172"/>
    <w:pPr>
      <w:ind w:left="283" w:hanging="283"/>
      <w:contextualSpacing/>
    </w:pPr>
  </w:style>
  <w:style w:type="paragraph" w:styleId="Sangradetextonormal">
    <w:name w:val="Body Text Indent"/>
    <w:basedOn w:val="Normal"/>
    <w:link w:val="SangradetextonormalCar"/>
    <w:uiPriority w:val="99"/>
    <w:semiHidden/>
    <w:unhideWhenUsed/>
    <w:rsid w:val="00243172"/>
    <w:pPr>
      <w:spacing w:after="120"/>
      <w:ind w:left="283"/>
    </w:pPr>
  </w:style>
  <w:style w:type="character" w:customStyle="1" w:styleId="SangradetextonormalCar">
    <w:name w:val="Sangría de texto normal Car"/>
    <w:basedOn w:val="Fuentedeprrafopredeter"/>
    <w:link w:val="Sangradetextonormal"/>
    <w:uiPriority w:val="99"/>
    <w:semiHidden/>
    <w:rsid w:val="00243172"/>
    <w:rPr>
      <w:rFonts w:ascii="Arial" w:hAnsi="Arial" w:cs="Arial"/>
      <w:sz w:val="24"/>
      <w:szCs w:val="24"/>
      <w:lang w:val="es-ES_tradnl"/>
    </w:rPr>
  </w:style>
  <w:style w:type="paragraph" w:styleId="Textoindependienteprimerasangra2">
    <w:name w:val="Body Text First Indent 2"/>
    <w:basedOn w:val="Sangradetextonormal"/>
    <w:link w:val="Textoindependienteprimerasangra2Car"/>
    <w:uiPriority w:val="99"/>
    <w:unhideWhenUsed/>
    <w:rsid w:val="00243172"/>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243172"/>
    <w:rPr>
      <w:rFonts w:ascii="Arial" w:hAnsi="Arial" w:cs="Arial"/>
      <w:sz w:val="24"/>
      <w:szCs w:val="24"/>
      <w:lang w:val="es-ES_tradnl"/>
    </w:rPr>
  </w:style>
  <w:style w:type="character" w:styleId="Hipervnculovisitado">
    <w:name w:val="FollowedHyperlink"/>
    <w:basedOn w:val="Fuentedeprrafopredeter"/>
    <w:uiPriority w:val="99"/>
    <w:semiHidden/>
    <w:unhideWhenUsed/>
    <w:rsid w:val="00412F48"/>
    <w:rPr>
      <w:color w:val="954F72" w:themeColor="followedHyperlink"/>
      <w:u w:val="single"/>
    </w:rPr>
  </w:style>
  <w:style w:type="paragraph" w:customStyle="1" w:styleId="PRRAFOSENTENCIA">
    <w:name w:val="PÁRRAFO SENTENCIA"/>
    <w:basedOn w:val="Normal"/>
    <w:link w:val="PRRAFOSENTENCIACar"/>
    <w:qFormat/>
    <w:rsid w:val="00DE7A92"/>
    <w:pPr>
      <w:spacing w:before="100" w:beforeAutospacing="1" w:after="100" w:afterAutospacing="1" w:line="360" w:lineRule="auto"/>
      <w:jc w:val="both"/>
    </w:pPr>
    <w:rPr>
      <w:sz w:val="28"/>
      <w:szCs w:val="28"/>
      <w:lang w:val="it-IT"/>
    </w:rPr>
  </w:style>
  <w:style w:type="character" w:customStyle="1" w:styleId="PRRAFOSENTENCIACar">
    <w:name w:val="PÁRRAFO SENTENCIA Car"/>
    <w:basedOn w:val="Fuentedeprrafopredeter"/>
    <w:link w:val="PRRAFOSENTENCIA"/>
    <w:rsid w:val="00DE7A92"/>
    <w:rPr>
      <w:rFonts w:ascii="Arial" w:hAnsi="Arial" w:cs="Arial"/>
      <w:sz w:val="28"/>
      <w:szCs w:val="28"/>
      <w:lang w:val="it-IT"/>
    </w:rPr>
  </w:style>
  <w:style w:type="character" w:customStyle="1" w:styleId="normaltextrun">
    <w:name w:val="normaltextrun"/>
    <w:basedOn w:val="Fuentedeprrafopredeter"/>
    <w:rsid w:val="001A4560"/>
  </w:style>
  <w:style w:type="paragraph" w:styleId="Textosinformato">
    <w:name w:val="Plain Text"/>
    <w:basedOn w:val="Normal"/>
    <w:link w:val="TextosinformatoCar"/>
    <w:uiPriority w:val="99"/>
    <w:semiHidden/>
    <w:unhideWhenUsed/>
    <w:rsid w:val="00450834"/>
    <w:pPr>
      <w:spacing w:after="0" w:line="240" w:lineRule="auto"/>
    </w:pPr>
    <w:rPr>
      <w:rFonts w:ascii="Consolas" w:hAnsi="Consolas"/>
      <w:sz w:val="21"/>
      <w:szCs w:val="21"/>
    </w:rPr>
  </w:style>
  <w:style w:type="character" w:customStyle="1" w:styleId="TextosinformatoCar">
    <w:name w:val="Texto sin formato Car"/>
    <w:basedOn w:val="Fuentedeprrafopredeter"/>
    <w:link w:val="Textosinformato"/>
    <w:uiPriority w:val="99"/>
    <w:semiHidden/>
    <w:rsid w:val="00450834"/>
    <w:rPr>
      <w:rFonts w:ascii="Consolas" w:hAnsi="Consolas" w:cs="Arial"/>
      <w:sz w:val="21"/>
      <w:szCs w:val="21"/>
      <w:lang w:val="es-ES_tradnl"/>
    </w:rPr>
  </w:style>
  <w:style w:type="character" w:customStyle="1" w:styleId="eop">
    <w:name w:val="eop"/>
    <w:basedOn w:val="Fuentedeprrafopredeter"/>
    <w:rsid w:val="000665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82377">
      <w:bodyDiv w:val="1"/>
      <w:marLeft w:val="0"/>
      <w:marRight w:val="0"/>
      <w:marTop w:val="0"/>
      <w:marBottom w:val="0"/>
      <w:divBdr>
        <w:top w:val="none" w:sz="0" w:space="0" w:color="auto"/>
        <w:left w:val="none" w:sz="0" w:space="0" w:color="auto"/>
        <w:bottom w:val="none" w:sz="0" w:space="0" w:color="auto"/>
        <w:right w:val="none" w:sz="0" w:space="0" w:color="auto"/>
      </w:divBdr>
    </w:div>
    <w:div w:id="71516131">
      <w:bodyDiv w:val="1"/>
      <w:marLeft w:val="0"/>
      <w:marRight w:val="0"/>
      <w:marTop w:val="0"/>
      <w:marBottom w:val="0"/>
      <w:divBdr>
        <w:top w:val="none" w:sz="0" w:space="0" w:color="auto"/>
        <w:left w:val="none" w:sz="0" w:space="0" w:color="auto"/>
        <w:bottom w:val="none" w:sz="0" w:space="0" w:color="auto"/>
        <w:right w:val="none" w:sz="0" w:space="0" w:color="auto"/>
      </w:divBdr>
    </w:div>
    <w:div w:id="210461973">
      <w:bodyDiv w:val="1"/>
      <w:marLeft w:val="0"/>
      <w:marRight w:val="0"/>
      <w:marTop w:val="0"/>
      <w:marBottom w:val="0"/>
      <w:divBdr>
        <w:top w:val="none" w:sz="0" w:space="0" w:color="auto"/>
        <w:left w:val="none" w:sz="0" w:space="0" w:color="auto"/>
        <w:bottom w:val="none" w:sz="0" w:space="0" w:color="auto"/>
        <w:right w:val="none" w:sz="0" w:space="0" w:color="auto"/>
      </w:divBdr>
    </w:div>
    <w:div w:id="304236673">
      <w:bodyDiv w:val="1"/>
      <w:marLeft w:val="0"/>
      <w:marRight w:val="0"/>
      <w:marTop w:val="0"/>
      <w:marBottom w:val="0"/>
      <w:divBdr>
        <w:top w:val="none" w:sz="0" w:space="0" w:color="auto"/>
        <w:left w:val="none" w:sz="0" w:space="0" w:color="auto"/>
        <w:bottom w:val="none" w:sz="0" w:space="0" w:color="auto"/>
        <w:right w:val="none" w:sz="0" w:space="0" w:color="auto"/>
      </w:divBdr>
    </w:div>
    <w:div w:id="310522793">
      <w:bodyDiv w:val="1"/>
      <w:marLeft w:val="0"/>
      <w:marRight w:val="0"/>
      <w:marTop w:val="0"/>
      <w:marBottom w:val="0"/>
      <w:divBdr>
        <w:top w:val="none" w:sz="0" w:space="0" w:color="auto"/>
        <w:left w:val="none" w:sz="0" w:space="0" w:color="auto"/>
        <w:bottom w:val="none" w:sz="0" w:space="0" w:color="auto"/>
        <w:right w:val="none" w:sz="0" w:space="0" w:color="auto"/>
      </w:divBdr>
    </w:div>
    <w:div w:id="455375920">
      <w:bodyDiv w:val="1"/>
      <w:marLeft w:val="0"/>
      <w:marRight w:val="0"/>
      <w:marTop w:val="0"/>
      <w:marBottom w:val="0"/>
      <w:divBdr>
        <w:top w:val="none" w:sz="0" w:space="0" w:color="auto"/>
        <w:left w:val="none" w:sz="0" w:space="0" w:color="auto"/>
        <w:bottom w:val="none" w:sz="0" w:space="0" w:color="auto"/>
        <w:right w:val="none" w:sz="0" w:space="0" w:color="auto"/>
      </w:divBdr>
    </w:div>
    <w:div w:id="584726364">
      <w:bodyDiv w:val="1"/>
      <w:marLeft w:val="0"/>
      <w:marRight w:val="0"/>
      <w:marTop w:val="0"/>
      <w:marBottom w:val="0"/>
      <w:divBdr>
        <w:top w:val="none" w:sz="0" w:space="0" w:color="auto"/>
        <w:left w:val="none" w:sz="0" w:space="0" w:color="auto"/>
        <w:bottom w:val="none" w:sz="0" w:space="0" w:color="auto"/>
        <w:right w:val="none" w:sz="0" w:space="0" w:color="auto"/>
      </w:divBdr>
    </w:div>
    <w:div w:id="608388574">
      <w:bodyDiv w:val="1"/>
      <w:marLeft w:val="0"/>
      <w:marRight w:val="0"/>
      <w:marTop w:val="0"/>
      <w:marBottom w:val="0"/>
      <w:divBdr>
        <w:top w:val="none" w:sz="0" w:space="0" w:color="auto"/>
        <w:left w:val="none" w:sz="0" w:space="0" w:color="auto"/>
        <w:bottom w:val="none" w:sz="0" w:space="0" w:color="auto"/>
        <w:right w:val="none" w:sz="0" w:space="0" w:color="auto"/>
      </w:divBdr>
    </w:div>
    <w:div w:id="717168143">
      <w:bodyDiv w:val="1"/>
      <w:marLeft w:val="0"/>
      <w:marRight w:val="0"/>
      <w:marTop w:val="0"/>
      <w:marBottom w:val="0"/>
      <w:divBdr>
        <w:top w:val="none" w:sz="0" w:space="0" w:color="auto"/>
        <w:left w:val="none" w:sz="0" w:space="0" w:color="auto"/>
        <w:bottom w:val="none" w:sz="0" w:space="0" w:color="auto"/>
        <w:right w:val="none" w:sz="0" w:space="0" w:color="auto"/>
      </w:divBdr>
    </w:div>
    <w:div w:id="718747717">
      <w:bodyDiv w:val="1"/>
      <w:marLeft w:val="0"/>
      <w:marRight w:val="0"/>
      <w:marTop w:val="0"/>
      <w:marBottom w:val="0"/>
      <w:divBdr>
        <w:top w:val="none" w:sz="0" w:space="0" w:color="auto"/>
        <w:left w:val="none" w:sz="0" w:space="0" w:color="auto"/>
        <w:bottom w:val="none" w:sz="0" w:space="0" w:color="auto"/>
        <w:right w:val="none" w:sz="0" w:space="0" w:color="auto"/>
      </w:divBdr>
    </w:div>
    <w:div w:id="753823937">
      <w:bodyDiv w:val="1"/>
      <w:marLeft w:val="0"/>
      <w:marRight w:val="0"/>
      <w:marTop w:val="0"/>
      <w:marBottom w:val="0"/>
      <w:divBdr>
        <w:top w:val="none" w:sz="0" w:space="0" w:color="auto"/>
        <w:left w:val="none" w:sz="0" w:space="0" w:color="auto"/>
        <w:bottom w:val="none" w:sz="0" w:space="0" w:color="auto"/>
        <w:right w:val="none" w:sz="0" w:space="0" w:color="auto"/>
      </w:divBdr>
    </w:div>
    <w:div w:id="970744744">
      <w:bodyDiv w:val="1"/>
      <w:marLeft w:val="0"/>
      <w:marRight w:val="0"/>
      <w:marTop w:val="0"/>
      <w:marBottom w:val="0"/>
      <w:divBdr>
        <w:top w:val="none" w:sz="0" w:space="0" w:color="auto"/>
        <w:left w:val="none" w:sz="0" w:space="0" w:color="auto"/>
        <w:bottom w:val="none" w:sz="0" w:space="0" w:color="auto"/>
        <w:right w:val="none" w:sz="0" w:space="0" w:color="auto"/>
      </w:divBdr>
    </w:div>
    <w:div w:id="1200895181">
      <w:bodyDiv w:val="1"/>
      <w:marLeft w:val="0"/>
      <w:marRight w:val="0"/>
      <w:marTop w:val="0"/>
      <w:marBottom w:val="0"/>
      <w:divBdr>
        <w:top w:val="none" w:sz="0" w:space="0" w:color="auto"/>
        <w:left w:val="none" w:sz="0" w:space="0" w:color="auto"/>
        <w:bottom w:val="none" w:sz="0" w:space="0" w:color="auto"/>
        <w:right w:val="none" w:sz="0" w:space="0" w:color="auto"/>
      </w:divBdr>
      <w:divsChild>
        <w:div w:id="604659617">
          <w:marLeft w:val="0"/>
          <w:marRight w:val="0"/>
          <w:marTop w:val="0"/>
          <w:marBottom w:val="0"/>
          <w:divBdr>
            <w:top w:val="none" w:sz="0" w:space="0" w:color="auto"/>
            <w:left w:val="none" w:sz="0" w:space="0" w:color="auto"/>
            <w:bottom w:val="none" w:sz="0" w:space="0" w:color="auto"/>
            <w:right w:val="none" w:sz="0" w:space="0" w:color="auto"/>
          </w:divBdr>
        </w:div>
      </w:divsChild>
    </w:div>
    <w:div w:id="1668249530">
      <w:bodyDiv w:val="1"/>
      <w:marLeft w:val="0"/>
      <w:marRight w:val="0"/>
      <w:marTop w:val="0"/>
      <w:marBottom w:val="0"/>
      <w:divBdr>
        <w:top w:val="none" w:sz="0" w:space="0" w:color="auto"/>
        <w:left w:val="none" w:sz="0" w:space="0" w:color="auto"/>
        <w:bottom w:val="none" w:sz="0" w:space="0" w:color="auto"/>
        <w:right w:val="none" w:sz="0" w:space="0" w:color="auto"/>
      </w:divBdr>
    </w:div>
    <w:div w:id="1787430803">
      <w:bodyDiv w:val="1"/>
      <w:marLeft w:val="0"/>
      <w:marRight w:val="0"/>
      <w:marTop w:val="0"/>
      <w:marBottom w:val="0"/>
      <w:divBdr>
        <w:top w:val="none" w:sz="0" w:space="0" w:color="auto"/>
        <w:left w:val="none" w:sz="0" w:space="0" w:color="auto"/>
        <w:bottom w:val="none" w:sz="0" w:space="0" w:color="auto"/>
        <w:right w:val="none" w:sz="0" w:space="0" w:color="auto"/>
      </w:divBdr>
    </w:div>
    <w:div w:id="1891265418">
      <w:bodyDiv w:val="1"/>
      <w:marLeft w:val="0"/>
      <w:marRight w:val="0"/>
      <w:marTop w:val="0"/>
      <w:marBottom w:val="0"/>
      <w:divBdr>
        <w:top w:val="none" w:sz="0" w:space="0" w:color="auto"/>
        <w:left w:val="none" w:sz="0" w:space="0" w:color="auto"/>
        <w:bottom w:val="none" w:sz="0" w:space="0" w:color="auto"/>
        <w:right w:val="none" w:sz="0" w:space="0" w:color="auto"/>
      </w:divBdr>
    </w:div>
    <w:div w:id="1996177118">
      <w:bodyDiv w:val="1"/>
      <w:marLeft w:val="0"/>
      <w:marRight w:val="0"/>
      <w:marTop w:val="0"/>
      <w:marBottom w:val="0"/>
      <w:divBdr>
        <w:top w:val="none" w:sz="0" w:space="0" w:color="auto"/>
        <w:left w:val="none" w:sz="0" w:space="0" w:color="auto"/>
        <w:bottom w:val="none" w:sz="0" w:space="0" w:color="auto"/>
        <w:right w:val="none" w:sz="0" w:space="0" w:color="auto"/>
      </w:divBdr>
    </w:div>
    <w:div w:id="2066878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B1E8828D37F2994F8F0E801E2A2FFB19" ma:contentTypeVersion="10" ma:contentTypeDescription="Crear nuevo documento." ma:contentTypeScope="" ma:versionID="257649320dbe8da565b9e72c5c4e7e20">
  <xsd:schema xmlns:xsd="http://www.w3.org/2001/XMLSchema" xmlns:xs="http://www.w3.org/2001/XMLSchema" xmlns:p="http://schemas.microsoft.com/office/2006/metadata/properties" xmlns:ns3="79ca1ee1-c8e7-4256-ad69-207140f834f3" xmlns:ns4="bddee332-02e3-4364-90e0-e722990c259b" targetNamespace="http://schemas.microsoft.com/office/2006/metadata/properties" ma:root="true" ma:fieldsID="4293b3c57ec3c7d109644040e463004b" ns3:_="" ns4:_="">
    <xsd:import namespace="79ca1ee1-c8e7-4256-ad69-207140f834f3"/>
    <xsd:import namespace="bddee332-02e3-4364-90e0-e722990c259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ca1ee1-c8e7-4256-ad69-207140f834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dee332-02e3-4364-90e0-e722990c259b"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SharingHintHash" ma:index="17"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151827-E99F-447F-8F53-50B9363E55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09C183A-FBCC-4953-8C2A-924E50FCAA1A}">
  <ds:schemaRefs>
    <ds:schemaRef ds:uri="http://schemas.microsoft.com/sharepoint/v3/contenttype/forms"/>
  </ds:schemaRefs>
</ds:datastoreItem>
</file>

<file path=customXml/itemProps3.xml><?xml version="1.0" encoding="utf-8"?>
<ds:datastoreItem xmlns:ds="http://schemas.openxmlformats.org/officeDocument/2006/customXml" ds:itemID="{56706F9F-D188-40FD-9615-CA816C3CF5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ca1ee1-c8e7-4256-ad69-207140f834f3"/>
    <ds:schemaRef ds:uri="bddee332-02e3-4364-90e0-e722990c25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A71027-0088-4439-9072-461D9B40E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2422</Words>
  <Characters>13326</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Elizabeth Rodríguez Flores</dc:creator>
  <cp:keywords/>
  <dc:description/>
  <cp:lastModifiedBy>Rafael Gerardo Ramos Córdova</cp:lastModifiedBy>
  <cp:revision>2</cp:revision>
  <cp:lastPrinted>2021-06-16T12:13:00Z</cp:lastPrinted>
  <dcterms:created xsi:type="dcterms:W3CDTF">2021-08-26T02:25:00Z</dcterms:created>
  <dcterms:modified xsi:type="dcterms:W3CDTF">2021-08-26T02:25:00Z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0x010100B1E8828D37F2994F8F0E801E2A2FFB19</vt:lpwstr>
  </property>
</Properties>
</file>