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2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tblGrid>
      <w:tr w:rsidR="00F9011A" w:rsidRPr="00B83CE6" w14:paraId="3A0487B4" w14:textId="77777777" w:rsidTr="00C669EB">
        <w:trPr>
          <w:trHeight w:val="3815"/>
          <w:jc w:val="right"/>
        </w:trPr>
        <w:tc>
          <w:tcPr>
            <w:tcW w:w="5202" w:type="dxa"/>
          </w:tcPr>
          <w:p w14:paraId="35E9872A" w14:textId="77777777" w:rsidR="00A3129E" w:rsidRPr="00B83CE6" w:rsidRDefault="00A3129E" w:rsidP="00F7743E">
            <w:pPr>
              <w:pStyle w:val="Sinespaciado"/>
              <w:rPr>
                <w:rFonts w:cs="Arial"/>
                <w:b/>
                <w:sz w:val="24"/>
                <w:lang w:val="es-ES_tradnl"/>
              </w:rPr>
            </w:pPr>
            <w:bookmarkStart w:id="0" w:name="_Hlk49533491"/>
            <w:r w:rsidRPr="00B83CE6">
              <w:rPr>
                <w:rFonts w:cs="Arial"/>
                <w:b/>
                <w:sz w:val="24"/>
                <w:lang w:val="es-ES_tradnl"/>
              </w:rPr>
              <w:t>JUICIO</w:t>
            </w:r>
            <w:r w:rsidR="00C82A47" w:rsidRPr="00B83CE6">
              <w:rPr>
                <w:rFonts w:cs="Arial"/>
                <w:b/>
                <w:sz w:val="24"/>
                <w:lang w:val="es-ES_tradnl"/>
              </w:rPr>
              <w:t>S</w:t>
            </w:r>
            <w:r w:rsidRPr="00B83CE6">
              <w:rPr>
                <w:rFonts w:cs="Arial"/>
                <w:b/>
                <w:sz w:val="24"/>
                <w:lang w:val="es-ES_tradnl"/>
              </w:rPr>
              <w:t xml:space="preserve"> PARA LA PROTECCIÓN DE LOS DERECHOS POLÍTICO-ELECTORALES DEL CIUDADANO</w:t>
            </w:r>
          </w:p>
          <w:bookmarkEnd w:id="0"/>
          <w:p w14:paraId="5AF3139F" w14:textId="77777777" w:rsidR="00F9011A" w:rsidRPr="00B83CE6" w:rsidRDefault="00F9011A" w:rsidP="00451F47">
            <w:pPr>
              <w:spacing w:before="100" w:beforeAutospacing="1" w:after="100" w:afterAutospacing="1"/>
              <w:rPr>
                <w:sz w:val="24"/>
                <w:szCs w:val="24"/>
                <w:lang w:val="es-ES_tradnl"/>
              </w:rPr>
            </w:pPr>
            <w:r w:rsidRPr="00B83CE6">
              <w:rPr>
                <w:b/>
                <w:sz w:val="24"/>
                <w:szCs w:val="24"/>
                <w:lang w:val="es-ES_tradnl"/>
              </w:rPr>
              <w:t>EXPEDIENTE</w:t>
            </w:r>
            <w:r w:rsidR="00C82A47" w:rsidRPr="00B83CE6">
              <w:rPr>
                <w:b/>
                <w:sz w:val="24"/>
                <w:szCs w:val="24"/>
                <w:lang w:val="es-ES_tradnl"/>
              </w:rPr>
              <w:t>S</w:t>
            </w:r>
            <w:r w:rsidRPr="00B83CE6">
              <w:rPr>
                <w:b/>
                <w:sz w:val="24"/>
                <w:szCs w:val="24"/>
                <w:lang w:val="es-ES_tradnl"/>
              </w:rPr>
              <w:t>:</w:t>
            </w:r>
            <w:r w:rsidRPr="00B83CE6">
              <w:rPr>
                <w:sz w:val="24"/>
                <w:szCs w:val="24"/>
                <w:lang w:val="es-ES_tradnl"/>
              </w:rPr>
              <w:t xml:space="preserve"> SM-J</w:t>
            </w:r>
            <w:r w:rsidR="00A3129E" w:rsidRPr="00B83CE6">
              <w:rPr>
                <w:sz w:val="24"/>
                <w:szCs w:val="24"/>
                <w:lang w:val="es-ES_tradnl"/>
              </w:rPr>
              <w:t>DC-</w:t>
            </w:r>
            <w:r w:rsidR="00950525" w:rsidRPr="00B83CE6">
              <w:rPr>
                <w:sz w:val="24"/>
                <w:szCs w:val="24"/>
                <w:lang w:val="es-ES_tradnl"/>
              </w:rPr>
              <w:t>881</w:t>
            </w:r>
            <w:r w:rsidR="007306CE" w:rsidRPr="00B83CE6">
              <w:rPr>
                <w:sz w:val="24"/>
                <w:szCs w:val="24"/>
                <w:lang w:val="es-ES_tradnl"/>
              </w:rPr>
              <w:t>/20</w:t>
            </w:r>
            <w:r w:rsidR="00B94C98" w:rsidRPr="00B83CE6">
              <w:rPr>
                <w:sz w:val="24"/>
                <w:szCs w:val="24"/>
                <w:lang w:val="es-ES_tradnl"/>
              </w:rPr>
              <w:t>2</w:t>
            </w:r>
            <w:r w:rsidR="00CA0DAD" w:rsidRPr="00B83CE6">
              <w:rPr>
                <w:sz w:val="24"/>
                <w:szCs w:val="24"/>
                <w:lang w:val="es-ES_tradnl"/>
              </w:rPr>
              <w:t>1</w:t>
            </w:r>
            <w:r w:rsidR="00C82A47" w:rsidRPr="00B83CE6">
              <w:rPr>
                <w:sz w:val="24"/>
                <w:szCs w:val="24"/>
                <w:lang w:val="es-ES_tradnl"/>
              </w:rPr>
              <w:t xml:space="preserve"> Y</w:t>
            </w:r>
            <w:r w:rsidR="00411DBD" w:rsidRPr="00B83CE6">
              <w:rPr>
                <w:sz w:val="24"/>
                <w:szCs w:val="24"/>
                <w:lang w:val="es-ES_tradnl"/>
              </w:rPr>
              <w:t xml:space="preserve"> </w:t>
            </w:r>
            <w:r w:rsidR="00CA0DAD" w:rsidRPr="00B83CE6">
              <w:rPr>
                <w:sz w:val="24"/>
                <w:szCs w:val="24"/>
                <w:lang w:val="es-ES_tradnl"/>
              </w:rPr>
              <w:t>SM-JDC-</w:t>
            </w:r>
            <w:r w:rsidR="00950525" w:rsidRPr="00B83CE6">
              <w:rPr>
                <w:sz w:val="24"/>
                <w:szCs w:val="24"/>
                <w:lang w:val="es-ES_tradnl"/>
              </w:rPr>
              <w:t>884</w:t>
            </w:r>
            <w:r w:rsidR="00CA0DAD" w:rsidRPr="00B83CE6">
              <w:rPr>
                <w:sz w:val="24"/>
                <w:szCs w:val="24"/>
                <w:lang w:val="es-ES_tradnl"/>
              </w:rPr>
              <w:t>/2021</w:t>
            </w:r>
            <w:r w:rsidR="00D44C99" w:rsidRPr="00B83CE6">
              <w:rPr>
                <w:sz w:val="24"/>
                <w:szCs w:val="24"/>
                <w:lang w:val="es-ES_tradnl"/>
              </w:rPr>
              <w:t>,</w:t>
            </w:r>
            <w:r w:rsidR="00C82A47" w:rsidRPr="00B83CE6">
              <w:rPr>
                <w:sz w:val="24"/>
                <w:szCs w:val="24"/>
                <w:lang w:val="es-ES_tradnl"/>
              </w:rPr>
              <w:t xml:space="preserve"> ACUMULADO</w:t>
            </w:r>
            <w:r w:rsidR="00D44C99" w:rsidRPr="00B83CE6">
              <w:rPr>
                <w:sz w:val="24"/>
                <w:szCs w:val="24"/>
                <w:lang w:val="es-ES_tradnl"/>
              </w:rPr>
              <w:t>S</w:t>
            </w:r>
          </w:p>
          <w:p w14:paraId="3A44B1E6" w14:textId="77777777" w:rsidR="00F9011A" w:rsidRPr="00B83CE6" w:rsidRDefault="00F9011A" w:rsidP="00451F47">
            <w:pPr>
              <w:spacing w:before="100" w:beforeAutospacing="1" w:after="100" w:afterAutospacing="1"/>
              <w:rPr>
                <w:sz w:val="24"/>
                <w:szCs w:val="24"/>
                <w:lang w:val="es-ES_tradnl"/>
              </w:rPr>
            </w:pPr>
            <w:r w:rsidRPr="00B83CE6">
              <w:rPr>
                <w:b/>
                <w:sz w:val="24"/>
                <w:szCs w:val="24"/>
                <w:lang w:val="es-ES_tradnl"/>
              </w:rPr>
              <w:t>ACTOR</w:t>
            </w:r>
            <w:r w:rsidR="00950525" w:rsidRPr="00B83CE6">
              <w:rPr>
                <w:b/>
                <w:sz w:val="24"/>
                <w:szCs w:val="24"/>
                <w:lang w:val="es-ES_tradnl"/>
              </w:rPr>
              <w:t>ES:</w:t>
            </w:r>
            <w:r w:rsidRPr="00B83CE6">
              <w:rPr>
                <w:b/>
                <w:sz w:val="24"/>
                <w:szCs w:val="24"/>
                <w:lang w:val="es-ES_tradnl"/>
              </w:rPr>
              <w:t xml:space="preserve"> </w:t>
            </w:r>
            <w:bookmarkStart w:id="1" w:name="_Hlk53411992"/>
            <w:r w:rsidR="001A5965" w:rsidRPr="00B83CE6">
              <w:rPr>
                <w:sz w:val="24"/>
                <w:szCs w:val="24"/>
                <w:lang w:val="es-ES_tradnl"/>
              </w:rPr>
              <w:t>MA. SOCORRO GASPAR TORRES Y DIEGO ALBERTO LEYVA MERINO</w:t>
            </w:r>
          </w:p>
          <w:bookmarkEnd w:id="1"/>
          <w:p w14:paraId="7869970C" w14:textId="77777777" w:rsidR="00CA0DAD" w:rsidRPr="00B83CE6" w:rsidRDefault="00F9011A" w:rsidP="00451F47">
            <w:pPr>
              <w:spacing w:before="100" w:beforeAutospacing="1" w:after="100" w:afterAutospacing="1"/>
              <w:rPr>
                <w:b/>
                <w:sz w:val="24"/>
                <w:szCs w:val="24"/>
                <w:lang w:val="es-ES_tradnl"/>
              </w:rPr>
            </w:pPr>
            <w:r w:rsidRPr="00B83CE6">
              <w:rPr>
                <w:b/>
                <w:bCs/>
                <w:sz w:val="24"/>
                <w:szCs w:val="24"/>
                <w:lang w:val="es-ES_tradnl"/>
              </w:rPr>
              <w:t>RESPONSABLE</w:t>
            </w:r>
            <w:r w:rsidR="00284431" w:rsidRPr="00B83CE6">
              <w:rPr>
                <w:b/>
                <w:bCs/>
                <w:sz w:val="24"/>
                <w:szCs w:val="24"/>
                <w:lang w:val="es-ES_tradnl"/>
              </w:rPr>
              <w:t>:</w:t>
            </w:r>
            <w:r w:rsidR="001655E0" w:rsidRPr="00B83CE6">
              <w:rPr>
                <w:bCs/>
                <w:sz w:val="24"/>
                <w:szCs w:val="24"/>
                <w:lang w:val="es-ES_tradnl"/>
              </w:rPr>
              <w:t xml:space="preserve"> </w:t>
            </w:r>
            <w:r w:rsidR="00CA0DAD" w:rsidRPr="00B83CE6">
              <w:rPr>
                <w:rFonts w:eastAsia="Times New Roman"/>
                <w:sz w:val="24"/>
                <w:szCs w:val="24"/>
                <w:lang w:val="es-ES_tradnl" w:eastAsia="es-ES"/>
              </w:rPr>
              <w:t>TRIBUNAL</w:t>
            </w:r>
            <w:r w:rsidR="001A5965" w:rsidRPr="00B83CE6">
              <w:rPr>
                <w:rFonts w:eastAsia="Times New Roman"/>
                <w:sz w:val="24"/>
                <w:szCs w:val="24"/>
                <w:lang w:val="es-ES_tradnl" w:eastAsia="es-ES"/>
              </w:rPr>
              <w:t xml:space="preserve"> ESTATAL</w:t>
            </w:r>
            <w:r w:rsidR="00836FD1" w:rsidRPr="00B83CE6">
              <w:rPr>
                <w:rFonts w:eastAsia="Times New Roman"/>
                <w:sz w:val="24"/>
                <w:szCs w:val="24"/>
                <w:lang w:val="es-ES_tradnl" w:eastAsia="es-ES"/>
              </w:rPr>
              <w:t xml:space="preserve"> </w:t>
            </w:r>
            <w:r w:rsidR="00CA0DAD" w:rsidRPr="00B83CE6">
              <w:rPr>
                <w:rFonts w:eastAsia="Times New Roman"/>
                <w:sz w:val="24"/>
                <w:szCs w:val="24"/>
                <w:lang w:val="es-ES_tradnl" w:eastAsia="es-ES"/>
              </w:rPr>
              <w:t>ELECTORAL DE</w:t>
            </w:r>
            <w:r w:rsidR="001A5965" w:rsidRPr="00B83CE6">
              <w:rPr>
                <w:rFonts w:eastAsia="Times New Roman"/>
                <w:sz w:val="24"/>
                <w:szCs w:val="24"/>
                <w:lang w:val="es-ES_tradnl" w:eastAsia="es-ES"/>
              </w:rPr>
              <w:t xml:space="preserve"> GUANAJUATO</w:t>
            </w:r>
            <w:r w:rsidR="00CA0DAD" w:rsidRPr="00B83CE6">
              <w:rPr>
                <w:b/>
                <w:sz w:val="24"/>
                <w:szCs w:val="24"/>
                <w:lang w:val="es-ES_tradnl"/>
              </w:rPr>
              <w:t xml:space="preserve"> </w:t>
            </w:r>
          </w:p>
          <w:p w14:paraId="05D4A70B" w14:textId="77777777" w:rsidR="00F9011A" w:rsidRPr="00B83CE6" w:rsidRDefault="00F9011A" w:rsidP="00451F47">
            <w:pPr>
              <w:spacing w:before="100" w:beforeAutospacing="1" w:after="100" w:afterAutospacing="1"/>
              <w:rPr>
                <w:sz w:val="24"/>
                <w:szCs w:val="24"/>
                <w:lang w:val="es-ES_tradnl"/>
              </w:rPr>
            </w:pPr>
            <w:r w:rsidRPr="00B83CE6">
              <w:rPr>
                <w:b/>
                <w:sz w:val="24"/>
                <w:szCs w:val="24"/>
                <w:lang w:val="es-ES_tradnl"/>
              </w:rPr>
              <w:t>MAGISTRAD</w:t>
            </w:r>
            <w:r w:rsidR="00BA05BB" w:rsidRPr="00B83CE6">
              <w:rPr>
                <w:b/>
                <w:sz w:val="24"/>
                <w:szCs w:val="24"/>
                <w:lang w:val="es-ES_tradnl"/>
              </w:rPr>
              <w:t>O</w:t>
            </w:r>
            <w:r w:rsidRPr="00B83CE6">
              <w:rPr>
                <w:b/>
                <w:sz w:val="24"/>
                <w:szCs w:val="24"/>
                <w:lang w:val="es-ES_tradnl"/>
              </w:rPr>
              <w:t xml:space="preserve"> PONENTE:</w:t>
            </w:r>
            <w:r w:rsidRPr="00B83CE6">
              <w:rPr>
                <w:sz w:val="24"/>
                <w:szCs w:val="24"/>
                <w:lang w:val="es-ES_tradnl"/>
              </w:rPr>
              <w:t xml:space="preserve"> </w:t>
            </w:r>
            <w:r w:rsidR="00BA05BB" w:rsidRPr="00B83CE6">
              <w:rPr>
                <w:sz w:val="24"/>
                <w:szCs w:val="24"/>
                <w:lang w:val="es-ES_tradnl"/>
              </w:rPr>
              <w:t>YAIRSINIO DAVID GARCÍA ORTIZ</w:t>
            </w:r>
          </w:p>
          <w:p w14:paraId="4A18F1E4" w14:textId="77777777" w:rsidR="00F9011A" w:rsidRPr="00B83CE6" w:rsidRDefault="00EC2F27" w:rsidP="00451F47">
            <w:pPr>
              <w:spacing w:before="100" w:beforeAutospacing="1" w:after="100" w:afterAutospacing="1"/>
              <w:rPr>
                <w:sz w:val="24"/>
                <w:szCs w:val="24"/>
                <w:lang w:val="es-ES_tradnl"/>
              </w:rPr>
            </w:pPr>
            <w:r w:rsidRPr="00B83CE6">
              <w:rPr>
                <w:b/>
                <w:sz w:val="24"/>
                <w:szCs w:val="24"/>
                <w:lang w:val="es-ES_tradnl"/>
              </w:rPr>
              <w:t>SECRETARI</w:t>
            </w:r>
            <w:r w:rsidR="00D44C99" w:rsidRPr="00B83CE6">
              <w:rPr>
                <w:b/>
                <w:sz w:val="24"/>
                <w:szCs w:val="24"/>
                <w:lang w:val="es-ES_tradnl"/>
              </w:rPr>
              <w:t>A</w:t>
            </w:r>
            <w:r w:rsidRPr="00B83CE6">
              <w:rPr>
                <w:b/>
                <w:sz w:val="24"/>
                <w:szCs w:val="24"/>
                <w:lang w:val="es-ES_tradnl"/>
              </w:rPr>
              <w:t>:</w:t>
            </w:r>
            <w:r w:rsidRPr="00B83CE6">
              <w:rPr>
                <w:sz w:val="24"/>
                <w:szCs w:val="24"/>
                <w:lang w:val="es-ES_tradnl"/>
              </w:rPr>
              <w:t xml:space="preserve"> </w:t>
            </w:r>
            <w:r w:rsidR="00D44C99" w:rsidRPr="00B83CE6">
              <w:rPr>
                <w:sz w:val="24"/>
                <w:szCs w:val="24"/>
                <w:lang w:val="es-ES_tradnl"/>
              </w:rPr>
              <w:t>MARTHA DENISE GARZA OLVERA</w:t>
            </w:r>
          </w:p>
        </w:tc>
      </w:tr>
    </w:tbl>
    <w:p w14:paraId="5AD6CFFE" w14:textId="77777777" w:rsidR="00B32AF7" w:rsidRPr="00B83CE6" w:rsidRDefault="00B32AF7" w:rsidP="00F9011A">
      <w:pPr>
        <w:tabs>
          <w:tab w:val="left" w:pos="7470"/>
        </w:tabs>
        <w:spacing w:before="100" w:beforeAutospacing="1" w:after="100" w:afterAutospacing="1"/>
        <w:contextualSpacing/>
        <w:rPr>
          <w:sz w:val="24"/>
          <w:szCs w:val="24"/>
          <w:lang w:val="es-ES_tradnl"/>
        </w:rPr>
      </w:pPr>
    </w:p>
    <w:p w14:paraId="7DF627AD" w14:textId="559AB740" w:rsidR="00F9011A" w:rsidRPr="00B83CE6" w:rsidRDefault="00F9011A" w:rsidP="00F9011A">
      <w:pPr>
        <w:tabs>
          <w:tab w:val="left" w:pos="7470"/>
        </w:tabs>
        <w:spacing w:before="100" w:beforeAutospacing="1" w:after="100" w:afterAutospacing="1"/>
        <w:rPr>
          <w:sz w:val="24"/>
          <w:szCs w:val="24"/>
          <w:lang w:val="es-ES_tradnl"/>
        </w:rPr>
      </w:pPr>
      <w:r w:rsidRPr="00B83CE6">
        <w:rPr>
          <w:sz w:val="24"/>
          <w:szCs w:val="24"/>
          <w:lang w:val="es-ES_tradnl"/>
        </w:rPr>
        <w:t>Monterrey, Nuevo León, a</w:t>
      </w:r>
      <w:r w:rsidR="00DD0B81" w:rsidRPr="00B83CE6">
        <w:rPr>
          <w:sz w:val="24"/>
          <w:szCs w:val="24"/>
          <w:lang w:val="es-ES_tradnl"/>
        </w:rPr>
        <w:t xml:space="preserve"> </w:t>
      </w:r>
      <w:r w:rsidR="003713D6" w:rsidRPr="00B83CE6">
        <w:rPr>
          <w:sz w:val="24"/>
          <w:szCs w:val="24"/>
          <w:lang w:val="es-ES_tradnl"/>
        </w:rPr>
        <w:t>treinta</w:t>
      </w:r>
      <w:r w:rsidR="00DD0B81" w:rsidRPr="00B83CE6">
        <w:rPr>
          <w:sz w:val="24"/>
          <w:szCs w:val="24"/>
          <w:lang w:val="es-ES_tradnl"/>
        </w:rPr>
        <w:t xml:space="preserve"> </w:t>
      </w:r>
      <w:r w:rsidRPr="00B83CE6">
        <w:rPr>
          <w:sz w:val="24"/>
          <w:szCs w:val="24"/>
          <w:lang w:val="es-ES_tradnl"/>
        </w:rPr>
        <w:t xml:space="preserve">de </w:t>
      </w:r>
      <w:r w:rsidR="001A5965" w:rsidRPr="00B83CE6">
        <w:rPr>
          <w:sz w:val="24"/>
          <w:szCs w:val="24"/>
          <w:lang w:val="es-ES_tradnl"/>
        </w:rPr>
        <w:t xml:space="preserve">septiembre </w:t>
      </w:r>
      <w:r w:rsidRPr="00B83CE6">
        <w:rPr>
          <w:sz w:val="24"/>
          <w:szCs w:val="24"/>
          <w:lang w:val="es-ES_tradnl"/>
        </w:rPr>
        <w:t xml:space="preserve">de dos mil </w:t>
      </w:r>
      <w:r w:rsidR="00BA05BB" w:rsidRPr="00B83CE6">
        <w:rPr>
          <w:sz w:val="24"/>
          <w:szCs w:val="24"/>
          <w:lang w:val="es-ES_tradnl"/>
        </w:rPr>
        <w:t>veint</w:t>
      </w:r>
      <w:r w:rsidR="00CA0DAD" w:rsidRPr="00B83CE6">
        <w:rPr>
          <w:sz w:val="24"/>
          <w:szCs w:val="24"/>
          <w:lang w:val="es-ES_tradnl"/>
        </w:rPr>
        <w:t>iuno</w:t>
      </w:r>
      <w:r w:rsidR="00734988" w:rsidRPr="00B83CE6">
        <w:rPr>
          <w:sz w:val="24"/>
          <w:szCs w:val="24"/>
          <w:lang w:val="es-ES_tradnl"/>
        </w:rPr>
        <w:t>.</w:t>
      </w:r>
    </w:p>
    <w:p w14:paraId="675D00F8" w14:textId="032A46F5" w:rsidR="00B56CED" w:rsidRPr="00B83CE6" w:rsidRDefault="00F9011A" w:rsidP="00A226D2">
      <w:pPr>
        <w:pStyle w:val="NormalWeb"/>
        <w:spacing w:before="240" w:beforeAutospacing="0" w:after="240" w:afterAutospacing="0" w:line="360" w:lineRule="auto"/>
        <w:rPr>
          <w:rFonts w:ascii="Arial" w:hAnsi="Arial"/>
        </w:rPr>
      </w:pPr>
      <w:r w:rsidRPr="00B83CE6">
        <w:rPr>
          <w:rFonts w:ascii="Arial" w:hAnsi="Arial"/>
          <w:b/>
          <w:bCs/>
        </w:rPr>
        <w:t xml:space="preserve">Sentencia </w:t>
      </w:r>
      <w:r w:rsidRPr="00B83CE6">
        <w:rPr>
          <w:rFonts w:ascii="Arial" w:hAnsi="Arial"/>
          <w:bCs/>
        </w:rPr>
        <w:t>definitiva</w:t>
      </w:r>
      <w:r w:rsidRPr="00B83CE6">
        <w:rPr>
          <w:rFonts w:ascii="Arial" w:hAnsi="Arial"/>
          <w:b/>
          <w:bCs/>
        </w:rPr>
        <w:t xml:space="preserve"> </w:t>
      </w:r>
      <w:bookmarkStart w:id="2" w:name="_Hlk45866581"/>
      <w:bookmarkStart w:id="3" w:name="_Hlk53414751"/>
      <w:r w:rsidR="00603097" w:rsidRPr="00B83CE6">
        <w:rPr>
          <w:rFonts w:ascii="Arial" w:hAnsi="Arial"/>
          <w:bCs/>
        </w:rPr>
        <w:t>que</w:t>
      </w:r>
      <w:r w:rsidR="009C58E3" w:rsidRPr="00B83CE6">
        <w:rPr>
          <w:rFonts w:ascii="Arial" w:hAnsi="Arial"/>
          <w:bCs/>
        </w:rPr>
        <w:t>,</w:t>
      </w:r>
      <w:r w:rsidR="005525BA" w:rsidRPr="00B83CE6">
        <w:rPr>
          <w:rFonts w:ascii="Arial" w:hAnsi="Arial"/>
          <w:bCs/>
        </w:rPr>
        <w:t xml:space="preserve"> por una parte</w:t>
      </w:r>
      <w:r w:rsidR="009C58E3" w:rsidRPr="00B83CE6">
        <w:rPr>
          <w:rFonts w:ascii="Arial" w:hAnsi="Arial"/>
          <w:bCs/>
        </w:rPr>
        <w:t xml:space="preserve"> </w:t>
      </w:r>
      <w:r w:rsidR="003159D5" w:rsidRPr="00B83CE6">
        <w:rPr>
          <w:rFonts w:ascii="Arial" w:hAnsi="Arial"/>
          <w:b/>
        </w:rPr>
        <w:t xml:space="preserve">confirma </w:t>
      </w:r>
      <w:r w:rsidR="00836FD1" w:rsidRPr="00B83CE6">
        <w:rPr>
          <w:rFonts w:ascii="Arial" w:hAnsi="Arial"/>
        </w:rPr>
        <w:t>la resoluci</w:t>
      </w:r>
      <w:r w:rsidR="001A5965" w:rsidRPr="00B83CE6">
        <w:rPr>
          <w:rFonts w:ascii="Arial" w:hAnsi="Arial"/>
        </w:rPr>
        <w:t>ón</w:t>
      </w:r>
      <w:r w:rsidR="00836FD1" w:rsidRPr="00B83CE6">
        <w:rPr>
          <w:rFonts w:ascii="Arial" w:hAnsi="Arial"/>
        </w:rPr>
        <w:t xml:space="preserve"> emitida por el Tribunal </w:t>
      </w:r>
      <w:r w:rsidR="001A5965" w:rsidRPr="00B83CE6">
        <w:rPr>
          <w:rFonts w:ascii="Arial" w:hAnsi="Arial"/>
        </w:rPr>
        <w:t xml:space="preserve">Estatal </w:t>
      </w:r>
      <w:r w:rsidR="00836FD1" w:rsidRPr="00B83CE6">
        <w:rPr>
          <w:rFonts w:ascii="Arial" w:hAnsi="Arial"/>
        </w:rPr>
        <w:t xml:space="preserve">Electoral de </w:t>
      </w:r>
      <w:r w:rsidR="001A5965" w:rsidRPr="00B83CE6">
        <w:rPr>
          <w:rFonts w:ascii="Arial" w:hAnsi="Arial"/>
        </w:rPr>
        <w:t>Guanajuato,</w:t>
      </w:r>
      <w:r w:rsidR="00836FD1" w:rsidRPr="00B83CE6">
        <w:rPr>
          <w:rFonts w:ascii="Arial" w:hAnsi="Arial"/>
        </w:rPr>
        <w:t xml:space="preserve"> en </w:t>
      </w:r>
      <w:r w:rsidR="001A5965" w:rsidRPr="00B83CE6">
        <w:rPr>
          <w:rFonts w:ascii="Arial" w:hAnsi="Arial"/>
        </w:rPr>
        <w:t>el</w:t>
      </w:r>
      <w:r w:rsidR="00836FD1" w:rsidRPr="00B83CE6">
        <w:rPr>
          <w:rFonts w:ascii="Arial" w:hAnsi="Arial"/>
        </w:rPr>
        <w:t xml:space="preserve"> expediente </w:t>
      </w:r>
      <w:r w:rsidR="001A5965" w:rsidRPr="00B83CE6">
        <w:rPr>
          <w:rFonts w:ascii="Arial" w:hAnsi="Arial"/>
        </w:rPr>
        <w:t>TEEG-REV-59/2021 y sus acumulados</w:t>
      </w:r>
      <w:r w:rsidR="00371221" w:rsidRPr="00B83CE6">
        <w:rPr>
          <w:rFonts w:ascii="Arial" w:hAnsi="Arial"/>
        </w:rPr>
        <w:t xml:space="preserve"> JPDC-233/2021 y TEEGJPDC-244/2021</w:t>
      </w:r>
      <w:r w:rsidR="00836FD1" w:rsidRPr="00B83CE6">
        <w:rPr>
          <w:rFonts w:ascii="Arial" w:hAnsi="Arial"/>
        </w:rPr>
        <w:t>,</w:t>
      </w:r>
      <w:r w:rsidR="003159D5" w:rsidRPr="00B83CE6">
        <w:rPr>
          <w:rFonts w:ascii="Arial" w:hAnsi="Arial"/>
        </w:rPr>
        <w:t xml:space="preserve"> por lo que hace al mecanismo de asignación de regidurías por el principio de representación proporcional</w:t>
      </w:r>
      <w:r w:rsidR="00B56CED" w:rsidRPr="00B83CE6">
        <w:rPr>
          <w:rFonts w:ascii="Arial" w:hAnsi="Arial"/>
        </w:rPr>
        <w:t>, ya que fue realizad</w:t>
      </w:r>
      <w:r w:rsidR="006F6D16" w:rsidRPr="00B83CE6">
        <w:rPr>
          <w:rFonts w:ascii="Arial" w:hAnsi="Arial"/>
        </w:rPr>
        <w:t>o</w:t>
      </w:r>
      <w:r w:rsidR="00B56CED" w:rsidRPr="00B83CE6">
        <w:rPr>
          <w:rFonts w:ascii="Arial" w:hAnsi="Arial"/>
        </w:rPr>
        <w:t xml:space="preserve"> conforme a derecho</w:t>
      </w:r>
      <w:r w:rsidR="00B42F8F" w:rsidRPr="00B83CE6">
        <w:rPr>
          <w:rFonts w:ascii="Arial" w:hAnsi="Arial"/>
        </w:rPr>
        <w:t xml:space="preserve">; </w:t>
      </w:r>
      <w:r w:rsidR="003159D5" w:rsidRPr="00B83CE6">
        <w:rPr>
          <w:rFonts w:ascii="Arial" w:hAnsi="Arial"/>
        </w:rPr>
        <w:t>así como la inexistencia de los actos anticipados de campaña atribuidos a candidatos del partido Redes Sociales Progresista</w:t>
      </w:r>
      <w:r w:rsidR="009537E3" w:rsidRPr="00B83CE6">
        <w:rPr>
          <w:rFonts w:ascii="Arial" w:hAnsi="Arial"/>
        </w:rPr>
        <w:t>s</w:t>
      </w:r>
      <w:r w:rsidR="00B56CED" w:rsidRPr="00B83CE6">
        <w:rPr>
          <w:rFonts w:ascii="Arial" w:hAnsi="Arial"/>
        </w:rPr>
        <w:t xml:space="preserve">, en virtud de haber valorado adecuadamente las pruebas, </w:t>
      </w:r>
      <w:r w:rsidR="006F6D16" w:rsidRPr="00B83CE6">
        <w:rPr>
          <w:rFonts w:ascii="Arial" w:hAnsi="Arial"/>
        </w:rPr>
        <w:t xml:space="preserve">mismas que no fueron suficientes para acreditar </w:t>
      </w:r>
      <w:r w:rsidR="00B56CED" w:rsidRPr="00B83CE6">
        <w:rPr>
          <w:rFonts w:ascii="Arial" w:hAnsi="Arial"/>
        </w:rPr>
        <w:t>l</w:t>
      </w:r>
      <w:r w:rsidR="006F6D16" w:rsidRPr="00B83CE6">
        <w:rPr>
          <w:rFonts w:ascii="Arial" w:hAnsi="Arial"/>
        </w:rPr>
        <w:t>os</w:t>
      </w:r>
      <w:r w:rsidR="00B56CED" w:rsidRPr="00B83CE6">
        <w:rPr>
          <w:rFonts w:ascii="Arial" w:hAnsi="Arial"/>
        </w:rPr>
        <w:t xml:space="preserve"> acto</w:t>
      </w:r>
      <w:r w:rsidR="006F6D16" w:rsidRPr="00B83CE6">
        <w:rPr>
          <w:rFonts w:ascii="Arial" w:hAnsi="Arial"/>
        </w:rPr>
        <w:t>s</w:t>
      </w:r>
      <w:r w:rsidR="00B42F8F" w:rsidRPr="00B83CE6">
        <w:rPr>
          <w:rFonts w:ascii="Arial" w:hAnsi="Arial"/>
        </w:rPr>
        <w:t xml:space="preserve"> anticipados de campaña</w:t>
      </w:r>
      <w:r w:rsidR="00B56CED" w:rsidRPr="00B83CE6">
        <w:rPr>
          <w:rFonts w:ascii="Arial" w:hAnsi="Arial"/>
        </w:rPr>
        <w:t xml:space="preserve"> denunciado</w:t>
      </w:r>
      <w:r w:rsidR="006F6D16" w:rsidRPr="00B83CE6">
        <w:rPr>
          <w:rFonts w:ascii="Arial" w:hAnsi="Arial"/>
        </w:rPr>
        <w:t>s</w:t>
      </w:r>
      <w:r w:rsidR="00081348" w:rsidRPr="00B83CE6">
        <w:rPr>
          <w:rFonts w:ascii="Arial" w:hAnsi="Arial"/>
        </w:rPr>
        <w:t>;</w:t>
      </w:r>
      <w:r w:rsidR="005525BA" w:rsidRPr="00B83CE6">
        <w:rPr>
          <w:rFonts w:ascii="Arial" w:hAnsi="Arial"/>
        </w:rPr>
        <w:t xml:space="preserve"> y por la otra, </w:t>
      </w:r>
      <w:r w:rsidR="005525BA" w:rsidRPr="00B83CE6">
        <w:rPr>
          <w:rFonts w:ascii="Arial" w:hAnsi="Arial"/>
          <w:b/>
        </w:rPr>
        <w:t>modifica</w:t>
      </w:r>
      <w:r w:rsidR="009C58E3" w:rsidRPr="00B83CE6">
        <w:rPr>
          <w:rFonts w:ascii="Arial" w:hAnsi="Arial"/>
        </w:rPr>
        <w:t xml:space="preserve"> </w:t>
      </w:r>
      <w:r w:rsidR="005525BA" w:rsidRPr="00B83CE6">
        <w:rPr>
          <w:rFonts w:ascii="Arial" w:hAnsi="Arial"/>
        </w:rPr>
        <w:t xml:space="preserve">la determinación relacionada con la inexistencia de </w:t>
      </w:r>
      <w:r w:rsidR="003E7C6C" w:rsidRPr="00B83CE6">
        <w:rPr>
          <w:rFonts w:ascii="Arial" w:hAnsi="Arial"/>
        </w:rPr>
        <w:t>los actos anticipados de campaña atribuidos al</w:t>
      </w:r>
      <w:r w:rsidR="006F6D16" w:rsidRPr="00B83CE6">
        <w:rPr>
          <w:rFonts w:ascii="Arial" w:hAnsi="Arial"/>
        </w:rPr>
        <w:t xml:space="preserve"> entonces</w:t>
      </w:r>
      <w:r w:rsidR="003E7C6C" w:rsidRPr="00B83CE6">
        <w:rPr>
          <w:rFonts w:ascii="Arial" w:hAnsi="Arial"/>
        </w:rPr>
        <w:t xml:space="preserve"> candidato a presidente municipal</w:t>
      </w:r>
      <w:r w:rsidR="00F84417" w:rsidRPr="00B83CE6">
        <w:rPr>
          <w:rFonts w:ascii="Arial" w:hAnsi="Arial"/>
        </w:rPr>
        <w:t xml:space="preserve"> por el referido partido</w:t>
      </w:r>
      <w:r w:rsidR="003E7C6C" w:rsidRPr="00B83CE6">
        <w:rPr>
          <w:rFonts w:ascii="Arial" w:hAnsi="Arial"/>
        </w:rPr>
        <w:t xml:space="preserve">, porque esta Sala considera que el tribunal responsable no fue exhaustivo en </w:t>
      </w:r>
      <w:r w:rsidR="00B56CED" w:rsidRPr="00B83CE6">
        <w:rPr>
          <w:rFonts w:ascii="Arial" w:hAnsi="Arial"/>
        </w:rPr>
        <w:t>el examen del elemento subjetivo</w:t>
      </w:r>
      <w:bookmarkStart w:id="4" w:name="_Hlk50623320"/>
      <w:r w:rsidR="007C69B9" w:rsidRPr="00B83CE6">
        <w:rPr>
          <w:rFonts w:ascii="Arial" w:hAnsi="Arial"/>
        </w:rPr>
        <w:t xml:space="preserve">, </w:t>
      </w:r>
      <w:r w:rsidR="005525BA" w:rsidRPr="00B83CE6">
        <w:rPr>
          <w:rFonts w:ascii="Arial" w:hAnsi="Arial"/>
        </w:rPr>
        <w:t xml:space="preserve">en plenitud de jurisdicción analiza lo concerniente, </w:t>
      </w:r>
      <w:bookmarkEnd w:id="4"/>
      <w:r w:rsidR="00C669EB" w:rsidRPr="00B83CE6">
        <w:rPr>
          <w:rFonts w:ascii="Arial" w:hAnsi="Arial"/>
        </w:rPr>
        <w:t>y en consecuencia,  confirma la validez de la elección.</w:t>
      </w:r>
    </w:p>
    <w:bookmarkEnd w:id="2"/>
    <w:bookmarkEnd w:id="3"/>
    <w:p w14:paraId="75FB244C" w14:textId="77777777" w:rsidR="00F00BA1" w:rsidRPr="00B83CE6" w:rsidRDefault="00F00BA1" w:rsidP="00C669EB">
      <w:pPr>
        <w:spacing w:before="0" w:after="0"/>
        <w:jc w:val="center"/>
        <w:rPr>
          <w:rFonts w:eastAsia="Times New Roman"/>
          <w:b/>
          <w:lang w:eastAsia="es-ES"/>
        </w:rPr>
      </w:pPr>
      <w:r w:rsidRPr="00B83CE6">
        <w:rPr>
          <w:rFonts w:eastAsia="Times New Roman"/>
          <w:b/>
          <w:lang w:eastAsia="es-ES"/>
        </w:rPr>
        <w:t>ÍNDICE</w:t>
      </w:r>
    </w:p>
    <w:tbl>
      <w:tblPr>
        <w:tblStyle w:val="Tablaconcuadrcula4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2"/>
        <w:gridCol w:w="521"/>
      </w:tblGrid>
      <w:tr w:rsidR="00F00BA1" w:rsidRPr="00B83CE6" w14:paraId="41F11E9B" w14:textId="77777777" w:rsidTr="00C669EB">
        <w:tc>
          <w:tcPr>
            <w:tcW w:w="7492" w:type="dxa"/>
          </w:tcPr>
          <w:p w14:paraId="3EAC81A1" w14:textId="77777777" w:rsidR="00F00BA1" w:rsidRPr="00B83CE6" w:rsidRDefault="00F00BA1" w:rsidP="00C669EB">
            <w:pPr>
              <w:spacing w:before="0"/>
              <w:rPr>
                <w:rFonts w:eastAsia="Times New Roman"/>
                <w:lang w:eastAsia="es-ES"/>
              </w:rPr>
            </w:pPr>
            <w:r w:rsidRPr="00B83CE6">
              <w:rPr>
                <w:rFonts w:eastAsia="Times New Roman"/>
                <w:b/>
                <w:lang w:eastAsia="es-ES"/>
              </w:rPr>
              <w:t xml:space="preserve">GLOSARIO </w:t>
            </w:r>
            <w:r w:rsidRPr="00B83CE6">
              <w:rPr>
                <w:rFonts w:eastAsia="Times New Roman"/>
                <w:lang w:eastAsia="es-ES"/>
              </w:rPr>
              <w:t>………………………………………………………………………</w:t>
            </w:r>
            <w:r w:rsidR="00B63244" w:rsidRPr="00B83CE6">
              <w:rPr>
                <w:rFonts w:eastAsia="Times New Roman"/>
                <w:lang w:eastAsia="es-ES"/>
              </w:rPr>
              <w:t>………..</w:t>
            </w:r>
            <w:r w:rsidR="00E000D5" w:rsidRPr="00B83CE6">
              <w:rPr>
                <w:rFonts w:eastAsia="Times New Roman"/>
                <w:lang w:eastAsia="es-ES"/>
              </w:rPr>
              <w:t>.</w:t>
            </w:r>
          </w:p>
        </w:tc>
        <w:tc>
          <w:tcPr>
            <w:tcW w:w="521" w:type="dxa"/>
          </w:tcPr>
          <w:p w14:paraId="7AF5C770" w14:textId="77777777" w:rsidR="00F00BA1" w:rsidRPr="00B83CE6" w:rsidRDefault="008121F7" w:rsidP="00C669EB">
            <w:pPr>
              <w:spacing w:before="0"/>
              <w:jc w:val="center"/>
              <w:rPr>
                <w:rFonts w:eastAsia="Times New Roman"/>
                <w:lang w:eastAsia="es-ES"/>
              </w:rPr>
            </w:pPr>
            <w:r w:rsidRPr="00B83CE6">
              <w:rPr>
                <w:rFonts w:eastAsia="Times New Roman"/>
                <w:lang w:eastAsia="es-ES"/>
              </w:rPr>
              <w:t>2</w:t>
            </w:r>
          </w:p>
        </w:tc>
      </w:tr>
      <w:tr w:rsidR="00F00BA1" w:rsidRPr="00B83CE6" w14:paraId="40865FD5" w14:textId="77777777" w:rsidTr="00C669EB">
        <w:tc>
          <w:tcPr>
            <w:tcW w:w="7492" w:type="dxa"/>
          </w:tcPr>
          <w:p w14:paraId="5A2FF128" w14:textId="77777777" w:rsidR="00F00BA1" w:rsidRPr="00B83CE6" w:rsidRDefault="00F00BA1" w:rsidP="00E003D9">
            <w:pPr>
              <w:spacing w:before="100" w:beforeAutospacing="1" w:after="100" w:afterAutospacing="1"/>
              <w:rPr>
                <w:rFonts w:eastAsia="Times New Roman"/>
                <w:b/>
                <w:lang w:eastAsia="es-ES"/>
              </w:rPr>
            </w:pPr>
            <w:r w:rsidRPr="00B83CE6">
              <w:rPr>
                <w:rFonts w:eastAsia="Times New Roman"/>
                <w:b/>
                <w:lang w:eastAsia="es-ES"/>
              </w:rPr>
              <w:t xml:space="preserve">1. ANTECEDENTES </w:t>
            </w:r>
            <w:r w:rsidRPr="00B83CE6">
              <w:rPr>
                <w:rFonts w:eastAsia="Times New Roman"/>
                <w:lang w:eastAsia="es-ES"/>
              </w:rPr>
              <w:t>……………………………………………………………</w:t>
            </w:r>
            <w:r w:rsidR="00B63244" w:rsidRPr="00B83CE6">
              <w:rPr>
                <w:rFonts w:eastAsia="Times New Roman"/>
                <w:lang w:eastAsia="es-ES"/>
              </w:rPr>
              <w:t>………</w:t>
            </w:r>
            <w:r w:rsidR="00DF2DB0" w:rsidRPr="00B83CE6">
              <w:rPr>
                <w:rFonts w:eastAsia="Times New Roman"/>
                <w:lang w:eastAsia="es-ES"/>
              </w:rPr>
              <w:t>...</w:t>
            </w:r>
          </w:p>
        </w:tc>
        <w:tc>
          <w:tcPr>
            <w:tcW w:w="521" w:type="dxa"/>
          </w:tcPr>
          <w:p w14:paraId="7C4364FE" w14:textId="77777777" w:rsidR="00F00BA1" w:rsidRPr="00B83CE6" w:rsidRDefault="006B6FB4" w:rsidP="00E003D9">
            <w:pPr>
              <w:spacing w:before="100" w:beforeAutospacing="1" w:after="100" w:afterAutospacing="1"/>
              <w:jc w:val="center"/>
              <w:rPr>
                <w:rFonts w:eastAsia="Times New Roman"/>
                <w:lang w:eastAsia="es-ES"/>
              </w:rPr>
            </w:pPr>
            <w:r w:rsidRPr="00B83CE6">
              <w:rPr>
                <w:rFonts w:eastAsia="Times New Roman"/>
                <w:lang w:eastAsia="es-ES"/>
              </w:rPr>
              <w:t>2</w:t>
            </w:r>
          </w:p>
        </w:tc>
      </w:tr>
      <w:tr w:rsidR="00E66619" w:rsidRPr="00B83CE6" w14:paraId="41A57F4D" w14:textId="77777777" w:rsidTr="00C669EB">
        <w:tc>
          <w:tcPr>
            <w:tcW w:w="7492" w:type="dxa"/>
          </w:tcPr>
          <w:p w14:paraId="7E173615" w14:textId="77777777" w:rsidR="00E66619" w:rsidRPr="00B83CE6" w:rsidRDefault="0030226D" w:rsidP="00E66619">
            <w:pPr>
              <w:spacing w:before="100" w:beforeAutospacing="1" w:after="100" w:afterAutospacing="1"/>
              <w:rPr>
                <w:rFonts w:eastAsia="Times New Roman"/>
                <w:bCs/>
                <w:lang w:eastAsia="es-ES"/>
              </w:rPr>
            </w:pPr>
            <w:r w:rsidRPr="00B83CE6">
              <w:rPr>
                <w:rFonts w:eastAsia="Times New Roman"/>
                <w:b/>
                <w:lang w:eastAsia="es-ES"/>
              </w:rPr>
              <w:t>2</w:t>
            </w:r>
            <w:r w:rsidR="00E66619" w:rsidRPr="00B83CE6">
              <w:rPr>
                <w:rFonts w:eastAsia="Times New Roman"/>
                <w:b/>
                <w:lang w:eastAsia="es-ES"/>
              </w:rPr>
              <w:t xml:space="preserve">. COMPETENCIA </w:t>
            </w:r>
            <w:r w:rsidR="00E66619" w:rsidRPr="00B83CE6">
              <w:rPr>
                <w:rFonts w:eastAsia="Times New Roman"/>
                <w:lang w:eastAsia="es-ES"/>
              </w:rPr>
              <w:t>……………………………………………………………................</w:t>
            </w:r>
          </w:p>
        </w:tc>
        <w:tc>
          <w:tcPr>
            <w:tcW w:w="521" w:type="dxa"/>
          </w:tcPr>
          <w:p w14:paraId="5B82BD50" w14:textId="77777777" w:rsidR="00E66619" w:rsidRPr="00B83CE6" w:rsidRDefault="001031CA" w:rsidP="00E66619">
            <w:pPr>
              <w:spacing w:before="100" w:beforeAutospacing="1" w:after="100" w:afterAutospacing="1"/>
              <w:jc w:val="center"/>
              <w:rPr>
                <w:rFonts w:eastAsia="Times New Roman"/>
                <w:lang w:eastAsia="es-ES"/>
              </w:rPr>
            </w:pPr>
            <w:r w:rsidRPr="00B83CE6">
              <w:rPr>
                <w:rFonts w:eastAsia="Times New Roman"/>
                <w:lang w:eastAsia="es-ES"/>
              </w:rPr>
              <w:t>3</w:t>
            </w:r>
          </w:p>
        </w:tc>
      </w:tr>
      <w:tr w:rsidR="001031CA" w:rsidRPr="00B83CE6" w14:paraId="0F57B17E" w14:textId="77777777" w:rsidTr="00C669EB">
        <w:tc>
          <w:tcPr>
            <w:tcW w:w="7492" w:type="dxa"/>
          </w:tcPr>
          <w:p w14:paraId="051193A1" w14:textId="77777777" w:rsidR="001031CA" w:rsidRPr="00B83CE6" w:rsidRDefault="001031CA" w:rsidP="00E66619">
            <w:pPr>
              <w:spacing w:before="100" w:beforeAutospacing="1" w:after="100" w:afterAutospacing="1"/>
              <w:rPr>
                <w:rFonts w:eastAsia="Times New Roman"/>
                <w:lang w:eastAsia="es-ES"/>
              </w:rPr>
            </w:pPr>
            <w:r w:rsidRPr="00B83CE6">
              <w:rPr>
                <w:rFonts w:eastAsia="Times New Roman"/>
                <w:b/>
                <w:lang w:eastAsia="es-ES"/>
              </w:rPr>
              <w:t>3. ACUMULACIÓN</w:t>
            </w:r>
            <w:r w:rsidRPr="00B83CE6">
              <w:rPr>
                <w:rFonts w:eastAsia="Times New Roman"/>
                <w:lang w:eastAsia="es-ES"/>
              </w:rPr>
              <w:t>…………………………………………………………………</w:t>
            </w:r>
            <w:proofErr w:type="gramStart"/>
            <w:r w:rsidRPr="00B83CE6">
              <w:rPr>
                <w:rFonts w:eastAsia="Times New Roman"/>
                <w:lang w:eastAsia="es-ES"/>
              </w:rPr>
              <w:t>…….</w:t>
            </w:r>
            <w:proofErr w:type="gramEnd"/>
            <w:r w:rsidRPr="00B83CE6">
              <w:rPr>
                <w:rFonts w:eastAsia="Times New Roman"/>
                <w:lang w:eastAsia="es-ES"/>
              </w:rPr>
              <w:t>.</w:t>
            </w:r>
          </w:p>
        </w:tc>
        <w:tc>
          <w:tcPr>
            <w:tcW w:w="521" w:type="dxa"/>
          </w:tcPr>
          <w:p w14:paraId="0E59351F" w14:textId="77777777" w:rsidR="001031CA" w:rsidRPr="00B83CE6" w:rsidRDefault="006B6FB4" w:rsidP="00E66619">
            <w:pPr>
              <w:spacing w:before="100" w:beforeAutospacing="1" w:after="100" w:afterAutospacing="1"/>
              <w:jc w:val="center"/>
              <w:rPr>
                <w:rFonts w:eastAsia="Times New Roman"/>
                <w:lang w:eastAsia="es-ES"/>
              </w:rPr>
            </w:pPr>
            <w:r w:rsidRPr="00B83CE6">
              <w:rPr>
                <w:rFonts w:eastAsia="Times New Roman"/>
                <w:lang w:eastAsia="es-ES"/>
              </w:rPr>
              <w:t>3</w:t>
            </w:r>
          </w:p>
        </w:tc>
      </w:tr>
      <w:tr w:rsidR="00F85F21" w:rsidRPr="00B83CE6" w14:paraId="3B453492" w14:textId="77777777" w:rsidTr="00C669EB">
        <w:tc>
          <w:tcPr>
            <w:tcW w:w="7492" w:type="dxa"/>
          </w:tcPr>
          <w:p w14:paraId="3240F056" w14:textId="77777777" w:rsidR="00F85F21" w:rsidRPr="00B83CE6" w:rsidRDefault="00F85F21" w:rsidP="00E66619">
            <w:pPr>
              <w:spacing w:before="100" w:beforeAutospacing="1" w:after="100" w:afterAutospacing="1"/>
              <w:rPr>
                <w:rFonts w:eastAsia="Times New Roman"/>
                <w:lang w:eastAsia="es-ES"/>
              </w:rPr>
            </w:pPr>
            <w:r w:rsidRPr="00B83CE6">
              <w:rPr>
                <w:rFonts w:eastAsia="Times New Roman"/>
                <w:b/>
                <w:lang w:eastAsia="es-ES"/>
              </w:rPr>
              <w:t xml:space="preserve">4. PROCEDENCIA </w:t>
            </w:r>
            <w:r w:rsidRPr="00B83CE6">
              <w:rPr>
                <w:rFonts w:eastAsia="Times New Roman"/>
                <w:lang w:eastAsia="es-ES"/>
              </w:rPr>
              <w:t>…………………………………………………………………</w:t>
            </w:r>
            <w:proofErr w:type="gramStart"/>
            <w:r w:rsidRPr="00B83CE6">
              <w:rPr>
                <w:rFonts w:eastAsia="Times New Roman"/>
                <w:lang w:eastAsia="es-ES"/>
              </w:rPr>
              <w:t>…….</w:t>
            </w:r>
            <w:proofErr w:type="gramEnd"/>
            <w:r w:rsidRPr="00B83CE6">
              <w:rPr>
                <w:rFonts w:eastAsia="Times New Roman"/>
                <w:lang w:eastAsia="es-ES"/>
              </w:rPr>
              <w:t>.</w:t>
            </w:r>
          </w:p>
        </w:tc>
        <w:tc>
          <w:tcPr>
            <w:tcW w:w="521" w:type="dxa"/>
          </w:tcPr>
          <w:p w14:paraId="0050EA9D" w14:textId="77777777" w:rsidR="00F85F21" w:rsidRPr="00B83CE6" w:rsidRDefault="00BA11F8" w:rsidP="001E1C90">
            <w:pPr>
              <w:spacing w:before="100" w:beforeAutospacing="1" w:after="100" w:afterAutospacing="1"/>
              <w:jc w:val="center"/>
              <w:rPr>
                <w:rFonts w:eastAsia="Times New Roman"/>
                <w:lang w:eastAsia="es-ES"/>
              </w:rPr>
            </w:pPr>
            <w:r w:rsidRPr="00B83CE6">
              <w:rPr>
                <w:rFonts w:eastAsia="Times New Roman"/>
                <w:lang w:eastAsia="es-ES"/>
              </w:rPr>
              <w:t>4</w:t>
            </w:r>
          </w:p>
        </w:tc>
      </w:tr>
      <w:tr w:rsidR="00E66619" w:rsidRPr="00B83CE6" w14:paraId="3E5573D6" w14:textId="77777777" w:rsidTr="00C669EB">
        <w:tc>
          <w:tcPr>
            <w:tcW w:w="7492" w:type="dxa"/>
          </w:tcPr>
          <w:p w14:paraId="68FE8CF8" w14:textId="77777777" w:rsidR="00E66619" w:rsidRPr="00B83CE6" w:rsidRDefault="00F85F21" w:rsidP="00E66619">
            <w:pPr>
              <w:spacing w:before="100" w:beforeAutospacing="1" w:after="100" w:afterAutospacing="1"/>
              <w:rPr>
                <w:rFonts w:eastAsia="Times New Roman"/>
                <w:bCs/>
                <w:lang w:eastAsia="es-ES"/>
              </w:rPr>
            </w:pPr>
            <w:r w:rsidRPr="00B83CE6">
              <w:rPr>
                <w:rFonts w:eastAsia="Times New Roman"/>
                <w:b/>
                <w:lang w:eastAsia="es-ES"/>
              </w:rPr>
              <w:t>5</w:t>
            </w:r>
            <w:r w:rsidR="00E66619" w:rsidRPr="00B83CE6">
              <w:rPr>
                <w:rFonts w:eastAsia="Times New Roman"/>
                <w:b/>
                <w:lang w:eastAsia="es-ES"/>
              </w:rPr>
              <w:t xml:space="preserve">. </w:t>
            </w:r>
            <w:r w:rsidR="00BE3F6E" w:rsidRPr="00B83CE6">
              <w:rPr>
                <w:rFonts w:eastAsia="Times New Roman"/>
                <w:b/>
                <w:lang w:eastAsia="es-ES"/>
              </w:rPr>
              <w:t>ESTUDIO DE FONDO</w:t>
            </w:r>
            <w:r w:rsidR="00FB5C8D" w:rsidRPr="00B83CE6">
              <w:rPr>
                <w:rFonts w:eastAsia="Times New Roman"/>
                <w:bCs/>
                <w:lang w:eastAsia="es-ES"/>
              </w:rPr>
              <w:t>…</w:t>
            </w:r>
            <w:r w:rsidR="00BE3F6E" w:rsidRPr="00B83CE6">
              <w:rPr>
                <w:rFonts w:eastAsia="Times New Roman"/>
                <w:bCs/>
                <w:lang w:eastAsia="es-ES"/>
              </w:rPr>
              <w:t>……...</w:t>
            </w:r>
            <w:r w:rsidR="00FB5C8D" w:rsidRPr="00B83CE6">
              <w:rPr>
                <w:rFonts w:eastAsia="Times New Roman"/>
                <w:bCs/>
                <w:lang w:eastAsia="es-ES"/>
              </w:rPr>
              <w:t>…………………………………………………</w:t>
            </w:r>
            <w:proofErr w:type="gramStart"/>
            <w:r w:rsidR="00FB5C8D" w:rsidRPr="00B83CE6">
              <w:rPr>
                <w:rFonts w:eastAsia="Times New Roman"/>
                <w:bCs/>
                <w:lang w:eastAsia="es-ES"/>
              </w:rPr>
              <w:t>…….</w:t>
            </w:r>
            <w:proofErr w:type="gramEnd"/>
            <w:r w:rsidR="00FB5C8D" w:rsidRPr="00B83CE6">
              <w:rPr>
                <w:rFonts w:eastAsia="Times New Roman"/>
                <w:bCs/>
                <w:lang w:eastAsia="es-ES"/>
              </w:rPr>
              <w:t>.</w:t>
            </w:r>
          </w:p>
        </w:tc>
        <w:tc>
          <w:tcPr>
            <w:tcW w:w="521" w:type="dxa"/>
          </w:tcPr>
          <w:p w14:paraId="0872FCB5" w14:textId="77777777" w:rsidR="00E66619" w:rsidRPr="00B83CE6" w:rsidRDefault="008A42CB" w:rsidP="001E1C90">
            <w:pPr>
              <w:spacing w:before="100" w:beforeAutospacing="1" w:after="100" w:afterAutospacing="1"/>
              <w:jc w:val="center"/>
              <w:rPr>
                <w:rFonts w:eastAsia="Times New Roman"/>
                <w:lang w:eastAsia="es-ES"/>
              </w:rPr>
            </w:pPr>
            <w:r w:rsidRPr="00B83CE6">
              <w:rPr>
                <w:rFonts w:eastAsia="Times New Roman"/>
                <w:lang w:eastAsia="es-ES"/>
              </w:rPr>
              <w:t>4</w:t>
            </w:r>
          </w:p>
        </w:tc>
      </w:tr>
      <w:tr w:rsidR="00BE3F6E" w:rsidRPr="00B83CE6" w14:paraId="0CD95784" w14:textId="77777777" w:rsidTr="00C669EB">
        <w:tc>
          <w:tcPr>
            <w:tcW w:w="7492" w:type="dxa"/>
          </w:tcPr>
          <w:p w14:paraId="6F49A88A" w14:textId="77777777" w:rsidR="00BE3F6E" w:rsidRPr="00B83CE6" w:rsidRDefault="00F85F21" w:rsidP="00BE3F6E">
            <w:pPr>
              <w:spacing w:before="100" w:beforeAutospacing="1" w:after="100" w:afterAutospacing="1"/>
              <w:ind w:firstLine="199"/>
              <w:rPr>
                <w:rFonts w:eastAsia="Times New Roman"/>
                <w:b/>
                <w:lang w:eastAsia="es-ES"/>
              </w:rPr>
            </w:pPr>
            <w:r w:rsidRPr="00B83CE6">
              <w:rPr>
                <w:rFonts w:eastAsia="Times New Roman"/>
                <w:b/>
              </w:rPr>
              <w:t>5</w:t>
            </w:r>
            <w:r w:rsidR="00BE3F6E" w:rsidRPr="00B83CE6">
              <w:rPr>
                <w:rFonts w:eastAsia="Times New Roman"/>
                <w:b/>
              </w:rPr>
              <w:t xml:space="preserve">.1. </w:t>
            </w:r>
            <w:r w:rsidR="00BE3F6E" w:rsidRPr="00B83CE6">
              <w:rPr>
                <w:rFonts w:eastAsia="Times New Roman"/>
              </w:rPr>
              <w:t>Materia de la controversia…………………………………………………………</w:t>
            </w:r>
          </w:p>
        </w:tc>
        <w:tc>
          <w:tcPr>
            <w:tcW w:w="521" w:type="dxa"/>
          </w:tcPr>
          <w:p w14:paraId="77D3A121" w14:textId="77777777" w:rsidR="00BE3F6E" w:rsidRPr="00B83CE6" w:rsidRDefault="00722DD7" w:rsidP="001E1C90">
            <w:pPr>
              <w:spacing w:before="100" w:beforeAutospacing="1" w:after="100" w:afterAutospacing="1"/>
              <w:jc w:val="center"/>
              <w:rPr>
                <w:rFonts w:eastAsia="Times New Roman"/>
                <w:lang w:eastAsia="es-ES"/>
              </w:rPr>
            </w:pPr>
            <w:r w:rsidRPr="00B83CE6">
              <w:rPr>
                <w:rFonts w:eastAsia="Times New Roman"/>
                <w:lang w:eastAsia="es-ES"/>
              </w:rPr>
              <w:t>4</w:t>
            </w:r>
          </w:p>
        </w:tc>
      </w:tr>
      <w:tr w:rsidR="00BE3F6E" w:rsidRPr="00B83CE6" w14:paraId="42C11960" w14:textId="77777777" w:rsidTr="00C669EB">
        <w:tc>
          <w:tcPr>
            <w:tcW w:w="7492" w:type="dxa"/>
          </w:tcPr>
          <w:p w14:paraId="08FF256B" w14:textId="77777777" w:rsidR="00BE3F6E" w:rsidRPr="00B83CE6" w:rsidRDefault="00F85F21" w:rsidP="00BE3F6E">
            <w:pPr>
              <w:spacing w:before="100" w:beforeAutospacing="1" w:after="100" w:afterAutospacing="1"/>
              <w:ind w:firstLine="199"/>
              <w:rPr>
                <w:rFonts w:eastAsia="Times New Roman"/>
                <w:b/>
                <w:lang w:eastAsia="es-ES"/>
              </w:rPr>
            </w:pPr>
            <w:r w:rsidRPr="00B83CE6">
              <w:rPr>
                <w:rFonts w:eastAsia="Times New Roman"/>
                <w:b/>
              </w:rPr>
              <w:t>5</w:t>
            </w:r>
            <w:r w:rsidR="00BE3F6E" w:rsidRPr="00B83CE6">
              <w:rPr>
                <w:rFonts w:eastAsia="Times New Roman"/>
                <w:b/>
              </w:rPr>
              <w:t xml:space="preserve">.2. </w:t>
            </w:r>
            <w:r w:rsidR="00BE3F6E" w:rsidRPr="00B83CE6">
              <w:rPr>
                <w:rFonts w:eastAsia="Times New Roman"/>
              </w:rPr>
              <w:t>Decisión………………………………………………………………………</w:t>
            </w:r>
            <w:proofErr w:type="gramStart"/>
            <w:r w:rsidR="00BE3F6E" w:rsidRPr="00B83CE6">
              <w:rPr>
                <w:rFonts w:eastAsia="Times New Roman"/>
              </w:rPr>
              <w:t>…….</w:t>
            </w:r>
            <w:proofErr w:type="gramEnd"/>
            <w:r w:rsidR="00BE3F6E" w:rsidRPr="00B83CE6">
              <w:rPr>
                <w:rFonts w:eastAsia="Times New Roman"/>
              </w:rPr>
              <w:t>.</w:t>
            </w:r>
          </w:p>
        </w:tc>
        <w:tc>
          <w:tcPr>
            <w:tcW w:w="521" w:type="dxa"/>
          </w:tcPr>
          <w:p w14:paraId="3F4B31C5" w14:textId="77777777" w:rsidR="00BE3F6E" w:rsidRPr="00B83CE6" w:rsidRDefault="00BA11F8" w:rsidP="001E1C90">
            <w:pPr>
              <w:spacing w:before="100" w:beforeAutospacing="1" w:after="100" w:afterAutospacing="1"/>
              <w:jc w:val="center"/>
              <w:rPr>
                <w:rFonts w:eastAsia="Times New Roman"/>
                <w:lang w:eastAsia="es-ES"/>
              </w:rPr>
            </w:pPr>
            <w:r w:rsidRPr="00B83CE6">
              <w:rPr>
                <w:rFonts w:eastAsia="Times New Roman"/>
                <w:lang w:eastAsia="es-ES"/>
              </w:rPr>
              <w:t>9</w:t>
            </w:r>
          </w:p>
        </w:tc>
      </w:tr>
      <w:tr w:rsidR="00BE3F6E" w:rsidRPr="00B83CE6" w14:paraId="42A4C621" w14:textId="77777777" w:rsidTr="00C669EB">
        <w:tc>
          <w:tcPr>
            <w:tcW w:w="7492" w:type="dxa"/>
          </w:tcPr>
          <w:p w14:paraId="04F7444E" w14:textId="77777777" w:rsidR="00BE3F6E" w:rsidRPr="00B83CE6" w:rsidRDefault="00F85F21" w:rsidP="00BE3F6E">
            <w:pPr>
              <w:spacing w:before="100" w:beforeAutospacing="1" w:after="100" w:afterAutospacing="1"/>
              <w:ind w:firstLine="199"/>
              <w:rPr>
                <w:rFonts w:eastAsia="Times New Roman"/>
                <w:b/>
                <w:lang w:eastAsia="es-ES"/>
              </w:rPr>
            </w:pPr>
            <w:r w:rsidRPr="00B83CE6">
              <w:rPr>
                <w:rFonts w:eastAsia="Times New Roman"/>
                <w:b/>
              </w:rPr>
              <w:t>5</w:t>
            </w:r>
            <w:r w:rsidR="00BE3F6E" w:rsidRPr="00B83CE6">
              <w:rPr>
                <w:rFonts w:eastAsia="Times New Roman"/>
                <w:b/>
              </w:rPr>
              <w:t>.3.</w:t>
            </w:r>
            <w:r w:rsidR="00BE3F6E" w:rsidRPr="00B83CE6">
              <w:rPr>
                <w:rFonts w:eastAsia="Times New Roman"/>
                <w:bCs/>
              </w:rPr>
              <w:t xml:space="preserve"> Justificación de la decisión…………………………………………………</w:t>
            </w:r>
            <w:proofErr w:type="gramStart"/>
            <w:r w:rsidR="00BE3F6E" w:rsidRPr="00B83CE6">
              <w:rPr>
                <w:rFonts w:eastAsia="Times New Roman"/>
                <w:bCs/>
              </w:rPr>
              <w:t>…….</w:t>
            </w:r>
            <w:proofErr w:type="gramEnd"/>
            <w:r w:rsidR="00BE3F6E" w:rsidRPr="00B83CE6">
              <w:rPr>
                <w:rFonts w:eastAsia="Times New Roman"/>
                <w:bCs/>
              </w:rPr>
              <w:t>.</w:t>
            </w:r>
          </w:p>
        </w:tc>
        <w:tc>
          <w:tcPr>
            <w:tcW w:w="521" w:type="dxa"/>
          </w:tcPr>
          <w:p w14:paraId="1D04224E" w14:textId="77777777" w:rsidR="00BE3F6E" w:rsidRPr="00B83CE6" w:rsidRDefault="00D07091" w:rsidP="001E1C90">
            <w:pPr>
              <w:spacing w:before="100" w:beforeAutospacing="1" w:after="100" w:afterAutospacing="1"/>
              <w:jc w:val="center"/>
              <w:rPr>
                <w:rFonts w:eastAsia="Times New Roman"/>
                <w:lang w:eastAsia="es-ES"/>
              </w:rPr>
            </w:pPr>
            <w:r w:rsidRPr="00B83CE6">
              <w:rPr>
                <w:rFonts w:eastAsia="Times New Roman"/>
                <w:lang w:eastAsia="es-ES"/>
              </w:rPr>
              <w:t>10</w:t>
            </w:r>
          </w:p>
        </w:tc>
      </w:tr>
      <w:tr w:rsidR="00A45923" w:rsidRPr="00B83CE6" w14:paraId="7836372B" w14:textId="77777777" w:rsidTr="00C669EB">
        <w:tc>
          <w:tcPr>
            <w:tcW w:w="7492" w:type="dxa"/>
          </w:tcPr>
          <w:p w14:paraId="4651B7E1" w14:textId="3E12BAF2" w:rsidR="00A45923" w:rsidRPr="00B83CE6" w:rsidRDefault="007C69B9" w:rsidP="00A45923">
            <w:pPr>
              <w:spacing w:before="100" w:beforeAutospacing="1" w:after="100" w:afterAutospacing="1"/>
              <w:rPr>
                <w:rFonts w:eastAsia="Times New Roman"/>
                <w:b/>
                <w:lang w:eastAsia="es-ES"/>
              </w:rPr>
            </w:pPr>
            <w:r w:rsidRPr="00B83CE6">
              <w:rPr>
                <w:rFonts w:eastAsia="Times New Roman"/>
                <w:b/>
                <w:lang w:eastAsia="es-ES"/>
              </w:rPr>
              <w:t>6</w:t>
            </w:r>
            <w:r w:rsidR="00A45923" w:rsidRPr="00B83CE6">
              <w:rPr>
                <w:rFonts w:eastAsia="Times New Roman"/>
                <w:b/>
                <w:lang w:eastAsia="es-ES"/>
              </w:rPr>
              <w:t xml:space="preserve">. </w:t>
            </w:r>
            <w:r w:rsidR="00C669EB" w:rsidRPr="00B83CE6">
              <w:rPr>
                <w:rFonts w:eastAsia="Times New Roman"/>
                <w:b/>
                <w:lang w:eastAsia="es-ES"/>
              </w:rPr>
              <w:t xml:space="preserve">EFECTOS </w:t>
            </w:r>
            <w:r w:rsidR="00A45923" w:rsidRPr="00B83CE6">
              <w:rPr>
                <w:rFonts w:eastAsia="Times New Roman"/>
                <w:lang w:eastAsia="es-ES"/>
              </w:rPr>
              <w:t>……</w:t>
            </w:r>
            <w:proofErr w:type="gramStart"/>
            <w:r w:rsidR="00A45923" w:rsidRPr="00B83CE6">
              <w:rPr>
                <w:rFonts w:eastAsia="Times New Roman"/>
                <w:lang w:eastAsia="es-ES"/>
              </w:rPr>
              <w:t>…….</w:t>
            </w:r>
            <w:proofErr w:type="gramEnd"/>
            <w:r w:rsidR="00A45923" w:rsidRPr="00B83CE6">
              <w:rPr>
                <w:rFonts w:eastAsia="Times New Roman"/>
                <w:lang w:eastAsia="es-ES"/>
              </w:rPr>
              <w:t>……………………………………………………………</w:t>
            </w:r>
            <w:r w:rsidR="00C669EB" w:rsidRPr="00B83CE6">
              <w:rPr>
                <w:rFonts w:eastAsia="Times New Roman"/>
                <w:lang w:eastAsia="es-ES"/>
              </w:rPr>
              <w:t>…….</w:t>
            </w:r>
            <w:r w:rsidR="00A45923" w:rsidRPr="00B83CE6">
              <w:rPr>
                <w:rFonts w:eastAsia="Times New Roman"/>
                <w:lang w:eastAsia="es-ES"/>
              </w:rPr>
              <w:t>...</w:t>
            </w:r>
          </w:p>
        </w:tc>
        <w:tc>
          <w:tcPr>
            <w:tcW w:w="521" w:type="dxa"/>
          </w:tcPr>
          <w:p w14:paraId="48080F0D" w14:textId="1FEF8215" w:rsidR="00A45923" w:rsidRPr="00B83CE6" w:rsidRDefault="00BA11F8" w:rsidP="00A45923">
            <w:pPr>
              <w:spacing w:before="100" w:beforeAutospacing="1" w:after="100" w:afterAutospacing="1"/>
              <w:jc w:val="center"/>
              <w:rPr>
                <w:rFonts w:eastAsia="Times New Roman"/>
                <w:lang w:eastAsia="es-ES"/>
              </w:rPr>
            </w:pPr>
            <w:r w:rsidRPr="00B83CE6">
              <w:rPr>
                <w:rFonts w:eastAsia="Times New Roman"/>
                <w:lang w:eastAsia="es-ES"/>
              </w:rPr>
              <w:t>3</w:t>
            </w:r>
            <w:r w:rsidR="0045279E" w:rsidRPr="00B83CE6">
              <w:rPr>
                <w:rFonts w:eastAsia="Times New Roman"/>
                <w:lang w:eastAsia="es-ES"/>
              </w:rPr>
              <w:t>4</w:t>
            </w:r>
          </w:p>
        </w:tc>
      </w:tr>
      <w:tr w:rsidR="00C669EB" w:rsidRPr="00B83CE6" w14:paraId="0659893D" w14:textId="77777777" w:rsidTr="00C669EB">
        <w:tc>
          <w:tcPr>
            <w:tcW w:w="7492" w:type="dxa"/>
          </w:tcPr>
          <w:p w14:paraId="2948EB48" w14:textId="7B89356B" w:rsidR="00C669EB" w:rsidRPr="00B83CE6" w:rsidRDefault="00C669EB" w:rsidP="00A45923">
            <w:pPr>
              <w:spacing w:before="100" w:beforeAutospacing="1" w:after="100" w:afterAutospacing="1"/>
              <w:rPr>
                <w:rFonts w:eastAsia="Times New Roman"/>
                <w:lang w:eastAsia="es-ES"/>
              </w:rPr>
            </w:pPr>
            <w:r w:rsidRPr="00B83CE6">
              <w:rPr>
                <w:rFonts w:eastAsia="Times New Roman"/>
                <w:b/>
                <w:lang w:eastAsia="es-ES"/>
              </w:rPr>
              <w:t>7. RESOLUTIVOS</w:t>
            </w:r>
            <w:r w:rsidRPr="00B83CE6">
              <w:rPr>
                <w:rFonts w:eastAsia="Times New Roman"/>
                <w:lang w:eastAsia="es-ES"/>
              </w:rPr>
              <w:t>…………………………………………………………………………</w:t>
            </w:r>
          </w:p>
        </w:tc>
        <w:tc>
          <w:tcPr>
            <w:tcW w:w="521" w:type="dxa"/>
          </w:tcPr>
          <w:p w14:paraId="6D76EC70" w14:textId="6DE74E17" w:rsidR="00C669EB" w:rsidRPr="00B83CE6" w:rsidRDefault="00C669EB" w:rsidP="00A45923">
            <w:pPr>
              <w:spacing w:before="100" w:beforeAutospacing="1" w:after="100" w:afterAutospacing="1"/>
              <w:jc w:val="center"/>
              <w:rPr>
                <w:rFonts w:eastAsia="Times New Roman"/>
                <w:lang w:eastAsia="es-ES"/>
              </w:rPr>
            </w:pPr>
            <w:r w:rsidRPr="00B83CE6">
              <w:rPr>
                <w:rFonts w:eastAsia="Times New Roman"/>
                <w:lang w:eastAsia="es-ES"/>
              </w:rPr>
              <w:t>3</w:t>
            </w:r>
            <w:r w:rsidR="0045279E" w:rsidRPr="00B83CE6">
              <w:rPr>
                <w:rFonts w:eastAsia="Times New Roman"/>
                <w:lang w:eastAsia="es-ES"/>
              </w:rPr>
              <w:t>4</w:t>
            </w:r>
          </w:p>
        </w:tc>
      </w:tr>
    </w:tbl>
    <w:p w14:paraId="52EF5778" w14:textId="77777777" w:rsidR="00F9011A" w:rsidRPr="00B83CE6" w:rsidRDefault="00F9011A" w:rsidP="00F9011A">
      <w:pPr>
        <w:pStyle w:val="Ttulo1"/>
        <w:jc w:val="center"/>
        <w:rPr>
          <w:rFonts w:cs="Arial"/>
          <w:sz w:val="22"/>
        </w:rPr>
      </w:pPr>
      <w:bookmarkStart w:id="5" w:name="_Toc27649894"/>
      <w:r w:rsidRPr="00B83CE6">
        <w:rPr>
          <w:rFonts w:cs="Arial"/>
          <w:sz w:val="22"/>
          <w:lang w:val="es-ES_tradnl"/>
        </w:rPr>
        <w:lastRenderedPageBreak/>
        <w:t>GLOSARIO</w:t>
      </w:r>
      <w:bookmarkEnd w:id="5"/>
    </w:p>
    <w:tbl>
      <w:tblPr>
        <w:tblW w:w="0" w:type="auto"/>
        <w:jc w:val="center"/>
        <w:tblLook w:val="01E0" w:firstRow="1" w:lastRow="1" w:firstColumn="1" w:lastColumn="1" w:noHBand="0" w:noVBand="0"/>
      </w:tblPr>
      <w:tblGrid>
        <w:gridCol w:w="2835"/>
        <w:gridCol w:w="5148"/>
      </w:tblGrid>
      <w:tr w:rsidR="00C44ED9" w:rsidRPr="00B83CE6" w14:paraId="485FBDB7" w14:textId="77777777" w:rsidTr="0041442C">
        <w:trPr>
          <w:trHeight w:val="471"/>
          <w:jc w:val="center"/>
        </w:trPr>
        <w:tc>
          <w:tcPr>
            <w:tcW w:w="2835" w:type="dxa"/>
          </w:tcPr>
          <w:p w14:paraId="42FB7155" w14:textId="77777777" w:rsidR="00C44ED9" w:rsidRPr="00B83CE6" w:rsidRDefault="00C44ED9" w:rsidP="001219D2">
            <w:pPr>
              <w:spacing w:before="0" w:after="0" w:line="240" w:lineRule="auto"/>
              <w:ind w:left="-4"/>
              <w:rPr>
                <w:b/>
                <w:i/>
                <w:szCs w:val="24"/>
                <w:lang w:val="es-ES_tradnl"/>
              </w:rPr>
            </w:pPr>
            <w:r w:rsidRPr="00B83CE6">
              <w:rPr>
                <w:b/>
                <w:i/>
                <w:szCs w:val="24"/>
                <w:lang w:val="es-ES_tradnl"/>
              </w:rPr>
              <w:t>Ayuntamiento:</w:t>
            </w:r>
          </w:p>
        </w:tc>
        <w:tc>
          <w:tcPr>
            <w:tcW w:w="5148" w:type="dxa"/>
          </w:tcPr>
          <w:p w14:paraId="4337A272" w14:textId="77777777" w:rsidR="00C44ED9" w:rsidRPr="00B83CE6" w:rsidRDefault="00C44ED9" w:rsidP="001219D2">
            <w:pPr>
              <w:spacing w:before="0" w:after="0" w:line="240" w:lineRule="auto"/>
              <w:rPr>
                <w:szCs w:val="24"/>
              </w:rPr>
            </w:pPr>
            <w:r w:rsidRPr="00B83CE6">
              <w:rPr>
                <w:szCs w:val="24"/>
              </w:rPr>
              <w:t>Ayuntamiento de San Diego de la Unión, Guanajuato</w:t>
            </w:r>
          </w:p>
        </w:tc>
      </w:tr>
      <w:tr w:rsidR="00FE630D" w:rsidRPr="00B83CE6" w14:paraId="05F1B2A6" w14:textId="77777777" w:rsidTr="008A1220">
        <w:trPr>
          <w:trHeight w:val="480"/>
          <w:jc w:val="center"/>
        </w:trPr>
        <w:tc>
          <w:tcPr>
            <w:tcW w:w="2835" w:type="dxa"/>
          </w:tcPr>
          <w:p w14:paraId="1BFDE834" w14:textId="77777777" w:rsidR="00FE630D" w:rsidRPr="00B83CE6" w:rsidRDefault="00FE630D" w:rsidP="001219D2">
            <w:pPr>
              <w:spacing w:before="0" w:after="0" w:line="240" w:lineRule="auto"/>
              <w:ind w:left="-4"/>
              <w:rPr>
                <w:b/>
                <w:i/>
                <w:szCs w:val="24"/>
                <w:lang w:val="es-ES_tradnl"/>
              </w:rPr>
            </w:pPr>
            <w:r w:rsidRPr="00B83CE6">
              <w:rPr>
                <w:b/>
                <w:i/>
                <w:szCs w:val="24"/>
                <w:lang w:val="es-ES_tradnl"/>
              </w:rPr>
              <w:t>Consejo Municipal:</w:t>
            </w:r>
          </w:p>
        </w:tc>
        <w:tc>
          <w:tcPr>
            <w:tcW w:w="5148" w:type="dxa"/>
          </w:tcPr>
          <w:p w14:paraId="76C1DABE" w14:textId="77777777" w:rsidR="00FE630D" w:rsidRPr="00B83CE6" w:rsidRDefault="00FE630D" w:rsidP="001219D2">
            <w:pPr>
              <w:spacing w:before="0" w:after="0" w:line="240" w:lineRule="auto"/>
              <w:rPr>
                <w:szCs w:val="24"/>
              </w:rPr>
            </w:pPr>
            <w:r w:rsidRPr="00B83CE6">
              <w:rPr>
                <w:szCs w:val="24"/>
              </w:rPr>
              <w:t xml:space="preserve">Consejo Municipal Electoral de San Diego de la Unión, del Instituto Electoral del Estado de Guanajuato. </w:t>
            </w:r>
          </w:p>
        </w:tc>
      </w:tr>
      <w:tr w:rsidR="004F41E4" w:rsidRPr="00B83CE6" w14:paraId="3D88BB97" w14:textId="77777777" w:rsidTr="0041442C">
        <w:trPr>
          <w:trHeight w:val="471"/>
          <w:jc w:val="center"/>
        </w:trPr>
        <w:tc>
          <w:tcPr>
            <w:tcW w:w="2835" w:type="dxa"/>
          </w:tcPr>
          <w:p w14:paraId="245F3517" w14:textId="77777777" w:rsidR="004F41E4" w:rsidRPr="00B83CE6" w:rsidRDefault="004F41E4" w:rsidP="001219D2">
            <w:pPr>
              <w:spacing w:before="0" w:after="0" w:line="240" w:lineRule="auto"/>
              <w:ind w:left="-4"/>
              <w:rPr>
                <w:b/>
                <w:i/>
                <w:szCs w:val="24"/>
                <w:lang w:val="es-ES_tradnl"/>
              </w:rPr>
            </w:pPr>
            <w:r w:rsidRPr="00B83CE6">
              <w:rPr>
                <w:b/>
                <w:i/>
                <w:szCs w:val="24"/>
                <w:lang w:val="es-ES_tradnl"/>
              </w:rPr>
              <w:t xml:space="preserve">Constitución </w:t>
            </w:r>
            <w:r w:rsidR="00C60A23" w:rsidRPr="00B83CE6">
              <w:rPr>
                <w:b/>
                <w:i/>
                <w:szCs w:val="24"/>
                <w:lang w:val="es-ES_tradnl"/>
              </w:rPr>
              <w:t>L</w:t>
            </w:r>
            <w:r w:rsidRPr="00B83CE6">
              <w:rPr>
                <w:b/>
                <w:i/>
                <w:szCs w:val="24"/>
                <w:lang w:val="es-ES_tradnl"/>
              </w:rPr>
              <w:t>ocal:</w:t>
            </w:r>
          </w:p>
        </w:tc>
        <w:tc>
          <w:tcPr>
            <w:tcW w:w="5148" w:type="dxa"/>
          </w:tcPr>
          <w:p w14:paraId="73848254" w14:textId="77777777" w:rsidR="004F41E4" w:rsidRPr="00B83CE6" w:rsidRDefault="00140ECB" w:rsidP="001219D2">
            <w:pPr>
              <w:spacing w:before="0" w:line="240" w:lineRule="auto"/>
              <w:rPr>
                <w:szCs w:val="24"/>
              </w:rPr>
            </w:pPr>
            <w:r w:rsidRPr="00B83CE6">
              <w:rPr>
                <w:szCs w:val="24"/>
              </w:rPr>
              <w:t>Constitución Política para el Estado de Guanajuato</w:t>
            </w:r>
          </w:p>
        </w:tc>
      </w:tr>
      <w:tr w:rsidR="00D2314A" w:rsidRPr="00B83CE6" w14:paraId="60C71FE7" w14:textId="77777777" w:rsidTr="0041442C">
        <w:trPr>
          <w:trHeight w:val="471"/>
          <w:jc w:val="center"/>
        </w:trPr>
        <w:tc>
          <w:tcPr>
            <w:tcW w:w="2835" w:type="dxa"/>
          </w:tcPr>
          <w:p w14:paraId="41915910" w14:textId="77777777" w:rsidR="00D2314A" w:rsidRPr="00B83CE6" w:rsidRDefault="00D2314A" w:rsidP="001219D2">
            <w:pPr>
              <w:spacing w:before="0" w:after="0" w:line="240" w:lineRule="auto"/>
              <w:ind w:left="-4"/>
              <w:rPr>
                <w:b/>
                <w:i/>
                <w:szCs w:val="24"/>
                <w:lang w:val="es-ES_tradnl"/>
              </w:rPr>
            </w:pPr>
            <w:r w:rsidRPr="00B83CE6">
              <w:rPr>
                <w:b/>
                <w:i/>
                <w:szCs w:val="24"/>
                <w:lang w:val="es-ES_tradnl"/>
              </w:rPr>
              <w:t>Constitución Federal:</w:t>
            </w:r>
          </w:p>
        </w:tc>
        <w:tc>
          <w:tcPr>
            <w:tcW w:w="5148" w:type="dxa"/>
          </w:tcPr>
          <w:p w14:paraId="0012800D" w14:textId="77777777" w:rsidR="00D2314A" w:rsidRPr="00B83CE6" w:rsidRDefault="00D2314A" w:rsidP="001219D2">
            <w:pPr>
              <w:spacing w:before="0" w:after="0" w:line="240" w:lineRule="auto"/>
              <w:rPr>
                <w:szCs w:val="24"/>
              </w:rPr>
            </w:pPr>
            <w:r w:rsidRPr="00B83CE6">
              <w:rPr>
                <w:szCs w:val="24"/>
              </w:rPr>
              <w:t>Constitución Política de los Estados Unidos Mexicanos</w:t>
            </w:r>
          </w:p>
        </w:tc>
      </w:tr>
      <w:tr w:rsidR="00D44C99" w:rsidRPr="00B83CE6" w14:paraId="2471A071" w14:textId="77777777" w:rsidTr="0041442C">
        <w:trPr>
          <w:trHeight w:val="471"/>
          <w:jc w:val="center"/>
        </w:trPr>
        <w:tc>
          <w:tcPr>
            <w:tcW w:w="2835" w:type="dxa"/>
          </w:tcPr>
          <w:p w14:paraId="521FCF10" w14:textId="77777777" w:rsidR="00D44C99" w:rsidRPr="00B83CE6" w:rsidRDefault="00D44C99" w:rsidP="001219D2">
            <w:pPr>
              <w:spacing w:before="0" w:after="0" w:line="240" w:lineRule="auto"/>
              <w:ind w:left="-4"/>
              <w:rPr>
                <w:b/>
                <w:i/>
                <w:szCs w:val="24"/>
                <w:lang w:val="es-ES_tradnl"/>
              </w:rPr>
            </w:pPr>
            <w:r w:rsidRPr="00B83CE6">
              <w:rPr>
                <w:b/>
                <w:i/>
                <w:szCs w:val="22"/>
              </w:rPr>
              <w:t>Ley de Medios:</w:t>
            </w:r>
          </w:p>
        </w:tc>
        <w:tc>
          <w:tcPr>
            <w:tcW w:w="5148" w:type="dxa"/>
          </w:tcPr>
          <w:p w14:paraId="295780BD" w14:textId="77777777" w:rsidR="00D44C99" w:rsidRPr="00B83CE6" w:rsidRDefault="00D44C99" w:rsidP="001219D2">
            <w:pPr>
              <w:spacing w:before="0" w:after="0" w:line="240" w:lineRule="auto"/>
              <w:rPr>
                <w:szCs w:val="22"/>
              </w:rPr>
            </w:pPr>
            <w:r w:rsidRPr="00B83CE6">
              <w:rPr>
                <w:szCs w:val="22"/>
              </w:rPr>
              <w:t>Ley General del Sistema de Medios de Impugnación en Materia Electoral</w:t>
            </w:r>
          </w:p>
          <w:p w14:paraId="1CF2AA07" w14:textId="77777777" w:rsidR="00D44C99" w:rsidRPr="00B83CE6" w:rsidRDefault="00D44C99" w:rsidP="001219D2">
            <w:pPr>
              <w:spacing w:before="0" w:after="0" w:line="240" w:lineRule="auto"/>
              <w:rPr>
                <w:szCs w:val="24"/>
              </w:rPr>
            </w:pPr>
          </w:p>
        </w:tc>
      </w:tr>
      <w:tr w:rsidR="004F41E4" w:rsidRPr="00B83CE6" w14:paraId="5B1EE005" w14:textId="77777777" w:rsidTr="00ED6F89">
        <w:trPr>
          <w:trHeight w:val="535"/>
          <w:jc w:val="center"/>
        </w:trPr>
        <w:tc>
          <w:tcPr>
            <w:tcW w:w="2835" w:type="dxa"/>
          </w:tcPr>
          <w:p w14:paraId="3624D6FC" w14:textId="77777777" w:rsidR="004F41E4" w:rsidRPr="00B83CE6" w:rsidRDefault="004F41E4" w:rsidP="001219D2">
            <w:pPr>
              <w:spacing w:before="0" w:after="0" w:line="240" w:lineRule="auto"/>
              <w:ind w:left="-4"/>
              <w:rPr>
                <w:b/>
                <w:i/>
                <w:szCs w:val="22"/>
              </w:rPr>
            </w:pPr>
            <w:r w:rsidRPr="00B83CE6">
              <w:rPr>
                <w:b/>
                <w:i/>
                <w:szCs w:val="22"/>
              </w:rPr>
              <w:t>Ley Electoral Local:</w:t>
            </w:r>
          </w:p>
        </w:tc>
        <w:tc>
          <w:tcPr>
            <w:tcW w:w="5148" w:type="dxa"/>
          </w:tcPr>
          <w:p w14:paraId="3E584369" w14:textId="77777777" w:rsidR="004F41E4" w:rsidRPr="00B83CE6" w:rsidRDefault="008D6235" w:rsidP="001219D2">
            <w:pPr>
              <w:spacing w:before="0" w:after="0" w:line="240" w:lineRule="auto"/>
              <w:rPr>
                <w:szCs w:val="22"/>
              </w:rPr>
            </w:pPr>
            <w:r w:rsidRPr="00B83CE6">
              <w:rPr>
                <w:szCs w:val="22"/>
              </w:rPr>
              <w:t>Ley Electoral de Instituciones y Procedimientos Electorales para el Estado de Guanajuato</w:t>
            </w:r>
          </w:p>
        </w:tc>
      </w:tr>
      <w:tr w:rsidR="00D44C99" w:rsidRPr="00B83CE6" w14:paraId="300E8972" w14:textId="77777777" w:rsidTr="0041442C">
        <w:trPr>
          <w:trHeight w:val="471"/>
          <w:jc w:val="center"/>
        </w:trPr>
        <w:tc>
          <w:tcPr>
            <w:tcW w:w="2835" w:type="dxa"/>
          </w:tcPr>
          <w:p w14:paraId="4A850797" w14:textId="77777777" w:rsidR="00D44C99" w:rsidRPr="00B83CE6" w:rsidRDefault="00D44C99" w:rsidP="001219D2">
            <w:pPr>
              <w:spacing w:before="0" w:after="0" w:line="240" w:lineRule="auto"/>
              <w:ind w:left="-4"/>
              <w:rPr>
                <w:b/>
                <w:i/>
                <w:szCs w:val="24"/>
                <w:lang w:val="es-ES_tradnl"/>
              </w:rPr>
            </w:pPr>
            <w:r w:rsidRPr="00B83CE6">
              <w:rPr>
                <w:b/>
                <w:i/>
                <w:szCs w:val="24"/>
                <w:lang w:val="es-ES_tradnl"/>
              </w:rPr>
              <w:t>RSP:</w:t>
            </w:r>
          </w:p>
        </w:tc>
        <w:tc>
          <w:tcPr>
            <w:tcW w:w="5148" w:type="dxa"/>
          </w:tcPr>
          <w:p w14:paraId="6C811BA5" w14:textId="77777777" w:rsidR="00D44C99" w:rsidRPr="00B83CE6" w:rsidRDefault="00D44C99" w:rsidP="001219D2">
            <w:pPr>
              <w:spacing w:before="0" w:after="0" w:line="240" w:lineRule="auto"/>
              <w:rPr>
                <w:szCs w:val="24"/>
              </w:rPr>
            </w:pPr>
            <w:r w:rsidRPr="00B83CE6">
              <w:rPr>
                <w:szCs w:val="24"/>
              </w:rPr>
              <w:t>Redes Sociales Progresistas</w:t>
            </w:r>
          </w:p>
        </w:tc>
      </w:tr>
      <w:tr w:rsidR="00D44C99" w:rsidRPr="00B83CE6" w14:paraId="62917C06" w14:textId="77777777" w:rsidTr="0041442C">
        <w:trPr>
          <w:trHeight w:val="471"/>
          <w:jc w:val="center"/>
        </w:trPr>
        <w:tc>
          <w:tcPr>
            <w:tcW w:w="2835" w:type="dxa"/>
          </w:tcPr>
          <w:p w14:paraId="38BBA1AC" w14:textId="77777777" w:rsidR="00D44C99" w:rsidRPr="00B83CE6" w:rsidRDefault="00D44C99" w:rsidP="001219D2">
            <w:pPr>
              <w:spacing w:before="0" w:after="0" w:line="240" w:lineRule="auto"/>
              <w:ind w:left="-4"/>
              <w:rPr>
                <w:b/>
                <w:i/>
                <w:szCs w:val="22"/>
                <w:lang w:val="es-ES_tradnl"/>
              </w:rPr>
            </w:pPr>
            <w:r w:rsidRPr="00B83CE6">
              <w:rPr>
                <w:b/>
                <w:i/>
                <w:szCs w:val="22"/>
                <w:lang w:val="es-ES_tradnl"/>
              </w:rPr>
              <w:t>Tribunal Local:</w:t>
            </w:r>
          </w:p>
        </w:tc>
        <w:tc>
          <w:tcPr>
            <w:tcW w:w="5148" w:type="dxa"/>
          </w:tcPr>
          <w:p w14:paraId="1136135C" w14:textId="77777777" w:rsidR="00D44C99" w:rsidRPr="00B83CE6" w:rsidRDefault="00D44C99" w:rsidP="001219D2">
            <w:pPr>
              <w:spacing w:before="0" w:after="0" w:line="240" w:lineRule="auto"/>
              <w:rPr>
                <w:szCs w:val="22"/>
              </w:rPr>
            </w:pPr>
            <w:r w:rsidRPr="00B83CE6">
              <w:rPr>
                <w:szCs w:val="22"/>
              </w:rPr>
              <w:t xml:space="preserve">Tribunal Estatal Electoral de Guanajuato </w:t>
            </w:r>
          </w:p>
        </w:tc>
      </w:tr>
    </w:tbl>
    <w:p w14:paraId="024FD696" w14:textId="77777777" w:rsidR="00F9011A" w:rsidRPr="00B83CE6" w:rsidRDefault="00EB2DC3" w:rsidP="00BD260D">
      <w:pPr>
        <w:spacing w:before="100" w:beforeAutospacing="1" w:after="100" w:afterAutospacing="1"/>
        <w:rPr>
          <w:b/>
          <w:sz w:val="24"/>
          <w:szCs w:val="24"/>
          <w:lang w:val="es-ES_tradnl"/>
        </w:rPr>
      </w:pPr>
      <w:bookmarkStart w:id="6" w:name="_Toc27649895"/>
      <w:r w:rsidRPr="00B83CE6">
        <w:rPr>
          <w:b/>
          <w:sz w:val="24"/>
          <w:szCs w:val="24"/>
          <w:lang w:val="es-ES_tradnl"/>
        </w:rPr>
        <w:t xml:space="preserve">1. </w:t>
      </w:r>
      <w:r w:rsidR="00F9011A" w:rsidRPr="00B83CE6">
        <w:rPr>
          <w:b/>
          <w:sz w:val="24"/>
          <w:szCs w:val="24"/>
          <w:lang w:val="es-ES_tradnl"/>
        </w:rPr>
        <w:t>ANTECEDENTES DEL CASO</w:t>
      </w:r>
      <w:bookmarkEnd w:id="6"/>
    </w:p>
    <w:p w14:paraId="4BE7FB41" w14:textId="77777777" w:rsidR="00604166" w:rsidRPr="00B83CE6" w:rsidRDefault="00604166" w:rsidP="00EB2DC3">
      <w:pPr>
        <w:spacing w:before="100" w:beforeAutospacing="1" w:after="100" w:afterAutospacing="1"/>
        <w:rPr>
          <w:sz w:val="24"/>
          <w:szCs w:val="24"/>
        </w:rPr>
      </w:pPr>
      <w:bookmarkStart w:id="7" w:name="_Hlk53412061"/>
      <w:r w:rsidRPr="00B83CE6">
        <w:rPr>
          <w:sz w:val="24"/>
          <w:szCs w:val="24"/>
        </w:rPr>
        <w:t>Las fechas que se citan corresponden a dos mil veint</w:t>
      </w:r>
      <w:r w:rsidR="00937D11" w:rsidRPr="00B83CE6">
        <w:rPr>
          <w:sz w:val="24"/>
          <w:szCs w:val="24"/>
        </w:rPr>
        <w:t>iuno</w:t>
      </w:r>
      <w:r w:rsidRPr="00B83CE6">
        <w:rPr>
          <w:sz w:val="24"/>
          <w:szCs w:val="24"/>
        </w:rPr>
        <w:t>, salvo precisión en contrario.</w:t>
      </w:r>
    </w:p>
    <w:p w14:paraId="1D9EC063" w14:textId="77777777" w:rsidR="00205ED2" w:rsidRPr="00B83CE6" w:rsidRDefault="00836FD1" w:rsidP="00505579">
      <w:pPr>
        <w:spacing w:after="0"/>
        <w:rPr>
          <w:bCs/>
          <w:sz w:val="24"/>
          <w:szCs w:val="24"/>
          <w:lang w:val="es-ES" w:eastAsia="es-MX"/>
        </w:rPr>
      </w:pPr>
      <w:r w:rsidRPr="00B83CE6">
        <w:rPr>
          <w:rFonts w:eastAsia="Calibri"/>
          <w:b/>
          <w:sz w:val="24"/>
          <w:szCs w:val="24"/>
          <w:lang w:val="es-ES_tradnl"/>
        </w:rPr>
        <w:t>1.</w:t>
      </w:r>
      <w:r w:rsidR="00512202" w:rsidRPr="00B83CE6">
        <w:rPr>
          <w:rFonts w:eastAsia="Calibri"/>
          <w:b/>
          <w:sz w:val="24"/>
          <w:szCs w:val="24"/>
          <w:lang w:val="es-ES_tradnl"/>
        </w:rPr>
        <w:t>1</w:t>
      </w:r>
      <w:r w:rsidRPr="00B83CE6">
        <w:rPr>
          <w:rFonts w:eastAsia="Calibri"/>
          <w:b/>
          <w:sz w:val="24"/>
          <w:szCs w:val="24"/>
          <w:lang w:val="es-ES_tradnl"/>
        </w:rPr>
        <w:t xml:space="preserve">. </w:t>
      </w:r>
      <w:r w:rsidR="00205ED2" w:rsidRPr="00B83CE6">
        <w:rPr>
          <w:b/>
          <w:bCs/>
          <w:sz w:val="24"/>
          <w:szCs w:val="24"/>
          <w:lang w:eastAsia="es-MX"/>
        </w:rPr>
        <w:t>Jornada electoral</w:t>
      </w:r>
      <w:r w:rsidR="00404797" w:rsidRPr="00B83CE6">
        <w:rPr>
          <w:b/>
          <w:bCs/>
          <w:sz w:val="24"/>
          <w:szCs w:val="24"/>
          <w:lang w:val="es-ES" w:eastAsia="es-MX"/>
        </w:rPr>
        <w:t xml:space="preserve">. </w:t>
      </w:r>
      <w:r w:rsidR="00205ED2" w:rsidRPr="00B83CE6">
        <w:rPr>
          <w:bCs/>
          <w:sz w:val="24"/>
          <w:szCs w:val="24"/>
          <w:lang w:val="es-ES" w:eastAsia="es-MX"/>
        </w:rPr>
        <w:t>El</w:t>
      </w:r>
      <w:r w:rsidR="00205ED2" w:rsidRPr="00B83CE6">
        <w:rPr>
          <w:b/>
          <w:bCs/>
          <w:sz w:val="24"/>
          <w:szCs w:val="24"/>
          <w:lang w:val="es-ES" w:eastAsia="es-MX"/>
        </w:rPr>
        <w:t xml:space="preserve"> </w:t>
      </w:r>
      <w:r w:rsidR="00205ED2" w:rsidRPr="00B83CE6">
        <w:rPr>
          <w:bCs/>
          <w:sz w:val="24"/>
          <w:szCs w:val="24"/>
          <w:lang w:val="es-ES" w:eastAsia="es-MX"/>
        </w:rPr>
        <w:t xml:space="preserve">seis de junio, tuvo verificativo la jornada electoral en </w:t>
      </w:r>
      <w:r w:rsidR="008D35DA" w:rsidRPr="00B83CE6">
        <w:rPr>
          <w:bCs/>
          <w:sz w:val="24"/>
          <w:szCs w:val="24"/>
          <w:lang w:val="es-ES" w:eastAsia="es-MX"/>
        </w:rPr>
        <w:t>Guanajuato</w:t>
      </w:r>
      <w:r w:rsidR="00205ED2" w:rsidRPr="00B83CE6">
        <w:rPr>
          <w:bCs/>
          <w:sz w:val="24"/>
          <w:szCs w:val="24"/>
          <w:lang w:val="es-ES" w:eastAsia="es-MX"/>
        </w:rPr>
        <w:t>, donde, entre otros cargos, se eligieron</w:t>
      </w:r>
      <w:r w:rsidR="00B91B38" w:rsidRPr="00B83CE6">
        <w:rPr>
          <w:bCs/>
          <w:sz w:val="24"/>
          <w:szCs w:val="24"/>
          <w:lang w:val="es-ES" w:eastAsia="es-MX"/>
        </w:rPr>
        <w:t xml:space="preserve">, presidentes municipales </w:t>
      </w:r>
      <w:r w:rsidR="000F3626" w:rsidRPr="00B83CE6">
        <w:rPr>
          <w:bCs/>
          <w:sz w:val="24"/>
          <w:szCs w:val="24"/>
          <w:lang w:val="es-ES" w:eastAsia="es-MX"/>
        </w:rPr>
        <w:t>así como</w:t>
      </w:r>
      <w:r w:rsidR="00B91B38" w:rsidRPr="00B83CE6">
        <w:rPr>
          <w:bCs/>
          <w:sz w:val="24"/>
          <w:szCs w:val="24"/>
          <w:lang w:val="es-ES" w:eastAsia="es-MX"/>
        </w:rPr>
        <w:t xml:space="preserve"> diputaciones locales, </w:t>
      </w:r>
      <w:r w:rsidR="000F3626" w:rsidRPr="00B83CE6">
        <w:rPr>
          <w:bCs/>
          <w:sz w:val="24"/>
          <w:szCs w:val="24"/>
          <w:lang w:val="es-ES" w:eastAsia="es-MX"/>
        </w:rPr>
        <w:t>por el principio d</w:t>
      </w:r>
      <w:r w:rsidR="00B91B38" w:rsidRPr="00B83CE6">
        <w:rPr>
          <w:bCs/>
          <w:sz w:val="24"/>
          <w:szCs w:val="24"/>
          <w:lang w:val="es-ES" w:eastAsia="es-MX"/>
        </w:rPr>
        <w:t xml:space="preserve">e mayoría relativa y representación proporcional. </w:t>
      </w:r>
      <w:r w:rsidR="00205ED2" w:rsidRPr="00B83CE6">
        <w:rPr>
          <w:bCs/>
          <w:sz w:val="24"/>
          <w:szCs w:val="24"/>
          <w:lang w:val="es-ES" w:eastAsia="es-MX"/>
        </w:rPr>
        <w:t xml:space="preserve"> </w:t>
      </w:r>
    </w:p>
    <w:p w14:paraId="6E47634A" w14:textId="606FAAC7" w:rsidR="00600877" w:rsidRPr="00B83CE6" w:rsidRDefault="00966F0D" w:rsidP="00BD260D">
      <w:pPr>
        <w:tabs>
          <w:tab w:val="left" w:pos="622"/>
        </w:tabs>
        <w:spacing w:after="0"/>
        <w:rPr>
          <w:sz w:val="24"/>
          <w:szCs w:val="24"/>
          <w:lang w:eastAsia="es-MX"/>
        </w:rPr>
      </w:pPr>
      <w:r w:rsidRPr="00B83CE6">
        <w:rPr>
          <w:b/>
          <w:sz w:val="24"/>
          <w:szCs w:val="24"/>
          <w:lang w:eastAsia="es-MX"/>
        </w:rPr>
        <w:t>1.</w:t>
      </w:r>
      <w:r w:rsidR="00505579" w:rsidRPr="00B83CE6">
        <w:rPr>
          <w:b/>
          <w:sz w:val="24"/>
          <w:szCs w:val="24"/>
          <w:lang w:eastAsia="es-MX"/>
        </w:rPr>
        <w:t>2</w:t>
      </w:r>
      <w:r w:rsidR="00BD260D" w:rsidRPr="00B83CE6">
        <w:rPr>
          <w:b/>
          <w:sz w:val="24"/>
          <w:szCs w:val="24"/>
          <w:lang w:eastAsia="es-MX"/>
        </w:rPr>
        <w:t>.</w:t>
      </w:r>
      <w:r w:rsidR="00386BEA" w:rsidRPr="00B83CE6">
        <w:rPr>
          <w:b/>
          <w:sz w:val="24"/>
          <w:szCs w:val="24"/>
          <w:lang w:eastAsia="es-MX"/>
        </w:rPr>
        <w:t xml:space="preserve"> Declaración de validez. </w:t>
      </w:r>
      <w:r w:rsidR="00BD260D" w:rsidRPr="00B83CE6">
        <w:rPr>
          <w:sz w:val="24"/>
          <w:szCs w:val="24"/>
          <w:lang w:eastAsia="es-MX"/>
        </w:rPr>
        <w:t xml:space="preserve">El </w:t>
      </w:r>
      <w:r w:rsidR="00FE630D" w:rsidRPr="00B83CE6">
        <w:rPr>
          <w:sz w:val="24"/>
          <w:szCs w:val="24"/>
          <w:lang w:eastAsia="es-MX"/>
        </w:rPr>
        <w:t xml:space="preserve">nueve </w:t>
      </w:r>
      <w:r w:rsidR="00386BEA" w:rsidRPr="00B83CE6">
        <w:rPr>
          <w:sz w:val="24"/>
          <w:szCs w:val="24"/>
          <w:lang w:eastAsia="es-MX"/>
        </w:rPr>
        <w:t xml:space="preserve">de junio </w:t>
      </w:r>
      <w:r w:rsidR="008F1E27" w:rsidRPr="00B83CE6">
        <w:rPr>
          <w:sz w:val="24"/>
          <w:szCs w:val="24"/>
          <w:lang w:eastAsia="es-MX"/>
        </w:rPr>
        <w:t xml:space="preserve">el </w:t>
      </w:r>
      <w:r w:rsidR="008F1E27" w:rsidRPr="00B83CE6">
        <w:rPr>
          <w:i/>
          <w:sz w:val="24"/>
          <w:szCs w:val="24"/>
          <w:lang w:eastAsia="es-MX"/>
        </w:rPr>
        <w:t xml:space="preserve">Consejo </w:t>
      </w:r>
      <w:r w:rsidR="00386BEA" w:rsidRPr="00B83CE6">
        <w:rPr>
          <w:i/>
          <w:sz w:val="24"/>
          <w:szCs w:val="24"/>
          <w:lang w:eastAsia="es-MX"/>
        </w:rPr>
        <w:t>Municipal</w:t>
      </w:r>
      <w:r w:rsidR="00386BEA" w:rsidRPr="00B83CE6">
        <w:rPr>
          <w:sz w:val="24"/>
          <w:szCs w:val="24"/>
          <w:lang w:eastAsia="es-MX"/>
        </w:rPr>
        <w:t xml:space="preserve">, </w:t>
      </w:r>
      <w:r w:rsidR="00C44ED9" w:rsidRPr="00B83CE6">
        <w:rPr>
          <w:sz w:val="24"/>
          <w:szCs w:val="24"/>
          <w:lang w:eastAsia="es-MX"/>
        </w:rPr>
        <w:t>efectuó</w:t>
      </w:r>
      <w:r w:rsidR="008F1E27" w:rsidRPr="00B83CE6">
        <w:rPr>
          <w:sz w:val="24"/>
          <w:szCs w:val="24"/>
          <w:lang w:eastAsia="es-MX"/>
        </w:rPr>
        <w:t xml:space="preserve"> el cómputo de la elección del </w:t>
      </w:r>
      <w:r w:rsidR="008F1E27" w:rsidRPr="00B83CE6">
        <w:rPr>
          <w:i/>
          <w:sz w:val="24"/>
          <w:szCs w:val="24"/>
          <w:lang w:eastAsia="es-MX"/>
        </w:rPr>
        <w:t>Ayuntamiento</w:t>
      </w:r>
      <w:r w:rsidR="008F1E27" w:rsidRPr="00B83CE6">
        <w:rPr>
          <w:sz w:val="24"/>
          <w:szCs w:val="24"/>
          <w:lang w:eastAsia="es-MX"/>
        </w:rPr>
        <w:t>, resultando</w:t>
      </w:r>
      <w:r w:rsidR="00C44ED9" w:rsidRPr="00B83CE6">
        <w:rPr>
          <w:sz w:val="24"/>
          <w:szCs w:val="24"/>
          <w:lang w:eastAsia="es-MX"/>
        </w:rPr>
        <w:t xml:space="preserve"> </w:t>
      </w:r>
      <w:r w:rsidR="008F1E27" w:rsidRPr="00B83CE6">
        <w:rPr>
          <w:sz w:val="24"/>
          <w:szCs w:val="24"/>
          <w:lang w:eastAsia="es-MX"/>
        </w:rPr>
        <w:t xml:space="preserve">ganadora la planilla postulada por </w:t>
      </w:r>
      <w:r w:rsidR="008F1E27" w:rsidRPr="00B83CE6">
        <w:rPr>
          <w:i/>
          <w:sz w:val="24"/>
          <w:szCs w:val="24"/>
          <w:lang w:eastAsia="es-MX"/>
        </w:rPr>
        <w:t>RSP</w:t>
      </w:r>
      <w:r w:rsidR="008D6235" w:rsidRPr="00B83CE6">
        <w:rPr>
          <w:i/>
          <w:sz w:val="24"/>
          <w:szCs w:val="24"/>
          <w:lang w:eastAsia="es-MX"/>
        </w:rPr>
        <w:t xml:space="preserve">, </w:t>
      </w:r>
      <w:r w:rsidR="008D6235" w:rsidRPr="00B83CE6">
        <w:rPr>
          <w:sz w:val="24"/>
          <w:szCs w:val="24"/>
          <w:lang w:eastAsia="es-MX"/>
        </w:rPr>
        <w:t>s</w:t>
      </w:r>
      <w:r w:rsidR="008D6235" w:rsidRPr="00B83CE6">
        <w:rPr>
          <w:sz w:val="24"/>
          <w:szCs w:val="24"/>
          <w:shd w:val="clear" w:color="auto" w:fill="FFFFFF"/>
        </w:rPr>
        <w:t>e obtuvo una votación total de 15</w:t>
      </w:r>
      <w:r w:rsidR="000029C7" w:rsidRPr="00B83CE6">
        <w:rPr>
          <w:sz w:val="24"/>
          <w:szCs w:val="24"/>
          <w:shd w:val="clear" w:color="auto" w:fill="FFFFFF"/>
        </w:rPr>
        <w:t>,</w:t>
      </w:r>
      <w:r w:rsidR="008D6235" w:rsidRPr="00B83CE6">
        <w:rPr>
          <w:sz w:val="24"/>
          <w:szCs w:val="24"/>
          <w:shd w:val="clear" w:color="auto" w:fill="FFFFFF"/>
        </w:rPr>
        <w:t>426.</w:t>
      </w:r>
      <w:r w:rsidR="00323DA0" w:rsidRPr="00B83CE6">
        <w:rPr>
          <w:sz w:val="24"/>
          <w:szCs w:val="24"/>
          <w:shd w:val="clear" w:color="auto" w:fill="FFFFFF"/>
        </w:rPr>
        <w:t xml:space="preserve"> </w:t>
      </w:r>
      <w:r w:rsidR="008D6235" w:rsidRPr="00B83CE6">
        <w:rPr>
          <w:sz w:val="24"/>
          <w:szCs w:val="24"/>
          <w:lang w:eastAsia="es-MX"/>
        </w:rPr>
        <w:t>A</w:t>
      </w:r>
      <w:r w:rsidR="00C44ED9" w:rsidRPr="00B83CE6">
        <w:rPr>
          <w:sz w:val="24"/>
          <w:szCs w:val="24"/>
          <w:lang w:eastAsia="es-MX"/>
        </w:rPr>
        <w:t>l finalizar dicho cómputo emitió y entreg</w:t>
      </w:r>
      <w:r w:rsidR="008D6235" w:rsidRPr="00B83CE6">
        <w:rPr>
          <w:sz w:val="24"/>
          <w:szCs w:val="24"/>
          <w:lang w:eastAsia="es-MX"/>
        </w:rPr>
        <w:t>ó</w:t>
      </w:r>
      <w:r w:rsidR="00C44ED9" w:rsidRPr="00B83CE6">
        <w:rPr>
          <w:sz w:val="24"/>
          <w:szCs w:val="24"/>
          <w:lang w:eastAsia="es-MX"/>
        </w:rPr>
        <w:t xml:space="preserve"> las constancias correspondientes tanto de la elección como de las asignaciones de diputaciones por el principio de mayoría relativa y representación proporcional</w:t>
      </w:r>
      <w:r w:rsidR="001C361F" w:rsidRPr="00B83CE6">
        <w:rPr>
          <w:sz w:val="24"/>
          <w:szCs w:val="24"/>
          <w:lang w:eastAsia="es-MX"/>
        </w:rPr>
        <w:t>.</w:t>
      </w:r>
      <w:r w:rsidR="00600877" w:rsidRPr="00B83CE6">
        <w:rPr>
          <w:sz w:val="24"/>
          <w:szCs w:val="24"/>
          <w:lang w:eastAsia="es-MX"/>
        </w:rPr>
        <w:t xml:space="preserve"> </w:t>
      </w:r>
    </w:p>
    <w:p w14:paraId="43B8F91B" w14:textId="77777777" w:rsidR="00600877" w:rsidRPr="00B83CE6" w:rsidRDefault="00505579" w:rsidP="00BD260D">
      <w:pPr>
        <w:tabs>
          <w:tab w:val="left" w:pos="622"/>
        </w:tabs>
        <w:spacing w:after="0"/>
        <w:rPr>
          <w:sz w:val="24"/>
          <w:szCs w:val="24"/>
          <w:shd w:val="clear" w:color="auto" w:fill="FFFFFF"/>
        </w:rPr>
      </w:pPr>
      <w:r w:rsidRPr="00B83CE6">
        <w:rPr>
          <w:sz w:val="24"/>
          <w:szCs w:val="24"/>
          <w:shd w:val="clear" w:color="auto" w:fill="FFFFFF"/>
        </w:rPr>
        <w:t>Conforme a la votación valida emitida</w:t>
      </w:r>
      <w:r w:rsidR="0089147D" w:rsidRPr="00B83CE6">
        <w:rPr>
          <w:rStyle w:val="Refdenotaalpie"/>
          <w:sz w:val="24"/>
          <w:szCs w:val="24"/>
          <w:shd w:val="clear" w:color="auto" w:fill="FFFFFF"/>
        </w:rPr>
        <w:footnoteReference w:id="1"/>
      </w:r>
      <w:r w:rsidRPr="00B83CE6">
        <w:rPr>
          <w:sz w:val="24"/>
          <w:szCs w:val="24"/>
          <w:shd w:val="clear" w:color="auto" w:fill="FFFFFF"/>
        </w:rPr>
        <w:t>, asignó las diputaciones de la siguiente manera:</w:t>
      </w:r>
    </w:p>
    <w:tbl>
      <w:tblPr>
        <w:tblW w:w="7023" w:type="dxa"/>
        <w:shd w:val="clear" w:color="auto" w:fill="FFFFFF"/>
        <w:tblCellMar>
          <w:left w:w="0" w:type="dxa"/>
          <w:right w:w="0" w:type="dxa"/>
        </w:tblCellMar>
        <w:tblLook w:val="04A0" w:firstRow="1" w:lastRow="0" w:firstColumn="1" w:lastColumn="0" w:noHBand="0" w:noVBand="1"/>
      </w:tblPr>
      <w:tblGrid>
        <w:gridCol w:w="2283"/>
        <w:gridCol w:w="807"/>
        <w:gridCol w:w="1403"/>
        <w:gridCol w:w="1269"/>
        <w:gridCol w:w="1261"/>
      </w:tblGrid>
      <w:tr w:rsidR="00D611DA" w:rsidRPr="00B83CE6" w14:paraId="15BFC9F3" w14:textId="77777777" w:rsidTr="00600877">
        <w:trPr>
          <w:cantSplit/>
          <w:trHeight w:val="20"/>
        </w:trPr>
        <w:tc>
          <w:tcPr>
            <w:tcW w:w="2283" w:type="dxa"/>
            <w:tcBorders>
              <w:top w:val="single" w:sz="6" w:space="0" w:color="000000"/>
              <w:left w:val="single" w:sz="6" w:space="0" w:color="000000"/>
              <w:bottom w:val="single" w:sz="6" w:space="0" w:color="000000"/>
              <w:right w:val="single" w:sz="6" w:space="0" w:color="000000"/>
            </w:tcBorders>
            <w:shd w:val="clear" w:color="auto" w:fill="BFBFBF"/>
            <w:tcMar>
              <w:top w:w="120" w:type="dxa"/>
              <w:left w:w="101" w:type="dxa"/>
              <w:bottom w:w="120" w:type="dxa"/>
              <w:right w:w="101" w:type="dxa"/>
            </w:tcMar>
            <w:hideMark/>
          </w:tcPr>
          <w:p w14:paraId="2A3957F4" w14:textId="77777777" w:rsidR="00D611DA" w:rsidRPr="00B83CE6" w:rsidRDefault="00D611DA" w:rsidP="00600877">
            <w:pPr>
              <w:spacing w:before="0" w:line="240" w:lineRule="auto"/>
              <w:jc w:val="center"/>
              <w:rPr>
                <w:rFonts w:eastAsia="Times New Roman"/>
                <w:b/>
                <w:lang w:val="es-419" w:eastAsia="es-419"/>
              </w:rPr>
            </w:pPr>
            <w:r w:rsidRPr="00B83CE6">
              <w:rPr>
                <w:rFonts w:eastAsia="Times New Roman"/>
                <w:b/>
                <w:lang w:val="es-419" w:eastAsia="es-419"/>
              </w:rPr>
              <w:t>Partido</w:t>
            </w:r>
          </w:p>
        </w:tc>
        <w:tc>
          <w:tcPr>
            <w:tcW w:w="807" w:type="dxa"/>
            <w:tcBorders>
              <w:top w:val="single" w:sz="6" w:space="0" w:color="000000"/>
              <w:left w:val="single" w:sz="6" w:space="0" w:color="000000"/>
              <w:bottom w:val="single" w:sz="6" w:space="0" w:color="000000"/>
              <w:right w:val="single" w:sz="6" w:space="0" w:color="000000"/>
            </w:tcBorders>
            <w:shd w:val="clear" w:color="auto" w:fill="BFBFBF"/>
            <w:tcMar>
              <w:top w:w="120" w:type="dxa"/>
              <w:left w:w="101" w:type="dxa"/>
              <w:bottom w:w="120" w:type="dxa"/>
              <w:right w:w="101" w:type="dxa"/>
            </w:tcMar>
            <w:vAlign w:val="center"/>
            <w:hideMark/>
          </w:tcPr>
          <w:p w14:paraId="74EFE8A1" w14:textId="77777777" w:rsidR="00D611DA" w:rsidRPr="00B83CE6" w:rsidRDefault="002B5D37" w:rsidP="00600877">
            <w:pPr>
              <w:spacing w:before="0" w:after="0" w:line="240" w:lineRule="auto"/>
              <w:jc w:val="center"/>
              <w:rPr>
                <w:rFonts w:eastAsia="Times New Roman"/>
                <w:b/>
                <w:lang w:val="es-419" w:eastAsia="es-419"/>
              </w:rPr>
            </w:pPr>
            <w:r w:rsidRPr="00B83CE6">
              <w:rPr>
                <w:b/>
                <w:noProof/>
              </w:rPr>
              <w:drawing>
                <wp:inline distT="0" distB="0" distL="0" distR="0" wp14:anchorId="61B50724" wp14:editId="78DFEBC8">
                  <wp:extent cx="276225" cy="26367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962" cy="281556"/>
                          </a:xfrm>
                          <a:prstGeom prst="rect">
                            <a:avLst/>
                          </a:prstGeom>
                        </pic:spPr>
                      </pic:pic>
                    </a:graphicData>
                  </a:graphic>
                </wp:inline>
              </w:drawing>
            </w:r>
          </w:p>
        </w:tc>
        <w:tc>
          <w:tcPr>
            <w:tcW w:w="1403" w:type="dxa"/>
            <w:tcBorders>
              <w:top w:val="single" w:sz="6" w:space="0" w:color="000000"/>
              <w:left w:val="single" w:sz="6" w:space="0" w:color="000000"/>
              <w:bottom w:val="single" w:sz="6" w:space="0" w:color="000000"/>
              <w:right w:val="single" w:sz="6" w:space="0" w:color="000000"/>
            </w:tcBorders>
            <w:shd w:val="clear" w:color="auto" w:fill="BFBFBF"/>
            <w:tcMar>
              <w:top w:w="120" w:type="dxa"/>
              <w:left w:w="101" w:type="dxa"/>
              <w:bottom w:w="120" w:type="dxa"/>
              <w:right w:w="101" w:type="dxa"/>
            </w:tcMar>
            <w:hideMark/>
          </w:tcPr>
          <w:p w14:paraId="32BC6326" w14:textId="77777777" w:rsidR="00D611DA" w:rsidRPr="00B83CE6" w:rsidRDefault="00D611DA" w:rsidP="00600877">
            <w:pPr>
              <w:spacing w:before="0" w:after="0" w:line="240" w:lineRule="auto"/>
              <w:jc w:val="center"/>
              <w:rPr>
                <w:rFonts w:eastAsia="Times New Roman"/>
                <w:b/>
                <w:lang w:val="es-419" w:eastAsia="es-419"/>
              </w:rPr>
            </w:pPr>
            <w:r w:rsidRPr="00B83CE6">
              <w:rPr>
                <w:b/>
                <w:noProof/>
                <w:szCs w:val="24"/>
                <w:lang w:eastAsia="es-MX"/>
              </w:rPr>
              <w:drawing>
                <wp:inline distT="0" distB="0" distL="0" distR="0" wp14:anchorId="41655397" wp14:editId="67448C1D">
                  <wp:extent cx="244475" cy="244475"/>
                  <wp:effectExtent l="0" t="0" r="3175" b="3175"/>
                  <wp:docPr id="15" name="Imagen 15" descr="C:\Users\martha.garzao\AppData\Local\Microsoft\Windows\INetCache\Content.MSO\6873B0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ha.garzao\AppData\Local\Microsoft\Windows\INetCache\Content.MSO\6873B07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c>
          <w:tcPr>
            <w:tcW w:w="1269" w:type="dxa"/>
            <w:tcBorders>
              <w:top w:val="single" w:sz="6" w:space="0" w:color="000000"/>
              <w:left w:val="single" w:sz="6" w:space="0" w:color="000000"/>
              <w:bottom w:val="single" w:sz="6" w:space="0" w:color="000000"/>
              <w:right w:val="single" w:sz="6" w:space="0" w:color="000000"/>
            </w:tcBorders>
            <w:shd w:val="clear" w:color="auto" w:fill="BFBFBF"/>
            <w:tcMar>
              <w:top w:w="120" w:type="dxa"/>
              <w:left w:w="101" w:type="dxa"/>
              <w:bottom w:w="120" w:type="dxa"/>
              <w:right w:w="101" w:type="dxa"/>
            </w:tcMar>
            <w:hideMark/>
          </w:tcPr>
          <w:p w14:paraId="0034699F" w14:textId="77777777" w:rsidR="00D611DA" w:rsidRPr="00B83CE6" w:rsidRDefault="00D611DA" w:rsidP="00600877">
            <w:pPr>
              <w:spacing w:before="0" w:after="0" w:line="240" w:lineRule="auto"/>
              <w:jc w:val="center"/>
              <w:rPr>
                <w:rFonts w:eastAsia="Times New Roman"/>
                <w:b/>
                <w:lang w:val="es-419" w:eastAsia="es-419"/>
              </w:rPr>
            </w:pPr>
            <w:r w:rsidRPr="00B83CE6">
              <w:rPr>
                <w:b/>
                <w:noProof/>
                <w:szCs w:val="24"/>
                <w:lang w:eastAsia="es-MX"/>
              </w:rPr>
              <w:drawing>
                <wp:inline distT="0" distB="0" distL="0" distR="0" wp14:anchorId="4BC02095" wp14:editId="24AECB1F">
                  <wp:extent cx="255270" cy="255270"/>
                  <wp:effectExtent l="0" t="0" r="0" b="0"/>
                  <wp:docPr id="16" name="Imagen 16" descr="C:\Users\martha.garzao\AppData\Local\Microsoft\Windows\INetCache\Content.MSO\E9BA69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tha.garzao\AppData\Local\Microsoft\Windows\INetCache\Content.MSO\E9BA695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1261" w:type="dxa"/>
            <w:tcBorders>
              <w:top w:val="single" w:sz="6" w:space="0" w:color="000000"/>
              <w:left w:val="single" w:sz="6" w:space="0" w:color="000000"/>
              <w:bottom w:val="single" w:sz="6" w:space="0" w:color="000000"/>
              <w:right w:val="single" w:sz="6" w:space="0" w:color="000000"/>
            </w:tcBorders>
            <w:shd w:val="clear" w:color="auto" w:fill="BFBFBF"/>
            <w:tcMar>
              <w:top w:w="120" w:type="dxa"/>
              <w:left w:w="101" w:type="dxa"/>
              <w:bottom w:w="120" w:type="dxa"/>
              <w:right w:w="101" w:type="dxa"/>
            </w:tcMar>
            <w:hideMark/>
          </w:tcPr>
          <w:p w14:paraId="75C4B0CE" w14:textId="77777777" w:rsidR="00D611DA" w:rsidRPr="00B83CE6" w:rsidRDefault="00D611DA" w:rsidP="00600877">
            <w:pPr>
              <w:spacing w:before="0" w:after="0" w:line="240" w:lineRule="auto"/>
              <w:jc w:val="center"/>
              <w:rPr>
                <w:rFonts w:eastAsia="Times New Roman"/>
                <w:b/>
                <w:lang w:val="es-419" w:eastAsia="es-419"/>
              </w:rPr>
            </w:pPr>
            <w:r w:rsidRPr="00B83CE6">
              <w:rPr>
                <w:b/>
                <w:noProof/>
                <w:szCs w:val="24"/>
                <w:lang w:eastAsia="es-MX"/>
              </w:rPr>
              <w:drawing>
                <wp:inline distT="0" distB="0" distL="0" distR="0" wp14:anchorId="60B339AE" wp14:editId="56B8A4BF">
                  <wp:extent cx="212725" cy="212725"/>
                  <wp:effectExtent l="0" t="0" r="0" b="0"/>
                  <wp:docPr id="6" name="Imagen 6" descr="C:\Users\martha.garzao\AppData\Local\Microsoft\Windows\INetCache\Content.MSO\4CB862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tha.garzao\AppData\Local\Microsoft\Windows\INetCache\Content.MSO\4CB862E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p>
        </w:tc>
      </w:tr>
      <w:tr w:rsidR="00D611DA" w:rsidRPr="00B83CE6" w14:paraId="36D9B0C9" w14:textId="77777777" w:rsidTr="00600877">
        <w:trPr>
          <w:cantSplit/>
          <w:trHeight w:val="503"/>
        </w:trPr>
        <w:tc>
          <w:tcPr>
            <w:tcW w:w="228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01" w:type="dxa"/>
              <w:bottom w:w="120" w:type="dxa"/>
              <w:right w:w="101" w:type="dxa"/>
            </w:tcMar>
            <w:hideMark/>
          </w:tcPr>
          <w:p w14:paraId="79B31B8F" w14:textId="77777777" w:rsidR="00D611DA" w:rsidRPr="00B83CE6" w:rsidRDefault="00D611DA" w:rsidP="00600877">
            <w:pPr>
              <w:spacing w:before="0" w:after="0" w:line="240" w:lineRule="auto"/>
              <w:jc w:val="center"/>
              <w:rPr>
                <w:rFonts w:eastAsia="Times New Roman"/>
                <w:b/>
                <w:lang w:val="es-419" w:eastAsia="es-419"/>
              </w:rPr>
            </w:pPr>
            <w:r w:rsidRPr="00B83CE6">
              <w:rPr>
                <w:rFonts w:eastAsia="Times New Roman"/>
                <w:b/>
                <w:lang w:val="es-419" w:eastAsia="es-419"/>
              </w:rPr>
              <w:t>Regidurías</w:t>
            </w:r>
          </w:p>
          <w:p w14:paraId="67352433" w14:textId="77777777" w:rsidR="00D611DA" w:rsidRPr="00B83CE6" w:rsidRDefault="00D611DA" w:rsidP="00600877">
            <w:pPr>
              <w:spacing w:before="0" w:after="0" w:line="240" w:lineRule="auto"/>
              <w:jc w:val="center"/>
              <w:rPr>
                <w:rFonts w:eastAsia="Times New Roman"/>
                <w:b/>
                <w:lang w:val="es-419" w:eastAsia="es-419"/>
              </w:rPr>
            </w:pPr>
            <w:r w:rsidRPr="00B83CE6">
              <w:rPr>
                <w:rFonts w:eastAsia="Times New Roman"/>
                <w:b/>
                <w:lang w:val="es-419" w:eastAsia="es-419"/>
              </w:rPr>
              <w:t>Asignadas</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01" w:type="dxa"/>
              <w:bottom w:w="120" w:type="dxa"/>
              <w:right w:w="101" w:type="dxa"/>
            </w:tcMar>
            <w:vAlign w:val="center"/>
            <w:hideMark/>
          </w:tcPr>
          <w:p w14:paraId="7CBA9E0D" w14:textId="77777777" w:rsidR="00D611DA" w:rsidRPr="00B83CE6" w:rsidRDefault="00D611DA" w:rsidP="00600877">
            <w:pPr>
              <w:spacing w:before="0" w:line="240" w:lineRule="auto"/>
              <w:jc w:val="center"/>
              <w:rPr>
                <w:rFonts w:eastAsia="Times New Roman"/>
                <w:b/>
                <w:lang w:val="es-419" w:eastAsia="es-419"/>
              </w:rPr>
            </w:pPr>
            <w:r w:rsidRPr="00B83CE6">
              <w:rPr>
                <w:rFonts w:eastAsia="Times New Roman"/>
                <w:b/>
                <w:lang w:val="es-419" w:eastAsia="es-419"/>
              </w:rPr>
              <w:t>3</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01" w:type="dxa"/>
              <w:bottom w:w="120" w:type="dxa"/>
              <w:right w:w="101" w:type="dxa"/>
            </w:tcMar>
            <w:hideMark/>
          </w:tcPr>
          <w:p w14:paraId="1E4E5DA6" w14:textId="77777777" w:rsidR="00D611DA" w:rsidRPr="00B83CE6" w:rsidRDefault="00D611DA" w:rsidP="00600877">
            <w:pPr>
              <w:spacing w:before="0" w:line="240" w:lineRule="auto"/>
              <w:jc w:val="center"/>
              <w:rPr>
                <w:rFonts w:eastAsia="Times New Roman"/>
                <w:b/>
                <w:lang w:val="es-419" w:eastAsia="es-419"/>
              </w:rPr>
            </w:pPr>
            <w:r w:rsidRPr="00B83CE6">
              <w:rPr>
                <w:rFonts w:eastAsia="Times New Roman"/>
                <w:b/>
                <w:lang w:val="es-419" w:eastAsia="es-419"/>
              </w:rPr>
              <w:t>3</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01" w:type="dxa"/>
              <w:bottom w:w="120" w:type="dxa"/>
              <w:right w:w="101" w:type="dxa"/>
            </w:tcMar>
            <w:hideMark/>
          </w:tcPr>
          <w:p w14:paraId="3F6B65C6" w14:textId="77777777" w:rsidR="00D611DA" w:rsidRPr="00B83CE6" w:rsidRDefault="00D611DA" w:rsidP="00600877">
            <w:pPr>
              <w:spacing w:before="0" w:line="240" w:lineRule="auto"/>
              <w:jc w:val="center"/>
              <w:rPr>
                <w:rFonts w:eastAsia="Times New Roman"/>
                <w:b/>
                <w:lang w:val="es-419" w:eastAsia="es-419"/>
              </w:rPr>
            </w:pPr>
            <w:r w:rsidRPr="00B83CE6">
              <w:rPr>
                <w:rFonts w:eastAsia="Times New Roman"/>
                <w:b/>
                <w:lang w:val="es-419" w:eastAsia="es-419"/>
              </w:rPr>
              <w:t>1</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01" w:type="dxa"/>
              <w:bottom w:w="120" w:type="dxa"/>
              <w:right w:w="101" w:type="dxa"/>
            </w:tcMar>
            <w:hideMark/>
          </w:tcPr>
          <w:p w14:paraId="162C26D0" w14:textId="77777777" w:rsidR="00D611DA" w:rsidRPr="00B83CE6" w:rsidRDefault="00D611DA" w:rsidP="00600877">
            <w:pPr>
              <w:spacing w:before="0" w:line="240" w:lineRule="auto"/>
              <w:jc w:val="center"/>
              <w:rPr>
                <w:rFonts w:eastAsia="Times New Roman"/>
                <w:b/>
                <w:lang w:val="es-419" w:eastAsia="es-419"/>
              </w:rPr>
            </w:pPr>
            <w:r w:rsidRPr="00B83CE6">
              <w:rPr>
                <w:rFonts w:eastAsia="Times New Roman"/>
                <w:b/>
                <w:lang w:val="es-419" w:eastAsia="es-419"/>
              </w:rPr>
              <w:t>1</w:t>
            </w:r>
          </w:p>
        </w:tc>
      </w:tr>
    </w:tbl>
    <w:bookmarkEnd w:id="7"/>
    <w:p w14:paraId="585FE3D6" w14:textId="77777777" w:rsidR="001C361F" w:rsidRPr="00B83CE6" w:rsidRDefault="00C50EBA" w:rsidP="00C50EBA">
      <w:pPr>
        <w:spacing w:before="100" w:beforeAutospacing="1" w:after="100" w:afterAutospacing="1"/>
        <w:rPr>
          <w:sz w:val="24"/>
          <w:szCs w:val="24"/>
        </w:rPr>
      </w:pPr>
      <w:r w:rsidRPr="00B83CE6">
        <w:rPr>
          <w:b/>
          <w:sz w:val="24"/>
          <w:szCs w:val="24"/>
        </w:rPr>
        <w:lastRenderedPageBreak/>
        <w:t>1.</w:t>
      </w:r>
      <w:r w:rsidR="00505579" w:rsidRPr="00B83CE6">
        <w:rPr>
          <w:b/>
          <w:sz w:val="24"/>
          <w:szCs w:val="24"/>
        </w:rPr>
        <w:t>3</w:t>
      </w:r>
      <w:r w:rsidR="00F5168D" w:rsidRPr="00B83CE6">
        <w:rPr>
          <w:b/>
          <w:sz w:val="24"/>
          <w:szCs w:val="24"/>
        </w:rPr>
        <w:t>.</w:t>
      </w:r>
      <w:r w:rsidRPr="00B83CE6">
        <w:rPr>
          <w:b/>
          <w:sz w:val="24"/>
          <w:szCs w:val="24"/>
        </w:rPr>
        <w:t xml:space="preserve"> </w:t>
      </w:r>
      <w:r w:rsidR="00C44ED9" w:rsidRPr="00B83CE6">
        <w:rPr>
          <w:b/>
          <w:sz w:val="24"/>
          <w:szCs w:val="24"/>
        </w:rPr>
        <w:t>Recurso de revisión</w:t>
      </w:r>
      <w:r w:rsidR="001C07AF" w:rsidRPr="00B83CE6">
        <w:rPr>
          <w:b/>
          <w:sz w:val="24"/>
          <w:szCs w:val="24"/>
        </w:rPr>
        <w:t>,</w:t>
      </w:r>
      <w:r w:rsidR="00C44ED9" w:rsidRPr="00B83CE6">
        <w:rPr>
          <w:b/>
          <w:sz w:val="24"/>
          <w:szCs w:val="24"/>
        </w:rPr>
        <w:t xml:space="preserve"> j</w:t>
      </w:r>
      <w:r w:rsidR="00957C68" w:rsidRPr="00B83CE6">
        <w:rPr>
          <w:b/>
          <w:sz w:val="24"/>
          <w:szCs w:val="24"/>
        </w:rPr>
        <w:t>uicio</w:t>
      </w:r>
      <w:r w:rsidR="001C361F" w:rsidRPr="00B83CE6">
        <w:rPr>
          <w:b/>
          <w:sz w:val="24"/>
          <w:szCs w:val="24"/>
        </w:rPr>
        <w:t>s</w:t>
      </w:r>
      <w:r w:rsidR="00957C68" w:rsidRPr="00B83CE6">
        <w:rPr>
          <w:b/>
          <w:sz w:val="24"/>
          <w:szCs w:val="24"/>
        </w:rPr>
        <w:t xml:space="preserve"> </w:t>
      </w:r>
      <w:r w:rsidR="001C07AF" w:rsidRPr="00B83CE6">
        <w:rPr>
          <w:b/>
          <w:sz w:val="24"/>
          <w:szCs w:val="24"/>
        </w:rPr>
        <w:t xml:space="preserve">ciudadanos </w:t>
      </w:r>
      <w:r w:rsidR="00F5168D" w:rsidRPr="00B83CE6">
        <w:rPr>
          <w:b/>
          <w:sz w:val="24"/>
          <w:szCs w:val="24"/>
        </w:rPr>
        <w:t>y resoluci</w:t>
      </w:r>
      <w:r w:rsidR="001C07AF" w:rsidRPr="00B83CE6">
        <w:rPr>
          <w:b/>
          <w:sz w:val="24"/>
          <w:szCs w:val="24"/>
        </w:rPr>
        <w:t>ó</w:t>
      </w:r>
      <w:r w:rsidR="00F5168D" w:rsidRPr="00B83CE6">
        <w:rPr>
          <w:b/>
          <w:sz w:val="24"/>
          <w:szCs w:val="24"/>
        </w:rPr>
        <w:t>n impugnada</w:t>
      </w:r>
      <w:r w:rsidRPr="00B83CE6">
        <w:rPr>
          <w:b/>
          <w:sz w:val="24"/>
          <w:szCs w:val="24"/>
        </w:rPr>
        <w:t>.</w:t>
      </w:r>
      <w:r w:rsidRPr="00B83CE6">
        <w:rPr>
          <w:sz w:val="24"/>
          <w:szCs w:val="24"/>
        </w:rPr>
        <w:t xml:space="preserve"> </w:t>
      </w:r>
      <w:r w:rsidR="00957C68" w:rsidRPr="00B83CE6">
        <w:rPr>
          <w:sz w:val="24"/>
          <w:szCs w:val="24"/>
        </w:rPr>
        <w:t>Inconforme</w:t>
      </w:r>
      <w:r w:rsidR="001C07AF" w:rsidRPr="00B83CE6">
        <w:rPr>
          <w:sz w:val="24"/>
          <w:szCs w:val="24"/>
        </w:rPr>
        <w:t>s</w:t>
      </w:r>
      <w:r w:rsidR="00957C68" w:rsidRPr="00B83CE6">
        <w:rPr>
          <w:sz w:val="24"/>
          <w:szCs w:val="24"/>
        </w:rPr>
        <w:t xml:space="preserve"> con </w:t>
      </w:r>
      <w:r w:rsidR="001C361F" w:rsidRPr="00B83CE6">
        <w:rPr>
          <w:sz w:val="24"/>
          <w:szCs w:val="24"/>
        </w:rPr>
        <w:t xml:space="preserve">lo emitido por la referida </w:t>
      </w:r>
      <w:r w:rsidR="00323DA0" w:rsidRPr="00B83CE6">
        <w:rPr>
          <w:sz w:val="24"/>
          <w:szCs w:val="24"/>
        </w:rPr>
        <w:t>C</w:t>
      </w:r>
      <w:r w:rsidR="001C361F" w:rsidRPr="00B83CE6">
        <w:rPr>
          <w:sz w:val="24"/>
          <w:szCs w:val="24"/>
        </w:rPr>
        <w:t>omisión</w:t>
      </w:r>
      <w:r w:rsidR="00323DA0" w:rsidRPr="00B83CE6">
        <w:rPr>
          <w:sz w:val="24"/>
          <w:szCs w:val="24"/>
        </w:rPr>
        <w:t>,</w:t>
      </w:r>
      <w:r w:rsidR="001C361F" w:rsidRPr="00B83CE6">
        <w:rPr>
          <w:sz w:val="24"/>
          <w:szCs w:val="24"/>
        </w:rPr>
        <w:t xml:space="preserve"> l</w:t>
      </w:r>
      <w:r w:rsidR="001C07AF" w:rsidRPr="00B83CE6">
        <w:rPr>
          <w:sz w:val="24"/>
          <w:szCs w:val="24"/>
        </w:rPr>
        <w:t xml:space="preserve">os promoventes </w:t>
      </w:r>
      <w:r w:rsidR="001C361F" w:rsidRPr="00B83CE6">
        <w:rPr>
          <w:sz w:val="24"/>
          <w:szCs w:val="24"/>
        </w:rPr>
        <w:t>interpus</w:t>
      </w:r>
      <w:r w:rsidR="001C07AF" w:rsidRPr="00B83CE6">
        <w:rPr>
          <w:sz w:val="24"/>
          <w:szCs w:val="24"/>
        </w:rPr>
        <w:t>ieron</w:t>
      </w:r>
      <w:r w:rsidR="001C361F" w:rsidRPr="00B83CE6">
        <w:rPr>
          <w:sz w:val="24"/>
          <w:szCs w:val="24"/>
        </w:rPr>
        <w:t xml:space="preserve"> dos juicios </w:t>
      </w:r>
      <w:r w:rsidR="001C07AF" w:rsidRPr="00B83CE6">
        <w:rPr>
          <w:sz w:val="24"/>
          <w:szCs w:val="24"/>
        </w:rPr>
        <w:t>ciudadanos locales</w:t>
      </w:r>
      <w:r w:rsidR="001C361F" w:rsidRPr="00B83CE6">
        <w:rPr>
          <w:sz w:val="24"/>
          <w:szCs w:val="24"/>
        </w:rPr>
        <w:t xml:space="preserve"> ante el </w:t>
      </w:r>
      <w:r w:rsidR="001C361F" w:rsidRPr="00B83CE6">
        <w:rPr>
          <w:i/>
          <w:sz w:val="24"/>
          <w:szCs w:val="24"/>
        </w:rPr>
        <w:t>Tribunal Local</w:t>
      </w:r>
      <w:r w:rsidR="001C361F" w:rsidRPr="00B83CE6">
        <w:rPr>
          <w:sz w:val="24"/>
          <w:szCs w:val="24"/>
        </w:rPr>
        <w:t xml:space="preserve">, los cuales quedaron registrados con las claves </w:t>
      </w:r>
      <w:r w:rsidR="001C07AF" w:rsidRPr="00B83CE6">
        <w:rPr>
          <w:sz w:val="24"/>
          <w:szCs w:val="24"/>
        </w:rPr>
        <w:t xml:space="preserve">TEEG-JPDC-233/2021 y TEEG-JPDC-244/2021, </w:t>
      </w:r>
      <w:r w:rsidR="00FD6772" w:rsidRPr="00B83CE6">
        <w:rPr>
          <w:sz w:val="24"/>
          <w:szCs w:val="24"/>
        </w:rPr>
        <w:t xml:space="preserve">el </w:t>
      </w:r>
      <w:r w:rsidR="00CC5307" w:rsidRPr="00B83CE6">
        <w:rPr>
          <w:sz w:val="24"/>
          <w:szCs w:val="24"/>
        </w:rPr>
        <w:t xml:space="preserve">Partido Acción Nacional </w:t>
      </w:r>
      <w:r w:rsidR="00FD6772" w:rsidRPr="00B83CE6">
        <w:rPr>
          <w:sz w:val="24"/>
          <w:szCs w:val="24"/>
        </w:rPr>
        <w:t>interpuso un recurso de revisión el cual quedo registrado con la clave TEEG-REV-59/2021</w:t>
      </w:r>
      <w:r w:rsidR="001C361F" w:rsidRPr="00B83CE6">
        <w:rPr>
          <w:sz w:val="24"/>
          <w:szCs w:val="24"/>
        </w:rPr>
        <w:t xml:space="preserve">. </w:t>
      </w:r>
    </w:p>
    <w:p w14:paraId="71B47A41" w14:textId="77777777" w:rsidR="001C361F" w:rsidRPr="00B83CE6" w:rsidRDefault="001C361F" w:rsidP="00C50EBA">
      <w:pPr>
        <w:spacing w:before="100" w:beforeAutospacing="1" w:after="100" w:afterAutospacing="1"/>
        <w:rPr>
          <w:sz w:val="24"/>
          <w:szCs w:val="24"/>
        </w:rPr>
      </w:pPr>
      <w:r w:rsidRPr="00B83CE6">
        <w:rPr>
          <w:sz w:val="24"/>
          <w:szCs w:val="24"/>
        </w:rPr>
        <w:t>Dichos medios de impugnación fueron</w:t>
      </w:r>
      <w:r w:rsidR="00D7738B" w:rsidRPr="00B83CE6">
        <w:rPr>
          <w:sz w:val="24"/>
          <w:szCs w:val="24"/>
        </w:rPr>
        <w:t xml:space="preserve"> acumulados y </w:t>
      </w:r>
      <w:r w:rsidRPr="00B83CE6">
        <w:rPr>
          <w:sz w:val="24"/>
          <w:szCs w:val="24"/>
        </w:rPr>
        <w:t xml:space="preserve">resueltos el pasado </w:t>
      </w:r>
      <w:r w:rsidR="00F5168D" w:rsidRPr="00B83CE6">
        <w:rPr>
          <w:sz w:val="24"/>
          <w:szCs w:val="24"/>
        </w:rPr>
        <w:t>veint</w:t>
      </w:r>
      <w:r w:rsidR="00D7738B" w:rsidRPr="00B83CE6">
        <w:rPr>
          <w:sz w:val="24"/>
          <w:szCs w:val="24"/>
        </w:rPr>
        <w:t>e de agosto</w:t>
      </w:r>
      <w:r w:rsidRPr="00B83CE6">
        <w:rPr>
          <w:sz w:val="24"/>
          <w:szCs w:val="24"/>
        </w:rPr>
        <w:t xml:space="preserve">, </w:t>
      </w:r>
      <w:r w:rsidR="006C3F60" w:rsidRPr="00B83CE6">
        <w:rPr>
          <w:sz w:val="24"/>
          <w:szCs w:val="24"/>
        </w:rPr>
        <w:t>en el expediente TEEG-REV-59/2021 y sus acumulados TEEG-JPDC-233/2021 y TEEG-JPDC-244/2021,</w:t>
      </w:r>
      <w:r w:rsidR="006C3F60" w:rsidRPr="00B83CE6">
        <w:t xml:space="preserve"> </w:t>
      </w:r>
      <w:r w:rsidRPr="00B83CE6">
        <w:rPr>
          <w:sz w:val="24"/>
          <w:szCs w:val="24"/>
        </w:rPr>
        <w:t>en los cuales se determin</w:t>
      </w:r>
      <w:r w:rsidR="00F5168D" w:rsidRPr="00B83CE6">
        <w:rPr>
          <w:sz w:val="24"/>
          <w:szCs w:val="24"/>
        </w:rPr>
        <w:t>ó</w:t>
      </w:r>
      <w:r w:rsidRPr="00B83CE6">
        <w:rPr>
          <w:sz w:val="24"/>
          <w:szCs w:val="24"/>
        </w:rPr>
        <w:t xml:space="preserve"> </w:t>
      </w:r>
      <w:r w:rsidR="00D7738B" w:rsidRPr="00B83CE6">
        <w:rPr>
          <w:sz w:val="24"/>
          <w:szCs w:val="24"/>
        </w:rPr>
        <w:t>confirmar la declaración de validez de la elección realizad</w:t>
      </w:r>
      <w:r w:rsidR="006C3F60" w:rsidRPr="00B83CE6">
        <w:rPr>
          <w:sz w:val="24"/>
          <w:szCs w:val="24"/>
        </w:rPr>
        <w:t>a</w:t>
      </w:r>
      <w:r w:rsidR="00D7738B" w:rsidRPr="00B83CE6">
        <w:rPr>
          <w:sz w:val="24"/>
          <w:szCs w:val="24"/>
        </w:rPr>
        <w:t xml:space="preserve"> por el </w:t>
      </w:r>
      <w:r w:rsidR="00D7738B" w:rsidRPr="00B83CE6">
        <w:rPr>
          <w:i/>
          <w:sz w:val="24"/>
          <w:szCs w:val="24"/>
        </w:rPr>
        <w:t>Consejo Municipal</w:t>
      </w:r>
      <w:r w:rsidR="00F5168D" w:rsidRPr="00B83CE6">
        <w:rPr>
          <w:sz w:val="24"/>
          <w:szCs w:val="24"/>
        </w:rPr>
        <w:t xml:space="preserve">. </w:t>
      </w:r>
    </w:p>
    <w:p w14:paraId="33C316EF" w14:textId="77777777" w:rsidR="00D13936" w:rsidRPr="00B83CE6" w:rsidRDefault="00D13936" w:rsidP="00D13936">
      <w:pPr>
        <w:spacing w:before="100" w:beforeAutospacing="1" w:after="100" w:afterAutospacing="1"/>
        <w:rPr>
          <w:b/>
          <w:bCs/>
          <w:sz w:val="24"/>
          <w:szCs w:val="24"/>
        </w:rPr>
      </w:pPr>
      <w:r w:rsidRPr="00B83CE6">
        <w:rPr>
          <w:b/>
          <w:sz w:val="24"/>
          <w:szCs w:val="24"/>
        </w:rPr>
        <w:t>1</w:t>
      </w:r>
      <w:r w:rsidR="00CC47AE" w:rsidRPr="00B83CE6">
        <w:rPr>
          <w:b/>
          <w:sz w:val="24"/>
          <w:szCs w:val="24"/>
        </w:rPr>
        <w:t>.</w:t>
      </w:r>
      <w:r w:rsidR="00505579" w:rsidRPr="00B83CE6">
        <w:rPr>
          <w:b/>
          <w:sz w:val="24"/>
          <w:szCs w:val="24"/>
        </w:rPr>
        <w:t>4</w:t>
      </w:r>
      <w:r w:rsidR="00F5168D" w:rsidRPr="00B83CE6">
        <w:rPr>
          <w:b/>
          <w:sz w:val="24"/>
          <w:szCs w:val="24"/>
        </w:rPr>
        <w:t>.</w:t>
      </w:r>
      <w:r w:rsidR="00044D7F" w:rsidRPr="00B83CE6">
        <w:rPr>
          <w:sz w:val="24"/>
          <w:szCs w:val="24"/>
        </w:rPr>
        <w:t xml:space="preserve"> </w:t>
      </w:r>
      <w:r w:rsidR="00A1076A" w:rsidRPr="00B83CE6">
        <w:rPr>
          <w:b/>
          <w:bCs/>
          <w:sz w:val="24"/>
          <w:szCs w:val="24"/>
        </w:rPr>
        <w:t>Juicio</w:t>
      </w:r>
      <w:r w:rsidR="00D01ED1" w:rsidRPr="00B83CE6">
        <w:rPr>
          <w:b/>
          <w:bCs/>
          <w:sz w:val="24"/>
          <w:szCs w:val="24"/>
        </w:rPr>
        <w:t>s</w:t>
      </w:r>
      <w:r w:rsidR="00A1076A" w:rsidRPr="00B83CE6">
        <w:rPr>
          <w:b/>
          <w:bCs/>
          <w:sz w:val="24"/>
          <w:szCs w:val="24"/>
        </w:rPr>
        <w:t xml:space="preserve"> Ciudadano</w:t>
      </w:r>
      <w:r w:rsidR="00D01ED1" w:rsidRPr="00B83CE6">
        <w:rPr>
          <w:b/>
          <w:bCs/>
          <w:sz w:val="24"/>
          <w:szCs w:val="24"/>
        </w:rPr>
        <w:t>s</w:t>
      </w:r>
      <w:r w:rsidR="00A1076A" w:rsidRPr="00B83CE6">
        <w:rPr>
          <w:b/>
          <w:bCs/>
          <w:sz w:val="24"/>
          <w:szCs w:val="24"/>
        </w:rPr>
        <w:t xml:space="preserve"> Federal</w:t>
      </w:r>
      <w:r w:rsidR="00D01ED1" w:rsidRPr="00B83CE6">
        <w:rPr>
          <w:b/>
          <w:bCs/>
          <w:sz w:val="24"/>
          <w:szCs w:val="24"/>
        </w:rPr>
        <w:t>es</w:t>
      </w:r>
      <w:r w:rsidR="00A1076A" w:rsidRPr="00B83CE6">
        <w:rPr>
          <w:b/>
          <w:bCs/>
          <w:sz w:val="24"/>
          <w:szCs w:val="24"/>
        </w:rPr>
        <w:t>.</w:t>
      </w:r>
      <w:r w:rsidR="00A1076A" w:rsidRPr="00B83CE6">
        <w:rPr>
          <w:sz w:val="24"/>
          <w:szCs w:val="24"/>
        </w:rPr>
        <w:t xml:space="preserve"> </w:t>
      </w:r>
      <w:r w:rsidR="006D49E1" w:rsidRPr="00B83CE6">
        <w:rPr>
          <w:sz w:val="24"/>
          <w:szCs w:val="24"/>
        </w:rPr>
        <w:t xml:space="preserve">El </w:t>
      </w:r>
      <w:r w:rsidR="00F5168D" w:rsidRPr="00B83CE6">
        <w:rPr>
          <w:sz w:val="24"/>
          <w:szCs w:val="24"/>
        </w:rPr>
        <w:t>veinticuatro de</w:t>
      </w:r>
      <w:r w:rsidR="006C3F60" w:rsidRPr="00B83CE6">
        <w:rPr>
          <w:sz w:val="24"/>
          <w:szCs w:val="24"/>
        </w:rPr>
        <w:t xml:space="preserve"> agosto</w:t>
      </w:r>
      <w:r w:rsidR="00D53BFF" w:rsidRPr="00B83CE6">
        <w:rPr>
          <w:sz w:val="24"/>
          <w:szCs w:val="24"/>
        </w:rPr>
        <w:t xml:space="preserve">, </w:t>
      </w:r>
      <w:r w:rsidR="00D01ED1" w:rsidRPr="00B83CE6">
        <w:rPr>
          <w:sz w:val="24"/>
          <w:szCs w:val="24"/>
        </w:rPr>
        <w:t>inconforme</w:t>
      </w:r>
      <w:r w:rsidR="006C3F60" w:rsidRPr="00B83CE6">
        <w:rPr>
          <w:sz w:val="24"/>
          <w:szCs w:val="24"/>
        </w:rPr>
        <w:t>s</w:t>
      </w:r>
      <w:r w:rsidR="00D01ED1" w:rsidRPr="00B83CE6">
        <w:rPr>
          <w:sz w:val="24"/>
          <w:szCs w:val="24"/>
        </w:rPr>
        <w:t xml:space="preserve"> con la referida </w:t>
      </w:r>
      <w:r w:rsidR="007E1EDD" w:rsidRPr="00B83CE6">
        <w:rPr>
          <w:sz w:val="24"/>
          <w:szCs w:val="24"/>
        </w:rPr>
        <w:t>resoluci</w:t>
      </w:r>
      <w:r w:rsidR="006C3F60" w:rsidRPr="00B83CE6">
        <w:rPr>
          <w:sz w:val="24"/>
          <w:szCs w:val="24"/>
        </w:rPr>
        <w:t>ó</w:t>
      </w:r>
      <w:r w:rsidR="00F5168D" w:rsidRPr="00B83CE6">
        <w:rPr>
          <w:sz w:val="24"/>
          <w:szCs w:val="24"/>
        </w:rPr>
        <w:t>n</w:t>
      </w:r>
      <w:r w:rsidR="00D01ED1" w:rsidRPr="00B83CE6">
        <w:rPr>
          <w:sz w:val="24"/>
          <w:szCs w:val="24"/>
        </w:rPr>
        <w:t>, l</w:t>
      </w:r>
      <w:r w:rsidR="006C3F60" w:rsidRPr="00B83CE6">
        <w:rPr>
          <w:sz w:val="24"/>
          <w:szCs w:val="24"/>
        </w:rPr>
        <w:t xml:space="preserve">os </w:t>
      </w:r>
      <w:r w:rsidR="00D01ED1" w:rsidRPr="00B83CE6">
        <w:rPr>
          <w:sz w:val="24"/>
          <w:szCs w:val="24"/>
        </w:rPr>
        <w:t>actor</w:t>
      </w:r>
      <w:r w:rsidR="006C3F60" w:rsidRPr="00B83CE6">
        <w:rPr>
          <w:sz w:val="24"/>
          <w:szCs w:val="24"/>
        </w:rPr>
        <w:t>es</w:t>
      </w:r>
      <w:r w:rsidR="00A02877" w:rsidRPr="00B83CE6">
        <w:rPr>
          <w:sz w:val="24"/>
          <w:szCs w:val="24"/>
        </w:rPr>
        <w:t xml:space="preserve">, </w:t>
      </w:r>
      <w:r w:rsidR="006D49E1" w:rsidRPr="00B83CE6">
        <w:rPr>
          <w:sz w:val="24"/>
          <w:szCs w:val="24"/>
        </w:rPr>
        <w:t>interpu</w:t>
      </w:r>
      <w:r w:rsidR="00735F97" w:rsidRPr="00B83CE6">
        <w:rPr>
          <w:sz w:val="24"/>
          <w:szCs w:val="24"/>
        </w:rPr>
        <w:t>s</w:t>
      </w:r>
      <w:r w:rsidR="006C3F60" w:rsidRPr="00B83CE6">
        <w:rPr>
          <w:sz w:val="24"/>
          <w:szCs w:val="24"/>
        </w:rPr>
        <w:t>ieron</w:t>
      </w:r>
      <w:r w:rsidR="005A48CE" w:rsidRPr="00B83CE6">
        <w:rPr>
          <w:sz w:val="24"/>
          <w:szCs w:val="24"/>
        </w:rPr>
        <w:t xml:space="preserve"> </w:t>
      </w:r>
      <w:r w:rsidR="00621A0D" w:rsidRPr="00B83CE6">
        <w:rPr>
          <w:sz w:val="24"/>
          <w:szCs w:val="24"/>
        </w:rPr>
        <w:t xml:space="preserve">ante esta Sala Regional </w:t>
      </w:r>
      <w:r w:rsidR="00D01ED1" w:rsidRPr="00B83CE6">
        <w:rPr>
          <w:sz w:val="24"/>
          <w:szCs w:val="24"/>
        </w:rPr>
        <w:t>los</w:t>
      </w:r>
      <w:r w:rsidR="006874C0" w:rsidRPr="00B83CE6">
        <w:rPr>
          <w:sz w:val="24"/>
          <w:szCs w:val="24"/>
        </w:rPr>
        <w:t xml:space="preserve"> medio</w:t>
      </w:r>
      <w:r w:rsidR="00D01ED1" w:rsidRPr="00B83CE6">
        <w:rPr>
          <w:sz w:val="24"/>
          <w:szCs w:val="24"/>
        </w:rPr>
        <w:t>s</w:t>
      </w:r>
      <w:r w:rsidR="006874C0" w:rsidRPr="00B83CE6">
        <w:rPr>
          <w:sz w:val="24"/>
          <w:szCs w:val="24"/>
        </w:rPr>
        <w:t xml:space="preserve"> de impugnación</w:t>
      </w:r>
      <w:r w:rsidR="002C125E" w:rsidRPr="00B83CE6">
        <w:rPr>
          <w:sz w:val="24"/>
          <w:szCs w:val="24"/>
        </w:rPr>
        <w:t xml:space="preserve"> que nos ocupa</w:t>
      </w:r>
      <w:r w:rsidR="00D01ED1" w:rsidRPr="00B83CE6">
        <w:rPr>
          <w:sz w:val="24"/>
          <w:szCs w:val="24"/>
        </w:rPr>
        <w:t>n</w:t>
      </w:r>
      <w:r w:rsidR="006874C0" w:rsidRPr="00B83CE6">
        <w:rPr>
          <w:sz w:val="24"/>
          <w:szCs w:val="24"/>
        </w:rPr>
        <w:t xml:space="preserve">. </w:t>
      </w:r>
    </w:p>
    <w:p w14:paraId="5E53AA76" w14:textId="77777777" w:rsidR="00F9011A" w:rsidRPr="00B83CE6" w:rsidRDefault="002F513C" w:rsidP="00026632">
      <w:pPr>
        <w:spacing w:before="100" w:beforeAutospacing="1" w:after="100" w:afterAutospacing="1"/>
        <w:rPr>
          <w:b/>
          <w:caps/>
          <w:sz w:val="24"/>
          <w:szCs w:val="24"/>
        </w:rPr>
      </w:pPr>
      <w:bookmarkStart w:id="8" w:name="_Toc27649896"/>
      <w:r w:rsidRPr="00B83CE6">
        <w:rPr>
          <w:b/>
          <w:sz w:val="24"/>
          <w:szCs w:val="24"/>
        </w:rPr>
        <w:t>2</w:t>
      </w:r>
      <w:r w:rsidR="00CC47AE" w:rsidRPr="00B83CE6">
        <w:rPr>
          <w:b/>
          <w:sz w:val="24"/>
          <w:szCs w:val="24"/>
        </w:rPr>
        <w:t xml:space="preserve">. </w:t>
      </w:r>
      <w:r w:rsidR="00F9011A" w:rsidRPr="00B83CE6">
        <w:rPr>
          <w:b/>
          <w:sz w:val="24"/>
          <w:szCs w:val="24"/>
        </w:rPr>
        <w:t>COMPETENCIA</w:t>
      </w:r>
      <w:bookmarkEnd w:id="8"/>
    </w:p>
    <w:p w14:paraId="4ABF5053" w14:textId="77777777" w:rsidR="00D95F17" w:rsidRPr="00B83CE6" w:rsidRDefault="00F9011A" w:rsidP="00D1531E">
      <w:pPr>
        <w:tabs>
          <w:tab w:val="left" w:pos="5461"/>
        </w:tabs>
        <w:spacing w:before="280" w:after="280"/>
        <w:ind w:right="51"/>
        <w:rPr>
          <w:bCs/>
          <w:sz w:val="24"/>
          <w:szCs w:val="24"/>
          <w:lang w:val="es-ES_tradnl"/>
        </w:rPr>
      </w:pPr>
      <w:r w:rsidRPr="00B83CE6">
        <w:rPr>
          <w:bCs/>
          <w:sz w:val="24"/>
          <w:szCs w:val="24"/>
        </w:rPr>
        <w:t xml:space="preserve">Esta Sala Regional es competente para conocer y resolver </w:t>
      </w:r>
      <w:r w:rsidR="00D01ED1" w:rsidRPr="00B83CE6">
        <w:rPr>
          <w:bCs/>
          <w:sz w:val="24"/>
          <w:szCs w:val="24"/>
        </w:rPr>
        <w:t>los</w:t>
      </w:r>
      <w:r w:rsidR="00EB2DC3" w:rsidRPr="00B83CE6">
        <w:rPr>
          <w:bCs/>
          <w:sz w:val="24"/>
          <w:szCs w:val="24"/>
        </w:rPr>
        <w:t xml:space="preserve"> presente</w:t>
      </w:r>
      <w:r w:rsidR="00D01ED1" w:rsidRPr="00B83CE6">
        <w:rPr>
          <w:bCs/>
          <w:sz w:val="24"/>
          <w:szCs w:val="24"/>
        </w:rPr>
        <w:t>s</w:t>
      </w:r>
      <w:r w:rsidR="00EB2DC3" w:rsidRPr="00B83CE6">
        <w:rPr>
          <w:bCs/>
          <w:sz w:val="24"/>
          <w:szCs w:val="24"/>
        </w:rPr>
        <w:t xml:space="preserve"> juicio</w:t>
      </w:r>
      <w:r w:rsidR="00D01ED1" w:rsidRPr="00B83CE6">
        <w:rPr>
          <w:bCs/>
          <w:sz w:val="24"/>
          <w:szCs w:val="24"/>
        </w:rPr>
        <w:t>s</w:t>
      </w:r>
      <w:r w:rsidRPr="00B83CE6">
        <w:rPr>
          <w:bCs/>
          <w:sz w:val="24"/>
          <w:szCs w:val="24"/>
        </w:rPr>
        <w:t xml:space="preserve">, </w:t>
      </w:r>
      <w:r w:rsidR="007E1EDD" w:rsidRPr="00B83CE6">
        <w:rPr>
          <w:bCs/>
          <w:sz w:val="24"/>
          <w:szCs w:val="24"/>
        </w:rPr>
        <w:t>ya que se impugna</w:t>
      </w:r>
      <w:r w:rsidR="00F71B9A" w:rsidRPr="00B83CE6">
        <w:rPr>
          <w:bCs/>
          <w:sz w:val="24"/>
          <w:szCs w:val="24"/>
        </w:rPr>
        <w:t xml:space="preserve"> </w:t>
      </w:r>
      <w:r w:rsidR="006C3F60" w:rsidRPr="00B83CE6">
        <w:rPr>
          <w:bCs/>
          <w:sz w:val="24"/>
          <w:szCs w:val="24"/>
        </w:rPr>
        <w:t xml:space="preserve">una </w:t>
      </w:r>
      <w:r w:rsidR="00F71B9A" w:rsidRPr="00B83CE6">
        <w:rPr>
          <w:bCs/>
          <w:sz w:val="24"/>
          <w:szCs w:val="24"/>
        </w:rPr>
        <w:t>resoluci</w:t>
      </w:r>
      <w:r w:rsidR="006C3F60" w:rsidRPr="00B83CE6">
        <w:rPr>
          <w:bCs/>
          <w:sz w:val="24"/>
          <w:szCs w:val="24"/>
        </w:rPr>
        <w:t>ón</w:t>
      </w:r>
      <w:r w:rsidR="00F71B9A" w:rsidRPr="00B83CE6">
        <w:rPr>
          <w:bCs/>
          <w:sz w:val="24"/>
          <w:szCs w:val="24"/>
        </w:rPr>
        <w:t xml:space="preserve"> </w:t>
      </w:r>
      <w:r w:rsidR="007E1EDD" w:rsidRPr="00B83CE6">
        <w:rPr>
          <w:bCs/>
          <w:sz w:val="24"/>
          <w:szCs w:val="24"/>
        </w:rPr>
        <w:t>emitid</w:t>
      </w:r>
      <w:r w:rsidR="00F71B9A" w:rsidRPr="00B83CE6">
        <w:rPr>
          <w:bCs/>
          <w:sz w:val="24"/>
          <w:szCs w:val="24"/>
        </w:rPr>
        <w:t>a</w:t>
      </w:r>
      <w:r w:rsidR="007E1EDD" w:rsidRPr="00B83CE6">
        <w:rPr>
          <w:bCs/>
          <w:sz w:val="24"/>
          <w:szCs w:val="24"/>
        </w:rPr>
        <w:t xml:space="preserve"> por el Tribunal</w:t>
      </w:r>
      <w:r w:rsidR="00F71B9A" w:rsidRPr="00B83CE6">
        <w:rPr>
          <w:bCs/>
          <w:sz w:val="24"/>
          <w:szCs w:val="24"/>
        </w:rPr>
        <w:t xml:space="preserve"> </w:t>
      </w:r>
      <w:r w:rsidR="006C3F60" w:rsidRPr="00B83CE6">
        <w:rPr>
          <w:bCs/>
          <w:sz w:val="24"/>
          <w:szCs w:val="24"/>
        </w:rPr>
        <w:t xml:space="preserve">Estatal </w:t>
      </w:r>
      <w:r w:rsidR="00F71B9A" w:rsidRPr="00B83CE6">
        <w:rPr>
          <w:bCs/>
          <w:sz w:val="24"/>
          <w:szCs w:val="24"/>
        </w:rPr>
        <w:t>Electoral de</w:t>
      </w:r>
      <w:r w:rsidR="006C3F60" w:rsidRPr="00B83CE6">
        <w:rPr>
          <w:bCs/>
          <w:sz w:val="24"/>
          <w:szCs w:val="24"/>
        </w:rPr>
        <w:t xml:space="preserve"> Guanajuato</w:t>
      </w:r>
      <w:r w:rsidR="007E1EDD" w:rsidRPr="00B83CE6">
        <w:rPr>
          <w:bCs/>
          <w:sz w:val="24"/>
          <w:szCs w:val="24"/>
        </w:rPr>
        <w:t xml:space="preserve">, en </w:t>
      </w:r>
      <w:r w:rsidR="00F71B9A" w:rsidRPr="00B83CE6">
        <w:rPr>
          <w:bCs/>
          <w:sz w:val="24"/>
          <w:szCs w:val="24"/>
        </w:rPr>
        <w:t xml:space="preserve">la </w:t>
      </w:r>
      <w:r w:rsidR="007E1EDD" w:rsidRPr="00B83CE6">
        <w:rPr>
          <w:bCs/>
          <w:sz w:val="24"/>
          <w:szCs w:val="24"/>
        </w:rPr>
        <w:t>cual</w:t>
      </w:r>
      <w:r w:rsidR="0012109A" w:rsidRPr="00B83CE6">
        <w:rPr>
          <w:sz w:val="24"/>
          <w:szCs w:val="24"/>
        </w:rPr>
        <w:t xml:space="preserve">, </w:t>
      </w:r>
      <w:r w:rsidR="002F56D6" w:rsidRPr="00B83CE6">
        <w:rPr>
          <w:sz w:val="24"/>
          <w:szCs w:val="24"/>
        </w:rPr>
        <w:t>determin</w:t>
      </w:r>
      <w:r w:rsidR="00263AA0" w:rsidRPr="00B83CE6">
        <w:rPr>
          <w:sz w:val="24"/>
          <w:szCs w:val="24"/>
        </w:rPr>
        <w:t>ó</w:t>
      </w:r>
      <w:r w:rsidR="002F56D6" w:rsidRPr="00B83CE6">
        <w:rPr>
          <w:sz w:val="24"/>
          <w:szCs w:val="24"/>
        </w:rPr>
        <w:t xml:space="preserve"> como ganadora la planilla postulada por </w:t>
      </w:r>
      <w:r w:rsidR="002F56D6" w:rsidRPr="00B83CE6">
        <w:rPr>
          <w:i/>
          <w:sz w:val="24"/>
          <w:szCs w:val="24"/>
        </w:rPr>
        <w:t>RSP</w:t>
      </w:r>
      <w:r w:rsidR="002F56D6" w:rsidRPr="00B83CE6">
        <w:rPr>
          <w:sz w:val="24"/>
          <w:szCs w:val="24"/>
        </w:rPr>
        <w:t xml:space="preserve"> y</w:t>
      </w:r>
      <w:r w:rsidR="00263AA0" w:rsidRPr="00B83CE6">
        <w:rPr>
          <w:sz w:val="24"/>
          <w:szCs w:val="24"/>
        </w:rPr>
        <w:t xml:space="preserve"> </w:t>
      </w:r>
      <w:r w:rsidR="006C3F60" w:rsidRPr="00B83CE6">
        <w:rPr>
          <w:sz w:val="24"/>
          <w:szCs w:val="24"/>
        </w:rPr>
        <w:t xml:space="preserve">confirmó la elección del ayuntamiento de San Diego de la Unión, </w:t>
      </w:r>
      <w:r w:rsidR="002F56D6" w:rsidRPr="00B83CE6">
        <w:rPr>
          <w:sz w:val="24"/>
          <w:szCs w:val="24"/>
        </w:rPr>
        <w:t>Guanajuato</w:t>
      </w:r>
      <w:r w:rsidR="007E6F6D" w:rsidRPr="00B83CE6">
        <w:rPr>
          <w:sz w:val="24"/>
          <w:szCs w:val="24"/>
        </w:rPr>
        <w:t>,</w:t>
      </w:r>
      <w:r w:rsidR="00BA733A" w:rsidRPr="00B83CE6">
        <w:rPr>
          <w:bCs/>
          <w:sz w:val="24"/>
          <w:szCs w:val="24"/>
          <w:lang w:val="es-ES" w:eastAsia="es-MX"/>
        </w:rPr>
        <w:t xml:space="preserve"> </w:t>
      </w:r>
      <w:r w:rsidR="009A5162" w:rsidRPr="00B83CE6">
        <w:rPr>
          <w:bCs/>
          <w:sz w:val="24"/>
          <w:szCs w:val="24"/>
        </w:rPr>
        <w:t>entidad federativa que</w:t>
      </w:r>
      <w:r w:rsidR="00A30A98" w:rsidRPr="00B83CE6">
        <w:rPr>
          <w:bCs/>
          <w:sz w:val="24"/>
          <w:szCs w:val="24"/>
          <w:lang w:val="es-ES_tradnl"/>
        </w:rPr>
        <w:t xml:space="preserve"> se</w:t>
      </w:r>
      <w:r w:rsidRPr="00B83CE6">
        <w:rPr>
          <w:bCs/>
          <w:sz w:val="24"/>
          <w:szCs w:val="24"/>
          <w:lang w:val="es-ES_tradnl"/>
        </w:rPr>
        <w:t xml:space="preserve"> ubica dentro de la Segunda Circunscripción Electoral Plurinominal, en la que se ejerce jurisdicción</w:t>
      </w:r>
      <w:r w:rsidR="00A30A98" w:rsidRPr="00B83CE6">
        <w:rPr>
          <w:bCs/>
          <w:sz w:val="24"/>
          <w:szCs w:val="24"/>
          <w:lang w:val="es-ES_tradnl"/>
        </w:rPr>
        <w:t>.</w:t>
      </w:r>
    </w:p>
    <w:p w14:paraId="287969BA" w14:textId="77777777" w:rsidR="00A30A98" w:rsidRPr="00B83CE6" w:rsidRDefault="00A30A98" w:rsidP="00EB2DC3">
      <w:pPr>
        <w:spacing w:before="100" w:beforeAutospacing="1" w:after="100" w:afterAutospacing="1"/>
        <w:rPr>
          <w:bCs/>
          <w:sz w:val="24"/>
          <w:szCs w:val="24"/>
          <w:lang w:val="es-ES_tradnl"/>
        </w:rPr>
      </w:pPr>
      <w:r w:rsidRPr="00B83CE6">
        <w:rPr>
          <w:bCs/>
          <w:sz w:val="24"/>
          <w:szCs w:val="24"/>
          <w:lang w:val="es-ES_tradnl"/>
        </w:rPr>
        <w:t xml:space="preserve">Lo anterior, de conformidad con lo dispuesto por </w:t>
      </w:r>
      <w:r w:rsidR="00501EEC" w:rsidRPr="00B83CE6">
        <w:rPr>
          <w:bCs/>
          <w:sz w:val="24"/>
          <w:szCs w:val="24"/>
          <w:lang w:val="es-ES_tradnl"/>
        </w:rPr>
        <w:t>los</w:t>
      </w:r>
      <w:r w:rsidRPr="00B83CE6">
        <w:rPr>
          <w:bCs/>
          <w:sz w:val="24"/>
          <w:szCs w:val="24"/>
          <w:lang w:val="es-ES_tradnl"/>
        </w:rPr>
        <w:t xml:space="preserve"> artículo</w:t>
      </w:r>
      <w:r w:rsidR="00501EEC" w:rsidRPr="00B83CE6">
        <w:rPr>
          <w:bCs/>
          <w:sz w:val="24"/>
          <w:szCs w:val="24"/>
          <w:lang w:val="es-ES_tradnl"/>
        </w:rPr>
        <w:t>s</w:t>
      </w:r>
      <w:r w:rsidRPr="00B83CE6">
        <w:rPr>
          <w:bCs/>
          <w:sz w:val="24"/>
          <w:szCs w:val="24"/>
          <w:lang w:val="es-ES_tradnl"/>
        </w:rPr>
        <w:t xml:space="preserve"> 1</w:t>
      </w:r>
      <w:r w:rsidR="006C089D" w:rsidRPr="00B83CE6">
        <w:rPr>
          <w:bCs/>
          <w:sz w:val="24"/>
          <w:szCs w:val="24"/>
          <w:lang w:val="es-ES_tradnl"/>
        </w:rPr>
        <w:t>76</w:t>
      </w:r>
      <w:r w:rsidRPr="00B83CE6">
        <w:rPr>
          <w:bCs/>
          <w:sz w:val="24"/>
          <w:szCs w:val="24"/>
          <w:lang w:val="es-ES_tradnl"/>
        </w:rPr>
        <w:t xml:space="preserve">, fracción </w:t>
      </w:r>
      <w:r w:rsidR="00051DFB" w:rsidRPr="00B83CE6">
        <w:rPr>
          <w:bCs/>
          <w:sz w:val="24"/>
          <w:szCs w:val="24"/>
          <w:lang w:val="es-ES_tradnl"/>
        </w:rPr>
        <w:t>IV</w:t>
      </w:r>
      <w:r w:rsidRPr="00B83CE6">
        <w:rPr>
          <w:bCs/>
          <w:sz w:val="24"/>
          <w:szCs w:val="24"/>
          <w:lang w:val="es-ES_tradnl"/>
        </w:rPr>
        <w:t>,</w:t>
      </w:r>
      <w:r w:rsidR="009E58D9" w:rsidRPr="00B83CE6">
        <w:rPr>
          <w:bCs/>
          <w:sz w:val="24"/>
          <w:szCs w:val="24"/>
          <w:lang w:val="es-ES_tradnl"/>
        </w:rPr>
        <w:t xml:space="preserve"> inciso d),</w:t>
      </w:r>
      <w:r w:rsidRPr="00B83CE6">
        <w:rPr>
          <w:bCs/>
          <w:sz w:val="24"/>
          <w:szCs w:val="24"/>
          <w:lang w:val="es-ES_tradnl"/>
        </w:rPr>
        <w:t xml:space="preserve"> de la Ley Orgánica del Poder Judicial de la Federación; 79, párrafo 1, 80, párrafo 1, inciso f), y 83, párrafo 1, inciso b), de la </w:t>
      </w:r>
      <w:r w:rsidRPr="00B83CE6">
        <w:rPr>
          <w:bCs/>
          <w:i/>
          <w:sz w:val="24"/>
          <w:szCs w:val="24"/>
          <w:lang w:val="es-ES_tradnl"/>
        </w:rPr>
        <w:t>Ley de Medios</w:t>
      </w:r>
      <w:r w:rsidRPr="00B83CE6">
        <w:rPr>
          <w:bCs/>
          <w:sz w:val="24"/>
          <w:szCs w:val="24"/>
          <w:lang w:val="es-ES_tradnl"/>
        </w:rPr>
        <w:t>.</w:t>
      </w:r>
    </w:p>
    <w:p w14:paraId="54D9DBC9" w14:textId="77777777" w:rsidR="001031CA" w:rsidRPr="00B83CE6" w:rsidRDefault="001031CA" w:rsidP="00BC6D24">
      <w:pPr>
        <w:spacing w:before="100" w:beforeAutospacing="1" w:after="100" w:afterAutospacing="1"/>
        <w:rPr>
          <w:rFonts w:eastAsia="Calibri"/>
          <w:b/>
          <w:color w:val="000000"/>
          <w:sz w:val="24"/>
          <w:szCs w:val="24"/>
        </w:rPr>
      </w:pPr>
      <w:r w:rsidRPr="00B83CE6">
        <w:rPr>
          <w:rFonts w:eastAsia="Calibri"/>
          <w:b/>
          <w:color w:val="000000"/>
          <w:sz w:val="24"/>
          <w:szCs w:val="24"/>
        </w:rPr>
        <w:t>3.</w:t>
      </w:r>
      <w:r w:rsidR="00560C25" w:rsidRPr="00B83CE6">
        <w:rPr>
          <w:rFonts w:eastAsia="Calibri"/>
          <w:b/>
          <w:color w:val="000000"/>
          <w:sz w:val="24"/>
          <w:szCs w:val="24"/>
        </w:rPr>
        <w:t xml:space="preserve"> </w:t>
      </w:r>
      <w:r w:rsidRPr="00B83CE6">
        <w:rPr>
          <w:rFonts w:eastAsia="Calibri"/>
          <w:b/>
          <w:color w:val="000000"/>
          <w:sz w:val="24"/>
          <w:szCs w:val="24"/>
        </w:rPr>
        <w:t xml:space="preserve">ACUMULACIÓN </w:t>
      </w:r>
    </w:p>
    <w:p w14:paraId="44D19858" w14:textId="77777777" w:rsidR="003C0BF7" w:rsidRPr="00B83CE6" w:rsidRDefault="00263AA0" w:rsidP="001031CA">
      <w:pPr>
        <w:spacing w:before="100" w:beforeAutospacing="1" w:after="100" w:afterAutospacing="1"/>
        <w:rPr>
          <w:rFonts w:eastAsia="Times New Roman"/>
          <w:sz w:val="24"/>
          <w:szCs w:val="27"/>
          <w:lang w:eastAsia="es-MX"/>
        </w:rPr>
      </w:pPr>
      <w:r w:rsidRPr="00B83CE6">
        <w:rPr>
          <w:rFonts w:eastAsia="Times New Roman"/>
          <w:sz w:val="24"/>
          <w:szCs w:val="27"/>
          <w:lang w:eastAsia="es-MX"/>
        </w:rPr>
        <w:t>L</w:t>
      </w:r>
      <w:r w:rsidR="001031CA" w:rsidRPr="00B83CE6">
        <w:rPr>
          <w:rFonts w:eastAsia="Times New Roman"/>
          <w:sz w:val="24"/>
          <w:szCs w:val="27"/>
          <w:lang w:eastAsia="es-MX"/>
        </w:rPr>
        <w:t xml:space="preserve">os juicios guardan conexidad, ya que </w:t>
      </w:r>
      <w:r w:rsidR="007E6F6D" w:rsidRPr="00B83CE6">
        <w:rPr>
          <w:rFonts w:eastAsia="Times New Roman"/>
          <w:sz w:val="24"/>
          <w:szCs w:val="27"/>
          <w:lang w:eastAsia="es-MX"/>
        </w:rPr>
        <w:t xml:space="preserve">los promoventes </w:t>
      </w:r>
      <w:r w:rsidR="001031CA" w:rsidRPr="00B83CE6">
        <w:rPr>
          <w:rFonts w:eastAsia="Times New Roman"/>
          <w:sz w:val="24"/>
          <w:szCs w:val="27"/>
          <w:lang w:eastAsia="es-MX"/>
        </w:rPr>
        <w:t>controvier</w:t>
      </w:r>
      <w:r w:rsidR="00735F97" w:rsidRPr="00B83CE6">
        <w:rPr>
          <w:rFonts w:eastAsia="Times New Roman"/>
          <w:sz w:val="24"/>
          <w:szCs w:val="27"/>
          <w:lang w:eastAsia="es-MX"/>
        </w:rPr>
        <w:t>te</w:t>
      </w:r>
      <w:r w:rsidR="008A42CB" w:rsidRPr="00B83CE6">
        <w:rPr>
          <w:rFonts w:eastAsia="Times New Roman"/>
          <w:sz w:val="24"/>
          <w:szCs w:val="27"/>
          <w:lang w:eastAsia="es-MX"/>
        </w:rPr>
        <w:t>n</w:t>
      </w:r>
      <w:r w:rsidR="001031CA" w:rsidRPr="00B83CE6">
        <w:rPr>
          <w:rFonts w:eastAsia="Times New Roman"/>
          <w:sz w:val="24"/>
          <w:szCs w:val="27"/>
          <w:lang w:eastAsia="es-MX"/>
        </w:rPr>
        <w:t xml:space="preserve"> </w:t>
      </w:r>
      <w:r w:rsidR="008A42CB" w:rsidRPr="00B83CE6">
        <w:rPr>
          <w:rFonts w:eastAsia="Times New Roman"/>
          <w:sz w:val="24"/>
          <w:szCs w:val="27"/>
          <w:lang w:eastAsia="es-MX"/>
        </w:rPr>
        <w:t>una</w:t>
      </w:r>
      <w:r w:rsidR="00735F97" w:rsidRPr="00B83CE6">
        <w:rPr>
          <w:rFonts w:eastAsia="Times New Roman"/>
          <w:sz w:val="24"/>
          <w:szCs w:val="27"/>
          <w:lang w:eastAsia="es-MX"/>
        </w:rPr>
        <w:t xml:space="preserve"> resoluci</w:t>
      </w:r>
      <w:r w:rsidR="008A42CB" w:rsidRPr="00B83CE6">
        <w:rPr>
          <w:rFonts w:eastAsia="Times New Roman"/>
          <w:sz w:val="24"/>
          <w:szCs w:val="27"/>
          <w:lang w:eastAsia="es-MX"/>
        </w:rPr>
        <w:t>ón</w:t>
      </w:r>
      <w:r w:rsidR="00735F97" w:rsidRPr="00B83CE6">
        <w:rPr>
          <w:rFonts w:eastAsia="Times New Roman"/>
          <w:sz w:val="24"/>
          <w:szCs w:val="27"/>
          <w:lang w:eastAsia="es-MX"/>
        </w:rPr>
        <w:t xml:space="preserve"> </w:t>
      </w:r>
      <w:r w:rsidR="008A42CB" w:rsidRPr="00B83CE6">
        <w:rPr>
          <w:rFonts w:eastAsia="Times New Roman"/>
          <w:sz w:val="24"/>
          <w:szCs w:val="27"/>
          <w:lang w:eastAsia="es-MX"/>
        </w:rPr>
        <w:t>en la cual se confirmó la elección de</w:t>
      </w:r>
      <w:r w:rsidRPr="00B83CE6">
        <w:rPr>
          <w:rFonts w:eastAsia="Times New Roman"/>
          <w:sz w:val="24"/>
          <w:szCs w:val="27"/>
          <w:lang w:eastAsia="es-MX"/>
        </w:rPr>
        <w:t xml:space="preserve">l </w:t>
      </w:r>
      <w:r w:rsidRPr="00B83CE6">
        <w:rPr>
          <w:rFonts w:eastAsia="Times New Roman"/>
          <w:i/>
          <w:sz w:val="24"/>
          <w:szCs w:val="27"/>
          <w:lang w:eastAsia="es-MX"/>
        </w:rPr>
        <w:t>Ayuntamiento</w:t>
      </w:r>
      <w:r w:rsidR="00735F97" w:rsidRPr="00B83CE6">
        <w:rPr>
          <w:rFonts w:eastAsia="Times New Roman"/>
          <w:sz w:val="24"/>
          <w:szCs w:val="27"/>
          <w:lang w:eastAsia="es-MX"/>
        </w:rPr>
        <w:t xml:space="preserve">, </w:t>
      </w:r>
      <w:r w:rsidR="00BA733A" w:rsidRPr="00B83CE6">
        <w:rPr>
          <w:rFonts w:eastAsia="Times New Roman"/>
          <w:sz w:val="24"/>
          <w:szCs w:val="27"/>
          <w:lang w:eastAsia="es-MX"/>
        </w:rPr>
        <w:t>emitid</w:t>
      </w:r>
      <w:r w:rsidR="00735F97" w:rsidRPr="00B83CE6">
        <w:rPr>
          <w:rFonts w:eastAsia="Times New Roman"/>
          <w:sz w:val="24"/>
          <w:szCs w:val="27"/>
          <w:lang w:eastAsia="es-MX"/>
        </w:rPr>
        <w:t>a</w:t>
      </w:r>
      <w:r w:rsidR="00BA733A" w:rsidRPr="00B83CE6">
        <w:rPr>
          <w:rFonts w:eastAsia="Times New Roman"/>
          <w:sz w:val="24"/>
          <w:szCs w:val="27"/>
          <w:lang w:eastAsia="es-MX"/>
        </w:rPr>
        <w:t xml:space="preserve"> el pasado </w:t>
      </w:r>
      <w:r w:rsidR="00735F97" w:rsidRPr="00B83CE6">
        <w:rPr>
          <w:rFonts w:eastAsia="Times New Roman"/>
          <w:sz w:val="24"/>
          <w:szCs w:val="27"/>
          <w:lang w:eastAsia="es-MX"/>
        </w:rPr>
        <w:t>veint</w:t>
      </w:r>
      <w:r w:rsidR="008A42CB" w:rsidRPr="00B83CE6">
        <w:rPr>
          <w:rFonts w:eastAsia="Times New Roman"/>
          <w:sz w:val="24"/>
          <w:szCs w:val="27"/>
          <w:lang w:eastAsia="es-MX"/>
        </w:rPr>
        <w:t>e</w:t>
      </w:r>
      <w:r w:rsidR="00735F97" w:rsidRPr="00B83CE6">
        <w:rPr>
          <w:rFonts w:eastAsia="Times New Roman"/>
          <w:sz w:val="24"/>
          <w:szCs w:val="27"/>
          <w:lang w:eastAsia="es-MX"/>
        </w:rPr>
        <w:t xml:space="preserve"> de </w:t>
      </w:r>
      <w:r w:rsidR="008A42CB" w:rsidRPr="00B83CE6">
        <w:rPr>
          <w:rFonts w:eastAsia="Times New Roman"/>
          <w:sz w:val="24"/>
          <w:szCs w:val="27"/>
          <w:lang w:eastAsia="es-MX"/>
        </w:rPr>
        <w:t>agosto</w:t>
      </w:r>
      <w:r w:rsidR="00BA733A" w:rsidRPr="00B83CE6">
        <w:rPr>
          <w:rFonts w:eastAsia="Times New Roman"/>
          <w:sz w:val="24"/>
          <w:szCs w:val="27"/>
          <w:lang w:eastAsia="es-MX"/>
        </w:rPr>
        <w:t xml:space="preserve"> por el </w:t>
      </w:r>
      <w:r w:rsidR="00BA733A" w:rsidRPr="00B83CE6">
        <w:rPr>
          <w:rFonts w:eastAsia="Times New Roman"/>
          <w:i/>
          <w:sz w:val="24"/>
          <w:szCs w:val="27"/>
          <w:lang w:eastAsia="es-MX"/>
        </w:rPr>
        <w:t>Tribunal Local</w:t>
      </w:r>
      <w:r w:rsidR="001031CA" w:rsidRPr="00B83CE6">
        <w:rPr>
          <w:rFonts w:eastAsia="Times New Roman"/>
          <w:sz w:val="24"/>
          <w:szCs w:val="24"/>
          <w:lang w:eastAsia="es-MX"/>
        </w:rPr>
        <w:t xml:space="preserve">; por tanto, a fin de evitar el riesgo de que se pronuncien sentencias contradictorias, procede acumular </w:t>
      </w:r>
      <w:r w:rsidR="00BA733A" w:rsidRPr="00B83CE6">
        <w:rPr>
          <w:rFonts w:eastAsia="Times New Roman"/>
          <w:sz w:val="24"/>
          <w:szCs w:val="24"/>
          <w:lang w:eastAsia="es-MX"/>
        </w:rPr>
        <w:t>el</w:t>
      </w:r>
      <w:r w:rsidR="001031CA" w:rsidRPr="00B83CE6">
        <w:rPr>
          <w:rFonts w:eastAsia="Times New Roman"/>
          <w:sz w:val="24"/>
          <w:szCs w:val="24"/>
          <w:lang w:eastAsia="es-MX"/>
        </w:rPr>
        <w:t xml:space="preserve"> expediente </w:t>
      </w:r>
      <w:bookmarkStart w:id="9" w:name="_Hlk8140904"/>
      <w:r w:rsidR="001031CA" w:rsidRPr="00B83CE6">
        <w:rPr>
          <w:rFonts w:eastAsia="Times New Roman"/>
          <w:sz w:val="24"/>
          <w:szCs w:val="24"/>
          <w:lang w:eastAsia="es-MX"/>
        </w:rPr>
        <w:t>SM-JDC-</w:t>
      </w:r>
      <w:r w:rsidR="008A42CB" w:rsidRPr="00B83CE6">
        <w:rPr>
          <w:rFonts w:eastAsia="Times New Roman"/>
          <w:sz w:val="24"/>
          <w:szCs w:val="24"/>
          <w:lang w:eastAsia="es-MX"/>
        </w:rPr>
        <w:t>884</w:t>
      </w:r>
      <w:r w:rsidR="001031CA" w:rsidRPr="00B83CE6">
        <w:rPr>
          <w:rFonts w:eastAsia="Times New Roman"/>
          <w:sz w:val="24"/>
          <w:szCs w:val="24"/>
          <w:lang w:eastAsia="es-MX"/>
        </w:rPr>
        <w:t>/20</w:t>
      </w:r>
      <w:r w:rsidR="00560C25" w:rsidRPr="00B83CE6">
        <w:rPr>
          <w:rFonts w:eastAsia="Times New Roman"/>
          <w:sz w:val="24"/>
          <w:szCs w:val="24"/>
          <w:lang w:eastAsia="es-MX"/>
        </w:rPr>
        <w:t>2</w:t>
      </w:r>
      <w:r w:rsidR="00BA733A" w:rsidRPr="00B83CE6">
        <w:rPr>
          <w:rFonts w:eastAsia="Times New Roman"/>
          <w:sz w:val="24"/>
          <w:szCs w:val="24"/>
          <w:lang w:eastAsia="es-MX"/>
        </w:rPr>
        <w:t xml:space="preserve">1 </w:t>
      </w:r>
      <w:r w:rsidR="001031CA" w:rsidRPr="00B83CE6">
        <w:rPr>
          <w:rFonts w:eastAsia="Times New Roman"/>
          <w:sz w:val="24"/>
          <w:szCs w:val="24"/>
          <w:lang w:eastAsia="es-MX"/>
        </w:rPr>
        <w:t>al diverso SM-JDC-</w:t>
      </w:r>
      <w:r w:rsidR="008A42CB" w:rsidRPr="00B83CE6">
        <w:rPr>
          <w:rFonts w:eastAsia="Times New Roman"/>
          <w:sz w:val="24"/>
          <w:szCs w:val="24"/>
          <w:lang w:eastAsia="es-MX"/>
        </w:rPr>
        <w:t>881</w:t>
      </w:r>
      <w:r w:rsidR="001031CA" w:rsidRPr="00B83CE6">
        <w:rPr>
          <w:rFonts w:eastAsia="Times New Roman"/>
          <w:sz w:val="24"/>
          <w:szCs w:val="24"/>
          <w:lang w:eastAsia="es-MX"/>
        </w:rPr>
        <w:t>/20</w:t>
      </w:r>
      <w:bookmarkEnd w:id="9"/>
      <w:r w:rsidR="00560C25" w:rsidRPr="00B83CE6">
        <w:rPr>
          <w:rFonts w:eastAsia="Times New Roman"/>
          <w:sz w:val="24"/>
          <w:szCs w:val="24"/>
          <w:lang w:eastAsia="es-MX"/>
        </w:rPr>
        <w:t>2</w:t>
      </w:r>
      <w:r w:rsidR="00BA733A" w:rsidRPr="00B83CE6">
        <w:rPr>
          <w:rFonts w:eastAsia="Times New Roman"/>
          <w:sz w:val="24"/>
          <w:szCs w:val="24"/>
          <w:lang w:eastAsia="es-MX"/>
        </w:rPr>
        <w:t>1</w:t>
      </w:r>
      <w:r w:rsidR="001031CA" w:rsidRPr="00B83CE6">
        <w:rPr>
          <w:rFonts w:eastAsia="Times New Roman"/>
          <w:sz w:val="24"/>
          <w:szCs w:val="24"/>
          <w:lang w:eastAsia="es-MX"/>
        </w:rPr>
        <w:t xml:space="preserve">, por ser éste el primero en registrarse en esta Sala </w:t>
      </w:r>
      <w:r w:rsidR="001031CA" w:rsidRPr="00B83CE6">
        <w:rPr>
          <w:rFonts w:eastAsia="Times New Roman"/>
          <w:sz w:val="24"/>
          <w:szCs w:val="27"/>
          <w:lang w:eastAsia="es-MX"/>
        </w:rPr>
        <w:t>Regional</w:t>
      </w:r>
      <w:r w:rsidR="003C0BF7" w:rsidRPr="00B83CE6">
        <w:rPr>
          <w:rFonts w:eastAsia="Times New Roman"/>
          <w:sz w:val="24"/>
          <w:szCs w:val="27"/>
          <w:lang w:eastAsia="es-MX"/>
        </w:rPr>
        <w:t>.</w:t>
      </w:r>
    </w:p>
    <w:p w14:paraId="37CE3825" w14:textId="77777777" w:rsidR="001031CA" w:rsidRPr="00B83CE6" w:rsidRDefault="003C0BF7" w:rsidP="001031CA">
      <w:pPr>
        <w:spacing w:before="100" w:beforeAutospacing="1" w:after="100" w:afterAutospacing="1"/>
        <w:rPr>
          <w:rFonts w:eastAsia="Times New Roman"/>
          <w:sz w:val="24"/>
          <w:szCs w:val="27"/>
          <w:lang w:eastAsia="es-MX"/>
        </w:rPr>
      </w:pPr>
      <w:r w:rsidRPr="00B83CE6">
        <w:rPr>
          <w:rFonts w:eastAsia="Times New Roman"/>
          <w:sz w:val="24"/>
          <w:szCs w:val="27"/>
          <w:lang w:eastAsia="es-MX"/>
        </w:rPr>
        <w:lastRenderedPageBreak/>
        <w:t xml:space="preserve">Lo anterior, </w:t>
      </w:r>
      <w:r w:rsidR="001031CA" w:rsidRPr="00B83CE6">
        <w:rPr>
          <w:rFonts w:eastAsia="Times New Roman"/>
          <w:sz w:val="24"/>
          <w:szCs w:val="27"/>
          <w:lang w:eastAsia="es-MX"/>
        </w:rPr>
        <w:t>en términos de los artículos 1</w:t>
      </w:r>
      <w:r w:rsidR="00735F97" w:rsidRPr="00B83CE6">
        <w:rPr>
          <w:rFonts w:eastAsia="Times New Roman"/>
          <w:sz w:val="24"/>
          <w:szCs w:val="27"/>
          <w:lang w:eastAsia="es-MX"/>
        </w:rPr>
        <w:t>80</w:t>
      </w:r>
      <w:r w:rsidR="001031CA" w:rsidRPr="00B83CE6">
        <w:rPr>
          <w:rFonts w:eastAsia="Times New Roman"/>
          <w:sz w:val="24"/>
          <w:szCs w:val="27"/>
          <w:lang w:eastAsia="es-MX"/>
        </w:rPr>
        <w:t xml:space="preserve">, fracción XI, de la referida Ley Orgánica del Poder Judicial de la Federación, 31 de la </w:t>
      </w:r>
      <w:r w:rsidR="001031CA" w:rsidRPr="00B83CE6">
        <w:rPr>
          <w:rFonts w:eastAsia="Times New Roman"/>
          <w:i/>
          <w:iCs/>
          <w:sz w:val="24"/>
          <w:szCs w:val="27"/>
          <w:lang w:eastAsia="es-MX"/>
        </w:rPr>
        <w:t>Ley de Medios</w:t>
      </w:r>
      <w:r w:rsidR="001031CA" w:rsidRPr="00B83CE6">
        <w:rPr>
          <w:rFonts w:eastAsia="Times New Roman"/>
          <w:sz w:val="24"/>
          <w:szCs w:val="27"/>
          <w:lang w:eastAsia="es-MX"/>
        </w:rPr>
        <w:t>, y 79 del Reglamento Interno del Tribunal Electoral del Poder Judicial de la Federación.</w:t>
      </w:r>
    </w:p>
    <w:p w14:paraId="7D4CA48D" w14:textId="77777777" w:rsidR="001031CA" w:rsidRPr="00B83CE6" w:rsidRDefault="001031CA" w:rsidP="001031CA">
      <w:pPr>
        <w:spacing w:before="100" w:beforeAutospacing="1" w:after="100" w:afterAutospacing="1"/>
        <w:rPr>
          <w:rFonts w:eastAsia="Times New Roman"/>
          <w:sz w:val="24"/>
          <w:szCs w:val="27"/>
          <w:lang w:eastAsia="es-MX"/>
        </w:rPr>
      </w:pPr>
      <w:r w:rsidRPr="00B83CE6">
        <w:rPr>
          <w:rFonts w:eastAsia="Times New Roman"/>
          <w:sz w:val="24"/>
          <w:szCs w:val="27"/>
          <w:lang w:eastAsia="es-MX"/>
        </w:rPr>
        <w:t>En consecuencia, deberá glosarse copia certificada de los puntos resolutivos de esta sentencia a los autos del expediente acumulado.</w:t>
      </w:r>
    </w:p>
    <w:p w14:paraId="0051AF83" w14:textId="77777777" w:rsidR="00D611DA" w:rsidRPr="00B83CE6" w:rsidRDefault="00D611DA" w:rsidP="00C97486">
      <w:pPr>
        <w:spacing w:before="100" w:beforeAutospacing="1" w:after="100" w:afterAutospacing="1"/>
        <w:rPr>
          <w:rFonts w:eastAsia="Calibri"/>
          <w:b/>
          <w:color w:val="000000"/>
          <w:sz w:val="24"/>
          <w:szCs w:val="24"/>
        </w:rPr>
      </w:pPr>
      <w:bookmarkStart w:id="10" w:name="_Toc54863096"/>
      <w:r w:rsidRPr="00B83CE6">
        <w:rPr>
          <w:rFonts w:eastAsia="Calibri"/>
          <w:b/>
          <w:color w:val="000000"/>
          <w:sz w:val="24"/>
          <w:szCs w:val="24"/>
        </w:rPr>
        <w:t>4. PROCEDENCIA</w:t>
      </w:r>
      <w:bookmarkEnd w:id="10"/>
    </w:p>
    <w:p w14:paraId="58C6D27C" w14:textId="77777777" w:rsidR="00D611DA" w:rsidRPr="00B83CE6" w:rsidRDefault="00D611DA" w:rsidP="00C97486">
      <w:pPr>
        <w:spacing w:before="100" w:beforeAutospacing="1" w:after="100" w:afterAutospacing="1"/>
        <w:rPr>
          <w:rFonts w:eastAsia="Times New Roman"/>
          <w:sz w:val="24"/>
          <w:szCs w:val="27"/>
          <w:lang w:eastAsia="es-MX"/>
        </w:rPr>
      </w:pPr>
      <w:bookmarkStart w:id="11" w:name="_ftnref6"/>
      <w:bookmarkEnd w:id="11"/>
      <w:r w:rsidRPr="00B83CE6">
        <w:rPr>
          <w:rFonts w:eastAsia="Times New Roman"/>
          <w:sz w:val="24"/>
          <w:szCs w:val="27"/>
          <w:lang w:eastAsia="es-MX"/>
        </w:rPr>
        <w:t>Los juicios son procedentes al reunir los requisitos previstos en los artículos 8, 9, párrafo 1, 13, párrafo 1, inciso b), 79 y 80 párrafo I, inciso f), 83, párrafo I, inciso b), de la </w:t>
      </w:r>
      <w:r w:rsidRPr="00B83CE6">
        <w:rPr>
          <w:rFonts w:eastAsia="Times New Roman"/>
          <w:i/>
          <w:sz w:val="24"/>
          <w:szCs w:val="27"/>
          <w:lang w:eastAsia="es-MX"/>
        </w:rPr>
        <w:t>Ley de Medios</w:t>
      </w:r>
      <w:r w:rsidRPr="00B83CE6">
        <w:rPr>
          <w:rFonts w:eastAsia="Times New Roman"/>
          <w:sz w:val="24"/>
          <w:szCs w:val="27"/>
          <w:lang w:eastAsia="es-MX"/>
        </w:rPr>
        <w:t>, conforme a lo razonado en los respectivos autos de admisión.</w:t>
      </w:r>
      <w:bookmarkStart w:id="12" w:name="_ftnref5"/>
      <w:bookmarkEnd w:id="12"/>
      <w:r w:rsidR="00C97486" w:rsidRPr="00B83CE6">
        <w:rPr>
          <w:rFonts w:eastAsia="Times New Roman"/>
          <w:sz w:val="24"/>
          <w:szCs w:val="27"/>
          <w:lang w:eastAsia="es-MX"/>
        </w:rPr>
        <w:t xml:space="preserve"> </w:t>
      </w:r>
      <w:r w:rsidR="00C97486" w:rsidRPr="00B83CE6">
        <w:rPr>
          <w:rStyle w:val="Refdenotaalpie"/>
          <w:rFonts w:eastAsia="Times New Roman"/>
          <w:sz w:val="24"/>
          <w:szCs w:val="27"/>
          <w:lang w:eastAsia="es-MX"/>
        </w:rPr>
        <w:footnoteReference w:id="2"/>
      </w:r>
    </w:p>
    <w:p w14:paraId="5E85CB18" w14:textId="77777777" w:rsidR="00D95F17" w:rsidRPr="00B83CE6" w:rsidRDefault="00C97486" w:rsidP="00BC6D24">
      <w:pPr>
        <w:spacing w:before="100" w:beforeAutospacing="1" w:after="100" w:afterAutospacing="1"/>
        <w:rPr>
          <w:rFonts w:eastAsia="Calibri"/>
          <w:b/>
          <w:sz w:val="24"/>
          <w:szCs w:val="24"/>
        </w:rPr>
      </w:pPr>
      <w:r w:rsidRPr="00B83CE6">
        <w:rPr>
          <w:rFonts w:eastAsia="Calibri"/>
          <w:b/>
          <w:color w:val="000000"/>
          <w:sz w:val="24"/>
          <w:szCs w:val="24"/>
        </w:rPr>
        <w:t>5</w:t>
      </w:r>
      <w:r w:rsidR="00D95F17" w:rsidRPr="00B83CE6">
        <w:rPr>
          <w:rFonts w:eastAsia="Calibri"/>
          <w:b/>
          <w:color w:val="000000"/>
          <w:sz w:val="24"/>
          <w:szCs w:val="24"/>
        </w:rPr>
        <w:t xml:space="preserve">. </w:t>
      </w:r>
      <w:r w:rsidR="00BE3F6E" w:rsidRPr="00B83CE6">
        <w:rPr>
          <w:rFonts w:eastAsia="Calibri"/>
          <w:b/>
          <w:sz w:val="24"/>
          <w:szCs w:val="24"/>
        </w:rPr>
        <w:t>ESTUDIO DE FONDO</w:t>
      </w:r>
    </w:p>
    <w:p w14:paraId="4DCD3D19" w14:textId="77777777" w:rsidR="00C97486" w:rsidRPr="00B83CE6" w:rsidRDefault="00C97486" w:rsidP="005C258F">
      <w:pPr>
        <w:spacing w:before="100" w:beforeAutospacing="1" w:after="100" w:afterAutospacing="1"/>
        <w:rPr>
          <w:rFonts w:eastAsia="Calibri"/>
          <w:b/>
          <w:sz w:val="24"/>
          <w:szCs w:val="24"/>
        </w:rPr>
      </w:pPr>
      <w:bookmarkStart w:id="13" w:name="_Toc77355570"/>
      <w:r w:rsidRPr="00B83CE6">
        <w:rPr>
          <w:rFonts w:eastAsia="Calibri"/>
          <w:b/>
          <w:sz w:val="24"/>
          <w:szCs w:val="24"/>
        </w:rPr>
        <w:t>5.1. Materia de la controversia</w:t>
      </w:r>
      <w:bookmarkEnd w:id="13"/>
    </w:p>
    <w:p w14:paraId="55ADB8B4" w14:textId="77777777" w:rsidR="008718EE" w:rsidRPr="00B83CE6" w:rsidRDefault="008718EE" w:rsidP="00C45928">
      <w:pPr>
        <w:pStyle w:val="NormalWeb"/>
        <w:shd w:val="clear" w:color="auto" w:fill="FFFFFF"/>
        <w:spacing w:line="360" w:lineRule="auto"/>
        <w:rPr>
          <w:rFonts w:ascii="Arial" w:hAnsi="Arial"/>
        </w:rPr>
      </w:pPr>
      <w:r w:rsidRPr="00B83CE6">
        <w:rPr>
          <w:rFonts w:ascii="Arial" w:hAnsi="Arial"/>
          <w:b/>
        </w:rPr>
        <w:t>Ma. Socorro Gaspar Torres</w:t>
      </w:r>
      <w:r w:rsidRPr="00B83CE6">
        <w:rPr>
          <w:rFonts w:ascii="Arial" w:hAnsi="Arial"/>
        </w:rPr>
        <w:t xml:space="preserve"> impugnó la omisión del </w:t>
      </w:r>
      <w:r w:rsidRPr="00B83CE6">
        <w:rPr>
          <w:rFonts w:ascii="Arial" w:hAnsi="Arial"/>
          <w:i/>
        </w:rPr>
        <w:t>Consejo Municipal</w:t>
      </w:r>
      <w:r w:rsidRPr="00B83CE6">
        <w:rPr>
          <w:rFonts w:ascii="Arial" w:hAnsi="Arial"/>
        </w:rPr>
        <w:t xml:space="preserve"> de realizar la declaratoria de los partidos políticos que obtuvieron el 3% o más de la votación </w:t>
      </w:r>
      <w:r w:rsidR="005B7884" w:rsidRPr="00B83CE6">
        <w:rPr>
          <w:rFonts w:ascii="Arial" w:hAnsi="Arial"/>
        </w:rPr>
        <w:t xml:space="preserve">válida </w:t>
      </w:r>
      <w:r w:rsidRPr="00B83CE6">
        <w:rPr>
          <w:rFonts w:ascii="Arial" w:hAnsi="Arial"/>
        </w:rPr>
        <w:t xml:space="preserve">emitida en el </w:t>
      </w:r>
      <w:r w:rsidRPr="00B83CE6">
        <w:rPr>
          <w:rFonts w:ascii="Arial" w:hAnsi="Arial"/>
          <w:i/>
        </w:rPr>
        <w:t>Ayuntamiento</w:t>
      </w:r>
      <w:r w:rsidRPr="00B83CE6">
        <w:rPr>
          <w:rFonts w:ascii="Arial" w:hAnsi="Arial"/>
        </w:rPr>
        <w:t>, en la sesión de cómputo municipal</w:t>
      </w:r>
      <w:r w:rsidR="004F41E4" w:rsidRPr="00B83CE6">
        <w:rPr>
          <w:rFonts w:ascii="Arial" w:hAnsi="Arial"/>
        </w:rPr>
        <w:t xml:space="preserve"> y l</w:t>
      </w:r>
      <w:r w:rsidRPr="00B83CE6">
        <w:rPr>
          <w:rFonts w:ascii="Arial" w:hAnsi="Arial"/>
        </w:rPr>
        <w:t>a omisión del referido Consejo de describir la fórmula sobre la que basó la asignación de regidurías; así como de asignar una regiduría a Morena por el hecho de haber obtenido el 3% de la votación válida</w:t>
      </w:r>
      <w:r w:rsidR="00B93D28" w:rsidRPr="00B83CE6">
        <w:rPr>
          <w:rFonts w:ascii="Arial" w:hAnsi="Arial"/>
        </w:rPr>
        <w:t xml:space="preserve"> emitida</w:t>
      </w:r>
      <w:r w:rsidRPr="00B83CE6">
        <w:rPr>
          <w:rFonts w:ascii="Arial" w:hAnsi="Arial"/>
        </w:rPr>
        <w:t xml:space="preserve">, de conformidad con lo establecido por la fracción I, del artículo 240, de la </w:t>
      </w:r>
      <w:r w:rsidRPr="00B83CE6">
        <w:rPr>
          <w:rFonts w:ascii="Arial" w:hAnsi="Arial"/>
          <w:i/>
        </w:rPr>
        <w:t xml:space="preserve">Ley </w:t>
      </w:r>
      <w:r w:rsidR="00C60A23" w:rsidRPr="00B83CE6">
        <w:rPr>
          <w:rFonts w:ascii="Arial" w:hAnsi="Arial"/>
          <w:i/>
        </w:rPr>
        <w:t>E</w:t>
      </w:r>
      <w:r w:rsidRPr="00B83CE6">
        <w:rPr>
          <w:rFonts w:ascii="Arial" w:hAnsi="Arial"/>
          <w:i/>
        </w:rPr>
        <w:t xml:space="preserve">lectoral </w:t>
      </w:r>
      <w:r w:rsidR="00C60A23" w:rsidRPr="00B83CE6">
        <w:rPr>
          <w:rFonts w:ascii="Arial" w:hAnsi="Arial"/>
          <w:i/>
        </w:rPr>
        <w:t>L</w:t>
      </w:r>
      <w:r w:rsidRPr="00B83CE6">
        <w:rPr>
          <w:rFonts w:ascii="Arial" w:hAnsi="Arial"/>
          <w:i/>
        </w:rPr>
        <w:t>ocal.</w:t>
      </w:r>
      <w:r w:rsidRPr="00B83CE6">
        <w:rPr>
          <w:rFonts w:ascii="Arial" w:hAnsi="Arial"/>
        </w:rPr>
        <w:t xml:space="preserve"> </w:t>
      </w:r>
    </w:p>
    <w:p w14:paraId="0493BC51" w14:textId="4DFE5A50" w:rsidR="008718EE" w:rsidRPr="00B83CE6" w:rsidRDefault="008718EE" w:rsidP="00C45928">
      <w:pPr>
        <w:pStyle w:val="NormalWeb"/>
        <w:shd w:val="clear" w:color="auto" w:fill="FFFFFF"/>
        <w:spacing w:before="240" w:after="240" w:line="360" w:lineRule="auto"/>
        <w:rPr>
          <w:rFonts w:ascii="Arial" w:hAnsi="Arial"/>
        </w:rPr>
      </w:pPr>
      <w:r w:rsidRPr="00B83CE6">
        <w:rPr>
          <w:rFonts w:ascii="Arial" w:hAnsi="Arial"/>
        </w:rPr>
        <w:t>Señal</w:t>
      </w:r>
      <w:r w:rsidR="0093515B" w:rsidRPr="00B83CE6">
        <w:rPr>
          <w:rFonts w:ascii="Arial" w:hAnsi="Arial"/>
        </w:rPr>
        <w:t>ó</w:t>
      </w:r>
      <w:r w:rsidRPr="00B83CE6">
        <w:rPr>
          <w:rFonts w:ascii="Arial" w:hAnsi="Arial"/>
        </w:rPr>
        <w:t xml:space="preserve"> que lo anterior la priv</w:t>
      </w:r>
      <w:r w:rsidR="0093515B" w:rsidRPr="00B83CE6">
        <w:rPr>
          <w:rFonts w:ascii="Arial" w:hAnsi="Arial"/>
        </w:rPr>
        <w:t>ó</w:t>
      </w:r>
      <w:r w:rsidRPr="00B83CE6">
        <w:rPr>
          <w:rFonts w:ascii="Arial" w:hAnsi="Arial"/>
        </w:rPr>
        <w:t xml:space="preserve"> de su derecho para acceder a una regiduría al ser la primera en la lista de las registradas por Morena, y consider</w:t>
      </w:r>
      <w:r w:rsidR="004F41E4" w:rsidRPr="00B83CE6">
        <w:rPr>
          <w:rFonts w:ascii="Arial" w:hAnsi="Arial"/>
        </w:rPr>
        <w:t>ó</w:t>
      </w:r>
      <w:r w:rsidRPr="00B83CE6">
        <w:rPr>
          <w:rFonts w:ascii="Arial" w:hAnsi="Arial"/>
        </w:rPr>
        <w:t xml:space="preserve"> que el artículo 109, fracción II, inciso a) de la </w:t>
      </w:r>
      <w:r w:rsidRPr="00B83CE6">
        <w:rPr>
          <w:rFonts w:ascii="Arial" w:hAnsi="Arial"/>
          <w:i/>
        </w:rPr>
        <w:t xml:space="preserve">Constitución </w:t>
      </w:r>
      <w:r w:rsidR="00C60A23" w:rsidRPr="00B83CE6">
        <w:rPr>
          <w:rFonts w:ascii="Arial" w:hAnsi="Arial"/>
          <w:i/>
        </w:rPr>
        <w:t>L</w:t>
      </w:r>
      <w:r w:rsidRPr="00B83CE6">
        <w:rPr>
          <w:rFonts w:ascii="Arial" w:hAnsi="Arial"/>
          <w:i/>
        </w:rPr>
        <w:t xml:space="preserve">ocal, </w:t>
      </w:r>
      <w:r w:rsidRPr="00B83CE6">
        <w:rPr>
          <w:rFonts w:ascii="Arial" w:hAnsi="Arial"/>
        </w:rPr>
        <w:t xml:space="preserve">así como la fracción I, del artículo 240, de la </w:t>
      </w:r>
      <w:r w:rsidRPr="00B83CE6">
        <w:rPr>
          <w:rFonts w:ascii="Arial" w:hAnsi="Arial"/>
          <w:i/>
        </w:rPr>
        <w:t xml:space="preserve">Ley </w:t>
      </w:r>
      <w:r w:rsidR="00C60A23" w:rsidRPr="00B83CE6">
        <w:rPr>
          <w:rFonts w:ascii="Arial" w:hAnsi="Arial"/>
          <w:i/>
        </w:rPr>
        <w:t>E</w:t>
      </w:r>
      <w:r w:rsidRPr="00B83CE6">
        <w:rPr>
          <w:rFonts w:ascii="Arial" w:hAnsi="Arial"/>
          <w:i/>
        </w:rPr>
        <w:t xml:space="preserve">lectoral </w:t>
      </w:r>
      <w:r w:rsidR="00C60A23" w:rsidRPr="00B83CE6">
        <w:rPr>
          <w:rFonts w:ascii="Arial" w:hAnsi="Arial"/>
          <w:i/>
        </w:rPr>
        <w:t>L</w:t>
      </w:r>
      <w:r w:rsidRPr="00B83CE6">
        <w:rPr>
          <w:rFonts w:ascii="Arial" w:hAnsi="Arial"/>
          <w:i/>
        </w:rPr>
        <w:t>ocal,</w:t>
      </w:r>
      <w:r w:rsidRPr="00B83CE6">
        <w:rPr>
          <w:rFonts w:ascii="Arial" w:hAnsi="Arial"/>
        </w:rPr>
        <w:t xml:space="preserve"> garantizan la asignación de por lo menos una regiduría al partido político que alcance el 3% de la </w:t>
      </w:r>
      <w:r w:rsidR="00B93D28" w:rsidRPr="00B83CE6">
        <w:rPr>
          <w:rFonts w:ascii="Arial" w:hAnsi="Arial"/>
        </w:rPr>
        <w:t xml:space="preserve">votación </w:t>
      </w:r>
      <w:r w:rsidRPr="00B83CE6">
        <w:rPr>
          <w:rFonts w:ascii="Arial" w:hAnsi="Arial"/>
        </w:rPr>
        <w:t>válida emitida.</w:t>
      </w:r>
    </w:p>
    <w:p w14:paraId="32AC2A9F" w14:textId="77777777" w:rsidR="00AE5F9F" w:rsidRPr="00B83CE6" w:rsidRDefault="00AE5F9F" w:rsidP="005B7885">
      <w:pPr>
        <w:pStyle w:val="NormalWeb"/>
        <w:shd w:val="clear" w:color="auto" w:fill="FFFFFF"/>
        <w:spacing w:before="240" w:after="240" w:line="360" w:lineRule="auto"/>
        <w:rPr>
          <w:rFonts w:ascii="Arial" w:hAnsi="Arial"/>
        </w:rPr>
      </w:pPr>
      <w:r w:rsidRPr="00B83CE6">
        <w:rPr>
          <w:rFonts w:ascii="Arial" w:hAnsi="Arial"/>
        </w:rPr>
        <w:t xml:space="preserve">Por su parte, </w:t>
      </w:r>
      <w:r w:rsidRPr="00B83CE6">
        <w:rPr>
          <w:rFonts w:ascii="Arial" w:hAnsi="Arial"/>
          <w:b/>
        </w:rPr>
        <w:t>Diego Alberto Leyva Merino</w:t>
      </w:r>
      <w:r w:rsidRPr="00B83CE6">
        <w:rPr>
          <w:rFonts w:ascii="Arial" w:hAnsi="Arial"/>
        </w:rPr>
        <w:t xml:space="preserve">, </w:t>
      </w:r>
      <w:r w:rsidR="004F41E4" w:rsidRPr="00B83CE6">
        <w:rPr>
          <w:rFonts w:ascii="Arial" w:hAnsi="Arial"/>
        </w:rPr>
        <w:t>estimó</w:t>
      </w:r>
      <w:r w:rsidRPr="00B83CE6">
        <w:rPr>
          <w:rFonts w:ascii="Arial" w:hAnsi="Arial"/>
        </w:rPr>
        <w:t xml:space="preserve"> que el candidato ganador </w:t>
      </w:r>
      <w:r w:rsidR="000978BC" w:rsidRPr="00B83CE6">
        <w:rPr>
          <w:rFonts w:ascii="Arial" w:hAnsi="Arial"/>
        </w:rPr>
        <w:t xml:space="preserve">a la presidencia municipal del </w:t>
      </w:r>
      <w:r w:rsidR="000978BC" w:rsidRPr="00B83CE6">
        <w:rPr>
          <w:rFonts w:ascii="Arial" w:hAnsi="Arial"/>
          <w:i/>
        </w:rPr>
        <w:t xml:space="preserve">Ayuntamiento, </w:t>
      </w:r>
      <w:r w:rsidRPr="00B83CE6">
        <w:rPr>
          <w:rFonts w:ascii="Arial" w:hAnsi="Arial"/>
        </w:rPr>
        <w:t>Juan Carlos Castillo Cantero</w:t>
      </w:r>
      <w:r w:rsidR="0059142D" w:rsidRPr="00B83CE6">
        <w:rPr>
          <w:rFonts w:ascii="Arial" w:hAnsi="Arial"/>
        </w:rPr>
        <w:t>,</w:t>
      </w:r>
      <w:r w:rsidRPr="00B83CE6">
        <w:rPr>
          <w:rFonts w:ascii="Arial" w:hAnsi="Arial"/>
        </w:rPr>
        <w:t xml:space="preserve"> y su partido</w:t>
      </w:r>
      <w:r w:rsidR="00B93D28" w:rsidRPr="00B83CE6">
        <w:rPr>
          <w:rFonts w:ascii="Arial" w:hAnsi="Arial"/>
        </w:rPr>
        <w:t xml:space="preserve"> </w:t>
      </w:r>
      <w:r w:rsidR="00B93D28" w:rsidRPr="00B83CE6">
        <w:rPr>
          <w:rFonts w:ascii="Arial" w:hAnsi="Arial"/>
          <w:i/>
        </w:rPr>
        <w:t>RSP</w:t>
      </w:r>
      <w:r w:rsidRPr="00B83CE6">
        <w:rPr>
          <w:rFonts w:ascii="Arial" w:hAnsi="Arial"/>
        </w:rPr>
        <w:t xml:space="preserve">, cometieron diversas violaciones en el proceso y el día de la </w:t>
      </w:r>
      <w:r w:rsidRPr="00B83CE6">
        <w:rPr>
          <w:rFonts w:ascii="Arial" w:hAnsi="Arial"/>
        </w:rPr>
        <w:lastRenderedPageBreak/>
        <w:t>jornada comicial, con lo cual violentaron principios rectores del proceso electoral, tales como la libertad del voto y la equidad en la contienda.</w:t>
      </w:r>
    </w:p>
    <w:p w14:paraId="11EBDC46" w14:textId="77777777" w:rsidR="000906A7" w:rsidRPr="00B83CE6" w:rsidRDefault="005B7885" w:rsidP="006E0295">
      <w:pPr>
        <w:pStyle w:val="NormalWeb"/>
        <w:shd w:val="clear" w:color="auto" w:fill="FFFFFF"/>
        <w:spacing w:line="360" w:lineRule="auto"/>
        <w:rPr>
          <w:rFonts w:ascii="Arial" w:hAnsi="Arial"/>
        </w:rPr>
      </w:pPr>
      <w:r w:rsidRPr="00B83CE6">
        <w:rPr>
          <w:rFonts w:ascii="Arial" w:hAnsi="Arial"/>
        </w:rPr>
        <w:t xml:space="preserve">Interpusieron tres quejas para </w:t>
      </w:r>
      <w:r w:rsidR="000F3626" w:rsidRPr="00B83CE6">
        <w:rPr>
          <w:rFonts w:ascii="Arial" w:hAnsi="Arial"/>
        </w:rPr>
        <w:t xml:space="preserve">el </w:t>
      </w:r>
      <w:r w:rsidRPr="00B83CE6">
        <w:rPr>
          <w:rFonts w:ascii="Arial" w:hAnsi="Arial"/>
        </w:rPr>
        <w:t xml:space="preserve">inicio de procedimientos especiales sancionadores en contra del entonces candidato del partido </w:t>
      </w:r>
      <w:r w:rsidRPr="00B83CE6">
        <w:rPr>
          <w:rFonts w:ascii="Arial" w:hAnsi="Arial"/>
          <w:i/>
        </w:rPr>
        <w:t>RSP</w:t>
      </w:r>
      <w:r w:rsidRPr="00B83CE6">
        <w:rPr>
          <w:rFonts w:ascii="Arial" w:hAnsi="Arial"/>
        </w:rPr>
        <w:t xml:space="preserve"> a la presidencia municipal y de otras dos personas que fueron candidatas a puestos de elección popular, </w:t>
      </w:r>
      <w:r w:rsidR="0073498B" w:rsidRPr="00B83CE6">
        <w:rPr>
          <w:rFonts w:ascii="Arial" w:hAnsi="Arial"/>
        </w:rPr>
        <w:t xml:space="preserve">actuaciones que ofrece como pruebas, </w:t>
      </w:r>
      <w:r w:rsidRPr="00B83CE6">
        <w:rPr>
          <w:rFonts w:ascii="Arial" w:hAnsi="Arial"/>
        </w:rPr>
        <w:t xml:space="preserve">en las que </w:t>
      </w:r>
      <w:r w:rsidR="00A60019" w:rsidRPr="00B83CE6">
        <w:rPr>
          <w:rFonts w:ascii="Arial" w:hAnsi="Arial"/>
        </w:rPr>
        <w:t xml:space="preserve">se </w:t>
      </w:r>
      <w:r w:rsidRPr="00B83CE6">
        <w:rPr>
          <w:rFonts w:ascii="Arial" w:hAnsi="Arial"/>
        </w:rPr>
        <w:t>denunciaron</w:t>
      </w:r>
      <w:r w:rsidR="000906A7" w:rsidRPr="00B83CE6">
        <w:rPr>
          <w:rFonts w:ascii="Arial" w:hAnsi="Arial"/>
        </w:rPr>
        <w:t xml:space="preserve"> principalmente, </w:t>
      </w:r>
      <w:r w:rsidR="000906A7" w:rsidRPr="00B83CE6">
        <w:rPr>
          <w:rFonts w:ascii="Arial" w:hAnsi="Arial"/>
          <w:b/>
        </w:rPr>
        <w:t>actos anticipados de campaña</w:t>
      </w:r>
      <w:r w:rsidR="000906A7" w:rsidRPr="00B83CE6">
        <w:rPr>
          <w:rFonts w:ascii="Arial" w:hAnsi="Arial"/>
        </w:rPr>
        <w:t xml:space="preserve">, así como actos encaminados a solicitar el voto, compra y coacción del voto, ofrecimiento de servicios o dádivas para obtener las preferencias electorales de la ciudadanía, estableciendo a su juicio, una especie de clientelismo electoral en favor de Juan Carlos Castillo Cantero. </w:t>
      </w:r>
    </w:p>
    <w:p w14:paraId="206E19FC" w14:textId="77777777" w:rsidR="00AE5F9F" w:rsidRPr="00B83CE6" w:rsidRDefault="000906A7" w:rsidP="000906A7">
      <w:pPr>
        <w:pStyle w:val="NormalWeb"/>
        <w:shd w:val="clear" w:color="auto" w:fill="FFFFFF"/>
        <w:spacing w:before="240" w:after="240" w:line="360" w:lineRule="auto"/>
        <w:rPr>
          <w:rFonts w:ascii="Arial" w:hAnsi="Arial"/>
        </w:rPr>
      </w:pPr>
      <w:r w:rsidRPr="00B83CE6">
        <w:rPr>
          <w:rFonts w:ascii="Arial" w:hAnsi="Arial"/>
        </w:rPr>
        <w:t xml:space="preserve">Asimismo, diversas apariciones en videos donde el candidato promueve su imagen y la de </w:t>
      </w:r>
      <w:r w:rsidRPr="00B83CE6">
        <w:rPr>
          <w:rFonts w:ascii="Arial" w:hAnsi="Arial"/>
          <w:i/>
        </w:rPr>
        <w:t>RSP</w:t>
      </w:r>
      <w:r w:rsidRPr="00B83CE6">
        <w:rPr>
          <w:rFonts w:ascii="Arial" w:hAnsi="Arial"/>
        </w:rPr>
        <w:t xml:space="preserve">, la publicación de fotografías en las que se muestra la imagen de menores de edad, así como de imágenes religiosas, pinta de bardas en distintos domicilios y comunidades del municipio, </w:t>
      </w:r>
      <w:r w:rsidR="0093515B" w:rsidRPr="00B83CE6">
        <w:rPr>
          <w:rFonts w:ascii="Arial" w:hAnsi="Arial"/>
        </w:rPr>
        <w:t>entre otras.</w:t>
      </w:r>
    </w:p>
    <w:p w14:paraId="3AE7A6FF" w14:textId="77777777" w:rsidR="00C97486" w:rsidRPr="00B83CE6" w:rsidRDefault="00C97486" w:rsidP="00C97486">
      <w:pPr>
        <w:pStyle w:val="NormalWeb"/>
        <w:shd w:val="clear" w:color="auto" w:fill="FFFFFF"/>
        <w:spacing w:before="240" w:beforeAutospacing="0" w:after="240" w:afterAutospacing="0" w:line="360" w:lineRule="atLeast"/>
        <w:rPr>
          <w:rFonts w:ascii="Arial" w:hAnsi="Arial"/>
        </w:rPr>
      </w:pPr>
      <w:r w:rsidRPr="00B83CE6">
        <w:rPr>
          <w:rFonts w:ascii="Arial" w:hAnsi="Arial"/>
          <w:b/>
          <w:bCs/>
        </w:rPr>
        <w:t>Sentencia impugnada</w:t>
      </w:r>
    </w:p>
    <w:p w14:paraId="63FE654B" w14:textId="77777777" w:rsidR="002B5D37" w:rsidRPr="00B83CE6" w:rsidRDefault="00C97486" w:rsidP="00B77389">
      <w:pPr>
        <w:pStyle w:val="NormalWeb"/>
        <w:shd w:val="clear" w:color="auto" w:fill="FFFFFF"/>
        <w:spacing w:before="0" w:beforeAutospacing="0" w:after="200" w:afterAutospacing="0" w:line="360" w:lineRule="auto"/>
        <w:rPr>
          <w:rFonts w:ascii="Arial" w:hAnsi="Arial"/>
        </w:rPr>
      </w:pPr>
      <w:r w:rsidRPr="00B83CE6">
        <w:rPr>
          <w:rFonts w:ascii="Arial" w:hAnsi="Arial"/>
        </w:rPr>
        <w:t xml:space="preserve">El </w:t>
      </w:r>
      <w:r w:rsidR="000279F4" w:rsidRPr="00B83CE6">
        <w:rPr>
          <w:rFonts w:ascii="Arial" w:hAnsi="Arial"/>
        </w:rPr>
        <w:t>veinte</w:t>
      </w:r>
      <w:r w:rsidRPr="00B83CE6">
        <w:rPr>
          <w:rFonts w:ascii="Arial" w:hAnsi="Arial"/>
        </w:rPr>
        <w:t xml:space="preserve"> de agosto, el </w:t>
      </w:r>
      <w:r w:rsidRPr="00B83CE6">
        <w:rPr>
          <w:rFonts w:ascii="Arial" w:hAnsi="Arial"/>
          <w:i/>
          <w:iCs/>
        </w:rPr>
        <w:t>Tribunal </w:t>
      </w:r>
      <w:r w:rsidR="00D2314A" w:rsidRPr="00B83CE6">
        <w:rPr>
          <w:rFonts w:ascii="Arial" w:hAnsi="Arial"/>
          <w:i/>
          <w:iCs/>
        </w:rPr>
        <w:t>L</w:t>
      </w:r>
      <w:r w:rsidRPr="00B83CE6">
        <w:rPr>
          <w:rFonts w:ascii="Arial" w:hAnsi="Arial"/>
          <w:i/>
          <w:iCs/>
        </w:rPr>
        <w:t>ocal</w:t>
      </w:r>
      <w:r w:rsidRPr="00B83CE6">
        <w:rPr>
          <w:rFonts w:ascii="Arial" w:hAnsi="Arial"/>
        </w:rPr>
        <w:t> determinó confirmar la asignación de regidurías realizada por el </w:t>
      </w:r>
      <w:r w:rsidRPr="00B83CE6">
        <w:rPr>
          <w:rFonts w:ascii="Arial" w:hAnsi="Arial"/>
          <w:i/>
          <w:iCs/>
        </w:rPr>
        <w:t>Consejo Municipal</w:t>
      </w:r>
      <w:r w:rsidRPr="00B83CE6">
        <w:rPr>
          <w:rFonts w:ascii="Arial" w:hAnsi="Arial"/>
        </w:rPr>
        <w:t>.</w:t>
      </w:r>
    </w:p>
    <w:p w14:paraId="3180D43A" w14:textId="77777777" w:rsidR="002B5D37" w:rsidRPr="00B83CE6" w:rsidRDefault="002B5D37" w:rsidP="00B77389">
      <w:pPr>
        <w:pStyle w:val="NormalWeb"/>
        <w:shd w:val="clear" w:color="auto" w:fill="FFFFFF"/>
        <w:spacing w:before="0" w:beforeAutospacing="0" w:after="200" w:afterAutospacing="0" w:line="360" w:lineRule="auto"/>
        <w:rPr>
          <w:rFonts w:ascii="Arial" w:hAnsi="Arial"/>
          <w:lang w:val="es-419"/>
        </w:rPr>
      </w:pPr>
      <w:r w:rsidRPr="00B83CE6">
        <w:rPr>
          <w:rFonts w:ascii="Arial" w:hAnsi="Arial"/>
          <w:lang w:val="es-419"/>
        </w:rPr>
        <w:t xml:space="preserve">Argumentó que el </w:t>
      </w:r>
      <w:r w:rsidRPr="00B83CE6">
        <w:rPr>
          <w:rFonts w:ascii="Arial" w:hAnsi="Arial"/>
          <w:i/>
          <w:lang w:val="es-419"/>
        </w:rPr>
        <w:t>Consejo Municipal</w:t>
      </w:r>
      <w:r w:rsidRPr="00B83CE6">
        <w:rPr>
          <w:rFonts w:ascii="Arial" w:hAnsi="Arial"/>
          <w:lang w:val="es-419"/>
        </w:rPr>
        <w:t xml:space="preserve"> omitió realizar la declarativa de los partidos políticos y de las planillas de los candidatos independientes que </w:t>
      </w:r>
      <w:r w:rsidR="005B7884" w:rsidRPr="00B83CE6">
        <w:rPr>
          <w:rFonts w:ascii="Arial" w:hAnsi="Arial"/>
          <w:lang w:val="es-419"/>
        </w:rPr>
        <w:t>obtuvieron</w:t>
      </w:r>
      <w:r w:rsidRPr="00B83CE6">
        <w:rPr>
          <w:rFonts w:ascii="Arial" w:hAnsi="Arial"/>
          <w:lang w:val="es-419"/>
        </w:rPr>
        <w:t xml:space="preserve"> el </w:t>
      </w:r>
      <w:r w:rsidR="00CE7CEF" w:rsidRPr="00B83CE6">
        <w:rPr>
          <w:rFonts w:ascii="Arial" w:hAnsi="Arial"/>
          <w:lang w:val="es-419"/>
        </w:rPr>
        <w:t xml:space="preserve">3% </w:t>
      </w:r>
      <w:r w:rsidRPr="00B83CE6">
        <w:rPr>
          <w:rFonts w:ascii="Arial" w:hAnsi="Arial"/>
          <w:lang w:val="es-419"/>
        </w:rPr>
        <w:t>o más de la votación emitida</w:t>
      </w:r>
      <w:r w:rsidR="00C45928" w:rsidRPr="00B83CE6">
        <w:rPr>
          <w:rFonts w:ascii="Arial" w:hAnsi="Arial"/>
          <w:lang w:val="es-419"/>
        </w:rPr>
        <w:t xml:space="preserve"> y describir la fórmula sobre la que realizó la asignación de regidurías de representación proporcional.</w:t>
      </w:r>
    </w:p>
    <w:p w14:paraId="365A70B7" w14:textId="77777777" w:rsidR="002B5D37" w:rsidRPr="00B83CE6" w:rsidRDefault="002B5D37" w:rsidP="00B77389">
      <w:pPr>
        <w:shd w:val="clear" w:color="auto" w:fill="FFFFFF"/>
        <w:spacing w:before="280" w:after="280"/>
        <w:rPr>
          <w:rFonts w:eastAsia="Times New Roman"/>
          <w:sz w:val="24"/>
          <w:szCs w:val="24"/>
          <w:lang w:val="es-419" w:eastAsia="es-419"/>
        </w:rPr>
      </w:pPr>
      <w:r w:rsidRPr="00B83CE6">
        <w:rPr>
          <w:rFonts w:eastAsia="Times New Roman"/>
          <w:sz w:val="24"/>
          <w:szCs w:val="24"/>
          <w:lang w:val="es-419" w:eastAsia="es-419"/>
        </w:rPr>
        <w:t xml:space="preserve">Lo anterior, resultó insuficiente para los fines que la actora pretendía alcanzar, pues si bien en el acta </w:t>
      </w:r>
      <w:r w:rsidR="00BD7D7D" w:rsidRPr="00B83CE6">
        <w:rPr>
          <w:rFonts w:eastAsia="Times New Roman"/>
          <w:sz w:val="24"/>
          <w:szCs w:val="24"/>
          <w:lang w:val="es-419" w:eastAsia="es-419"/>
        </w:rPr>
        <w:t>024/2021</w:t>
      </w:r>
      <w:r w:rsidR="005B7884" w:rsidRPr="00B83CE6">
        <w:rPr>
          <w:rFonts w:eastAsia="Times New Roman"/>
          <w:sz w:val="24"/>
          <w:szCs w:val="24"/>
          <w:lang w:val="es-419" w:eastAsia="es-419"/>
        </w:rPr>
        <w:t xml:space="preserve"> </w:t>
      </w:r>
      <w:r w:rsidRPr="00B83CE6">
        <w:rPr>
          <w:rFonts w:eastAsia="Times New Roman"/>
          <w:sz w:val="24"/>
          <w:szCs w:val="24"/>
          <w:lang w:val="es-419" w:eastAsia="es-419"/>
        </w:rPr>
        <w:t xml:space="preserve">de la sesión especial de cómputo realizada por el </w:t>
      </w:r>
      <w:r w:rsidRPr="00B83CE6">
        <w:rPr>
          <w:rFonts w:eastAsia="Times New Roman"/>
          <w:i/>
          <w:sz w:val="24"/>
          <w:szCs w:val="24"/>
          <w:lang w:val="es-419" w:eastAsia="es-419"/>
        </w:rPr>
        <w:t>Consejo Municipal</w:t>
      </w:r>
      <w:r w:rsidRPr="00B83CE6">
        <w:rPr>
          <w:rFonts w:eastAsia="Times New Roman"/>
          <w:sz w:val="24"/>
          <w:szCs w:val="24"/>
          <w:lang w:val="es-419" w:eastAsia="es-419"/>
        </w:rPr>
        <w:t xml:space="preserve"> el pasado nueve de junio, no se </w:t>
      </w:r>
      <w:r w:rsidR="000F3626" w:rsidRPr="00B83CE6">
        <w:rPr>
          <w:rFonts w:eastAsia="Times New Roman"/>
          <w:sz w:val="24"/>
          <w:szCs w:val="24"/>
          <w:lang w:val="es-419" w:eastAsia="es-419"/>
        </w:rPr>
        <w:t>identificó</w:t>
      </w:r>
      <w:r w:rsidRPr="00B83CE6">
        <w:rPr>
          <w:rFonts w:eastAsia="Times New Roman"/>
          <w:sz w:val="24"/>
          <w:szCs w:val="24"/>
          <w:lang w:val="es-419" w:eastAsia="es-419"/>
        </w:rPr>
        <w:t xml:space="preserve"> cuales partidos o candidaturas obtuvieron el </w:t>
      </w:r>
      <w:r w:rsidR="006B6718" w:rsidRPr="00B83CE6">
        <w:rPr>
          <w:rFonts w:eastAsia="Times New Roman"/>
          <w:sz w:val="24"/>
          <w:szCs w:val="24"/>
          <w:lang w:val="es-419" w:eastAsia="es-419"/>
        </w:rPr>
        <w:t>3%</w:t>
      </w:r>
      <w:r w:rsidRPr="00B83CE6">
        <w:rPr>
          <w:rFonts w:eastAsia="Times New Roman"/>
          <w:sz w:val="24"/>
          <w:szCs w:val="24"/>
          <w:lang w:val="es-419" w:eastAsia="es-419"/>
        </w:rPr>
        <w:t xml:space="preserve"> o más de la votación válida emitida, dicha acción </w:t>
      </w:r>
      <w:r w:rsidR="000F3626" w:rsidRPr="00B83CE6">
        <w:rPr>
          <w:rFonts w:eastAsia="Times New Roman"/>
          <w:sz w:val="24"/>
          <w:szCs w:val="24"/>
          <w:lang w:val="es-419" w:eastAsia="es-419"/>
        </w:rPr>
        <w:t>fue</w:t>
      </w:r>
      <w:r w:rsidRPr="00B83CE6">
        <w:rPr>
          <w:rFonts w:eastAsia="Times New Roman"/>
          <w:sz w:val="24"/>
          <w:szCs w:val="24"/>
          <w:lang w:val="es-419" w:eastAsia="es-419"/>
        </w:rPr>
        <w:t xml:space="preserve"> insuficiente para revocar la asignación de regidurías y mucho menos para otorgarla en favor de la actora.</w:t>
      </w:r>
    </w:p>
    <w:p w14:paraId="46A2E66F" w14:textId="77777777" w:rsidR="002B5D37" w:rsidRPr="00B83CE6" w:rsidRDefault="00C45928" w:rsidP="00B77389">
      <w:pPr>
        <w:shd w:val="clear" w:color="auto" w:fill="FFFFFF"/>
        <w:spacing w:before="280" w:after="280"/>
        <w:rPr>
          <w:rFonts w:eastAsia="Times New Roman"/>
          <w:sz w:val="24"/>
          <w:szCs w:val="24"/>
          <w:lang w:val="es-419" w:eastAsia="es-419"/>
        </w:rPr>
      </w:pPr>
      <w:r w:rsidRPr="00B83CE6">
        <w:rPr>
          <w:rFonts w:eastAsia="Times New Roman"/>
          <w:sz w:val="24"/>
          <w:szCs w:val="24"/>
          <w:lang w:val="es-419" w:eastAsia="es-419"/>
        </w:rPr>
        <w:t xml:space="preserve">Siendo </w:t>
      </w:r>
      <w:r w:rsidR="00F24259" w:rsidRPr="00B83CE6">
        <w:rPr>
          <w:rFonts w:eastAsia="Times New Roman"/>
          <w:sz w:val="24"/>
          <w:szCs w:val="24"/>
          <w:lang w:val="es-419" w:eastAsia="es-419"/>
        </w:rPr>
        <w:t>así</w:t>
      </w:r>
      <w:r w:rsidRPr="00B83CE6">
        <w:rPr>
          <w:rFonts w:eastAsia="Times New Roman"/>
          <w:sz w:val="24"/>
          <w:szCs w:val="24"/>
          <w:lang w:val="es-419" w:eastAsia="es-419"/>
        </w:rPr>
        <w:t>, r</w:t>
      </w:r>
      <w:r w:rsidR="002B5D37" w:rsidRPr="00B83CE6">
        <w:rPr>
          <w:rFonts w:eastAsia="Times New Roman"/>
          <w:sz w:val="24"/>
          <w:szCs w:val="24"/>
          <w:lang w:val="es-419" w:eastAsia="es-419"/>
        </w:rPr>
        <w:t>ealizó el cálculo respectivo de conformidad con el artículo 240 de la </w:t>
      </w:r>
      <w:r w:rsidR="002B5D37" w:rsidRPr="00B83CE6">
        <w:rPr>
          <w:rFonts w:eastAsia="Times New Roman"/>
          <w:i/>
          <w:iCs/>
          <w:sz w:val="24"/>
          <w:szCs w:val="24"/>
          <w:lang w:val="es-419" w:eastAsia="es-419"/>
        </w:rPr>
        <w:t>Ley Electoral Local </w:t>
      </w:r>
      <w:r w:rsidR="005B7884" w:rsidRPr="00B83CE6">
        <w:rPr>
          <w:rFonts w:eastAsia="Times New Roman"/>
          <w:sz w:val="24"/>
          <w:szCs w:val="24"/>
          <w:lang w:val="es-419" w:eastAsia="es-419"/>
        </w:rPr>
        <w:t>determinando</w:t>
      </w:r>
      <w:r w:rsidR="002B5D37" w:rsidRPr="00B83CE6">
        <w:rPr>
          <w:rFonts w:eastAsia="Times New Roman"/>
          <w:sz w:val="24"/>
          <w:szCs w:val="24"/>
          <w:lang w:val="es-419" w:eastAsia="es-419"/>
        </w:rPr>
        <w:t xml:space="preserve"> que</w:t>
      </w:r>
      <w:r w:rsidR="002B5D37" w:rsidRPr="00B83CE6">
        <w:rPr>
          <w:rFonts w:eastAsia="Times New Roman"/>
          <w:i/>
          <w:iCs/>
          <w:sz w:val="24"/>
          <w:szCs w:val="24"/>
          <w:lang w:val="es-419" w:eastAsia="es-419"/>
        </w:rPr>
        <w:t> </w:t>
      </w:r>
      <w:r w:rsidR="002B5D37" w:rsidRPr="00B83CE6">
        <w:rPr>
          <w:rFonts w:eastAsia="Times New Roman"/>
          <w:sz w:val="24"/>
          <w:szCs w:val="24"/>
          <w:lang w:val="es-419" w:eastAsia="es-419"/>
        </w:rPr>
        <w:t>la votación válida emitida arribó a los siguientes resultados:</w:t>
      </w:r>
    </w:p>
    <w:p w14:paraId="726F14E0" w14:textId="77777777" w:rsidR="002B5D37" w:rsidRPr="00B83CE6" w:rsidRDefault="002B5D37" w:rsidP="002B5D37">
      <w:pPr>
        <w:pStyle w:val="NormalWeb"/>
        <w:shd w:val="clear" w:color="auto" w:fill="FFFFFF"/>
        <w:spacing w:before="0" w:beforeAutospacing="0" w:after="200" w:afterAutospacing="0" w:line="360" w:lineRule="atLeast"/>
        <w:rPr>
          <w:rFonts w:ascii="Arial" w:hAnsi="Arial"/>
          <w:lang w:val="es-419"/>
        </w:rPr>
      </w:pPr>
      <w:r w:rsidRPr="00B83CE6">
        <w:rPr>
          <w:rFonts w:ascii="Arial" w:hAnsi="Arial"/>
          <w:noProof/>
          <w:lang w:val="es-419"/>
        </w:rPr>
        <w:lastRenderedPageBreak/>
        <w:drawing>
          <wp:inline distT="0" distB="0" distL="0" distR="0" wp14:anchorId="049519BE" wp14:editId="67094625">
            <wp:extent cx="4505325" cy="376761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2199" cy="3773359"/>
                    </a:xfrm>
                    <a:prstGeom prst="rect">
                      <a:avLst/>
                    </a:prstGeom>
                    <a:noFill/>
                    <a:ln>
                      <a:noFill/>
                    </a:ln>
                  </pic:spPr>
                </pic:pic>
              </a:graphicData>
            </a:graphic>
          </wp:inline>
        </w:drawing>
      </w:r>
    </w:p>
    <w:p w14:paraId="2A80CC70" w14:textId="77777777" w:rsidR="00C45928" w:rsidRPr="00B83CE6" w:rsidRDefault="005B7884" w:rsidP="00B77389">
      <w:pPr>
        <w:pStyle w:val="NormalWeb"/>
        <w:shd w:val="clear" w:color="auto" w:fill="FFFFFF"/>
        <w:spacing w:line="360" w:lineRule="auto"/>
        <w:rPr>
          <w:rFonts w:ascii="Arial" w:hAnsi="Arial"/>
        </w:rPr>
      </w:pPr>
      <w:r w:rsidRPr="00B83CE6">
        <w:rPr>
          <w:rFonts w:ascii="Arial" w:hAnsi="Arial"/>
        </w:rPr>
        <w:t>Por lo</w:t>
      </w:r>
      <w:r w:rsidR="00C45928" w:rsidRPr="00B83CE6">
        <w:rPr>
          <w:rFonts w:ascii="Arial" w:hAnsi="Arial"/>
        </w:rPr>
        <w:t xml:space="preserve"> que</w:t>
      </w:r>
      <w:r w:rsidRPr="00B83CE6">
        <w:rPr>
          <w:rFonts w:ascii="Arial" w:hAnsi="Arial"/>
        </w:rPr>
        <w:t>,</w:t>
      </w:r>
      <w:r w:rsidR="00C45928" w:rsidRPr="00B83CE6">
        <w:rPr>
          <w:rFonts w:ascii="Arial" w:hAnsi="Arial"/>
        </w:rPr>
        <w:t xml:space="preserve"> los partidos </w:t>
      </w:r>
      <w:r w:rsidR="00C45928" w:rsidRPr="00B83CE6">
        <w:rPr>
          <w:rFonts w:ascii="Arial" w:hAnsi="Arial"/>
          <w:i/>
        </w:rPr>
        <w:t>RSP</w:t>
      </w:r>
      <w:r w:rsidR="00C45928" w:rsidRPr="00B83CE6">
        <w:rPr>
          <w:rFonts w:ascii="Arial" w:hAnsi="Arial"/>
        </w:rPr>
        <w:t xml:space="preserve">, </w:t>
      </w:r>
      <w:r w:rsidR="00CC5307" w:rsidRPr="00B83CE6">
        <w:rPr>
          <w:rFonts w:ascii="Arial" w:hAnsi="Arial"/>
        </w:rPr>
        <w:t>Partido Acción Nacional</w:t>
      </w:r>
      <w:r w:rsidR="00C45928" w:rsidRPr="00B83CE6">
        <w:rPr>
          <w:rFonts w:ascii="Arial" w:hAnsi="Arial"/>
        </w:rPr>
        <w:t xml:space="preserve">, Partido del Trabajo, Nueva Alianza Guanajuato, Partido Revolucionario Institucional, Morena y Partido Verde Ecologista de México, fueron quienes obtuvieron el 3% o más de la votación válida emitida y </w:t>
      </w:r>
      <w:r w:rsidR="000F3626" w:rsidRPr="00B83CE6">
        <w:rPr>
          <w:rFonts w:ascii="Arial" w:hAnsi="Arial"/>
        </w:rPr>
        <w:t xml:space="preserve">a quienes </w:t>
      </w:r>
      <w:r w:rsidR="00C45928" w:rsidRPr="00B83CE6">
        <w:rPr>
          <w:rFonts w:ascii="Arial" w:hAnsi="Arial"/>
        </w:rPr>
        <w:t>se podrían asignar regidores de representación proporcional.</w:t>
      </w:r>
    </w:p>
    <w:p w14:paraId="2A2FB04B" w14:textId="77777777" w:rsidR="001E605C" w:rsidRPr="00B83CE6" w:rsidRDefault="00C45928" w:rsidP="00B77389">
      <w:pPr>
        <w:pStyle w:val="NormalWeb"/>
        <w:shd w:val="clear" w:color="auto" w:fill="FFFFFF"/>
        <w:spacing w:before="0" w:beforeAutospacing="0" w:after="200" w:afterAutospacing="0" w:line="360" w:lineRule="auto"/>
        <w:rPr>
          <w:rFonts w:ascii="Arial" w:hAnsi="Arial"/>
        </w:rPr>
      </w:pPr>
      <w:r w:rsidRPr="00B83CE6">
        <w:rPr>
          <w:rFonts w:ascii="Arial" w:hAnsi="Arial"/>
        </w:rPr>
        <w:t>Co</w:t>
      </w:r>
      <w:r w:rsidR="001E605C" w:rsidRPr="00B83CE6">
        <w:rPr>
          <w:rFonts w:ascii="Arial" w:hAnsi="Arial"/>
        </w:rPr>
        <w:t>nsideró que</w:t>
      </w:r>
      <w:r w:rsidRPr="00B83CE6">
        <w:rPr>
          <w:rFonts w:ascii="Arial" w:hAnsi="Arial"/>
        </w:rPr>
        <w:t>,</w:t>
      </w:r>
      <w:r w:rsidR="001E605C" w:rsidRPr="00B83CE6">
        <w:rPr>
          <w:rFonts w:ascii="Arial" w:hAnsi="Arial"/>
        </w:rPr>
        <w:t xml:space="preserve"> si bien algunos agravios de la actora resultaron fundados, no fueron suficientes para revocar la asignación de regidurías por el principio de </w:t>
      </w:r>
      <w:r w:rsidR="00C60A23" w:rsidRPr="00B83CE6">
        <w:rPr>
          <w:rFonts w:ascii="Arial" w:hAnsi="Arial"/>
        </w:rPr>
        <w:t>representación proporcional</w:t>
      </w:r>
      <w:r w:rsidR="001E605C" w:rsidRPr="00B83CE6">
        <w:rPr>
          <w:rFonts w:ascii="Arial" w:hAnsi="Arial"/>
        </w:rPr>
        <w:t xml:space="preserve"> porque la asignación fue correcta; ya que, el procedimiento seguido por el </w:t>
      </w:r>
      <w:r w:rsidR="001E605C" w:rsidRPr="00B83CE6">
        <w:rPr>
          <w:rFonts w:ascii="Arial" w:hAnsi="Arial"/>
          <w:i/>
        </w:rPr>
        <w:t>Consejo Municipal</w:t>
      </w:r>
      <w:r w:rsidR="001E605C" w:rsidRPr="00B83CE6">
        <w:rPr>
          <w:rFonts w:ascii="Arial" w:hAnsi="Arial"/>
        </w:rPr>
        <w:t xml:space="preserve"> se realizó conforme la fórmula establecida en los artículos 109, de la </w:t>
      </w:r>
      <w:r w:rsidR="001E605C" w:rsidRPr="00B83CE6">
        <w:rPr>
          <w:rFonts w:ascii="Arial" w:hAnsi="Arial"/>
          <w:i/>
        </w:rPr>
        <w:t xml:space="preserve">Constitución </w:t>
      </w:r>
      <w:r w:rsidR="00C60A23" w:rsidRPr="00B83CE6">
        <w:rPr>
          <w:rFonts w:ascii="Arial" w:hAnsi="Arial"/>
          <w:i/>
        </w:rPr>
        <w:t>L</w:t>
      </w:r>
      <w:r w:rsidR="001E605C" w:rsidRPr="00B83CE6">
        <w:rPr>
          <w:rFonts w:ascii="Arial" w:hAnsi="Arial"/>
          <w:i/>
        </w:rPr>
        <w:t>ocal</w:t>
      </w:r>
      <w:r w:rsidR="001E605C" w:rsidRPr="00B83CE6">
        <w:rPr>
          <w:rFonts w:ascii="Arial" w:hAnsi="Arial"/>
        </w:rPr>
        <w:t xml:space="preserve"> y 240, de la </w:t>
      </w:r>
      <w:r w:rsidR="001E605C" w:rsidRPr="00B83CE6">
        <w:rPr>
          <w:rFonts w:ascii="Arial" w:hAnsi="Arial"/>
          <w:i/>
        </w:rPr>
        <w:t xml:space="preserve">Ley </w:t>
      </w:r>
      <w:r w:rsidR="00C60A23" w:rsidRPr="00B83CE6">
        <w:rPr>
          <w:rFonts w:ascii="Arial" w:hAnsi="Arial"/>
          <w:i/>
        </w:rPr>
        <w:t>Electoral Local</w:t>
      </w:r>
      <w:r w:rsidRPr="00B83CE6">
        <w:rPr>
          <w:rFonts w:ascii="Arial" w:hAnsi="Arial"/>
          <w:i/>
        </w:rPr>
        <w:t>,</w:t>
      </w:r>
      <w:r w:rsidRPr="00B83CE6">
        <w:rPr>
          <w:rFonts w:ascii="Arial" w:hAnsi="Arial"/>
        </w:rPr>
        <w:t xml:space="preserve"> por lo cual la designación fue apegada a derecho.</w:t>
      </w:r>
    </w:p>
    <w:p w14:paraId="028AEB4A" w14:textId="77777777" w:rsidR="00837B2A" w:rsidRPr="00B83CE6" w:rsidRDefault="00227874" w:rsidP="00E36CFA">
      <w:pPr>
        <w:pStyle w:val="NormalWeb"/>
        <w:shd w:val="clear" w:color="auto" w:fill="FFFFFF"/>
        <w:spacing w:line="360" w:lineRule="auto"/>
        <w:rPr>
          <w:rFonts w:ascii="Arial" w:hAnsi="Arial"/>
        </w:rPr>
      </w:pPr>
      <w:r w:rsidRPr="00B83CE6">
        <w:rPr>
          <w:rFonts w:ascii="Arial" w:hAnsi="Arial"/>
        </w:rPr>
        <w:t>E</w:t>
      </w:r>
      <w:r w:rsidR="004F41E4" w:rsidRPr="00B83CE6">
        <w:rPr>
          <w:rFonts w:ascii="Arial" w:hAnsi="Arial"/>
        </w:rPr>
        <w:t>n lo que correspondiente a</w:t>
      </w:r>
      <w:r w:rsidR="00FF2B93" w:rsidRPr="00B83CE6">
        <w:rPr>
          <w:rFonts w:ascii="Arial" w:hAnsi="Arial"/>
        </w:rPr>
        <w:t xml:space="preserve"> las impugnaciones </w:t>
      </w:r>
      <w:r w:rsidR="00E61932" w:rsidRPr="00B83CE6">
        <w:rPr>
          <w:rFonts w:ascii="Arial" w:hAnsi="Arial"/>
        </w:rPr>
        <w:t>r</w:t>
      </w:r>
      <w:r w:rsidR="00FF2B93" w:rsidRPr="00B83CE6">
        <w:rPr>
          <w:rFonts w:ascii="Arial" w:hAnsi="Arial"/>
        </w:rPr>
        <w:t>ealizadas por</w:t>
      </w:r>
      <w:r w:rsidR="004F41E4" w:rsidRPr="00B83CE6">
        <w:rPr>
          <w:rFonts w:ascii="Arial" w:hAnsi="Arial"/>
        </w:rPr>
        <w:t xml:space="preserve"> el actor, </w:t>
      </w:r>
      <w:r w:rsidR="00FF2B93" w:rsidRPr="00B83CE6">
        <w:rPr>
          <w:rFonts w:ascii="Arial" w:hAnsi="Arial"/>
        </w:rPr>
        <w:t xml:space="preserve">el </w:t>
      </w:r>
      <w:r w:rsidR="00FF2B93" w:rsidRPr="00B83CE6">
        <w:rPr>
          <w:rFonts w:ascii="Arial" w:hAnsi="Arial"/>
          <w:i/>
        </w:rPr>
        <w:t xml:space="preserve">Tribunal Local </w:t>
      </w:r>
      <w:r w:rsidR="004F41E4" w:rsidRPr="00B83CE6">
        <w:rPr>
          <w:rFonts w:ascii="Arial" w:hAnsi="Arial"/>
        </w:rPr>
        <w:t xml:space="preserve">determinó </w:t>
      </w:r>
      <w:r w:rsidR="00501282" w:rsidRPr="00B83CE6">
        <w:rPr>
          <w:rFonts w:ascii="Arial" w:hAnsi="Arial"/>
        </w:rPr>
        <w:t>que no quedó demostrada la vulneración a principios constitucionales que hiciera procedente la nulidad de la elección</w:t>
      </w:r>
      <w:r w:rsidR="002611AE" w:rsidRPr="00B83CE6">
        <w:rPr>
          <w:rFonts w:ascii="Arial" w:hAnsi="Arial"/>
        </w:rPr>
        <w:t>, así como tampoco a violación al principio de equidad en la contienda</w:t>
      </w:r>
      <w:r w:rsidR="00FB059D" w:rsidRPr="00B83CE6">
        <w:rPr>
          <w:rFonts w:ascii="Arial" w:hAnsi="Arial"/>
        </w:rPr>
        <w:t xml:space="preserve"> </w:t>
      </w:r>
      <w:r w:rsidR="00837B2A" w:rsidRPr="00B83CE6">
        <w:rPr>
          <w:rFonts w:ascii="Arial" w:hAnsi="Arial"/>
        </w:rPr>
        <w:t xml:space="preserve">por actos anticipados de campaña derivado de la publicación de diversos videos en Facebook, ni por la pinta de bardas en el municipio de San Diego de la Unión, </w:t>
      </w:r>
      <w:r w:rsidR="000A547D" w:rsidRPr="00B83CE6">
        <w:rPr>
          <w:rFonts w:ascii="Arial" w:hAnsi="Arial"/>
        </w:rPr>
        <w:t xml:space="preserve">relacionados con Juan Carlos Castillo Cantero, </w:t>
      </w:r>
      <w:r w:rsidR="00837B2A" w:rsidRPr="00B83CE6">
        <w:rPr>
          <w:rFonts w:ascii="Arial" w:hAnsi="Arial"/>
        </w:rPr>
        <w:t xml:space="preserve">o bien por la por la denuncia de promoción y propaganda electoral atribuidos a </w:t>
      </w:r>
      <w:proofErr w:type="spellStart"/>
      <w:r w:rsidR="00837B2A" w:rsidRPr="00B83CE6">
        <w:rPr>
          <w:rFonts w:ascii="Arial" w:hAnsi="Arial"/>
        </w:rPr>
        <w:t>Yessica</w:t>
      </w:r>
      <w:proofErr w:type="spellEnd"/>
      <w:r w:rsidR="00837B2A" w:rsidRPr="00B83CE6">
        <w:rPr>
          <w:rFonts w:ascii="Arial" w:hAnsi="Arial"/>
        </w:rPr>
        <w:t xml:space="preserve"> Nohemí Velázquez Rodríguez y Javier Sosa Piñón, </w:t>
      </w:r>
      <w:r w:rsidR="006E0295" w:rsidRPr="00B83CE6">
        <w:rPr>
          <w:rFonts w:ascii="Arial" w:hAnsi="Arial"/>
        </w:rPr>
        <w:t xml:space="preserve">quienes fueron candidatos a síndica y diputado suplente por el principio de mayoría relativa del Distrito 01, </w:t>
      </w:r>
      <w:r w:rsidR="00837B2A" w:rsidRPr="00B83CE6">
        <w:rPr>
          <w:rFonts w:ascii="Arial" w:hAnsi="Arial"/>
        </w:rPr>
        <w:t xml:space="preserve">por visitas en </w:t>
      </w:r>
      <w:r w:rsidR="00837B2A" w:rsidRPr="00B83CE6">
        <w:rPr>
          <w:rFonts w:ascii="Arial" w:hAnsi="Arial"/>
        </w:rPr>
        <w:lastRenderedPageBreak/>
        <w:t>comunidad y contactos a través de medios electrónicos</w:t>
      </w:r>
      <w:r w:rsidR="00905166" w:rsidRPr="00B83CE6">
        <w:rPr>
          <w:rFonts w:ascii="Arial" w:hAnsi="Arial"/>
        </w:rPr>
        <w:t>, con lo cual tampoco se acreditó un posicionamiento en periodo previo a la campaña electoral</w:t>
      </w:r>
      <w:r w:rsidR="00837B2A" w:rsidRPr="00B83CE6">
        <w:rPr>
          <w:rFonts w:ascii="Arial" w:hAnsi="Arial"/>
        </w:rPr>
        <w:t>.</w:t>
      </w:r>
    </w:p>
    <w:p w14:paraId="267138A5" w14:textId="77777777" w:rsidR="003623CA" w:rsidRPr="00B83CE6" w:rsidRDefault="00837B2A" w:rsidP="00E36CFA">
      <w:pPr>
        <w:pStyle w:val="NormalWeb"/>
        <w:shd w:val="clear" w:color="auto" w:fill="FFFFFF"/>
        <w:spacing w:line="360" w:lineRule="auto"/>
        <w:rPr>
          <w:rFonts w:ascii="Arial" w:hAnsi="Arial"/>
        </w:rPr>
      </w:pPr>
      <w:r w:rsidRPr="00B83CE6">
        <w:rPr>
          <w:rFonts w:ascii="Arial" w:hAnsi="Arial"/>
        </w:rPr>
        <w:t>Igualmente, estimó que no se violentó la equidad en la contienda por actos anticipados de campaña hechos depender de la denuncia de promoción personalizada de Juan Carlos Castillo Cantero a través de la entrevista de “TV Independiente”</w:t>
      </w:r>
      <w:r w:rsidR="00F40406" w:rsidRPr="00B83CE6">
        <w:rPr>
          <w:rFonts w:ascii="Arial" w:hAnsi="Arial"/>
        </w:rPr>
        <w:t>,</w:t>
      </w:r>
      <w:r w:rsidRPr="00B83CE6">
        <w:rPr>
          <w:rFonts w:ascii="Arial" w:hAnsi="Arial"/>
        </w:rPr>
        <w:t xml:space="preserve"> ni se acreditó la violación al principio de libertad del voto al aparecer menores de edad en una fotografía en Facebook del referido candidato</w:t>
      </w:r>
      <w:r w:rsidR="003623CA" w:rsidRPr="00B83CE6">
        <w:rPr>
          <w:rFonts w:ascii="Arial" w:hAnsi="Arial"/>
        </w:rPr>
        <w:t>.</w:t>
      </w:r>
    </w:p>
    <w:p w14:paraId="6096E5B6" w14:textId="77777777" w:rsidR="003623CA" w:rsidRPr="00B83CE6" w:rsidRDefault="003623CA" w:rsidP="00E36CFA">
      <w:pPr>
        <w:pStyle w:val="NormalWeb"/>
        <w:shd w:val="clear" w:color="auto" w:fill="FFFFFF"/>
        <w:spacing w:line="360" w:lineRule="auto"/>
        <w:rPr>
          <w:rFonts w:ascii="Arial" w:hAnsi="Arial"/>
        </w:rPr>
      </w:pPr>
      <w:r w:rsidRPr="00B83CE6">
        <w:rPr>
          <w:rFonts w:ascii="Arial" w:hAnsi="Arial"/>
        </w:rPr>
        <w:t>A</w:t>
      </w:r>
      <w:r w:rsidR="00837B2A" w:rsidRPr="00B83CE6">
        <w:rPr>
          <w:rFonts w:ascii="Arial" w:hAnsi="Arial"/>
        </w:rPr>
        <w:t xml:space="preserve">demás de considerar que </w:t>
      </w:r>
      <w:r w:rsidR="00F40406" w:rsidRPr="00B83CE6">
        <w:rPr>
          <w:rFonts w:ascii="Arial" w:hAnsi="Arial"/>
        </w:rPr>
        <w:t>tampoco</w:t>
      </w:r>
      <w:r w:rsidR="00837B2A" w:rsidRPr="00B83CE6">
        <w:rPr>
          <w:rFonts w:ascii="Arial" w:hAnsi="Arial"/>
        </w:rPr>
        <w:t xml:space="preserve"> se acreditó </w:t>
      </w:r>
      <w:r w:rsidR="009458BA" w:rsidRPr="00B83CE6">
        <w:rPr>
          <w:rFonts w:ascii="Arial" w:hAnsi="Arial"/>
        </w:rPr>
        <w:t>la expedición y distribución de</w:t>
      </w:r>
      <w:r w:rsidR="00837B2A" w:rsidRPr="00B83CE6">
        <w:rPr>
          <w:rFonts w:ascii="Arial" w:hAnsi="Arial"/>
        </w:rPr>
        <w:t xml:space="preserve"> certificados por el partido </w:t>
      </w:r>
      <w:r w:rsidR="00837B2A" w:rsidRPr="00B83CE6">
        <w:rPr>
          <w:rFonts w:ascii="Arial" w:hAnsi="Arial"/>
          <w:i/>
        </w:rPr>
        <w:t>RSP</w:t>
      </w:r>
      <w:r w:rsidR="00837B2A" w:rsidRPr="00B83CE6">
        <w:rPr>
          <w:rFonts w:ascii="Arial" w:hAnsi="Arial"/>
        </w:rPr>
        <w:t xml:space="preserve"> o su candidato a la presidencia municipal del </w:t>
      </w:r>
      <w:r w:rsidR="00837B2A" w:rsidRPr="00B83CE6">
        <w:rPr>
          <w:rFonts w:ascii="Arial" w:hAnsi="Arial"/>
          <w:i/>
        </w:rPr>
        <w:t>Ayuntamiento</w:t>
      </w:r>
      <w:r w:rsidRPr="00B83CE6">
        <w:rPr>
          <w:rFonts w:ascii="Arial" w:hAnsi="Arial"/>
        </w:rPr>
        <w:t>, los cuales constituyen propaganda electoral cuya difusión es válida en el periodo de campaña electoral.</w:t>
      </w:r>
    </w:p>
    <w:p w14:paraId="17F76ACF" w14:textId="77777777" w:rsidR="003C541B" w:rsidRPr="00B83CE6" w:rsidRDefault="003C541B" w:rsidP="00E36CFA">
      <w:pPr>
        <w:pStyle w:val="NormalWeb"/>
        <w:shd w:val="clear" w:color="auto" w:fill="FFFFFF"/>
        <w:spacing w:line="360" w:lineRule="auto"/>
        <w:rPr>
          <w:rFonts w:ascii="Arial" w:hAnsi="Arial"/>
        </w:rPr>
      </w:pPr>
      <w:r w:rsidRPr="00B83CE6">
        <w:rPr>
          <w:rFonts w:ascii="Arial" w:hAnsi="Arial"/>
        </w:rPr>
        <w:t xml:space="preserve">En adición a que el </w:t>
      </w:r>
      <w:r w:rsidRPr="00B83CE6">
        <w:rPr>
          <w:rFonts w:ascii="Arial" w:hAnsi="Arial"/>
          <w:i/>
        </w:rPr>
        <w:t xml:space="preserve">Consejo Municipal </w:t>
      </w:r>
      <w:r w:rsidRPr="00B83CE6">
        <w:rPr>
          <w:rFonts w:ascii="Arial" w:hAnsi="Arial"/>
        </w:rPr>
        <w:t>no infringió los principios rectores del ejercicio de la función electoral, porque sí dio trámite a las denuncias</w:t>
      </w:r>
      <w:r w:rsidR="000B3EA6" w:rsidRPr="00B83CE6">
        <w:rPr>
          <w:rFonts w:ascii="Arial" w:hAnsi="Arial"/>
        </w:rPr>
        <w:t xml:space="preserve"> que fueron</w:t>
      </w:r>
      <w:r w:rsidRPr="00B83CE6">
        <w:rPr>
          <w:rFonts w:ascii="Arial" w:hAnsi="Arial"/>
        </w:rPr>
        <w:t xml:space="preserve"> presentadas por los actores</w:t>
      </w:r>
      <w:r w:rsidR="000B3EA6" w:rsidRPr="00B83CE6">
        <w:rPr>
          <w:rFonts w:ascii="Arial" w:hAnsi="Arial"/>
        </w:rPr>
        <w:t>.</w:t>
      </w:r>
    </w:p>
    <w:p w14:paraId="09C94C10" w14:textId="77777777" w:rsidR="00C97486" w:rsidRPr="00B83CE6" w:rsidRDefault="00C97486" w:rsidP="00C97486">
      <w:pPr>
        <w:pStyle w:val="NormalWeb"/>
        <w:shd w:val="clear" w:color="auto" w:fill="FFFFFF"/>
        <w:spacing w:before="0" w:beforeAutospacing="0" w:after="200" w:afterAutospacing="0" w:line="360" w:lineRule="atLeast"/>
        <w:rPr>
          <w:rFonts w:ascii="Arial" w:hAnsi="Arial"/>
        </w:rPr>
      </w:pPr>
      <w:r w:rsidRPr="00B83CE6">
        <w:rPr>
          <w:rFonts w:ascii="Arial" w:hAnsi="Arial"/>
          <w:b/>
          <w:bCs/>
        </w:rPr>
        <w:t>Planteamientos ante esta Sala</w:t>
      </w:r>
    </w:p>
    <w:p w14:paraId="0A77B285" w14:textId="77777777" w:rsidR="00A42545" w:rsidRPr="00B83CE6" w:rsidRDefault="00AF407B" w:rsidP="00A42545">
      <w:pPr>
        <w:pStyle w:val="NormalWeb"/>
        <w:shd w:val="clear" w:color="auto" w:fill="FFFFFF"/>
        <w:spacing w:before="0" w:beforeAutospacing="0" w:after="200" w:afterAutospacing="0" w:line="360" w:lineRule="auto"/>
        <w:rPr>
          <w:rFonts w:ascii="Arial" w:hAnsi="Arial"/>
        </w:rPr>
      </w:pPr>
      <w:bookmarkStart w:id="14" w:name="_Hlk82282789"/>
      <w:r w:rsidRPr="00B83CE6">
        <w:rPr>
          <w:rFonts w:ascii="Arial" w:hAnsi="Arial"/>
        </w:rPr>
        <w:t xml:space="preserve">Ma. Socorro Gaspar Torres </w:t>
      </w:r>
      <w:r w:rsidR="00CD4AED" w:rsidRPr="00B83CE6">
        <w:rPr>
          <w:rFonts w:ascii="Arial" w:hAnsi="Arial"/>
        </w:rPr>
        <w:t>argumenta</w:t>
      </w:r>
      <w:r w:rsidRPr="00B83CE6">
        <w:rPr>
          <w:rFonts w:ascii="Arial" w:hAnsi="Arial"/>
        </w:rPr>
        <w:t xml:space="preserve"> en su demanda</w:t>
      </w:r>
      <w:r w:rsidR="00682BF3" w:rsidRPr="00B83CE6">
        <w:rPr>
          <w:rFonts w:ascii="Arial" w:hAnsi="Arial"/>
        </w:rPr>
        <w:t xml:space="preserve">, </w:t>
      </w:r>
      <w:r w:rsidR="00A42545" w:rsidRPr="00B83CE6">
        <w:rPr>
          <w:rFonts w:ascii="Arial" w:hAnsi="Arial"/>
        </w:rPr>
        <w:t xml:space="preserve">que el </w:t>
      </w:r>
      <w:r w:rsidR="00A42545" w:rsidRPr="00B83CE6">
        <w:rPr>
          <w:rFonts w:ascii="Arial" w:hAnsi="Arial"/>
          <w:i/>
        </w:rPr>
        <w:t>Tribunal Local</w:t>
      </w:r>
      <w:r w:rsidR="00A42545" w:rsidRPr="00B83CE6">
        <w:rPr>
          <w:rFonts w:ascii="Arial" w:hAnsi="Arial"/>
        </w:rPr>
        <w:t xml:space="preserve"> debió ordenar la reposición del procedimiento,</w:t>
      </w:r>
      <w:r w:rsidR="004042B8" w:rsidRPr="00B83CE6">
        <w:rPr>
          <w:rFonts w:ascii="Arial" w:hAnsi="Arial"/>
        </w:rPr>
        <w:t xml:space="preserve"> al resultar fundados sus agravios relacionados con la omisión de</w:t>
      </w:r>
      <w:r w:rsidR="00A42545" w:rsidRPr="00B83CE6">
        <w:rPr>
          <w:rFonts w:ascii="Arial" w:hAnsi="Arial"/>
        </w:rPr>
        <w:t xml:space="preserve"> la autoridad administrativa</w:t>
      </w:r>
      <w:r w:rsidR="004042B8" w:rsidRPr="00B83CE6">
        <w:rPr>
          <w:rFonts w:ascii="Arial" w:hAnsi="Arial"/>
        </w:rPr>
        <w:t xml:space="preserve"> de </w:t>
      </w:r>
      <w:r w:rsidR="00A42545" w:rsidRPr="00B83CE6">
        <w:rPr>
          <w:rFonts w:ascii="Arial" w:hAnsi="Arial"/>
        </w:rPr>
        <w:t xml:space="preserve">realizar la fase declarativa de los partidos que alcanzaron el 3% de la votación válida emitida y la descripción de la fórmula sobre la que realizó la asignación de regidurías </w:t>
      </w:r>
      <w:r w:rsidR="00C60A23" w:rsidRPr="00B83CE6">
        <w:rPr>
          <w:rFonts w:ascii="Arial" w:hAnsi="Arial"/>
        </w:rPr>
        <w:t>por el principio de representación proporcional</w:t>
      </w:r>
      <w:r w:rsidR="00A42545" w:rsidRPr="00B83CE6">
        <w:rPr>
          <w:rFonts w:ascii="Arial" w:hAnsi="Arial"/>
        </w:rPr>
        <w:t xml:space="preserve">. </w:t>
      </w:r>
    </w:p>
    <w:p w14:paraId="2D084E57" w14:textId="77777777" w:rsidR="00A42545" w:rsidRPr="00B83CE6" w:rsidRDefault="00A42545" w:rsidP="00A42545">
      <w:pPr>
        <w:pStyle w:val="Textocomentario"/>
        <w:spacing w:line="360" w:lineRule="auto"/>
        <w:rPr>
          <w:sz w:val="24"/>
          <w:szCs w:val="24"/>
        </w:rPr>
      </w:pPr>
      <w:r w:rsidRPr="00B83CE6">
        <w:rPr>
          <w:sz w:val="24"/>
          <w:szCs w:val="24"/>
        </w:rPr>
        <w:t xml:space="preserve">Además de que </w:t>
      </w:r>
      <w:r w:rsidR="004042B8" w:rsidRPr="00B83CE6">
        <w:rPr>
          <w:sz w:val="24"/>
          <w:szCs w:val="24"/>
        </w:rPr>
        <w:t xml:space="preserve">el </w:t>
      </w:r>
      <w:r w:rsidR="004042B8" w:rsidRPr="00B83CE6">
        <w:rPr>
          <w:i/>
          <w:sz w:val="24"/>
          <w:szCs w:val="24"/>
        </w:rPr>
        <w:t>Tribunal Local,</w:t>
      </w:r>
      <w:r w:rsidR="004042B8" w:rsidRPr="00B83CE6">
        <w:rPr>
          <w:sz w:val="24"/>
          <w:szCs w:val="24"/>
        </w:rPr>
        <w:t xml:space="preserve"> realizó una indebida interpretación de la legislación porque </w:t>
      </w:r>
      <w:r w:rsidRPr="00B83CE6">
        <w:rPr>
          <w:sz w:val="24"/>
          <w:szCs w:val="24"/>
        </w:rPr>
        <w:t xml:space="preserve">no consideró que la </w:t>
      </w:r>
      <w:r w:rsidRPr="00B83CE6">
        <w:rPr>
          <w:i/>
          <w:sz w:val="24"/>
          <w:szCs w:val="24"/>
        </w:rPr>
        <w:t>Constitución Local</w:t>
      </w:r>
      <w:r w:rsidRPr="00B83CE6">
        <w:rPr>
          <w:sz w:val="24"/>
          <w:szCs w:val="24"/>
        </w:rPr>
        <w:t xml:space="preserve"> ordena asignar un regidor a todos aquellos partidos que hayan obtenido el 3% de la votación válida emitida</w:t>
      </w:r>
      <w:r w:rsidR="007C70B0" w:rsidRPr="00B83CE6">
        <w:rPr>
          <w:sz w:val="24"/>
          <w:szCs w:val="24"/>
        </w:rPr>
        <w:t>.</w:t>
      </w:r>
    </w:p>
    <w:p w14:paraId="32B23806" w14:textId="77777777" w:rsidR="004042B8" w:rsidRPr="00B83CE6" w:rsidRDefault="004042B8" w:rsidP="00F07027">
      <w:pPr>
        <w:shd w:val="clear" w:color="auto" w:fill="FFFFFF"/>
        <w:spacing w:before="280" w:after="280"/>
        <w:rPr>
          <w:rFonts w:eastAsia="Times New Roman"/>
          <w:sz w:val="24"/>
          <w:szCs w:val="24"/>
          <w:lang w:val="es-419" w:eastAsia="es-419"/>
        </w:rPr>
      </w:pPr>
      <w:r w:rsidRPr="00B83CE6">
        <w:rPr>
          <w:rFonts w:eastAsia="Times New Roman"/>
          <w:sz w:val="24"/>
          <w:szCs w:val="24"/>
          <w:lang w:val="es-419" w:eastAsia="es-419"/>
        </w:rPr>
        <w:t>Por lo tanto, considera que el estudio realizado por el </w:t>
      </w:r>
      <w:r w:rsidRPr="00B83CE6">
        <w:rPr>
          <w:rFonts w:eastAsia="Times New Roman"/>
          <w:i/>
          <w:iCs/>
          <w:sz w:val="24"/>
          <w:szCs w:val="24"/>
          <w:lang w:val="es-419" w:eastAsia="es-419"/>
        </w:rPr>
        <w:t>Tribunal Local</w:t>
      </w:r>
      <w:r w:rsidRPr="00B83CE6">
        <w:rPr>
          <w:rFonts w:eastAsia="Times New Roman"/>
          <w:sz w:val="24"/>
          <w:szCs w:val="24"/>
          <w:lang w:val="es-419" w:eastAsia="es-419"/>
        </w:rPr>
        <w:t> no derivó de la aplicación de un control difuso de la </w:t>
      </w:r>
      <w:r w:rsidRPr="00B83CE6">
        <w:rPr>
          <w:rFonts w:eastAsia="Times New Roman"/>
          <w:i/>
          <w:iCs/>
          <w:sz w:val="24"/>
          <w:szCs w:val="24"/>
          <w:lang w:val="es-419" w:eastAsia="es-419"/>
        </w:rPr>
        <w:t>Constitución Local</w:t>
      </w:r>
      <w:r w:rsidRPr="00B83CE6">
        <w:rPr>
          <w:rFonts w:eastAsia="Times New Roman"/>
          <w:sz w:val="24"/>
          <w:szCs w:val="24"/>
          <w:lang w:val="es-419" w:eastAsia="es-419"/>
        </w:rPr>
        <w:t>.</w:t>
      </w:r>
    </w:p>
    <w:bookmarkEnd w:id="14"/>
    <w:p w14:paraId="7A1BFE8A" w14:textId="77777777" w:rsidR="00AD0ED6" w:rsidRPr="00B83CE6" w:rsidRDefault="00C93CB7" w:rsidP="00F07027">
      <w:pPr>
        <w:pStyle w:val="NormalWeb"/>
        <w:shd w:val="clear" w:color="auto" w:fill="FFFFFF"/>
        <w:spacing w:before="0" w:beforeAutospacing="0" w:after="200" w:afterAutospacing="0" w:line="360" w:lineRule="auto"/>
        <w:rPr>
          <w:rFonts w:ascii="Arial" w:hAnsi="Arial"/>
        </w:rPr>
      </w:pPr>
      <w:r w:rsidRPr="00B83CE6">
        <w:rPr>
          <w:rFonts w:ascii="Arial" w:hAnsi="Arial"/>
        </w:rPr>
        <w:t xml:space="preserve">Por su parte, Diego Alberto Leyva Merino, </w:t>
      </w:r>
      <w:r w:rsidR="005D1886" w:rsidRPr="00B83CE6">
        <w:rPr>
          <w:rFonts w:ascii="Arial" w:hAnsi="Arial"/>
        </w:rPr>
        <w:t>manifiesta que le causa agravio</w:t>
      </w:r>
      <w:r w:rsidR="00E90597" w:rsidRPr="00B83CE6">
        <w:rPr>
          <w:rFonts w:ascii="Arial" w:hAnsi="Arial"/>
        </w:rPr>
        <w:t xml:space="preserve"> l</w:t>
      </w:r>
      <w:r w:rsidR="000D6A20" w:rsidRPr="00B83CE6">
        <w:rPr>
          <w:rFonts w:ascii="Arial" w:hAnsi="Arial"/>
        </w:rPr>
        <w:t xml:space="preserve">a indebida fundamentación y </w:t>
      </w:r>
      <w:r w:rsidR="00AD0ED6" w:rsidRPr="00B83CE6">
        <w:rPr>
          <w:rFonts w:ascii="Arial" w:hAnsi="Arial"/>
        </w:rPr>
        <w:t>motivación,</w:t>
      </w:r>
      <w:r w:rsidR="000D6A20" w:rsidRPr="00B83CE6">
        <w:rPr>
          <w:rFonts w:ascii="Arial" w:hAnsi="Arial"/>
        </w:rPr>
        <w:t xml:space="preserve"> </w:t>
      </w:r>
      <w:r w:rsidR="00AD0ED6" w:rsidRPr="00B83CE6">
        <w:rPr>
          <w:rFonts w:ascii="Arial" w:hAnsi="Arial"/>
        </w:rPr>
        <w:t>así</w:t>
      </w:r>
      <w:r w:rsidR="000D6A20" w:rsidRPr="00B83CE6">
        <w:rPr>
          <w:rFonts w:ascii="Arial" w:hAnsi="Arial"/>
        </w:rPr>
        <w:t xml:space="preserve"> como el </w:t>
      </w:r>
      <w:r w:rsidR="00166C10" w:rsidRPr="00B83CE6">
        <w:rPr>
          <w:rFonts w:ascii="Arial" w:hAnsi="Arial"/>
        </w:rPr>
        <w:t xml:space="preserve">deficiente </w:t>
      </w:r>
      <w:r w:rsidR="000D6A20" w:rsidRPr="00B83CE6">
        <w:rPr>
          <w:rFonts w:ascii="Arial" w:hAnsi="Arial"/>
        </w:rPr>
        <w:t xml:space="preserve">análisis realizado por el </w:t>
      </w:r>
      <w:r w:rsidR="000D6A20" w:rsidRPr="00B83CE6">
        <w:rPr>
          <w:rFonts w:ascii="Arial" w:hAnsi="Arial"/>
          <w:i/>
        </w:rPr>
        <w:t xml:space="preserve">Tribunal Local </w:t>
      </w:r>
      <w:r w:rsidR="000D6A20" w:rsidRPr="00B83CE6">
        <w:rPr>
          <w:rFonts w:ascii="Arial" w:hAnsi="Arial"/>
        </w:rPr>
        <w:t xml:space="preserve">al </w:t>
      </w:r>
      <w:r w:rsidR="00AD0ED6" w:rsidRPr="00B83CE6">
        <w:rPr>
          <w:rFonts w:ascii="Arial" w:hAnsi="Arial"/>
        </w:rPr>
        <w:t xml:space="preserve">estudiar los actos anticipados de campaña, que lo llevaron a concluir erróneamente que no quedó demostrada la </w:t>
      </w:r>
      <w:r w:rsidR="00AD0ED6" w:rsidRPr="00B83CE6">
        <w:rPr>
          <w:rFonts w:ascii="Arial" w:hAnsi="Arial"/>
        </w:rPr>
        <w:lastRenderedPageBreak/>
        <w:t>vulneración a principios constitucionales, como la equidad en la contienda, que hiciera procedente la nulidad de la elección.</w:t>
      </w:r>
    </w:p>
    <w:p w14:paraId="1F00F576" w14:textId="77777777" w:rsidR="00336D80" w:rsidRPr="00B83CE6" w:rsidRDefault="00336D80" w:rsidP="00A4176B">
      <w:pPr>
        <w:pStyle w:val="NormalWeb"/>
        <w:shd w:val="clear" w:color="auto" w:fill="FFFFFF"/>
        <w:spacing w:before="240" w:beforeAutospacing="0" w:after="200" w:afterAutospacing="0" w:line="360" w:lineRule="auto"/>
        <w:rPr>
          <w:rFonts w:ascii="Arial" w:hAnsi="Arial"/>
        </w:rPr>
      </w:pPr>
      <w:r w:rsidRPr="00B83CE6">
        <w:rPr>
          <w:rFonts w:ascii="Arial" w:hAnsi="Arial"/>
        </w:rPr>
        <w:t xml:space="preserve">Ello, porque resolvió sin tener la totalidad de las actuaciones en los procedimientos especiales sancionadores, pues debió exigir a la autoridad administrativa la culminación de </w:t>
      </w:r>
      <w:r w:rsidR="008248AA" w:rsidRPr="00B83CE6">
        <w:rPr>
          <w:rFonts w:ascii="Arial" w:hAnsi="Arial"/>
        </w:rPr>
        <w:t>estos</w:t>
      </w:r>
      <w:r w:rsidRPr="00B83CE6">
        <w:rPr>
          <w:rFonts w:ascii="Arial" w:hAnsi="Arial"/>
        </w:rPr>
        <w:t>, en aras de una mejor tutela judicial.</w:t>
      </w:r>
    </w:p>
    <w:p w14:paraId="02D57721" w14:textId="77777777" w:rsidR="00336D80" w:rsidRPr="00B83CE6" w:rsidRDefault="00336D80" w:rsidP="00A4176B">
      <w:pPr>
        <w:pStyle w:val="NormalWeb"/>
        <w:shd w:val="clear" w:color="auto" w:fill="FFFFFF"/>
        <w:spacing w:before="240" w:beforeAutospacing="0" w:after="200" w:afterAutospacing="0" w:line="360" w:lineRule="auto"/>
        <w:rPr>
          <w:rFonts w:ascii="Arial" w:hAnsi="Arial"/>
        </w:rPr>
      </w:pPr>
      <w:r w:rsidRPr="00B83CE6">
        <w:rPr>
          <w:rFonts w:ascii="Arial" w:hAnsi="Arial"/>
        </w:rPr>
        <w:t>Además de que no fue exhaustiva porque valoró deficientemente las pruebas</w:t>
      </w:r>
      <w:r w:rsidR="00D0178A" w:rsidRPr="00B83CE6">
        <w:rPr>
          <w:rFonts w:ascii="Arial" w:hAnsi="Arial"/>
        </w:rPr>
        <w:t xml:space="preserve">, respecto a los videos </w:t>
      </w:r>
      <w:r w:rsidR="00C42EB6" w:rsidRPr="00B83CE6">
        <w:rPr>
          <w:rFonts w:ascii="Arial" w:hAnsi="Arial"/>
        </w:rPr>
        <w:t>de Facebook en los que denunció l</w:t>
      </w:r>
      <w:r w:rsidR="00D0178A" w:rsidRPr="00B83CE6">
        <w:rPr>
          <w:rFonts w:ascii="Arial" w:hAnsi="Arial"/>
        </w:rPr>
        <w:t>a comisión de actos anticipados de campaña,</w:t>
      </w:r>
      <w:r w:rsidRPr="00B83CE6">
        <w:rPr>
          <w:rFonts w:ascii="Arial" w:hAnsi="Arial"/>
        </w:rPr>
        <w:t xml:space="preserve"> </w:t>
      </w:r>
      <w:r w:rsidR="00C42EB6" w:rsidRPr="00B83CE6">
        <w:rPr>
          <w:rFonts w:ascii="Arial" w:hAnsi="Arial"/>
        </w:rPr>
        <w:t xml:space="preserve">pues </w:t>
      </w:r>
      <w:r w:rsidRPr="00B83CE6">
        <w:rPr>
          <w:rFonts w:ascii="Arial" w:hAnsi="Arial"/>
        </w:rPr>
        <w:t xml:space="preserve">no ponderó los logos del partido </w:t>
      </w:r>
      <w:r w:rsidRPr="00B83CE6">
        <w:rPr>
          <w:rFonts w:ascii="Arial" w:hAnsi="Arial"/>
          <w:i/>
        </w:rPr>
        <w:t>RSP</w:t>
      </w:r>
      <w:r w:rsidRPr="00B83CE6">
        <w:rPr>
          <w:rFonts w:ascii="Arial" w:hAnsi="Arial"/>
        </w:rPr>
        <w:t xml:space="preserve"> ni las frases que identificaban a Juan Carlos Castillo Cantero como candidato a presidente municipal con antelación a la etapa procesal</w:t>
      </w:r>
      <w:r w:rsidR="00DE08EB" w:rsidRPr="00B83CE6">
        <w:rPr>
          <w:rFonts w:ascii="Arial" w:hAnsi="Arial"/>
        </w:rPr>
        <w:t xml:space="preserve"> oportuna</w:t>
      </w:r>
      <w:r w:rsidRPr="00B83CE6">
        <w:rPr>
          <w:rFonts w:ascii="Arial" w:hAnsi="Arial"/>
        </w:rPr>
        <w:t>.</w:t>
      </w:r>
    </w:p>
    <w:p w14:paraId="5247D67F" w14:textId="34FFA233" w:rsidR="00B663EA" w:rsidRPr="00B83CE6" w:rsidRDefault="0084715D" w:rsidP="00A4176B">
      <w:pPr>
        <w:autoSpaceDE w:val="0"/>
        <w:autoSpaceDN w:val="0"/>
        <w:adjustRightInd w:val="0"/>
        <w:rPr>
          <w:i/>
          <w:sz w:val="24"/>
          <w:szCs w:val="24"/>
        </w:rPr>
      </w:pPr>
      <w:r w:rsidRPr="00B83CE6">
        <w:rPr>
          <w:sz w:val="24"/>
          <w:szCs w:val="24"/>
        </w:rPr>
        <w:t>Estima que se lesionó</w:t>
      </w:r>
      <w:r w:rsidR="00B663EA" w:rsidRPr="00B83CE6">
        <w:rPr>
          <w:sz w:val="24"/>
          <w:szCs w:val="24"/>
        </w:rPr>
        <w:t xml:space="preserve"> su derecho de</w:t>
      </w:r>
      <w:r w:rsidR="00544A2B" w:rsidRPr="00B83CE6">
        <w:rPr>
          <w:sz w:val="24"/>
          <w:szCs w:val="24"/>
        </w:rPr>
        <w:t>:</w:t>
      </w:r>
      <w:r w:rsidR="00B663EA" w:rsidRPr="00B83CE6">
        <w:rPr>
          <w:sz w:val="24"/>
          <w:szCs w:val="24"/>
        </w:rPr>
        <w:t xml:space="preserve"> ser votado en condiciones de igualdad, seguridad jurídica, libertad del sufragio, tutela judicial efectiva y</w:t>
      </w:r>
      <w:r w:rsidR="00544A2B" w:rsidRPr="00B83CE6">
        <w:rPr>
          <w:sz w:val="24"/>
          <w:szCs w:val="24"/>
        </w:rPr>
        <w:t>,</w:t>
      </w:r>
      <w:r w:rsidR="00B663EA" w:rsidRPr="00B83CE6">
        <w:rPr>
          <w:sz w:val="24"/>
          <w:szCs w:val="24"/>
        </w:rPr>
        <w:t xml:space="preserve"> debido proceso, </w:t>
      </w:r>
      <w:r w:rsidR="007C44C0" w:rsidRPr="00B83CE6">
        <w:rPr>
          <w:sz w:val="24"/>
          <w:szCs w:val="24"/>
        </w:rPr>
        <w:t xml:space="preserve">por </w:t>
      </w:r>
      <w:r w:rsidR="00B663EA" w:rsidRPr="00B83CE6">
        <w:rPr>
          <w:sz w:val="24"/>
          <w:szCs w:val="24"/>
        </w:rPr>
        <w:t xml:space="preserve">la incorrecta decisión de la responsable respecto de que no se acreditó la violación al principio de equidad en la contienda por las conductas desplegadas por </w:t>
      </w:r>
      <w:proofErr w:type="spellStart"/>
      <w:r w:rsidR="00B663EA" w:rsidRPr="00B83CE6">
        <w:rPr>
          <w:sz w:val="24"/>
          <w:szCs w:val="24"/>
        </w:rPr>
        <w:t>Yessica</w:t>
      </w:r>
      <w:proofErr w:type="spellEnd"/>
      <w:r w:rsidR="00B663EA" w:rsidRPr="00B83CE6">
        <w:rPr>
          <w:sz w:val="24"/>
          <w:szCs w:val="24"/>
        </w:rPr>
        <w:t xml:space="preserve"> Nohem</w:t>
      </w:r>
      <w:r w:rsidR="00544A2B" w:rsidRPr="00B83CE6">
        <w:rPr>
          <w:sz w:val="24"/>
          <w:szCs w:val="24"/>
        </w:rPr>
        <w:t>í</w:t>
      </w:r>
      <w:r w:rsidR="00B663EA" w:rsidRPr="00B83CE6">
        <w:rPr>
          <w:sz w:val="24"/>
          <w:szCs w:val="24"/>
        </w:rPr>
        <w:t xml:space="preserve"> Velázquez y Francisco Javier Sosa </w:t>
      </w:r>
      <w:proofErr w:type="spellStart"/>
      <w:r w:rsidR="00B663EA" w:rsidRPr="00B83CE6">
        <w:rPr>
          <w:sz w:val="24"/>
          <w:szCs w:val="24"/>
        </w:rPr>
        <w:t>Piñon</w:t>
      </w:r>
      <w:proofErr w:type="spellEnd"/>
      <w:r w:rsidRPr="00B83CE6">
        <w:rPr>
          <w:sz w:val="24"/>
          <w:szCs w:val="24"/>
        </w:rPr>
        <w:t>,</w:t>
      </w:r>
      <w:r w:rsidR="00B663EA" w:rsidRPr="00B83CE6">
        <w:rPr>
          <w:sz w:val="24"/>
          <w:szCs w:val="24"/>
        </w:rPr>
        <w:t xml:space="preserve"> </w:t>
      </w:r>
      <w:r w:rsidR="00BE3C85" w:rsidRPr="00B83CE6">
        <w:rPr>
          <w:sz w:val="24"/>
          <w:szCs w:val="24"/>
        </w:rPr>
        <w:t xml:space="preserve">actos igualmente </w:t>
      </w:r>
      <w:r w:rsidRPr="00B83CE6">
        <w:rPr>
          <w:sz w:val="24"/>
          <w:szCs w:val="24"/>
        </w:rPr>
        <w:t>denunciad</w:t>
      </w:r>
      <w:r w:rsidR="00BE3C85" w:rsidRPr="00B83CE6">
        <w:rPr>
          <w:sz w:val="24"/>
          <w:szCs w:val="24"/>
        </w:rPr>
        <w:t>o</w:t>
      </w:r>
      <w:r w:rsidRPr="00B83CE6">
        <w:rPr>
          <w:sz w:val="24"/>
          <w:szCs w:val="24"/>
        </w:rPr>
        <w:t xml:space="preserve">s </w:t>
      </w:r>
      <w:r w:rsidR="00B663EA" w:rsidRPr="00B83CE6">
        <w:rPr>
          <w:sz w:val="24"/>
          <w:szCs w:val="24"/>
        </w:rPr>
        <w:t>en el expediente</w:t>
      </w:r>
      <w:r w:rsidR="00B663EA" w:rsidRPr="00B83CE6">
        <w:rPr>
          <w:b/>
          <w:sz w:val="24"/>
          <w:szCs w:val="24"/>
        </w:rPr>
        <w:t xml:space="preserve"> </w:t>
      </w:r>
      <w:r w:rsidR="00B663EA" w:rsidRPr="00B83CE6">
        <w:rPr>
          <w:sz w:val="24"/>
          <w:szCs w:val="24"/>
        </w:rPr>
        <w:t>04/2021-PES-CMSD</w:t>
      </w:r>
      <w:r w:rsidR="00EB7AC4" w:rsidRPr="00B83CE6">
        <w:rPr>
          <w:rStyle w:val="Refdenotaalpie"/>
          <w:sz w:val="24"/>
          <w:szCs w:val="24"/>
        </w:rPr>
        <w:footnoteReference w:id="3"/>
      </w:r>
      <w:r w:rsidR="00B663EA" w:rsidRPr="00B83CE6">
        <w:rPr>
          <w:sz w:val="24"/>
          <w:szCs w:val="24"/>
        </w:rPr>
        <w:t>.</w:t>
      </w:r>
    </w:p>
    <w:p w14:paraId="28FCB81B" w14:textId="77777777" w:rsidR="0084715D" w:rsidRPr="00B83CE6" w:rsidRDefault="0084715D" w:rsidP="00A4176B">
      <w:pPr>
        <w:autoSpaceDE w:val="0"/>
        <w:autoSpaceDN w:val="0"/>
        <w:adjustRightInd w:val="0"/>
        <w:rPr>
          <w:sz w:val="24"/>
          <w:szCs w:val="24"/>
        </w:rPr>
      </w:pPr>
      <w:r w:rsidRPr="00B83CE6">
        <w:rPr>
          <w:sz w:val="24"/>
          <w:szCs w:val="24"/>
        </w:rPr>
        <w:t>Lo anterior porque negó el valor probatorio a los elementos que ofreció</w:t>
      </w:r>
      <w:r w:rsidR="007C44C0" w:rsidRPr="00B83CE6">
        <w:rPr>
          <w:sz w:val="24"/>
          <w:szCs w:val="24"/>
        </w:rPr>
        <w:t xml:space="preserve">, como lo fueron las circunstancias de modo, tiempo y lugar, además de que no constató los hechos de forma objetiva. </w:t>
      </w:r>
    </w:p>
    <w:p w14:paraId="022FB8DB" w14:textId="77777777" w:rsidR="00A45376" w:rsidRPr="00B83CE6" w:rsidRDefault="006B21BC" w:rsidP="00A4176B">
      <w:pPr>
        <w:pStyle w:val="NormalWeb"/>
        <w:shd w:val="clear" w:color="auto" w:fill="FFFFFF"/>
        <w:spacing w:before="240" w:beforeAutospacing="0" w:after="200" w:afterAutospacing="0" w:line="360" w:lineRule="auto"/>
        <w:rPr>
          <w:rFonts w:ascii="Arial" w:hAnsi="Arial"/>
        </w:rPr>
      </w:pPr>
      <w:r w:rsidRPr="00B83CE6">
        <w:rPr>
          <w:rFonts w:ascii="Arial" w:hAnsi="Arial"/>
        </w:rPr>
        <w:t>Considera que la autoridad responsable d</w:t>
      </w:r>
      <w:r w:rsidR="00E54C40" w:rsidRPr="00B83CE6">
        <w:rPr>
          <w:rFonts w:ascii="Arial" w:hAnsi="Arial"/>
        </w:rPr>
        <w:t>eterminó</w:t>
      </w:r>
      <w:r w:rsidR="00A45376" w:rsidRPr="00B83CE6">
        <w:rPr>
          <w:rFonts w:ascii="Arial" w:hAnsi="Arial"/>
        </w:rPr>
        <w:t xml:space="preserve"> erróneamente que no se vulneró la equidad en la contienda con la </w:t>
      </w:r>
      <w:r w:rsidR="00B94B32" w:rsidRPr="00B83CE6">
        <w:rPr>
          <w:rFonts w:ascii="Arial" w:hAnsi="Arial"/>
        </w:rPr>
        <w:t>entrevista realizada a</w:t>
      </w:r>
      <w:r w:rsidR="00A45376" w:rsidRPr="00B83CE6">
        <w:rPr>
          <w:rFonts w:ascii="Arial" w:hAnsi="Arial"/>
        </w:rPr>
        <w:t xml:space="preserve"> Juan Carlos Castillo Cantero en “TV Independiente”, pues consideró que se trató de un ejercicio periodístico,</w:t>
      </w:r>
      <w:r w:rsidR="006C3DE6" w:rsidRPr="00B83CE6">
        <w:rPr>
          <w:rFonts w:ascii="Arial" w:hAnsi="Arial"/>
        </w:rPr>
        <w:t xml:space="preserve"> sin contextualizar que se llevó a cabo en época prohibida,</w:t>
      </w:r>
      <w:r w:rsidR="00A45376" w:rsidRPr="00B83CE6">
        <w:rPr>
          <w:rFonts w:ascii="Arial" w:hAnsi="Arial"/>
        </w:rPr>
        <w:t xml:space="preserve"> además trata de desviar la litis señalando que lo que se controvierte es “promoción personalizada”</w:t>
      </w:r>
      <w:r w:rsidR="00B94B32" w:rsidRPr="00B83CE6">
        <w:rPr>
          <w:rFonts w:ascii="Arial" w:hAnsi="Arial"/>
        </w:rPr>
        <w:t xml:space="preserve"> y no actos anticipados de campaña.</w:t>
      </w:r>
      <w:r w:rsidR="00A45376" w:rsidRPr="00B83CE6">
        <w:rPr>
          <w:rFonts w:ascii="Arial" w:hAnsi="Arial"/>
        </w:rPr>
        <w:t xml:space="preserve"> </w:t>
      </w:r>
    </w:p>
    <w:p w14:paraId="7BD36340" w14:textId="77777777" w:rsidR="00AD0ED6" w:rsidRPr="00B83CE6" w:rsidRDefault="00B94B32" w:rsidP="00A4176B">
      <w:pPr>
        <w:pStyle w:val="NormalWeb"/>
        <w:shd w:val="clear" w:color="auto" w:fill="FFFFFF"/>
        <w:spacing w:before="240" w:beforeAutospacing="0" w:after="200" w:afterAutospacing="0" w:line="360" w:lineRule="auto"/>
        <w:rPr>
          <w:rFonts w:ascii="Arial" w:hAnsi="Arial"/>
        </w:rPr>
      </w:pPr>
      <w:r w:rsidRPr="00B83CE6">
        <w:rPr>
          <w:rFonts w:ascii="Arial" w:hAnsi="Arial"/>
        </w:rPr>
        <w:t>Adicionalmente,</w:t>
      </w:r>
      <w:r w:rsidR="006B59D3" w:rsidRPr="00B83CE6">
        <w:rPr>
          <w:rFonts w:ascii="Arial" w:hAnsi="Arial"/>
        </w:rPr>
        <w:t xml:space="preserve"> que</w:t>
      </w:r>
      <w:r w:rsidRPr="00B83CE6">
        <w:rPr>
          <w:rFonts w:ascii="Arial" w:hAnsi="Arial"/>
        </w:rPr>
        <w:t xml:space="preserve"> el </w:t>
      </w:r>
      <w:r w:rsidRPr="00B83CE6">
        <w:rPr>
          <w:rFonts w:ascii="Arial" w:hAnsi="Arial"/>
          <w:i/>
        </w:rPr>
        <w:t>Tribunal Local</w:t>
      </w:r>
      <w:r w:rsidRPr="00B83CE6">
        <w:rPr>
          <w:rFonts w:ascii="Arial" w:hAnsi="Arial"/>
        </w:rPr>
        <w:t xml:space="preserve"> r</w:t>
      </w:r>
      <w:r w:rsidR="00C056BD" w:rsidRPr="00B83CE6">
        <w:rPr>
          <w:rFonts w:ascii="Arial" w:hAnsi="Arial"/>
        </w:rPr>
        <w:t>ealizó una i</w:t>
      </w:r>
      <w:r w:rsidR="001655E2" w:rsidRPr="00B83CE6">
        <w:rPr>
          <w:rFonts w:ascii="Arial" w:hAnsi="Arial"/>
        </w:rPr>
        <w:t>ndebida valoración probatoria de los certificados</w:t>
      </w:r>
      <w:r w:rsidR="00BE3C85" w:rsidRPr="00B83CE6">
        <w:rPr>
          <w:rFonts w:ascii="Arial" w:hAnsi="Arial"/>
        </w:rPr>
        <w:t>,</w:t>
      </w:r>
      <w:r w:rsidR="001655E2" w:rsidRPr="00B83CE6">
        <w:rPr>
          <w:rFonts w:ascii="Arial" w:hAnsi="Arial"/>
        </w:rPr>
        <w:t xml:space="preserve"> con los cuales, a su juicio, se acredit</w:t>
      </w:r>
      <w:r w:rsidR="00BE3C85" w:rsidRPr="00B83CE6">
        <w:rPr>
          <w:rFonts w:ascii="Arial" w:hAnsi="Arial"/>
        </w:rPr>
        <w:t>ó</w:t>
      </w:r>
      <w:r w:rsidR="001655E2" w:rsidRPr="00B83CE6">
        <w:rPr>
          <w:rFonts w:ascii="Arial" w:hAnsi="Arial"/>
        </w:rPr>
        <w:t xml:space="preserve"> el clientelismo electoral.</w:t>
      </w:r>
    </w:p>
    <w:p w14:paraId="77938935" w14:textId="77777777" w:rsidR="005D0985" w:rsidRPr="00B83CE6" w:rsidRDefault="00B14948" w:rsidP="00A4176B">
      <w:pPr>
        <w:pStyle w:val="NormalWeb"/>
        <w:shd w:val="clear" w:color="auto" w:fill="FFFFFF"/>
        <w:spacing w:before="240" w:beforeAutospacing="0" w:after="200" w:afterAutospacing="0" w:line="360" w:lineRule="auto"/>
        <w:rPr>
          <w:rFonts w:ascii="Arial" w:hAnsi="Arial"/>
        </w:rPr>
      </w:pPr>
      <w:r w:rsidRPr="00B83CE6">
        <w:rPr>
          <w:rFonts w:ascii="Arial" w:hAnsi="Arial"/>
        </w:rPr>
        <w:t xml:space="preserve">El </w:t>
      </w:r>
      <w:r w:rsidRPr="00B83CE6">
        <w:rPr>
          <w:rFonts w:ascii="Arial" w:hAnsi="Arial"/>
          <w:i/>
        </w:rPr>
        <w:t>Tribunal Local</w:t>
      </w:r>
      <w:r w:rsidRPr="00B83CE6">
        <w:rPr>
          <w:rFonts w:ascii="Arial" w:hAnsi="Arial"/>
        </w:rPr>
        <w:t xml:space="preserve"> erróneamente consider</w:t>
      </w:r>
      <w:r w:rsidR="005D0985" w:rsidRPr="00B83CE6">
        <w:rPr>
          <w:rFonts w:ascii="Arial" w:hAnsi="Arial"/>
        </w:rPr>
        <w:t>ó</w:t>
      </w:r>
      <w:r w:rsidRPr="00B83CE6">
        <w:rPr>
          <w:rFonts w:ascii="Arial" w:hAnsi="Arial"/>
        </w:rPr>
        <w:t xml:space="preserve"> que el </w:t>
      </w:r>
      <w:r w:rsidRPr="00B83CE6">
        <w:rPr>
          <w:rFonts w:ascii="Arial" w:hAnsi="Arial"/>
          <w:i/>
        </w:rPr>
        <w:t>Consejo Municipal</w:t>
      </w:r>
      <w:r w:rsidRPr="00B83CE6">
        <w:rPr>
          <w:rFonts w:ascii="Arial" w:hAnsi="Arial"/>
        </w:rPr>
        <w:t xml:space="preserve"> no infringió los principios rectores del ejercicio de la función porque sí dio trámite a las denuncias presentadas por los actores. No</w:t>
      </w:r>
      <w:r w:rsidR="005D0985" w:rsidRPr="00B83CE6">
        <w:rPr>
          <w:rFonts w:ascii="Arial" w:hAnsi="Arial"/>
        </w:rPr>
        <w:t xml:space="preserve"> obstante,</w:t>
      </w:r>
      <w:r w:rsidRPr="00B83CE6">
        <w:rPr>
          <w:rFonts w:ascii="Arial" w:hAnsi="Arial"/>
        </w:rPr>
        <w:t xml:space="preserve"> quedó sin repararse </w:t>
      </w:r>
      <w:r w:rsidRPr="00B83CE6">
        <w:rPr>
          <w:rFonts w:ascii="Arial" w:hAnsi="Arial"/>
        </w:rPr>
        <w:lastRenderedPageBreak/>
        <w:t>la afectación causada</w:t>
      </w:r>
      <w:r w:rsidR="005D0985" w:rsidRPr="00B83CE6">
        <w:rPr>
          <w:rFonts w:ascii="Arial" w:hAnsi="Arial"/>
        </w:rPr>
        <w:t xml:space="preserve"> por la improcedencia de las medidas cautelares solicitadas</w:t>
      </w:r>
      <w:r w:rsidR="00C65BD9" w:rsidRPr="00B83CE6">
        <w:rPr>
          <w:rFonts w:ascii="Arial" w:hAnsi="Arial"/>
        </w:rPr>
        <w:t>.</w:t>
      </w:r>
    </w:p>
    <w:p w14:paraId="7203A9DE" w14:textId="77777777" w:rsidR="00C97486" w:rsidRPr="00B83CE6" w:rsidRDefault="00C97486" w:rsidP="00A4176B">
      <w:pPr>
        <w:pStyle w:val="NormalWeb"/>
        <w:shd w:val="clear" w:color="auto" w:fill="FFFFFF"/>
        <w:spacing w:before="240" w:beforeAutospacing="0" w:after="0" w:afterAutospacing="0" w:line="360" w:lineRule="auto"/>
        <w:rPr>
          <w:rFonts w:ascii="Arial" w:hAnsi="Arial"/>
        </w:rPr>
      </w:pPr>
      <w:r w:rsidRPr="00B83CE6">
        <w:rPr>
          <w:rFonts w:ascii="Arial" w:hAnsi="Arial"/>
          <w:b/>
          <w:bCs/>
        </w:rPr>
        <w:t> Cuestión a resolver</w:t>
      </w:r>
    </w:p>
    <w:p w14:paraId="11988DFB" w14:textId="77777777" w:rsidR="00C97486" w:rsidRPr="00B83CE6" w:rsidRDefault="00C97486" w:rsidP="00A4176B">
      <w:pPr>
        <w:pStyle w:val="NormalWeb"/>
        <w:shd w:val="clear" w:color="auto" w:fill="FFFFFF"/>
        <w:spacing w:before="240" w:beforeAutospacing="0" w:after="0" w:afterAutospacing="0" w:line="360" w:lineRule="auto"/>
        <w:rPr>
          <w:rFonts w:ascii="Arial" w:hAnsi="Arial"/>
        </w:rPr>
      </w:pPr>
      <w:r w:rsidRPr="00B83CE6">
        <w:rPr>
          <w:rFonts w:ascii="Arial" w:hAnsi="Arial"/>
        </w:rPr>
        <w:t>Con base en los planteamientos hechos valer por las personas actoras, en el presente asunto se analizarán los motivos de disenso, de la siguiente manera:</w:t>
      </w:r>
    </w:p>
    <w:p w14:paraId="248B920E" w14:textId="77777777" w:rsidR="008248AA" w:rsidRPr="00B83CE6" w:rsidRDefault="006B6718" w:rsidP="00A4176B">
      <w:pPr>
        <w:pStyle w:val="NormalWeb"/>
        <w:numPr>
          <w:ilvl w:val="0"/>
          <w:numId w:val="16"/>
        </w:numPr>
        <w:shd w:val="clear" w:color="auto" w:fill="FFFFFF"/>
        <w:spacing w:before="240" w:beforeAutospacing="0" w:after="240" w:afterAutospacing="0" w:line="360" w:lineRule="auto"/>
        <w:rPr>
          <w:rFonts w:ascii="Arial" w:hAnsi="Arial"/>
        </w:rPr>
      </w:pPr>
      <w:bookmarkStart w:id="15" w:name="_Hlk82282978"/>
      <w:bookmarkStart w:id="16" w:name="_Hlk82283023"/>
      <w:r w:rsidRPr="00B83CE6">
        <w:rPr>
          <w:rFonts w:ascii="Arial" w:hAnsi="Arial"/>
        </w:rPr>
        <w:t>Si el </w:t>
      </w:r>
      <w:r w:rsidRPr="00B83CE6">
        <w:rPr>
          <w:rFonts w:ascii="Arial" w:hAnsi="Arial"/>
          <w:i/>
          <w:iCs/>
        </w:rPr>
        <w:t xml:space="preserve">Tribunal </w:t>
      </w:r>
      <w:r w:rsidR="00D2314A" w:rsidRPr="00B83CE6">
        <w:rPr>
          <w:rFonts w:ascii="Arial" w:hAnsi="Arial"/>
          <w:i/>
          <w:iCs/>
        </w:rPr>
        <w:t>L</w:t>
      </w:r>
      <w:r w:rsidRPr="00B83CE6">
        <w:rPr>
          <w:rFonts w:ascii="Arial" w:hAnsi="Arial"/>
          <w:i/>
          <w:iCs/>
        </w:rPr>
        <w:t>ocal</w:t>
      </w:r>
      <w:r w:rsidRPr="00B83CE6">
        <w:rPr>
          <w:rFonts w:ascii="Arial" w:hAnsi="Arial"/>
        </w:rPr>
        <w:t> </w:t>
      </w:r>
      <w:r w:rsidR="008248AA" w:rsidRPr="00B83CE6">
        <w:rPr>
          <w:rFonts w:ascii="Arial" w:hAnsi="Arial"/>
        </w:rPr>
        <w:t>fue exhaustivo y valoró adecuadamente las pruebas aportadas por los promoventes para acreditar sus pretensiones.</w:t>
      </w:r>
    </w:p>
    <w:p w14:paraId="196EDB96" w14:textId="77777777" w:rsidR="006B6718" w:rsidRPr="00B83CE6" w:rsidRDefault="008248AA" w:rsidP="00A4176B">
      <w:pPr>
        <w:pStyle w:val="NormalWeb"/>
        <w:numPr>
          <w:ilvl w:val="0"/>
          <w:numId w:val="16"/>
        </w:numPr>
        <w:shd w:val="clear" w:color="auto" w:fill="FFFFFF"/>
        <w:spacing w:before="240" w:beforeAutospacing="0" w:after="240" w:line="360" w:lineRule="auto"/>
        <w:rPr>
          <w:rFonts w:ascii="Arial" w:hAnsi="Arial"/>
        </w:rPr>
      </w:pPr>
      <w:r w:rsidRPr="00B83CE6">
        <w:rPr>
          <w:rFonts w:ascii="Arial" w:hAnsi="Arial"/>
        </w:rPr>
        <w:t xml:space="preserve">Si el </w:t>
      </w:r>
      <w:r w:rsidRPr="00B83CE6">
        <w:rPr>
          <w:rFonts w:ascii="Arial" w:hAnsi="Arial"/>
          <w:i/>
        </w:rPr>
        <w:t>Tribunal Local</w:t>
      </w:r>
      <w:r w:rsidRPr="00B83CE6">
        <w:rPr>
          <w:rFonts w:ascii="Arial" w:hAnsi="Arial"/>
        </w:rPr>
        <w:t xml:space="preserve"> </w:t>
      </w:r>
      <w:r w:rsidR="009A222F" w:rsidRPr="00B83CE6">
        <w:rPr>
          <w:rFonts w:ascii="Arial" w:hAnsi="Arial"/>
        </w:rPr>
        <w:t>actuó acorde a derecho</w:t>
      </w:r>
      <w:r w:rsidR="006B6718" w:rsidRPr="00B83CE6">
        <w:rPr>
          <w:rFonts w:ascii="Arial" w:hAnsi="Arial"/>
        </w:rPr>
        <w:t>, al confirmar </w:t>
      </w:r>
      <w:r w:rsidR="00FF26D6" w:rsidRPr="00B83CE6">
        <w:rPr>
          <w:rFonts w:ascii="Arial" w:hAnsi="Arial"/>
        </w:rPr>
        <w:t xml:space="preserve">la declaratoria de validez de la elección que concedió el triunfo a </w:t>
      </w:r>
      <w:r w:rsidR="00F73096" w:rsidRPr="00B83CE6">
        <w:rPr>
          <w:rFonts w:ascii="Arial" w:hAnsi="Arial"/>
          <w:i/>
        </w:rPr>
        <w:t>RSP</w:t>
      </w:r>
      <w:r w:rsidR="00FF26D6" w:rsidRPr="00B83CE6">
        <w:rPr>
          <w:rFonts w:ascii="Arial" w:hAnsi="Arial"/>
        </w:rPr>
        <w:t xml:space="preserve">, el otorgamiento de las respectivas constancias de mayoría y </w:t>
      </w:r>
      <w:r w:rsidR="006B6718" w:rsidRPr="00B83CE6">
        <w:rPr>
          <w:rFonts w:ascii="Arial" w:hAnsi="Arial"/>
        </w:rPr>
        <w:t>la asignación de regidurías por el principio de representación proporcional</w:t>
      </w:r>
      <w:r w:rsidR="004C3F11" w:rsidRPr="00B83CE6">
        <w:rPr>
          <w:rFonts w:ascii="Arial" w:hAnsi="Arial"/>
        </w:rPr>
        <w:t xml:space="preserve"> que integrarán</w:t>
      </w:r>
      <w:r w:rsidR="006B6718" w:rsidRPr="00B83CE6">
        <w:rPr>
          <w:rFonts w:ascii="Arial" w:hAnsi="Arial"/>
        </w:rPr>
        <w:t xml:space="preserve"> el </w:t>
      </w:r>
      <w:r w:rsidR="006B6718" w:rsidRPr="00B83CE6">
        <w:rPr>
          <w:rFonts w:ascii="Arial" w:hAnsi="Arial"/>
          <w:i/>
        </w:rPr>
        <w:t>Ayuntamiento</w:t>
      </w:r>
      <w:r w:rsidR="006B6718" w:rsidRPr="00B83CE6">
        <w:rPr>
          <w:rFonts w:ascii="Arial" w:hAnsi="Arial"/>
        </w:rPr>
        <w:t>.</w:t>
      </w:r>
    </w:p>
    <w:p w14:paraId="4CEABB52" w14:textId="77777777" w:rsidR="00A032F5" w:rsidRPr="00B83CE6" w:rsidRDefault="00C97486" w:rsidP="00E00518">
      <w:pPr>
        <w:pStyle w:val="NormalWeb"/>
        <w:numPr>
          <w:ilvl w:val="0"/>
          <w:numId w:val="16"/>
        </w:numPr>
        <w:shd w:val="clear" w:color="auto" w:fill="FFFFFF"/>
        <w:spacing w:before="240" w:beforeAutospacing="0" w:after="240" w:afterAutospacing="0" w:line="360" w:lineRule="auto"/>
        <w:rPr>
          <w:rFonts w:ascii="Arial" w:hAnsi="Arial"/>
        </w:rPr>
      </w:pPr>
      <w:r w:rsidRPr="00B83CE6">
        <w:rPr>
          <w:rFonts w:ascii="Arial" w:hAnsi="Arial"/>
        </w:rPr>
        <w:t xml:space="preserve">Si </w:t>
      </w:r>
      <w:r w:rsidR="007C70B0" w:rsidRPr="00B83CE6">
        <w:rPr>
          <w:rFonts w:ascii="Arial" w:hAnsi="Arial"/>
        </w:rPr>
        <w:t xml:space="preserve">la </w:t>
      </w:r>
      <w:r w:rsidR="007C70B0" w:rsidRPr="00B83CE6">
        <w:rPr>
          <w:rFonts w:ascii="Arial" w:hAnsi="Arial"/>
          <w:i/>
        </w:rPr>
        <w:t>Constitución Local</w:t>
      </w:r>
      <w:r w:rsidR="007C70B0" w:rsidRPr="00B83CE6">
        <w:rPr>
          <w:rFonts w:ascii="Arial" w:hAnsi="Arial"/>
        </w:rPr>
        <w:t xml:space="preserve"> ordena asignar un regidor a todos aquellos partidos que hayan obtenido el 3% de la votación válida emitida.</w:t>
      </w:r>
      <w:bookmarkStart w:id="17" w:name="_Toc77355571"/>
      <w:bookmarkEnd w:id="15"/>
      <w:bookmarkEnd w:id="16"/>
    </w:p>
    <w:p w14:paraId="64210A9C" w14:textId="4FC6BBFA" w:rsidR="003212E3" w:rsidRPr="00B83CE6" w:rsidRDefault="003212E3" w:rsidP="00E00518">
      <w:pPr>
        <w:pStyle w:val="NormalWeb"/>
        <w:numPr>
          <w:ilvl w:val="0"/>
          <w:numId w:val="16"/>
        </w:numPr>
        <w:shd w:val="clear" w:color="auto" w:fill="FFFFFF"/>
        <w:spacing w:before="240" w:beforeAutospacing="0" w:after="240" w:afterAutospacing="0" w:line="360" w:lineRule="auto"/>
        <w:rPr>
          <w:rFonts w:ascii="Arial" w:hAnsi="Arial"/>
        </w:rPr>
      </w:pPr>
      <w:r w:rsidRPr="00B83CE6">
        <w:rPr>
          <w:rFonts w:ascii="Arial" w:hAnsi="Arial"/>
        </w:rPr>
        <w:t xml:space="preserve">Si el </w:t>
      </w:r>
      <w:r w:rsidRPr="00B83CE6">
        <w:rPr>
          <w:rFonts w:ascii="Arial" w:hAnsi="Arial"/>
          <w:i/>
        </w:rPr>
        <w:t>Tribunal Local</w:t>
      </w:r>
      <w:r w:rsidRPr="00B83CE6">
        <w:rPr>
          <w:rFonts w:ascii="Arial" w:hAnsi="Arial"/>
        </w:rPr>
        <w:t xml:space="preserve"> debió exigir </w:t>
      </w:r>
      <w:r w:rsidR="005262DD" w:rsidRPr="00B83CE6">
        <w:rPr>
          <w:rFonts w:ascii="Arial" w:hAnsi="Arial"/>
        </w:rPr>
        <w:t xml:space="preserve">al </w:t>
      </w:r>
      <w:r w:rsidR="005262DD" w:rsidRPr="00B83CE6">
        <w:rPr>
          <w:rFonts w:ascii="Arial" w:hAnsi="Arial"/>
          <w:i/>
        </w:rPr>
        <w:t>Consejo Municipal</w:t>
      </w:r>
      <w:r w:rsidR="005262DD" w:rsidRPr="00B83CE6">
        <w:rPr>
          <w:rFonts w:ascii="Arial" w:hAnsi="Arial"/>
        </w:rPr>
        <w:t xml:space="preserve"> l</w:t>
      </w:r>
      <w:r w:rsidRPr="00B83CE6">
        <w:rPr>
          <w:rFonts w:ascii="Arial" w:hAnsi="Arial"/>
        </w:rPr>
        <w:t>a culminación de l</w:t>
      </w:r>
      <w:r w:rsidR="00F150CF" w:rsidRPr="00B83CE6">
        <w:rPr>
          <w:rFonts w:ascii="Arial" w:hAnsi="Arial"/>
        </w:rPr>
        <w:t xml:space="preserve">as quejas </w:t>
      </w:r>
      <w:r w:rsidR="00544A2B" w:rsidRPr="00B83CE6">
        <w:rPr>
          <w:rFonts w:ascii="Arial" w:hAnsi="Arial"/>
        </w:rPr>
        <w:t xml:space="preserve">presentadas </w:t>
      </w:r>
      <w:r w:rsidR="00F150CF" w:rsidRPr="00B83CE6">
        <w:rPr>
          <w:rFonts w:ascii="Arial" w:hAnsi="Arial"/>
        </w:rPr>
        <w:t xml:space="preserve">para iniciar </w:t>
      </w:r>
      <w:r w:rsidRPr="00B83CE6">
        <w:rPr>
          <w:rFonts w:ascii="Arial" w:hAnsi="Arial"/>
        </w:rPr>
        <w:t xml:space="preserve">procedimientos </w:t>
      </w:r>
      <w:r w:rsidR="00674862" w:rsidRPr="00B83CE6">
        <w:rPr>
          <w:rFonts w:ascii="Arial" w:hAnsi="Arial"/>
        </w:rPr>
        <w:t>especiales sancionadores</w:t>
      </w:r>
      <w:r w:rsidR="005262DD" w:rsidRPr="00B83CE6">
        <w:rPr>
          <w:rFonts w:ascii="Arial" w:hAnsi="Arial"/>
        </w:rPr>
        <w:t>.</w:t>
      </w:r>
    </w:p>
    <w:p w14:paraId="62A0E9FF" w14:textId="77777777" w:rsidR="00C97486" w:rsidRPr="00B83CE6" w:rsidRDefault="00C97486" w:rsidP="00A032F5">
      <w:pPr>
        <w:pStyle w:val="NormalWeb"/>
        <w:shd w:val="clear" w:color="auto" w:fill="FFFFFF"/>
        <w:spacing w:before="240" w:beforeAutospacing="0" w:after="240" w:afterAutospacing="0" w:line="360" w:lineRule="auto"/>
        <w:ind w:left="360" w:hanging="360"/>
        <w:rPr>
          <w:rFonts w:ascii="Arial" w:hAnsi="Arial"/>
          <w:b/>
        </w:rPr>
      </w:pPr>
      <w:r w:rsidRPr="00B83CE6">
        <w:rPr>
          <w:rFonts w:ascii="Arial" w:hAnsi="Arial"/>
          <w:b/>
        </w:rPr>
        <w:t>5.2. Decisión.</w:t>
      </w:r>
      <w:bookmarkEnd w:id="17"/>
    </w:p>
    <w:p w14:paraId="523DC7FB" w14:textId="118A5A61" w:rsidR="00C97486" w:rsidRPr="00B83CE6" w:rsidRDefault="00C97486" w:rsidP="0005260B">
      <w:pPr>
        <w:pStyle w:val="NormalWeb"/>
        <w:shd w:val="clear" w:color="auto" w:fill="FFFFFF"/>
        <w:spacing w:before="240" w:beforeAutospacing="0" w:after="240" w:afterAutospacing="0" w:line="360" w:lineRule="auto"/>
        <w:rPr>
          <w:rFonts w:ascii="Arial" w:hAnsi="Arial"/>
        </w:rPr>
      </w:pPr>
      <w:r w:rsidRPr="00B83CE6">
        <w:rPr>
          <w:rFonts w:ascii="Arial" w:hAnsi="Arial"/>
        </w:rPr>
        <w:t>Esta Sala Regional considera que, se debe </w:t>
      </w:r>
      <w:r w:rsidR="0005260B" w:rsidRPr="00B83CE6">
        <w:rPr>
          <w:rFonts w:ascii="Arial" w:hAnsi="Arial"/>
          <w:b/>
          <w:bCs/>
        </w:rPr>
        <w:t>modificar</w:t>
      </w:r>
      <w:r w:rsidR="007C69B9" w:rsidRPr="00B83CE6">
        <w:rPr>
          <w:rFonts w:ascii="Arial" w:hAnsi="Arial"/>
          <w:b/>
          <w:bCs/>
        </w:rPr>
        <w:t> </w:t>
      </w:r>
      <w:r w:rsidRPr="00B83CE6">
        <w:rPr>
          <w:rFonts w:ascii="Arial" w:hAnsi="Arial"/>
        </w:rPr>
        <w:t>la resolución emitida por </w:t>
      </w:r>
      <w:r w:rsidRPr="00B83CE6">
        <w:rPr>
          <w:rFonts w:ascii="Arial" w:hAnsi="Arial"/>
          <w:i/>
          <w:iCs/>
        </w:rPr>
        <w:t xml:space="preserve">Tribunal </w:t>
      </w:r>
      <w:r w:rsidR="00D2314A" w:rsidRPr="00B83CE6">
        <w:rPr>
          <w:rFonts w:ascii="Arial" w:hAnsi="Arial"/>
          <w:i/>
          <w:iCs/>
        </w:rPr>
        <w:t>L</w:t>
      </w:r>
      <w:r w:rsidRPr="00B83CE6">
        <w:rPr>
          <w:rFonts w:ascii="Arial" w:hAnsi="Arial"/>
          <w:i/>
          <w:iCs/>
        </w:rPr>
        <w:t>ocal</w:t>
      </w:r>
      <w:r w:rsidRPr="00B83CE6">
        <w:rPr>
          <w:rFonts w:ascii="Arial" w:hAnsi="Arial"/>
        </w:rPr>
        <w:t>, porque:</w:t>
      </w:r>
    </w:p>
    <w:p w14:paraId="272DDB0D" w14:textId="77777777" w:rsidR="00DC44D2" w:rsidRPr="00B83CE6" w:rsidRDefault="00DC44D2" w:rsidP="0005260B">
      <w:pPr>
        <w:pStyle w:val="NormalWeb"/>
        <w:numPr>
          <w:ilvl w:val="0"/>
          <w:numId w:val="14"/>
        </w:numPr>
        <w:shd w:val="clear" w:color="auto" w:fill="FFFFFF"/>
        <w:spacing w:before="240" w:beforeAutospacing="0" w:after="240" w:afterAutospacing="0" w:line="360" w:lineRule="auto"/>
        <w:rPr>
          <w:rFonts w:ascii="Arial" w:hAnsi="Arial"/>
        </w:rPr>
      </w:pPr>
      <w:r w:rsidRPr="00B83CE6">
        <w:rPr>
          <w:rFonts w:ascii="Arial" w:hAnsi="Arial"/>
        </w:rPr>
        <w:t xml:space="preserve">Fue correcto calificar el agravio </w:t>
      </w:r>
      <w:r w:rsidR="00BF4B06" w:rsidRPr="00B83CE6">
        <w:rPr>
          <w:rFonts w:ascii="Arial" w:hAnsi="Arial"/>
        </w:rPr>
        <w:t xml:space="preserve">de la actora </w:t>
      </w:r>
      <w:r w:rsidRPr="00B83CE6">
        <w:rPr>
          <w:rFonts w:ascii="Arial" w:hAnsi="Arial"/>
        </w:rPr>
        <w:t>como fundado pero insuficiente para revocar la asignación de regidurías por el principio de representación proporcional</w:t>
      </w:r>
      <w:r w:rsidR="00BF4B06" w:rsidRPr="00B83CE6">
        <w:rPr>
          <w:rFonts w:ascii="Arial" w:hAnsi="Arial"/>
        </w:rPr>
        <w:t>, lo cual no implica que deba reponerse el procedimiento</w:t>
      </w:r>
      <w:r w:rsidRPr="00B83CE6">
        <w:rPr>
          <w:rFonts w:ascii="Arial" w:hAnsi="Arial"/>
        </w:rPr>
        <w:t>.</w:t>
      </w:r>
    </w:p>
    <w:p w14:paraId="253946A9" w14:textId="77777777" w:rsidR="00AB0BD1" w:rsidRPr="00B83CE6" w:rsidRDefault="00DC44D2" w:rsidP="0005260B">
      <w:pPr>
        <w:pStyle w:val="NormalWeb"/>
        <w:numPr>
          <w:ilvl w:val="0"/>
          <w:numId w:val="14"/>
        </w:numPr>
        <w:shd w:val="clear" w:color="auto" w:fill="FFFFFF"/>
        <w:spacing w:before="240" w:beforeAutospacing="0" w:after="240" w:afterAutospacing="0" w:line="360" w:lineRule="auto"/>
        <w:rPr>
          <w:rFonts w:ascii="Arial" w:hAnsi="Arial"/>
        </w:rPr>
      </w:pPr>
      <w:r w:rsidRPr="00B83CE6">
        <w:rPr>
          <w:rFonts w:ascii="Arial" w:hAnsi="Arial"/>
        </w:rPr>
        <w:t xml:space="preserve">De manera adecuada determinó que el artículo 240, fracción I, de la </w:t>
      </w:r>
      <w:r w:rsidRPr="00B83CE6">
        <w:rPr>
          <w:rFonts w:ascii="Arial" w:hAnsi="Arial"/>
          <w:i/>
          <w:iCs/>
        </w:rPr>
        <w:t>Ley Electoral Local,</w:t>
      </w:r>
      <w:r w:rsidRPr="00B83CE6">
        <w:rPr>
          <w:rFonts w:ascii="Arial" w:hAnsi="Arial"/>
        </w:rPr>
        <w:t xml:space="preserve"> establece que los partidos políticos y candidaturas independientes que hubieren obtenido el </w:t>
      </w:r>
      <w:r w:rsidR="000720FA" w:rsidRPr="00B83CE6">
        <w:rPr>
          <w:rFonts w:ascii="Arial" w:hAnsi="Arial"/>
        </w:rPr>
        <w:t>3%</w:t>
      </w:r>
      <w:r w:rsidRPr="00B83CE6">
        <w:rPr>
          <w:rFonts w:ascii="Arial" w:hAnsi="Arial"/>
        </w:rPr>
        <w:t xml:space="preserve"> de la votación válida emitida podrán participar en la asignación de regidurías por el principio de representación proporcional, pero, que ello no implica que deba otorgárseles alguna por la simple obtención del porcentaje de votación.</w:t>
      </w:r>
    </w:p>
    <w:p w14:paraId="736DEA59" w14:textId="77777777" w:rsidR="00560F38" w:rsidRPr="00B83CE6" w:rsidRDefault="00B6351D" w:rsidP="00FD36EC">
      <w:pPr>
        <w:pStyle w:val="NormalWeb"/>
        <w:numPr>
          <w:ilvl w:val="0"/>
          <w:numId w:val="14"/>
        </w:numPr>
        <w:shd w:val="clear" w:color="auto" w:fill="FFFFFF"/>
        <w:spacing w:before="240" w:beforeAutospacing="0" w:after="240" w:afterAutospacing="0" w:line="360" w:lineRule="auto"/>
        <w:rPr>
          <w:rFonts w:ascii="Arial" w:hAnsi="Arial"/>
        </w:rPr>
      </w:pPr>
      <w:r w:rsidRPr="00B83CE6">
        <w:rPr>
          <w:rFonts w:ascii="Arial" w:hAnsi="Arial"/>
        </w:rPr>
        <w:t xml:space="preserve">El </w:t>
      </w:r>
      <w:r w:rsidRPr="00B83CE6">
        <w:rPr>
          <w:rFonts w:ascii="Arial" w:hAnsi="Arial"/>
          <w:i/>
        </w:rPr>
        <w:t>Tribunal Local</w:t>
      </w:r>
      <w:r w:rsidRPr="00B83CE6">
        <w:rPr>
          <w:rFonts w:ascii="Arial" w:hAnsi="Arial"/>
        </w:rPr>
        <w:t xml:space="preserve"> n</w:t>
      </w:r>
      <w:r w:rsidR="00DC44D2" w:rsidRPr="00B83CE6">
        <w:rPr>
          <w:rFonts w:ascii="Arial" w:hAnsi="Arial"/>
        </w:rPr>
        <w:t xml:space="preserve">o fue exhaustivo en la valoración de los actos anticipados de campaña </w:t>
      </w:r>
      <w:r w:rsidR="008A142C" w:rsidRPr="00B83CE6">
        <w:rPr>
          <w:rFonts w:ascii="Arial" w:hAnsi="Arial"/>
        </w:rPr>
        <w:t xml:space="preserve">denunciados </w:t>
      </w:r>
      <w:r w:rsidR="00CD7021" w:rsidRPr="00B83CE6">
        <w:rPr>
          <w:rFonts w:ascii="Arial" w:hAnsi="Arial"/>
        </w:rPr>
        <w:t xml:space="preserve">contra Juan Carlos Castillo Cantero, </w:t>
      </w:r>
      <w:r w:rsidR="00B42F8F" w:rsidRPr="00B83CE6">
        <w:rPr>
          <w:rFonts w:ascii="Arial" w:hAnsi="Arial"/>
        </w:rPr>
        <w:t>por lo que hace al video en el cual se hace entrega de su nombramiento como candidato</w:t>
      </w:r>
      <w:r w:rsidR="00DC44D2" w:rsidRPr="00B83CE6">
        <w:rPr>
          <w:rFonts w:ascii="Arial" w:hAnsi="Arial"/>
        </w:rPr>
        <w:t>,</w:t>
      </w:r>
      <w:r w:rsidR="008A142C" w:rsidRPr="00B83CE6">
        <w:rPr>
          <w:rFonts w:ascii="Arial" w:hAnsi="Arial"/>
        </w:rPr>
        <w:t xml:space="preserve"> pues </w:t>
      </w:r>
      <w:r w:rsidR="00B3593F" w:rsidRPr="00B83CE6">
        <w:rPr>
          <w:rFonts w:ascii="Arial" w:hAnsi="Arial"/>
        </w:rPr>
        <w:t>determinó que no se acreditó el elemento subjetivo</w:t>
      </w:r>
      <w:r w:rsidR="005F1D8F" w:rsidRPr="00B83CE6">
        <w:rPr>
          <w:rFonts w:ascii="Arial" w:hAnsi="Arial"/>
        </w:rPr>
        <w:t>,</w:t>
      </w:r>
      <w:r w:rsidR="00B3593F" w:rsidRPr="00B83CE6">
        <w:rPr>
          <w:rFonts w:ascii="Arial" w:hAnsi="Arial"/>
        </w:rPr>
        <w:t xml:space="preserve"> </w:t>
      </w:r>
      <w:r w:rsidR="003B500A" w:rsidRPr="00B83CE6">
        <w:rPr>
          <w:rFonts w:ascii="Arial" w:hAnsi="Arial"/>
        </w:rPr>
        <w:lastRenderedPageBreak/>
        <w:t xml:space="preserve">únicamente </w:t>
      </w:r>
      <w:r w:rsidR="00B3593F" w:rsidRPr="00B83CE6">
        <w:rPr>
          <w:rFonts w:ascii="Arial" w:hAnsi="Arial"/>
        </w:rPr>
        <w:t>a partir de la búsqueda de llamados expresos al voto</w:t>
      </w:r>
      <w:r w:rsidR="007C69B9" w:rsidRPr="00B83CE6">
        <w:rPr>
          <w:rFonts w:ascii="Arial" w:hAnsi="Arial"/>
        </w:rPr>
        <w:t xml:space="preserve">; por lo que, se realiza el estudio en plenitud de jurisdicción, determinando </w:t>
      </w:r>
      <w:r w:rsidR="00AA679B" w:rsidRPr="00B83CE6">
        <w:rPr>
          <w:rFonts w:ascii="Arial" w:hAnsi="Arial"/>
        </w:rPr>
        <w:t>su</w:t>
      </w:r>
      <w:r w:rsidR="007C69B9" w:rsidRPr="00B83CE6">
        <w:rPr>
          <w:rFonts w:ascii="Arial" w:hAnsi="Arial"/>
        </w:rPr>
        <w:t xml:space="preserve"> inexistencia</w:t>
      </w:r>
      <w:r w:rsidR="00CD3028" w:rsidRPr="00B83CE6">
        <w:rPr>
          <w:rFonts w:ascii="Arial" w:hAnsi="Arial"/>
        </w:rPr>
        <w:t xml:space="preserve">. </w:t>
      </w:r>
    </w:p>
    <w:p w14:paraId="21587912" w14:textId="524EEA4B" w:rsidR="004229D1" w:rsidRPr="00B83CE6" w:rsidRDefault="00560F38" w:rsidP="00FD36EC">
      <w:pPr>
        <w:pStyle w:val="NormalWeb"/>
        <w:numPr>
          <w:ilvl w:val="0"/>
          <w:numId w:val="14"/>
        </w:numPr>
        <w:shd w:val="clear" w:color="auto" w:fill="FFFFFF"/>
        <w:spacing w:before="240" w:beforeAutospacing="0" w:after="240" w:afterAutospacing="0" w:line="360" w:lineRule="auto"/>
        <w:rPr>
          <w:rFonts w:ascii="Arial" w:hAnsi="Arial"/>
        </w:rPr>
      </w:pPr>
      <w:r w:rsidRPr="00B83CE6">
        <w:rPr>
          <w:rFonts w:ascii="Arial" w:hAnsi="Arial"/>
        </w:rPr>
        <w:t>D</w:t>
      </w:r>
      <w:r w:rsidR="00B42F8F" w:rsidRPr="00B83CE6">
        <w:rPr>
          <w:rFonts w:ascii="Arial" w:hAnsi="Arial"/>
        </w:rPr>
        <w:t xml:space="preserve">e forma correcta determinó que el video en el cual se le entrevistó fue un ejercicio periodístico y, </w:t>
      </w:r>
      <w:r w:rsidR="009E36C9" w:rsidRPr="00B83CE6">
        <w:rPr>
          <w:rFonts w:ascii="Arial" w:hAnsi="Arial"/>
        </w:rPr>
        <w:t>concluyó</w:t>
      </w:r>
      <w:r w:rsidR="004229D1" w:rsidRPr="00B83CE6">
        <w:rPr>
          <w:rFonts w:ascii="Arial" w:hAnsi="Arial"/>
        </w:rPr>
        <w:t xml:space="preserve"> adecuadamente que las pruebas técnicas aportadas no </w:t>
      </w:r>
      <w:r w:rsidR="006D531A" w:rsidRPr="00B83CE6">
        <w:rPr>
          <w:rFonts w:ascii="Arial" w:hAnsi="Arial"/>
        </w:rPr>
        <w:t>fueron</w:t>
      </w:r>
      <w:r w:rsidR="004229D1" w:rsidRPr="00B83CE6">
        <w:rPr>
          <w:rFonts w:ascii="Arial" w:hAnsi="Arial"/>
        </w:rPr>
        <w:t xml:space="preserve"> suficientes para actualizar los actos anticipados de campaña denunciados </w:t>
      </w:r>
      <w:r w:rsidR="00CD7021" w:rsidRPr="00B83CE6">
        <w:rPr>
          <w:rFonts w:ascii="Arial" w:hAnsi="Arial"/>
        </w:rPr>
        <w:t xml:space="preserve">respecto de dos candidatos del partido </w:t>
      </w:r>
      <w:r w:rsidR="00CD7021" w:rsidRPr="00B83CE6">
        <w:rPr>
          <w:rFonts w:ascii="Arial" w:hAnsi="Arial"/>
          <w:i/>
        </w:rPr>
        <w:t xml:space="preserve">RSP, </w:t>
      </w:r>
      <w:r w:rsidR="004229D1" w:rsidRPr="00B83CE6">
        <w:rPr>
          <w:rFonts w:ascii="Arial" w:hAnsi="Arial"/>
        </w:rPr>
        <w:t>en el expediente 04/2021-PES-CMSD</w:t>
      </w:r>
      <w:r w:rsidR="00CD7021" w:rsidRPr="00B83CE6">
        <w:rPr>
          <w:rFonts w:ascii="Arial" w:hAnsi="Arial"/>
        </w:rPr>
        <w:t>.</w:t>
      </w:r>
      <w:r w:rsidR="004229D1" w:rsidRPr="00B83CE6">
        <w:rPr>
          <w:rFonts w:ascii="Arial" w:hAnsi="Arial"/>
        </w:rPr>
        <w:t xml:space="preserve"> </w:t>
      </w:r>
    </w:p>
    <w:p w14:paraId="5A295971" w14:textId="77777777" w:rsidR="00B6351D" w:rsidRPr="00B83CE6" w:rsidRDefault="006D531A" w:rsidP="0005260B">
      <w:pPr>
        <w:pStyle w:val="NormalWeb"/>
        <w:numPr>
          <w:ilvl w:val="0"/>
          <w:numId w:val="14"/>
        </w:numPr>
        <w:shd w:val="clear" w:color="auto" w:fill="FFFFFF"/>
        <w:spacing w:before="240" w:beforeAutospacing="0" w:after="240" w:afterAutospacing="0" w:line="360" w:lineRule="auto"/>
        <w:rPr>
          <w:rFonts w:ascii="Arial" w:hAnsi="Arial"/>
        </w:rPr>
      </w:pPr>
      <w:r w:rsidRPr="00B83CE6">
        <w:rPr>
          <w:rFonts w:ascii="Arial" w:hAnsi="Arial"/>
        </w:rPr>
        <w:t>La valoración de los certificados fue adecuada, pues n</w:t>
      </w:r>
      <w:r w:rsidR="00037715" w:rsidRPr="00B83CE6">
        <w:rPr>
          <w:rFonts w:ascii="Arial" w:hAnsi="Arial"/>
        </w:rPr>
        <w:t>o se acreditó</w:t>
      </w:r>
      <w:r w:rsidR="00986A84" w:rsidRPr="00B83CE6">
        <w:rPr>
          <w:rFonts w:ascii="Arial" w:hAnsi="Arial"/>
        </w:rPr>
        <w:t xml:space="preserve"> que estos se hayan utilizado con fines de coacción, compra o presión de voto.</w:t>
      </w:r>
      <w:r w:rsidR="004D05E6" w:rsidRPr="00B83CE6">
        <w:rPr>
          <w:rFonts w:ascii="Arial" w:hAnsi="Arial"/>
        </w:rPr>
        <w:t xml:space="preserve"> </w:t>
      </w:r>
    </w:p>
    <w:p w14:paraId="7F591CD6" w14:textId="77777777" w:rsidR="00076204" w:rsidRPr="00B83CE6" w:rsidRDefault="00C86E22" w:rsidP="0005260B">
      <w:pPr>
        <w:pStyle w:val="Prrafodelista"/>
        <w:numPr>
          <w:ilvl w:val="0"/>
          <w:numId w:val="14"/>
        </w:numPr>
        <w:rPr>
          <w:sz w:val="24"/>
          <w:szCs w:val="24"/>
        </w:rPr>
      </w:pPr>
      <w:r w:rsidRPr="00B83CE6">
        <w:rPr>
          <w:rFonts w:eastAsia="Calibri"/>
          <w:sz w:val="24"/>
          <w:szCs w:val="24"/>
        </w:rPr>
        <w:t>Es ineficaz su agravio respecto a</w:t>
      </w:r>
      <w:r w:rsidR="006C7173" w:rsidRPr="00B83CE6">
        <w:rPr>
          <w:rFonts w:eastAsia="Calibri"/>
          <w:sz w:val="24"/>
          <w:szCs w:val="24"/>
        </w:rPr>
        <w:t xml:space="preserve"> la </w:t>
      </w:r>
      <w:r w:rsidR="00986A84" w:rsidRPr="00B83CE6">
        <w:rPr>
          <w:rFonts w:eastAsia="Calibri"/>
          <w:sz w:val="24"/>
          <w:szCs w:val="24"/>
        </w:rPr>
        <w:t>indebida instrucción</w:t>
      </w:r>
      <w:r w:rsidR="006C7173" w:rsidRPr="00B83CE6">
        <w:rPr>
          <w:rFonts w:eastAsia="Calibri"/>
          <w:sz w:val="24"/>
          <w:szCs w:val="24"/>
        </w:rPr>
        <w:t xml:space="preserve"> de sus denuncias ante</w:t>
      </w:r>
      <w:r w:rsidRPr="00B83CE6">
        <w:rPr>
          <w:rFonts w:eastAsia="Calibri"/>
          <w:sz w:val="24"/>
          <w:szCs w:val="24"/>
        </w:rPr>
        <w:t xml:space="preserve"> </w:t>
      </w:r>
      <w:r w:rsidR="00076204" w:rsidRPr="00B83CE6">
        <w:rPr>
          <w:rFonts w:eastAsia="Calibri"/>
          <w:sz w:val="24"/>
          <w:szCs w:val="24"/>
        </w:rPr>
        <w:t xml:space="preserve">el </w:t>
      </w:r>
      <w:r w:rsidR="00076204" w:rsidRPr="00B83CE6">
        <w:rPr>
          <w:rFonts w:eastAsia="Calibri"/>
          <w:i/>
          <w:sz w:val="24"/>
          <w:szCs w:val="24"/>
        </w:rPr>
        <w:t>Consejo Municipal</w:t>
      </w:r>
      <w:r w:rsidR="00986A84" w:rsidRPr="00B83CE6">
        <w:rPr>
          <w:rFonts w:eastAsia="Calibri"/>
          <w:i/>
          <w:sz w:val="24"/>
          <w:szCs w:val="24"/>
        </w:rPr>
        <w:t>.</w:t>
      </w:r>
    </w:p>
    <w:p w14:paraId="18B44750" w14:textId="77777777" w:rsidR="00C97486" w:rsidRPr="00B83CE6" w:rsidRDefault="00C97486" w:rsidP="00C97486">
      <w:pPr>
        <w:pStyle w:val="Ttulo2"/>
        <w:shd w:val="clear" w:color="auto" w:fill="FFFFFF"/>
        <w:spacing w:before="0" w:line="360" w:lineRule="atLeast"/>
        <w:rPr>
          <w:rFonts w:ascii="Arial" w:hAnsi="Arial" w:cs="Arial"/>
          <w:color w:val="auto"/>
          <w:sz w:val="24"/>
          <w:szCs w:val="24"/>
        </w:rPr>
      </w:pPr>
      <w:bookmarkStart w:id="18" w:name="_Toc77355572"/>
      <w:r w:rsidRPr="00B83CE6">
        <w:rPr>
          <w:rFonts w:ascii="Arial" w:hAnsi="Arial" w:cs="Arial"/>
          <w:color w:val="auto"/>
          <w:sz w:val="24"/>
          <w:szCs w:val="24"/>
        </w:rPr>
        <w:t>5.3. Justificación de la decisión</w:t>
      </w:r>
      <w:bookmarkEnd w:id="18"/>
    </w:p>
    <w:p w14:paraId="57208E6B" w14:textId="77777777" w:rsidR="00444870" w:rsidRPr="00B83CE6" w:rsidRDefault="00444870" w:rsidP="00043B14">
      <w:pPr>
        <w:spacing w:before="100" w:beforeAutospacing="1" w:after="100" w:afterAutospacing="1"/>
      </w:pPr>
      <w:r w:rsidRPr="00B83CE6">
        <w:rPr>
          <w:rFonts w:eastAsia="Calibri"/>
          <w:b/>
          <w:sz w:val="24"/>
          <w:szCs w:val="24"/>
        </w:rPr>
        <w:t>Marco normativo</w:t>
      </w:r>
      <w:r w:rsidRPr="00B83CE6">
        <w:t> </w:t>
      </w:r>
    </w:p>
    <w:p w14:paraId="17048E38" w14:textId="77777777" w:rsidR="002B0223" w:rsidRPr="00B83CE6" w:rsidRDefault="002B0223" w:rsidP="00043B14">
      <w:pPr>
        <w:spacing w:before="100" w:beforeAutospacing="1" w:after="100" w:afterAutospacing="1"/>
        <w:rPr>
          <w:sz w:val="24"/>
          <w:szCs w:val="24"/>
        </w:rPr>
      </w:pPr>
      <w:r w:rsidRPr="00B83CE6">
        <w:rPr>
          <w:sz w:val="24"/>
          <w:szCs w:val="24"/>
        </w:rPr>
        <w:t xml:space="preserve">La </w:t>
      </w:r>
      <w:r w:rsidRPr="00B83CE6">
        <w:rPr>
          <w:i/>
          <w:sz w:val="24"/>
          <w:szCs w:val="24"/>
        </w:rPr>
        <w:t>Constitución Federal</w:t>
      </w:r>
      <w:r w:rsidRPr="00B83CE6">
        <w:rPr>
          <w:rStyle w:val="Refdenotaalpie"/>
          <w:i/>
          <w:iCs/>
          <w:sz w:val="24"/>
          <w:szCs w:val="24"/>
        </w:rPr>
        <w:footnoteReference w:id="4"/>
      </w:r>
      <w:r w:rsidRPr="00B83CE6">
        <w:rPr>
          <w:sz w:val="24"/>
          <w:szCs w:val="24"/>
        </w:rPr>
        <w:t xml:space="preserve"> otorga libertad de configuración a los congresos estatales para fijar el número de regidurías y sindicaturas en los municipios, así́ como para introducir el principio de representación proporcional en la integración de los ayuntamientos.</w:t>
      </w:r>
    </w:p>
    <w:p w14:paraId="24D0AAAD" w14:textId="48C004F6" w:rsidR="00444870" w:rsidRPr="00B83CE6" w:rsidRDefault="000F0808" w:rsidP="00E00518">
      <w:pPr>
        <w:rPr>
          <w:sz w:val="24"/>
        </w:rPr>
      </w:pPr>
      <w:r w:rsidRPr="00B83CE6">
        <w:rPr>
          <w:sz w:val="24"/>
        </w:rPr>
        <w:t xml:space="preserve">En ese sentido, el artículo 109 de la </w:t>
      </w:r>
      <w:r w:rsidRPr="00B83CE6">
        <w:rPr>
          <w:i/>
          <w:sz w:val="24"/>
        </w:rPr>
        <w:t xml:space="preserve">Constitución </w:t>
      </w:r>
      <w:r w:rsidR="008A0DBB" w:rsidRPr="00B83CE6">
        <w:rPr>
          <w:i/>
          <w:sz w:val="24"/>
        </w:rPr>
        <w:t>L</w:t>
      </w:r>
      <w:r w:rsidRPr="00B83CE6">
        <w:rPr>
          <w:i/>
          <w:sz w:val="24"/>
        </w:rPr>
        <w:t>ocal</w:t>
      </w:r>
      <w:r w:rsidRPr="00B83CE6">
        <w:rPr>
          <w:sz w:val="24"/>
        </w:rPr>
        <w:t xml:space="preserve"> establece que los Ayuntamientos se componen de una Presidencia municipal y del número de Sindicaturas y Regidurías que determine la Ley Orgánica Municipal para el Estado de Guanajuato</w:t>
      </w:r>
      <w:r w:rsidR="00444870" w:rsidRPr="00B83CE6">
        <w:rPr>
          <w:rStyle w:val="Refdenotaalpie"/>
          <w:sz w:val="24"/>
        </w:rPr>
        <w:footnoteReference w:id="5"/>
      </w:r>
      <w:r w:rsidR="00444870" w:rsidRPr="00B83CE6">
        <w:rPr>
          <w:sz w:val="24"/>
        </w:rPr>
        <w:t>, los cuales serán electos por votación popular directa, de conformidad con las siguientes bases:</w:t>
      </w:r>
    </w:p>
    <w:p w14:paraId="74306864" w14:textId="77777777" w:rsidR="00D13A97" w:rsidRPr="00B83CE6" w:rsidRDefault="00D13A97" w:rsidP="00E00518">
      <w:pPr>
        <w:pStyle w:val="Prrafodelista"/>
        <w:numPr>
          <w:ilvl w:val="0"/>
          <w:numId w:val="18"/>
        </w:numPr>
        <w:rPr>
          <w:sz w:val="24"/>
        </w:rPr>
      </w:pPr>
      <w:r w:rsidRPr="00B83CE6">
        <w:rPr>
          <w:sz w:val="24"/>
        </w:rPr>
        <w:lastRenderedPageBreak/>
        <w:t>La Presidencia municipal y las Sindicaturas serán electas conforme al principio de mayoría relativa; y,</w:t>
      </w:r>
    </w:p>
    <w:p w14:paraId="0021B15A" w14:textId="77777777" w:rsidR="00E00518" w:rsidRPr="00B83CE6" w:rsidRDefault="00D13A97" w:rsidP="00E00518">
      <w:pPr>
        <w:pStyle w:val="Prrafodelista"/>
        <w:numPr>
          <w:ilvl w:val="0"/>
          <w:numId w:val="18"/>
        </w:numPr>
        <w:rPr>
          <w:sz w:val="24"/>
          <w:szCs w:val="24"/>
        </w:rPr>
      </w:pPr>
      <w:r w:rsidRPr="00B83CE6">
        <w:rPr>
          <w:sz w:val="24"/>
        </w:rPr>
        <w:t xml:space="preserve">Las Regidurías serán electas por el principio de representación </w:t>
      </w:r>
      <w:r w:rsidRPr="00B83CE6">
        <w:rPr>
          <w:sz w:val="24"/>
          <w:szCs w:val="24"/>
        </w:rPr>
        <w:t>proporcional, conforme al siguiente procedimiento:</w:t>
      </w:r>
      <w:r w:rsidR="00444870" w:rsidRPr="00B83CE6">
        <w:rPr>
          <w:sz w:val="24"/>
          <w:szCs w:val="24"/>
        </w:rPr>
        <w:t> </w:t>
      </w:r>
    </w:p>
    <w:p w14:paraId="279D8843" w14:textId="77777777" w:rsidR="00D13A97" w:rsidRPr="00B83CE6" w:rsidRDefault="00D13A97" w:rsidP="00E00518">
      <w:pPr>
        <w:pStyle w:val="Prrafodelista"/>
        <w:numPr>
          <w:ilvl w:val="1"/>
          <w:numId w:val="18"/>
        </w:numPr>
        <w:rPr>
          <w:sz w:val="24"/>
          <w:szCs w:val="24"/>
        </w:rPr>
      </w:pPr>
      <w:r w:rsidRPr="00B83CE6">
        <w:rPr>
          <w:sz w:val="24"/>
          <w:szCs w:val="24"/>
        </w:rPr>
        <w:t xml:space="preserve">Sólo a los partidos políticos y, en su caso, planilla de candidaturas independientes que, en la elección municipal correspondiente, hubieren obtenido el </w:t>
      </w:r>
      <w:r w:rsidR="00CE7CEF" w:rsidRPr="00B83CE6">
        <w:rPr>
          <w:sz w:val="24"/>
          <w:szCs w:val="24"/>
        </w:rPr>
        <w:t>3%</w:t>
      </w:r>
      <w:r w:rsidRPr="00B83CE6">
        <w:rPr>
          <w:sz w:val="24"/>
          <w:szCs w:val="24"/>
        </w:rPr>
        <w:t xml:space="preserve"> o más del total de la votación válida emitida en la municipalidad, se les asignarán regidurías de representación proporcional;</w:t>
      </w:r>
    </w:p>
    <w:p w14:paraId="61813F84" w14:textId="77777777" w:rsidR="00D13A97" w:rsidRPr="00B83CE6" w:rsidRDefault="00D13A97" w:rsidP="00E00518">
      <w:pPr>
        <w:pStyle w:val="Prrafodelista"/>
        <w:numPr>
          <w:ilvl w:val="1"/>
          <w:numId w:val="18"/>
        </w:numPr>
        <w:rPr>
          <w:sz w:val="24"/>
          <w:szCs w:val="24"/>
        </w:rPr>
      </w:pPr>
      <w:r w:rsidRPr="00B83CE6">
        <w:rPr>
          <w:sz w:val="24"/>
          <w:szCs w:val="24"/>
        </w:rPr>
        <w:t>Se dividirán los votos válidos obtenidos por todos los partidos políticos y, en su caso, planilla de candidaturas independientes contendientes en el municipio, entre las regidurías que integren el ayuntamiento, a fin de obtener el cociente electoral; verificada esta operación, se asignarán a cada partido político o planilla de candidaturas independientes en forma decreciente de acuerdo a su lista, tantas regidurías como número de veces contenga su votación el cociente obtenido; y</w:t>
      </w:r>
      <w:r w:rsidR="00444870" w:rsidRPr="00B83CE6">
        <w:rPr>
          <w:sz w:val="24"/>
          <w:szCs w:val="24"/>
        </w:rPr>
        <w:t> </w:t>
      </w:r>
    </w:p>
    <w:p w14:paraId="366E96A0" w14:textId="77777777" w:rsidR="00444870" w:rsidRPr="00B83CE6" w:rsidRDefault="00D13A97" w:rsidP="00E00518">
      <w:pPr>
        <w:pStyle w:val="Prrafodelista"/>
        <w:numPr>
          <w:ilvl w:val="1"/>
          <w:numId w:val="18"/>
        </w:numPr>
        <w:rPr>
          <w:sz w:val="24"/>
          <w:szCs w:val="24"/>
        </w:rPr>
      </w:pPr>
      <w:r w:rsidRPr="00B83CE6">
        <w:rPr>
          <w:sz w:val="24"/>
          <w:szCs w:val="24"/>
        </w:rPr>
        <w:t>Si después de la aplicación del cociente mencionado en el punto anterior, quedan regidurías por asignar, estas se distribuirán por el sistema de resto mayor, siguiendo el orden decreciente de los restos de votos no utilizados por cada uno de los partidos políticos y planilla de candidatos independientes.</w:t>
      </w:r>
      <w:r w:rsidR="00444870" w:rsidRPr="00B83CE6">
        <w:rPr>
          <w:sz w:val="24"/>
          <w:szCs w:val="24"/>
        </w:rPr>
        <w:t> </w:t>
      </w:r>
    </w:p>
    <w:p w14:paraId="4B9552A3" w14:textId="23A01808" w:rsidR="00560C25" w:rsidRPr="00B83CE6" w:rsidRDefault="00D13A97" w:rsidP="00BC6D24">
      <w:pPr>
        <w:spacing w:before="100" w:beforeAutospacing="1" w:after="100" w:afterAutospacing="1"/>
        <w:rPr>
          <w:rFonts w:eastAsia="Calibri"/>
          <w:sz w:val="24"/>
          <w:szCs w:val="24"/>
        </w:rPr>
      </w:pPr>
      <w:r w:rsidRPr="00B83CE6">
        <w:rPr>
          <w:rFonts w:eastAsia="Calibri"/>
          <w:sz w:val="24"/>
          <w:szCs w:val="24"/>
        </w:rPr>
        <w:t xml:space="preserve">Por su parte, por lo que hace a las regidurías de representación proporcional, la </w:t>
      </w:r>
      <w:r w:rsidRPr="00B83CE6">
        <w:rPr>
          <w:rFonts w:eastAsia="Calibri"/>
          <w:i/>
          <w:sz w:val="24"/>
          <w:szCs w:val="24"/>
        </w:rPr>
        <w:t xml:space="preserve">Ley </w:t>
      </w:r>
      <w:r w:rsidR="002B0223" w:rsidRPr="00B83CE6">
        <w:rPr>
          <w:rFonts w:eastAsia="Calibri"/>
          <w:i/>
          <w:sz w:val="24"/>
          <w:szCs w:val="24"/>
        </w:rPr>
        <w:t xml:space="preserve">Electoral </w:t>
      </w:r>
      <w:r w:rsidR="000F0808" w:rsidRPr="00B83CE6">
        <w:rPr>
          <w:rFonts w:eastAsia="Calibri"/>
          <w:i/>
          <w:sz w:val="24"/>
          <w:szCs w:val="24"/>
        </w:rPr>
        <w:t>L</w:t>
      </w:r>
      <w:r w:rsidRPr="00B83CE6">
        <w:rPr>
          <w:rFonts w:eastAsia="Calibri"/>
          <w:i/>
          <w:sz w:val="24"/>
          <w:szCs w:val="24"/>
        </w:rPr>
        <w:t>ocal</w:t>
      </w:r>
      <w:r w:rsidRPr="00B83CE6">
        <w:rPr>
          <w:rStyle w:val="Refdenotaalpie"/>
          <w:rFonts w:eastAsia="Calibri"/>
          <w:sz w:val="24"/>
          <w:szCs w:val="24"/>
        </w:rPr>
        <w:footnoteReference w:id="6"/>
      </w:r>
      <w:r w:rsidRPr="00B83CE6">
        <w:rPr>
          <w:rFonts w:eastAsia="Calibri"/>
          <w:sz w:val="24"/>
          <w:szCs w:val="24"/>
        </w:rPr>
        <w:t xml:space="preserve"> establece que, una vez llevado a cabo el cómputo municipal de la votación de la elección de ayuntamiento, el consejo municipal electoral procederá a la asignación de regidores según </w:t>
      </w:r>
      <w:r w:rsidR="00544A2B" w:rsidRPr="00B83CE6">
        <w:rPr>
          <w:rFonts w:eastAsia="Calibri"/>
          <w:sz w:val="24"/>
          <w:szCs w:val="24"/>
        </w:rPr>
        <w:t>dicho</w:t>
      </w:r>
      <w:r w:rsidRPr="00B83CE6">
        <w:rPr>
          <w:rFonts w:eastAsia="Calibri"/>
          <w:sz w:val="24"/>
          <w:szCs w:val="24"/>
        </w:rPr>
        <w:t xml:space="preserve"> principio en los términos del procedimiento antes señalado; debiendo, al finalizar, expedir las constancias respectivas.</w:t>
      </w:r>
    </w:p>
    <w:p w14:paraId="3A90213D" w14:textId="77777777" w:rsidR="00560C25" w:rsidRPr="00B83CE6" w:rsidRDefault="00BA4E06" w:rsidP="00ED4DA6">
      <w:pPr>
        <w:spacing w:before="100" w:beforeAutospacing="1" w:after="100" w:afterAutospacing="1"/>
        <w:rPr>
          <w:rFonts w:eastAsia="Calibri"/>
          <w:b/>
          <w:sz w:val="24"/>
          <w:szCs w:val="24"/>
        </w:rPr>
      </w:pPr>
      <w:r w:rsidRPr="00B83CE6">
        <w:rPr>
          <w:rFonts w:eastAsia="Calibri"/>
          <w:b/>
          <w:sz w:val="24"/>
          <w:szCs w:val="24"/>
        </w:rPr>
        <w:t xml:space="preserve">5.3.1. </w:t>
      </w:r>
      <w:r w:rsidR="004F446A" w:rsidRPr="00B83CE6">
        <w:rPr>
          <w:rFonts w:eastAsia="Calibri"/>
          <w:b/>
          <w:sz w:val="24"/>
          <w:szCs w:val="24"/>
        </w:rPr>
        <w:t>Análisis de los agravios de Ma. Socorro Gaspar Torres</w:t>
      </w:r>
    </w:p>
    <w:p w14:paraId="4657FBD3" w14:textId="77777777" w:rsidR="002B0223" w:rsidRPr="00B83CE6" w:rsidRDefault="002B0223" w:rsidP="002B0223">
      <w:pPr>
        <w:spacing w:before="100" w:beforeAutospacing="1" w:after="100" w:afterAutospacing="1"/>
        <w:rPr>
          <w:rFonts w:eastAsia="Calibri"/>
          <w:sz w:val="24"/>
          <w:szCs w:val="24"/>
        </w:rPr>
      </w:pPr>
      <w:r w:rsidRPr="00B83CE6">
        <w:rPr>
          <w:rFonts w:eastAsia="Calibri"/>
          <w:sz w:val="24"/>
          <w:szCs w:val="24"/>
        </w:rPr>
        <w:t xml:space="preserve">Conforme al marco jurídico antes mencionado, se puede advertir que el artículo 240, fracción I, de la </w:t>
      </w:r>
      <w:r w:rsidRPr="00B83CE6">
        <w:rPr>
          <w:rFonts w:eastAsia="Calibri"/>
          <w:i/>
          <w:sz w:val="24"/>
          <w:szCs w:val="24"/>
        </w:rPr>
        <w:t>Ley Electoral Local</w:t>
      </w:r>
      <w:r w:rsidRPr="00B83CE6">
        <w:rPr>
          <w:rFonts w:eastAsia="Calibri"/>
          <w:sz w:val="24"/>
          <w:szCs w:val="24"/>
        </w:rPr>
        <w:t xml:space="preserve">, establece como una parte del procedimiento de asignación la declaración de las fuerzas políticas que </w:t>
      </w:r>
      <w:r w:rsidRPr="00B83CE6">
        <w:rPr>
          <w:rFonts w:eastAsia="Calibri"/>
          <w:sz w:val="24"/>
          <w:szCs w:val="24"/>
        </w:rPr>
        <w:lastRenderedPageBreak/>
        <w:t xml:space="preserve">hubieren obtenido el </w:t>
      </w:r>
      <w:r w:rsidR="00CE7CEF" w:rsidRPr="00B83CE6">
        <w:rPr>
          <w:rFonts w:eastAsia="Calibri"/>
          <w:sz w:val="24"/>
          <w:szCs w:val="24"/>
        </w:rPr>
        <w:t>3%</w:t>
      </w:r>
      <w:r w:rsidRPr="00B83CE6">
        <w:rPr>
          <w:rFonts w:eastAsia="Calibri"/>
          <w:sz w:val="24"/>
          <w:szCs w:val="24"/>
        </w:rPr>
        <w:t xml:space="preserve"> o más de la votación válida emitida en la elección municipal.</w:t>
      </w:r>
    </w:p>
    <w:p w14:paraId="38649F40" w14:textId="77777777" w:rsidR="002B0223" w:rsidRPr="00B83CE6" w:rsidRDefault="002B0223" w:rsidP="002B0223">
      <w:pPr>
        <w:spacing w:before="100" w:beforeAutospacing="1" w:after="100" w:afterAutospacing="1"/>
        <w:rPr>
          <w:rFonts w:eastAsia="Calibri"/>
          <w:sz w:val="24"/>
          <w:szCs w:val="24"/>
        </w:rPr>
      </w:pPr>
      <w:r w:rsidRPr="00B83CE6">
        <w:rPr>
          <w:rFonts w:eastAsia="Calibri"/>
          <w:sz w:val="24"/>
          <w:szCs w:val="24"/>
        </w:rPr>
        <w:t xml:space="preserve">Al realizar </w:t>
      </w:r>
      <w:r w:rsidR="00544A2B" w:rsidRPr="00B83CE6">
        <w:rPr>
          <w:rFonts w:eastAsia="Calibri"/>
          <w:sz w:val="24"/>
          <w:szCs w:val="24"/>
        </w:rPr>
        <w:t>e</w:t>
      </w:r>
      <w:r w:rsidRPr="00B83CE6">
        <w:rPr>
          <w:rFonts w:eastAsia="Calibri"/>
          <w:sz w:val="24"/>
          <w:szCs w:val="24"/>
        </w:rPr>
        <w:t xml:space="preserve">l análisis de los agravios, el </w:t>
      </w:r>
      <w:r w:rsidRPr="00B83CE6">
        <w:rPr>
          <w:rFonts w:eastAsia="Calibri"/>
          <w:i/>
          <w:sz w:val="24"/>
          <w:szCs w:val="24"/>
        </w:rPr>
        <w:t>Tribunal Local</w:t>
      </w:r>
      <w:r w:rsidRPr="00B83CE6">
        <w:rPr>
          <w:rFonts w:eastAsia="Calibri"/>
          <w:sz w:val="24"/>
          <w:szCs w:val="24"/>
        </w:rPr>
        <w:t>, consideró que aun cuando el agravio era fundado, ya que no se había realizado tal actuación, era inoperante porque no le permitía alcanzar su pretensión.</w:t>
      </w:r>
    </w:p>
    <w:p w14:paraId="073E2CAD" w14:textId="77777777" w:rsidR="00523134" w:rsidRPr="00B83CE6" w:rsidRDefault="002B0223" w:rsidP="00523134">
      <w:pPr>
        <w:spacing w:before="100" w:beforeAutospacing="1" w:after="100" w:afterAutospacing="1"/>
        <w:rPr>
          <w:rFonts w:eastAsia="Calibri"/>
          <w:sz w:val="24"/>
          <w:szCs w:val="24"/>
        </w:rPr>
      </w:pPr>
      <w:r w:rsidRPr="00B83CE6">
        <w:rPr>
          <w:rFonts w:eastAsia="Calibri"/>
          <w:sz w:val="24"/>
          <w:szCs w:val="24"/>
        </w:rPr>
        <w:t>Tal determinación resulta ajustada a derecho, pues, es válido que un agravio se califique como fundado, pero, que, ante la imposibilidad de este para modificar la situación jurídica concreta, se determine que es inoperante, tal como ocurrió en el caso en concreto.</w:t>
      </w:r>
      <w:r w:rsidR="00523134" w:rsidRPr="00B83CE6">
        <w:rPr>
          <w:rFonts w:eastAsia="Calibri"/>
          <w:sz w:val="24"/>
          <w:szCs w:val="24"/>
        </w:rPr>
        <w:t xml:space="preserve"> De ahí que no sea procedente una reposición del procedimiento.</w:t>
      </w:r>
    </w:p>
    <w:p w14:paraId="774494D4" w14:textId="77777777" w:rsidR="002B0223" w:rsidRPr="00B83CE6" w:rsidRDefault="002B0223" w:rsidP="002B0223">
      <w:pPr>
        <w:spacing w:before="100" w:beforeAutospacing="1" w:after="100" w:afterAutospacing="1"/>
        <w:rPr>
          <w:rFonts w:eastAsia="Calibri"/>
          <w:sz w:val="24"/>
          <w:szCs w:val="24"/>
        </w:rPr>
      </w:pPr>
      <w:r w:rsidRPr="00B83CE6">
        <w:rPr>
          <w:rFonts w:eastAsia="Calibri"/>
          <w:sz w:val="24"/>
          <w:szCs w:val="24"/>
        </w:rPr>
        <w:t>Esto, porque efectivamente, existió la omisión de hacer la declaratoria correspondiente, pero tal omisión, no se tradujo en una imposibilidad en perjuicio de la actora de acceder a la asignación de una regiduría por el principio de representación proporcional</w:t>
      </w:r>
      <w:r w:rsidR="00C530E2" w:rsidRPr="00B83CE6">
        <w:rPr>
          <w:rFonts w:eastAsia="Calibri"/>
          <w:sz w:val="24"/>
          <w:szCs w:val="24"/>
        </w:rPr>
        <w:t>.</w:t>
      </w:r>
    </w:p>
    <w:p w14:paraId="1D0E7AC2" w14:textId="77777777" w:rsidR="002B0223" w:rsidRPr="00B83CE6" w:rsidRDefault="002B0223" w:rsidP="002B0223">
      <w:pPr>
        <w:spacing w:before="100" w:beforeAutospacing="1" w:after="100" w:afterAutospacing="1"/>
        <w:rPr>
          <w:rFonts w:eastAsia="Calibri"/>
          <w:sz w:val="24"/>
          <w:szCs w:val="24"/>
        </w:rPr>
      </w:pPr>
      <w:r w:rsidRPr="00B83CE6">
        <w:rPr>
          <w:rFonts w:eastAsia="Calibri"/>
          <w:sz w:val="24"/>
          <w:szCs w:val="24"/>
        </w:rPr>
        <w:t>Lo anterior, ya que la declaratoria en cuestión, constituye una formalidad que indicará que fuerzas políticas podrán participar en el procedimiento de asignación, pero por sí misma no es constitutiva del derecho de que se les asigne una regiduría.</w:t>
      </w:r>
      <w:r w:rsidRPr="00B83CE6">
        <w:rPr>
          <w:rStyle w:val="Refdenotaalpie"/>
          <w:rFonts w:eastAsia="Calibri"/>
          <w:sz w:val="24"/>
          <w:szCs w:val="24"/>
        </w:rPr>
        <w:footnoteReference w:id="7"/>
      </w:r>
    </w:p>
    <w:p w14:paraId="4F883420" w14:textId="77777777" w:rsidR="002B0223" w:rsidRPr="00B83CE6" w:rsidRDefault="002B0223" w:rsidP="002B0223">
      <w:pPr>
        <w:spacing w:before="100" w:beforeAutospacing="1" w:after="100" w:afterAutospacing="1"/>
        <w:rPr>
          <w:rFonts w:eastAsia="Calibri"/>
          <w:sz w:val="24"/>
          <w:szCs w:val="24"/>
        </w:rPr>
      </w:pPr>
      <w:r w:rsidRPr="00B83CE6">
        <w:rPr>
          <w:rFonts w:eastAsia="Calibri"/>
          <w:sz w:val="24"/>
          <w:szCs w:val="24"/>
        </w:rPr>
        <w:t xml:space="preserve">Como se mencionó, la </w:t>
      </w:r>
      <w:r w:rsidRPr="00B83CE6">
        <w:rPr>
          <w:rFonts w:eastAsia="Calibri"/>
          <w:i/>
          <w:sz w:val="24"/>
          <w:szCs w:val="24"/>
        </w:rPr>
        <w:t>Constitución Federal</w:t>
      </w:r>
      <w:r w:rsidRPr="00B83CE6">
        <w:rPr>
          <w:rFonts w:eastAsia="Calibri"/>
          <w:sz w:val="24"/>
          <w:szCs w:val="24"/>
        </w:rPr>
        <w:t>, reconoce a las legislaturas la potestad de diseñar su sistema electoral, siempre y cuando se cumplan con mandatos específicos, en este caso, la introducción de la elección de servidores públicos del ayuntamiento a través del principio de representación proporcional.</w:t>
      </w:r>
    </w:p>
    <w:p w14:paraId="37448CB0" w14:textId="77777777" w:rsidR="002B0223" w:rsidRPr="00B83CE6" w:rsidRDefault="002B0223" w:rsidP="002B0223">
      <w:pPr>
        <w:spacing w:before="100" w:beforeAutospacing="1" w:after="100" w:afterAutospacing="1"/>
        <w:rPr>
          <w:rFonts w:eastAsia="Calibri"/>
          <w:sz w:val="24"/>
          <w:szCs w:val="24"/>
        </w:rPr>
      </w:pPr>
      <w:r w:rsidRPr="00B83CE6">
        <w:rPr>
          <w:rFonts w:eastAsia="Calibri"/>
          <w:sz w:val="24"/>
          <w:szCs w:val="24"/>
        </w:rPr>
        <w:t xml:space="preserve">El sistema diseñado por el legislador de Guanajuato, contenido tanto en la </w:t>
      </w:r>
      <w:r w:rsidRPr="00B83CE6">
        <w:rPr>
          <w:rFonts w:eastAsia="Calibri"/>
          <w:i/>
          <w:sz w:val="24"/>
          <w:szCs w:val="24"/>
        </w:rPr>
        <w:t>Constitución Local</w:t>
      </w:r>
      <w:r w:rsidRPr="00B83CE6">
        <w:rPr>
          <w:rFonts w:eastAsia="Calibri"/>
          <w:sz w:val="24"/>
          <w:szCs w:val="24"/>
        </w:rPr>
        <w:t xml:space="preserve">, como en la </w:t>
      </w:r>
      <w:r w:rsidRPr="00B83CE6">
        <w:rPr>
          <w:rFonts w:eastAsia="Calibri"/>
          <w:i/>
          <w:sz w:val="24"/>
          <w:szCs w:val="24"/>
        </w:rPr>
        <w:t>Ley Electoral Local</w:t>
      </w:r>
      <w:r w:rsidRPr="00B83CE6">
        <w:rPr>
          <w:rFonts w:eastAsia="Calibri"/>
          <w:sz w:val="24"/>
          <w:szCs w:val="24"/>
        </w:rPr>
        <w:t xml:space="preserve">, establece que participarán en la asignación de regidurías por el principio de representación proporcional aquellas fuerzas políticas que hubieren obtenido el </w:t>
      </w:r>
      <w:r w:rsidR="00CE7CEF" w:rsidRPr="00B83CE6">
        <w:rPr>
          <w:rFonts w:eastAsia="Calibri"/>
          <w:sz w:val="24"/>
          <w:szCs w:val="24"/>
        </w:rPr>
        <w:t>3%</w:t>
      </w:r>
      <w:r w:rsidRPr="00B83CE6">
        <w:rPr>
          <w:rFonts w:eastAsia="Calibri"/>
          <w:sz w:val="24"/>
          <w:szCs w:val="24"/>
        </w:rPr>
        <w:t xml:space="preserve"> o más de la votación válida emitida en la elección municipal, por lo que es visible que la legislación </w:t>
      </w:r>
      <w:r w:rsidRPr="00B83CE6">
        <w:rPr>
          <w:rFonts w:eastAsia="Calibri"/>
          <w:sz w:val="24"/>
          <w:szCs w:val="24"/>
        </w:rPr>
        <w:lastRenderedPageBreak/>
        <w:t>en cita, establece cual será el porcentaje mínimo de sufragios que deberán haber obtenido para poder ser incluidos en el proceso de asignación.</w:t>
      </w:r>
    </w:p>
    <w:p w14:paraId="5BD60657" w14:textId="77777777" w:rsidR="002B0223" w:rsidRPr="00B83CE6" w:rsidRDefault="002B0223" w:rsidP="002B0223">
      <w:pPr>
        <w:spacing w:before="100" w:beforeAutospacing="1" w:after="100" w:afterAutospacing="1"/>
        <w:rPr>
          <w:rFonts w:eastAsia="Calibri"/>
          <w:sz w:val="24"/>
          <w:szCs w:val="24"/>
        </w:rPr>
      </w:pPr>
      <w:r w:rsidRPr="00B83CE6">
        <w:rPr>
          <w:rFonts w:eastAsia="Calibri"/>
          <w:sz w:val="24"/>
          <w:szCs w:val="24"/>
        </w:rPr>
        <w:t xml:space="preserve">Sin embargo, al contrario de lo argumentado por la quejosa, los artículos 240, fracción I, de la </w:t>
      </w:r>
      <w:r w:rsidRPr="00B83CE6">
        <w:rPr>
          <w:rFonts w:eastAsia="Calibri"/>
          <w:i/>
          <w:sz w:val="24"/>
          <w:szCs w:val="24"/>
        </w:rPr>
        <w:t>Ley Electoral Local</w:t>
      </w:r>
      <w:r w:rsidRPr="00B83CE6">
        <w:rPr>
          <w:rFonts w:eastAsia="Calibri"/>
          <w:sz w:val="24"/>
          <w:szCs w:val="24"/>
        </w:rPr>
        <w:t xml:space="preserve"> y 109, base II, inciso a), de la</w:t>
      </w:r>
      <w:r w:rsidRPr="00B83CE6">
        <w:rPr>
          <w:rFonts w:eastAsia="Calibri"/>
          <w:i/>
          <w:sz w:val="24"/>
          <w:szCs w:val="24"/>
        </w:rPr>
        <w:t xml:space="preserve"> Constitución Local </w:t>
      </w:r>
      <w:r w:rsidRPr="00B83CE6">
        <w:rPr>
          <w:rFonts w:eastAsia="Calibri"/>
          <w:sz w:val="24"/>
          <w:szCs w:val="24"/>
        </w:rPr>
        <w:t>no establecen como parte del mecanismo de distribución de regidurías de representación proporcional la asignación directa por porcentaje de votación, pues tampoco se señala de forma expresa que quienes lo alcancen tendrán derecho a obtener una regiduría.</w:t>
      </w:r>
      <w:r w:rsidR="00B74095" w:rsidRPr="00B83CE6">
        <w:rPr>
          <w:rStyle w:val="Refdenotaalpie"/>
          <w:rFonts w:eastAsia="Calibri"/>
          <w:sz w:val="24"/>
          <w:szCs w:val="24"/>
        </w:rPr>
        <w:footnoteReference w:id="8"/>
      </w:r>
    </w:p>
    <w:p w14:paraId="3CBE1F9B" w14:textId="77777777" w:rsidR="002B0223" w:rsidRPr="00B83CE6" w:rsidRDefault="002B0223" w:rsidP="002B0223">
      <w:pPr>
        <w:spacing w:before="100" w:beforeAutospacing="1" w:after="100" w:afterAutospacing="1"/>
        <w:rPr>
          <w:rFonts w:eastAsia="Calibri"/>
          <w:sz w:val="24"/>
          <w:szCs w:val="24"/>
        </w:rPr>
      </w:pPr>
      <w:r w:rsidRPr="00B83CE6">
        <w:rPr>
          <w:rFonts w:eastAsia="Calibri"/>
          <w:sz w:val="24"/>
          <w:szCs w:val="24"/>
        </w:rPr>
        <w:t xml:space="preserve">Conforme lo señalan los artículos 240, fracción II, de la </w:t>
      </w:r>
      <w:r w:rsidRPr="00B83CE6">
        <w:rPr>
          <w:rFonts w:eastAsia="Calibri"/>
          <w:i/>
          <w:sz w:val="24"/>
          <w:szCs w:val="24"/>
        </w:rPr>
        <w:t>Ley Electoral Local</w:t>
      </w:r>
      <w:r w:rsidRPr="00B83CE6">
        <w:rPr>
          <w:rFonts w:eastAsia="Calibri"/>
          <w:sz w:val="24"/>
          <w:szCs w:val="24"/>
        </w:rPr>
        <w:t xml:space="preserve">, y 109, base II, inciso b), de la </w:t>
      </w:r>
      <w:r w:rsidRPr="00B83CE6">
        <w:rPr>
          <w:rFonts w:eastAsia="Calibri"/>
          <w:i/>
          <w:sz w:val="24"/>
          <w:szCs w:val="24"/>
        </w:rPr>
        <w:t>Constitución Local</w:t>
      </w:r>
      <w:r w:rsidRPr="00B83CE6">
        <w:rPr>
          <w:rFonts w:eastAsia="Calibri"/>
          <w:sz w:val="24"/>
          <w:szCs w:val="24"/>
        </w:rPr>
        <w:t>, el procedimiento de asignación se realizará en primer término a través de un cociente electoral, a partir del cual se realizará la distribución de regidurías.</w:t>
      </w:r>
    </w:p>
    <w:p w14:paraId="64CF5BA4" w14:textId="77777777" w:rsidR="002B0223" w:rsidRPr="00B83CE6" w:rsidRDefault="002B0223" w:rsidP="002B0223">
      <w:pPr>
        <w:spacing w:before="100" w:beforeAutospacing="1" w:after="100" w:afterAutospacing="1"/>
        <w:rPr>
          <w:rFonts w:eastAsia="Calibri"/>
          <w:sz w:val="24"/>
          <w:szCs w:val="24"/>
        </w:rPr>
      </w:pPr>
      <w:r w:rsidRPr="00B83CE6">
        <w:rPr>
          <w:rFonts w:eastAsia="Calibri"/>
          <w:sz w:val="24"/>
          <w:szCs w:val="24"/>
        </w:rPr>
        <w:t xml:space="preserve">Para el caso que llegaran a quedar regidurías por distribuir, la fracción III, del artículo 240 de la </w:t>
      </w:r>
      <w:r w:rsidRPr="00B83CE6">
        <w:rPr>
          <w:rFonts w:eastAsia="Calibri"/>
          <w:i/>
          <w:sz w:val="24"/>
          <w:szCs w:val="24"/>
        </w:rPr>
        <w:t>Ley Electoral Local</w:t>
      </w:r>
      <w:r w:rsidRPr="00B83CE6">
        <w:rPr>
          <w:rFonts w:eastAsia="Calibri"/>
          <w:sz w:val="24"/>
          <w:szCs w:val="24"/>
        </w:rPr>
        <w:t xml:space="preserve">, y 109, base II, inciso c), de la </w:t>
      </w:r>
      <w:r w:rsidRPr="00B83CE6">
        <w:rPr>
          <w:rFonts w:eastAsia="Calibri"/>
          <w:i/>
          <w:sz w:val="24"/>
          <w:szCs w:val="24"/>
        </w:rPr>
        <w:t>Constitución Local</w:t>
      </w:r>
      <w:r w:rsidRPr="00B83CE6">
        <w:rPr>
          <w:rFonts w:eastAsia="Calibri"/>
          <w:sz w:val="24"/>
          <w:szCs w:val="24"/>
        </w:rPr>
        <w:t xml:space="preserve"> señalan que se realizará a través de los restos mayores de la votación, siguiendo el orden decreciente de los votos no utilizados en el mecanismo de cociente.</w:t>
      </w:r>
    </w:p>
    <w:p w14:paraId="01FB96B9" w14:textId="77777777" w:rsidR="002B0223" w:rsidRPr="00B83CE6" w:rsidRDefault="002B0223" w:rsidP="002B0223">
      <w:pPr>
        <w:spacing w:before="100" w:beforeAutospacing="1" w:after="100" w:afterAutospacing="1"/>
        <w:rPr>
          <w:rFonts w:eastAsia="Calibri"/>
          <w:sz w:val="24"/>
          <w:szCs w:val="24"/>
        </w:rPr>
      </w:pPr>
      <w:r w:rsidRPr="00B83CE6">
        <w:rPr>
          <w:rFonts w:eastAsia="Calibri"/>
          <w:sz w:val="24"/>
          <w:szCs w:val="24"/>
        </w:rPr>
        <w:t xml:space="preserve">La conclusión alcanzada por el </w:t>
      </w:r>
      <w:r w:rsidRPr="00B83CE6">
        <w:rPr>
          <w:rFonts w:eastAsia="Calibri"/>
          <w:i/>
          <w:sz w:val="24"/>
          <w:szCs w:val="24"/>
        </w:rPr>
        <w:t>Tribunal Local</w:t>
      </w:r>
      <w:r w:rsidRPr="00B83CE6">
        <w:rPr>
          <w:rFonts w:eastAsia="Calibri"/>
          <w:sz w:val="24"/>
          <w:szCs w:val="24"/>
        </w:rPr>
        <w:t xml:space="preserve"> es coincidente con la de esta Sala Regional, porque, es visible que el sistema diseñado por el legislador únicamente incluye únicamente dos mecanismos de asignación, el de cociente electoral y el de resto mayor.</w:t>
      </w:r>
    </w:p>
    <w:p w14:paraId="2BD1D927" w14:textId="77777777" w:rsidR="002B0223" w:rsidRPr="00B83CE6" w:rsidRDefault="002B0223" w:rsidP="002B0223">
      <w:pPr>
        <w:spacing w:before="100" w:beforeAutospacing="1" w:after="100" w:afterAutospacing="1"/>
        <w:rPr>
          <w:rFonts w:eastAsia="Calibri"/>
          <w:sz w:val="24"/>
          <w:szCs w:val="24"/>
        </w:rPr>
      </w:pPr>
      <w:r w:rsidRPr="00B83CE6">
        <w:rPr>
          <w:rFonts w:eastAsia="Calibri"/>
          <w:sz w:val="24"/>
          <w:szCs w:val="24"/>
        </w:rPr>
        <w:t>Finalmente, cabe señalar que el sistema en cuestión no trasgrede algún derecho político-electoral de la actora, pues, su derecho a participar en la asignación se ve respetado dentro del sistema legal que rige la integración de los ayuntamientos en el estado de Guanajuato, el que únicamente se encuentra sujeto por mandato constitucional a incorporar la representación proporcional como método de elección; además que, el hecho de no contemplar la asignación directa por porcentaje de votación no constituye una medida restrictiva al derecho de integrar los órganos de gobierno.</w:t>
      </w:r>
    </w:p>
    <w:p w14:paraId="2C846B83" w14:textId="77777777" w:rsidR="00560C25" w:rsidRPr="00B83CE6" w:rsidRDefault="00BA4E06" w:rsidP="00ED4DA6">
      <w:pPr>
        <w:spacing w:before="100" w:beforeAutospacing="1" w:after="100" w:afterAutospacing="1"/>
        <w:rPr>
          <w:rFonts w:eastAsia="Calibri"/>
          <w:b/>
          <w:sz w:val="24"/>
          <w:szCs w:val="24"/>
        </w:rPr>
      </w:pPr>
      <w:r w:rsidRPr="00B83CE6">
        <w:rPr>
          <w:rFonts w:eastAsia="Calibri"/>
          <w:b/>
          <w:sz w:val="24"/>
          <w:szCs w:val="24"/>
        </w:rPr>
        <w:t xml:space="preserve">5.3.2. </w:t>
      </w:r>
      <w:r w:rsidR="00ED4DA6" w:rsidRPr="00B83CE6">
        <w:rPr>
          <w:rFonts w:eastAsia="Calibri"/>
          <w:b/>
          <w:sz w:val="24"/>
          <w:szCs w:val="24"/>
        </w:rPr>
        <w:t>Análisis de los agravios de Diego Alberto Leyva Merino</w:t>
      </w:r>
    </w:p>
    <w:p w14:paraId="6F1D4FDD" w14:textId="77777777" w:rsidR="005871E1" w:rsidRPr="00B83CE6" w:rsidRDefault="005871E1" w:rsidP="00ED4DA6">
      <w:pPr>
        <w:spacing w:before="100" w:beforeAutospacing="1" w:after="100" w:afterAutospacing="1"/>
        <w:rPr>
          <w:rFonts w:eastAsia="Calibri"/>
          <w:b/>
          <w:sz w:val="24"/>
          <w:szCs w:val="24"/>
        </w:rPr>
      </w:pPr>
      <w:r w:rsidRPr="00B83CE6">
        <w:rPr>
          <w:rFonts w:eastAsia="Calibri"/>
          <w:b/>
          <w:sz w:val="24"/>
          <w:szCs w:val="24"/>
        </w:rPr>
        <w:lastRenderedPageBreak/>
        <w:t>Actos anticipados de campaña</w:t>
      </w:r>
    </w:p>
    <w:p w14:paraId="528DB1DE" w14:textId="77777777" w:rsidR="005871E1" w:rsidRPr="00B83CE6" w:rsidRDefault="005871E1" w:rsidP="005871E1">
      <w:pPr>
        <w:pStyle w:val="NormalWeb"/>
        <w:spacing w:line="360" w:lineRule="auto"/>
        <w:rPr>
          <w:rFonts w:ascii="Arial" w:hAnsi="Arial"/>
        </w:rPr>
      </w:pPr>
      <w:r w:rsidRPr="00B83CE6">
        <w:rPr>
          <w:rFonts w:ascii="Arial" w:hAnsi="Arial"/>
        </w:rPr>
        <w:t xml:space="preserve">El artículo </w:t>
      </w:r>
      <w:r w:rsidR="00544A2B" w:rsidRPr="00B83CE6">
        <w:rPr>
          <w:rFonts w:ascii="Arial" w:hAnsi="Arial"/>
        </w:rPr>
        <w:t xml:space="preserve">3, numeral 1, inciso a), de la Ley General de Instituciones y Procedimientos Electorales </w:t>
      </w:r>
      <w:r w:rsidRPr="00B83CE6">
        <w:rPr>
          <w:rFonts w:ascii="Arial" w:hAnsi="Arial"/>
        </w:rPr>
        <w:t>define los</w:t>
      </w:r>
      <w:bookmarkStart w:id="19" w:name="LPHit57"/>
      <w:bookmarkEnd w:id="19"/>
      <w:r w:rsidRPr="00B83CE6">
        <w:rPr>
          <w:rFonts w:ascii="Arial" w:hAnsi="Arial"/>
        </w:rPr>
        <w:t> </w:t>
      </w:r>
      <w:r w:rsidRPr="00B83CE6">
        <w:rPr>
          <w:rFonts w:ascii="Arial" w:hAnsi="Arial"/>
          <w:b/>
        </w:rPr>
        <w:t>actos anticipados de</w:t>
      </w:r>
      <w:bookmarkStart w:id="20" w:name="LPHit58"/>
      <w:bookmarkEnd w:id="20"/>
      <w:r w:rsidRPr="00B83CE6">
        <w:rPr>
          <w:rFonts w:ascii="Arial" w:hAnsi="Arial"/>
          <w:b/>
        </w:rPr>
        <w:t> </w:t>
      </w:r>
      <w:r w:rsidRPr="00B83CE6">
        <w:rPr>
          <w:rFonts w:ascii="Arial" w:hAnsi="Arial"/>
          <w:b/>
          <w:bCs/>
        </w:rPr>
        <w:t>campaña</w:t>
      </w:r>
      <w:r w:rsidRPr="00B83CE6">
        <w:rPr>
          <w:rFonts w:ascii="Arial" w:hAnsi="Arial"/>
        </w:rPr>
        <w:t> como los</w:t>
      </w:r>
      <w:bookmarkStart w:id="21" w:name="LPHit59"/>
      <w:bookmarkEnd w:id="21"/>
      <w:r w:rsidRPr="00B83CE6">
        <w:rPr>
          <w:rFonts w:ascii="Arial" w:hAnsi="Arial"/>
        </w:rPr>
        <w:t> de expresión que se realicen bajo cualquier modalidad y en cualquier momento fuera de la etapa de campañas, </w:t>
      </w:r>
      <w:r w:rsidRPr="00B83CE6">
        <w:rPr>
          <w:rFonts w:ascii="Arial" w:hAnsi="Arial"/>
          <w:bCs/>
        </w:rPr>
        <w:t>que contengan llamados expresos al voto en contra o a favor de una candidatura o un partido, o expresiones solicitando cualquier tipo de apoyo para contender en el proceso electoral por alguna candidatura o para un partido</w:t>
      </w:r>
      <w:r w:rsidRPr="00B83CE6">
        <w:rPr>
          <w:rFonts w:ascii="Arial" w:hAnsi="Arial"/>
        </w:rPr>
        <w:t>, y por actos anticipados de </w:t>
      </w:r>
      <w:r w:rsidRPr="00B83CE6">
        <w:rPr>
          <w:rFonts w:ascii="Arial" w:hAnsi="Arial"/>
          <w:bCs/>
        </w:rPr>
        <w:t>precampaña</w:t>
      </w:r>
      <w:r w:rsidRPr="00B83CE6">
        <w:rPr>
          <w:rFonts w:ascii="Arial" w:hAnsi="Arial"/>
        </w:rPr>
        <w:t>, </w:t>
      </w:r>
      <w:r w:rsidRPr="00B83CE6">
        <w:rPr>
          <w:rFonts w:ascii="Arial" w:hAnsi="Arial"/>
          <w:bCs/>
        </w:rPr>
        <w:t>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r w:rsidRPr="00B83CE6">
        <w:rPr>
          <w:rFonts w:ascii="Arial" w:hAnsi="Arial"/>
        </w:rPr>
        <w:t>.   </w:t>
      </w:r>
    </w:p>
    <w:p w14:paraId="20ED70BC" w14:textId="77777777" w:rsidR="005871E1" w:rsidRPr="00B83CE6" w:rsidRDefault="005871E1" w:rsidP="005871E1">
      <w:pPr>
        <w:pStyle w:val="NormalWeb"/>
        <w:spacing w:line="360" w:lineRule="auto"/>
        <w:rPr>
          <w:rFonts w:ascii="Arial" w:hAnsi="Arial"/>
        </w:rPr>
      </w:pPr>
      <w:r w:rsidRPr="00B83CE6">
        <w:rPr>
          <w:rFonts w:ascii="Arial" w:hAnsi="Arial"/>
        </w:rPr>
        <w:t> Para la configuración de los</w:t>
      </w:r>
      <w:bookmarkStart w:id="22" w:name="LPHit60"/>
      <w:bookmarkEnd w:id="22"/>
      <w:r w:rsidRPr="00B83CE6">
        <w:rPr>
          <w:rFonts w:ascii="Arial" w:hAnsi="Arial"/>
        </w:rPr>
        <w:t> actos anticipados de </w:t>
      </w:r>
      <w:bookmarkStart w:id="23" w:name="LPHit61"/>
      <w:bookmarkEnd w:id="23"/>
      <w:r w:rsidRPr="00B83CE6">
        <w:rPr>
          <w:rFonts w:ascii="Arial" w:hAnsi="Arial"/>
        </w:rPr>
        <w:t>campaña, se requiere la concurrencia de tres elementos</w:t>
      </w:r>
      <w:r w:rsidRPr="00B83CE6">
        <w:rPr>
          <w:rStyle w:val="Refdenotaalpie"/>
          <w:rFonts w:ascii="Arial" w:hAnsi="Arial"/>
        </w:rPr>
        <w:footnoteReference w:id="9"/>
      </w:r>
      <w:r w:rsidRPr="00B83CE6">
        <w:rPr>
          <w:rFonts w:ascii="Arial" w:hAnsi="Arial"/>
        </w:rPr>
        <w:t>:</w:t>
      </w:r>
    </w:p>
    <w:p w14:paraId="500AA307" w14:textId="445C4A6D" w:rsidR="005871E1" w:rsidRPr="00B83CE6" w:rsidRDefault="005871E1" w:rsidP="005871E1">
      <w:pPr>
        <w:pStyle w:val="NormalWeb"/>
        <w:spacing w:line="360" w:lineRule="auto"/>
        <w:rPr>
          <w:rFonts w:ascii="Arial" w:hAnsi="Arial"/>
        </w:rPr>
      </w:pPr>
      <w:r w:rsidRPr="00B83CE6">
        <w:rPr>
          <w:rFonts w:ascii="Arial" w:hAnsi="Arial"/>
        </w:rPr>
        <w:t> </w:t>
      </w:r>
      <w:r w:rsidRPr="00B83CE6">
        <w:rPr>
          <w:rFonts w:ascii="Arial" w:hAnsi="Arial"/>
        </w:rPr>
        <w:sym w:font="Symbol" w:char="F0B7"/>
      </w:r>
      <w:r w:rsidRPr="00B83CE6">
        <w:rPr>
          <w:rFonts w:ascii="Arial" w:hAnsi="Arial"/>
        </w:rPr>
        <w:t>        </w:t>
      </w:r>
      <w:r w:rsidR="00903737" w:rsidRPr="00B83CE6">
        <w:rPr>
          <w:rFonts w:ascii="Arial" w:hAnsi="Arial"/>
          <w:b/>
          <w:bCs/>
        </w:rPr>
        <w:t>P</w:t>
      </w:r>
      <w:r w:rsidRPr="00B83CE6">
        <w:rPr>
          <w:rFonts w:ascii="Arial" w:hAnsi="Arial"/>
          <w:b/>
          <w:bCs/>
        </w:rPr>
        <w:t>ersonal</w:t>
      </w:r>
      <w:r w:rsidRPr="00B83CE6">
        <w:rPr>
          <w:rFonts w:ascii="Arial" w:hAnsi="Arial"/>
        </w:rPr>
        <w:t>. Se refiere a que los </w:t>
      </w:r>
      <w:bookmarkStart w:id="24" w:name="LPHit62"/>
      <w:bookmarkEnd w:id="24"/>
      <w:r w:rsidRPr="00B83CE6">
        <w:rPr>
          <w:rFonts w:ascii="Arial" w:hAnsi="Arial"/>
        </w:rPr>
        <w:t>actos de </w:t>
      </w:r>
      <w:bookmarkStart w:id="25" w:name="LPHit63"/>
      <w:bookmarkEnd w:id="25"/>
      <w:r w:rsidRPr="00B83CE6">
        <w:rPr>
          <w:rFonts w:ascii="Arial" w:hAnsi="Arial"/>
        </w:rPr>
        <w:t>campaña son susceptibles de ser realizados por los partidos políticos, militantes, aspirantes, precandidatos y candidatos. Es decir, atiende a la calidad o naturaleza del sujeto que puede ser infractor de la normativa electoral.</w:t>
      </w:r>
    </w:p>
    <w:p w14:paraId="431D2F5D" w14:textId="62B7DAE0" w:rsidR="005871E1" w:rsidRPr="00B83CE6" w:rsidRDefault="005871E1" w:rsidP="005871E1">
      <w:pPr>
        <w:pStyle w:val="NormalWeb"/>
        <w:spacing w:line="360" w:lineRule="auto"/>
        <w:rPr>
          <w:rFonts w:ascii="Arial" w:hAnsi="Arial"/>
        </w:rPr>
      </w:pPr>
      <w:r w:rsidRPr="00B83CE6">
        <w:rPr>
          <w:rFonts w:ascii="Arial" w:hAnsi="Arial"/>
        </w:rPr>
        <w:t> </w:t>
      </w:r>
      <w:r w:rsidRPr="00B83CE6">
        <w:rPr>
          <w:rFonts w:ascii="Arial" w:hAnsi="Arial"/>
        </w:rPr>
        <w:sym w:font="Symbol" w:char="F0B7"/>
      </w:r>
      <w:r w:rsidRPr="00B83CE6">
        <w:rPr>
          <w:rFonts w:ascii="Arial" w:hAnsi="Arial"/>
        </w:rPr>
        <w:t>        </w:t>
      </w:r>
      <w:r w:rsidR="00903737" w:rsidRPr="00B83CE6">
        <w:rPr>
          <w:rFonts w:ascii="Arial" w:hAnsi="Arial"/>
          <w:b/>
          <w:bCs/>
        </w:rPr>
        <w:t>T</w:t>
      </w:r>
      <w:r w:rsidRPr="00B83CE6">
        <w:rPr>
          <w:rFonts w:ascii="Arial" w:hAnsi="Arial"/>
          <w:b/>
          <w:bCs/>
        </w:rPr>
        <w:t>emporal</w:t>
      </w:r>
      <w:r w:rsidRPr="00B83CE6">
        <w:rPr>
          <w:rFonts w:ascii="Arial" w:hAnsi="Arial"/>
        </w:rPr>
        <w:t>. Se refiere al periodo en el cual ocurren los </w:t>
      </w:r>
      <w:bookmarkStart w:id="26" w:name="LPHit64"/>
      <w:bookmarkEnd w:id="26"/>
      <w:r w:rsidRPr="00B83CE6">
        <w:rPr>
          <w:rFonts w:ascii="Arial" w:hAnsi="Arial"/>
        </w:rPr>
        <w:t>actos, es decir, que los mismos tengan verificativo antes del inicio formal de las campañas.</w:t>
      </w:r>
    </w:p>
    <w:p w14:paraId="51AEEB3C" w14:textId="4E654D64" w:rsidR="005871E1" w:rsidRPr="00B83CE6" w:rsidRDefault="005871E1" w:rsidP="005871E1">
      <w:pPr>
        <w:pStyle w:val="NormalWeb"/>
        <w:spacing w:line="360" w:lineRule="auto"/>
        <w:rPr>
          <w:rFonts w:ascii="Arial" w:hAnsi="Arial"/>
        </w:rPr>
      </w:pPr>
      <w:r w:rsidRPr="00B83CE6">
        <w:rPr>
          <w:rFonts w:ascii="Arial" w:hAnsi="Arial"/>
        </w:rPr>
        <w:t> </w:t>
      </w:r>
      <w:r w:rsidRPr="00B83CE6">
        <w:rPr>
          <w:rFonts w:ascii="Arial" w:hAnsi="Arial"/>
        </w:rPr>
        <w:sym w:font="Symbol" w:char="F0B7"/>
      </w:r>
      <w:r w:rsidRPr="00B83CE6">
        <w:rPr>
          <w:rFonts w:ascii="Arial" w:hAnsi="Arial"/>
        </w:rPr>
        <w:t>        </w:t>
      </w:r>
      <w:r w:rsidR="00903737" w:rsidRPr="00B83CE6">
        <w:rPr>
          <w:rFonts w:ascii="Arial" w:hAnsi="Arial"/>
          <w:b/>
          <w:bCs/>
        </w:rPr>
        <w:t>S</w:t>
      </w:r>
      <w:r w:rsidRPr="00B83CE6">
        <w:rPr>
          <w:rFonts w:ascii="Arial" w:hAnsi="Arial"/>
          <w:b/>
          <w:bCs/>
        </w:rPr>
        <w:t>ubjetivo</w:t>
      </w:r>
      <w:r w:rsidRPr="00B83CE6">
        <w:rPr>
          <w:rFonts w:ascii="Arial" w:hAnsi="Arial"/>
        </w:rPr>
        <w:t>. Es el relativo a la finalidad de los </w:t>
      </w:r>
      <w:bookmarkStart w:id="27" w:name="LPHit65"/>
      <w:bookmarkEnd w:id="27"/>
      <w:r w:rsidRPr="00B83CE6">
        <w:rPr>
          <w:rFonts w:ascii="Arial" w:hAnsi="Arial"/>
        </w:rPr>
        <w:t>actos anticipados de </w:t>
      </w:r>
      <w:bookmarkStart w:id="28" w:name="LPHit66"/>
      <w:bookmarkEnd w:id="28"/>
      <w:r w:rsidRPr="00B83CE6">
        <w:rPr>
          <w:rFonts w:ascii="Arial" w:hAnsi="Arial"/>
        </w:rPr>
        <w:t>campaña, entendidos según su propia definición legal, como aquellos que contienen un llamado expreso al voto en contra o a favor de una candidatura o un partido, sus equivalentes funcionales; es decir, que no se pida apoyo electoral expresamente, pero que su función o efecto sea el mismo: beneficiar a una opción electoral en el contexto de una contienda, debiendo trascender al conocimiento de la ciudadanía.</w:t>
      </w:r>
    </w:p>
    <w:p w14:paraId="3E833E94" w14:textId="77777777" w:rsidR="005871E1" w:rsidRPr="00B83CE6" w:rsidRDefault="005871E1" w:rsidP="005871E1">
      <w:pPr>
        <w:spacing w:before="100" w:beforeAutospacing="1" w:after="100" w:afterAutospacing="1"/>
        <w:rPr>
          <w:rFonts w:eastAsia="Times New Roman"/>
          <w:sz w:val="24"/>
          <w:szCs w:val="24"/>
          <w:lang w:eastAsia="es-MX"/>
        </w:rPr>
      </w:pPr>
      <w:r w:rsidRPr="00B83CE6">
        <w:rPr>
          <w:rFonts w:eastAsia="Times New Roman"/>
          <w:sz w:val="24"/>
          <w:szCs w:val="24"/>
          <w:lang w:eastAsia="es-MX"/>
        </w:rPr>
        <w:t xml:space="preserve">Con respecto al elemento subjetivo, la jurisprudencia 4/2018 de este Tribunal Electoral establece que el mensaje transgredirá el marco constitucional, </w:t>
      </w:r>
      <w:r w:rsidRPr="00B83CE6">
        <w:rPr>
          <w:rFonts w:eastAsia="Times New Roman"/>
          <w:sz w:val="24"/>
          <w:szCs w:val="24"/>
          <w:lang w:eastAsia="es-MX"/>
        </w:rPr>
        <w:lastRenderedPageBreak/>
        <w:t>convencional y legal en materia político-electoral, si contiene manifestaciones explícitas o inequívocas respecto de su finalidad electoral, es decir, que llame al voto a favor o en contra de una persona o partido, publicita plataformas o posiciona a alguien con el fin de que obtenga una candidatura, para lo cual deberán actualizarse las siguientes variables o subelementos:</w:t>
      </w:r>
    </w:p>
    <w:p w14:paraId="4C048F2D" w14:textId="77777777" w:rsidR="005871E1" w:rsidRPr="00B83CE6" w:rsidRDefault="005871E1" w:rsidP="005871E1">
      <w:pPr>
        <w:spacing w:before="100" w:beforeAutospacing="1" w:after="100" w:afterAutospacing="1"/>
        <w:rPr>
          <w:rFonts w:eastAsia="Times New Roman"/>
          <w:sz w:val="24"/>
          <w:szCs w:val="24"/>
          <w:lang w:eastAsia="es-MX"/>
        </w:rPr>
      </w:pPr>
      <w:r w:rsidRPr="00B83CE6">
        <w:rPr>
          <w:rFonts w:eastAsia="Times New Roman"/>
          <w:sz w:val="24"/>
          <w:szCs w:val="24"/>
          <w:lang w:eastAsia="es-MX"/>
        </w:rPr>
        <w:t>1. Que el contenido analizado incluya alguna palabra o expresión que, de forma objetiva, manifiesta, abierta y sin ambigüedad denote un propósito o finalidad electoral, o que posea un significado equivalente de apoyo o rechazo hacia una opción electoral de una forma inequívoca;</w:t>
      </w:r>
    </w:p>
    <w:p w14:paraId="65F5A243" w14:textId="77777777" w:rsidR="005871E1" w:rsidRPr="00B83CE6" w:rsidRDefault="005871E1" w:rsidP="005871E1">
      <w:pPr>
        <w:spacing w:before="100" w:beforeAutospacing="1" w:after="100" w:afterAutospacing="1"/>
        <w:rPr>
          <w:rFonts w:eastAsia="Times New Roman"/>
          <w:sz w:val="24"/>
          <w:szCs w:val="24"/>
          <w:lang w:eastAsia="es-MX"/>
        </w:rPr>
      </w:pPr>
      <w:r w:rsidRPr="00B83CE6">
        <w:rPr>
          <w:rFonts w:eastAsia="Times New Roman"/>
          <w:sz w:val="24"/>
          <w:szCs w:val="24"/>
          <w:lang w:eastAsia="es-MX"/>
        </w:rPr>
        <w:t>2. Que esas manifestaciones trasciendan al conocimiento de la ciudadanía y que, valoradas en su contexto, puedan afectar la equidad en la contienda.</w:t>
      </w:r>
    </w:p>
    <w:p w14:paraId="1B5EDA48" w14:textId="77777777" w:rsidR="005871E1" w:rsidRPr="00B83CE6" w:rsidRDefault="005871E1" w:rsidP="005871E1">
      <w:pPr>
        <w:spacing w:before="100" w:beforeAutospacing="1" w:after="100" w:afterAutospacing="1"/>
        <w:rPr>
          <w:rFonts w:eastAsia="Times New Roman"/>
          <w:sz w:val="24"/>
          <w:szCs w:val="24"/>
          <w:lang w:eastAsia="es-MX"/>
        </w:rPr>
      </w:pPr>
      <w:r w:rsidRPr="00B83CE6">
        <w:rPr>
          <w:rFonts w:eastAsia="Times New Roman"/>
          <w:sz w:val="24"/>
          <w:szCs w:val="24"/>
          <w:lang w:eastAsia="es-MX"/>
        </w:rPr>
        <w:t>Al respecto, la línea interpretativa perfilada por la Sala Superior en las sentencias emitidas en los expedientes SUP-REP-700/2018 y acumulados, SUP-REP-53/2019, SUP-REP-72/2019 y SUP-REP-73/2019, se ha orientado en el sentido de que el análisis de los elementos explícitos del mensaje no sea una tarea aislada ni mecánica de revisión formal de palabras o signos para detectar si aparecen expresiones vota por, elige a, apoya a, emite tu voto por, [X] a [tal cargo]; vota en contra de; rechaza a.</w:t>
      </w:r>
    </w:p>
    <w:p w14:paraId="20E8ABE3" w14:textId="77777777" w:rsidR="005871E1" w:rsidRPr="00B83CE6" w:rsidRDefault="005871E1" w:rsidP="005871E1">
      <w:pPr>
        <w:spacing w:before="100" w:beforeAutospacing="1" w:after="100" w:afterAutospacing="1"/>
        <w:rPr>
          <w:rFonts w:eastAsia="Times New Roman"/>
          <w:sz w:val="24"/>
          <w:szCs w:val="24"/>
          <w:lang w:eastAsia="es-MX"/>
        </w:rPr>
      </w:pPr>
      <w:r w:rsidRPr="00B83CE6">
        <w:rPr>
          <w:rFonts w:eastAsia="Times New Roman"/>
          <w:sz w:val="24"/>
          <w:szCs w:val="24"/>
          <w:lang w:eastAsia="es-MX"/>
        </w:rPr>
        <w:t>En estos precedentes, en síntesis, la Sala Superior sostuvo que el análisis a cargo de las autoridades electorales para detectar si existe un llamamiento al voto, un mensaje en apoyo a cierta opción política o en contra de otra, o la presentación de una posible plataforma electoral, no se debe reducir a una labor de detección de estas palabras, sino que debe examinarse el contexto integral del mensaje y demás, con el objeto de determinar si las emisiones, programas, spots o mensajes tienen un significado equivalente de apoyo o rechazo hacia una opción electoral de una forma inequívoca, es decir, si el contenido es funcionalmente equivalente a un llamado al voto.</w:t>
      </w:r>
    </w:p>
    <w:p w14:paraId="1916F1FE" w14:textId="77777777" w:rsidR="005871E1" w:rsidRPr="00B83CE6" w:rsidRDefault="005871E1" w:rsidP="005871E1">
      <w:pPr>
        <w:spacing w:before="100" w:beforeAutospacing="1" w:after="100" w:afterAutospacing="1"/>
        <w:rPr>
          <w:rFonts w:eastAsia="Times New Roman"/>
          <w:sz w:val="24"/>
          <w:szCs w:val="24"/>
          <w:lang w:eastAsia="es-MX"/>
        </w:rPr>
      </w:pPr>
      <w:r w:rsidRPr="00B83CE6">
        <w:rPr>
          <w:rFonts w:eastAsia="Times New Roman"/>
          <w:sz w:val="24"/>
          <w:szCs w:val="24"/>
          <w:lang w:eastAsia="es-MX"/>
        </w:rPr>
        <w:t>Bajo las directrices definidas, los tribunales deben realizar un examen para determinar si de manera objetiva el mensaje analizado puede ser tomado como una influencia positiva o negativa para una campaña o posicionamiento electoral, con el propósito de evitar conductas fraudulentas cuyo objetivo sea generar propaganda electoral prohibida, evitando la formulación de palabras y frases claves o sacramentales y que dicho examen parta de criterios objetivos.</w:t>
      </w:r>
    </w:p>
    <w:p w14:paraId="204E5E8A" w14:textId="77777777" w:rsidR="005871E1" w:rsidRPr="00B83CE6" w:rsidRDefault="005871E1" w:rsidP="005871E1">
      <w:pPr>
        <w:spacing w:before="100" w:beforeAutospacing="1" w:after="100" w:afterAutospacing="1"/>
        <w:rPr>
          <w:rFonts w:eastAsia="Times New Roman"/>
          <w:sz w:val="24"/>
          <w:szCs w:val="24"/>
          <w:lang w:eastAsia="es-MX"/>
        </w:rPr>
      </w:pPr>
      <w:r w:rsidRPr="00B83CE6">
        <w:rPr>
          <w:rFonts w:eastAsia="Times New Roman"/>
          <w:sz w:val="24"/>
          <w:szCs w:val="24"/>
          <w:lang w:eastAsia="es-MX"/>
        </w:rPr>
        <w:lastRenderedPageBreak/>
        <w:t>Para la realización del referido examen, la Sala Superior ha definido herramientas que se pueden utilizar para ubicar los equivalentes funcionales de apoyos a expresos al voto</w:t>
      </w:r>
      <w:r w:rsidRPr="00B83CE6">
        <w:rPr>
          <w:rStyle w:val="Refdenotaalpie"/>
          <w:rFonts w:eastAsia="Times New Roman"/>
          <w:sz w:val="24"/>
          <w:lang w:eastAsia="es-MX"/>
        </w:rPr>
        <w:footnoteReference w:id="10"/>
      </w:r>
      <w:r w:rsidRPr="00B83CE6">
        <w:rPr>
          <w:rFonts w:eastAsia="Times New Roman"/>
          <w:sz w:val="24"/>
          <w:szCs w:val="24"/>
          <w:lang w:eastAsia="es-MX"/>
        </w:rPr>
        <w:t>:</w:t>
      </w:r>
    </w:p>
    <w:p w14:paraId="798D8F9F" w14:textId="77777777" w:rsidR="005871E1" w:rsidRPr="00B83CE6" w:rsidRDefault="005871E1" w:rsidP="005871E1">
      <w:pPr>
        <w:spacing w:before="100" w:beforeAutospacing="1" w:after="100" w:afterAutospacing="1"/>
        <w:rPr>
          <w:rFonts w:eastAsia="Times New Roman"/>
          <w:sz w:val="24"/>
          <w:szCs w:val="24"/>
          <w:lang w:eastAsia="es-MX"/>
        </w:rPr>
      </w:pPr>
      <w:r w:rsidRPr="00B83CE6">
        <w:rPr>
          <w:rFonts w:eastAsia="Times New Roman"/>
          <w:sz w:val="24"/>
          <w:szCs w:val="24"/>
          <w:lang w:eastAsia="es-MX"/>
        </w:rPr>
        <w:t>• Análisis integral del mensaje. Se debe de analizar la propaganda como un todo y no solamente como frases aisladas, es decir debe de incluir elementos auditivos y visuales.</w:t>
      </w:r>
    </w:p>
    <w:p w14:paraId="46CBCF81" w14:textId="77777777" w:rsidR="005871E1" w:rsidRPr="00B83CE6" w:rsidRDefault="005871E1" w:rsidP="005871E1">
      <w:pPr>
        <w:spacing w:before="100" w:beforeAutospacing="1" w:after="100" w:afterAutospacing="1"/>
        <w:rPr>
          <w:rFonts w:eastAsia="Times New Roman"/>
          <w:sz w:val="24"/>
          <w:szCs w:val="24"/>
          <w:lang w:eastAsia="es-MX"/>
        </w:rPr>
      </w:pPr>
      <w:r w:rsidRPr="00B83CE6">
        <w:rPr>
          <w:rFonts w:eastAsia="Times New Roman"/>
          <w:sz w:val="24"/>
          <w:szCs w:val="24"/>
          <w:lang w:eastAsia="es-MX"/>
        </w:rPr>
        <w:t>• Contexto del mensaje. El mensaje se debe de interpretar en relación y coherencia con el contexto externo en el que se emite, la temporalidad, el horario de su difusión, la posible audiencia, el método utilizado para su difusión, así como otras circunstancias relevantes.</w:t>
      </w:r>
    </w:p>
    <w:p w14:paraId="13E474BD" w14:textId="77777777" w:rsidR="005871E1" w:rsidRPr="00B83CE6" w:rsidRDefault="005871E1" w:rsidP="005871E1">
      <w:pPr>
        <w:spacing w:before="100" w:beforeAutospacing="1" w:after="100" w:afterAutospacing="1"/>
        <w:rPr>
          <w:sz w:val="24"/>
          <w:szCs w:val="24"/>
        </w:rPr>
      </w:pPr>
      <w:r w:rsidRPr="00B83CE6">
        <w:rPr>
          <w:rFonts w:eastAsia="Times New Roman"/>
          <w:sz w:val="24"/>
          <w:szCs w:val="24"/>
          <w:lang w:eastAsia="es-MX"/>
        </w:rPr>
        <w:t xml:space="preserve">Así, conforme a lo aquí relatado, la promoción expresa o elementos explícitos o llamamientos expresos no sólo se actualiza cuando se emiten comunicaciones que incluyan palabras determinadas, sino que también deberán incluirse equivalentes funcionales que, estudiados como un todo, tomando en cuenta circunstancias que resulten relevantes, puedan ser considerados como un mensaje de apoyo o posicionamiento de un </w:t>
      </w:r>
      <w:r w:rsidRPr="00B83CE6">
        <w:rPr>
          <w:sz w:val="24"/>
          <w:szCs w:val="24"/>
        </w:rPr>
        <w:t>aspirante, o bien, que de estos mensajes se pueda deducir un beneficio electoral.</w:t>
      </w:r>
    </w:p>
    <w:p w14:paraId="6D1D77B6" w14:textId="0E047AE5" w:rsidR="00DE1648" w:rsidRPr="00B83CE6" w:rsidRDefault="00DE1648" w:rsidP="00DE1648">
      <w:pPr>
        <w:pStyle w:val="Prrafodelista"/>
        <w:spacing w:before="100" w:beforeAutospacing="1" w:after="100" w:afterAutospacing="1"/>
        <w:ind w:left="0"/>
        <w:rPr>
          <w:rFonts w:eastAsia="Calibri"/>
          <w:b/>
          <w:sz w:val="24"/>
          <w:szCs w:val="24"/>
        </w:rPr>
      </w:pPr>
      <w:r w:rsidRPr="00B83CE6">
        <w:rPr>
          <w:rFonts w:eastAsia="Calibri"/>
          <w:b/>
          <w:sz w:val="24"/>
          <w:szCs w:val="24"/>
        </w:rPr>
        <w:t xml:space="preserve">5.3.2.1. No se actualizaron los actos anticipados de campaña </w:t>
      </w:r>
      <w:r w:rsidRPr="00B83CE6">
        <w:rPr>
          <w:b/>
          <w:sz w:val="24"/>
          <w:szCs w:val="24"/>
          <w:lang w:val="es-419"/>
        </w:rPr>
        <w:t>respecto</w:t>
      </w:r>
      <w:r w:rsidRPr="00B83CE6">
        <w:rPr>
          <w:rFonts w:eastAsia="Calibri"/>
          <w:b/>
          <w:sz w:val="24"/>
          <w:szCs w:val="24"/>
        </w:rPr>
        <w:t xml:space="preserve"> de dos candidatos del partido </w:t>
      </w:r>
      <w:r w:rsidRPr="00B83CE6">
        <w:rPr>
          <w:rFonts w:eastAsia="Calibri"/>
          <w:b/>
          <w:i/>
          <w:sz w:val="24"/>
          <w:szCs w:val="24"/>
        </w:rPr>
        <w:t>RSP</w:t>
      </w:r>
      <w:r w:rsidRPr="00B83CE6">
        <w:rPr>
          <w:rFonts w:eastAsia="Calibri"/>
          <w:b/>
          <w:sz w:val="24"/>
          <w:szCs w:val="24"/>
        </w:rPr>
        <w:t xml:space="preserve"> (expediente</w:t>
      </w:r>
      <w:r w:rsidRPr="00B83CE6">
        <w:rPr>
          <w:b/>
          <w:sz w:val="24"/>
          <w:szCs w:val="24"/>
          <w:lang w:val="es-419"/>
        </w:rPr>
        <w:t xml:space="preserve"> 04/2021-PES-CMSD)</w:t>
      </w:r>
    </w:p>
    <w:p w14:paraId="1E86642D" w14:textId="0057E153" w:rsidR="00DE1648" w:rsidRPr="00B83CE6" w:rsidRDefault="00DE1648" w:rsidP="00DE1648">
      <w:pPr>
        <w:autoSpaceDE w:val="0"/>
        <w:autoSpaceDN w:val="0"/>
        <w:adjustRightInd w:val="0"/>
        <w:rPr>
          <w:i/>
          <w:sz w:val="24"/>
        </w:rPr>
      </w:pPr>
      <w:r w:rsidRPr="00B83CE6">
        <w:rPr>
          <w:sz w:val="24"/>
        </w:rPr>
        <w:t xml:space="preserve">El actor considera que la determinación a la que arribó el </w:t>
      </w:r>
      <w:r w:rsidRPr="00B83CE6">
        <w:rPr>
          <w:i/>
          <w:sz w:val="24"/>
        </w:rPr>
        <w:t>Tribunal Local,</w:t>
      </w:r>
      <w:r w:rsidRPr="00B83CE6">
        <w:rPr>
          <w:sz w:val="24"/>
        </w:rPr>
        <w:t xml:space="preserve"> respecto a que no se acreditó la violación al principio de equidad en la contienda por las conductas desplegadas por </w:t>
      </w:r>
      <w:proofErr w:type="spellStart"/>
      <w:r w:rsidRPr="00B83CE6">
        <w:rPr>
          <w:sz w:val="24"/>
        </w:rPr>
        <w:t>Yessica</w:t>
      </w:r>
      <w:proofErr w:type="spellEnd"/>
      <w:r w:rsidRPr="00B83CE6">
        <w:rPr>
          <w:sz w:val="24"/>
        </w:rPr>
        <w:t xml:space="preserve"> Nohemí Velázquez y Francisco Javier Sosa </w:t>
      </w:r>
      <w:proofErr w:type="spellStart"/>
      <w:r w:rsidRPr="00B83CE6">
        <w:rPr>
          <w:sz w:val="24"/>
        </w:rPr>
        <w:t>Piñon</w:t>
      </w:r>
      <w:proofErr w:type="spellEnd"/>
      <w:r w:rsidRPr="00B83CE6">
        <w:rPr>
          <w:sz w:val="24"/>
        </w:rPr>
        <w:t>, fue incorrecta.</w:t>
      </w:r>
    </w:p>
    <w:p w14:paraId="24BDCAEC" w14:textId="77777777" w:rsidR="00DE1648" w:rsidRPr="00B83CE6" w:rsidRDefault="00DE1648" w:rsidP="00DE1648">
      <w:pPr>
        <w:autoSpaceDE w:val="0"/>
        <w:autoSpaceDN w:val="0"/>
        <w:adjustRightInd w:val="0"/>
        <w:rPr>
          <w:sz w:val="24"/>
        </w:rPr>
      </w:pPr>
      <w:r w:rsidRPr="00B83CE6">
        <w:rPr>
          <w:sz w:val="24"/>
        </w:rPr>
        <w:t xml:space="preserve">A su parecer la responsable no fue exhaustiva porque </w:t>
      </w:r>
      <w:r w:rsidRPr="00B83CE6">
        <w:rPr>
          <w:rFonts w:eastAsia="Calibri"/>
          <w:sz w:val="24"/>
          <w:szCs w:val="24"/>
        </w:rPr>
        <w:t>no atendió las circunstancias de tiempo, modo y lugar que se ofrecieron como pruebas y valoró de forma incorrecta estas, ya que</w:t>
      </w:r>
      <w:r w:rsidRPr="00B83CE6">
        <w:rPr>
          <w:sz w:val="24"/>
        </w:rPr>
        <w:t xml:space="preserve"> negó su valor probatorio, además de que no constató los hechos de forma objetiva. </w:t>
      </w:r>
    </w:p>
    <w:p w14:paraId="201E7888" w14:textId="77777777" w:rsidR="00DE1648" w:rsidRPr="00B83CE6" w:rsidRDefault="00DE1648" w:rsidP="00DE1648">
      <w:pPr>
        <w:pStyle w:val="Prrafodelista"/>
        <w:spacing w:before="100" w:beforeAutospacing="1" w:after="100" w:afterAutospacing="1"/>
        <w:ind w:left="708" w:hanging="708"/>
        <w:rPr>
          <w:rFonts w:eastAsia="Calibri"/>
          <w:b/>
          <w:sz w:val="24"/>
          <w:szCs w:val="24"/>
        </w:rPr>
      </w:pPr>
      <w:r w:rsidRPr="00B83CE6">
        <w:rPr>
          <w:rFonts w:eastAsia="Calibri"/>
          <w:b/>
          <w:sz w:val="24"/>
          <w:szCs w:val="24"/>
        </w:rPr>
        <w:t>No le asiste la razón.</w:t>
      </w:r>
    </w:p>
    <w:p w14:paraId="4C02C71B" w14:textId="77777777" w:rsidR="00DE1648" w:rsidRPr="00B83CE6" w:rsidRDefault="00DE1648" w:rsidP="00DE1648">
      <w:pPr>
        <w:pStyle w:val="Prrafodelista"/>
        <w:spacing w:before="100" w:beforeAutospacing="1" w:after="100" w:afterAutospacing="1"/>
        <w:ind w:left="0"/>
        <w:rPr>
          <w:rFonts w:eastAsia="Calibri"/>
          <w:b/>
          <w:sz w:val="24"/>
          <w:szCs w:val="24"/>
        </w:rPr>
      </w:pPr>
    </w:p>
    <w:p w14:paraId="219D3E83" w14:textId="77777777" w:rsidR="00DE1648" w:rsidRPr="00B83CE6" w:rsidRDefault="00DE1648" w:rsidP="00DE1648">
      <w:pPr>
        <w:pStyle w:val="Prrafodelista"/>
        <w:spacing w:before="100" w:beforeAutospacing="1" w:after="100" w:afterAutospacing="1"/>
        <w:ind w:left="0"/>
        <w:contextualSpacing w:val="0"/>
        <w:rPr>
          <w:rFonts w:eastAsia="Calibri"/>
          <w:sz w:val="24"/>
          <w:szCs w:val="24"/>
        </w:rPr>
      </w:pPr>
      <w:r w:rsidRPr="00B83CE6">
        <w:rPr>
          <w:rFonts w:eastAsia="Calibri"/>
          <w:sz w:val="24"/>
          <w:szCs w:val="24"/>
        </w:rPr>
        <w:lastRenderedPageBreak/>
        <w:t>Del análisis de la resolución impugnada se desprende que la responsable sí valoró las pruebas que fueron aportadas, mismas que no fueron suficientes para acreditar los actos denunciados.</w:t>
      </w:r>
    </w:p>
    <w:p w14:paraId="2873EA0E" w14:textId="77777777" w:rsidR="00DE1648" w:rsidRPr="00B83CE6" w:rsidRDefault="00DE1648" w:rsidP="00DE1648">
      <w:pPr>
        <w:pStyle w:val="Prrafodelista"/>
        <w:spacing w:before="100" w:beforeAutospacing="1" w:after="100" w:afterAutospacing="1"/>
        <w:ind w:left="0"/>
        <w:contextualSpacing w:val="0"/>
        <w:rPr>
          <w:rFonts w:eastAsia="Calibri"/>
          <w:sz w:val="24"/>
          <w:szCs w:val="24"/>
        </w:rPr>
      </w:pPr>
      <w:r w:rsidRPr="00B83CE6">
        <w:rPr>
          <w:rFonts w:eastAsia="Calibri"/>
          <w:sz w:val="24"/>
          <w:szCs w:val="24"/>
        </w:rPr>
        <w:t xml:space="preserve">La autoridad responsable refirió que se aportaron diversos videos con los cuales se pretendió acreditar la presencia de </w:t>
      </w:r>
      <w:proofErr w:type="spellStart"/>
      <w:r w:rsidRPr="00B83CE6">
        <w:rPr>
          <w:rFonts w:eastAsia="Calibri"/>
          <w:sz w:val="24"/>
          <w:szCs w:val="24"/>
        </w:rPr>
        <w:t>Yessica</w:t>
      </w:r>
      <w:proofErr w:type="spellEnd"/>
      <w:r w:rsidRPr="00B83CE6">
        <w:rPr>
          <w:rFonts w:eastAsia="Calibri"/>
          <w:sz w:val="24"/>
          <w:szCs w:val="24"/>
        </w:rPr>
        <w:t xml:space="preserve"> Nohemí Velázquez Rodríguez solicitando apoyo a la candidatura de Juan Carlos Castillo Cantero, en la comunidad de “El Mirador” antes de iniciado el periodo de campañas electorales; así como diversos audios obtenidos de una conversación de </w:t>
      </w:r>
      <w:proofErr w:type="spellStart"/>
      <w:r w:rsidRPr="00B83CE6">
        <w:rPr>
          <w:rFonts w:eastAsia="Calibri"/>
          <w:i/>
          <w:sz w:val="24"/>
          <w:szCs w:val="24"/>
        </w:rPr>
        <w:t>Whatsapp</w:t>
      </w:r>
      <w:proofErr w:type="spellEnd"/>
      <w:r w:rsidRPr="00B83CE6">
        <w:rPr>
          <w:rFonts w:eastAsia="Calibri"/>
          <w:sz w:val="24"/>
          <w:szCs w:val="24"/>
        </w:rPr>
        <w:t xml:space="preserve"> relativos a la promoción política del mencionado candidato y que son atribuibles a la ciudadana, mismos que constituyen pruebas técnicas</w:t>
      </w:r>
      <w:r w:rsidRPr="00B83CE6">
        <w:rPr>
          <w:rStyle w:val="Refdenotaalpie"/>
          <w:rFonts w:eastAsia="Calibri"/>
          <w:sz w:val="24"/>
          <w:szCs w:val="24"/>
        </w:rPr>
        <w:footnoteReference w:id="11"/>
      </w:r>
      <w:r w:rsidRPr="00B83CE6">
        <w:rPr>
          <w:rFonts w:eastAsia="Calibri"/>
          <w:sz w:val="24"/>
          <w:szCs w:val="24"/>
        </w:rPr>
        <w:t>.</w:t>
      </w:r>
    </w:p>
    <w:p w14:paraId="01E6D2FD" w14:textId="77777777" w:rsidR="00DE1648" w:rsidRPr="00B83CE6" w:rsidRDefault="00DE1648" w:rsidP="00DE1648">
      <w:pPr>
        <w:pStyle w:val="Prrafodelista"/>
        <w:spacing w:before="100" w:beforeAutospacing="1" w:after="100" w:afterAutospacing="1"/>
        <w:ind w:left="0"/>
        <w:contextualSpacing w:val="0"/>
        <w:rPr>
          <w:rFonts w:eastAsia="Calibri"/>
          <w:sz w:val="24"/>
          <w:szCs w:val="24"/>
        </w:rPr>
      </w:pPr>
      <w:r w:rsidRPr="00B83CE6">
        <w:rPr>
          <w:rFonts w:eastAsia="Calibri"/>
          <w:sz w:val="24"/>
          <w:szCs w:val="24"/>
        </w:rPr>
        <w:t>Los cuales fueron inspeccionados por la oficialía electoral, dejando constancia de su contenido en el ACTA-OE-IEEG-CMSD-015/2021</w:t>
      </w:r>
      <w:r w:rsidRPr="00B83CE6">
        <w:rPr>
          <w:rStyle w:val="Refdenotaalpie"/>
          <w:rFonts w:eastAsia="Calibri"/>
          <w:sz w:val="24"/>
          <w:szCs w:val="24"/>
        </w:rPr>
        <w:footnoteReference w:id="12"/>
      </w:r>
      <w:r w:rsidRPr="00B83CE6">
        <w:rPr>
          <w:rFonts w:eastAsia="Calibri"/>
          <w:sz w:val="24"/>
          <w:szCs w:val="24"/>
        </w:rPr>
        <w:t>, certificación a la cual la responsable otorgó valor probatorio pleno respecto de la existencia y contenido de la información.</w:t>
      </w:r>
    </w:p>
    <w:p w14:paraId="0F38D45B" w14:textId="77777777" w:rsidR="00DE1648" w:rsidRPr="00B83CE6" w:rsidRDefault="00DE1648" w:rsidP="00DE1648">
      <w:pPr>
        <w:pStyle w:val="Prrafodelista"/>
        <w:spacing w:before="100" w:beforeAutospacing="1" w:after="100" w:afterAutospacing="1"/>
        <w:ind w:left="0"/>
        <w:contextualSpacing w:val="0"/>
        <w:rPr>
          <w:rFonts w:eastAsia="Calibri"/>
          <w:sz w:val="24"/>
          <w:szCs w:val="24"/>
        </w:rPr>
      </w:pPr>
      <w:r w:rsidRPr="00B83CE6">
        <w:rPr>
          <w:rFonts w:eastAsia="Calibri"/>
          <w:sz w:val="24"/>
          <w:szCs w:val="24"/>
        </w:rPr>
        <w:t xml:space="preserve">Por lo que hace a los actos de promoción y propaganda electoral referente al partido </w:t>
      </w:r>
      <w:r w:rsidRPr="00B83CE6">
        <w:rPr>
          <w:rFonts w:eastAsia="Calibri"/>
          <w:i/>
          <w:sz w:val="24"/>
          <w:szCs w:val="24"/>
        </w:rPr>
        <w:t>RSP</w:t>
      </w:r>
      <w:r w:rsidRPr="00B83CE6">
        <w:rPr>
          <w:rFonts w:eastAsia="Calibri"/>
          <w:sz w:val="24"/>
          <w:szCs w:val="24"/>
        </w:rPr>
        <w:t xml:space="preserve">, atribuibles a Francisco Javier Sosa Piñón, de quien se denunció haber contactado por </w:t>
      </w:r>
      <w:r w:rsidRPr="00B83CE6">
        <w:rPr>
          <w:sz w:val="24"/>
          <w:szCs w:val="24"/>
          <w:lang w:val="es-419"/>
        </w:rPr>
        <w:t>“</w:t>
      </w:r>
      <w:r w:rsidRPr="00B83CE6">
        <w:rPr>
          <w:i/>
          <w:iCs/>
          <w:sz w:val="24"/>
          <w:szCs w:val="24"/>
          <w:lang w:val="es-419"/>
        </w:rPr>
        <w:t>Messenger</w:t>
      </w:r>
      <w:r w:rsidRPr="00B83CE6">
        <w:rPr>
          <w:sz w:val="24"/>
          <w:szCs w:val="24"/>
          <w:lang w:val="es-419"/>
        </w:rPr>
        <w:t xml:space="preserve">” a una persona menor de edad, para promover las candidaturas de </w:t>
      </w:r>
      <w:r w:rsidRPr="00B83CE6">
        <w:rPr>
          <w:i/>
          <w:iCs/>
          <w:sz w:val="24"/>
          <w:szCs w:val="24"/>
          <w:lang w:val="es-419"/>
        </w:rPr>
        <w:t xml:space="preserve">RSP </w:t>
      </w:r>
      <w:r w:rsidRPr="00B83CE6">
        <w:rPr>
          <w:sz w:val="24"/>
          <w:szCs w:val="24"/>
          <w:lang w:val="es-419"/>
        </w:rPr>
        <w:t xml:space="preserve">a cambio de apoyos; además de aparecer en su fotografía de perfil de la aplicación </w:t>
      </w:r>
      <w:proofErr w:type="spellStart"/>
      <w:r w:rsidRPr="00B83CE6">
        <w:rPr>
          <w:i/>
          <w:iCs/>
          <w:sz w:val="24"/>
          <w:szCs w:val="24"/>
          <w:lang w:val="es-419"/>
        </w:rPr>
        <w:t>Whatsapp</w:t>
      </w:r>
      <w:proofErr w:type="spellEnd"/>
      <w:r w:rsidRPr="00B83CE6">
        <w:rPr>
          <w:sz w:val="24"/>
          <w:szCs w:val="24"/>
          <w:lang w:val="es-419"/>
        </w:rPr>
        <w:t xml:space="preserve">, vistiendo una playera con el emblema de </w:t>
      </w:r>
      <w:r w:rsidRPr="00B83CE6">
        <w:rPr>
          <w:i/>
          <w:iCs/>
          <w:sz w:val="24"/>
          <w:szCs w:val="24"/>
          <w:lang w:val="es-419"/>
        </w:rPr>
        <w:t>RSP</w:t>
      </w:r>
      <w:r w:rsidRPr="00B83CE6">
        <w:rPr>
          <w:sz w:val="24"/>
          <w:szCs w:val="24"/>
          <w:lang w:val="es-419"/>
        </w:rPr>
        <w:t>,</w:t>
      </w:r>
      <w:r w:rsidRPr="00B83CE6">
        <w:rPr>
          <w:rStyle w:val="Refdenotaalpie"/>
          <w:sz w:val="24"/>
        </w:rPr>
        <w:footnoteReference w:id="13"/>
      </w:r>
      <w:r w:rsidRPr="00B83CE6">
        <w:rPr>
          <w:sz w:val="24"/>
        </w:rPr>
        <w:t xml:space="preserve"> </w:t>
      </w:r>
      <w:r w:rsidRPr="00B83CE6">
        <w:rPr>
          <w:sz w:val="24"/>
          <w:szCs w:val="24"/>
          <w:lang w:val="es-419"/>
        </w:rPr>
        <w:t xml:space="preserve"> hechos que se denunciaron como actos anticipados de campaña; </w:t>
      </w:r>
      <w:r w:rsidRPr="00B83CE6">
        <w:rPr>
          <w:rFonts w:eastAsia="Calibri"/>
          <w:sz w:val="24"/>
          <w:szCs w:val="24"/>
        </w:rPr>
        <w:t>el actor consideró que la responsable no fue objetiva pues no distinguió ni precisó el origen de la fotografía cuestionada por el actor.</w:t>
      </w:r>
    </w:p>
    <w:p w14:paraId="1237737E" w14:textId="77777777" w:rsidR="00DE1648" w:rsidRPr="00B83CE6" w:rsidRDefault="00DE1648" w:rsidP="00DE1648">
      <w:pPr>
        <w:pStyle w:val="Prrafodelista"/>
        <w:spacing w:before="100" w:beforeAutospacing="1" w:after="100" w:afterAutospacing="1"/>
        <w:ind w:left="0"/>
        <w:contextualSpacing w:val="0"/>
        <w:rPr>
          <w:rFonts w:eastAsia="Calibri"/>
          <w:sz w:val="24"/>
          <w:szCs w:val="24"/>
        </w:rPr>
      </w:pPr>
      <w:r w:rsidRPr="00B83CE6">
        <w:rPr>
          <w:rFonts w:eastAsia="Calibri"/>
          <w:sz w:val="24"/>
          <w:szCs w:val="24"/>
        </w:rPr>
        <w:t>No obstante, la autoridad responsable manifestó que dichos elementos no eran suficientes para acreditar los actos anticipados de campaña ya que, por la naturaleza de los audios y videos, estos resultan fácilmente manipulables, e invocó la jurisprudencia 4/2014 de Sala Superior, de rubro “PRUEBAS TÉCNICAS. SON INSUFICIENTES, POR SÍ SOLAS, PARA ACREDITAR DE MANERA FEHACIENTE LOS HECHOS QUE CONTIENEN”.</w:t>
      </w:r>
    </w:p>
    <w:p w14:paraId="74565760" w14:textId="77777777" w:rsidR="00DE1648" w:rsidRPr="00B83CE6" w:rsidRDefault="00DE1648" w:rsidP="00DE1648">
      <w:pPr>
        <w:pStyle w:val="Prrafodelista"/>
        <w:spacing w:before="100" w:beforeAutospacing="1" w:after="100" w:afterAutospacing="1"/>
        <w:ind w:left="0"/>
        <w:contextualSpacing w:val="0"/>
        <w:rPr>
          <w:rFonts w:eastAsia="Calibri"/>
          <w:sz w:val="24"/>
          <w:szCs w:val="24"/>
        </w:rPr>
      </w:pPr>
      <w:r w:rsidRPr="00B83CE6">
        <w:rPr>
          <w:rFonts w:eastAsia="Calibri"/>
          <w:sz w:val="24"/>
          <w:szCs w:val="24"/>
        </w:rPr>
        <w:lastRenderedPageBreak/>
        <w:t>Además, determinó que se desconoce el origen de los videos y audios inspeccionados pues no hay certeza de quién, dónde y cuándo se generaron los hechos que quedaron capturados en los archivos electrónicos e indicó que en la integración del procedimiento especial sancionador no se encontraron pruebas adicionales, con el fin de concatenarlas.</w:t>
      </w:r>
    </w:p>
    <w:p w14:paraId="2F62FD54" w14:textId="77777777" w:rsidR="00DE1648" w:rsidRPr="00B83CE6" w:rsidRDefault="00DE1648" w:rsidP="00DE1648">
      <w:pPr>
        <w:pStyle w:val="Prrafodelista"/>
        <w:spacing w:before="100" w:beforeAutospacing="1" w:after="100" w:afterAutospacing="1"/>
        <w:ind w:left="0"/>
        <w:contextualSpacing w:val="0"/>
        <w:rPr>
          <w:rFonts w:eastAsia="Calibri"/>
          <w:sz w:val="24"/>
          <w:szCs w:val="24"/>
        </w:rPr>
      </w:pPr>
      <w:r w:rsidRPr="00B83CE6">
        <w:rPr>
          <w:rFonts w:eastAsia="Calibri"/>
          <w:sz w:val="24"/>
          <w:szCs w:val="24"/>
        </w:rPr>
        <w:t xml:space="preserve">Por lo que, esta Sala considera que fue correcta la determinación a la que arribó el </w:t>
      </w:r>
      <w:r w:rsidRPr="00B83CE6">
        <w:rPr>
          <w:rFonts w:eastAsia="Calibri"/>
          <w:i/>
          <w:sz w:val="24"/>
          <w:szCs w:val="24"/>
        </w:rPr>
        <w:t xml:space="preserve">Tribunal Local, </w:t>
      </w:r>
      <w:r w:rsidRPr="00B83CE6">
        <w:rPr>
          <w:rFonts w:eastAsia="Calibri"/>
          <w:sz w:val="24"/>
          <w:szCs w:val="24"/>
        </w:rPr>
        <w:t>pues conforme a la jurisprudencia invocada, al tratarse de pruebas técnicas era necesaria la concurrencia de algún elemento con el cual adminicularlas, a fin de que fueran perfeccionadas, por lo que, se coincide con la conclusión de la autoridad responsable respecto a que tales probanzas no fueron suficientes para tener por acreditada la existencia de los actos anticipados de campaña denunciados.</w:t>
      </w:r>
    </w:p>
    <w:p w14:paraId="039D584F" w14:textId="77777777" w:rsidR="00DE1648" w:rsidRPr="00B83CE6" w:rsidRDefault="00DE1648" w:rsidP="00DE1648">
      <w:pPr>
        <w:pStyle w:val="Prrafodelista"/>
        <w:spacing w:before="100" w:beforeAutospacing="1" w:after="100" w:afterAutospacing="1"/>
        <w:ind w:left="0"/>
        <w:contextualSpacing w:val="0"/>
        <w:rPr>
          <w:rFonts w:eastAsia="Calibri"/>
          <w:sz w:val="24"/>
          <w:szCs w:val="24"/>
        </w:rPr>
      </w:pPr>
      <w:r w:rsidRPr="00B83CE6">
        <w:rPr>
          <w:rFonts w:eastAsia="Calibri"/>
          <w:sz w:val="24"/>
          <w:szCs w:val="24"/>
        </w:rPr>
        <w:t>No pasa desapercibido que, aunque el actor manifiesta que se</w:t>
      </w:r>
      <w:r w:rsidRPr="00B83CE6">
        <w:rPr>
          <w:sz w:val="24"/>
        </w:rPr>
        <w:t xml:space="preserve"> negó el valor probatorio a los elementos que ofreció, como lo fueron las circunstancias de modo, tiempo y lugar, no precisa de manera exacta, cuáles fueron los elementos que el </w:t>
      </w:r>
      <w:r w:rsidRPr="00B83CE6">
        <w:rPr>
          <w:i/>
          <w:sz w:val="24"/>
        </w:rPr>
        <w:t>Tribunal Local</w:t>
      </w:r>
      <w:r w:rsidRPr="00B83CE6">
        <w:rPr>
          <w:sz w:val="24"/>
        </w:rPr>
        <w:t xml:space="preserve"> dejó de tomar en consideración.</w:t>
      </w:r>
    </w:p>
    <w:p w14:paraId="46518B8A" w14:textId="77777777" w:rsidR="00DE1648" w:rsidRPr="00B83CE6" w:rsidRDefault="00DE1648" w:rsidP="00DE1648">
      <w:pPr>
        <w:pStyle w:val="Prrafodelista"/>
        <w:spacing w:before="100" w:beforeAutospacing="1" w:after="100" w:afterAutospacing="1"/>
        <w:ind w:left="0"/>
        <w:contextualSpacing w:val="0"/>
        <w:rPr>
          <w:rFonts w:eastAsia="Calibri"/>
          <w:sz w:val="24"/>
          <w:szCs w:val="24"/>
        </w:rPr>
      </w:pPr>
      <w:r w:rsidRPr="00B83CE6">
        <w:rPr>
          <w:rFonts w:eastAsia="Calibri"/>
          <w:sz w:val="24"/>
          <w:szCs w:val="24"/>
        </w:rPr>
        <w:t xml:space="preserve">Sin que se pierda de vista que, al tratarse de pruebas técnicas, corresponde el aportante señalar concretamente lo que pretende acreditar, realizando una descripción detallada de lo que se aprecia en la reproducción de la prueba técnica, a fin de que el tribunal resolutor esté en condiciones de vincular la citada prueba con los hechos por acreditar en el juicio, con la finalidad de fijar el valor </w:t>
      </w:r>
      <w:proofErr w:type="spellStart"/>
      <w:r w:rsidRPr="00B83CE6">
        <w:rPr>
          <w:rFonts w:eastAsia="Calibri"/>
          <w:sz w:val="24"/>
          <w:szCs w:val="24"/>
        </w:rPr>
        <w:t>convictivo</w:t>
      </w:r>
      <w:proofErr w:type="spellEnd"/>
      <w:r w:rsidRPr="00B83CE6">
        <w:rPr>
          <w:rFonts w:eastAsia="Calibri"/>
          <w:sz w:val="24"/>
          <w:szCs w:val="24"/>
        </w:rPr>
        <w:t xml:space="preserve"> que corresponda</w:t>
      </w:r>
      <w:r w:rsidRPr="00B83CE6">
        <w:rPr>
          <w:rStyle w:val="Refdenotaalpie"/>
          <w:rFonts w:eastAsia="Calibri"/>
          <w:sz w:val="24"/>
          <w:szCs w:val="24"/>
        </w:rPr>
        <w:footnoteReference w:id="14"/>
      </w:r>
      <w:r w:rsidRPr="00B83CE6">
        <w:rPr>
          <w:rFonts w:eastAsia="Calibri"/>
          <w:sz w:val="24"/>
          <w:szCs w:val="24"/>
        </w:rPr>
        <w:t>.</w:t>
      </w:r>
    </w:p>
    <w:p w14:paraId="416319DB" w14:textId="77777777" w:rsidR="00DE1648" w:rsidRPr="00B83CE6" w:rsidRDefault="00DE1648" w:rsidP="00DE1648">
      <w:pPr>
        <w:pStyle w:val="Prrafodelista"/>
        <w:spacing w:before="100" w:beforeAutospacing="1" w:after="100" w:afterAutospacing="1"/>
        <w:ind w:left="0"/>
        <w:contextualSpacing w:val="0"/>
        <w:rPr>
          <w:rFonts w:eastAsia="Calibri"/>
          <w:sz w:val="24"/>
          <w:szCs w:val="24"/>
        </w:rPr>
      </w:pPr>
      <w:r w:rsidRPr="00B83CE6">
        <w:rPr>
          <w:rFonts w:eastAsia="Calibri"/>
          <w:sz w:val="24"/>
          <w:szCs w:val="24"/>
        </w:rPr>
        <w:t xml:space="preserve">Por lo que, contrario a lo manifestado por el promovente, el </w:t>
      </w:r>
      <w:r w:rsidRPr="00B83CE6">
        <w:rPr>
          <w:rFonts w:eastAsia="Calibri"/>
          <w:i/>
          <w:sz w:val="24"/>
          <w:szCs w:val="24"/>
        </w:rPr>
        <w:t>Tribunal Local</w:t>
      </w:r>
      <w:r w:rsidRPr="00B83CE6">
        <w:rPr>
          <w:rFonts w:eastAsia="Calibri"/>
          <w:sz w:val="24"/>
          <w:szCs w:val="24"/>
        </w:rPr>
        <w:t xml:space="preserve"> sí analizó las pruebas y las valoró conforme a derecho.</w:t>
      </w:r>
    </w:p>
    <w:p w14:paraId="11E3AF8B" w14:textId="77777777" w:rsidR="00DE1648" w:rsidRPr="00B83CE6" w:rsidRDefault="00DE1648" w:rsidP="00DE1648">
      <w:pPr>
        <w:pStyle w:val="Prrafodelista"/>
        <w:spacing w:before="100" w:beforeAutospacing="1" w:after="100" w:afterAutospacing="1"/>
        <w:ind w:left="0"/>
        <w:contextualSpacing w:val="0"/>
        <w:rPr>
          <w:rFonts w:eastAsia="Calibri"/>
          <w:sz w:val="24"/>
          <w:szCs w:val="24"/>
        </w:rPr>
      </w:pPr>
      <w:r w:rsidRPr="00B83CE6">
        <w:rPr>
          <w:rFonts w:eastAsia="Calibri"/>
          <w:sz w:val="24"/>
          <w:szCs w:val="24"/>
        </w:rPr>
        <w:t xml:space="preserve">Sin que el actor logre desacreditar los razonamientos por los cuales el </w:t>
      </w:r>
      <w:r w:rsidRPr="00B83CE6">
        <w:rPr>
          <w:rFonts w:eastAsia="Calibri"/>
          <w:i/>
          <w:sz w:val="24"/>
          <w:szCs w:val="24"/>
        </w:rPr>
        <w:t>Tribunal Local</w:t>
      </w:r>
      <w:r w:rsidRPr="00B83CE6">
        <w:rPr>
          <w:rFonts w:eastAsia="Calibri"/>
          <w:sz w:val="24"/>
          <w:szCs w:val="24"/>
        </w:rPr>
        <w:t xml:space="preserve"> determinó la inexistencia de los hechos denunciados.</w:t>
      </w:r>
    </w:p>
    <w:p w14:paraId="3E5F2737" w14:textId="10212DC1" w:rsidR="001C4E82" w:rsidRPr="00B83CE6" w:rsidRDefault="005871E1" w:rsidP="005871E1">
      <w:pPr>
        <w:spacing w:before="100" w:beforeAutospacing="1" w:after="100" w:afterAutospacing="1"/>
        <w:rPr>
          <w:rFonts w:eastAsia="Calibri"/>
          <w:b/>
          <w:sz w:val="24"/>
          <w:szCs w:val="24"/>
        </w:rPr>
      </w:pPr>
      <w:r w:rsidRPr="00B83CE6">
        <w:rPr>
          <w:rFonts w:eastAsia="Calibri"/>
          <w:b/>
          <w:sz w:val="24"/>
          <w:szCs w:val="24"/>
        </w:rPr>
        <w:t>5.3.2.</w:t>
      </w:r>
      <w:r w:rsidR="00DE1648" w:rsidRPr="00B83CE6">
        <w:rPr>
          <w:rFonts w:eastAsia="Calibri"/>
          <w:b/>
          <w:sz w:val="24"/>
          <w:szCs w:val="24"/>
        </w:rPr>
        <w:t>2</w:t>
      </w:r>
      <w:r w:rsidRPr="00B83CE6">
        <w:rPr>
          <w:rFonts w:eastAsia="Calibri"/>
          <w:b/>
          <w:sz w:val="24"/>
          <w:szCs w:val="24"/>
        </w:rPr>
        <w:t xml:space="preserve">. </w:t>
      </w:r>
      <w:r w:rsidR="00CA1669" w:rsidRPr="00B83CE6">
        <w:rPr>
          <w:rFonts w:eastAsia="Calibri"/>
          <w:b/>
          <w:sz w:val="24"/>
          <w:szCs w:val="24"/>
        </w:rPr>
        <w:t>Respecto</w:t>
      </w:r>
      <w:r w:rsidR="004F0CF5" w:rsidRPr="00B83CE6">
        <w:rPr>
          <w:rFonts w:eastAsia="Calibri"/>
          <w:b/>
          <w:sz w:val="24"/>
          <w:szCs w:val="24"/>
        </w:rPr>
        <w:t xml:space="preserve"> </w:t>
      </w:r>
      <w:r w:rsidR="00CD3028" w:rsidRPr="00B83CE6">
        <w:rPr>
          <w:rFonts w:eastAsia="Calibri"/>
          <w:b/>
          <w:sz w:val="24"/>
          <w:szCs w:val="24"/>
        </w:rPr>
        <w:t>a</w:t>
      </w:r>
      <w:r w:rsidR="001C4E82" w:rsidRPr="00B83CE6">
        <w:rPr>
          <w:rFonts w:eastAsia="Calibri"/>
          <w:b/>
          <w:sz w:val="24"/>
          <w:szCs w:val="24"/>
        </w:rPr>
        <w:t xml:space="preserve">l análisis del elemento subjetivo de los actos anticipados de campaña </w:t>
      </w:r>
      <w:r w:rsidR="0033659D" w:rsidRPr="00B83CE6">
        <w:rPr>
          <w:rFonts w:eastAsia="Calibri"/>
          <w:b/>
          <w:sz w:val="24"/>
          <w:szCs w:val="24"/>
        </w:rPr>
        <w:t xml:space="preserve">atribuidos a Juan Carlos Castillo Cantero </w:t>
      </w:r>
      <w:r w:rsidR="004F0CF5" w:rsidRPr="00B83CE6">
        <w:rPr>
          <w:rFonts w:eastAsia="Calibri"/>
          <w:b/>
          <w:sz w:val="24"/>
          <w:szCs w:val="24"/>
        </w:rPr>
        <w:t>por la publicación de videos</w:t>
      </w:r>
      <w:r w:rsidR="00502450" w:rsidRPr="00B83CE6">
        <w:rPr>
          <w:rFonts w:eastAsia="Calibri"/>
          <w:b/>
          <w:sz w:val="24"/>
          <w:szCs w:val="24"/>
        </w:rPr>
        <w:t xml:space="preserve"> </w:t>
      </w:r>
      <w:r w:rsidR="00CB33B3" w:rsidRPr="00B83CE6">
        <w:rPr>
          <w:rFonts w:eastAsia="Calibri"/>
          <w:b/>
          <w:sz w:val="24"/>
          <w:szCs w:val="24"/>
        </w:rPr>
        <w:t xml:space="preserve">en Facebook </w:t>
      </w:r>
    </w:p>
    <w:p w14:paraId="6370376E" w14:textId="77777777" w:rsidR="00941934" w:rsidRPr="00B83CE6" w:rsidRDefault="003403BD" w:rsidP="001075B7">
      <w:pPr>
        <w:spacing w:before="100" w:beforeAutospacing="1" w:after="100" w:afterAutospacing="1"/>
        <w:rPr>
          <w:rFonts w:eastAsia="Calibri"/>
          <w:sz w:val="24"/>
          <w:szCs w:val="24"/>
        </w:rPr>
      </w:pPr>
      <w:r w:rsidRPr="00B83CE6">
        <w:rPr>
          <w:rFonts w:eastAsia="Calibri"/>
          <w:sz w:val="24"/>
          <w:szCs w:val="24"/>
        </w:rPr>
        <w:lastRenderedPageBreak/>
        <w:t xml:space="preserve">El actor manifiesta que el </w:t>
      </w:r>
      <w:r w:rsidRPr="00B83CE6">
        <w:rPr>
          <w:rFonts w:eastAsia="Calibri"/>
          <w:i/>
          <w:sz w:val="24"/>
          <w:szCs w:val="24"/>
        </w:rPr>
        <w:t>Tribunal Local</w:t>
      </w:r>
      <w:r w:rsidRPr="00B83CE6">
        <w:rPr>
          <w:rFonts w:eastAsia="Calibri"/>
          <w:sz w:val="24"/>
          <w:szCs w:val="24"/>
        </w:rPr>
        <w:t xml:space="preserve"> no fue exhaustivo porque</w:t>
      </w:r>
      <w:r w:rsidR="000D6F22" w:rsidRPr="00B83CE6">
        <w:rPr>
          <w:rFonts w:eastAsia="Calibri"/>
          <w:sz w:val="24"/>
          <w:szCs w:val="24"/>
        </w:rPr>
        <w:t xml:space="preserve"> en la resolución no se analiz</w:t>
      </w:r>
      <w:r w:rsidR="00941934" w:rsidRPr="00B83CE6">
        <w:rPr>
          <w:rFonts w:eastAsia="Calibri"/>
          <w:sz w:val="24"/>
          <w:szCs w:val="24"/>
        </w:rPr>
        <w:t>aro</w:t>
      </w:r>
      <w:r w:rsidR="000D6F22" w:rsidRPr="00B83CE6">
        <w:rPr>
          <w:rFonts w:eastAsia="Calibri"/>
          <w:sz w:val="24"/>
          <w:szCs w:val="24"/>
        </w:rPr>
        <w:t>n correctamente las pruebas que present</w:t>
      </w:r>
      <w:r w:rsidR="001075B7" w:rsidRPr="00B83CE6">
        <w:rPr>
          <w:rFonts w:eastAsia="Calibri"/>
          <w:sz w:val="24"/>
          <w:szCs w:val="24"/>
        </w:rPr>
        <w:t>ó</w:t>
      </w:r>
      <w:r w:rsidR="004D2504" w:rsidRPr="00B83CE6">
        <w:rPr>
          <w:rFonts w:eastAsia="Calibri"/>
          <w:sz w:val="24"/>
          <w:szCs w:val="24"/>
        </w:rPr>
        <w:t>.</w:t>
      </w:r>
    </w:p>
    <w:p w14:paraId="630B579E" w14:textId="77777777" w:rsidR="001075B7" w:rsidRPr="00B83CE6" w:rsidRDefault="00941934" w:rsidP="001075B7">
      <w:pPr>
        <w:spacing w:before="100" w:beforeAutospacing="1" w:after="100" w:afterAutospacing="1"/>
        <w:rPr>
          <w:rFonts w:eastAsia="Calibri"/>
          <w:sz w:val="24"/>
          <w:szCs w:val="24"/>
        </w:rPr>
      </w:pPr>
      <w:r w:rsidRPr="00B83CE6">
        <w:rPr>
          <w:rFonts w:eastAsia="Calibri"/>
          <w:sz w:val="24"/>
          <w:szCs w:val="24"/>
        </w:rPr>
        <w:t xml:space="preserve">Considera que la responsable no otorgó valor a las expresiones que identificaban al denunciado como candidato a presidente municipal por </w:t>
      </w:r>
      <w:r w:rsidRPr="00B83CE6">
        <w:rPr>
          <w:rFonts w:eastAsia="Calibri"/>
          <w:i/>
          <w:sz w:val="24"/>
          <w:szCs w:val="24"/>
        </w:rPr>
        <w:t>RSP</w:t>
      </w:r>
      <w:r w:rsidRPr="00B83CE6">
        <w:rPr>
          <w:rFonts w:eastAsia="Calibri"/>
          <w:sz w:val="24"/>
          <w:szCs w:val="24"/>
        </w:rPr>
        <w:t xml:space="preserve"> y los símbolos del partido, lo cual se desprende </w:t>
      </w:r>
      <w:r w:rsidR="000D6F22" w:rsidRPr="00B83CE6">
        <w:rPr>
          <w:rFonts w:eastAsia="Calibri"/>
          <w:sz w:val="24"/>
          <w:szCs w:val="24"/>
        </w:rPr>
        <w:t xml:space="preserve">de las actas </w:t>
      </w:r>
      <w:r w:rsidR="00D66A22" w:rsidRPr="00B83CE6">
        <w:rPr>
          <w:rFonts w:eastAsia="Calibri"/>
          <w:sz w:val="24"/>
          <w:szCs w:val="24"/>
        </w:rPr>
        <w:t xml:space="preserve">que certifican la existencia y contenido de </w:t>
      </w:r>
      <w:r w:rsidRPr="00B83CE6">
        <w:rPr>
          <w:rFonts w:eastAsia="Calibri"/>
          <w:sz w:val="24"/>
          <w:szCs w:val="24"/>
        </w:rPr>
        <w:t>l</w:t>
      </w:r>
      <w:r w:rsidR="00D66A22" w:rsidRPr="00B83CE6">
        <w:rPr>
          <w:rFonts w:eastAsia="Calibri"/>
          <w:sz w:val="24"/>
          <w:szCs w:val="24"/>
        </w:rPr>
        <w:t>os videos</w:t>
      </w:r>
      <w:r w:rsidRPr="00B83CE6">
        <w:rPr>
          <w:rFonts w:eastAsia="Calibri"/>
          <w:sz w:val="24"/>
          <w:szCs w:val="24"/>
        </w:rPr>
        <w:t xml:space="preserve"> denunciados</w:t>
      </w:r>
      <w:r w:rsidR="001E214A" w:rsidRPr="00B83CE6">
        <w:rPr>
          <w:rFonts w:eastAsia="Calibri"/>
          <w:sz w:val="24"/>
          <w:szCs w:val="24"/>
        </w:rPr>
        <w:t xml:space="preserve"> y que su estudio no consideró los equivalentes funcionales ni el análisis de trascendencia de los videos</w:t>
      </w:r>
      <w:r w:rsidRPr="00B83CE6">
        <w:rPr>
          <w:rFonts w:eastAsia="Calibri"/>
          <w:sz w:val="24"/>
          <w:szCs w:val="24"/>
        </w:rPr>
        <w:t>.</w:t>
      </w:r>
    </w:p>
    <w:p w14:paraId="452D2E60" w14:textId="77777777" w:rsidR="00BC46BF" w:rsidRPr="00B83CE6" w:rsidRDefault="00BC46BF" w:rsidP="00BC46BF">
      <w:pPr>
        <w:spacing w:before="100" w:beforeAutospacing="1" w:after="100" w:afterAutospacing="1"/>
        <w:rPr>
          <w:rFonts w:eastAsia="Calibri"/>
          <w:sz w:val="24"/>
          <w:szCs w:val="24"/>
        </w:rPr>
      </w:pPr>
      <w:r w:rsidRPr="00B83CE6">
        <w:rPr>
          <w:rFonts w:eastAsia="Calibri"/>
          <w:sz w:val="24"/>
          <w:szCs w:val="24"/>
        </w:rPr>
        <w:t xml:space="preserve">A su parecer, es evidente el análisis deficiente del elemento subjetivo porque </w:t>
      </w:r>
      <w:r w:rsidR="001B443D" w:rsidRPr="00B83CE6">
        <w:rPr>
          <w:rFonts w:eastAsia="Calibri"/>
          <w:sz w:val="24"/>
          <w:szCs w:val="24"/>
        </w:rPr>
        <w:t xml:space="preserve">se identifica a Juan Carlos Castillo Cantero </w:t>
      </w:r>
      <w:r w:rsidRPr="00B83CE6">
        <w:rPr>
          <w:rFonts w:eastAsia="Calibri"/>
          <w:sz w:val="24"/>
          <w:szCs w:val="24"/>
        </w:rPr>
        <w:t>en el momento que recibe el nombramiento como candidato oficial del partido a la alcaldía de San Diego de la Unión</w:t>
      </w:r>
      <w:r w:rsidR="00903737" w:rsidRPr="00B83CE6">
        <w:rPr>
          <w:rFonts w:eastAsia="Calibri"/>
          <w:sz w:val="24"/>
          <w:szCs w:val="24"/>
        </w:rPr>
        <w:t>,</w:t>
      </w:r>
      <w:r w:rsidRPr="00B83CE6">
        <w:rPr>
          <w:rFonts w:eastAsia="Calibri"/>
          <w:sz w:val="24"/>
          <w:szCs w:val="24"/>
        </w:rPr>
        <w:t xml:space="preserve"> Guanajuato, de parte del presidente de </w:t>
      </w:r>
      <w:r w:rsidRPr="00B83CE6">
        <w:rPr>
          <w:rFonts w:eastAsia="Calibri"/>
          <w:i/>
          <w:sz w:val="24"/>
          <w:szCs w:val="24"/>
        </w:rPr>
        <w:t>RSP</w:t>
      </w:r>
      <w:r w:rsidRPr="00B83CE6">
        <w:rPr>
          <w:rFonts w:eastAsia="Calibri"/>
          <w:sz w:val="24"/>
          <w:szCs w:val="24"/>
        </w:rPr>
        <w:t xml:space="preserve"> en dicho Estado, con lo cual se acredita la intención de un posicionamiento anticipado</w:t>
      </w:r>
      <w:r w:rsidR="001B443D" w:rsidRPr="00B83CE6">
        <w:rPr>
          <w:rFonts w:eastAsia="Calibri"/>
          <w:sz w:val="24"/>
          <w:szCs w:val="24"/>
        </w:rPr>
        <w:t xml:space="preserve"> en época previa</w:t>
      </w:r>
      <w:r w:rsidRPr="00B83CE6">
        <w:rPr>
          <w:rFonts w:eastAsia="Calibri"/>
          <w:sz w:val="24"/>
          <w:szCs w:val="24"/>
        </w:rPr>
        <w:t xml:space="preserve"> a la campaña.</w:t>
      </w:r>
    </w:p>
    <w:p w14:paraId="7D9D7A0D" w14:textId="77777777" w:rsidR="004D2504" w:rsidRPr="00B83CE6" w:rsidRDefault="004D2504" w:rsidP="00BC46BF">
      <w:pPr>
        <w:spacing w:before="100" w:beforeAutospacing="1" w:after="100" w:afterAutospacing="1"/>
        <w:rPr>
          <w:rFonts w:eastAsia="Calibri"/>
          <w:sz w:val="24"/>
          <w:szCs w:val="24"/>
        </w:rPr>
      </w:pPr>
      <w:r w:rsidRPr="00B83CE6">
        <w:rPr>
          <w:rFonts w:eastAsia="Calibri"/>
          <w:sz w:val="24"/>
          <w:szCs w:val="24"/>
        </w:rPr>
        <w:t xml:space="preserve">El </w:t>
      </w:r>
      <w:r w:rsidRPr="00B83CE6">
        <w:rPr>
          <w:rFonts w:eastAsia="Calibri"/>
          <w:i/>
          <w:sz w:val="24"/>
          <w:szCs w:val="24"/>
        </w:rPr>
        <w:t>Tribunal Local</w:t>
      </w:r>
      <w:r w:rsidRPr="00B83CE6">
        <w:rPr>
          <w:rFonts w:eastAsia="Calibri"/>
          <w:sz w:val="24"/>
          <w:szCs w:val="24"/>
        </w:rPr>
        <w:t xml:space="preserve"> </w:t>
      </w:r>
      <w:r w:rsidR="00092CA3" w:rsidRPr="00B83CE6">
        <w:rPr>
          <w:rFonts w:eastAsia="Calibri"/>
          <w:sz w:val="24"/>
          <w:szCs w:val="24"/>
        </w:rPr>
        <w:t>consideró los siguientes</w:t>
      </w:r>
      <w:r w:rsidRPr="00B83CE6">
        <w:rPr>
          <w:rFonts w:eastAsia="Calibri"/>
          <w:sz w:val="24"/>
          <w:szCs w:val="24"/>
        </w:rPr>
        <w:t xml:space="preserve"> elementos de prueba:</w:t>
      </w:r>
    </w:p>
    <w:p w14:paraId="1D604FB8" w14:textId="5DD635A4" w:rsidR="004D2504" w:rsidRPr="00B83CE6" w:rsidRDefault="004D2504" w:rsidP="00990F6B">
      <w:pPr>
        <w:pStyle w:val="Prrafodelista"/>
        <w:numPr>
          <w:ilvl w:val="0"/>
          <w:numId w:val="13"/>
        </w:numPr>
        <w:spacing w:before="100" w:beforeAutospacing="1" w:after="100" w:afterAutospacing="1"/>
        <w:rPr>
          <w:rFonts w:eastAsia="Calibri"/>
          <w:sz w:val="24"/>
          <w:szCs w:val="24"/>
        </w:rPr>
      </w:pPr>
      <w:r w:rsidRPr="00B83CE6">
        <w:rPr>
          <w:rFonts w:eastAsia="Calibri"/>
          <w:sz w:val="24"/>
          <w:szCs w:val="24"/>
        </w:rPr>
        <w:t xml:space="preserve">ACTA SEOE-IEEG-CMSD-002/2021, suscrita por el secretario del </w:t>
      </w:r>
      <w:r w:rsidRPr="00B83CE6">
        <w:rPr>
          <w:rFonts w:eastAsia="Calibri"/>
          <w:i/>
          <w:sz w:val="24"/>
          <w:szCs w:val="24"/>
        </w:rPr>
        <w:t>Consejo Municipal</w:t>
      </w:r>
      <w:r w:rsidR="00990F6B" w:rsidRPr="00B83CE6">
        <w:rPr>
          <w:rFonts w:eastAsia="Calibri"/>
          <w:i/>
          <w:sz w:val="24"/>
          <w:szCs w:val="24"/>
        </w:rPr>
        <w:t>,</w:t>
      </w:r>
      <w:r w:rsidR="00990F6B" w:rsidRPr="00B83CE6">
        <w:rPr>
          <w:rFonts w:eastAsia="Calibri"/>
          <w:sz w:val="24"/>
          <w:szCs w:val="24"/>
        </w:rPr>
        <w:t xml:space="preserve"> que certifica el contenido de la liga electrónica </w:t>
      </w:r>
      <w:hyperlink r:id="rId13" w:history="1">
        <w:r w:rsidR="00990F6B" w:rsidRPr="00B83CE6">
          <w:rPr>
            <w:rStyle w:val="Hipervnculo"/>
            <w:rFonts w:eastAsia="Calibri"/>
            <w:sz w:val="24"/>
            <w:szCs w:val="24"/>
          </w:rPr>
          <w:t>https://m.facebook.com/story.php?story_fbid=4056556691023107&amp;id=10000000644284929</w:t>
        </w:r>
      </w:hyperlink>
      <w:r w:rsidR="00990F6B" w:rsidRPr="00B83CE6">
        <w:rPr>
          <w:rFonts w:eastAsia="Calibri"/>
          <w:sz w:val="24"/>
          <w:szCs w:val="24"/>
        </w:rPr>
        <w:t xml:space="preserve"> </w:t>
      </w:r>
      <w:r w:rsidR="008A251B" w:rsidRPr="00B83CE6">
        <w:rPr>
          <w:rFonts w:eastAsia="Calibri"/>
          <w:sz w:val="24"/>
          <w:szCs w:val="24"/>
        </w:rPr>
        <w:t>publicado el nueve de marzo.</w:t>
      </w:r>
      <w:r w:rsidR="007245CB" w:rsidRPr="00B83CE6">
        <w:rPr>
          <w:rStyle w:val="Refdenotaalpie"/>
          <w:iCs/>
          <w:sz w:val="24"/>
          <w:szCs w:val="24"/>
          <w:lang w:val="es-419"/>
        </w:rPr>
        <w:t xml:space="preserve"> </w:t>
      </w:r>
      <w:r w:rsidR="007245CB" w:rsidRPr="00B83CE6">
        <w:rPr>
          <w:rStyle w:val="Refdenotaalpie"/>
          <w:iCs/>
          <w:sz w:val="24"/>
          <w:szCs w:val="24"/>
          <w:lang w:val="es-419"/>
        </w:rPr>
        <w:footnoteReference w:id="15"/>
      </w:r>
    </w:p>
    <w:p w14:paraId="12DEF739" w14:textId="7DD4BAA1" w:rsidR="004D2504" w:rsidRPr="00B83CE6" w:rsidRDefault="004D2504" w:rsidP="00990F6B">
      <w:pPr>
        <w:pStyle w:val="Prrafodelista"/>
        <w:numPr>
          <w:ilvl w:val="0"/>
          <w:numId w:val="13"/>
        </w:numPr>
        <w:spacing w:before="100" w:beforeAutospacing="1" w:after="100" w:afterAutospacing="1"/>
        <w:rPr>
          <w:rFonts w:eastAsia="Calibri"/>
          <w:sz w:val="24"/>
          <w:szCs w:val="24"/>
        </w:rPr>
      </w:pPr>
      <w:r w:rsidRPr="00B83CE6">
        <w:rPr>
          <w:rFonts w:eastAsia="Calibri"/>
          <w:sz w:val="24"/>
          <w:szCs w:val="24"/>
        </w:rPr>
        <w:t>ACTA SEOE-IEEG-CMSD-003/2021, suscrita</w:t>
      </w:r>
      <w:r w:rsidRPr="00B83CE6">
        <w:rPr>
          <w:rFonts w:eastAsia="Calibri"/>
          <w:i/>
          <w:sz w:val="24"/>
          <w:szCs w:val="24"/>
        </w:rPr>
        <w:t xml:space="preserve"> </w:t>
      </w:r>
      <w:r w:rsidRPr="00B83CE6">
        <w:rPr>
          <w:rFonts w:eastAsia="Calibri"/>
          <w:sz w:val="24"/>
          <w:szCs w:val="24"/>
        </w:rPr>
        <w:t>por el secretario del</w:t>
      </w:r>
      <w:r w:rsidRPr="00B83CE6">
        <w:rPr>
          <w:rFonts w:eastAsia="Calibri"/>
          <w:i/>
          <w:sz w:val="24"/>
          <w:szCs w:val="24"/>
        </w:rPr>
        <w:t xml:space="preserve"> Consejo Municipal</w:t>
      </w:r>
      <w:r w:rsidR="00990F6B" w:rsidRPr="00B83CE6">
        <w:rPr>
          <w:rFonts w:eastAsia="Calibri"/>
          <w:i/>
          <w:sz w:val="24"/>
          <w:szCs w:val="24"/>
        </w:rPr>
        <w:t xml:space="preserve">, </w:t>
      </w:r>
      <w:r w:rsidR="00990F6B" w:rsidRPr="00B83CE6">
        <w:rPr>
          <w:rFonts w:eastAsia="Calibri"/>
          <w:sz w:val="24"/>
          <w:szCs w:val="24"/>
        </w:rPr>
        <w:t xml:space="preserve">que certifica el contenido de la liga electrónica </w:t>
      </w:r>
      <w:hyperlink r:id="rId14" w:history="1">
        <w:r w:rsidR="00990F6B" w:rsidRPr="00B83CE6">
          <w:rPr>
            <w:rStyle w:val="Hipervnculo"/>
            <w:iCs/>
            <w:sz w:val="24"/>
            <w:szCs w:val="24"/>
            <w:lang w:val="es-419"/>
          </w:rPr>
          <w:t>https://m.Facebook.com/story.php?storty_fbid=4053894707955972&amp;id=100000064484929</w:t>
        </w:r>
      </w:hyperlink>
      <w:r w:rsidR="00990F6B" w:rsidRPr="00B83CE6">
        <w:rPr>
          <w:iCs/>
          <w:sz w:val="24"/>
          <w:szCs w:val="24"/>
          <w:lang w:val="es-419"/>
        </w:rPr>
        <w:t xml:space="preserve"> </w:t>
      </w:r>
      <w:r w:rsidR="008A251B" w:rsidRPr="00B83CE6">
        <w:rPr>
          <w:iCs/>
          <w:sz w:val="24"/>
          <w:szCs w:val="24"/>
          <w:lang w:val="es-419"/>
        </w:rPr>
        <w:t>publicado el ocho de marzo.</w:t>
      </w:r>
      <w:r w:rsidR="007245CB" w:rsidRPr="00B83CE6">
        <w:rPr>
          <w:rStyle w:val="Refdenotaalpie"/>
          <w:iCs/>
          <w:sz w:val="24"/>
          <w:szCs w:val="24"/>
          <w:lang w:val="es-419"/>
        </w:rPr>
        <w:footnoteReference w:id="16"/>
      </w:r>
    </w:p>
    <w:p w14:paraId="0EBF1416" w14:textId="22300E84" w:rsidR="004D2504" w:rsidRPr="00B83CE6" w:rsidRDefault="004D2504" w:rsidP="00990F6B">
      <w:pPr>
        <w:pStyle w:val="Prrafodelista"/>
        <w:numPr>
          <w:ilvl w:val="0"/>
          <w:numId w:val="13"/>
        </w:numPr>
        <w:spacing w:before="100" w:beforeAutospacing="1" w:after="100" w:afterAutospacing="1"/>
        <w:rPr>
          <w:rFonts w:eastAsia="Calibri"/>
          <w:sz w:val="24"/>
          <w:szCs w:val="24"/>
        </w:rPr>
      </w:pPr>
      <w:r w:rsidRPr="00B83CE6">
        <w:rPr>
          <w:rFonts w:eastAsia="Calibri"/>
          <w:sz w:val="24"/>
          <w:szCs w:val="24"/>
        </w:rPr>
        <w:t xml:space="preserve">ACTA SEOE-IEEG-CMSD-004/2021, suscrita por el secretario del </w:t>
      </w:r>
      <w:r w:rsidRPr="00B83CE6">
        <w:rPr>
          <w:rFonts w:eastAsia="Calibri"/>
          <w:i/>
          <w:sz w:val="24"/>
          <w:szCs w:val="24"/>
        </w:rPr>
        <w:t>Consejo Municipal</w:t>
      </w:r>
      <w:r w:rsidR="00990F6B" w:rsidRPr="00B83CE6">
        <w:rPr>
          <w:rFonts w:eastAsia="Calibri"/>
          <w:i/>
          <w:sz w:val="24"/>
          <w:szCs w:val="24"/>
        </w:rPr>
        <w:t xml:space="preserve">, , </w:t>
      </w:r>
      <w:r w:rsidR="00990F6B" w:rsidRPr="00B83CE6">
        <w:rPr>
          <w:rFonts w:eastAsia="Calibri"/>
          <w:sz w:val="24"/>
          <w:szCs w:val="24"/>
        </w:rPr>
        <w:t xml:space="preserve">que certifica el contenido de la liga electrónica </w:t>
      </w:r>
      <w:hyperlink r:id="rId15" w:history="1">
        <w:r w:rsidR="00990F6B" w:rsidRPr="00B83CE6">
          <w:rPr>
            <w:rStyle w:val="Hipervnculo"/>
            <w:rFonts w:eastAsia="Calibri"/>
            <w:sz w:val="24"/>
            <w:szCs w:val="24"/>
          </w:rPr>
          <w:t>https://www.facebook.com/story.php?story_fbid=4076162379062538&amp;id=100000064484929&amp;scmts=scwspsdd</w:t>
        </w:r>
      </w:hyperlink>
      <w:r w:rsidR="00990F6B" w:rsidRPr="00B83CE6">
        <w:rPr>
          <w:rFonts w:eastAsia="Calibri"/>
          <w:sz w:val="24"/>
          <w:szCs w:val="24"/>
        </w:rPr>
        <w:t xml:space="preserve"> </w:t>
      </w:r>
      <w:r w:rsidR="008A251B" w:rsidRPr="00B83CE6">
        <w:rPr>
          <w:rFonts w:eastAsia="Calibri"/>
          <w:sz w:val="24"/>
          <w:szCs w:val="24"/>
        </w:rPr>
        <w:t>publicado el 16 de marzo.</w:t>
      </w:r>
      <w:r w:rsidR="007245CB" w:rsidRPr="00B83CE6">
        <w:rPr>
          <w:rStyle w:val="Refdenotaalpie"/>
          <w:rFonts w:eastAsia="Calibri"/>
          <w:sz w:val="24"/>
          <w:szCs w:val="24"/>
        </w:rPr>
        <w:footnoteReference w:id="17"/>
      </w:r>
    </w:p>
    <w:p w14:paraId="53724351" w14:textId="06034886" w:rsidR="004D2504" w:rsidRPr="00B83CE6" w:rsidRDefault="004D2504" w:rsidP="00990F6B">
      <w:pPr>
        <w:pStyle w:val="Prrafodelista"/>
        <w:numPr>
          <w:ilvl w:val="0"/>
          <w:numId w:val="13"/>
        </w:numPr>
        <w:spacing w:before="100" w:beforeAutospacing="1" w:after="100" w:afterAutospacing="1"/>
        <w:rPr>
          <w:rFonts w:eastAsia="Calibri"/>
          <w:sz w:val="24"/>
          <w:szCs w:val="24"/>
        </w:rPr>
      </w:pPr>
      <w:r w:rsidRPr="00B83CE6">
        <w:rPr>
          <w:sz w:val="24"/>
          <w:szCs w:val="24"/>
          <w:lang w:val="es-419"/>
        </w:rPr>
        <w:t>Escritura pública número 16,453</w:t>
      </w:r>
      <w:r w:rsidR="007245CB" w:rsidRPr="00B83CE6">
        <w:rPr>
          <w:sz w:val="24"/>
          <w:szCs w:val="24"/>
          <w:lang w:val="es-419"/>
        </w:rPr>
        <w:t>.</w:t>
      </w:r>
    </w:p>
    <w:p w14:paraId="2D670CC6" w14:textId="343A14C6" w:rsidR="008A251B" w:rsidRPr="00B83CE6" w:rsidRDefault="004D2504" w:rsidP="008A251B">
      <w:pPr>
        <w:pStyle w:val="Prrafodelista"/>
        <w:numPr>
          <w:ilvl w:val="0"/>
          <w:numId w:val="13"/>
        </w:numPr>
        <w:spacing w:before="100" w:beforeAutospacing="1" w:after="100" w:afterAutospacing="1"/>
        <w:rPr>
          <w:rFonts w:eastAsia="Calibri"/>
          <w:sz w:val="24"/>
          <w:szCs w:val="24"/>
        </w:rPr>
      </w:pPr>
      <w:r w:rsidRPr="00B83CE6">
        <w:rPr>
          <w:rFonts w:eastAsia="Calibri"/>
          <w:sz w:val="24"/>
          <w:szCs w:val="24"/>
        </w:rPr>
        <w:t xml:space="preserve">ACTA-OE-IEEG-SE-059/2021, suscrita por el oficial electoral adscrito a la Unidad de Oficialía Electoral del </w:t>
      </w:r>
      <w:r w:rsidR="008A0DBB" w:rsidRPr="00B83CE6">
        <w:rPr>
          <w:rFonts w:eastAsia="Calibri"/>
          <w:sz w:val="24"/>
          <w:szCs w:val="24"/>
        </w:rPr>
        <w:t>Instituto Electoral del Estado de Guanajuato</w:t>
      </w:r>
      <w:r w:rsidR="006F74C8" w:rsidRPr="00B83CE6">
        <w:rPr>
          <w:rFonts w:eastAsia="Calibri"/>
          <w:sz w:val="24"/>
          <w:szCs w:val="24"/>
        </w:rPr>
        <w:t xml:space="preserve">, que certifica el contenido de la liga electrónica: </w:t>
      </w:r>
      <w:hyperlink r:id="rId16" w:history="1">
        <w:r w:rsidR="006F74C8" w:rsidRPr="00B83CE6">
          <w:rPr>
            <w:rStyle w:val="Hipervnculo"/>
            <w:iCs/>
            <w:sz w:val="24"/>
            <w:szCs w:val="24"/>
            <w:lang w:val="es-419"/>
          </w:rPr>
          <w:t>https://www.Facebook.com/GestionSocialIntermunicipalSDU/videos/5020455964663213</w:t>
        </w:r>
      </w:hyperlink>
      <w:r w:rsidR="006F74C8" w:rsidRPr="00B83CE6">
        <w:rPr>
          <w:iCs/>
          <w:sz w:val="24"/>
          <w:szCs w:val="24"/>
          <w:lang w:val="es-419"/>
        </w:rPr>
        <w:t>, publicado el quince de febrero.</w:t>
      </w:r>
      <w:r w:rsidR="007245CB" w:rsidRPr="00B83CE6">
        <w:rPr>
          <w:rStyle w:val="Refdenotaalpie"/>
          <w:iCs/>
          <w:sz w:val="24"/>
          <w:szCs w:val="24"/>
          <w:lang w:val="es-419"/>
        </w:rPr>
        <w:footnoteReference w:id="18"/>
      </w:r>
    </w:p>
    <w:p w14:paraId="10D5D19A" w14:textId="3574E70A" w:rsidR="00CA1669" w:rsidRPr="00B83CE6" w:rsidRDefault="00CA1669" w:rsidP="00990F6B">
      <w:pPr>
        <w:pStyle w:val="Prrafodelista"/>
        <w:numPr>
          <w:ilvl w:val="0"/>
          <w:numId w:val="13"/>
        </w:numPr>
        <w:spacing w:before="100" w:beforeAutospacing="1" w:after="100" w:afterAutospacing="1"/>
        <w:rPr>
          <w:rStyle w:val="Hipervnculo"/>
          <w:rFonts w:eastAsia="Calibri"/>
          <w:color w:val="auto"/>
          <w:sz w:val="24"/>
          <w:szCs w:val="24"/>
          <w:u w:val="none"/>
        </w:rPr>
      </w:pPr>
      <w:r w:rsidRPr="00B83CE6">
        <w:rPr>
          <w:rFonts w:eastAsia="Calibri"/>
          <w:sz w:val="24"/>
          <w:szCs w:val="24"/>
        </w:rPr>
        <w:t>ACTA-OE-IEEG-JERDH- 004/2021 del catorce de julio</w:t>
      </w:r>
      <w:r w:rsidR="00E77943" w:rsidRPr="00B83CE6">
        <w:rPr>
          <w:rFonts w:eastAsia="Calibri"/>
          <w:sz w:val="24"/>
          <w:szCs w:val="24"/>
        </w:rPr>
        <w:t>,</w:t>
      </w:r>
      <w:r w:rsidR="00E77943" w:rsidRPr="00B83CE6">
        <w:rPr>
          <w:rStyle w:val="Refdenotaalpie"/>
          <w:rFonts w:eastAsia="Calibri"/>
          <w:sz w:val="24"/>
          <w:szCs w:val="24"/>
        </w:rPr>
        <w:t xml:space="preserve"> </w:t>
      </w:r>
      <w:r w:rsidR="00E77943" w:rsidRPr="00B83CE6">
        <w:rPr>
          <w:rStyle w:val="Refdenotaalpie"/>
          <w:rFonts w:eastAsia="Calibri"/>
          <w:sz w:val="24"/>
          <w:szCs w:val="24"/>
        </w:rPr>
        <w:footnoteReference w:id="19"/>
      </w:r>
      <w:r w:rsidR="00E77943" w:rsidRPr="00B83CE6">
        <w:rPr>
          <w:rFonts w:eastAsia="Calibri"/>
          <w:sz w:val="24"/>
          <w:szCs w:val="24"/>
        </w:rPr>
        <w:t xml:space="preserve"> suscrita por el secretario del </w:t>
      </w:r>
      <w:r w:rsidR="00E77943" w:rsidRPr="00B83CE6">
        <w:rPr>
          <w:rFonts w:eastAsia="Calibri"/>
          <w:i/>
          <w:sz w:val="24"/>
          <w:szCs w:val="24"/>
        </w:rPr>
        <w:t>Consejo Municipal</w:t>
      </w:r>
      <w:r w:rsidR="00E77943" w:rsidRPr="00B83CE6">
        <w:rPr>
          <w:rFonts w:eastAsia="Calibri"/>
          <w:sz w:val="24"/>
          <w:szCs w:val="24"/>
        </w:rPr>
        <w:t xml:space="preserve">, que certifica el contenido de la liga electrónica </w:t>
      </w:r>
      <w:hyperlink r:id="rId17" w:history="1">
        <w:r w:rsidR="00FA0255" w:rsidRPr="00B83CE6">
          <w:rPr>
            <w:rStyle w:val="Hipervnculo"/>
            <w:rFonts w:eastAsia="Calibri"/>
            <w:sz w:val="24"/>
            <w:szCs w:val="24"/>
          </w:rPr>
          <w:t>https://www.facebook.com/watch/?v=1333368650375446</w:t>
        </w:r>
      </w:hyperlink>
    </w:p>
    <w:p w14:paraId="716DAC89" w14:textId="01E98217" w:rsidR="000900A2" w:rsidRPr="00B83CE6" w:rsidRDefault="001E214A" w:rsidP="001A4DE4">
      <w:pPr>
        <w:spacing w:before="100" w:beforeAutospacing="1" w:after="100" w:afterAutospacing="1"/>
        <w:rPr>
          <w:rFonts w:eastAsia="Calibri"/>
          <w:sz w:val="24"/>
          <w:szCs w:val="24"/>
        </w:rPr>
      </w:pPr>
      <w:r w:rsidRPr="00B83CE6">
        <w:rPr>
          <w:rFonts w:eastAsia="Calibri"/>
          <w:sz w:val="24"/>
          <w:szCs w:val="24"/>
        </w:rPr>
        <w:t xml:space="preserve">Al realizar el análisis de los videos denunciados, la responsable </w:t>
      </w:r>
      <w:r w:rsidR="00E10CCB" w:rsidRPr="00B83CE6">
        <w:rPr>
          <w:rFonts w:eastAsia="Calibri"/>
          <w:sz w:val="24"/>
          <w:szCs w:val="24"/>
        </w:rPr>
        <w:t>estimó</w:t>
      </w:r>
      <w:r w:rsidRPr="00B83CE6">
        <w:rPr>
          <w:rFonts w:eastAsia="Calibri"/>
          <w:sz w:val="24"/>
          <w:szCs w:val="24"/>
        </w:rPr>
        <w:t xml:space="preserve"> que se </w:t>
      </w:r>
      <w:r w:rsidR="00920E6F" w:rsidRPr="00B83CE6">
        <w:rPr>
          <w:rFonts w:eastAsia="Calibri"/>
          <w:sz w:val="24"/>
          <w:szCs w:val="24"/>
        </w:rPr>
        <w:t>configuraba</w:t>
      </w:r>
      <w:r w:rsidRPr="00B83CE6">
        <w:rPr>
          <w:rFonts w:eastAsia="Calibri"/>
          <w:sz w:val="24"/>
          <w:szCs w:val="24"/>
        </w:rPr>
        <w:t xml:space="preserve"> el elemento personal y temporal de los actos anticipados de campaña</w:t>
      </w:r>
      <w:r w:rsidR="00BC46BF" w:rsidRPr="00B83CE6">
        <w:rPr>
          <w:rFonts w:eastAsia="Calibri"/>
          <w:sz w:val="24"/>
          <w:szCs w:val="24"/>
        </w:rPr>
        <w:t>, mas no el subjetivo.</w:t>
      </w:r>
    </w:p>
    <w:p w14:paraId="2B11D83F" w14:textId="7FA59F65" w:rsidR="00CA1669" w:rsidRPr="00B83CE6" w:rsidRDefault="00CA1669" w:rsidP="001A4DE4">
      <w:pPr>
        <w:spacing w:before="100" w:beforeAutospacing="1" w:after="100" w:afterAutospacing="1"/>
        <w:rPr>
          <w:rFonts w:eastAsia="Calibri"/>
          <w:b/>
          <w:sz w:val="24"/>
          <w:szCs w:val="24"/>
        </w:rPr>
      </w:pPr>
      <w:r w:rsidRPr="00B83CE6">
        <w:rPr>
          <w:rFonts w:eastAsia="Calibri"/>
          <w:b/>
          <w:sz w:val="24"/>
          <w:szCs w:val="24"/>
        </w:rPr>
        <w:t>No se acreditaron los actos anticipados de campaña respecto de tres videos denunciados</w:t>
      </w:r>
    </w:p>
    <w:p w14:paraId="1780FCEE" w14:textId="14451DB5" w:rsidR="001E214A" w:rsidRPr="00B83CE6" w:rsidRDefault="001E214A" w:rsidP="001A4DE4">
      <w:pPr>
        <w:spacing w:before="100" w:beforeAutospacing="1" w:after="100" w:afterAutospacing="1"/>
        <w:rPr>
          <w:rFonts w:eastAsia="Calibri"/>
          <w:sz w:val="24"/>
          <w:szCs w:val="24"/>
        </w:rPr>
      </w:pPr>
      <w:r w:rsidRPr="00B83CE6">
        <w:rPr>
          <w:rFonts w:eastAsia="Calibri"/>
          <w:sz w:val="24"/>
          <w:szCs w:val="24"/>
        </w:rPr>
        <w:t xml:space="preserve">Respecto de los videos certificados en las actas SEOE-IEEG-CMSD-002/2021, SEOE-IEEG-CMSD-003/2021, ACTA-OE-IEEG-SE-059/2021, estimó que no se utilizaron mensajes que de </w:t>
      </w:r>
      <w:r w:rsidRPr="00B83CE6">
        <w:rPr>
          <w:rFonts w:eastAsia="Calibri"/>
          <w:b/>
          <w:sz w:val="24"/>
          <w:szCs w:val="24"/>
        </w:rPr>
        <w:t>manera explícita o inequívoca</w:t>
      </w:r>
      <w:r w:rsidRPr="00B83CE6">
        <w:rPr>
          <w:rFonts w:eastAsia="Calibri"/>
          <w:sz w:val="24"/>
          <w:szCs w:val="24"/>
        </w:rPr>
        <w:t xml:space="preserve"> hicieran referencia a la candidatura o aspiraciones político-electorales de Juan Carlos Castillo Cantero.</w:t>
      </w:r>
    </w:p>
    <w:p w14:paraId="4A74055C" w14:textId="77777777" w:rsidR="00BC46BF" w:rsidRPr="00B83CE6" w:rsidRDefault="00BC46BF" w:rsidP="001A4DE4">
      <w:pPr>
        <w:spacing w:before="100" w:beforeAutospacing="1" w:after="100" w:afterAutospacing="1"/>
        <w:rPr>
          <w:rFonts w:eastAsia="Calibri"/>
          <w:sz w:val="24"/>
          <w:szCs w:val="24"/>
        </w:rPr>
      </w:pPr>
      <w:r w:rsidRPr="00B83CE6">
        <w:rPr>
          <w:rFonts w:eastAsia="Calibri"/>
          <w:sz w:val="24"/>
          <w:szCs w:val="24"/>
        </w:rPr>
        <w:t xml:space="preserve">Particularmente, respecto al primer video </w:t>
      </w:r>
      <w:r w:rsidR="00304FEA" w:rsidRPr="00B83CE6">
        <w:rPr>
          <w:rFonts w:eastAsia="Calibri"/>
          <w:sz w:val="24"/>
          <w:szCs w:val="24"/>
        </w:rPr>
        <w:t>certificado en el acta SEOE-IEEG-CMSD-002/202</w:t>
      </w:r>
      <w:r w:rsidRPr="00B83CE6">
        <w:rPr>
          <w:rFonts w:eastAsia="Calibri"/>
          <w:sz w:val="24"/>
          <w:szCs w:val="24"/>
        </w:rPr>
        <w:t xml:space="preserve"> identific</w:t>
      </w:r>
      <w:r w:rsidR="00304FEA" w:rsidRPr="00B83CE6">
        <w:rPr>
          <w:rFonts w:eastAsia="Calibri"/>
          <w:sz w:val="24"/>
          <w:szCs w:val="24"/>
        </w:rPr>
        <w:t>ó</w:t>
      </w:r>
      <w:r w:rsidRPr="00B83CE6">
        <w:rPr>
          <w:rFonts w:eastAsia="Calibri"/>
          <w:sz w:val="24"/>
          <w:szCs w:val="24"/>
        </w:rPr>
        <w:t xml:space="preserve"> a Juan Carlos Castillo Cantero </w:t>
      </w:r>
      <w:r w:rsidR="00304FEA" w:rsidRPr="00B83CE6">
        <w:rPr>
          <w:rFonts w:eastAsia="Calibri"/>
          <w:sz w:val="24"/>
          <w:szCs w:val="24"/>
        </w:rPr>
        <w:t xml:space="preserve">e indicó que </w:t>
      </w:r>
      <w:r w:rsidRPr="00B83CE6">
        <w:rPr>
          <w:rFonts w:eastAsia="Calibri"/>
          <w:sz w:val="24"/>
          <w:szCs w:val="24"/>
        </w:rPr>
        <w:t>invita a la población a acudir a recibir la vacuna</w:t>
      </w:r>
      <w:r w:rsidR="00304FEA" w:rsidRPr="00B83CE6">
        <w:rPr>
          <w:rFonts w:eastAsia="Calibri"/>
          <w:sz w:val="24"/>
          <w:szCs w:val="24"/>
        </w:rPr>
        <w:t xml:space="preserve"> para combatir el Covid-19 en su municipio</w:t>
      </w:r>
      <w:r w:rsidRPr="00B83CE6">
        <w:rPr>
          <w:rFonts w:eastAsia="Calibri"/>
          <w:sz w:val="24"/>
          <w:szCs w:val="24"/>
        </w:rPr>
        <w:t>, lo cual no está relacionado con temas electorales.</w:t>
      </w:r>
    </w:p>
    <w:p w14:paraId="5FFE7E86" w14:textId="77777777" w:rsidR="005C4DFA" w:rsidRPr="00B83CE6" w:rsidRDefault="00BC46BF" w:rsidP="001A4DE4">
      <w:pPr>
        <w:spacing w:before="100" w:beforeAutospacing="1" w:after="100" w:afterAutospacing="1"/>
        <w:rPr>
          <w:rFonts w:eastAsia="Calibri"/>
          <w:sz w:val="24"/>
          <w:szCs w:val="24"/>
        </w:rPr>
      </w:pPr>
      <w:r w:rsidRPr="00B83CE6">
        <w:rPr>
          <w:rFonts w:eastAsia="Calibri"/>
          <w:sz w:val="24"/>
          <w:szCs w:val="24"/>
        </w:rPr>
        <w:t xml:space="preserve">Por lo que hace al segundo video, cuyo contenido se encuentra certificado en el acta SEOE-IEEG-CMSD-003/2021, </w:t>
      </w:r>
      <w:r w:rsidR="00304FEA" w:rsidRPr="00B83CE6">
        <w:rPr>
          <w:rFonts w:eastAsia="Calibri"/>
          <w:sz w:val="24"/>
          <w:szCs w:val="24"/>
        </w:rPr>
        <w:t xml:space="preserve">indicó que </w:t>
      </w:r>
      <w:r w:rsidRPr="00B83CE6">
        <w:rPr>
          <w:rFonts w:eastAsia="Calibri"/>
          <w:sz w:val="24"/>
          <w:szCs w:val="24"/>
        </w:rPr>
        <w:t>aparece el referido candidato, felicitando a mujeres en alusión al ocho de marzo</w:t>
      </w:r>
      <w:r w:rsidR="00304FEA" w:rsidRPr="00B83CE6">
        <w:rPr>
          <w:rFonts w:eastAsia="Calibri"/>
          <w:sz w:val="24"/>
          <w:szCs w:val="24"/>
        </w:rPr>
        <w:t>. S</w:t>
      </w:r>
      <w:r w:rsidRPr="00B83CE6">
        <w:rPr>
          <w:rFonts w:eastAsia="Calibri"/>
          <w:sz w:val="24"/>
          <w:szCs w:val="24"/>
        </w:rPr>
        <w:t>eñal</w:t>
      </w:r>
      <w:r w:rsidR="00304FEA" w:rsidRPr="00B83CE6">
        <w:rPr>
          <w:rFonts w:eastAsia="Calibri"/>
          <w:sz w:val="24"/>
          <w:szCs w:val="24"/>
        </w:rPr>
        <w:t>ó</w:t>
      </w:r>
      <w:r w:rsidRPr="00B83CE6">
        <w:rPr>
          <w:rFonts w:eastAsia="Calibri"/>
          <w:sz w:val="24"/>
          <w:szCs w:val="24"/>
        </w:rPr>
        <w:t xml:space="preserve"> que hace entrega del programa de almacenamiento de agua para beneficio de las familias del municipio, a través de lo que llama “gestión social intermunicipal” y “María Trinitaria”. Datos que no </w:t>
      </w:r>
      <w:r w:rsidR="00304FEA" w:rsidRPr="00B83CE6">
        <w:rPr>
          <w:rFonts w:eastAsia="Calibri"/>
          <w:sz w:val="24"/>
          <w:szCs w:val="24"/>
        </w:rPr>
        <w:t>consideró in</w:t>
      </w:r>
      <w:r w:rsidRPr="00B83CE6">
        <w:rPr>
          <w:rFonts w:eastAsia="Calibri"/>
          <w:sz w:val="24"/>
          <w:szCs w:val="24"/>
        </w:rPr>
        <w:t>suficientes para tener acreditada una referencia político-electoral como acto anticipado de campaña.</w:t>
      </w:r>
    </w:p>
    <w:p w14:paraId="4148CE4B" w14:textId="0E206F40" w:rsidR="00304FEA" w:rsidRPr="00B83CE6" w:rsidRDefault="008A251B" w:rsidP="001A4DE4">
      <w:pPr>
        <w:spacing w:before="100" w:beforeAutospacing="1" w:after="100" w:afterAutospacing="1"/>
        <w:rPr>
          <w:rFonts w:eastAsia="Calibri"/>
          <w:sz w:val="24"/>
          <w:szCs w:val="24"/>
        </w:rPr>
      </w:pPr>
      <w:r w:rsidRPr="00B83CE6">
        <w:rPr>
          <w:rFonts w:eastAsia="Calibri"/>
          <w:sz w:val="24"/>
          <w:szCs w:val="24"/>
        </w:rPr>
        <w:t>En cuanto</w:t>
      </w:r>
      <w:r w:rsidR="00BC46BF" w:rsidRPr="00B83CE6">
        <w:rPr>
          <w:rFonts w:eastAsia="Calibri"/>
          <w:sz w:val="24"/>
          <w:szCs w:val="24"/>
        </w:rPr>
        <w:t xml:space="preserve"> al video </w:t>
      </w:r>
      <w:r w:rsidR="00AD3417" w:rsidRPr="00B83CE6">
        <w:rPr>
          <w:rFonts w:eastAsia="Calibri"/>
          <w:sz w:val="24"/>
          <w:szCs w:val="24"/>
        </w:rPr>
        <w:t xml:space="preserve">cuyo contenido fue </w:t>
      </w:r>
      <w:r w:rsidR="00BC46BF" w:rsidRPr="00B83CE6">
        <w:rPr>
          <w:rFonts w:eastAsia="Calibri"/>
          <w:sz w:val="24"/>
          <w:szCs w:val="24"/>
        </w:rPr>
        <w:t>certificado en el ACTA-OE-IEEG-SE-059/2021</w:t>
      </w:r>
      <w:r w:rsidR="0011223E" w:rsidRPr="00B83CE6">
        <w:rPr>
          <w:rStyle w:val="Refdenotaalpie"/>
          <w:rFonts w:eastAsia="Calibri"/>
          <w:sz w:val="24"/>
          <w:szCs w:val="24"/>
        </w:rPr>
        <w:footnoteReference w:id="20"/>
      </w:r>
      <w:r w:rsidR="00BC46BF" w:rsidRPr="00B83CE6">
        <w:rPr>
          <w:rFonts w:eastAsia="Calibri"/>
          <w:sz w:val="24"/>
          <w:szCs w:val="24"/>
        </w:rPr>
        <w:t xml:space="preserve">, </w:t>
      </w:r>
      <w:r w:rsidR="00304FEA" w:rsidRPr="00B83CE6">
        <w:rPr>
          <w:rFonts w:eastAsia="Calibri"/>
          <w:sz w:val="24"/>
          <w:szCs w:val="24"/>
        </w:rPr>
        <w:t xml:space="preserve">identificó a Juan Carlos Castillo Cantero mencionando que se siguen entregando materiales de construcción para el mejoramiento de </w:t>
      </w:r>
      <w:r w:rsidR="00304FEA" w:rsidRPr="00B83CE6">
        <w:rPr>
          <w:rFonts w:eastAsia="Calibri"/>
          <w:sz w:val="24"/>
          <w:szCs w:val="24"/>
        </w:rPr>
        <w:lastRenderedPageBreak/>
        <w:t>vivienda, refiriendo el domicilio a donde se debe acudir para ello. También agradece a “gestión social intermunicipal</w:t>
      </w:r>
      <w:r w:rsidR="00903737" w:rsidRPr="00B83CE6">
        <w:rPr>
          <w:rFonts w:eastAsia="Calibri"/>
          <w:sz w:val="24"/>
          <w:szCs w:val="24"/>
        </w:rPr>
        <w:t>”</w:t>
      </w:r>
      <w:r w:rsidR="00304FEA" w:rsidRPr="00B83CE6">
        <w:rPr>
          <w:rFonts w:eastAsia="Calibri"/>
          <w:sz w:val="24"/>
          <w:szCs w:val="24"/>
        </w:rPr>
        <w:t xml:space="preserve">, por colaborar con estos programas. </w:t>
      </w:r>
    </w:p>
    <w:p w14:paraId="7632F2EE" w14:textId="77777777" w:rsidR="00C1548A" w:rsidRPr="00B83CE6" w:rsidRDefault="00304FEA" w:rsidP="001A4DE4">
      <w:pPr>
        <w:spacing w:before="100" w:beforeAutospacing="1" w:after="100" w:afterAutospacing="1"/>
        <w:rPr>
          <w:rFonts w:eastAsia="Calibri"/>
          <w:sz w:val="24"/>
          <w:szCs w:val="24"/>
        </w:rPr>
      </w:pPr>
      <w:r w:rsidRPr="00B83CE6">
        <w:rPr>
          <w:rFonts w:eastAsia="Calibri"/>
          <w:sz w:val="24"/>
          <w:szCs w:val="24"/>
        </w:rPr>
        <w:t xml:space="preserve">Lo cual </w:t>
      </w:r>
      <w:r w:rsidR="00530A55" w:rsidRPr="00B83CE6">
        <w:rPr>
          <w:rFonts w:eastAsia="Calibri"/>
          <w:sz w:val="24"/>
          <w:szCs w:val="24"/>
        </w:rPr>
        <w:t>consideró</w:t>
      </w:r>
      <w:r w:rsidRPr="00B83CE6">
        <w:rPr>
          <w:rFonts w:eastAsia="Calibri"/>
          <w:sz w:val="24"/>
          <w:szCs w:val="24"/>
        </w:rPr>
        <w:t xml:space="preserve"> insuficiente para ser considerado un acto anticipado de campaña, pues lo consideró una promoción de venta de materiales a bajo costo, con apoyo de lo que parecen ser, dos asociaciones civiles, sin que se adviertan promesas de campaña, difusión de alguna plataforma política ni de partido político alguno.</w:t>
      </w:r>
      <w:r w:rsidR="00E84D80" w:rsidRPr="00B83CE6">
        <w:rPr>
          <w:rFonts w:eastAsia="Calibri"/>
          <w:sz w:val="24"/>
          <w:szCs w:val="24"/>
        </w:rPr>
        <w:t xml:space="preserve"> </w:t>
      </w:r>
    </w:p>
    <w:p w14:paraId="28CE4DA9" w14:textId="50841553" w:rsidR="00530A55" w:rsidRPr="00B83CE6" w:rsidRDefault="00E84D80" w:rsidP="001A4DE4">
      <w:pPr>
        <w:spacing w:before="100" w:beforeAutospacing="1" w:after="100" w:afterAutospacing="1"/>
        <w:rPr>
          <w:rFonts w:eastAsia="Calibri"/>
          <w:sz w:val="24"/>
          <w:szCs w:val="24"/>
        </w:rPr>
      </w:pPr>
      <w:r w:rsidRPr="00B83CE6">
        <w:rPr>
          <w:rFonts w:eastAsia="Calibri"/>
          <w:sz w:val="24"/>
          <w:szCs w:val="24"/>
        </w:rPr>
        <w:t xml:space="preserve">Determinación que esta Sala Regional estima </w:t>
      </w:r>
      <w:r w:rsidRPr="00B83CE6">
        <w:rPr>
          <w:rFonts w:eastAsia="Calibri"/>
          <w:b/>
          <w:sz w:val="24"/>
          <w:szCs w:val="24"/>
        </w:rPr>
        <w:t>correcta</w:t>
      </w:r>
      <w:r w:rsidRPr="00B83CE6">
        <w:rPr>
          <w:rFonts w:eastAsia="Calibri"/>
          <w:sz w:val="24"/>
          <w:szCs w:val="24"/>
        </w:rPr>
        <w:t>, pues no se advierte que se haya realizado una solicitud de apoyo a su candidatura</w:t>
      </w:r>
      <w:r w:rsidR="00FD73E6" w:rsidRPr="00B83CE6">
        <w:rPr>
          <w:rFonts w:eastAsia="Calibri"/>
          <w:sz w:val="24"/>
          <w:szCs w:val="24"/>
        </w:rPr>
        <w:t>, algún llamamiento al voto</w:t>
      </w:r>
      <w:r w:rsidR="00530A55" w:rsidRPr="00B83CE6">
        <w:rPr>
          <w:rFonts w:eastAsia="Calibri"/>
          <w:sz w:val="24"/>
          <w:szCs w:val="24"/>
        </w:rPr>
        <w:t>, promoción de su plataforma electoral</w:t>
      </w:r>
      <w:r w:rsidR="00FD73E6" w:rsidRPr="00B83CE6">
        <w:rPr>
          <w:rFonts w:eastAsia="Calibri"/>
          <w:sz w:val="24"/>
          <w:szCs w:val="24"/>
        </w:rPr>
        <w:t xml:space="preserve"> o siquiera hecho referencia a algún tema electoral</w:t>
      </w:r>
      <w:r w:rsidR="005B1078" w:rsidRPr="00B83CE6">
        <w:rPr>
          <w:rFonts w:eastAsia="Calibri"/>
          <w:sz w:val="24"/>
          <w:szCs w:val="24"/>
        </w:rPr>
        <w:t xml:space="preserve"> en dichos </w:t>
      </w:r>
      <w:r w:rsidR="007C69B9" w:rsidRPr="00B83CE6">
        <w:rPr>
          <w:rFonts w:eastAsia="Calibri"/>
          <w:sz w:val="24"/>
          <w:szCs w:val="24"/>
        </w:rPr>
        <w:t>actos denunciados</w:t>
      </w:r>
      <w:r w:rsidR="00530A55" w:rsidRPr="00B83CE6">
        <w:rPr>
          <w:rFonts w:eastAsia="Calibri"/>
          <w:sz w:val="24"/>
          <w:szCs w:val="24"/>
        </w:rPr>
        <w:t>, por lo cual, no se acredita la ilegalidad del mensaje y, por tanto, tampoco la actualización del elemento subjetivo necesario para configurarse los actos anticipados de campaña</w:t>
      </w:r>
      <w:r w:rsidR="005A3853" w:rsidRPr="00B83CE6">
        <w:rPr>
          <w:rFonts w:eastAsia="Calibri"/>
          <w:sz w:val="24"/>
          <w:szCs w:val="24"/>
        </w:rPr>
        <w:t xml:space="preserve"> denunciados por la publicación de los referidos videos</w:t>
      </w:r>
      <w:r w:rsidR="00530A55" w:rsidRPr="00B83CE6">
        <w:rPr>
          <w:rFonts w:eastAsia="Calibri"/>
          <w:sz w:val="24"/>
          <w:szCs w:val="24"/>
        </w:rPr>
        <w:t>.</w:t>
      </w:r>
    </w:p>
    <w:p w14:paraId="33C265C6" w14:textId="0A2A09E0" w:rsidR="008522DE" w:rsidRPr="00B83CE6" w:rsidRDefault="00F37922" w:rsidP="002E3DD2">
      <w:pPr>
        <w:pStyle w:val="Prrafodelista"/>
        <w:spacing w:before="100" w:beforeAutospacing="1" w:after="100" w:afterAutospacing="1"/>
        <w:ind w:left="0"/>
        <w:rPr>
          <w:rFonts w:eastAsia="Calibri"/>
          <w:b/>
          <w:sz w:val="24"/>
          <w:szCs w:val="24"/>
        </w:rPr>
      </w:pPr>
      <w:bookmarkStart w:id="29" w:name="_Hlk82386760"/>
      <w:r w:rsidRPr="00B83CE6">
        <w:rPr>
          <w:rFonts w:eastAsia="Calibri"/>
          <w:b/>
          <w:sz w:val="24"/>
          <w:szCs w:val="24"/>
        </w:rPr>
        <w:t>L</w:t>
      </w:r>
      <w:r w:rsidR="004F0CF5" w:rsidRPr="00B83CE6">
        <w:rPr>
          <w:rFonts w:eastAsia="Calibri"/>
          <w:b/>
          <w:sz w:val="24"/>
          <w:szCs w:val="24"/>
        </w:rPr>
        <w:t>a entrevista realizada a Juan Carlos Castillo Cantero</w:t>
      </w:r>
      <w:r w:rsidR="00E518C0" w:rsidRPr="00B83CE6">
        <w:rPr>
          <w:rFonts w:eastAsia="Calibri"/>
          <w:b/>
          <w:sz w:val="24"/>
          <w:szCs w:val="24"/>
        </w:rPr>
        <w:t xml:space="preserve"> constituye </w:t>
      </w:r>
      <w:r w:rsidRPr="00B83CE6">
        <w:rPr>
          <w:rFonts w:eastAsia="Calibri"/>
          <w:b/>
          <w:sz w:val="24"/>
          <w:szCs w:val="24"/>
        </w:rPr>
        <w:t>un ejercicio periodístico</w:t>
      </w:r>
    </w:p>
    <w:p w14:paraId="43C723D0" w14:textId="77777777" w:rsidR="006C3DE6" w:rsidRPr="00B83CE6" w:rsidRDefault="002E6AB5" w:rsidP="006C3DE6">
      <w:pPr>
        <w:spacing w:before="100" w:beforeAutospacing="1" w:after="100" w:afterAutospacing="1"/>
        <w:rPr>
          <w:sz w:val="24"/>
          <w:szCs w:val="24"/>
        </w:rPr>
      </w:pPr>
      <w:r w:rsidRPr="00B83CE6">
        <w:rPr>
          <w:rFonts w:eastAsia="Calibri"/>
          <w:sz w:val="24"/>
          <w:szCs w:val="24"/>
        </w:rPr>
        <w:t>El actor manifiesta que le causa agravio que la responsable resolviera</w:t>
      </w:r>
      <w:r w:rsidR="006C3DE6" w:rsidRPr="00B83CE6">
        <w:rPr>
          <w:rFonts w:eastAsia="Calibri"/>
          <w:sz w:val="24"/>
          <w:szCs w:val="24"/>
        </w:rPr>
        <w:t xml:space="preserve"> que </w:t>
      </w:r>
      <w:r w:rsidR="006C3DE6" w:rsidRPr="00B83CE6">
        <w:rPr>
          <w:sz w:val="24"/>
          <w:szCs w:val="24"/>
        </w:rPr>
        <w:t xml:space="preserve">no se vulneró la equidad en la contienda con la aparición de Juan Carlos Castillo Cantero en “TV Independiente”, </w:t>
      </w:r>
      <w:r w:rsidRPr="00B83CE6">
        <w:rPr>
          <w:sz w:val="24"/>
          <w:szCs w:val="24"/>
        </w:rPr>
        <w:t>considerando</w:t>
      </w:r>
      <w:r w:rsidR="006C3DE6" w:rsidRPr="00B83CE6">
        <w:rPr>
          <w:sz w:val="24"/>
          <w:szCs w:val="24"/>
        </w:rPr>
        <w:t xml:space="preserve"> que se trató de un ejercicio periodístico</w:t>
      </w:r>
      <w:r w:rsidRPr="00B83CE6">
        <w:rPr>
          <w:sz w:val="24"/>
          <w:szCs w:val="24"/>
        </w:rPr>
        <w:t xml:space="preserve"> y no de actos anticipados de campaña</w:t>
      </w:r>
      <w:r w:rsidR="006C3DE6" w:rsidRPr="00B83CE6">
        <w:rPr>
          <w:sz w:val="24"/>
          <w:szCs w:val="24"/>
        </w:rPr>
        <w:t>.</w:t>
      </w:r>
    </w:p>
    <w:p w14:paraId="49B5B5F5" w14:textId="77777777" w:rsidR="00D31E2D" w:rsidRPr="00B83CE6" w:rsidRDefault="002E6AB5" w:rsidP="006C3DE6">
      <w:pPr>
        <w:spacing w:before="100" w:beforeAutospacing="1" w:after="100" w:afterAutospacing="1"/>
        <w:rPr>
          <w:sz w:val="24"/>
          <w:szCs w:val="24"/>
        </w:rPr>
      </w:pPr>
      <w:r w:rsidRPr="00B83CE6">
        <w:rPr>
          <w:sz w:val="24"/>
          <w:szCs w:val="24"/>
        </w:rPr>
        <w:t>C</w:t>
      </w:r>
      <w:r w:rsidR="00D31E2D" w:rsidRPr="00B83CE6">
        <w:rPr>
          <w:sz w:val="24"/>
          <w:szCs w:val="24"/>
        </w:rPr>
        <w:t xml:space="preserve">onsidera que </w:t>
      </w:r>
      <w:r w:rsidR="006C3DE6" w:rsidRPr="00B83CE6">
        <w:rPr>
          <w:sz w:val="24"/>
          <w:szCs w:val="24"/>
        </w:rPr>
        <w:t xml:space="preserve">no </w:t>
      </w:r>
      <w:r w:rsidR="00D31E2D" w:rsidRPr="00B83CE6">
        <w:rPr>
          <w:sz w:val="24"/>
          <w:szCs w:val="24"/>
        </w:rPr>
        <w:t xml:space="preserve">se </w:t>
      </w:r>
      <w:r w:rsidR="006C3DE6" w:rsidRPr="00B83CE6">
        <w:rPr>
          <w:sz w:val="24"/>
          <w:szCs w:val="24"/>
        </w:rPr>
        <w:t xml:space="preserve">contextualizó </w:t>
      </w:r>
      <w:r w:rsidRPr="00B83CE6">
        <w:rPr>
          <w:sz w:val="24"/>
          <w:szCs w:val="24"/>
        </w:rPr>
        <w:t>el hecho de que</w:t>
      </w:r>
      <w:r w:rsidR="006C3DE6" w:rsidRPr="00B83CE6">
        <w:rPr>
          <w:sz w:val="24"/>
          <w:szCs w:val="24"/>
        </w:rPr>
        <w:t xml:space="preserve"> dicha entrevista se llevó a cabo en época prohibida, </w:t>
      </w:r>
      <w:r w:rsidR="00D31E2D" w:rsidRPr="00B83CE6">
        <w:rPr>
          <w:sz w:val="24"/>
          <w:szCs w:val="24"/>
        </w:rPr>
        <w:t xml:space="preserve">resaltando su registro preliminar como candidato, </w:t>
      </w:r>
      <w:r w:rsidR="006C3DE6" w:rsidRPr="00B83CE6">
        <w:rPr>
          <w:sz w:val="24"/>
          <w:szCs w:val="24"/>
        </w:rPr>
        <w:t xml:space="preserve">además de que sólo </w:t>
      </w:r>
      <w:r w:rsidR="00D31E2D" w:rsidRPr="00B83CE6">
        <w:rPr>
          <w:sz w:val="24"/>
          <w:szCs w:val="24"/>
        </w:rPr>
        <w:t>el fue</w:t>
      </w:r>
      <w:r w:rsidR="006C3DE6" w:rsidRPr="00B83CE6">
        <w:rPr>
          <w:sz w:val="24"/>
          <w:szCs w:val="24"/>
        </w:rPr>
        <w:t xml:space="preserve"> entrevist</w:t>
      </w:r>
      <w:r w:rsidR="00D31E2D" w:rsidRPr="00B83CE6">
        <w:rPr>
          <w:sz w:val="24"/>
          <w:szCs w:val="24"/>
        </w:rPr>
        <w:t>ado, lo cual generó un posicionamiento respecto de los otros ocho candidatos a la presidencia municipal de San Diego de la Unión, Guanajuato.</w:t>
      </w:r>
    </w:p>
    <w:p w14:paraId="5B125836" w14:textId="77777777" w:rsidR="006C3DE6" w:rsidRPr="00B83CE6" w:rsidRDefault="00D31E2D" w:rsidP="006C3DE6">
      <w:pPr>
        <w:spacing w:before="100" w:beforeAutospacing="1" w:after="100" w:afterAutospacing="1"/>
        <w:rPr>
          <w:rFonts w:eastAsia="Calibri"/>
          <w:sz w:val="24"/>
          <w:szCs w:val="24"/>
        </w:rPr>
      </w:pPr>
      <w:r w:rsidRPr="00B83CE6">
        <w:rPr>
          <w:sz w:val="24"/>
          <w:szCs w:val="24"/>
        </w:rPr>
        <w:t xml:space="preserve">Estima que el </w:t>
      </w:r>
      <w:r w:rsidRPr="00B83CE6">
        <w:rPr>
          <w:i/>
          <w:sz w:val="24"/>
          <w:szCs w:val="24"/>
        </w:rPr>
        <w:t>Tribunal Local</w:t>
      </w:r>
      <w:r w:rsidRPr="00B83CE6">
        <w:rPr>
          <w:sz w:val="24"/>
          <w:szCs w:val="24"/>
        </w:rPr>
        <w:t xml:space="preserve"> </w:t>
      </w:r>
      <w:r w:rsidR="006C3DE6" w:rsidRPr="00B83CE6">
        <w:rPr>
          <w:sz w:val="24"/>
          <w:szCs w:val="24"/>
        </w:rPr>
        <w:t>trat</w:t>
      </w:r>
      <w:r w:rsidRPr="00B83CE6">
        <w:rPr>
          <w:sz w:val="24"/>
          <w:szCs w:val="24"/>
        </w:rPr>
        <w:t>ó</w:t>
      </w:r>
      <w:r w:rsidR="006C3DE6" w:rsidRPr="00B83CE6">
        <w:rPr>
          <w:sz w:val="24"/>
          <w:szCs w:val="24"/>
        </w:rPr>
        <w:t xml:space="preserve"> de desviar la litis señalando que lo que se controvierte es promoción personalizada y no actos anticipados de campaña</w:t>
      </w:r>
      <w:r w:rsidR="001058C7" w:rsidRPr="00B83CE6">
        <w:rPr>
          <w:sz w:val="24"/>
          <w:szCs w:val="24"/>
        </w:rPr>
        <w:t>, además, no invocó los criterios orientadores adoptados por la Sala Superior</w:t>
      </w:r>
      <w:r w:rsidR="006C3DE6" w:rsidRPr="00B83CE6">
        <w:rPr>
          <w:sz w:val="24"/>
          <w:szCs w:val="24"/>
        </w:rPr>
        <w:t xml:space="preserve">. </w:t>
      </w:r>
    </w:p>
    <w:p w14:paraId="69CEF225" w14:textId="536F42DB" w:rsidR="006C3DE6" w:rsidRPr="00B83CE6" w:rsidRDefault="00050FC7" w:rsidP="004F5DCE">
      <w:pPr>
        <w:spacing w:before="100" w:beforeAutospacing="1" w:after="100" w:afterAutospacing="1"/>
        <w:rPr>
          <w:rFonts w:eastAsia="Calibri"/>
          <w:b/>
          <w:sz w:val="24"/>
          <w:szCs w:val="24"/>
        </w:rPr>
      </w:pPr>
      <w:r w:rsidRPr="00B83CE6">
        <w:rPr>
          <w:rFonts w:eastAsia="Calibri"/>
          <w:b/>
          <w:sz w:val="24"/>
          <w:szCs w:val="24"/>
        </w:rPr>
        <w:t>No l</w:t>
      </w:r>
      <w:r w:rsidR="00D31E2D" w:rsidRPr="00B83CE6">
        <w:rPr>
          <w:rFonts w:eastAsia="Calibri"/>
          <w:b/>
          <w:sz w:val="24"/>
          <w:szCs w:val="24"/>
        </w:rPr>
        <w:t>e asiste la razón.</w:t>
      </w:r>
    </w:p>
    <w:p w14:paraId="432C702D" w14:textId="05B44EE8" w:rsidR="00E8499B" w:rsidRPr="00B83CE6" w:rsidRDefault="000D2E8C" w:rsidP="000D2E8C">
      <w:pPr>
        <w:spacing w:before="100" w:beforeAutospacing="1" w:after="100" w:afterAutospacing="1"/>
        <w:rPr>
          <w:rFonts w:eastAsia="Calibri"/>
          <w:sz w:val="24"/>
          <w:szCs w:val="24"/>
        </w:rPr>
      </w:pPr>
      <w:r w:rsidRPr="00B83CE6">
        <w:rPr>
          <w:rFonts w:eastAsia="Calibri"/>
          <w:sz w:val="24"/>
          <w:szCs w:val="24"/>
        </w:rPr>
        <w:t xml:space="preserve">La responsable refiere que dentro del expediente 04/2021-PESCMSD se ordenó y se realizó la inspección de la liga electrónica en la que se aloja la entrevista en cuestión, </w:t>
      </w:r>
      <w:r w:rsidR="00C424DA" w:rsidRPr="00B83CE6">
        <w:rPr>
          <w:rFonts w:eastAsia="Calibri"/>
          <w:sz w:val="24"/>
          <w:szCs w:val="24"/>
        </w:rPr>
        <w:t>cuyo</w:t>
      </w:r>
      <w:r w:rsidR="00603744" w:rsidRPr="00B83CE6">
        <w:rPr>
          <w:rFonts w:eastAsia="Calibri"/>
          <w:sz w:val="24"/>
          <w:szCs w:val="24"/>
        </w:rPr>
        <w:t xml:space="preserve"> </w:t>
      </w:r>
      <w:r w:rsidR="00C424DA" w:rsidRPr="00B83CE6">
        <w:rPr>
          <w:rFonts w:eastAsia="Calibri"/>
          <w:sz w:val="24"/>
          <w:szCs w:val="24"/>
        </w:rPr>
        <w:t xml:space="preserve">tema central fue la comparecencia de Juan Carlos </w:t>
      </w:r>
      <w:r w:rsidR="00C424DA" w:rsidRPr="00B83CE6">
        <w:rPr>
          <w:rFonts w:eastAsia="Calibri"/>
          <w:sz w:val="24"/>
          <w:szCs w:val="24"/>
        </w:rPr>
        <w:lastRenderedPageBreak/>
        <w:t xml:space="preserve">Castillo </w:t>
      </w:r>
      <w:r w:rsidR="00C424DA" w:rsidRPr="00B83CE6">
        <w:rPr>
          <w:sz w:val="24"/>
          <w:szCs w:val="24"/>
        </w:rPr>
        <w:t xml:space="preserve">Cantero </w:t>
      </w:r>
      <w:r w:rsidR="00C424DA" w:rsidRPr="00B83CE6">
        <w:rPr>
          <w:sz w:val="24"/>
          <w:szCs w:val="24"/>
          <w:lang w:val="es-419"/>
        </w:rPr>
        <w:t xml:space="preserve">al </w:t>
      </w:r>
      <w:r w:rsidR="008A0DBB" w:rsidRPr="00B83CE6">
        <w:rPr>
          <w:iCs/>
          <w:sz w:val="24"/>
          <w:szCs w:val="24"/>
          <w:lang w:val="es-419"/>
        </w:rPr>
        <w:t xml:space="preserve">Instituto Electoral del Estado de Guanajuato </w:t>
      </w:r>
      <w:r w:rsidR="00C424DA" w:rsidRPr="00B83CE6">
        <w:rPr>
          <w:sz w:val="24"/>
          <w:szCs w:val="24"/>
          <w:lang w:val="es-419"/>
        </w:rPr>
        <w:t>para la</w:t>
      </w:r>
      <w:r w:rsidR="00C424DA" w:rsidRPr="00B83CE6">
        <w:rPr>
          <w:sz w:val="28"/>
          <w:szCs w:val="28"/>
          <w:lang w:val="es-419"/>
        </w:rPr>
        <w:t xml:space="preserve"> </w:t>
      </w:r>
      <w:r w:rsidR="00C424DA" w:rsidRPr="00B83CE6">
        <w:rPr>
          <w:sz w:val="24"/>
          <w:szCs w:val="24"/>
          <w:lang w:val="es-419"/>
        </w:rPr>
        <w:t xml:space="preserve">entrega de su documentación con la intención de ser registrado como candidato, </w:t>
      </w:r>
      <w:r w:rsidRPr="00B83CE6">
        <w:rPr>
          <w:rFonts w:eastAsia="Calibri"/>
          <w:sz w:val="24"/>
          <w:szCs w:val="24"/>
        </w:rPr>
        <w:t xml:space="preserve">quedando asentada en el ACTA-OE-IEEG-JERDH- 004/2021 del </w:t>
      </w:r>
      <w:r w:rsidR="000253DC" w:rsidRPr="00B83CE6">
        <w:rPr>
          <w:rFonts w:eastAsia="Calibri"/>
          <w:sz w:val="24"/>
          <w:szCs w:val="24"/>
        </w:rPr>
        <w:t>catorce</w:t>
      </w:r>
      <w:r w:rsidRPr="00B83CE6">
        <w:rPr>
          <w:rFonts w:eastAsia="Calibri"/>
          <w:sz w:val="24"/>
          <w:szCs w:val="24"/>
        </w:rPr>
        <w:t xml:space="preserve"> de julio.</w:t>
      </w:r>
      <w:r w:rsidR="00295BC7" w:rsidRPr="00B83CE6">
        <w:rPr>
          <w:rStyle w:val="Refdenotaalpie"/>
          <w:rFonts w:eastAsia="Calibri"/>
          <w:sz w:val="24"/>
          <w:szCs w:val="24"/>
        </w:rPr>
        <w:footnoteReference w:id="21"/>
      </w:r>
    </w:p>
    <w:p w14:paraId="1AD8360E" w14:textId="2583D9B7" w:rsidR="000D2E8C" w:rsidRPr="00B83CE6" w:rsidRDefault="000D2E8C" w:rsidP="000D2E8C">
      <w:pPr>
        <w:spacing w:before="100" w:beforeAutospacing="1" w:after="100" w:afterAutospacing="1"/>
        <w:rPr>
          <w:sz w:val="24"/>
          <w:szCs w:val="24"/>
          <w:lang w:val="es-419"/>
        </w:rPr>
      </w:pPr>
      <w:r w:rsidRPr="00B83CE6">
        <w:rPr>
          <w:rFonts w:eastAsia="Calibri"/>
          <w:sz w:val="24"/>
          <w:szCs w:val="24"/>
        </w:rPr>
        <w:t xml:space="preserve">Al realizar su análisis, el </w:t>
      </w:r>
      <w:r w:rsidRPr="00B83CE6">
        <w:rPr>
          <w:rFonts w:eastAsia="Calibri"/>
          <w:i/>
          <w:sz w:val="24"/>
          <w:szCs w:val="24"/>
        </w:rPr>
        <w:t>Tribunal Local</w:t>
      </w:r>
      <w:r w:rsidRPr="00B83CE6">
        <w:rPr>
          <w:rFonts w:eastAsia="Calibri"/>
          <w:sz w:val="24"/>
          <w:szCs w:val="24"/>
        </w:rPr>
        <w:t xml:space="preserve"> concluyó que </w:t>
      </w:r>
      <w:r w:rsidRPr="00B83CE6">
        <w:rPr>
          <w:b/>
          <w:sz w:val="24"/>
          <w:szCs w:val="24"/>
          <w:lang w:val="es-419"/>
        </w:rPr>
        <w:t>no advirt</w:t>
      </w:r>
      <w:r w:rsidR="000253DC" w:rsidRPr="00B83CE6">
        <w:rPr>
          <w:b/>
          <w:sz w:val="24"/>
          <w:szCs w:val="24"/>
          <w:lang w:val="es-419"/>
        </w:rPr>
        <w:t>ió</w:t>
      </w:r>
      <w:r w:rsidRPr="00B83CE6">
        <w:rPr>
          <w:b/>
          <w:sz w:val="24"/>
          <w:szCs w:val="24"/>
          <w:lang w:val="es-419"/>
        </w:rPr>
        <w:t xml:space="preserve"> </w:t>
      </w:r>
      <w:r w:rsidRPr="00B83CE6">
        <w:rPr>
          <w:sz w:val="24"/>
          <w:szCs w:val="24"/>
          <w:lang w:val="es-419"/>
        </w:rPr>
        <w:t>un llamado expreso al voto</w:t>
      </w:r>
      <w:r w:rsidR="00D31E2D" w:rsidRPr="00B83CE6">
        <w:rPr>
          <w:b/>
          <w:sz w:val="24"/>
          <w:szCs w:val="24"/>
          <w:lang w:val="es-419"/>
        </w:rPr>
        <w:t xml:space="preserve">, </w:t>
      </w:r>
      <w:r w:rsidR="00D31E2D" w:rsidRPr="00B83CE6">
        <w:rPr>
          <w:sz w:val="24"/>
          <w:szCs w:val="24"/>
          <w:lang w:val="es-419"/>
        </w:rPr>
        <w:t>el cual es necesario,</w:t>
      </w:r>
      <w:r w:rsidRPr="00B83CE6">
        <w:rPr>
          <w:sz w:val="24"/>
          <w:szCs w:val="24"/>
          <w:lang w:val="es-419"/>
        </w:rPr>
        <w:t xml:space="preserve"> como lo exige la jurisprudencia para ser considerado como acto anticipado de campaña, pues </w:t>
      </w:r>
      <w:r w:rsidR="000253DC" w:rsidRPr="00B83CE6">
        <w:rPr>
          <w:b/>
          <w:sz w:val="24"/>
          <w:szCs w:val="24"/>
          <w:lang w:val="es-419"/>
        </w:rPr>
        <w:t>no</w:t>
      </w:r>
      <w:r w:rsidRPr="00B83CE6">
        <w:rPr>
          <w:b/>
          <w:sz w:val="24"/>
          <w:szCs w:val="24"/>
          <w:lang w:val="es-419"/>
        </w:rPr>
        <w:t xml:space="preserve"> se menciona </w:t>
      </w:r>
      <w:r w:rsidR="00916AD0" w:rsidRPr="00B83CE6">
        <w:rPr>
          <w:b/>
          <w:sz w:val="24"/>
          <w:szCs w:val="24"/>
          <w:lang w:val="es-419"/>
        </w:rPr>
        <w:t>e</w:t>
      </w:r>
      <w:r w:rsidRPr="00B83CE6">
        <w:rPr>
          <w:b/>
          <w:sz w:val="24"/>
          <w:szCs w:val="24"/>
          <w:lang w:val="es-419"/>
        </w:rPr>
        <w:t>l partido político por el cual se estaba postulando y tampoco el cargo público al que aspiraba,</w:t>
      </w:r>
      <w:r w:rsidRPr="00B83CE6">
        <w:rPr>
          <w:sz w:val="24"/>
          <w:szCs w:val="24"/>
          <w:lang w:val="es-419"/>
        </w:rPr>
        <w:t xml:space="preserve"> lo que hace nula la afirmación de que estuviese promocionándose de manera adelantada ante el electorado.</w:t>
      </w:r>
    </w:p>
    <w:p w14:paraId="60768FE3" w14:textId="612461B5" w:rsidR="00E644CE" w:rsidRPr="00B83CE6" w:rsidRDefault="007F24F7" w:rsidP="004333BA">
      <w:pPr>
        <w:spacing w:before="100" w:beforeAutospacing="1" w:after="100" w:afterAutospacing="1"/>
        <w:rPr>
          <w:sz w:val="24"/>
          <w:szCs w:val="24"/>
          <w:lang w:val="es-419"/>
        </w:rPr>
      </w:pPr>
      <w:r w:rsidRPr="00B83CE6">
        <w:rPr>
          <w:sz w:val="24"/>
          <w:szCs w:val="24"/>
          <w:lang w:val="es-419"/>
        </w:rPr>
        <w:t xml:space="preserve">Por lo cual, consideró que </w:t>
      </w:r>
      <w:r w:rsidR="00C424DA" w:rsidRPr="00B83CE6">
        <w:rPr>
          <w:sz w:val="24"/>
          <w:szCs w:val="24"/>
          <w:lang w:val="es-419"/>
        </w:rPr>
        <w:t>la entrevista fue realizada como mero ejercicio noticioso, además de que, no se aportó prueba alguna para acreditar que el espacio fuera contratado o confeccionado a modo del entrevistado, por lo que, se debía mantener la presunción de licitud en el ejercicio periodístico.</w:t>
      </w:r>
      <w:r w:rsidR="00C424DA" w:rsidRPr="00B83CE6">
        <w:rPr>
          <w:rStyle w:val="Refdenotaalpie"/>
          <w:sz w:val="24"/>
          <w:szCs w:val="24"/>
          <w:lang w:val="es-419"/>
        </w:rPr>
        <w:footnoteReference w:id="22"/>
      </w:r>
    </w:p>
    <w:p w14:paraId="7D442A70" w14:textId="71306534" w:rsidR="00072718" w:rsidRPr="00B83CE6" w:rsidRDefault="00072718" w:rsidP="004333BA">
      <w:pPr>
        <w:pStyle w:val="NormalWeb"/>
        <w:shd w:val="clear" w:color="auto" w:fill="FFFFFF"/>
        <w:spacing w:before="240" w:beforeAutospacing="0" w:after="200" w:afterAutospacing="0" w:line="360" w:lineRule="auto"/>
        <w:rPr>
          <w:rFonts w:ascii="Arial" w:hAnsi="Arial"/>
        </w:rPr>
      </w:pPr>
      <w:r w:rsidRPr="00B83CE6">
        <w:rPr>
          <w:rFonts w:ascii="Arial" w:hAnsi="Arial"/>
        </w:rPr>
        <w:t>Al respecto, se debe considerar dicha determinación es correcta ya que la cobertura informativa periodística se encuentra tutelada y, por ello, la libertad de expresión y de información brindan una protección al libre ejercicio de la prensa, en cualquiera de sus formas [escrita, transmitida por radio o televisión, o albergada en Internet], siendo una obligación de las autoridades el respeto a estos derechos fundamentales.</w:t>
      </w:r>
      <w:r w:rsidR="00050FC7" w:rsidRPr="00B83CE6">
        <w:rPr>
          <w:rStyle w:val="Refdenotaalpie"/>
          <w:rFonts w:ascii="Arial" w:hAnsi="Arial"/>
          <w:shd w:val="clear" w:color="auto" w:fill="FFFFFF"/>
        </w:rPr>
        <w:footnoteReference w:id="23"/>
      </w:r>
    </w:p>
    <w:p w14:paraId="6393C605" w14:textId="79AA3765" w:rsidR="00072718" w:rsidRPr="00B83CE6" w:rsidRDefault="00050FC7" w:rsidP="004333BA">
      <w:pPr>
        <w:pStyle w:val="NormalWeb"/>
        <w:shd w:val="clear" w:color="auto" w:fill="FFFFFF"/>
        <w:spacing w:before="240" w:beforeAutospacing="0" w:after="200" w:afterAutospacing="0" w:line="360" w:lineRule="auto"/>
        <w:rPr>
          <w:rFonts w:ascii="Arial" w:hAnsi="Arial"/>
        </w:rPr>
      </w:pPr>
      <w:r w:rsidRPr="00B83CE6">
        <w:rPr>
          <w:rFonts w:ascii="Arial" w:hAnsi="Arial"/>
        </w:rPr>
        <w:t xml:space="preserve">Conforme </w:t>
      </w:r>
      <w:r w:rsidR="00072718" w:rsidRPr="00B83CE6">
        <w:rPr>
          <w:rFonts w:ascii="Arial" w:hAnsi="Arial"/>
        </w:rPr>
        <w:t xml:space="preserve">la tesis de jurisprudencia 15/2018, emitida por </w:t>
      </w:r>
      <w:r w:rsidRPr="00B83CE6">
        <w:rPr>
          <w:rFonts w:ascii="Arial" w:hAnsi="Arial"/>
        </w:rPr>
        <w:t>la</w:t>
      </w:r>
      <w:r w:rsidR="00072718" w:rsidRPr="00B83CE6">
        <w:rPr>
          <w:rFonts w:ascii="Arial" w:hAnsi="Arial"/>
        </w:rPr>
        <w:t xml:space="preserve"> Sala Superior, de rubro: PROTECCIÓN AL PERIODISMO. CRITERIOS PARA DESVIRTUAR LA PRESUNCIÓN DE LICITUD DE LA ACTIVIDAD PERIODÍSTICA</w:t>
      </w:r>
      <w:r w:rsidRPr="00B83CE6">
        <w:rPr>
          <w:rFonts w:ascii="Arial" w:hAnsi="Arial"/>
        </w:rPr>
        <w:t>,</w:t>
      </w:r>
      <w:bookmarkStart w:id="30" w:name="_ftnref32"/>
      <w:bookmarkEnd w:id="30"/>
      <w:r w:rsidRPr="00B83CE6">
        <w:rPr>
          <w:rFonts w:ascii="Arial" w:hAnsi="Arial"/>
        </w:rPr>
        <w:t xml:space="preserve"> refiere que a labor periodística goza de un manto jurídico protector al constituir el eje central de la circulación de ideas e información pública. En ese sentido, la presunción de licitud de la que goza dicha labor sólo podrá ser superada cuando exista prueba en contrario y, ante la duda, la autoridad electoral debe optar por aquella interpretación de la norma que sea más favorable a la protección de la labor periodística.</w:t>
      </w:r>
      <w:r w:rsidR="00072718" w:rsidRPr="00B83CE6">
        <w:rPr>
          <w:rFonts w:ascii="Arial" w:hAnsi="Arial"/>
        </w:rPr>
        <w:t xml:space="preserve"> </w:t>
      </w:r>
    </w:p>
    <w:p w14:paraId="372099DD" w14:textId="6116DA7B" w:rsidR="00072718" w:rsidRPr="00B83CE6" w:rsidRDefault="00072718" w:rsidP="004333BA">
      <w:pPr>
        <w:pStyle w:val="NormalWeb"/>
        <w:shd w:val="clear" w:color="auto" w:fill="FFFFFF"/>
        <w:spacing w:before="240" w:beforeAutospacing="0" w:after="200" w:afterAutospacing="0" w:line="360" w:lineRule="auto"/>
        <w:rPr>
          <w:rFonts w:ascii="Arial" w:hAnsi="Arial"/>
        </w:rPr>
      </w:pPr>
      <w:r w:rsidRPr="00B83CE6">
        <w:rPr>
          <w:rFonts w:ascii="Arial" w:hAnsi="Arial"/>
        </w:rPr>
        <w:lastRenderedPageBreak/>
        <w:t>De modo que, l</w:t>
      </w:r>
      <w:r w:rsidRPr="00B83CE6">
        <w:rPr>
          <w:rFonts w:ascii="Arial" w:hAnsi="Arial"/>
          <w:shd w:val="clear" w:color="auto" w:fill="FFFFFF"/>
        </w:rPr>
        <w:t>a actividad periodística, con independencia del género y la forma en que se ejerza, goza de autonomía e independencia en la elaboración, producción y su difusión sin que su ejercicio pueda ser sujetarse a cualquier tipo de control o censura previa, sino a responsabilidades ulteriores, las que deben estar expresamente fijadas en la ley y ser necesarias para asegurar, entre otros, el respeto a los derechos y el orden público constitucional</w:t>
      </w:r>
      <w:bookmarkStart w:id="31" w:name="_ftnref64"/>
      <w:bookmarkEnd w:id="31"/>
    </w:p>
    <w:p w14:paraId="78BB8A46" w14:textId="205E630B" w:rsidR="00072718" w:rsidRPr="00B83CE6" w:rsidRDefault="00072718" w:rsidP="004333BA">
      <w:pPr>
        <w:pStyle w:val="NormalWeb"/>
        <w:shd w:val="clear" w:color="auto" w:fill="FFFFFF"/>
        <w:spacing w:before="240" w:beforeAutospacing="0" w:after="200" w:afterAutospacing="0" w:line="360" w:lineRule="auto"/>
        <w:rPr>
          <w:rFonts w:ascii="Arial" w:hAnsi="Arial"/>
          <w:b/>
        </w:rPr>
      </w:pPr>
      <w:r w:rsidRPr="00B83CE6">
        <w:rPr>
          <w:rFonts w:ascii="Arial" w:hAnsi="Arial"/>
        </w:rPr>
        <w:t>En ese sentido, se precisa que, al dar cuenta de contenido informativo y noticioso de interés general, cuya finalidad resulta ajena a la promoción o rechazo de alguna opción política</w:t>
      </w:r>
      <w:r w:rsidRPr="00B83CE6">
        <w:rPr>
          <w:rFonts w:ascii="Arial" w:hAnsi="Arial"/>
          <w:b/>
        </w:rPr>
        <w:t>, resulta indispensable que exista prueba eficaz en contrario que destruya su presunción de licitud</w:t>
      </w:r>
      <w:bookmarkStart w:id="32" w:name="_ftnref33"/>
      <w:bookmarkEnd w:id="32"/>
      <w:r w:rsidRPr="00B83CE6">
        <w:rPr>
          <w:rFonts w:ascii="Arial" w:hAnsi="Arial"/>
          <w:b/>
        </w:rPr>
        <w:t>.</w:t>
      </w:r>
      <w:r w:rsidRPr="00B83CE6">
        <w:rPr>
          <w:rStyle w:val="Refdenotaalpie"/>
          <w:rFonts w:ascii="Arial" w:hAnsi="Arial"/>
          <w:b/>
        </w:rPr>
        <w:footnoteReference w:id="24"/>
      </w:r>
    </w:p>
    <w:p w14:paraId="508DEC1D" w14:textId="0D56A902" w:rsidR="00285395" w:rsidRPr="00B83CE6" w:rsidRDefault="00285395" w:rsidP="00285395">
      <w:pPr>
        <w:spacing w:before="100" w:beforeAutospacing="1" w:after="100" w:afterAutospacing="1"/>
        <w:rPr>
          <w:sz w:val="24"/>
          <w:szCs w:val="24"/>
          <w:lang w:val="es-419"/>
        </w:rPr>
      </w:pPr>
      <w:r w:rsidRPr="00B83CE6">
        <w:rPr>
          <w:sz w:val="24"/>
          <w:szCs w:val="24"/>
          <w:lang w:val="es-419"/>
        </w:rPr>
        <w:t xml:space="preserve">Sin que el promovente indique haber aportado algún elemento probatorio para desvirtuar la licitud de dicho ejercicio, pues únicamente indica que el </w:t>
      </w:r>
      <w:r w:rsidRPr="00B83CE6">
        <w:rPr>
          <w:i/>
          <w:sz w:val="24"/>
          <w:szCs w:val="24"/>
          <w:lang w:val="es-419"/>
        </w:rPr>
        <w:t>Tribunal Local</w:t>
      </w:r>
      <w:r w:rsidRPr="00B83CE6">
        <w:rPr>
          <w:sz w:val="24"/>
          <w:szCs w:val="24"/>
          <w:lang w:val="es-419"/>
        </w:rPr>
        <w:t xml:space="preserve"> no consideró que dicha entrevista se llevó a cabo en época prohibida, resaltando su registro preliminar como candidato, con lo cual a su parecer se posicionó a Juan Carlos Castillo Cantero respecto del resto de los contendientes.</w:t>
      </w:r>
    </w:p>
    <w:p w14:paraId="609B81E4" w14:textId="3DD13CC5" w:rsidR="00050FC7" w:rsidRPr="00B83CE6" w:rsidRDefault="00E518C0" w:rsidP="00091EA9">
      <w:pPr>
        <w:pStyle w:val="NormalWeb"/>
        <w:shd w:val="clear" w:color="auto" w:fill="FFFFFF"/>
        <w:spacing w:after="200" w:line="360" w:lineRule="auto"/>
        <w:rPr>
          <w:rFonts w:ascii="Arial" w:hAnsi="Arial"/>
        </w:rPr>
      </w:pPr>
      <w:r w:rsidRPr="00B83CE6">
        <w:rPr>
          <w:rFonts w:ascii="Arial" w:hAnsi="Arial"/>
        </w:rPr>
        <w:t>Además, e</w:t>
      </w:r>
      <w:r w:rsidR="00050FC7" w:rsidRPr="00B83CE6">
        <w:rPr>
          <w:rFonts w:ascii="Arial" w:hAnsi="Arial"/>
        </w:rPr>
        <w:t xml:space="preserve">sta Sala Regional no advierte que exista un posicionamiento indebido </w:t>
      </w:r>
      <w:r w:rsidR="00091EA9" w:rsidRPr="00B83CE6">
        <w:rPr>
          <w:rFonts w:ascii="Arial" w:hAnsi="Arial"/>
        </w:rPr>
        <w:t xml:space="preserve">de Juan Carlos Castillo Cantero </w:t>
      </w:r>
      <w:r w:rsidR="00050FC7" w:rsidRPr="00B83CE6">
        <w:rPr>
          <w:rFonts w:ascii="Arial" w:hAnsi="Arial"/>
        </w:rPr>
        <w:t>o exaltación de su nombre, persona, imagen o algún elemento que permita arribar a una conclusión diferente</w:t>
      </w:r>
      <w:r w:rsidR="00091EA9" w:rsidRPr="00B83CE6">
        <w:rPr>
          <w:rFonts w:ascii="Arial" w:hAnsi="Arial"/>
        </w:rPr>
        <w:t xml:space="preserve">, sobre todo, considerando que en la referida entrevista </w:t>
      </w:r>
      <w:r w:rsidR="00050FC7" w:rsidRPr="00B83CE6">
        <w:rPr>
          <w:rFonts w:ascii="Arial" w:hAnsi="Arial"/>
        </w:rPr>
        <w:t xml:space="preserve">no se menciona el partido político </w:t>
      </w:r>
      <w:r w:rsidR="00091EA9" w:rsidRPr="00B83CE6">
        <w:rPr>
          <w:rFonts w:ascii="Arial" w:hAnsi="Arial"/>
        </w:rPr>
        <w:t>que lo postuló</w:t>
      </w:r>
      <w:r w:rsidR="00050FC7" w:rsidRPr="00B83CE6">
        <w:rPr>
          <w:rFonts w:ascii="Arial" w:hAnsi="Arial"/>
        </w:rPr>
        <w:t xml:space="preserve"> </w:t>
      </w:r>
      <w:r w:rsidR="00285395" w:rsidRPr="00B83CE6">
        <w:rPr>
          <w:rFonts w:ascii="Arial" w:hAnsi="Arial"/>
        </w:rPr>
        <w:t>ni</w:t>
      </w:r>
      <w:r w:rsidR="00050FC7" w:rsidRPr="00B83CE6">
        <w:rPr>
          <w:rFonts w:ascii="Arial" w:hAnsi="Arial"/>
        </w:rPr>
        <w:t xml:space="preserve"> el cargo público al que aspiraba</w:t>
      </w:r>
      <w:r w:rsidR="00091EA9" w:rsidRPr="00B83CE6">
        <w:rPr>
          <w:rFonts w:ascii="Arial" w:hAnsi="Arial"/>
        </w:rPr>
        <w:t>.</w:t>
      </w:r>
    </w:p>
    <w:p w14:paraId="4DB49B36" w14:textId="203FD2DB" w:rsidR="00072718" w:rsidRPr="00B83CE6" w:rsidRDefault="00091EA9" w:rsidP="004333BA">
      <w:pPr>
        <w:pStyle w:val="NormalWeb"/>
        <w:shd w:val="clear" w:color="auto" w:fill="FFFFFF"/>
        <w:spacing w:before="240" w:beforeAutospacing="0" w:after="200" w:afterAutospacing="0" w:line="360" w:lineRule="auto"/>
        <w:rPr>
          <w:rFonts w:ascii="Arial" w:hAnsi="Arial"/>
        </w:rPr>
      </w:pPr>
      <w:r w:rsidRPr="00B83CE6">
        <w:rPr>
          <w:rFonts w:ascii="Arial" w:hAnsi="Arial"/>
        </w:rPr>
        <w:t xml:space="preserve">Por lo cual se considera que dicha determinación </w:t>
      </w:r>
      <w:r w:rsidR="00285395" w:rsidRPr="00B83CE6">
        <w:rPr>
          <w:rFonts w:ascii="Arial" w:hAnsi="Arial"/>
        </w:rPr>
        <w:t xml:space="preserve">debe quedar firme, ya que </w:t>
      </w:r>
      <w:bookmarkStart w:id="33" w:name="_Hlk83853273"/>
      <w:r w:rsidR="00285395" w:rsidRPr="00B83CE6">
        <w:rPr>
          <w:rFonts w:ascii="Arial" w:hAnsi="Arial"/>
        </w:rPr>
        <w:t>no generó un posicionamiento indebido del entonces candidato.</w:t>
      </w:r>
      <w:bookmarkEnd w:id="33"/>
    </w:p>
    <w:p w14:paraId="702A85D3" w14:textId="755DDCB8" w:rsidR="005A3853" w:rsidRPr="00B83CE6" w:rsidRDefault="005A3853" w:rsidP="005A3853">
      <w:pPr>
        <w:spacing w:before="100" w:beforeAutospacing="1" w:after="100" w:afterAutospacing="1"/>
        <w:rPr>
          <w:rFonts w:eastAsia="Calibri"/>
          <w:b/>
          <w:sz w:val="24"/>
          <w:szCs w:val="24"/>
        </w:rPr>
      </w:pPr>
      <w:r w:rsidRPr="00B83CE6">
        <w:rPr>
          <w:rFonts w:eastAsia="Calibri"/>
          <w:b/>
          <w:sz w:val="24"/>
          <w:szCs w:val="24"/>
        </w:rPr>
        <w:t xml:space="preserve">El </w:t>
      </w:r>
      <w:r w:rsidRPr="00B83CE6">
        <w:rPr>
          <w:rFonts w:eastAsia="Calibri"/>
          <w:b/>
          <w:i/>
          <w:sz w:val="24"/>
          <w:szCs w:val="24"/>
        </w:rPr>
        <w:t>Tribunal Local</w:t>
      </w:r>
      <w:r w:rsidRPr="00B83CE6">
        <w:rPr>
          <w:rFonts w:eastAsia="Calibri"/>
          <w:b/>
          <w:sz w:val="24"/>
          <w:szCs w:val="24"/>
        </w:rPr>
        <w:t xml:space="preserve"> no fue exhaustivo en el análisis del video en el cual se hace entrega</w:t>
      </w:r>
      <w:r w:rsidR="00285395" w:rsidRPr="00B83CE6">
        <w:rPr>
          <w:rFonts w:eastAsia="Calibri"/>
          <w:b/>
          <w:sz w:val="24"/>
          <w:szCs w:val="24"/>
        </w:rPr>
        <w:t xml:space="preserve"> </w:t>
      </w:r>
      <w:r w:rsidRPr="00B83CE6">
        <w:rPr>
          <w:rFonts w:eastAsia="Calibri"/>
          <w:b/>
          <w:sz w:val="24"/>
          <w:szCs w:val="24"/>
        </w:rPr>
        <w:t xml:space="preserve">del nombramiento como candidato a la presidencia municipal </w:t>
      </w:r>
    </w:p>
    <w:p w14:paraId="2A5CE85D" w14:textId="77777777" w:rsidR="005A3853" w:rsidRPr="00B83CE6" w:rsidRDefault="005A3853" w:rsidP="005A3853">
      <w:pPr>
        <w:spacing w:before="100" w:beforeAutospacing="1" w:after="100" w:afterAutospacing="1"/>
        <w:rPr>
          <w:rFonts w:eastAsia="Calibri"/>
          <w:b/>
          <w:sz w:val="24"/>
          <w:szCs w:val="24"/>
        </w:rPr>
      </w:pPr>
      <w:r w:rsidRPr="00B83CE6">
        <w:rPr>
          <w:rFonts w:eastAsia="Calibri"/>
          <w:sz w:val="24"/>
          <w:szCs w:val="24"/>
        </w:rPr>
        <w:t xml:space="preserve">Por lo que hace al video inspeccionado en el acta SEOE-IEEG-CMSD-004/2021, indicó que aparece una bandera con el logotipo del partido político </w:t>
      </w:r>
      <w:r w:rsidRPr="00B83CE6">
        <w:rPr>
          <w:rFonts w:eastAsia="Calibri"/>
          <w:i/>
          <w:sz w:val="24"/>
          <w:szCs w:val="24"/>
        </w:rPr>
        <w:t>RSP</w:t>
      </w:r>
      <w:r w:rsidRPr="00B83CE6">
        <w:rPr>
          <w:rFonts w:eastAsia="Calibri"/>
          <w:sz w:val="24"/>
          <w:szCs w:val="24"/>
        </w:rPr>
        <w:t xml:space="preserve"> y que, si bien se menciona una candidatura</w:t>
      </w:r>
      <w:r w:rsidRPr="00B83CE6">
        <w:rPr>
          <w:rFonts w:eastAsia="Calibri"/>
          <w:b/>
          <w:sz w:val="24"/>
          <w:szCs w:val="24"/>
        </w:rPr>
        <w:t xml:space="preserve">, no se especifica respecto de qué elección figuraría ni se muestran peticiones de voto de la ciudadanía. </w:t>
      </w:r>
    </w:p>
    <w:p w14:paraId="494B033D" w14:textId="111D966F" w:rsidR="005A3853" w:rsidRPr="00B83CE6" w:rsidRDefault="005A3853" w:rsidP="005A3853">
      <w:pPr>
        <w:spacing w:before="100" w:beforeAutospacing="1" w:after="100" w:afterAutospacing="1"/>
        <w:rPr>
          <w:rFonts w:eastAsia="Calibri"/>
          <w:sz w:val="24"/>
          <w:szCs w:val="24"/>
        </w:rPr>
      </w:pPr>
      <w:r w:rsidRPr="00B83CE6">
        <w:rPr>
          <w:rFonts w:eastAsia="Calibri"/>
          <w:sz w:val="24"/>
          <w:szCs w:val="24"/>
        </w:rPr>
        <w:lastRenderedPageBreak/>
        <w:t>Al analizar dicho video la responsable determinó que se cumplió con el elemento personal de los actos anticipados de campaña, dado que se observó la imagen de Juan Carlos Castillo Cantero, así como el elemento temporal, porque el video en cuestión se publicó el dieciséis de marzo, es decir, antes de comenzado el plazo establecido para el inicio de las campañas electorales.</w:t>
      </w:r>
    </w:p>
    <w:p w14:paraId="5DC811A0" w14:textId="77777777" w:rsidR="005A3853" w:rsidRPr="00B83CE6" w:rsidRDefault="005A3853" w:rsidP="005A3853">
      <w:pPr>
        <w:spacing w:before="100" w:beforeAutospacing="1" w:after="100" w:afterAutospacing="1"/>
        <w:rPr>
          <w:rFonts w:eastAsia="Calibri"/>
          <w:sz w:val="24"/>
          <w:szCs w:val="24"/>
        </w:rPr>
      </w:pPr>
      <w:r w:rsidRPr="00B83CE6">
        <w:rPr>
          <w:rFonts w:eastAsia="Calibri"/>
          <w:sz w:val="24"/>
          <w:szCs w:val="24"/>
        </w:rPr>
        <w:t>No obstante, manifestó que no se actualizó el elemento subjetivo pues no advirtió en las expresiones usadas una solicitud de apoyo a la parte denunciada, la presentación de una plataforma electoral, o el fin de obtener el voto de la ciudadanía en la elección municipal, ya que solo solo se anuncia que una persona determinada sería candidata de un partido político, sin mayores especificaciones.</w:t>
      </w:r>
    </w:p>
    <w:p w14:paraId="5F59187D" w14:textId="09CF45E0" w:rsidR="005A3853" w:rsidRPr="00B83CE6" w:rsidRDefault="005A3853" w:rsidP="005A3853">
      <w:pPr>
        <w:spacing w:before="100" w:beforeAutospacing="1" w:after="100" w:afterAutospacing="1"/>
        <w:rPr>
          <w:rFonts w:eastAsia="Calibri"/>
          <w:sz w:val="24"/>
          <w:szCs w:val="24"/>
        </w:rPr>
      </w:pPr>
      <w:r w:rsidRPr="00B83CE6">
        <w:rPr>
          <w:rFonts w:eastAsia="Calibri"/>
          <w:sz w:val="24"/>
          <w:szCs w:val="24"/>
        </w:rPr>
        <w:t xml:space="preserve">Ante esto, el actor expresa que el </w:t>
      </w:r>
      <w:r w:rsidRPr="00B83CE6">
        <w:rPr>
          <w:rFonts w:eastAsia="Calibri"/>
          <w:i/>
          <w:sz w:val="24"/>
          <w:szCs w:val="24"/>
        </w:rPr>
        <w:t>Tribunal Local</w:t>
      </w:r>
      <w:r w:rsidRPr="00B83CE6">
        <w:rPr>
          <w:rFonts w:eastAsia="Calibri"/>
          <w:sz w:val="24"/>
          <w:szCs w:val="24"/>
        </w:rPr>
        <w:t xml:space="preserve"> no fue exhaustivo porque dejó de valorar los símbolos del partido y las frases que identificaban al denunciado como aspirante, precandidato o candidato a presidente municipal de San Diego de la Unión, Vota este 6 de junio y, cuando recibe el nombramiento de parte del presidente estatal del partido que lo postuló, como candidato oficial del partido al referido cargo.</w:t>
      </w:r>
    </w:p>
    <w:p w14:paraId="780D6CCA" w14:textId="77777777" w:rsidR="005A3853" w:rsidRPr="00B83CE6" w:rsidRDefault="005A3853" w:rsidP="005A3853">
      <w:pPr>
        <w:spacing w:before="100" w:beforeAutospacing="1" w:after="100" w:afterAutospacing="1"/>
        <w:rPr>
          <w:rFonts w:eastAsia="Calibri"/>
          <w:sz w:val="24"/>
          <w:szCs w:val="24"/>
        </w:rPr>
      </w:pPr>
      <w:r w:rsidRPr="00B83CE6">
        <w:rPr>
          <w:rFonts w:eastAsia="Calibri"/>
          <w:sz w:val="24"/>
          <w:szCs w:val="24"/>
        </w:rPr>
        <w:t xml:space="preserve">Asimismo, manifiesta el actor que el tribunal responsable no verificó si las manifestaciones trascendieron al conocimiento de la ciudadanía, ni consideró en su análisis los equivalentes funcionales y no puntualizó si dichos actos pudieron afectar la equidad en la contienda. </w:t>
      </w:r>
    </w:p>
    <w:p w14:paraId="36138B7A" w14:textId="77777777" w:rsidR="005A3853" w:rsidRPr="00B83CE6" w:rsidRDefault="005A3853" w:rsidP="005A3853">
      <w:pPr>
        <w:spacing w:before="100" w:beforeAutospacing="1" w:after="100" w:afterAutospacing="1"/>
        <w:rPr>
          <w:rFonts w:eastAsia="Calibri"/>
          <w:sz w:val="24"/>
          <w:szCs w:val="24"/>
        </w:rPr>
      </w:pPr>
      <w:r w:rsidRPr="00B83CE6">
        <w:rPr>
          <w:rFonts w:eastAsia="Calibri"/>
          <w:sz w:val="24"/>
          <w:szCs w:val="24"/>
        </w:rPr>
        <w:t xml:space="preserve">Del análisis realizado por esta Sala se desprende que </w:t>
      </w:r>
      <w:r w:rsidRPr="00B83CE6">
        <w:rPr>
          <w:rFonts w:eastAsia="Calibri"/>
          <w:b/>
          <w:sz w:val="24"/>
          <w:szCs w:val="24"/>
        </w:rPr>
        <w:t>le asiste la razón al actor,</w:t>
      </w:r>
      <w:r w:rsidRPr="00B83CE6">
        <w:rPr>
          <w:rFonts w:eastAsia="Calibri"/>
          <w:sz w:val="24"/>
          <w:szCs w:val="24"/>
        </w:rPr>
        <w:t xml:space="preserve"> pues se advierte que el estudio realizado por la responsable no fue adecuado.</w:t>
      </w:r>
    </w:p>
    <w:p w14:paraId="26DA982B" w14:textId="77777777" w:rsidR="005A3853" w:rsidRPr="00B83CE6" w:rsidRDefault="005A3853" w:rsidP="005A3853">
      <w:pPr>
        <w:spacing w:before="100" w:beforeAutospacing="1" w:after="100" w:afterAutospacing="1"/>
        <w:rPr>
          <w:rFonts w:eastAsia="Calibri"/>
          <w:sz w:val="24"/>
          <w:szCs w:val="24"/>
        </w:rPr>
      </w:pPr>
      <w:r w:rsidRPr="00B83CE6">
        <w:rPr>
          <w:rFonts w:eastAsia="Calibri"/>
          <w:sz w:val="24"/>
          <w:szCs w:val="24"/>
        </w:rPr>
        <w:t xml:space="preserve">En principio, es pertinente mencionar que a diferencia de los procedimientos sancionadores en materia electoral, donde el quejoso solo debe poner en conocimiento de la autoridad la existencia de los hechos para que estos sean calificados y se determine si violentan o no las reglas rectoras del proceso electoral, tratándose de los juicios de nulidad, le corresponde al promovente exponer de forma clara y completa los hechos en los que base su impugnación, la expresión de los agravios y el ofrecimiento de las pruebas correspondientes según se desprende del artículo 382, fracciones IV, VI y VIII, de la </w:t>
      </w:r>
      <w:r w:rsidRPr="00B83CE6">
        <w:rPr>
          <w:rFonts w:eastAsia="Calibri"/>
          <w:i/>
          <w:sz w:val="24"/>
          <w:szCs w:val="24"/>
        </w:rPr>
        <w:t>Ley Electoral Local.</w:t>
      </w:r>
    </w:p>
    <w:p w14:paraId="2B0C8316" w14:textId="77777777" w:rsidR="005A3853" w:rsidRPr="00B83CE6" w:rsidRDefault="005A3853" w:rsidP="005A3853">
      <w:pPr>
        <w:spacing w:before="100" w:beforeAutospacing="1" w:after="100" w:afterAutospacing="1"/>
        <w:rPr>
          <w:rFonts w:eastAsia="Calibri"/>
          <w:sz w:val="24"/>
          <w:szCs w:val="24"/>
        </w:rPr>
      </w:pPr>
      <w:r w:rsidRPr="00B83CE6">
        <w:rPr>
          <w:rFonts w:eastAsia="Calibri"/>
          <w:sz w:val="24"/>
          <w:szCs w:val="24"/>
        </w:rPr>
        <w:lastRenderedPageBreak/>
        <w:t xml:space="preserve">En el presente caso, se tiene que el recurrente cumplió con dicha carga, pues, en su demanda expuso que con sus pruebas, se acreditaba la comisión de diversos actos de carácter ilícito, y además, señaló que el llamamiento al voto se realizó a través de equivalentes funcionales, por lo cual, el </w:t>
      </w:r>
      <w:r w:rsidRPr="00B83CE6">
        <w:rPr>
          <w:rFonts w:eastAsia="Calibri"/>
          <w:i/>
          <w:sz w:val="24"/>
          <w:szCs w:val="24"/>
        </w:rPr>
        <w:t>Tribunal Local,</w:t>
      </w:r>
      <w:r w:rsidRPr="00B83CE6">
        <w:rPr>
          <w:rFonts w:eastAsia="Calibri"/>
          <w:sz w:val="24"/>
          <w:szCs w:val="24"/>
        </w:rPr>
        <w:t xml:space="preserve"> en cumplimiento al principio de exhaustividad estaba obligado a determinar si los actos controvertidos revestían las características que les atribuyó el actor, y por ende, a establecer si estos eran suficientes para tener por acreditada la causal de nulidad que invocó.</w:t>
      </w:r>
    </w:p>
    <w:p w14:paraId="1A0DB830" w14:textId="77777777" w:rsidR="005A3853" w:rsidRPr="00B83CE6" w:rsidRDefault="005A3853" w:rsidP="005A3853">
      <w:pPr>
        <w:spacing w:before="100" w:beforeAutospacing="1" w:after="100" w:afterAutospacing="1"/>
        <w:rPr>
          <w:rFonts w:eastAsia="Calibri"/>
          <w:sz w:val="24"/>
          <w:szCs w:val="24"/>
        </w:rPr>
      </w:pPr>
      <w:r w:rsidRPr="00B83CE6">
        <w:rPr>
          <w:rFonts w:eastAsia="Calibri"/>
          <w:sz w:val="24"/>
          <w:szCs w:val="24"/>
        </w:rPr>
        <w:t>A juicio de esta Sala Regional, el análisis de los videos anteriores debió verificar si se podía deducir un beneficio electoral, mediante el uso de equivalentes funcionales, no solo concluir que no advirtió mensajes que de manera explícita o inequívoca hicieran referencia a la candidatura o al voto.</w:t>
      </w:r>
    </w:p>
    <w:p w14:paraId="1B5FD112" w14:textId="77777777" w:rsidR="005A3853" w:rsidRPr="00B83CE6" w:rsidRDefault="005A3853" w:rsidP="005A3853">
      <w:pPr>
        <w:spacing w:before="100" w:beforeAutospacing="1" w:after="100" w:afterAutospacing="1"/>
        <w:rPr>
          <w:rFonts w:eastAsia="Calibri"/>
          <w:sz w:val="24"/>
          <w:szCs w:val="24"/>
        </w:rPr>
      </w:pPr>
      <w:r w:rsidRPr="00B83CE6">
        <w:rPr>
          <w:rFonts w:eastAsia="Calibri"/>
          <w:sz w:val="24"/>
          <w:szCs w:val="24"/>
        </w:rPr>
        <w:t>Ello, pues, los llamamientos al voto no sólo se actualizan cuando se emiten comunicaciones que incluyen palabras determinadas, sino que también deberán incluirse equivalentes funcionales que, estudiados como un todo, tomando en cuenta circunstancias que resulten relevantes, puedan ser considerados como un mensaje de apoyo o posicionamiento de un aspirante, o bien, que de estos mensajes se pueda deducir un beneficio electoral.</w:t>
      </w:r>
    </w:p>
    <w:p w14:paraId="45E46BE4" w14:textId="77777777" w:rsidR="005A3853" w:rsidRPr="00B83CE6" w:rsidRDefault="005A3853" w:rsidP="005A3853">
      <w:pPr>
        <w:spacing w:before="100" w:beforeAutospacing="1" w:after="100" w:afterAutospacing="1"/>
        <w:rPr>
          <w:sz w:val="24"/>
          <w:szCs w:val="24"/>
        </w:rPr>
      </w:pPr>
      <w:r w:rsidRPr="00B83CE6">
        <w:rPr>
          <w:sz w:val="24"/>
          <w:szCs w:val="24"/>
        </w:rPr>
        <w:t xml:space="preserve">Al analizar dichos videos procedía que en el </w:t>
      </w:r>
      <w:r w:rsidRPr="00B83CE6">
        <w:rPr>
          <w:i/>
          <w:sz w:val="24"/>
          <w:szCs w:val="24"/>
        </w:rPr>
        <w:t>Tribunal Local</w:t>
      </w:r>
      <w:r w:rsidRPr="00B83CE6">
        <w:rPr>
          <w:sz w:val="24"/>
          <w:szCs w:val="24"/>
        </w:rPr>
        <w:t xml:space="preserve"> </w:t>
      </w:r>
      <w:r w:rsidRPr="00B83CE6">
        <w:rPr>
          <w:b/>
          <w:sz w:val="24"/>
          <w:szCs w:val="24"/>
        </w:rPr>
        <w:t>constatara que no se advirtiera mensaje alguno con referencias que ligaran al denunciado con su partido, el cargo al que aspiraba</w:t>
      </w:r>
      <w:r w:rsidRPr="00B83CE6">
        <w:rPr>
          <w:sz w:val="24"/>
          <w:szCs w:val="24"/>
        </w:rPr>
        <w:t>, propuestas o estrategias de campaña, o bien, que llamara al voto con significado equivalente de apoyo o rechazo hacia una opción electoral de manera inequívoca, no sólo de manera expresa, como se hizo.</w:t>
      </w:r>
    </w:p>
    <w:p w14:paraId="670BE730" w14:textId="77777777" w:rsidR="005A3853" w:rsidRPr="00B83CE6" w:rsidRDefault="005A3853" w:rsidP="005A3853">
      <w:pPr>
        <w:spacing w:before="100" w:beforeAutospacing="1" w:after="100" w:afterAutospacing="1"/>
        <w:rPr>
          <w:rFonts w:eastAsia="Calibri"/>
          <w:sz w:val="24"/>
          <w:szCs w:val="24"/>
        </w:rPr>
      </w:pPr>
      <w:r w:rsidRPr="00B83CE6">
        <w:rPr>
          <w:rFonts w:eastAsia="Calibri"/>
          <w:sz w:val="24"/>
          <w:szCs w:val="24"/>
        </w:rPr>
        <w:t>Además, respecto al mencionado video, cuyo contenido se encuentra certificado en el acta SEOE-IEEG-CMSD-004/2021</w:t>
      </w:r>
      <w:r w:rsidRPr="00B83CE6">
        <w:rPr>
          <w:rStyle w:val="Refdenotaalpie"/>
          <w:rFonts w:eastAsia="Calibri"/>
          <w:sz w:val="24"/>
          <w:szCs w:val="24"/>
        </w:rPr>
        <w:footnoteReference w:id="25"/>
      </w:r>
      <w:r w:rsidRPr="00B83CE6">
        <w:rPr>
          <w:rFonts w:eastAsia="Calibri"/>
          <w:sz w:val="24"/>
          <w:szCs w:val="24"/>
        </w:rPr>
        <w:t>, estimó que no se detalló la elección ni se brindó detalle sobre la posición a la cual contendería el denunciado, sin embargo, esto es incorrecto porque sí se identificó la candidatura a la cual contendería Juan Carlos Castillo Cantero.</w:t>
      </w:r>
      <w:r w:rsidRPr="00B83CE6">
        <w:rPr>
          <w:rStyle w:val="Refdenotaalpie"/>
          <w:rFonts w:eastAsia="Calibri"/>
          <w:sz w:val="24"/>
          <w:szCs w:val="24"/>
        </w:rPr>
        <w:footnoteReference w:id="26"/>
      </w:r>
    </w:p>
    <w:p w14:paraId="4EB102B7" w14:textId="62A3F99F" w:rsidR="005A3853" w:rsidRPr="00B83CE6" w:rsidRDefault="005A3853" w:rsidP="005A3853">
      <w:pPr>
        <w:spacing w:before="100" w:beforeAutospacing="1" w:after="100" w:afterAutospacing="1"/>
        <w:rPr>
          <w:sz w:val="24"/>
          <w:szCs w:val="24"/>
        </w:rPr>
      </w:pPr>
      <w:r w:rsidRPr="00B83CE6">
        <w:rPr>
          <w:sz w:val="24"/>
          <w:szCs w:val="24"/>
        </w:rPr>
        <w:lastRenderedPageBreak/>
        <w:t xml:space="preserve">Esta Sala Regional considera que el hecho de que las expresiones no llamen expresamente al voto no exime a la responsable de realizar el análisis de los </w:t>
      </w:r>
      <w:r w:rsidRPr="00B83CE6">
        <w:rPr>
          <w:i/>
          <w:sz w:val="24"/>
          <w:szCs w:val="24"/>
        </w:rPr>
        <w:t>equivalentes funcionales</w:t>
      </w:r>
      <w:r w:rsidRPr="00B83CE6">
        <w:rPr>
          <w:sz w:val="24"/>
          <w:szCs w:val="24"/>
        </w:rPr>
        <w:t>, en los cuales de forma implícita se realice un llamado de apoyo o de rechazo de una candidatura, que se dirijan a la ciudadanía, en tiempos no permitidos, y que puedan traducirse en una ventaja indebida.</w:t>
      </w:r>
    </w:p>
    <w:p w14:paraId="77C1FDFE" w14:textId="77777777" w:rsidR="005A3853" w:rsidRPr="00B83CE6" w:rsidRDefault="005A3853" w:rsidP="005A3853">
      <w:pPr>
        <w:spacing w:before="100" w:beforeAutospacing="1" w:after="100" w:afterAutospacing="1"/>
        <w:rPr>
          <w:i/>
          <w:iCs/>
          <w:sz w:val="24"/>
          <w:szCs w:val="24"/>
        </w:rPr>
      </w:pPr>
      <w:r w:rsidRPr="00B83CE6">
        <w:rPr>
          <w:sz w:val="24"/>
          <w:szCs w:val="24"/>
        </w:rPr>
        <w:t xml:space="preserve">Era necesario que la autoridad responsable efectuara un análisis exhaustivo y contextual de los videos, para estar en posibilidad de decidir si contenían en lo individual y/o en su conjunto, un mensaje en apoyo a la candidatura del denunciado o en contra de otra opción política, o bien, la presentación de una posible plataforma electoral, mediante el uso de expresiones que tengan un </w:t>
      </w:r>
      <w:r w:rsidRPr="00B83CE6">
        <w:rPr>
          <w:i/>
          <w:iCs/>
          <w:sz w:val="24"/>
          <w:szCs w:val="24"/>
        </w:rPr>
        <w:t>significado equivalente de apoyo o rechazo de una forma inequívoca.</w:t>
      </w:r>
    </w:p>
    <w:p w14:paraId="6839FF78" w14:textId="77777777" w:rsidR="005A3853" w:rsidRPr="00B83CE6" w:rsidRDefault="005A3853" w:rsidP="005A3853">
      <w:pPr>
        <w:spacing w:before="100" w:beforeAutospacing="1" w:after="100" w:afterAutospacing="1"/>
        <w:rPr>
          <w:sz w:val="24"/>
          <w:szCs w:val="24"/>
        </w:rPr>
      </w:pPr>
      <w:r w:rsidRPr="00B83CE6">
        <w:rPr>
          <w:sz w:val="24"/>
          <w:szCs w:val="24"/>
        </w:rPr>
        <w:t>Condiciones necesarias para tener por acreditado el elemento subjetivo de los actos anticipados de campaña, o bien, para descartar que se hubiesen actualizado.</w:t>
      </w:r>
    </w:p>
    <w:p w14:paraId="140A84B9" w14:textId="2C2AE0BD" w:rsidR="005A3853" w:rsidRPr="00B83CE6" w:rsidRDefault="005A3853" w:rsidP="005A3853">
      <w:pPr>
        <w:spacing w:before="100" w:beforeAutospacing="1" w:after="100" w:afterAutospacing="1"/>
        <w:rPr>
          <w:rFonts w:eastAsia="Calibri"/>
          <w:sz w:val="24"/>
          <w:szCs w:val="24"/>
        </w:rPr>
      </w:pPr>
      <w:r w:rsidRPr="00B83CE6">
        <w:rPr>
          <w:rFonts w:eastAsia="Calibri"/>
          <w:sz w:val="24"/>
          <w:szCs w:val="24"/>
        </w:rPr>
        <w:t>Por tanto, a</w:t>
      </w:r>
      <w:r w:rsidRPr="00B83CE6">
        <w:rPr>
          <w:rFonts w:eastAsia="Times New Roman"/>
          <w:sz w:val="24"/>
          <w:szCs w:val="24"/>
          <w:lang w:eastAsia="es-MX"/>
        </w:rPr>
        <w:t xml:space="preserve">l acreditarse que el </w:t>
      </w:r>
      <w:r w:rsidRPr="00B83CE6">
        <w:rPr>
          <w:rFonts w:eastAsia="Times New Roman"/>
          <w:i/>
          <w:sz w:val="24"/>
          <w:szCs w:val="24"/>
          <w:lang w:eastAsia="es-MX"/>
        </w:rPr>
        <w:t>Tribunal Local</w:t>
      </w:r>
      <w:r w:rsidRPr="00B83CE6">
        <w:rPr>
          <w:rFonts w:eastAsia="Times New Roman"/>
          <w:sz w:val="24"/>
          <w:szCs w:val="24"/>
          <w:lang w:eastAsia="es-MX"/>
        </w:rPr>
        <w:t xml:space="preserve"> no fue exhaustivo en el examen del elemento subjetivo, en un escenario ordinario lo conducente sería revocar su determinación y ordenar que realizara un nuevo estudio de los presuntos actos anticipados de campaña, </w:t>
      </w:r>
      <w:r w:rsidRPr="00B83CE6">
        <w:rPr>
          <w:rFonts w:eastAsia="Calibri"/>
          <w:sz w:val="24"/>
          <w:szCs w:val="24"/>
        </w:rPr>
        <w:t>no obstante, esta Sala Regional estima conducente asumir plenitud de jurisdicción considerando la proximidad de la toma de protesta de los Ayuntamientos en el estado de Guanajuato, en atención a que los actos anticipados de campaña se denunciaron como causa de nulidad por violación al principio de equidad en la contienda en la resolución impugnada.</w:t>
      </w:r>
    </w:p>
    <w:p w14:paraId="729276C9" w14:textId="77777777" w:rsidR="005A3853" w:rsidRPr="00B83CE6" w:rsidRDefault="005A3853" w:rsidP="005A3853">
      <w:pPr>
        <w:spacing w:before="100" w:beforeAutospacing="1" w:after="100" w:afterAutospacing="1"/>
        <w:rPr>
          <w:rFonts w:eastAsia="Times New Roman"/>
          <w:b/>
          <w:sz w:val="24"/>
          <w:szCs w:val="24"/>
          <w:lang w:eastAsia="es-MX"/>
        </w:rPr>
      </w:pPr>
      <w:r w:rsidRPr="00B83CE6">
        <w:rPr>
          <w:rFonts w:eastAsia="Times New Roman"/>
          <w:b/>
          <w:sz w:val="24"/>
          <w:szCs w:val="24"/>
          <w:lang w:eastAsia="es-MX"/>
        </w:rPr>
        <w:t>ESTUDIO EN PLENITUD DE JURISDICCIÓN</w:t>
      </w:r>
    </w:p>
    <w:p w14:paraId="77E3E518" w14:textId="77777777" w:rsidR="005A3853" w:rsidRPr="00B83CE6" w:rsidRDefault="005A3853" w:rsidP="005A3853">
      <w:pPr>
        <w:rPr>
          <w:rFonts w:eastAsia="Times New Roman"/>
          <w:sz w:val="24"/>
          <w:szCs w:val="24"/>
          <w:lang w:val="es-419" w:eastAsia="es-MX"/>
        </w:rPr>
      </w:pPr>
      <w:r w:rsidRPr="00B83CE6">
        <w:rPr>
          <w:rFonts w:eastAsia="Times New Roman"/>
          <w:sz w:val="24"/>
          <w:szCs w:val="24"/>
          <w:lang w:val="es-419" w:eastAsia="es-MX"/>
        </w:rPr>
        <w:t xml:space="preserve">El recurrente, pretende que se declare la nulidad de la elección con base en el supuesto previsto en el artículo 436 de la </w:t>
      </w:r>
      <w:r w:rsidRPr="00B83CE6">
        <w:rPr>
          <w:rFonts w:eastAsia="Times New Roman"/>
          <w:i/>
          <w:sz w:val="24"/>
          <w:szCs w:val="24"/>
          <w:lang w:val="es-419" w:eastAsia="es-MX"/>
        </w:rPr>
        <w:t>Ley Electoral Loca</w:t>
      </w:r>
      <w:r w:rsidRPr="00B83CE6">
        <w:rPr>
          <w:rFonts w:eastAsia="Times New Roman"/>
          <w:sz w:val="24"/>
          <w:szCs w:val="24"/>
          <w:lang w:val="es-419" w:eastAsia="es-MX"/>
        </w:rPr>
        <w:t xml:space="preserve">l, por la presunta violación a principios constitucionales, en esencia, del principio de equidad </w:t>
      </w:r>
      <w:r w:rsidRPr="00B83CE6">
        <w:rPr>
          <w:rFonts w:eastAsia="Times New Roman"/>
          <w:sz w:val="24"/>
          <w:szCs w:val="24"/>
          <w:lang w:val="es-419" w:eastAsia="es-MX"/>
        </w:rPr>
        <w:lastRenderedPageBreak/>
        <w:t>pues sostiene que la candidatura impugnada efectuó actos anticipados de campaña, situación que lo colocó en un plano de desventaja.</w:t>
      </w:r>
    </w:p>
    <w:p w14:paraId="7CD8AF18" w14:textId="77777777" w:rsidR="005A3853" w:rsidRPr="00B83CE6" w:rsidRDefault="005A3853" w:rsidP="005A3853">
      <w:pPr>
        <w:rPr>
          <w:rFonts w:eastAsia="Times New Roman"/>
          <w:sz w:val="24"/>
          <w:szCs w:val="24"/>
          <w:lang w:val="es-419" w:eastAsia="es-MX"/>
        </w:rPr>
      </w:pPr>
      <w:r w:rsidRPr="00B83CE6">
        <w:rPr>
          <w:rFonts w:eastAsia="Times New Roman"/>
          <w:sz w:val="24"/>
          <w:szCs w:val="24"/>
          <w:lang w:val="es-419" w:eastAsia="es-MX"/>
        </w:rPr>
        <w:t>Ahora, para tener por acreditada la referida causal de nulidad, los recurrentes tienen la carga de comprobar que los presuntos actos ocurrieron, posteriormente, si estos constituyen un acto contrario a las reglas que rigen la comunicación político-electoral, para determinar en última instancia sí estos son graves y determinantes y, por ende, suficientes para concluir que ponen en duda la legalidad y constitucionalidad de la elección.</w:t>
      </w:r>
    </w:p>
    <w:p w14:paraId="1FC222C8" w14:textId="77777777" w:rsidR="005A3853" w:rsidRPr="00B83CE6" w:rsidRDefault="005A3853" w:rsidP="005A3853">
      <w:pPr>
        <w:rPr>
          <w:rFonts w:eastAsia="Times New Roman"/>
          <w:sz w:val="24"/>
          <w:szCs w:val="24"/>
          <w:lang w:val="es-419" w:eastAsia="es-MX"/>
        </w:rPr>
      </w:pPr>
      <w:r w:rsidRPr="00B83CE6">
        <w:rPr>
          <w:rFonts w:eastAsia="Times New Roman"/>
          <w:sz w:val="24"/>
          <w:szCs w:val="24"/>
          <w:lang w:val="es-419" w:eastAsia="es-MX"/>
        </w:rPr>
        <w:t xml:space="preserve">Como se señaló con anterioridad, el </w:t>
      </w:r>
      <w:r w:rsidRPr="00B83CE6">
        <w:rPr>
          <w:rFonts w:eastAsia="Times New Roman"/>
          <w:i/>
          <w:sz w:val="24"/>
          <w:szCs w:val="24"/>
          <w:lang w:val="es-419" w:eastAsia="es-MX"/>
        </w:rPr>
        <w:t>Tribunal Local</w:t>
      </w:r>
      <w:r w:rsidRPr="00B83CE6">
        <w:rPr>
          <w:rFonts w:eastAsia="Times New Roman"/>
          <w:sz w:val="24"/>
          <w:szCs w:val="24"/>
          <w:lang w:val="es-419" w:eastAsia="es-MX"/>
        </w:rPr>
        <w:t>, únicamente determinó que los mensajes contenidos en los videos, no se desprendía un llamado expreso al voto, pero, omitió analizar si existía algún llamado implícito a través de “equivalentes funcionales”, por lo cual, el estudio se llevara a cabo bajo esta perspectiva.</w:t>
      </w:r>
    </w:p>
    <w:p w14:paraId="75BD1E42" w14:textId="77777777" w:rsidR="005A3853" w:rsidRPr="00B83CE6" w:rsidRDefault="005A3853" w:rsidP="005A3853">
      <w:pPr>
        <w:rPr>
          <w:rFonts w:eastAsia="Times New Roman"/>
          <w:sz w:val="24"/>
          <w:szCs w:val="24"/>
          <w:lang w:val="es-419" w:eastAsia="es-MX"/>
        </w:rPr>
      </w:pPr>
      <w:r w:rsidRPr="00B83CE6">
        <w:rPr>
          <w:rFonts w:eastAsia="Times New Roman"/>
          <w:sz w:val="24"/>
          <w:szCs w:val="24"/>
          <w:lang w:val="es-419" w:eastAsia="es-MX"/>
        </w:rPr>
        <w:t xml:space="preserve">En el presente caso, debe examinarse con base en la </w:t>
      </w:r>
      <w:r w:rsidRPr="00B83CE6">
        <w:rPr>
          <w:rFonts w:eastAsia="Times New Roman"/>
          <w:sz w:val="24"/>
          <w:szCs w:val="24"/>
          <w:lang w:eastAsia="es-MX"/>
        </w:rPr>
        <w:t>certificación del video que consta en el acta SEOE-IEEG-CMSD-004/2021</w:t>
      </w:r>
      <w:r w:rsidRPr="00B83CE6">
        <w:rPr>
          <w:rStyle w:val="Refdenotaalpie"/>
          <w:rFonts w:eastAsia="Times New Roman"/>
          <w:sz w:val="24"/>
          <w:szCs w:val="24"/>
          <w:lang w:eastAsia="es-MX"/>
        </w:rPr>
        <w:footnoteReference w:id="27"/>
      </w:r>
      <w:r w:rsidRPr="00B83CE6">
        <w:rPr>
          <w:rFonts w:eastAsia="Times New Roman"/>
          <w:sz w:val="24"/>
          <w:szCs w:val="24"/>
          <w:lang w:eastAsia="es-MX"/>
        </w:rPr>
        <w:t xml:space="preserve">, si se </w:t>
      </w:r>
      <w:r w:rsidRPr="00B83CE6">
        <w:rPr>
          <w:rFonts w:eastAsia="Times New Roman"/>
          <w:sz w:val="24"/>
          <w:szCs w:val="24"/>
          <w:lang w:val="es-419" w:eastAsia="es-MX"/>
        </w:rPr>
        <w:t xml:space="preserve">acredita el elemento subjetivo de un acto anticipado de campaña tomando en cuenta los equivalentes funcionales, además, considerando que fue correcta la determinación del </w:t>
      </w:r>
      <w:r w:rsidRPr="00B83CE6">
        <w:rPr>
          <w:rFonts w:eastAsia="Times New Roman"/>
          <w:i/>
          <w:sz w:val="24"/>
          <w:szCs w:val="24"/>
          <w:lang w:val="es-419" w:eastAsia="es-MX"/>
        </w:rPr>
        <w:t xml:space="preserve">Tribunal Local </w:t>
      </w:r>
      <w:r w:rsidRPr="00B83CE6">
        <w:rPr>
          <w:rFonts w:eastAsia="Times New Roman"/>
          <w:sz w:val="24"/>
          <w:szCs w:val="24"/>
          <w:lang w:val="es-419" w:eastAsia="es-MX"/>
        </w:rPr>
        <w:t>respecto a que se cumplieron los elementos temporal y personal.</w:t>
      </w:r>
    </w:p>
    <w:p w14:paraId="733EAE61" w14:textId="77777777" w:rsidR="005A3853" w:rsidRPr="00B83CE6" w:rsidRDefault="005A3853" w:rsidP="005A3853">
      <w:pPr>
        <w:rPr>
          <w:rFonts w:eastAsia="Times New Roman"/>
          <w:sz w:val="24"/>
          <w:szCs w:val="24"/>
          <w:lang w:val="es-419" w:eastAsia="es-419"/>
        </w:rPr>
      </w:pPr>
      <w:r w:rsidRPr="00B83CE6">
        <w:rPr>
          <w:rFonts w:eastAsia="Times New Roman"/>
          <w:sz w:val="24"/>
          <w:szCs w:val="24"/>
          <w:lang w:val="es-419" w:eastAsia="es-MX"/>
        </w:rPr>
        <w:t xml:space="preserve">En cuanto al estudio del elemento subjetivo </w:t>
      </w:r>
      <w:r w:rsidRPr="00B83CE6">
        <w:rPr>
          <w:rFonts w:eastAsia="Times New Roman"/>
          <w:sz w:val="24"/>
          <w:szCs w:val="24"/>
          <w:lang w:val="es-419" w:eastAsia="es-419"/>
        </w:rPr>
        <w:t>la Sala Superior ha definido herramientas que se pueden utilizar para ubicar equivalentes funcionales de apoyos expresos al voto, para lo cual se debe realizar un análisis integral del mensaje, así, el elemento subjetivo de los actos anticipados de campaña consiste en manifestaciones explícitas o inequívocas respecto a su finalidad electoral, implica que se debe cumplir de manera opcional y no enunciativa alguno de los siguientes supuestos.</w:t>
      </w:r>
    </w:p>
    <w:p w14:paraId="46B4A85D" w14:textId="77777777" w:rsidR="005A3853" w:rsidRPr="00B83CE6" w:rsidRDefault="005A3853" w:rsidP="005A3853">
      <w:pPr>
        <w:shd w:val="clear" w:color="auto" w:fill="FFFFFF"/>
        <w:spacing w:before="280" w:after="0"/>
        <w:ind w:left="720" w:hanging="360"/>
        <w:rPr>
          <w:rFonts w:eastAsia="Times New Roman"/>
          <w:sz w:val="24"/>
          <w:szCs w:val="24"/>
          <w:lang w:val="es-419" w:eastAsia="es-419"/>
        </w:rPr>
      </w:pPr>
      <w:r w:rsidRPr="00B83CE6">
        <w:rPr>
          <w:rFonts w:eastAsia="Times New Roman"/>
          <w:sz w:val="24"/>
          <w:szCs w:val="24"/>
          <w:lang w:val="es-419" w:eastAsia="es-419"/>
        </w:rPr>
        <w:sym w:font="Symbol" w:char="F0B7"/>
      </w:r>
      <w:r w:rsidRPr="00B83CE6">
        <w:rPr>
          <w:rFonts w:eastAsia="Times New Roman"/>
          <w:sz w:val="24"/>
          <w:szCs w:val="24"/>
          <w:lang w:val="es-419" w:eastAsia="es-419"/>
        </w:rPr>
        <w:t>         Que se llame a votar a favor o en contra de una candidatura o partido político.</w:t>
      </w:r>
    </w:p>
    <w:p w14:paraId="1BABCBA2" w14:textId="77777777" w:rsidR="005A3853" w:rsidRPr="00B83CE6" w:rsidRDefault="005A3853" w:rsidP="005A3853">
      <w:pPr>
        <w:shd w:val="clear" w:color="auto" w:fill="FFFFFF"/>
        <w:spacing w:before="0" w:after="0"/>
        <w:ind w:left="720" w:hanging="360"/>
        <w:rPr>
          <w:rFonts w:eastAsia="Times New Roman"/>
          <w:sz w:val="24"/>
          <w:szCs w:val="24"/>
          <w:lang w:val="es-419" w:eastAsia="es-419"/>
        </w:rPr>
      </w:pPr>
      <w:r w:rsidRPr="00B83CE6">
        <w:rPr>
          <w:rFonts w:eastAsia="Times New Roman"/>
          <w:sz w:val="24"/>
          <w:szCs w:val="24"/>
          <w:lang w:val="es-419" w:eastAsia="es-419"/>
        </w:rPr>
        <w:sym w:font="Symbol" w:char="F0B7"/>
      </w:r>
      <w:r w:rsidRPr="00B83CE6">
        <w:rPr>
          <w:rFonts w:eastAsia="Times New Roman"/>
          <w:sz w:val="24"/>
          <w:szCs w:val="24"/>
          <w:lang w:val="es-419" w:eastAsia="es-419"/>
        </w:rPr>
        <w:t>         Que se publicite una plataforma electoral; o</w:t>
      </w:r>
    </w:p>
    <w:p w14:paraId="28AFC325" w14:textId="77777777" w:rsidR="005A3853" w:rsidRPr="00B83CE6" w:rsidRDefault="005A3853" w:rsidP="005A3853">
      <w:pPr>
        <w:shd w:val="clear" w:color="auto" w:fill="FFFFFF"/>
        <w:spacing w:before="0" w:after="280"/>
        <w:ind w:left="720" w:hanging="360"/>
        <w:rPr>
          <w:rFonts w:eastAsia="Times New Roman"/>
          <w:b/>
          <w:sz w:val="24"/>
          <w:szCs w:val="24"/>
          <w:lang w:val="es-419" w:eastAsia="es-419"/>
        </w:rPr>
      </w:pPr>
      <w:r w:rsidRPr="00B83CE6">
        <w:rPr>
          <w:rFonts w:eastAsia="Times New Roman"/>
          <w:b/>
          <w:sz w:val="24"/>
          <w:szCs w:val="24"/>
          <w:lang w:val="es-419" w:eastAsia="es-419"/>
        </w:rPr>
        <w:lastRenderedPageBreak/>
        <w:sym w:font="Symbol" w:char="F0B7"/>
      </w:r>
      <w:r w:rsidRPr="00B83CE6">
        <w:rPr>
          <w:rFonts w:eastAsia="Times New Roman"/>
          <w:b/>
          <w:sz w:val="24"/>
          <w:szCs w:val="24"/>
          <w:lang w:val="es-419" w:eastAsia="es-419"/>
        </w:rPr>
        <w:t>         Que se posicione a alguien con el fin de obtener una candidatura.</w:t>
      </w:r>
    </w:p>
    <w:p w14:paraId="79DE2C3E" w14:textId="77777777" w:rsidR="005A3853" w:rsidRPr="00B83CE6" w:rsidRDefault="005A3853" w:rsidP="005A3853">
      <w:pPr>
        <w:rPr>
          <w:rFonts w:eastAsia="Times New Roman"/>
          <w:sz w:val="24"/>
          <w:szCs w:val="24"/>
          <w:lang w:eastAsia="es-MX"/>
        </w:rPr>
      </w:pPr>
      <w:r w:rsidRPr="00B83CE6">
        <w:rPr>
          <w:rFonts w:eastAsia="Times New Roman"/>
          <w:sz w:val="24"/>
          <w:szCs w:val="24"/>
          <w:lang w:eastAsia="es-MX"/>
        </w:rPr>
        <w:t>Inicialmente, se advierte de la certificación del acta que, el video se llevó a cabo en las oficinas del Comité Ejecutivo Estatal de Redes Sociales Progresistas en Guanajuato, en el mismo se desarrolla una conversación.</w:t>
      </w:r>
    </w:p>
    <w:p w14:paraId="5B544381" w14:textId="77777777" w:rsidR="005A3853" w:rsidRPr="00B83CE6" w:rsidRDefault="005A3853" w:rsidP="005A3853">
      <w:pPr>
        <w:rPr>
          <w:rFonts w:eastAsia="Times New Roman"/>
          <w:sz w:val="24"/>
          <w:szCs w:val="24"/>
          <w:lang w:eastAsia="es-MX"/>
        </w:rPr>
      </w:pPr>
      <w:r w:rsidRPr="00B83CE6">
        <w:rPr>
          <w:rFonts w:eastAsia="Times New Roman"/>
          <w:sz w:val="24"/>
          <w:szCs w:val="24"/>
          <w:lang w:eastAsia="es-MX"/>
        </w:rPr>
        <w:t>De esta puede advertirse que se hace entrega del nombramiento como candidato oficial del Partido Redes Sociales Progresistas a la presidencia municipal de San Diego de la Unión, a Juan Carlos Castillo Quintero.</w:t>
      </w:r>
    </w:p>
    <w:p w14:paraId="4AAE84CE" w14:textId="77777777" w:rsidR="005A3853" w:rsidRPr="00B83CE6" w:rsidRDefault="005A3853" w:rsidP="005A3853">
      <w:pPr>
        <w:rPr>
          <w:rFonts w:eastAsia="Times New Roman"/>
          <w:sz w:val="24"/>
          <w:szCs w:val="24"/>
          <w:lang w:eastAsia="es-MX"/>
        </w:rPr>
      </w:pPr>
      <w:r w:rsidRPr="00B83CE6">
        <w:rPr>
          <w:rFonts w:eastAsia="Times New Roman"/>
          <w:sz w:val="24"/>
          <w:szCs w:val="24"/>
          <w:lang w:eastAsia="es-MX"/>
        </w:rPr>
        <w:t xml:space="preserve">Dicha </w:t>
      </w:r>
      <w:r w:rsidRPr="00B83CE6">
        <w:rPr>
          <w:rFonts w:eastAsia="Calibri"/>
          <w:sz w:val="24"/>
          <w:szCs w:val="24"/>
        </w:rPr>
        <w:t xml:space="preserve">conversación cuya existencia y contenido quedó certificada fue llevada a cabo en un contexto de apoyo a la referente candidatura, pues,  se aprecian frases como </w:t>
      </w:r>
      <w:r w:rsidRPr="00B83CE6">
        <w:rPr>
          <w:rFonts w:eastAsia="Calibri"/>
          <w:i/>
          <w:sz w:val="24"/>
          <w:szCs w:val="24"/>
        </w:rPr>
        <w:t xml:space="preserve">“aceptamos esta…encomienda y sobre todo que </w:t>
      </w:r>
      <w:r w:rsidRPr="00B83CE6">
        <w:rPr>
          <w:rFonts w:eastAsia="Calibri"/>
          <w:b/>
          <w:i/>
          <w:sz w:val="24"/>
          <w:szCs w:val="24"/>
        </w:rPr>
        <w:t>tengas la seguridad que le vamos a echar muchas ganas, que vamos a trabajar de la mano de todos y todas las ciudadanas del municipio y vamos a sumarnos a que contigo</w:t>
      </w:r>
      <w:r w:rsidRPr="00B83CE6">
        <w:rPr>
          <w:rFonts w:eastAsia="Calibri"/>
          <w:i/>
          <w:sz w:val="24"/>
          <w:szCs w:val="24"/>
        </w:rPr>
        <w:t>”</w:t>
      </w:r>
      <w:r w:rsidRPr="00B83CE6">
        <w:rPr>
          <w:rFonts w:eastAsia="Calibri"/>
          <w:sz w:val="24"/>
          <w:szCs w:val="24"/>
        </w:rPr>
        <w:t>; “</w:t>
      </w:r>
      <w:r w:rsidRPr="00B83CE6">
        <w:rPr>
          <w:rFonts w:eastAsia="Calibri"/>
          <w:i/>
          <w:sz w:val="24"/>
          <w:szCs w:val="24"/>
        </w:rPr>
        <w:t xml:space="preserve">trabajaremos para hacer de este proyecto, no solamente un proyecto pasajero, no un proyecto que busca al ciudadano cada tres años, si no que </w:t>
      </w:r>
      <w:r w:rsidRPr="00B83CE6">
        <w:rPr>
          <w:rFonts w:eastAsia="Calibri"/>
          <w:b/>
          <w:i/>
          <w:sz w:val="24"/>
          <w:szCs w:val="24"/>
        </w:rPr>
        <w:t>vamos a hacer un proyecto que le dé continuidad a lo que hoy requiere nuestro municipio</w:t>
      </w:r>
      <w:r w:rsidRPr="00B83CE6">
        <w:rPr>
          <w:rFonts w:eastAsia="Calibri"/>
          <w:i/>
          <w:sz w:val="24"/>
          <w:szCs w:val="24"/>
        </w:rPr>
        <w:t>, requiere nuestro estado”;</w:t>
      </w:r>
      <w:r w:rsidRPr="00B83CE6">
        <w:rPr>
          <w:rFonts w:eastAsia="Calibri"/>
          <w:sz w:val="24"/>
          <w:szCs w:val="24"/>
        </w:rPr>
        <w:t xml:space="preserve"> </w:t>
      </w:r>
      <w:r w:rsidRPr="00B83CE6">
        <w:rPr>
          <w:rFonts w:eastAsia="Calibri"/>
          <w:i/>
          <w:sz w:val="24"/>
          <w:szCs w:val="24"/>
        </w:rPr>
        <w:t xml:space="preserve">“Y aquí está la muestra pues donde encabezan jóvenes y mujeres este gran proyecto y felicidades Juan Carlos, bienvenidos todos a su casa, y sé que </w:t>
      </w:r>
      <w:r w:rsidRPr="00B83CE6">
        <w:rPr>
          <w:rFonts w:eastAsia="Calibri"/>
          <w:b/>
          <w:i/>
          <w:sz w:val="24"/>
          <w:szCs w:val="24"/>
        </w:rPr>
        <w:t>San Diego de la Unión va a ganar mucho con ustedes</w:t>
      </w:r>
      <w:r w:rsidRPr="00B83CE6">
        <w:rPr>
          <w:rFonts w:eastAsia="Calibri"/>
          <w:i/>
          <w:sz w:val="24"/>
          <w:szCs w:val="24"/>
        </w:rPr>
        <w:t xml:space="preserve">. </w:t>
      </w:r>
      <w:r w:rsidRPr="00B83CE6">
        <w:rPr>
          <w:rFonts w:eastAsia="Calibri"/>
          <w:b/>
          <w:i/>
          <w:sz w:val="24"/>
          <w:szCs w:val="24"/>
        </w:rPr>
        <w:t>Sé que del esfuerzo que van a hacer y decirles que, de este Comité, siempre estaremos pendiente de la campaña que van a realizar a partir del día cinco de abril,</w:t>
      </w:r>
      <w:r w:rsidRPr="00B83CE6">
        <w:rPr>
          <w:rFonts w:eastAsia="Calibri"/>
          <w:i/>
          <w:sz w:val="24"/>
          <w:szCs w:val="24"/>
        </w:rPr>
        <w:t xml:space="preserve"> donde estaremos muy cerquita de la ciudad </w:t>
      </w:r>
      <w:proofErr w:type="spellStart"/>
      <w:r w:rsidRPr="00B83CE6">
        <w:rPr>
          <w:rFonts w:eastAsia="Calibri"/>
          <w:i/>
          <w:sz w:val="24"/>
          <w:szCs w:val="24"/>
        </w:rPr>
        <w:t>Sandieguense</w:t>
      </w:r>
      <w:proofErr w:type="spellEnd"/>
      <w:r w:rsidRPr="00B83CE6">
        <w:rPr>
          <w:rFonts w:eastAsia="Calibri"/>
          <w:i/>
          <w:sz w:val="24"/>
          <w:szCs w:val="24"/>
        </w:rPr>
        <w:t>”</w:t>
      </w:r>
    </w:p>
    <w:p w14:paraId="24299D9E" w14:textId="77777777" w:rsidR="005A3853" w:rsidRPr="00B83CE6" w:rsidRDefault="005A3853" w:rsidP="005A3853">
      <w:pPr>
        <w:rPr>
          <w:rFonts w:eastAsia="Times New Roman"/>
          <w:sz w:val="24"/>
          <w:szCs w:val="24"/>
          <w:lang w:eastAsia="es-MX"/>
        </w:rPr>
      </w:pPr>
      <w:r w:rsidRPr="00B83CE6">
        <w:rPr>
          <w:rFonts w:eastAsia="Times New Roman"/>
          <w:sz w:val="24"/>
          <w:szCs w:val="24"/>
          <w:lang w:eastAsia="es-MX"/>
        </w:rPr>
        <w:t>Se advierte que, si bien no se promociona una plataforma electoral o se realiza un llamado expreso al voto, se busca posicionar de forma anticipada la candidatura.</w:t>
      </w:r>
    </w:p>
    <w:p w14:paraId="6B907483" w14:textId="77777777" w:rsidR="005A3853" w:rsidRPr="00B83CE6" w:rsidRDefault="005A3853" w:rsidP="005A3853">
      <w:pPr>
        <w:rPr>
          <w:rFonts w:eastAsia="Times New Roman"/>
          <w:sz w:val="24"/>
          <w:szCs w:val="24"/>
          <w:lang w:eastAsia="es-MX"/>
        </w:rPr>
      </w:pPr>
      <w:r w:rsidRPr="00B83CE6">
        <w:rPr>
          <w:rFonts w:eastAsia="Times New Roman"/>
          <w:sz w:val="24"/>
          <w:szCs w:val="24"/>
          <w:lang w:eastAsia="es-MX"/>
        </w:rPr>
        <w:t xml:space="preserve">Se sostiene que efectivamente, se da un mensaje encaminado a posicionar a dicha candidatura de manera anticipada, pues no solo se hizo referencia a su designación por parte de </w:t>
      </w:r>
      <w:r w:rsidRPr="00B83CE6">
        <w:rPr>
          <w:rFonts w:eastAsia="Times New Roman"/>
          <w:i/>
          <w:sz w:val="24"/>
          <w:szCs w:val="24"/>
          <w:lang w:eastAsia="es-MX"/>
        </w:rPr>
        <w:t>RSP</w:t>
      </w:r>
      <w:r w:rsidRPr="00B83CE6">
        <w:rPr>
          <w:rFonts w:eastAsia="Times New Roman"/>
          <w:sz w:val="24"/>
          <w:szCs w:val="24"/>
          <w:lang w:eastAsia="es-MX"/>
        </w:rPr>
        <w:t xml:space="preserve"> para contender por la presidencia municipal, sino que, además, se hizo referencia a aspectos que los emisores del mensaje consideraban positivos sobre la planilla, y ubicándolos como una opción para la ciudadanía del ayuntamiento de San Diego de la Unión.</w:t>
      </w:r>
    </w:p>
    <w:p w14:paraId="1FD2B5AF" w14:textId="77777777" w:rsidR="005A3853" w:rsidRPr="00B83CE6" w:rsidRDefault="005A3853" w:rsidP="005A3853">
      <w:pPr>
        <w:rPr>
          <w:rFonts w:eastAsia="Times New Roman"/>
          <w:sz w:val="24"/>
          <w:szCs w:val="24"/>
          <w:lang w:eastAsia="es-MX"/>
        </w:rPr>
      </w:pPr>
      <w:r w:rsidRPr="00B83CE6">
        <w:rPr>
          <w:rFonts w:eastAsia="Times New Roman"/>
          <w:sz w:val="24"/>
          <w:szCs w:val="24"/>
          <w:lang w:eastAsia="es-MX"/>
        </w:rPr>
        <w:t xml:space="preserve">Aunado a lo anterior, se advierte que se hace una relación entre el partido político y la candidatura, lo cual, sumado a los mensajes, deja ver que </w:t>
      </w:r>
      <w:r w:rsidRPr="00B83CE6">
        <w:rPr>
          <w:rFonts w:eastAsia="Times New Roman"/>
          <w:sz w:val="24"/>
          <w:szCs w:val="24"/>
          <w:lang w:eastAsia="es-MX"/>
        </w:rPr>
        <w:lastRenderedPageBreak/>
        <w:t>efectivamente, la intención del video no sólo tuvo una intención informativa, sino de posicionamiento.</w:t>
      </w:r>
    </w:p>
    <w:p w14:paraId="7190CA38" w14:textId="77777777" w:rsidR="005A3853" w:rsidRPr="00B83CE6" w:rsidRDefault="005A3853" w:rsidP="005A3853">
      <w:pPr>
        <w:rPr>
          <w:rFonts w:eastAsia="Times New Roman"/>
          <w:sz w:val="24"/>
          <w:szCs w:val="24"/>
          <w:lang w:eastAsia="es-MX"/>
        </w:rPr>
      </w:pPr>
      <w:r w:rsidRPr="00B83CE6">
        <w:rPr>
          <w:rFonts w:eastAsia="Times New Roman"/>
          <w:sz w:val="24"/>
          <w:szCs w:val="24"/>
          <w:lang w:eastAsia="es-MX"/>
        </w:rPr>
        <w:t xml:space="preserve">Asimismo, del acta </w:t>
      </w:r>
      <w:r w:rsidRPr="00B83CE6">
        <w:rPr>
          <w:bCs/>
          <w:sz w:val="24"/>
          <w:szCs w:val="24"/>
          <w:lang w:val="es-419"/>
        </w:rPr>
        <w:t>ACTA SEOE-IEEG-CMSD-004/2021</w:t>
      </w:r>
      <w:r w:rsidRPr="00B83CE6">
        <w:rPr>
          <w:rFonts w:eastAsia="Times New Roman"/>
          <w:sz w:val="24"/>
          <w:szCs w:val="24"/>
          <w:lang w:eastAsia="es-MX"/>
        </w:rPr>
        <w:t xml:space="preserve"> se desprende que el video fue publicado en fecha dieciséis de marzo.</w:t>
      </w:r>
    </w:p>
    <w:p w14:paraId="5AAAC9C4" w14:textId="77777777" w:rsidR="005A3853" w:rsidRPr="00B83CE6" w:rsidRDefault="005A3853" w:rsidP="005A3853">
      <w:pPr>
        <w:widowControl w:val="0"/>
        <w:pBdr>
          <w:top w:val="nil"/>
          <w:left w:val="nil"/>
          <w:bottom w:val="nil"/>
          <w:right w:val="nil"/>
          <w:between w:val="nil"/>
        </w:pBdr>
        <w:rPr>
          <w:sz w:val="24"/>
          <w:szCs w:val="24"/>
        </w:rPr>
      </w:pPr>
      <w:r w:rsidRPr="00B83CE6">
        <w:rPr>
          <w:sz w:val="24"/>
          <w:szCs w:val="24"/>
        </w:rPr>
        <w:t>De modo que, si el contenido del mensaje no supera el examen de licitud, deberá en segundo orden analizarse la restante variable, esto es, </w:t>
      </w:r>
      <w:r w:rsidRPr="00B83CE6">
        <w:rPr>
          <w:b/>
          <w:bCs/>
          <w:sz w:val="24"/>
          <w:szCs w:val="24"/>
        </w:rPr>
        <w:t>si el mensaje o las manifestaciones denunciadas trascendieron al conocimiento de la ciudadanía</w:t>
      </w:r>
      <w:r w:rsidRPr="00B83CE6">
        <w:rPr>
          <w:sz w:val="24"/>
          <w:szCs w:val="24"/>
        </w:rPr>
        <w:t>, criterio que también ha definido la Sala Superior en la tesis relevante XXX/2018</w:t>
      </w:r>
      <w:hyperlink r:id="rId18" w:anchor="_ftn18" w:history="1"/>
      <w:r w:rsidRPr="00B83CE6">
        <w:rPr>
          <w:rStyle w:val="Refdenotaalpie"/>
          <w:sz w:val="24"/>
          <w:szCs w:val="24"/>
        </w:rPr>
        <w:footnoteReference w:id="28"/>
      </w:r>
      <w:r w:rsidRPr="00B83CE6">
        <w:rPr>
          <w:sz w:val="24"/>
          <w:szCs w:val="24"/>
        </w:rPr>
        <w:t>.</w:t>
      </w:r>
    </w:p>
    <w:p w14:paraId="650B551E" w14:textId="77777777" w:rsidR="005A3853" w:rsidRPr="00B83CE6" w:rsidRDefault="005A3853" w:rsidP="005A3853">
      <w:pPr>
        <w:widowControl w:val="0"/>
        <w:pBdr>
          <w:top w:val="nil"/>
          <w:left w:val="nil"/>
          <w:bottom w:val="nil"/>
          <w:right w:val="nil"/>
          <w:between w:val="nil"/>
        </w:pBdr>
        <w:rPr>
          <w:rFonts w:eastAsia="Calibri"/>
          <w:sz w:val="24"/>
          <w:szCs w:val="24"/>
        </w:rPr>
      </w:pPr>
      <w:r w:rsidRPr="00B83CE6">
        <w:rPr>
          <w:rFonts w:eastAsia="Calibri"/>
          <w:sz w:val="24"/>
          <w:szCs w:val="24"/>
        </w:rPr>
        <w:t xml:space="preserve">1. El auditorio al cual se dirige el mensaje: se advierte que la publicación fue compartida en la red social Facebook en la página de Juan Carlos Castillo Cantero, misma que no se encuentra verificada, en un periodo de </w:t>
      </w:r>
      <w:proofErr w:type="spellStart"/>
      <w:r w:rsidRPr="00B83CE6">
        <w:rPr>
          <w:rFonts w:eastAsia="Calibri"/>
          <w:sz w:val="24"/>
          <w:szCs w:val="24"/>
        </w:rPr>
        <w:t>intercampaña</w:t>
      </w:r>
      <w:proofErr w:type="spellEnd"/>
      <w:r w:rsidRPr="00B83CE6">
        <w:rPr>
          <w:rFonts w:eastAsia="Calibri"/>
          <w:sz w:val="24"/>
          <w:szCs w:val="24"/>
        </w:rPr>
        <w:t xml:space="preserve"> y que éste tuvo “2476 reproducciones”, “128 me gusta”, “58 comentarios”, “79 veces compartido” al momento de realizarse la certificación. </w:t>
      </w:r>
    </w:p>
    <w:p w14:paraId="7ECD55D5" w14:textId="77777777" w:rsidR="005A3853" w:rsidRPr="00B83CE6" w:rsidRDefault="005A3853" w:rsidP="005A3853">
      <w:pPr>
        <w:widowControl w:val="0"/>
        <w:pBdr>
          <w:top w:val="nil"/>
          <w:left w:val="nil"/>
          <w:bottom w:val="nil"/>
          <w:right w:val="nil"/>
          <w:between w:val="nil"/>
        </w:pBdr>
        <w:rPr>
          <w:rFonts w:eastAsia="Calibri"/>
          <w:sz w:val="24"/>
          <w:szCs w:val="24"/>
        </w:rPr>
      </w:pPr>
      <w:r w:rsidRPr="00B83CE6">
        <w:rPr>
          <w:rFonts w:eastAsia="Calibri"/>
          <w:sz w:val="24"/>
          <w:szCs w:val="24"/>
        </w:rPr>
        <w:t>2. Tipo de lugar o recinto: a través de un video publicado en Facebook, por lo que se estima es de libre acceso.</w:t>
      </w:r>
    </w:p>
    <w:p w14:paraId="2662C8D6" w14:textId="77777777" w:rsidR="005A3853" w:rsidRPr="00B83CE6" w:rsidRDefault="005A3853" w:rsidP="005A3853">
      <w:pPr>
        <w:widowControl w:val="0"/>
        <w:pBdr>
          <w:top w:val="nil"/>
          <w:left w:val="nil"/>
          <w:bottom w:val="nil"/>
          <w:right w:val="nil"/>
          <w:between w:val="nil"/>
        </w:pBdr>
        <w:rPr>
          <w:rFonts w:eastAsia="Calibri"/>
          <w:sz w:val="24"/>
          <w:szCs w:val="24"/>
        </w:rPr>
      </w:pPr>
      <w:r w:rsidRPr="00B83CE6">
        <w:rPr>
          <w:rFonts w:eastAsia="Calibri"/>
          <w:sz w:val="24"/>
          <w:szCs w:val="24"/>
        </w:rPr>
        <w:t xml:space="preserve">3. Modalidad de difusión: del acta certificada no se desprende que el mensaje haya sido publicitado, que se usaran etiquetas o </w:t>
      </w:r>
      <w:r w:rsidRPr="00B83CE6">
        <w:rPr>
          <w:rFonts w:eastAsia="Calibri"/>
          <w:i/>
          <w:sz w:val="24"/>
          <w:szCs w:val="24"/>
        </w:rPr>
        <w:t>hashtags,</w:t>
      </w:r>
      <w:r w:rsidRPr="00B83CE6">
        <w:rPr>
          <w:rFonts w:eastAsia="Calibri"/>
          <w:sz w:val="24"/>
          <w:szCs w:val="24"/>
        </w:rPr>
        <w:t xml:space="preserve"> o bien que tuviera cobertura mediática.</w:t>
      </w:r>
    </w:p>
    <w:p w14:paraId="36BF8858" w14:textId="77777777" w:rsidR="005A3853" w:rsidRPr="00B83CE6" w:rsidRDefault="005A3853" w:rsidP="005A3853">
      <w:pPr>
        <w:widowControl w:val="0"/>
        <w:pBdr>
          <w:top w:val="nil"/>
          <w:left w:val="nil"/>
          <w:bottom w:val="nil"/>
          <w:right w:val="nil"/>
          <w:between w:val="nil"/>
        </w:pBdr>
        <w:rPr>
          <w:b/>
          <w:sz w:val="24"/>
          <w:szCs w:val="24"/>
          <w:lang w:val="es-419"/>
        </w:rPr>
      </w:pPr>
      <w:r w:rsidRPr="00B83CE6">
        <w:rPr>
          <w:sz w:val="24"/>
          <w:szCs w:val="24"/>
          <w:lang w:val="es-419"/>
        </w:rPr>
        <w:t xml:space="preserve">En ese sentido, se estima que, por regla general, </w:t>
      </w:r>
      <w:r w:rsidRPr="00B83CE6">
        <w:rPr>
          <w:b/>
          <w:sz w:val="24"/>
          <w:szCs w:val="24"/>
          <w:lang w:val="es-419"/>
        </w:rPr>
        <w:t>aquellos mensajes que tienen cobertura mediática o difusión reiterada por varios sujetos son los que en principio resultarían susceptibles de actualizar actos anticipados de precampaña o campaña.</w:t>
      </w:r>
    </w:p>
    <w:p w14:paraId="130742CF" w14:textId="77777777" w:rsidR="00603744" w:rsidRPr="00B83CE6" w:rsidRDefault="005A3853" w:rsidP="00BC6D24">
      <w:pPr>
        <w:spacing w:before="100" w:beforeAutospacing="1" w:after="100" w:afterAutospacing="1"/>
        <w:rPr>
          <w:bCs/>
          <w:sz w:val="24"/>
          <w:szCs w:val="24"/>
          <w:lang w:val="es-419"/>
        </w:rPr>
      </w:pPr>
      <w:r w:rsidRPr="00B83CE6">
        <w:rPr>
          <w:bCs/>
          <w:sz w:val="24"/>
          <w:szCs w:val="24"/>
          <w:lang w:val="es-419"/>
        </w:rPr>
        <w:t xml:space="preserve">Sin embargo, aun cuando se acredite la existencia de un video que contiene elementos suficientes para calificarlo como un acto anticipado de campaña, por sí mismo es insuficiente para que se actualice la causal de nulidad de la elección, porque resulta ser un acto aislado, tampoco, existe en autos algún otro elemento que demuestre que tuviera una incidencia determinante en el </w:t>
      </w:r>
      <w:r w:rsidRPr="00B83CE6">
        <w:rPr>
          <w:bCs/>
          <w:sz w:val="24"/>
          <w:szCs w:val="24"/>
          <w:lang w:val="es-419"/>
        </w:rPr>
        <w:lastRenderedPageBreak/>
        <w:t>resultado de la elección, aspecto que tuvo que ser objeto de prueba por parte del oferente.</w:t>
      </w:r>
      <w:bookmarkEnd w:id="29"/>
    </w:p>
    <w:p w14:paraId="7A4D764E" w14:textId="225E3440" w:rsidR="00560C25" w:rsidRPr="00B83CE6" w:rsidRDefault="00387BAD" w:rsidP="00BC6D24">
      <w:pPr>
        <w:spacing w:before="100" w:beforeAutospacing="1" w:after="100" w:afterAutospacing="1"/>
        <w:rPr>
          <w:rFonts w:eastAsia="Calibri"/>
          <w:b/>
          <w:sz w:val="24"/>
          <w:szCs w:val="24"/>
        </w:rPr>
      </w:pPr>
      <w:r w:rsidRPr="00B83CE6">
        <w:rPr>
          <w:rFonts w:eastAsia="Calibri"/>
          <w:b/>
          <w:sz w:val="24"/>
          <w:szCs w:val="24"/>
        </w:rPr>
        <w:t>5.3.2.</w:t>
      </w:r>
      <w:r w:rsidR="00C17D86" w:rsidRPr="00B83CE6">
        <w:rPr>
          <w:rFonts w:eastAsia="Calibri"/>
          <w:b/>
          <w:sz w:val="24"/>
          <w:szCs w:val="24"/>
        </w:rPr>
        <w:t>3</w:t>
      </w:r>
      <w:r w:rsidRPr="00B83CE6">
        <w:rPr>
          <w:rFonts w:eastAsia="Calibri"/>
          <w:b/>
          <w:sz w:val="24"/>
          <w:szCs w:val="24"/>
        </w:rPr>
        <w:t>.</w:t>
      </w:r>
      <w:r w:rsidR="00961B4B" w:rsidRPr="00B83CE6">
        <w:rPr>
          <w:rFonts w:eastAsia="Calibri"/>
          <w:b/>
          <w:sz w:val="24"/>
          <w:szCs w:val="24"/>
        </w:rPr>
        <w:t xml:space="preserve"> </w:t>
      </w:r>
      <w:r w:rsidR="00DB7EEA" w:rsidRPr="00B83CE6">
        <w:rPr>
          <w:rFonts w:eastAsia="Calibri"/>
          <w:b/>
          <w:sz w:val="24"/>
          <w:szCs w:val="24"/>
        </w:rPr>
        <w:t>No se</w:t>
      </w:r>
      <w:r w:rsidR="00D7578F" w:rsidRPr="00B83CE6">
        <w:rPr>
          <w:rFonts w:eastAsia="Calibri"/>
          <w:b/>
          <w:sz w:val="24"/>
          <w:szCs w:val="24"/>
        </w:rPr>
        <w:t xml:space="preserve"> </w:t>
      </w:r>
      <w:r w:rsidR="00DB7EEA" w:rsidRPr="00B83CE6">
        <w:rPr>
          <w:rFonts w:eastAsia="Calibri"/>
          <w:b/>
          <w:sz w:val="24"/>
          <w:szCs w:val="24"/>
        </w:rPr>
        <w:t>acreditó la coacción de voto mediante la expedición de certificados</w:t>
      </w:r>
    </w:p>
    <w:p w14:paraId="08C07990" w14:textId="77777777" w:rsidR="00914076" w:rsidRPr="00B83CE6" w:rsidRDefault="00914076" w:rsidP="00BC6D24">
      <w:pPr>
        <w:spacing w:before="100" w:beforeAutospacing="1" w:after="100" w:afterAutospacing="1"/>
        <w:rPr>
          <w:rFonts w:eastAsia="Calibri"/>
          <w:sz w:val="24"/>
          <w:szCs w:val="24"/>
        </w:rPr>
      </w:pPr>
      <w:r w:rsidRPr="00B83CE6">
        <w:rPr>
          <w:rFonts w:eastAsia="Calibri"/>
          <w:sz w:val="24"/>
          <w:szCs w:val="24"/>
        </w:rPr>
        <w:t xml:space="preserve">El promovente estima que no se realizó un análisis integral de los hechos y sus especificidades, así como las pruebas relacionadas con la expedición de certificados con mensajes de coacción de voto, atribuidos al partido </w:t>
      </w:r>
      <w:r w:rsidRPr="00B83CE6">
        <w:rPr>
          <w:rFonts w:eastAsia="Calibri"/>
          <w:i/>
          <w:sz w:val="24"/>
          <w:szCs w:val="24"/>
        </w:rPr>
        <w:t>RSP</w:t>
      </w:r>
      <w:r w:rsidRPr="00B83CE6">
        <w:rPr>
          <w:rFonts w:eastAsia="Calibri"/>
          <w:sz w:val="24"/>
          <w:szCs w:val="24"/>
        </w:rPr>
        <w:t>, con lo cual busca</w:t>
      </w:r>
      <w:r w:rsidR="004202A0" w:rsidRPr="00B83CE6">
        <w:rPr>
          <w:rFonts w:eastAsia="Calibri"/>
          <w:sz w:val="24"/>
          <w:szCs w:val="24"/>
        </w:rPr>
        <w:t>ba</w:t>
      </w:r>
      <w:r w:rsidRPr="00B83CE6">
        <w:rPr>
          <w:rFonts w:eastAsia="Calibri"/>
          <w:sz w:val="24"/>
          <w:szCs w:val="24"/>
        </w:rPr>
        <w:t xml:space="preserve"> acreditar </w:t>
      </w:r>
      <w:r w:rsidR="004202A0" w:rsidRPr="00B83CE6">
        <w:rPr>
          <w:rFonts w:eastAsia="Calibri"/>
          <w:sz w:val="24"/>
          <w:szCs w:val="24"/>
        </w:rPr>
        <w:t>actos anticipados de campaña y un esquema de compra y coacción de voto (</w:t>
      </w:r>
      <w:r w:rsidRPr="00B83CE6">
        <w:rPr>
          <w:rFonts w:eastAsia="Calibri"/>
          <w:sz w:val="24"/>
          <w:szCs w:val="24"/>
        </w:rPr>
        <w:t>clientelismo electoral</w:t>
      </w:r>
      <w:r w:rsidR="004202A0" w:rsidRPr="00B83CE6">
        <w:rPr>
          <w:rFonts w:eastAsia="Calibri"/>
          <w:sz w:val="24"/>
          <w:szCs w:val="24"/>
        </w:rPr>
        <w:t>)</w:t>
      </w:r>
      <w:r w:rsidRPr="00B83CE6">
        <w:rPr>
          <w:rFonts w:eastAsia="Calibri"/>
          <w:sz w:val="24"/>
          <w:szCs w:val="24"/>
        </w:rPr>
        <w:t>.</w:t>
      </w:r>
    </w:p>
    <w:p w14:paraId="5B043A17" w14:textId="77777777" w:rsidR="005D241F" w:rsidRPr="00B83CE6" w:rsidRDefault="005D241F" w:rsidP="00BC6D24">
      <w:pPr>
        <w:spacing w:before="100" w:beforeAutospacing="1" w:after="100" w:afterAutospacing="1"/>
        <w:rPr>
          <w:rFonts w:eastAsia="Calibri"/>
          <w:sz w:val="24"/>
          <w:szCs w:val="24"/>
        </w:rPr>
      </w:pPr>
      <w:r w:rsidRPr="00B83CE6">
        <w:rPr>
          <w:rFonts w:eastAsia="Calibri"/>
          <w:sz w:val="24"/>
          <w:szCs w:val="24"/>
        </w:rPr>
        <w:t xml:space="preserve">A su parecer, fue incorrecto que la autoridad determinara que </w:t>
      </w:r>
      <w:r w:rsidR="003C6C86" w:rsidRPr="00B83CE6">
        <w:rPr>
          <w:rFonts w:eastAsia="Calibri"/>
          <w:sz w:val="24"/>
          <w:szCs w:val="24"/>
        </w:rPr>
        <w:t xml:space="preserve">los certificados </w:t>
      </w:r>
      <w:r w:rsidRPr="00B83CE6">
        <w:rPr>
          <w:rFonts w:eastAsia="Calibri"/>
          <w:sz w:val="24"/>
          <w:szCs w:val="24"/>
        </w:rPr>
        <w:t xml:space="preserve">constituyen en </w:t>
      </w:r>
      <w:r w:rsidR="003C6C86" w:rsidRPr="00B83CE6">
        <w:rPr>
          <w:rFonts w:eastAsia="Calibri"/>
          <w:sz w:val="24"/>
          <w:szCs w:val="24"/>
        </w:rPr>
        <w:t>sí</w:t>
      </w:r>
      <w:r w:rsidRPr="00B83CE6">
        <w:rPr>
          <w:rFonts w:eastAsia="Calibri"/>
          <w:sz w:val="24"/>
          <w:szCs w:val="24"/>
        </w:rPr>
        <w:t xml:space="preserve"> mismos, propaganda electoral cuya difusión es válida en periodo de campaña electoral y que no contravienen lo dispuesto en el artículo 200 de la </w:t>
      </w:r>
      <w:r w:rsidRPr="00B83CE6">
        <w:rPr>
          <w:rFonts w:eastAsia="Calibri"/>
          <w:i/>
          <w:sz w:val="24"/>
          <w:szCs w:val="24"/>
        </w:rPr>
        <w:t>Ley Electoral Local</w:t>
      </w:r>
      <w:r w:rsidRPr="00B83CE6">
        <w:rPr>
          <w:rFonts w:eastAsia="Calibri"/>
          <w:sz w:val="24"/>
          <w:szCs w:val="24"/>
        </w:rPr>
        <w:t>.</w:t>
      </w:r>
      <w:r w:rsidR="00EF76FC" w:rsidRPr="00B83CE6">
        <w:rPr>
          <w:rStyle w:val="Refdenotaalpie"/>
          <w:rFonts w:eastAsia="Calibri"/>
          <w:sz w:val="24"/>
          <w:szCs w:val="24"/>
        </w:rPr>
        <w:footnoteReference w:id="29"/>
      </w:r>
    </w:p>
    <w:p w14:paraId="4C3567B6" w14:textId="77777777" w:rsidR="00914076" w:rsidRPr="00B83CE6" w:rsidRDefault="00BE3782" w:rsidP="00BC6D24">
      <w:pPr>
        <w:spacing w:before="100" w:beforeAutospacing="1" w:after="100" w:afterAutospacing="1"/>
        <w:rPr>
          <w:rFonts w:eastAsia="Calibri"/>
          <w:b/>
          <w:sz w:val="24"/>
          <w:szCs w:val="24"/>
        </w:rPr>
      </w:pPr>
      <w:r w:rsidRPr="00B83CE6">
        <w:rPr>
          <w:rFonts w:eastAsia="Calibri"/>
          <w:b/>
          <w:sz w:val="24"/>
          <w:szCs w:val="24"/>
        </w:rPr>
        <w:t>No le asiste la razón.</w:t>
      </w:r>
    </w:p>
    <w:p w14:paraId="37D8856A" w14:textId="77777777" w:rsidR="00BE3782" w:rsidRPr="00B83CE6" w:rsidRDefault="00BE3782" w:rsidP="00BE3782">
      <w:pPr>
        <w:spacing w:before="100" w:beforeAutospacing="1" w:after="100" w:afterAutospacing="1"/>
        <w:rPr>
          <w:rFonts w:eastAsia="Calibri"/>
          <w:sz w:val="24"/>
          <w:szCs w:val="24"/>
        </w:rPr>
      </w:pPr>
      <w:r w:rsidRPr="00B83CE6">
        <w:rPr>
          <w:rFonts w:eastAsia="Calibri"/>
          <w:sz w:val="24"/>
          <w:szCs w:val="24"/>
        </w:rPr>
        <w:t>Lo anterior porque la autoridad responsable sí analizó los hechos y elementos de prueba aportados</w:t>
      </w:r>
      <w:r w:rsidR="00D7578F" w:rsidRPr="00B83CE6">
        <w:rPr>
          <w:rFonts w:eastAsia="Calibri"/>
          <w:sz w:val="24"/>
          <w:szCs w:val="24"/>
        </w:rPr>
        <w:t>, como a continuación se expresa</w:t>
      </w:r>
      <w:r w:rsidRPr="00B83CE6">
        <w:rPr>
          <w:rFonts w:eastAsia="Calibri"/>
          <w:sz w:val="24"/>
          <w:szCs w:val="24"/>
        </w:rPr>
        <w:t>.</w:t>
      </w:r>
    </w:p>
    <w:p w14:paraId="0882F440" w14:textId="77777777" w:rsidR="00BE3782" w:rsidRPr="00B83CE6" w:rsidRDefault="00D7578F" w:rsidP="00BE3782">
      <w:pPr>
        <w:spacing w:before="100" w:beforeAutospacing="1" w:after="100" w:afterAutospacing="1"/>
        <w:rPr>
          <w:rFonts w:eastAsia="Calibri"/>
          <w:i/>
          <w:sz w:val="24"/>
          <w:szCs w:val="24"/>
        </w:rPr>
      </w:pPr>
      <w:r w:rsidRPr="00B83CE6">
        <w:rPr>
          <w:rFonts w:eastAsia="Calibri"/>
          <w:sz w:val="24"/>
          <w:szCs w:val="24"/>
        </w:rPr>
        <w:t>Inicialmente, trajo a la vista el hecho de que e</w:t>
      </w:r>
      <w:r w:rsidR="00BE3782" w:rsidRPr="00B83CE6">
        <w:rPr>
          <w:rFonts w:eastAsia="Calibri"/>
          <w:sz w:val="24"/>
          <w:szCs w:val="24"/>
        </w:rPr>
        <w:t xml:space="preserve">n </w:t>
      </w:r>
      <w:r w:rsidRPr="00B83CE6">
        <w:rPr>
          <w:rFonts w:eastAsia="Calibri"/>
          <w:sz w:val="24"/>
          <w:szCs w:val="24"/>
        </w:rPr>
        <w:t>la</w:t>
      </w:r>
      <w:r w:rsidR="00BE3782" w:rsidRPr="00B83CE6">
        <w:rPr>
          <w:rFonts w:eastAsia="Calibri"/>
          <w:sz w:val="24"/>
          <w:szCs w:val="24"/>
        </w:rPr>
        <w:t xml:space="preserve"> denuncia se señaló que</w:t>
      </w:r>
      <w:r w:rsidRPr="00B83CE6">
        <w:rPr>
          <w:rFonts w:eastAsia="Calibri"/>
          <w:sz w:val="24"/>
          <w:szCs w:val="24"/>
        </w:rPr>
        <w:t>:</w:t>
      </w:r>
      <w:r w:rsidR="00BE3782" w:rsidRPr="00B83CE6">
        <w:rPr>
          <w:rFonts w:eastAsia="Calibri"/>
          <w:sz w:val="24"/>
          <w:szCs w:val="24"/>
        </w:rPr>
        <w:t xml:space="preserve"> </w:t>
      </w:r>
      <w:r w:rsidR="00BE3782" w:rsidRPr="00B83CE6">
        <w:rPr>
          <w:i/>
          <w:sz w:val="24"/>
          <w:szCs w:val="24"/>
          <w:lang w:val="es-419"/>
        </w:rPr>
        <w:t>durante la campaña y desde tiempo atrás” creó el denominado clientelismo a su favor, mediante la entrega masiva de “certificados” a lo largo y ancho del territorio del municipio.</w:t>
      </w:r>
      <w:r w:rsidR="00BE3782" w:rsidRPr="00B83CE6">
        <w:rPr>
          <w:rFonts w:eastAsia="Calibri"/>
          <w:i/>
          <w:sz w:val="24"/>
          <w:szCs w:val="24"/>
        </w:rPr>
        <w:t xml:space="preserve"> </w:t>
      </w:r>
    </w:p>
    <w:p w14:paraId="22E0EC55" w14:textId="77777777" w:rsidR="00BE3782" w:rsidRPr="00B83CE6" w:rsidRDefault="00BE3782" w:rsidP="00BE3782">
      <w:pPr>
        <w:spacing w:before="100" w:beforeAutospacing="1" w:after="100" w:afterAutospacing="1"/>
        <w:rPr>
          <w:rFonts w:eastAsia="Calibri"/>
          <w:sz w:val="24"/>
          <w:szCs w:val="24"/>
        </w:rPr>
      </w:pPr>
      <w:r w:rsidRPr="00B83CE6">
        <w:rPr>
          <w:rFonts w:eastAsia="Calibri"/>
          <w:sz w:val="24"/>
          <w:szCs w:val="24"/>
        </w:rPr>
        <w:lastRenderedPageBreak/>
        <w:t xml:space="preserve">Además, indicó que no se acreditó que el partido </w:t>
      </w:r>
      <w:r w:rsidRPr="00B83CE6">
        <w:rPr>
          <w:rFonts w:eastAsia="Calibri"/>
          <w:i/>
          <w:sz w:val="24"/>
          <w:szCs w:val="24"/>
        </w:rPr>
        <w:t>RSP</w:t>
      </w:r>
      <w:r w:rsidRPr="00B83CE6">
        <w:rPr>
          <w:rFonts w:eastAsia="Calibri"/>
          <w:sz w:val="24"/>
          <w:szCs w:val="24"/>
        </w:rPr>
        <w:t xml:space="preserve"> y su candidato electo a la presidencia municipal de San Diego de la Unión, Guanajuato, Juan Carlos</w:t>
      </w:r>
      <w:r w:rsidR="00D7578F" w:rsidRPr="00B83CE6">
        <w:rPr>
          <w:rFonts w:eastAsia="Calibri"/>
          <w:sz w:val="24"/>
          <w:szCs w:val="24"/>
        </w:rPr>
        <w:t xml:space="preserve"> </w:t>
      </w:r>
      <w:r w:rsidRPr="00B83CE6">
        <w:rPr>
          <w:rFonts w:eastAsia="Calibri"/>
          <w:sz w:val="24"/>
          <w:szCs w:val="24"/>
        </w:rPr>
        <w:t>Castillo Cantero hayan expedido dichos “certificados”; pues no</w:t>
      </w:r>
      <w:r w:rsidR="00D7578F" w:rsidRPr="00B83CE6">
        <w:rPr>
          <w:rFonts w:eastAsia="Calibri"/>
          <w:sz w:val="24"/>
          <w:szCs w:val="24"/>
        </w:rPr>
        <w:t xml:space="preserve"> obra</w:t>
      </w:r>
      <w:r w:rsidRPr="00B83CE6">
        <w:rPr>
          <w:rFonts w:eastAsia="Calibri"/>
          <w:sz w:val="24"/>
          <w:szCs w:val="24"/>
        </w:rPr>
        <w:t xml:space="preserve"> en el expediente alguna prueba que </w:t>
      </w:r>
      <w:r w:rsidR="00813842" w:rsidRPr="00B83CE6">
        <w:rPr>
          <w:rFonts w:eastAsia="Calibri"/>
          <w:sz w:val="24"/>
          <w:szCs w:val="24"/>
        </w:rPr>
        <w:t xml:space="preserve">le </w:t>
      </w:r>
      <w:r w:rsidRPr="00B83CE6">
        <w:rPr>
          <w:rFonts w:eastAsia="Calibri"/>
          <w:sz w:val="24"/>
          <w:szCs w:val="24"/>
        </w:rPr>
        <w:t>permit</w:t>
      </w:r>
      <w:r w:rsidR="00813842" w:rsidRPr="00B83CE6">
        <w:rPr>
          <w:rFonts w:eastAsia="Calibri"/>
          <w:sz w:val="24"/>
          <w:szCs w:val="24"/>
        </w:rPr>
        <w:t xml:space="preserve">iera </w:t>
      </w:r>
      <w:r w:rsidRPr="00B83CE6">
        <w:rPr>
          <w:rFonts w:eastAsia="Calibri"/>
          <w:sz w:val="24"/>
          <w:szCs w:val="24"/>
        </w:rPr>
        <w:t>llegar</w:t>
      </w:r>
      <w:r w:rsidR="00D7578F" w:rsidRPr="00B83CE6">
        <w:rPr>
          <w:rFonts w:eastAsia="Calibri"/>
          <w:sz w:val="24"/>
          <w:szCs w:val="24"/>
        </w:rPr>
        <w:t xml:space="preserve"> </w:t>
      </w:r>
      <w:r w:rsidRPr="00B83CE6">
        <w:rPr>
          <w:rFonts w:eastAsia="Calibri"/>
          <w:sz w:val="24"/>
          <w:szCs w:val="24"/>
        </w:rPr>
        <w:t xml:space="preserve">a conclusión diversa, ya que </w:t>
      </w:r>
      <w:r w:rsidR="00813842" w:rsidRPr="00B83CE6">
        <w:rPr>
          <w:rFonts w:eastAsia="Calibri"/>
          <w:sz w:val="24"/>
          <w:szCs w:val="24"/>
        </w:rPr>
        <w:t>contó</w:t>
      </w:r>
      <w:r w:rsidRPr="00B83CE6">
        <w:rPr>
          <w:rFonts w:eastAsia="Calibri"/>
          <w:sz w:val="24"/>
          <w:szCs w:val="24"/>
        </w:rPr>
        <w:t xml:space="preserve"> con el dicho aislado de los</w:t>
      </w:r>
      <w:r w:rsidR="00D7578F" w:rsidRPr="00B83CE6">
        <w:rPr>
          <w:rFonts w:eastAsia="Calibri"/>
          <w:sz w:val="24"/>
          <w:szCs w:val="24"/>
        </w:rPr>
        <w:t xml:space="preserve"> </w:t>
      </w:r>
      <w:r w:rsidRPr="00B83CE6">
        <w:rPr>
          <w:rFonts w:eastAsia="Calibri"/>
          <w:sz w:val="24"/>
          <w:szCs w:val="24"/>
        </w:rPr>
        <w:t>impugnantes</w:t>
      </w:r>
      <w:r w:rsidR="00A74AE0" w:rsidRPr="00B83CE6">
        <w:rPr>
          <w:rFonts w:eastAsia="Calibri"/>
          <w:sz w:val="24"/>
          <w:szCs w:val="24"/>
        </w:rPr>
        <w:t>, aunado a que no se expresó la fecha en la que se distribuyeron estos</w:t>
      </w:r>
      <w:r w:rsidR="008F0CD6" w:rsidRPr="00B83CE6">
        <w:rPr>
          <w:rFonts w:eastAsia="Calibri"/>
          <w:sz w:val="24"/>
          <w:szCs w:val="24"/>
        </w:rPr>
        <w:t xml:space="preserve"> certificados</w:t>
      </w:r>
      <w:r w:rsidRPr="00B83CE6">
        <w:rPr>
          <w:rFonts w:eastAsia="Calibri"/>
          <w:sz w:val="24"/>
          <w:szCs w:val="24"/>
        </w:rPr>
        <w:t>.</w:t>
      </w:r>
    </w:p>
    <w:p w14:paraId="29D72B62" w14:textId="77777777" w:rsidR="00D7578F" w:rsidRPr="00B83CE6" w:rsidRDefault="00D7578F" w:rsidP="00D7578F">
      <w:pPr>
        <w:spacing w:before="100" w:beforeAutospacing="1" w:after="100" w:afterAutospacing="1"/>
        <w:rPr>
          <w:rFonts w:eastAsia="Calibri"/>
          <w:sz w:val="24"/>
          <w:szCs w:val="24"/>
        </w:rPr>
      </w:pPr>
      <w:r w:rsidRPr="00B83CE6">
        <w:rPr>
          <w:rFonts w:eastAsia="Calibri"/>
          <w:sz w:val="24"/>
          <w:szCs w:val="24"/>
        </w:rPr>
        <w:t>Acto seguido realizó un análisis del contenido de los certificados, concluyendo que constituyen propaganda electoral cuya difusión es válida en el periodo de campaña electoral, toda vez que sólo se difunde una promesa de campaña para atender las necesidades que la población tiene a nivel familiar, bajo la condición de que el candidato ofertante resulte ganador</w:t>
      </w:r>
      <w:r w:rsidR="00A74AE0" w:rsidRPr="00B83CE6">
        <w:rPr>
          <w:rFonts w:eastAsia="Calibri"/>
          <w:sz w:val="24"/>
          <w:szCs w:val="24"/>
        </w:rPr>
        <w:t>, sin precisarse el municipio o cargo por el cual contiende</w:t>
      </w:r>
      <w:r w:rsidRPr="00B83CE6">
        <w:rPr>
          <w:rFonts w:eastAsia="Calibri"/>
          <w:sz w:val="24"/>
          <w:szCs w:val="24"/>
        </w:rPr>
        <w:t>.</w:t>
      </w:r>
    </w:p>
    <w:p w14:paraId="3EA81269" w14:textId="77777777" w:rsidR="00D7578F" w:rsidRPr="00B83CE6" w:rsidRDefault="00D7578F" w:rsidP="00D7578F">
      <w:pPr>
        <w:spacing w:before="100" w:beforeAutospacing="1" w:after="100" w:afterAutospacing="1"/>
        <w:rPr>
          <w:rFonts w:eastAsia="Calibri"/>
          <w:sz w:val="24"/>
          <w:szCs w:val="24"/>
        </w:rPr>
      </w:pPr>
      <w:r w:rsidRPr="00B83CE6">
        <w:rPr>
          <w:rFonts w:eastAsia="Calibri"/>
          <w:sz w:val="24"/>
          <w:szCs w:val="24"/>
        </w:rPr>
        <w:t>Aunado a que</w:t>
      </w:r>
      <w:r w:rsidR="008F0CD6" w:rsidRPr="00B83CE6">
        <w:rPr>
          <w:rFonts w:eastAsia="Calibri"/>
          <w:sz w:val="24"/>
          <w:szCs w:val="24"/>
        </w:rPr>
        <w:t>,</w:t>
      </w:r>
      <w:r w:rsidRPr="00B83CE6">
        <w:rPr>
          <w:rFonts w:eastAsia="Calibri"/>
          <w:sz w:val="24"/>
          <w:szCs w:val="24"/>
        </w:rPr>
        <w:t xml:space="preserve"> del contenido del certificado no identificó que contenga la referencia a un programa existente o a la creación de un programa gubernamental ni que por el sólo hecho de suscribirlo se le pueda incluir al ciudadano en un programa de asistencia social.</w:t>
      </w:r>
    </w:p>
    <w:p w14:paraId="50D72EBE" w14:textId="77777777" w:rsidR="00D7578F" w:rsidRPr="00B83CE6" w:rsidRDefault="008F0CD6" w:rsidP="00D7578F">
      <w:pPr>
        <w:spacing w:before="100" w:beforeAutospacing="1" w:after="100" w:afterAutospacing="1"/>
        <w:rPr>
          <w:rFonts w:eastAsia="Calibri"/>
          <w:sz w:val="24"/>
          <w:szCs w:val="24"/>
        </w:rPr>
      </w:pPr>
      <w:r w:rsidRPr="00B83CE6">
        <w:rPr>
          <w:rFonts w:eastAsia="Calibri"/>
          <w:sz w:val="24"/>
          <w:szCs w:val="24"/>
        </w:rPr>
        <w:t>E</w:t>
      </w:r>
      <w:r w:rsidR="00172738" w:rsidRPr="00B83CE6">
        <w:rPr>
          <w:rFonts w:eastAsia="Calibri"/>
          <w:sz w:val="24"/>
          <w:szCs w:val="24"/>
        </w:rPr>
        <w:t xml:space="preserve">sta Sala considera que </w:t>
      </w:r>
      <w:r w:rsidR="00D7578F" w:rsidRPr="00B83CE6">
        <w:rPr>
          <w:rFonts w:eastAsia="Calibri"/>
          <w:sz w:val="24"/>
          <w:szCs w:val="24"/>
        </w:rPr>
        <w:t>l</w:t>
      </w:r>
      <w:r w:rsidR="00A74AE0" w:rsidRPr="00B83CE6">
        <w:rPr>
          <w:rFonts w:eastAsia="Calibri"/>
          <w:sz w:val="24"/>
          <w:szCs w:val="24"/>
        </w:rPr>
        <w:t xml:space="preserve">os planteamientos </w:t>
      </w:r>
      <w:r w:rsidR="00D7578F" w:rsidRPr="00B83CE6">
        <w:rPr>
          <w:rFonts w:eastAsia="Calibri"/>
          <w:sz w:val="24"/>
          <w:szCs w:val="24"/>
        </w:rPr>
        <w:t xml:space="preserve">de </w:t>
      </w:r>
      <w:r w:rsidR="00A74AE0" w:rsidRPr="00B83CE6">
        <w:rPr>
          <w:rFonts w:eastAsia="Calibri"/>
          <w:sz w:val="24"/>
          <w:szCs w:val="24"/>
        </w:rPr>
        <w:t>Diego Alberto Leyva Merino</w:t>
      </w:r>
      <w:r w:rsidR="00172738" w:rsidRPr="00B83CE6">
        <w:rPr>
          <w:rFonts w:eastAsia="Calibri"/>
          <w:sz w:val="24"/>
          <w:szCs w:val="24"/>
        </w:rPr>
        <w:t xml:space="preserve"> no</w:t>
      </w:r>
      <w:r w:rsidR="00A74AE0" w:rsidRPr="00B83CE6">
        <w:rPr>
          <w:rFonts w:eastAsia="Calibri"/>
          <w:sz w:val="24"/>
          <w:szCs w:val="24"/>
        </w:rPr>
        <w:t xml:space="preserve"> </w:t>
      </w:r>
      <w:r w:rsidR="00D7578F" w:rsidRPr="00B83CE6">
        <w:rPr>
          <w:rFonts w:eastAsia="Calibri"/>
          <w:sz w:val="24"/>
          <w:szCs w:val="24"/>
        </w:rPr>
        <w:t>logr</w:t>
      </w:r>
      <w:r w:rsidR="00172738" w:rsidRPr="00B83CE6">
        <w:rPr>
          <w:rFonts w:eastAsia="Calibri"/>
          <w:sz w:val="24"/>
          <w:szCs w:val="24"/>
        </w:rPr>
        <w:t>a</w:t>
      </w:r>
      <w:r w:rsidR="00D7578F" w:rsidRPr="00B83CE6">
        <w:rPr>
          <w:rFonts w:eastAsia="Calibri"/>
          <w:sz w:val="24"/>
          <w:szCs w:val="24"/>
        </w:rPr>
        <w:t xml:space="preserve">n desacreditar el razonamiento del </w:t>
      </w:r>
      <w:r w:rsidR="00D7578F" w:rsidRPr="00B83CE6">
        <w:rPr>
          <w:rFonts w:eastAsia="Calibri"/>
          <w:i/>
          <w:sz w:val="24"/>
          <w:szCs w:val="24"/>
        </w:rPr>
        <w:t>Tribunal Local,</w:t>
      </w:r>
      <w:r w:rsidR="00D7578F" w:rsidRPr="00B83CE6">
        <w:rPr>
          <w:rFonts w:eastAsia="Calibri"/>
          <w:sz w:val="24"/>
          <w:szCs w:val="24"/>
        </w:rPr>
        <w:t xml:space="preserve"> que lo llevó a concluir que dichas documentales constituían únicamente propaganda electoral, cuya distribución se encuentra permitida con base en lo dispuesto por la </w:t>
      </w:r>
      <w:r w:rsidR="00D7578F" w:rsidRPr="00B83CE6">
        <w:rPr>
          <w:rFonts w:eastAsia="Calibri"/>
          <w:i/>
          <w:sz w:val="24"/>
          <w:szCs w:val="24"/>
        </w:rPr>
        <w:t>Ley Electoral Local.</w:t>
      </w:r>
      <w:r w:rsidR="001733BB" w:rsidRPr="00B83CE6">
        <w:rPr>
          <w:rStyle w:val="Refdenotaalpie"/>
          <w:rFonts w:eastAsia="Calibri"/>
          <w:i/>
          <w:sz w:val="24"/>
          <w:szCs w:val="24"/>
        </w:rPr>
        <w:footnoteReference w:id="30"/>
      </w:r>
    </w:p>
    <w:p w14:paraId="6A291EBD" w14:textId="77777777" w:rsidR="00172738" w:rsidRPr="00B83CE6" w:rsidRDefault="00A74AE0" w:rsidP="00172738">
      <w:pPr>
        <w:spacing w:before="100" w:beforeAutospacing="1" w:after="100" w:afterAutospacing="1"/>
        <w:rPr>
          <w:rFonts w:eastAsia="Calibri"/>
          <w:sz w:val="24"/>
          <w:szCs w:val="24"/>
        </w:rPr>
      </w:pPr>
      <w:r w:rsidRPr="00B83CE6">
        <w:rPr>
          <w:rFonts w:eastAsia="Calibri"/>
          <w:sz w:val="24"/>
          <w:szCs w:val="24"/>
        </w:rPr>
        <w:t xml:space="preserve">Por lo </w:t>
      </w:r>
      <w:r w:rsidR="00172738" w:rsidRPr="00B83CE6">
        <w:rPr>
          <w:rFonts w:eastAsia="Calibri"/>
          <w:sz w:val="24"/>
          <w:szCs w:val="24"/>
        </w:rPr>
        <w:t xml:space="preserve">anterior, lo procedente es dejar subsistente la determinación del </w:t>
      </w:r>
      <w:r w:rsidR="00172738" w:rsidRPr="00B83CE6">
        <w:rPr>
          <w:rFonts w:eastAsia="Calibri"/>
          <w:i/>
          <w:sz w:val="24"/>
          <w:szCs w:val="24"/>
        </w:rPr>
        <w:t xml:space="preserve">Tribunal Local, </w:t>
      </w:r>
      <w:r w:rsidR="00172738" w:rsidRPr="00B83CE6">
        <w:rPr>
          <w:rFonts w:eastAsia="Calibri"/>
          <w:sz w:val="24"/>
          <w:szCs w:val="24"/>
        </w:rPr>
        <w:t xml:space="preserve">respecto a que no </w:t>
      </w:r>
      <w:r w:rsidR="00B16182" w:rsidRPr="00B83CE6">
        <w:rPr>
          <w:rFonts w:eastAsia="Calibri"/>
          <w:sz w:val="24"/>
          <w:szCs w:val="24"/>
        </w:rPr>
        <w:t xml:space="preserve">se comprobó que los certificados hayan sido expedidos por Juan Carlos Castillo Cantero o </w:t>
      </w:r>
      <w:r w:rsidR="00B16182" w:rsidRPr="00B83CE6">
        <w:rPr>
          <w:rFonts w:eastAsia="Calibri"/>
          <w:i/>
          <w:sz w:val="24"/>
          <w:szCs w:val="24"/>
        </w:rPr>
        <w:t xml:space="preserve">RSP, </w:t>
      </w:r>
      <w:r w:rsidR="00B16182" w:rsidRPr="00B83CE6">
        <w:rPr>
          <w:rFonts w:eastAsia="Calibri"/>
          <w:sz w:val="24"/>
          <w:szCs w:val="24"/>
        </w:rPr>
        <w:t xml:space="preserve">y que, no se </w:t>
      </w:r>
      <w:r w:rsidR="00172738" w:rsidRPr="00B83CE6">
        <w:rPr>
          <w:rFonts w:eastAsia="Calibri"/>
          <w:sz w:val="24"/>
          <w:szCs w:val="24"/>
        </w:rPr>
        <w:t xml:space="preserve">acreditaron las violaciones a principios constitucionales por compra o coacción del voto a través de la supuesta expedición de </w:t>
      </w:r>
      <w:r w:rsidR="00B16182" w:rsidRPr="00B83CE6">
        <w:rPr>
          <w:rFonts w:eastAsia="Calibri"/>
          <w:sz w:val="24"/>
          <w:szCs w:val="24"/>
        </w:rPr>
        <w:t>estos.</w:t>
      </w:r>
    </w:p>
    <w:p w14:paraId="468D3232" w14:textId="34A94FB7" w:rsidR="00560C25" w:rsidRPr="00B83CE6" w:rsidRDefault="00174F30" w:rsidP="00BC6D24">
      <w:pPr>
        <w:spacing w:before="100" w:beforeAutospacing="1" w:after="100" w:afterAutospacing="1"/>
        <w:rPr>
          <w:rFonts w:eastAsia="Calibri"/>
          <w:b/>
          <w:sz w:val="24"/>
          <w:szCs w:val="24"/>
        </w:rPr>
      </w:pPr>
      <w:r w:rsidRPr="00B83CE6">
        <w:rPr>
          <w:rFonts w:eastAsia="Calibri"/>
          <w:b/>
          <w:sz w:val="24"/>
          <w:szCs w:val="24"/>
        </w:rPr>
        <w:t>5.3.2.</w:t>
      </w:r>
      <w:r w:rsidR="00C17D86" w:rsidRPr="00B83CE6">
        <w:rPr>
          <w:rFonts w:eastAsia="Calibri"/>
          <w:b/>
          <w:sz w:val="24"/>
          <w:szCs w:val="24"/>
        </w:rPr>
        <w:t>4</w:t>
      </w:r>
      <w:r w:rsidRPr="00B83CE6">
        <w:rPr>
          <w:rFonts w:eastAsia="Calibri"/>
          <w:b/>
          <w:sz w:val="24"/>
          <w:szCs w:val="24"/>
        </w:rPr>
        <w:t xml:space="preserve">. </w:t>
      </w:r>
      <w:r w:rsidR="00A4494E" w:rsidRPr="00B83CE6">
        <w:rPr>
          <w:rFonts w:eastAsia="Calibri"/>
          <w:b/>
          <w:sz w:val="24"/>
          <w:szCs w:val="24"/>
        </w:rPr>
        <w:t>Son</w:t>
      </w:r>
      <w:r w:rsidR="00CA1A48" w:rsidRPr="00B83CE6">
        <w:rPr>
          <w:rFonts w:eastAsia="Calibri"/>
          <w:b/>
          <w:sz w:val="24"/>
          <w:szCs w:val="24"/>
        </w:rPr>
        <w:t xml:space="preserve"> inefica</w:t>
      </w:r>
      <w:r w:rsidR="00A4494E" w:rsidRPr="00B83CE6">
        <w:rPr>
          <w:rFonts w:eastAsia="Calibri"/>
          <w:b/>
          <w:sz w:val="24"/>
          <w:szCs w:val="24"/>
        </w:rPr>
        <w:t>ces</w:t>
      </w:r>
      <w:r w:rsidR="00CA1A48" w:rsidRPr="00B83CE6">
        <w:rPr>
          <w:rFonts w:eastAsia="Calibri"/>
          <w:b/>
          <w:sz w:val="24"/>
          <w:szCs w:val="24"/>
        </w:rPr>
        <w:t xml:space="preserve"> su</w:t>
      </w:r>
      <w:r w:rsidR="00A4494E" w:rsidRPr="00B83CE6">
        <w:rPr>
          <w:rFonts w:eastAsia="Calibri"/>
          <w:b/>
          <w:sz w:val="24"/>
          <w:szCs w:val="24"/>
        </w:rPr>
        <w:t>s</w:t>
      </w:r>
      <w:r w:rsidR="00CA1A48" w:rsidRPr="00B83CE6">
        <w:rPr>
          <w:rFonts w:eastAsia="Calibri"/>
          <w:b/>
          <w:sz w:val="24"/>
          <w:szCs w:val="24"/>
        </w:rPr>
        <w:t xml:space="preserve"> agravio</w:t>
      </w:r>
      <w:r w:rsidR="00A4494E" w:rsidRPr="00B83CE6">
        <w:rPr>
          <w:rFonts w:eastAsia="Calibri"/>
          <w:b/>
          <w:sz w:val="24"/>
          <w:szCs w:val="24"/>
        </w:rPr>
        <w:t>s</w:t>
      </w:r>
      <w:r w:rsidR="00CA1A48" w:rsidRPr="00B83CE6">
        <w:rPr>
          <w:rFonts w:eastAsia="Calibri"/>
          <w:b/>
          <w:sz w:val="24"/>
          <w:szCs w:val="24"/>
        </w:rPr>
        <w:t xml:space="preserve"> respecto a</w:t>
      </w:r>
      <w:r w:rsidRPr="00B83CE6">
        <w:rPr>
          <w:rFonts w:eastAsia="Calibri"/>
          <w:b/>
          <w:sz w:val="24"/>
          <w:szCs w:val="24"/>
        </w:rPr>
        <w:t xml:space="preserve"> </w:t>
      </w:r>
      <w:r w:rsidR="003212E3" w:rsidRPr="00B83CE6">
        <w:rPr>
          <w:rFonts w:eastAsia="Calibri"/>
          <w:b/>
          <w:sz w:val="24"/>
          <w:szCs w:val="24"/>
        </w:rPr>
        <w:t>la tramitación de los expedientes ante</w:t>
      </w:r>
      <w:r w:rsidRPr="00B83CE6">
        <w:rPr>
          <w:rFonts w:eastAsia="Calibri"/>
          <w:b/>
          <w:sz w:val="24"/>
          <w:szCs w:val="24"/>
        </w:rPr>
        <w:t xml:space="preserve"> el Consejo Municipal </w:t>
      </w:r>
    </w:p>
    <w:p w14:paraId="31CB7378" w14:textId="77777777" w:rsidR="003212E3" w:rsidRPr="00B83CE6" w:rsidRDefault="003212E3" w:rsidP="003212E3">
      <w:pPr>
        <w:pStyle w:val="NormalWeb"/>
        <w:shd w:val="clear" w:color="auto" w:fill="FFFFFF"/>
        <w:spacing w:before="240" w:beforeAutospacing="0" w:after="200" w:afterAutospacing="0" w:line="360" w:lineRule="auto"/>
        <w:rPr>
          <w:rFonts w:ascii="Arial" w:hAnsi="Arial"/>
        </w:rPr>
      </w:pPr>
      <w:r w:rsidRPr="00B83CE6">
        <w:rPr>
          <w:rFonts w:ascii="Arial" w:hAnsi="Arial"/>
        </w:rPr>
        <w:lastRenderedPageBreak/>
        <w:t>E</w:t>
      </w:r>
      <w:r w:rsidR="00567E64" w:rsidRPr="00B83CE6">
        <w:rPr>
          <w:rFonts w:ascii="Arial" w:hAnsi="Arial"/>
        </w:rPr>
        <w:t>l promovente</w:t>
      </w:r>
      <w:r w:rsidRPr="00B83CE6">
        <w:rPr>
          <w:rFonts w:ascii="Arial" w:hAnsi="Arial"/>
        </w:rPr>
        <w:t xml:space="preserve"> hace valer que existieron diversas irregularidades en la sustanciación de sus tres expedientes de queja, mismas que el </w:t>
      </w:r>
      <w:r w:rsidRPr="00B83CE6">
        <w:rPr>
          <w:rFonts w:ascii="Arial" w:hAnsi="Arial"/>
          <w:i/>
        </w:rPr>
        <w:t>Tribunal Local</w:t>
      </w:r>
      <w:r w:rsidR="00CF33F3" w:rsidRPr="00B83CE6">
        <w:rPr>
          <w:rFonts w:ascii="Arial" w:hAnsi="Arial"/>
          <w:i/>
        </w:rPr>
        <w:t xml:space="preserve"> </w:t>
      </w:r>
      <w:r w:rsidR="00CF33F3" w:rsidRPr="00B83CE6">
        <w:rPr>
          <w:rFonts w:ascii="Arial" w:hAnsi="Arial"/>
        </w:rPr>
        <w:t>debió corregir</w:t>
      </w:r>
      <w:r w:rsidRPr="00B83CE6">
        <w:rPr>
          <w:rFonts w:ascii="Arial" w:hAnsi="Arial"/>
        </w:rPr>
        <w:t>.</w:t>
      </w:r>
    </w:p>
    <w:p w14:paraId="65198B1F" w14:textId="77777777" w:rsidR="003212E3" w:rsidRPr="00B83CE6" w:rsidRDefault="00CF33F3" w:rsidP="003212E3">
      <w:pPr>
        <w:pStyle w:val="NormalWeb"/>
        <w:shd w:val="clear" w:color="auto" w:fill="FFFFFF"/>
        <w:spacing w:before="240" w:beforeAutospacing="0" w:after="200" w:afterAutospacing="0" w:line="360" w:lineRule="auto"/>
        <w:rPr>
          <w:rFonts w:ascii="Arial" w:hAnsi="Arial"/>
        </w:rPr>
      </w:pPr>
      <w:r w:rsidRPr="00B83CE6">
        <w:rPr>
          <w:rFonts w:ascii="Arial" w:hAnsi="Arial"/>
        </w:rPr>
        <w:t xml:space="preserve">A </w:t>
      </w:r>
      <w:r w:rsidR="003212E3" w:rsidRPr="00B83CE6">
        <w:rPr>
          <w:rFonts w:ascii="Arial" w:hAnsi="Arial"/>
        </w:rPr>
        <w:t>su parecer existió una indebida instrucción de</w:t>
      </w:r>
      <w:r w:rsidRPr="00B83CE6">
        <w:rPr>
          <w:rFonts w:ascii="Arial" w:hAnsi="Arial"/>
        </w:rPr>
        <w:t xml:space="preserve"> </w:t>
      </w:r>
      <w:r w:rsidR="003212E3" w:rsidRPr="00B83CE6">
        <w:rPr>
          <w:rFonts w:ascii="Arial" w:hAnsi="Arial"/>
        </w:rPr>
        <w:t>l</w:t>
      </w:r>
      <w:r w:rsidRPr="00B83CE6">
        <w:rPr>
          <w:rFonts w:ascii="Arial" w:hAnsi="Arial"/>
        </w:rPr>
        <w:t>os</w:t>
      </w:r>
      <w:r w:rsidR="003212E3" w:rsidRPr="00B83CE6">
        <w:rPr>
          <w:rFonts w:ascii="Arial" w:hAnsi="Arial"/>
        </w:rPr>
        <w:t xml:space="preserve"> procedimiento</w:t>
      </w:r>
      <w:r w:rsidRPr="00B83CE6">
        <w:rPr>
          <w:rFonts w:ascii="Arial" w:hAnsi="Arial"/>
        </w:rPr>
        <w:t>s</w:t>
      </w:r>
      <w:r w:rsidR="003212E3" w:rsidRPr="00B83CE6">
        <w:rPr>
          <w:rFonts w:ascii="Arial" w:hAnsi="Arial"/>
        </w:rPr>
        <w:t xml:space="preserve"> especial</w:t>
      </w:r>
      <w:r w:rsidRPr="00B83CE6">
        <w:rPr>
          <w:rFonts w:ascii="Arial" w:hAnsi="Arial"/>
        </w:rPr>
        <w:t>es</w:t>
      </w:r>
      <w:r w:rsidR="003212E3" w:rsidRPr="00B83CE6">
        <w:rPr>
          <w:rFonts w:ascii="Arial" w:hAnsi="Arial"/>
        </w:rPr>
        <w:t xml:space="preserve"> sancionador</w:t>
      </w:r>
      <w:r w:rsidRPr="00B83CE6">
        <w:rPr>
          <w:rFonts w:ascii="Arial" w:hAnsi="Arial"/>
        </w:rPr>
        <w:t>es</w:t>
      </w:r>
      <w:r w:rsidR="003212E3" w:rsidRPr="00B83CE6">
        <w:rPr>
          <w:rFonts w:ascii="Arial" w:hAnsi="Arial"/>
        </w:rPr>
        <w:t xml:space="preserve"> porque faltó mayor actividad de investigación, la celebración de audiencia de ley</w:t>
      </w:r>
      <w:r w:rsidRPr="00B83CE6">
        <w:rPr>
          <w:rFonts w:ascii="Arial" w:hAnsi="Arial"/>
        </w:rPr>
        <w:t>, además de que los procedimientos fueron archivados con lo que se le dejó en un estado de indefensión.</w:t>
      </w:r>
    </w:p>
    <w:p w14:paraId="1FFB1DDF" w14:textId="77777777" w:rsidR="00577DF0" w:rsidRPr="00B83CE6" w:rsidRDefault="00CF33F3" w:rsidP="00B030B6">
      <w:pPr>
        <w:pStyle w:val="NormalWeb"/>
        <w:shd w:val="clear" w:color="auto" w:fill="FFFFFF"/>
        <w:spacing w:before="240" w:beforeAutospacing="0" w:after="200" w:afterAutospacing="0" w:line="360" w:lineRule="auto"/>
        <w:rPr>
          <w:rFonts w:ascii="Arial" w:hAnsi="Arial"/>
        </w:rPr>
      </w:pPr>
      <w:r w:rsidRPr="00B83CE6">
        <w:rPr>
          <w:rFonts w:ascii="Arial" w:hAnsi="Arial"/>
        </w:rPr>
        <w:t xml:space="preserve">Manifiesta que el </w:t>
      </w:r>
      <w:r w:rsidRPr="00B83CE6">
        <w:rPr>
          <w:rFonts w:ascii="Arial" w:hAnsi="Arial"/>
          <w:i/>
        </w:rPr>
        <w:t>Tribunal Local</w:t>
      </w:r>
      <w:r w:rsidRPr="00B83CE6">
        <w:rPr>
          <w:rFonts w:ascii="Arial" w:hAnsi="Arial"/>
        </w:rPr>
        <w:t xml:space="preserve"> </w:t>
      </w:r>
      <w:r w:rsidR="003212E3" w:rsidRPr="00B83CE6">
        <w:rPr>
          <w:rFonts w:ascii="Arial" w:hAnsi="Arial"/>
        </w:rPr>
        <w:t>debió exigir a la autoridad administrativa la culminación de estos, en aras de una mejor tutela judicial</w:t>
      </w:r>
      <w:r w:rsidRPr="00B83CE6">
        <w:rPr>
          <w:rFonts w:ascii="Arial" w:hAnsi="Arial"/>
        </w:rPr>
        <w:t xml:space="preserve">, además de que </w:t>
      </w:r>
      <w:r w:rsidR="00577DF0" w:rsidRPr="00B83CE6">
        <w:rPr>
          <w:rFonts w:ascii="Arial" w:hAnsi="Arial"/>
        </w:rPr>
        <w:t xml:space="preserve">incurre en contradicciones al señalar que </w:t>
      </w:r>
      <w:r w:rsidR="00B422E5" w:rsidRPr="00B83CE6">
        <w:rPr>
          <w:rFonts w:ascii="Arial" w:hAnsi="Arial"/>
        </w:rPr>
        <w:t>nunca se archivaron los expedientes cuando solamente se había realizado el acuerdo de reserva de admisión y tuvo que existir una conminación del propio tribunal para que</w:t>
      </w:r>
      <w:r w:rsidR="00567E64" w:rsidRPr="00B83CE6">
        <w:rPr>
          <w:rFonts w:ascii="Arial" w:hAnsi="Arial"/>
        </w:rPr>
        <w:t xml:space="preserve"> se</w:t>
      </w:r>
      <w:r w:rsidR="00B422E5" w:rsidRPr="00B83CE6">
        <w:rPr>
          <w:rFonts w:ascii="Arial" w:hAnsi="Arial"/>
        </w:rPr>
        <w:t xml:space="preserve"> realizara la investigación correspondiente.</w:t>
      </w:r>
    </w:p>
    <w:p w14:paraId="7FB5C648" w14:textId="77777777" w:rsidR="00577DF0" w:rsidRPr="00B83CE6" w:rsidRDefault="00390567" w:rsidP="00B030B6">
      <w:pPr>
        <w:pStyle w:val="NormalWeb"/>
        <w:shd w:val="clear" w:color="auto" w:fill="FFFFFF"/>
        <w:spacing w:before="240" w:beforeAutospacing="0" w:after="200" w:afterAutospacing="0" w:line="360" w:lineRule="auto"/>
        <w:rPr>
          <w:rFonts w:ascii="Arial" w:hAnsi="Arial"/>
        </w:rPr>
      </w:pPr>
      <w:r w:rsidRPr="00B83CE6">
        <w:rPr>
          <w:rFonts w:ascii="Arial" w:hAnsi="Arial"/>
        </w:rPr>
        <w:t>A</w:t>
      </w:r>
      <w:r w:rsidR="00CF33F3" w:rsidRPr="00B83CE6">
        <w:rPr>
          <w:rFonts w:ascii="Arial" w:hAnsi="Arial"/>
        </w:rPr>
        <w:t xml:space="preserve"> su juicio,</w:t>
      </w:r>
      <w:r w:rsidRPr="00B83CE6">
        <w:rPr>
          <w:rFonts w:ascii="Arial" w:hAnsi="Arial"/>
        </w:rPr>
        <w:t xml:space="preserve"> </w:t>
      </w:r>
      <w:r w:rsidR="00400376" w:rsidRPr="00B83CE6">
        <w:rPr>
          <w:rFonts w:ascii="Arial" w:hAnsi="Arial"/>
        </w:rPr>
        <w:t>es e</w:t>
      </w:r>
      <w:r w:rsidR="00174F30" w:rsidRPr="00B83CE6">
        <w:rPr>
          <w:rFonts w:ascii="Arial" w:hAnsi="Arial"/>
        </w:rPr>
        <w:t>rróne</w:t>
      </w:r>
      <w:r w:rsidR="00C9115B" w:rsidRPr="00B83CE6">
        <w:rPr>
          <w:rFonts w:ascii="Arial" w:hAnsi="Arial"/>
        </w:rPr>
        <w:t>a</w:t>
      </w:r>
      <w:r w:rsidR="00400376" w:rsidRPr="00B83CE6">
        <w:rPr>
          <w:rFonts w:ascii="Arial" w:hAnsi="Arial"/>
        </w:rPr>
        <w:t xml:space="preserve"> </w:t>
      </w:r>
      <w:r w:rsidR="00C9115B" w:rsidRPr="00B83CE6">
        <w:rPr>
          <w:rFonts w:ascii="Arial" w:hAnsi="Arial"/>
        </w:rPr>
        <w:t>la conclusión de la autoridad responsable referente a</w:t>
      </w:r>
      <w:r w:rsidR="00400376" w:rsidRPr="00B83CE6">
        <w:rPr>
          <w:rFonts w:ascii="Arial" w:hAnsi="Arial"/>
        </w:rPr>
        <w:t xml:space="preserve"> qu</w:t>
      </w:r>
      <w:r w:rsidR="00174F30" w:rsidRPr="00B83CE6">
        <w:rPr>
          <w:rFonts w:ascii="Arial" w:hAnsi="Arial"/>
        </w:rPr>
        <w:t xml:space="preserve">e el </w:t>
      </w:r>
      <w:r w:rsidR="00174F30" w:rsidRPr="00B83CE6">
        <w:rPr>
          <w:rFonts w:ascii="Arial" w:hAnsi="Arial"/>
          <w:i/>
        </w:rPr>
        <w:t>Consejo Municipal</w:t>
      </w:r>
      <w:r w:rsidR="00174F30" w:rsidRPr="00B83CE6">
        <w:rPr>
          <w:rFonts w:ascii="Arial" w:hAnsi="Arial"/>
        </w:rPr>
        <w:t xml:space="preserve"> no infringió los principios rectores del ejercicio de la función porque sí dio trámite a las denuncias presentadas por los actores, siendo que a la fecha no han sido resueltas. </w:t>
      </w:r>
    </w:p>
    <w:p w14:paraId="7B84A2ED" w14:textId="77777777" w:rsidR="00567E64" w:rsidRPr="00B83CE6" w:rsidRDefault="00C9115B" w:rsidP="00B030B6">
      <w:pPr>
        <w:pStyle w:val="NormalWeb"/>
        <w:shd w:val="clear" w:color="auto" w:fill="FFFFFF"/>
        <w:spacing w:before="240" w:beforeAutospacing="0" w:after="200" w:afterAutospacing="0" w:line="360" w:lineRule="auto"/>
        <w:rPr>
          <w:rFonts w:ascii="Arial" w:hAnsi="Arial"/>
          <w:b/>
        </w:rPr>
      </w:pPr>
      <w:r w:rsidRPr="00B83CE6">
        <w:rPr>
          <w:rFonts w:ascii="Arial" w:hAnsi="Arial"/>
          <w:b/>
        </w:rPr>
        <w:t>Su agravio es ineficaz.</w:t>
      </w:r>
    </w:p>
    <w:p w14:paraId="2A6B5828" w14:textId="77777777" w:rsidR="00B520C6" w:rsidRPr="00B83CE6" w:rsidRDefault="00B520C6" w:rsidP="00B030B6">
      <w:pPr>
        <w:pStyle w:val="NormalWeb"/>
        <w:shd w:val="clear" w:color="auto" w:fill="FFFFFF"/>
        <w:spacing w:before="240" w:beforeAutospacing="0" w:after="200" w:afterAutospacing="0" w:line="360" w:lineRule="auto"/>
        <w:rPr>
          <w:rFonts w:ascii="Arial" w:hAnsi="Arial"/>
        </w:rPr>
      </w:pPr>
      <w:r w:rsidRPr="00B83CE6">
        <w:rPr>
          <w:rFonts w:ascii="Arial" w:hAnsi="Arial"/>
        </w:rPr>
        <w:t xml:space="preserve">Lo anterior en atención a que el promovente pretende que la resolución de la demanda </w:t>
      </w:r>
      <w:r w:rsidR="00BF30BE" w:rsidRPr="00B83CE6">
        <w:rPr>
          <w:rFonts w:ascii="Arial" w:hAnsi="Arial"/>
        </w:rPr>
        <w:t xml:space="preserve">que dio origen al juicio ciudadano, y que hoy se impugna, dependa de la culminación de los </w:t>
      </w:r>
      <w:r w:rsidR="00BF30BE" w:rsidRPr="00B83CE6">
        <w:rPr>
          <w:rFonts w:ascii="Arial" w:eastAsia="Calibri" w:hAnsi="Arial"/>
        </w:rPr>
        <w:t>procedimientos especiales sancionadores 01/2021/PES-CMSD, 02/2021/PES-CMSD y 04/2021/PES-CMSD.</w:t>
      </w:r>
    </w:p>
    <w:p w14:paraId="7321CC52" w14:textId="77777777" w:rsidR="00CF33F3" w:rsidRPr="00B83CE6" w:rsidRDefault="00BF30BE" w:rsidP="00BF30BE">
      <w:pPr>
        <w:pStyle w:val="NormalWeb"/>
        <w:shd w:val="clear" w:color="auto" w:fill="FFFFFF"/>
        <w:spacing w:before="240" w:beforeAutospacing="0" w:after="200" w:afterAutospacing="0" w:line="360" w:lineRule="auto"/>
        <w:rPr>
          <w:rFonts w:ascii="Arial" w:eastAsia="Calibri" w:hAnsi="Arial"/>
        </w:rPr>
      </w:pPr>
      <w:r w:rsidRPr="00B83CE6">
        <w:rPr>
          <w:rFonts w:ascii="Arial" w:hAnsi="Arial"/>
        </w:rPr>
        <w:t>Inicialmente, debe tenerse en consideración que l</w:t>
      </w:r>
      <w:r w:rsidR="00CF33F3" w:rsidRPr="00B83CE6">
        <w:rPr>
          <w:rFonts w:ascii="Arial" w:eastAsia="Calibri" w:hAnsi="Arial"/>
        </w:rPr>
        <w:t xml:space="preserve">a </w:t>
      </w:r>
      <w:r w:rsidR="00CF33F3" w:rsidRPr="00B83CE6">
        <w:rPr>
          <w:rFonts w:ascii="Arial" w:eastAsia="Calibri" w:hAnsi="Arial"/>
          <w:i/>
        </w:rPr>
        <w:t xml:space="preserve">Ley Electoral Local, </w:t>
      </w:r>
      <w:r w:rsidR="00CF33F3" w:rsidRPr="00B83CE6">
        <w:rPr>
          <w:rFonts w:ascii="Arial" w:eastAsia="Calibri" w:hAnsi="Arial"/>
        </w:rPr>
        <w:t>en su artículo 376</w:t>
      </w:r>
      <w:r w:rsidR="00CF33F3" w:rsidRPr="00B83CE6">
        <w:rPr>
          <w:rStyle w:val="Refdenotaalpie"/>
          <w:rFonts w:ascii="Arial" w:eastAsia="Calibri" w:hAnsi="Arial"/>
        </w:rPr>
        <w:footnoteReference w:id="31"/>
      </w:r>
      <w:r w:rsidR="00CF33F3" w:rsidRPr="00B83CE6">
        <w:rPr>
          <w:rFonts w:ascii="Arial" w:eastAsia="Calibri" w:hAnsi="Arial"/>
        </w:rPr>
        <w:t xml:space="preserve"> dispone que </w:t>
      </w:r>
      <w:r w:rsidR="00B520C6" w:rsidRPr="00B83CE6">
        <w:rPr>
          <w:rFonts w:ascii="Arial" w:eastAsia="Calibri" w:hAnsi="Arial"/>
        </w:rPr>
        <w:t xml:space="preserve">el </w:t>
      </w:r>
      <w:r w:rsidR="00B520C6" w:rsidRPr="00B83CE6">
        <w:rPr>
          <w:rFonts w:ascii="Arial" w:eastAsia="Calibri" w:hAnsi="Arial"/>
          <w:i/>
        </w:rPr>
        <w:t>Consejo Municipal</w:t>
      </w:r>
      <w:r w:rsidR="00B520C6" w:rsidRPr="00B83CE6">
        <w:rPr>
          <w:rFonts w:ascii="Arial" w:eastAsia="Calibri" w:hAnsi="Arial"/>
        </w:rPr>
        <w:t xml:space="preserve"> conocerá de las denuncias de </w:t>
      </w:r>
      <w:r w:rsidR="00B520C6" w:rsidRPr="00B83CE6">
        <w:rPr>
          <w:rFonts w:ascii="Arial" w:eastAsia="Calibri" w:hAnsi="Arial"/>
        </w:rPr>
        <w:lastRenderedPageBreak/>
        <w:t xml:space="preserve">actos anticipados de campaña, quien, habiendo integrado el expediente, deberá remitirlo al </w:t>
      </w:r>
      <w:r w:rsidR="00B520C6" w:rsidRPr="00B83CE6">
        <w:rPr>
          <w:rFonts w:ascii="Arial" w:eastAsia="Calibri" w:hAnsi="Arial"/>
          <w:i/>
        </w:rPr>
        <w:t>Tribunal Local</w:t>
      </w:r>
      <w:r w:rsidR="00B520C6" w:rsidRPr="00B83CE6">
        <w:rPr>
          <w:rFonts w:ascii="Arial" w:eastAsia="Calibri" w:hAnsi="Arial"/>
        </w:rPr>
        <w:t xml:space="preserve"> para su resolución.</w:t>
      </w:r>
    </w:p>
    <w:p w14:paraId="72A8652A" w14:textId="77777777" w:rsidR="00B520C6" w:rsidRPr="00B83CE6" w:rsidRDefault="00B520C6" w:rsidP="00390567">
      <w:pPr>
        <w:spacing w:after="100" w:afterAutospacing="1"/>
        <w:rPr>
          <w:rFonts w:eastAsia="Calibri"/>
          <w:sz w:val="24"/>
          <w:szCs w:val="24"/>
        </w:rPr>
      </w:pPr>
      <w:r w:rsidRPr="00B83CE6">
        <w:rPr>
          <w:rFonts w:eastAsia="Calibri"/>
          <w:sz w:val="24"/>
          <w:szCs w:val="24"/>
        </w:rPr>
        <w:t xml:space="preserve">De lo </w:t>
      </w:r>
      <w:r w:rsidR="00BF30BE" w:rsidRPr="00B83CE6">
        <w:rPr>
          <w:rFonts w:eastAsia="Calibri"/>
          <w:sz w:val="24"/>
          <w:szCs w:val="24"/>
        </w:rPr>
        <w:t>cual</w:t>
      </w:r>
      <w:r w:rsidRPr="00B83CE6">
        <w:rPr>
          <w:rFonts w:eastAsia="Calibri"/>
          <w:sz w:val="24"/>
          <w:szCs w:val="24"/>
        </w:rPr>
        <w:t xml:space="preserve"> se desprende que la autoridad competente para instruir los procedimientos de queja relacionados con la comisión de actos anticipados de campaña es el </w:t>
      </w:r>
      <w:r w:rsidRPr="00B83CE6">
        <w:rPr>
          <w:rFonts w:eastAsia="Calibri"/>
          <w:i/>
          <w:sz w:val="24"/>
          <w:szCs w:val="24"/>
        </w:rPr>
        <w:t>Consejo Municipal.</w:t>
      </w:r>
    </w:p>
    <w:p w14:paraId="413DF45E" w14:textId="77777777" w:rsidR="00B520C6" w:rsidRPr="00B83CE6" w:rsidRDefault="00B520C6" w:rsidP="00B520C6">
      <w:pPr>
        <w:spacing w:after="100" w:afterAutospacing="1"/>
        <w:rPr>
          <w:rFonts w:eastAsia="Calibri"/>
          <w:sz w:val="24"/>
          <w:szCs w:val="24"/>
        </w:rPr>
      </w:pPr>
      <w:r w:rsidRPr="00B83CE6">
        <w:rPr>
          <w:rFonts w:eastAsia="Calibri"/>
          <w:sz w:val="24"/>
          <w:szCs w:val="24"/>
        </w:rPr>
        <w:t>Mediante sesión extraordinaria celebrada el veintitrés de junio, se emitió el acuerdo CGIEEG/297/2021, mediante el cual se instruy</w:t>
      </w:r>
      <w:r w:rsidR="00D707C3" w:rsidRPr="00B83CE6">
        <w:rPr>
          <w:rFonts w:eastAsia="Calibri"/>
          <w:sz w:val="24"/>
          <w:szCs w:val="24"/>
        </w:rPr>
        <w:t>ó</w:t>
      </w:r>
      <w:r w:rsidRPr="00B83CE6">
        <w:rPr>
          <w:rFonts w:eastAsia="Calibri"/>
          <w:sz w:val="24"/>
          <w:szCs w:val="24"/>
        </w:rPr>
        <w:t xml:space="preserve"> a los consejos distritales y municipales electorales la remisión de la documentación y material electoral al Consejo General y se designa a las juntas ejecutivas regionales como autoridades sustanciadoras para continuar con la tramitación de los procedimientos sancionadores radicados por dichos Consejos, con motivo de denuncias presentadas durante el proceso electoral local ordinario 2020-2021.</w:t>
      </w:r>
      <w:r w:rsidRPr="00B83CE6">
        <w:rPr>
          <w:rStyle w:val="Refdenotaalpie"/>
          <w:rFonts w:eastAsia="Calibri"/>
          <w:sz w:val="24"/>
          <w:szCs w:val="24"/>
        </w:rPr>
        <w:footnoteReference w:id="32"/>
      </w:r>
      <w:r w:rsidRPr="00B83CE6">
        <w:rPr>
          <w:rFonts w:eastAsia="Calibri"/>
          <w:sz w:val="24"/>
          <w:szCs w:val="24"/>
        </w:rPr>
        <w:t xml:space="preserve"> </w:t>
      </w:r>
    </w:p>
    <w:p w14:paraId="00D49A96" w14:textId="77777777" w:rsidR="00A0119D" w:rsidRPr="00B83CE6" w:rsidRDefault="00B520C6" w:rsidP="00B520C6">
      <w:pPr>
        <w:autoSpaceDE w:val="0"/>
        <w:autoSpaceDN w:val="0"/>
        <w:adjustRightInd w:val="0"/>
        <w:spacing w:after="0"/>
        <w:rPr>
          <w:rFonts w:eastAsia="Calibri"/>
          <w:b/>
          <w:sz w:val="24"/>
          <w:szCs w:val="24"/>
        </w:rPr>
      </w:pPr>
      <w:r w:rsidRPr="00B83CE6">
        <w:rPr>
          <w:rFonts w:eastAsia="Calibri"/>
          <w:sz w:val="24"/>
          <w:szCs w:val="24"/>
        </w:rPr>
        <w:t xml:space="preserve">Con lo anterior, queda de manifiesto que las denuncias instauradas fueron remitidas a las juntas ejecutivas para su debida integración, </w:t>
      </w:r>
      <w:r w:rsidR="00BF30BE" w:rsidRPr="00B83CE6">
        <w:rPr>
          <w:rFonts w:eastAsia="Calibri"/>
          <w:sz w:val="24"/>
          <w:szCs w:val="24"/>
        </w:rPr>
        <w:t>y que son procedimientos</w:t>
      </w:r>
      <w:r w:rsidR="00335817" w:rsidRPr="00B83CE6">
        <w:rPr>
          <w:rFonts w:eastAsia="Calibri"/>
          <w:sz w:val="24"/>
          <w:szCs w:val="24"/>
        </w:rPr>
        <w:t xml:space="preserve"> </w:t>
      </w:r>
      <w:r w:rsidR="00335817" w:rsidRPr="00B83CE6">
        <w:rPr>
          <w:rFonts w:eastAsia="Calibri"/>
          <w:b/>
          <w:sz w:val="24"/>
          <w:szCs w:val="24"/>
        </w:rPr>
        <w:t>cuya tramitación es independiente</w:t>
      </w:r>
      <w:r w:rsidR="00335817" w:rsidRPr="00B83CE6">
        <w:rPr>
          <w:rFonts w:eastAsia="Calibri"/>
          <w:sz w:val="24"/>
          <w:szCs w:val="24"/>
        </w:rPr>
        <w:t xml:space="preserve"> </w:t>
      </w:r>
      <w:r w:rsidR="00A0119D" w:rsidRPr="00B83CE6">
        <w:rPr>
          <w:rFonts w:eastAsia="Calibri"/>
          <w:sz w:val="24"/>
          <w:szCs w:val="24"/>
        </w:rPr>
        <w:t xml:space="preserve">de lo resuelto por el </w:t>
      </w:r>
      <w:r w:rsidR="00A0119D" w:rsidRPr="00B83CE6">
        <w:rPr>
          <w:rFonts w:eastAsia="Calibri"/>
          <w:i/>
          <w:sz w:val="24"/>
          <w:szCs w:val="24"/>
        </w:rPr>
        <w:t>Tribunal Local</w:t>
      </w:r>
      <w:r w:rsidR="00A0119D" w:rsidRPr="00B83CE6">
        <w:rPr>
          <w:rFonts w:eastAsia="Calibri"/>
          <w:sz w:val="24"/>
          <w:szCs w:val="24"/>
        </w:rPr>
        <w:t xml:space="preserve"> en la resolución impugnada, por lo </w:t>
      </w:r>
      <w:r w:rsidR="00BF30BE" w:rsidRPr="00B83CE6">
        <w:rPr>
          <w:rFonts w:eastAsia="Calibri"/>
          <w:b/>
          <w:sz w:val="24"/>
          <w:szCs w:val="24"/>
        </w:rPr>
        <w:t xml:space="preserve">que </w:t>
      </w:r>
      <w:r w:rsidR="00A0119D" w:rsidRPr="00B83CE6">
        <w:rPr>
          <w:rFonts w:eastAsia="Calibri"/>
          <w:b/>
          <w:sz w:val="24"/>
          <w:szCs w:val="24"/>
        </w:rPr>
        <w:t xml:space="preserve">deben seguir su integración </w:t>
      </w:r>
      <w:r w:rsidR="00BF30BE" w:rsidRPr="00B83CE6">
        <w:rPr>
          <w:rFonts w:eastAsia="Calibri"/>
          <w:b/>
          <w:sz w:val="24"/>
          <w:szCs w:val="24"/>
        </w:rPr>
        <w:t>por la autoridad competente</w:t>
      </w:r>
      <w:r w:rsidR="00A0119D" w:rsidRPr="00B83CE6">
        <w:rPr>
          <w:rFonts w:eastAsia="Calibri"/>
          <w:b/>
          <w:sz w:val="24"/>
          <w:szCs w:val="24"/>
        </w:rPr>
        <w:t xml:space="preserve">, hasta el momento procesal oportuno en que consideren la debida integración y sea remitido al </w:t>
      </w:r>
      <w:r w:rsidR="00A0119D" w:rsidRPr="00B83CE6">
        <w:rPr>
          <w:rFonts w:eastAsia="Calibri"/>
          <w:b/>
          <w:i/>
          <w:sz w:val="24"/>
          <w:szCs w:val="24"/>
        </w:rPr>
        <w:t>Tribunal Local</w:t>
      </w:r>
      <w:r w:rsidR="00A0119D" w:rsidRPr="00B83CE6">
        <w:rPr>
          <w:rFonts w:eastAsia="Calibri"/>
          <w:b/>
          <w:sz w:val="24"/>
          <w:szCs w:val="24"/>
        </w:rPr>
        <w:t xml:space="preserve"> para el dictado de la resolución correspondiente.</w:t>
      </w:r>
    </w:p>
    <w:p w14:paraId="773B1733" w14:textId="77777777" w:rsidR="00B520C6" w:rsidRPr="00B83CE6" w:rsidRDefault="00A0119D" w:rsidP="00B520C6">
      <w:pPr>
        <w:autoSpaceDE w:val="0"/>
        <w:autoSpaceDN w:val="0"/>
        <w:adjustRightInd w:val="0"/>
        <w:spacing w:after="0"/>
        <w:rPr>
          <w:rFonts w:eastAsia="Calibri"/>
          <w:b/>
          <w:sz w:val="24"/>
          <w:szCs w:val="24"/>
        </w:rPr>
      </w:pPr>
      <w:r w:rsidRPr="00B83CE6">
        <w:rPr>
          <w:rFonts w:eastAsia="Calibri"/>
          <w:sz w:val="24"/>
          <w:szCs w:val="24"/>
        </w:rPr>
        <w:t>De modo que</w:t>
      </w:r>
      <w:r w:rsidR="00B520C6" w:rsidRPr="00B83CE6">
        <w:rPr>
          <w:rFonts w:eastAsia="Calibri"/>
          <w:sz w:val="24"/>
          <w:szCs w:val="24"/>
        </w:rPr>
        <w:t xml:space="preserve">, esta situación no debe traducirse </w:t>
      </w:r>
      <w:r w:rsidR="00BF30BE" w:rsidRPr="00B83CE6">
        <w:rPr>
          <w:rFonts w:eastAsia="Calibri"/>
          <w:sz w:val="24"/>
          <w:szCs w:val="24"/>
        </w:rPr>
        <w:t>en</w:t>
      </w:r>
      <w:r w:rsidR="00B520C6" w:rsidRPr="00B83CE6">
        <w:rPr>
          <w:rFonts w:eastAsia="Calibri"/>
          <w:sz w:val="24"/>
          <w:szCs w:val="24"/>
        </w:rPr>
        <w:t xml:space="preserve"> un archivo definitivo de los asuntos</w:t>
      </w:r>
      <w:r w:rsidR="003D5BC5" w:rsidRPr="00B83CE6">
        <w:rPr>
          <w:rFonts w:eastAsia="Calibri"/>
          <w:sz w:val="24"/>
          <w:szCs w:val="24"/>
        </w:rPr>
        <w:t xml:space="preserve"> y </w:t>
      </w:r>
      <w:r w:rsidR="003D5BC5" w:rsidRPr="00B83CE6">
        <w:rPr>
          <w:rFonts w:eastAsia="Calibri"/>
          <w:b/>
          <w:sz w:val="24"/>
          <w:szCs w:val="24"/>
        </w:rPr>
        <w:t xml:space="preserve">menos aún </w:t>
      </w:r>
      <w:r w:rsidR="008D0793" w:rsidRPr="00B83CE6">
        <w:rPr>
          <w:rFonts w:eastAsia="Calibri"/>
          <w:b/>
          <w:sz w:val="24"/>
          <w:szCs w:val="24"/>
        </w:rPr>
        <w:t>debe interpretarse que, con la emisión de la resolución impugnada se puso fin a los mismos.</w:t>
      </w:r>
    </w:p>
    <w:p w14:paraId="30F5EDE6" w14:textId="0AFE2B5A" w:rsidR="002E06A8" w:rsidRPr="00B83CE6" w:rsidRDefault="008D0793" w:rsidP="008D0793">
      <w:pPr>
        <w:autoSpaceDE w:val="0"/>
        <w:autoSpaceDN w:val="0"/>
        <w:adjustRightInd w:val="0"/>
        <w:spacing w:after="0"/>
        <w:rPr>
          <w:rFonts w:eastAsia="Calibri"/>
          <w:sz w:val="24"/>
          <w:szCs w:val="24"/>
        </w:rPr>
      </w:pPr>
      <w:r w:rsidRPr="00B83CE6">
        <w:rPr>
          <w:rFonts w:eastAsia="Calibri"/>
          <w:sz w:val="24"/>
          <w:szCs w:val="24"/>
        </w:rPr>
        <w:t xml:space="preserve">Esto es así, porque si bien </w:t>
      </w:r>
      <w:r w:rsidR="003A50E8" w:rsidRPr="00B83CE6">
        <w:rPr>
          <w:rFonts w:eastAsia="Calibri"/>
          <w:sz w:val="24"/>
          <w:szCs w:val="24"/>
        </w:rPr>
        <w:t xml:space="preserve">el </w:t>
      </w:r>
      <w:r w:rsidR="00390567" w:rsidRPr="00B83CE6">
        <w:rPr>
          <w:rFonts w:eastAsia="Calibri"/>
          <w:sz w:val="24"/>
          <w:szCs w:val="24"/>
        </w:rPr>
        <w:t>actor</w:t>
      </w:r>
      <w:r w:rsidR="002E06A8" w:rsidRPr="00B83CE6">
        <w:rPr>
          <w:rFonts w:eastAsia="Calibri"/>
          <w:sz w:val="24"/>
          <w:szCs w:val="24"/>
        </w:rPr>
        <w:t>,</w:t>
      </w:r>
      <w:r w:rsidR="00390567" w:rsidRPr="00B83CE6">
        <w:rPr>
          <w:rFonts w:eastAsia="Calibri"/>
          <w:sz w:val="24"/>
          <w:szCs w:val="24"/>
        </w:rPr>
        <w:t xml:space="preserve"> a fin de acreditar la existencia de</w:t>
      </w:r>
      <w:r w:rsidRPr="00B83CE6">
        <w:rPr>
          <w:rFonts w:eastAsia="Calibri"/>
          <w:sz w:val="24"/>
          <w:szCs w:val="24"/>
        </w:rPr>
        <w:t xml:space="preserve"> los</w:t>
      </w:r>
      <w:r w:rsidR="00390567" w:rsidRPr="00B83CE6">
        <w:rPr>
          <w:rFonts w:eastAsia="Calibri"/>
          <w:sz w:val="24"/>
          <w:szCs w:val="24"/>
        </w:rPr>
        <w:t xml:space="preserve"> actos anticipados de </w:t>
      </w:r>
      <w:r w:rsidR="002E06A8" w:rsidRPr="00B83CE6">
        <w:rPr>
          <w:rFonts w:eastAsia="Calibri"/>
          <w:sz w:val="24"/>
          <w:szCs w:val="24"/>
        </w:rPr>
        <w:t>campaña</w:t>
      </w:r>
      <w:r w:rsidRPr="00B83CE6">
        <w:rPr>
          <w:rFonts w:eastAsia="Calibri"/>
          <w:sz w:val="24"/>
          <w:szCs w:val="24"/>
        </w:rPr>
        <w:t xml:space="preserve"> hechos valer en </w:t>
      </w:r>
      <w:r w:rsidR="00884A90" w:rsidRPr="00B83CE6">
        <w:rPr>
          <w:rFonts w:eastAsia="Calibri"/>
          <w:sz w:val="24"/>
          <w:szCs w:val="24"/>
        </w:rPr>
        <w:t>la</w:t>
      </w:r>
      <w:r w:rsidRPr="00B83CE6">
        <w:rPr>
          <w:rFonts w:eastAsia="Calibri"/>
          <w:sz w:val="24"/>
          <w:szCs w:val="24"/>
        </w:rPr>
        <w:t xml:space="preserve"> demanda que dio origen al juicio TEEG-JPDC-244/2021</w:t>
      </w:r>
      <w:r w:rsidR="002E06A8" w:rsidRPr="00B83CE6">
        <w:rPr>
          <w:rFonts w:eastAsia="Calibri"/>
          <w:sz w:val="24"/>
          <w:szCs w:val="24"/>
        </w:rPr>
        <w:t>,</w:t>
      </w:r>
      <w:r w:rsidR="00390567" w:rsidRPr="00B83CE6">
        <w:rPr>
          <w:rFonts w:eastAsia="Calibri"/>
          <w:sz w:val="24"/>
          <w:szCs w:val="24"/>
        </w:rPr>
        <w:t xml:space="preserve"> aportó como elementos probatorios </w:t>
      </w:r>
      <w:r w:rsidR="003A50E8" w:rsidRPr="00B83CE6">
        <w:rPr>
          <w:rFonts w:eastAsia="Calibri"/>
          <w:sz w:val="24"/>
          <w:szCs w:val="24"/>
        </w:rPr>
        <w:t>l</w:t>
      </w:r>
      <w:r w:rsidRPr="00B83CE6">
        <w:rPr>
          <w:rFonts w:eastAsia="Calibri"/>
          <w:sz w:val="24"/>
          <w:szCs w:val="24"/>
        </w:rPr>
        <w:t>a</w:t>
      </w:r>
      <w:r w:rsidR="003A50E8" w:rsidRPr="00B83CE6">
        <w:rPr>
          <w:rFonts w:eastAsia="Calibri"/>
          <w:sz w:val="24"/>
          <w:szCs w:val="24"/>
        </w:rPr>
        <w:t>s</w:t>
      </w:r>
      <w:r w:rsidRPr="00B83CE6">
        <w:rPr>
          <w:rFonts w:eastAsia="Calibri"/>
          <w:sz w:val="24"/>
          <w:szCs w:val="24"/>
        </w:rPr>
        <w:t xml:space="preserve"> actuaciones de los</w:t>
      </w:r>
      <w:r w:rsidR="003A50E8" w:rsidRPr="00B83CE6">
        <w:rPr>
          <w:rFonts w:eastAsia="Calibri"/>
          <w:sz w:val="24"/>
          <w:szCs w:val="24"/>
        </w:rPr>
        <w:t xml:space="preserve"> procedimientos especiales sancionadores 01/2021/PES-CMSD, 02/2021/PES-CMSD y 04/2021/PES-CMSD</w:t>
      </w:r>
      <w:r w:rsidRPr="00B83CE6">
        <w:rPr>
          <w:rFonts w:eastAsia="Calibri"/>
          <w:sz w:val="24"/>
          <w:szCs w:val="24"/>
        </w:rPr>
        <w:t xml:space="preserve">, </w:t>
      </w:r>
      <w:r w:rsidR="00390567" w:rsidRPr="00B83CE6">
        <w:rPr>
          <w:rFonts w:eastAsia="Calibri"/>
          <w:sz w:val="24"/>
          <w:szCs w:val="24"/>
        </w:rPr>
        <w:t xml:space="preserve">solicitó al </w:t>
      </w:r>
      <w:r w:rsidR="00390567" w:rsidRPr="00B83CE6">
        <w:rPr>
          <w:rFonts w:eastAsia="Calibri"/>
          <w:i/>
          <w:sz w:val="24"/>
          <w:szCs w:val="24"/>
        </w:rPr>
        <w:t>Tribunal Local</w:t>
      </w:r>
      <w:bookmarkStart w:id="34" w:name="_GoBack"/>
      <w:bookmarkEnd w:id="34"/>
      <w:r w:rsidR="00390567" w:rsidRPr="00B83CE6">
        <w:rPr>
          <w:rFonts w:eastAsia="Calibri"/>
          <w:sz w:val="24"/>
          <w:szCs w:val="24"/>
        </w:rPr>
        <w:t xml:space="preserve"> </w:t>
      </w:r>
      <w:r w:rsidR="002E06A8" w:rsidRPr="00B83CE6">
        <w:rPr>
          <w:rFonts w:eastAsia="Calibri"/>
          <w:sz w:val="24"/>
          <w:szCs w:val="24"/>
        </w:rPr>
        <w:t>que analizara</w:t>
      </w:r>
      <w:r w:rsidRPr="00B83CE6">
        <w:rPr>
          <w:rFonts w:eastAsia="Calibri"/>
          <w:sz w:val="24"/>
          <w:szCs w:val="24"/>
        </w:rPr>
        <w:t xml:space="preserve"> los agravios de su demanda con</w:t>
      </w:r>
      <w:r w:rsidR="002E06A8" w:rsidRPr="00B83CE6">
        <w:rPr>
          <w:rFonts w:eastAsia="Calibri"/>
          <w:sz w:val="24"/>
          <w:szCs w:val="24"/>
        </w:rPr>
        <w:t>siderando</w:t>
      </w:r>
      <w:r w:rsidRPr="00B83CE6">
        <w:rPr>
          <w:rFonts w:eastAsia="Calibri"/>
          <w:sz w:val="24"/>
          <w:szCs w:val="24"/>
        </w:rPr>
        <w:t xml:space="preserve"> dichas probanzas así como</w:t>
      </w:r>
      <w:r w:rsidR="002E06A8" w:rsidRPr="00B83CE6">
        <w:rPr>
          <w:rFonts w:eastAsia="Calibri"/>
          <w:sz w:val="24"/>
          <w:szCs w:val="24"/>
        </w:rPr>
        <w:t xml:space="preserve"> los elementos personales, temporales y subjetivos de los actos </w:t>
      </w:r>
      <w:r w:rsidRPr="00B83CE6">
        <w:rPr>
          <w:rFonts w:eastAsia="Calibri"/>
          <w:sz w:val="24"/>
          <w:szCs w:val="24"/>
        </w:rPr>
        <w:t xml:space="preserve">que a su parecer vulneraron la equidad en la contienda. </w:t>
      </w:r>
    </w:p>
    <w:p w14:paraId="65B464FF" w14:textId="77777777" w:rsidR="008D0793" w:rsidRPr="00B83CE6" w:rsidRDefault="00884A90" w:rsidP="008D0793">
      <w:pPr>
        <w:autoSpaceDE w:val="0"/>
        <w:autoSpaceDN w:val="0"/>
        <w:adjustRightInd w:val="0"/>
        <w:spacing w:after="0"/>
        <w:rPr>
          <w:rFonts w:eastAsia="Calibri"/>
          <w:sz w:val="24"/>
          <w:szCs w:val="24"/>
        </w:rPr>
      </w:pPr>
      <w:r w:rsidRPr="00B83CE6">
        <w:rPr>
          <w:rFonts w:eastAsia="Calibri"/>
          <w:sz w:val="24"/>
          <w:szCs w:val="24"/>
        </w:rPr>
        <w:lastRenderedPageBreak/>
        <w:t xml:space="preserve">Por lo que es evidente que la sustanciación de dichos procedimientos no es materia del juicio cuya resolución se impugna, además de que, el propio </w:t>
      </w:r>
      <w:r w:rsidRPr="00B83CE6">
        <w:rPr>
          <w:rFonts w:eastAsia="Calibri"/>
          <w:i/>
          <w:sz w:val="24"/>
          <w:szCs w:val="24"/>
        </w:rPr>
        <w:t>Tribunal Local</w:t>
      </w:r>
      <w:r w:rsidRPr="00B83CE6">
        <w:rPr>
          <w:rFonts w:eastAsia="Calibri"/>
          <w:sz w:val="24"/>
          <w:szCs w:val="24"/>
        </w:rPr>
        <w:t xml:space="preserve"> consideró que, </w:t>
      </w:r>
      <w:r w:rsidR="008D0793" w:rsidRPr="00B83CE6">
        <w:rPr>
          <w:rFonts w:eastAsia="Calibri"/>
          <w:sz w:val="24"/>
          <w:szCs w:val="24"/>
        </w:rPr>
        <w:t xml:space="preserve">dichos </w:t>
      </w:r>
      <w:r w:rsidR="00D707C3" w:rsidRPr="00B83CE6">
        <w:rPr>
          <w:rFonts w:eastAsia="Calibri"/>
          <w:sz w:val="24"/>
          <w:szCs w:val="24"/>
        </w:rPr>
        <w:t>expedientes</w:t>
      </w:r>
      <w:r w:rsidR="008D0793" w:rsidRPr="00B83CE6">
        <w:rPr>
          <w:rFonts w:eastAsia="Calibri"/>
          <w:sz w:val="24"/>
          <w:szCs w:val="24"/>
        </w:rPr>
        <w:t xml:space="preserve"> también formarán parte de </w:t>
      </w:r>
      <w:r w:rsidR="00D707C3" w:rsidRPr="00B83CE6">
        <w:rPr>
          <w:rFonts w:eastAsia="Calibri"/>
          <w:sz w:val="24"/>
          <w:szCs w:val="24"/>
        </w:rPr>
        <w:t xml:space="preserve">su </w:t>
      </w:r>
      <w:r w:rsidR="008D0793" w:rsidRPr="00B83CE6">
        <w:rPr>
          <w:rFonts w:eastAsia="Calibri"/>
          <w:sz w:val="24"/>
          <w:szCs w:val="24"/>
        </w:rPr>
        <w:t>resolución en el apartado correspondiente.</w:t>
      </w:r>
    </w:p>
    <w:p w14:paraId="54937FAC" w14:textId="77777777" w:rsidR="00C6500B" w:rsidRPr="00B83CE6" w:rsidRDefault="00A45923" w:rsidP="003C05A2">
      <w:pPr>
        <w:spacing w:before="100" w:beforeAutospacing="1" w:after="100" w:afterAutospacing="1"/>
        <w:rPr>
          <w:rFonts w:eastAsiaTheme="minorEastAsia"/>
          <w:b/>
          <w:sz w:val="24"/>
          <w:szCs w:val="24"/>
          <w:lang w:val="es-ES_tradnl" w:eastAsia="es-MX"/>
        </w:rPr>
      </w:pPr>
      <w:bookmarkStart w:id="35" w:name="_Toc27649911"/>
      <w:bookmarkStart w:id="36" w:name="_Hlk13643560"/>
      <w:bookmarkStart w:id="37" w:name="_Toc13845030"/>
      <w:r w:rsidRPr="00B83CE6">
        <w:rPr>
          <w:rFonts w:eastAsiaTheme="minorEastAsia"/>
          <w:b/>
          <w:sz w:val="24"/>
          <w:szCs w:val="24"/>
          <w:lang w:val="es-ES_tradnl" w:eastAsia="es-MX"/>
        </w:rPr>
        <w:t>6</w:t>
      </w:r>
      <w:r w:rsidR="000A5C3F" w:rsidRPr="00B83CE6">
        <w:rPr>
          <w:rFonts w:eastAsiaTheme="minorEastAsia"/>
          <w:b/>
          <w:sz w:val="24"/>
          <w:szCs w:val="24"/>
          <w:lang w:val="es-ES_tradnl" w:eastAsia="es-MX"/>
        </w:rPr>
        <w:t xml:space="preserve">. </w:t>
      </w:r>
      <w:r w:rsidR="00C6500B" w:rsidRPr="00B83CE6">
        <w:rPr>
          <w:rFonts w:eastAsiaTheme="minorEastAsia"/>
          <w:b/>
          <w:sz w:val="24"/>
          <w:szCs w:val="24"/>
          <w:lang w:val="es-ES_tradnl" w:eastAsia="es-MX"/>
        </w:rPr>
        <w:t>EFECTOS</w:t>
      </w:r>
    </w:p>
    <w:p w14:paraId="74E0D6C6" w14:textId="7E80D23D" w:rsidR="005525BA" w:rsidRPr="00B83CE6" w:rsidRDefault="00A24869" w:rsidP="0027719C">
      <w:pPr>
        <w:spacing w:before="100" w:beforeAutospacing="1" w:after="100" w:afterAutospacing="1"/>
        <w:rPr>
          <w:rFonts w:eastAsia="Times New Roman"/>
          <w:sz w:val="24"/>
          <w:szCs w:val="24"/>
          <w:lang w:eastAsia="es-MX"/>
        </w:rPr>
      </w:pPr>
      <w:r w:rsidRPr="00B83CE6">
        <w:rPr>
          <w:rFonts w:eastAsia="Times New Roman"/>
          <w:b/>
          <w:sz w:val="24"/>
          <w:szCs w:val="24"/>
          <w:lang w:eastAsia="es-MX"/>
        </w:rPr>
        <w:t xml:space="preserve">6.1.  </w:t>
      </w:r>
      <w:r w:rsidR="0027719C" w:rsidRPr="00B83CE6">
        <w:rPr>
          <w:rFonts w:eastAsia="Times New Roman"/>
          <w:sz w:val="24"/>
          <w:szCs w:val="24"/>
          <w:lang w:eastAsia="es-MX"/>
        </w:rPr>
        <w:t xml:space="preserve">Se modifica la resolución impugnada respecto al estudio de los actos anticipados de campaña </w:t>
      </w:r>
      <w:r w:rsidR="00CC36F8" w:rsidRPr="00B83CE6">
        <w:rPr>
          <w:rFonts w:eastAsia="Times New Roman"/>
          <w:sz w:val="24"/>
          <w:szCs w:val="24"/>
          <w:lang w:eastAsia="es-MX"/>
        </w:rPr>
        <w:t>atribuidos a Juan Carlos Castillo Cantero</w:t>
      </w:r>
      <w:r w:rsidR="005525BA" w:rsidRPr="00B83CE6">
        <w:rPr>
          <w:rFonts w:eastAsia="Times New Roman"/>
          <w:sz w:val="24"/>
          <w:szCs w:val="24"/>
          <w:lang w:eastAsia="es-MX"/>
        </w:rPr>
        <w:t>, en vía de consecuencia, se analiza en plenitud de jurisdicción y</w:t>
      </w:r>
      <w:r w:rsidR="00C669EB" w:rsidRPr="00B83CE6">
        <w:rPr>
          <w:rFonts w:eastAsia="Times New Roman"/>
          <w:sz w:val="24"/>
          <w:szCs w:val="24"/>
          <w:lang w:eastAsia="es-MX"/>
        </w:rPr>
        <w:t>,</w:t>
      </w:r>
      <w:r w:rsidR="005525BA" w:rsidRPr="00B83CE6">
        <w:rPr>
          <w:rFonts w:eastAsia="Times New Roman"/>
          <w:sz w:val="24"/>
          <w:szCs w:val="24"/>
          <w:lang w:eastAsia="es-MX"/>
        </w:rPr>
        <w:t xml:space="preserve"> </w:t>
      </w:r>
      <w:bookmarkStart w:id="38" w:name="_Hlk83853675"/>
      <w:r w:rsidR="00854074" w:rsidRPr="00B83CE6">
        <w:rPr>
          <w:rFonts w:eastAsia="Times New Roman"/>
          <w:sz w:val="24"/>
          <w:szCs w:val="24"/>
          <w:lang w:eastAsia="es-MX"/>
        </w:rPr>
        <w:t>derivado de su estudio</w:t>
      </w:r>
      <w:r w:rsidR="00C669EB" w:rsidRPr="00B83CE6">
        <w:rPr>
          <w:rFonts w:eastAsia="Times New Roman"/>
          <w:sz w:val="24"/>
          <w:szCs w:val="24"/>
          <w:lang w:eastAsia="es-MX"/>
        </w:rPr>
        <w:t>, se confirma la validez de</w:t>
      </w:r>
      <w:r w:rsidR="005525BA" w:rsidRPr="00B83CE6">
        <w:rPr>
          <w:rFonts w:eastAsia="Times New Roman"/>
          <w:sz w:val="24"/>
          <w:szCs w:val="24"/>
          <w:lang w:eastAsia="es-MX"/>
        </w:rPr>
        <w:t xml:space="preserve"> la elección.</w:t>
      </w:r>
      <w:bookmarkEnd w:id="38"/>
    </w:p>
    <w:p w14:paraId="558670FD" w14:textId="48781892" w:rsidR="000E7EA2" w:rsidRPr="00B83CE6" w:rsidRDefault="00C669EB" w:rsidP="003C05A2">
      <w:pPr>
        <w:spacing w:before="100" w:beforeAutospacing="1" w:after="100" w:afterAutospacing="1"/>
        <w:rPr>
          <w:rFonts w:eastAsia="Times New Roman"/>
          <w:b/>
          <w:sz w:val="32"/>
          <w:szCs w:val="24"/>
          <w:lang w:val="es-ES_tradnl"/>
        </w:rPr>
      </w:pPr>
      <w:r w:rsidRPr="00B83CE6">
        <w:rPr>
          <w:rFonts w:eastAsiaTheme="minorEastAsia"/>
          <w:b/>
          <w:sz w:val="24"/>
          <w:szCs w:val="24"/>
          <w:lang w:val="es-ES_tradnl" w:eastAsia="es-MX"/>
        </w:rPr>
        <w:t>7</w:t>
      </w:r>
      <w:r w:rsidR="00C6500B" w:rsidRPr="00B83CE6">
        <w:rPr>
          <w:rFonts w:eastAsiaTheme="minorEastAsia"/>
          <w:b/>
          <w:sz w:val="24"/>
          <w:szCs w:val="24"/>
          <w:lang w:val="es-ES_tradnl" w:eastAsia="es-MX"/>
        </w:rPr>
        <w:t>.</w:t>
      </w:r>
      <w:r w:rsidR="00A45923" w:rsidRPr="00B83CE6">
        <w:rPr>
          <w:rFonts w:eastAsiaTheme="minorEastAsia"/>
          <w:b/>
          <w:sz w:val="24"/>
          <w:szCs w:val="24"/>
          <w:lang w:val="es-ES_tradnl" w:eastAsia="es-MX"/>
        </w:rPr>
        <w:t xml:space="preserve"> </w:t>
      </w:r>
      <w:r w:rsidR="000E7EA2" w:rsidRPr="00B83CE6">
        <w:rPr>
          <w:rFonts w:eastAsiaTheme="minorEastAsia"/>
          <w:b/>
          <w:sz w:val="24"/>
          <w:szCs w:val="24"/>
          <w:lang w:val="es-ES_tradnl" w:eastAsia="es-MX"/>
        </w:rPr>
        <w:t>RESOLUTIVO</w:t>
      </w:r>
      <w:bookmarkEnd w:id="35"/>
      <w:r w:rsidR="007E29A8" w:rsidRPr="00B83CE6">
        <w:rPr>
          <w:rFonts w:eastAsiaTheme="minorEastAsia"/>
          <w:b/>
          <w:sz w:val="24"/>
          <w:szCs w:val="24"/>
          <w:lang w:val="es-ES_tradnl" w:eastAsia="es-MX"/>
        </w:rPr>
        <w:t>S</w:t>
      </w:r>
    </w:p>
    <w:bookmarkEnd w:id="36"/>
    <w:bookmarkEnd w:id="37"/>
    <w:p w14:paraId="21A9703B" w14:textId="77777777" w:rsidR="002571CE" w:rsidRPr="00B83CE6" w:rsidRDefault="006C089D" w:rsidP="006C089D">
      <w:pPr>
        <w:tabs>
          <w:tab w:val="left" w:pos="2646"/>
        </w:tabs>
        <w:spacing w:before="100" w:beforeAutospacing="1" w:after="100" w:afterAutospacing="1"/>
        <w:rPr>
          <w:b/>
          <w:bCs/>
          <w:sz w:val="24"/>
          <w:szCs w:val="24"/>
          <w:lang w:eastAsia="es-MX"/>
        </w:rPr>
      </w:pPr>
      <w:r w:rsidRPr="00B83CE6">
        <w:rPr>
          <w:b/>
          <w:bCs/>
          <w:sz w:val="24"/>
          <w:szCs w:val="24"/>
          <w:lang w:eastAsia="es-MX"/>
        </w:rPr>
        <w:t xml:space="preserve">PRIMERO. </w:t>
      </w:r>
      <w:r w:rsidR="00C6500B" w:rsidRPr="00B83CE6">
        <w:rPr>
          <w:b/>
          <w:bCs/>
          <w:sz w:val="24"/>
          <w:szCs w:val="24"/>
          <w:lang w:eastAsia="es-MX"/>
        </w:rPr>
        <w:t xml:space="preserve">Se </w:t>
      </w:r>
      <w:r w:rsidR="002571CE" w:rsidRPr="00B83CE6">
        <w:rPr>
          <w:b/>
          <w:color w:val="000000"/>
          <w:sz w:val="24"/>
          <w:szCs w:val="24"/>
        </w:rPr>
        <w:t>acumula</w:t>
      </w:r>
      <w:r w:rsidR="002571CE" w:rsidRPr="00B83CE6">
        <w:rPr>
          <w:color w:val="000000"/>
          <w:sz w:val="24"/>
          <w:szCs w:val="24"/>
        </w:rPr>
        <w:t xml:space="preserve"> el juicio </w:t>
      </w:r>
      <w:r w:rsidR="002571CE" w:rsidRPr="00B83CE6">
        <w:rPr>
          <w:rFonts w:eastAsia="Times New Roman"/>
          <w:sz w:val="24"/>
          <w:szCs w:val="24"/>
          <w:lang w:eastAsia="es-MX"/>
        </w:rPr>
        <w:t>SM-JDC-884/2021 al diverso SM-JDC-881/2021, e</w:t>
      </w:r>
      <w:r w:rsidR="002571CE" w:rsidRPr="00B83CE6">
        <w:rPr>
          <w:color w:val="000000"/>
          <w:sz w:val="24"/>
          <w:szCs w:val="24"/>
        </w:rPr>
        <w:t>n consecuencia, se ordena agregar copia certificada de los puntos resolutivos de esta ejecutoria al expediente acumulado</w:t>
      </w:r>
    </w:p>
    <w:p w14:paraId="7C43447F" w14:textId="16531599" w:rsidR="006C089D" w:rsidRPr="00B83CE6" w:rsidRDefault="006C089D" w:rsidP="006C089D">
      <w:pPr>
        <w:tabs>
          <w:tab w:val="left" w:pos="2646"/>
        </w:tabs>
        <w:spacing w:before="100" w:beforeAutospacing="1" w:after="100" w:afterAutospacing="1"/>
        <w:rPr>
          <w:bCs/>
          <w:sz w:val="24"/>
          <w:szCs w:val="24"/>
        </w:rPr>
      </w:pPr>
      <w:r w:rsidRPr="00B83CE6">
        <w:rPr>
          <w:b/>
          <w:bCs/>
          <w:sz w:val="24"/>
          <w:szCs w:val="24"/>
        </w:rPr>
        <w:t>SEGUNDO.</w:t>
      </w:r>
      <w:r w:rsidR="002571CE" w:rsidRPr="00B83CE6">
        <w:rPr>
          <w:b/>
          <w:bCs/>
          <w:sz w:val="24"/>
          <w:szCs w:val="24"/>
        </w:rPr>
        <w:t xml:space="preserve"> Se </w:t>
      </w:r>
      <w:r w:rsidR="00603744" w:rsidRPr="00B83CE6">
        <w:rPr>
          <w:b/>
          <w:bCs/>
          <w:sz w:val="24"/>
          <w:szCs w:val="24"/>
        </w:rPr>
        <w:t>modifica</w:t>
      </w:r>
      <w:r w:rsidR="00C669EB" w:rsidRPr="00B83CE6">
        <w:rPr>
          <w:bCs/>
          <w:sz w:val="24"/>
          <w:szCs w:val="24"/>
        </w:rPr>
        <w:t>, en lo que fue materia de impugnación, la resolución controvertida,</w:t>
      </w:r>
      <w:r w:rsidR="00603744" w:rsidRPr="00B83CE6">
        <w:rPr>
          <w:bCs/>
          <w:sz w:val="24"/>
          <w:szCs w:val="24"/>
        </w:rPr>
        <w:t xml:space="preserve"> y en consecuencia se </w:t>
      </w:r>
      <w:r w:rsidR="00285395" w:rsidRPr="00B83CE6">
        <w:rPr>
          <w:b/>
          <w:bCs/>
          <w:sz w:val="24"/>
          <w:szCs w:val="24"/>
        </w:rPr>
        <w:t>confirma</w:t>
      </w:r>
      <w:r w:rsidR="00F12BCA" w:rsidRPr="00B83CE6">
        <w:rPr>
          <w:b/>
          <w:bCs/>
          <w:sz w:val="24"/>
          <w:szCs w:val="24"/>
        </w:rPr>
        <w:t xml:space="preserve">, </w:t>
      </w:r>
      <w:r w:rsidR="00603744" w:rsidRPr="00B83CE6">
        <w:rPr>
          <w:bCs/>
          <w:sz w:val="24"/>
          <w:szCs w:val="24"/>
        </w:rPr>
        <w:t>la validez de la elección</w:t>
      </w:r>
      <w:r w:rsidRPr="00B83CE6">
        <w:rPr>
          <w:bCs/>
          <w:sz w:val="24"/>
          <w:szCs w:val="24"/>
        </w:rPr>
        <w:t>.</w:t>
      </w:r>
    </w:p>
    <w:p w14:paraId="2D27C4F9" w14:textId="77777777" w:rsidR="00DA245F" w:rsidRPr="00B83CE6" w:rsidRDefault="00F9011A" w:rsidP="00EB2DC3">
      <w:pPr>
        <w:tabs>
          <w:tab w:val="left" w:pos="2646"/>
        </w:tabs>
        <w:spacing w:before="100" w:beforeAutospacing="1" w:after="100" w:afterAutospacing="1"/>
        <w:rPr>
          <w:rFonts w:eastAsia="Times New Roman"/>
          <w:sz w:val="24"/>
          <w:szCs w:val="24"/>
          <w:lang w:val="es-ES_tradnl" w:eastAsia="es-ES"/>
        </w:rPr>
      </w:pPr>
      <w:r w:rsidRPr="00B83CE6">
        <w:rPr>
          <w:rFonts w:eastAsia="Times New Roman"/>
          <w:sz w:val="24"/>
          <w:szCs w:val="24"/>
          <w:lang w:val="es-ES_tradnl" w:eastAsia="es-ES"/>
        </w:rPr>
        <w:t xml:space="preserve">En su oportunidad, </w:t>
      </w:r>
      <w:r w:rsidRPr="00B83CE6">
        <w:rPr>
          <w:rFonts w:eastAsia="Times New Roman"/>
          <w:b/>
          <w:sz w:val="24"/>
          <w:szCs w:val="24"/>
          <w:lang w:val="es-ES_tradnl" w:eastAsia="es-ES"/>
        </w:rPr>
        <w:t>archíve</w:t>
      </w:r>
      <w:r w:rsidR="006C089D" w:rsidRPr="00B83CE6">
        <w:rPr>
          <w:rFonts w:eastAsia="Times New Roman"/>
          <w:b/>
          <w:sz w:val="24"/>
          <w:szCs w:val="24"/>
          <w:lang w:val="es-ES_tradnl" w:eastAsia="es-ES"/>
        </w:rPr>
        <w:t>n</w:t>
      </w:r>
      <w:r w:rsidR="00E47F75" w:rsidRPr="00B83CE6">
        <w:rPr>
          <w:rFonts w:eastAsia="Times New Roman"/>
          <w:b/>
          <w:sz w:val="24"/>
          <w:szCs w:val="24"/>
          <w:lang w:val="es-ES_tradnl" w:eastAsia="es-ES"/>
        </w:rPr>
        <w:t>se</w:t>
      </w:r>
      <w:r w:rsidRPr="00B83CE6">
        <w:rPr>
          <w:rFonts w:eastAsia="Times New Roman"/>
          <w:sz w:val="24"/>
          <w:szCs w:val="24"/>
          <w:lang w:val="es-ES_tradnl" w:eastAsia="es-ES"/>
        </w:rPr>
        <w:t xml:space="preserve"> </w:t>
      </w:r>
      <w:r w:rsidR="006C089D" w:rsidRPr="00B83CE6">
        <w:rPr>
          <w:rFonts w:eastAsia="Times New Roman"/>
          <w:sz w:val="24"/>
          <w:szCs w:val="24"/>
          <w:lang w:val="es-ES_tradnl" w:eastAsia="es-ES"/>
        </w:rPr>
        <w:t>los</w:t>
      </w:r>
      <w:r w:rsidRPr="00B83CE6">
        <w:rPr>
          <w:rFonts w:eastAsia="Times New Roman"/>
          <w:sz w:val="24"/>
          <w:szCs w:val="24"/>
          <w:lang w:val="es-ES_tradnl" w:eastAsia="es-ES"/>
        </w:rPr>
        <w:t xml:space="preserve"> expediente</w:t>
      </w:r>
      <w:r w:rsidR="006C089D" w:rsidRPr="00B83CE6">
        <w:rPr>
          <w:rFonts w:eastAsia="Times New Roman"/>
          <w:sz w:val="24"/>
          <w:szCs w:val="24"/>
          <w:lang w:val="es-ES_tradnl" w:eastAsia="es-ES"/>
        </w:rPr>
        <w:t>s</w:t>
      </w:r>
      <w:r w:rsidRPr="00B83CE6">
        <w:rPr>
          <w:rFonts w:eastAsia="Times New Roman"/>
          <w:sz w:val="24"/>
          <w:szCs w:val="24"/>
          <w:lang w:val="es-ES_tradnl" w:eastAsia="es-ES"/>
        </w:rPr>
        <w:t xml:space="preserve"> como asunto</w:t>
      </w:r>
      <w:r w:rsidR="006C089D" w:rsidRPr="00B83CE6">
        <w:rPr>
          <w:rFonts w:eastAsia="Times New Roman"/>
          <w:sz w:val="24"/>
          <w:szCs w:val="24"/>
          <w:lang w:val="es-ES_tradnl" w:eastAsia="es-ES"/>
        </w:rPr>
        <w:t>s</w:t>
      </w:r>
      <w:r w:rsidRPr="00B83CE6">
        <w:rPr>
          <w:rFonts w:eastAsia="Times New Roman"/>
          <w:sz w:val="24"/>
          <w:szCs w:val="24"/>
          <w:lang w:val="es-ES_tradnl" w:eastAsia="es-ES"/>
        </w:rPr>
        <w:t xml:space="preserve"> concluido</w:t>
      </w:r>
      <w:r w:rsidR="006C089D" w:rsidRPr="00B83CE6">
        <w:rPr>
          <w:rFonts w:eastAsia="Times New Roman"/>
          <w:sz w:val="24"/>
          <w:szCs w:val="24"/>
          <w:lang w:val="es-ES_tradnl" w:eastAsia="es-ES"/>
        </w:rPr>
        <w:t>s</w:t>
      </w:r>
      <w:r w:rsidRPr="00B83CE6">
        <w:rPr>
          <w:rFonts w:eastAsia="Times New Roman"/>
          <w:sz w:val="24"/>
          <w:szCs w:val="24"/>
          <w:lang w:val="es-ES_tradnl" w:eastAsia="es-ES"/>
        </w:rPr>
        <w:t xml:space="preserve">; en su caso, devuélvase la documentación que en original </w:t>
      </w:r>
      <w:r w:rsidR="00DA245F" w:rsidRPr="00B83CE6">
        <w:rPr>
          <w:rFonts w:eastAsia="Times New Roman"/>
          <w:sz w:val="24"/>
          <w:szCs w:val="24"/>
          <w:lang w:val="es-ES_tradnl" w:eastAsia="es-ES"/>
        </w:rPr>
        <w:t xml:space="preserve">se </w:t>
      </w:r>
      <w:r w:rsidRPr="00B83CE6">
        <w:rPr>
          <w:rFonts w:eastAsia="Times New Roman"/>
          <w:sz w:val="24"/>
          <w:szCs w:val="24"/>
          <w:lang w:val="es-ES_tradnl" w:eastAsia="es-ES"/>
        </w:rPr>
        <w:t>haya exhibido</w:t>
      </w:r>
      <w:r w:rsidR="00DA245F" w:rsidRPr="00B83CE6">
        <w:rPr>
          <w:rFonts w:eastAsia="Times New Roman"/>
          <w:sz w:val="24"/>
          <w:szCs w:val="24"/>
          <w:lang w:val="es-ES_tradnl" w:eastAsia="es-ES"/>
        </w:rPr>
        <w:t>.</w:t>
      </w:r>
    </w:p>
    <w:p w14:paraId="69BC43D8" w14:textId="77777777" w:rsidR="00F9011A" w:rsidRPr="00B83CE6" w:rsidRDefault="00F9011A" w:rsidP="00EB2DC3">
      <w:pPr>
        <w:tabs>
          <w:tab w:val="left" w:pos="2646"/>
        </w:tabs>
        <w:spacing w:before="100" w:beforeAutospacing="1" w:after="100" w:afterAutospacing="1"/>
        <w:rPr>
          <w:rFonts w:eastAsia="Times New Roman"/>
          <w:b/>
          <w:sz w:val="24"/>
          <w:szCs w:val="24"/>
          <w:lang w:val="es-ES_tradnl" w:eastAsia="es-ES"/>
        </w:rPr>
      </w:pPr>
      <w:r w:rsidRPr="00B83CE6">
        <w:rPr>
          <w:rFonts w:eastAsia="Times New Roman"/>
          <w:b/>
          <w:sz w:val="24"/>
          <w:szCs w:val="24"/>
          <w:lang w:val="es-ES_tradnl" w:eastAsia="es-ES"/>
        </w:rPr>
        <w:t>NOTIFÍQUESE.</w:t>
      </w:r>
    </w:p>
    <w:p w14:paraId="7683A8EE" w14:textId="039E801F" w:rsidR="00F9011A" w:rsidRPr="00B83CE6" w:rsidRDefault="00F9011A" w:rsidP="00EB2DC3">
      <w:pPr>
        <w:spacing w:before="100" w:beforeAutospacing="1" w:after="100" w:afterAutospacing="1"/>
        <w:rPr>
          <w:bCs/>
          <w:sz w:val="24"/>
          <w:szCs w:val="24"/>
          <w:lang w:val="es-ES_tradnl"/>
        </w:rPr>
      </w:pPr>
      <w:r w:rsidRPr="00B83CE6">
        <w:rPr>
          <w:bCs/>
          <w:sz w:val="24"/>
          <w:szCs w:val="24"/>
        </w:rPr>
        <w:t>Así lo resolvieron por</w:t>
      </w:r>
      <w:r w:rsidR="00FE317A" w:rsidRPr="00B83CE6">
        <w:rPr>
          <w:bCs/>
          <w:sz w:val="24"/>
          <w:szCs w:val="24"/>
        </w:rPr>
        <w:t xml:space="preserve"> </w:t>
      </w:r>
      <w:r w:rsidR="00B83CE6" w:rsidRPr="00B83CE6">
        <w:rPr>
          <w:b/>
          <w:bCs/>
          <w:sz w:val="24"/>
          <w:szCs w:val="24"/>
        </w:rPr>
        <w:t>unanimidad</w:t>
      </w:r>
      <w:r w:rsidR="00C96E0F" w:rsidRPr="00B83CE6">
        <w:rPr>
          <w:b/>
          <w:bCs/>
          <w:sz w:val="24"/>
          <w:szCs w:val="24"/>
        </w:rPr>
        <w:t xml:space="preserve"> </w:t>
      </w:r>
      <w:r w:rsidRPr="00B83CE6">
        <w:rPr>
          <w:bCs/>
          <w:sz w:val="24"/>
          <w:szCs w:val="24"/>
        </w:rPr>
        <w:t xml:space="preserve">de votos, la Magistrada y los Magistrados </w:t>
      </w:r>
      <w:r w:rsidRPr="00B83CE6">
        <w:rPr>
          <w:bCs/>
          <w:sz w:val="24"/>
          <w:szCs w:val="24"/>
          <w:lang w:val="es-ES_tradnl"/>
        </w:rPr>
        <w:t xml:space="preserve">integrantes de la Sala Regional del Tribunal Electoral del Poder Judicial de la Federación </w:t>
      </w:r>
      <w:r w:rsidRPr="00B83CE6">
        <w:rPr>
          <w:bCs/>
          <w:sz w:val="24"/>
          <w:szCs w:val="24"/>
        </w:rPr>
        <w:t>correspondiente a la Segunda Circunscripción Electoral Plurinominal</w:t>
      </w:r>
      <w:r w:rsidRPr="00B83CE6">
        <w:rPr>
          <w:bCs/>
          <w:sz w:val="24"/>
          <w:szCs w:val="24"/>
          <w:lang w:val="es-ES_tradnl"/>
        </w:rPr>
        <w:t xml:space="preserve"> </w:t>
      </w:r>
      <w:r w:rsidRPr="00B83CE6">
        <w:rPr>
          <w:bCs/>
          <w:sz w:val="24"/>
          <w:szCs w:val="24"/>
        </w:rPr>
        <w:t xml:space="preserve">ante </w:t>
      </w:r>
      <w:r w:rsidR="00855EBC" w:rsidRPr="00B83CE6">
        <w:rPr>
          <w:bCs/>
          <w:sz w:val="24"/>
          <w:szCs w:val="24"/>
        </w:rPr>
        <w:t>el</w:t>
      </w:r>
      <w:r w:rsidRPr="00B83CE6">
        <w:rPr>
          <w:bCs/>
          <w:sz w:val="24"/>
          <w:szCs w:val="24"/>
        </w:rPr>
        <w:t xml:space="preserve"> Secretari</w:t>
      </w:r>
      <w:r w:rsidR="00855EBC" w:rsidRPr="00B83CE6">
        <w:rPr>
          <w:bCs/>
          <w:sz w:val="24"/>
          <w:szCs w:val="24"/>
        </w:rPr>
        <w:t>o</w:t>
      </w:r>
      <w:r w:rsidRPr="00B83CE6">
        <w:rPr>
          <w:bCs/>
          <w:sz w:val="24"/>
          <w:szCs w:val="24"/>
        </w:rPr>
        <w:t xml:space="preserve"> General de Acuerdos, quien autoriza y da fe</w:t>
      </w:r>
      <w:r w:rsidRPr="00B83CE6">
        <w:rPr>
          <w:bCs/>
          <w:sz w:val="24"/>
          <w:szCs w:val="24"/>
          <w:lang w:val="es-ES_tradnl"/>
        </w:rPr>
        <w:t>.</w:t>
      </w:r>
    </w:p>
    <w:p w14:paraId="33F4AF25" w14:textId="77777777" w:rsidR="00B36168" w:rsidRPr="00FD36EC" w:rsidRDefault="00B36168" w:rsidP="006C089D">
      <w:pPr>
        <w:spacing w:before="100" w:beforeAutospacing="1" w:after="100" w:afterAutospacing="1" w:line="240" w:lineRule="auto"/>
        <w:rPr>
          <w:rFonts w:eastAsia="Times New Roman"/>
          <w:i/>
          <w:iCs/>
          <w:sz w:val="24"/>
          <w:szCs w:val="24"/>
          <w:lang w:val="es-ES" w:eastAsia="es-ES"/>
        </w:rPr>
      </w:pPr>
      <w:r w:rsidRPr="00B83CE6">
        <w:rPr>
          <w:rFonts w:eastAsia="Times New Roman"/>
          <w:i/>
          <w:iCs/>
          <w:sz w:val="24"/>
          <w:szCs w:val="24"/>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4CEFDB82" w14:textId="77777777" w:rsidR="00B36168" w:rsidRPr="00FD36EC" w:rsidRDefault="00B36168" w:rsidP="00EB2DC3">
      <w:pPr>
        <w:spacing w:before="100" w:beforeAutospacing="1" w:after="100" w:afterAutospacing="1"/>
        <w:rPr>
          <w:bCs/>
          <w:sz w:val="24"/>
          <w:szCs w:val="24"/>
          <w:lang w:val="es-ES_tradnl"/>
        </w:rPr>
      </w:pPr>
    </w:p>
    <w:p w14:paraId="28C4E57E" w14:textId="77777777" w:rsidR="00FE317A" w:rsidRPr="00FD36EC" w:rsidRDefault="00FE317A" w:rsidP="00F9011A">
      <w:pPr>
        <w:spacing w:after="160"/>
        <w:rPr>
          <w:bCs/>
          <w:sz w:val="8"/>
          <w:szCs w:val="24"/>
          <w:lang w:val="es-ES_tradnl"/>
        </w:rPr>
      </w:pPr>
    </w:p>
    <w:p w14:paraId="24A4CF64" w14:textId="77777777" w:rsidR="008C1C12" w:rsidRPr="00FD36EC" w:rsidRDefault="008C1C12" w:rsidP="00AC284B"/>
    <w:sectPr w:rsidR="008C1C12" w:rsidRPr="00FD36EC" w:rsidSect="00C669EB">
      <w:headerReference w:type="even" r:id="rId19"/>
      <w:headerReference w:type="default" r:id="rId20"/>
      <w:footerReference w:type="even" r:id="rId21"/>
      <w:footerReference w:type="default" r:id="rId22"/>
      <w:headerReference w:type="first" r:id="rId23"/>
      <w:footerReference w:type="first" r:id="rId24"/>
      <w:pgSz w:w="12242" w:h="19295" w:code="200"/>
      <w:pgMar w:top="1276" w:right="1134" w:bottom="1985" w:left="2835" w:header="851" w:footer="113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61263" w16cex:dateUtc="2021-09-23T0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D785" w14:textId="77777777" w:rsidR="002F27C9" w:rsidRDefault="002F27C9" w:rsidP="00F9011A">
      <w:pPr>
        <w:spacing w:after="0" w:line="240" w:lineRule="auto"/>
      </w:pPr>
      <w:r>
        <w:separator/>
      </w:r>
    </w:p>
  </w:endnote>
  <w:endnote w:type="continuationSeparator" w:id="0">
    <w:p w14:paraId="78F98335" w14:textId="77777777" w:rsidR="002F27C9" w:rsidRDefault="002F27C9"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03EA" w14:textId="77777777" w:rsidR="00072718" w:rsidRDefault="000727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F6D0" w14:textId="77777777" w:rsidR="00072718" w:rsidRDefault="000727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AD71" w14:textId="77777777" w:rsidR="00072718" w:rsidRDefault="000727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5375" w14:textId="77777777" w:rsidR="002F27C9" w:rsidRDefault="002F27C9" w:rsidP="00F9011A">
      <w:pPr>
        <w:spacing w:after="0" w:line="240" w:lineRule="auto"/>
      </w:pPr>
      <w:r>
        <w:separator/>
      </w:r>
    </w:p>
  </w:footnote>
  <w:footnote w:type="continuationSeparator" w:id="0">
    <w:p w14:paraId="5377A446" w14:textId="77777777" w:rsidR="002F27C9" w:rsidRDefault="002F27C9" w:rsidP="00F9011A">
      <w:pPr>
        <w:spacing w:after="0" w:line="240" w:lineRule="auto"/>
      </w:pPr>
      <w:r>
        <w:continuationSeparator/>
      </w:r>
    </w:p>
  </w:footnote>
  <w:footnote w:id="1">
    <w:p w14:paraId="5750C26F" w14:textId="36F78BE1" w:rsidR="00072718" w:rsidRPr="00B83CE6" w:rsidRDefault="00072718" w:rsidP="00EF76FC">
      <w:pPr>
        <w:pStyle w:val="Textonotapie"/>
        <w:spacing w:before="0"/>
        <w:rPr>
          <w:sz w:val="18"/>
          <w:szCs w:val="18"/>
        </w:rPr>
      </w:pPr>
      <w:r w:rsidRPr="00B83CE6">
        <w:rPr>
          <w:rStyle w:val="Refdenotaalpie"/>
          <w:sz w:val="18"/>
          <w:szCs w:val="18"/>
        </w:rPr>
        <w:footnoteRef/>
      </w:r>
      <w:r w:rsidRPr="00B83CE6">
        <w:rPr>
          <w:sz w:val="18"/>
          <w:szCs w:val="18"/>
        </w:rPr>
        <w:t xml:space="preserve"> Misma que fue de 14</w:t>
      </w:r>
      <w:r w:rsidR="000029C7" w:rsidRPr="00B83CE6">
        <w:rPr>
          <w:sz w:val="18"/>
          <w:szCs w:val="18"/>
        </w:rPr>
        <w:t>,</w:t>
      </w:r>
      <w:r w:rsidRPr="00B83CE6">
        <w:rPr>
          <w:sz w:val="18"/>
          <w:szCs w:val="18"/>
        </w:rPr>
        <w:t>976 catorce mil novecientos setenta y seis votos.</w:t>
      </w:r>
    </w:p>
  </w:footnote>
  <w:footnote w:id="2">
    <w:p w14:paraId="5040133C" w14:textId="77777777" w:rsidR="00072718" w:rsidRPr="00B83CE6" w:rsidRDefault="00072718" w:rsidP="00EF76FC">
      <w:pPr>
        <w:pStyle w:val="Textonotapie"/>
        <w:spacing w:before="0"/>
        <w:rPr>
          <w:sz w:val="18"/>
          <w:szCs w:val="18"/>
          <w:lang w:val="es-419"/>
        </w:rPr>
      </w:pPr>
      <w:r w:rsidRPr="00B83CE6">
        <w:rPr>
          <w:rStyle w:val="Refdenotaalpie"/>
          <w:sz w:val="18"/>
          <w:szCs w:val="18"/>
        </w:rPr>
        <w:footnoteRef/>
      </w:r>
      <w:r w:rsidRPr="00B83CE6">
        <w:rPr>
          <w:sz w:val="18"/>
          <w:szCs w:val="18"/>
        </w:rPr>
        <w:t xml:space="preserve"> </w:t>
      </w:r>
      <w:r w:rsidRPr="00B83CE6">
        <w:rPr>
          <w:sz w:val="18"/>
          <w:szCs w:val="18"/>
          <w:lang w:val="es-419"/>
        </w:rPr>
        <w:t>Glosados en los expedientes principales.</w:t>
      </w:r>
    </w:p>
  </w:footnote>
  <w:footnote w:id="3">
    <w:p w14:paraId="452EC8C0" w14:textId="77777777" w:rsidR="00072718" w:rsidRPr="00B83CE6" w:rsidRDefault="00072718" w:rsidP="00EF76FC">
      <w:pPr>
        <w:pStyle w:val="Textonotapie"/>
        <w:spacing w:before="0"/>
        <w:rPr>
          <w:sz w:val="18"/>
          <w:szCs w:val="18"/>
        </w:rPr>
      </w:pPr>
      <w:r w:rsidRPr="00B83CE6">
        <w:rPr>
          <w:rStyle w:val="Refdenotaalpie"/>
          <w:sz w:val="18"/>
          <w:szCs w:val="18"/>
        </w:rPr>
        <w:footnoteRef/>
      </w:r>
      <w:r w:rsidRPr="00B83CE6">
        <w:rPr>
          <w:sz w:val="18"/>
          <w:szCs w:val="18"/>
        </w:rPr>
        <w:t xml:space="preserve"> Mismo que obra a partir de la foja 405 del cuaderno accesorio 3.</w:t>
      </w:r>
    </w:p>
  </w:footnote>
  <w:footnote w:id="4">
    <w:p w14:paraId="2ED8536E" w14:textId="77777777" w:rsidR="00072718" w:rsidRPr="00B83CE6" w:rsidRDefault="00072718" w:rsidP="00EF76FC">
      <w:pPr>
        <w:pStyle w:val="Textonotapie"/>
        <w:spacing w:before="0"/>
        <w:rPr>
          <w:sz w:val="18"/>
          <w:szCs w:val="18"/>
          <w:lang w:val="es-419"/>
        </w:rPr>
      </w:pPr>
      <w:r w:rsidRPr="00B83CE6">
        <w:rPr>
          <w:rStyle w:val="Refdenotaalpie"/>
          <w:sz w:val="18"/>
          <w:szCs w:val="18"/>
        </w:rPr>
        <w:footnoteRef/>
      </w:r>
      <w:r w:rsidRPr="00B83CE6">
        <w:rPr>
          <w:sz w:val="18"/>
          <w:szCs w:val="18"/>
        </w:rPr>
        <w:t xml:space="preserve"> Artículo 115, fracciones I y VIII, de la </w:t>
      </w:r>
      <w:r w:rsidRPr="00B83CE6">
        <w:rPr>
          <w:i/>
          <w:sz w:val="18"/>
          <w:szCs w:val="18"/>
        </w:rPr>
        <w:t>Constitución Federal</w:t>
      </w:r>
      <w:r w:rsidRPr="00B83CE6">
        <w:rPr>
          <w:sz w:val="18"/>
          <w:szCs w:val="18"/>
        </w:rPr>
        <w:t>.</w:t>
      </w:r>
    </w:p>
  </w:footnote>
  <w:footnote w:id="5">
    <w:p w14:paraId="3C056918" w14:textId="77777777" w:rsidR="00072718" w:rsidRPr="00B83CE6" w:rsidRDefault="00072718" w:rsidP="00EF76FC">
      <w:pPr>
        <w:pStyle w:val="Textonotapie"/>
        <w:spacing w:before="0"/>
        <w:rPr>
          <w:sz w:val="18"/>
          <w:szCs w:val="18"/>
        </w:rPr>
      </w:pPr>
      <w:r w:rsidRPr="00B83CE6">
        <w:rPr>
          <w:rStyle w:val="Refdenotaalpie"/>
          <w:sz w:val="18"/>
          <w:szCs w:val="18"/>
        </w:rPr>
        <w:footnoteRef/>
      </w:r>
      <w:r w:rsidRPr="00B83CE6">
        <w:rPr>
          <w:sz w:val="18"/>
          <w:szCs w:val="18"/>
        </w:rPr>
        <w:t xml:space="preserve"> Artículo 25. Los ayuntamientos estarán integrados por un presidente municipal, uno o dos síndicos y el número de regidores que enseguida se expresan:</w:t>
      </w:r>
    </w:p>
    <w:p w14:paraId="369D9828" w14:textId="77777777" w:rsidR="00072718" w:rsidRPr="00B83CE6" w:rsidRDefault="00072718" w:rsidP="00EF76FC">
      <w:pPr>
        <w:pStyle w:val="Textonotapie"/>
        <w:spacing w:before="0"/>
        <w:rPr>
          <w:sz w:val="18"/>
          <w:szCs w:val="18"/>
        </w:rPr>
      </w:pPr>
      <w:r w:rsidRPr="00B83CE6">
        <w:rPr>
          <w:sz w:val="18"/>
          <w:szCs w:val="18"/>
        </w:rPr>
        <w:t>I. Los municipios de: Acámbaro, Celaya, Guanajuato, Irapuato, León y Salamanca, se integrarán con dos síndicos y doce regidores.</w:t>
      </w:r>
    </w:p>
    <w:p w14:paraId="56E31996" w14:textId="77777777" w:rsidR="00072718" w:rsidRPr="00B83CE6" w:rsidRDefault="00072718" w:rsidP="00EF76FC">
      <w:pPr>
        <w:pStyle w:val="Textonotapie"/>
        <w:spacing w:before="0"/>
        <w:rPr>
          <w:sz w:val="18"/>
          <w:szCs w:val="18"/>
        </w:rPr>
      </w:pPr>
      <w:r w:rsidRPr="00B83CE6">
        <w:rPr>
          <w:sz w:val="18"/>
          <w:szCs w:val="18"/>
        </w:rPr>
        <w:t>II. Los municipios de: Cortázar, Dolores Hidalgo Cuna de la Independencia Nacional, Moroleón, Pénjamo, Salvatierra, San Felipe, San Francisco del Rincón, San Luis de la Paz, San Miguel de Allende, Silao, Uriangato, Valle de Santiago y Yuriria, se integrarán con un síndico y diez regidores.</w:t>
      </w:r>
    </w:p>
    <w:p w14:paraId="61596E46" w14:textId="77777777" w:rsidR="00072718" w:rsidRPr="00B83CE6" w:rsidRDefault="00072718" w:rsidP="00EF76FC">
      <w:pPr>
        <w:pStyle w:val="Textonotapie"/>
        <w:spacing w:before="0"/>
        <w:rPr>
          <w:sz w:val="18"/>
          <w:szCs w:val="18"/>
          <w:lang w:val="es-419"/>
        </w:rPr>
      </w:pPr>
      <w:r w:rsidRPr="00B83CE6">
        <w:rPr>
          <w:sz w:val="18"/>
          <w:szCs w:val="18"/>
        </w:rPr>
        <w:t xml:space="preserve">III. Los municipios de Abasolo, Apaseo el Alto, Apaseo el Grande, Atarjea, Comonfort, Coroneo, Cuerámaro, Doctor Mora, Huanímaro, Jaral del Progreso, Jerécuaro, Manuel Doblado, Ocampo, Pueblo Nuevo, Purísima del Rincón, Romita, </w:t>
      </w:r>
      <w:r w:rsidRPr="00B83CE6">
        <w:rPr>
          <w:b/>
          <w:sz w:val="18"/>
          <w:szCs w:val="18"/>
        </w:rPr>
        <w:t>San Diego de la Unión</w:t>
      </w:r>
      <w:r w:rsidRPr="00B83CE6">
        <w:rPr>
          <w:sz w:val="18"/>
          <w:szCs w:val="18"/>
        </w:rPr>
        <w:t>, San José́ Iturbide, Santa Catarina, Santa Cruz de Juventino Rosas, Santiago Maravatío, Tarandacuao, Villagrán, Tarimoro, Tierra Blanca, Victoria y Xichú, se integrarán con un síndico y ocho regidores.</w:t>
      </w:r>
    </w:p>
  </w:footnote>
  <w:footnote w:id="6">
    <w:p w14:paraId="3EE86B04" w14:textId="77777777" w:rsidR="00072718" w:rsidRPr="00B83CE6" w:rsidRDefault="00072718" w:rsidP="00EF76FC">
      <w:pPr>
        <w:pStyle w:val="Textonotapie"/>
        <w:spacing w:before="0"/>
        <w:rPr>
          <w:sz w:val="18"/>
          <w:szCs w:val="18"/>
          <w:lang w:val="es-419"/>
        </w:rPr>
      </w:pPr>
      <w:r w:rsidRPr="00B83CE6">
        <w:rPr>
          <w:rStyle w:val="Refdenotaalpie"/>
          <w:sz w:val="18"/>
          <w:szCs w:val="18"/>
        </w:rPr>
        <w:footnoteRef/>
      </w:r>
      <w:r w:rsidRPr="00B83CE6">
        <w:rPr>
          <w:sz w:val="18"/>
          <w:szCs w:val="18"/>
        </w:rPr>
        <w:t xml:space="preserve"> Artículos 239, 240 y 241, de la Ley Local.</w:t>
      </w:r>
    </w:p>
  </w:footnote>
  <w:footnote w:id="7">
    <w:p w14:paraId="755E4E65" w14:textId="77777777" w:rsidR="00072718" w:rsidRPr="00B83CE6" w:rsidRDefault="00072718" w:rsidP="00EF76FC">
      <w:pPr>
        <w:pStyle w:val="Textonotapie"/>
        <w:spacing w:before="0"/>
        <w:rPr>
          <w:sz w:val="18"/>
          <w:szCs w:val="18"/>
        </w:rPr>
      </w:pPr>
      <w:r w:rsidRPr="00B83CE6">
        <w:rPr>
          <w:rStyle w:val="Refdenotaalpie"/>
          <w:sz w:val="18"/>
          <w:szCs w:val="18"/>
        </w:rPr>
        <w:footnoteRef/>
      </w:r>
      <w:r w:rsidRPr="00B83CE6">
        <w:rPr>
          <w:sz w:val="18"/>
          <w:szCs w:val="18"/>
        </w:rPr>
        <w:t xml:space="preserve"> Se tiene que la votación válida emitida en la elección del ayuntamiento de San Diego de la Unión, Guanajuato, equivale a 14,976 votos, por lo que el 3% de dicha votación, asciende a 449 votos, por lo tanto, todos los partidos políticos que hayan obtenido más de 449 votos podrían participar.</w:t>
      </w:r>
    </w:p>
    <w:p w14:paraId="3DF25FA5" w14:textId="77777777" w:rsidR="00072718" w:rsidRPr="00B83CE6" w:rsidRDefault="00072718" w:rsidP="00EF76FC">
      <w:pPr>
        <w:pStyle w:val="Textonotapie"/>
        <w:spacing w:before="0"/>
        <w:rPr>
          <w:sz w:val="18"/>
          <w:szCs w:val="18"/>
          <w:lang w:val="es-419"/>
        </w:rPr>
      </w:pPr>
      <w:r w:rsidRPr="00B83CE6">
        <w:rPr>
          <w:sz w:val="18"/>
          <w:szCs w:val="18"/>
          <w:lang w:val="es-419"/>
        </w:rPr>
        <w:t>Conforme a la tabla inserta se tiene que Morena alcanzó una votación de 552 por lo que, podría continuar participando en la asignación de regidurías de representación proporcional.</w:t>
      </w:r>
    </w:p>
  </w:footnote>
  <w:footnote w:id="8">
    <w:p w14:paraId="164C0699" w14:textId="77777777" w:rsidR="00072718" w:rsidRPr="00B83CE6" w:rsidRDefault="00072718" w:rsidP="00EF76FC">
      <w:pPr>
        <w:pStyle w:val="Textonotapie"/>
        <w:spacing w:before="0"/>
        <w:rPr>
          <w:sz w:val="18"/>
          <w:szCs w:val="18"/>
          <w:lang w:val="es-419"/>
        </w:rPr>
      </w:pPr>
      <w:r w:rsidRPr="00B83CE6">
        <w:rPr>
          <w:rStyle w:val="Refdenotaalpie"/>
          <w:sz w:val="18"/>
          <w:szCs w:val="18"/>
        </w:rPr>
        <w:footnoteRef/>
      </w:r>
      <w:r w:rsidRPr="00B83CE6">
        <w:rPr>
          <w:sz w:val="18"/>
          <w:szCs w:val="18"/>
        </w:rPr>
        <w:t xml:space="preserve"> </w:t>
      </w:r>
      <w:r w:rsidRPr="00B83CE6">
        <w:rPr>
          <w:sz w:val="18"/>
          <w:szCs w:val="18"/>
          <w:lang w:val="es-419"/>
        </w:rPr>
        <w:t>Similares criterio sostuvo esta Sala al resolver el SM-JDC-653/2021.</w:t>
      </w:r>
    </w:p>
  </w:footnote>
  <w:footnote w:id="9">
    <w:p w14:paraId="7DA5E442" w14:textId="77777777" w:rsidR="00072718" w:rsidRPr="00B83CE6" w:rsidRDefault="00072718" w:rsidP="00EF76FC">
      <w:pPr>
        <w:pStyle w:val="Textonotapie"/>
        <w:spacing w:before="0"/>
        <w:rPr>
          <w:sz w:val="18"/>
          <w:szCs w:val="18"/>
        </w:rPr>
      </w:pPr>
      <w:r w:rsidRPr="00B83CE6">
        <w:rPr>
          <w:rStyle w:val="Refdenotaalpie"/>
          <w:sz w:val="18"/>
          <w:szCs w:val="18"/>
        </w:rPr>
        <w:footnoteRef/>
      </w:r>
      <w:r w:rsidRPr="00B83CE6">
        <w:rPr>
          <w:sz w:val="18"/>
          <w:szCs w:val="18"/>
        </w:rPr>
        <w:t xml:space="preserve"> Criterio sostenido por la Sala Superior al resolver, entre otros, los expedientes SUP-RAP-15/2009 y acumulado, SUP-RAP-191/2010, SUP-JRC-274/2010, SUP-REP-573/2015, SUP-REP-1/2016, SUP-REP-190/2016, SUP-REP-88/2017 y SUP-REP-161/2017, SUP-REP-123/2017; y SUP-REP-73/2019.  </w:t>
      </w:r>
    </w:p>
  </w:footnote>
  <w:footnote w:id="10">
    <w:p w14:paraId="6032BF85" w14:textId="77777777" w:rsidR="00072718" w:rsidRPr="00B83CE6" w:rsidRDefault="00072718" w:rsidP="00EF76FC">
      <w:pPr>
        <w:pStyle w:val="Textonotapie"/>
        <w:spacing w:before="0"/>
        <w:rPr>
          <w:sz w:val="18"/>
          <w:szCs w:val="18"/>
        </w:rPr>
      </w:pPr>
      <w:r w:rsidRPr="00B83CE6">
        <w:rPr>
          <w:rStyle w:val="Refdenotaalpie"/>
          <w:sz w:val="18"/>
          <w:szCs w:val="18"/>
        </w:rPr>
        <w:footnoteRef/>
      </w:r>
      <w:r w:rsidRPr="00B83CE6">
        <w:rPr>
          <w:sz w:val="18"/>
          <w:szCs w:val="18"/>
        </w:rPr>
        <w:t xml:space="preserve"> Criterio sostenido por la Sala Superior en la sentencia SUP-JE-88/2021.  </w:t>
      </w:r>
    </w:p>
  </w:footnote>
  <w:footnote w:id="11">
    <w:p w14:paraId="66D217D3" w14:textId="77777777" w:rsidR="00DE1648" w:rsidRPr="00B83CE6" w:rsidRDefault="00DE1648" w:rsidP="00DE1648">
      <w:pPr>
        <w:pStyle w:val="Textonotapie"/>
        <w:spacing w:before="0"/>
        <w:rPr>
          <w:sz w:val="18"/>
          <w:szCs w:val="18"/>
          <w:lang w:val="es-419"/>
        </w:rPr>
      </w:pPr>
      <w:r w:rsidRPr="00B83CE6">
        <w:rPr>
          <w:rStyle w:val="Refdenotaalpie"/>
          <w:sz w:val="18"/>
          <w:szCs w:val="18"/>
        </w:rPr>
        <w:footnoteRef/>
      </w:r>
      <w:r w:rsidRPr="00B83CE6">
        <w:rPr>
          <w:sz w:val="18"/>
          <w:szCs w:val="18"/>
        </w:rPr>
        <w:t xml:space="preserve"> Respecto a la conversación de </w:t>
      </w:r>
      <w:r w:rsidRPr="00B83CE6">
        <w:rPr>
          <w:i/>
          <w:sz w:val="18"/>
          <w:szCs w:val="18"/>
        </w:rPr>
        <w:t>Whatsapp</w:t>
      </w:r>
      <w:r w:rsidRPr="00B83CE6">
        <w:rPr>
          <w:sz w:val="18"/>
          <w:szCs w:val="18"/>
        </w:rPr>
        <w:t>, determinó que quedó sujeta a otros medios probatorios, mismos que en el momento no se encontraban integrados en el expediente, porque la interlocutora negó la conversación, no obstante, la receptora confirmó su existencia.</w:t>
      </w:r>
    </w:p>
  </w:footnote>
  <w:footnote w:id="12">
    <w:p w14:paraId="24E8D990" w14:textId="77777777" w:rsidR="00DE1648" w:rsidRPr="00B83CE6" w:rsidRDefault="00DE1648" w:rsidP="00DE1648">
      <w:pPr>
        <w:pStyle w:val="Textonotapie"/>
        <w:spacing w:before="0"/>
        <w:rPr>
          <w:sz w:val="18"/>
          <w:szCs w:val="18"/>
        </w:rPr>
      </w:pPr>
      <w:r w:rsidRPr="00B83CE6">
        <w:rPr>
          <w:rStyle w:val="Refdenotaalpie"/>
          <w:sz w:val="18"/>
          <w:szCs w:val="18"/>
        </w:rPr>
        <w:footnoteRef/>
      </w:r>
      <w:r w:rsidRPr="00B83CE6">
        <w:rPr>
          <w:sz w:val="18"/>
          <w:szCs w:val="18"/>
        </w:rPr>
        <w:t xml:space="preserve"> Visible a foja 452 del cuaderno accesorio 3.</w:t>
      </w:r>
    </w:p>
  </w:footnote>
  <w:footnote w:id="13">
    <w:p w14:paraId="13EF2FF9" w14:textId="77777777" w:rsidR="00DE1648" w:rsidRPr="00B83CE6" w:rsidRDefault="00DE1648" w:rsidP="00DE1648">
      <w:pPr>
        <w:pStyle w:val="Textonotapie"/>
        <w:spacing w:before="0"/>
        <w:rPr>
          <w:sz w:val="18"/>
          <w:szCs w:val="18"/>
        </w:rPr>
      </w:pPr>
      <w:r w:rsidRPr="00B83CE6">
        <w:rPr>
          <w:rStyle w:val="Refdenotaalpie"/>
          <w:sz w:val="18"/>
          <w:szCs w:val="18"/>
        </w:rPr>
        <w:footnoteRef/>
      </w:r>
      <w:r w:rsidRPr="00B83CE6">
        <w:rPr>
          <w:sz w:val="18"/>
          <w:szCs w:val="18"/>
        </w:rPr>
        <w:t xml:space="preserve"> Los quejosos anexaron una fotografía aparentemente de perfil de </w:t>
      </w:r>
      <w:r w:rsidRPr="00B83CE6">
        <w:rPr>
          <w:i/>
          <w:sz w:val="18"/>
          <w:szCs w:val="18"/>
        </w:rPr>
        <w:t>Whatsapp</w:t>
      </w:r>
      <w:r w:rsidRPr="00B83CE6">
        <w:rPr>
          <w:sz w:val="18"/>
          <w:szCs w:val="18"/>
        </w:rPr>
        <w:t xml:space="preserve"> en la que presuntamente aparece el denunciado portando una camisa tipo polo con el logo del referido instituto político, esta circunstancia no fue constatada de manera objetiva y cierta por la autoridad administrativa electoral, como pudiese ser a través de la inspección que quedara asentada en acta con fe pública, sino solo quedó en la mera afirmación de los actores sin distinguir o precisar, para la certeza necesaria, el origen de la fotografía cuestionada. Visible a foja 827 del cuaderno accesorio 4.</w:t>
      </w:r>
    </w:p>
  </w:footnote>
  <w:footnote w:id="14">
    <w:p w14:paraId="5A1021F2" w14:textId="77777777" w:rsidR="00DE1648" w:rsidRPr="00B83CE6" w:rsidRDefault="00DE1648" w:rsidP="00DE1648">
      <w:pPr>
        <w:pStyle w:val="Textonotapie"/>
        <w:spacing w:before="0"/>
        <w:rPr>
          <w:sz w:val="18"/>
          <w:szCs w:val="18"/>
          <w:lang w:val="es-419"/>
        </w:rPr>
      </w:pPr>
      <w:r w:rsidRPr="00B83CE6">
        <w:rPr>
          <w:rStyle w:val="Refdenotaalpie"/>
          <w:sz w:val="18"/>
          <w:szCs w:val="18"/>
        </w:rPr>
        <w:footnoteRef/>
      </w:r>
      <w:r w:rsidRPr="00B83CE6">
        <w:rPr>
          <w:sz w:val="18"/>
          <w:szCs w:val="18"/>
        </w:rPr>
        <w:t xml:space="preserve"> </w:t>
      </w:r>
      <w:r w:rsidRPr="00B83CE6">
        <w:rPr>
          <w:sz w:val="18"/>
          <w:szCs w:val="18"/>
          <w:lang w:val="es-419"/>
        </w:rPr>
        <w:t>Conforme lo dispuesto en la jurisprudencia 36/2014, de rubro: “PRUEBAS TÉCNICAS. POR SU NATURALEZA REQUIEREN DE LA DESCRIPCIÓN PRECISA DE LOS HECHOS Y CIRCUNSTANCIAS QUE SE PRETENDEN DEMOSTRAR.”</w:t>
      </w:r>
    </w:p>
  </w:footnote>
  <w:footnote w:id="15">
    <w:p w14:paraId="41B1D21B" w14:textId="77777777" w:rsidR="00072718" w:rsidRPr="00B83CE6" w:rsidRDefault="00072718" w:rsidP="007245CB">
      <w:pPr>
        <w:pStyle w:val="Textonotapie"/>
        <w:spacing w:before="0"/>
        <w:rPr>
          <w:sz w:val="18"/>
          <w:szCs w:val="18"/>
        </w:rPr>
      </w:pPr>
      <w:r w:rsidRPr="00B83CE6">
        <w:rPr>
          <w:rStyle w:val="Refdenotaalpie"/>
          <w:sz w:val="18"/>
          <w:szCs w:val="18"/>
        </w:rPr>
        <w:footnoteRef/>
      </w:r>
      <w:r w:rsidRPr="00B83CE6">
        <w:rPr>
          <w:sz w:val="18"/>
          <w:szCs w:val="18"/>
        </w:rPr>
        <w:t xml:space="preserve"> Véase foja 479 del cuaderno accesorio 4.</w:t>
      </w:r>
    </w:p>
  </w:footnote>
  <w:footnote w:id="16">
    <w:p w14:paraId="65089B76" w14:textId="5FD5A537" w:rsidR="00072718" w:rsidRPr="00B83CE6" w:rsidRDefault="00072718" w:rsidP="007245CB">
      <w:pPr>
        <w:pStyle w:val="Textonotapie"/>
        <w:spacing w:before="0"/>
        <w:rPr>
          <w:sz w:val="18"/>
          <w:szCs w:val="18"/>
        </w:rPr>
      </w:pPr>
      <w:r w:rsidRPr="00B83CE6">
        <w:rPr>
          <w:rStyle w:val="Refdenotaalpie"/>
          <w:sz w:val="18"/>
          <w:szCs w:val="18"/>
        </w:rPr>
        <w:footnoteRef/>
      </w:r>
      <w:r w:rsidRPr="00B83CE6">
        <w:rPr>
          <w:sz w:val="18"/>
          <w:szCs w:val="18"/>
        </w:rPr>
        <w:t xml:space="preserve"> Véase foja 484 del cuaderno accesorio 4.</w:t>
      </w:r>
    </w:p>
  </w:footnote>
  <w:footnote w:id="17">
    <w:p w14:paraId="28A9A822" w14:textId="37972ECA" w:rsidR="00072718" w:rsidRPr="00B83CE6" w:rsidRDefault="00072718" w:rsidP="007245CB">
      <w:pPr>
        <w:pStyle w:val="Textonotapie"/>
        <w:spacing w:before="0"/>
        <w:rPr>
          <w:sz w:val="18"/>
          <w:szCs w:val="18"/>
        </w:rPr>
      </w:pPr>
      <w:r w:rsidRPr="00B83CE6">
        <w:rPr>
          <w:rStyle w:val="Refdenotaalpie"/>
          <w:sz w:val="18"/>
          <w:szCs w:val="18"/>
        </w:rPr>
        <w:footnoteRef/>
      </w:r>
      <w:r w:rsidRPr="00B83CE6">
        <w:rPr>
          <w:sz w:val="18"/>
          <w:szCs w:val="18"/>
        </w:rPr>
        <w:t xml:space="preserve"> Véase foja 489 del cuaderno accesorio 4.</w:t>
      </w:r>
    </w:p>
  </w:footnote>
  <w:footnote w:id="18">
    <w:p w14:paraId="12CE1356" w14:textId="348C50C4" w:rsidR="00072718" w:rsidRPr="00B83CE6" w:rsidRDefault="00072718" w:rsidP="008A0DBB">
      <w:pPr>
        <w:pStyle w:val="Textonotapie"/>
        <w:spacing w:before="0"/>
        <w:rPr>
          <w:sz w:val="18"/>
          <w:szCs w:val="18"/>
        </w:rPr>
      </w:pPr>
      <w:r w:rsidRPr="00B83CE6">
        <w:rPr>
          <w:rStyle w:val="Refdenotaalpie"/>
          <w:sz w:val="18"/>
          <w:szCs w:val="18"/>
        </w:rPr>
        <w:footnoteRef/>
      </w:r>
      <w:r w:rsidRPr="00B83CE6">
        <w:rPr>
          <w:rStyle w:val="Refdenotaalpie"/>
          <w:sz w:val="18"/>
          <w:szCs w:val="18"/>
        </w:rPr>
        <w:t xml:space="preserve"> </w:t>
      </w:r>
      <w:r w:rsidRPr="00B83CE6">
        <w:rPr>
          <w:sz w:val="18"/>
          <w:szCs w:val="18"/>
        </w:rPr>
        <w:t>Véase foja 508 del cuaderno accesorio 4.</w:t>
      </w:r>
    </w:p>
  </w:footnote>
  <w:footnote w:id="19">
    <w:p w14:paraId="6D3604F1" w14:textId="77777777" w:rsidR="00072718" w:rsidRPr="00B83CE6" w:rsidRDefault="00072718" w:rsidP="008A0DBB">
      <w:pPr>
        <w:pStyle w:val="Textonotapie"/>
        <w:spacing w:before="0"/>
        <w:rPr>
          <w:sz w:val="18"/>
          <w:szCs w:val="18"/>
        </w:rPr>
      </w:pPr>
      <w:r w:rsidRPr="00B83CE6">
        <w:rPr>
          <w:rStyle w:val="Refdenotaalpie"/>
          <w:sz w:val="18"/>
          <w:szCs w:val="18"/>
        </w:rPr>
        <w:footnoteRef/>
      </w:r>
      <w:r w:rsidRPr="00B83CE6">
        <w:rPr>
          <w:rStyle w:val="Refdenotaalpie"/>
          <w:sz w:val="18"/>
          <w:szCs w:val="18"/>
        </w:rPr>
        <w:t xml:space="preserve"> </w:t>
      </w:r>
      <w:r w:rsidRPr="00B83CE6">
        <w:rPr>
          <w:sz w:val="18"/>
          <w:szCs w:val="18"/>
        </w:rPr>
        <w:t>Que obra a foja 795 del cuaderno accesorio 4.</w:t>
      </w:r>
    </w:p>
  </w:footnote>
  <w:footnote w:id="20">
    <w:p w14:paraId="15EA41C9" w14:textId="77777777" w:rsidR="00072718" w:rsidRPr="00B83CE6" w:rsidRDefault="00072718" w:rsidP="008A0DBB">
      <w:pPr>
        <w:pStyle w:val="Textonotapie"/>
        <w:spacing w:before="0"/>
        <w:rPr>
          <w:sz w:val="18"/>
          <w:szCs w:val="18"/>
        </w:rPr>
      </w:pPr>
      <w:r w:rsidRPr="00B83CE6">
        <w:rPr>
          <w:rStyle w:val="Refdenotaalpie"/>
          <w:sz w:val="18"/>
          <w:szCs w:val="18"/>
        </w:rPr>
        <w:footnoteRef/>
      </w:r>
      <w:r w:rsidRPr="00B83CE6">
        <w:rPr>
          <w:rStyle w:val="Refdenotaalpie"/>
          <w:sz w:val="18"/>
          <w:szCs w:val="18"/>
        </w:rPr>
        <w:t xml:space="preserve"> </w:t>
      </w:r>
      <w:r w:rsidRPr="00B83CE6">
        <w:rPr>
          <w:sz w:val="18"/>
          <w:szCs w:val="18"/>
        </w:rPr>
        <w:t>Véase foja 508 del cuaderno accesorio 4.</w:t>
      </w:r>
    </w:p>
  </w:footnote>
  <w:footnote w:id="21">
    <w:p w14:paraId="04AFF687" w14:textId="77777777" w:rsidR="00072718" w:rsidRPr="00B83CE6" w:rsidRDefault="00072718" w:rsidP="00C424DA">
      <w:pPr>
        <w:pStyle w:val="Textonotapie"/>
        <w:spacing w:before="0"/>
        <w:rPr>
          <w:sz w:val="18"/>
          <w:szCs w:val="18"/>
        </w:rPr>
      </w:pPr>
      <w:r w:rsidRPr="00B83CE6">
        <w:rPr>
          <w:rStyle w:val="Refdenotaalpie"/>
          <w:sz w:val="18"/>
          <w:szCs w:val="18"/>
        </w:rPr>
        <w:footnoteRef/>
      </w:r>
      <w:r w:rsidRPr="00B83CE6">
        <w:rPr>
          <w:sz w:val="18"/>
          <w:szCs w:val="18"/>
        </w:rPr>
        <w:t xml:space="preserve"> Que obra a foja 795 del cuaderno accesorio 4.</w:t>
      </w:r>
    </w:p>
  </w:footnote>
  <w:footnote w:id="22">
    <w:p w14:paraId="5065ADC8" w14:textId="20AD5E58" w:rsidR="00072718" w:rsidRPr="00B83CE6" w:rsidRDefault="00072718" w:rsidP="009735B8">
      <w:pPr>
        <w:pStyle w:val="Textonotapie"/>
        <w:spacing w:before="0" w:line="240" w:lineRule="atLeast"/>
        <w:rPr>
          <w:sz w:val="18"/>
          <w:szCs w:val="18"/>
        </w:rPr>
      </w:pPr>
      <w:r w:rsidRPr="00B83CE6">
        <w:rPr>
          <w:rStyle w:val="Refdenotaalpie"/>
          <w:sz w:val="18"/>
          <w:szCs w:val="18"/>
        </w:rPr>
        <w:footnoteRef/>
      </w:r>
      <w:r w:rsidRPr="00B83CE6">
        <w:rPr>
          <w:sz w:val="18"/>
          <w:szCs w:val="18"/>
        </w:rPr>
        <w:t xml:space="preserve"> Con base en la jurisprudencia 15/2018 de rubro: “PROTECCIÓN AL PERIODISMO. CRITERIOS PARA DESVIRTUAR LA PRESUNCIÓN DE LICITUD DE LA ACTIVIDAD PERIODÍSTICA.</w:t>
      </w:r>
    </w:p>
  </w:footnote>
  <w:footnote w:id="23">
    <w:p w14:paraId="00E8066F" w14:textId="77777777" w:rsidR="00050FC7" w:rsidRPr="00B83CE6" w:rsidRDefault="00050FC7" w:rsidP="009735B8">
      <w:pPr>
        <w:pStyle w:val="Textonotapie"/>
        <w:spacing w:before="0" w:line="240" w:lineRule="atLeast"/>
        <w:rPr>
          <w:sz w:val="18"/>
          <w:szCs w:val="18"/>
        </w:rPr>
      </w:pPr>
      <w:r w:rsidRPr="00B83CE6">
        <w:rPr>
          <w:rStyle w:val="Refdenotaalpie"/>
          <w:sz w:val="18"/>
          <w:szCs w:val="18"/>
        </w:rPr>
        <w:footnoteRef/>
      </w:r>
      <w:r w:rsidRPr="00B83CE6">
        <w:rPr>
          <w:sz w:val="18"/>
          <w:szCs w:val="18"/>
        </w:rPr>
        <w:t xml:space="preserve"> SM-JRC-205/2021 y acumulados.</w:t>
      </w:r>
    </w:p>
  </w:footnote>
  <w:footnote w:id="24">
    <w:p w14:paraId="2D4D22CA" w14:textId="05BDE157" w:rsidR="00072718" w:rsidRPr="00B83CE6" w:rsidRDefault="00072718" w:rsidP="00072718">
      <w:pPr>
        <w:pStyle w:val="Textonotapie"/>
        <w:spacing w:before="0"/>
        <w:rPr>
          <w:sz w:val="18"/>
          <w:szCs w:val="18"/>
        </w:rPr>
      </w:pPr>
      <w:r w:rsidRPr="00B83CE6">
        <w:rPr>
          <w:rStyle w:val="Refdenotaalpie"/>
          <w:sz w:val="18"/>
          <w:szCs w:val="18"/>
        </w:rPr>
        <w:footnoteRef/>
      </w:r>
      <w:r w:rsidRPr="00B83CE6">
        <w:rPr>
          <w:sz w:val="18"/>
          <w:szCs w:val="18"/>
        </w:rPr>
        <w:t xml:space="preserve"> Véase lo resuelto en el expediente SUP-JE-77/202.</w:t>
      </w:r>
    </w:p>
  </w:footnote>
  <w:footnote w:id="25">
    <w:p w14:paraId="2A1D6244" w14:textId="77777777" w:rsidR="005A3853" w:rsidRPr="00B83CE6" w:rsidRDefault="005A3853" w:rsidP="00B83CE6">
      <w:pPr>
        <w:pStyle w:val="Textonotapie"/>
        <w:spacing w:before="0"/>
        <w:rPr>
          <w:sz w:val="18"/>
          <w:szCs w:val="18"/>
        </w:rPr>
      </w:pPr>
      <w:r w:rsidRPr="00B83CE6">
        <w:rPr>
          <w:rStyle w:val="Refdenotaalpie"/>
          <w:sz w:val="18"/>
          <w:szCs w:val="18"/>
        </w:rPr>
        <w:footnoteRef/>
      </w:r>
      <w:r w:rsidRPr="00B83CE6">
        <w:rPr>
          <w:sz w:val="18"/>
          <w:szCs w:val="18"/>
        </w:rPr>
        <w:t xml:space="preserve"> Véase foja 187 del cuaderno accesorio 3.</w:t>
      </w:r>
    </w:p>
  </w:footnote>
  <w:footnote w:id="26">
    <w:p w14:paraId="444F872C" w14:textId="77777777" w:rsidR="005A3853" w:rsidRPr="00B83CE6" w:rsidRDefault="005A3853" w:rsidP="00B83CE6">
      <w:pPr>
        <w:pStyle w:val="Textonotapie"/>
        <w:spacing w:before="0"/>
        <w:rPr>
          <w:sz w:val="18"/>
          <w:szCs w:val="18"/>
        </w:rPr>
      </w:pPr>
      <w:r w:rsidRPr="00B83CE6">
        <w:rPr>
          <w:rStyle w:val="Refdenotaalpie"/>
          <w:sz w:val="18"/>
          <w:szCs w:val="18"/>
        </w:rPr>
        <w:footnoteRef/>
      </w:r>
      <w:r w:rsidRPr="00B83CE6">
        <w:rPr>
          <w:sz w:val="18"/>
          <w:szCs w:val="18"/>
        </w:rPr>
        <w:t xml:space="preserve"> Lo cual es visible a foja 39 de la resolución impugnada. </w:t>
      </w:r>
      <w:r w:rsidRPr="00B83CE6">
        <w:rPr>
          <w:sz w:val="18"/>
          <w:szCs w:val="18"/>
        </w:rPr>
        <w:br/>
        <w:t>[…] Enseguida el masculino de traje manifiesta: “Y que lo haremos un municipio progresista pronto”.- Responde de nueva cuenta el otro masculino: “Muchas gracias presidente y pues ahí estamos, muchas gracias”.- En estos momentos ambos se ponen de pie y el masculino de traje le hace saber a quién se dice llamar Juan Carlos: “</w:t>
      </w:r>
      <w:r w:rsidRPr="00B83CE6">
        <w:rPr>
          <w:b/>
          <w:sz w:val="18"/>
          <w:szCs w:val="18"/>
          <w:u w:val="single"/>
        </w:rPr>
        <w:t>Y te entrego de una vez tu nombramiento de Candidato Oficial del Partido Redes Sociales Progresistas a la alcaldía de San Diego de la Unión”.</w:t>
      </w:r>
      <w:r w:rsidRPr="00B83CE6">
        <w:rPr>
          <w:sz w:val="18"/>
          <w:szCs w:val="18"/>
        </w:rPr>
        <w:t xml:space="preserve"> (En estos momentos le hace entrega de un papel, mismo que lo toman ambos masculinos), Respondiendo quien se dice llamar Juan Carlos: “Muchas gracias, gracias presidente”. Seguido de ello el masculino de traje responde: “No gracias a ti”. Finalmente se dan un abrazo, reiterando el masculino de mezclilla: “Y ahí estamos a la orden”. Seguido de ello el masculino le manifiesta: “Mucho éxito amigo y cuenta con todo mi apoyo y mi respaldo, como siempre”. Ahora bien, el masculino de mezclilla concluye diciendo: “pues bueno’, saludos a todos y en hora buena a echarle ganas”, Seguido de ello, el masculino de traje le expresa: “Felicidades enhorabuena a todos”, Concluyendo lo que pareciera ser una reunión en aplausos; Por último, el masculino de mezclilla toma del brazo al hombre de traje y le reitera: “muchas gracias.- Siendo todo el contenido que muestra la reproducción del vídeo y teniendo este una duración de “6:02” seis minutos con dos segundos, continuó con la diligencia […]</w:t>
      </w:r>
    </w:p>
  </w:footnote>
  <w:footnote w:id="27">
    <w:p w14:paraId="3A016CDD" w14:textId="77777777" w:rsidR="005A3853" w:rsidRPr="00B83CE6" w:rsidRDefault="005A3853" w:rsidP="005A3853">
      <w:pPr>
        <w:pStyle w:val="Textonotapie"/>
        <w:rPr>
          <w:sz w:val="18"/>
          <w:szCs w:val="18"/>
        </w:rPr>
      </w:pPr>
      <w:r w:rsidRPr="00B83CE6">
        <w:rPr>
          <w:rStyle w:val="Refdenotaalpie"/>
          <w:sz w:val="18"/>
          <w:szCs w:val="18"/>
        </w:rPr>
        <w:footnoteRef/>
      </w:r>
      <w:r w:rsidRPr="00B83CE6">
        <w:rPr>
          <w:sz w:val="18"/>
          <w:szCs w:val="18"/>
        </w:rPr>
        <w:t xml:space="preserve"> Misma que cuenta con valor probatorio pleno, respecto a la existencia y contenido del video denunciado, así como su difusión en la red social Facebook y que es visible a foja 187 del cuaderno accesorio 3.</w:t>
      </w:r>
    </w:p>
  </w:footnote>
  <w:footnote w:id="28">
    <w:p w14:paraId="63BA37DE" w14:textId="77777777" w:rsidR="005A3853" w:rsidRPr="00B83CE6" w:rsidRDefault="005A3853" w:rsidP="005A3853">
      <w:pPr>
        <w:pStyle w:val="Textonotapie"/>
        <w:rPr>
          <w:sz w:val="18"/>
          <w:szCs w:val="18"/>
        </w:rPr>
      </w:pPr>
      <w:r w:rsidRPr="00B83CE6">
        <w:rPr>
          <w:rStyle w:val="Refdenotaalpie"/>
          <w:sz w:val="18"/>
          <w:szCs w:val="18"/>
        </w:rPr>
        <w:footnoteRef/>
      </w:r>
      <w:r w:rsidRPr="00B83CE6">
        <w:rPr>
          <w:sz w:val="18"/>
          <w:szCs w:val="18"/>
        </w:rPr>
        <w:t xml:space="preserve"> </w:t>
      </w:r>
      <w:r w:rsidRPr="00B83CE6">
        <w:rPr>
          <w:b/>
          <w:sz w:val="18"/>
          <w:szCs w:val="18"/>
        </w:rPr>
        <w:t>Tesis 30/2018</w:t>
      </w:r>
      <w:r w:rsidRPr="00B83CE6">
        <w:rPr>
          <w:sz w:val="18"/>
          <w:szCs w:val="18"/>
        </w:rPr>
        <w:t xml:space="preserve"> de la Sala Superior, de rubro: ACTOS ANTICIPADOS DE PRECAMPAÑA O CAMPAÑA. PARA ACREDITAR EL ELEMENTO SUBJETIVO SE DEBEN ANALIZAR LAS VARIABLES RELACIONADAS CON LA TRASCENDENCIA A LA CIUDADANÍA, publicada en la Gaceta de Jurisprudencia y Tesis en materia electoral, Tribunal Electoral del Poder Judicial de la Federación, año 11, número 22, 2018, p. 26.</w:t>
      </w:r>
    </w:p>
  </w:footnote>
  <w:footnote w:id="29">
    <w:p w14:paraId="0D25565B" w14:textId="77777777" w:rsidR="00072718" w:rsidRPr="00B83CE6" w:rsidRDefault="00072718" w:rsidP="00EF76FC">
      <w:pPr>
        <w:pStyle w:val="Textonotapie"/>
        <w:spacing w:before="0"/>
        <w:rPr>
          <w:sz w:val="18"/>
          <w:szCs w:val="18"/>
        </w:rPr>
      </w:pPr>
      <w:r w:rsidRPr="00B83CE6">
        <w:rPr>
          <w:rStyle w:val="Refdenotaalpie"/>
          <w:sz w:val="18"/>
          <w:szCs w:val="18"/>
        </w:rPr>
        <w:footnoteRef/>
      </w:r>
      <w:r w:rsidRPr="00B83CE6">
        <w:rPr>
          <w:sz w:val="18"/>
          <w:szCs w:val="18"/>
        </w:rPr>
        <w:t xml:space="preserve"> </w:t>
      </w:r>
      <w:r w:rsidRPr="00B83CE6">
        <w:rPr>
          <w:b/>
          <w:sz w:val="18"/>
          <w:szCs w:val="18"/>
        </w:rPr>
        <w:t>Artículo 200.</w:t>
      </w:r>
      <w:r w:rsidRPr="00B83CE6">
        <w:rPr>
          <w:sz w:val="18"/>
          <w:szCs w:val="18"/>
        </w:rPr>
        <w:t xml:space="preserve"> La propaganda que los partidos políticos, las coaliciones y los candidatos realicen en la vía pública a través de medios impresos, video grabaciones y, en general cualquier otro medio, se sujetará a lo previsto en el artículo anterior, así como a las disposiciones en materia de protección del medio ambiente y de prevención de la contaminación por ruido.</w:t>
      </w:r>
    </w:p>
    <w:p w14:paraId="6C6E998D" w14:textId="77777777" w:rsidR="00072718" w:rsidRPr="00B83CE6" w:rsidRDefault="00072718" w:rsidP="00EF76FC">
      <w:pPr>
        <w:pStyle w:val="Textonotapie"/>
        <w:spacing w:before="0"/>
        <w:rPr>
          <w:sz w:val="18"/>
          <w:szCs w:val="18"/>
        </w:rPr>
      </w:pPr>
      <w:r w:rsidRPr="00B83CE6">
        <w:rPr>
          <w:sz w:val="18"/>
          <w:szCs w:val="18"/>
        </w:rPr>
        <w:t>Toda la propaganda electoral impresa deberá ser reciclable, fabricada con materiales biodegradables que no contengan sustancias tóxicas o nocivas para la salud o el medio ambiente. Los partidos políticos y candidatos independientes deberán presentar un plan de reciclaje de la propaganda que utilizarán durante su campaña.</w:t>
      </w:r>
    </w:p>
    <w:p w14:paraId="6A05B4C6" w14:textId="77777777" w:rsidR="00072718" w:rsidRPr="00B83CE6" w:rsidRDefault="00072718" w:rsidP="00EF76FC">
      <w:pPr>
        <w:pStyle w:val="Textonotapie"/>
        <w:spacing w:before="0"/>
        <w:rPr>
          <w:sz w:val="18"/>
          <w:szCs w:val="18"/>
        </w:rPr>
      </w:pPr>
      <w:r w:rsidRPr="00B83CE6">
        <w:rPr>
          <w:sz w:val="18"/>
          <w:szCs w:val="18"/>
        </w:rPr>
        <w:t>Para efectos de esta Ley se entenderá por artículos promocionales utilitarios aquellos que contengan imágenes, signos, emblemas y expresiones que tengan por objeto difundir la imagen y propuestas del partido político, coalición o candidato que lo distribuye.</w:t>
      </w:r>
    </w:p>
    <w:p w14:paraId="77F50830" w14:textId="77777777" w:rsidR="00072718" w:rsidRPr="00B83CE6" w:rsidRDefault="00072718" w:rsidP="00EF76FC">
      <w:pPr>
        <w:pStyle w:val="Textonotapie"/>
        <w:spacing w:before="0"/>
        <w:rPr>
          <w:sz w:val="18"/>
          <w:szCs w:val="18"/>
        </w:rPr>
      </w:pPr>
      <w:r w:rsidRPr="00B83CE6">
        <w:rPr>
          <w:sz w:val="18"/>
          <w:szCs w:val="18"/>
        </w:rPr>
        <w:t>Los artículos promocionales utilitarios sólo podrán ser elaborados con material textil.</w:t>
      </w:r>
    </w:p>
    <w:p w14:paraId="0E4807BC" w14:textId="77777777" w:rsidR="00072718" w:rsidRPr="00B83CE6" w:rsidRDefault="00072718" w:rsidP="00EF76FC">
      <w:pPr>
        <w:pStyle w:val="Textonotapie"/>
        <w:spacing w:before="0"/>
        <w:rPr>
          <w:sz w:val="18"/>
          <w:szCs w:val="18"/>
        </w:rPr>
      </w:pPr>
      <w:r w:rsidRPr="00B83CE6">
        <w:rPr>
          <w:sz w:val="18"/>
          <w:szCs w:val="18"/>
        </w:rPr>
        <w:t>La entrega de cualquier tipo de material que contenga propaganda política o electoral de partidos, coaliciones o candidatos,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esta Ley y se presumirá como indicio de presión al elector para obtener su voto.</w:t>
      </w:r>
    </w:p>
    <w:p w14:paraId="7C5D7928" w14:textId="77777777" w:rsidR="00072718" w:rsidRPr="00B83CE6" w:rsidRDefault="00072718" w:rsidP="00EF76FC">
      <w:pPr>
        <w:pStyle w:val="Textonotapie"/>
        <w:spacing w:before="0"/>
        <w:rPr>
          <w:sz w:val="18"/>
          <w:szCs w:val="18"/>
          <w:lang w:val="es-419"/>
        </w:rPr>
      </w:pPr>
      <w:r w:rsidRPr="00B83CE6">
        <w:rPr>
          <w:sz w:val="18"/>
          <w:szCs w:val="18"/>
        </w:rPr>
        <w:t>El partido político, candidato registrado o simpatizante que viole lo dispuesto en este artículo, será sancionado en los términos previstos en la presente Ley</w:t>
      </w:r>
    </w:p>
  </w:footnote>
  <w:footnote w:id="30">
    <w:p w14:paraId="28FDE6C6" w14:textId="77777777" w:rsidR="00072718" w:rsidRPr="00B83CE6" w:rsidRDefault="00072718" w:rsidP="00EF76FC">
      <w:pPr>
        <w:pStyle w:val="Textonotapie"/>
        <w:spacing w:before="0"/>
        <w:rPr>
          <w:sz w:val="18"/>
          <w:szCs w:val="18"/>
        </w:rPr>
      </w:pPr>
      <w:r w:rsidRPr="00B83CE6">
        <w:rPr>
          <w:rStyle w:val="Refdenotaalpie"/>
          <w:sz w:val="18"/>
          <w:szCs w:val="18"/>
        </w:rPr>
        <w:footnoteRef/>
      </w:r>
      <w:r w:rsidRPr="00B83CE6">
        <w:rPr>
          <w:sz w:val="18"/>
          <w:szCs w:val="18"/>
        </w:rPr>
        <w:t xml:space="preserve"> </w:t>
      </w:r>
      <w:r w:rsidRPr="00B83CE6">
        <w:rPr>
          <w:b/>
          <w:sz w:val="18"/>
          <w:szCs w:val="18"/>
        </w:rPr>
        <w:t>Artículo 198</w:t>
      </w:r>
      <w:r w:rsidRPr="00B83CE6">
        <w:rPr>
          <w:sz w:val="18"/>
          <w:szCs w:val="18"/>
        </w:rPr>
        <w:t>. La propaganda impresa que los candidatos utilicen durante la campaña electoral deberá contener, en todo caso, una identificación precisa del partido político o coalición que ha registrado al candidato.</w:t>
      </w:r>
    </w:p>
    <w:p w14:paraId="2F8AFB7E" w14:textId="77777777" w:rsidR="00072718" w:rsidRPr="00B83CE6" w:rsidRDefault="00072718" w:rsidP="00EF76FC">
      <w:pPr>
        <w:pStyle w:val="Textonotapie"/>
        <w:spacing w:before="0"/>
        <w:rPr>
          <w:sz w:val="18"/>
          <w:szCs w:val="18"/>
          <w:lang w:val="es-419"/>
        </w:rPr>
      </w:pPr>
      <w:r w:rsidRPr="00B83CE6">
        <w:rPr>
          <w:sz w:val="18"/>
          <w:szCs w:val="18"/>
        </w:rPr>
        <w:t xml:space="preserve">La propaganda que en el curso de una campaña difundan por medios gráficos los partidos políticos, las coaliciones y los candidatos, no tendrán más límite, en los términos del artículo 7º de la </w:t>
      </w:r>
      <w:r w:rsidRPr="00B83CE6">
        <w:rPr>
          <w:i/>
          <w:sz w:val="18"/>
          <w:szCs w:val="18"/>
        </w:rPr>
        <w:t xml:space="preserve">Constitución </w:t>
      </w:r>
      <w:r w:rsidRPr="00B83CE6">
        <w:rPr>
          <w:sz w:val="18"/>
          <w:szCs w:val="18"/>
        </w:rPr>
        <w:t>Federal, que el respeto a la vida privada de candidatos, autoridades, terceros y a las instituciones y valores democráticos.</w:t>
      </w:r>
    </w:p>
  </w:footnote>
  <w:footnote w:id="31">
    <w:p w14:paraId="01DEE825" w14:textId="77777777" w:rsidR="00072718" w:rsidRPr="00B83CE6" w:rsidRDefault="00072718" w:rsidP="00EF76FC">
      <w:pPr>
        <w:pStyle w:val="Textonotapie"/>
        <w:spacing w:before="0"/>
        <w:rPr>
          <w:sz w:val="18"/>
          <w:szCs w:val="18"/>
        </w:rPr>
      </w:pPr>
      <w:r w:rsidRPr="00B83CE6">
        <w:rPr>
          <w:rStyle w:val="Refdenotaalpie"/>
          <w:sz w:val="18"/>
          <w:szCs w:val="18"/>
        </w:rPr>
        <w:footnoteRef/>
      </w:r>
      <w:r w:rsidRPr="00B83CE6">
        <w:rPr>
          <w:sz w:val="18"/>
          <w:szCs w:val="18"/>
        </w:rPr>
        <w:t xml:space="preserve"> </w:t>
      </w:r>
      <w:r w:rsidRPr="00B83CE6">
        <w:rPr>
          <w:b/>
          <w:sz w:val="18"/>
          <w:szCs w:val="18"/>
        </w:rPr>
        <w:t>Artículo 376</w:t>
      </w:r>
      <w:r w:rsidRPr="00B83CE6">
        <w:rPr>
          <w:sz w:val="18"/>
          <w:szCs w:val="18"/>
        </w:rPr>
        <w:t xml:space="preserve">. Cuando las denuncias a que se refiere este Capítulo tengan como motivo la comisión de conductas referidas a la ubicación física o al contenido de propaganda política o electoral impresa, de aquélla pintada en bardas, o de cualquier otra diferente a la transmitida por radio o televisión, así como cuando se refieran a </w:t>
      </w:r>
      <w:r w:rsidRPr="00B83CE6">
        <w:rPr>
          <w:b/>
          <w:sz w:val="18"/>
          <w:szCs w:val="18"/>
        </w:rPr>
        <w:t>actos anticipados de precampaña o campaña</w:t>
      </w:r>
      <w:r w:rsidRPr="00B83CE6">
        <w:rPr>
          <w:sz w:val="18"/>
          <w:szCs w:val="18"/>
        </w:rPr>
        <w:t xml:space="preserve"> en que la conducta infractora esté relacionada con ese tipo de propaganda se estará a lo siguiente:</w:t>
      </w:r>
    </w:p>
    <w:p w14:paraId="5F7C7EF9" w14:textId="77777777" w:rsidR="00072718" w:rsidRPr="00B83CE6" w:rsidRDefault="00072718" w:rsidP="00EF76FC">
      <w:pPr>
        <w:pStyle w:val="Textonotapie"/>
        <w:spacing w:before="0"/>
        <w:rPr>
          <w:b/>
          <w:sz w:val="18"/>
          <w:szCs w:val="18"/>
        </w:rPr>
      </w:pPr>
      <w:r w:rsidRPr="00B83CE6">
        <w:rPr>
          <w:sz w:val="18"/>
          <w:szCs w:val="18"/>
        </w:rPr>
        <w:t>I</w:t>
      </w:r>
      <w:r w:rsidRPr="00B83CE6">
        <w:rPr>
          <w:b/>
          <w:sz w:val="18"/>
          <w:szCs w:val="18"/>
        </w:rPr>
        <w:t>. La denuncia será presentada ante los consejos distritales o municipales que correspondan a la demarcación territorial en donde haya ocurrido la conducta denunciada o del cargo que se elija;</w:t>
      </w:r>
    </w:p>
    <w:p w14:paraId="462004C1" w14:textId="77777777" w:rsidR="00072718" w:rsidRPr="00B83CE6" w:rsidRDefault="00072718" w:rsidP="00EF76FC">
      <w:pPr>
        <w:pStyle w:val="Textonotapie"/>
        <w:spacing w:before="0"/>
        <w:rPr>
          <w:sz w:val="18"/>
          <w:szCs w:val="18"/>
        </w:rPr>
      </w:pPr>
      <w:r w:rsidRPr="00B83CE6">
        <w:rPr>
          <w:sz w:val="18"/>
          <w:szCs w:val="18"/>
        </w:rPr>
        <w:t>II. El consejero electoral ejercerá, en lo conducente, las facultades señaladas en el artículo anterior para la Secretaría Ejecutiva, conforme al procedimiento y dentro de los plazos señalados por el mismo artículo, y</w:t>
      </w:r>
    </w:p>
    <w:p w14:paraId="556338FA" w14:textId="77777777" w:rsidR="00072718" w:rsidRPr="00B83CE6" w:rsidRDefault="00072718" w:rsidP="00EF76FC">
      <w:pPr>
        <w:pStyle w:val="Textonotapie"/>
        <w:spacing w:before="0"/>
        <w:rPr>
          <w:sz w:val="18"/>
          <w:szCs w:val="18"/>
        </w:rPr>
      </w:pPr>
      <w:r w:rsidRPr="00B83CE6">
        <w:rPr>
          <w:sz w:val="18"/>
          <w:szCs w:val="18"/>
        </w:rPr>
        <w:t xml:space="preserve">III. Celebrada la audiencia, el consejero electoral correspondiente deberá turnar al Tribunal Estatal Electoral de forma inmediata el expediente completo, exponiendo las diligencias que se hayan llevado a </w:t>
      </w:r>
      <w:proofErr w:type="gramStart"/>
      <w:r w:rsidRPr="00B83CE6">
        <w:rPr>
          <w:sz w:val="18"/>
          <w:szCs w:val="18"/>
        </w:rPr>
        <w:t>cabo</w:t>
      </w:r>
      <w:proofErr w:type="gramEnd"/>
      <w:r w:rsidRPr="00B83CE6">
        <w:rPr>
          <w:sz w:val="18"/>
          <w:szCs w:val="18"/>
        </w:rPr>
        <w:t xml:space="preserve"> así como un informe circunstanciado en términos de lo dispuesto en esta Ley.</w:t>
      </w:r>
    </w:p>
  </w:footnote>
  <w:footnote w:id="32">
    <w:p w14:paraId="5A8DB8FE" w14:textId="77777777" w:rsidR="00072718" w:rsidRPr="00B83CE6" w:rsidRDefault="00072718" w:rsidP="00EF76FC">
      <w:pPr>
        <w:pStyle w:val="Textonotapie"/>
        <w:spacing w:before="0"/>
        <w:rPr>
          <w:sz w:val="18"/>
          <w:szCs w:val="18"/>
          <w:lang w:val="es-419"/>
        </w:rPr>
      </w:pPr>
      <w:r w:rsidRPr="00B83CE6">
        <w:rPr>
          <w:rStyle w:val="Refdenotaalpie"/>
          <w:sz w:val="18"/>
          <w:szCs w:val="18"/>
        </w:rPr>
        <w:footnoteRef/>
      </w:r>
      <w:r w:rsidRPr="00B83CE6">
        <w:rPr>
          <w:sz w:val="18"/>
          <w:szCs w:val="18"/>
        </w:rPr>
        <w:t xml:space="preserve"> </w:t>
      </w:r>
      <w:r w:rsidRPr="00B83CE6">
        <w:rPr>
          <w:sz w:val="18"/>
          <w:szCs w:val="18"/>
          <w:lang w:val="es-419"/>
        </w:rPr>
        <w:t>Visible a foja 773 del cuaderno accesorio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D215" w14:textId="53FCA93C" w:rsidR="00072718" w:rsidRPr="00A324D6" w:rsidRDefault="00072718"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6A0605D8" wp14:editId="041B1D2B">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F9FEABC" w14:textId="77777777" w:rsidR="00072718" w:rsidRPr="009F45DC" w:rsidRDefault="00072718">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605D8" id="Rectángulo 558" o:spid="_x0000_s1026" style="position:absolute;left:0;text-align:left;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" o:allowincell="f" stroked="f">
              <v:textbox>
                <w:txbxContent>
                  <w:p w14:paraId="0F9FEABC" w14:textId="77777777" w:rsidR="00072718" w:rsidRPr="009F45DC" w:rsidRDefault="00072718">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DC-881/2021 Y SM-JDC-884/2021 ACUMULADOS</w:t>
    </w:r>
    <w:r>
      <w:rPr>
        <w:b/>
        <w:sz w:val="22"/>
      </w:rPr>
      <w:tab/>
    </w:r>
  </w:p>
  <w:p w14:paraId="3F8F64F8" w14:textId="77777777" w:rsidR="00072718" w:rsidRPr="00046955" w:rsidRDefault="00072718" w:rsidP="003D439F">
    <w:pPr>
      <w:pStyle w:val="Encabezado"/>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A1F7" w14:textId="1EF550F2" w:rsidR="00072718" w:rsidRDefault="00072718"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28C2CBEE" wp14:editId="541627E0">
          <wp:simplePos x="0" y="0"/>
          <wp:positionH relativeFrom="column">
            <wp:posOffset>-1609725</wp:posOffset>
          </wp:positionH>
          <wp:positionV relativeFrom="paragraph">
            <wp:posOffset>-193040</wp:posOffset>
          </wp:positionV>
          <wp:extent cx="1438275" cy="12426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7104A1FA" wp14:editId="59C6D95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36E661C" w14:textId="77777777" w:rsidR="00072718" w:rsidRPr="009F45DC" w:rsidRDefault="00072718">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4A1FA"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" o:allowincell="f" stroked="f">
              <v:textbox>
                <w:txbxContent>
                  <w:p w14:paraId="736E661C" w14:textId="77777777" w:rsidR="00072718" w:rsidRPr="009F45DC" w:rsidRDefault="00072718">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937D11">
      <w:rPr>
        <w:b/>
        <w:sz w:val="22"/>
      </w:rPr>
      <w:t xml:space="preserve"> </w:t>
    </w:r>
    <w:r w:rsidRPr="00A324D6">
      <w:rPr>
        <w:b/>
        <w:sz w:val="22"/>
      </w:rPr>
      <w:t>SM-J</w:t>
    </w:r>
    <w:r>
      <w:rPr>
        <w:b/>
        <w:sz w:val="22"/>
      </w:rPr>
      <w:t>DC-881/2021 Y SM-JDC-884/2021 ACUMULADOS</w:t>
    </w:r>
  </w:p>
  <w:p w14:paraId="6DAE655B" w14:textId="77777777" w:rsidR="00072718" w:rsidRPr="00811BAE" w:rsidRDefault="00072718"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457C" w14:textId="3C924F65" w:rsidR="00072718" w:rsidRDefault="00072718">
    <w:pPr>
      <w:pStyle w:val="Encabezado"/>
    </w:pPr>
    <w:r>
      <w:rPr>
        <w:noProof/>
        <w:lang w:eastAsia="es-MX"/>
      </w:rPr>
      <w:drawing>
        <wp:anchor distT="0" distB="0" distL="114300" distR="114300" simplePos="0" relativeHeight="251660288" behindDoc="0" locked="0" layoutInCell="1" allowOverlap="1" wp14:anchorId="09C43262" wp14:editId="46CD916C">
          <wp:simplePos x="0" y="0"/>
          <wp:positionH relativeFrom="column">
            <wp:posOffset>-1544955</wp:posOffset>
          </wp:positionH>
          <wp:positionV relativeFrom="paragraph">
            <wp:posOffset>-233103</wp:posOffset>
          </wp:positionV>
          <wp:extent cx="1378800" cy="1191600"/>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C13"/>
    <w:multiLevelType w:val="hybridMultilevel"/>
    <w:tmpl w:val="DAAE02E2"/>
    <w:lvl w:ilvl="0" w:tplc="580A0017">
      <w:start w:val="1"/>
      <w:numFmt w:val="lowerLetter"/>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 w15:restartNumberingAfterBreak="0">
    <w:nsid w:val="19580555"/>
    <w:multiLevelType w:val="hybridMultilevel"/>
    <w:tmpl w:val="5C1894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D660634"/>
    <w:multiLevelType w:val="hybridMultilevel"/>
    <w:tmpl w:val="77F2F1C2"/>
    <w:lvl w:ilvl="0" w:tplc="580A0017">
      <w:start w:val="1"/>
      <w:numFmt w:val="lowerLetter"/>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 w15:restartNumberingAfterBreak="0">
    <w:nsid w:val="27B5748A"/>
    <w:multiLevelType w:val="hybridMultilevel"/>
    <w:tmpl w:val="30D47B7E"/>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4" w15:restartNumberingAfterBreak="0">
    <w:nsid w:val="2ED731BF"/>
    <w:multiLevelType w:val="hybridMultilevel"/>
    <w:tmpl w:val="8BB63A18"/>
    <w:lvl w:ilvl="0" w:tplc="B450F18E">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796084"/>
    <w:multiLevelType w:val="multilevel"/>
    <w:tmpl w:val="3BC679DC"/>
    <w:lvl w:ilvl="0">
      <w:start w:val="1"/>
      <w:numFmt w:val="decimal"/>
      <w:lvlText w:val="%1."/>
      <w:lvlJc w:val="left"/>
      <w:pPr>
        <w:ind w:left="123" w:hanging="293"/>
      </w:pPr>
      <w:rPr>
        <w:rFonts w:ascii="Arial" w:eastAsia="Arial" w:hAnsi="Arial" w:cs="Arial" w:hint="default"/>
        <w:b/>
        <w:bCs/>
        <w:w w:val="99"/>
        <w:sz w:val="24"/>
        <w:szCs w:val="24"/>
        <w:lang w:val="es-ES" w:eastAsia="en-US" w:bidi="ar-SA"/>
      </w:rPr>
    </w:lvl>
    <w:lvl w:ilvl="1">
      <w:start w:val="1"/>
      <w:numFmt w:val="decimal"/>
      <w:lvlText w:val="%1.%2."/>
      <w:lvlJc w:val="left"/>
      <w:pPr>
        <w:ind w:left="123" w:hanging="540"/>
      </w:pPr>
      <w:rPr>
        <w:rFonts w:ascii="Arial" w:eastAsia="Arial" w:hAnsi="Arial" w:cs="Arial" w:hint="default"/>
        <w:b/>
        <w:bCs/>
        <w:w w:val="99"/>
        <w:sz w:val="24"/>
        <w:szCs w:val="24"/>
        <w:lang w:val="es-ES" w:eastAsia="en-US" w:bidi="ar-SA"/>
      </w:rPr>
    </w:lvl>
    <w:lvl w:ilvl="2">
      <w:numFmt w:val="bullet"/>
      <w:lvlText w:val=""/>
      <w:lvlJc w:val="left"/>
      <w:pPr>
        <w:ind w:left="831" w:hanging="360"/>
      </w:pPr>
      <w:rPr>
        <w:rFonts w:ascii="Wingdings" w:eastAsia="Wingdings" w:hAnsi="Wingdings" w:cs="Wingdings" w:hint="default"/>
        <w:w w:val="100"/>
        <w:sz w:val="24"/>
        <w:szCs w:val="24"/>
        <w:lang w:val="es-ES" w:eastAsia="en-US" w:bidi="ar-SA"/>
      </w:rPr>
    </w:lvl>
    <w:lvl w:ilvl="3">
      <w:numFmt w:val="bullet"/>
      <w:lvlText w:val="•"/>
      <w:lvlJc w:val="left"/>
      <w:pPr>
        <w:ind w:left="2608" w:hanging="360"/>
      </w:pPr>
      <w:rPr>
        <w:rFonts w:hint="default"/>
        <w:lang w:val="es-ES" w:eastAsia="en-US" w:bidi="ar-SA"/>
      </w:rPr>
    </w:lvl>
    <w:lvl w:ilvl="4">
      <w:numFmt w:val="bullet"/>
      <w:lvlText w:val="•"/>
      <w:lvlJc w:val="left"/>
      <w:pPr>
        <w:ind w:left="3493" w:hanging="360"/>
      </w:pPr>
      <w:rPr>
        <w:rFonts w:hint="default"/>
        <w:lang w:val="es-ES" w:eastAsia="en-US" w:bidi="ar-SA"/>
      </w:rPr>
    </w:lvl>
    <w:lvl w:ilvl="5">
      <w:numFmt w:val="bullet"/>
      <w:lvlText w:val="•"/>
      <w:lvlJc w:val="left"/>
      <w:pPr>
        <w:ind w:left="4377" w:hanging="360"/>
      </w:pPr>
      <w:rPr>
        <w:rFonts w:hint="default"/>
        <w:lang w:val="es-ES" w:eastAsia="en-US" w:bidi="ar-SA"/>
      </w:rPr>
    </w:lvl>
    <w:lvl w:ilvl="6">
      <w:numFmt w:val="bullet"/>
      <w:lvlText w:val="•"/>
      <w:lvlJc w:val="left"/>
      <w:pPr>
        <w:ind w:left="5262" w:hanging="360"/>
      </w:pPr>
      <w:rPr>
        <w:rFonts w:hint="default"/>
        <w:lang w:val="es-ES" w:eastAsia="en-US" w:bidi="ar-SA"/>
      </w:rPr>
    </w:lvl>
    <w:lvl w:ilvl="7">
      <w:numFmt w:val="bullet"/>
      <w:lvlText w:val="•"/>
      <w:lvlJc w:val="left"/>
      <w:pPr>
        <w:ind w:left="6146" w:hanging="360"/>
      </w:pPr>
      <w:rPr>
        <w:rFonts w:hint="default"/>
        <w:lang w:val="es-ES" w:eastAsia="en-US" w:bidi="ar-SA"/>
      </w:rPr>
    </w:lvl>
    <w:lvl w:ilvl="8">
      <w:numFmt w:val="bullet"/>
      <w:lvlText w:val="•"/>
      <w:lvlJc w:val="left"/>
      <w:pPr>
        <w:ind w:left="7031" w:hanging="360"/>
      </w:pPr>
      <w:rPr>
        <w:rFonts w:hint="default"/>
        <w:lang w:val="es-ES" w:eastAsia="en-US" w:bidi="ar-SA"/>
      </w:rPr>
    </w:lvl>
  </w:abstractNum>
  <w:abstractNum w:abstractNumId="6" w15:restartNumberingAfterBreak="0">
    <w:nsid w:val="3522166A"/>
    <w:multiLevelType w:val="hybridMultilevel"/>
    <w:tmpl w:val="1C287AE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AD11405"/>
    <w:multiLevelType w:val="hybridMultilevel"/>
    <w:tmpl w:val="4EB27F4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B2A6BB6"/>
    <w:multiLevelType w:val="hybridMultilevel"/>
    <w:tmpl w:val="DC58D53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B9508E1"/>
    <w:multiLevelType w:val="hybridMultilevel"/>
    <w:tmpl w:val="F8B4C412"/>
    <w:lvl w:ilvl="0" w:tplc="5CE05F5E">
      <w:start w:val="1"/>
      <w:numFmt w:val="lowerLetter"/>
      <w:lvlText w:val="%1)"/>
      <w:lvlJc w:val="left"/>
      <w:pPr>
        <w:ind w:left="720" w:hanging="360"/>
      </w:pPr>
      <w:rPr>
        <w:rFonts w:hint="default"/>
        <w:b w:val="0"/>
        <w:bCs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1C6432"/>
    <w:multiLevelType w:val="hybridMultilevel"/>
    <w:tmpl w:val="2C36752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47D8639C"/>
    <w:multiLevelType w:val="hybridMultilevel"/>
    <w:tmpl w:val="8D8E0A42"/>
    <w:lvl w:ilvl="0" w:tplc="9C10BABE">
      <w:start w:val="1"/>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50FF7E14"/>
    <w:multiLevelType w:val="hybridMultilevel"/>
    <w:tmpl w:val="F5ECF1B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520C5A58"/>
    <w:multiLevelType w:val="hybridMultilevel"/>
    <w:tmpl w:val="A6CC9442"/>
    <w:lvl w:ilvl="0" w:tplc="E9A0328C">
      <w:start w:val="1"/>
      <w:numFmt w:val="lowerLetter"/>
      <w:lvlText w:val="%1)"/>
      <w:lvlJc w:val="left"/>
      <w:pPr>
        <w:ind w:left="750" w:hanging="39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5E133FC7"/>
    <w:multiLevelType w:val="hybridMultilevel"/>
    <w:tmpl w:val="01F0C546"/>
    <w:lvl w:ilvl="0" w:tplc="2E04AAAC">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62D425CF"/>
    <w:multiLevelType w:val="hybridMultilevel"/>
    <w:tmpl w:val="415497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6F3755FF"/>
    <w:multiLevelType w:val="hybridMultilevel"/>
    <w:tmpl w:val="F8B4C412"/>
    <w:lvl w:ilvl="0" w:tplc="5CE05F5E">
      <w:start w:val="1"/>
      <w:numFmt w:val="lowerLetter"/>
      <w:lvlText w:val="%1)"/>
      <w:lvlJc w:val="left"/>
      <w:pPr>
        <w:ind w:left="720" w:hanging="360"/>
      </w:pPr>
      <w:rPr>
        <w:rFonts w:hint="default"/>
        <w:b w:val="0"/>
        <w:bCs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8B44C1"/>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2C36D7"/>
    <w:multiLevelType w:val="hybridMultilevel"/>
    <w:tmpl w:val="21EA56AE"/>
    <w:lvl w:ilvl="0" w:tplc="AE2AEE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3B4025"/>
    <w:multiLevelType w:val="hybridMultilevel"/>
    <w:tmpl w:val="3EF22DB4"/>
    <w:lvl w:ilvl="0" w:tplc="29308C5C">
      <w:start w:val="1"/>
      <w:numFmt w:val="lowerLetter"/>
      <w:lvlText w:val="%1)"/>
      <w:lvlJc w:val="left"/>
      <w:pPr>
        <w:ind w:left="735" w:hanging="37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6"/>
  </w:num>
  <w:num w:numId="5">
    <w:abstractNumId w:val="18"/>
  </w:num>
  <w:num w:numId="6">
    <w:abstractNumId w:val="3"/>
  </w:num>
  <w:num w:numId="7">
    <w:abstractNumId w:val="5"/>
  </w:num>
  <w:num w:numId="8">
    <w:abstractNumId w:val="15"/>
  </w:num>
  <w:num w:numId="9">
    <w:abstractNumId w:val="11"/>
  </w:num>
  <w:num w:numId="10">
    <w:abstractNumId w:val="6"/>
  </w:num>
  <w:num w:numId="11">
    <w:abstractNumId w:val="10"/>
  </w:num>
  <w:num w:numId="12">
    <w:abstractNumId w:val="8"/>
  </w:num>
  <w:num w:numId="13">
    <w:abstractNumId w:val="1"/>
  </w:num>
  <w:num w:numId="14">
    <w:abstractNumId w:val="0"/>
  </w:num>
  <w:num w:numId="15">
    <w:abstractNumId w:val="13"/>
  </w:num>
  <w:num w:numId="16">
    <w:abstractNumId w:val="2"/>
  </w:num>
  <w:num w:numId="17">
    <w:abstractNumId w:val="19"/>
  </w:num>
  <w:num w:numId="18">
    <w:abstractNumId w:val="17"/>
  </w:num>
  <w:num w:numId="19">
    <w:abstractNumId w:val="12"/>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8B2"/>
    <w:rsid w:val="000029C7"/>
    <w:rsid w:val="00003F2E"/>
    <w:rsid w:val="0000567C"/>
    <w:rsid w:val="00005C31"/>
    <w:rsid w:val="00006E38"/>
    <w:rsid w:val="000075DB"/>
    <w:rsid w:val="00010B83"/>
    <w:rsid w:val="000111E9"/>
    <w:rsid w:val="000120DA"/>
    <w:rsid w:val="00012EE0"/>
    <w:rsid w:val="000145F1"/>
    <w:rsid w:val="00015610"/>
    <w:rsid w:val="00016E41"/>
    <w:rsid w:val="00017448"/>
    <w:rsid w:val="00020331"/>
    <w:rsid w:val="0002047D"/>
    <w:rsid w:val="00020D33"/>
    <w:rsid w:val="00021762"/>
    <w:rsid w:val="00022F4A"/>
    <w:rsid w:val="000231A2"/>
    <w:rsid w:val="000253DC"/>
    <w:rsid w:val="00026632"/>
    <w:rsid w:val="00027761"/>
    <w:rsid w:val="000279F4"/>
    <w:rsid w:val="0003062D"/>
    <w:rsid w:val="000319C1"/>
    <w:rsid w:val="00033606"/>
    <w:rsid w:val="000363D3"/>
    <w:rsid w:val="00037715"/>
    <w:rsid w:val="00042983"/>
    <w:rsid w:val="00043506"/>
    <w:rsid w:val="00043511"/>
    <w:rsid w:val="00043B14"/>
    <w:rsid w:val="00043D85"/>
    <w:rsid w:val="00044D7F"/>
    <w:rsid w:val="00046955"/>
    <w:rsid w:val="00047A08"/>
    <w:rsid w:val="00050FC7"/>
    <w:rsid w:val="00051DFB"/>
    <w:rsid w:val="000520BF"/>
    <w:rsid w:val="0005246A"/>
    <w:rsid w:val="0005260B"/>
    <w:rsid w:val="00056215"/>
    <w:rsid w:val="0005767B"/>
    <w:rsid w:val="000579A9"/>
    <w:rsid w:val="0006533F"/>
    <w:rsid w:val="000665E4"/>
    <w:rsid w:val="00071100"/>
    <w:rsid w:val="00071FF1"/>
    <w:rsid w:val="000720FA"/>
    <w:rsid w:val="00072718"/>
    <w:rsid w:val="00072D48"/>
    <w:rsid w:val="00072DDD"/>
    <w:rsid w:val="000750AC"/>
    <w:rsid w:val="00076204"/>
    <w:rsid w:val="00076882"/>
    <w:rsid w:val="0008070C"/>
    <w:rsid w:val="00081348"/>
    <w:rsid w:val="0008393A"/>
    <w:rsid w:val="0008522E"/>
    <w:rsid w:val="000900A2"/>
    <w:rsid w:val="000906A7"/>
    <w:rsid w:val="00091EA9"/>
    <w:rsid w:val="00092698"/>
    <w:rsid w:val="00092A9B"/>
    <w:rsid w:val="00092CA3"/>
    <w:rsid w:val="000946A1"/>
    <w:rsid w:val="00095607"/>
    <w:rsid w:val="00095907"/>
    <w:rsid w:val="00095ABD"/>
    <w:rsid w:val="000978BC"/>
    <w:rsid w:val="00097B1A"/>
    <w:rsid w:val="000A30B5"/>
    <w:rsid w:val="000A4B15"/>
    <w:rsid w:val="000A4C66"/>
    <w:rsid w:val="000A5154"/>
    <w:rsid w:val="000A547D"/>
    <w:rsid w:val="000A55A1"/>
    <w:rsid w:val="000A59B9"/>
    <w:rsid w:val="000A5C3F"/>
    <w:rsid w:val="000A6292"/>
    <w:rsid w:val="000A70DF"/>
    <w:rsid w:val="000B0449"/>
    <w:rsid w:val="000B11AC"/>
    <w:rsid w:val="000B1430"/>
    <w:rsid w:val="000B366F"/>
    <w:rsid w:val="000B3A10"/>
    <w:rsid w:val="000B3EA6"/>
    <w:rsid w:val="000B58C6"/>
    <w:rsid w:val="000B62D5"/>
    <w:rsid w:val="000B6C95"/>
    <w:rsid w:val="000C0233"/>
    <w:rsid w:val="000C13A8"/>
    <w:rsid w:val="000C1DF6"/>
    <w:rsid w:val="000C21B1"/>
    <w:rsid w:val="000C28EF"/>
    <w:rsid w:val="000C2E66"/>
    <w:rsid w:val="000C3745"/>
    <w:rsid w:val="000C4215"/>
    <w:rsid w:val="000C59FD"/>
    <w:rsid w:val="000C5F10"/>
    <w:rsid w:val="000C639E"/>
    <w:rsid w:val="000C6BD6"/>
    <w:rsid w:val="000C7891"/>
    <w:rsid w:val="000C7BEF"/>
    <w:rsid w:val="000D0488"/>
    <w:rsid w:val="000D0773"/>
    <w:rsid w:val="000D0F83"/>
    <w:rsid w:val="000D2E8C"/>
    <w:rsid w:val="000D319D"/>
    <w:rsid w:val="000D3276"/>
    <w:rsid w:val="000D5792"/>
    <w:rsid w:val="000D5B42"/>
    <w:rsid w:val="000D6A20"/>
    <w:rsid w:val="000D6F22"/>
    <w:rsid w:val="000E0A60"/>
    <w:rsid w:val="000E210F"/>
    <w:rsid w:val="000E509B"/>
    <w:rsid w:val="000E7810"/>
    <w:rsid w:val="000E7EA2"/>
    <w:rsid w:val="000E7F92"/>
    <w:rsid w:val="000F0808"/>
    <w:rsid w:val="000F183A"/>
    <w:rsid w:val="000F1A33"/>
    <w:rsid w:val="000F2B29"/>
    <w:rsid w:val="000F3455"/>
    <w:rsid w:val="000F348A"/>
    <w:rsid w:val="000F3626"/>
    <w:rsid w:val="000F4F63"/>
    <w:rsid w:val="000F509E"/>
    <w:rsid w:val="000F589F"/>
    <w:rsid w:val="000F6E3B"/>
    <w:rsid w:val="00101C82"/>
    <w:rsid w:val="00102509"/>
    <w:rsid w:val="001031CA"/>
    <w:rsid w:val="001058C7"/>
    <w:rsid w:val="001075B7"/>
    <w:rsid w:val="001077CA"/>
    <w:rsid w:val="00112208"/>
    <w:rsid w:val="0011223E"/>
    <w:rsid w:val="0011693C"/>
    <w:rsid w:val="00120162"/>
    <w:rsid w:val="001205BD"/>
    <w:rsid w:val="0012109A"/>
    <w:rsid w:val="001219D2"/>
    <w:rsid w:val="00121B17"/>
    <w:rsid w:val="00121D85"/>
    <w:rsid w:val="00124437"/>
    <w:rsid w:val="00124483"/>
    <w:rsid w:val="00125083"/>
    <w:rsid w:val="00127308"/>
    <w:rsid w:val="00130569"/>
    <w:rsid w:val="001318FD"/>
    <w:rsid w:val="00131FDF"/>
    <w:rsid w:val="00132667"/>
    <w:rsid w:val="0013301D"/>
    <w:rsid w:val="0013331D"/>
    <w:rsid w:val="0013358D"/>
    <w:rsid w:val="00133C0E"/>
    <w:rsid w:val="001360AB"/>
    <w:rsid w:val="00136769"/>
    <w:rsid w:val="0013702B"/>
    <w:rsid w:val="00137C81"/>
    <w:rsid w:val="001400A4"/>
    <w:rsid w:val="00140ECB"/>
    <w:rsid w:val="00141793"/>
    <w:rsid w:val="0014338B"/>
    <w:rsid w:val="00144DED"/>
    <w:rsid w:val="00154032"/>
    <w:rsid w:val="001552C9"/>
    <w:rsid w:val="001655E0"/>
    <w:rsid w:val="001655E2"/>
    <w:rsid w:val="00166C10"/>
    <w:rsid w:val="0016793C"/>
    <w:rsid w:val="001707AE"/>
    <w:rsid w:val="00172738"/>
    <w:rsid w:val="001733BB"/>
    <w:rsid w:val="001746E8"/>
    <w:rsid w:val="00174F30"/>
    <w:rsid w:val="00176362"/>
    <w:rsid w:val="00180CEA"/>
    <w:rsid w:val="00181929"/>
    <w:rsid w:val="001835EF"/>
    <w:rsid w:val="00187723"/>
    <w:rsid w:val="00190CCB"/>
    <w:rsid w:val="00196B5E"/>
    <w:rsid w:val="001973BD"/>
    <w:rsid w:val="001A119E"/>
    <w:rsid w:val="001A383C"/>
    <w:rsid w:val="001A4DE4"/>
    <w:rsid w:val="001A5965"/>
    <w:rsid w:val="001A7085"/>
    <w:rsid w:val="001B1D57"/>
    <w:rsid w:val="001B3D17"/>
    <w:rsid w:val="001B443D"/>
    <w:rsid w:val="001B4B7F"/>
    <w:rsid w:val="001B4C0F"/>
    <w:rsid w:val="001B5623"/>
    <w:rsid w:val="001B674E"/>
    <w:rsid w:val="001B7936"/>
    <w:rsid w:val="001C04D8"/>
    <w:rsid w:val="001C07AF"/>
    <w:rsid w:val="001C10EA"/>
    <w:rsid w:val="001C1131"/>
    <w:rsid w:val="001C203E"/>
    <w:rsid w:val="001C361F"/>
    <w:rsid w:val="001C44D7"/>
    <w:rsid w:val="001C4E82"/>
    <w:rsid w:val="001C53F0"/>
    <w:rsid w:val="001C6CB5"/>
    <w:rsid w:val="001D0EA4"/>
    <w:rsid w:val="001D3DFF"/>
    <w:rsid w:val="001D463D"/>
    <w:rsid w:val="001D6F1F"/>
    <w:rsid w:val="001E195F"/>
    <w:rsid w:val="001E1C90"/>
    <w:rsid w:val="001E214A"/>
    <w:rsid w:val="001E2ADE"/>
    <w:rsid w:val="001E2C1F"/>
    <w:rsid w:val="001E30D3"/>
    <w:rsid w:val="001E605C"/>
    <w:rsid w:val="001E6195"/>
    <w:rsid w:val="001F335F"/>
    <w:rsid w:val="001F3610"/>
    <w:rsid w:val="001F4B76"/>
    <w:rsid w:val="001F634F"/>
    <w:rsid w:val="0020023F"/>
    <w:rsid w:val="002009CB"/>
    <w:rsid w:val="00201D6F"/>
    <w:rsid w:val="002028DE"/>
    <w:rsid w:val="0020316D"/>
    <w:rsid w:val="002039EC"/>
    <w:rsid w:val="002055DA"/>
    <w:rsid w:val="00205ED2"/>
    <w:rsid w:val="00207DFE"/>
    <w:rsid w:val="00210287"/>
    <w:rsid w:val="00211A3E"/>
    <w:rsid w:val="00212AAB"/>
    <w:rsid w:val="002136DC"/>
    <w:rsid w:val="002165A6"/>
    <w:rsid w:val="002174F5"/>
    <w:rsid w:val="00220B7E"/>
    <w:rsid w:val="00226D8A"/>
    <w:rsid w:val="00227874"/>
    <w:rsid w:val="00230991"/>
    <w:rsid w:val="00234EA9"/>
    <w:rsid w:val="00235D7C"/>
    <w:rsid w:val="00235E85"/>
    <w:rsid w:val="002369B9"/>
    <w:rsid w:val="0024303D"/>
    <w:rsid w:val="00244103"/>
    <w:rsid w:val="0024515A"/>
    <w:rsid w:val="0024587A"/>
    <w:rsid w:val="0024675C"/>
    <w:rsid w:val="00246C18"/>
    <w:rsid w:val="0025108A"/>
    <w:rsid w:val="00251CF6"/>
    <w:rsid w:val="002558A7"/>
    <w:rsid w:val="00255A84"/>
    <w:rsid w:val="00255CCA"/>
    <w:rsid w:val="002571CE"/>
    <w:rsid w:val="00257C9F"/>
    <w:rsid w:val="002603E2"/>
    <w:rsid w:val="002611AE"/>
    <w:rsid w:val="00261850"/>
    <w:rsid w:val="00261FEB"/>
    <w:rsid w:val="002633A6"/>
    <w:rsid w:val="00263AA0"/>
    <w:rsid w:val="00265C19"/>
    <w:rsid w:val="00266E60"/>
    <w:rsid w:val="00270067"/>
    <w:rsid w:val="002703CB"/>
    <w:rsid w:val="002751F2"/>
    <w:rsid w:val="00275A4C"/>
    <w:rsid w:val="0027719C"/>
    <w:rsid w:val="00280602"/>
    <w:rsid w:val="002810D7"/>
    <w:rsid w:val="00281920"/>
    <w:rsid w:val="00281EB5"/>
    <w:rsid w:val="00284431"/>
    <w:rsid w:val="00284A04"/>
    <w:rsid w:val="00285395"/>
    <w:rsid w:val="00285A8C"/>
    <w:rsid w:val="00285B22"/>
    <w:rsid w:val="00286607"/>
    <w:rsid w:val="00287268"/>
    <w:rsid w:val="00287978"/>
    <w:rsid w:val="00287A05"/>
    <w:rsid w:val="00291850"/>
    <w:rsid w:val="00294091"/>
    <w:rsid w:val="00294E37"/>
    <w:rsid w:val="00295BC7"/>
    <w:rsid w:val="0029667A"/>
    <w:rsid w:val="00296A96"/>
    <w:rsid w:val="00297A36"/>
    <w:rsid w:val="00297AE2"/>
    <w:rsid w:val="00297E29"/>
    <w:rsid w:val="002A03C3"/>
    <w:rsid w:val="002A1EC6"/>
    <w:rsid w:val="002A2C48"/>
    <w:rsid w:val="002B0223"/>
    <w:rsid w:val="002B319E"/>
    <w:rsid w:val="002B3DF7"/>
    <w:rsid w:val="002B419F"/>
    <w:rsid w:val="002B4D8C"/>
    <w:rsid w:val="002B4F68"/>
    <w:rsid w:val="002B5D37"/>
    <w:rsid w:val="002B6164"/>
    <w:rsid w:val="002B6279"/>
    <w:rsid w:val="002B6F9F"/>
    <w:rsid w:val="002B7052"/>
    <w:rsid w:val="002B7E08"/>
    <w:rsid w:val="002B7FF6"/>
    <w:rsid w:val="002C125E"/>
    <w:rsid w:val="002C12B7"/>
    <w:rsid w:val="002C2657"/>
    <w:rsid w:val="002C2775"/>
    <w:rsid w:val="002C7028"/>
    <w:rsid w:val="002C71DB"/>
    <w:rsid w:val="002D14A2"/>
    <w:rsid w:val="002D339E"/>
    <w:rsid w:val="002D5BE1"/>
    <w:rsid w:val="002D5E55"/>
    <w:rsid w:val="002E06A8"/>
    <w:rsid w:val="002E0D94"/>
    <w:rsid w:val="002E3DD2"/>
    <w:rsid w:val="002E5757"/>
    <w:rsid w:val="002E5C85"/>
    <w:rsid w:val="002E6245"/>
    <w:rsid w:val="002E6AB5"/>
    <w:rsid w:val="002E735A"/>
    <w:rsid w:val="002E766A"/>
    <w:rsid w:val="002E7D16"/>
    <w:rsid w:val="002F177C"/>
    <w:rsid w:val="002F1C36"/>
    <w:rsid w:val="002F27C9"/>
    <w:rsid w:val="002F32BC"/>
    <w:rsid w:val="002F3327"/>
    <w:rsid w:val="002F3351"/>
    <w:rsid w:val="002F513C"/>
    <w:rsid w:val="002F56C0"/>
    <w:rsid w:val="002F56D6"/>
    <w:rsid w:val="002F65FA"/>
    <w:rsid w:val="002F6A4C"/>
    <w:rsid w:val="002F7273"/>
    <w:rsid w:val="0030226D"/>
    <w:rsid w:val="003024EA"/>
    <w:rsid w:val="0030331E"/>
    <w:rsid w:val="0030372A"/>
    <w:rsid w:val="00304B37"/>
    <w:rsid w:val="00304FEA"/>
    <w:rsid w:val="00306D3F"/>
    <w:rsid w:val="00306E10"/>
    <w:rsid w:val="00307ECA"/>
    <w:rsid w:val="00310904"/>
    <w:rsid w:val="003113B9"/>
    <w:rsid w:val="00311D25"/>
    <w:rsid w:val="00311ED5"/>
    <w:rsid w:val="0031306B"/>
    <w:rsid w:val="00313147"/>
    <w:rsid w:val="003159D5"/>
    <w:rsid w:val="00316CBF"/>
    <w:rsid w:val="00317B3A"/>
    <w:rsid w:val="003212E3"/>
    <w:rsid w:val="003215EA"/>
    <w:rsid w:val="00321DFB"/>
    <w:rsid w:val="003234C8"/>
    <w:rsid w:val="0032391C"/>
    <w:rsid w:val="00323D6F"/>
    <w:rsid w:val="00323DA0"/>
    <w:rsid w:val="00326E53"/>
    <w:rsid w:val="0033037B"/>
    <w:rsid w:val="00330F26"/>
    <w:rsid w:val="00332D0A"/>
    <w:rsid w:val="003340B5"/>
    <w:rsid w:val="003348AB"/>
    <w:rsid w:val="0033506D"/>
    <w:rsid w:val="00335817"/>
    <w:rsid w:val="0033659D"/>
    <w:rsid w:val="00336D80"/>
    <w:rsid w:val="00336E57"/>
    <w:rsid w:val="003403BD"/>
    <w:rsid w:val="0034087C"/>
    <w:rsid w:val="003409BA"/>
    <w:rsid w:val="0034185A"/>
    <w:rsid w:val="00341AE3"/>
    <w:rsid w:val="00343E8B"/>
    <w:rsid w:val="00346448"/>
    <w:rsid w:val="003471D8"/>
    <w:rsid w:val="003517AA"/>
    <w:rsid w:val="00351B88"/>
    <w:rsid w:val="003540C8"/>
    <w:rsid w:val="003544C1"/>
    <w:rsid w:val="00356473"/>
    <w:rsid w:val="003606D6"/>
    <w:rsid w:val="003622B7"/>
    <w:rsid w:val="003623CA"/>
    <w:rsid w:val="00363CAA"/>
    <w:rsid w:val="00363F87"/>
    <w:rsid w:val="00364DB9"/>
    <w:rsid w:val="00365801"/>
    <w:rsid w:val="00365D57"/>
    <w:rsid w:val="0036776A"/>
    <w:rsid w:val="00371221"/>
    <w:rsid w:val="003713D6"/>
    <w:rsid w:val="00373A10"/>
    <w:rsid w:val="003766AE"/>
    <w:rsid w:val="00376C44"/>
    <w:rsid w:val="003809AD"/>
    <w:rsid w:val="003814A9"/>
    <w:rsid w:val="00382F80"/>
    <w:rsid w:val="0038369C"/>
    <w:rsid w:val="00386BEA"/>
    <w:rsid w:val="00387716"/>
    <w:rsid w:val="00387BAD"/>
    <w:rsid w:val="00390364"/>
    <w:rsid w:val="00390567"/>
    <w:rsid w:val="0039083E"/>
    <w:rsid w:val="00390DF0"/>
    <w:rsid w:val="003912F1"/>
    <w:rsid w:val="00392BD2"/>
    <w:rsid w:val="0039355A"/>
    <w:rsid w:val="00393E5C"/>
    <w:rsid w:val="003977C9"/>
    <w:rsid w:val="003A03F0"/>
    <w:rsid w:val="003A08B4"/>
    <w:rsid w:val="003A31FF"/>
    <w:rsid w:val="003A4760"/>
    <w:rsid w:val="003A4C80"/>
    <w:rsid w:val="003A50E8"/>
    <w:rsid w:val="003A74B1"/>
    <w:rsid w:val="003A7C9F"/>
    <w:rsid w:val="003A7D79"/>
    <w:rsid w:val="003A7E18"/>
    <w:rsid w:val="003B2600"/>
    <w:rsid w:val="003B2808"/>
    <w:rsid w:val="003B4448"/>
    <w:rsid w:val="003B500A"/>
    <w:rsid w:val="003C05A2"/>
    <w:rsid w:val="003C0BF7"/>
    <w:rsid w:val="003C15A5"/>
    <w:rsid w:val="003C4C32"/>
    <w:rsid w:val="003C541B"/>
    <w:rsid w:val="003C6C86"/>
    <w:rsid w:val="003D02D6"/>
    <w:rsid w:val="003D1C0D"/>
    <w:rsid w:val="003D439F"/>
    <w:rsid w:val="003D4768"/>
    <w:rsid w:val="003D5BC5"/>
    <w:rsid w:val="003D6B37"/>
    <w:rsid w:val="003D6BA3"/>
    <w:rsid w:val="003E0179"/>
    <w:rsid w:val="003E179A"/>
    <w:rsid w:val="003E2FD6"/>
    <w:rsid w:val="003E3C2A"/>
    <w:rsid w:val="003E6F1E"/>
    <w:rsid w:val="003E701E"/>
    <w:rsid w:val="003E7BBF"/>
    <w:rsid w:val="003E7C6C"/>
    <w:rsid w:val="003F17CF"/>
    <w:rsid w:val="003F1AB4"/>
    <w:rsid w:val="003F2167"/>
    <w:rsid w:val="003F2D52"/>
    <w:rsid w:val="003F3028"/>
    <w:rsid w:val="003F362E"/>
    <w:rsid w:val="003F3CD2"/>
    <w:rsid w:val="003F430E"/>
    <w:rsid w:val="003F4783"/>
    <w:rsid w:val="003F6DDD"/>
    <w:rsid w:val="00400376"/>
    <w:rsid w:val="0040135F"/>
    <w:rsid w:val="00401E7F"/>
    <w:rsid w:val="0040210F"/>
    <w:rsid w:val="00402D63"/>
    <w:rsid w:val="004030F8"/>
    <w:rsid w:val="00403A17"/>
    <w:rsid w:val="004042B8"/>
    <w:rsid w:val="00404797"/>
    <w:rsid w:val="004049D4"/>
    <w:rsid w:val="00405972"/>
    <w:rsid w:val="004059D3"/>
    <w:rsid w:val="00407074"/>
    <w:rsid w:val="00411DBD"/>
    <w:rsid w:val="0041442C"/>
    <w:rsid w:val="00415956"/>
    <w:rsid w:val="00417630"/>
    <w:rsid w:val="004202A0"/>
    <w:rsid w:val="004203A9"/>
    <w:rsid w:val="004207C7"/>
    <w:rsid w:val="004229D1"/>
    <w:rsid w:val="004231B6"/>
    <w:rsid w:val="00423DA8"/>
    <w:rsid w:val="0042456B"/>
    <w:rsid w:val="00426B91"/>
    <w:rsid w:val="0042707E"/>
    <w:rsid w:val="0042708D"/>
    <w:rsid w:val="00427C27"/>
    <w:rsid w:val="00431911"/>
    <w:rsid w:val="0043324D"/>
    <w:rsid w:val="004333BA"/>
    <w:rsid w:val="00433AEA"/>
    <w:rsid w:val="00434431"/>
    <w:rsid w:val="00434EF2"/>
    <w:rsid w:val="00435740"/>
    <w:rsid w:val="00436392"/>
    <w:rsid w:val="00440364"/>
    <w:rsid w:val="004442FA"/>
    <w:rsid w:val="00444870"/>
    <w:rsid w:val="004452DA"/>
    <w:rsid w:val="00445E98"/>
    <w:rsid w:val="00446268"/>
    <w:rsid w:val="0044691C"/>
    <w:rsid w:val="00447130"/>
    <w:rsid w:val="00451133"/>
    <w:rsid w:val="004511BB"/>
    <w:rsid w:val="00451F47"/>
    <w:rsid w:val="0045279E"/>
    <w:rsid w:val="004553A1"/>
    <w:rsid w:val="0046014C"/>
    <w:rsid w:val="00461006"/>
    <w:rsid w:val="004622B0"/>
    <w:rsid w:val="004630F7"/>
    <w:rsid w:val="00463998"/>
    <w:rsid w:val="00464743"/>
    <w:rsid w:val="00464D79"/>
    <w:rsid w:val="00467897"/>
    <w:rsid w:val="00467DA8"/>
    <w:rsid w:val="0047161F"/>
    <w:rsid w:val="00475873"/>
    <w:rsid w:val="00475DE1"/>
    <w:rsid w:val="00476B24"/>
    <w:rsid w:val="004809EC"/>
    <w:rsid w:val="00481113"/>
    <w:rsid w:val="0048251A"/>
    <w:rsid w:val="0048633B"/>
    <w:rsid w:val="00487099"/>
    <w:rsid w:val="00490C1C"/>
    <w:rsid w:val="00491896"/>
    <w:rsid w:val="0049403A"/>
    <w:rsid w:val="004947AC"/>
    <w:rsid w:val="00495BCD"/>
    <w:rsid w:val="004A0352"/>
    <w:rsid w:val="004A0C27"/>
    <w:rsid w:val="004A116E"/>
    <w:rsid w:val="004A12E1"/>
    <w:rsid w:val="004A23F5"/>
    <w:rsid w:val="004A3AE9"/>
    <w:rsid w:val="004A4921"/>
    <w:rsid w:val="004A7196"/>
    <w:rsid w:val="004B1833"/>
    <w:rsid w:val="004B2B72"/>
    <w:rsid w:val="004B305D"/>
    <w:rsid w:val="004B30AF"/>
    <w:rsid w:val="004B396D"/>
    <w:rsid w:val="004B3BB2"/>
    <w:rsid w:val="004B44C0"/>
    <w:rsid w:val="004B5261"/>
    <w:rsid w:val="004B6E8A"/>
    <w:rsid w:val="004C031A"/>
    <w:rsid w:val="004C1B40"/>
    <w:rsid w:val="004C29EE"/>
    <w:rsid w:val="004C37C8"/>
    <w:rsid w:val="004C3F11"/>
    <w:rsid w:val="004C5A44"/>
    <w:rsid w:val="004C5BD6"/>
    <w:rsid w:val="004C65E3"/>
    <w:rsid w:val="004C6E97"/>
    <w:rsid w:val="004C7854"/>
    <w:rsid w:val="004D02B2"/>
    <w:rsid w:val="004D05E6"/>
    <w:rsid w:val="004D1B7B"/>
    <w:rsid w:val="004D2504"/>
    <w:rsid w:val="004D4D82"/>
    <w:rsid w:val="004D6F0C"/>
    <w:rsid w:val="004D79CF"/>
    <w:rsid w:val="004D7D1A"/>
    <w:rsid w:val="004E0E9D"/>
    <w:rsid w:val="004E13D1"/>
    <w:rsid w:val="004E262D"/>
    <w:rsid w:val="004E26E0"/>
    <w:rsid w:val="004E4CDC"/>
    <w:rsid w:val="004E5147"/>
    <w:rsid w:val="004E523A"/>
    <w:rsid w:val="004E5555"/>
    <w:rsid w:val="004E651D"/>
    <w:rsid w:val="004E6BF3"/>
    <w:rsid w:val="004E7834"/>
    <w:rsid w:val="004E7CB8"/>
    <w:rsid w:val="004F0687"/>
    <w:rsid w:val="004F0CF5"/>
    <w:rsid w:val="004F2BA8"/>
    <w:rsid w:val="004F3D2C"/>
    <w:rsid w:val="004F3F01"/>
    <w:rsid w:val="004F41E4"/>
    <w:rsid w:val="004F446A"/>
    <w:rsid w:val="004F5DCE"/>
    <w:rsid w:val="004F6B75"/>
    <w:rsid w:val="004F7F33"/>
    <w:rsid w:val="00501282"/>
    <w:rsid w:val="00501D76"/>
    <w:rsid w:val="00501EEC"/>
    <w:rsid w:val="0050236E"/>
    <w:rsid w:val="00502450"/>
    <w:rsid w:val="00505579"/>
    <w:rsid w:val="00506B7E"/>
    <w:rsid w:val="00507035"/>
    <w:rsid w:val="00510060"/>
    <w:rsid w:val="0051188F"/>
    <w:rsid w:val="00512202"/>
    <w:rsid w:val="00514ABC"/>
    <w:rsid w:val="0051561D"/>
    <w:rsid w:val="005158F0"/>
    <w:rsid w:val="0051598A"/>
    <w:rsid w:val="005176ED"/>
    <w:rsid w:val="00520515"/>
    <w:rsid w:val="00523134"/>
    <w:rsid w:val="00524CB5"/>
    <w:rsid w:val="005262DD"/>
    <w:rsid w:val="005278F6"/>
    <w:rsid w:val="00530A55"/>
    <w:rsid w:val="0053146B"/>
    <w:rsid w:val="0053371B"/>
    <w:rsid w:val="0053374A"/>
    <w:rsid w:val="005350A1"/>
    <w:rsid w:val="00540DB9"/>
    <w:rsid w:val="0054241E"/>
    <w:rsid w:val="0054286E"/>
    <w:rsid w:val="00544A2B"/>
    <w:rsid w:val="00544D59"/>
    <w:rsid w:val="005465CC"/>
    <w:rsid w:val="00546C65"/>
    <w:rsid w:val="00547037"/>
    <w:rsid w:val="0054704F"/>
    <w:rsid w:val="00547D7E"/>
    <w:rsid w:val="00550E08"/>
    <w:rsid w:val="0055148E"/>
    <w:rsid w:val="00551588"/>
    <w:rsid w:val="00551D4F"/>
    <w:rsid w:val="00552310"/>
    <w:rsid w:val="005525BA"/>
    <w:rsid w:val="00552E03"/>
    <w:rsid w:val="005535BE"/>
    <w:rsid w:val="00554AB5"/>
    <w:rsid w:val="00555408"/>
    <w:rsid w:val="00555903"/>
    <w:rsid w:val="00557EA8"/>
    <w:rsid w:val="00560C25"/>
    <w:rsid w:val="00560F38"/>
    <w:rsid w:val="005613BE"/>
    <w:rsid w:val="005621B9"/>
    <w:rsid w:val="00563BB4"/>
    <w:rsid w:val="00563F17"/>
    <w:rsid w:val="00567128"/>
    <w:rsid w:val="00567E64"/>
    <w:rsid w:val="0057002A"/>
    <w:rsid w:val="0057107E"/>
    <w:rsid w:val="0057254B"/>
    <w:rsid w:val="005746DF"/>
    <w:rsid w:val="00577DF0"/>
    <w:rsid w:val="00580722"/>
    <w:rsid w:val="0058164C"/>
    <w:rsid w:val="0058325D"/>
    <w:rsid w:val="00583B6D"/>
    <w:rsid w:val="005871E1"/>
    <w:rsid w:val="0059142D"/>
    <w:rsid w:val="00591EF9"/>
    <w:rsid w:val="0059275D"/>
    <w:rsid w:val="005968B7"/>
    <w:rsid w:val="005A1707"/>
    <w:rsid w:val="005A1E95"/>
    <w:rsid w:val="005A26FA"/>
    <w:rsid w:val="005A306F"/>
    <w:rsid w:val="005A3853"/>
    <w:rsid w:val="005A3E6E"/>
    <w:rsid w:val="005A40AF"/>
    <w:rsid w:val="005A48CE"/>
    <w:rsid w:val="005A5D96"/>
    <w:rsid w:val="005A6938"/>
    <w:rsid w:val="005B1078"/>
    <w:rsid w:val="005B11D6"/>
    <w:rsid w:val="005B2143"/>
    <w:rsid w:val="005B5F9F"/>
    <w:rsid w:val="005B6A38"/>
    <w:rsid w:val="005B7884"/>
    <w:rsid w:val="005B7885"/>
    <w:rsid w:val="005B7E09"/>
    <w:rsid w:val="005C0DFF"/>
    <w:rsid w:val="005C152B"/>
    <w:rsid w:val="005C22F7"/>
    <w:rsid w:val="005C258F"/>
    <w:rsid w:val="005C4DFA"/>
    <w:rsid w:val="005C59AE"/>
    <w:rsid w:val="005C69AD"/>
    <w:rsid w:val="005D0985"/>
    <w:rsid w:val="005D1886"/>
    <w:rsid w:val="005D241F"/>
    <w:rsid w:val="005D44A9"/>
    <w:rsid w:val="005D5265"/>
    <w:rsid w:val="005D5E69"/>
    <w:rsid w:val="005D78B0"/>
    <w:rsid w:val="005E01EC"/>
    <w:rsid w:val="005E210B"/>
    <w:rsid w:val="005E2461"/>
    <w:rsid w:val="005E3597"/>
    <w:rsid w:val="005E589E"/>
    <w:rsid w:val="005E7463"/>
    <w:rsid w:val="005F1D8F"/>
    <w:rsid w:val="005F2D7F"/>
    <w:rsid w:val="005F3A73"/>
    <w:rsid w:val="005F7234"/>
    <w:rsid w:val="00600877"/>
    <w:rsid w:val="00603097"/>
    <w:rsid w:val="00603744"/>
    <w:rsid w:val="00604166"/>
    <w:rsid w:val="00604355"/>
    <w:rsid w:val="00605FDE"/>
    <w:rsid w:val="00612CFC"/>
    <w:rsid w:val="00613231"/>
    <w:rsid w:val="00613DBC"/>
    <w:rsid w:val="00614F4C"/>
    <w:rsid w:val="0061567F"/>
    <w:rsid w:val="00615B02"/>
    <w:rsid w:val="006172A3"/>
    <w:rsid w:val="00617B9F"/>
    <w:rsid w:val="0062033A"/>
    <w:rsid w:val="006204CB"/>
    <w:rsid w:val="00620E99"/>
    <w:rsid w:val="00621A0D"/>
    <w:rsid w:val="00621E38"/>
    <w:rsid w:val="00623881"/>
    <w:rsid w:val="00623A39"/>
    <w:rsid w:val="00626DA4"/>
    <w:rsid w:val="00630790"/>
    <w:rsid w:val="006308A3"/>
    <w:rsid w:val="006315C5"/>
    <w:rsid w:val="00631F02"/>
    <w:rsid w:val="00632A05"/>
    <w:rsid w:val="00634AEB"/>
    <w:rsid w:val="006357DF"/>
    <w:rsid w:val="00635EDC"/>
    <w:rsid w:val="006374CA"/>
    <w:rsid w:val="00637B60"/>
    <w:rsid w:val="00641908"/>
    <w:rsid w:val="00641ED5"/>
    <w:rsid w:val="00647B61"/>
    <w:rsid w:val="0065092F"/>
    <w:rsid w:val="00650B93"/>
    <w:rsid w:val="006520F0"/>
    <w:rsid w:val="006531BB"/>
    <w:rsid w:val="00653F7B"/>
    <w:rsid w:val="00654419"/>
    <w:rsid w:val="0065657E"/>
    <w:rsid w:val="0066197F"/>
    <w:rsid w:val="00661AE9"/>
    <w:rsid w:val="00666DA6"/>
    <w:rsid w:val="00667BC6"/>
    <w:rsid w:val="00670704"/>
    <w:rsid w:val="006712F4"/>
    <w:rsid w:val="00671BB4"/>
    <w:rsid w:val="00671CA8"/>
    <w:rsid w:val="00672CEA"/>
    <w:rsid w:val="00672ECE"/>
    <w:rsid w:val="00673276"/>
    <w:rsid w:val="00674862"/>
    <w:rsid w:val="0067492C"/>
    <w:rsid w:val="00676162"/>
    <w:rsid w:val="00682BF3"/>
    <w:rsid w:val="0068338F"/>
    <w:rsid w:val="0068349B"/>
    <w:rsid w:val="00684528"/>
    <w:rsid w:val="006866AA"/>
    <w:rsid w:val="00687470"/>
    <w:rsid w:val="006874C0"/>
    <w:rsid w:val="006929F0"/>
    <w:rsid w:val="00693CF7"/>
    <w:rsid w:val="00696172"/>
    <w:rsid w:val="006961A8"/>
    <w:rsid w:val="00696E73"/>
    <w:rsid w:val="00696E9D"/>
    <w:rsid w:val="006A01B2"/>
    <w:rsid w:val="006A0FCC"/>
    <w:rsid w:val="006A101A"/>
    <w:rsid w:val="006A1E4B"/>
    <w:rsid w:val="006B0439"/>
    <w:rsid w:val="006B0E28"/>
    <w:rsid w:val="006B1F63"/>
    <w:rsid w:val="006B21BC"/>
    <w:rsid w:val="006B2E00"/>
    <w:rsid w:val="006B3013"/>
    <w:rsid w:val="006B40D7"/>
    <w:rsid w:val="006B59D3"/>
    <w:rsid w:val="006B6718"/>
    <w:rsid w:val="006B6FB4"/>
    <w:rsid w:val="006C089D"/>
    <w:rsid w:val="006C0CC4"/>
    <w:rsid w:val="006C3DE6"/>
    <w:rsid w:val="006C3F2E"/>
    <w:rsid w:val="006C3F60"/>
    <w:rsid w:val="006C7173"/>
    <w:rsid w:val="006D0ECD"/>
    <w:rsid w:val="006D11FE"/>
    <w:rsid w:val="006D178F"/>
    <w:rsid w:val="006D1F8A"/>
    <w:rsid w:val="006D41BB"/>
    <w:rsid w:val="006D49E1"/>
    <w:rsid w:val="006D531A"/>
    <w:rsid w:val="006D5841"/>
    <w:rsid w:val="006D6116"/>
    <w:rsid w:val="006D6205"/>
    <w:rsid w:val="006D79B7"/>
    <w:rsid w:val="006E0295"/>
    <w:rsid w:val="006E0920"/>
    <w:rsid w:val="006F238A"/>
    <w:rsid w:val="006F32A8"/>
    <w:rsid w:val="006F59F2"/>
    <w:rsid w:val="006F6D16"/>
    <w:rsid w:val="006F70B7"/>
    <w:rsid w:val="006F74C8"/>
    <w:rsid w:val="006F7A4D"/>
    <w:rsid w:val="00700E2D"/>
    <w:rsid w:val="007019A3"/>
    <w:rsid w:val="00703381"/>
    <w:rsid w:val="00704A59"/>
    <w:rsid w:val="00704F3A"/>
    <w:rsid w:val="00704FD8"/>
    <w:rsid w:val="007101A0"/>
    <w:rsid w:val="0071027D"/>
    <w:rsid w:val="00713747"/>
    <w:rsid w:val="00713D6E"/>
    <w:rsid w:val="007146CE"/>
    <w:rsid w:val="0071577B"/>
    <w:rsid w:val="0071661B"/>
    <w:rsid w:val="007169D4"/>
    <w:rsid w:val="00717AE7"/>
    <w:rsid w:val="00720FB3"/>
    <w:rsid w:val="00721053"/>
    <w:rsid w:val="00721732"/>
    <w:rsid w:val="00722030"/>
    <w:rsid w:val="007224F2"/>
    <w:rsid w:val="00722DD7"/>
    <w:rsid w:val="00723C8F"/>
    <w:rsid w:val="007245CB"/>
    <w:rsid w:val="00725E57"/>
    <w:rsid w:val="00726E5A"/>
    <w:rsid w:val="00727BC4"/>
    <w:rsid w:val="00730094"/>
    <w:rsid w:val="007303F5"/>
    <w:rsid w:val="007304BB"/>
    <w:rsid w:val="0073051B"/>
    <w:rsid w:val="007306CE"/>
    <w:rsid w:val="00732402"/>
    <w:rsid w:val="00734988"/>
    <w:rsid w:val="0073498B"/>
    <w:rsid w:val="00734D01"/>
    <w:rsid w:val="00735F97"/>
    <w:rsid w:val="0073604F"/>
    <w:rsid w:val="00736EAC"/>
    <w:rsid w:val="0074192B"/>
    <w:rsid w:val="00743109"/>
    <w:rsid w:val="00743DE2"/>
    <w:rsid w:val="00745934"/>
    <w:rsid w:val="00747F15"/>
    <w:rsid w:val="00747F90"/>
    <w:rsid w:val="00750299"/>
    <w:rsid w:val="007536AF"/>
    <w:rsid w:val="007545C4"/>
    <w:rsid w:val="007548CF"/>
    <w:rsid w:val="007559B8"/>
    <w:rsid w:val="00760B61"/>
    <w:rsid w:val="00760D10"/>
    <w:rsid w:val="0076108A"/>
    <w:rsid w:val="00762B89"/>
    <w:rsid w:val="00767D19"/>
    <w:rsid w:val="0077114F"/>
    <w:rsid w:val="00771CB3"/>
    <w:rsid w:val="0077255B"/>
    <w:rsid w:val="007732CF"/>
    <w:rsid w:val="007739FD"/>
    <w:rsid w:val="00774397"/>
    <w:rsid w:val="007743D0"/>
    <w:rsid w:val="00775364"/>
    <w:rsid w:val="007767EE"/>
    <w:rsid w:val="00776C97"/>
    <w:rsid w:val="00776F41"/>
    <w:rsid w:val="00780641"/>
    <w:rsid w:val="00783185"/>
    <w:rsid w:val="00783879"/>
    <w:rsid w:val="00785D47"/>
    <w:rsid w:val="00790016"/>
    <w:rsid w:val="00791AD6"/>
    <w:rsid w:val="007934DD"/>
    <w:rsid w:val="00793BA9"/>
    <w:rsid w:val="00795547"/>
    <w:rsid w:val="00797C3C"/>
    <w:rsid w:val="007A15D7"/>
    <w:rsid w:val="007A2486"/>
    <w:rsid w:val="007A559D"/>
    <w:rsid w:val="007A7910"/>
    <w:rsid w:val="007B050E"/>
    <w:rsid w:val="007B12E4"/>
    <w:rsid w:val="007B169A"/>
    <w:rsid w:val="007B294E"/>
    <w:rsid w:val="007B61F7"/>
    <w:rsid w:val="007B7466"/>
    <w:rsid w:val="007B790C"/>
    <w:rsid w:val="007B7A9B"/>
    <w:rsid w:val="007B7CA5"/>
    <w:rsid w:val="007B7E52"/>
    <w:rsid w:val="007C0726"/>
    <w:rsid w:val="007C2DE3"/>
    <w:rsid w:val="007C38B3"/>
    <w:rsid w:val="007C3B8D"/>
    <w:rsid w:val="007C3B93"/>
    <w:rsid w:val="007C44C0"/>
    <w:rsid w:val="007C69B9"/>
    <w:rsid w:val="007C70B0"/>
    <w:rsid w:val="007C71DF"/>
    <w:rsid w:val="007D3E3B"/>
    <w:rsid w:val="007D74A5"/>
    <w:rsid w:val="007E08B2"/>
    <w:rsid w:val="007E1AF6"/>
    <w:rsid w:val="007E1EDD"/>
    <w:rsid w:val="007E29A8"/>
    <w:rsid w:val="007E317F"/>
    <w:rsid w:val="007E4266"/>
    <w:rsid w:val="007E6F6D"/>
    <w:rsid w:val="007F02E0"/>
    <w:rsid w:val="007F177C"/>
    <w:rsid w:val="007F1F4E"/>
    <w:rsid w:val="007F24F7"/>
    <w:rsid w:val="007F42C6"/>
    <w:rsid w:val="007F43A9"/>
    <w:rsid w:val="007F5C9D"/>
    <w:rsid w:val="00800DD8"/>
    <w:rsid w:val="00803D8D"/>
    <w:rsid w:val="00803D9A"/>
    <w:rsid w:val="00804443"/>
    <w:rsid w:val="008066B6"/>
    <w:rsid w:val="008121F7"/>
    <w:rsid w:val="0081230A"/>
    <w:rsid w:val="00812642"/>
    <w:rsid w:val="00813842"/>
    <w:rsid w:val="00814206"/>
    <w:rsid w:val="008144D9"/>
    <w:rsid w:val="00814A41"/>
    <w:rsid w:val="008154E1"/>
    <w:rsid w:val="0082023D"/>
    <w:rsid w:val="00821B98"/>
    <w:rsid w:val="008226F9"/>
    <w:rsid w:val="00823664"/>
    <w:rsid w:val="008248AA"/>
    <w:rsid w:val="0082611E"/>
    <w:rsid w:val="008272B3"/>
    <w:rsid w:val="008306C0"/>
    <w:rsid w:val="00831199"/>
    <w:rsid w:val="00831621"/>
    <w:rsid w:val="0083369A"/>
    <w:rsid w:val="008345FC"/>
    <w:rsid w:val="00836AE0"/>
    <w:rsid w:val="00836E9A"/>
    <w:rsid w:val="00836FD1"/>
    <w:rsid w:val="00837B2A"/>
    <w:rsid w:val="0084146F"/>
    <w:rsid w:val="00841BAB"/>
    <w:rsid w:val="00841C59"/>
    <w:rsid w:val="00842547"/>
    <w:rsid w:val="00842BFF"/>
    <w:rsid w:val="00842DF0"/>
    <w:rsid w:val="00843165"/>
    <w:rsid w:val="008451D2"/>
    <w:rsid w:val="0084558B"/>
    <w:rsid w:val="00846E6C"/>
    <w:rsid w:val="0084715D"/>
    <w:rsid w:val="00850091"/>
    <w:rsid w:val="008522DE"/>
    <w:rsid w:val="00852C07"/>
    <w:rsid w:val="00854074"/>
    <w:rsid w:val="008541A8"/>
    <w:rsid w:val="00855EBC"/>
    <w:rsid w:val="0086058D"/>
    <w:rsid w:val="00860ADF"/>
    <w:rsid w:val="00863BC2"/>
    <w:rsid w:val="008656B9"/>
    <w:rsid w:val="00866F36"/>
    <w:rsid w:val="00867269"/>
    <w:rsid w:val="008701CA"/>
    <w:rsid w:val="0087028B"/>
    <w:rsid w:val="008718EE"/>
    <w:rsid w:val="00872100"/>
    <w:rsid w:val="00874B7A"/>
    <w:rsid w:val="0087540E"/>
    <w:rsid w:val="00876D3B"/>
    <w:rsid w:val="008807C7"/>
    <w:rsid w:val="008808C4"/>
    <w:rsid w:val="008837D5"/>
    <w:rsid w:val="008838D2"/>
    <w:rsid w:val="00883C8A"/>
    <w:rsid w:val="00884A90"/>
    <w:rsid w:val="008872BA"/>
    <w:rsid w:val="00887DE3"/>
    <w:rsid w:val="00890918"/>
    <w:rsid w:val="0089147D"/>
    <w:rsid w:val="00892195"/>
    <w:rsid w:val="00892FFD"/>
    <w:rsid w:val="008957AC"/>
    <w:rsid w:val="00895D00"/>
    <w:rsid w:val="008979F4"/>
    <w:rsid w:val="00897D1E"/>
    <w:rsid w:val="008A0DBB"/>
    <w:rsid w:val="008A1220"/>
    <w:rsid w:val="008A142C"/>
    <w:rsid w:val="008A251B"/>
    <w:rsid w:val="008A2EFD"/>
    <w:rsid w:val="008A42CB"/>
    <w:rsid w:val="008A7E6C"/>
    <w:rsid w:val="008B0412"/>
    <w:rsid w:val="008B2B2A"/>
    <w:rsid w:val="008B3B8A"/>
    <w:rsid w:val="008B5E0B"/>
    <w:rsid w:val="008C021A"/>
    <w:rsid w:val="008C1C12"/>
    <w:rsid w:val="008C3936"/>
    <w:rsid w:val="008C43E0"/>
    <w:rsid w:val="008C4EA6"/>
    <w:rsid w:val="008D0793"/>
    <w:rsid w:val="008D34EB"/>
    <w:rsid w:val="008D35DA"/>
    <w:rsid w:val="008D41B2"/>
    <w:rsid w:val="008D42D7"/>
    <w:rsid w:val="008D5514"/>
    <w:rsid w:val="008D59CB"/>
    <w:rsid w:val="008D5CA8"/>
    <w:rsid w:val="008D6073"/>
    <w:rsid w:val="008D6235"/>
    <w:rsid w:val="008E0A91"/>
    <w:rsid w:val="008E46F3"/>
    <w:rsid w:val="008F0CD6"/>
    <w:rsid w:val="008F1E27"/>
    <w:rsid w:val="008F245B"/>
    <w:rsid w:val="008F3138"/>
    <w:rsid w:val="008F5294"/>
    <w:rsid w:val="00900122"/>
    <w:rsid w:val="00900832"/>
    <w:rsid w:val="00900ACC"/>
    <w:rsid w:val="00901235"/>
    <w:rsid w:val="009014A3"/>
    <w:rsid w:val="00902BEA"/>
    <w:rsid w:val="00903737"/>
    <w:rsid w:val="00903F20"/>
    <w:rsid w:val="00905166"/>
    <w:rsid w:val="00905BA9"/>
    <w:rsid w:val="009108F0"/>
    <w:rsid w:val="00911AE8"/>
    <w:rsid w:val="00912B7A"/>
    <w:rsid w:val="00914076"/>
    <w:rsid w:val="00914EF3"/>
    <w:rsid w:val="009166E2"/>
    <w:rsid w:val="00916AD0"/>
    <w:rsid w:val="00917650"/>
    <w:rsid w:val="00917917"/>
    <w:rsid w:val="00920E6F"/>
    <w:rsid w:val="009214AA"/>
    <w:rsid w:val="00924900"/>
    <w:rsid w:val="009250AF"/>
    <w:rsid w:val="0092523B"/>
    <w:rsid w:val="0092656B"/>
    <w:rsid w:val="00926C93"/>
    <w:rsid w:val="0093515B"/>
    <w:rsid w:val="0093749D"/>
    <w:rsid w:val="00937D11"/>
    <w:rsid w:val="00941934"/>
    <w:rsid w:val="009424BD"/>
    <w:rsid w:val="009429C7"/>
    <w:rsid w:val="009458BA"/>
    <w:rsid w:val="009476C2"/>
    <w:rsid w:val="00950525"/>
    <w:rsid w:val="00950722"/>
    <w:rsid w:val="0095196C"/>
    <w:rsid w:val="0095242D"/>
    <w:rsid w:val="009537E3"/>
    <w:rsid w:val="00953809"/>
    <w:rsid w:val="0095493B"/>
    <w:rsid w:val="00954E26"/>
    <w:rsid w:val="0095532F"/>
    <w:rsid w:val="00955D9A"/>
    <w:rsid w:val="0095629F"/>
    <w:rsid w:val="00957322"/>
    <w:rsid w:val="00957C68"/>
    <w:rsid w:val="00960092"/>
    <w:rsid w:val="00961157"/>
    <w:rsid w:val="00961B4B"/>
    <w:rsid w:val="00962C7D"/>
    <w:rsid w:val="00963A5A"/>
    <w:rsid w:val="00963D80"/>
    <w:rsid w:val="00966E8C"/>
    <w:rsid w:val="00966F0D"/>
    <w:rsid w:val="009735B8"/>
    <w:rsid w:val="009742D6"/>
    <w:rsid w:val="00974C27"/>
    <w:rsid w:val="00975247"/>
    <w:rsid w:val="009810AD"/>
    <w:rsid w:val="009811D4"/>
    <w:rsid w:val="00981FEE"/>
    <w:rsid w:val="009820F9"/>
    <w:rsid w:val="00985078"/>
    <w:rsid w:val="009861AB"/>
    <w:rsid w:val="009866B2"/>
    <w:rsid w:val="00986A84"/>
    <w:rsid w:val="0098717A"/>
    <w:rsid w:val="009903F3"/>
    <w:rsid w:val="00990F6B"/>
    <w:rsid w:val="00990FA1"/>
    <w:rsid w:val="00992F22"/>
    <w:rsid w:val="00993181"/>
    <w:rsid w:val="009936B2"/>
    <w:rsid w:val="0099591B"/>
    <w:rsid w:val="00996BAC"/>
    <w:rsid w:val="009A21B1"/>
    <w:rsid w:val="009A222F"/>
    <w:rsid w:val="009A30C9"/>
    <w:rsid w:val="009A33D7"/>
    <w:rsid w:val="009A4922"/>
    <w:rsid w:val="009A5162"/>
    <w:rsid w:val="009B067F"/>
    <w:rsid w:val="009B2D68"/>
    <w:rsid w:val="009B3DFA"/>
    <w:rsid w:val="009B4769"/>
    <w:rsid w:val="009B485D"/>
    <w:rsid w:val="009B56C9"/>
    <w:rsid w:val="009B5C41"/>
    <w:rsid w:val="009C0D3A"/>
    <w:rsid w:val="009C0F8A"/>
    <w:rsid w:val="009C192F"/>
    <w:rsid w:val="009C2183"/>
    <w:rsid w:val="009C233C"/>
    <w:rsid w:val="009C2826"/>
    <w:rsid w:val="009C315E"/>
    <w:rsid w:val="009C3970"/>
    <w:rsid w:val="009C39B8"/>
    <w:rsid w:val="009C3E83"/>
    <w:rsid w:val="009C3FB4"/>
    <w:rsid w:val="009C415C"/>
    <w:rsid w:val="009C4C42"/>
    <w:rsid w:val="009C58E3"/>
    <w:rsid w:val="009C5CFD"/>
    <w:rsid w:val="009C5F6E"/>
    <w:rsid w:val="009C6D5D"/>
    <w:rsid w:val="009D0538"/>
    <w:rsid w:val="009D137D"/>
    <w:rsid w:val="009D3778"/>
    <w:rsid w:val="009D3D4F"/>
    <w:rsid w:val="009D674E"/>
    <w:rsid w:val="009E123D"/>
    <w:rsid w:val="009E1E87"/>
    <w:rsid w:val="009E3601"/>
    <w:rsid w:val="009E36C9"/>
    <w:rsid w:val="009E3BD6"/>
    <w:rsid w:val="009E40EA"/>
    <w:rsid w:val="009E46E6"/>
    <w:rsid w:val="009E561F"/>
    <w:rsid w:val="009E58D9"/>
    <w:rsid w:val="009E667F"/>
    <w:rsid w:val="009E68C6"/>
    <w:rsid w:val="009E6F25"/>
    <w:rsid w:val="009E7844"/>
    <w:rsid w:val="009F08E7"/>
    <w:rsid w:val="009F10F5"/>
    <w:rsid w:val="009F2452"/>
    <w:rsid w:val="009F4731"/>
    <w:rsid w:val="009F54B1"/>
    <w:rsid w:val="009F5865"/>
    <w:rsid w:val="009F792E"/>
    <w:rsid w:val="00A002EB"/>
    <w:rsid w:val="00A0037E"/>
    <w:rsid w:val="00A0119D"/>
    <w:rsid w:val="00A02786"/>
    <w:rsid w:val="00A02877"/>
    <w:rsid w:val="00A02D3E"/>
    <w:rsid w:val="00A032F5"/>
    <w:rsid w:val="00A03BD2"/>
    <w:rsid w:val="00A04302"/>
    <w:rsid w:val="00A06259"/>
    <w:rsid w:val="00A1076A"/>
    <w:rsid w:val="00A10C53"/>
    <w:rsid w:val="00A11CD1"/>
    <w:rsid w:val="00A17ADF"/>
    <w:rsid w:val="00A20061"/>
    <w:rsid w:val="00A225FE"/>
    <w:rsid w:val="00A226D2"/>
    <w:rsid w:val="00A24758"/>
    <w:rsid w:val="00A24869"/>
    <w:rsid w:val="00A25C98"/>
    <w:rsid w:val="00A25EBD"/>
    <w:rsid w:val="00A30A98"/>
    <w:rsid w:val="00A31216"/>
    <w:rsid w:val="00A3129E"/>
    <w:rsid w:val="00A318BD"/>
    <w:rsid w:val="00A31A14"/>
    <w:rsid w:val="00A32B34"/>
    <w:rsid w:val="00A346B5"/>
    <w:rsid w:val="00A35BCA"/>
    <w:rsid w:val="00A37DBA"/>
    <w:rsid w:val="00A4176B"/>
    <w:rsid w:val="00A42545"/>
    <w:rsid w:val="00A4494E"/>
    <w:rsid w:val="00A45376"/>
    <w:rsid w:val="00A45923"/>
    <w:rsid w:val="00A46815"/>
    <w:rsid w:val="00A52545"/>
    <w:rsid w:val="00A54D42"/>
    <w:rsid w:val="00A60019"/>
    <w:rsid w:val="00A62292"/>
    <w:rsid w:val="00A63721"/>
    <w:rsid w:val="00A651A5"/>
    <w:rsid w:val="00A6525E"/>
    <w:rsid w:val="00A65FCB"/>
    <w:rsid w:val="00A67060"/>
    <w:rsid w:val="00A672C8"/>
    <w:rsid w:val="00A7351E"/>
    <w:rsid w:val="00A73BD9"/>
    <w:rsid w:val="00A74AE0"/>
    <w:rsid w:val="00A76190"/>
    <w:rsid w:val="00A7646D"/>
    <w:rsid w:val="00A770ED"/>
    <w:rsid w:val="00A77B60"/>
    <w:rsid w:val="00A77CE9"/>
    <w:rsid w:val="00A80776"/>
    <w:rsid w:val="00A80BC9"/>
    <w:rsid w:val="00A814AA"/>
    <w:rsid w:val="00A825BD"/>
    <w:rsid w:val="00A8375B"/>
    <w:rsid w:val="00A8379C"/>
    <w:rsid w:val="00A848EE"/>
    <w:rsid w:val="00A849FF"/>
    <w:rsid w:val="00A86084"/>
    <w:rsid w:val="00A9004B"/>
    <w:rsid w:val="00A9176F"/>
    <w:rsid w:val="00A91D3C"/>
    <w:rsid w:val="00AA08B4"/>
    <w:rsid w:val="00AA0ACA"/>
    <w:rsid w:val="00AA0FC7"/>
    <w:rsid w:val="00AA1686"/>
    <w:rsid w:val="00AA22E2"/>
    <w:rsid w:val="00AA2CAE"/>
    <w:rsid w:val="00AA3DB1"/>
    <w:rsid w:val="00AA431A"/>
    <w:rsid w:val="00AA4E90"/>
    <w:rsid w:val="00AA57F3"/>
    <w:rsid w:val="00AA6409"/>
    <w:rsid w:val="00AA679B"/>
    <w:rsid w:val="00AB0BD1"/>
    <w:rsid w:val="00AB2DFA"/>
    <w:rsid w:val="00AB317C"/>
    <w:rsid w:val="00AB4455"/>
    <w:rsid w:val="00AB4F37"/>
    <w:rsid w:val="00AB4FF1"/>
    <w:rsid w:val="00AB58EC"/>
    <w:rsid w:val="00AB77AC"/>
    <w:rsid w:val="00AC12B8"/>
    <w:rsid w:val="00AC2654"/>
    <w:rsid w:val="00AC284B"/>
    <w:rsid w:val="00AC2F75"/>
    <w:rsid w:val="00AC35AB"/>
    <w:rsid w:val="00AC40B8"/>
    <w:rsid w:val="00AC4288"/>
    <w:rsid w:val="00AC65CA"/>
    <w:rsid w:val="00AC6AD2"/>
    <w:rsid w:val="00AC70E6"/>
    <w:rsid w:val="00AC7430"/>
    <w:rsid w:val="00AD04CB"/>
    <w:rsid w:val="00AD0ED6"/>
    <w:rsid w:val="00AD3358"/>
    <w:rsid w:val="00AD3417"/>
    <w:rsid w:val="00AE0097"/>
    <w:rsid w:val="00AE075B"/>
    <w:rsid w:val="00AE0E65"/>
    <w:rsid w:val="00AE3130"/>
    <w:rsid w:val="00AE4984"/>
    <w:rsid w:val="00AE4F32"/>
    <w:rsid w:val="00AE5F9F"/>
    <w:rsid w:val="00AF09A2"/>
    <w:rsid w:val="00AF0A91"/>
    <w:rsid w:val="00AF1485"/>
    <w:rsid w:val="00AF24E3"/>
    <w:rsid w:val="00AF28B5"/>
    <w:rsid w:val="00AF407B"/>
    <w:rsid w:val="00AF5240"/>
    <w:rsid w:val="00B01494"/>
    <w:rsid w:val="00B01AB1"/>
    <w:rsid w:val="00B030B6"/>
    <w:rsid w:val="00B045ED"/>
    <w:rsid w:val="00B052D0"/>
    <w:rsid w:val="00B05569"/>
    <w:rsid w:val="00B06083"/>
    <w:rsid w:val="00B07091"/>
    <w:rsid w:val="00B102BA"/>
    <w:rsid w:val="00B113F2"/>
    <w:rsid w:val="00B12649"/>
    <w:rsid w:val="00B13130"/>
    <w:rsid w:val="00B1468F"/>
    <w:rsid w:val="00B14948"/>
    <w:rsid w:val="00B14BFA"/>
    <w:rsid w:val="00B15E23"/>
    <w:rsid w:val="00B16182"/>
    <w:rsid w:val="00B23FBB"/>
    <w:rsid w:val="00B272F3"/>
    <w:rsid w:val="00B311E0"/>
    <w:rsid w:val="00B31966"/>
    <w:rsid w:val="00B31B8D"/>
    <w:rsid w:val="00B32AF7"/>
    <w:rsid w:val="00B32B28"/>
    <w:rsid w:val="00B34128"/>
    <w:rsid w:val="00B3593F"/>
    <w:rsid w:val="00B36168"/>
    <w:rsid w:val="00B36F19"/>
    <w:rsid w:val="00B40B56"/>
    <w:rsid w:val="00B41263"/>
    <w:rsid w:val="00B417B9"/>
    <w:rsid w:val="00B41DF0"/>
    <w:rsid w:val="00B41E19"/>
    <w:rsid w:val="00B422E5"/>
    <w:rsid w:val="00B42F8F"/>
    <w:rsid w:val="00B43229"/>
    <w:rsid w:val="00B436B4"/>
    <w:rsid w:val="00B44C67"/>
    <w:rsid w:val="00B44D97"/>
    <w:rsid w:val="00B50AED"/>
    <w:rsid w:val="00B51E6C"/>
    <w:rsid w:val="00B520C6"/>
    <w:rsid w:val="00B5507D"/>
    <w:rsid w:val="00B56964"/>
    <w:rsid w:val="00B56CED"/>
    <w:rsid w:val="00B57417"/>
    <w:rsid w:val="00B60C81"/>
    <w:rsid w:val="00B63244"/>
    <w:rsid w:val="00B6351D"/>
    <w:rsid w:val="00B663EA"/>
    <w:rsid w:val="00B704E1"/>
    <w:rsid w:val="00B722BC"/>
    <w:rsid w:val="00B72F07"/>
    <w:rsid w:val="00B72F15"/>
    <w:rsid w:val="00B74052"/>
    <w:rsid w:val="00B74095"/>
    <w:rsid w:val="00B77389"/>
    <w:rsid w:val="00B77CA8"/>
    <w:rsid w:val="00B8019A"/>
    <w:rsid w:val="00B80BEE"/>
    <w:rsid w:val="00B83053"/>
    <w:rsid w:val="00B83CE6"/>
    <w:rsid w:val="00B8425E"/>
    <w:rsid w:val="00B9034E"/>
    <w:rsid w:val="00B907F0"/>
    <w:rsid w:val="00B90D0E"/>
    <w:rsid w:val="00B91B38"/>
    <w:rsid w:val="00B92433"/>
    <w:rsid w:val="00B9349F"/>
    <w:rsid w:val="00B93D28"/>
    <w:rsid w:val="00B94B32"/>
    <w:rsid w:val="00B94C98"/>
    <w:rsid w:val="00BA05BB"/>
    <w:rsid w:val="00BA11F8"/>
    <w:rsid w:val="00BA4318"/>
    <w:rsid w:val="00BA4E06"/>
    <w:rsid w:val="00BA4F0B"/>
    <w:rsid w:val="00BA5052"/>
    <w:rsid w:val="00BA733A"/>
    <w:rsid w:val="00BA752F"/>
    <w:rsid w:val="00BB4130"/>
    <w:rsid w:val="00BB7008"/>
    <w:rsid w:val="00BC10A4"/>
    <w:rsid w:val="00BC404A"/>
    <w:rsid w:val="00BC46BF"/>
    <w:rsid w:val="00BC6C4C"/>
    <w:rsid w:val="00BC6D24"/>
    <w:rsid w:val="00BC6D5E"/>
    <w:rsid w:val="00BD0311"/>
    <w:rsid w:val="00BD22AC"/>
    <w:rsid w:val="00BD260D"/>
    <w:rsid w:val="00BD2982"/>
    <w:rsid w:val="00BD5C8E"/>
    <w:rsid w:val="00BD668C"/>
    <w:rsid w:val="00BD6F6A"/>
    <w:rsid w:val="00BD7D7D"/>
    <w:rsid w:val="00BE01B4"/>
    <w:rsid w:val="00BE2472"/>
    <w:rsid w:val="00BE2901"/>
    <w:rsid w:val="00BE2D78"/>
    <w:rsid w:val="00BE3782"/>
    <w:rsid w:val="00BE3C85"/>
    <w:rsid w:val="00BE3F6E"/>
    <w:rsid w:val="00BE41DA"/>
    <w:rsid w:val="00BE4FA0"/>
    <w:rsid w:val="00BE62A3"/>
    <w:rsid w:val="00BE65B1"/>
    <w:rsid w:val="00BE7128"/>
    <w:rsid w:val="00BE76B0"/>
    <w:rsid w:val="00BF07F0"/>
    <w:rsid w:val="00BF1002"/>
    <w:rsid w:val="00BF1782"/>
    <w:rsid w:val="00BF30BE"/>
    <w:rsid w:val="00BF37F5"/>
    <w:rsid w:val="00BF4014"/>
    <w:rsid w:val="00BF471C"/>
    <w:rsid w:val="00BF4B06"/>
    <w:rsid w:val="00BF7819"/>
    <w:rsid w:val="00BF786A"/>
    <w:rsid w:val="00C01665"/>
    <w:rsid w:val="00C0214C"/>
    <w:rsid w:val="00C03961"/>
    <w:rsid w:val="00C04887"/>
    <w:rsid w:val="00C056BD"/>
    <w:rsid w:val="00C05737"/>
    <w:rsid w:val="00C06023"/>
    <w:rsid w:val="00C0755D"/>
    <w:rsid w:val="00C10EF7"/>
    <w:rsid w:val="00C10F26"/>
    <w:rsid w:val="00C129FC"/>
    <w:rsid w:val="00C140A3"/>
    <w:rsid w:val="00C1517F"/>
    <w:rsid w:val="00C1548A"/>
    <w:rsid w:val="00C1783D"/>
    <w:rsid w:val="00C17D86"/>
    <w:rsid w:val="00C204FC"/>
    <w:rsid w:val="00C20A17"/>
    <w:rsid w:val="00C21CCE"/>
    <w:rsid w:val="00C21E93"/>
    <w:rsid w:val="00C22D76"/>
    <w:rsid w:val="00C240ED"/>
    <w:rsid w:val="00C26D55"/>
    <w:rsid w:val="00C32CE1"/>
    <w:rsid w:val="00C3455C"/>
    <w:rsid w:val="00C34A08"/>
    <w:rsid w:val="00C40124"/>
    <w:rsid w:val="00C424DA"/>
    <w:rsid w:val="00C4265E"/>
    <w:rsid w:val="00C42DF6"/>
    <w:rsid w:val="00C42EB6"/>
    <w:rsid w:val="00C44ED9"/>
    <w:rsid w:val="00C45928"/>
    <w:rsid w:val="00C4595E"/>
    <w:rsid w:val="00C4599C"/>
    <w:rsid w:val="00C46430"/>
    <w:rsid w:val="00C46A3A"/>
    <w:rsid w:val="00C46D98"/>
    <w:rsid w:val="00C47953"/>
    <w:rsid w:val="00C50EBA"/>
    <w:rsid w:val="00C51152"/>
    <w:rsid w:val="00C527BE"/>
    <w:rsid w:val="00C52A12"/>
    <w:rsid w:val="00C530E2"/>
    <w:rsid w:val="00C535E4"/>
    <w:rsid w:val="00C5417D"/>
    <w:rsid w:val="00C54B74"/>
    <w:rsid w:val="00C54F1F"/>
    <w:rsid w:val="00C56801"/>
    <w:rsid w:val="00C56845"/>
    <w:rsid w:val="00C56EBC"/>
    <w:rsid w:val="00C57634"/>
    <w:rsid w:val="00C57932"/>
    <w:rsid w:val="00C60A23"/>
    <w:rsid w:val="00C62B81"/>
    <w:rsid w:val="00C62BCC"/>
    <w:rsid w:val="00C62E38"/>
    <w:rsid w:val="00C6500B"/>
    <w:rsid w:val="00C650F4"/>
    <w:rsid w:val="00C65BD9"/>
    <w:rsid w:val="00C669EB"/>
    <w:rsid w:val="00C66CB1"/>
    <w:rsid w:val="00C72897"/>
    <w:rsid w:val="00C73290"/>
    <w:rsid w:val="00C736BC"/>
    <w:rsid w:val="00C73C79"/>
    <w:rsid w:val="00C75027"/>
    <w:rsid w:val="00C7610C"/>
    <w:rsid w:val="00C76DF6"/>
    <w:rsid w:val="00C805DA"/>
    <w:rsid w:val="00C82A47"/>
    <w:rsid w:val="00C82E95"/>
    <w:rsid w:val="00C8315C"/>
    <w:rsid w:val="00C86E22"/>
    <w:rsid w:val="00C86E7D"/>
    <w:rsid w:val="00C874A0"/>
    <w:rsid w:val="00C8774C"/>
    <w:rsid w:val="00C9115B"/>
    <w:rsid w:val="00C9121A"/>
    <w:rsid w:val="00C9285D"/>
    <w:rsid w:val="00C93CB7"/>
    <w:rsid w:val="00C96E0F"/>
    <w:rsid w:val="00C97486"/>
    <w:rsid w:val="00CA0BD0"/>
    <w:rsid w:val="00CA0DAD"/>
    <w:rsid w:val="00CA1669"/>
    <w:rsid w:val="00CA1A48"/>
    <w:rsid w:val="00CA1CB6"/>
    <w:rsid w:val="00CA2725"/>
    <w:rsid w:val="00CA380B"/>
    <w:rsid w:val="00CA407D"/>
    <w:rsid w:val="00CA5146"/>
    <w:rsid w:val="00CA6603"/>
    <w:rsid w:val="00CA677D"/>
    <w:rsid w:val="00CA68C8"/>
    <w:rsid w:val="00CA7978"/>
    <w:rsid w:val="00CA7ED2"/>
    <w:rsid w:val="00CB0340"/>
    <w:rsid w:val="00CB33B3"/>
    <w:rsid w:val="00CB3508"/>
    <w:rsid w:val="00CB4256"/>
    <w:rsid w:val="00CB6062"/>
    <w:rsid w:val="00CC0DC1"/>
    <w:rsid w:val="00CC36F8"/>
    <w:rsid w:val="00CC41AB"/>
    <w:rsid w:val="00CC47AE"/>
    <w:rsid w:val="00CC4BFD"/>
    <w:rsid w:val="00CC5307"/>
    <w:rsid w:val="00CC5702"/>
    <w:rsid w:val="00CC62D7"/>
    <w:rsid w:val="00CD00D4"/>
    <w:rsid w:val="00CD0426"/>
    <w:rsid w:val="00CD06A5"/>
    <w:rsid w:val="00CD0D29"/>
    <w:rsid w:val="00CD20AD"/>
    <w:rsid w:val="00CD24B0"/>
    <w:rsid w:val="00CD3028"/>
    <w:rsid w:val="00CD4AED"/>
    <w:rsid w:val="00CD4C71"/>
    <w:rsid w:val="00CD7021"/>
    <w:rsid w:val="00CE0E8C"/>
    <w:rsid w:val="00CE25A1"/>
    <w:rsid w:val="00CE3B96"/>
    <w:rsid w:val="00CE687A"/>
    <w:rsid w:val="00CE7917"/>
    <w:rsid w:val="00CE7CEF"/>
    <w:rsid w:val="00CF1781"/>
    <w:rsid w:val="00CF270F"/>
    <w:rsid w:val="00CF33F3"/>
    <w:rsid w:val="00CF39DB"/>
    <w:rsid w:val="00CF39F0"/>
    <w:rsid w:val="00CF5490"/>
    <w:rsid w:val="00CF633B"/>
    <w:rsid w:val="00CF66C3"/>
    <w:rsid w:val="00CF6DF3"/>
    <w:rsid w:val="00CF7203"/>
    <w:rsid w:val="00D000F3"/>
    <w:rsid w:val="00D00480"/>
    <w:rsid w:val="00D0093F"/>
    <w:rsid w:val="00D0178A"/>
    <w:rsid w:val="00D01ED1"/>
    <w:rsid w:val="00D027DA"/>
    <w:rsid w:val="00D03E5F"/>
    <w:rsid w:val="00D05140"/>
    <w:rsid w:val="00D06511"/>
    <w:rsid w:val="00D07091"/>
    <w:rsid w:val="00D1035F"/>
    <w:rsid w:val="00D13936"/>
    <w:rsid w:val="00D13A97"/>
    <w:rsid w:val="00D13FE0"/>
    <w:rsid w:val="00D1531E"/>
    <w:rsid w:val="00D167BD"/>
    <w:rsid w:val="00D171B7"/>
    <w:rsid w:val="00D1772E"/>
    <w:rsid w:val="00D17A19"/>
    <w:rsid w:val="00D21EFB"/>
    <w:rsid w:val="00D2314A"/>
    <w:rsid w:val="00D24963"/>
    <w:rsid w:val="00D24BA3"/>
    <w:rsid w:val="00D31E2D"/>
    <w:rsid w:val="00D339BF"/>
    <w:rsid w:val="00D3652F"/>
    <w:rsid w:val="00D372D4"/>
    <w:rsid w:val="00D408BD"/>
    <w:rsid w:val="00D40EDA"/>
    <w:rsid w:val="00D429F6"/>
    <w:rsid w:val="00D44C99"/>
    <w:rsid w:val="00D477EF"/>
    <w:rsid w:val="00D504A0"/>
    <w:rsid w:val="00D526CF"/>
    <w:rsid w:val="00D53BFF"/>
    <w:rsid w:val="00D54615"/>
    <w:rsid w:val="00D55D3D"/>
    <w:rsid w:val="00D57F67"/>
    <w:rsid w:val="00D60CF1"/>
    <w:rsid w:val="00D611DA"/>
    <w:rsid w:val="00D61EDB"/>
    <w:rsid w:val="00D625A7"/>
    <w:rsid w:val="00D630DE"/>
    <w:rsid w:val="00D6462D"/>
    <w:rsid w:val="00D64DF3"/>
    <w:rsid w:val="00D66A22"/>
    <w:rsid w:val="00D707C3"/>
    <w:rsid w:val="00D7195A"/>
    <w:rsid w:val="00D7384D"/>
    <w:rsid w:val="00D747CD"/>
    <w:rsid w:val="00D7578F"/>
    <w:rsid w:val="00D75C91"/>
    <w:rsid w:val="00D76FAE"/>
    <w:rsid w:val="00D7738B"/>
    <w:rsid w:val="00D81745"/>
    <w:rsid w:val="00D819DF"/>
    <w:rsid w:val="00D81A87"/>
    <w:rsid w:val="00D82477"/>
    <w:rsid w:val="00D836C1"/>
    <w:rsid w:val="00D83AC7"/>
    <w:rsid w:val="00D83E90"/>
    <w:rsid w:val="00D85A55"/>
    <w:rsid w:val="00D864DD"/>
    <w:rsid w:val="00D864EE"/>
    <w:rsid w:val="00D872BD"/>
    <w:rsid w:val="00D87807"/>
    <w:rsid w:val="00D90178"/>
    <w:rsid w:val="00D91896"/>
    <w:rsid w:val="00D93CA5"/>
    <w:rsid w:val="00D93F3E"/>
    <w:rsid w:val="00D94076"/>
    <w:rsid w:val="00D95F17"/>
    <w:rsid w:val="00D9636B"/>
    <w:rsid w:val="00D9757B"/>
    <w:rsid w:val="00DA0D1D"/>
    <w:rsid w:val="00DA245F"/>
    <w:rsid w:val="00DA246C"/>
    <w:rsid w:val="00DA25A0"/>
    <w:rsid w:val="00DA2EBC"/>
    <w:rsid w:val="00DA450D"/>
    <w:rsid w:val="00DA6ABF"/>
    <w:rsid w:val="00DB05C4"/>
    <w:rsid w:val="00DB2036"/>
    <w:rsid w:val="00DB4284"/>
    <w:rsid w:val="00DB45B2"/>
    <w:rsid w:val="00DB45E0"/>
    <w:rsid w:val="00DB643D"/>
    <w:rsid w:val="00DB6A9C"/>
    <w:rsid w:val="00DB7EEA"/>
    <w:rsid w:val="00DC16AA"/>
    <w:rsid w:val="00DC1C72"/>
    <w:rsid w:val="00DC2F71"/>
    <w:rsid w:val="00DC37ED"/>
    <w:rsid w:val="00DC3FAA"/>
    <w:rsid w:val="00DC44D2"/>
    <w:rsid w:val="00DC47F8"/>
    <w:rsid w:val="00DC4877"/>
    <w:rsid w:val="00DC67AD"/>
    <w:rsid w:val="00DD0B81"/>
    <w:rsid w:val="00DD1F27"/>
    <w:rsid w:val="00DD3CF7"/>
    <w:rsid w:val="00DD493A"/>
    <w:rsid w:val="00DE08EB"/>
    <w:rsid w:val="00DE1648"/>
    <w:rsid w:val="00DE1B29"/>
    <w:rsid w:val="00DE47FD"/>
    <w:rsid w:val="00DE4D3E"/>
    <w:rsid w:val="00DE72A7"/>
    <w:rsid w:val="00DE75B2"/>
    <w:rsid w:val="00DF0D90"/>
    <w:rsid w:val="00DF1525"/>
    <w:rsid w:val="00DF2DB0"/>
    <w:rsid w:val="00DF36EC"/>
    <w:rsid w:val="00DF419A"/>
    <w:rsid w:val="00DF59C2"/>
    <w:rsid w:val="00DF66A1"/>
    <w:rsid w:val="00E000D5"/>
    <w:rsid w:val="00E003D9"/>
    <w:rsid w:val="00E00518"/>
    <w:rsid w:val="00E0458D"/>
    <w:rsid w:val="00E10CCB"/>
    <w:rsid w:val="00E10E0B"/>
    <w:rsid w:val="00E1252A"/>
    <w:rsid w:val="00E13C4B"/>
    <w:rsid w:val="00E157A5"/>
    <w:rsid w:val="00E1757F"/>
    <w:rsid w:val="00E21F96"/>
    <w:rsid w:val="00E23296"/>
    <w:rsid w:val="00E24CB1"/>
    <w:rsid w:val="00E26242"/>
    <w:rsid w:val="00E275A0"/>
    <w:rsid w:val="00E32422"/>
    <w:rsid w:val="00E347FD"/>
    <w:rsid w:val="00E34B05"/>
    <w:rsid w:val="00E353BB"/>
    <w:rsid w:val="00E36CFA"/>
    <w:rsid w:val="00E37BC0"/>
    <w:rsid w:val="00E37C58"/>
    <w:rsid w:val="00E42D4C"/>
    <w:rsid w:val="00E42FD0"/>
    <w:rsid w:val="00E457CD"/>
    <w:rsid w:val="00E462F8"/>
    <w:rsid w:val="00E468AF"/>
    <w:rsid w:val="00E47F75"/>
    <w:rsid w:val="00E5177A"/>
    <w:rsid w:val="00E518C0"/>
    <w:rsid w:val="00E5263B"/>
    <w:rsid w:val="00E54C40"/>
    <w:rsid w:val="00E55E0E"/>
    <w:rsid w:val="00E56C47"/>
    <w:rsid w:val="00E61932"/>
    <w:rsid w:val="00E63F8A"/>
    <w:rsid w:val="00E644CE"/>
    <w:rsid w:val="00E65963"/>
    <w:rsid w:val="00E66203"/>
    <w:rsid w:val="00E662D3"/>
    <w:rsid w:val="00E66619"/>
    <w:rsid w:val="00E66921"/>
    <w:rsid w:val="00E70820"/>
    <w:rsid w:val="00E710E5"/>
    <w:rsid w:val="00E74A4B"/>
    <w:rsid w:val="00E7762C"/>
    <w:rsid w:val="00E77943"/>
    <w:rsid w:val="00E77F3C"/>
    <w:rsid w:val="00E80C9E"/>
    <w:rsid w:val="00E8255B"/>
    <w:rsid w:val="00E82C63"/>
    <w:rsid w:val="00E83E5E"/>
    <w:rsid w:val="00E8499B"/>
    <w:rsid w:val="00E84D80"/>
    <w:rsid w:val="00E8516A"/>
    <w:rsid w:val="00E87B99"/>
    <w:rsid w:val="00E90597"/>
    <w:rsid w:val="00E90C50"/>
    <w:rsid w:val="00E91FA6"/>
    <w:rsid w:val="00E92AF1"/>
    <w:rsid w:val="00E97163"/>
    <w:rsid w:val="00E97CC6"/>
    <w:rsid w:val="00EA2621"/>
    <w:rsid w:val="00EA7874"/>
    <w:rsid w:val="00EA7A80"/>
    <w:rsid w:val="00EB2DC3"/>
    <w:rsid w:val="00EB4E5C"/>
    <w:rsid w:val="00EB517D"/>
    <w:rsid w:val="00EB616E"/>
    <w:rsid w:val="00EB686E"/>
    <w:rsid w:val="00EB6C86"/>
    <w:rsid w:val="00EB7AC4"/>
    <w:rsid w:val="00EC0258"/>
    <w:rsid w:val="00EC2A9D"/>
    <w:rsid w:val="00EC2F27"/>
    <w:rsid w:val="00EC5B05"/>
    <w:rsid w:val="00EC5C20"/>
    <w:rsid w:val="00EC5EE9"/>
    <w:rsid w:val="00ED0109"/>
    <w:rsid w:val="00ED2E61"/>
    <w:rsid w:val="00ED33B2"/>
    <w:rsid w:val="00ED413F"/>
    <w:rsid w:val="00ED44BD"/>
    <w:rsid w:val="00ED4DA6"/>
    <w:rsid w:val="00ED6571"/>
    <w:rsid w:val="00ED6F89"/>
    <w:rsid w:val="00ED73AA"/>
    <w:rsid w:val="00EE020A"/>
    <w:rsid w:val="00EE07BC"/>
    <w:rsid w:val="00EE0A56"/>
    <w:rsid w:val="00EE0A6C"/>
    <w:rsid w:val="00EE0B43"/>
    <w:rsid w:val="00EE1470"/>
    <w:rsid w:val="00EE3058"/>
    <w:rsid w:val="00EE3A4A"/>
    <w:rsid w:val="00EE4E52"/>
    <w:rsid w:val="00EF30D4"/>
    <w:rsid w:val="00EF371E"/>
    <w:rsid w:val="00EF4322"/>
    <w:rsid w:val="00EF6F50"/>
    <w:rsid w:val="00EF76FC"/>
    <w:rsid w:val="00F00672"/>
    <w:rsid w:val="00F00BA1"/>
    <w:rsid w:val="00F0153A"/>
    <w:rsid w:val="00F023D0"/>
    <w:rsid w:val="00F02C3F"/>
    <w:rsid w:val="00F03498"/>
    <w:rsid w:val="00F03F26"/>
    <w:rsid w:val="00F051B6"/>
    <w:rsid w:val="00F05ACC"/>
    <w:rsid w:val="00F05E47"/>
    <w:rsid w:val="00F06410"/>
    <w:rsid w:val="00F06682"/>
    <w:rsid w:val="00F07027"/>
    <w:rsid w:val="00F10399"/>
    <w:rsid w:val="00F117C4"/>
    <w:rsid w:val="00F127B5"/>
    <w:rsid w:val="00F12BCA"/>
    <w:rsid w:val="00F13254"/>
    <w:rsid w:val="00F150CF"/>
    <w:rsid w:val="00F15B80"/>
    <w:rsid w:val="00F200B7"/>
    <w:rsid w:val="00F201D5"/>
    <w:rsid w:val="00F20895"/>
    <w:rsid w:val="00F22B7C"/>
    <w:rsid w:val="00F233D5"/>
    <w:rsid w:val="00F24259"/>
    <w:rsid w:val="00F246E0"/>
    <w:rsid w:val="00F25FCE"/>
    <w:rsid w:val="00F26BAF"/>
    <w:rsid w:val="00F27E45"/>
    <w:rsid w:val="00F3046A"/>
    <w:rsid w:val="00F30B5A"/>
    <w:rsid w:val="00F324E5"/>
    <w:rsid w:val="00F36F27"/>
    <w:rsid w:val="00F37226"/>
    <w:rsid w:val="00F37922"/>
    <w:rsid w:val="00F40406"/>
    <w:rsid w:val="00F4053C"/>
    <w:rsid w:val="00F42917"/>
    <w:rsid w:val="00F43A89"/>
    <w:rsid w:val="00F469CD"/>
    <w:rsid w:val="00F47C5C"/>
    <w:rsid w:val="00F5168D"/>
    <w:rsid w:val="00F52E0E"/>
    <w:rsid w:val="00F54318"/>
    <w:rsid w:val="00F61C83"/>
    <w:rsid w:val="00F67B17"/>
    <w:rsid w:val="00F702D7"/>
    <w:rsid w:val="00F7162D"/>
    <w:rsid w:val="00F71AF8"/>
    <w:rsid w:val="00F71B9A"/>
    <w:rsid w:val="00F73096"/>
    <w:rsid w:val="00F73827"/>
    <w:rsid w:val="00F73C44"/>
    <w:rsid w:val="00F747B2"/>
    <w:rsid w:val="00F75B5B"/>
    <w:rsid w:val="00F76A18"/>
    <w:rsid w:val="00F7743E"/>
    <w:rsid w:val="00F77F66"/>
    <w:rsid w:val="00F81AF5"/>
    <w:rsid w:val="00F838B5"/>
    <w:rsid w:val="00F83F48"/>
    <w:rsid w:val="00F84417"/>
    <w:rsid w:val="00F85EDB"/>
    <w:rsid w:val="00F85F21"/>
    <w:rsid w:val="00F861D6"/>
    <w:rsid w:val="00F865D7"/>
    <w:rsid w:val="00F8799A"/>
    <w:rsid w:val="00F9011A"/>
    <w:rsid w:val="00F90C6B"/>
    <w:rsid w:val="00F935B7"/>
    <w:rsid w:val="00F941F2"/>
    <w:rsid w:val="00F94FD2"/>
    <w:rsid w:val="00F95306"/>
    <w:rsid w:val="00F956DC"/>
    <w:rsid w:val="00F9650A"/>
    <w:rsid w:val="00F9718F"/>
    <w:rsid w:val="00F97C67"/>
    <w:rsid w:val="00FA0255"/>
    <w:rsid w:val="00FA0854"/>
    <w:rsid w:val="00FA1EA7"/>
    <w:rsid w:val="00FA2303"/>
    <w:rsid w:val="00FA3DB3"/>
    <w:rsid w:val="00FB00CC"/>
    <w:rsid w:val="00FB059D"/>
    <w:rsid w:val="00FB354A"/>
    <w:rsid w:val="00FB3917"/>
    <w:rsid w:val="00FB4FF6"/>
    <w:rsid w:val="00FB5C8D"/>
    <w:rsid w:val="00FB5CA4"/>
    <w:rsid w:val="00FB6415"/>
    <w:rsid w:val="00FB657D"/>
    <w:rsid w:val="00FB7BC3"/>
    <w:rsid w:val="00FC15B6"/>
    <w:rsid w:val="00FC2574"/>
    <w:rsid w:val="00FC2D83"/>
    <w:rsid w:val="00FC62F6"/>
    <w:rsid w:val="00FC6790"/>
    <w:rsid w:val="00FD0015"/>
    <w:rsid w:val="00FD079E"/>
    <w:rsid w:val="00FD097A"/>
    <w:rsid w:val="00FD0D8B"/>
    <w:rsid w:val="00FD1DE6"/>
    <w:rsid w:val="00FD3548"/>
    <w:rsid w:val="00FD36EC"/>
    <w:rsid w:val="00FD4FCC"/>
    <w:rsid w:val="00FD59DF"/>
    <w:rsid w:val="00FD6772"/>
    <w:rsid w:val="00FD698A"/>
    <w:rsid w:val="00FD73E6"/>
    <w:rsid w:val="00FE01C5"/>
    <w:rsid w:val="00FE0A54"/>
    <w:rsid w:val="00FE317A"/>
    <w:rsid w:val="00FE4478"/>
    <w:rsid w:val="00FE490B"/>
    <w:rsid w:val="00FE52D6"/>
    <w:rsid w:val="00FE5477"/>
    <w:rsid w:val="00FE630D"/>
    <w:rsid w:val="00FE68FB"/>
    <w:rsid w:val="00FE6FBF"/>
    <w:rsid w:val="00FF05B0"/>
    <w:rsid w:val="00FF1097"/>
    <w:rsid w:val="00FF26D6"/>
    <w:rsid w:val="00FF2716"/>
    <w:rsid w:val="00FF2B93"/>
    <w:rsid w:val="00FF45C2"/>
    <w:rsid w:val="00FF5024"/>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FFE82"/>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before="240" w:after="240"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A55"/>
    <w:rPr>
      <w:rFonts w:ascii="Arial" w:hAnsi="Arial" w:cs="Arial"/>
      <w:sz w:val="20"/>
      <w:szCs w:val="20"/>
    </w:rPr>
  </w:style>
  <w:style w:type="paragraph" w:styleId="Ttulo1">
    <w:name w:val="heading 1"/>
    <w:basedOn w:val="Normal"/>
    <w:next w:val="Normal"/>
    <w:link w:val="Ttulo1Car"/>
    <w:qFormat/>
    <w:rsid w:val="00F9011A"/>
    <w:pPr>
      <w:keepNext/>
      <w:spacing w:before="100" w:beforeAutospacing="1" w:after="100" w:afterAutospacing="1"/>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F901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90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5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
    <w:basedOn w:val="Normal"/>
    <w:link w:val="PrrafodelistaCar"/>
    <w:uiPriority w:val="1"/>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pPr>
    <w:rPr>
      <w:rFonts w:cstheme="minorBidi"/>
      <w:sz w:val="18"/>
      <w:szCs w:val="24"/>
    </w:rPr>
  </w:style>
  <w:style w:type="character" w:customStyle="1" w:styleId="SinespaciadoCar">
    <w:name w:val="Sin espaciado Car"/>
    <w:basedOn w:val="Fuentedeprrafopredeter"/>
    <w:link w:val="Sinespaciado"/>
    <w:uiPriority w:val="1"/>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011A"/>
    <w:pPr>
      <w:spacing w:after="0" w:line="240" w:lineRule="auto"/>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unhideWhenUsed/>
    <w:rsid w:val="00F9011A"/>
    <w:pPr>
      <w:spacing w:line="240" w:lineRule="auto"/>
    </w:pPr>
  </w:style>
  <w:style w:type="character" w:customStyle="1" w:styleId="TextocomentarioCar">
    <w:name w:val="Texto comentario Car"/>
    <w:basedOn w:val="Fuentedeprrafopredeter"/>
    <w:link w:val="Textocomentario"/>
    <w:uiPriority w:val="99"/>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pPr>
  </w:style>
  <w:style w:type="paragraph" w:styleId="TDC2">
    <w:name w:val="toc 2"/>
    <w:basedOn w:val="Normal"/>
    <w:next w:val="Normal"/>
    <w:autoRedefine/>
    <w:uiPriority w:val="39"/>
    <w:unhideWhenUsed/>
    <w:rsid w:val="008A7E6C"/>
    <w:pPr>
      <w:tabs>
        <w:tab w:val="right" w:leader="dot" w:pos="8263"/>
      </w:tabs>
      <w:spacing w:after="100"/>
      <w:ind w:left="200"/>
    </w:pPr>
  </w:style>
  <w:style w:type="paragraph" w:styleId="TDC3">
    <w:name w:val="toc 3"/>
    <w:basedOn w:val="Normal"/>
    <w:next w:val="Normal"/>
    <w:autoRedefine/>
    <w:uiPriority w:val="39"/>
    <w:unhideWhenUsed/>
    <w:rsid w:val="00F9011A"/>
    <w:pPr>
      <w:spacing w:after="100"/>
      <w:ind w:left="400"/>
    </w:pPr>
  </w:style>
  <w:style w:type="paragraph" w:customStyle="1" w:styleId="PRRAFOSENTENCIA">
    <w:name w:val="PÁRRAFO SENTENCIA"/>
    <w:basedOn w:val="Normal"/>
    <w:link w:val="PRRAFOSENTENCIACar"/>
    <w:qFormat/>
    <w:rsid w:val="00F9011A"/>
    <w:pPr>
      <w:spacing w:before="100" w:beforeAutospacing="1" w:after="100" w:afterAutospacing="1"/>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E589E"/>
    <w:rPr>
      <w:color w:val="605E5C"/>
      <w:shd w:val="clear" w:color="auto" w:fill="E1DFDD"/>
    </w:rPr>
  </w:style>
  <w:style w:type="character" w:styleId="Hipervnculovisitado">
    <w:name w:val="FollowedHyperlink"/>
    <w:basedOn w:val="Fuentedeprrafopredeter"/>
    <w:uiPriority w:val="99"/>
    <w:semiHidden/>
    <w:unhideWhenUsed/>
    <w:rsid w:val="003F4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126750843">
      <w:bodyDiv w:val="1"/>
      <w:marLeft w:val="0"/>
      <w:marRight w:val="0"/>
      <w:marTop w:val="0"/>
      <w:marBottom w:val="0"/>
      <w:divBdr>
        <w:top w:val="none" w:sz="0" w:space="0" w:color="auto"/>
        <w:left w:val="none" w:sz="0" w:space="0" w:color="auto"/>
        <w:bottom w:val="none" w:sz="0" w:space="0" w:color="auto"/>
        <w:right w:val="none" w:sz="0" w:space="0" w:color="auto"/>
      </w:divBdr>
    </w:div>
    <w:div w:id="262957691">
      <w:bodyDiv w:val="1"/>
      <w:marLeft w:val="0"/>
      <w:marRight w:val="0"/>
      <w:marTop w:val="0"/>
      <w:marBottom w:val="0"/>
      <w:divBdr>
        <w:top w:val="none" w:sz="0" w:space="0" w:color="auto"/>
        <w:left w:val="none" w:sz="0" w:space="0" w:color="auto"/>
        <w:bottom w:val="none" w:sz="0" w:space="0" w:color="auto"/>
        <w:right w:val="none" w:sz="0" w:space="0" w:color="auto"/>
      </w:divBdr>
    </w:div>
    <w:div w:id="398946265">
      <w:bodyDiv w:val="1"/>
      <w:marLeft w:val="0"/>
      <w:marRight w:val="0"/>
      <w:marTop w:val="0"/>
      <w:marBottom w:val="0"/>
      <w:divBdr>
        <w:top w:val="none" w:sz="0" w:space="0" w:color="auto"/>
        <w:left w:val="none" w:sz="0" w:space="0" w:color="auto"/>
        <w:bottom w:val="none" w:sz="0" w:space="0" w:color="auto"/>
        <w:right w:val="none" w:sz="0" w:space="0" w:color="auto"/>
      </w:divBdr>
    </w:div>
    <w:div w:id="577060189">
      <w:bodyDiv w:val="1"/>
      <w:marLeft w:val="0"/>
      <w:marRight w:val="0"/>
      <w:marTop w:val="0"/>
      <w:marBottom w:val="0"/>
      <w:divBdr>
        <w:top w:val="none" w:sz="0" w:space="0" w:color="auto"/>
        <w:left w:val="none" w:sz="0" w:space="0" w:color="auto"/>
        <w:bottom w:val="none" w:sz="0" w:space="0" w:color="auto"/>
        <w:right w:val="none" w:sz="0" w:space="0" w:color="auto"/>
      </w:divBdr>
    </w:div>
    <w:div w:id="623459414">
      <w:bodyDiv w:val="1"/>
      <w:marLeft w:val="0"/>
      <w:marRight w:val="0"/>
      <w:marTop w:val="0"/>
      <w:marBottom w:val="0"/>
      <w:divBdr>
        <w:top w:val="none" w:sz="0" w:space="0" w:color="auto"/>
        <w:left w:val="none" w:sz="0" w:space="0" w:color="auto"/>
        <w:bottom w:val="none" w:sz="0" w:space="0" w:color="auto"/>
        <w:right w:val="none" w:sz="0" w:space="0" w:color="auto"/>
      </w:divBdr>
    </w:div>
    <w:div w:id="762340711">
      <w:bodyDiv w:val="1"/>
      <w:marLeft w:val="0"/>
      <w:marRight w:val="0"/>
      <w:marTop w:val="0"/>
      <w:marBottom w:val="0"/>
      <w:divBdr>
        <w:top w:val="none" w:sz="0" w:space="0" w:color="auto"/>
        <w:left w:val="none" w:sz="0" w:space="0" w:color="auto"/>
        <w:bottom w:val="none" w:sz="0" w:space="0" w:color="auto"/>
        <w:right w:val="none" w:sz="0" w:space="0" w:color="auto"/>
      </w:divBdr>
    </w:div>
    <w:div w:id="780304019">
      <w:bodyDiv w:val="1"/>
      <w:marLeft w:val="0"/>
      <w:marRight w:val="0"/>
      <w:marTop w:val="0"/>
      <w:marBottom w:val="0"/>
      <w:divBdr>
        <w:top w:val="none" w:sz="0" w:space="0" w:color="auto"/>
        <w:left w:val="none" w:sz="0" w:space="0" w:color="auto"/>
        <w:bottom w:val="none" w:sz="0" w:space="0" w:color="auto"/>
        <w:right w:val="none" w:sz="0" w:space="0" w:color="auto"/>
      </w:divBdr>
    </w:div>
    <w:div w:id="795637547">
      <w:bodyDiv w:val="1"/>
      <w:marLeft w:val="0"/>
      <w:marRight w:val="0"/>
      <w:marTop w:val="0"/>
      <w:marBottom w:val="0"/>
      <w:divBdr>
        <w:top w:val="none" w:sz="0" w:space="0" w:color="auto"/>
        <w:left w:val="none" w:sz="0" w:space="0" w:color="auto"/>
        <w:bottom w:val="none" w:sz="0" w:space="0" w:color="auto"/>
        <w:right w:val="none" w:sz="0" w:space="0" w:color="auto"/>
      </w:divBdr>
    </w:div>
    <w:div w:id="803305526">
      <w:bodyDiv w:val="1"/>
      <w:marLeft w:val="0"/>
      <w:marRight w:val="0"/>
      <w:marTop w:val="0"/>
      <w:marBottom w:val="0"/>
      <w:divBdr>
        <w:top w:val="none" w:sz="0" w:space="0" w:color="auto"/>
        <w:left w:val="none" w:sz="0" w:space="0" w:color="auto"/>
        <w:bottom w:val="none" w:sz="0" w:space="0" w:color="auto"/>
        <w:right w:val="none" w:sz="0" w:space="0" w:color="auto"/>
      </w:divBdr>
    </w:div>
    <w:div w:id="858006550">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919562520">
      <w:bodyDiv w:val="1"/>
      <w:marLeft w:val="0"/>
      <w:marRight w:val="0"/>
      <w:marTop w:val="0"/>
      <w:marBottom w:val="0"/>
      <w:divBdr>
        <w:top w:val="none" w:sz="0" w:space="0" w:color="auto"/>
        <w:left w:val="none" w:sz="0" w:space="0" w:color="auto"/>
        <w:bottom w:val="none" w:sz="0" w:space="0" w:color="auto"/>
        <w:right w:val="none" w:sz="0" w:space="0" w:color="auto"/>
      </w:divBdr>
    </w:div>
    <w:div w:id="1025711181">
      <w:bodyDiv w:val="1"/>
      <w:marLeft w:val="0"/>
      <w:marRight w:val="0"/>
      <w:marTop w:val="0"/>
      <w:marBottom w:val="0"/>
      <w:divBdr>
        <w:top w:val="none" w:sz="0" w:space="0" w:color="auto"/>
        <w:left w:val="none" w:sz="0" w:space="0" w:color="auto"/>
        <w:bottom w:val="none" w:sz="0" w:space="0" w:color="auto"/>
        <w:right w:val="none" w:sz="0" w:space="0" w:color="auto"/>
      </w:divBdr>
    </w:div>
    <w:div w:id="1118065828">
      <w:bodyDiv w:val="1"/>
      <w:marLeft w:val="0"/>
      <w:marRight w:val="0"/>
      <w:marTop w:val="0"/>
      <w:marBottom w:val="0"/>
      <w:divBdr>
        <w:top w:val="none" w:sz="0" w:space="0" w:color="auto"/>
        <w:left w:val="none" w:sz="0" w:space="0" w:color="auto"/>
        <w:bottom w:val="none" w:sz="0" w:space="0" w:color="auto"/>
        <w:right w:val="none" w:sz="0" w:space="0" w:color="auto"/>
      </w:divBdr>
    </w:div>
    <w:div w:id="1185285654">
      <w:bodyDiv w:val="1"/>
      <w:marLeft w:val="0"/>
      <w:marRight w:val="0"/>
      <w:marTop w:val="0"/>
      <w:marBottom w:val="0"/>
      <w:divBdr>
        <w:top w:val="none" w:sz="0" w:space="0" w:color="auto"/>
        <w:left w:val="none" w:sz="0" w:space="0" w:color="auto"/>
        <w:bottom w:val="none" w:sz="0" w:space="0" w:color="auto"/>
        <w:right w:val="none" w:sz="0" w:space="0" w:color="auto"/>
      </w:divBdr>
    </w:div>
    <w:div w:id="1356152189">
      <w:bodyDiv w:val="1"/>
      <w:marLeft w:val="0"/>
      <w:marRight w:val="0"/>
      <w:marTop w:val="0"/>
      <w:marBottom w:val="0"/>
      <w:divBdr>
        <w:top w:val="none" w:sz="0" w:space="0" w:color="auto"/>
        <w:left w:val="none" w:sz="0" w:space="0" w:color="auto"/>
        <w:bottom w:val="none" w:sz="0" w:space="0" w:color="auto"/>
        <w:right w:val="none" w:sz="0" w:space="0" w:color="auto"/>
      </w:divBdr>
    </w:div>
    <w:div w:id="1415009113">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683892886">
      <w:bodyDiv w:val="1"/>
      <w:marLeft w:val="0"/>
      <w:marRight w:val="0"/>
      <w:marTop w:val="0"/>
      <w:marBottom w:val="0"/>
      <w:divBdr>
        <w:top w:val="none" w:sz="0" w:space="0" w:color="auto"/>
        <w:left w:val="none" w:sz="0" w:space="0" w:color="auto"/>
        <w:bottom w:val="none" w:sz="0" w:space="0" w:color="auto"/>
        <w:right w:val="none" w:sz="0" w:space="0" w:color="auto"/>
      </w:divBdr>
    </w:div>
    <w:div w:id="1693535979">
      <w:bodyDiv w:val="1"/>
      <w:marLeft w:val="0"/>
      <w:marRight w:val="0"/>
      <w:marTop w:val="0"/>
      <w:marBottom w:val="0"/>
      <w:divBdr>
        <w:top w:val="none" w:sz="0" w:space="0" w:color="auto"/>
        <w:left w:val="none" w:sz="0" w:space="0" w:color="auto"/>
        <w:bottom w:val="none" w:sz="0" w:space="0" w:color="auto"/>
        <w:right w:val="none" w:sz="0" w:space="0" w:color="auto"/>
      </w:divBdr>
    </w:div>
    <w:div w:id="1958218689">
      <w:bodyDiv w:val="1"/>
      <w:marLeft w:val="0"/>
      <w:marRight w:val="0"/>
      <w:marTop w:val="0"/>
      <w:marBottom w:val="0"/>
      <w:divBdr>
        <w:top w:val="none" w:sz="0" w:space="0" w:color="auto"/>
        <w:left w:val="none" w:sz="0" w:space="0" w:color="auto"/>
        <w:bottom w:val="none" w:sz="0" w:space="0" w:color="auto"/>
        <w:right w:val="none" w:sz="0" w:space="0" w:color="auto"/>
      </w:divBdr>
    </w:div>
    <w:div w:id="1960066956">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facebook.com/story.php?story_fbid=4056556691023107&amp;id=10000000644284929" TargetMode="External"/><Relationship Id="rId18" Type="http://schemas.openxmlformats.org/officeDocument/2006/relationships/hyperlink" Target="https://www.te.gob.mx/buscad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cebook.com/watch/?v=133336865037544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GestionSocialIntermunicipalSDU/videos/502045596466321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acebook.com/story.php?story_fbid=4076162379062538&amp;id=100000064484929&amp;scmts=scwspsdd"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Facebook.com/story.php?storty_fbid=4053894707955972&amp;id=100000064484929"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2565-2CA8-402E-A1F9-142170E0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10247</Words>
  <Characters>56361</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karen.gila@te.gob.mx</dc:creator>
  <cp:lastModifiedBy>Martha Denise Garza Olvera</cp:lastModifiedBy>
  <cp:revision>3</cp:revision>
  <cp:lastPrinted>2021-09-30T17:06:00Z</cp:lastPrinted>
  <dcterms:created xsi:type="dcterms:W3CDTF">2021-09-30T17:05:00Z</dcterms:created>
  <dcterms:modified xsi:type="dcterms:W3CDTF">2021-09-30T17:48:00Z</dcterms:modified>
</cp:coreProperties>
</file>