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66E52" w14:textId="5398B8A9" w:rsidR="001871D4" w:rsidRPr="00677567" w:rsidRDefault="001871D4" w:rsidP="00DE0694">
      <w:pPr>
        <w:tabs>
          <w:tab w:val="left" w:pos="1418"/>
        </w:tabs>
        <w:spacing w:before="100" w:beforeAutospacing="1" w:after="100" w:afterAutospacing="1"/>
        <w:ind w:left="3260"/>
        <w:jc w:val="both"/>
        <w:rPr>
          <w:rFonts w:ascii="Arial" w:hAnsi="Arial" w:cs="Arial"/>
          <w:bCs/>
          <w:caps/>
          <w:lang w:val="es-MX"/>
        </w:rPr>
      </w:pPr>
      <w:r w:rsidRPr="00677567">
        <w:rPr>
          <w:rFonts w:ascii="Arial" w:hAnsi="Arial" w:cs="Arial"/>
          <w:b/>
          <w:bCs/>
          <w:caps/>
          <w:lang w:val="es-MX"/>
        </w:rPr>
        <w:t>RECURSO</w:t>
      </w:r>
      <w:r w:rsidR="00D57F2C" w:rsidRPr="00677567">
        <w:rPr>
          <w:rFonts w:ascii="Arial" w:hAnsi="Arial" w:cs="Arial"/>
          <w:b/>
          <w:bCs/>
          <w:caps/>
          <w:lang w:val="es-MX"/>
        </w:rPr>
        <w:t>S</w:t>
      </w:r>
      <w:r w:rsidRPr="00677567">
        <w:rPr>
          <w:rFonts w:ascii="Arial" w:hAnsi="Arial" w:cs="Arial"/>
          <w:b/>
          <w:bCs/>
          <w:caps/>
          <w:lang w:val="es-MX"/>
        </w:rPr>
        <w:t xml:space="preserve"> de RECONSIDERACIÓN</w:t>
      </w:r>
    </w:p>
    <w:p w14:paraId="22E2F358" w14:textId="5B4A4807" w:rsidR="001871D4" w:rsidRPr="00677567" w:rsidRDefault="001871D4" w:rsidP="00DE0694">
      <w:pPr>
        <w:spacing w:before="100" w:beforeAutospacing="1" w:after="100" w:afterAutospacing="1"/>
        <w:ind w:left="3260"/>
        <w:jc w:val="both"/>
        <w:rPr>
          <w:rFonts w:ascii="Arial" w:hAnsi="Arial" w:cs="Arial"/>
          <w:bCs/>
          <w:caps/>
          <w:lang w:val="es-MX"/>
        </w:rPr>
      </w:pPr>
      <w:r w:rsidRPr="00677567">
        <w:rPr>
          <w:rFonts w:ascii="Arial" w:hAnsi="Arial" w:cs="Arial"/>
          <w:b/>
          <w:bCs/>
          <w:caps/>
          <w:lang w:val="es-MX"/>
        </w:rPr>
        <w:t>EXPEDIENTE</w:t>
      </w:r>
      <w:r w:rsidR="00257A3E" w:rsidRPr="00677567">
        <w:rPr>
          <w:rFonts w:ascii="Arial" w:hAnsi="Arial" w:cs="Arial"/>
          <w:b/>
          <w:bCs/>
          <w:caps/>
          <w:lang w:val="es-MX"/>
        </w:rPr>
        <w:t>S</w:t>
      </w:r>
      <w:r w:rsidRPr="00677567">
        <w:rPr>
          <w:rFonts w:ascii="Arial" w:hAnsi="Arial" w:cs="Arial"/>
          <w:b/>
          <w:bCs/>
          <w:caps/>
          <w:lang w:val="es-MX"/>
        </w:rPr>
        <w:t xml:space="preserve">: </w:t>
      </w:r>
      <w:r w:rsidRPr="00677567">
        <w:rPr>
          <w:rFonts w:ascii="Arial" w:hAnsi="Arial" w:cs="Arial"/>
          <w:bCs/>
          <w:caps/>
          <w:lang w:val="es-MX"/>
        </w:rPr>
        <w:t>SUP-rec-</w:t>
      </w:r>
      <w:r w:rsidR="00266907" w:rsidRPr="00677567">
        <w:rPr>
          <w:rFonts w:ascii="Arial" w:hAnsi="Arial" w:cs="Arial"/>
          <w:bCs/>
          <w:caps/>
          <w:lang w:val="es-MX"/>
        </w:rPr>
        <w:t>360</w:t>
      </w:r>
      <w:r w:rsidRPr="00677567">
        <w:rPr>
          <w:rFonts w:ascii="Arial" w:hAnsi="Arial" w:cs="Arial"/>
          <w:bCs/>
          <w:caps/>
          <w:lang w:val="es-MX"/>
        </w:rPr>
        <w:t>/202</w:t>
      </w:r>
      <w:r w:rsidR="00DF69DC" w:rsidRPr="00677567">
        <w:rPr>
          <w:rFonts w:ascii="Arial" w:hAnsi="Arial" w:cs="Arial"/>
          <w:bCs/>
          <w:caps/>
          <w:lang w:val="es-MX"/>
        </w:rPr>
        <w:t>1</w:t>
      </w:r>
      <w:r w:rsidR="005E0230" w:rsidRPr="00677567">
        <w:rPr>
          <w:rFonts w:ascii="Arial" w:hAnsi="Arial" w:cs="Arial"/>
          <w:bCs/>
          <w:caps/>
          <w:lang w:val="es-MX"/>
        </w:rPr>
        <w:t xml:space="preserve"> </w:t>
      </w:r>
      <w:r w:rsidR="00257A3E" w:rsidRPr="00677567">
        <w:rPr>
          <w:rFonts w:ascii="Arial" w:hAnsi="Arial" w:cs="Arial"/>
          <w:bCs/>
          <w:caps/>
          <w:lang w:val="es-MX"/>
        </w:rPr>
        <w:t>y SUP-REC-3</w:t>
      </w:r>
      <w:r w:rsidR="00266907" w:rsidRPr="00677567">
        <w:rPr>
          <w:rFonts w:ascii="Arial" w:hAnsi="Arial" w:cs="Arial"/>
          <w:bCs/>
          <w:caps/>
          <w:lang w:val="es-MX"/>
        </w:rPr>
        <w:t>66</w:t>
      </w:r>
      <w:r w:rsidR="00257A3E" w:rsidRPr="00677567">
        <w:rPr>
          <w:rFonts w:ascii="Arial" w:hAnsi="Arial" w:cs="Arial"/>
          <w:bCs/>
          <w:caps/>
          <w:lang w:val="es-MX"/>
        </w:rPr>
        <w:t>/2021 ACUMULADOS</w:t>
      </w:r>
    </w:p>
    <w:p w14:paraId="779E293E" w14:textId="29BBB62F" w:rsidR="001871D4" w:rsidRPr="00677567" w:rsidRDefault="001871D4" w:rsidP="00DE0694">
      <w:pPr>
        <w:spacing w:before="100" w:beforeAutospacing="1" w:after="100" w:afterAutospacing="1"/>
        <w:ind w:left="3260"/>
        <w:jc w:val="both"/>
        <w:rPr>
          <w:rFonts w:ascii="Arial" w:hAnsi="Arial" w:cs="Arial"/>
          <w:bCs/>
          <w:caps/>
          <w:lang w:val="es-MX"/>
        </w:rPr>
      </w:pPr>
      <w:r w:rsidRPr="00677567">
        <w:rPr>
          <w:rFonts w:ascii="Arial" w:hAnsi="Arial" w:cs="Arial"/>
          <w:b/>
          <w:bCs/>
          <w:caps/>
          <w:lang w:val="es-MX"/>
        </w:rPr>
        <w:t>recurrente</w:t>
      </w:r>
      <w:r w:rsidR="00266907" w:rsidRPr="00677567">
        <w:rPr>
          <w:rFonts w:ascii="Arial" w:hAnsi="Arial" w:cs="Arial"/>
          <w:b/>
          <w:bCs/>
          <w:caps/>
          <w:lang w:val="es-MX"/>
        </w:rPr>
        <w:t>S</w:t>
      </w:r>
      <w:r w:rsidRPr="00677567">
        <w:rPr>
          <w:rFonts w:ascii="Arial" w:hAnsi="Arial" w:cs="Arial"/>
          <w:b/>
          <w:bCs/>
          <w:caps/>
          <w:lang w:val="es-MX"/>
        </w:rPr>
        <w:t>:</w:t>
      </w:r>
      <w:r w:rsidRPr="00677567">
        <w:rPr>
          <w:rFonts w:ascii="Arial" w:hAnsi="Arial" w:cs="Arial"/>
          <w:bCs/>
          <w:caps/>
          <w:lang w:val="es-MX"/>
        </w:rPr>
        <w:t xml:space="preserve"> </w:t>
      </w:r>
      <w:r w:rsidR="00037EB9" w:rsidRPr="00677567">
        <w:rPr>
          <w:rFonts w:ascii="Arial" w:hAnsi="Arial" w:cs="Arial"/>
          <w:bCs/>
          <w:lang w:val="es-MX"/>
        </w:rPr>
        <w:t>RODRIGO ENRIQUE MARTÍNEZ NIETO Y FRANCISCO VILLALOBOS RODRÍGUEZ</w:t>
      </w:r>
    </w:p>
    <w:p w14:paraId="09A12B29" w14:textId="5A9CF203" w:rsidR="001871D4" w:rsidRPr="00677567" w:rsidRDefault="001871D4" w:rsidP="00DE0694">
      <w:pPr>
        <w:spacing w:before="100" w:beforeAutospacing="1" w:after="100" w:afterAutospacing="1"/>
        <w:ind w:left="3260"/>
        <w:jc w:val="both"/>
        <w:rPr>
          <w:rFonts w:ascii="Arial" w:hAnsi="Arial" w:cs="Arial"/>
          <w:bCs/>
          <w:caps/>
          <w:lang w:val="es-MX"/>
        </w:rPr>
      </w:pPr>
      <w:r w:rsidRPr="00677567">
        <w:rPr>
          <w:rFonts w:ascii="Arial" w:hAnsi="Arial" w:cs="Arial"/>
          <w:b/>
          <w:bCs/>
          <w:caps/>
          <w:lang w:val="es-MX"/>
        </w:rPr>
        <w:t xml:space="preserve">RESPONSABLE: </w:t>
      </w:r>
      <w:r w:rsidR="00374A0E" w:rsidRPr="00677567">
        <w:rPr>
          <w:rFonts w:ascii="Arial" w:hAnsi="Arial" w:cs="Arial"/>
          <w:bCs/>
          <w:caps/>
          <w:lang w:val="es-MX"/>
        </w:rPr>
        <w:t xml:space="preserve">SALA REGIONAL DEL TRIBUNAL ELECTORAL DEL PODER JUDICIAL DE LA FEDERACIÓN, CORRESPONDIENTE A LA </w:t>
      </w:r>
      <w:r w:rsidR="00037EB9" w:rsidRPr="00677567">
        <w:rPr>
          <w:rFonts w:ascii="Arial" w:hAnsi="Arial" w:cs="Arial"/>
          <w:bCs/>
          <w:caps/>
          <w:lang w:val="es-MX"/>
        </w:rPr>
        <w:t>SEGUNDA</w:t>
      </w:r>
      <w:r w:rsidR="00374A0E" w:rsidRPr="00677567">
        <w:rPr>
          <w:rFonts w:ascii="Arial" w:hAnsi="Arial" w:cs="Arial"/>
          <w:bCs/>
          <w:caps/>
          <w:lang w:val="es-MX"/>
        </w:rPr>
        <w:t xml:space="preserve"> CIRCUNSCRIPCIÓN PLURINOMINAL, CON SEDE EN </w:t>
      </w:r>
      <w:r w:rsidR="00037EB9" w:rsidRPr="00677567">
        <w:rPr>
          <w:rFonts w:ascii="Arial" w:hAnsi="Arial" w:cs="Arial"/>
          <w:bCs/>
          <w:caps/>
          <w:lang w:val="es-MX"/>
        </w:rPr>
        <w:t>MONTERREY</w:t>
      </w:r>
      <w:r w:rsidR="00EE3A02" w:rsidRPr="00677567">
        <w:rPr>
          <w:rFonts w:ascii="Arial" w:hAnsi="Arial" w:cs="Arial"/>
          <w:bCs/>
          <w:caps/>
          <w:lang w:val="es-MX"/>
        </w:rPr>
        <w:t xml:space="preserve">, </w:t>
      </w:r>
      <w:r w:rsidR="00037EB9" w:rsidRPr="00677567">
        <w:rPr>
          <w:rFonts w:ascii="Arial" w:hAnsi="Arial" w:cs="Arial"/>
          <w:bCs/>
          <w:caps/>
          <w:lang w:val="es-MX"/>
        </w:rPr>
        <w:t>NUEVO LEÓN</w:t>
      </w:r>
      <w:r w:rsidR="00DE0694" w:rsidRPr="00677567">
        <w:rPr>
          <w:rStyle w:val="Refdenotaalpie"/>
          <w:rFonts w:ascii="Arial" w:hAnsi="Arial" w:cs="Arial"/>
          <w:lang w:val="es-MX"/>
        </w:rPr>
        <w:footnoteReference w:id="1"/>
      </w:r>
    </w:p>
    <w:p w14:paraId="07016C49" w14:textId="77777777" w:rsidR="001871D4" w:rsidRPr="00677567" w:rsidRDefault="001871D4" w:rsidP="00DE0694">
      <w:pPr>
        <w:spacing w:before="100" w:beforeAutospacing="1" w:after="100" w:afterAutospacing="1"/>
        <w:ind w:left="3260"/>
        <w:jc w:val="both"/>
        <w:rPr>
          <w:rFonts w:ascii="Arial" w:hAnsi="Arial" w:cs="Arial"/>
          <w:bCs/>
          <w:caps/>
          <w:lang w:val="es-MX"/>
        </w:rPr>
      </w:pPr>
      <w:r w:rsidRPr="00677567">
        <w:rPr>
          <w:rFonts w:ascii="Arial" w:hAnsi="Arial" w:cs="Arial"/>
          <w:b/>
          <w:bCs/>
          <w:caps/>
          <w:lang w:val="es-MX"/>
        </w:rPr>
        <w:t>MAGISTRADA PONENTE:</w:t>
      </w:r>
      <w:r w:rsidRPr="00677567">
        <w:rPr>
          <w:rFonts w:ascii="Arial" w:hAnsi="Arial" w:cs="Arial"/>
          <w:bCs/>
          <w:caps/>
          <w:lang w:val="es-MX"/>
        </w:rPr>
        <w:t xml:space="preserve"> JANINE M. OTÁLORA MALASSIS</w:t>
      </w:r>
    </w:p>
    <w:p w14:paraId="5CA3DC53" w14:textId="5EDEDDD1" w:rsidR="001871D4" w:rsidRPr="00677567" w:rsidRDefault="001871D4" w:rsidP="00DE0694">
      <w:pPr>
        <w:spacing w:before="100" w:beforeAutospacing="1" w:after="100" w:afterAutospacing="1"/>
        <w:ind w:left="3260"/>
        <w:jc w:val="both"/>
        <w:rPr>
          <w:rFonts w:ascii="Arial" w:hAnsi="Arial" w:cs="Arial"/>
          <w:bCs/>
          <w:caps/>
          <w:lang w:val="es-MX"/>
        </w:rPr>
      </w:pPr>
      <w:r w:rsidRPr="00677567">
        <w:rPr>
          <w:rFonts w:ascii="Arial" w:hAnsi="Arial" w:cs="Arial"/>
          <w:b/>
          <w:bCs/>
          <w:caps/>
          <w:lang w:val="es-MX"/>
        </w:rPr>
        <w:t>SECRETARI</w:t>
      </w:r>
      <w:r w:rsidR="00037EB9" w:rsidRPr="00677567">
        <w:rPr>
          <w:rFonts w:ascii="Arial" w:hAnsi="Arial" w:cs="Arial"/>
          <w:b/>
          <w:bCs/>
          <w:caps/>
          <w:lang w:val="es-MX"/>
        </w:rPr>
        <w:t>A</w:t>
      </w:r>
      <w:r w:rsidRPr="00677567">
        <w:rPr>
          <w:rFonts w:ascii="Arial" w:hAnsi="Arial" w:cs="Arial"/>
          <w:b/>
          <w:bCs/>
          <w:caps/>
          <w:lang w:val="es-MX"/>
        </w:rPr>
        <w:t>:</w:t>
      </w:r>
      <w:r w:rsidRPr="00677567">
        <w:rPr>
          <w:rFonts w:ascii="Arial" w:hAnsi="Arial" w:cs="Arial"/>
          <w:bCs/>
          <w:caps/>
          <w:lang w:val="es-MX"/>
        </w:rPr>
        <w:t xml:space="preserve"> </w:t>
      </w:r>
      <w:r w:rsidR="00A915E7" w:rsidRPr="00677567">
        <w:rPr>
          <w:rFonts w:ascii="Arial" w:hAnsi="Arial" w:cs="Arial"/>
          <w:bCs/>
          <w:caps/>
          <w:lang w:val="es-MX"/>
        </w:rPr>
        <w:t xml:space="preserve">Karen Elizabeth Vergara Montufar </w:t>
      </w:r>
    </w:p>
    <w:p w14:paraId="154831A6" w14:textId="77777777" w:rsidR="003D720D" w:rsidRPr="00677567" w:rsidRDefault="003D720D" w:rsidP="00DE0694">
      <w:pPr>
        <w:spacing w:before="100" w:beforeAutospacing="1" w:after="100" w:afterAutospacing="1"/>
        <w:ind w:left="3260"/>
        <w:jc w:val="both"/>
        <w:rPr>
          <w:rFonts w:ascii="Arial" w:hAnsi="Arial" w:cs="Arial"/>
          <w:bCs/>
          <w:caps/>
          <w:lang w:val="es-MX"/>
        </w:rPr>
      </w:pPr>
      <w:r w:rsidRPr="00677567">
        <w:rPr>
          <w:rFonts w:ascii="Arial" w:hAnsi="Arial" w:cs="Arial"/>
          <w:b/>
          <w:bCs/>
          <w:caps/>
          <w:lang w:val="es-MX"/>
        </w:rPr>
        <w:t>COLABORÓ:</w:t>
      </w:r>
      <w:r w:rsidRPr="00677567">
        <w:rPr>
          <w:rFonts w:ascii="Arial" w:hAnsi="Arial" w:cs="Arial"/>
          <w:bCs/>
          <w:caps/>
          <w:lang w:val="es-MX"/>
        </w:rPr>
        <w:t xml:space="preserve"> JORGE RAYMUNDO GALLARDO</w:t>
      </w:r>
    </w:p>
    <w:p w14:paraId="0DA56A73" w14:textId="77777777" w:rsidR="00327159" w:rsidRPr="00677567" w:rsidRDefault="00327159" w:rsidP="00327159">
      <w:pPr>
        <w:jc w:val="both"/>
        <w:rPr>
          <w:rFonts w:ascii="Arial" w:hAnsi="Arial" w:cs="Arial"/>
          <w:lang w:val="es-MX"/>
        </w:rPr>
      </w:pPr>
    </w:p>
    <w:p w14:paraId="1DF179A6" w14:textId="19803F63" w:rsidR="00327159" w:rsidRPr="00677567" w:rsidRDefault="00327159" w:rsidP="00CF5111">
      <w:pPr>
        <w:spacing w:before="100" w:beforeAutospacing="1" w:after="100" w:afterAutospacing="1" w:line="360" w:lineRule="auto"/>
        <w:jc w:val="both"/>
        <w:rPr>
          <w:rFonts w:ascii="Arial" w:hAnsi="Arial" w:cs="Arial"/>
          <w:lang w:val="es-MX"/>
        </w:rPr>
      </w:pPr>
      <w:r w:rsidRPr="00677567">
        <w:rPr>
          <w:rFonts w:ascii="Arial" w:hAnsi="Arial" w:cs="Arial"/>
          <w:lang w:val="es-MX"/>
        </w:rPr>
        <w:t xml:space="preserve">Ciudad de México, a </w:t>
      </w:r>
      <w:r w:rsidR="00CB0CA8">
        <w:rPr>
          <w:rFonts w:ascii="Arial" w:hAnsi="Arial" w:cs="Arial"/>
          <w:lang w:val="es-MX"/>
        </w:rPr>
        <w:t>doce</w:t>
      </w:r>
      <w:r w:rsidR="00EC1DAE" w:rsidRPr="00677567">
        <w:rPr>
          <w:rFonts w:ascii="Arial" w:hAnsi="Arial" w:cs="Arial"/>
          <w:lang w:val="es-MX"/>
        </w:rPr>
        <w:t xml:space="preserve"> de </w:t>
      </w:r>
      <w:r w:rsidR="00BB3BB2" w:rsidRPr="00677567">
        <w:rPr>
          <w:rFonts w:ascii="Arial" w:hAnsi="Arial" w:cs="Arial"/>
          <w:lang w:val="es-MX"/>
        </w:rPr>
        <w:t xml:space="preserve">mayo </w:t>
      </w:r>
      <w:r w:rsidRPr="00677567">
        <w:rPr>
          <w:rFonts w:ascii="Arial" w:hAnsi="Arial" w:cs="Arial"/>
          <w:lang w:val="es-MX"/>
        </w:rPr>
        <w:t>de dos mil veint</w:t>
      </w:r>
      <w:r w:rsidR="00A86D72" w:rsidRPr="00677567">
        <w:rPr>
          <w:rFonts w:ascii="Arial" w:hAnsi="Arial" w:cs="Arial"/>
          <w:lang w:val="es-MX"/>
        </w:rPr>
        <w:t>iuno</w:t>
      </w:r>
      <w:r w:rsidR="00374A0E" w:rsidRPr="00677567">
        <w:rPr>
          <w:rStyle w:val="Refdenotaalpie"/>
          <w:rFonts w:ascii="Arial" w:hAnsi="Arial" w:cs="Arial"/>
          <w:lang w:val="es-MX"/>
        </w:rPr>
        <w:footnoteReference w:id="2"/>
      </w:r>
      <w:r w:rsidRPr="00677567">
        <w:rPr>
          <w:rFonts w:ascii="Arial" w:hAnsi="Arial" w:cs="Arial"/>
          <w:lang w:val="es-MX"/>
        </w:rPr>
        <w:t>.</w:t>
      </w:r>
    </w:p>
    <w:p w14:paraId="53D48DCD" w14:textId="0FBFCF14" w:rsidR="00B5351B" w:rsidRPr="00677567" w:rsidRDefault="00374A0E" w:rsidP="00CF5111">
      <w:pPr>
        <w:tabs>
          <w:tab w:val="left" w:pos="1215"/>
        </w:tabs>
        <w:spacing w:before="100" w:beforeAutospacing="1" w:after="100" w:afterAutospacing="1" w:line="360" w:lineRule="auto"/>
        <w:jc w:val="both"/>
        <w:rPr>
          <w:rFonts w:ascii="Arial" w:hAnsi="Arial" w:cs="Arial"/>
          <w:lang w:val="es-MX"/>
        </w:rPr>
      </w:pPr>
      <w:r w:rsidRPr="00677567">
        <w:rPr>
          <w:rFonts w:ascii="Arial" w:hAnsi="Arial" w:cs="Arial"/>
          <w:lang w:val="es-MX"/>
        </w:rPr>
        <w:t>La Sala Superior del Tribunal Electoral del Poder Judicial de la Federación</w:t>
      </w:r>
      <w:r w:rsidR="00F5117A" w:rsidRPr="00677567">
        <w:rPr>
          <w:rStyle w:val="Refdenotaalpie"/>
          <w:rFonts w:ascii="Arial" w:hAnsi="Arial" w:cs="Arial"/>
          <w:lang w:val="es-MX"/>
        </w:rPr>
        <w:footnoteReference w:id="3"/>
      </w:r>
      <w:r w:rsidRPr="00677567">
        <w:rPr>
          <w:rFonts w:ascii="Arial" w:hAnsi="Arial" w:cs="Arial"/>
          <w:lang w:val="es-MX"/>
        </w:rPr>
        <w:t xml:space="preserve"> </w:t>
      </w:r>
      <w:r w:rsidR="00B5351B" w:rsidRPr="00677567">
        <w:rPr>
          <w:rFonts w:ascii="Arial" w:hAnsi="Arial" w:cs="Arial"/>
          <w:b/>
          <w:lang w:val="es-MX"/>
        </w:rPr>
        <w:t>desecha la</w:t>
      </w:r>
      <w:r w:rsidR="00257A3E" w:rsidRPr="00677567">
        <w:rPr>
          <w:rFonts w:ascii="Arial" w:hAnsi="Arial" w:cs="Arial"/>
          <w:b/>
          <w:lang w:val="es-MX"/>
        </w:rPr>
        <w:t>s</w:t>
      </w:r>
      <w:r w:rsidR="00734C29" w:rsidRPr="00677567">
        <w:rPr>
          <w:rFonts w:ascii="Arial" w:hAnsi="Arial" w:cs="Arial"/>
          <w:b/>
          <w:lang w:val="es-MX"/>
        </w:rPr>
        <w:t xml:space="preserve"> </w:t>
      </w:r>
      <w:r w:rsidR="00B5351B" w:rsidRPr="00677567">
        <w:rPr>
          <w:rFonts w:ascii="Arial" w:hAnsi="Arial" w:cs="Arial"/>
          <w:b/>
          <w:lang w:val="es-MX"/>
        </w:rPr>
        <w:t>demanda</w:t>
      </w:r>
      <w:r w:rsidR="00257A3E" w:rsidRPr="00677567">
        <w:rPr>
          <w:rFonts w:ascii="Arial" w:hAnsi="Arial" w:cs="Arial"/>
          <w:b/>
          <w:lang w:val="es-MX"/>
        </w:rPr>
        <w:t>s</w:t>
      </w:r>
      <w:r w:rsidR="00DD13FA" w:rsidRPr="00677567">
        <w:rPr>
          <w:rFonts w:ascii="Arial" w:hAnsi="Arial" w:cs="Arial"/>
          <w:b/>
          <w:lang w:val="es-MX"/>
        </w:rPr>
        <w:t xml:space="preserve"> </w:t>
      </w:r>
      <w:r w:rsidR="00B5351B" w:rsidRPr="00677567">
        <w:rPr>
          <w:rFonts w:ascii="Arial" w:hAnsi="Arial" w:cs="Arial"/>
          <w:lang w:val="es-MX"/>
        </w:rPr>
        <w:t>de</w:t>
      </w:r>
      <w:r w:rsidR="00A86D72" w:rsidRPr="00677567">
        <w:rPr>
          <w:rFonts w:ascii="Arial" w:hAnsi="Arial" w:cs="Arial"/>
          <w:lang w:val="es-MX"/>
        </w:rPr>
        <w:t xml:space="preserve"> </w:t>
      </w:r>
      <w:r w:rsidR="00B5351B" w:rsidRPr="00677567">
        <w:rPr>
          <w:rFonts w:ascii="Arial" w:hAnsi="Arial" w:cs="Arial"/>
          <w:lang w:val="es-MX"/>
        </w:rPr>
        <w:t>recurso</w:t>
      </w:r>
      <w:r w:rsidR="00257A3E" w:rsidRPr="00677567">
        <w:rPr>
          <w:rFonts w:ascii="Arial" w:hAnsi="Arial" w:cs="Arial"/>
          <w:lang w:val="es-MX"/>
        </w:rPr>
        <w:t>s</w:t>
      </w:r>
      <w:r w:rsidR="00B5351B" w:rsidRPr="00677567">
        <w:rPr>
          <w:rFonts w:ascii="Arial" w:hAnsi="Arial" w:cs="Arial"/>
          <w:lang w:val="es-MX"/>
        </w:rPr>
        <w:t xml:space="preserve"> de reconsideración presentad</w:t>
      </w:r>
      <w:r w:rsidR="00734C29" w:rsidRPr="00677567">
        <w:rPr>
          <w:rFonts w:ascii="Arial" w:hAnsi="Arial" w:cs="Arial"/>
          <w:lang w:val="es-MX"/>
        </w:rPr>
        <w:t>a</w:t>
      </w:r>
      <w:r w:rsidR="00257A3E" w:rsidRPr="00677567">
        <w:rPr>
          <w:rFonts w:ascii="Arial" w:hAnsi="Arial" w:cs="Arial"/>
          <w:lang w:val="es-MX"/>
        </w:rPr>
        <w:t>s</w:t>
      </w:r>
      <w:r w:rsidR="00484D92" w:rsidRPr="00677567">
        <w:rPr>
          <w:rFonts w:ascii="Arial" w:hAnsi="Arial" w:cs="Arial"/>
          <w:lang w:val="es-MX"/>
        </w:rPr>
        <w:t xml:space="preserve"> </w:t>
      </w:r>
      <w:r w:rsidR="00257A3E" w:rsidRPr="00677567">
        <w:rPr>
          <w:rFonts w:ascii="Arial" w:hAnsi="Arial" w:cs="Arial"/>
          <w:lang w:val="es-MX"/>
        </w:rPr>
        <w:t xml:space="preserve">por </w:t>
      </w:r>
      <w:r w:rsidR="00B00C03" w:rsidRPr="00677567">
        <w:rPr>
          <w:rFonts w:ascii="Arial" w:hAnsi="Arial" w:cs="Arial"/>
          <w:lang w:val="es-MX"/>
        </w:rPr>
        <w:t xml:space="preserve">el </w:t>
      </w:r>
      <w:r w:rsidR="00A915E7" w:rsidRPr="00677567">
        <w:rPr>
          <w:rFonts w:ascii="Arial" w:hAnsi="Arial" w:cs="Arial"/>
          <w:lang w:val="es-MX"/>
        </w:rPr>
        <w:t>Rodrigo Enrique Martínez Nieto y Francisco Villalobos Rodríguez</w:t>
      </w:r>
      <w:r w:rsidR="006C3A67" w:rsidRPr="00677567">
        <w:rPr>
          <w:rStyle w:val="Refdenotaalpie"/>
          <w:rFonts w:ascii="Arial" w:hAnsi="Arial" w:cs="Arial"/>
          <w:lang w:val="es-MX"/>
        </w:rPr>
        <w:footnoteReference w:id="4"/>
      </w:r>
      <w:r w:rsidR="00484D92" w:rsidRPr="00677567">
        <w:rPr>
          <w:rFonts w:ascii="Arial" w:hAnsi="Arial" w:cs="Arial"/>
          <w:lang w:val="es-MX"/>
        </w:rPr>
        <w:t xml:space="preserve"> </w:t>
      </w:r>
      <w:r w:rsidR="00B5351B" w:rsidRPr="00677567">
        <w:rPr>
          <w:rFonts w:ascii="Arial" w:hAnsi="Arial" w:cs="Arial"/>
          <w:lang w:val="es-MX"/>
        </w:rPr>
        <w:t xml:space="preserve">contra la </w:t>
      </w:r>
      <w:r w:rsidR="00044502" w:rsidRPr="00677567">
        <w:rPr>
          <w:rFonts w:ascii="Arial" w:hAnsi="Arial" w:cs="Arial"/>
          <w:lang w:val="es-MX"/>
        </w:rPr>
        <w:t>sentencia</w:t>
      </w:r>
      <w:r w:rsidR="00B5351B" w:rsidRPr="00677567">
        <w:rPr>
          <w:rFonts w:ascii="Arial" w:hAnsi="Arial" w:cs="Arial"/>
          <w:lang w:val="es-MX"/>
        </w:rPr>
        <w:t xml:space="preserve"> dictada por la Sala </w:t>
      </w:r>
      <w:r w:rsidR="00A915E7" w:rsidRPr="00677567">
        <w:rPr>
          <w:rFonts w:ascii="Arial" w:hAnsi="Arial" w:cs="Arial"/>
          <w:lang w:val="es-MX"/>
        </w:rPr>
        <w:t>Monterrey</w:t>
      </w:r>
      <w:r w:rsidR="00B5351B" w:rsidRPr="00677567">
        <w:rPr>
          <w:rFonts w:ascii="Arial" w:hAnsi="Arial" w:cs="Arial"/>
          <w:lang w:val="es-MX"/>
        </w:rPr>
        <w:t xml:space="preserve"> en el expediente</w:t>
      </w:r>
      <w:r w:rsidR="00A956FB" w:rsidRPr="00677567">
        <w:rPr>
          <w:rFonts w:ascii="Arial" w:hAnsi="Arial" w:cs="Arial"/>
          <w:lang w:val="es-MX"/>
        </w:rPr>
        <w:t xml:space="preserve"> </w:t>
      </w:r>
      <w:r w:rsidR="00940C1A" w:rsidRPr="00677567">
        <w:rPr>
          <w:rFonts w:ascii="Arial" w:hAnsi="Arial" w:cs="Arial"/>
          <w:lang w:val="es-MX"/>
        </w:rPr>
        <w:t>SM-JDC-261/2021</w:t>
      </w:r>
      <w:r w:rsidR="001C483C" w:rsidRPr="00677567">
        <w:rPr>
          <w:rFonts w:ascii="Arial" w:hAnsi="Arial" w:cs="Arial"/>
          <w:lang w:val="es-MX"/>
        </w:rPr>
        <w:t xml:space="preserve">, </w:t>
      </w:r>
      <w:r w:rsidR="00A42668" w:rsidRPr="00677567">
        <w:rPr>
          <w:rFonts w:ascii="Arial" w:hAnsi="Arial" w:cs="Arial"/>
          <w:lang w:val="es-MX"/>
        </w:rPr>
        <w:t xml:space="preserve">por </w:t>
      </w:r>
      <w:r w:rsidR="009430CF" w:rsidRPr="00677567">
        <w:rPr>
          <w:rFonts w:ascii="Arial" w:hAnsi="Arial" w:cs="Arial"/>
          <w:lang w:val="es-MX"/>
        </w:rPr>
        <w:t xml:space="preserve">no </w:t>
      </w:r>
      <w:r w:rsidR="00B60CF9" w:rsidRPr="00677567">
        <w:rPr>
          <w:rFonts w:ascii="Arial" w:hAnsi="Arial" w:cs="Arial"/>
          <w:lang w:val="es-MX"/>
        </w:rPr>
        <w:t>cumplir</w:t>
      </w:r>
      <w:r w:rsidR="006D5228" w:rsidRPr="00677567">
        <w:rPr>
          <w:rFonts w:ascii="Arial" w:hAnsi="Arial" w:cs="Arial"/>
          <w:lang w:val="es-MX"/>
        </w:rPr>
        <w:t xml:space="preserve"> con el requisito especial de procedencia</w:t>
      </w:r>
      <w:r w:rsidR="009430CF" w:rsidRPr="00677567">
        <w:rPr>
          <w:rFonts w:ascii="Arial" w:hAnsi="Arial" w:cs="Arial"/>
          <w:lang w:val="es-MX"/>
        </w:rPr>
        <w:t xml:space="preserve"> y por haber agotado su derecho de acción.</w:t>
      </w:r>
    </w:p>
    <w:p w14:paraId="1C50C9AA" w14:textId="77777777" w:rsidR="000D34F1" w:rsidRPr="00677567" w:rsidRDefault="000D34F1" w:rsidP="00CF5111">
      <w:pPr>
        <w:tabs>
          <w:tab w:val="left" w:pos="1215"/>
        </w:tabs>
        <w:spacing w:before="100" w:beforeAutospacing="1" w:after="100" w:afterAutospacing="1" w:line="360" w:lineRule="auto"/>
        <w:jc w:val="center"/>
        <w:rPr>
          <w:rFonts w:ascii="Arial" w:hAnsi="Arial" w:cs="Arial"/>
          <w:bCs/>
          <w:spacing w:val="60"/>
          <w:lang w:val="es-MX" w:eastAsia="es-MX"/>
        </w:rPr>
      </w:pPr>
      <w:r w:rsidRPr="00677567">
        <w:rPr>
          <w:rFonts w:ascii="Arial" w:hAnsi="Arial" w:cs="Arial"/>
          <w:b/>
          <w:bCs/>
          <w:spacing w:val="60"/>
          <w:lang w:val="es-MX" w:eastAsia="es-MX"/>
        </w:rPr>
        <w:t>ANTECEDENTES</w:t>
      </w:r>
    </w:p>
    <w:p w14:paraId="05A1C35B" w14:textId="1759EC97" w:rsidR="00A956FB" w:rsidRPr="00677567" w:rsidRDefault="008738EF" w:rsidP="009544F3">
      <w:pPr>
        <w:spacing w:before="100" w:beforeAutospacing="1" w:after="100" w:afterAutospacing="1" w:line="360" w:lineRule="auto"/>
        <w:jc w:val="both"/>
        <w:rPr>
          <w:rFonts w:ascii="Arial" w:hAnsi="Arial" w:cs="Arial"/>
          <w:lang w:val="es-MX"/>
        </w:rPr>
      </w:pPr>
      <w:r w:rsidRPr="00677567">
        <w:rPr>
          <w:rFonts w:ascii="Arial" w:hAnsi="Arial" w:cs="Arial"/>
          <w:b/>
          <w:lang w:val="es-MX"/>
        </w:rPr>
        <w:t>1.</w:t>
      </w:r>
      <w:r w:rsidR="00FF1BAC" w:rsidRPr="00677567">
        <w:rPr>
          <w:rFonts w:ascii="Arial" w:hAnsi="Arial" w:cs="Arial"/>
          <w:b/>
          <w:lang w:val="es-MX"/>
        </w:rPr>
        <w:t xml:space="preserve"> </w:t>
      </w:r>
      <w:r w:rsidR="00AF2992" w:rsidRPr="00677567">
        <w:rPr>
          <w:rFonts w:ascii="Arial" w:hAnsi="Arial" w:cs="Arial"/>
          <w:b/>
          <w:lang w:val="es-MX"/>
        </w:rPr>
        <w:t>Proceso de selección interna</w:t>
      </w:r>
      <w:r w:rsidR="00E73C2D" w:rsidRPr="00677567">
        <w:rPr>
          <w:rFonts w:ascii="Arial" w:hAnsi="Arial" w:cs="Arial"/>
          <w:b/>
          <w:lang w:val="es-MX"/>
        </w:rPr>
        <w:t>.</w:t>
      </w:r>
      <w:r w:rsidR="00E73C2D" w:rsidRPr="00677567">
        <w:rPr>
          <w:rFonts w:ascii="Arial" w:hAnsi="Arial" w:cs="Arial"/>
          <w:lang w:val="es-MX"/>
        </w:rPr>
        <w:t xml:space="preserve"> </w:t>
      </w:r>
      <w:r w:rsidR="00AF2992" w:rsidRPr="00677567">
        <w:rPr>
          <w:rFonts w:ascii="Arial" w:hAnsi="Arial" w:cs="Arial"/>
          <w:lang w:val="es-MX"/>
        </w:rPr>
        <w:t>El ocho de diciembre de dos mil veinte, el Partido Acción Nacional</w:t>
      </w:r>
      <w:r w:rsidR="00AF2992" w:rsidRPr="00677567">
        <w:rPr>
          <w:rStyle w:val="Refdenotaalpie"/>
          <w:rFonts w:ascii="Arial" w:hAnsi="Arial" w:cs="Arial"/>
          <w:lang w:val="es-MX"/>
        </w:rPr>
        <w:footnoteReference w:id="5"/>
      </w:r>
      <w:r w:rsidR="00AF2992" w:rsidRPr="00677567">
        <w:rPr>
          <w:rFonts w:ascii="Arial" w:hAnsi="Arial" w:cs="Arial"/>
          <w:lang w:val="es-MX"/>
        </w:rPr>
        <w:t xml:space="preserve"> convocó al proceso interno de selección de candidaturas para diputaciones locales por los principios de mayoría relativa </w:t>
      </w:r>
      <w:r w:rsidR="00AF2992" w:rsidRPr="00677567">
        <w:rPr>
          <w:rFonts w:ascii="Arial" w:hAnsi="Arial" w:cs="Arial"/>
          <w:lang w:val="es-MX"/>
        </w:rPr>
        <w:lastRenderedPageBreak/>
        <w:t>y representación proporcional, así como para ayuntamientos en el estado de Guanajuato para el proceso electoral local 2020-2021</w:t>
      </w:r>
      <w:r w:rsidR="004C5E25" w:rsidRPr="00677567">
        <w:rPr>
          <w:rFonts w:ascii="Arial" w:hAnsi="Arial" w:cs="Arial"/>
          <w:lang w:val="es-MX"/>
        </w:rPr>
        <w:t>.</w:t>
      </w:r>
    </w:p>
    <w:p w14:paraId="6FD62442" w14:textId="06A6A386" w:rsidR="00246D05" w:rsidRPr="00677567" w:rsidRDefault="00246D05" w:rsidP="009544F3">
      <w:pPr>
        <w:spacing w:before="100" w:beforeAutospacing="1" w:after="100" w:afterAutospacing="1" w:line="360" w:lineRule="auto"/>
        <w:jc w:val="both"/>
        <w:rPr>
          <w:rFonts w:ascii="Arial" w:hAnsi="Arial" w:cs="Arial"/>
          <w:lang w:val="es-MX"/>
        </w:rPr>
      </w:pPr>
      <w:r w:rsidRPr="00677567">
        <w:rPr>
          <w:rFonts w:ascii="Arial" w:hAnsi="Arial" w:cs="Arial"/>
          <w:b/>
          <w:bCs/>
          <w:lang w:val="es-MX"/>
        </w:rPr>
        <w:t xml:space="preserve">2. Registro de </w:t>
      </w:r>
      <w:r w:rsidR="00B60CF9" w:rsidRPr="00677567">
        <w:rPr>
          <w:rFonts w:ascii="Arial" w:hAnsi="Arial" w:cs="Arial"/>
          <w:b/>
          <w:bCs/>
          <w:lang w:val="es-MX"/>
        </w:rPr>
        <w:t>precandidatos</w:t>
      </w:r>
      <w:r w:rsidRPr="00677567">
        <w:rPr>
          <w:rFonts w:ascii="Arial" w:hAnsi="Arial" w:cs="Arial"/>
          <w:lang w:val="es-MX"/>
        </w:rPr>
        <w:t xml:space="preserve">. El trece de diciembre de dos mil veinte, José Luis Vega </w:t>
      </w:r>
      <w:r w:rsidR="00B60CF9" w:rsidRPr="00677567">
        <w:rPr>
          <w:rFonts w:ascii="Arial" w:hAnsi="Arial" w:cs="Arial"/>
          <w:lang w:val="es-MX"/>
        </w:rPr>
        <w:t>Godínez</w:t>
      </w:r>
      <w:r w:rsidRPr="00677567">
        <w:rPr>
          <w:rFonts w:ascii="Arial" w:hAnsi="Arial" w:cs="Arial"/>
          <w:lang w:val="es-MX"/>
        </w:rPr>
        <w:t xml:space="preserve"> y Luis Carlos Salina Rivera</w:t>
      </w:r>
      <w:r w:rsidRPr="00677567">
        <w:rPr>
          <w:rStyle w:val="Refdenotaalpie"/>
          <w:rFonts w:ascii="Arial" w:hAnsi="Arial" w:cs="Arial"/>
          <w:bCs/>
          <w:lang w:val="es-MX"/>
        </w:rPr>
        <w:footnoteReference w:id="6"/>
      </w:r>
      <w:r w:rsidRPr="00677567">
        <w:rPr>
          <w:rFonts w:ascii="Arial" w:hAnsi="Arial" w:cs="Arial"/>
          <w:lang w:val="es-MX"/>
        </w:rPr>
        <w:t xml:space="preserve"> se registraron como aspirantes a precandidatos para el ayuntamiento de Guanajuato, en específico para el cargo de la segunda sindicatura como propietario y suplente, respectivamente. El </w:t>
      </w:r>
      <w:r w:rsidR="00A044D8" w:rsidRPr="00677567">
        <w:rPr>
          <w:rFonts w:ascii="Arial" w:hAnsi="Arial" w:cs="Arial"/>
          <w:lang w:val="es-MX"/>
        </w:rPr>
        <w:t>catorce</w:t>
      </w:r>
      <w:r w:rsidRPr="00677567">
        <w:rPr>
          <w:rFonts w:ascii="Arial" w:hAnsi="Arial" w:cs="Arial"/>
          <w:lang w:val="es-MX"/>
        </w:rPr>
        <w:t xml:space="preserve"> siguiente, la Comisión Organizadora aprobó la solicitud de registro</w:t>
      </w:r>
      <w:r w:rsidR="00A044D8" w:rsidRPr="00677567">
        <w:rPr>
          <w:rFonts w:ascii="Arial" w:hAnsi="Arial" w:cs="Arial"/>
          <w:lang w:val="es-MX"/>
        </w:rPr>
        <w:t>.</w:t>
      </w:r>
    </w:p>
    <w:p w14:paraId="29D03674" w14:textId="2EDB7E96" w:rsidR="00A956FB" w:rsidRPr="00677567" w:rsidRDefault="00D20A5A" w:rsidP="00CF5111">
      <w:pPr>
        <w:spacing w:before="100" w:beforeAutospacing="1" w:after="100" w:afterAutospacing="1" w:line="360" w:lineRule="auto"/>
        <w:jc w:val="both"/>
        <w:rPr>
          <w:rFonts w:ascii="Arial" w:hAnsi="Arial" w:cs="Arial"/>
          <w:bCs/>
          <w:lang w:val="es-MX"/>
        </w:rPr>
      </w:pPr>
      <w:r w:rsidRPr="00677567">
        <w:rPr>
          <w:rFonts w:ascii="Arial" w:hAnsi="Arial" w:cs="Arial"/>
          <w:b/>
          <w:lang w:val="es-MX"/>
        </w:rPr>
        <w:t>3</w:t>
      </w:r>
      <w:r w:rsidR="00A956FB" w:rsidRPr="00677567">
        <w:rPr>
          <w:rFonts w:ascii="Arial" w:hAnsi="Arial" w:cs="Arial"/>
          <w:b/>
          <w:lang w:val="es-MX"/>
        </w:rPr>
        <w:t xml:space="preserve">. </w:t>
      </w:r>
      <w:r w:rsidR="00F64FFC" w:rsidRPr="00677567">
        <w:rPr>
          <w:rFonts w:ascii="Arial" w:hAnsi="Arial" w:cs="Arial"/>
          <w:b/>
          <w:lang w:val="es-MX"/>
        </w:rPr>
        <w:t>Aprobación de formula</w:t>
      </w:r>
      <w:r w:rsidR="0079512D" w:rsidRPr="00677567">
        <w:rPr>
          <w:rFonts w:ascii="Arial" w:hAnsi="Arial" w:cs="Arial"/>
          <w:b/>
          <w:lang w:val="es-MX"/>
        </w:rPr>
        <w:t xml:space="preserve">. </w:t>
      </w:r>
      <w:r w:rsidR="009C0A07" w:rsidRPr="00677567">
        <w:rPr>
          <w:rFonts w:ascii="Arial" w:hAnsi="Arial" w:cs="Arial"/>
          <w:bCs/>
          <w:lang w:val="es-MX"/>
        </w:rPr>
        <w:t xml:space="preserve">Afirman los recurrentes que el primero de febrero, la Comisión Permanente Estatal </w:t>
      </w:r>
      <w:r w:rsidR="00E52DD5" w:rsidRPr="00677567">
        <w:rPr>
          <w:rFonts w:ascii="Arial" w:hAnsi="Arial" w:cs="Arial"/>
          <w:bCs/>
          <w:lang w:val="es-MX"/>
        </w:rPr>
        <w:t>del PAN en Guanajuato</w:t>
      </w:r>
      <w:r w:rsidR="00982C16" w:rsidRPr="00677567">
        <w:rPr>
          <w:rFonts w:ascii="Arial" w:hAnsi="Arial" w:cs="Arial"/>
          <w:bCs/>
          <w:lang w:val="es-MX"/>
        </w:rPr>
        <w:t xml:space="preserve">, celebró </w:t>
      </w:r>
      <w:r w:rsidR="006D15A9" w:rsidRPr="00677567">
        <w:rPr>
          <w:rFonts w:ascii="Arial" w:hAnsi="Arial" w:cs="Arial"/>
          <w:bCs/>
          <w:lang w:val="es-MX"/>
        </w:rPr>
        <w:t xml:space="preserve">sesión en la que aprobó </w:t>
      </w:r>
      <w:r w:rsidR="005E7859" w:rsidRPr="00677567">
        <w:rPr>
          <w:rFonts w:ascii="Arial" w:hAnsi="Arial" w:cs="Arial"/>
          <w:bCs/>
          <w:lang w:val="es-MX"/>
        </w:rPr>
        <w:t xml:space="preserve">su </w:t>
      </w:r>
      <w:r w:rsidR="00B60CF9" w:rsidRPr="00677567">
        <w:rPr>
          <w:rFonts w:ascii="Arial" w:hAnsi="Arial" w:cs="Arial"/>
          <w:bCs/>
          <w:lang w:val="es-MX"/>
        </w:rPr>
        <w:t>fórmula</w:t>
      </w:r>
      <w:r w:rsidR="00461C6B" w:rsidRPr="00677567">
        <w:rPr>
          <w:rFonts w:ascii="Arial" w:hAnsi="Arial" w:cs="Arial"/>
          <w:bCs/>
          <w:lang w:val="es-MX"/>
        </w:rPr>
        <w:t xml:space="preserve"> como </w:t>
      </w:r>
      <w:r w:rsidR="00676B81" w:rsidRPr="00677567">
        <w:rPr>
          <w:rFonts w:ascii="Arial" w:hAnsi="Arial" w:cs="Arial"/>
          <w:bCs/>
          <w:lang w:val="es-MX"/>
        </w:rPr>
        <w:t xml:space="preserve">candidatos </w:t>
      </w:r>
      <w:r w:rsidR="00461C6B" w:rsidRPr="00677567">
        <w:rPr>
          <w:rFonts w:ascii="Arial" w:hAnsi="Arial" w:cs="Arial"/>
          <w:bCs/>
          <w:lang w:val="es-MX"/>
        </w:rPr>
        <w:t>propietario y suplente,</w:t>
      </w:r>
      <w:r w:rsidR="00527E34" w:rsidRPr="00677567">
        <w:rPr>
          <w:rFonts w:ascii="Arial" w:hAnsi="Arial" w:cs="Arial"/>
          <w:bCs/>
          <w:lang w:val="es-MX"/>
        </w:rPr>
        <w:t xml:space="preserve"> </w:t>
      </w:r>
      <w:r w:rsidR="006D15A9" w:rsidRPr="00677567">
        <w:rPr>
          <w:rFonts w:ascii="Arial" w:hAnsi="Arial" w:cs="Arial"/>
          <w:bCs/>
          <w:lang w:val="es-MX"/>
        </w:rPr>
        <w:t xml:space="preserve">para la segunda </w:t>
      </w:r>
      <w:r w:rsidR="00205471" w:rsidRPr="00677567">
        <w:rPr>
          <w:rFonts w:ascii="Arial" w:hAnsi="Arial" w:cs="Arial"/>
          <w:bCs/>
          <w:lang w:val="es-MX"/>
        </w:rPr>
        <w:t>sindicatura para el Ayuntamiento de Guanajuato</w:t>
      </w:r>
      <w:r w:rsidR="00A956FB" w:rsidRPr="00677567">
        <w:rPr>
          <w:rFonts w:ascii="Arial" w:hAnsi="Arial" w:cs="Arial"/>
          <w:bCs/>
          <w:lang w:val="es-MX"/>
        </w:rPr>
        <w:t>.</w:t>
      </w:r>
    </w:p>
    <w:p w14:paraId="71D96ACE" w14:textId="173DE52A" w:rsidR="00E5212A" w:rsidRPr="00677567" w:rsidRDefault="00D20A5A" w:rsidP="00CF5111">
      <w:pPr>
        <w:spacing w:before="100" w:beforeAutospacing="1" w:after="100" w:afterAutospacing="1" w:line="360" w:lineRule="auto"/>
        <w:jc w:val="both"/>
        <w:rPr>
          <w:rFonts w:ascii="Arial" w:hAnsi="Arial" w:cs="Arial"/>
          <w:bCs/>
          <w:lang w:val="es-MX"/>
        </w:rPr>
      </w:pPr>
      <w:r w:rsidRPr="00677567">
        <w:rPr>
          <w:rFonts w:ascii="Arial" w:hAnsi="Arial" w:cs="Arial"/>
          <w:b/>
          <w:lang w:val="es-MX"/>
        </w:rPr>
        <w:t>4</w:t>
      </w:r>
      <w:r w:rsidR="0000288E" w:rsidRPr="00677567">
        <w:rPr>
          <w:rFonts w:ascii="Arial" w:hAnsi="Arial" w:cs="Arial"/>
          <w:b/>
          <w:lang w:val="es-MX"/>
        </w:rPr>
        <w:t xml:space="preserve">. </w:t>
      </w:r>
      <w:r w:rsidR="001601D3" w:rsidRPr="00677567">
        <w:rPr>
          <w:rFonts w:ascii="Arial" w:hAnsi="Arial" w:cs="Arial"/>
          <w:b/>
          <w:lang w:val="es-MX"/>
        </w:rPr>
        <w:t>Revisión en estrados sobre procedencia de registro</w:t>
      </w:r>
      <w:r w:rsidR="0000288E" w:rsidRPr="00677567">
        <w:rPr>
          <w:rFonts w:ascii="Arial" w:hAnsi="Arial" w:cs="Arial"/>
          <w:b/>
          <w:lang w:val="es-MX"/>
        </w:rPr>
        <w:t>.</w:t>
      </w:r>
      <w:r w:rsidR="0000288E" w:rsidRPr="00677567">
        <w:rPr>
          <w:rFonts w:ascii="Arial" w:hAnsi="Arial" w:cs="Arial"/>
          <w:bCs/>
          <w:lang w:val="es-MX"/>
        </w:rPr>
        <w:t xml:space="preserve"> </w:t>
      </w:r>
      <w:r w:rsidR="005968A7" w:rsidRPr="00677567">
        <w:rPr>
          <w:rFonts w:ascii="Arial" w:hAnsi="Arial" w:cs="Arial"/>
          <w:bCs/>
          <w:lang w:val="es-MX"/>
        </w:rPr>
        <w:t xml:space="preserve">El dos de febrero, </w:t>
      </w:r>
      <w:r w:rsidR="00096CCB" w:rsidRPr="00677567">
        <w:rPr>
          <w:rFonts w:ascii="Arial" w:hAnsi="Arial" w:cs="Arial"/>
          <w:bCs/>
          <w:lang w:val="es-MX"/>
        </w:rPr>
        <w:t xml:space="preserve">los actores ante Sala </w:t>
      </w:r>
      <w:r w:rsidR="00C004DD" w:rsidRPr="00677567">
        <w:rPr>
          <w:rFonts w:ascii="Arial" w:hAnsi="Arial" w:cs="Arial"/>
          <w:bCs/>
          <w:lang w:val="es-MX"/>
        </w:rPr>
        <w:t>Regional</w:t>
      </w:r>
      <w:r w:rsidR="005968A7" w:rsidRPr="00677567">
        <w:rPr>
          <w:rFonts w:ascii="Arial" w:hAnsi="Arial" w:cs="Arial"/>
          <w:bCs/>
          <w:lang w:val="es-MX"/>
        </w:rPr>
        <w:t xml:space="preserve"> revisaron los estrados físicos y electrónicos del Comité Directivo Estatal del PAN en Guanajuato, para conocer si existía otra fórmula registrada, advirtiendo que no existía información al respecto. </w:t>
      </w:r>
    </w:p>
    <w:p w14:paraId="4633F21D" w14:textId="6DA216AD" w:rsidR="0000288E" w:rsidRPr="00677567" w:rsidRDefault="005968A7" w:rsidP="00CF5111">
      <w:pPr>
        <w:spacing w:before="100" w:beforeAutospacing="1" w:after="100" w:afterAutospacing="1" w:line="360" w:lineRule="auto"/>
        <w:jc w:val="both"/>
        <w:rPr>
          <w:rFonts w:ascii="Arial" w:hAnsi="Arial" w:cs="Arial"/>
          <w:bCs/>
          <w:lang w:val="es-MX"/>
        </w:rPr>
      </w:pPr>
      <w:r w:rsidRPr="00677567">
        <w:rPr>
          <w:rFonts w:ascii="Arial" w:hAnsi="Arial" w:cs="Arial"/>
          <w:bCs/>
          <w:lang w:val="es-MX"/>
        </w:rPr>
        <w:t>Posteriormente la Comisión Nacional Elecciones aprobó la propuesta de candidaturas que fue enviada por la Comisión Permanente Estatal Elecciones, entre ellas la del ayuntamiento de Guanajuato, en la que no se encontraba</w:t>
      </w:r>
      <w:r w:rsidR="006B759C" w:rsidRPr="00677567">
        <w:rPr>
          <w:rFonts w:ascii="Arial" w:hAnsi="Arial" w:cs="Arial"/>
          <w:bCs/>
          <w:lang w:val="es-MX"/>
        </w:rPr>
        <w:t>n</w:t>
      </w:r>
      <w:r w:rsidR="006A37D0" w:rsidRPr="00677567">
        <w:rPr>
          <w:rFonts w:ascii="Arial" w:hAnsi="Arial" w:cs="Arial"/>
          <w:bCs/>
          <w:lang w:val="es-MX"/>
        </w:rPr>
        <w:t xml:space="preserve"> </w:t>
      </w:r>
      <w:r w:rsidR="006B759C" w:rsidRPr="00677567">
        <w:rPr>
          <w:rFonts w:ascii="Arial" w:hAnsi="Arial" w:cs="Arial"/>
          <w:bCs/>
          <w:lang w:val="es-MX"/>
        </w:rPr>
        <w:t>los actores ante la Sala Regional</w:t>
      </w:r>
      <w:r w:rsidR="0000288E" w:rsidRPr="00677567">
        <w:rPr>
          <w:rFonts w:ascii="Arial" w:hAnsi="Arial" w:cs="Arial"/>
          <w:bCs/>
          <w:lang w:val="es-MX"/>
        </w:rPr>
        <w:t>.</w:t>
      </w:r>
    </w:p>
    <w:p w14:paraId="7E4CD6E4" w14:textId="4C11B1D5" w:rsidR="00D20A5A" w:rsidRPr="00677567" w:rsidRDefault="00D20A5A" w:rsidP="00CF5111">
      <w:pPr>
        <w:spacing w:before="100" w:beforeAutospacing="1" w:after="100" w:afterAutospacing="1" w:line="360" w:lineRule="auto"/>
        <w:jc w:val="both"/>
        <w:rPr>
          <w:rFonts w:ascii="Arial" w:hAnsi="Arial" w:cs="Arial"/>
          <w:bCs/>
          <w:lang w:val="es-MX"/>
        </w:rPr>
      </w:pPr>
      <w:r w:rsidRPr="00677567">
        <w:rPr>
          <w:rFonts w:ascii="Arial" w:hAnsi="Arial" w:cs="Arial"/>
          <w:b/>
          <w:lang w:val="es-MX"/>
        </w:rPr>
        <w:t>5. Juicio partidista.</w:t>
      </w:r>
      <w:r w:rsidRPr="00677567">
        <w:rPr>
          <w:rFonts w:ascii="Arial" w:hAnsi="Arial" w:cs="Arial"/>
          <w:bCs/>
          <w:lang w:val="es-MX"/>
        </w:rPr>
        <w:t xml:space="preserve"> El siete de febrero, </w:t>
      </w:r>
      <w:r w:rsidR="00445AD0" w:rsidRPr="00677567">
        <w:rPr>
          <w:rFonts w:ascii="Arial" w:hAnsi="Arial" w:cs="Arial"/>
          <w:lang w:val="es-MX"/>
        </w:rPr>
        <w:t xml:space="preserve">José Luis Vega </w:t>
      </w:r>
      <w:r w:rsidR="00661675" w:rsidRPr="00677567">
        <w:rPr>
          <w:rFonts w:ascii="Arial" w:hAnsi="Arial" w:cs="Arial"/>
          <w:lang w:val="es-MX"/>
        </w:rPr>
        <w:t>Godínez</w:t>
      </w:r>
      <w:r w:rsidR="00445AD0" w:rsidRPr="00677567">
        <w:rPr>
          <w:rFonts w:ascii="Arial" w:hAnsi="Arial" w:cs="Arial"/>
          <w:lang w:val="es-MX"/>
        </w:rPr>
        <w:t xml:space="preserve"> y Luis Carlos Salina Rivera</w:t>
      </w:r>
      <w:r w:rsidR="00445AD0" w:rsidRPr="00677567">
        <w:rPr>
          <w:rFonts w:ascii="Arial" w:hAnsi="Arial" w:cs="Arial"/>
          <w:bCs/>
          <w:lang w:val="es-MX"/>
        </w:rPr>
        <w:t xml:space="preserve"> </w:t>
      </w:r>
      <w:r w:rsidRPr="00677567">
        <w:rPr>
          <w:rFonts w:ascii="Arial" w:hAnsi="Arial" w:cs="Arial"/>
          <w:bCs/>
          <w:lang w:val="es-MX"/>
        </w:rPr>
        <w:t>presentaron juicio de inconformidad ante la Comisión de Justicia</w:t>
      </w:r>
      <w:r w:rsidR="007B0629" w:rsidRPr="00677567">
        <w:rPr>
          <w:rFonts w:ascii="Arial" w:hAnsi="Arial" w:cs="Arial"/>
          <w:bCs/>
          <w:lang w:val="es-MX"/>
        </w:rPr>
        <w:t xml:space="preserve"> del PAN</w:t>
      </w:r>
      <w:r w:rsidRPr="00677567">
        <w:rPr>
          <w:rFonts w:ascii="Arial" w:hAnsi="Arial" w:cs="Arial"/>
          <w:bCs/>
          <w:lang w:val="es-MX"/>
        </w:rPr>
        <w:t>, por la exclusión u omisión de registrarlos como candidatos a la segunda sindicatura para el ayuntamiento de Guanajuato</w:t>
      </w:r>
      <w:r w:rsidR="00640AB9" w:rsidRPr="00677567">
        <w:rPr>
          <w:rFonts w:ascii="Arial" w:hAnsi="Arial" w:cs="Arial"/>
          <w:bCs/>
          <w:lang w:val="es-MX"/>
        </w:rPr>
        <w:t xml:space="preserve">. </w:t>
      </w:r>
    </w:p>
    <w:p w14:paraId="765CD958" w14:textId="12417062" w:rsidR="00640AB9" w:rsidRPr="00677567" w:rsidRDefault="00640AB9" w:rsidP="00CF5111">
      <w:pPr>
        <w:spacing w:before="100" w:beforeAutospacing="1" w:after="100" w:afterAutospacing="1" w:line="360" w:lineRule="auto"/>
        <w:jc w:val="both"/>
        <w:rPr>
          <w:rFonts w:ascii="Arial" w:hAnsi="Arial" w:cs="Arial"/>
          <w:bCs/>
          <w:lang w:val="es-MX"/>
        </w:rPr>
      </w:pPr>
      <w:r w:rsidRPr="00677567">
        <w:rPr>
          <w:rFonts w:ascii="Arial" w:hAnsi="Arial" w:cs="Arial"/>
          <w:bCs/>
          <w:lang w:val="es-MX"/>
        </w:rPr>
        <w:t xml:space="preserve">Asunto que fue resuelto el veinticinco </w:t>
      </w:r>
      <w:r w:rsidR="00844B0E" w:rsidRPr="00677567">
        <w:rPr>
          <w:rFonts w:ascii="Arial" w:hAnsi="Arial" w:cs="Arial"/>
          <w:bCs/>
          <w:lang w:val="es-MX"/>
        </w:rPr>
        <w:t xml:space="preserve">siguiente, </w:t>
      </w:r>
      <w:r w:rsidR="005D2B5D" w:rsidRPr="00677567">
        <w:rPr>
          <w:rFonts w:ascii="Arial" w:hAnsi="Arial" w:cs="Arial"/>
          <w:bCs/>
          <w:lang w:val="es-MX"/>
        </w:rPr>
        <w:t>declarándolo</w:t>
      </w:r>
      <w:r w:rsidR="00844B0E" w:rsidRPr="00677567">
        <w:rPr>
          <w:rFonts w:ascii="Arial" w:hAnsi="Arial" w:cs="Arial"/>
          <w:bCs/>
          <w:lang w:val="es-MX"/>
        </w:rPr>
        <w:t xml:space="preserve"> improcedente por extemporáneo, al considerar que el plazo para impugnar la supuesta </w:t>
      </w:r>
      <w:r w:rsidR="00C004DD" w:rsidRPr="00677567">
        <w:rPr>
          <w:rFonts w:ascii="Arial" w:hAnsi="Arial" w:cs="Arial"/>
          <w:bCs/>
          <w:lang w:val="es-MX"/>
        </w:rPr>
        <w:t>exclusión</w:t>
      </w:r>
      <w:r w:rsidR="00844B0E" w:rsidRPr="00677567">
        <w:rPr>
          <w:rFonts w:ascii="Arial" w:hAnsi="Arial" w:cs="Arial"/>
          <w:bCs/>
          <w:lang w:val="es-MX"/>
        </w:rPr>
        <w:t xml:space="preserve"> corrió del </w:t>
      </w:r>
      <w:r w:rsidR="00064CF3" w:rsidRPr="00677567">
        <w:rPr>
          <w:rFonts w:ascii="Arial" w:hAnsi="Arial" w:cs="Arial"/>
          <w:bCs/>
          <w:lang w:val="es-MX"/>
        </w:rPr>
        <w:t>tres</w:t>
      </w:r>
      <w:r w:rsidR="00844B0E" w:rsidRPr="00677567">
        <w:rPr>
          <w:rFonts w:ascii="Arial" w:hAnsi="Arial" w:cs="Arial"/>
          <w:bCs/>
          <w:lang w:val="es-MX"/>
        </w:rPr>
        <w:t xml:space="preserve"> al </w:t>
      </w:r>
      <w:r w:rsidR="00064CF3" w:rsidRPr="00677567">
        <w:rPr>
          <w:rFonts w:ascii="Arial" w:hAnsi="Arial" w:cs="Arial"/>
          <w:bCs/>
          <w:lang w:val="es-MX"/>
        </w:rPr>
        <w:t>seis</w:t>
      </w:r>
      <w:r w:rsidR="00844B0E" w:rsidRPr="00677567">
        <w:rPr>
          <w:rFonts w:ascii="Arial" w:hAnsi="Arial" w:cs="Arial"/>
          <w:bCs/>
          <w:lang w:val="es-MX"/>
        </w:rPr>
        <w:t xml:space="preserve"> de febrero, derivado de que en su demanda manifestaron que el </w:t>
      </w:r>
      <w:r w:rsidR="00064CF3" w:rsidRPr="00677567">
        <w:rPr>
          <w:rFonts w:ascii="Arial" w:hAnsi="Arial" w:cs="Arial"/>
          <w:bCs/>
          <w:lang w:val="es-MX"/>
        </w:rPr>
        <w:t>dos</w:t>
      </w:r>
      <w:r w:rsidR="00844B0E" w:rsidRPr="00677567">
        <w:rPr>
          <w:rFonts w:ascii="Arial" w:hAnsi="Arial" w:cs="Arial"/>
          <w:bCs/>
          <w:lang w:val="es-MX"/>
        </w:rPr>
        <w:t xml:space="preserve"> de febrero se enteraron –en los estrados físicos y </w:t>
      </w:r>
      <w:r w:rsidR="00844B0E" w:rsidRPr="00677567">
        <w:rPr>
          <w:rFonts w:ascii="Arial" w:hAnsi="Arial" w:cs="Arial"/>
          <w:bCs/>
          <w:lang w:val="es-MX"/>
        </w:rPr>
        <w:lastRenderedPageBreak/>
        <w:t>electrónicos Comité Directivo Estatal del PAN en Guanajuato- de la supuesta exclusión de registro de sus precandidaturas a la segunda sindicatura</w:t>
      </w:r>
      <w:r w:rsidR="00064CF3" w:rsidRPr="00677567">
        <w:rPr>
          <w:rFonts w:ascii="Arial" w:hAnsi="Arial" w:cs="Arial"/>
          <w:bCs/>
          <w:lang w:val="es-MX"/>
        </w:rPr>
        <w:t>.</w:t>
      </w:r>
    </w:p>
    <w:p w14:paraId="6F1D8582" w14:textId="77F60D1F" w:rsidR="0053423E" w:rsidRPr="00677567" w:rsidRDefault="0053423E" w:rsidP="00CF5111">
      <w:pPr>
        <w:spacing w:before="100" w:beforeAutospacing="1" w:after="100" w:afterAutospacing="1" w:line="360" w:lineRule="auto"/>
        <w:jc w:val="both"/>
        <w:rPr>
          <w:rFonts w:ascii="Arial" w:hAnsi="Arial" w:cs="Arial"/>
          <w:bCs/>
          <w:lang w:val="es-MX"/>
        </w:rPr>
      </w:pPr>
      <w:r w:rsidRPr="00677567">
        <w:rPr>
          <w:rFonts w:ascii="Arial" w:hAnsi="Arial" w:cs="Arial"/>
          <w:b/>
          <w:lang w:val="es-MX"/>
        </w:rPr>
        <w:t>6. Juicio ciudadano local.</w:t>
      </w:r>
      <w:r w:rsidRPr="00677567">
        <w:rPr>
          <w:rFonts w:ascii="Arial" w:hAnsi="Arial" w:cs="Arial"/>
          <w:bCs/>
          <w:lang w:val="es-MX"/>
        </w:rPr>
        <w:t xml:space="preserve"> </w:t>
      </w:r>
      <w:r w:rsidR="00695535" w:rsidRPr="00677567">
        <w:rPr>
          <w:rFonts w:ascii="Arial" w:hAnsi="Arial" w:cs="Arial"/>
          <w:bCs/>
          <w:lang w:val="es-MX"/>
        </w:rPr>
        <w:t>E</w:t>
      </w:r>
      <w:r w:rsidR="00C12BF4" w:rsidRPr="00677567">
        <w:rPr>
          <w:rFonts w:ascii="Arial" w:hAnsi="Arial" w:cs="Arial"/>
          <w:bCs/>
          <w:lang w:val="es-MX"/>
        </w:rPr>
        <w:t>l seis de abril</w:t>
      </w:r>
      <w:r w:rsidR="00695535" w:rsidRPr="00677567">
        <w:rPr>
          <w:rFonts w:ascii="Arial" w:hAnsi="Arial" w:cs="Arial"/>
          <w:bCs/>
          <w:lang w:val="es-MX"/>
        </w:rPr>
        <w:t>,</w:t>
      </w:r>
      <w:r w:rsidR="00032B42" w:rsidRPr="00677567">
        <w:rPr>
          <w:rFonts w:ascii="Arial" w:hAnsi="Arial" w:cs="Arial"/>
          <w:bCs/>
          <w:lang w:val="es-MX"/>
        </w:rPr>
        <w:t xml:space="preserve"> </w:t>
      </w:r>
      <w:r w:rsidR="00695535" w:rsidRPr="00677567">
        <w:rPr>
          <w:rFonts w:ascii="Arial" w:hAnsi="Arial" w:cs="Arial"/>
          <w:bCs/>
          <w:lang w:val="es-MX"/>
        </w:rPr>
        <w:t>el Tribunal Estatal Electoral de Guanajuato</w:t>
      </w:r>
      <w:r w:rsidR="002A27FB" w:rsidRPr="00677567">
        <w:rPr>
          <w:rStyle w:val="Refdenotaalpie"/>
          <w:rFonts w:ascii="Arial" w:hAnsi="Arial" w:cs="Arial"/>
          <w:bCs/>
          <w:lang w:val="es-MX"/>
        </w:rPr>
        <w:footnoteReference w:id="7"/>
      </w:r>
      <w:r w:rsidR="00695535" w:rsidRPr="00677567">
        <w:rPr>
          <w:rFonts w:ascii="Arial" w:hAnsi="Arial" w:cs="Arial"/>
          <w:bCs/>
          <w:lang w:val="es-MX"/>
        </w:rPr>
        <w:t xml:space="preserve"> </w:t>
      </w:r>
      <w:r w:rsidR="00032B42" w:rsidRPr="00677567">
        <w:rPr>
          <w:rFonts w:ascii="Arial" w:hAnsi="Arial" w:cs="Arial"/>
          <w:bCs/>
          <w:lang w:val="es-MX"/>
        </w:rPr>
        <w:t>confirmó la resolución de la Comisión de Justicia</w:t>
      </w:r>
      <w:r w:rsidR="007B0629" w:rsidRPr="00677567">
        <w:rPr>
          <w:rFonts w:ascii="Arial" w:hAnsi="Arial" w:cs="Arial"/>
          <w:bCs/>
          <w:lang w:val="es-MX"/>
        </w:rPr>
        <w:t xml:space="preserve"> del PAN</w:t>
      </w:r>
      <w:r w:rsidR="00C12BF4" w:rsidRPr="00677567">
        <w:rPr>
          <w:rFonts w:ascii="Arial" w:hAnsi="Arial" w:cs="Arial"/>
          <w:bCs/>
          <w:lang w:val="es-MX"/>
        </w:rPr>
        <w:t>.</w:t>
      </w:r>
    </w:p>
    <w:p w14:paraId="453E09C0" w14:textId="2A4839BF" w:rsidR="00527DAB" w:rsidRPr="00677567" w:rsidRDefault="007B0629" w:rsidP="00281DF2">
      <w:pPr>
        <w:spacing w:before="100" w:beforeAutospacing="1" w:after="100" w:afterAutospacing="1" w:line="360" w:lineRule="auto"/>
        <w:jc w:val="both"/>
        <w:rPr>
          <w:rFonts w:ascii="Arial" w:hAnsi="Arial" w:cs="Arial"/>
          <w:bCs/>
          <w:lang w:val="es-MX"/>
        </w:rPr>
      </w:pPr>
      <w:r w:rsidRPr="00677567">
        <w:rPr>
          <w:rFonts w:ascii="Arial" w:hAnsi="Arial" w:cs="Arial"/>
          <w:b/>
          <w:lang w:val="es-MX"/>
        </w:rPr>
        <w:t>7. Juicio ciudadano federal</w:t>
      </w:r>
      <w:r w:rsidR="008F12A6" w:rsidRPr="00677567">
        <w:rPr>
          <w:rFonts w:ascii="Arial" w:hAnsi="Arial" w:cs="Arial"/>
          <w:b/>
          <w:lang w:val="es-MX"/>
        </w:rPr>
        <w:t xml:space="preserve"> SM-JDC-261/2021</w:t>
      </w:r>
      <w:r w:rsidRPr="00677567">
        <w:rPr>
          <w:rFonts w:ascii="Arial" w:hAnsi="Arial" w:cs="Arial"/>
          <w:b/>
          <w:lang w:val="es-MX"/>
        </w:rPr>
        <w:t>.</w:t>
      </w:r>
      <w:r w:rsidRPr="00677567">
        <w:rPr>
          <w:rFonts w:ascii="Arial" w:hAnsi="Arial" w:cs="Arial"/>
          <w:bCs/>
          <w:lang w:val="es-MX"/>
        </w:rPr>
        <w:t xml:space="preserve"> </w:t>
      </w:r>
      <w:r w:rsidR="002A27FB" w:rsidRPr="00677567">
        <w:rPr>
          <w:rFonts w:ascii="Arial" w:hAnsi="Arial" w:cs="Arial"/>
          <w:bCs/>
          <w:lang w:val="es-MX"/>
        </w:rPr>
        <w:t>El veintiocho de abril, la Sala Regional Monterrey revocó la decisión del Tribunal local</w:t>
      </w:r>
      <w:r w:rsidR="00510DC0" w:rsidRPr="00677567">
        <w:rPr>
          <w:rFonts w:ascii="Arial" w:hAnsi="Arial" w:cs="Arial"/>
          <w:bCs/>
          <w:lang w:val="es-MX"/>
        </w:rPr>
        <w:t>, al considerar que la demanda fue presentada de forma oportuna</w:t>
      </w:r>
      <w:r w:rsidR="00D86DC6" w:rsidRPr="00677567">
        <w:rPr>
          <w:rFonts w:ascii="Arial" w:hAnsi="Arial" w:cs="Arial"/>
          <w:bCs/>
          <w:lang w:val="es-MX"/>
        </w:rPr>
        <w:t xml:space="preserve">; en consecuencia, </w:t>
      </w:r>
      <w:r w:rsidR="00510DC0" w:rsidRPr="00677567">
        <w:rPr>
          <w:rFonts w:ascii="Arial" w:hAnsi="Arial" w:cs="Arial"/>
          <w:bCs/>
          <w:lang w:val="es-MX"/>
        </w:rPr>
        <w:t>le orden</w:t>
      </w:r>
      <w:r w:rsidR="00D86DC6" w:rsidRPr="00677567">
        <w:rPr>
          <w:rFonts w:ascii="Arial" w:hAnsi="Arial" w:cs="Arial"/>
          <w:bCs/>
          <w:lang w:val="es-MX"/>
        </w:rPr>
        <w:t>ó</w:t>
      </w:r>
      <w:r w:rsidR="00510DC0" w:rsidRPr="00677567">
        <w:rPr>
          <w:rFonts w:ascii="Arial" w:hAnsi="Arial" w:cs="Arial"/>
          <w:bCs/>
          <w:lang w:val="es-MX"/>
        </w:rPr>
        <w:t xml:space="preserve"> </w:t>
      </w:r>
      <w:r w:rsidR="00E94883" w:rsidRPr="00677567">
        <w:rPr>
          <w:rFonts w:ascii="Arial" w:hAnsi="Arial" w:cs="Arial"/>
          <w:bCs/>
          <w:lang w:val="es-MX"/>
        </w:rPr>
        <w:t>a la Comisión de Justicia del PAN anali</w:t>
      </w:r>
      <w:r w:rsidR="00D86DC6" w:rsidRPr="00677567">
        <w:rPr>
          <w:rFonts w:ascii="Arial" w:hAnsi="Arial" w:cs="Arial"/>
          <w:bCs/>
          <w:lang w:val="es-MX"/>
        </w:rPr>
        <w:t>zar</w:t>
      </w:r>
      <w:r w:rsidR="00E94883" w:rsidRPr="00677567">
        <w:rPr>
          <w:rFonts w:ascii="Arial" w:hAnsi="Arial" w:cs="Arial"/>
          <w:bCs/>
          <w:lang w:val="es-MX"/>
        </w:rPr>
        <w:t xml:space="preserve"> todos los planteamientos de los impugnantes.</w:t>
      </w:r>
    </w:p>
    <w:p w14:paraId="268E4F11" w14:textId="05AC1072" w:rsidR="008738EF" w:rsidRPr="00677567" w:rsidRDefault="00281DF2" w:rsidP="00752ED0">
      <w:pPr>
        <w:spacing w:before="100" w:beforeAutospacing="1" w:after="100" w:afterAutospacing="1" w:line="360" w:lineRule="auto"/>
        <w:jc w:val="both"/>
        <w:rPr>
          <w:rFonts w:ascii="Arial" w:hAnsi="Arial" w:cs="Arial"/>
          <w:bCs/>
          <w:lang w:val="es-MX"/>
        </w:rPr>
      </w:pPr>
      <w:r w:rsidRPr="00677567">
        <w:rPr>
          <w:rFonts w:ascii="Arial" w:hAnsi="Arial" w:cs="Arial"/>
          <w:b/>
          <w:lang w:val="es-MX"/>
        </w:rPr>
        <w:t>8</w:t>
      </w:r>
      <w:r w:rsidR="005F0B81" w:rsidRPr="00677567">
        <w:rPr>
          <w:rFonts w:ascii="Arial" w:hAnsi="Arial" w:cs="Arial"/>
          <w:b/>
          <w:lang w:val="es-MX"/>
        </w:rPr>
        <w:t>. Recurso</w:t>
      </w:r>
      <w:r w:rsidR="00776BBD" w:rsidRPr="00677567">
        <w:rPr>
          <w:rFonts w:ascii="Arial" w:hAnsi="Arial" w:cs="Arial"/>
          <w:b/>
          <w:lang w:val="es-MX"/>
        </w:rPr>
        <w:t>s</w:t>
      </w:r>
      <w:r w:rsidR="005F0B81" w:rsidRPr="00677567">
        <w:rPr>
          <w:rFonts w:ascii="Arial" w:hAnsi="Arial" w:cs="Arial"/>
          <w:b/>
          <w:lang w:val="es-MX"/>
        </w:rPr>
        <w:t xml:space="preserve"> de reconsideración.</w:t>
      </w:r>
      <w:r w:rsidR="005F0B81" w:rsidRPr="00677567">
        <w:rPr>
          <w:rFonts w:ascii="Arial" w:hAnsi="Arial" w:cs="Arial"/>
          <w:bCs/>
          <w:lang w:val="es-MX"/>
        </w:rPr>
        <w:t xml:space="preserve"> </w:t>
      </w:r>
      <w:r w:rsidR="00751BB7" w:rsidRPr="00677567">
        <w:rPr>
          <w:rFonts w:ascii="Arial" w:hAnsi="Arial" w:cs="Arial"/>
          <w:bCs/>
          <w:lang w:val="es-MX"/>
        </w:rPr>
        <w:t>Inconforme</w:t>
      </w:r>
      <w:r w:rsidRPr="00677567">
        <w:rPr>
          <w:rFonts w:ascii="Arial" w:hAnsi="Arial" w:cs="Arial"/>
          <w:bCs/>
          <w:lang w:val="es-MX"/>
        </w:rPr>
        <w:t>s</w:t>
      </w:r>
      <w:r w:rsidR="00751BB7" w:rsidRPr="00677567">
        <w:rPr>
          <w:rFonts w:ascii="Arial" w:hAnsi="Arial" w:cs="Arial"/>
          <w:bCs/>
          <w:lang w:val="es-MX"/>
        </w:rPr>
        <w:t xml:space="preserve"> con la determinación </w:t>
      </w:r>
      <w:r w:rsidRPr="00677567">
        <w:rPr>
          <w:rFonts w:ascii="Arial" w:hAnsi="Arial" w:cs="Arial"/>
          <w:bCs/>
          <w:lang w:val="es-MX"/>
        </w:rPr>
        <w:t>anterior</w:t>
      </w:r>
      <w:r w:rsidR="00751BB7" w:rsidRPr="00677567">
        <w:rPr>
          <w:rFonts w:ascii="Arial" w:hAnsi="Arial" w:cs="Arial"/>
          <w:bCs/>
          <w:lang w:val="es-MX"/>
        </w:rPr>
        <w:t xml:space="preserve">, el </w:t>
      </w:r>
      <w:r w:rsidRPr="00677567">
        <w:rPr>
          <w:rFonts w:ascii="Arial" w:hAnsi="Arial" w:cs="Arial"/>
          <w:bCs/>
          <w:lang w:val="es-MX"/>
        </w:rPr>
        <w:t>dos y tres de mayo</w:t>
      </w:r>
      <w:r w:rsidR="006B5259" w:rsidRPr="00677567">
        <w:rPr>
          <w:rFonts w:ascii="Arial" w:hAnsi="Arial" w:cs="Arial"/>
          <w:bCs/>
          <w:lang w:val="es-MX"/>
        </w:rPr>
        <w:t xml:space="preserve">, </w:t>
      </w:r>
      <w:r w:rsidRPr="00677567">
        <w:rPr>
          <w:rFonts w:ascii="Arial" w:hAnsi="Arial" w:cs="Arial"/>
          <w:bCs/>
          <w:lang w:val="es-MX"/>
        </w:rPr>
        <w:t>los recurrentes</w:t>
      </w:r>
      <w:r w:rsidR="000C43C2" w:rsidRPr="00677567">
        <w:rPr>
          <w:rFonts w:ascii="Arial" w:hAnsi="Arial" w:cs="Arial"/>
          <w:bCs/>
          <w:lang w:val="es-MX"/>
        </w:rPr>
        <w:t xml:space="preserve"> </w:t>
      </w:r>
      <w:r w:rsidR="006E7678" w:rsidRPr="00677567">
        <w:rPr>
          <w:rFonts w:ascii="Arial" w:hAnsi="Arial" w:cs="Arial"/>
          <w:bCs/>
          <w:lang w:val="es-MX"/>
        </w:rPr>
        <w:t>present</w:t>
      </w:r>
      <w:r w:rsidR="00034F39" w:rsidRPr="00677567">
        <w:rPr>
          <w:rFonts w:ascii="Arial" w:hAnsi="Arial" w:cs="Arial"/>
          <w:bCs/>
          <w:lang w:val="es-MX"/>
        </w:rPr>
        <w:t>aron</w:t>
      </w:r>
      <w:r w:rsidR="006E7678" w:rsidRPr="00677567">
        <w:rPr>
          <w:rFonts w:ascii="Arial" w:hAnsi="Arial" w:cs="Arial"/>
          <w:bCs/>
          <w:lang w:val="es-MX"/>
        </w:rPr>
        <w:t xml:space="preserve"> escritos de </w:t>
      </w:r>
      <w:r w:rsidR="000C43C2" w:rsidRPr="00677567">
        <w:rPr>
          <w:rFonts w:ascii="Arial" w:hAnsi="Arial" w:cs="Arial"/>
          <w:bCs/>
          <w:lang w:val="es-MX"/>
        </w:rPr>
        <w:t>recurso</w:t>
      </w:r>
      <w:r w:rsidR="006E7678" w:rsidRPr="00677567">
        <w:rPr>
          <w:rFonts w:ascii="Arial" w:hAnsi="Arial" w:cs="Arial"/>
          <w:bCs/>
          <w:lang w:val="es-MX"/>
        </w:rPr>
        <w:t>s</w:t>
      </w:r>
      <w:r w:rsidR="000C43C2" w:rsidRPr="00677567">
        <w:rPr>
          <w:rFonts w:ascii="Arial" w:hAnsi="Arial" w:cs="Arial"/>
          <w:bCs/>
          <w:lang w:val="es-MX"/>
        </w:rPr>
        <w:t xml:space="preserve"> de reconsideración ante l</w:t>
      </w:r>
      <w:r w:rsidR="00034F39" w:rsidRPr="00677567">
        <w:rPr>
          <w:rFonts w:ascii="Arial" w:hAnsi="Arial" w:cs="Arial"/>
          <w:bCs/>
          <w:lang w:val="es-MX"/>
        </w:rPr>
        <w:t>a Sala Regional</w:t>
      </w:r>
      <w:r w:rsidR="00752ED0" w:rsidRPr="00677567">
        <w:rPr>
          <w:rFonts w:ascii="Arial" w:hAnsi="Arial" w:cs="Arial"/>
          <w:bCs/>
          <w:lang w:val="es-MX"/>
        </w:rPr>
        <w:t>. En su oportunidad</w:t>
      </w:r>
      <w:r w:rsidR="00776BBD" w:rsidRPr="00677567">
        <w:rPr>
          <w:rFonts w:ascii="Arial" w:hAnsi="Arial" w:cs="Arial"/>
          <w:bCs/>
          <w:lang w:val="es-MX"/>
        </w:rPr>
        <w:t xml:space="preserve">, </w:t>
      </w:r>
      <w:r w:rsidR="00000C83" w:rsidRPr="00677567">
        <w:rPr>
          <w:rFonts w:ascii="Arial" w:hAnsi="Arial" w:cs="Arial"/>
          <w:bCs/>
          <w:lang w:val="es-MX"/>
        </w:rPr>
        <w:t>fueron remitidas las constancias a este órgano jurisdiccional</w:t>
      </w:r>
      <w:r w:rsidR="009D488E" w:rsidRPr="00677567">
        <w:rPr>
          <w:rFonts w:ascii="Arial" w:eastAsiaTheme="minorHAnsi" w:hAnsi="Arial"/>
          <w:lang w:val="es-MX" w:eastAsia="en-US"/>
        </w:rPr>
        <w:t>.</w:t>
      </w:r>
    </w:p>
    <w:p w14:paraId="7EA20E17" w14:textId="5FA69BF5" w:rsidR="00695482" w:rsidRPr="00677567" w:rsidRDefault="00000C83" w:rsidP="00257A3E">
      <w:pPr>
        <w:pStyle w:val="numerado"/>
        <w:numPr>
          <w:ilvl w:val="0"/>
          <w:numId w:val="0"/>
        </w:numPr>
        <w:rPr>
          <w:rFonts w:ascii="Arial" w:hAnsi="Arial"/>
          <w:sz w:val="24"/>
          <w:szCs w:val="24"/>
        </w:rPr>
      </w:pPr>
      <w:r w:rsidRPr="00677567">
        <w:rPr>
          <w:rFonts w:ascii="Arial" w:hAnsi="Arial"/>
          <w:b/>
          <w:sz w:val="24"/>
          <w:szCs w:val="24"/>
        </w:rPr>
        <w:t>9</w:t>
      </w:r>
      <w:r w:rsidR="00E96A06" w:rsidRPr="00677567">
        <w:rPr>
          <w:rFonts w:ascii="Arial" w:hAnsi="Arial"/>
          <w:b/>
          <w:sz w:val="24"/>
          <w:szCs w:val="24"/>
        </w:rPr>
        <w:t xml:space="preserve">. Turno. </w:t>
      </w:r>
      <w:r w:rsidR="00340AF0" w:rsidRPr="00677567">
        <w:rPr>
          <w:rFonts w:ascii="Arial" w:hAnsi="Arial"/>
          <w:sz w:val="24"/>
          <w:szCs w:val="24"/>
        </w:rPr>
        <w:t>En su oportunidad</w:t>
      </w:r>
      <w:r w:rsidR="00693223" w:rsidRPr="00677567">
        <w:rPr>
          <w:rFonts w:ascii="Arial" w:hAnsi="Arial"/>
          <w:sz w:val="24"/>
          <w:szCs w:val="24"/>
        </w:rPr>
        <w:t>, l</w:t>
      </w:r>
      <w:r w:rsidR="00141596" w:rsidRPr="00677567">
        <w:rPr>
          <w:rFonts w:ascii="Arial" w:hAnsi="Arial"/>
          <w:sz w:val="24"/>
          <w:szCs w:val="24"/>
        </w:rPr>
        <w:t xml:space="preserve">a Presidencia ordenó integrar </w:t>
      </w:r>
      <w:r w:rsidR="00F4108D" w:rsidRPr="00677567">
        <w:rPr>
          <w:rFonts w:ascii="Arial" w:hAnsi="Arial"/>
          <w:sz w:val="24"/>
          <w:szCs w:val="24"/>
        </w:rPr>
        <w:t>los</w:t>
      </w:r>
      <w:r w:rsidR="00693223" w:rsidRPr="00677567">
        <w:rPr>
          <w:rFonts w:ascii="Arial" w:hAnsi="Arial"/>
          <w:sz w:val="24"/>
          <w:szCs w:val="24"/>
        </w:rPr>
        <w:t xml:space="preserve"> </w:t>
      </w:r>
      <w:r w:rsidR="00141596" w:rsidRPr="00677567">
        <w:rPr>
          <w:rFonts w:ascii="Arial" w:hAnsi="Arial"/>
          <w:sz w:val="24"/>
          <w:szCs w:val="24"/>
        </w:rPr>
        <w:t>expediente</w:t>
      </w:r>
      <w:r w:rsidR="00F4108D" w:rsidRPr="00677567">
        <w:rPr>
          <w:rFonts w:ascii="Arial" w:hAnsi="Arial"/>
          <w:sz w:val="24"/>
          <w:szCs w:val="24"/>
        </w:rPr>
        <w:t>s</w:t>
      </w:r>
      <w:r w:rsidR="00141596" w:rsidRPr="00677567">
        <w:rPr>
          <w:rFonts w:ascii="Arial" w:hAnsi="Arial"/>
          <w:sz w:val="24"/>
          <w:szCs w:val="24"/>
        </w:rPr>
        <w:t xml:space="preserve"> </w:t>
      </w:r>
      <w:r w:rsidR="00141596" w:rsidRPr="00677567">
        <w:rPr>
          <w:rFonts w:ascii="Arial" w:hAnsi="Arial"/>
          <w:b/>
          <w:sz w:val="24"/>
          <w:szCs w:val="24"/>
        </w:rPr>
        <w:t>SUP-REC-</w:t>
      </w:r>
      <w:r w:rsidRPr="00677567">
        <w:rPr>
          <w:rFonts w:ascii="Arial" w:hAnsi="Arial"/>
          <w:b/>
          <w:sz w:val="24"/>
          <w:szCs w:val="24"/>
        </w:rPr>
        <w:t>360</w:t>
      </w:r>
      <w:r w:rsidR="00141596" w:rsidRPr="00677567">
        <w:rPr>
          <w:rFonts w:ascii="Arial" w:hAnsi="Arial"/>
          <w:b/>
          <w:sz w:val="24"/>
          <w:szCs w:val="24"/>
        </w:rPr>
        <w:t>/202</w:t>
      </w:r>
      <w:r w:rsidR="0002045D" w:rsidRPr="00677567">
        <w:rPr>
          <w:rFonts w:ascii="Arial" w:hAnsi="Arial"/>
          <w:b/>
          <w:sz w:val="24"/>
          <w:szCs w:val="24"/>
        </w:rPr>
        <w:t>1</w:t>
      </w:r>
      <w:r w:rsidR="00340AF0" w:rsidRPr="00677567">
        <w:rPr>
          <w:rFonts w:ascii="Arial" w:hAnsi="Arial"/>
          <w:bCs w:val="0"/>
          <w:sz w:val="24"/>
          <w:szCs w:val="24"/>
        </w:rPr>
        <w:t xml:space="preserve"> y</w:t>
      </w:r>
      <w:r w:rsidR="00F4108D" w:rsidRPr="00677567">
        <w:rPr>
          <w:rFonts w:ascii="Arial" w:hAnsi="Arial"/>
          <w:b/>
          <w:sz w:val="24"/>
          <w:szCs w:val="24"/>
        </w:rPr>
        <w:t xml:space="preserve"> SUP-REC-</w:t>
      </w:r>
      <w:r w:rsidR="00340AF0" w:rsidRPr="00677567">
        <w:rPr>
          <w:rFonts w:ascii="Arial" w:hAnsi="Arial"/>
          <w:b/>
          <w:sz w:val="24"/>
          <w:szCs w:val="24"/>
        </w:rPr>
        <w:t>3</w:t>
      </w:r>
      <w:r w:rsidRPr="00677567">
        <w:rPr>
          <w:rFonts w:ascii="Arial" w:hAnsi="Arial"/>
          <w:b/>
          <w:sz w:val="24"/>
          <w:szCs w:val="24"/>
        </w:rPr>
        <w:t>6</w:t>
      </w:r>
      <w:r w:rsidR="0040171A">
        <w:rPr>
          <w:rFonts w:ascii="Arial" w:hAnsi="Arial"/>
          <w:b/>
          <w:sz w:val="24"/>
          <w:szCs w:val="24"/>
        </w:rPr>
        <w:t>6</w:t>
      </w:r>
      <w:r w:rsidR="00F4108D" w:rsidRPr="00677567">
        <w:rPr>
          <w:rFonts w:ascii="Arial" w:hAnsi="Arial"/>
          <w:b/>
          <w:sz w:val="24"/>
          <w:szCs w:val="24"/>
        </w:rPr>
        <w:t>/2021</w:t>
      </w:r>
      <w:r w:rsidR="00F4108D" w:rsidRPr="00677567">
        <w:rPr>
          <w:rFonts w:ascii="Arial" w:hAnsi="Arial"/>
          <w:sz w:val="24"/>
          <w:szCs w:val="24"/>
        </w:rPr>
        <w:t xml:space="preserve"> </w:t>
      </w:r>
      <w:r w:rsidR="00141596" w:rsidRPr="00677567">
        <w:rPr>
          <w:rFonts w:ascii="Arial" w:hAnsi="Arial"/>
          <w:sz w:val="24"/>
          <w:szCs w:val="24"/>
        </w:rPr>
        <w:t xml:space="preserve">y </w:t>
      </w:r>
      <w:r w:rsidR="008251A9" w:rsidRPr="00677567">
        <w:rPr>
          <w:rFonts w:ascii="Arial" w:hAnsi="Arial"/>
          <w:sz w:val="24"/>
          <w:szCs w:val="24"/>
        </w:rPr>
        <w:t xml:space="preserve">turnar </w:t>
      </w:r>
      <w:r w:rsidR="00141596" w:rsidRPr="00677567">
        <w:rPr>
          <w:rFonts w:ascii="Arial" w:hAnsi="Arial"/>
          <w:sz w:val="24"/>
          <w:szCs w:val="24"/>
        </w:rPr>
        <w:t>a la Ponencia de la Magistrada Janine M. Otálora Malassis</w:t>
      </w:r>
      <w:r w:rsidR="00257A3E" w:rsidRPr="00677567">
        <w:rPr>
          <w:rFonts w:ascii="Arial" w:hAnsi="Arial"/>
          <w:sz w:val="24"/>
          <w:szCs w:val="24"/>
        </w:rPr>
        <w:t xml:space="preserve">, donde se radicaron. </w:t>
      </w:r>
    </w:p>
    <w:p w14:paraId="2A0378D3" w14:textId="77777777" w:rsidR="00B5351B" w:rsidRPr="00677567" w:rsidRDefault="00B5351B" w:rsidP="00CF5111">
      <w:pPr>
        <w:spacing w:before="100" w:beforeAutospacing="1" w:after="100" w:afterAutospacing="1" w:line="360" w:lineRule="auto"/>
        <w:jc w:val="center"/>
        <w:rPr>
          <w:rFonts w:ascii="Arial" w:hAnsi="Arial" w:cs="Arial"/>
          <w:lang w:val="es-MX"/>
        </w:rPr>
      </w:pPr>
      <w:r w:rsidRPr="00677567">
        <w:rPr>
          <w:rFonts w:ascii="Arial" w:hAnsi="Arial" w:cs="Arial"/>
          <w:b/>
          <w:spacing w:val="60"/>
          <w:lang w:val="es-MX"/>
        </w:rPr>
        <w:t>RAZONES Y FUNDAMENTOS</w:t>
      </w:r>
    </w:p>
    <w:p w14:paraId="623F02DA" w14:textId="692D9FF8" w:rsidR="00DE0694" w:rsidRPr="00677567" w:rsidRDefault="00DE0694" w:rsidP="00CF5111">
      <w:pPr>
        <w:spacing w:before="100" w:beforeAutospacing="1" w:after="100" w:afterAutospacing="1" w:line="360" w:lineRule="auto"/>
        <w:jc w:val="both"/>
        <w:rPr>
          <w:rFonts w:ascii="Arial" w:eastAsia="Calibri" w:hAnsi="Arial" w:cs="Arial"/>
          <w:lang w:val="es-MX"/>
        </w:rPr>
      </w:pPr>
      <w:r w:rsidRPr="00677567">
        <w:rPr>
          <w:rFonts w:ascii="Arial" w:hAnsi="Arial" w:cs="Arial"/>
          <w:b/>
          <w:lang w:val="es-MX"/>
        </w:rPr>
        <w:t>PRIMERA. Competencia</w:t>
      </w:r>
      <w:r w:rsidR="00044502" w:rsidRPr="00677567">
        <w:rPr>
          <w:rFonts w:ascii="Arial" w:hAnsi="Arial" w:cs="Arial"/>
          <w:lang w:val="es-MX"/>
        </w:rPr>
        <w:t xml:space="preserve">. </w:t>
      </w:r>
      <w:r w:rsidRPr="00677567">
        <w:rPr>
          <w:rFonts w:ascii="Arial" w:hAnsi="Arial" w:cs="Arial"/>
          <w:lang w:val="es-MX"/>
        </w:rPr>
        <w:t>La Sala Superior</w:t>
      </w:r>
      <w:r w:rsidRPr="00677567">
        <w:rPr>
          <w:rFonts w:ascii="Arial" w:eastAsia="Calibri" w:hAnsi="Arial" w:cs="Arial"/>
          <w:lang w:val="es-MX"/>
        </w:rPr>
        <w:t xml:space="preserve"> es competente para conocer y resolver </w:t>
      </w:r>
      <w:r w:rsidR="00005EF5" w:rsidRPr="00677567">
        <w:rPr>
          <w:rFonts w:ascii="Arial" w:eastAsia="Calibri" w:hAnsi="Arial" w:cs="Arial"/>
          <w:lang w:val="es-MX"/>
        </w:rPr>
        <w:t>los</w:t>
      </w:r>
      <w:r w:rsidRPr="00677567">
        <w:rPr>
          <w:rFonts w:ascii="Arial" w:eastAsia="Calibri" w:hAnsi="Arial" w:cs="Arial"/>
          <w:lang w:val="es-MX"/>
        </w:rPr>
        <w:t xml:space="preserve"> presente</w:t>
      </w:r>
      <w:r w:rsidR="00005EF5" w:rsidRPr="00677567">
        <w:rPr>
          <w:rFonts w:ascii="Arial" w:eastAsia="Calibri" w:hAnsi="Arial" w:cs="Arial"/>
          <w:lang w:val="es-MX"/>
        </w:rPr>
        <w:t>s</w:t>
      </w:r>
      <w:r w:rsidRPr="00677567">
        <w:rPr>
          <w:rFonts w:ascii="Arial" w:eastAsia="Calibri" w:hAnsi="Arial" w:cs="Arial"/>
          <w:lang w:val="es-MX"/>
        </w:rPr>
        <w:t xml:space="preserve"> medio</w:t>
      </w:r>
      <w:r w:rsidR="00005EF5" w:rsidRPr="00677567">
        <w:rPr>
          <w:rFonts w:ascii="Arial" w:eastAsia="Calibri" w:hAnsi="Arial" w:cs="Arial"/>
          <w:lang w:val="es-MX"/>
        </w:rPr>
        <w:t>s</w:t>
      </w:r>
      <w:r w:rsidRPr="00677567">
        <w:rPr>
          <w:rFonts w:ascii="Arial" w:eastAsia="Calibri" w:hAnsi="Arial" w:cs="Arial"/>
          <w:lang w:val="es-MX"/>
        </w:rPr>
        <w:t xml:space="preserve"> de impugnación, </w:t>
      </w:r>
      <w:r w:rsidR="00DF1E3E" w:rsidRPr="00677567">
        <w:rPr>
          <w:rFonts w:ascii="Arial" w:eastAsia="Calibri" w:hAnsi="Arial" w:cs="Arial"/>
          <w:lang w:val="es-MX"/>
        </w:rPr>
        <w:t xml:space="preserve">al tratarse </w:t>
      </w:r>
      <w:r w:rsidRPr="00677567">
        <w:rPr>
          <w:rFonts w:ascii="Arial" w:eastAsia="Calibri" w:hAnsi="Arial" w:cs="Arial"/>
          <w:lang w:val="es-MX"/>
        </w:rPr>
        <w:t>de</w:t>
      </w:r>
      <w:r w:rsidR="003811BB" w:rsidRPr="00677567">
        <w:rPr>
          <w:rFonts w:ascii="Arial" w:eastAsia="Calibri" w:hAnsi="Arial" w:cs="Arial"/>
          <w:lang w:val="es-MX"/>
        </w:rPr>
        <w:t xml:space="preserve"> </w:t>
      </w:r>
      <w:r w:rsidRPr="00677567">
        <w:rPr>
          <w:rFonts w:ascii="Arial" w:eastAsia="Calibri" w:hAnsi="Arial" w:cs="Arial"/>
          <w:lang w:val="es-MX"/>
        </w:rPr>
        <w:t>recurso</w:t>
      </w:r>
      <w:r w:rsidR="001F7687" w:rsidRPr="00677567">
        <w:rPr>
          <w:rFonts w:ascii="Arial" w:eastAsia="Calibri" w:hAnsi="Arial" w:cs="Arial"/>
          <w:lang w:val="es-MX"/>
        </w:rPr>
        <w:t>s</w:t>
      </w:r>
      <w:r w:rsidRPr="00677567">
        <w:rPr>
          <w:rFonts w:ascii="Arial" w:eastAsia="Calibri" w:hAnsi="Arial" w:cs="Arial"/>
          <w:lang w:val="es-MX"/>
        </w:rPr>
        <w:t xml:space="preserve"> de reconsideración interpuesto</w:t>
      </w:r>
      <w:r w:rsidR="001F7687" w:rsidRPr="00677567">
        <w:rPr>
          <w:rFonts w:ascii="Arial" w:eastAsia="Calibri" w:hAnsi="Arial" w:cs="Arial"/>
          <w:lang w:val="es-MX"/>
        </w:rPr>
        <w:t>s</w:t>
      </w:r>
      <w:r w:rsidRPr="00677567">
        <w:rPr>
          <w:rFonts w:ascii="Arial" w:eastAsia="Calibri" w:hAnsi="Arial" w:cs="Arial"/>
          <w:lang w:val="es-MX"/>
        </w:rPr>
        <w:t xml:space="preserve"> contra una sentencia emitida por la Sala </w:t>
      </w:r>
      <w:r w:rsidR="00A47B55" w:rsidRPr="00677567">
        <w:rPr>
          <w:rFonts w:ascii="Arial" w:eastAsia="Calibri" w:hAnsi="Arial" w:cs="Arial"/>
          <w:lang w:val="es-MX"/>
        </w:rPr>
        <w:t>Monterrey</w:t>
      </w:r>
      <w:r w:rsidRPr="00677567">
        <w:rPr>
          <w:rFonts w:ascii="Arial" w:eastAsia="Calibri" w:hAnsi="Arial" w:cs="Arial"/>
          <w:lang w:val="es-MX"/>
        </w:rPr>
        <w:t>, cuya competencia para resolverlo le corresponde en forma exclusiva</w:t>
      </w:r>
      <w:r w:rsidRPr="00677567">
        <w:rPr>
          <w:rStyle w:val="Refdenotaalpie"/>
          <w:rFonts w:ascii="Arial" w:eastAsia="Calibri" w:hAnsi="Arial" w:cs="Arial"/>
          <w:lang w:val="es-MX"/>
        </w:rPr>
        <w:footnoteReference w:id="8"/>
      </w:r>
      <w:r w:rsidRPr="00677567">
        <w:rPr>
          <w:rFonts w:ascii="Arial" w:eastAsia="Calibri" w:hAnsi="Arial" w:cs="Arial"/>
          <w:lang w:val="es-MX"/>
        </w:rPr>
        <w:t>.</w:t>
      </w:r>
    </w:p>
    <w:p w14:paraId="265D5AFC" w14:textId="3EC75D76" w:rsidR="00CA4570" w:rsidRPr="00677567" w:rsidRDefault="00F119B9" w:rsidP="00CF5111">
      <w:pPr>
        <w:spacing w:before="100" w:beforeAutospacing="1" w:after="100" w:afterAutospacing="1" w:line="360" w:lineRule="auto"/>
        <w:jc w:val="both"/>
        <w:rPr>
          <w:rFonts w:ascii="Arial" w:hAnsi="Arial" w:cs="Arial"/>
          <w:lang w:val="es-MX"/>
        </w:rPr>
      </w:pPr>
      <w:r w:rsidRPr="00677567">
        <w:rPr>
          <w:rFonts w:ascii="Arial" w:eastAsia="Calibri" w:hAnsi="Arial" w:cs="Arial"/>
          <w:b/>
          <w:bCs/>
          <w:lang w:val="es-MX"/>
        </w:rPr>
        <w:t xml:space="preserve">SEGUNDA. </w:t>
      </w:r>
      <w:r w:rsidRPr="00677567">
        <w:rPr>
          <w:rFonts w:ascii="Arial" w:eastAsia="Arial" w:hAnsi="Arial" w:cs="Arial"/>
          <w:b/>
          <w:bCs/>
          <w:lang w:val="es-MX"/>
        </w:rPr>
        <w:t xml:space="preserve">Justificación para resolver en sesión por videoconferencia. </w:t>
      </w:r>
      <w:r w:rsidR="00CA4570" w:rsidRPr="00677567">
        <w:rPr>
          <w:rFonts w:ascii="Arial" w:hAnsi="Arial" w:cs="Arial"/>
          <w:lang w:val="es-MX"/>
        </w:rPr>
        <w:t>Esta Sala Superior emitió el acuerdo 8/2020</w:t>
      </w:r>
      <w:r w:rsidR="00CA4570" w:rsidRPr="00677567">
        <w:rPr>
          <w:rStyle w:val="Refdenotaalpie"/>
          <w:rFonts w:ascii="Arial" w:hAnsi="Arial" w:cs="Arial"/>
          <w:bCs/>
          <w:lang w:val="es-MX"/>
        </w:rPr>
        <w:footnoteReference w:id="9"/>
      </w:r>
      <w:r w:rsidR="00CA4570" w:rsidRPr="00677567">
        <w:rPr>
          <w:rFonts w:ascii="Arial" w:hAnsi="Arial" w:cs="Arial"/>
          <w:lang w:val="es-MX"/>
        </w:rPr>
        <w:t xml:space="preserve"> en el cual, </w:t>
      </w:r>
      <w:r w:rsidR="00CA4570" w:rsidRPr="00677567">
        <w:rPr>
          <w:rFonts w:ascii="Arial" w:hAnsi="Arial" w:cs="Arial"/>
          <w:lang w:val="es-MX"/>
        </w:rPr>
        <w:lastRenderedPageBreak/>
        <w:t>si bien reestableció la resolución de todos los medios de impugnación, en su punto de acuerdo segundo determinó que las sesiones continuarán realizándose por medio de videoconferencias, hasta que el Pleno de esta Sala Superior determine alguna cuestión distinta</w:t>
      </w:r>
      <w:r w:rsidR="00726F55" w:rsidRPr="00677567">
        <w:rPr>
          <w:rFonts w:ascii="Arial" w:hAnsi="Arial" w:cs="Arial"/>
          <w:lang w:val="es-MX"/>
        </w:rPr>
        <w:t>; e</w:t>
      </w:r>
      <w:r w:rsidR="00CA4570" w:rsidRPr="00677567">
        <w:rPr>
          <w:rFonts w:ascii="Arial" w:hAnsi="Arial" w:cs="Arial"/>
          <w:lang w:val="es-MX"/>
        </w:rPr>
        <w:t>n ese sentido, se justifica la resolución de</w:t>
      </w:r>
      <w:r w:rsidR="00875849" w:rsidRPr="00677567">
        <w:rPr>
          <w:rFonts w:ascii="Arial" w:hAnsi="Arial" w:cs="Arial"/>
          <w:lang w:val="es-MX"/>
        </w:rPr>
        <w:t xml:space="preserve"> los</w:t>
      </w:r>
      <w:r w:rsidR="00CA4570" w:rsidRPr="00677567">
        <w:rPr>
          <w:rFonts w:ascii="Arial" w:hAnsi="Arial" w:cs="Arial"/>
          <w:lang w:val="es-MX"/>
        </w:rPr>
        <w:t xml:space="preserve"> recurso</w:t>
      </w:r>
      <w:r w:rsidR="00875849" w:rsidRPr="00677567">
        <w:rPr>
          <w:rFonts w:ascii="Arial" w:hAnsi="Arial" w:cs="Arial"/>
          <w:lang w:val="es-MX"/>
        </w:rPr>
        <w:t>s</w:t>
      </w:r>
      <w:r w:rsidR="00CA4570" w:rsidRPr="00677567">
        <w:rPr>
          <w:rFonts w:ascii="Arial" w:hAnsi="Arial" w:cs="Arial"/>
          <w:lang w:val="es-MX"/>
        </w:rPr>
        <w:t xml:space="preserve"> de reconsideración de manera no presencial.</w:t>
      </w:r>
    </w:p>
    <w:p w14:paraId="4839A02D" w14:textId="0A01789B" w:rsidR="001E36EC" w:rsidRPr="00677567" w:rsidRDefault="001E36EC" w:rsidP="001E36EC">
      <w:pPr>
        <w:tabs>
          <w:tab w:val="left" w:pos="1215"/>
        </w:tabs>
        <w:spacing w:before="100" w:beforeAutospacing="1" w:after="100" w:afterAutospacing="1" w:line="360" w:lineRule="auto"/>
        <w:jc w:val="both"/>
        <w:rPr>
          <w:rFonts w:ascii="Arial" w:hAnsi="Arial" w:cs="Arial"/>
          <w:bCs/>
          <w:lang w:val="es-MX"/>
        </w:rPr>
      </w:pPr>
      <w:r w:rsidRPr="00677567">
        <w:rPr>
          <w:rFonts w:ascii="Arial" w:eastAsia="Calibri" w:hAnsi="Arial" w:cs="Arial"/>
          <w:b/>
          <w:bCs/>
          <w:lang w:val="es-MX"/>
        </w:rPr>
        <w:t xml:space="preserve">TERCERA. </w:t>
      </w:r>
      <w:r w:rsidRPr="00677567">
        <w:rPr>
          <w:rFonts w:ascii="Arial" w:eastAsia="Arial" w:hAnsi="Arial" w:cs="Arial"/>
          <w:b/>
          <w:bCs/>
          <w:lang w:val="es-MX"/>
        </w:rPr>
        <w:t xml:space="preserve">Acumulación. </w:t>
      </w:r>
      <w:r w:rsidRPr="00677567">
        <w:rPr>
          <w:rFonts w:ascii="Arial" w:hAnsi="Arial" w:cs="Arial"/>
          <w:bCs/>
          <w:lang w:val="es-MX"/>
        </w:rPr>
        <w:t xml:space="preserve">Procede acumular los recursos al existir conexidad en la causa, toda vez que en ellos se controvierte la sentencia dictada por la Sala </w:t>
      </w:r>
      <w:r w:rsidR="00000C83" w:rsidRPr="00677567">
        <w:rPr>
          <w:rFonts w:ascii="Arial" w:hAnsi="Arial" w:cs="Arial"/>
          <w:bCs/>
          <w:lang w:val="es-MX"/>
        </w:rPr>
        <w:t xml:space="preserve">Monterrey </w:t>
      </w:r>
      <w:r w:rsidRPr="00677567">
        <w:rPr>
          <w:rFonts w:ascii="Arial" w:hAnsi="Arial" w:cs="Arial"/>
          <w:bCs/>
          <w:lang w:val="es-MX"/>
        </w:rPr>
        <w:t xml:space="preserve">en el expediente </w:t>
      </w:r>
      <w:r w:rsidR="008F12A6" w:rsidRPr="00677567">
        <w:rPr>
          <w:rFonts w:ascii="Arial" w:hAnsi="Arial" w:cs="Arial"/>
          <w:lang w:val="es-MX"/>
        </w:rPr>
        <w:t>SM-JDC-261/2021,</w:t>
      </w:r>
      <w:r w:rsidRPr="00677567">
        <w:rPr>
          <w:rFonts w:ascii="Arial" w:hAnsi="Arial" w:cs="Arial"/>
          <w:bCs/>
          <w:lang w:val="es-MX"/>
        </w:rPr>
        <w:t xml:space="preserve"> por medio de la cual </w:t>
      </w:r>
      <w:r w:rsidR="008F12A6" w:rsidRPr="00677567">
        <w:rPr>
          <w:rFonts w:ascii="Arial" w:hAnsi="Arial" w:cs="Arial"/>
          <w:bCs/>
          <w:lang w:val="es-MX"/>
        </w:rPr>
        <w:t xml:space="preserve">revocó </w:t>
      </w:r>
      <w:r w:rsidR="008143E6" w:rsidRPr="00677567">
        <w:rPr>
          <w:rFonts w:ascii="Arial" w:hAnsi="Arial" w:cs="Arial"/>
          <w:bCs/>
          <w:lang w:val="es-MX"/>
        </w:rPr>
        <w:t xml:space="preserve"> </w:t>
      </w:r>
      <w:r w:rsidR="008F12A6" w:rsidRPr="00677567">
        <w:rPr>
          <w:rFonts w:ascii="Arial" w:hAnsi="Arial" w:cs="Arial"/>
          <w:bCs/>
          <w:lang w:val="es-MX"/>
        </w:rPr>
        <w:t xml:space="preserve">la </w:t>
      </w:r>
      <w:r w:rsidR="00661675" w:rsidRPr="00677567">
        <w:rPr>
          <w:rFonts w:ascii="Arial" w:hAnsi="Arial" w:cs="Arial"/>
          <w:bCs/>
          <w:lang w:val="es-MX"/>
        </w:rPr>
        <w:t>decisión</w:t>
      </w:r>
      <w:r w:rsidR="008F12A6" w:rsidRPr="00677567">
        <w:rPr>
          <w:rFonts w:ascii="Arial" w:hAnsi="Arial" w:cs="Arial"/>
          <w:bCs/>
          <w:lang w:val="es-MX"/>
        </w:rPr>
        <w:t xml:space="preserve"> del Tribunal local de confirmar el </w:t>
      </w:r>
      <w:proofErr w:type="spellStart"/>
      <w:r w:rsidR="008F12A6" w:rsidRPr="00677567">
        <w:rPr>
          <w:rFonts w:ascii="Arial" w:hAnsi="Arial" w:cs="Arial"/>
          <w:bCs/>
          <w:lang w:val="es-MX"/>
        </w:rPr>
        <w:t>dese</w:t>
      </w:r>
      <w:r w:rsidR="0018659D" w:rsidRPr="00677567">
        <w:rPr>
          <w:rFonts w:ascii="Arial" w:hAnsi="Arial" w:cs="Arial"/>
          <w:bCs/>
          <w:lang w:val="es-MX"/>
        </w:rPr>
        <w:t>chamiento</w:t>
      </w:r>
      <w:proofErr w:type="spellEnd"/>
      <w:r w:rsidR="0018659D" w:rsidRPr="00677567">
        <w:rPr>
          <w:rFonts w:ascii="Arial" w:hAnsi="Arial" w:cs="Arial"/>
          <w:bCs/>
          <w:lang w:val="es-MX"/>
        </w:rPr>
        <w:t xml:space="preserve"> por extemporaneidad del recurso </w:t>
      </w:r>
      <w:proofErr w:type="spellStart"/>
      <w:r w:rsidR="0018659D" w:rsidRPr="00677567">
        <w:rPr>
          <w:rFonts w:ascii="Arial" w:hAnsi="Arial" w:cs="Arial"/>
          <w:bCs/>
          <w:lang w:val="es-MX"/>
        </w:rPr>
        <w:t>intrapartidista</w:t>
      </w:r>
      <w:proofErr w:type="spellEnd"/>
      <w:r w:rsidR="0018659D" w:rsidRPr="00677567">
        <w:rPr>
          <w:rFonts w:ascii="Arial" w:hAnsi="Arial" w:cs="Arial"/>
          <w:bCs/>
          <w:lang w:val="es-MX"/>
        </w:rPr>
        <w:t>, relacionado con el proceso interno de selección de candidatura</w:t>
      </w:r>
      <w:r w:rsidR="000709DB" w:rsidRPr="00677567">
        <w:rPr>
          <w:rFonts w:ascii="Arial" w:hAnsi="Arial" w:cs="Arial"/>
          <w:bCs/>
          <w:lang w:val="es-MX"/>
        </w:rPr>
        <w:t xml:space="preserve"> del PAN a la segunda sindicatura del Ayuntamiento de Guanajuato</w:t>
      </w:r>
      <w:r w:rsidRPr="00677567">
        <w:rPr>
          <w:rFonts w:ascii="Arial" w:hAnsi="Arial" w:cs="Arial"/>
          <w:bCs/>
          <w:lang w:val="es-MX"/>
        </w:rPr>
        <w:t>; por tanto, procede la acumulación de los recursos</w:t>
      </w:r>
      <w:r w:rsidR="00734C29" w:rsidRPr="00677567">
        <w:rPr>
          <w:rFonts w:ascii="Arial" w:hAnsi="Arial" w:cs="Arial"/>
          <w:bCs/>
          <w:lang w:val="es-MX"/>
        </w:rPr>
        <w:t xml:space="preserve"> a fin</w:t>
      </w:r>
      <w:r w:rsidRPr="00677567">
        <w:rPr>
          <w:rFonts w:ascii="Arial" w:hAnsi="Arial" w:cs="Arial"/>
          <w:bCs/>
          <w:lang w:val="es-MX"/>
        </w:rPr>
        <w:t xml:space="preserve"> de resolver los asuntos en forma conjunta, congruente, expedita y completa.</w:t>
      </w:r>
    </w:p>
    <w:p w14:paraId="65C2B94F" w14:textId="6E9BDF27" w:rsidR="001E36EC" w:rsidRPr="00677567" w:rsidRDefault="001E36EC" w:rsidP="001E36EC">
      <w:pPr>
        <w:spacing w:before="100" w:beforeAutospacing="1" w:after="100" w:afterAutospacing="1" w:line="360" w:lineRule="auto"/>
        <w:jc w:val="both"/>
        <w:rPr>
          <w:rFonts w:ascii="Arial" w:hAnsi="Arial" w:cs="Arial"/>
          <w:lang w:val="es-MX"/>
        </w:rPr>
      </w:pPr>
      <w:r w:rsidRPr="00677567">
        <w:rPr>
          <w:rFonts w:ascii="Arial" w:hAnsi="Arial" w:cs="Arial"/>
          <w:lang w:val="es-MX" w:eastAsia="es-MX"/>
        </w:rPr>
        <w:t xml:space="preserve">En consecuencia, </w:t>
      </w:r>
      <w:r w:rsidR="00574ACB" w:rsidRPr="00677567">
        <w:rPr>
          <w:rFonts w:ascii="Arial" w:hAnsi="Arial" w:cs="Arial"/>
          <w:lang w:val="es-MX" w:eastAsia="es-MX"/>
        </w:rPr>
        <w:t>el</w:t>
      </w:r>
      <w:r w:rsidRPr="00677567">
        <w:rPr>
          <w:rFonts w:ascii="Arial" w:hAnsi="Arial" w:cs="Arial"/>
          <w:lang w:val="es-MX" w:eastAsia="es-MX"/>
        </w:rPr>
        <w:t xml:space="preserve"> recurso </w:t>
      </w:r>
      <w:r w:rsidRPr="00677567">
        <w:rPr>
          <w:rFonts w:ascii="Arial" w:hAnsi="Arial" w:cs="Arial"/>
          <w:b/>
          <w:bCs/>
          <w:lang w:val="es-MX"/>
        </w:rPr>
        <w:t>SUP-REC-</w:t>
      </w:r>
      <w:r w:rsidR="00574ACB" w:rsidRPr="00677567">
        <w:rPr>
          <w:rFonts w:ascii="Arial" w:hAnsi="Arial" w:cs="Arial"/>
          <w:b/>
          <w:bCs/>
          <w:lang w:val="es-MX"/>
        </w:rPr>
        <w:t>3</w:t>
      </w:r>
      <w:r w:rsidR="000709DB" w:rsidRPr="00677567">
        <w:rPr>
          <w:rFonts w:ascii="Arial" w:hAnsi="Arial" w:cs="Arial"/>
          <w:b/>
          <w:bCs/>
          <w:lang w:val="es-MX"/>
        </w:rPr>
        <w:t>66</w:t>
      </w:r>
      <w:r w:rsidR="001A480F" w:rsidRPr="00677567">
        <w:rPr>
          <w:rFonts w:ascii="Arial" w:hAnsi="Arial" w:cs="Arial"/>
          <w:b/>
          <w:bCs/>
          <w:lang w:val="es-MX"/>
        </w:rPr>
        <w:t>/</w:t>
      </w:r>
      <w:r w:rsidRPr="00677567">
        <w:rPr>
          <w:rFonts w:ascii="Arial" w:hAnsi="Arial" w:cs="Arial"/>
          <w:b/>
          <w:bCs/>
          <w:lang w:val="es-MX"/>
        </w:rPr>
        <w:t>202</w:t>
      </w:r>
      <w:r w:rsidR="003D76F7" w:rsidRPr="00677567">
        <w:rPr>
          <w:rFonts w:ascii="Arial" w:hAnsi="Arial" w:cs="Arial"/>
          <w:b/>
          <w:bCs/>
          <w:lang w:val="es-MX"/>
        </w:rPr>
        <w:t>1</w:t>
      </w:r>
      <w:r w:rsidRPr="00677567">
        <w:rPr>
          <w:rFonts w:ascii="Arial" w:hAnsi="Arial" w:cs="Arial"/>
          <w:lang w:val="es-MX" w:eastAsia="es-MX"/>
        </w:rPr>
        <w:t xml:space="preserve"> se debe acumular al </w:t>
      </w:r>
      <w:r w:rsidRPr="00677567">
        <w:rPr>
          <w:rFonts w:ascii="Arial" w:hAnsi="Arial" w:cs="Arial"/>
          <w:b/>
          <w:lang w:val="es-MX" w:eastAsia="es-MX"/>
        </w:rPr>
        <w:t>SUP-REC-</w:t>
      </w:r>
      <w:r w:rsidR="003666B0" w:rsidRPr="00677567">
        <w:rPr>
          <w:rFonts w:ascii="Arial" w:hAnsi="Arial" w:cs="Arial"/>
          <w:b/>
          <w:lang w:val="es-MX" w:eastAsia="es-MX"/>
        </w:rPr>
        <w:t>360</w:t>
      </w:r>
      <w:r w:rsidRPr="00677567">
        <w:rPr>
          <w:rFonts w:ascii="Arial" w:hAnsi="Arial" w:cs="Arial"/>
          <w:b/>
          <w:lang w:val="es-MX" w:eastAsia="es-MX"/>
        </w:rPr>
        <w:t>/20</w:t>
      </w:r>
      <w:r w:rsidR="003D76F7" w:rsidRPr="00677567">
        <w:rPr>
          <w:rFonts w:ascii="Arial" w:hAnsi="Arial" w:cs="Arial"/>
          <w:b/>
          <w:lang w:val="es-MX" w:eastAsia="es-MX"/>
        </w:rPr>
        <w:t>21</w:t>
      </w:r>
      <w:r w:rsidRPr="00677567">
        <w:rPr>
          <w:rFonts w:ascii="Arial" w:hAnsi="Arial" w:cs="Arial"/>
          <w:lang w:val="es-MX" w:eastAsia="es-MX"/>
        </w:rPr>
        <w:t>, por ser éste el más antiguo; debiéndose glosar copia certificada de los puntos resolutivos de la sentencia a los autos del expediente acumulado</w:t>
      </w:r>
      <w:r w:rsidRPr="00677567">
        <w:rPr>
          <w:rStyle w:val="Refdenotaalpie"/>
          <w:rFonts w:ascii="Arial" w:hAnsi="Arial" w:cs="Arial"/>
          <w:lang w:val="es-MX" w:eastAsia="es-MX"/>
        </w:rPr>
        <w:footnoteReference w:id="10"/>
      </w:r>
      <w:r w:rsidRPr="00677567">
        <w:rPr>
          <w:rFonts w:ascii="Arial" w:hAnsi="Arial" w:cs="Arial"/>
          <w:lang w:val="es-MX" w:eastAsia="es-MX"/>
        </w:rPr>
        <w:t>.</w:t>
      </w:r>
    </w:p>
    <w:p w14:paraId="02A61B05" w14:textId="06A70811" w:rsidR="00073E6D" w:rsidRPr="00677567" w:rsidRDefault="00044ADD" w:rsidP="00073E6D">
      <w:pPr>
        <w:pStyle w:val="NormalWeb"/>
        <w:shd w:val="clear" w:color="auto" w:fill="FFFFFF"/>
        <w:spacing w:line="360" w:lineRule="auto"/>
        <w:jc w:val="both"/>
        <w:rPr>
          <w:rFonts w:ascii="Arial" w:hAnsi="Arial" w:cs="Arial"/>
        </w:rPr>
      </w:pPr>
      <w:r w:rsidRPr="00677567">
        <w:rPr>
          <w:rFonts w:ascii="Arial" w:eastAsia="Calibri" w:hAnsi="Arial" w:cs="Arial"/>
          <w:b/>
          <w:bCs/>
        </w:rPr>
        <w:t>CUARTA</w:t>
      </w:r>
      <w:r w:rsidR="00B5351B" w:rsidRPr="00677567">
        <w:rPr>
          <w:rFonts w:ascii="Arial" w:eastAsia="Calibri" w:hAnsi="Arial" w:cs="Arial"/>
          <w:b/>
          <w:bCs/>
        </w:rPr>
        <w:t xml:space="preserve">. </w:t>
      </w:r>
      <w:r w:rsidR="00044502" w:rsidRPr="00677567">
        <w:rPr>
          <w:rFonts w:ascii="Arial" w:hAnsi="Arial" w:cs="Arial"/>
          <w:b/>
          <w:bCs/>
          <w:color w:val="000000" w:themeColor="text1"/>
        </w:rPr>
        <w:t xml:space="preserve">Improcedencia. </w:t>
      </w:r>
      <w:r w:rsidR="00073E6D" w:rsidRPr="00677567">
        <w:rPr>
          <w:rFonts w:ascii="Arial" w:hAnsi="Arial" w:cs="Arial"/>
          <w:bCs/>
          <w:color w:val="000000" w:themeColor="text1"/>
        </w:rPr>
        <w:t>Los</w:t>
      </w:r>
      <w:r w:rsidR="00073E6D" w:rsidRPr="00677567">
        <w:rPr>
          <w:rFonts w:ascii="Arial" w:hAnsi="Arial" w:cs="Arial"/>
          <w:bCs/>
        </w:rPr>
        <w:t xml:space="preserve"> </w:t>
      </w:r>
      <w:r w:rsidR="00073E6D" w:rsidRPr="00677567">
        <w:rPr>
          <w:rFonts w:ascii="Arial" w:hAnsi="Arial" w:cs="Arial"/>
        </w:rPr>
        <w:t>recursos de reconsideración son improcedentes al haber</w:t>
      </w:r>
      <w:r w:rsidR="00EA24AD" w:rsidRPr="00677567">
        <w:rPr>
          <w:rFonts w:ascii="Arial" w:hAnsi="Arial" w:cs="Arial"/>
        </w:rPr>
        <w:t xml:space="preserve"> agotado su derecho de acción con la presentación de la primera demanda </w:t>
      </w:r>
      <w:r w:rsidR="00073E6D" w:rsidRPr="00677567">
        <w:rPr>
          <w:rFonts w:ascii="Arial" w:hAnsi="Arial" w:cs="Arial"/>
        </w:rPr>
        <w:t>y por no satisfacer el requisito especial de procedencia, de ahí que deben desecharse de plano las demandas.</w:t>
      </w:r>
    </w:p>
    <w:p w14:paraId="396737A7" w14:textId="75A88DF5" w:rsidR="00073E6D" w:rsidRPr="00677567" w:rsidRDefault="00073E6D" w:rsidP="00073E6D">
      <w:pPr>
        <w:pStyle w:val="NormalWeb"/>
        <w:shd w:val="clear" w:color="auto" w:fill="FFFFFF"/>
        <w:spacing w:line="360" w:lineRule="auto"/>
        <w:jc w:val="both"/>
        <w:rPr>
          <w:rFonts w:ascii="Arial" w:eastAsiaTheme="minorEastAsia" w:hAnsi="Arial" w:cs="Arial"/>
          <w:b/>
          <w:bCs/>
          <w:lang w:eastAsia="en-US"/>
        </w:rPr>
      </w:pPr>
      <w:r w:rsidRPr="00677567">
        <w:rPr>
          <w:rFonts w:ascii="Arial" w:eastAsiaTheme="minorEastAsia" w:hAnsi="Arial" w:cs="Arial"/>
          <w:b/>
          <w:bCs/>
          <w:lang w:eastAsia="en-US"/>
        </w:rPr>
        <w:t xml:space="preserve">a) </w:t>
      </w:r>
      <w:r w:rsidR="00EA24AD" w:rsidRPr="00677567">
        <w:rPr>
          <w:rFonts w:ascii="Arial" w:eastAsiaTheme="minorEastAsia" w:hAnsi="Arial" w:cs="Arial"/>
          <w:b/>
          <w:bCs/>
          <w:lang w:eastAsia="en-US"/>
        </w:rPr>
        <w:t>Preclusión. Improcedencia del SUP-REC-3</w:t>
      </w:r>
      <w:r w:rsidR="003666B0" w:rsidRPr="00677567">
        <w:rPr>
          <w:rFonts w:ascii="Arial" w:eastAsiaTheme="minorEastAsia" w:hAnsi="Arial" w:cs="Arial"/>
          <w:b/>
          <w:bCs/>
          <w:lang w:eastAsia="en-US"/>
        </w:rPr>
        <w:t>6</w:t>
      </w:r>
      <w:r w:rsidR="00B10961">
        <w:rPr>
          <w:rFonts w:ascii="Arial" w:eastAsiaTheme="minorEastAsia" w:hAnsi="Arial" w:cs="Arial"/>
          <w:b/>
          <w:bCs/>
          <w:lang w:eastAsia="en-US"/>
        </w:rPr>
        <w:t>6</w:t>
      </w:r>
      <w:r w:rsidR="00EA24AD" w:rsidRPr="00677567">
        <w:rPr>
          <w:rFonts w:ascii="Arial" w:eastAsiaTheme="minorEastAsia" w:hAnsi="Arial" w:cs="Arial"/>
          <w:b/>
          <w:bCs/>
          <w:lang w:eastAsia="en-US"/>
        </w:rPr>
        <w:t>/2021</w:t>
      </w:r>
    </w:p>
    <w:p w14:paraId="7C35865D" w14:textId="6247ECCB" w:rsidR="00EA24AD" w:rsidRPr="00677567" w:rsidRDefault="00073E6D" w:rsidP="00073E6D">
      <w:pPr>
        <w:pStyle w:val="NormalWeb"/>
        <w:shd w:val="clear" w:color="auto" w:fill="FFFFFF"/>
        <w:spacing w:line="360" w:lineRule="auto"/>
        <w:jc w:val="both"/>
        <w:rPr>
          <w:rFonts w:ascii="Arial" w:hAnsi="Arial" w:cs="Arial"/>
        </w:rPr>
      </w:pPr>
      <w:r w:rsidRPr="00677567">
        <w:rPr>
          <w:rFonts w:ascii="Arial" w:hAnsi="Arial" w:cs="Arial"/>
        </w:rPr>
        <w:t xml:space="preserve">La demanda </w:t>
      </w:r>
      <w:r w:rsidR="00661675" w:rsidRPr="00677567">
        <w:rPr>
          <w:rFonts w:ascii="Arial" w:hAnsi="Arial" w:cs="Arial"/>
        </w:rPr>
        <w:t>interpuesta por</w:t>
      </w:r>
      <w:r w:rsidR="00761AED" w:rsidRPr="00677567">
        <w:rPr>
          <w:rFonts w:ascii="Arial" w:hAnsi="Arial" w:cs="Arial"/>
        </w:rPr>
        <w:t xml:space="preserve"> los recurrentes que motivó la integración del expediente SUP</w:t>
      </w:r>
      <w:r w:rsidR="00D46712" w:rsidRPr="00677567">
        <w:rPr>
          <w:rFonts w:ascii="Arial" w:hAnsi="Arial" w:cs="Arial"/>
        </w:rPr>
        <w:t>-REC-36</w:t>
      </w:r>
      <w:r w:rsidR="00B10961">
        <w:rPr>
          <w:rFonts w:ascii="Arial" w:hAnsi="Arial" w:cs="Arial"/>
        </w:rPr>
        <w:t>6</w:t>
      </w:r>
      <w:r w:rsidR="00D46712" w:rsidRPr="00677567">
        <w:rPr>
          <w:rFonts w:ascii="Arial" w:hAnsi="Arial" w:cs="Arial"/>
        </w:rPr>
        <w:t>/2021</w:t>
      </w:r>
      <w:r w:rsidR="00BF20C8" w:rsidRPr="00677567">
        <w:rPr>
          <w:rFonts w:ascii="Arial" w:hAnsi="Arial" w:cs="Arial"/>
        </w:rPr>
        <w:t xml:space="preserve">, es improcedente porque con antelación agotó su derecho de </w:t>
      </w:r>
      <w:r w:rsidR="002539A2" w:rsidRPr="00677567">
        <w:rPr>
          <w:rFonts w:ascii="Arial" w:hAnsi="Arial" w:cs="Arial"/>
        </w:rPr>
        <w:t>impugnación</w:t>
      </w:r>
      <w:r w:rsidR="00BF20C8" w:rsidRPr="00677567">
        <w:rPr>
          <w:rStyle w:val="Refdenotaalpie"/>
          <w:rFonts w:ascii="Arial" w:hAnsi="Arial" w:cs="Arial"/>
          <w:lang w:eastAsia="es-ES"/>
        </w:rPr>
        <w:footnoteReference w:id="11"/>
      </w:r>
      <w:r w:rsidR="00BF20C8" w:rsidRPr="00677567">
        <w:rPr>
          <w:rFonts w:ascii="Arial" w:hAnsi="Arial" w:cs="Arial"/>
        </w:rPr>
        <w:t xml:space="preserve"> al interponer el diverso recurso </w:t>
      </w:r>
      <w:r w:rsidR="00BF20C8" w:rsidRPr="00677567">
        <w:rPr>
          <w:rFonts w:ascii="Arial" w:hAnsi="Arial" w:cs="Arial"/>
          <w:b/>
          <w:bCs/>
        </w:rPr>
        <w:t>SUP-REC-</w:t>
      </w:r>
      <w:r w:rsidR="00D46712" w:rsidRPr="00677567">
        <w:rPr>
          <w:rFonts w:ascii="Arial" w:hAnsi="Arial" w:cs="Arial"/>
          <w:b/>
          <w:bCs/>
        </w:rPr>
        <w:t>360</w:t>
      </w:r>
      <w:r w:rsidR="00BF20C8" w:rsidRPr="00677567">
        <w:rPr>
          <w:rFonts w:ascii="Arial" w:hAnsi="Arial" w:cs="Arial"/>
          <w:b/>
          <w:bCs/>
        </w:rPr>
        <w:t>/2021</w:t>
      </w:r>
      <w:r w:rsidR="00BF20C8" w:rsidRPr="00677567">
        <w:rPr>
          <w:rFonts w:ascii="Arial" w:hAnsi="Arial" w:cs="Arial"/>
        </w:rPr>
        <w:t>.</w:t>
      </w:r>
    </w:p>
    <w:p w14:paraId="65BF534A" w14:textId="28E5D9F3" w:rsidR="00073E6D" w:rsidRPr="00677567" w:rsidRDefault="00073E6D" w:rsidP="00073E6D">
      <w:pPr>
        <w:pStyle w:val="NormalWeb"/>
        <w:shd w:val="clear" w:color="auto" w:fill="FFFFFF"/>
        <w:spacing w:line="360" w:lineRule="auto"/>
        <w:jc w:val="both"/>
        <w:rPr>
          <w:rFonts w:ascii="Arial" w:hAnsi="Arial" w:cs="Arial"/>
        </w:rPr>
      </w:pPr>
      <w:r w:rsidRPr="00677567">
        <w:rPr>
          <w:rFonts w:ascii="Arial" w:hAnsi="Arial" w:cs="Arial"/>
          <w:b/>
          <w:bCs/>
        </w:rPr>
        <w:lastRenderedPageBreak/>
        <w:t xml:space="preserve">1. </w:t>
      </w:r>
      <w:r w:rsidR="00BF20C8" w:rsidRPr="00677567">
        <w:rPr>
          <w:rFonts w:ascii="Arial" w:hAnsi="Arial" w:cs="Arial"/>
          <w:b/>
          <w:bCs/>
        </w:rPr>
        <w:t>Explicación</w:t>
      </w:r>
      <w:r w:rsidRPr="00677567">
        <w:rPr>
          <w:rFonts w:ascii="Arial" w:hAnsi="Arial" w:cs="Arial"/>
          <w:b/>
          <w:bCs/>
        </w:rPr>
        <w:t xml:space="preserve"> jurídic</w:t>
      </w:r>
      <w:r w:rsidR="00BF20C8" w:rsidRPr="00677567">
        <w:rPr>
          <w:rFonts w:ascii="Arial" w:hAnsi="Arial" w:cs="Arial"/>
          <w:b/>
          <w:bCs/>
        </w:rPr>
        <w:t>a</w:t>
      </w:r>
    </w:p>
    <w:p w14:paraId="7F51E5A7" w14:textId="77777777" w:rsidR="00BF20C8" w:rsidRPr="00677567" w:rsidRDefault="00BF20C8" w:rsidP="00BF20C8">
      <w:pPr>
        <w:pStyle w:val="Sinespaciado"/>
        <w:spacing w:before="240" w:after="240" w:line="360" w:lineRule="auto"/>
        <w:jc w:val="both"/>
        <w:rPr>
          <w:rFonts w:cs="Arial"/>
          <w:sz w:val="24"/>
          <w:szCs w:val="24"/>
        </w:rPr>
      </w:pPr>
      <w:r w:rsidRPr="00677567">
        <w:rPr>
          <w:rFonts w:cs="Arial"/>
          <w:sz w:val="24"/>
          <w:szCs w:val="24"/>
        </w:rPr>
        <w:t>Esta Sala Superior ha sostenido que el derecho a impugnar sólo se puede ejercer dentro del plazo legal correspondiente, en una sola ocasión, en contra del mismo acto.</w:t>
      </w:r>
    </w:p>
    <w:p w14:paraId="03E433AE" w14:textId="77777777" w:rsidR="00BF20C8" w:rsidRPr="00677567" w:rsidRDefault="00BF20C8" w:rsidP="00BF20C8">
      <w:pPr>
        <w:pStyle w:val="Sinespaciado"/>
        <w:spacing w:before="240" w:after="240" w:line="360" w:lineRule="auto"/>
        <w:jc w:val="both"/>
        <w:rPr>
          <w:rFonts w:cs="Arial"/>
          <w:sz w:val="24"/>
          <w:szCs w:val="24"/>
        </w:rPr>
      </w:pPr>
      <w:r w:rsidRPr="00677567">
        <w:rPr>
          <w:rFonts w:cs="Arial"/>
          <w:sz w:val="24"/>
          <w:szCs w:val="24"/>
        </w:rPr>
        <w:t>Por ello, la presentación de una demanda ante la autoridad responsable con el fin de combatir una decisión específica agota el derecho de acción; en consecuencia, si se presenta una segunda demanda por el mismo actor en contra del mismo acto, esta última es improcedente.</w:t>
      </w:r>
    </w:p>
    <w:p w14:paraId="649F3F00" w14:textId="77777777" w:rsidR="00BF20C8" w:rsidRPr="00677567" w:rsidRDefault="00BF20C8" w:rsidP="00BF20C8">
      <w:pPr>
        <w:pStyle w:val="Sinespaciado"/>
        <w:spacing w:before="240" w:after="240" w:line="360" w:lineRule="auto"/>
        <w:jc w:val="both"/>
        <w:rPr>
          <w:rFonts w:cs="Arial"/>
          <w:sz w:val="24"/>
          <w:szCs w:val="24"/>
        </w:rPr>
      </w:pPr>
      <w:r w:rsidRPr="00677567">
        <w:rPr>
          <w:rFonts w:cs="Arial"/>
          <w:sz w:val="24"/>
          <w:szCs w:val="24"/>
        </w:rPr>
        <w:t>En consecuencia, una vez promovido un medio de impugnación tendente a controvertir determinado acto o resolución, resulta jurídicamente improcedente en materia electoral presentar una segunda demanda.</w:t>
      </w:r>
    </w:p>
    <w:p w14:paraId="69402F2E" w14:textId="77777777" w:rsidR="00073E6D" w:rsidRPr="00677567" w:rsidRDefault="00073E6D" w:rsidP="00073E6D">
      <w:pPr>
        <w:spacing w:before="240" w:after="240" w:line="360" w:lineRule="auto"/>
        <w:jc w:val="both"/>
        <w:rPr>
          <w:rFonts w:ascii="Arial" w:eastAsia="Calibri" w:hAnsi="Arial" w:cs="Arial"/>
          <w:b/>
          <w:bCs/>
          <w:lang w:val="es-MX" w:eastAsia="en-US"/>
        </w:rPr>
      </w:pPr>
      <w:r w:rsidRPr="00677567">
        <w:rPr>
          <w:rFonts w:ascii="Arial" w:eastAsia="Calibri" w:hAnsi="Arial" w:cs="Arial"/>
          <w:b/>
          <w:bCs/>
          <w:lang w:val="es-MX" w:eastAsia="en-US"/>
        </w:rPr>
        <w:t>2. Caso concreto</w:t>
      </w:r>
    </w:p>
    <w:p w14:paraId="3358C52B" w14:textId="05DDB3D8" w:rsidR="00BF20C8" w:rsidRPr="00677567" w:rsidRDefault="00BF20C8" w:rsidP="00BF20C8">
      <w:pPr>
        <w:spacing w:before="100" w:beforeAutospacing="1" w:after="100" w:afterAutospacing="1" w:line="360" w:lineRule="auto"/>
        <w:jc w:val="both"/>
        <w:rPr>
          <w:rFonts w:ascii="Arial" w:hAnsi="Arial" w:cs="Arial"/>
          <w:lang w:val="es-MX" w:eastAsia="es-MX"/>
        </w:rPr>
      </w:pPr>
      <w:r w:rsidRPr="00677567">
        <w:rPr>
          <w:rFonts w:ascii="Arial" w:hAnsi="Arial" w:cs="Arial"/>
          <w:lang w:val="es-MX"/>
        </w:rPr>
        <w:t xml:space="preserve">El </w:t>
      </w:r>
      <w:r w:rsidR="002F152E" w:rsidRPr="00677567">
        <w:rPr>
          <w:rFonts w:ascii="Arial" w:hAnsi="Arial" w:cs="Arial"/>
          <w:b/>
          <w:lang w:val="es-MX"/>
        </w:rPr>
        <w:t>dos de mayo</w:t>
      </w:r>
      <w:r w:rsidRPr="00677567">
        <w:rPr>
          <w:rFonts w:ascii="Arial" w:hAnsi="Arial" w:cs="Arial"/>
          <w:lang w:val="es-MX"/>
        </w:rPr>
        <w:t xml:space="preserve">, </w:t>
      </w:r>
      <w:r w:rsidR="002F152E" w:rsidRPr="00677567">
        <w:rPr>
          <w:rFonts w:ascii="Arial" w:hAnsi="Arial" w:cs="Arial"/>
          <w:lang w:val="es-MX"/>
        </w:rPr>
        <w:t>la parte recurrente</w:t>
      </w:r>
      <w:r w:rsidR="00514F65" w:rsidRPr="00677567">
        <w:rPr>
          <w:rFonts w:ascii="Arial" w:hAnsi="Arial" w:cs="Arial"/>
          <w:lang w:val="es-MX"/>
        </w:rPr>
        <w:t xml:space="preserve"> present</w:t>
      </w:r>
      <w:r w:rsidR="0075681D" w:rsidRPr="00677567">
        <w:rPr>
          <w:rFonts w:ascii="Arial" w:hAnsi="Arial" w:cs="Arial"/>
          <w:lang w:val="es-MX"/>
        </w:rPr>
        <w:t>ó</w:t>
      </w:r>
      <w:r w:rsidRPr="00677567">
        <w:rPr>
          <w:rFonts w:ascii="Arial" w:hAnsi="Arial" w:cs="Arial"/>
          <w:lang w:val="es-MX"/>
        </w:rPr>
        <w:t xml:space="preserve"> ante la</w:t>
      </w:r>
      <w:r w:rsidR="00514F65" w:rsidRPr="00677567">
        <w:rPr>
          <w:rFonts w:ascii="Arial" w:hAnsi="Arial" w:cs="Arial"/>
          <w:lang w:val="es-MX"/>
        </w:rPr>
        <w:t xml:space="preserve"> Oficialía de Partes de la Sala Regional Monterrey</w:t>
      </w:r>
      <w:r w:rsidRPr="00677567">
        <w:rPr>
          <w:rFonts w:ascii="Arial" w:hAnsi="Arial" w:cs="Arial"/>
          <w:lang w:val="es-MX"/>
        </w:rPr>
        <w:t xml:space="preserve">, escrito de demanda para controvertir la sentencia emitida en el expediente </w:t>
      </w:r>
      <w:r w:rsidR="00514F65" w:rsidRPr="00677567">
        <w:rPr>
          <w:rFonts w:ascii="Arial" w:hAnsi="Arial" w:cs="Arial"/>
          <w:lang w:val="es-MX"/>
        </w:rPr>
        <w:t>SM-JDC-261/2021</w:t>
      </w:r>
      <w:r w:rsidRPr="00677567">
        <w:rPr>
          <w:rFonts w:ascii="Arial" w:hAnsi="Arial" w:cs="Arial"/>
          <w:lang w:val="es-MX"/>
        </w:rPr>
        <w:t>. Esta demanda motivó la integración del recurso de reconsideración SUP-REC-</w:t>
      </w:r>
      <w:r w:rsidR="00514F65" w:rsidRPr="00677567">
        <w:rPr>
          <w:rFonts w:ascii="Arial" w:hAnsi="Arial" w:cs="Arial"/>
          <w:lang w:val="es-MX"/>
        </w:rPr>
        <w:t>360</w:t>
      </w:r>
      <w:r w:rsidRPr="00677567">
        <w:rPr>
          <w:rFonts w:ascii="Arial" w:hAnsi="Arial" w:cs="Arial"/>
          <w:lang w:val="es-MX"/>
        </w:rPr>
        <w:t>/2021.</w:t>
      </w:r>
    </w:p>
    <w:p w14:paraId="6F90E29A" w14:textId="3B1AB8C3" w:rsidR="00BF20C8" w:rsidRPr="00677567" w:rsidRDefault="00514F65" w:rsidP="00BF20C8">
      <w:pPr>
        <w:spacing w:before="100" w:beforeAutospacing="1" w:after="100" w:afterAutospacing="1" w:line="360" w:lineRule="auto"/>
        <w:jc w:val="both"/>
        <w:rPr>
          <w:rFonts w:ascii="Arial" w:hAnsi="Arial" w:cs="Arial"/>
          <w:lang w:val="es-MX"/>
        </w:rPr>
      </w:pPr>
      <w:r w:rsidRPr="00677567">
        <w:rPr>
          <w:rFonts w:ascii="Arial" w:hAnsi="Arial" w:cs="Arial"/>
          <w:lang w:val="es-MX"/>
        </w:rPr>
        <w:t xml:space="preserve">Al siguiente día, </w:t>
      </w:r>
      <w:r w:rsidR="00734BB4" w:rsidRPr="00677567">
        <w:rPr>
          <w:rFonts w:ascii="Arial" w:hAnsi="Arial" w:cs="Arial"/>
          <w:b/>
          <w:lang w:val="es-MX"/>
        </w:rPr>
        <w:t>tres de mayo</w:t>
      </w:r>
      <w:r w:rsidR="00402EA3" w:rsidRPr="00677567">
        <w:rPr>
          <w:rStyle w:val="Refdenotaalpie"/>
          <w:rFonts w:ascii="Arial" w:hAnsi="Arial" w:cs="Arial"/>
          <w:b/>
          <w:lang w:val="es-MX"/>
        </w:rPr>
        <w:footnoteReference w:id="12"/>
      </w:r>
      <w:r w:rsidR="00BF20C8" w:rsidRPr="00677567">
        <w:rPr>
          <w:rFonts w:ascii="Arial" w:hAnsi="Arial" w:cs="Arial"/>
          <w:lang w:val="es-MX"/>
        </w:rPr>
        <w:t xml:space="preserve">, la </w:t>
      </w:r>
      <w:r w:rsidR="00424EBB" w:rsidRPr="00677567">
        <w:rPr>
          <w:rFonts w:ascii="Arial" w:hAnsi="Arial" w:cs="Arial"/>
          <w:lang w:val="es-MX"/>
        </w:rPr>
        <w:t>parte</w:t>
      </w:r>
      <w:r w:rsidR="00BF20C8" w:rsidRPr="00677567">
        <w:rPr>
          <w:rFonts w:ascii="Arial" w:hAnsi="Arial" w:cs="Arial"/>
          <w:lang w:val="es-MX"/>
        </w:rPr>
        <w:t xml:space="preserve"> recurrente presentó una segunda demanda </w:t>
      </w:r>
      <w:r w:rsidR="004633E3" w:rsidRPr="00677567">
        <w:rPr>
          <w:rFonts w:ascii="Arial" w:hAnsi="Arial" w:cs="Arial"/>
          <w:lang w:val="es-MX"/>
        </w:rPr>
        <w:t>ante la misma Oficialía de Partes de la misma Sala Regional</w:t>
      </w:r>
      <w:r w:rsidR="00BF20C8" w:rsidRPr="00677567">
        <w:rPr>
          <w:rFonts w:ascii="Arial" w:hAnsi="Arial" w:cs="Arial"/>
          <w:lang w:val="es-MX"/>
        </w:rPr>
        <w:t xml:space="preserve"> para controvertir la misma sentencia, </w:t>
      </w:r>
      <w:r w:rsidR="00BF20C8" w:rsidRPr="00677567">
        <w:rPr>
          <w:rFonts w:ascii="Arial" w:hAnsi="Arial" w:cs="Arial"/>
          <w:b/>
          <w:lang w:val="es-MX"/>
        </w:rPr>
        <w:t>cuyos argumentos son idénticos</w:t>
      </w:r>
      <w:r w:rsidR="00BF20C8" w:rsidRPr="00677567">
        <w:rPr>
          <w:rFonts w:ascii="Arial" w:hAnsi="Arial" w:cs="Arial"/>
          <w:lang w:val="es-MX"/>
        </w:rPr>
        <w:t xml:space="preserve"> a los vertidos en su primera impugnación. Este otro escrito originó el expediente SUP-REC-3</w:t>
      </w:r>
      <w:r w:rsidR="004633E3" w:rsidRPr="00677567">
        <w:rPr>
          <w:rFonts w:ascii="Arial" w:hAnsi="Arial" w:cs="Arial"/>
          <w:lang w:val="es-MX"/>
        </w:rPr>
        <w:t>66</w:t>
      </w:r>
      <w:r w:rsidR="00BF20C8" w:rsidRPr="00677567">
        <w:rPr>
          <w:rFonts w:ascii="Arial" w:hAnsi="Arial" w:cs="Arial"/>
          <w:lang w:val="es-MX"/>
        </w:rPr>
        <w:t>/2021.</w:t>
      </w:r>
    </w:p>
    <w:p w14:paraId="7BF16A87" w14:textId="195F2026" w:rsidR="00BF20C8" w:rsidRPr="00677567" w:rsidRDefault="00BF20C8" w:rsidP="00402EA3">
      <w:pPr>
        <w:spacing w:before="100" w:beforeAutospacing="1" w:after="100" w:afterAutospacing="1" w:line="360" w:lineRule="auto"/>
        <w:jc w:val="both"/>
        <w:rPr>
          <w:rFonts w:ascii="Arial" w:hAnsi="Arial" w:cs="Arial"/>
          <w:lang w:val="es-MX"/>
        </w:rPr>
      </w:pPr>
      <w:r w:rsidRPr="00677567">
        <w:rPr>
          <w:rFonts w:ascii="Arial" w:hAnsi="Arial" w:cs="Arial"/>
          <w:lang w:val="es-MX"/>
        </w:rPr>
        <w:t xml:space="preserve">Por tanto, es evidente que, con la primera demanda, </w:t>
      </w:r>
      <w:r w:rsidR="004633E3" w:rsidRPr="00677567">
        <w:rPr>
          <w:rFonts w:ascii="Arial" w:hAnsi="Arial" w:cs="Arial"/>
          <w:lang w:val="es-MX"/>
        </w:rPr>
        <w:t xml:space="preserve">la parte recurrente </w:t>
      </w:r>
      <w:r w:rsidRPr="00677567">
        <w:rPr>
          <w:rFonts w:ascii="Arial" w:hAnsi="Arial" w:cs="Arial"/>
          <w:lang w:val="es-MX"/>
        </w:rPr>
        <w:t xml:space="preserve">agotó su derecho de impugnación para controvertir la sentencia emitida por la Sala </w:t>
      </w:r>
      <w:r w:rsidR="004633E3" w:rsidRPr="00677567">
        <w:rPr>
          <w:rFonts w:ascii="Arial" w:hAnsi="Arial" w:cs="Arial"/>
          <w:lang w:val="es-MX"/>
        </w:rPr>
        <w:t>Monterrey</w:t>
      </w:r>
      <w:r w:rsidRPr="00677567">
        <w:rPr>
          <w:rFonts w:ascii="Arial" w:hAnsi="Arial" w:cs="Arial"/>
          <w:lang w:val="es-MX"/>
        </w:rPr>
        <w:t xml:space="preserve"> y, por ende, el segundo recurso registrado como SUP-REC-</w:t>
      </w:r>
      <w:r w:rsidR="00402EA3" w:rsidRPr="00677567">
        <w:rPr>
          <w:rFonts w:ascii="Arial" w:hAnsi="Arial" w:cs="Arial"/>
          <w:lang w:val="es-MX"/>
        </w:rPr>
        <w:t>3</w:t>
      </w:r>
      <w:r w:rsidR="008D7508" w:rsidRPr="00677567">
        <w:rPr>
          <w:rFonts w:ascii="Arial" w:hAnsi="Arial" w:cs="Arial"/>
          <w:lang w:val="es-MX"/>
        </w:rPr>
        <w:t>66</w:t>
      </w:r>
      <w:r w:rsidRPr="00677567">
        <w:rPr>
          <w:rFonts w:ascii="Arial" w:hAnsi="Arial" w:cs="Arial"/>
          <w:lang w:val="es-MX"/>
        </w:rPr>
        <w:t>/2021 es improcedente</w:t>
      </w:r>
      <w:r w:rsidRPr="00677567">
        <w:rPr>
          <w:rStyle w:val="Refdenotaalpie"/>
          <w:rFonts w:ascii="Arial" w:hAnsi="Arial" w:cs="Arial"/>
          <w:lang w:val="es-MX"/>
        </w:rPr>
        <w:footnoteReference w:id="13"/>
      </w:r>
      <w:r w:rsidR="00402EA3" w:rsidRPr="00677567">
        <w:rPr>
          <w:rFonts w:ascii="Arial" w:hAnsi="Arial" w:cs="Arial"/>
          <w:lang w:val="es-MX"/>
        </w:rPr>
        <w:t xml:space="preserve">; en consecuencia, </w:t>
      </w:r>
      <w:r w:rsidRPr="00677567">
        <w:rPr>
          <w:rFonts w:ascii="Arial" w:hAnsi="Arial" w:cs="Arial"/>
          <w:lang w:val="es-MX"/>
        </w:rPr>
        <w:t xml:space="preserve">procede su </w:t>
      </w:r>
      <w:proofErr w:type="spellStart"/>
      <w:r w:rsidRPr="00677567">
        <w:rPr>
          <w:rFonts w:ascii="Arial" w:hAnsi="Arial" w:cs="Arial"/>
          <w:b/>
          <w:lang w:val="es-MX"/>
        </w:rPr>
        <w:t>desechamiento</w:t>
      </w:r>
      <w:proofErr w:type="spellEnd"/>
      <w:r w:rsidRPr="00677567">
        <w:rPr>
          <w:rFonts w:ascii="Arial" w:hAnsi="Arial" w:cs="Arial"/>
          <w:b/>
          <w:lang w:val="es-MX"/>
        </w:rPr>
        <w:t xml:space="preserve"> de plano.</w:t>
      </w:r>
      <w:bookmarkStart w:id="0" w:name="_GoBack"/>
      <w:bookmarkEnd w:id="0"/>
    </w:p>
    <w:p w14:paraId="0606703A" w14:textId="77777777" w:rsidR="00073E6D" w:rsidRPr="00677567" w:rsidRDefault="00073E6D" w:rsidP="00073E6D">
      <w:pPr>
        <w:pStyle w:val="Sinespaciado"/>
        <w:spacing w:before="240" w:after="240" w:line="360" w:lineRule="auto"/>
        <w:jc w:val="both"/>
        <w:rPr>
          <w:rFonts w:cs="Arial"/>
          <w:b/>
          <w:bCs/>
          <w:sz w:val="24"/>
          <w:szCs w:val="24"/>
        </w:rPr>
      </w:pPr>
      <w:r w:rsidRPr="00677567">
        <w:rPr>
          <w:rFonts w:cs="Arial"/>
          <w:b/>
          <w:bCs/>
          <w:sz w:val="24"/>
          <w:szCs w:val="24"/>
        </w:rPr>
        <w:lastRenderedPageBreak/>
        <w:t>b) Incumplimiento del requisito especial de procedencia</w:t>
      </w:r>
    </w:p>
    <w:p w14:paraId="400C1B71" w14:textId="6D5C2C8F" w:rsidR="00073E6D" w:rsidRPr="00677567" w:rsidRDefault="00073E6D" w:rsidP="00073E6D">
      <w:pPr>
        <w:pStyle w:val="NormalWeb"/>
        <w:shd w:val="clear" w:color="auto" w:fill="FFFFFF"/>
        <w:spacing w:line="360" w:lineRule="auto"/>
        <w:jc w:val="both"/>
        <w:rPr>
          <w:rFonts w:ascii="Arial" w:eastAsiaTheme="minorEastAsia" w:hAnsi="Arial" w:cs="Arial"/>
          <w:lang w:eastAsia="en-US"/>
        </w:rPr>
      </w:pPr>
      <w:r w:rsidRPr="00677567">
        <w:rPr>
          <w:rFonts w:ascii="Arial" w:hAnsi="Arial" w:cs="Arial"/>
        </w:rPr>
        <w:t>La demanda del expediente SUP-REC-</w:t>
      </w:r>
      <w:r w:rsidR="008D7508" w:rsidRPr="00677567">
        <w:rPr>
          <w:rFonts w:ascii="Arial" w:hAnsi="Arial" w:cs="Arial"/>
        </w:rPr>
        <w:t>360</w:t>
      </w:r>
      <w:r w:rsidRPr="00677567">
        <w:rPr>
          <w:rFonts w:ascii="Arial" w:hAnsi="Arial" w:cs="Arial"/>
        </w:rPr>
        <w:t xml:space="preserve">/2021 </w:t>
      </w:r>
      <w:r w:rsidRPr="00677567">
        <w:rPr>
          <w:rStyle w:val="Ninguno"/>
          <w:rFonts w:ascii="Arial" w:eastAsia="Calibri" w:hAnsi="Arial" w:cs="Arial"/>
          <w:lang w:val="es-MX"/>
        </w:rPr>
        <w:t>no satisface el requisito especial de procedencia porque ni la sentencia impugnada ni la demanda del recurrente atienden</w:t>
      </w:r>
      <w:r w:rsidRPr="00677567">
        <w:rPr>
          <w:rFonts w:ascii="Arial" w:eastAsiaTheme="minorEastAsia" w:hAnsi="Arial" w:cs="Arial"/>
          <w:lang w:eastAsia="en-US"/>
        </w:rPr>
        <w:t xml:space="preserve"> a cuestiones de constitucionalidad o convencionalidad. Tampoco se actualizan las causales desarrolladas vía jurisprudencial</w:t>
      </w:r>
      <w:r w:rsidRPr="00677567">
        <w:rPr>
          <w:rStyle w:val="Refdenotaalpie"/>
          <w:rFonts w:ascii="Arial" w:eastAsiaTheme="minorEastAsia" w:hAnsi="Arial" w:cs="Arial"/>
          <w:lang w:eastAsia="en-US"/>
        </w:rPr>
        <w:footnoteReference w:id="14"/>
      </w:r>
      <w:r w:rsidRPr="00677567">
        <w:rPr>
          <w:rFonts w:ascii="Arial" w:eastAsiaTheme="minorEastAsia" w:hAnsi="Arial" w:cs="Arial"/>
          <w:lang w:eastAsia="en-US"/>
        </w:rPr>
        <w:t>.</w:t>
      </w:r>
    </w:p>
    <w:p w14:paraId="2B8584A3" w14:textId="77777777" w:rsidR="00073E6D" w:rsidRPr="00677567" w:rsidRDefault="00073E6D" w:rsidP="00073E6D">
      <w:pPr>
        <w:pStyle w:val="NormalWeb"/>
        <w:shd w:val="clear" w:color="auto" w:fill="FFFFFF"/>
        <w:spacing w:line="360" w:lineRule="auto"/>
        <w:jc w:val="both"/>
        <w:rPr>
          <w:rFonts w:ascii="Arial" w:hAnsi="Arial" w:cs="Arial"/>
        </w:rPr>
      </w:pPr>
      <w:r w:rsidRPr="00677567">
        <w:rPr>
          <w:rFonts w:ascii="Arial" w:hAnsi="Arial" w:cs="Arial"/>
          <w:b/>
          <w:bCs/>
        </w:rPr>
        <w:t>1. Marco jurídico</w:t>
      </w:r>
    </w:p>
    <w:p w14:paraId="3C3E18BD" w14:textId="6EF9D787" w:rsidR="00073E6D" w:rsidRPr="00677567" w:rsidRDefault="00073E6D" w:rsidP="00073E6D">
      <w:pPr>
        <w:tabs>
          <w:tab w:val="left" w:pos="1215"/>
        </w:tabs>
        <w:spacing w:before="100" w:beforeAutospacing="1" w:after="100" w:afterAutospacing="1" w:line="360" w:lineRule="auto"/>
        <w:jc w:val="both"/>
        <w:rPr>
          <w:rFonts w:ascii="Arial" w:hAnsi="Arial" w:cs="Arial"/>
          <w:bCs/>
          <w:color w:val="000000" w:themeColor="text1"/>
          <w:lang w:val="es-MX"/>
        </w:rPr>
      </w:pPr>
      <w:r w:rsidRPr="00677567">
        <w:rPr>
          <w:rFonts w:ascii="Arial" w:hAnsi="Arial" w:cs="Arial"/>
          <w:bCs/>
          <w:color w:val="000000" w:themeColor="text1"/>
          <w:lang w:val="es-MX"/>
        </w:rPr>
        <w:t>El artículo 9</w:t>
      </w:r>
      <w:r w:rsidR="00402EA3" w:rsidRPr="00677567">
        <w:rPr>
          <w:rFonts w:ascii="Arial" w:hAnsi="Arial" w:cs="Arial"/>
          <w:bCs/>
          <w:color w:val="000000" w:themeColor="text1"/>
          <w:lang w:val="es-MX"/>
        </w:rPr>
        <w:t xml:space="preserve">, párrafo </w:t>
      </w:r>
      <w:r w:rsidRPr="00677567">
        <w:rPr>
          <w:rFonts w:ascii="Arial" w:hAnsi="Arial" w:cs="Arial"/>
          <w:bCs/>
          <w:color w:val="000000" w:themeColor="text1"/>
          <w:lang w:val="es-MX"/>
        </w:rPr>
        <w:t>3 de la Ley de Medios establece que se desecharán de plano las demandas de los medios de impugnación que sean notoriamente improcedentes.</w:t>
      </w:r>
    </w:p>
    <w:p w14:paraId="3547D4FD" w14:textId="77777777" w:rsidR="00073E6D" w:rsidRPr="00677567" w:rsidRDefault="00073E6D" w:rsidP="00073E6D">
      <w:pPr>
        <w:pStyle w:val="Sinespaciado"/>
        <w:spacing w:before="100" w:beforeAutospacing="1" w:after="100" w:afterAutospacing="1" w:line="360" w:lineRule="auto"/>
        <w:ind w:right="51"/>
        <w:jc w:val="both"/>
        <w:rPr>
          <w:rFonts w:cs="Arial"/>
          <w:sz w:val="24"/>
          <w:szCs w:val="24"/>
        </w:rPr>
      </w:pPr>
      <w:r w:rsidRPr="00677567">
        <w:rPr>
          <w:rFonts w:cs="Arial"/>
          <w:sz w:val="24"/>
          <w:szCs w:val="24"/>
        </w:rPr>
        <w:t>Las sentencias de las Salas Regionales del TEPJF son definitivas e inatacables, salvo aquellas que son controvertibles mediante recurso de reconsideración</w:t>
      </w:r>
      <w:r w:rsidRPr="00677567">
        <w:rPr>
          <w:rStyle w:val="Refdenotaalpie"/>
          <w:rFonts w:cs="Arial"/>
          <w:sz w:val="24"/>
          <w:szCs w:val="24"/>
        </w:rPr>
        <w:footnoteReference w:id="15"/>
      </w:r>
      <w:r w:rsidRPr="00677567">
        <w:rPr>
          <w:rFonts w:cs="Arial"/>
          <w:sz w:val="24"/>
          <w:szCs w:val="24"/>
        </w:rPr>
        <w:t>.</w:t>
      </w:r>
    </w:p>
    <w:p w14:paraId="1FC2CEF2" w14:textId="77777777" w:rsidR="00073E6D" w:rsidRPr="00677567" w:rsidRDefault="00073E6D" w:rsidP="00073E6D">
      <w:pPr>
        <w:tabs>
          <w:tab w:val="left" w:pos="1215"/>
        </w:tabs>
        <w:spacing w:before="100" w:beforeAutospacing="1" w:after="100" w:afterAutospacing="1" w:line="360" w:lineRule="auto"/>
        <w:jc w:val="both"/>
        <w:rPr>
          <w:rFonts w:ascii="Arial" w:hAnsi="Arial" w:cs="Arial"/>
          <w:bCs/>
          <w:color w:val="000000" w:themeColor="text1"/>
          <w:lang w:val="es-MX"/>
        </w:rPr>
      </w:pPr>
      <w:r w:rsidRPr="00677567">
        <w:rPr>
          <w:rFonts w:ascii="Arial" w:hAnsi="Arial" w:cs="Arial"/>
          <w:bCs/>
          <w:color w:val="000000" w:themeColor="text1"/>
          <w:lang w:val="es-MX"/>
        </w:rPr>
        <w:t>En ese sentido, el artículo 61 de la Ley de Medios precisa que el recurso de reconsideración sólo procede para impugnar las sentencias de fondo</w:t>
      </w:r>
      <w:r w:rsidRPr="00677567">
        <w:rPr>
          <w:rFonts w:ascii="Arial" w:hAnsi="Arial" w:cs="Arial"/>
          <w:color w:val="000000" w:themeColor="text1"/>
          <w:vertAlign w:val="superscript"/>
          <w:lang w:val="es-MX"/>
        </w:rPr>
        <w:footnoteReference w:id="16"/>
      </w:r>
      <w:r w:rsidRPr="00677567">
        <w:rPr>
          <w:rFonts w:ascii="Arial" w:hAnsi="Arial" w:cs="Arial"/>
          <w:bCs/>
          <w:color w:val="000000" w:themeColor="text1"/>
          <w:lang w:val="es-MX"/>
        </w:rPr>
        <w:t xml:space="preserve"> dictadas por las Salas Regionales en los casos siguientes: </w:t>
      </w:r>
    </w:p>
    <w:p w14:paraId="0F89D603" w14:textId="77777777" w:rsidR="00073E6D" w:rsidRPr="00677567" w:rsidRDefault="00073E6D" w:rsidP="00073E6D">
      <w:pPr>
        <w:pStyle w:val="Prrafodelista"/>
        <w:numPr>
          <w:ilvl w:val="0"/>
          <w:numId w:val="12"/>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bCs/>
          <w:color w:val="000000" w:themeColor="text1"/>
          <w:lang w:val="es-MX"/>
        </w:rPr>
        <w:t>En los juicios de inconformidad promovidos para impugnar los resultados de las elecciones de diputaciones federales y senadurías, así como la asignación por el principio de representación proporcional, y</w:t>
      </w:r>
    </w:p>
    <w:p w14:paraId="35E3D821" w14:textId="77777777" w:rsidR="00073E6D" w:rsidRPr="00677567" w:rsidRDefault="00073E6D" w:rsidP="00073E6D">
      <w:pPr>
        <w:pStyle w:val="Prrafodelista"/>
        <w:numPr>
          <w:ilvl w:val="0"/>
          <w:numId w:val="12"/>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bCs/>
          <w:color w:val="000000" w:themeColor="text1"/>
          <w:lang w:val="es-MX"/>
        </w:rPr>
        <w:t>En los demás juicios o recursos, cuando se determine la inaplicación de una norma por considerarla contraria a la Constitución.</w:t>
      </w:r>
    </w:p>
    <w:p w14:paraId="00E735D2" w14:textId="77777777" w:rsidR="00073E6D" w:rsidRPr="00677567" w:rsidRDefault="00073E6D" w:rsidP="00073E6D">
      <w:pPr>
        <w:tabs>
          <w:tab w:val="left" w:pos="1215"/>
        </w:tabs>
        <w:spacing w:before="100" w:beforeAutospacing="1" w:after="100" w:afterAutospacing="1" w:line="360" w:lineRule="auto"/>
        <w:jc w:val="both"/>
        <w:rPr>
          <w:rFonts w:ascii="Arial" w:hAnsi="Arial" w:cs="Arial"/>
          <w:bCs/>
          <w:color w:val="000000" w:themeColor="text1"/>
          <w:lang w:val="es-MX"/>
        </w:rPr>
      </w:pPr>
      <w:r w:rsidRPr="00677567">
        <w:rPr>
          <w:rFonts w:ascii="Arial" w:hAnsi="Arial" w:cs="Arial"/>
          <w:bCs/>
          <w:color w:val="000000" w:themeColor="text1"/>
          <w:lang w:val="es-MX"/>
        </w:rPr>
        <w:t>A partir del último de los supuestos indicados, esta Sala Superior ha ampliado la procedencia de la reconsideración cuando el órgano jurisdiccional regional:</w:t>
      </w:r>
    </w:p>
    <w:p w14:paraId="410865DF" w14:textId="77777777" w:rsidR="00073E6D" w:rsidRPr="00677567" w:rsidRDefault="00073E6D" w:rsidP="00073E6D">
      <w:pPr>
        <w:pStyle w:val="Prrafodelista"/>
        <w:numPr>
          <w:ilvl w:val="0"/>
          <w:numId w:val="13"/>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bCs/>
          <w:color w:val="000000" w:themeColor="text1"/>
          <w:lang w:val="es-MX"/>
        </w:rPr>
        <w:lastRenderedPageBreak/>
        <w:t>Expresa o implícitamente inaplique leyes electorales</w:t>
      </w:r>
      <w:r w:rsidRPr="00677567">
        <w:rPr>
          <w:rFonts w:ascii="Arial" w:hAnsi="Arial" w:cs="Arial"/>
          <w:vertAlign w:val="superscript"/>
          <w:lang w:val="es-MX"/>
        </w:rPr>
        <w:footnoteReference w:id="17"/>
      </w:r>
      <w:r w:rsidRPr="00677567">
        <w:rPr>
          <w:rFonts w:ascii="Arial" w:hAnsi="Arial" w:cs="Arial"/>
          <w:bCs/>
          <w:color w:val="000000" w:themeColor="text1"/>
          <w:lang w:val="es-MX"/>
        </w:rPr>
        <w:t>, normas partidistas</w:t>
      </w:r>
      <w:r w:rsidRPr="00677567">
        <w:rPr>
          <w:rFonts w:ascii="Arial" w:hAnsi="Arial" w:cs="Arial"/>
          <w:vertAlign w:val="superscript"/>
          <w:lang w:val="es-MX"/>
        </w:rPr>
        <w:footnoteReference w:id="18"/>
      </w:r>
      <w:r w:rsidRPr="00677567">
        <w:rPr>
          <w:rFonts w:ascii="Arial" w:hAnsi="Arial" w:cs="Arial"/>
          <w:bCs/>
          <w:color w:val="000000" w:themeColor="text1"/>
          <w:lang w:val="es-MX"/>
        </w:rPr>
        <w:t xml:space="preserve"> o consuetudinarias de carácter electoral</w:t>
      </w:r>
      <w:r w:rsidRPr="00677567">
        <w:rPr>
          <w:rFonts w:ascii="Arial" w:hAnsi="Arial" w:cs="Arial"/>
          <w:vertAlign w:val="superscript"/>
          <w:lang w:val="es-MX"/>
        </w:rPr>
        <w:footnoteReference w:id="19"/>
      </w:r>
      <w:r w:rsidRPr="00677567">
        <w:rPr>
          <w:rFonts w:ascii="Arial" w:hAnsi="Arial" w:cs="Arial"/>
          <w:bCs/>
          <w:color w:val="000000" w:themeColor="text1"/>
          <w:lang w:val="es-MX"/>
        </w:rPr>
        <w:t>, por considerarlas contrarias a la Constitución general;</w:t>
      </w:r>
    </w:p>
    <w:p w14:paraId="7A38F8C5" w14:textId="77777777" w:rsidR="00073E6D" w:rsidRPr="00677567" w:rsidRDefault="00073E6D" w:rsidP="00073E6D">
      <w:pPr>
        <w:pStyle w:val="Prrafodelista"/>
        <w:numPr>
          <w:ilvl w:val="0"/>
          <w:numId w:val="13"/>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bCs/>
          <w:color w:val="000000" w:themeColor="text1"/>
          <w:lang w:val="es-MX"/>
        </w:rPr>
        <w:t>Omita el estudio o declare inoperantes los argumentos relacionados con la inconstitucionalidad de normas electorales</w:t>
      </w:r>
      <w:r w:rsidRPr="00677567">
        <w:rPr>
          <w:rFonts w:ascii="Arial" w:hAnsi="Arial" w:cs="Arial"/>
          <w:vertAlign w:val="superscript"/>
          <w:lang w:val="es-MX"/>
        </w:rPr>
        <w:footnoteReference w:id="20"/>
      </w:r>
      <w:r w:rsidRPr="00677567">
        <w:rPr>
          <w:rFonts w:ascii="Arial" w:hAnsi="Arial" w:cs="Arial"/>
          <w:bCs/>
          <w:color w:val="000000" w:themeColor="text1"/>
          <w:lang w:val="es-MX"/>
        </w:rPr>
        <w:t>;</w:t>
      </w:r>
    </w:p>
    <w:p w14:paraId="76ACA449" w14:textId="77777777" w:rsidR="00073E6D" w:rsidRPr="00677567" w:rsidRDefault="00073E6D" w:rsidP="00073E6D">
      <w:pPr>
        <w:pStyle w:val="Prrafodelista"/>
        <w:numPr>
          <w:ilvl w:val="0"/>
          <w:numId w:val="13"/>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bCs/>
          <w:color w:val="000000" w:themeColor="text1"/>
          <w:lang w:val="es-MX"/>
        </w:rPr>
        <w:t>Declare infundados los planteamientos de inconstitucionalidad</w:t>
      </w:r>
      <w:r w:rsidRPr="00677567">
        <w:rPr>
          <w:rFonts w:ascii="Arial" w:hAnsi="Arial" w:cs="Arial"/>
          <w:vertAlign w:val="superscript"/>
          <w:lang w:val="es-MX"/>
        </w:rPr>
        <w:footnoteReference w:id="21"/>
      </w:r>
      <w:r w:rsidRPr="00677567">
        <w:rPr>
          <w:rFonts w:ascii="Arial" w:hAnsi="Arial" w:cs="Arial"/>
          <w:bCs/>
          <w:color w:val="000000" w:themeColor="text1"/>
          <w:lang w:val="es-MX"/>
        </w:rPr>
        <w:t>;</w:t>
      </w:r>
    </w:p>
    <w:p w14:paraId="58277523" w14:textId="77777777" w:rsidR="00073E6D" w:rsidRPr="00677567" w:rsidRDefault="00073E6D" w:rsidP="00073E6D">
      <w:pPr>
        <w:pStyle w:val="Prrafodelista"/>
        <w:numPr>
          <w:ilvl w:val="0"/>
          <w:numId w:val="13"/>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bCs/>
          <w:color w:val="000000" w:themeColor="text1"/>
          <w:lang w:val="es-MX"/>
        </w:rPr>
        <w:t>Se pronuncie sobre la interpretación de preceptos constitucionales, orientativo para aplicar normas secundarias</w:t>
      </w:r>
      <w:r w:rsidRPr="00677567">
        <w:rPr>
          <w:rFonts w:ascii="Arial" w:hAnsi="Arial" w:cs="Arial"/>
          <w:vertAlign w:val="superscript"/>
          <w:lang w:val="es-MX"/>
        </w:rPr>
        <w:footnoteReference w:id="22"/>
      </w:r>
      <w:r w:rsidRPr="00677567">
        <w:rPr>
          <w:rFonts w:ascii="Arial" w:hAnsi="Arial" w:cs="Arial"/>
          <w:bCs/>
          <w:color w:val="000000" w:themeColor="text1"/>
          <w:lang w:val="es-MX"/>
        </w:rPr>
        <w:t>;</w:t>
      </w:r>
    </w:p>
    <w:p w14:paraId="7CC599DA" w14:textId="77777777" w:rsidR="00073E6D" w:rsidRPr="00677567" w:rsidRDefault="00073E6D" w:rsidP="00073E6D">
      <w:pPr>
        <w:pStyle w:val="Prrafodelista"/>
        <w:numPr>
          <w:ilvl w:val="0"/>
          <w:numId w:val="13"/>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bCs/>
          <w:color w:val="000000" w:themeColor="text1"/>
          <w:lang w:val="es-MX"/>
        </w:rPr>
        <w:t>Ejerza control de convencionalidad</w:t>
      </w:r>
      <w:r w:rsidRPr="00677567">
        <w:rPr>
          <w:rFonts w:ascii="Arial" w:hAnsi="Arial" w:cs="Arial"/>
          <w:vertAlign w:val="superscript"/>
          <w:lang w:val="es-MX"/>
        </w:rPr>
        <w:footnoteReference w:id="23"/>
      </w:r>
      <w:r w:rsidRPr="00677567">
        <w:rPr>
          <w:rFonts w:ascii="Arial" w:hAnsi="Arial" w:cs="Arial"/>
          <w:bCs/>
          <w:color w:val="000000" w:themeColor="text1"/>
          <w:lang w:val="es-MX"/>
        </w:rPr>
        <w:t>;</w:t>
      </w:r>
    </w:p>
    <w:p w14:paraId="43AC2DBE" w14:textId="77777777" w:rsidR="00073E6D" w:rsidRPr="00677567" w:rsidRDefault="00073E6D" w:rsidP="00073E6D">
      <w:pPr>
        <w:pStyle w:val="Prrafodelista"/>
        <w:numPr>
          <w:ilvl w:val="0"/>
          <w:numId w:val="13"/>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bCs/>
          <w:color w:val="000000" w:themeColor="text1"/>
          <w:lang w:val="es-MX"/>
        </w:rPr>
        <w:t>Se aduzca la existencia de irregularidades graves con la posibilidad de vulnerar principios constitucionales y convencionales exigidos para la validez de las elecciones, respecto de las cuales la Sala Regional omitió adoptar medidas necesarias para garantizar su observancia y hacerlos efectivos; o bien, deje de realizar el análisis de tales irregularidades</w:t>
      </w:r>
      <w:r w:rsidRPr="00677567">
        <w:rPr>
          <w:rFonts w:ascii="Arial" w:hAnsi="Arial" w:cs="Arial"/>
          <w:vertAlign w:val="superscript"/>
          <w:lang w:val="es-MX"/>
        </w:rPr>
        <w:footnoteReference w:id="24"/>
      </w:r>
      <w:r w:rsidRPr="00677567">
        <w:rPr>
          <w:rFonts w:ascii="Arial" w:hAnsi="Arial" w:cs="Arial"/>
          <w:bCs/>
          <w:color w:val="000000" w:themeColor="text1"/>
          <w:lang w:val="es-MX"/>
        </w:rPr>
        <w:t>;</w:t>
      </w:r>
    </w:p>
    <w:p w14:paraId="3F639B14" w14:textId="77777777" w:rsidR="00073E6D" w:rsidRPr="00677567" w:rsidRDefault="00073E6D" w:rsidP="00073E6D">
      <w:pPr>
        <w:pStyle w:val="Prrafodelista"/>
        <w:numPr>
          <w:ilvl w:val="0"/>
          <w:numId w:val="13"/>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bCs/>
          <w:color w:val="000000" w:themeColor="text1"/>
          <w:lang w:val="es-MX"/>
        </w:rPr>
        <w:t>Se aduzca el indebido análisis u omisión de estudio sobre la constitucionalidad de normas legales impugnadas con motivo de su acto de aplicación</w:t>
      </w:r>
      <w:r w:rsidRPr="00677567">
        <w:rPr>
          <w:rFonts w:ascii="Arial" w:hAnsi="Arial" w:cs="Arial"/>
          <w:vertAlign w:val="superscript"/>
          <w:lang w:val="es-MX"/>
        </w:rPr>
        <w:footnoteReference w:id="25"/>
      </w:r>
      <w:r w:rsidRPr="00677567">
        <w:rPr>
          <w:rFonts w:ascii="Arial" w:hAnsi="Arial" w:cs="Arial"/>
          <w:bCs/>
          <w:color w:val="000000" w:themeColor="text1"/>
          <w:lang w:val="es-MX"/>
        </w:rPr>
        <w:t>;</w:t>
      </w:r>
    </w:p>
    <w:p w14:paraId="6B412BEC" w14:textId="77777777" w:rsidR="00073E6D" w:rsidRPr="00677567" w:rsidRDefault="00073E6D" w:rsidP="00073E6D">
      <w:pPr>
        <w:pStyle w:val="Prrafodelista"/>
        <w:numPr>
          <w:ilvl w:val="0"/>
          <w:numId w:val="13"/>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bCs/>
          <w:color w:val="000000" w:themeColor="text1"/>
          <w:lang w:val="es-MX"/>
        </w:rPr>
        <w:t>Deseche o sobresea el medio de impugnación derivado de la interpretación directa de preceptos constitucionales</w:t>
      </w:r>
      <w:r w:rsidRPr="00677567">
        <w:rPr>
          <w:rFonts w:ascii="Arial" w:hAnsi="Arial" w:cs="Arial"/>
          <w:vertAlign w:val="superscript"/>
          <w:lang w:val="es-MX"/>
        </w:rPr>
        <w:footnoteReference w:id="26"/>
      </w:r>
      <w:r w:rsidRPr="00677567">
        <w:rPr>
          <w:rFonts w:ascii="Arial" w:hAnsi="Arial" w:cs="Arial"/>
          <w:bCs/>
          <w:color w:val="000000" w:themeColor="text1"/>
          <w:lang w:val="es-MX"/>
        </w:rPr>
        <w:t>;</w:t>
      </w:r>
    </w:p>
    <w:p w14:paraId="3E3EFEE3" w14:textId="77777777" w:rsidR="00073E6D" w:rsidRPr="00677567" w:rsidRDefault="00073E6D" w:rsidP="00073E6D">
      <w:pPr>
        <w:pStyle w:val="Prrafodelista"/>
        <w:numPr>
          <w:ilvl w:val="0"/>
          <w:numId w:val="13"/>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lang w:val="es-MX"/>
        </w:rPr>
        <w:t>Resuelva cuestiones incidentales que decidan sobre la constitucionalidad o convencionalidad de normas</w:t>
      </w:r>
      <w:r w:rsidRPr="00677567">
        <w:rPr>
          <w:rStyle w:val="Refdenotaalpie"/>
          <w:rFonts w:ascii="Arial" w:hAnsi="Arial" w:cs="Arial"/>
          <w:lang w:val="es-MX"/>
        </w:rPr>
        <w:footnoteReference w:id="27"/>
      </w:r>
      <w:r w:rsidRPr="00677567">
        <w:rPr>
          <w:rFonts w:ascii="Arial" w:hAnsi="Arial" w:cs="Arial"/>
          <w:lang w:val="es-MX"/>
        </w:rPr>
        <w:t>;</w:t>
      </w:r>
    </w:p>
    <w:p w14:paraId="11C51193" w14:textId="77777777" w:rsidR="00073E6D" w:rsidRPr="00677567" w:rsidRDefault="00073E6D" w:rsidP="00073E6D">
      <w:pPr>
        <w:pStyle w:val="Prrafodelista"/>
        <w:numPr>
          <w:ilvl w:val="0"/>
          <w:numId w:val="13"/>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bCs/>
          <w:color w:val="000000" w:themeColor="text1"/>
          <w:lang w:val="es-MX"/>
        </w:rPr>
        <w:t xml:space="preserve">Se advierta que, aun cuando no se realice un estudio de fondo, exista una violación manifiesta al debido proceso o en caso de error judicial </w:t>
      </w:r>
      <w:r w:rsidRPr="00677567">
        <w:rPr>
          <w:rFonts w:ascii="Arial" w:hAnsi="Arial" w:cs="Arial"/>
          <w:lang w:val="es-MX" w:eastAsia="es-MX"/>
        </w:rPr>
        <w:t>evidente e incontrovertible, apreciable de la simple revisión del expediente, que sea determinante para el sentido</w:t>
      </w:r>
      <w:r w:rsidRPr="00677567">
        <w:rPr>
          <w:rStyle w:val="Refdenotaalpie"/>
          <w:rFonts w:ascii="Arial" w:hAnsi="Arial" w:cs="Arial"/>
          <w:bCs/>
          <w:color w:val="000000" w:themeColor="text1"/>
          <w:lang w:val="es-MX"/>
        </w:rPr>
        <w:footnoteReference w:id="28"/>
      </w:r>
      <w:r w:rsidRPr="00677567">
        <w:rPr>
          <w:rFonts w:ascii="Arial" w:hAnsi="Arial" w:cs="Arial"/>
          <w:lang w:val="es-MX" w:eastAsia="es-MX"/>
        </w:rPr>
        <w:t>, y</w:t>
      </w:r>
    </w:p>
    <w:p w14:paraId="503FF657" w14:textId="77777777" w:rsidR="00073E6D" w:rsidRPr="00677567" w:rsidRDefault="00073E6D" w:rsidP="00073E6D">
      <w:pPr>
        <w:pStyle w:val="Prrafodelista"/>
        <w:numPr>
          <w:ilvl w:val="0"/>
          <w:numId w:val="13"/>
        </w:numPr>
        <w:tabs>
          <w:tab w:val="left" w:pos="1215"/>
        </w:tabs>
        <w:spacing w:before="100" w:beforeAutospacing="1" w:after="100" w:afterAutospacing="1" w:line="360" w:lineRule="auto"/>
        <w:ind w:left="284" w:hanging="284"/>
        <w:jc w:val="both"/>
        <w:rPr>
          <w:rFonts w:ascii="Arial" w:hAnsi="Arial" w:cs="Arial"/>
          <w:bCs/>
          <w:color w:val="000000" w:themeColor="text1"/>
          <w:lang w:val="es-MX"/>
        </w:rPr>
      </w:pPr>
      <w:r w:rsidRPr="00677567">
        <w:rPr>
          <w:rFonts w:ascii="Arial" w:hAnsi="Arial" w:cs="Arial"/>
          <w:lang w:val="es-MX" w:eastAsia="es-MX"/>
        </w:rPr>
        <w:t xml:space="preserve">Cuando la Sala Superior considere que se trata de asuntos inéditos o que impliquen un alto nivel de importancia y trascendencia que generen un </w:t>
      </w:r>
      <w:r w:rsidRPr="00677567">
        <w:rPr>
          <w:rFonts w:ascii="Arial" w:hAnsi="Arial" w:cs="Arial"/>
          <w:lang w:val="es-MX" w:eastAsia="es-MX"/>
        </w:rPr>
        <w:lastRenderedPageBreak/>
        <w:t>criterio de interpretación útil para el orden jurídico nacional, respecto de sentencias de las Salas Regionales</w:t>
      </w:r>
      <w:r w:rsidRPr="00677567">
        <w:rPr>
          <w:rStyle w:val="Refdenotaalpie"/>
          <w:rFonts w:ascii="Arial" w:hAnsi="Arial" w:cs="Arial"/>
          <w:lang w:val="es-MX" w:eastAsia="es-MX"/>
        </w:rPr>
        <w:footnoteReference w:id="29"/>
      </w:r>
      <w:r w:rsidRPr="00677567">
        <w:rPr>
          <w:rFonts w:ascii="Arial" w:hAnsi="Arial" w:cs="Arial"/>
          <w:lang w:val="es-MX" w:eastAsia="es-MX"/>
        </w:rPr>
        <w:t>.</w:t>
      </w:r>
    </w:p>
    <w:p w14:paraId="40DA3B73" w14:textId="77777777" w:rsidR="00073E6D" w:rsidRPr="00677567" w:rsidRDefault="00073E6D" w:rsidP="00073E6D">
      <w:pPr>
        <w:tabs>
          <w:tab w:val="left" w:pos="1215"/>
        </w:tabs>
        <w:spacing w:before="100" w:beforeAutospacing="1" w:after="100" w:afterAutospacing="1" w:line="360" w:lineRule="auto"/>
        <w:jc w:val="both"/>
        <w:rPr>
          <w:rFonts w:ascii="Arial" w:hAnsi="Arial" w:cs="Arial"/>
          <w:color w:val="000000" w:themeColor="text1"/>
          <w:lang w:val="es-MX"/>
        </w:rPr>
      </w:pPr>
      <w:r w:rsidRPr="00677567">
        <w:rPr>
          <w:rFonts w:ascii="Arial" w:hAnsi="Arial" w:cs="Arial"/>
          <w:color w:val="000000" w:themeColor="text1"/>
          <w:lang w:val="es-MX"/>
        </w:rPr>
        <w:t xml:space="preserve">Las anteriores hipótesis están relacionadas, esencialmente, con el análisis de constitucionalidad o convencionalidad de las normas jurídicas y su consecuente inaplicación, o bien, con la omisión de realizarlo. </w:t>
      </w:r>
    </w:p>
    <w:p w14:paraId="0F278E6F" w14:textId="7E1415C5" w:rsidR="00073E6D" w:rsidRPr="00677567" w:rsidRDefault="00073E6D" w:rsidP="00073E6D">
      <w:pPr>
        <w:tabs>
          <w:tab w:val="left" w:pos="1215"/>
        </w:tabs>
        <w:spacing w:before="100" w:beforeAutospacing="1" w:after="100" w:afterAutospacing="1" w:line="360" w:lineRule="auto"/>
        <w:jc w:val="both"/>
        <w:rPr>
          <w:rFonts w:ascii="Arial" w:hAnsi="Arial" w:cs="Arial"/>
          <w:bCs/>
          <w:color w:val="000000" w:themeColor="text1"/>
          <w:lang w:val="es-MX"/>
        </w:rPr>
      </w:pPr>
      <w:r w:rsidRPr="00677567">
        <w:rPr>
          <w:rFonts w:ascii="Arial" w:hAnsi="Arial" w:cs="Arial"/>
          <w:bCs/>
          <w:color w:val="000000" w:themeColor="text1"/>
          <w:lang w:val="es-MX"/>
        </w:rPr>
        <w:t>Acorde con lo dispuesto en el artículo 68</w:t>
      </w:r>
      <w:r w:rsidR="00114E3E" w:rsidRPr="00677567">
        <w:rPr>
          <w:rFonts w:ascii="Arial" w:hAnsi="Arial" w:cs="Arial"/>
          <w:bCs/>
          <w:color w:val="000000" w:themeColor="text1"/>
          <w:lang w:val="es-MX"/>
        </w:rPr>
        <w:t xml:space="preserve">, numeral </w:t>
      </w:r>
      <w:r w:rsidRPr="00677567">
        <w:rPr>
          <w:rFonts w:ascii="Arial" w:hAnsi="Arial" w:cs="Arial"/>
          <w:bCs/>
          <w:color w:val="000000" w:themeColor="text1"/>
          <w:lang w:val="es-MX"/>
        </w:rPr>
        <w:t>1, de la Ley de Medios, si no se actualizan alguno de los supuestos mencionados, el recurso de reconsideración será improcedente.</w:t>
      </w:r>
    </w:p>
    <w:p w14:paraId="7B900220" w14:textId="77777777" w:rsidR="00073E6D" w:rsidRPr="00677567" w:rsidRDefault="00073E6D" w:rsidP="00073E6D">
      <w:pPr>
        <w:tabs>
          <w:tab w:val="left" w:pos="1215"/>
        </w:tabs>
        <w:spacing w:before="100" w:beforeAutospacing="1" w:after="100" w:afterAutospacing="1" w:line="360" w:lineRule="auto"/>
        <w:jc w:val="both"/>
        <w:rPr>
          <w:rFonts w:ascii="Arial" w:hAnsi="Arial" w:cs="Arial"/>
          <w:b/>
          <w:bCs/>
          <w:color w:val="000000" w:themeColor="text1"/>
          <w:lang w:val="es-MX"/>
        </w:rPr>
      </w:pPr>
      <w:r w:rsidRPr="00677567">
        <w:rPr>
          <w:rFonts w:ascii="Arial" w:hAnsi="Arial" w:cs="Arial"/>
          <w:b/>
          <w:bCs/>
          <w:color w:val="000000" w:themeColor="text1"/>
          <w:lang w:val="es-MX"/>
        </w:rPr>
        <w:t xml:space="preserve">2. Caso concreto </w:t>
      </w:r>
    </w:p>
    <w:p w14:paraId="5EAE829B" w14:textId="77777777" w:rsidR="00073E6D" w:rsidRPr="00677567" w:rsidRDefault="00073E6D" w:rsidP="00073E6D">
      <w:pPr>
        <w:spacing w:before="100" w:beforeAutospacing="1" w:after="100" w:afterAutospacing="1" w:line="360" w:lineRule="auto"/>
        <w:jc w:val="both"/>
        <w:rPr>
          <w:rFonts w:ascii="Arial" w:hAnsi="Arial" w:cs="Arial"/>
          <w:lang w:val="es-MX"/>
        </w:rPr>
      </w:pPr>
      <w:r w:rsidRPr="00677567">
        <w:rPr>
          <w:rFonts w:ascii="Arial" w:hAnsi="Arial" w:cs="Arial"/>
          <w:lang w:val="es-MX"/>
        </w:rPr>
        <w:t xml:space="preserve">El recurso de reconsideración </w:t>
      </w:r>
      <w:r w:rsidRPr="00677567">
        <w:rPr>
          <w:rFonts w:ascii="Arial" w:hAnsi="Arial" w:cs="Arial"/>
          <w:b/>
          <w:lang w:val="es-MX"/>
        </w:rPr>
        <w:t>no cumple con el supuesto especial de procedibilidad del medio de impugnación</w:t>
      </w:r>
      <w:r w:rsidRPr="00677567">
        <w:rPr>
          <w:rFonts w:ascii="Arial" w:hAnsi="Arial" w:cs="Arial"/>
          <w:lang w:val="es-MX"/>
        </w:rPr>
        <w:t xml:space="preserve"> y, por tanto, se debe desechar la demanda.</w:t>
      </w:r>
    </w:p>
    <w:p w14:paraId="67D54D3F" w14:textId="2B6036DD" w:rsidR="00073E6D" w:rsidRPr="00677567" w:rsidRDefault="00073E6D" w:rsidP="00073E6D">
      <w:pPr>
        <w:spacing w:before="100" w:beforeAutospacing="1" w:after="100" w:afterAutospacing="1" w:line="360" w:lineRule="auto"/>
        <w:jc w:val="both"/>
        <w:rPr>
          <w:rFonts w:ascii="Arial" w:hAnsi="Arial" w:cs="Arial"/>
          <w:lang w:val="es-MX" w:eastAsia="en-US"/>
        </w:rPr>
      </w:pPr>
      <w:r w:rsidRPr="00677567">
        <w:rPr>
          <w:rFonts w:ascii="Arial" w:hAnsi="Arial" w:cs="Arial"/>
          <w:lang w:val="es-MX"/>
        </w:rPr>
        <w:t xml:space="preserve">Lo anterior es así ya que la sentencia de la Sala Regional en el juicio para la ciudadanía </w:t>
      </w:r>
      <w:r w:rsidR="00B71212" w:rsidRPr="00677567">
        <w:rPr>
          <w:rFonts w:ascii="Arial" w:hAnsi="Arial" w:cs="Arial"/>
          <w:lang w:val="es-MX"/>
        </w:rPr>
        <w:t xml:space="preserve">SM-JDC-261/2021 </w:t>
      </w:r>
      <w:r w:rsidRPr="00677567">
        <w:rPr>
          <w:rFonts w:ascii="Arial" w:hAnsi="Arial" w:cs="Arial"/>
          <w:lang w:val="es-MX"/>
        </w:rPr>
        <w:t xml:space="preserve">se avocó a realizar un estudio de legalidad y de la demanda no se advierten agravios que actualicen los supuestos de procedencia referidos. Para evidenciar lo anterior </w:t>
      </w:r>
      <w:r w:rsidRPr="00677567">
        <w:rPr>
          <w:rFonts w:ascii="Arial" w:hAnsi="Arial" w:cs="Arial"/>
          <w:lang w:val="es-MX" w:eastAsia="en-US"/>
        </w:rPr>
        <w:t>se sintetizan las principales razones de la sentencia y de los agravios de la demanda.</w:t>
      </w:r>
    </w:p>
    <w:p w14:paraId="7D015B06" w14:textId="0B556E40" w:rsidR="00073E6D" w:rsidRPr="00677567" w:rsidRDefault="00073E6D" w:rsidP="00073E6D">
      <w:pPr>
        <w:spacing w:before="100" w:beforeAutospacing="1" w:after="100" w:afterAutospacing="1" w:line="360" w:lineRule="auto"/>
        <w:jc w:val="both"/>
        <w:rPr>
          <w:rFonts w:ascii="Arial" w:hAnsi="Arial" w:cs="Arial"/>
          <w:lang w:val="es-MX"/>
        </w:rPr>
      </w:pPr>
      <w:r w:rsidRPr="00677567">
        <w:rPr>
          <w:rFonts w:ascii="Arial" w:hAnsi="Arial" w:cs="Arial"/>
          <w:b/>
          <w:lang w:val="es-MX"/>
        </w:rPr>
        <w:t xml:space="preserve">a. Consideraciones de la Sala </w:t>
      </w:r>
      <w:r w:rsidR="00B71212" w:rsidRPr="00677567">
        <w:rPr>
          <w:rFonts w:ascii="Arial" w:hAnsi="Arial" w:cs="Arial"/>
          <w:b/>
          <w:lang w:val="es-MX"/>
        </w:rPr>
        <w:t>Monterrey</w:t>
      </w:r>
    </w:p>
    <w:p w14:paraId="7C84148B" w14:textId="5FD10E9E" w:rsidR="001D14AC" w:rsidRPr="00677567" w:rsidRDefault="00E20956" w:rsidP="00F94CB0">
      <w:pPr>
        <w:tabs>
          <w:tab w:val="left" w:pos="1215"/>
        </w:tabs>
        <w:spacing w:before="100" w:beforeAutospacing="1" w:after="100" w:afterAutospacing="1" w:line="360" w:lineRule="auto"/>
        <w:jc w:val="both"/>
        <w:rPr>
          <w:rFonts w:ascii="Arial" w:hAnsi="Arial" w:cs="Arial"/>
          <w:color w:val="000000"/>
          <w:lang w:val="es-MX"/>
        </w:rPr>
      </w:pPr>
      <w:r w:rsidRPr="00677567">
        <w:rPr>
          <w:rFonts w:ascii="Arial" w:hAnsi="Arial" w:cs="Arial"/>
          <w:color w:val="000000"/>
          <w:lang w:val="es-MX"/>
        </w:rPr>
        <w:t xml:space="preserve">El asunto se relaciona con el proceso de selección de </w:t>
      </w:r>
      <w:r w:rsidR="00B043AE" w:rsidRPr="00677567">
        <w:rPr>
          <w:rFonts w:ascii="Arial" w:hAnsi="Arial" w:cs="Arial"/>
          <w:color w:val="000000"/>
          <w:lang w:val="es-MX"/>
        </w:rPr>
        <w:t xml:space="preserve">la </w:t>
      </w:r>
      <w:r w:rsidRPr="00677567">
        <w:rPr>
          <w:rFonts w:ascii="Arial" w:hAnsi="Arial" w:cs="Arial"/>
          <w:color w:val="000000"/>
          <w:lang w:val="es-MX"/>
        </w:rPr>
        <w:t xml:space="preserve">candidatura del PAN para la segunda sindicatura </w:t>
      </w:r>
      <w:r w:rsidR="00180E02" w:rsidRPr="00677567">
        <w:rPr>
          <w:rFonts w:ascii="Arial" w:hAnsi="Arial" w:cs="Arial"/>
          <w:color w:val="000000"/>
          <w:lang w:val="es-MX"/>
        </w:rPr>
        <w:t>en el Ayuntamiento de Guanajuato</w:t>
      </w:r>
      <w:r w:rsidR="008827C1" w:rsidRPr="00677567">
        <w:rPr>
          <w:rFonts w:ascii="Arial" w:hAnsi="Arial" w:cs="Arial"/>
          <w:color w:val="000000"/>
          <w:lang w:val="es-MX"/>
        </w:rPr>
        <w:t>, Gua</w:t>
      </w:r>
      <w:r w:rsidR="00490934" w:rsidRPr="00677567">
        <w:rPr>
          <w:rFonts w:ascii="Arial" w:hAnsi="Arial" w:cs="Arial"/>
          <w:color w:val="000000"/>
          <w:lang w:val="es-MX"/>
        </w:rPr>
        <w:t>najuato</w:t>
      </w:r>
      <w:r w:rsidR="007F376C" w:rsidRPr="00677567">
        <w:rPr>
          <w:rFonts w:ascii="Arial" w:hAnsi="Arial" w:cs="Arial"/>
          <w:color w:val="000000"/>
          <w:lang w:val="es-MX"/>
        </w:rPr>
        <w:t xml:space="preserve">. </w:t>
      </w:r>
    </w:p>
    <w:p w14:paraId="6AF45155" w14:textId="444B2C07" w:rsidR="007F376C" w:rsidRPr="00677567" w:rsidRDefault="00AF0C50" w:rsidP="00073E6D">
      <w:pPr>
        <w:tabs>
          <w:tab w:val="left" w:pos="1215"/>
        </w:tabs>
        <w:spacing w:before="100" w:beforeAutospacing="1" w:after="100" w:afterAutospacing="1" w:line="360" w:lineRule="auto"/>
        <w:jc w:val="both"/>
        <w:rPr>
          <w:rFonts w:ascii="Arial" w:hAnsi="Arial" w:cs="Arial"/>
          <w:color w:val="000000"/>
          <w:lang w:val="es-MX"/>
        </w:rPr>
      </w:pPr>
      <w:r w:rsidRPr="00677567">
        <w:rPr>
          <w:rFonts w:ascii="Arial" w:hAnsi="Arial" w:cs="Arial"/>
          <w:color w:val="000000"/>
          <w:lang w:val="es-MX"/>
        </w:rPr>
        <w:t>L</w:t>
      </w:r>
      <w:r w:rsidR="007F376C" w:rsidRPr="00677567">
        <w:rPr>
          <w:rFonts w:ascii="Arial" w:hAnsi="Arial" w:cs="Arial"/>
          <w:color w:val="000000"/>
          <w:lang w:val="es-MX"/>
        </w:rPr>
        <w:t>a sentencia de la Sala Regional Monterrey</w:t>
      </w:r>
      <w:r w:rsidR="00D06196" w:rsidRPr="00677567">
        <w:rPr>
          <w:rFonts w:ascii="Arial" w:hAnsi="Arial" w:cs="Arial"/>
          <w:color w:val="000000"/>
          <w:lang w:val="es-MX"/>
        </w:rPr>
        <w:t xml:space="preserve"> </w:t>
      </w:r>
      <w:r w:rsidR="007F376C" w:rsidRPr="00677567">
        <w:rPr>
          <w:rFonts w:ascii="Arial" w:hAnsi="Arial" w:cs="Arial"/>
          <w:color w:val="000000"/>
          <w:lang w:val="es-MX"/>
        </w:rPr>
        <w:t xml:space="preserve">revocó la determinación del Tribunal local </w:t>
      </w:r>
      <w:r w:rsidR="0011559A" w:rsidRPr="00677567">
        <w:rPr>
          <w:rFonts w:ascii="Arial" w:hAnsi="Arial" w:cs="Arial"/>
          <w:color w:val="000000"/>
          <w:lang w:val="es-MX"/>
        </w:rPr>
        <w:t xml:space="preserve">en la que había confirmado la extemporaneidad </w:t>
      </w:r>
      <w:r w:rsidR="00042AE5" w:rsidRPr="00677567">
        <w:rPr>
          <w:rFonts w:ascii="Arial" w:hAnsi="Arial" w:cs="Arial"/>
          <w:color w:val="000000"/>
          <w:lang w:val="es-MX"/>
        </w:rPr>
        <w:t>decretada por la Comisión de Justicia del PAN</w:t>
      </w:r>
      <w:r w:rsidR="001F0972" w:rsidRPr="00677567">
        <w:rPr>
          <w:rFonts w:ascii="Arial" w:hAnsi="Arial" w:cs="Arial"/>
          <w:color w:val="000000"/>
          <w:lang w:val="es-MX"/>
        </w:rPr>
        <w:t>,</w:t>
      </w:r>
      <w:r w:rsidR="00042AE5" w:rsidRPr="00677567">
        <w:rPr>
          <w:rFonts w:ascii="Arial" w:hAnsi="Arial" w:cs="Arial"/>
          <w:color w:val="000000"/>
          <w:lang w:val="es-MX"/>
        </w:rPr>
        <w:t xml:space="preserve"> por </w:t>
      </w:r>
      <w:r w:rsidR="0011559A" w:rsidRPr="00677567">
        <w:rPr>
          <w:rFonts w:ascii="Arial" w:hAnsi="Arial" w:cs="Arial"/>
          <w:color w:val="000000"/>
          <w:lang w:val="es-MX"/>
        </w:rPr>
        <w:t xml:space="preserve">la presentación </w:t>
      </w:r>
      <w:r w:rsidR="00A21491" w:rsidRPr="00677567">
        <w:rPr>
          <w:rFonts w:ascii="Arial" w:hAnsi="Arial" w:cs="Arial"/>
          <w:color w:val="000000"/>
          <w:lang w:val="es-MX"/>
        </w:rPr>
        <w:t xml:space="preserve">fuera </w:t>
      </w:r>
      <w:r w:rsidR="00E531B6" w:rsidRPr="00677567">
        <w:rPr>
          <w:rFonts w:ascii="Arial" w:hAnsi="Arial" w:cs="Arial"/>
          <w:color w:val="000000"/>
          <w:lang w:val="es-MX"/>
        </w:rPr>
        <w:t xml:space="preserve">del plazo legal </w:t>
      </w:r>
      <w:r w:rsidR="0011559A" w:rsidRPr="00677567">
        <w:rPr>
          <w:rFonts w:ascii="Arial" w:hAnsi="Arial" w:cs="Arial"/>
          <w:color w:val="000000"/>
          <w:lang w:val="es-MX"/>
        </w:rPr>
        <w:t xml:space="preserve">de </w:t>
      </w:r>
      <w:r w:rsidR="00133582" w:rsidRPr="00677567">
        <w:rPr>
          <w:rFonts w:ascii="Arial" w:hAnsi="Arial" w:cs="Arial"/>
          <w:color w:val="000000"/>
          <w:lang w:val="es-MX"/>
        </w:rPr>
        <w:t>la</w:t>
      </w:r>
      <w:r w:rsidR="0011559A" w:rsidRPr="00677567">
        <w:rPr>
          <w:rFonts w:ascii="Arial" w:hAnsi="Arial" w:cs="Arial"/>
          <w:color w:val="000000"/>
          <w:lang w:val="es-MX"/>
        </w:rPr>
        <w:t xml:space="preserve"> demanda</w:t>
      </w:r>
      <w:r w:rsidR="00042AE5" w:rsidRPr="00677567">
        <w:rPr>
          <w:rFonts w:ascii="Arial" w:hAnsi="Arial" w:cs="Arial"/>
          <w:color w:val="000000"/>
          <w:lang w:val="es-MX"/>
        </w:rPr>
        <w:t xml:space="preserve"> </w:t>
      </w:r>
      <w:r w:rsidR="00133582" w:rsidRPr="00677567">
        <w:rPr>
          <w:rFonts w:ascii="Arial" w:hAnsi="Arial" w:cs="Arial"/>
          <w:color w:val="000000"/>
          <w:lang w:val="es-MX"/>
        </w:rPr>
        <w:t>de</w:t>
      </w:r>
      <w:r w:rsidR="00042AE5" w:rsidRPr="00677567">
        <w:rPr>
          <w:rFonts w:ascii="Arial" w:hAnsi="Arial" w:cs="Arial"/>
          <w:color w:val="000000"/>
          <w:lang w:val="es-MX"/>
        </w:rPr>
        <w:t xml:space="preserve"> </w:t>
      </w:r>
      <w:r w:rsidR="00F94CB0" w:rsidRPr="00677567">
        <w:rPr>
          <w:rFonts w:ascii="Arial" w:hAnsi="Arial" w:cs="Arial"/>
          <w:lang w:val="es-MX"/>
        </w:rPr>
        <w:t xml:space="preserve">José Luis Vega </w:t>
      </w:r>
      <w:r w:rsidR="00661675" w:rsidRPr="00677567">
        <w:rPr>
          <w:rFonts w:ascii="Arial" w:hAnsi="Arial" w:cs="Arial"/>
          <w:lang w:val="es-MX"/>
        </w:rPr>
        <w:t>Godínez</w:t>
      </w:r>
      <w:r w:rsidR="00F94CB0" w:rsidRPr="00677567">
        <w:rPr>
          <w:rFonts w:ascii="Arial" w:hAnsi="Arial" w:cs="Arial"/>
          <w:lang w:val="es-MX"/>
        </w:rPr>
        <w:t xml:space="preserve"> y Luis Carlos Salina Rivera</w:t>
      </w:r>
      <w:r w:rsidR="001F0972" w:rsidRPr="00677567">
        <w:rPr>
          <w:rFonts w:ascii="Arial" w:hAnsi="Arial" w:cs="Arial"/>
          <w:lang w:val="es-MX"/>
        </w:rPr>
        <w:t>,</w:t>
      </w:r>
      <w:r w:rsidR="00F94CB0" w:rsidRPr="00677567">
        <w:rPr>
          <w:rFonts w:ascii="Arial" w:hAnsi="Arial" w:cs="Arial"/>
          <w:color w:val="000000"/>
          <w:lang w:val="es-MX"/>
        </w:rPr>
        <w:t xml:space="preserve"> </w:t>
      </w:r>
      <w:r w:rsidR="00E531B6" w:rsidRPr="00677567">
        <w:rPr>
          <w:rFonts w:ascii="Arial" w:hAnsi="Arial" w:cs="Arial"/>
          <w:color w:val="000000"/>
          <w:lang w:val="es-MX"/>
        </w:rPr>
        <w:t>quienes</w:t>
      </w:r>
      <w:r w:rsidR="000076AB" w:rsidRPr="00677567">
        <w:rPr>
          <w:rFonts w:ascii="Arial" w:hAnsi="Arial" w:cs="Arial"/>
          <w:color w:val="000000"/>
          <w:lang w:val="es-MX"/>
        </w:rPr>
        <w:t xml:space="preserve"> se consideraron excluidos </w:t>
      </w:r>
      <w:r w:rsidR="00617BE9" w:rsidRPr="00677567">
        <w:rPr>
          <w:rFonts w:ascii="Arial" w:hAnsi="Arial" w:cs="Arial"/>
          <w:color w:val="000000"/>
          <w:lang w:val="es-MX"/>
        </w:rPr>
        <w:t>para la candidatura al cargo referido</w:t>
      </w:r>
      <w:r w:rsidR="0011559A" w:rsidRPr="00677567">
        <w:rPr>
          <w:rFonts w:ascii="Arial" w:hAnsi="Arial" w:cs="Arial"/>
          <w:color w:val="000000"/>
          <w:lang w:val="es-MX"/>
        </w:rPr>
        <w:t xml:space="preserve">. </w:t>
      </w:r>
    </w:p>
    <w:p w14:paraId="0C324577" w14:textId="06A021CA" w:rsidR="00E90288" w:rsidRPr="00677567" w:rsidRDefault="00E90288" w:rsidP="00073E6D">
      <w:pPr>
        <w:tabs>
          <w:tab w:val="left" w:pos="1215"/>
        </w:tabs>
        <w:spacing w:before="100" w:beforeAutospacing="1" w:after="100" w:afterAutospacing="1" w:line="360" w:lineRule="auto"/>
        <w:jc w:val="both"/>
        <w:rPr>
          <w:rFonts w:ascii="Arial" w:hAnsi="Arial" w:cs="Arial"/>
          <w:color w:val="000000"/>
          <w:lang w:val="es-MX"/>
        </w:rPr>
      </w:pPr>
      <w:r w:rsidRPr="00677567">
        <w:rPr>
          <w:rFonts w:ascii="Arial" w:hAnsi="Arial" w:cs="Arial"/>
          <w:color w:val="000000"/>
          <w:lang w:val="es-MX"/>
        </w:rPr>
        <w:lastRenderedPageBreak/>
        <w:t xml:space="preserve">En un principio, </w:t>
      </w:r>
      <w:r w:rsidR="002E629D" w:rsidRPr="00677567">
        <w:rPr>
          <w:rFonts w:ascii="Arial" w:hAnsi="Arial" w:cs="Arial"/>
          <w:color w:val="000000"/>
          <w:lang w:val="es-MX"/>
        </w:rPr>
        <w:t>impugnaron su exclusión u omisión de registrarlos como candidatos, demanda que fue desechada por la Comisión de Justicia del partido</w:t>
      </w:r>
      <w:r w:rsidR="002A4E63" w:rsidRPr="00677567">
        <w:rPr>
          <w:rFonts w:ascii="Arial" w:hAnsi="Arial" w:cs="Arial"/>
          <w:color w:val="000000"/>
          <w:lang w:val="es-MX"/>
        </w:rPr>
        <w:t xml:space="preserve">, al considerar que </w:t>
      </w:r>
      <w:r w:rsidR="00E475E9" w:rsidRPr="00677567">
        <w:rPr>
          <w:rFonts w:ascii="Arial" w:hAnsi="Arial" w:cs="Arial"/>
          <w:color w:val="000000"/>
          <w:lang w:val="es-MX"/>
        </w:rPr>
        <w:t xml:space="preserve">los </w:t>
      </w:r>
      <w:r w:rsidR="00CC2D27" w:rsidRPr="00677567">
        <w:rPr>
          <w:rFonts w:ascii="Arial" w:hAnsi="Arial" w:cs="Arial"/>
          <w:color w:val="000000"/>
          <w:lang w:val="es-MX"/>
        </w:rPr>
        <w:t xml:space="preserve">mismos </w:t>
      </w:r>
      <w:r w:rsidR="00E475E9" w:rsidRPr="00677567">
        <w:rPr>
          <w:rFonts w:ascii="Arial" w:hAnsi="Arial" w:cs="Arial"/>
          <w:color w:val="000000"/>
          <w:lang w:val="es-MX"/>
        </w:rPr>
        <w:t xml:space="preserve">promoventes </w:t>
      </w:r>
      <w:r w:rsidR="002A4E63" w:rsidRPr="00677567">
        <w:rPr>
          <w:rFonts w:ascii="Arial" w:hAnsi="Arial" w:cs="Arial"/>
          <w:color w:val="000000"/>
          <w:lang w:val="es-MX"/>
        </w:rPr>
        <w:t xml:space="preserve">manifestaron que el </w:t>
      </w:r>
      <w:r w:rsidR="00E475E9" w:rsidRPr="00677567">
        <w:rPr>
          <w:rFonts w:ascii="Arial" w:hAnsi="Arial" w:cs="Arial"/>
          <w:color w:val="000000"/>
          <w:lang w:val="es-MX"/>
        </w:rPr>
        <w:t>dos</w:t>
      </w:r>
      <w:r w:rsidR="002A4E63" w:rsidRPr="00677567">
        <w:rPr>
          <w:rFonts w:ascii="Arial" w:hAnsi="Arial" w:cs="Arial"/>
          <w:color w:val="000000"/>
          <w:lang w:val="es-MX"/>
        </w:rPr>
        <w:t xml:space="preserve"> de febrero se enteraron –en los estrados físicos y electrónicos </w:t>
      </w:r>
      <w:r w:rsidR="00114E3E" w:rsidRPr="00677567">
        <w:rPr>
          <w:rFonts w:ascii="Arial" w:hAnsi="Arial" w:cs="Arial"/>
          <w:color w:val="000000"/>
          <w:lang w:val="es-MX"/>
        </w:rPr>
        <w:t xml:space="preserve">del </w:t>
      </w:r>
      <w:r w:rsidR="002A4E63" w:rsidRPr="00677567">
        <w:rPr>
          <w:rFonts w:ascii="Arial" w:hAnsi="Arial" w:cs="Arial"/>
          <w:color w:val="000000"/>
          <w:lang w:val="es-MX"/>
        </w:rPr>
        <w:t xml:space="preserve">Comité Directivo Estatal del PAN en Guanajuato- de la supuesta exclusión de registro de sus precandidaturas a la segunda sindicatura, </w:t>
      </w:r>
      <w:r w:rsidR="002314BE" w:rsidRPr="00677567">
        <w:rPr>
          <w:rFonts w:ascii="Arial" w:hAnsi="Arial" w:cs="Arial"/>
          <w:color w:val="000000"/>
          <w:lang w:val="es-MX"/>
        </w:rPr>
        <w:t xml:space="preserve">de ahí </w:t>
      </w:r>
      <w:r w:rsidR="002A4E63" w:rsidRPr="00677567">
        <w:rPr>
          <w:rFonts w:ascii="Arial" w:hAnsi="Arial" w:cs="Arial"/>
          <w:color w:val="000000"/>
          <w:lang w:val="es-MX"/>
        </w:rPr>
        <w:t xml:space="preserve">que desde esa fecha conocieron del acto que pretendían reclamar. Por tanto, </w:t>
      </w:r>
      <w:r w:rsidR="00627FA9" w:rsidRPr="00677567">
        <w:rPr>
          <w:rFonts w:ascii="Arial" w:hAnsi="Arial" w:cs="Arial"/>
          <w:color w:val="000000"/>
          <w:lang w:val="es-MX"/>
        </w:rPr>
        <w:t>el plazo transcurrió del tres a</w:t>
      </w:r>
      <w:r w:rsidR="00D76B64" w:rsidRPr="00677567">
        <w:rPr>
          <w:rFonts w:ascii="Arial" w:hAnsi="Arial" w:cs="Arial"/>
          <w:color w:val="000000"/>
          <w:lang w:val="es-MX"/>
        </w:rPr>
        <w:t xml:space="preserve">l seis de febrero y, </w:t>
      </w:r>
      <w:r w:rsidR="002A4E63" w:rsidRPr="00677567">
        <w:rPr>
          <w:rFonts w:ascii="Arial" w:hAnsi="Arial" w:cs="Arial"/>
          <w:color w:val="000000"/>
          <w:lang w:val="es-MX"/>
        </w:rPr>
        <w:t xml:space="preserve">si la demanda se presentó el </w:t>
      </w:r>
      <w:r w:rsidR="00E475E9" w:rsidRPr="00677567">
        <w:rPr>
          <w:rFonts w:ascii="Arial" w:hAnsi="Arial" w:cs="Arial"/>
          <w:color w:val="000000"/>
          <w:lang w:val="es-MX"/>
        </w:rPr>
        <w:t>siete</w:t>
      </w:r>
      <w:r w:rsidR="002A4E63" w:rsidRPr="00677567">
        <w:rPr>
          <w:rFonts w:ascii="Arial" w:hAnsi="Arial" w:cs="Arial"/>
          <w:color w:val="000000"/>
          <w:lang w:val="es-MX"/>
        </w:rPr>
        <w:t xml:space="preserve"> </w:t>
      </w:r>
      <w:r w:rsidR="00D76B64" w:rsidRPr="00677567">
        <w:rPr>
          <w:rFonts w:ascii="Arial" w:hAnsi="Arial" w:cs="Arial"/>
          <w:color w:val="000000"/>
          <w:lang w:val="es-MX"/>
        </w:rPr>
        <w:t>siguiente</w:t>
      </w:r>
      <w:r w:rsidR="002A4E63" w:rsidRPr="00677567">
        <w:rPr>
          <w:rFonts w:ascii="Arial" w:hAnsi="Arial" w:cs="Arial"/>
          <w:color w:val="000000"/>
          <w:lang w:val="es-MX"/>
        </w:rPr>
        <w:t xml:space="preserve">, esta </w:t>
      </w:r>
      <w:r w:rsidR="00114E3E" w:rsidRPr="00677567">
        <w:rPr>
          <w:rFonts w:ascii="Arial" w:hAnsi="Arial" w:cs="Arial"/>
          <w:color w:val="000000"/>
          <w:lang w:val="es-MX"/>
        </w:rPr>
        <w:t xml:space="preserve">resultaba </w:t>
      </w:r>
      <w:r w:rsidR="002A4E63" w:rsidRPr="00677567">
        <w:rPr>
          <w:rFonts w:ascii="Arial" w:hAnsi="Arial" w:cs="Arial"/>
          <w:color w:val="000000"/>
          <w:lang w:val="es-MX"/>
        </w:rPr>
        <w:t>extemporánea.</w:t>
      </w:r>
    </w:p>
    <w:p w14:paraId="33FB70D9" w14:textId="3F557E21" w:rsidR="00C2068D" w:rsidRPr="00677567" w:rsidRDefault="00D76B64" w:rsidP="00073E6D">
      <w:pPr>
        <w:tabs>
          <w:tab w:val="left" w:pos="1215"/>
        </w:tabs>
        <w:spacing w:before="100" w:beforeAutospacing="1" w:after="100" w:afterAutospacing="1" w:line="360" w:lineRule="auto"/>
        <w:jc w:val="both"/>
        <w:rPr>
          <w:rFonts w:ascii="Arial" w:hAnsi="Arial" w:cs="Arial"/>
          <w:color w:val="000000"/>
          <w:lang w:val="es-MX"/>
        </w:rPr>
      </w:pPr>
      <w:r w:rsidRPr="00677567">
        <w:rPr>
          <w:rFonts w:ascii="Arial" w:hAnsi="Arial" w:cs="Arial"/>
          <w:color w:val="000000"/>
          <w:lang w:val="es-MX"/>
        </w:rPr>
        <w:t xml:space="preserve">Decisión que </w:t>
      </w:r>
      <w:r w:rsidR="00A541CB" w:rsidRPr="00677567">
        <w:rPr>
          <w:rFonts w:ascii="Arial" w:hAnsi="Arial" w:cs="Arial"/>
          <w:color w:val="000000"/>
          <w:lang w:val="es-MX"/>
        </w:rPr>
        <w:t>fue confirmada por el Tribunal local</w:t>
      </w:r>
      <w:r w:rsidR="00114E3E" w:rsidRPr="00677567">
        <w:rPr>
          <w:rFonts w:ascii="Arial" w:hAnsi="Arial" w:cs="Arial"/>
          <w:color w:val="000000"/>
          <w:lang w:val="es-MX"/>
        </w:rPr>
        <w:t>,</w:t>
      </w:r>
      <w:r w:rsidR="00A541CB" w:rsidRPr="00677567">
        <w:rPr>
          <w:rFonts w:ascii="Arial" w:hAnsi="Arial" w:cs="Arial"/>
          <w:color w:val="000000"/>
          <w:lang w:val="es-MX"/>
        </w:rPr>
        <w:t xml:space="preserve"> sin embargo</w:t>
      </w:r>
      <w:r w:rsidR="00114E3E" w:rsidRPr="00677567">
        <w:rPr>
          <w:rFonts w:ascii="Arial" w:hAnsi="Arial" w:cs="Arial"/>
          <w:color w:val="000000"/>
          <w:lang w:val="es-MX"/>
        </w:rPr>
        <w:t>,</w:t>
      </w:r>
      <w:r w:rsidR="00A541CB" w:rsidRPr="00677567">
        <w:rPr>
          <w:rFonts w:ascii="Arial" w:hAnsi="Arial" w:cs="Arial"/>
          <w:color w:val="000000"/>
          <w:lang w:val="es-MX"/>
        </w:rPr>
        <w:t xml:space="preserve"> l</w:t>
      </w:r>
      <w:r w:rsidR="00C2068D" w:rsidRPr="00677567">
        <w:rPr>
          <w:rFonts w:ascii="Arial" w:hAnsi="Arial" w:cs="Arial"/>
          <w:color w:val="000000"/>
          <w:lang w:val="es-MX"/>
        </w:rPr>
        <w:t xml:space="preserve">a Sala Regional estimó </w:t>
      </w:r>
      <w:r w:rsidR="00560E80" w:rsidRPr="00677567">
        <w:rPr>
          <w:rFonts w:ascii="Arial" w:hAnsi="Arial" w:cs="Arial"/>
          <w:color w:val="000000"/>
          <w:lang w:val="es-MX"/>
        </w:rPr>
        <w:t xml:space="preserve">que </w:t>
      </w:r>
      <w:r w:rsidR="00336EB3" w:rsidRPr="00677567">
        <w:rPr>
          <w:rFonts w:ascii="Arial" w:hAnsi="Arial" w:cs="Arial"/>
          <w:color w:val="000000"/>
          <w:lang w:val="es-MX"/>
        </w:rPr>
        <w:t xml:space="preserve">si bien los actores ante esa instancia expresaron en su demanda de inconformidad que el </w:t>
      </w:r>
      <w:r w:rsidR="00B54A46" w:rsidRPr="00677567">
        <w:rPr>
          <w:rFonts w:ascii="Arial" w:hAnsi="Arial" w:cs="Arial"/>
          <w:color w:val="000000"/>
          <w:lang w:val="es-MX"/>
        </w:rPr>
        <w:t>dos</w:t>
      </w:r>
      <w:r w:rsidR="00336EB3" w:rsidRPr="00677567">
        <w:rPr>
          <w:rFonts w:ascii="Arial" w:hAnsi="Arial" w:cs="Arial"/>
          <w:color w:val="000000"/>
          <w:lang w:val="es-MX"/>
        </w:rPr>
        <w:t xml:space="preserve"> de febrero </w:t>
      </w:r>
      <w:r w:rsidR="00114E3E" w:rsidRPr="00677567">
        <w:rPr>
          <w:rFonts w:ascii="Arial" w:hAnsi="Arial" w:cs="Arial"/>
          <w:color w:val="000000"/>
          <w:lang w:val="es-MX"/>
        </w:rPr>
        <w:t xml:space="preserve">verificaron </w:t>
      </w:r>
      <w:r w:rsidR="00336EB3" w:rsidRPr="00677567">
        <w:rPr>
          <w:rFonts w:ascii="Arial" w:hAnsi="Arial" w:cs="Arial"/>
          <w:color w:val="000000"/>
          <w:lang w:val="es-MX"/>
        </w:rPr>
        <w:t xml:space="preserve">en los estrados físicos y electrónicos del </w:t>
      </w:r>
      <w:r w:rsidR="00F9549F" w:rsidRPr="00677567">
        <w:rPr>
          <w:rFonts w:ascii="Arial" w:hAnsi="Arial" w:cs="Arial"/>
          <w:color w:val="000000"/>
          <w:lang w:val="es-MX"/>
        </w:rPr>
        <w:t>partido</w:t>
      </w:r>
      <w:r w:rsidR="00336EB3" w:rsidRPr="00677567">
        <w:rPr>
          <w:rFonts w:ascii="Arial" w:hAnsi="Arial" w:cs="Arial"/>
          <w:color w:val="000000"/>
          <w:lang w:val="es-MX"/>
        </w:rPr>
        <w:t>, también señala</w:t>
      </w:r>
      <w:r w:rsidR="00F9549F" w:rsidRPr="00677567">
        <w:rPr>
          <w:rFonts w:ascii="Arial" w:hAnsi="Arial" w:cs="Arial"/>
          <w:color w:val="000000"/>
          <w:lang w:val="es-MX"/>
        </w:rPr>
        <w:t>ron</w:t>
      </w:r>
      <w:r w:rsidR="00336EB3" w:rsidRPr="00677567">
        <w:rPr>
          <w:rFonts w:ascii="Arial" w:hAnsi="Arial" w:cs="Arial"/>
          <w:color w:val="000000"/>
          <w:lang w:val="es-MX"/>
        </w:rPr>
        <w:t xml:space="preserve"> que esto lo realizaron buscando si existía el registro de otra fórmula de precandidaturas, sin </w:t>
      </w:r>
      <w:r w:rsidR="00114E3E" w:rsidRPr="00677567">
        <w:rPr>
          <w:rFonts w:ascii="Arial" w:hAnsi="Arial" w:cs="Arial"/>
          <w:color w:val="000000"/>
          <w:lang w:val="es-MX"/>
        </w:rPr>
        <w:t xml:space="preserve">mencionar </w:t>
      </w:r>
      <w:r w:rsidR="00336EB3" w:rsidRPr="00677567">
        <w:rPr>
          <w:rFonts w:ascii="Arial" w:hAnsi="Arial" w:cs="Arial"/>
          <w:color w:val="000000"/>
          <w:lang w:val="es-MX"/>
        </w:rPr>
        <w:t xml:space="preserve"> que en ese momento conocieron sobre su exclusión o se advirtiera la existencia de un documento que les hubiese permitido </w:t>
      </w:r>
      <w:r w:rsidR="00114E3E" w:rsidRPr="00677567">
        <w:rPr>
          <w:rFonts w:ascii="Arial" w:hAnsi="Arial" w:cs="Arial"/>
          <w:color w:val="000000"/>
          <w:lang w:val="es-MX"/>
        </w:rPr>
        <w:t>conocer esa circunstancia</w:t>
      </w:r>
      <w:r w:rsidR="00336EB3" w:rsidRPr="00677567">
        <w:rPr>
          <w:rFonts w:ascii="Arial" w:hAnsi="Arial" w:cs="Arial"/>
          <w:color w:val="000000"/>
          <w:lang w:val="es-MX"/>
        </w:rPr>
        <w:t>.</w:t>
      </w:r>
    </w:p>
    <w:p w14:paraId="400F9701" w14:textId="483CE5F9" w:rsidR="003E0042" w:rsidRPr="00677567" w:rsidRDefault="00114E3E" w:rsidP="003E0042">
      <w:pPr>
        <w:tabs>
          <w:tab w:val="left" w:pos="1215"/>
        </w:tabs>
        <w:spacing w:before="100" w:beforeAutospacing="1" w:after="100" w:afterAutospacing="1" w:line="360" w:lineRule="auto"/>
        <w:jc w:val="both"/>
        <w:rPr>
          <w:rFonts w:ascii="Arial" w:hAnsi="Arial" w:cs="Arial"/>
          <w:color w:val="000000"/>
          <w:lang w:val="es-MX"/>
        </w:rPr>
      </w:pPr>
      <w:r w:rsidRPr="00677567">
        <w:rPr>
          <w:rFonts w:ascii="Arial" w:hAnsi="Arial" w:cs="Arial"/>
          <w:color w:val="000000"/>
          <w:lang w:val="es-MX"/>
        </w:rPr>
        <w:t xml:space="preserve">A partir de ello, </w:t>
      </w:r>
      <w:r w:rsidR="007146C9" w:rsidRPr="00677567">
        <w:rPr>
          <w:rFonts w:ascii="Arial" w:hAnsi="Arial" w:cs="Arial"/>
          <w:color w:val="000000"/>
          <w:lang w:val="es-MX"/>
        </w:rPr>
        <w:t xml:space="preserve">la Sala responsable </w:t>
      </w:r>
      <w:r w:rsidR="005E00E8" w:rsidRPr="00677567">
        <w:rPr>
          <w:rFonts w:ascii="Arial" w:hAnsi="Arial" w:cs="Arial"/>
          <w:color w:val="000000"/>
          <w:lang w:val="es-MX"/>
        </w:rPr>
        <w:t>consideró que el acto controvertido era</w:t>
      </w:r>
      <w:r w:rsidR="003E0042" w:rsidRPr="00677567">
        <w:rPr>
          <w:rFonts w:ascii="Arial" w:hAnsi="Arial" w:cs="Arial"/>
          <w:color w:val="000000"/>
          <w:lang w:val="es-MX"/>
        </w:rPr>
        <w:t xml:space="preserve"> su exclusión del proceso interno de candidaturas del PAN al ayuntamiento de Guanajuato,</w:t>
      </w:r>
      <w:r w:rsidR="00A541CB" w:rsidRPr="00677567">
        <w:rPr>
          <w:rFonts w:ascii="Arial" w:hAnsi="Arial" w:cs="Arial"/>
          <w:color w:val="000000"/>
          <w:lang w:val="es-MX"/>
        </w:rPr>
        <w:t xml:space="preserve"> lo cual</w:t>
      </w:r>
      <w:r w:rsidR="003E0042" w:rsidRPr="00677567">
        <w:rPr>
          <w:rFonts w:ascii="Arial" w:hAnsi="Arial" w:cs="Arial"/>
          <w:color w:val="000000"/>
          <w:lang w:val="es-MX"/>
        </w:rPr>
        <w:t xml:space="preserve"> no era posible </w:t>
      </w:r>
      <w:r w:rsidRPr="00677567">
        <w:rPr>
          <w:rFonts w:ascii="Arial" w:hAnsi="Arial" w:cs="Arial"/>
          <w:color w:val="000000"/>
          <w:lang w:val="es-MX"/>
        </w:rPr>
        <w:t xml:space="preserve">conocer a partir de su </w:t>
      </w:r>
      <w:r w:rsidR="003E0042" w:rsidRPr="00677567">
        <w:rPr>
          <w:rFonts w:ascii="Arial" w:hAnsi="Arial" w:cs="Arial"/>
          <w:color w:val="000000"/>
          <w:lang w:val="es-MX"/>
        </w:rPr>
        <w:t xml:space="preserve">comparecencia a los estrados del </w:t>
      </w:r>
      <w:r w:rsidR="00DD5403" w:rsidRPr="00677567">
        <w:rPr>
          <w:rFonts w:ascii="Arial" w:hAnsi="Arial" w:cs="Arial"/>
          <w:color w:val="000000"/>
          <w:lang w:val="es-MX"/>
        </w:rPr>
        <w:t>partido</w:t>
      </w:r>
      <w:r w:rsidRPr="00677567">
        <w:rPr>
          <w:rFonts w:ascii="Arial" w:hAnsi="Arial" w:cs="Arial"/>
          <w:color w:val="000000"/>
          <w:lang w:val="es-MX"/>
        </w:rPr>
        <w:t xml:space="preserve">. </w:t>
      </w:r>
    </w:p>
    <w:p w14:paraId="62BBBC4F" w14:textId="0782E9DD" w:rsidR="00242628" w:rsidRPr="00677567" w:rsidRDefault="003E0042" w:rsidP="003E0042">
      <w:pPr>
        <w:tabs>
          <w:tab w:val="left" w:pos="1215"/>
        </w:tabs>
        <w:spacing w:before="100" w:beforeAutospacing="1" w:after="100" w:afterAutospacing="1" w:line="360" w:lineRule="auto"/>
        <w:jc w:val="both"/>
        <w:rPr>
          <w:rFonts w:ascii="Arial" w:hAnsi="Arial" w:cs="Arial"/>
          <w:color w:val="000000"/>
          <w:lang w:val="es-MX"/>
        </w:rPr>
      </w:pPr>
      <w:r w:rsidRPr="00677567">
        <w:rPr>
          <w:rFonts w:ascii="Arial" w:hAnsi="Arial" w:cs="Arial"/>
          <w:color w:val="000000"/>
          <w:lang w:val="es-MX"/>
        </w:rPr>
        <w:t>Concluy</w:t>
      </w:r>
      <w:r w:rsidR="007A6114" w:rsidRPr="00677567">
        <w:rPr>
          <w:rFonts w:ascii="Arial" w:hAnsi="Arial" w:cs="Arial"/>
          <w:color w:val="000000"/>
          <w:lang w:val="es-MX"/>
        </w:rPr>
        <w:t xml:space="preserve">ó </w:t>
      </w:r>
      <w:r w:rsidRPr="00677567">
        <w:rPr>
          <w:rFonts w:ascii="Arial" w:hAnsi="Arial" w:cs="Arial"/>
          <w:color w:val="000000"/>
          <w:lang w:val="es-MX"/>
        </w:rPr>
        <w:t xml:space="preserve">que su medio de impugnación </w:t>
      </w:r>
      <w:r w:rsidR="00EF2B84" w:rsidRPr="00677567">
        <w:rPr>
          <w:rFonts w:ascii="Arial" w:hAnsi="Arial" w:cs="Arial"/>
          <w:color w:val="000000"/>
          <w:lang w:val="es-MX"/>
        </w:rPr>
        <w:t xml:space="preserve">presentado el siete de febrero </w:t>
      </w:r>
      <w:r w:rsidRPr="00677567">
        <w:rPr>
          <w:rFonts w:ascii="Arial" w:hAnsi="Arial" w:cs="Arial"/>
          <w:color w:val="000000"/>
          <w:lang w:val="es-MX"/>
        </w:rPr>
        <w:t xml:space="preserve">era oportuno ya que la Comisión de Nacional de Elecciones, el </w:t>
      </w:r>
      <w:r w:rsidR="00DD5403" w:rsidRPr="00677567">
        <w:rPr>
          <w:rFonts w:ascii="Arial" w:hAnsi="Arial" w:cs="Arial"/>
          <w:color w:val="000000"/>
          <w:lang w:val="es-MX"/>
        </w:rPr>
        <w:t xml:space="preserve">tres </w:t>
      </w:r>
      <w:r w:rsidRPr="00677567">
        <w:rPr>
          <w:rFonts w:ascii="Arial" w:hAnsi="Arial" w:cs="Arial"/>
          <w:color w:val="000000"/>
          <w:lang w:val="es-MX"/>
        </w:rPr>
        <w:t>de febrero</w:t>
      </w:r>
      <w:r w:rsidR="0043734C" w:rsidRPr="00677567">
        <w:rPr>
          <w:rFonts w:ascii="Arial" w:hAnsi="Arial" w:cs="Arial"/>
          <w:color w:val="000000"/>
          <w:lang w:val="es-MX"/>
        </w:rPr>
        <w:t>,</w:t>
      </w:r>
      <w:r w:rsidR="00C41EC7" w:rsidRPr="00677567">
        <w:rPr>
          <w:rFonts w:ascii="Arial" w:hAnsi="Arial" w:cs="Arial"/>
          <w:color w:val="000000"/>
          <w:lang w:val="es-MX"/>
        </w:rPr>
        <w:t xml:space="preserve"> presuntamente</w:t>
      </w:r>
      <w:r w:rsidR="0043734C" w:rsidRPr="00677567">
        <w:rPr>
          <w:rFonts w:ascii="Arial" w:hAnsi="Arial" w:cs="Arial"/>
          <w:color w:val="000000"/>
          <w:lang w:val="es-MX"/>
        </w:rPr>
        <w:t>,</w:t>
      </w:r>
      <w:r w:rsidRPr="00677567">
        <w:rPr>
          <w:rFonts w:ascii="Arial" w:hAnsi="Arial" w:cs="Arial"/>
          <w:color w:val="000000"/>
          <w:lang w:val="es-MX"/>
        </w:rPr>
        <w:t xml:space="preserve"> aprobó la propuesta de candidaturas</w:t>
      </w:r>
      <w:r w:rsidR="00C41EC7" w:rsidRPr="00677567">
        <w:rPr>
          <w:rFonts w:ascii="Arial" w:hAnsi="Arial" w:cs="Arial"/>
          <w:color w:val="000000"/>
          <w:lang w:val="es-MX"/>
        </w:rPr>
        <w:t xml:space="preserve"> donde resultaron excluidos</w:t>
      </w:r>
      <w:r w:rsidR="007A6114" w:rsidRPr="00677567">
        <w:rPr>
          <w:rFonts w:ascii="Arial" w:hAnsi="Arial" w:cs="Arial"/>
          <w:color w:val="000000"/>
          <w:lang w:val="es-MX"/>
        </w:rPr>
        <w:t xml:space="preserve">; por tanto, el plazo para impugnar transcurrió del </w:t>
      </w:r>
      <w:r w:rsidR="00EF2B84" w:rsidRPr="00677567">
        <w:rPr>
          <w:rFonts w:ascii="Arial" w:hAnsi="Arial" w:cs="Arial"/>
          <w:color w:val="000000"/>
          <w:lang w:val="es-MX"/>
        </w:rPr>
        <w:t>cuatro al siete de febrero</w:t>
      </w:r>
      <w:r w:rsidR="0043734C" w:rsidRPr="00677567">
        <w:rPr>
          <w:rFonts w:ascii="Arial" w:hAnsi="Arial" w:cs="Arial"/>
          <w:color w:val="000000"/>
          <w:lang w:val="es-MX"/>
        </w:rPr>
        <w:t xml:space="preserve"> siguientes</w:t>
      </w:r>
      <w:r w:rsidR="00EF2B84" w:rsidRPr="00677567">
        <w:rPr>
          <w:rFonts w:ascii="Arial" w:hAnsi="Arial" w:cs="Arial"/>
          <w:color w:val="000000"/>
          <w:lang w:val="es-MX"/>
        </w:rPr>
        <w:t xml:space="preserve">. </w:t>
      </w:r>
    </w:p>
    <w:p w14:paraId="44526B86" w14:textId="7C230E6F" w:rsidR="002077AE" w:rsidRPr="00677567" w:rsidRDefault="002077AE" w:rsidP="003E0042">
      <w:pPr>
        <w:tabs>
          <w:tab w:val="left" w:pos="1215"/>
        </w:tabs>
        <w:spacing w:before="100" w:beforeAutospacing="1" w:after="100" w:afterAutospacing="1" w:line="360" w:lineRule="auto"/>
        <w:jc w:val="both"/>
        <w:rPr>
          <w:rFonts w:ascii="Arial" w:hAnsi="Arial" w:cs="Arial"/>
          <w:color w:val="000000"/>
          <w:lang w:val="es-MX"/>
        </w:rPr>
      </w:pPr>
      <w:r w:rsidRPr="00677567">
        <w:rPr>
          <w:rFonts w:ascii="Arial" w:hAnsi="Arial" w:cs="Arial"/>
          <w:color w:val="000000"/>
          <w:lang w:val="es-MX"/>
        </w:rPr>
        <w:t xml:space="preserve">En consecuencia, </w:t>
      </w:r>
      <w:r w:rsidR="00FE2A43" w:rsidRPr="00677567">
        <w:rPr>
          <w:rFonts w:ascii="Arial" w:hAnsi="Arial" w:cs="Arial"/>
          <w:color w:val="000000"/>
          <w:lang w:val="es-MX"/>
        </w:rPr>
        <w:t xml:space="preserve">la Sala Regional </w:t>
      </w:r>
      <w:r w:rsidRPr="00677567">
        <w:rPr>
          <w:rFonts w:ascii="Arial" w:hAnsi="Arial" w:cs="Arial"/>
          <w:color w:val="000000"/>
          <w:lang w:val="es-MX"/>
        </w:rPr>
        <w:t>revocó las determinaciones previamente controvertidas para que la Comisión de Justicia partidista analice todos los planteamientos de la demanda de los impugnantes.</w:t>
      </w:r>
    </w:p>
    <w:p w14:paraId="3F37D84E" w14:textId="67FF953A" w:rsidR="00073E6D" w:rsidRPr="00677567" w:rsidRDefault="00073E6D" w:rsidP="00073E6D">
      <w:pPr>
        <w:pStyle w:val="NormalWeb"/>
        <w:shd w:val="clear" w:color="auto" w:fill="FFFFFF" w:themeFill="background1"/>
        <w:spacing w:line="360" w:lineRule="auto"/>
        <w:jc w:val="both"/>
        <w:rPr>
          <w:rFonts w:ascii="Arial" w:hAnsi="Arial" w:cs="Arial"/>
          <w:b/>
        </w:rPr>
      </w:pPr>
      <w:r w:rsidRPr="00677567">
        <w:rPr>
          <w:rFonts w:ascii="Arial" w:hAnsi="Arial" w:cs="Arial"/>
          <w:b/>
        </w:rPr>
        <w:t>b. Agravios de</w:t>
      </w:r>
      <w:r w:rsidR="005A3DCE" w:rsidRPr="00677567">
        <w:rPr>
          <w:rFonts w:ascii="Arial" w:hAnsi="Arial" w:cs="Arial"/>
          <w:b/>
        </w:rPr>
        <w:t xml:space="preserve"> los</w:t>
      </w:r>
      <w:r w:rsidRPr="00677567">
        <w:rPr>
          <w:rFonts w:ascii="Arial" w:hAnsi="Arial" w:cs="Arial"/>
          <w:b/>
        </w:rPr>
        <w:t xml:space="preserve"> recurrente</w:t>
      </w:r>
      <w:r w:rsidR="005A3DCE" w:rsidRPr="00677567">
        <w:rPr>
          <w:rFonts w:ascii="Arial" w:hAnsi="Arial" w:cs="Arial"/>
          <w:b/>
        </w:rPr>
        <w:t>s</w:t>
      </w:r>
      <w:r w:rsidRPr="00677567">
        <w:rPr>
          <w:rFonts w:ascii="Arial" w:hAnsi="Arial" w:cs="Arial"/>
          <w:b/>
        </w:rPr>
        <w:t xml:space="preserve"> </w:t>
      </w:r>
    </w:p>
    <w:p w14:paraId="353885E1" w14:textId="262BDF30" w:rsidR="009E7135" w:rsidRPr="00677567" w:rsidRDefault="00AE401C" w:rsidP="00073E6D">
      <w:pPr>
        <w:pStyle w:val="NormalWeb"/>
        <w:shd w:val="clear" w:color="auto" w:fill="FFFFFF" w:themeFill="background1"/>
        <w:spacing w:line="360" w:lineRule="auto"/>
        <w:jc w:val="both"/>
        <w:rPr>
          <w:rFonts w:ascii="Arial" w:hAnsi="Arial" w:cs="Arial"/>
        </w:rPr>
      </w:pPr>
      <w:r w:rsidRPr="00677567">
        <w:rPr>
          <w:rFonts w:ascii="Arial" w:hAnsi="Arial" w:cs="Arial"/>
        </w:rPr>
        <w:lastRenderedPageBreak/>
        <w:t>Los</w:t>
      </w:r>
      <w:r w:rsidR="00073E6D" w:rsidRPr="00677567">
        <w:rPr>
          <w:rFonts w:ascii="Arial" w:hAnsi="Arial" w:cs="Arial"/>
        </w:rPr>
        <w:t xml:space="preserve"> recurrente</w:t>
      </w:r>
      <w:r w:rsidRPr="00677567">
        <w:rPr>
          <w:rFonts w:ascii="Arial" w:hAnsi="Arial" w:cs="Arial"/>
        </w:rPr>
        <w:t>s</w:t>
      </w:r>
      <w:r w:rsidR="00073E6D" w:rsidRPr="00677567">
        <w:rPr>
          <w:rFonts w:ascii="Arial" w:hAnsi="Arial" w:cs="Arial"/>
        </w:rPr>
        <w:t xml:space="preserve"> </w:t>
      </w:r>
      <w:r w:rsidR="000B1B88" w:rsidRPr="00677567">
        <w:rPr>
          <w:rFonts w:ascii="Arial" w:hAnsi="Arial" w:cs="Arial"/>
        </w:rPr>
        <w:t>quien</w:t>
      </w:r>
      <w:r w:rsidRPr="00677567">
        <w:rPr>
          <w:rFonts w:ascii="Arial" w:hAnsi="Arial" w:cs="Arial"/>
        </w:rPr>
        <w:t>es</w:t>
      </w:r>
      <w:r w:rsidR="000B1B88" w:rsidRPr="00677567">
        <w:rPr>
          <w:rFonts w:ascii="Arial" w:hAnsi="Arial" w:cs="Arial"/>
        </w:rPr>
        <w:t xml:space="preserve"> compareci</w:t>
      </w:r>
      <w:r w:rsidRPr="00677567">
        <w:rPr>
          <w:rFonts w:ascii="Arial" w:hAnsi="Arial" w:cs="Arial"/>
        </w:rPr>
        <w:t>eron</w:t>
      </w:r>
      <w:r w:rsidR="000B1B88" w:rsidRPr="00677567">
        <w:rPr>
          <w:rFonts w:ascii="Arial" w:hAnsi="Arial" w:cs="Arial"/>
        </w:rPr>
        <w:t xml:space="preserve"> ante la Sala Regional con el carácter de tercero</w:t>
      </w:r>
      <w:r w:rsidRPr="00677567">
        <w:rPr>
          <w:rFonts w:ascii="Arial" w:hAnsi="Arial" w:cs="Arial"/>
        </w:rPr>
        <w:t>s</w:t>
      </w:r>
      <w:r w:rsidR="000B1B88" w:rsidRPr="00677567">
        <w:rPr>
          <w:rFonts w:ascii="Arial" w:hAnsi="Arial" w:cs="Arial"/>
        </w:rPr>
        <w:t xml:space="preserve"> interesado</w:t>
      </w:r>
      <w:r w:rsidRPr="00677567">
        <w:rPr>
          <w:rFonts w:ascii="Arial" w:hAnsi="Arial" w:cs="Arial"/>
        </w:rPr>
        <w:t xml:space="preserve">s </w:t>
      </w:r>
      <w:r w:rsidR="00114E3E" w:rsidRPr="00677567">
        <w:rPr>
          <w:rFonts w:ascii="Arial" w:hAnsi="Arial" w:cs="Arial"/>
        </w:rPr>
        <w:t>-</w:t>
      </w:r>
      <w:r w:rsidRPr="00677567">
        <w:rPr>
          <w:rFonts w:ascii="Arial" w:hAnsi="Arial" w:cs="Arial"/>
        </w:rPr>
        <w:t xml:space="preserve">del </w:t>
      </w:r>
      <w:r w:rsidR="00901750" w:rsidRPr="00677567">
        <w:rPr>
          <w:rFonts w:ascii="Arial" w:hAnsi="Arial" w:cs="Arial"/>
        </w:rPr>
        <w:t xml:space="preserve">escrito de demanda se advierte que su </w:t>
      </w:r>
      <w:r w:rsidR="00D90DFF" w:rsidRPr="00677567">
        <w:rPr>
          <w:rFonts w:ascii="Arial" w:hAnsi="Arial" w:cs="Arial"/>
        </w:rPr>
        <w:t>fórmula</w:t>
      </w:r>
      <w:r w:rsidR="00901750" w:rsidRPr="00677567">
        <w:rPr>
          <w:rFonts w:ascii="Arial" w:hAnsi="Arial" w:cs="Arial"/>
        </w:rPr>
        <w:t xml:space="preserve"> fue </w:t>
      </w:r>
      <w:r w:rsidR="00A12EC7" w:rsidRPr="00677567">
        <w:rPr>
          <w:rFonts w:ascii="Arial" w:hAnsi="Arial" w:cs="Arial"/>
        </w:rPr>
        <w:t xml:space="preserve">la aprobada por el </w:t>
      </w:r>
      <w:r w:rsidR="00D90DFF" w:rsidRPr="00677567">
        <w:rPr>
          <w:rFonts w:ascii="Arial" w:hAnsi="Arial" w:cs="Arial"/>
        </w:rPr>
        <w:t>PAN a</w:t>
      </w:r>
      <w:r w:rsidR="004253D2" w:rsidRPr="00677567">
        <w:rPr>
          <w:rFonts w:ascii="Arial" w:hAnsi="Arial" w:cs="Arial"/>
        </w:rPr>
        <w:t xml:space="preserve"> la segunda sindicatura del Ayuntamiento de Guanajuato</w:t>
      </w:r>
      <w:r w:rsidR="00114E3E" w:rsidRPr="00677567">
        <w:rPr>
          <w:rFonts w:ascii="Arial" w:hAnsi="Arial" w:cs="Arial"/>
        </w:rPr>
        <w:t>-</w:t>
      </w:r>
      <w:r w:rsidR="008B28FB" w:rsidRPr="00677567">
        <w:rPr>
          <w:rFonts w:ascii="Arial" w:hAnsi="Arial" w:cs="Arial"/>
        </w:rPr>
        <w:t>, pretenden</w:t>
      </w:r>
      <w:r w:rsidR="00073E6D" w:rsidRPr="00677567">
        <w:rPr>
          <w:rFonts w:ascii="Arial" w:hAnsi="Arial" w:cs="Arial"/>
        </w:rPr>
        <w:t xml:space="preserve"> que se revoque la sentencia</w:t>
      </w:r>
      <w:r w:rsidR="00114E3E" w:rsidRPr="00677567">
        <w:rPr>
          <w:rFonts w:ascii="Arial" w:hAnsi="Arial" w:cs="Arial"/>
        </w:rPr>
        <w:t xml:space="preserve">, a efecto de que quede firme </w:t>
      </w:r>
      <w:r w:rsidR="00276631" w:rsidRPr="00677567">
        <w:rPr>
          <w:rFonts w:ascii="Arial" w:hAnsi="Arial" w:cs="Arial"/>
        </w:rPr>
        <w:t xml:space="preserve">la </w:t>
      </w:r>
      <w:r w:rsidR="00114E3E" w:rsidRPr="00677567">
        <w:rPr>
          <w:rFonts w:ascii="Arial" w:hAnsi="Arial" w:cs="Arial"/>
        </w:rPr>
        <w:t xml:space="preserve">determinación de que la demanda </w:t>
      </w:r>
      <w:r w:rsidR="00B60CF9" w:rsidRPr="00677567">
        <w:rPr>
          <w:rFonts w:ascii="Arial" w:hAnsi="Arial" w:cs="Arial"/>
        </w:rPr>
        <w:t>presentada</w:t>
      </w:r>
      <w:r w:rsidR="00114E3E" w:rsidRPr="00677567">
        <w:rPr>
          <w:rFonts w:ascii="Arial" w:hAnsi="Arial" w:cs="Arial"/>
        </w:rPr>
        <w:t xml:space="preserve"> </w:t>
      </w:r>
      <w:r w:rsidR="00A12EC7" w:rsidRPr="00677567">
        <w:rPr>
          <w:rFonts w:ascii="Arial" w:hAnsi="Arial" w:cs="Arial"/>
        </w:rPr>
        <w:t xml:space="preserve">por José Luis Vega Godínez y otro en la </w:t>
      </w:r>
      <w:r w:rsidR="00114E3E" w:rsidRPr="00677567">
        <w:rPr>
          <w:rFonts w:ascii="Arial" w:hAnsi="Arial" w:cs="Arial"/>
        </w:rPr>
        <w:t>instancia partidista se presentó de forma extemporánea</w:t>
      </w:r>
      <w:r w:rsidR="00A12EC7" w:rsidRPr="00677567">
        <w:rPr>
          <w:rFonts w:ascii="Arial" w:hAnsi="Arial" w:cs="Arial"/>
        </w:rPr>
        <w:t xml:space="preserve">. </w:t>
      </w:r>
    </w:p>
    <w:p w14:paraId="6DC17650" w14:textId="6BE44CB7" w:rsidR="002B5259" w:rsidRPr="00677567" w:rsidRDefault="00A12EC7" w:rsidP="002B5259">
      <w:pPr>
        <w:pStyle w:val="NormalWeb"/>
        <w:shd w:val="clear" w:color="auto" w:fill="FFFFFF" w:themeFill="background1"/>
        <w:spacing w:line="360" w:lineRule="auto"/>
        <w:jc w:val="both"/>
        <w:rPr>
          <w:rFonts w:ascii="Arial" w:hAnsi="Arial" w:cs="Arial"/>
        </w:rPr>
      </w:pPr>
      <w:r w:rsidRPr="00677567">
        <w:rPr>
          <w:rFonts w:ascii="Arial" w:hAnsi="Arial" w:cs="Arial"/>
        </w:rPr>
        <w:t xml:space="preserve">La parte recurrente </w:t>
      </w:r>
      <w:r w:rsidR="00D90DFF" w:rsidRPr="00677567">
        <w:rPr>
          <w:rFonts w:ascii="Arial" w:hAnsi="Arial" w:cs="Arial"/>
        </w:rPr>
        <w:t>alega que</w:t>
      </w:r>
      <w:r w:rsidR="00535C54" w:rsidRPr="00677567">
        <w:rPr>
          <w:rFonts w:ascii="Arial" w:hAnsi="Arial" w:cs="Arial"/>
        </w:rPr>
        <w:t xml:space="preserve"> la </w:t>
      </w:r>
      <w:r w:rsidR="00551554" w:rsidRPr="00677567">
        <w:rPr>
          <w:rFonts w:ascii="Arial" w:hAnsi="Arial" w:cs="Arial"/>
        </w:rPr>
        <w:t xml:space="preserve">decisión de la Sala Regional </w:t>
      </w:r>
      <w:r w:rsidRPr="00677567">
        <w:rPr>
          <w:rFonts w:ascii="Arial" w:hAnsi="Arial" w:cs="Arial"/>
        </w:rPr>
        <w:t xml:space="preserve">les </w:t>
      </w:r>
      <w:r w:rsidR="002B5259" w:rsidRPr="00677567">
        <w:rPr>
          <w:rFonts w:ascii="Arial" w:hAnsi="Arial" w:cs="Arial"/>
        </w:rPr>
        <w:t xml:space="preserve">causa </w:t>
      </w:r>
      <w:r w:rsidR="00B60CF9" w:rsidRPr="00677567">
        <w:rPr>
          <w:rFonts w:ascii="Arial" w:hAnsi="Arial" w:cs="Arial"/>
        </w:rPr>
        <w:t>incertidumbre</w:t>
      </w:r>
      <w:r w:rsidR="002B5259" w:rsidRPr="00677567">
        <w:rPr>
          <w:rFonts w:ascii="Arial" w:hAnsi="Arial" w:cs="Arial"/>
        </w:rPr>
        <w:t xml:space="preserve"> en su derecho a ser votados, ya que genera una falsa expectativa a los actores ante </w:t>
      </w:r>
      <w:r w:rsidR="00551554" w:rsidRPr="00677567">
        <w:rPr>
          <w:rFonts w:ascii="Arial" w:hAnsi="Arial" w:cs="Arial"/>
        </w:rPr>
        <w:t>dicha Sala.</w:t>
      </w:r>
    </w:p>
    <w:p w14:paraId="31E4DCFD" w14:textId="60CD75E2" w:rsidR="002B5259" w:rsidRPr="00677567" w:rsidRDefault="001C3276" w:rsidP="002B5259">
      <w:pPr>
        <w:pStyle w:val="NormalWeb"/>
        <w:shd w:val="clear" w:color="auto" w:fill="FFFFFF" w:themeFill="background1"/>
        <w:spacing w:line="360" w:lineRule="auto"/>
        <w:jc w:val="both"/>
        <w:rPr>
          <w:rFonts w:ascii="Arial" w:hAnsi="Arial" w:cs="Arial"/>
        </w:rPr>
      </w:pPr>
      <w:r w:rsidRPr="00677567">
        <w:rPr>
          <w:rFonts w:ascii="Arial" w:hAnsi="Arial" w:cs="Arial"/>
        </w:rPr>
        <w:t xml:space="preserve">También, que la sentencia de la Sala Regional carece </w:t>
      </w:r>
      <w:r w:rsidR="002B5259" w:rsidRPr="00677567">
        <w:rPr>
          <w:rFonts w:ascii="Arial" w:hAnsi="Arial" w:cs="Arial"/>
        </w:rPr>
        <w:t>de exhaustividad y congruencia</w:t>
      </w:r>
      <w:r w:rsidR="00256524" w:rsidRPr="00677567">
        <w:rPr>
          <w:rFonts w:ascii="Arial" w:hAnsi="Arial" w:cs="Arial"/>
        </w:rPr>
        <w:t xml:space="preserve">, así </w:t>
      </w:r>
      <w:r w:rsidR="00D90DFF" w:rsidRPr="00677567">
        <w:rPr>
          <w:rFonts w:ascii="Arial" w:hAnsi="Arial" w:cs="Arial"/>
        </w:rPr>
        <w:t>como de</w:t>
      </w:r>
      <w:r w:rsidR="00A12EC7" w:rsidRPr="00677567">
        <w:rPr>
          <w:rFonts w:ascii="Arial" w:hAnsi="Arial" w:cs="Arial"/>
        </w:rPr>
        <w:t xml:space="preserve"> </w:t>
      </w:r>
      <w:r w:rsidR="00256524" w:rsidRPr="00677567">
        <w:rPr>
          <w:rFonts w:ascii="Arial" w:hAnsi="Arial" w:cs="Arial"/>
        </w:rPr>
        <w:t xml:space="preserve">indebida </w:t>
      </w:r>
      <w:r w:rsidR="00B60CF9" w:rsidRPr="00677567">
        <w:rPr>
          <w:rFonts w:ascii="Arial" w:hAnsi="Arial" w:cs="Arial"/>
        </w:rPr>
        <w:t>fundamentación</w:t>
      </w:r>
      <w:r w:rsidR="00256524" w:rsidRPr="00677567">
        <w:rPr>
          <w:rFonts w:ascii="Arial" w:hAnsi="Arial" w:cs="Arial"/>
        </w:rPr>
        <w:t xml:space="preserve"> y motivación</w:t>
      </w:r>
      <w:r w:rsidR="002B5259" w:rsidRPr="00677567">
        <w:rPr>
          <w:rFonts w:ascii="Arial" w:hAnsi="Arial" w:cs="Arial"/>
        </w:rPr>
        <w:t xml:space="preserve"> </w:t>
      </w:r>
      <w:r w:rsidRPr="00677567">
        <w:rPr>
          <w:rFonts w:ascii="Arial" w:hAnsi="Arial" w:cs="Arial"/>
        </w:rPr>
        <w:t>ya que no se le dio contestación a su</w:t>
      </w:r>
      <w:r w:rsidR="002B5259" w:rsidRPr="00677567">
        <w:rPr>
          <w:rFonts w:ascii="Arial" w:hAnsi="Arial" w:cs="Arial"/>
        </w:rPr>
        <w:t xml:space="preserve"> escrito de </w:t>
      </w:r>
      <w:r w:rsidRPr="00677567">
        <w:rPr>
          <w:rFonts w:ascii="Arial" w:hAnsi="Arial" w:cs="Arial"/>
        </w:rPr>
        <w:t>tercer</w:t>
      </w:r>
      <w:r w:rsidR="002B5259" w:rsidRPr="00677567">
        <w:rPr>
          <w:rFonts w:ascii="Arial" w:hAnsi="Arial" w:cs="Arial"/>
        </w:rPr>
        <w:t>o interesado en el que expus</w:t>
      </w:r>
      <w:r w:rsidR="00A12EC7" w:rsidRPr="00677567">
        <w:rPr>
          <w:rFonts w:ascii="Arial" w:hAnsi="Arial" w:cs="Arial"/>
        </w:rPr>
        <w:t xml:space="preserve">ieron </w:t>
      </w:r>
      <w:r w:rsidR="002B5259" w:rsidRPr="00677567">
        <w:rPr>
          <w:rFonts w:ascii="Arial" w:hAnsi="Arial" w:cs="Arial"/>
        </w:rPr>
        <w:t>que los actores</w:t>
      </w:r>
      <w:r w:rsidRPr="00677567">
        <w:rPr>
          <w:rFonts w:ascii="Arial" w:hAnsi="Arial" w:cs="Arial"/>
        </w:rPr>
        <w:t xml:space="preserve"> ante esa instancia</w:t>
      </w:r>
      <w:r w:rsidR="002B5259" w:rsidRPr="00677567">
        <w:rPr>
          <w:rFonts w:ascii="Arial" w:hAnsi="Arial" w:cs="Arial"/>
        </w:rPr>
        <w:t xml:space="preserve"> se hicieron sabedores del acto el </w:t>
      </w:r>
      <w:r w:rsidRPr="00677567">
        <w:rPr>
          <w:rFonts w:ascii="Arial" w:hAnsi="Arial" w:cs="Arial"/>
        </w:rPr>
        <w:t>dos</w:t>
      </w:r>
      <w:r w:rsidR="002B5259" w:rsidRPr="00677567">
        <w:rPr>
          <w:rFonts w:ascii="Arial" w:hAnsi="Arial" w:cs="Arial"/>
        </w:rPr>
        <w:t xml:space="preserve"> de febrero, siendo que esto no fue cuestionado ante el T</w:t>
      </w:r>
      <w:r w:rsidR="007B101E" w:rsidRPr="00677567">
        <w:rPr>
          <w:rFonts w:ascii="Arial" w:hAnsi="Arial" w:cs="Arial"/>
        </w:rPr>
        <w:t>ribunal</w:t>
      </w:r>
      <w:r w:rsidR="002B5259" w:rsidRPr="00677567">
        <w:rPr>
          <w:rFonts w:ascii="Arial" w:hAnsi="Arial" w:cs="Arial"/>
        </w:rPr>
        <w:t xml:space="preserve"> local, de ahí que fuera </w:t>
      </w:r>
      <w:r w:rsidR="007B101E" w:rsidRPr="00677567">
        <w:rPr>
          <w:rFonts w:ascii="Arial" w:hAnsi="Arial" w:cs="Arial"/>
        </w:rPr>
        <w:t xml:space="preserve">un planteamiento </w:t>
      </w:r>
      <w:r w:rsidR="002B5259" w:rsidRPr="00677567">
        <w:rPr>
          <w:rFonts w:ascii="Arial" w:hAnsi="Arial" w:cs="Arial"/>
        </w:rPr>
        <w:t xml:space="preserve">novedoso. </w:t>
      </w:r>
    </w:p>
    <w:p w14:paraId="4AE8B527" w14:textId="1E6692A2" w:rsidR="00256524" w:rsidRPr="00677567" w:rsidRDefault="00256524" w:rsidP="002B5259">
      <w:pPr>
        <w:pStyle w:val="NormalWeb"/>
        <w:shd w:val="clear" w:color="auto" w:fill="FFFFFF" w:themeFill="background1"/>
        <w:spacing w:line="360" w:lineRule="auto"/>
        <w:jc w:val="both"/>
        <w:rPr>
          <w:rFonts w:ascii="Arial" w:hAnsi="Arial" w:cs="Arial"/>
        </w:rPr>
      </w:pPr>
      <w:r w:rsidRPr="00677567">
        <w:rPr>
          <w:rFonts w:ascii="Arial" w:hAnsi="Arial" w:cs="Arial"/>
        </w:rPr>
        <w:t>Además, que no tomó en cuenta las pruebas que hicieron llegar al expediente para evidenciar que tuvieron conocimiento previamente del acto que le causaba perjuicio.</w:t>
      </w:r>
    </w:p>
    <w:p w14:paraId="33FEAE8D" w14:textId="2658FF83" w:rsidR="002B5259" w:rsidRPr="00677567" w:rsidRDefault="002B5259" w:rsidP="002B5259">
      <w:pPr>
        <w:pStyle w:val="NormalWeb"/>
        <w:shd w:val="clear" w:color="auto" w:fill="FFFFFF" w:themeFill="background1"/>
        <w:spacing w:line="360" w:lineRule="auto"/>
        <w:jc w:val="both"/>
        <w:rPr>
          <w:rFonts w:ascii="Arial" w:hAnsi="Arial" w:cs="Arial"/>
        </w:rPr>
      </w:pPr>
      <w:r w:rsidRPr="00677567">
        <w:rPr>
          <w:rFonts w:ascii="Arial" w:hAnsi="Arial" w:cs="Arial"/>
        </w:rPr>
        <w:t>Señalan que el acto que le</w:t>
      </w:r>
      <w:r w:rsidR="00F63F64" w:rsidRPr="00677567">
        <w:rPr>
          <w:rFonts w:ascii="Arial" w:hAnsi="Arial" w:cs="Arial"/>
        </w:rPr>
        <w:t>s</w:t>
      </w:r>
      <w:r w:rsidRPr="00677567">
        <w:rPr>
          <w:rFonts w:ascii="Arial" w:hAnsi="Arial" w:cs="Arial"/>
        </w:rPr>
        <w:t xml:space="preserve"> afecta</w:t>
      </w:r>
      <w:r w:rsidR="00F63F64" w:rsidRPr="00677567">
        <w:rPr>
          <w:rFonts w:ascii="Arial" w:hAnsi="Arial" w:cs="Arial"/>
        </w:rPr>
        <w:t xml:space="preserve"> a los actores </w:t>
      </w:r>
      <w:r w:rsidR="00D90DFF" w:rsidRPr="00677567">
        <w:rPr>
          <w:rFonts w:ascii="Arial" w:hAnsi="Arial" w:cs="Arial"/>
        </w:rPr>
        <w:t>primigenios</w:t>
      </w:r>
      <w:r w:rsidR="00F63F64" w:rsidRPr="00677567">
        <w:rPr>
          <w:rFonts w:ascii="Arial" w:hAnsi="Arial" w:cs="Arial"/>
        </w:rPr>
        <w:t xml:space="preserve"> </w:t>
      </w:r>
      <w:r w:rsidRPr="00677567">
        <w:rPr>
          <w:rFonts w:ascii="Arial" w:hAnsi="Arial" w:cs="Arial"/>
        </w:rPr>
        <w:t>es el hecho de que no fueron pr</w:t>
      </w:r>
      <w:r w:rsidR="00A12EC7" w:rsidRPr="00677567">
        <w:rPr>
          <w:rFonts w:ascii="Arial" w:hAnsi="Arial" w:cs="Arial"/>
        </w:rPr>
        <w:t>o</w:t>
      </w:r>
      <w:r w:rsidRPr="00677567">
        <w:rPr>
          <w:rFonts w:ascii="Arial" w:hAnsi="Arial" w:cs="Arial"/>
        </w:rPr>
        <w:t xml:space="preserve">puestos por </w:t>
      </w:r>
      <w:r w:rsidR="00A12EC7" w:rsidRPr="00677567">
        <w:rPr>
          <w:rFonts w:ascii="Arial" w:hAnsi="Arial" w:cs="Arial"/>
        </w:rPr>
        <w:t xml:space="preserve">el </w:t>
      </w:r>
      <w:r w:rsidR="00FD5191" w:rsidRPr="00677567">
        <w:rPr>
          <w:rFonts w:ascii="Arial" w:hAnsi="Arial" w:cs="Arial"/>
        </w:rPr>
        <w:t>partido</w:t>
      </w:r>
      <w:r w:rsidRPr="00677567">
        <w:rPr>
          <w:rFonts w:ascii="Arial" w:hAnsi="Arial" w:cs="Arial"/>
        </w:rPr>
        <w:t>, l</w:t>
      </w:r>
      <w:r w:rsidR="00FD5191" w:rsidRPr="00677567">
        <w:rPr>
          <w:rFonts w:ascii="Arial" w:hAnsi="Arial" w:cs="Arial"/>
        </w:rPr>
        <w:t>o</w:t>
      </w:r>
      <w:r w:rsidRPr="00677567">
        <w:rPr>
          <w:rFonts w:ascii="Arial" w:hAnsi="Arial" w:cs="Arial"/>
        </w:rPr>
        <w:t xml:space="preserve"> cual tuvo verificativo el </w:t>
      </w:r>
      <w:r w:rsidR="00FD5191" w:rsidRPr="00677567">
        <w:rPr>
          <w:rFonts w:ascii="Arial" w:hAnsi="Arial" w:cs="Arial"/>
        </w:rPr>
        <w:t>primero</w:t>
      </w:r>
      <w:r w:rsidRPr="00677567">
        <w:rPr>
          <w:rFonts w:ascii="Arial" w:hAnsi="Arial" w:cs="Arial"/>
        </w:rPr>
        <w:t xml:space="preserve"> de febrero y, el hecho de no haberles notificado</w:t>
      </w:r>
      <w:r w:rsidR="00A12EC7" w:rsidRPr="00677567">
        <w:rPr>
          <w:rFonts w:ascii="Arial" w:hAnsi="Arial" w:cs="Arial"/>
        </w:rPr>
        <w:t xml:space="preserve"> esa </w:t>
      </w:r>
      <w:r w:rsidR="008B28FB" w:rsidRPr="00677567">
        <w:rPr>
          <w:rFonts w:ascii="Arial" w:hAnsi="Arial" w:cs="Arial"/>
        </w:rPr>
        <w:t>circunstancia</w:t>
      </w:r>
      <w:r w:rsidRPr="00677567">
        <w:rPr>
          <w:rFonts w:ascii="Arial" w:hAnsi="Arial" w:cs="Arial"/>
        </w:rPr>
        <w:t xml:space="preserve"> no es obstáculo para conocer el contenido. </w:t>
      </w:r>
    </w:p>
    <w:p w14:paraId="14C74443" w14:textId="56C25D7D" w:rsidR="00FD5191" w:rsidRPr="00677567" w:rsidRDefault="00FD5191" w:rsidP="00FD5191">
      <w:pPr>
        <w:pStyle w:val="NormalWeb"/>
        <w:shd w:val="clear" w:color="auto" w:fill="FFFFFF" w:themeFill="background1"/>
        <w:spacing w:line="360" w:lineRule="auto"/>
        <w:jc w:val="both"/>
        <w:rPr>
          <w:rFonts w:ascii="Arial" w:hAnsi="Arial" w:cs="Arial"/>
        </w:rPr>
      </w:pPr>
      <w:r w:rsidRPr="00677567">
        <w:rPr>
          <w:rFonts w:ascii="Arial" w:hAnsi="Arial" w:cs="Arial"/>
        </w:rPr>
        <w:t xml:space="preserve">En conclusión, señalan que </w:t>
      </w:r>
      <w:r w:rsidR="00A12EC7" w:rsidRPr="00677567">
        <w:rPr>
          <w:rFonts w:ascii="Arial" w:hAnsi="Arial" w:cs="Arial"/>
        </w:rPr>
        <w:t xml:space="preserve">a </w:t>
      </w:r>
      <w:r w:rsidRPr="00677567">
        <w:rPr>
          <w:rFonts w:ascii="Arial" w:hAnsi="Arial" w:cs="Arial"/>
        </w:rPr>
        <w:t xml:space="preserve">la fecha en que se celebró el acto de la Comisión Permanente del Consejo Nacional del PAN, </w:t>
      </w:r>
      <w:r w:rsidR="00445F7A" w:rsidRPr="00677567">
        <w:rPr>
          <w:rFonts w:ascii="Arial" w:hAnsi="Arial" w:cs="Arial"/>
        </w:rPr>
        <w:t>los actores primigenios</w:t>
      </w:r>
      <w:r w:rsidRPr="00677567">
        <w:rPr>
          <w:rFonts w:ascii="Arial" w:hAnsi="Arial" w:cs="Arial"/>
        </w:rPr>
        <w:t xml:space="preserve"> ya conocía</w:t>
      </w:r>
      <w:r w:rsidR="00445F7A" w:rsidRPr="00677567">
        <w:rPr>
          <w:rFonts w:ascii="Arial" w:hAnsi="Arial" w:cs="Arial"/>
        </w:rPr>
        <w:t>n</w:t>
      </w:r>
      <w:r w:rsidRPr="00677567">
        <w:rPr>
          <w:rFonts w:ascii="Arial" w:hAnsi="Arial" w:cs="Arial"/>
        </w:rPr>
        <w:t xml:space="preserve"> la existencia del acto de la Comisión Permanente del Consejo Estatal del PAN</w:t>
      </w:r>
      <w:r w:rsidR="00A12EC7" w:rsidRPr="00677567">
        <w:rPr>
          <w:rFonts w:ascii="Arial" w:hAnsi="Arial" w:cs="Arial"/>
        </w:rPr>
        <w:t>;</w:t>
      </w:r>
      <w:r w:rsidRPr="00677567">
        <w:rPr>
          <w:rFonts w:ascii="Arial" w:hAnsi="Arial" w:cs="Arial"/>
        </w:rPr>
        <w:t xml:space="preserve"> por tanto, </w:t>
      </w:r>
      <w:r w:rsidR="00A12EC7" w:rsidRPr="00677567">
        <w:rPr>
          <w:rFonts w:ascii="Arial" w:hAnsi="Arial" w:cs="Arial"/>
        </w:rPr>
        <w:t xml:space="preserve">su demanda </w:t>
      </w:r>
      <w:r w:rsidR="00D90DFF" w:rsidRPr="00677567">
        <w:rPr>
          <w:rFonts w:ascii="Arial" w:hAnsi="Arial" w:cs="Arial"/>
        </w:rPr>
        <w:t>resulta extemporánea</w:t>
      </w:r>
      <w:r w:rsidR="00A12EC7" w:rsidRPr="00677567">
        <w:rPr>
          <w:rFonts w:ascii="Arial" w:hAnsi="Arial" w:cs="Arial"/>
        </w:rPr>
        <w:t xml:space="preserve">, de ahí que consideren que el acto de su designación se </w:t>
      </w:r>
      <w:r w:rsidRPr="00677567">
        <w:rPr>
          <w:rFonts w:ascii="Arial" w:hAnsi="Arial" w:cs="Arial"/>
        </w:rPr>
        <w:t>encontraba definitivo y firme.</w:t>
      </w:r>
    </w:p>
    <w:p w14:paraId="108DECEB" w14:textId="4C873A40" w:rsidR="00073E6D" w:rsidRPr="00677567" w:rsidRDefault="00073E6D" w:rsidP="00073E6D">
      <w:pPr>
        <w:pStyle w:val="NormalWeb"/>
        <w:shd w:val="clear" w:color="auto" w:fill="FFFFFF"/>
        <w:spacing w:line="360" w:lineRule="auto"/>
        <w:jc w:val="both"/>
        <w:rPr>
          <w:rFonts w:ascii="Arial" w:hAnsi="Arial" w:cs="Arial"/>
          <w:b/>
        </w:rPr>
      </w:pPr>
      <w:r w:rsidRPr="00677567">
        <w:rPr>
          <w:rFonts w:ascii="Arial" w:hAnsi="Arial" w:cs="Arial"/>
          <w:b/>
        </w:rPr>
        <w:t>3. Consideraciones respecto a la improcedencia</w:t>
      </w:r>
    </w:p>
    <w:p w14:paraId="2FC6ADD1" w14:textId="69D43327" w:rsidR="00073E6D" w:rsidRPr="00677567" w:rsidRDefault="00073E6D" w:rsidP="00073E6D">
      <w:pPr>
        <w:spacing w:before="100" w:beforeAutospacing="1" w:after="100" w:afterAutospacing="1" w:line="360" w:lineRule="auto"/>
        <w:jc w:val="both"/>
        <w:rPr>
          <w:rFonts w:ascii="Arial" w:eastAsiaTheme="minorEastAsia" w:hAnsi="Arial" w:cs="Arial"/>
          <w:lang w:val="es-MX" w:eastAsia="en-US"/>
        </w:rPr>
      </w:pPr>
      <w:r w:rsidRPr="00677567">
        <w:rPr>
          <w:rFonts w:ascii="Arial" w:hAnsi="Arial" w:cs="Arial"/>
          <w:bCs/>
          <w:lang w:val="es-MX"/>
        </w:rPr>
        <w:lastRenderedPageBreak/>
        <w:t>Esta Sala Superior concluye que el</w:t>
      </w:r>
      <w:r w:rsidRPr="00677567">
        <w:rPr>
          <w:rFonts w:ascii="Arial" w:hAnsi="Arial" w:cs="Arial"/>
          <w:lang w:val="es-MX"/>
        </w:rPr>
        <w:t xml:space="preserve"> recurso de reconsideración </w:t>
      </w:r>
      <w:r w:rsidR="00355368" w:rsidRPr="00677567">
        <w:rPr>
          <w:rFonts w:ascii="Arial" w:hAnsi="Arial" w:cs="Arial"/>
          <w:lang w:val="es-MX"/>
        </w:rPr>
        <w:t>SUP-REC-</w:t>
      </w:r>
      <w:r w:rsidR="00047C8B" w:rsidRPr="00677567">
        <w:rPr>
          <w:rFonts w:ascii="Arial" w:hAnsi="Arial" w:cs="Arial"/>
          <w:lang w:val="es-MX"/>
        </w:rPr>
        <w:t>360</w:t>
      </w:r>
      <w:r w:rsidR="00355368" w:rsidRPr="00677567">
        <w:rPr>
          <w:rFonts w:ascii="Arial" w:hAnsi="Arial" w:cs="Arial"/>
          <w:lang w:val="es-MX"/>
        </w:rPr>
        <w:t xml:space="preserve">/2021 </w:t>
      </w:r>
      <w:r w:rsidRPr="00677567">
        <w:rPr>
          <w:rStyle w:val="Ninguno"/>
          <w:rFonts w:ascii="Arial" w:eastAsia="Calibri" w:hAnsi="Arial" w:cs="Arial"/>
          <w:lang w:val="es-MX"/>
        </w:rPr>
        <w:t>no satisface el requisito especial de procedencia, ya que ni la sentencia impugnada y ni los planteamientos del recurrente atienden a</w:t>
      </w:r>
      <w:r w:rsidRPr="00677567">
        <w:rPr>
          <w:rFonts w:ascii="Arial" w:eastAsiaTheme="minorEastAsia" w:hAnsi="Arial" w:cs="Arial"/>
          <w:lang w:val="es-MX" w:eastAsia="en-US"/>
        </w:rPr>
        <w:t xml:space="preserve"> cuestiones de constitucionalidad o convencionalidad y tampoco se actualiza alguna de las causales desarrolladas vía jurisprudencial. </w:t>
      </w:r>
    </w:p>
    <w:p w14:paraId="35638532" w14:textId="29A09366" w:rsidR="00E94A4A" w:rsidRPr="00677567" w:rsidRDefault="00073E6D" w:rsidP="00355368">
      <w:pPr>
        <w:spacing w:before="100" w:beforeAutospacing="1" w:after="100" w:afterAutospacing="1" w:line="360" w:lineRule="auto"/>
        <w:jc w:val="both"/>
        <w:rPr>
          <w:rFonts w:ascii="Arial" w:eastAsiaTheme="minorHAnsi" w:hAnsi="Arial" w:cs="Arial"/>
          <w:lang w:val="es-MX" w:eastAsia="en-US"/>
        </w:rPr>
      </w:pPr>
      <w:r w:rsidRPr="00677567">
        <w:rPr>
          <w:rFonts w:ascii="Arial" w:eastAsiaTheme="minorHAnsi" w:hAnsi="Arial" w:cs="Arial"/>
          <w:lang w:val="es-MX" w:eastAsia="en-US"/>
        </w:rPr>
        <w:t>Por una parte, la sentencia de la Sala Regional no realizó un estudio de constitucionalidad o convencionalidad</w:t>
      </w:r>
      <w:r w:rsidR="00A12EC7" w:rsidRPr="00677567">
        <w:rPr>
          <w:rFonts w:ascii="Arial" w:eastAsiaTheme="minorHAnsi" w:hAnsi="Arial" w:cs="Arial"/>
          <w:lang w:val="es-MX" w:eastAsia="en-US"/>
        </w:rPr>
        <w:t xml:space="preserve">, al únicamente </w:t>
      </w:r>
      <w:r w:rsidR="007D1EF9" w:rsidRPr="00677567">
        <w:rPr>
          <w:rFonts w:ascii="Arial" w:eastAsiaTheme="minorHAnsi" w:hAnsi="Arial" w:cs="Arial"/>
          <w:lang w:val="es-MX" w:eastAsia="en-US"/>
        </w:rPr>
        <w:t xml:space="preserve"> analizar a partir de qué momento los actores antes esa instancia, tuvieron conocimiento del acto que les causaba</w:t>
      </w:r>
      <w:r w:rsidR="00B80F56" w:rsidRPr="00677567">
        <w:rPr>
          <w:rFonts w:ascii="Arial" w:eastAsiaTheme="minorHAnsi" w:hAnsi="Arial" w:cs="Arial"/>
          <w:lang w:val="es-MX" w:eastAsia="en-US"/>
        </w:rPr>
        <w:t xml:space="preserve"> perjuicio;</w:t>
      </w:r>
      <w:r w:rsidR="00DC68C4" w:rsidRPr="00677567">
        <w:rPr>
          <w:rFonts w:ascii="Arial" w:eastAsiaTheme="minorHAnsi" w:hAnsi="Arial" w:cs="Arial"/>
          <w:lang w:val="es-MX" w:eastAsia="en-US"/>
        </w:rPr>
        <w:t xml:space="preserve"> </w:t>
      </w:r>
      <w:r w:rsidR="00B80F56" w:rsidRPr="00677567">
        <w:rPr>
          <w:rFonts w:ascii="Arial" w:eastAsiaTheme="minorHAnsi" w:hAnsi="Arial" w:cs="Arial"/>
          <w:lang w:val="es-MX" w:eastAsia="en-US"/>
        </w:rPr>
        <w:t>c</w:t>
      </w:r>
      <w:r w:rsidR="00DC68C4" w:rsidRPr="00677567">
        <w:rPr>
          <w:rFonts w:ascii="Arial" w:eastAsiaTheme="minorHAnsi" w:hAnsi="Arial" w:cs="Arial"/>
          <w:lang w:val="es-MX" w:eastAsia="en-US"/>
        </w:rPr>
        <w:t>oncluyendo que</w:t>
      </w:r>
      <w:r w:rsidR="00684A77" w:rsidRPr="00677567">
        <w:rPr>
          <w:rFonts w:ascii="Arial" w:eastAsiaTheme="minorHAnsi" w:hAnsi="Arial" w:cs="Arial"/>
          <w:lang w:val="es-MX" w:eastAsia="en-US"/>
        </w:rPr>
        <w:t xml:space="preserve"> </w:t>
      </w:r>
      <w:r w:rsidR="00B80F56" w:rsidRPr="00677567">
        <w:rPr>
          <w:rFonts w:ascii="Arial" w:eastAsiaTheme="minorHAnsi" w:hAnsi="Arial" w:cs="Arial"/>
          <w:lang w:val="es-MX" w:eastAsia="en-US"/>
        </w:rPr>
        <w:t>la</w:t>
      </w:r>
      <w:r w:rsidR="00684A77" w:rsidRPr="00677567">
        <w:rPr>
          <w:rFonts w:ascii="Arial" w:eastAsiaTheme="minorHAnsi" w:hAnsi="Arial" w:cs="Arial"/>
          <w:lang w:val="es-MX" w:eastAsia="en-US"/>
        </w:rPr>
        <w:t xml:space="preserve"> demanda fue presentada de manera oportuna, </w:t>
      </w:r>
      <w:r w:rsidR="00A12EC7" w:rsidRPr="00677567">
        <w:rPr>
          <w:rFonts w:ascii="Arial" w:eastAsiaTheme="minorHAnsi" w:hAnsi="Arial" w:cs="Arial"/>
          <w:lang w:val="es-MX" w:eastAsia="en-US"/>
        </w:rPr>
        <w:t>al tener</w:t>
      </w:r>
      <w:r w:rsidR="006A39AD" w:rsidRPr="00677567">
        <w:rPr>
          <w:rFonts w:ascii="Arial" w:eastAsiaTheme="minorHAnsi" w:hAnsi="Arial" w:cs="Arial"/>
          <w:lang w:val="es-MX" w:eastAsia="en-US"/>
        </w:rPr>
        <w:t xml:space="preserve"> conocimiento del acto </w:t>
      </w:r>
      <w:r w:rsidR="00D259BC" w:rsidRPr="00677567">
        <w:rPr>
          <w:rFonts w:ascii="Arial" w:eastAsiaTheme="minorHAnsi" w:hAnsi="Arial" w:cs="Arial"/>
          <w:lang w:val="es-MX" w:eastAsia="en-US"/>
        </w:rPr>
        <w:t>hasta</w:t>
      </w:r>
      <w:r w:rsidR="006A39AD" w:rsidRPr="00677567">
        <w:rPr>
          <w:rFonts w:ascii="Arial" w:eastAsiaTheme="minorHAnsi" w:hAnsi="Arial" w:cs="Arial"/>
          <w:lang w:val="es-MX" w:eastAsia="en-US"/>
        </w:rPr>
        <w:t xml:space="preserve"> e</w:t>
      </w:r>
      <w:r w:rsidR="00DC68C4" w:rsidRPr="00677567">
        <w:rPr>
          <w:rFonts w:ascii="Arial" w:eastAsiaTheme="minorHAnsi" w:hAnsi="Arial" w:cs="Arial"/>
          <w:lang w:val="es-MX" w:eastAsia="en-US"/>
        </w:rPr>
        <w:t xml:space="preserve">l momento en </w:t>
      </w:r>
      <w:r w:rsidR="00E94A4A" w:rsidRPr="00677567">
        <w:rPr>
          <w:rFonts w:ascii="Arial" w:eastAsiaTheme="minorHAnsi" w:hAnsi="Arial" w:cs="Arial"/>
          <w:lang w:val="es-MX" w:eastAsia="en-US"/>
        </w:rPr>
        <w:t>la Comisión Nacional</w:t>
      </w:r>
      <w:r w:rsidR="00A12EC7" w:rsidRPr="00677567">
        <w:rPr>
          <w:rFonts w:ascii="Arial" w:eastAsiaTheme="minorHAnsi" w:hAnsi="Arial" w:cs="Arial"/>
          <w:lang w:val="es-MX" w:eastAsia="en-US"/>
        </w:rPr>
        <w:t xml:space="preserve"> de</w:t>
      </w:r>
      <w:r w:rsidR="00E94A4A" w:rsidRPr="00677567">
        <w:rPr>
          <w:rFonts w:ascii="Arial" w:eastAsiaTheme="minorHAnsi" w:hAnsi="Arial" w:cs="Arial"/>
          <w:lang w:val="es-MX" w:eastAsia="en-US"/>
        </w:rPr>
        <w:t xml:space="preserve"> Elecciones aprobó la propuesta de candidaturas envida por la Comisión Permanente Estatal</w:t>
      </w:r>
      <w:r w:rsidR="00A12EC7" w:rsidRPr="00677567">
        <w:rPr>
          <w:rFonts w:ascii="Arial" w:eastAsiaTheme="minorHAnsi" w:hAnsi="Arial" w:cs="Arial"/>
          <w:lang w:val="es-MX" w:eastAsia="en-US"/>
        </w:rPr>
        <w:t xml:space="preserve"> de</w:t>
      </w:r>
      <w:r w:rsidR="00E94A4A" w:rsidRPr="00677567">
        <w:rPr>
          <w:rFonts w:ascii="Arial" w:eastAsiaTheme="minorHAnsi" w:hAnsi="Arial" w:cs="Arial"/>
          <w:lang w:val="es-MX" w:eastAsia="en-US"/>
        </w:rPr>
        <w:t xml:space="preserve"> Elecciones, es decir, el tres de febrero. </w:t>
      </w:r>
    </w:p>
    <w:p w14:paraId="5AFC28D8" w14:textId="10437FA2" w:rsidR="00073E6D" w:rsidRPr="00677567" w:rsidRDefault="00073E6D" w:rsidP="00073E6D">
      <w:pPr>
        <w:spacing w:before="100" w:beforeAutospacing="1" w:after="100" w:afterAutospacing="1" w:line="360" w:lineRule="auto"/>
        <w:jc w:val="both"/>
        <w:rPr>
          <w:rFonts w:ascii="Arial" w:hAnsi="Arial" w:cs="Arial"/>
          <w:lang w:val="es-MX"/>
        </w:rPr>
      </w:pPr>
      <w:r w:rsidRPr="00677567">
        <w:rPr>
          <w:rFonts w:ascii="Arial" w:hAnsi="Arial" w:cs="Arial"/>
          <w:bCs/>
          <w:lang w:val="es-MX"/>
        </w:rPr>
        <w:t xml:space="preserve">En </w:t>
      </w:r>
      <w:r w:rsidR="00A12EC7" w:rsidRPr="00677567">
        <w:rPr>
          <w:rFonts w:ascii="Arial" w:hAnsi="Arial" w:cs="Arial"/>
          <w:bCs/>
          <w:lang w:val="es-MX"/>
        </w:rPr>
        <w:t>ese sentido</w:t>
      </w:r>
      <w:r w:rsidRPr="00677567">
        <w:rPr>
          <w:rFonts w:ascii="Arial" w:hAnsi="Arial" w:cs="Arial"/>
          <w:bCs/>
          <w:lang w:val="es-MX"/>
        </w:rPr>
        <w:t>, l</w:t>
      </w:r>
      <w:r w:rsidRPr="00677567">
        <w:rPr>
          <w:rFonts w:ascii="Arial" w:hAnsi="Arial" w:cs="Arial"/>
          <w:lang w:val="es-MX"/>
        </w:rPr>
        <w:t>a sentencia impugnada no contiene argumentos que actualicen alguno de los supuestos de procedencia, en virtud de que la Sala Regional no dejó de aplicar, explícita o implícitamente, una norma electoral, consuetudinaria o partidista; tampoco desarrolló consideraciones de inconstitucionalidad de alguna disposición aplicable al caso, o algún pronunciamiento sobre convencionalidad.</w:t>
      </w:r>
    </w:p>
    <w:p w14:paraId="16B7D1EB" w14:textId="77777777" w:rsidR="00073E6D" w:rsidRPr="00677567" w:rsidRDefault="00073E6D" w:rsidP="00073E6D">
      <w:pPr>
        <w:spacing w:before="100" w:beforeAutospacing="1" w:after="100" w:afterAutospacing="1" w:line="360" w:lineRule="auto"/>
        <w:jc w:val="both"/>
        <w:rPr>
          <w:rFonts w:ascii="Arial" w:hAnsi="Arial" w:cs="Arial"/>
          <w:lang w:val="es-MX"/>
        </w:rPr>
      </w:pPr>
      <w:r w:rsidRPr="00677567">
        <w:rPr>
          <w:rFonts w:ascii="Arial" w:hAnsi="Arial" w:cs="Arial"/>
          <w:lang w:val="es-MX"/>
        </w:rPr>
        <w:t>Aunado a lo anterior, en la demanda no se advierte que el recurrente plantee una cuestión de constitucionalidad o convencionalidad, la existencia de error judicial o que la temática involucrada revista importancia y trascendencia que supere la excepcionalidad para que la Sala Superior revise, en forma extraordinaria, la resolución dictada por la Sala responsable.</w:t>
      </w:r>
    </w:p>
    <w:p w14:paraId="24FCE9FB" w14:textId="0B21E94C" w:rsidR="00073E6D" w:rsidRPr="00677567" w:rsidRDefault="00073E6D" w:rsidP="00073E6D">
      <w:pPr>
        <w:tabs>
          <w:tab w:val="left" w:pos="1215"/>
        </w:tabs>
        <w:spacing w:before="100" w:beforeAutospacing="1" w:after="100" w:afterAutospacing="1" w:line="360" w:lineRule="auto"/>
        <w:jc w:val="both"/>
        <w:rPr>
          <w:rFonts w:ascii="Arial" w:hAnsi="Arial" w:cs="Arial"/>
          <w:bCs/>
          <w:color w:val="000000" w:themeColor="text1"/>
          <w:lang w:val="es-MX"/>
        </w:rPr>
      </w:pPr>
      <w:r w:rsidRPr="00677567">
        <w:rPr>
          <w:rFonts w:ascii="Arial" w:hAnsi="Arial" w:cs="Arial"/>
          <w:bCs/>
          <w:color w:val="000000" w:themeColor="text1"/>
          <w:lang w:val="es-MX"/>
        </w:rPr>
        <w:t xml:space="preserve">Si bien </w:t>
      </w:r>
      <w:r w:rsidR="008D2F66" w:rsidRPr="00677567">
        <w:rPr>
          <w:rFonts w:ascii="Arial" w:hAnsi="Arial" w:cs="Arial"/>
          <w:bCs/>
          <w:color w:val="000000" w:themeColor="text1"/>
          <w:lang w:val="es-MX"/>
        </w:rPr>
        <w:t>los</w:t>
      </w:r>
      <w:r w:rsidRPr="00677567">
        <w:rPr>
          <w:rFonts w:ascii="Arial" w:hAnsi="Arial" w:cs="Arial"/>
          <w:bCs/>
          <w:color w:val="000000" w:themeColor="text1"/>
          <w:lang w:val="es-MX"/>
        </w:rPr>
        <w:t xml:space="preserve"> recurrente</w:t>
      </w:r>
      <w:r w:rsidR="008D2F66" w:rsidRPr="00677567">
        <w:rPr>
          <w:rFonts w:ascii="Arial" w:hAnsi="Arial" w:cs="Arial"/>
          <w:bCs/>
          <w:color w:val="000000" w:themeColor="text1"/>
          <w:lang w:val="es-MX"/>
        </w:rPr>
        <w:t>s</w:t>
      </w:r>
      <w:r w:rsidRPr="00677567">
        <w:rPr>
          <w:rFonts w:ascii="Arial" w:hAnsi="Arial" w:cs="Arial"/>
          <w:bCs/>
          <w:color w:val="000000" w:themeColor="text1"/>
          <w:lang w:val="es-MX"/>
        </w:rPr>
        <w:t xml:space="preserve"> alude</w:t>
      </w:r>
      <w:r w:rsidR="008D2F66" w:rsidRPr="00677567">
        <w:rPr>
          <w:rFonts w:ascii="Arial" w:hAnsi="Arial" w:cs="Arial"/>
          <w:bCs/>
          <w:color w:val="000000" w:themeColor="text1"/>
          <w:lang w:val="es-MX"/>
        </w:rPr>
        <w:t>n</w:t>
      </w:r>
      <w:r w:rsidRPr="00677567">
        <w:rPr>
          <w:rFonts w:ascii="Arial" w:hAnsi="Arial" w:cs="Arial"/>
          <w:bCs/>
          <w:color w:val="000000" w:themeColor="text1"/>
          <w:lang w:val="es-MX"/>
        </w:rPr>
        <w:t xml:space="preserve"> la vulneración de derechos consagrados </w:t>
      </w:r>
      <w:r w:rsidR="00355368" w:rsidRPr="00677567">
        <w:rPr>
          <w:rFonts w:ascii="Arial" w:hAnsi="Arial" w:cs="Arial"/>
          <w:bCs/>
          <w:color w:val="000000" w:themeColor="text1"/>
          <w:lang w:val="es-MX"/>
        </w:rPr>
        <w:t>en la Constitución</w:t>
      </w:r>
      <w:r w:rsidRPr="00677567">
        <w:rPr>
          <w:rFonts w:ascii="Arial" w:hAnsi="Arial" w:cs="Arial"/>
          <w:bCs/>
          <w:color w:val="000000" w:themeColor="text1"/>
          <w:lang w:val="es-MX"/>
        </w:rPr>
        <w:t xml:space="preserve">, </w:t>
      </w:r>
      <w:r w:rsidR="00E20D5E" w:rsidRPr="00677567">
        <w:rPr>
          <w:rFonts w:ascii="Arial" w:hAnsi="Arial" w:cs="Arial"/>
          <w:bCs/>
          <w:color w:val="000000" w:themeColor="text1"/>
          <w:lang w:val="es-MX"/>
        </w:rPr>
        <w:t>derivado de</w:t>
      </w:r>
      <w:r w:rsidR="00816F0F" w:rsidRPr="00677567">
        <w:rPr>
          <w:rFonts w:ascii="Arial" w:hAnsi="Arial" w:cs="Arial"/>
          <w:bCs/>
          <w:color w:val="000000" w:themeColor="text1"/>
          <w:lang w:val="es-MX"/>
        </w:rPr>
        <w:t xml:space="preserve"> la supuesta violación </w:t>
      </w:r>
      <w:r w:rsidR="00E20D5E" w:rsidRPr="00677567">
        <w:rPr>
          <w:rFonts w:ascii="Arial" w:hAnsi="Arial" w:cs="Arial"/>
          <w:bCs/>
          <w:color w:val="000000" w:themeColor="text1"/>
          <w:lang w:val="es-MX"/>
        </w:rPr>
        <w:t xml:space="preserve">al principio de certeza por generar una falsa expectativa a los actores primigenios, </w:t>
      </w:r>
      <w:r w:rsidRPr="00677567">
        <w:rPr>
          <w:rFonts w:ascii="Arial" w:hAnsi="Arial" w:cs="Arial"/>
          <w:bCs/>
          <w:color w:val="000000" w:themeColor="text1"/>
          <w:lang w:val="es-MX"/>
        </w:rPr>
        <w:t xml:space="preserve">estos planteamientos </w:t>
      </w:r>
      <w:r w:rsidR="00816F0F" w:rsidRPr="00677567">
        <w:rPr>
          <w:rFonts w:ascii="Arial" w:hAnsi="Arial" w:cs="Arial"/>
          <w:bCs/>
          <w:color w:val="000000" w:themeColor="text1"/>
          <w:lang w:val="es-MX"/>
        </w:rPr>
        <w:t xml:space="preserve">son subjetivos y de ninguna forma resultan </w:t>
      </w:r>
      <w:r w:rsidRPr="00677567">
        <w:rPr>
          <w:rFonts w:ascii="Arial" w:hAnsi="Arial" w:cs="Arial"/>
          <w:bCs/>
          <w:color w:val="000000" w:themeColor="text1"/>
          <w:lang w:val="es-MX"/>
        </w:rPr>
        <w:t>suficiente</w:t>
      </w:r>
      <w:r w:rsidR="00816F0F" w:rsidRPr="00677567">
        <w:rPr>
          <w:rFonts w:ascii="Arial" w:hAnsi="Arial" w:cs="Arial"/>
          <w:bCs/>
          <w:color w:val="000000" w:themeColor="text1"/>
          <w:lang w:val="es-MX"/>
        </w:rPr>
        <w:t>s</w:t>
      </w:r>
      <w:r w:rsidRPr="00677567">
        <w:rPr>
          <w:rFonts w:ascii="Arial" w:hAnsi="Arial" w:cs="Arial"/>
          <w:bCs/>
          <w:color w:val="000000" w:themeColor="text1"/>
          <w:lang w:val="es-MX"/>
        </w:rPr>
        <w:t xml:space="preserve"> para satisfacer el mencionado requisito, en tanto que esas solicitudes se deben vincular a normas o actos de autoridad concretos en los que se haya cuestionado su constitucionalidad. </w:t>
      </w:r>
    </w:p>
    <w:p w14:paraId="3FCF34E3" w14:textId="2512FBD4" w:rsidR="00AE24AE" w:rsidRPr="00677567" w:rsidRDefault="00816F0F" w:rsidP="00073E6D">
      <w:pPr>
        <w:spacing w:before="100" w:beforeAutospacing="1" w:after="100" w:afterAutospacing="1" w:line="360" w:lineRule="auto"/>
        <w:jc w:val="both"/>
        <w:rPr>
          <w:rFonts w:ascii="Arial" w:eastAsiaTheme="minorHAnsi" w:hAnsi="Arial" w:cs="Arial"/>
          <w:lang w:val="es-MX" w:eastAsia="en-US"/>
        </w:rPr>
      </w:pPr>
      <w:r w:rsidRPr="00677567">
        <w:rPr>
          <w:rFonts w:ascii="Arial" w:eastAsiaTheme="minorHAnsi" w:hAnsi="Arial" w:cs="Arial"/>
          <w:lang w:val="es-MX" w:eastAsia="en-US"/>
        </w:rPr>
        <w:lastRenderedPageBreak/>
        <w:t xml:space="preserve">Analizada la sentencia impugnada, así como los </w:t>
      </w:r>
      <w:r w:rsidR="00073E6D" w:rsidRPr="00677567">
        <w:rPr>
          <w:rFonts w:ascii="Arial" w:eastAsiaTheme="minorHAnsi" w:hAnsi="Arial" w:cs="Arial"/>
          <w:lang w:val="es-MX" w:eastAsia="en-US"/>
        </w:rPr>
        <w:t>planteamientos de</w:t>
      </w:r>
      <w:r w:rsidR="008D2F66" w:rsidRPr="00677567">
        <w:rPr>
          <w:rFonts w:ascii="Arial" w:eastAsiaTheme="minorHAnsi" w:hAnsi="Arial" w:cs="Arial"/>
          <w:lang w:val="es-MX" w:eastAsia="en-US"/>
        </w:rPr>
        <w:t xml:space="preserve"> la parte</w:t>
      </w:r>
      <w:r w:rsidR="00073E6D" w:rsidRPr="00677567">
        <w:rPr>
          <w:rFonts w:ascii="Arial" w:eastAsiaTheme="minorHAnsi" w:hAnsi="Arial" w:cs="Arial"/>
          <w:lang w:val="es-MX" w:eastAsia="en-US"/>
        </w:rPr>
        <w:t xml:space="preserve"> recurrente </w:t>
      </w:r>
      <w:r w:rsidRPr="00677567">
        <w:rPr>
          <w:rFonts w:ascii="Arial" w:eastAsiaTheme="minorHAnsi" w:hAnsi="Arial" w:cs="Arial"/>
          <w:lang w:val="es-MX" w:eastAsia="en-US"/>
        </w:rPr>
        <w:t xml:space="preserve">no se advierte la existencia de una </w:t>
      </w:r>
      <w:r w:rsidR="00073E6D" w:rsidRPr="00677567">
        <w:rPr>
          <w:rFonts w:ascii="Arial" w:eastAsiaTheme="minorHAnsi" w:hAnsi="Arial" w:cs="Arial"/>
          <w:lang w:val="es-MX" w:eastAsia="en-US"/>
        </w:rPr>
        <w:t>interpretación de una norma constitucional o convencional</w:t>
      </w:r>
      <w:r w:rsidRPr="00677567">
        <w:rPr>
          <w:rFonts w:ascii="Arial" w:eastAsiaTheme="minorHAnsi" w:hAnsi="Arial" w:cs="Arial"/>
          <w:lang w:val="es-MX" w:eastAsia="en-US"/>
        </w:rPr>
        <w:t xml:space="preserve"> que deba ser analizada por esta Sala Superior mediante este recurso extraordinario</w:t>
      </w:r>
      <w:r w:rsidR="00073E6D" w:rsidRPr="00677567">
        <w:rPr>
          <w:rFonts w:ascii="Arial" w:eastAsiaTheme="minorHAnsi" w:hAnsi="Arial" w:cs="Arial"/>
          <w:lang w:val="es-MX" w:eastAsia="en-US"/>
        </w:rPr>
        <w:t>.</w:t>
      </w:r>
    </w:p>
    <w:p w14:paraId="49BDCBE8" w14:textId="0180D829" w:rsidR="00073E6D" w:rsidRPr="00677567" w:rsidRDefault="00073E6D" w:rsidP="00073E6D">
      <w:pPr>
        <w:pStyle w:val="NormalWeb"/>
        <w:shd w:val="clear" w:color="auto" w:fill="FFFFFF"/>
        <w:spacing w:line="360" w:lineRule="auto"/>
        <w:jc w:val="both"/>
        <w:rPr>
          <w:rFonts w:ascii="Arial" w:hAnsi="Arial" w:cs="Arial"/>
        </w:rPr>
      </w:pPr>
      <w:r w:rsidRPr="00677567">
        <w:rPr>
          <w:rFonts w:ascii="Arial" w:hAnsi="Arial" w:cs="Arial"/>
        </w:rPr>
        <w:t xml:space="preserve">En consecuencia, no se cumple con el requisito especial de procedencia para que la Sala Superior </w:t>
      </w:r>
      <w:r w:rsidR="008B28FB" w:rsidRPr="00677567">
        <w:rPr>
          <w:rFonts w:ascii="Arial" w:hAnsi="Arial" w:cs="Arial"/>
        </w:rPr>
        <w:t>revise, la</w:t>
      </w:r>
      <w:r w:rsidRPr="00677567">
        <w:rPr>
          <w:rFonts w:ascii="Arial" w:hAnsi="Arial" w:cs="Arial"/>
        </w:rPr>
        <w:t xml:space="preserve"> resolución dictada por la Sala Regional, </w:t>
      </w:r>
      <w:r w:rsidR="00816F0F" w:rsidRPr="00677567">
        <w:rPr>
          <w:rFonts w:ascii="Arial" w:hAnsi="Arial" w:cs="Arial"/>
        </w:rPr>
        <w:t xml:space="preserve">al no actualizarse </w:t>
      </w:r>
      <w:r w:rsidRPr="00677567">
        <w:rPr>
          <w:rFonts w:ascii="Arial" w:hAnsi="Arial" w:cs="Arial"/>
        </w:rPr>
        <w:t>alguna de las hipótesis de procedibilidad del recurso de reconsideración previstas en los artículos 61</w:t>
      </w:r>
      <w:r w:rsidR="00355368" w:rsidRPr="00677567">
        <w:rPr>
          <w:rFonts w:ascii="Arial" w:hAnsi="Arial" w:cs="Arial"/>
        </w:rPr>
        <w:t xml:space="preserve">, párrafo 1, incisos a) y b) y </w:t>
      </w:r>
      <w:r w:rsidRPr="00677567">
        <w:rPr>
          <w:rFonts w:ascii="Arial" w:hAnsi="Arial" w:cs="Arial"/>
        </w:rPr>
        <w:t>62</w:t>
      </w:r>
      <w:r w:rsidR="00355368" w:rsidRPr="00677567">
        <w:rPr>
          <w:rFonts w:ascii="Arial" w:hAnsi="Arial" w:cs="Arial"/>
        </w:rPr>
        <w:t xml:space="preserve">, párrafo 1, inciso a), fracción </w:t>
      </w:r>
      <w:r w:rsidRPr="00677567">
        <w:rPr>
          <w:rFonts w:ascii="Arial" w:hAnsi="Arial" w:cs="Arial"/>
        </w:rPr>
        <w:t xml:space="preserve">IV, de la Ley de Medios, ni de aquéllas derivadas de la interpretación de este órgano jurisdiccional. </w:t>
      </w:r>
    </w:p>
    <w:p w14:paraId="11446D28" w14:textId="388066AF" w:rsidR="00073E6D" w:rsidRPr="00677567" w:rsidRDefault="00816F0F" w:rsidP="00073E6D">
      <w:pPr>
        <w:pStyle w:val="NormalWeb"/>
        <w:shd w:val="clear" w:color="auto" w:fill="FFFFFF"/>
        <w:spacing w:line="360" w:lineRule="auto"/>
        <w:jc w:val="both"/>
        <w:rPr>
          <w:rFonts w:ascii="Arial" w:hAnsi="Arial" w:cs="Arial"/>
        </w:rPr>
      </w:pPr>
      <w:r w:rsidRPr="00677567">
        <w:rPr>
          <w:rFonts w:ascii="Arial" w:hAnsi="Arial" w:cs="Arial"/>
        </w:rPr>
        <w:t>En consecuencia</w:t>
      </w:r>
      <w:r w:rsidR="00073E6D" w:rsidRPr="00677567">
        <w:rPr>
          <w:rFonts w:ascii="Arial" w:hAnsi="Arial" w:cs="Arial"/>
        </w:rPr>
        <w:t xml:space="preserve">, procede el </w:t>
      </w:r>
      <w:proofErr w:type="spellStart"/>
      <w:r w:rsidR="00073E6D" w:rsidRPr="00677567">
        <w:rPr>
          <w:rFonts w:ascii="Arial" w:hAnsi="Arial" w:cs="Arial"/>
        </w:rPr>
        <w:t>desechamiento</w:t>
      </w:r>
      <w:proofErr w:type="spellEnd"/>
      <w:r w:rsidR="00073E6D" w:rsidRPr="00677567">
        <w:rPr>
          <w:rFonts w:ascii="Arial" w:hAnsi="Arial" w:cs="Arial"/>
        </w:rPr>
        <w:t xml:space="preserve"> de las </w:t>
      </w:r>
      <w:r w:rsidR="008B28FB" w:rsidRPr="00677567">
        <w:rPr>
          <w:rFonts w:ascii="Arial" w:hAnsi="Arial" w:cs="Arial"/>
        </w:rPr>
        <w:t>demandas, con</w:t>
      </w:r>
      <w:r w:rsidR="00073E6D" w:rsidRPr="00677567">
        <w:rPr>
          <w:rFonts w:ascii="Arial" w:hAnsi="Arial" w:cs="Arial"/>
        </w:rPr>
        <w:t xml:space="preserve"> fundamento en los artículos 9</w:t>
      </w:r>
      <w:r w:rsidR="00355368" w:rsidRPr="00677567">
        <w:rPr>
          <w:rFonts w:ascii="Arial" w:hAnsi="Arial" w:cs="Arial"/>
        </w:rPr>
        <w:t xml:space="preserve">, párrafo </w:t>
      </w:r>
      <w:r w:rsidR="00073E6D" w:rsidRPr="00677567">
        <w:rPr>
          <w:rFonts w:ascii="Arial" w:hAnsi="Arial" w:cs="Arial"/>
        </w:rPr>
        <w:t>3, 10</w:t>
      </w:r>
      <w:r w:rsidR="00355368" w:rsidRPr="00677567">
        <w:rPr>
          <w:rFonts w:ascii="Arial" w:hAnsi="Arial" w:cs="Arial"/>
        </w:rPr>
        <w:t xml:space="preserve">, párrafo </w:t>
      </w:r>
      <w:r w:rsidR="00073E6D" w:rsidRPr="00677567">
        <w:rPr>
          <w:rFonts w:ascii="Arial" w:hAnsi="Arial" w:cs="Arial"/>
        </w:rPr>
        <w:t>1</w:t>
      </w:r>
      <w:r w:rsidR="00355368" w:rsidRPr="00677567">
        <w:rPr>
          <w:rFonts w:ascii="Arial" w:hAnsi="Arial" w:cs="Arial"/>
        </w:rPr>
        <w:t xml:space="preserve">, inciso </w:t>
      </w:r>
      <w:r w:rsidR="00073E6D" w:rsidRPr="00677567">
        <w:rPr>
          <w:rFonts w:ascii="Arial" w:hAnsi="Arial" w:cs="Arial"/>
        </w:rPr>
        <w:t>b) y 68</w:t>
      </w:r>
      <w:r w:rsidR="00355368" w:rsidRPr="00677567">
        <w:rPr>
          <w:rFonts w:ascii="Arial" w:hAnsi="Arial" w:cs="Arial"/>
        </w:rPr>
        <w:t xml:space="preserve">, párrafo </w:t>
      </w:r>
      <w:r w:rsidR="00073E6D" w:rsidRPr="00677567">
        <w:rPr>
          <w:rFonts w:ascii="Arial" w:hAnsi="Arial" w:cs="Arial"/>
        </w:rPr>
        <w:t>1 de</w:t>
      </w:r>
      <w:r w:rsidRPr="00677567">
        <w:rPr>
          <w:rFonts w:ascii="Arial" w:hAnsi="Arial" w:cs="Arial"/>
        </w:rPr>
        <w:t xml:space="preserve"> la Ley de Medios. </w:t>
      </w:r>
    </w:p>
    <w:p w14:paraId="091C6443" w14:textId="77777777" w:rsidR="00073E6D" w:rsidRPr="00677567" w:rsidRDefault="00073E6D" w:rsidP="00073E6D">
      <w:pPr>
        <w:spacing w:before="100" w:beforeAutospacing="1" w:after="100" w:afterAutospacing="1" w:line="360" w:lineRule="auto"/>
        <w:jc w:val="both"/>
        <w:rPr>
          <w:rFonts w:ascii="Arial" w:hAnsi="Arial" w:cs="Arial"/>
          <w:lang w:val="es-MX"/>
        </w:rPr>
      </w:pPr>
      <w:r w:rsidRPr="00677567">
        <w:rPr>
          <w:rFonts w:ascii="Arial" w:hAnsi="Arial" w:cs="Arial"/>
          <w:lang w:val="es-MX"/>
        </w:rPr>
        <w:t>Por lo expuesto y fundado, se aprueban los siguientes</w:t>
      </w:r>
    </w:p>
    <w:p w14:paraId="213F11D1" w14:textId="77777777" w:rsidR="00073E6D" w:rsidRPr="00677567" w:rsidRDefault="00073E6D" w:rsidP="00073E6D">
      <w:pPr>
        <w:tabs>
          <w:tab w:val="left" w:pos="1215"/>
        </w:tabs>
        <w:spacing w:before="100" w:beforeAutospacing="1" w:after="100" w:afterAutospacing="1" w:line="360" w:lineRule="auto"/>
        <w:jc w:val="center"/>
        <w:rPr>
          <w:rFonts w:ascii="Arial" w:hAnsi="Arial" w:cs="Arial"/>
          <w:b/>
          <w:lang w:val="es-MX"/>
        </w:rPr>
      </w:pPr>
      <w:r w:rsidRPr="00677567">
        <w:rPr>
          <w:rFonts w:ascii="Arial" w:hAnsi="Arial" w:cs="Arial"/>
          <w:b/>
          <w:bCs/>
          <w:spacing w:val="60"/>
          <w:lang w:val="es-MX" w:eastAsia="es-MX"/>
        </w:rPr>
        <w:t>RESOLUTIVOS</w:t>
      </w:r>
    </w:p>
    <w:p w14:paraId="690EEC73" w14:textId="027AFFE4" w:rsidR="00DD0464" w:rsidRPr="00677567" w:rsidRDefault="00DD0464" w:rsidP="00CF5111">
      <w:pPr>
        <w:tabs>
          <w:tab w:val="left" w:pos="1215"/>
        </w:tabs>
        <w:spacing w:before="100" w:beforeAutospacing="1" w:after="100" w:afterAutospacing="1" w:line="360" w:lineRule="auto"/>
        <w:jc w:val="both"/>
        <w:rPr>
          <w:rFonts w:ascii="Arial" w:hAnsi="Arial" w:cs="Arial"/>
          <w:lang w:val="es-MX"/>
        </w:rPr>
      </w:pPr>
      <w:r w:rsidRPr="00677567">
        <w:rPr>
          <w:rFonts w:ascii="Arial" w:hAnsi="Arial" w:cs="Arial"/>
          <w:b/>
          <w:bCs/>
          <w:lang w:val="es-MX"/>
        </w:rPr>
        <w:t xml:space="preserve">PRIMERO. </w:t>
      </w:r>
      <w:r w:rsidR="00D571B9" w:rsidRPr="00677567">
        <w:rPr>
          <w:rFonts w:ascii="Arial" w:hAnsi="Arial" w:cs="Arial"/>
          <w:lang w:val="es-MX"/>
        </w:rPr>
        <w:t xml:space="preserve">Se </w:t>
      </w:r>
      <w:r w:rsidR="00D571B9" w:rsidRPr="00677567">
        <w:rPr>
          <w:rFonts w:ascii="Arial" w:hAnsi="Arial" w:cs="Arial"/>
          <w:b/>
          <w:bCs/>
          <w:lang w:val="es-MX"/>
        </w:rPr>
        <w:t>acumulan</w:t>
      </w:r>
      <w:r w:rsidR="00D571B9" w:rsidRPr="00677567">
        <w:rPr>
          <w:rFonts w:ascii="Arial" w:hAnsi="Arial" w:cs="Arial"/>
          <w:lang w:val="es-MX"/>
        </w:rPr>
        <w:t xml:space="preserve"> los expedientes en los términos de</w:t>
      </w:r>
      <w:r w:rsidR="00655B8E" w:rsidRPr="00677567">
        <w:rPr>
          <w:rFonts w:ascii="Arial" w:hAnsi="Arial" w:cs="Arial"/>
          <w:lang w:val="es-MX"/>
        </w:rPr>
        <w:t xml:space="preserve"> la consideración tercera </w:t>
      </w:r>
      <w:r w:rsidR="00D571B9" w:rsidRPr="00677567">
        <w:rPr>
          <w:rFonts w:ascii="Arial" w:hAnsi="Arial" w:cs="Arial"/>
          <w:lang w:val="es-MX"/>
        </w:rPr>
        <w:t>de la presente sentencia.</w:t>
      </w:r>
    </w:p>
    <w:p w14:paraId="5176B522" w14:textId="4C095BFB" w:rsidR="00DE0694" w:rsidRPr="00677567" w:rsidRDefault="00D571B9" w:rsidP="00CF5111">
      <w:pPr>
        <w:tabs>
          <w:tab w:val="left" w:pos="1215"/>
        </w:tabs>
        <w:spacing w:before="100" w:beforeAutospacing="1" w:after="100" w:afterAutospacing="1" w:line="360" w:lineRule="auto"/>
        <w:jc w:val="both"/>
        <w:rPr>
          <w:rFonts w:ascii="Arial" w:hAnsi="Arial" w:cs="Arial"/>
          <w:bCs/>
          <w:color w:val="000000" w:themeColor="text1"/>
          <w:lang w:val="es-MX"/>
        </w:rPr>
      </w:pPr>
      <w:r w:rsidRPr="00677567">
        <w:rPr>
          <w:rFonts w:ascii="Arial" w:hAnsi="Arial" w:cs="Arial"/>
          <w:b/>
          <w:bCs/>
          <w:color w:val="000000" w:themeColor="text1"/>
          <w:lang w:val="es-MX"/>
        </w:rPr>
        <w:t>SEGUNDO</w:t>
      </w:r>
      <w:r w:rsidR="00DE0694" w:rsidRPr="00677567">
        <w:rPr>
          <w:rFonts w:ascii="Arial" w:hAnsi="Arial" w:cs="Arial"/>
          <w:b/>
          <w:bCs/>
          <w:color w:val="000000" w:themeColor="text1"/>
          <w:lang w:val="es-MX"/>
        </w:rPr>
        <w:t xml:space="preserve">. </w:t>
      </w:r>
      <w:r w:rsidR="00DE0694" w:rsidRPr="00677567">
        <w:rPr>
          <w:rFonts w:ascii="Arial" w:hAnsi="Arial" w:cs="Arial"/>
          <w:bCs/>
          <w:color w:val="000000" w:themeColor="text1"/>
          <w:lang w:val="es-MX"/>
        </w:rPr>
        <w:t xml:space="preserve">Se </w:t>
      </w:r>
      <w:r w:rsidR="00044502" w:rsidRPr="00677567">
        <w:rPr>
          <w:rFonts w:ascii="Arial" w:hAnsi="Arial" w:cs="Arial"/>
          <w:b/>
          <w:bCs/>
          <w:color w:val="000000" w:themeColor="text1"/>
          <w:lang w:val="es-MX"/>
        </w:rPr>
        <w:t>desecha</w:t>
      </w:r>
      <w:r w:rsidR="0009018C" w:rsidRPr="00677567">
        <w:rPr>
          <w:rFonts w:ascii="Arial" w:hAnsi="Arial" w:cs="Arial"/>
          <w:b/>
          <w:bCs/>
          <w:color w:val="000000" w:themeColor="text1"/>
          <w:lang w:val="es-MX"/>
        </w:rPr>
        <w:t>n</w:t>
      </w:r>
      <w:r w:rsidR="00044502" w:rsidRPr="00677567">
        <w:rPr>
          <w:rFonts w:ascii="Arial" w:hAnsi="Arial" w:cs="Arial"/>
          <w:b/>
          <w:bCs/>
          <w:color w:val="000000" w:themeColor="text1"/>
          <w:lang w:val="es-MX"/>
        </w:rPr>
        <w:t xml:space="preserve"> </w:t>
      </w:r>
      <w:r w:rsidR="00CA4570" w:rsidRPr="00677567">
        <w:rPr>
          <w:rFonts w:ascii="Arial" w:hAnsi="Arial" w:cs="Arial"/>
          <w:bCs/>
          <w:color w:val="000000" w:themeColor="text1"/>
          <w:lang w:val="es-MX"/>
        </w:rPr>
        <w:t>la</w:t>
      </w:r>
      <w:r w:rsidR="0009018C" w:rsidRPr="00677567">
        <w:rPr>
          <w:rFonts w:ascii="Arial" w:hAnsi="Arial" w:cs="Arial"/>
          <w:bCs/>
          <w:color w:val="000000" w:themeColor="text1"/>
          <w:lang w:val="es-MX"/>
        </w:rPr>
        <w:t>s</w:t>
      </w:r>
      <w:r w:rsidR="00CA4570" w:rsidRPr="00677567">
        <w:rPr>
          <w:rFonts w:ascii="Arial" w:hAnsi="Arial" w:cs="Arial"/>
          <w:bCs/>
          <w:color w:val="000000" w:themeColor="text1"/>
          <w:lang w:val="es-MX"/>
        </w:rPr>
        <w:t xml:space="preserve"> </w:t>
      </w:r>
      <w:r w:rsidR="00044502" w:rsidRPr="00677567">
        <w:rPr>
          <w:rFonts w:ascii="Arial" w:hAnsi="Arial" w:cs="Arial"/>
          <w:bCs/>
          <w:color w:val="000000" w:themeColor="text1"/>
          <w:lang w:val="es-MX"/>
        </w:rPr>
        <w:t>demanda</w:t>
      </w:r>
      <w:r w:rsidR="0009018C" w:rsidRPr="00677567">
        <w:rPr>
          <w:rFonts w:ascii="Arial" w:hAnsi="Arial" w:cs="Arial"/>
          <w:bCs/>
          <w:color w:val="000000" w:themeColor="text1"/>
          <w:lang w:val="es-MX"/>
        </w:rPr>
        <w:t>s</w:t>
      </w:r>
      <w:r w:rsidR="00044502" w:rsidRPr="00677567">
        <w:rPr>
          <w:rFonts w:ascii="Arial" w:hAnsi="Arial" w:cs="Arial"/>
          <w:bCs/>
          <w:color w:val="000000" w:themeColor="text1"/>
          <w:lang w:val="es-MX"/>
        </w:rPr>
        <w:t xml:space="preserve"> d</w:t>
      </w:r>
      <w:r w:rsidR="00494C49" w:rsidRPr="00677567">
        <w:rPr>
          <w:rFonts w:ascii="Arial" w:hAnsi="Arial" w:cs="Arial"/>
          <w:bCs/>
          <w:color w:val="000000" w:themeColor="text1"/>
          <w:lang w:val="es-MX"/>
        </w:rPr>
        <w:t xml:space="preserve">e los </w:t>
      </w:r>
      <w:r w:rsidR="00044502" w:rsidRPr="00677567">
        <w:rPr>
          <w:rFonts w:ascii="Arial" w:hAnsi="Arial" w:cs="Arial"/>
          <w:bCs/>
          <w:color w:val="000000" w:themeColor="text1"/>
          <w:lang w:val="es-MX"/>
        </w:rPr>
        <w:t>recurso</w:t>
      </w:r>
      <w:r w:rsidR="00494C49" w:rsidRPr="00677567">
        <w:rPr>
          <w:rFonts w:ascii="Arial" w:hAnsi="Arial" w:cs="Arial"/>
          <w:bCs/>
          <w:color w:val="000000" w:themeColor="text1"/>
          <w:lang w:val="es-MX"/>
        </w:rPr>
        <w:t>s</w:t>
      </w:r>
      <w:r w:rsidR="00044502" w:rsidRPr="00677567">
        <w:rPr>
          <w:rFonts w:ascii="Arial" w:hAnsi="Arial" w:cs="Arial"/>
          <w:bCs/>
          <w:color w:val="000000" w:themeColor="text1"/>
          <w:lang w:val="es-MX"/>
        </w:rPr>
        <w:t xml:space="preserve"> de reconsideración</w:t>
      </w:r>
      <w:r w:rsidR="00DE0694" w:rsidRPr="00677567">
        <w:rPr>
          <w:rFonts w:ascii="Arial" w:hAnsi="Arial" w:cs="Arial"/>
          <w:bCs/>
          <w:color w:val="000000" w:themeColor="text1"/>
          <w:lang w:val="es-MX"/>
        </w:rPr>
        <w:t>.</w:t>
      </w:r>
    </w:p>
    <w:p w14:paraId="520FC53F" w14:textId="77777777" w:rsidR="00DE0694" w:rsidRPr="00677567" w:rsidRDefault="00DE0694" w:rsidP="00CF5111">
      <w:pPr>
        <w:tabs>
          <w:tab w:val="left" w:pos="1215"/>
        </w:tabs>
        <w:spacing w:before="100" w:beforeAutospacing="1" w:after="100" w:afterAutospacing="1" w:line="360" w:lineRule="auto"/>
        <w:jc w:val="both"/>
        <w:rPr>
          <w:rFonts w:ascii="Arial" w:hAnsi="Arial" w:cs="Arial"/>
          <w:bCs/>
          <w:color w:val="000000" w:themeColor="text1"/>
          <w:lang w:val="es-MX"/>
        </w:rPr>
      </w:pPr>
      <w:r w:rsidRPr="00677567">
        <w:rPr>
          <w:rFonts w:ascii="Arial" w:hAnsi="Arial" w:cs="Arial"/>
          <w:b/>
          <w:bCs/>
          <w:color w:val="000000" w:themeColor="text1"/>
          <w:lang w:val="es-MX"/>
        </w:rPr>
        <w:t>NOTIFÍQUESE</w:t>
      </w:r>
      <w:r w:rsidRPr="00677567">
        <w:rPr>
          <w:rFonts w:ascii="Arial" w:hAnsi="Arial" w:cs="Arial"/>
          <w:bCs/>
          <w:color w:val="000000" w:themeColor="text1"/>
          <w:lang w:val="es-MX"/>
        </w:rPr>
        <w:t xml:space="preserve"> como en Derecho corresponda.</w:t>
      </w:r>
    </w:p>
    <w:p w14:paraId="420EF14E" w14:textId="77777777" w:rsidR="00DE0694" w:rsidRPr="00677567" w:rsidRDefault="00DE0694" w:rsidP="00CF5111">
      <w:pPr>
        <w:tabs>
          <w:tab w:val="left" w:pos="1215"/>
        </w:tabs>
        <w:spacing w:before="100" w:beforeAutospacing="1" w:after="100" w:afterAutospacing="1" w:line="360" w:lineRule="auto"/>
        <w:jc w:val="both"/>
        <w:rPr>
          <w:rFonts w:ascii="Arial" w:hAnsi="Arial" w:cs="Arial"/>
          <w:bCs/>
          <w:color w:val="000000" w:themeColor="text1"/>
          <w:lang w:val="es-MX"/>
        </w:rPr>
      </w:pPr>
      <w:bookmarkStart w:id="1" w:name="_Hlk512526530"/>
      <w:r w:rsidRPr="00677567">
        <w:rPr>
          <w:rFonts w:ascii="Arial" w:hAnsi="Arial" w:cs="Arial"/>
          <w:bCs/>
          <w:color w:val="000000" w:themeColor="text1"/>
          <w:lang w:val="es-MX"/>
        </w:rPr>
        <w:t xml:space="preserve">En su oportunidad, devuélvanse las constancias y archívese el expediente como asunto total y definitivamente concluido. </w:t>
      </w:r>
    </w:p>
    <w:bookmarkEnd w:id="1"/>
    <w:p w14:paraId="524C1AFF" w14:textId="12162184" w:rsidR="00DE0694" w:rsidRPr="00677567" w:rsidRDefault="00DE0694" w:rsidP="00CF5111">
      <w:pPr>
        <w:spacing w:before="100" w:beforeAutospacing="1" w:after="100" w:afterAutospacing="1" w:line="360" w:lineRule="auto"/>
        <w:jc w:val="both"/>
        <w:rPr>
          <w:rFonts w:ascii="Arial" w:hAnsi="Arial" w:cs="Arial"/>
          <w:lang w:val="es-MX"/>
        </w:rPr>
      </w:pPr>
      <w:r w:rsidRPr="00677567">
        <w:rPr>
          <w:rFonts w:ascii="Arial" w:hAnsi="Arial" w:cs="Arial"/>
          <w:lang w:val="es-MX"/>
        </w:rPr>
        <w:t>Así lo resolvieron, por</w:t>
      </w:r>
      <w:r w:rsidR="00355368" w:rsidRPr="00677567">
        <w:rPr>
          <w:rFonts w:ascii="Arial" w:hAnsi="Arial" w:cs="Arial"/>
          <w:lang w:val="es-MX"/>
        </w:rPr>
        <w:t xml:space="preserve"> </w:t>
      </w:r>
      <w:r w:rsidR="00CB0CA8">
        <w:rPr>
          <w:rFonts w:ascii="Arial" w:hAnsi="Arial" w:cs="Arial"/>
          <w:b/>
          <w:lang w:val="es-MX"/>
        </w:rPr>
        <w:t>unanimidad</w:t>
      </w:r>
      <w:r w:rsidRPr="00677567">
        <w:rPr>
          <w:rFonts w:ascii="Arial" w:hAnsi="Arial" w:cs="Arial"/>
          <w:b/>
          <w:lang w:val="es-MX"/>
        </w:rPr>
        <w:t xml:space="preserve"> </w:t>
      </w:r>
      <w:r w:rsidRPr="00677567">
        <w:rPr>
          <w:rFonts w:ascii="Arial" w:hAnsi="Arial" w:cs="Arial"/>
          <w:lang w:val="es-MX"/>
        </w:rPr>
        <w:t>de votos, la</w:t>
      </w:r>
      <w:r w:rsidR="001D7871" w:rsidRPr="00677567">
        <w:rPr>
          <w:rFonts w:ascii="Arial" w:hAnsi="Arial" w:cs="Arial"/>
          <w:lang w:val="es-MX"/>
        </w:rPr>
        <w:t>s</w:t>
      </w:r>
      <w:r w:rsidRPr="00677567">
        <w:rPr>
          <w:rFonts w:ascii="Arial" w:hAnsi="Arial" w:cs="Arial"/>
          <w:lang w:val="es-MX"/>
        </w:rPr>
        <w:t xml:space="preserve"> Magistrada</w:t>
      </w:r>
      <w:r w:rsidR="001D7871" w:rsidRPr="00677567">
        <w:rPr>
          <w:rFonts w:ascii="Arial" w:hAnsi="Arial" w:cs="Arial"/>
          <w:lang w:val="es-MX"/>
        </w:rPr>
        <w:t>s</w:t>
      </w:r>
      <w:r w:rsidRPr="00677567">
        <w:rPr>
          <w:rFonts w:ascii="Arial" w:hAnsi="Arial" w:cs="Arial"/>
          <w:lang w:val="es-MX"/>
        </w:rPr>
        <w:t xml:space="preserve"> y los Magistrados que integran la Sala Superior del Tribunal Electoral del Poder Judicial de la Federación. El Secretario General de Acuerdos autoriza y da fe de que la presente sentencia se firma de manera electrónica.</w:t>
      </w:r>
    </w:p>
    <w:p w14:paraId="4CB4846C" w14:textId="77777777" w:rsidR="00DE0694" w:rsidRPr="00677567" w:rsidRDefault="00DE0694" w:rsidP="00EE0BC9">
      <w:pPr>
        <w:jc w:val="both"/>
        <w:rPr>
          <w:rFonts w:ascii="Arial" w:hAnsi="Arial" w:cs="Arial"/>
          <w:sz w:val="20"/>
          <w:szCs w:val="20"/>
          <w:lang w:val="es-MX" w:eastAsia="es-MX"/>
        </w:rPr>
      </w:pPr>
      <w:bookmarkStart w:id="2" w:name="_Hlk40875578"/>
      <w:r w:rsidRPr="00677567">
        <w:rPr>
          <w:rFonts w:ascii="Arial" w:hAnsi="Arial" w:cs="Arial"/>
          <w:sz w:val="20"/>
          <w:szCs w:val="20"/>
          <w:lang w:val="es-MX"/>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w:t>
      </w:r>
      <w:r w:rsidRPr="00677567">
        <w:rPr>
          <w:rFonts w:ascii="Arial" w:hAnsi="Arial" w:cs="Arial"/>
          <w:sz w:val="20"/>
          <w:szCs w:val="20"/>
          <w:lang w:val="es-MX"/>
        </w:rPr>
        <w:lastRenderedPageBreak/>
        <w:t xml:space="preserve">Judicial de la Federación en los acuerdos, resoluciones y sentencias que se dicten con motivo del trámite, turno, sustanciación y resolución de los medios de impugnación en materia electoral. </w:t>
      </w:r>
      <w:bookmarkEnd w:id="2"/>
    </w:p>
    <w:p w14:paraId="444910A1" w14:textId="77777777" w:rsidR="00DE0694" w:rsidRPr="00677567" w:rsidRDefault="00DE0694" w:rsidP="00DE0694">
      <w:pPr>
        <w:jc w:val="center"/>
        <w:rPr>
          <w:rFonts w:ascii="Arial" w:hAnsi="Arial" w:cs="Arial"/>
          <w:sz w:val="25"/>
          <w:szCs w:val="25"/>
          <w:lang w:val="es-MX"/>
        </w:rPr>
      </w:pPr>
    </w:p>
    <w:sectPr w:rsidR="00DE0694" w:rsidRPr="00677567" w:rsidSect="00750AD5">
      <w:headerReference w:type="even" r:id="rId11"/>
      <w:headerReference w:type="default" r:id="rId12"/>
      <w:footerReference w:type="even" r:id="rId13"/>
      <w:footerReference w:type="default" r:id="rId14"/>
      <w:headerReference w:type="first" r:id="rId15"/>
      <w:pgSz w:w="12242" w:h="19295" w:code="119"/>
      <w:pgMar w:top="3119" w:right="1418" w:bottom="1418" w:left="2835" w:header="226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DA833" w14:textId="77777777" w:rsidR="00F95057" w:rsidRDefault="00F95057" w:rsidP="000370C5">
      <w:r>
        <w:separator/>
      </w:r>
    </w:p>
  </w:endnote>
  <w:endnote w:type="continuationSeparator" w:id="0">
    <w:p w14:paraId="7FAEDB4E" w14:textId="77777777" w:rsidR="00F95057" w:rsidRDefault="00F95057" w:rsidP="0003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423E" w14:textId="77777777" w:rsidR="0011561F" w:rsidRDefault="0011561F" w:rsidP="00867465">
    <w:pPr>
      <w:pStyle w:val="Piedepgina"/>
      <w:jc w:val="center"/>
      <w:rPr>
        <w:rFonts w:ascii="Arial" w:hAnsi="Arial" w:cs="Arial"/>
      </w:rPr>
    </w:pPr>
  </w:p>
  <w:sdt>
    <w:sdtPr>
      <w:rPr>
        <w:rFonts w:ascii="Arial" w:hAnsi="Arial" w:cs="Arial"/>
      </w:rPr>
      <w:id w:val="-53855677"/>
      <w:docPartObj>
        <w:docPartGallery w:val="Page Numbers (Bottom of Page)"/>
        <w:docPartUnique/>
      </w:docPartObj>
    </w:sdtPr>
    <w:sdtEndPr/>
    <w:sdtContent>
      <w:p w14:paraId="191942EE" w14:textId="77777777" w:rsidR="0011561F" w:rsidRPr="00867465" w:rsidRDefault="0011561F" w:rsidP="00867465">
        <w:pPr>
          <w:pStyle w:val="Piedepgina"/>
          <w:jc w:val="center"/>
          <w:rPr>
            <w:rFonts w:ascii="Arial" w:hAnsi="Arial" w:cs="Arial"/>
          </w:rPr>
        </w:pPr>
        <w:r w:rsidRPr="00867465">
          <w:rPr>
            <w:rFonts w:ascii="Arial" w:hAnsi="Arial" w:cs="Arial"/>
          </w:rPr>
          <w:fldChar w:fldCharType="begin"/>
        </w:r>
        <w:r w:rsidRPr="00867465">
          <w:rPr>
            <w:rFonts w:ascii="Arial" w:hAnsi="Arial" w:cs="Arial"/>
          </w:rPr>
          <w:instrText>PAGE   \* MERGEFORMAT</w:instrText>
        </w:r>
        <w:r w:rsidRPr="00867465">
          <w:rPr>
            <w:rFonts w:ascii="Arial" w:hAnsi="Arial" w:cs="Arial"/>
          </w:rPr>
          <w:fldChar w:fldCharType="separate"/>
        </w:r>
        <w:r w:rsidRPr="00867465">
          <w:rPr>
            <w:rFonts w:ascii="Arial" w:hAnsi="Arial" w:cs="Arial"/>
          </w:rPr>
          <w:t>2</w:t>
        </w:r>
        <w:r w:rsidRPr="00867465">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64738485"/>
      <w:docPartObj>
        <w:docPartGallery w:val="Page Numbers (Bottom of Page)"/>
        <w:docPartUnique/>
      </w:docPartObj>
    </w:sdtPr>
    <w:sdtEndPr/>
    <w:sdtContent>
      <w:p w14:paraId="4494E789" w14:textId="77777777" w:rsidR="0011561F" w:rsidRDefault="0011561F" w:rsidP="00867465">
        <w:pPr>
          <w:pStyle w:val="Piedepgina"/>
          <w:jc w:val="center"/>
          <w:rPr>
            <w:rFonts w:ascii="Arial" w:hAnsi="Arial" w:cs="Arial"/>
          </w:rPr>
        </w:pPr>
      </w:p>
      <w:p w14:paraId="1F835E72" w14:textId="77777777" w:rsidR="0011561F" w:rsidRPr="00867465" w:rsidRDefault="0011561F" w:rsidP="00867465">
        <w:pPr>
          <w:pStyle w:val="Piedepgina"/>
          <w:jc w:val="center"/>
          <w:rPr>
            <w:rFonts w:ascii="Arial" w:hAnsi="Arial" w:cs="Arial"/>
          </w:rPr>
        </w:pPr>
        <w:r w:rsidRPr="00867465">
          <w:rPr>
            <w:rFonts w:ascii="Arial" w:hAnsi="Arial" w:cs="Arial"/>
          </w:rPr>
          <w:fldChar w:fldCharType="begin"/>
        </w:r>
        <w:r w:rsidRPr="00867465">
          <w:rPr>
            <w:rFonts w:ascii="Arial" w:hAnsi="Arial" w:cs="Arial"/>
          </w:rPr>
          <w:instrText>PAGE   \* MERGEFORMAT</w:instrText>
        </w:r>
        <w:r w:rsidRPr="00867465">
          <w:rPr>
            <w:rFonts w:ascii="Arial" w:hAnsi="Arial" w:cs="Arial"/>
          </w:rPr>
          <w:fldChar w:fldCharType="separate"/>
        </w:r>
        <w:r w:rsidRPr="00867465">
          <w:rPr>
            <w:rFonts w:ascii="Arial" w:hAnsi="Arial" w:cs="Arial"/>
          </w:rPr>
          <w:t>2</w:t>
        </w:r>
        <w:r w:rsidRPr="00867465">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2858" w14:textId="77777777" w:rsidR="00F95057" w:rsidRDefault="00F95057" w:rsidP="000370C5">
      <w:r>
        <w:separator/>
      </w:r>
    </w:p>
  </w:footnote>
  <w:footnote w:type="continuationSeparator" w:id="0">
    <w:p w14:paraId="5CFB5C7F" w14:textId="77777777" w:rsidR="00F95057" w:rsidRDefault="00F95057" w:rsidP="000370C5">
      <w:r>
        <w:continuationSeparator/>
      </w:r>
    </w:p>
  </w:footnote>
  <w:footnote w:id="1">
    <w:p w14:paraId="470CBFC2" w14:textId="797B59BE" w:rsidR="0011561F" w:rsidRPr="00855F6C" w:rsidRDefault="0011561F" w:rsidP="00855F6C">
      <w:pPr>
        <w:pStyle w:val="Textonotapie"/>
        <w:rPr>
          <w:rFonts w:cs="Arial"/>
          <w:sz w:val="18"/>
          <w:szCs w:val="18"/>
          <w:lang w:val="es-MX"/>
        </w:rPr>
      </w:pPr>
      <w:r w:rsidRPr="00855F6C">
        <w:rPr>
          <w:rStyle w:val="Refdenotaalpie"/>
          <w:rFonts w:cs="Arial"/>
          <w:sz w:val="18"/>
          <w:szCs w:val="18"/>
        </w:rPr>
        <w:footnoteRef/>
      </w:r>
      <w:r w:rsidRPr="00855F6C">
        <w:rPr>
          <w:rFonts w:cs="Arial"/>
          <w:sz w:val="18"/>
          <w:szCs w:val="18"/>
        </w:rPr>
        <w:t xml:space="preserve"> </w:t>
      </w:r>
      <w:r w:rsidRPr="00855F6C">
        <w:rPr>
          <w:rFonts w:cs="Arial"/>
          <w:sz w:val="18"/>
          <w:szCs w:val="18"/>
          <w:lang w:val="es-MX"/>
        </w:rPr>
        <w:t xml:space="preserve">En adelante Sala </w:t>
      </w:r>
      <w:r w:rsidR="00A915E7">
        <w:rPr>
          <w:rFonts w:cs="Arial"/>
          <w:sz w:val="18"/>
          <w:szCs w:val="18"/>
          <w:lang w:val="es-MX"/>
        </w:rPr>
        <w:t>Monterrey</w:t>
      </w:r>
      <w:r w:rsidR="00EC7FAD" w:rsidRPr="00855F6C">
        <w:rPr>
          <w:rFonts w:cs="Arial"/>
          <w:sz w:val="18"/>
          <w:szCs w:val="18"/>
          <w:lang w:val="es-MX"/>
        </w:rPr>
        <w:t>,</w:t>
      </w:r>
      <w:r w:rsidRPr="00855F6C">
        <w:rPr>
          <w:rFonts w:cs="Arial"/>
          <w:sz w:val="18"/>
          <w:szCs w:val="18"/>
          <w:lang w:val="es-MX"/>
        </w:rPr>
        <w:t xml:space="preserve"> Sala Regional</w:t>
      </w:r>
      <w:r w:rsidR="00F5117A" w:rsidRPr="00855F6C">
        <w:rPr>
          <w:rFonts w:cs="Arial"/>
          <w:sz w:val="18"/>
          <w:szCs w:val="18"/>
          <w:lang w:val="es-MX"/>
        </w:rPr>
        <w:t xml:space="preserve"> o Sala responsable</w:t>
      </w:r>
      <w:r w:rsidRPr="00855F6C">
        <w:rPr>
          <w:rFonts w:cs="Arial"/>
          <w:sz w:val="18"/>
          <w:szCs w:val="18"/>
          <w:lang w:val="es-MX"/>
        </w:rPr>
        <w:t>.</w:t>
      </w:r>
    </w:p>
  </w:footnote>
  <w:footnote w:id="2">
    <w:p w14:paraId="4F254460" w14:textId="131255CF" w:rsidR="0011561F" w:rsidRPr="00855F6C" w:rsidRDefault="0011561F" w:rsidP="00855F6C">
      <w:pPr>
        <w:pStyle w:val="Textonotapie"/>
        <w:rPr>
          <w:rFonts w:cs="Arial"/>
          <w:sz w:val="18"/>
          <w:szCs w:val="18"/>
        </w:rPr>
      </w:pPr>
      <w:r w:rsidRPr="00855F6C">
        <w:rPr>
          <w:rFonts w:cs="Arial"/>
          <w:sz w:val="18"/>
          <w:szCs w:val="18"/>
          <w:vertAlign w:val="superscript"/>
        </w:rPr>
        <w:footnoteRef/>
      </w:r>
      <w:r w:rsidRPr="00855F6C">
        <w:rPr>
          <w:rFonts w:cs="Arial"/>
          <w:sz w:val="18"/>
          <w:szCs w:val="18"/>
        </w:rPr>
        <w:t xml:space="preserve"> En lo subsecuente todas las fechas se refieren a dos mil veint</w:t>
      </w:r>
      <w:r w:rsidR="00800E9A" w:rsidRPr="00855F6C">
        <w:rPr>
          <w:rFonts w:cs="Arial"/>
          <w:sz w:val="18"/>
          <w:szCs w:val="18"/>
        </w:rPr>
        <w:t>iuno</w:t>
      </w:r>
      <w:r w:rsidRPr="00855F6C">
        <w:rPr>
          <w:rFonts w:cs="Arial"/>
          <w:sz w:val="18"/>
          <w:szCs w:val="18"/>
        </w:rPr>
        <w:t>, salvo referencia en contrario.</w:t>
      </w:r>
    </w:p>
  </w:footnote>
  <w:footnote w:id="3">
    <w:p w14:paraId="63BCFAFA" w14:textId="77777777" w:rsidR="00F5117A" w:rsidRPr="00855F6C" w:rsidRDefault="00F5117A"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En lo sucesivo TEPJF.</w:t>
      </w:r>
    </w:p>
  </w:footnote>
  <w:footnote w:id="4">
    <w:p w14:paraId="329FEC50" w14:textId="13CECBC4" w:rsidR="006C3A67" w:rsidRPr="00855F6C" w:rsidRDefault="006C3A67" w:rsidP="00855F6C">
      <w:pPr>
        <w:pStyle w:val="Textonotapie"/>
        <w:rPr>
          <w:rFonts w:cs="Arial"/>
          <w:sz w:val="18"/>
          <w:szCs w:val="18"/>
          <w:lang w:val="es-MX"/>
        </w:rPr>
      </w:pPr>
      <w:r w:rsidRPr="00855F6C">
        <w:rPr>
          <w:rStyle w:val="Refdenotaalpie"/>
          <w:rFonts w:cs="Arial"/>
          <w:sz w:val="18"/>
          <w:szCs w:val="18"/>
        </w:rPr>
        <w:footnoteRef/>
      </w:r>
      <w:r w:rsidRPr="00855F6C">
        <w:rPr>
          <w:rFonts w:cs="Arial"/>
          <w:sz w:val="18"/>
          <w:szCs w:val="18"/>
        </w:rPr>
        <w:t xml:space="preserve"> </w:t>
      </w:r>
      <w:r w:rsidRPr="00855F6C">
        <w:rPr>
          <w:rFonts w:cs="Arial"/>
          <w:sz w:val="18"/>
          <w:szCs w:val="18"/>
          <w:lang w:val="es-MX"/>
        </w:rPr>
        <w:t>En adelante parte recurrente</w:t>
      </w:r>
      <w:r w:rsidR="007C273B" w:rsidRPr="00855F6C">
        <w:rPr>
          <w:rFonts w:cs="Arial"/>
          <w:sz w:val="18"/>
          <w:szCs w:val="18"/>
          <w:lang w:val="es-MX"/>
        </w:rPr>
        <w:t>.</w:t>
      </w:r>
    </w:p>
  </w:footnote>
  <w:footnote w:id="5">
    <w:p w14:paraId="387EAD59" w14:textId="31735850" w:rsidR="00AF2992" w:rsidRPr="00AF2992" w:rsidRDefault="00AF2992">
      <w:pPr>
        <w:pStyle w:val="Textonotapie"/>
        <w:rPr>
          <w:lang w:val="es-MX"/>
        </w:rPr>
      </w:pPr>
      <w:r w:rsidRPr="00AF2992">
        <w:rPr>
          <w:rStyle w:val="Refdenotaalpie"/>
          <w:sz w:val="18"/>
          <w:szCs w:val="18"/>
        </w:rPr>
        <w:footnoteRef/>
      </w:r>
      <w:r w:rsidRPr="00AF2992">
        <w:rPr>
          <w:sz w:val="18"/>
          <w:szCs w:val="18"/>
        </w:rPr>
        <w:t xml:space="preserve"> </w:t>
      </w:r>
      <w:r w:rsidRPr="00AF2992">
        <w:rPr>
          <w:sz w:val="18"/>
          <w:szCs w:val="18"/>
          <w:lang w:val="es-MX"/>
        </w:rPr>
        <w:t>En lo siguiente, PAN.</w:t>
      </w:r>
    </w:p>
  </w:footnote>
  <w:footnote w:id="6">
    <w:p w14:paraId="5898FE20" w14:textId="77777777" w:rsidR="00246D05" w:rsidRPr="005968A7" w:rsidRDefault="00246D05" w:rsidP="00246D05">
      <w:pPr>
        <w:pStyle w:val="Textonotapie"/>
        <w:rPr>
          <w:lang w:val="es-MX"/>
        </w:rPr>
      </w:pPr>
      <w:r w:rsidRPr="00143E3C">
        <w:rPr>
          <w:rStyle w:val="Refdenotaalpie"/>
          <w:sz w:val="18"/>
          <w:szCs w:val="18"/>
        </w:rPr>
        <w:footnoteRef/>
      </w:r>
      <w:r w:rsidRPr="00143E3C">
        <w:rPr>
          <w:sz w:val="18"/>
          <w:szCs w:val="18"/>
        </w:rPr>
        <w:t xml:space="preserve"> </w:t>
      </w:r>
      <w:r w:rsidRPr="00143E3C">
        <w:rPr>
          <w:sz w:val="18"/>
          <w:szCs w:val="18"/>
          <w:lang w:val="es-MX"/>
        </w:rPr>
        <w:t>Parte actora ante la Sala Regional.</w:t>
      </w:r>
    </w:p>
  </w:footnote>
  <w:footnote w:id="7">
    <w:p w14:paraId="356254B9" w14:textId="0D2F6EB3" w:rsidR="002A27FB" w:rsidRPr="002A27FB" w:rsidRDefault="002A27FB">
      <w:pPr>
        <w:pStyle w:val="Textonotapie"/>
        <w:rPr>
          <w:lang w:val="es-MX"/>
        </w:rPr>
      </w:pPr>
      <w:r w:rsidRPr="002A27FB">
        <w:rPr>
          <w:rStyle w:val="Refdenotaalpie"/>
          <w:sz w:val="18"/>
          <w:szCs w:val="18"/>
        </w:rPr>
        <w:footnoteRef/>
      </w:r>
      <w:r w:rsidRPr="002A27FB">
        <w:rPr>
          <w:sz w:val="18"/>
          <w:szCs w:val="18"/>
        </w:rPr>
        <w:t xml:space="preserve"> </w:t>
      </w:r>
      <w:r w:rsidRPr="002A27FB">
        <w:rPr>
          <w:sz w:val="18"/>
          <w:szCs w:val="18"/>
          <w:lang w:val="es-MX"/>
        </w:rPr>
        <w:t>En adelante Tribunal local.</w:t>
      </w:r>
    </w:p>
  </w:footnote>
  <w:footnote w:id="8">
    <w:p w14:paraId="2C9BEFE2" w14:textId="1F2FB3F2" w:rsidR="0011561F" w:rsidRPr="00855F6C" w:rsidRDefault="0011561F" w:rsidP="00855F6C">
      <w:pPr>
        <w:pStyle w:val="Textonotapie"/>
        <w:rPr>
          <w:rFonts w:cs="Arial"/>
          <w:sz w:val="18"/>
          <w:szCs w:val="18"/>
          <w:lang w:val="es-MX"/>
        </w:rPr>
      </w:pPr>
      <w:r w:rsidRPr="00855F6C">
        <w:rPr>
          <w:rStyle w:val="Refdenotaalpie"/>
          <w:rFonts w:cs="Arial"/>
          <w:sz w:val="18"/>
          <w:szCs w:val="18"/>
        </w:rPr>
        <w:footnoteRef/>
      </w:r>
      <w:r w:rsidRPr="00855F6C">
        <w:rPr>
          <w:rFonts w:cs="Arial"/>
          <w:sz w:val="18"/>
          <w:szCs w:val="18"/>
        </w:rPr>
        <w:t xml:space="preserve"> Lo anterior, de conformidad con lo previsto en los artículos 41, párrafo segundo, Base VI, y 99, párrafo cuarto, fracción X, de la Constitución Política de los Estados Unidos Mexicanos (Constitución general); 186</w:t>
      </w:r>
      <w:r w:rsidR="000468D8" w:rsidRPr="00855F6C">
        <w:rPr>
          <w:rFonts w:cs="Arial"/>
          <w:sz w:val="18"/>
          <w:szCs w:val="18"/>
        </w:rPr>
        <w:t>.</w:t>
      </w:r>
      <w:r w:rsidRPr="00855F6C">
        <w:rPr>
          <w:rFonts w:cs="Arial"/>
          <w:sz w:val="18"/>
          <w:szCs w:val="18"/>
        </w:rPr>
        <w:t>X, y 189</w:t>
      </w:r>
      <w:r w:rsidR="000468D8" w:rsidRPr="00855F6C">
        <w:rPr>
          <w:rFonts w:cs="Arial"/>
          <w:sz w:val="18"/>
          <w:szCs w:val="18"/>
        </w:rPr>
        <w:t>.</w:t>
      </w:r>
      <w:r w:rsidRPr="00855F6C">
        <w:rPr>
          <w:rFonts w:cs="Arial"/>
          <w:sz w:val="18"/>
          <w:szCs w:val="18"/>
        </w:rPr>
        <w:t>I</w:t>
      </w:r>
      <w:r w:rsidR="000468D8" w:rsidRPr="00855F6C">
        <w:rPr>
          <w:rFonts w:cs="Arial"/>
          <w:sz w:val="18"/>
          <w:szCs w:val="18"/>
        </w:rPr>
        <w:t>.</w:t>
      </w:r>
      <w:r w:rsidRPr="00855F6C">
        <w:rPr>
          <w:rFonts w:cs="Arial"/>
          <w:sz w:val="18"/>
          <w:szCs w:val="18"/>
        </w:rPr>
        <w:t xml:space="preserve"> b) y XIX, de la Ley Orgánica del Poder Judicial de la Federación y 64 de la Ley General del Sistema de Medios de Impugnación en Materia Electoral (Ley de Medios</w:t>
      </w:r>
      <w:r w:rsidR="008251A9" w:rsidRPr="00855F6C">
        <w:rPr>
          <w:rFonts w:cs="Arial"/>
          <w:sz w:val="18"/>
          <w:szCs w:val="18"/>
        </w:rPr>
        <w:t xml:space="preserve"> o Ley adjetiva de la materia</w:t>
      </w:r>
      <w:r w:rsidRPr="00855F6C">
        <w:rPr>
          <w:rFonts w:cs="Arial"/>
          <w:sz w:val="18"/>
          <w:szCs w:val="18"/>
        </w:rPr>
        <w:t>).</w:t>
      </w:r>
    </w:p>
  </w:footnote>
  <w:footnote w:id="9">
    <w:p w14:paraId="754E89D0" w14:textId="77777777" w:rsidR="0011561F" w:rsidRPr="00855F6C" w:rsidRDefault="0011561F"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ACUERDO GENERAL DE LA SALA SUPERIOR DEL TRIBUNAL ELECTORAL DEL PODER JUDICIAL DE LA FEDERACIÓN NÚMERO 8/2020, POR EL QUE SE REANUDA LA RESOLUCIÓN DE TODOS LOS MEDIOS DE IMPUGNACIÓN. Aprobado el primero de octubre. Publicado en el Diario Oficial de la Federación el trece de octubre, en vigor a partir del día siguiente.</w:t>
      </w:r>
    </w:p>
  </w:footnote>
  <w:footnote w:id="10">
    <w:p w14:paraId="7A4BF92B" w14:textId="77777777" w:rsidR="001E36EC" w:rsidRPr="00855F6C" w:rsidRDefault="001E36EC"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Ello, de conformidad con lo dispuesto en el Artículo 31 de la Ley de Medios y 79 del Reglamento Interno del TEPJF.</w:t>
      </w:r>
    </w:p>
  </w:footnote>
  <w:footnote w:id="11">
    <w:p w14:paraId="40850E06" w14:textId="77777777" w:rsidR="00BF20C8" w:rsidRPr="00855F6C" w:rsidRDefault="00BF20C8"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w:t>
      </w:r>
      <w:r w:rsidRPr="00855F6C">
        <w:rPr>
          <w:rFonts w:cs="Arial"/>
          <w:sz w:val="18"/>
          <w:szCs w:val="18"/>
          <w:shd w:val="clear" w:color="auto" w:fill="FFFFFF"/>
        </w:rPr>
        <w:t>Artículo 9, párrafo 3, de la Ley de Medios.</w:t>
      </w:r>
    </w:p>
  </w:footnote>
  <w:footnote w:id="12">
    <w:p w14:paraId="5552F35D" w14:textId="389B58D2" w:rsidR="00402EA3" w:rsidRPr="00855F6C" w:rsidRDefault="00402EA3" w:rsidP="00855F6C">
      <w:pPr>
        <w:pStyle w:val="Textonotapie"/>
        <w:rPr>
          <w:rFonts w:cs="Arial"/>
          <w:sz w:val="18"/>
          <w:szCs w:val="18"/>
          <w:lang w:val="es-MX"/>
        </w:rPr>
      </w:pPr>
      <w:r w:rsidRPr="00855F6C">
        <w:rPr>
          <w:rStyle w:val="Refdenotaalpie"/>
          <w:rFonts w:cs="Arial"/>
          <w:sz w:val="18"/>
          <w:szCs w:val="18"/>
        </w:rPr>
        <w:footnoteRef/>
      </w:r>
      <w:r w:rsidRPr="00855F6C">
        <w:rPr>
          <w:rFonts w:cs="Arial"/>
          <w:sz w:val="18"/>
          <w:szCs w:val="18"/>
        </w:rPr>
        <w:t xml:space="preserve"> </w:t>
      </w:r>
      <w:r w:rsidRPr="00855F6C">
        <w:rPr>
          <w:rFonts w:cs="Arial"/>
          <w:sz w:val="18"/>
          <w:szCs w:val="18"/>
          <w:lang w:val="es-MX"/>
        </w:rPr>
        <w:t>Si bien esta segunda demanda se presentó primero, a saber, a las catorce horas con treinta y siete minutos, mientras la de la Sala Superior se presentó a las quince horas con cuarenta minutos, el criterio de temporalidad en el presente caso tiene como base la demanda que conoció primero la Sala Superior, habida cuenta de que lo anterior no le genera ningún perjuicio al tratarse de demandas idénticas.</w:t>
      </w:r>
    </w:p>
  </w:footnote>
  <w:footnote w:id="13">
    <w:p w14:paraId="0759E465" w14:textId="77777777" w:rsidR="00BF20C8" w:rsidRPr="00855F6C" w:rsidRDefault="00BF20C8"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w:t>
      </w:r>
      <w:r w:rsidRPr="00855F6C">
        <w:rPr>
          <w:rFonts w:cs="Arial"/>
          <w:sz w:val="18"/>
          <w:szCs w:val="18"/>
          <w:shd w:val="clear" w:color="auto" w:fill="FFFFFF"/>
        </w:rPr>
        <w:t>En términos de los artículos 9, 17 y 18 de la Ley de Medios.</w:t>
      </w:r>
    </w:p>
  </w:footnote>
  <w:footnote w:id="14">
    <w:p w14:paraId="22664373" w14:textId="77777777" w:rsidR="00073E6D" w:rsidRPr="00855F6C" w:rsidRDefault="00073E6D" w:rsidP="00855F6C">
      <w:pPr>
        <w:pStyle w:val="Textonotapie"/>
        <w:rPr>
          <w:rFonts w:cs="Arial"/>
          <w:sz w:val="18"/>
          <w:szCs w:val="18"/>
          <w:lang w:val="es-MX"/>
        </w:rPr>
      </w:pPr>
      <w:r w:rsidRPr="00855F6C">
        <w:rPr>
          <w:rStyle w:val="Refdenotaalpie"/>
          <w:rFonts w:cs="Arial"/>
          <w:sz w:val="18"/>
          <w:szCs w:val="18"/>
        </w:rPr>
        <w:footnoteRef/>
      </w:r>
      <w:r w:rsidRPr="00855F6C">
        <w:rPr>
          <w:rFonts w:cs="Arial"/>
          <w:sz w:val="18"/>
          <w:szCs w:val="18"/>
        </w:rPr>
        <w:t xml:space="preserve"> </w:t>
      </w:r>
      <w:r w:rsidRPr="00855F6C">
        <w:rPr>
          <w:rFonts w:cs="Arial"/>
          <w:bCs/>
          <w:color w:val="000000" w:themeColor="text1"/>
          <w:sz w:val="18"/>
          <w:szCs w:val="18"/>
          <w:lang w:val="es-MX"/>
        </w:rPr>
        <w:t xml:space="preserve">Lo anterior de conformidad con </w:t>
      </w:r>
      <w:r w:rsidRPr="00855F6C">
        <w:rPr>
          <w:rFonts w:cs="Arial"/>
          <w:sz w:val="18"/>
          <w:szCs w:val="18"/>
          <w:lang w:val="es-MX"/>
        </w:rPr>
        <w:t>lo previsto en los artículos 9.3, 61.1, 62.1.a.IV, y 68.1, de la Ley de Medios</w:t>
      </w:r>
      <w:r w:rsidRPr="00855F6C">
        <w:rPr>
          <w:rFonts w:cs="Arial"/>
          <w:sz w:val="18"/>
          <w:szCs w:val="18"/>
        </w:rPr>
        <w:t>.</w:t>
      </w:r>
    </w:p>
  </w:footnote>
  <w:footnote w:id="15">
    <w:p w14:paraId="4836644D" w14:textId="77777777" w:rsidR="00073E6D" w:rsidRPr="00855F6C" w:rsidRDefault="00073E6D"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Ello de conformidad con los artículos 25 de la Ley de Medios y 195. IV, de la Ley Orgánica del Poder Judicial de la Federación.</w:t>
      </w:r>
    </w:p>
  </w:footnote>
  <w:footnote w:id="16">
    <w:p w14:paraId="69B2A96C" w14:textId="77777777" w:rsidR="00073E6D" w:rsidRPr="00855F6C" w:rsidRDefault="00073E6D" w:rsidP="00855F6C">
      <w:pPr>
        <w:pStyle w:val="Textonotapie"/>
        <w:rPr>
          <w:rFonts w:cs="Arial"/>
          <w:sz w:val="18"/>
          <w:szCs w:val="18"/>
          <w:lang w:val="es-MX"/>
        </w:rPr>
      </w:pPr>
      <w:r w:rsidRPr="00855F6C">
        <w:rPr>
          <w:rStyle w:val="Refdenotaalpie"/>
          <w:rFonts w:cs="Arial"/>
          <w:sz w:val="18"/>
          <w:szCs w:val="18"/>
        </w:rPr>
        <w:footnoteRef/>
      </w:r>
      <w:r w:rsidRPr="00855F6C">
        <w:rPr>
          <w:rFonts w:cs="Arial"/>
          <w:sz w:val="18"/>
          <w:szCs w:val="18"/>
        </w:rPr>
        <w:t xml:space="preserve"> Jurisprudencia 22/2001 de rubro: RECONSIDERACIÓN. CONCEPTO DE SENTENCIA DE FONDO, PARA LA INTERPOSICIÓN DEL RECURSO. </w:t>
      </w:r>
    </w:p>
  </w:footnote>
  <w:footnote w:id="17">
    <w:p w14:paraId="061A9112" w14:textId="77777777" w:rsidR="00073E6D" w:rsidRPr="00855F6C" w:rsidRDefault="00073E6D"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Jurisprudencia 32/2009.</w:t>
      </w:r>
    </w:p>
  </w:footnote>
  <w:footnote w:id="18">
    <w:p w14:paraId="443C042E" w14:textId="77777777" w:rsidR="00073E6D" w:rsidRPr="00855F6C" w:rsidRDefault="00073E6D"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Jurisprudencia 17/2012.</w:t>
      </w:r>
    </w:p>
  </w:footnote>
  <w:footnote w:id="19">
    <w:p w14:paraId="4D792BBB" w14:textId="77777777" w:rsidR="00073E6D" w:rsidRPr="00855F6C" w:rsidRDefault="00073E6D"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Jurisprudencia 19/2012.</w:t>
      </w:r>
    </w:p>
  </w:footnote>
  <w:footnote w:id="20">
    <w:p w14:paraId="3C8F88AA" w14:textId="77777777" w:rsidR="00073E6D" w:rsidRPr="00855F6C" w:rsidRDefault="00073E6D"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Jurisprudencia 10/2011.</w:t>
      </w:r>
    </w:p>
  </w:footnote>
  <w:footnote w:id="21">
    <w:p w14:paraId="697AB287" w14:textId="77777777" w:rsidR="00073E6D" w:rsidRPr="00855F6C" w:rsidRDefault="00073E6D"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Criterio aprobado por la Sala Superior, en sesión pública de veintisiete de junio de dos mil doce, al resolver los recursos de reconsideración SUP-REC-57/2012 y acumulado.</w:t>
      </w:r>
    </w:p>
  </w:footnote>
  <w:footnote w:id="22">
    <w:p w14:paraId="231FDDE8" w14:textId="77777777" w:rsidR="00073E6D" w:rsidRPr="00855F6C" w:rsidRDefault="00073E6D"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Jurisprudencia 26/2012.</w:t>
      </w:r>
    </w:p>
  </w:footnote>
  <w:footnote w:id="23">
    <w:p w14:paraId="1890C03C" w14:textId="77777777" w:rsidR="00073E6D" w:rsidRPr="00855F6C" w:rsidRDefault="00073E6D"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Jurisprudencia 28/2013.</w:t>
      </w:r>
    </w:p>
  </w:footnote>
  <w:footnote w:id="24">
    <w:p w14:paraId="042B850F" w14:textId="77777777" w:rsidR="00073E6D" w:rsidRPr="00855F6C" w:rsidRDefault="00073E6D"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Jurisprudencia 5/2014.</w:t>
      </w:r>
    </w:p>
  </w:footnote>
  <w:footnote w:id="25">
    <w:p w14:paraId="149C39F6" w14:textId="77777777" w:rsidR="00073E6D" w:rsidRPr="00855F6C" w:rsidRDefault="00073E6D" w:rsidP="00855F6C">
      <w:pPr>
        <w:pStyle w:val="Textonotapie"/>
        <w:rPr>
          <w:rFonts w:cs="Arial"/>
          <w:sz w:val="18"/>
          <w:szCs w:val="18"/>
        </w:rPr>
      </w:pPr>
      <w:r w:rsidRPr="00855F6C">
        <w:rPr>
          <w:rStyle w:val="Refdenotaalpie"/>
          <w:rFonts w:cs="Arial"/>
          <w:sz w:val="18"/>
          <w:szCs w:val="18"/>
        </w:rPr>
        <w:footnoteRef/>
      </w:r>
      <w:r w:rsidRPr="00855F6C">
        <w:rPr>
          <w:rFonts w:cs="Arial"/>
          <w:sz w:val="18"/>
          <w:szCs w:val="18"/>
        </w:rPr>
        <w:t xml:space="preserve"> Jurisprudencia 12/2014.</w:t>
      </w:r>
    </w:p>
  </w:footnote>
  <w:footnote w:id="26">
    <w:p w14:paraId="48685DF8" w14:textId="77777777" w:rsidR="00073E6D" w:rsidRPr="00855F6C" w:rsidRDefault="00073E6D" w:rsidP="00855F6C">
      <w:pPr>
        <w:pStyle w:val="Textonotapie"/>
        <w:rPr>
          <w:rFonts w:cs="Arial"/>
          <w:sz w:val="18"/>
          <w:szCs w:val="18"/>
          <w:lang w:val="es-MX"/>
        </w:rPr>
      </w:pPr>
      <w:r w:rsidRPr="00855F6C">
        <w:rPr>
          <w:rStyle w:val="Refdenotaalpie"/>
          <w:rFonts w:cs="Arial"/>
          <w:sz w:val="18"/>
          <w:szCs w:val="18"/>
        </w:rPr>
        <w:footnoteRef/>
      </w:r>
      <w:r w:rsidRPr="00855F6C">
        <w:rPr>
          <w:rFonts w:cs="Arial"/>
          <w:sz w:val="18"/>
          <w:szCs w:val="18"/>
        </w:rPr>
        <w:t xml:space="preserve"> Jurisprudencia 32/2015.</w:t>
      </w:r>
    </w:p>
  </w:footnote>
  <w:footnote w:id="27">
    <w:p w14:paraId="66E9D77F" w14:textId="77777777" w:rsidR="00073E6D" w:rsidRPr="00855F6C" w:rsidRDefault="00073E6D" w:rsidP="00855F6C">
      <w:pPr>
        <w:autoSpaceDE w:val="0"/>
        <w:autoSpaceDN w:val="0"/>
        <w:adjustRightInd w:val="0"/>
        <w:jc w:val="both"/>
        <w:rPr>
          <w:rFonts w:ascii="Arial" w:hAnsi="Arial" w:cs="Arial"/>
          <w:sz w:val="18"/>
          <w:szCs w:val="18"/>
        </w:rPr>
      </w:pPr>
      <w:r w:rsidRPr="00855F6C">
        <w:rPr>
          <w:rStyle w:val="Refdenotaalpie"/>
          <w:rFonts w:ascii="Arial" w:hAnsi="Arial" w:cs="Arial"/>
          <w:sz w:val="18"/>
          <w:szCs w:val="18"/>
        </w:rPr>
        <w:footnoteRef/>
      </w:r>
      <w:r w:rsidRPr="00855F6C">
        <w:rPr>
          <w:rFonts w:ascii="Arial" w:hAnsi="Arial" w:cs="Arial"/>
          <w:sz w:val="18"/>
          <w:szCs w:val="18"/>
        </w:rPr>
        <w:t xml:space="preserve"> </w:t>
      </w:r>
      <w:r w:rsidRPr="00855F6C">
        <w:rPr>
          <w:rFonts w:ascii="Arial" w:hAnsi="Arial" w:cs="Arial"/>
          <w:sz w:val="18"/>
          <w:szCs w:val="18"/>
          <w:lang w:val="es-419"/>
        </w:rPr>
        <w:t>Jurisprudencia 39/2016</w:t>
      </w:r>
      <w:r w:rsidRPr="00855F6C">
        <w:rPr>
          <w:rFonts w:ascii="Arial" w:hAnsi="Arial" w:cs="Arial"/>
          <w:sz w:val="18"/>
          <w:szCs w:val="18"/>
        </w:rPr>
        <w:t>.</w:t>
      </w:r>
    </w:p>
  </w:footnote>
  <w:footnote w:id="28">
    <w:p w14:paraId="33FD0C43" w14:textId="77777777" w:rsidR="00073E6D" w:rsidRPr="00855F6C" w:rsidRDefault="00073E6D" w:rsidP="00855F6C">
      <w:pPr>
        <w:pStyle w:val="Textonotapie"/>
        <w:contextualSpacing/>
        <w:rPr>
          <w:rFonts w:cs="Arial"/>
          <w:sz w:val="18"/>
          <w:szCs w:val="18"/>
          <w:lang w:val="es-MX"/>
        </w:rPr>
      </w:pPr>
      <w:r w:rsidRPr="00855F6C">
        <w:rPr>
          <w:rStyle w:val="Refdenotaalpie"/>
          <w:rFonts w:cs="Arial"/>
          <w:sz w:val="18"/>
          <w:szCs w:val="18"/>
        </w:rPr>
        <w:footnoteRef/>
      </w:r>
      <w:r w:rsidRPr="00855F6C">
        <w:rPr>
          <w:rFonts w:cs="Arial"/>
          <w:sz w:val="18"/>
          <w:szCs w:val="18"/>
        </w:rPr>
        <w:t xml:space="preserve"> Jurisprudencia 12/2018.</w:t>
      </w:r>
    </w:p>
  </w:footnote>
  <w:footnote w:id="29">
    <w:p w14:paraId="0DCC3A1D" w14:textId="77777777" w:rsidR="00073E6D" w:rsidRPr="00855F6C" w:rsidRDefault="00073E6D" w:rsidP="00855F6C">
      <w:pPr>
        <w:pStyle w:val="Textonotapie"/>
        <w:rPr>
          <w:rFonts w:cs="Arial"/>
          <w:sz w:val="18"/>
          <w:szCs w:val="18"/>
          <w:lang w:val="es-MX"/>
        </w:rPr>
      </w:pPr>
      <w:r w:rsidRPr="00855F6C">
        <w:rPr>
          <w:rStyle w:val="Refdenotaalpie"/>
          <w:rFonts w:cs="Arial"/>
          <w:sz w:val="18"/>
          <w:szCs w:val="18"/>
        </w:rPr>
        <w:footnoteRef/>
      </w:r>
      <w:r w:rsidRPr="00855F6C">
        <w:rPr>
          <w:rFonts w:cs="Arial"/>
          <w:sz w:val="18"/>
          <w:szCs w:val="18"/>
        </w:rPr>
        <w:t xml:space="preserve"> </w:t>
      </w:r>
      <w:r w:rsidRPr="00855F6C">
        <w:rPr>
          <w:rFonts w:cs="Arial"/>
          <w:sz w:val="18"/>
          <w:szCs w:val="18"/>
          <w:lang w:val="es-MX"/>
        </w:rPr>
        <w:t>Jurisprudencia 5/2019</w:t>
      </w:r>
      <w:r w:rsidRPr="00855F6C">
        <w:rPr>
          <w:rFonts w:cs="Arial"/>
          <w:bCs/>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E9F2" w14:textId="5A440B28" w:rsidR="0011561F" w:rsidRDefault="0011561F" w:rsidP="00327159">
    <w:pPr>
      <w:rPr>
        <w:rFonts w:ascii="Arial" w:hAnsi="Arial" w:cs="Arial"/>
        <w:b/>
        <w:bCs/>
        <w:color w:val="000000"/>
        <w:sz w:val="26"/>
        <w:szCs w:val="26"/>
      </w:rPr>
    </w:pPr>
    <w:r w:rsidRPr="006C0DCF">
      <w:rPr>
        <w:rFonts w:ascii="Arial" w:hAnsi="Arial" w:cs="Arial"/>
        <w:b/>
        <w:bCs/>
        <w:color w:val="000000"/>
        <w:sz w:val="26"/>
        <w:szCs w:val="26"/>
      </w:rPr>
      <w:t>SUP-</w:t>
    </w:r>
    <w:r>
      <w:rPr>
        <w:rFonts w:ascii="Arial" w:hAnsi="Arial" w:cs="Arial"/>
        <w:b/>
        <w:bCs/>
        <w:color w:val="000000"/>
        <w:sz w:val="26"/>
        <w:szCs w:val="26"/>
      </w:rPr>
      <w:t>REC</w:t>
    </w:r>
    <w:r w:rsidRPr="006C0DCF">
      <w:rPr>
        <w:rFonts w:ascii="Arial" w:hAnsi="Arial" w:cs="Arial"/>
        <w:b/>
        <w:bCs/>
        <w:color w:val="000000"/>
        <w:sz w:val="26"/>
        <w:szCs w:val="26"/>
      </w:rPr>
      <w:t>-</w:t>
    </w:r>
    <w:r w:rsidR="00000C83">
      <w:rPr>
        <w:rFonts w:ascii="Arial" w:hAnsi="Arial" w:cs="Arial"/>
        <w:b/>
        <w:bCs/>
        <w:color w:val="000000"/>
        <w:sz w:val="26"/>
        <w:szCs w:val="26"/>
      </w:rPr>
      <w:t>360</w:t>
    </w:r>
    <w:r w:rsidRPr="006C0DCF">
      <w:rPr>
        <w:rFonts w:ascii="Arial" w:hAnsi="Arial" w:cs="Arial"/>
        <w:b/>
        <w:bCs/>
        <w:color w:val="000000"/>
        <w:sz w:val="26"/>
        <w:szCs w:val="26"/>
      </w:rPr>
      <w:t>/202</w:t>
    </w:r>
    <w:r w:rsidR="00B742BF">
      <w:rPr>
        <w:rFonts w:ascii="Arial" w:hAnsi="Arial" w:cs="Arial"/>
        <w:b/>
        <w:bCs/>
        <w:color w:val="000000"/>
        <w:sz w:val="26"/>
        <w:szCs w:val="26"/>
      </w:rPr>
      <w:t>1</w:t>
    </w:r>
    <w:r w:rsidR="00B60C87">
      <w:rPr>
        <w:rFonts w:ascii="Arial" w:hAnsi="Arial" w:cs="Arial"/>
        <w:b/>
        <w:bCs/>
        <w:color w:val="000000"/>
        <w:sz w:val="26"/>
        <w:szCs w:val="26"/>
      </w:rPr>
      <w:t xml:space="preserve"> Y ACUMULADO</w:t>
    </w:r>
  </w:p>
  <w:p w14:paraId="71829F62" w14:textId="77777777" w:rsidR="0011561F" w:rsidRPr="00327159" w:rsidRDefault="0011561F" w:rsidP="003271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B72B" w14:textId="75065C7B" w:rsidR="0011561F" w:rsidRDefault="0011561F" w:rsidP="00551BB3">
    <w:pPr>
      <w:jc w:val="right"/>
      <w:rPr>
        <w:rFonts w:ascii="Arial" w:hAnsi="Arial" w:cs="Arial"/>
        <w:b/>
        <w:bCs/>
        <w:color w:val="000000"/>
        <w:sz w:val="26"/>
        <w:szCs w:val="26"/>
      </w:rPr>
    </w:pPr>
    <w:r w:rsidRPr="006C0DCF">
      <w:rPr>
        <w:noProof/>
      </w:rPr>
      <w:drawing>
        <wp:anchor distT="0" distB="0" distL="114300" distR="114300" simplePos="0" relativeHeight="251661312" behindDoc="0" locked="0" layoutInCell="1" allowOverlap="1" wp14:anchorId="7346A528" wp14:editId="783AE83D">
          <wp:simplePos x="0" y="0"/>
          <wp:positionH relativeFrom="column">
            <wp:posOffset>-1024008</wp:posOffset>
          </wp:positionH>
          <wp:positionV relativeFrom="paragraph">
            <wp:posOffset>-998162</wp:posOffset>
          </wp:positionV>
          <wp:extent cx="1377950" cy="119253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DCF">
      <w:rPr>
        <w:rFonts w:ascii="Arial" w:hAnsi="Arial" w:cs="Arial"/>
        <w:b/>
        <w:bCs/>
        <w:color w:val="000000"/>
        <w:sz w:val="26"/>
        <w:szCs w:val="26"/>
      </w:rPr>
      <w:t>SUP-</w:t>
    </w:r>
    <w:r>
      <w:rPr>
        <w:rFonts w:ascii="Arial" w:hAnsi="Arial" w:cs="Arial"/>
        <w:b/>
        <w:bCs/>
        <w:color w:val="000000"/>
        <w:sz w:val="26"/>
        <w:szCs w:val="26"/>
      </w:rPr>
      <w:t>REC-</w:t>
    </w:r>
    <w:r w:rsidR="006D5518">
      <w:rPr>
        <w:rFonts w:ascii="Arial" w:hAnsi="Arial" w:cs="Arial"/>
        <w:b/>
        <w:bCs/>
        <w:color w:val="000000"/>
        <w:sz w:val="26"/>
        <w:szCs w:val="26"/>
      </w:rPr>
      <w:t>360</w:t>
    </w:r>
    <w:r>
      <w:rPr>
        <w:rFonts w:ascii="Arial" w:hAnsi="Arial" w:cs="Arial"/>
        <w:b/>
        <w:bCs/>
        <w:color w:val="000000"/>
        <w:sz w:val="26"/>
        <w:szCs w:val="26"/>
      </w:rPr>
      <w:t>/202</w:t>
    </w:r>
    <w:r w:rsidR="00D53728">
      <w:rPr>
        <w:rFonts w:ascii="Arial" w:hAnsi="Arial" w:cs="Arial"/>
        <w:b/>
        <w:bCs/>
        <w:color w:val="000000"/>
        <w:sz w:val="26"/>
        <w:szCs w:val="26"/>
      </w:rPr>
      <w:t>1</w:t>
    </w:r>
    <w:r w:rsidR="00461E49">
      <w:rPr>
        <w:rFonts w:ascii="Arial" w:hAnsi="Arial" w:cs="Arial"/>
        <w:b/>
        <w:bCs/>
        <w:color w:val="000000"/>
        <w:sz w:val="26"/>
        <w:szCs w:val="26"/>
      </w:rPr>
      <w:t xml:space="preserve"> Y ACUMULADO</w:t>
    </w:r>
  </w:p>
  <w:p w14:paraId="3246B168" w14:textId="77777777" w:rsidR="0011561F" w:rsidRPr="00551BB3" w:rsidRDefault="0011561F" w:rsidP="00551B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5156" w14:textId="77777777" w:rsidR="0011561F" w:rsidRDefault="0011561F">
    <w:pPr>
      <w:pStyle w:val="Encabezado"/>
    </w:pPr>
    <w:r>
      <w:rPr>
        <w:noProof/>
      </w:rPr>
      <w:drawing>
        <wp:anchor distT="0" distB="0" distL="114300" distR="114300" simplePos="0" relativeHeight="251659264" behindDoc="0" locked="0" layoutInCell="1" allowOverlap="1" wp14:anchorId="06EC5DFB" wp14:editId="34DE165D">
          <wp:simplePos x="0" y="0"/>
          <wp:positionH relativeFrom="column">
            <wp:posOffset>-1045028</wp:posOffset>
          </wp:positionH>
          <wp:positionV relativeFrom="paragraph">
            <wp:posOffset>-915035</wp:posOffset>
          </wp:positionV>
          <wp:extent cx="1377950" cy="1192530"/>
          <wp:effectExtent l="0" t="0" r="0" b="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5AB"/>
    <w:multiLevelType w:val="hybridMultilevel"/>
    <w:tmpl w:val="6DF4A04A"/>
    <w:lvl w:ilvl="0" w:tplc="B69ACA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145AA5"/>
    <w:multiLevelType w:val="hybridMultilevel"/>
    <w:tmpl w:val="4126B4EE"/>
    <w:lvl w:ilvl="0" w:tplc="E272E82A">
      <w:start w:val="1"/>
      <w:numFmt w:val="decimal"/>
      <w:lvlText w:val="%1"/>
      <w:lvlJc w:val="left"/>
      <w:pPr>
        <w:ind w:left="360" w:hanging="360"/>
      </w:pPr>
      <w:rPr>
        <w:rFonts w:hint="default"/>
        <w:b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F70634"/>
    <w:multiLevelType w:val="hybridMultilevel"/>
    <w:tmpl w:val="02A0FCCA"/>
    <w:lvl w:ilvl="0" w:tplc="5B0C42CE">
      <w:start w:val="1"/>
      <w:numFmt w:val="decimal"/>
      <w:pStyle w:val="numerado"/>
      <w:lvlText w:val="%1."/>
      <w:lvlJc w:val="left"/>
      <w:pPr>
        <w:ind w:left="720" w:hanging="360"/>
      </w:pPr>
      <w:rPr>
        <w:rFonts w:ascii="Univers" w:hAnsi="Univer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453AD0"/>
    <w:multiLevelType w:val="hybridMultilevel"/>
    <w:tmpl w:val="63B0D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612FE"/>
    <w:multiLevelType w:val="hybridMultilevel"/>
    <w:tmpl w:val="F780749E"/>
    <w:lvl w:ilvl="0" w:tplc="3120ED14">
      <w:start w:val="1"/>
      <w:numFmt w:val="lowerLetter"/>
      <w:lvlText w:val="%1)"/>
      <w:lvlJc w:val="left"/>
      <w:pPr>
        <w:ind w:left="284"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81601B"/>
    <w:multiLevelType w:val="hybridMultilevel"/>
    <w:tmpl w:val="7D9667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4B245BA5"/>
    <w:multiLevelType w:val="hybridMultilevel"/>
    <w:tmpl w:val="7B9EFBC8"/>
    <w:lvl w:ilvl="0" w:tplc="D396D05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CB4349"/>
    <w:multiLevelType w:val="hybridMultilevel"/>
    <w:tmpl w:val="FEA247C8"/>
    <w:lvl w:ilvl="0" w:tplc="949A5106">
      <w:start w:val="1"/>
      <w:numFmt w:val="decimal"/>
      <w:pStyle w:val="Estilo1"/>
      <w:lvlText w:val="%1."/>
      <w:lvlJc w:val="left"/>
      <w:pPr>
        <w:ind w:left="502" w:hanging="360"/>
      </w:pPr>
      <w:rPr>
        <w:rFonts w:ascii="Univers" w:hAnsi="Univers" w:hint="default"/>
        <w:b w:val="0"/>
        <w:sz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E8160DC"/>
    <w:multiLevelType w:val="hybridMultilevel"/>
    <w:tmpl w:val="B9A808A4"/>
    <w:lvl w:ilvl="0" w:tplc="DF486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EF0A51"/>
    <w:multiLevelType w:val="hybridMultilevel"/>
    <w:tmpl w:val="87124D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C9547A"/>
    <w:multiLevelType w:val="hybridMultilevel"/>
    <w:tmpl w:val="B8120992"/>
    <w:lvl w:ilvl="0" w:tplc="518016B0">
      <w:start w:val="8"/>
      <w:numFmt w:val="bullet"/>
      <w:lvlText w:val="-"/>
      <w:lvlJc w:val="left"/>
      <w:pPr>
        <w:ind w:left="284" w:hanging="284"/>
      </w:pPr>
      <w:rPr>
        <w:rFonts w:ascii="Arial" w:eastAsia="Times New Roman" w:hAnsi="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A917FE"/>
    <w:multiLevelType w:val="hybridMultilevel"/>
    <w:tmpl w:val="2AEAC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AE6A98"/>
    <w:multiLevelType w:val="hybridMultilevel"/>
    <w:tmpl w:val="9DC89AF0"/>
    <w:lvl w:ilvl="0" w:tplc="8A069A6E">
      <w:start w:val="1"/>
      <w:numFmt w:val="decimal"/>
      <w:pStyle w:val="numerados"/>
      <w:lvlText w:val="%1."/>
      <w:lvlJc w:val="left"/>
      <w:pPr>
        <w:ind w:left="502" w:hanging="360"/>
      </w:pPr>
      <w:rPr>
        <w:b/>
        <w:sz w:val="22"/>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113D33"/>
    <w:multiLevelType w:val="hybridMultilevel"/>
    <w:tmpl w:val="3814BE2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4" w15:restartNumberingAfterBreak="0">
    <w:nsid w:val="78CD2F7F"/>
    <w:multiLevelType w:val="hybridMultilevel"/>
    <w:tmpl w:val="C2A6D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4"/>
  </w:num>
  <w:num w:numId="8">
    <w:abstractNumId w:val="10"/>
  </w:num>
  <w:num w:numId="9">
    <w:abstractNumId w:val="12"/>
  </w:num>
  <w:num w:numId="10">
    <w:abstractNumId w:val="1"/>
  </w:num>
  <w:num w:numId="11">
    <w:abstractNumId w:val="0"/>
  </w:num>
  <w:num w:numId="12">
    <w:abstractNumId w:val="14"/>
  </w:num>
  <w:num w:numId="13">
    <w:abstractNumId w:val="5"/>
  </w:num>
  <w:num w:numId="14">
    <w:abstractNumId w:val="9"/>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C7"/>
    <w:rsid w:val="0000057D"/>
    <w:rsid w:val="00000C83"/>
    <w:rsid w:val="0000288E"/>
    <w:rsid w:val="00004348"/>
    <w:rsid w:val="00005EF5"/>
    <w:rsid w:val="000076AB"/>
    <w:rsid w:val="00007BB0"/>
    <w:rsid w:val="00010D25"/>
    <w:rsid w:val="00011544"/>
    <w:rsid w:val="00011786"/>
    <w:rsid w:val="00012B0B"/>
    <w:rsid w:val="00013B5D"/>
    <w:rsid w:val="00013E7B"/>
    <w:rsid w:val="000150F2"/>
    <w:rsid w:val="00016567"/>
    <w:rsid w:val="0002045D"/>
    <w:rsid w:val="000208E1"/>
    <w:rsid w:val="00022A20"/>
    <w:rsid w:val="00022E68"/>
    <w:rsid w:val="000237D9"/>
    <w:rsid w:val="00024D84"/>
    <w:rsid w:val="00030A35"/>
    <w:rsid w:val="00030DC3"/>
    <w:rsid w:val="00032B42"/>
    <w:rsid w:val="00033D23"/>
    <w:rsid w:val="00034310"/>
    <w:rsid w:val="00034A98"/>
    <w:rsid w:val="00034F39"/>
    <w:rsid w:val="0003561B"/>
    <w:rsid w:val="00035B01"/>
    <w:rsid w:val="000369AD"/>
    <w:rsid w:val="00036B3D"/>
    <w:rsid w:val="000370C5"/>
    <w:rsid w:val="00037397"/>
    <w:rsid w:val="000377F8"/>
    <w:rsid w:val="00037EB9"/>
    <w:rsid w:val="0004021E"/>
    <w:rsid w:val="00040E38"/>
    <w:rsid w:val="00042AE5"/>
    <w:rsid w:val="00044502"/>
    <w:rsid w:val="0004457A"/>
    <w:rsid w:val="00044ADD"/>
    <w:rsid w:val="00044AED"/>
    <w:rsid w:val="0004592D"/>
    <w:rsid w:val="0004600B"/>
    <w:rsid w:val="000467E0"/>
    <w:rsid w:val="000468D8"/>
    <w:rsid w:val="00046B10"/>
    <w:rsid w:val="00047C8B"/>
    <w:rsid w:val="00050B60"/>
    <w:rsid w:val="00052101"/>
    <w:rsid w:val="00053FEB"/>
    <w:rsid w:val="000569A5"/>
    <w:rsid w:val="00056AE7"/>
    <w:rsid w:val="00056DD7"/>
    <w:rsid w:val="00057016"/>
    <w:rsid w:val="00061F8A"/>
    <w:rsid w:val="0006345B"/>
    <w:rsid w:val="000636B8"/>
    <w:rsid w:val="00064CF3"/>
    <w:rsid w:val="00066D99"/>
    <w:rsid w:val="00067EF0"/>
    <w:rsid w:val="000709DB"/>
    <w:rsid w:val="00072DCF"/>
    <w:rsid w:val="00073E6D"/>
    <w:rsid w:val="00075682"/>
    <w:rsid w:val="00076436"/>
    <w:rsid w:val="000766B3"/>
    <w:rsid w:val="00076CCD"/>
    <w:rsid w:val="00076EA2"/>
    <w:rsid w:val="00076F0B"/>
    <w:rsid w:val="00077267"/>
    <w:rsid w:val="00080FFF"/>
    <w:rsid w:val="00082860"/>
    <w:rsid w:val="00083177"/>
    <w:rsid w:val="00083BBA"/>
    <w:rsid w:val="00085669"/>
    <w:rsid w:val="00086456"/>
    <w:rsid w:val="000873E8"/>
    <w:rsid w:val="0009018C"/>
    <w:rsid w:val="00090FEC"/>
    <w:rsid w:val="000923FB"/>
    <w:rsid w:val="000925CF"/>
    <w:rsid w:val="00092AD3"/>
    <w:rsid w:val="00093910"/>
    <w:rsid w:val="00094CB5"/>
    <w:rsid w:val="00095E63"/>
    <w:rsid w:val="00096693"/>
    <w:rsid w:val="000968A9"/>
    <w:rsid w:val="00096CCB"/>
    <w:rsid w:val="00097CF7"/>
    <w:rsid w:val="000A1DA1"/>
    <w:rsid w:val="000A277A"/>
    <w:rsid w:val="000A49E9"/>
    <w:rsid w:val="000A6DEF"/>
    <w:rsid w:val="000A7916"/>
    <w:rsid w:val="000B0608"/>
    <w:rsid w:val="000B1B88"/>
    <w:rsid w:val="000B24D9"/>
    <w:rsid w:val="000B4C55"/>
    <w:rsid w:val="000B5A8C"/>
    <w:rsid w:val="000B7994"/>
    <w:rsid w:val="000C1667"/>
    <w:rsid w:val="000C2BC8"/>
    <w:rsid w:val="000C43C2"/>
    <w:rsid w:val="000C58FC"/>
    <w:rsid w:val="000C5F59"/>
    <w:rsid w:val="000C6116"/>
    <w:rsid w:val="000C7B91"/>
    <w:rsid w:val="000D1DC9"/>
    <w:rsid w:val="000D1E85"/>
    <w:rsid w:val="000D2590"/>
    <w:rsid w:val="000D2631"/>
    <w:rsid w:val="000D2664"/>
    <w:rsid w:val="000D2AE0"/>
    <w:rsid w:val="000D2B01"/>
    <w:rsid w:val="000D34F1"/>
    <w:rsid w:val="000D41CE"/>
    <w:rsid w:val="000D60DB"/>
    <w:rsid w:val="000E062B"/>
    <w:rsid w:val="000E0AB1"/>
    <w:rsid w:val="000E15F8"/>
    <w:rsid w:val="000E32B0"/>
    <w:rsid w:val="000E3D18"/>
    <w:rsid w:val="000E5248"/>
    <w:rsid w:val="000E54B9"/>
    <w:rsid w:val="000E6484"/>
    <w:rsid w:val="000E6E94"/>
    <w:rsid w:val="000E7D89"/>
    <w:rsid w:val="000F116B"/>
    <w:rsid w:val="000F3AA0"/>
    <w:rsid w:val="000F3EB8"/>
    <w:rsid w:val="000F51FE"/>
    <w:rsid w:val="000F6081"/>
    <w:rsid w:val="000F6C5A"/>
    <w:rsid w:val="000F6EB7"/>
    <w:rsid w:val="000F7506"/>
    <w:rsid w:val="0010031B"/>
    <w:rsid w:val="00100A72"/>
    <w:rsid w:val="001015F8"/>
    <w:rsid w:val="00101D6F"/>
    <w:rsid w:val="00102A0B"/>
    <w:rsid w:val="00103A95"/>
    <w:rsid w:val="00103FF2"/>
    <w:rsid w:val="0010582A"/>
    <w:rsid w:val="00106EB1"/>
    <w:rsid w:val="00112274"/>
    <w:rsid w:val="0011280A"/>
    <w:rsid w:val="0011347F"/>
    <w:rsid w:val="00114E3E"/>
    <w:rsid w:val="0011559A"/>
    <w:rsid w:val="0011561F"/>
    <w:rsid w:val="00120744"/>
    <w:rsid w:val="00122C11"/>
    <w:rsid w:val="00122E8A"/>
    <w:rsid w:val="001242C4"/>
    <w:rsid w:val="00124767"/>
    <w:rsid w:val="00124FF8"/>
    <w:rsid w:val="001278C7"/>
    <w:rsid w:val="00131EE0"/>
    <w:rsid w:val="001328B7"/>
    <w:rsid w:val="00133582"/>
    <w:rsid w:val="00133CCE"/>
    <w:rsid w:val="001351F5"/>
    <w:rsid w:val="001353C0"/>
    <w:rsid w:val="00135579"/>
    <w:rsid w:val="00136890"/>
    <w:rsid w:val="00137BF9"/>
    <w:rsid w:val="00141596"/>
    <w:rsid w:val="00141AA1"/>
    <w:rsid w:val="00143E3C"/>
    <w:rsid w:val="00144D3D"/>
    <w:rsid w:val="00145249"/>
    <w:rsid w:val="00145E18"/>
    <w:rsid w:val="00145E8E"/>
    <w:rsid w:val="00150B9A"/>
    <w:rsid w:val="00151B26"/>
    <w:rsid w:val="00151D9D"/>
    <w:rsid w:val="00155A13"/>
    <w:rsid w:val="001576C1"/>
    <w:rsid w:val="00157FFC"/>
    <w:rsid w:val="001601D3"/>
    <w:rsid w:val="00160A2F"/>
    <w:rsid w:val="00160F11"/>
    <w:rsid w:val="00161123"/>
    <w:rsid w:val="00164539"/>
    <w:rsid w:val="001646C8"/>
    <w:rsid w:val="0016730B"/>
    <w:rsid w:val="00171C00"/>
    <w:rsid w:val="00173350"/>
    <w:rsid w:val="00173A7F"/>
    <w:rsid w:val="00173F2B"/>
    <w:rsid w:val="0017470C"/>
    <w:rsid w:val="00175E96"/>
    <w:rsid w:val="00180E02"/>
    <w:rsid w:val="001819DC"/>
    <w:rsid w:val="00181B61"/>
    <w:rsid w:val="001827F7"/>
    <w:rsid w:val="00182DC9"/>
    <w:rsid w:val="0018309D"/>
    <w:rsid w:val="00185DA9"/>
    <w:rsid w:val="00185EC5"/>
    <w:rsid w:val="0018659D"/>
    <w:rsid w:val="001871D4"/>
    <w:rsid w:val="0019055A"/>
    <w:rsid w:val="00190E23"/>
    <w:rsid w:val="00191322"/>
    <w:rsid w:val="00191472"/>
    <w:rsid w:val="001915D4"/>
    <w:rsid w:val="001923CF"/>
    <w:rsid w:val="0019264C"/>
    <w:rsid w:val="00193AA5"/>
    <w:rsid w:val="001942F9"/>
    <w:rsid w:val="00194D43"/>
    <w:rsid w:val="0019521B"/>
    <w:rsid w:val="001958B8"/>
    <w:rsid w:val="00195C0E"/>
    <w:rsid w:val="00196BD4"/>
    <w:rsid w:val="00196EA3"/>
    <w:rsid w:val="001970D1"/>
    <w:rsid w:val="00197828"/>
    <w:rsid w:val="00197C8F"/>
    <w:rsid w:val="001A005F"/>
    <w:rsid w:val="001A0D95"/>
    <w:rsid w:val="001A1219"/>
    <w:rsid w:val="001A130A"/>
    <w:rsid w:val="001A4153"/>
    <w:rsid w:val="001A480F"/>
    <w:rsid w:val="001A521F"/>
    <w:rsid w:val="001A5350"/>
    <w:rsid w:val="001A6FAD"/>
    <w:rsid w:val="001B2F3D"/>
    <w:rsid w:val="001B4B18"/>
    <w:rsid w:val="001B7734"/>
    <w:rsid w:val="001C05A6"/>
    <w:rsid w:val="001C1C6B"/>
    <w:rsid w:val="001C3276"/>
    <w:rsid w:val="001C3E6A"/>
    <w:rsid w:val="001C483C"/>
    <w:rsid w:val="001C6FE6"/>
    <w:rsid w:val="001D123C"/>
    <w:rsid w:val="001D14AC"/>
    <w:rsid w:val="001D17FA"/>
    <w:rsid w:val="001D2DCF"/>
    <w:rsid w:val="001D30B8"/>
    <w:rsid w:val="001D3D21"/>
    <w:rsid w:val="001D5462"/>
    <w:rsid w:val="001D58C3"/>
    <w:rsid w:val="001D600E"/>
    <w:rsid w:val="001D68E8"/>
    <w:rsid w:val="001D77E4"/>
    <w:rsid w:val="001D7871"/>
    <w:rsid w:val="001E0984"/>
    <w:rsid w:val="001E2F58"/>
    <w:rsid w:val="001E36EC"/>
    <w:rsid w:val="001E4093"/>
    <w:rsid w:val="001E5ABE"/>
    <w:rsid w:val="001F0972"/>
    <w:rsid w:val="001F1DDF"/>
    <w:rsid w:val="001F1FAD"/>
    <w:rsid w:val="001F40FE"/>
    <w:rsid w:val="001F46BF"/>
    <w:rsid w:val="001F5E09"/>
    <w:rsid w:val="001F61BB"/>
    <w:rsid w:val="001F7687"/>
    <w:rsid w:val="0020096A"/>
    <w:rsid w:val="00201790"/>
    <w:rsid w:val="0020333E"/>
    <w:rsid w:val="00203545"/>
    <w:rsid w:val="00203FE2"/>
    <w:rsid w:val="00204751"/>
    <w:rsid w:val="00204860"/>
    <w:rsid w:val="00205471"/>
    <w:rsid w:val="002058E3"/>
    <w:rsid w:val="00205FB4"/>
    <w:rsid w:val="00206EAF"/>
    <w:rsid w:val="002077AE"/>
    <w:rsid w:val="00212B08"/>
    <w:rsid w:val="00217B9B"/>
    <w:rsid w:val="00220274"/>
    <w:rsid w:val="0022114A"/>
    <w:rsid w:val="002226A4"/>
    <w:rsid w:val="002227DE"/>
    <w:rsid w:val="002227E5"/>
    <w:rsid w:val="00222D11"/>
    <w:rsid w:val="002245C8"/>
    <w:rsid w:val="00224721"/>
    <w:rsid w:val="00224C60"/>
    <w:rsid w:val="00224EA5"/>
    <w:rsid w:val="002267CC"/>
    <w:rsid w:val="002273B3"/>
    <w:rsid w:val="00230FF7"/>
    <w:rsid w:val="00231092"/>
    <w:rsid w:val="002311F4"/>
    <w:rsid w:val="002314BE"/>
    <w:rsid w:val="00231FE0"/>
    <w:rsid w:val="0023288F"/>
    <w:rsid w:val="002338A2"/>
    <w:rsid w:val="002344B1"/>
    <w:rsid w:val="00236E93"/>
    <w:rsid w:val="002372A8"/>
    <w:rsid w:val="00237F47"/>
    <w:rsid w:val="00240A98"/>
    <w:rsid w:val="002416F8"/>
    <w:rsid w:val="00242628"/>
    <w:rsid w:val="002429AF"/>
    <w:rsid w:val="00242BC9"/>
    <w:rsid w:val="00243A14"/>
    <w:rsid w:val="0024546C"/>
    <w:rsid w:val="00245F78"/>
    <w:rsid w:val="00246365"/>
    <w:rsid w:val="00246D05"/>
    <w:rsid w:val="00246F5A"/>
    <w:rsid w:val="002516CA"/>
    <w:rsid w:val="00253272"/>
    <w:rsid w:val="002536DD"/>
    <w:rsid w:val="002539A2"/>
    <w:rsid w:val="002548AC"/>
    <w:rsid w:val="00254D3C"/>
    <w:rsid w:val="0025514C"/>
    <w:rsid w:val="00255AE1"/>
    <w:rsid w:val="00256524"/>
    <w:rsid w:val="002576A6"/>
    <w:rsid w:val="00257A3E"/>
    <w:rsid w:val="002636C5"/>
    <w:rsid w:val="00263CBE"/>
    <w:rsid w:val="00264397"/>
    <w:rsid w:val="00264B19"/>
    <w:rsid w:val="00265227"/>
    <w:rsid w:val="00266907"/>
    <w:rsid w:val="00266941"/>
    <w:rsid w:val="00266DC9"/>
    <w:rsid w:val="002715F2"/>
    <w:rsid w:val="002764F4"/>
    <w:rsid w:val="00276631"/>
    <w:rsid w:val="00276A06"/>
    <w:rsid w:val="00277CC3"/>
    <w:rsid w:val="00277F4B"/>
    <w:rsid w:val="00280A7B"/>
    <w:rsid w:val="00281BD7"/>
    <w:rsid w:val="00281DF2"/>
    <w:rsid w:val="0028772B"/>
    <w:rsid w:val="00290AF9"/>
    <w:rsid w:val="00292777"/>
    <w:rsid w:val="00292C71"/>
    <w:rsid w:val="002933F9"/>
    <w:rsid w:val="00295801"/>
    <w:rsid w:val="002966C5"/>
    <w:rsid w:val="00296B2B"/>
    <w:rsid w:val="002A0256"/>
    <w:rsid w:val="002A093D"/>
    <w:rsid w:val="002A27FB"/>
    <w:rsid w:val="002A29EA"/>
    <w:rsid w:val="002A3DA4"/>
    <w:rsid w:val="002A40A5"/>
    <w:rsid w:val="002A4E63"/>
    <w:rsid w:val="002A5F17"/>
    <w:rsid w:val="002A62A5"/>
    <w:rsid w:val="002A6D9A"/>
    <w:rsid w:val="002A71A2"/>
    <w:rsid w:val="002B0EFF"/>
    <w:rsid w:val="002B2650"/>
    <w:rsid w:val="002B388A"/>
    <w:rsid w:val="002B4501"/>
    <w:rsid w:val="002B5259"/>
    <w:rsid w:val="002B5967"/>
    <w:rsid w:val="002C00AB"/>
    <w:rsid w:val="002C0B88"/>
    <w:rsid w:val="002C27D7"/>
    <w:rsid w:val="002C3217"/>
    <w:rsid w:val="002C39D7"/>
    <w:rsid w:val="002C4174"/>
    <w:rsid w:val="002C4D54"/>
    <w:rsid w:val="002D0A9D"/>
    <w:rsid w:val="002D106E"/>
    <w:rsid w:val="002D1374"/>
    <w:rsid w:val="002D1BD7"/>
    <w:rsid w:val="002D2ECB"/>
    <w:rsid w:val="002D32C7"/>
    <w:rsid w:val="002D4074"/>
    <w:rsid w:val="002D4741"/>
    <w:rsid w:val="002D539D"/>
    <w:rsid w:val="002D5434"/>
    <w:rsid w:val="002D603A"/>
    <w:rsid w:val="002D7FFC"/>
    <w:rsid w:val="002E1539"/>
    <w:rsid w:val="002E629D"/>
    <w:rsid w:val="002E77EE"/>
    <w:rsid w:val="002F152E"/>
    <w:rsid w:val="002F3445"/>
    <w:rsid w:val="002F385A"/>
    <w:rsid w:val="002F5075"/>
    <w:rsid w:val="002F769F"/>
    <w:rsid w:val="002F7F74"/>
    <w:rsid w:val="0030082F"/>
    <w:rsid w:val="00301272"/>
    <w:rsid w:val="003025FF"/>
    <w:rsid w:val="003026B5"/>
    <w:rsid w:val="00302A92"/>
    <w:rsid w:val="0030302F"/>
    <w:rsid w:val="0030313C"/>
    <w:rsid w:val="003056ED"/>
    <w:rsid w:val="00306A38"/>
    <w:rsid w:val="00306B89"/>
    <w:rsid w:val="00311BF7"/>
    <w:rsid w:val="0031402A"/>
    <w:rsid w:val="00314051"/>
    <w:rsid w:val="00316A5E"/>
    <w:rsid w:val="00323096"/>
    <w:rsid w:val="00323282"/>
    <w:rsid w:val="00323C48"/>
    <w:rsid w:val="00323FCF"/>
    <w:rsid w:val="00325952"/>
    <w:rsid w:val="00327159"/>
    <w:rsid w:val="003272FB"/>
    <w:rsid w:val="00327E7F"/>
    <w:rsid w:val="00330408"/>
    <w:rsid w:val="00332382"/>
    <w:rsid w:val="003325ED"/>
    <w:rsid w:val="003326E2"/>
    <w:rsid w:val="0033457A"/>
    <w:rsid w:val="0033498B"/>
    <w:rsid w:val="00334FEC"/>
    <w:rsid w:val="0033559C"/>
    <w:rsid w:val="00336137"/>
    <w:rsid w:val="003365F7"/>
    <w:rsid w:val="00336EB3"/>
    <w:rsid w:val="003376AD"/>
    <w:rsid w:val="00340AF0"/>
    <w:rsid w:val="003416DA"/>
    <w:rsid w:val="003452B2"/>
    <w:rsid w:val="00345D9F"/>
    <w:rsid w:val="003463F9"/>
    <w:rsid w:val="003469C1"/>
    <w:rsid w:val="00346B07"/>
    <w:rsid w:val="00346E72"/>
    <w:rsid w:val="003478B9"/>
    <w:rsid w:val="00347F95"/>
    <w:rsid w:val="00350286"/>
    <w:rsid w:val="0035212F"/>
    <w:rsid w:val="00352B90"/>
    <w:rsid w:val="00353DD8"/>
    <w:rsid w:val="00354356"/>
    <w:rsid w:val="00355368"/>
    <w:rsid w:val="00355EA0"/>
    <w:rsid w:val="00357620"/>
    <w:rsid w:val="00357C9A"/>
    <w:rsid w:val="00361C40"/>
    <w:rsid w:val="0036210A"/>
    <w:rsid w:val="003622BC"/>
    <w:rsid w:val="00362FC6"/>
    <w:rsid w:val="003636DA"/>
    <w:rsid w:val="00363C29"/>
    <w:rsid w:val="00363E88"/>
    <w:rsid w:val="00363F3E"/>
    <w:rsid w:val="00364EED"/>
    <w:rsid w:val="00365D49"/>
    <w:rsid w:val="003666B0"/>
    <w:rsid w:val="00366870"/>
    <w:rsid w:val="00370364"/>
    <w:rsid w:val="00370B90"/>
    <w:rsid w:val="0037115D"/>
    <w:rsid w:val="00371251"/>
    <w:rsid w:val="003737A6"/>
    <w:rsid w:val="00374A0E"/>
    <w:rsid w:val="00375135"/>
    <w:rsid w:val="003763E5"/>
    <w:rsid w:val="00380F0F"/>
    <w:rsid w:val="003811BB"/>
    <w:rsid w:val="003830E2"/>
    <w:rsid w:val="0039128B"/>
    <w:rsid w:val="00391556"/>
    <w:rsid w:val="003945CE"/>
    <w:rsid w:val="003948CC"/>
    <w:rsid w:val="00394ECA"/>
    <w:rsid w:val="003959FC"/>
    <w:rsid w:val="00395A25"/>
    <w:rsid w:val="00396E4B"/>
    <w:rsid w:val="003A0399"/>
    <w:rsid w:val="003A130A"/>
    <w:rsid w:val="003A2CAB"/>
    <w:rsid w:val="003A5F75"/>
    <w:rsid w:val="003A6FED"/>
    <w:rsid w:val="003B0DBA"/>
    <w:rsid w:val="003B2858"/>
    <w:rsid w:val="003B3AF2"/>
    <w:rsid w:val="003B3FA8"/>
    <w:rsid w:val="003B47DB"/>
    <w:rsid w:val="003B6B42"/>
    <w:rsid w:val="003B7507"/>
    <w:rsid w:val="003C19DA"/>
    <w:rsid w:val="003C4184"/>
    <w:rsid w:val="003C4EF9"/>
    <w:rsid w:val="003C5D61"/>
    <w:rsid w:val="003D06BC"/>
    <w:rsid w:val="003D09D8"/>
    <w:rsid w:val="003D0C48"/>
    <w:rsid w:val="003D1470"/>
    <w:rsid w:val="003D34A0"/>
    <w:rsid w:val="003D3B18"/>
    <w:rsid w:val="003D6FB8"/>
    <w:rsid w:val="003D720D"/>
    <w:rsid w:val="003D76F7"/>
    <w:rsid w:val="003E0042"/>
    <w:rsid w:val="003E176C"/>
    <w:rsid w:val="003E1A0B"/>
    <w:rsid w:val="003E1A89"/>
    <w:rsid w:val="003E271E"/>
    <w:rsid w:val="003E331D"/>
    <w:rsid w:val="003E41BC"/>
    <w:rsid w:val="003E4A3B"/>
    <w:rsid w:val="003E4C2A"/>
    <w:rsid w:val="003E529C"/>
    <w:rsid w:val="003E7B24"/>
    <w:rsid w:val="003F0F4B"/>
    <w:rsid w:val="003F2D81"/>
    <w:rsid w:val="003F3074"/>
    <w:rsid w:val="003F437B"/>
    <w:rsid w:val="003F58B4"/>
    <w:rsid w:val="003F7E22"/>
    <w:rsid w:val="00400D32"/>
    <w:rsid w:val="0040171A"/>
    <w:rsid w:val="00402EA3"/>
    <w:rsid w:val="00407884"/>
    <w:rsid w:val="00410333"/>
    <w:rsid w:val="00410C4C"/>
    <w:rsid w:val="00411AC1"/>
    <w:rsid w:val="00413366"/>
    <w:rsid w:val="00413E42"/>
    <w:rsid w:val="00416E7C"/>
    <w:rsid w:val="00417AD6"/>
    <w:rsid w:val="00420313"/>
    <w:rsid w:val="00420D5F"/>
    <w:rsid w:val="00422444"/>
    <w:rsid w:val="00424892"/>
    <w:rsid w:val="00424EBB"/>
    <w:rsid w:val="004253D2"/>
    <w:rsid w:val="00425E1B"/>
    <w:rsid w:val="00425E61"/>
    <w:rsid w:val="00426C56"/>
    <w:rsid w:val="004273A9"/>
    <w:rsid w:val="004312AE"/>
    <w:rsid w:val="004316C7"/>
    <w:rsid w:val="004354EA"/>
    <w:rsid w:val="00437340"/>
    <w:rsid w:val="0043734C"/>
    <w:rsid w:val="00441491"/>
    <w:rsid w:val="00441E3C"/>
    <w:rsid w:val="00442072"/>
    <w:rsid w:val="00445AD0"/>
    <w:rsid w:val="00445F7A"/>
    <w:rsid w:val="004477D0"/>
    <w:rsid w:val="00451FB8"/>
    <w:rsid w:val="00453B91"/>
    <w:rsid w:val="00453DA1"/>
    <w:rsid w:val="004541AD"/>
    <w:rsid w:val="00455983"/>
    <w:rsid w:val="004562D4"/>
    <w:rsid w:val="00460464"/>
    <w:rsid w:val="00461C6B"/>
    <w:rsid w:val="00461E49"/>
    <w:rsid w:val="004633B0"/>
    <w:rsid w:val="004633C4"/>
    <w:rsid w:val="004633E3"/>
    <w:rsid w:val="00463CF7"/>
    <w:rsid w:val="0046605A"/>
    <w:rsid w:val="004703B1"/>
    <w:rsid w:val="004707C2"/>
    <w:rsid w:val="00470A5A"/>
    <w:rsid w:val="004715DB"/>
    <w:rsid w:val="00474A96"/>
    <w:rsid w:val="0047650E"/>
    <w:rsid w:val="004772F9"/>
    <w:rsid w:val="004800C6"/>
    <w:rsid w:val="00483DD7"/>
    <w:rsid w:val="00484079"/>
    <w:rsid w:val="00484270"/>
    <w:rsid w:val="004842D8"/>
    <w:rsid w:val="00484D92"/>
    <w:rsid w:val="004851CA"/>
    <w:rsid w:val="00485232"/>
    <w:rsid w:val="00485629"/>
    <w:rsid w:val="004878C4"/>
    <w:rsid w:val="00490934"/>
    <w:rsid w:val="004914CD"/>
    <w:rsid w:val="00491A4F"/>
    <w:rsid w:val="00491DA2"/>
    <w:rsid w:val="00492C86"/>
    <w:rsid w:val="00492EF3"/>
    <w:rsid w:val="004938C0"/>
    <w:rsid w:val="004947B3"/>
    <w:rsid w:val="00494C49"/>
    <w:rsid w:val="004A039B"/>
    <w:rsid w:val="004A0456"/>
    <w:rsid w:val="004A373B"/>
    <w:rsid w:val="004A376B"/>
    <w:rsid w:val="004A3D22"/>
    <w:rsid w:val="004A4566"/>
    <w:rsid w:val="004A46D3"/>
    <w:rsid w:val="004A549D"/>
    <w:rsid w:val="004A7419"/>
    <w:rsid w:val="004A754B"/>
    <w:rsid w:val="004A7AA0"/>
    <w:rsid w:val="004B0908"/>
    <w:rsid w:val="004B1A75"/>
    <w:rsid w:val="004B55BB"/>
    <w:rsid w:val="004B6559"/>
    <w:rsid w:val="004B73C5"/>
    <w:rsid w:val="004C1C78"/>
    <w:rsid w:val="004C26EE"/>
    <w:rsid w:val="004C3D0D"/>
    <w:rsid w:val="004C5E25"/>
    <w:rsid w:val="004C6D9A"/>
    <w:rsid w:val="004D0C30"/>
    <w:rsid w:val="004D1A44"/>
    <w:rsid w:val="004D3D1F"/>
    <w:rsid w:val="004D46D0"/>
    <w:rsid w:val="004D5BDE"/>
    <w:rsid w:val="004D757A"/>
    <w:rsid w:val="004D7647"/>
    <w:rsid w:val="004D7998"/>
    <w:rsid w:val="004E03DF"/>
    <w:rsid w:val="004E238C"/>
    <w:rsid w:val="004E363E"/>
    <w:rsid w:val="004E6939"/>
    <w:rsid w:val="004F0667"/>
    <w:rsid w:val="004F11A4"/>
    <w:rsid w:val="004F4508"/>
    <w:rsid w:val="004F4FEB"/>
    <w:rsid w:val="004F6728"/>
    <w:rsid w:val="00503C24"/>
    <w:rsid w:val="00505DBA"/>
    <w:rsid w:val="00510DC0"/>
    <w:rsid w:val="0051193A"/>
    <w:rsid w:val="005128E8"/>
    <w:rsid w:val="005136BF"/>
    <w:rsid w:val="005148B5"/>
    <w:rsid w:val="00514F65"/>
    <w:rsid w:val="00516D40"/>
    <w:rsid w:val="0051736F"/>
    <w:rsid w:val="00520BF4"/>
    <w:rsid w:val="0052785B"/>
    <w:rsid w:val="00527DAB"/>
    <w:rsid w:val="00527E34"/>
    <w:rsid w:val="0053009C"/>
    <w:rsid w:val="005305C4"/>
    <w:rsid w:val="00530F14"/>
    <w:rsid w:val="00532B2C"/>
    <w:rsid w:val="005337BB"/>
    <w:rsid w:val="0053423E"/>
    <w:rsid w:val="00535C54"/>
    <w:rsid w:val="00537F9B"/>
    <w:rsid w:val="0054021D"/>
    <w:rsid w:val="00543437"/>
    <w:rsid w:val="0054385E"/>
    <w:rsid w:val="00544CF8"/>
    <w:rsid w:val="0055071D"/>
    <w:rsid w:val="00550BDE"/>
    <w:rsid w:val="005512A3"/>
    <w:rsid w:val="00551554"/>
    <w:rsid w:val="00551BB3"/>
    <w:rsid w:val="00552235"/>
    <w:rsid w:val="00554BE8"/>
    <w:rsid w:val="00556D03"/>
    <w:rsid w:val="00556DE4"/>
    <w:rsid w:val="00560E80"/>
    <w:rsid w:val="0056593B"/>
    <w:rsid w:val="00565C1C"/>
    <w:rsid w:val="005708D2"/>
    <w:rsid w:val="00572423"/>
    <w:rsid w:val="00572886"/>
    <w:rsid w:val="00572C66"/>
    <w:rsid w:val="00574ACB"/>
    <w:rsid w:val="00574BF7"/>
    <w:rsid w:val="0057710D"/>
    <w:rsid w:val="005820AD"/>
    <w:rsid w:val="005828AC"/>
    <w:rsid w:val="00582BB2"/>
    <w:rsid w:val="00582D51"/>
    <w:rsid w:val="00590A8B"/>
    <w:rsid w:val="005912EA"/>
    <w:rsid w:val="00591F0A"/>
    <w:rsid w:val="00592FD5"/>
    <w:rsid w:val="0059495D"/>
    <w:rsid w:val="00595CA4"/>
    <w:rsid w:val="0059641F"/>
    <w:rsid w:val="005968A7"/>
    <w:rsid w:val="005973E0"/>
    <w:rsid w:val="005A0280"/>
    <w:rsid w:val="005A151B"/>
    <w:rsid w:val="005A284D"/>
    <w:rsid w:val="005A33BC"/>
    <w:rsid w:val="005A3AB7"/>
    <w:rsid w:val="005A3DCE"/>
    <w:rsid w:val="005A5604"/>
    <w:rsid w:val="005A77BA"/>
    <w:rsid w:val="005B033D"/>
    <w:rsid w:val="005B220F"/>
    <w:rsid w:val="005B2F81"/>
    <w:rsid w:val="005B469A"/>
    <w:rsid w:val="005B4F10"/>
    <w:rsid w:val="005B5C08"/>
    <w:rsid w:val="005B605B"/>
    <w:rsid w:val="005B6F1D"/>
    <w:rsid w:val="005C0859"/>
    <w:rsid w:val="005C0A5E"/>
    <w:rsid w:val="005C1081"/>
    <w:rsid w:val="005C2603"/>
    <w:rsid w:val="005C56EB"/>
    <w:rsid w:val="005C5B90"/>
    <w:rsid w:val="005C6170"/>
    <w:rsid w:val="005C6CC8"/>
    <w:rsid w:val="005C7759"/>
    <w:rsid w:val="005C7FDA"/>
    <w:rsid w:val="005D0061"/>
    <w:rsid w:val="005D2B5D"/>
    <w:rsid w:val="005D2DEA"/>
    <w:rsid w:val="005D6A97"/>
    <w:rsid w:val="005E00E8"/>
    <w:rsid w:val="005E0230"/>
    <w:rsid w:val="005E3B18"/>
    <w:rsid w:val="005E56EE"/>
    <w:rsid w:val="005E6A87"/>
    <w:rsid w:val="005E754D"/>
    <w:rsid w:val="005E7859"/>
    <w:rsid w:val="005E79C0"/>
    <w:rsid w:val="005F0B81"/>
    <w:rsid w:val="005F1954"/>
    <w:rsid w:val="005F2215"/>
    <w:rsid w:val="005F223A"/>
    <w:rsid w:val="005F310D"/>
    <w:rsid w:val="005F4357"/>
    <w:rsid w:val="005F43B7"/>
    <w:rsid w:val="005F48A4"/>
    <w:rsid w:val="005F6116"/>
    <w:rsid w:val="005F6E72"/>
    <w:rsid w:val="005F744B"/>
    <w:rsid w:val="00600DD4"/>
    <w:rsid w:val="00601830"/>
    <w:rsid w:val="00603F62"/>
    <w:rsid w:val="00604549"/>
    <w:rsid w:val="00606E18"/>
    <w:rsid w:val="00607862"/>
    <w:rsid w:val="0061046E"/>
    <w:rsid w:val="006106F4"/>
    <w:rsid w:val="006113CA"/>
    <w:rsid w:val="00611771"/>
    <w:rsid w:val="00612D5E"/>
    <w:rsid w:val="00613D6B"/>
    <w:rsid w:val="00613FBF"/>
    <w:rsid w:val="006158FA"/>
    <w:rsid w:val="00617576"/>
    <w:rsid w:val="00617BE9"/>
    <w:rsid w:val="006205F0"/>
    <w:rsid w:val="00620612"/>
    <w:rsid w:val="00620990"/>
    <w:rsid w:val="006255F0"/>
    <w:rsid w:val="00625EDF"/>
    <w:rsid w:val="00627FA9"/>
    <w:rsid w:val="006313D7"/>
    <w:rsid w:val="00631CA9"/>
    <w:rsid w:val="00631D70"/>
    <w:rsid w:val="00632E85"/>
    <w:rsid w:val="00633E59"/>
    <w:rsid w:val="006348DB"/>
    <w:rsid w:val="00634951"/>
    <w:rsid w:val="00634A32"/>
    <w:rsid w:val="00635295"/>
    <w:rsid w:val="00637635"/>
    <w:rsid w:val="00640AB9"/>
    <w:rsid w:val="00642701"/>
    <w:rsid w:val="00642DBE"/>
    <w:rsid w:val="00642F15"/>
    <w:rsid w:val="00643C41"/>
    <w:rsid w:val="006529D3"/>
    <w:rsid w:val="00653E4B"/>
    <w:rsid w:val="00655B8E"/>
    <w:rsid w:val="00656645"/>
    <w:rsid w:val="00656751"/>
    <w:rsid w:val="00657DDF"/>
    <w:rsid w:val="006606FA"/>
    <w:rsid w:val="00661675"/>
    <w:rsid w:val="00661B0B"/>
    <w:rsid w:val="006621FD"/>
    <w:rsid w:val="006626A0"/>
    <w:rsid w:val="00665463"/>
    <w:rsid w:val="00666EB3"/>
    <w:rsid w:val="00667ACF"/>
    <w:rsid w:val="00671AA6"/>
    <w:rsid w:val="00672653"/>
    <w:rsid w:val="00676253"/>
    <w:rsid w:val="00676B81"/>
    <w:rsid w:val="0067718D"/>
    <w:rsid w:val="00677567"/>
    <w:rsid w:val="00677E83"/>
    <w:rsid w:val="0068032A"/>
    <w:rsid w:val="006809DB"/>
    <w:rsid w:val="006809E9"/>
    <w:rsid w:val="00680C6A"/>
    <w:rsid w:val="0068114C"/>
    <w:rsid w:val="00681278"/>
    <w:rsid w:val="00682A4A"/>
    <w:rsid w:val="00684910"/>
    <w:rsid w:val="00684A77"/>
    <w:rsid w:val="006852ED"/>
    <w:rsid w:val="0068634F"/>
    <w:rsid w:val="00686623"/>
    <w:rsid w:val="00691893"/>
    <w:rsid w:val="00692F60"/>
    <w:rsid w:val="0069308A"/>
    <w:rsid w:val="00693223"/>
    <w:rsid w:val="006933EC"/>
    <w:rsid w:val="00693F44"/>
    <w:rsid w:val="00695019"/>
    <w:rsid w:val="00695482"/>
    <w:rsid w:val="00695535"/>
    <w:rsid w:val="00697500"/>
    <w:rsid w:val="006A09FB"/>
    <w:rsid w:val="006A0FF8"/>
    <w:rsid w:val="006A1EBD"/>
    <w:rsid w:val="006A37D0"/>
    <w:rsid w:val="006A39AD"/>
    <w:rsid w:val="006A3BC3"/>
    <w:rsid w:val="006A4EDD"/>
    <w:rsid w:val="006A4FB5"/>
    <w:rsid w:val="006A5D9D"/>
    <w:rsid w:val="006A6A97"/>
    <w:rsid w:val="006B16A6"/>
    <w:rsid w:val="006B251E"/>
    <w:rsid w:val="006B3744"/>
    <w:rsid w:val="006B5259"/>
    <w:rsid w:val="006B7169"/>
    <w:rsid w:val="006B71DE"/>
    <w:rsid w:val="006B759C"/>
    <w:rsid w:val="006C0DCF"/>
    <w:rsid w:val="006C3A67"/>
    <w:rsid w:val="006C3C6E"/>
    <w:rsid w:val="006C54A6"/>
    <w:rsid w:val="006C58EE"/>
    <w:rsid w:val="006C5B33"/>
    <w:rsid w:val="006C6674"/>
    <w:rsid w:val="006C6CD1"/>
    <w:rsid w:val="006D0708"/>
    <w:rsid w:val="006D15A9"/>
    <w:rsid w:val="006D2117"/>
    <w:rsid w:val="006D5228"/>
    <w:rsid w:val="006D5518"/>
    <w:rsid w:val="006D6C7B"/>
    <w:rsid w:val="006D75E9"/>
    <w:rsid w:val="006E03D8"/>
    <w:rsid w:val="006E325B"/>
    <w:rsid w:val="006E4503"/>
    <w:rsid w:val="006E4FCE"/>
    <w:rsid w:val="006E6212"/>
    <w:rsid w:val="006E7678"/>
    <w:rsid w:val="006F6686"/>
    <w:rsid w:val="006F6DC1"/>
    <w:rsid w:val="006F7486"/>
    <w:rsid w:val="0070043F"/>
    <w:rsid w:val="00702E19"/>
    <w:rsid w:val="00703774"/>
    <w:rsid w:val="00705335"/>
    <w:rsid w:val="00712A94"/>
    <w:rsid w:val="00712F56"/>
    <w:rsid w:val="007145CB"/>
    <w:rsid w:val="007146C9"/>
    <w:rsid w:val="00714F83"/>
    <w:rsid w:val="007161E3"/>
    <w:rsid w:val="00720075"/>
    <w:rsid w:val="00720443"/>
    <w:rsid w:val="007206E6"/>
    <w:rsid w:val="00720C8C"/>
    <w:rsid w:val="00721856"/>
    <w:rsid w:val="00721D3B"/>
    <w:rsid w:val="007258E4"/>
    <w:rsid w:val="00726F55"/>
    <w:rsid w:val="00727294"/>
    <w:rsid w:val="007302C0"/>
    <w:rsid w:val="0073382C"/>
    <w:rsid w:val="00733B82"/>
    <w:rsid w:val="00734986"/>
    <w:rsid w:val="00734BB4"/>
    <w:rsid w:val="00734C29"/>
    <w:rsid w:val="007363B4"/>
    <w:rsid w:val="007401F1"/>
    <w:rsid w:val="007431A4"/>
    <w:rsid w:val="00745119"/>
    <w:rsid w:val="00745392"/>
    <w:rsid w:val="00747584"/>
    <w:rsid w:val="00750865"/>
    <w:rsid w:val="00750AD5"/>
    <w:rsid w:val="00750FF5"/>
    <w:rsid w:val="007515D7"/>
    <w:rsid w:val="00751AC8"/>
    <w:rsid w:val="00751BB7"/>
    <w:rsid w:val="00751CFC"/>
    <w:rsid w:val="00752ED0"/>
    <w:rsid w:val="00753A79"/>
    <w:rsid w:val="0075482D"/>
    <w:rsid w:val="007553E4"/>
    <w:rsid w:val="0075614F"/>
    <w:rsid w:val="007562DF"/>
    <w:rsid w:val="0075681D"/>
    <w:rsid w:val="007601A7"/>
    <w:rsid w:val="00760F24"/>
    <w:rsid w:val="00761AED"/>
    <w:rsid w:val="007622EC"/>
    <w:rsid w:val="0076400E"/>
    <w:rsid w:val="00764D7E"/>
    <w:rsid w:val="007677B4"/>
    <w:rsid w:val="007677F8"/>
    <w:rsid w:val="00770F2C"/>
    <w:rsid w:val="0077149E"/>
    <w:rsid w:val="00773B80"/>
    <w:rsid w:val="007741D8"/>
    <w:rsid w:val="00776A8F"/>
    <w:rsid w:val="00776BBD"/>
    <w:rsid w:val="0077734A"/>
    <w:rsid w:val="0078066E"/>
    <w:rsid w:val="00780BE2"/>
    <w:rsid w:val="007814E6"/>
    <w:rsid w:val="0078156A"/>
    <w:rsid w:val="007829E9"/>
    <w:rsid w:val="00783FE3"/>
    <w:rsid w:val="00785FFC"/>
    <w:rsid w:val="00786AB5"/>
    <w:rsid w:val="00790E2D"/>
    <w:rsid w:val="00792553"/>
    <w:rsid w:val="00792C10"/>
    <w:rsid w:val="00794E56"/>
    <w:rsid w:val="0079512D"/>
    <w:rsid w:val="007952F2"/>
    <w:rsid w:val="007958FB"/>
    <w:rsid w:val="00796601"/>
    <w:rsid w:val="007967F5"/>
    <w:rsid w:val="007A0BDF"/>
    <w:rsid w:val="007A3349"/>
    <w:rsid w:val="007A5A76"/>
    <w:rsid w:val="007A6114"/>
    <w:rsid w:val="007A6999"/>
    <w:rsid w:val="007A708E"/>
    <w:rsid w:val="007A7549"/>
    <w:rsid w:val="007B0629"/>
    <w:rsid w:val="007B0DBC"/>
    <w:rsid w:val="007B101E"/>
    <w:rsid w:val="007B284B"/>
    <w:rsid w:val="007B288A"/>
    <w:rsid w:val="007B4875"/>
    <w:rsid w:val="007B4BDF"/>
    <w:rsid w:val="007C16EF"/>
    <w:rsid w:val="007C1FE3"/>
    <w:rsid w:val="007C273B"/>
    <w:rsid w:val="007C29F8"/>
    <w:rsid w:val="007C2EDE"/>
    <w:rsid w:val="007C50B6"/>
    <w:rsid w:val="007C65C2"/>
    <w:rsid w:val="007C71C2"/>
    <w:rsid w:val="007C7351"/>
    <w:rsid w:val="007C7B08"/>
    <w:rsid w:val="007D0472"/>
    <w:rsid w:val="007D1EF9"/>
    <w:rsid w:val="007D207B"/>
    <w:rsid w:val="007D2B63"/>
    <w:rsid w:val="007D2F13"/>
    <w:rsid w:val="007D46BC"/>
    <w:rsid w:val="007E4838"/>
    <w:rsid w:val="007E50FC"/>
    <w:rsid w:val="007E5AB1"/>
    <w:rsid w:val="007E5FCB"/>
    <w:rsid w:val="007E63F1"/>
    <w:rsid w:val="007E7E37"/>
    <w:rsid w:val="007F2ECB"/>
    <w:rsid w:val="007F36DF"/>
    <w:rsid w:val="007F376C"/>
    <w:rsid w:val="007F75F0"/>
    <w:rsid w:val="008006F4"/>
    <w:rsid w:val="00800E9A"/>
    <w:rsid w:val="00801AE7"/>
    <w:rsid w:val="00804155"/>
    <w:rsid w:val="00804E23"/>
    <w:rsid w:val="00806761"/>
    <w:rsid w:val="00811E88"/>
    <w:rsid w:val="008143E6"/>
    <w:rsid w:val="00816B8E"/>
    <w:rsid w:val="00816F0F"/>
    <w:rsid w:val="00820AE2"/>
    <w:rsid w:val="0082225D"/>
    <w:rsid w:val="008241A1"/>
    <w:rsid w:val="008251A9"/>
    <w:rsid w:val="00826A37"/>
    <w:rsid w:val="008307EC"/>
    <w:rsid w:val="00832EBB"/>
    <w:rsid w:val="00834783"/>
    <w:rsid w:val="0083514E"/>
    <w:rsid w:val="0083783A"/>
    <w:rsid w:val="00840F47"/>
    <w:rsid w:val="0084114F"/>
    <w:rsid w:val="00844415"/>
    <w:rsid w:val="00844B0E"/>
    <w:rsid w:val="00847C4D"/>
    <w:rsid w:val="00847C78"/>
    <w:rsid w:val="0085009C"/>
    <w:rsid w:val="00851B52"/>
    <w:rsid w:val="00852157"/>
    <w:rsid w:val="008545F0"/>
    <w:rsid w:val="00855F6C"/>
    <w:rsid w:val="008574E4"/>
    <w:rsid w:val="00860A6B"/>
    <w:rsid w:val="0086381B"/>
    <w:rsid w:val="008666AC"/>
    <w:rsid w:val="0086704A"/>
    <w:rsid w:val="00867465"/>
    <w:rsid w:val="0086770B"/>
    <w:rsid w:val="00867E56"/>
    <w:rsid w:val="008707EC"/>
    <w:rsid w:val="00870B26"/>
    <w:rsid w:val="00872F4F"/>
    <w:rsid w:val="008738EF"/>
    <w:rsid w:val="00874533"/>
    <w:rsid w:val="00874CFB"/>
    <w:rsid w:val="0087553D"/>
    <w:rsid w:val="00875849"/>
    <w:rsid w:val="008758D8"/>
    <w:rsid w:val="0087604B"/>
    <w:rsid w:val="00876769"/>
    <w:rsid w:val="0088099F"/>
    <w:rsid w:val="0088106D"/>
    <w:rsid w:val="008827C1"/>
    <w:rsid w:val="00883621"/>
    <w:rsid w:val="0088414B"/>
    <w:rsid w:val="008860D3"/>
    <w:rsid w:val="0089052D"/>
    <w:rsid w:val="0089244E"/>
    <w:rsid w:val="008951D2"/>
    <w:rsid w:val="00895CEA"/>
    <w:rsid w:val="008A3223"/>
    <w:rsid w:val="008A4F9A"/>
    <w:rsid w:val="008A5298"/>
    <w:rsid w:val="008A5A3E"/>
    <w:rsid w:val="008A6538"/>
    <w:rsid w:val="008A7FAF"/>
    <w:rsid w:val="008A7FD9"/>
    <w:rsid w:val="008B17B8"/>
    <w:rsid w:val="008B28FB"/>
    <w:rsid w:val="008B3014"/>
    <w:rsid w:val="008B51CB"/>
    <w:rsid w:val="008B5C97"/>
    <w:rsid w:val="008C0FE4"/>
    <w:rsid w:val="008C3011"/>
    <w:rsid w:val="008C30FB"/>
    <w:rsid w:val="008C32FC"/>
    <w:rsid w:val="008C3F88"/>
    <w:rsid w:val="008C5C55"/>
    <w:rsid w:val="008C7DBD"/>
    <w:rsid w:val="008C7E87"/>
    <w:rsid w:val="008D2631"/>
    <w:rsid w:val="008D27E8"/>
    <w:rsid w:val="008D2F66"/>
    <w:rsid w:val="008D3C48"/>
    <w:rsid w:val="008D48CB"/>
    <w:rsid w:val="008D7508"/>
    <w:rsid w:val="008D7559"/>
    <w:rsid w:val="008E3B46"/>
    <w:rsid w:val="008E3F3A"/>
    <w:rsid w:val="008E6228"/>
    <w:rsid w:val="008F094A"/>
    <w:rsid w:val="008F12A6"/>
    <w:rsid w:val="008F2EA2"/>
    <w:rsid w:val="008F367C"/>
    <w:rsid w:val="008F3951"/>
    <w:rsid w:val="008F60A9"/>
    <w:rsid w:val="00901750"/>
    <w:rsid w:val="00901CB8"/>
    <w:rsid w:val="0090349A"/>
    <w:rsid w:val="00903D88"/>
    <w:rsid w:val="0090572C"/>
    <w:rsid w:val="00907871"/>
    <w:rsid w:val="00910B58"/>
    <w:rsid w:val="00911406"/>
    <w:rsid w:val="00911E81"/>
    <w:rsid w:val="00912390"/>
    <w:rsid w:val="00912DFD"/>
    <w:rsid w:val="0091311B"/>
    <w:rsid w:val="009131F0"/>
    <w:rsid w:val="00913B55"/>
    <w:rsid w:val="009142EB"/>
    <w:rsid w:val="009151A0"/>
    <w:rsid w:val="00915DC0"/>
    <w:rsid w:val="00917246"/>
    <w:rsid w:val="00917A1B"/>
    <w:rsid w:val="0092723C"/>
    <w:rsid w:val="009300DD"/>
    <w:rsid w:val="009312F5"/>
    <w:rsid w:val="0093152F"/>
    <w:rsid w:val="00933634"/>
    <w:rsid w:val="00936024"/>
    <w:rsid w:val="0093795D"/>
    <w:rsid w:val="00937C6A"/>
    <w:rsid w:val="00940C1A"/>
    <w:rsid w:val="00941D1A"/>
    <w:rsid w:val="00942037"/>
    <w:rsid w:val="009430CF"/>
    <w:rsid w:val="00944108"/>
    <w:rsid w:val="00946CDA"/>
    <w:rsid w:val="00947566"/>
    <w:rsid w:val="0095020F"/>
    <w:rsid w:val="00951C45"/>
    <w:rsid w:val="00951EFC"/>
    <w:rsid w:val="009523B1"/>
    <w:rsid w:val="00952ACA"/>
    <w:rsid w:val="00954234"/>
    <w:rsid w:val="009544F3"/>
    <w:rsid w:val="009555AA"/>
    <w:rsid w:val="00955FC7"/>
    <w:rsid w:val="00956F3D"/>
    <w:rsid w:val="00957D9D"/>
    <w:rsid w:val="00960783"/>
    <w:rsid w:val="00963524"/>
    <w:rsid w:val="00963A2F"/>
    <w:rsid w:val="009640C7"/>
    <w:rsid w:val="00965547"/>
    <w:rsid w:val="00965A11"/>
    <w:rsid w:val="00971D87"/>
    <w:rsid w:val="00973408"/>
    <w:rsid w:val="00982C16"/>
    <w:rsid w:val="00982F7A"/>
    <w:rsid w:val="00984A9F"/>
    <w:rsid w:val="00985195"/>
    <w:rsid w:val="00986928"/>
    <w:rsid w:val="0098698C"/>
    <w:rsid w:val="00986DFD"/>
    <w:rsid w:val="00987430"/>
    <w:rsid w:val="00987598"/>
    <w:rsid w:val="0099026B"/>
    <w:rsid w:val="009903A4"/>
    <w:rsid w:val="00991AA8"/>
    <w:rsid w:val="009925CF"/>
    <w:rsid w:val="009929AF"/>
    <w:rsid w:val="00992D35"/>
    <w:rsid w:val="009936B6"/>
    <w:rsid w:val="00993BB2"/>
    <w:rsid w:val="00995DB4"/>
    <w:rsid w:val="0099705D"/>
    <w:rsid w:val="0099736A"/>
    <w:rsid w:val="009A0985"/>
    <w:rsid w:val="009A26C3"/>
    <w:rsid w:val="009A2777"/>
    <w:rsid w:val="009A2B2A"/>
    <w:rsid w:val="009A3C6B"/>
    <w:rsid w:val="009A3D0F"/>
    <w:rsid w:val="009A43C5"/>
    <w:rsid w:val="009A5861"/>
    <w:rsid w:val="009A62FE"/>
    <w:rsid w:val="009A6FB1"/>
    <w:rsid w:val="009B051A"/>
    <w:rsid w:val="009B0A85"/>
    <w:rsid w:val="009B257B"/>
    <w:rsid w:val="009B25A4"/>
    <w:rsid w:val="009B2944"/>
    <w:rsid w:val="009C0A07"/>
    <w:rsid w:val="009C1F08"/>
    <w:rsid w:val="009C2440"/>
    <w:rsid w:val="009C264C"/>
    <w:rsid w:val="009C528C"/>
    <w:rsid w:val="009C5BCA"/>
    <w:rsid w:val="009D0407"/>
    <w:rsid w:val="009D157E"/>
    <w:rsid w:val="009D1608"/>
    <w:rsid w:val="009D18F1"/>
    <w:rsid w:val="009D2264"/>
    <w:rsid w:val="009D3A62"/>
    <w:rsid w:val="009D447C"/>
    <w:rsid w:val="009D488E"/>
    <w:rsid w:val="009D6DD4"/>
    <w:rsid w:val="009D7311"/>
    <w:rsid w:val="009D7390"/>
    <w:rsid w:val="009E01E2"/>
    <w:rsid w:val="009E0C0E"/>
    <w:rsid w:val="009E208E"/>
    <w:rsid w:val="009E3811"/>
    <w:rsid w:val="009E6663"/>
    <w:rsid w:val="009E7135"/>
    <w:rsid w:val="009F1281"/>
    <w:rsid w:val="009F16C2"/>
    <w:rsid w:val="009F78F4"/>
    <w:rsid w:val="009F7C91"/>
    <w:rsid w:val="00A0019E"/>
    <w:rsid w:val="00A00616"/>
    <w:rsid w:val="00A00A9A"/>
    <w:rsid w:val="00A02BEA"/>
    <w:rsid w:val="00A044D8"/>
    <w:rsid w:val="00A05747"/>
    <w:rsid w:val="00A0686D"/>
    <w:rsid w:val="00A12EC7"/>
    <w:rsid w:val="00A14065"/>
    <w:rsid w:val="00A1456C"/>
    <w:rsid w:val="00A21491"/>
    <w:rsid w:val="00A22E02"/>
    <w:rsid w:val="00A24589"/>
    <w:rsid w:val="00A25FDF"/>
    <w:rsid w:val="00A27DCA"/>
    <w:rsid w:val="00A27E5C"/>
    <w:rsid w:val="00A324DC"/>
    <w:rsid w:val="00A337C3"/>
    <w:rsid w:val="00A343D1"/>
    <w:rsid w:val="00A356DC"/>
    <w:rsid w:val="00A35AF7"/>
    <w:rsid w:val="00A36454"/>
    <w:rsid w:val="00A405F2"/>
    <w:rsid w:val="00A40E4D"/>
    <w:rsid w:val="00A42039"/>
    <w:rsid w:val="00A424DF"/>
    <w:rsid w:val="00A42668"/>
    <w:rsid w:val="00A4311A"/>
    <w:rsid w:val="00A46219"/>
    <w:rsid w:val="00A462AC"/>
    <w:rsid w:val="00A47B55"/>
    <w:rsid w:val="00A525EE"/>
    <w:rsid w:val="00A52BB3"/>
    <w:rsid w:val="00A53685"/>
    <w:rsid w:val="00A541CB"/>
    <w:rsid w:val="00A54EFF"/>
    <w:rsid w:val="00A6164C"/>
    <w:rsid w:val="00A6207E"/>
    <w:rsid w:val="00A632A8"/>
    <w:rsid w:val="00A645B4"/>
    <w:rsid w:val="00A64907"/>
    <w:rsid w:val="00A6540C"/>
    <w:rsid w:val="00A6564D"/>
    <w:rsid w:val="00A66EED"/>
    <w:rsid w:val="00A75B2F"/>
    <w:rsid w:val="00A77439"/>
    <w:rsid w:val="00A806D9"/>
    <w:rsid w:val="00A83A12"/>
    <w:rsid w:val="00A854A2"/>
    <w:rsid w:val="00A86D72"/>
    <w:rsid w:val="00A87D65"/>
    <w:rsid w:val="00A90091"/>
    <w:rsid w:val="00A9076B"/>
    <w:rsid w:val="00A90C21"/>
    <w:rsid w:val="00A915E7"/>
    <w:rsid w:val="00A9426B"/>
    <w:rsid w:val="00A94384"/>
    <w:rsid w:val="00A956FB"/>
    <w:rsid w:val="00AA16FB"/>
    <w:rsid w:val="00AA2951"/>
    <w:rsid w:val="00AA41A4"/>
    <w:rsid w:val="00AA54A1"/>
    <w:rsid w:val="00AB0CD0"/>
    <w:rsid w:val="00AB1E47"/>
    <w:rsid w:val="00AB2DA4"/>
    <w:rsid w:val="00AB3259"/>
    <w:rsid w:val="00AB328A"/>
    <w:rsid w:val="00AB5ED2"/>
    <w:rsid w:val="00AB6819"/>
    <w:rsid w:val="00AB689A"/>
    <w:rsid w:val="00AB7BF5"/>
    <w:rsid w:val="00AB7FEE"/>
    <w:rsid w:val="00AC1A05"/>
    <w:rsid w:val="00AC1E5F"/>
    <w:rsid w:val="00AC5186"/>
    <w:rsid w:val="00AC5351"/>
    <w:rsid w:val="00AC5874"/>
    <w:rsid w:val="00AD07D0"/>
    <w:rsid w:val="00AD0898"/>
    <w:rsid w:val="00AD09DC"/>
    <w:rsid w:val="00AD1336"/>
    <w:rsid w:val="00AD1A62"/>
    <w:rsid w:val="00AD221B"/>
    <w:rsid w:val="00AD2F37"/>
    <w:rsid w:val="00AD44DF"/>
    <w:rsid w:val="00AD4CAF"/>
    <w:rsid w:val="00AE24AE"/>
    <w:rsid w:val="00AE38C5"/>
    <w:rsid w:val="00AE401C"/>
    <w:rsid w:val="00AE5189"/>
    <w:rsid w:val="00AF0C50"/>
    <w:rsid w:val="00AF19C1"/>
    <w:rsid w:val="00AF2992"/>
    <w:rsid w:val="00AF691F"/>
    <w:rsid w:val="00B0047E"/>
    <w:rsid w:val="00B009C6"/>
    <w:rsid w:val="00B00C03"/>
    <w:rsid w:val="00B01454"/>
    <w:rsid w:val="00B04398"/>
    <w:rsid w:val="00B043AE"/>
    <w:rsid w:val="00B05536"/>
    <w:rsid w:val="00B062D5"/>
    <w:rsid w:val="00B07D33"/>
    <w:rsid w:val="00B10961"/>
    <w:rsid w:val="00B10B0A"/>
    <w:rsid w:val="00B12F61"/>
    <w:rsid w:val="00B14961"/>
    <w:rsid w:val="00B14F87"/>
    <w:rsid w:val="00B203B1"/>
    <w:rsid w:val="00B22F38"/>
    <w:rsid w:val="00B242D1"/>
    <w:rsid w:val="00B265E9"/>
    <w:rsid w:val="00B319EF"/>
    <w:rsid w:val="00B31B44"/>
    <w:rsid w:val="00B31E99"/>
    <w:rsid w:val="00B3457B"/>
    <w:rsid w:val="00B34F1E"/>
    <w:rsid w:val="00B3553E"/>
    <w:rsid w:val="00B35662"/>
    <w:rsid w:val="00B3782E"/>
    <w:rsid w:val="00B40808"/>
    <w:rsid w:val="00B40E64"/>
    <w:rsid w:val="00B4108B"/>
    <w:rsid w:val="00B45F76"/>
    <w:rsid w:val="00B47244"/>
    <w:rsid w:val="00B500C8"/>
    <w:rsid w:val="00B5065F"/>
    <w:rsid w:val="00B5221A"/>
    <w:rsid w:val="00B52FCF"/>
    <w:rsid w:val="00B5351B"/>
    <w:rsid w:val="00B54A46"/>
    <w:rsid w:val="00B55759"/>
    <w:rsid w:val="00B60217"/>
    <w:rsid w:val="00B60942"/>
    <w:rsid w:val="00B60C87"/>
    <w:rsid w:val="00B60CF9"/>
    <w:rsid w:val="00B60DDC"/>
    <w:rsid w:val="00B62C08"/>
    <w:rsid w:val="00B641CE"/>
    <w:rsid w:val="00B66692"/>
    <w:rsid w:val="00B66C38"/>
    <w:rsid w:val="00B66F55"/>
    <w:rsid w:val="00B70838"/>
    <w:rsid w:val="00B71212"/>
    <w:rsid w:val="00B712CA"/>
    <w:rsid w:val="00B728CE"/>
    <w:rsid w:val="00B73C13"/>
    <w:rsid w:val="00B742BF"/>
    <w:rsid w:val="00B754E0"/>
    <w:rsid w:val="00B75894"/>
    <w:rsid w:val="00B80B4D"/>
    <w:rsid w:val="00B80F56"/>
    <w:rsid w:val="00B81303"/>
    <w:rsid w:val="00B814C3"/>
    <w:rsid w:val="00B8168F"/>
    <w:rsid w:val="00B817E9"/>
    <w:rsid w:val="00B8344A"/>
    <w:rsid w:val="00B85D18"/>
    <w:rsid w:val="00B8700D"/>
    <w:rsid w:val="00B90B22"/>
    <w:rsid w:val="00B919A8"/>
    <w:rsid w:val="00B92CAB"/>
    <w:rsid w:val="00BA160E"/>
    <w:rsid w:val="00BA1D0F"/>
    <w:rsid w:val="00BA415F"/>
    <w:rsid w:val="00BA41E8"/>
    <w:rsid w:val="00BA4616"/>
    <w:rsid w:val="00BA5273"/>
    <w:rsid w:val="00BA69BC"/>
    <w:rsid w:val="00BB0D5B"/>
    <w:rsid w:val="00BB1E16"/>
    <w:rsid w:val="00BB20B9"/>
    <w:rsid w:val="00BB2DA5"/>
    <w:rsid w:val="00BB2E2B"/>
    <w:rsid w:val="00BB35D4"/>
    <w:rsid w:val="00BB3A3C"/>
    <w:rsid w:val="00BB3BB2"/>
    <w:rsid w:val="00BB6703"/>
    <w:rsid w:val="00BB7B00"/>
    <w:rsid w:val="00BC16A7"/>
    <w:rsid w:val="00BC3169"/>
    <w:rsid w:val="00BC38DC"/>
    <w:rsid w:val="00BC3DF5"/>
    <w:rsid w:val="00BC60E3"/>
    <w:rsid w:val="00BC7625"/>
    <w:rsid w:val="00BD019C"/>
    <w:rsid w:val="00BD12BD"/>
    <w:rsid w:val="00BD17F0"/>
    <w:rsid w:val="00BD1D87"/>
    <w:rsid w:val="00BD2CC0"/>
    <w:rsid w:val="00BD61F7"/>
    <w:rsid w:val="00BE283D"/>
    <w:rsid w:val="00BE2EFE"/>
    <w:rsid w:val="00BE3006"/>
    <w:rsid w:val="00BE3457"/>
    <w:rsid w:val="00BE34AF"/>
    <w:rsid w:val="00BE3AA0"/>
    <w:rsid w:val="00BE79E1"/>
    <w:rsid w:val="00BF0DD8"/>
    <w:rsid w:val="00BF139C"/>
    <w:rsid w:val="00BF20C8"/>
    <w:rsid w:val="00BF4CC8"/>
    <w:rsid w:val="00BF5348"/>
    <w:rsid w:val="00BF7125"/>
    <w:rsid w:val="00BF792E"/>
    <w:rsid w:val="00C004DD"/>
    <w:rsid w:val="00C016BE"/>
    <w:rsid w:val="00C019C4"/>
    <w:rsid w:val="00C01DA4"/>
    <w:rsid w:val="00C039D2"/>
    <w:rsid w:val="00C0422B"/>
    <w:rsid w:val="00C05631"/>
    <w:rsid w:val="00C05BF6"/>
    <w:rsid w:val="00C06916"/>
    <w:rsid w:val="00C06F15"/>
    <w:rsid w:val="00C10CFA"/>
    <w:rsid w:val="00C117DE"/>
    <w:rsid w:val="00C11A58"/>
    <w:rsid w:val="00C12BF4"/>
    <w:rsid w:val="00C137DF"/>
    <w:rsid w:val="00C13C1C"/>
    <w:rsid w:val="00C1478D"/>
    <w:rsid w:val="00C1537F"/>
    <w:rsid w:val="00C15424"/>
    <w:rsid w:val="00C15930"/>
    <w:rsid w:val="00C2068D"/>
    <w:rsid w:val="00C20AC0"/>
    <w:rsid w:val="00C2264D"/>
    <w:rsid w:val="00C22C84"/>
    <w:rsid w:val="00C2318C"/>
    <w:rsid w:val="00C26095"/>
    <w:rsid w:val="00C3023A"/>
    <w:rsid w:val="00C30AF9"/>
    <w:rsid w:val="00C322B4"/>
    <w:rsid w:val="00C3292B"/>
    <w:rsid w:val="00C32DF9"/>
    <w:rsid w:val="00C341CA"/>
    <w:rsid w:val="00C34340"/>
    <w:rsid w:val="00C346D7"/>
    <w:rsid w:val="00C346F9"/>
    <w:rsid w:val="00C40F90"/>
    <w:rsid w:val="00C41EC7"/>
    <w:rsid w:val="00C43897"/>
    <w:rsid w:val="00C458EB"/>
    <w:rsid w:val="00C4720D"/>
    <w:rsid w:val="00C47B1C"/>
    <w:rsid w:val="00C51834"/>
    <w:rsid w:val="00C530A5"/>
    <w:rsid w:val="00C537BC"/>
    <w:rsid w:val="00C53CF3"/>
    <w:rsid w:val="00C54FD3"/>
    <w:rsid w:val="00C57EEB"/>
    <w:rsid w:val="00C60E28"/>
    <w:rsid w:val="00C61FF2"/>
    <w:rsid w:val="00C630D5"/>
    <w:rsid w:val="00C65337"/>
    <w:rsid w:val="00C65BD7"/>
    <w:rsid w:val="00C70A77"/>
    <w:rsid w:val="00C7150B"/>
    <w:rsid w:val="00C721B1"/>
    <w:rsid w:val="00C74E2C"/>
    <w:rsid w:val="00C76DC4"/>
    <w:rsid w:val="00C7715B"/>
    <w:rsid w:val="00C830B9"/>
    <w:rsid w:val="00C83D50"/>
    <w:rsid w:val="00C85BBE"/>
    <w:rsid w:val="00C85C9E"/>
    <w:rsid w:val="00C8665F"/>
    <w:rsid w:val="00C90AF8"/>
    <w:rsid w:val="00C90DA0"/>
    <w:rsid w:val="00C92031"/>
    <w:rsid w:val="00C92E59"/>
    <w:rsid w:val="00C9369D"/>
    <w:rsid w:val="00C93BA5"/>
    <w:rsid w:val="00C940BB"/>
    <w:rsid w:val="00C962DF"/>
    <w:rsid w:val="00C96D2C"/>
    <w:rsid w:val="00CA1117"/>
    <w:rsid w:val="00CA1278"/>
    <w:rsid w:val="00CA23CC"/>
    <w:rsid w:val="00CA2F06"/>
    <w:rsid w:val="00CA3085"/>
    <w:rsid w:val="00CA3AB9"/>
    <w:rsid w:val="00CA3C68"/>
    <w:rsid w:val="00CA403C"/>
    <w:rsid w:val="00CA4570"/>
    <w:rsid w:val="00CA7BF0"/>
    <w:rsid w:val="00CA7FD8"/>
    <w:rsid w:val="00CB0CA8"/>
    <w:rsid w:val="00CB2E6E"/>
    <w:rsid w:val="00CB5A9A"/>
    <w:rsid w:val="00CB6D31"/>
    <w:rsid w:val="00CB74D0"/>
    <w:rsid w:val="00CB7C8C"/>
    <w:rsid w:val="00CC2D27"/>
    <w:rsid w:val="00CC341D"/>
    <w:rsid w:val="00CC48E8"/>
    <w:rsid w:val="00CC4967"/>
    <w:rsid w:val="00CC4FB0"/>
    <w:rsid w:val="00CC7EA2"/>
    <w:rsid w:val="00CD052C"/>
    <w:rsid w:val="00CD099B"/>
    <w:rsid w:val="00CD1A00"/>
    <w:rsid w:val="00CD2BC9"/>
    <w:rsid w:val="00CD2D0A"/>
    <w:rsid w:val="00CD3698"/>
    <w:rsid w:val="00CD399F"/>
    <w:rsid w:val="00CD53CE"/>
    <w:rsid w:val="00CD6D26"/>
    <w:rsid w:val="00CE0BA8"/>
    <w:rsid w:val="00CE116E"/>
    <w:rsid w:val="00CE3264"/>
    <w:rsid w:val="00CE4E8E"/>
    <w:rsid w:val="00CE5966"/>
    <w:rsid w:val="00CE5C6B"/>
    <w:rsid w:val="00CE5FC3"/>
    <w:rsid w:val="00CE7C36"/>
    <w:rsid w:val="00CF29DC"/>
    <w:rsid w:val="00CF45D9"/>
    <w:rsid w:val="00CF5111"/>
    <w:rsid w:val="00D00E4C"/>
    <w:rsid w:val="00D01D5F"/>
    <w:rsid w:val="00D02A41"/>
    <w:rsid w:val="00D02B99"/>
    <w:rsid w:val="00D02E6F"/>
    <w:rsid w:val="00D0330D"/>
    <w:rsid w:val="00D06196"/>
    <w:rsid w:val="00D06690"/>
    <w:rsid w:val="00D10DD7"/>
    <w:rsid w:val="00D11C3E"/>
    <w:rsid w:val="00D12FE3"/>
    <w:rsid w:val="00D202B6"/>
    <w:rsid w:val="00D207BA"/>
    <w:rsid w:val="00D20A5A"/>
    <w:rsid w:val="00D21CB1"/>
    <w:rsid w:val="00D22EC3"/>
    <w:rsid w:val="00D23DFC"/>
    <w:rsid w:val="00D24227"/>
    <w:rsid w:val="00D24625"/>
    <w:rsid w:val="00D259BC"/>
    <w:rsid w:val="00D25A24"/>
    <w:rsid w:val="00D275D5"/>
    <w:rsid w:val="00D30AE8"/>
    <w:rsid w:val="00D32CAE"/>
    <w:rsid w:val="00D3363A"/>
    <w:rsid w:val="00D34712"/>
    <w:rsid w:val="00D34EEB"/>
    <w:rsid w:val="00D35BFD"/>
    <w:rsid w:val="00D37420"/>
    <w:rsid w:val="00D4054D"/>
    <w:rsid w:val="00D42C5F"/>
    <w:rsid w:val="00D432C9"/>
    <w:rsid w:val="00D4596F"/>
    <w:rsid w:val="00D46647"/>
    <w:rsid w:val="00D4667C"/>
    <w:rsid w:val="00D46712"/>
    <w:rsid w:val="00D46906"/>
    <w:rsid w:val="00D46DEF"/>
    <w:rsid w:val="00D50160"/>
    <w:rsid w:val="00D5225E"/>
    <w:rsid w:val="00D53728"/>
    <w:rsid w:val="00D56377"/>
    <w:rsid w:val="00D56443"/>
    <w:rsid w:val="00D56E5F"/>
    <w:rsid w:val="00D571B9"/>
    <w:rsid w:val="00D57BD9"/>
    <w:rsid w:val="00D57F2C"/>
    <w:rsid w:val="00D60DE2"/>
    <w:rsid w:val="00D61A4D"/>
    <w:rsid w:val="00D61BE0"/>
    <w:rsid w:val="00D62082"/>
    <w:rsid w:val="00D63829"/>
    <w:rsid w:val="00D63D02"/>
    <w:rsid w:val="00D65A31"/>
    <w:rsid w:val="00D66C5E"/>
    <w:rsid w:val="00D66ECF"/>
    <w:rsid w:val="00D67FC7"/>
    <w:rsid w:val="00D70714"/>
    <w:rsid w:val="00D71538"/>
    <w:rsid w:val="00D71609"/>
    <w:rsid w:val="00D74567"/>
    <w:rsid w:val="00D74B08"/>
    <w:rsid w:val="00D75A88"/>
    <w:rsid w:val="00D75D51"/>
    <w:rsid w:val="00D76252"/>
    <w:rsid w:val="00D76B64"/>
    <w:rsid w:val="00D77014"/>
    <w:rsid w:val="00D772D7"/>
    <w:rsid w:val="00D80555"/>
    <w:rsid w:val="00D814AE"/>
    <w:rsid w:val="00D8160A"/>
    <w:rsid w:val="00D8343B"/>
    <w:rsid w:val="00D84D92"/>
    <w:rsid w:val="00D84F8E"/>
    <w:rsid w:val="00D85D2F"/>
    <w:rsid w:val="00D866C9"/>
    <w:rsid w:val="00D86DC6"/>
    <w:rsid w:val="00D90726"/>
    <w:rsid w:val="00D90DFF"/>
    <w:rsid w:val="00D9119F"/>
    <w:rsid w:val="00D915AA"/>
    <w:rsid w:val="00D92F0B"/>
    <w:rsid w:val="00D930D1"/>
    <w:rsid w:val="00D9504D"/>
    <w:rsid w:val="00D9520D"/>
    <w:rsid w:val="00D96878"/>
    <w:rsid w:val="00D97CA9"/>
    <w:rsid w:val="00DA23FB"/>
    <w:rsid w:val="00DA3BDE"/>
    <w:rsid w:val="00DA44E3"/>
    <w:rsid w:val="00DA4C64"/>
    <w:rsid w:val="00DA5689"/>
    <w:rsid w:val="00DB12A8"/>
    <w:rsid w:val="00DB16B3"/>
    <w:rsid w:val="00DB34C1"/>
    <w:rsid w:val="00DB3715"/>
    <w:rsid w:val="00DB5D7A"/>
    <w:rsid w:val="00DB6FD8"/>
    <w:rsid w:val="00DB718D"/>
    <w:rsid w:val="00DB73AC"/>
    <w:rsid w:val="00DB7CDD"/>
    <w:rsid w:val="00DC1606"/>
    <w:rsid w:val="00DC1F47"/>
    <w:rsid w:val="00DC3CDF"/>
    <w:rsid w:val="00DC3EED"/>
    <w:rsid w:val="00DC68C4"/>
    <w:rsid w:val="00DD0464"/>
    <w:rsid w:val="00DD0702"/>
    <w:rsid w:val="00DD13FA"/>
    <w:rsid w:val="00DD26FD"/>
    <w:rsid w:val="00DD32BD"/>
    <w:rsid w:val="00DD5403"/>
    <w:rsid w:val="00DD5F3C"/>
    <w:rsid w:val="00DD7074"/>
    <w:rsid w:val="00DD75FC"/>
    <w:rsid w:val="00DE0694"/>
    <w:rsid w:val="00DE06B3"/>
    <w:rsid w:val="00DE194E"/>
    <w:rsid w:val="00DE1E97"/>
    <w:rsid w:val="00DE2757"/>
    <w:rsid w:val="00DE33C3"/>
    <w:rsid w:val="00DE3F2E"/>
    <w:rsid w:val="00DE6073"/>
    <w:rsid w:val="00DE6198"/>
    <w:rsid w:val="00DE6254"/>
    <w:rsid w:val="00DE67E6"/>
    <w:rsid w:val="00DE763E"/>
    <w:rsid w:val="00DF15BB"/>
    <w:rsid w:val="00DF1E3E"/>
    <w:rsid w:val="00DF3504"/>
    <w:rsid w:val="00DF3CA6"/>
    <w:rsid w:val="00DF40B2"/>
    <w:rsid w:val="00DF570F"/>
    <w:rsid w:val="00DF6700"/>
    <w:rsid w:val="00DF69DC"/>
    <w:rsid w:val="00E02592"/>
    <w:rsid w:val="00E03342"/>
    <w:rsid w:val="00E034FF"/>
    <w:rsid w:val="00E05DE8"/>
    <w:rsid w:val="00E07769"/>
    <w:rsid w:val="00E07915"/>
    <w:rsid w:val="00E12819"/>
    <w:rsid w:val="00E12E80"/>
    <w:rsid w:val="00E14DD9"/>
    <w:rsid w:val="00E17643"/>
    <w:rsid w:val="00E20956"/>
    <w:rsid w:val="00E20D5E"/>
    <w:rsid w:val="00E24636"/>
    <w:rsid w:val="00E306AE"/>
    <w:rsid w:val="00E3460D"/>
    <w:rsid w:val="00E41B81"/>
    <w:rsid w:val="00E4232A"/>
    <w:rsid w:val="00E43CD4"/>
    <w:rsid w:val="00E43F4F"/>
    <w:rsid w:val="00E45CEB"/>
    <w:rsid w:val="00E475E9"/>
    <w:rsid w:val="00E50571"/>
    <w:rsid w:val="00E51BF9"/>
    <w:rsid w:val="00E5206B"/>
    <w:rsid w:val="00E520A3"/>
    <w:rsid w:val="00E5212A"/>
    <w:rsid w:val="00E52238"/>
    <w:rsid w:val="00E526FB"/>
    <w:rsid w:val="00E52DC9"/>
    <w:rsid w:val="00E52DD5"/>
    <w:rsid w:val="00E531B6"/>
    <w:rsid w:val="00E560DB"/>
    <w:rsid w:val="00E613DC"/>
    <w:rsid w:val="00E61B10"/>
    <w:rsid w:val="00E61F8C"/>
    <w:rsid w:val="00E620AE"/>
    <w:rsid w:val="00E63600"/>
    <w:rsid w:val="00E63631"/>
    <w:rsid w:val="00E63B49"/>
    <w:rsid w:val="00E6559E"/>
    <w:rsid w:val="00E67CBE"/>
    <w:rsid w:val="00E72502"/>
    <w:rsid w:val="00E73C2D"/>
    <w:rsid w:val="00E74377"/>
    <w:rsid w:val="00E759F6"/>
    <w:rsid w:val="00E80D2A"/>
    <w:rsid w:val="00E83077"/>
    <w:rsid w:val="00E8475A"/>
    <w:rsid w:val="00E8565D"/>
    <w:rsid w:val="00E90288"/>
    <w:rsid w:val="00E9399D"/>
    <w:rsid w:val="00E94883"/>
    <w:rsid w:val="00E94A4A"/>
    <w:rsid w:val="00E95522"/>
    <w:rsid w:val="00E958B1"/>
    <w:rsid w:val="00E96A06"/>
    <w:rsid w:val="00E96FCD"/>
    <w:rsid w:val="00EA0700"/>
    <w:rsid w:val="00EA24AD"/>
    <w:rsid w:val="00EA31EB"/>
    <w:rsid w:val="00EA3583"/>
    <w:rsid w:val="00EA38FB"/>
    <w:rsid w:val="00EA3DCD"/>
    <w:rsid w:val="00EA410D"/>
    <w:rsid w:val="00EA42D9"/>
    <w:rsid w:val="00EA67E4"/>
    <w:rsid w:val="00EB00E8"/>
    <w:rsid w:val="00EB022E"/>
    <w:rsid w:val="00EB2A7E"/>
    <w:rsid w:val="00EB32C3"/>
    <w:rsid w:val="00EB5942"/>
    <w:rsid w:val="00EB5E96"/>
    <w:rsid w:val="00EB638D"/>
    <w:rsid w:val="00EB63D1"/>
    <w:rsid w:val="00EB7882"/>
    <w:rsid w:val="00EC0153"/>
    <w:rsid w:val="00EC1DAE"/>
    <w:rsid w:val="00EC2C5A"/>
    <w:rsid w:val="00EC2EFB"/>
    <w:rsid w:val="00EC2F17"/>
    <w:rsid w:val="00EC2F22"/>
    <w:rsid w:val="00EC34CF"/>
    <w:rsid w:val="00EC3D5A"/>
    <w:rsid w:val="00EC665D"/>
    <w:rsid w:val="00EC6F55"/>
    <w:rsid w:val="00EC7934"/>
    <w:rsid w:val="00EC7FAD"/>
    <w:rsid w:val="00ED15BC"/>
    <w:rsid w:val="00ED2D89"/>
    <w:rsid w:val="00ED516C"/>
    <w:rsid w:val="00ED71DB"/>
    <w:rsid w:val="00ED73ED"/>
    <w:rsid w:val="00EE0117"/>
    <w:rsid w:val="00EE0BC9"/>
    <w:rsid w:val="00EE18F5"/>
    <w:rsid w:val="00EE2335"/>
    <w:rsid w:val="00EE339F"/>
    <w:rsid w:val="00EE3A02"/>
    <w:rsid w:val="00EE3AF9"/>
    <w:rsid w:val="00EE4060"/>
    <w:rsid w:val="00EE4681"/>
    <w:rsid w:val="00EE721A"/>
    <w:rsid w:val="00EE7807"/>
    <w:rsid w:val="00EF08F7"/>
    <w:rsid w:val="00EF0B25"/>
    <w:rsid w:val="00EF1444"/>
    <w:rsid w:val="00EF2B84"/>
    <w:rsid w:val="00EF50C5"/>
    <w:rsid w:val="00EF5622"/>
    <w:rsid w:val="00EF631A"/>
    <w:rsid w:val="00F00AF6"/>
    <w:rsid w:val="00F02083"/>
    <w:rsid w:val="00F0300C"/>
    <w:rsid w:val="00F045E7"/>
    <w:rsid w:val="00F10C48"/>
    <w:rsid w:val="00F10CCC"/>
    <w:rsid w:val="00F113BD"/>
    <w:rsid w:val="00F119B9"/>
    <w:rsid w:val="00F11DF7"/>
    <w:rsid w:val="00F12292"/>
    <w:rsid w:val="00F1320F"/>
    <w:rsid w:val="00F1607E"/>
    <w:rsid w:val="00F17181"/>
    <w:rsid w:val="00F17AC8"/>
    <w:rsid w:val="00F2282C"/>
    <w:rsid w:val="00F23114"/>
    <w:rsid w:val="00F24230"/>
    <w:rsid w:val="00F24C16"/>
    <w:rsid w:val="00F25697"/>
    <w:rsid w:val="00F2633F"/>
    <w:rsid w:val="00F27F31"/>
    <w:rsid w:val="00F30130"/>
    <w:rsid w:val="00F31CB1"/>
    <w:rsid w:val="00F32945"/>
    <w:rsid w:val="00F32B81"/>
    <w:rsid w:val="00F32D30"/>
    <w:rsid w:val="00F34AF7"/>
    <w:rsid w:val="00F35F97"/>
    <w:rsid w:val="00F4108D"/>
    <w:rsid w:val="00F41DA2"/>
    <w:rsid w:val="00F42564"/>
    <w:rsid w:val="00F44FA6"/>
    <w:rsid w:val="00F4523F"/>
    <w:rsid w:val="00F460C0"/>
    <w:rsid w:val="00F47834"/>
    <w:rsid w:val="00F47CA2"/>
    <w:rsid w:val="00F5117A"/>
    <w:rsid w:val="00F55D65"/>
    <w:rsid w:val="00F57B08"/>
    <w:rsid w:val="00F57CA3"/>
    <w:rsid w:val="00F60A62"/>
    <w:rsid w:val="00F636BC"/>
    <w:rsid w:val="00F63F64"/>
    <w:rsid w:val="00F644CC"/>
    <w:rsid w:val="00F64FFC"/>
    <w:rsid w:val="00F66927"/>
    <w:rsid w:val="00F67AF0"/>
    <w:rsid w:val="00F67B4D"/>
    <w:rsid w:val="00F71298"/>
    <w:rsid w:val="00F746F3"/>
    <w:rsid w:val="00F76384"/>
    <w:rsid w:val="00F7697D"/>
    <w:rsid w:val="00F76B4E"/>
    <w:rsid w:val="00F84EE2"/>
    <w:rsid w:val="00F84FB9"/>
    <w:rsid w:val="00F8704D"/>
    <w:rsid w:val="00F91CBA"/>
    <w:rsid w:val="00F92773"/>
    <w:rsid w:val="00F93D93"/>
    <w:rsid w:val="00F942E2"/>
    <w:rsid w:val="00F94CB0"/>
    <w:rsid w:val="00F95057"/>
    <w:rsid w:val="00F9549F"/>
    <w:rsid w:val="00F96BD8"/>
    <w:rsid w:val="00F9747A"/>
    <w:rsid w:val="00FA1306"/>
    <w:rsid w:val="00FA361C"/>
    <w:rsid w:val="00FA3829"/>
    <w:rsid w:val="00FA3DE1"/>
    <w:rsid w:val="00FA51BD"/>
    <w:rsid w:val="00FA6D6C"/>
    <w:rsid w:val="00FA7B15"/>
    <w:rsid w:val="00FB0EAA"/>
    <w:rsid w:val="00FB1C74"/>
    <w:rsid w:val="00FB3440"/>
    <w:rsid w:val="00FB411F"/>
    <w:rsid w:val="00FB4FB9"/>
    <w:rsid w:val="00FB5BBB"/>
    <w:rsid w:val="00FB64FA"/>
    <w:rsid w:val="00FC0276"/>
    <w:rsid w:val="00FC123A"/>
    <w:rsid w:val="00FC173C"/>
    <w:rsid w:val="00FC2B25"/>
    <w:rsid w:val="00FC3030"/>
    <w:rsid w:val="00FC75B3"/>
    <w:rsid w:val="00FD02E5"/>
    <w:rsid w:val="00FD0FCD"/>
    <w:rsid w:val="00FD19C6"/>
    <w:rsid w:val="00FD3D53"/>
    <w:rsid w:val="00FD47A8"/>
    <w:rsid w:val="00FD5191"/>
    <w:rsid w:val="00FD7D07"/>
    <w:rsid w:val="00FE2A43"/>
    <w:rsid w:val="00FE3C96"/>
    <w:rsid w:val="00FE5173"/>
    <w:rsid w:val="00FE5C70"/>
    <w:rsid w:val="00FF1BAC"/>
    <w:rsid w:val="00FF2312"/>
    <w:rsid w:val="00FF23CE"/>
    <w:rsid w:val="00FF3B2A"/>
    <w:rsid w:val="00FF4811"/>
    <w:rsid w:val="00FF5994"/>
    <w:rsid w:val="00FF5BE7"/>
    <w:rsid w:val="00FF5C01"/>
    <w:rsid w:val="00FF60A7"/>
    <w:rsid w:val="00FF752F"/>
    <w:rsid w:val="00FF7D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68396"/>
  <w15:chartTrackingRefBased/>
  <w15:docId w15:val="{E7FF3FDB-5C7F-46C7-ADA8-BB08E04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0C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1. Sala Superior"/>
    <w:basedOn w:val="Prrafodelista"/>
    <w:next w:val="Normal"/>
    <w:link w:val="Ttulo1Car"/>
    <w:uiPriority w:val="9"/>
    <w:qFormat/>
    <w:rsid w:val="00B14F87"/>
    <w:pPr>
      <w:spacing w:before="240" w:after="240" w:line="360" w:lineRule="auto"/>
      <w:ind w:left="0"/>
      <w:contextualSpacing w:val="0"/>
      <w:jc w:val="center"/>
      <w:outlineLvl w:val="0"/>
    </w:pPr>
    <w:rPr>
      <w:rFonts w:ascii="Arial" w:hAnsi="Arial" w:cs="Arial"/>
      <w:b/>
      <w:bCs/>
      <w:sz w:val="26"/>
      <w:szCs w:val="26"/>
    </w:rPr>
  </w:style>
  <w:style w:type="paragraph" w:styleId="Ttulo2">
    <w:name w:val="heading 2"/>
    <w:basedOn w:val="Prrafodelista"/>
    <w:next w:val="Normal"/>
    <w:link w:val="Ttulo2Car"/>
    <w:unhideWhenUsed/>
    <w:qFormat/>
    <w:rsid w:val="00B14F87"/>
    <w:pPr>
      <w:spacing w:before="240" w:after="240" w:line="360" w:lineRule="auto"/>
      <w:ind w:left="0"/>
      <w:contextualSpacing w:val="0"/>
      <w:jc w:val="both"/>
      <w:outlineLvl w:val="1"/>
    </w:pPr>
    <w:rPr>
      <w:rFonts w:ascii="Arial" w:hAnsi="Arial" w:cs="Arial"/>
      <w:b/>
      <w:bCs/>
      <w:sz w:val="26"/>
      <w:szCs w:val="26"/>
    </w:rPr>
  </w:style>
  <w:style w:type="paragraph" w:styleId="Ttulo3">
    <w:name w:val="heading 3"/>
    <w:basedOn w:val="Prrafodelista"/>
    <w:next w:val="Normal"/>
    <w:link w:val="Ttulo3Car"/>
    <w:unhideWhenUsed/>
    <w:qFormat/>
    <w:rsid w:val="00EE0117"/>
    <w:pPr>
      <w:spacing w:before="240" w:after="240" w:line="360" w:lineRule="auto"/>
      <w:ind w:left="0"/>
      <w:contextualSpacing w:val="0"/>
      <w:jc w:val="both"/>
      <w:outlineLvl w:val="2"/>
    </w:pPr>
    <w:rPr>
      <w:rFonts w:ascii="Arial" w:eastAsia="Calibri" w:hAnsi="Arial" w:cs="Arial"/>
      <w:b/>
      <w:i/>
      <w:sz w:val="26"/>
      <w:szCs w:val="26"/>
    </w:rPr>
  </w:style>
  <w:style w:type="paragraph" w:styleId="Ttulo4">
    <w:name w:val="heading 4"/>
    <w:basedOn w:val="Normal"/>
    <w:next w:val="Normal"/>
    <w:link w:val="Ttulo4Car"/>
    <w:qFormat/>
    <w:rsid w:val="0032715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unhideWhenUsed/>
    <w:qFormat/>
    <w:rsid w:val="00E520A3"/>
    <w:pPr>
      <w:jc w:val="both"/>
    </w:pPr>
    <w:rPr>
      <w:rFonts w:ascii="Arial" w:hAnsi="Arial"/>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E520A3"/>
    <w:rPr>
      <w:rFonts w:ascii="Arial" w:eastAsia="Times New Roman" w:hAnsi="Arial"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0370C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370C5"/>
    <w:pPr>
      <w:jc w:val="both"/>
    </w:pPr>
    <w:rPr>
      <w:rFonts w:asciiTheme="minorHAnsi" w:eastAsiaTheme="minorHAnsi" w:hAnsiTheme="minorHAnsi" w:cstheme="minorBidi"/>
      <w:sz w:val="22"/>
      <w:szCs w:val="22"/>
      <w:vertAlign w:val="superscript"/>
      <w:lang w:val="es-MX" w:eastAsia="en-US"/>
    </w:rPr>
  </w:style>
  <w:style w:type="paragraph" w:styleId="Prrafodelista">
    <w:name w:val="List Paragraph"/>
    <w:aliases w:val="CNBV Parrafo1,Párrafo de lista1,Parrafo 1,Lista multicolor - Énfasis 11,Lista vistosa - Énfasis 11,Cuadrícula media 1 - Énfasis 21,Cita texto,List Paragraph-Thesis,Listas,Footnote,List Paragraph2,Colorful List - Accent 11"/>
    <w:basedOn w:val="Normal"/>
    <w:link w:val="PrrafodelistaCar"/>
    <w:uiPriority w:val="34"/>
    <w:qFormat/>
    <w:rsid w:val="00072DCF"/>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Listas Car,Footnote Car"/>
    <w:link w:val="Prrafodelista"/>
    <w:uiPriority w:val="34"/>
    <w:qFormat/>
    <w:locked/>
    <w:rsid w:val="00072DCF"/>
    <w:rPr>
      <w:rFonts w:ascii="Times New Roman" w:eastAsia="Times New Roman" w:hAnsi="Times New Roman" w:cs="Times New Roman"/>
      <w:sz w:val="24"/>
      <w:szCs w:val="24"/>
      <w:lang w:val="es-ES" w:eastAsia="es-ES"/>
    </w:rPr>
  </w:style>
  <w:style w:type="paragraph" w:styleId="NormalWeb">
    <w:name w:val="Normal (Web)"/>
    <w:aliases w:val="Normal (Web) Car1,Normal (Web) Car Car,Normal (Web) Car Car Car,Normal (Web) Car1 Car Car,Normal (Web) Car Car Car Car,Normal (Web) Car Car Car Car Car Car Car Car Car Car,Car Car Car,Car Car Car Car Car,Car,Car Car,Car Car C,C,Car Car Ca"/>
    <w:basedOn w:val="Normal"/>
    <w:link w:val="NormalWebCar"/>
    <w:uiPriority w:val="99"/>
    <w:qFormat/>
    <w:rsid w:val="004A549D"/>
    <w:pPr>
      <w:spacing w:before="100" w:beforeAutospacing="1" w:after="100" w:afterAutospacing="1"/>
    </w:pPr>
    <w:rPr>
      <w:lang w:val="es-MX" w:eastAsia="es-MX"/>
    </w:rPr>
  </w:style>
  <w:style w:type="character" w:customStyle="1" w:styleId="NormalWebCar">
    <w:name w:val="Normal (Web) Car"/>
    <w:aliases w:val="Normal (Web) Car1 Car,Normal (Web) Car Car Car1,Normal (Web) Car Car Car Car1,Normal (Web) Car1 Car Car Car,Normal (Web) Car Car Car Car Car,Normal (Web) Car Car Car Car Car Car Car Car Car Car Car,Car Car Car Car,Car Car1,Car Car Car1"/>
    <w:basedOn w:val="Fuentedeprrafopredeter"/>
    <w:link w:val="NormalWeb"/>
    <w:uiPriority w:val="99"/>
    <w:locked/>
    <w:rsid w:val="004A549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A549D"/>
    <w:rPr>
      <w:color w:val="0563C1" w:themeColor="hyperlink"/>
      <w:u w:val="single"/>
    </w:rPr>
  </w:style>
  <w:style w:type="character" w:styleId="Mencinsinresolver">
    <w:name w:val="Unresolved Mention"/>
    <w:basedOn w:val="Fuentedeprrafopredeter"/>
    <w:uiPriority w:val="99"/>
    <w:semiHidden/>
    <w:unhideWhenUsed/>
    <w:rsid w:val="00C9369D"/>
    <w:rPr>
      <w:color w:val="605E5C"/>
      <w:shd w:val="clear" w:color="auto" w:fill="E1DFDD"/>
    </w:rPr>
  </w:style>
  <w:style w:type="character" w:styleId="Hipervnculovisitado">
    <w:name w:val="FollowedHyperlink"/>
    <w:basedOn w:val="Fuentedeprrafopredeter"/>
    <w:unhideWhenUsed/>
    <w:rsid w:val="003469C1"/>
    <w:rPr>
      <w:color w:val="954F72" w:themeColor="followedHyperlink"/>
      <w:u w:val="single"/>
    </w:rPr>
  </w:style>
  <w:style w:type="character" w:customStyle="1" w:styleId="Ttulo1Car">
    <w:name w:val="Título 1 Car"/>
    <w:aliases w:val="Título 1. Sala Superior Car"/>
    <w:basedOn w:val="Fuentedeprrafopredeter"/>
    <w:link w:val="Ttulo1"/>
    <w:uiPriority w:val="9"/>
    <w:rsid w:val="00B14F87"/>
    <w:rPr>
      <w:rFonts w:ascii="Arial" w:eastAsia="Times New Roman" w:hAnsi="Arial" w:cs="Arial"/>
      <w:b/>
      <w:bCs/>
      <w:sz w:val="26"/>
      <w:szCs w:val="26"/>
      <w:lang w:val="es-ES" w:eastAsia="es-ES"/>
    </w:rPr>
  </w:style>
  <w:style w:type="character" w:customStyle="1" w:styleId="Ttulo2Car">
    <w:name w:val="Título 2 Car"/>
    <w:basedOn w:val="Fuentedeprrafopredeter"/>
    <w:link w:val="Ttulo2"/>
    <w:rsid w:val="00B14F87"/>
    <w:rPr>
      <w:rFonts w:ascii="Arial" w:eastAsia="Times New Roman" w:hAnsi="Arial" w:cs="Arial"/>
      <w:b/>
      <w:bCs/>
      <w:sz w:val="26"/>
      <w:szCs w:val="26"/>
      <w:lang w:val="es-ES" w:eastAsia="es-ES"/>
    </w:rPr>
  </w:style>
  <w:style w:type="character" w:customStyle="1" w:styleId="Ttulo3Car">
    <w:name w:val="Título 3 Car"/>
    <w:basedOn w:val="Fuentedeprrafopredeter"/>
    <w:link w:val="Ttulo3"/>
    <w:rsid w:val="00EE0117"/>
    <w:rPr>
      <w:rFonts w:ascii="Arial" w:eastAsia="Calibri" w:hAnsi="Arial" w:cs="Arial"/>
      <w:b/>
      <w:i/>
      <w:sz w:val="26"/>
      <w:szCs w:val="26"/>
      <w:lang w:val="es-ES" w:eastAsia="es-ES"/>
    </w:rPr>
  </w:style>
  <w:style w:type="paragraph" w:styleId="Encabezado">
    <w:name w:val="header"/>
    <w:basedOn w:val="Normal"/>
    <w:link w:val="EncabezadoCar"/>
    <w:uiPriority w:val="99"/>
    <w:unhideWhenUsed/>
    <w:rsid w:val="00867465"/>
    <w:pPr>
      <w:tabs>
        <w:tab w:val="center" w:pos="4419"/>
        <w:tab w:val="right" w:pos="8838"/>
      </w:tabs>
    </w:pPr>
  </w:style>
  <w:style w:type="character" w:customStyle="1" w:styleId="EncabezadoCar">
    <w:name w:val="Encabezado Car"/>
    <w:basedOn w:val="Fuentedeprrafopredeter"/>
    <w:link w:val="Encabezado"/>
    <w:uiPriority w:val="99"/>
    <w:rsid w:val="008674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67465"/>
    <w:pPr>
      <w:tabs>
        <w:tab w:val="center" w:pos="4419"/>
        <w:tab w:val="right" w:pos="8838"/>
      </w:tabs>
    </w:pPr>
  </w:style>
  <w:style w:type="character" w:customStyle="1" w:styleId="PiedepginaCar">
    <w:name w:val="Pie de página Car"/>
    <w:basedOn w:val="Fuentedeprrafopredeter"/>
    <w:link w:val="Piedepgina"/>
    <w:uiPriority w:val="99"/>
    <w:rsid w:val="00867465"/>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rsid w:val="00327159"/>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rsid w:val="00327159"/>
    <w:pPr>
      <w:jc w:val="both"/>
    </w:pPr>
    <w:rPr>
      <w:sz w:val="28"/>
    </w:rPr>
  </w:style>
  <w:style w:type="character" w:customStyle="1" w:styleId="TextoindependienteCar">
    <w:name w:val="Texto independiente Car"/>
    <w:basedOn w:val="Fuentedeprrafopredeter"/>
    <w:link w:val="Textoindependiente"/>
    <w:rsid w:val="00327159"/>
    <w:rPr>
      <w:rFonts w:ascii="Times New Roman" w:eastAsia="Times New Roman" w:hAnsi="Times New Roman" w:cs="Times New Roman"/>
      <w:sz w:val="28"/>
      <w:szCs w:val="24"/>
      <w:lang w:val="es-ES" w:eastAsia="es-ES"/>
    </w:rPr>
  </w:style>
  <w:style w:type="character" w:styleId="Nmerodepgina">
    <w:name w:val="page number"/>
    <w:basedOn w:val="Fuentedeprrafopredeter"/>
    <w:uiPriority w:val="99"/>
    <w:rsid w:val="00327159"/>
  </w:style>
  <w:style w:type="paragraph" w:styleId="Textodebloque">
    <w:name w:val="Block Text"/>
    <w:basedOn w:val="Normal"/>
    <w:rsid w:val="00327159"/>
    <w:pPr>
      <w:ind w:left="567" w:right="567"/>
      <w:jc w:val="both"/>
    </w:pPr>
  </w:style>
  <w:style w:type="table" w:styleId="Tablaconcuadrcula">
    <w:name w:val="Table Grid"/>
    <w:basedOn w:val="Tablanormal"/>
    <w:uiPriority w:val="39"/>
    <w:rsid w:val="0032715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LIBRE">
    <w:name w:val="TEXTO LIBRE"/>
    <w:basedOn w:val="Normal"/>
    <w:rsid w:val="00327159"/>
    <w:pPr>
      <w:spacing w:before="120" w:after="120" w:line="360" w:lineRule="auto"/>
      <w:ind w:firstLine="709"/>
      <w:jc w:val="both"/>
    </w:pPr>
    <w:rPr>
      <w:sz w:val="28"/>
    </w:rPr>
  </w:style>
  <w:style w:type="paragraph" w:customStyle="1" w:styleId="textolibre0">
    <w:name w:val="textolibre"/>
    <w:basedOn w:val="Normal"/>
    <w:rsid w:val="00327159"/>
    <w:pPr>
      <w:spacing w:before="120" w:after="120" w:line="360" w:lineRule="auto"/>
      <w:ind w:firstLine="709"/>
      <w:jc w:val="both"/>
    </w:pPr>
    <w:rPr>
      <w:sz w:val="28"/>
      <w:szCs w:val="28"/>
    </w:rPr>
  </w:style>
  <w:style w:type="character" w:customStyle="1" w:styleId="FontStyle21">
    <w:name w:val="Font Style21"/>
    <w:uiPriority w:val="99"/>
    <w:rsid w:val="00327159"/>
    <w:rPr>
      <w:rFonts w:ascii="Arial" w:hAnsi="Arial" w:cs="Arial"/>
      <w:sz w:val="26"/>
      <w:szCs w:val="26"/>
    </w:rPr>
  </w:style>
  <w:style w:type="paragraph" w:styleId="Textodeglobo">
    <w:name w:val="Balloon Text"/>
    <w:basedOn w:val="Normal"/>
    <w:link w:val="TextodegloboCar"/>
    <w:uiPriority w:val="99"/>
    <w:rsid w:val="00327159"/>
    <w:rPr>
      <w:rFonts w:ascii="Tahoma" w:hAnsi="Tahoma" w:cs="Tahoma"/>
      <w:sz w:val="16"/>
      <w:szCs w:val="16"/>
    </w:rPr>
  </w:style>
  <w:style w:type="character" w:customStyle="1" w:styleId="TextodegloboCar">
    <w:name w:val="Texto de globo Car"/>
    <w:basedOn w:val="Fuentedeprrafopredeter"/>
    <w:link w:val="Textodeglobo"/>
    <w:uiPriority w:val="99"/>
    <w:rsid w:val="00327159"/>
    <w:rPr>
      <w:rFonts w:ascii="Tahoma" w:eastAsia="Times New Roman" w:hAnsi="Tahoma" w:cs="Tahoma"/>
      <w:sz w:val="16"/>
      <w:szCs w:val="16"/>
      <w:lang w:val="es-ES" w:eastAsia="es-ES"/>
    </w:rPr>
  </w:style>
  <w:style w:type="paragraph" w:styleId="Sinespaciado">
    <w:name w:val="No Spacing"/>
    <w:link w:val="SinespaciadoCar"/>
    <w:uiPriority w:val="1"/>
    <w:qFormat/>
    <w:rsid w:val="00327159"/>
    <w:pPr>
      <w:spacing w:after="0" w:line="240" w:lineRule="auto"/>
    </w:pPr>
    <w:rPr>
      <w:rFonts w:ascii="Arial" w:eastAsia="Calibri" w:hAnsi="Arial" w:cs="Times New Roman"/>
      <w:sz w:val="20"/>
      <w:szCs w:val="20"/>
    </w:rPr>
  </w:style>
  <w:style w:type="character" w:customStyle="1" w:styleId="eacep1">
    <w:name w:val="eacep1"/>
    <w:uiPriority w:val="99"/>
    <w:rsid w:val="00327159"/>
    <w:rPr>
      <w:rFonts w:ascii="Times New Roman" w:hAnsi="Times New Roman" w:cs="Times New Roman" w:hint="default"/>
      <w:color w:val="000000"/>
    </w:rPr>
  </w:style>
  <w:style w:type="character" w:customStyle="1" w:styleId="elema1">
    <w:name w:val="elema1"/>
    <w:uiPriority w:val="99"/>
    <w:rsid w:val="00327159"/>
    <w:rPr>
      <w:rFonts w:ascii="Times New Roman" w:hAnsi="Times New Roman" w:cs="Times New Roman" w:hint="default"/>
      <w:color w:val="0000FF"/>
      <w:sz w:val="30"/>
      <w:szCs w:val="30"/>
    </w:rPr>
  </w:style>
  <w:style w:type="character" w:customStyle="1" w:styleId="SinespaciadoCar">
    <w:name w:val="Sin espaciado Car"/>
    <w:link w:val="Sinespaciado"/>
    <w:uiPriority w:val="1"/>
    <w:locked/>
    <w:rsid w:val="00327159"/>
    <w:rPr>
      <w:rFonts w:ascii="Arial" w:eastAsia="Calibri" w:hAnsi="Arial" w:cs="Times New Roman"/>
      <w:sz w:val="20"/>
      <w:szCs w:val="20"/>
    </w:rPr>
  </w:style>
  <w:style w:type="character" w:customStyle="1" w:styleId="author">
    <w:name w:val="author"/>
    <w:rsid w:val="00327159"/>
  </w:style>
  <w:style w:type="character" w:customStyle="1" w:styleId="published">
    <w:name w:val="published"/>
    <w:rsid w:val="00327159"/>
  </w:style>
  <w:style w:type="character" w:customStyle="1" w:styleId="red">
    <w:name w:val="red"/>
    <w:rsid w:val="00327159"/>
  </w:style>
  <w:style w:type="character" w:styleId="Textoennegrita">
    <w:name w:val="Strong"/>
    <w:uiPriority w:val="22"/>
    <w:qFormat/>
    <w:rsid w:val="00327159"/>
    <w:rPr>
      <w:b/>
      <w:bCs/>
    </w:rPr>
  </w:style>
  <w:style w:type="table" w:customStyle="1" w:styleId="Tablaconcuadrcula1">
    <w:name w:val="Tabla con cuadrícula1"/>
    <w:basedOn w:val="Tablanormal"/>
    <w:next w:val="Tablaconcuadrcula"/>
    <w:uiPriority w:val="39"/>
    <w:rsid w:val="00327159"/>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27159"/>
    <w:pPr>
      <w:spacing w:line="256" w:lineRule="auto"/>
    </w:pPr>
    <w:rPr>
      <w:rFonts w:ascii="Calibri" w:eastAsia="Calibri" w:hAnsi="Calibri" w:cs="Calibri"/>
      <w:color w:val="000000"/>
      <w:u w:color="000000"/>
      <w:lang w:val="de-DE" w:eastAsia="es-MX"/>
    </w:rPr>
  </w:style>
  <w:style w:type="paragraph" w:styleId="TDC2">
    <w:name w:val="toc 2"/>
    <w:basedOn w:val="Normal"/>
    <w:next w:val="Normal"/>
    <w:autoRedefine/>
    <w:uiPriority w:val="39"/>
    <w:unhideWhenUsed/>
    <w:rsid w:val="00327159"/>
    <w:pPr>
      <w:tabs>
        <w:tab w:val="right" w:leader="dot" w:pos="7979"/>
      </w:tabs>
      <w:ind w:left="238"/>
      <w:jc w:val="both"/>
    </w:pPr>
  </w:style>
  <w:style w:type="numbering" w:customStyle="1" w:styleId="Sinlista1">
    <w:name w:val="Sin lista1"/>
    <w:next w:val="Sinlista"/>
    <w:uiPriority w:val="99"/>
    <w:semiHidden/>
    <w:unhideWhenUsed/>
    <w:rsid w:val="00327159"/>
  </w:style>
  <w:style w:type="paragraph" w:customStyle="1" w:styleId="SentenciasSS1">
    <w:name w:val="Sentencias SS1"/>
    <w:basedOn w:val="Normal"/>
    <w:next w:val="Normal"/>
    <w:autoRedefine/>
    <w:uiPriority w:val="39"/>
    <w:unhideWhenUsed/>
    <w:qFormat/>
    <w:rsid w:val="00327159"/>
    <w:pPr>
      <w:spacing w:before="100" w:beforeAutospacing="1" w:after="100" w:afterAutospacing="1"/>
      <w:jc w:val="both"/>
    </w:pPr>
    <w:rPr>
      <w:rFonts w:ascii="Arial" w:eastAsia="Cambria" w:hAnsi="Arial"/>
      <w:sz w:val="28"/>
      <w:lang w:val="es-MX" w:eastAsia="en-US"/>
    </w:rPr>
  </w:style>
  <w:style w:type="character" w:styleId="Refdecomentario">
    <w:name w:val="annotation reference"/>
    <w:uiPriority w:val="99"/>
    <w:unhideWhenUsed/>
    <w:rsid w:val="00327159"/>
    <w:rPr>
      <w:sz w:val="18"/>
      <w:szCs w:val="18"/>
    </w:rPr>
  </w:style>
  <w:style w:type="paragraph" w:customStyle="1" w:styleId="Textocomentario1">
    <w:name w:val="Texto comentario1"/>
    <w:basedOn w:val="Normal"/>
    <w:next w:val="Textocomentario"/>
    <w:link w:val="TextocomentarioCar"/>
    <w:uiPriority w:val="99"/>
    <w:semiHidden/>
    <w:unhideWhenUsed/>
    <w:rsid w:val="00327159"/>
    <w:rPr>
      <w:sz w:val="20"/>
      <w:szCs w:val="20"/>
      <w:lang w:val="es-MX" w:eastAsia="es-MX"/>
    </w:rPr>
  </w:style>
  <w:style w:type="character" w:customStyle="1" w:styleId="TextocomentarioCar">
    <w:name w:val="Texto comentario Car"/>
    <w:link w:val="Textocomentario1"/>
    <w:uiPriority w:val="99"/>
    <w:semiHidden/>
    <w:rsid w:val="00327159"/>
    <w:rPr>
      <w:rFonts w:ascii="Times New Roman" w:eastAsia="Times New Roman" w:hAnsi="Times New Roman" w:cs="Times New Roman"/>
      <w:sz w:val="20"/>
      <w:szCs w:val="20"/>
      <w:lang w:eastAsia="es-MX"/>
    </w:rPr>
  </w:style>
  <w:style w:type="character" w:customStyle="1" w:styleId="labesdetalle1">
    <w:name w:val="labesdetalle1"/>
    <w:rsid w:val="00327159"/>
    <w:rPr>
      <w:rFonts w:ascii="Calibri" w:hAnsi="Calibri" w:cs="Calibri" w:hint="default"/>
    </w:rPr>
  </w:style>
  <w:style w:type="paragraph" w:customStyle="1" w:styleId="corte4fondo">
    <w:name w:val="corte4 fondo"/>
    <w:basedOn w:val="Normal"/>
    <w:link w:val="corte4fondoCar1"/>
    <w:qFormat/>
    <w:rsid w:val="00327159"/>
    <w:pPr>
      <w:spacing w:line="360" w:lineRule="auto"/>
      <w:ind w:firstLine="709"/>
      <w:jc w:val="both"/>
    </w:pPr>
    <w:rPr>
      <w:rFonts w:ascii="Arial" w:hAnsi="Arial"/>
      <w:sz w:val="30"/>
      <w:szCs w:val="20"/>
      <w:lang w:val="es-ES_tradnl" w:eastAsia="es-MX"/>
    </w:rPr>
  </w:style>
  <w:style w:type="character" w:customStyle="1" w:styleId="corte4fondoCar1">
    <w:name w:val="corte4 fondo Car1"/>
    <w:link w:val="corte4fondo"/>
    <w:rsid w:val="00327159"/>
    <w:rPr>
      <w:rFonts w:ascii="Arial" w:eastAsia="Times New Roman" w:hAnsi="Arial" w:cs="Times New Roman"/>
      <w:sz w:val="30"/>
      <w:szCs w:val="20"/>
      <w:lang w:val="es-ES_tradnl" w:eastAsia="es-MX"/>
    </w:rPr>
  </w:style>
  <w:style w:type="character" w:customStyle="1" w:styleId="detallearticulo1">
    <w:name w:val="detallearticulo1"/>
    <w:rsid w:val="00327159"/>
    <w:rPr>
      <w:rFonts w:ascii="Calibri" w:hAnsi="Calibri" w:cs="Calibri" w:hint="default"/>
    </w:rPr>
  </w:style>
  <w:style w:type="table" w:customStyle="1" w:styleId="Tablaconcuadrcula2">
    <w:name w:val="Tabla con cuadrícula2"/>
    <w:basedOn w:val="Tablanormal"/>
    <w:next w:val="Tablaconcuadrcula"/>
    <w:rsid w:val="0032715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cin">
    <w:name w:val="Transcripción"/>
    <w:basedOn w:val="Normal"/>
    <w:qFormat/>
    <w:rsid w:val="00327159"/>
    <w:pPr>
      <w:widowControl w:val="0"/>
      <w:tabs>
        <w:tab w:val="left" w:pos="1215"/>
      </w:tabs>
      <w:spacing w:before="240" w:after="120"/>
      <w:ind w:left="709" w:right="618"/>
      <w:jc w:val="both"/>
    </w:pPr>
    <w:rPr>
      <w:rFonts w:ascii="Arial" w:hAnsi="Arial" w:cs="Arial"/>
      <w:bCs/>
      <w:sz w:val="22"/>
    </w:rPr>
  </w:style>
  <w:style w:type="paragraph" w:customStyle="1" w:styleId="Asuntodelcomentario1">
    <w:name w:val="Asunto del comentario1"/>
    <w:basedOn w:val="Textocomentario"/>
    <w:next w:val="Textocomentario"/>
    <w:uiPriority w:val="99"/>
    <w:semiHidden/>
    <w:unhideWhenUsed/>
    <w:rsid w:val="00327159"/>
    <w:rPr>
      <w:rFonts w:ascii="Arial" w:eastAsia="MS Mincho" w:hAnsi="Arial"/>
      <w:b/>
      <w:bCs/>
      <w:lang w:val="es-MX"/>
    </w:rPr>
  </w:style>
  <w:style w:type="character" w:customStyle="1" w:styleId="AsuntodelcomentarioCar">
    <w:name w:val="Asunto del comentario Car"/>
    <w:link w:val="Asuntodelcomentario"/>
    <w:uiPriority w:val="99"/>
    <w:rsid w:val="00327159"/>
  </w:style>
  <w:style w:type="paragraph" w:styleId="Textocomentario">
    <w:name w:val="annotation text"/>
    <w:basedOn w:val="Normal"/>
    <w:link w:val="TextocomentarioCar1"/>
    <w:rsid w:val="00327159"/>
    <w:rPr>
      <w:sz w:val="20"/>
      <w:szCs w:val="20"/>
    </w:rPr>
  </w:style>
  <w:style w:type="character" w:customStyle="1" w:styleId="TextocomentarioCar1">
    <w:name w:val="Texto comentario Car1"/>
    <w:basedOn w:val="Fuentedeprrafopredeter"/>
    <w:link w:val="Textocomentario"/>
    <w:rsid w:val="0032715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327159"/>
    <w:rPr>
      <w:rFonts w:asciiTheme="minorHAnsi" w:eastAsiaTheme="minorHAnsi" w:hAnsiTheme="minorHAnsi" w:cstheme="minorBidi"/>
      <w:sz w:val="22"/>
      <w:szCs w:val="22"/>
      <w:lang w:val="es-MX" w:eastAsia="en-US"/>
    </w:rPr>
  </w:style>
  <w:style w:type="character" w:customStyle="1" w:styleId="AsuntodelcomentarioCar1">
    <w:name w:val="Asunto del comentario Car1"/>
    <w:basedOn w:val="TextocomentarioCar1"/>
    <w:rsid w:val="00327159"/>
    <w:rPr>
      <w:rFonts w:ascii="Times New Roman" w:eastAsia="Times New Roman" w:hAnsi="Times New Roman" w:cs="Times New Roman"/>
      <w:b/>
      <w:bCs/>
      <w:sz w:val="20"/>
      <w:szCs w:val="20"/>
      <w:lang w:val="es-ES" w:eastAsia="es-ES"/>
    </w:rPr>
  </w:style>
  <w:style w:type="paragraph" w:customStyle="1" w:styleId="proemio">
    <w:name w:val="proemio"/>
    <w:basedOn w:val="Normal"/>
    <w:rsid w:val="00327159"/>
    <w:pPr>
      <w:jc w:val="both"/>
    </w:pPr>
    <w:rPr>
      <w:b/>
      <w:sz w:val="28"/>
    </w:rPr>
  </w:style>
  <w:style w:type="paragraph" w:customStyle="1" w:styleId="PRRAFOSENTENCIA">
    <w:name w:val="PÁRRAFO SENTENCIA"/>
    <w:basedOn w:val="Normal"/>
    <w:link w:val="PRRAFOSENTENCIACar"/>
    <w:qFormat/>
    <w:rsid w:val="00327159"/>
    <w:pPr>
      <w:spacing w:before="100" w:beforeAutospacing="1" w:after="100" w:afterAutospacing="1" w:line="360" w:lineRule="auto"/>
      <w:jc w:val="both"/>
    </w:pPr>
    <w:rPr>
      <w:rFonts w:ascii="Arial" w:hAnsi="Arial" w:cs="Arial"/>
      <w:sz w:val="28"/>
      <w:szCs w:val="26"/>
      <w:lang w:val="es-MX"/>
    </w:rPr>
  </w:style>
  <w:style w:type="character" w:customStyle="1" w:styleId="PRRAFOSENTENCIACar">
    <w:name w:val="PÁRRAFO SENTENCIA Car"/>
    <w:basedOn w:val="Fuentedeprrafopredeter"/>
    <w:link w:val="PRRAFOSENTENCIA"/>
    <w:rsid w:val="00327159"/>
    <w:rPr>
      <w:rFonts w:ascii="Arial" w:eastAsia="Times New Roman" w:hAnsi="Arial" w:cs="Arial"/>
      <w:sz w:val="28"/>
      <w:szCs w:val="26"/>
      <w:lang w:eastAsia="es-ES"/>
    </w:rPr>
  </w:style>
  <w:style w:type="paragraph" w:customStyle="1" w:styleId="Style5">
    <w:name w:val="Style5"/>
    <w:basedOn w:val="Normal"/>
    <w:uiPriority w:val="99"/>
    <w:rsid w:val="00327159"/>
    <w:pPr>
      <w:widowControl w:val="0"/>
      <w:autoSpaceDE w:val="0"/>
      <w:autoSpaceDN w:val="0"/>
      <w:adjustRightInd w:val="0"/>
      <w:spacing w:line="440" w:lineRule="exact"/>
      <w:jc w:val="both"/>
    </w:pPr>
    <w:rPr>
      <w:rFonts w:ascii="Arial" w:hAnsi="Arial" w:cs="Arial"/>
      <w:lang w:val="es-MX" w:eastAsia="es-MX"/>
    </w:rPr>
  </w:style>
  <w:style w:type="paragraph" w:customStyle="1" w:styleId="Style15">
    <w:name w:val="Style15"/>
    <w:basedOn w:val="Normal"/>
    <w:uiPriority w:val="99"/>
    <w:rsid w:val="00327159"/>
    <w:pPr>
      <w:widowControl w:val="0"/>
      <w:autoSpaceDE w:val="0"/>
      <w:autoSpaceDN w:val="0"/>
      <w:adjustRightInd w:val="0"/>
      <w:spacing w:line="301" w:lineRule="exact"/>
      <w:jc w:val="both"/>
    </w:pPr>
    <w:rPr>
      <w:rFonts w:ascii="Arial" w:eastAsiaTheme="minorEastAsia" w:hAnsi="Arial" w:cs="Arial"/>
      <w:lang w:val="es-MX" w:eastAsia="es-MX"/>
    </w:rPr>
  </w:style>
  <w:style w:type="character" w:customStyle="1" w:styleId="FontStyle76">
    <w:name w:val="Font Style76"/>
    <w:basedOn w:val="Fuentedeprrafopredeter"/>
    <w:uiPriority w:val="99"/>
    <w:rsid w:val="00327159"/>
    <w:rPr>
      <w:rFonts w:ascii="Arial" w:hAnsi="Arial" w:cs="Arial"/>
      <w:i/>
      <w:iCs/>
      <w:sz w:val="22"/>
      <w:szCs w:val="22"/>
    </w:rPr>
  </w:style>
  <w:style w:type="character" w:customStyle="1" w:styleId="FontStyle104">
    <w:name w:val="Font Style104"/>
    <w:basedOn w:val="Fuentedeprrafopredeter"/>
    <w:uiPriority w:val="99"/>
    <w:rsid w:val="00327159"/>
    <w:rPr>
      <w:rFonts w:ascii="Arial" w:hAnsi="Arial" w:cs="Arial"/>
      <w:sz w:val="22"/>
      <w:szCs w:val="22"/>
    </w:rPr>
  </w:style>
  <w:style w:type="paragraph" w:customStyle="1" w:styleId="Style4">
    <w:name w:val="Style4"/>
    <w:basedOn w:val="Normal"/>
    <w:uiPriority w:val="99"/>
    <w:rsid w:val="00327159"/>
    <w:pPr>
      <w:widowControl w:val="0"/>
      <w:autoSpaceDE w:val="0"/>
      <w:autoSpaceDN w:val="0"/>
      <w:adjustRightInd w:val="0"/>
      <w:spacing w:line="311" w:lineRule="exact"/>
      <w:jc w:val="both"/>
    </w:pPr>
    <w:rPr>
      <w:rFonts w:ascii="Arial" w:eastAsiaTheme="minorEastAsia" w:hAnsi="Arial" w:cs="Arial"/>
      <w:lang w:val="es-MX" w:eastAsia="es-MX"/>
    </w:rPr>
  </w:style>
  <w:style w:type="character" w:customStyle="1" w:styleId="FontStyle72">
    <w:name w:val="Font Style72"/>
    <w:basedOn w:val="Fuentedeprrafopredeter"/>
    <w:uiPriority w:val="99"/>
    <w:rsid w:val="00327159"/>
    <w:rPr>
      <w:rFonts w:ascii="Arial" w:hAnsi="Arial" w:cs="Arial"/>
      <w:b/>
      <w:bCs/>
      <w:i/>
      <w:iCs/>
      <w:sz w:val="22"/>
      <w:szCs w:val="22"/>
    </w:rPr>
  </w:style>
  <w:style w:type="character" w:customStyle="1" w:styleId="FontStyle107">
    <w:name w:val="Font Style107"/>
    <w:basedOn w:val="Fuentedeprrafopredeter"/>
    <w:uiPriority w:val="99"/>
    <w:rsid w:val="00327159"/>
    <w:rPr>
      <w:rFonts w:ascii="Arial" w:hAnsi="Arial" w:cs="Arial"/>
      <w:spacing w:val="-10"/>
      <w:sz w:val="22"/>
      <w:szCs w:val="22"/>
    </w:rPr>
  </w:style>
  <w:style w:type="character" w:customStyle="1" w:styleId="FontStyle108">
    <w:name w:val="Font Style108"/>
    <w:basedOn w:val="Fuentedeprrafopredeter"/>
    <w:uiPriority w:val="99"/>
    <w:rsid w:val="00327159"/>
    <w:rPr>
      <w:rFonts w:ascii="Arial" w:hAnsi="Arial" w:cs="Arial"/>
      <w:i/>
      <w:iCs/>
      <w:sz w:val="22"/>
      <w:szCs w:val="22"/>
    </w:rPr>
  </w:style>
  <w:style w:type="character" w:customStyle="1" w:styleId="FontStyle109">
    <w:name w:val="Font Style109"/>
    <w:basedOn w:val="Fuentedeprrafopredeter"/>
    <w:uiPriority w:val="99"/>
    <w:rsid w:val="00327159"/>
    <w:rPr>
      <w:rFonts w:ascii="Arial" w:hAnsi="Arial" w:cs="Arial"/>
      <w:i/>
      <w:iCs/>
      <w:sz w:val="22"/>
      <w:szCs w:val="22"/>
    </w:rPr>
  </w:style>
  <w:style w:type="character" w:customStyle="1" w:styleId="FontStyle129">
    <w:name w:val="Font Style129"/>
    <w:basedOn w:val="Fuentedeprrafopredeter"/>
    <w:uiPriority w:val="99"/>
    <w:rsid w:val="00327159"/>
    <w:rPr>
      <w:rFonts w:ascii="Arial" w:hAnsi="Arial" w:cs="Arial"/>
      <w:b/>
      <w:bCs/>
      <w:sz w:val="22"/>
      <w:szCs w:val="22"/>
    </w:rPr>
  </w:style>
  <w:style w:type="character" w:customStyle="1" w:styleId="FontStyle77">
    <w:name w:val="Font Style77"/>
    <w:basedOn w:val="Fuentedeprrafopredeter"/>
    <w:uiPriority w:val="99"/>
    <w:rsid w:val="00327159"/>
    <w:rPr>
      <w:rFonts w:ascii="Arial" w:hAnsi="Arial" w:cs="Arial"/>
      <w:i/>
      <w:iCs/>
      <w:spacing w:val="20"/>
      <w:sz w:val="20"/>
      <w:szCs w:val="20"/>
    </w:rPr>
  </w:style>
  <w:style w:type="character" w:customStyle="1" w:styleId="FontStyle78">
    <w:name w:val="Font Style78"/>
    <w:basedOn w:val="Fuentedeprrafopredeter"/>
    <w:uiPriority w:val="99"/>
    <w:rsid w:val="00327159"/>
    <w:rPr>
      <w:rFonts w:ascii="Georgia" w:hAnsi="Georgia" w:cs="Georgia"/>
      <w:sz w:val="20"/>
      <w:szCs w:val="20"/>
    </w:rPr>
  </w:style>
  <w:style w:type="character" w:customStyle="1" w:styleId="FontStyle79">
    <w:name w:val="Font Style79"/>
    <w:basedOn w:val="Fuentedeprrafopredeter"/>
    <w:uiPriority w:val="99"/>
    <w:rsid w:val="00327159"/>
    <w:rPr>
      <w:rFonts w:ascii="Arial" w:hAnsi="Arial" w:cs="Arial"/>
      <w:i/>
      <w:iCs/>
      <w:spacing w:val="10"/>
      <w:sz w:val="22"/>
      <w:szCs w:val="22"/>
    </w:rPr>
  </w:style>
  <w:style w:type="character" w:customStyle="1" w:styleId="FontStyle81">
    <w:name w:val="Font Style81"/>
    <w:basedOn w:val="Fuentedeprrafopredeter"/>
    <w:uiPriority w:val="99"/>
    <w:rsid w:val="00327159"/>
    <w:rPr>
      <w:rFonts w:ascii="Arial" w:hAnsi="Arial" w:cs="Arial"/>
      <w:i/>
      <w:iCs/>
      <w:sz w:val="20"/>
      <w:szCs w:val="20"/>
    </w:rPr>
  </w:style>
  <w:style w:type="character" w:customStyle="1" w:styleId="FontStyle82">
    <w:name w:val="Font Style82"/>
    <w:basedOn w:val="Fuentedeprrafopredeter"/>
    <w:uiPriority w:val="99"/>
    <w:rsid w:val="00327159"/>
    <w:rPr>
      <w:rFonts w:ascii="Arial" w:hAnsi="Arial" w:cs="Arial"/>
      <w:i/>
      <w:iCs/>
      <w:smallCaps/>
      <w:sz w:val="22"/>
      <w:szCs w:val="22"/>
    </w:rPr>
  </w:style>
  <w:style w:type="character" w:customStyle="1" w:styleId="FontStyle120">
    <w:name w:val="Font Style120"/>
    <w:basedOn w:val="Fuentedeprrafopredeter"/>
    <w:uiPriority w:val="99"/>
    <w:rsid w:val="00327159"/>
    <w:rPr>
      <w:rFonts w:ascii="Sylfaen" w:hAnsi="Sylfaen" w:cs="Sylfaen"/>
      <w:b/>
      <w:bCs/>
      <w:sz w:val="28"/>
      <w:szCs w:val="28"/>
    </w:rPr>
  </w:style>
  <w:style w:type="character" w:customStyle="1" w:styleId="red1">
    <w:name w:val="red1"/>
    <w:basedOn w:val="Fuentedeprrafopredeter"/>
    <w:rsid w:val="00327159"/>
    <w:rPr>
      <w:b/>
      <w:bCs/>
      <w:color w:val="0000FF"/>
      <w:shd w:val="clear" w:color="auto" w:fill="FFFF00"/>
    </w:rPr>
  </w:style>
  <w:style w:type="paragraph" w:styleId="Textonotaalfinal">
    <w:name w:val="endnote text"/>
    <w:basedOn w:val="Normal"/>
    <w:link w:val="TextonotaalfinalCar"/>
    <w:rsid w:val="00327159"/>
    <w:rPr>
      <w:sz w:val="20"/>
      <w:szCs w:val="20"/>
    </w:rPr>
  </w:style>
  <w:style w:type="character" w:customStyle="1" w:styleId="TextonotaalfinalCar">
    <w:name w:val="Texto nota al final Car"/>
    <w:basedOn w:val="Fuentedeprrafopredeter"/>
    <w:link w:val="Textonotaalfinal"/>
    <w:rsid w:val="0032715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327159"/>
    <w:rPr>
      <w:vertAlign w:val="superscript"/>
    </w:rPr>
  </w:style>
  <w:style w:type="paragraph" w:customStyle="1" w:styleId="j">
    <w:name w:val="j"/>
    <w:basedOn w:val="Normal"/>
    <w:rsid w:val="00327159"/>
    <w:pPr>
      <w:spacing w:before="100" w:beforeAutospacing="1" w:after="100" w:afterAutospacing="1"/>
    </w:pPr>
    <w:rPr>
      <w:lang w:val="es-MX" w:eastAsia="es-MX"/>
    </w:rPr>
  </w:style>
  <w:style w:type="paragraph" w:customStyle="1" w:styleId="n2">
    <w:name w:val="n2"/>
    <w:basedOn w:val="Normal"/>
    <w:rsid w:val="00327159"/>
    <w:pPr>
      <w:spacing w:before="100" w:beforeAutospacing="1" w:after="100" w:afterAutospacing="1"/>
    </w:pPr>
    <w:rPr>
      <w:lang w:val="es-MX" w:eastAsia="es-MX"/>
    </w:rPr>
  </w:style>
  <w:style w:type="character" w:styleId="nfasis">
    <w:name w:val="Emphasis"/>
    <w:basedOn w:val="Fuentedeprrafopredeter"/>
    <w:uiPriority w:val="20"/>
    <w:qFormat/>
    <w:rsid w:val="00327159"/>
    <w:rPr>
      <w:i/>
      <w:iCs/>
    </w:rPr>
  </w:style>
  <w:style w:type="paragraph" w:customStyle="1" w:styleId="n5">
    <w:name w:val="n5"/>
    <w:basedOn w:val="Normal"/>
    <w:rsid w:val="00327159"/>
    <w:pPr>
      <w:spacing w:before="100" w:beforeAutospacing="1" w:after="100" w:afterAutospacing="1"/>
    </w:pPr>
    <w:rPr>
      <w:lang w:val="es-MX" w:eastAsia="es-MX"/>
    </w:rPr>
  </w:style>
  <w:style w:type="character" w:customStyle="1" w:styleId="apple-converted-space">
    <w:name w:val="apple-converted-space"/>
    <w:basedOn w:val="Fuentedeprrafopredeter"/>
    <w:rsid w:val="00327159"/>
  </w:style>
  <w:style w:type="paragraph" w:customStyle="1" w:styleId="Estilo">
    <w:name w:val="Estilo"/>
    <w:basedOn w:val="Sinespaciado"/>
    <w:link w:val="EstiloCar"/>
    <w:qFormat/>
    <w:rsid w:val="00327159"/>
    <w:pPr>
      <w:jc w:val="both"/>
    </w:pPr>
    <w:rPr>
      <w:rFonts w:eastAsiaTheme="minorHAnsi" w:cstheme="minorBidi"/>
      <w:sz w:val="24"/>
      <w:szCs w:val="22"/>
    </w:rPr>
  </w:style>
  <w:style w:type="character" w:customStyle="1" w:styleId="EstiloCar">
    <w:name w:val="Estilo Car"/>
    <w:basedOn w:val="Fuentedeprrafopredeter"/>
    <w:link w:val="Estilo"/>
    <w:rsid w:val="00327159"/>
    <w:rPr>
      <w:rFonts w:ascii="Arial" w:hAnsi="Arial"/>
      <w:sz w:val="24"/>
    </w:rPr>
  </w:style>
  <w:style w:type="paragraph" w:customStyle="1" w:styleId="texto">
    <w:name w:val="texto"/>
    <w:basedOn w:val="Normal"/>
    <w:rsid w:val="00327159"/>
    <w:pPr>
      <w:snapToGrid w:val="0"/>
      <w:spacing w:after="101" w:line="216" w:lineRule="exact"/>
      <w:ind w:firstLine="288"/>
      <w:jc w:val="both"/>
    </w:pPr>
    <w:rPr>
      <w:rFonts w:ascii="Arial" w:hAnsi="Arial" w:cs="Arial"/>
      <w:sz w:val="18"/>
      <w:szCs w:val="18"/>
      <w:lang w:val="es-MX" w:eastAsia="zh-CN"/>
    </w:rPr>
  </w:style>
  <w:style w:type="paragraph" w:customStyle="1" w:styleId="Default">
    <w:name w:val="Default"/>
    <w:rsid w:val="00327159"/>
    <w:pPr>
      <w:autoSpaceDE w:val="0"/>
      <w:autoSpaceDN w:val="0"/>
      <w:adjustRightInd w:val="0"/>
      <w:spacing w:after="0" w:line="240" w:lineRule="auto"/>
    </w:pPr>
    <w:rPr>
      <w:rFonts w:ascii="Arial" w:hAnsi="Arial" w:cs="Arial"/>
      <w:color w:val="000000"/>
      <w:sz w:val="24"/>
      <w:szCs w:val="24"/>
    </w:rPr>
  </w:style>
  <w:style w:type="paragraph" w:customStyle="1" w:styleId="PR">
    <w:name w:val="PR"/>
    <w:basedOn w:val="Normal"/>
    <w:link w:val="PRCar"/>
    <w:autoRedefine/>
    <w:qFormat/>
    <w:rsid w:val="00327159"/>
    <w:pPr>
      <w:spacing w:line="360" w:lineRule="auto"/>
      <w:jc w:val="both"/>
    </w:pPr>
    <w:rPr>
      <w:rFonts w:ascii="Arial" w:hAnsi="Arial" w:cs="Arial"/>
      <w:sz w:val="28"/>
      <w:szCs w:val="28"/>
      <w:lang w:val="es-MX"/>
    </w:rPr>
  </w:style>
  <w:style w:type="character" w:customStyle="1" w:styleId="PRCar">
    <w:name w:val="PR Car"/>
    <w:basedOn w:val="Fuentedeprrafopredeter"/>
    <w:link w:val="PR"/>
    <w:rsid w:val="00327159"/>
    <w:rPr>
      <w:rFonts w:ascii="Arial" w:eastAsia="Times New Roman" w:hAnsi="Arial" w:cs="Arial"/>
      <w:sz w:val="28"/>
      <w:szCs w:val="28"/>
      <w:lang w:eastAsia="es-ES"/>
    </w:rPr>
  </w:style>
  <w:style w:type="character" w:styleId="Nmerodelnea">
    <w:name w:val="line number"/>
    <w:basedOn w:val="Fuentedeprrafopredeter"/>
    <w:uiPriority w:val="99"/>
    <w:semiHidden/>
    <w:unhideWhenUsed/>
    <w:rsid w:val="00327159"/>
  </w:style>
  <w:style w:type="paragraph" w:customStyle="1" w:styleId="numerado">
    <w:name w:val="numerado"/>
    <w:basedOn w:val="Normal"/>
    <w:link w:val="numeradoCar"/>
    <w:qFormat/>
    <w:rsid w:val="008738EF"/>
    <w:pPr>
      <w:numPr>
        <w:numId w:val="2"/>
      </w:numPr>
      <w:spacing w:before="100" w:beforeAutospacing="1" w:after="100" w:afterAutospacing="1" w:line="360" w:lineRule="auto"/>
      <w:jc w:val="both"/>
    </w:pPr>
    <w:rPr>
      <w:rFonts w:ascii="Univers" w:hAnsi="Univers" w:cs="Arial"/>
      <w:bCs/>
      <w:sz w:val="28"/>
      <w:szCs w:val="28"/>
      <w:lang w:val="es-MX"/>
    </w:rPr>
  </w:style>
  <w:style w:type="character" w:customStyle="1" w:styleId="numeradoCar">
    <w:name w:val="numerado Car"/>
    <w:basedOn w:val="Fuentedeprrafopredeter"/>
    <w:link w:val="numerado"/>
    <w:locked/>
    <w:rsid w:val="008738EF"/>
    <w:rPr>
      <w:rFonts w:ascii="Univers" w:eastAsia="Times New Roman" w:hAnsi="Univers" w:cs="Arial"/>
      <w:bCs/>
      <w:sz w:val="28"/>
      <w:szCs w:val="28"/>
      <w:lang w:eastAsia="es-ES"/>
    </w:rPr>
  </w:style>
  <w:style w:type="character" w:customStyle="1" w:styleId="Estilo1Car">
    <w:name w:val="Estilo1 Car"/>
    <w:link w:val="Estilo1"/>
    <w:locked/>
    <w:rsid w:val="00E07915"/>
    <w:rPr>
      <w:rFonts w:ascii="Univers" w:eastAsia="Times New Roman" w:hAnsi="Univers" w:cs="Arial"/>
      <w:sz w:val="28"/>
      <w:szCs w:val="28"/>
      <w:lang w:eastAsia="es-ES"/>
    </w:rPr>
  </w:style>
  <w:style w:type="paragraph" w:customStyle="1" w:styleId="Estilo1">
    <w:name w:val="Estilo1"/>
    <w:basedOn w:val="Normal"/>
    <w:link w:val="Estilo1Car"/>
    <w:qFormat/>
    <w:rsid w:val="00E07915"/>
    <w:pPr>
      <w:numPr>
        <w:numId w:val="4"/>
      </w:numPr>
      <w:tabs>
        <w:tab w:val="left" w:pos="426"/>
      </w:tabs>
      <w:spacing w:before="240" w:line="360" w:lineRule="auto"/>
      <w:jc w:val="both"/>
    </w:pPr>
    <w:rPr>
      <w:rFonts w:ascii="Univers" w:hAnsi="Univers" w:cs="Arial"/>
      <w:sz w:val="28"/>
      <w:szCs w:val="28"/>
      <w:lang w:val="es-MX"/>
    </w:rPr>
  </w:style>
  <w:style w:type="paragraph" w:customStyle="1" w:styleId="numerados">
    <w:name w:val="numerados"/>
    <w:basedOn w:val="Normal"/>
    <w:qFormat/>
    <w:rsid w:val="00044502"/>
    <w:pPr>
      <w:numPr>
        <w:numId w:val="9"/>
      </w:numPr>
      <w:tabs>
        <w:tab w:val="left" w:pos="426"/>
      </w:tabs>
      <w:spacing w:before="240" w:after="240" w:line="360" w:lineRule="auto"/>
      <w:ind w:left="0" w:firstLine="0"/>
      <w:jc w:val="both"/>
    </w:pPr>
    <w:rPr>
      <w:rFonts w:ascii="Univers" w:hAnsi="Univers"/>
      <w:sz w:val="28"/>
      <w:szCs w:val="28"/>
    </w:rPr>
  </w:style>
  <w:style w:type="character" w:customStyle="1" w:styleId="Ninguno">
    <w:name w:val="Ninguno"/>
    <w:rsid w:val="00141596"/>
    <w:rPr>
      <w:lang w:val="es-ES_tradnl"/>
    </w:rPr>
  </w:style>
  <w:style w:type="paragraph" w:customStyle="1" w:styleId="Texto0">
    <w:name w:val="Texto"/>
    <w:aliases w:val="independiente,independiente Car Car Car"/>
    <w:basedOn w:val="Normal"/>
    <w:link w:val="TextoCar"/>
    <w:qFormat/>
    <w:rsid w:val="006E4503"/>
    <w:pPr>
      <w:spacing w:after="101" w:line="216" w:lineRule="exact"/>
      <w:ind w:firstLine="288"/>
      <w:jc w:val="both"/>
    </w:pPr>
    <w:rPr>
      <w:rFonts w:ascii="Arial" w:hAnsi="Arial" w:cs="Arial"/>
      <w:sz w:val="18"/>
      <w:szCs w:val="20"/>
    </w:rPr>
  </w:style>
  <w:style w:type="character" w:customStyle="1" w:styleId="TextoCar">
    <w:name w:val="Texto Car"/>
    <w:link w:val="Texto0"/>
    <w:locked/>
    <w:rsid w:val="006E450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586">
      <w:bodyDiv w:val="1"/>
      <w:marLeft w:val="0"/>
      <w:marRight w:val="0"/>
      <w:marTop w:val="0"/>
      <w:marBottom w:val="0"/>
      <w:divBdr>
        <w:top w:val="none" w:sz="0" w:space="0" w:color="auto"/>
        <w:left w:val="none" w:sz="0" w:space="0" w:color="auto"/>
        <w:bottom w:val="none" w:sz="0" w:space="0" w:color="auto"/>
        <w:right w:val="none" w:sz="0" w:space="0" w:color="auto"/>
      </w:divBdr>
    </w:div>
    <w:div w:id="121657104">
      <w:bodyDiv w:val="1"/>
      <w:marLeft w:val="0"/>
      <w:marRight w:val="0"/>
      <w:marTop w:val="0"/>
      <w:marBottom w:val="0"/>
      <w:divBdr>
        <w:top w:val="none" w:sz="0" w:space="0" w:color="auto"/>
        <w:left w:val="none" w:sz="0" w:space="0" w:color="auto"/>
        <w:bottom w:val="none" w:sz="0" w:space="0" w:color="auto"/>
        <w:right w:val="none" w:sz="0" w:space="0" w:color="auto"/>
      </w:divBdr>
    </w:div>
    <w:div w:id="186791892">
      <w:bodyDiv w:val="1"/>
      <w:marLeft w:val="0"/>
      <w:marRight w:val="0"/>
      <w:marTop w:val="0"/>
      <w:marBottom w:val="0"/>
      <w:divBdr>
        <w:top w:val="none" w:sz="0" w:space="0" w:color="auto"/>
        <w:left w:val="none" w:sz="0" w:space="0" w:color="auto"/>
        <w:bottom w:val="none" w:sz="0" w:space="0" w:color="auto"/>
        <w:right w:val="none" w:sz="0" w:space="0" w:color="auto"/>
      </w:divBdr>
    </w:div>
    <w:div w:id="189535814">
      <w:bodyDiv w:val="1"/>
      <w:marLeft w:val="0"/>
      <w:marRight w:val="0"/>
      <w:marTop w:val="0"/>
      <w:marBottom w:val="0"/>
      <w:divBdr>
        <w:top w:val="none" w:sz="0" w:space="0" w:color="auto"/>
        <w:left w:val="none" w:sz="0" w:space="0" w:color="auto"/>
        <w:bottom w:val="none" w:sz="0" w:space="0" w:color="auto"/>
        <w:right w:val="none" w:sz="0" w:space="0" w:color="auto"/>
      </w:divBdr>
    </w:div>
    <w:div w:id="275403933">
      <w:bodyDiv w:val="1"/>
      <w:marLeft w:val="0"/>
      <w:marRight w:val="0"/>
      <w:marTop w:val="0"/>
      <w:marBottom w:val="0"/>
      <w:divBdr>
        <w:top w:val="none" w:sz="0" w:space="0" w:color="auto"/>
        <w:left w:val="none" w:sz="0" w:space="0" w:color="auto"/>
        <w:bottom w:val="none" w:sz="0" w:space="0" w:color="auto"/>
        <w:right w:val="none" w:sz="0" w:space="0" w:color="auto"/>
      </w:divBdr>
    </w:div>
    <w:div w:id="291207318">
      <w:bodyDiv w:val="1"/>
      <w:marLeft w:val="0"/>
      <w:marRight w:val="0"/>
      <w:marTop w:val="0"/>
      <w:marBottom w:val="0"/>
      <w:divBdr>
        <w:top w:val="none" w:sz="0" w:space="0" w:color="auto"/>
        <w:left w:val="none" w:sz="0" w:space="0" w:color="auto"/>
        <w:bottom w:val="none" w:sz="0" w:space="0" w:color="auto"/>
        <w:right w:val="none" w:sz="0" w:space="0" w:color="auto"/>
      </w:divBdr>
    </w:div>
    <w:div w:id="298344174">
      <w:bodyDiv w:val="1"/>
      <w:marLeft w:val="0"/>
      <w:marRight w:val="0"/>
      <w:marTop w:val="0"/>
      <w:marBottom w:val="0"/>
      <w:divBdr>
        <w:top w:val="none" w:sz="0" w:space="0" w:color="auto"/>
        <w:left w:val="none" w:sz="0" w:space="0" w:color="auto"/>
        <w:bottom w:val="none" w:sz="0" w:space="0" w:color="auto"/>
        <w:right w:val="none" w:sz="0" w:space="0" w:color="auto"/>
      </w:divBdr>
    </w:div>
    <w:div w:id="407461179">
      <w:bodyDiv w:val="1"/>
      <w:marLeft w:val="0"/>
      <w:marRight w:val="0"/>
      <w:marTop w:val="0"/>
      <w:marBottom w:val="0"/>
      <w:divBdr>
        <w:top w:val="none" w:sz="0" w:space="0" w:color="auto"/>
        <w:left w:val="none" w:sz="0" w:space="0" w:color="auto"/>
        <w:bottom w:val="none" w:sz="0" w:space="0" w:color="auto"/>
        <w:right w:val="none" w:sz="0" w:space="0" w:color="auto"/>
      </w:divBdr>
    </w:div>
    <w:div w:id="454951308">
      <w:bodyDiv w:val="1"/>
      <w:marLeft w:val="0"/>
      <w:marRight w:val="0"/>
      <w:marTop w:val="0"/>
      <w:marBottom w:val="0"/>
      <w:divBdr>
        <w:top w:val="none" w:sz="0" w:space="0" w:color="auto"/>
        <w:left w:val="none" w:sz="0" w:space="0" w:color="auto"/>
        <w:bottom w:val="none" w:sz="0" w:space="0" w:color="auto"/>
        <w:right w:val="none" w:sz="0" w:space="0" w:color="auto"/>
      </w:divBdr>
    </w:div>
    <w:div w:id="498472361">
      <w:bodyDiv w:val="1"/>
      <w:marLeft w:val="0"/>
      <w:marRight w:val="0"/>
      <w:marTop w:val="0"/>
      <w:marBottom w:val="0"/>
      <w:divBdr>
        <w:top w:val="none" w:sz="0" w:space="0" w:color="auto"/>
        <w:left w:val="none" w:sz="0" w:space="0" w:color="auto"/>
        <w:bottom w:val="none" w:sz="0" w:space="0" w:color="auto"/>
        <w:right w:val="none" w:sz="0" w:space="0" w:color="auto"/>
      </w:divBdr>
    </w:div>
    <w:div w:id="1063524793">
      <w:bodyDiv w:val="1"/>
      <w:marLeft w:val="0"/>
      <w:marRight w:val="0"/>
      <w:marTop w:val="0"/>
      <w:marBottom w:val="0"/>
      <w:divBdr>
        <w:top w:val="none" w:sz="0" w:space="0" w:color="auto"/>
        <w:left w:val="none" w:sz="0" w:space="0" w:color="auto"/>
        <w:bottom w:val="none" w:sz="0" w:space="0" w:color="auto"/>
        <w:right w:val="none" w:sz="0" w:space="0" w:color="auto"/>
      </w:divBdr>
    </w:div>
    <w:div w:id="1119377595">
      <w:bodyDiv w:val="1"/>
      <w:marLeft w:val="0"/>
      <w:marRight w:val="0"/>
      <w:marTop w:val="0"/>
      <w:marBottom w:val="0"/>
      <w:divBdr>
        <w:top w:val="none" w:sz="0" w:space="0" w:color="auto"/>
        <w:left w:val="none" w:sz="0" w:space="0" w:color="auto"/>
        <w:bottom w:val="none" w:sz="0" w:space="0" w:color="auto"/>
        <w:right w:val="none" w:sz="0" w:space="0" w:color="auto"/>
      </w:divBdr>
    </w:div>
    <w:div w:id="1229656740">
      <w:bodyDiv w:val="1"/>
      <w:marLeft w:val="0"/>
      <w:marRight w:val="0"/>
      <w:marTop w:val="0"/>
      <w:marBottom w:val="0"/>
      <w:divBdr>
        <w:top w:val="none" w:sz="0" w:space="0" w:color="auto"/>
        <w:left w:val="none" w:sz="0" w:space="0" w:color="auto"/>
        <w:bottom w:val="none" w:sz="0" w:space="0" w:color="auto"/>
        <w:right w:val="none" w:sz="0" w:space="0" w:color="auto"/>
      </w:divBdr>
    </w:div>
    <w:div w:id="1277061029">
      <w:bodyDiv w:val="1"/>
      <w:marLeft w:val="0"/>
      <w:marRight w:val="0"/>
      <w:marTop w:val="0"/>
      <w:marBottom w:val="0"/>
      <w:divBdr>
        <w:top w:val="none" w:sz="0" w:space="0" w:color="auto"/>
        <w:left w:val="none" w:sz="0" w:space="0" w:color="auto"/>
        <w:bottom w:val="none" w:sz="0" w:space="0" w:color="auto"/>
        <w:right w:val="none" w:sz="0" w:space="0" w:color="auto"/>
      </w:divBdr>
    </w:div>
    <w:div w:id="1290817242">
      <w:bodyDiv w:val="1"/>
      <w:marLeft w:val="0"/>
      <w:marRight w:val="0"/>
      <w:marTop w:val="0"/>
      <w:marBottom w:val="0"/>
      <w:divBdr>
        <w:top w:val="none" w:sz="0" w:space="0" w:color="auto"/>
        <w:left w:val="none" w:sz="0" w:space="0" w:color="auto"/>
        <w:bottom w:val="none" w:sz="0" w:space="0" w:color="auto"/>
        <w:right w:val="none" w:sz="0" w:space="0" w:color="auto"/>
      </w:divBdr>
    </w:div>
    <w:div w:id="1298225825">
      <w:bodyDiv w:val="1"/>
      <w:marLeft w:val="0"/>
      <w:marRight w:val="0"/>
      <w:marTop w:val="0"/>
      <w:marBottom w:val="0"/>
      <w:divBdr>
        <w:top w:val="none" w:sz="0" w:space="0" w:color="auto"/>
        <w:left w:val="none" w:sz="0" w:space="0" w:color="auto"/>
        <w:bottom w:val="none" w:sz="0" w:space="0" w:color="auto"/>
        <w:right w:val="none" w:sz="0" w:space="0" w:color="auto"/>
      </w:divBdr>
    </w:div>
    <w:div w:id="1322080660">
      <w:bodyDiv w:val="1"/>
      <w:marLeft w:val="0"/>
      <w:marRight w:val="0"/>
      <w:marTop w:val="0"/>
      <w:marBottom w:val="0"/>
      <w:divBdr>
        <w:top w:val="none" w:sz="0" w:space="0" w:color="auto"/>
        <w:left w:val="none" w:sz="0" w:space="0" w:color="auto"/>
        <w:bottom w:val="none" w:sz="0" w:space="0" w:color="auto"/>
        <w:right w:val="none" w:sz="0" w:space="0" w:color="auto"/>
      </w:divBdr>
    </w:div>
    <w:div w:id="1378162851">
      <w:bodyDiv w:val="1"/>
      <w:marLeft w:val="0"/>
      <w:marRight w:val="0"/>
      <w:marTop w:val="0"/>
      <w:marBottom w:val="0"/>
      <w:divBdr>
        <w:top w:val="none" w:sz="0" w:space="0" w:color="auto"/>
        <w:left w:val="none" w:sz="0" w:space="0" w:color="auto"/>
        <w:bottom w:val="none" w:sz="0" w:space="0" w:color="auto"/>
        <w:right w:val="none" w:sz="0" w:space="0" w:color="auto"/>
      </w:divBdr>
    </w:div>
    <w:div w:id="1380202826">
      <w:bodyDiv w:val="1"/>
      <w:marLeft w:val="0"/>
      <w:marRight w:val="0"/>
      <w:marTop w:val="0"/>
      <w:marBottom w:val="0"/>
      <w:divBdr>
        <w:top w:val="none" w:sz="0" w:space="0" w:color="auto"/>
        <w:left w:val="none" w:sz="0" w:space="0" w:color="auto"/>
        <w:bottom w:val="none" w:sz="0" w:space="0" w:color="auto"/>
        <w:right w:val="none" w:sz="0" w:space="0" w:color="auto"/>
      </w:divBdr>
    </w:div>
    <w:div w:id="1422753617">
      <w:bodyDiv w:val="1"/>
      <w:marLeft w:val="0"/>
      <w:marRight w:val="0"/>
      <w:marTop w:val="0"/>
      <w:marBottom w:val="0"/>
      <w:divBdr>
        <w:top w:val="none" w:sz="0" w:space="0" w:color="auto"/>
        <w:left w:val="none" w:sz="0" w:space="0" w:color="auto"/>
        <w:bottom w:val="none" w:sz="0" w:space="0" w:color="auto"/>
        <w:right w:val="none" w:sz="0" w:space="0" w:color="auto"/>
      </w:divBdr>
    </w:div>
    <w:div w:id="1520242385">
      <w:bodyDiv w:val="1"/>
      <w:marLeft w:val="0"/>
      <w:marRight w:val="0"/>
      <w:marTop w:val="0"/>
      <w:marBottom w:val="0"/>
      <w:divBdr>
        <w:top w:val="none" w:sz="0" w:space="0" w:color="auto"/>
        <w:left w:val="none" w:sz="0" w:space="0" w:color="auto"/>
        <w:bottom w:val="none" w:sz="0" w:space="0" w:color="auto"/>
        <w:right w:val="none" w:sz="0" w:space="0" w:color="auto"/>
      </w:divBdr>
      <w:divsChild>
        <w:div w:id="231892368">
          <w:marLeft w:val="360"/>
          <w:marRight w:val="0"/>
          <w:marTop w:val="0"/>
          <w:marBottom w:val="0"/>
          <w:divBdr>
            <w:top w:val="none" w:sz="0" w:space="0" w:color="auto"/>
            <w:left w:val="none" w:sz="0" w:space="0" w:color="auto"/>
            <w:bottom w:val="none" w:sz="0" w:space="0" w:color="auto"/>
            <w:right w:val="none" w:sz="0" w:space="0" w:color="auto"/>
          </w:divBdr>
        </w:div>
        <w:div w:id="1839344484">
          <w:marLeft w:val="360"/>
          <w:marRight w:val="0"/>
          <w:marTop w:val="0"/>
          <w:marBottom w:val="0"/>
          <w:divBdr>
            <w:top w:val="none" w:sz="0" w:space="0" w:color="auto"/>
            <w:left w:val="none" w:sz="0" w:space="0" w:color="auto"/>
            <w:bottom w:val="none" w:sz="0" w:space="0" w:color="auto"/>
            <w:right w:val="none" w:sz="0" w:space="0" w:color="auto"/>
          </w:divBdr>
        </w:div>
        <w:div w:id="815952433">
          <w:marLeft w:val="360"/>
          <w:marRight w:val="0"/>
          <w:marTop w:val="0"/>
          <w:marBottom w:val="0"/>
          <w:divBdr>
            <w:top w:val="none" w:sz="0" w:space="0" w:color="auto"/>
            <w:left w:val="none" w:sz="0" w:space="0" w:color="auto"/>
            <w:bottom w:val="none" w:sz="0" w:space="0" w:color="auto"/>
            <w:right w:val="none" w:sz="0" w:space="0" w:color="auto"/>
          </w:divBdr>
        </w:div>
        <w:div w:id="1782459630">
          <w:marLeft w:val="360"/>
          <w:marRight w:val="0"/>
          <w:marTop w:val="0"/>
          <w:marBottom w:val="0"/>
          <w:divBdr>
            <w:top w:val="none" w:sz="0" w:space="0" w:color="auto"/>
            <w:left w:val="none" w:sz="0" w:space="0" w:color="auto"/>
            <w:bottom w:val="none" w:sz="0" w:space="0" w:color="auto"/>
            <w:right w:val="none" w:sz="0" w:space="0" w:color="auto"/>
          </w:divBdr>
        </w:div>
        <w:div w:id="958033126">
          <w:marLeft w:val="360"/>
          <w:marRight w:val="0"/>
          <w:marTop w:val="0"/>
          <w:marBottom w:val="0"/>
          <w:divBdr>
            <w:top w:val="none" w:sz="0" w:space="0" w:color="auto"/>
            <w:left w:val="none" w:sz="0" w:space="0" w:color="auto"/>
            <w:bottom w:val="none" w:sz="0" w:space="0" w:color="auto"/>
            <w:right w:val="none" w:sz="0" w:space="0" w:color="auto"/>
          </w:divBdr>
        </w:div>
      </w:divsChild>
    </w:div>
    <w:div w:id="1630435632">
      <w:bodyDiv w:val="1"/>
      <w:marLeft w:val="0"/>
      <w:marRight w:val="0"/>
      <w:marTop w:val="0"/>
      <w:marBottom w:val="0"/>
      <w:divBdr>
        <w:top w:val="none" w:sz="0" w:space="0" w:color="auto"/>
        <w:left w:val="none" w:sz="0" w:space="0" w:color="auto"/>
        <w:bottom w:val="none" w:sz="0" w:space="0" w:color="auto"/>
        <w:right w:val="none" w:sz="0" w:space="0" w:color="auto"/>
      </w:divBdr>
    </w:div>
    <w:div w:id="1696886200">
      <w:bodyDiv w:val="1"/>
      <w:marLeft w:val="0"/>
      <w:marRight w:val="0"/>
      <w:marTop w:val="0"/>
      <w:marBottom w:val="0"/>
      <w:divBdr>
        <w:top w:val="none" w:sz="0" w:space="0" w:color="auto"/>
        <w:left w:val="none" w:sz="0" w:space="0" w:color="auto"/>
        <w:bottom w:val="none" w:sz="0" w:space="0" w:color="auto"/>
        <w:right w:val="none" w:sz="0" w:space="0" w:color="auto"/>
      </w:divBdr>
    </w:div>
    <w:div w:id="1699499892">
      <w:bodyDiv w:val="1"/>
      <w:marLeft w:val="0"/>
      <w:marRight w:val="0"/>
      <w:marTop w:val="0"/>
      <w:marBottom w:val="0"/>
      <w:divBdr>
        <w:top w:val="none" w:sz="0" w:space="0" w:color="auto"/>
        <w:left w:val="none" w:sz="0" w:space="0" w:color="auto"/>
        <w:bottom w:val="none" w:sz="0" w:space="0" w:color="auto"/>
        <w:right w:val="none" w:sz="0" w:space="0" w:color="auto"/>
      </w:divBdr>
      <w:divsChild>
        <w:div w:id="139468111">
          <w:marLeft w:val="0"/>
          <w:marRight w:val="0"/>
          <w:marTop w:val="0"/>
          <w:marBottom w:val="0"/>
          <w:divBdr>
            <w:top w:val="none" w:sz="0" w:space="0" w:color="auto"/>
            <w:left w:val="none" w:sz="0" w:space="0" w:color="auto"/>
            <w:bottom w:val="none" w:sz="0" w:space="0" w:color="auto"/>
            <w:right w:val="none" w:sz="0" w:space="0" w:color="auto"/>
          </w:divBdr>
        </w:div>
      </w:divsChild>
    </w:div>
    <w:div w:id="1717243772">
      <w:bodyDiv w:val="1"/>
      <w:marLeft w:val="0"/>
      <w:marRight w:val="0"/>
      <w:marTop w:val="0"/>
      <w:marBottom w:val="0"/>
      <w:divBdr>
        <w:top w:val="none" w:sz="0" w:space="0" w:color="auto"/>
        <w:left w:val="none" w:sz="0" w:space="0" w:color="auto"/>
        <w:bottom w:val="none" w:sz="0" w:space="0" w:color="auto"/>
        <w:right w:val="none" w:sz="0" w:space="0" w:color="auto"/>
      </w:divBdr>
    </w:div>
    <w:div w:id="1972206716">
      <w:bodyDiv w:val="1"/>
      <w:marLeft w:val="0"/>
      <w:marRight w:val="0"/>
      <w:marTop w:val="0"/>
      <w:marBottom w:val="0"/>
      <w:divBdr>
        <w:top w:val="none" w:sz="0" w:space="0" w:color="auto"/>
        <w:left w:val="none" w:sz="0" w:space="0" w:color="auto"/>
        <w:bottom w:val="none" w:sz="0" w:space="0" w:color="auto"/>
        <w:right w:val="none" w:sz="0" w:space="0" w:color="auto"/>
      </w:divBdr>
    </w:div>
    <w:div w:id="2029334222">
      <w:bodyDiv w:val="1"/>
      <w:marLeft w:val="0"/>
      <w:marRight w:val="0"/>
      <w:marTop w:val="0"/>
      <w:marBottom w:val="0"/>
      <w:divBdr>
        <w:top w:val="none" w:sz="0" w:space="0" w:color="auto"/>
        <w:left w:val="none" w:sz="0" w:space="0" w:color="auto"/>
        <w:bottom w:val="none" w:sz="0" w:space="0" w:color="auto"/>
        <w:right w:val="none" w:sz="0" w:space="0" w:color="auto"/>
      </w:divBdr>
    </w:div>
    <w:div w:id="20522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429C85E2F1BE64E9DEAAA0D408111F0" ma:contentTypeVersion="12" ma:contentTypeDescription="Crear nuevo documento." ma:contentTypeScope="" ma:versionID="87e672f97114f3bf4c93066fdc88267f">
  <xsd:schema xmlns:xsd="http://www.w3.org/2001/XMLSchema" xmlns:xs="http://www.w3.org/2001/XMLSchema" xmlns:p="http://schemas.microsoft.com/office/2006/metadata/properties" xmlns:ns3="93df4130-bc8c-4293-8cf2-85172763c130" xmlns:ns4="6cfa9b56-d6fa-4bac-9d0b-b33660455845" targetNamespace="http://schemas.microsoft.com/office/2006/metadata/properties" ma:root="true" ma:fieldsID="8f92d37c121004fd5873ef201acb0fde" ns3:_="" ns4:_="">
    <xsd:import namespace="93df4130-bc8c-4293-8cf2-85172763c130"/>
    <xsd:import namespace="6cfa9b56-d6fa-4bac-9d0b-b336604558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f4130-bc8c-4293-8cf2-85172763c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a9b56-d6fa-4bac-9d0b-b3366045584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BAA3-6DE8-4B35-B76E-27EB35C92F8B}">
  <ds:schemaRefs>
    <ds:schemaRef ds:uri="http://schemas.microsoft.com/sharepoint/v3/contenttype/forms"/>
  </ds:schemaRefs>
</ds:datastoreItem>
</file>

<file path=customXml/itemProps2.xml><?xml version="1.0" encoding="utf-8"?>
<ds:datastoreItem xmlns:ds="http://schemas.openxmlformats.org/officeDocument/2006/customXml" ds:itemID="{F514548B-34D3-44F6-888C-1747C0C67BDA}">
  <ds:schemaRefs>
    <ds:schemaRef ds:uri="http://purl.org/dc/dcmitype/"/>
    <ds:schemaRef ds:uri="http://schemas.microsoft.com/office/2006/documentManagement/types"/>
    <ds:schemaRef ds:uri="93df4130-bc8c-4293-8cf2-85172763c130"/>
    <ds:schemaRef ds:uri="http://schemas.openxmlformats.org/package/2006/metadata/core-properties"/>
    <ds:schemaRef ds:uri="6cfa9b56-d6fa-4bac-9d0b-b33660455845"/>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1C325F5-B18F-4BBE-A8D4-107D1E99A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f4130-bc8c-4293-8cf2-85172763c130"/>
    <ds:schemaRef ds:uri="6cfa9b56-d6fa-4bac-9d0b-b33660455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F0358-AE3D-4AC7-B342-D20963F8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3167</Words>
  <Characters>17419</Characters>
  <Application>Microsoft Office Word</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España</dc:creator>
  <cp:keywords/>
  <dc:description/>
  <cp:lastModifiedBy>Jorge Armando Hernández Dávila</cp:lastModifiedBy>
  <cp:revision>2</cp:revision>
  <cp:lastPrinted>2021-03-18T20:59:00Z</cp:lastPrinted>
  <dcterms:created xsi:type="dcterms:W3CDTF">2021-05-13T18:28:00Z</dcterms:created>
  <dcterms:modified xsi:type="dcterms:W3CDTF">2021-05-13T18:28:00Z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0x0101009429C85E2F1BE64E9DEAAA0D408111F0</vt:lpwstr>
  </property>
</Properties>
</file>