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7A79" w14:textId="4462BFF4" w:rsidR="005E0AFA" w:rsidRDefault="005E0AFA" w:rsidP="0014293B">
      <w:pPr>
        <w:ind w:left="3119"/>
        <w:rPr>
          <w:rFonts w:eastAsia="Calibri" w:cs="Arial"/>
          <w:b/>
          <w:sz w:val="26"/>
          <w:szCs w:val="26"/>
        </w:rPr>
      </w:pPr>
      <w:r w:rsidRPr="005E0AFA">
        <w:drawing>
          <wp:anchor distT="0" distB="0" distL="114300" distR="114300" simplePos="0" relativeHeight="251658240" behindDoc="1" locked="0" layoutInCell="1" allowOverlap="1" wp14:anchorId="671AA9C7" wp14:editId="28D729E8">
            <wp:simplePos x="0" y="0"/>
            <wp:positionH relativeFrom="margin">
              <wp:posOffset>-1227455</wp:posOffset>
            </wp:positionH>
            <wp:positionV relativeFrom="paragraph">
              <wp:posOffset>25400</wp:posOffset>
            </wp:positionV>
            <wp:extent cx="6717030" cy="8652510"/>
            <wp:effectExtent l="0" t="0" r="7620" b="0"/>
            <wp:wrapTight wrapText="bothSides">
              <wp:wrapPolygon edited="0">
                <wp:start x="6126" y="0"/>
                <wp:lineTo x="6126" y="761"/>
                <wp:lineTo x="3614" y="1094"/>
                <wp:lineTo x="2144" y="1379"/>
                <wp:lineTo x="2083" y="1760"/>
                <wp:lineTo x="2389" y="2235"/>
                <wp:lineTo x="3431" y="2330"/>
                <wp:lineTo x="7474" y="3044"/>
                <wp:lineTo x="7106" y="3376"/>
                <wp:lineTo x="7045" y="3804"/>
                <wp:lineTo x="0" y="4328"/>
                <wp:lineTo x="0" y="5279"/>
                <wp:lineTo x="7045" y="5326"/>
                <wp:lineTo x="7045" y="6848"/>
                <wp:lineTo x="0" y="7514"/>
                <wp:lineTo x="0" y="8465"/>
                <wp:lineTo x="6371" y="9131"/>
                <wp:lineTo x="7045" y="9131"/>
                <wp:lineTo x="7045" y="12935"/>
                <wp:lineTo x="0" y="13458"/>
                <wp:lineTo x="0" y="14457"/>
                <wp:lineTo x="7045" y="14457"/>
                <wp:lineTo x="7045" y="19783"/>
                <wp:lineTo x="3859" y="20259"/>
                <wp:lineTo x="2879" y="20449"/>
                <wp:lineTo x="2695" y="20782"/>
                <wp:lineTo x="2757" y="21115"/>
                <wp:lineTo x="3369" y="21305"/>
                <wp:lineTo x="3369" y="21353"/>
                <wp:lineTo x="4778" y="21543"/>
                <wp:lineTo x="17765" y="21543"/>
                <wp:lineTo x="19174" y="21353"/>
                <wp:lineTo x="19174" y="21305"/>
                <wp:lineTo x="19725" y="21115"/>
                <wp:lineTo x="19909" y="20830"/>
                <wp:lineTo x="19848" y="20544"/>
                <wp:lineTo x="21563" y="19878"/>
                <wp:lineTo x="21563" y="3329"/>
                <wp:lineTo x="13416" y="3044"/>
                <wp:lineTo x="17091" y="2283"/>
                <wp:lineTo x="17765" y="2283"/>
                <wp:lineTo x="18439" y="1855"/>
                <wp:lineTo x="18378" y="1332"/>
                <wp:lineTo x="17091" y="1141"/>
                <wp:lineTo x="13845" y="761"/>
                <wp:lineTo x="13845" y="0"/>
                <wp:lineTo x="6126"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7030" cy="865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B0D0F" w14:textId="6FB31613" w:rsidR="005E0AFA" w:rsidRDefault="005E0AFA" w:rsidP="0014293B">
      <w:pPr>
        <w:ind w:left="3119"/>
        <w:rPr>
          <w:rFonts w:eastAsia="Calibri" w:cs="Arial"/>
          <w:b/>
          <w:sz w:val="26"/>
          <w:szCs w:val="26"/>
        </w:rPr>
      </w:pPr>
    </w:p>
    <w:p w14:paraId="437B1857" w14:textId="5DA494F9" w:rsidR="005E0AFA" w:rsidRDefault="005E0AFA" w:rsidP="0014293B">
      <w:pPr>
        <w:ind w:left="3119"/>
        <w:rPr>
          <w:rFonts w:eastAsia="Calibri" w:cs="Arial"/>
          <w:b/>
          <w:sz w:val="26"/>
          <w:szCs w:val="26"/>
        </w:rPr>
        <w:sectPr w:rsidR="005E0AFA" w:rsidSect="00023447">
          <w:headerReference w:type="even" r:id="rId12"/>
          <w:headerReference w:type="default" r:id="rId13"/>
          <w:footerReference w:type="even" r:id="rId14"/>
          <w:footerReference w:type="default" r:id="rId15"/>
          <w:headerReference w:type="first" r:id="rId16"/>
          <w:footnotePr>
            <w:numRestart w:val="eachSect"/>
          </w:footnotePr>
          <w:type w:val="oddPage"/>
          <w:pgSz w:w="12242" w:h="18722" w:code="1"/>
          <w:pgMar w:top="3119" w:right="1701" w:bottom="1418" w:left="2835" w:header="1559" w:footer="1213" w:gutter="0"/>
          <w:pgNumType w:start="1"/>
          <w:cols w:space="708"/>
          <w:titlePg/>
          <w:docGrid w:linePitch="360"/>
        </w:sectPr>
      </w:pPr>
    </w:p>
    <w:p w14:paraId="0CFEBECD" w14:textId="1DAE518C" w:rsidR="0014293B" w:rsidRPr="00A90E15" w:rsidRDefault="0014293B" w:rsidP="0014293B">
      <w:pPr>
        <w:ind w:left="3119"/>
        <w:rPr>
          <w:rFonts w:eastAsia="Calibri" w:cs="Arial"/>
          <w:b/>
          <w:sz w:val="26"/>
          <w:szCs w:val="26"/>
        </w:rPr>
      </w:pPr>
      <w:r w:rsidRPr="00A90E15">
        <w:rPr>
          <w:rFonts w:eastAsia="Calibri" w:cs="Arial"/>
          <w:b/>
          <w:sz w:val="26"/>
          <w:szCs w:val="26"/>
        </w:rPr>
        <w:lastRenderedPageBreak/>
        <w:t>EXPEDIENTE: SUP-REC-</w:t>
      </w:r>
      <w:r w:rsidR="00D442BB">
        <w:rPr>
          <w:rFonts w:eastAsia="Calibri" w:cs="Arial"/>
          <w:b/>
          <w:sz w:val="26"/>
          <w:szCs w:val="26"/>
        </w:rPr>
        <w:t>800</w:t>
      </w:r>
      <w:r w:rsidRPr="00A90E15">
        <w:rPr>
          <w:rFonts w:eastAsia="Calibri" w:cs="Arial"/>
          <w:b/>
          <w:sz w:val="26"/>
          <w:szCs w:val="26"/>
        </w:rPr>
        <w:t>/2021</w:t>
      </w:r>
    </w:p>
    <w:p w14:paraId="23EA7446" w14:textId="77777777" w:rsidR="0014293B" w:rsidRPr="00A90E15" w:rsidRDefault="0014293B" w:rsidP="0014293B">
      <w:pPr>
        <w:ind w:left="3119"/>
        <w:rPr>
          <w:rFonts w:eastAsia="Calibri" w:cs="Arial"/>
          <w:sz w:val="26"/>
          <w:szCs w:val="26"/>
        </w:rPr>
      </w:pPr>
      <w:r w:rsidRPr="00A90E15">
        <w:rPr>
          <w:rFonts w:eastAsia="Calibri" w:cs="Arial"/>
          <w:b/>
          <w:sz w:val="26"/>
          <w:szCs w:val="26"/>
        </w:rPr>
        <w:t>PONENTE: MAGISTRADO FELIPE DE LA MATA PIZAÑA</w:t>
      </w:r>
      <w:r w:rsidRPr="00A90E15">
        <w:rPr>
          <w:rFonts w:eastAsia="Calibri" w:cs="Arial"/>
          <w:sz w:val="26"/>
          <w:szCs w:val="26"/>
          <w:vertAlign w:val="superscript"/>
        </w:rPr>
        <w:footnoteReference w:id="1"/>
      </w:r>
    </w:p>
    <w:p w14:paraId="747B64F0" w14:textId="2DC57E88" w:rsidR="0014293B" w:rsidRPr="00A90E15" w:rsidRDefault="0014293B" w:rsidP="0014293B">
      <w:pPr>
        <w:rPr>
          <w:rFonts w:eastAsia="Times New Roman" w:cs="Arial"/>
          <w:szCs w:val="24"/>
          <w:lang w:eastAsia="es-MX"/>
        </w:rPr>
      </w:pPr>
      <w:r w:rsidRPr="00A90E15">
        <w:rPr>
          <w:rFonts w:eastAsia="Times New Roman" w:cs="Arial"/>
          <w:szCs w:val="24"/>
          <w:lang w:eastAsia="es-MX"/>
        </w:rPr>
        <w:t>Ciudad de México,</w:t>
      </w:r>
      <w:r w:rsidR="00EB7967">
        <w:rPr>
          <w:rFonts w:eastAsia="Times New Roman" w:cs="Arial"/>
          <w:szCs w:val="24"/>
          <w:lang w:eastAsia="es-MX"/>
        </w:rPr>
        <w:t xml:space="preserve"> veintitrés</w:t>
      </w:r>
      <w:r w:rsidRPr="00A90E15">
        <w:rPr>
          <w:rFonts w:eastAsia="Times New Roman" w:cs="Arial"/>
          <w:szCs w:val="24"/>
          <w:lang w:eastAsia="es-MX"/>
        </w:rPr>
        <w:t xml:space="preserve"> de junio de dos mil veintiuno.</w:t>
      </w:r>
    </w:p>
    <w:p w14:paraId="3CDC3E47" w14:textId="66D015E6" w:rsidR="0014293B" w:rsidRDefault="0014293B" w:rsidP="0014293B">
      <w:pPr>
        <w:rPr>
          <w:rFonts w:eastAsia="Times New Roman" w:cs="Arial"/>
          <w:b/>
          <w:szCs w:val="24"/>
          <w:lang w:eastAsia="es-MX"/>
        </w:rPr>
      </w:pPr>
      <w:r w:rsidRPr="00A90E15">
        <w:rPr>
          <w:rFonts w:eastAsia="Times New Roman" w:cs="Arial"/>
          <w:b/>
          <w:szCs w:val="24"/>
          <w:lang w:eastAsia="es-MX"/>
        </w:rPr>
        <w:t>SENTENCIA</w:t>
      </w:r>
      <w:r w:rsidRPr="00A90E15">
        <w:rPr>
          <w:rFonts w:eastAsia="Times New Roman" w:cs="Arial"/>
          <w:szCs w:val="24"/>
          <w:lang w:eastAsia="es-MX"/>
        </w:rPr>
        <w:t xml:space="preserve"> que </w:t>
      </w:r>
      <w:r w:rsidR="00790AA7">
        <w:rPr>
          <w:rFonts w:eastAsia="Times New Roman" w:cs="Arial"/>
          <w:b/>
          <w:szCs w:val="24"/>
          <w:lang w:eastAsia="es-MX"/>
        </w:rPr>
        <w:t>revoca</w:t>
      </w:r>
      <w:r w:rsidRPr="00A90E15">
        <w:rPr>
          <w:rFonts w:eastAsia="Times New Roman" w:cs="Arial"/>
          <w:szCs w:val="24"/>
          <w:lang w:eastAsia="es-MX"/>
        </w:rPr>
        <w:t xml:space="preserve"> la </w:t>
      </w:r>
      <w:r w:rsidR="00C509AC">
        <w:rPr>
          <w:rFonts w:eastAsia="Times New Roman" w:cs="Arial"/>
          <w:szCs w:val="24"/>
          <w:lang w:eastAsia="es-MX"/>
        </w:rPr>
        <w:t xml:space="preserve">resolución </w:t>
      </w:r>
      <w:r w:rsidR="00790AA7">
        <w:rPr>
          <w:rFonts w:eastAsia="Times New Roman" w:cs="Arial"/>
          <w:szCs w:val="24"/>
          <w:lang w:eastAsia="es-MX"/>
        </w:rPr>
        <w:t>de Sala Regional M</w:t>
      </w:r>
      <w:r w:rsidR="009B4617">
        <w:rPr>
          <w:rFonts w:eastAsia="Times New Roman" w:cs="Arial"/>
          <w:szCs w:val="24"/>
          <w:lang w:eastAsia="es-MX"/>
        </w:rPr>
        <w:t>o</w:t>
      </w:r>
      <w:r w:rsidR="00790AA7">
        <w:rPr>
          <w:rFonts w:eastAsia="Times New Roman" w:cs="Arial"/>
          <w:szCs w:val="24"/>
          <w:lang w:eastAsia="es-MX"/>
        </w:rPr>
        <w:t>nterrey</w:t>
      </w:r>
      <w:r w:rsidR="00C509AC">
        <w:rPr>
          <w:rFonts w:eastAsia="Times New Roman" w:cs="Arial"/>
          <w:szCs w:val="24"/>
          <w:lang w:eastAsia="es-MX"/>
        </w:rPr>
        <w:t>,</w:t>
      </w:r>
      <w:r w:rsidR="009B4617">
        <w:rPr>
          <w:rFonts w:eastAsia="Times New Roman" w:cs="Arial"/>
          <w:szCs w:val="24"/>
          <w:lang w:eastAsia="es-MX"/>
        </w:rPr>
        <w:t xml:space="preserve"> dictada en el juicio ciudadano </w:t>
      </w:r>
      <w:r w:rsidRPr="00A90E15">
        <w:rPr>
          <w:rFonts w:eastAsia="Times New Roman" w:cs="Arial"/>
          <w:b/>
          <w:szCs w:val="24"/>
          <w:lang w:eastAsia="es-MX"/>
        </w:rPr>
        <w:t>S</w:t>
      </w:r>
      <w:r w:rsidR="00A223BB">
        <w:rPr>
          <w:rFonts w:eastAsia="Times New Roman" w:cs="Arial"/>
          <w:b/>
          <w:szCs w:val="24"/>
          <w:lang w:eastAsia="es-MX"/>
        </w:rPr>
        <w:t>M</w:t>
      </w:r>
      <w:r>
        <w:rPr>
          <w:rFonts w:eastAsia="Times New Roman" w:cs="Arial"/>
          <w:b/>
          <w:szCs w:val="24"/>
          <w:lang w:eastAsia="es-MX"/>
        </w:rPr>
        <w:t>-</w:t>
      </w:r>
      <w:r w:rsidRPr="00A90E15">
        <w:rPr>
          <w:rFonts w:eastAsia="Times New Roman" w:cs="Arial"/>
          <w:b/>
          <w:szCs w:val="24"/>
          <w:lang w:eastAsia="es-MX"/>
        </w:rPr>
        <w:t>JDC-</w:t>
      </w:r>
      <w:r w:rsidR="00A223BB">
        <w:rPr>
          <w:rFonts w:eastAsia="Times New Roman" w:cs="Arial"/>
          <w:b/>
          <w:szCs w:val="24"/>
          <w:lang w:eastAsia="es-MX"/>
        </w:rPr>
        <w:t>594</w:t>
      </w:r>
      <w:r w:rsidRPr="00A90E15">
        <w:rPr>
          <w:rFonts w:eastAsia="Times New Roman" w:cs="Arial"/>
          <w:b/>
          <w:szCs w:val="24"/>
          <w:lang w:eastAsia="es-MX"/>
        </w:rPr>
        <w:t>/2021</w:t>
      </w:r>
      <w:r w:rsidR="004818BD">
        <w:rPr>
          <w:rFonts w:eastAsia="Times New Roman" w:cs="Arial"/>
          <w:b/>
          <w:szCs w:val="24"/>
          <w:lang w:eastAsia="es-MX"/>
        </w:rPr>
        <w:t xml:space="preserve">, </w:t>
      </w:r>
      <w:r w:rsidR="004818BD">
        <w:rPr>
          <w:rFonts w:eastAsia="Times New Roman" w:cs="Arial"/>
          <w:bCs/>
          <w:szCs w:val="24"/>
          <w:lang w:eastAsia="es-MX"/>
        </w:rPr>
        <w:t>para los efectos precisados en esta sentencia</w:t>
      </w:r>
      <w:r>
        <w:rPr>
          <w:rFonts w:eastAsia="Times New Roman" w:cs="Arial"/>
          <w:b/>
          <w:szCs w:val="24"/>
          <w:lang w:eastAsia="es-MX"/>
        </w:rPr>
        <w:t>.</w:t>
      </w:r>
    </w:p>
    <w:sdt>
      <w:sdtPr>
        <w:rPr>
          <w:rFonts w:eastAsia="Calibri" w:cs="Arial"/>
          <w:bCs/>
          <w:szCs w:val="24"/>
          <w:lang w:val="es-ES"/>
        </w:rPr>
        <w:id w:val="-769773813"/>
        <w:docPartObj>
          <w:docPartGallery w:val="Table of Contents"/>
          <w:docPartUnique/>
        </w:docPartObj>
      </w:sdtPr>
      <w:sdtEndPr/>
      <w:sdtContent>
        <w:p w14:paraId="7BEA2885" w14:textId="77777777" w:rsidR="008175D7" w:rsidRPr="005E0AFA" w:rsidRDefault="008175D7" w:rsidP="008175D7">
          <w:pPr>
            <w:keepNext/>
            <w:keepLines/>
            <w:spacing w:before="240" w:beforeAutospacing="0" w:after="0" w:afterAutospacing="0" w:line="256" w:lineRule="auto"/>
            <w:jc w:val="center"/>
            <w:rPr>
              <w:rFonts w:eastAsia="Times New Roman" w:cs="Arial"/>
              <w:b/>
              <w:color w:val="2F5496" w:themeColor="accent1" w:themeShade="BF"/>
              <w:sz w:val="20"/>
              <w:szCs w:val="20"/>
              <w:lang w:eastAsia="es-MX"/>
            </w:rPr>
          </w:pPr>
          <w:r w:rsidRPr="005E0AFA">
            <w:rPr>
              <w:rFonts w:eastAsia="Calibri" w:cs="Arial"/>
              <w:b/>
              <w:sz w:val="20"/>
              <w:szCs w:val="20"/>
              <w:lang w:val="es-ES"/>
            </w:rPr>
            <w:t>ÍNDICE</w:t>
          </w:r>
        </w:p>
        <w:p w14:paraId="61216A3B" w14:textId="03E92216" w:rsidR="008175D7" w:rsidRPr="005E0AFA" w:rsidRDefault="008175D7" w:rsidP="005E0AFA">
          <w:pPr>
            <w:pStyle w:val="TDC1"/>
            <w:rPr>
              <w:rFonts w:asciiTheme="minorHAnsi" w:eastAsiaTheme="minorEastAsia" w:hAnsiTheme="minorHAnsi" w:cstheme="minorBidi"/>
              <w:b w:val="0"/>
              <w:bCs/>
              <w:sz w:val="22"/>
              <w:szCs w:val="22"/>
            </w:rPr>
          </w:pPr>
          <w:r w:rsidRPr="005E0AFA">
            <w:rPr>
              <w:rFonts w:eastAsia="Calibri"/>
              <w:b w:val="0"/>
              <w:bCs/>
            </w:rPr>
            <w:fldChar w:fldCharType="begin"/>
          </w:r>
          <w:r w:rsidRPr="005E0AFA">
            <w:rPr>
              <w:rFonts w:eastAsia="Calibri"/>
              <w:b w:val="0"/>
              <w:bCs/>
            </w:rPr>
            <w:instrText xml:space="preserve"> TOC \o "1-3" \h \z \u </w:instrText>
          </w:r>
          <w:r w:rsidRPr="005E0AFA">
            <w:rPr>
              <w:rFonts w:eastAsia="Calibri"/>
              <w:b w:val="0"/>
              <w:bCs/>
            </w:rPr>
            <w:fldChar w:fldCharType="separate"/>
          </w:r>
          <w:hyperlink w:anchor="_Toc73904030" w:history="1">
            <w:r w:rsidRPr="005E0AFA">
              <w:rPr>
                <w:rStyle w:val="Hipervnculo"/>
                <w:b w:val="0"/>
                <w:bCs/>
              </w:rPr>
              <w:t>GLOSARIO</w:t>
            </w:r>
            <w:r w:rsidRPr="005E0AFA">
              <w:rPr>
                <w:b w:val="0"/>
                <w:bCs/>
                <w:webHidden/>
              </w:rPr>
              <w:tab/>
            </w:r>
            <w:r w:rsidRPr="005E0AFA">
              <w:rPr>
                <w:b w:val="0"/>
                <w:bCs/>
                <w:webHidden/>
              </w:rPr>
              <w:fldChar w:fldCharType="begin"/>
            </w:r>
            <w:r w:rsidRPr="005E0AFA">
              <w:rPr>
                <w:b w:val="0"/>
                <w:bCs/>
                <w:webHidden/>
              </w:rPr>
              <w:instrText xml:space="preserve"> PAGEREF _Toc73904030 \h </w:instrText>
            </w:r>
            <w:r w:rsidRPr="005E0AFA">
              <w:rPr>
                <w:b w:val="0"/>
                <w:bCs/>
                <w:webHidden/>
              </w:rPr>
            </w:r>
            <w:r w:rsidRPr="005E0AFA">
              <w:rPr>
                <w:b w:val="0"/>
                <w:bCs/>
                <w:webHidden/>
              </w:rPr>
              <w:fldChar w:fldCharType="separate"/>
            </w:r>
            <w:r w:rsidR="005E0AFA" w:rsidRPr="005E0AFA">
              <w:rPr>
                <w:b w:val="0"/>
                <w:bCs/>
                <w:webHidden/>
              </w:rPr>
              <w:t>1</w:t>
            </w:r>
            <w:r w:rsidRPr="005E0AFA">
              <w:rPr>
                <w:b w:val="0"/>
                <w:bCs/>
                <w:webHidden/>
              </w:rPr>
              <w:fldChar w:fldCharType="end"/>
            </w:r>
          </w:hyperlink>
        </w:p>
        <w:p w14:paraId="59F53345" w14:textId="7DA1916D" w:rsidR="008175D7" w:rsidRPr="005E0AFA" w:rsidRDefault="005E0AFA" w:rsidP="005E0AFA">
          <w:pPr>
            <w:pStyle w:val="TDC1"/>
            <w:rPr>
              <w:rFonts w:asciiTheme="minorHAnsi" w:eastAsiaTheme="minorEastAsia" w:hAnsiTheme="minorHAnsi" w:cstheme="minorBidi"/>
              <w:b w:val="0"/>
              <w:bCs/>
              <w:sz w:val="22"/>
              <w:szCs w:val="22"/>
            </w:rPr>
          </w:pPr>
          <w:hyperlink w:anchor="_Toc73904031" w:history="1">
            <w:r w:rsidR="008175D7" w:rsidRPr="005E0AFA">
              <w:rPr>
                <w:rStyle w:val="Hipervnculo"/>
                <w:b w:val="0"/>
                <w:bCs/>
              </w:rPr>
              <w:t>I. ANTECEDENTES</w:t>
            </w:r>
            <w:r w:rsidR="008175D7" w:rsidRPr="005E0AFA">
              <w:rPr>
                <w:b w:val="0"/>
                <w:bCs/>
                <w:webHidden/>
              </w:rPr>
              <w:tab/>
            </w:r>
            <w:r w:rsidR="008175D7" w:rsidRPr="005E0AFA">
              <w:rPr>
                <w:b w:val="0"/>
                <w:bCs/>
                <w:webHidden/>
              </w:rPr>
              <w:fldChar w:fldCharType="begin"/>
            </w:r>
            <w:r w:rsidR="008175D7" w:rsidRPr="005E0AFA">
              <w:rPr>
                <w:b w:val="0"/>
                <w:bCs/>
                <w:webHidden/>
              </w:rPr>
              <w:instrText xml:space="preserve"> PAGEREF _Toc73904031 \h </w:instrText>
            </w:r>
            <w:r w:rsidR="008175D7" w:rsidRPr="005E0AFA">
              <w:rPr>
                <w:b w:val="0"/>
                <w:bCs/>
                <w:webHidden/>
              </w:rPr>
            </w:r>
            <w:r w:rsidR="008175D7" w:rsidRPr="005E0AFA">
              <w:rPr>
                <w:b w:val="0"/>
                <w:bCs/>
                <w:webHidden/>
              </w:rPr>
              <w:fldChar w:fldCharType="separate"/>
            </w:r>
            <w:r w:rsidRPr="005E0AFA">
              <w:rPr>
                <w:b w:val="0"/>
                <w:bCs/>
                <w:webHidden/>
              </w:rPr>
              <w:t>2</w:t>
            </w:r>
            <w:r w:rsidR="008175D7" w:rsidRPr="005E0AFA">
              <w:rPr>
                <w:b w:val="0"/>
                <w:bCs/>
                <w:webHidden/>
              </w:rPr>
              <w:fldChar w:fldCharType="end"/>
            </w:r>
          </w:hyperlink>
        </w:p>
        <w:p w14:paraId="2EBCD61A" w14:textId="313E2E4A" w:rsidR="008175D7" w:rsidRPr="005E0AFA" w:rsidRDefault="005E0AFA" w:rsidP="005E0AFA">
          <w:pPr>
            <w:pStyle w:val="TDC1"/>
            <w:rPr>
              <w:rFonts w:asciiTheme="minorHAnsi" w:eastAsiaTheme="minorEastAsia" w:hAnsiTheme="minorHAnsi" w:cstheme="minorBidi"/>
              <w:b w:val="0"/>
              <w:bCs/>
              <w:sz w:val="22"/>
              <w:szCs w:val="22"/>
            </w:rPr>
          </w:pPr>
          <w:hyperlink w:anchor="_Toc73904032" w:history="1">
            <w:r w:rsidR="008175D7" w:rsidRPr="005E0AFA">
              <w:rPr>
                <w:rStyle w:val="Hipervnculo"/>
                <w:b w:val="0"/>
                <w:bCs/>
              </w:rPr>
              <w:t>II. COMPETENCIA</w:t>
            </w:r>
            <w:r w:rsidR="008175D7" w:rsidRPr="005E0AFA">
              <w:rPr>
                <w:b w:val="0"/>
                <w:bCs/>
                <w:webHidden/>
              </w:rPr>
              <w:tab/>
            </w:r>
            <w:r w:rsidR="008175D7" w:rsidRPr="005E0AFA">
              <w:rPr>
                <w:b w:val="0"/>
                <w:bCs/>
                <w:webHidden/>
              </w:rPr>
              <w:fldChar w:fldCharType="begin"/>
            </w:r>
            <w:r w:rsidR="008175D7" w:rsidRPr="005E0AFA">
              <w:rPr>
                <w:b w:val="0"/>
                <w:bCs/>
                <w:webHidden/>
              </w:rPr>
              <w:instrText xml:space="preserve"> PAGEREF _Toc73904032 \h </w:instrText>
            </w:r>
            <w:r w:rsidR="008175D7" w:rsidRPr="005E0AFA">
              <w:rPr>
                <w:b w:val="0"/>
                <w:bCs/>
                <w:webHidden/>
              </w:rPr>
            </w:r>
            <w:r w:rsidR="008175D7" w:rsidRPr="005E0AFA">
              <w:rPr>
                <w:b w:val="0"/>
                <w:bCs/>
                <w:webHidden/>
              </w:rPr>
              <w:fldChar w:fldCharType="separate"/>
            </w:r>
            <w:r w:rsidRPr="005E0AFA">
              <w:rPr>
                <w:b w:val="0"/>
                <w:bCs/>
                <w:webHidden/>
              </w:rPr>
              <w:t>3</w:t>
            </w:r>
            <w:r w:rsidR="008175D7" w:rsidRPr="005E0AFA">
              <w:rPr>
                <w:b w:val="0"/>
                <w:bCs/>
                <w:webHidden/>
              </w:rPr>
              <w:fldChar w:fldCharType="end"/>
            </w:r>
          </w:hyperlink>
        </w:p>
        <w:p w14:paraId="1D6E7CD6" w14:textId="199BC80E" w:rsidR="008175D7" w:rsidRPr="005E0AFA" w:rsidRDefault="005E0AFA" w:rsidP="005E0AFA">
          <w:pPr>
            <w:pStyle w:val="TDC1"/>
            <w:rPr>
              <w:b w:val="0"/>
              <w:bCs/>
            </w:rPr>
          </w:pPr>
          <w:hyperlink w:anchor="_Toc73904033" w:history="1">
            <w:r w:rsidR="008175D7" w:rsidRPr="005E0AFA">
              <w:rPr>
                <w:rStyle w:val="Hipervnculo"/>
                <w:b w:val="0"/>
                <w:bCs/>
                <w:bdr w:val="none" w:sz="0" w:space="0" w:color="auto" w:frame="1"/>
              </w:rPr>
              <w:t>III. JUSTIFICACIÓN PARA RESOLVER EN SESIÓN NO PRESENCIAL</w:t>
            </w:r>
            <w:r w:rsidR="008175D7" w:rsidRPr="005E0AFA">
              <w:rPr>
                <w:b w:val="0"/>
                <w:bCs/>
                <w:webHidden/>
              </w:rPr>
              <w:tab/>
            </w:r>
            <w:r w:rsidR="008175D7" w:rsidRPr="005E0AFA">
              <w:rPr>
                <w:b w:val="0"/>
                <w:bCs/>
                <w:webHidden/>
              </w:rPr>
              <w:fldChar w:fldCharType="begin"/>
            </w:r>
            <w:r w:rsidR="008175D7" w:rsidRPr="005E0AFA">
              <w:rPr>
                <w:b w:val="0"/>
                <w:bCs/>
                <w:webHidden/>
              </w:rPr>
              <w:instrText xml:space="preserve"> PAGEREF _Toc73904033 \h </w:instrText>
            </w:r>
            <w:r w:rsidR="008175D7" w:rsidRPr="005E0AFA">
              <w:rPr>
                <w:b w:val="0"/>
                <w:bCs/>
                <w:webHidden/>
              </w:rPr>
            </w:r>
            <w:r w:rsidR="008175D7" w:rsidRPr="005E0AFA">
              <w:rPr>
                <w:b w:val="0"/>
                <w:bCs/>
                <w:webHidden/>
              </w:rPr>
              <w:fldChar w:fldCharType="separate"/>
            </w:r>
            <w:r w:rsidRPr="005E0AFA">
              <w:rPr>
                <w:b w:val="0"/>
                <w:bCs/>
                <w:webHidden/>
              </w:rPr>
              <w:t>4</w:t>
            </w:r>
            <w:r w:rsidR="008175D7" w:rsidRPr="005E0AFA">
              <w:rPr>
                <w:b w:val="0"/>
                <w:bCs/>
                <w:webHidden/>
              </w:rPr>
              <w:fldChar w:fldCharType="end"/>
            </w:r>
          </w:hyperlink>
        </w:p>
        <w:p w14:paraId="32B7EBF8" w14:textId="587C049B" w:rsidR="008175D7" w:rsidRPr="005E0AFA" w:rsidRDefault="005E0AFA" w:rsidP="005E0AFA">
          <w:pPr>
            <w:pStyle w:val="TDC1"/>
            <w:rPr>
              <w:rFonts w:asciiTheme="minorHAnsi" w:eastAsiaTheme="minorEastAsia" w:hAnsiTheme="minorHAnsi" w:cstheme="minorBidi"/>
              <w:b w:val="0"/>
              <w:bCs/>
              <w:sz w:val="22"/>
              <w:szCs w:val="22"/>
            </w:rPr>
          </w:pPr>
          <w:hyperlink w:anchor="_Toc73904034" w:history="1">
            <w:r w:rsidR="008175D7" w:rsidRPr="005E0AFA">
              <w:rPr>
                <w:rStyle w:val="Hipervnculo"/>
                <w:b w:val="0"/>
                <w:bCs/>
              </w:rPr>
              <w:t>IV. PRESUPUESTOS PROCESALES</w:t>
            </w:r>
            <w:r w:rsidR="008175D7" w:rsidRPr="005E0AFA">
              <w:rPr>
                <w:b w:val="0"/>
                <w:bCs/>
                <w:webHidden/>
              </w:rPr>
              <w:tab/>
            </w:r>
            <w:r w:rsidR="008175D7" w:rsidRPr="005E0AFA">
              <w:rPr>
                <w:b w:val="0"/>
                <w:bCs/>
                <w:webHidden/>
              </w:rPr>
              <w:fldChar w:fldCharType="begin"/>
            </w:r>
            <w:r w:rsidR="008175D7" w:rsidRPr="005E0AFA">
              <w:rPr>
                <w:b w:val="0"/>
                <w:bCs/>
                <w:webHidden/>
              </w:rPr>
              <w:instrText xml:space="preserve"> PAGEREF _Toc73904034 \h </w:instrText>
            </w:r>
            <w:r w:rsidR="008175D7" w:rsidRPr="005E0AFA">
              <w:rPr>
                <w:b w:val="0"/>
                <w:bCs/>
                <w:webHidden/>
              </w:rPr>
            </w:r>
            <w:r w:rsidR="008175D7" w:rsidRPr="005E0AFA">
              <w:rPr>
                <w:b w:val="0"/>
                <w:bCs/>
                <w:webHidden/>
              </w:rPr>
              <w:fldChar w:fldCharType="separate"/>
            </w:r>
            <w:r w:rsidRPr="005E0AFA">
              <w:rPr>
                <w:b w:val="0"/>
                <w:bCs/>
                <w:webHidden/>
              </w:rPr>
              <w:t>4</w:t>
            </w:r>
            <w:r w:rsidR="008175D7" w:rsidRPr="005E0AFA">
              <w:rPr>
                <w:b w:val="0"/>
                <w:bCs/>
                <w:webHidden/>
              </w:rPr>
              <w:fldChar w:fldCharType="end"/>
            </w:r>
          </w:hyperlink>
          <w:r w:rsidR="008175D7" w:rsidRPr="005E0AFA">
            <w:rPr>
              <w:b w:val="0"/>
              <w:bCs/>
            </w:rPr>
            <w:br/>
            <w:t>V.CONSIDERACIONES DE LA RESPONSABLE…………………………………………………….6</w:t>
          </w:r>
          <w:r w:rsidR="008175D7" w:rsidRPr="005E0AFA">
            <w:rPr>
              <w:b w:val="0"/>
              <w:bCs/>
            </w:rPr>
            <w:br/>
            <w:t>Vl.AGRAVIOS DEL RECURRENTE…………………………………………………………………..7</w:t>
          </w:r>
          <w:r w:rsidR="008175D7" w:rsidRPr="005E0AFA">
            <w:rPr>
              <w:b w:val="0"/>
              <w:bCs/>
            </w:rPr>
            <w:br/>
            <w:t>Vll.ANALISIS</w:t>
          </w:r>
          <w:r w:rsidRPr="005E0AFA">
            <w:rPr>
              <w:b w:val="0"/>
              <w:bCs/>
            </w:rPr>
            <w:t xml:space="preserve"> </w:t>
          </w:r>
          <w:r w:rsidR="008175D7" w:rsidRPr="005E0AFA">
            <w:rPr>
              <w:b w:val="0"/>
              <w:bCs/>
            </w:rPr>
            <w:t>EL CASO………………………………………………………………………………</w:t>
          </w:r>
          <w:r w:rsidRPr="005E0AFA">
            <w:rPr>
              <w:b w:val="0"/>
              <w:bCs/>
            </w:rPr>
            <w:t>.</w:t>
          </w:r>
          <w:r w:rsidR="008175D7" w:rsidRPr="005E0AFA">
            <w:rPr>
              <w:b w:val="0"/>
              <w:bCs/>
            </w:rPr>
            <w:t>…8</w:t>
          </w:r>
        </w:p>
        <w:p w14:paraId="54E454D8" w14:textId="5C51F4B8" w:rsidR="008175D7" w:rsidRPr="005E0AFA" w:rsidRDefault="005E0AFA" w:rsidP="005E0AFA">
          <w:pPr>
            <w:pStyle w:val="TDC1"/>
            <w:rPr>
              <w:rFonts w:asciiTheme="minorHAnsi" w:eastAsiaTheme="minorEastAsia" w:hAnsiTheme="minorHAnsi" w:cstheme="minorBidi"/>
              <w:b w:val="0"/>
              <w:bCs/>
              <w:sz w:val="22"/>
              <w:szCs w:val="22"/>
            </w:rPr>
          </w:pPr>
          <w:hyperlink w:anchor="_Toc73904039" w:history="1">
            <w:r w:rsidR="008175D7" w:rsidRPr="005E0AFA">
              <w:rPr>
                <w:rStyle w:val="Hipervnculo"/>
                <w:b w:val="0"/>
                <w:bCs/>
              </w:rPr>
              <w:t>Vlll. RESUELVE</w:t>
            </w:r>
            <w:r w:rsidRPr="005E0AFA">
              <w:rPr>
                <w:b w:val="0"/>
                <w:bCs/>
                <w:webHidden/>
              </w:rPr>
              <w:t>………………………………………………………………………………………….</w:t>
            </w:r>
            <w:r w:rsidR="008175D7" w:rsidRPr="005E0AFA">
              <w:rPr>
                <w:b w:val="0"/>
                <w:bCs/>
                <w:webHidden/>
              </w:rPr>
              <w:fldChar w:fldCharType="begin"/>
            </w:r>
            <w:r w:rsidR="008175D7" w:rsidRPr="005E0AFA">
              <w:rPr>
                <w:b w:val="0"/>
                <w:bCs/>
                <w:webHidden/>
              </w:rPr>
              <w:instrText xml:space="preserve"> PAGEREF _Toc73904039 \h </w:instrText>
            </w:r>
            <w:r w:rsidR="008175D7" w:rsidRPr="005E0AFA">
              <w:rPr>
                <w:b w:val="0"/>
                <w:bCs/>
                <w:webHidden/>
              </w:rPr>
            </w:r>
            <w:r w:rsidR="008175D7" w:rsidRPr="005E0AFA">
              <w:rPr>
                <w:b w:val="0"/>
                <w:bCs/>
                <w:webHidden/>
              </w:rPr>
              <w:fldChar w:fldCharType="separate"/>
            </w:r>
            <w:r w:rsidRPr="005E0AFA">
              <w:rPr>
                <w:b w:val="0"/>
                <w:bCs/>
                <w:webHidden/>
              </w:rPr>
              <w:t>12</w:t>
            </w:r>
            <w:r w:rsidR="008175D7" w:rsidRPr="005E0AFA">
              <w:rPr>
                <w:b w:val="0"/>
                <w:bCs/>
                <w:webHidden/>
              </w:rPr>
              <w:fldChar w:fldCharType="end"/>
            </w:r>
          </w:hyperlink>
        </w:p>
        <w:p w14:paraId="5697D4CF" w14:textId="77777777" w:rsidR="008175D7" w:rsidRPr="005E0AFA" w:rsidRDefault="008175D7" w:rsidP="008175D7">
          <w:pPr>
            <w:tabs>
              <w:tab w:val="right" w:leader="dot" w:pos="7694"/>
            </w:tabs>
            <w:spacing w:after="0" w:line="240" w:lineRule="auto"/>
            <w:rPr>
              <w:rFonts w:eastAsia="Calibri" w:cs="Arial"/>
              <w:bCs/>
              <w:szCs w:val="24"/>
              <w:lang w:val="es-ES"/>
            </w:rPr>
          </w:pPr>
          <w:r w:rsidRPr="005E0AFA">
            <w:rPr>
              <w:rFonts w:eastAsia="Calibri" w:cs="Arial"/>
              <w:bCs/>
              <w:sz w:val="18"/>
              <w:szCs w:val="18"/>
              <w:lang w:val="es-ES"/>
            </w:rPr>
            <w:fldChar w:fldCharType="end"/>
          </w:r>
        </w:p>
      </w:sdtContent>
    </w:sdt>
    <w:p w14:paraId="604B1359" w14:textId="77777777" w:rsidR="0014293B" w:rsidRPr="00196F11" w:rsidRDefault="0014293B" w:rsidP="0014293B">
      <w:pPr>
        <w:keepNext/>
        <w:keepLines/>
        <w:spacing w:before="0" w:beforeAutospacing="0" w:after="0" w:afterAutospacing="0" w:line="240" w:lineRule="auto"/>
        <w:jc w:val="center"/>
        <w:outlineLvl w:val="0"/>
        <w:rPr>
          <w:rFonts w:eastAsia="Times New Roman" w:cs="Arial"/>
          <w:b/>
          <w:sz w:val="20"/>
          <w:szCs w:val="20"/>
        </w:rPr>
      </w:pPr>
      <w:bookmarkStart w:id="0" w:name="_Toc73904030"/>
      <w:r w:rsidRPr="00196F11">
        <w:rPr>
          <w:rFonts w:eastAsia="Times New Roman" w:cs="Arial"/>
          <w:b/>
          <w:sz w:val="20"/>
          <w:szCs w:val="20"/>
        </w:rPr>
        <w:t>GLOSARIO</w:t>
      </w:r>
      <w:bookmarkEnd w:id="0"/>
    </w:p>
    <w:p w14:paraId="3B3232AC" w14:textId="77777777" w:rsidR="0014293B" w:rsidRPr="00196F11" w:rsidRDefault="0014293B" w:rsidP="0014293B">
      <w:pPr>
        <w:spacing w:before="0" w:beforeAutospacing="0" w:after="0" w:afterAutospacing="0" w:line="240" w:lineRule="auto"/>
        <w:rPr>
          <w:rFonts w:eastAsia="Calibri" w:cs="Times New Roman"/>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5570"/>
      </w:tblGrid>
      <w:tr w:rsidR="00D4361A" w:rsidRPr="00A90E15" w14:paraId="03ED09E1"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hideMark/>
          </w:tcPr>
          <w:p w14:paraId="0FCEB532" w14:textId="77777777" w:rsidR="0014293B" w:rsidRPr="00A90E15" w:rsidRDefault="0014293B" w:rsidP="008574D2">
            <w:pPr>
              <w:spacing w:before="0" w:beforeAutospacing="0" w:after="0" w:afterAutospacing="0" w:line="240" w:lineRule="auto"/>
              <w:rPr>
                <w:rFonts w:eastAsia="Calibri" w:cs="Arial"/>
                <w:b/>
                <w:sz w:val="18"/>
                <w:szCs w:val="18"/>
              </w:rPr>
            </w:pPr>
            <w:r w:rsidRPr="00A90E15">
              <w:rPr>
                <w:rFonts w:eastAsia="Calibri" w:cs="Arial"/>
                <w:b/>
                <w:sz w:val="18"/>
                <w:szCs w:val="18"/>
              </w:rPr>
              <w:t>Constitución:</w:t>
            </w:r>
          </w:p>
        </w:tc>
        <w:tc>
          <w:tcPr>
            <w:tcW w:w="0" w:type="auto"/>
            <w:tcBorders>
              <w:top w:val="single" w:sz="4" w:space="0" w:color="auto"/>
              <w:left w:val="single" w:sz="4" w:space="0" w:color="auto"/>
              <w:bottom w:val="single" w:sz="4" w:space="0" w:color="auto"/>
              <w:right w:val="single" w:sz="4" w:space="0" w:color="auto"/>
            </w:tcBorders>
            <w:hideMark/>
          </w:tcPr>
          <w:p w14:paraId="080A084C" w14:textId="77777777" w:rsidR="0014293B" w:rsidRPr="00A90E15" w:rsidRDefault="0014293B" w:rsidP="008574D2">
            <w:pPr>
              <w:spacing w:before="0" w:beforeAutospacing="0" w:after="0" w:afterAutospacing="0" w:line="240" w:lineRule="auto"/>
              <w:rPr>
                <w:rFonts w:eastAsia="Calibri" w:cs="Arial"/>
                <w:sz w:val="18"/>
                <w:szCs w:val="18"/>
                <w:lang w:eastAsia="es-MX"/>
              </w:rPr>
            </w:pPr>
            <w:r w:rsidRPr="00A90E15">
              <w:rPr>
                <w:rFonts w:eastAsia="Calibri" w:cs="Arial"/>
                <w:sz w:val="18"/>
                <w:szCs w:val="18"/>
                <w:lang w:eastAsia="es-MX"/>
              </w:rPr>
              <w:t>Constitución Política de los Estados Unidos Mexicanos.</w:t>
            </w:r>
          </w:p>
        </w:tc>
      </w:tr>
      <w:tr w:rsidR="008175D7" w:rsidRPr="00A90E15" w14:paraId="16B0820F"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tcPr>
          <w:p w14:paraId="5AEFF154" w14:textId="7BD89283" w:rsidR="008175D7" w:rsidRPr="00A90E15" w:rsidRDefault="008175D7" w:rsidP="008574D2">
            <w:pPr>
              <w:spacing w:before="0" w:beforeAutospacing="0" w:after="0" w:afterAutospacing="0" w:line="240" w:lineRule="auto"/>
              <w:rPr>
                <w:rFonts w:eastAsia="Calibri" w:cs="Arial"/>
                <w:b/>
                <w:sz w:val="18"/>
                <w:szCs w:val="18"/>
              </w:rPr>
            </w:pPr>
            <w:r>
              <w:rPr>
                <w:rFonts w:eastAsia="Calibri" w:cs="Arial"/>
                <w:b/>
                <w:sz w:val="18"/>
                <w:szCs w:val="18"/>
              </w:rPr>
              <w:t>Constitución Local:</w:t>
            </w:r>
          </w:p>
        </w:tc>
        <w:tc>
          <w:tcPr>
            <w:tcW w:w="0" w:type="auto"/>
            <w:tcBorders>
              <w:top w:val="single" w:sz="4" w:space="0" w:color="auto"/>
              <w:left w:val="single" w:sz="4" w:space="0" w:color="auto"/>
              <w:bottom w:val="single" w:sz="4" w:space="0" w:color="auto"/>
              <w:right w:val="single" w:sz="4" w:space="0" w:color="auto"/>
            </w:tcBorders>
          </w:tcPr>
          <w:p w14:paraId="420A0D64" w14:textId="0BD3E44C" w:rsidR="008175D7" w:rsidRPr="00A90E15" w:rsidRDefault="008175D7" w:rsidP="008574D2">
            <w:pPr>
              <w:spacing w:before="0" w:beforeAutospacing="0" w:after="0" w:afterAutospacing="0" w:line="240" w:lineRule="auto"/>
              <w:rPr>
                <w:rFonts w:eastAsia="Calibri" w:cs="Arial"/>
                <w:sz w:val="18"/>
                <w:szCs w:val="18"/>
                <w:lang w:eastAsia="es-MX"/>
              </w:rPr>
            </w:pPr>
            <w:r>
              <w:rPr>
                <w:rFonts w:eastAsia="Calibri" w:cs="Arial"/>
                <w:sz w:val="18"/>
                <w:szCs w:val="18"/>
                <w:lang w:eastAsia="es-MX"/>
              </w:rPr>
              <w:t xml:space="preserve">Constitución Política para el Estado Libre y Soberano de Guanajuato. </w:t>
            </w:r>
          </w:p>
        </w:tc>
      </w:tr>
      <w:tr w:rsidR="00D4361A" w:rsidRPr="00A90E15" w14:paraId="3326843B"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tcPr>
          <w:p w14:paraId="37A0AE0B" w14:textId="77777777" w:rsidR="0014293B" w:rsidRPr="00A90E15" w:rsidRDefault="0014293B" w:rsidP="008574D2">
            <w:pPr>
              <w:spacing w:before="0" w:beforeAutospacing="0" w:after="0" w:afterAutospacing="0" w:line="240" w:lineRule="auto"/>
              <w:rPr>
                <w:rFonts w:eastAsia="Calibri" w:cs="Arial"/>
                <w:b/>
                <w:sz w:val="18"/>
                <w:szCs w:val="18"/>
              </w:rPr>
            </w:pPr>
            <w:r>
              <w:rPr>
                <w:rFonts w:eastAsia="Calibri" w:cs="Arial"/>
                <w:b/>
                <w:sz w:val="18"/>
                <w:szCs w:val="18"/>
              </w:rPr>
              <w:t>Comisión de Justicia:</w:t>
            </w:r>
          </w:p>
        </w:tc>
        <w:tc>
          <w:tcPr>
            <w:tcW w:w="0" w:type="auto"/>
            <w:tcBorders>
              <w:top w:val="single" w:sz="4" w:space="0" w:color="auto"/>
              <w:left w:val="single" w:sz="4" w:space="0" w:color="auto"/>
              <w:bottom w:val="single" w:sz="4" w:space="0" w:color="auto"/>
              <w:right w:val="single" w:sz="4" w:space="0" w:color="auto"/>
            </w:tcBorders>
          </w:tcPr>
          <w:p w14:paraId="2A41A368" w14:textId="02AAAF08" w:rsidR="0014293B" w:rsidRPr="00A90E15" w:rsidRDefault="0014293B" w:rsidP="008574D2">
            <w:pPr>
              <w:spacing w:before="0" w:beforeAutospacing="0" w:after="0" w:afterAutospacing="0" w:line="240" w:lineRule="auto"/>
              <w:rPr>
                <w:rFonts w:eastAsia="Calibri" w:cs="Arial"/>
                <w:sz w:val="18"/>
                <w:szCs w:val="18"/>
                <w:lang w:eastAsia="es-MX"/>
              </w:rPr>
            </w:pPr>
            <w:r>
              <w:rPr>
                <w:rFonts w:eastAsia="Calibri" w:cs="Arial"/>
                <w:sz w:val="18"/>
                <w:szCs w:val="18"/>
                <w:lang w:eastAsia="es-MX"/>
              </w:rPr>
              <w:t xml:space="preserve">Comisión de Justicia </w:t>
            </w:r>
            <w:r w:rsidR="00985064">
              <w:rPr>
                <w:rFonts w:eastAsia="Calibri" w:cs="Arial"/>
                <w:sz w:val="18"/>
                <w:szCs w:val="18"/>
                <w:lang w:eastAsia="es-MX"/>
              </w:rPr>
              <w:t>Partidaria del PRI</w:t>
            </w:r>
            <w:r>
              <w:rPr>
                <w:rFonts w:eastAsia="Calibri" w:cs="Arial"/>
                <w:sz w:val="18"/>
                <w:szCs w:val="18"/>
                <w:lang w:eastAsia="es-MX"/>
              </w:rPr>
              <w:t>.</w:t>
            </w:r>
          </w:p>
        </w:tc>
      </w:tr>
      <w:tr w:rsidR="008A033E" w:rsidRPr="00A90E15" w14:paraId="76949FD7"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tcPr>
          <w:p w14:paraId="47D9094E" w14:textId="6B392161" w:rsidR="008A033E" w:rsidRDefault="008A033E" w:rsidP="008574D2">
            <w:pPr>
              <w:spacing w:before="0" w:beforeAutospacing="0" w:after="0" w:afterAutospacing="0" w:line="240" w:lineRule="auto"/>
              <w:rPr>
                <w:rFonts w:eastAsia="Calibri" w:cs="Arial"/>
                <w:b/>
                <w:sz w:val="18"/>
                <w:szCs w:val="18"/>
              </w:rPr>
            </w:pPr>
            <w:r>
              <w:rPr>
                <w:rFonts w:eastAsia="Calibri" w:cs="Arial"/>
                <w:b/>
                <w:sz w:val="18"/>
                <w:szCs w:val="18"/>
              </w:rPr>
              <w:t>Congreso local:</w:t>
            </w:r>
          </w:p>
        </w:tc>
        <w:tc>
          <w:tcPr>
            <w:tcW w:w="0" w:type="auto"/>
            <w:tcBorders>
              <w:top w:val="single" w:sz="4" w:space="0" w:color="auto"/>
              <w:left w:val="single" w:sz="4" w:space="0" w:color="auto"/>
              <w:bottom w:val="single" w:sz="4" w:space="0" w:color="auto"/>
              <w:right w:val="single" w:sz="4" w:space="0" w:color="auto"/>
            </w:tcBorders>
          </w:tcPr>
          <w:p w14:paraId="6C46E38E" w14:textId="7EFDFA55" w:rsidR="008A033E" w:rsidRDefault="008A033E" w:rsidP="008574D2">
            <w:pPr>
              <w:spacing w:before="0" w:beforeAutospacing="0" w:after="0" w:afterAutospacing="0" w:line="240" w:lineRule="auto"/>
              <w:rPr>
                <w:rFonts w:eastAsia="Calibri" w:cs="Arial"/>
                <w:sz w:val="18"/>
                <w:szCs w:val="18"/>
                <w:lang w:eastAsia="es-MX"/>
              </w:rPr>
            </w:pPr>
            <w:r>
              <w:rPr>
                <w:rFonts w:eastAsia="Calibri" w:cs="Arial"/>
                <w:sz w:val="18"/>
                <w:szCs w:val="18"/>
                <w:lang w:eastAsia="es-MX"/>
              </w:rPr>
              <w:t xml:space="preserve">Congreso del Estado de Guanajuato. </w:t>
            </w:r>
          </w:p>
        </w:tc>
      </w:tr>
      <w:tr w:rsidR="005C3A08" w:rsidRPr="00A90E15" w14:paraId="7ABADA53"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tcPr>
          <w:p w14:paraId="63EC8994" w14:textId="3BEB392B" w:rsidR="005C3A08" w:rsidRDefault="005C3A08" w:rsidP="008574D2">
            <w:pPr>
              <w:spacing w:before="0" w:beforeAutospacing="0" w:after="0" w:afterAutospacing="0" w:line="240" w:lineRule="auto"/>
              <w:rPr>
                <w:rFonts w:eastAsia="Calibri" w:cs="Arial"/>
                <w:b/>
                <w:sz w:val="18"/>
                <w:szCs w:val="18"/>
              </w:rPr>
            </w:pPr>
            <w:r>
              <w:rPr>
                <w:rFonts w:eastAsia="Calibri" w:cs="Arial"/>
                <w:b/>
                <w:sz w:val="18"/>
                <w:szCs w:val="18"/>
              </w:rPr>
              <w:t>Instituto local/OPLE:</w:t>
            </w:r>
          </w:p>
        </w:tc>
        <w:tc>
          <w:tcPr>
            <w:tcW w:w="0" w:type="auto"/>
            <w:tcBorders>
              <w:top w:val="single" w:sz="4" w:space="0" w:color="auto"/>
              <w:left w:val="single" w:sz="4" w:space="0" w:color="auto"/>
              <w:bottom w:val="single" w:sz="4" w:space="0" w:color="auto"/>
              <w:right w:val="single" w:sz="4" w:space="0" w:color="auto"/>
            </w:tcBorders>
          </w:tcPr>
          <w:p w14:paraId="0466E70F" w14:textId="690362A0" w:rsidR="005C3A08" w:rsidRDefault="005C3A08" w:rsidP="008574D2">
            <w:pPr>
              <w:spacing w:before="0" w:beforeAutospacing="0" w:after="0" w:afterAutospacing="0" w:line="240" w:lineRule="auto"/>
              <w:rPr>
                <w:rFonts w:eastAsia="Calibri" w:cs="Arial"/>
                <w:sz w:val="18"/>
                <w:szCs w:val="18"/>
                <w:lang w:eastAsia="es-MX"/>
              </w:rPr>
            </w:pPr>
            <w:r>
              <w:rPr>
                <w:rFonts w:eastAsia="Calibri" w:cs="Arial"/>
                <w:sz w:val="18"/>
                <w:szCs w:val="18"/>
                <w:lang w:eastAsia="es-MX"/>
              </w:rPr>
              <w:t>Instituto Electoral de</w:t>
            </w:r>
            <w:r w:rsidR="008175D7">
              <w:rPr>
                <w:rFonts w:eastAsia="Calibri" w:cs="Arial"/>
                <w:sz w:val="18"/>
                <w:szCs w:val="18"/>
                <w:lang w:eastAsia="es-MX"/>
              </w:rPr>
              <w:t>l Estado de</w:t>
            </w:r>
            <w:r>
              <w:rPr>
                <w:rFonts w:eastAsia="Calibri" w:cs="Arial"/>
                <w:sz w:val="18"/>
                <w:szCs w:val="18"/>
                <w:lang w:eastAsia="es-MX"/>
              </w:rPr>
              <w:t xml:space="preserve"> Guanajuato. </w:t>
            </w:r>
          </w:p>
        </w:tc>
      </w:tr>
      <w:tr w:rsidR="00D4361A" w:rsidRPr="00A90E15" w14:paraId="6753E7A2"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hideMark/>
          </w:tcPr>
          <w:p w14:paraId="67AB8ECB" w14:textId="77777777" w:rsidR="0014293B" w:rsidRPr="00A90E15" w:rsidRDefault="0014293B" w:rsidP="008574D2">
            <w:pPr>
              <w:spacing w:before="0" w:beforeAutospacing="0" w:after="0" w:afterAutospacing="0" w:line="240" w:lineRule="auto"/>
              <w:rPr>
                <w:rFonts w:eastAsia="Calibri" w:cs="Arial"/>
                <w:b/>
                <w:sz w:val="18"/>
                <w:szCs w:val="18"/>
              </w:rPr>
            </w:pPr>
            <w:r w:rsidRPr="00A90E15">
              <w:rPr>
                <w:rFonts w:eastAsia="Calibri" w:cs="Arial"/>
                <w:b/>
                <w:sz w:val="18"/>
                <w:szCs w:val="18"/>
              </w:rPr>
              <w:t>Juicio ciudadano.</w:t>
            </w:r>
          </w:p>
        </w:tc>
        <w:tc>
          <w:tcPr>
            <w:tcW w:w="0" w:type="auto"/>
            <w:tcBorders>
              <w:top w:val="single" w:sz="4" w:space="0" w:color="auto"/>
              <w:left w:val="single" w:sz="4" w:space="0" w:color="auto"/>
              <w:bottom w:val="single" w:sz="4" w:space="0" w:color="auto"/>
              <w:right w:val="single" w:sz="4" w:space="0" w:color="auto"/>
            </w:tcBorders>
            <w:hideMark/>
          </w:tcPr>
          <w:p w14:paraId="3B91E6E6" w14:textId="77777777" w:rsidR="0014293B" w:rsidRPr="00A90E15" w:rsidRDefault="0014293B" w:rsidP="008574D2">
            <w:pPr>
              <w:spacing w:before="0" w:beforeAutospacing="0" w:after="0" w:afterAutospacing="0" w:line="240" w:lineRule="auto"/>
              <w:rPr>
                <w:rFonts w:eastAsia="Calibri" w:cs="Arial"/>
                <w:sz w:val="18"/>
                <w:szCs w:val="18"/>
                <w:lang w:eastAsia="es-MX"/>
              </w:rPr>
            </w:pPr>
            <w:r w:rsidRPr="00A90E15">
              <w:rPr>
                <w:rFonts w:eastAsia="Calibri" w:cs="Arial"/>
                <w:sz w:val="18"/>
                <w:szCs w:val="18"/>
                <w:lang w:eastAsia="es-MX"/>
              </w:rPr>
              <w:t>Juicio para la protección de los derechos político-electorales del ciudadano.</w:t>
            </w:r>
          </w:p>
        </w:tc>
      </w:tr>
      <w:tr w:rsidR="00D4361A" w:rsidRPr="00A90E15" w14:paraId="2860F6E1"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hideMark/>
          </w:tcPr>
          <w:p w14:paraId="18EA2924" w14:textId="77777777" w:rsidR="0014293B" w:rsidRPr="00A90E15" w:rsidRDefault="0014293B" w:rsidP="008574D2">
            <w:pPr>
              <w:spacing w:before="0" w:beforeAutospacing="0" w:after="0" w:afterAutospacing="0" w:line="240" w:lineRule="auto"/>
              <w:rPr>
                <w:rFonts w:eastAsia="Calibri" w:cs="Arial"/>
                <w:b/>
                <w:sz w:val="18"/>
                <w:szCs w:val="18"/>
              </w:rPr>
            </w:pPr>
            <w:r w:rsidRPr="00A90E15">
              <w:rPr>
                <w:rFonts w:eastAsia="Calibri" w:cs="Arial"/>
                <w:b/>
                <w:sz w:val="18"/>
                <w:szCs w:val="18"/>
              </w:rPr>
              <w:t>Ley de Medios:</w:t>
            </w:r>
          </w:p>
        </w:tc>
        <w:tc>
          <w:tcPr>
            <w:tcW w:w="0" w:type="auto"/>
            <w:tcBorders>
              <w:top w:val="single" w:sz="4" w:space="0" w:color="auto"/>
              <w:left w:val="single" w:sz="4" w:space="0" w:color="auto"/>
              <w:bottom w:val="single" w:sz="4" w:space="0" w:color="auto"/>
              <w:right w:val="single" w:sz="4" w:space="0" w:color="auto"/>
            </w:tcBorders>
            <w:hideMark/>
          </w:tcPr>
          <w:p w14:paraId="6A390425" w14:textId="77777777" w:rsidR="0014293B" w:rsidRPr="00A90E15" w:rsidRDefault="0014293B" w:rsidP="008574D2">
            <w:pPr>
              <w:spacing w:before="0" w:beforeAutospacing="0" w:after="0" w:afterAutospacing="0" w:line="240" w:lineRule="auto"/>
              <w:rPr>
                <w:rFonts w:eastAsia="Calibri" w:cs="Arial"/>
                <w:sz w:val="18"/>
                <w:szCs w:val="18"/>
                <w:lang w:eastAsia="es-MX"/>
              </w:rPr>
            </w:pPr>
            <w:r w:rsidRPr="00A90E15">
              <w:rPr>
                <w:rFonts w:eastAsia="Calibri" w:cs="Arial"/>
                <w:sz w:val="18"/>
                <w:szCs w:val="18"/>
                <w:lang w:eastAsia="es-MX"/>
              </w:rPr>
              <w:t>Ley General del Sistema de Medios de Impugnación en Materia Electoral.</w:t>
            </w:r>
          </w:p>
        </w:tc>
      </w:tr>
      <w:tr w:rsidR="001F49F9" w:rsidRPr="00A90E15" w14:paraId="6EA0C450"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tcPr>
          <w:p w14:paraId="50F12F28" w14:textId="74C07EE6" w:rsidR="001F49F9" w:rsidRPr="00A90E15" w:rsidRDefault="001F49F9" w:rsidP="008574D2">
            <w:pPr>
              <w:spacing w:before="0" w:beforeAutospacing="0" w:after="0" w:afterAutospacing="0" w:line="240" w:lineRule="auto"/>
              <w:rPr>
                <w:rFonts w:eastAsia="Calibri" w:cs="Arial"/>
                <w:b/>
                <w:sz w:val="18"/>
                <w:szCs w:val="18"/>
              </w:rPr>
            </w:pPr>
            <w:r>
              <w:rPr>
                <w:rFonts w:eastAsia="Calibri" w:cs="Arial"/>
                <w:b/>
                <w:sz w:val="18"/>
                <w:szCs w:val="18"/>
              </w:rPr>
              <w:t xml:space="preserve">Ley </w:t>
            </w:r>
            <w:r w:rsidR="008A033E">
              <w:rPr>
                <w:rFonts w:eastAsia="Calibri" w:cs="Arial"/>
                <w:b/>
                <w:sz w:val="18"/>
                <w:szCs w:val="18"/>
              </w:rPr>
              <w:t>E</w:t>
            </w:r>
            <w:r>
              <w:rPr>
                <w:rFonts w:eastAsia="Calibri" w:cs="Arial"/>
                <w:b/>
                <w:sz w:val="18"/>
                <w:szCs w:val="18"/>
              </w:rPr>
              <w:t>lectoral local:</w:t>
            </w:r>
          </w:p>
        </w:tc>
        <w:tc>
          <w:tcPr>
            <w:tcW w:w="0" w:type="auto"/>
            <w:tcBorders>
              <w:top w:val="single" w:sz="4" w:space="0" w:color="auto"/>
              <w:left w:val="single" w:sz="4" w:space="0" w:color="auto"/>
              <w:bottom w:val="single" w:sz="4" w:space="0" w:color="auto"/>
              <w:right w:val="single" w:sz="4" w:space="0" w:color="auto"/>
            </w:tcBorders>
          </w:tcPr>
          <w:p w14:paraId="4FAB030C" w14:textId="6FC1A7FC" w:rsidR="001F49F9" w:rsidRPr="00A90E15" w:rsidRDefault="001F49F9" w:rsidP="008574D2">
            <w:pPr>
              <w:spacing w:before="0" w:beforeAutospacing="0" w:after="0" w:afterAutospacing="0" w:line="240" w:lineRule="auto"/>
              <w:rPr>
                <w:rFonts w:eastAsia="Calibri" w:cs="Arial"/>
                <w:sz w:val="18"/>
                <w:szCs w:val="18"/>
                <w:lang w:eastAsia="es-MX"/>
              </w:rPr>
            </w:pPr>
            <w:r w:rsidRPr="001F49F9">
              <w:rPr>
                <w:rFonts w:eastAsia="Calibri" w:cs="Arial"/>
                <w:sz w:val="18"/>
                <w:szCs w:val="18"/>
                <w:lang w:eastAsia="es-MX"/>
              </w:rPr>
              <w:t>Ley de Instituciones y Procedimientos Electorales para el Estado de Guanajuato</w:t>
            </w:r>
            <w:r>
              <w:rPr>
                <w:rFonts w:eastAsia="Calibri" w:cs="Arial"/>
                <w:sz w:val="18"/>
                <w:szCs w:val="18"/>
                <w:lang w:eastAsia="es-MX"/>
              </w:rPr>
              <w:t>.</w:t>
            </w:r>
          </w:p>
        </w:tc>
      </w:tr>
      <w:tr w:rsidR="00D4361A" w:rsidRPr="00A90E15" w14:paraId="793F3D49"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hideMark/>
          </w:tcPr>
          <w:p w14:paraId="55FDF93B" w14:textId="77777777" w:rsidR="0014293B" w:rsidRPr="00A90E15" w:rsidRDefault="0014293B" w:rsidP="008574D2">
            <w:pPr>
              <w:spacing w:before="0" w:beforeAutospacing="0" w:after="0" w:afterAutospacing="0" w:line="240" w:lineRule="auto"/>
              <w:rPr>
                <w:rFonts w:eastAsia="Calibri" w:cs="Arial"/>
                <w:b/>
                <w:sz w:val="18"/>
                <w:szCs w:val="18"/>
              </w:rPr>
            </w:pPr>
            <w:r w:rsidRPr="00A90E15">
              <w:rPr>
                <w:rFonts w:eastAsia="Calibri" w:cs="Arial"/>
                <w:b/>
                <w:sz w:val="18"/>
                <w:szCs w:val="18"/>
              </w:rPr>
              <w:t>Ley Orgánica:</w:t>
            </w:r>
          </w:p>
        </w:tc>
        <w:tc>
          <w:tcPr>
            <w:tcW w:w="0" w:type="auto"/>
            <w:tcBorders>
              <w:top w:val="single" w:sz="4" w:space="0" w:color="auto"/>
              <w:left w:val="single" w:sz="4" w:space="0" w:color="auto"/>
              <w:bottom w:val="single" w:sz="4" w:space="0" w:color="auto"/>
              <w:right w:val="single" w:sz="4" w:space="0" w:color="auto"/>
            </w:tcBorders>
            <w:hideMark/>
          </w:tcPr>
          <w:p w14:paraId="0B4F38B5" w14:textId="77777777" w:rsidR="0014293B" w:rsidRPr="00A90E15" w:rsidRDefault="0014293B" w:rsidP="008574D2">
            <w:pPr>
              <w:spacing w:before="0" w:beforeAutospacing="0" w:after="0" w:afterAutospacing="0" w:line="240" w:lineRule="auto"/>
              <w:rPr>
                <w:rFonts w:eastAsia="Calibri" w:cs="Arial"/>
                <w:sz w:val="18"/>
                <w:szCs w:val="18"/>
                <w:lang w:eastAsia="es-MX"/>
              </w:rPr>
            </w:pPr>
            <w:r w:rsidRPr="00A90E15">
              <w:rPr>
                <w:rFonts w:eastAsia="Calibri" w:cs="Arial"/>
                <w:sz w:val="18"/>
                <w:szCs w:val="18"/>
                <w:lang w:eastAsia="es-MX"/>
              </w:rPr>
              <w:t>Ley Orgánica del Poder Judicial de la Federación.</w:t>
            </w:r>
          </w:p>
        </w:tc>
      </w:tr>
      <w:tr w:rsidR="00D4361A" w:rsidRPr="00A90E15" w14:paraId="0EAA8C7E"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hideMark/>
          </w:tcPr>
          <w:p w14:paraId="0A1F08F1" w14:textId="30B3CE93" w:rsidR="0014293B" w:rsidRPr="00A90E15" w:rsidRDefault="0014293B" w:rsidP="008574D2">
            <w:pPr>
              <w:spacing w:before="0" w:beforeAutospacing="0" w:after="0" w:afterAutospacing="0" w:line="240" w:lineRule="auto"/>
              <w:rPr>
                <w:rFonts w:eastAsia="Calibri" w:cs="Arial"/>
                <w:b/>
                <w:sz w:val="18"/>
                <w:szCs w:val="18"/>
              </w:rPr>
            </w:pPr>
            <w:r w:rsidRPr="00A90E15">
              <w:rPr>
                <w:rFonts w:eastAsia="Calibri" w:cs="Arial"/>
                <w:b/>
                <w:sz w:val="18"/>
                <w:szCs w:val="18"/>
              </w:rPr>
              <w:t>P</w:t>
            </w:r>
            <w:r w:rsidR="00985064">
              <w:rPr>
                <w:rFonts w:eastAsia="Calibri" w:cs="Arial"/>
                <w:b/>
                <w:sz w:val="18"/>
                <w:szCs w:val="18"/>
              </w:rPr>
              <w:t>RI</w:t>
            </w:r>
            <w:r w:rsidRPr="00A90E15">
              <w:rPr>
                <w:rFonts w:eastAsia="Calibri" w:cs="Arial"/>
                <w:b/>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63A6BCEC" w14:textId="0670EB41" w:rsidR="0014293B" w:rsidRPr="00A90E15" w:rsidRDefault="0014293B" w:rsidP="008574D2">
            <w:pPr>
              <w:spacing w:before="0" w:beforeAutospacing="0" w:after="0" w:afterAutospacing="0" w:line="240" w:lineRule="auto"/>
              <w:rPr>
                <w:rFonts w:eastAsia="Calibri" w:cs="Arial"/>
                <w:sz w:val="18"/>
                <w:szCs w:val="18"/>
                <w:lang w:eastAsia="es-MX"/>
              </w:rPr>
            </w:pPr>
            <w:r w:rsidRPr="00A90E15">
              <w:rPr>
                <w:rFonts w:eastAsia="Calibri" w:cs="Arial"/>
                <w:sz w:val="18"/>
                <w:szCs w:val="18"/>
                <w:lang w:eastAsia="es-MX"/>
              </w:rPr>
              <w:t xml:space="preserve">Partido </w:t>
            </w:r>
            <w:r w:rsidR="00985064">
              <w:rPr>
                <w:rFonts w:eastAsia="Calibri" w:cs="Arial"/>
                <w:sz w:val="18"/>
                <w:szCs w:val="18"/>
                <w:lang w:eastAsia="es-MX"/>
              </w:rPr>
              <w:t>Revolucionario Institucional</w:t>
            </w:r>
            <w:r>
              <w:rPr>
                <w:rFonts w:eastAsia="Calibri" w:cs="Arial"/>
                <w:sz w:val="18"/>
                <w:szCs w:val="18"/>
                <w:lang w:eastAsia="es-MX"/>
              </w:rPr>
              <w:t>.</w:t>
            </w:r>
          </w:p>
        </w:tc>
      </w:tr>
      <w:tr w:rsidR="00D4361A" w:rsidRPr="00A90E15" w14:paraId="34EEED9A"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hideMark/>
          </w:tcPr>
          <w:p w14:paraId="3FDC80AF" w14:textId="22B99842" w:rsidR="0014293B" w:rsidRPr="00A90E15" w:rsidRDefault="009948E9" w:rsidP="008574D2">
            <w:pPr>
              <w:spacing w:before="0" w:beforeAutospacing="0" w:after="0" w:afterAutospacing="0" w:line="240" w:lineRule="auto"/>
              <w:rPr>
                <w:rFonts w:eastAsia="Calibri" w:cs="Arial"/>
                <w:b/>
                <w:sz w:val="18"/>
                <w:szCs w:val="18"/>
              </w:rPr>
            </w:pPr>
            <w:r>
              <w:rPr>
                <w:rFonts w:eastAsia="Calibri" w:cs="Arial"/>
                <w:b/>
                <w:sz w:val="18"/>
                <w:szCs w:val="18"/>
              </w:rPr>
              <w:t>Actor/r</w:t>
            </w:r>
            <w:r w:rsidR="0014293B" w:rsidRPr="00A90E15">
              <w:rPr>
                <w:rFonts w:eastAsia="Calibri" w:cs="Arial"/>
                <w:b/>
                <w:sz w:val="18"/>
                <w:szCs w:val="18"/>
              </w:rPr>
              <w:t>ecurrente:</w:t>
            </w:r>
          </w:p>
        </w:tc>
        <w:tc>
          <w:tcPr>
            <w:tcW w:w="0" w:type="auto"/>
            <w:tcBorders>
              <w:top w:val="single" w:sz="4" w:space="0" w:color="auto"/>
              <w:left w:val="single" w:sz="4" w:space="0" w:color="auto"/>
              <w:bottom w:val="single" w:sz="4" w:space="0" w:color="auto"/>
              <w:right w:val="single" w:sz="4" w:space="0" w:color="auto"/>
            </w:tcBorders>
            <w:hideMark/>
          </w:tcPr>
          <w:p w14:paraId="09419B49" w14:textId="299D3A0B" w:rsidR="0014293B" w:rsidRPr="00A90E15" w:rsidRDefault="00985064" w:rsidP="008574D2">
            <w:pPr>
              <w:spacing w:before="0" w:beforeAutospacing="0" w:after="0" w:afterAutospacing="0" w:line="240" w:lineRule="auto"/>
              <w:rPr>
                <w:rFonts w:eastAsia="Calibri" w:cs="Arial"/>
                <w:sz w:val="18"/>
                <w:szCs w:val="18"/>
                <w:lang w:eastAsia="es-MX"/>
              </w:rPr>
            </w:pPr>
            <w:r>
              <w:rPr>
                <w:rFonts w:eastAsia="Calibri" w:cs="Arial"/>
                <w:sz w:val="18"/>
                <w:szCs w:val="18"/>
                <w:lang w:eastAsia="es-MX"/>
              </w:rPr>
              <w:t>Jaime Martínez Tapia</w:t>
            </w:r>
            <w:r w:rsidR="0014293B">
              <w:rPr>
                <w:rFonts w:eastAsia="Calibri" w:cs="Arial"/>
                <w:sz w:val="18"/>
                <w:szCs w:val="18"/>
                <w:lang w:eastAsia="es-MX"/>
              </w:rPr>
              <w:t>.</w:t>
            </w:r>
          </w:p>
        </w:tc>
      </w:tr>
      <w:tr w:rsidR="00D4361A" w:rsidRPr="00A90E15" w14:paraId="5B65A3FB"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hideMark/>
          </w:tcPr>
          <w:p w14:paraId="4D1DFB9F" w14:textId="0804B53B" w:rsidR="0014293B" w:rsidRPr="00A90E15" w:rsidRDefault="0014293B" w:rsidP="008574D2">
            <w:pPr>
              <w:spacing w:before="0" w:beforeAutospacing="0" w:after="0" w:afterAutospacing="0" w:line="240" w:lineRule="auto"/>
              <w:rPr>
                <w:rFonts w:eastAsia="Calibri" w:cs="Arial"/>
                <w:b/>
                <w:sz w:val="18"/>
                <w:szCs w:val="18"/>
              </w:rPr>
            </w:pPr>
            <w:r w:rsidRPr="00A90E15">
              <w:rPr>
                <w:rFonts w:eastAsia="Calibri" w:cs="Arial"/>
                <w:b/>
                <w:sz w:val="18"/>
                <w:szCs w:val="18"/>
              </w:rPr>
              <w:t xml:space="preserve">Sala </w:t>
            </w:r>
            <w:r w:rsidR="00985064">
              <w:rPr>
                <w:rFonts w:eastAsia="Calibri" w:cs="Arial"/>
                <w:b/>
                <w:sz w:val="18"/>
                <w:szCs w:val="18"/>
              </w:rPr>
              <w:t>Monterrey</w:t>
            </w:r>
            <w:r w:rsidRPr="00A90E15">
              <w:rPr>
                <w:rFonts w:eastAsia="Calibri" w:cs="Arial"/>
                <w:b/>
                <w:sz w:val="18"/>
                <w:szCs w:val="18"/>
              </w:rPr>
              <w:t>/Sala responsable:</w:t>
            </w:r>
          </w:p>
        </w:tc>
        <w:tc>
          <w:tcPr>
            <w:tcW w:w="0" w:type="auto"/>
            <w:tcBorders>
              <w:top w:val="single" w:sz="4" w:space="0" w:color="auto"/>
              <w:left w:val="single" w:sz="4" w:space="0" w:color="auto"/>
              <w:bottom w:val="single" w:sz="4" w:space="0" w:color="auto"/>
              <w:right w:val="single" w:sz="4" w:space="0" w:color="auto"/>
            </w:tcBorders>
            <w:hideMark/>
          </w:tcPr>
          <w:p w14:paraId="124AD1F7" w14:textId="5139346F" w:rsidR="0014293B" w:rsidRPr="00A90E15" w:rsidRDefault="0014293B" w:rsidP="008574D2">
            <w:pPr>
              <w:spacing w:before="0" w:beforeAutospacing="0" w:after="0" w:afterAutospacing="0" w:line="240" w:lineRule="auto"/>
              <w:rPr>
                <w:rFonts w:eastAsia="Calibri" w:cs="Arial"/>
                <w:sz w:val="18"/>
                <w:szCs w:val="18"/>
                <w:lang w:eastAsia="es-MX"/>
              </w:rPr>
            </w:pPr>
            <w:r w:rsidRPr="00A90E15">
              <w:rPr>
                <w:rFonts w:eastAsia="Calibri" w:cs="Arial"/>
                <w:sz w:val="18"/>
                <w:szCs w:val="18"/>
                <w:lang w:eastAsia="es-MX"/>
              </w:rPr>
              <w:t xml:space="preserve">Sala Regional del Tribunal Electoral del Poder Judicial de la Federación, correspondiente a la </w:t>
            </w:r>
            <w:r w:rsidR="001A3A2C">
              <w:rPr>
                <w:rFonts w:eastAsia="Calibri" w:cs="Arial"/>
                <w:sz w:val="18"/>
                <w:szCs w:val="18"/>
                <w:lang w:eastAsia="es-MX"/>
              </w:rPr>
              <w:t xml:space="preserve">Segunda </w:t>
            </w:r>
            <w:r w:rsidRPr="00A90E15">
              <w:rPr>
                <w:rFonts w:eastAsia="Calibri" w:cs="Arial"/>
                <w:sz w:val="18"/>
                <w:szCs w:val="18"/>
                <w:lang w:eastAsia="es-MX"/>
              </w:rPr>
              <w:t xml:space="preserve">Circunscripción Plurinominal Electoral, con sede en </w:t>
            </w:r>
            <w:r w:rsidR="00D4361A">
              <w:rPr>
                <w:rFonts w:eastAsia="Calibri" w:cs="Arial"/>
                <w:sz w:val="18"/>
                <w:szCs w:val="18"/>
                <w:lang w:eastAsia="es-MX"/>
              </w:rPr>
              <w:t>Monterrey</w:t>
            </w:r>
            <w:r>
              <w:rPr>
                <w:rFonts w:eastAsia="Calibri" w:cs="Arial"/>
                <w:sz w:val="18"/>
                <w:szCs w:val="18"/>
                <w:lang w:eastAsia="es-MX"/>
              </w:rPr>
              <w:t xml:space="preserve">, </w:t>
            </w:r>
            <w:r w:rsidR="00D4361A">
              <w:rPr>
                <w:rFonts w:eastAsia="Calibri" w:cs="Arial"/>
                <w:sz w:val="18"/>
                <w:szCs w:val="18"/>
                <w:lang w:eastAsia="es-MX"/>
              </w:rPr>
              <w:t>Nuevo León</w:t>
            </w:r>
            <w:r>
              <w:rPr>
                <w:rFonts w:eastAsia="Calibri" w:cs="Arial"/>
                <w:sz w:val="18"/>
                <w:szCs w:val="18"/>
                <w:lang w:eastAsia="es-MX"/>
              </w:rPr>
              <w:t>.</w:t>
            </w:r>
          </w:p>
        </w:tc>
      </w:tr>
      <w:tr w:rsidR="006B7B91" w:rsidRPr="00A90E15" w14:paraId="4BEC6C4F" w14:textId="77777777" w:rsidTr="008574D2">
        <w:trPr>
          <w:trHeight w:val="227"/>
        </w:trPr>
        <w:tc>
          <w:tcPr>
            <w:tcW w:w="0" w:type="auto"/>
            <w:tcBorders>
              <w:top w:val="single" w:sz="4" w:space="0" w:color="auto"/>
              <w:left w:val="single" w:sz="4" w:space="0" w:color="auto"/>
              <w:bottom w:val="single" w:sz="4" w:space="0" w:color="auto"/>
              <w:right w:val="single" w:sz="4" w:space="0" w:color="auto"/>
            </w:tcBorders>
          </w:tcPr>
          <w:p w14:paraId="2908E89F" w14:textId="7568D5AE" w:rsidR="006B7B91" w:rsidRPr="00A90E15" w:rsidRDefault="006B7B91" w:rsidP="008574D2">
            <w:pPr>
              <w:spacing w:before="0" w:beforeAutospacing="0" w:after="0" w:afterAutospacing="0" w:line="240" w:lineRule="auto"/>
              <w:rPr>
                <w:rFonts w:eastAsia="Calibri" w:cs="Arial"/>
                <w:b/>
                <w:sz w:val="18"/>
                <w:szCs w:val="18"/>
              </w:rPr>
            </w:pPr>
            <w:r>
              <w:rPr>
                <w:rFonts w:eastAsia="Calibri" w:cs="Arial"/>
                <w:b/>
                <w:sz w:val="18"/>
                <w:szCs w:val="18"/>
              </w:rPr>
              <w:t>Tribunal local:</w:t>
            </w:r>
          </w:p>
        </w:tc>
        <w:tc>
          <w:tcPr>
            <w:tcW w:w="0" w:type="auto"/>
            <w:tcBorders>
              <w:top w:val="single" w:sz="4" w:space="0" w:color="auto"/>
              <w:left w:val="single" w:sz="4" w:space="0" w:color="auto"/>
              <w:bottom w:val="single" w:sz="4" w:space="0" w:color="auto"/>
              <w:right w:val="single" w:sz="4" w:space="0" w:color="auto"/>
            </w:tcBorders>
          </w:tcPr>
          <w:p w14:paraId="55D0F24E" w14:textId="1B88BF56" w:rsidR="006B7B91" w:rsidRPr="00A90E15" w:rsidRDefault="006B7B91" w:rsidP="008574D2">
            <w:pPr>
              <w:spacing w:before="0" w:beforeAutospacing="0" w:after="0" w:afterAutospacing="0" w:line="240" w:lineRule="auto"/>
              <w:rPr>
                <w:rFonts w:eastAsia="Calibri" w:cs="Arial"/>
                <w:sz w:val="18"/>
                <w:szCs w:val="18"/>
                <w:lang w:eastAsia="es-MX"/>
              </w:rPr>
            </w:pPr>
            <w:r>
              <w:rPr>
                <w:rFonts w:eastAsia="Calibri" w:cs="Arial"/>
                <w:sz w:val="18"/>
                <w:szCs w:val="18"/>
                <w:lang w:eastAsia="es-MX"/>
              </w:rPr>
              <w:t>Tribunal Electoral del Estado de Guanajuato.</w:t>
            </w:r>
          </w:p>
        </w:tc>
      </w:tr>
    </w:tbl>
    <w:p w14:paraId="289E2ADD" w14:textId="77777777" w:rsidR="0014293B" w:rsidRPr="00A90E15" w:rsidRDefault="0014293B" w:rsidP="0014293B">
      <w:pPr>
        <w:keepNext/>
        <w:keepLines/>
        <w:jc w:val="center"/>
        <w:outlineLvl w:val="0"/>
        <w:rPr>
          <w:rFonts w:eastAsia="Times New Roman" w:cs="Arial"/>
          <w:b/>
          <w:szCs w:val="24"/>
          <w:lang w:eastAsia="es-MX"/>
        </w:rPr>
      </w:pPr>
      <w:bookmarkStart w:id="1" w:name="_Toc496171373"/>
      <w:bookmarkStart w:id="2" w:name="_Toc73904031"/>
      <w:r w:rsidRPr="00A90E15">
        <w:rPr>
          <w:rFonts w:eastAsia="Times New Roman" w:cs="Arial"/>
          <w:b/>
          <w:szCs w:val="24"/>
          <w:lang w:eastAsia="es-MX"/>
        </w:rPr>
        <w:lastRenderedPageBreak/>
        <w:t>I. ANTECEDENTES</w:t>
      </w:r>
      <w:bookmarkEnd w:id="1"/>
      <w:bookmarkEnd w:id="2"/>
    </w:p>
    <w:p w14:paraId="56DF1D5A" w14:textId="7CCEE618" w:rsidR="0014293B" w:rsidRPr="00A90E15" w:rsidRDefault="0014293B" w:rsidP="0014293B">
      <w:pPr>
        <w:spacing w:before="360" w:beforeAutospacing="0" w:after="240" w:afterAutospacing="0"/>
        <w:rPr>
          <w:rFonts w:eastAsia="Times New Roman" w:cs="Arial"/>
          <w:szCs w:val="24"/>
          <w:lang w:val="es-ES" w:eastAsia="es-ES"/>
        </w:rPr>
      </w:pPr>
      <w:bookmarkStart w:id="3" w:name="_Toc496171374"/>
      <w:r w:rsidRPr="00A90E15">
        <w:rPr>
          <w:rFonts w:eastAsia="Times New Roman" w:cs="Arial"/>
          <w:b/>
          <w:bCs/>
          <w:szCs w:val="24"/>
          <w:lang w:val="es-ES" w:eastAsia="es-ES"/>
        </w:rPr>
        <w:t xml:space="preserve">1. </w:t>
      </w:r>
      <w:r>
        <w:rPr>
          <w:rFonts w:eastAsia="Times New Roman" w:cs="Arial"/>
          <w:b/>
          <w:bCs/>
          <w:szCs w:val="24"/>
          <w:lang w:val="es-ES" w:eastAsia="es-ES"/>
        </w:rPr>
        <w:t>Proceso electoral local</w:t>
      </w:r>
      <w:r w:rsidRPr="00A90E15">
        <w:rPr>
          <w:rFonts w:eastAsia="Times New Roman" w:cs="Arial"/>
          <w:szCs w:val="24"/>
          <w:lang w:val="es-ES" w:eastAsia="es-ES"/>
        </w:rPr>
        <w:t xml:space="preserve">. El </w:t>
      </w:r>
      <w:r w:rsidR="00EF0D1D">
        <w:rPr>
          <w:rFonts w:eastAsia="Times New Roman" w:cs="Arial"/>
          <w:szCs w:val="24"/>
          <w:lang w:val="es-ES" w:eastAsia="es-ES"/>
        </w:rPr>
        <w:t>siete de septiembre</w:t>
      </w:r>
      <w:r w:rsidRPr="00A90E15">
        <w:rPr>
          <w:rFonts w:eastAsia="Times New Roman" w:cs="Arial"/>
          <w:szCs w:val="24"/>
          <w:lang w:val="es-ES" w:eastAsia="es-ES"/>
        </w:rPr>
        <w:t xml:space="preserve"> de dos mil veinte, </w:t>
      </w:r>
      <w:r>
        <w:rPr>
          <w:rFonts w:eastAsia="Times New Roman" w:cs="Arial"/>
          <w:szCs w:val="24"/>
          <w:lang w:val="es-ES" w:eastAsia="es-ES"/>
        </w:rPr>
        <w:t xml:space="preserve">dio inicio el proceso electoral 2020-2021 en </w:t>
      </w:r>
      <w:r w:rsidR="00EF0D1D">
        <w:rPr>
          <w:rFonts w:eastAsia="Times New Roman" w:cs="Arial"/>
          <w:szCs w:val="24"/>
          <w:lang w:val="es-ES" w:eastAsia="es-ES"/>
        </w:rPr>
        <w:t>Guanajuato</w:t>
      </w:r>
      <w:r>
        <w:rPr>
          <w:rFonts w:eastAsia="Times New Roman" w:cs="Arial"/>
          <w:szCs w:val="24"/>
          <w:lang w:val="es-ES" w:eastAsia="es-ES"/>
        </w:rPr>
        <w:t>, para el elegir, entre otros, a los diputados locales.</w:t>
      </w:r>
    </w:p>
    <w:p w14:paraId="4875E0F5" w14:textId="448B5049" w:rsidR="0014293B" w:rsidRDefault="0014293B" w:rsidP="0014293B">
      <w:pPr>
        <w:spacing w:before="360" w:beforeAutospacing="0" w:after="240" w:afterAutospacing="0"/>
        <w:rPr>
          <w:rFonts w:eastAsia="Times New Roman" w:cs="Arial"/>
          <w:szCs w:val="24"/>
          <w:lang w:val="es-ES" w:eastAsia="es-ES"/>
        </w:rPr>
      </w:pPr>
      <w:r w:rsidRPr="00A90E15">
        <w:rPr>
          <w:rFonts w:eastAsia="Times New Roman" w:cs="Arial"/>
          <w:b/>
          <w:bCs/>
          <w:szCs w:val="24"/>
          <w:lang w:val="es-ES" w:eastAsia="es-ES"/>
        </w:rPr>
        <w:t xml:space="preserve">2. </w:t>
      </w:r>
      <w:r w:rsidR="00A14617">
        <w:rPr>
          <w:rFonts w:eastAsia="Times New Roman" w:cs="Arial"/>
          <w:b/>
          <w:bCs/>
          <w:szCs w:val="24"/>
          <w:lang w:val="es-ES" w:eastAsia="es-ES"/>
        </w:rPr>
        <w:t xml:space="preserve">Aprobación de registro. </w:t>
      </w:r>
      <w:r w:rsidRPr="00A90E15">
        <w:rPr>
          <w:rFonts w:eastAsia="Times New Roman" w:cs="Arial"/>
          <w:szCs w:val="24"/>
          <w:lang w:val="es-ES" w:eastAsia="es-ES"/>
        </w:rPr>
        <w:t xml:space="preserve">El </w:t>
      </w:r>
      <w:r w:rsidR="00051D3C">
        <w:rPr>
          <w:rFonts w:eastAsia="Times New Roman" w:cs="Arial"/>
          <w:szCs w:val="24"/>
          <w:lang w:val="es-ES" w:eastAsia="es-ES"/>
        </w:rPr>
        <w:t>veinti</w:t>
      </w:r>
      <w:r>
        <w:rPr>
          <w:rFonts w:eastAsia="Times New Roman" w:cs="Arial"/>
          <w:szCs w:val="24"/>
          <w:lang w:val="es-ES" w:eastAsia="es-ES"/>
        </w:rPr>
        <w:t>s</w:t>
      </w:r>
      <w:r w:rsidR="00051D3C">
        <w:rPr>
          <w:rFonts w:eastAsia="Times New Roman" w:cs="Arial"/>
          <w:szCs w:val="24"/>
          <w:lang w:val="es-ES" w:eastAsia="es-ES"/>
        </w:rPr>
        <w:t>é</w:t>
      </w:r>
      <w:r>
        <w:rPr>
          <w:rFonts w:eastAsia="Times New Roman" w:cs="Arial"/>
          <w:szCs w:val="24"/>
          <w:lang w:val="es-ES" w:eastAsia="es-ES"/>
        </w:rPr>
        <w:t>is de abril</w:t>
      </w:r>
      <w:r w:rsidRPr="00A90E15">
        <w:rPr>
          <w:rFonts w:eastAsia="Times New Roman" w:cs="Arial"/>
          <w:szCs w:val="24"/>
          <w:vertAlign w:val="superscript"/>
          <w:lang w:val="es-ES" w:eastAsia="es-ES"/>
        </w:rPr>
        <w:footnoteReference w:id="2"/>
      </w:r>
      <w:r w:rsidRPr="00A90E15">
        <w:rPr>
          <w:rFonts w:eastAsia="Times New Roman" w:cs="Arial"/>
          <w:szCs w:val="24"/>
          <w:lang w:val="es-ES" w:eastAsia="es-ES"/>
        </w:rPr>
        <w:t>, el</w:t>
      </w:r>
      <w:r>
        <w:rPr>
          <w:rFonts w:eastAsia="Times New Roman" w:cs="Arial"/>
          <w:szCs w:val="24"/>
          <w:lang w:val="es-ES" w:eastAsia="es-ES"/>
        </w:rPr>
        <w:t xml:space="preserve"> </w:t>
      </w:r>
      <w:r w:rsidR="00051D3C">
        <w:rPr>
          <w:rFonts w:eastAsia="Times New Roman" w:cs="Arial"/>
          <w:szCs w:val="24"/>
          <w:lang w:val="es-ES" w:eastAsia="es-ES"/>
        </w:rPr>
        <w:t>Consejo General del Instituto local aprobó el registro de las candid</w:t>
      </w:r>
      <w:r w:rsidR="00356EE6">
        <w:rPr>
          <w:rFonts w:eastAsia="Times New Roman" w:cs="Arial"/>
          <w:szCs w:val="24"/>
          <w:lang w:val="es-ES" w:eastAsia="es-ES"/>
        </w:rPr>
        <w:t>a</w:t>
      </w:r>
      <w:r w:rsidR="00051D3C">
        <w:rPr>
          <w:rFonts w:eastAsia="Times New Roman" w:cs="Arial"/>
          <w:szCs w:val="24"/>
          <w:lang w:val="es-ES" w:eastAsia="es-ES"/>
        </w:rPr>
        <w:t>turas postuladas por el PRI</w:t>
      </w:r>
      <w:r w:rsidR="00356EE6">
        <w:rPr>
          <w:rFonts w:eastAsia="Times New Roman" w:cs="Arial"/>
          <w:szCs w:val="24"/>
          <w:lang w:val="es-ES" w:eastAsia="es-ES"/>
        </w:rPr>
        <w:t xml:space="preserve"> para las candidaturas a diputaciones locales por el principio de representación proporcional.</w:t>
      </w:r>
    </w:p>
    <w:p w14:paraId="25FC13F7" w14:textId="278664FB" w:rsidR="00C46E75" w:rsidRDefault="0014293B" w:rsidP="0014293B">
      <w:pPr>
        <w:spacing w:before="360" w:beforeAutospacing="0" w:after="240" w:afterAutospacing="0"/>
        <w:rPr>
          <w:rFonts w:eastAsia="Times New Roman" w:cs="Arial"/>
          <w:szCs w:val="24"/>
          <w:lang w:val="es-ES" w:eastAsia="es-ES"/>
        </w:rPr>
      </w:pPr>
      <w:r w:rsidRPr="00A90E15">
        <w:rPr>
          <w:rFonts w:eastAsia="Times New Roman" w:cs="Arial"/>
          <w:b/>
          <w:bCs/>
          <w:szCs w:val="24"/>
          <w:lang w:val="es-ES" w:eastAsia="es-ES"/>
        </w:rPr>
        <w:t xml:space="preserve">3. </w:t>
      </w:r>
      <w:r w:rsidR="00942801">
        <w:rPr>
          <w:rFonts w:eastAsia="Times New Roman" w:cs="Arial"/>
          <w:b/>
          <w:bCs/>
          <w:szCs w:val="24"/>
          <w:lang w:val="es-ES" w:eastAsia="es-ES"/>
        </w:rPr>
        <w:t xml:space="preserve">Primer juicio local. </w:t>
      </w:r>
      <w:r w:rsidR="00942801">
        <w:rPr>
          <w:rFonts w:eastAsia="Times New Roman" w:cs="Arial"/>
          <w:szCs w:val="24"/>
          <w:lang w:val="es-ES" w:eastAsia="es-ES"/>
        </w:rPr>
        <w:t xml:space="preserve">El treinta de abril, el actor promovió demanda en contra del </w:t>
      </w:r>
      <w:r w:rsidR="004857A6">
        <w:rPr>
          <w:rFonts w:eastAsia="Times New Roman" w:cs="Arial"/>
          <w:szCs w:val="24"/>
          <w:lang w:val="es-ES" w:eastAsia="es-ES"/>
        </w:rPr>
        <w:t xml:space="preserve">registro anterior, </w:t>
      </w:r>
      <w:r w:rsidR="00C46E75">
        <w:rPr>
          <w:rFonts w:eastAsia="Times New Roman" w:cs="Arial"/>
          <w:szCs w:val="24"/>
          <w:lang w:val="es-ES" w:eastAsia="es-ES"/>
        </w:rPr>
        <w:t>al considerar que él debía ser postulado como candidato a diputado por el principio de representación proporcional.</w:t>
      </w:r>
    </w:p>
    <w:p w14:paraId="69DCC2B4" w14:textId="33783F6D" w:rsidR="00210DC0" w:rsidRDefault="00210DC0" w:rsidP="0014293B">
      <w:pPr>
        <w:spacing w:before="360" w:beforeAutospacing="0" w:after="240" w:afterAutospacing="0"/>
        <w:rPr>
          <w:rFonts w:eastAsia="Times New Roman" w:cs="Arial"/>
          <w:szCs w:val="24"/>
          <w:lang w:val="es-ES" w:eastAsia="es-ES"/>
        </w:rPr>
      </w:pPr>
      <w:r>
        <w:rPr>
          <w:rFonts w:eastAsia="Times New Roman" w:cs="Arial"/>
          <w:szCs w:val="24"/>
          <w:lang w:val="es-ES" w:eastAsia="es-ES"/>
        </w:rPr>
        <w:t xml:space="preserve">El Tribunal local determinó que era improcedente el juicio por no </w:t>
      </w:r>
      <w:r w:rsidR="001E761D">
        <w:rPr>
          <w:rFonts w:eastAsia="Times New Roman" w:cs="Arial"/>
          <w:szCs w:val="24"/>
          <w:lang w:val="es-ES" w:eastAsia="es-ES"/>
        </w:rPr>
        <w:t>observar</w:t>
      </w:r>
      <w:r>
        <w:rPr>
          <w:rFonts w:eastAsia="Times New Roman" w:cs="Arial"/>
          <w:szCs w:val="24"/>
          <w:lang w:val="es-ES" w:eastAsia="es-ES"/>
        </w:rPr>
        <w:t xml:space="preserve"> el principio de</w:t>
      </w:r>
      <w:r w:rsidR="001E761D">
        <w:rPr>
          <w:rFonts w:eastAsia="Times New Roman" w:cs="Arial"/>
          <w:szCs w:val="24"/>
          <w:lang w:val="es-ES" w:eastAsia="es-ES"/>
        </w:rPr>
        <w:t xml:space="preserve"> definitividad y, en consecuencia, ordenó reencauzarlo a la Comisión de Justicia</w:t>
      </w:r>
      <w:r w:rsidR="002134EF">
        <w:rPr>
          <w:rFonts w:eastAsia="Times New Roman" w:cs="Arial"/>
          <w:szCs w:val="24"/>
          <w:lang w:val="es-ES" w:eastAsia="es-ES"/>
        </w:rPr>
        <w:t xml:space="preserve"> para que resolviera lo procedente.</w:t>
      </w:r>
    </w:p>
    <w:p w14:paraId="5EA2CD25" w14:textId="77777777" w:rsidR="003A2999" w:rsidRDefault="0014293B" w:rsidP="0014293B">
      <w:pPr>
        <w:spacing w:before="360" w:beforeAutospacing="0" w:after="240" w:afterAutospacing="0"/>
        <w:rPr>
          <w:rFonts w:eastAsia="Times New Roman" w:cs="Arial"/>
          <w:szCs w:val="24"/>
          <w:lang w:val="es-ES" w:eastAsia="es-ES"/>
        </w:rPr>
      </w:pPr>
      <w:r w:rsidRPr="00A90E15">
        <w:rPr>
          <w:rFonts w:eastAsia="Times New Roman" w:cs="Arial"/>
          <w:b/>
          <w:bCs/>
          <w:szCs w:val="24"/>
          <w:lang w:val="es-ES" w:eastAsia="es-ES"/>
        </w:rPr>
        <w:t xml:space="preserve">4. </w:t>
      </w:r>
      <w:r w:rsidR="002E0BDC">
        <w:rPr>
          <w:rFonts w:eastAsia="Times New Roman" w:cs="Arial"/>
          <w:b/>
          <w:bCs/>
          <w:szCs w:val="24"/>
          <w:lang w:val="es-ES" w:eastAsia="es-ES"/>
        </w:rPr>
        <w:t xml:space="preserve">Juicio partidista. </w:t>
      </w:r>
      <w:r w:rsidRPr="00A90E15">
        <w:rPr>
          <w:rFonts w:eastAsia="Times New Roman" w:cs="Arial"/>
          <w:szCs w:val="24"/>
          <w:lang w:val="es-ES" w:eastAsia="es-ES"/>
        </w:rPr>
        <w:t>E</w:t>
      </w:r>
      <w:r w:rsidR="002E0BDC">
        <w:rPr>
          <w:rFonts w:eastAsia="Times New Roman" w:cs="Arial"/>
          <w:szCs w:val="24"/>
          <w:lang w:val="es-ES" w:eastAsia="es-ES"/>
        </w:rPr>
        <w:t xml:space="preserve">n cumplimiento </w:t>
      </w:r>
      <w:r w:rsidR="002134EF">
        <w:rPr>
          <w:rFonts w:eastAsia="Times New Roman" w:cs="Arial"/>
          <w:szCs w:val="24"/>
          <w:lang w:val="es-ES" w:eastAsia="es-ES"/>
        </w:rPr>
        <w:t>a la determinación anterior, la Comisión de Justicia resolvió desechar de plano la demanda del actor por extemporaneidad</w:t>
      </w:r>
      <w:r w:rsidR="003A2999">
        <w:rPr>
          <w:rFonts w:eastAsia="Times New Roman" w:cs="Arial"/>
          <w:szCs w:val="24"/>
          <w:lang w:val="es-ES" w:eastAsia="es-ES"/>
        </w:rPr>
        <w:t>.</w:t>
      </w:r>
    </w:p>
    <w:p w14:paraId="554C2D0A" w14:textId="0CCAD13C" w:rsidR="009F7301" w:rsidRDefault="0014293B" w:rsidP="0014293B">
      <w:pPr>
        <w:spacing w:before="360" w:beforeAutospacing="0" w:after="240" w:afterAutospacing="0"/>
        <w:rPr>
          <w:rFonts w:eastAsia="Times New Roman" w:cs="Arial"/>
          <w:szCs w:val="24"/>
          <w:lang w:val="es-ES" w:eastAsia="es-ES"/>
        </w:rPr>
      </w:pPr>
      <w:r w:rsidRPr="00A90E15">
        <w:rPr>
          <w:rFonts w:eastAsia="Times New Roman" w:cs="Arial"/>
          <w:b/>
          <w:bCs/>
          <w:szCs w:val="24"/>
          <w:lang w:val="es-ES" w:eastAsia="es-ES"/>
        </w:rPr>
        <w:t xml:space="preserve">5. </w:t>
      </w:r>
      <w:r w:rsidR="003A2999">
        <w:rPr>
          <w:rFonts w:eastAsia="Times New Roman" w:cs="Arial"/>
          <w:b/>
          <w:bCs/>
          <w:szCs w:val="24"/>
          <w:lang w:val="es-ES" w:eastAsia="es-ES"/>
        </w:rPr>
        <w:t xml:space="preserve">Segundo </w:t>
      </w:r>
      <w:r>
        <w:rPr>
          <w:rFonts w:eastAsia="Times New Roman" w:cs="Arial"/>
          <w:b/>
          <w:bCs/>
          <w:szCs w:val="24"/>
          <w:lang w:val="es-ES" w:eastAsia="es-ES"/>
        </w:rPr>
        <w:t xml:space="preserve">juicio </w:t>
      </w:r>
      <w:r w:rsidR="003A2999">
        <w:rPr>
          <w:rFonts w:eastAsia="Times New Roman" w:cs="Arial"/>
          <w:b/>
          <w:bCs/>
          <w:szCs w:val="24"/>
          <w:lang w:val="es-ES" w:eastAsia="es-ES"/>
        </w:rPr>
        <w:t>local.</w:t>
      </w:r>
      <w:r w:rsidRPr="00A90E15">
        <w:rPr>
          <w:rFonts w:eastAsia="Times New Roman" w:cs="Arial"/>
          <w:szCs w:val="24"/>
          <w:lang w:val="es-ES" w:eastAsia="es-ES"/>
        </w:rPr>
        <w:t xml:space="preserve"> </w:t>
      </w:r>
      <w:r w:rsidR="009F7301">
        <w:rPr>
          <w:rFonts w:eastAsia="Times New Roman" w:cs="Arial"/>
          <w:szCs w:val="24"/>
          <w:lang w:val="es-ES" w:eastAsia="es-ES"/>
        </w:rPr>
        <w:t>E</w:t>
      </w:r>
      <w:r w:rsidR="009F00DA">
        <w:rPr>
          <w:rFonts w:eastAsia="Times New Roman" w:cs="Arial"/>
          <w:szCs w:val="24"/>
          <w:lang w:val="es-ES" w:eastAsia="es-ES"/>
        </w:rPr>
        <w:t>l</w:t>
      </w:r>
      <w:r w:rsidR="009F7301">
        <w:rPr>
          <w:rFonts w:eastAsia="Times New Roman" w:cs="Arial"/>
          <w:szCs w:val="24"/>
          <w:lang w:val="es-ES" w:eastAsia="es-ES"/>
        </w:rPr>
        <w:t xml:space="preserve"> veintinueve de mayo, el actor promovió juicio ciudadano local a fin de impugnar la resolución de la Comisión de Justicia.</w:t>
      </w:r>
    </w:p>
    <w:p w14:paraId="0AFF2228" w14:textId="496F9FDD" w:rsidR="003670AB" w:rsidRDefault="0047262A" w:rsidP="0014293B">
      <w:pPr>
        <w:spacing w:before="360" w:beforeAutospacing="0" w:after="240" w:afterAutospacing="0"/>
        <w:rPr>
          <w:rFonts w:eastAsia="Times New Roman" w:cs="Arial"/>
          <w:szCs w:val="24"/>
          <w:lang w:val="es-ES" w:eastAsia="es-ES"/>
        </w:rPr>
      </w:pPr>
      <w:r>
        <w:rPr>
          <w:rFonts w:eastAsia="Times New Roman" w:cs="Arial"/>
          <w:szCs w:val="24"/>
          <w:lang w:val="es-ES" w:eastAsia="es-ES"/>
        </w:rPr>
        <w:t xml:space="preserve">El cinco de junio, el Tribunal local desechó la demanda al considerar que fue presentada de manera extemporánea, además, porque se encontraba pendiente de resolución otro medio de impugnación </w:t>
      </w:r>
      <w:r w:rsidR="00102369">
        <w:rPr>
          <w:rFonts w:eastAsia="Times New Roman" w:cs="Arial"/>
          <w:szCs w:val="24"/>
          <w:lang w:val="es-ES" w:eastAsia="es-ES"/>
        </w:rPr>
        <w:t>promovido por el actor.</w:t>
      </w:r>
    </w:p>
    <w:p w14:paraId="3987A254" w14:textId="5319A013" w:rsidR="00F61100" w:rsidRDefault="0014293B" w:rsidP="0014293B">
      <w:pPr>
        <w:spacing w:before="360" w:beforeAutospacing="0" w:after="240" w:afterAutospacing="0"/>
        <w:rPr>
          <w:rFonts w:eastAsia="Times New Roman" w:cs="Arial"/>
          <w:szCs w:val="24"/>
          <w:lang w:val="es-ES" w:eastAsia="es-ES"/>
        </w:rPr>
      </w:pPr>
      <w:r w:rsidRPr="00A90E15">
        <w:rPr>
          <w:rFonts w:eastAsia="Times New Roman" w:cs="Arial"/>
          <w:b/>
          <w:bCs/>
          <w:szCs w:val="24"/>
          <w:lang w:val="es-ES" w:eastAsia="es-ES"/>
        </w:rPr>
        <w:lastRenderedPageBreak/>
        <w:t xml:space="preserve">6. </w:t>
      </w:r>
      <w:r w:rsidR="00776870">
        <w:rPr>
          <w:rFonts w:eastAsia="Times New Roman" w:cs="Arial"/>
          <w:b/>
          <w:bCs/>
          <w:szCs w:val="24"/>
          <w:lang w:val="es-ES" w:eastAsia="es-ES"/>
        </w:rPr>
        <w:t>Juicio ciudadano federal</w:t>
      </w:r>
      <w:r w:rsidR="00057C1D">
        <w:rPr>
          <w:rFonts w:eastAsia="Times New Roman" w:cs="Arial"/>
          <w:b/>
          <w:bCs/>
          <w:szCs w:val="24"/>
          <w:lang w:val="es-ES" w:eastAsia="es-ES"/>
        </w:rPr>
        <w:t xml:space="preserve"> </w:t>
      </w:r>
      <w:r w:rsidR="0077524F">
        <w:rPr>
          <w:rFonts w:eastAsia="Times New Roman" w:cs="Arial"/>
          <w:b/>
          <w:bCs/>
          <w:szCs w:val="24"/>
          <w:lang w:val="es-ES" w:eastAsia="es-ES"/>
        </w:rPr>
        <w:t xml:space="preserve">SM-JDC-594/2021 </w:t>
      </w:r>
      <w:r w:rsidR="00057C1D">
        <w:rPr>
          <w:rFonts w:eastAsia="Times New Roman" w:cs="Arial"/>
          <w:b/>
          <w:bCs/>
          <w:szCs w:val="24"/>
          <w:lang w:val="es-ES" w:eastAsia="es-ES"/>
        </w:rPr>
        <w:t>y sentencia impugnada</w:t>
      </w:r>
      <w:r w:rsidR="00776870">
        <w:rPr>
          <w:rFonts w:eastAsia="Times New Roman" w:cs="Arial"/>
          <w:b/>
          <w:bCs/>
          <w:szCs w:val="24"/>
          <w:lang w:val="es-ES" w:eastAsia="es-ES"/>
        </w:rPr>
        <w:t xml:space="preserve">. </w:t>
      </w:r>
      <w:r>
        <w:rPr>
          <w:rFonts w:eastAsia="Times New Roman" w:cs="Arial"/>
          <w:szCs w:val="24"/>
          <w:lang w:val="es-ES" w:eastAsia="es-ES"/>
        </w:rPr>
        <w:t>E</w:t>
      </w:r>
      <w:r w:rsidR="00776870">
        <w:rPr>
          <w:rFonts w:eastAsia="Times New Roman" w:cs="Arial"/>
          <w:szCs w:val="24"/>
          <w:lang w:val="es-ES" w:eastAsia="es-ES"/>
        </w:rPr>
        <w:t>l</w:t>
      </w:r>
      <w:r>
        <w:rPr>
          <w:rFonts w:eastAsia="Times New Roman" w:cs="Arial"/>
          <w:szCs w:val="24"/>
          <w:lang w:val="es-ES" w:eastAsia="es-ES"/>
        </w:rPr>
        <w:t xml:space="preserve"> </w:t>
      </w:r>
      <w:r w:rsidR="00776870">
        <w:rPr>
          <w:rFonts w:eastAsia="Times New Roman" w:cs="Arial"/>
          <w:szCs w:val="24"/>
          <w:lang w:val="es-ES" w:eastAsia="es-ES"/>
        </w:rPr>
        <w:t xml:space="preserve">ocho de junio, el actor promovió </w:t>
      </w:r>
      <w:r w:rsidR="00F61100">
        <w:rPr>
          <w:rFonts w:eastAsia="Times New Roman" w:cs="Arial"/>
          <w:szCs w:val="24"/>
          <w:lang w:val="es-ES" w:eastAsia="es-ES"/>
        </w:rPr>
        <w:t xml:space="preserve">ante el Tribunal local, </w:t>
      </w:r>
      <w:r w:rsidR="00776870">
        <w:rPr>
          <w:rFonts w:eastAsia="Times New Roman" w:cs="Arial"/>
          <w:szCs w:val="24"/>
          <w:lang w:val="es-ES" w:eastAsia="es-ES"/>
        </w:rPr>
        <w:t>juicio ciudadano en contra de la resolución referida en el punto anterior</w:t>
      </w:r>
      <w:r w:rsidR="00F61100">
        <w:rPr>
          <w:rFonts w:eastAsia="Times New Roman" w:cs="Arial"/>
          <w:szCs w:val="24"/>
          <w:lang w:val="es-ES" w:eastAsia="es-ES"/>
        </w:rPr>
        <w:t>.</w:t>
      </w:r>
    </w:p>
    <w:p w14:paraId="75AC6F8E" w14:textId="58C65EA5" w:rsidR="0014293B" w:rsidRDefault="00345E3D" w:rsidP="0014293B">
      <w:pPr>
        <w:spacing w:before="360" w:beforeAutospacing="0" w:after="240" w:afterAutospacing="0"/>
        <w:rPr>
          <w:rFonts w:eastAsia="Times New Roman" w:cs="Arial"/>
          <w:szCs w:val="24"/>
          <w:lang w:val="es-ES" w:eastAsia="es-ES"/>
        </w:rPr>
      </w:pPr>
      <w:r>
        <w:rPr>
          <w:rFonts w:eastAsia="Times New Roman" w:cs="Arial"/>
          <w:szCs w:val="24"/>
          <w:lang w:val="es-ES" w:eastAsia="es-ES"/>
        </w:rPr>
        <w:t xml:space="preserve">El dieciséis de junio, Sala Monterrey dictó </w:t>
      </w:r>
      <w:r w:rsidR="00057C1D">
        <w:rPr>
          <w:rFonts w:eastAsia="Times New Roman" w:cs="Arial"/>
          <w:szCs w:val="24"/>
          <w:lang w:val="es-ES" w:eastAsia="es-ES"/>
        </w:rPr>
        <w:t>sentencia</w:t>
      </w:r>
      <w:r>
        <w:rPr>
          <w:rFonts w:eastAsia="Times New Roman" w:cs="Arial"/>
          <w:szCs w:val="24"/>
          <w:lang w:val="es-ES" w:eastAsia="es-ES"/>
        </w:rPr>
        <w:t xml:space="preserve"> y </w:t>
      </w:r>
      <w:r w:rsidR="00895EDA">
        <w:rPr>
          <w:rFonts w:eastAsia="Times New Roman" w:cs="Arial"/>
          <w:szCs w:val="24"/>
          <w:lang w:val="es-ES" w:eastAsia="es-ES"/>
        </w:rPr>
        <w:t>determinó</w:t>
      </w:r>
      <w:r w:rsidR="00AC06B2">
        <w:rPr>
          <w:rFonts w:eastAsia="Times New Roman" w:cs="Arial"/>
          <w:szCs w:val="24"/>
          <w:lang w:val="es-ES" w:eastAsia="es-ES"/>
        </w:rPr>
        <w:t xml:space="preserve"> desechar de plano la demanda </w:t>
      </w:r>
      <w:r w:rsidR="00152E8E">
        <w:rPr>
          <w:rFonts w:eastAsia="Times New Roman" w:cs="Arial"/>
          <w:szCs w:val="24"/>
          <w:lang w:val="es-ES" w:eastAsia="es-ES"/>
        </w:rPr>
        <w:t xml:space="preserve">por la inviabilidad jurídica de </w:t>
      </w:r>
      <w:r w:rsidR="00DB71FB">
        <w:rPr>
          <w:rFonts w:eastAsia="Times New Roman" w:cs="Arial"/>
          <w:szCs w:val="24"/>
          <w:lang w:val="es-ES" w:eastAsia="es-ES"/>
        </w:rPr>
        <w:t>alcanzar la pretensión del actor, en virtud de</w:t>
      </w:r>
      <w:r w:rsidR="00794627">
        <w:rPr>
          <w:rFonts w:eastAsia="Times New Roman" w:cs="Arial"/>
          <w:szCs w:val="24"/>
          <w:lang w:val="es-ES" w:eastAsia="es-ES"/>
        </w:rPr>
        <w:t xml:space="preserve"> que el seis de junio tuvo verificativo la jornada electoral y su demanda se presentó el ocho siguiente.</w:t>
      </w:r>
      <w:r w:rsidR="0014293B">
        <w:rPr>
          <w:rFonts w:eastAsia="Times New Roman" w:cs="Arial"/>
          <w:szCs w:val="24"/>
          <w:lang w:val="es-ES" w:eastAsia="es-ES"/>
        </w:rPr>
        <w:t xml:space="preserve"> </w:t>
      </w:r>
    </w:p>
    <w:p w14:paraId="2F155BFC" w14:textId="77777777" w:rsidR="00082075" w:rsidRDefault="0014293B" w:rsidP="0014293B">
      <w:pPr>
        <w:spacing w:before="360" w:beforeAutospacing="0" w:after="240" w:afterAutospacing="0"/>
        <w:rPr>
          <w:rFonts w:eastAsia="Times New Roman" w:cs="Arial"/>
          <w:b/>
          <w:bCs/>
          <w:szCs w:val="24"/>
          <w:lang w:val="es-ES" w:eastAsia="es-ES"/>
        </w:rPr>
      </w:pPr>
      <w:r w:rsidRPr="00A90E15">
        <w:rPr>
          <w:rFonts w:eastAsia="Times New Roman" w:cs="Arial"/>
          <w:b/>
          <w:bCs/>
          <w:szCs w:val="24"/>
          <w:lang w:val="es-ES" w:eastAsia="es-ES"/>
        </w:rPr>
        <w:t xml:space="preserve">7. </w:t>
      </w:r>
      <w:r w:rsidR="00C416E2">
        <w:rPr>
          <w:rFonts w:eastAsia="Times New Roman" w:cs="Arial"/>
          <w:b/>
          <w:bCs/>
          <w:szCs w:val="24"/>
          <w:lang w:val="es-ES" w:eastAsia="es-ES"/>
        </w:rPr>
        <w:t xml:space="preserve">Recurso de reconsideración. </w:t>
      </w:r>
    </w:p>
    <w:p w14:paraId="40A5B022" w14:textId="7A45FCE3" w:rsidR="00082075" w:rsidRPr="00A90E15" w:rsidRDefault="0014293B" w:rsidP="00082075">
      <w:pPr>
        <w:spacing w:before="360" w:beforeAutospacing="0" w:after="240" w:afterAutospacing="0"/>
        <w:rPr>
          <w:rFonts w:eastAsia="Times New Roman" w:cs="Arial"/>
          <w:szCs w:val="24"/>
          <w:lang w:val="es-ES" w:eastAsia="es-ES"/>
        </w:rPr>
      </w:pPr>
      <w:r w:rsidRPr="00A90E15">
        <w:rPr>
          <w:rFonts w:eastAsia="Calibri" w:cs="Times New Roman"/>
          <w:b/>
          <w:bCs/>
          <w:szCs w:val="24"/>
        </w:rPr>
        <w:t>a) Demanda.</w:t>
      </w:r>
      <w:r w:rsidRPr="00A90E15">
        <w:rPr>
          <w:rFonts w:eastAsia="Calibri" w:cs="Times New Roman"/>
          <w:bCs/>
          <w:szCs w:val="24"/>
        </w:rPr>
        <w:t xml:space="preserve"> </w:t>
      </w:r>
      <w:r w:rsidR="00082075" w:rsidRPr="00A90E15">
        <w:rPr>
          <w:rFonts w:eastAsia="Times New Roman" w:cs="Arial"/>
          <w:szCs w:val="24"/>
          <w:lang w:val="es-ES" w:eastAsia="es-ES"/>
        </w:rPr>
        <w:t xml:space="preserve">El </w:t>
      </w:r>
      <w:r w:rsidR="00082075">
        <w:rPr>
          <w:rFonts w:eastAsia="Times New Roman" w:cs="Arial"/>
          <w:szCs w:val="24"/>
          <w:lang w:val="es-ES" w:eastAsia="es-ES"/>
        </w:rPr>
        <w:t>diecinueve de junio, el actor promovió recurso de reconsideración a fin de controvertir la resolución referida en el punto anterior.</w:t>
      </w:r>
    </w:p>
    <w:p w14:paraId="196B4B72" w14:textId="78CF9EE1" w:rsidR="0014293B" w:rsidRPr="00A90E15" w:rsidRDefault="0014293B" w:rsidP="0014293B">
      <w:pPr>
        <w:tabs>
          <w:tab w:val="left" w:pos="567"/>
        </w:tabs>
        <w:spacing w:before="360" w:beforeAutospacing="0" w:after="240" w:afterAutospacing="0"/>
        <w:rPr>
          <w:rFonts w:eastAsia="Times New Roman" w:cs="Arial"/>
          <w:bCs/>
          <w:szCs w:val="24"/>
          <w:lang w:val="es-ES" w:eastAsia="es-ES"/>
        </w:rPr>
      </w:pPr>
      <w:r w:rsidRPr="00A90E15">
        <w:rPr>
          <w:rFonts w:eastAsia="Times New Roman" w:cs="Arial"/>
          <w:b/>
          <w:bCs/>
          <w:szCs w:val="24"/>
          <w:lang w:eastAsia="es-ES"/>
        </w:rPr>
        <w:t xml:space="preserve">b) Trámite. </w:t>
      </w:r>
      <w:r w:rsidRPr="00A90E15">
        <w:rPr>
          <w:rFonts w:eastAsia="Times New Roman" w:cs="Arial"/>
          <w:szCs w:val="24"/>
          <w:lang w:eastAsia="es-ES"/>
        </w:rPr>
        <w:t xml:space="preserve">Recibidas las constancias, </w:t>
      </w:r>
      <w:r w:rsidRPr="00A90E15">
        <w:rPr>
          <w:rFonts w:eastAsia="Times New Roman" w:cs="Arial"/>
          <w:color w:val="000000"/>
          <w:szCs w:val="24"/>
          <w:lang w:val="es-ES" w:eastAsia="es-ES"/>
        </w:rPr>
        <w:t xml:space="preserve">el magistrado presidente ordenó integrar el expediente </w:t>
      </w:r>
      <w:r w:rsidRPr="00A90E15">
        <w:rPr>
          <w:rFonts w:eastAsia="Times New Roman" w:cs="Arial"/>
          <w:b/>
          <w:bCs/>
          <w:color w:val="000000"/>
          <w:szCs w:val="24"/>
          <w:lang w:val="es-ES" w:eastAsia="es-ES"/>
        </w:rPr>
        <w:t>SUP-REC-</w:t>
      </w:r>
      <w:r w:rsidR="00D442BB">
        <w:rPr>
          <w:rFonts w:eastAsia="Times New Roman" w:cs="Arial"/>
          <w:b/>
          <w:bCs/>
          <w:color w:val="000000"/>
          <w:szCs w:val="24"/>
          <w:lang w:val="es-ES" w:eastAsia="es-ES"/>
        </w:rPr>
        <w:t>800</w:t>
      </w:r>
      <w:r w:rsidRPr="00A90E15">
        <w:rPr>
          <w:rFonts w:eastAsia="Times New Roman" w:cs="Arial"/>
          <w:b/>
          <w:bCs/>
          <w:color w:val="000000"/>
          <w:szCs w:val="24"/>
          <w:lang w:val="es-ES" w:eastAsia="es-ES"/>
        </w:rPr>
        <w:t>/2021</w:t>
      </w:r>
      <w:r w:rsidRPr="00A90E15">
        <w:rPr>
          <w:rFonts w:eastAsia="Times New Roman" w:cs="Arial"/>
          <w:color w:val="000000"/>
          <w:szCs w:val="24"/>
          <w:lang w:val="es-ES" w:eastAsia="es-ES"/>
        </w:rPr>
        <w:t xml:space="preserve"> y turnarlo a la ponencia del magistrado Felipe de la Mata Pizaña para los efectos que en Derecho procedan.</w:t>
      </w:r>
    </w:p>
    <w:p w14:paraId="443A039E" w14:textId="77777777" w:rsidR="0014293B" w:rsidRPr="00A90E15" w:rsidRDefault="0014293B" w:rsidP="0014293B">
      <w:pPr>
        <w:keepNext/>
        <w:keepLines/>
        <w:jc w:val="center"/>
        <w:outlineLvl w:val="0"/>
        <w:rPr>
          <w:rFonts w:eastAsia="Times New Roman" w:cs="Arial"/>
          <w:b/>
          <w:szCs w:val="24"/>
          <w:lang w:eastAsia="es-MX"/>
        </w:rPr>
      </w:pPr>
      <w:bookmarkStart w:id="4" w:name="_Toc73904032"/>
      <w:r w:rsidRPr="00A90E15">
        <w:rPr>
          <w:rFonts w:eastAsia="Times New Roman" w:cs="Arial"/>
          <w:b/>
          <w:szCs w:val="24"/>
          <w:lang w:eastAsia="es-MX"/>
        </w:rPr>
        <w:t>II. COMPETENCIA</w:t>
      </w:r>
      <w:bookmarkEnd w:id="3"/>
      <w:bookmarkEnd w:id="4"/>
    </w:p>
    <w:p w14:paraId="00A9AEE0" w14:textId="77777777" w:rsidR="0014293B" w:rsidRPr="00A90E15" w:rsidRDefault="0014293B" w:rsidP="0014293B">
      <w:pPr>
        <w:rPr>
          <w:rFonts w:eastAsia="Times New Roman" w:cs="Arial"/>
          <w:szCs w:val="24"/>
          <w:lang w:eastAsia="es-MX"/>
        </w:rPr>
      </w:pPr>
      <w:r w:rsidRPr="00A90E15">
        <w:rPr>
          <w:rFonts w:eastAsia="Times New Roman" w:cs="Arial"/>
          <w:szCs w:val="24"/>
          <w:lang w:eastAsia="es-MX"/>
        </w:rPr>
        <w:t>La Sala Superior es competente para conocer del presente medio de impugnación, por tratarse de un recurso de reconsideración, respecto del cual corresponde a esta autoridad jurisdiccional resolver en forma exclusiva.</w:t>
      </w:r>
      <w:r w:rsidRPr="00A90E15">
        <w:rPr>
          <w:rFonts w:eastAsia="Times New Roman" w:cs="Arial"/>
          <w:szCs w:val="24"/>
          <w:vertAlign w:val="superscript"/>
          <w:lang w:eastAsia="es-MX"/>
        </w:rPr>
        <w:footnoteReference w:id="3"/>
      </w:r>
    </w:p>
    <w:p w14:paraId="08A67F20" w14:textId="77777777" w:rsidR="0014293B" w:rsidRPr="00A90E15" w:rsidRDefault="0014293B" w:rsidP="0014293B">
      <w:pPr>
        <w:tabs>
          <w:tab w:val="left" w:pos="8080"/>
        </w:tabs>
        <w:ind w:right="78"/>
        <w:jc w:val="center"/>
        <w:outlineLvl w:val="0"/>
        <w:rPr>
          <w:rFonts w:eastAsia="Times New Roman" w:cs="Arial"/>
          <w:b/>
          <w:bCs/>
          <w:color w:val="000000" w:themeColor="text1"/>
          <w:szCs w:val="24"/>
        </w:rPr>
      </w:pPr>
      <w:bookmarkStart w:id="5" w:name="_Toc56107463"/>
      <w:bookmarkStart w:id="6" w:name="_Toc73904033"/>
      <w:r w:rsidRPr="00A90E15">
        <w:rPr>
          <w:rFonts w:eastAsia="Times New Roman" w:cs="Arial"/>
          <w:b/>
          <w:bCs/>
          <w:color w:val="000000" w:themeColor="text1"/>
          <w:szCs w:val="24"/>
          <w:bdr w:val="none" w:sz="0" w:space="0" w:color="auto" w:frame="1"/>
        </w:rPr>
        <w:lastRenderedPageBreak/>
        <w:t xml:space="preserve">III. </w:t>
      </w:r>
      <w:bookmarkStart w:id="7" w:name="_Hlk57370556"/>
      <w:r w:rsidRPr="00A90E15">
        <w:rPr>
          <w:rFonts w:eastAsia="Times New Roman" w:cs="Arial"/>
          <w:b/>
          <w:bCs/>
          <w:color w:val="000000" w:themeColor="text1"/>
          <w:szCs w:val="24"/>
          <w:bdr w:val="none" w:sz="0" w:space="0" w:color="auto" w:frame="1"/>
        </w:rPr>
        <w:t>JUSTIFICACIÓN PARA RESOLVER EN SESIÓN NO PRESENCIAL</w:t>
      </w:r>
      <w:bookmarkEnd w:id="5"/>
      <w:bookmarkEnd w:id="6"/>
    </w:p>
    <w:p w14:paraId="7667A77E" w14:textId="77777777" w:rsidR="0014293B" w:rsidRPr="00A90E15" w:rsidRDefault="0014293B" w:rsidP="0014293B">
      <w:pPr>
        <w:shd w:val="clear" w:color="auto" w:fill="FFFFFF" w:themeFill="background1"/>
        <w:tabs>
          <w:tab w:val="left" w:pos="8080"/>
        </w:tabs>
        <w:ind w:right="78"/>
        <w:rPr>
          <w:rFonts w:eastAsia="Calibri" w:cs="Arial"/>
          <w:bCs/>
          <w:color w:val="000000" w:themeColor="text1"/>
          <w:szCs w:val="24"/>
        </w:rPr>
      </w:pPr>
      <w:r w:rsidRPr="00A90E15">
        <w:rPr>
          <w:rFonts w:eastAsia="Calibri" w:cs="Arial"/>
          <w:bCs/>
          <w:color w:val="000000" w:themeColor="text1"/>
          <w:szCs w:val="24"/>
        </w:rPr>
        <w:t xml:space="preserve">Esta Sala Superior emitió el </w:t>
      </w:r>
      <w:r w:rsidRPr="00A90E15">
        <w:rPr>
          <w:rFonts w:eastAsia="Calibri" w:cs="Arial"/>
          <w:b/>
          <w:bCs/>
          <w:color w:val="000000" w:themeColor="text1"/>
          <w:szCs w:val="24"/>
        </w:rPr>
        <w:t>Acuerdo General 8/2020</w:t>
      </w:r>
      <w:r w:rsidRPr="00A90E15">
        <w:rPr>
          <w:rFonts w:eastAsia="Calibri" w:cs="Arial"/>
          <w:bCs/>
          <w:color w:val="000000" w:themeColor="text1"/>
          <w:szCs w:val="24"/>
          <w:vertAlign w:val="superscript"/>
        </w:rPr>
        <w:footnoteReference w:id="4"/>
      </w:r>
      <w:r w:rsidRPr="00A90E15">
        <w:rPr>
          <w:rFonts w:eastAsia="Calibri" w:cs="Arial"/>
          <w:bCs/>
          <w:color w:val="000000" w:themeColor="text1"/>
          <w:szCs w:val="24"/>
        </w:rPr>
        <w:t xml:space="preserve"> en el que reestableció </w:t>
      </w:r>
      <w:r w:rsidRPr="00A90E15">
        <w:rPr>
          <w:rFonts w:eastAsia="Calibri" w:cs="Arial"/>
          <w:color w:val="000000" w:themeColor="text1"/>
          <w:szCs w:val="24"/>
        </w:rPr>
        <w:t xml:space="preserve">la </w:t>
      </w:r>
      <w:r w:rsidRPr="00A90E15">
        <w:rPr>
          <w:rFonts w:eastAsia="Calibri" w:cs="Arial"/>
          <w:b/>
          <w:color w:val="000000" w:themeColor="text1"/>
          <w:szCs w:val="24"/>
        </w:rPr>
        <w:t xml:space="preserve">resolución de todos los medios de impugnación; </w:t>
      </w:r>
      <w:r w:rsidRPr="00A90E15">
        <w:rPr>
          <w:rFonts w:eastAsia="Calibri" w:cs="Arial"/>
          <w:color w:val="000000" w:themeColor="text1"/>
          <w:szCs w:val="24"/>
        </w:rPr>
        <w:t>sin embargo,</w:t>
      </w:r>
      <w:r w:rsidRPr="00A90E15">
        <w:rPr>
          <w:rFonts w:eastAsia="Calibri" w:cs="Arial"/>
          <w:b/>
          <w:color w:val="000000" w:themeColor="text1"/>
          <w:szCs w:val="24"/>
        </w:rPr>
        <w:t xml:space="preserve"> </w:t>
      </w:r>
      <w:r w:rsidRPr="00A90E15">
        <w:rPr>
          <w:rFonts w:eastAsia="Calibri" w:cs="Arial"/>
          <w:color w:val="000000" w:themeColor="text1"/>
          <w:szCs w:val="24"/>
        </w:rPr>
        <w:t xml:space="preserve">en su punto de acuerdo </w:t>
      </w:r>
      <w:r w:rsidRPr="00A90E15">
        <w:rPr>
          <w:rFonts w:eastAsia="Calibri" w:cs="Arial"/>
          <w:bCs/>
          <w:color w:val="000000" w:themeColor="text1"/>
          <w:szCs w:val="24"/>
        </w:rPr>
        <w:t xml:space="preserve">Segundo determinó que las </w:t>
      </w:r>
      <w:r w:rsidRPr="00A90E15">
        <w:rPr>
          <w:rFonts w:eastAsia="Calibri" w:cs="Arial"/>
          <w:b/>
          <w:color w:val="000000" w:themeColor="text1"/>
          <w:szCs w:val="24"/>
        </w:rPr>
        <w:t>sesiones continuarán realizándose por medio de videoconferencias</w:t>
      </w:r>
      <w:r w:rsidRPr="00A90E15">
        <w:rPr>
          <w:rFonts w:eastAsia="Calibri" w:cs="Arial"/>
          <w:color w:val="000000" w:themeColor="text1"/>
          <w:szCs w:val="24"/>
        </w:rPr>
        <w:t>, hasta que el Pleno de esta Sala Superior determine alguna cuestión distinta</w:t>
      </w:r>
      <w:r w:rsidRPr="00A90E15">
        <w:rPr>
          <w:rFonts w:eastAsia="Calibri" w:cs="Arial"/>
          <w:bCs/>
          <w:color w:val="000000" w:themeColor="text1"/>
          <w:szCs w:val="24"/>
        </w:rPr>
        <w:t xml:space="preserve">. </w:t>
      </w:r>
    </w:p>
    <w:p w14:paraId="0C8074A6" w14:textId="77777777" w:rsidR="000C1045" w:rsidRDefault="0014293B" w:rsidP="000C1045">
      <w:pPr>
        <w:shd w:val="clear" w:color="auto" w:fill="FFFFFF" w:themeFill="background1"/>
        <w:tabs>
          <w:tab w:val="left" w:pos="8080"/>
        </w:tabs>
        <w:ind w:right="78"/>
        <w:rPr>
          <w:rFonts w:eastAsia="Calibri" w:cs="Arial"/>
          <w:color w:val="000000" w:themeColor="text1"/>
          <w:szCs w:val="24"/>
        </w:rPr>
      </w:pPr>
      <w:r w:rsidRPr="00A90E15">
        <w:rPr>
          <w:rFonts w:eastAsia="Calibri" w:cs="Arial"/>
          <w:color w:val="000000" w:themeColor="text1"/>
          <w:szCs w:val="24"/>
        </w:rPr>
        <w:t>Por ello, se justifica la resolución de este asunto en sesión no presencial.</w:t>
      </w:r>
      <w:r w:rsidR="000C1045">
        <w:rPr>
          <w:rFonts w:eastAsia="Calibri" w:cs="Arial"/>
          <w:color w:val="000000" w:themeColor="text1"/>
          <w:szCs w:val="24"/>
        </w:rPr>
        <w:t xml:space="preserve"> </w:t>
      </w:r>
      <w:bookmarkStart w:id="8" w:name="_Toc496171375"/>
      <w:bookmarkStart w:id="9" w:name="_Toc73904034"/>
      <w:bookmarkEnd w:id="7"/>
    </w:p>
    <w:p w14:paraId="7764D4E3" w14:textId="77777777" w:rsidR="00C70C05" w:rsidRDefault="0014293B" w:rsidP="00C70C05">
      <w:pPr>
        <w:shd w:val="clear" w:color="auto" w:fill="FFFFFF" w:themeFill="background1"/>
        <w:tabs>
          <w:tab w:val="left" w:pos="8080"/>
        </w:tabs>
        <w:ind w:right="78"/>
        <w:jc w:val="center"/>
        <w:rPr>
          <w:rFonts w:eastAsia="Times New Roman" w:cs="Arial"/>
          <w:b/>
          <w:szCs w:val="24"/>
          <w:lang w:eastAsia="es-MX"/>
        </w:rPr>
      </w:pPr>
      <w:r w:rsidRPr="00A90E15">
        <w:rPr>
          <w:rFonts w:eastAsia="Times New Roman" w:cs="Arial"/>
          <w:b/>
          <w:szCs w:val="24"/>
          <w:lang w:eastAsia="es-MX"/>
        </w:rPr>
        <w:t xml:space="preserve">IV. </w:t>
      </w:r>
      <w:bookmarkEnd w:id="8"/>
      <w:bookmarkEnd w:id="9"/>
      <w:r w:rsidR="00C058AE">
        <w:rPr>
          <w:rFonts w:eastAsia="Times New Roman" w:cs="Arial"/>
          <w:b/>
          <w:szCs w:val="24"/>
          <w:lang w:eastAsia="es-MX"/>
        </w:rPr>
        <w:t>PRESUPUESTOS PROCESALES</w:t>
      </w:r>
    </w:p>
    <w:p w14:paraId="0744DB13" w14:textId="77777777" w:rsidR="00C70C05" w:rsidRDefault="00B53C91" w:rsidP="00C70C05">
      <w:pPr>
        <w:shd w:val="clear" w:color="auto" w:fill="FFFFFF" w:themeFill="background1"/>
        <w:tabs>
          <w:tab w:val="left" w:pos="8080"/>
        </w:tabs>
        <w:ind w:right="78"/>
        <w:rPr>
          <w:rFonts w:eastAsia="Times New Roman" w:cs="Arial"/>
          <w:szCs w:val="24"/>
          <w:lang w:val="es-ES" w:eastAsia="es-MX"/>
        </w:rPr>
      </w:pPr>
      <w:r>
        <w:rPr>
          <w:rFonts w:eastAsia="Times New Roman" w:cs="Arial"/>
          <w:szCs w:val="24"/>
          <w:lang w:val="es-ES" w:eastAsia="es-MX"/>
        </w:rPr>
        <w:t xml:space="preserve">El recurso de reconsideración </w:t>
      </w:r>
      <w:r w:rsidRPr="00B53C91">
        <w:rPr>
          <w:rFonts w:eastAsia="Times New Roman" w:cs="Arial"/>
          <w:szCs w:val="24"/>
          <w:lang w:val="es-ES" w:eastAsia="es-MX"/>
        </w:rPr>
        <w:t>cumple con los requisitos de procedencia establecidos en los artículos 9, 61, párrafo 1, inciso b), 63, 65 y 66, de la Ley de Medios, tal y como se evidencia a continuación:</w:t>
      </w:r>
      <w:bookmarkStart w:id="10" w:name="_Toc70686769"/>
    </w:p>
    <w:p w14:paraId="48A4CC03" w14:textId="77777777" w:rsidR="00097649" w:rsidRDefault="00B53C91" w:rsidP="00097649">
      <w:pPr>
        <w:shd w:val="clear" w:color="auto" w:fill="FFFFFF" w:themeFill="background1"/>
        <w:tabs>
          <w:tab w:val="left" w:pos="8080"/>
        </w:tabs>
        <w:ind w:right="78"/>
        <w:rPr>
          <w:rFonts w:eastAsia="Times New Roman" w:cs="Arial"/>
          <w:szCs w:val="24"/>
          <w:lang w:val="es-ES" w:eastAsia="es-MX"/>
        </w:rPr>
      </w:pPr>
      <w:r w:rsidRPr="00B53C91">
        <w:rPr>
          <w:rFonts w:eastAsia="Times New Roman" w:cs="Arial"/>
          <w:b/>
          <w:bCs/>
          <w:szCs w:val="24"/>
          <w:lang w:val="es-ES" w:eastAsia="es-MX"/>
        </w:rPr>
        <w:t>1. Forma</w:t>
      </w:r>
      <w:bookmarkEnd w:id="10"/>
      <w:r w:rsidRPr="00B53C91">
        <w:rPr>
          <w:rFonts w:eastAsia="Times New Roman" w:cs="Arial"/>
          <w:b/>
          <w:bCs/>
          <w:szCs w:val="24"/>
          <w:lang w:val="es-ES" w:eastAsia="es-MX"/>
        </w:rPr>
        <w:t>.</w:t>
      </w:r>
      <w:r w:rsidRPr="00B53C91">
        <w:rPr>
          <w:rFonts w:eastAsia="Times New Roman" w:cs="Arial"/>
          <w:szCs w:val="24"/>
          <w:lang w:val="es-ES" w:eastAsia="es-MX"/>
        </w:rPr>
        <w:t xml:space="preserve"> La demanda se present</w:t>
      </w:r>
      <w:r>
        <w:rPr>
          <w:rFonts w:eastAsia="Times New Roman" w:cs="Arial"/>
          <w:szCs w:val="24"/>
          <w:lang w:val="es-ES" w:eastAsia="es-MX"/>
        </w:rPr>
        <w:t>ó</w:t>
      </w:r>
      <w:r w:rsidRPr="00B53C91">
        <w:rPr>
          <w:rFonts w:eastAsia="Times New Roman" w:cs="Arial"/>
          <w:szCs w:val="24"/>
          <w:lang w:val="es-ES" w:eastAsia="es-MX"/>
        </w:rPr>
        <w:t xml:space="preserve"> por escrito ante la autoridad responsable, en la cual se hizo constar el nombre y firma autógrafa del recurrente, la identificación del acto impugnado, los hechos en que sustenta su impugnación, los agravios que considera le </w:t>
      </w:r>
      <w:proofErr w:type="gramStart"/>
      <w:r w:rsidRPr="00B53C91">
        <w:rPr>
          <w:rFonts w:eastAsia="Times New Roman" w:cs="Arial"/>
          <w:szCs w:val="24"/>
          <w:lang w:val="es-ES" w:eastAsia="es-MX"/>
        </w:rPr>
        <w:t>causa</w:t>
      </w:r>
      <w:proofErr w:type="gramEnd"/>
      <w:r w:rsidRPr="00B53C91">
        <w:rPr>
          <w:rFonts w:eastAsia="Times New Roman" w:cs="Arial"/>
          <w:szCs w:val="24"/>
          <w:lang w:val="es-ES" w:eastAsia="es-MX"/>
        </w:rPr>
        <w:t xml:space="preserve"> el acto reclamado y los preceptos que estima violados.</w:t>
      </w:r>
      <w:bookmarkStart w:id="11" w:name="_Toc70686770"/>
    </w:p>
    <w:p w14:paraId="67379350" w14:textId="77777777" w:rsidR="00354959" w:rsidRDefault="00B53C91" w:rsidP="00097649">
      <w:pPr>
        <w:shd w:val="clear" w:color="auto" w:fill="FFFFFF" w:themeFill="background1"/>
        <w:tabs>
          <w:tab w:val="left" w:pos="8080"/>
        </w:tabs>
        <w:ind w:right="78"/>
        <w:rPr>
          <w:rFonts w:eastAsia="Times New Roman" w:cs="Arial"/>
          <w:szCs w:val="24"/>
          <w:lang w:val="es-ES" w:eastAsia="es-MX"/>
        </w:rPr>
      </w:pPr>
      <w:r w:rsidRPr="00B53C91">
        <w:rPr>
          <w:rFonts w:eastAsia="Times New Roman" w:cs="Arial"/>
          <w:b/>
          <w:bCs/>
          <w:szCs w:val="24"/>
          <w:lang w:val="es-ES" w:eastAsia="es-MX"/>
        </w:rPr>
        <w:t>2. Oportunidad</w:t>
      </w:r>
      <w:bookmarkEnd w:id="11"/>
      <w:r w:rsidRPr="00B53C91">
        <w:rPr>
          <w:rFonts w:eastAsia="Times New Roman" w:cs="Arial"/>
          <w:b/>
          <w:szCs w:val="24"/>
          <w:lang w:val="es-ES" w:eastAsia="es-MX"/>
        </w:rPr>
        <w:t>.</w:t>
      </w:r>
      <w:r w:rsidRPr="00B53C91">
        <w:rPr>
          <w:rFonts w:eastAsia="Times New Roman" w:cs="Arial"/>
          <w:b/>
          <w:bCs/>
          <w:szCs w:val="24"/>
          <w:lang w:val="es-ES" w:eastAsia="es-MX"/>
        </w:rPr>
        <w:t xml:space="preserve"> </w:t>
      </w:r>
      <w:r w:rsidRPr="00B53C91">
        <w:rPr>
          <w:rFonts w:eastAsia="Times New Roman" w:cs="Arial"/>
          <w:szCs w:val="24"/>
          <w:lang w:val="es-ES" w:eastAsia="es-MX"/>
        </w:rPr>
        <w:t xml:space="preserve">De las constancias del expediente se desprende que la Sala </w:t>
      </w:r>
      <w:r w:rsidR="007912A8">
        <w:rPr>
          <w:rFonts w:eastAsia="Times New Roman" w:cs="Arial"/>
          <w:szCs w:val="24"/>
          <w:lang w:val="es-ES" w:eastAsia="es-MX"/>
        </w:rPr>
        <w:t>Monterrey</w:t>
      </w:r>
      <w:r w:rsidRPr="00B53C91">
        <w:rPr>
          <w:rFonts w:eastAsia="Times New Roman" w:cs="Arial"/>
          <w:szCs w:val="24"/>
          <w:lang w:val="es-ES" w:eastAsia="es-MX"/>
        </w:rPr>
        <w:t xml:space="preserve"> emitió la sentencia el </w:t>
      </w:r>
      <w:r w:rsidR="000C1045">
        <w:rPr>
          <w:rFonts w:eastAsia="Times New Roman" w:cs="Arial"/>
          <w:szCs w:val="24"/>
          <w:lang w:val="es-ES" w:eastAsia="es-MX"/>
        </w:rPr>
        <w:t>dieciséis de junio</w:t>
      </w:r>
      <w:r w:rsidRPr="00B53C91">
        <w:rPr>
          <w:rFonts w:eastAsia="Times New Roman" w:cs="Arial"/>
          <w:szCs w:val="24"/>
          <w:lang w:val="es-ES" w:eastAsia="es-MX"/>
        </w:rPr>
        <w:t xml:space="preserve"> de dos mil veintiuno, misma que se notificó </w:t>
      </w:r>
      <w:r w:rsidR="00C70C05">
        <w:rPr>
          <w:rFonts w:eastAsia="Times New Roman" w:cs="Arial"/>
          <w:szCs w:val="24"/>
          <w:lang w:val="es-ES" w:eastAsia="es-MX"/>
        </w:rPr>
        <w:t>en la misma fecha</w:t>
      </w:r>
      <w:r w:rsidRPr="00B53C91">
        <w:rPr>
          <w:rFonts w:eastAsia="Times New Roman" w:cs="Arial"/>
          <w:szCs w:val="24"/>
          <w:lang w:val="es-ES" w:eastAsia="es-MX"/>
        </w:rPr>
        <w:t xml:space="preserve">; en tanto que </w:t>
      </w:r>
      <w:r w:rsidR="00097649">
        <w:rPr>
          <w:rFonts w:eastAsia="Times New Roman" w:cs="Arial"/>
          <w:szCs w:val="24"/>
          <w:lang w:val="es-ES" w:eastAsia="es-MX"/>
        </w:rPr>
        <w:t xml:space="preserve">el recurrente presentó su demanda el diecinueve siguiente, </w:t>
      </w:r>
      <w:r w:rsidRPr="00B53C91">
        <w:rPr>
          <w:rFonts w:eastAsia="Times New Roman" w:cs="Arial"/>
          <w:szCs w:val="24"/>
          <w:lang w:val="es-ES" w:eastAsia="es-MX"/>
        </w:rPr>
        <w:t xml:space="preserve">por lo que resulta evidente que </w:t>
      </w:r>
      <w:r w:rsidR="00097649">
        <w:rPr>
          <w:rFonts w:eastAsia="Times New Roman" w:cs="Arial"/>
          <w:szCs w:val="24"/>
          <w:lang w:val="es-ES" w:eastAsia="es-MX"/>
        </w:rPr>
        <w:t xml:space="preserve">el recurso </w:t>
      </w:r>
      <w:r w:rsidRPr="00B53C91">
        <w:rPr>
          <w:rFonts w:eastAsia="Times New Roman" w:cs="Arial"/>
          <w:szCs w:val="24"/>
          <w:lang w:val="es-ES" w:eastAsia="es-MX"/>
        </w:rPr>
        <w:t>se promovi</w:t>
      </w:r>
      <w:r w:rsidR="00097649">
        <w:rPr>
          <w:rFonts w:eastAsia="Times New Roman" w:cs="Arial"/>
          <w:szCs w:val="24"/>
          <w:lang w:val="es-ES" w:eastAsia="es-MX"/>
        </w:rPr>
        <w:t>ó dentro</w:t>
      </w:r>
      <w:r w:rsidRPr="00B53C91">
        <w:rPr>
          <w:rFonts w:eastAsia="Times New Roman" w:cs="Arial"/>
          <w:szCs w:val="24"/>
          <w:lang w:val="es-ES" w:eastAsia="es-MX"/>
        </w:rPr>
        <w:t xml:space="preserve"> del plazo legal</w:t>
      </w:r>
      <w:r w:rsidR="00354959">
        <w:rPr>
          <w:rFonts w:eastAsia="Times New Roman" w:cs="Arial"/>
          <w:szCs w:val="24"/>
          <w:lang w:val="es-ES" w:eastAsia="es-MX"/>
        </w:rPr>
        <w:t>.</w:t>
      </w:r>
    </w:p>
    <w:p w14:paraId="79317A32" w14:textId="2B31C2FA" w:rsidR="00A9002A" w:rsidRDefault="00B53C91" w:rsidP="00A9002A">
      <w:pPr>
        <w:shd w:val="clear" w:color="auto" w:fill="FFFFFF" w:themeFill="background1"/>
        <w:tabs>
          <w:tab w:val="left" w:pos="8080"/>
        </w:tabs>
        <w:ind w:right="78"/>
        <w:rPr>
          <w:rFonts w:eastAsia="Times New Roman" w:cs="Arial"/>
          <w:szCs w:val="24"/>
          <w:lang w:val="es-ES" w:eastAsia="es-MX"/>
        </w:rPr>
      </w:pPr>
      <w:r w:rsidRPr="00B53C91">
        <w:rPr>
          <w:rFonts w:eastAsia="Times New Roman" w:cs="Arial"/>
          <w:b/>
          <w:szCs w:val="24"/>
          <w:lang w:val="es-ES" w:eastAsia="es-MX"/>
        </w:rPr>
        <w:t xml:space="preserve">3. Interés jurídico. </w:t>
      </w:r>
      <w:r w:rsidR="00354959" w:rsidRPr="00354959">
        <w:rPr>
          <w:rFonts w:eastAsia="Times New Roman" w:cs="Arial"/>
          <w:bCs/>
          <w:szCs w:val="24"/>
          <w:lang w:val="es-ES" w:eastAsia="es-MX"/>
        </w:rPr>
        <w:t>E</w:t>
      </w:r>
      <w:r w:rsidR="00354959">
        <w:rPr>
          <w:rFonts w:eastAsia="Times New Roman" w:cs="Arial"/>
          <w:szCs w:val="24"/>
          <w:lang w:val="es-ES" w:eastAsia="es-MX"/>
        </w:rPr>
        <w:t xml:space="preserve">l recurrente </w:t>
      </w:r>
      <w:r w:rsidRPr="00B53C91">
        <w:rPr>
          <w:rFonts w:eastAsia="Times New Roman" w:cs="Arial"/>
          <w:szCs w:val="24"/>
          <w:lang w:val="es-ES" w:eastAsia="es-MX"/>
        </w:rPr>
        <w:t xml:space="preserve">cuenta con interés jurídico </w:t>
      </w:r>
      <w:bookmarkStart w:id="12" w:name="_Toc70686771"/>
      <w:r w:rsidRPr="00B53C91">
        <w:rPr>
          <w:rFonts w:eastAsia="Times New Roman" w:cs="Arial"/>
          <w:szCs w:val="24"/>
          <w:lang w:val="es-ES" w:eastAsia="es-MX"/>
        </w:rPr>
        <w:t xml:space="preserve">para promover </w:t>
      </w:r>
      <w:r w:rsidR="00354959">
        <w:rPr>
          <w:rFonts w:eastAsia="Times New Roman" w:cs="Arial"/>
          <w:szCs w:val="24"/>
          <w:lang w:val="es-ES" w:eastAsia="es-MX"/>
        </w:rPr>
        <w:t>el recurso</w:t>
      </w:r>
      <w:r w:rsidRPr="00B53C91">
        <w:rPr>
          <w:rFonts w:eastAsia="Times New Roman" w:cs="Arial"/>
          <w:szCs w:val="24"/>
          <w:lang w:val="es-ES" w:eastAsia="es-MX"/>
        </w:rPr>
        <w:t xml:space="preserve">, toda vez que </w:t>
      </w:r>
      <w:r w:rsidR="00941F11">
        <w:rPr>
          <w:rFonts w:eastAsia="Times New Roman" w:cs="Arial"/>
          <w:szCs w:val="24"/>
          <w:lang w:val="es-ES" w:eastAsia="es-MX"/>
        </w:rPr>
        <w:t xml:space="preserve">fue actor en la instancia regional y se ostenta como </w:t>
      </w:r>
      <w:r w:rsidR="003A1E0E">
        <w:rPr>
          <w:rFonts w:eastAsia="Times New Roman" w:cs="Arial"/>
          <w:szCs w:val="24"/>
          <w:lang w:val="es-ES" w:eastAsia="es-MX"/>
        </w:rPr>
        <w:t xml:space="preserve">militante del PRI y </w:t>
      </w:r>
      <w:r w:rsidR="00941F11">
        <w:rPr>
          <w:rFonts w:eastAsia="Times New Roman" w:cs="Arial"/>
          <w:szCs w:val="24"/>
          <w:lang w:val="es-ES" w:eastAsia="es-MX"/>
        </w:rPr>
        <w:t xml:space="preserve">aspirante a </w:t>
      </w:r>
      <w:r w:rsidR="00A9002A">
        <w:rPr>
          <w:rFonts w:eastAsia="Times New Roman" w:cs="Arial"/>
          <w:szCs w:val="24"/>
          <w:lang w:val="es-ES" w:eastAsia="es-MX"/>
        </w:rPr>
        <w:t xml:space="preserve">candidatura de diputación </w:t>
      </w:r>
      <w:r w:rsidR="008A033E">
        <w:rPr>
          <w:rFonts w:eastAsia="Times New Roman" w:cs="Arial"/>
          <w:szCs w:val="24"/>
          <w:lang w:val="es-ES" w:eastAsia="es-MX"/>
        </w:rPr>
        <w:t>al</w:t>
      </w:r>
      <w:r w:rsidR="00A9002A">
        <w:rPr>
          <w:rFonts w:eastAsia="Times New Roman" w:cs="Arial"/>
          <w:szCs w:val="24"/>
          <w:lang w:val="es-ES" w:eastAsia="es-MX"/>
        </w:rPr>
        <w:t xml:space="preserve"> Congreso </w:t>
      </w:r>
      <w:r w:rsidR="008A033E">
        <w:rPr>
          <w:rFonts w:eastAsia="Times New Roman" w:cs="Arial"/>
          <w:szCs w:val="24"/>
          <w:lang w:val="es-ES" w:eastAsia="es-MX"/>
        </w:rPr>
        <w:t>local</w:t>
      </w:r>
      <w:r w:rsidR="00A9002A">
        <w:rPr>
          <w:rFonts w:eastAsia="Times New Roman" w:cs="Arial"/>
          <w:szCs w:val="24"/>
          <w:lang w:val="es-ES" w:eastAsia="es-MX"/>
        </w:rPr>
        <w:t>, por el principio de representación proporcional</w:t>
      </w:r>
      <w:r w:rsidR="003A1E0E">
        <w:rPr>
          <w:rFonts w:eastAsia="Times New Roman" w:cs="Arial"/>
          <w:szCs w:val="24"/>
          <w:lang w:val="es-ES" w:eastAsia="es-MX"/>
        </w:rPr>
        <w:t xml:space="preserve">; </w:t>
      </w:r>
      <w:r w:rsidR="003A1E0E">
        <w:rPr>
          <w:rFonts w:eastAsia="Times New Roman" w:cs="Arial"/>
          <w:szCs w:val="24"/>
          <w:lang w:val="es-ES" w:eastAsia="es-MX"/>
        </w:rPr>
        <w:lastRenderedPageBreak/>
        <w:t xml:space="preserve">asimismo, controvierte la omisión del partido para </w:t>
      </w:r>
      <w:r w:rsidR="00283FEF">
        <w:rPr>
          <w:rFonts w:eastAsia="Times New Roman" w:cs="Arial"/>
          <w:szCs w:val="24"/>
          <w:lang w:val="es-ES" w:eastAsia="es-MX"/>
        </w:rPr>
        <w:t>registrarlo</w:t>
      </w:r>
      <w:r w:rsidR="003A1E0E">
        <w:rPr>
          <w:rFonts w:eastAsia="Times New Roman" w:cs="Arial"/>
          <w:szCs w:val="24"/>
          <w:lang w:val="es-ES" w:eastAsia="es-MX"/>
        </w:rPr>
        <w:t xml:space="preserve"> a </w:t>
      </w:r>
      <w:r w:rsidR="00C15EB1">
        <w:rPr>
          <w:rFonts w:eastAsia="Times New Roman" w:cs="Arial"/>
          <w:szCs w:val="24"/>
          <w:lang w:val="es-ES" w:eastAsia="es-MX"/>
        </w:rPr>
        <w:t xml:space="preserve">dicha candidatura.  </w:t>
      </w:r>
    </w:p>
    <w:p w14:paraId="0545E36B" w14:textId="77777777" w:rsidR="008175D7" w:rsidRDefault="00B53C91" w:rsidP="008175D7">
      <w:pPr>
        <w:shd w:val="clear" w:color="auto" w:fill="FFFFFF" w:themeFill="background1"/>
        <w:tabs>
          <w:tab w:val="left" w:pos="8080"/>
        </w:tabs>
        <w:ind w:right="78"/>
        <w:rPr>
          <w:rFonts w:eastAsia="Times New Roman" w:cs="Arial"/>
          <w:szCs w:val="24"/>
          <w:lang w:val="es-ES" w:eastAsia="es-MX"/>
        </w:rPr>
      </w:pPr>
      <w:r w:rsidRPr="00B53C91">
        <w:rPr>
          <w:rFonts w:eastAsia="Times New Roman" w:cs="Arial"/>
          <w:b/>
          <w:bCs/>
          <w:szCs w:val="24"/>
          <w:lang w:val="es-ES" w:eastAsia="es-MX"/>
        </w:rPr>
        <w:t>4. Legitimación</w:t>
      </w:r>
      <w:bookmarkEnd w:id="12"/>
      <w:r w:rsidRPr="00B53C91">
        <w:rPr>
          <w:rFonts w:eastAsia="Times New Roman" w:cs="Arial"/>
          <w:b/>
          <w:bCs/>
          <w:szCs w:val="24"/>
          <w:lang w:val="es-ES" w:eastAsia="es-MX"/>
        </w:rPr>
        <w:t xml:space="preserve"> y personería.</w:t>
      </w:r>
      <w:r w:rsidRPr="00B53C91">
        <w:rPr>
          <w:rFonts w:eastAsia="Times New Roman" w:cs="Arial"/>
          <w:szCs w:val="24"/>
          <w:lang w:val="es-ES" w:eastAsia="es-MX"/>
        </w:rPr>
        <w:t xml:space="preserve"> Dichos requisitos se encuentran colmados ya que </w:t>
      </w:r>
      <w:r w:rsidR="00A9002A">
        <w:rPr>
          <w:rFonts w:eastAsia="Times New Roman" w:cs="Arial"/>
          <w:szCs w:val="24"/>
          <w:lang w:val="es-ES" w:eastAsia="es-MX"/>
        </w:rPr>
        <w:t xml:space="preserve">el recurso es interpuesto por un </w:t>
      </w:r>
      <w:r w:rsidR="00750443">
        <w:rPr>
          <w:rFonts w:eastAsia="Times New Roman" w:cs="Arial"/>
          <w:szCs w:val="24"/>
          <w:lang w:val="es-ES" w:eastAsia="es-MX"/>
        </w:rPr>
        <w:t xml:space="preserve">ciudadano </w:t>
      </w:r>
      <w:r w:rsidR="00A9002A">
        <w:rPr>
          <w:rFonts w:eastAsia="Times New Roman" w:cs="Arial"/>
          <w:szCs w:val="24"/>
          <w:lang w:val="es-ES" w:eastAsia="es-MX"/>
        </w:rPr>
        <w:t>militante</w:t>
      </w:r>
      <w:r w:rsidR="002D2B3D">
        <w:rPr>
          <w:rFonts w:eastAsia="Times New Roman" w:cs="Arial"/>
          <w:szCs w:val="24"/>
          <w:lang w:val="es-ES" w:eastAsia="es-MX"/>
        </w:rPr>
        <w:t xml:space="preserve"> del PRI</w:t>
      </w:r>
      <w:r w:rsidRPr="00B53C91">
        <w:rPr>
          <w:rFonts w:eastAsia="Times New Roman" w:cs="Arial"/>
          <w:szCs w:val="24"/>
          <w:lang w:val="es-ES" w:eastAsia="es-MX"/>
        </w:rPr>
        <w:t xml:space="preserve">, a fin de combatir </w:t>
      </w:r>
      <w:r w:rsidR="001D4AEB">
        <w:rPr>
          <w:rFonts w:eastAsia="Times New Roman" w:cs="Arial"/>
          <w:szCs w:val="24"/>
          <w:lang w:val="es-ES" w:eastAsia="es-MX"/>
        </w:rPr>
        <w:t xml:space="preserve">la sentencia dictada por Sala Monterrey, </w:t>
      </w:r>
      <w:r w:rsidR="00612C58">
        <w:rPr>
          <w:rFonts w:eastAsia="Times New Roman" w:cs="Arial"/>
          <w:szCs w:val="24"/>
          <w:lang w:val="es-ES" w:eastAsia="es-MX"/>
        </w:rPr>
        <w:t xml:space="preserve">que determinó que era irreparable la violación </w:t>
      </w:r>
      <w:r w:rsidR="00750443">
        <w:rPr>
          <w:rFonts w:eastAsia="Times New Roman" w:cs="Arial"/>
          <w:szCs w:val="24"/>
          <w:lang w:val="es-ES" w:eastAsia="es-MX"/>
        </w:rPr>
        <w:t xml:space="preserve">a su derecho político-electoral. </w:t>
      </w:r>
      <w:r w:rsidR="00612C58">
        <w:rPr>
          <w:rFonts w:eastAsia="Times New Roman" w:cs="Arial"/>
          <w:szCs w:val="24"/>
          <w:lang w:val="es-ES" w:eastAsia="es-MX"/>
        </w:rPr>
        <w:t xml:space="preserve"> </w:t>
      </w:r>
      <w:bookmarkStart w:id="13" w:name="_Toc70686773"/>
    </w:p>
    <w:p w14:paraId="6A2B7B84" w14:textId="77777777" w:rsidR="008175D7" w:rsidRDefault="00B53C91" w:rsidP="008175D7">
      <w:pPr>
        <w:shd w:val="clear" w:color="auto" w:fill="FFFFFF" w:themeFill="background1"/>
        <w:tabs>
          <w:tab w:val="left" w:pos="8080"/>
        </w:tabs>
        <w:ind w:right="78"/>
        <w:rPr>
          <w:rFonts w:eastAsia="Times New Roman" w:cs="Arial"/>
          <w:szCs w:val="24"/>
          <w:lang w:val="es-ES" w:eastAsia="es-MX"/>
        </w:rPr>
      </w:pPr>
      <w:r w:rsidRPr="00B53C91">
        <w:rPr>
          <w:rFonts w:eastAsia="Times New Roman" w:cs="Arial"/>
          <w:b/>
          <w:bCs/>
          <w:szCs w:val="24"/>
          <w:lang w:val="es-ES" w:eastAsia="es-MX"/>
        </w:rPr>
        <w:t>5. Definitividad</w:t>
      </w:r>
      <w:bookmarkEnd w:id="13"/>
      <w:r w:rsidRPr="00B53C91">
        <w:rPr>
          <w:rFonts w:eastAsia="Times New Roman" w:cs="Arial"/>
          <w:b/>
          <w:bCs/>
          <w:szCs w:val="24"/>
          <w:lang w:val="es-ES" w:eastAsia="es-MX"/>
        </w:rPr>
        <w:t>.</w:t>
      </w:r>
      <w:r w:rsidRPr="00B53C91">
        <w:rPr>
          <w:rFonts w:eastAsia="Times New Roman" w:cs="Arial"/>
          <w:szCs w:val="24"/>
          <w:lang w:val="es-ES" w:eastAsia="es-MX"/>
        </w:rPr>
        <w:t xml:space="preserve"> Se cumple con este requisito porque el recurso se interpone contra la sentencia emitida por la Sala Regional </w:t>
      </w:r>
      <w:r w:rsidR="00D37A37">
        <w:rPr>
          <w:rFonts w:eastAsia="Times New Roman" w:cs="Arial"/>
          <w:szCs w:val="24"/>
          <w:lang w:val="es-ES" w:eastAsia="es-MX"/>
        </w:rPr>
        <w:t xml:space="preserve">Monterrey, </w:t>
      </w:r>
      <w:r w:rsidRPr="00B53C91">
        <w:rPr>
          <w:rFonts w:eastAsia="Times New Roman" w:cs="Arial"/>
          <w:szCs w:val="24"/>
          <w:lang w:val="es-ES" w:eastAsia="es-MX"/>
        </w:rPr>
        <w:t xml:space="preserve">en </w:t>
      </w:r>
      <w:r w:rsidR="00D37A37">
        <w:rPr>
          <w:rFonts w:eastAsia="Times New Roman" w:cs="Arial"/>
          <w:szCs w:val="24"/>
          <w:lang w:val="es-ES" w:eastAsia="es-MX"/>
        </w:rPr>
        <w:t>un medio de impugnación de su competencia</w:t>
      </w:r>
      <w:r w:rsidRPr="00B53C91">
        <w:rPr>
          <w:rFonts w:eastAsia="Times New Roman" w:cs="Arial"/>
          <w:szCs w:val="24"/>
          <w:lang w:val="es-ES" w:eastAsia="es-MX"/>
        </w:rPr>
        <w:t>, la cual no admite ser controvertida por otro medio.</w:t>
      </w:r>
    </w:p>
    <w:p w14:paraId="28D585BA" w14:textId="77777777" w:rsidR="008175D7" w:rsidRDefault="00B53C91" w:rsidP="008175D7">
      <w:pPr>
        <w:shd w:val="clear" w:color="auto" w:fill="FFFFFF" w:themeFill="background1"/>
        <w:tabs>
          <w:tab w:val="left" w:pos="8080"/>
        </w:tabs>
        <w:ind w:right="78"/>
        <w:rPr>
          <w:rFonts w:eastAsia="Times New Roman" w:cs="Arial"/>
          <w:b/>
          <w:bCs/>
          <w:szCs w:val="24"/>
          <w:lang w:val="es-ES" w:eastAsia="es-MX"/>
        </w:rPr>
      </w:pPr>
      <w:r w:rsidRPr="00B53C91">
        <w:rPr>
          <w:rFonts w:eastAsia="Times New Roman" w:cs="Arial"/>
          <w:b/>
          <w:bCs/>
          <w:szCs w:val="24"/>
          <w:lang w:val="es-ES" w:eastAsia="es-MX"/>
        </w:rPr>
        <w:t>6. Requisito especial de procedencia.</w:t>
      </w:r>
      <w:r w:rsidR="008175D7">
        <w:rPr>
          <w:rFonts w:eastAsia="Times New Roman" w:cs="Arial"/>
          <w:b/>
          <w:bCs/>
          <w:szCs w:val="24"/>
          <w:lang w:val="es-ES" w:eastAsia="es-MX"/>
        </w:rPr>
        <w:t xml:space="preserve"> </w:t>
      </w:r>
    </w:p>
    <w:p w14:paraId="3094F89D" w14:textId="77777777" w:rsidR="008175D7" w:rsidRDefault="00B53C91" w:rsidP="008175D7">
      <w:pPr>
        <w:shd w:val="clear" w:color="auto" w:fill="FFFFFF" w:themeFill="background1"/>
        <w:tabs>
          <w:tab w:val="left" w:pos="8080"/>
        </w:tabs>
        <w:ind w:right="78"/>
        <w:rPr>
          <w:rFonts w:eastAsia="Times New Roman" w:cs="Arial"/>
          <w:szCs w:val="24"/>
          <w:lang w:val="es-ES" w:eastAsia="es-MX"/>
        </w:rPr>
      </w:pPr>
      <w:r w:rsidRPr="00B53C91">
        <w:rPr>
          <w:rFonts w:eastAsia="Times New Roman" w:cs="Arial"/>
          <w:szCs w:val="24"/>
          <w:lang w:val="es-ES" w:eastAsia="es-MX"/>
        </w:rPr>
        <w:t>Con base en los artículos 61, párrafo 1, inciso b); y 62, párrafo 1, fracción IV de la Ley de Medios, por regla general el recurso de reconsideración sólo procede para revisar sentencias</w:t>
      </w:r>
      <w:r w:rsidR="002B4E34">
        <w:rPr>
          <w:rFonts w:eastAsia="Times New Roman" w:cs="Arial"/>
          <w:szCs w:val="24"/>
          <w:lang w:val="es-ES" w:eastAsia="es-MX"/>
        </w:rPr>
        <w:t xml:space="preserve"> de fondo</w:t>
      </w:r>
      <w:r w:rsidRPr="00B53C91">
        <w:rPr>
          <w:rFonts w:eastAsia="Times New Roman" w:cs="Arial"/>
          <w:szCs w:val="24"/>
          <w:lang w:val="es-ES" w:eastAsia="es-MX"/>
        </w:rPr>
        <w:t xml:space="preserve"> de las Salas Regionales en las que se haya determinado la inaplicación de una ley electoral por considerarla contraria a la Constitución general.</w:t>
      </w:r>
    </w:p>
    <w:p w14:paraId="0106E525" w14:textId="4A601AE4" w:rsidR="008175D7" w:rsidRDefault="00B53C91" w:rsidP="008175D7">
      <w:pPr>
        <w:shd w:val="clear" w:color="auto" w:fill="FFFFFF" w:themeFill="background1"/>
        <w:tabs>
          <w:tab w:val="left" w:pos="8080"/>
        </w:tabs>
        <w:ind w:right="78"/>
        <w:rPr>
          <w:rFonts w:eastAsia="Times New Roman" w:cs="Arial"/>
          <w:szCs w:val="24"/>
          <w:lang w:val="es-ES" w:eastAsia="es-MX"/>
        </w:rPr>
      </w:pPr>
      <w:r w:rsidRPr="00B53C91">
        <w:rPr>
          <w:rFonts w:eastAsia="Times New Roman" w:cs="Arial"/>
          <w:szCs w:val="24"/>
          <w:lang w:val="es-ES" w:eastAsia="es-MX"/>
        </w:rPr>
        <w:t xml:space="preserve">Sin embargo, esta Sala Superior </w:t>
      </w:r>
      <w:r w:rsidR="003526F8">
        <w:rPr>
          <w:rFonts w:eastAsia="Times New Roman" w:cs="Arial"/>
          <w:szCs w:val="24"/>
          <w:lang w:val="es-ES" w:eastAsia="es-MX"/>
        </w:rPr>
        <w:t>ha determinado q</w:t>
      </w:r>
      <w:r w:rsidRPr="00B53C91">
        <w:rPr>
          <w:rFonts w:eastAsia="Times New Roman" w:cs="Arial"/>
          <w:szCs w:val="24"/>
          <w:lang w:val="es-ES" w:eastAsia="es-MX"/>
        </w:rPr>
        <w:t>ue</w:t>
      </w:r>
      <w:r w:rsidR="00866938">
        <w:rPr>
          <w:rFonts w:eastAsia="Times New Roman" w:cs="Arial"/>
          <w:szCs w:val="24"/>
          <w:lang w:val="es-ES" w:eastAsia="es-MX"/>
        </w:rPr>
        <w:t>, entre otros casos,</w:t>
      </w:r>
      <w:r w:rsidRPr="00B53C91">
        <w:rPr>
          <w:rFonts w:eastAsia="Times New Roman" w:cs="Arial"/>
          <w:szCs w:val="24"/>
          <w:lang w:val="es-ES" w:eastAsia="es-MX"/>
        </w:rPr>
        <w:t xml:space="preserve"> el recurso de reconsideración es procedente en </w:t>
      </w:r>
      <w:r w:rsidR="00866938">
        <w:rPr>
          <w:rFonts w:eastAsia="Times New Roman" w:cs="Arial"/>
          <w:szCs w:val="24"/>
          <w:lang w:val="es-ES" w:eastAsia="es-MX"/>
        </w:rPr>
        <w:t>asuntos</w:t>
      </w:r>
      <w:r w:rsidRPr="00B53C91">
        <w:rPr>
          <w:rFonts w:eastAsia="Times New Roman" w:cs="Arial"/>
          <w:szCs w:val="24"/>
          <w:lang w:val="es-ES" w:eastAsia="es-MX"/>
        </w:rPr>
        <w:t xml:space="preserve"> en los que se identifiquen sentencias de las Salas Regionales en donde </w:t>
      </w:r>
      <w:r w:rsidR="00A5212B">
        <w:rPr>
          <w:rFonts w:eastAsia="Times New Roman" w:cs="Arial"/>
          <w:szCs w:val="24"/>
          <w:lang w:val="es-ES" w:eastAsia="es-MX"/>
        </w:rPr>
        <w:t xml:space="preserve">la temática tratada implique </w:t>
      </w:r>
      <w:r w:rsidR="00415169" w:rsidRPr="00415169">
        <w:rPr>
          <w:rFonts w:eastAsia="Times New Roman" w:cs="Arial"/>
          <w:szCs w:val="24"/>
          <w:lang w:val="es-ES" w:eastAsia="es-MX"/>
        </w:rPr>
        <w:t>un alto nivel de importancia y trascendencia que pueda generar un criterio de interpretación útil para el orden jurídico nacional,</w:t>
      </w:r>
      <w:r w:rsidR="00A47C45" w:rsidRPr="00C215B3">
        <w:rPr>
          <w:rFonts w:eastAsia="Times New Roman" w:cs="Arial"/>
          <w:szCs w:val="24"/>
          <w:lang w:val="es-ES" w:eastAsia="es-MX"/>
        </w:rPr>
        <w:t xml:space="preserve"> a fin de </w:t>
      </w:r>
      <w:r w:rsidR="00415169" w:rsidRPr="00415169">
        <w:rPr>
          <w:rFonts w:eastAsia="Times New Roman" w:cs="Arial"/>
          <w:szCs w:val="24"/>
          <w:lang w:val="es-ES" w:eastAsia="es-MX"/>
        </w:rPr>
        <w:t xml:space="preserve">garantizar </w:t>
      </w:r>
      <w:r w:rsidR="00A47C45" w:rsidRPr="00C215B3">
        <w:rPr>
          <w:rFonts w:eastAsia="Times New Roman" w:cs="Arial"/>
          <w:szCs w:val="24"/>
          <w:lang w:val="es-ES" w:eastAsia="es-MX"/>
        </w:rPr>
        <w:t xml:space="preserve">una tutela judicial efectiva y </w:t>
      </w:r>
      <w:r w:rsidR="00415169" w:rsidRPr="00415169">
        <w:rPr>
          <w:rFonts w:eastAsia="Times New Roman" w:cs="Arial"/>
          <w:szCs w:val="24"/>
          <w:lang w:val="es-ES" w:eastAsia="es-MX"/>
        </w:rPr>
        <w:t>la coherencia del sistema jurídico en materia electoral</w:t>
      </w:r>
      <w:r w:rsidR="00826AEB" w:rsidRPr="00C215B3">
        <w:rPr>
          <w:rFonts w:eastAsia="Times New Roman" w:cs="Arial"/>
          <w:szCs w:val="24"/>
          <w:lang w:val="es-ES" w:eastAsia="es-MX"/>
        </w:rPr>
        <w:t>.</w:t>
      </w:r>
    </w:p>
    <w:p w14:paraId="4ABFA30F" w14:textId="0124EF8F" w:rsidR="00826AEB" w:rsidRPr="00C215B3" w:rsidRDefault="00415169" w:rsidP="008175D7">
      <w:pPr>
        <w:shd w:val="clear" w:color="auto" w:fill="FFFFFF" w:themeFill="background1"/>
        <w:tabs>
          <w:tab w:val="left" w:pos="8080"/>
        </w:tabs>
        <w:ind w:right="78"/>
        <w:rPr>
          <w:rFonts w:eastAsia="Times New Roman" w:cs="Arial"/>
          <w:szCs w:val="24"/>
          <w:lang w:val="es-ES" w:eastAsia="es-MX"/>
        </w:rPr>
      </w:pPr>
      <w:r w:rsidRPr="00415169">
        <w:rPr>
          <w:rFonts w:eastAsia="Times New Roman" w:cs="Arial"/>
          <w:szCs w:val="24"/>
          <w:lang w:val="es-ES" w:eastAsia="es-MX"/>
        </w:rPr>
        <w:t xml:space="preserve">Para ello, una cuestión será importante cuando la entidad de un criterio implique y refleje el interés general del asunto desde el punto de vista jurídico; y será trascendente cuando se relacione con el carácter excepcional o novedoso del criterio que, además de resolver el caso, se proyectará a otros con similares características. </w:t>
      </w:r>
    </w:p>
    <w:p w14:paraId="359FE9A4" w14:textId="35F8C45F" w:rsidR="00D42185" w:rsidRPr="00C215B3" w:rsidRDefault="00415169" w:rsidP="00B53C91">
      <w:pPr>
        <w:keepNext/>
        <w:keepLines/>
        <w:outlineLvl w:val="0"/>
        <w:rPr>
          <w:rFonts w:eastAsia="Times New Roman" w:cs="Arial"/>
          <w:szCs w:val="24"/>
          <w:lang w:val="es-ES" w:eastAsia="es-MX"/>
        </w:rPr>
      </w:pPr>
      <w:r w:rsidRPr="00415169">
        <w:rPr>
          <w:rFonts w:eastAsia="Times New Roman" w:cs="Arial"/>
          <w:szCs w:val="24"/>
          <w:lang w:val="es-ES" w:eastAsia="es-MX"/>
        </w:rPr>
        <w:lastRenderedPageBreak/>
        <w:t xml:space="preserve">Con </w:t>
      </w:r>
      <w:r w:rsidR="00264F66" w:rsidRPr="00C215B3">
        <w:rPr>
          <w:rFonts w:eastAsia="Times New Roman" w:cs="Arial"/>
          <w:szCs w:val="24"/>
          <w:lang w:val="es-ES" w:eastAsia="es-MX"/>
        </w:rPr>
        <w:t xml:space="preserve">lo anterior, </w:t>
      </w:r>
      <w:r w:rsidRPr="00415169">
        <w:rPr>
          <w:rFonts w:eastAsia="Times New Roman" w:cs="Arial"/>
          <w:szCs w:val="24"/>
          <w:lang w:val="es-ES" w:eastAsia="es-MX"/>
        </w:rPr>
        <w:t>se asegura la efectividad de los recursos judiciales y el deber</w:t>
      </w:r>
      <w:r w:rsidR="00E97E30" w:rsidRPr="00C215B3">
        <w:rPr>
          <w:rFonts w:eastAsia="Times New Roman" w:cs="Arial"/>
          <w:szCs w:val="24"/>
          <w:lang w:val="es-ES" w:eastAsia="es-MX"/>
        </w:rPr>
        <w:t xml:space="preserve"> de</w:t>
      </w:r>
      <w:r w:rsidRPr="00415169">
        <w:rPr>
          <w:rFonts w:eastAsia="Times New Roman" w:cs="Arial"/>
          <w:szCs w:val="24"/>
          <w:lang w:val="es-ES" w:eastAsia="es-MX"/>
        </w:rPr>
        <w:t> adoptar medidas de protección de los derechos humanos</w:t>
      </w:r>
      <w:r w:rsidR="00D815D8" w:rsidRPr="005C7938">
        <w:rPr>
          <w:rFonts w:eastAsia="Calibri" w:cs="Arial"/>
          <w:bCs/>
          <w:color w:val="000000" w:themeColor="text1"/>
          <w:szCs w:val="24"/>
          <w:vertAlign w:val="superscript"/>
        </w:rPr>
        <w:footnoteReference w:id="5"/>
      </w:r>
      <w:r w:rsidR="00E97E30" w:rsidRPr="005C7938">
        <w:rPr>
          <w:rFonts w:eastAsia="Calibri" w:cs="Arial"/>
          <w:bCs/>
          <w:color w:val="000000" w:themeColor="text1"/>
          <w:szCs w:val="24"/>
          <w:vertAlign w:val="superscript"/>
        </w:rPr>
        <w:t>.</w:t>
      </w:r>
    </w:p>
    <w:p w14:paraId="7BF02A25" w14:textId="672333D7" w:rsidR="00FA0A91" w:rsidRPr="00C215B3" w:rsidRDefault="00B53C91" w:rsidP="00C215B3">
      <w:pPr>
        <w:keepNext/>
        <w:keepLines/>
        <w:outlineLvl w:val="0"/>
        <w:rPr>
          <w:rFonts w:eastAsia="Times New Roman" w:cs="Arial"/>
          <w:szCs w:val="24"/>
          <w:lang w:val="es-ES" w:eastAsia="es-MX"/>
        </w:rPr>
      </w:pPr>
      <w:r w:rsidRPr="00B53C91">
        <w:rPr>
          <w:rFonts w:eastAsia="Times New Roman" w:cs="Arial"/>
          <w:szCs w:val="24"/>
          <w:lang w:val="es-ES" w:eastAsia="es-MX"/>
        </w:rPr>
        <w:t xml:space="preserve">En el presente asunto, la Sala Regional </w:t>
      </w:r>
      <w:r w:rsidR="00D42185">
        <w:rPr>
          <w:rFonts w:eastAsia="Times New Roman" w:cs="Arial"/>
          <w:szCs w:val="24"/>
          <w:lang w:val="es-ES" w:eastAsia="es-MX"/>
        </w:rPr>
        <w:t>Monterrey consideró qu</w:t>
      </w:r>
      <w:r w:rsidR="00FA0A91">
        <w:rPr>
          <w:rFonts w:eastAsia="Times New Roman" w:cs="Arial"/>
          <w:szCs w:val="24"/>
          <w:lang w:val="es-ES" w:eastAsia="es-MX"/>
        </w:rPr>
        <w:t>e</w:t>
      </w:r>
      <w:r w:rsidR="00D42185">
        <w:rPr>
          <w:rFonts w:eastAsia="Times New Roman" w:cs="Arial"/>
          <w:szCs w:val="24"/>
          <w:lang w:val="es-ES" w:eastAsia="es-MX"/>
        </w:rPr>
        <w:t xml:space="preserve"> </w:t>
      </w:r>
      <w:r w:rsidR="00FA0A91" w:rsidRPr="00C215B3">
        <w:rPr>
          <w:rFonts w:eastAsia="Times New Roman" w:cs="Arial"/>
          <w:szCs w:val="24"/>
          <w:lang w:val="es-ES" w:eastAsia="es-MX"/>
        </w:rPr>
        <w:t xml:space="preserve">debía desecharse la demanda porque la pretensión del actor no podía alcanzarse mediante la resolución del juicio ciudadano, al ser irreparable la violación reclamada. </w:t>
      </w:r>
    </w:p>
    <w:p w14:paraId="478DD4B0" w14:textId="2ED92B20" w:rsidR="00FA0A91" w:rsidRDefault="00FA0A91" w:rsidP="00FA0A91">
      <w:pPr>
        <w:rPr>
          <w:rFonts w:eastAsia="Times New Roman" w:cs="Arial"/>
          <w:szCs w:val="24"/>
          <w:lang w:eastAsia="es-MX"/>
        </w:rPr>
      </w:pPr>
      <w:r>
        <w:rPr>
          <w:rFonts w:eastAsia="Times New Roman" w:cs="Arial"/>
          <w:szCs w:val="24"/>
          <w:lang w:eastAsia="es-MX"/>
        </w:rPr>
        <w:t xml:space="preserve">Lo anterior, porque </w:t>
      </w:r>
      <w:r w:rsidR="003A704C">
        <w:rPr>
          <w:rFonts w:eastAsia="Times New Roman" w:cs="Arial"/>
          <w:szCs w:val="24"/>
          <w:lang w:eastAsia="es-MX"/>
        </w:rPr>
        <w:t xml:space="preserve">en su concepto, </w:t>
      </w:r>
      <w:r>
        <w:rPr>
          <w:rFonts w:eastAsia="Times New Roman" w:cs="Arial"/>
          <w:szCs w:val="24"/>
          <w:lang w:eastAsia="es-MX"/>
        </w:rPr>
        <w:t xml:space="preserve">la pretensión final del actor era que el PRI lo postulara como candidato a diputado al Congreso </w:t>
      </w:r>
      <w:r w:rsidR="008A033E">
        <w:rPr>
          <w:rFonts w:eastAsia="Times New Roman" w:cs="Arial"/>
          <w:szCs w:val="24"/>
          <w:lang w:eastAsia="es-MX"/>
        </w:rPr>
        <w:t>local</w:t>
      </w:r>
      <w:r>
        <w:rPr>
          <w:rFonts w:eastAsia="Times New Roman" w:cs="Arial"/>
          <w:szCs w:val="24"/>
          <w:lang w:eastAsia="es-MX"/>
        </w:rPr>
        <w:t>, por el principio de representación proporcional, sobre la base que tenía un mejor derecho para ocupar la posición uno o dos de la lista correspondiente.</w:t>
      </w:r>
    </w:p>
    <w:p w14:paraId="27253889" w14:textId="7982699F" w:rsidR="00FA0A91" w:rsidRDefault="00FA0A91" w:rsidP="00FA0A91">
      <w:pPr>
        <w:rPr>
          <w:rFonts w:eastAsia="Times New Roman" w:cs="Arial"/>
          <w:szCs w:val="24"/>
          <w:lang w:eastAsia="es-MX"/>
        </w:rPr>
      </w:pPr>
      <w:r>
        <w:rPr>
          <w:rFonts w:eastAsia="Times New Roman" w:cs="Arial"/>
          <w:szCs w:val="24"/>
          <w:lang w:eastAsia="es-MX"/>
        </w:rPr>
        <w:t>Sin embargo, a juicio de Sala Monterrey, la pretensión del actor se tornaba imposible toda vez que transcurrió la jornada electoral y se encontraba en desarrollo otra etapa del proceso comicial</w:t>
      </w:r>
      <w:r w:rsidR="00534421">
        <w:rPr>
          <w:rFonts w:eastAsia="Times New Roman" w:cs="Arial"/>
          <w:szCs w:val="24"/>
          <w:lang w:eastAsia="es-MX"/>
        </w:rPr>
        <w:t>: la de resultados.</w:t>
      </w:r>
    </w:p>
    <w:p w14:paraId="2CF047E1" w14:textId="28A72C19" w:rsidR="00111945" w:rsidRDefault="00534421" w:rsidP="0014293B">
      <w:pPr>
        <w:widowControl w:val="0"/>
        <w:outlineLvl w:val="0"/>
        <w:rPr>
          <w:rFonts w:eastAsia="Calibri" w:cs="Arial"/>
        </w:rPr>
      </w:pPr>
      <w:bookmarkStart w:id="14" w:name="_Toc70449263"/>
      <w:bookmarkStart w:id="15" w:name="_Toc71816567"/>
      <w:bookmarkStart w:id="16" w:name="_Toc73870465"/>
      <w:bookmarkStart w:id="17" w:name="_Toc73904035"/>
      <w:r w:rsidRPr="00534421">
        <w:rPr>
          <w:rFonts w:eastAsia="Calibri" w:cs="Arial"/>
        </w:rPr>
        <w:t>E</w:t>
      </w:r>
      <w:r w:rsidR="00202244">
        <w:rPr>
          <w:rFonts w:eastAsia="Calibri" w:cs="Arial"/>
        </w:rPr>
        <w:t>sta</w:t>
      </w:r>
      <w:r w:rsidR="00883452">
        <w:rPr>
          <w:rFonts w:eastAsia="Calibri" w:cs="Arial"/>
        </w:rPr>
        <w:t xml:space="preserve"> Sala Superior estima que debe definirse un </w:t>
      </w:r>
      <w:r w:rsidR="001A1B5A">
        <w:rPr>
          <w:rFonts w:eastAsia="Calibri" w:cs="Arial"/>
        </w:rPr>
        <w:t xml:space="preserve">criterio </w:t>
      </w:r>
      <w:r w:rsidR="00556EB6">
        <w:rPr>
          <w:rFonts w:eastAsia="Calibri" w:cs="Arial"/>
        </w:rPr>
        <w:t xml:space="preserve">a fin de </w:t>
      </w:r>
      <w:r w:rsidR="00993C60">
        <w:rPr>
          <w:rFonts w:eastAsia="Calibri" w:cs="Arial"/>
        </w:rPr>
        <w:t>establecer</w:t>
      </w:r>
      <w:r w:rsidR="00556EB6">
        <w:rPr>
          <w:rFonts w:eastAsia="Calibri" w:cs="Arial"/>
        </w:rPr>
        <w:t xml:space="preserve"> si, el hecho de que transcurra la jornada electoral en el proceso electoral </w:t>
      </w:r>
      <w:r w:rsidR="00D815D8">
        <w:rPr>
          <w:rFonts w:eastAsia="Calibri" w:cs="Arial"/>
        </w:rPr>
        <w:t>ordinario</w:t>
      </w:r>
      <w:r w:rsidR="00556EB6">
        <w:rPr>
          <w:rFonts w:eastAsia="Calibri" w:cs="Arial"/>
        </w:rPr>
        <w:t xml:space="preserve"> hace irreparable </w:t>
      </w:r>
      <w:r w:rsidR="0074024D">
        <w:rPr>
          <w:rFonts w:eastAsia="Calibri" w:cs="Arial"/>
        </w:rPr>
        <w:t xml:space="preserve">la violación </w:t>
      </w:r>
      <w:r w:rsidR="00E846B8">
        <w:rPr>
          <w:rFonts w:eastAsia="Calibri" w:cs="Arial"/>
        </w:rPr>
        <w:t xml:space="preserve">alegada por un </w:t>
      </w:r>
      <w:r w:rsidR="00BE17CC">
        <w:rPr>
          <w:rFonts w:eastAsia="Calibri" w:cs="Arial"/>
        </w:rPr>
        <w:t xml:space="preserve">ciudadano que se ostenta como militante de un partido político, </w:t>
      </w:r>
      <w:r w:rsidR="00C0606B">
        <w:rPr>
          <w:rFonts w:eastAsia="Calibri" w:cs="Arial"/>
        </w:rPr>
        <w:t xml:space="preserve">y cuya pretensión final es que </w:t>
      </w:r>
      <w:r w:rsidR="000B068E">
        <w:rPr>
          <w:rFonts w:eastAsia="Calibri" w:cs="Arial"/>
        </w:rPr>
        <w:t>sea</w:t>
      </w:r>
      <w:r w:rsidR="00D61C07">
        <w:rPr>
          <w:rFonts w:eastAsia="Calibri" w:cs="Arial"/>
        </w:rPr>
        <w:t xml:space="preserve"> registr</w:t>
      </w:r>
      <w:r w:rsidR="000B068E">
        <w:rPr>
          <w:rFonts w:eastAsia="Calibri" w:cs="Arial"/>
        </w:rPr>
        <w:t>ado</w:t>
      </w:r>
      <w:r w:rsidR="00D61C07">
        <w:rPr>
          <w:rFonts w:eastAsia="Calibri" w:cs="Arial"/>
        </w:rPr>
        <w:t xml:space="preserve"> en una posición para una candidatura a diputación local por el principio de</w:t>
      </w:r>
      <w:r w:rsidR="0074024D">
        <w:rPr>
          <w:rFonts w:eastAsia="Calibri" w:cs="Arial"/>
        </w:rPr>
        <w:t xml:space="preserve"> representación proporcional.</w:t>
      </w:r>
    </w:p>
    <w:p w14:paraId="258E0B1D" w14:textId="1EBC7F53" w:rsidR="00D5579B" w:rsidRDefault="00111945" w:rsidP="0014293B">
      <w:pPr>
        <w:widowControl w:val="0"/>
        <w:outlineLvl w:val="0"/>
        <w:rPr>
          <w:rFonts w:eastAsia="Calibri" w:cs="Arial"/>
        </w:rPr>
      </w:pPr>
      <w:r>
        <w:rPr>
          <w:rFonts w:eastAsia="Calibri" w:cs="Arial"/>
        </w:rPr>
        <w:t xml:space="preserve">Lo anterior, a fin de </w:t>
      </w:r>
      <w:r w:rsidR="00E90B34">
        <w:rPr>
          <w:rFonts w:eastAsia="Calibri" w:cs="Arial"/>
        </w:rPr>
        <w:t xml:space="preserve">generar un criterio que </w:t>
      </w:r>
      <w:r w:rsidR="00D5579B">
        <w:rPr>
          <w:rFonts w:eastAsia="Calibri" w:cs="Arial"/>
        </w:rPr>
        <w:t>dote de certeza jurídica a no solo a las partes, sino en otros asuntos con similares características.</w:t>
      </w:r>
    </w:p>
    <w:p w14:paraId="51472EA5" w14:textId="77777777" w:rsidR="00481E26" w:rsidRPr="00412935" w:rsidRDefault="00D202CA" w:rsidP="00D202CA">
      <w:pPr>
        <w:widowControl w:val="0"/>
        <w:outlineLvl w:val="0"/>
        <w:rPr>
          <w:rFonts w:eastAsia="Calibri" w:cs="Arial"/>
        </w:rPr>
      </w:pPr>
      <w:r w:rsidRPr="00412935">
        <w:rPr>
          <w:rFonts w:eastAsia="Calibri" w:cs="Arial"/>
        </w:rPr>
        <w:t xml:space="preserve">Además, porque se llevaron a cabo 30 elecciones para congresos </w:t>
      </w:r>
      <w:r w:rsidRPr="00412935">
        <w:rPr>
          <w:rFonts w:eastAsia="Calibri" w:cs="Arial"/>
        </w:rPr>
        <w:lastRenderedPageBreak/>
        <w:t xml:space="preserve">locales, por ello es importante definir el criterio para dar certeza en todos </w:t>
      </w:r>
      <w:r w:rsidR="00E22142" w:rsidRPr="00412935">
        <w:rPr>
          <w:rFonts w:eastAsia="Calibri" w:cs="Arial"/>
        </w:rPr>
        <w:t xml:space="preserve">los casos </w:t>
      </w:r>
      <w:r w:rsidRPr="00412935">
        <w:rPr>
          <w:rFonts w:eastAsia="Calibri" w:cs="Arial"/>
        </w:rPr>
        <w:t>para los justiciables</w:t>
      </w:r>
      <w:r w:rsidR="00E22142" w:rsidRPr="00412935">
        <w:rPr>
          <w:rFonts w:eastAsia="Calibri" w:cs="Arial"/>
        </w:rPr>
        <w:t>,</w:t>
      </w:r>
      <w:r w:rsidRPr="00412935">
        <w:rPr>
          <w:rFonts w:eastAsia="Calibri" w:cs="Arial"/>
        </w:rPr>
        <w:t xml:space="preserve"> y que las autoridades tengan un criterio definido de la S</w:t>
      </w:r>
      <w:r w:rsidR="002E744E" w:rsidRPr="00412935">
        <w:rPr>
          <w:rFonts w:eastAsia="Calibri" w:cs="Arial"/>
        </w:rPr>
        <w:t xml:space="preserve">ala </w:t>
      </w:r>
      <w:r w:rsidRPr="00412935">
        <w:rPr>
          <w:rFonts w:eastAsia="Calibri" w:cs="Arial"/>
        </w:rPr>
        <w:t>S</w:t>
      </w:r>
      <w:r w:rsidR="002E744E" w:rsidRPr="00412935">
        <w:rPr>
          <w:rFonts w:eastAsia="Calibri" w:cs="Arial"/>
        </w:rPr>
        <w:t>uperior</w:t>
      </w:r>
      <w:r w:rsidR="00481E26" w:rsidRPr="00412935">
        <w:rPr>
          <w:rFonts w:eastAsia="Calibri" w:cs="Arial"/>
        </w:rPr>
        <w:t>.</w:t>
      </w:r>
    </w:p>
    <w:p w14:paraId="2385F579" w14:textId="3D5B00F4" w:rsidR="00D202CA" w:rsidRPr="00412935" w:rsidRDefault="00481E26" w:rsidP="00D202CA">
      <w:pPr>
        <w:widowControl w:val="0"/>
        <w:outlineLvl w:val="0"/>
        <w:rPr>
          <w:rFonts w:eastAsia="Calibri" w:cs="Arial"/>
        </w:rPr>
      </w:pPr>
      <w:r w:rsidRPr="00412935">
        <w:rPr>
          <w:rFonts w:eastAsia="Calibri" w:cs="Arial"/>
        </w:rPr>
        <w:t>También</w:t>
      </w:r>
      <w:r w:rsidR="00323103" w:rsidRPr="00412935">
        <w:rPr>
          <w:rFonts w:eastAsia="Calibri" w:cs="Arial"/>
        </w:rPr>
        <w:t xml:space="preserve">, </w:t>
      </w:r>
      <w:r w:rsidRPr="00412935">
        <w:rPr>
          <w:rFonts w:eastAsia="Calibri" w:cs="Arial"/>
        </w:rPr>
        <w:t xml:space="preserve">porque </w:t>
      </w:r>
      <w:r w:rsidR="00412935">
        <w:rPr>
          <w:rFonts w:eastAsia="Calibri" w:cs="Arial"/>
        </w:rPr>
        <w:t xml:space="preserve">no </w:t>
      </w:r>
      <w:r w:rsidR="00D202CA" w:rsidRPr="00412935">
        <w:rPr>
          <w:rFonts w:eastAsia="Calibri" w:cs="Arial"/>
        </w:rPr>
        <w:t xml:space="preserve">existe </w:t>
      </w:r>
      <w:r w:rsidR="008F2E86" w:rsidRPr="00412935">
        <w:rPr>
          <w:rFonts w:eastAsia="Calibri" w:cs="Arial"/>
        </w:rPr>
        <w:t>una clara</w:t>
      </w:r>
      <w:r w:rsidR="00D202CA" w:rsidRPr="00412935">
        <w:rPr>
          <w:rFonts w:eastAsia="Calibri" w:cs="Arial"/>
        </w:rPr>
        <w:t xml:space="preserve"> línea de resolución sobre el tema, al considerar que son irreparables</w:t>
      </w:r>
      <w:r w:rsidR="0041071A" w:rsidRPr="00412935">
        <w:rPr>
          <w:rFonts w:eastAsia="Calibri" w:cs="Arial"/>
        </w:rPr>
        <w:t xml:space="preserve"> esos actos</w:t>
      </w:r>
      <w:r w:rsidR="008F2E86" w:rsidRPr="00412935">
        <w:rPr>
          <w:rStyle w:val="Refdenotaalpie"/>
          <w:rFonts w:eastAsia="Calibri" w:cs="Arial"/>
        </w:rPr>
        <w:footnoteReference w:id="6"/>
      </w:r>
      <w:r w:rsidR="0041071A" w:rsidRPr="00412935">
        <w:rPr>
          <w:rFonts w:eastAsia="Calibri" w:cs="Arial"/>
        </w:rPr>
        <w:t>.</w:t>
      </w:r>
    </w:p>
    <w:p w14:paraId="547669E2" w14:textId="00EA574D" w:rsidR="00CE0F8E" w:rsidRDefault="00CE0F8E" w:rsidP="008175D7">
      <w:pPr>
        <w:widowControl w:val="0"/>
        <w:jc w:val="center"/>
        <w:outlineLvl w:val="0"/>
        <w:rPr>
          <w:rFonts w:eastAsia="Calibri" w:cs="Arial"/>
          <w:b/>
          <w:bCs/>
        </w:rPr>
      </w:pPr>
      <w:r>
        <w:rPr>
          <w:rFonts w:eastAsia="Calibri" w:cs="Arial"/>
          <w:b/>
          <w:bCs/>
        </w:rPr>
        <w:t>V. CONSIDERACIONES DE LA RESPONSABLE</w:t>
      </w:r>
    </w:p>
    <w:p w14:paraId="3EA29A4C" w14:textId="77777777" w:rsidR="005960A0" w:rsidRDefault="005960A0" w:rsidP="005960A0">
      <w:pPr>
        <w:rPr>
          <w:rFonts w:eastAsia="Times New Roman" w:cs="Arial"/>
          <w:szCs w:val="24"/>
          <w:lang w:eastAsia="es-MX"/>
        </w:rPr>
      </w:pPr>
      <w:r>
        <w:rPr>
          <w:rFonts w:eastAsia="Times New Roman" w:cs="Arial"/>
          <w:szCs w:val="24"/>
          <w:lang w:eastAsia="es-MX"/>
        </w:rPr>
        <w:t xml:space="preserve">En su sentencia, primero contextualizó la controversia. Enseguida, determinó que debía desecharse la demanda porque la pretensión del actor no podía alcanzarse mediante la resolución del juicio ciudadano, al ser irreparable la violación reclamada. </w:t>
      </w:r>
    </w:p>
    <w:p w14:paraId="7F061F8F" w14:textId="0D5C6AC3" w:rsidR="005960A0" w:rsidRDefault="005960A0" w:rsidP="005960A0">
      <w:pPr>
        <w:rPr>
          <w:rFonts w:eastAsia="Times New Roman" w:cs="Arial"/>
          <w:szCs w:val="24"/>
          <w:lang w:eastAsia="es-MX"/>
        </w:rPr>
      </w:pPr>
      <w:r>
        <w:rPr>
          <w:rFonts w:eastAsia="Times New Roman" w:cs="Arial"/>
          <w:szCs w:val="24"/>
          <w:lang w:eastAsia="es-MX"/>
        </w:rPr>
        <w:t xml:space="preserve">Lo anterior, porque la pretensión final del actor era que el PRI lo postulara como candidato a diputado al Congreso </w:t>
      </w:r>
      <w:r w:rsidR="008A033E">
        <w:rPr>
          <w:rFonts w:eastAsia="Times New Roman" w:cs="Arial"/>
          <w:szCs w:val="24"/>
          <w:lang w:eastAsia="es-MX"/>
        </w:rPr>
        <w:t>local</w:t>
      </w:r>
      <w:r>
        <w:rPr>
          <w:rFonts w:eastAsia="Times New Roman" w:cs="Arial"/>
          <w:szCs w:val="24"/>
          <w:lang w:eastAsia="es-MX"/>
        </w:rPr>
        <w:t>, por el principio de representación proporcional, sobre la base que tenía un mejor derecho para ocupar la posición uno o dos de la lista correspondiente.</w:t>
      </w:r>
    </w:p>
    <w:p w14:paraId="28F5BBDE" w14:textId="1303E687" w:rsidR="005960A0" w:rsidRDefault="005960A0" w:rsidP="005960A0">
      <w:pPr>
        <w:rPr>
          <w:rFonts w:eastAsia="Times New Roman" w:cs="Arial"/>
          <w:szCs w:val="24"/>
          <w:lang w:eastAsia="es-MX"/>
        </w:rPr>
      </w:pPr>
      <w:r>
        <w:rPr>
          <w:rFonts w:eastAsia="Times New Roman" w:cs="Arial"/>
          <w:szCs w:val="24"/>
          <w:lang w:eastAsia="es-MX"/>
        </w:rPr>
        <w:t xml:space="preserve">Sin embargo, a juicio de </w:t>
      </w:r>
      <w:r w:rsidR="009F591F">
        <w:rPr>
          <w:rFonts w:eastAsia="Times New Roman" w:cs="Arial"/>
          <w:szCs w:val="24"/>
          <w:lang w:eastAsia="es-MX"/>
        </w:rPr>
        <w:t>la responsable</w:t>
      </w:r>
      <w:r>
        <w:rPr>
          <w:rFonts w:eastAsia="Times New Roman" w:cs="Arial"/>
          <w:szCs w:val="24"/>
          <w:lang w:eastAsia="es-MX"/>
        </w:rPr>
        <w:t>, la pretensión del actor se tornaba i</w:t>
      </w:r>
      <w:r w:rsidR="0086208F">
        <w:rPr>
          <w:rFonts w:eastAsia="Times New Roman" w:cs="Arial"/>
          <w:szCs w:val="24"/>
          <w:lang w:eastAsia="es-MX"/>
        </w:rPr>
        <w:t>rreparable</w:t>
      </w:r>
      <w:r>
        <w:rPr>
          <w:rFonts w:eastAsia="Times New Roman" w:cs="Arial"/>
          <w:szCs w:val="24"/>
          <w:lang w:eastAsia="es-MX"/>
        </w:rPr>
        <w:t xml:space="preserve"> toda vez que transcurrió la jornada electoral y se encontraba en desarrollo otra etapa del proceso comicial.</w:t>
      </w:r>
    </w:p>
    <w:p w14:paraId="7635047E" w14:textId="77777777" w:rsidR="005960A0" w:rsidRDefault="005960A0" w:rsidP="005960A0">
      <w:pPr>
        <w:rPr>
          <w:rFonts w:eastAsia="Times New Roman" w:cs="Arial"/>
          <w:szCs w:val="24"/>
          <w:lang w:eastAsia="es-MX"/>
        </w:rPr>
      </w:pPr>
      <w:r>
        <w:rPr>
          <w:rFonts w:eastAsia="Times New Roman" w:cs="Arial"/>
          <w:szCs w:val="24"/>
          <w:lang w:eastAsia="es-MX"/>
        </w:rPr>
        <w:lastRenderedPageBreak/>
        <w:t>Así, Sala regional estimó que no era posible reparar la violación reclamada por el actor, con apoyo en el criterio de esta Sala Superior definido en la Tesis XL/99</w:t>
      </w:r>
      <w:r>
        <w:rPr>
          <w:rStyle w:val="Refdenotaalpie"/>
          <w:rFonts w:eastAsia="Times New Roman" w:cs="Arial"/>
          <w:szCs w:val="24"/>
          <w:lang w:eastAsia="es-MX"/>
        </w:rPr>
        <w:footnoteReference w:id="7"/>
      </w:r>
      <w:r>
        <w:rPr>
          <w:rFonts w:eastAsia="Times New Roman" w:cs="Arial"/>
          <w:szCs w:val="24"/>
          <w:lang w:eastAsia="es-MX"/>
        </w:rPr>
        <w:t xml:space="preserve">. </w:t>
      </w:r>
    </w:p>
    <w:p w14:paraId="6AFA5599" w14:textId="77777777" w:rsidR="005960A0" w:rsidRDefault="005960A0" w:rsidP="005960A0">
      <w:pPr>
        <w:rPr>
          <w:rFonts w:eastAsia="Times New Roman" w:cs="Arial"/>
          <w:szCs w:val="24"/>
          <w:lang w:eastAsia="es-MX"/>
        </w:rPr>
      </w:pPr>
      <w:r>
        <w:rPr>
          <w:rFonts w:eastAsia="Times New Roman" w:cs="Arial"/>
          <w:szCs w:val="24"/>
          <w:lang w:eastAsia="es-MX"/>
        </w:rPr>
        <w:t>En consecuencia, la Sala responsable desechó de plano la demanda del actor.</w:t>
      </w:r>
    </w:p>
    <w:p w14:paraId="56D33D7A" w14:textId="76A48A40" w:rsidR="007313AD" w:rsidRDefault="007313AD" w:rsidP="008175D7">
      <w:pPr>
        <w:widowControl w:val="0"/>
        <w:jc w:val="center"/>
        <w:outlineLvl w:val="0"/>
        <w:rPr>
          <w:rFonts w:eastAsia="Calibri" w:cs="Arial"/>
          <w:b/>
          <w:bCs/>
        </w:rPr>
      </w:pPr>
      <w:r>
        <w:rPr>
          <w:rFonts w:eastAsia="Calibri" w:cs="Arial"/>
          <w:b/>
          <w:bCs/>
        </w:rPr>
        <w:t xml:space="preserve">VI. </w:t>
      </w:r>
      <w:r w:rsidR="008175D7">
        <w:rPr>
          <w:rFonts w:eastAsia="Calibri" w:cs="Arial"/>
          <w:b/>
          <w:bCs/>
        </w:rPr>
        <w:t xml:space="preserve">PLANTEAMIENTOS </w:t>
      </w:r>
      <w:r>
        <w:rPr>
          <w:rFonts w:eastAsia="Calibri" w:cs="Arial"/>
          <w:b/>
          <w:bCs/>
        </w:rPr>
        <w:t>DEL RECURRENTE</w:t>
      </w:r>
    </w:p>
    <w:p w14:paraId="32BACC2F" w14:textId="42A89FF4" w:rsidR="00B25571" w:rsidRDefault="00FF18AD" w:rsidP="00B25571">
      <w:pPr>
        <w:rPr>
          <w:rFonts w:eastAsia="Times New Roman" w:cs="Arial"/>
          <w:szCs w:val="24"/>
          <w:lang w:eastAsia="es-MX"/>
        </w:rPr>
      </w:pPr>
      <w:r>
        <w:rPr>
          <w:rFonts w:eastAsia="Times New Roman" w:cs="Arial"/>
          <w:szCs w:val="24"/>
          <w:lang w:eastAsia="es-MX"/>
        </w:rPr>
        <w:t>Alega que</w:t>
      </w:r>
      <w:r w:rsidR="00B25571">
        <w:rPr>
          <w:rFonts w:eastAsia="Times New Roman" w:cs="Arial"/>
          <w:szCs w:val="24"/>
          <w:lang w:eastAsia="es-MX"/>
        </w:rPr>
        <w:t xml:space="preserve"> Sala Monterrey vulnera su derecho a la tutela judicial efectiva previsto en el artículo 17 de la Constitución, porque omite observar lo dispuesto en la Ley Electoral local</w:t>
      </w:r>
      <w:r w:rsidR="00B25571">
        <w:rPr>
          <w:rStyle w:val="Refdenotaalpie"/>
          <w:rFonts w:eastAsia="Times New Roman" w:cs="Arial"/>
          <w:szCs w:val="24"/>
          <w:lang w:eastAsia="es-MX"/>
        </w:rPr>
        <w:footnoteReference w:id="8"/>
      </w:r>
      <w:r w:rsidR="00B25571">
        <w:rPr>
          <w:rFonts w:eastAsia="Times New Roman" w:cs="Arial"/>
          <w:szCs w:val="24"/>
          <w:lang w:eastAsia="es-MX"/>
        </w:rPr>
        <w:t xml:space="preserve"> respecto a su </w:t>
      </w:r>
      <w:r w:rsidR="008A033E">
        <w:rPr>
          <w:rFonts w:eastAsia="Times New Roman" w:cs="Arial"/>
          <w:szCs w:val="24"/>
          <w:lang w:eastAsia="es-MX"/>
        </w:rPr>
        <w:t>registro</w:t>
      </w:r>
      <w:r w:rsidR="00B25571">
        <w:rPr>
          <w:rFonts w:eastAsia="Times New Roman" w:cs="Arial"/>
          <w:szCs w:val="24"/>
          <w:lang w:eastAsia="es-MX"/>
        </w:rPr>
        <w:t xml:space="preserve"> como candidato a diputado local por el principio de representación proporcional. </w:t>
      </w:r>
    </w:p>
    <w:p w14:paraId="4337F4DA" w14:textId="42A1E7FB" w:rsidR="00B25571" w:rsidRDefault="00B25571" w:rsidP="00B25571">
      <w:pPr>
        <w:rPr>
          <w:rFonts w:eastAsia="Times New Roman" w:cs="Arial"/>
          <w:szCs w:val="24"/>
          <w:lang w:eastAsia="es-MX"/>
        </w:rPr>
      </w:pPr>
      <w:r>
        <w:rPr>
          <w:rFonts w:eastAsia="Times New Roman" w:cs="Arial"/>
          <w:szCs w:val="24"/>
          <w:lang w:eastAsia="es-MX"/>
        </w:rPr>
        <w:t>Señala que</w:t>
      </w:r>
      <w:r w:rsidR="0086208F">
        <w:rPr>
          <w:rFonts w:eastAsia="Times New Roman" w:cs="Arial"/>
          <w:szCs w:val="24"/>
          <w:lang w:eastAsia="es-MX"/>
        </w:rPr>
        <w:t>,</w:t>
      </w:r>
      <w:r>
        <w:rPr>
          <w:rFonts w:eastAsia="Times New Roman" w:cs="Arial"/>
          <w:szCs w:val="24"/>
          <w:lang w:eastAsia="es-MX"/>
        </w:rPr>
        <w:t xml:space="preserve"> contrario a lo sostenido por la responsable, la violación sí es reparable, ya que la legislación local prevé que la asignación de las </w:t>
      </w:r>
      <w:r>
        <w:rPr>
          <w:rFonts w:eastAsia="Times New Roman" w:cs="Arial"/>
          <w:szCs w:val="24"/>
          <w:lang w:eastAsia="es-MX"/>
        </w:rPr>
        <w:lastRenderedPageBreak/>
        <w:t>diputaciones por dicho principio se hará hasta que se resuelvan todos los medios de impugnación.</w:t>
      </w:r>
    </w:p>
    <w:p w14:paraId="54B91780" w14:textId="77777777" w:rsidR="00B25571" w:rsidRDefault="00B25571" w:rsidP="00B25571">
      <w:pPr>
        <w:rPr>
          <w:rFonts w:eastAsia="Times New Roman" w:cs="Arial"/>
          <w:szCs w:val="24"/>
          <w:lang w:eastAsia="es-MX"/>
        </w:rPr>
      </w:pPr>
      <w:r>
        <w:rPr>
          <w:rFonts w:eastAsia="Times New Roman" w:cs="Arial"/>
          <w:szCs w:val="24"/>
          <w:lang w:eastAsia="es-MX"/>
        </w:rPr>
        <w:t>Además, manifiesta que la sentencia no fue exhaustiva porque omitió pronunciarse sobre todos los agravios hechos valer ante Sala Regional; y también adolece de una debida fundamentación y motivación.</w:t>
      </w:r>
    </w:p>
    <w:p w14:paraId="7CF632DB" w14:textId="5538A026" w:rsidR="0014293B" w:rsidRDefault="00093636" w:rsidP="00093636">
      <w:pPr>
        <w:widowControl w:val="0"/>
        <w:jc w:val="center"/>
        <w:outlineLvl w:val="0"/>
        <w:rPr>
          <w:rFonts w:eastAsia="Calibri" w:cs="Arial"/>
          <w:b/>
          <w:bCs/>
        </w:rPr>
      </w:pPr>
      <w:r>
        <w:rPr>
          <w:rFonts w:eastAsia="Calibri" w:cs="Arial"/>
          <w:b/>
          <w:bCs/>
        </w:rPr>
        <w:t>VII. ANÁLISIS DEL CASO</w:t>
      </w:r>
      <w:bookmarkEnd w:id="14"/>
      <w:bookmarkEnd w:id="15"/>
      <w:bookmarkEnd w:id="16"/>
      <w:bookmarkEnd w:id="17"/>
    </w:p>
    <w:p w14:paraId="71CD5A49" w14:textId="77777777" w:rsidR="00CA7F7B" w:rsidRDefault="00CA7F7B" w:rsidP="0014293B">
      <w:pPr>
        <w:rPr>
          <w:rFonts w:eastAsia="Times New Roman" w:cs="Arial"/>
          <w:b/>
          <w:bCs/>
          <w:szCs w:val="24"/>
          <w:lang w:eastAsia="es-MX"/>
        </w:rPr>
      </w:pPr>
      <w:bookmarkStart w:id="18" w:name="_Hlk44663578"/>
      <w:r>
        <w:rPr>
          <w:rFonts w:eastAsia="Times New Roman" w:cs="Arial"/>
          <w:b/>
          <w:bCs/>
          <w:szCs w:val="24"/>
          <w:lang w:eastAsia="es-MX"/>
        </w:rPr>
        <w:t xml:space="preserve">1. Pretensión y causa de pedir. </w:t>
      </w:r>
    </w:p>
    <w:p w14:paraId="5CE5576C" w14:textId="3F1BD2C0" w:rsidR="00457FD0" w:rsidRPr="00457FD0" w:rsidRDefault="00457FD0" w:rsidP="00457FD0">
      <w:pPr>
        <w:rPr>
          <w:rFonts w:eastAsia="Times New Roman" w:cs="Arial"/>
          <w:szCs w:val="24"/>
          <w:lang w:eastAsia="es-MX"/>
        </w:rPr>
      </w:pPr>
      <w:r w:rsidRPr="00457FD0">
        <w:rPr>
          <w:rFonts w:eastAsia="Times New Roman" w:cs="Arial"/>
          <w:szCs w:val="24"/>
          <w:lang w:eastAsia="es-MX"/>
        </w:rPr>
        <w:t>La pretensión de</w:t>
      </w:r>
      <w:r>
        <w:rPr>
          <w:rFonts w:eastAsia="Times New Roman" w:cs="Arial"/>
          <w:szCs w:val="24"/>
          <w:lang w:eastAsia="es-MX"/>
        </w:rPr>
        <w:t xml:space="preserve">l recurrente </w:t>
      </w:r>
      <w:r w:rsidR="00B1794D">
        <w:rPr>
          <w:rFonts w:eastAsia="Times New Roman" w:cs="Arial"/>
          <w:szCs w:val="24"/>
          <w:lang w:eastAsia="es-MX"/>
        </w:rPr>
        <w:t xml:space="preserve">es que se </w:t>
      </w:r>
      <w:r w:rsidRPr="00457FD0">
        <w:rPr>
          <w:rFonts w:eastAsia="Times New Roman" w:cs="Arial"/>
          <w:szCs w:val="24"/>
          <w:lang w:eastAsia="es-MX"/>
        </w:rPr>
        <w:t xml:space="preserve">revoque la determinación de la Sala </w:t>
      </w:r>
      <w:r w:rsidR="00B1794D">
        <w:rPr>
          <w:rFonts w:eastAsia="Times New Roman" w:cs="Arial"/>
          <w:szCs w:val="24"/>
          <w:lang w:eastAsia="es-MX"/>
        </w:rPr>
        <w:t>Monterrey</w:t>
      </w:r>
      <w:r w:rsidR="005137A3">
        <w:rPr>
          <w:rFonts w:eastAsia="Times New Roman" w:cs="Arial"/>
          <w:szCs w:val="24"/>
          <w:lang w:eastAsia="es-MX"/>
        </w:rPr>
        <w:t>,</w:t>
      </w:r>
      <w:r w:rsidRPr="00457FD0">
        <w:rPr>
          <w:rFonts w:eastAsia="Times New Roman" w:cs="Arial"/>
          <w:szCs w:val="24"/>
          <w:lang w:eastAsia="es-MX"/>
        </w:rPr>
        <w:t xml:space="preserve"> a efecto de que </w:t>
      </w:r>
      <w:r w:rsidR="00B1794D">
        <w:rPr>
          <w:rFonts w:eastAsia="Times New Roman" w:cs="Arial"/>
          <w:szCs w:val="24"/>
          <w:lang w:eastAsia="es-MX"/>
        </w:rPr>
        <w:t>analice el fondo de la controversia y se</w:t>
      </w:r>
      <w:r w:rsidR="005137A3">
        <w:rPr>
          <w:rFonts w:eastAsia="Times New Roman" w:cs="Arial"/>
          <w:szCs w:val="24"/>
          <w:lang w:eastAsia="es-MX"/>
        </w:rPr>
        <w:t xml:space="preserve">a registrado por el PRI, como candidato a diputado al Congreso </w:t>
      </w:r>
      <w:r w:rsidR="008A033E">
        <w:rPr>
          <w:rFonts w:eastAsia="Times New Roman" w:cs="Arial"/>
          <w:szCs w:val="24"/>
          <w:lang w:eastAsia="es-MX"/>
        </w:rPr>
        <w:t>local,</w:t>
      </w:r>
      <w:r w:rsidR="005137A3">
        <w:rPr>
          <w:rFonts w:eastAsia="Times New Roman" w:cs="Arial"/>
          <w:szCs w:val="24"/>
          <w:lang w:eastAsia="es-MX"/>
        </w:rPr>
        <w:t xml:space="preserve"> por el principio de representación proporcional</w:t>
      </w:r>
      <w:r w:rsidR="00750E2A">
        <w:rPr>
          <w:rFonts w:eastAsia="Times New Roman" w:cs="Arial"/>
          <w:szCs w:val="24"/>
          <w:lang w:eastAsia="es-MX"/>
        </w:rPr>
        <w:t>, al considerar que tiene un mejor derecho para ocupar las posiciones uno y dos de la lista correspondiente.</w:t>
      </w:r>
    </w:p>
    <w:p w14:paraId="6557A56C" w14:textId="412EF721" w:rsidR="00457FD0" w:rsidRPr="00457FD0" w:rsidRDefault="00457FD0" w:rsidP="00457FD0">
      <w:pPr>
        <w:rPr>
          <w:rFonts w:eastAsia="Times New Roman" w:cs="Arial"/>
          <w:szCs w:val="24"/>
          <w:lang w:eastAsia="es-MX"/>
        </w:rPr>
      </w:pPr>
      <w:r w:rsidRPr="00457FD0">
        <w:rPr>
          <w:rFonts w:eastAsia="Times New Roman" w:cs="Arial"/>
          <w:szCs w:val="24"/>
          <w:lang w:eastAsia="es-MX"/>
        </w:rPr>
        <w:t xml:space="preserve">Su causa de pedir se funda en la indebida interpretación de los artículos </w:t>
      </w:r>
      <w:r w:rsidR="00750E2A">
        <w:rPr>
          <w:rFonts w:eastAsia="Times New Roman" w:cs="Arial"/>
          <w:szCs w:val="24"/>
          <w:lang w:eastAsia="es-MX"/>
        </w:rPr>
        <w:t>17 de la Constitución y 2</w:t>
      </w:r>
      <w:r w:rsidR="00122A05">
        <w:rPr>
          <w:rFonts w:eastAsia="Times New Roman" w:cs="Arial"/>
          <w:szCs w:val="24"/>
          <w:lang w:eastAsia="es-MX"/>
        </w:rPr>
        <w:t>6</w:t>
      </w:r>
      <w:r w:rsidR="00750E2A">
        <w:rPr>
          <w:rFonts w:eastAsia="Times New Roman" w:cs="Arial"/>
          <w:szCs w:val="24"/>
          <w:lang w:eastAsia="es-MX"/>
        </w:rPr>
        <w:t>1, 2</w:t>
      </w:r>
      <w:r w:rsidR="00122A05">
        <w:rPr>
          <w:rFonts w:eastAsia="Times New Roman" w:cs="Arial"/>
          <w:szCs w:val="24"/>
          <w:lang w:eastAsia="es-MX"/>
        </w:rPr>
        <w:t>6</w:t>
      </w:r>
      <w:r w:rsidR="00750E2A">
        <w:rPr>
          <w:rFonts w:eastAsia="Times New Roman" w:cs="Arial"/>
          <w:szCs w:val="24"/>
          <w:lang w:eastAsia="es-MX"/>
        </w:rPr>
        <w:t>2 y 2</w:t>
      </w:r>
      <w:r w:rsidR="00122A05">
        <w:rPr>
          <w:rFonts w:eastAsia="Times New Roman" w:cs="Arial"/>
          <w:szCs w:val="24"/>
          <w:lang w:eastAsia="es-MX"/>
        </w:rPr>
        <w:t>6</w:t>
      </w:r>
      <w:r w:rsidR="00750E2A">
        <w:rPr>
          <w:rFonts w:eastAsia="Times New Roman" w:cs="Arial"/>
          <w:szCs w:val="24"/>
          <w:lang w:eastAsia="es-MX"/>
        </w:rPr>
        <w:t>3 de la Ley Electoral local,</w:t>
      </w:r>
      <w:r w:rsidRPr="00457FD0">
        <w:rPr>
          <w:rFonts w:eastAsia="Times New Roman" w:cs="Arial"/>
          <w:szCs w:val="24"/>
          <w:lang w:eastAsia="es-MX"/>
        </w:rPr>
        <w:t xml:space="preserve"> lo que a su parecer derivó en la transgresión de </w:t>
      </w:r>
      <w:r w:rsidR="00C53D54">
        <w:rPr>
          <w:rFonts w:eastAsia="Times New Roman" w:cs="Arial"/>
          <w:szCs w:val="24"/>
          <w:lang w:eastAsia="es-MX"/>
        </w:rPr>
        <w:t>su derecho político electoral</w:t>
      </w:r>
      <w:r w:rsidRPr="00457FD0">
        <w:rPr>
          <w:rFonts w:eastAsia="Times New Roman" w:cs="Arial"/>
          <w:szCs w:val="24"/>
          <w:lang w:eastAsia="es-MX"/>
        </w:rPr>
        <w:t>.</w:t>
      </w:r>
    </w:p>
    <w:p w14:paraId="6E71FC3E" w14:textId="77777777" w:rsidR="00457FD0" w:rsidRPr="00457FD0" w:rsidRDefault="00457FD0" w:rsidP="00457FD0">
      <w:pPr>
        <w:rPr>
          <w:rFonts w:eastAsia="Times New Roman" w:cs="Arial"/>
          <w:b/>
          <w:szCs w:val="24"/>
          <w:lang w:val="es-ES" w:eastAsia="es-MX"/>
        </w:rPr>
      </w:pPr>
      <w:bookmarkStart w:id="19" w:name="_Toc73481450"/>
      <w:r w:rsidRPr="00457FD0">
        <w:rPr>
          <w:rFonts w:eastAsia="Times New Roman" w:cs="Arial"/>
          <w:b/>
          <w:szCs w:val="24"/>
          <w:lang w:val="es-ES" w:eastAsia="es-MX"/>
        </w:rPr>
        <w:t>2. Controversia a resolver</w:t>
      </w:r>
      <w:bookmarkEnd w:id="19"/>
      <w:r w:rsidRPr="00457FD0">
        <w:rPr>
          <w:rFonts w:eastAsia="Times New Roman" w:cs="Arial"/>
          <w:b/>
          <w:szCs w:val="24"/>
          <w:lang w:val="es-ES" w:eastAsia="es-MX"/>
        </w:rPr>
        <w:t xml:space="preserve">  </w:t>
      </w:r>
    </w:p>
    <w:p w14:paraId="19D22782" w14:textId="77777777" w:rsidR="00C53D54" w:rsidRDefault="00457FD0" w:rsidP="00457FD0">
      <w:pPr>
        <w:rPr>
          <w:rFonts w:eastAsia="Times New Roman" w:cs="Arial"/>
          <w:szCs w:val="24"/>
          <w:lang w:val="es-ES" w:eastAsia="es-MX"/>
        </w:rPr>
      </w:pPr>
      <w:r w:rsidRPr="00457FD0">
        <w:rPr>
          <w:rFonts w:eastAsia="Times New Roman" w:cs="Arial"/>
          <w:szCs w:val="24"/>
          <w:lang w:val="es-ES" w:eastAsia="es-MX"/>
        </w:rPr>
        <w:t xml:space="preserve">La controversia por resolver consiste en determinar si fue correcta la interpretación de la Sala Regional </w:t>
      </w:r>
      <w:r w:rsidR="00C53D54">
        <w:rPr>
          <w:rFonts w:eastAsia="Times New Roman" w:cs="Arial"/>
          <w:szCs w:val="24"/>
          <w:lang w:val="es-ES" w:eastAsia="es-MX"/>
        </w:rPr>
        <w:t xml:space="preserve">Monterrey, </w:t>
      </w:r>
      <w:r w:rsidRPr="00457FD0">
        <w:rPr>
          <w:rFonts w:eastAsia="Times New Roman" w:cs="Arial"/>
          <w:szCs w:val="24"/>
          <w:lang w:val="es-ES" w:eastAsia="es-MX"/>
        </w:rPr>
        <w:t xml:space="preserve">por la que concluyó que </w:t>
      </w:r>
      <w:r w:rsidR="00C53D54">
        <w:rPr>
          <w:rFonts w:eastAsia="Times New Roman" w:cs="Arial"/>
          <w:szCs w:val="24"/>
          <w:lang w:val="es-ES" w:eastAsia="es-MX"/>
        </w:rPr>
        <w:t xml:space="preserve">la demanda debía desecharse porque era irreparable la violación reclamada por el ahora recurrente, al haber transcurrido la jornada electoral. </w:t>
      </w:r>
    </w:p>
    <w:p w14:paraId="2418EBB3" w14:textId="77777777" w:rsidR="00457FD0" w:rsidRPr="00457FD0" w:rsidRDefault="00457FD0" w:rsidP="00457FD0">
      <w:pPr>
        <w:rPr>
          <w:rFonts w:eastAsia="Times New Roman" w:cs="Arial"/>
          <w:b/>
          <w:szCs w:val="24"/>
          <w:lang w:val="es-ES" w:eastAsia="es-MX"/>
        </w:rPr>
      </w:pPr>
      <w:bookmarkStart w:id="20" w:name="_Toc73481451"/>
      <w:r w:rsidRPr="00457FD0">
        <w:rPr>
          <w:rFonts w:eastAsia="Times New Roman" w:cs="Arial"/>
          <w:b/>
          <w:szCs w:val="24"/>
          <w:lang w:val="es-ES" w:eastAsia="es-MX"/>
        </w:rPr>
        <w:t xml:space="preserve">3. </w:t>
      </w:r>
      <w:r w:rsidRPr="00457FD0">
        <w:rPr>
          <w:rFonts w:eastAsia="Times New Roman" w:cs="Arial"/>
          <w:b/>
          <w:szCs w:val="24"/>
          <w:lang w:eastAsia="es-MX"/>
        </w:rPr>
        <w:t>Metodología</w:t>
      </w:r>
      <w:bookmarkEnd w:id="20"/>
      <w:r w:rsidRPr="00457FD0">
        <w:rPr>
          <w:rFonts w:eastAsia="Times New Roman" w:cs="Arial"/>
          <w:b/>
          <w:szCs w:val="24"/>
          <w:lang w:val="es-ES" w:eastAsia="es-MX"/>
        </w:rPr>
        <w:t xml:space="preserve"> </w:t>
      </w:r>
    </w:p>
    <w:p w14:paraId="6B16EBB8" w14:textId="651651AB" w:rsidR="00457FD0" w:rsidRPr="00457FD0" w:rsidRDefault="00457FD0" w:rsidP="00457FD0">
      <w:pPr>
        <w:rPr>
          <w:rFonts w:eastAsia="Times New Roman" w:cs="Arial"/>
          <w:szCs w:val="24"/>
          <w:lang w:eastAsia="es-MX"/>
        </w:rPr>
      </w:pPr>
      <w:r w:rsidRPr="00457FD0">
        <w:rPr>
          <w:rFonts w:eastAsia="Times New Roman" w:cs="Arial"/>
          <w:szCs w:val="24"/>
          <w:lang w:eastAsia="es-MX"/>
        </w:rPr>
        <w:t xml:space="preserve">Se precisa que el estudio de los motivos de agravio del recurso de reconsideración se hará de forma conjunta en tanto se dirigen a controvertir la </w:t>
      </w:r>
      <w:r w:rsidR="002B3837">
        <w:rPr>
          <w:rFonts w:eastAsia="Times New Roman" w:cs="Arial"/>
          <w:szCs w:val="24"/>
          <w:lang w:eastAsia="es-MX"/>
        </w:rPr>
        <w:t xml:space="preserve">improcedencia por </w:t>
      </w:r>
      <w:r w:rsidR="002B1038">
        <w:rPr>
          <w:rFonts w:eastAsia="Times New Roman" w:cs="Arial"/>
          <w:szCs w:val="24"/>
          <w:lang w:eastAsia="es-MX"/>
        </w:rPr>
        <w:t xml:space="preserve">la </w:t>
      </w:r>
      <w:proofErr w:type="spellStart"/>
      <w:r w:rsidR="002B3837">
        <w:rPr>
          <w:rFonts w:eastAsia="Times New Roman" w:cs="Arial"/>
          <w:szCs w:val="24"/>
          <w:lang w:eastAsia="es-MX"/>
        </w:rPr>
        <w:t>irreparabilidad</w:t>
      </w:r>
      <w:proofErr w:type="spellEnd"/>
      <w:r w:rsidR="002B3837">
        <w:rPr>
          <w:rFonts w:eastAsia="Times New Roman" w:cs="Arial"/>
          <w:szCs w:val="24"/>
          <w:lang w:eastAsia="es-MX"/>
        </w:rPr>
        <w:t xml:space="preserve"> de </w:t>
      </w:r>
      <w:r w:rsidR="002B1038">
        <w:rPr>
          <w:rFonts w:eastAsia="Times New Roman" w:cs="Arial"/>
          <w:szCs w:val="24"/>
          <w:lang w:eastAsia="es-MX"/>
        </w:rPr>
        <w:t>la violación reclamada,</w:t>
      </w:r>
      <w:r w:rsidRPr="00457FD0">
        <w:rPr>
          <w:rFonts w:eastAsia="Times New Roman" w:cs="Arial"/>
          <w:szCs w:val="24"/>
          <w:lang w:eastAsia="es-MX"/>
        </w:rPr>
        <w:t xml:space="preserve"> </w:t>
      </w:r>
      <w:r w:rsidR="002B1038">
        <w:rPr>
          <w:rFonts w:eastAsia="Times New Roman" w:cs="Arial"/>
          <w:szCs w:val="24"/>
          <w:lang w:eastAsia="es-MX"/>
        </w:rPr>
        <w:t>determinada</w:t>
      </w:r>
      <w:r w:rsidRPr="00457FD0">
        <w:rPr>
          <w:rFonts w:eastAsia="Times New Roman" w:cs="Arial"/>
          <w:szCs w:val="24"/>
          <w:lang w:eastAsia="es-MX"/>
        </w:rPr>
        <w:t xml:space="preserve"> por Sala Regional </w:t>
      </w:r>
      <w:r w:rsidR="00DC1068">
        <w:rPr>
          <w:rFonts w:eastAsia="Times New Roman" w:cs="Arial"/>
          <w:szCs w:val="24"/>
          <w:lang w:eastAsia="es-MX"/>
        </w:rPr>
        <w:t>Monterrey.</w:t>
      </w:r>
      <w:r w:rsidRPr="00457FD0">
        <w:rPr>
          <w:rFonts w:eastAsia="Times New Roman" w:cs="Arial"/>
          <w:szCs w:val="24"/>
          <w:lang w:eastAsia="es-MX"/>
        </w:rPr>
        <w:t xml:space="preserve"> </w:t>
      </w:r>
    </w:p>
    <w:p w14:paraId="779607CA" w14:textId="31909126" w:rsidR="0014293B" w:rsidRDefault="00C43841" w:rsidP="0014293B">
      <w:pPr>
        <w:widowControl w:val="0"/>
        <w:outlineLvl w:val="0"/>
        <w:rPr>
          <w:rFonts w:eastAsia="Calibri" w:cs="Arial"/>
          <w:b/>
          <w:bCs/>
        </w:rPr>
      </w:pPr>
      <w:bookmarkStart w:id="21" w:name="_Toc70449264"/>
      <w:bookmarkStart w:id="22" w:name="_Toc71816568"/>
      <w:bookmarkStart w:id="23" w:name="_Toc73870466"/>
      <w:bookmarkStart w:id="24" w:name="_Toc73904036"/>
      <w:bookmarkStart w:id="25" w:name="_Toc496171377"/>
      <w:bookmarkStart w:id="26" w:name="_Toc518147569"/>
      <w:bookmarkEnd w:id="18"/>
      <w:r>
        <w:rPr>
          <w:rFonts w:eastAsia="Calibri" w:cs="Arial"/>
          <w:b/>
          <w:bCs/>
        </w:rPr>
        <w:lastRenderedPageBreak/>
        <w:t xml:space="preserve">4. Decisión. </w:t>
      </w:r>
      <w:bookmarkEnd w:id="21"/>
      <w:bookmarkEnd w:id="22"/>
      <w:bookmarkEnd w:id="23"/>
      <w:bookmarkEnd w:id="24"/>
      <w:r w:rsidR="0014293B">
        <w:rPr>
          <w:rFonts w:eastAsia="Calibri" w:cs="Arial"/>
          <w:b/>
          <w:bCs/>
        </w:rPr>
        <w:t xml:space="preserve"> </w:t>
      </w:r>
    </w:p>
    <w:p w14:paraId="121D3234" w14:textId="36905DA1" w:rsidR="00A54B0F" w:rsidRDefault="00A54B0F" w:rsidP="0014293B">
      <w:pPr>
        <w:widowControl w:val="0"/>
        <w:outlineLvl w:val="0"/>
        <w:rPr>
          <w:rFonts w:eastAsia="Times New Roman" w:cs="Arial"/>
          <w:color w:val="000000" w:themeColor="text1"/>
          <w:szCs w:val="24"/>
          <w:lang w:eastAsia="es-MX"/>
        </w:rPr>
      </w:pPr>
      <w:r w:rsidRPr="00273820">
        <w:rPr>
          <w:rFonts w:eastAsia="Times New Roman" w:cs="Arial"/>
          <w:szCs w:val="24"/>
          <w:lang w:eastAsia="es-MX"/>
        </w:rPr>
        <w:t xml:space="preserve">Esta </w:t>
      </w:r>
      <w:r w:rsidRPr="00273820">
        <w:rPr>
          <w:rFonts w:eastAsia="Times New Roman" w:cs="Arial"/>
          <w:color w:val="000000" w:themeColor="text1"/>
          <w:szCs w:val="24"/>
          <w:lang w:eastAsia="es-MX"/>
        </w:rPr>
        <w:t>Sala Superior considera que</w:t>
      </w:r>
      <w:r>
        <w:rPr>
          <w:rFonts w:eastAsia="Times New Roman" w:cs="Arial"/>
          <w:color w:val="000000" w:themeColor="text1"/>
          <w:szCs w:val="24"/>
          <w:lang w:eastAsia="es-MX"/>
        </w:rPr>
        <w:t xml:space="preserve"> debe </w:t>
      </w:r>
      <w:r>
        <w:rPr>
          <w:rFonts w:eastAsia="Times New Roman" w:cs="Arial"/>
          <w:b/>
          <w:bCs/>
          <w:color w:val="000000" w:themeColor="text1"/>
          <w:szCs w:val="24"/>
          <w:lang w:eastAsia="es-MX"/>
        </w:rPr>
        <w:t xml:space="preserve">revocarse </w:t>
      </w:r>
      <w:r>
        <w:rPr>
          <w:rFonts w:eastAsia="Times New Roman" w:cs="Arial"/>
          <w:color w:val="000000" w:themeColor="text1"/>
          <w:szCs w:val="24"/>
          <w:lang w:eastAsia="es-MX"/>
        </w:rPr>
        <w:t>la sentencia impugnada para efectos de que, la Sala Regional Monterrey en plenitud de jurisdicción</w:t>
      </w:r>
      <w:r w:rsidR="00BA2AE9">
        <w:rPr>
          <w:rFonts w:eastAsia="Times New Roman" w:cs="Arial"/>
          <w:color w:val="000000" w:themeColor="text1"/>
          <w:szCs w:val="24"/>
          <w:lang w:eastAsia="es-MX"/>
        </w:rPr>
        <w:t>,</w:t>
      </w:r>
      <w:r>
        <w:rPr>
          <w:rFonts w:eastAsia="Times New Roman" w:cs="Arial"/>
          <w:color w:val="000000" w:themeColor="text1"/>
          <w:szCs w:val="24"/>
          <w:lang w:eastAsia="es-MX"/>
        </w:rPr>
        <w:t xml:space="preserve"> emita otra en la que analice el fondo del asunto.</w:t>
      </w:r>
    </w:p>
    <w:p w14:paraId="3828D430" w14:textId="5E5A7D44" w:rsidR="00DC3E23" w:rsidRDefault="007F7114" w:rsidP="007F7114">
      <w:pPr>
        <w:widowControl w:val="0"/>
        <w:outlineLvl w:val="0"/>
        <w:rPr>
          <w:rFonts w:eastAsia="Calibri" w:cs="Arial"/>
          <w:bCs/>
          <w:lang w:val="es-ES"/>
        </w:rPr>
      </w:pPr>
      <w:r w:rsidRPr="007F7114">
        <w:rPr>
          <w:rFonts w:eastAsia="Calibri" w:cs="Arial"/>
          <w:bCs/>
          <w:lang w:val="es-ES"/>
        </w:rPr>
        <w:t xml:space="preserve">Lo anterior, ya que </w:t>
      </w:r>
      <w:r w:rsidR="0053424D">
        <w:rPr>
          <w:rFonts w:eastAsia="Calibri" w:cs="Arial"/>
          <w:bCs/>
          <w:lang w:val="es-ES"/>
        </w:rPr>
        <w:t xml:space="preserve">contrario a lo considerado por la responsable, la violación reclamada no es irreparable porque </w:t>
      </w:r>
      <w:r w:rsidR="00DC3E23">
        <w:rPr>
          <w:rFonts w:eastAsia="Calibri" w:cs="Arial"/>
          <w:bCs/>
          <w:lang w:val="es-ES"/>
        </w:rPr>
        <w:t>haya transcurrido la jornada electoral el seis de junio, pues los</w:t>
      </w:r>
      <w:r w:rsidR="0053424D">
        <w:rPr>
          <w:rFonts w:eastAsia="Calibri" w:cs="Arial"/>
          <w:bCs/>
          <w:lang w:val="es-ES"/>
        </w:rPr>
        <w:t xml:space="preserve"> actos controvertidos tienen que ver con el registro de candidaturas a diputaciones locales por el principio de representación proporcional</w:t>
      </w:r>
      <w:r w:rsidR="00DC3E23">
        <w:rPr>
          <w:rFonts w:eastAsia="Calibri" w:cs="Arial"/>
          <w:bCs/>
          <w:lang w:val="es-ES"/>
        </w:rPr>
        <w:t>.</w:t>
      </w:r>
    </w:p>
    <w:p w14:paraId="51446FAC" w14:textId="77777777" w:rsidR="00AB3FCA" w:rsidRDefault="00A54B0F" w:rsidP="0014293B">
      <w:pPr>
        <w:widowControl w:val="0"/>
        <w:outlineLvl w:val="0"/>
        <w:rPr>
          <w:rFonts w:eastAsia="Calibri" w:cs="Arial"/>
          <w:b/>
          <w:bCs/>
        </w:rPr>
      </w:pPr>
      <w:bookmarkStart w:id="27" w:name="_Toc14953359"/>
      <w:bookmarkStart w:id="28" w:name="_Toc31283126"/>
      <w:bookmarkStart w:id="29" w:name="_Toc70449269"/>
      <w:bookmarkStart w:id="30" w:name="_Toc71816573"/>
      <w:bookmarkStart w:id="31" w:name="_Toc73870468"/>
      <w:bookmarkStart w:id="32" w:name="_Toc73904038"/>
      <w:bookmarkEnd w:id="25"/>
      <w:bookmarkEnd w:id="26"/>
      <w:r>
        <w:rPr>
          <w:rFonts w:eastAsia="Calibri" w:cs="Arial"/>
          <w:b/>
          <w:bCs/>
        </w:rPr>
        <w:t>5</w:t>
      </w:r>
      <w:r w:rsidR="0014293B" w:rsidRPr="00535B07">
        <w:rPr>
          <w:rFonts w:eastAsia="Calibri" w:cs="Arial"/>
          <w:b/>
          <w:bCs/>
        </w:rPr>
        <w:t>.</w:t>
      </w:r>
      <w:r w:rsidR="00AB3FCA">
        <w:rPr>
          <w:rFonts w:eastAsia="Calibri" w:cs="Arial"/>
          <w:b/>
          <w:bCs/>
        </w:rPr>
        <w:t xml:space="preserve"> Justificación. </w:t>
      </w:r>
    </w:p>
    <w:p w14:paraId="3C7CF917" w14:textId="5693D9C8" w:rsidR="00552F90" w:rsidRPr="006C65C3" w:rsidRDefault="006E3F53" w:rsidP="00AD3F25">
      <w:pPr>
        <w:widowControl w:val="0"/>
        <w:outlineLvl w:val="0"/>
        <w:rPr>
          <w:rFonts w:eastAsia="Calibri" w:cs="Arial"/>
        </w:rPr>
      </w:pPr>
      <w:r w:rsidRPr="006C65C3">
        <w:rPr>
          <w:rFonts w:eastAsia="Calibri" w:cs="Arial"/>
        </w:rPr>
        <w:t xml:space="preserve">Asiste razón al recurrente, porque </w:t>
      </w:r>
      <w:r w:rsidR="00552F90" w:rsidRPr="006C65C3">
        <w:rPr>
          <w:rFonts w:eastAsia="Calibri" w:cs="Arial"/>
        </w:rPr>
        <w:t xml:space="preserve">el hecho de que haya transcurrido la jornada electoral de seis de junio no hace irreparable la violación que reclama, ya que su pretensión final es que sea registrado por el PRI como candidato a diputado local por el principio de representación proporcional. </w:t>
      </w:r>
    </w:p>
    <w:p w14:paraId="4DF22101" w14:textId="728184B2" w:rsidR="00104C95" w:rsidRPr="006C65C3" w:rsidRDefault="00250A77" w:rsidP="00AD3F25">
      <w:pPr>
        <w:widowControl w:val="0"/>
        <w:outlineLvl w:val="0"/>
        <w:rPr>
          <w:rFonts w:eastAsia="Calibri" w:cs="Arial"/>
        </w:rPr>
      </w:pPr>
      <w:r>
        <w:rPr>
          <w:rFonts w:eastAsia="Calibri" w:cs="Arial"/>
        </w:rPr>
        <w:t xml:space="preserve">En efecto, </w:t>
      </w:r>
      <w:r w:rsidR="006E3F53" w:rsidRPr="006C65C3">
        <w:rPr>
          <w:rFonts w:eastAsia="Calibri" w:cs="Arial"/>
        </w:rPr>
        <w:t>c</w:t>
      </w:r>
      <w:r w:rsidR="001E5516" w:rsidRPr="006C65C3">
        <w:rPr>
          <w:rFonts w:eastAsia="Calibri" w:cs="Arial"/>
        </w:rPr>
        <w:t>onforme a lo dispuesto en la Ley Electoral local,</w:t>
      </w:r>
      <w:r w:rsidR="00AD3F25" w:rsidRPr="00AD3F25">
        <w:rPr>
          <w:rFonts w:eastAsia="Calibri" w:cs="Arial"/>
        </w:rPr>
        <w:t> </w:t>
      </w:r>
      <w:r w:rsidR="00713B15" w:rsidRPr="006C65C3">
        <w:rPr>
          <w:rFonts w:eastAsia="Calibri" w:cs="Arial"/>
        </w:rPr>
        <w:t>los cómputos</w:t>
      </w:r>
      <w:r w:rsidR="0069303D" w:rsidRPr="006C65C3">
        <w:rPr>
          <w:rFonts w:eastAsia="Calibri" w:cs="Arial"/>
        </w:rPr>
        <w:t xml:space="preserve"> estatales de la elección de diputaciones por el principio de representación proporcional </w:t>
      </w:r>
      <w:r w:rsidR="00104C95" w:rsidRPr="006C65C3">
        <w:rPr>
          <w:rFonts w:eastAsia="Calibri" w:cs="Arial"/>
        </w:rPr>
        <w:t>se llevan a cabo una vez que hayan concluido los cómputos para la elección de diputaciones uninominales.</w:t>
      </w:r>
    </w:p>
    <w:p w14:paraId="51F31BB7" w14:textId="40D565F4" w:rsidR="00AD3F25" w:rsidRPr="00AD3F25" w:rsidRDefault="005C3FCB" w:rsidP="00AD3F25">
      <w:pPr>
        <w:widowControl w:val="0"/>
        <w:outlineLvl w:val="0"/>
        <w:rPr>
          <w:rFonts w:eastAsia="Calibri" w:cs="Arial"/>
        </w:rPr>
      </w:pPr>
      <w:r>
        <w:rPr>
          <w:rFonts w:eastAsia="Calibri" w:cs="Arial"/>
        </w:rPr>
        <w:t xml:space="preserve">Asimismo, </w:t>
      </w:r>
      <w:r w:rsidR="00243BEA">
        <w:rPr>
          <w:rFonts w:eastAsia="Calibri" w:cs="Arial"/>
        </w:rPr>
        <w:t xml:space="preserve">los referidos cómputos estatales </w:t>
      </w:r>
      <w:r w:rsidR="00C53FBB" w:rsidRPr="006C65C3">
        <w:rPr>
          <w:rFonts w:eastAsia="Calibri" w:cs="Arial"/>
        </w:rPr>
        <w:t>será</w:t>
      </w:r>
      <w:r w:rsidR="00250A77">
        <w:rPr>
          <w:rFonts w:eastAsia="Calibri" w:cs="Arial"/>
        </w:rPr>
        <w:t>n</w:t>
      </w:r>
      <w:r w:rsidR="00C53FBB" w:rsidRPr="006C65C3">
        <w:rPr>
          <w:rFonts w:eastAsia="Calibri" w:cs="Arial"/>
        </w:rPr>
        <w:t xml:space="preserve"> efectuado</w:t>
      </w:r>
      <w:r w:rsidR="00250A77">
        <w:rPr>
          <w:rFonts w:eastAsia="Calibri" w:cs="Arial"/>
        </w:rPr>
        <w:t>s</w:t>
      </w:r>
      <w:r w:rsidR="00C53FBB" w:rsidRPr="006C65C3">
        <w:rPr>
          <w:rFonts w:eastAsia="Calibri" w:cs="Arial"/>
        </w:rPr>
        <w:t xml:space="preserve"> por el Consejo General del Instituto local </w:t>
      </w:r>
      <w:r w:rsidR="00361E91" w:rsidRPr="006C65C3">
        <w:rPr>
          <w:rFonts w:eastAsia="Calibri" w:cs="Arial"/>
        </w:rPr>
        <w:t xml:space="preserve">en sesión que se llevará a cabo </w:t>
      </w:r>
      <w:r w:rsidR="00AD3F25" w:rsidRPr="00AD3F25">
        <w:rPr>
          <w:rFonts w:eastAsia="Calibri" w:cs="Arial"/>
        </w:rPr>
        <w:t>el domingo siguiente a la celebración de la jornada electoral.</w:t>
      </w:r>
    </w:p>
    <w:p w14:paraId="0ACF673B" w14:textId="6CC1C81F" w:rsidR="0039621B" w:rsidRPr="006C65C3" w:rsidRDefault="009127DF" w:rsidP="0039621B">
      <w:pPr>
        <w:widowControl w:val="0"/>
        <w:outlineLvl w:val="0"/>
        <w:rPr>
          <w:rFonts w:eastAsia="Calibri" w:cs="Arial"/>
        </w:rPr>
      </w:pPr>
      <w:r>
        <w:rPr>
          <w:rFonts w:eastAsia="Calibri" w:cs="Arial"/>
        </w:rPr>
        <w:t xml:space="preserve">De igual forma, </w:t>
      </w:r>
      <w:r w:rsidR="00243BEA">
        <w:rPr>
          <w:rFonts w:eastAsia="Calibri" w:cs="Arial"/>
        </w:rPr>
        <w:t xml:space="preserve">dichos cómputos </w:t>
      </w:r>
      <w:r w:rsidR="001855F4" w:rsidRPr="006C65C3">
        <w:rPr>
          <w:rFonts w:eastAsia="Calibri" w:cs="Arial"/>
        </w:rPr>
        <w:t>debe</w:t>
      </w:r>
      <w:r w:rsidR="00250A77">
        <w:rPr>
          <w:rFonts w:eastAsia="Calibri" w:cs="Arial"/>
        </w:rPr>
        <w:t>n</w:t>
      </w:r>
      <w:r w:rsidR="001855F4" w:rsidRPr="006C65C3">
        <w:rPr>
          <w:rFonts w:eastAsia="Calibri" w:cs="Arial"/>
        </w:rPr>
        <w:t xml:space="preserve"> tomar </w:t>
      </w:r>
      <w:r>
        <w:rPr>
          <w:rFonts w:eastAsia="Calibri" w:cs="Arial"/>
        </w:rPr>
        <w:t>en cuenta</w:t>
      </w:r>
      <w:r w:rsidR="001855F4" w:rsidRPr="006C65C3">
        <w:rPr>
          <w:rFonts w:eastAsia="Calibri" w:cs="Arial"/>
        </w:rPr>
        <w:t xml:space="preserve"> los resultados que </w:t>
      </w:r>
      <w:r w:rsidR="00AD3F25" w:rsidRPr="00AD3F25">
        <w:rPr>
          <w:rFonts w:eastAsia="Calibri" w:cs="Arial"/>
        </w:rPr>
        <w:t>consten en cada una de las actas de cómputo distrital;</w:t>
      </w:r>
      <w:r w:rsidR="001855F4" w:rsidRPr="006C65C3">
        <w:rPr>
          <w:rFonts w:eastAsia="Calibri" w:cs="Arial"/>
        </w:rPr>
        <w:t xml:space="preserve"> de modo que, la </w:t>
      </w:r>
      <w:r w:rsidR="00AD3F25" w:rsidRPr="00AD3F25">
        <w:rPr>
          <w:rFonts w:eastAsia="Calibri" w:cs="Arial"/>
        </w:rPr>
        <w:t xml:space="preserve">suma de esos resultados constituirá el cómputo </w:t>
      </w:r>
      <w:r w:rsidR="00250A77">
        <w:rPr>
          <w:rFonts w:eastAsia="Calibri" w:cs="Arial"/>
        </w:rPr>
        <w:t>total</w:t>
      </w:r>
      <w:r w:rsidR="00AD3F25" w:rsidRPr="00AD3F25">
        <w:rPr>
          <w:rFonts w:eastAsia="Calibri" w:cs="Arial"/>
        </w:rPr>
        <w:t xml:space="preserve"> de la elección de diputados por el principio de representación proporcional</w:t>
      </w:r>
      <w:r w:rsidR="0039621B" w:rsidRPr="006C65C3">
        <w:rPr>
          <w:rFonts w:eastAsia="Calibri" w:cs="Arial"/>
        </w:rPr>
        <w:t>.</w:t>
      </w:r>
    </w:p>
    <w:p w14:paraId="41735E96" w14:textId="7EC87DC0" w:rsidR="009D6D13" w:rsidRPr="006C65C3" w:rsidRDefault="009127DF" w:rsidP="00AD3F25">
      <w:pPr>
        <w:widowControl w:val="0"/>
        <w:outlineLvl w:val="0"/>
        <w:rPr>
          <w:rFonts w:eastAsia="Calibri" w:cs="Arial"/>
        </w:rPr>
      </w:pPr>
      <w:r>
        <w:rPr>
          <w:rFonts w:eastAsia="Calibri" w:cs="Arial"/>
        </w:rPr>
        <w:t xml:space="preserve">En este sentido, </w:t>
      </w:r>
      <w:r w:rsidR="006011AC">
        <w:rPr>
          <w:rFonts w:eastAsia="Calibri" w:cs="Arial"/>
        </w:rPr>
        <w:t xml:space="preserve">se deben realizar primero los cómputos distritales </w:t>
      </w:r>
      <w:r w:rsidR="00AD3F25" w:rsidRPr="00AD3F25">
        <w:rPr>
          <w:rFonts w:eastAsia="Calibri" w:cs="Arial"/>
        </w:rPr>
        <w:t>y registra</w:t>
      </w:r>
      <w:r w:rsidR="002929C9">
        <w:rPr>
          <w:rFonts w:eastAsia="Calibri" w:cs="Arial"/>
        </w:rPr>
        <w:t>r</w:t>
      </w:r>
      <w:r w:rsidR="00AD3F25" w:rsidRPr="00AD3F25">
        <w:rPr>
          <w:rFonts w:eastAsia="Calibri" w:cs="Arial"/>
        </w:rPr>
        <w:t xml:space="preserve"> las constancias de mayoría de los diputados uninominales, </w:t>
      </w:r>
      <w:r w:rsidR="002929C9">
        <w:rPr>
          <w:rFonts w:eastAsia="Calibri" w:cs="Arial"/>
        </w:rPr>
        <w:t xml:space="preserve">para </w:t>
      </w:r>
      <w:r w:rsidR="002929C9">
        <w:rPr>
          <w:rFonts w:eastAsia="Calibri" w:cs="Arial"/>
        </w:rPr>
        <w:lastRenderedPageBreak/>
        <w:t xml:space="preserve">que </w:t>
      </w:r>
      <w:r w:rsidR="00AD3F25" w:rsidRPr="00AD3F25">
        <w:rPr>
          <w:rFonts w:eastAsia="Calibri" w:cs="Arial"/>
        </w:rPr>
        <w:t xml:space="preserve">el Consejo General </w:t>
      </w:r>
      <w:r w:rsidR="00295A5D">
        <w:rPr>
          <w:rFonts w:eastAsia="Calibri" w:cs="Arial"/>
        </w:rPr>
        <w:t>del Instituto local est</w:t>
      </w:r>
      <w:r w:rsidR="002929C9">
        <w:rPr>
          <w:rFonts w:eastAsia="Calibri" w:cs="Arial"/>
        </w:rPr>
        <w:t>é</w:t>
      </w:r>
      <w:r w:rsidR="00295A5D">
        <w:rPr>
          <w:rFonts w:eastAsia="Calibri" w:cs="Arial"/>
        </w:rPr>
        <w:t xml:space="preserve"> en condiciones de proceder</w:t>
      </w:r>
      <w:r w:rsidR="00AD3F25" w:rsidRPr="00AD3F25">
        <w:rPr>
          <w:rFonts w:eastAsia="Calibri" w:cs="Arial"/>
        </w:rPr>
        <w:t xml:space="preserve"> a la asignación de diputados electos según el principio de representación proporcional.</w:t>
      </w:r>
    </w:p>
    <w:p w14:paraId="463085CE" w14:textId="612736AF" w:rsidR="006C65C3" w:rsidRDefault="004D71F2" w:rsidP="0014293B">
      <w:pPr>
        <w:widowControl w:val="0"/>
        <w:outlineLvl w:val="0"/>
        <w:rPr>
          <w:rFonts w:eastAsia="Calibri" w:cs="Arial"/>
        </w:rPr>
      </w:pPr>
      <w:r w:rsidRPr="006C65C3">
        <w:rPr>
          <w:rFonts w:eastAsia="Calibri" w:cs="Arial"/>
        </w:rPr>
        <w:t xml:space="preserve">En el entendido que, el </w:t>
      </w:r>
      <w:r w:rsidR="00AD3F25" w:rsidRPr="00AD3F25">
        <w:rPr>
          <w:rFonts w:eastAsia="Calibri" w:cs="Arial"/>
        </w:rPr>
        <w:t xml:space="preserve">Consejo General </w:t>
      </w:r>
      <w:r w:rsidR="00250A77">
        <w:rPr>
          <w:rFonts w:eastAsia="Calibri" w:cs="Arial"/>
        </w:rPr>
        <w:t xml:space="preserve">del OPLE </w:t>
      </w:r>
      <w:r w:rsidR="00AD3F25" w:rsidRPr="00AD3F25">
        <w:rPr>
          <w:rFonts w:eastAsia="Calibri" w:cs="Arial"/>
        </w:rPr>
        <w:t xml:space="preserve">sólo procederá al registro de constancias de mayoría de los diputados uninominales cuando el Tribunal </w:t>
      </w:r>
      <w:r w:rsidRPr="006C65C3">
        <w:rPr>
          <w:rFonts w:eastAsia="Calibri" w:cs="Arial"/>
        </w:rPr>
        <w:t>local</w:t>
      </w:r>
      <w:r w:rsidR="00AD3F25" w:rsidRPr="00AD3F25">
        <w:rPr>
          <w:rFonts w:eastAsia="Calibri" w:cs="Arial"/>
        </w:rPr>
        <w:t xml:space="preserve"> haya resuelto en definitiva los recursos que se hayan interpuesto en contra de la declaración de validez emitida por el consejo distrital correspondiente</w:t>
      </w:r>
      <w:r w:rsidR="00422169">
        <w:rPr>
          <w:rStyle w:val="Refdenotaalpie"/>
          <w:rFonts w:eastAsia="Calibri" w:cs="Arial"/>
        </w:rPr>
        <w:footnoteReference w:id="9"/>
      </w:r>
      <w:r w:rsidR="00AD3F25" w:rsidRPr="00AD3F25">
        <w:rPr>
          <w:rFonts w:eastAsia="Calibri" w:cs="Arial"/>
        </w:rPr>
        <w:t>.</w:t>
      </w:r>
    </w:p>
    <w:p w14:paraId="3FD72D4B" w14:textId="5235B713" w:rsidR="00F167EE" w:rsidRDefault="00F167EE" w:rsidP="0014293B">
      <w:pPr>
        <w:widowControl w:val="0"/>
        <w:outlineLvl w:val="0"/>
        <w:rPr>
          <w:rFonts w:eastAsia="Calibri" w:cs="Arial"/>
        </w:rPr>
      </w:pPr>
      <w:r>
        <w:rPr>
          <w:rFonts w:eastAsia="Calibri" w:cs="Arial"/>
        </w:rPr>
        <w:t xml:space="preserve">Como se observa, </w:t>
      </w:r>
      <w:r w:rsidR="00243BEA">
        <w:rPr>
          <w:rFonts w:eastAsia="Calibri" w:cs="Arial"/>
        </w:rPr>
        <w:t>los cómputos estatales</w:t>
      </w:r>
      <w:r>
        <w:rPr>
          <w:rFonts w:eastAsia="Calibri" w:cs="Arial"/>
        </w:rPr>
        <w:t xml:space="preserve"> de la elección de diputaciones por el principio de representación proporcional </w:t>
      </w:r>
      <w:r w:rsidR="00243BEA">
        <w:rPr>
          <w:rFonts w:eastAsia="Calibri" w:cs="Arial"/>
        </w:rPr>
        <w:t>son posteriores</w:t>
      </w:r>
      <w:r>
        <w:rPr>
          <w:rFonts w:eastAsia="Calibri" w:cs="Arial"/>
        </w:rPr>
        <w:t xml:space="preserve"> a la jornada electoral y a los cómputos distritales</w:t>
      </w:r>
      <w:r w:rsidR="006A3DBD">
        <w:rPr>
          <w:rFonts w:eastAsia="Calibri" w:cs="Arial"/>
        </w:rPr>
        <w:t xml:space="preserve"> correspondientes</w:t>
      </w:r>
      <w:r w:rsidR="00803668">
        <w:rPr>
          <w:rFonts w:eastAsia="Calibri" w:cs="Arial"/>
        </w:rPr>
        <w:t xml:space="preserve">, ya que se requiere de la suma total de estos </w:t>
      </w:r>
      <w:r w:rsidR="006A3DBD">
        <w:rPr>
          <w:rFonts w:eastAsia="Calibri" w:cs="Arial"/>
        </w:rPr>
        <w:t xml:space="preserve">últimos, </w:t>
      </w:r>
      <w:r w:rsidR="00803668">
        <w:rPr>
          <w:rFonts w:eastAsia="Calibri" w:cs="Arial"/>
        </w:rPr>
        <w:t>para realizar</w:t>
      </w:r>
      <w:r w:rsidR="006A3DBD">
        <w:rPr>
          <w:rFonts w:eastAsia="Calibri" w:cs="Arial"/>
        </w:rPr>
        <w:t xml:space="preserve"> los primeros.</w:t>
      </w:r>
    </w:p>
    <w:p w14:paraId="3267CD11" w14:textId="2FDE83A7" w:rsidR="00F569CA" w:rsidRDefault="00BE7B35" w:rsidP="0014293B">
      <w:pPr>
        <w:widowControl w:val="0"/>
        <w:outlineLvl w:val="0"/>
        <w:rPr>
          <w:rFonts w:eastAsia="Calibri" w:cs="Arial"/>
        </w:rPr>
      </w:pPr>
      <w:r>
        <w:rPr>
          <w:rFonts w:eastAsia="Calibri" w:cs="Arial"/>
        </w:rPr>
        <w:t xml:space="preserve">Además, </w:t>
      </w:r>
      <w:r w:rsidR="00E7105C">
        <w:rPr>
          <w:rFonts w:eastAsia="Calibri" w:cs="Arial"/>
        </w:rPr>
        <w:t>para la asignación de tales curules</w:t>
      </w:r>
      <w:r w:rsidR="006A3DBD">
        <w:rPr>
          <w:rFonts w:eastAsia="Calibri" w:cs="Arial"/>
        </w:rPr>
        <w:t xml:space="preserve"> por representación proporcional</w:t>
      </w:r>
      <w:r w:rsidR="00E7105C">
        <w:rPr>
          <w:rFonts w:eastAsia="Calibri" w:cs="Arial"/>
        </w:rPr>
        <w:t xml:space="preserve">, </w:t>
      </w:r>
      <w:r w:rsidR="00845DF5">
        <w:rPr>
          <w:rFonts w:eastAsia="Calibri" w:cs="Arial"/>
        </w:rPr>
        <w:t xml:space="preserve">deben haberse </w:t>
      </w:r>
      <w:r w:rsidR="00E719A9">
        <w:rPr>
          <w:rFonts w:eastAsia="Calibri" w:cs="Arial"/>
        </w:rPr>
        <w:t>resuelto en definitiva</w:t>
      </w:r>
      <w:r w:rsidR="00A94A94">
        <w:rPr>
          <w:rFonts w:eastAsia="Calibri" w:cs="Arial"/>
        </w:rPr>
        <w:t xml:space="preserve"> por el Tribunal local, las impugnaciones </w:t>
      </w:r>
      <w:r w:rsidR="00AD39E6">
        <w:rPr>
          <w:rFonts w:eastAsia="Calibri" w:cs="Arial"/>
        </w:rPr>
        <w:t xml:space="preserve">que en su caso sean </w:t>
      </w:r>
      <w:r w:rsidR="00A94A94">
        <w:rPr>
          <w:rFonts w:eastAsia="Calibri" w:cs="Arial"/>
        </w:rPr>
        <w:t>presentadas contra las declaraciones de validez</w:t>
      </w:r>
      <w:r w:rsidR="005935EB">
        <w:rPr>
          <w:rFonts w:eastAsia="Calibri" w:cs="Arial"/>
        </w:rPr>
        <w:t xml:space="preserve"> de las elecciones en los distritos </w:t>
      </w:r>
      <w:r w:rsidR="00F569CA">
        <w:rPr>
          <w:rFonts w:eastAsia="Calibri" w:cs="Arial"/>
        </w:rPr>
        <w:t xml:space="preserve">electorales </w:t>
      </w:r>
      <w:r w:rsidR="005935EB">
        <w:rPr>
          <w:rFonts w:eastAsia="Calibri" w:cs="Arial"/>
        </w:rPr>
        <w:t>respectivos</w:t>
      </w:r>
      <w:r w:rsidR="00F569CA">
        <w:rPr>
          <w:rFonts w:eastAsia="Calibri" w:cs="Arial"/>
        </w:rPr>
        <w:t>.</w:t>
      </w:r>
    </w:p>
    <w:p w14:paraId="7E3E8A6C" w14:textId="341236E8" w:rsidR="00641C31" w:rsidRDefault="00641C31" w:rsidP="0014293B">
      <w:pPr>
        <w:widowControl w:val="0"/>
        <w:outlineLvl w:val="0"/>
        <w:rPr>
          <w:rFonts w:eastAsia="Calibri" w:cs="Arial"/>
        </w:rPr>
      </w:pPr>
      <w:r>
        <w:rPr>
          <w:rFonts w:eastAsia="Calibri" w:cs="Arial"/>
        </w:rPr>
        <w:t xml:space="preserve">Y hecho lo anterior, </w:t>
      </w:r>
      <w:r w:rsidR="00406D5A">
        <w:rPr>
          <w:rFonts w:eastAsia="Calibri" w:cs="Arial"/>
        </w:rPr>
        <w:t xml:space="preserve">proceder por parte del OPLE, al </w:t>
      </w:r>
      <w:r>
        <w:rPr>
          <w:rFonts w:eastAsia="Calibri" w:cs="Arial"/>
        </w:rPr>
        <w:t>registro de constancias de mayoría de diputaciones uninominales elegidas por mayoría.</w:t>
      </w:r>
    </w:p>
    <w:p w14:paraId="16798AD4" w14:textId="5551F69F" w:rsidR="00720DB3" w:rsidRDefault="00641C31" w:rsidP="0014293B">
      <w:pPr>
        <w:widowControl w:val="0"/>
        <w:outlineLvl w:val="0"/>
        <w:rPr>
          <w:rFonts w:eastAsia="Calibri" w:cs="Arial"/>
        </w:rPr>
      </w:pPr>
      <w:r>
        <w:rPr>
          <w:rFonts w:eastAsia="Calibri" w:cs="Arial"/>
        </w:rPr>
        <w:t xml:space="preserve">En este sentido, </w:t>
      </w:r>
      <w:r w:rsidR="00720DB3" w:rsidRPr="007127E2">
        <w:rPr>
          <w:rFonts w:eastAsia="Calibri" w:cs="Arial"/>
        </w:rPr>
        <w:t>el hecho de que haya transcurrido la jornada electoral y se enc</w:t>
      </w:r>
      <w:r w:rsidR="007127E2">
        <w:rPr>
          <w:rFonts w:eastAsia="Calibri" w:cs="Arial"/>
        </w:rPr>
        <w:t>ontrara</w:t>
      </w:r>
      <w:r w:rsidR="00720DB3" w:rsidRPr="007127E2">
        <w:rPr>
          <w:rFonts w:eastAsia="Calibri" w:cs="Arial"/>
        </w:rPr>
        <w:t xml:space="preserve"> el proceso comicial local en etapa de resultados</w:t>
      </w:r>
      <w:r w:rsidR="0019327A">
        <w:rPr>
          <w:rFonts w:eastAsia="Calibri" w:cs="Arial"/>
        </w:rPr>
        <w:t>,</w:t>
      </w:r>
      <w:r w:rsidR="007127E2">
        <w:rPr>
          <w:rFonts w:eastAsia="Calibri" w:cs="Arial"/>
        </w:rPr>
        <w:t xml:space="preserve"> no puede hacer inviable la pretensión del recurrente</w:t>
      </w:r>
      <w:r w:rsidR="0019327A">
        <w:rPr>
          <w:rFonts w:eastAsia="Calibri" w:cs="Arial"/>
        </w:rPr>
        <w:t>, ya que</w:t>
      </w:r>
      <w:r w:rsidR="005875AB">
        <w:rPr>
          <w:rFonts w:eastAsia="Calibri" w:cs="Arial"/>
        </w:rPr>
        <w:t xml:space="preserve">, como ha quedado precisado, </w:t>
      </w:r>
      <w:r w:rsidR="0019327A">
        <w:rPr>
          <w:rFonts w:eastAsia="Calibri" w:cs="Arial"/>
        </w:rPr>
        <w:t>para la asignación de las diputaciones de representación proporcional primero se debe</w:t>
      </w:r>
      <w:r w:rsidR="003D6A1B">
        <w:rPr>
          <w:rFonts w:eastAsia="Calibri" w:cs="Arial"/>
        </w:rPr>
        <w:t xml:space="preserve"> concluir con los cómputos distritales y luego efectuar e</w:t>
      </w:r>
      <w:r w:rsidR="00E33A34">
        <w:rPr>
          <w:rFonts w:eastAsia="Calibri" w:cs="Arial"/>
        </w:rPr>
        <w:t>l cómputo estatal para diputaciones plurinominales.</w:t>
      </w:r>
    </w:p>
    <w:p w14:paraId="06D6B0B3" w14:textId="0778E1E1" w:rsidR="00E33A34" w:rsidRDefault="005875AB" w:rsidP="0014293B">
      <w:pPr>
        <w:widowControl w:val="0"/>
        <w:outlineLvl w:val="0"/>
        <w:rPr>
          <w:rFonts w:eastAsia="Calibri" w:cs="Arial"/>
        </w:rPr>
      </w:pPr>
      <w:r>
        <w:rPr>
          <w:rFonts w:eastAsia="Calibri" w:cs="Arial"/>
        </w:rPr>
        <w:lastRenderedPageBreak/>
        <w:t>Una</w:t>
      </w:r>
      <w:r w:rsidR="00E33A34">
        <w:rPr>
          <w:rFonts w:eastAsia="Calibri" w:cs="Arial"/>
        </w:rPr>
        <w:t xml:space="preserve"> vez </w:t>
      </w:r>
      <w:r w:rsidR="001259BC">
        <w:rPr>
          <w:rFonts w:eastAsia="Calibri" w:cs="Arial"/>
        </w:rPr>
        <w:t>realizado</w:t>
      </w:r>
      <w:r w:rsidR="00E33A34">
        <w:rPr>
          <w:rFonts w:eastAsia="Calibri" w:cs="Arial"/>
        </w:rPr>
        <w:t xml:space="preserve"> lo anterior y </w:t>
      </w:r>
      <w:r w:rsidR="00EF7D42">
        <w:rPr>
          <w:rFonts w:eastAsia="Calibri" w:cs="Arial"/>
        </w:rPr>
        <w:t xml:space="preserve">una vez registradas las constancias de diputaciones uninominales electas por el principio de mayoría, </w:t>
      </w:r>
      <w:r w:rsidR="006267C1">
        <w:rPr>
          <w:rFonts w:eastAsia="Calibri" w:cs="Arial"/>
        </w:rPr>
        <w:t>el OPLE procederá con la asignación correspondiente a las diputaciones por el principio de representación proporcional.</w:t>
      </w:r>
    </w:p>
    <w:p w14:paraId="364B5784" w14:textId="701B9CF6" w:rsidR="00B220FF" w:rsidRDefault="00B220FF" w:rsidP="0014293B">
      <w:pPr>
        <w:widowControl w:val="0"/>
        <w:outlineLvl w:val="0"/>
        <w:rPr>
          <w:rFonts w:eastAsia="Calibri" w:cs="Arial"/>
        </w:rPr>
      </w:pPr>
      <w:r>
        <w:rPr>
          <w:rFonts w:eastAsia="Calibri" w:cs="Arial"/>
        </w:rPr>
        <w:t>Por lo anterior, el que haya transcurrido la jornada electiva no hace i</w:t>
      </w:r>
      <w:r w:rsidR="005919D6">
        <w:rPr>
          <w:rFonts w:eastAsia="Calibri" w:cs="Arial"/>
        </w:rPr>
        <w:t>rreparable la supuesta violación del derecho político-electoral del recurrente, ya qu</w:t>
      </w:r>
      <w:r w:rsidR="00A01253">
        <w:rPr>
          <w:rFonts w:eastAsia="Calibri" w:cs="Arial"/>
        </w:rPr>
        <w:t xml:space="preserve">e </w:t>
      </w:r>
      <w:r w:rsidR="00E83D67">
        <w:rPr>
          <w:rFonts w:eastAsia="Calibri" w:cs="Arial"/>
        </w:rPr>
        <w:t xml:space="preserve">el Instituto local </w:t>
      </w:r>
      <w:proofErr w:type="spellStart"/>
      <w:r w:rsidR="00E83D67">
        <w:rPr>
          <w:rFonts w:eastAsia="Calibri" w:cs="Arial"/>
        </w:rPr>
        <w:t>aun</w:t>
      </w:r>
      <w:proofErr w:type="spellEnd"/>
      <w:r w:rsidR="00E83D67">
        <w:rPr>
          <w:rFonts w:eastAsia="Calibri" w:cs="Arial"/>
        </w:rPr>
        <w:t xml:space="preserve"> no ha llevado a cabo la asignación de las diputaciones por el principio de representación proporcional</w:t>
      </w:r>
      <w:r w:rsidR="00250A77">
        <w:rPr>
          <w:rStyle w:val="Refdenotaalpie"/>
          <w:rFonts w:eastAsia="Calibri" w:cs="Arial"/>
        </w:rPr>
        <w:footnoteReference w:id="10"/>
      </w:r>
      <w:r w:rsidR="00E83D67">
        <w:rPr>
          <w:rFonts w:eastAsia="Calibri" w:cs="Arial"/>
        </w:rPr>
        <w:t xml:space="preserve">. </w:t>
      </w:r>
      <w:r>
        <w:rPr>
          <w:rFonts w:eastAsia="Calibri" w:cs="Arial"/>
        </w:rPr>
        <w:t xml:space="preserve"> </w:t>
      </w:r>
    </w:p>
    <w:p w14:paraId="0435A051" w14:textId="55CC1EA3" w:rsidR="008A5816" w:rsidRDefault="008A5816" w:rsidP="0014293B">
      <w:pPr>
        <w:widowControl w:val="0"/>
        <w:outlineLvl w:val="0"/>
        <w:rPr>
          <w:rFonts w:eastAsia="Calibri" w:cs="Arial"/>
        </w:rPr>
      </w:pPr>
      <w:r>
        <w:rPr>
          <w:rFonts w:eastAsia="Calibri" w:cs="Arial"/>
        </w:rPr>
        <w:t xml:space="preserve">Incluso, </w:t>
      </w:r>
      <w:r w:rsidR="00302169">
        <w:rPr>
          <w:rFonts w:eastAsia="Calibri" w:cs="Arial"/>
        </w:rPr>
        <w:t xml:space="preserve">cabe señalar que </w:t>
      </w:r>
      <w:r>
        <w:rPr>
          <w:rFonts w:eastAsia="Calibri" w:cs="Arial"/>
        </w:rPr>
        <w:t xml:space="preserve">la instalación del Congreso </w:t>
      </w:r>
      <w:r w:rsidR="008A033E">
        <w:rPr>
          <w:rFonts w:eastAsia="Calibri" w:cs="Arial"/>
        </w:rPr>
        <w:t>local</w:t>
      </w:r>
      <w:r>
        <w:rPr>
          <w:rFonts w:eastAsia="Calibri" w:cs="Arial"/>
        </w:rPr>
        <w:t xml:space="preserve"> será el veinticinco de septiembre próximo</w:t>
      </w:r>
      <w:r w:rsidR="006A3DBD">
        <w:rPr>
          <w:rStyle w:val="Refdenotaalpie"/>
          <w:rFonts w:eastAsia="Calibri" w:cs="Arial"/>
        </w:rPr>
        <w:footnoteReference w:id="11"/>
      </w:r>
      <w:r>
        <w:rPr>
          <w:rFonts w:eastAsia="Calibri" w:cs="Arial"/>
        </w:rPr>
        <w:t>.</w:t>
      </w:r>
    </w:p>
    <w:p w14:paraId="7C012C2D" w14:textId="460F924C" w:rsidR="00C679F9" w:rsidRPr="007127E2" w:rsidRDefault="00C679F9" w:rsidP="0014293B">
      <w:pPr>
        <w:widowControl w:val="0"/>
        <w:outlineLvl w:val="0"/>
        <w:rPr>
          <w:rFonts w:eastAsia="Calibri" w:cs="Arial"/>
        </w:rPr>
      </w:pPr>
      <w:r>
        <w:rPr>
          <w:rFonts w:eastAsia="Calibri" w:cs="Arial"/>
        </w:rPr>
        <w:t xml:space="preserve">De modo que, en caso de proceder </w:t>
      </w:r>
      <w:r w:rsidR="00391369">
        <w:rPr>
          <w:rFonts w:eastAsia="Calibri" w:cs="Arial"/>
        </w:rPr>
        <w:t xml:space="preserve">favorablemente </w:t>
      </w:r>
      <w:r w:rsidR="00812A08">
        <w:rPr>
          <w:rFonts w:eastAsia="Calibri" w:cs="Arial"/>
        </w:rPr>
        <w:t>la</w:t>
      </w:r>
      <w:r>
        <w:rPr>
          <w:rFonts w:eastAsia="Calibri" w:cs="Arial"/>
        </w:rPr>
        <w:t xml:space="preserve"> impugnación</w:t>
      </w:r>
      <w:r w:rsidR="00812A08">
        <w:rPr>
          <w:rFonts w:eastAsia="Calibri" w:cs="Arial"/>
        </w:rPr>
        <w:t xml:space="preserve"> del recurrente</w:t>
      </w:r>
      <w:r w:rsidR="00391369">
        <w:rPr>
          <w:rFonts w:eastAsia="Calibri" w:cs="Arial"/>
        </w:rPr>
        <w:t>, su pretensión de ser registrado como candidato a dicha diputación</w:t>
      </w:r>
      <w:r w:rsidR="00B068CF">
        <w:rPr>
          <w:rFonts w:eastAsia="Calibri" w:cs="Arial"/>
        </w:rPr>
        <w:t>,</w:t>
      </w:r>
      <w:r w:rsidR="00391369">
        <w:rPr>
          <w:rFonts w:eastAsia="Calibri" w:cs="Arial"/>
        </w:rPr>
        <w:t xml:space="preserve"> ser</w:t>
      </w:r>
      <w:r w:rsidR="00812A08">
        <w:rPr>
          <w:rFonts w:eastAsia="Calibri" w:cs="Arial"/>
        </w:rPr>
        <w:t>ía</w:t>
      </w:r>
      <w:r w:rsidR="00391369">
        <w:rPr>
          <w:rFonts w:eastAsia="Calibri" w:cs="Arial"/>
        </w:rPr>
        <w:t xml:space="preserve"> viable jurídicamente.</w:t>
      </w:r>
      <w:r>
        <w:rPr>
          <w:rFonts w:eastAsia="Calibri" w:cs="Arial"/>
        </w:rPr>
        <w:t xml:space="preserve"> </w:t>
      </w:r>
    </w:p>
    <w:p w14:paraId="16CE1C6F" w14:textId="25236933" w:rsidR="0014293B" w:rsidRPr="006C65C3" w:rsidRDefault="00B068CF" w:rsidP="0014293B">
      <w:pPr>
        <w:widowControl w:val="0"/>
        <w:outlineLvl w:val="0"/>
        <w:rPr>
          <w:rFonts w:eastAsia="Calibri" w:cs="Arial"/>
          <w:b/>
          <w:bCs/>
        </w:rPr>
      </w:pPr>
      <w:r>
        <w:rPr>
          <w:rFonts w:eastAsia="Calibri" w:cs="Arial"/>
          <w:b/>
          <w:bCs/>
        </w:rPr>
        <w:t xml:space="preserve">6. </w:t>
      </w:r>
      <w:r w:rsidR="0014293B" w:rsidRPr="00535B07">
        <w:rPr>
          <w:rFonts w:eastAsia="Calibri" w:cs="Arial"/>
          <w:b/>
          <w:bCs/>
        </w:rPr>
        <w:t>Conclusión.</w:t>
      </w:r>
      <w:bookmarkEnd w:id="27"/>
      <w:bookmarkEnd w:id="28"/>
      <w:bookmarkEnd w:id="29"/>
      <w:bookmarkEnd w:id="30"/>
      <w:bookmarkEnd w:id="31"/>
      <w:bookmarkEnd w:id="32"/>
    </w:p>
    <w:p w14:paraId="7C258F82" w14:textId="18BB3CF0" w:rsidR="0014293B" w:rsidRPr="00535B07" w:rsidRDefault="0014293B" w:rsidP="0014293B">
      <w:pPr>
        <w:rPr>
          <w:rFonts w:eastAsia="Calibri" w:cs="Arial"/>
          <w:bCs/>
          <w:lang w:eastAsia="es-MX"/>
        </w:rPr>
      </w:pPr>
      <w:r w:rsidRPr="00535B07">
        <w:rPr>
          <w:rFonts w:eastAsia="Calibri" w:cs="Arial"/>
          <w:bCs/>
          <w:lang w:eastAsia="es-MX"/>
        </w:rPr>
        <w:t>En consecuencia, ante</w:t>
      </w:r>
      <w:r>
        <w:rPr>
          <w:rFonts w:eastAsia="Calibri" w:cs="Arial"/>
          <w:bCs/>
          <w:lang w:eastAsia="es-MX"/>
        </w:rPr>
        <w:t xml:space="preserve"> </w:t>
      </w:r>
      <w:r w:rsidR="003F4CE7">
        <w:rPr>
          <w:rFonts w:eastAsia="Calibri" w:cs="Arial"/>
          <w:bCs/>
          <w:lang w:eastAsia="es-MX"/>
        </w:rPr>
        <w:t xml:space="preserve">lo fundado de los agravios, </w:t>
      </w:r>
      <w:r w:rsidRPr="00535B07">
        <w:rPr>
          <w:rFonts w:eastAsia="Calibri" w:cs="Arial"/>
          <w:bCs/>
          <w:lang w:eastAsia="es-MX"/>
        </w:rPr>
        <w:t xml:space="preserve">procede </w:t>
      </w:r>
      <w:r w:rsidR="003F4CE7" w:rsidRPr="006A3DBD">
        <w:rPr>
          <w:rFonts w:eastAsia="Calibri" w:cs="Arial"/>
          <w:b/>
          <w:lang w:eastAsia="es-MX"/>
        </w:rPr>
        <w:t>revocar</w:t>
      </w:r>
      <w:r w:rsidR="003F4CE7">
        <w:rPr>
          <w:rFonts w:eastAsia="Calibri" w:cs="Arial"/>
          <w:bCs/>
          <w:lang w:eastAsia="es-MX"/>
        </w:rPr>
        <w:t xml:space="preserve"> la sentencia impugnada para efecto de que</w:t>
      </w:r>
      <w:r w:rsidR="00A74C81">
        <w:rPr>
          <w:rFonts w:eastAsia="Calibri" w:cs="Arial"/>
          <w:bCs/>
          <w:lang w:eastAsia="es-MX"/>
        </w:rPr>
        <w:t>, de no advertir alguna causal de improcedencia,</w:t>
      </w:r>
      <w:r w:rsidR="003F4CE7">
        <w:rPr>
          <w:rFonts w:eastAsia="Calibri" w:cs="Arial"/>
          <w:bCs/>
          <w:lang w:eastAsia="es-MX"/>
        </w:rPr>
        <w:t xml:space="preserve"> la responsable dicte otra</w:t>
      </w:r>
      <w:r w:rsidR="00A74C81">
        <w:rPr>
          <w:rFonts w:eastAsia="Calibri" w:cs="Arial"/>
          <w:bCs/>
          <w:lang w:eastAsia="es-MX"/>
        </w:rPr>
        <w:t xml:space="preserve"> en la que analice el fondo del asunto.</w:t>
      </w:r>
    </w:p>
    <w:p w14:paraId="47FF6F7A" w14:textId="77777777" w:rsidR="0014293B" w:rsidRPr="00535B07" w:rsidRDefault="0014293B" w:rsidP="0014293B">
      <w:pPr>
        <w:rPr>
          <w:rFonts w:eastAsia="Calibri" w:cs="Arial"/>
        </w:rPr>
      </w:pPr>
      <w:r w:rsidRPr="00535B07">
        <w:rPr>
          <w:rFonts w:eastAsia="Calibri" w:cs="Arial"/>
        </w:rPr>
        <w:t>Por lo expuesto y fundado se</w:t>
      </w:r>
    </w:p>
    <w:p w14:paraId="2D6481E6" w14:textId="645A19EC" w:rsidR="0014293B" w:rsidRPr="00A90E15" w:rsidRDefault="0014293B" w:rsidP="0014293B">
      <w:pPr>
        <w:keepNext/>
        <w:keepLines/>
        <w:jc w:val="center"/>
        <w:outlineLvl w:val="0"/>
        <w:rPr>
          <w:rFonts w:eastAsia="Times New Roman" w:cs="Arial"/>
          <w:b/>
          <w:szCs w:val="24"/>
          <w:lang w:eastAsia="es-MX"/>
        </w:rPr>
      </w:pPr>
      <w:bookmarkStart w:id="33" w:name="_Toc496171379"/>
      <w:bookmarkStart w:id="34" w:name="_Toc73904039"/>
      <w:proofErr w:type="spellStart"/>
      <w:r w:rsidRPr="00A90E15">
        <w:rPr>
          <w:rFonts w:eastAsia="Times New Roman" w:cs="Arial"/>
          <w:b/>
          <w:szCs w:val="24"/>
          <w:lang w:eastAsia="es-MX"/>
        </w:rPr>
        <w:t>V</w:t>
      </w:r>
      <w:r w:rsidR="005D3107">
        <w:rPr>
          <w:rFonts w:eastAsia="Times New Roman" w:cs="Arial"/>
          <w:b/>
          <w:szCs w:val="24"/>
          <w:lang w:eastAsia="es-MX"/>
        </w:rPr>
        <w:t>lll</w:t>
      </w:r>
      <w:proofErr w:type="spellEnd"/>
      <w:r w:rsidRPr="00A90E15">
        <w:rPr>
          <w:rFonts w:eastAsia="Times New Roman" w:cs="Arial"/>
          <w:b/>
          <w:szCs w:val="24"/>
          <w:lang w:eastAsia="es-MX"/>
        </w:rPr>
        <w:t>. RESUELVE</w:t>
      </w:r>
      <w:bookmarkEnd w:id="33"/>
      <w:bookmarkEnd w:id="34"/>
    </w:p>
    <w:p w14:paraId="03D82196" w14:textId="667CB054" w:rsidR="0014293B" w:rsidRPr="00A90E15" w:rsidRDefault="0014293B" w:rsidP="0014293B">
      <w:pPr>
        <w:rPr>
          <w:rFonts w:eastAsia="Calibri" w:cs="Arial"/>
          <w:szCs w:val="24"/>
        </w:rPr>
      </w:pPr>
      <w:r w:rsidRPr="00A90E15">
        <w:rPr>
          <w:rFonts w:eastAsia="Times New Roman" w:cs="Arial"/>
          <w:b/>
          <w:szCs w:val="24"/>
          <w:lang w:eastAsia="es-MX"/>
        </w:rPr>
        <w:t>ÚNICO.</w:t>
      </w:r>
      <w:r w:rsidRPr="00A90E15">
        <w:rPr>
          <w:rFonts w:eastAsia="Times New Roman" w:cs="Arial"/>
          <w:szCs w:val="24"/>
          <w:lang w:eastAsia="es-MX"/>
        </w:rPr>
        <w:t xml:space="preserve"> Se </w:t>
      </w:r>
      <w:r w:rsidR="00A74C81" w:rsidRPr="00A74C81">
        <w:rPr>
          <w:rFonts w:eastAsia="Times New Roman" w:cs="Arial"/>
          <w:b/>
          <w:bCs/>
          <w:szCs w:val="24"/>
          <w:lang w:eastAsia="es-MX"/>
        </w:rPr>
        <w:t>revoca</w:t>
      </w:r>
      <w:r w:rsidRPr="00A90E15">
        <w:rPr>
          <w:rFonts w:eastAsia="Times New Roman" w:cs="Arial"/>
          <w:szCs w:val="24"/>
          <w:lang w:eastAsia="es-MX"/>
        </w:rPr>
        <w:t xml:space="preserve"> la </w:t>
      </w:r>
      <w:r w:rsidR="00A74C81">
        <w:rPr>
          <w:rFonts w:eastAsia="Times New Roman" w:cs="Arial"/>
          <w:szCs w:val="24"/>
          <w:lang w:eastAsia="es-MX"/>
        </w:rPr>
        <w:t xml:space="preserve">sentencia impugnada para los efectos precisados en esta ejecutoria. </w:t>
      </w:r>
    </w:p>
    <w:p w14:paraId="158D207B" w14:textId="77777777" w:rsidR="0014293B" w:rsidRPr="00A90E15" w:rsidRDefault="0014293B" w:rsidP="0014293B">
      <w:pPr>
        <w:rPr>
          <w:rFonts w:eastAsia="Times New Roman" w:cs="Arial"/>
          <w:szCs w:val="24"/>
          <w:lang w:eastAsia="es-MX"/>
        </w:rPr>
      </w:pPr>
      <w:r w:rsidRPr="00A90E15">
        <w:rPr>
          <w:rFonts w:eastAsia="Times New Roman" w:cs="Arial"/>
          <w:b/>
          <w:szCs w:val="24"/>
          <w:lang w:eastAsia="es-MX"/>
        </w:rPr>
        <w:lastRenderedPageBreak/>
        <w:t>Notifíquese</w:t>
      </w:r>
      <w:r w:rsidRPr="00A90E15">
        <w:rPr>
          <w:rFonts w:eastAsia="Times New Roman" w:cs="Arial"/>
          <w:szCs w:val="24"/>
          <w:lang w:eastAsia="es-MX"/>
        </w:rPr>
        <w:t>, como en derecho corresponda.</w:t>
      </w:r>
    </w:p>
    <w:p w14:paraId="6223CFDF" w14:textId="77777777" w:rsidR="0014293B" w:rsidRPr="00A90E15" w:rsidRDefault="0014293B" w:rsidP="0014293B">
      <w:pPr>
        <w:rPr>
          <w:rFonts w:eastAsia="Times New Roman" w:cs="Arial"/>
          <w:szCs w:val="24"/>
          <w:lang w:eastAsia="es-MX"/>
        </w:rPr>
      </w:pPr>
      <w:r w:rsidRPr="00A90E15">
        <w:rPr>
          <w:rFonts w:eastAsia="Times New Roman" w:cs="Arial"/>
          <w:szCs w:val="24"/>
          <w:lang w:eastAsia="es-MX"/>
        </w:rPr>
        <w:t>En su oportunidad, archívese el presente expediente como asunto concluido y, en su caso, hágase la devolución de la documentación exhibida.</w:t>
      </w:r>
    </w:p>
    <w:p w14:paraId="441368A3" w14:textId="72110842" w:rsidR="00AE2CF7" w:rsidRDefault="0014293B" w:rsidP="0014293B">
      <w:pPr>
        <w:widowControl w:val="0"/>
        <w:rPr>
          <w:rFonts w:eastAsia="Times New Roman" w:cs="Arial"/>
          <w:bCs/>
          <w:szCs w:val="24"/>
          <w:lang w:eastAsia="es-ES"/>
        </w:rPr>
      </w:pPr>
      <w:r w:rsidRPr="00A90E15">
        <w:rPr>
          <w:rFonts w:eastAsia="Times New Roman" w:cs="Arial"/>
          <w:bCs/>
          <w:szCs w:val="24"/>
          <w:lang w:eastAsia="es-ES"/>
        </w:rPr>
        <w:t>Así, lo resolvieron por</w:t>
      </w:r>
      <w:r w:rsidR="00AE2CF7">
        <w:rPr>
          <w:rFonts w:eastAsia="Times New Roman" w:cs="Arial"/>
          <w:bCs/>
          <w:szCs w:val="24"/>
          <w:lang w:eastAsia="es-ES"/>
        </w:rPr>
        <w:t xml:space="preserve"> </w:t>
      </w:r>
      <w:r w:rsidR="005A7B91">
        <w:rPr>
          <w:rFonts w:eastAsia="Times New Roman" w:cs="Arial"/>
          <w:bCs/>
          <w:szCs w:val="24"/>
          <w:lang w:eastAsia="es-ES"/>
        </w:rPr>
        <w:t>unanimidad</w:t>
      </w:r>
      <w:r w:rsidR="00AE2CF7">
        <w:rPr>
          <w:rFonts w:eastAsia="Times New Roman" w:cs="Arial"/>
          <w:bCs/>
          <w:szCs w:val="24"/>
          <w:lang w:eastAsia="es-ES"/>
        </w:rPr>
        <w:t xml:space="preserve"> </w:t>
      </w:r>
      <w:r w:rsidRPr="00A90E15">
        <w:rPr>
          <w:rFonts w:eastAsia="Times New Roman" w:cs="Arial"/>
          <w:szCs w:val="24"/>
          <w:lang w:eastAsia="es-ES"/>
        </w:rPr>
        <w:t xml:space="preserve">de votos </w:t>
      </w:r>
      <w:r w:rsidRPr="00A90E15">
        <w:rPr>
          <w:rFonts w:eastAsia="Times New Roman" w:cs="Arial"/>
          <w:bCs/>
          <w:szCs w:val="24"/>
          <w:lang w:eastAsia="es-ES"/>
        </w:rPr>
        <w:t>la Magistrada y los Magistrados que integran la Sala Superior del Tribunal Electoral del Poder Judicial de la Federación</w:t>
      </w:r>
      <w:r w:rsidR="000E74E8">
        <w:rPr>
          <w:rFonts w:eastAsia="Times New Roman" w:cs="Arial"/>
          <w:bCs/>
          <w:szCs w:val="24"/>
          <w:lang w:eastAsia="es-ES"/>
        </w:rPr>
        <w:t>, con la ausencia de la Magistrada Janine M. Ot</w:t>
      </w:r>
      <w:r w:rsidR="005D3107">
        <w:rPr>
          <w:rFonts w:eastAsia="Times New Roman" w:cs="Arial"/>
          <w:bCs/>
          <w:szCs w:val="24"/>
          <w:lang w:eastAsia="es-ES"/>
        </w:rPr>
        <w:t>á</w:t>
      </w:r>
      <w:r w:rsidR="000E74E8">
        <w:rPr>
          <w:rFonts w:eastAsia="Times New Roman" w:cs="Arial"/>
          <w:bCs/>
          <w:szCs w:val="24"/>
          <w:lang w:eastAsia="es-ES"/>
        </w:rPr>
        <w:t xml:space="preserve">lora </w:t>
      </w:r>
      <w:proofErr w:type="spellStart"/>
      <w:r w:rsidR="000E74E8">
        <w:rPr>
          <w:rFonts w:eastAsia="Times New Roman" w:cs="Arial"/>
          <w:bCs/>
          <w:szCs w:val="24"/>
          <w:lang w:eastAsia="es-ES"/>
        </w:rPr>
        <w:t>Malassis</w:t>
      </w:r>
      <w:proofErr w:type="spellEnd"/>
      <w:r w:rsidR="000E74E8">
        <w:rPr>
          <w:rFonts w:eastAsia="Times New Roman" w:cs="Arial"/>
          <w:bCs/>
          <w:szCs w:val="24"/>
          <w:lang w:eastAsia="es-ES"/>
        </w:rPr>
        <w:t xml:space="preserve"> y</w:t>
      </w:r>
      <w:r w:rsidR="009F1C1A">
        <w:rPr>
          <w:rFonts w:eastAsia="Times New Roman" w:cs="Arial"/>
          <w:bCs/>
          <w:szCs w:val="24"/>
          <w:lang w:eastAsia="es-ES"/>
        </w:rPr>
        <w:t xml:space="preserve"> el Mag</w:t>
      </w:r>
      <w:r w:rsidR="005A7B91">
        <w:rPr>
          <w:rFonts w:eastAsia="Times New Roman" w:cs="Arial"/>
          <w:bCs/>
          <w:szCs w:val="24"/>
          <w:lang w:eastAsia="es-ES"/>
        </w:rPr>
        <w:t>i</w:t>
      </w:r>
      <w:r w:rsidR="009F1C1A">
        <w:rPr>
          <w:rFonts w:eastAsia="Times New Roman" w:cs="Arial"/>
          <w:bCs/>
          <w:szCs w:val="24"/>
          <w:lang w:eastAsia="es-ES"/>
        </w:rPr>
        <w:t>strado Fel</w:t>
      </w:r>
      <w:r w:rsidR="005D3107">
        <w:rPr>
          <w:rFonts w:eastAsia="Times New Roman" w:cs="Arial"/>
          <w:bCs/>
          <w:szCs w:val="24"/>
          <w:lang w:eastAsia="es-ES"/>
        </w:rPr>
        <w:t>i</w:t>
      </w:r>
      <w:r w:rsidR="009F1C1A">
        <w:rPr>
          <w:rFonts w:eastAsia="Times New Roman" w:cs="Arial"/>
          <w:bCs/>
          <w:szCs w:val="24"/>
          <w:lang w:eastAsia="es-ES"/>
        </w:rPr>
        <w:t>pe Alfredo F</w:t>
      </w:r>
      <w:r w:rsidR="005A7B91">
        <w:rPr>
          <w:rFonts w:eastAsia="Times New Roman" w:cs="Arial"/>
          <w:bCs/>
          <w:szCs w:val="24"/>
          <w:lang w:eastAsia="es-ES"/>
        </w:rPr>
        <w:t>uentes Barrera</w:t>
      </w:r>
      <w:r w:rsidR="000E74E8">
        <w:rPr>
          <w:rFonts w:eastAsia="Times New Roman" w:cs="Arial"/>
          <w:bCs/>
          <w:szCs w:val="24"/>
          <w:lang w:eastAsia="es-ES"/>
        </w:rPr>
        <w:t xml:space="preserve"> </w:t>
      </w:r>
      <w:r w:rsidR="00825D9D">
        <w:rPr>
          <w:rFonts w:eastAsia="Times New Roman" w:cs="Arial"/>
          <w:bCs/>
          <w:szCs w:val="24"/>
          <w:lang w:eastAsia="es-ES"/>
        </w:rPr>
        <w:t xml:space="preserve">con </w:t>
      </w:r>
      <w:r w:rsidR="000E74E8">
        <w:rPr>
          <w:rFonts w:eastAsia="Times New Roman" w:cs="Arial"/>
          <w:bCs/>
          <w:szCs w:val="24"/>
          <w:lang w:eastAsia="es-ES"/>
        </w:rPr>
        <w:t xml:space="preserve">el </w:t>
      </w:r>
      <w:r w:rsidR="000E74E8" w:rsidRPr="000E74E8">
        <w:rPr>
          <w:rFonts w:eastAsia="Times New Roman" w:cs="Arial"/>
          <w:bCs/>
          <w:szCs w:val="24"/>
          <w:lang w:eastAsia="es-ES"/>
        </w:rPr>
        <w:t xml:space="preserve">voto </w:t>
      </w:r>
      <w:r w:rsidR="008B51A1">
        <w:rPr>
          <w:rFonts w:eastAsia="Times New Roman" w:cs="Arial"/>
          <w:bCs/>
          <w:szCs w:val="24"/>
          <w:lang w:eastAsia="es-ES"/>
        </w:rPr>
        <w:t>razonado</w:t>
      </w:r>
      <w:r w:rsidR="00887A02">
        <w:rPr>
          <w:rFonts w:eastAsia="Times New Roman" w:cs="Arial"/>
          <w:bCs/>
          <w:szCs w:val="24"/>
          <w:lang w:eastAsia="es-ES"/>
        </w:rPr>
        <w:t xml:space="preserve"> </w:t>
      </w:r>
      <w:r w:rsidR="000E74E8" w:rsidRPr="000E74E8">
        <w:rPr>
          <w:rFonts w:eastAsia="Times New Roman" w:cs="Arial"/>
          <w:bCs/>
          <w:szCs w:val="24"/>
          <w:lang w:eastAsia="es-ES"/>
        </w:rPr>
        <w:t xml:space="preserve">del </w:t>
      </w:r>
      <w:r w:rsidR="000E74E8">
        <w:rPr>
          <w:rFonts w:eastAsia="Times New Roman" w:cs="Arial"/>
          <w:bCs/>
          <w:szCs w:val="24"/>
          <w:lang w:eastAsia="es-ES"/>
        </w:rPr>
        <w:t>M</w:t>
      </w:r>
      <w:r w:rsidR="000E74E8" w:rsidRPr="000E74E8">
        <w:rPr>
          <w:rFonts w:eastAsia="Times New Roman" w:cs="Arial"/>
          <w:bCs/>
          <w:szCs w:val="24"/>
          <w:lang w:eastAsia="es-ES"/>
        </w:rPr>
        <w:t>agistrado Reyes Rodríguez Mondragón</w:t>
      </w:r>
      <w:r w:rsidR="000E74E8">
        <w:rPr>
          <w:rFonts w:eastAsia="Times New Roman" w:cs="Arial"/>
          <w:bCs/>
          <w:szCs w:val="24"/>
          <w:lang w:eastAsia="es-ES"/>
        </w:rPr>
        <w:t>,</w:t>
      </w:r>
      <w:r w:rsidR="000E74E8" w:rsidRPr="000E74E8">
        <w:rPr>
          <w:rFonts w:eastAsia="Times New Roman" w:cs="Arial"/>
          <w:bCs/>
          <w:szCs w:val="24"/>
          <w:lang w:eastAsia="es-ES"/>
        </w:rPr>
        <w:t xml:space="preserve"> </w:t>
      </w:r>
      <w:r w:rsidR="00855D08">
        <w:rPr>
          <w:rFonts w:eastAsia="Times New Roman" w:cs="Arial"/>
          <w:bCs/>
          <w:szCs w:val="24"/>
          <w:lang w:eastAsia="es-ES"/>
        </w:rPr>
        <w:t>a</w:t>
      </w:r>
      <w:r w:rsidRPr="00A90E15">
        <w:rPr>
          <w:rFonts w:eastAsia="Times New Roman" w:cs="Arial"/>
          <w:bCs/>
          <w:szCs w:val="24"/>
          <w:lang w:eastAsia="es-ES"/>
        </w:rPr>
        <w:t xml:space="preserve">nte el </w:t>
      </w:r>
      <w:bookmarkStart w:id="35" w:name="_Hlk518566381"/>
      <w:r w:rsidRPr="00A90E15">
        <w:rPr>
          <w:rFonts w:eastAsia="Times New Roman" w:cs="Arial"/>
          <w:bCs/>
          <w:szCs w:val="24"/>
          <w:lang w:eastAsia="es-ES"/>
        </w:rPr>
        <w:t>Secretario General de Acuerdos</w:t>
      </w:r>
      <w:bookmarkEnd w:id="35"/>
      <w:r w:rsidRPr="00A90E15">
        <w:rPr>
          <w:rFonts w:eastAsia="Times New Roman" w:cs="Arial"/>
          <w:bCs/>
          <w:szCs w:val="24"/>
          <w:lang w:eastAsia="es-ES"/>
        </w:rPr>
        <w:t>, quien autoriza y da fe que la presente resolución se firma de manera electrónica.</w:t>
      </w:r>
    </w:p>
    <w:p w14:paraId="3F053836" w14:textId="77777777" w:rsidR="00EB7967" w:rsidRPr="00A33C28" w:rsidRDefault="00EB7967" w:rsidP="00EB7967">
      <w:pPr>
        <w:spacing w:before="0" w:beforeAutospacing="0" w:after="0" w:afterAutospacing="0" w:line="240" w:lineRule="auto"/>
        <w:rPr>
          <w:rFonts w:eastAsia="Arial" w:cs="Arial"/>
          <w:sz w:val="20"/>
          <w:szCs w:val="20"/>
          <w:lang w:eastAsia="es-MX"/>
        </w:rPr>
      </w:pPr>
      <w:r w:rsidRPr="00A33C28">
        <w:rPr>
          <w:rFonts w:eastAsia="Arial" w:cs="Arial"/>
          <w:sz w:val="20"/>
          <w:szCs w:val="20"/>
          <w:lang w:eastAsia="es-MX"/>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45D60832" w14:textId="77777777" w:rsidR="00EB7967" w:rsidRDefault="00EB7967" w:rsidP="0014293B">
      <w:pPr>
        <w:widowControl w:val="0"/>
        <w:rPr>
          <w:rFonts w:eastAsia="Times New Roman" w:cs="Arial"/>
          <w:bCs/>
          <w:szCs w:val="24"/>
          <w:lang w:eastAsia="es-ES"/>
        </w:rPr>
      </w:pPr>
    </w:p>
    <w:p w14:paraId="1D6DD52E" w14:textId="1998033B" w:rsidR="00AE2CF7" w:rsidRDefault="00AE2CF7" w:rsidP="0014293B">
      <w:pPr>
        <w:widowControl w:val="0"/>
        <w:rPr>
          <w:rFonts w:eastAsia="Times New Roman" w:cs="Arial"/>
          <w:bCs/>
          <w:szCs w:val="24"/>
          <w:lang w:eastAsia="es-ES"/>
        </w:rPr>
      </w:pPr>
    </w:p>
    <w:p w14:paraId="77C0A6C7" w14:textId="34CB10E9" w:rsidR="00AE2CF7" w:rsidRDefault="00AE2CF7" w:rsidP="0014293B">
      <w:pPr>
        <w:widowControl w:val="0"/>
        <w:rPr>
          <w:rFonts w:eastAsia="Times New Roman" w:cs="Arial"/>
          <w:bCs/>
          <w:szCs w:val="24"/>
          <w:lang w:eastAsia="es-ES"/>
        </w:rPr>
      </w:pPr>
    </w:p>
    <w:p w14:paraId="6D5494C8" w14:textId="60DCAA33" w:rsidR="00AE2CF7" w:rsidRDefault="00AE2CF7" w:rsidP="0014293B">
      <w:pPr>
        <w:widowControl w:val="0"/>
        <w:rPr>
          <w:rFonts w:eastAsia="Times New Roman" w:cs="Arial"/>
          <w:bCs/>
          <w:szCs w:val="24"/>
          <w:lang w:eastAsia="es-ES"/>
        </w:rPr>
      </w:pPr>
    </w:p>
    <w:p w14:paraId="0C7A55F3" w14:textId="4C400293" w:rsidR="00AE2CF7" w:rsidRDefault="00AE2CF7" w:rsidP="0014293B">
      <w:pPr>
        <w:widowControl w:val="0"/>
        <w:rPr>
          <w:rFonts w:eastAsia="Times New Roman" w:cs="Arial"/>
          <w:bCs/>
          <w:szCs w:val="24"/>
          <w:lang w:eastAsia="es-ES"/>
        </w:rPr>
      </w:pPr>
    </w:p>
    <w:p w14:paraId="4EAF9D30" w14:textId="422E27D5" w:rsidR="00AE2CF7" w:rsidRDefault="00AE2CF7" w:rsidP="0014293B">
      <w:pPr>
        <w:widowControl w:val="0"/>
        <w:rPr>
          <w:rFonts w:eastAsia="Times New Roman" w:cs="Arial"/>
          <w:bCs/>
          <w:szCs w:val="24"/>
          <w:lang w:eastAsia="es-ES"/>
        </w:rPr>
      </w:pPr>
    </w:p>
    <w:p w14:paraId="7FBAF7B5" w14:textId="42BDD915" w:rsidR="00AE2CF7" w:rsidRDefault="00AE2CF7" w:rsidP="0014293B">
      <w:pPr>
        <w:widowControl w:val="0"/>
        <w:rPr>
          <w:rFonts w:eastAsia="Times New Roman" w:cs="Arial"/>
          <w:bCs/>
          <w:szCs w:val="24"/>
          <w:lang w:eastAsia="es-ES"/>
        </w:rPr>
      </w:pPr>
    </w:p>
    <w:p w14:paraId="083DDE10" w14:textId="487CC0B6" w:rsidR="00AE2CF7" w:rsidRDefault="00AE2CF7" w:rsidP="0014293B">
      <w:pPr>
        <w:widowControl w:val="0"/>
        <w:rPr>
          <w:rFonts w:eastAsia="Times New Roman" w:cs="Arial"/>
          <w:bCs/>
          <w:szCs w:val="24"/>
          <w:lang w:eastAsia="es-ES"/>
        </w:rPr>
      </w:pPr>
    </w:p>
    <w:p w14:paraId="74F9E918" w14:textId="32703BE6" w:rsidR="00AE2CF7" w:rsidRDefault="00AE2CF7" w:rsidP="0014293B">
      <w:pPr>
        <w:widowControl w:val="0"/>
        <w:rPr>
          <w:rFonts w:eastAsia="Times New Roman" w:cs="Arial"/>
          <w:bCs/>
          <w:szCs w:val="24"/>
          <w:lang w:eastAsia="es-ES"/>
        </w:rPr>
      </w:pPr>
    </w:p>
    <w:p w14:paraId="16B6BBE7" w14:textId="7B533C1F" w:rsidR="00AE2CF7" w:rsidRDefault="00AE2CF7" w:rsidP="0014293B">
      <w:pPr>
        <w:widowControl w:val="0"/>
        <w:rPr>
          <w:rFonts w:eastAsia="Times New Roman" w:cs="Arial"/>
          <w:bCs/>
          <w:szCs w:val="24"/>
          <w:lang w:eastAsia="es-ES"/>
        </w:rPr>
      </w:pPr>
    </w:p>
    <w:p w14:paraId="43365BBC" w14:textId="176A197C" w:rsidR="00AE2CF7" w:rsidRDefault="00AE2CF7" w:rsidP="0014293B">
      <w:pPr>
        <w:widowControl w:val="0"/>
        <w:rPr>
          <w:rFonts w:eastAsia="Times New Roman" w:cs="Arial"/>
          <w:bCs/>
          <w:szCs w:val="24"/>
          <w:lang w:eastAsia="es-ES"/>
        </w:rPr>
      </w:pPr>
    </w:p>
    <w:p w14:paraId="5C6069E2" w14:textId="79CAFA02" w:rsidR="00AE2CF7" w:rsidRDefault="00AE2CF7" w:rsidP="0014293B">
      <w:pPr>
        <w:widowControl w:val="0"/>
        <w:rPr>
          <w:rFonts w:eastAsia="Times New Roman" w:cs="Arial"/>
          <w:bCs/>
          <w:szCs w:val="24"/>
          <w:lang w:eastAsia="es-ES"/>
        </w:rPr>
      </w:pPr>
    </w:p>
    <w:p w14:paraId="7AE6290A" w14:textId="6AC170D2" w:rsidR="00AE2CF7" w:rsidRDefault="00AE2CF7" w:rsidP="0014293B">
      <w:pPr>
        <w:widowControl w:val="0"/>
        <w:rPr>
          <w:rFonts w:eastAsia="Times New Roman" w:cs="Arial"/>
          <w:bCs/>
          <w:szCs w:val="24"/>
          <w:lang w:eastAsia="es-ES"/>
        </w:rPr>
      </w:pPr>
    </w:p>
    <w:p w14:paraId="1A1222CD" w14:textId="44CDC546" w:rsidR="00AE2CF7" w:rsidRDefault="00AE2CF7" w:rsidP="0014293B">
      <w:pPr>
        <w:widowControl w:val="0"/>
        <w:rPr>
          <w:rFonts w:eastAsia="Times New Roman" w:cs="Arial"/>
          <w:bCs/>
          <w:szCs w:val="24"/>
          <w:lang w:eastAsia="es-ES"/>
        </w:rPr>
      </w:pPr>
    </w:p>
    <w:p w14:paraId="2515EE1D" w14:textId="555CA6A6" w:rsidR="00AE2CF7" w:rsidRDefault="00AE2CF7" w:rsidP="0014293B">
      <w:pPr>
        <w:widowControl w:val="0"/>
        <w:rPr>
          <w:rFonts w:eastAsia="Times New Roman" w:cs="Arial"/>
          <w:bCs/>
          <w:szCs w:val="24"/>
          <w:lang w:eastAsia="es-ES"/>
        </w:rPr>
      </w:pPr>
    </w:p>
    <w:p w14:paraId="5B301CC3" w14:textId="77777777" w:rsidR="00AE2CF7" w:rsidRPr="00CF6267" w:rsidRDefault="00AE2CF7" w:rsidP="00AE2CF7">
      <w:pPr>
        <w:rPr>
          <w:rFonts w:cs="Arial"/>
          <w:lang w:val="es-ES"/>
        </w:rPr>
      </w:pPr>
      <w:r>
        <w:rPr>
          <w:rFonts w:cs="Arial"/>
          <w:b/>
          <w:bCs/>
          <w:lang w:val="es-ES"/>
        </w:rPr>
        <w:t>VOTO RAZONADO</w:t>
      </w:r>
      <w:r w:rsidRPr="00CF6267">
        <w:rPr>
          <w:rFonts w:cs="Arial"/>
          <w:b/>
          <w:bCs/>
          <w:lang w:val="es-ES"/>
        </w:rPr>
        <w:t xml:space="preserve"> DEL MAGISTRADO REYES RODRÍGUEZ MONDRAGÓN EN EL ASUNTO SUP-REC-800/2021</w:t>
      </w:r>
      <w:r>
        <w:rPr>
          <w:rStyle w:val="Refdenotaalpie"/>
          <w:rFonts w:cs="Arial"/>
          <w:b/>
          <w:bCs/>
          <w:lang w:val="es-ES"/>
        </w:rPr>
        <w:footnoteReference w:id="12"/>
      </w:r>
      <w:r>
        <w:rPr>
          <w:rFonts w:cs="Arial"/>
          <w:b/>
          <w:bCs/>
          <w:lang w:val="es-ES"/>
        </w:rPr>
        <w:t xml:space="preserve">, EN RELACIÓN CON EL </w:t>
      </w:r>
      <w:r w:rsidRPr="00D77529">
        <w:rPr>
          <w:rFonts w:cs="Arial"/>
          <w:b/>
          <w:bCs/>
          <w:lang w:val="es-ES"/>
        </w:rPr>
        <w:t>CRITERIO DE IRREPARABILIDAD DE LOS ACTOS RECLAMADOS POR RAZONES DE DEFI</w:t>
      </w:r>
      <w:r>
        <w:rPr>
          <w:rFonts w:cs="Arial"/>
          <w:b/>
          <w:bCs/>
          <w:lang w:val="es-ES"/>
        </w:rPr>
        <w:t>NI</w:t>
      </w:r>
      <w:r w:rsidRPr="00D77529">
        <w:rPr>
          <w:rFonts w:cs="Arial"/>
          <w:b/>
          <w:bCs/>
          <w:lang w:val="es-ES"/>
        </w:rPr>
        <w:t>TIVIDAD</w:t>
      </w:r>
      <w:r>
        <w:rPr>
          <w:rStyle w:val="Refdenotaalpie"/>
          <w:rFonts w:cs="Arial"/>
          <w:b/>
          <w:bCs/>
          <w:lang w:val="es-ES"/>
        </w:rPr>
        <w:footnoteReference w:id="13"/>
      </w:r>
    </w:p>
    <w:p w14:paraId="5FCC50CF" w14:textId="77777777" w:rsidR="00AE2CF7" w:rsidRPr="009C7F14" w:rsidRDefault="00AE2CF7" w:rsidP="00AE2CF7">
      <w:pPr>
        <w:rPr>
          <w:rFonts w:cs="Arial"/>
          <w:lang w:val="es-ES_tradnl"/>
        </w:rPr>
      </w:pPr>
      <w:r w:rsidRPr="009C7F14">
        <w:rPr>
          <w:rFonts w:cs="Arial"/>
          <w:lang w:val="es-ES_tradnl"/>
        </w:rPr>
        <w:t xml:space="preserve">En este voto desarrollo las ideas por las cuales me posiciono a favor del proyecto que se </w:t>
      </w:r>
      <w:r>
        <w:rPr>
          <w:rFonts w:cs="Arial"/>
          <w:lang w:val="es-ES_tradnl"/>
        </w:rPr>
        <w:t>somete</w:t>
      </w:r>
      <w:r w:rsidRPr="009C7F14">
        <w:rPr>
          <w:rFonts w:cs="Arial"/>
          <w:lang w:val="es-ES_tradnl"/>
        </w:rPr>
        <w:t xml:space="preserve"> a consideración del pleno de esta Sala Superior.</w:t>
      </w:r>
    </w:p>
    <w:p w14:paraId="3C450B96" w14:textId="77777777" w:rsidR="00AE2CF7" w:rsidRPr="009C7F14" w:rsidRDefault="00AE2CF7" w:rsidP="00AE2CF7">
      <w:pPr>
        <w:rPr>
          <w:rFonts w:cs="Arial"/>
          <w:lang w:val="es-ES_tradnl"/>
        </w:rPr>
      </w:pPr>
      <w:r>
        <w:rPr>
          <w:rFonts w:cs="Arial"/>
          <w:lang w:val="es-ES_tradnl"/>
        </w:rPr>
        <w:t>Adelanto que la</w:t>
      </w:r>
      <w:r w:rsidRPr="009C7F14">
        <w:rPr>
          <w:rFonts w:cs="Arial"/>
          <w:lang w:val="es-ES_tradnl"/>
        </w:rPr>
        <w:t xml:space="preserve"> razón principal p</w:t>
      </w:r>
      <w:r>
        <w:rPr>
          <w:rFonts w:cs="Arial"/>
          <w:lang w:val="es-ES_tradnl"/>
        </w:rPr>
        <w:t>or la cual</w:t>
      </w:r>
      <w:r w:rsidRPr="009C7F14">
        <w:rPr>
          <w:rFonts w:cs="Arial"/>
          <w:lang w:val="es-ES_tradnl"/>
        </w:rPr>
        <w:t xml:space="preserve"> </w:t>
      </w:r>
      <w:r>
        <w:rPr>
          <w:rFonts w:cs="Arial"/>
          <w:lang w:val="es-ES_tradnl"/>
        </w:rPr>
        <w:t>comparto la propuesta</w:t>
      </w:r>
      <w:r w:rsidRPr="009C7F14">
        <w:rPr>
          <w:rFonts w:cs="Arial"/>
          <w:lang w:val="es-ES_tradnl"/>
        </w:rPr>
        <w:t xml:space="preserve"> es garantizar una igualdad en el </w:t>
      </w:r>
      <w:r>
        <w:rPr>
          <w:rFonts w:cs="Arial"/>
          <w:lang w:val="es-ES_tradnl"/>
        </w:rPr>
        <w:t>trato</w:t>
      </w:r>
      <w:r w:rsidRPr="009C7F14">
        <w:rPr>
          <w:rFonts w:cs="Arial"/>
          <w:lang w:val="es-ES_tradnl"/>
        </w:rPr>
        <w:t xml:space="preserve"> de los contendientes que acuden al sistema de administración de justicia y</w:t>
      </w:r>
      <w:r>
        <w:rPr>
          <w:rFonts w:cs="Arial"/>
          <w:lang w:val="es-ES_tradnl"/>
        </w:rPr>
        <w:t>,</w:t>
      </w:r>
      <w:r w:rsidRPr="009C7F14">
        <w:rPr>
          <w:rFonts w:cs="Arial"/>
          <w:lang w:val="es-ES_tradnl"/>
        </w:rPr>
        <w:t xml:space="preserve"> </w:t>
      </w:r>
      <w:r w:rsidRPr="00AD702D">
        <w:rPr>
          <w:rFonts w:cs="Arial"/>
          <w:lang w:val="es-ES_tradnl"/>
        </w:rPr>
        <w:t>con ello</w:t>
      </w:r>
      <w:r>
        <w:rPr>
          <w:rFonts w:cs="Arial"/>
          <w:lang w:val="es-ES_tradnl"/>
        </w:rPr>
        <w:t>,</w:t>
      </w:r>
      <w:r w:rsidRPr="00AD702D">
        <w:rPr>
          <w:rFonts w:cs="Arial"/>
          <w:lang w:val="es-ES_tradnl"/>
        </w:rPr>
        <w:t xml:space="preserve"> </w:t>
      </w:r>
      <w:r w:rsidRPr="009C7F14">
        <w:rPr>
          <w:rFonts w:cs="Arial"/>
          <w:lang w:val="es-ES_tradnl"/>
        </w:rPr>
        <w:t xml:space="preserve">generar certeza. </w:t>
      </w:r>
      <w:r>
        <w:rPr>
          <w:rFonts w:cs="Arial"/>
          <w:lang w:val="es-ES_tradnl"/>
        </w:rPr>
        <w:t>Se debe</w:t>
      </w:r>
      <w:r w:rsidRPr="009C7F14">
        <w:rPr>
          <w:rFonts w:cs="Arial"/>
          <w:lang w:val="es-ES_tradnl"/>
        </w:rPr>
        <w:t xml:space="preserve"> consider</w:t>
      </w:r>
      <w:r>
        <w:rPr>
          <w:rFonts w:cs="Arial"/>
          <w:lang w:val="es-ES_tradnl"/>
        </w:rPr>
        <w:t>ar</w:t>
      </w:r>
      <w:r w:rsidRPr="009C7F14">
        <w:rPr>
          <w:rFonts w:cs="Arial"/>
          <w:lang w:val="es-ES_tradnl"/>
        </w:rPr>
        <w:t xml:space="preserve"> que la Sala Superior</w:t>
      </w:r>
      <w:r>
        <w:rPr>
          <w:rFonts w:cs="Arial"/>
          <w:lang w:val="es-ES_tradnl"/>
        </w:rPr>
        <w:t>,</w:t>
      </w:r>
      <w:r w:rsidRPr="009C7F14">
        <w:rPr>
          <w:rFonts w:cs="Arial"/>
          <w:lang w:val="es-ES_tradnl"/>
        </w:rPr>
        <w:t xml:space="preserve"> </w:t>
      </w:r>
      <w:r>
        <w:rPr>
          <w:rFonts w:cs="Arial"/>
          <w:lang w:val="es-ES_tradnl"/>
        </w:rPr>
        <w:t xml:space="preserve">en los casos más recientes que ha resuelto sobre el tema, </w:t>
      </w:r>
      <w:r w:rsidRPr="009C7F14">
        <w:rPr>
          <w:rFonts w:cs="Arial"/>
          <w:lang w:val="es-ES_tradnl"/>
        </w:rPr>
        <w:t xml:space="preserve">ha </w:t>
      </w:r>
      <w:r>
        <w:rPr>
          <w:rFonts w:cs="Arial"/>
          <w:lang w:val="es-ES_tradnl"/>
        </w:rPr>
        <w:t xml:space="preserve">sostenido que las presuntas violaciones o irregularidades relativas a la postulación y registro de candidaturas a diputaciones por el principio de representación proporcional no se vuelven irreparables una vez que se llevó a cabo la jornada electoral. </w:t>
      </w:r>
    </w:p>
    <w:p w14:paraId="3FDA5308" w14:textId="77777777" w:rsidR="00AE2CF7" w:rsidRPr="00CF6267" w:rsidRDefault="00AE2CF7" w:rsidP="00AE2CF7">
      <w:pPr>
        <w:rPr>
          <w:rFonts w:cs="Arial"/>
          <w:b/>
          <w:bCs/>
          <w:lang w:val="es-ES"/>
        </w:rPr>
      </w:pPr>
      <w:r>
        <w:rPr>
          <w:rFonts w:cs="Arial"/>
          <w:b/>
          <w:bCs/>
          <w:lang w:val="es-ES"/>
        </w:rPr>
        <w:t>1</w:t>
      </w:r>
      <w:r w:rsidRPr="00CF6267">
        <w:rPr>
          <w:rFonts w:cs="Arial"/>
          <w:b/>
          <w:bCs/>
          <w:lang w:val="es-ES"/>
        </w:rPr>
        <w:t xml:space="preserve">. </w:t>
      </w:r>
      <w:r>
        <w:rPr>
          <w:rFonts w:cs="Arial"/>
          <w:b/>
          <w:bCs/>
          <w:lang w:val="es-ES"/>
        </w:rPr>
        <w:t>Contexto del caso y p</w:t>
      </w:r>
      <w:r w:rsidRPr="00CF6267">
        <w:rPr>
          <w:rFonts w:cs="Arial"/>
          <w:b/>
          <w:bCs/>
          <w:lang w:val="es-ES"/>
        </w:rPr>
        <w:t>ropuesta</w:t>
      </w:r>
    </w:p>
    <w:p w14:paraId="35B03612" w14:textId="77777777" w:rsidR="00AE2CF7" w:rsidRDefault="00AE2CF7" w:rsidP="00AE2CF7">
      <w:pPr>
        <w:rPr>
          <w:rFonts w:cs="Arial"/>
          <w:lang w:val="es-ES"/>
        </w:rPr>
      </w:pPr>
      <w:r w:rsidRPr="0041679A">
        <w:rPr>
          <w:rFonts w:cs="Arial"/>
          <w:lang w:val="es-ES"/>
        </w:rPr>
        <w:lastRenderedPageBreak/>
        <w:t xml:space="preserve">El caso tiene su origen en la inconformidad de un militante </w:t>
      </w:r>
      <w:r>
        <w:rPr>
          <w:rFonts w:cs="Arial"/>
          <w:lang w:val="es-ES"/>
        </w:rPr>
        <w:t>de un partido</w:t>
      </w:r>
      <w:r w:rsidRPr="0041679A">
        <w:rPr>
          <w:rFonts w:cs="Arial"/>
          <w:lang w:val="es-ES"/>
        </w:rPr>
        <w:t xml:space="preserve"> por no haber sido incluido en las listas de candidaturas a diputaciones locales por el principio de representación proporcional en el estado de Guanajuato. </w:t>
      </w:r>
    </w:p>
    <w:p w14:paraId="4417140D" w14:textId="77777777" w:rsidR="00AE2CF7" w:rsidRDefault="00AE2CF7" w:rsidP="00AE2CF7">
      <w:pPr>
        <w:rPr>
          <w:rFonts w:cs="Arial"/>
          <w:lang w:val="es-ES"/>
        </w:rPr>
      </w:pPr>
      <w:r>
        <w:rPr>
          <w:rFonts w:cs="Arial"/>
          <w:lang w:val="es-ES"/>
        </w:rPr>
        <w:t xml:space="preserve">Después de una larga secuela procesal, presentó un juicio ciudadano federal ante la Sala Regional Monterrey, quien </w:t>
      </w:r>
      <w:r w:rsidRPr="009C20E5">
        <w:rPr>
          <w:rFonts w:cs="Arial"/>
          <w:lang w:val="es-ES"/>
        </w:rPr>
        <w:t>desechó su demanda, al considerar que los actos reclamados se consumaron de forma irreparable, debido a que el seis de junio tuvo verificativo la jornada electoral, por lo cual su pretensión de ser incluido en la lista de candidaturas a diputaciones locales por el principio de representación proporcional resultaba inviable.</w:t>
      </w:r>
    </w:p>
    <w:p w14:paraId="44690373" w14:textId="77777777" w:rsidR="00AE2CF7" w:rsidRPr="00CF6267" w:rsidRDefault="00AE2CF7" w:rsidP="00AE2CF7">
      <w:pPr>
        <w:rPr>
          <w:rFonts w:cs="Arial"/>
        </w:rPr>
      </w:pPr>
      <w:r w:rsidRPr="007B6A16">
        <w:rPr>
          <w:rFonts w:cs="Arial"/>
        </w:rPr>
        <w:t>En el proyecto que se somete a nuestra consideración se propone tener por acreditado el requisito especial de procedencia, al considerar que se trata de un asunto de importancia y trascendencia que podría dar lugar a un pronunciamiento útil para otros casos</w:t>
      </w:r>
      <w:r w:rsidRPr="00CF6267">
        <w:rPr>
          <w:rFonts w:cs="Arial"/>
        </w:rPr>
        <w:t xml:space="preserve">. </w:t>
      </w:r>
    </w:p>
    <w:p w14:paraId="0BB62C9F" w14:textId="77777777" w:rsidR="00AE2CF7" w:rsidRPr="007B6A16" w:rsidRDefault="00AE2CF7" w:rsidP="00AE2CF7">
      <w:pPr>
        <w:rPr>
          <w:rFonts w:cs="Arial"/>
        </w:rPr>
      </w:pPr>
      <w:r w:rsidRPr="00CF6267">
        <w:rPr>
          <w:rFonts w:cs="Arial"/>
        </w:rPr>
        <w:t>En el estudio de fondo, se propone revocar</w:t>
      </w:r>
      <w:r w:rsidRPr="007B6A16">
        <w:rPr>
          <w:rFonts w:cs="Arial"/>
        </w:rPr>
        <w:t xml:space="preserve"> la sentencia impugnada, </w:t>
      </w:r>
      <w:r w:rsidRPr="00CF6267">
        <w:rPr>
          <w:rFonts w:cs="Arial"/>
        </w:rPr>
        <w:t>pues se estima que la</w:t>
      </w:r>
      <w:r w:rsidRPr="007B6A16">
        <w:rPr>
          <w:rFonts w:cs="Arial"/>
        </w:rPr>
        <w:t xml:space="preserve"> violación reclamada no </w:t>
      </w:r>
      <w:r w:rsidRPr="00CF6267">
        <w:rPr>
          <w:rFonts w:cs="Arial"/>
        </w:rPr>
        <w:t>se volvió</w:t>
      </w:r>
      <w:r w:rsidRPr="007B6A16">
        <w:rPr>
          <w:rFonts w:cs="Arial"/>
        </w:rPr>
        <w:t xml:space="preserve"> irreparable </w:t>
      </w:r>
      <w:r w:rsidRPr="00CF6267">
        <w:rPr>
          <w:rFonts w:cs="Arial"/>
        </w:rPr>
        <w:t>una vez que transcurrió</w:t>
      </w:r>
      <w:r w:rsidRPr="007B6A16">
        <w:rPr>
          <w:rFonts w:cs="Arial"/>
        </w:rPr>
        <w:t xml:space="preserve"> la jornada electoral</w:t>
      </w:r>
      <w:r>
        <w:rPr>
          <w:rFonts w:cs="Arial"/>
        </w:rPr>
        <w:t xml:space="preserve">, pues </w:t>
      </w:r>
      <w:r w:rsidRPr="007B6A16">
        <w:rPr>
          <w:rFonts w:cs="Arial"/>
        </w:rPr>
        <w:t xml:space="preserve">los actos controvertidos versan sobre el registro de </w:t>
      </w:r>
      <w:r w:rsidRPr="00CF6267">
        <w:rPr>
          <w:rFonts w:cs="Arial"/>
        </w:rPr>
        <w:t xml:space="preserve">las listas de </w:t>
      </w:r>
      <w:r w:rsidRPr="007B6A16">
        <w:rPr>
          <w:rFonts w:cs="Arial"/>
        </w:rPr>
        <w:t>candidaturas a diputaciones locales por el principio de representación proporcional, los cuales no son definitivos hasta el momento en que se concluyan los cómputos distritales, se registren las constancias de mayoría de l</w:t>
      </w:r>
      <w:r>
        <w:rPr>
          <w:rFonts w:cs="Arial"/>
        </w:rPr>
        <w:t>a</w:t>
      </w:r>
      <w:r w:rsidRPr="007B6A16">
        <w:rPr>
          <w:rFonts w:cs="Arial"/>
        </w:rPr>
        <w:t xml:space="preserve">s </w:t>
      </w:r>
      <w:r>
        <w:rPr>
          <w:rFonts w:cs="Arial"/>
        </w:rPr>
        <w:t>diputaciones</w:t>
      </w:r>
      <w:r w:rsidRPr="007B6A16">
        <w:rPr>
          <w:rFonts w:cs="Arial"/>
        </w:rPr>
        <w:t xml:space="preserve"> uninominales y el Instituto local asigne </w:t>
      </w:r>
      <w:r>
        <w:rPr>
          <w:rFonts w:cs="Arial"/>
        </w:rPr>
        <w:t>las</w:t>
      </w:r>
      <w:r w:rsidRPr="007B6A16">
        <w:rPr>
          <w:rFonts w:cs="Arial"/>
        </w:rPr>
        <w:t xml:space="preserve"> </w:t>
      </w:r>
      <w:r>
        <w:rPr>
          <w:rFonts w:cs="Arial"/>
        </w:rPr>
        <w:t>diputaciones</w:t>
      </w:r>
      <w:r w:rsidRPr="007B6A16">
        <w:rPr>
          <w:rFonts w:cs="Arial"/>
        </w:rPr>
        <w:t xml:space="preserve"> elect</w:t>
      </w:r>
      <w:r>
        <w:rPr>
          <w:rFonts w:cs="Arial"/>
        </w:rPr>
        <w:t>a</w:t>
      </w:r>
      <w:r w:rsidRPr="007B6A16">
        <w:rPr>
          <w:rFonts w:cs="Arial"/>
        </w:rPr>
        <w:t>s según este principio.</w:t>
      </w:r>
    </w:p>
    <w:p w14:paraId="66DA7B11" w14:textId="77777777" w:rsidR="00AE2CF7" w:rsidRPr="00653EE9" w:rsidRDefault="00AE2CF7" w:rsidP="00AE2CF7">
      <w:pPr>
        <w:rPr>
          <w:rFonts w:cs="Arial"/>
        </w:rPr>
      </w:pPr>
      <w:r w:rsidRPr="00CF6267">
        <w:rPr>
          <w:rFonts w:cs="Arial"/>
        </w:rPr>
        <w:t>Así, se considera que, en caso de proceder favorablemente su impugnación, su pretensión de ser registrado como candidato a dicha diputación sería viable jurídicamente.</w:t>
      </w:r>
    </w:p>
    <w:p w14:paraId="66B03AED" w14:textId="77777777" w:rsidR="00AE2CF7" w:rsidRPr="00CF6267" w:rsidRDefault="00AE2CF7" w:rsidP="00AE2CF7">
      <w:pPr>
        <w:rPr>
          <w:rFonts w:cs="Arial"/>
          <w:b/>
          <w:bCs/>
          <w:lang w:val="es-ES"/>
        </w:rPr>
      </w:pPr>
      <w:r>
        <w:rPr>
          <w:rFonts w:cs="Arial"/>
          <w:b/>
          <w:bCs/>
          <w:lang w:val="es-ES"/>
        </w:rPr>
        <w:t>2. C</w:t>
      </w:r>
      <w:r w:rsidRPr="006F15EC">
        <w:rPr>
          <w:rFonts w:cs="Arial"/>
          <w:b/>
          <w:bCs/>
          <w:lang w:val="es-ES"/>
        </w:rPr>
        <w:t xml:space="preserve">riterio de </w:t>
      </w:r>
      <w:r>
        <w:rPr>
          <w:rFonts w:cs="Arial"/>
          <w:b/>
          <w:bCs/>
          <w:lang w:val="es-ES"/>
        </w:rPr>
        <w:t xml:space="preserve">la Sala Superior sobre la </w:t>
      </w:r>
      <w:bookmarkStart w:id="36" w:name="_Hlk75343347"/>
      <w:proofErr w:type="spellStart"/>
      <w:r w:rsidRPr="006F15EC">
        <w:rPr>
          <w:rFonts w:cs="Arial"/>
          <w:b/>
          <w:bCs/>
          <w:lang w:val="es-ES"/>
        </w:rPr>
        <w:t>irreparabilidad</w:t>
      </w:r>
      <w:proofErr w:type="spellEnd"/>
      <w:r w:rsidRPr="006F15EC">
        <w:rPr>
          <w:rFonts w:cs="Arial"/>
          <w:b/>
          <w:bCs/>
          <w:lang w:val="es-ES"/>
        </w:rPr>
        <w:t xml:space="preserve"> de los actos reclamados por razones de definitividad</w:t>
      </w:r>
      <w:bookmarkEnd w:id="36"/>
    </w:p>
    <w:p w14:paraId="11D18AB0" w14:textId="77777777" w:rsidR="00AE2CF7" w:rsidRDefault="00AE2CF7" w:rsidP="00AE2CF7">
      <w:pPr>
        <w:rPr>
          <w:rFonts w:cs="Arial"/>
          <w:lang w:val="es-ES"/>
        </w:rPr>
      </w:pPr>
      <w:r>
        <w:rPr>
          <w:rFonts w:cs="Arial"/>
          <w:lang w:val="es-ES"/>
        </w:rPr>
        <w:lastRenderedPageBreak/>
        <w:t xml:space="preserve">A partir de que se desarrolló la jornada electoral el pasado seis de junio, han sido planteados ante esta Sala Superior diversos medios de impugnación en los cuales las violaciones y actos reclamados están relacionados con la postulación y registro de candidaturas. </w:t>
      </w:r>
    </w:p>
    <w:p w14:paraId="2EC24DB1" w14:textId="77777777" w:rsidR="00AE2CF7" w:rsidRDefault="00AE2CF7" w:rsidP="00AE2CF7">
      <w:pPr>
        <w:rPr>
          <w:rFonts w:cs="Arial"/>
          <w:lang w:val="es-ES"/>
        </w:rPr>
      </w:pPr>
      <w:r>
        <w:rPr>
          <w:rFonts w:cs="Arial"/>
          <w:lang w:val="es-ES"/>
        </w:rPr>
        <w:t xml:space="preserve">En dichos casos, la mayoría de los magistrados y magistradas de este órgano jurisdiccional ha considerado que se debe analizar si dichos recursos cumplen con el requisito especial de procedencia, es decir, si se trata de asuntos con una cuestión de constitucionalidad subsistente, que pudieran ser trascendentes y relevantes, así como si se advierte algún error judicial evidente. En caso de que no se cumpla dicho requisito, han determinado su </w:t>
      </w:r>
      <w:proofErr w:type="spellStart"/>
      <w:r>
        <w:rPr>
          <w:rFonts w:cs="Arial"/>
          <w:lang w:val="es-ES"/>
        </w:rPr>
        <w:t>desechamiento</w:t>
      </w:r>
      <w:proofErr w:type="spellEnd"/>
      <w:r>
        <w:rPr>
          <w:rFonts w:cs="Arial"/>
          <w:lang w:val="es-ES"/>
        </w:rPr>
        <w:t xml:space="preserve"> con base en ese estudio</w:t>
      </w:r>
      <w:r>
        <w:rPr>
          <w:rStyle w:val="Refdenotaalpie"/>
          <w:rFonts w:cs="Arial"/>
          <w:lang w:val="es-ES"/>
        </w:rPr>
        <w:footnoteReference w:id="14"/>
      </w:r>
      <w:r>
        <w:rPr>
          <w:rFonts w:cs="Arial"/>
          <w:lang w:val="es-ES"/>
        </w:rPr>
        <w:t xml:space="preserve">. </w:t>
      </w:r>
    </w:p>
    <w:p w14:paraId="6F2B4B47" w14:textId="77777777" w:rsidR="00AE2CF7" w:rsidRDefault="00AE2CF7" w:rsidP="00AE2CF7">
      <w:pPr>
        <w:rPr>
          <w:rFonts w:cs="Arial"/>
          <w:lang w:val="es-ES"/>
        </w:rPr>
      </w:pPr>
      <w:r>
        <w:rPr>
          <w:rFonts w:cs="Arial"/>
          <w:lang w:val="es-ES"/>
        </w:rPr>
        <w:t xml:space="preserve">Asimismo, en el Juicio Ciudadano federal </w:t>
      </w:r>
      <w:r w:rsidRPr="00190E52">
        <w:rPr>
          <w:rFonts w:cs="Arial"/>
        </w:rPr>
        <w:t>SUP-JDC-1023/2021</w:t>
      </w:r>
      <w:r>
        <w:rPr>
          <w:rFonts w:cs="Arial"/>
        </w:rPr>
        <w:t xml:space="preserve">, la mayoría sostuvo que las violaciones y actos </w:t>
      </w:r>
      <w:r w:rsidRPr="009A7039">
        <w:rPr>
          <w:rFonts w:cs="Arial"/>
          <w:lang w:val="es-ES"/>
        </w:rPr>
        <w:t>relacionados con la postulación y registro de candidaturas en las listas para diputaciones por el principio de representación proporcional</w:t>
      </w:r>
      <w:r>
        <w:rPr>
          <w:rFonts w:cs="Arial"/>
          <w:lang w:val="es-ES"/>
        </w:rPr>
        <w:t xml:space="preserve"> podían ser analizadas por la Sala Superior, incluso después de que se desarrolló la jornada electoral, al considerar que no se trata de violaciones irreparables. </w:t>
      </w:r>
    </w:p>
    <w:p w14:paraId="6AF3C3AC" w14:textId="77777777" w:rsidR="00AE2CF7" w:rsidRDefault="00AE2CF7" w:rsidP="00AE2CF7">
      <w:pPr>
        <w:rPr>
          <w:rFonts w:cs="Arial"/>
          <w:lang w:val="es-ES"/>
        </w:rPr>
      </w:pPr>
      <w:r>
        <w:rPr>
          <w:rFonts w:cs="Arial"/>
          <w:lang w:val="es-ES"/>
        </w:rPr>
        <w:t xml:space="preserve">En suma, el criterio mayoritario ha sido que en casos como el que se nos presenta, las violaciones y actos reclamados no se consuman de forma irreparable con el solo transcurso de la jornada electoral, por lo cual el proyecto que se somete a nuestra consideración es congruente con los precedentes de esta Sala Superior. </w:t>
      </w:r>
    </w:p>
    <w:p w14:paraId="24A69872" w14:textId="77777777" w:rsidR="00AE2CF7" w:rsidRPr="00F228F2" w:rsidRDefault="00AE2CF7" w:rsidP="00AE2CF7">
      <w:pPr>
        <w:rPr>
          <w:rFonts w:cs="Arial"/>
          <w:b/>
          <w:bCs/>
          <w:lang w:val="es-ES"/>
        </w:rPr>
      </w:pPr>
      <w:r>
        <w:rPr>
          <w:rFonts w:cs="Arial"/>
          <w:b/>
          <w:bCs/>
          <w:lang w:val="es-ES"/>
        </w:rPr>
        <w:t>3</w:t>
      </w:r>
      <w:r w:rsidRPr="00F228F2">
        <w:rPr>
          <w:rFonts w:cs="Arial"/>
          <w:b/>
          <w:bCs/>
          <w:lang w:val="es-ES"/>
        </w:rPr>
        <w:t xml:space="preserve">. Criterio </w:t>
      </w:r>
      <w:r>
        <w:rPr>
          <w:rFonts w:cs="Arial"/>
          <w:b/>
          <w:bCs/>
          <w:lang w:val="es-ES"/>
        </w:rPr>
        <w:t xml:space="preserve">minoritario </w:t>
      </w:r>
      <w:r w:rsidRPr="00F228F2">
        <w:rPr>
          <w:rFonts w:cs="Arial"/>
          <w:b/>
          <w:bCs/>
          <w:lang w:val="es-ES"/>
        </w:rPr>
        <w:t xml:space="preserve">sostenido </w:t>
      </w:r>
      <w:r>
        <w:rPr>
          <w:rFonts w:cs="Arial"/>
          <w:b/>
          <w:bCs/>
          <w:lang w:val="es-ES"/>
        </w:rPr>
        <w:t xml:space="preserve">en dichos casos </w:t>
      </w:r>
    </w:p>
    <w:p w14:paraId="263303BD" w14:textId="77777777" w:rsidR="00AE2CF7" w:rsidRDefault="00AE2CF7" w:rsidP="00AE2CF7">
      <w:pPr>
        <w:rPr>
          <w:rFonts w:cs="Arial"/>
          <w:lang w:val="es-ES"/>
        </w:rPr>
      </w:pPr>
      <w:r>
        <w:rPr>
          <w:rFonts w:cs="Arial"/>
          <w:lang w:val="es-ES"/>
        </w:rPr>
        <w:lastRenderedPageBreak/>
        <w:t xml:space="preserve">En todos los casos mencionados he formulado respectivos votos concurrentes, al considerar que dichos asuntos debían ser desechados porque las violaciones y actos que se reclamaron resultaban irreparables. </w:t>
      </w:r>
    </w:p>
    <w:p w14:paraId="0E233797" w14:textId="77777777" w:rsidR="00AE2CF7" w:rsidRPr="0036486D" w:rsidRDefault="00AE2CF7" w:rsidP="00AE2CF7">
      <w:pPr>
        <w:rPr>
          <w:rFonts w:cs="Arial"/>
        </w:rPr>
      </w:pPr>
      <w:r>
        <w:rPr>
          <w:rFonts w:cs="Arial"/>
        </w:rPr>
        <w:t>Una vez desarrollada la jornada electoral</w:t>
      </w:r>
      <w:r w:rsidRPr="0036486D">
        <w:rPr>
          <w:rFonts w:cs="Arial"/>
        </w:rPr>
        <w:t>, los actos emitidos y llevados a cabo por las autoridades electorales adquieren definitividad a la conclusión de cada una de las etapas en que dichos actos se emiten. Esto tiene la finalidad de otorgarle certeza al desarrollo de las elecciones, así como brindar seguridad jurídica a los participantes en la contienda.</w:t>
      </w:r>
    </w:p>
    <w:p w14:paraId="78184BBB" w14:textId="77777777" w:rsidR="00AE2CF7" w:rsidRPr="0036486D" w:rsidRDefault="00AE2CF7" w:rsidP="00AE2CF7">
      <w:pPr>
        <w:rPr>
          <w:rFonts w:cs="Arial"/>
        </w:rPr>
      </w:pPr>
      <w:r>
        <w:rPr>
          <w:rFonts w:cs="Arial"/>
        </w:rPr>
        <w:t>A</w:t>
      </w:r>
      <w:r w:rsidRPr="0036486D">
        <w:rPr>
          <w:rFonts w:cs="Arial"/>
        </w:rPr>
        <w:t>l momento en que los actos impugnados han producido todos y cada uno de sus efectos y consecuencias materiales o jurídicas</w:t>
      </w:r>
      <w:r>
        <w:rPr>
          <w:rFonts w:cs="Arial"/>
        </w:rPr>
        <w:t>,</w:t>
      </w:r>
      <w:r w:rsidRPr="0036486D">
        <w:rPr>
          <w:rFonts w:cs="Arial"/>
        </w:rPr>
        <w:t xml:space="preserve"> deben estimarse como irreparables, porque resulta imposible resarcir al promovente en el goce del derecho que se estima violado.</w:t>
      </w:r>
    </w:p>
    <w:p w14:paraId="571E47C2" w14:textId="77777777" w:rsidR="00AE2CF7" w:rsidRDefault="00AE2CF7" w:rsidP="00AE2CF7">
      <w:pPr>
        <w:rPr>
          <w:rFonts w:cs="Arial"/>
        </w:rPr>
      </w:pPr>
      <w:r w:rsidRPr="0036486D">
        <w:rPr>
          <w:rFonts w:cs="Arial"/>
        </w:rPr>
        <w:t>El presupuesto procesal relativo a que la reparación solicitada sea material y jurídicamente posible dentro de los plazos electorales permite constituir una relación jurídica procesal válida, a fin de que los órganos jurisdiccionales puedan emitir un pronunciamiento que tenga un efecto real en las pretensiones de las partes.</w:t>
      </w:r>
    </w:p>
    <w:p w14:paraId="3FB3BD03" w14:textId="77777777" w:rsidR="00AE2CF7" w:rsidRDefault="00AE2CF7" w:rsidP="00AE2CF7">
      <w:pPr>
        <w:rPr>
          <w:rFonts w:cs="Arial"/>
          <w:lang w:val="es-ES"/>
        </w:rPr>
      </w:pPr>
      <w:r w:rsidRPr="00E10392">
        <w:rPr>
          <w:rFonts w:cs="Arial"/>
        </w:rPr>
        <w:t>Esa definitividad no es un mero formalismo que deba ser aplicado por obligación legal, sino que tiene como fin proteger la voluntad del electorado y asegurar la autenticidad del sufragio; es decir, tiene como fin que no se desvíe o cambie a los sujetos pasivos del voto, una vez que la ciudadanía ha sufragado.</w:t>
      </w:r>
    </w:p>
    <w:p w14:paraId="6D66E644" w14:textId="77777777" w:rsidR="00AE2CF7" w:rsidRDefault="00AE2CF7" w:rsidP="00AE2CF7">
      <w:pPr>
        <w:rPr>
          <w:rFonts w:cs="Arial"/>
        </w:rPr>
      </w:pPr>
      <w:r>
        <w:rPr>
          <w:rFonts w:cs="Arial"/>
          <w:lang w:val="es-ES"/>
        </w:rPr>
        <w:t xml:space="preserve">Así lo sostuve en los asuntos </w:t>
      </w:r>
      <w:r w:rsidRPr="00C4405C">
        <w:rPr>
          <w:rFonts w:cs="Arial"/>
        </w:rPr>
        <w:t>SUP-REC-706/2021</w:t>
      </w:r>
      <w:r>
        <w:rPr>
          <w:rFonts w:cs="Arial"/>
        </w:rPr>
        <w:t xml:space="preserve">, </w:t>
      </w:r>
      <w:r w:rsidRPr="00C4405C">
        <w:rPr>
          <w:rFonts w:cs="Arial"/>
        </w:rPr>
        <w:t>SUP-REC-709/2021</w:t>
      </w:r>
      <w:r>
        <w:rPr>
          <w:rFonts w:cs="Arial"/>
        </w:rPr>
        <w:t xml:space="preserve">, </w:t>
      </w:r>
      <w:r w:rsidRPr="0037448A">
        <w:rPr>
          <w:rFonts w:cs="Arial"/>
        </w:rPr>
        <w:t>SUP-REC-713/2021</w:t>
      </w:r>
      <w:r>
        <w:rPr>
          <w:rFonts w:cs="Arial"/>
        </w:rPr>
        <w:t xml:space="preserve">, </w:t>
      </w:r>
      <w:r w:rsidRPr="0037448A">
        <w:rPr>
          <w:rFonts w:cs="Arial"/>
        </w:rPr>
        <w:t>SUP-REC-715/2021</w:t>
      </w:r>
      <w:r>
        <w:rPr>
          <w:rFonts w:cs="Arial"/>
        </w:rPr>
        <w:t xml:space="preserve">, </w:t>
      </w:r>
      <w:r w:rsidRPr="00863E0F">
        <w:rPr>
          <w:rFonts w:cs="Arial"/>
        </w:rPr>
        <w:t>SUP-REC-716/2021</w:t>
      </w:r>
      <w:r>
        <w:rPr>
          <w:rFonts w:cs="Arial"/>
        </w:rPr>
        <w:t xml:space="preserve">, </w:t>
      </w:r>
      <w:r w:rsidRPr="00863E0F">
        <w:rPr>
          <w:rFonts w:cs="Arial"/>
        </w:rPr>
        <w:t>SUP-REC-718/2021</w:t>
      </w:r>
      <w:r>
        <w:rPr>
          <w:rFonts w:cs="Arial"/>
        </w:rPr>
        <w:t xml:space="preserve">, </w:t>
      </w:r>
      <w:r w:rsidRPr="00107BA0">
        <w:rPr>
          <w:rFonts w:cs="Arial"/>
        </w:rPr>
        <w:t>SUP-REC-720/2021</w:t>
      </w:r>
      <w:r>
        <w:rPr>
          <w:rFonts w:cs="Arial"/>
        </w:rPr>
        <w:t xml:space="preserve">, </w:t>
      </w:r>
      <w:r w:rsidRPr="00CB3F4F">
        <w:rPr>
          <w:rFonts w:cs="Arial"/>
        </w:rPr>
        <w:t>SUP-REC-721/2021</w:t>
      </w:r>
      <w:r>
        <w:rPr>
          <w:rFonts w:cs="Arial"/>
        </w:rPr>
        <w:t xml:space="preserve">, </w:t>
      </w:r>
      <w:r w:rsidRPr="00CB3F4F">
        <w:rPr>
          <w:rFonts w:cs="Arial"/>
        </w:rPr>
        <w:t>SUP-REC-722/2021 Y ACUMULADO</w:t>
      </w:r>
      <w:r>
        <w:rPr>
          <w:rFonts w:cs="Arial"/>
        </w:rPr>
        <w:t xml:space="preserve">, </w:t>
      </w:r>
      <w:r w:rsidRPr="0015136D">
        <w:rPr>
          <w:rFonts w:cs="Arial"/>
        </w:rPr>
        <w:t>SUP-REC-730/2021</w:t>
      </w:r>
      <w:r>
        <w:rPr>
          <w:rFonts w:cs="Arial"/>
        </w:rPr>
        <w:t xml:space="preserve">, </w:t>
      </w:r>
      <w:r w:rsidRPr="00E05D25">
        <w:rPr>
          <w:rFonts w:cs="Arial"/>
        </w:rPr>
        <w:t>SUP-REC-732/2021</w:t>
      </w:r>
      <w:r>
        <w:rPr>
          <w:rFonts w:cs="Arial"/>
        </w:rPr>
        <w:t xml:space="preserve">, </w:t>
      </w:r>
      <w:r w:rsidRPr="00E05D25">
        <w:rPr>
          <w:rFonts w:cs="Arial"/>
        </w:rPr>
        <w:t>SUP-REC-734/2021</w:t>
      </w:r>
      <w:r>
        <w:rPr>
          <w:rFonts w:cs="Arial"/>
        </w:rPr>
        <w:t xml:space="preserve">, </w:t>
      </w:r>
      <w:r w:rsidRPr="00F856F1">
        <w:rPr>
          <w:rFonts w:cs="Arial"/>
        </w:rPr>
        <w:t>SUP-REC-738/2021</w:t>
      </w:r>
      <w:r>
        <w:rPr>
          <w:rFonts w:cs="Arial"/>
        </w:rPr>
        <w:t xml:space="preserve">, </w:t>
      </w:r>
      <w:r w:rsidRPr="00F856F1">
        <w:rPr>
          <w:rFonts w:cs="Arial"/>
        </w:rPr>
        <w:t>SUP-REC-739/2021</w:t>
      </w:r>
      <w:r>
        <w:rPr>
          <w:rFonts w:cs="Arial"/>
        </w:rPr>
        <w:t xml:space="preserve">, </w:t>
      </w:r>
      <w:r w:rsidRPr="00505A05">
        <w:rPr>
          <w:rFonts w:cs="Arial"/>
        </w:rPr>
        <w:t>SUP-REC-742/2021</w:t>
      </w:r>
      <w:r>
        <w:rPr>
          <w:rFonts w:cs="Arial"/>
        </w:rPr>
        <w:t xml:space="preserve"> y </w:t>
      </w:r>
      <w:r w:rsidRPr="00505A05">
        <w:rPr>
          <w:rFonts w:cs="Arial"/>
        </w:rPr>
        <w:t>SUP-REC-744/2021</w:t>
      </w:r>
      <w:r>
        <w:rPr>
          <w:rFonts w:cs="Arial"/>
        </w:rPr>
        <w:t xml:space="preserve">. </w:t>
      </w:r>
    </w:p>
    <w:p w14:paraId="1F9CB82A" w14:textId="77777777" w:rsidR="00AE2CF7" w:rsidRPr="009B7D4E" w:rsidRDefault="00AE2CF7" w:rsidP="00AE2CF7">
      <w:pPr>
        <w:rPr>
          <w:rFonts w:cs="Arial"/>
          <w:lang w:val="es-ES"/>
        </w:rPr>
      </w:pPr>
      <w:r>
        <w:rPr>
          <w:rFonts w:cs="Arial"/>
        </w:rPr>
        <w:lastRenderedPageBreak/>
        <w:t xml:space="preserve">Con independencia de lo anterior, en el caso concreto, considero que </w:t>
      </w:r>
      <w:r w:rsidRPr="009B7D4E">
        <w:rPr>
          <w:rFonts w:cs="Arial"/>
          <w:lang w:val="es-ES"/>
        </w:rPr>
        <w:t xml:space="preserve">el hecho de que no se hayan realizado </w:t>
      </w:r>
      <w:r w:rsidRPr="009B7D4E">
        <w:rPr>
          <w:rFonts w:cs="Arial"/>
        </w:rPr>
        <w:t xml:space="preserve">los cómputos estatales de la elección de diputaciones por el principio de representación proporcional </w:t>
      </w:r>
      <w:r w:rsidRPr="009B7D4E">
        <w:rPr>
          <w:rFonts w:cs="Arial"/>
          <w:lang w:val="es-ES"/>
        </w:rPr>
        <w:t xml:space="preserve">y, por ende, la </w:t>
      </w:r>
      <w:r w:rsidRPr="009B7D4E">
        <w:rPr>
          <w:rFonts w:cs="Arial"/>
        </w:rPr>
        <w:t>asignación de diputa</w:t>
      </w:r>
      <w:r>
        <w:rPr>
          <w:rFonts w:cs="Arial"/>
        </w:rPr>
        <w:t>cione</w:t>
      </w:r>
      <w:r w:rsidRPr="009B7D4E">
        <w:rPr>
          <w:rFonts w:cs="Arial"/>
        </w:rPr>
        <w:t>s elect</w:t>
      </w:r>
      <w:r>
        <w:rPr>
          <w:rFonts w:cs="Arial"/>
        </w:rPr>
        <w:t>a</w:t>
      </w:r>
      <w:r w:rsidRPr="009B7D4E">
        <w:rPr>
          <w:rFonts w:cs="Arial"/>
        </w:rPr>
        <w:t>s según ese principio</w:t>
      </w:r>
      <w:r w:rsidRPr="009B7D4E">
        <w:rPr>
          <w:rFonts w:cs="Arial"/>
          <w:lang w:val="es-ES"/>
        </w:rPr>
        <w:t>, no son los elementos centrales para determinar que se trata de una pretensión irreparable.</w:t>
      </w:r>
    </w:p>
    <w:p w14:paraId="5A51E7AB" w14:textId="77777777" w:rsidR="00AE2CF7" w:rsidRDefault="00AE2CF7" w:rsidP="00AE2CF7">
      <w:pPr>
        <w:rPr>
          <w:rFonts w:cs="Arial"/>
          <w:lang w:val="es-ES"/>
        </w:rPr>
      </w:pPr>
      <w:r w:rsidRPr="009B7D4E">
        <w:rPr>
          <w:rFonts w:cs="Arial"/>
          <w:lang w:val="es-ES"/>
        </w:rPr>
        <w:t xml:space="preserve">En este caso, lo relevante para determinar la </w:t>
      </w:r>
      <w:proofErr w:type="spellStart"/>
      <w:r w:rsidRPr="009B7D4E">
        <w:rPr>
          <w:rFonts w:cs="Arial"/>
          <w:lang w:val="es-ES"/>
        </w:rPr>
        <w:t>irreparabilidad</w:t>
      </w:r>
      <w:proofErr w:type="spellEnd"/>
      <w:r w:rsidRPr="009B7D4E">
        <w:rPr>
          <w:rFonts w:cs="Arial"/>
          <w:lang w:val="es-ES"/>
        </w:rPr>
        <w:t xml:space="preserve"> de los actos reclamados es que las listas de candidaturas por representación proporcional también son votadas por la ciudadanía y</w:t>
      </w:r>
      <w:r>
        <w:rPr>
          <w:rFonts w:cs="Arial"/>
          <w:lang w:val="es-ES"/>
        </w:rPr>
        <w:t>,</w:t>
      </w:r>
      <w:r w:rsidRPr="009B7D4E">
        <w:rPr>
          <w:rFonts w:cs="Arial"/>
          <w:lang w:val="es-ES"/>
        </w:rPr>
        <w:t xml:space="preserve"> en ese sentido, resultaría contrario al principio democrático el incluir a una persona en la lista y, en su caso, designarl</w:t>
      </w:r>
      <w:r>
        <w:rPr>
          <w:rFonts w:cs="Arial"/>
          <w:lang w:val="es-ES"/>
        </w:rPr>
        <w:t>e</w:t>
      </w:r>
      <w:r w:rsidRPr="009B7D4E">
        <w:rPr>
          <w:rFonts w:cs="Arial"/>
          <w:lang w:val="es-ES"/>
        </w:rPr>
        <w:t xml:space="preserve"> </w:t>
      </w:r>
      <w:r>
        <w:rPr>
          <w:rFonts w:cs="Arial"/>
          <w:lang w:val="es-ES"/>
        </w:rPr>
        <w:t>una diputación</w:t>
      </w:r>
      <w:r w:rsidRPr="009B7D4E">
        <w:rPr>
          <w:rFonts w:cs="Arial"/>
          <w:lang w:val="es-ES"/>
        </w:rPr>
        <w:t>, cuando no apareció en la boleta.</w:t>
      </w:r>
    </w:p>
    <w:p w14:paraId="13315EBE" w14:textId="77777777" w:rsidR="00AE2CF7" w:rsidRPr="009B7D4E" w:rsidRDefault="00AE2CF7" w:rsidP="00AE2CF7">
      <w:pPr>
        <w:rPr>
          <w:rFonts w:cs="Arial"/>
          <w:lang w:val="es-ES"/>
        </w:rPr>
      </w:pPr>
      <w:r>
        <w:rPr>
          <w:rFonts w:cs="Arial"/>
          <w:lang w:val="es-ES"/>
        </w:rPr>
        <w:t>En todo caso, lo que sí sería viable jurídicamente es la realización de ajustes en las listas de candidaturas de representación proporcional por el cumplimiento del mandato de paridad de género o planteamientos semejantes que no impliquen la posibilidad de que el cargo sea ocupado por una persona que no fue votada. En ese tipo de controversias únicamente se valoraría si fue adecuado el orden de la lista en cuestión, partiendo de la idea de que la ciudadanía emitió su sufragio a favor del partido político y, en específico, de las personas registradas como candidatas bajo el sistema de representación proporcional.</w:t>
      </w:r>
    </w:p>
    <w:p w14:paraId="680C6DC5" w14:textId="77777777" w:rsidR="00AE2CF7" w:rsidRPr="001866E7" w:rsidRDefault="00AE2CF7" w:rsidP="00AE2CF7">
      <w:pPr>
        <w:rPr>
          <w:rFonts w:cs="Arial"/>
          <w:b/>
          <w:bCs/>
          <w:lang w:val="es-ES"/>
        </w:rPr>
      </w:pPr>
      <w:r>
        <w:rPr>
          <w:rFonts w:cs="Arial"/>
          <w:b/>
          <w:bCs/>
          <w:lang w:val="es-ES"/>
        </w:rPr>
        <w:t>4</w:t>
      </w:r>
      <w:r w:rsidRPr="001866E7">
        <w:rPr>
          <w:rFonts w:cs="Arial"/>
          <w:b/>
          <w:bCs/>
          <w:lang w:val="es-ES"/>
        </w:rPr>
        <w:t>. Razones por las cuales vot</w:t>
      </w:r>
      <w:r>
        <w:rPr>
          <w:rFonts w:cs="Arial"/>
          <w:b/>
          <w:bCs/>
          <w:lang w:val="es-ES"/>
        </w:rPr>
        <w:t>aré</w:t>
      </w:r>
      <w:r w:rsidRPr="001866E7">
        <w:rPr>
          <w:rFonts w:cs="Arial"/>
          <w:b/>
          <w:bCs/>
          <w:lang w:val="es-ES"/>
        </w:rPr>
        <w:t xml:space="preserve"> a favor de la propuesta</w:t>
      </w:r>
    </w:p>
    <w:p w14:paraId="3FDC1B19" w14:textId="77777777" w:rsidR="00AE2CF7" w:rsidRPr="001D4A0C" w:rsidRDefault="00AE2CF7" w:rsidP="00AE2CF7">
      <w:pPr>
        <w:rPr>
          <w:rFonts w:cs="Arial"/>
          <w:lang w:val="es-ES"/>
        </w:rPr>
      </w:pPr>
      <w:r w:rsidRPr="001D4A0C">
        <w:rPr>
          <w:rFonts w:cs="Arial"/>
          <w:lang w:val="es-ES"/>
        </w:rPr>
        <w:t>Como adelanté, votaré a favor del proyecto que se somete a nuestra consideración, ya que estimo que las decisiones que emiten los tribunales y, en general, las autoridades electorales, deben contribuir a dar certeza y seguridad jurídica en el acceso a la justicia</w:t>
      </w:r>
      <w:r>
        <w:rPr>
          <w:rFonts w:cs="Arial"/>
          <w:lang w:val="es-ES"/>
        </w:rPr>
        <w:t xml:space="preserve">. </w:t>
      </w:r>
    </w:p>
    <w:p w14:paraId="7A086392" w14:textId="77777777" w:rsidR="00AE2CF7" w:rsidRPr="001D4A0C" w:rsidRDefault="00AE2CF7" w:rsidP="00AE2CF7">
      <w:pPr>
        <w:rPr>
          <w:rFonts w:cs="Arial"/>
          <w:lang w:val="es-ES_tradnl"/>
        </w:rPr>
      </w:pPr>
      <w:r w:rsidRPr="00513837">
        <w:rPr>
          <w:rFonts w:cs="Arial"/>
          <w:lang w:val="es-ES_tradnl"/>
        </w:rPr>
        <w:t xml:space="preserve">En mi opinión, </w:t>
      </w:r>
      <w:r w:rsidRPr="001D4A0C">
        <w:rPr>
          <w:rFonts w:cs="Arial"/>
          <w:lang w:val="es-ES_tradnl"/>
        </w:rPr>
        <w:t xml:space="preserve">cuando los órganos jurisdiccionales sostienen un criterio de forma consistente respecto a una temática, </w:t>
      </w:r>
      <w:r>
        <w:rPr>
          <w:rFonts w:cs="Arial"/>
          <w:lang w:val="es-ES_tradnl"/>
        </w:rPr>
        <w:t xml:space="preserve">como ha sucedido con la </w:t>
      </w:r>
      <w:proofErr w:type="spellStart"/>
      <w:r w:rsidRPr="00784A82">
        <w:rPr>
          <w:rFonts w:cs="Arial"/>
          <w:lang w:val="es-ES_tradnl"/>
        </w:rPr>
        <w:t>irreparabilidad</w:t>
      </w:r>
      <w:proofErr w:type="spellEnd"/>
      <w:r w:rsidRPr="00784A82">
        <w:rPr>
          <w:rFonts w:cs="Arial"/>
          <w:lang w:val="es-ES_tradnl"/>
        </w:rPr>
        <w:t xml:space="preserve"> de los actos reclamados por razones de definitividad</w:t>
      </w:r>
      <w:r>
        <w:rPr>
          <w:rFonts w:cs="Arial"/>
          <w:lang w:val="es-ES_tradnl"/>
        </w:rPr>
        <w:t>,</w:t>
      </w:r>
      <w:r w:rsidRPr="00784A82">
        <w:rPr>
          <w:rFonts w:cs="Arial"/>
          <w:lang w:val="es-ES_tradnl"/>
        </w:rPr>
        <w:t xml:space="preserve"> </w:t>
      </w:r>
      <w:r w:rsidRPr="001D4A0C">
        <w:rPr>
          <w:rFonts w:cs="Arial"/>
          <w:lang w:val="es-ES_tradnl"/>
        </w:rPr>
        <w:t xml:space="preserve">se crea una expectativa para los justiciables de que </w:t>
      </w:r>
      <w:r w:rsidRPr="00513837">
        <w:rPr>
          <w:rFonts w:cs="Arial"/>
          <w:lang w:val="es-ES_tradnl"/>
        </w:rPr>
        <w:t xml:space="preserve">se seguirá sosteniendo </w:t>
      </w:r>
      <w:r w:rsidRPr="00513837">
        <w:rPr>
          <w:rFonts w:cs="Arial"/>
          <w:lang w:val="es-ES_tradnl"/>
        </w:rPr>
        <w:lastRenderedPageBreak/>
        <w:t xml:space="preserve">ese mismo criterio, al menos para el proceso electoral actual, porque así es como se ha aplicado. </w:t>
      </w:r>
    </w:p>
    <w:p w14:paraId="2EE0E1E9" w14:textId="77777777" w:rsidR="00AE2CF7" w:rsidRPr="001A4343" w:rsidRDefault="00AE2CF7" w:rsidP="00AE2CF7">
      <w:pPr>
        <w:rPr>
          <w:rFonts w:cs="Arial"/>
          <w:lang w:val="es-ES_tradnl"/>
        </w:rPr>
      </w:pPr>
      <w:r>
        <w:rPr>
          <w:rFonts w:cs="Arial"/>
          <w:lang w:val="es-ES_tradnl"/>
        </w:rPr>
        <w:t>En ese sentido, u</w:t>
      </w:r>
      <w:r w:rsidRPr="001A4343">
        <w:rPr>
          <w:rFonts w:cs="Arial"/>
          <w:lang w:val="es-ES_tradnl"/>
        </w:rPr>
        <w:t>n criterio determinante de las decisiones judiciales debe ser el criterio de la ética de la imparcialidad. Una precondición necesaria para que este criterio se dé es aplicar las mismas reglas para casos similares. Modificar las reglas para un caso concreto puede poner en riesgo el criterio de imparcialidad e involucrar al tribunal en cuestiones políticas y de poder más allá de su dimensión jurídica.</w:t>
      </w:r>
    </w:p>
    <w:p w14:paraId="04476384" w14:textId="77777777" w:rsidR="00AE2CF7" w:rsidRDefault="00AE2CF7" w:rsidP="00AE2CF7">
      <w:pPr>
        <w:rPr>
          <w:rFonts w:cs="Arial"/>
          <w:lang w:val="es-ES_tradnl"/>
        </w:rPr>
      </w:pPr>
      <w:r w:rsidRPr="001A4343">
        <w:rPr>
          <w:rFonts w:cs="Arial"/>
          <w:lang w:val="es-ES_tradnl"/>
        </w:rPr>
        <w:t>Para garantizar el respeto a los principios que rigen nuestra actuación y para evitar cualquier sesgo en nuestra decisión, la tutela de la imparcialidad se encuentra en el respeto de nuestros precedentes, sobre todo en el contexto de un mismo proceso electoral.</w:t>
      </w:r>
    </w:p>
    <w:p w14:paraId="41C17773" w14:textId="77777777" w:rsidR="00AE2CF7" w:rsidRPr="000F3CD3" w:rsidRDefault="00AE2CF7" w:rsidP="00AE2CF7">
      <w:pPr>
        <w:rPr>
          <w:rFonts w:cs="Arial"/>
          <w:lang w:val="es-ES_tradnl"/>
        </w:rPr>
      </w:pPr>
      <w:r>
        <w:rPr>
          <w:rFonts w:cs="Arial"/>
          <w:lang w:val="es-ES_tradnl"/>
        </w:rPr>
        <w:t xml:space="preserve">Así, estimo que lo correcto es sumarme al criterio mayoritario con el fin de dar certeza a los justiciables y ser consistente con la mayoría que integra este órgano jurisdiccional. </w:t>
      </w:r>
    </w:p>
    <w:p w14:paraId="36104EF8" w14:textId="77777777" w:rsidR="00AE2CF7" w:rsidRDefault="00AE2CF7" w:rsidP="00AE2CF7">
      <w:pPr>
        <w:rPr>
          <w:rFonts w:cs="Arial"/>
          <w:lang w:val="es-ES"/>
        </w:rPr>
      </w:pPr>
      <w:r w:rsidRPr="006B2A3E">
        <w:rPr>
          <w:rFonts w:cs="Arial"/>
          <w:lang w:val="es-ES"/>
        </w:rPr>
        <w:t xml:space="preserve">Por las razones expuestas es que respetuosamente emito este voto razonado, para explicar las razones por las que acompaño la decisión con </w:t>
      </w:r>
      <w:r>
        <w:rPr>
          <w:rFonts w:cs="Arial"/>
          <w:lang w:val="es-ES"/>
        </w:rPr>
        <w:t>mis</w:t>
      </w:r>
      <w:r w:rsidRPr="006B2A3E">
        <w:rPr>
          <w:rFonts w:cs="Arial"/>
          <w:lang w:val="es-ES"/>
        </w:rPr>
        <w:t xml:space="preserve"> reflexiones en torno a </w:t>
      </w:r>
      <w:r>
        <w:rPr>
          <w:rFonts w:cs="Arial"/>
          <w:lang w:val="es-ES"/>
        </w:rPr>
        <w:t>por qué no insistiré con la</w:t>
      </w:r>
      <w:r w:rsidRPr="006B2A3E">
        <w:rPr>
          <w:rFonts w:cs="Arial"/>
          <w:lang w:val="es-ES"/>
        </w:rPr>
        <w:t xml:space="preserve"> postura</w:t>
      </w:r>
      <w:r>
        <w:rPr>
          <w:rFonts w:cs="Arial"/>
          <w:lang w:val="es-ES"/>
        </w:rPr>
        <w:t xml:space="preserve"> que sostuve </w:t>
      </w:r>
      <w:r w:rsidRPr="006B2A3E">
        <w:rPr>
          <w:rFonts w:cs="Arial"/>
          <w:lang w:val="es-ES"/>
        </w:rPr>
        <w:t>en asuntos</w:t>
      </w:r>
      <w:r>
        <w:rPr>
          <w:rFonts w:cs="Arial"/>
          <w:lang w:val="es-ES"/>
        </w:rPr>
        <w:t xml:space="preserve"> similares</w:t>
      </w:r>
      <w:r w:rsidRPr="006B2A3E">
        <w:rPr>
          <w:rFonts w:cs="Arial"/>
          <w:lang w:val="es-ES"/>
        </w:rPr>
        <w:t xml:space="preserve"> anterior</w:t>
      </w:r>
      <w:r>
        <w:rPr>
          <w:rFonts w:cs="Arial"/>
          <w:lang w:val="es-ES"/>
        </w:rPr>
        <w:t>mente</w:t>
      </w:r>
      <w:r w:rsidRPr="006B2A3E">
        <w:rPr>
          <w:rFonts w:cs="Arial"/>
          <w:lang w:val="es-ES"/>
        </w:rPr>
        <w:t xml:space="preserve"> resueltos por esta Sala Superior.</w:t>
      </w:r>
    </w:p>
    <w:p w14:paraId="2AB251EB" w14:textId="77777777" w:rsidR="00AE2CF7" w:rsidRPr="00D42FBF" w:rsidRDefault="00AE2CF7" w:rsidP="00AE2CF7">
      <w:pPr>
        <w:rPr>
          <w:rFonts w:eastAsia="Calibri" w:cs="Arial"/>
          <w:sz w:val="20"/>
          <w:szCs w:val="20"/>
          <w:lang w:val="es-ES_tradnl"/>
        </w:rPr>
      </w:pPr>
      <w:r w:rsidRPr="00D42FBF">
        <w:rPr>
          <w:rFonts w:eastAsia="Calibri" w:cs="Arial"/>
          <w:sz w:val="20"/>
          <w:szCs w:val="20"/>
          <w:lang w:val="es-ES_tradnl"/>
        </w:rPr>
        <w:t xml:space="preserve">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53BAF350" w14:textId="77777777" w:rsidR="00AE2CF7" w:rsidRDefault="00AE2CF7" w:rsidP="0014293B">
      <w:pPr>
        <w:spacing w:before="0" w:beforeAutospacing="0" w:after="0" w:afterAutospacing="0" w:line="240" w:lineRule="auto"/>
        <w:rPr>
          <w:rFonts w:eastAsia="Arial" w:cs="Arial"/>
          <w:sz w:val="20"/>
          <w:szCs w:val="20"/>
          <w:lang w:eastAsia="es-MX"/>
        </w:rPr>
      </w:pPr>
    </w:p>
    <w:p w14:paraId="2C571BF3" w14:textId="446C622A" w:rsidR="00A33C28" w:rsidRPr="00A33C28" w:rsidRDefault="00A33C28" w:rsidP="0014293B">
      <w:pPr>
        <w:ind w:left="3119"/>
        <w:rPr>
          <w:rFonts w:eastAsia="Arial" w:cs="Arial"/>
          <w:sz w:val="20"/>
          <w:szCs w:val="20"/>
          <w:lang w:eastAsia="es-MX"/>
        </w:rPr>
      </w:pPr>
    </w:p>
    <w:sectPr w:rsidR="00A33C28" w:rsidRPr="00A33C28" w:rsidSect="00023447">
      <w:footnotePr>
        <w:numRestart w:val="eachSect"/>
      </w:footnotePr>
      <w:type w:val="oddPage"/>
      <w:pgSz w:w="12242" w:h="18722" w:code="1"/>
      <w:pgMar w:top="3119" w:right="1701" w:bottom="1418" w:left="2835" w:header="1559" w:footer="12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C017" w14:textId="77777777" w:rsidR="0094521A" w:rsidRDefault="0094521A" w:rsidP="00A86EED">
      <w:pPr>
        <w:spacing w:before="0" w:after="0" w:line="240" w:lineRule="auto"/>
      </w:pPr>
      <w:r>
        <w:separator/>
      </w:r>
    </w:p>
  </w:endnote>
  <w:endnote w:type="continuationSeparator" w:id="0">
    <w:p w14:paraId="7BA7D43D" w14:textId="77777777" w:rsidR="0094521A" w:rsidRDefault="0094521A" w:rsidP="00A86E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32935"/>
      <w:docPartObj>
        <w:docPartGallery w:val="Page Numbers (Bottom of Page)"/>
        <w:docPartUnique/>
      </w:docPartObj>
    </w:sdtPr>
    <w:sdtEndPr/>
    <w:sdtContent>
      <w:p w14:paraId="1E0755CF" w14:textId="77777777" w:rsidR="000D6091" w:rsidRDefault="000D6091">
        <w:pPr>
          <w:pStyle w:val="Piedepgina"/>
          <w:jc w:val="center"/>
        </w:pPr>
        <w:r>
          <w:fldChar w:fldCharType="begin"/>
        </w:r>
        <w:r>
          <w:instrText>PAGE   \* MERGEFORMAT</w:instrText>
        </w:r>
        <w:r>
          <w:fldChar w:fldCharType="separate"/>
        </w:r>
        <w:r>
          <w:rPr>
            <w:lang w:val="es-ES"/>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041"/>
      <w:docPartObj>
        <w:docPartGallery w:val="Page Numbers (Bottom of Page)"/>
        <w:docPartUnique/>
      </w:docPartObj>
    </w:sdtPr>
    <w:sdtEndPr/>
    <w:sdtContent>
      <w:p w14:paraId="6125E4A5" w14:textId="77777777" w:rsidR="000D6091" w:rsidRDefault="000D6091">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FE48" w14:textId="77777777" w:rsidR="0094521A" w:rsidRDefault="0094521A" w:rsidP="00A86EED">
      <w:pPr>
        <w:spacing w:before="0" w:after="0" w:line="240" w:lineRule="auto"/>
      </w:pPr>
      <w:r>
        <w:separator/>
      </w:r>
    </w:p>
  </w:footnote>
  <w:footnote w:type="continuationSeparator" w:id="0">
    <w:p w14:paraId="6E0AB3A0" w14:textId="77777777" w:rsidR="0094521A" w:rsidRDefault="0094521A" w:rsidP="00A86EED">
      <w:pPr>
        <w:spacing w:before="0" w:after="0" w:line="240" w:lineRule="auto"/>
      </w:pPr>
      <w:r>
        <w:continuationSeparator/>
      </w:r>
    </w:p>
  </w:footnote>
  <w:footnote w:id="1">
    <w:p w14:paraId="7FE86381" w14:textId="7F32F62E" w:rsidR="0014293B" w:rsidRPr="00196F11" w:rsidRDefault="0014293B" w:rsidP="0014293B">
      <w:pPr>
        <w:pStyle w:val="Textonotapie"/>
        <w:spacing w:before="0" w:beforeAutospacing="0" w:afterAutospacing="0"/>
        <w:rPr>
          <w:rFonts w:eastAsia="Calibri" w:cs="Times New Roman"/>
          <w:sz w:val="18"/>
          <w:szCs w:val="18"/>
        </w:rPr>
      </w:pPr>
      <w:r w:rsidRPr="00196F11">
        <w:rPr>
          <w:rStyle w:val="Refdenotaalpie"/>
          <w:sz w:val="18"/>
          <w:szCs w:val="18"/>
        </w:rPr>
        <w:footnoteRef/>
      </w:r>
      <w:r w:rsidRPr="00196F11">
        <w:rPr>
          <w:sz w:val="18"/>
          <w:szCs w:val="18"/>
        </w:rPr>
        <w:t xml:space="preserve"> Secretario Instructor: Fernando Ramírez Barrios. </w:t>
      </w:r>
      <w:r>
        <w:rPr>
          <w:sz w:val="18"/>
          <w:szCs w:val="18"/>
        </w:rPr>
        <w:t>Secretariado</w:t>
      </w:r>
      <w:r w:rsidRPr="00196F11">
        <w:rPr>
          <w:sz w:val="18"/>
          <w:szCs w:val="18"/>
        </w:rPr>
        <w:t xml:space="preserve">: </w:t>
      </w:r>
      <w:r w:rsidR="00B90F8F">
        <w:rPr>
          <w:sz w:val="18"/>
          <w:szCs w:val="18"/>
        </w:rPr>
        <w:t>Víctor Manuel Zorrilla Ruiz.</w:t>
      </w:r>
      <w:r w:rsidR="00DF6618">
        <w:rPr>
          <w:sz w:val="18"/>
          <w:szCs w:val="18"/>
        </w:rPr>
        <w:t xml:space="preserve"> Colaboró: Michelle Abril Flores Pazarán</w:t>
      </w:r>
      <w:r w:rsidRPr="00196F11">
        <w:rPr>
          <w:sz w:val="18"/>
          <w:szCs w:val="18"/>
        </w:rPr>
        <w:t>.</w:t>
      </w:r>
    </w:p>
  </w:footnote>
  <w:footnote w:id="2">
    <w:p w14:paraId="113E45B3" w14:textId="77777777" w:rsidR="0014293B" w:rsidRPr="00196F11" w:rsidRDefault="0014293B" w:rsidP="0014293B">
      <w:pPr>
        <w:pStyle w:val="Textonotapie"/>
        <w:spacing w:before="0" w:beforeAutospacing="0" w:afterAutospacing="0"/>
        <w:rPr>
          <w:sz w:val="18"/>
          <w:szCs w:val="18"/>
        </w:rPr>
      </w:pPr>
      <w:r w:rsidRPr="00196F11">
        <w:rPr>
          <w:rStyle w:val="Refdenotaalpie"/>
          <w:sz w:val="18"/>
          <w:szCs w:val="18"/>
        </w:rPr>
        <w:footnoteRef/>
      </w:r>
      <w:r w:rsidRPr="00196F11">
        <w:rPr>
          <w:sz w:val="18"/>
          <w:szCs w:val="18"/>
        </w:rPr>
        <w:t xml:space="preserve"> En adelante las fechas citadas corresponden a dos mil veintiuno, salvo mención diversa.</w:t>
      </w:r>
    </w:p>
  </w:footnote>
  <w:footnote w:id="3">
    <w:p w14:paraId="1BC05470" w14:textId="77777777" w:rsidR="0014293B" w:rsidRPr="00196F11" w:rsidRDefault="0014293B" w:rsidP="0014293B">
      <w:pPr>
        <w:pStyle w:val="Textonotapie"/>
        <w:spacing w:before="0" w:beforeAutospacing="0" w:afterAutospacing="0"/>
        <w:rPr>
          <w:sz w:val="18"/>
          <w:szCs w:val="18"/>
        </w:rPr>
      </w:pPr>
      <w:r w:rsidRPr="00196F11">
        <w:rPr>
          <w:rStyle w:val="Refdenotaalpie"/>
          <w:sz w:val="18"/>
          <w:szCs w:val="18"/>
        </w:rPr>
        <w:footnoteRef/>
      </w:r>
      <w:r w:rsidRPr="00196F11">
        <w:rPr>
          <w:sz w:val="18"/>
          <w:szCs w:val="18"/>
        </w:rPr>
        <w:t xml:space="preserve"> </w:t>
      </w:r>
      <w:r w:rsidRPr="005D0240">
        <w:rPr>
          <w:sz w:val="18"/>
          <w:szCs w:val="18"/>
        </w:rPr>
        <w:t>Lo anterior, de conformidad con lo dispuesto en los artículos 41, párrafo tercero, Base VI y 99, cuarto párrafo, fracción III, de la Constitución, 186, fracción X y 189, fracción I, inciso b), de la Ley Orgánica y 64 de la Ley de Medios.</w:t>
      </w:r>
      <w:r w:rsidRPr="005D0240">
        <w:rPr>
          <w:rFonts w:cs="Arial"/>
          <w:color w:val="000000"/>
          <w:sz w:val="18"/>
          <w:szCs w:val="18"/>
          <w:lang w:eastAsia="es-MX"/>
        </w:rPr>
        <w:t xml:space="preserve"> De conformidad con lo señalado en el artículo quinto transitorio del Decreto por el que se expide, entre otras, la Ley Orgánica; publicado en el Diario Oficial de la Federación el siete de junio, los procedimientos iniciados con anterioridad a la entrada en vigor del Decreto, continuarán tramitándose hasta su resolución final de conformidad con las disposiciones vigentes al momento de su inicio, por lo que, en el caso, las normas aplicables son las de la Ley Orgánica publicada en el Diario Oficial de la Federación el veintiséis de mayo de mil novecientos noventa y cinco.</w:t>
      </w:r>
    </w:p>
  </w:footnote>
  <w:footnote w:id="4">
    <w:p w14:paraId="3C73FE97" w14:textId="77777777" w:rsidR="0014293B" w:rsidRPr="00196F11" w:rsidRDefault="0014293B" w:rsidP="0014293B">
      <w:pPr>
        <w:pStyle w:val="Textonotapie"/>
        <w:spacing w:before="0" w:beforeAutospacing="0" w:afterAutospacing="0"/>
        <w:contextualSpacing/>
        <w:mirrorIndents/>
        <w:rPr>
          <w:rFonts w:cs="Arial"/>
          <w:kern w:val="17"/>
          <w:sz w:val="18"/>
          <w:szCs w:val="18"/>
          <w14:cntxtAlts/>
        </w:rPr>
      </w:pPr>
      <w:r w:rsidRPr="00196F11">
        <w:rPr>
          <w:rStyle w:val="Refdenotaalpie"/>
          <w:rFonts w:cs="Arial"/>
          <w:kern w:val="17"/>
          <w:sz w:val="18"/>
          <w:szCs w:val="18"/>
          <w14:cntxtAlts/>
        </w:rPr>
        <w:footnoteRef/>
      </w:r>
      <w:r w:rsidRPr="00196F11">
        <w:rPr>
          <w:rFonts w:cs="Arial"/>
          <w:kern w:val="17"/>
          <w:sz w:val="18"/>
          <w:szCs w:val="18"/>
          <w14:cntxtAlts/>
        </w:rPr>
        <w:t xml:space="preserve"> Acuerdo 8/2020, publicado en el Diario Oficial de la Federación, el 13 de octubre de 2020.</w:t>
      </w:r>
    </w:p>
  </w:footnote>
  <w:footnote w:id="5">
    <w:p w14:paraId="30B1ABD6" w14:textId="3F795F69" w:rsidR="00DE6AAD" w:rsidRPr="00196F11" w:rsidRDefault="00D815D8" w:rsidP="00DE6AAD">
      <w:pPr>
        <w:pStyle w:val="Textonotapie"/>
        <w:spacing w:before="0" w:beforeAutospacing="0" w:afterAutospacing="0"/>
        <w:rPr>
          <w:sz w:val="18"/>
          <w:szCs w:val="18"/>
        </w:rPr>
      </w:pPr>
      <w:r>
        <w:rPr>
          <w:rStyle w:val="Refdenotaalpie"/>
        </w:rPr>
        <w:footnoteRef/>
      </w:r>
      <w:r>
        <w:t xml:space="preserve"> </w:t>
      </w:r>
      <w:r w:rsidR="001827B0">
        <w:t xml:space="preserve">En términos de la </w:t>
      </w:r>
      <w:r w:rsidR="00DE6AAD" w:rsidRPr="00196F11">
        <w:rPr>
          <w:rFonts w:cs="Arial"/>
          <w:sz w:val="18"/>
          <w:szCs w:val="18"/>
          <w:shd w:val="clear" w:color="auto" w:fill="FFFFFF"/>
        </w:rPr>
        <w:t>Jurisprudencia 5/2019, de rubro: “</w:t>
      </w:r>
      <w:r w:rsidR="00DE6AAD" w:rsidRPr="00196F11">
        <w:rPr>
          <w:rFonts w:cs="Arial"/>
          <w:b/>
          <w:bCs/>
          <w:sz w:val="18"/>
          <w:szCs w:val="18"/>
          <w:shd w:val="clear" w:color="auto" w:fill="FFFFFF"/>
        </w:rPr>
        <w:t>RECURSO DE RECONSIDERACIÓN. ES PROCEDENTE PARA ANALIZAR ASUNTOS RELEVANTES Y TRASCENDENTES</w:t>
      </w:r>
      <w:r w:rsidR="00DE6AAD" w:rsidRPr="00196F11">
        <w:rPr>
          <w:rFonts w:cs="Arial"/>
          <w:sz w:val="18"/>
          <w:szCs w:val="18"/>
          <w:shd w:val="clear" w:color="auto" w:fill="FFFFFF"/>
        </w:rPr>
        <w:t>.”</w:t>
      </w:r>
    </w:p>
    <w:p w14:paraId="23922E2E" w14:textId="2B1A015E" w:rsidR="00D815D8" w:rsidRDefault="00D815D8">
      <w:pPr>
        <w:pStyle w:val="Textonotapie"/>
      </w:pPr>
    </w:p>
  </w:footnote>
  <w:footnote w:id="6">
    <w:p w14:paraId="63493796" w14:textId="77777777" w:rsidR="00337859" w:rsidRPr="00412935" w:rsidRDefault="008F2E86">
      <w:pPr>
        <w:pStyle w:val="Textonotapie"/>
      </w:pPr>
      <w:r w:rsidRPr="00412935">
        <w:rPr>
          <w:rStyle w:val="Refdenotaalpie"/>
        </w:rPr>
        <w:footnoteRef/>
      </w:r>
      <w:r w:rsidRPr="00412935">
        <w:t xml:space="preserve"> </w:t>
      </w:r>
      <w:r w:rsidR="0055139F" w:rsidRPr="00412935">
        <w:t xml:space="preserve">En precedentes de esta Sala Superior: </w:t>
      </w:r>
      <w:r w:rsidR="00BE416C" w:rsidRPr="00412935">
        <w:t xml:space="preserve">SUP-JDC-1023/2021, </w:t>
      </w:r>
      <w:r w:rsidR="00596F5E" w:rsidRPr="00412935">
        <w:t>SUP-REC-744/2021,</w:t>
      </w:r>
      <w:r w:rsidR="00EE6F4D" w:rsidRPr="00412935">
        <w:t xml:space="preserve"> SUP-REC-706/2021, </w:t>
      </w:r>
      <w:r w:rsidR="00770D68" w:rsidRPr="00412935">
        <w:t>SUP-REC-131/2016, entre otros, donde se ha</w:t>
      </w:r>
      <w:r w:rsidR="00F87FC7" w:rsidRPr="00412935">
        <w:t xml:space="preserve">n confirmado determinaciones </w:t>
      </w:r>
      <w:r w:rsidR="003B49D7" w:rsidRPr="00412935">
        <w:t xml:space="preserve">relacionadas con esta temática, o se han desechado los recursos de reconsideración contra sentencias de salas regionales que consideran irreparables las violaciones </w:t>
      </w:r>
      <w:r w:rsidR="008A46D0" w:rsidRPr="00412935">
        <w:t>relacionadas con el registro de diputaciones por representación proporcional</w:t>
      </w:r>
      <w:r w:rsidR="00337859" w:rsidRPr="00412935">
        <w:t>, después de transcurrida la jornada electoral.</w:t>
      </w:r>
    </w:p>
    <w:p w14:paraId="59B04DE5" w14:textId="25EC1350" w:rsidR="008F2E86" w:rsidRPr="00412935" w:rsidRDefault="002831AC">
      <w:pPr>
        <w:pStyle w:val="Textonotapie"/>
      </w:pPr>
      <w:r w:rsidRPr="00412935">
        <w:t xml:space="preserve">Así como en sentencias de salas regionales que han adoptado el anterior criterio: </w:t>
      </w:r>
      <w:r w:rsidR="004945CD" w:rsidRPr="00412935">
        <w:t xml:space="preserve">SM-JDC-576/2021, </w:t>
      </w:r>
      <w:r w:rsidR="00D84B19" w:rsidRPr="00412935">
        <w:t xml:space="preserve">SM-JDC-589/2021, </w:t>
      </w:r>
      <w:r w:rsidRPr="00412935">
        <w:t>SM-</w:t>
      </w:r>
      <w:r w:rsidR="00C67211" w:rsidRPr="00412935">
        <w:t>JDC-</w:t>
      </w:r>
      <w:r w:rsidRPr="00412935">
        <w:t xml:space="preserve">594/2021, </w:t>
      </w:r>
      <w:r w:rsidR="00C67211" w:rsidRPr="00412935">
        <w:t xml:space="preserve">SM-JDC-598/2021, </w:t>
      </w:r>
      <w:r w:rsidR="008B6AA1" w:rsidRPr="00412935">
        <w:t>SM-JDC-613/20</w:t>
      </w:r>
      <w:r w:rsidR="0007122B" w:rsidRPr="00412935">
        <w:t>18</w:t>
      </w:r>
      <w:r w:rsidR="008B6AA1" w:rsidRPr="00412935">
        <w:t xml:space="preserve">, </w:t>
      </w:r>
      <w:r w:rsidR="00133354" w:rsidRPr="00412935">
        <w:t xml:space="preserve">SG-JDC-762/2021, </w:t>
      </w:r>
      <w:r w:rsidR="005E1BCF" w:rsidRPr="00412935">
        <w:t xml:space="preserve">SX-JDC-1239/2021, </w:t>
      </w:r>
      <w:r w:rsidR="00F70BAA" w:rsidRPr="00412935">
        <w:t>SCM-JDC-1121/2018, entre otras.</w:t>
      </w:r>
      <w:r w:rsidR="00770D68" w:rsidRPr="00412935">
        <w:t xml:space="preserve"> </w:t>
      </w:r>
    </w:p>
  </w:footnote>
  <w:footnote w:id="7">
    <w:p w14:paraId="20B2CA4A" w14:textId="77777777" w:rsidR="005960A0" w:rsidRDefault="005960A0" w:rsidP="005960A0">
      <w:pPr>
        <w:pStyle w:val="Textonotapie"/>
        <w:spacing w:before="0" w:beforeAutospacing="0" w:afterAutospacing="0"/>
      </w:pPr>
      <w:r>
        <w:rPr>
          <w:rStyle w:val="Refdenotaalpie"/>
        </w:rPr>
        <w:footnoteRef/>
      </w:r>
      <w:r>
        <w:t xml:space="preserve"> De rubro: “</w:t>
      </w:r>
      <w:r w:rsidRPr="00A6598D">
        <w:rPr>
          <w:b/>
          <w:bCs/>
        </w:rPr>
        <w:t>PROCESO ELECTORAL. SUPUESTO EN QUE EL PRINCIPIO DE DEFINITIVIDAD DE CADA UNA DE SUS ETAPAS PROPICIA LA IRREPARABILIDAD DE LAS PRETENDIDAS VIOLACIONES COMETIDAS EN UNA ETAPA ANTERIOR (LEGISLACIÓN DEL ESTADO DE TAMAULIPAS Y SIMILARES)</w:t>
      </w:r>
      <w:r>
        <w:rPr>
          <w:b/>
          <w:bCs/>
        </w:rPr>
        <w:t>”</w:t>
      </w:r>
      <w:r w:rsidRPr="00A6598D">
        <w:rPr>
          <w:b/>
          <w:bCs/>
        </w:rPr>
        <w:t>.</w:t>
      </w:r>
      <w:r>
        <w:rPr>
          <w:b/>
          <w:bCs/>
        </w:rPr>
        <w:t xml:space="preserve"> </w:t>
      </w:r>
      <w:r>
        <w:t xml:space="preserve"> </w:t>
      </w:r>
    </w:p>
  </w:footnote>
  <w:footnote w:id="8">
    <w:p w14:paraId="5BC76E34" w14:textId="77777777" w:rsidR="00B25571" w:rsidRPr="00550C2C" w:rsidRDefault="00B25571" w:rsidP="00B25571">
      <w:pPr>
        <w:pStyle w:val="Textonotapie"/>
        <w:spacing w:before="0" w:beforeAutospacing="0" w:afterAutospacing="0"/>
      </w:pPr>
      <w:r>
        <w:rPr>
          <w:rStyle w:val="Refdenotaalpie"/>
        </w:rPr>
        <w:footnoteRef/>
      </w:r>
      <w:r>
        <w:t xml:space="preserve"> </w:t>
      </w:r>
      <w:r w:rsidRPr="00550C2C">
        <w:rPr>
          <w:b/>
          <w:bCs/>
        </w:rPr>
        <w:t>Artículo 261. </w:t>
      </w:r>
      <w:r w:rsidRPr="00550C2C">
        <w:t>Realizado el cómputo a que se refiere el artículo anterior, y una vez registradas las constancias de mayoría de los diputados uninominales, el Consejo General procederá a la asignación de diputados electos según el principio de representación proporcional.</w:t>
      </w:r>
    </w:p>
    <w:p w14:paraId="0CDB9F87" w14:textId="77777777" w:rsidR="00B25571" w:rsidRPr="00550C2C" w:rsidRDefault="00B25571" w:rsidP="00B25571">
      <w:pPr>
        <w:pStyle w:val="Textonotapie"/>
        <w:spacing w:before="0" w:beforeAutospacing="0" w:afterAutospacing="0"/>
      </w:pPr>
      <w:r w:rsidRPr="00550C2C">
        <w:t>El Consejo General sólo procederá al registro de constancias de mayoría de los diputados uninominales cuando el Tribunal Estatal Electoral haya resuelto en definitiva los recursos que se hayan interpuesto en contra de la declaración de validez emitida por el consejo distrital correspondiente.</w:t>
      </w:r>
    </w:p>
    <w:p w14:paraId="6083C154" w14:textId="77777777" w:rsidR="00B25571" w:rsidRPr="00550C2C" w:rsidRDefault="00B25571" w:rsidP="00B25571">
      <w:pPr>
        <w:pStyle w:val="Textonotapie"/>
        <w:spacing w:before="0" w:beforeAutospacing="0" w:afterAutospacing="0"/>
      </w:pPr>
      <w:r w:rsidRPr="00550C2C">
        <w:rPr>
          <w:b/>
          <w:bCs/>
        </w:rPr>
        <w:t>Artículo 262. </w:t>
      </w:r>
      <w:r w:rsidRPr="00550C2C">
        <w:t>Concluida la asignación de diputados de representación proporcional, y una vez verificado que se ha cumplido con las formalidades de la elección y que los candidatos reúnan los requisitos de elegibilidad, el Consejo General expedirá las constancias de asignación a los partidos políticos, correspondientes a las listas registradas de candidatos propios o coaligados. Actos que, de no haberse interpuesto recurso ante el Tribunal Estatal Electoral, constituirán la calificación de la elección.</w:t>
      </w:r>
    </w:p>
    <w:p w14:paraId="399C91B4" w14:textId="77777777" w:rsidR="00B25571" w:rsidRPr="00550C2C" w:rsidRDefault="00B25571" w:rsidP="00B25571">
      <w:pPr>
        <w:pStyle w:val="Textonotapie"/>
        <w:spacing w:before="0" w:beforeAutospacing="0" w:afterAutospacing="0"/>
      </w:pPr>
      <w:r w:rsidRPr="00550C2C">
        <w:rPr>
          <w:b/>
          <w:bCs/>
        </w:rPr>
        <w:t>Artículo 263.</w:t>
      </w:r>
      <w:r w:rsidRPr="00550C2C">
        <w:t> El presidente del Consejo General fijará en el exterior del local, al término de la sesión de cómputo y asignación de diputados de representación proporcional, el resultado obtenido para cada partido político de cada una de las elecciones.</w:t>
      </w:r>
    </w:p>
    <w:p w14:paraId="468E663B" w14:textId="77777777" w:rsidR="00B25571" w:rsidRPr="00550C2C" w:rsidRDefault="00B25571" w:rsidP="00B25571">
      <w:pPr>
        <w:pStyle w:val="Textonotapie"/>
        <w:spacing w:before="0" w:beforeAutospacing="0" w:afterAutospacing="0"/>
      </w:pPr>
    </w:p>
    <w:p w14:paraId="5FF4B5FB" w14:textId="77777777" w:rsidR="00B25571" w:rsidRPr="00922E8E" w:rsidRDefault="00B25571" w:rsidP="00B25571">
      <w:pPr>
        <w:pStyle w:val="Textonotapie"/>
        <w:rPr>
          <w:b/>
          <w:bCs/>
        </w:rPr>
      </w:pPr>
    </w:p>
    <w:p w14:paraId="49F64223" w14:textId="77777777" w:rsidR="00B25571" w:rsidRDefault="00B25571" w:rsidP="00B25571">
      <w:pPr>
        <w:pStyle w:val="Textonotapie"/>
      </w:pPr>
    </w:p>
  </w:footnote>
  <w:footnote w:id="9">
    <w:p w14:paraId="6BA77E5C" w14:textId="2B5A5510" w:rsidR="00422169" w:rsidRDefault="00422169">
      <w:pPr>
        <w:pStyle w:val="Textonotapie"/>
      </w:pPr>
      <w:r>
        <w:rPr>
          <w:rStyle w:val="Refdenotaalpie"/>
        </w:rPr>
        <w:footnoteRef/>
      </w:r>
      <w:r>
        <w:t xml:space="preserve"> Ver artículos 247, 260, 261, 262, 263 y 267 de la Ley Electoral local. </w:t>
      </w:r>
    </w:p>
  </w:footnote>
  <w:footnote w:id="10">
    <w:p w14:paraId="6E6185AC" w14:textId="697DF026" w:rsidR="00250A77" w:rsidRDefault="00250A77">
      <w:pPr>
        <w:pStyle w:val="Textonotapie"/>
      </w:pPr>
      <w:r>
        <w:rPr>
          <w:rStyle w:val="Refdenotaalpie"/>
        </w:rPr>
        <w:footnoteRef/>
      </w:r>
      <w:r>
        <w:t xml:space="preserve"> Como se puede consultar en la página de internet del OPLE: </w:t>
      </w:r>
      <w:hyperlink r:id="rId1" w:anchor="/diputaciones/entidad/votos-entidad/mapa" w:history="1">
        <w:r>
          <w:rPr>
            <w:rStyle w:val="Hipervnculo"/>
          </w:rPr>
          <w:t>https://computosgto2021.ieeg.mx/#/diputaciones/entidad/votos-entidad/mapa</w:t>
        </w:r>
      </w:hyperlink>
      <w:r>
        <w:t xml:space="preserve"> </w:t>
      </w:r>
    </w:p>
  </w:footnote>
  <w:footnote w:id="11">
    <w:p w14:paraId="2EBCDCDA" w14:textId="1F379177" w:rsidR="006A3DBD" w:rsidRDefault="006A3DBD">
      <w:pPr>
        <w:pStyle w:val="Textonotapie"/>
      </w:pPr>
      <w:r>
        <w:rPr>
          <w:rStyle w:val="Refdenotaalpie"/>
        </w:rPr>
        <w:footnoteRef/>
      </w:r>
      <w:r>
        <w:t xml:space="preserve"> Con fundamento en el artículo 55 de la Constitución local</w:t>
      </w:r>
      <w:r w:rsidR="008175D7">
        <w:t xml:space="preserve"> y 12 de la Ley Orgánica del Poder Legislativo del Estado de Guanajuato. </w:t>
      </w:r>
    </w:p>
  </w:footnote>
  <w:footnote w:id="12">
    <w:p w14:paraId="15FD6556" w14:textId="77777777" w:rsidR="00AE2CF7" w:rsidRPr="00A90FA8" w:rsidRDefault="00AE2CF7" w:rsidP="00AE2CF7">
      <w:pPr>
        <w:pStyle w:val="Textonotapie"/>
        <w:rPr>
          <w:rFonts w:cs="Arial"/>
          <w:lang w:val="es-ES_tradnl"/>
        </w:rPr>
      </w:pPr>
      <w:r w:rsidRPr="00A90FA8">
        <w:rPr>
          <w:rStyle w:val="Refdenotaalpie"/>
          <w:rFonts w:cs="Arial"/>
        </w:rPr>
        <w:footnoteRef/>
      </w:r>
      <w:r w:rsidRPr="00A90FA8">
        <w:rPr>
          <w:rFonts w:cs="Arial"/>
        </w:rPr>
        <w:t xml:space="preserve"> </w:t>
      </w:r>
      <w:r w:rsidRPr="00A90FA8">
        <w:rPr>
          <w:rFonts w:cs="Arial"/>
          <w:lang w:val="es-ES_tradnl"/>
        </w:rPr>
        <w:t>Este voto lo emito con fundamento en los artículos 187, último párrafo, de la Ley Orgánica del Poder Judicial de la Federación y 11 del Reglamento Interno del Tribunal Electoral del Poder Judicial de la Federación.</w:t>
      </w:r>
    </w:p>
  </w:footnote>
  <w:footnote w:id="13">
    <w:p w14:paraId="35255A3A" w14:textId="77777777" w:rsidR="00AE2CF7" w:rsidRPr="00A90FA8" w:rsidRDefault="00AE2CF7" w:rsidP="00AE2CF7">
      <w:pPr>
        <w:pStyle w:val="Textonotapie"/>
        <w:rPr>
          <w:rFonts w:cs="Arial"/>
        </w:rPr>
      </w:pPr>
      <w:r w:rsidRPr="00A90FA8">
        <w:rPr>
          <w:rStyle w:val="Refdenotaalpie"/>
          <w:rFonts w:cs="Arial"/>
        </w:rPr>
        <w:footnoteRef/>
      </w:r>
      <w:r w:rsidRPr="00A90FA8">
        <w:rPr>
          <w:rFonts w:cs="Arial"/>
        </w:rPr>
        <w:t xml:space="preserve"> Colaboraron en la elaboración de este documento Augusto Arturo Colín Aguado, Luis Itzcóatl Escobedo Leal y Michelle Punzo Suazo. </w:t>
      </w:r>
    </w:p>
  </w:footnote>
  <w:footnote w:id="14">
    <w:p w14:paraId="75032F92" w14:textId="77777777" w:rsidR="00AE2CF7" w:rsidRPr="004B5995" w:rsidRDefault="00AE2CF7" w:rsidP="00AE2CF7">
      <w:pPr>
        <w:pStyle w:val="Textonotapie"/>
        <w:rPr>
          <w:rFonts w:cs="Arial"/>
        </w:rPr>
      </w:pPr>
      <w:r w:rsidRPr="004B5995">
        <w:rPr>
          <w:rStyle w:val="Refdenotaalpie"/>
          <w:rFonts w:cs="Arial"/>
        </w:rPr>
        <w:footnoteRef/>
      </w:r>
      <w:r w:rsidRPr="004B5995">
        <w:rPr>
          <w:rFonts w:cs="Arial"/>
        </w:rPr>
        <w:t xml:space="preserve"> SUP-REC-706/2021, SUP-REC-709/2021, SUP-REC-713/2021, SUP-REC-715/2021, SUP-REC-716/2021, SUP-REC-718/2021, SUP-REC-720/2021, SUP-REC-721/2021, SUP-REC-722/2021 Y ACUMULADO, SUP-REC-730/2021, SUP-REC-732/2021, SUP-REC-734/2021, SUP-REC-738/2021, SUP-REC-739/2021, SUP-REC-742/2021 y SUP-REC-744/2021.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55F7" w14:textId="595E1B99" w:rsidR="000D6091" w:rsidRPr="00E05A83" w:rsidRDefault="000D6091" w:rsidP="00E05A83">
    <w:pPr>
      <w:pStyle w:val="Encabezado"/>
      <w:spacing w:beforeAutospacing="0" w:afterAutospacing="0"/>
      <w:rPr>
        <w:b/>
        <w:bCs/>
        <w:noProof/>
      </w:rPr>
    </w:pPr>
    <w:r w:rsidRPr="00E05A83">
      <w:rPr>
        <w:b/>
        <w:bCs/>
        <w:noProof/>
      </w:rPr>
      <w:t>SUP-</w:t>
    </w:r>
    <w:r>
      <w:rPr>
        <w:b/>
        <w:bCs/>
        <w:noProof/>
      </w:rPr>
      <w:t>REC</w:t>
    </w:r>
    <w:r w:rsidRPr="00E05A83">
      <w:rPr>
        <w:b/>
        <w:bCs/>
        <w:noProof/>
      </w:rPr>
      <w:t>-</w:t>
    </w:r>
    <w:r w:rsidR="00B84881">
      <w:rPr>
        <w:b/>
        <w:bCs/>
        <w:noProof/>
      </w:rPr>
      <w:t>800</w:t>
    </w:r>
    <w:r>
      <w:rPr>
        <w:b/>
        <w:bCs/>
        <w:noProof/>
      </w:rPr>
      <w:t>/2</w:t>
    </w:r>
    <w:r w:rsidRPr="00E05A83">
      <w:rPr>
        <w:b/>
        <w:bCs/>
        <w:noProof/>
      </w:rPr>
      <w:t>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177A" w14:textId="63FE045C" w:rsidR="000D6091" w:rsidRPr="00E05A83" w:rsidRDefault="005D3107" w:rsidP="00E05A83">
    <w:pPr>
      <w:pStyle w:val="Encabezado"/>
      <w:spacing w:beforeAutospacing="0" w:afterAutospacing="0"/>
      <w:jc w:val="right"/>
      <w:rPr>
        <w:b/>
        <w:bCs/>
      </w:rPr>
    </w:pPr>
    <w:r>
      <w:rPr>
        <w:noProof/>
      </w:rPr>
      <w:drawing>
        <wp:anchor distT="0" distB="0" distL="114300" distR="114300" simplePos="0" relativeHeight="251661312" behindDoc="0" locked="0" layoutInCell="1" allowOverlap="1" wp14:anchorId="22FA1BAF" wp14:editId="046D32F3">
          <wp:simplePos x="0" y="0"/>
          <wp:positionH relativeFrom="leftMargin">
            <wp:posOffset>1133475</wp:posOffset>
          </wp:positionH>
          <wp:positionV relativeFrom="topMargin">
            <wp:posOffset>370205</wp:posOffset>
          </wp:positionV>
          <wp:extent cx="1377950" cy="1192530"/>
          <wp:effectExtent l="0" t="0" r="0" b="762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r w:rsidR="000D6091" w:rsidRPr="0043053B">
      <w:rPr>
        <w:b/>
        <w:bCs/>
      </w:rPr>
      <w:t xml:space="preserve"> </w:t>
    </w:r>
    <w:r w:rsidR="000D6091" w:rsidRPr="00E05A83">
      <w:rPr>
        <w:b/>
        <w:bCs/>
      </w:rPr>
      <w:t>SUP-</w:t>
    </w:r>
    <w:r w:rsidR="000D6091">
      <w:rPr>
        <w:b/>
        <w:bCs/>
      </w:rPr>
      <w:t>REC</w:t>
    </w:r>
    <w:r w:rsidR="000D6091" w:rsidRPr="00E05A83">
      <w:rPr>
        <w:b/>
        <w:bCs/>
      </w:rPr>
      <w:t>-</w:t>
    </w:r>
    <w:r w:rsidR="00082075">
      <w:rPr>
        <w:b/>
        <w:bCs/>
      </w:rPr>
      <w:t>80</w:t>
    </w:r>
    <w:r w:rsidR="00B84881">
      <w:rPr>
        <w:b/>
        <w:bCs/>
      </w:rPr>
      <w:t>0</w:t>
    </w:r>
    <w:r w:rsidR="000D6091" w:rsidRPr="00E05A83">
      <w:rPr>
        <w:b/>
        <w:bCs/>
      </w:rPr>
      <w:t>/202</w:t>
    </w:r>
    <w:r w:rsidR="000D6091">
      <w:rPr>
        <w:b/>
        <w:bCs/>
      </w:rPr>
      <w:t>1</w:t>
    </w:r>
  </w:p>
  <w:p w14:paraId="7D19E88F" w14:textId="0A910C6D" w:rsidR="000D6091" w:rsidRPr="00815C38" w:rsidRDefault="000D6091" w:rsidP="00E05A83">
    <w:pPr>
      <w:pStyle w:val="Encabezado"/>
      <w:spacing w:beforeAutospacing="0" w:afterAutospacing="0"/>
      <w:jc w:val="right"/>
      <w:rPr>
        <w:b/>
        <w:bCs/>
      </w:rPr>
    </w:pPr>
  </w:p>
  <w:p w14:paraId="57CD6148" w14:textId="77777777" w:rsidR="000D6091" w:rsidRDefault="000D6091" w:rsidP="00925F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0A4C" w14:textId="43C70141" w:rsidR="005D3107" w:rsidRDefault="005D3107">
    <w:pPr>
      <w:pStyle w:val="Encabezado"/>
    </w:pPr>
    <w:r>
      <w:rPr>
        <w:noProof/>
      </w:rPr>
      <w:drawing>
        <wp:anchor distT="0" distB="0" distL="114300" distR="114300" simplePos="0" relativeHeight="251659264" behindDoc="0" locked="0" layoutInCell="1" allowOverlap="1" wp14:anchorId="4487E94A" wp14:editId="11ED9F1E">
          <wp:simplePos x="0" y="0"/>
          <wp:positionH relativeFrom="leftMargin">
            <wp:posOffset>1076325</wp:posOffset>
          </wp:positionH>
          <wp:positionV relativeFrom="topMargin">
            <wp:posOffset>322580</wp:posOffset>
          </wp:positionV>
          <wp:extent cx="1377950" cy="1192530"/>
          <wp:effectExtent l="0" t="0" r="0" b="762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0E3"/>
    <w:multiLevelType w:val="multilevel"/>
    <w:tmpl w:val="B06CC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CF35C4"/>
    <w:multiLevelType w:val="multilevel"/>
    <w:tmpl w:val="C88E8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201E08"/>
    <w:multiLevelType w:val="hybridMultilevel"/>
    <w:tmpl w:val="7B107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defaultTabStop w:val="708"/>
  <w:hyphenationZone w:val="425"/>
  <w:evenAndOddHeaders/>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71"/>
    <w:rsid w:val="00002851"/>
    <w:rsid w:val="00002B97"/>
    <w:rsid w:val="000123AB"/>
    <w:rsid w:val="00013A7D"/>
    <w:rsid w:val="00014098"/>
    <w:rsid w:val="0001419B"/>
    <w:rsid w:val="000179A4"/>
    <w:rsid w:val="00023447"/>
    <w:rsid w:val="00023603"/>
    <w:rsid w:val="00027415"/>
    <w:rsid w:val="00027AE5"/>
    <w:rsid w:val="0004406E"/>
    <w:rsid w:val="0004429E"/>
    <w:rsid w:val="00045F47"/>
    <w:rsid w:val="00046D10"/>
    <w:rsid w:val="00047DD3"/>
    <w:rsid w:val="00051D3C"/>
    <w:rsid w:val="00057C1D"/>
    <w:rsid w:val="00063B39"/>
    <w:rsid w:val="0007122B"/>
    <w:rsid w:val="00082075"/>
    <w:rsid w:val="000853AD"/>
    <w:rsid w:val="00086A36"/>
    <w:rsid w:val="00093636"/>
    <w:rsid w:val="00097649"/>
    <w:rsid w:val="00097B79"/>
    <w:rsid w:val="000A66E5"/>
    <w:rsid w:val="000B068E"/>
    <w:rsid w:val="000B7119"/>
    <w:rsid w:val="000C1045"/>
    <w:rsid w:val="000D4055"/>
    <w:rsid w:val="000D6091"/>
    <w:rsid w:val="000D6319"/>
    <w:rsid w:val="000E3BD3"/>
    <w:rsid w:val="000E5DD9"/>
    <w:rsid w:val="000E74E8"/>
    <w:rsid w:val="000F01BB"/>
    <w:rsid w:val="001010A0"/>
    <w:rsid w:val="00102369"/>
    <w:rsid w:val="00104C95"/>
    <w:rsid w:val="001101AE"/>
    <w:rsid w:val="00111945"/>
    <w:rsid w:val="00112D02"/>
    <w:rsid w:val="00114D25"/>
    <w:rsid w:val="00115146"/>
    <w:rsid w:val="00122A05"/>
    <w:rsid w:val="001259BC"/>
    <w:rsid w:val="00126A59"/>
    <w:rsid w:val="00127BF8"/>
    <w:rsid w:val="00131AEA"/>
    <w:rsid w:val="00133354"/>
    <w:rsid w:val="00136A6B"/>
    <w:rsid w:val="00141C26"/>
    <w:rsid w:val="0014293B"/>
    <w:rsid w:val="00145080"/>
    <w:rsid w:val="00152E8E"/>
    <w:rsid w:val="0015450D"/>
    <w:rsid w:val="00165C7E"/>
    <w:rsid w:val="00167C88"/>
    <w:rsid w:val="001746EB"/>
    <w:rsid w:val="001827B0"/>
    <w:rsid w:val="001855F4"/>
    <w:rsid w:val="00185B02"/>
    <w:rsid w:val="00190152"/>
    <w:rsid w:val="00191FAC"/>
    <w:rsid w:val="0019327A"/>
    <w:rsid w:val="00195D7C"/>
    <w:rsid w:val="00196F11"/>
    <w:rsid w:val="001A05B2"/>
    <w:rsid w:val="001A1B5A"/>
    <w:rsid w:val="001A3A2C"/>
    <w:rsid w:val="001A45C2"/>
    <w:rsid w:val="001B024E"/>
    <w:rsid w:val="001B1409"/>
    <w:rsid w:val="001B1704"/>
    <w:rsid w:val="001B771E"/>
    <w:rsid w:val="001D27B6"/>
    <w:rsid w:val="001D4AEB"/>
    <w:rsid w:val="001E5516"/>
    <w:rsid w:val="001E761D"/>
    <w:rsid w:val="001F3F30"/>
    <w:rsid w:val="001F4368"/>
    <w:rsid w:val="001F49F9"/>
    <w:rsid w:val="00201A48"/>
    <w:rsid w:val="00202244"/>
    <w:rsid w:val="00210DC0"/>
    <w:rsid w:val="002134EF"/>
    <w:rsid w:val="00213EEA"/>
    <w:rsid w:val="002251DD"/>
    <w:rsid w:val="00225C74"/>
    <w:rsid w:val="00232B90"/>
    <w:rsid w:val="00234324"/>
    <w:rsid w:val="002345D1"/>
    <w:rsid w:val="002356E2"/>
    <w:rsid w:val="00235A64"/>
    <w:rsid w:val="00240E0F"/>
    <w:rsid w:val="00240F7B"/>
    <w:rsid w:val="0024374D"/>
    <w:rsid w:val="00243BEA"/>
    <w:rsid w:val="00246783"/>
    <w:rsid w:val="00250A77"/>
    <w:rsid w:val="00253891"/>
    <w:rsid w:val="002565E5"/>
    <w:rsid w:val="002576B5"/>
    <w:rsid w:val="00261221"/>
    <w:rsid w:val="00262122"/>
    <w:rsid w:val="00264F66"/>
    <w:rsid w:val="0026579B"/>
    <w:rsid w:val="00270D77"/>
    <w:rsid w:val="00272EF2"/>
    <w:rsid w:val="00274B0F"/>
    <w:rsid w:val="002811AB"/>
    <w:rsid w:val="002831AC"/>
    <w:rsid w:val="00283FEF"/>
    <w:rsid w:val="002929C9"/>
    <w:rsid w:val="00293D0E"/>
    <w:rsid w:val="00293FF5"/>
    <w:rsid w:val="00295A5D"/>
    <w:rsid w:val="00296764"/>
    <w:rsid w:val="002B01D6"/>
    <w:rsid w:val="002B1038"/>
    <w:rsid w:val="002B3837"/>
    <w:rsid w:val="002B4E34"/>
    <w:rsid w:val="002B6B21"/>
    <w:rsid w:val="002B70B4"/>
    <w:rsid w:val="002C0216"/>
    <w:rsid w:val="002C1B3E"/>
    <w:rsid w:val="002C5774"/>
    <w:rsid w:val="002C5F2C"/>
    <w:rsid w:val="002D2B3D"/>
    <w:rsid w:val="002E0BDC"/>
    <w:rsid w:val="002E24A9"/>
    <w:rsid w:val="002E5B75"/>
    <w:rsid w:val="002E744E"/>
    <w:rsid w:val="002F37BA"/>
    <w:rsid w:val="002F4ED5"/>
    <w:rsid w:val="002F5738"/>
    <w:rsid w:val="00302169"/>
    <w:rsid w:val="00313407"/>
    <w:rsid w:val="00313EF9"/>
    <w:rsid w:val="003145AB"/>
    <w:rsid w:val="0031694A"/>
    <w:rsid w:val="00322A46"/>
    <w:rsid w:val="00323103"/>
    <w:rsid w:val="00323490"/>
    <w:rsid w:val="00325595"/>
    <w:rsid w:val="003278B8"/>
    <w:rsid w:val="00333E70"/>
    <w:rsid w:val="00337859"/>
    <w:rsid w:val="00345E3D"/>
    <w:rsid w:val="003526F8"/>
    <w:rsid w:val="00354959"/>
    <w:rsid w:val="00354D5F"/>
    <w:rsid w:val="00356621"/>
    <w:rsid w:val="00356EE6"/>
    <w:rsid w:val="00357D75"/>
    <w:rsid w:val="00361E91"/>
    <w:rsid w:val="003661C5"/>
    <w:rsid w:val="003670AB"/>
    <w:rsid w:val="00367A13"/>
    <w:rsid w:val="00371283"/>
    <w:rsid w:val="00372C8B"/>
    <w:rsid w:val="0037636D"/>
    <w:rsid w:val="00380166"/>
    <w:rsid w:val="003846AF"/>
    <w:rsid w:val="00391369"/>
    <w:rsid w:val="00393478"/>
    <w:rsid w:val="0039621B"/>
    <w:rsid w:val="003A1E0E"/>
    <w:rsid w:val="003A2999"/>
    <w:rsid w:val="003A704C"/>
    <w:rsid w:val="003B49D7"/>
    <w:rsid w:val="003C3CB1"/>
    <w:rsid w:val="003D08AF"/>
    <w:rsid w:val="003D2EAE"/>
    <w:rsid w:val="003D6A1B"/>
    <w:rsid w:val="003E534E"/>
    <w:rsid w:val="003F16EE"/>
    <w:rsid w:val="003F2FD2"/>
    <w:rsid w:val="003F37B9"/>
    <w:rsid w:val="003F4CE7"/>
    <w:rsid w:val="004045D3"/>
    <w:rsid w:val="00406D5A"/>
    <w:rsid w:val="0041071A"/>
    <w:rsid w:val="00412935"/>
    <w:rsid w:val="00415169"/>
    <w:rsid w:val="00417862"/>
    <w:rsid w:val="00422169"/>
    <w:rsid w:val="0043053B"/>
    <w:rsid w:val="00436E64"/>
    <w:rsid w:val="004443C7"/>
    <w:rsid w:val="0045323A"/>
    <w:rsid w:val="00455E13"/>
    <w:rsid w:val="00456257"/>
    <w:rsid w:val="00456658"/>
    <w:rsid w:val="00457A0C"/>
    <w:rsid w:val="00457D7D"/>
    <w:rsid w:val="00457FD0"/>
    <w:rsid w:val="00460150"/>
    <w:rsid w:val="004643CF"/>
    <w:rsid w:val="0046576D"/>
    <w:rsid w:val="00471C88"/>
    <w:rsid w:val="0047262A"/>
    <w:rsid w:val="00475A18"/>
    <w:rsid w:val="004818BD"/>
    <w:rsid w:val="00481E26"/>
    <w:rsid w:val="004857A6"/>
    <w:rsid w:val="004868EA"/>
    <w:rsid w:val="004945CD"/>
    <w:rsid w:val="0049497D"/>
    <w:rsid w:val="004949D8"/>
    <w:rsid w:val="00496716"/>
    <w:rsid w:val="004A417C"/>
    <w:rsid w:val="004A4566"/>
    <w:rsid w:val="004A598F"/>
    <w:rsid w:val="004B43A8"/>
    <w:rsid w:val="004B7DC9"/>
    <w:rsid w:val="004C04ED"/>
    <w:rsid w:val="004C0856"/>
    <w:rsid w:val="004C2A69"/>
    <w:rsid w:val="004C7E73"/>
    <w:rsid w:val="004D0A6D"/>
    <w:rsid w:val="004D71F2"/>
    <w:rsid w:val="004F5E5A"/>
    <w:rsid w:val="004F701E"/>
    <w:rsid w:val="00505FCD"/>
    <w:rsid w:val="005079FF"/>
    <w:rsid w:val="00510BDB"/>
    <w:rsid w:val="005137A3"/>
    <w:rsid w:val="0051399D"/>
    <w:rsid w:val="00517FBA"/>
    <w:rsid w:val="00521500"/>
    <w:rsid w:val="00524C1E"/>
    <w:rsid w:val="005301E0"/>
    <w:rsid w:val="0053424D"/>
    <w:rsid w:val="00534421"/>
    <w:rsid w:val="00540DF7"/>
    <w:rsid w:val="00550C2C"/>
    <w:rsid w:val="0055139F"/>
    <w:rsid w:val="00552F90"/>
    <w:rsid w:val="00554D8D"/>
    <w:rsid w:val="00554E81"/>
    <w:rsid w:val="00554EC7"/>
    <w:rsid w:val="00555548"/>
    <w:rsid w:val="00556EB6"/>
    <w:rsid w:val="005616A8"/>
    <w:rsid w:val="0056494F"/>
    <w:rsid w:val="00570007"/>
    <w:rsid w:val="00581475"/>
    <w:rsid w:val="0058269B"/>
    <w:rsid w:val="005875AB"/>
    <w:rsid w:val="005919D6"/>
    <w:rsid w:val="005935EB"/>
    <w:rsid w:val="00595412"/>
    <w:rsid w:val="005960A0"/>
    <w:rsid w:val="005961CC"/>
    <w:rsid w:val="00596F5E"/>
    <w:rsid w:val="005A1118"/>
    <w:rsid w:val="005A3FA1"/>
    <w:rsid w:val="005A4ADA"/>
    <w:rsid w:val="005A7566"/>
    <w:rsid w:val="005A7B91"/>
    <w:rsid w:val="005B25EC"/>
    <w:rsid w:val="005B5F54"/>
    <w:rsid w:val="005C0A85"/>
    <w:rsid w:val="005C3A08"/>
    <w:rsid w:val="005C3FCB"/>
    <w:rsid w:val="005C7938"/>
    <w:rsid w:val="005D0240"/>
    <w:rsid w:val="005D3107"/>
    <w:rsid w:val="005E0AFA"/>
    <w:rsid w:val="005E1B63"/>
    <w:rsid w:val="005E1BCF"/>
    <w:rsid w:val="005E7F4D"/>
    <w:rsid w:val="005F059D"/>
    <w:rsid w:val="005F653E"/>
    <w:rsid w:val="006011AC"/>
    <w:rsid w:val="00601AAF"/>
    <w:rsid w:val="00601E5C"/>
    <w:rsid w:val="0061172D"/>
    <w:rsid w:val="00612C58"/>
    <w:rsid w:val="00615D39"/>
    <w:rsid w:val="00616B29"/>
    <w:rsid w:val="00624017"/>
    <w:rsid w:val="006267C1"/>
    <w:rsid w:val="00627E27"/>
    <w:rsid w:val="006300BC"/>
    <w:rsid w:val="00641C31"/>
    <w:rsid w:val="00644FCA"/>
    <w:rsid w:val="006572C9"/>
    <w:rsid w:val="00660A74"/>
    <w:rsid w:val="00666F03"/>
    <w:rsid w:val="006717A7"/>
    <w:rsid w:val="00673858"/>
    <w:rsid w:val="0067799D"/>
    <w:rsid w:val="00683494"/>
    <w:rsid w:val="006838F0"/>
    <w:rsid w:val="00692C6D"/>
    <w:rsid w:val="0069303D"/>
    <w:rsid w:val="006943E5"/>
    <w:rsid w:val="006A0AB6"/>
    <w:rsid w:val="006A3DBD"/>
    <w:rsid w:val="006B29A6"/>
    <w:rsid w:val="006B7B91"/>
    <w:rsid w:val="006C1BDD"/>
    <w:rsid w:val="006C65C3"/>
    <w:rsid w:val="006E01D1"/>
    <w:rsid w:val="006E3F53"/>
    <w:rsid w:val="006F1424"/>
    <w:rsid w:val="006F2544"/>
    <w:rsid w:val="006F4E2C"/>
    <w:rsid w:val="00705021"/>
    <w:rsid w:val="00706515"/>
    <w:rsid w:val="007127E2"/>
    <w:rsid w:val="00713B15"/>
    <w:rsid w:val="00713B24"/>
    <w:rsid w:val="00720DB3"/>
    <w:rsid w:val="0072296D"/>
    <w:rsid w:val="00731358"/>
    <w:rsid w:val="007313AD"/>
    <w:rsid w:val="00731B6F"/>
    <w:rsid w:val="00732F37"/>
    <w:rsid w:val="00734754"/>
    <w:rsid w:val="0074024D"/>
    <w:rsid w:val="0074349A"/>
    <w:rsid w:val="00750443"/>
    <w:rsid w:val="00750E2A"/>
    <w:rsid w:val="00753338"/>
    <w:rsid w:val="00757D3D"/>
    <w:rsid w:val="00761F01"/>
    <w:rsid w:val="00770D68"/>
    <w:rsid w:val="0077320A"/>
    <w:rsid w:val="0077524F"/>
    <w:rsid w:val="00776870"/>
    <w:rsid w:val="00784448"/>
    <w:rsid w:val="00790AA7"/>
    <w:rsid w:val="007911A3"/>
    <w:rsid w:val="007912A8"/>
    <w:rsid w:val="00794627"/>
    <w:rsid w:val="007A2799"/>
    <w:rsid w:val="007A2C26"/>
    <w:rsid w:val="007A7F5E"/>
    <w:rsid w:val="007B4AA3"/>
    <w:rsid w:val="007B553E"/>
    <w:rsid w:val="007C4181"/>
    <w:rsid w:val="007C4771"/>
    <w:rsid w:val="007C6D89"/>
    <w:rsid w:val="007D692A"/>
    <w:rsid w:val="007D751C"/>
    <w:rsid w:val="007E0210"/>
    <w:rsid w:val="007E175E"/>
    <w:rsid w:val="007E4C66"/>
    <w:rsid w:val="007E6453"/>
    <w:rsid w:val="007F7114"/>
    <w:rsid w:val="00803668"/>
    <w:rsid w:val="00812A08"/>
    <w:rsid w:val="00813548"/>
    <w:rsid w:val="00815C38"/>
    <w:rsid w:val="008175D7"/>
    <w:rsid w:val="008177A2"/>
    <w:rsid w:val="008216D4"/>
    <w:rsid w:val="00822508"/>
    <w:rsid w:val="00825D9D"/>
    <w:rsid w:val="00826AEB"/>
    <w:rsid w:val="00831965"/>
    <w:rsid w:val="00836A3A"/>
    <w:rsid w:val="00837438"/>
    <w:rsid w:val="00844352"/>
    <w:rsid w:val="00845DF5"/>
    <w:rsid w:val="00855D08"/>
    <w:rsid w:val="008575E6"/>
    <w:rsid w:val="00861E8C"/>
    <w:rsid w:val="0086208F"/>
    <w:rsid w:val="00866938"/>
    <w:rsid w:val="008669DC"/>
    <w:rsid w:val="008746CE"/>
    <w:rsid w:val="00874986"/>
    <w:rsid w:val="00876EDC"/>
    <w:rsid w:val="00883452"/>
    <w:rsid w:val="00886E34"/>
    <w:rsid w:val="00887A02"/>
    <w:rsid w:val="0089123E"/>
    <w:rsid w:val="0089214C"/>
    <w:rsid w:val="00895EDA"/>
    <w:rsid w:val="008A033E"/>
    <w:rsid w:val="008A46D0"/>
    <w:rsid w:val="008A5562"/>
    <w:rsid w:val="008A5816"/>
    <w:rsid w:val="008B30DC"/>
    <w:rsid w:val="008B33B3"/>
    <w:rsid w:val="008B3BF3"/>
    <w:rsid w:val="008B51A1"/>
    <w:rsid w:val="008B6AA1"/>
    <w:rsid w:val="008C4BB7"/>
    <w:rsid w:val="008D1B4C"/>
    <w:rsid w:val="008D69A0"/>
    <w:rsid w:val="008D6A37"/>
    <w:rsid w:val="008D76E2"/>
    <w:rsid w:val="008E7B29"/>
    <w:rsid w:val="008F13A7"/>
    <w:rsid w:val="008F2E86"/>
    <w:rsid w:val="008F63A7"/>
    <w:rsid w:val="0090444C"/>
    <w:rsid w:val="00910885"/>
    <w:rsid w:val="009127DF"/>
    <w:rsid w:val="00914A3A"/>
    <w:rsid w:val="00920C83"/>
    <w:rsid w:val="009212B7"/>
    <w:rsid w:val="00922AA2"/>
    <w:rsid w:val="00922E8E"/>
    <w:rsid w:val="009234D5"/>
    <w:rsid w:val="009259E2"/>
    <w:rsid w:val="00925F05"/>
    <w:rsid w:val="00941F11"/>
    <w:rsid w:val="00942801"/>
    <w:rsid w:val="00944078"/>
    <w:rsid w:val="0094521A"/>
    <w:rsid w:val="009523CD"/>
    <w:rsid w:val="00952F38"/>
    <w:rsid w:val="009559D3"/>
    <w:rsid w:val="00956D1D"/>
    <w:rsid w:val="00960D34"/>
    <w:rsid w:val="00974DA8"/>
    <w:rsid w:val="00975EAF"/>
    <w:rsid w:val="00982E4D"/>
    <w:rsid w:val="0098352D"/>
    <w:rsid w:val="00985064"/>
    <w:rsid w:val="00987135"/>
    <w:rsid w:val="00993C60"/>
    <w:rsid w:val="00994591"/>
    <w:rsid w:val="009948E9"/>
    <w:rsid w:val="009A4F23"/>
    <w:rsid w:val="009B4617"/>
    <w:rsid w:val="009B616F"/>
    <w:rsid w:val="009C033B"/>
    <w:rsid w:val="009C1D2F"/>
    <w:rsid w:val="009C3B9F"/>
    <w:rsid w:val="009C624B"/>
    <w:rsid w:val="009D4F72"/>
    <w:rsid w:val="009D6D13"/>
    <w:rsid w:val="009D6E41"/>
    <w:rsid w:val="009E12BD"/>
    <w:rsid w:val="009E485E"/>
    <w:rsid w:val="009F00DA"/>
    <w:rsid w:val="009F1C1A"/>
    <w:rsid w:val="009F390D"/>
    <w:rsid w:val="009F591F"/>
    <w:rsid w:val="009F7301"/>
    <w:rsid w:val="009F758B"/>
    <w:rsid w:val="00A01253"/>
    <w:rsid w:val="00A0695C"/>
    <w:rsid w:val="00A14617"/>
    <w:rsid w:val="00A212FE"/>
    <w:rsid w:val="00A223BB"/>
    <w:rsid w:val="00A26587"/>
    <w:rsid w:val="00A33C28"/>
    <w:rsid w:val="00A35B3F"/>
    <w:rsid w:val="00A41B47"/>
    <w:rsid w:val="00A41D21"/>
    <w:rsid w:val="00A47C45"/>
    <w:rsid w:val="00A47D23"/>
    <w:rsid w:val="00A5212B"/>
    <w:rsid w:val="00A54B0F"/>
    <w:rsid w:val="00A6251C"/>
    <w:rsid w:val="00A65443"/>
    <w:rsid w:val="00A6598D"/>
    <w:rsid w:val="00A65A67"/>
    <w:rsid w:val="00A6731E"/>
    <w:rsid w:val="00A71A67"/>
    <w:rsid w:val="00A74C81"/>
    <w:rsid w:val="00A75309"/>
    <w:rsid w:val="00A8633B"/>
    <w:rsid w:val="00A86EED"/>
    <w:rsid w:val="00A9002A"/>
    <w:rsid w:val="00A909A4"/>
    <w:rsid w:val="00A90C4B"/>
    <w:rsid w:val="00A90E15"/>
    <w:rsid w:val="00A92678"/>
    <w:rsid w:val="00A94A94"/>
    <w:rsid w:val="00AA4B4A"/>
    <w:rsid w:val="00AB3FCA"/>
    <w:rsid w:val="00AB45B5"/>
    <w:rsid w:val="00AB6AFF"/>
    <w:rsid w:val="00AC06B2"/>
    <w:rsid w:val="00AC58D1"/>
    <w:rsid w:val="00AC6DC8"/>
    <w:rsid w:val="00AD39E6"/>
    <w:rsid w:val="00AD3F25"/>
    <w:rsid w:val="00AD49BB"/>
    <w:rsid w:val="00AD506F"/>
    <w:rsid w:val="00AD6F54"/>
    <w:rsid w:val="00AE2CF7"/>
    <w:rsid w:val="00B0314E"/>
    <w:rsid w:val="00B068CF"/>
    <w:rsid w:val="00B1794D"/>
    <w:rsid w:val="00B220FF"/>
    <w:rsid w:val="00B23D57"/>
    <w:rsid w:val="00B25571"/>
    <w:rsid w:val="00B3281E"/>
    <w:rsid w:val="00B354A9"/>
    <w:rsid w:val="00B424FF"/>
    <w:rsid w:val="00B44278"/>
    <w:rsid w:val="00B461C5"/>
    <w:rsid w:val="00B461F3"/>
    <w:rsid w:val="00B518A9"/>
    <w:rsid w:val="00B53C91"/>
    <w:rsid w:val="00B60721"/>
    <w:rsid w:val="00B60E28"/>
    <w:rsid w:val="00B67E95"/>
    <w:rsid w:val="00B7522A"/>
    <w:rsid w:val="00B77329"/>
    <w:rsid w:val="00B84881"/>
    <w:rsid w:val="00B90F8F"/>
    <w:rsid w:val="00B96F57"/>
    <w:rsid w:val="00BA2AE9"/>
    <w:rsid w:val="00BA79E6"/>
    <w:rsid w:val="00BB20B2"/>
    <w:rsid w:val="00BC77F9"/>
    <w:rsid w:val="00BD2C44"/>
    <w:rsid w:val="00BE17CC"/>
    <w:rsid w:val="00BE19EC"/>
    <w:rsid w:val="00BE416C"/>
    <w:rsid w:val="00BE7A9E"/>
    <w:rsid w:val="00BE7B35"/>
    <w:rsid w:val="00BF59C7"/>
    <w:rsid w:val="00BF5B05"/>
    <w:rsid w:val="00C058AE"/>
    <w:rsid w:val="00C0606B"/>
    <w:rsid w:val="00C071A9"/>
    <w:rsid w:val="00C10D8D"/>
    <w:rsid w:val="00C12DAE"/>
    <w:rsid w:val="00C150B9"/>
    <w:rsid w:val="00C15EB1"/>
    <w:rsid w:val="00C2091D"/>
    <w:rsid w:val="00C215B3"/>
    <w:rsid w:val="00C30F05"/>
    <w:rsid w:val="00C35D3A"/>
    <w:rsid w:val="00C416E2"/>
    <w:rsid w:val="00C43841"/>
    <w:rsid w:val="00C46E75"/>
    <w:rsid w:val="00C509AC"/>
    <w:rsid w:val="00C527C4"/>
    <w:rsid w:val="00C53D54"/>
    <w:rsid w:val="00C53FBB"/>
    <w:rsid w:val="00C60B83"/>
    <w:rsid w:val="00C6217E"/>
    <w:rsid w:val="00C67211"/>
    <w:rsid w:val="00C679F9"/>
    <w:rsid w:val="00C70C05"/>
    <w:rsid w:val="00C71CFC"/>
    <w:rsid w:val="00C770AD"/>
    <w:rsid w:val="00C81183"/>
    <w:rsid w:val="00C832CE"/>
    <w:rsid w:val="00C84D62"/>
    <w:rsid w:val="00C95ECD"/>
    <w:rsid w:val="00CA0C9C"/>
    <w:rsid w:val="00CA5719"/>
    <w:rsid w:val="00CA5E40"/>
    <w:rsid w:val="00CA7F7B"/>
    <w:rsid w:val="00CB0AE8"/>
    <w:rsid w:val="00CC4D0D"/>
    <w:rsid w:val="00CD4AC1"/>
    <w:rsid w:val="00CD54AC"/>
    <w:rsid w:val="00CE0F8E"/>
    <w:rsid w:val="00CF1D57"/>
    <w:rsid w:val="00CF7865"/>
    <w:rsid w:val="00D03DBF"/>
    <w:rsid w:val="00D1786F"/>
    <w:rsid w:val="00D202CA"/>
    <w:rsid w:val="00D22644"/>
    <w:rsid w:val="00D258BD"/>
    <w:rsid w:val="00D276DD"/>
    <w:rsid w:val="00D377B0"/>
    <w:rsid w:val="00D37A37"/>
    <w:rsid w:val="00D42185"/>
    <w:rsid w:val="00D4361A"/>
    <w:rsid w:val="00D442BB"/>
    <w:rsid w:val="00D462FE"/>
    <w:rsid w:val="00D47387"/>
    <w:rsid w:val="00D516B3"/>
    <w:rsid w:val="00D54B6A"/>
    <w:rsid w:val="00D5506F"/>
    <w:rsid w:val="00D5579B"/>
    <w:rsid w:val="00D61C07"/>
    <w:rsid w:val="00D62A15"/>
    <w:rsid w:val="00D815D8"/>
    <w:rsid w:val="00D84B19"/>
    <w:rsid w:val="00D914BB"/>
    <w:rsid w:val="00D96372"/>
    <w:rsid w:val="00DA3CDC"/>
    <w:rsid w:val="00DB10EF"/>
    <w:rsid w:val="00DB24F6"/>
    <w:rsid w:val="00DB66C6"/>
    <w:rsid w:val="00DB71FB"/>
    <w:rsid w:val="00DB7C65"/>
    <w:rsid w:val="00DC1068"/>
    <w:rsid w:val="00DC3E23"/>
    <w:rsid w:val="00DD72EC"/>
    <w:rsid w:val="00DE5332"/>
    <w:rsid w:val="00DE6AAD"/>
    <w:rsid w:val="00DF5CDB"/>
    <w:rsid w:val="00DF6618"/>
    <w:rsid w:val="00E02B3C"/>
    <w:rsid w:val="00E05A83"/>
    <w:rsid w:val="00E11362"/>
    <w:rsid w:val="00E13F83"/>
    <w:rsid w:val="00E22142"/>
    <w:rsid w:val="00E23F20"/>
    <w:rsid w:val="00E33A34"/>
    <w:rsid w:val="00E44276"/>
    <w:rsid w:val="00E53B75"/>
    <w:rsid w:val="00E54862"/>
    <w:rsid w:val="00E5522B"/>
    <w:rsid w:val="00E56AD0"/>
    <w:rsid w:val="00E7105C"/>
    <w:rsid w:val="00E719A9"/>
    <w:rsid w:val="00E83D67"/>
    <w:rsid w:val="00E846B8"/>
    <w:rsid w:val="00E90B34"/>
    <w:rsid w:val="00E97E30"/>
    <w:rsid w:val="00EB4625"/>
    <w:rsid w:val="00EB4A23"/>
    <w:rsid w:val="00EB4AC2"/>
    <w:rsid w:val="00EB618E"/>
    <w:rsid w:val="00EB7967"/>
    <w:rsid w:val="00EC0454"/>
    <w:rsid w:val="00ED4705"/>
    <w:rsid w:val="00EE6F4D"/>
    <w:rsid w:val="00EF0D1D"/>
    <w:rsid w:val="00EF3AA9"/>
    <w:rsid w:val="00EF4CE3"/>
    <w:rsid w:val="00EF7D42"/>
    <w:rsid w:val="00F01AF6"/>
    <w:rsid w:val="00F0525C"/>
    <w:rsid w:val="00F06503"/>
    <w:rsid w:val="00F12E41"/>
    <w:rsid w:val="00F14096"/>
    <w:rsid w:val="00F158A8"/>
    <w:rsid w:val="00F167EE"/>
    <w:rsid w:val="00F20C0E"/>
    <w:rsid w:val="00F24AB2"/>
    <w:rsid w:val="00F27D54"/>
    <w:rsid w:val="00F3167F"/>
    <w:rsid w:val="00F569CA"/>
    <w:rsid w:val="00F61100"/>
    <w:rsid w:val="00F632A6"/>
    <w:rsid w:val="00F669B2"/>
    <w:rsid w:val="00F70BAA"/>
    <w:rsid w:val="00F8399E"/>
    <w:rsid w:val="00F83FC2"/>
    <w:rsid w:val="00F85B18"/>
    <w:rsid w:val="00F85C9F"/>
    <w:rsid w:val="00F87C03"/>
    <w:rsid w:val="00F87FC7"/>
    <w:rsid w:val="00F90A9C"/>
    <w:rsid w:val="00F90BB0"/>
    <w:rsid w:val="00F96A5A"/>
    <w:rsid w:val="00F9701B"/>
    <w:rsid w:val="00F977F9"/>
    <w:rsid w:val="00FA0A91"/>
    <w:rsid w:val="00FA72C4"/>
    <w:rsid w:val="00FB0A3A"/>
    <w:rsid w:val="00FB6E73"/>
    <w:rsid w:val="00FB767C"/>
    <w:rsid w:val="00FE503A"/>
    <w:rsid w:val="00FE57FC"/>
    <w:rsid w:val="00FF18AD"/>
    <w:rsid w:val="00FF2753"/>
    <w:rsid w:val="00FF34DF"/>
    <w:rsid w:val="00FF72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C56854"/>
  <w15:chartTrackingRefBased/>
  <w15:docId w15:val="{2D21CE33-D64B-4D45-B94C-9217759B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ED"/>
    <w:pPr>
      <w:spacing w:line="360" w:lineRule="auto"/>
    </w:pPr>
    <w:rPr>
      <w:rFonts w:ascii="Arial" w:hAnsi="Arial"/>
      <w:sz w:val="24"/>
    </w:rPr>
  </w:style>
  <w:style w:type="paragraph" w:styleId="Ttulo1">
    <w:name w:val="heading 1"/>
    <w:basedOn w:val="Normal"/>
    <w:next w:val="Normal"/>
    <w:link w:val="Ttulo1Car"/>
    <w:uiPriority w:val="9"/>
    <w:qFormat/>
    <w:rsid w:val="00D96372"/>
    <w:pPr>
      <w:keepNext/>
      <w:keepLines/>
      <w:spacing w:before="480" w:beforeAutospacing="0" w:after="0" w:afterAutospacing="0" w:line="240" w:lineRule="auto"/>
      <w:jc w:val="left"/>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A90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A86EE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A86EED"/>
    <w:rPr>
      <w:rFonts w:ascii="Arial" w:hAnsi="Arial"/>
      <w:sz w:val="20"/>
      <w:szCs w:val="20"/>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link w:val="4GChar"/>
    <w:uiPriority w:val="99"/>
    <w:unhideWhenUsed/>
    <w:qFormat/>
    <w:rsid w:val="00A86EED"/>
    <w:rPr>
      <w:vertAlign w:val="superscript"/>
    </w:rPr>
  </w:style>
  <w:style w:type="paragraph" w:styleId="Encabezado">
    <w:name w:val="header"/>
    <w:basedOn w:val="Normal"/>
    <w:link w:val="EncabezadoCar"/>
    <w:uiPriority w:val="99"/>
    <w:unhideWhenUsed/>
    <w:rsid w:val="00225C7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225C74"/>
    <w:rPr>
      <w:rFonts w:ascii="Arial" w:hAnsi="Arial"/>
      <w:sz w:val="24"/>
    </w:rPr>
  </w:style>
  <w:style w:type="paragraph" w:styleId="Piedepgina">
    <w:name w:val="footer"/>
    <w:basedOn w:val="Normal"/>
    <w:link w:val="PiedepginaCar"/>
    <w:uiPriority w:val="99"/>
    <w:unhideWhenUsed/>
    <w:rsid w:val="00225C7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225C74"/>
    <w:rPr>
      <w:rFonts w:ascii="Arial" w:hAnsi="Arial"/>
      <w:sz w:val="24"/>
    </w:rPr>
  </w:style>
  <w:style w:type="character" w:customStyle="1" w:styleId="Ttulo1Car">
    <w:name w:val="Título 1 Car"/>
    <w:basedOn w:val="Fuentedeprrafopredeter"/>
    <w:link w:val="Ttulo1"/>
    <w:uiPriority w:val="9"/>
    <w:rsid w:val="00D96372"/>
    <w:rPr>
      <w:rFonts w:asciiTheme="majorHAnsi" w:eastAsiaTheme="majorEastAsia" w:hAnsiTheme="majorHAnsi" w:cstheme="majorBidi"/>
      <w:b/>
      <w:bCs/>
      <w:color w:val="2F5496" w:themeColor="accent1" w:themeShade="BF"/>
      <w:sz w:val="28"/>
      <w:szCs w:val="28"/>
    </w:rPr>
  </w:style>
  <w:style w:type="character" w:styleId="Hipervnculo">
    <w:name w:val="Hyperlink"/>
    <w:uiPriority w:val="99"/>
    <w:rsid w:val="00D96372"/>
    <w:rPr>
      <w:color w:val="0000FF"/>
      <w:u w:val="single"/>
    </w:rPr>
  </w:style>
  <w:style w:type="paragraph" w:styleId="TtuloTDC">
    <w:name w:val="TOC Heading"/>
    <w:basedOn w:val="Ttulo1"/>
    <w:next w:val="Normal"/>
    <w:uiPriority w:val="39"/>
    <w:unhideWhenUsed/>
    <w:qFormat/>
    <w:rsid w:val="00D96372"/>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5E0AFA"/>
    <w:pPr>
      <w:tabs>
        <w:tab w:val="right" w:leader="dot" w:pos="7694"/>
      </w:tabs>
      <w:spacing w:before="0" w:beforeAutospacing="0" w:after="0" w:afterAutospacing="0" w:line="240" w:lineRule="auto"/>
    </w:pPr>
    <w:rPr>
      <w:rFonts w:eastAsia="Times New Roman" w:cs="Arial"/>
      <w:b/>
      <w:noProof/>
      <w:sz w:val="18"/>
      <w:szCs w:val="18"/>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D96372"/>
    <w:pPr>
      <w:spacing w:before="0" w:beforeAutospacing="0" w:after="0" w:afterAutospacing="0" w:line="240" w:lineRule="auto"/>
    </w:pPr>
    <w:rPr>
      <w:rFonts w:asciiTheme="minorHAnsi" w:hAnsiTheme="minorHAnsi"/>
      <w:sz w:val="22"/>
      <w:vertAlign w:val="superscript"/>
    </w:rPr>
  </w:style>
  <w:style w:type="character" w:customStyle="1" w:styleId="GeneralCarCar">
    <w:name w:val="General Car Car"/>
    <w:link w:val="GeneralCar"/>
    <w:locked/>
    <w:rsid w:val="00D96372"/>
    <w:rPr>
      <w:rFonts w:ascii="Times New Roman" w:eastAsia="Times New Roman" w:hAnsi="Times New Roman" w:cs="Times New Roman"/>
      <w:sz w:val="28"/>
      <w:szCs w:val="24"/>
      <w:lang w:eastAsia="es-ES"/>
    </w:rPr>
  </w:style>
  <w:style w:type="paragraph" w:customStyle="1" w:styleId="GeneralCar">
    <w:name w:val="General Car"/>
    <w:basedOn w:val="Normal"/>
    <w:link w:val="GeneralCarCar"/>
    <w:qFormat/>
    <w:rsid w:val="00D96372"/>
    <w:pPr>
      <w:spacing w:before="0" w:beforeAutospacing="0" w:after="0" w:afterAutospacing="0"/>
      <w:ind w:firstLine="709"/>
    </w:pPr>
    <w:rPr>
      <w:rFonts w:ascii="Times New Roman" w:eastAsia="Times New Roman" w:hAnsi="Times New Roman" w:cs="Times New Roman"/>
      <w:sz w:val="28"/>
      <w:szCs w:val="24"/>
      <w:lang w:eastAsia="es-ES"/>
    </w:rPr>
  </w:style>
  <w:style w:type="paragraph" w:styleId="Textodeglobo">
    <w:name w:val="Balloon Text"/>
    <w:basedOn w:val="Normal"/>
    <w:link w:val="TextodegloboCar"/>
    <w:uiPriority w:val="99"/>
    <w:semiHidden/>
    <w:unhideWhenUsed/>
    <w:rsid w:val="003F37B9"/>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7B9"/>
    <w:rPr>
      <w:rFonts w:ascii="Segoe UI" w:hAnsi="Segoe UI" w:cs="Segoe UI"/>
      <w:sz w:val="18"/>
      <w:szCs w:val="18"/>
    </w:rPr>
  </w:style>
  <w:style w:type="character" w:customStyle="1" w:styleId="normaltextrun">
    <w:name w:val="normaltextrun"/>
    <w:basedOn w:val="Fuentedeprrafopredeter"/>
    <w:rsid w:val="008D1B4C"/>
  </w:style>
  <w:style w:type="paragraph" w:styleId="Prrafodelista">
    <w:name w:val="List Paragraph"/>
    <w:aliases w:val="CNBV Parrafo1,Párrafo de lista1,Parrafo 1,Lista multicolor - Énfasis 11,Lista vistosa - Énfasis 11,Cuadrícula media 1 - Énfasis 21,Cita texto,List Paragraph-Thesis,Listas,Footnote,List Paragraph2,List Paragraph1,Colorful List - Accent 1"/>
    <w:basedOn w:val="Normal"/>
    <w:link w:val="PrrafodelistaCar"/>
    <w:uiPriority w:val="34"/>
    <w:qFormat/>
    <w:rsid w:val="00644FCA"/>
    <w:pPr>
      <w:spacing w:before="0" w:beforeAutospacing="0" w:after="0" w:afterAutospacing="0" w:line="240" w:lineRule="auto"/>
      <w:ind w:left="720"/>
      <w:contextualSpacing/>
      <w:jc w:val="left"/>
    </w:pPr>
    <w:rPr>
      <w:sz w:val="20"/>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Listas Car,Footnote Car"/>
    <w:link w:val="Prrafodelista"/>
    <w:uiPriority w:val="34"/>
    <w:qFormat/>
    <w:locked/>
    <w:rsid w:val="00644FCA"/>
    <w:rPr>
      <w:rFonts w:ascii="Arial" w:hAnsi="Arial"/>
      <w:sz w:val="20"/>
      <w:szCs w:val="20"/>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unhideWhenUsed/>
    <w:qFormat/>
    <w:rsid w:val="00644FCA"/>
    <w:pPr>
      <w:spacing w:before="0" w:beforeAutospacing="0" w:after="0" w:afterAutospacing="0" w:line="240" w:lineRule="auto"/>
    </w:pPr>
    <w:rPr>
      <w:rFonts w:ascii="Times New Roman" w:hAnsi="Times New Roman" w:cs="Times New Roman"/>
      <w:szCs w:val="24"/>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644FCA"/>
    <w:rPr>
      <w:rFonts w:ascii="Times New Roman" w:hAnsi="Times New Roman" w:cs="Times New Roman"/>
      <w:sz w:val="24"/>
      <w:szCs w:val="24"/>
    </w:rPr>
  </w:style>
  <w:style w:type="paragraph" w:customStyle="1" w:styleId="texto">
    <w:name w:val="texto"/>
    <w:basedOn w:val="Normal"/>
    <w:rsid w:val="00A33C28"/>
    <w:pPr>
      <w:spacing w:before="0" w:beforeAutospacing="0" w:after="101" w:afterAutospacing="0" w:line="216" w:lineRule="atLeast"/>
      <w:ind w:firstLine="288"/>
    </w:pPr>
    <w:rPr>
      <w:rFonts w:eastAsia="Times New Roman" w:cs="Arial"/>
      <w:sz w:val="18"/>
      <w:szCs w:val="20"/>
      <w:lang w:val="en-GB" w:eastAsia="es-MX"/>
    </w:rPr>
  </w:style>
  <w:style w:type="paragraph" w:customStyle="1" w:styleId="Texto0">
    <w:name w:val="Texto"/>
    <w:aliases w:val="independiente,independiente Car Car Car"/>
    <w:basedOn w:val="Normal"/>
    <w:link w:val="TextoCar"/>
    <w:qFormat/>
    <w:rsid w:val="00A33C28"/>
    <w:pPr>
      <w:spacing w:before="0" w:beforeAutospacing="0" w:after="101" w:afterAutospacing="0" w:line="216" w:lineRule="exact"/>
      <w:ind w:firstLine="288"/>
    </w:pPr>
    <w:rPr>
      <w:rFonts w:eastAsia="Times New Roman" w:cs="Times New Roman"/>
      <w:sz w:val="18"/>
      <w:szCs w:val="20"/>
      <w:lang w:val="es-ES" w:eastAsia="es-ES"/>
    </w:rPr>
  </w:style>
  <w:style w:type="character" w:customStyle="1" w:styleId="TextoCar">
    <w:name w:val="Texto Car"/>
    <w:link w:val="Texto0"/>
    <w:locked/>
    <w:rsid w:val="00A33C28"/>
    <w:rPr>
      <w:rFonts w:ascii="Arial" w:eastAsia="Times New Roman" w:hAnsi="Arial" w:cs="Times New Roman"/>
      <w:sz w:val="18"/>
      <w:szCs w:val="20"/>
      <w:lang w:val="es-ES" w:eastAsia="es-ES"/>
    </w:rPr>
  </w:style>
  <w:style w:type="character" w:customStyle="1" w:styleId="Ttulo2Car">
    <w:name w:val="Título 2 Car"/>
    <w:basedOn w:val="Fuentedeprrafopredeter"/>
    <w:link w:val="Ttulo2"/>
    <w:uiPriority w:val="9"/>
    <w:semiHidden/>
    <w:rsid w:val="00A90E15"/>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41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7463">
      <w:bodyDiv w:val="1"/>
      <w:marLeft w:val="0"/>
      <w:marRight w:val="0"/>
      <w:marTop w:val="0"/>
      <w:marBottom w:val="0"/>
      <w:divBdr>
        <w:top w:val="none" w:sz="0" w:space="0" w:color="auto"/>
        <w:left w:val="none" w:sz="0" w:space="0" w:color="auto"/>
        <w:bottom w:val="none" w:sz="0" w:space="0" w:color="auto"/>
        <w:right w:val="none" w:sz="0" w:space="0" w:color="auto"/>
      </w:divBdr>
    </w:div>
    <w:div w:id="368651720">
      <w:bodyDiv w:val="1"/>
      <w:marLeft w:val="0"/>
      <w:marRight w:val="0"/>
      <w:marTop w:val="0"/>
      <w:marBottom w:val="0"/>
      <w:divBdr>
        <w:top w:val="none" w:sz="0" w:space="0" w:color="auto"/>
        <w:left w:val="none" w:sz="0" w:space="0" w:color="auto"/>
        <w:bottom w:val="none" w:sz="0" w:space="0" w:color="auto"/>
        <w:right w:val="none" w:sz="0" w:space="0" w:color="auto"/>
      </w:divBdr>
    </w:div>
    <w:div w:id="703098325">
      <w:bodyDiv w:val="1"/>
      <w:marLeft w:val="0"/>
      <w:marRight w:val="0"/>
      <w:marTop w:val="0"/>
      <w:marBottom w:val="0"/>
      <w:divBdr>
        <w:top w:val="none" w:sz="0" w:space="0" w:color="auto"/>
        <w:left w:val="none" w:sz="0" w:space="0" w:color="auto"/>
        <w:bottom w:val="none" w:sz="0" w:space="0" w:color="auto"/>
        <w:right w:val="none" w:sz="0" w:space="0" w:color="auto"/>
      </w:divBdr>
    </w:div>
    <w:div w:id="879561241">
      <w:bodyDiv w:val="1"/>
      <w:marLeft w:val="0"/>
      <w:marRight w:val="0"/>
      <w:marTop w:val="0"/>
      <w:marBottom w:val="0"/>
      <w:divBdr>
        <w:top w:val="none" w:sz="0" w:space="0" w:color="auto"/>
        <w:left w:val="none" w:sz="0" w:space="0" w:color="auto"/>
        <w:bottom w:val="none" w:sz="0" w:space="0" w:color="auto"/>
        <w:right w:val="none" w:sz="0" w:space="0" w:color="auto"/>
      </w:divBdr>
    </w:div>
    <w:div w:id="1002272429">
      <w:bodyDiv w:val="1"/>
      <w:marLeft w:val="0"/>
      <w:marRight w:val="0"/>
      <w:marTop w:val="0"/>
      <w:marBottom w:val="0"/>
      <w:divBdr>
        <w:top w:val="none" w:sz="0" w:space="0" w:color="auto"/>
        <w:left w:val="none" w:sz="0" w:space="0" w:color="auto"/>
        <w:bottom w:val="none" w:sz="0" w:space="0" w:color="auto"/>
        <w:right w:val="none" w:sz="0" w:space="0" w:color="auto"/>
      </w:divBdr>
    </w:div>
    <w:div w:id="1672640621">
      <w:bodyDiv w:val="1"/>
      <w:marLeft w:val="0"/>
      <w:marRight w:val="0"/>
      <w:marTop w:val="0"/>
      <w:marBottom w:val="0"/>
      <w:divBdr>
        <w:top w:val="none" w:sz="0" w:space="0" w:color="auto"/>
        <w:left w:val="none" w:sz="0" w:space="0" w:color="auto"/>
        <w:bottom w:val="none" w:sz="0" w:space="0" w:color="auto"/>
        <w:right w:val="none" w:sz="0" w:space="0" w:color="auto"/>
      </w:divBdr>
    </w:div>
    <w:div w:id="1783525896">
      <w:bodyDiv w:val="1"/>
      <w:marLeft w:val="0"/>
      <w:marRight w:val="0"/>
      <w:marTop w:val="0"/>
      <w:marBottom w:val="0"/>
      <w:divBdr>
        <w:top w:val="none" w:sz="0" w:space="0" w:color="auto"/>
        <w:left w:val="none" w:sz="0" w:space="0" w:color="auto"/>
        <w:bottom w:val="none" w:sz="0" w:space="0" w:color="auto"/>
        <w:right w:val="none" w:sz="0" w:space="0" w:color="auto"/>
      </w:divBdr>
      <w:divsChild>
        <w:div w:id="698046326">
          <w:marLeft w:val="0"/>
          <w:marRight w:val="0"/>
          <w:marTop w:val="0"/>
          <w:marBottom w:val="0"/>
          <w:divBdr>
            <w:top w:val="none" w:sz="0" w:space="0" w:color="auto"/>
            <w:left w:val="none" w:sz="0" w:space="0" w:color="auto"/>
            <w:bottom w:val="none" w:sz="0" w:space="0" w:color="auto"/>
            <w:right w:val="none" w:sz="0" w:space="0" w:color="auto"/>
          </w:divBdr>
          <w:divsChild>
            <w:div w:id="347564285">
              <w:marLeft w:val="0"/>
              <w:marRight w:val="0"/>
              <w:marTop w:val="0"/>
              <w:marBottom w:val="0"/>
              <w:divBdr>
                <w:top w:val="none" w:sz="0" w:space="0" w:color="auto"/>
                <w:left w:val="none" w:sz="0" w:space="0" w:color="auto"/>
                <w:bottom w:val="none" w:sz="0" w:space="0" w:color="auto"/>
                <w:right w:val="none" w:sz="0" w:space="0" w:color="auto"/>
              </w:divBdr>
              <w:divsChild>
                <w:div w:id="304510224">
                  <w:marLeft w:val="0"/>
                  <w:marRight w:val="0"/>
                  <w:marTop w:val="0"/>
                  <w:marBottom w:val="0"/>
                  <w:divBdr>
                    <w:top w:val="none" w:sz="0" w:space="0" w:color="auto"/>
                    <w:left w:val="none" w:sz="0" w:space="0" w:color="auto"/>
                    <w:bottom w:val="none" w:sz="0" w:space="0" w:color="auto"/>
                    <w:right w:val="none" w:sz="0" w:space="0" w:color="auto"/>
                  </w:divBdr>
                  <w:divsChild>
                    <w:div w:id="553279822">
                      <w:marLeft w:val="0"/>
                      <w:marRight w:val="0"/>
                      <w:marTop w:val="0"/>
                      <w:marBottom w:val="0"/>
                      <w:divBdr>
                        <w:top w:val="none" w:sz="0" w:space="0" w:color="auto"/>
                        <w:left w:val="none" w:sz="0" w:space="0" w:color="auto"/>
                        <w:bottom w:val="none" w:sz="0" w:space="0" w:color="auto"/>
                        <w:right w:val="none" w:sz="0" w:space="0" w:color="auto"/>
                      </w:divBdr>
                      <w:divsChild>
                        <w:div w:id="1200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4591">
              <w:marLeft w:val="0"/>
              <w:marRight w:val="0"/>
              <w:marTop w:val="0"/>
              <w:marBottom w:val="0"/>
              <w:divBdr>
                <w:top w:val="none" w:sz="0" w:space="0" w:color="auto"/>
                <w:left w:val="none" w:sz="0" w:space="0" w:color="auto"/>
                <w:bottom w:val="none" w:sz="0" w:space="0" w:color="auto"/>
                <w:right w:val="none" w:sz="0" w:space="0" w:color="auto"/>
              </w:divBdr>
            </w:div>
            <w:div w:id="1683506285">
              <w:marLeft w:val="0"/>
              <w:marRight w:val="0"/>
              <w:marTop w:val="0"/>
              <w:marBottom w:val="0"/>
              <w:divBdr>
                <w:top w:val="none" w:sz="0" w:space="0" w:color="auto"/>
                <w:left w:val="none" w:sz="0" w:space="0" w:color="auto"/>
                <w:bottom w:val="none" w:sz="0" w:space="0" w:color="auto"/>
                <w:right w:val="none" w:sz="0" w:space="0" w:color="auto"/>
              </w:divBdr>
              <w:divsChild>
                <w:div w:id="1371299239">
                  <w:marLeft w:val="0"/>
                  <w:marRight w:val="0"/>
                  <w:marTop w:val="0"/>
                  <w:marBottom w:val="0"/>
                  <w:divBdr>
                    <w:top w:val="none" w:sz="0" w:space="0" w:color="auto"/>
                    <w:left w:val="none" w:sz="0" w:space="0" w:color="auto"/>
                    <w:bottom w:val="none" w:sz="0" w:space="0" w:color="auto"/>
                    <w:right w:val="none" w:sz="0" w:space="0" w:color="auto"/>
                  </w:divBdr>
                  <w:divsChild>
                    <w:div w:id="1519388174">
                      <w:marLeft w:val="0"/>
                      <w:marRight w:val="0"/>
                      <w:marTop w:val="0"/>
                      <w:marBottom w:val="0"/>
                      <w:divBdr>
                        <w:top w:val="none" w:sz="0" w:space="0" w:color="auto"/>
                        <w:left w:val="none" w:sz="0" w:space="0" w:color="auto"/>
                        <w:bottom w:val="none" w:sz="0" w:space="0" w:color="auto"/>
                        <w:right w:val="none" w:sz="0" w:space="0" w:color="auto"/>
                      </w:divBdr>
                      <w:divsChild>
                        <w:div w:id="12365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mputosgto2021.iee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88F80486F7B114695A8C3D4D9D85BC2" ma:contentTypeVersion="13" ma:contentTypeDescription="Crear nuevo documento." ma:contentTypeScope="" ma:versionID="53504272fa579cbc2205ea82d6c6caa1">
  <xsd:schema xmlns:xsd="http://www.w3.org/2001/XMLSchema" xmlns:xs="http://www.w3.org/2001/XMLSchema" xmlns:p="http://schemas.microsoft.com/office/2006/metadata/properties" xmlns:ns3="863b7cb5-ef38-4d60-aafb-47f6b334edf2" xmlns:ns4="3a1c2aee-9d0a-42d2-a891-bb0ddf1cc6b1" targetNamespace="http://schemas.microsoft.com/office/2006/metadata/properties" ma:root="true" ma:fieldsID="1edb84e6b86885e97be0ff50951000b5" ns3:_="" ns4:_="">
    <xsd:import namespace="863b7cb5-ef38-4d60-aafb-47f6b334edf2"/>
    <xsd:import namespace="3a1c2aee-9d0a-42d2-a891-bb0ddf1cc6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7cb5-ef38-4d60-aafb-47f6b33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c2aee-9d0a-42d2-a891-bb0ddf1cc6b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DF932-9D60-4241-A280-EF7F2836DC41}">
  <ds:schemaRefs>
    <ds:schemaRef ds:uri="http://schemas.openxmlformats.org/officeDocument/2006/bibliography"/>
  </ds:schemaRefs>
</ds:datastoreItem>
</file>

<file path=customXml/itemProps2.xml><?xml version="1.0" encoding="utf-8"?>
<ds:datastoreItem xmlns:ds="http://schemas.openxmlformats.org/officeDocument/2006/customXml" ds:itemID="{FF353290-0549-4118-89A4-314B5A6D7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7cb5-ef38-4d60-aafb-47f6b334edf2"/>
    <ds:schemaRef ds:uri="3a1c2aee-9d0a-42d2-a891-bb0ddf1c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E3B43-BFB6-4FA6-A6CE-4E82057DE50D}">
  <ds:schemaRefs>
    <ds:schemaRef ds:uri="http://schemas.microsoft.com/sharepoint/v3/contenttype/forms"/>
  </ds:schemaRefs>
</ds:datastoreItem>
</file>

<file path=customXml/itemProps4.xml><?xml version="1.0" encoding="utf-8"?>
<ds:datastoreItem xmlns:ds="http://schemas.openxmlformats.org/officeDocument/2006/customXml" ds:itemID="{152D854E-7333-4286-BFCD-C404596AF2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4371</Words>
  <Characters>24043</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Lucero Martínez Peña</dc:creator>
  <cp:keywords/>
  <dc:description/>
  <cp:lastModifiedBy>Michelle Abril Flores Pazarán</cp:lastModifiedBy>
  <cp:revision>2</cp:revision>
  <dcterms:created xsi:type="dcterms:W3CDTF">2021-06-25T16:46:00Z</dcterms:created>
  <dcterms:modified xsi:type="dcterms:W3CDTF">2021-06-25T16:46:00Z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0x010100688F80486F7B114695A8C3D4D9D85BC2</vt:lpwstr>
  </property>
</Properties>
</file>