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BE0C" w14:textId="4B7C982D" w:rsidR="00B61ACB" w:rsidRPr="0031355F" w:rsidRDefault="00B61ACB" w:rsidP="00374913">
      <w:pPr>
        <w:tabs>
          <w:tab w:val="left" w:pos="3261"/>
        </w:tabs>
        <w:spacing w:before="0" w:after="0" w:line="240" w:lineRule="auto"/>
        <w:ind w:left="3261" w:firstLine="0"/>
        <w:rPr>
          <w:rFonts w:ascii="Arial" w:hAnsi="Arial" w:cs="Arial"/>
          <w:b/>
          <w:caps/>
          <w:noProof/>
          <w:sz w:val="28"/>
          <w:szCs w:val="28"/>
          <w:lang w:val="es-MX" w:eastAsia="es-MX"/>
        </w:rPr>
      </w:pPr>
      <w:r w:rsidRPr="0031355F">
        <w:rPr>
          <w:rFonts w:ascii="Arial" w:hAnsi="Arial" w:cs="Arial"/>
          <w:b/>
          <w:caps/>
          <w:noProof/>
          <w:sz w:val="28"/>
          <w:szCs w:val="28"/>
          <w:lang w:val="es-MX" w:eastAsia="es-MX"/>
        </w:rPr>
        <w:t>RECURSO DE RECONSIDERACIÓN</w:t>
      </w:r>
    </w:p>
    <w:p w14:paraId="0395BCD6" w14:textId="77777777"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p>
    <w:p w14:paraId="227A157E" w14:textId="1E8EC8EE"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r w:rsidRPr="0031355F">
        <w:rPr>
          <w:rFonts w:ascii="Arial" w:hAnsi="Arial" w:cs="Arial"/>
          <w:b/>
          <w:caps/>
          <w:noProof/>
          <w:sz w:val="28"/>
          <w:szCs w:val="28"/>
          <w:lang w:val="es-MX" w:eastAsia="es-MX"/>
        </w:rPr>
        <w:t xml:space="preserve">EXPEDIENTE: </w:t>
      </w:r>
      <w:r w:rsidRPr="0031355F">
        <w:rPr>
          <w:rFonts w:ascii="Arial" w:hAnsi="Arial" w:cs="Arial"/>
          <w:caps/>
          <w:noProof/>
          <w:sz w:val="28"/>
          <w:szCs w:val="28"/>
          <w:lang w:val="es-MX" w:eastAsia="es-MX"/>
        </w:rPr>
        <w:t>SUP-REC-</w:t>
      </w:r>
      <w:bookmarkStart w:id="0" w:name="_GoBack"/>
      <w:r w:rsidR="001161DE" w:rsidRPr="0031355F">
        <w:rPr>
          <w:rFonts w:ascii="Arial" w:hAnsi="Arial" w:cs="Arial"/>
          <w:caps/>
          <w:noProof/>
          <w:sz w:val="28"/>
          <w:szCs w:val="28"/>
          <w:lang w:val="es-MX" w:eastAsia="es-MX"/>
        </w:rPr>
        <w:t>9</w:t>
      </w:r>
      <w:r w:rsidR="0043572E" w:rsidRPr="0031355F">
        <w:rPr>
          <w:rFonts w:ascii="Arial" w:hAnsi="Arial" w:cs="Arial"/>
          <w:caps/>
          <w:noProof/>
          <w:sz w:val="28"/>
          <w:szCs w:val="28"/>
          <w:lang w:val="es-MX" w:eastAsia="es-MX"/>
        </w:rPr>
        <w:t>70</w:t>
      </w:r>
      <w:bookmarkEnd w:id="0"/>
      <w:r w:rsidRPr="0031355F">
        <w:rPr>
          <w:rFonts w:ascii="Arial" w:hAnsi="Arial" w:cs="Arial"/>
          <w:caps/>
          <w:noProof/>
          <w:sz w:val="28"/>
          <w:szCs w:val="28"/>
          <w:lang w:val="es-MX" w:eastAsia="es-MX"/>
        </w:rPr>
        <w:t>/20</w:t>
      </w:r>
      <w:r w:rsidR="00A8176C" w:rsidRPr="0031355F">
        <w:rPr>
          <w:rFonts w:ascii="Arial" w:hAnsi="Arial" w:cs="Arial"/>
          <w:caps/>
          <w:noProof/>
          <w:sz w:val="28"/>
          <w:szCs w:val="28"/>
          <w:lang w:val="es-MX" w:eastAsia="es-MX"/>
        </w:rPr>
        <w:t>2</w:t>
      </w:r>
      <w:r w:rsidR="00C76A72" w:rsidRPr="0031355F">
        <w:rPr>
          <w:rFonts w:ascii="Arial" w:hAnsi="Arial" w:cs="Arial"/>
          <w:caps/>
          <w:noProof/>
          <w:sz w:val="28"/>
          <w:szCs w:val="28"/>
          <w:lang w:val="es-MX" w:eastAsia="es-MX"/>
        </w:rPr>
        <w:t>1</w:t>
      </w:r>
    </w:p>
    <w:p w14:paraId="40973BA5" w14:textId="77777777"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p>
    <w:p w14:paraId="04D7FD9D" w14:textId="635EC261" w:rsidR="00B61ACB" w:rsidRPr="0031355F" w:rsidRDefault="00B61ACB" w:rsidP="00374913">
      <w:pPr>
        <w:tabs>
          <w:tab w:val="left" w:pos="3261"/>
        </w:tabs>
        <w:spacing w:before="0" w:after="0" w:line="240" w:lineRule="auto"/>
        <w:ind w:left="3261" w:firstLine="0"/>
        <w:rPr>
          <w:rFonts w:ascii="Arial" w:hAnsi="Arial" w:cs="Arial"/>
          <w:bCs/>
          <w:caps/>
          <w:noProof/>
          <w:sz w:val="28"/>
          <w:szCs w:val="28"/>
          <w:lang w:val="es-MX" w:eastAsia="es-MX"/>
        </w:rPr>
      </w:pPr>
      <w:r w:rsidRPr="0031355F">
        <w:rPr>
          <w:rFonts w:ascii="Arial" w:hAnsi="Arial" w:cs="Arial"/>
          <w:b/>
          <w:caps/>
          <w:noProof/>
          <w:sz w:val="28"/>
          <w:szCs w:val="28"/>
          <w:lang w:val="es-MX" w:eastAsia="es-MX"/>
        </w:rPr>
        <w:t>RECURRENte</w:t>
      </w:r>
      <w:r w:rsidR="003C5A33" w:rsidRPr="0031355F">
        <w:rPr>
          <w:rFonts w:ascii="Arial" w:hAnsi="Arial" w:cs="Arial"/>
          <w:b/>
          <w:caps/>
          <w:noProof/>
          <w:sz w:val="28"/>
          <w:szCs w:val="28"/>
          <w:lang w:val="es-MX" w:eastAsia="es-MX"/>
        </w:rPr>
        <w:t>S</w:t>
      </w:r>
      <w:r w:rsidRPr="0031355F">
        <w:rPr>
          <w:rFonts w:ascii="Arial" w:hAnsi="Arial" w:cs="Arial"/>
          <w:b/>
          <w:caps/>
          <w:noProof/>
          <w:sz w:val="28"/>
          <w:szCs w:val="28"/>
          <w:lang w:val="es-MX" w:eastAsia="es-MX"/>
        </w:rPr>
        <w:t xml:space="preserve">: </w:t>
      </w:r>
      <w:r w:rsidR="00FD4755" w:rsidRPr="0031355F">
        <w:rPr>
          <w:rFonts w:ascii="Arial" w:hAnsi="Arial" w:cs="Arial"/>
          <w:bCs/>
          <w:caps/>
          <w:noProof/>
          <w:sz w:val="28"/>
          <w:szCs w:val="28"/>
          <w:lang w:val="es-MX" w:eastAsia="es-MX"/>
        </w:rPr>
        <w:t>MARÍA ESTHER GARZA MORENO Y JAIME MARTÍNEZ TAPIA</w:t>
      </w:r>
    </w:p>
    <w:p w14:paraId="6D292D40" w14:textId="77777777" w:rsidR="00B61ACB" w:rsidRPr="0031355F" w:rsidRDefault="00B61ACB" w:rsidP="00374913">
      <w:pPr>
        <w:tabs>
          <w:tab w:val="left" w:pos="3261"/>
        </w:tabs>
        <w:spacing w:before="0" w:after="0" w:line="240" w:lineRule="auto"/>
        <w:ind w:left="3261" w:firstLine="0"/>
        <w:rPr>
          <w:rFonts w:ascii="Arial" w:hAnsi="Arial" w:cs="Arial"/>
          <w:b/>
          <w:caps/>
          <w:noProof/>
          <w:sz w:val="28"/>
          <w:szCs w:val="28"/>
          <w:lang w:val="es-MX" w:eastAsia="es-MX"/>
        </w:rPr>
      </w:pPr>
    </w:p>
    <w:p w14:paraId="5FB9D973" w14:textId="59DF2409"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r w:rsidRPr="0031355F">
        <w:rPr>
          <w:rFonts w:ascii="Arial" w:hAnsi="Arial" w:cs="Arial"/>
          <w:b/>
          <w:caps/>
          <w:noProof/>
          <w:sz w:val="28"/>
          <w:szCs w:val="28"/>
          <w:lang w:val="es-MX" w:eastAsia="es-MX"/>
        </w:rPr>
        <w:t xml:space="preserve">AUTORIDAD RESPONSABLE: </w:t>
      </w:r>
      <w:r w:rsidR="00E0447B" w:rsidRPr="0031355F">
        <w:rPr>
          <w:rFonts w:ascii="Arial" w:hAnsi="Arial" w:cs="Arial"/>
          <w:caps/>
          <w:noProof/>
          <w:sz w:val="28"/>
          <w:szCs w:val="28"/>
          <w:lang w:val="es-MX" w:eastAsia="es-MX"/>
        </w:rPr>
        <w:t>Sala Regional</w:t>
      </w:r>
      <w:r w:rsidRPr="0031355F">
        <w:rPr>
          <w:rFonts w:ascii="Arial" w:hAnsi="Arial" w:cs="Arial"/>
          <w:caps/>
          <w:noProof/>
          <w:sz w:val="28"/>
          <w:szCs w:val="28"/>
          <w:lang w:val="es-MX" w:eastAsia="es-MX"/>
        </w:rPr>
        <w:t xml:space="preserve"> del Tribunal Electoral del Poder Judicial de la Federación, correspondiente a la </w:t>
      </w:r>
      <w:r w:rsidR="009B16D2" w:rsidRPr="0031355F">
        <w:rPr>
          <w:rFonts w:ascii="Arial" w:hAnsi="Arial" w:cs="Arial"/>
          <w:caps/>
          <w:noProof/>
          <w:sz w:val="28"/>
          <w:szCs w:val="28"/>
          <w:lang w:val="es-MX" w:eastAsia="es-MX"/>
        </w:rPr>
        <w:t>SEGUNDA</w:t>
      </w:r>
      <w:r w:rsidR="00790D1E" w:rsidRPr="0031355F">
        <w:rPr>
          <w:rFonts w:ascii="Arial" w:hAnsi="Arial" w:cs="Arial"/>
          <w:caps/>
          <w:noProof/>
          <w:sz w:val="28"/>
          <w:szCs w:val="28"/>
          <w:lang w:val="es-MX" w:eastAsia="es-MX"/>
        </w:rPr>
        <w:t xml:space="preserve"> </w:t>
      </w:r>
      <w:r w:rsidRPr="0031355F">
        <w:rPr>
          <w:rFonts w:ascii="Arial" w:hAnsi="Arial" w:cs="Arial"/>
          <w:caps/>
          <w:noProof/>
          <w:sz w:val="28"/>
          <w:szCs w:val="28"/>
          <w:lang w:val="es-MX" w:eastAsia="es-MX"/>
        </w:rPr>
        <w:t xml:space="preserve">Circunscripción Plurinominal Electoral, con sede en </w:t>
      </w:r>
      <w:r w:rsidR="009B16D2" w:rsidRPr="0031355F">
        <w:rPr>
          <w:rFonts w:ascii="Arial" w:hAnsi="Arial" w:cs="Arial"/>
          <w:caps/>
          <w:noProof/>
          <w:sz w:val="28"/>
          <w:szCs w:val="28"/>
          <w:lang w:val="es-MX" w:eastAsia="es-MX"/>
        </w:rPr>
        <w:t>MONTERREY</w:t>
      </w:r>
      <w:r w:rsidR="00BA3FAD" w:rsidRPr="0031355F">
        <w:rPr>
          <w:rFonts w:ascii="Arial" w:hAnsi="Arial" w:cs="Arial"/>
          <w:caps/>
          <w:noProof/>
          <w:sz w:val="28"/>
          <w:szCs w:val="28"/>
          <w:lang w:val="es-MX" w:eastAsia="es-MX"/>
        </w:rPr>
        <w:t xml:space="preserve">, </w:t>
      </w:r>
      <w:r w:rsidR="009B16D2" w:rsidRPr="0031355F">
        <w:rPr>
          <w:rFonts w:ascii="Arial" w:hAnsi="Arial" w:cs="Arial"/>
          <w:caps/>
          <w:noProof/>
          <w:sz w:val="28"/>
          <w:szCs w:val="28"/>
          <w:lang w:val="es-MX" w:eastAsia="es-MX"/>
        </w:rPr>
        <w:t>NUEVO LEÓN</w:t>
      </w:r>
    </w:p>
    <w:p w14:paraId="77D7EB83" w14:textId="77777777" w:rsidR="00B61ACB" w:rsidRPr="0031355F" w:rsidRDefault="00B61ACB" w:rsidP="00374913">
      <w:pPr>
        <w:tabs>
          <w:tab w:val="left" w:pos="3261"/>
        </w:tabs>
        <w:spacing w:before="0" w:after="0" w:line="240" w:lineRule="auto"/>
        <w:ind w:firstLine="0"/>
        <w:rPr>
          <w:rFonts w:ascii="Arial" w:hAnsi="Arial" w:cs="Arial"/>
          <w:caps/>
          <w:noProof/>
          <w:sz w:val="28"/>
          <w:szCs w:val="28"/>
          <w:lang w:val="es-MX" w:eastAsia="es-MX"/>
        </w:rPr>
      </w:pPr>
    </w:p>
    <w:p w14:paraId="3172FF85" w14:textId="46EDD618"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r w:rsidRPr="0031355F">
        <w:rPr>
          <w:rFonts w:ascii="Arial" w:hAnsi="Arial" w:cs="Arial"/>
          <w:b/>
          <w:caps/>
          <w:noProof/>
          <w:sz w:val="28"/>
          <w:szCs w:val="28"/>
          <w:lang w:val="es-MX" w:eastAsia="es-MX"/>
        </w:rPr>
        <w:t xml:space="preserve">MAGISTRADO PONENTE: </w:t>
      </w:r>
      <w:r w:rsidRPr="0031355F">
        <w:rPr>
          <w:rFonts w:ascii="Arial" w:hAnsi="Arial" w:cs="Arial"/>
          <w:caps/>
          <w:noProof/>
          <w:sz w:val="28"/>
          <w:szCs w:val="28"/>
          <w:lang w:val="es-MX" w:eastAsia="es-MX"/>
        </w:rPr>
        <w:t>INDALFER INFANTE GONZALES</w:t>
      </w:r>
    </w:p>
    <w:p w14:paraId="23C15FC5" w14:textId="77777777"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p>
    <w:p w14:paraId="56171C95" w14:textId="112C5699" w:rsidR="003341B1"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r w:rsidRPr="0031355F">
        <w:rPr>
          <w:rFonts w:ascii="Arial" w:hAnsi="Arial" w:cs="Arial"/>
          <w:b/>
          <w:caps/>
          <w:noProof/>
          <w:sz w:val="28"/>
          <w:szCs w:val="28"/>
          <w:lang w:val="es-MX" w:eastAsia="es-MX"/>
        </w:rPr>
        <w:t>SECRETARI</w:t>
      </w:r>
      <w:r w:rsidR="00E363B6" w:rsidRPr="0031355F">
        <w:rPr>
          <w:rFonts w:ascii="Arial" w:hAnsi="Arial" w:cs="Arial"/>
          <w:b/>
          <w:caps/>
          <w:noProof/>
          <w:sz w:val="28"/>
          <w:szCs w:val="28"/>
          <w:lang w:val="es-MX" w:eastAsia="es-MX"/>
        </w:rPr>
        <w:t>A</w:t>
      </w:r>
      <w:r w:rsidRPr="0031355F">
        <w:rPr>
          <w:rFonts w:ascii="Arial" w:hAnsi="Arial" w:cs="Arial"/>
          <w:b/>
          <w:caps/>
          <w:noProof/>
          <w:sz w:val="28"/>
          <w:szCs w:val="28"/>
          <w:lang w:val="es-MX" w:eastAsia="es-MX"/>
        </w:rPr>
        <w:t xml:space="preserve">: </w:t>
      </w:r>
      <w:r w:rsidR="009B16D2" w:rsidRPr="0031355F">
        <w:rPr>
          <w:rFonts w:ascii="Arial" w:hAnsi="Arial" w:cs="Arial"/>
          <w:bCs/>
          <w:caps/>
          <w:noProof/>
          <w:sz w:val="28"/>
          <w:szCs w:val="28"/>
          <w:lang w:val="es-MX" w:eastAsia="es-MX"/>
        </w:rPr>
        <w:t>CLAUDIA MYRIAM MIRANDA SÁNCHEZ</w:t>
      </w:r>
    </w:p>
    <w:p w14:paraId="3D552F82" w14:textId="080C6F0A" w:rsidR="00C76A72" w:rsidRPr="0031355F" w:rsidRDefault="00C76A72" w:rsidP="00374913">
      <w:pPr>
        <w:tabs>
          <w:tab w:val="left" w:pos="3261"/>
        </w:tabs>
        <w:spacing w:before="0" w:after="0" w:line="240" w:lineRule="auto"/>
        <w:ind w:left="3261" w:firstLine="0"/>
        <w:rPr>
          <w:rFonts w:ascii="Arial" w:hAnsi="Arial" w:cs="Arial"/>
          <w:caps/>
          <w:noProof/>
          <w:sz w:val="28"/>
          <w:szCs w:val="28"/>
          <w:lang w:val="es-MX" w:eastAsia="es-MX"/>
        </w:rPr>
      </w:pPr>
    </w:p>
    <w:p w14:paraId="600C79D2" w14:textId="7AEC8D1D" w:rsidR="00C76A72" w:rsidRPr="0031355F" w:rsidRDefault="00E363B6" w:rsidP="00374913">
      <w:pPr>
        <w:tabs>
          <w:tab w:val="left" w:pos="3261"/>
        </w:tabs>
        <w:spacing w:before="0" w:after="0" w:line="240" w:lineRule="auto"/>
        <w:ind w:left="3261" w:firstLine="0"/>
        <w:rPr>
          <w:rFonts w:ascii="Arial" w:hAnsi="Arial" w:cs="Arial"/>
          <w:bCs/>
          <w:caps/>
          <w:noProof/>
          <w:sz w:val="28"/>
          <w:szCs w:val="28"/>
          <w:lang w:val="es-MX" w:eastAsia="es-MX"/>
        </w:rPr>
      </w:pPr>
      <w:r w:rsidRPr="0031355F">
        <w:rPr>
          <w:rFonts w:ascii="Arial" w:hAnsi="Arial" w:cs="Arial"/>
          <w:b/>
          <w:caps/>
          <w:noProof/>
          <w:sz w:val="28"/>
          <w:szCs w:val="28"/>
          <w:lang w:val="es-MX" w:eastAsia="es-MX"/>
        </w:rPr>
        <w:t>COLABORÓ</w:t>
      </w:r>
      <w:r w:rsidR="00C76A72" w:rsidRPr="0031355F">
        <w:rPr>
          <w:rFonts w:ascii="Arial" w:hAnsi="Arial" w:cs="Arial"/>
          <w:b/>
          <w:caps/>
          <w:noProof/>
          <w:sz w:val="28"/>
          <w:szCs w:val="28"/>
          <w:lang w:val="es-MX" w:eastAsia="es-MX"/>
        </w:rPr>
        <w:t xml:space="preserve">: </w:t>
      </w:r>
      <w:r w:rsidR="00B13345" w:rsidRPr="0031355F">
        <w:rPr>
          <w:rFonts w:ascii="Arial" w:hAnsi="Arial" w:cs="Arial"/>
          <w:bCs/>
          <w:caps/>
          <w:noProof/>
          <w:sz w:val="28"/>
          <w:szCs w:val="28"/>
          <w:lang w:val="es-MX" w:eastAsia="es-MX"/>
        </w:rPr>
        <w:t>ÁNGEL MIGUEL SEBASTIÁN BARAJAS</w:t>
      </w:r>
    </w:p>
    <w:p w14:paraId="486D1B96" w14:textId="77777777" w:rsidR="00C76A72" w:rsidRPr="0031355F" w:rsidRDefault="00C76A72" w:rsidP="00374913">
      <w:pPr>
        <w:tabs>
          <w:tab w:val="left" w:pos="3261"/>
        </w:tabs>
        <w:spacing w:before="0" w:after="0"/>
        <w:ind w:firstLine="0"/>
        <w:rPr>
          <w:rFonts w:ascii="Arial" w:hAnsi="Arial" w:cs="Arial"/>
          <w:caps/>
          <w:noProof/>
          <w:sz w:val="28"/>
          <w:szCs w:val="28"/>
          <w:lang w:val="es-MX" w:eastAsia="es-MX"/>
        </w:rPr>
      </w:pPr>
    </w:p>
    <w:p w14:paraId="396F406F" w14:textId="77777777" w:rsidR="00AB1657" w:rsidRPr="0031355F" w:rsidRDefault="00AB1657" w:rsidP="00374913">
      <w:pPr>
        <w:tabs>
          <w:tab w:val="left" w:pos="3261"/>
        </w:tabs>
        <w:spacing w:before="0" w:after="0"/>
        <w:ind w:firstLine="0"/>
        <w:rPr>
          <w:rFonts w:ascii="Arial" w:hAnsi="Arial" w:cs="Arial"/>
          <w:sz w:val="28"/>
          <w:szCs w:val="28"/>
        </w:rPr>
      </w:pPr>
    </w:p>
    <w:p w14:paraId="0295CF43" w14:textId="303C220C" w:rsidR="00B61ACB" w:rsidRPr="0031355F" w:rsidRDefault="00B61ACB" w:rsidP="00374913">
      <w:pPr>
        <w:tabs>
          <w:tab w:val="left" w:pos="3261"/>
        </w:tabs>
        <w:spacing w:before="0" w:after="0"/>
        <w:ind w:firstLine="0"/>
        <w:rPr>
          <w:rFonts w:ascii="Arial" w:hAnsi="Arial" w:cs="Arial"/>
          <w:sz w:val="28"/>
          <w:szCs w:val="28"/>
        </w:rPr>
      </w:pPr>
      <w:r w:rsidRPr="0031355F">
        <w:rPr>
          <w:rFonts w:ascii="Arial" w:hAnsi="Arial" w:cs="Arial"/>
          <w:sz w:val="28"/>
          <w:szCs w:val="28"/>
        </w:rPr>
        <w:t>Ciudad de México, a</w:t>
      </w:r>
      <w:r w:rsidR="0015390B" w:rsidRPr="0031355F">
        <w:rPr>
          <w:rFonts w:ascii="Arial" w:hAnsi="Arial" w:cs="Arial"/>
          <w:sz w:val="28"/>
          <w:szCs w:val="28"/>
        </w:rPr>
        <w:t xml:space="preserve"> </w:t>
      </w:r>
      <w:r w:rsidR="00A75D48">
        <w:rPr>
          <w:rFonts w:ascii="Arial" w:hAnsi="Arial" w:cs="Arial"/>
          <w:sz w:val="28"/>
          <w:szCs w:val="28"/>
        </w:rPr>
        <w:t>veintiuno</w:t>
      </w:r>
      <w:r w:rsidR="0015390B" w:rsidRPr="0031355F">
        <w:rPr>
          <w:rFonts w:ascii="Arial" w:hAnsi="Arial" w:cs="Arial"/>
          <w:sz w:val="28"/>
          <w:szCs w:val="28"/>
        </w:rPr>
        <w:t xml:space="preserve"> </w:t>
      </w:r>
      <w:r w:rsidR="00A8176C" w:rsidRPr="0031355F">
        <w:rPr>
          <w:rFonts w:ascii="Arial" w:hAnsi="Arial" w:cs="Arial"/>
          <w:sz w:val="28"/>
          <w:szCs w:val="28"/>
        </w:rPr>
        <w:t xml:space="preserve">de </w:t>
      </w:r>
      <w:r w:rsidR="001A4641" w:rsidRPr="0031355F">
        <w:rPr>
          <w:rFonts w:ascii="Arial" w:hAnsi="Arial" w:cs="Arial"/>
          <w:sz w:val="28"/>
          <w:szCs w:val="28"/>
        </w:rPr>
        <w:t>ju</w:t>
      </w:r>
      <w:r w:rsidR="001161DE" w:rsidRPr="0031355F">
        <w:rPr>
          <w:rFonts w:ascii="Arial" w:hAnsi="Arial" w:cs="Arial"/>
          <w:sz w:val="28"/>
          <w:szCs w:val="28"/>
        </w:rPr>
        <w:t>l</w:t>
      </w:r>
      <w:r w:rsidR="001A4641" w:rsidRPr="0031355F">
        <w:rPr>
          <w:rFonts w:ascii="Arial" w:hAnsi="Arial" w:cs="Arial"/>
          <w:sz w:val="28"/>
          <w:szCs w:val="28"/>
        </w:rPr>
        <w:t>io</w:t>
      </w:r>
      <w:r w:rsidR="0015390B" w:rsidRPr="0031355F">
        <w:rPr>
          <w:rFonts w:ascii="Arial" w:hAnsi="Arial" w:cs="Arial"/>
          <w:sz w:val="28"/>
          <w:szCs w:val="28"/>
        </w:rPr>
        <w:t xml:space="preserve"> </w:t>
      </w:r>
      <w:r w:rsidRPr="0031355F">
        <w:rPr>
          <w:rFonts w:ascii="Arial" w:hAnsi="Arial" w:cs="Arial"/>
          <w:sz w:val="28"/>
          <w:szCs w:val="28"/>
        </w:rPr>
        <w:t xml:space="preserve">de dos mil </w:t>
      </w:r>
      <w:r w:rsidR="00E82F52" w:rsidRPr="0031355F">
        <w:rPr>
          <w:rFonts w:ascii="Arial" w:hAnsi="Arial" w:cs="Arial"/>
          <w:sz w:val="28"/>
          <w:szCs w:val="28"/>
        </w:rPr>
        <w:t>veint</w:t>
      </w:r>
      <w:r w:rsidR="00C76A72" w:rsidRPr="0031355F">
        <w:rPr>
          <w:rFonts w:ascii="Arial" w:hAnsi="Arial" w:cs="Arial"/>
          <w:sz w:val="28"/>
          <w:szCs w:val="28"/>
        </w:rPr>
        <w:t>iuno</w:t>
      </w:r>
      <w:r w:rsidRPr="0031355F">
        <w:rPr>
          <w:rFonts w:ascii="Arial" w:hAnsi="Arial" w:cs="Arial"/>
          <w:sz w:val="28"/>
          <w:szCs w:val="28"/>
        </w:rPr>
        <w:t>.</w:t>
      </w:r>
    </w:p>
    <w:p w14:paraId="483CE7D3" w14:textId="478847FD" w:rsidR="00B61ACB" w:rsidRPr="0031355F" w:rsidRDefault="00B61ACB" w:rsidP="00374913">
      <w:pPr>
        <w:tabs>
          <w:tab w:val="left" w:pos="3261"/>
        </w:tabs>
        <w:spacing w:before="0" w:after="0"/>
        <w:ind w:firstLine="0"/>
        <w:rPr>
          <w:rFonts w:ascii="Arial" w:hAnsi="Arial" w:cs="Arial"/>
          <w:sz w:val="28"/>
          <w:szCs w:val="28"/>
        </w:rPr>
      </w:pPr>
    </w:p>
    <w:p w14:paraId="523E9A23" w14:textId="77777777" w:rsidR="00AB1657" w:rsidRPr="0031355F" w:rsidRDefault="00AB1657" w:rsidP="00374913">
      <w:pPr>
        <w:tabs>
          <w:tab w:val="left" w:pos="3261"/>
        </w:tabs>
        <w:spacing w:before="0" w:after="0"/>
        <w:ind w:firstLine="0"/>
        <w:rPr>
          <w:rFonts w:ascii="Arial" w:hAnsi="Arial" w:cs="Arial"/>
          <w:sz w:val="28"/>
          <w:szCs w:val="28"/>
        </w:rPr>
      </w:pPr>
    </w:p>
    <w:p w14:paraId="0713AD33" w14:textId="6D02F203" w:rsidR="00F77EAF" w:rsidRPr="0031355F" w:rsidRDefault="00F77EAF" w:rsidP="00374913">
      <w:pPr>
        <w:tabs>
          <w:tab w:val="left" w:pos="3261"/>
        </w:tabs>
        <w:spacing w:before="0" w:after="0"/>
        <w:ind w:firstLine="0"/>
        <w:rPr>
          <w:rFonts w:ascii="Arial" w:hAnsi="Arial" w:cs="Arial"/>
          <w:sz w:val="28"/>
          <w:szCs w:val="28"/>
        </w:rPr>
      </w:pPr>
      <w:r w:rsidRPr="0031355F">
        <w:rPr>
          <w:rFonts w:ascii="Arial" w:hAnsi="Arial" w:cs="Arial"/>
          <w:bCs/>
          <w:sz w:val="28"/>
          <w:szCs w:val="28"/>
        </w:rPr>
        <w:t xml:space="preserve">La Sala Superior del Tribunal Electoral del Poder Judicial de la Federación determina que el </w:t>
      </w:r>
      <w:r w:rsidRPr="0031355F">
        <w:rPr>
          <w:rFonts w:ascii="Arial" w:hAnsi="Arial" w:cs="Arial"/>
          <w:sz w:val="28"/>
          <w:szCs w:val="28"/>
        </w:rPr>
        <w:t xml:space="preserve">recurso de reconsideración al rubro indicado es </w:t>
      </w:r>
      <w:r w:rsidRPr="0031355F">
        <w:rPr>
          <w:rFonts w:ascii="Arial" w:hAnsi="Arial" w:cs="Arial"/>
          <w:b/>
          <w:bCs/>
          <w:sz w:val="28"/>
          <w:szCs w:val="28"/>
        </w:rPr>
        <w:t xml:space="preserve">improcedente </w:t>
      </w:r>
      <w:r w:rsidRPr="0031355F">
        <w:rPr>
          <w:rFonts w:ascii="Arial" w:hAnsi="Arial" w:cs="Arial"/>
          <w:sz w:val="28"/>
          <w:szCs w:val="28"/>
        </w:rPr>
        <w:t xml:space="preserve">y, en consecuencia, se </w:t>
      </w:r>
      <w:r w:rsidRPr="0031355F">
        <w:rPr>
          <w:rFonts w:ascii="Arial" w:hAnsi="Arial" w:cs="Arial"/>
          <w:b/>
          <w:bCs/>
          <w:sz w:val="28"/>
          <w:szCs w:val="28"/>
        </w:rPr>
        <w:t>desecha</w:t>
      </w:r>
      <w:r w:rsidRPr="0031355F">
        <w:rPr>
          <w:rFonts w:ascii="Arial" w:hAnsi="Arial" w:cs="Arial"/>
          <w:sz w:val="28"/>
          <w:szCs w:val="28"/>
        </w:rPr>
        <w:t xml:space="preserve"> la demanda, porque no se cumple con el requisito especial de procedencia que requiere el presente medio de impugnación, así como tampoco se advierte un error judicial o una cuestión de constitucionalidad que justifique su procedencia.</w:t>
      </w:r>
    </w:p>
    <w:p w14:paraId="19D75C84" w14:textId="1F9226A9" w:rsidR="00065439" w:rsidRPr="0031355F" w:rsidRDefault="00F77EAF" w:rsidP="00374913">
      <w:pPr>
        <w:pStyle w:val="Ttulo1"/>
        <w:numPr>
          <w:ilvl w:val="0"/>
          <w:numId w:val="9"/>
        </w:numPr>
        <w:tabs>
          <w:tab w:val="left" w:pos="3261"/>
        </w:tabs>
        <w:spacing w:before="0" w:line="360" w:lineRule="auto"/>
        <w:rPr>
          <w:rFonts w:cs="Arial"/>
          <w:szCs w:val="28"/>
        </w:rPr>
      </w:pPr>
      <w:bookmarkStart w:id="1" w:name="_Toc33700094"/>
      <w:bookmarkStart w:id="2" w:name="_Toc33700417"/>
      <w:bookmarkStart w:id="3" w:name="_Toc33700759"/>
      <w:bookmarkStart w:id="4" w:name="_Toc44679086"/>
      <w:bookmarkStart w:id="5" w:name="_Toc63906494"/>
      <w:r w:rsidRPr="0031355F">
        <w:rPr>
          <w:rFonts w:cs="Arial"/>
          <w:szCs w:val="28"/>
        </w:rPr>
        <w:lastRenderedPageBreak/>
        <w:t>ASPECTOS GENERALES</w:t>
      </w:r>
      <w:bookmarkEnd w:id="1"/>
      <w:bookmarkEnd w:id="2"/>
      <w:bookmarkEnd w:id="3"/>
      <w:bookmarkEnd w:id="4"/>
      <w:bookmarkEnd w:id="5"/>
    </w:p>
    <w:p w14:paraId="44E1DC83" w14:textId="77777777" w:rsidR="00AB1657" w:rsidRPr="0031355F" w:rsidRDefault="00AB1657" w:rsidP="00374913">
      <w:pPr>
        <w:spacing w:before="0" w:after="0"/>
        <w:rPr>
          <w:lang w:val="es-MX"/>
        </w:rPr>
      </w:pPr>
    </w:p>
    <w:p w14:paraId="04F361F8" w14:textId="7D4C43AD" w:rsidR="00F77EAF" w:rsidRPr="0031355F" w:rsidRDefault="00F77EAF" w:rsidP="00374913">
      <w:pPr>
        <w:spacing w:before="0" w:after="0"/>
        <w:ind w:firstLine="0"/>
        <w:rPr>
          <w:rFonts w:ascii="Arial" w:hAnsi="Arial" w:cs="Arial"/>
          <w:bCs/>
          <w:sz w:val="28"/>
          <w:szCs w:val="28"/>
        </w:rPr>
      </w:pPr>
      <w:r w:rsidRPr="0031355F">
        <w:rPr>
          <w:rFonts w:ascii="Arial" w:hAnsi="Arial" w:cs="Arial"/>
          <w:sz w:val="28"/>
          <w:szCs w:val="28"/>
          <w:lang w:val="es-MX"/>
        </w:rPr>
        <w:t xml:space="preserve">En el presente recurso de reconsideración se cuestiona la sentencia </w:t>
      </w:r>
      <w:r w:rsidR="00521A91" w:rsidRPr="0031355F">
        <w:rPr>
          <w:rFonts w:ascii="Arial" w:hAnsi="Arial" w:cs="Arial"/>
          <w:sz w:val="28"/>
          <w:szCs w:val="28"/>
          <w:lang w:val="es-MX"/>
        </w:rPr>
        <w:t xml:space="preserve">emitida por </w:t>
      </w:r>
      <w:r w:rsidRPr="0031355F">
        <w:rPr>
          <w:rFonts w:ascii="Arial" w:hAnsi="Arial" w:cs="Arial"/>
          <w:sz w:val="28"/>
          <w:szCs w:val="28"/>
          <w:lang w:val="es-MX"/>
        </w:rPr>
        <w:t xml:space="preserve">la Sala Regional </w:t>
      </w:r>
      <w:r w:rsidR="009B16D2" w:rsidRPr="0031355F">
        <w:rPr>
          <w:rFonts w:ascii="Arial" w:hAnsi="Arial" w:cs="Arial"/>
          <w:sz w:val="28"/>
          <w:szCs w:val="28"/>
          <w:lang w:val="es-MX"/>
        </w:rPr>
        <w:t>Monterrey</w:t>
      </w:r>
      <w:r w:rsidR="002F6FF2" w:rsidRPr="0031355F">
        <w:rPr>
          <w:rFonts w:ascii="Arial" w:hAnsi="Arial" w:cs="Arial"/>
          <w:sz w:val="28"/>
          <w:szCs w:val="28"/>
          <w:lang w:val="es-MX"/>
        </w:rPr>
        <w:t xml:space="preserve">, </w:t>
      </w:r>
      <w:r w:rsidR="00521A91" w:rsidRPr="0031355F">
        <w:rPr>
          <w:rFonts w:ascii="Arial" w:hAnsi="Arial" w:cs="Arial"/>
          <w:sz w:val="28"/>
          <w:szCs w:val="28"/>
          <w:lang w:val="es-MX"/>
        </w:rPr>
        <w:t>pronunciada</w:t>
      </w:r>
      <w:r w:rsidR="004257A4" w:rsidRPr="0031355F">
        <w:rPr>
          <w:rFonts w:ascii="Arial" w:hAnsi="Arial" w:cs="Arial"/>
          <w:sz w:val="28"/>
          <w:szCs w:val="28"/>
          <w:lang w:val="es-MX"/>
        </w:rPr>
        <w:t xml:space="preserve"> en cumplimiento al SUP-REC-80</w:t>
      </w:r>
      <w:r w:rsidR="00332A3A" w:rsidRPr="0031355F">
        <w:rPr>
          <w:rFonts w:ascii="Arial" w:hAnsi="Arial" w:cs="Arial"/>
          <w:sz w:val="28"/>
          <w:szCs w:val="28"/>
          <w:lang w:val="es-MX"/>
        </w:rPr>
        <w:t>1</w:t>
      </w:r>
      <w:r w:rsidR="004257A4" w:rsidRPr="0031355F">
        <w:rPr>
          <w:rFonts w:ascii="Arial" w:hAnsi="Arial" w:cs="Arial"/>
          <w:sz w:val="28"/>
          <w:szCs w:val="28"/>
          <w:lang w:val="es-MX"/>
        </w:rPr>
        <w:t xml:space="preserve">/2021 </w:t>
      </w:r>
      <w:r w:rsidR="00826D08" w:rsidRPr="0031355F">
        <w:rPr>
          <w:rFonts w:ascii="Arial" w:hAnsi="Arial" w:cs="Arial"/>
          <w:sz w:val="28"/>
          <w:szCs w:val="28"/>
          <w:lang w:val="es-MX"/>
        </w:rPr>
        <w:t xml:space="preserve">por </w:t>
      </w:r>
      <w:r w:rsidR="001D20EF" w:rsidRPr="0031355F">
        <w:rPr>
          <w:rFonts w:ascii="Arial" w:hAnsi="Arial" w:cs="Arial"/>
          <w:sz w:val="28"/>
          <w:szCs w:val="28"/>
          <w:lang w:val="es-MX"/>
        </w:rPr>
        <w:t xml:space="preserve">la </w:t>
      </w:r>
      <w:r w:rsidR="00826D08" w:rsidRPr="0031355F">
        <w:rPr>
          <w:rFonts w:ascii="Arial" w:hAnsi="Arial" w:cs="Arial"/>
          <w:sz w:val="28"/>
          <w:szCs w:val="28"/>
          <w:lang w:val="es-MX"/>
        </w:rPr>
        <w:t xml:space="preserve">cual, se ordenó </w:t>
      </w:r>
      <w:r w:rsidR="00826D08" w:rsidRPr="0031355F">
        <w:rPr>
          <w:rFonts w:ascii="Arial" w:hAnsi="Arial" w:cs="Arial"/>
          <w:b/>
          <w:bCs/>
          <w:sz w:val="28"/>
          <w:szCs w:val="28"/>
          <w:lang w:val="es-MX"/>
        </w:rPr>
        <w:t>revocar</w:t>
      </w:r>
      <w:r w:rsidR="00826D08" w:rsidRPr="0031355F">
        <w:rPr>
          <w:rFonts w:ascii="Arial" w:hAnsi="Arial" w:cs="Arial"/>
          <w:sz w:val="28"/>
          <w:szCs w:val="28"/>
          <w:lang w:val="es-MX"/>
        </w:rPr>
        <w:t xml:space="preserve"> la sentencia </w:t>
      </w:r>
      <w:r w:rsidR="00F64560" w:rsidRPr="0031355F">
        <w:rPr>
          <w:rFonts w:ascii="Arial" w:hAnsi="Arial" w:cs="Arial"/>
          <w:sz w:val="28"/>
          <w:szCs w:val="28"/>
          <w:lang w:val="es-MX"/>
        </w:rPr>
        <w:t xml:space="preserve">pronunciada </w:t>
      </w:r>
      <w:r w:rsidR="00521A91" w:rsidRPr="0031355F">
        <w:rPr>
          <w:rFonts w:ascii="Arial" w:hAnsi="Arial" w:cs="Arial"/>
          <w:sz w:val="28"/>
          <w:szCs w:val="28"/>
          <w:lang w:val="es-MX"/>
        </w:rPr>
        <w:t xml:space="preserve">por la propia Sala </w:t>
      </w:r>
      <w:r w:rsidR="004257A4" w:rsidRPr="0031355F">
        <w:rPr>
          <w:rFonts w:ascii="Arial" w:hAnsi="Arial" w:cs="Arial"/>
          <w:sz w:val="28"/>
          <w:szCs w:val="28"/>
          <w:lang w:val="es-MX"/>
        </w:rPr>
        <w:t xml:space="preserve">en el </w:t>
      </w:r>
      <w:r w:rsidR="002F6FF2" w:rsidRPr="0031355F">
        <w:rPr>
          <w:rFonts w:ascii="Arial" w:hAnsi="Arial" w:cs="Arial"/>
          <w:sz w:val="28"/>
          <w:szCs w:val="28"/>
          <w:lang w:val="es-MX"/>
        </w:rPr>
        <w:t>expediente S</w:t>
      </w:r>
      <w:r w:rsidR="00332A3A" w:rsidRPr="0031355F">
        <w:rPr>
          <w:rFonts w:ascii="Arial" w:hAnsi="Arial" w:cs="Arial"/>
          <w:sz w:val="28"/>
          <w:szCs w:val="28"/>
          <w:lang w:val="es-MX"/>
        </w:rPr>
        <w:t>M</w:t>
      </w:r>
      <w:r w:rsidR="002F6FF2" w:rsidRPr="0031355F">
        <w:rPr>
          <w:rFonts w:ascii="Arial" w:hAnsi="Arial" w:cs="Arial"/>
          <w:sz w:val="28"/>
          <w:szCs w:val="28"/>
          <w:lang w:val="es-MX"/>
        </w:rPr>
        <w:t>-JDC-</w:t>
      </w:r>
      <w:r w:rsidR="001A7789" w:rsidRPr="0031355F">
        <w:rPr>
          <w:rFonts w:ascii="Arial" w:hAnsi="Arial" w:cs="Arial"/>
          <w:sz w:val="28"/>
          <w:szCs w:val="28"/>
          <w:lang w:val="es-MX"/>
        </w:rPr>
        <w:t>595</w:t>
      </w:r>
      <w:r w:rsidR="002F6FF2" w:rsidRPr="0031355F">
        <w:rPr>
          <w:rFonts w:ascii="Arial" w:hAnsi="Arial" w:cs="Arial"/>
          <w:sz w:val="28"/>
          <w:szCs w:val="28"/>
          <w:lang w:val="es-MX"/>
        </w:rPr>
        <w:t>/2021</w:t>
      </w:r>
      <w:r w:rsidR="0063242A" w:rsidRPr="0031355F">
        <w:rPr>
          <w:rFonts w:ascii="Arial" w:hAnsi="Arial" w:cs="Arial"/>
          <w:sz w:val="28"/>
          <w:szCs w:val="28"/>
          <w:lang w:val="es-MX"/>
        </w:rPr>
        <w:t xml:space="preserve">, </w:t>
      </w:r>
      <w:r w:rsidR="00AD5200" w:rsidRPr="0031355F">
        <w:rPr>
          <w:rFonts w:ascii="Arial" w:hAnsi="Arial" w:cs="Arial"/>
          <w:sz w:val="28"/>
          <w:szCs w:val="28"/>
          <w:lang w:val="es-MX"/>
        </w:rPr>
        <w:t xml:space="preserve">que había </w:t>
      </w:r>
      <w:r w:rsidR="00AD5200" w:rsidRPr="0031355F">
        <w:rPr>
          <w:rFonts w:ascii="Arial" w:hAnsi="Arial" w:cs="Arial"/>
          <w:b/>
          <w:bCs/>
          <w:sz w:val="28"/>
          <w:szCs w:val="28"/>
          <w:lang w:val="es-MX"/>
        </w:rPr>
        <w:t>desechado</w:t>
      </w:r>
      <w:r w:rsidR="00AD5200" w:rsidRPr="0031355F">
        <w:rPr>
          <w:rFonts w:ascii="Arial" w:hAnsi="Arial" w:cs="Arial"/>
          <w:sz w:val="28"/>
          <w:szCs w:val="28"/>
          <w:lang w:val="es-MX"/>
        </w:rPr>
        <w:t xml:space="preserve"> </w:t>
      </w:r>
      <w:r w:rsidR="00521A91" w:rsidRPr="0031355F">
        <w:rPr>
          <w:rFonts w:ascii="Arial" w:hAnsi="Arial" w:cs="Arial"/>
          <w:sz w:val="28"/>
          <w:szCs w:val="28"/>
        </w:rPr>
        <w:t xml:space="preserve">la demanda de los actores </w:t>
      </w:r>
      <w:r w:rsidR="00501E88" w:rsidRPr="0031355F">
        <w:rPr>
          <w:rFonts w:ascii="Arial" w:hAnsi="Arial" w:cs="Arial"/>
          <w:sz w:val="28"/>
          <w:szCs w:val="28"/>
        </w:rPr>
        <w:t xml:space="preserve">que promovieron </w:t>
      </w:r>
      <w:r w:rsidR="00521A91" w:rsidRPr="0031355F">
        <w:rPr>
          <w:rFonts w:ascii="Arial" w:hAnsi="Arial" w:cs="Arial"/>
          <w:sz w:val="28"/>
          <w:szCs w:val="28"/>
        </w:rPr>
        <w:t>contra</w:t>
      </w:r>
      <w:r w:rsidR="00521A91" w:rsidRPr="0031355F">
        <w:rPr>
          <w:rFonts w:ascii="Arial" w:hAnsi="Arial" w:cs="Arial"/>
          <w:b/>
          <w:bCs/>
          <w:sz w:val="28"/>
          <w:szCs w:val="28"/>
        </w:rPr>
        <w:t xml:space="preserve"> </w:t>
      </w:r>
      <w:r w:rsidRPr="0031355F">
        <w:rPr>
          <w:rFonts w:ascii="Arial" w:hAnsi="Arial" w:cs="Arial"/>
          <w:sz w:val="28"/>
          <w:szCs w:val="28"/>
        </w:rPr>
        <w:t>l</w:t>
      </w:r>
      <w:r w:rsidRPr="0031355F">
        <w:rPr>
          <w:rFonts w:ascii="Arial" w:eastAsia="Calibri" w:hAnsi="Arial" w:cs="Arial"/>
          <w:sz w:val="28"/>
          <w:szCs w:val="28"/>
        </w:rPr>
        <w:t xml:space="preserve">a resolución del Tribunal Electoral del Estado de </w:t>
      </w:r>
      <w:r w:rsidR="004B1CE7" w:rsidRPr="0031355F">
        <w:rPr>
          <w:rFonts w:ascii="Arial" w:eastAsia="Calibri" w:hAnsi="Arial" w:cs="Arial"/>
          <w:sz w:val="28"/>
          <w:szCs w:val="28"/>
        </w:rPr>
        <w:t>Guanajuato</w:t>
      </w:r>
      <w:r w:rsidR="009511E8" w:rsidRPr="0031355F">
        <w:rPr>
          <w:rFonts w:ascii="Arial" w:eastAsia="Calibri" w:hAnsi="Arial" w:cs="Arial"/>
          <w:sz w:val="28"/>
          <w:szCs w:val="28"/>
        </w:rPr>
        <w:t>,</w:t>
      </w:r>
      <w:r w:rsidR="002F6FF2" w:rsidRPr="0031355F">
        <w:rPr>
          <w:rFonts w:ascii="Arial" w:eastAsia="Calibri" w:hAnsi="Arial" w:cs="Arial"/>
          <w:sz w:val="28"/>
          <w:szCs w:val="28"/>
        </w:rPr>
        <w:t xml:space="preserve"> </w:t>
      </w:r>
      <w:r w:rsidR="00A34DE9" w:rsidRPr="0031355F">
        <w:rPr>
          <w:rFonts w:ascii="Arial" w:eastAsia="Calibri" w:hAnsi="Arial" w:cs="Arial"/>
          <w:i/>
          <w:iCs/>
          <w:sz w:val="28"/>
          <w:szCs w:val="28"/>
        </w:rPr>
        <w:t>-</w:t>
      </w:r>
      <w:r w:rsidR="002F6FF2" w:rsidRPr="0031355F">
        <w:rPr>
          <w:rFonts w:ascii="Arial" w:eastAsia="Calibri" w:hAnsi="Arial" w:cs="Arial"/>
          <w:i/>
          <w:iCs/>
          <w:sz w:val="28"/>
          <w:szCs w:val="28"/>
        </w:rPr>
        <w:t xml:space="preserve">en el expediente </w:t>
      </w:r>
      <w:r w:rsidR="003643AB" w:rsidRPr="0031355F">
        <w:rPr>
          <w:rFonts w:ascii="Arial" w:eastAsia="Calibri" w:hAnsi="Arial" w:cs="Arial"/>
          <w:i/>
          <w:iCs/>
          <w:sz w:val="28"/>
          <w:szCs w:val="28"/>
        </w:rPr>
        <w:t>TEEG-JPDC-190/2021</w:t>
      </w:r>
      <w:r w:rsidRPr="0031355F">
        <w:rPr>
          <w:rFonts w:ascii="Arial" w:eastAsia="Calibri" w:hAnsi="Arial" w:cs="Arial"/>
          <w:i/>
          <w:iCs/>
          <w:sz w:val="28"/>
          <w:szCs w:val="28"/>
        </w:rPr>
        <w:t xml:space="preserve"> </w:t>
      </w:r>
      <w:r w:rsidR="006E21BC" w:rsidRPr="0031355F">
        <w:rPr>
          <w:rFonts w:ascii="Arial" w:eastAsia="Calibri" w:hAnsi="Arial" w:cs="Arial"/>
          <w:i/>
          <w:iCs/>
          <w:sz w:val="28"/>
          <w:szCs w:val="28"/>
        </w:rPr>
        <w:t xml:space="preserve">promovido </w:t>
      </w:r>
      <w:r w:rsidR="00F6060F" w:rsidRPr="0031355F">
        <w:rPr>
          <w:rFonts w:ascii="Arial" w:eastAsia="Calibri" w:hAnsi="Arial" w:cs="Arial"/>
          <w:i/>
          <w:iCs/>
          <w:sz w:val="28"/>
          <w:szCs w:val="28"/>
        </w:rPr>
        <w:t xml:space="preserve">contra </w:t>
      </w:r>
      <w:r w:rsidRPr="0031355F">
        <w:rPr>
          <w:rFonts w:ascii="Arial" w:hAnsi="Arial" w:cs="Arial"/>
          <w:bCs/>
          <w:i/>
          <w:iCs/>
          <w:sz w:val="28"/>
          <w:szCs w:val="28"/>
        </w:rPr>
        <w:t xml:space="preserve">la resolución de la Comisión Nacional </w:t>
      </w:r>
      <w:r w:rsidR="00DF7F52" w:rsidRPr="0031355F">
        <w:rPr>
          <w:rFonts w:ascii="Arial" w:hAnsi="Arial" w:cs="Arial"/>
          <w:bCs/>
          <w:i/>
          <w:iCs/>
          <w:sz w:val="28"/>
          <w:szCs w:val="28"/>
        </w:rPr>
        <w:t>de Justicia Partidaria del Partido Revolucionario Institucional</w:t>
      </w:r>
      <w:r w:rsidRPr="0031355F">
        <w:rPr>
          <w:rFonts w:ascii="Arial" w:hAnsi="Arial" w:cs="Arial"/>
          <w:bCs/>
          <w:i/>
          <w:iCs/>
          <w:sz w:val="28"/>
          <w:szCs w:val="28"/>
        </w:rPr>
        <w:t>, en el expediente</w:t>
      </w:r>
      <w:r w:rsidR="008D7278" w:rsidRPr="0031355F">
        <w:rPr>
          <w:rFonts w:ascii="Arial" w:hAnsi="Arial" w:cs="Arial"/>
          <w:bCs/>
          <w:i/>
          <w:iCs/>
          <w:sz w:val="28"/>
          <w:szCs w:val="28"/>
        </w:rPr>
        <w:t xml:space="preserve"> CGIEEG/0173/2021</w:t>
      </w:r>
      <w:r w:rsidR="00F6060F" w:rsidRPr="0031355F">
        <w:rPr>
          <w:rFonts w:ascii="Arial" w:hAnsi="Arial" w:cs="Arial"/>
          <w:bCs/>
          <w:i/>
          <w:iCs/>
          <w:sz w:val="28"/>
          <w:szCs w:val="28"/>
        </w:rPr>
        <w:t>,</w:t>
      </w:r>
      <w:r w:rsidRPr="0031355F">
        <w:rPr>
          <w:rFonts w:ascii="Arial" w:hAnsi="Arial" w:cs="Arial"/>
          <w:bCs/>
          <w:i/>
          <w:iCs/>
          <w:sz w:val="28"/>
          <w:szCs w:val="28"/>
        </w:rPr>
        <w:t xml:space="preserve"> </w:t>
      </w:r>
      <w:r w:rsidR="002F6FF2" w:rsidRPr="0031355F">
        <w:rPr>
          <w:rFonts w:ascii="Arial" w:hAnsi="Arial" w:cs="Arial"/>
          <w:bCs/>
          <w:i/>
          <w:iCs/>
          <w:sz w:val="28"/>
          <w:szCs w:val="28"/>
        </w:rPr>
        <w:t>relacionad</w:t>
      </w:r>
      <w:r w:rsidR="008D7278" w:rsidRPr="0031355F">
        <w:rPr>
          <w:rFonts w:ascii="Arial" w:hAnsi="Arial" w:cs="Arial"/>
          <w:bCs/>
          <w:i/>
          <w:iCs/>
          <w:sz w:val="28"/>
          <w:szCs w:val="28"/>
        </w:rPr>
        <w:t>o</w:t>
      </w:r>
      <w:r w:rsidRPr="0031355F">
        <w:rPr>
          <w:rFonts w:ascii="Arial" w:hAnsi="Arial" w:cs="Arial"/>
          <w:bCs/>
          <w:i/>
          <w:iCs/>
          <w:sz w:val="28"/>
          <w:szCs w:val="28"/>
        </w:rPr>
        <w:t xml:space="preserve"> con</w:t>
      </w:r>
      <w:r w:rsidR="00FD4755" w:rsidRPr="0031355F">
        <w:rPr>
          <w:rFonts w:ascii="Arial" w:hAnsi="Arial" w:cs="Arial"/>
          <w:bCs/>
          <w:i/>
          <w:iCs/>
          <w:sz w:val="28"/>
          <w:szCs w:val="28"/>
        </w:rPr>
        <w:t xml:space="preserve"> el proceso interno de selección de candidaturas a diputaciones locales de representación proporcional</w:t>
      </w:r>
      <w:bookmarkStart w:id="6" w:name="_ftnref6"/>
      <w:bookmarkEnd w:id="6"/>
      <w:r w:rsidR="003553C5" w:rsidRPr="0031355F">
        <w:rPr>
          <w:rFonts w:ascii="Arial" w:hAnsi="Arial" w:cs="Arial"/>
          <w:bCs/>
          <w:i/>
          <w:iCs/>
          <w:sz w:val="28"/>
          <w:szCs w:val="28"/>
        </w:rPr>
        <w:t>-</w:t>
      </w:r>
      <w:r w:rsidR="006E21BC" w:rsidRPr="0031355F">
        <w:rPr>
          <w:rFonts w:ascii="Arial" w:hAnsi="Arial" w:cs="Arial"/>
          <w:bCs/>
          <w:sz w:val="28"/>
          <w:szCs w:val="28"/>
        </w:rPr>
        <w:t xml:space="preserve"> (</w:t>
      </w:r>
      <w:r w:rsidR="00FD4755" w:rsidRPr="0031355F">
        <w:rPr>
          <w:rFonts w:ascii="Arial" w:hAnsi="Arial" w:cs="Arial"/>
          <w:bCs/>
          <w:sz w:val="26"/>
          <w:szCs w:val="26"/>
        </w:rPr>
        <w:t xml:space="preserve">al considerar </w:t>
      </w:r>
      <w:r w:rsidR="003553C5" w:rsidRPr="0031355F">
        <w:rPr>
          <w:rFonts w:ascii="Arial" w:hAnsi="Arial" w:cs="Arial"/>
          <w:bCs/>
          <w:sz w:val="26"/>
          <w:szCs w:val="26"/>
        </w:rPr>
        <w:t xml:space="preserve">los ahora recurrentes, </w:t>
      </w:r>
      <w:r w:rsidR="00FD4755" w:rsidRPr="0031355F">
        <w:rPr>
          <w:rFonts w:ascii="Arial" w:hAnsi="Arial" w:cs="Arial"/>
          <w:bCs/>
          <w:sz w:val="26"/>
          <w:szCs w:val="26"/>
        </w:rPr>
        <w:t>que en dicho proceso se les debió registrar como candidatos</w:t>
      </w:r>
      <w:r w:rsidR="00263C65">
        <w:rPr>
          <w:rFonts w:ascii="Arial" w:hAnsi="Arial" w:cs="Arial"/>
          <w:bCs/>
          <w:sz w:val="26"/>
          <w:szCs w:val="26"/>
        </w:rPr>
        <w:t xml:space="preserve">, </w:t>
      </w:r>
      <w:r w:rsidR="003D32A5">
        <w:rPr>
          <w:rFonts w:ascii="Arial" w:hAnsi="Arial" w:cs="Arial"/>
          <w:bCs/>
          <w:sz w:val="26"/>
          <w:szCs w:val="26"/>
        </w:rPr>
        <w:t xml:space="preserve">ya que estiman </w:t>
      </w:r>
      <w:r w:rsidR="00C60991" w:rsidRPr="0031355F">
        <w:rPr>
          <w:rFonts w:ascii="Arial" w:hAnsi="Arial" w:cs="Arial"/>
          <w:bCs/>
          <w:sz w:val="26"/>
          <w:szCs w:val="26"/>
        </w:rPr>
        <w:t>cuenta</w:t>
      </w:r>
      <w:r w:rsidR="003D32A5">
        <w:rPr>
          <w:rFonts w:ascii="Arial" w:hAnsi="Arial" w:cs="Arial"/>
          <w:bCs/>
          <w:sz w:val="26"/>
          <w:szCs w:val="26"/>
        </w:rPr>
        <w:t>n</w:t>
      </w:r>
      <w:r w:rsidR="00C60991" w:rsidRPr="0031355F">
        <w:rPr>
          <w:rFonts w:ascii="Arial" w:hAnsi="Arial" w:cs="Arial"/>
          <w:bCs/>
          <w:sz w:val="26"/>
          <w:szCs w:val="26"/>
        </w:rPr>
        <w:t xml:space="preserve"> con</w:t>
      </w:r>
      <w:r w:rsidR="00FD4755" w:rsidRPr="0031355F">
        <w:rPr>
          <w:rFonts w:ascii="Arial" w:hAnsi="Arial" w:cs="Arial"/>
          <w:bCs/>
          <w:sz w:val="26"/>
          <w:szCs w:val="26"/>
        </w:rPr>
        <w:t xml:space="preserve"> mejor perfil que los designados</w:t>
      </w:r>
      <w:r w:rsidR="00F64560" w:rsidRPr="0031355F">
        <w:rPr>
          <w:rFonts w:ascii="Arial" w:hAnsi="Arial" w:cs="Arial"/>
          <w:bCs/>
          <w:sz w:val="28"/>
          <w:szCs w:val="28"/>
        </w:rPr>
        <w:t>)</w:t>
      </w:r>
      <w:r w:rsidR="00BE5590" w:rsidRPr="0031355F">
        <w:rPr>
          <w:rFonts w:ascii="Arial" w:hAnsi="Arial" w:cs="Arial"/>
          <w:bCs/>
          <w:sz w:val="28"/>
          <w:szCs w:val="28"/>
        </w:rPr>
        <w:t xml:space="preserve">; </w:t>
      </w:r>
      <w:r w:rsidR="00D4634A" w:rsidRPr="0031355F">
        <w:rPr>
          <w:rFonts w:ascii="Arial" w:hAnsi="Arial" w:cs="Arial"/>
          <w:bCs/>
          <w:sz w:val="28"/>
          <w:szCs w:val="28"/>
        </w:rPr>
        <w:t>para el efecto de que, en caso de no advertir alguna otra causa de improcedencia, conociera de fondo el asunto</w:t>
      </w:r>
      <w:r w:rsidR="001D20EF" w:rsidRPr="0031355F">
        <w:rPr>
          <w:rFonts w:ascii="Arial" w:hAnsi="Arial" w:cs="Arial"/>
          <w:bCs/>
          <w:sz w:val="28"/>
          <w:szCs w:val="28"/>
        </w:rPr>
        <w:t>.</w:t>
      </w:r>
    </w:p>
    <w:p w14:paraId="4D1CE06E" w14:textId="2057B34E" w:rsidR="00FA3DE4" w:rsidRPr="0031355F" w:rsidRDefault="00FA3DE4" w:rsidP="00374913">
      <w:pPr>
        <w:pStyle w:val="Prrafodelista"/>
        <w:tabs>
          <w:tab w:val="left" w:pos="284"/>
          <w:tab w:val="left" w:pos="3261"/>
        </w:tabs>
        <w:spacing w:before="0" w:after="0"/>
        <w:ind w:left="0" w:firstLine="0"/>
        <w:rPr>
          <w:rFonts w:ascii="Arial" w:hAnsi="Arial" w:cs="Arial"/>
          <w:sz w:val="28"/>
          <w:szCs w:val="28"/>
        </w:rPr>
      </w:pPr>
    </w:p>
    <w:p w14:paraId="28D34578" w14:textId="7257E083" w:rsidR="00FB19BC" w:rsidRPr="0031355F" w:rsidRDefault="00492B7D" w:rsidP="00374913">
      <w:pPr>
        <w:pStyle w:val="Ttulo1"/>
        <w:tabs>
          <w:tab w:val="left" w:pos="3261"/>
        </w:tabs>
        <w:spacing w:before="0" w:line="360" w:lineRule="auto"/>
        <w:rPr>
          <w:rFonts w:cs="Arial"/>
          <w:szCs w:val="28"/>
        </w:rPr>
      </w:pPr>
      <w:bookmarkStart w:id="7" w:name="_Toc33700095"/>
      <w:bookmarkStart w:id="8" w:name="_Toc33700418"/>
      <w:bookmarkStart w:id="9" w:name="_Toc33700760"/>
      <w:bookmarkStart w:id="10" w:name="_Toc44679087"/>
      <w:bookmarkStart w:id="11" w:name="_Toc63906495"/>
      <w:r w:rsidRPr="0031355F">
        <w:rPr>
          <w:rFonts w:cs="Arial"/>
          <w:szCs w:val="28"/>
        </w:rPr>
        <w:t>II. ANTECEDENTES</w:t>
      </w:r>
      <w:bookmarkEnd w:id="7"/>
      <w:bookmarkEnd w:id="8"/>
      <w:bookmarkEnd w:id="9"/>
      <w:bookmarkEnd w:id="10"/>
      <w:bookmarkEnd w:id="11"/>
    </w:p>
    <w:p w14:paraId="08B0454E" w14:textId="77777777" w:rsidR="00B61ACB" w:rsidRPr="0031355F" w:rsidRDefault="00B61ACB" w:rsidP="00374913">
      <w:pPr>
        <w:tabs>
          <w:tab w:val="left" w:pos="284"/>
          <w:tab w:val="left" w:pos="3261"/>
        </w:tabs>
        <w:spacing w:before="0" w:after="0"/>
        <w:ind w:firstLine="0"/>
        <w:rPr>
          <w:rFonts w:ascii="Arial" w:hAnsi="Arial" w:cs="Arial"/>
          <w:sz w:val="28"/>
          <w:szCs w:val="28"/>
        </w:rPr>
      </w:pPr>
    </w:p>
    <w:p w14:paraId="0CE157B4" w14:textId="515F90E4" w:rsidR="00226BBF" w:rsidRPr="0031355F" w:rsidRDefault="00226BBF" w:rsidP="00374913">
      <w:pPr>
        <w:pStyle w:val="Prrafodelista"/>
        <w:tabs>
          <w:tab w:val="left" w:pos="284"/>
          <w:tab w:val="left" w:pos="3261"/>
        </w:tabs>
        <w:spacing w:before="0" w:after="0"/>
        <w:ind w:left="0" w:firstLine="0"/>
        <w:rPr>
          <w:rFonts w:ascii="Arial" w:hAnsi="Arial" w:cs="Arial"/>
          <w:spacing w:val="4"/>
          <w:sz w:val="28"/>
          <w:szCs w:val="28"/>
        </w:rPr>
      </w:pPr>
      <w:r w:rsidRPr="0031355F">
        <w:rPr>
          <w:rFonts w:ascii="Arial" w:hAnsi="Arial" w:cs="Arial"/>
          <w:spacing w:val="4"/>
          <w:sz w:val="28"/>
          <w:szCs w:val="28"/>
        </w:rPr>
        <w:t>De las constancias de autos</w:t>
      </w:r>
      <w:r w:rsidR="00B8474B" w:rsidRPr="0031355F">
        <w:rPr>
          <w:rFonts w:ascii="Arial" w:hAnsi="Arial" w:cs="Arial"/>
          <w:spacing w:val="4"/>
          <w:sz w:val="28"/>
          <w:szCs w:val="28"/>
        </w:rPr>
        <w:t>,</w:t>
      </w:r>
      <w:r w:rsidRPr="0031355F">
        <w:rPr>
          <w:rFonts w:ascii="Arial" w:hAnsi="Arial" w:cs="Arial"/>
          <w:spacing w:val="4"/>
          <w:sz w:val="28"/>
          <w:szCs w:val="28"/>
        </w:rPr>
        <w:t xml:space="preserve"> se advierten los siguientes antecedentes relevantes:</w:t>
      </w:r>
    </w:p>
    <w:p w14:paraId="5A464A1A" w14:textId="0956E1D0" w:rsidR="00751558" w:rsidRPr="0031355F" w:rsidRDefault="00751558" w:rsidP="00374913">
      <w:pPr>
        <w:pStyle w:val="Prrafodelista"/>
        <w:tabs>
          <w:tab w:val="left" w:pos="284"/>
          <w:tab w:val="left" w:pos="3261"/>
        </w:tabs>
        <w:spacing w:before="0" w:after="0"/>
        <w:ind w:left="0" w:firstLine="0"/>
        <w:rPr>
          <w:rFonts w:ascii="Arial" w:hAnsi="Arial" w:cs="Arial"/>
          <w:bCs/>
          <w:spacing w:val="4"/>
          <w:sz w:val="28"/>
          <w:szCs w:val="28"/>
        </w:rPr>
      </w:pPr>
    </w:p>
    <w:p w14:paraId="06A85501" w14:textId="11971725" w:rsidR="008414A9" w:rsidRPr="0031355F" w:rsidRDefault="008414A9" w:rsidP="008414A9">
      <w:pPr>
        <w:pStyle w:val="Prrafodelista"/>
        <w:numPr>
          <w:ilvl w:val="0"/>
          <w:numId w:val="8"/>
        </w:numPr>
        <w:spacing w:before="0" w:after="0"/>
        <w:ind w:left="0"/>
        <w:rPr>
          <w:rFonts w:ascii="Arial" w:eastAsia="Arial" w:hAnsi="Arial" w:cs="Arial"/>
          <w:sz w:val="28"/>
          <w:szCs w:val="28"/>
          <w:lang w:val="es-MX"/>
        </w:rPr>
      </w:pPr>
      <w:r w:rsidRPr="0031355F">
        <w:rPr>
          <w:rFonts w:ascii="Arial" w:eastAsia="Arial" w:hAnsi="Arial" w:cs="Arial"/>
          <w:b/>
          <w:bCs/>
          <w:sz w:val="28"/>
          <w:szCs w:val="28"/>
        </w:rPr>
        <w:t>P</w:t>
      </w:r>
      <w:r w:rsidR="00562C3C" w:rsidRPr="0031355F">
        <w:rPr>
          <w:rFonts w:ascii="Arial" w:eastAsia="Arial" w:hAnsi="Arial" w:cs="Arial"/>
          <w:b/>
          <w:bCs/>
          <w:sz w:val="28"/>
          <w:szCs w:val="28"/>
        </w:rPr>
        <w:t>roceso electoral.</w:t>
      </w:r>
      <w:r w:rsidRPr="0031355F">
        <w:rPr>
          <w:rFonts w:ascii="Arial" w:eastAsia="Arial" w:hAnsi="Arial" w:cs="Arial"/>
          <w:b/>
          <w:bCs/>
          <w:sz w:val="28"/>
          <w:szCs w:val="28"/>
        </w:rPr>
        <w:t xml:space="preserve"> </w:t>
      </w:r>
      <w:r w:rsidRPr="0031355F">
        <w:rPr>
          <w:rFonts w:ascii="Arial" w:eastAsia="Arial" w:hAnsi="Arial" w:cs="Arial"/>
          <w:sz w:val="28"/>
          <w:szCs w:val="28"/>
          <w:lang w:val="es-MX"/>
        </w:rPr>
        <w:t xml:space="preserve">El siete de septiembre de dos mil veinte, el Consejo General del Instituto Electoral de Estado de Guanajuato declaró el inicio el proceso electoral local ordinario </w:t>
      </w:r>
      <w:r w:rsidR="0000730D" w:rsidRPr="0031355F">
        <w:rPr>
          <w:rFonts w:ascii="Arial" w:eastAsia="Arial" w:hAnsi="Arial" w:cs="Arial"/>
          <w:sz w:val="28"/>
          <w:szCs w:val="28"/>
          <w:lang w:val="es-MX"/>
        </w:rPr>
        <w:t>dos mil veinte-dos mil veintiuno (</w:t>
      </w:r>
      <w:r w:rsidRPr="0031355F">
        <w:rPr>
          <w:rFonts w:ascii="Arial" w:eastAsia="Arial" w:hAnsi="Arial" w:cs="Arial"/>
          <w:sz w:val="28"/>
          <w:szCs w:val="28"/>
          <w:lang w:val="es-MX"/>
        </w:rPr>
        <w:t>2020-2021</w:t>
      </w:r>
      <w:r w:rsidR="0000730D" w:rsidRPr="0031355F">
        <w:rPr>
          <w:rFonts w:ascii="Arial" w:eastAsia="Arial" w:hAnsi="Arial" w:cs="Arial"/>
          <w:sz w:val="28"/>
          <w:szCs w:val="28"/>
          <w:lang w:val="es-MX"/>
        </w:rPr>
        <w:t>)</w:t>
      </w:r>
      <w:r w:rsidRPr="0031355F">
        <w:rPr>
          <w:rFonts w:ascii="Arial" w:eastAsia="Arial" w:hAnsi="Arial" w:cs="Arial"/>
          <w:sz w:val="28"/>
          <w:szCs w:val="28"/>
          <w:lang w:val="es-MX"/>
        </w:rPr>
        <w:t>.</w:t>
      </w:r>
    </w:p>
    <w:p w14:paraId="70592149" w14:textId="02D1B8F8" w:rsidR="00562C3C" w:rsidRPr="0031355F" w:rsidRDefault="00562C3C" w:rsidP="00632615">
      <w:pPr>
        <w:pStyle w:val="Prrafodelista"/>
        <w:spacing w:before="0" w:after="0"/>
        <w:ind w:left="0" w:firstLine="0"/>
        <w:rPr>
          <w:rFonts w:ascii="Arial" w:eastAsia="Arial" w:hAnsi="Arial" w:cs="Arial"/>
          <w:sz w:val="28"/>
          <w:szCs w:val="28"/>
        </w:rPr>
      </w:pPr>
    </w:p>
    <w:p w14:paraId="265EE5EE" w14:textId="77777777" w:rsidR="00562C3C" w:rsidRPr="0031355F" w:rsidRDefault="00562C3C" w:rsidP="00374913">
      <w:pPr>
        <w:pStyle w:val="Prrafodelista"/>
        <w:spacing w:before="0" w:after="0"/>
        <w:ind w:left="0" w:firstLine="0"/>
        <w:rPr>
          <w:rFonts w:ascii="Arial" w:eastAsia="Arial" w:hAnsi="Arial" w:cs="Arial"/>
          <w:sz w:val="28"/>
          <w:szCs w:val="28"/>
        </w:rPr>
      </w:pPr>
    </w:p>
    <w:p w14:paraId="2E26F218" w14:textId="0F858BE3" w:rsidR="002249CE" w:rsidRPr="0031355F" w:rsidRDefault="00562C3C" w:rsidP="002249CE">
      <w:pPr>
        <w:pStyle w:val="Prrafodelista"/>
        <w:numPr>
          <w:ilvl w:val="0"/>
          <w:numId w:val="8"/>
        </w:numPr>
        <w:spacing w:before="0" w:after="0"/>
        <w:ind w:left="0"/>
        <w:rPr>
          <w:rFonts w:ascii="Arial" w:eastAsia="Arial" w:hAnsi="Arial" w:cs="Arial"/>
          <w:sz w:val="28"/>
          <w:szCs w:val="28"/>
        </w:rPr>
      </w:pPr>
      <w:r w:rsidRPr="0031355F">
        <w:rPr>
          <w:rFonts w:ascii="Arial" w:eastAsia="Arial" w:hAnsi="Arial" w:cs="Arial"/>
          <w:b/>
          <w:bCs/>
          <w:sz w:val="28"/>
          <w:szCs w:val="28"/>
        </w:rPr>
        <w:t>Convocatoria.</w:t>
      </w:r>
      <w:r w:rsidR="00632615" w:rsidRPr="0031355F">
        <w:rPr>
          <w:rFonts w:ascii="Arial" w:eastAsia="Arial" w:hAnsi="Arial" w:cs="Arial"/>
          <w:b/>
          <w:bCs/>
          <w:sz w:val="28"/>
          <w:szCs w:val="28"/>
        </w:rPr>
        <w:t xml:space="preserve"> </w:t>
      </w:r>
      <w:r w:rsidR="00632615" w:rsidRPr="0031355F">
        <w:rPr>
          <w:rFonts w:ascii="Arial" w:eastAsia="Arial" w:hAnsi="Arial" w:cs="Arial"/>
          <w:sz w:val="28"/>
          <w:szCs w:val="28"/>
        </w:rPr>
        <w:t>El treinta de octubre de dos mil veinte, el Consejo General del Instituto Electoral del Estado de Guanajuato modificó el calendario del proceso electoral ordinario y con ello las fechas para presentar las propuestas de postulación de las candidaturas</w:t>
      </w:r>
      <w:r w:rsidR="00552059" w:rsidRPr="0031355F">
        <w:rPr>
          <w:rFonts w:ascii="Arial" w:eastAsia="Arial" w:hAnsi="Arial" w:cs="Arial"/>
          <w:sz w:val="28"/>
          <w:szCs w:val="28"/>
        </w:rPr>
        <w:t xml:space="preserve">; por lo que, </w:t>
      </w:r>
      <w:r w:rsidR="00552059" w:rsidRPr="0031355F">
        <w:rPr>
          <w:rFonts w:ascii="Arial" w:eastAsia="Arial" w:hAnsi="Arial" w:cs="Arial"/>
          <w:bCs/>
          <w:sz w:val="28"/>
          <w:szCs w:val="28"/>
        </w:rPr>
        <w:t xml:space="preserve">el nueve de marzo del dos mil veintiuno se emitieron los lineamientos para el registro de candidaturas en el proceso electoral local ordinario </w:t>
      </w:r>
      <w:r w:rsidR="0000730D" w:rsidRPr="0031355F">
        <w:rPr>
          <w:rFonts w:ascii="Arial" w:eastAsia="Arial" w:hAnsi="Arial" w:cs="Arial"/>
          <w:sz w:val="28"/>
          <w:szCs w:val="28"/>
          <w:lang w:val="es-MX"/>
        </w:rPr>
        <w:t>dos mil veinte-dos mil veintiuno (2020-2021)</w:t>
      </w:r>
      <w:r w:rsidR="00552059" w:rsidRPr="0031355F">
        <w:rPr>
          <w:rFonts w:ascii="Arial" w:eastAsia="Arial" w:hAnsi="Arial" w:cs="Arial"/>
          <w:bCs/>
          <w:sz w:val="28"/>
          <w:szCs w:val="28"/>
        </w:rPr>
        <w:t>.</w:t>
      </w:r>
    </w:p>
    <w:p w14:paraId="6A65A137" w14:textId="77777777" w:rsidR="002249CE" w:rsidRPr="0031355F" w:rsidRDefault="002249CE" w:rsidP="002249CE">
      <w:pPr>
        <w:pStyle w:val="Prrafodelista"/>
        <w:spacing w:before="0" w:after="0"/>
        <w:ind w:left="0" w:firstLine="0"/>
        <w:rPr>
          <w:rFonts w:ascii="Arial" w:eastAsia="Arial" w:hAnsi="Arial" w:cs="Arial"/>
          <w:sz w:val="28"/>
          <w:szCs w:val="28"/>
        </w:rPr>
      </w:pPr>
    </w:p>
    <w:p w14:paraId="630EA38F" w14:textId="5BA61F3F" w:rsidR="00562C3C" w:rsidRPr="0031355F" w:rsidRDefault="00562C3C" w:rsidP="002249CE">
      <w:pPr>
        <w:pStyle w:val="Prrafodelista"/>
        <w:numPr>
          <w:ilvl w:val="0"/>
          <w:numId w:val="8"/>
        </w:numPr>
        <w:spacing w:before="0" w:after="0"/>
        <w:ind w:left="0"/>
        <w:rPr>
          <w:rFonts w:ascii="Arial" w:eastAsia="Arial" w:hAnsi="Arial" w:cs="Arial"/>
          <w:sz w:val="28"/>
          <w:szCs w:val="28"/>
        </w:rPr>
      </w:pPr>
      <w:r w:rsidRPr="0031355F">
        <w:rPr>
          <w:rFonts w:ascii="Arial" w:eastAsia="Arial" w:hAnsi="Arial" w:cs="Arial"/>
          <w:b/>
          <w:bCs/>
          <w:sz w:val="28"/>
          <w:szCs w:val="28"/>
        </w:rPr>
        <w:t>Registro de candidatura.</w:t>
      </w:r>
      <w:r w:rsidRPr="0031355F">
        <w:rPr>
          <w:rFonts w:ascii="Arial" w:eastAsia="Arial" w:hAnsi="Arial" w:cs="Arial"/>
          <w:sz w:val="28"/>
          <w:szCs w:val="28"/>
        </w:rPr>
        <w:t xml:space="preserve"> </w:t>
      </w:r>
      <w:r w:rsidR="002249CE" w:rsidRPr="0031355F">
        <w:rPr>
          <w:rFonts w:ascii="Arial" w:eastAsia="Arial" w:hAnsi="Arial" w:cs="Arial"/>
          <w:bCs/>
          <w:sz w:val="28"/>
          <w:szCs w:val="28"/>
        </w:rPr>
        <w:t>El diecisiete de abril, representantes del Partido Revolucionario Institucional presentaron una solicitud de registro de candidaturas a diputaciones locales por el principio de representación proporcional, para contender en la elección ordinaria del seis de junio.</w:t>
      </w:r>
    </w:p>
    <w:p w14:paraId="7E8E9338" w14:textId="77777777" w:rsidR="00214806" w:rsidRPr="0031355F" w:rsidRDefault="00214806" w:rsidP="00214806">
      <w:pPr>
        <w:pStyle w:val="Prrafodelista"/>
        <w:rPr>
          <w:rFonts w:ascii="Arial" w:eastAsia="Arial" w:hAnsi="Arial" w:cs="Arial"/>
          <w:sz w:val="28"/>
          <w:szCs w:val="28"/>
        </w:rPr>
      </w:pPr>
    </w:p>
    <w:p w14:paraId="0F099B11" w14:textId="113E5AC0" w:rsidR="00214806" w:rsidRPr="0031355F" w:rsidRDefault="00214806" w:rsidP="008F41AC">
      <w:pPr>
        <w:pStyle w:val="Prrafodelista"/>
        <w:numPr>
          <w:ilvl w:val="0"/>
          <w:numId w:val="8"/>
        </w:numPr>
        <w:spacing w:before="0" w:after="0"/>
        <w:ind w:left="0"/>
        <w:rPr>
          <w:rFonts w:ascii="Arial" w:eastAsia="Arial" w:hAnsi="Arial" w:cs="Arial"/>
          <w:bCs/>
          <w:sz w:val="28"/>
          <w:szCs w:val="28"/>
          <w:lang w:val="es-MX"/>
        </w:rPr>
      </w:pPr>
      <w:r w:rsidRPr="0031355F">
        <w:rPr>
          <w:rFonts w:ascii="Arial" w:eastAsia="Arial" w:hAnsi="Arial" w:cs="Arial"/>
          <w:b/>
          <w:bCs/>
          <w:sz w:val="28"/>
          <w:szCs w:val="28"/>
        </w:rPr>
        <w:t>Aprobación de los registros</w:t>
      </w:r>
      <w:r w:rsidRPr="0031355F">
        <w:rPr>
          <w:rFonts w:ascii="Arial" w:eastAsia="Arial" w:hAnsi="Arial" w:cs="Arial"/>
          <w:sz w:val="28"/>
          <w:szCs w:val="28"/>
        </w:rPr>
        <w:t xml:space="preserve">. </w:t>
      </w:r>
      <w:r w:rsidRPr="0031355F">
        <w:rPr>
          <w:rFonts w:ascii="Arial" w:eastAsia="Arial" w:hAnsi="Arial" w:cs="Arial"/>
          <w:bCs/>
          <w:sz w:val="28"/>
          <w:szCs w:val="28"/>
          <w:lang w:val="es-MX"/>
        </w:rPr>
        <w:t>El veintiséis de abril, la autoridad administrativa electoral local aprobó el registro de las fórmulas precisadas en el punto anterior</w:t>
      </w:r>
      <w:r w:rsidRPr="0031355F">
        <w:rPr>
          <w:rFonts w:ascii="Arial" w:eastAsia="Arial" w:hAnsi="Arial" w:cs="Arial"/>
          <w:bCs/>
          <w:sz w:val="28"/>
          <w:szCs w:val="28"/>
        </w:rPr>
        <w:t xml:space="preserve"> mediante acuerdo CGIEEG/0173/2021</w:t>
      </w:r>
      <w:r w:rsidRPr="0031355F">
        <w:rPr>
          <w:rFonts w:ascii="Arial" w:eastAsia="Arial" w:hAnsi="Arial" w:cs="Arial"/>
          <w:bCs/>
          <w:sz w:val="28"/>
          <w:szCs w:val="28"/>
          <w:lang w:val="es-MX"/>
        </w:rPr>
        <w:t>.</w:t>
      </w:r>
    </w:p>
    <w:p w14:paraId="2D98F445" w14:textId="77777777" w:rsidR="0012553D" w:rsidRPr="0031355F" w:rsidRDefault="0012553D" w:rsidP="0012553D">
      <w:pPr>
        <w:pStyle w:val="Prrafodelista"/>
        <w:spacing w:before="0" w:after="0"/>
        <w:ind w:left="0" w:firstLine="0"/>
        <w:rPr>
          <w:rFonts w:ascii="Arial" w:eastAsia="Arial" w:hAnsi="Arial" w:cs="Arial"/>
          <w:sz w:val="28"/>
          <w:szCs w:val="28"/>
        </w:rPr>
      </w:pPr>
    </w:p>
    <w:p w14:paraId="454C44BC" w14:textId="02ACFAC5" w:rsidR="00562C3C" w:rsidRPr="0031355F" w:rsidRDefault="00562C3C" w:rsidP="00845714">
      <w:pPr>
        <w:pStyle w:val="Prrafodelista"/>
        <w:numPr>
          <w:ilvl w:val="0"/>
          <w:numId w:val="8"/>
        </w:numPr>
        <w:spacing w:before="0" w:after="0"/>
        <w:ind w:left="0"/>
        <w:rPr>
          <w:rFonts w:ascii="Arial" w:eastAsia="Arial" w:hAnsi="Arial" w:cs="Arial"/>
          <w:bCs/>
          <w:sz w:val="28"/>
          <w:szCs w:val="28"/>
          <w:lang w:val="es-MX"/>
        </w:rPr>
      </w:pPr>
      <w:r w:rsidRPr="0031355F">
        <w:rPr>
          <w:rFonts w:ascii="Arial" w:eastAsia="Arial" w:hAnsi="Arial" w:cs="Arial"/>
          <w:b/>
          <w:bCs/>
          <w:sz w:val="28"/>
          <w:szCs w:val="28"/>
        </w:rPr>
        <w:t>Primer juicio ciudadano local</w:t>
      </w:r>
      <w:r w:rsidR="00AA6FF4" w:rsidRPr="0031355F">
        <w:rPr>
          <w:rFonts w:ascii="Arial" w:eastAsia="Arial" w:hAnsi="Arial" w:cs="Arial"/>
          <w:b/>
          <w:bCs/>
          <w:sz w:val="28"/>
          <w:szCs w:val="28"/>
        </w:rPr>
        <w:t xml:space="preserve"> (</w:t>
      </w:r>
      <w:r w:rsidR="0080437D" w:rsidRPr="0031355F">
        <w:rPr>
          <w:rFonts w:ascii="Arial" w:eastAsia="Arial" w:hAnsi="Arial" w:cs="Arial"/>
          <w:b/>
          <w:bCs/>
          <w:sz w:val="28"/>
          <w:szCs w:val="28"/>
        </w:rPr>
        <w:t>TEEG-</w:t>
      </w:r>
      <w:r w:rsidR="00AA6FF4" w:rsidRPr="0031355F">
        <w:rPr>
          <w:rFonts w:ascii="Arial" w:eastAsia="Arial" w:hAnsi="Arial" w:cs="Arial"/>
          <w:b/>
          <w:bCs/>
          <w:sz w:val="28"/>
          <w:szCs w:val="28"/>
        </w:rPr>
        <w:t>J</w:t>
      </w:r>
      <w:r w:rsidR="0080437D" w:rsidRPr="0031355F">
        <w:rPr>
          <w:rFonts w:ascii="Arial" w:eastAsia="Arial" w:hAnsi="Arial" w:cs="Arial"/>
          <w:b/>
          <w:bCs/>
          <w:sz w:val="28"/>
          <w:szCs w:val="28"/>
        </w:rPr>
        <w:t>P</w:t>
      </w:r>
      <w:r w:rsidR="00AA6FF4" w:rsidRPr="0031355F">
        <w:rPr>
          <w:rFonts w:ascii="Arial" w:eastAsia="Arial" w:hAnsi="Arial" w:cs="Arial"/>
          <w:b/>
          <w:bCs/>
          <w:sz w:val="28"/>
          <w:szCs w:val="28"/>
        </w:rPr>
        <w:t>DC-</w:t>
      </w:r>
      <w:r w:rsidR="0080437D" w:rsidRPr="0031355F">
        <w:rPr>
          <w:rFonts w:ascii="Arial" w:eastAsia="Arial" w:hAnsi="Arial" w:cs="Arial"/>
          <w:b/>
          <w:bCs/>
          <w:sz w:val="28"/>
          <w:szCs w:val="28"/>
        </w:rPr>
        <w:t>102</w:t>
      </w:r>
      <w:r w:rsidR="00AA6FF4" w:rsidRPr="0031355F">
        <w:rPr>
          <w:rFonts w:ascii="Arial" w:eastAsia="Arial" w:hAnsi="Arial" w:cs="Arial"/>
          <w:b/>
          <w:bCs/>
          <w:sz w:val="28"/>
          <w:szCs w:val="28"/>
        </w:rPr>
        <w:t>/2021</w:t>
      </w:r>
      <w:r w:rsidR="0080437D" w:rsidRPr="0031355F">
        <w:rPr>
          <w:rFonts w:ascii="Arial" w:eastAsia="Arial" w:hAnsi="Arial" w:cs="Arial"/>
          <w:b/>
          <w:bCs/>
          <w:sz w:val="28"/>
          <w:szCs w:val="28"/>
        </w:rPr>
        <w:t xml:space="preserve"> y TEEG-JPDC-103/2021</w:t>
      </w:r>
      <w:r w:rsidR="00AA6FF4" w:rsidRPr="0031355F">
        <w:rPr>
          <w:rFonts w:ascii="Arial" w:eastAsia="Arial" w:hAnsi="Arial" w:cs="Arial"/>
          <w:b/>
          <w:bCs/>
          <w:sz w:val="28"/>
          <w:szCs w:val="28"/>
        </w:rPr>
        <w:t>)</w:t>
      </w:r>
      <w:r w:rsidRPr="0031355F">
        <w:rPr>
          <w:rFonts w:ascii="Arial" w:eastAsia="Arial" w:hAnsi="Arial" w:cs="Arial"/>
          <w:b/>
          <w:bCs/>
          <w:sz w:val="28"/>
          <w:szCs w:val="28"/>
        </w:rPr>
        <w:t>.</w:t>
      </w:r>
      <w:r w:rsidRPr="0031355F">
        <w:rPr>
          <w:rFonts w:ascii="Arial" w:eastAsia="Arial" w:hAnsi="Arial" w:cs="Arial"/>
          <w:sz w:val="28"/>
          <w:szCs w:val="28"/>
        </w:rPr>
        <w:t xml:space="preserve"> El veinti</w:t>
      </w:r>
      <w:r w:rsidR="0080437D" w:rsidRPr="0031355F">
        <w:rPr>
          <w:rFonts w:ascii="Arial" w:eastAsia="Arial" w:hAnsi="Arial" w:cs="Arial"/>
          <w:sz w:val="28"/>
          <w:szCs w:val="28"/>
        </w:rPr>
        <w:t>uno</w:t>
      </w:r>
      <w:r w:rsidRPr="0031355F">
        <w:rPr>
          <w:rFonts w:ascii="Arial" w:eastAsia="Arial" w:hAnsi="Arial" w:cs="Arial"/>
          <w:sz w:val="28"/>
          <w:szCs w:val="28"/>
        </w:rPr>
        <w:t xml:space="preserve"> de abril</w:t>
      </w:r>
      <w:r w:rsidR="009024A6" w:rsidRPr="0031355F">
        <w:rPr>
          <w:rFonts w:ascii="Arial" w:eastAsia="Arial" w:hAnsi="Arial" w:cs="Arial"/>
          <w:sz w:val="28"/>
          <w:szCs w:val="28"/>
        </w:rPr>
        <w:t xml:space="preserve"> de este año</w:t>
      </w:r>
      <w:r w:rsidRPr="0031355F">
        <w:rPr>
          <w:rFonts w:ascii="Arial" w:eastAsia="Arial" w:hAnsi="Arial" w:cs="Arial"/>
          <w:sz w:val="28"/>
          <w:szCs w:val="28"/>
        </w:rPr>
        <w:t xml:space="preserve">, </w:t>
      </w:r>
      <w:r w:rsidR="00845714" w:rsidRPr="0031355F">
        <w:rPr>
          <w:rFonts w:ascii="Arial" w:eastAsia="Arial" w:hAnsi="Arial" w:cs="Arial"/>
          <w:bCs/>
          <w:sz w:val="28"/>
          <w:szCs w:val="28"/>
          <w:lang w:val="es-MX"/>
        </w:rPr>
        <w:t>el Tribunal local determinó reencauzarlos al órgano de justicia partidaria al no haberse agotado el principio de definitividad.</w:t>
      </w:r>
    </w:p>
    <w:p w14:paraId="19F5AFB9" w14:textId="77777777" w:rsidR="00562C3C" w:rsidRPr="0031355F" w:rsidRDefault="00562C3C" w:rsidP="00374913">
      <w:pPr>
        <w:pStyle w:val="Prrafodelista"/>
        <w:spacing w:before="0" w:after="0"/>
        <w:ind w:left="0" w:firstLine="0"/>
        <w:rPr>
          <w:rFonts w:ascii="Arial" w:eastAsia="Arial" w:hAnsi="Arial" w:cs="Arial"/>
          <w:sz w:val="28"/>
          <w:szCs w:val="28"/>
        </w:rPr>
      </w:pPr>
    </w:p>
    <w:p w14:paraId="0163145E" w14:textId="3C35204B" w:rsidR="00562C3C" w:rsidRPr="0031355F" w:rsidRDefault="00562C3C" w:rsidP="00374913">
      <w:pPr>
        <w:pStyle w:val="Prrafodelista"/>
        <w:numPr>
          <w:ilvl w:val="0"/>
          <w:numId w:val="8"/>
        </w:numPr>
        <w:spacing w:before="0" w:after="0"/>
        <w:ind w:left="0"/>
        <w:rPr>
          <w:rFonts w:ascii="Arial" w:eastAsia="Arial" w:hAnsi="Arial" w:cs="Arial"/>
          <w:sz w:val="28"/>
          <w:szCs w:val="28"/>
        </w:rPr>
      </w:pPr>
      <w:r w:rsidRPr="0031355F">
        <w:rPr>
          <w:rFonts w:ascii="Arial" w:eastAsia="Arial" w:hAnsi="Arial" w:cs="Arial"/>
          <w:sz w:val="28"/>
          <w:szCs w:val="28"/>
        </w:rPr>
        <w:t xml:space="preserve"> </w:t>
      </w:r>
      <w:r w:rsidRPr="0031355F">
        <w:rPr>
          <w:rFonts w:ascii="Arial" w:eastAsia="Arial" w:hAnsi="Arial" w:cs="Arial"/>
          <w:b/>
          <w:bCs/>
          <w:sz w:val="28"/>
          <w:szCs w:val="28"/>
        </w:rPr>
        <w:t>Resolución intrapartidista</w:t>
      </w:r>
      <w:r w:rsidR="00AB19E9" w:rsidRPr="0031355F">
        <w:rPr>
          <w:rFonts w:ascii="Arial" w:eastAsia="Arial" w:hAnsi="Arial" w:cs="Arial"/>
          <w:b/>
          <w:bCs/>
          <w:sz w:val="28"/>
          <w:szCs w:val="28"/>
        </w:rPr>
        <w:t xml:space="preserve"> (</w:t>
      </w:r>
      <w:r w:rsidR="00845714" w:rsidRPr="0031355F">
        <w:rPr>
          <w:rFonts w:ascii="Arial" w:eastAsia="Arial" w:hAnsi="Arial" w:cs="Arial"/>
          <w:b/>
          <w:bCs/>
          <w:sz w:val="28"/>
          <w:szCs w:val="28"/>
        </w:rPr>
        <w:t>CGIEEG/0173/2021</w:t>
      </w:r>
      <w:r w:rsidR="00AB19E9" w:rsidRPr="0031355F">
        <w:rPr>
          <w:rFonts w:ascii="Arial" w:eastAsia="Arial" w:hAnsi="Arial" w:cs="Arial"/>
          <w:b/>
          <w:bCs/>
          <w:sz w:val="28"/>
          <w:szCs w:val="28"/>
        </w:rPr>
        <w:t>)</w:t>
      </w:r>
      <w:r w:rsidRPr="0031355F">
        <w:rPr>
          <w:rFonts w:ascii="Arial" w:eastAsia="Arial" w:hAnsi="Arial" w:cs="Arial"/>
          <w:b/>
          <w:bCs/>
          <w:sz w:val="28"/>
          <w:szCs w:val="28"/>
        </w:rPr>
        <w:t>.</w:t>
      </w:r>
      <w:r w:rsidRPr="0031355F">
        <w:rPr>
          <w:rFonts w:ascii="Arial" w:eastAsia="Arial" w:hAnsi="Arial" w:cs="Arial"/>
          <w:sz w:val="28"/>
          <w:szCs w:val="28"/>
        </w:rPr>
        <w:t xml:space="preserve"> </w:t>
      </w:r>
      <w:r w:rsidR="00845714" w:rsidRPr="0031355F">
        <w:rPr>
          <w:rFonts w:ascii="Arial" w:eastAsia="Arial" w:hAnsi="Arial" w:cs="Arial"/>
          <w:bCs/>
          <w:sz w:val="28"/>
          <w:szCs w:val="28"/>
        </w:rPr>
        <w:t xml:space="preserve">El veintiocho de abril, la Comisión Nacional de Justicia Partidaria del </w:t>
      </w:r>
      <w:r w:rsidR="003900D9" w:rsidRPr="0031355F">
        <w:rPr>
          <w:rFonts w:ascii="Arial" w:eastAsia="Arial" w:hAnsi="Arial" w:cs="Arial"/>
          <w:bCs/>
          <w:sz w:val="28"/>
          <w:szCs w:val="28"/>
        </w:rPr>
        <w:t>Partido Revolucionario Institucional</w:t>
      </w:r>
      <w:r w:rsidR="00845714" w:rsidRPr="0031355F">
        <w:rPr>
          <w:rFonts w:ascii="Arial" w:eastAsia="Arial" w:hAnsi="Arial" w:cs="Arial"/>
          <w:bCs/>
          <w:sz w:val="28"/>
          <w:szCs w:val="28"/>
        </w:rPr>
        <w:t xml:space="preserve"> confirmó el acuerdo</w:t>
      </w:r>
      <w:r w:rsidR="003900D9" w:rsidRPr="0031355F">
        <w:rPr>
          <w:rFonts w:ascii="Arial" w:eastAsia="Arial" w:hAnsi="Arial" w:cs="Arial"/>
          <w:bCs/>
          <w:sz w:val="28"/>
          <w:szCs w:val="28"/>
        </w:rPr>
        <w:t xml:space="preserve"> de referencia.</w:t>
      </w:r>
    </w:p>
    <w:p w14:paraId="51110A8D" w14:textId="77777777" w:rsidR="00562C3C" w:rsidRPr="0031355F" w:rsidRDefault="00562C3C" w:rsidP="00374913">
      <w:pPr>
        <w:pStyle w:val="Prrafodelista"/>
        <w:spacing w:before="0" w:after="0"/>
        <w:ind w:left="0" w:firstLine="0"/>
        <w:rPr>
          <w:rFonts w:ascii="Arial" w:eastAsia="Arial" w:hAnsi="Arial" w:cs="Arial"/>
          <w:sz w:val="28"/>
          <w:szCs w:val="28"/>
        </w:rPr>
      </w:pPr>
    </w:p>
    <w:p w14:paraId="15CEAA1A" w14:textId="7D84F10E" w:rsidR="00562C3C" w:rsidRPr="0031355F" w:rsidRDefault="00562C3C" w:rsidP="00374913">
      <w:pPr>
        <w:pStyle w:val="Prrafodelista"/>
        <w:numPr>
          <w:ilvl w:val="0"/>
          <w:numId w:val="8"/>
        </w:numPr>
        <w:spacing w:before="0" w:after="0"/>
        <w:ind w:left="0"/>
        <w:rPr>
          <w:rFonts w:ascii="Arial" w:eastAsia="Arial" w:hAnsi="Arial" w:cs="Arial"/>
          <w:sz w:val="28"/>
          <w:szCs w:val="28"/>
        </w:rPr>
      </w:pPr>
      <w:r w:rsidRPr="0031355F">
        <w:rPr>
          <w:rFonts w:ascii="Arial" w:eastAsia="Arial" w:hAnsi="Arial" w:cs="Arial"/>
          <w:b/>
          <w:bCs/>
          <w:sz w:val="28"/>
          <w:szCs w:val="28"/>
        </w:rPr>
        <w:lastRenderedPageBreak/>
        <w:t>Segundo juicio ciudadano local</w:t>
      </w:r>
      <w:r w:rsidR="0002222B" w:rsidRPr="0031355F">
        <w:rPr>
          <w:rFonts w:ascii="Arial" w:eastAsia="Arial" w:hAnsi="Arial" w:cs="Arial"/>
          <w:b/>
          <w:bCs/>
          <w:sz w:val="28"/>
          <w:szCs w:val="28"/>
        </w:rPr>
        <w:t xml:space="preserve"> (JDC-051/2021)</w:t>
      </w:r>
      <w:r w:rsidRPr="0031355F">
        <w:rPr>
          <w:rFonts w:ascii="Arial" w:eastAsia="Arial" w:hAnsi="Arial" w:cs="Arial"/>
          <w:b/>
          <w:bCs/>
          <w:sz w:val="28"/>
          <w:szCs w:val="28"/>
        </w:rPr>
        <w:t>.</w:t>
      </w:r>
      <w:r w:rsidRPr="0031355F">
        <w:rPr>
          <w:rFonts w:ascii="Arial" w:eastAsia="Arial" w:hAnsi="Arial" w:cs="Arial"/>
          <w:sz w:val="28"/>
          <w:szCs w:val="28"/>
        </w:rPr>
        <w:t xml:space="preserve"> </w:t>
      </w:r>
      <w:r w:rsidR="003900D9" w:rsidRPr="0031355F">
        <w:rPr>
          <w:rFonts w:ascii="Arial" w:eastAsia="Arial" w:hAnsi="Arial" w:cs="Arial"/>
          <w:sz w:val="28"/>
          <w:szCs w:val="28"/>
        </w:rPr>
        <w:t>C</w:t>
      </w:r>
      <w:r w:rsidRPr="0031355F">
        <w:rPr>
          <w:rFonts w:ascii="Arial" w:eastAsia="Arial" w:hAnsi="Arial" w:cs="Arial"/>
          <w:sz w:val="28"/>
          <w:szCs w:val="28"/>
        </w:rPr>
        <w:t xml:space="preserve">ontra la resolución mencionada en el punto anterior, </w:t>
      </w:r>
      <w:r w:rsidR="003900D9" w:rsidRPr="0031355F">
        <w:rPr>
          <w:rFonts w:ascii="Arial" w:eastAsia="Arial" w:hAnsi="Arial" w:cs="Arial"/>
          <w:sz w:val="28"/>
          <w:szCs w:val="28"/>
        </w:rPr>
        <w:t>los actores presentaron</w:t>
      </w:r>
      <w:r w:rsidRPr="0031355F">
        <w:rPr>
          <w:rFonts w:ascii="Arial" w:eastAsia="Arial" w:hAnsi="Arial" w:cs="Arial"/>
          <w:sz w:val="28"/>
          <w:szCs w:val="28"/>
        </w:rPr>
        <w:t xml:space="preserve"> juicio para la protección de los derechos político-electorales del ciudadano ante el </w:t>
      </w:r>
      <w:r w:rsidR="0002222B" w:rsidRPr="0031355F">
        <w:rPr>
          <w:rFonts w:ascii="Arial" w:eastAsia="Arial" w:hAnsi="Arial" w:cs="Arial"/>
          <w:sz w:val="28"/>
          <w:szCs w:val="28"/>
        </w:rPr>
        <w:t>Tribunal local</w:t>
      </w:r>
      <w:r w:rsidRPr="0031355F">
        <w:rPr>
          <w:rFonts w:ascii="Arial" w:eastAsia="Arial" w:hAnsi="Arial" w:cs="Arial"/>
          <w:sz w:val="28"/>
          <w:szCs w:val="28"/>
        </w:rPr>
        <w:t>.</w:t>
      </w:r>
    </w:p>
    <w:p w14:paraId="59DC0746" w14:textId="77777777" w:rsidR="00162652" w:rsidRPr="0031355F" w:rsidRDefault="00162652" w:rsidP="00374913">
      <w:pPr>
        <w:pStyle w:val="Prrafodelista"/>
        <w:spacing w:before="0" w:after="0"/>
        <w:rPr>
          <w:rFonts w:ascii="Arial" w:eastAsia="Arial" w:hAnsi="Arial" w:cs="Arial"/>
          <w:sz w:val="28"/>
          <w:szCs w:val="28"/>
        </w:rPr>
      </w:pPr>
    </w:p>
    <w:p w14:paraId="4F5CDCAD" w14:textId="09E10014" w:rsidR="00B25896" w:rsidRPr="0031355F" w:rsidRDefault="0002222B" w:rsidP="00A23970">
      <w:pPr>
        <w:pStyle w:val="Prrafodelista"/>
        <w:numPr>
          <w:ilvl w:val="0"/>
          <w:numId w:val="8"/>
        </w:numPr>
        <w:spacing w:before="0" w:after="0"/>
        <w:ind w:left="0" w:firstLine="0"/>
        <w:rPr>
          <w:rFonts w:ascii="Arial" w:eastAsia="Arial" w:hAnsi="Arial" w:cs="Arial"/>
          <w:sz w:val="28"/>
          <w:szCs w:val="28"/>
        </w:rPr>
      </w:pPr>
      <w:r w:rsidRPr="0031355F">
        <w:rPr>
          <w:rFonts w:ascii="Arial" w:eastAsia="Arial" w:hAnsi="Arial" w:cs="Arial"/>
          <w:b/>
          <w:bCs/>
          <w:sz w:val="28"/>
          <w:szCs w:val="28"/>
        </w:rPr>
        <w:t>Segunda resolución local</w:t>
      </w:r>
      <w:r w:rsidR="00562C3C" w:rsidRPr="0031355F">
        <w:rPr>
          <w:rFonts w:ascii="Arial" w:eastAsia="Arial" w:hAnsi="Arial" w:cs="Arial"/>
          <w:b/>
          <w:bCs/>
          <w:sz w:val="28"/>
          <w:szCs w:val="28"/>
        </w:rPr>
        <w:t>.</w:t>
      </w:r>
      <w:r w:rsidR="00562C3C" w:rsidRPr="0031355F">
        <w:rPr>
          <w:rFonts w:ascii="Arial" w:eastAsia="Arial" w:hAnsi="Arial" w:cs="Arial"/>
          <w:sz w:val="28"/>
          <w:szCs w:val="28"/>
        </w:rPr>
        <w:t xml:space="preserve"> El </w:t>
      </w:r>
      <w:r w:rsidR="00B25896" w:rsidRPr="0031355F">
        <w:rPr>
          <w:rFonts w:ascii="Arial" w:eastAsia="Arial" w:hAnsi="Arial" w:cs="Arial"/>
          <w:sz w:val="28"/>
          <w:szCs w:val="28"/>
        </w:rPr>
        <w:t>cuatro</w:t>
      </w:r>
      <w:r w:rsidR="00562C3C" w:rsidRPr="0031355F">
        <w:rPr>
          <w:rFonts w:ascii="Arial" w:eastAsia="Arial" w:hAnsi="Arial" w:cs="Arial"/>
          <w:sz w:val="28"/>
          <w:szCs w:val="28"/>
        </w:rPr>
        <w:t xml:space="preserve"> de junio</w:t>
      </w:r>
      <w:r w:rsidRPr="0031355F">
        <w:rPr>
          <w:rFonts w:ascii="Arial" w:eastAsia="Arial" w:hAnsi="Arial" w:cs="Arial"/>
          <w:sz w:val="28"/>
          <w:szCs w:val="28"/>
        </w:rPr>
        <w:t xml:space="preserve"> de la presente anuali</w:t>
      </w:r>
      <w:r w:rsidR="00C91259" w:rsidRPr="0031355F">
        <w:rPr>
          <w:rFonts w:ascii="Arial" w:eastAsia="Arial" w:hAnsi="Arial" w:cs="Arial"/>
          <w:sz w:val="28"/>
          <w:szCs w:val="28"/>
        </w:rPr>
        <w:t>dad</w:t>
      </w:r>
      <w:r w:rsidR="00562C3C" w:rsidRPr="0031355F">
        <w:rPr>
          <w:rFonts w:ascii="Arial" w:eastAsia="Arial" w:hAnsi="Arial" w:cs="Arial"/>
          <w:sz w:val="28"/>
          <w:szCs w:val="28"/>
        </w:rPr>
        <w:t>, el T</w:t>
      </w:r>
      <w:r w:rsidR="006A2764" w:rsidRPr="0031355F">
        <w:rPr>
          <w:rFonts w:ascii="Arial" w:eastAsia="Arial" w:hAnsi="Arial" w:cs="Arial"/>
          <w:sz w:val="28"/>
          <w:szCs w:val="28"/>
        </w:rPr>
        <w:t>ribunal local</w:t>
      </w:r>
      <w:r w:rsidR="00562C3C" w:rsidRPr="0031355F">
        <w:rPr>
          <w:rFonts w:ascii="Arial" w:eastAsia="Arial" w:hAnsi="Arial" w:cs="Arial"/>
          <w:sz w:val="28"/>
          <w:szCs w:val="28"/>
        </w:rPr>
        <w:t xml:space="preserve"> </w:t>
      </w:r>
      <w:r w:rsidR="00B25896" w:rsidRPr="0031355F">
        <w:rPr>
          <w:rFonts w:ascii="Arial" w:eastAsia="Arial" w:hAnsi="Arial" w:cs="Arial"/>
          <w:bCs/>
          <w:sz w:val="28"/>
          <w:szCs w:val="28"/>
        </w:rPr>
        <w:t>desechó por extemporánea la demanda del juicio ciudadano</w:t>
      </w:r>
      <w:r w:rsidR="00EF305B" w:rsidRPr="0031355F">
        <w:rPr>
          <w:rFonts w:ascii="Arial" w:eastAsia="Arial" w:hAnsi="Arial" w:cs="Arial"/>
          <w:bCs/>
          <w:sz w:val="28"/>
          <w:szCs w:val="28"/>
        </w:rPr>
        <w:t xml:space="preserve"> al estimar que la notificación de la resolución partidista se había realizado por estrados y por tanto, el plazo para la interposición del medio de impugnación corrió a partir de dicha publicitación.</w:t>
      </w:r>
    </w:p>
    <w:p w14:paraId="12A650A6" w14:textId="77777777" w:rsidR="00A8453F" w:rsidRPr="0031355F" w:rsidRDefault="00A8453F" w:rsidP="00A8453F">
      <w:pPr>
        <w:pStyle w:val="Prrafodelista"/>
        <w:spacing w:before="0" w:after="0"/>
        <w:ind w:left="0" w:firstLine="0"/>
        <w:rPr>
          <w:rFonts w:ascii="Arial" w:eastAsia="Arial" w:hAnsi="Arial" w:cs="Arial"/>
          <w:sz w:val="28"/>
          <w:szCs w:val="28"/>
        </w:rPr>
      </w:pPr>
    </w:p>
    <w:p w14:paraId="4735E825" w14:textId="2020E2B9" w:rsidR="00643F8E" w:rsidRPr="0031355F" w:rsidRDefault="00F81121" w:rsidP="00374913">
      <w:pPr>
        <w:pStyle w:val="Prrafodelista"/>
        <w:numPr>
          <w:ilvl w:val="0"/>
          <w:numId w:val="8"/>
        </w:numPr>
        <w:spacing w:before="0" w:after="0"/>
        <w:ind w:left="0" w:hanging="426"/>
        <w:rPr>
          <w:rFonts w:ascii="Arial" w:eastAsia="Arial" w:hAnsi="Arial" w:cs="Arial"/>
          <w:sz w:val="28"/>
          <w:szCs w:val="28"/>
        </w:rPr>
      </w:pPr>
      <w:r w:rsidRPr="0031355F">
        <w:rPr>
          <w:rFonts w:ascii="Arial" w:eastAsia="Arial" w:hAnsi="Arial" w:cs="Arial"/>
          <w:b/>
          <w:bCs/>
          <w:sz w:val="28"/>
          <w:szCs w:val="28"/>
        </w:rPr>
        <w:t>J</w:t>
      </w:r>
      <w:r w:rsidR="00321A26" w:rsidRPr="0031355F">
        <w:rPr>
          <w:rFonts w:ascii="Arial" w:eastAsia="Arial" w:hAnsi="Arial" w:cs="Arial"/>
          <w:b/>
          <w:bCs/>
          <w:sz w:val="28"/>
          <w:szCs w:val="28"/>
        </w:rPr>
        <w:t>uicio ciudadano federal (</w:t>
      </w:r>
      <w:r w:rsidR="00AB5B2D" w:rsidRPr="0031355F">
        <w:rPr>
          <w:rFonts w:ascii="Arial" w:eastAsia="Arial" w:hAnsi="Arial" w:cs="Arial"/>
          <w:b/>
          <w:bCs/>
          <w:sz w:val="28"/>
          <w:szCs w:val="28"/>
        </w:rPr>
        <w:t>S</w:t>
      </w:r>
      <w:r w:rsidR="005C0FD8" w:rsidRPr="0031355F">
        <w:rPr>
          <w:rFonts w:ascii="Arial" w:eastAsia="Arial" w:hAnsi="Arial" w:cs="Arial"/>
          <w:b/>
          <w:bCs/>
          <w:sz w:val="28"/>
          <w:szCs w:val="28"/>
        </w:rPr>
        <w:t>M</w:t>
      </w:r>
      <w:r w:rsidR="00AB5B2D" w:rsidRPr="0031355F">
        <w:rPr>
          <w:rFonts w:ascii="Arial" w:eastAsia="Arial" w:hAnsi="Arial" w:cs="Arial"/>
          <w:b/>
          <w:bCs/>
          <w:sz w:val="28"/>
          <w:szCs w:val="28"/>
        </w:rPr>
        <w:t>-JDC-</w:t>
      </w:r>
      <w:r w:rsidR="005C0FD8" w:rsidRPr="0031355F">
        <w:rPr>
          <w:rFonts w:ascii="Arial" w:eastAsia="Arial" w:hAnsi="Arial" w:cs="Arial"/>
          <w:b/>
          <w:bCs/>
          <w:sz w:val="28"/>
          <w:szCs w:val="28"/>
        </w:rPr>
        <w:t>595</w:t>
      </w:r>
      <w:r w:rsidR="00AB5B2D" w:rsidRPr="0031355F">
        <w:rPr>
          <w:rFonts w:ascii="Arial" w:eastAsia="Arial" w:hAnsi="Arial" w:cs="Arial"/>
          <w:b/>
          <w:bCs/>
          <w:sz w:val="28"/>
          <w:szCs w:val="28"/>
        </w:rPr>
        <w:t>/2021</w:t>
      </w:r>
      <w:r w:rsidR="00321A26" w:rsidRPr="0031355F">
        <w:rPr>
          <w:rFonts w:ascii="Arial" w:eastAsia="Arial" w:hAnsi="Arial" w:cs="Arial"/>
          <w:b/>
          <w:bCs/>
          <w:sz w:val="28"/>
          <w:szCs w:val="28"/>
        </w:rPr>
        <w:t xml:space="preserve">). </w:t>
      </w:r>
      <w:r w:rsidR="00321A26" w:rsidRPr="0031355F">
        <w:rPr>
          <w:rFonts w:ascii="Arial" w:eastAsia="Arial" w:hAnsi="Arial" w:cs="Arial"/>
          <w:sz w:val="28"/>
          <w:szCs w:val="28"/>
        </w:rPr>
        <w:t>Inconforme con la decisión anterior, el</w:t>
      </w:r>
      <w:r w:rsidR="0072207E" w:rsidRPr="0031355F">
        <w:rPr>
          <w:rFonts w:ascii="Arial" w:eastAsia="Arial" w:hAnsi="Arial" w:cs="Arial"/>
          <w:sz w:val="28"/>
          <w:szCs w:val="28"/>
        </w:rPr>
        <w:t xml:space="preserve"> o</w:t>
      </w:r>
      <w:r w:rsidR="005C0FD8" w:rsidRPr="0031355F">
        <w:rPr>
          <w:rFonts w:ascii="Arial" w:eastAsia="Arial" w:hAnsi="Arial" w:cs="Arial"/>
          <w:sz w:val="28"/>
          <w:szCs w:val="28"/>
        </w:rPr>
        <w:t>cho</w:t>
      </w:r>
      <w:r w:rsidR="0072207E" w:rsidRPr="0031355F">
        <w:rPr>
          <w:rFonts w:ascii="Arial" w:eastAsia="Arial" w:hAnsi="Arial" w:cs="Arial"/>
          <w:sz w:val="28"/>
          <w:szCs w:val="28"/>
        </w:rPr>
        <w:t xml:space="preserve"> de junio</w:t>
      </w:r>
      <w:r w:rsidR="005C0FD8" w:rsidRPr="0031355F">
        <w:rPr>
          <w:rFonts w:ascii="Arial" w:eastAsia="Arial" w:hAnsi="Arial" w:cs="Arial"/>
          <w:sz w:val="28"/>
          <w:szCs w:val="28"/>
        </w:rPr>
        <w:t xml:space="preserve"> del presente año</w:t>
      </w:r>
      <w:r w:rsidR="00321A26" w:rsidRPr="0031355F">
        <w:rPr>
          <w:rFonts w:ascii="Arial" w:eastAsia="Arial" w:hAnsi="Arial" w:cs="Arial"/>
          <w:sz w:val="28"/>
          <w:szCs w:val="28"/>
        </w:rPr>
        <w:t xml:space="preserve">, </w:t>
      </w:r>
      <w:r w:rsidR="005C0FD8" w:rsidRPr="0031355F">
        <w:rPr>
          <w:rFonts w:ascii="Arial" w:eastAsia="Arial" w:hAnsi="Arial" w:cs="Arial"/>
          <w:sz w:val="28"/>
          <w:szCs w:val="28"/>
        </w:rPr>
        <w:t>los</w:t>
      </w:r>
      <w:r w:rsidR="0072207E" w:rsidRPr="0031355F">
        <w:rPr>
          <w:rFonts w:ascii="Arial" w:eastAsia="Arial" w:hAnsi="Arial" w:cs="Arial"/>
          <w:sz w:val="28"/>
          <w:szCs w:val="28"/>
        </w:rPr>
        <w:t xml:space="preserve"> actor</w:t>
      </w:r>
      <w:r w:rsidR="005C0FD8" w:rsidRPr="0031355F">
        <w:rPr>
          <w:rFonts w:ascii="Arial" w:eastAsia="Arial" w:hAnsi="Arial" w:cs="Arial"/>
          <w:sz w:val="28"/>
          <w:szCs w:val="28"/>
        </w:rPr>
        <w:t>es</w:t>
      </w:r>
      <w:r w:rsidR="00321A26" w:rsidRPr="0031355F">
        <w:rPr>
          <w:rFonts w:ascii="Arial" w:eastAsia="Arial" w:hAnsi="Arial" w:cs="Arial"/>
          <w:sz w:val="28"/>
          <w:szCs w:val="28"/>
        </w:rPr>
        <w:t xml:space="preserve"> promovi</w:t>
      </w:r>
      <w:r w:rsidR="00207CA4" w:rsidRPr="0031355F">
        <w:rPr>
          <w:rFonts w:ascii="Arial" w:eastAsia="Arial" w:hAnsi="Arial" w:cs="Arial"/>
          <w:sz w:val="28"/>
          <w:szCs w:val="28"/>
        </w:rPr>
        <w:t>eron</w:t>
      </w:r>
      <w:r w:rsidR="00321A26" w:rsidRPr="0031355F">
        <w:rPr>
          <w:rFonts w:ascii="Arial" w:eastAsia="Arial" w:hAnsi="Arial" w:cs="Arial"/>
          <w:sz w:val="28"/>
          <w:szCs w:val="28"/>
        </w:rPr>
        <w:t xml:space="preserve"> juicio ciudadano federal</w:t>
      </w:r>
      <w:r w:rsidR="00720E8B" w:rsidRPr="0031355F">
        <w:rPr>
          <w:rFonts w:ascii="Arial" w:eastAsia="Arial" w:hAnsi="Arial" w:cs="Arial"/>
          <w:sz w:val="28"/>
          <w:szCs w:val="28"/>
        </w:rPr>
        <w:t xml:space="preserve"> ante </w:t>
      </w:r>
      <w:r w:rsidR="00A8453F" w:rsidRPr="0031355F">
        <w:rPr>
          <w:rFonts w:ascii="Arial" w:eastAsia="Arial" w:hAnsi="Arial" w:cs="Arial"/>
          <w:sz w:val="28"/>
          <w:szCs w:val="28"/>
        </w:rPr>
        <w:t>el tribunal local, quien lo remitió a la Sala Regional Monterrey.</w:t>
      </w:r>
    </w:p>
    <w:p w14:paraId="1883CDFF" w14:textId="77777777" w:rsidR="00F654B3" w:rsidRPr="0031355F" w:rsidRDefault="00F654B3" w:rsidP="00F654B3">
      <w:pPr>
        <w:pStyle w:val="Prrafodelista"/>
        <w:rPr>
          <w:rFonts w:ascii="Arial" w:eastAsia="Arial" w:hAnsi="Arial" w:cs="Arial"/>
          <w:sz w:val="28"/>
          <w:szCs w:val="28"/>
        </w:rPr>
      </w:pPr>
    </w:p>
    <w:p w14:paraId="28A68D34" w14:textId="3048A5D3" w:rsidR="00F654B3" w:rsidRPr="0031355F" w:rsidRDefault="00F654B3" w:rsidP="00374913">
      <w:pPr>
        <w:pStyle w:val="Prrafodelista"/>
        <w:numPr>
          <w:ilvl w:val="0"/>
          <w:numId w:val="8"/>
        </w:numPr>
        <w:spacing w:before="0" w:after="0"/>
        <w:ind w:left="0" w:hanging="426"/>
        <w:rPr>
          <w:rFonts w:ascii="Arial" w:eastAsia="Arial" w:hAnsi="Arial" w:cs="Arial"/>
          <w:sz w:val="28"/>
          <w:szCs w:val="28"/>
        </w:rPr>
      </w:pPr>
      <w:r w:rsidRPr="0031355F">
        <w:rPr>
          <w:rFonts w:ascii="Arial" w:eastAsia="Arial" w:hAnsi="Arial" w:cs="Arial"/>
          <w:b/>
          <w:bCs/>
          <w:sz w:val="28"/>
          <w:szCs w:val="28"/>
        </w:rPr>
        <w:t xml:space="preserve">Resolución de la Sala </w:t>
      </w:r>
      <w:r w:rsidR="00303A0E" w:rsidRPr="0031355F">
        <w:rPr>
          <w:rFonts w:ascii="Arial" w:eastAsia="Arial" w:hAnsi="Arial" w:cs="Arial"/>
          <w:b/>
          <w:bCs/>
          <w:sz w:val="28"/>
          <w:szCs w:val="28"/>
        </w:rPr>
        <w:t xml:space="preserve">Regional </w:t>
      </w:r>
      <w:r w:rsidRPr="0031355F">
        <w:rPr>
          <w:rFonts w:ascii="Arial" w:eastAsia="Arial" w:hAnsi="Arial" w:cs="Arial"/>
          <w:b/>
          <w:bCs/>
          <w:sz w:val="28"/>
          <w:szCs w:val="28"/>
        </w:rPr>
        <w:t>Monterrey (SM-JDC-595</w:t>
      </w:r>
      <w:r w:rsidR="00303A0E" w:rsidRPr="0031355F">
        <w:rPr>
          <w:rFonts w:ascii="Arial" w:eastAsia="Arial" w:hAnsi="Arial" w:cs="Arial"/>
          <w:b/>
          <w:bCs/>
          <w:sz w:val="28"/>
          <w:szCs w:val="28"/>
        </w:rPr>
        <w:t>/2021)</w:t>
      </w:r>
      <w:r w:rsidRPr="0031355F">
        <w:rPr>
          <w:rFonts w:ascii="Arial" w:eastAsia="Arial" w:hAnsi="Arial" w:cs="Arial"/>
          <w:b/>
          <w:bCs/>
          <w:sz w:val="28"/>
          <w:szCs w:val="28"/>
        </w:rPr>
        <w:t>.</w:t>
      </w:r>
      <w:r w:rsidRPr="0031355F">
        <w:rPr>
          <w:rFonts w:ascii="Arial" w:eastAsia="Arial" w:hAnsi="Arial" w:cs="Arial"/>
          <w:sz w:val="28"/>
          <w:szCs w:val="28"/>
        </w:rPr>
        <w:t xml:space="preserve"> </w:t>
      </w:r>
      <w:r w:rsidR="00303A0E" w:rsidRPr="0031355F">
        <w:rPr>
          <w:rFonts w:ascii="Arial" w:eastAsia="Arial" w:hAnsi="Arial" w:cs="Arial"/>
          <w:bCs/>
          <w:sz w:val="28"/>
          <w:szCs w:val="28"/>
        </w:rPr>
        <w:t>El dieciséis de junio, la Sala Monterrey determinó desechar de plano la demanda al considerar que la pretensión de los recurrentes se consumó de modo irreparable al estar relacionada con la jornada electoral del pasado seis de junio.</w:t>
      </w:r>
    </w:p>
    <w:p w14:paraId="3887A8BE" w14:textId="77777777" w:rsidR="00303A0E" w:rsidRPr="0031355F" w:rsidRDefault="00303A0E" w:rsidP="00303A0E">
      <w:pPr>
        <w:pStyle w:val="Prrafodelista"/>
        <w:rPr>
          <w:rFonts w:ascii="Arial" w:eastAsia="Arial" w:hAnsi="Arial" w:cs="Arial"/>
          <w:sz w:val="28"/>
          <w:szCs w:val="28"/>
        </w:rPr>
      </w:pPr>
    </w:p>
    <w:p w14:paraId="50AF298C" w14:textId="45286128" w:rsidR="00B744FD" w:rsidRPr="0031355F" w:rsidRDefault="00303A0E" w:rsidP="00B744FD">
      <w:pPr>
        <w:pStyle w:val="Prrafodelista"/>
        <w:numPr>
          <w:ilvl w:val="0"/>
          <w:numId w:val="8"/>
        </w:numPr>
        <w:spacing w:before="0" w:after="0"/>
        <w:ind w:left="0" w:hanging="426"/>
        <w:rPr>
          <w:rFonts w:ascii="Arial" w:eastAsia="Arial" w:hAnsi="Arial" w:cs="Arial"/>
          <w:bCs/>
          <w:sz w:val="28"/>
          <w:szCs w:val="28"/>
          <w:lang w:val="es-MX"/>
        </w:rPr>
      </w:pPr>
      <w:r w:rsidRPr="0031355F">
        <w:rPr>
          <w:rFonts w:ascii="Arial" w:eastAsia="Arial" w:hAnsi="Arial" w:cs="Arial"/>
          <w:b/>
          <w:bCs/>
          <w:sz w:val="28"/>
          <w:szCs w:val="28"/>
        </w:rPr>
        <w:t>Primer recurso de reconsideración</w:t>
      </w:r>
      <w:r w:rsidRPr="0031355F">
        <w:rPr>
          <w:rFonts w:ascii="Arial" w:eastAsia="Arial" w:hAnsi="Arial" w:cs="Arial"/>
          <w:sz w:val="28"/>
          <w:szCs w:val="28"/>
        </w:rPr>
        <w:t xml:space="preserve">. </w:t>
      </w:r>
      <w:r w:rsidR="00B744FD" w:rsidRPr="0031355F">
        <w:rPr>
          <w:rFonts w:ascii="Arial" w:eastAsia="Arial" w:hAnsi="Arial" w:cs="Arial"/>
          <w:bCs/>
          <w:sz w:val="28"/>
          <w:szCs w:val="28"/>
          <w:lang w:val="es-MX"/>
        </w:rPr>
        <w:t>El diecinueve de junio, los recurrentes promovieron un recurso de reconsideración mediante un escrito presentado directamente ante la Sala Monterrey.</w:t>
      </w:r>
    </w:p>
    <w:p w14:paraId="177EBDCA" w14:textId="77777777" w:rsidR="00207CA4" w:rsidRPr="0031355F" w:rsidRDefault="00207CA4" w:rsidP="00207CA4">
      <w:pPr>
        <w:pStyle w:val="Prrafodelista"/>
        <w:rPr>
          <w:rFonts w:ascii="Arial" w:eastAsia="Arial" w:hAnsi="Arial" w:cs="Arial"/>
          <w:sz w:val="28"/>
          <w:szCs w:val="28"/>
        </w:rPr>
      </w:pPr>
    </w:p>
    <w:p w14:paraId="4E9DD199" w14:textId="69E526CB" w:rsidR="00207CA4" w:rsidRPr="0031355F" w:rsidRDefault="00207CA4" w:rsidP="00374913">
      <w:pPr>
        <w:pStyle w:val="Prrafodelista"/>
        <w:numPr>
          <w:ilvl w:val="0"/>
          <w:numId w:val="8"/>
        </w:numPr>
        <w:spacing w:before="0" w:after="0"/>
        <w:ind w:left="0" w:hanging="426"/>
        <w:rPr>
          <w:rFonts w:ascii="Arial" w:eastAsia="Arial" w:hAnsi="Arial" w:cs="Arial"/>
          <w:sz w:val="28"/>
          <w:szCs w:val="28"/>
        </w:rPr>
      </w:pPr>
      <w:r w:rsidRPr="0031355F">
        <w:rPr>
          <w:rFonts w:ascii="Arial" w:eastAsia="Arial" w:hAnsi="Arial" w:cs="Arial"/>
          <w:b/>
          <w:bCs/>
          <w:sz w:val="28"/>
          <w:szCs w:val="28"/>
        </w:rPr>
        <w:t>Determinación de la Sala Superior.</w:t>
      </w:r>
      <w:r w:rsidRPr="0031355F">
        <w:rPr>
          <w:rFonts w:ascii="Arial" w:eastAsia="Arial" w:hAnsi="Arial" w:cs="Arial"/>
          <w:sz w:val="28"/>
          <w:szCs w:val="28"/>
        </w:rPr>
        <w:t xml:space="preserve"> El treinta de junio de dos mil veintiuno, este órgano jurisdiccional determinó revocar la sentencia </w:t>
      </w:r>
      <w:r w:rsidRPr="0031355F">
        <w:rPr>
          <w:rFonts w:ascii="Arial" w:eastAsia="Arial" w:hAnsi="Arial" w:cs="Arial"/>
          <w:sz w:val="28"/>
          <w:szCs w:val="28"/>
        </w:rPr>
        <w:lastRenderedPageBreak/>
        <w:t xml:space="preserve">señalada en el párrafo que antecede </w:t>
      </w:r>
      <w:r w:rsidR="00315209" w:rsidRPr="0031355F">
        <w:rPr>
          <w:rFonts w:ascii="Arial" w:eastAsia="Arial" w:hAnsi="Arial" w:cs="Arial"/>
          <w:sz w:val="28"/>
          <w:szCs w:val="28"/>
        </w:rPr>
        <w:t xml:space="preserve">para el efecto de que, de no advertir alguna otra causa de improcedencia </w:t>
      </w:r>
      <w:r w:rsidR="006506C7" w:rsidRPr="0031355F">
        <w:rPr>
          <w:rFonts w:ascii="Arial" w:eastAsia="Arial" w:hAnsi="Arial" w:cs="Arial"/>
          <w:sz w:val="28"/>
          <w:szCs w:val="28"/>
        </w:rPr>
        <w:t>conociera de fondo la cuestión planteada por los inconformes.</w:t>
      </w:r>
    </w:p>
    <w:p w14:paraId="14A195AE" w14:textId="77777777" w:rsidR="00C471C5" w:rsidRPr="0031355F" w:rsidRDefault="00C471C5" w:rsidP="00C471C5">
      <w:pPr>
        <w:pStyle w:val="Prrafodelista"/>
        <w:rPr>
          <w:rFonts w:ascii="Arial" w:eastAsia="Arial" w:hAnsi="Arial" w:cs="Arial"/>
          <w:sz w:val="28"/>
          <w:szCs w:val="28"/>
        </w:rPr>
      </w:pPr>
    </w:p>
    <w:p w14:paraId="170E24AC" w14:textId="3A68C58A" w:rsidR="00C471C5" w:rsidRPr="0031355F" w:rsidRDefault="00C471C5" w:rsidP="00374913">
      <w:pPr>
        <w:pStyle w:val="Prrafodelista"/>
        <w:numPr>
          <w:ilvl w:val="0"/>
          <w:numId w:val="8"/>
        </w:numPr>
        <w:spacing w:before="0" w:after="0"/>
        <w:ind w:left="0" w:hanging="426"/>
        <w:rPr>
          <w:rFonts w:ascii="Arial" w:eastAsia="Arial" w:hAnsi="Arial" w:cs="Arial"/>
          <w:sz w:val="28"/>
          <w:szCs w:val="28"/>
        </w:rPr>
      </w:pPr>
      <w:r w:rsidRPr="0031355F">
        <w:rPr>
          <w:rFonts w:ascii="Arial" w:eastAsia="Arial" w:hAnsi="Arial" w:cs="Arial"/>
          <w:b/>
          <w:bCs/>
          <w:sz w:val="28"/>
          <w:szCs w:val="28"/>
        </w:rPr>
        <w:t>Cumplimiento</w:t>
      </w:r>
      <w:r w:rsidR="00856155" w:rsidRPr="0031355F">
        <w:rPr>
          <w:rFonts w:ascii="Arial" w:eastAsia="Arial" w:hAnsi="Arial" w:cs="Arial"/>
          <w:b/>
          <w:bCs/>
          <w:sz w:val="28"/>
          <w:szCs w:val="28"/>
        </w:rPr>
        <w:t xml:space="preserve"> (acto reclamado)</w:t>
      </w:r>
      <w:r w:rsidRPr="0031355F">
        <w:rPr>
          <w:rFonts w:ascii="Arial" w:eastAsia="Arial" w:hAnsi="Arial" w:cs="Arial"/>
          <w:b/>
          <w:bCs/>
          <w:sz w:val="28"/>
          <w:szCs w:val="28"/>
        </w:rPr>
        <w:t>.</w:t>
      </w:r>
      <w:r w:rsidRPr="0031355F">
        <w:rPr>
          <w:rFonts w:ascii="Arial" w:eastAsia="Arial" w:hAnsi="Arial" w:cs="Arial"/>
          <w:sz w:val="28"/>
          <w:szCs w:val="28"/>
        </w:rPr>
        <w:t xml:space="preserve"> El catorce de julio del presente año, la mencionada Sala Regional dictó sentencia en cumplimiento a lo ordenado por este órgano jurisdiccional </w:t>
      </w:r>
      <w:r w:rsidR="001319DF" w:rsidRPr="0031355F">
        <w:rPr>
          <w:rFonts w:ascii="Arial" w:eastAsia="Arial" w:hAnsi="Arial" w:cs="Arial"/>
          <w:sz w:val="28"/>
          <w:szCs w:val="28"/>
        </w:rPr>
        <w:t xml:space="preserve">y determinó confirmar la resolución del tribunal local, precisada en el punto 8 </w:t>
      </w:r>
      <w:r w:rsidR="0000730D" w:rsidRPr="0031355F">
        <w:rPr>
          <w:rFonts w:ascii="Arial" w:eastAsia="Arial" w:hAnsi="Arial" w:cs="Arial"/>
          <w:sz w:val="28"/>
          <w:szCs w:val="28"/>
        </w:rPr>
        <w:t xml:space="preserve">(ocho) </w:t>
      </w:r>
      <w:r w:rsidR="001319DF" w:rsidRPr="0031355F">
        <w:rPr>
          <w:rFonts w:ascii="Arial" w:eastAsia="Arial" w:hAnsi="Arial" w:cs="Arial"/>
          <w:sz w:val="28"/>
          <w:szCs w:val="28"/>
        </w:rPr>
        <w:t>anterior</w:t>
      </w:r>
      <w:r w:rsidR="00856155" w:rsidRPr="0031355F">
        <w:rPr>
          <w:rFonts w:ascii="Arial" w:eastAsia="Arial" w:hAnsi="Arial" w:cs="Arial"/>
          <w:sz w:val="28"/>
          <w:szCs w:val="28"/>
        </w:rPr>
        <w:t xml:space="preserve">. Esto es, confirmó el desechamiento </w:t>
      </w:r>
      <w:r w:rsidR="0081409F" w:rsidRPr="0031355F">
        <w:rPr>
          <w:rFonts w:ascii="Arial" w:eastAsia="Arial" w:hAnsi="Arial" w:cs="Arial"/>
          <w:sz w:val="28"/>
          <w:szCs w:val="28"/>
        </w:rPr>
        <w:t xml:space="preserve">por extemporaneidad </w:t>
      </w:r>
      <w:r w:rsidR="005944E8" w:rsidRPr="0031355F">
        <w:rPr>
          <w:rFonts w:ascii="Arial" w:eastAsia="Arial" w:hAnsi="Arial" w:cs="Arial"/>
          <w:sz w:val="28"/>
          <w:szCs w:val="28"/>
        </w:rPr>
        <w:t>de la demanda del juicio ciudadano local.</w:t>
      </w:r>
    </w:p>
    <w:p w14:paraId="6E24CF8D" w14:textId="403A3DD4" w:rsidR="00321A26" w:rsidRPr="0031355F" w:rsidRDefault="00321A26" w:rsidP="00374913">
      <w:pPr>
        <w:spacing w:before="0" w:after="0"/>
        <w:ind w:hanging="426"/>
        <w:rPr>
          <w:rFonts w:ascii="Arial" w:eastAsia="Arial" w:hAnsi="Arial" w:cs="Arial"/>
          <w:sz w:val="28"/>
          <w:szCs w:val="28"/>
        </w:rPr>
      </w:pPr>
    </w:p>
    <w:p w14:paraId="0AFBA0F8" w14:textId="1577D9AA" w:rsidR="00321A26" w:rsidRPr="0031355F" w:rsidRDefault="00321A26"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b/>
          <w:sz w:val="28"/>
          <w:szCs w:val="28"/>
        </w:rPr>
        <w:t>Recurso de reconsideración</w:t>
      </w:r>
      <w:r w:rsidRPr="0031355F">
        <w:rPr>
          <w:rFonts w:ascii="Arial" w:hAnsi="Arial" w:cs="Arial"/>
          <w:bCs/>
          <w:sz w:val="28"/>
          <w:szCs w:val="28"/>
        </w:rPr>
        <w:t xml:space="preserve">. El </w:t>
      </w:r>
      <w:r w:rsidR="002F112F" w:rsidRPr="0031355F">
        <w:rPr>
          <w:rFonts w:ascii="Arial" w:hAnsi="Arial" w:cs="Arial"/>
          <w:bCs/>
          <w:sz w:val="28"/>
          <w:szCs w:val="28"/>
        </w:rPr>
        <w:t>dieciséis</w:t>
      </w:r>
      <w:r w:rsidRPr="0031355F">
        <w:rPr>
          <w:rFonts w:ascii="Arial" w:hAnsi="Arial" w:cs="Arial"/>
          <w:bCs/>
          <w:sz w:val="28"/>
          <w:szCs w:val="28"/>
        </w:rPr>
        <w:t xml:space="preserve"> de ju</w:t>
      </w:r>
      <w:r w:rsidR="00BF06EA" w:rsidRPr="0031355F">
        <w:rPr>
          <w:rFonts w:ascii="Arial" w:hAnsi="Arial" w:cs="Arial"/>
          <w:bCs/>
          <w:sz w:val="28"/>
          <w:szCs w:val="28"/>
        </w:rPr>
        <w:t>l</w:t>
      </w:r>
      <w:r w:rsidRPr="0031355F">
        <w:rPr>
          <w:rFonts w:ascii="Arial" w:hAnsi="Arial" w:cs="Arial"/>
          <w:bCs/>
          <w:sz w:val="28"/>
          <w:szCs w:val="28"/>
        </w:rPr>
        <w:t xml:space="preserve">io de este año, la parte </w:t>
      </w:r>
      <w:r w:rsidR="00A50C01" w:rsidRPr="0031355F">
        <w:rPr>
          <w:rFonts w:ascii="Arial" w:hAnsi="Arial" w:cs="Arial"/>
          <w:bCs/>
          <w:sz w:val="28"/>
          <w:szCs w:val="28"/>
        </w:rPr>
        <w:t>recurrente</w:t>
      </w:r>
      <w:r w:rsidRPr="0031355F">
        <w:rPr>
          <w:rFonts w:ascii="Arial" w:hAnsi="Arial" w:cs="Arial"/>
          <w:bCs/>
          <w:sz w:val="28"/>
          <w:szCs w:val="28"/>
        </w:rPr>
        <w:t xml:space="preserve"> presentó recurso de reconsideración contra el fallo de la Sala Regional </w:t>
      </w:r>
      <w:r w:rsidR="002F112F" w:rsidRPr="0031355F">
        <w:rPr>
          <w:rFonts w:ascii="Arial" w:hAnsi="Arial" w:cs="Arial"/>
          <w:bCs/>
          <w:sz w:val="28"/>
          <w:szCs w:val="28"/>
        </w:rPr>
        <w:t>Monterrey</w:t>
      </w:r>
      <w:r w:rsidRPr="0031355F">
        <w:rPr>
          <w:rFonts w:ascii="Arial" w:hAnsi="Arial" w:cs="Arial"/>
          <w:bCs/>
          <w:sz w:val="28"/>
          <w:szCs w:val="28"/>
        </w:rPr>
        <w:t>.</w:t>
      </w:r>
    </w:p>
    <w:p w14:paraId="725B00F0" w14:textId="77777777" w:rsidR="00321A26" w:rsidRPr="0031355F" w:rsidRDefault="00321A26" w:rsidP="00374913">
      <w:pPr>
        <w:spacing w:before="0" w:after="0"/>
        <w:ind w:hanging="426"/>
        <w:rPr>
          <w:rFonts w:ascii="Arial" w:hAnsi="Arial" w:cs="Arial"/>
          <w:bCs/>
          <w:sz w:val="28"/>
          <w:szCs w:val="28"/>
        </w:rPr>
      </w:pPr>
    </w:p>
    <w:p w14:paraId="283FF5E5" w14:textId="2A15D9AE" w:rsidR="00321A26" w:rsidRPr="0031355F" w:rsidRDefault="00321A26" w:rsidP="00374913">
      <w:pPr>
        <w:pStyle w:val="PRRAFOSENTENCIA"/>
        <w:numPr>
          <w:ilvl w:val="0"/>
          <w:numId w:val="8"/>
        </w:numPr>
        <w:spacing w:before="0" w:beforeAutospacing="0" w:after="0" w:afterAutospacing="0"/>
        <w:ind w:left="0" w:hanging="426"/>
        <w:rPr>
          <w:bCs/>
          <w:szCs w:val="28"/>
        </w:rPr>
      </w:pPr>
      <w:r w:rsidRPr="0031355F">
        <w:rPr>
          <w:b/>
          <w:szCs w:val="28"/>
        </w:rPr>
        <w:t>Turno del recurso de reconsideración</w:t>
      </w:r>
      <w:r w:rsidRPr="0031355F">
        <w:rPr>
          <w:bCs/>
          <w:szCs w:val="28"/>
        </w:rPr>
        <w:t xml:space="preserve">. Con las constancias respectivas, el Magistrado Presidente de la Sala Superior acordó integrar el expediente </w:t>
      </w:r>
      <w:r w:rsidRPr="0031355F">
        <w:rPr>
          <w:b/>
          <w:bCs/>
          <w:szCs w:val="28"/>
        </w:rPr>
        <w:t>SUP-REC-</w:t>
      </w:r>
      <w:r w:rsidR="008B33FA" w:rsidRPr="0031355F">
        <w:rPr>
          <w:b/>
          <w:bCs/>
          <w:szCs w:val="28"/>
        </w:rPr>
        <w:t>9</w:t>
      </w:r>
      <w:r w:rsidR="00104396" w:rsidRPr="0031355F">
        <w:rPr>
          <w:b/>
          <w:bCs/>
          <w:szCs w:val="28"/>
        </w:rPr>
        <w:t>70</w:t>
      </w:r>
      <w:r w:rsidRPr="0031355F">
        <w:rPr>
          <w:b/>
          <w:bCs/>
          <w:szCs w:val="28"/>
        </w:rPr>
        <w:t>/2021</w:t>
      </w:r>
      <w:r w:rsidRPr="0031355F">
        <w:rPr>
          <w:bCs/>
          <w:szCs w:val="28"/>
        </w:rPr>
        <w:t xml:space="preserve"> y turnarlo a la Ponencia del Magistrado Indalfer Infante Gonzales.</w:t>
      </w:r>
    </w:p>
    <w:p w14:paraId="38C90BAA" w14:textId="77777777" w:rsidR="00321A26" w:rsidRPr="0031355F" w:rsidRDefault="00321A26" w:rsidP="00374913">
      <w:pPr>
        <w:spacing w:before="0" w:after="0"/>
        <w:ind w:hanging="426"/>
        <w:rPr>
          <w:rFonts w:ascii="Arial" w:hAnsi="Arial" w:cs="Arial"/>
          <w:bCs/>
          <w:sz w:val="28"/>
          <w:szCs w:val="28"/>
        </w:rPr>
      </w:pPr>
    </w:p>
    <w:p w14:paraId="7896B414" w14:textId="08B2C78B" w:rsidR="00F30AC5" w:rsidRPr="0031355F" w:rsidRDefault="00321A26" w:rsidP="00374913">
      <w:pPr>
        <w:pStyle w:val="PRRAFOSENTENCIA"/>
        <w:numPr>
          <w:ilvl w:val="0"/>
          <w:numId w:val="8"/>
        </w:numPr>
        <w:spacing w:before="0" w:beforeAutospacing="0" w:after="0" w:afterAutospacing="0"/>
        <w:ind w:left="0" w:hanging="426"/>
        <w:rPr>
          <w:spacing w:val="4"/>
          <w:szCs w:val="28"/>
        </w:rPr>
      </w:pPr>
      <w:r w:rsidRPr="0031355F">
        <w:rPr>
          <w:b/>
          <w:szCs w:val="28"/>
        </w:rPr>
        <w:t>Radicación</w:t>
      </w:r>
      <w:r w:rsidRPr="0031355F">
        <w:rPr>
          <w:bCs/>
          <w:szCs w:val="28"/>
        </w:rPr>
        <w:t>. En su oportunidad, el Magistrado Instructor radicó en su Ponencia el expediente al rubro identificado.</w:t>
      </w:r>
    </w:p>
    <w:p w14:paraId="32A5D268" w14:textId="77777777" w:rsidR="002F6FF2" w:rsidRPr="0031355F" w:rsidRDefault="002F6FF2" w:rsidP="00374913">
      <w:pPr>
        <w:pStyle w:val="Ttulo1"/>
        <w:tabs>
          <w:tab w:val="left" w:pos="3261"/>
        </w:tabs>
        <w:spacing w:before="0" w:line="360" w:lineRule="auto"/>
        <w:rPr>
          <w:rFonts w:cs="Arial"/>
          <w:szCs w:val="28"/>
        </w:rPr>
      </w:pPr>
      <w:bookmarkStart w:id="12" w:name="_Toc33700096"/>
      <w:bookmarkStart w:id="13" w:name="_Toc33700419"/>
      <w:bookmarkStart w:id="14" w:name="_Toc33700761"/>
      <w:bookmarkStart w:id="15" w:name="_Toc44679088"/>
      <w:bookmarkStart w:id="16" w:name="_Toc63906496"/>
    </w:p>
    <w:p w14:paraId="1F97FFFA" w14:textId="79577C84" w:rsidR="00B61ACB" w:rsidRPr="0031355F" w:rsidRDefault="00546CE2" w:rsidP="00374913">
      <w:pPr>
        <w:pStyle w:val="Ttulo1"/>
        <w:tabs>
          <w:tab w:val="left" w:pos="3261"/>
        </w:tabs>
        <w:spacing w:before="0" w:line="360" w:lineRule="auto"/>
        <w:ind w:left="360"/>
        <w:rPr>
          <w:rFonts w:cs="Arial"/>
          <w:szCs w:val="28"/>
        </w:rPr>
      </w:pPr>
      <w:r w:rsidRPr="0031355F">
        <w:rPr>
          <w:rFonts w:cs="Arial"/>
          <w:szCs w:val="28"/>
        </w:rPr>
        <w:t xml:space="preserve">III. </w:t>
      </w:r>
      <w:r w:rsidR="000906FA" w:rsidRPr="0031355F">
        <w:rPr>
          <w:rFonts w:cs="Arial"/>
          <w:szCs w:val="28"/>
        </w:rPr>
        <w:t>COMPETENCIA</w:t>
      </w:r>
      <w:bookmarkEnd w:id="12"/>
      <w:bookmarkEnd w:id="13"/>
      <w:bookmarkEnd w:id="14"/>
      <w:bookmarkEnd w:id="15"/>
      <w:bookmarkEnd w:id="16"/>
    </w:p>
    <w:p w14:paraId="74AFE98E" w14:textId="77777777" w:rsidR="00AB1657" w:rsidRPr="0031355F" w:rsidRDefault="00AB1657" w:rsidP="00374913">
      <w:pPr>
        <w:spacing w:before="0" w:after="0"/>
        <w:rPr>
          <w:lang w:val="es-MX"/>
        </w:rPr>
      </w:pPr>
    </w:p>
    <w:p w14:paraId="6A9271BF" w14:textId="27DE2E32" w:rsidR="002F6FF2" w:rsidRPr="0031355F" w:rsidRDefault="002F6FF2" w:rsidP="00374913">
      <w:pPr>
        <w:pStyle w:val="Prrafodelista"/>
        <w:numPr>
          <w:ilvl w:val="0"/>
          <w:numId w:val="8"/>
        </w:numPr>
        <w:tabs>
          <w:tab w:val="left" w:pos="284"/>
          <w:tab w:val="left" w:pos="3261"/>
        </w:tabs>
        <w:spacing w:before="0" w:after="0"/>
        <w:ind w:left="0" w:hanging="426"/>
        <w:rPr>
          <w:rFonts w:ascii="Arial" w:hAnsi="Arial" w:cs="Arial"/>
          <w:sz w:val="28"/>
          <w:szCs w:val="28"/>
        </w:rPr>
      </w:pPr>
      <w:r w:rsidRPr="0031355F">
        <w:rPr>
          <w:rFonts w:ascii="Arial" w:hAnsi="Arial" w:cs="Arial"/>
          <w:snapToGrid w:val="0"/>
          <w:sz w:val="28"/>
          <w:szCs w:val="28"/>
        </w:rPr>
        <w:t>La Sala Superior del Tribunal Electoral del Poder Judicial de la Federación es competente para</w:t>
      </w:r>
      <w:r w:rsidRPr="0031355F">
        <w:rPr>
          <w:rFonts w:ascii="Arial" w:hAnsi="Arial" w:cs="Arial"/>
          <w:sz w:val="28"/>
          <w:szCs w:val="28"/>
        </w:rPr>
        <w:t xml:space="preserve"> conocer y resolver el presente recurso de reconsideración en contra de una sentencia dictada por la Sala Regional</w:t>
      </w:r>
      <w:r w:rsidR="004F59CD" w:rsidRPr="0031355F">
        <w:rPr>
          <w:rFonts w:ascii="Arial" w:hAnsi="Arial" w:cs="Arial"/>
          <w:sz w:val="28"/>
          <w:szCs w:val="28"/>
        </w:rPr>
        <w:t xml:space="preserve"> </w:t>
      </w:r>
      <w:r w:rsidR="005779B8" w:rsidRPr="0031355F">
        <w:rPr>
          <w:rFonts w:ascii="Arial" w:hAnsi="Arial" w:cs="Arial"/>
          <w:sz w:val="28"/>
          <w:szCs w:val="28"/>
        </w:rPr>
        <w:t>Monterrey</w:t>
      </w:r>
      <w:r w:rsidRPr="0031355F">
        <w:rPr>
          <w:rFonts w:ascii="Arial" w:hAnsi="Arial" w:cs="Arial"/>
          <w:sz w:val="28"/>
          <w:szCs w:val="28"/>
        </w:rPr>
        <w:t xml:space="preserve"> al ser el medio de impugnación de </w:t>
      </w:r>
      <w:r w:rsidRPr="0031355F">
        <w:rPr>
          <w:rFonts w:ascii="Arial" w:hAnsi="Arial" w:cs="Arial"/>
          <w:sz w:val="28"/>
          <w:szCs w:val="28"/>
        </w:rPr>
        <w:lastRenderedPageBreak/>
        <w:t>carácter extraordinario reservado expresamente para su conocimiento y resolución. Lo anterior tiene fundamento en los artículos 41, párrafo segundo, base VI, y 99, párrafo cuarto, fracción X, de la Constitución Política de los Estados Unidos Mexicanos; así como 186, fracción X, y 189, fracción XIX, de la Ley Orgánica del Poder Judicial de la Federación y 64 de la Ley General del Sistema de Medios de Impugnación en Materia Electoral.</w:t>
      </w:r>
    </w:p>
    <w:p w14:paraId="0F229391" w14:textId="77777777" w:rsidR="002F6FF2" w:rsidRPr="0031355F" w:rsidRDefault="002F6FF2" w:rsidP="00374913">
      <w:pPr>
        <w:pStyle w:val="Prrafodelista"/>
        <w:tabs>
          <w:tab w:val="left" w:pos="284"/>
          <w:tab w:val="left" w:pos="3261"/>
        </w:tabs>
        <w:spacing w:before="0" w:after="0"/>
        <w:ind w:left="0" w:firstLine="0"/>
        <w:rPr>
          <w:rFonts w:ascii="Arial" w:hAnsi="Arial" w:cs="Arial"/>
          <w:sz w:val="28"/>
          <w:szCs w:val="28"/>
        </w:rPr>
      </w:pPr>
    </w:p>
    <w:p w14:paraId="3C83D9B9" w14:textId="54637841" w:rsidR="002F6FF2" w:rsidRPr="0031355F" w:rsidRDefault="002F6FF2" w:rsidP="00374913">
      <w:pPr>
        <w:pStyle w:val="Ttulo1"/>
        <w:tabs>
          <w:tab w:val="left" w:pos="3261"/>
        </w:tabs>
        <w:spacing w:before="0" w:line="360" w:lineRule="auto"/>
        <w:rPr>
          <w:rFonts w:eastAsia="Times New Roman" w:cs="Arial"/>
          <w:szCs w:val="28"/>
        </w:rPr>
      </w:pPr>
      <w:bookmarkStart w:id="17" w:name="_Toc44679089"/>
      <w:bookmarkStart w:id="18" w:name="_Toc63906497"/>
      <w:r w:rsidRPr="0031355F">
        <w:rPr>
          <w:rFonts w:cs="Arial"/>
          <w:szCs w:val="28"/>
        </w:rPr>
        <w:t xml:space="preserve">IV. </w:t>
      </w:r>
      <w:bookmarkStart w:id="19" w:name="_Toc44676610"/>
      <w:bookmarkEnd w:id="17"/>
      <w:r w:rsidRPr="0031355F">
        <w:rPr>
          <w:rFonts w:eastAsia="Times New Roman" w:cs="Arial"/>
          <w:szCs w:val="28"/>
        </w:rPr>
        <w:t>POSIBILIDAD DE RESOLVER EL ASUNTO EN SESIÓN POR VIDEOCONFERENCIA</w:t>
      </w:r>
      <w:bookmarkEnd w:id="18"/>
      <w:bookmarkEnd w:id="19"/>
    </w:p>
    <w:p w14:paraId="07092591" w14:textId="77777777" w:rsidR="002F6FF2" w:rsidRPr="0031355F" w:rsidRDefault="002F6FF2" w:rsidP="00374913">
      <w:pPr>
        <w:spacing w:before="0" w:after="0"/>
        <w:rPr>
          <w:lang w:val="es-MX"/>
        </w:rPr>
      </w:pPr>
    </w:p>
    <w:p w14:paraId="294462F4" w14:textId="77777777" w:rsidR="002F6FF2"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bCs/>
          <w:sz w:val="28"/>
          <w:szCs w:val="28"/>
        </w:rPr>
        <w:t>Esta Sala Superior emitió el Acuerdo General 8/2020,</w:t>
      </w:r>
      <w:r w:rsidRPr="0031355F">
        <w:rPr>
          <w:rFonts w:ascii="Arial" w:hAnsi="Arial" w:cs="Arial"/>
          <w:sz w:val="28"/>
          <w:szCs w:val="28"/>
          <w:vertAlign w:val="superscript"/>
        </w:rPr>
        <w:footnoteReference w:id="1"/>
      </w:r>
      <w:r w:rsidRPr="0031355F">
        <w:rPr>
          <w:rFonts w:ascii="Arial" w:hAnsi="Arial" w:cs="Arial"/>
          <w:bCs/>
          <w:sz w:val="28"/>
          <w:szCs w:val="28"/>
        </w:rPr>
        <w:t xml:space="preserve"> en el cual, si bien se reestableció la resolución de todos los medios de impugnación, en su punto de acuerdo segundo determinó que las sesiones continuarán realizándose por medio de videoconferencias, hasta que el pleno de esta Sala Superior determine alguna cuestión distinta. En ese sentido, se justifica la resolución del presente asunto en sesión no presencial.</w:t>
      </w:r>
    </w:p>
    <w:p w14:paraId="3F94EED3" w14:textId="77777777" w:rsidR="002F6FF2" w:rsidRPr="0031355F" w:rsidRDefault="002F6FF2" w:rsidP="00374913">
      <w:pPr>
        <w:pStyle w:val="Ttulo1"/>
        <w:spacing w:before="0"/>
        <w:ind w:left="720"/>
        <w:rPr>
          <w:rFonts w:cs="Arial"/>
          <w:szCs w:val="28"/>
        </w:rPr>
      </w:pPr>
      <w:bookmarkStart w:id="20" w:name="_Toc65528724"/>
    </w:p>
    <w:p w14:paraId="4F9AF9BB" w14:textId="29DDDEC9" w:rsidR="002F6FF2" w:rsidRPr="0031355F" w:rsidRDefault="002F6FF2" w:rsidP="00374913">
      <w:pPr>
        <w:pStyle w:val="Ttulo1"/>
        <w:spacing w:before="0"/>
        <w:ind w:left="720"/>
        <w:rPr>
          <w:rFonts w:cs="Arial"/>
          <w:szCs w:val="28"/>
        </w:rPr>
      </w:pPr>
      <w:r w:rsidRPr="0031355F">
        <w:rPr>
          <w:rFonts w:cs="Arial"/>
          <w:szCs w:val="28"/>
        </w:rPr>
        <w:t>V. IMPROCEDENCIA</w:t>
      </w:r>
      <w:bookmarkEnd w:id="20"/>
    </w:p>
    <w:p w14:paraId="076B560D" w14:textId="77777777" w:rsidR="002F6FF2" w:rsidRPr="0031355F" w:rsidRDefault="002F6FF2" w:rsidP="00374913">
      <w:pPr>
        <w:pStyle w:val="Prrafodelista"/>
        <w:spacing w:before="0" w:after="0"/>
        <w:ind w:left="0" w:firstLine="0"/>
        <w:rPr>
          <w:rFonts w:ascii="Arial" w:hAnsi="Arial" w:cs="Arial"/>
          <w:sz w:val="28"/>
          <w:szCs w:val="28"/>
        </w:rPr>
      </w:pPr>
    </w:p>
    <w:p w14:paraId="3BD0DF67" w14:textId="77777777" w:rsidR="002F6FF2"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Debe desecharse de plano el recurso de reconsideración, toda vez que, con independencia de que pudiera actualizarse alguna otra causal de improcedencia, no se actualiza el requisito especial de procedibilidad relativo a que en la sentencia controvertida se haya llevado a cabo el análisis de constitucionalidad o convencionalidad de alguna norma jurídica, ni la interpretación directa de algún precepto constitucional por parte de la Sala Regional responsable; </w:t>
      </w:r>
      <w:r w:rsidRPr="0031355F">
        <w:rPr>
          <w:rFonts w:ascii="Arial" w:hAnsi="Arial" w:cs="Arial"/>
          <w:sz w:val="28"/>
          <w:szCs w:val="28"/>
        </w:rPr>
        <w:lastRenderedPageBreak/>
        <w:t>tampoco se advierte error judicial y se considera que el caso no reviste especial relevancia o trascendencia para el orden jurídico nacional que justifique el análisis de las cuestiones del fondo del medio de impugnación.</w:t>
      </w:r>
    </w:p>
    <w:p w14:paraId="5717527A" w14:textId="77777777" w:rsidR="002F6FF2" w:rsidRPr="0031355F" w:rsidRDefault="002F6FF2" w:rsidP="00374913">
      <w:pPr>
        <w:pStyle w:val="Prrafodelista"/>
        <w:spacing w:before="0" w:after="0"/>
        <w:ind w:left="0" w:firstLine="0"/>
        <w:rPr>
          <w:rFonts w:ascii="Arial" w:hAnsi="Arial" w:cs="Arial"/>
          <w:sz w:val="28"/>
          <w:szCs w:val="28"/>
        </w:rPr>
      </w:pPr>
    </w:p>
    <w:p w14:paraId="34C3E6EA" w14:textId="77777777" w:rsidR="002F6FF2"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En consecuencia, lo procedente es desechar de plano la demanda, en términos de lo dispuesto en los artículos 9, párrafo 3, en relación con los diversos 61, párrafo 1, inciso b), y 62, párrafo 1, inciso a), fracción IV, de la Ley General del Sistema de Medios de Impugnación en Materia Electoral.</w:t>
      </w:r>
    </w:p>
    <w:p w14:paraId="5A7E7B9E" w14:textId="77777777" w:rsidR="002F6FF2" w:rsidRPr="0031355F" w:rsidRDefault="002F6FF2" w:rsidP="00374913">
      <w:pPr>
        <w:pStyle w:val="PRRAFOSENTENCIA"/>
        <w:spacing w:before="0" w:beforeAutospacing="0" w:after="0" w:afterAutospacing="0"/>
        <w:rPr>
          <w:b/>
          <w:spacing w:val="4"/>
          <w:szCs w:val="28"/>
        </w:rPr>
      </w:pPr>
    </w:p>
    <w:p w14:paraId="415949B8" w14:textId="77777777" w:rsidR="002F6FF2" w:rsidRPr="0031355F" w:rsidRDefault="002F6FF2" w:rsidP="00374913">
      <w:pPr>
        <w:pStyle w:val="PRRAFOSENTENCIA"/>
        <w:spacing w:before="0" w:beforeAutospacing="0" w:after="0" w:afterAutospacing="0"/>
        <w:rPr>
          <w:b/>
          <w:spacing w:val="4"/>
          <w:szCs w:val="28"/>
        </w:rPr>
      </w:pPr>
      <w:r w:rsidRPr="0031355F">
        <w:rPr>
          <w:b/>
          <w:spacing w:val="4"/>
          <w:szCs w:val="28"/>
        </w:rPr>
        <w:t>A) Marco jurídico</w:t>
      </w:r>
    </w:p>
    <w:p w14:paraId="196DF236" w14:textId="77777777" w:rsidR="002F6FF2" w:rsidRPr="0031355F" w:rsidRDefault="002F6FF2" w:rsidP="00374913">
      <w:pPr>
        <w:pStyle w:val="PRRAFOSENTENCIA"/>
        <w:spacing w:before="0" w:beforeAutospacing="0" w:after="0" w:afterAutospacing="0"/>
        <w:rPr>
          <w:b/>
          <w:spacing w:val="4"/>
          <w:szCs w:val="28"/>
        </w:rPr>
      </w:pPr>
    </w:p>
    <w:p w14:paraId="34D8E4EB" w14:textId="407D28B9" w:rsidR="00BA33E4" w:rsidRPr="0031355F" w:rsidRDefault="00BA33E4" w:rsidP="00BA33E4">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El sistema de justicia electoral a nivel federal es uniinstancial por regla y biinstancial por excepción. Las sentencias de las Salas Regionales, exceptuando a la Especializada, se emiten en única instancia y son definitivas y firmes en los: </w:t>
      </w:r>
      <w:r w:rsidRPr="0031355F">
        <w:rPr>
          <w:rFonts w:ascii="Arial" w:hAnsi="Arial" w:cs="Arial"/>
          <w:b/>
          <w:bCs/>
          <w:sz w:val="28"/>
          <w:szCs w:val="28"/>
        </w:rPr>
        <w:t>i)</w:t>
      </w:r>
      <w:r w:rsidRPr="0031355F">
        <w:rPr>
          <w:rFonts w:ascii="Arial" w:hAnsi="Arial" w:cs="Arial"/>
          <w:sz w:val="28"/>
          <w:szCs w:val="28"/>
        </w:rPr>
        <w:t xml:space="preserve"> recursos de apelación; </w:t>
      </w:r>
      <w:r w:rsidRPr="0031355F">
        <w:rPr>
          <w:rFonts w:ascii="Arial" w:hAnsi="Arial" w:cs="Arial"/>
          <w:b/>
          <w:bCs/>
          <w:sz w:val="28"/>
          <w:szCs w:val="28"/>
        </w:rPr>
        <w:t>ii)</w:t>
      </w:r>
      <w:r w:rsidRPr="0031355F">
        <w:rPr>
          <w:rFonts w:ascii="Arial" w:hAnsi="Arial" w:cs="Arial"/>
          <w:sz w:val="28"/>
          <w:szCs w:val="28"/>
        </w:rPr>
        <w:t xml:space="preserve"> juicios para la protección de los derechos político-electorales; </w:t>
      </w:r>
      <w:r w:rsidR="009C2858" w:rsidRPr="0031355F">
        <w:rPr>
          <w:rFonts w:ascii="Arial" w:hAnsi="Arial" w:cs="Arial"/>
          <w:sz w:val="28"/>
          <w:szCs w:val="28"/>
        </w:rPr>
        <w:br/>
      </w:r>
      <w:r w:rsidRPr="0031355F">
        <w:rPr>
          <w:rFonts w:ascii="Arial" w:hAnsi="Arial" w:cs="Arial"/>
          <w:b/>
          <w:bCs/>
          <w:sz w:val="28"/>
          <w:szCs w:val="28"/>
        </w:rPr>
        <w:t>iii)</w:t>
      </w:r>
      <w:r w:rsidRPr="0031355F">
        <w:rPr>
          <w:rFonts w:ascii="Arial" w:hAnsi="Arial" w:cs="Arial"/>
          <w:sz w:val="28"/>
          <w:szCs w:val="28"/>
        </w:rPr>
        <w:t xml:space="preserve"> juicios de revisión constitucional electoral y </w:t>
      </w:r>
      <w:r w:rsidRPr="0031355F">
        <w:rPr>
          <w:rFonts w:ascii="Arial" w:hAnsi="Arial" w:cs="Arial"/>
          <w:b/>
          <w:bCs/>
          <w:sz w:val="28"/>
          <w:szCs w:val="28"/>
        </w:rPr>
        <w:t>iv)</w:t>
      </w:r>
      <w:r w:rsidRPr="0031355F">
        <w:rPr>
          <w:rFonts w:ascii="Arial" w:hAnsi="Arial" w:cs="Arial"/>
          <w:sz w:val="28"/>
          <w:szCs w:val="28"/>
        </w:rPr>
        <w:t xml:space="preserve"> juicios para dirimir los conflictos o diferencias laborales de los servidores del Instituto Nacional Electoral, lo que evidencia que son inimpugnables, siempre que sean referidas a temas de legalidad</w:t>
      </w:r>
      <w:r w:rsidRPr="0031355F">
        <w:rPr>
          <w:rFonts w:ascii="Arial" w:hAnsi="Arial" w:cs="Arial"/>
          <w:sz w:val="28"/>
          <w:szCs w:val="28"/>
          <w:vertAlign w:val="superscript"/>
        </w:rPr>
        <w:t>.</w:t>
      </w:r>
      <w:r w:rsidRPr="0031355F">
        <w:rPr>
          <w:rFonts w:ascii="Arial" w:hAnsi="Arial" w:cs="Arial"/>
          <w:sz w:val="28"/>
          <w:szCs w:val="28"/>
          <w:vertAlign w:val="superscript"/>
        </w:rPr>
        <w:footnoteReference w:id="2"/>
      </w:r>
    </w:p>
    <w:p w14:paraId="43E23CF6" w14:textId="77777777" w:rsidR="009C2858" w:rsidRPr="0031355F" w:rsidRDefault="009C2858" w:rsidP="009C2858">
      <w:pPr>
        <w:pStyle w:val="Prrafodelista"/>
        <w:spacing w:before="0" w:after="0"/>
        <w:ind w:left="0" w:firstLine="0"/>
        <w:rPr>
          <w:rFonts w:ascii="Arial" w:hAnsi="Arial" w:cs="Arial"/>
          <w:sz w:val="28"/>
          <w:szCs w:val="28"/>
        </w:rPr>
      </w:pPr>
    </w:p>
    <w:p w14:paraId="7FD2CDAE" w14:textId="5BD999BA" w:rsidR="00BA33E4" w:rsidRPr="0031355F" w:rsidRDefault="00BA33E4" w:rsidP="00BA33E4">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Ahora, la biinstancialidad del sistema se obtiene de lo previsto para el recurso de reconsideración. El artículo 61 de la Ley General del Sistema de Medios de Impugnación en Materia Electoral dispone </w:t>
      </w:r>
      <w:r w:rsidRPr="0031355F">
        <w:rPr>
          <w:rFonts w:ascii="Arial" w:hAnsi="Arial" w:cs="Arial"/>
          <w:sz w:val="28"/>
          <w:szCs w:val="28"/>
        </w:rPr>
        <w:lastRenderedPageBreak/>
        <w:t>que el recurso de reconsideración sólo procede para impugnar las sentencias de fondo dictadas por las Salas Regionales, en los casos siguientes:</w:t>
      </w:r>
    </w:p>
    <w:p w14:paraId="552982E5" w14:textId="77777777" w:rsidR="00BA33E4" w:rsidRPr="0031355F" w:rsidRDefault="00BA33E4" w:rsidP="00BA33E4">
      <w:pPr>
        <w:numPr>
          <w:ilvl w:val="0"/>
          <w:numId w:val="13"/>
        </w:numPr>
        <w:spacing w:after="240"/>
        <w:rPr>
          <w:rFonts w:ascii="Arial" w:eastAsia="Calibri" w:hAnsi="Arial" w:cs="Arial"/>
          <w:sz w:val="28"/>
          <w:szCs w:val="28"/>
          <w:lang w:eastAsia="es-MX"/>
        </w:rPr>
      </w:pPr>
      <w:r w:rsidRPr="0031355F">
        <w:rPr>
          <w:rFonts w:ascii="Arial" w:eastAsia="Calibri" w:hAnsi="Arial" w:cs="Arial"/>
          <w:sz w:val="28"/>
          <w:szCs w:val="28"/>
          <w:lang w:eastAsia="es-MX"/>
        </w:rPr>
        <w:t>En los juicios de inconformidad promovidos para impugnar los resultados de las elecciones de diputados federales y senadores, así como la asignación por el principio de representación proporcional respecto de dichos cargos; y</w:t>
      </w:r>
    </w:p>
    <w:p w14:paraId="348F809B" w14:textId="77777777" w:rsidR="00BA33E4" w:rsidRPr="0031355F" w:rsidRDefault="00BA33E4" w:rsidP="00BA33E4">
      <w:pPr>
        <w:numPr>
          <w:ilvl w:val="0"/>
          <w:numId w:val="13"/>
        </w:numPr>
        <w:spacing w:after="240"/>
        <w:ind w:left="714" w:hanging="357"/>
        <w:rPr>
          <w:rFonts w:ascii="Arial" w:eastAsia="Calibri" w:hAnsi="Arial" w:cs="Arial"/>
          <w:sz w:val="28"/>
          <w:szCs w:val="28"/>
          <w:lang w:eastAsia="es-MX"/>
        </w:rPr>
      </w:pPr>
      <w:r w:rsidRPr="0031355F">
        <w:rPr>
          <w:rFonts w:ascii="Arial" w:eastAsia="Calibri" w:hAnsi="Arial" w:cs="Arial"/>
          <w:sz w:val="28"/>
          <w:szCs w:val="28"/>
          <w:lang w:eastAsia="es-MX"/>
        </w:rPr>
        <w:t>En los demás juicios o recursos, cuando se determine la inaplicación de una norma por considerarla contraria a la Constitución.</w:t>
      </w:r>
    </w:p>
    <w:p w14:paraId="004585FE" w14:textId="77777777"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La Sala Superior ha ampliado la procedencia del recurso de reconsideración cuando en una sentencia de fondo de Sala Regional y los disensos del recurrente versen sobre planteamientos en los que:</w:t>
      </w:r>
    </w:p>
    <w:p w14:paraId="0631FFEC" w14:textId="77777777" w:rsidR="00BA33E4" w:rsidRPr="0031355F" w:rsidRDefault="00BA33E4" w:rsidP="00BA33E4">
      <w:pPr>
        <w:numPr>
          <w:ilvl w:val="0"/>
          <w:numId w:val="14"/>
        </w:numPr>
        <w:spacing w:after="240"/>
        <w:rPr>
          <w:rFonts w:ascii="Arial" w:eastAsia="Calibri" w:hAnsi="Arial" w:cs="Arial"/>
          <w:sz w:val="28"/>
          <w:szCs w:val="28"/>
        </w:rPr>
      </w:pPr>
      <w:r w:rsidRPr="0031355F">
        <w:rPr>
          <w:rFonts w:ascii="Arial" w:eastAsia="Calibri" w:hAnsi="Arial" w:cs="Arial"/>
          <w:sz w:val="28"/>
          <w:szCs w:val="28"/>
        </w:rPr>
        <w:t>Expresa o implícitamente inaplique leyes electorales</w:t>
      </w:r>
      <w:r w:rsidRPr="0031355F">
        <w:rPr>
          <w:rFonts w:ascii="Arial" w:eastAsia="Calibri" w:hAnsi="Arial" w:cs="Arial"/>
          <w:sz w:val="28"/>
          <w:szCs w:val="28"/>
          <w:vertAlign w:val="superscript"/>
        </w:rPr>
        <w:footnoteReference w:id="3"/>
      </w:r>
      <w:r w:rsidRPr="0031355F">
        <w:rPr>
          <w:rFonts w:ascii="Arial" w:eastAsia="Calibri" w:hAnsi="Arial" w:cs="Arial"/>
          <w:sz w:val="28"/>
          <w:szCs w:val="28"/>
        </w:rPr>
        <w:t>, normas partidistas</w:t>
      </w:r>
      <w:r w:rsidRPr="0031355F">
        <w:rPr>
          <w:rFonts w:ascii="Arial" w:eastAsia="Calibri" w:hAnsi="Arial" w:cs="Arial"/>
          <w:sz w:val="28"/>
          <w:szCs w:val="28"/>
          <w:vertAlign w:val="superscript"/>
        </w:rPr>
        <w:footnoteReference w:id="4"/>
      </w:r>
      <w:r w:rsidRPr="0031355F">
        <w:rPr>
          <w:rFonts w:ascii="Arial" w:eastAsia="Calibri" w:hAnsi="Arial" w:cs="Arial"/>
          <w:sz w:val="28"/>
          <w:szCs w:val="28"/>
        </w:rPr>
        <w:t xml:space="preserve"> o consuetudinarias de carácter electoral</w:t>
      </w:r>
      <w:r w:rsidRPr="0031355F">
        <w:rPr>
          <w:rFonts w:ascii="Arial" w:eastAsia="Calibri" w:hAnsi="Arial" w:cs="Arial"/>
          <w:sz w:val="28"/>
          <w:szCs w:val="28"/>
          <w:vertAlign w:val="superscript"/>
        </w:rPr>
        <w:footnoteReference w:id="5"/>
      </w:r>
      <w:r w:rsidRPr="0031355F">
        <w:rPr>
          <w:rFonts w:ascii="Arial" w:eastAsia="Calibri" w:hAnsi="Arial" w:cs="Arial"/>
          <w:sz w:val="28"/>
          <w:szCs w:val="28"/>
        </w:rPr>
        <w:t>.</w:t>
      </w:r>
    </w:p>
    <w:p w14:paraId="4733BF60"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Omita el estudio o se declaren inoperantes los argumentos relacionados con la inconstitucionalidad de normas electorales</w:t>
      </w:r>
      <w:r w:rsidRPr="0031355F">
        <w:rPr>
          <w:rFonts w:ascii="Arial" w:eastAsia="Calibri" w:hAnsi="Arial" w:cs="Arial"/>
          <w:sz w:val="28"/>
          <w:szCs w:val="28"/>
          <w:vertAlign w:val="superscript"/>
        </w:rPr>
        <w:footnoteReference w:id="6"/>
      </w:r>
      <w:r w:rsidRPr="0031355F">
        <w:rPr>
          <w:rFonts w:ascii="Arial" w:eastAsia="Calibri" w:hAnsi="Arial" w:cs="Arial"/>
          <w:sz w:val="28"/>
          <w:szCs w:val="28"/>
        </w:rPr>
        <w:t>.</w:t>
      </w:r>
    </w:p>
    <w:p w14:paraId="2741A865"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Declare infundados los planteamientos de inconstitucionalidad</w:t>
      </w:r>
      <w:r w:rsidRPr="0031355F">
        <w:rPr>
          <w:rFonts w:ascii="Arial" w:eastAsia="Calibri" w:hAnsi="Arial" w:cs="Arial"/>
          <w:sz w:val="28"/>
          <w:szCs w:val="28"/>
          <w:vertAlign w:val="superscript"/>
        </w:rPr>
        <w:footnoteReference w:id="7"/>
      </w:r>
      <w:r w:rsidRPr="0031355F">
        <w:rPr>
          <w:rFonts w:ascii="Arial" w:eastAsia="Calibri" w:hAnsi="Arial" w:cs="Arial"/>
          <w:sz w:val="28"/>
          <w:szCs w:val="28"/>
        </w:rPr>
        <w:t>.</w:t>
      </w:r>
    </w:p>
    <w:p w14:paraId="1CE5E836"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lastRenderedPageBreak/>
        <w:t>Exista pronunciamiento sobre la interpretación de preceptos constitucionales, orientativo para aplicar normas secundarias</w:t>
      </w:r>
      <w:r w:rsidRPr="0031355F">
        <w:rPr>
          <w:rFonts w:ascii="Arial" w:eastAsia="Calibri" w:hAnsi="Arial" w:cs="Arial"/>
          <w:sz w:val="28"/>
          <w:szCs w:val="28"/>
          <w:vertAlign w:val="superscript"/>
        </w:rPr>
        <w:footnoteReference w:id="8"/>
      </w:r>
      <w:r w:rsidRPr="0031355F">
        <w:rPr>
          <w:rFonts w:ascii="Arial" w:eastAsia="Calibri" w:hAnsi="Arial" w:cs="Arial"/>
          <w:sz w:val="28"/>
          <w:szCs w:val="28"/>
        </w:rPr>
        <w:t>.</w:t>
      </w:r>
    </w:p>
    <w:p w14:paraId="3B0A17F7"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Ejerza control de convencionalidad</w:t>
      </w:r>
      <w:r w:rsidRPr="0031355F">
        <w:rPr>
          <w:rFonts w:ascii="Arial" w:eastAsia="Calibri" w:hAnsi="Arial" w:cs="Arial"/>
          <w:sz w:val="28"/>
          <w:szCs w:val="28"/>
          <w:vertAlign w:val="superscript"/>
        </w:rPr>
        <w:footnoteReference w:id="9"/>
      </w:r>
      <w:r w:rsidRPr="0031355F">
        <w:rPr>
          <w:rFonts w:ascii="Arial" w:eastAsia="Calibri" w:hAnsi="Arial" w:cs="Arial"/>
          <w:sz w:val="28"/>
          <w:szCs w:val="28"/>
        </w:rPr>
        <w:t>.</w:t>
      </w:r>
    </w:p>
    <w:p w14:paraId="0D4628FD"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Aduzca la existencia de irregularidades graves con la posibilidad de vulnerar principios constitucionales y convencionales exigidos para la validez de las elecciones, respecto de las cuales la Sala Regional omitió adoptar medidas necesarias para garantizar su observancia y hacerlos efectivos; o bien, deje de realizar el análisis de tales irregularidades</w:t>
      </w:r>
      <w:r w:rsidRPr="0031355F">
        <w:rPr>
          <w:rFonts w:ascii="Arial" w:eastAsia="Calibri" w:hAnsi="Arial" w:cs="Arial"/>
          <w:sz w:val="28"/>
          <w:szCs w:val="28"/>
          <w:vertAlign w:val="superscript"/>
        </w:rPr>
        <w:footnoteReference w:id="10"/>
      </w:r>
      <w:r w:rsidRPr="0031355F">
        <w:rPr>
          <w:rFonts w:ascii="Arial" w:eastAsia="Calibri" w:hAnsi="Arial" w:cs="Arial"/>
          <w:sz w:val="28"/>
          <w:szCs w:val="28"/>
        </w:rPr>
        <w:t>.</w:t>
      </w:r>
    </w:p>
    <w:p w14:paraId="579F259C"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Aduzca el indebido análisis u omisión de estudio sobre la constitucionalidad de normas legales impugnadas con motivo de su acto de aplicación</w:t>
      </w:r>
      <w:r w:rsidRPr="0031355F">
        <w:rPr>
          <w:rFonts w:ascii="Arial" w:eastAsia="Calibri" w:hAnsi="Arial" w:cs="Arial"/>
          <w:sz w:val="28"/>
          <w:szCs w:val="28"/>
          <w:vertAlign w:val="superscript"/>
        </w:rPr>
        <w:footnoteReference w:id="11"/>
      </w:r>
      <w:r w:rsidRPr="0031355F">
        <w:rPr>
          <w:rFonts w:ascii="Arial" w:eastAsia="Calibri" w:hAnsi="Arial" w:cs="Arial"/>
          <w:sz w:val="28"/>
          <w:szCs w:val="28"/>
        </w:rPr>
        <w:t>.</w:t>
      </w:r>
    </w:p>
    <w:p w14:paraId="0F72B841"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Cuando deseche o sobresea el medio de impugnación, derivado de la interpretación directa de preceptos constitucionales</w:t>
      </w:r>
      <w:r w:rsidRPr="0031355F">
        <w:rPr>
          <w:rFonts w:ascii="Arial" w:eastAsia="Calibri" w:hAnsi="Arial" w:cs="Arial"/>
          <w:sz w:val="28"/>
          <w:szCs w:val="28"/>
          <w:vertAlign w:val="superscript"/>
        </w:rPr>
        <w:footnoteReference w:id="12"/>
      </w:r>
      <w:r w:rsidRPr="0031355F">
        <w:rPr>
          <w:rFonts w:ascii="Arial" w:eastAsia="Calibri" w:hAnsi="Arial" w:cs="Arial"/>
          <w:sz w:val="28"/>
          <w:szCs w:val="28"/>
        </w:rPr>
        <w:t>.</w:t>
      </w:r>
    </w:p>
    <w:p w14:paraId="3F133C47" w14:textId="77777777" w:rsidR="00BA33E4" w:rsidRPr="0031355F" w:rsidRDefault="00BA33E4" w:rsidP="00BA33E4">
      <w:pPr>
        <w:numPr>
          <w:ilvl w:val="0"/>
          <w:numId w:val="14"/>
        </w:numPr>
        <w:spacing w:after="240"/>
        <w:rPr>
          <w:rFonts w:ascii="Arial" w:eastAsia="Calibri" w:hAnsi="Arial" w:cs="Arial"/>
          <w:sz w:val="28"/>
          <w:szCs w:val="28"/>
        </w:rPr>
      </w:pPr>
      <w:r w:rsidRPr="0031355F">
        <w:rPr>
          <w:rFonts w:ascii="Arial" w:eastAsia="Calibri" w:hAnsi="Arial" w:cs="Arial"/>
          <w:sz w:val="28"/>
          <w:szCs w:val="28"/>
        </w:rPr>
        <w:t>Cuando se violen las garantías esenciales del debido proceso o exista un error evidente e incontrovertible, apreciable de la simple revisión del expediente, que sea determinante para el sentido de la sentencia cuestionada</w:t>
      </w:r>
      <w:r w:rsidRPr="0031355F">
        <w:rPr>
          <w:rFonts w:ascii="Arial" w:eastAsia="Calibri" w:hAnsi="Arial" w:cs="Arial"/>
          <w:sz w:val="28"/>
          <w:szCs w:val="28"/>
          <w:vertAlign w:val="superscript"/>
        </w:rPr>
        <w:footnoteReference w:id="13"/>
      </w:r>
      <w:r w:rsidRPr="0031355F">
        <w:rPr>
          <w:rFonts w:ascii="Arial" w:eastAsia="Calibri" w:hAnsi="Arial" w:cs="Arial"/>
          <w:sz w:val="28"/>
          <w:szCs w:val="28"/>
        </w:rPr>
        <w:t>.</w:t>
      </w:r>
    </w:p>
    <w:p w14:paraId="5FFC3F24" w14:textId="77777777" w:rsidR="00BA33E4" w:rsidRPr="0031355F" w:rsidRDefault="00BA33E4" w:rsidP="00BA33E4">
      <w:pPr>
        <w:numPr>
          <w:ilvl w:val="0"/>
          <w:numId w:val="14"/>
        </w:numPr>
        <w:spacing w:after="240"/>
        <w:rPr>
          <w:rFonts w:ascii="Arial" w:eastAsia="Calibri" w:hAnsi="Arial" w:cs="Arial"/>
          <w:sz w:val="28"/>
          <w:szCs w:val="28"/>
        </w:rPr>
      </w:pPr>
      <w:r w:rsidRPr="0031355F">
        <w:rPr>
          <w:rFonts w:ascii="Arial" w:eastAsia="Calibri" w:hAnsi="Arial" w:cs="Arial"/>
          <w:sz w:val="28"/>
          <w:szCs w:val="28"/>
        </w:rPr>
        <w:lastRenderedPageBreak/>
        <w:t>Cuando esta Sala Superior considere que la materia en controversia es jurídicamente relevante en el orden constitucional</w:t>
      </w:r>
      <w:r w:rsidRPr="0031355F">
        <w:rPr>
          <w:rFonts w:ascii="Arial" w:eastAsia="Calibri" w:hAnsi="Arial" w:cs="Arial"/>
          <w:bCs/>
          <w:color w:val="000000"/>
          <w:spacing w:val="4"/>
          <w:sz w:val="28"/>
          <w:szCs w:val="28"/>
          <w:vertAlign w:val="superscript"/>
        </w:rPr>
        <w:footnoteReference w:id="14"/>
      </w:r>
      <w:r w:rsidRPr="0031355F">
        <w:rPr>
          <w:rFonts w:ascii="Arial" w:eastAsia="Calibri" w:hAnsi="Arial" w:cs="Arial"/>
          <w:sz w:val="28"/>
          <w:szCs w:val="28"/>
        </w:rPr>
        <w:t>.</w:t>
      </w:r>
    </w:p>
    <w:p w14:paraId="6B0F2FA0" w14:textId="77777777"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Como se ve, las hipótesis de procedencia del recurso de reconsideración precisadas se relacionan con el estudio de constitucionalidad o convencionalidad de normas jurídicas y su consecuente inaplicación, en caso de concluirse que contravienen el texto constitucional.</w:t>
      </w:r>
    </w:p>
    <w:p w14:paraId="23FD6E01" w14:textId="77777777" w:rsidR="009C2858" w:rsidRPr="0031355F" w:rsidRDefault="009C2858" w:rsidP="009C2858">
      <w:pPr>
        <w:pStyle w:val="Prrafodelista"/>
        <w:spacing w:before="0" w:after="0"/>
        <w:ind w:left="0" w:firstLine="0"/>
        <w:rPr>
          <w:rFonts w:ascii="Arial" w:hAnsi="Arial" w:cs="Arial"/>
          <w:sz w:val="28"/>
          <w:szCs w:val="28"/>
        </w:rPr>
      </w:pPr>
    </w:p>
    <w:p w14:paraId="40A30E60" w14:textId="6B07C42A"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Lo anterior, porque el citado medio de impugnación no constituye una segunda instancia procedente en todos los casos, por lo que, de no adecuarse a alguno de los supuestos legales y/o jurisprudenciales, el recurso será notoriamente improcedente, lo que conlleva al desechamiento de plano de la demanda respectiva.</w:t>
      </w:r>
    </w:p>
    <w:p w14:paraId="47F11DBD" w14:textId="77777777" w:rsidR="009C2858" w:rsidRPr="0031355F" w:rsidRDefault="009C2858" w:rsidP="009C2858">
      <w:pPr>
        <w:pStyle w:val="Prrafodelista"/>
        <w:spacing w:before="0" w:after="0"/>
        <w:ind w:left="0" w:firstLine="0"/>
        <w:rPr>
          <w:rFonts w:ascii="Arial" w:hAnsi="Arial" w:cs="Arial"/>
          <w:sz w:val="28"/>
          <w:szCs w:val="28"/>
        </w:rPr>
      </w:pPr>
    </w:p>
    <w:p w14:paraId="4A6B5F74" w14:textId="557E4E71"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Al respecto, en el análisis de diversos recursos, la Sala Superior ha establecido una extensa línea de resolución en el sentido de que constituyen aspectos de estricta legalidad, los temas relativos a: </w:t>
      </w:r>
      <w:r w:rsidR="009C2858" w:rsidRPr="0031355F">
        <w:rPr>
          <w:rFonts w:ascii="Arial" w:hAnsi="Arial" w:cs="Arial"/>
          <w:sz w:val="28"/>
          <w:szCs w:val="28"/>
        </w:rPr>
        <w:br/>
      </w:r>
      <w:r w:rsidRPr="0031355F">
        <w:rPr>
          <w:rFonts w:ascii="Arial" w:hAnsi="Arial" w:cs="Arial"/>
          <w:b/>
          <w:bCs/>
          <w:sz w:val="28"/>
          <w:szCs w:val="28"/>
        </w:rPr>
        <w:t>i)</w:t>
      </w:r>
      <w:r w:rsidRPr="0031355F">
        <w:rPr>
          <w:rFonts w:ascii="Arial" w:hAnsi="Arial" w:cs="Arial"/>
          <w:sz w:val="28"/>
          <w:szCs w:val="28"/>
        </w:rPr>
        <w:t xml:space="preserve"> el cumplimiento del principio de congruencia; </w:t>
      </w:r>
      <w:r w:rsidRPr="0031355F">
        <w:rPr>
          <w:rFonts w:ascii="Arial" w:hAnsi="Arial" w:cs="Arial"/>
          <w:b/>
          <w:bCs/>
          <w:sz w:val="28"/>
          <w:szCs w:val="28"/>
        </w:rPr>
        <w:t>ii)</w:t>
      </w:r>
      <w:r w:rsidRPr="0031355F">
        <w:rPr>
          <w:rFonts w:ascii="Arial" w:hAnsi="Arial" w:cs="Arial"/>
          <w:sz w:val="28"/>
          <w:szCs w:val="28"/>
        </w:rPr>
        <w:t xml:space="preserve"> la exhaustividad; </w:t>
      </w:r>
      <w:r w:rsidRPr="0031355F">
        <w:rPr>
          <w:rFonts w:ascii="Arial" w:hAnsi="Arial" w:cs="Arial"/>
          <w:b/>
          <w:bCs/>
          <w:sz w:val="28"/>
          <w:szCs w:val="28"/>
        </w:rPr>
        <w:t>iii)</w:t>
      </w:r>
      <w:r w:rsidRPr="0031355F">
        <w:rPr>
          <w:rFonts w:ascii="Arial" w:hAnsi="Arial" w:cs="Arial"/>
          <w:sz w:val="28"/>
          <w:szCs w:val="28"/>
        </w:rPr>
        <w:t xml:space="preserve"> la sustanciación de procedimientos administrativos y de procesos jurisdiccionales; </w:t>
      </w:r>
      <w:r w:rsidRPr="0031355F">
        <w:rPr>
          <w:rFonts w:ascii="Arial" w:hAnsi="Arial" w:cs="Arial"/>
          <w:b/>
          <w:bCs/>
          <w:sz w:val="28"/>
          <w:szCs w:val="28"/>
        </w:rPr>
        <w:t>iv)</w:t>
      </w:r>
      <w:r w:rsidRPr="0031355F">
        <w:rPr>
          <w:rFonts w:ascii="Arial" w:hAnsi="Arial" w:cs="Arial"/>
          <w:sz w:val="28"/>
          <w:szCs w:val="28"/>
        </w:rPr>
        <w:t xml:space="preserve"> la tramitación de medios de impug</w:t>
      </w:r>
      <w:r w:rsidR="009C2858" w:rsidRPr="0031355F">
        <w:rPr>
          <w:rFonts w:ascii="Arial" w:hAnsi="Arial" w:cs="Arial"/>
          <w:sz w:val="28"/>
          <w:szCs w:val="28"/>
        </w:rPr>
        <w:t>n</w:t>
      </w:r>
      <w:r w:rsidRPr="0031355F">
        <w:rPr>
          <w:rFonts w:ascii="Arial" w:hAnsi="Arial" w:cs="Arial"/>
          <w:sz w:val="28"/>
          <w:szCs w:val="28"/>
        </w:rPr>
        <w:t xml:space="preserve">ación; </w:t>
      </w:r>
      <w:r w:rsidR="009C2858" w:rsidRPr="0031355F">
        <w:rPr>
          <w:rFonts w:ascii="Arial" w:hAnsi="Arial" w:cs="Arial"/>
          <w:sz w:val="28"/>
          <w:szCs w:val="28"/>
        </w:rPr>
        <w:br/>
      </w:r>
      <w:r w:rsidRPr="0031355F">
        <w:rPr>
          <w:rFonts w:ascii="Arial" w:hAnsi="Arial" w:cs="Arial"/>
          <w:b/>
          <w:bCs/>
          <w:sz w:val="28"/>
          <w:szCs w:val="28"/>
        </w:rPr>
        <w:t>v)</w:t>
      </w:r>
      <w:r w:rsidRPr="0031355F">
        <w:rPr>
          <w:rFonts w:ascii="Arial" w:hAnsi="Arial" w:cs="Arial"/>
          <w:sz w:val="28"/>
          <w:szCs w:val="28"/>
        </w:rPr>
        <w:t xml:space="preserve"> la acreditación de los requisitos de procedibilidad; </w:t>
      </w:r>
      <w:r w:rsidRPr="0031355F">
        <w:rPr>
          <w:rFonts w:ascii="Arial" w:hAnsi="Arial" w:cs="Arial"/>
          <w:b/>
          <w:bCs/>
          <w:sz w:val="28"/>
          <w:szCs w:val="28"/>
        </w:rPr>
        <w:t>vi)</w:t>
      </w:r>
      <w:r w:rsidRPr="0031355F">
        <w:rPr>
          <w:rFonts w:ascii="Arial" w:hAnsi="Arial" w:cs="Arial"/>
          <w:sz w:val="28"/>
          <w:szCs w:val="28"/>
        </w:rPr>
        <w:t xml:space="preserve"> el estudio de causales de improcedencia; </w:t>
      </w:r>
      <w:r w:rsidRPr="0031355F">
        <w:rPr>
          <w:rFonts w:ascii="Arial" w:hAnsi="Arial" w:cs="Arial"/>
          <w:b/>
          <w:bCs/>
          <w:sz w:val="28"/>
          <w:szCs w:val="28"/>
        </w:rPr>
        <w:t>vii)</w:t>
      </w:r>
      <w:r w:rsidRPr="0031355F">
        <w:rPr>
          <w:rFonts w:ascii="Arial" w:hAnsi="Arial" w:cs="Arial"/>
          <w:sz w:val="28"/>
          <w:szCs w:val="28"/>
        </w:rPr>
        <w:t xml:space="preserve"> la valoración probatoria y </w:t>
      </w:r>
      <w:r w:rsidRPr="0031355F">
        <w:rPr>
          <w:rFonts w:ascii="Arial" w:hAnsi="Arial" w:cs="Arial"/>
          <w:b/>
          <w:bCs/>
          <w:sz w:val="28"/>
          <w:szCs w:val="28"/>
        </w:rPr>
        <w:t>viii)</w:t>
      </w:r>
      <w:r w:rsidRPr="0031355F">
        <w:rPr>
          <w:rFonts w:ascii="Arial" w:hAnsi="Arial" w:cs="Arial"/>
          <w:sz w:val="28"/>
          <w:szCs w:val="28"/>
        </w:rPr>
        <w:t xml:space="preserve"> la interpretación y/o aplicación de normas secundarias.</w:t>
      </w:r>
    </w:p>
    <w:p w14:paraId="4A3FC57A" w14:textId="77777777" w:rsidR="009C2858" w:rsidRPr="0031355F" w:rsidRDefault="009C2858" w:rsidP="009C2858">
      <w:pPr>
        <w:pStyle w:val="Prrafodelista"/>
        <w:spacing w:before="0" w:after="0"/>
        <w:ind w:left="0" w:firstLine="0"/>
        <w:rPr>
          <w:rFonts w:ascii="Arial" w:hAnsi="Arial" w:cs="Arial"/>
          <w:sz w:val="28"/>
          <w:szCs w:val="28"/>
        </w:rPr>
      </w:pPr>
    </w:p>
    <w:p w14:paraId="1439B22B" w14:textId="46A8644A"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lastRenderedPageBreak/>
        <w:t>En ese sentido, se ha concluido que cuando se aducen exclusivamente conceptos de agravio sobre tales aspectos el medio de impugnación es improcedente; y en el supuesto de que el recurso sea procedente, por presentar algún aspecto de constitucionalidad, los conceptos de agravio que se refieren a los temas indicados en el párrafo anterior se califican como inoperantes o ineficaces, dado que al ser temas de legalidad exceden de la excepcionalidad del recurso de reconsideración, cuya naturaleza es conocer de temas de constitucionalidad o convencionalidad.</w:t>
      </w:r>
    </w:p>
    <w:p w14:paraId="6FD43EDB" w14:textId="77777777" w:rsidR="009C2858" w:rsidRPr="0031355F" w:rsidRDefault="009C2858" w:rsidP="009C2858">
      <w:pPr>
        <w:pStyle w:val="Prrafodelista"/>
        <w:spacing w:before="0" w:after="0"/>
        <w:ind w:left="0" w:firstLine="0"/>
        <w:rPr>
          <w:rFonts w:ascii="Arial" w:hAnsi="Arial" w:cs="Arial"/>
          <w:sz w:val="28"/>
          <w:szCs w:val="28"/>
        </w:rPr>
      </w:pPr>
    </w:p>
    <w:p w14:paraId="0474EAF9" w14:textId="6B737D1F"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Por otra parte, como se dijo, la Sala Superior ha aceptado la procedencia del recurso de reconsideración en casos de error judicial. En tal sentido, para efectos de la presente resolución, se debe </w:t>
      </w:r>
      <w:r w:rsidR="0093511D" w:rsidRPr="0031355F">
        <w:rPr>
          <w:rFonts w:ascii="Arial" w:hAnsi="Arial" w:cs="Arial"/>
          <w:sz w:val="28"/>
          <w:szCs w:val="28"/>
        </w:rPr>
        <w:t>distinguir</w:t>
      </w:r>
      <w:r w:rsidRPr="0031355F">
        <w:rPr>
          <w:rFonts w:ascii="Arial" w:hAnsi="Arial" w:cs="Arial"/>
          <w:sz w:val="28"/>
          <w:szCs w:val="28"/>
        </w:rPr>
        <w:t xml:space="preserve"> entre un auténtico ejercicio hermenéutico, es decir, una interpretación jurídica y el error judicial, es decir, verificar si existió la adopción de un criterio jurídico por parte de la sala responsable sobre cada uno de los temas que fueron materia de estudio en los medios de impugnación.</w:t>
      </w:r>
    </w:p>
    <w:p w14:paraId="5FD96855" w14:textId="77777777" w:rsidR="009C2858" w:rsidRPr="0031355F" w:rsidRDefault="009C2858" w:rsidP="009C2858">
      <w:pPr>
        <w:pStyle w:val="Prrafodelista"/>
        <w:spacing w:before="0" w:after="0"/>
        <w:ind w:left="0" w:firstLine="0"/>
        <w:rPr>
          <w:rFonts w:ascii="Arial" w:hAnsi="Arial" w:cs="Arial"/>
          <w:sz w:val="28"/>
          <w:szCs w:val="28"/>
        </w:rPr>
      </w:pPr>
    </w:p>
    <w:p w14:paraId="146713A6" w14:textId="7F693671"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Así, es necesario establecer que existe una diferencia razonable entre la interpretación jurídica que realice una Sala Regional y el auténtico error judicial, advirtiendo que la primera se presenta cuando no cabe una única solución interpretativa posible, o en la determinación de la denotación significativa de los casos marginales que aparecen dentro de la zona de penumbra, es decir, no se puede tener una sola forma de resolver y aplicar la norma, debido a que toda aplicación de la normativa requiere de un ejercicio hermenéutico y cuando ello se hace a partir de hechos concretos y se conjunta con el análisis de elementos de prueba, no puede ser </w:t>
      </w:r>
      <w:r w:rsidRPr="0031355F">
        <w:rPr>
          <w:rFonts w:ascii="Arial" w:hAnsi="Arial" w:cs="Arial"/>
          <w:sz w:val="28"/>
          <w:szCs w:val="28"/>
        </w:rPr>
        <w:lastRenderedPageBreak/>
        <w:t>considerado como un error judicial evidente, sino que constituye una solución jurídica de legalidad que se da a partir de la apreciación de los operadores jurídicos de la norma y que cuando se presenta en un aspecto de legalidad por parte de las Salas Regionales del Tribunal Electoral del Poder Judicial de la Federación, resulta, en principio, un aspecto definitivo y firme, sin posibilidad de revisión en un recurso extraordinario de alzada constitucional.</w:t>
      </w:r>
    </w:p>
    <w:p w14:paraId="025A8158" w14:textId="77777777" w:rsidR="009C2858" w:rsidRPr="0031355F" w:rsidRDefault="009C2858" w:rsidP="009C2858">
      <w:pPr>
        <w:pStyle w:val="Prrafodelista"/>
        <w:spacing w:before="0" w:after="0"/>
        <w:ind w:left="0" w:firstLine="0"/>
        <w:rPr>
          <w:rFonts w:ascii="Arial" w:hAnsi="Arial" w:cs="Arial"/>
          <w:sz w:val="28"/>
          <w:szCs w:val="28"/>
        </w:rPr>
      </w:pPr>
    </w:p>
    <w:p w14:paraId="51697BD4" w14:textId="6142C7CD"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Además, se debe precisar que el error judicial ha sido definido por la Sala Superior como una equivocación que surge de la decisión jurisdiccional y que debe ser c</w:t>
      </w:r>
      <w:r w:rsidR="005A7924" w:rsidRPr="0031355F">
        <w:rPr>
          <w:rFonts w:ascii="Arial" w:hAnsi="Arial" w:cs="Arial"/>
          <w:sz w:val="28"/>
          <w:szCs w:val="28"/>
        </w:rPr>
        <w:t>l</w:t>
      </w:r>
      <w:r w:rsidRPr="0031355F">
        <w:rPr>
          <w:rFonts w:ascii="Arial" w:hAnsi="Arial" w:cs="Arial"/>
          <w:sz w:val="28"/>
          <w:szCs w:val="28"/>
        </w:rPr>
        <w:t>a</w:t>
      </w:r>
      <w:r w:rsidR="005A7924" w:rsidRPr="0031355F">
        <w:rPr>
          <w:rFonts w:ascii="Arial" w:hAnsi="Arial" w:cs="Arial"/>
          <w:sz w:val="28"/>
          <w:szCs w:val="28"/>
        </w:rPr>
        <w:t>r</w:t>
      </w:r>
      <w:r w:rsidRPr="0031355F">
        <w:rPr>
          <w:rFonts w:ascii="Arial" w:hAnsi="Arial" w:cs="Arial"/>
          <w:sz w:val="28"/>
          <w:szCs w:val="28"/>
        </w:rPr>
        <w:t>o, patente y manifiesto. Así, el error es patente, cuando se pueda asociar con la idea de arbitrariedad, porque la decisión judicial es insostenible por ir en contra de los presupuestos o hechos del caso.</w:t>
      </w:r>
    </w:p>
    <w:p w14:paraId="33F9AD4C" w14:textId="77777777" w:rsidR="009C2858" w:rsidRPr="0031355F" w:rsidRDefault="009C2858" w:rsidP="009C2858">
      <w:pPr>
        <w:pStyle w:val="Prrafodelista"/>
        <w:spacing w:before="0" w:after="0"/>
        <w:ind w:left="0" w:firstLine="0"/>
        <w:rPr>
          <w:rFonts w:ascii="Arial" w:hAnsi="Arial" w:cs="Arial"/>
          <w:sz w:val="28"/>
          <w:szCs w:val="28"/>
        </w:rPr>
      </w:pPr>
    </w:p>
    <w:p w14:paraId="56C05A84" w14:textId="77777777"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Ello implica que será de proporciones constitucionales cuando el razonamiento equivocado no corresponda con la realidad, haciendo del error que sea manifiesto, de tal manera que sea inmediatamente verificable, en forma incontrovertible, a partir de las actuaciones judiciales y sea determinante en la decisión adoptada por el juzgador por constituir su soporte único o básico.</w:t>
      </w:r>
    </w:p>
    <w:p w14:paraId="45529F6E" w14:textId="77777777" w:rsidR="002F6FF2" w:rsidRPr="0031355F" w:rsidRDefault="002F6FF2" w:rsidP="00374913">
      <w:pPr>
        <w:pStyle w:val="Prrafodelista"/>
        <w:spacing w:before="0" w:after="0"/>
        <w:ind w:left="0" w:firstLine="0"/>
        <w:rPr>
          <w:rFonts w:ascii="Arial" w:hAnsi="Arial" w:cs="Arial"/>
          <w:sz w:val="28"/>
          <w:szCs w:val="28"/>
        </w:rPr>
      </w:pPr>
    </w:p>
    <w:p w14:paraId="30F867B6" w14:textId="3D7B5D37" w:rsidR="00164CA1" w:rsidRPr="0031355F" w:rsidRDefault="00D97BD3" w:rsidP="00374913">
      <w:pPr>
        <w:pStyle w:val="PRRAFOSENTENCIA"/>
        <w:spacing w:before="0" w:beforeAutospacing="0" w:after="0" w:afterAutospacing="0"/>
        <w:rPr>
          <w:b/>
          <w:szCs w:val="28"/>
        </w:rPr>
      </w:pPr>
      <w:r w:rsidRPr="0031355F">
        <w:rPr>
          <w:b/>
          <w:szCs w:val="28"/>
        </w:rPr>
        <w:t>B</w:t>
      </w:r>
      <w:r w:rsidR="00164CA1" w:rsidRPr="0031355F">
        <w:rPr>
          <w:b/>
          <w:szCs w:val="28"/>
        </w:rPr>
        <w:t>) Consideraciones de la sentencia impugnada</w:t>
      </w:r>
    </w:p>
    <w:p w14:paraId="62C448FB" w14:textId="77777777" w:rsidR="00164CA1" w:rsidRPr="0031355F" w:rsidRDefault="00164CA1" w:rsidP="00374913">
      <w:pPr>
        <w:pStyle w:val="Prrafodelista"/>
        <w:spacing w:before="0" w:after="0"/>
        <w:ind w:left="0" w:firstLine="0"/>
        <w:rPr>
          <w:rFonts w:ascii="Arial" w:hAnsi="Arial" w:cs="Arial"/>
          <w:sz w:val="28"/>
          <w:szCs w:val="28"/>
        </w:rPr>
      </w:pPr>
    </w:p>
    <w:p w14:paraId="2BC9CD2D" w14:textId="44D2AF61" w:rsidR="004F59CD"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pacing w:val="4"/>
          <w:sz w:val="28"/>
          <w:szCs w:val="28"/>
        </w:rPr>
        <w:t xml:space="preserve">La Sala Regional </w:t>
      </w:r>
      <w:r w:rsidR="009311E0" w:rsidRPr="0031355F">
        <w:rPr>
          <w:rFonts w:ascii="Arial" w:hAnsi="Arial" w:cs="Arial"/>
          <w:spacing w:val="4"/>
          <w:sz w:val="28"/>
          <w:szCs w:val="28"/>
        </w:rPr>
        <w:t>Monterrey</w:t>
      </w:r>
      <w:r w:rsidR="00B02130" w:rsidRPr="0031355F">
        <w:rPr>
          <w:rFonts w:ascii="Arial" w:hAnsi="Arial" w:cs="Arial"/>
          <w:spacing w:val="4"/>
          <w:sz w:val="28"/>
          <w:szCs w:val="28"/>
        </w:rPr>
        <w:t xml:space="preserve"> dictó sentencia en cumplimiento al SUP-REC-</w:t>
      </w:r>
      <w:r w:rsidR="009311E0" w:rsidRPr="0031355F">
        <w:rPr>
          <w:rFonts w:ascii="Arial" w:hAnsi="Arial" w:cs="Arial"/>
          <w:spacing w:val="4"/>
          <w:sz w:val="28"/>
          <w:szCs w:val="28"/>
        </w:rPr>
        <w:t>801</w:t>
      </w:r>
      <w:r w:rsidR="00B02130" w:rsidRPr="0031355F">
        <w:rPr>
          <w:rFonts w:ascii="Arial" w:hAnsi="Arial" w:cs="Arial"/>
          <w:spacing w:val="4"/>
          <w:sz w:val="28"/>
          <w:szCs w:val="28"/>
        </w:rPr>
        <w:t>/2021 en la que</w:t>
      </w:r>
      <w:r w:rsidR="00164CA1" w:rsidRPr="0031355F">
        <w:rPr>
          <w:rFonts w:ascii="Arial" w:hAnsi="Arial" w:cs="Arial"/>
          <w:spacing w:val="4"/>
          <w:sz w:val="28"/>
          <w:szCs w:val="28"/>
        </w:rPr>
        <w:t xml:space="preserve"> se</w:t>
      </w:r>
      <w:r w:rsidR="00B02130" w:rsidRPr="0031355F">
        <w:rPr>
          <w:rFonts w:ascii="Arial" w:hAnsi="Arial" w:cs="Arial"/>
          <w:spacing w:val="4"/>
          <w:sz w:val="28"/>
          <w:szCs w:val="28"/>
        </w:rPr>
        <w:t xml:space="preserve"> </w:t>
      </w:r>
      <w:r w:rsidRPr="0031355F">
        <w:rPr>
          <w:rFonts w:ascii="Arial" w:hAnsi="Arial" w:cs="Arial"/>
          <w:b/>
          <w:spacing w:val="4"/>
          <w:sz w:val="28"/>
          <w:szCs w:val="28"/>
        </w:rPr>
        <w:t xml:space="preserve">confirmó </w:t>
      </w:r>
      <w:r w:rsidRPr="0031355F">
        <w:rPr>
          <w:rFonts w:ascii="Arial" w:hAnsi="Arial" w:cs="Arial"/>
          <w:sz w:val="28"/>
          <w:szCs w:val="28"/>
        </w:rPr>
        <w:t>l</w:t>
      </w:r>
      <w:r w:rsidRPr="0031355F">
        <w:rPr>
          <w:rFonts w:ascii="Arial" w:eastAsia="Calibri" w:hAnsi="Arial" w:cs="Arial"/>
          <w:sz w:val="28"/>
          <w:szCs w:val="28"/>
        </w:rPr>
        <w:t xml:space="preserve">a resolución del </w:t>
      </w:r>
      <w:r w:rsidR="00F017AB" w:rsidRPr="0031355F">
        <w:rPr>
          <w:rFonts w:ascii="Arial" w:eastAsia="Calibri" w:hAnsi="Arial" w:cs="Arial"/>
          <w:sz w:val="28"/>
          <w:szCs w:val="28"/>
        </w:rPr>
        <w:t>Tribunal Estatal Electoral de Guanajuato</w:t>
      </w:r>
      <w:r w:rsidRPr="0031355F">
        <w:rPr>
          <w:rFonts w:ascii="Arial" w:hAnsi="Arial" w:cs="Arial"/>
          <w:bCs/>
          <w:sz w:val="28"/>
          <w:szCs w:val="28"/>
        </w:rPr>
        <w:t xml:space="preserve">, al considerar </w:t>
      </w:r>
      <w:r w:rsidR="00164CA1" w:rsidRPr="0031355F">
        <w:rPr>
          <w:rFonts w:ascii="Arial" w:hAnsi="Arial" w:cs="Arial"/>
          <w:bCs/>
          <w:sz w:val="28"/>
          <w:szCs w:val="28"/>
        </w:rPr>
        <w:t xml:space="preserve">que los agravios resultaron </w:t>
      </w:r>
      <w:r w:rsidR="00164CA1" w:rsidRPr="0031355F">
        <w:rPr>
          <w:rFonts w:ascii="Arial" w:hAnsi="Arial" w:cs="Arial"/>
          <w:b/>
          <w:bCs/>
          <w:sz w:val="28"/>
          <w:szCs w:val="28"/>
        </w:rPr>
        <w:t>in</w:t>
      </w:r>
      <w:r w:rsidR="00F017AB" w:rsidRPr="0031355F">
        <w:rPr>
          <w:rFonts w:ascii="Arial" w:hAnsi="Arial" w:cs="Arial"/>
          <w:b/>
          <w:bCs/>
          <w:sz w:val="28"/>
          <w:szCs w:val="28"/>
        </w:rPr>
        <w:t>fundados</w:t>
      </w:r>
      <w:r w:rsidR="00164CA1" w:rsidRPr="0031355F">
        <w:rPr>
          <w:rFonts w:ascii="Arial" w:hAnsi="Arial" w:cs="Arial"/>
          <w:bCs/>
          <w:sz w:val="28"/>
          <w:szCs w:val="28"/>
        </w:rPr>
        <w:t xml:space="preserve">, </w:t>
      </w:r>
      <w:r w:rsidR="00F017AB" w:rsidRPr="0031355F">
        <w:rPr>
          <w:rFonts w:ascii="Arial" w:hAnsi="Arial" w:cs="Arial"/>
          <w:bCs/>
          <w:sz w:val="28"/>
          <w:szCs w:val="28"/>
        </w:rPr>
        <w:t>por las consideraciones esenciales siguientes:</w:t>
      </w:r>
    </w:p>
    <w:p w14:paraId="107286AA" w14:textId="77777777" w:rsidR="00164CA1" w:rsidRPr="0031355F" w:rsidRDefault="00164CA1" w:rsidP="00374913">
      <w:pPr>
        <w:pStyle w:val="Prrafodelista"/>
        <w:spacing w:before="0" w:after="0"/>
        <w:ind w:left="0" w:firstLine="0"/>
        <w:rPr>
          <w:rFonts w:ascii="Arial" w:hAnsi="Arial" w:cs="Arial"/>
          <w:bCs/>
          <w:sz w:val="28"/>
          <w:szCs w:val="28"/>
        </w:rPr>
      </w:pPr>
    </w:p>
    <w:p w14:paraId="7E63A127" w14:textId="49E14542" w:rsidR="0099032E" w:rsidRPr="0031355F" w:rsidRDefault="004257A4" w:rsidP="00264A5B">
      <w:pPr>
        <w:pStyle w:val="Prrafodelista"/>
        <w:numPr>
          <w:ilvl w:val="0"/>
          <w:numId w:val="10"/>
        </w:numPr>
        <w:ind w:left="284"/>
        <w:rPr>
          <w:rFonts w:ascii="Arial" w:hAnsi="Arial" w:cs="Arial"/>
          <w:sz w:val="28"/>
          <w:szCs w:val="28"/>
          <w:lang w:val="es-MX"/>
        </w:rPr>
      </w:pPr>
      <w:r w:rsidRPr="0031355F">
        <w:rPr>
          <w:rFonts w:ascii="Arial" w:hAnsi="Arial" w:cs="Arial"/>
          <w:sz w:val="28"/>
          <w:szCs w:val="28"/>
        </w:rPr>
        <w:t>E</w:t>
      </w:r>
      <w:r w:rsidR="005F7431" w:rsidRPr="0031355F">
        <w:rPr>
          <w:rFonts w:ascii="Arial" w:hAnsi="Arial" w:cs="Arial"/>
          <w:sz w:val="28"/>
          <w:szCs w:val="28"/>
        </w:rPr>
        <w:t>l</w:t>
      </w:r>
      <w:r w:rsidR="005F7431" w:rsidRPr="0031355F">
        <w:rPr>
          <w:rFonts w:ascii="Arial" w:hAnsi="Arial" w:cs="Arial"/>
          <w:sz w:val="28"/>
          <w:szCs w:val="28"/>
          <w:lang w:val="es-MX"/>
        </w:rPr>
        <w:t xml:space="preserve"> juicio promovido por los impugnantes contra la determinación de la Comisión Nacional de Justicia Partidaria del Partido Revolucionario Institucional que confirmó el acuerdo del Presidente del </w:t>
      </w:r>
      <w:r w:rsidR="00264A5B" w:rsidRPr="0031355F">
        <w:rPr>
          <w:rFonts w:ascii="Arial" w:hAnsi="Arial" w:cs="Arial"/>
          <w:sz w:val="28"/>
          <w:szCs w:val="28"/>
          <w:lang w:val="es-MX"/>
        </w:rPr>
        <w:t>Comité Ejecutivo Nacional</w:t>
      </w:r>
      <w:r w:rsidR="005F7431" w:rsidRPr="0031355F">
        <w:rPr>
          <w:rFonts w:ascii="Arial" w:hAnsi="Arial" w:cs="Arial"/>
          <w:sz w:val="28"/>
          <w:szCs w:val="28"/>
          <w:lang w:val="es-MX"/>
        </w:rPr>
        <w:t xml:space="preserve"> de dicho partido</w:t>
      </w:r>
      <w:r w:rsidR="00C52C32" w:rsidRPr="0031355F">
        <w:rPr>
          <w:rStyle w:val="Refdenotaalpie"/>
          <w:rFonts w:ascii="Arial" w:hAnsi="Arial" w:cs="Arial"/>
          <w:sz w:val="28"/>
          <w:szCs w:val="28"/>
          <w:lang w:val="es-MX"/>
        </w:rPr>
        <w:footnoteReference w:id="15"/>
      </w:r>
      <w:r w:rsidR="005F7431" w:rsidRPr="0031355F">
        <w:rPr>
          <w:rFonts w:ascii="Arial" w:hAnsi="Arial" w:cs="Arial"/>
          <w:sz w:val="28"/>
          <w:szCs w:val="28"/>
          <w:lang w:val="es-MX"/>
        </w:rPr>
        <w:t>, se</w:t>
      </w:r>
      <w:r w:rsidR="00264A5B" w:rsidRPr="0031355F">
        <w:rPr>
          <w:rFonts w:ascii="Arial" w:hAnsi="Arial" w:cs="Arial"/>
          <w:sz w:val="28"/>
          <w:szCs w:val="28"/>
          <w:lang w:val="es-MX"/>
        </w:rPr>
        <w:t xml:space="preserve"> </w:t>
      </w:r>
      <w:r w:rsidR="005F7431" w:rsidRPr="0031355F">
        <w:rPr>
          <w:rFonts w:ascii="Arial" w:hAnsi="Arial" w:cs="Arial"/>
          <w:sz w:val="28"/>
          <w:szCs w:val="28"/>
          <w:lang w:val="es-MX"/>
        </w:rPr>
        <w:t xml:space="preserve">les notificó por estrados desde </w:t>
      </w:r>
      <w:r w:rsidR="00026F2C" w:rsidRPr="0031355F">
        <w:rPr>
          <w:rFonts w:ascii="Arial" w:hAnsi="Arial" w:cs="Arial"/>
          <w:sz w:val="28"/>
          <w:szCs w:val="28"/>
          <w:lang w:val="es-MX"/>
        </w:rPr>
        <w:t>el veintiocho de abril del presente año</w:t>
      </w:r>
      <w:r w:rsidR="00CC7A78" w:rsidRPr="0031355F">
        <w:rPr>
          <w:rFonts w:ascii="Arial" w:hAnsi="Arial" w:cs="Arial"/>
          <w:sz w:val="28"/>
          <w:szCs w:val="28"/>
          <w:lang w:val="es-MX"/>
        </w:rPr>
        <w:t xml:space="preserve"> y la impugnación la presentaron hasta el veintinueve de mayo siguiente;</w:t>
      </w:r>
      <w:r w:rsidR="005F7431" w:rsidRPr="0031355F">
        <w:rPr>
          <w:rFonts w:ascii="Arial" w:hAnsi="Arial" w:cs="Arial"/>
          <w:sz w:val="28"/>
          <w:szCs w:val="28"/>
          <w:lang w:val="es-MX"/>
        </w:rPr>
        <w:t xml:space="preserve"> por lo que</w:t>
      </w:r>
      <w:r w:rsidR="00CC7A78" w:rsidRPr="0031355F">
        <w:rPr>
          <w:rFonts w:ascii="Arial" w:hAnsi="Arial" w:cs="Arial"/>
          <w:sz w:val="28"/>
          <w:szCs w:val="28"/>
          <w:lang w:val="es-MX"/>
        </w:rPr>
        <w:t xml:space="preserve">, </w:t>
      </w:r>
      <w:r w:rsidR="005F7431" w:rsidRPr="0031355F">
        <w:rPr>
          <w:rFonts w:ascii="Arial" w:hAnsi="Arial" w:cs="Arial"/>
          <w:sz w:val="28"/>
          <w:szCs w:val="28"/>
          <w:lang w:val="es-MX"/>
        </w:rPr>
        <w:t>la presentación</w:t>
      </w:r>
      <w:r w:rsidR="00264A5B" w:rsidRPr="0031355F">
        <w:rPr>
          <w:rFonts w:ascii="Arial" w:hAnsi="Arial" w:cs="Arial"/>
          <w:sz w:val="28"/>
          <w:szCs w:val="28"/>
          <w:lang w:val="es-MX"/>
        </w:rPr>
        <w:t xml:space="preserve"> </w:t>
      </w:r>
      <w:r w:rsidR="005F7431" w:rsidRPr="0031355F">
        <w:rPr>
          <w:rFonts w:ascii="Arial" w:hAnsi="Arial" w:cs="Arial"/>
          <w:sz w:val="28"/>
          <w:szCs w:val="28"/>
          <w:lang w:val="es-MX"/>
        </w:rPr>
        <w:t xml:space="preserve">de su demanda se hizo </w:t>
      </w:r>
      <w:r w:rsidR="00C52C32" w:rsidRPr="0031355F">
        <w:rPr>
          <w:rFonts w:ascii="Arial" w:hAnsi="Arial" w:cs="Arial"/>
          <w:sz w:val="28"/>
          <w:szCs w:val="28"/>
          <w:lang w:val="es-MX"/>
        </w:rPr>
        <w:t>veintiséis</w:t>
      </w:r>
      <w:r w:rsidR="005F7431" w:rsidRPr="0031355F">
        <w:rPr>
          <w:rFonts w:ascii="Arial" w:hAnsi="Arial" w:cs="Arial"/>
          <w:sz w:val="28"/>
          <w:szCs w:val="28"/>
          <w:lang w:val="es-MX"/>
        </w:rPr>
        <w:t xml:space="preserve"> días después de que terminó el plazo para impugnar</w:t>
      </w:r>
      <w:r w:rsidR="00A2550B" w:rsidRPr="0031355F">
        <w:rPr>
          <w:rFonts w:ascii="Arial" w:hAnsi="Arial" w:cs="Arial"/>
          <w:sz w:val="28"/>
          <w:szCs w:val="28"/>
          <w:lang w:val="es-MX"/>
        </w:rPr>
        <w:t>.</w:t>
      </w:r>
    </w:p>
    <w:p w14:paraId="622AC3A6" w14:textId="77777777" w:rsidR="00CC7A78" w:rsidRPr="0031355F" w:rsidRDefault="00CC7A78" w:rsidP="00CC7A78">
      <w:pPr>
        <w:pStyle w:val="Prrafodelista"/>
        <w:ind w:left="284" w:firstLine="0"/>
        <w:rPr>
          <w:rFonts w:ascii="Arial" w:hAnsi="Arial" w:cs="Arial"/>
          <w:sz w:val="28"/>
          <w:szCs w:val="28"/>
          <w:lang w:val="es-MX"/>
        </w:rPr>
      </w:pPr>
    </w:p>
    <w:p w14:paraId="7DBB2E41" w14:textId="3531B636" w:rsidR="004F59CD" w:rsidRPr="0031355F" w:rsidRDefault="00CC7A78" w:rsidP="00026F2C">
      <w:pPr>
        <w:pStyle w:val="Prrafodelista"/>
        <w:numPr>
          <w:ilvl w:val="0"/>
          <w:numId w:val="10"/>
        </w:numPr>
        <w:ind w:left="284"/>
        <w:rPr>
          <w:rFonts w:ascii="Arial" w:hAnsi="Arial" w:cs="Arial"/>
          <w:sz w:val="28"/>
          <w:szCs w:val="28"/>
          <w:lang w:val="es-MX"/>
        </w:rPr>
      </w:pPr>
      <w:r w:rsidRPr="0031355F">
        <w:rPr>
          <w:rFonts w:ascii="Arial" w:hAnsi="Arial" w:cs="Arial"/>
          <w:sz w:val="28"/>
          <w:szCs w:val="28"/>
          <w:lang w:val="es-MX"/>
        </w:rPr>
        <w:t>De esta forma consideró</w:t>
      </w:r>
      <w:r w:rsidR="00A25845" w:rsidRPr="0031355F">
        <w:rPr>
          <w:rFonts w:ascii="Arial" w:hAnsi="Arial" w:cs="Arial"/>
          <w:sz w:val="28"/>
          <w:szCs w:val="28"/>
          <w:lang w:val="es-MX"/>
        </w:rPr>
        <w:t xml:space="preserve"> lo establecido </w:t>
      </w:r>
      <w:r w:rsidR="00026F2C" w:rsidRPr="0031355F">
        <w:rPr>
          <w:rFonts w:ascii="Arial" w:hAnsi="Arial" w:cs="Arial"/>
          <w:sz w:val="28"/>
          <w:szCs w:val="28"/>
          <w:lang w:val="es-MX"/>
        </w:rPr>
        <w:t>en el artículo 391, de la Ley de Medios de Impugnación para el Estado de Guanajuato</w:t>
      </w:r>
      <w:r w:rsidR="00A2550B" w:rsidRPr="0031355F">
        <w:rPr>
          <w:rFonts w:ascii="Arial" w:hAnsi="Arial" w:cs="Arial"/>
          <w:sz w:val="28"/>
          <w:szCs w:val="28"/>
          <w:lang w:val="es-MX"/>
        </w:rPr>
        <w:t xml:space="preserve">, </w:t>
      </w:r>
      <w:r w:rsidR="00A25845" w:rsidRPr="0031355F">
        <w:rPr>
          <w:rFonts w:ascii="Arial" w:hAnsi="Arial" w:cs="Arial"/>
          <w:sz w:val="28"/>
          <w:szCs w:val="28"/>
          <w:lang w:val="es-MX"/>
        </w:rPr>
        <w:t xml:space="preserve">referente al plazo </w:t>
      </w:r>
      <w:r w:rsidR="00A2550B" w:rsidRPr="0031355F">
        <w:rPr>
          <w:rFonts w:ascii="Arial" w:hAnsi="Arial" w:cs="Arial"/>
          <w:sz w:val="28"/>
          <w:szCs w:val="28"/>
          <w:lang w:val="es-MX"/>
        </w:rPr>
        <w:t xml:space="preserve">para presentar el juicio </w:t>
      </w:r>
      <w:r w:rsidR="00A25845" w:rsidRPr="0031355F">
        <w:rPr>
          <w:rFonts w:ascii="Arial" w:hAnsi="Arial" w:cs="Arial"/>
          <w:sz w:val="28"/>
          <w:szCs w:val="28"/>
          <w:lang w:val="es-MX"/>
        </w:rPr>
        <w:t>ciudadano</w:t>
      </w:r>
      <w:r w:rsidR="00606831" w:rsidRPr="0031355F">
        <w:rPr>
          <w:rFonts w:ascii="Arial" w:hAnsi="Arial" w:cs="Arial"/>
          <w:sz w:val="28"/>
          <w:szCs w:val="28"/>
          <w:lang w:val="es-MX"/>
        </w:rPr>
        <w:t>, así como la normativa interna partidista relativa a las formas de notificación de las resoluciones del órgano de justicia interno del partido</w:t>
      </w:r>
      <w:r w:rsidR="00243420" w:rsidRPr="0031355F">
        <w:rPr>
          <w:rFonts w:ascii="Arial" w:hAnsi="Arial" w:cs="Arial"/>
          <w:sz w:val="28"/>
          <w:szCs w:val="28"/>
          <w:lang w:val="es-MX"/>
        </w:rPr>
        <w:t>, relativas a la publicitación de los actos por medio de los estrados.</w:t>
      </w:r>
    </w:p>
    <w:p w14:paraId="2ACA71EC" w14:textId="77777777" w:rsidR="00243420" w:rsidRPr="0031355F" w:rsidRDefault="00243420" w:rsidP="00243420">
      <w:pPr>
        <w:pStyle w:val="Prrafodelista"/>
        <w:rPr>
          <w:rFonts w:ascii="Arial" w:hAnsi="Arial" w:cs="Arial"/>
          <w:sz w:val="28"/>
          <w:szCs w:val="28"/>
          <w:lang w:val="es-MX"/>
        </w:rPr>
      </w:pPr>
    </w:p>
    <w:p w14:paraId="52949FFC" w14:textId="44E2EE08" w:rsidR="00243420" w:rsidRPr="0031355F" w:rsidRDefault="00243420" w:rsidP="00026F2C">
      <w:pPr>
        <w:pStyle w:val="Prrafodelista"/>
        <w:numPr>
          <w:ilvl w:val="0"/>
          <w:numId w:val="10"/>
        </w:numPr>
        <w:ind w:left="284"/>
        <w:rPr>
          <w:rFonts w:ascii="Arial" w:hAnsi="Arial" w:cs="Arial"/>
          <w:sz w:val="28"/>
          <w:szCs w:val="28"/>
          <w:lang w:val="es-MX"/>
        </w:rPr>
      </w:pPr>
      <w:r w:rsidRPr="0031355F">
        <w:rPr>
          <w:rFonts w:ascii="Arial" w:hAnsi="Arial" w:cs="Arial"/>
          <w:sz w:val="28"/>
          <w:szCs w:val="28"/>
          <w:lang w:val="es-MX"/>
        </w:rPr>
        <w:t xml:space="preserve">De esta forma, se desestimaron </w:t>
      </w:r>
      <w:r w:rsidR="00CE39E1" w:rsidRPr="0031355F">
        <w:rPr>
          <w:rFonts w:ascii="Arial" w:hAnsi="Arial" w:cs="Arial"/>
          <w:sz w:val="28"/>
          <w:szCs w:val="28"/>
          <w:lang w:val="es-MX"/>
        </w:rPr>
        <w:t>las</w:t>
      </w:r>
      <w:r w:rsidRPr="0031355F">
        <w:rPr>
          <w:rFonts w:ascii="Arial" w:hAnsi="Arial" w:cs="Arial"/>
          <w:sz w:val="28"/>
          <w:szCs w:val="28"/>
          <w:lang w:val="es-MX"/>
        </w:rPr>
        <w:t xml:space="preserve"> alegaciones </w:t>
      </w:r>
      <w:r w:rsidR="00CE39E1" w:rsidRPr="0031355F">
        <w:rPr>
          <w:rFonts w:ascii="Arial" w:hAnsi="Arial" w:cs="Arial"/>
          <w:sz w:val="28"/>
          <w:szCs w:val="28"/>
          <w:lang w:val="es-MX"/>
        </w:rPr>
        <w:t>de los actores, por los cuales señalaban que se debió considerar oportuna su demanda, ya que tuvieron conocimiento del acto reclamado hasta el veinticinco de mayo del presente año</w:t>
      </w:r>
      <w:r w:rsidR="0082799A" w:rsidRPr="0031355F">
        <w:rPr>
          <w:rFonts w:ascii="Arial" w:hAnsi="Arial" w:cs="Arial"/>
          <w:sz w:val="28"/>
          <w:szCs w:val="28"/>
          <w:lang w:val="es-MX"/>
        </w:rPr>
        <w:t xml:space="preserve"> y que, sí señalaron domicilio para las notificaciones personales. </w:t>
      </w:r>
      <w:r w:rsidR="000E22FA" w:rsidRPr="0031355F">
        <w:rPr>
          <w:rFonts w:ascii="Arial" w:hAnsi="Arial" w:cs="Arial"/>
          <w:sz w:val="28"/>
          <w:szCs w:val="28"/>
          <w:lang w:val="es-MX"/>
        </w:rPr>
        <w:t xml:space="preserve">Lo anterior, porque no se acreditó en autos </w:t>
      </w:r>
      <w:r w:rsidR="009F55C8" w:rsidRPr="0031355F">
        <w:rPr>
          <w:rFonts w:ascii="Arial" w:hAnsi="Arial" w:cs="Arial"/>
          <w:sz w:val="28"/>
          <w:szCs w:val="28"/>
          <w:lang w:val="es-MX"/>
        </w:rPr>
        <w:t xml:space="preserve">que se hubiere señalado domicilio ante la instancia partidista. Además, se precisa que, se requirió a los demandados para que acreditaran </w:t>
      </w:r>
      <w:r w:rsidR="00C30152" w:rsidRPr="0031355F">
        <w:rPr>
          <w:rFonts w:ascii="Arial" w:hAnsi="Arial" w:cs="Arial"/>
          <w:sz w:val="28"/>
          <w:szCs w:val="28"/>
          <w:lang w:val="es-MX"/>
        </w:rPr>
        <w:t xml:space="preserve">su dicho atinente a que sí </w:t>
      </w:r>
      <w:r w:rsidR="00C30152" w:rsidRPr="0031355F">
        <w:rPr>
          <w:rFonts w:ascii="Arial" w:hAnsi="Arial" w:cs="Arial"/>
          <w:sz w:val="28"/>
          <w:szCs w:val="28"/>
          <w:lang w:val="es-MX"/>
        </w:rPr>
        <w:lastRenderedPageBreak/>
        <w:t>habían señalado domicilio y tampoco lo hicieron ante la propia Sala Regional -ahora autoridad responsable-.</w:t>
      </w:r>
    </w:p>
    <w:p w14:paraId="39728E17" w14:textId="77777777" w:rsidR="0007729A" w:rsidRPr="0031355F" w:rsidRDefault="0007729A" w:rsidP="0007729A">
      <w:pPr>
        <w:pStyle w:val="Prrafodelista"/>
        <w:rPr>
          <w:rFonts w:ascii="Arial" w:hAnsi="Arial" w:cs="Arial"/>
          <w:sz w:val="28"/>
          <w:szCs w:val="28"/>
          <w:lang w:val="es-MX"/>
        </w:rPr>
      </w:pPr>
    </w:p>
    <w:p w14:paraId="50D29387" w14:textId="7DAEBE91" w:rsidR="0007729A" w:rsidRPr="0031355F" w:rsidRDefault="0007729A" w:rsidP="00026F2C">
      <w:pPr>
        <w:pStyle w:val="Prrafodelista"/>
        <w:numPr>
          <w:ilvl w:val="0"/>
          <w:numId w:val="10"/>
        </w:numPr>
        <w:ind w:left="284"/>
        <w:rPr>
          <w:rFonts w:ascii="Arial" w:hAnsi="Arial" w:cs="Arial"/>
          <w:sz w:val="28"/>
          <w:szCs w:val="28"/>
          <w:lang w:val="es-MX"/>
        </w:rPr>
      </w:pPr>
      <w:r w:rsidRPr="0031355F">
        <w:rPr>
          <w:rFonts w:ascii="Arial" w:hAnsi="Arial" w:cs="Arial"/>
          <w:sz w:val="28"/>
          <w:szCs w:val="28"/>
          <w:lang w:val="es-MX"/>
        </w:rPr>
        <w:t xml:space="preserve">De igual forma, declaró ineficaz el agravio por el cual impugna por vicios propios el acuerdo del órgano nacional partidista, en tanto que, la demanda </w:t>
      </w:r>
      <w:r w:rsidR="003A2FB9" w:rsidRPr="0031355F">
        <w:rPr>
          <w:rFonts w:ascii="Arial" w:hAnsi="Arial" w:cs="Arial"/>
          <w:sz w:val="28"/>
          <w:szCs w:val="28"/>
          <w:lang w:val="es-MX"/>
        </w:rPr>
        <w:t>fue desechada.</w:t>
      </w:r>
    </w:p>
    <w:p w14:paraId="1100E824" w14:textId="77777777" w:rsidR="003A2FB9" w:rsidRPr="0031355F" w:rsidRDefault="003A2FB9" w:rsidP="003A2FB9">
      <w:pPr>
        <w:pStyle w:val="Prrafodelista"/>
        <w:rPr>
          <w:rFonts w:ascii="Arial" w:hAnsi="Arial" w:cs="Arial"/>
          <w:sz w:val="28"/>
          <w:szCs w:val="28"/>
          <w:lang w:val="es-MX"/>
        </w:rPr>
      </w:pPr>
    </w:p>
    <w:p w14:paraId="33D1C1B4" w14:textId="72B3E048" w:rsidR="003A2FB9" w:rsidRPr="0031355F" w:rsidRDefault="003A2FB9" w:rsidP="00026F2C">
      <w:pPr>
        <w:pStyle w:val="Prrafodelista"/>
        <w:numPr>
          <w:ilvl w:val="0"/>
          <w:numId w:val="10"/>
        </w:numPr>
        <w:ind w:left="284"/>
        <w:rPr>
          <w:rFonts w:ascii="Arial" w:hAnsi="Arial" w:cs="Arial"/>
          <w:sz w:val="28"/>
          <w:szCs w:val="28"/>
          <w:lang w:val="es-MX"/>
        </w:rPr>
      </w:pPr>
      <w:r w:rsidRPr="0031355F">
        <w:rPr>
          <w:rFonts w:ascii="Arial" w:hAnsi="Arial" w:cs="Arial"/>
          <w:sz w:val="28"/>
          <w:szCs w:val="28"/>
          <w:lang w:val="es-MX"/>
        </w:rPr>
        <w:t xml:space="preserve">Dejó a salvo los derechos de actor Jaime Martínez, respecto a su planteamiento relativo a que, fue dado de baja de su empleo de hace </w:t>
      </w:r>
      <w:r w:rsidR="0093511D" w:rsidRPr="0031355F">
        <w:rPr>
          <w:rFonts w:ascii="Arial" w:hAnsi="Arial" w:cs="Arial"/>
          <w:sz w:val="28"/>
          <w:szCs w:val="28"/>
          <w:lang w:val="es-MX"/>
        </w:rPr>
        <w:t>más</w:t>
      </w:r>
      <w:r w:rsidRPr="0031355F">
        <w:rPr>
          <w:rFonts w:ascii="Arial" w:hAnsi="Arial" w:cs="Arial"/>
          <w:sz w:val="28"/>
          <w:szCs w:val="28"/>
          <w:lang w:val="es-MX"/>
        </w:rPr>
        <w:t xml:space="preserve"> de seis años en el Comité Directivo Estatal del Partido Revolucionario Institucional</w:t>
      </w:r>
      <w:r w:rsidR="004E109C" w:rsidRPr="0031355F">
        <w:rPr>
          <w:rFonts w:ascii="Arial" w:hAnsi="Arial" w:cs="Arial"/>
          <w:sz w:val="28"/>
          <w:szCs w:val="28"/>
          <w:lang w:val="es-MX"/>
        </w:rPr>
        <w:t xml:space="preserve"> en el Estado de Guanajuato, para que los hiciera valer en la vía y forma que estimara conducente.</w:t>
      </w:r>
    </w:p>
    <w:p w14:paraId="10EA69C7" w14:textId="77777777" w:rsidR="004F59CD" w:rsidRPr="0031355F" w:rsidRDefault="004F59CD" w:rsidP="00374913">
      <w:pPr>
        <w:spacing w:before="0" w:after="0" w:line="240" w:lineRule="auto"/>
        <w:ind w:left="284"/>
        <w:rPr>
          <w:rFonts w:ascii="Arial" w:hAnsi="Arial" w:cs="Arial"/>
          <w:sz w:val="28"/>
          <w:szCs w:val="28"/>
        </w:rPr>
      </w:pPr>
    </w:p>
    <w:p w14:paraId="428F4727" w14:textId="75FBF743" w:rsidR="002F6FF2" w:rsidRPr="0031355F" w:rsidRDefault="00F55BED" w:rsidP="00374913">
      <w:pPr>
        <w:pStyle w:val="PRRAFOSENTENCIA"/>
        <w:spacing w:before="0" w:beforeAutospacing="0" w:after="0" w:afterAutospacing="0"/>
        <w:rPr>
          <w:b/>
          <w:spacing w:val="4"/>
          <w:szCs w:val="28"/>
        </w:rPr>
      </w:pPr>
      <w:r w:rsidRPr="0031355F">
        <w:rPr>
          <w:b/>
          <w:spacing w:val="4"/>
          <w:szCs w:val="28"/>
        </w:rPr>
        <w:t>C</w:t>
      </w:r>
      <w:r w:rsidR="002F6FF2" w:rsidRPr="0031355F">
        <w:rPr>
          <w:b/>
          <w:spacing w:val="4"/>
          <w:szCs w:val="28"/>
        </w:rPr>
        <w:t>) Agravios de la parte recurrente</w:t>
      </w:r>
    </w:p>
    <w:p w14:paraId="0DA983FB" w14:textId="77777777" w:rsidR="002F6FF2" w:rsidRPr="0031355F" w:rsidRDefault="002F6FF2" w:rsidP="00374913">
      <w:pPr>
        <w:pStyle w:val="Prrafodelista"/>
        <w:spacing w:before="0" w:after="0"/>
        <w:ind w:left="0" w:firstLine="0"/>
        <w:rPr>
          <w:rFonts w:ascii="Arial" w:hAnsi="Arial" w:cs="Arial"/>
          <w:sz w:val="28"/>
          <w:szCs w:val="28"/>
        </w:rPr>
      </w:pPr>
    </w:p>
    <w:p w14:paraId="3B38DB5F" w14:textId="5E80A6BB" w:rsidR="002F6FF2"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A efecto de controvertir la sentencia de la Sala Regional </w:t>
      </w:r>
      <w:r w:rsidR="00990D96" w:rsidRPr="0031355F">
        <w:rPr>
          <w:rFonts w:ascii="Arial" w:hAnsi="Arial" w:cs="Arial"/>
          <w:sz w:val="28"/>
          <w:szCs w:val="28"/>
        </w:rPr>
        <w:t>Monterrey</w:t>
      </w:r>
      <w:r w:rsidRPr="0031355F">
        <w:rPr>
          <w:rFonts w:ascii="Arial" w:hAnsi="Arial" w:cs="Arial"/>
          <w:sz w:val="28"/>
          <w:szCs w:val="28"/>
        </w:rPr>
        <w:t>, la parte recurrente expone ante esta instancia los argumentos siguientes:</w:t>
      </w:r>
    </w:p>
    <w:p w14:paraId="0F44A547" w14:textId="77777777" w:rsidR="002F6FF2" w:rsidRPr="0031355F" w:rsidRDefault="002F6FF2" w:rsidP="00374913">
      <w:pPr>
        <w:pStyle w:val="Prrafodelista"/>
        <w:spacing w:before="0" w:after="0"/>
        <w:ind w:left="284" w:firstLine="0"/>
        <w:rPr>
          <w:rFonts w:ascii="Arial" w:hAnsi="Arial" w:cs="Arial"/>
          <w:sz w:val="28"/>
          <w:szCs w:val="28"/>
        </w:rPr>
      </w:pPr>
    </w:p>
    <w:p w14:paraId="24480359" w14:textId="3DAAF992" w:rsidR="002E6A30" w:rsidRPr="0031355F" w:rsidRDefault="004343C8" w:rsidP="00374913">
      <w:pPr>
        <w:pStyle w:val="Prrafodelista"/>
        <w:numPr>
          <w:ilvl w:val="0"/>
          <w:numId w:val="11"/>
        </w:numPr>
        <w:spacing w:before="0" w:after="0"/>
        <w:ind w:left="284"/>
        <w:rPr>
          <w:rFonts w:ascii="Arial" w:hAnsi="Arial" w:cs="Arial"/>
          <w:sz w:val="28"/>
          <w:szCs w:val="28"/>
        </w:rPr>
      </w:pPr>
      <w:r w:rsidRPr="0031355F">
        <w:rPr>
          <w:rFonts w:ascii="Arial" w:hAnsi="Arial" w:cs="Arial"/>
          <w:sz w:val="28"/>
          <w:szCs w:val="28"/>
        </w:rPr>
        <w:t xml:space="preserve">Señalan los inconformes que la resolución de la sala responsable varía la litis ordenada en el SUP-REC-801/2021, en tanto que, en dicha determinación </w:t>
      </w:r>
      <w:r w:rsidR="0000730D" w:rsidRPr="0031355F">
        <w:rPr>
          <w:rFonts w:ascii="Arial" w:hAnsi="Arial" w:cs="Arial"/>
          <w:sz w:val="28"/>
          <w:szCs w:val="28"/>
        </w:rPr>
        <w:t>e</w:t>
      </w:r>
      <w:r w:rsidRPr="0031355F">
        <w:rPr>
          <w:rFonts w:ascii="Arial" w:hAnsi="Arial" w:cs="Arial"/>
          <w:sz w:val="28"/>
          <w:szCs w:val="28"/>
        </w:rPr>
        <w:t>ste órgano jurisdiccional le ordenó conocer de la cuestión planteada en el fondo, correspondiente a</w:t>
      </w:r>
      <w:r w:rsidR="00900B85" w:rsidRPr="0031355F">
        <w:rPr>
          <w:rFonts w:ascii="Arial" w:hAnsi="Arial" w:cs="Arial"/>
          <w:sz w:val="28"/>
          <w:szCs w:val="28"/>
        </w:rPr>
        <w:t>l</w:t>
      </w:r>
      <w:r w:rsidRPr="0031355F">
        <w:rPr>
          <w:rFonts w:ascii="Arial" w:hAnsi="Arial" w:cs="Arial"/>
          <w:sz w:val="28"/>
          <w:szCs w:val="28"/>
        </w:rPr>
        <w:t xml:space="preserve"> proceso interno de designación de los candidatos </w:t>
      </w:r>
      <w:r w:rsidR="00900B85" w:rsidRPr="0031355F">
        <w:rPr>
          <w:rFonts w:ascii="Arial" w:hAnsi="Arial" w:cs="Arial"/>
          <w:sz w:val="28"/>
          <w:szCs w:val="28"/>
        </w:rPr>
        <w:t>a diputados locales por representación proporcional</w:t>
      </w:r>
      <w:r w:rsidR="00F1308C" w:rsidRPr="0031355F">
        <w:rPr>
          <w:rFonts w:ascii="Arial" w:hAnsi="Arial" w:cs="Arial"/>
          <w:sz w:val="28"/>
          <w:szCs w:val="28"/>
        </w:rPr>
        <w:t>, así como de su registro ante la autoridad administrativa electoral del Estado de Guanajuato.</w:t>
      </w:r>
    </w:p>
    <w:p w14:paraId="372513A0" w14:textId="77777777" w:rsidR="00F1308C" w:rsidRPr="0031355F" w:rsidRDefault="00F1308C" w:rsidP="00F1308C">
      <w:pPr>
        <w:pStyle w:val="Prrafodelista"/>
        <w:spacing w:before="0" w:after="0"/>
        <w:ind w:left="284" w:firstLine="0"/>
        <w:rPr>
          <w:rFonts w:ascii="Arial" w:hAnsi="Arial" w:cs="Arial"/>
          <w:sz w:val="28"/>
          <w:szCs w:val="28"/>
        </w:rPr>
      </w:pPr>
    </w:p>
    <w:p w14:paraId="6AD700A7" w14:textId="79B02BC7" w:rsidR="00F1308C" w:rsidRPr="0031355F" w:rsidRDefault="00F1308C" w:rsidP="00374913">
      <w:pPr>
        <w:pStyle w:val="Prrafodelista"/>
        <w:numPr>
          <w:ilvl w:val="0"/>
          <w:numId w:val="11"/>
        </w:numPr>
        <w:spacing w:before="0" w:after="0"/>
        <w:ind w:left="284"/>
        <w:rPr>
          <w:rFonts w:ascii="Arial" w:hAnsi="Arial" w:cs="Arial"/>
          <w:sz w:val="28"/>
          <w:szCs w:val="28"/>
        </w:rPr>
      </w:pPr>
      <w:r w:rsidRPr="0031355F">
        <w:rPr>
          <w:rFonts w:ascii="Arial" w:hAnsi="Arial" w:cs="Arial"/>
          <w:sz w:val="28"/>
          <w:szCs w:val="28"/>
        </w:rPr>
        <w:t xml:space="preserve">Lo anterior, porque en la mencionada ejecutoria, la Sala Superior ordenó </w:t>
      </w:r>
      <w:r w:rsidR="007754F5" w:rsidRPr="0031355F">
        <w:rPr>
          <w:rFonts w:ascii="Arial" w:hAnsi="Arial" w:cs="Arial"/>
          <w:sz w:val="28"/>
          <w:szCs w:val="28"/>
        </w:rPr>
        <w:t xml:space="preserve">que se analizara el asunto, tomando en consideración que </w:t>
      </w:r>
      <w:r w:rsidR="007754F5" w:rsidRPr="0031355F">
        <w:rPr>
          <w:rFonts w:ascii="Arial" w:hAnsi="Arial" w:cs="Arial"/>
          <w:sz w:val="28"/>
          <w:szCs w:val="28"/>
        </w:rPr>
        <w:lastRenderedPageBreak/>
        <w:t>no se había consumado de modo irreparable y</w:t>
      </w:r>
      <w:r w:rsidR="0093511D">
        <w:rPr>
          <w:rFonts w:ascii="Arial" w:hAnsi="Arial" w:cs="Arial"/>
          <w:sz w:val="28"/>
          <w:szCs w:val="28"/>
        </w:rPr>
        <w:t>,</w:t>
      </w:r>
      <w:r w:rsidR="007754F5" w:rsidRPr="0031355F">
        <w:rPr>
          <w:rFonts w:ascii="Arial" w:hAnsi="Arial" w:cs="Arial"/>
          <w:sz w:val="28"/>
          <w:szCs w:val="28"/>
        </w:rPr>
        <w:t xml:space="preserve"> por tanto, debía efectuarse un estudio </w:t>
      </w:r>
      <w:r w:rsidR="0034542D" w:rsidRPr="0031355F">
        <w:rPr>
          <w:rFonts w:ascii="Arial" w:hAnsi="Arial" w:cs="Arial"/>
          <w:sz w:val="28"/>
          <w:szCs w:val="28"/>
        </w:rPr>
        <w:t xml:space="preserve">respecto a la postulación de las mencionadas candidaturas al estar en tiempo de que </w:t>
      </w:r>
      <w:r w:rsidR="00FE6EDB" w:rsidRPr="0031355F">
        <w:rPr>
          <w:rFonts w:ascii="Arial" w:hAnsi="Arial" w:cs="Arial"/>
          <w:sz w:val="28"/>
          <w:szCs w:val="28"/>
        </w:rPr>
        <w:t xml:space="preserve">incluya en la </w:t>
      </w:r>
      <w:r w:rsidR="0034542D" w:rsidRPr="0031355F">
        <w:rPr>
          <w:rFonts w:ascii="Arial" w:hAnsi="Arial" w:cs="Arial"/>
          <w:sz w:val="28"/>
          <w:szCs w:val="28"/>
        </w:rPr>
        <w:t xml:space="preserve">lista del partido político </w:t>
      </w:r>
      <w:r w:rsidR="00FE6EDB" w:rsidRPr="0031355F">
        <w:rPr>
          <w:rFonts w:ascii="Arial" w:hAnsi="Arial" w:cs="Arial"/>
          <w:sz w:val="28"/>
          <w:szCs w:val="28"/>
        </w:rPr>
        <w:t>para ser</w:t>
      </w:r>
      <w:r w:rsidR="007020F6" w:rsidRPr="0031355F">
        <w:rPr>
          <w:rFonts w:ascii="Arial" w:hAnsi="Arial" w:cs="Arial"/>
          <w:sz w:val="28"/>
          <w:szCs w:val="28"/>
        </w:rPr>
        <w:t xml:space="preserve"> designados como diputados locales </w:t>
      </w:r>
      <w:r w:rsidR="00FE6EDB" w:rsidRPr="0031355F">
        <w:rPr>
          <w:rFonts w:ascii="Arial" w:hAnsi="Arial" w:cs="Arial"/>
          <w:sz w:val="28"/>
          <w:szCs w:val="28"/>
        </w:rPr>
        <w:t>de</w:t>
      </w:r>
      <w:r w:rsidR="007020F6" w:rsidRPr="0031355F">
        <w:rPr>
          <w:rFonts w:ascii="Arial" w:hAnsi="Arial" w:cs="Arial"/>
          <w:sz w:val="28"/>
          <w:szCs w:val="28"/>
        </w:rPr>
        <w:t xml:space="preserve"> representación proporcional en primero y segundo lugar respectivamente.</w:t>
      </w:r>
    </w:p>
    <w:p w14:paraId="7079900E" w14:textId="77777777" w:rsidR="00AD4704" w:rsidRPr="0031355F" w:rsidRDefault="00AD4704" w:rsidP="00AD4704">
      <w:pPr>
        <w:pStyle w:val="Prrafodelista"/>
        <w:rPr>
          <w:rFonts w:ascii="Arial" w:hAnsi="Arial" w:cs="Arial"/>
          <w:sz w:val="28"/>
          <w:szCs w:val="28"/>
        </w:rPr>
      </w:pPr>
    </w:p>
    <w:p w14:paraId="2A328DE0" w14:textId="01BAF688" w:rsidR="00AD4704" w:rsidRPr="0031355F" w:rsidRDefault="00295826" w:rsidP="00374913">
      <w:pPr>
        <w:pStyle w:val="Prrafodelista"/>
        <w:numPr>
          <w:ilvl w:val="0"/>
          <w:numId w:val="11"/>
        </w:numPr>
        <w:spacing w:before="0" w:after="0"/>
        <w:ind w:left="284"/>
        <w:rPr>
          <w:rFonts w:ascii="Arial" w:hAnsi="Arial" w:cs="Arial"/>
          <w:sz w:val="28"/>
          <w:szCs w:val="28"/>
        </w:rPr>
      </w:pPr>
      <w:r w:rsidRPr="0031355F">
        <w:rPr>
          <w:rFonts w:ascii="Arial" w:hAnsi="Arial" w:cs="Arial"/>
          <w:sz w:val="28"/>
          <w:szCs w:val="28"/>
        </w:rPr>
        <w:t>También exponen como agravios, que debió notificárseles por otro medio de comunicación</w:t>
      </w:r>
      <w:r w:rsidR="00306F62" w:rsidRPr="0031355F">
        <w:rPr>
          <w:rFonts w:ascii="Arial" w:hAnsi="Arial" w:cs="Arial"/>
          <w:sz w:val="28"/>
          <w:szCs w:val="28"/>
        </w:rPr>
        <w:t xml:space="preserve"> como el correo electrónico </w:t>
      </w:r>
      <w:r w:rsidR="001D469A" w:rsidRPr="0031355F">
        <w:rPr>
          <w:rFonts w:ascii="Arial" w:hAnsi="Arial" w:cs="Arial"/>
          <w:sz w:val="28"/>
          <w:szCs w:val="28"/>
        </w:rPr>
        <w:t>o el servicio de mensajería instantánea</w:t>
      </w:r>
      <w:r w:rsidRPr="0031355F">
        <w:rPr>
          <w:rFonts w:ascii="Arial" w:hAnsi="Arial" w:cs="Arial"/>
          <w:sz w:val="28"/>
          <w:szCs w:val="28"/>
        </w:rPr>
        <w:t xml:space="preserve"> y no solo por los estrados </w:t>
      </w:r>
      <w:r w:rsidR="001D469A" w:rsidRPr="0031355F">
        <w:rPr>
          <w:rFonts w:ascii="Arial" w:hAnsi="Arial" w:cs="Arial"/>
          <w:sz w:val="28"/>
          <w:szCs w:val="28"/>
        </w:rPr>
        <w:t>debido a la pandemia que aqueja a todo el mundo.</w:t>
      </w:r>
    </w:p>
    <w:p w14:paraId="4BCAE2D4" w14:textId="77777777" w:rsidR="00513578" w:rsidRPr="0031355F" w:rsidRDefault="00513578" w:rsidP="00513578">
      <w:pPr>
        <w:pStyle w:val="Prrafodelista"/>
        <w:rPr>
          <w:rFonts w:ascii="Arial" w:hAnsi="Arial" w:cs="Arial"/>
          <w:sz w:val="28"/>
          <w:szCs w:val="28"/>
        </w:rPr>
      </w:pPr>
    </w:p>
    <w:p w14:paraId="7C906DA2" w14:textId="0567EE18" w:rsidR="00513578" w:rsidRPr="0031355F" w:rsidRDefault="00513578" w:rsidP="00374913">
      <w:pPr>
        <w:pStyle w:val="Prrafodelista"/>
        <w:numPr>
          <w:ilvl w:val="0"/>
          <w:numId w:val="11"/>
        </w:numPr>
        <w:spacing w:before="0" w:after="0"/>
        <w:ind w:left="284"/>
        <w:rPr>
          <w:rFonts w:ascii="Arial" w:hAnsi="Arial" w:cs="Arial"/>
          <w:sz w:val="28"/>
          <w:szCs w:val="28"/>
        </w:rPr>
      </w:pPr>
      <w:r w:rsidRPr="0031355F">
        <w:rPr>
          <w:rFonts w:ascii="Arial" w:hAnsi="Arial" w:cs="Arial"/>
          <w:sz w:val="28"/>
          <w:szCs w:val="28"/>
        </w:rPr>
        <w:t xml:space="preserve">Que debió tomarse en cuenta que no se les permitió entrar a las oficinas del partido para efectos de imponerse de la resolución, </w:t>
      </w:r>
      <w:r w:rsidR="00F93288" w:rsidRPr="0031355F">
        <w:rPr>
          <w:rFonts w:ascii="Arial" w:hAnsi="Arial" w:cs="Arial"/>
          <w:sz w:val="28"/>
          <w:szCs w:val="28"/>
        </w:rPr>
        <w:t xml:space="preserve">ya que, </w:t>
      </w:r>
      <w:r w:rsidR="00F93288" w:rsidRPr="0031355F">
        <w:rPr>
          <w:rFonts w:ascii="Arial" w:hAnsi="Arial" w:cs="Arial"/>
          <w:i/>
          <w:iCs/>
          <w:sz w:val="28"/>
          <w:szCs w:val="28"/>
        </w:rPr>
        <w:t>“se hace impenetrable el edificio”</w:t>
      </w:r>
      <w:r w:rsidR="00F93288" w:rsidRPr="0031355F">
        <w:rPr>
          <w:rFonts w:ascii="Arial" w:hAnsi="Arial" w:cs="Arial"/>
          <w:sz w:val="28"/>
          <w:szCs w:val="28"/>
        </w:rPr>
        <w:t>.</w:t>
      </w:r>
    </w:p>
    <w:p w14:paraId="647B6226" w14:textId="77777777" w:rsidR="00F93288" w:rsidRPr="0031355F" w:rsidRDefault="00F93288" w:rsidP="00F93288">
      <w:pPr>
        <w:pStyle w:val="Prrafodelista"/>
        <w:rPr>
          <w:rFonts w:ascii="Arial" w:hAnsi="Arial" w:cs="Arial"/>
          <w:sz w:val="28"/>
          <w:szCs w:val="28"/>
        </w:rPr>
      </w:pPr>
    </w:p>
    <w:p w14:paraId="7F25B41B" w14:textId="677F0708" w:rsidR="00F93288" w:rsidRPr="0031355F" w:rsidRDefault="006B6BAE" w:rsidP="00374913">
      <w:pPr>
        <w:pStyle w:val="Prrafodelista"/>
        <w:numPr>
          <w:ilvl w:val="0"/>
          <w:numId w:val="11"/>
        </w:numPr>
        <w:spacing w:before="0" w:after="0"/>
        <w:ind w:left="284"/>
        <w:rPr>
          <w:rFonts w:ascii="Arial" w:hAnsi="Arial" w:cs="Arial"/>
          <w:sz w:val="28"/>
          <w:szCs w:val="28"/>
        </w:rPr>
      </w:pPr>
      <w:r w:rsidRPr="0031355F">
        <w:rPr>
          <w:rFonts w:ascii="Arial" w:hAnsi="Arial" w:cs="Arial"/>
          <w:sz w:val="28"/>
          <w:szCs w:val="28"/>
        </w:rPr>
        <w:t xml:space="preserve">Que la Sala Superior debe revocar la determinación de la </w:t>
      </w:r>
      <w:r w:rsidR="0000730D" w:rsidRPr="0031355F">
        <w:rPr>
          <w:rFonts w:ascii="Arial" w:hAnsi="Arial" w:cs="Arial"/>
          <w:sz w:val="28"/>
          <w:szCs w:val="28"/>
        </w:rPr>
        <w:t>S</w:t>
      </w:r>
      <w:r w:rsidRPr="0031355F">
        <w:rPr>
          <w:rFonts w:ascii="Arial" w:hAnsi="Arial" w:cs="Arial"/>
          <w:sz w:val="28"/>
          <w:szCs w:val="28"/>
        </w:rPr>
        <w:t xml:space="preserve">ala </w:t>
      </w:r>
      <w:r w:rsidR="0000730D" w:rsidRPr="0031355F">
        <w:rPr>
          <w:rFonts w:ascii="Arial" w:hAnsi="Arial" w:cs="Arial"/>
          <w:sz w:val="28"/>
          <w:szCs w:val="28"/>
        </w:rPr>
        <w:t>R</w:t>
      </w:r>
      <w:r w:rsidRPr="0031355F">
        <w:rPr>
          <w:rFonts w:ascii="Arial" w:hAnsi="Arial" w:cs="Arial"/>
          <w:sz w:val="28"/>
          <w:szCs w:val="28"/>
        </w:rPr>
        <w:t xml:space="preserve">egional y conocer el asunto en plenitud de jurisdicción por la premura en los tiempos, debido a que, se inaplicó en su perjuicio los artículo 14, 16y 17, de la Constitución Política de los Estados Unidos Mexicanos, así como 25 de la Convención Americana de los Derechos Humanos </w:t>
      </w:r>
      <w:r w:rsidR="007D7BB0" w:rsidRPr="0031355F">
        <w:rPr>
          <w:rFonts w:ascii="Arial" w:hAnsi="Arial" w:cs="Arial"/>
          <w:sz w:val="28"/>
          <w:szCs w:val="28"/>
        </w:rPr>
        <w:t xml:space="preserve">y se les deja en estado de indefensión al variarse la litis y analizar la oportunidad de la demanda presentada ante el tribunal estatal, en lugar de conocer </w:t>
      </w:r>
      <w:r w:rsidR="0000730D" w:rsidRPr="0031355F">
        <w:rPr>
          <w:rFonts w:ascii="Arial" w:hAnsi="Arial" w:cs="Arial"/>
          <w:sz w:val="28"/>
          <w:szCs w:val="28"/>
        </w:rPr>
        <w:t>—</w:t>
      </w:r>
      <w:r w:rsidR="007D7BB0" w:rsidRPr="0031355F">
        <w:rPr>
          <w:rFonts w:ascii="Arial" w:hAnsi="Arial" w:cs="Arial"/>
          <w:sz w:val="28"/>
          <w:szCs w:val="28"/>
        </w:rPr>
        <w:t>como lo ordenó la Sala Superior</w:t>
      </w:r>
      <w:r w:rsidR="0000730D" w:rsidRPr="0031355F">
        <w:rPr>
          <w:rFonts w:ascii="Arial" w:hAnsi="Arial" w:cs="Arial"/>
          <w:sz w:val="28"/>
          <w:szCs w:val="28"/>
        </w:rPr>
        <w:t>—</w:t>
      </w:r>
      <w:r w:rsidR="007D7BB0" w:rsidRPr="0031355F">
        <w:rPr>
          <w:rFonts w:ascii="Arial" w:hAnsi="Arial" w:cs="Arial"/>
          <w:sz w:val="28"/>
          <w:szCs w:val="28"/>
        </w:rPr>
        <w:t xml:space="preserve"> el fondo de la controversia que era </w:t>
      </w:r>
      <w:r w:rsidR="00CD140E" w:rsidRPr="0031355F">
        <w:rPr>
          <w:rFonts w:ascii="Arial" w:hAnsi="Arial" w:cs="Arial"/>
          <w:sz w:val="28"/>
          <w:szCs w:val="28"/>
        </w:rPr>
        <w:t>exclusivamente relativa a su inclusión a la lista de representación proporcional.</w:t>
      </w:r>
    </w:p>
    <w:p w14:paraId="44FF315E" w14:textId="77777777" w:rsidR="00164CA1" w:rsidRPr="0031355F" w:rsidRDefault="00164CA1" w:rsidP="00374913">
      <w:pPr>
        <w:pStyle w:val="Prrafodelista"/>
        <w:spacing w:before="0" w:after="0"/>
        <w:ind w:left="0" w:firstLine="0"/>
        <w:rPr>
          <w:rFonts w:ascii="Arial" w:hAnsi="Arial" w:cs="Arial"/>
          <w:sz w:val="28"/>
          <w:szCs w:val="28"/>
        </w:rPr>
      </w:pPr>
    </w:p>
    <w:p w14:paraId="4BF65A0F" w14:textId="06426DCF" w:rsidR="002F6FF2" w:rsidRPr="0031355F" w:rsidRDefault="00B07B0F" w:rsidP="00374913">
      <w:pPr>
        <w:spacing w:before="0" w:after="0"/>
        <w:ind w:firstLine="0"/>
        <w:rPr>
          <w:rFonts w:ascii="Arial" w:hAnsi="Arial" w:cs="Arial"/>
          <w:b/>
          <w:sz w:val="28"/>
          <w:szCs w:val="28"/>
        </w:rPr>
      </w:pPr>
      <w:r w:rsidRPr="0031355F">
        <w:rPr>
          <w:rFonts w:ascii="Arial" w:hAnsi="Arial" w:cs="Arial"/>
          <w:b/>
          <w:sz w:val="28"/>
          <w:szCs w:val="28"/>
        </w:rPr>
        <w:t>D</w:t>
      </w:r>
      <w:r w:rsidR="002F6FF2" w:rsidRPr="0031355F">
        <w:rPr>
          <w:rFonts w:ascii="Arial" w:hAnsi="Arial" w:cs="Arial"/>
          <w:b/>
          <w:sz w:val="28"/>
          <w:szCs w:val="28"/>
        </w:rPr>
        <w:t>) Conclusión</w:t>
      </w:r>
    </w:p>
    <w:p w14:paraId="44E9D255" w14:textId="77777777" w:rsidR="002F6FF2" w:rsidRPr="0031355F" w:rsidRDefault="002F6FF2" w:rsidP="00374913">
      <w:pPr>
        <w:pStyle w:val="Prrafodelista"/>
        <w:spacing w:before="0" w:after="0"/>
        <w:ind w:left="0" w:firstLine="0"/>
        <w:rPr>
          <w:rFonts w:ascii="Arial" w:hAnsi="Arial" w:cs="Arial"/>
          <w:sz w:val="28"/>
          <w:szCs w:val="28"/>
        </w:rPr>
      </w:pPr>
    </w:p>
    <w:p w14:paraId="5DDC272C" w14:textId="4AA84687" w:rsidR="002E6A30"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lang w:val="es-ES_tradnl"/>
        </w:rPr>
        <w:t>Como se adelantó, la controversia planteada no reúne los requisitos especiales de procedencia del recurso de reconsideración, pues aun cuando se recurre una sentencia definitiva de la Sala Regional, de su análisis y de la demanda, se constata que no existió declaración alguna sobre la constitucionalidad o convencionalidad de algún precepto legal, sino que la materia de impugnación versa sobre cuestiones de legalidad.</w:t>
      </w:r>
    </w:p>
    <w:p w14:paraId="34A6977D" w14:textId="77777777" w:rsidR="002E6A30" w:rsidRPr="0031355F" w:rsidRDefault="002E6A30" w:rsidP="00374913">
      <w:pPr>
        <w:pStyle w:val="Prrafodelista"/>
        <w:spacing w:before="0" w:after="0"/>
        <w:ind w:left="0" w:firstLine="0"/>
        <w:rPr>
          <w:rFonts w:ascii="Arial" w:hAnsi="Arial" w:cs="Arial"/>
          <w:sz w:val="28"/>
          <w:szCs w:val="28"/>
        </w:rPr>
      </w:pPr>
    </w:p>
    <w:p w14:paraId="614D20CC" w14:textId="294163FA" w:rsidR="002F6FF2" w:rsidRPr="0031355F" w:rsidRDefault="002F6FF2" w:rsidP="000773FC">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lang w:val="es-ES_tradnl"/>
        </w:rPr>
        <w:t>En efecto, de la resolución impugnada se advierte que la Sala Regional consideró esencialmente que</w:t>
      </w:r>
      <w:r w:rsidR="00EC2CFA" w:rsidRPr="0031355F">
        <w:rPr>
          <w:rFonts w:ascii="Arial" w:hAnsi="Arial" w:cs="Arial"/>
          <w:sz w:val="28"/>
          <w:szCs w:val="28"/>
          <w:lang w:val="es-ES_tradnl"/>
        </w:rPr>
        <w:t>,</w:t>
      </w:r>
      <w:r w:rsidRPr="0031355F">
        <w:rPr>
          <w:rFonts w:ascii="Arial" w:hAnsi="Arial" w:cs="Arial"/>
          <w:sz w:val="28"/>
          <w:szCs w:val="28"/>
          <w:lang w:val="es-ES_tradnl"/>
        </w:rPr>
        <w:t xml:space="preserve"> </w:t>
      </w:r>
      <w:r w:rsidR="009C057D" w:rsidRPr="0031355F">
        <w:rPr>
          <w:rFonts w:ascii="Arial" w:hAnsi="Arial" w:cs="Arial"/>
          <w:sz w:val="28"/>
          <w:szCs w:val="28"/>
          <w:lang w:val="es-ES_tradnl"/>
        </w:rPr>
        <w:t xml:space="preserve">no asistía la razón a los inconformes y por tanto, fue correcta la determinación del Tribunal Estatal Electoral de Guanajuato </w:t>
      </w:r>
      <w:r w:rsidR="00BE114F" w:rsidRPr="0031355F">
        <w:rPr>
          <w:rFonts w:ascii="Arial" w:hAnsi="Arial" w:cs="Arial"/>
          <w:sz w:val="28"/>
          <w:szCs w:val="28"/>
          <w:lang w:val="es-ES_tradnl"/>
        </w:rPr>
        <w:t xml:space="preserve">de </w:t>
      </w:r>
      <w:r w:rsidR="009C057D" w:rsidRPr="0031355F">
        <w:rPr>
          <w:rFonts w:ascii="Arial" w:hAnsi="Arial" w:cs="Arial"/>
          <w:sz w:val="28"/>
          <w:szCs w:val="28"/>
          <w:lang w:val="es-ES_tradnl"/>
        </w:rPr>
        <w:t xml:space="preserve">desechar su demanda por </w:t>
      </w:r>
      <w:r w:rsidR="00B827CE" w:rsidRPr="0031355F">
        <w:rPr>
          <w:rFonts w:ascii="Arial" w:hAnsi="Arial" w:cs="Arial"/>
          <w:sz w:val="28"/>
          <w:szCs w:val="28"/>
          <w:lang w:val="es-ES_tradnl"/>
        </w:rPr>
        <w:t>extemporánea</w:t>
      </w:r>
      <w:r w:rsidR="00BE114F" w:rsidRPr="0031355F">
        <w:rPr>
          <w:rFonts w:ascii="Arial" w:hAnsi="Arial" w:cs="Arial"/>
          <w:sz w:val="28"/>
          <w:szCs w:val="28"/>
          <w:lang w:val="es-ES_tradnl"/>
        </w:rPr>
        <w:t xml:space="preserve">, al haber transcurrido veintiséis días </w:t>
      </w:r>
      <w:r w:rsidR="00EC2CFA" w:rsidRPr="0031355F">
        <w:rPr>
          <w:rFonts w:ascii="Arial" w:hAnsi="Arial" w:cs="Arial"/>
          <w:sz w:val="28"/>
          <w:szCs w:val="28"/>
          <w:lang w:val="es-ES_tradnl"/>
        </w:rPr>
        <w:t>entre el conocimiento del acto reclamada y la presentación de su demanda</w:t>
      </w:r>
      <w:r w:rsidR="006F24C1" w:rsidRPr="0031355F">
        <w:rPr>
          <w:rFonts w:ascii="Arial" w:hAnsi="Arial" w:cs="Arial"/>
          <w:sz w:val="28"/>
          <w:szCs w:val="28"/>
          <w:lang w:val="es-ES_tradnl"/>
        </w:rPr>
        <w:t>.</w:t>
      </w:r>
    </w:p>
    <w:p w14:paraId="7BE6AD62" w14:textId="77777777" w:rsidR="00EC2CFA" w:rsidRPr="0031355F" w:rsidRDefault="00EC2CFA" w:rsidP="00EC2CFA">
      <w:pPr>
        <w:pStyle w:val="Prrafodelista"/>
        <w:spacing w:before="0" w:after="0"/>
        <w:ind w:left="0" w:firstLine="0"/>
        <w:rPr>
          <w:rFonts w:ascii="Arial" w:hAnsi="Arial" w:cs="Arial"/>
          <w:sz w:val="28"/>
          <w:szCs w:val="28"/>
        </w:rPr>
      </w:pPr>
    </w:p>
    <w:p w14:paraId="68B17CEB" w14:textId="06085DD3" w:rsidR="00DB72C7" w:rsidRPr="0031355F" w:rsidRDefault="002F6FF2" w:rsidP="00D22A45">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En ese contexto, es claro que en la sentencia la Sala Regional no abordó alguna cuestión de constitucionalidad, sino que se trata de aspectos de legalidad, </w:t>
      </w:r>
      <w:r w:rsidR="00BB7D58" w:rsidRPr="0031355F">
        <w:rPr>
          <w:rFonts w:ascii="Arial" w:hAnsi="Arial" w:cs="Arial"/>
          <w:sz w:val="28"/>
          <w:szCs w:val="28"/>
        </w:rPr>
        <w:t xml:space="preserve">puesto que </w:t>
      </w:r>
      <w:r w:rsidR="006F24C1" w:rsidRPr="0031355F">
        <w:rPr>
          <w:rFonts w:ascii="Arial" w:hAnsi="Arial" w:cs="Arial"/>
          <w:sz w:val="28"/>
          <w:szCs w:val="28"/>
        </w:rPr>
        <w:t>los</w:t>
      </w:r>
      <w:r w:rsidR="00AD51AB" w:rsidRPr="0031355F">
        <w:rPr>
          <w:rFonts w:ascii="Arial" w:hAnsi="Arial" w:cs="Arial"/>
          <w:sz w:val="28"/>
          <w:szCs w:val="28"/>
        </w:rPr>
        <w:t xml:space="preserve"> ahora recurrente</w:t>
      </w:r>
      <w:r w:rsidR="006F24C1" w:rsidRPr="0031355F">
        <w:rPr>
          <w:rFonts w:ascii="Arial" w:hAnsi="Arial" w:cs="Arial"/>
          <w:sz w:val="28"/>
          <w:szCs w:val="28"/>
        </w:rPr>
        <w:t>s</w:t>
      </w:r>
      <w:r w:rsidR="00AD51AB" w:rsidRPr="0031355F">
        <w:rPr>
          <w:rFonts w:ascii="Arial" w:hAnsi="Arial" w:cs="Arial"/>
          <w:sz w:val="28"/>
          <w:szCs w:val="28"/>
        </w:rPr>
        <w:t xml:space="preserve"> </w:t>
      </w:r>
      <w:r w:rsidR="006F24C1" w:rsidRPr="0031355F">
        <w:rPr>
          <w:rFonts w:ascii="Arial" w:hAnsi="Arial" w:cs="Arial"/>
          <w:sz w:val="28"/>
          <w:szCs w:val="28"/>
        </w:rPr>
        <w:t xml:space="preserve">sólo señalan que la responsable varió la litis </w:t>
      </w:r>
      <w:r w:rsidR="00CF6053" w:rsidRPr="0031355F">
        <w:rPr>
          <w:rFonts w:ascii="Arial" w:hAnsi="Arial" w:cs="Arial"/>
          <w:sz w:val="28"/>
          <w:szCs w:val="28"/>
        </w:rPr>
        <w:t>al analizar cuestiones atinentes a la oportunidad de su demanda local, en lugar de estudiar lo relativo a su inclusión a la lista de candidatos a diputados locales por representación proporcional del Partido Revolucionario Institucional</w:t>
      </w:r>
      <w:r w:rsidR="006850DB" w:rsidRPr="0031355F">
        <w:rPr>
          <w:rFonts w:ascii="Arial" w:hAnsi="Arial" w:cs="Arial"/>
          <w:sz w:val="28"/>
          <w:szCs w:val="28"/>
        </w:rPr>
        <w:t>.</w:t>
      </w:r>
    </w:p>
    <w:p w14:paraId="580DAFA1" w14:textId="77777777" w:rsidR="006850DB" w:rsidRPr="0031355F" w:rsidRDefault="006850DB" w:rsidP="006850DB">
      <w:pPr>
        <w:pStyle w:val="Prrafodelista"/>
        <w:rPr>
          <w:rFonts w:ascii="Arial" w:hAnsi="Arial" w:cs="Arial"/>
          <w:sz w:val="28"/>
          <w:szCs w:val="28"/>
        </w:rPr>
      </w:pPr>
    </w:p>
    <w:p w14:paraId="0A040A59" w14:textId="0DD4878F" w:rsidR="006850DB" w:rsidRPr="0031355F" w:rsidRDefault="006850DB" w:rsidP="00D22A45">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Sin embargo, tales cuestiones se erigen de legalidad, en tanto que, este órgano jurisdiccional ordenó la revocación </w:t>
      </w:r>
      <w:r w:rsidR="008B7128" w:rsidRPr="0031355F">
        <w:rPr>
          <w:rFonts w:ascii="Arial" w:hAnsi="Arial" w:cs="Arial"/>
          <w:sz w:val="28"/>
          <w:szCs w:val="28"/>
        </w:rPr>
        <w:t xml:space="preserve">de aquella sentencia exclusivamente para que fuera procedente su juicio ciudadano </w:t>
      </w:r>
      <w:r w:rsidR="008B7128" w:rsidRPr="0031355F">
        <w:rPr>
          <w:rFonts w:ascii="Arial" w:hAnsi="Arial" w:cs="Arial"/>
          <w:sz w:val="28"/>
          <w:szCs w:val="28"/>
        </w:rPr>
        <w:lastRenderedPageBreak/>
        <w:t>federal y la Sala Regional Monterrey estuviera en aptitud de analizar la resolución del tribunal estatal</w:t>
      </w:r>
      <w:r w:rsidR="00B173AB" w:rsidRPr="0031355F">
        <w:rPr>
          <w:rFonts w:ascii="Arial" w:hAnsi="Arial" w:cs="Arial"/>
          <w:sz w:val="28"/>
          <w:szCs w:val="28"/>
        </w:rPr>
        <w:t xml:space="preserve"> que desechó su demanda.</w:t>
      </w:r>
    </w:p>
    <w:p w14:paraId="50955DFC" w14:textId="77777777" w:rsidR="00CF6053" w:rsidRPr="0031355F" w:rsidRDefault="00CF6053" w:rsidP="00CF6053">
      <w:pPr>
        <w:pStyle w:val="Prrafodelista"/>
        <w:spacing w:before="0" w:after="0"/>
        <w:ind w:left="0" w:firstLine="0"/>
        <w:rPr>
          <w:rFonts w:ascii="Arial" w:hAnsi="Arial" w:cs="Arial"/>
          <w:sz w:val="28"/>
          <w:szCs w:val="28"/>
        </w:rPr>
      </w:pPr>
    </w:p>
    <w:p w14:paraId="606658DF" w14:textId="1755AC22" w:rsidR="00E1427C"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De igual manera, los agravios que se expresan en esta instancia se refieren a cuestiones de mera legalidad, pues</w:t>
      </w:r>
      <w:r w:rsidR="00BB7D58" w:rsidRPr="0031355F">
        <w:rPr>
          <w:rFonts w:ascii="Arial" w:hAnsi="Arial" w:cs="Arial"/>
          <w:sz w:val="28"/>
          <w:szCs w:val="28"/>
        </w:rPr>
        <w:t xml:space="preserve">to que sus argumentos </w:t>
      </w:r>
      <w:r w:rsidR="008B577C" w:rsidRPr="0031355F">
        <w:rPr>
          <w:rFonts w:ascii="Arial" w:hAnsi="Arial" w:cs="Arial"/>
          <w:sz w:val="28"/>
          <w:szCs w:val="28"/>
        </w:rPr>
        <w:t>son referentes a la indebida fundamentación y motivación de la resolución</w:t>
      </w:r>
      <w:r w:rsidR="00B415A1" w:rsidRPr="0031355F">
        <w:rPr>
          <w:rFonts w:ascii="Arial" w:hAnsi="Arial" w:cs="Arial"/>
          <w:sz w:val="28"/>
          <w:szCs w:val="28"/>
        </w:rPr>
        <w:t xml:space="preserve"> respecto a la incorrecta notificación de la resolución de la Comisión Nacional de Justicia Partidaria del supracitado partido político, cuestión que se insiste, quedó analizada por la </w:t>
      </w:r>
      <w:r w:rsidR="0077440E" w:rsidRPr="0031355F">
        <w:rPr>
          <w:rFonts w:ascii="Arial" w:hAnsi="Arial" w:cs="Arial"/>
          <w:sz w:val="28"/>
          <w:szCs w:val="28"/>
        </w:rPr>
        <w:t>sala regional.</w:t>
      </w:r>
    </w:p>
    <w:p w14:paraId="4FF53EE1" w14:textId="77777777" w:rsidR="005A2C95" w:rsidRPr="0031355F" w:rsidRDefault="005A2C95" w:rsidP="00374913">
      <w:pPr>
        <w:pStyle w:val="Prrafodelista"/>
        <w:spacing w:before="0" w:after="0"/>
        <w:rPr>
          <w:rFonts w:ascii="Arial" w:hAnsi="Arial" w:cs="Arial"/>
          <w:sz w:val="28"/>
          <w:szCs w:val="28"/>
        </w:rPr>
      </w:pPr>
    </w:p>
    <w:p w14:paraId="33905FB0" w14:textId="79C3DF60" w:rsidR="00BE4B5F"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Sin que pase inadvertido que en los agravios </w:t>
      </w:r>
      <w:r w:rsidR="00065439" w:rsidRPr="0031355F">
        <w:rPr>
          <w:rFonts w:ascii="Arial" w:hAnsi="Arial" w:cs="Arial"/>
          <w:sz w:val="28"/>
          <w:szCs w:val="28"/>
        </w:rPr>
        <w:t>se</w:t>
      </w:r>
      <w:r w:rsidRPr="0031355F">
        <w:rPr>
          <w:rFonts w:ascii="Arial" w:hAnsi="Arial" w:cs="Arial"/>
          <w:sz w:val="28"/>
          <w:szCs w:val="28"/>
        </w:rPr>
        <w:t xml:space="preserve"> cite</w:t>
      </w:r>
      <w:r w:rsidR="00BB7D58" w:rsidRPr="0031355F">
        <w:rPr>
          <w:rFonts w:ascii="Arial" w:hAnsi="Arial" w:cs="Arial"/>
          <w:sz w:val="28"/>
          <w:szCs w:val="28"/>
        </w:rPr>
        <w:t>n</w:t>
      </w:r>
      <w:r w:rsidRPr="0031355F">
        <w:rPr>
          <w:rFonts w:ascii="Arial" w:hAnsi="Arial" w:cs="Arial"/>
          <w:sz w:val="28"/>
          <w:szCs w:val="28"/>
        </w:rPr>
        <w:t xml:space="preserve"> </w:t>
      </w:r>
      <w:r w:rsidR="00BB7D58" w:rsidRPr="0031355F">
        <w:rPr>
          <w:rFonts w:ascii="Arial" w:hAnsi="Arial" w:cs="Arial"/>
          <w:sz w:val="28"/>
          <w:szCs w:val="28"/>
        </w:rPr>
        <w:t xml:space="preserve">los </w:t>
      </w:r>
      <w:r w:rsidRPr="0031355F">
        <w:rPr>
          <w:rFonts w:ascii="Arial" w:hAnsi="Arial" w:cs="Arial"/>
          <w:sz w:val="28"/>
          <w:szCs w:val="28"/>
        </w:rPr>
        <w:t>artículo</w:t>
      </w:r>
      <w:r w:rsidR="00BB7D58" w:rsidRPr="0031355F">
        <w:rPr>
          <w:rFonts w:ascii="Arial" w:hAnsi="Arial" w:cs="Arial"/>
          <w:sz w:val="28"/>
          <w:szCs w:val="28"/>
        </w:rPr>
        <w:t>s</w:t>
      </w:r>
      <w:r w:rsidRPr="0031355F">
        <w:rPr>
          <w:rFonts w:ascii="Arial" w:hAnsi="Arial" w:cs="Arial"/>
          <w:sz w:val="28"/>
          <w:szCs w:val="28"/>
        </w:rPr>
        <w:t xml:space="preserve"> </w:t>
      </w:r>
      <w:r w:rsidR="00BB7D58" w:rsidRPr="0031355F">
        <w:rPr>
          <w:rFonts w:ascii="Arial" w:hAnsi="Arial" w:cs="Arial"/>
          <w:sz w:val="28"/>
          <w:szCs w:val="28"/>
        </w:rPr>
        <w:t>14, 16</w:t>
      </w:r>
      <w:r w:rsidR="0077440E" w:rsidRPr="0031355F">
        <w:rPr>
          <w:rFonts w:ascii="Arial" w:hAnsi="Arial" w:cs="Arial"/>
          <w:sz w:val="28"/>
          <w:szCs w:val="28"/>
        </w:rPr>
        <w:t xml:space="preserve"> y </w:t>
      </w:r>
      <w:r w:rsidR="00BB7D58" w:rsidRPr="0031355F">
        <w:rPr>
          <w:rFonts w:ascii="Arial" w:hAnsi="Arial" w:cs="Arial"/>
          <w:sz w:val="28"/>
          <w:szCs w:val="28"/>
        </w:rPr>
        <w:t>17 de la Constitución General</w:t>
      </w:r>
      <w:r w:rsidR="00194EE0" w:rsidRPr="0031355F">
        <w:rPr>
          <w:rFonts w:ascii="Arial" w:hAnsi="Arial" w:cs="Arial"/>
          <w:sz w:val="28"/>
          <w:szCs w:val="28"/>
        </w:rPr>
        <w:t xml:space="preserve"> y señalar que se les inaplican </w:t>
      </w:r>
      <w:r w:rsidR="00694E7D" w:rsidRPr="0031355F">
        <w:rPr>
          <w:rFonts w:ascii="Arial" w:hAnsi="Arial" w:cs="Arial"/>
          <w:sz w:val="28"/>
          <w:szCs w:val="28"/>
        </w:rPr>
        <w:t xml:space="preserve">al caso concreto porque con la resolución combatida se les </w:t>
      </w:r>
      <w:r w:rsidR="00194EE0" w:rsidRPr="0031355F">
        <w:rPr>
          <w:rFonts w:ascii="Arial" w:hAnsi="Arial" w:cs="Arial"/>
          <w:sz w:val="28"/>
          <w:szCs w:val="28"/>
        </w:rPr>
        <w:t xml:space="preserve">deja en estado de indefensión </w:t>
      </w:r>
      <w:r w:rsidR="00694E7D" w:rsidRPr="0031355F">
        <w:rPr>
          <w:rFonts w:ascii="Arial" w:hAnsi="Arial" w:cs="Arial"/>
          <w:sz w:val="28"/>
          <w:szCs w:val="28"/>
        </w:rPr>
        <w:t>por</w:t>
      </w:r>
      <w:r w:rsidR="00194EE0" w:rsidRPr="0031355F">
        <w:rPr>
          <w:rFonts w:ascii="Arial" w:hAnsi="Arial" w:cs="Arial"/>
          <w:sz w:val="28"/>
          <w:szCs w:val="28"/>
        </w:rPr>
        <w:t xml:space="preserve"> no cumplir con el mandato de la Sala Superior</w:t>
      </w:r>
      <w:r w:rsidRPr="0031355F">
        <w:rPr>
          <w:rFonts w:ascii="Arial" w:hAnsi="Arial" w:cs="Arial"/>
          <w:sz w:val="28"/>
          <w:szCs w:val="28"/>
        </w:rPr>
        <w:t xml:space="preserve">; </w:t>
      </w:r>
      <w:r w:rsidR="00694E7D" w:rsidRPr="0031355F">
        <w:rPr>
          <w:rFonts w:ascii="Arial" w:hAnsi="Arial" w:cs="Arial"/>
          <w:sz w:val="28"/>
          <w:szCs w:val="28"/>
        </w:rPr>
        <w:t xml:space="preserve">al efecto, debe decirse que, </w:t>
      </w:r>
      <w:r w:rsidRPr="0031355F">
        <w:rPr>
          <w:rFonts w:ascii="Arial" w:hAnsi="Arial" w:cs="Arial"/>
          <w:sz w:val="28"/>
          <w:szCs w:val="28"/>
        </w:rPr>
        <w:t xml:space="preserve">ha sido criterio reiterado de </w:t>
      </w:r>
      <w:r w:rsidR="00576374" w:rsidRPr="0031355F">
        <w:rPr>
          <w:rFonts w:ascii="Arial" w:hAnsi="Arial" w:cs="Arial"/>
          <w:sz w:val="28"/>
          <w:szCs w:val="28"/>
        </w:rPr>
        <w:t>este órgano jurisdiccional que</w:t>
      </w:r>
      <w:r w:rsidRPr="0031355F">
        <w:rPr>
          <w:rFonts w:ascii="Arial" w:hAnsi="Arial" w:cs="Arial"/>
          <w:sz w:val="28"/>
          <w:szCs w:val="28"/>
        </w:rPr>
        <w:t xml:space="preserve"> la sola cita o mención de preceptos y principios constitucionales es insuficiente para justificar la procedencia del recurso de reconsideración.</w:t>
      </w:r>
      <w:bookmarkStart w:id="21" w:name="_ftnref30"/>
      <w:bookmarkEnd w:id="21"/>
    </w:p>
    <w:p w14:paraId="706FDB32" w14:textId="77777777" w:rsidR="00BE4B5F" w:rsidRPr="0031355F" w:rsidRDefault="00BE4B5F" w:rsidP="00374913">
      <w:pPr>
        <w:pStyle w:val="Prrafodelista"/>
        <w:spacing w:before="0" w:after="0"/>
        <w:rPr>
          <w:rFonts w:ascii="Arial" w:hAnsi="Arial" w:cs="Arial"/>
          <w:sz w:val="28"/>
          <w:szCs w:val="28"/>
        </w:rPr>
      </w:pPr>
    </w:p>
    <w:p w14:paraId="356F5D2D" w14:textId="77777777" w:rsidR="002F6FF2"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En consecuencia, al no actualizarse la hipótesis de procedibilidad del recurso de reconsideración prevista en los artículos 61, párrafo 1, inciso b); y 62, párrafo 1, inciso a), fracción IV, de la Ley General del Sistema de Medios de Impugnación en Materia Electoral, ni de aquellas derivadas de la interpretación de este Tribunal Constitucional en materia electoral, lo conducente es desechar de plano la demanda, con fundamento en lo dispuesto en los artículos 9, párrafo 3; y 68, párrafo 1, de la mencionada Ley.</w:t>
      </w:r>
    </w:p>
    <w:p w14:paraId="0C566610" w14:textId="77777777" w:rsidR="002F6FF2" w:rsidRPr="0031355F" w:rsidRDefault="002F6FF2" w:rsidP="00374913">
      <w:pPr>
        <w:pStyle w:val="Prrafodelista"/>
        <w:spacing w:before="0" w:after="0"/>
        <w:rPr>
          <w:rFonts w:ascii="Arial" w:hAnsi="Arial" w:cs="Arial"/>
          <w:sz w:val="28"/>
          <w:szCs w:val="28"/>
        </w:rPr>
      </w:pPr>
    </w:p>
    <w:p w14:paraId="69962EB4" w14:textId="77777777" w:rsidR="002F6FF2" w:rsidRPr="0031355F" w:rsidRDefault="002F6FF2" w:rsidP="00374913">
      <w:pPr>
        <w:pStyle w:val="Prrafodelista"/>
        <w:numPr>
          <w:ilvl w:val="0"/>
          <w:numId w:val="8"/>
        </w:numPr>
        <w:spacing w:before="0" w:after="0"/>
        <w:ind w:left="0" w:hanging="426"/>
        <w:rPr>
          <w:rFonts w:ascii="Arial" w:hAnsi="Arial" w:cs="Arial"/>
          <w:sz w:val="28"/>
          <w:szCs w:val="28"/>
          <w:lang w:val="es-ES_tradnl" w:eastAsia="zh-CN"/>
        </w:rPr>
      </w:pPr>
      <w:r w:rsidRPr="0031355F">
        <w:rPr>
          <w:rFonts w:ascii="Arial" w:hAnsi="Arial" w:cs="Arial"/>
          <w:sz w:val="28"/>
          <w:szCs w:val="28"/>
        </w:rPr>
        <w:lastRenderedPageBreak/>
        <w:t>Por lo expuesto, se aprueba el siguiente punto.</w:t>
      </w:r>
    </w:p>
    <w:p w14:paraId="418AA6C0" w14:textId="77777777" w:rsidR="002F6FF2" w:rsidRPr="0031355F" w:rsidRDefault="002F6FF2" w:rsidP="00374913">
      <w:pPr>
        <w:pStyle w:val="Prrafodelista"/>
        <w:spacing w:before="0" w:after="0"/>
        <w:ind w:left="0" w:firstLine="0"/>
        <w:rPr>
          <w:rFonts w:ascii="Arial" w:hAnsi="Arial" w:cs="Arial"/>
          <w:sz w:val="28"/>
          <w:szCs w:val="28"/>
          <w:lang w:val="es-ES_tradnl" w:eastAsia="zh-CN"/>
        </w:rPr>
      </w:pPr>
    </w:p>
    <w:p w14:paraId="7F2BFB26" w14:textId="77777777" w:rsidR="002F6FF2" w:rsidRPr="0031355F" w:rsidRDefault="002F6FF2" w:rsidP="00374913">
      <w:pPr>
        <w:pStyle w:val="Ttulo1"/>
        <w:tabs>
          <w:tab w:val="left" w:pos="3261"/>
        </w:tabs>
        <w:spacing w:before="0"/>
        <w:ind w:left="360"/>
        <w:rPr>
          <w:rFonts w:cs="Arial"/>
          <w:szCs w:val="28"/>
        </w:rPr>
      </w:pPr>
      <w:r w:rsidRPr="0031355F">
        <w:rPr>
          <w:rFonts w:cs="Arial"/>
          <w:szCs w:val="28"/>
        </w:rPr>
        <w:t>VI. RESOLUTIVO</w:t>
      </w:r>
    </w:p>
    <w:p w14:paraId="554ED41E" w14:textId="77777777" w:rsidR="002F6FF2" w:rsidRPr="0031355F" w:rsidRDefault="002F6FF2" w:rsidP="00374913">
      <w:pPr>
        <w:pStyle w:val="Prrafodelista"/>
        <w:tabs>
          <w:tab w:val="left" w:pos="284"/>
          <w:tab w:val="left" w:pos="3261"/>
        </w:tabs>
        <w:spacing w:before="0" w:after="0"/>
        <w:ind w:left="0" w:firstLine="0"/>
        <w:rPr>
          <w:rFonts w:ascii="Arial" w:hAnsi="Arial" w:cs="Arial"/>
          <w:sz w:val="28"/>
          <w:szCs w:val="28"/>
        </w:rPr>
      </w:pPr>
    </w:p>
    <w:p w14:paraId="4C2C71B8" w14:textId="77777777" w:rsidR="002F6FF2" w:rsidRPr="0031355F" w:rsidRDefault="002F6FF2" w:rsidP="00374913">
      <w:pPr>
        <w:tabs>
          <w:tab w:val="left" w:pos="3261"/>
        </w:tabs>
        <w:spacing w:before="0" w:after="0"/>
        <w:ind w:firstLine="0"/>
        <w:jc w:val="center"/>
        <w:rPr>
          <w:rFonts w:ascii="Arial" w:hAnsi="Arial" w:cs="Arial"/>
          <w:b/>
          <w:bCs/>
          <w:sz w:val="28"/>
          <w:szCs w:val="28"/>
          <w:lang w:val="es-MX"/>
        </w:rPr>
      </w:pPr>
    </w:p>
    <w:p w14:paraId="60136C1E" w14:textId="77777777" w:rsidR="002F6FF2" w:rsidRPr="0031355F" w:rsidRDefault="002F6FF2" w:rsidP="00374913">
      <w:pPr>
        <w:tabs>
          <w:tab w:val="left" w:pos="3261"/>
        </w:tabs>
        <w:spacing w:before="0" w:after="0"/>
        <w:ind w:firstLine="0"/>
        <w:rPr>
          <w:rFonts w:ascii="Arial" w:hAnsi="Arial" w:cs="Arial"/>
          <w:sz w:val="28"/>
          <w:szCs w:val="28"/>
        </w:rPr>
      </w:pPr>
      <w:r w:rsidRPr="0031355F">
        <w:rPr>
          <w:rFonts w:ascii="Arial" w:hAnsi="Arial" w:cs="Arial"/>
          <w:b/>
          <w:bCs/>
          <w:sz w:val="28"/>
          <w:szCs w:val="28"/>
        </w:rPr>
        <w:t>ÚNICO.</w:t>
      </w:r>
      <w:r w:rsidRPr="0031355F">
        <w:rPr>
          <w:rFonts w:ascii="Arial" w:hAnsi="Arial" w:cs="Arial"/>
          <w:sz w:val="28"/>
          <w:szCs w:val="28"/>
        </w:rPr>
        <w:t xml:space="preserve"> Se </w:t>
      </w:r>
      <w:r w:rsidRPr="0031355F">
        <w:rPr>
          <w:rFonts w:ascii="Arial" w:hAnsi="Arial" w:cs="Arial"/>
          <w:b/>
          <w:bCs/>
          <w:sz w:val="28"/>
          <w:szCs w:val="28"/>
        </w:rPr>
        <w:t xml:space="preserve">desecha de plano </w:t>
      </w:r>
      <w:r w:rsidRPr="0031355F">
        <w:rPr>
          <w:rFonts w:ascii="Arial" w:hAnsi="Arial" w:cs="Arial"/>
          <w:sz w:val="28"/>
          <w:szCs w:val="28"/>
        </w:rPr>
        <w:t>la demanda.</w:t>
      </w:r>
    </w:p>
    <w:p w14:paraId="6427B7A7" w14:textId="77777777" w:rsidR="002F6FF2" w:rsidRPr="0031355F" w:rsidRDefault="002F6FF2" w:rsidP="00374913">
      <w:pPr>
        <w:tabs>
          <w:tab w:val="left" w:pos="3261"/>
        </w:tabs>
        <w:spacing w:before="0" w:after="0"/>
        <w:ind w:firstLine="0"/>
        <w:rPr>
          <w:rFonts w:ascii="Arial" w:hAnsi="Arial" w:cs="Arial"/>
          <w:sz w:val="28"/>
          <w:szCs w:val="28"/>
        </w:rPr>
      </w:pPr>
    </w:p>
    <w:p w14:paraId="62BD6C10" w14:textId="77777777" w:rsidR="002F6FF2" w:rsidRPr="0031355F" w:rsidRDefault="002F6FF2" w:rsidP="00374913">
      <w:pPr>
        <w:pStyle w:val="PRRAFOSENTENCIA"/>
        <w:spacing w:before="0" w:beforeAutospacing="0" w:after="0" w:afterAutospacing="0"/>
        <w:rPr>
          <w:szCs w:val="28"/>
        </w:rPr>
      </w:pPr>
      <w:r w:rsidRPr="0031355F">
        <w:rPr>
          <w:b/>
          <w:szCs w:val="28"/>
        </w:rPr>
        <w:t>Notifíquese;</w:t>
      </w:r>
      <w:r w:rsidRPr="0031355F">
        <w:rPr>
          <w:szCs w:val="28"/>
        </w:rPr>
        <w:t xml:space="preserve"> como en derecho corresponda.</w:t>
      </w:r>
    </w:p>
    <w:p w14:paraId="17E79F52" w14:textId="77777777" w:rsidR="002F6FF2" w:rsidRPr="0031355F" w:rsidRDefault="002F6FF2" w:rsidP="00374913">
      <w:pPr>
        <w:pStyle w:val="PRRAFOSENTENCIA"/>
        <w:spacing w:before="0" w:beforeAutospacing="0" w:after="0" w:afterAutospacing="0"/>
        <w:rPr>
          <w:szCs w:val="28"/>
        </w:rPr>
      </w:pPr>
    </w:p>
    <w:p w14:paraId="2BD7C9C8" w14:textId="77777777" w:rsidR="002F6FF2" w:rsidRPr="0031355F" w:rsidRDefault="002F6FF2" w:rsidP="00374913">
      <w:pPr>
        <w:pStyle w:val="PRRAFOSENTENCIA"/>
        <w:spacing w:before="0" w:beforeAutospacing="0" w:after="0" w:afterAutospacing="0"/>
        <w:rPr>
          <w:szCs w:val="28"/>
        </w:rPr>
      </w:pPr>
      <w:r w:rsidRPr="0031355F">
        <w:rPr>
          <w:szCs w:val="28"/>
        </w:rPr>
        <w:t xml:space="preserve">En su oportunidad, </w:t>
      </w:r>
      <w:r w:rsidRPr="0031355F">
        <w:rPr>
          <w:b/>
          <w:szCs w:val="28"/>
        </w:rPr>
        <w:t>devuélvanse</w:t>
      </w:r>
      <w:r w:rsidRPr="0031355F">
        <w:rPr>
          <w:szCs w:val="28"/>
        </w:rPr>
        <w:t xml:space="preserve"> las constancias que correspondan y </w:t>
      </w:r>
      <w:r w:rsidRPr="0031355F">
        <w:rPr>
          <w:b/>
          <w:szCs w:val="28"/>
        </w:rPr>
        <w:t>archívese</w:t>
      </w:r>
      <w:r w:rsidRPr="0031355F">
        <w:rPr>
          <w:szCs w:val="28"/>
        </w:rPr>
        <w:t xml:space="preserve"> el expediente como asunto total y definitivamente concluido.</w:t>
      </w:r>
    </w:p>
    <w:p w14:paraId="1064D1F4" w14:textId="77777777" w:rsidR="002F6FF2" w:rsidRPr="0031355F" w:rsidRDefault="002F6FF2" w:rsidP="00374913">
      <w:pPr>
        <w:pStyle w:val="PRRAFOSENTENCIA"/>
        <w:spacing w:before="0" w:beforeAutospacing="0" w:after="0" w:afterAutospacing="0"/>
        <w:rPr>
          <w:szCs w:val="28"/>
        </w:rPr>
      </w:pPr>
    </w:p>
    <w:p w14:paraId="06D73E62" w14:textId="79066AF7" w:rsidR="002F6FF2" w:rsidRPr="0031355F" w:rsidRDefault="002F6FF2" w:rsidP="00374913">
      <w:pPr>
        <w:pStyle w:val="PRRAFOSENTENCIA"/>
        <w:spacing w:before="0" w:beforeAutospacing="0" w:after="0" w:afterAutospacing="0"/>
        <w:rPr>
          <w:szCs w:val="28"/>
        </w:rPr>
      </w:pPr>
      <w:r w:rsidRPr="0031355F">
        <w:rPr>
          <w:szCs w:val="28"/>
        </w:rPr>
        <w:t xml:space="preserve">Así lo resolvieron, por </w:t>
      </w:r>
      <w:r w:rsidR="00A75D48">
        <w:rPr>
          <w:b/>
          <w:szCs w:val="28"/>
        </w:rPr>
        <w:t>unanimidad</w:t>
      </w:r>
      <w:r w:rsidRPr="0031355F">
        <w:rPr>
          <w:szCs w:val="28"/>
        </w:rPr>
        <w:t xml:space="preserve"> de votos, las magistradas y los magistrados que integran la Sala Superior del Tribunal Electoral del Poder Judicial de la Federación, ante el secretario general de acuerdos, quien </w:t>
      </w:r>
      <w:r w:rsidRPr="0031355F">
        <w:rPr>
          <w:bCs/>
          <w:szCs w:val="28"/>
        </w:rPr>
        <w:t>autoriza y da fe</w:t>
      </w:r>
      <w:r w:rsidRPr="0031355F">
        <w:rPr>
          <w:b/>
          <w:szCs w:val="28"/>
        </w:rPr>
        <w:t xml:space="preserve"> </w:t>
      </w:r>
      <w:r w:rsidRPr="0031355F">
        <w:rPr>
          <w:bCs/>
          <w:szCs w:val="28"/>
        </w:rPr>
        <w:t>que la presente sentencia se firma de</w:t>
      </w:r>
      <w:r w:rsidRPr="0031355F">
        <w:rPr>
          <w:b/>
          <w:szCs w:val="28"/>
        </w:rPr>
        <w:t xml:space="preserve"> </w:t>
      </w:r>
      <w:r w:rsidRPr="0031355F">
        <w:rPr>
          <w:szCs w:val="28"/>
        </w:rPr>
        <w:t>manera electrónica.</w:t>
      </w:r>
    </w:p>
    <w:p w14:paraId="0A80E6AF" w14:textId="77777777" w:rsidR="002F6FF2" w:rsidRPr="0031355F" w:rsidRDefault="002F6FF2" w:rsidP="00374913">
      <w:pPr>
        <w:pStyle w:val="PRRAFOSENTENCIA"/>
        <w:spacing w:before="0" w:beforeAutospacing="0" w:after="0" w:afterAutospacing="0" w:line="240" w:lineRule="auto"/>
        <w:rPr>
          <w:szCs w:val="28"/>
        </w:rPr>
      </w:pPr>
    </w:p>
    <w:p w14:paraId="095F72A7" w14:textId="255DACB9" w:rsidR="009D1F4F" w:rsidRPr="007D7B44" w:rsidRDefault="002F6FF2" w:rsidP="007D7B44">
      <w:pPr>
        <w:pStyle w:val="PRRAFOSENTENCIA"/>
        <w:spacing w:before="0" w:beforeAutospacing="0" w:after="0" w:afterAutospacing="0" w:line="240" w:lineRule="auto"/>
        <w:rPr>
          <w:szCs w:val="28"/>
        </w:rPr>
      </w:pPr>
      <w:r w:rsidRPr="0031355F">
        <w:rPr>
          <w:szCs w:val="28"/>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9D1F4F" w:rsidRPr="007D7B44" w:rsidSect="007711DF">
      <w:headerReference w:type="even" r:id="rId11"/>
      <w:headerReference w:type="default" r:id="rId12"/>
      <w:footerReference w:type="even" r:id="rId13"/>
      <w:footerReference w:type="default" r:id="rId14"/>
      <w:headerReference w:type="first" r:id="rId15"/>
      <w:pgSz w:w="12240" w:h="18720" w:code="14"/>
      <w:pgMar w:top="3119" w:right="1134" w:bottom="1134" w:left="2694" w:header="226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3739" w14:textId="77777777" w:rsidR="001D277F" w:rsidRDefault="001D277F" w:rsidP="00B61ACB">
      <w:pPr>
        <w:spacing w:before="0" w:after="0" w:line="240" w:lineRule="auto"/>
      </w:pPr>
      <w:r>
        <w:separator/>
      </w:r>
    </w:p>
  </w:endnote>
  <w:endnote w:type="continuationSeparator" w:id="0">
    <w:p w14:paraId="1FC0686C" w14:textId="77777777" w:rsidR="001D277F" w:rsidRDefault="001D277F" w:rsidP="00B61A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Negrita">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OsF SemiLight">
    <w:altName w:val="Times New Roman"/>
    <w:charset w:val="0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AF04" w14:textId="77777777" w:rsidR="00166C22" w:rsidRDefault="00166C22" w:rsidP="00EA7A1B">
    <w:pPr>
      <w:pStyle w:val="Piedepgina"/>
      <w:ind w:firstLine="0"/>
      <w:jc w:val="center"/>
      <w:rPr>
        <w:rFonts w:cs="Arial"/>
      </w:rPr>
    </w:pPr>
  </w:p>
  <w:p w14:paraId="5DA20F2C" w14:textId="63B80EA4" w:rsidR="00166C22" w:rsidRPr="00C95017" w:rsidRDefault="00166C22" w:rsidP="00EA7A1B">
    <w:pPr>
      <w:pStyle w:val="Piedepgina"/>
      <w:ind w:firstLine="0"/>
      <w:jc w:val="center"/>
      <w:rPr>
        <w:rFonts w:cs="Arial"/>
      </w:rPr>
    </w:pPr>
    <w:r w:rsidRPr="00C95017">
      <w:rPr>
        <w:rFonts w:cs="Arial"/>
      </w:rPr>
      <w:fldChar w:fldCharType="begin"/>
    </w:r>
    <w:r w:rsidRPr="00C95017">
      <w:rPr>
        <w:rFonts w:cs="Arial"/>
      </w:rPr>
      <w:instrText xml:space="preserve"> PAGE   \* MERGEFORMAT </w:instrText>
    </w:r>
    <w:r w:rsidRPr="00C95017">
      <w:rPr>
        <w:rFonts w:cs="Arial"/>
      </w:rPr>
      <w:fldChar w:fldCharType="separate"/>
    </w:r>
    <w:r w:rsidR="00AB1657">
      <w:rPr>
        <w:rFonts w:cs="Arial"/>
        <w:noProof/>
      </w:rPr>
      <w:t>22</w:t>
    </w:r>
    <w:r w:rsidRPr="00C95017">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91593"/>
      <w:docPartObj>
        <w:docPartGallery w:val="Page Numbers (Bottom of Page)"/>
        <w:docPartUnique/>
      </w:docPartObj>
    </w:sdtPr>
    <w:sdtEndPr/>
    <w:sdtContent>
      <w:p w14:paraId="55446B1D" w14:textId="77777777" w:rsidR="00166C22" w:rsidRDefault="00166C22">
        <w:pPr>
          <w:pStyle w:val="Piedepgina"/>
          <w:jc w:val="center"/>
        </w:pPr>
      </w:p>
      <w:p w14:paraId="3B21D712" w14:textId="1D01576A" w:rsidR="00166C22" w:rsidRPr="00EA7A1B" w:rsidRDefault="00166C22" w:rsidP="00EA7A1B">
        <w:pPr>
          <w:pStyle w:val="Piedepgina"/>
          <w:jc w:val="center"/>
        </w:pPr>
        <w:r>
          <w:fldChar w:fldCharType="begin"/>
        </w:r>
        <w:r>
          <w:instrText>PAGE   \* MERGEFORMAT</w:instrText>
        </w:r>
        <w:r>
          <w:fldChar w:fldCharType="separate"/>
        </w:r>
        <w:r w:rsidR="00AB1657">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084C5" w14:textId="77777777" w:rsidR="001D277F" w:rsidRDefault="001D277F" w:rsidP="00B61ACB">
      <w:pPr>
        <w:spacing w:before="0" w:after="0" w:line="240" w:lineRule="auto"/>
      </w:pPr>
      <w:r>
        <w:separator/>
      </w:r>
    </w:p>
  </w:footnote>
  <w:footnote w:type="continuationSeparator" w:id="0">
    <w:p w14:paraId="666E9B0E" w14:textId="77777777" w:rsidR="001D277F" w:rsidRDefault="001D277F" w:rsidP="00B61ACB">
      <w:pPr>
        <w:spacing w:before="0" w:after="0" w:line="240" w:lineRule="auto"/>
      </w:pPr>
      <w:r>
        <w:continuationSeparator/>
      </w:r>
    </w:p>
  </w:footnote>
  <w:footnote w:id="1">
    <w:p w14:paraId="62BB6280" w14:textId="77777777" w:rsidR="002F6FF2" w:rsidRPr="00AC4645" w:rsidRDefault="002F6FF2" w:rsidP="002F6FF2">
      <w:pPr>
        <w:pStyle w:val="Textonotapie"/>
        <w:ind w:firstLine="0"/>
        <w:rPr>
          <w:rFonts w:ascii="Arial" w:hAnsi="Arial" w:cs="Arial"/>
        </w:rPr>
      </w:pPr>
      <w:r w:rsidRPr="00AC4645">
        <w:rPr>
          <w:rStyle w:val="Refdenotaalpie"/>
          <w:rFonts w:ascii="Arial" w:hAnsi="Arial" w:cs="Arial"/>
        </w:rPr>
        <w:footnoteRef/>
      </w:r>
      <w:r w:rsidRPr="00AC4645">
        <w:rPr>
          <w:rFonts w:ascii="Arial" w:hAnsi="Arial" w:cs="Arial"/>
        </w:rPr>
        <w:t xml:space="preserve"> Acuerdo 8/2020, aprobado el primero de octubre de dos mil veinte, el cual fue publicado en el Diario Oficial de la Federación el </w:t>
      </w:r>
      <w:r>
        <w:rPr>
          <w:rFonts w:ascii="Arial" w:hAnsi="Arial" w:cs="Arial"/>
        </w:rPr>
        <w:t>trece</w:t>
      </w:r>
      <w:r w:rsidRPr="00AC4645">
        <w:rPr>
          <w:rFonts w:ascii="Arial" w:hAnsi="Arial" w:cs="Arial"/>
        </w:rPr>
        <w:t xml:space="preserve"> siguiente.</w:t>
      </w:r>
    </w:p>
  </w:footnote>
  <w:footnote w:id="2">
    <w:p w14:paraId="2C5D6660"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Artículos 41, párrafo tercero, base VI y 99 de la Constitución Política de los Estados Unidos Mexicanos; 186, 189 y 195, de la Ley Orgánica del Poder Judicial de la Federación; 3, 25, 40, 41, 42, 43, 43 Bis, 43 Ter, 44, 79, 80, 81, 82, 83, 86, 87 y 94, de la Ley General del Sistema de Medios de Impugnación en Materia Electoral</w:t>
      </w:r>
    </w:p>
  </w:footnote>
  <w:footnote w:id="3">
    <w:p w14:paraId="61A3CB25"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32/2009 de esta Sala Superior.</w:t>
      </w:r>
    </w:p>
  </w:footnote>
  <w:footnote w:id="4">
    <w:p w14:paraId="63B528D9"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17/2012 de esta Sala Superior.</w:t>
      </w:r>
    </w:p>
  </w:footnote>
  <w:footnote w:id="5">
    <w:p w14:paraId="37ED07F1"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19/2012 de esta Sala Superior.</w:t>
      </w:r>
    </w:p>
  </w:footnote>
  <w:footnote w:id="6">
    <w:p w14:paraId="1B566CBD"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10/2011 de esta Sala Superior.</w:t>
      </w:r>
    </w:p>
  </w:footnote>
  <w:footnote w:id="7">
    <w:p w14:paraId="5D964D60"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Criterio aprobado por la Sala Superior, en sesión pública de veintisiete de junio de dos mil doce, al resolver los recursos de reconsideración </w:t>
      </w:r>
      <w:r w:rsidRPr="00E06DC0">
        <w:rPr>
          <w:rFonts w:ascii="Arial" w:hAnsi="Arial" w:cs="Arial"/>
          <w:b/>
          <w:sz w:val="18"/>
          <w:szCs w:val="18"/>
        </w:rPr>
        <w:t>SUP-REC-57/2012</w:t>
      </w:r>
      <w:r w:rsidRPr="00E06DC0">
        <w:rPr>
          <w:rFonts w:ascii="Arial" w:hAnsi="Arial" w:cs="Arial"/>
          <w:sz w:val="18"/>
          <w:szCs w:val="18"/>
        </w:rPr>
        <w:t xml:space="preserve"> y acumulado.</w:t>
      </w:r>
    </w:p>
  </w:footnote>
  <w:footnote w:id="8">
    <w:p w14:paraId="6A2336FC"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26/2012 de esta Sala Superior.</w:t>
      </w:r>
    </w:p>
  </w:footnote>
  <w:footnote w:id="9">
    <w:p w14:paraId="64015CF4"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28/2013 de esta Sala Superior.</w:t>
      </w:r>
    </w:p>
  </w:footnote>
  <w:footnote w:id="10">
    <w:p w14:paraId="2357DCB3"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5/2014 de esta Sala Superior.</w:t>
      </w:r>
    </w:p>
  </w:footnote>
  <w:footnote w:id="11">
    <w:p w14:paraId="7CBA939E"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12/2014 de esta Sala Superior.</w:t>
      </w:r>
    </w:p>
  </w:footnote>
  <w:footnote w:id="12">
    <w:p w14:paraId="1CBE1760"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32/2015 de esta Sala Superior.</w:t>
      </w:r>
    </w:p>
  </w:footnote>
  <w:footnote w:id="13">
    <w:p w14:paraId="439384D5"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12/2018 de esta Sala Superior.</w:t>
      </w:r>
    </w:p>
  </w:footnote>
  <w:footnote w:id="14">
    <w:p w14:paraId="0D5BB9BF"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Véanse al respecto, entre otras, las sentencias emitidas en los recursos de reconsideración SUP-REC-214/2018, SUP-REC-531/2018, SUP-REC-851/2018, así como SUP-REC-1021/2018 y sus acumulados.</w:t>
      </w:r>
    </w:p>
  </w:footnote>
  <w:footnote w:id="15">
    <w:p w14:paraId="3D3B5D16" w14:textId="296E3ACA" w:rsidR="00C52C32" w:rsidRPr="00C52C32" w:rsidRDefault="00C52C32">
      <w:pPr>
        <w:pStyle w:val="Textonotapie"/>
        <w:rPr>
          <w:lang w:val="es-MX"/>
        </w:rPr>
      </w:pPr>
      <w:r>
        <w:rPr>
          <w:rStyle w:val="Refdenotaalpie"/>
        </w:rPr>
        <w:footnoteRef/>
      </w:r>
      <w:r>
        <w:t xml:space="preserve"> </w:t>
      </w:r>
      <w:r>
        <w:rPr>
          <w:lang w:val="es-MX"/>
        </w:rPr>
        <w:t>Qu</w:t>
      </w:r>
      <w:r w:rsidRPr="00C52C32">
        <w:rPr>
          <w:lang w:val="es-MX"/>
        </w:rPr>
        <w:t>e autorizó sancionar la lista de candidaturas a diputaciones locales de representación proporcional en esa entidad, bajo la consideración esencial de que la resolución del órgano de justicia partidista</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BE24" w14:textId="7CFB2F84" w:rsidR="00166C22" w:rsidRPr="00952D64" w:rsidRDefault="00166C22" w:rsidP="0015390B">
    <w:pPr>
      <w:pStyle w:val="Encabezado"/>
      <w:rPr>
        <w:sz w:val="28"/>
        <w:szCs w:val="28"/>
      </w:rPr>
    </w:pPr>
    <w:r w:rsidRPr="00952D64">
      <w:rPr>
        <w:sz w:val="28"/>
        <w:szCs w:val="28"/>
      </w:rPr>
      <w:t>SUP-REC-</w:t>
    </w:r>
    <w:r w:rsidR="008B33FA" w:rsidRPr="00952D64">
      <w:rPr>
        <w:sz w:val="28"/>
        <w:szCs w:val="28"/>
      </w:rPr>
      <w:t>9</w:t>
    </w:r>
    <w:r w:rsidR="009B16D2" w:rsidRPr="00952D64">
      <w:rPr>
        <w:sz w:val="28"/>
        <w:szCs w:val="28"/>
      </w:rPr>
      <w:t>70</w:t>
    </w:r>
    <w:r w:rsidRPr="00952D64">
      <w:rPr>
        <w:sz w:val="28"/>
        <w:szCs w:val="28"/>
      </w:rPr>
      <w:t>/202</w:t>
    </w:r>
    <w:r w:rsidR="0015390B" w:rsidRPr="00952D64">
      <w:rPr>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6AB0" w14:textId="4B5ACD98" w:rsidR="00166C22" w:rsidRPr="00952D64" w:rsidRDefault="00166C22" w:rsidP="00232C69">
    <w:pPr>
      <w:pStyle w:val="Encabezado"/>
      <w:rPr>
        <w:sz w:val="28"/>
        <w:szCs w:val="28"/>
      </w:rPr>
    </w:pPr>
    <w:r w:rsidRPr="00952D64">
      <w:rPr>
        <w:noProof/>
        <w:sz w:val="28"/>
        <w:szCs w:val="28"/>
        <w:lang w:eastAsia="es-MX"/>
      </w:rPr>
      <w:drawing>
        <wp:anchor distT="0" distB="0" distL="114300" distR="114300" simplePos="0" relativeHeight="251661312" behindDoc="0" locked="0" layoutInCell="1" allowOverlap="1" wp14:anchorId="7F46F3C4" wp14:editId="1C10DDB5">
          <wp:simplePos x="0" y="0"/>
          <wp:positionH relativeFrom="leftMargin">
            <wp:posOffset>365921</wp:posOffset>
          </wp:positionH>
          <wp:positionV relativeFrom="page">
            <wp:posOffset>415612</wp:posOffset>
          </wp:positionV>
          <wp:extent cx="1377950" cy="1192530"/>
          <wp:effectExtent l="0" t="0" r="0" b="7620"/>
          <wp:wrapNone/>
          <wp:docPr id="1" name="Imagen 1"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D64">
      <w:rPr>
        <w:sz w:val="28"/>
        <w:szCs w:val="28"/>
      </w:rPr>
      <w:t>SUP-REC-</w:t>
    </w:r>
    <w:r w:rsidR="008B33FA" w:rsidRPr="00952D64">
      <w:rPr>
        <w:sz w:val="28"/>
        <w:szCs w:val="28"/>
      </w:rPr>
      <w:t>9</w:t>
    </w:r>
    <w:r w:rsidR="00FD4755" w:rsidRPr="00952D64">
      <w:rPr>
        <w:sz w:val="28"/>
        <w:szCs w:val="28"/>
      </w:rPr>
      <w:t>70</w:t>
    </w:r>
    <w:r w:rsidRPr="00952D64">
      <w:rPr>
        <w:sz w:val="28"/>
        <w:szCs w:val="2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A1FA" w14:textId="4D31724F" w:rsidR="00166C22" w:rsidRDefault="00166C22" w:rsidP="0015390B">
    <w:pPr>
      <w:pStyle w:val="Encabezado"/>
      <w:jc w:val="both"/>
    </w:pPr>
    <w:r>
      <w:rPr>
        <w:noProof/>
        <w:lang w:eastAsia="es-MX"/>
      </w:rPr>
      <w:drawing>
        <wp:anchor distT="0" distB="0" distL="114300" distR="114300" simplePos="0" relativeHeight="251659264" behindDoc="0" locked="0" layoutInCell="1" allowOverlap="1" wp14:anchorId="46287839" wp14:editId="57F49CE0">
          <wp:simplePos x="0" y="0"/>
          <wp:positionH relativeFrom="leftMargin">
            <wp:align>right</wp:align>
          </wp:positionH>
          <wp:positionV relativeFrom="page">
            <wp:posOffset>456906</wp:posOffset>
          </wp:positionV>
          <wp:extent cx="1377950" cy="1192530"/>
          <wp:effectExtent l="0" t="0" r="0" b="7620"/>
          <wp:wrapNone/>
          <wp:docPr id="3" name="Imagen 3"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39D"/>
    <w:multiLevelType w:val="hybridMultilevel"/>
    <w:tmpl w:val="9CDABFBE"/>
    <w:lvl w:ilvl="0" w:tplc="80F835EE">
      <w:start w:val="1"/>
      <w:numFmt w:val="decimal"/>
      <w:pStyle w:val="TRANSCSENTENCIA"/>
      <w:lvlText w:val="%1."/>
      <w:lvlJc w:val="left"/>
      <w:pPr>
        <w:ind w:left="720" w:hanging="360"/>
      </w:pPr>
      <w:rPr>
        <w:rFonts w:hint="default"/>
        <w:b/>
        <w:bCs/>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A126B050">
      <w:numFmt w:val="bullet"/>
      <w:lvlText w:val=""/>
      <w:lvlJc w:val="left"/>
      <w:pPr>
        <w:ind w:left="4500" w:hanging="360"/>
      </w:pPr>
      <w:rPr>
        <w:rFonts w:ascii="Wingdings" w:eastAsia="Times New Roman" w:hAnsi="Wingdings" w:cs="Arial"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D7054C"/>
    <w:multiLevelType w:val="hybridMultilevel"/>
    <w:tmpl w:val="6FE064E2"/>
    <w:lvl w:ilvl="0" w:tplc="9D486296">
      <w:start w:val="1"/>
      <w:numFmt w:val="decimal"/>
      <w:lvlText w:val="%1."/>
      <w:lvlJc w:val="left"/>
      <w:pPr>
        <w:ind w:left="8014"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6F352C"/>
    <w:multiLevelType w:val="hybridMultilevel"/>
    <w:tmpl w:val="3CD2A8BE"/>
    <w:lvl w:ilvl="0" w:tplc="2118F950">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C04753"/>
    <w:multiLevelType w:val="multilevel"/>
    <w:tmpl w:val="E9809BD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83996"/>
    <w:multiLevelType w:val="hybridMultilevel"/>
    <w:tmpl w:val="E0F47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0533E"/>
    <w:multiLevelType w:val="hybridMultilevel"/>
    <w:tmpl w:val="57D6352C"/>
    <w:lvl w:ilvl="0" w:tplc="26EA34C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143080F"/>
    <w:multiLevelType w:val="hybridMultilevel"/>
    <w:tmpl w:val="AFB68596"/>
    <w:lvl w:ilvl="0" w:tplc="E9085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70634"/>
    <w:multiLevelType w:val="hybridMultilevel"/>
    <w:tmpl w:val="02A0FCCA"/>
    <w:lvl w:ilvl="0" w:tplc="5B0C42CE">
      <w:start w:val="1"/>
      <w:numFmt w:val="decimal"/>
      <w:pStyle w:val="numerado"/>
      <w:lvlText w:val="%1."/>
      <w:lvlJc w:val="left"/>
      <w:pPr>
        <w:ind w:left="720" w:hanging="360"/>
      </w:pPr>
      <w:rPr>
        <w:rFonts w:ascii="Univers" w:hAnsi="Univer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517B6"/>
    <w:multiLevelType w:val="hybridMultilevel"/>
    <w:tmpl w:val="BC62A226"/>
    <w:lvl w:ilvl="0" w:tplc="3872F5A4">
      <w:start w:val="1"/>
      <w:numFmt w:val="decimal"/>
      <w:pStyle w:val="NUMERADO0"/>
      <w:lvlText w:val="%1."/>
      <w:lvlJc w:val="center"/>
      <w:pPr>
        <w:ind w:left="720" w:hanging="360"/>
      </w:pPr>
      <w:rPr>
        <w:rFonts w:ascii="Arial Negrita" w:hAnsi="Arial Negrita" w:hint="default"/>
        <w:b/>
        <w:i w:val="0"/>
        <w:strike w:val="0"/>
        <w:sz w:val="20"/>
      </w:rPr>
    </w:lvl>
    <w:lvl w:ilvl="1" w:tplc="1BA286F8">
      <w:start w:val="1"/>
      <w:numFmt w:val="upperRoman"/>
      <w:lvlText w:val="%2."/>
      <w:lvlJc w:val="left"/>
      <w:pPr>
        <w:ind w:left="1800" w:hanging="720"/>
      </w:pPr>
      <w:rPr>
        <w:rFonts w:hint="default"/>
        <w:b/>
      </w:rPr>
    </w:lvl>
    <w:lvl w:ilvl="2" w:tplc="3066FDBA">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045F3E"/>
    <w:multiLevelType w:val="multilevel"/>
    <w:tmpl w:val="E9809BD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6D43C2"/>
    <w:multiLevelType w:val="hybridMultilevel"/>
    <w:tmpl w:val="B9A808A4"/>
    <w:lvl w:ilvl="0" w:tplc="DF48655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FDF11DA"/>
    <w:multiLevelType w:val="hybridMultilevel"/>
    <w:tmpl w:val="0BBEC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9B4340"/>
    <w:multiLevelType w:val="hybridMultilevel"/>
    <w:tmpl w:val="24287C32"/>
    <w:lvl w:ilvl="0" w:tplc="0D6EA90A">
      <w:start w:val="1"/>
      <w:numFmt w:val="decimal"/>
      <w:pStyle w:val="NormalNmerado"/>
      <w:lvlText w:val="%1."/>
      <w:lvlJc w:val="left"/>
      <w:pPr>
        <w:ind w:left="502" w:hanging="360"/>
      </w:pPr>
      <w:rPr>
        <w:b/>
        <w:sz w:val="28"/>
        <w:szCs w:val="28"/>
        <w:vertAlign w:val="baseline"/>
      </w:rPr>
    </w:lvl>
    <w:lvl w:ilvl="1" w:tplc="E03E5EF2">
      <w:start w:val="1"/>
      <w:numFmt w:val="lowerLetter"/>
      <w:lvlText w:val="%2)"/>
      <w:lvlJc w:val="left"/>
      <w:pPr>
        <w:ind w:left="1500" w:hanging="4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4D67424"/>
    <w:multiLevelType w:val="hybridMultilevel"/>
    <w:tmpl w:val="C4C0A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EA0489"/>
    <w:multiLevelType w:val="hybridMultilevel"/>
    <w:tmpl w:val="22022176"/>
    <w:lvl w:ilvl="0" w:tplc="EFF08126">
      <w:start w:val="1"/>
      <w:numFmt w:val="decimal"/>
      <w:pStyle w:val="numerados"/>
      <w:lvlText w:val="%1."/>
      <w:lvlJc w:val="left"/>
      <w:pPr>
        <w:ind w:left="3618" w:hanging="360"/>
      </w:pPr>
      <w:rPr>
        <w:rFonts w:hint="default"/>
        <w:b/>
        <w:sz w:val="28"/>
        <w:szCs w:val="28"/>
        <w:lang w:val="es-ES"/>
      </w:rPr>
    </w:lvl>
    <w:lvl w:ilvl="1" w:tplc="E51E34C0">
      <w:start w:val="1"/>
      <w:numFmt w:val="lowerRoman"/>
      <w:lvlText w:val="%2."/>
      <w:lvlJc w:val="left"/>
      <w:pPr>
        <w:ind w:left="4632" w:hanging="720"/>
      </w:pPr>
      <w:rPr>
        <w:rFonts w:hint="default"/>
      </w:r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15" w15:restartNumberingAfterBreak="0">
    <w:nsid w:val="75D542F4"/>
    <w:multiLevelType w:val="hybridMultilevel"/>
    <w:tmpl w:val="9F72520A"/>
    <w:lvl w:ilvl="0" w:tplc="080A0001">
      <w:start w:val="1"/>
      <w:numFmt w:val="bullet"/>
      <w:lvlText w:val=""/>
      <w:lvlJc w:val="left"/>
      <w:pPr>
        <w:ind w:left="3337" w:hanging="360"/>
      </w:pPr>
      <w:rPr>
        <w:rFonts w:ascii="Symbol" w:hAnsi="Symbol" w:hint="default"/>
        <w:b w:val="0"/>
        <w:bCs w:val="0"/>
        <w:i w:val="0"/>
        <w:color w:val="auto"/>
        <w:sz w:val="2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1"/>
  </w:num>
  <w:num w:numId="7">
    <w:abstractNumId w:val="15"/>
  </w:num>
  <w:num w:numId="8">
    <w:abstractNumId w:val="1"/>
  </w:num>
  <w:num w:numId="9">
    <w:abstractNumId w:val="6"/>
  </w:num>
  <w:num w:numId="10">
    <w:abstractNumId w:val="13"/>
  </w:num>
  <w:num w:numId="11">
    <w:abstractNumId w:val="4"/>
  </w:num>
  <w:num w:numId="12">
    <w:abstractNumId w:val="2"/>
  </w:num>
  <w:num w:numId="13">
    <w:abstractNumId w:val="5"/>
  </w:num>
  <w:num w:numId="14">
    <w:abstractNumId w:val="10"/>
  </w:num>
  <w:num w:numId="15">
    <w:abstractNumId w:val="9"/>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CB"/>
    <w:rsid w:val="00001C12"/>
    <w:rsid w:val="00001FC6"/>
    <w:rsid w:val="00002CB7"/>
    <w:rsid w:val="00003F2A"/>
    <w:rsid w:val="0000530E"/>
    <w:rsid w:val="00006C91"/>
    <w:rsid w:val="0000730D"/>
    <w:rsid w:val="0000732A"/>
    <w:rsid w:val="0000776C"/>
    <w:rsid w:val="00013249"/>
    <w:rsid w:val="00013858"/>
    <w:rsid w:val="00013AA2"/>
    <w:rsid w:val="000144DC"/>
    <w:rsid w:val="0001475C"/>
    <w:rsid w:val="00014F31"/>
    <w:rsid w:val="00015729"/>
    <w:rsid w:val="00020A87"/>
    <w:rsid w:val="000213BB"/>
    <w:rsid w:val="0002222B"/>
    <w:rsid w:val="00026A47"/>
    <w:rsid w:val="00026F2C"/>
    <w:rsid w:val="000311B3"/>
    <w:rsid w:val="0003201D"/>
    <w:rsid w:val="000347DD"/>
    <w:rsid w:val="00035D34"/>
    <w:rsid w:val="00040C9F"/>
    <w:rsid w:val="00041D9A"/>
    <w:rsid w:val="0004632F"/>
    <w:rsid w:val="00046E0A"/>
    <w:rsid w:val="00050CF7"/>
    <w:rsid w:val="00050E85"/>
    <w:rsid w:val="00052ACB"/>
    <w:rsid w:val="0005381A"/>
    <w:rsid w:val="00054AF2"/>
    <w:rsid w:val="000578CE"/>
    <w:rsid w:val="000614ED"/>
    <w:rsid w:val="00062F1A"/>
    <w:rsid w:val="00064903"/>
    <w:rsid w:val="00064E0C"/>
    <w:rsid w:val="00065248"/>
    <w:rsid w:val="00065439"/>
    <w:rsid w:val="00065740"/>
    <w:rsid w:val="00066B20"/>
    <w:rsid w:val="0007067C"/>
    <w:rsid w:val="000718A7"/>
    <w:rsid w:val="00075B13"/>
    <w:rsid w:val="0007729A"/>
    <w:rsid w:val="00077921"/>
    <w:rsid w:val="00080E32"/>
    <w:rsid w:val="000822C2"/>
    <w:rsid w:val="00084623"/>
    <w:rsid w:val="000851DC"/>
    <w:rsid w:val="00086D92"/>
    <w:rsid w:val="000906FA"/>
    <w:rsid w:val="00093E2E"/>
    <w:rsid w:val="000943D4"/>
    <w:rsid w:val="00095645"/>
    <w:rsid w:val="00097217"/>
    <w:rsid w:val="000A0B8A"/>
    <w:rsid w:val="000A219A"/>
    <w:rsid w:val="000A45DF"/>
    <w:rsid w:val="000A4B00"/>
    <w:rsid w:val="000A4DDA"/>
    <w:rsid w:val="000A662D"/>
    <w:rsid w:val="000A716F"/>
    <w:rsid w:val="000B2DAA"/>
    <w:rsid w:val="000B3205"/>
    <w:rsid w:val="000B374B"/>
    <w:rsid w:val="000B4B87"/>
    <w:rsid w:val="000B523E"/>
    <w:rsid w:val="000B62EA"/>
    <w:rsid w:val="000B786D"/>
    <w:rsid w:val="000C0360"/>
    <w:rsid w:val="000C1FFD"/>
    <w:rsid w:val="000C2176"/>
    <w:rsid w:val="000C6B41"/>
    <w:rsid w:val="000C7AAE"/>
    <w:rsid w:val="000D0582"/>
    <w:rsid w:val="000D062D"/>
    <w:rsid w:val="000D0720"/>
    <w:rsid w:val="000D0FB1"/>
    <w:rsid w:val="000D166B"/>
    <w:rsid w:val="000D314B"/>
    <w:rsid w:val="000D4A9C"/>
    <w:rsid w:val="000D5BDC"/>
    <w:rsid w:val="000D71D1"/>
    <w:rsid w:val="000D72AE"/>
    <w:rsid w:val="000D7C33"/>
    <w:rsid w:val="000E0AEE"/>
    <w:rsid w:val="000E22FA"/>
    <w:rsid w:val="000E2C53"/>
    <w:rsid w:val="000E3A4C"/>
    <w:rsid w:val="000E4A95"/>
    <w:rsid w:val="000E6AAD"/>
    <w:rsid w:val="000F0162"/>
    <w:rsid w:val="000F0E82"/>
    <w:rsid w:val="000F5F01"/>
    <w:rsid w:val="000F690F"/>
    <w:rsid w:val="001015B3"/>
    <w:rsid w:val="001031FF"/>
    <w:rsid w:val="00104396"/>
    <w:rsid w:val="00104901"/>
    <w:rsid w:val="00104C22"/>
    <w:rsid w:val="00104F87"/>
    <w:rsid w:val="00106AFB"/>
    <w:rsid w:val="00107673"/>
    <w:rsid w:val="00110550"/>
    <w:rsid w:val="00110CD1"/>
    <w:rsid w:val="00111172"/>
    <w:rsid w:val="0011548A"/>
    <w:rsid w:val="001160CB"/>
    <w:rsid w:val="001161DE"/>
    <w:rsid w:val="0011654A"/>
    <w:rsid w:val="00116915"/>
    <w:rsid w:val="00120B27"/>
    <w:rsid w:val="00123243"/>
    <w:rsid w:val="001236CC"/>
    <w:rsid w:val="001238E3"/>
    <w:rsid w:val="001250F4"/>
    <w:rsid w:val="00125182"/>
    <w:rsid w:val="0012553D"/>
    <w:rsid w:val="00125F57"/>
    <w:rsid w:val="00126603"/>
    <w:rsid w:val="00126BAC"/>
    <w:rsid w:val="0012745B"/>
    <w:rsid w:val="00127574"/>
    <w:rsid w:val="00127E9B"/>
    <w:rsid w:val="00131070"/>
    <w:rsid w:val="001319DF"/>
    <w:rsid w:val="001323DC"/>
    <w:rsid w:val="00134D4B"/>
    <w:rsid w:val="0013541C"/>
    <w:rsid w:val="00135B2C"/>
    <w:rsid w:val="00135C5D"/>
    <w:rsid w:val="001407DD"/>
    <w:rsid w:val="00141E99"/>
    <w:rsid w:val="00142BA7"/>
    <w:rsid w:val="00142BC6"/>
    <w:rsid w:val="001430F0"/>
    <w:rsid w:val="0014390D"/>
    <w:rsid w:val="00151C56"/>
    <w:rsid w:val="00152409"/>
    <w:rsid w:val="0015390B"/>
    <w:rsid w:val="00154B12"/>
    <w:rsid w:val="00154FD0"/>
    <w:rsid w:val="00155589"/>
    <w:rsid w:val="001555E8"/>
    <w:rsid w:val="00156221"/>
    <w:rsid w:val="00160B0E"/>
    <w:rsid w:val="00160D3E"/>
    <w:rsid w:val="001618A4"/>
    <w:rsid w:val="00162652"/>
    <w:rsid w:val="00162B46"/>
    <w:rsid w:val="00164C36"/>
    <w:rsid w:val="00164CA1"/>
    <w:rsid w:val="001666B8"/>
    <w:rsid w:val="00166C22"/>
    <w:rsid w:val="00170449"/>
    <w:rsid w:val="00171051"/>
    <w:rsid w:val="00171A03"/>
    <w:rsid w:val="00173B62"/>
    <w:rsid w:val="00173B77"/>
    <w:rsid w:val="001745E4"/>
    <w:rsid w:val="001752E8"/>
    <w:rsid w:val="00182666"/>
    <w:rsid w:val="00183607"/>
    <w:rsid w:val="001877B5"/>
    <w:rsid w:val="00190115"/>
    <w:rsid w:val="0019069D"/>
    <w:rsid w:val="00190BE6"/>
    <w:rsid w:val="00190EBF"/>
    <w:rsid w:val="00191DF5"/>
    <w:rsid w:val="001940CE"/>
    <w:rsid w:val="00194E77"/>
    <w:rsid w:val="00194EE0"/>
    <w:rsid w:val="00196E5F"/>
    <w:rsid w:val="00197978"/>
    <w:rsid w:val="001A0D4F"/>
    <w:rsid w:val="001A1F88"/>
    <w:rsid w:val="001A282C"/>
    <w:rsid w:val="001A2EE0"/>
    <w:rsid w:val="001A4001"/>
    <w:rsid w:val="001A4641"/>
    <w:rsid w:val="001A5A4D"/>
    <w:rsid w:val="001A5F5C"/>
    <w:rsid w:val="001A64E1"/>
    <w:rsid w:val="001A6C9C"/>
    <w:rsid w:val="001A6F5A"/>
    <w:rsid w:val="001A7114"/>
    <w:rsid w:val="001A73D6"/>
    <w:rsid w:val="001A7789"/>
    <w:rsid w:val="001A7DA8"/>
    <w:rsid w:val="001B0B72"/>
    <w:rsid w:val="001B48D1"/>
    <w:rsid w:val="001B64A6"/>
    <w:rsid w:val="001B7688"/>
    <w:rsid w:val="001B7BE0"/>
    <w:rsid w:val="001C02BB"/>
    <w:rsid w:val="001C0588"/>
    <w:rsid w:val="001C69E9"/>
    <w:rsid w:val="001C6BC7"/>
    <w:rsid w:val="001D079D"/>
    <w:rsid w:val="001D19E6"/>
    <w:rsid w:val="001D1DFD"/>
    <w:rsid w:val="001D20EF"/>
    <w:rsid w:val="001D277F"/>
    <w:rsid w:val="001D3C6B"/>
    <w:rsid w:val="001D469A"/>
    <w:rsid w:val="001E00B2"/>
    <w:rsid w:val="001E0ABE"/>
    <w:rsid w:val="001E10EB"/>
    <w:rsid w:val="001E2A01"/>
    <w:rsid w:val="001E532C"/>
    <w:rsid w:val="001E69F5"/>
    <w:rsid w:val="001F1200"/>
    <w:rsid w:val="001F1D4D"/>
    <w:rsid w:val="001F1FED"/>
    <w:rsid w:val="001F2F1D"/>
    <w:rsid w:val="001F3F77"/>
    <w:rsid w:val="001F4B8A"/>
    <w:rsid w:val="001F51C2"/>
    <w:rsid w:val="001F703E"/>
    <w:rsid w:val="001F7128"/>
    <w:rsid w:val="002001E8"/>
    <w:rsid w:val="00200924"/>
    <w:rsid w:val="00205601"/>
    <w:rsid w:val="00205795"/>
    <w:rsid w:val="0020586C"/>
    <w:rsid w:val="00205C60"/>
    <w:rsid w:val="00207CA4"/>
    <w:rsid w:val="002109A5"/>
    <w:rsid w:val="002131F8"/>
    <w:rsid w:val="00213224"/>
    <w:rsid w:val="00213B39"/>
    <w:rsid w:val="00213CEF"/>
    <w:rsid w:val="00214806"/>
    <w:rsid w:val="00217CCA"/>
    <w:rsid w:val="0022119E"/>
    <w:rsid w:val="0022206D"/>
    <w:rsid w:val="002249CE"/>
    <w:rsid w:val="00226BBF"/>
    <w:rsid w:val="00227B21"/>
    <w:rsid w:val="00230BC8"/>
    <w:rsid w:val="00232416"/>
    <w:rsid w:val="00232C69"/>
    <w:rsid w:val="00234762"/>
    <w:rsid w:val="002348C7"/>
    <w:rsid w:val="00234CDB"/>
    <w:rsid w:val="00234F04"/>
    <w:rsid w:val="002423F7"/>
    <w:rsid w:val="00243420"/>
    <w:rsid w:val="002448BC"/>
    <w:rsid w:val="002465B4"/>
    <w:rsid w:val="00246D32"/>
    <w:rsid w:val="00247A59"/>
    <w:rsid w:val="00251A87"/>
    <w:rsid w:val="00251B45"/>
    <w:rsid w:val="0025228F"/>
    <w:rsid w:val="002533FC"/>
    <w:rsid w:val="002540D7"/>
    <w:rsid w:val="00254FB9"/>
    <w:rsid w:val="00255435"/>
    <w:rsid w:val="00255B31"/>
    <w:rsid w:val="00257199"/>
    <w:rsid w:val="00257AC2"/>
    <w:rsid w:val="00261539"/>
    <w:rsid w:val="002619C0"/>
    <w:rsid w:val="0026249B"/>
    <w:rsid w:val="00262643"/>
    <w:rsid w:val="00263443"/>
    <w:rsid w:val="00263C65"/>
    <w:rsid w:val="00264A5B"/>
    <w:rsid w:val="00267DA5"/>
    <w:rsid w:val="002730BC"/>
    <w:rsid w:val="00273265"/>
    <w:rsid w:val="00273688"/>
    <w:rsid w:val="00276EDA"/>
    <w:rsid w:val="00280E01"/>
    <w:rsid w:val="00282233"/>
    <w:rsid w:val="002836C4"/>
    <w:rsid w:val="0029200C"/>
    <w:rsid w:val="002936E8"/>
    <w:rsid w:val="00295826"/>
    <w:rsid w:val="00296133"/>
    <w:rsid w:val="00297C41"/>
    <w:rsid w:val="00297E75"/>
    <w:rsid w:val="002A081D"/>
    <w:rsid w:val="002A2248"/>
    <w:rsid w:val="002A227F"/>
    <w:rsid w:val="002A32F8"/>
    <w:rsid w:val="002A42E5"/>
    <w:rsid w:val="002A470C"/>
    <w:rsid w:val="002A4FAE"/>
    <w:rsid w:val="002A7E1B"/>
    <w:rsid w:val="002B2724"/>
    <w:rsid w:val="002B35D3"/>
    <w:rsid w:val="002B3FDD"/>
    <w:rsid w:val="002B7111"/>
    <w:rsid w:val="002B72B3"/>
    <w:rsid w:val="002B7D9F"/>
    <w:rsid w:val="002C02FC"/>
    <w:rsid w:val="002C0A60"/>
    <w:rsid w:val="002C0B1D"/>
    <w:rsid w:val="002C2705"/>
    <w:rsid w:val="002C2913"/>
    <w:rsid w:val="002C3A58"/>
    <w:rsid w:val="002C5F6E"/>
    <w:rsid w:val="002C6144"/>
    <w:rsid w:val="002D0795"/>
    <w:rsid w:val="002D1BB6"/>
    <w:rsid w:val="002D4363"/>
    <w:rsid w:val="002D4BB5"/>
    <w:rsid w:val="002D506C"/>
    <w:rsid w:val="002D5B0F"/>
    <w:rsid w:val="002D7ED2"/>
    <w:rsid w:val="002E03A8"/>
    <w:rsid w:val="002E2AF3"/>
    <w:rsid w:val="002E3847"/>
    <w:rsid w:val="002E4A6D"/>
    <w:rsid w:val="002E6A30"/>
    <w:rsid w:val="002F0325"/>
    <w:rsid w:val="002F0FE9"/>
    <w:rsid w:val="002F112F"/>
    <w:rsid w:val="002F2EC0"/>
    <w:rsid w:val="002F57BA"/>
    <w:rsid w:val="002F6FF2"/>
    <w:rsid w:val="00300969"/>
    <w:rsid w:val="003024CE"/>
    <w:rsid w:val="0030367E"/>
    <w:rsid w:val="00303A0E"/>
    <w:rsid w:val="00306F62"/>
    <w:rsid w:val="003105D5"/>
    <w:rsid w:val="00310AF5"/>
    <w:rsid w:val="00310C3E"/>
    <w:rsid w:val="003111D0"/>
    <w:rsid w:val="0031355F"/>
    <w:rsid w:val="00315209"/>
    <w:rsid w:val="0031666B"/>
    <w:rsid w:val="003205AF"/>
    <w:rsid w:val="00321A26"/>
    <w:rsid w:val="00325ECB"/>
    <w:rsid w:val="003262B7"/>
    <w:rsid w:val="00330CA1"/>
    <w:rsid w:val="003312C5"/>
    <w:rsid w:val="00332210"/>
    <w:rsid w:val="0033248B"/>
    <w:rsid w:val="00332A3A"/>
    <w:rsid w:val="00332CC8"/>
    <w:rsid w:val="003341B1"/>
    <w:rsid w:val="00334DB6"/>
    <w:rsid w:val="0033513B"/>
    <w:rsid w:val="003374AF"/>
    <w:rsid w:val="0033774C"/>
    <w:rsid w:val="003400BB"/>
    <w:rsid w:val="003406BF"/>
    <w:rsid w:val="0034493E"/>
    <w:rsid w:val="00345071"/>
    <w:rsid w:val="0034507E"/>
    <w:rsid w:val="0034542D"/>
    <w:rsid w:val="00346B84"/>
    <w:rsid w:val="0034755C"/>
    <w:rsid w:val="00350AF1"/>
    <w:rsid w:val="00351941"/>
    <w:rsid w:val="00352AE2"/>
    <w:rsid w:val="00352C91"/>
    <w:rsid w:val="003547E0"/>
    <w:rsid w:val="00355147"/>
    <w:rsid w:val="003553C5"/>
    <w:rsid w:val="003568D9"/>
    <w:rsid w:val="00357E28"/>
    <w:rsid w:val="00361019"/>
    <w:rsid w:val="003612AD"/>
    <w:rsid w:val="003640AF"/>
    <w:rsid w:val="003643AB"/>
    <w:rsid w:val="00364DA1"/>
    <w:rsid w:val="00365362"/>
    <w:rsid w:val="00367E1D"/>
    <w:rsid w:val="0037151D"/>
    <w:rsid w:val="0037207A"/>
    <w:rsid w:val="00372992"/>
    <w:rsid w:val="0037417B"/>
    <w:rsid w:val="00374913"/>
    <w:rsid w:val="00374D26"/>
    <w:rsid w:val="00375DE4"/>
    <w:rsid w:val="00376A0B"/>
    <w:rsid w:val="003774A2"/>
    <w:rsid w:val="003801E6"/>
    <w:rsid w:val="003822C7"/>
    <w:rsid w:val="00387715"/>
    <w:rsid w:val="003900D9"/>
    <w:rsid w:val="00390181"/>
    <w:rsid w:val="003939D3"/>
    <w:rsid w:val="003945FB"/>
    <w:rsid w:val="003A04F5"/>
    <w:rsid w:val="003A2FB9"/>
    <w:rsid w:val="003A59F7"/>
    <w:rsid w:val="003A5A79"/>
    <w:rsid w:val="003A60C5"/>
    <w:rsid w:val="003A6E5C"/>
    <w:rsid w:val="003A7AAD"/>
    <w:rsid w:val="003B07E7"/>
    <w:rsid w:val="003B1535"/>
    <w:rsid w:val="003B1721"/>
    <w:rsid w:val="003B2594"/>
    <w:rsid w:val="003B2933"/>
    <w:rsid w:val="003B48B5"/>
    <w:rsid w:val="003B4C50"/>
    <w:rsid w:val="003B4EF1"/>
    <w:rsid w:val="003B50FE"/>
    <w:rsid w:val="003B54A9"/>
    <w:rsid w:val="003B728C"/>
    <w:rsid w:val="003C3655"/>
    <w:rsid w:val="003C3FF7"/>
    <w:rsid w:val="003C5A33"/>
    <w:rsid w:val="003C5C8A"/>
    <w:rsid w:val="003C60A8"/>
    <w:rsid w:val="003C6EBB"/>
    <w:rsid w:val="003C716A"/>
    <w:rsid w:val="003C76D3"/>
    <w:rsid w:val="003C77AA"/>
    <w:rsid w:val="003D04FB"/>
    <w:rsid w:val="003D08EC"/>
    <w:rsid w:val="003D19D4"/>
    <w:rsid w:val="003D32A5"/>
    <w:rsid w:val="003D38EC"/>
    <w:rsid w:val="003D39B7"/>
    <w:rsid w:val="003D6425"/>
    <w:rsid w:val="003E1941"/>
    <w:rsid w:val="003E4157"/>
    <w:rsid w:val="003E4625"/>
    <w:rsid w:val="003E46FA"/>
    <w:rsid w:val="003E4B58"/>
    <w:rsid w:val="003E4C8D"/>
    <w:rsid w:val="003E5BCA"/>
    <w:rsid w:val="003E5E85"/>
    <w:rsid w:val="003E62FF"/>
    <w:rsid w:val="003F014C"/>
    <w:rsid w:val="003F06EC"/>
    <w:rsid w:val="003F0C31"/>
    <w:rsid w:val="003F10DB"/>
    <w:rsid w:val="003F2E6E"/>
    <w:rsid w:val="003F2FDE"/>
    <w:rsid w:val="003F3A03"/>
    <w:rsid w:val="003F5610"/>
    <w:rsid w:val="00402123"/>
    <w:rsid w:val="00402BBE"/>
    <w:rsid w:val="00406146"/>
    <w:rsid w:val="004114C7"/>
    <w:rsid w:val="00411D16"/>
    <w:rsid w:val="004129E0"/>
    <w:rsid w:val="00412EB6"/>
    <w:rsid w:val="00413550"/>
    <w:rsid w:val="00414754"/>
    <w:rsid w:val="00415633"/>
    <w:rsid w:val="00416EC3"/>
    <w:rsid w:val="004222A7"/>
    <w:rsid w:val="00424D28"/>
    <w:rsid w:val="004257A4"/>
    <w:rsid w:val="004257DA"/>
    <w:rsid w:val="00426C81"/>
    <w:rsid w:val="00432047"/>
    <w:rsid w:val="004343C8"/>
    <w:rsid w:val="0043572E"/>
    <w:rsid w:val="00436299"/>
    <w:rsid w:val="0043644C"/>
    <w:rsid w:val="004374D0"/>
    <w:rsid w:val="00437C0B"/>
    <w:rsid w:val="00437D07"/>
    <w:rsid w:val="0044070B"/>
    <w:rsid w:val="00441A65"/>
    <w:rsid w:val="00443785"/>
    <w:rsid w:val="00444675"/>
    <w:rsid w:val="004449D4"/>
    <w:rsid w:val="00446890"/>
    <w:rsid w:val="00446AD8"/>
    <w:rsid w:val="00446DE7"/>
    <w:rsid w:val="00450FC1"/>
    <w:rsid w:val="00451EA2"/>
    <w:rsid w:val="00452ABF"/>
    <w:rsid w:val="00452DD1"/>
    <w:rsid w:val="004560F6"/>
    <w:rsid w:val="004569C9"/>
    <w:rsid w:val="00457031"/>
    <w:rsid w:val="004571FB"/>
    <w:rsid w:val="0045720A"/>
    <w:rsid w:val="00457841"/>
    <w:rsid w:val="00460C69"/>
    <w:rsid w:val="00461DD2"/>
    <w:rsid w:val="004623B6"/>
    <w:rsid w:val="00463983"/>
    <w:rsid w:val="00463B63"/>
    <w:rsid w:val="00463D4C"/>
    <w:rsid w:val="004642BF"/>
    <w:rsid w:val="00464373"/>
    <w:rsid w:val="00464A1E"/>
    <w:rsid w:val="004653B7"/>
    <w:rsid w:val="00465A49"/>
    <w:rsid w:val="0046785F"/>
    <w:rsid w:val="00470DE4"/>
    <w:rsid w:val="00471B1B"/>
    <w:rsid w:val="00472C5E"/>
    <w:rsid w:val="0047374A"/>
    <w:rsid w:val="0048027A"/>
    <w:rsid w:val="004819BB"/>
    <w:rsid w:val="004852D9"/>
    <w:rsid w:val="00485960"/>
    <w:rsid w:val="00485C75"/>
    <w:rsid w:val="00490455"/>
    <w:rsid w:val="00490FB5"/>
    <w:rsid w:val="004925A8"/>
    <w:rsid w:val="0049276A"/>
    <w:rsid w:val="00492B7D"/>
    <w:rsid w:val="00493C3A"/>
    <w:rsid w:val="00494D13"/>
    <w:rsid w:val="00494E4C"/>
    <w:rsid w:val="0049544D"/>
    <w:rsid w:val="004A05A0"/>
    <w:rsid w:val="004A2A4C"/>
    <w:rsid w:val="004A3B5C"/>
    <w:rsid w:val="004A40CB"/>
    <w:rsid w:val="004B0928"/>
    <w:rsid w:val="004B1BC1"/>
    <w:rsid w:val="004B1CE7"/>
    <w:rsid w:val="004B2317"/>
    <w:rsid w:val="004B3EDD"/>
    <w:rsid w:val="004B4B20"/>
    <w:rsid w:val="004B6F3E"/>
    <w:rsid w:val="004B7899"/>
    <w:rsid w:val="004B7F12"/>
    <w:rsid w:val="004C0193"/>
    <w:rsid w:val="004C1A1E"/>
    <w:rsid w:val="004C2193"/>
    <w:rsid w:val="004C34AF"/>
    <w:rsid w:val="004C3855"/>
    <w:rsid w:val="004C53C7"/>
    <w:rsid w:val="004C5930"/>
    <w:rsid w:val="004C63A2"/>
    <w:rsid w:val="004C6408"/>
    <w:rsid w:val="004D1448"/>
    <w:rsid w:val="004D23C3"/>
    <w:rsid w:val="004D2D46"/>
    <w:rsid w:val="004D2F0F"/>
    <w:rsid w:val="004D3655"/>
    <w:rsid w:val="004D4052"/>
    <w:rsid w:val="004D41E5"/>
    <w:rsid w:val="004D4A52"/>
    <w:rsid w:val="004D5EBC"/>
    <w:rsid w:val="004E109C"/>
    <w:rsid w:val="004E1282"/>
    <w:rsid w:val="004E1EC3"/>
    <w:rsid w:val="004E5BF5"/>
    <w:rsid w:val="004F2D5B"/>
    <w:rsid w:val="004F2F08"/>
    <w:rsid w:val="004F3D83"/>
    <w:rsid w:val="004F59CD"/>
    <w:rsid w:val="004F5A10"/>
    <w:rsid w:val="004F7C34"/>
    <w:rsid w:val="00501B50"/>
    <w:rsid w:val="00501E88"/>
    <w:rsid w:val="005023DB"/>
    <w:rsid w:val="005070F5"/>
    <w:rsid w:val="0051235D"/>
    <w:rsid w:val="00512B56"/>
    <w:rsid w:val="00513578"/>
    <w:rsid w:val="00513C71"/>
    <w:rsid w:val="00514347"/>
    <w:rsid w:val="0051448E"/>
    <w:rsid w:val="00515F80"/>
    <w:rsid w:val="0051783A"/>
    <w:rsid w:val="005202A9"/>
    <w:rsid w:val="00521A91"/>
    <w:rsid w:val="00521CE0"/>
    <w:rsid w:val="005224AE"/>
    <w:rsid w:val="00522D7C"/>
    <w:rsid w:val="0052393A"/>
    <w:rsid w:val="0052487A"/>
    <w:rsid w:val="005276BE"/>
    <w:rsid w:val="00527761"/>
    <w:rsid w:val="00527EAF"/>
    <w:rsid w:val="005313D1"/>
    <w:rsid w:val="0053240A"/>
    <w:rsid w:val="00532A3E"/>
    <w:rsid w:val="0053350A"/>
    <w:rsid w:val="00533C33"/>
    <w:rsid w:val="005344C6"/>
    <w:rsid w:val="00535FEB"/>
    <w:rsid w:val="00536AEA"/>
    <w:rsid w:val="005417DC"/>
    <w:rsid w:val="0054481B"/>
    <w:rsid w:val="00545CCC"/>
    <w:rsid w:val="00546CE2"/>
    <w:rsid w:val="0055033C"/>
    <w:rsid w:val="0055167C"/>
    <w:rsid w:val="00552059"/>
    <w:rsid w:val="00552532"/>
    <w:rsid w:val="0055273A"/>
    <w:rsid w:val="0055330A"/>
    <w:rsid w:val="00556780"/>
    <w:rsid w:val="00560D77"/>
    <w:rsid w:val="005615BF"/>
    <w:rsid w:val="005615D1"/>
    <w:rsid w:val="00562617"/>
    <w:rsid w:val="00562C3C"/>
    <w:rsid w:val="005676F8"/>
    <w:rsid w:val="00567BAB"/>
    <w:rsid w:val="00567CC0"/>
    <w:rsid w:val="00567E9C"/>
    <w:rsid w:val="00567F63"/>
    <w:rsid w:val="005711F8"/>
    <w:rsid w:val="00571D2C"/>
    <w:rsid w:val="0057281D"/>
    <w:rsid w:val="0057499D"/>
    <w:rsid w:val="00575801"/>
    <w:rsid w:val="00575FC4"/>
    <w:rsid w:val="00576374"/>
    <w:rsid w:val="005779B8"/>
    <w:rsid w:val="00577A11"/>
    <w:rsid w:val="00577AE7"/>
    <w:rsid w:val="00580FB9"/>
    <w:rsid w:val="00582081"/>
    <w:rsid w:val="0058332A"/>
    <w:rsid w:val="00583AE4"/>
    <w:rsid w:val="00583BB9"/>
    <w:rsid w:val="00585326"/>
    <w:rsid w:val="00585A58"/>
    <w:rsid w:val="005863E9"/>
    <w:rsid w:val="0058679A"/>
    <w:rsid w:val="005869DB"/>
    <w:rsid w:val="0059354D"/>
    <w:rsid w:val="005944E8"/>
    <w:rsid w:val="00594B8D"/>
    <w:rsid w:val="00594D04"/>
    <w:rsid w:val="00595865"/>
    <w:rsid w:val="0059636E"/>
    <w:rsid w:val="0059689A"/>
    <w:rsid w:val="00596996"/>
    <w:rsid w:val="00596CFD"/>
    <w:rsid w:val="005A088C"/>
    <w:rsid w:val="005A2C65"/>
    <w:rsid w:val="005A2C95"/>
    <w:rsid w:val="005A303A"/>
    <w:rsid w:val="005A4061"/>
    <w:rsid w:val="005A5CE4"/>
    <w:rsid w:val="005A6D99"/>
    <w:rsid w:val="005A7924"/>
    <w:rsid w:val="005B0CE1"/>
    <w:rsid w:val="005B1B16"/>
    <w:rsid w:val="005B2944"/>
    <w:rsid w:val="005B6C09"/>
    <w:rsid w:val="005C0FD8"/>
    <w:rsid w:val="005C3061"/>
    <w:rsid w:val="005C48A0"/>
    <w:rsid w:val="005C6645"/>
    <w:rsid w:val="005C6920"/>
    <w:rsid w:val="005D00EF"/>
    <w:rsid w:val="005D0639"/>
    <w:rsid w:val="005D07CC"/>
    <w:rsid w:val="005D16AA"/>
    <w:rsid w:val="005D16FF"/>
    <w:rsid w:val="005D39EA"/>
    <w:rsid w:val="005D4047"/>
    <w:rsid w:val="005D5400"/>
    <w:rsid w:val="005D54AE"/>
    <w:rsid w:val="005D5E3A"/>
    <w:rsid w:val="005E047D"/>
    <w:rsid w:val="005E2A2D"/>
    <w:rsid w:val="005E36AC"/>
    <w:rsid w:val="005E4A82"/>
    <w:rsid w:val="005E50E7"/>
    <w:rsid w:val="005E75A2"/>
    <w:rsid w:val="005F15B8"/>
    <w:rsid w:val="005F20BE"/>
    <w:rsid w:val="005F4046"/>
    <w:rsid w:val="005F5092"/>
    <w:rsid w:val="005F7431"/>
    <w:rsid w:val="005F758D"/>
    <w:rsid w:val="005F784A"/>
    <w:rsid w:val="006002A7"/>
    <w:rsid w:val="00603C92"/>
    <w:rsid w:val="006046C4"/>
    <w:rsid w:val="00606831"/>
    <w:rsid w:val="00606DEF"/>
    <w:rsid w:val="00607573"/>
    <w:rsid w:val="006104D7"/>
    <w:rsid w:val="00610AF1"/>
    <w:rsid w:val="00612377"/>
    <w:rsid w:val="006129C6"/>
    <w:rsid w:val="006129F1"/>
    <w:rsid w:val="006133FB"/>
    <w:rsid w:val="0061368E"/>
    <w:rsid w:val="00613A37"/>
    <w:rsid w:val="006177CE"/>
    <w:rsid w:val="00617AA0"/>
    <w:rsid w:val="00617CB5"/>
    <w:rsid w:val="00620520"/>
    <w:rsid w:val="00620710"/>
    <w:rsid w:val="00620F16"/>
    <w:rsid w:val="0062226B"/>
    <w:rsid w:val="006225D3"/>
    <w:rsid w:val="006306BA"/>
    <w:rsid w:val="006313FD"/>
    <w:rsid w:val="00631A87"/>
    <w:rsid w:val="00631D7A"/>
    <w:rsid w:val="00631F80"/>
    <w:rsid w:val="0063242A"/>
    <w:rsid w:val="00632615"/>
    <w:rsid w:val="00633925"/>
    <w:rsid w:val="00635E9D"/>
    <w:rsid w:val="00637F45"/>
    <w:rsid w:val="00642768"/>
    <w:rsid w:val="00643F8E"/>
    <w:rsid w:val="006440FB"/>
    <w:rsid w:val="0064512B"/>
    <w:rsid w:val="00646A2D"/>
    <w:rsid w:val="006506C7"/>
    <w:rsid w:val="00651E19"/>
    <w:rsid w:val="006528CE"/>
    <w:rsid w:val="00652B7C"/>
    <w:rsid w:val="00652DFD"/>
    <w:rsid w:val="00654FE8"/>
    <w:rsid w:val="00655A23"/>
    <w:rsid w:val="0065623D"/>
    <w:rsid w:val="006563B7"/>
    <w:rsid w:val="00656680"/>
    <w:rsid w:val="006572CF"/>
    <w:rsid w:val="006578E6"/>
    <w:rsid w:val="00660E6F"/>
    <w:rsid w:val="00661EEB"/>
    <w:rsid w:val="00663E7B"/>
    <w:rsid w:val="00664EB4"/>
    <w:rsid w:val="0066581B"/>
    <w:rsid w:val="00665C15"/>
    <w:rsid w:val="00665E5F"/>
    <w:rsid w:val="00670310"/>
    <w:rsid w:val="00671542"/>
    <w:rsid w:val="00671BF5"/>
    <w:rsid w:val="00671EF6"/>
    <w:rsid w:val="006771E5"/>
    <w:rsid w:val="00677F4A"/>
    <w:rsid w:val="00683849"/>
    <w:rsid w:val="006850DB"/>
    <w:rsid w:val="0068688A"/>
    <w:rsid w:val="006872C7"/>
    <w:rsid w:val="0069126E"/>
    <w:rsid w:val="006921F4"/>
    <w:rsid w:val="00692E62"/>
    <w:rsid w:val="00694E7D"/>
    <w:rsid w:val="00696129"/>
    <w:rsid w:val="00696637"/>
    <w:rsid w:val="00697B17"/>
    <w:rsid w:val="006A03C2"/>
    <w:rsid w:val="006A1639"/>
    <w:rsid w:val="006A2764"/>
    <w:rsid w:val="006A4D5D"/>
    <w:rsid w:val="006B3D54"/>
    <w:rsid w:val="006B50E2"/>
    <w:rsid w:val="006B5E47"/>
    <w:rsid w:val="006B6000"/>
    <w:rsid w:val="006B6864"/>
    <w:rsid w:val="006B6BAE"/>
    <w:rsid w:val="006C03AC"/>
    <w:rsid w:val="006C45E4"/>
    <w:rsid w:val="006C7836"/>
    <w:rsid w:val="006D1153"/>
    <w:rsid w:val="006D47D7"/>
    <w:rsid w:val="006E21BC"/>
    <w:rsid w:val="006E2750"/>
    <w:rsid w:val="006E2982"/>
    <w:rsid w:val="006E32AC"/>
    <w:rsid w:val="006E3C87"/>
    <w:rsid w:val="006E4D60"/>
    <w:rsid w:val="006E570E"/>
    <w:rsid w:val="006F2397"/>
    <w:rsid w:val="006F24C1"/>
    <w:rsid w:val="006F2F15"/>
    <w:rsid w:val="006F4C5E"/>
    <w:rsid w:val="006F55E4"/>
    <w:rsid w:val="006F6D92"/>
    <w:rsid w:val="006F77D8"/>
    <w:rsid w:val="00700297"/>
    <w:rsid w:val="0070035C"/>
    <w:rsid w:val="00700DA3"/>
    <w:rsid w:val="007020F6"/>
    <w:rsid w:val="00704D8F"/>
    <w:rsid w:val="0070524C"/>
    <w:rsid w:val="0070626A"/>
    <w:rsid w:val="007069C8"/>
    <w:rsid w:val="00710491"/>
    <w:rsid w:val="00714716"/>
    <w:rsid w:val="00715113"/>
    <w:rsid w:val="007159F0"/>
    <w:rsid w:val="007164B4"/>
    <w:rsid w:val="00716DD9"/>
    <w:rsid w:val="007179E0"/>
    <w:rsid w:val="00720887"/>
    <w:rsid w:val="00720E8B"/>
    <w:rsid w:val="0072207E"/>
    <w:rsid w:val="007232DD"/>
    <w:rsid w:val="00723347"/>
    <w:rsid w:val="00723E4D"/>
    <w:rsid w:val="007263DF"/>
    <w:rsid w:val="00726C38"/>
    <w:rsid w:val="007270C2"/>
    <w:rsid w:val="00732749"/>
    <w:rsid w:val="00732761"/>
    <w:rsid w:val="00733974"/>
    <w:rsid w:val="007400FC"/>
    <w:rsid w:val="0074020E"/>
    <w:rsid w:val="007407AB"/>
    <w:rsid w:val="00741871"/>
    <w:rsid w:val="00743914"/>
    <w:rsid w:val="00743BA5"/>
    <w:rsid w:val="00743E52"/>
    <w:rsid w:val="00744038"/>
    <w:rsid w:val="00744284"/>
    <w:rsid w:val="00744AE3"/>
    <w:rsid w:val="007456DE"/>
    <w:rsid w:val="007472EF"/>
    <w:rsid w:val="00747EB8"/>
    <w:rsid w:val="00751558"/>
    <w:rsid w:val="007523F5"/>
    <w:rsid w:val="00754471"/>
    <w:rsid w:val="00754B2C"/>
    <w:rsid w:val="007562B6"/>
    <w:rsid w:val="00756B02"/>
    <w:rsid w:val="0076076F"/>
    <w:rsid w:val="00761283"/>
    <w:rsid w:val="00763088"/>
    <w:rsid w:val="0076557E"/>
    <w:rsid w:val="00765CA6"/>
    <w:rsid w:val="00766516"/>
    <w:rsid w:val="00766D65"/>
    <w:rsid w:val="007711DF"/>
    <w:rsid w:val="007712DE"/>
    <w:rsid w:val="00772994"/>
    <w:rsid w:val="007732CA"/>
    <w:rsid w:val="00773C20"/>
    <w:rsid w:val="0077410B"/>
    <w:rsid w:val="0077440E"/>
    <w:rsid w:val="00774F2C"/>
    <w:rsid w:val="007754F5"/>
    <w:rsid w:val="00775CA1"/>
    <w:rsid w:val="007824C4"/>
    <w:rsid w:val="007846E3"/>
    <w:rsid w:val="00787F40"/>
    <w:rsid w:val="00790D1E"/>
    <w:rsid w:val="00791739"/>
    <w:rsid w:val="00793F9F"/>
    <w:rsid w:val="00794983"/>
    <w:rsid w:val="007A0856"/>
    <w:rsid w:val="007A21DB"/>
    <w:rsid w:val="007A36E9"/>
    <w:rsid w:val="007A3AB3"/>
    <w:rsid w:val="007A41BA"/>
    <w:rsid w:val="007A42BE"/>
    <w:rsid w:val="007A569E"/>
    <w:rsid w:val="007A5914"/>
    <w:rsid w:val="007A59D9"/>
    <w:rsid w:val="007A6AA2"/>
    <w:rsid w:val="007A6BE5"/>
    <w:rsid w:val="007A7D02"/>
    <w:rsid w:val="007B1AAC"/>
    <w:rsid w:val="007B3F4F"/>
    <w:rsid w:val="007B56B7"/>
    <w:rsid w:val="007B6423"/>
    <w:rsid w:val="007B6D47"/>
    <w:rsid w:val="007B7A7D"/>
    <w:rsid w:val="007B7FBA"/>
    <w:rsid w:val="007C0069"/>
    <w:rsid w:val="007C0278"/>
    <w:rsid w:val="007C3184"/>
    <w:rsid w:val="007C7429"/>
    <w:rsid w:val="007C766D"/>
    <w:rsid w:val="007C7848"/>
    <w:rsid w:val="007C7B30"/>
    <w:rsid w:val="007D048C"/>
    <w:rsid w:val="007D062F"/>
    <w:rsid w:val="007D0DB4"/>
    <w:rsid w:val="007D2A28"/>
    <w:rsid w:val="007D37BA"/>
    <w:rsid w:val="007D3C6C"/>
    <w:rsid w:val="007D6036"/>
    <w:rsid w:val="007D6383"/>
    <w:rsid w:val="007D7B44"/>
    <w:rsid w:val="007D7BB0"/>
    <w:rsid w:val="007E2426"/>
    <w:rsid w:val="007E25C3"/>
    <w:rsid w:val="007E4383"/>
    <w:rsid w:val="007E4E01"/>
    <w:rsid w:val="007E69C4"/>
    <w:rsid w:val="007E6A79"/>
    <w:rsid w:val="007E76F0"/>
    <w:rsid w:val="007F0DC2"/>
    <w:rsid w:val="007F2270"/>
    <w:rsid w:val="007F4A4F"/>
    <w:rsid w:val="007F5EB5"/>
    <w:rsid w:val="007F7E61"/>
    <w:rsid w:val="008032B0"/>
    <w:rsid w:val="0080437D"/>
    <w:rsid w:val="00805AF1"/>
    <w:rsid w:val="00806C06"/>
    <w:rsid w:val="00807D37"/>
    <w:rsid w:val="008108EF"/>
    <w:rsid w:val="00810990"/>
    <w:rsid w:val="0081409F"/>
    <w:rsid w:val="0081574B"/>
    <w:rsid w:val="00817B93"/>
    <w:rsid w:val="008209E1"/>
    <w:rsid w:val="00821D5D"/>
    <w:rsid w:val="00822203"/>
    <w:rsid w:val="0082273D"/>
    <w:rsid w:val="00822C65"/>
    <w:rsid w:val="008230FE"/>
    <w:rsid w:val="0082458D"/>
    <w:rsid w:val="00826BE4"/>
    <w:rsid w:val="00826D08"/>
    <w:rsid w:val="00826D98"/>
    <w:rsid w:val="0082799A"/>
    <w:rsid w:val="0083052C"/>
    <w:rsid w:val="00832E1D"/>
    <w:rsid w:val="00833175"/>
    <w:rsid w:val="00834A23"/>
    <w:rsid w:val="008354A2"/>
    <w:rsid w:val="00835C53"/>
    <w:rsid w:val="008362D9"/>
    <w:rsid w:val="0083640D"/>
    <w:rsid w:val="00836C57"/>
    <w:rsid w:val="0083717F"/>
    <w:rsid w:val="008409E5"/>
    <w:rsid w:val="008414A9"/>
    <w:rsid w:val="008415A2"/>
    <w:rsid w:val="00845714"/>
    <w:rsid w:val="008509B6"/>
    <w:rsid w:val="008510BC"/>
    <w:rsid w:val="00852524"/>
    <w:rsid w:val="0085307D"/>
    <w:rsid w:val="00853709"/>
    <w:rsid w:val="00853ECE"/>
    <w:rsid w:val="0085413A"/>
    <w:rsid w:val="00854E5D"/>
    <w:rsid w:val="00856155"/>
    <w:rsid w:val="008566C2"/>
    <w:rsid w:val="008575DF"/>
    <w:rsid w:val="008579F8"/>
    <w:rsid w:val="008605E6"/>
    <w:rsid w:val="0086355C"/>
    <w:rsid w:val="008635EC"/>
    <w:rsid w:val="0086409D"/>
    <w:rsid w:val="0086424D"/>
    <w:rsid w:val="00872345"/>
    <w:rsid w:val="00873C67"/>
    <w:rsid w:val="00874E1A"/>
    <w:rsid w:val="00877BBF"/>
    <w:rsid w:val="00877E98"/>
    <w:rsid w:val="00881324"/>
    <w:rsid w:val="00882409"/>
    <w:rsid w:val="0088370B"/>
    <w:rsid w:val="00883D96"/>
    <w:rsid w:val="008845E6"/>
    <w:rsid w:val="00885A3D"/>
    <w:rsid w:val="00886C25"/>
    <w:rsid w:val="00890F26"/>
    <w:rsid w:val="008912F9"/>
    <w:rsid w:val="00892929"/>
    <w:rsid w:val="0089726A"/>
    <w:rsid w:val="008A061F"/>
    <w:rsid w:val="008A0F25"/>
    <w:rsid w:val="008A32A5"/>
    <w:rsid w:val="008A42A3"/>
    <w:rsid w:val="008A5C9A"/>
    <w:rsid w:val="008A73D3"/>
    <w:rsid w:val="008A7918"/>
    <w:rsid w:val="008B0514"/>
    <w:rsid w:val="008B0586"/>
    <w:rsid w:val="008B0EE0"/>
    <w:rsid w:val="008B2AA9"/>
    <w:rsid w:val="008B2AF1"/>
    <w:rsid w:val="008B33FA"/>
    <w:rsid w:val="008B387A"/>
    <w:rsid w:val="008B3C2C"/>
    <w:rsid w:val="008B3F6E"/>
    <w:rsid w:val="008B41C3"/>
    <w:rsid w:val="008B455C"/>
    <w:rsid w:val="008B577C"/>
    <w:rsid w:val="008B6CE5"/>
    <w:rsid w:val="008B7128"/>
    <w:rsid w:val="008C13D3"/>
    <w:rsid w:val="008C41C6"/>
    <w:rsid w:val="008C78AB"/>
    <w:rsid w:val="008D01C8"/>
    <w:rsid w:val="008D0685"/>
    <w:rsid w:val="008D205F"/>
    <w:rsid w:val="008D7278"/>
    <w:rsid w:val="008D783F"/>
    <w:rsid w:val="008D7C8A"/>
    <w:rsid w:val="008E0B0D"/>
    <w:rsid w:val="008E63D4"/>
    <w:rsid w:val="008F19A7"/>
    <w:rsid w:val="008F3D6E"/>
    <w:rsid w:val="008F41AC"/>
    <w:rsid w:val="008F48A8"/>
    <w:rsid w:val="008F6B49"/>
    <w:rsid w:val="008F74C9"/>
    <w:rsid w:val="008F7CBA"/>
    <w:rsid w:val="009002ED"/>
    <w:rsid w:val="00900B85"/>
    <w:rsid w:val="00901395"/>
    <w:rsid w:val="009015CC"/>
    <w:rsid w:val="009019C4"/>
    <w:rsid w:val="009024A6"/>
    <w:rsid w:val="009055D3"/>
    <w:rsid w:val="00907722"/>
    <w:rsid w:val="009102DA"/>
    <w:rsid w:val="0091033F"/>
    <w:rsid w:val="009105A5"/>
    <w:rsid w:val="00910BCC"/>
    <w:rsid w:val="00911306"/>
    <w:rsid w:val="009130FA"/>
    <w:rsid w:val="0091716C"/>
    <w:rsid w:val="009217B0"/>
    <w:rsid w:val="0092231A"/>
    <w:rsid w:val="00924024"/>
    <w:rsid w:val="00924CC0"/>
    <w:rsid w:val="009261DA"/>
    <w:rsid w:val="00927AC0"/>
    <w:rsid w:val="00927FF2"/>
    <w:rsid w:val="009311E0"/>
    <w:rsid w:val="0093511D"/>
    <w:rsid w:val="00935B48"/>
    <w:rsid w:val="00936572"/>
    <w:rsid w:val="00936B68"/>
    <w:rsid w:val="00941F4A"/>
    <w:rsid w:val="0094317E"/>
    <w:rsid w:val="009450E6"/>
    <w:rsid w:val="00945DE2"/>
    <w:rsid w:val="009511E8"/>
    <w:rsid w:val="009522B9"/>
    <w:rsid w:val="00952D64"/>
    <w:rsid w:val="009537FF"/>
    <w:rsid w:val="0095385F"/>
    <w:rsid w:val="00955A04"/>
    <w:rsid w:val="00956E06"/>
    <w:rsid w:val="0095721C"/>
    <w:rsid w:val="00957471"/>
    <w:rsid w:val="0095798C"/>
    <w:rsid w:val="00960215"/>
    <w:rsid w:val="009656AF"/>
    <w:rsid w:val="00965D74"/>
    <w:rsid w:val="0097031F"/>
    <w:rsid w:val="00972BF3"/>
    <w:rsid w:val="009753AB"/>
    <w:rsid w:val="00976459"/>
    <w:rsid w:val="009771B9"/>
    <w:rsid w:val="009807AC"/>
    <w:rsid w:val="00980AC7"/>
    <w:rsid w:val="00980C16"/>
    <w:rsid w:val="00981CC2"/>
    <w:rsid w:val="00982E3C"/>
    <w:rsid w:val="009846A7"/>
    <w:rsid w:val="009861C4"/>
    <w:rsid w:val="00986E98"/>
    <w:rsid w:val="0099032E"/>
    <w:rsid w:val="00990D96"/>
    <w:rsid w:val="009910AD"/>
    <w:rsid w:val="0099197F"/>
    <w:rsid w:val="0099271D"/>
    <w:rsid w:val="00993484"/>
    <w:rsid w:val="0099756E"/>
    <w:rsid w:val="00997CE4"/>
    <w:rsid w:val="009A0730"/>
    <w:rsid w:val="009A1835"/>
    <w:rsid w:val="009A34C3"/>
    <w:rsid w:val="009A4A71"/>
    <w:rsid w:val="009A5850"/>
    <w:rsid w:val="009A591D"/>
    <w:rsid w:val="009B056B"/>
    <w:rsid w:val="009B0D87"/>
    <w:rsid w:val="009B16D2"/>
    <w:rsid w:val="009B17AD"/>
    <w:rsid w:val="009B3496"/>
    <w:rsid w:val="009B37A8"/>
    <w:rsid w:val="009B47B1"/>
    <w:rsid w:val="009B5EC0"/>
    <w:rsid w:val="009B754F"/>
    <w:rsid w:val="009B7A10"/>
    <w:rsid w:val="009B7F10"/>
    <w:rsid w:val="009C057D"/>
    <w:rsid w:val="009C123E"/>
    <w:rsid w:val="009C227B"/>
    <w:rsid w:val="009C2858"/>
    <w:rsid w:val="009C3BD8"/>
    <w:rsid w:val="009C7DFD"/>
    <w:rsid w:val="009D0500"/>
    <w:rsid w:val="009D0697"/>
    <w:rsid w:val="009D0C3B"/>
    <w:rsid w:val="009D1F4F"/>
    <w:rsid w:val="009D2474"/>
    <w:rsid w:val="009D39EF"/>
    <w:rsid w:val="009D5CBD"/>
    <w:rsid w:val="009D6BAE"/>
    <w:rsid w:val="009D7823"/>
    <w:rsid w:val="009E0760"/>
    <w:rsid w:val="009E12B5"/>
    <w:rsid w:val="009E2AC6"/>
    <w:rsid w:val="009E5653"/>
    <w:rsid w:val="009E60D2"/>
    <w:rsid w:val="009F0617"/>
    <w:rsid w:val="009F2D3F"/>
    <w:rsid w:val="009F45BF"/>
    <w:rsid w:val="009F55C8"/>
    <w:rsid w:val="009F6E6A"/>
    <w:rsid w:val="009F6F0E"/>
    <w:rsid w:val="00A03B35"/>
    <w:rsid w:val="00A04F55"/>
    <w:rsid w:val="00A063E1"/>
    <w:rsid w:val="00A105AF"/>
    <w:rsid w:val="00A1274F"/>
    <w:rsid w:val="00A14F8F"/>
    <w:rsid w:val="00A1593D"/>
    <w:rsid w:val="00A15B7C"/>
    <w:rsid w:val="00A15D01"/>
    <w:rsid w:val="00A16C63"/>
    <w:rsid w:val="00A16CB2"/>
    <w:rsid w:val="00A2174F"/>
    <w:rsid w:val="00A227BF"/>
    <w:rsid w:val="00A2550B"/>
    <w:rsid w:val="00A25845"/>
    <w:rsid w:val="00A27176"/>
    <w:rsid w:val="00A279E4"/>
    <w:rsid w:val="00A3032A"/>
    <w:rsid w:val="00A31C71"/>
    <w:rsid w:val="00A32924"/>
    <w:rsid w:val="00A32DA1"/>
    <w:rsid w:val="00A344FC"/>
    <w:rsid w:val="00A34DE9"/>
    <w:rsid w:val="00A36A5D"/>
    <w:rsid w:val="00A412CA"/>
    <w:rsid w:val="00A4327B"/>
    <w:rsid w:val="00A46ED8"/>
    <w:rsid w:val="00A50C01"/>
    <w:rsid w:val="00A51E2B"/>
    <w:rsid w:val="00A52D36"/>
    <w:rsid w:val="00A53507"/>
    <w:rsid w:val="00A561BF"/>
    <w:rsid w:val="00A566E3"/>
    <w:rsid w:val="00A569DC"/>
    <w:rsid w:val="00A570CB"/>
    <w:rsid w:val="00A57B59"/>
    <w:rsid w:val="00A659BF"/>
    <w:rsid w:val="00A65B94"/>
    <w:rsid w:val="00A66D2E"/>
    <w:rsid w:val="00A66DA3"/>
    <w:rsid w:val="00A70AE9"/>
    <w:rsid w:val="00A735CD"/>
    <w:rsid w:val="00A757A2"/>
    <w:rsid w:val="00A759BF"/>
    <w:rsid w:val="00A75D48"/>
    <w:rsid w:val="00A767D4"/>
    <w:rsid w:val="00A76D7E"/>
    <w:rsid w:val="00A76E72"/>
    <w:rsid w:val="00A806B8"/>
    <w:rsid w:val="00A807DA"/>
    <w:rsid w:val="00A80C1C"/>
    <w:rsid w:val="00A80CE0"/>
    <w:rsid w:val="00A812DD"/>
    <w:rsid w:val="00A815AA"/>
    <w:rsid w:val="00A8176C"/>
    <w:rsid w:val="00A818A8"/>
    <w:rsid w:val="00A8225B"/>
    <w:rsid w:val="00A82C01"/>
    <w:rsid w:val="00A82D4E"/>
    <w:rsid w:val="00A83E4E"/>
    <w:rsid w:val="00A8453F"/>
    <w:rsid w:val="00A851C0"/>
    <w:rsid w:val="00A87603"/>
    <w:rsid w:val="00A8778A"/>
    <w:rsid w:val="00A87890"/>
    <w:rsid w:val="00A916AA"/>
    <w:rsid w:val="00A92A4F"/>
    <w:rsid w:val="00A94BFF"/>
    <w:rsid w:val="00AA0445"/>
    <w:rsid w:val="00AA152C"/>
    <w:rsid w:val="00AA1AA6"/>
    <w:rsid w:val="00AA1EC1"/>
    <w:rsid w:val="00AA2317"/>
    <w:rsid w:val="00AA2351"/>
    <w:rsid w:val="00AA25F0"/>
    <w:rsid w:val="00AA3322"/>
    <w:rsid w:val="00AA4053"/>
    <w:rsid w:val="00AA4BF6"/>
    <w:rsid w:val="00AA59A5"/>
    <w:rsid w:val="00AA6080"/>
    <w:rsid w:val="00AA6FF4"/>
    <w:rsid w:val="00AA741D"/>
    <w:rsid w:val="00AB088D"/>
    <w:rsid w:val="00AB1657"/>
    <w:rsid w:val="00AB19E9"/>
    <w:rsid w:val="00AB2AC8"/>
    <w:rsid w:val="00AB37FB"/>
    <w:rsid w:val="00AB41F8"/>
    <w:rsid w:val="00AB4B41"/>
    <w:rsid w:val="00AB52C7"/>
    <w:rsid w:val="00AB54F4"/>
    <w:rsid w:val="00AB5B2D"/>
    <w:rsid w:val="00AC0D32"/>
    <w:rsid w:val="00AC1F12"/>
    <w:rsid w:val="00AC33FB"/>
    <w:rsid w:val="00AC4479"/>
    <w:rsid w:val="00AC4645"/>
    <w:rsid w:val="00AC4825"/>
    <w:rsid w:val="00AC5E0F"/>
    <w:rsid w:val="00AC6ADB"/>
    <w:rsid w:val="00AD110E"/>
    <w:rsid w:val="00AD1CFF"/>
    <w:rsid w:val="00AD292C"/>
    <w:rsid w:val="00AD2A8D"/>
    <w:rsid w:val="00AD4704"/>
    <w:rsid w:val="00AD5015"/>
    <w:rsid w:val="00AD51AB"/>
    <w:rsid w:val="00AD5200"/>
    <w:rsid w:val="00AD5A84"/>
    <w:rsid w:val="00AD63FF"/>
    <w:rsid w:val="00AE090E"/>
    <w:rsid w:val="00AE0A40"/>
    <w:rsid w:val="00AE0BE5"/>
    <w:rsid w:val="00AE0E80"/>
    <w:rsid w:val="00AE21AF"/>
    <w:rsid w:val="00AE3359"/>
    <w:rsid w:val="00AE5879"/>
    <w:rsid w:val="00AF1580"/>
    <w:rsid w:val="00AF1834"/>
    <w:rsid w:val="00AF5F09"/>
    <w:rsid w:val="00B00C34"/>
    <w:rsid w:val="00B01129"/>
    <w:rsid w:val="00B02130"/>
    <w:rsid w:val="00B031FE"/>
    <w:rsid w:val="00B04E88"/>
    <w:rsid w:val="00B063B6"/>
    <w:rsid w:val="00B06AED"/>
    <w:rsid w:val="00B078F5"/>
    <w:rsid w:val="00B07B0F"/>
    <w:rsid w:val="00B100E2"/>
    <w:rsid w:val="00B10B52"/>
    <w:rsid w:val="00B124B0"/>
    <w:rsid w:val="00B13345"/>
    <w:rsid w:val="00B1570A"/>
    <w:rsid w:val="00B16A93"/>
    <w:rsid w:val="00B173AB"/>
    <w:rsid w:val="00B17FB1"/>
    <w:rsid w:val="00B205D0"/>
    <w:rsid w:val="00B24BF4"/>
    <w:rsid w:val="00B25896"/>
    <w:rsid w:val="00B30B12"/>
    <w:rsid w:val="00B32B72"/>
    <w:rsid w:val="00B332B4"/>
    <w:rsid w:val="00B339FE"/>
    <w:rsid w:val="00B37A18"/>
    <w:rsid w:val="00B37CED"/>
    <w:rsid w:val="00B415A1"/>
    <w:rsid w:val="00B41CE4"/>
    <w:rsid w:val="00B43FD7"/>
    <w:rsid w:val="00B44D8D"/>
    <w:rsid w:val="00B44FC3"/>
    <w:rsid w:val="00B46059"/>
    <w:rsid w:val="00B46451"/>
    <w:rsid w:val="00B51578"/>
    <w:rsid w:val="00B52A22"/>
    <w:rsid w:val="00B52B5D"/>
    <w:rsid w:val="00B532AB"/>
    <w:rsid w:val="00B53BDE"/>
    <w:rsid w:val="00B542CC"/>
    <w:rsid w:val="00B54845"/>
    <w:rsid w:val="00B577A3"/>
    <w:rsid w:val="00B57862"/>
    <w:rsid w:val="00B57D90"/>
    <w:rsid w:val="00B57ED2"/>
    <w:rsid w:val="00B61244"/>
    <w:rsid w:val="00B61ACB"/>
    <w:rsid w:val="00B63A4F"/>
    <w:rsid w:val="00B65655"/>
    <w:rsid w:val="00B66475"/>
    <w:rsid w:val="00B70F96"/>
    <w:rsid w:val="00B72FB6"/>
    <w:rsid w:val="00B744FD"/>
    <w:rsid w:val="00B74620"/>
    <w:rsid w:val="00B7475F"/>
    <w:rsid w:val="00B74C4C"/>
    <w:rsid w:val="00B75428"/>
    <w:rsid w:val="00B76543"/>
    <w:rsid w:val="00B77E8F"/>
    <w:rsid w:val="00B8162F"/>
    <w:rsid w:val="00B81EB1"/>
    <w:rsid w:val="00B827CE"/>
    <w:rsid w:val="00B84743"/>
    <w:rsid w:val="00B8474B"/>
    <w:rsid w:val="00B85874"/>
    <w:rsid w:val="00B859F6"/>
    <w:rsid w:val="00B85F6A"/>
    <w:rsid w:val="00B87CF1"/>
    <w:rsid w:val="00B90A4F"/>
    <w:rsid w:val="00B936E3"/>
    <w:rsid w:val="00B94090"/>
    <w:rsid w:val="00BA1A9A"/>
    <w:rsid w:val="00BA33E4"/>
    <w:rsid w:val="00BA3895"/>
    <w:rsid w:val="00BA3FAD"/>
    <w:rsid w:val="00BA44B1"/>
    <w:rsid w:val="00BA5B71"/>
    <w:rsid w:val="00BA62C4"/>
    <w:rsid w:val="00BB0D11"/>
    <w:rsid w:val="00BB135F"/>
    <w:rsid w:val="00BB1C81"/>
    <w:rsid w:val="00BB245E"/>
    <w:rsid w:val="00BB28DE"/>
    <w:rsid w:val="00BB2C54"/>
    <w:rsid w:val="00BB68EC"/>
    <w:rsid w:val="00BB6DE9"/>
    <w:rsid w:val="00BB7D58"/>
    <w:rsid w:val="00BC1351"/>
    <w:rsid w:val="00BC4AB3"/>
    <w:rsid w:val="00BC5498"/>
    <w:rsid w:val="00BC7270"/>
    <w:rsid w:val="00BC7F36"/>
    <w:rsid w:val="00BC7FC1"/>
    <w:rsid w:val="00BD000A"/>
    <w:rsid w:val="00BD192B"/>
    <w:rsid w:val="00BD21C2"/>
    <w:rsid w:val="00BD25C8"/>
    <w:rsid w:val="00BD35EE"/>
    <w:rsid w:val="00BD3A38"/>
    <w:rsid w:val="00BD5040"/>
    <w:rsid w:val="00BD556C"/>
    <w:rsid w:val="00BD78FF"/>
    <w:rsid w:val="00BE114F"/>
    <w:rsid w:val="00BE4B5F"/>
    <w:rsid w:val="00BE5590"/>
    <w:rsid w:val="00BE5D7F"/>
    <w:rsid w:val="00BE663C"/>
    <w:rsid w:val="00BF06EA"/>
    <w:rsid w:val="00BF0971"/>
    <w:rsid w:val="00BF0CA6"/>
    <w:rsid w:val="00BF21EF"/>
    <w:rsid w:val="00BF2F9D"/>
    <w:rsid w:val="00BF3037"/>
    <w:rsid w:val="00BF4257"/>
    <w:rsid w:val="00BF4B02"/>
    <w:rsid w:val="00BF5A72"/>
    <w:rsid w:val="00C0075A"/>
    <w:rsid w:val="00C023A7"/>
    <w:rsid w:val="00C02827"/>
    <w:rsid w:val="00C03EA9"/>
    <w:rsid w:val="00C0440E"/>
    <w:rsid w:val="00C04AC1"/>
    <w:rsid w:val="00C04C38"/>
    <w:rsid w:val="00C04DEC"/>
    <w:rsid w:val="00C0545B"/>
    <w:rsid w:val="00C061A5"/>
    <w:rsid w:val="00C1087A"/>
    <w:rsid w:val="00C10C91"/>
    <w:rsid w:val="00C12A4D"/>
    <w:rsid w:val="00C13203"/>
    <w:rsid w:val="00C13356"/>
    <w:rsid w:val="00C145E1"/>
    <w:rsid w:val="00C14CF4"/>
    <w:rsid w:val="00C164E0"/>
    <w:rsid w:val="00C2125D"/>
    <w:rsid w:val="00C21FB7"/>
    <w:rsid w:val="00C2268D"/>
    <w:rsid w:val="00C23BC9"/>
    <w:rsid w:val="00C253C9"/>
    <w:rsid w:val="00C25E90"/>
    <w:rsid w:val="00C265FA"/>
    <w:rsid w:val="00C30152"/>
    <w:rsid w:val="00C30C07"/>
    <w:rsid w:val="00C314AD"/>
    <w:rsid w:val="00C32E6D"/>
    <w:rsid w:val="00C335C6"/>
    <w:rsid w:val="00C35026"/>
    <w:rsid w:val="00C3599C"/>
    <w:rsid w:val="00C35ABB"/>
    <w:rsid w:val="00C35EBA"/>
    <w:rsid w:val="00C35F12"/>
    <w:rsid w:val="00C363D2"/>
    <w:rsid w:val="00C36642"/>
    <w:rsid w:val="00C37B69"/>
    <w:rsid w:val="00C42FEF"/>
    <w:rsid w:val="00C43F5C"/>
    <w:rsid w:val="00C44AFC"/>
    <w:rsid w:val="00C46D05"/>
    <w:rsid w:val="00C46D15"/>
    <w:rsid w:val="00C4701B"/>
    <w:rsid w:val="00C471C5"/>
    <w:rsid w:val="00C47E03"/>
    <w:rsid w:val="00C5160D"/>
    <w:rsid w:val="00C52078"/>
    <w:rsid w:val="00C52C32"/>
    <w:rsid w:val="00C53AC1"/>
    <w:rsid w:val="00C54B91"/>
    <w:rsid w:val="00C54F50"/>
    <w:rsid w:val="00C55475"/>
    <w:rsid w:val="00C55DB8"/>
    <w:rsid w:val="00C60038"/>
    <w:rsid w:val="00C60991"/>
    <w:rsid w:val="00C610D6"/>
    <w:rsid w:val="00C63A41"/>
    <w:rsid w:val="00C652F2"/>
    <w:rsid w:val="00C6631C"/>
    <w:rsid w:val="00C67812"/>
    <w:rsid w:val="00C72A1B"/>
    <w:rsid w:val="00C72B14"/>
    <w:rsid w:val="00C72E41"/>
    <w:rsid w:val="00C74576"/>
    <w:rsid w:val="00C75A3A"/>
    <w:rsid w:val="00C75C24"/>
    <w:rsid w:val="00C76A72"/>
    <w:rsid w:val="00C76EA7"/>
    <w:rsid w:val="00C82E18"/>
    <w:rsid w:val="00C837E6"/>
    <w:rsid w:val="00C8509B"/>
    <w:rsid w:val="00C90596"/>
    <w:rsid w:val="00C90D56"/>
    <w:rsid w:val="00C91259"/>
    <w:rsid w:val="00C91F07"/>
    <w:rsid w:val="00C94B1F"/>
    <w:rsid w:val="00C95017"/>
    <w:rsid w:val="00C95FD5"/>
    <w:rsid w:val="00C9684E"/>
    <w:rsid w:val="00C97D14"/>
    <w:rsid w:val="00CA2380"/>
    <w:rsid w:val="00CA2F3C"/>
    <w:rsid w:val="00CA3000"/>
    <w:rsid w:val="00CA3EB1"/>
    <w:rsid w:val="00CA48C4"/>
    <w:rsid w:val="00CA516E"/>
    <w:rsid w:val="00CA59BE"/>
    <w:rsid w:val="00CA6EAC"/>
    <w:rsid w:val="00CB1795"/>
    <w:rsid w:val="00CB21C3"/>
    <w:rsid w:val="00CB2D0E"/>
    <w:rsid w:val="00CB414C"/>
    <w:rsid w:val="00CB4282"/>
    <w:rsid w:val="00CB6901"/>
    <w:rsid w:val="00CC17B9"/>
    <w:rsid w:val="00CC2D7D"/>
    <w:rsid w:val="00CC4C83"/>
    <w:rsid w:val="00CC57C0"/>
    <w:rsid w:val="00CC7A78"/>
    <w:rsid w:val="00CD1302"/>
    <w:rsid w:val="00CD140E"/>
    <w:rsid w:val="00CD41FE"/>
    <w:rsid w:val="00CD6833"/>
    <w:rsid w:val="00CD6FD7"/>
    <w:rsid w:val="00CE07A4"/>
    <w:rsid w:val="00CE1890"/>
    <w:rsid w:val="00CE1E13"/>
    <w:rsid w:val="00CE224C"/>
    <w:rsid w:val="00CE39E1"/>
    <w:rsid w:val="00CF2603"/>
    <w:rsid w:val="00CF2BC0"/>
    <w:rsid w:val="00CF35D1"/>
    <w:rsid w:val="00CF3BF7"/>
    <w:rsid w:val="00CF4122"/>
    <w:rsid w:val="00CF41E5"/>
    <w:rsid w:val="00CF52D9"/>
    <w:rsid w:val="00CF6053"/>
    <w:rsid w:val="00CF62FF"/>
    <w:rsid w:val="00D01AB6"/>
    <w:rsid w:val="00D02422"/>
    <w:rsid w:val="00D02519"/>
    <w:rsid w:val="00D051AC"/>
    <w:rsid w:val="00D06138"/>
    <w:rsid w:val="00D07EDF"/>
    <w:rsid w:val="00D10B33"/>
    <w:rsid w:val="00D11176"/>
    <w:rsid w:val="00D11290"/>
    <w:rsid w:val="00D12C25"/>
    <w:rsid w:val="00D13A68"/>
    <w:rsid w:val="00D14312"/>
    <w:rsid w:val="00D14E22"/>
    <w:rsid w:val="00D14F57"/>
    <w:rsid w:val="00D16043"/>
    <w:rsid w:val="00D1633A"/>
    <w:rsid w:val="00D1787C"/>
    <w:rsid w:val="00D17CAE"/>
    <w:rsid w:val="00D20EBC"/>
    <w:rsid w:val="00D21ED5"/>
    <w:rsid w:val="00D22195"/>
    <w:rsid w:val="00D2332D"/>
    <w:rsid w:val="00D23D2A"/>
    <w:rsid w:val="00D25D1D"/>
    <w:rsid w:val="00D26A43"/>
    <w:rsid w:val="00D271FB"/>
    <w:rsid w:val="00D3059D"/>
    <w:rsid w:val="00D324CF"/>
    <w:rsid w:val="00D33F27"/>
    <w:rsid w:val="00D34A02"/>
    <w:rsid w:val="00D36475"/>
    <w:rsid w:val="00D37CFC"/>
    <w:rsid w:val="00D401B4"/>
    <w:rsid w:val="00D402B5"/>
    <w:rsid w:val="00D442D4"/>
    <w:rsid w:val="00D44B19"/>
    <w:rsid w:val="00D4634A"/>
    <w:rsid w:val="00D47479"/>
    <w:rsid w:val="00D51158"/>
    <w:rsid w:val="00D52CD2"/>
    <w:rsid w:val="00D54C43"/>
    <w:rsid w:val="00D54CA4"/>
    <w:rsid w:val="00D57D4D"/>
    <w:rsid w:val="00D602A8"/>
    <w:rsid w:val="00D605D1"/>
    <w:rsid w:val="00D6354A"/>
    <w:rsid w:val="00D639E3"/>
    <w:rsid w:val="00D702E7"/>
    <w:rsid w:val="00D70420"/>
    <w:rsid w:val="00D7384C"/>
    <w:rsid w:val="00D81924"/>
    <w:rsid w:val="00D8302E"/>
    <w:rsid w:val="00D844C3"/>
    <w:rsid w:val="00D86C56"/>
    <w:rsid w:val="00D86ED5"/>
    <w:rsid w:val="00D87235"/>
    <w:rsid w:val="00D87C3E"/>
    <w:rsid w:val="00D90D1F"/>
    <w:rsid w:val="00D90FC3"/>
    <w:rsid w:val="00D95662"/>
    <w:rsid w:val="00D97BD3"/>
    <w:rsid w:val="00DA03FA"/>
    <w:rsid w:val="00DA5601"/>
    <w:rsid w:val="00DA59E1"/>
    <w:rsid w:val="00DA622B"/>
    <w:rsid w:val="00DA6A68"/>
    <w:rsid w:val="00DA7E69"/>
    <w:rsid w:val="00DB32F8"/>
    <w:rsid w:val="00DB3601"/>
    <w:rsid w:val="00DB456A"/>
    <w:rsid w:val="00DB50D8"/>
    <w:rsid w:val="00DB5F6C"/>
    <w:rsid w:val="00DB6F78"/>
    <w:rsid w:val="00DB72C7"/>
    <w:rsid w:val="00DC0AA5"/>
    <w:rsid w:val="00DC24C7"/>
    <w:rsid w:val="00DC26DB"/>
    <w:rsid w:val="00DC47B7"/>
    <w:rsid w:val="00DC499B"/>
    <w:rsid w:val="00DC4E98"/>
    <w:rsid w:val="00DC5C79"/>
    <w:rsid w:val="00DC78D4"/>
    <w:rsid w:val="00DD09C2"/>
    <w:rsid w:val="00DD1027"/>
    <w:rsid w:val="00DD39F9"/>
    <w:rsid w:val="00DD3E79"/>
    <w:rsid w:val="00DD5291"/>
    <w:rsid w:val="00DD5C31"/>
    <w:rsid w:val="00DD7EFE"/>
    <w:rsid w:val="00DD7F1E"/>
    <w:rsid w:val="00DE1F9B"/>
    <w:rsid w:val="00DE25E1"/>
    <w:rsid w:val="00DE29BD"/>
    <w:rsid w:val="00DE323E"/>
    <w:rsid w:val="00DE3B88"/>
    <w:rsid w:val="00DE5BC5"/>
    <w:rsid w:val="00DE60BF"/>
    <w:rsid w:val="00DE670C"/>
    <w:rsid w:val="00DE6BF3"/>
    <w:rsid w:val="00DE6F57"/>
    <w:rsid w:val="00DF0BF9"/>
    <w:rsid w:val="00DF0F1B"/>
    <w:rsid w:val="00DF72A3"/>
    <w:rsid w:val="00DF7F52"/>
    <w:rsid w:val="00E0447B"/>
    <w:rsid w:val="00E05123"/>
    <w:rsid w:val="00E0748C"/>
    <w:rsid w:val="00E07533"/>
    <w:rsid w:val="00E12055"/>
    <w:rsid w:val="00E1314A"/>
    <w:rsid w:val="00E13456"/>
    <w:rsid w:val="00E134EC"/>
    <w:rsid w:val="00E135E8"/>
    <w:rsid w:val="00E1369A"/>
    <w:rsid w:val="00E13761"/>
    <w:rsid w:val="00E1427C"/>
    <w:rsid w:val="00E149B9"/>
    <w:rsid w:val="00E16234"/>
    <w:rsid w:val="00E16B2A"/>
    <w:rsid w:val="00E16B3A"/>
    <w:rsid w:val="00E174CD"/>
    <w:rsid w:val="00E17708"/>
    <w:rsid w:val="00E20E27"/>
    <w:rsid w:val="00E21DB2"/>
    <w:rsid w:val="00E236C8"/>
    <w:rsid w:val="00E23ECA"/>
    <w:rsid w:val="00E30356"/>
    <w:rsid w:val="00E32683"/>
    <w:rsid w:val="00E32886"/>
    <w:rsid w:val="00E3450F"/>
    <w:rsid w:val="00E34594"/>
    <w:rsid w:val="00E34949"/>
    <w:rsid w:val="00E363B6"/>
    <w:rsid w:val="00E37E42"/>
    <w:rsid w:val="00E404B3"/>
    <w:rsid w:val="00E4092D"/>
    <w:rsid w:val="00E45615"/>
    <w:rsid w:val="00E46A97"/>
    <w:rsid w:val="00E46DFD"/>
    <w:rsid w:val="00E5006F"/>
    <w:rsid w:val="00E512A1"/>
    <w:rsid w:val="00E51F03"/>
    <w:rsid w:val="00E54361"/>
    <w:rsid w:val="00E55AE7"/>
    <w:rsid w:val="00E55D29"/>
    <w:rsid w:val="00E568BA"/>
    <w:rsid w:val="00E608D4"/>
    <w:rsid w:val="00E620C1"/>
    <w:rsid w:val="00E62330"/>
    <w:rsid w:val="00E6303E"/>
    <w:rsid w:val="00E643DF"/>
    <w:rsid w:val="00E65213"/>
    <w:rsid w:val="00E719A8"/>
    <w:rsid w:val="00E72808"/>
    <w:rsid w:val="00E74C6D"/>
    <w:rsid w:val="00E74E33"/>
    <w:rsid w:val="00E75DCB"/>
    <w:rsid w:val="00E76727"/>
    <w:rsid w:val="00E76F64"/>
    <w:rsid w:val="00E826EA"/>
    <w:rsid w:val="00E82B10"/>
    <w:rsid w:val="00E82F52"/>
    <w:rsid w:val="00E83793"/>
    <w:rsid w:val="00E93DD4"/>
    <w:rsid w:val="00E941FE"/>
    <w:rsid w:val="00E9478B"/>
    <w:rsid w:val="00E94A86"/>
    <w:rsid w:val="00E95845"/>
    <w:rsid w:val="00E9652C"/>
    <w:rsid w:val="00E96E0A"/>
    <w:rsid w:val="00EA04C6"/>
    <w:rsid w:val="00EA14C6"/>
    <w:rsid w:val="00EA1746"/>
    <w:rsid w:val="00EA18B1"/>
    <w:rsid w:val="00EA1EE1"/>
    <w:rsid w:val="00EA3FB0"/>
    <w:rsid w:val="00EA40BC"/>
    <w:rsid w:val="00EA4FDC"/>
    <w:rsid w:val="00EA5303"/>
    <w:rsid w:val="00EA7173"/>
    <w:rsid w:val="00EA7A1B"/>
    <w:rsid w:val="00EB2ADE"/>
    <w:rsid w:val="00EB3CB9"/>
    <w:rsid w:val="00EB3E6C"/>
    <w:rsid w:val="00EB45EB"/>
    <w:rsid w:val="00EB5A96"/>
    <w:rsid w:val="00EB5D69"/>
    <w:rsid w:val="00EB607C"/>
    <w:rsid w:val="00EC10B9"/>
    <w:rsid w:val="00EC2CFA"/>
    <w:rsid w:val="00EC32FC"/>
    <w:rsid w:val="00EC4DFF"/>
    <w:rsid w:val="00EC7A31"/>
    <w:rsid w:val="00ED11E9"/>
    <w:rsid w:val="00ED155D"/>
    <w:rsid w:val="00ED17F7"/>
    <w:rsid w:val="00ED37DA"/>
    <w:rsid w:val="00ED4F65"/>
    <w:rsid w:val="00ED5C8F"/>
    <w:rsid w:val="00ED6827"/>
    <w:rsid w:val="00ED6C38"/>
    <w:rsid w:val="00ED7117"/>
    <w:rsid w:val="00EE0446"/>
    <w:rsid w:val="00EE1F9C"/>
    <w:rsid w:val="00EE460E"/>
    <w:rsid w:val="00EE4612"/>
    <w:rsid w:val="00EE4C48"/>
    <w:rsid w:val="00EE59AB"/>
    <w:rsid w:val="00EE5B50"/>
    <w:rsid w:val="00EE660C"/>
    <w:rsid w:val="00EF002D"/>
    <w:rsid w:val="00EF1485"/>
    <w:rsid w:val="00EF1DA0"/>
    <w:rsid w:val="00EF2A3E"/>
    <w:rsid w:val="00EF2BD0"/>
    <w:rsid w:val="00EF305B"/>
    <w:rsid w:val="00EF476A"/>
    <w:rsid w:val="00EF7100"/>
    <w:rsid w:val="00F00FCE"/>
    <w:rsid w:val="00F017AB"/>
    <w:rsid w:val="00F022B6"/>
    <w:rsid w:val="00F0464F"/>
    <w:rsid w:val="00F065FA"/>
    <w:rsid w:val="00F07ADB"/>
    <w:rsid w:val="00F10D4B"/>
    <w:rsid w:val="00F11C25"/>
    <w:rsid w:val="00F11E9F"/>
    <w:rsid w:val="00F12157"/>
    <w:rsid w:val="00F1308C"/>
    <w:rsid w:val="00F13283"/>
    <w:rsid w:val="00F13391"/>
    <w:rsid w:val="00F13885"/>
    <w:rsid w:val="00F1527D"/>
    <w:rsid w:val="00F15A03"/>
    <w:rsid w:val="00F15F97"/>
    <w:rsid w:val="00F15FD4"/>
    <w:rsid w:val="00F16014"/>
    <w:rsid w:val="00F1696D"/>
    <w:rsid w:val="00F1759B"/>
    <w:rsid w:val="00F205A5"/>
    <w:rsid w:val="00F22850"/>
    <w:rsid w:val="00F265E1"/>
    <w:rsid w:val="00F30AC5"/>
    <w:rsid w:val="00F31E2B"/>
    <w:rsid w:val="00F32079"/>
    <w:rsid w:val="00F33156"/>
    <w:rsid w:val="00F365EE"/>
    <w:rsid w:val="00F410E8"/>
    <w:rsid w:val="00F41F43"/>
    <w:rsid w:val="00F4514A"/>
    <w:rsid w:val="00F45C02"/>
    <w:rsid w:val="00F46A71"/>
    <w:rsid w:val="00F46B22"/>
    <w:rsid w:val="00F4731D"/>
    <w:rsid w:val="00F512A0"/>
    <w:rsid w:val="00F52F9E"/>
    <w:rsid w:val="00F54C60"/>
    <w:rsid w:val="00F54F18"/>
    <w:rsid w:val="00F55BED"/>
    <w:rsid w:val="00F600C3"/>
    <w:rsid w:val="00F6041E"/>
    <w:rsid w:val="00F6060F"/>
    <w:rsid w:val="00F6070F"/>
    <w:rsid w:val="00F608DF"/>
    <w:rsid w:val="00F62659"/>
    <w:rsid w:val="00F63355"/>
    <w:rsid w:val="00F64560"/>
    <w:rsid w:val="00F654B3"/>
    <w:rsid w:val="00F72B71"/>
    <w:rsid w:val="00F757D0"/>
    <w:rsid w:val="00F76C5A"/>
    <w:rsid w:val="00F76FA6"/>
    <w:rsid w:val="00F77EAF"/>
    <w:rsid w:val="00F80672"/>
    <w:rsid w:val="00F81121"/>
    <w:rsid w:val="00F81324"/>
    <w:rsid w:val="00F8215F"/>
    <w:rsid w:val="00F848D5"/>
    <w:rsid w:val="00F85756"/>
    <w:rsid w:val="00F85A4B"/>
    <w:rsid w:val="00F85F21"/>
    <w:rsid w:val="00F864F9"/>
    <w:rsid w:val="00F86D31"/>
    <w:rsid w:val="00F872C0"/>
    <w:rsid w:val="00F87386"/>
    <w:rsid w:val="00F905C2"/>
    <w:rsid w:val="00F9085C"/>
    <w:rsid w:val="00F90AF8"/>
    <w:rsid w:val="00F90F4F"/>
    <w:rsid w:val="00F91351"/>
    <w:rsid w:val="00F93288"/>
    <w:rsid w:val="00F95108"/>
    <w:rsid w:val="00F95DA0"/>
    <w:rsid w:val="00F95FD9"/>
    <w:rsid w:val="00F9719B"/>
    <w:rsid w:val="00FA1D27"/>
    <w:rsid w:val="00FA390A"/>
    <w:rsid w:val="00FA3DE4"/>
    <w:rsid w:val="00FA5287"/>
    <w:rsid w:val="00FA72CA"/>
    <w:rsid w:val="00FB19BC"/>
    <w:rsid w:val="00FB214A"/>
    <w:rsid w:val="00FB32C4"/>
    <w:rsid w:val="00FB3BD9"/>
    <w:rsid w:val="00FB56BB"/>
    <w:rsid w:val="00FB60B7"/>
    <w:rsid w:val="00FB66CB"/>
    <w:rsid w:val="00FB6B27"/>
    <w:rsid w:val="00FC03B9"/>
    <w:rsid w:val="00FC06E6"/>
    <w:rsid w:val="00FC0706"/>
    <w:rsid w:val="00FC4088"/>
    <w:rsid w:val="00FC58F0"/>
    <w:rsid w:val="00FC6D46"/>
    <w:rsid w:val="00FC7534"/>
    <w:rsid w:val="00FC7ADE"/>
    <w:rsid w:val="00FC7F9B"/>
    <w:rsid w:val="00FD4022"/>
    <w:rsid w:val="00FD4755"/>
    <w:rsid w:val="00FD5411"/>
    <w:rsid w:val="00FD542B"/>
    <w:rsid w:val="00FD6296"/>
    <w:rsid w:val="00FD6B7B"/>
    <w:rsid w:val="00FE005A"/>
    <w:rsid w:val="00FE0E71"/>
    <w:rsid w:val="00FE4AD9"/>
    <w:rsid w:val="00FE52DD"/>
    <w:rsid w:val="00FE55EC"/>
    <w:rsid w:val="00FE6EDB"/>
    <w:rsid w:val="00FF0AF0"/>
    <w:rsid w:val="00FF17C4"/>
    <w:rsid w:val="00FF1E35"/>
    <w:rsid w:val="00FF26F9"/>
    <w:rsid w:val="00FF2A16"/>
    <w:rsid w:val="00FF523F"/>
    <w:rsid w:val="00FF56C9"/>
    <w:rsid w:val="00FF6621"/>
    <w:rsid w:val="00FF6CEB"/>
    <w:rsid w:val="00FF6F75"/>
    <w:rsid w:val="00FF7A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0394A"/>
  <w15:chartTrackingRefBased/>
  <w15:docId w15:val="{7658CE35-B0C9-4B04-90A0-325EAB80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CB"/>
    <w:pPr>
      <w:spacing w:before="240" w:after="120" w:line="360" w:lineRule="auto"/>
      <w:ind w:firstLine="709"/>
      <w:jc w:val="both"/>
    </w:pPr>
    <w:rPr>
      <w:rFonts w:ascii="Calibri" w:eastAsia="Times New Roman" w:hAnsi="Calibri" w:cs="Times New Roman"/>
      <w:sz w:val="24"/>
      <w:szCs w:val="24"/>
      <w:lang w:val="es-ES" w:eastAsia="es-ES"/>
    </w:rPr>
  </w:style>
  <w:style w:type="paragraph" w:styleId="Ttulo1">
    <w:name w:val="heading 1"/>
    <w:basedOn w:val="Normal"/>
    <w:next w:val="Normal"/>
    <w:link w:val="Ttulo1Car"/>
    <w:uiPriority w:val="1"/>
    <w:qFormat/>
    <w:rsid w:val="009F6F0E"/>
    <w:pPr>
      <w:keepNext/>
      <w:keepLines/>
      <w:spacing w:after="0" w:line="240" w:lineRule="auto"/>
      <w:ind w:firstLine="0"/>
      <w:jc w:val="center"/>
      <w:outlineLvl w:val="0"/>
    </w:pPr>
    <w:rPr>
      <w:rFonts w:ascii="Arial" w:eastAsiaTheme="majorEastAsia" w:hAnsi="Arial" w:cstheme="majorBidi"/>
      <w:b/>
      <w:sz w:val="28"/>
      <w:szCs w:val="32"/>
      <w:lang w:val="es-MX"/>
    </w:rPr>
  </w:style>
  <w:style w:type="paragraph" w:styleId="Ttulo2">
    <w:name w:val="heading 2"/>
    <w:basedOn w:val="Normal"/>
    <w:next w:val="Normal"/>
    <w:link w:val="Ttulo2Car"/>
    <w:uiPriority w:val="9"/>
    <w:qFormat/>
    <w:rsid w:val="009F6F0E"/>
    <w:pPr>
      <w:keepNext/>
      <w:spacing w:before="0" w:after="0" w:line="240" w:lineRule="auto"/>
      <w:ind w:firstLine="0"/>
      <w:jc w:val="left"/>
      <w:outlineLvl w:val="1"/>
    </w:pPr>
    <w:rPr>
      <w:rFonts w:ascii="Arial" w:hAnsi="Arial"/>
      <w:b/>
      <w:bCs/>
      <w:sz w:val="28"/>
    </w:rPr>
  </w:style>
  <w:style w:type="paragraph" w:styleId="Ttulo3">
    <w:name w:val="heading 3"/>
    <w:basedOn w:val="Normal"/>
    <w:next w:val="Normal"/>
    <w:link w:val="Ttulo3Car"/>
    <w:uiPriority w:val="9"/>
    <w:qFormat/>
    <w:rsid w:val="00C164E0"/>
    <w:pPr>
      <w:keepNext/>
      <w:spacing w:after="60"/>
      <w:ind w:firstLine="0"/>
      <w:outlineLvl w:val="2"/>
    </w:pPr>
    <w:rPr>
      <w:rFonts w:ascii="Arial" w:hAnsi="Arial" w:cs="Arial"/>
      <w:b/>
      <w:bCs/>
      <w:sz w:val="28"/>
      <w:szCs w:val="26"/>
    </w:rPr>
  </w:style>
  <w:style w:type="paragraph" w:styleId="Ttulo4">
    <w:name w:val="heading 4"/>
    <w:basedOn w:val="Normal"/>
    <w:next w:val="Normal"/>
    <w:link w:val="Ttulo4Car"/>
    <w:uiPriority w:val="99"/>
    <w:qFormat/>
    <w:rsid w:val="00A767D4"/>
    <w:pPr>
      <w:keepNext/>
      <w:spacing w:after="60"/>
      <w:ind w:firstLine="0"/>
      <w:outlineLvl w:val="3"/>
    </w:pPr>
    <w:rPr>
      <w:rFonts w:ascii="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F6F0E"/>
    <w:rPr>
      <w:rFonts w:ascii="Arial" w:eastAsiaTheme="majorEastAsia" w:hAnsi="Arial" w:cstheme="majorBidi"/>
      <w:b/>
      <w:sz w:val="28"/>
      <w:szCs w:val="32"/>
      <w:lang w:eastAsia="es-ES"/>
    </w:rPr>
  </w:style>
  <w:style w:type="character" w:customStyle="1" w:styleId="Ttulo2Car">
    <w:name w:val="Título 2 Car"/>
    <w:basedOn w:val="Fuentedeprrafopredeter"/>
    <w:link w:val="Ttulo2"/>
    <w:uiPriority w:val="9"/>
    <w:rsid w:val="009F6F0E"/>
    <w:rPr>
      <w:rFonts w:ascii="Arial" w:eastAsia="Times New Roman" w:hAnsi="Arial" w:cs="Times New Roman"/>
      <w:b/>
      <w:bCs/>
      <w:sz w:val="28"/>
      <w:szCs w:val="24"/>
      <w:lang w:val="es-ES" w:eastAsia="es-ES"/>
    </w:rPr>
  </w:style>
  <w:style w:type="character" w:customStyle="1" w:styleId="Ttulo3Car">
    <w:name w:val="Título 3 Car"/>
    <w:basedOn w:val="Fuentedeprrafopredeter"/>
    <w:link w:val="Ttulo3"/>
    <w:uiPriority w:val="9"/>
    <w:rsid w:val="00C164E0"/>
    <w:rPr>
      <w:rFonts w:ascii="Arial" w:eastAsia="Times New Roman" w:hAnsi="Arial" w:cs="Arial"/>
      <w:b/>
      <w:bCs/>
      <w:sz w:val="28"/>
      <w:szCs w:val="26"/>
      <w:lang w:val="es-ES" w:eastAsia="es-ES"/>
    </w:rPr>
  </w:style>
  <w:style w:type="character" w:customStyle="1" w:styleId="Ttulo4Car">
    <w:name w:val="Título 4 Car"/>
    <w:basedOn w:val="Fuentedeprrafopredeter"/>
    <w:link w:val="Ttulo4"/>
    <w:uiPriority w:val="99"/>
    <w:rsid w:val="00A767D4"/>
    <w:rPr>
      <w:rFonts w:ascii="Arial" w:eastAsia="Times New Roman" w:hAnsi="Arial" w:cs="Times New Roman"/>
      <w:b/>
      <w:bCs/>
      <w:sz w:val="28"/>
      <w:szCs w:val="28"/>
      <w:lang w:val="es-ES" w:eastAsia="es-ES"/>
    </w:rPr>
  </w:style>
  <w:style w:type="paragraph" w:styleId="Encabezado">
    <w:name w:val="header"/>
    <w:basedOn w:val="Normal"/>
    <w:link w:val="EncabezadoCar"/>
    <w:uiPriority w:val="99"/>
    <w:rsid w:val="00B61ACB"/>
    <w:pPr>
      <w:tabs>
        <w:tab w:val="center" w:pos="4252"/>
        <w:tab w:val="right" w:pos="8504"/>
      </w:tabs>
      <w:spacing w:before="0" w:after="0" w:line="240" w:lineRule="auto"/>
      <w:ind w:firstLine="0"/>
      <w:jc w:val="right"/>
    </w:pPr>
    <w:rPr>
      <w:rFonts w:ascii="Arial" w:hAnsi="Arial" w:cs="Arial"/>
      <w:b/>
      <w:lang w:val="es-MX"/>
    </w:rPr>
  </w:style>
  <w:style w:type="character" w:customStyle="1" w:styleId="EncabezadoCar">
    <w:name w:val="Encabezado Car"/>
    <w:basedOn w:val="Fuentedeprrafopredeter"/>
    <w:link w:val="Encabezado"/>
    <w:uiPriority w:val="99"/>
    <w:rsid w:val="00B61ACB"/>
    <w:rPr>
      <w:rFonts w:ascii="Arial" w:eastAsia="Times New Roman" w:hAnsi="Arial" w:cs="Arial"/>
      <w:b/>
      <w:sz w:val="24"/>
      <w:szCs w:val="24"/>
      <w:lang w:eastAsia="es-ES"/>
    </w:rPr>
  </w:style>
  <w:style w:type="paragraph" w:styleId="Piedepgina">
    <w:name w:val="footer"/>
    <w:basedOn w:val="Normal"/>
    <w:link w:val="PiedepginaCar"/>
    <w:uiPriority w:val="99"/>
    <w:unhideWhenUsed/>
    <w:qFormat/>
    <w:rsid w:val="00B61ACB"/>
    <w:pPr>
      <w:tabs>
        <w:tab w:val="center" w:pos="4419"/>
        <w:tab w:val="right" w:pos="8838"/>
      </w:tabs>
      <w:spacing w:before="0" w:after="0" w:line="240" w:lineRule="auto"/>
    </w:pPr>
    <w:rPr>
      <w:rFonts w:ascii="Arial" w:hAnsi="Arial"/>
    </w:rPr>
  </w:style>
  <w:style w:type="character" w:customStyle="1" w:styleId="PiedepginaCar">
    <w:name w:val="Pie de página Car"/>
    <w:basedOn w:val="Fuentedeprrafopredeter"/>
    <w:link w:val="Piedepgina"/>
    <w:uiPriority w:val="99"/>
    <w:rsid w:val="00B61ACB"/>
    <w:rPr>
      <w:rFonts w:ascii="Arial" w:eastAsia="Times New Roman" w:hAnsi="Arial" w:cs="Times New Roman"/>
      <w:sz w:val="24"/>
      <w:szCs w:val="24"/>
      <w:lang w:val="es-ES" w:eastAsia="es-ES"/>
    </w:rPr>
  </w:style>
  <w:style w:type="paragraph" w:styleId="Sinespaciado">
    <w:name w:val="No Spacing"/>
    <w:uiPriority w:val="1"/>
    <w:qFormat/>
    <w:rsid w:val="00B61ACB"/>
    <w:pPr>
      <w:spacing w:after="0" w:line="240" w:lineRule="auto"/>
      <w:jc w:val="both"/>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B61ACB"/>
    <w:pPr>
      <w:spacing w:before="0"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B61ACB"/>
    <w:rPr>
      <w:rFonts w:ascii="Calibri" w:eastAsia="Times New Roman" w:hAnsi="Calibri"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B61AC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61ACB"/>
    <w:pPr>
      <w:spacing w:before="0" w:after="160" w:line="256" w:lineRule="auto"/>
      <w:ind w:firstLine="0"/>
    </w:pPr>
    <w:rPr>
      <w:rFonts w:asciiTheme="minorHAnsi" w:eastAsiaTheme="minorHAnsi" w:hAnsiTheme="minorHAnsi" w:cstheme="minorBidi"/>
      <w:sz w:val="22"/>
      <w:szCs w:val="22"/>
      <w:vertAlign w:val="superscript"/>
      <w:lang w:val="es-MX" w:eastAsia="en-US"/>
    </w:rPr>
  </w:style>
  <w:style w:type="character" w:customStyle="1" w:styleId="PARRAFOSENTENCIACar">
    <w:name w:val="PARRAFO SENTENCIA Car"/>
    <w:link w:val="PARRAFOSENTENCIA"/>
    <w:locked/>
    <w:rsid w:val="00B61ACB"/>
    <w:rPr>
      <w:rFonts w:ascii="Arial" w:hAnsi="Arial" w:cs="Arial"/>
      <w:sz w:val="26"/>
      <w:szCs w:val="27"/>
      <w:lang w:val="es-ES" w:eastAsia="es-ES"/>
    </w:rPr>
  </w:style>
  <w:style w:type="paragraph" w:customStyle="1" w:styleId="PARRAFOSENTENCIA">
    <w:name w:val="PARRAFO SENTENCIA"/>
    <w:basedOn w:val="Normal"/>
    <w:link w:val="PARRAFOSENTENCIACar"/>
    <w:qFormat/>
    <w:rsid w:val="00B61ACB"/>
    <w:pPr>
      <w:spacing w:before="100" w:beforeAutospacing="1" w:after="100" w:afterAutospacing="1"/>
      <w:ind w:firstLine="851"/>
    </w:pPr>
    <w:rPr>
      <w:rFonts w:ascii="Arial" w:eastAsiaTheme="minorHAnsi" w:hAnsi="Arial" w:cs="Arial"/>
      <w:sz w:val="26"/>
      <w:szCs w:val="27"/>
    </w:rPr>
  </w:style>
  <w:style w:type="paragraph" w:styleId="Prrafodelista">
    <w:name w:val="List Paragraph"/>
    <w:aliases w:val="CNBV Parrafo1,Párrafo de lista1,Parrafo 1,Lista multicolor - Énfasis 11,Lista vistosa - Énfasis 11,Cuadrícula media 1 - Énfasis 21,Cita texto,Footnote,List Paragraph2,List Paragraph1,Colorful List - Accent 11,List Paragraph-Thesis"/>
    <w:basedOn w:val="Normal"/>
    <w:link w:val="PrrafodelistaCar"/>
    <w:uiPriority w:val="34"/>
    <w:qFormat/>
    <w:rsid w:val="00FB19BC"/>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2 Car,List Paragraph1 Car"/>
    <w:link w:val="Prrafodelista"/>
    <w:uiPriority w:val="34"/>
    <w:qFormat/>
    <w:locked/>
    <w:rsid w:val="00571D2C"/>
    <w:rPr>
      <w:rFonts w:ascii="Calibri" w:eastAsia="Times New Roman" w:hAnsi="Calibri" w:cs="Times New Roman"/>
      <w:sz w:val="24"/>
      <w:szCs w:val="24"/>
      <w:lang w:val="es-ES" w:eastAsia="es-ES"/>
    </w:rPr>
  </w:style>
  <w:style w:type="paragraph" w:styleId="Textodeglobo">
    <w:name w:val="Balloon Text"/>
    <w:basedOn w:val="Normal"/>
    <w:link w:val="TextodegloboCar"/>
    <w:uiPriority w:val="99"/>
    <w:unhideWhenUsed/>
    <w:rsid w:val="0051448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1448E"/>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D07EDF"/>
    <w:rPr>
      <w:color w:val="0000FF"/>
      <w:u w:val="single"/>
    </w:rPr>
  </w:style>
  <w:style w:type="character" w:styleId="Textoennegrita">
    <w:name w:val="Strong"/>
    <w:basedOn w:val="Fuentedeprrafopredeter"/>
    <w:uiPriority w:val="22"/>
    <w:qFormat/>
    <w:rsid w:val="00D07EDF"/>
    <w:rPr>
      <w:b/>
      <w:bCs/>
    </w:rPr>
  </w:style>
  <w:style w:type="paragraph" w:customStyle="1" w:styleId="Normalsentencia">
    <w:name w:val="Normal sentencia"/>
    <w:basedOn w:val="Normal"/>
    <w:link w:val="NormalsentenciaCar"/>
    <w:qFormat/>
    <w:rsid w:val="00A279E4"/>
    <w:rPr>
      <w:rFonts w:ascii="Arial" w:eastAsia="Calibri" w:hAnsi="Arial"/>
      <w:sz w:val="28"/>
      <w:szCs w:val="20"/>
    </w:rPr>
  </w:style>
  <w:style w:type="character" w:customStyle="1" w:styleId="NormalsentenciaCar">
    <w:name w:val="Normal sentencia Car"/>
    <w:link w:val="Normalsentencia"/>
    <w:locked/>
    <w:rsid w:val="00A279E4"/>
    <w:rPr>
      <w:rFonts w:ascii="Arial" w:eastAsia="Calibri" w:hAnsi="Arial" w:cs="Times New Roman"/>
      <w:sz w:val="28"/>
      <w:szCs w:val="20"/>
      <w:lang w:val="es-ES" w:eastAsia="es-ES"/>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C363D2"/>
    <w:pPr>
      <w:spacing w:before="100" w:beforeAutospacing="1" w:after="100" w:afterAutospacing="1" w:line="240" w:lineRule="auto"/>
      <w:ind w:firstLine="0"/>
      <w:jc w:val="left"/>
    </w:pPr>
    <w:rPr>
      <w:rFonts w:ascii="Times New Roman" w:hAnsi="Times New Roman"/>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00776C"/>
    <w:rPr>
      <w:rFonts w:ascii="Times New Roman" w:eastAsia="Times New Roman" w:hAnsi="Times New Roman" w:cs="Times New Roman"/>
      <w:sz w:val="24"/>
      <w:szCs w:val="24"/>
      <w:lang w:eastAsia="es-MX"/>
    </w:rPr>
  </w:style>
  <w:style w:type="paragraph" w:customStyle="1" w:styleId="corte3centro">
    <w:name w:val="corte3 centro"/>
    <w:basedOn w:val="Normal"/>
    <w:link w:val="corte3centroCar"/>
    <w:rsid w:val="00232C69"/>
    <w:pPr>
      <w:spacing w:before="0" w:after="0"/>
      <w:ind w:firstLine="0"/>
      <w:jc w:val="center"/>
    </w:pPr>
    <w:rPr>
      <w:rFonts w:ascii="Arial" w:hAnsi="Arial"/>
      <w:b/>
      <w:sz w:val="30"/>
      <w:lang w:val="es-MX" w:eastAsia="es-MX"/>
    </w:rPr>
  </w:style>
  <w:style w:type="character" w:customStyle="1" w:styleId="corte3centroCar">
    <w:name w:val="corte3 centro Car"/>
    <w:basedOn w:val="Fuentedeprrafopredeter"/>
    <w:link w:val="corte3centro"/>
    <w:locked/>
    <w:rsid w:val="00232C69"/>
    <w:rPr>
      <w:rFonts w:ascii="Arial" w:eastAsia="Times New Roman" w:hAnsi="Arial" w:cs="Times New Roman"/>
      <w:b/>
      <w:sz w:val="30"/>
      <w:szCs w:val="24"/>
      <w:lang w:eastAsia="es-MX"/>
    </w:rPr>
  </w:style>
  <w:style w:type="character" w:styleId="Refdecomentario">
    <w:name w:val="annotation reference"/>
    <w:basedOn w:val="Fuentedeprrafopredeter"/>
    <w:uiPriority w:val="99"/>
    <w:semiHidden/>
    <w:unhideWhenUsed/>
    <w:rsid w:val="006E3C87"/>
    <w:rPr>
      <w:sz w:val="16"/>
      <w:szCs w:val="16"/>
    </w:rPr>
  </w:style>
  <w:style w:type="paragraph" w:styleId="Textocomentario">
    <w:name w:val="annotation text"/>
    <w:basedOn w:val="Normal"/>
    <w:link w:val="TextocomentarioCar"/>
    <w:uiPriority w:val="99"/>
    <w:semiHidden/>
    <w:unhideWhenUsed/>
    <w:rsid w:val="006E3C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C87"/>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E3C87"/>
    <w:rPr>
      <w:b/>
      <w:bCs/>
    </w:rPr>
  </w:style>
  <w:style w:type="character" w:customStyle="1" w:styleId="AsuntodelcomentarioCar">
    <w:name w:val="Asunto del comentario Car"/>
    <w:basedOn w:val="TextocomentarioCar"/>
    <w:link w:val="Asuntodelcomentario"/>
    <w:uiPriority w:val="99"/>
    <w:semiHidden/>
    <w:rsid w:val="006E3C87"/>
    <w:rPr>
      <w:rFonts w:ascii="Calibri" w:eastAsia="Times New Roman" w:hAnsi="Calibri" w:cs="Times New Roman"/>
      <w:b/>
      <w:bCs/>
      <w:sz w:val="20"/>
      <w:szCs w:val="20"/>
      <w:lang w:val="es-ES" w:eastAsia="es-ES"/>
    </w:rPr>
  </w:style>
  <w:style w:type="paragraph" w:customStyle="1" w:styleId="Estilo">
    <w:name w:val="Estilo"/>
    <w:basedOn w:val="Sinespaciado"/>
    <w:link w:val="EstiloCar"/>
    <w:qFormat/>
    <w:rsid w:val="00765CA6"/>
    <w:rPr>
      <w:rFonts w:ascii="Arial" w:hAnsi="Arial"/>
      <w:sz w:val="24"/>
    </w:rPr>
  </w:style>
  <w:style w:type="character" w:customStyle="1" w:styleId="EstiloCar">
    <w:name w:val="Estilo Car"/>
    <w:basedOn w:val="Fuentedeprrafopredeter"/>
    <w:link w:val="Estilo"/>
    <w:rsid w:val="00765CA6"/>
    <w:rPr>
      <w:rFonts w:ascii="Arial" w:hAnsi="Arial"/>
      <w:sz w:val="24"/>
    </w:rPr>
  </w:style>
  <w:style w:type="character" w:customStyle="1" w:styleId="A23">
    <w:name w:val="A2+3"/>
    <w:uiPriority w:val="99"/>
    <w:rsid w:val="00765CA6"/>
    <w:rPr>
      <w:rFonts w:cs="TheSansOsF SemiLight"/>
      <w:color w:val="000000"/>
      <w:sz w:val="22"/>
      <w:szCs w:val="22"/>
    </w:rPr>
  </w:style>
  <w:style w:type="paragraph" w:customStyle="1" w:styleId="Proyecto">
    <w:name w:val="Proyecto"/>
    <w:basedOn w:val="Textoindependiente"/>
    <w:rsid w:val="00765CA6"/>
    <w:pPr>
      <w:spacing w:before="0" w:after="0"/>
      <w:ind w:firstLine="0"/>
    </w:pPr>
    <w:rPr>
      <w:rFonts w:ascii="Times New Roman" w:hAnsi="Times New Roman"/>
      <w:sz w:val="28"/>
      <w:szCs w:val="20"/>
      <w:lang w:val="es-MX"/>
    </w:rPr>
  </w:style>
  <w:style w:type="paragraph" w:styleId="Textoindependiente">
    <w:name w:val="Body Text"/>
    <w:basedOn w:val="Normal"/>
    <w:link w:val="TextoindependienteCar"/>
    <w:uiPriority w:val="1"/>
    <w:unhideWhenUsed/>
    <w:qFormat/>
    <w:rsid w:val="00765CA6"/>
  </w:style>
  <w:style w:type="character" w:customStyle="1" w:styleId="TextoindependienteCar">
    <w:name w:val="Texto independiente Car"/>
    <w:basedOn w:val="Fuentedeprrafopredeter"/>
    <w:link w:val="Textoindependiente"/>
    <w:uiPriority w:val="1"/>
    <w:rsid w:val="00765CA6"/>
    <w:rPr>
      <w:rFonts w:ascii="Calibri" w:eastAsia="Times New Roman" w:hAnsi="Calibri" w:cs="Times New Roman"/>
      <w:sz w:val="24"/>
      <w:szCs w:val="24"/>
      <w:lang w:val="es-ES" w:eastAsia="es-ES"/>
    </w:rPr>
  </w:style>
  <w:style w:type="character" w:styleId="Nmerodepgina">
    <w:name w:val="page number"/>
    <w:basedOn w:val="Fuentedeprrafopredeter"/>
    <w:uiPriority w:val="99"/>
    <w:rsid w:val="00C75A3A"/>
    <w:rPr>
      <w:rFonts w:cs="Times New Roman"/>
    </w:rPr>
  </w:style>
  <w:style w:type="paragraph" w:styleId="Textodebloque">
    <w:name w:val="Block Text"/>
    <w:basedOn w:val="Normal"/>
    <w:uiPriority w:val="99"/>
    <w:rsid w:val="00C75A3A"/>
    <w:pPr>
      <w:spacing w:before="0" w:after="0" w:line="240" w:lineRule="auto"/>
      <w:ind w:left="567" w:right="567" w:firstLine="0"/>
    </w:pPr>
    <w:rPr>
      <w:rFonts w:ascii="Times New Roman" w:hAnsi="Times New Roman"/>
    </w:rPr>
  </w:style>
  <w:style w:type="paragraph" w:customStyle="1" w:styleId="TEXTOLIBRE">
    <w:name w:val="TEXTO LIBRE"/>
    <w:basedOn w:val="Normal"/>
    <w:rsid w:val="00C75A3A"/>
    <w:pPr>
      <w:spacing w:before="120"/>
    </w:pPr>
    <w:rPr>
      <w:rFonts w:ascii="Times New Roman" w:hAnsi="Times New Roman"/>
      <w:sz w:val="28"/>
    </w:rPr>
  </w:style>
  <w:style w:type="paragraph" w:customStyle="1" w:styleId="textolibre0">
    <w:name w:val="textolibre"/>
    <w:basedOn w:val="Normal"/>
    <w:uiPriority w:val="99"/>
    <w:rsid w:val="00C75A3A"/>
    <w:pPr>
      <w:spacing w:before="120"/>
    </w:pPr>
    <w:rPr>
      <w:rFonts w:ascii="Times New Roman" w:hAnsi="Times New Roman"/>
      <w:sz w:val="28"/>
      <w:szCs w:val="28"/>
    </w:rPr>
  </w:style>
  <w:style w:type="paragraph" w:styleId="Textoindependiente2">
    <w:name w:val="Body Text 2"/>
    <w:basedOn w:val="Normal"/>
    <w:link w:val="Textoindependiente2Car"/>
    <w:uiPriority w:val="99"/>
    <w:rsid w:val="00C75A3A"/>
    <w:pPr>
      <w:spacing w:before="0" w:after="0"/>
      <w:ind w:firstLine="0"/>
      <w:jc w:val="left"/>
    </w:pPr>
    <w:rPr>
      <w:rFonts w:ascii="Times New Roman" w:hAnsi="Times New Roman"/>
      <w:sz w:val="28"/>
    </w:rPr>
  </w:style>
  <w:style w:type="character" w:customStyle="1" w:styleId="Textoindependiente2Car">
    <w:name w:val="Texto independiente 2 Car"/>
    <w:basedOn w:val="Fuentedeprrafopredeter"/>
    <w:link w:val="Textoindependiente2"/>
    <w:uiPriority w:val="99"/>
    <w:rsid w:val="00C75A3A"/>
    <w:rPr>
      <w:rFonts w:ascii="Times New Roman" w:eastAsia="Times New Roman" w:hAnsi="Times New Roman" w:cs="Times New Roman"/>
      <w:sz w:val="28"/>
      <w:szCs w:val="24"/>
      <w:lang w:val="es-ES" w:eastAsia="es-ES"/>
    </w:rPr>
  </w:style>
  <w:style w:type="character" w:customStyle="1" w:styleId="apple-converted-space">
    <w:name w:val="apple-converted-space"/>
    <w:basedOn w:val="Fuentedeprrafopredeter"/>
    <w:uiPriority w:val="99"/>
    <w:rsid w:val="00C75A3A"/>
    <w:rPr>
      <w:rFonts w:cs="Times New Roman"/>
    </w:rPr>
  </w:style>
  <w:style w:type="paragraph" w:customStyle="1" w:styleId="Cuerpo">
    <w:name w:val="Cuerpo"/>
    <w:rsid w:val="00C75A3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General">
    <w:name w:val="General"/>
    <w:basedOn w:val="Normal"/>
    <w:link w:val="GeneralCar"/>
    <w:uiPriority w:val="99"/>
    <w:rsid w:val="00C75A3A"/>
    <w:pPr>
      <w:spacing w:before="0" w:after="0"/>
    </w:pPr>
    <w:rPr>
      <w:rFonts w:ascii="Times New Roman" w:eastAsia="Arial Unicode MS" w:hAnsi="Times New Roman"/>
      <w:szCs w:val="20"/>
      <w:lang w:val="es-MX"/>
    </w:rPr>
  </w:style>
  <w:style w:type="character" w:customStyle="1" w:styleId="GeneralCar">
    <w:name w:val="General Car"/>
    <w:link w:val="General"/>
    <w:uiPriority w:val="99"/>
    <w:locked/>
    <w:rsid w:val="00C75A3A"/>
    <w:rPr>
      <w:rFonts w:ascii="Times New Roman" w:eastAsia="Arial Unicode MS" w:hAnsi="Times New Roman" w:cs="Times New Roman"/>
      <w:sz w:val="24"/>
      <w:szCs w:val="20"/>
      <w:lang w:eastAsia="es-ES"/>
    </w:rPr>
  </w:style>
  <w:style w:type="paragraph" w:styleId="Sangra2detindependiente">
    <w:name w:val="Body Text Indent 2"/>
    <w:basedOn w:val="Normal"/>
    <w:link w:val="Sangra2detindependienteCar"/>
    <w:rsid w:val="00C75A3A"/>
    <w:pPr>
      <w:spacing w:before="0" w:line="480" w:lineRule="auto"/>
      <w:ind w:left="283" w:firstLine="0"/>
      <w:jc w:val="left"/>
    </w:pPr>
    <w:rPr>
      <w:rFonts w:ascii="Times New Roman" w:hAnsi="Times New Roman"/>
      <w:lang w:val="es-MX" w:eastAsia="es-MX"/>
    </w:rPr>
  </w:style>
  <w:style w:type="character" w:customStyle="1" w:styleId="Sangra2detindependienteCar">
    <w:name w:val="Sangría 2 de t. independiente Car"/>
    <w:basedOn w:val="Fuentedeprrafopredeter"/>
    <w:link w:val="Sangra2detindependiente"/>
    <w:rsid w:val="00C75A3A"/>
    <w:rPr>
      <w:rFonts w:ascii="Times New Roman" w:eastAsia="Times New Roman" w:hAnsi="Times New Roman" w:cs="Times New Roman"/>
      <w:sz w:val="24"/>
      <w:szCs w:val="24"/>
      <w:lang w:eastAsia="es-MX"/>
    </w:rPr>
  </w:style>
  <w:style w:type="paragraph" w:customStyle="1" w:styleId="Default">
    <w:name w:val="Default"/>
    <w:rsid w:val="00C75A3A"/>
    <w:pPr>
      <w:autoSpaceDE w:val="0"/>
      <w:autoSpaceDN w:val="0"/>
      <w:adjustRightInd w:val="0"/>
      <w:spacing w:after="0" w:line="240" w:lineRule="auto"/>
    </w:pPr>
    <w:rPr>
      <w:rFonts w:ascii="TheSansOsF SemiLight" w:eastAsia="Times New Roman" w:hAnsi="TheSansOsF SemiLight" w:cs="TheSansOsF SemiLight"/>
      <w:color w:val="000000"/>
      <w:sz w:val="24"/>
      <w:szCs w:val="24"/>
      <w:lang w:eastAsia="es-MX"/>
    </w:rPr>
  </w:style>
  <w:style w:type="character" w:customStyle="1" w:styleId="A42">
    <w:name w:val="A4+2"/>
    <w:uiPriority w:val="99"/>
    <w:rsid w:val="00C75A3A"/>
    <w:rPr>
      <w:rFonts w:cs="TheSansOsF SemiLight"/>
      <w:color w:val="000000"/>
      <w:sz w:val="12"/>
      <w:szCs w:val="12"/>
    </w:rPr>
  </w:style>
  <w:style w:type="paragraph" w:customStyle="1" w:styleId="corte4fondo">
    <w:name w:val="corte4 fondo"/>
    <w:basedOn w:val="Normal"/>
    <w:link w:val="corte4fondoCar"/>
    <w:qFormat/>
    <w:rsid w:val="00C75A3A"/>
    <w:pPr>
      <w:spacing w:before="0" w:after="0"/>
    </w:pPr>
    <w:rPr>
      <w:rFonts w:ascii="Arial" w:hAnsi="Arial"/>
      <w:sz w:val="30"/>
      <w:szCs w:val="30"/>
      <w:lang w:val="x-none" w:eastAsia="x-none"/>
    </w:rPr>
  </w:style>
  <w:style w:type="character" w:customStyle="1" w:styleId="corte4fondoCar">
    <w:name w:val="corte4 fondo Car"/>
    <w:link w:val="corte4fondo"/>
    <w:rsid w:val="00C75A3A"/>
    <w:rPr>
      <w:rFonts w:ascii="Arial" w:eastAsia="Times New Roman" w:hAnsi="Arial" w:cs="Times New Roman"/>
      <w:sz w:val="30"/>
      <w:szCs w:val="30"/>
      <w:lang w:val="x-none" w:eastAsia="x-none"/>
    </w:rPr>
  </w:style>
  <w:style w:type="paragraph" w:customStyle="1" w:styleId="Pa71">
    <w:name w:val="Pa7+1"/>
    <w:basedOn w:val="Default"/>
    <w:next w:val="Default"/>
    <w:uiPriority w:val="99"/>
    <w:rsid w:val="00C75A3A"/>
    <w:pPr>
      <w:spacing w:line="221" w:lineRule="atLeast"/>
    </w:pPr>
    <w:rPr>
      <w:rFonts w:cs="Times New Roman"/>
      <w:color w:val="auto"/>
    </w:rPr>
  </w:style>
  <w:style w:type="paragraph" w:styleId="Ttulo">
    <w:name w:val="Title"/>
    <w:basedOn w:val="Normal"/>
    <w:link w:val="TtuloCar"/>
    <w:qFormat/>
    <w:rsid w:val="00C75A3A"/>
    <w:pPr>
      <w:spacing w:before="0" w:after="0" w:line="240" w:lineRule="auto"/>
      <w:ind w:firstLine="0"/>
      <w:jc w:val="center"/>
    </w:pPr>
    <w:rPr>
      <w:rFonts w:ascii="Verdana" w:hAnsi="Verdana"/>
      <w:b/>
      <w:bCs/>
      <w:sz w:val="20"/>
    </w:rPr>
  </w:style>
  <w:style w:type="character" w:customStyle="1" w:styleId="TtuloCar">
    <w:name w:val="Título Car"/>
    <w:basedOn w:val="Fuentedeprrafopredeter"/>
    <w:link w:val="Ttulo"/>
    <w:rsid w:val="00C75A3A"/>
    <w:rPr>
      <w:rFonts w:ascii="Verdana" w:eastAsia="Times New Roman" w:hAnsi="Verdana" w:cs="Times New Roman"/>
      <w:b/>
      <w:bCs/>
      <w:sz w:val="20"/>
      <w:szCs w:val="24"/>
      <w:lang w:val="es-ES" w:eastAsia="es-ES"/>
    </w:rPr>
  </w:style>
  <w:style w:type="character" w:customStyle="1" w:styleId="normal--char">
    <w:name w:val="normal--char"/>
    <w:basedOn w:val="Fuentedeprrafopredeter"/>
    <w:uiPriority w:val="99"/>
    <w:rsid w:val="00C75A3A"/>
  </w:style>
  <w:style w:type="character" w:customStyle="1" w:styleId="articulojustificado1">
    <w:name w:val="articulojustificado1"/>
    <w:basedOn w:val="Fuentedeprrafopredeter"/>
    <w:rsid w:val="00C75A3A"/>
    <w:rPr>
      <w:rFonts w:ascii="Arial" w:hAnsi="Arial" w:cs="Arial" w:hint="default"/>
      <w:b w:val="0"/>
      <w:bCs w:val="0"/>
      <w:color w:val="000000"/>
      <w:sz w:val="18"/>
      <w:szCs w:val="18"/>
    </w:rPr>
  </w:style>
  <w:style w:type="paragraph" w:customStyle="1" w:styleId="Formatoprrafonumerado">
    <w:name w:val="Formato párrafo numerado"/>
    <w:basedOn w:val="Normal"/>
    <w:autoRedefine/>
    <w:qFormat/>
    <w:rsid w:val="003312C5"/>
    <w:pPr>
      <w:widowControl w:val="0"/>
      <w:spacing w:after="240"/>
      <w:ind w:firstLine="0"/>
    </w:pPr>
    <w:rPr>
      <w:rFonts w:ascii="Arial" w:hAnsi="Arial" w:cs="Arial"/>
      <w:bCs/>
      <w:color w:val="000000"/>
      <w:sz w:val="25"/>
      <w:szCs w:val="25"/>
      <w:lang w:val="es-MX"/>
    </w:rPr>
  </w:style>
  <w:style w:type="character" w:customStyle="1" w:styleId="Ninguno">
    <w:name w:val="Ninguno"/>
    <w:rsid w:val="00A412CA"/>
    <w:rPr>
      <w:lang w:val="es-ES_tradnl"/>
    </w:rPr>
  </w:style>
  <w:style w:type="paragraph" w:styleId="TtuloTDC">
    <w:name w:val="TOC Heading"/>
    <w:basedOn w:val="Ttulo1"/>
    <w:next w:val="Normal"/>
    <w:uiPriority w:val="39"/>
    <w:unhideWhenUsed/>
    <w:qFormat/>
    <w:rsid w:val="009F6F0E"/>
    <w:pPr>
      <w:spacing w:line="259" w:lineRule="auto"/>
      <w:outlineLvl w:val="9"/>
    </w:pPr>
    <w:rPr>
      <w:lang w:eastAsia="es-MX"/>
    </w:rPr>
  </w:style>
  <w:style w:type="paragraph" w:styleId="TDC1">
    <w:name w:val="toc 1"/>
    <w:basedOn w:val="Normal"/>
    <w:next w:val="Normal"/>
    <w:autoRedefine/>
    <w:uiPriority w:val="1"/>
    <w:unhideWhenUsed/>
    <w:qFormat/>
    <w:rsid w:val="00F86D31"/>
    <w:pPr>
      <w:spacing w:before="0" w:after="0" w:line="240" w:lineRule="auto"/>
    </w:pPr>
    <w:rPr>
      <w:rFonts w:ascii="Arial" w:hAnsi="Arial"/>
      <w:sz w:val="26"/>
    </w:rPr>
  </w:style>
  <w:style w:type="paragraph" w:styleId="TDC2">
    <w:name w:val="toc 2"/>
    <w:basedOn w:val="Normal"/>
    <w:next w:val="Normal"/>
    <w:autoRedefine/>
    <w:uiPriority w:val="39"/>
    <w:unhideWhenUsed/>
    <w:rsid w:val="00660E6F"/>
    <w:pPr>
      <w:tabs>
        <w:tab w:val="right" w:leader="dot" w:pos="8261"/>
      </w:tabs>
      <w:spacing w:before="0" w:after="0" w:line="240" w:lineRule="auto"/>
      <w:ind w:left="238"/>
    </w:pPr>
  </w:style>
  <w:style w:type="paragraph" w:styleId="TDC3">
    <w:name w:val="toc 3"/>
    <w:basedOn w:val="Normal"/>
    <w:next w:val="Normal"/>
    <w:autoRedefine/>
    <w:uiPriority w:val="39"/>
    <w:unhideWhenUsed/>
    <w:rsid w:val="00C164E0"/>
    <w:pPr>
      <w:tabs>
        <w:tab w:val="right" w:leader="dot" w:pos="8261"/>
      </w:tabs>
      <w:spacing w:before="0" w:after="0" w:line="240" w:lineRule="auto"/>
      <w:ind w:left="709" w:firstLine="0"/>
    </w:pPr>
  </w:style>
  <w:style w:type="paragraph" w:styleId="TDC4">
    <w:name w:val="toc 4"/>
    <w:basedOn w:val="Normal"/>
    <w:next w:val="Normal"/>
    <w:autoRedefine/>
    <w:uiPriority w:val="39"/>
    <w:unhideWhenUsed/>
    <w:rsid w:val="00C164E0"/>
    <w:pPr>
      <w:tabs>
        <w:tab w:val="right" w:leader="dot" w:pos="8261"/>
      </w:tabs>
      <w:spacing w:before="0" w:after="0" w:line="240" w:lineRule="auto"/>
      <w:ind w:left="709" w:hanging="11"/>
    </w:pPr>
  </w:style>
  <w:style w:type="character" w:customStyle="1" w:styleId="corte4fondoCar1">
    <w:name w:val="corte4 fondo Car1"/>
    <w:locked/>
    <w:rsid w:val="00CA48C4"/>
    <w:rPr>
      <w:rFonts w:ascii="Arial" w:eastAsia="Times New Roman" w:hAnsi="Arial" w:cs="Times New Roman"/>
      <w:sz w:val="30"/>
      <w:szCs w:val="20"/>
      <w:lang w:val="es-ES_tradnl" w:eastAsia="x-none"/>
    </w:rPr>
  </w:style>
  <w:style w:type="paragraph" w:customStyle="1" w:styleId="numerado">
    <w:name w:val="numerado"/>
    <w:basedOn w:val="Normal"/>
    <w:link w:val="numeradoCar"/>
    <w:qFormat/>
    <w:rsid w:val="00BB28DE"/>
    <w:pPr>
      <w:numPr>
        <w:numId w:val="1"/>
      </w:numPr>
      <w:spacing w:before="100" w:beforeAutospacing="1" w:after="100" w:afterAutospacing="1"/>
    </w:pPr>
    <w:rPr>
      <w:rFonts w:ascii="Univers" w:hAnsi="Univers" w:cs="Arial"/>
      <w:bCs/>
      <w:noProof/>
      <w:sz w:val="28"/>
      <w:szCs w:val="28"/>
      <w:lang w:val="es-MX"/>
    </w:rPr>
  </w:style>
  <w:style w:type="character" w:customStyle="1" w:styleId="numeradoCar">
    <w:name w:val="numerado Car"/>
    <w:basedOn w:val="Fuentedeprrafopredeter"/>
    <w:link w:val="numerado"/>
    <w:locked/>
    <w:rsid w:val="00BB28DE"/>
    <w:rPr>
      <w:rFonts w:ascii="Univers" w:eastAsia="Times New Roman" w:hAnsi="Univers" w:cs="Arial"/>
      <w:bCs/>
      <w:noProof/>
      <w:sz w:val="28"/>
      <w:szCs w:val="28"/>
      <w:lang w:eastAsia="es-ES"/>
    </w:rPr>
  </w:style>
  <w:style w:type="paragraph" w:customStyle="1" w:styleId="numerados">
    <w:name w:val="numerados"/>
    <w:basedOn w:val="Normal"/>
    <w:qFormat/>
    <w:rsid w:val="00BB28DE"/>
    <w:pPr>
      <w:numPr>
        <w:numId w:val="2"/>
      </w:numPr>
      <w:spacing w:before="0" w:after="240"/>
      <w:ind w:left="0" w:firstLine="0"/>
    </w:pPr>
    <w:rPr>
      <w:rFonts w:ascii="Univers" w:hAnsi="Univers"/>
      <w:noProof/>
      <w:sz w:val="28"/>
      <w:szCs w:val="28"/>
      <w:lang w:val="es-MX" w:eastAsia="en-US"/>
    </w:rPr>
  </w:style>
  <w:style w:type="character" w:customStyle="1" w:styleId="Mencinsinresolver1">
    <w:name w:val="Mención sin resolver1"/>
    <w:basedOn w:val="Fuentedeprrafopredeter"/>
    <w:uiPriority w:val="99"/>
    <w:semiHidden/>
    <w:unhideWhenUsed/>
    <w:rsid w:val="00B51578"/>
    <w:rPr>
      <w:color w:val="605E5C"/>
      <w:shd w:val="clear" w:color="auto" w:fill="E1DFDD"/>
    </w:rPr>
  </w:style>
  <w:style w:type="paragraph" w:customStyle="1" w:styleId="PRRAFOSENTENCIA">
    <w:name w:val="PÁRRAFO SENTENCIA"/>
    <w:basedOn w:val="Normal"/>
    <w:link w:val="PRRAFOSENTENCIACar"/>
    <w:qFormat/>
    <w:rsid w:val="00DB5F6C"/>
    <w:pPr>
      <w:spacing w:before="100" w:beforeAutospacing="1" w:after="100" w:afterAutospacing="1"/>
      <w:ind w:firstLine="0"/>
    </w:pPr>
    <w:rPr>
      <w:rFonts w:ascii="Arial" w:hAnsi="Arial" w:cs="Arial"/>
      <w:sz w:val="28"/>
      <w:szCs w:val="26"/>
      <w:lang w:val="es-MX"/>
    </w:rPr>
  </w:style>
  <w:style w:type="character" w:customStyle="1" w:styleId="PRRAFOSENTENCIACar">
    <w:name w:val="PÁRRAFO SENTENCIA Car"/>
    <w:basedOn w:val="Fuentedeprrafopredeter"/>
    <w:link w:val="PRRAFOSENTENCIA"/>
    <w:rsid w:val="00DB5F6C"/>
    <w:rPr>
      <w:rFonts w:ascii="Arial" w:eastAsia="Times New Roman" w:hAnsi="Arial" w:cs="Arial"/>
      <w:sz w:val="28"/>
      <w:szCs w:val="26"/>
      <w:lang w:eastAsia="es-ES"/>
    </w:rPr>
  </w:style>
  <w:style w:type="character" w:customStyle="1" w:styleId="NormalNmeradoCar">
    <w:name w:val="Normal Númerado Car"/>
    <w:basedOn w:val="Fuentedeprrafopredeter"/>
    <w:link w:val="NormalNmerado"/>
    <w:semiHidden/>
    <w:locked/>
    <w:rsid w:val="00631A87"/>
    <w:rPr>
      <w:rFonts w:ascii="Univers" w:eastAsia="Arial Unicode MS" w:hAnsi="Univers" w:cs="Arial"/>
      <w:bCs/>
      <w:iCs/>
      <w:sz w:val="28"/>
      <w:szCs w:val="28"/>
      <w:lang w:eastAsia="es-MX"/>
    </w:rPr>
  </w:style>
  <w:style w:type="paragraph" w:customStyle="1" w:styleId="NormalNmerado">
    <w:name w:val="Normal Númerado"/>
    <w:basedOn w:val="NormalWeb"/>
    <w:link w:val="NormalNmeradoCar"/>
    <w:semiHidden/>
    <w:qFormat/>
    <w:rsid w:val="00631A87"/>
    <w:pPr>
      <w:widowControl w:val="0"/>
      <w:numPr>
        <w:numId w:val="3"/>
      </w:numPr>
      <w:spacing w:before="240" w:beforeAutospacing="0" w:after="240" w:afterAutospacing="0" w:line="360" w:lineRule="auto"/>
      <w:ind w:left="1778"/>
      <w:jc w:val="both"/>
    </w:pPr>
    <w:rPr>
      <w:rFonts w:ascii="Univers" w:eastAsia="Arial Unicode MS" w:hAnsi="Univers" w:cs="Arial"/>
      <w:bCs/>
      <w:iCs/>
      <w:sz w:val="28"/>
      <w:szCs w:val="28"/>
    </w:rPr>
  </w:style>
  <w:style w:type="character" w:styleId="Hipervnculovisitado">
    <w:name w:val="FollowedHyperlink"/>
    <w:basedOn w:val="Fuentedeprrafopredeter"/>
    <w:uiPriority w:val="99"/>
    <w:semiHidden/>
    <w:unhideWhenUsed/>
    <w:rsid w:val="00661EEB"/>
    <w:rPr>
      <w:color w:val="954F72" w:themeColor="followedHyperlink"/>
      <w:u w:val="single"/>
    </w:rPr>
  </w:style>
  <w:style w:type="character" w:customStyle="1" w:styleId="Mencinsinresolver10">
    <w:name w:val="Mención sin resolver1"/>
    <w:basedOn w:val="Fuentedeprrafopredeter"/>
    <w:uiPriority w:val="99"/>
    <w:semiHidden/>
    <w:unhideWhenUsed/>
    <w:rsid w:val="00AE090E"/>
    <w:rPr>
      <w:color w:val="605E5C"/>
      <w:shd w:val="clear" w:color="auto" w:fill="E1DFDD"/>
    </w:rPr>
  </w:style>
  <w:style w:type="table" w:styleId="Tablaconcuadrcula">
    <w:name w:val="Table Grid"/>
    <w:basedOn w:val="Tablanormal"/>
    <w:uiPriority w:val="39"/>
    <w:rsid w:val="00AE090E"/>
    <w:pPr>
      <w:spacing w:after="0" w:line="240" w:lineRule="auto"/>
    </w:pPr>
    <w:rPr>
      <w:rFonts w:ascii="Arial"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O0">
    <w:name w:val="NUMERADO"/>
    <w:basedOn w:val="Normal"/>
    <w:autoRedefine/>
    <w:qFormat/>
    <w:rsid w:val="00AE090E"/>
    <w:pPr>
      <w:numPr>
        <w:numId w:val="5"/>
      </w:numPr>
      <w:spacing w:after="240"/>
      <w:ind w:left="0"/>
    </w:pPr>
    <w:rPr>
      <w:rFonts w:ascii="Arial" w:eastAsiaTheme="minorHAnsi" w:hAnsi="Arial" w:cs="Arial"/>
      <w:sz w:val="28"/>
      <w:szCs w:val="28"/>
      <w:lang w:val="es-MX" w:eastAsia="en-US"/>
    </w:rPr>
  </w:style>
  <w:style w:type="paragraph" w:customStyle="1" w:styleId="TRANSCSENTENCIA">
    <w:name w:val="TRANSC SENTENCIA"/>
    <w:basedOn w:val="PRRAFOSENTENCIA"/>
    <w:link w:val="TRANSCSENTENCIACar"/>
    <w:qFormat/>
    <w:rsid w:val="00AE090E"/>
    <w:pPr>
      <w:numPr>
        <w:numId w:val="4"/>
      </w:numPr>
      <w:pBdr>
        <w:top w:val="nil"/>
        <w:left w:val="nil"/>
        <w:bottom w:val="nil"/>
        <w:right w:val="nil"/>
        <w:between w:val="nil"/>
        <w:bar w:val="nil"/>
      </w:pBdr>
      <w:spacing w:line="240" w:lineRule="auto"/>
      <w:ind w:left="851" w:right="851" w:firstLine="0"/>
    </w:pPr>
    <w:rPr>
      <w:i/>
      <w:sz w:val="24"/>
      <w:szCs w:val="28"/>
    </w:rPr>
  </w:style>
  <w:style w:type="character" w:styleId="nfasissutil">
    <w:name w:val="Subtle Emphasis"/>
    <w:uiPriority w:val="19"/>
    <w:qFormat/>
    <w:rsid w:val="00AE090E"/>
    <w:rPr>
      <w:i/>
      <w:iCs/>
    </w:rPr>
  </w:style>
  <w:style w:type="character" w:customStyle="1" w:styleId="TRANSCSENTENCIACar">
    <w:name w:val="TRANSC SENTENCIA Car"/>
    <w:basedOn w:val="PRRAFOSENTENCIACar"/>
    <w:link w:val="TRANSCSENTENCIA"/>
    <w:rsid w:val="00AE090E"/>
    <w:rPr>
      <w:rFonts w:ascii="Arial" w:eastAsia="Times New Roman" w:hAnsi="Arial" w:cs="Arial"/>
      <w:i/>
      <w:sz w:val="24"/>
      <w:szCs w:val="28"/>
      <w:lang w:eastAsia="es-ES"/>
    </w:rPr>
  </w:style>
  <w:style w:type="character" w:styleId="Mencinsinresolver">
    <w:name w:val="Unresolved Mention"/>
    <w:basedOn w:val="Fuentedeprrafopredeter"/>
    <w:uiPriority w:val="99"/>
    <w:semiHidden/>
    <w:unhideWhenUsed/>
    <w:rsid w:val="00FD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455">
      <w:bodyDiv w:val="1"/>
      <w:marLeft w:val="0"/>
      <w:marRight w:val="0"/>
      <w:marTop w:val="0"/>
      <w:marBottom w:val="0"/>
      <w:divBdr>
        <w:top w:val="none" w:sz="0" w:space="0" w:color="auto"/>
        <w:left w:val="none" w:sz="0" w:space="0" w:color="auto"/>
        <w:bottom w:val="none" w:sz="0" w:space="0" w:color="auto"/>
        <w:right w:val="none" w:sz="0" w:space="0" w:color="auto"/>
      </w:divBdr>
      <w:divsChild>
        <w:div w:id="285700523">
          <w:marLeft w:val="0"/>
          <w:marRight w:val="0"/>
          <w:marTop w:val="0"/>
          <w:marBottom w:val="0"/>
          <w:divBdr>
            <w:top w:val="none" w:sz="0" w:space="0" w:color="auto"/>
            <w:left w:val="none" w:sz="0" w:space="0" w:color="auto"/>
            <w:bottom w:val="none" w:sz="0" w:space="0" w:color="auto"/>
            <w:right w:val="none" w:sz="0" w:space="0" w:color="auto"/>
          </w:divBdr>
        </w:div>
      </w:divsChild>
    </w:div>
    <w:div w:id="277879732">
      <w:bodyDiv w:val="1"/>
      <w:marLeft w:val="0"/>
      <w:marRight w:val="0"/>
      <w:marTop w:val="0"/>
      <w:marBottom w:val="0"/>
      <w:divBdr>
        <w:top w:val="none" w:sz="0" w:space="0" w:color="auto"/>
        <w:left w:val="none" w:sz="0" w:space="0" w:color="auto"/>
        <w:bottom w:val="none" w:sz="0" w:space="0" w:color="auto"/>
        <w:right w:val="none" w:sz="0" w:space="0" w:color="auto"/>
      </w:divBdr>
    </w:div>
    <w:div w:id="299042408">
      <w:bodyDiv w:val="1"/>
      <w:marLeft w:val="0"/>
      <w:marRight w:val="0"/>
      <w:marTop w:val="0"/>
      <w:marBottom w:val="0"/>
      <w:divBdr>
        <w:top w:val="none" w:sz="0" w:space="0" w:color="auto"/>
        <w:left w:val="none" w:sz="0" w:space="0" w:color="auto"/>
        <w:bottom w:val="none" w:sz="0" w:space="0" w:color="auto"/>
        <w:right w:val="none" w:sz="0" w:space="0" w:color="auto"/>
      </w:divBdr>
    </w:div>
    <w:div w:id="321852285">
      <w:bodyDiv w:val="1"/>
      <w:marLeft w:val="0"/>
      <w:marRight w:val="0"/>
      <w:marTop w:val="0"/>
      <w:marBottom w:val="0"/>
      <w:divBdr>
        <w:top w:val="none" w:sz="0" w:space="0" w:color="auto"/>
        <w:left w:val="none" w:sz="0" w:space="0" w:color="auto"/>
        <w:bottom w:val="none" w:sz="0" w:space="0" w:color="auto"/>
        <w:right w:val="none" w:sz="0" w:space="0" w:color="auto"/>
      </w:divBdr>
    </w:div>
    <w:div w:id="476386741">
      <w:bodyDiv w:val="1"/>
      <w:marLeft w:val="0"/>
      <w:marRight w:val="0"/>
      <w:marTop w:val="0"/>
      <w:marBottom w:val="0"/>
      <w:divBdr>
        <w:top w:val="none" w:sz="0" w:space="0" w:color="auto"/>
        <w:left w:val="none" w:sz="0" w:space="0" w:color="auto"/>
        <w:bottom w:val="none" w:sz="0" w:space="0" w:color="auto"/>
        <w:right w:val="none" w:sz="0" w:space="0" w:color="auto"/>
      </w:divBdr>
    </w:div>
    <w:div w:id="576288923">
      <w:bodyDiv w:val="1"/>
      <w:marLeft w:val="0"/>
      <w:marRight w:val="0"/>
      <w:marTop w:val="0"/>
      <w:marBottom w:val="0"/>
      <w:divBdr>
        <w:top w:val="none" w:sz="0" w:space="0" w:color="auto"/>
        <w:left w:val="none" w:sz="0" w:space="0" w:color="auto"/>
        <w:bottom w:val="none" w:sz="0" w:space="0" w:color="auto"/>
        <w:right w:val="none" w:sz="0" w:space="0" w:color="auto"/>
      </w:divBdr>
    </w:div>
    <w:div w:id="669874821">
      <w:bodyDiv w:val="1"/>
      <w:marLeft w:val="0"/>
      <w:marRight w:val="0"/>
      <w:marTop w:val="0"/>
      <w:marBottom w:val="0"/>
      <w:divBdr>
        <w:top w:val="none" w:sz="0" w:space="0" w:color="auto"/>
        <w:left w:val="none" w:sz="0" w:space="0" w:color="auto"/>
        <w:bottom w:val="none" w:sz="0" w:space="0" w:color="auto"/>
        <w:right w:val="none" w:sz="0" w:space="0" w:color="auto"/>
      </w:divBdr>
    </w:div>
    <w:div w:id="677780400">
      <w:bodyDiv w:val="1"/>
      <w:marLeft w:val="0"/>
      <w:marRight w:val="0"/>
      <w:marTop w:val="0"/>
      <w:marBottom w:val="0"/>
      <w:divBdr>
        <w:top w:val="none" w:sz="0" w:space="0" w:color="auto"/>
        <w:left w:val="none" w:sz="0" w:space="0" w:color="auto"/>
        <w:bottom w:val="none" w:sz="0" w:space="0" w:color="auto"/>
        <w:right w:val="none" w:sz="0" w:space="0" w:color="auto"/>
      </w:divBdr>
    </w:div>
    <w:div w:id="711275144">
      <w:bodyDiv w:val="1"/>
      <w:marLeft w:val="0"/>
      <w:marRight w:val="0"/>
      <w:marTop w:val="0"/>
      <w:marBottom w:val="0"/>
      <w:divBdr>
        <w:top w:val="none" w:sz="0" w:space="0" w:color="auto"/>
        <w:left w:val="none" w:sz="0" w:space="0" w:color="auto"/>
        <w:bottom w:val="none" w:sz="0" w:space="0" w:color="auto"/>
        <w:right w:val="none" w:sz="0" w:space="0" w:color="auto"/>
      </w:divBdr>
    </w:div>
    <w:div w:id="761418079">
      <w:bodyDiv w:val="1"/>
      <w:marLeft w:val="0"/>
      <w:marRight w:val="0"/>
      <w:marTop w:val="0"/>
      <w:marBottom w:val="0"/>
      <w:divBdr>
        <w:top w:val="none" w:sz="0" w:space="0" w:color="auto"/>
        <w:left w:val="none" w:sz="0" w:space="0" w:color="auto"/>
        <w:bottom w:val="none" w:sz="0" w:space="0" w:color="auto"/>
        <w:right w:val="none" w:sz="0" w:space="0" w:color="auto"/>
      </w:divBdr>
    </w:div>
    <w:div w:id="843931855">
      <w:bodyDiv w:val="1"/>
      <w:marLeft w:val="0"/>
      <w:marRight w:val="0"/>
      <w:marTop w:val="0"/>
      <w:marBottom w:val="0"/>
      <w:divBdr>
        <w:top w:val="none" w:sz="0" w:space="0" w:color="auto"/>
        <w:left w:val="none" w:sz="0" w:space="0" w:color="auto"/>
        <w:bottom w:val="none" w:sz="0" w:space="0" w:color="auto"/>
        <w:right w:val="none" w:sz="0" w:space="0" w:color="auto"/>
      </w:divBdr>
    </w:div>
    <w:div w:id="919483707">
      <w:bodyDiv w:val="1"/>
      <w:marLeft w:val="0"/>
      <w:marRight w:val="0"/>
      <w:marTop w:val="0"/>
      <w:marBottom w:val="0"/>
      <w:divBdr>
        <w:top w:val="none" w:sz="0" w:space="0" w:color="auto"/>
        <w:left w:val="none" w:sz="0" w:space="0" w:color="auto"/>
        <w:bottom w:val="none" w:sz="0" w:space="0" w:color="auto"/>
        <w:right w:val="none" w:sz="0" w:space="0" w:color="auto"/>
      </w:divBdr>
    </w:div>
    <w:div w:id="968128353">
      <w:bodyDiv w:val="1"/>
      <w:marLeft w:val="0"/>
      <w:marRight w:val="0"/>
      <w:marTop w:val="0"/>
      <w:marBottom w:val="0"/>
      <w:divBdr>
        <w:top w:val="none" w:sz="0" w:space="0" w:color="auto"/>
        <w:left w:val="none" w:sz="0" w:space="0" w:color="auto"/>
        <w:bottom w:val="none" w:sz="0" w:space="0" w:color="auto"/>
        <w:right w:val="none" w:sz="0" w:space="0" w:color="auto"/>
      </w:divBdr>
    </w:div>
    <w:div w:id="995955404">
      <w:bodyDiv w:val="1"/>
      <w:marLeft w:val="0"/>
      <w:marRight w:val="0"/>
      <w:marTop w:val="0"/>
      <w:marBottom w:val="0"/>
      <w:divBdr>
        <w:top w:val="none" w:sz="0" w:space="0" w:color="auto"/>
        <w:left w:val="none" w:sz="0" w:space="0" w:color="auto"/>
        <w:bottom w:val="none" w:sz="0" w:space="0" w:color="auto"/>
        <w:right w:val="none" w:sz="0" w:space="0" w:color="auto"/>
      </w:divBdr>
    </w:div>
    <w:div w:id="1070927535">
      <w:bodyDiv w:val="1"/>
      <w:marLeft w:val="0"/>
      <w:marRight w:val="0"/>
      <w:marTop w:val="0"/>
      <w:marBottom w:val="0"/>
      <w:divBdr>
        <w:top w:val="none" w:sz="0" w:space="0" w:color="auto"/>
        <w:left w:val="none" w:sz="0" w:space="0" w:color="auto"/>
        <w:bottom w:val="none" w:sz="0" w:space="0" w:color="auto"/>
        <w:right w:val="none" w:sz="0" w:space="0" w:color="auto"/>
      </w:divBdr>
    </w:div>
    <w:div w:id="1084108268">
      <w:bodyDiv w:val="1"/>
      <w:marLeft w:val="0"/>
      <w:marRight w:val="0"/>
      <w:marTop w:val="0"/>
      <w:marBottom w:val="0"/>
      <w:divBdr>
        <w:top w:val="none" w:sz="0" w:space="0" w:color="auto"/>
        <w:left w:val="none" w:sz="0" w:space="0" w:color="auto"/>
        <w:bottom w:val="none" w:sz="0" w:space="0" w:color="auto"/>
        <w:right w:val="none" w:sz="0" w:space="0" w:color="auto"/>
      </w:divBdr>
    </w:div>
    <w:div w:id="1251815066">
      <w:bodyDiv w:val="1"/>
      <w:marLeft w:val="0"/>
      <w:marRight w:val="0"/>
      <w:marTop w:val="0"/>
      <w:marBottom w:val="0"/>
      <w:divBdr>
        <w:top w:val="none" w:sz="0" w:space="0" w:color="auto"/>
        <w:left w:val="none" w:sz="0" w:space="0" w:color="auto"/>
        <w:bottom w:val="none" w:sz="0" w:space="0" w:color="auto"/>
        <w:right w:val="none" w:sz="0" w:space="0" w:color="auto"/>
      </w:divBdr>
    </w:div>
    <w:div w:id="1276979172">
      <w:bodyDiv w:val="1"/>
      <w:marLeft w:val="0"/>
      <w:marRight w:val="0"/>
      <w:marTop w:val="0"/>
      <w:marBottom w:val="0"/>
      <w:divBdr>
        <w:top w:val="none" w:sz="0" w:space="0" w:color="auto"/>
        <w:left w:val="none" w:sz="0" w:space="0" w:color="auto"/>
        <w:bottom w:val="none" w:sz="0" w:space="0" w:color="auto"/>
        <w:right w:val="none" w:sz="0" w:space="0" w:color="auto"/>
      </w:divBdr>
    </w:div>
    <w:div w:id="1279026237">
      <w:bodyDiv w:val="1"/>
      <w:marLeft w:val="0"/>
      <w:marRight w:val="0"/>
      <w:marTop w:val="0"/>
      <w:marBottom w:val="0"/>
      <w:divBdr>
        <w:top w:val="none" w:sz="0" w:space="0" w:color="auto"/>
        <w:left w:val="none" w:sz="0" w:space="0" w:color="auto"/>
        <w:bottom w:val="none" w:sz="0" w:space="0" w:color="auto"/>
        <w:right w:val="none" w:sz="0" w:space="0" w:color="auto"/>
      </w:divBdr>
    </w:div>
    <w:div w:id="1335916562">
      <w:bodyDiv w:val="1"/>
      <w:marLeft w:val="0"/>
      <w:marRight w:val="0"/>
      <w:marTop w:val="0"/>
      <w:marBottom w:val="0"/>
      <w:divBdr>
        <w:top w:val="none" w:sz="0" w:space="0" w:color="auto"/>
        <w:left w:val="none" w:sz="0" w:space="0" w:color="auto"/>
        <w:bottom w:val="none" w:sz="0" w:space="0" w:color="auto"/>
        <w:right w:val="none" w:sz="0" w:space="0" w:color="auto"/>
      </w:divBdr>
    </w:div>
    <w:div w:id="1404794175">
      <w:bodyDiv w:val="1"/>
      <w:marLeft w:val="0"/>
      <w:marRight w:val="0"/>
      <w:marTop w:val="0"/>
      <w:marBottom w:val="0"/>
      <w:divBdr>
        <w:top w:val="none" w:sz="0" w:space="0" w:color="auto"/>
        <w:left w:val="none" w:sz="0" w:space="0" w:color="auto"/>
        <w:bottom w:val="none" w:sz="0" w:space="0" w:color="auto"/>
        <w:right w:val="none" w:sz="0" w:space="0" w:color="auto"/>
      </w:divBdr>
    </w:div>
    <w:div w:id="1453790147">
      <w:bodyDiv w:val="1"/>
      <w:marLeft w:val="0"/>
      <w:marRight w:val="0"/>
      <w:marTop w:val="0"/>
      <w:marBottom w:val="0"/>
      <w:divBdr>
        <w:top w:val="none" w:sz="0" w:space="0" w:color="auto"/>
        <w:left w:val="none" w:sz="0" w:space="0" w:color="auto"/>
        <w:bottom w:val="none" w:sz="0" w:space="0" w:color="auto"/>
        <w:right w:val="none" w:sz="0" w:space="0" w:color="auto"/>
      </w:divBdr>
    </w:div>
    <w:div w:id="1479226381">
      <w:bodyDiv w:val="1"/>
      <w:marLeft w:val="0"/>
      <w:marRight w:val="0"/>
      <w:marTop w:val="0"/>
      <w:marBottom w:val="0"/>
      <w:divBdr>
        <w:top w:val="none" w:sz="0" w:space="0" w:color="auto"/>
        <w:left w:val="none" w:sz="0" w:space="0" w:color="auto"/>
        <w:bottom w:val="none" w:sz="0" w:space="0" w:color="auto"/>
        <w:right w:val="none" w:sz="0" w:space="0" w:color="auto"/>
      </w:divBdr>
    </w:div>
    <w:div w:id="1514569304">
      <w:bodyDiv w:val="1"/>
      <w:marLeft w:val="0"/>
      <w:marRight w:val="0"/>
      <w:marTop w:val="0"/>
      <w:marBottom w:val="0"/>
      <w:divBdr>
        <w:top w:val="none" w:sz="0" w:space="0" w:color="auto"/>
        <w:left w:val="none" w:sz="0" w:space="0" w:color="auto"/>
        <w:bottom w:val="none" w:sz="0" w:space="0" w:color="auto"/>
        <w:right w:val="none" w:sz="0" w:space="0" w:color="auto"/>
      </w:divBdr>
      <w:divsChild>
        <w:div w:id="678507653">
          <w:marLeft w:val="0"/>
          <w:marRight w:val="0"/>
          <w:marTop w:val="150"/>
          <w:marBottom w:val="150"/>
          <w:divBdr>
            <w:top w:val="none" w:sz="0" w:space="0" w:color="auto"/>
            <w:left w:val="none" w:sz="0" w:space="0" w:color="auto"/>
            <w:bottom w:val="none" w:sz="0" w:space="0" w:color="auto"/>
            <w:right w:val="none" w:sz="0" w:space="0" w:color="auto"/>
          </w:divBdr>
          <w:divsChild>
            <w:div w:id="1550191498">
              <w:marLeft w:val="0"/>
              <w:marRight w:val="0"/>
              <w:marTop w:val="0"/>
              <w:marBottom w:val="0"/>
              <w:divBdr>
                <w:top w:val="none" w:sz="0" w:space="0" w:color="auto"/>
                <w:left w:val="none" w:sz="0" w:space="0" w:color="auto"/>
                <w:bottom w:val="none" w:sz="0" w:space="0" w:color="auto"/>
                <w:right w:val="none" w:sz="0" w:space="0" w:color="auto"/>
              </w:divBdr>
              <w:divsChild>
                <w:div w:id="412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7213">
      <w:bodyDiv w:val="1"/>
      <w:marLeft w:val="0"/>
      <w:marRight w:val="0"/>
      <w:marTop w:val="0"/>
      <w:marBottom w:val="0"/>
      <w:divBdr>
        <w:top w:val="none" w:sz="0" w:space="0" w:color="auto"/>
        <w:left w:val="none" w:sz="0" w:space="0" w:color="auto"/>
        <w:bottom w:val="none" w:sz="0" w:space="0" w:color="auto"/>
        <w:right w:val="none" w:sz="0" w:space="0" w:color="auto"/>
      </w:divBdr>
    </w:div>
    <w:div w:id="1600479299">
      <w:bodyDiv w:val="1"/>
      <w:marLeft w:val="0"/>
      <w:marRight w:val="0"/>
      <w:marTop w:val="0"/>
      <w:marBottom w:val="0"/>
      <w:divBdr>
        <w:top w:val="none" w:sz="0" w:space="0" w:color="auto"/>
        <w:left w:val="none" w:sz="0" w:space="0" w:color="auto"/>
        <w:bottom w:val="none" w:sz="0" w:space="0" w:color="auto"/>
        <w:right w:val="none" w:sz="0" w:space="0" w:color="auto"/>
      </w:divBdr>
    </w:div>
    <w:div w:id="1710107143">
      <w:bodyDiv w:val="1"/>
      <w:marLeft w:val="0"/>
      <w:marRight w:val="0"/>
      <w:marTop w:val="0"/>
      <w:marBottom w:val="0"/>
      <w:divBdr>
        <w:top w:val="none" w:sz="0" w:space="0" w:color="auto"/>
        <w:left w:val="none" w:sz="0" w:space="0" w:color="auto"/>
        <w:bottom w:val="none" w:sz="0" w:space="0" w:color="auto"/>
        <w:right w:val="none" w:sz="0" w:space="0" w:color="auto"/>
      </w:divBdr>
    </w:div>
    <w:div w:id="1770080468">
      <w:bodyDiv w:val="1"/>
      <w:marLeft w:val="0"/>
      <w:marRight w:val="0"/>
      <w:marTop w:val="0"/>
      <w:marBottom w:val="0"/>
      <w:divBdr>
        <w:top w:val="none" w:sz="0" w:space="0" w:color="auto"/>
        <w:left w:val="none" w:sz="0" w:space="0" w:color="auto"/>
        <w:bottom w:val="none" w:sz="0" w:space="0" w:color="auto"/>
        <w:right w:val="none" w:sz="0" w:space="0" w:color="auto"/>
      </w:divBdr>
      <w:divsChild>
        <w:div w:id="842889667">
          <w:marLeft w:val="0"/>
          <w:marRight w:val="0"/>
          <w:marTop w:val="150"/>
          <w:marBottom w:val="150"/>
          <w:divBdr>
            <w:top w:val="none" w:sz="0" w:space="0" w:color="auto"/>
            <w:left w:val="none" w:sz="0" w:space="0" w:color="auto"/>
            <w:bottom w:val="none" w:sz="0" w:space="0" w:color="auto"/>
            <w:right w:val="none" w:sz="0" w:space="0" w:color="auto"/>
          </w:divBdr>
          <w:divsChild>
            <w:div w:id="1294141515">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8298">
      <w:bodyDiv w:val="1"/>
      <w:marLeft w:val="0"/>
      <w:marRight w:val="0"/>
      <w:marTop w:val="0"/>
      <w:marBottom w:val="0"/>
      <w:divBdr>
        <w:top w:val="none" w:sz="0" w:space="0" w:color="auto"/>
        <w:left w:val="none" w:sz="0" w:space="0" w:color="auto"/>
        <w:bottom w:val="none" w:sz="0" w:space="0" w:color="auto"/>
        <w:right w:val="none" w:sz="0" w:space="0" w:color="auto"/>
      </w:divBdr>
    </w:div>
    <w:div w:id="1862745740">
      <w:bodyDiv w:val="1"/>
      <w:marLeft w:val="0"/>
      <w:marRight w:val="0"/>
      <w:marTop w:val="0"/>
      <w:marBottom w:val="0"/>
      <w:divBdr>
        <w:top w:val="none" w:sz="0" w:space="0" w:color="auto"/>
        <w:left w:val="none" w:sz="0" w:space="0" w:color="auto"/>
        <w:bottom w:val="none" w:sz="0" w:space="0" w:color="auto"/>
        <w:right w:val="none" w:sz="0" w:space="0" w:color="auto"/>
      </w:divBdr>
    </w:div>
    <w:div w:id="1893275160">
      <w:bodyDiv w:val="1"/>
      <w:marLeft w:val="0"/>
      <w:marRight w:val="0"/>
      <w:marTop w:val="0"/>
      <w:marBottom w:val="0"/>
      <w:divBdr>
        <w:top w:val="none" w:sz="0" w:space="0" w:color="auto"/>
        <w:left w:val="none" w:sz="0" w:space="0" w:color="auto"/>
        <w:bottom w:val="none" w:sz="0" w:space="0" w:color="auto"/>
        <w:right w:val="none" w:sz="0" w:space="0" w:color="auto"/>
      </w:divBdr>
    </w:div>
    <w:div w:id="21170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1C7842E936FAA4D8FE1D8B8EB2966BA" ma:contentTypeVersion="10" ma:contentTypeDescription="Crear nuevo documento." ma:contentTypeScope="" ma:versionID="c85c00db8a4a4437e9306bffbed60dda">
  <xsd:schema xmlns:xsd="http://www.w3.org/2001/XMLSchema" xmlns:xs="http://www.w3.org/2001/XMLSchema" xmlns:p="http://schemas.microsoft.com/office/2006/metadata/properties" xmlns:ns3="a2ac7deb-5ad5-4e34-9696-3651c84bc596" xmlns:ns4="0de488f8-e5dd-4a99-af26-767fa4c3caf0" targetNamespace="http://schemas.microsoft.com/office/2006/metadata/properties" ma:root="true" ma:fieldsID="e0d2ba3bcd7887360fa3c58cd8840256" ns3:_="" ns4:_="">
    <xsd:import namespace="a2ac7deb-5ad5-4e34-9696-3651c84bc596"/>
    <xsd:import namespace="0de488f8-e5dd-4a99-af26-767fa4c3ca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c7deb-5ad5-4e34-9696-3651c84bc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488f8-e5dd-4a99-af26-767fa4c3caf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84F3-4B79-42BC-90AF-7991138D8720}">
  <ds:schemaRefs>
    <ds:schemaRef ds:uri="http://schemas.microsoft.com/sharepoint/v3/contenttype/forms"/>
  </ds:schemaRefs>
</ds:datastoreItem>
</file>

<file path=customXml/itemProps2.xml><?xml version="1.0" encoding="utf-8"?>
<ds:datastoreItem xmlns:ds="http://schemas.openxmlformats.org/officeDocument/2006/customXml" ds:itemID="{B6E670AA-9255-44DB-AF43-AD2118A85A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DCC0C-9277-4446-81BD-07521960B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c7deb-5ad5-4e34-9696-3651c84bc596"/>
    <ds:schemaRef ds:uri="0de488f8-e5dd-4a99-af26-767fa4c3c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BC44F-A2B4-4642-8911-83272EA8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3697</Words>
  <Characters>20334</Characters>
  <Application>Microsoft Office Word</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Marisol López Alcántara</dc:creator>
  <cp:keywords/>
  <dc:description/>
  <cp:lastModifiedBy>Sandra Delgado Vázquez</cp:lastModifiedBy>
  <cp:revision>2</cp:revision>
  <cp:lastPrinted>2020-02-26T16:19:00Z</cp:lastPrinted>
  <dcterms:created xsi:type="dcterms:W3CDTF">2021-07-22T03:42:00Z</dcterms:created>
  <dcterms:modified xsi:type="dcterms:W3CDTF">2021-07-22T03:42:00Z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0x01010011C7842E936FAA4D8FE1D8B8EB2966BA</vt:lpwstr>
  </property>
</Properties>
</file>