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B45F" w14:textId="77777777" w:rsidR="00EF7742" w:rsidRPr="00CD1607" w:rsidRDefault="00EF7742" w:rsidP="00411883">
      <w:pPr>
        <w:tabs>
          <w:tab w:val="left" w:pos="1418"/>
        </w:tabs>
        <w:ind w:left="3119"/>
        <w:rPr>
          <w:rFonts w:ascii="Arial" w:hAnsi="Arial" w:cs="Arial"/>
          <w:b/>
          <w:bCs/>
          <w:caps/>
          <w:color w:val="000000" w:themeColor="text1"/>
          <w:sz w:val="24"/>
        </w:rPr>
      </w:pPr>
      <w:r w:rsidRPr="00CD1607">
        <w:rPr>
          <w:rFonts w:ascii="Arial" w:hAnsi="Arial" w:cs="Arial"/>
          <w:b/>
          <w:bCs/>
          <w:caps/>
          <w:color w:val="000000" w:themeColor="text1"/>
          <w:sz w:val="24"/>
        </w:rPr>
        <w:t>RECURSO de RECONSIDERACIÓN</w:t>
      </w:r>
    </w:p>
    <w:p w14:paraId="52A14D3E" w14:textId="77777777" w:rsidR="007F7007" w:rsidRPr="00CD1607" w:rsidRDefault="007F7007" w:rsidP="00411883">
      <w:pPr>
        <w:tabs>
          <w:tab w:val="left" w:pos="1418"/>
        </w:tabs>
        <w:ind w:left="3119"/>
        <w:rPr>
          <w:rFonts w:ascii="Arial" w:hAnsi="Arial" w:cs="Arial"/>
          <w:b/>
          <w:bCs/>
          <w:caps/>
          <w:color w:val="000000" w:themeColor="text1"/>
          <w:sz w:val="24"/>
          <w:lang w:val="es-MX" w:eastAsia="en-US"/>
        </w:rPr>
      </w:pPr>
    </w:p>
    <w:p w14:paraId="111D2E39" w14:textId="660A9C68" w:rsidR="00EF7742" w:rsidRPr="00CD1607" w:rsidRDefault="00EF7742" w:rsidP="00411883">
      <w:pPr>
        <w:ind w:left="3119"/>
        <w:jc w:val="both"/>
        <w:rPr>
          <w:rFonts w:ascii="Arial" w:hAnsi="Arial" w:cs="Arial"/>
          <w:bCs/>
          <w:caps/>
          <w:color w:val="000000" w:themeColor="text1"/>
          <w:sz w:val="24"/>
        </w:rPr>
      </w:pPr>
      <w:r w:rsidRPr="00CD1607">
        <w:rPr>
          <w:rFonts w:ascii="Arial" w:hAnsi="Arial" w:cs="Arial"/>
          <w:b/>
          <w:bCs/>
          <w:caps/>
          <w:color w:val="000000" w:themeColor="text1"/>
          <w:sz w:val="24"/>
        </w:rPr>
        <w:t xml:space="preserve">EXPEDIENTE: </w:t>
      </w:r>
      <w:r w:rsidR="00C3492D" w:rsidRPr="00CD1607">
        <w:rPr>
          <w:rFonts w:ascii="Arial" w:hAnsi="Arial" w:cs="Arial"/>
          <w:bCs/>
          <w:caps/>
          <w:color w:val="000000" w:themeColor="text1"/>
          <w:sz w:val="24"/>
        </w:rPr>
        <w:t>SUP-REC-</w:t>
      </w:r>
      <w:r w:rsidR="00FA65AB" w:rsidRPr="00CD1607">
        <w:rPr>
          <w:rFonts w:ascii="Arial" w:hAnsi="Arial" w:cs="Arial"/>
          <w:bCs/>
          <w:caps/>
          <w:color w:val="000000" w:themeColor="text1"/>
          <w:sz w:val="24"/>
        </w:rPr>
        <w:t>14</w:t>
      </w:r>
      <w:r w:rsidR="009937E0">
        <w:rPr>
          <w:rFonts w:ascii="Arial" w:hAnsi="Arial" w:cs="Arial"/>
          <w:bCs/>
          <w:caps/>
          <w:color w:val="000000" w:themeColor="text1"/>
          <w:sz w:val="24"/>
        </w:rPr>
        <w:t>62</w:t>
      </w:r>
      <w:r w:rsidR="00105576" w:rsidRPr="009937E0">
        <w:rPr>
          <w:rFonts w:ascii="Arial" w:hAnsi="Arial" w:cs="Arial"/>
          <w:bCs/>
          <w:caps/>
          <w:color w:val="000000" w:themeColor="text1"/>
          <w:sz w:val="24"/>
        </w:rPr>
        <w:t>/</w:t>
      </w:r>
      <w:r w:rsidR="007F046A" w:rsidRPr="00CD1607">
        <w:rPr>
          <w:rFonts w:ascii="Arial" w:hAnsi="Arial" w:cs="Arial"/>
          <w:bCs/>
          <w:caps/>
          <w:color w:val="000000" w:themeColor="text1"/>
          <w:sz w:val="24"/>
        </w:rPr>
        <w:t>2021</w:t>
      </w:r>
    </w:p>
    <w:p w14:paraId="27830D5C" w14:textId="77777777" w:rsidR="007F7007" w:rsidRPr="00CD1607" w:rsidRDefault="007F7007" w:rsidP="00411883">
      <w:pPr>
        <w:ind w:left="3119"/>
        <w:jc w:val="both"/>
        <w:rPr>
          <w:rFonts w:ascii="Arial" w:hAnsi="Arial" w:cs="Arial"/>
          <w:bCs/>
          <w:caps/>
          <w:color w:val="000000" w:themeColor="text1"/>
          <w:sz w:val="24"/>
        </w:rPr>
      </w:pPr>
    </w:p>
    <w:p w14:paraId="69A4554A" w14:textId="2A2DBD71" w:rsidR="007F7007" w:rsidRPr="00CD1607" w:rsidRDefault="00C3492D" w:rsidP="00411883">
      <w:pPr>
        <w:ind w:left="3119"/>
        <w:jc w:val="both"/>
        <w:rPr>
          <w:rFonts w:ascii="Arial" w:hAnsi="Arial" w:cs="Arial"/>
          <w:bCs/>
          <w:caps/>
          <w:color w:val="000000" w:themeColor="text1"/>
          <w:sz w:val="24"/>
        </w:rPr>
      </w:pPr>
      <w:r w:rsidRPr="00CD1607">
        <w:rPr>
          <w:rFonts w:ascii="Arial" w:hAnsi="Arial" w:cs="Arial"/>
          <w:b/>
          <w:bCs/>
          <w:caps/>
          <w:color w:val="000000" w:themeColor="text1"/>
          <w:sz w:val="24"/>
        </w:rPr>
        <w:t>recurrente</w:t>
      </w:r>
      <w:r w:rsidR="009937E0">
        <w:rPr>
          <w:rFonts w:ascii="Arial" w:hAnsi="Arial" w:cs="Arial"/>
          <w:b/>
          <w:bCs/>
          <w:caps/>
          <w:color w:val="000000" w:themeColor="text1"/>
          <w:sz w:val="24"/>
        </w:rPr>
        <w:t>S</w:t>
      </w:r>
      <w:r w:rsidR="00EF7742" w:rsidRPr="00CD1607">
        <w:rPr>
          <w:rFonts w:ascii="Arial" w:hAnsi="Arial" w:cs="Arial"/>
          <w:b/>
          <w:bCs/>
          <w:caps/>
          <w:color w:val="000000" w:themeColor="text1"/>
          <w:sz w:val="24"/>
        </w:rPr>
        <w:t>:</w:t>
      </w:r>
      <w:r w:rsidRPr="00CD1607">
        <w:rPr>
          <w:rFonts w:ascii="Arial" w:hAnsi="Arial" w:cs="Arial"/>
          <w:bCs/>
          <w:caps/>
          <w:color w:val="000000" w:themeColor="text1"/>
          <w:sz w:val="24"/>
        </w:rPr>
        <w:t xml:space="preserve"> </w:t>
      </w:r>
      <w:bookmarkStart w:id="0" w:name="_Hlk81199979"/>
      <w:r w:rsidR="006A2F99">
        <w:rPr>
          <w:rFonts w:ascii="Arial" w:hAnsi="Arial" w:cs="Arial"/>
          <w:bCs/>
          <w:caps/>
          <w:color w:val="000000" w:themeColor="text1"/>
          <w:sz w:val="24"/>
        </w:rPr>
        <w:t xml:space="preserve">MARÍA ESTHER GARZA MORENO Y JAIME </w:t>
      </w:r>
      <w:r w:rsidR="00946E9B">
        <w:rPr>
          <w:rFonts w:ascii="Arial" w:hAnsi="Arial" w:cs="Arial"/>
          <w:bCs/>
          <w:caps/>
          <w:color w:val="000000" w:themeColor="text1"/>
          <w:sz w:val="24"/>
        </w:rPr>
        <w:t>MARTÍNEZ TAPIA</w:t>
      </w:r>
      <w:bookmarkEnd w:id="0"/>
      <w:r w:rsidR="008B69BB" w:rsidRPr="00CD1607">
        <w:rPr>
          <w:rStyle w:val="Refdenotaalpie"/>
          <w:rFonts w:ascii="Arial" w:hAnsi="Arial" w:cs="Arial"/>
          <w:bCs/>
          <w:caps/>
          <w:color w:val="000000" w:themeColor="text1"/>
          <w:sz w:val="24"/>
        </w:rPr>
        <w:footnoteReference w:id="1"/>
      </w:r>
    </w:p>
    <w:p w14:paraId="6068F40A" w14:textId="77777777" w:rsidR="00BD4DBA" w:rsidRPr="00CD1607" w:rsidRDefault="00BD4DBA" w:rsidP="00411883">
      <w:pPr>
        <w:ind w:left="3119"/>
        <w:jc w:val="both"/>
        <w:rPr>
          <w:rFonts w:ascii="Arial" w:hAnsi="Arial" w:cs="Arial"/>
          <w:bCs/>
          <w:caps/>
          <w:color w:val="000000" w:themeColor="text1"/>
          <w:sz w:val="24"/>
        </w:rPr>
      </w:pPr>
    </w:p>
    <w:p w14:paraId="3566FCA6" w14:textId="3BA52A26" w:rsidR="00EF7742" w:rsidRPr="00CD1607" w:rsidRDefault="00EF7742" w:rsidP="00411883">
      <w:pPr>
        <w:ind w:left="3119"/>
        <w:jc w:val="both"/>
        <w:rPr>
          <w:rFonts w:ascii="Arial" w:hAnsi="Arial" w:cs="Arial"/>
          <w:bCs/>
          <w:caps/>
          <w:color w:val="000000" w:themeColor="text1"/>
          <w:sz w:val="24"/>
        </w:rPr>
      </w:pPr>
      <w:r w:rsidRPr="00CD1607">
        <w:rPr>
          <w:rFonts w:ascii="Arial" w:hAnsi="Arial" w:cs="Arial"/>
          <w:b/>
          <w:bCs/>
          <w:caps/>
          <w:color w:val="000000" w:themeColor="text1"/>
          <w:sz w:val="24"/>
        </w:rPr>
        <w:t xml:space="preserve">RESPONSABLE: </w:t>
      </w:r>
      <w:bookmarkStart w:id="1" w:name="_Hlk78969714"/>
      <w:r w:rsidR="00C3492D" w:rsidRPr="00CD1607">
        <w:rPr>
          <w:rFonts w:ascii="Arial" w:hAnsi="Arial" w:cs="Arial"/>
          <w:bCs/>
          <w:caps/>
          <w:color w:val="000000" w:themeColor="text1"/>
          <w:sz w:val="24"/>
        </w:rPr>
        <w:t xml:space="preserve">sala regional del tribunal electoral del poder judicial de la federación, correspondiente a la </w:t>
      </w:r>
      <w:r w:rsidR="003C1419">
        <w:rPr>
          <w:rFonts w:ascii="Arial" w:hAnsi="Arial" w:cs="Arial"/>
          <w:bCs/>
          <w:caps/>
          <w:color w:val="000000" w:themeColor="text1"/>
          <w:sz w:val="24"/>
        </w:rPr>
        <w:t>SEGUNDA</w:t>
      </w:r>
      <w:r w:rsidR="00FA65AB" w:rsidRPr="00CD1607">
        <w:rPr>
          <w:rFonts w:ascii="Arial" w:hAnsi="Arial" w:cs="Arial"/>
          <w:bCs/>
          <w:caps/>
          <w:color w:val="000000" w:themeColor="text1"/>
          <w:sz w:val="24"/>
        </w:rPr>
        <w:t xml:space="preserve"> </w:t>
      </w:r>
      <w:r w:rsidR="00C3492D" w:rsidRPr="00CD1607">
        <w:rPr>
          <w:rFonts w:ascii="Arial" w:hAnsi="Arial" w:cs="Arial"/>
          <w:bCs/>
          <w:caps/>
          <w:color w:val="000000" w:themeColor="text1"/>
          <w:sz w:val="24"/>
        </w:rPr>
        <w:t xml:space="preserve">circunscripción plurinominal, con sede en </w:t>
      </w:r>
      <w:bookmarkEnd w:id="1"/>
      <w:r w:rsidR="00946E9B">
        <w:rPr>
          <w:rFonts w:ascii="Arial" w:hAnsi="Arial" w:cs="Arial"/>
          <w:bCs/>
          <w:caps/>
          <w:color w:val="000000" w:themeColor="text1"/>
          <w:sz w:val="24"/>
        </w:rPr>
        <w:t>MONTERREY</w:t>
      </w:r>
      <w:r w:rsidR="00293D17" w:rsidRPr="00CD1607">
        <w:rPr>
          <w:rFonts w:ascii="Arial" w:hAnsi="Arial" w:cs="Arial"/>
          <w:bCs/>
          <w:caps/>
          <w:color w:val="000000" w:themeColor="text1"/>
          <w:sz w:val="24"/>
        </w:rPr>
        <w:t xml:space="preserve">, </w:t>
      </w:r>
      <w:r w:rsidR="00946E9B">
        <w:rPr>
          <w:rFonts w:ascii="Arial" w:hAnsi="Arial" w:cs="Arial"/>
          <w:bCs/>
          <w:caps/>
          <w:color w:val="000000" w:themeColor="text1"/>
          <w:sz w:val="24"/>
        </w:rPr>
        <w:t>NUEVO LEÓN</w:t>
      </w:r>
      <w:r w:rsidRPr="00CD1607">
        <w:rPr>
          <w:rStyle w:val="Refdenotaalpie"/>
          <w:rFonts w:ascii="Arial" w:hAnsi="Arial" w:cs="Arial"/>
          <w:b/>
          <w:bCs/>
          <w:caps/>
          <w:color w:val="000000" w:themeColor="text1"/>
          <w:sz w:val="24"/>
        </w:rPr>
        <w:footnoteReference w:id="2"/>
      </w:r>
    </w:p>
    <w:p w14:paraId="4AF73E0D" w14:textId="77777777" w:rsidR="007F7007" w:rsidRPr="00CD1607" w:rsidRDefault="007F7007" w:rsidP="00411883">
      <w:pPr>
        <w:ind w:left="3119"/>
        <w:jc w:val="both"/>
        <w:rPr>
          <w:rFonts w:ascii="Arial" w:hAnsi="Arial" w:cs="Arial"/>
          <w:bCs/>
          <w:caps/>
          <w:color w:val="000000" w:themeColor="text1"/>
          <w:sz w:val="24"/>
        </w:rPr>
      </w:pPr>
    </w:p>
    <w:p w14:paraId="0A145916" w14:textId="77777777" w:rsidR="00EF7742" w:rsidRPr="00CD1607" w:rsidRDefault="00EF7742" w:rsidP="00411883">
      <w:pPr>
        <w:ind w:left="3119"/>
        <w:jc w:val="both"/>
        <w:rPr>
          <w:rFonts w:ascii="Arial" w:hAnsi="Arial" w:cs="Arial"/>
          <w:bCs/>
          <w:caps/>
          <w:color w:val="000000" w:themeColor="text1"/>
          <w:sz w:val="24"/>
        </w:rPr>
      </w:pPr>
      <w:r w:rsidRPr="00CD1607">
        <w:rPr>
          <w:rFonts w:ascii="Arial" w:hAnsi="Arial" w:cs="Arial"/>
          <w:b/>
          <w:bCs/>
          <w:caps/>
          <w:color w:val="000000" w:themeColor="text1"/>
          <w:sz w:val="24"/>
        </w:rPr>
        <w:t>MAGISTRADA:</w:t>
      </w:r>
      <w:r w:rsidRPr="00CD1607">
        <w:rPr>
          <w:rFonts w:ascii="Arial" w:hAnsi="Arial" w:cs="Arial"/>
          <w:bCs/>
          <w:caps/>
          <w:color w:val="000000" w:themeColor="text1"/>
          <w:sz w:val="24"/>
        </w:rPr>
        <w:t xml:space="preserve"> JANINE M. OTÁLORA MALASSIS</w:t>
      </w:r>
    </w:p>
    <w:p w14:paraId="49AA44BC" w14:textId="77777777" w:rsidR="007F7007" w:rsidRPr="00CD1607" w:rsidRDefault="007F7007" w:rsidP="00411883">
      <w:pPr>
        <w:ind w:left="3119"/>
        <w:jc w:val="both"/>
        <w:rPr>
          <w:rFonts w:ascii="Arial" w:hAnsi="Arial" w:cs="Arial"/>
          <w:bCs/>
          <w:caps/>
          <w:color w:val="000000" w:themeColor="text1"/>
          <w:sz w:val="24"/>
        </w:rPr>
      </w:pPr>
    </w:p>
    <w:p w14:paraId="241BAC6D" w14:textId="5CF40C72" w:rsidR="00C3492D" w:rsidRPr="00CD1607" w:rsidRDefault="0075189D" w:rsidP="00411883">
      <w:pPr>
        <w:ind w:left="3119"/>
        <w:jc w:val="both"/>
        <w:rPr>
          <w:rFonts w:ascii="Arial" w:hAnsi="Arial" w:cs="Arial"/>
          <w:bCs/>
          <w:caps/>
          <w:color w:val="000000" w:themeColor="text1"/>
          <w:sz w:val="24"/>
        </w:rPr>
      </w:pPr>
      <w:r w:rsidRPr="00CD1607">
        <w:rPr>
          <w:rFonts w:ascii="Arial" w:hAnsi="Arial" w:cs="Arial"/>
          <w:b/>
          <w:bCs/>
          <w:caps/>
          <w:color w:val="000000" w:themeColor="text1"/>
          <w:sz w:val="24"/>
        </w:rPr>
        <w:t>SECRETARIA</w:t>
      </w:r>
      <w:r>
        <w:rPr>
          <w:rFonts w:ascii="Arial" w:hAnsi="Arial" w:cs="Arial"/>
          <w:b/>
          <w:bCs/>
          <w:caps/>
          <w:color w:val="000000" w:themeColor="text1"/>
          <w:sz w:val="24"/>
        </w:rPr>
        <w:t>s</w:t>
      </w:r>
      <w:r w:rsidR="00EF7742" w:rsidRPr="00CD1607">
        <w:rPr>
          <w:rFonts w:ascii="Arial" w:hAnsi="Arial" w:cs="Arial"/>
          <w:b/>
          <w:bCs/>
          <w:caps/>
          <w:color w:val="000000" w:themeColor="text1"/>
          <w:sz w:val="24"/>
        </w:rPr>
        <w:t>:</w:t>
      </w:r>
      <w:r w:rsidR="00C3492D" w:rsidRPr="00CD1607">
        <w:rPr>
          <w:rFonts w:ascii="Arial" w:hAnsi="Arial" w:cs="Arial"/>
          <w:b/>
          <w:bCs/>
          <w:caps/>
          <w:color w:val="000000" w:themeColor="text1"/>
          <w:sz w:val="24"/>
        </w:rPr>
        <w:t xml:space="preserve"> </w:t>
      </w:r>
      <w:r w:rsidR="009B177B" w:rsidRPr="009B177B">
        <w:rPr>
          <w:rFonts w:ascii="Arial" w:hAnsi="Arial" w:cs="Arial"/>
          <w:caps/>
          <w:color w:val="000000" w:themeColor="text1"/>
          <w:sz w:val="24"/>
        </w:rPr>
        <w:t>Karen Elizabeth Vergara Montufar</w:t>
      </w:r>
      <w:r w:rsidR="009B177B">
        <w:rPr>
          <w:rFonts w:ascii="Arial" w:hAnsi="Arial" w:cs="Arial"/>
          <w:caps/>
          <w:color w:val="000000" w:themeColor="text1"/>
          <w:sz w:val="24"/>
        </w:rPr>
        <w:t xml:space="preserve"> y</w:t>
      </w:r>
      <w:r w:rsidR="00293D17" w:rsidRPr="003C1419">
        <w:rPr>
          <w:rFonts w:ascii="Arial" w:hAnsi="Arial" w:cs="Arial"/>
          <w:bCs/>
          <w:caps/>
          <w:color w:val="000000" w:themeColor="text1"/>
          <w:sz w:val="24"/>
        </w:rPr>
        <w:t xml:space="preserve"> rosa maría sánchez ávila</w:t>
      </w:r>
    </w:p>
    <w:p w14:paraId="54B29A0D" w14:textId="77777777" w:rsidR="00713ABF" w:rsidRPr="00CD1607" w:rsidRDefault="00713ABF" w:rsidP="00411883">
      <w:pPr>
        <w:tabs>
          <w:tab w:val="left" w:pos="1215"/>
        </w:tabs>
        <w:spacing w:line="360" w:lineRule="auto"/>
        <w:jc w:val="both"/>
        <w:rPr>
          <w:rFonts w:ascii="Arial" w:hAnsi="Arial" w:cs="Arial"/>
          <w:bCs/>
          <w:color w:val="000000" w:themeColor="text1"/>
          <w:sz w:val="24"/>
          <w:lang w:val="es-MX"/>
        </w:rPr>
      </w:pPr>
    </w:p>
    <w:p w14:paraId="62CCD75C" w14:textId="6AD5DE8C" w:rsidR="00C37BFD" w:rsidRPr="00CD1607" w:rsidRDefault="00C37BFD" w:rsidP="00411883">
      <w:pPr>
        <w:tabs>
          <w:tab w:val="left" w:pos="1215"/>
        </w:tabs>
        <w:spacing w:line="360" w:lineRule="auto"/>
        <w:jc w:val="both"/>
        <w:rPr>
          <w:rFonts w:ascii="Arial" w:hAnsi="Arial" w:cs="Arial"/>
          <w:bCs/>
          <w:color w:val="000000" w:themeColor="text1"/>
          <w:sz w:val="24"/>
          <w:lang w:val="es-MX"/>
        </w:rPr>
      </w:pPr>
      <w:r w:rsidRPr="00CD1607">
        <w:rPr>
          <w:rFonts w:ascii="Arial" w:hAnsi="Arial" w:cs="Arial"/>
          <w:bCs/>
          <w:color w:val="000000" w:themeColor="text1"/>
          <w:sz w:val="24"/>
          <w:lang w:val="es-MX"/>
        </w:rPr>
        <w:t>Ciudad de México, a</w:t>
      </w:r>
      <w:r w:rsidR="007D0990" w:rsidRPr="00CD1607">
        <w:rPr>
          <w:rFonts w:ascii="Arial" w:hAnsi="Arial" w:cs="Arial"/>
          <w:bCs/>
          <w:color w:val="000000" w:themeColor="text1"/>
          <w:sz w:val="24"/>
          <w:lang w:val="es-MX"/>
        </w:rPr>
        <w:t xml:space="preserve"> </w:t>
      </w:r>
      <w:r w:rsidR="00B31068" w:rsidRPr="00B31068">
        <w:rPr>
          <w:rFonts w:ascii="Arial" w:hAnsi="Arial" w:cs="Arial"/>
          <w:bCs/>
          <w:color w:val="000000" w:themeColor="text1"/>
          <w:sz w:val="24"/>
          <w:lang w:val="es-MX"/>
        </w:rPr>
        <w:t>cuatro</w:t>
      </w:r>
      <w:r w:rsidR="00630F3F" w:rsidRPr="00CD1607">
        <w:rPr>
          <w:rFonts w:ascii="Arial" w:hAnsi="Arial" w:cs="Arial"/>
          <w:bCs/>
          <w:color w:val="000000" w:themeColor="text1"/>
          <w:sz w:val="24"/>
          <w:lang w:val="es-MX"/>
        </w:rPr>
        <w:t xml:space="preserve"> de</w:t>
      </w:r>
      <w:r w:rsidR="001E0DF1" w:rsidRPr="00CD1607">
        <w:rPr>
          <w:rFonts w:ascii="Arial" w:hAnsi="Arial" w:cs="Arial"/>
          <w:bCs/>
          <w:color w:val="000000" w:themeColor="text1"/>
          <w:sz w:val="24"/>
          <w:lang w:val="es-MX"/>
        </w:rPr>
        <w:t xml:space="preserve"> </w:t>
      </w:r>
      <w:r w:rsidR="00F013B6">
        <w:rPr>
          <w:rFonts w:ascii="Arial" w:hAnsi="Arial" w:cs="Arial"/>
          <w:bCs/>
          <w:color w:val="000000" w:themeColor="text1"/>
          <w:sz w:val="24"/>
          <w:lang w:val="es-MX"/>
        </w:rPr>
        <w:t>septiembre</w:t>
      </w:r>
      <w:r w:rsidR="00815EDC" w:rsidRPr="00CD1607">
        <w:rPr>
          <w:rFonts w:ascii="Arial" w:hAnsi="Arial" w:cs="Arial"/>
          <w:bCs/>
          <w:color w:val="000000" w:themeColor="text1"/>
          <w:sz w:val="24"/>
          <w:lang w:val="es-MX"/>
        </w:rPr>
        <w:t xml:space="preserve"> de dos mil veintiuno</w:t>
      </w:r>
      <w:r w:rsidR="009834BE" w:rsidRPr="00CD1607">
        <w:rPr>
          <w:rStyle w:val="Refdenotaalpie"/>
          <w:rFonts w:ascii="Arial" w:hAnsi="Arial" w:cs="Arial"/>
          <w:bCs/>
          <w:color w:val="000000" w:themeColor="text1"/>
          <w:sz w:val="24"/>
          <w:lang w:val="es-MX"/>
        </w:rPr>
        <w:footnoteReference w:id="3"/>
      </w:r>
      <w:r w:rsidR="004B239E" w:rsidRPr="00CD1607">
        <w:rPr>
          <w:rFonts w:ascii="Arial" w:hAnsi="Arial" w:cs="Arial"/>
          <w:bCs/>
          <w:color w:val="000000" w:themeColor="text1"/>
          <w:sz w:val="24"/>
          <w:lang w:val="es-MX"/>
        </w:rPr>
        <w:t>.</w:t>
      </w:r>
    </w:p>
    <w:p w14:paraId="676EE12D" w14:textId="77777777" w:rsidR="007F7007" w:rsidRPr="00CD1607" w:rsidRDefault="007F7007" w:rsidP="00411883">
      <w:pPr>
        <w:tabs>
          <w:tab w:val="left" w:pos="1215"/>
        </w:tabs>
        <w:spacing w:line="360" w:lineRule="auto"/>
        <w:jc w:val="both"/>
        <w:rPr>
          <w:rFonts w:ascii="Arial" w:hAnsi="Arial" w:cs="Arial"/>
          <w:bCs/>
          <w:color w:val="000000" w:themeColor="text1"/>
          <w:sz w:val="24"/>
          <w:lang w:val="es-MX"/>
        </w:rPr>
      </w:pPr>
    </w:p>
    <w:p w14:paraId="23C165BF" w14:textId="58F005EB" w:rsidR="006724EF" w:rsidRPr="00CD1607" w:rsidRDefault="006724EF" w:rsidP="00411883">
      <w:pPr>
        <w:tabs>
          <w:tab w:val="left" w:pos="1215"/>
        </w:tabs>
        <w:spacing w:line="360" w:lineRule="auto"/>
        <w:jc w:val="both"/>
        <w:rPr>
          <w:rFonts w:ascii="Arial" w:hAnsi="Arial" w:cs="Arial"/>
          <w:bCs/>
          <w:color w:val="000000" w:themeColor="text1"/>
          <w:sz w:val="24"/>
          <w:lang w:eastAsia="es-MX"/>
        </w:rPr>
      </w:pPr>
      <w:r w:rsidRPr="00CD1607">
        <w:rPr>
          <w:rFonts w:ascii="Arial" w:hAnsi="Arial" w:cs="Arial"/>
          <w:bCs/>
          <w:color w:val="000000" w:themeColor="text1"/>
          <w:sz w:val="24"/>
          <w:lang w:eastAsia="es-MX"/>
        </w:rPr>
        <w:t>La Sala Superior del Tribunal Electoral del Poder Judicial de la Federación</w:t>
      </w:r>
      <w:r w:rsidRPr="00CD1607">
        <w:rPr>
          <w:rStyle w:val="Refdenotaalpie"/>
          <w:rFonts w:ascii="Arial" w:eastAsia="Calibri" w:hAnsi="Arial" w:cs="Arial"/>
          <w:bCs/>
          <w:color w:val="000000" w:themeColor="text1"/>
          <w:sz w:val="24"/>
          <w:lang w:eastAsia="es-MX"/>
        </w:rPr>
        <w:footnoteReference w:id="4"/>
      </w:r>
      <w:r w:rsidRPr="00CD1607">
        <w:rPr>
          <w:rFonts w:ascii="Arial" w:hAnsi="Arial" w:cs="Arial"/>
          <w:bCs/>
          <w:color w:val="000000" w:themeColor="text1"/>
          <w:sz w:val="24"/>
          <w:lang w:eastAsia="es-MX"/>
        </w:rPr>
        <w:t xml:space="preserve"> dicta sentencia, en el sentido de </w:t>
      </w:r>
      <w:r w:rsidRPr="00CD1607">
        <w:rPr>
          <w:rFonts w:ascii="Arial" w:hAnsi="Arial" w:cs="Arial"/>
          <w:b/>
          <w:color w:val="000000" w:themeColor="text1"/>
          <w:sz w:val="24"/>
          <w:lang w:eastAsia="es-MX"/>
        </w:rPr>
        <w:t>desechar</w:t>
      </w:r>
      <w:r w:rsidRPr="00CD1607">
        <w:rPr>
          <w:rFonts w:ascii="Arial" w:hAnsi="Arial" w:cs="Arial"/>
          <w:bCs/>
          <w:color w:val="000000" w:themeColor="text1"/>
          <w:sz w:val="24"/>
          <w:lang w:eastAsia="es-MX"/>
        </w:rPr>
        <w:t xml:space="preserve"> de plano la demanda</w:t>
      </w:r>
      <w:r w:rsidR="00CC0D9B" w:rsidRPr="00CD1607">
        <w:rPr>
          <w:rFonts w:ascii="Arial" w:hAnsi="Arial" w:cs="Arial"/>
          <w:bCs/>
          <w:color w:val="000000" w:themeColor="text1"/>
          <w:sz w:val="24"/>
          <w:lang w:eastAsia="es-MX"/>
        </w:rPr>
        <w:t xml:space="preserve"> presentada por </w:t>
      </w:r>
      <w:r w:rsidR="00872957" w:rsidRPr="00C07072">
        <w:rPr>
          <w:rFonts w:ascii="Arial" w:hAnsi="Arial"/>
          <w:sz w:val="24"/>
        </w:rPr>
        <w:t xml:space="preserve">María Esther Garza Moreno </w:t>
      </w:r>
      <w:r w:rsidR="00872957">
        <w:rPr>
          <w:rFonts w:ascii="Arial" w:hAnsi="Arial"/>
          <w:sz w:val="24"/>
        </w:rPr>
        <w:t>y</w:t>
      </w:r>
      <w:r w:rsidR="00872957" w:rsidRPr="00C07072">
        <w:rPr>
          <w:rFonts w:ascii="Arial" w:hAnsi="Arial"/>
          <w:sz w:val="24"/>
        </w:rPr>
        <w:t xml:space="preserve"> Jaime Martínez</w:t>
      </w:r>
      <w:r w:rsidR="007961DA" w:rsidRPr="00CD1607">
        <w:rPr>
          <w:rFonts w:ascii="Arial" w:hAnsi="Arial" w:cs="Arial"/>
          <w:bCs/>
          <w:color w:val="000000" w:themeColor="text1"/>
          <w:sz w:val="24"/>
          <w:lang w:eastAsia="es-MX"/>
        </w:rPr>
        <w:t>,</w:t>
      </w:r>
      <w:r w:rsidRPr="00CD1607">
        <w:rPr>
          <w:rFonts w:ascii="Arial" w:hAnsi="Arial" w:cs="Arial"/>
          <w:color w:val="000000" w:themeColor="text1"/>
          <w:sz w:val="24"/>
          <w:lang w:eastAsia="es-MX"/>
        </w:rPr>
        <w:t xml:space="preserve"> </w:t>
      </w:r>
      <w:r w:rsidR="00A83409" w:rsidRPr="00CD1607">
        <w:rPr>
          <w:rFonts w:ascii="Arial" w:hAnsi="Arial" w:cs="Arial"/>
          <w:color w:val="000000" w:themeColor="text1"/>
          <w:sz w:val="24"/>
          <w:lang w:eastAsia="es-MX"/>
        </w:rPr>
        <w:t xml:space="preserve">para controvertir la sentencia emitida por la Sala </w:t>
      </w:r>
      <w:r w:rsidR="003C1419">
        <w:rPr>
          <w:rFonts w:ascii="Arial" w:hAnsi="Arial" w:cs="Arial"/>
          <w:color w:val="000000" w:themeColor="text1"/>
          <w:sz w:val="24"/>
          <w:lang w:eastAsia="es-MX"/>
        </w:rPr>
        <w:t>Monterrey</w:t>
      </w:r>
      <w:r w:rsidR="00293D17" w:rsidRPr="00CD1607">
        <w:rPr>
          <w:rFonts w:ascii="Arial" w:hAnsi="Arial" w:cs="Arial"/>
          <w:color w:val="000000" w:themeColor="text1"/>
          <w:sz w:val="24"/>
          <w:lang w:eastAsia="es-MX"/>
        </w:rPr>
        <w:t xml:space="preserve"> </w:t>
      </w:r>
      <w:r w:rsidR="001E0DF1" w:rsidRPr="00CD1607">
        <w:rPr>
          <w:rFonts w:ascii="Arial" w:hAnsi="Arial" w:cs="Arial"/>
          <w:color w:val="000000" w:themeColor="text1"/>
          <w:sz w:val="24"/>
          <w:lang w:eastAsia="es-MX"/>
        </w:rPr>
        <w:t xml:space="preserve">en </w:t>
      </w:r>
      <w:r w:rsidR="00720C5E">
        <w:rPr>
          <w:rFonts w:ascii="Arial" w:hAnsi="Arial" w:cs="Arial"/>
          <w:color w:val="000000" w:themeColor="text1"/>
          <w:sz w:val="24"/>
          <w:lang w:eastAsia="es-MX"/>
        </w:rPr>
        <w:t>el</w:t>
      </w:r>
      <w:r w:rsidR="00293D17" w:rsidRPr="00CD1607">
        <w:rPr>
          <w:rFonts w:ascii="Arial" w:hAnsi="Arial" w:cs="Arial"/>
          <w:color w:val="000000" w:themeColor="text1"/>
          <w:sz w:val="24"/>
          <w:lang w:eastAsia="es-MX"/>
        </w:rPr>
        <w:t xml:space="preserve"> </w:t>
      </w:r>
      <w:r w:rsidR="00B30752">
        <w:rPr>
          <w:rFonts w:ascii="Arial" w:hAnsi="Arial" w:cs="Arial"/>
          <w:color w:val="000000" w:themeColor="text1"/>
          <w:sz w:val="24"/>
          <w:lang w:eastAsia="es-MX"/>
        </w:rPr>
        <w:t>juicio para la protección de los derechos político-electorales</w:t>
      </w:r>
      <w:r w:rsidR="001E0DF1" w:rsidRPr="00CD1607">
        <w:rPr>
          <w:rFonts w:ascii="Arial" w:hAnsi="Arial" w:cs="Arial"/>
          <w:color w:val="000000" w:themeColor="text1"/>
          <w:sz w:val="24"/>
          <w:lang w:eastAsia="es-MX"/>
        </w:rPr>
        <w:t xml:space="preserve"> </w:t>
      </w:r>
      <w:r w:rsidR="004924E2" w:rsidRPr="00CD1607">
        <w:rPr>
          <w:rFonts w:ascii="Arial" w:hAnsi="Arial" w:cs="Arial"/>
          <w:color w:val="000000" w:themeColor="text1"/>
          <w:sz w:val="24"/>
          <w:lang w:eastAsia="es-MX"/>
        </w:rPr>
        <w:t>S</w:t>
      </w:r>
      <w:r w:rsidR="00720C5E">
        <w:rPr>
          <w:rFonts w:ascii="Arial" w:hAnsi="Arial" w:cs="Arial"/>
          <w:color w:val="000000" w:themeColor="text1"/>
          <w:sz w:val="24"/>
          <w:lang w:eastAsia="es-MX"/>
        </w:rPr>
        <w:t>M</w:t>
      </w:r>
      <w:r w:rsidR="004924E2" w:rsidRPr="00CD1607">
        <w:rPr>
          <w:rFonts w:ascii="Arial" w:hAnsi="Arial" w:cs="Arial"/>
          <w:color w:val="000000" w:themeColor="text1"/>
          <w:sz w:val="24"/>
          <w:lang w:eastAsia="es-MX"/>
        </w:rPr>
        <w:t>-J</w:t>
      </w:r>
      <w:r w:rsidR="00720C5E">
        <w:rPr>
          <w:rFonts w:ascii="Arial" w:hAnsi="Arial" w:cs="Arial"/>
          <w:color w:val="000000" w:themeColor="text1"/>
          <w:sz w:val="24"/>
          <w:lang w:eastAsia="es-MX"/>
        </w:rPr>
        <w:t>D</w:t>
      </w:r>
      <w:r w:rsidR="004924E2" w:rsidRPr="00CD1607">
        <w:rPr>
          <w:rFonts w:ascii="Arial" w:hAnsi="Arial" w:cs="Arial"/>
          <w:color w:val="000000" w:themeColor="text1"/>
          <w:sz w:val="24"/>
          <w:lang w:eastAsia="es-MX"/>
        </w:rPr>
        <w:t>C-</w:t>
      </w:r>
      <w:r w:rsidR="00720C5E">
        <w:rPr>
          <w:rFonts w:ascii="Arial" w:hAnsi="Arial" w:cs="Arial"/>
          <w:color w:val="000000" w:themeColor="text1"/>
          <w:sz w:val="24"/>
          <w:lang w:eastAsia="es-MX"/>
        </w:rPr>
        <w:t>840</w:t>
      </w:r>
      <w:r w:rsidR="004924E2" w:rsidRPr="00CD1607">
        <w:rPr>
          <w:rFonts w:ascii="Arial" w:hAnsi="Arial" w:cs="Arial"/>
          <w:color w:val="000000" w:themeColor="text1"/>
          <w:sz w:val="24"/>
          <w:lang w:eastAsia="es-MX"/>
        </w:rPr>
        <w:t>/2021,</w:t>
      </w:r>
      <w:r w:rsidR="00A83409" w:rsidRPr="00CD1607">
        <w:rPr>
          <w:rFonts w:ascii="Arial" w:hAnsi="Arial" w:cs="Arial"/>
          <w:color w:val="000000" w:themeColor="text1"/>
          <w:sz w:val="24"/>
          <w:lang w:eastAsia="es-MX"/>
        </w:rPr>
        <w:t xml:space="preserve"> </w:t>
      </w:r>
      <w:r w:rsidRPr="00CD1607">
        <w:rPr>
          <w:rFonts w:ascii="Arial" w:hAnsi="Arial" w:cs="Arial"/>
          <w:color w:val="000000" w:themeColor="text1"/>
          <w:sz w:val="24"/>
          <w:lang w:eastAsia="es-MX"/>
        </w:rPr>
        <w:t>por</w:t>
      </w:r>
      <w:r w:rsidRPr="00CD1607">
        <w:rPr>
          <w:rFonts w:ascii="Arial" w:hAnsi="Arial" w:cs="Arial"/>
          <w:bCs/>
          <w:color w:val="000000" w:themeColor="text1"/>
          <w:sz w:val="24"/>
          <w:lang w:eastAsia="es-MX"/>
        </w:rPr>
        <w:t xml:space="preserve"> no cumplirse el requisito especial de procedencia del recurso de reconsideración.</w:t>
      </w:r>
    </w:p>
    <w:p w14:paraId="4D692787" w14:textId="77777777" w:rsidR="007F7007" w:rsidRPr="00CD1607" w:rsidRDefault="007F7007" w:rsidP="00411883">
      <w:pPr>
        <w:tabs>
          <w:tab w:val="left" w:pos="1215"/>
        </w:tabs>
        <w:spacing w:line="360" w:lineRule="auto"/>
        <w:jc w:val="both"/>
        <w:rPr>
          <w:rFonts w:ascii="Arial" w:hAnsi="Arial" w:cs="Arial"/>
          <w:bCs/>
          <w:color w:val="000000" w:themeColor="text1"/>
          <w:sz w:val="24"/>
          <w:lang w:eastAsia="es-MX"/>
        </w:rPr>
      </w:pPr>
    </w:p>
    <w:p w14:paraId="561E4966" w14:textId="77777777" w:rsidR="00C37BFD" w:rsidRPr="00CD1607" w:rsidRDefault="00C37BFD" w:rsidP="00411883">
      <w:pPr>
        <w:tabs>
          <w:tab w:val="left" w:pos="1215"/>
        </w:tabs>
        <w:spacing w:line="360" w:lineRule="auto"/>
        <w:jc w:val="center"/>
        <w:rPr>
          <w:rFonts w:ascii="Arial" w:hAnsi="Arial" w:cs="Arial"/>
          <w:b/>
          <w:bCs/>
          <w:color w:val="000000" w:themeColor="text1"/>
          <w:sz w:val="24"/>
          <w:lang w:val="es-MX" w:eastAsia="es-MX"/>
        </w:rPr>
      </w:pPr>
      <w:r w:rsidRPr="00CD1607">
        <w:rPr>
          <w:rFonts w:ascii="Arial" w:hAnsi="Arial" w:cs="Arial"/>
          <w:b/>
          <w:bCs/>
          <w:color w:val="000000" w:themeColor="text1"/>
          <w:sz w:val="24"/>
          <w:lang w:val="es-MX" w:eastAsia="es-MX"/>
        </w:rPr>
        <w:t>ANTECEDENTES</w:t>
      </w:r>
    </w:p>
    <w:p w14:paraId="50E783AD" w14:textId="77777777" w:rsidR="004924E2" w:rsidRPr="00CD1607" w:rsidRDefault="004924E2" w:rsidP="00411883">
      <w:pPr>
        <w:pStyle w:val="numerados"/>
        <w:numPr>
          <w:ilvl w:val="0"/>
          <w:numId w:val="0"/>
        </w:numPr>
        <w:spacing w:before="0" w:after="0"/>
        <w:rPr>
          <w:rFonts w:ascii="Arial" w:hAnsi="Arial"/>
          <w:sz w:val="24"/>
          <w:szCs w:val="24"/>
        </w:rPr>
      </w:pPr>
      <w:bookmarkStart w:id="2" w:name="LPHit5"/>
      <w:bookmarkStart w:id="3" w:name="LPHit7"/>
      <w:bookmarkStart w:id="4" w:name="LPHit8"/>
      <w:bookmarkEnd w:id="2"/>
      <w:bookmarkEnd w:id="3"/>
      <w:bookmarkEnd w:id="4"/>
    </w:p>
    <w:p w14:paraId="3CD15CE8" w14:textId="4A35B2FA" w:rsidR="008139C3" w:rsidRDefault="004924E2" w:rsidP="00411883">
      <w:pPr>
        <w:pStyle w:val="numerados"/>
        <w:numPr>
          <w:ilvl w:val="0"/>
          <w:numId w:val="0"/>
        </w:numPr>
        <w:spacing w:before="0" w:after="0"/>
        <w:rPr>
          <w:rFonts w:ascii="Arial" w:hAnsi="Arial"/>
          <w:sz w:val="24"/>
          <w:szCs w:val="24"/>
        </w:rPr>
      </w:pPr>
      <w:r w:rsidRPr="008139C3">
        <w:rPr>
          <w:rFonts w:ascii="Arial" w:hAnsi="Arial"/>
          <w:b/>
          <w:bCs w:val="0"/>
          <w:sz w:val="24"/>
          <w:szCs w:val="24"/>
        </w:rPr>
        <w:t xml:space="preserve">1. </w:t>
      </w:r>
      <w:r w:rsidR="008139C3" w:rsidRPr="008139C3">
        <w:rPr>
          <w:rFonts w:ascii="Arial" w:hAnsi="Arial"/>
          <w:b/>
          <w:sz w:val="24"/>
          <w:szCs w:val="24"/>
        </w:rPr>
        <w:t xml:space="preserve">Inicio del proceso electoral local 2020-2021. </w:t>
      </w:r>
      <w:r w:rsidR="008139C3" w:rsidRPr="008139C3">
        <w:rPr>
          <w:rFonts w:ascii="Arial" w:hAnsi="Arial"/>
          <w:sz w:val="24"/>
          <w:szCs w:val="24"/>
        </w:rPr>
        <w:t>El siete de septiembre de dos mil veinte, inició el proceso electoral para la renovación de los cargos a diputaciones locales y ayuntamientos del Estado de Guanajuato</w:t>
      </w:r>
      <w:r w:rsidR="008139C3">
        <w:rPr>
          <w:rFonts w:ascii="Arial" w:hAnsi="Arial"/>
          <w:sz w:val="24"/>
          <w:szCs w:val="24"/>
        </w:rPr>
        <w:t>.</w:t>
      </w:r>
    </w:p>
    <w:p w14:paraId="091FF4F8" w14:textId="77777777" w:rsidR="00524C4C" w:rsidRPr="008139C3" w:rsidRDefault="00524C4C" w:rsidP="00411883">
      <w:pPr>
        <w:pStyle w:val="numerados"/>
        <w:numPr>
          <w:ilvl w:val="0"/>
          <w:numId w:val="0"/>
        </w:numPr>
        <w:spacing w:before="0" w:after="0"/>
        <w:rPr>
          <w:rFonts w:ascii="Arial" w:hAnsi="Arial"/>
          <w:sz w:val="24"/>
          <w:szCs w:val="24"/>
        </w:rPr>
      </w:pPr>
    </w:p>
    <w:p w14:paraId="751071EE" w14:textId="053D6545" w:rsidR="001C6333" w:rsidRDefault="008D74AA" w:rsidP="00411883">
      <w:pPr>
        <w:pStyle w:val="numerados"/>
        <w:numPr>
          <w:ilvl w:val="0"/>
          <w:numId w:val="0"/>
        </w:numPr>
        <w:spacing w:before="0" w:after="0"/>
        <w:rPr>
          <w:rFonts w:ascii="Arial" w:hAnsi="Arial"/>
          <w:sz w:val="24"/>
          <w:szCs w:val="24"/>
        </w:rPr>
      </w:pPr>
      <w:r w:rsidRPr="001C6333">
        <w:rPr>
          <w:rFonts w:ascii="Arial" w:hAnsi="Arial"/>
          <w:b/>
          <w:bCs w:val="0"/>
          <w:sz w:val="24"/>
          <w:szCs w:val="24"/>
        </w:rPr>
        <w:lastRenderedPageBreak/>
        <w:t xml:space="preserve">2. </w:t>
      </w:r>
      <w:r w:rsidR="001C6333" w:rsidRPr="001C6333">
        <w:rPr>
          <w:rFonts w:ascii="Arial" w:hAnsi="Arial"/>
          <w:b/>
          <w:sz w:val="24"/>
          <w:szCs w:val="24"/>
        </w:rPr>
        <w:t xml:space="preserve">Selección de candidaturas partidistas. </w:t>
      </w:r>
      <w:r w:rsidR="001C6333" w:rsidRPr="001C6333">
        <w:rPr>
          <w:rFonts w:ascii="Arial" w:hAnsi="Arial"/>
          <w:sz w:val="24"/>
          <w:szCs w:val="24"/>
        </w:rPr>
        <w:t xml:space="preserve">El diecisiete de abril, la Comisión Permanente del Consejo Político Estatal del </w:t>
      </w:r>
      <w:r w:rsidR="001C6333" w:rsidRPr="001C6333">
        <w:rPr>
          <w:rFonts w:ascii="Arial" w:hAnsi="Arial"/>
          <w:iCs w:val="0"/>
          <w:sz w:val="24"/>
          <w:szCs w:val="24"/>
        </w:rPr>
        <w:t>P</w:t>
      </w:r>
      <w:r w:rsidR="001C6333">
        <w:rPr>
          <w:rFonts w:ascii="Arial" w:hAnsi="Arial"/>
          <w:iCs w:val="0"/>
          <w:sz w:val="24"/>
          <w:szCs w:val="24"/>
        </w:rPr>
        <w:t xml:space="preserve">artido </w:t>
      </w:r>
      <w:r w:rsidR="001C6333" w:rsidRPr="001C6333">
        <w:rPr>
          <w:rFonts w:ascii="Arial" w:hAnsi="Arial"/>
          <w:iCs w:val="0"/>
          <w:sz w:val="24"/>
          <w:szCs w:val="24"/>
        </w:rPr>
        <w:t>R</w:t>
      </w:r>
      <w:r w:rsidR="001C6333">
        <w:rPr>
          <w:rFonts w:ascii="Arial" w:hAnsi="Arial"/>
          <w:iCs w:val="0"/>
          <w:sz w:val="24"/>
          <w:szCs w:val="24"/>
        </w:rPr>
        <w:t xml:space="preserve">evolucionario </w:t>
      </w:r>
      <w:r w:rsidR="001C6333" w:rsidRPr="001C6333">
        <w:rPr>
          <w:rFonts w:ascii="Arial" w:hAnsi="Arial"/>
          <w:iCs w:val="0"/>
          <w:sz w:val="24"/>
          <w:szCs w:val="24"/>
        </w:rPr>
        <w:t>I</w:t>
      </w:r>
      <w:r w:rsidR="001C6333">
        <w:rPr>
          <w:rFonts w:ascii="Arial" w:hAnsi="Arial"/>
          <w:iCs w:val="0"/>
          <w:sz w:val="24"/>
          <w:szCs w:val="24"/>
        </w:rPr>
        <w:t>nstitucional</w:t>
      </w:r>
      <w:r w:rsidR="002C6DBF">
        <w:rPr>
          <w:rStyle w:val="Refdenotaalpie"/>
          <w:rFonts w:ascii="Arial" w:hAnsi="Arial"/>
          <w:iCs w:val="0"/>
          <w:sz w:val="24"/>
          <w:szCs w:val="24"/>
        </w:rPr>
        <w:footnoteReference w:id="5"/>
      </w:r>
      <w:r w:rsidR="001C6333" w:rsidRPr="001C6333">
        <w:rPr>
          <w:rFonts w:ascii="Arial" w:hAnsi="Arial"/>
          <w:sz w:val="24"/>
          <w:szCs w:val="24"/>
        </w:rPr>
        <w:t xml:space="preserve">, aprobó la lista de candidaturas a diputaciones locales por </w:t>
      </w:r>
      <w:r w:rsidR="001C6333">
        <w:rPr>
          <w:rFonts w:ascii="Arial" w:hAnsi="Arial"/>
          <w:iCs w:val="0"/>
          <w:sz w:val="24"/>
          <w:szCs w:val="24"/>
        </w:rPr>
        <w:t>representación proporcional</w:t>
      </w:r>
      <w:r w:rsidR="008D740A">
        <w:rPr>
          <w:rStyle w:val="Refdenotaalpie"/>
          <w:rFonts w:ascii="Arial" w:hAnsi="Arial"/>
          <w:iCs w:val="0"/>
          <w:sz w:val="24"/>
          <w:szCs w:val="24"/>
        </w:rPr>
        <w:footnoteReference w:id="6"/>
      </w:r>
      <w:r w:rsidR="001C6333" w:rsidRPr="001C6333">
        <w:rPr>
          <w:rFonts w:ascii="Arial" w:hAnsi="Arial"/>
          <w:sz w:val="24"/>
          <w:szCs w:val="24"/>
        </w:rPr>
        <w:t xml:space="preserve"> para contender el día de la jornada electoral</w:t>
      </w:r>
      <w:r w:rsidR="000B45CF">
        <w:rPr>
          <w:rFonts w:ascii="Arial" w:hAnsi="Arial"/>
          <w:sz w:val="24"/>
          <w:szCs w:val="24"/>
        </w:rPr>
        <w:t>.</w:t>
      </w:r>
    </w:p>
    <w:p w14:paraId="5E4E5FCE" w14:textId="7FBE494F" w:rsidR="000B45CF" w:rsidRDefault="000B45CF" w:rsidP="00411883">
      <w:pPr>
        <w:pStyle w:val="numerados"/>
        <w:numPr>
          <w:ilvl w:val="0"/>
          <w:numId w:val="0"/>
        </w:numPr>
        <w:spacing w:before="0" w:after="0"/>
        <w:rPr>
          <w:rFonts w:ascii="Arial" w:hAnsi="Arial"/>
          <w:sz w:val="24"/>
          <w:szCs w:val="24"/>
        </w:rPr>
      </w:pPr>
    </w:p>
    <w:p w14:paraId="420F55FB" w14:textId="0C721CF9" w:rsidR="000B45CF" w:rsidRDefault="00107905" w:rsidP="00411883">
      <w:pPr>
        <w:pStyle w:val="numerados"/>
        <w:numPr>
          <w:ilvl w:val="0"/>
          <w:numId w:val="0"/>
        </w:numPr>
        <w:spacing w:before="0" w:after="0"/>
        <w:rPr>
          <w:rFonts w:ascii="Arial" w:hAnsi="Arial"/>
          <w:sz w:val="24"/>
          <w:szCs w:val="24"/>
        </w:rPr>
      </w:pPr>
      <w:r>
        <w:rPr>
          <w:rFonts w:ascii="Arial" w:hAnsi="Arial"/>
          <w:b/>
          <w:sz w:val="24"/>
          <w:szCs w:val="24"/>
        </w:rPr>
        <w:t xml:space="preserve">3. </w:t>
      </w:r>
      <w:r w:rsidRPr="00107905">
        <w:rPr>
          <w:rFonts w:ascii="Arial" w:hAnsi="Arial"/>
          <w:b/>
          <w:sz w:val="24"/>
          <w:szCs w:val="24"/>
        </w:rPr>
        <w:t xml:space="preserve">Quejas intrapartidistas. </w:t>
      </w:r>
      <w:r w:rsidRPr="00107905">
        <w:rPr>
          <w:rFonts w:ascii="Arial" w:hAnsi="Arial"/>
          <w:sz w:val="24"/>
          <w:szCs w:val="24"/>
        </w:rPr>
        <w:t>En contra de la determinación</w:t>
      </w:r>
      <w:r w:rsidR="00952E25" w:rsidRPr="00952E25">
        <w:rPr>
          <w:rFonts w:ascii="Arial" w:hAnsi="Arial"/>
          <w:sz w:val="24"/>
          <w:szCs w:val="24"/>
        </w:rPr>
        <w:t xml:space="preserve"> </w:t>
      </w:r>
      <w:r w:rsidR="00952E25" w:rsidRPr="00107905">
        <w:rPr>
          <w:rFonts w:ascii="Arial" w:hAnsi="Arial"/>
          <w:sz w:val="24"/>
          <w:szCs w:val="24"/>
        </w:rPr>
        <w:t>anterior</w:t>
      </w:r>
      <w:r w:rsidRPr="00107905">
        <w:rPr>
          <w:rFonts w:ascii="Arial" w:hAnsi="Arial"/>
          <w:sz w:val="24"/>
          <w:szCs w:val="24"/>
        </w:rPr>
        <w:t xml:space="preserve">, el veintiuno de abril, </w:t>
      </w:r>
      <w:r w:rsidR="00934A6D" w:rsidRPr="00C07072">
        <w:rPr>
          <w:rFonts w:ascii="Arial" w:hAnsi="Arial"/>
          <w:sz w:val="24"/>
          <w:szCs w:val="24"/>
        </w:rPr>
        <w:t xml:space="preserve">María Esther Garza Moreno </w:t>
      </w:r>
      <w:r w:rsidR="00934A6D">
        <w:rPr>
          <w:rFonts w:ascii="Arial" w:hAnsi="Arial"/>
          <w:sz w:val="24"/>
          <w:szCs w:val="24"/>
        </w:rPr>
        <w:t>y</w:t>
      </w:r>
      <w:r w:rsidR="00934A6D" w:rsidRPr="00C07072">
        <w:rPr>
          <w:rFonts w:ascii="Arial" w:hAnsi="Arial"/>
          <w:sz w:val="24"/>
          <w:szCs w:val="24"/>
        </w:rPr>
        <w:t xml:space="preserve"> Jaime Martínez Tapia</w:t>
      </w:r>
      <w:r w:rsidR="00934A6D" w:rsidRPr="00D2719B">
        <w:rPr>
          <w:rFonts w:ascii="Arial" w:hAnsi="Arial"/>
          <w:sz w:val="24"/>
          <w:szCs w:val="24"/>
        </w:rPr>
        <w:t xml:space="preserve"> </w:t>
      </w:r>
      <w:r w:rsidRPr="00107905">
        <w:rPr>
          <w:rFonts w:ascii="Arial" w:hAnsi="Arial"/>
          <w:sz w:val="24"/>
          <w:szCs w:val="24"/>
        </w:rPr>
        <w:t>promovi</w:t>
      </w:r>
      <w:r w:rsidR="00934A6D">
        <w:rPr>
          <w:rFonts w:ascii="Arial" w:hAnsi="Arial"/>
          <w:sz w:val="24"/>
          <w:szCs w:val="24"/>
        </w:rPr>
        <w:t xml:space="preserve">eron </w:t>
      </w:r>
      <w:r w:rsidRPr="00107905">
        <w:rPr>
          <w:rFonts w:ascii="Arial" w:hAnsi="Arial"/>
          <w:sz w:val="24"/>
          <w:szCs w:val="24"/>
        </w:rPr>
        <w:t xml:space="preserve">medios de defensa ante la </w:t>
      </w:r>
      <w:r w:rsidRPr="002E4C8B">
        <w:rPr>
          <w:rFonts w:ascii="Arial" w:hAnsi="Arial"/>
          <w:iCs w:val="0"/>
          <w:sz w:val="24"/>
          <w:szCs w:val="24"/>
        </w:rPr>
        <w:t>Comisión Nacional</w:t>
      </w:r>
      <w:r w:rsidR="002C6DBF">
        <w:rPr>
          <w:rFonts w:ascii="Arial" w:hAnsi="Arial"/>
          <w:iCs w:val="0"/>
          <w:sz w:val="24"/>
          <w:szCs w:val="24"/>
        </w:rPr>
        <w:t xml:space="preserve"> </w:t>
      </w:r>
      <w:r w:rsidR="002C6DBF" w:rsidRPr="002C6DBF">
        <w:rPr>
          <w:rFonts w:ascii="Arial" w:hAnsi="Arial"/>
          <w:iCs w:val="0"/>
          <w:sz w:val="24"/>
          <w:szCs w:val="24"/>
        </w:rPr>
        <w:t xml:space="preserve">de Justicia Partidaria del </w:t>
      </w:r>
      <w:r w:rsidR="002C6DBF">
        <w:rPr>
          <w:rFonts w:ascii="Arial" w:hAnsi="Arial"/>
          <w:iCs w:val="0"/>
          <w:sz w:val="24"/>
          <w:szCs w:val="24"/>
        </w:rPr>
        <w:t>PRI</w:t>
      </w:r>
      <w:r w:rsidRPr="00107905">
        <w:rPr>
          <w:rFonts w:ascii="Arial" w:hAnsi="Arial"/>
          <w:sz w:val="24"/>
          <w:szCs w:val="24"/>
        </w:rPr>
        <w:t xml:space="preserve">, al estimar que no se aplicó lo dispuesto en los Estatutos del partido, toda vez que, de haberse tomado en cuenta la trayectoria de la militancia para poder acceder </w:t>
      </w:r>
      <w:r w:rsidR="004F1F5B">
        <w:rPr>
          <w:rFonts w:ascii="Arial" w:hAnsi="Arial"/>
          <w:sz w:val="24"/>
          <w:szCs w:val="24"/>
        </w:rPr>
        <w:t xml:space="preserve">a </w:t>
      </w:r>
      <w:r w:rsidRPr="00107905">
        <w:rPr>
          <w:rFonts w:ascii="Arial" w:hAnsi="Arial"/>
          <w:sz w:val="24"/>
          <w:szCs w:val="24"/>
        </w:rPr>
        <w:t>una candidatura, ellos hubieran ocupado el primero y segundo lugar de la lista</w:t>
      </w:r>
      <w:r w:rsidR="00934A6D">
        <w:rPr>
          <w:rFonts w:ascii="Arial" w:hAnsi="Arial"/>
          <w:sz w:val="24"/>
          <w:szCs w:val="24"/>
        </w:rPr>
        <w:t>.</w:t>
      </w:r>
    </w:p>
    <w:p w14:paraId="3E971EE3" w14:textId="0EB17FD6" w:rsidR="00934A6D" w:rsidRPr="00107905" w:rsidRDefault="00216854" w:rsidP="00216854">
      <w:pPr>
        <w:pStyle w:val="numerados"/>
        <w:numPr>
          <w:ilvl w:val="0"/>
          <w:numId w:val="0"/>
        </w:numPr>
        <w:rPr>
          <w:rFonts w:ascii="Arial" w:hAnsi="Arial"/>
          <w:sz w:val="24"/>
          <w:szCs w:val="24"/>
        </w:rPr>
      </w:pPr>
      <w:r w:rsidRPr="00216854">
        <w:rPr>
          <w:rFonts w:ascii="Arial" w:hAnsi="Arial"/>
          <w:b/>
          <w:bCs w:val="0"/>
          <w:sz w:val="24"/>
          <w:szCs w:val="24"/>
        </w:rPr>
        <w:t>4. Primer juicio local TEEG/JPDC/192/2021 y acumulado.</w:t>
      </w:r>
      <w:r w:rsidRPr="00216854">
        <w:rPr>
          <w:rFonts w:ascii="Arial" w:hAnsi="Arial"/>
          <w:sz w:val="24"/>
          <w:szCs w:val="24"/>
        </w:rPr>
        <w:t xml:space="preserve"> El veintinueve de mayo, los actores presentaron demandas ante el </w:t>
      </w:r>
      <w:r>
        <w:rPr>
          <w:rFonts w:ascii="Arial" w:hAnsi="Arial"/>
          <w:sz w:val="24"/>
          <w:szCs w:val="24"/>
        </w:rPr>
        <w:t xml:space="preserve">Tribunal Estatal </w:t>
      </w:r>
      <w:r w:rsidRPr="00151758">
        <w:rPr>
          <w:rFonts w:ascii="Arial" w:hAnsi="Arial"/>
          <w:sz w:val="24"/>
          <w:szCs w:val="24"/>
        </w:rPr>
        <w:t xml:space="preserve">Electoral de </w:t>
      </w:r>
      <w:r>
        <w:rPr>
          <w:rFonts w:ascii="Arial" w:hAnsi="Arial"/>
          <w:sz w:val="24"/>
          <w:szCs w:val="24"/>
        </w:rPr>
        <w:t>Guanajuato</w:t>
      </w:r>
      <w:r w:rsidRPr="00CD1607">
        <w:rPr>
          <w:rStyle w:val="Refdenotaalpie"/>
          <w:rFonts w:ascii="Arial" w:hAnsi="Arial" w:cs="Arial"/>
          <w:sz w:val="24"/>
          <w:szCs w:val="24"/>
        </w:rPr>
        <w:footnoteReference w:id="7"/>
      </w:r>
      <w:r w:rsidRPr="00216854">
        <w:rPr>
          <w:rFonts w:ascii="Arial" w:hAnsi="Arial"/>
          <w:sz w:val="24"/>
          <w:szCs w:val="24"/>
        </w:rPr>
        <w:t xml:space="preserve"> contra la omisión de la </w:t>
      </w:r>
      <w:r>
        <w:rPr>
          <w:rFonts w:ascii="Arial" w:hAnsi="Arial"/>
          <w:sz w:val="24"/>
          <w:szCs w:val="24"/>
        </w:rPr>
        <w:t xml:space="preserve">citada </w:t>
      </w:r>
      <w:r w:rsidRPr="00216854">
        <w:rPr>
          <w:rFonts w:ascii="Arial" w:hAnsi="Arial"/>
          <w:sz w:val="24"/>
          <w:szCs w:val="24"/>
        </w:rPr>
        <w:t>Comisión Nacional de resolver las quejas interpuestas</w:t>
      </w:r>
      <w:r>
        <w:rPr>
          <w:rFonts w:ascii="Arial" w:hAnsi="Arial"/>
          <w:sz w:val="24"/>
          <w:szCs w:val="24"/>
        </w:rPr>
        <w:t>, y e</w:t>
      </w:r>
      <w:r w:rsidRPr="00216854">
        <w:rPr>
          <w:rFonts w:ascii="Arial" w:hAnsi="Arial"/>
          <w:sz w:val="24"/>
          <w:szCs w:val="24"/>
        </w:rPr>
        <w:t xml:space="preserve">l cinco de junio, previa acumulación, </w:t>
      </w:r>
      <w:r>
        <w:rPr>
          <w:rFonts w:ascii="Arial" w:hAnsi="Arial"/>
          <w:sz w:val="24"/>
          <w:szCs w:val="24"/>
        </w:rPr>
        <w:t>dicho</w:t>
      </w:r>
      <w:r w:rsidRPr="00216854">
        <w:rPr>
          <w:rFonts w:ascii="Arial" w:hAnsi="Arial"/>
          <w:sz w:val="24"/>
          <w:szCs w:val="24"/>
        </w:rPr>
        <w:t xml:space="preserve"> Tribunal declaró fundados sus agravios y ordenó al órgano de justicia partidista que resolviera las referidas quejas.</w:t>
      </w:r>
    </w:p>
    <w:p w14:paraId="52906196" w14:textId="0EB1E33A" w:rsidR="004924E2" w:rsidRDefault="00283A6D" w:rsidP="00411883">
      <w:pPr>
        <w:pStyle w:val="numerados"/>
        <w:numPr>
          <w:ilvl w:val="0"/>
          <w:numId w:val="0"/>
        </w:numPr>
        <w:spacing w:before="0" w:after="0"/>
        <w:rPr>
          <w:rFonts w:ascii="Arial" w:hAnsi="Arial"/>
          <w:sz w:val="24"/>
          <w:szCs w:val="24"/>
        </w:rPr>
      </w:pPr>
      <w:r>
        <w:rPr>
          <w:rFonts w:ascii="Arial" w:hAnsi="Arial"/>
          <w:b/>
          <w:bCs w:val="0"/>
          <w:sz w:val="24"/>
          <w:szCs w:val="24"/>
        </w:rPr>
        <w:t xml:space="preserve">5. </w:t>
      </w:r>
      <w:r w:rsidR="00300574" w:rsidRPr="00CD1607">
        <w:rPr>
          <w:rFonts w:ascii="Arial" w:hAnsi="Arial"/>
          <w:b/>
          <w:bCs w:val="0"/>
          <w:sz w:val="24"/>
          <w:szCs w:val="24"/>
        </w:rPr>
        <w:t>Jornada Electoral</w:t>
      </w:r>
      <w:r w:rsidR="00300574" w:rsidRPr="00CD1607">
        <w:rPr>
          <w:rFonts w:ascii="Arial" w:hAnsi="Arial"/>
          <w:sz w:val="24"/>
          <w:szCs w:val="24"/>
        </w:rPr>
        <w:t xml:space="preserve">. </w:t>
      </w:r>
      <w:r w:rsidR="004924E2" w:rsidRPr="00CD1607">
        <w:rPr>
          <w:rFonts w:ascii="Arial" w:hAnsi="Arial"/>
          <w:sz w:val="24"/>
          <w:szCs w:val="24"/>
        </w:rPr>
        <w:t>El seis de junio</w:t>
      </w:r>
      <w:r w:rsidR="004924E2" w:rsidRPr="00CD1607">
        <w:rPr>
          <w:rFonts w:ascii="Arial" w:hAnsi="Arial"/>
          <w:sz w:val="24"/>
          <w:szCs w:val="24"/>
          <w:lang w:val="es-ES" w:eastAsia="es-ES"/>
        </w:rPr>
        <w:t xml:space="preserve">, </w:t>
      </w:r>
      <w:r w:rsidR="004924E2" w:rsidRPr="00CD1607">
        <w:rPr>
          <w:rFonts w:ascii="Arial" w:hAnsi="Arial"/>
          <w:sz w:val="24"/>
          <w:szCs w:val="24"/>
        </w:rPr>
        <w:t xml:space="preserve">se llevó a cabo la jornada electoral para </w:t>
      </w:r>
      <w:r w:rsidR="00CF0718" w:rsidRPr="00CD1607">
        <w:rPr>
          <w:rFonts w:ascii="Arial" w:hAnsi="Arial"/>
          <w:sz w:val="24"/>
          <w:szCs w:val="24"/>
        </w:rPr>
        <w:t xml:space="preserve">para elegir a diputados locales por ambos principios e integrantes de los </w:t>
      </w:r>
      <w:r w:rsidR="00F96F32">
        <w:rPr>
          <w:rFonts w:ascii="Arial" w:hAnsi="Arial"/>
          <w:sz w:val="24"/>
          <w:szCs w:val="24"/>
        </w:rPr>
        <w:t>a</w:t>
      </w:r>
      <w:r w:rsidR="00CF0718" w:rsidRPr="00CD1607">
        <w:rPr>
          <w:rFonts w:ascii="Arial" w:hAnsi="Arial"/>
          <w:sz w:val="24"/>
          <w:szCs w:val="24"/>
        </w:rPr>
        <w:t xml:space="preserve">yuntamientos del Estado de </w:t>
      </w:r>
      <w:r w:rsidR="008D74AA">
        <w:rPr>
          <w:rFonts w:ascii="Arial" w:hAnsi="Arial"/>
          <w:sz w:val="24"/>
          <w:szCs w:val="24"/>
        </w:rPr>
        <w:t>Guanajuato</w:t>
      </w:r>
      <w:r w:rsidR="004924E2" w:rsidRPr="00CD1607">
        <w:rPr>
          <w:rFonts w:ascii="Arial" w:hAnsi="Arial"/>
          <w:sz w:val="24"/>
          <w:szCs w:val="24"/>
        </w:rPr>
        <w:t>.</w:t>
      </w:r>
    </w:p>
    <w:p w14:paraId="313F9D00" w14:textId="36BA53A5" w:rsidR="00307ACA" w:rsidRPr="00307ACA" w:rsidRDefault="00307ACA" w:rsidP="00411883">
      <w:pPr>
        <w:pStyle w:val="numerados"/>
        <w:numPr>
          <w:ilvl w:val="0"/>
          <w:numId w:val="0"/>
        </w:numPr>
        <w:spacing w:before="0" w:after="0"/>
        <w:rPr>
          <w:rFonts w:ascii="Arial" w:hAnsi="Arial"/>
          <w:sz w:val="24"/>
          <w:szCs w:val="24"/>
        </w:rPr>
      </w:pPr>
    </w:p>
    <w:p w14:paraId="7754F575" w14:textId="60703281" w:rsidR="00CB2325" w:rsidRDefault="00E20BF0" w:rsidP="00CB2325">
      <w:pPr>
        <w:pStyle w:val="numerados"/>
        <w:numPr>
          <w:ilvl w:val="0"/>
          <w:numId w:val="0"/>
        </w:numPr>
        <w:spacing w:before="0" w:after="0"/>
        <w:rPr>
          <w:rFonts w:ascii="Arial" w:eastAsia="Cambria" w:hAnsi="Arial"/>
          <w:sz w:val="24"/>
          <w:szCs w:val="24"/>
        </w:rPr>
      </w:pPr>
      <w:r>
        <w:rPr>
          <w:rFonts w:ascii="Arial" w:eastAsia="Cambria" w:hAnsi="Arial"/>
          <w:b/>
          <w:sz w:val="24"/>
          <w:szCs w:val="24"/>
        </w:rPr>
        <w:t xml:space="preserve">6. </w:t>
      </w:r>
      <w:r w:rsidR="00307ACA" w:rsidRPr="00307ACA">
        <w:rPr>
          <w:rFonts w:ascii="Arial" w:eastAsia="Cambria" w:hAnsi="Arial"/>
          <w:b/>
          <w:sz w:val="24"/>
          <w:szCs w:val="24"/>
        </w:rPr>
        <w:t xml:space="preserve">Resolución partidista CNJP-JDP-GUA-114/2021. </w:t>
      </w:r>
      <w:r w:rsidR="00307ACA" w:rsidRPr="00307ACA">
        <w:rPr>
          <w:rFonts w:ascii="Arial" w:eastAsia="Cambria" w:hAnsi="Arial"/>
          <w:sz w:val="24"/>
          <w:szCs w:val="24"/>
        </w:rPr>
        <w:t>En cumplimiento</w:t>
      </w:r>
      <w:r>
        <w:rPr>
          <w:rFonts w:ascii="Arial" w:eastAsia="Cambria" w:hAnsi="Arial"/>
          <w:sz w:val="24"/>
          <w:szCs w:val="24"/>
        </w:rPr>
        <w:t xml:space="preserve"> a la sentencia del Tribunal local</w:t>
      </w:r>
      <w:r w:rsidR="00307ACA" w:rsidRPr="00307ACA">
        <w:rPr>
          <w:rFonts w:ascii="Arial" w:eastAsia="Cambria" w:hAnsi="Arial"/>
          <w:sz w:val="24"/>
          <w:szCs w:val="24"/>
        </w:rPr>
        <w:t xml:space="preserve">, la </w:t>
      </w:r>
      <w:r w:rsidR="00F96F32">
        <w:rPr>
          <w:rFonts w:ascii="Arial" w:eastAsia="Cambria" w:hAnsi="Arial"/>
          <w:sz w:val="24"/>
          <w:szCs w:val="24"/>
        </w:rPr>
        <w:t>mencionada</w:t>
      </w:r>
      <w:r>
        <w:rPr>
          <w:rFonts w:ascii="Arial" w:eastAsia="Cambria" w:hAnsi="Arial"/>
          <w:sz w:val="24"/>
          <w:szCs w:val="24"/>
        </w:rPr>
        <w:t xml:space="preserve"> </w:t>
      </w:r>
      <w:r w:rsidR="00307ACA" w:rsidRPr="00E20BF0">
        <w:rPr>
          <w:rFonts w:ascii="Arial" w:eastAsia="Cambria" w:hAnsi="Arial"/>
          <w:iCs w:val="0"/>
          <w:sz w:val="24"/>
          <w:szCs w:val="24"/>
        </w:rPr>
        <w:t>Comisión Nacional</w:t>
      </w:r>
      <w:r w:rsidR="00307ACA" w:rsidRPr="00307ACA">
        <w:rPr>
          <w:rFonts w:ascii="Arial" w:eastAsia="Cambria" w:hAnsi="Arial"/>
          <w:sz w:val="24"/>
          <w:szCs w:val="24"/>
        </w:rPr>
        <w:t xml:space="preserve"> emitió resolución en la que desestimó los agravios de </w:t>
      </w:r>
      <w:r w:rsidR="00D80B16" w:rsidRPr="00C07072">
        <w:rPr>
          <w:rFonts w:ascii="Arial" w:hAnsi="Arial"/>
          <w:sz w:val="24"/>
          <w:szCs w:val="24"/>
        </w:rPr>
        <w:t xml:space="preserve">María Esther Garza Moreno </w:t>
      </w:r>
      <w:r w:rsidR="00D80B16">
        <w:rPr>
          <w:rFonts w:ascii="Arial" w:hAnsi="Arial"/>
          <w:sz w:val="24"/>
          <w:szCs w:val="24"/>
        </w:rPr>
        <w:t>y</w:t>
      </w:r>
      <w:r w:rsidR="00D80B16" w:rsidRPr="00C07072">
        <w:rPr>
          <w:rFonts w:ascii="Arial" w:hAnsi="Arial"/>
          <w:sz w:val="24"/>
          <w:szCs w:val="24"/>
        </w:rPr>
        <w:t xml:space="preserve"> Jaime Martínez Tapia</w:t>
      </w:r>
      <w:r w:rsidR="00307ACA" w:rsidRPr="00307ACA">
        <w:rPr>
          <w:rFonts w:ascii="Arial" w:eastAsia="Cambria" w:hAnsi="Arial"/>
          <w:sz w:val="24"/>
          <w:szCs w:val="24"/>
        </w:rPr>
        <w:t>.</w:t>
      </w:r>
    </w:p>
    <w:p w14:paraId="32D51AAB" w14:textId="77777777" w:rsidR="00CB2325" w:rsidRDefault="00CB2325" w:rsidP="00CB2325">
      <w:pPr>
        <w:pStyle w:val="numerados"/>
        <w:numPr>
          <w:ilvl w:val="0"/>
          <w:numId w:val="0"/>
        </w:numPr>
        <w:spacing w:before="0" w:after="0"/>
        <w:rPr>
          <w:rFonts w:ascii="Arial" w:eastAsia="Cambria" w:hAnsi="Arial"/>
          <w:sz w:val="24"/>
          <w:szCs w:val="24"/>
        </w:rPr>
      </w:pPr>
    </w:p>
    <w:p w14:paraId="0E2256FC" w14:textId="5C0985A6" w:rsidR="00530570" w:rsidRDefault="00603BEA" w:rsidP="00530570">
      <w:pPr>
        <w:pStyle w:val="numerados"/>
        <w:numPr>
          <w:ilvl w:val="0"/>
          <w:numId w:val="0"/>
        </w:numPr>
        <w:spacing w:before="0" w:after="0"/>
        <w:rPr>
          <w:rFonts w:ascii="Arial" w:eastAsia="Cambria" w:hAnsi="Arial"/>
          <w:sz w:val="24"/>
          <w:szCs w:val="24"/>
        </w:rPr>
      </w:pPr>
      <w:r w:rsidRPr="00603BEA">
        <w:rPr>
          <w:rFonts w:ascii="Arial" w:eastAsia="Cambria" w:hAnsi="Arial"/>
          <w:b/>
          <w:bCs w:val="0"/>
          <w:sz w:val="24"/>
          <w:szCs w:val="24"/>
        </w:rPr>
        <w:lastRenderedPageBreak/>
        <w:t xml:space="preserve">7. </w:t>
      </w:r>
      <w:r w:rsidR="00CB2325" w:rsidRPr="00603BEA">
        <w:rPr>
          <w:rFonts w:ascii="Arial" w:hAnsi="Arial"/>
          <w:b/>
          <w:bCs w:val="0"/>
          <w:sz w:val="24"/>
          <w:szCs w:val="24"/>
        </w:rPr>
        <w:t>Segundo juicio local TEEG/JPDC/217/2021.</w:t>
      </w:r>
      <w:r w:rsidR="00CB2325" w:rsidRPr="00CB2325">
        <w:rPr>
          <w:rFonts w:ascii="Arial" w:hAnsi="Arial"/>
          <w:sz w:val="24"/>
          <w:szCs w:val="24"/>
        </w:rPr>
        <w:t xml:space="preserve"> El trece de junio, </w:t>
      </w:r>
      <w:r>
        <w:rPr>
          <w:rFonts w:ascii="Arial" w:hAnsi="Arial"/>
          <w:sz w:val="24"/>
          <w:szCs w:val="24"/>
        </w:rPr>
        <w:t>la parte recurrente</w:t>
      </w:r>
      <w:r w:rsidR="00CB2325" w:rsidRPr="00CB2325">
        <w:rPr>
          <w:rFonts w:ascii="Arial" w:hAnsi="Arial"/>
          <w:sz w:val="24"/>
          <w:szCs w:val="24"/>
        </w:rPr>
        <w:t xml:space="preserve"> promovió juicio ante </w:t>
      </w:r>
      <w:r>
        <w:rPr>
          <w:rFonts w:ascii="Arial" w:hAnsi="Arial"/>
          <w:sz w:val="24"/>
          <w:szCs w:val="24"/>
        </w:rPr>
        <w:t>el Tribunal</w:t>
      </w:r>
      <w:r w:rsidR="00CB2325" w:rsidRPr="00CB2325">
        <w:rPr>
          <w:rFonts w:ascii="Arial" w:hAnsi="Arial"/>
          <w:sz w:val="24"/>
          <w:szCs w:val="24"/>
        </w:rPr>
        <w:t xml:space="preserve"> local reiterando que fueron incorrectamente excluidos de la lista de las candidaturas de </w:t>
      </w:r>
      <w:r w:rsidR="00C616DE">
        <w:rPr>
          <w:rFonts w:ascii="Arial" w:hAnsi="Arial"/>
          <w:sz w:val="24"/>
          <w:szCs w:val="24"/>
        </w:rPr>
        <w:t>RP</w:t>
      </w:r>
      <w:r w:rsidR="00CB2325" w:rsidRPr="00CB2325">
        <w:rPr>
          <w:rFonts w:ascii="Arial" w:hAnsi="Arial"/>
          <w:sz w:val="24"/>
          <w:szCs w:val="24"/>
        </w:rPr>
        <w:t>.</w:t>
      </w:r>
      <w:r w:rsidR="00530570">
        <w:rPr>
          <w:rFonts w:ascii="Arial" w:eastAsia="Cambria" w:hAnsi="Arial"/>
          <w:sz w:val="24"/>
          <w:szCs w:val="24"/>
        </w:rPr>
        <w:t xml:space="preserve"> </w:t>
      </w:r>
      <w:r w:rsidR="00CB2325" w:rsidRPr="00603BEA">
        <w:rPr>
          <w:rFonts w:ascii="Arial" w:hAnsi="Arial"/>
          <w:sz w:val="24"/>
          <w:szCs w:val="24"/>
        </w:rPr>
        <w:t xml:space="preserve">Mediante acuerdo plenario de veinticinco de junio, </w:t>
      </w:r>
      <w:r w:rsidR="00530570">
        <w:rPr>
          <w:rFonts w:ascii="Arial" w:hAnsi="Arial"/>
          <w:sz w:val="24"/>
          <w:szCs w:val="24"/>
        </w:rPr>
        <w:t>dicho</w:t>
      </w:r>
      <w:r w:rsidR="00CB2325" w:rsidRPr="00603BEA">
        <w:rPr>
          <w:rFonts w:ascii="Arial" w:hAnsi="Arial"/>
          <w:sz w:val="24"/>
          <w:szCs w:val="24"/>
        </w:rPr>
        <w:t xml:space="preserve"> Tribunal declaró improcedente el medio de impugnación, al considerar que no era jurídicamente posible la reparación de las violaciones señaladas por los promoventes, </w:t>
      </w:r>
      <w:r w:rsidR="009B177B">
        <w:rPr>
          <w:rFonts w:ascii="Arial" w:hAnsi="Arial"/>
          <w:sz w:val="24"/>
          <w:szCs w:val="24"/>
        </w:rPr>
        <w:t>porque</w:t>
      </w:r>
      <w:r w:rsidR="00CB2325" w:rsidRPr="00603BEA">
        <w:rPr>
          <w:rFonts w:ascii="Arial" w:hAnsi="Arial"/>
          <w:sz w:val="24"/>
          <w:szCs w:val="24"/>
        </w:rPr>
        <w:t xml:space="preserve"> su pretensión no podía ser alcanzada, al haber transcurrido la jornada electoral.</w:t>
      </w:r>
    </w:p>
    <w:p w14:paraId="17524F6A" w14:textId="77777777" w:rsidR="00530570" w:rsidRDefault="00530570" w:rsidP="00530570">
      <w:pPr>
        <w:pStyle w:val="numerados"/>
        <w:numPr>
          <w:ilvl w:val="0"/>
          <w:numId w:val="0"/>
        </w:numPr>
        <w:spacing w:before="0" w:after="0"/>
        <w:rPr>
          <w:rFonts w:ascii="Arial" w:eastAsia="Cambria" w:hAnsi="Arial"/>
          <w:sz w:val="24"/>
          <w:szCs w:val="24"/>
        </w:rPr>
      </w:pPr>
    </w:p>
    <w:p w14:paraId="3F30CB5D" w14:textId="0A004F52" w:rsidR="00CB2325" w:rsidRPr="00307ACA" w:rsidRDefault="00D97D2C" w:rsidP="00CB2325">
      <w:pPr>
        <w:pStyle w:val="numerados"/>
        <w:numPr>
          <w:ilvl w:val="0"/>
          <w:numId w:val="0"/>
        </w:numPr>
        <w:spacing w:before="0" w:after="0"/>
        <w:rPr>
          <w:rFonts w:ascii="Arial" w:hAnsi="Arial"/>
          <w:sz w:val="24"/>
          <w:szCs w:val="24"/>
        </w:rPr>
      </w:pPr>
      <w:r w:rsidRPr="00D97D2C">
        <w:rPr>
          <w:rFonts w:ascii="Arial" w:eastAsia="Cambria" w:hAnsi="Arial"/>
          <w:b/>
          <w:bCs w:val="0"/>
          <w:sz w:val="24"/>
          <w:szCs w:val="24"/>
        </w:rPr>
        <w:t xml:space="preserve">8. </w:t>
      </w:r>
      <w:r w:rsidR="00CB2325" w:rsidRPr="00D97D2C">
        <w:rPr>
          <w:rFonts w:ascii="Arial" w:hAnsi="Arial"/>
          <w:b/>
          <w:bCs w:val="0"/>
          <w:sz w:val="24"/>
          <w:szCs w:val="24"/>
        </w:rPr>
        <w:t xml:space="preserve">Primer juicio federal SM-JDC-642/2021. </w:t>
      </w:r>
      <w:r w:rsidR="00CB2325" w:rsidRPr="00530570">
        <w:rPr>
          <w:rFonts w:ascii="Arial" w:hAnsi="Arial"/>
          <w:sz w:val="24"/>
          <w:szCs w:val="24"/>
        </w:rPr>
        <w:t xml:space="preserve">Inconformes, el veintiocho de junio, los </w:t>
      </w:r>
      <w:r w:rsidR="00B12178">
        <w:rPr>
          <w:rFonts w:ascii="Arial" w:hAnsi="Arial"/>
          <w:sz w:val="24"/>
          <w:szCs w:val="24"/>
        </w:rPr>
        <w:t xml:space="preserve">ahora recurrentes </w:t>
      </w:r>
      <w:r w:rsidR="00CB2325" w:rsidRPr="00530570">
        <w:rPr>
          <w:rFonts w:ascii="Arial" w:hAnsi="Arial"/>
          <w:sz w:val="24"/>
          <w:szCs w:val="24"/>
        </w:rPr>
        <w:t>promovieron juicio ciudadano federal</w:t>
      </w:r>
      <w:r>
        <w:rPr>
          <w:rFonts w:ascii="Arial" w:hAnsi="Arial"/>
          <w:sz w:val="24"/>
          <w:szCs w:val="24"/>
        </w:rPr>
        <w:t>, por lo que el</w:t>
      </w:r>
      <w:r w:rsidR="00CB2325" w:rsidRPr="00CB2325">
        <w:rPr>
          <w:rFonts w:ascii="Arial" w:hAnsi="Arial"/>
          <w:sz w:val="24"/>
          <w:szCs w:val="24"/>
        </w:rPr>
        <w:t xml:space="preserve"> nueve de julio, </w:t>
      </w:r>
      <w:r>
        <w:rPr>
          <w:rFonts w:ascii="Arial" w:hAnsi="Arial"/>
          <w:sz w:val="24"/>
          <w:szCs w:val="24"/>
        </w:rPr>
        <w:t>la</w:t>
      </w:r>
      <w:r w:rsidR="00CB2325" w:rsidRPr="00CB2325">
        <w:rPr>
          <w:rFonts w:ascii="Arial" w:hAnsi="Arial"/>
          <w:sz w:val="24"/>
          <w:szCs w:val="24"/>
        </w:rPr>
        <w:t xml:space="preserve"> Sala </w:t>
      </w:r>
      <w:r>
        <w:rPr>
          <w:rFonts w:ascii="Arial" w:hAnsi="Arial"/>
          <w:sz w:val="24"/>
          <w:szCs w:val="24"/>
        </w:rPr>
        <w:t xml:space="preserve">Monterrey </w:t>
      </w:r>
      <w:r w:rsidR="00CB2325" w:rsidRPr="00CB2325">
        <w:rPr>
          <w:rFonts w:ascii="Arial" w:hAnsi="Arial"/>
          <w:sz w:val="24"/>
          <w:szCs w:val="24"/>
        </w:rPr>
        <w:t xml:space="preserve">revocó el acto impugnado, al considerar que la celebración de la jornada </w:t>
      </w:r>
      <w:r>
        <w:rPr>
          <w:rFonts w:ascii="Arial" w:hAnsi="Arial"/>
          <w:sz w:val="24"/>
          <w:szCs w:val="24"/>
        </w:rPr>
        <w:t>electoral</w:t>
      </w:r>
      <w:r w:rsidR="00CB2325" w:rsidRPr="00CB2325">
        <w:rPr>
          <w:rFonts w:ascii="Arial" w:hAnsi="Arial"/>
          <w:sz w:val="24"/>
          <w:szCs w:val="24"/>
        </w:rPr>
        <w:t xml:space="preserve"> no hacía irreparable el posible registro de los promoventes como candidatos a las diputaciones locales de </w:t>
      </w:r>
      <w:r w:rsidR="00B12178">
        <w:rPr>
          <w:rFonts w:ascii="Arial" w:hAnsi="Arial"/>
          <w:sz w:val="24"/>
          <w:szCs w:val="24"/>
        </w:rPr>
        <w:t>RP</w:t>
      </w:r>
      <w:r w:rsidR="00CB2325" w:rsidRPr="00CB2325">
        <w:rPr>
          <w:rFonts w:ascii="Arial" w:hAnsi="Arial"/>
          <w:sz w:val="24"/>
          <w:szCs w:val="24"/>
        </w:rPr>
        <w:t>, entre otras cosas, porque la instalación del poder legislativo de la entidad tendrá verificativo hasta el veinticinco de septiembre.</w:t>
      </w:r>
    </w:p>
    <w:p w14:paraId="7CAC29E3" w14:textId="6199FA27" w:rsidR="00CF0718" w:rsidRPr="00307ACA" w:rsidRDefault="00CF0718" w:rsidP="00411883">
      <w:pPr>
        <w:pStyle w:val="numerados"/>
        <w:numPr>
          <w:ilvl w:val="0"/>
          <w:numId w:val="0"/>
        </w:numPr>
        <w:spacing w:before="0" w:after="0"/>
        <w:rPr>
          <w:rFonts w:ascii="Arial" w:hAnsi="Arial"/>
          <w:sz w:val="24"/>
          <w:szCs w:val="24"/>
        </w:rPr>
      </w:pPr>
    </w:p>
    <w:p w14:paraId="07FC8EB6" w14:textId="1D84277D" w:rsidR="004924E2" w:rsidRPr="0033776A" w:rsidRDefault="00D97D2C" w:rsidP="00411883">
      <w:pPr>
        <w:pStyle w:val="numerados"/>
        <w:numPr>
          <w:ilvl w:val="0"/>
          <w:numId w:val="0"/>
        </w:numPr>
        <w:spacing w:before="0" w:after="0"/>
        <w:rPr>
          <w:rFonts w:ascii="Arial" w:hAnsi="Arial"/>
          <w:sz w:val="24"/>
          <w:szCs w:val="24"/>
        </w:rPr>
      </w:pPr>
      <w:r>
        <w:rPr>
          <w:rFonts w:ascii="Arial" w:hAnsi="Arial"/>
          <w:b/>
          <w:bCs w:val="0"/>
          <w:sz w:val="24"/>
          <w:szCs w:val="24"/>
        </w:rPr>
        <w:t>9</w:t>
      </w:r>
      <w:r w:rsidR="00CF0718" w:rsidRPr="0033776A">
        <w:rPr>
          <w:rFonts w:ascii="Arial" w:hAnsi="Arial"/>
          <w:b/>
          <w:bCs w:val="0"/>
          <w:sz w:val="24"/>
          <w:szCs w:val="24"/>
        </w:rPr>
        <w:t xml:space="preserve">. </w:t>
      </w:r>
      <w:r w:rsidR="0033776A" w:rsidRPr="0033776A">
        <w:rPr>
          <w:rFonts w:ascii="Arial" w:hAnsi="Arial"/>
          <w:b/>
          <w:sz w:val="24"/>
          <w:szCs w:val="24"/>
        </w:rPr>
        <w:t xml:space="preserve">Asignación de diputaciones. </w:t>
      </w:r>
      <w:r w:rsidR="0033776A" w:rsidRPr="0033776A">
        <w:rPr>
          <w:rFonts w:ascii="Arial" w:hAnsi="Arial"/>
          <w:sz w:val="24"/>
          <w:szCs w:val="24"/>
        </w:rPr>
        <w:t>El veintiuno de julio, el Consejo General del Instituto Electoral del Estado de Guanajuato</w:t>
      </w:r>
      <w:r w:rsidR="00524C4C">
        <w:rPr>
          <w:rStyle w:val="Refdenotaalpie"/>
          <w:rFonts w:ascii="Arial" w:hAnsi="Arial"/>
          <w:sz w:val="24"/>
          <w:szCs w:val="24"/>
        </w:rPr>
        <w:footnoteReference w:id="8"/>
      </w:r>
      <w:r w:rsidR="003D2D62">
        <w:rPr>
          <w:rFonts w:ascii="Arial" w:hAnsi="Arial"/>
          <w:sz w:val="24"/>
          <w:szCs w:val="24"/>
        </w:rPr>
        <w:t>, mediante acuerdo</w:t>
      </w:r>
      <w:r w:rsidR="0033776A" w:rsidRPr="0033776A">
        <w:rPr>
          <w:rFonts w:ascii="Arial" w:hAnsi="Arial"/>
          <w:i/>
          <w:sz w:val="24"/>
          <w:szCs w:val="24"/>
        </w:rPr>
        <w:t xml:space="preserve"> </w:t>
      </w:r>
      <w:r w:rsidR="003D2D62" w:rsidRPr="003D2D62">
        <w:rPr>
          <w:rFonts w:ascii="Arial" w:hAnsi="Arial"/>
          <w:iCs w:val="0"/>
          <w:sz w:val="24"/>
          <w:szCs w:val="24"/>
        </w:rPr>
        <w:t>CG/IEEG/303/2021</w:t>
      </w:r>
      <w:r w:rsidR="005704AF">
        <w:rPr>
          <w:rFonts w:ascii="Arial" w:hAnsi="Arial"/>
          <w:sz w:val="24"/>
          <w:szCs w:val="24"/>
        </w:rPr>
        <w:t xml:space="preserve">, </w:t>
      </w:r>
      <w:r w:rsidR="0033776A" w:rsidRPr="0033776A">
        <w:rPr>
          <w:rFonts w:ascii="Arial" w:hAnsi="Arial"/>
          <w:sz w:val="24"/>
          <w:szCs w:val="24"/>
        </w:rPr>
        <w:t xml:space="preserve">declaró la validez de la elección de diputaciones por el principio de </w:t>
      </w:r>
      <w:r w:rsidR="00F47756">
        <w:rPr>
          <w:rFonts w:ascii="Arial" w:hAnsi="Arial"/>
          <w:iCs w:val="0"/>
          <w:sz w:val="24"/>
          <w:szCs w:val="24"/>
        </w:rPr>
        <w:t>RP</w:t>
      </w:r>
      <w:r w:rsidR="0033776A" w:rsidRPr="0033776A">
        <w:rPr>
          <w:rFonts w:ascii="Arial" w:hAnsi="Arial"/>
          <w:sz w:val="24"/>
          <w:szCs w:val="24"/>
        </w:rPr>
        <w:t xml:space="preserve"> y procedió a la asignación de las curules correspondientes</w:t>
      </w:r>
      <w:r w:rsidR="005704AF">
        <w:rPr>
          <w:rFonts w:ascii="Arial" w:hAnsi="Arial"/>
          <w:sz w:val="24"/>
          <w:szCs w:val="24"/>
        </w:rPr>
        <w:t>.</w:t>
      </w:r>
    </w:p>
    <w:p w14:paraId="4D00F414" w14:textId="77777777" w:rsidR="00191A59" w:rsidRPr="00CD1607" w:rsidRDefault="00191A59" w:rsidP="00411883">
      <w:pPr>
        <w:pStyle w:val="numerados"/>
        <w:numPr>
          <w:ilvl w:val="0"/>
          <w:numId w:val="0"/>
        </w:numPr>
        <w:spacing w:before="0" w:after="0"/>
        <w:rPr>
          <w:rFonts w:ascii="Arial" w:hAnsi="Arial"/>
          <w:sz w:val="24"/>
          <w:szCs w:val="24"/>
        </w:rPr>
      </w:pPr>
    </w:p>
    <w:p w14:paraId="434AA1FF" w14:textId="75C87C86" w:rsidR="00A47C17" w:rsidRDefault="00A47C17" w:rsidP="00333429">
      <w:pPr>
        <w:pStyle w:val="numerados"/>
        <w:numPr>
          <w:ilvl w:val="0"/>
          <w:numId w:val="0"/>
        </w:numPr>
        <w:spacing w:before="0" w:after="0"/>
        <w:rPr>
          <w:rFonts w:ascii="Arial" w:hAnsi="Arial"/>
          <w:sz w:val="24"/>
          <w:szCs w:val="24"/>
        </w:rPr>
      </w:pPr>
      <w:r>
        <w:rPr>
          <w:rFonts w:ascii="Arial" w:hAnsi="Arial"/>
          <w:b/>
          <w:bCs w:val="0"/>
          <w:sz w:val="24"/>
          <w:szCs w:val="24"/>
        </w:rPr>
        <w:t>10</w:t>
      </w:r>
      <w:r w:rsidR="00191A59" w:rsidRPr="00CD1607">
        <w:rPr>
          <w:rFonts w:ascii="Arial" w:hAnsi="Arial"/>
          <w:b/>
          <w:bCs w:val="0"/>
          <w:sz w:val="24"/>
          <w:szCs w:val="24"/>
        </w:rPr>
        <w:t xml:space="preserve">. </w:t>
      </w:r>
      <w:r w:rsidR="003A2D67">
        <w:rPr>
          <w:rFonts w:ascii="Arial" w:hAnsi="Arial"/>
          <w:b/>
          <w:bCs w:val="0"/>
          <w:sz w:val="24"/>
          <w:szCs w:val="24"/>
        </w:rPr>
        <w:t>Tercer juicio</w:t>
      </w:r>
      <w:r w:rsidR="00D2719B">
        <w:rPr>
          <w:rFonts w:ascii="Arial" w:hAnsi="Arial"/>
          <w:b/>
          <w:bCs w:val="0"/>
          <w:sz w:val="24"/>
          <w:szCs w:val="24"/>
        </w:rPr>
        <w:t xml:space="preserve"> </w:t>
      </w:r>
      <w:r w:rsidR="00300574" w:rsidRPr="00CD1607">
        <w:rPr>
          <w:rFonts w:ascii="Arial" w:hAnsi="Arial"/>
          <w:b/>
          <w:bCs w:val="0"/>
          <w:sz w:val="24"/>
          <w:szCs w:val="24"/>
        </w:rPr>
        <w:t>local</w:t>
      </w:r>
      <w:r w:rsidR="00300574" w:rsidRPr="00CD1607">
        <w:rPr>
          <w:rFonts w:ascii="Arial" w:hAnsi="Arial"/>
          <w:sz w:val="24"/>
          <w:szCs w:val="24"/>
        </w:rPr>
        <w:t>.</w:t>
      </w:r>
      <w:r w:rsidR="00D2719B" w:rsidRPr="00D2719B">
        <w:rPr>
          <w:rFonts w:ascii="Arial" w:hAnsi="Arial"/>
          <w:sz w:val="24"/>
          <w:szCs w:val="24"/>
        </w:rPr>
        <w:t xml:space="preserve"> En contra del referido acuerdo, el veinticuatro de julio, </w:t>
      </w:r>
      <w:r w:rsidR="00C07072" w:rsidRPr="00C07072">
        <w:rPr>
          <w:rFonts w:ascii="Arial" w:hAnsi="Arial"/>
          <w:sz w:val="24"/>
          <w:szCs w:val="24"/>
        </w:rPr>
        <w:t xml:space="preserve">María Esther Garza Moreno </w:t>
      </w:r>
      <w:r w:rsidR="00EF45FB">
        <w:rPr>
          <w:rFonts w:ascii="Arial" w:hAnsi="Arial"/>
          <w:sz w:val="24"/>
          <w:szCs w:val="24"/>
        </w:rPr>
        <w:t>y</w:t>
      </w:r>
      <w:r w:rsidR="00C07072" w:rsidRPr="00C07072">
        <w:rPr>
          <w:rFonts w:ascii="Arial" w:hAnsi="Arial"/>
          <w:sz w:val="24"/>
          <w:szCs w:val="24"/>
        </w:rPr>
        <w:t xml:space="preserve"> </w:t>
      </w:r>
      <w:r w:rsidR="00EF45FB" w:rsidRPr="00C07072">
        <w:rPr>
          <w:rFonts w:ascii="Arial" w:hAnsi="Arial"/>
          <w:sz w:val="24"/>
          <w:szCs w:val="24"/>
        </w:rPr>
        <w:t>Jaime Martínez Tapia</w:t>
      </w:r>
      <w:r w:rsidR="00EF45FB" w:rsidRPr="00D2719B">
        <w:rPr>
          <w:rFonts w:ascii="Arial" w:hAnsi="Arial"/>
          <w:sz w:val="24"/>
          <w:szCs w:val="24"/>
        </w:rPr>
        <w:t xml:space="preserve"> </w:t>
      </w:r>
      <w:r w:rsidR="00D2719B" w:rsidRPr="00D2719B">
        <w:rPr>
          <w:rFonts w:ascii="Arial" w:hAnsi="Arial"/>
          <w:sz w:val="24"/>
          <w:szCs w:val="24"/>
        </w:rPr>
        <w:t>promovi</w:t>
      </w:r>
      <w:r w:rsidR="00C07072">
        <w:rPr>
          <w:rFonts w:ascii="Arial" w:hAnsi="Arial"/>
          <w:sz w:val="24"/>
          <w:szCs w:val="24"/>
        </w:rPr>
        <w:t>eron</w:t>
      </w:r>
      <w:r w:rsidR="00D2719B" w:rsidRPr="00D2719B">
        <w:rPr>
          <w:rFonts w:ascii="Arial" w:hAnsi="Arial"/>
          <w:sz w:val="24"/>
          <w:szCs w:val="24"/>
        </w:rPr>
        <w:t xml:space="preserve"> juicio ante el</w:t>
      </w:r>
      <w:r w:rsidR="00D2238A">
        <w:rPr>
          <w:rFonts w:ascii="Arial" w:hAnsi="Arial"/>
          <w:sz w:val="24"/>
          <w:szCs w:val="24"/>
        </w:rPr>
        <w:t xml:space="preserve"> Tribunal</w:t>
      </w:r>
      <w:r w:rsidR="00AE1997">
        <w:rPr>
          <w:rFonts w:ascii="Arial" w:hAnsi="Arial"/>
          <w:sz w:val="24"/>
          <w:szCs w:val="24"/>
        </w:rPr>
        <w:t xml:space="preserve"> local</w:t>
      </w:r>
      <w:r w:rsidR="00C87050">
        <w:rPr>
          <w:rFonts w:ascii="Arial" w:hAnsi="Arial"/>
          <w:sz w:val="24"/>
          <w:szCs w:val="24"/>
        </w:rPr>
        <w:t xml:space="preserve">, con el cual integró el expediente </w:t>
      </w:r>
      <w:r w:rsidR="00C87050" w:rsidRPr="00D2719B">
        <w:rPr>
          <w:rFonts w:ascii="Arial" w:hAnsi="Arial"/>
          <w:sz w:val="24"/>
          <w:szCs w:val="24"/>
        </w:rPr>
        <w:t>TEEG-JPDC-259/2021</w:t>
      </w:r>
      <w:r w:rsidR="00C87050">
        <w:rPr>
          <w:rFonts w:ascii="Arial" w:hAnsi="Arial"/>
          <w:sz w:val="24"/>
          <w:szCs w:val="24"/>
        </w:rPr>
        <w:t>.</w:t>
      </w:r>
      <w:r w:rsidR="00486620">
        <w:rPr>
          <w:rFonts w:ascii="Arial" w:hAnsi="Arial"/>
          <w:sz w:val="24"/>
          <w:szCs w:val="24"/>
        </w:rPr>
        <w:t xml:space="preserve"> Así, por a</w:t>
      </w:r>
      <w:r w:rsidR="009A11A5" w:rsidRPr="009A11A5">
        <w:rPr>
          <w:rFonts w:ascii="Arial" w:hAnsi="Arial"/>
          <w:sz w:val="24"/>
          <w:szCs w:val="24"/>
        </w:rPr>
        <w:t xml:space="preserve">cuerdo plenario de diez de agosto, </w:t>
      </w:r>
      <w:r w:rsidR="00486620">
        <w:rPr>
          <w:rFonts w:ascii="Arial" w:hAnsi="Arial"/>
          <w:sz w:val="24"/>
          <w:szCs w:val="24"/>
        </w:rPr>
        <w:t>dicho órgano jurisdiccional</w:t>
      </w:r>
      <w:r w:rsidR="009A11A5" w:rsidRPr="009A11A5">
        <w:rPr>
          <w:rFonts w:ascii="Arial" w:hAnsi="Arial"/>
          <w:sz w:val="24"/>
          <w:szCs w:val="24"/>
        </w:rPr>
        <w:t xml:space="preserve"> declaró improcedente el juicio, al considerar que ambos promoventes carecían de interés jurídico para controvertir el acuerdo del Instituto </w:t>
      </w:r>
      <w:r w:rsidR="009A11A5">
        <w:rPr>
          <w:rFonts w:ascii="Arial" w:hAnsi="Arial"/>
          <w:sz w:val="24"/>
          <w:szCs w:val="24"/>
        </w:rPr>
        <w:t>l</w:t>
      </w:r>
      <w:r w:rsidR="009A11A5" w:rsidRPr="009A11A5">
        <w:rPr>
          <w:rFonts w:ascii="Arial" w:hAnsi="Arial"/>
          <w:sz w:val="24"/>
          <w:szCs w:val="24"/>
        </w:rPr>
        <w:t>ocal, pues al no haber participado en la contienda electoral respectiva, no se les causó una afectación individualizada, cierta, directa e inmediata</w:t>
      </w:r>
      <w:r w:rsidR="009A11A5">
        <w:rPr>
          <w:rFonts w:ascii="Arial" w:hAnsi="Arial"/>
          <w:sz w:val="24"/>
          <w:szCs w:val="24"/>
        </w:rPr>
        <w:t>.</w:t>
      </w:r>
    </w:p>
    <w:p w14:paraId="78D9EFD9" w14:textId="77777777" w:rsidR="00F47756" w:rsidRDefault="00F47756" w:rsidP="00333429">
      <w:pPr>
        <w:pStyle w:val="numerados"/>
        <w:numPr>
          <w:ilvl w:val="0"/>
          <w:numId w:val="0"/>
        </w:numPr>
        <w:spacing w:before="0" w:after="0"/>
        <w:rPr>
          <w:rFonts w:ascii="Arial" w:hAnsi="Arial"/>
          <w:sz w:val="24"/>
          <w:szCs w:val="24"/>
        </w:rPr>
      </w:pPr>
    </w:p>
    <w:p w14:paraId="5C4FAE9E" w14:textId="1FA22F7D" w:rsidR="004924E2" w:rsidRPr="00CD1607" w:rsidRDefault="00A47C17" w:rsidP="003A2D67">
      <w:pPr>
        <w:pStyle w:val="numerados"/>
        <w:numPr>
          <w:ilvl w:val="0"/>
          <w:numId w:val="0"/>
        </w:numPr>
        <w:spacing w:before="0" w:after="0"/>
        <w:rPr>
          <w:rFonts w:ascii="Arial" w:hAnsi="Arial"/>
          <w:sz w:val="24"/>
          <w:szCs w:val="24"/>
        </w:rPr>
      </w:pPr>
      <w:r w:rsidRPr="00A47C17">
        <w:rPr>
          <w:rFonts w:ascii="Arial" w:hAnsi="Arial"/>
          <w:b/>
          <w:bCs w:val="0"/>
          <w:sz w:val="24"/>
          <w:szCs w:val="24"/>
        </w:rPr>
        <w:lastRenderedPageBreak/>
        <w:t xml:space="preserve">11. </w:t>
      </w:r>
      <w:r w:rsidR="00300574" w:rsidRPr="00A47C17">
        <w:rPr>
          <w:rFonts w:ascii="Arial" w:hAnsi="Arial"/>
          <w:b/>
          <w:bCs w:val="0"/>
          <w:sz w:val="24"/>
          <w:szCs w:val="24"/>
        </w:rPr>
        <w:t>R</w:t>
      </w:r>
      <w:r w:rsidR="004924E2" w:rsidRPr="00A47C17">
        <w:rPr>
          <w:rFonts w:ascii="Arial" w:hAnsi="Arial"/>
          <w:b/>
          <w:bCs w:val="0"/>
          <w:sz w:val="24"/>
          <w:szCs w:val="24"/>
        </w:rPr>
        <w:t xml:space="preserve">esolución </w:t>
      </w:r>
      <w:r w:rsidR="00300574" w:rsidRPr="00A47C17">
        <w:rPr>
          <w:rFonts w:ascii="Arial" w:hAnsi="Arial"/>
          <w:b/>
          <w:bCs w:val="0"/>
          <w:sz w:val="24"/>
          <w:szCs w:val="24"/>
        </w:rPr>
        <w:t>local</w:t>
      </w:r>
      <w:r w:rsidR="003A2D67" w:rsidRPr="00A47C17">
        <w:rPr>
          <w:rFonts w:ascii="Arial" w:hAnsi="Arial"/>
          <w:b/>
          <w:bCs w:val="0"/>
          <w:sz w:val="24"/>
          <w:szCs w:val="24"/>
        </w:rPr>
        <w:t xml:space="preserve"> en cumplimiento TEEG-JPDC-217/2021.</w:t>
      </w:r>
      <w:r w:rsidR="003A2D67" w:rsidRPr="003A2D67">
        <w:rPr>
          <w:rFonts w:ascii="Arial" w:hAnsi="Arial"/>
          <w:sz w:val="24"/>
          <w:szCs w:val="24"/>
        </w:rPr>
        <w:t xml:space="preserve"> El trece de agosto, en cumplimiento a la determinación de </w:t>
      </w:r>
      <w:r>
        <w:rPr>
          <w:rFonts w:ascii="Arial" w:hAnsi="Arial"/>
          <w:sz w:val="24"/>
          <w:szCs w:val="24"/>
        </w:rPr>
        <w:t>la Sala Monterrey</w:t>
      </w:r>
      <w:r w:rsidR="003A2D67" w:rsidRPr="003A2D67">
        <w:rPr>
          <w:rFonts w:ascii="Arial" w:hAnsi="Arial"/>
          <w:sz w:val="24"/>
          <w:szCs w:val="24"/>
        </w:rPr>
        <w:t xml:space="preserve"> en el juicio</w:t>
      </w:r>
      <w:r>
        <w:rPr>
          <w:rFonts w:ascii="Arial" w:hAnsi="Arial"/>
          <w:sz w:val="24"/>
          <w:szCs w:val="24"/>
        </w:rPr>
        <w:t xml:space="preserve"> </w:t>
      </w:r>
      <w:r w:rsidR="003A2D67" w:rsidRPr="003A2D67">
        <w:rPr>
          <w:rFonts w:ascii="Arial" w:hAnsi="Arial"/>
          <w:sz w:val="24"/>
          <w:szCs w:val="24"/>
        </w:rPr>
        <w:t xml:space="preserve">SM-JDC-642/2021, el Tribunal </w:t>
      </w:r>
      <w:r>
        <w:rPr>
          <w:rFonts w:ascii="Arial" w:hAnsi="Arial"/>
          <w:sz w:val="24"/>
          <w:szCs w:val="24"/>
        </w:rPr>
        <w:t>l</w:t>
      </w:r>
      <w:r w:rsidR="003A2D67" w:rsidRPr="003A2D67">
        <w:rPr>
          <w:rFonts w:ascii="Arial" w:hAnsi="Arial"/>
          <w:sz w:val="24"/>
          <w:szCs w:val="24"/>
        </w:rPr>
        <w:t xml:space="preserve">ocal confirmó la resolución partidista, ante la ineficacia de los agravios expuestos por </w:t>
      </w:r>
      <w:r w:rsidR="00B15AA4">
        <w:rPr>
          <w:rFonts w:ascii="Arial" w:hAnsi="Arial"/>
          <w:sz w:val="24"/>
          <w:szCs w:val="24"/>
        </w:rPr>
        <w:t>la ahora parte recurrente</w:t>
      </w:r>
      <w:r w:rsidR="003A2D67" w:rsidRPr="003A2D67">
        <w:rPr>
          <w:rFonts w:ascii="Arial" w:hAnsi="Arial"/>
          <w:sz w:val="24"/>
          <w:szCs w:val="24"/>
        </w:rPr>
        <w:t xml:space="preserve">; además que no les asistía la razón en cuanto a que tenían derechos adquiridos, con base en sus trayectorias partidarias, para ocupar las posiciones </w:t>
      </w:r>
      <w:r>
        <w:rPr>
          <w:rFonts w:ascii="Arial" w:hAnsi="Arial"/>
          <w:sz w:val="24"/>
          <w:szCs w:val="24"/>
        </w:rPr>
        <w:t>uno</w:t>
      </w:r>
      <w:r w:rsidR="003A2D67" w:rsidRPr="003A2D67">
        <w:rPr>
          <w:rFonts w:ascii="Arial" w:hAnsi="Arial"/>
          <w:sz w:val="24"/>
          <w:szCs w:val="24"/>
        </w:rPr>
        <w:t xml:space="preserve"> y </w:t>
      </w:r>
      <w:r>
        <w:rPr>
          <w:rFonts w:ascii="Arial" w:hAnsi="Arial"/>
          <w:sz w:val="24"/>
          <w:szCs w:val="24"/>
        </w:rPr>
        <w:t>dos</w:t>
      </w:r>
      <w:r w:rsidR="003A2D67" w:rsidRPr="003A2D67">
        <w:rPr>
          <w:rFonts w:ascii="Arial" w:hAnsi="Arial"/>
          <w:sz w:val="24"/>
          <w:szCs w:val="24"/>
        </w:rPr>
        <w:t xml:space="preserve"> de la lista de candidaturas a diputaciones de </w:t>
      </w:r>
      <w:r w:rsidR="001571A6">
        <w:rPr>
          <w:rFonts w:ascii="Arial" w:hAnsi="Arial"/>
          <w:sz w:val="24"/>
          <w:szCs w:val="24"/>
        </w:rPr>
        <w:t>RP</w:t>
      </w:r>
      <w:r w:rsidR="003625C3" w:rsidRPr="00CD1607">
        <w:rPr>
          <w:rFonts w:ascii="Arial" w:hAnsi="Arial"/>
          <w:sz w:val="24"/>
          <w:szCs w:val="24"/>
        </w:rPr>
        <w:t>.</w:t>
      </w:r>
    </w:p>
    <w:p w14:paraId="4DDED048" w14:textId="77E92F32" w:rsidR="003625C3" w:rsidRPr="00CD1607" w:rsidRDefault="003625C3" w:rsidP="00411883">
      <w:pPr>
        <w:pStyle w:val="numerados"/>
        <w:numPr>
          <w:ilvl w:val="0"/>
          <w:numId w:val="0"/>
        </w:numPr>
        <w:spacing w:before="0" w:after="0"/>
        <w:rPr>
          <w:rFonts w:ascii="Arial" w:hAnsi="Arial"/>
          <w:sz w:val="24"/>
          <w:szCs w:val="24"/>
        </w:rPr>
      </w:pPr>
    </w:p>
    <w:p w14:paraId="1600DE23" w14:textId="66093B3D" w:rsidR="00251A9D" w:rsidRDefault="00A47C17" w:rsidP="00411883">
      <w:pPr>
        <w:pStyle w:val="numerados"/>
        <w:numPr>
          <w:ilvl w:val="0"/>
          <w:numId w:val="0"/>
        </w:numPr>
        <w:spacing w:before="0" w:after="0"/>
        <w:rPr>
          <w:rFonts w:ascii="Arial" w:hAnsi="Arial"/>
          <w:sz w:val="24"/>
          <w:szCs w:val="24"/>
        </w:rPr>
      </w:pPr>
      <w:r>
        <w:rPr>
          <w:rFonts w:ascii="Arial" w:hAnsi="Arial"/>
          <w:b/>
          <w:bCs w:val="0"/>
          <w:sz w:val="24"/>
          <w:szCs w:val="24"/>
        </w:rPr>
        <w:t>12</w:t>
      </w:r>
      <w:r w:rsidR="003625C3" w:rsidRPr="00CD1607">
        <w:rPr>
          <w:rFonts w:ascii="Arial" w:hAnsi="Arial"/>
          <w:b/>
          <w:bCs w:val="0"/>
          <w:sz w:val="24"/>
          <w:szCs w:val="24"/>
        </w:rPr>
        <w:t>. Impugnaci</w:t>
      </w:r>
      <w:r w:rsidR="004B59EC">
        <w:rPr>
          <w:rFonts w:ascii="Arial" w:hAnsi="Arial"/>
          <w:b/>
          <w:bCs w:val="0"/>
          <w:sz w:val="24"/>
          <w:szCs w:val="24"/>
        </w:rPr>
        <w:t>ó</w:t>
      </w:r>
      <w:r w:rsidR="003625C3" w:rsidRPr="00CD1607">
        <w:rPr>
          <w:rFonts w:ascii="Arial" w:hAnsi="Arial"/>
          <w:b/>
          <w:bCs w:val="0"/>
          <w:sz w:val="24"/>
          <w:szCs w:val="24"/>
        </w:rPr>
        <w:t>n federal</w:t>
      </w:r>
      <w:r w:rsidR="004B59EC" w:rsidRPr="004B59EC">
        <w:rPr>
          <w:rFonts w:ascii="Arial" w:hAnsi="Arial"/>
          <w:b/>
          <w:bCs w:val="0"/>
          <w:sz w:val="24"/>
          <w:szCs w:val="24"/>
        </w:rPr>
        <w:t>.</w:t>
      </w:r>
      <w:r w:rsidR="004B59EC" w:rsidRPr="004B59EC">
        <w:rPr>
          <w:rFonts w:ascii="Arial" w:hAnsi="Arial"/>
          <w:sz w:val="24"/>
          <w:szCs w:val="24"/>
        </w:rPr>
        <w:t xml:space="preserve"> </w:t>
      </w:r>
      <w:r w:rsidR="004B59EC" w:rsidRPr="00251A9D">
        <w:rPr>
          <w:rFonts w:ascii="Arial" w:hAnsi="Arial"/>
          <w:sz w:val="24"/>
          <w:szCs w:val="24"/>
        </w:rPr>
        <w:t xml:space="preserve">Contra el acuerdo plenario de diez de agosto, el catorce siguiente, los </w:t>
      </w:r>
      <w:r w:rsidR="004B59EC">
        <w:rPr>
          <w:rFonts w:ascii="Arial" w:hAnsi="Arial"/>
          <w:sz w:val="24"/>
          <w:szCs w:val="24"/>
        </w:rPr>
        <w:t xml:space="preserve">entonces </w:t>
      </w:r>
      <w:r w:rsidR="004B59EC" w:rsidRPr="00251A9D">
        <w:rPr>
          <w:rFonts w:ascii="Arial" w:hAnsi="Arial"/>
          <w:sz w:val="24"/>
          <w:szCs w:val="24"/>
        </w:rPr>
        <w:t>actores promovieron juicio ciudadano ante la autoridad responsable</w:t>
      </w:r>
      <w:r w:rsidR="00505DF9">
        <w:rPr>
          <w:rFonts w:ascii="Arial" w:hAnsi="Arial"/>
          <w:sz w:val="24"/>
          <w:szCs w:val="24"/>
        </w:rPr>
        <w:t xml:space="preserve">, mismo que fue registrado por la Sala Monterrey con la clave </w:t>
      </w:r>
      <w:r w:rsidR="00251A9D" w:rsidRPr="00251A9D">
        <w:rPr>
          <w:rFonts w:ascii="Arial" w:hAnsi="Arial"/>
          <w:sz w:val="24"/>
          <w:szCs w:val="24"/>
        </w:rPr>
        <w:t>SM-JDC-840/2021</w:t>
      </w:r>
      <w:r w:rsidR="00505DF9">
        <w:rPr>
          <w:rFonts w:ascii="Arial" w:hAnsi="Arial"/>
          <w:sz w:val="24"/>
          <w:szCs w:val="24"/>
        </w:rPr>
        <w:t>.</w:t>
      </w:r>
    </w:p>
    <w:p w14:paraId="29C582B2" w14:textId="77777777" w:rsidR="00251A9D" w:rsidRPr="00CD1607" w:rsidRDefault="00251A9D" w:rsidP="00411883">
      <w:pPr>
        <w:pStyle w:val="numerados"/>
        <w:numPr>
          <w:ilvl w:val="0"/>
          <w:numId w:val="0"/>
        </w:numPr>
        <w:spacing w:before="0" w:after="0"/>
        <w:rPr>
          <w:rFonts w:ascii="Arial" w:hAnsi="Arial"/>
          <w:sz w:val="24"/>
          <w:szCs w:val="24"/>
        </w:rPr>
      </w:pPr>
    </w:p>
    <w:p w14:paraId="7DCDEC06" w14:textId="4F6E72DC" w:rsidR="005F69A2" w:rsidRPr="00CD1607" w:rsidRDefault="00505DF9" w:rsidP="00411883">
      <w:pPr>
        <w:pStyle w:val="numerados"/>
        <w:numPr>
          <w:ilvl w:val="0"/>
          <w:numId w:val="0"/>
        </w:numPr>
        <w:spacing w:before="0" w:after="0"/>
        <w:rPr>
          <w:rFonts w:ascii="Arial" w:hAnsi="Arial"/>
          <w:bCs w:val="0"/>
          <w:sz w:val="24"/>
          <w:szCs w:val="24"/>
        </w:rPr>
      </w:pPr>
      <w:r>
        <w:rPr>
          <w:rFonts w:ascii="Arial" w:hAnsi="Arial"/>
          <w:b/>
          <w:bCs w:val="0"/>
          <w:sz w:val="24"/>
          <w:szCs w:val="24"/>
        </w:rPr>
        <w:t>13</w:t>
      </w:r>
      <w:r w:rsidR="004A3104" w:rsidRPr="00CD1607">
        <w:rPr>
          <w:rFonts w:ascii="Arial" w:hAnsi="Arial"/>
          <w:b/>
          <w:bCs w:val="0"/>
          <w:sz w:val="24"/>
          <w:szCs w:val="24"/>
        </w:rPr>
        <w:t>. Sentencia</w:t>
      </w:r>
      <w:r w:rsidR="004A3104" w:rsidRPr="00CD1607">
        <w:rPr>
          <w:rFonts w:ascii="Arial" w:hAnsi="Arial"/>
          <w:sz w:val="24"/>
          <w:szCs w:val="24"/>
        </w:rPr>
        <w:t xml:space="preserve"> </w:t>
      </w:r>
      <w:r w:rsidR="004A3104" w:rsidRPr="00CD1607">
        <w:rPr>
          <w:rFonts w:ascii="Arial" w:hAnsi="Arial"/>
          <w:b/>
          <w:sz w:val="24"/>
          <w:szCs w:val="24"/>
        </w:rPr>
        <w:t xml:space="preserve">controvertida. </w:t>
      </w:r>
      <w:r w:rsidR="0067072B" w:rsidRPr="00CD1607">
        <w:rPr>
          <w:rFonts w:ascii="Arial" w:hAnsi="Arial"/>
          <w:sz w:val="24"/>
          <w:szCs w:val="24"/>
        </w:rPr>
        <w:t xml:space="preserve">El </w:t>
      </w:r>
      <w:r w:rsidR="007A1C31">
        <w:rPr>
          <w:rFonts w:ascii="Arial" w:hAnsi="Arial"/>
          <w:sz w:val="24"/>
          <w:szCs w:val="24"/>
        </w:rPr>
        <w:t xml:space="preserve">veinticinco </w:t>
      </w:r>
      <w:r w:rsidR="00524B0C" w:rsidRPr="00CD1607">
        <w:rPr>
          <w:rFonts w:ascii="Arial" w:hAnsi="Arial"/>
          <w:sz w:val="24"/>
          <w:szCs w:val="24"/>
        </w:rPr>
        <w:t>de agosto</w:t>
      </w:r>
      <w:r w:rsidR="0067072B" w:rsidRPr="00CD1607">
        <w:rPr>
          <w:rFonts w:ascii="Arial" w:hAnsi="Arial"/>
          <w:sz w:val="24"/>
          <w:szCs w:val="24"/>
        </w:rPr>
        <w:t>, la Sala Regional resolvió dicho</w:t>
      </w:r>
      <w:r w:rsidR="005F69A2" w:rsidRPr="00CD1607">
        <w:rPr>
          <w:rFonts w:ascii="Arial" w:hAnsi="Arial"/>
          <w:sz w:val="24"/>
          <w:szCs w:val="24"/>
        </w:rPr>
        <w:t xml:space="preserve"> juicio en el sentido de confirmar la determinación emitida por el Tribunal local</w:t>
      </w:r>
      <w:r w:rsidR="00104127">
        <w:rPr>
          <w:rFonts w:ascii="Arial" w:hAnsi="Arial"/>
          <w:sz w:val="24"/>
          <w:szCs w:val="24"/>
        </w:rPr>
        <w:t xml:space="preserve"> </w:t>
      </w:r>
      <w:r w:rsidR="00104127" w:rsidRPr="00104127">
        <w:rPr>
          <w:rFonts w:ascii="Arial" w:hAnsi="Arial"/>
          <w:sz w:val="24"/>
          <w:szCs w:val="24"/>
        </w:rPr>
        <w:t xml:space="preserve">en el expediente TEEG-JPDC-259/2021, que declaró la improcedencia del juicio promovido contra el acuerdo de asignación de diputaciones locales de </w:t>
      </w:r>
      <w:r w:rsidR="001571A6">
        <w:rPr>
          <w:rFonts w:ascii="Arial" w:hAnsi="Arial"/>
          <w:sz w:val="24"/>
          <w:szCs w:val="24"/>
        </w:rPr>
        <w:t>RP</w:t>
      </w:r>
      <w:r w:rsidR="00104127" w:rsidRPr="00104127">
        <w:rPr>
          <w:rFonts w:ascii="Arial" w:hAnsi="Arial"/>
          <w:sz w:val="24"/>
          <w:szCs w:val="24"/>
        </w:rPr>
        <w:t xml:space="preserve"> realizada por el Instituto </w:t>
      </w:r>
      <w:r w:rsidR="00104127">
        <w:rPr>
          <w:rFonts w:ascii="Arial" w:hAnsi="Arial"/>
          <w:sz w:val="24"/>
          <w:szCs w:val="24"/>
        </w:rPr>
        <w:t>local</w:t>
      </w:r>
      <w:r w:rsidR="00104127" w:rsidRPr="00104127">
        <w:rPr>
          <w:rFonts w:ascii="Arial" w:hAnsi="Arial"/>
          <w:sz w:val="24"/>
          <w:szCs w:val="24"/>
        </w:rPr>
        <w:t>, ante la falta de interés jurídico de la parte actora, al determinarse correcto que, dado el carácter de militantes y aspirantes a candidaturas de quienes promueven, el referido acuerdo no les generó afectación alguna a su esfera de derechos</w:t>
      </w:r>
      <w:r w:rsidR="005F69A2" w:rsidRPr="00CD1607">
        <w:rPr>
          <w:rFonts w:ascii="Arial" w:hAnsi="Arial"/>
          <w:sz w:val="24"/>
          <w:szCs w:val="24"/>
        </w:rPr>
        <w:t>.</w:t>
      </w:r>
    </w:p>
    <w:p w14:paraId="298835A7" w14:textId="77777777" w:rsidR="008C7BB4" w:rsidRPr="00CD1607" w:rsidRDefault="008C7BB4" w:rsidP="00411883">
      <w:pPr>
        <w:tabs>
          <w:tab w:val="left" w:pos="622"/>
          <w:tab w:val="left" w:pos="2268"/>
        </w:tabs>
        <w:spacing w:line="360" w:lineRule="auto"/>
        <w:jc w:val="both"/>
        <w:rPr>
          <w:rFonts w:ascii="Arial" w:hAnsi="Arial" w:cs="Arial"/>
          <w:bCs/>
          <w:sz w:val="24"/>
          <w:lang w:eastAsia="es-MX"/>
        </w:rPr>
      </w:pPr>
    </w:p>
    <w:p w14:paraId="162980EA" w14:textId="0A051BCA" w:rsidR="00BD4DBA" w:rsidRPr="00CD1607" w:rsidRDefault="007A1C31" w:rsidP="00411883">
      <w:pPr>
        <w:tabs>
          <w:tab w:val="left" w:pos="622"/>
          <w:tab w:val="left" w:pos="2268"/>
        </w:tabs>
        <w:spacing w:line="360" w:lineRule="auto"/>
        <w:jc w:val="both"/>
        <w:rPr>
          <w:rFonts w:ascii="Arial" w:hAnsi="Arial" w:cs="Arial"/>
          <w:bCs/>
          <w:sz w:val="24"/>
          <w:lang w:eastAsia="es-MX"/>
        </w:rPr>
      </w:pPr>
      <w:r>
        <w:rPr>
          <w:rFonts w:ascii="Arial" w:hAnsi="Arial" w:cs="Arial"/>
          <w:b/>
          <w:sz w:val="24"/>
          <w:lang w:eastAsia="es-MX"/>
        </w:rPr>
        <w:t>14</w:t>
      </w:r>
      <w:r w:rsidR="001F7983" w:rsidRPr="00CD1607">
        <w:rPr>
          <w:rFonts w:ascii="Arial" w:hAnsi="Arial" w:cs="Arial"/>
          <w:b/>
          <w:sz w:val="24"/>
          <w:lang w:eastAsia="es-MX"/>
        </w:rPr>
        <w:t xml:space="preserve">. </w:t>
      </w:r>
      <w:r w:rsidR="00D01199" w:rsidRPr="00CD1607">
        <w:rPr>
          <w:rFonts w:ascii="Arial" w:hAnsi="Arial" w:cs="Arial"/>
          <w:b/>
          <w:sz w:val="24"/>
          <w:lang w:eastAsia="es-MX"/>
        </w:rPr>
        <w:t>Recurso de reconsideración</w:t>
      </w:r>
      <w:r w:rsidR="00BD4DBA" w:rsidRPr="00CD1607">
        <w:rPr>
          <w:rFonts w:ascii="Arial" w:hAnsi="Arial" w:cs="Arial"/>
          <w:b/>
          <w:sz w:val="24"/>
          <w:lang w:eastAsia="es-MX"/>
        </w:rPr>
        <w:t>.</w:t>
      </w:r>
      <w:r w:rsidR="00BD4DBA" w:rsidRPr="00CD1607">
        <w:rPr>
          <w:rFonts w:ascii="Arial" w:hAnsi="Arial" w:cs="Arial"/>
          <w:bCs/>
          <w:sz w:val="24"/>
          <w:lang w:eastAsia="es-MX"/>
        </w:rPr>
        <w:t xml:space="preserve"> El </w:t>
      </w:r>
      <w:r w:rsidR="00F04A15">
        <w:rPr>
          <w:rFonts w:ascii="Arial" w:hAnsi="Arial" w:cs="Arial"/>
          <w:bCs/>
          <w:sz w:val="24"/>
          <w:lang w:eastAsia="es-MX"/>
        </w:rPr>
        <w:t>veintinueve de agosto</w:t>
      </w:r>
      <w:r w:rsidR="0075411D" w:rsidRPr="00CD1607">
        <w:rPr>
          <w:rFonts w:ascii="Arial" w:hAnsi="Arial" w:cs="Arial"/>
          <w:bCs/>
          <w:sz w:val="24"/>
          <w:lang w:eastAsia="es-MX"/>
        </w:rPr>
        <w:t>,</w:t>
      </w:r>
      <w:r w:rsidR="00BD4DBA" w:rsidRPr="00CD1607">
        <w:rPr>
          <w:rFonts w:ascii="Arial" w:hAnsi="Arial" w:cs="Arial"/>
          <w:bCs/>
          <w:sz w:val="24"/>
          <w:lang w:eastAsia="es-MX"/>
        </w:rPr>
        <w:t xml:space="preserve"> </w:t>
      </w:r>
      <w:r w:rsidR="00F04A15">
        <w:rPr>
          <w:rFonts w:ascii="Arial" w:hAnsi="Arial" w:cs="Arial"/>
          <w:bCs/>
          <w:sz w:val="24"/>
          <w:lang w:eastAsia="es-MX"/>
        </w:rPr>
        <w:t>la parte</w:t>
      </w:r>
      <w:r w:rsidR="003F4427" w:rsidRPr="00CD1607">
        <w:rPr>
          <w:rFonts w:ascii="Arial" w:hAnsi="Arial" w:cs="Arial"/>
          <w:bCs/>
          <w:sz w:val="24"/>
          <w:lang w:eastAsia="es-MX"/>
        </w:rPr>
        <w:t xml:space="preserve"> recurrente interpuso </w:t>
      </w:r>
      <w:r w:rsidR="0013308F" w:rsidRPr="00CD1607">
        <w:rPr>
          <w:rFonts w:ascii="Arial" w:hAnsi="Arial" w:cs="Arial"/>
          <w:bCs/>
          <w:sz w:val="24"/>
          <w:lang w:eastAsia="es-MX"/>
        </w:rPr>
        <w:t>r</w:t>
      </w:r>
      <w:r w:rsidR="00BD4DBA" w:rsidRPr="00CD1607">
        <w:rPr>
          <w:rFonts w:ascii="Arial" w:hAnsi="Arial" w:cs="Arial"/>
          <w:bCs/>
          <w:sz w:val="24"/>
          <w:lang w:eastAsia="es-MX"/>
        </w:rPr>
        <w:t xml:space="preserve">ecurso de reconsideración, en contra de la sentencia dictada por la Sala </w:t>
      </w:r>
      <w:r w:rsidR="0075411D" w:rsidRPr="00CD1607">
        <w:rPr>
          <w:rFonts w:ascii="Arial" w:hAnsi="Arial" w:cs="Arial"/>
          <w:bCs/>
          <w:sz w:val="24"/>
          <w:lang w:eastAsia="es-MX"/>
        </w:rPr>
        <w:t>responsable</w:t>
      </w:r>
      <w:r w:rsidR="00BD4DBA" w:rsidRPr="00CD1607">
        <w:rPr>
          <w:rFonts w:ascii="Arial" w:hAnsi="Arial" w:cs="Arial"/>
          <w:bCs/>
          <w:sz w:val="24"/>
          <w:lang w:eastAsia="es-MX"/>
        </w:rPr>
        <w:t>.</w:t>
      </w:r>
    </w:p>
    <w:p w14:paraId="514352F2" w14:textId="77777777" w:rsidR="00335544" w:rsidRPr="00CD1607" w:rsidRDefault="00335544" w:rsidP="00411883">
      <w:pPr>
        <w:pStyle w:val="NormalWeb"/>
        <w:spacing w:before="0" w:beforeAutospacing="0" w:after="0" w:afterAutospacing="0" w:line="360" w:lineRule="auto"/>
        <w:jc w:val="both"/>
        <w:rPr>
          <w:rFonts w:ascii="Arial" w:hAnsi="Arial" w:cs="Arial"/>
          <w:bCs/>
          <w:bdr w:val="nil"/>
        </w:rPr>
      </w:pPr>
    </w:p>
    <w:p w14:paraId="1ED1E1C3" w14:textId="0A733E7D" w:rsidR="00A1241B" w:rsidRPr="00CD1607" w:rsidRDefault="007A1C31" w:rsidP="00411883">
      <w:pPr>
        <w:pStyle w:val="NormalWeb"/>
        <w:spacing w:before="0" w:beforeAutospacing="0" w:after="0" w:afterAutospacing="0" w:line="360" w:lineRule="auto"/>
        <w:jc w:val="both"/>
        <w:rPr>
          <w:rFonts w:ascii="Arial" w:hAnsi="Arial" w:cs="Arial"/>
          <w:bCs/>
        </w:rPr>
      </w:pPr>
      <w:r>
        <w:rPr>
          <w:rFonts w:ascii="Arial" w:hAnsi="Arial" w:cs="Arial"/>
          <w:b/>
          <w:bdr w:val="nil"/>
        </w:rPr>
        <w:t>15</w:t>
      </w:r>
      <w:r w:rsidR="003F4427" w:rsidRPr="00CD1607">
        <w:rPr>
          <w:rFonts w:ascii="Arial" w:hAnsi="Arial" w:cs="Arial"/>
          <w:b/>
          <w:bdr w:val="nil"/>
        </w:rPr>
        <w:t>.</w:t>
      </w:r>
      <w:r w:rsidR="00A1241B" w:rsidRPr="00CD1607">
        <w:rPr>
          <w:rFonts w:ascii="Arial" w:hAnsi="Arial" w:cs="Arial"/>
          <w:b/>
          <w:bdr w:val="nil"/>
        </w:rPr>
        <w:t xml:space="preserve"> </w:t>
      </w:r>
      <w:r w:rsidR="00A1241B" w:rsidRPr="00CD1607">
        <w:rPr>
          <w:rFonts w:ascii="Arial" w:hAnsi="Arial" w:cs="Arial"/>
          <w:b/>
        </w:rPr>
        <w:t>Turno y radicación</w:t>
      </w:r>
      <w:r w:rsidR="00A1241B" w:rsidRPr="00CD1607">
        <w:rPr>
          <w:rFonts w:ascii="Arial" w:hAnsi="Arial" w:cs="Arial"/>
          <w:bCs/>
        </w:rPr>
        <w:t>. Una vez recibida la impugnación en esta Sala Superior, la Presidencia determinó la integración del expediente SUP-REC-</w:t>
      </w:r>
      <w:r w:rsidR="0013308F" w:rsidRPr="00CD1607">
        <w:rPr>
          <w:rFonts w:ascii="Arial" w:hAnsi="Arial" w:cs="Arial"/>
          <w:bCs/>
        </w:rPr>
        <w:t>1</w:t>
      </w:r>
      <w:r w:rsidR="003F4427" w:rsidRPr="00CD1607">
        <w:rPr>
          <w:rFonts w:ascii="Arial" w:hAnsi="Arial" w:cs="Arial"/>
          <w:bCs/>
        </w:rPr>
        <w:t>4</w:t>
      </w:r>
      <w:r>
        <w:rPr>
          <w:rFonts w:ascii="Arial" w:hAnsi="Arial" w:cs="Arial"/>
          <w:bCs/>
        </w:rPr>
        <w:t>62</w:t>
      </w:r>
      <w:r w:rsidR="00F52E8F" w:rsidRPr="00CD1607">
        <w:rPr>
          <w:rFonts w:ascii="Arial" w:hAnsi="Arial" w:cs="Arial"/>
          <w:bCs/>
        </w:rPr>
        <w:t>/2021</w:t>
      </w:r>
      <w:r w:rsidR="00A1241B" w:rsidRPr="00CD1607">
        <w:rPr>
          <w:rFonts w:ascii="Arial" w:hAnsi="Arial" w:cs="Arial"/>
          <w:bCs/>
        </w:rPr>
        <w:t>, así como su turno a la ponencia a cargo de la Magistrada Janine M. Otálora Malassis</w:t>
      </w:r>
      <w:r w:rsidR="00A1241B" w:rsidRPr="00CD1607">
        <w:rPr>
          <w:rStyle w:val="Refdenotaalpie"/>
          <w:rFonts w:ascii="Arial" w:hAnsi="Arial" w:cs="Arial"/>
          <w:bCs/>
        </w:rPr>
        <w:footnoteReference w:id="9"/>
      </w:r>
      <w:r w:rsidR="00A1241B" w:rsidRPr="00CD1607">
        <w:rPr>
          <w:rFonts w:ascii="Arial" w:hAnsi="Arial" w:cs="Arial"/>
          <w:bCs/>
        </w:rPr>
        <w:t>, en donde se radicó.</w:t>
      </w:r>
    </w:p>
    <w:p w14:paraId="74CEB321" w14:textId="77777777" w:rsidR="00335544" w:rsidRPr="00CD1607" w:rsidRDefault="00335544" w:rsidP="00411883">
      <w:pPr>
        <w:pStyle w:val="NormalWeb"/>
        <w:spacing w:before="0" w:beforeAutospacing="0" w:after="0" w:afterAutospacing="0" w:line="360" w:lineRule="auto"/>
        <w:jc w:val="both"/>
        <w:rPr>
          <w:rFonts w:ascii="Arial" w:hAnsi="Arial" w:cs="Arial"/>
          <w:bCs/>
        </w:rPr>
      </w:pPr>
    </w:p>
    <w:p w14:paraId="38BAE928" w14:textId="77777777" w:rsidR="00C37BFD" w:rsidRPr="00CD1607" w:rsidRDefault="00C10AA3" w:rsidP="00411883">
      <w:pPr>
        <w:tabs>
          <w:tab w:val="left" w:pos="1215"/>
        </w:tabs>
        <w:spacing w:line="360" w:lineRule="auto"/>
        <w:jc w:val="center"/>
        <w:rPr>
          <w:rFonts w:ascii="Arial" w:hAnsi="Arial" w:cs="Arial"/>
          <w:b/>
          <w:bCs/>
          <w:color w:val="000000" w:themeColor="text1"/>
          <w:sz w:val="24"/>
          <w:lang w:val="es-MX"/>
        </w:rPr>
      </w:pPr>
      <w:r w:rsidRPr="00CD1607">
        <w:rPr>
          <w:rFonts w:ascii="Arial" w:hAnsi="Arial" w:cs="Arial"/>
          <w:b/>
          <w:bCs/>
          <w:color w:val="000000" w:themeColor="text1"/>
          <w:sz w:val="24"/>
          <w:lang w:val="es-MX"/>
        </w:rPr>
        <w:lastRenderedPageBreak/>
        <w:t xml:space="preserve">RAZONES Y FUNDAMENTOS </w:t>
      </w:r>
    </w:p>
    <w:p w14:paraId="758F7A38" w14:textId="77777777" w:rsidR="00335544" w:rsidRPr="00CD1607" w:rsidRDefault="00335544" w:rsidP="00411883">
      <w:pPr>
        <w:tabs>
          <w:tab w:val="left" w:pos="1215"/>
        </w:tabs>
        <w:spacing w:line="360" w:lineRule="auto"/>
        <w:jc w:val="center"/>
        <w:rPr>
          <w:rFonts w:ascii="Arial" w:hAnsi="Arial" w:cs="Arial"/>
          <w:bCs/>
          <w:color w:val="000000" w:themeColor="text1"/>
          <w:sz w:val="24"/>
          <w:lang w:val="es-MX"/>
        </w:rPr>
      </w:pPr>
    </w:p>
    <w:p w14:paraId="1C50BC9E" w14:textId="325C6270" w:rsidR="00C37BFD" w:rsidRPr="00CD1607" w:rsidRDefault="007305E7" w:rsidP="00411883">
      <w:pPr>
        <w:tabs>
          <w:tab w:val="left" w:pos="1215"/>
        </w:tabs>
        <w:spacing w:line="360" w:lineRule="auto"/>
        <w:jc w:val="both"/>
        <w:rPr>
          <w:rFonts w:ascii="Arial" w:hAnsi="Arial" w:cs="Arial"/>
          <w:bCs/>
          <w:color w:val="000000" w:themeColor="text1"/>
          <w:sz w:val="24"/>
          <w:lang w:val="es-MX"/>
        </w:rPr>
      </w:pPr>
      <w:r w:rsidRPr="00CD1607">
        <w:rPr>
          <w:rFonts w:ascii="Arial" w:hAnsi="Arial" w:cs="Arial"/>
          <w:b/>
          <w:bCs/>
          <w:color w:val="000000" w:themeColor="text1"/>
          <w:sz w:val="24"/>
          <w:lang w:val="es-MX"/>
        </w:rPr>
        <w:t>Primera</w:t>
      </w:r>
      <w:r w:rsidR="00C10AA3" w:rsidRPr="00CD1607">
        <w:rPr>
          <w:rFonts w:ascii="Arial" w:hAnsi="Arial" w:cs="Arial"/>
          <w:b/>
          <w:bCs/>
          <w:color w:val="000000" w:themeColor="text1"/>
          <w:sz w:val="24"/>
          <w:lang w:val="es-MX"/>
        </w:rPr>
        <w:t xml:space="preserve">. </w:t>
      </w:r>
      <w:r w:rsidR="00FC78AA" w:rsidRPr="00CD1607">
        <w:rPr>
          <w:rFonts w:ascii="Arial" w:hAnsi="Arial" w:cs="Arial"/>
          <w:b/>
          <w:bCs/>
          <w:color w:val="000000" w:themeColor="text1"/>
          <w:sz w:val="24"/>
          <w:lang w:val="es-MX"/>
        </w:rPr>
        <w:t>C</w:t>
      </w:r>
      <w:r w:rsidR="00C10AA3" w:rsidRPr="00CD1607">
        <w:rPr>
          <w:rFonts w:ascii="Arial" w:hAnsi="Arial" w:cs="Arial"/>
          <w:b/>
          <w:bCs/>
          <w:color w:val="000000" w:themeColor="text1"/>
          <w:sz w:val="24"/>
          <w:lang w:val="es-MX"/>
        </w:rPr>
        <w:t>ompetencia</w:t>
      </w:r>
      <w:r w:rsidR="00C37BFD" w:rsidRPr="00CD1607">
        <w:rPr>
          <w:rFonts w:ascii="Arial" w:hAnsi="Arial" w:cs="Arial"/>
          <w:b/>
          <w:bCs/>
          <w:color w:val="000000" w:themeColor="text1"/>
          <w:sz w:val="24"/>
          <w:lang w:val="es-MX"/>
        </w:rPr>
        <w:t>.</w:t>
      </w:r>
      <w:r w:rsidR="00C37BFD" w:rsidRPr="00CD1607">
        <w:rPr>
          <w:rFonts w:ascii="Arial" w:hAnsi="Arial" w:cs="Arial"/>
          <w:bCs/>
          <w:color w:val="000000" w:themeColor="text1"/>
          <w:sz w:val="24"/>
          <w:lang w:val="es-MX"/>
        </w:rPr>
        <w:t xml:space="preserve"> </w:t>
      </w:r>
      <w:r w:rsidR="00B771C4" w:rsidRPr="00CD1607">
        <w:rPr>
          <w:rFonts w:ascii="Arial" w:hAnsi="Arial" w:cs="Arial"/>
          <w:bCs/>
          <w:color w:val="000000" w:themeColor="text1"/>
          <w:sz w:val="24"/>
          <w:lang w:val="es-MX"/>
        </w:rPr>
        <w:t>La</w:t>
      </w:r>
      <w:r w:rsidR="00FC78AA" w:rsidRPr="00CD1607">
        <w:rPr>
          <w:rFonts w:ascii="Arial" w:hAnsi="Arial" w:cs="Arial"/>
          <w:bCs/>
          <w:color w:val="000000" w:themeColor="text1"/>
          <w:sz w:val="24"/>
          <w:lang w:val="es-MX"/>
        </w:rPr>
        <w:t xml:space="preserve"> </w:t>
      </w:r>
      <w:r w:rsidR="00C37BFD" w:rsidRPr="00CD1607">
        <w:rPr>
          <w:rFonts w:ascii="Arial" w:hAnsi="Arial" w:cs="Arial"/>
          <w:bCs/>
          <w:color w:val="000000" w:themeColor="text1"/>
          <w:sz w:val="24"/>
          <w:lang w:val="es-MX"/>
        </w:rPr>
        <w:t>Sala Superior es competente para resolver el asunto, por tratarse de un recurso de reconsideración interpuesto para impugnar una sentencia dictada por una Sala Regional del Tribunal</w:t>
      </w:r>
      <w:r w:rsidR="00C10AA3" w:rsidRPr="00CD1607">
        <w:rPr>
          <w:rStyle w:val="Refdenotaalpie"/>
          <w:rFonts w:ascii="Arial" w:hAnsi="Arial" w:cs="Arial"/>
          <w:bCs/>
          <w:color w:val="000000" w:themeColor="text1"/>
          <w:sz w:val="24"/>
          <w:lang w:val="es-MX"/>
        </w:rPr>
        <w:footnoteReference w:id="10"/>
      </w:r>
      <w:r w:rsidR="00991A6D">
        <w:rPr>
          <w:rFonts w:ascii="Arial" w:hAnsi="Arial" w:cs="Arial"/>
          <w:bCs/>
          <w:color w:val="000000" w:themeColor="text1"/>
          <w:sz w:val="24"/>
          <w:lang w:val="es-MX"/>
        </w:rPr>
        <w:t>.</w:t>
      </w:r>
    </w:p>
    <w:p w14:paraId="6060C00E" w14:textId="77777777" w:rsidR="00335544" w:rsidRPr="00CD1607" w:rsidRDefault="00335544" w:rsidP="00411883">
      <w:pPr>
        <w:tabs>
          <w:tab w:val="left" w:pos="1215"/>
        </w:tabs>
        <w:spacing w:line="360" w:lineRule="auto"/>
        <w:jc w:val="both"/>
        <w:rPr>
          <w:rFonts w:ascii="Arial" w:hAnsi="Arial" w:cs="Arial"/>
          <w:bCs/>
          <w:color w:val="000000" w:themeColor="text1"/>
          <w:sz w:val="24"/>
          <w:lang w:val="es-MX"/>
        </w:rPr>
      </w:pPr>
    </w:p>
    <w:p w14:paraId="7AB4BDF0" w14:textId="7B165118" w:rsidR="007F7007" w:rsidRPr="00CD1607" w:rsidRDefault="007305E7" w:rsidP="00411883">
      <w:pPr>
        <w:spacing w:line="360" w:lineRule="auto"/>
        <w:jc w:val="both"/>
        <w:rPr>
          <w:rFonts w:ascii="Arial" w:hAnsi="Arial" w:cs="Arial"/>
          <w:sz w:val="24"/>
        </w:rPr>
      </w:pPr>
      <w:r w:rsidRPr="00CD1607">
        <w:rPr>
          <w:rFonts w:ascii="Arial" w:hAnsi="Arial" w:cs="Arial"/>
          <w:b/>
          <w:bCs/>
          <w:sz w:val="24"/>
        </w:rPr>
        <w:t>Segunda</w:t>
      </w:r>
      <w:r w:rsidR="00C10AA3" w:rsidRPr="00CD1607">
        <w:rPr>
          <w:rFonts w:ascii="Arial" w:hAnsi="Arial" w:cs="Arial"/>
          <w:b/>
          <w:bCs/>
          <w:sz w:val="24"/>
        </w:rPr>
        <w:t xml:space="preserve">. </w:t>
      </w:r>
      <w:r w:rsidR="000D3736" w:rsidRPr="00CD1607">
        <w:rPr>
          <w:rFonts w:ascii="Arial" w:hAnsi="Arial" w:cs="Arial"/>
          <w:b/>
          <w:bCs/>
          <w:sz w:val="24"/>
        </w:rPr>
        <w:t>Posibilidad de resolución en sesión por videoconferencia</w:t>
      </w:r>
      <w:r w:rsidR="00BD38FE" w:rsidRPr="00CD1607">
        <w:rPr>
          <w:rFonts w:ascii="Arial" w:hAnsi="Arial" w:cs="Arial"/>
          <w:sz w:val="24"/>
        </w:rPr>
        <w:t xml:space="preserve">. </w:t>
      </w:r>
      <w:r w:rsidR="007F7007" w:rsidRPr="00CD1607">
        <w:rPr>
          <w:rFonts w:ascii="Arial" w:hAnsi="Arial" w:cs="Arial"/>
          <w:sz w:val="24"/>
        </w:rPr>
        <w:t>Esta Sala Superior emitió el acuerdo 8/2020 en el cual, si bien reestableció la resolución de todos los medios de impugnación, en su punto de acuerdo segundo determinó que las sesiones continuarán realizándose por medio de videoconferencias, hasta que el Pleno de esta Sala Superior determine alguna cuestión distinta.</w:t>
      </w:r>
    </w:p>
    <w:p w14:paraId="02E78CC3" w14:textId="77777777" w:rsidR="00335544" w:rsidRPr="00CD1607" w:rsidRDefault="00335544" w:rsidP="00411883">
      <w:pPr>
        <w:spacing w:line="360" w:lineRule="auto"/>
        <w:jc w:val="both"/>
        <w:rPr>
          <w:rFonts w:ascii="Arial" w:hAnsi="Arial" w:cs="Arial"/>
          <w:sz w:val="24"/>
        </w:rPr>
      </w:pPr>
    </w:p>
    <w:p w14:paraId="080FCFF6" w14:textId="67856057" w:rsidR="007F7007" w:rsidRPr="00CD1607" w:rsidRDefault="007F7007" w:rsidP="00411883">
      <w:pPr>
        <w:spacing w:line="360" w:lineRule="auto"/>
        <w:jc w:val="both"/>
        <w:rPr>
          <w:rFonts w:ascii="Arial" w:hAnsi="Arial" w:cs="Arial"/>
          <w:sz w:val="24"/>
        </w:rPr>
      </w:pPr>
      <w:r w:rsidRPr="00CD1607">
        <w:rPr>
          <w:rFonts w:ascii="Arial" w:hAnsi="Arial" w:cs="Arial"/>
          <w:sz w:val="24"/>
        </w:rPr>
        <w:t>En ese sentido, se justifica la resolución de</w:t>
      </w:r>
      <w:r w:rsidR="00F52E8F" w:rsidRPr="00CD1607">
        <w:rPr>
          <w:rFonts w:ascii="Arial" w:hAnsi="Arial" w:cs="Arial"/>
          <w:sz w:val="24"/>
        </w:rPr>
        <w:t>l</w:t>
      </w:r>
      <w:r w:rsidRPr="00CD1607">
        <w:rPr>
          <w:rFonts w:ascii="Arial" w:hAnsi="Arial" w:cs="Arial"/>
          <w:sz w:val="24"/>
        </w:rPr>
        <w:t xml:space="preserve"> recurso de reconsideración de manera no presencial.</w:t>
      </w:r>
    </w:p>
    <w:p w14:paraId="61A9CFE8" w14:textId="77777777" w:rsidR="007F7007" w:rsidRPr="00CD1607" w:rsidRDefault="007F7007" w:rsidP="00411883">
      <w:pPr>
        <w:spacing w:line="360" w:lineRule="auto"/>
        <w:jc w:val="both"/>
        <w:rPr>
          <w:rFonts w:ascii="Arial" w:hAnsi="Arial" w:cs="Arial"/>
          <w:sz w:val="24"/>
        </w:rPr>
      </w:pPr>
    </w:p>
    <w:p w14:paraId="4A99E950" w14:textId="0C2A07D3" w:rsidR="00C37BFD" w:rsidRPr="00CD1607" w:rsidRDefault="007305E7" w:rsidP="00411883">
      <w:pPr>
        <w:spacing w:line="360" w:lineRule="auto"/>
        <w:jc w:val="both"/>
        <w:rPr>
          <w:rFonts w:ascii="Arial" w:eastAsiaTheme="minorHAnsi" w:hAnsi="Arial" w:cs="Arial"/>
          <w:sz w:val="24"/>
          <w:lang w:val="es-MX" w:eastAsia="en-US"/>
        </w:rPr>
      </w:pPr>
      <w:r w:rsidRPr="00CD1607">
        <w:rPr>
          <w:rFonts w:ascii="Arial" w:hAnsi="Arial" w:cs="Arial"/>
          <w:b/>
          <w:bCs/>
          <w:sz w:val="24"/>
        </w:rPr>
        <w:t>Tercera</w:t>
      </w:r>
      <w:r w:rsidR="00BD213D" w:rsidRPr="00CD1607">
        <w:rPr>
          <w:rFonts w:ascii="Arial" w:hAnsi="Arial" w:cs="Arial"/>
          <w:b/>
          <w:bCs/>
          <w:sz w:val="24"/>
        </w:rPr>
        <w:t xml:space="preserve">. </w:t>
      </w:r>
      <w:r w:rsidR="00C10AA3" w:rsidRPr="00CD1607">
        <w:rPr>
          <w:rFonts w:ascii="Arial" w:hAnsi="Arial" w:cs="Arial"/>
          <w:b/>
          <w:bCs/>
          <w:sz w:val="24"/>
        </w:rPr>
        <w:t>Improcedencia.</w:t>
      </w:r>
      <w:r w:rsidR="00C37BFD" w:rsidRPr="00CD1607">
        <w:rPr>
          <w:rFonts w:ascii="Arial" w:hAnsi="Arial" w:cs="Arial"/>
          <w:b/>
          <w:bCs/>
          <w:sz w:val="24"/>
        </w:rPr>
        <w:t xml:space="preserve"> </w:t>
      </w:r>
      <w:r w:rsidR="00C37BFD" w:rsidRPr="00CD1607">
        <w:rPr>
          <w:rFonts w:ascii="Arial" w:hAnsi="Arial" w:cs="Arial"/>
          <w:bCs/>
          <w:sz w:val="24"/>
        </w:rPr>
        <w:t>El</w:t>
      </w:r>
      <w:r w:rsidR="00C37BFD" w:rsidRPr="00CD1607">
        <w:rPr>
          <w:rFonts w:ascii="Arial" w:hAnsi="Arial" w:cs="Arial"/>
          <w:sz w:val="24"/>
          <w:lang w:val="es-MX"/>
        </w:rPr>
        <w:t xml:space="preserve"> </w:t>
      </w:r>
      <w:r w:rsidR="003839C9" w:rsidRPr="00CD1607">
        <w:rPr>
          <w:rFonts w:ascii="Arial" w:hAnsi="Arial" w:cs="Arial"/>
          <w:sz w:val="24"/>
          <w:lang w:val="es-MX"/>
        </w:rPr>
        <w:t xml:space="preserve">recurso de reconsideración </w:t>
      </w:r>
      <w:r w:rsidR="00C37BFD" w:rsidRPr="00CD1607">
        <w:rPr>
          <w:rStyle w:val="Ninguno"/>
          <w:rFonts w:ascii="Arial" w:eastAsia="Calibri" w:hAnsi="Arial" w:cs="Arial"/>
          <w:sz w:val="24"/>
          <w:lang w:val="es-MX"/>
        </w:rPr>
        <w:t>no satisface el requisito especial de procedencia</w:t>
      </w:r>
      <w:r w:rsidR="00C27FCA" w:rsidRPr="00CD1607">
        <w:rPr>
          <w:rStyle w:val="Ninguno"/>
          <w:rFonts w:ascii="Arial" w:eastAsia="Calibri" w:hAnsi="Arial" w:cs="Arial"/>
          <w:sz w:val="24"/>
          <w:lang w:val="es-MX"/>
        </w:rPr>
        <w:t>,</w:t>
      </w:r>
      <w:r w:rsidR="00437CBD" w:rsidRPr="00CD1607">
        <w:rPr>
          <w:rStyle w:val="Ninguno"/>
          <w:rFonts w:ascii="Arial" w:eastAsia="Calibri" w:hAnsi="Arial" w:cs="Arial"/>
          <w:sz w:val="24"/>
          <w:lang w:val="es-MX"/>
        </w:rPr>
        <w:t xml:space="preserve"> porque </w:t>
      </w:r>
      <w:r w:rsidR="00C27FCA" w:rsidRPr="00CD1607">
        <w:rPr>
          <w:rStyle w:val="Ninguno"/>
          <w:rFonts w:ascii="Arial" w:eastAsia="Calibri" w:hAnsi="Arial" w:cs="Arial"/>
          <w:sz w:val="24"/>
          <w:lang w:val="es-MX"/>
        </w:rPr>
        <w:t>ni</w:t>
      </w:r>
      <w:r w:rsidR="00C37BFD" w:rsidRPr="00CD1607">
        <w:rPr>
          <w:rStyle w:val="Ninguno"/>
          <w:rFonts w:ascii="Arial" w:eastAsia="Calibri" w:hAnsi="Arial" w:cs="Arial"/>
          <w:sz w:val="24"/>
          <w:lang w:val="es-MX"/>
        </w:rPr>
        <w:t xml:space="preserve"> la sentencia impugnada </w:t>
      </w:r>
      <w:r w:rsidR="00C27FCA" w:rsidRPr="00CD1607">
        <w:rPr>
          <w:rStyle w:val="Ninguno"/>
          <w:rFonts w:ascii="Arial" w:eastAsia="Calibri" w:hAnsi="Arial" w:cs="Arial"/>
          <w:sz w:val="24"/>
          <w:lang w:val="es-MX"/>
        </w:rPr>
        <w:t xml:space="preserve">ni la demanda </w:t>
      </w:r>
      <w:r w:rsidR="00854EA6" w:rsidRPr="00CD1607">
        <w:rPr>
          <w:rStyle w:val="Ninguno"/>
          <w:rFonts w:ascii="Arial" w:eastAsia="Calibri" w:hAnsi="Arial" w:cs="Arial"/>
          <w:sz w:val="24"/>
          <w:lang w:val="es-MX"/>
        </w:rPr>
        <w:t>present</w:t>
      </w:r>
      <w:r w:rsidR="000D1594" w:rsidRPr="00CD1607">
        <w:rPr>
          <w:rStyle w:val="Ninguno"/>
          <w:rFonts w:ascii="Arial" w:eastAsia="Calibri" w:hAnsi="Arial" w:cs="Arial"/>
          <w:sz w:val="24"/>
          <w:lang w:val="es-MX"/>
        </w:rPr>
        <w:t xml:space="preserve">ada por </w:t>
      </w:r>
      <w:r w:rsidR="00736EB7" w:rsidRPr="00CD1607">
        <w:rPr>
          <w:rStyle w:val="Ninguno"/>
          <w:rFonts w:ascii="Arial" w:eastAsia="Calibri" w:hAnsi="Arial" w:cs="Arial"/>
          <w:sz w:val="24"/>
          <w:lang w:val="es-MX"/>
        </w:rPr>
        <w:t>el</w:t>
      </w:r>
      <w:r w:rsidR="000D1594" w:rsidRPr="00CD1607">
        <w:rPr>
          <w:rStyle w:val="Ninguno"/>
          <w:rFonts w:ascii="Arial" w:eastAsia="Calibri" w:hAnsi="Arial" w:cs="Arial"/>
          <w:sz w:val="24"/>
          <w:lang w:val="es-MX"/>
        </w:rPr>
        <w:t xml:space="preserve"> recurrente </w:t>
      </w:r>
      <w:r w:rsidR="00F52E8F" w:rsidRPr="00CD1607">
        <w:rPr>
          <w:rStyle w:val="Ninguno"/>
          <w:rFonts w:ascii="Arial" w:eastAsia="Calibri" w:hAnsi="Arial" w:cs="Arial"/>
          <w:sz w:val="24"/>
          <w:lang w:val="es-MX"/>
        </w:rPr>
        <w:t>a</w:t>
      </w:r>
      <w:r w:rsidR="00C37BFD" w:rsidRPr="00CD1607">
        <w:rPr>
          <w:rStyle w:val="Ninguno"/>
          <w:rFonts w:ascii="Arial" w:eastAsia="Calibri" w:hAnsi="Arial" w:cs="Arial"/>
          <w:sz w:val="24"/>
          <w:lang w:val="es-MX"/>
        </w:rPr>
        <w:t>tiend</w:t>
      </w:r>
      <w:r w:rsidR="00C27FCA" w:rsidRPr="00CD1607">
        <w:rPr>
          <w:rStyle w:val="Ninguno"/>
          <w:rFonts w:ascii="Arial" w:eastAsia="Calibri" w:hAnsi="Arial" w:cs="Arial"/>
          <w:sz w:val="24"/>
          <w:lang w:val="es-MX"/>
        </w:rPr>
        <w:t>e</w:t>
      </w:r>
      <w:r w:rsidR="00736EB7" w:rsidRPr="00CD1607">
        <w:rPr>
          <w:rStyle w:val="Ninguno"/>
          <w:rFonts w:ascii="Arial" w:eastAsia="Calibri" w:hAnsi="Arial" w:cs="Arial"/>
          <w:sz w:val="24"/>
          <w:lang w:val="es-MX"/>
        </w:rPr>
        <w:t>n</w:t>
      </w:r>
      <w:r w:rsidR="00C37BFD" w:rsidRPr="00CD1607">
        <w:rPr>
          <w:rFonts w:ascii="Arial" w:eastAsiaTheme="minorHAnsi" w:hAnsi="Arial" w:cs="Arial"/>
          <w:sz w:val="24"/>
          <w:lang w:val="es-MX" w:eastAsia="en-US"/>
        </w:rPr>
        <w:t xml:space="preserve"> cuestiones de constitucionalidad o convencionalidad</w:t>
      </w:r>
      <w:r w:rsidR="009112DC" w:rsidRPr="00CD1607">
        <w:rPr>
          <w:rFonts w:ascii="Arial" w:eastAsiaTheme="minorHAnsi" w:hAnsi="Arial" w:cs="Arial"/>
          <w:sz w:val="24"/>
          <w:lang w:val="es-MX" w:eastAsia="en-US"/>
        </w:rPr>
        <w:t>.</w:t>
      </w:r>
      <w:r w:rsidR="00C37BFD" w:rsidRPr="00CD1607">
        <w:rPr>
          <w:rFonts w:ascii="Arial" w:eastAsiaTheme="minorHAnsi" w:hAnsi="Arial" w:cs="Arial"/>
          <w:sz w:val="24"/>
          <w:lang w:val="es-MX" w:eastAsia="en-US"/>
        </w:rPr>
        <w:t xml:space="preserve"> </w:t>
      </w:r>
      <w:r w:rsidR="009112DC" w:rsidRPr="00CD1607">
        <w:rPr>
          <w:rFonts w:ascii="Arial" w:eastAsiaTheme="minorHAnsi" w:hAnsi="Arial" w:cs="Arial"/>
          <w:sz w:val="24"/>
          <w:lang w:val="es-MX" w:eastAsia="en-US"/>
        </w:rPr>
        <w:t>En consecuencia,</w:t>
      </w:r>
      <w:r w:rsidR="00C37BFD" w:rsidRPr="00CD1607">
        <w:rPr>
          <w:rFonts w:ascii="Arial" w:eastAsiaTheme="minorHAnsi" w:hAnsi="Arial" w:cs="Arial"/>
          <w:sz w:val="24"/>
          <w:lang w:val="es-MX" w:eastAsia="en-US"/>
        </w:rPr>
        <w:t xml:space="preserve"> la demanda debe desecharse de plano.</w:t>
      </w:r>
    </w:p>
    <w:p w14:paraId="0D987E27" w14:textId="77777777" w:rsidR="00335544" w:rsidRPr="00CD1607" w:rsidRDefault="00335544" w:rsidP="00411883">
      <w:pPr>
        <w:spacing w:line="360" w:lineRule="auto"/>
        <w:jc w:val="both"/>
        <w:rPr>
          <w:rFonts w:ascii="Arial" w:eastAsiaTheme="minorHAnsi" w:hAnsi="Arial" w:cs="Arial"/>
          <w:sz w:val="24"/>
          <w:lang w:val="es-MX" w:eastAsia="en-US"/>
        </w:rPr>
      </w:pPr>
    </w:p>
    <w:p w14:paraId="114A8533" w14:textId="64D20E3B" w:rsidR="006724EF" w:rsidRPr="00CD1607" w:rsidRDefault="006724EF" w:rsidP="00411883">
      <w:pPr>
        <w:spacing w:line="360" w:lineRule="auto"/>
        <w:jc w:val="both"/>
        <w:rPr>
          <w:rFonts w:ascii="Arial" w:hAnsi="Arial" w:cs="Arial"/>
          <w:sz w:val="24"/>
        </w:rPr>
      </w:pPr>
      <w:r w:rsidRPr="00CD1607">
        <w:rPr>
          <w:rFonts w:ascii="Arial" w:hAnsi="Arial" w:cs="Arial"/>
          <w:b/>
          <w:sz w:val="24"/>
        </w:rPr>
        <w:t>1. Explicación jurídica</w:t>
      </w:r>
      <w:r w:rsidR="007305E7" w:rsidRPr="00CD1607">
        <w:rPr>
          <w:rFonts w:ascii="Arial" w:hAnsi="Arial" w:cs="Arial"/>
          <w:b/>
          <w:sz w:val="24"/>
        </w:rPr>
        <w:t xml:space="preserve">. </w:t>
      </w:r>
      <w:r w:rsidRPr="00CD1607">
        <w:rPr>
          <w:rFonts w:ascii="Arial" w:hAnsi="Arial" w:cs="Arial"/>
          <w:sz w:val="24"/>
        </w:rPr>
        <w:t>Las sentencias de las Salas Regionales de este Tribunal son definitivas e inatacables, salvo aquellas que son controvertibles mediante recurso de reconsideración</w:t>
      </w:r>
      <w:r w:rsidRPr="00CD1607">
        <w:rPr>
          <w:rStyle w:val="Refdenotaalpie"/>
          <w:rFonts w:ascii="Arial" w:eastAsia="Calibri" w:hAnsi="Arial" w:cs="Arial"/>
          <w:sz w:val="24"/>
        </w:rPr>
        <w:footnoteReference w:id="11"/>
      </w:r>
      <w:r w:rsidR="00D244E5">
        <w:rPr>
          <w:rFonts w:ascii="Arial" w:hAnsi="Arial" w:cs="Arial"/>
          <w:sz w:val="24"/>
        </w:rPr>
        <w:t>.</w:t>
      </w:r>
    </w:p>
    <w:p w14:paraId="72E4A481" w14:textId="77777777" w:rsidR="00335544" w:rsidRPr="00CD1607" w:rsidRDefault="00335544" w:rsidP="00411883">
      <w:pPr>
        <w:pStyle w:val="Sinespaciado"/>
        <w:spacing w:line="360" w:lineRule="auto"/>
        <w:ind w:right="51"/>
        <w:jc w:val="both"/>
        <w:rPr>
          <w:rFonts w:ascii="Arial" w:hAnsi="Arial" w:cs="Arial"/>
        </w:rPr>
      </w:pPr>
    </w:p>
    <w:p w14:paraId="4887E4CB" w14:textId="6DC51E38" w:rsidR="00C37BFD" w:rsidRPr="00CD1607" w:rsidRDefault="00C10AA3" w:rsidP="00411883">
      <w:pPr>
        <w:pStyle w:val="Sinespaciado"/>
        <w:spacing w:line="360" w:lineRule="auto"/>
        <w:ind w:right="51"/>
        <w:jc w:val="both"/>
        <w:rPr>
          <w:rFonts w:ascii="Arial" w:hAnsi="Arial" w:cs="Arial"/>
        </w:rPr>
      </w:pPr>
      <w:r w:rsidRPr="00CD1607">
        <w:rPr>
          <w:rFonts w:ascii="Arial" w:hAnsi="Arial" w:cs="Arial"/>
        </w:rPr>
        <w:t>Al respecto</w:t>
      </w:r>
      <w:r w:rsidR="00C37BFD" w:rsidRPr="00CD1607">
        <w:rPr>
          <w:rFonts w:ascii="Arial" w:hAnsi="Arial" w:cs="Arial"/>
        </w:rPr>
        <w:t>, el artículo 61 de la Ley de Medios precisa que el recurso de reconsideración solo procede para impugnar las sentencias de fondo</w:t>
      </w:r>
      <w:r w:rsidR="00C37BFD" w:rsidRPr="00CD1607">
        <w:rPr>
          <w:rStyle w:val="Refdenotaalpie"/>
          <w:rFonts w:ascii="Arial" w:hAnsi="Arial" w:cs="Arial"/>
        </w:rPr>
        <w:footnoteReference w:id="12"/>
      </w:r>
      <w:r w:rsidR="00C37BFD" w:rsidRPr="00CD1607">
        <w:rPr>
          <w:rFonts w:ascii="Arial" w:hAnsi="Arial" w:cs="Arial"/>
        </w:rPr>
        <w:t xml:space="preserve"> dictadas por las Salas Regionales, en </w:t>
      </w:r>
      <w:r w:rsidR="001115FF" w:rsidRPr="00CD1607">
        <w:rPr>
          <w:rFonts w:ascii="Arial" w:hAnsi="Arial" w:cs="Arial"/>
        </w:rPr>
        <w:t>dos supuestos</w:t>
      </w:r>
      <w:r w:rsidR="00D244E5">
        <w:rPr>
          <w:rFonts w:ascii="Arial" w:hAnsi="Arial" w:cs="Arial"/>
        </w:rPr>
        <w:t>, a saber</w:t>
      </w:r>
      <w:r w:rsidR="00C37BFD" w:rsidRPr="00CD1607">
        <w:rPr>
          <w:rFonts w:ascii="Arial" w:hAnsi="Arial" w:cs="Arial"/>
        </w:rPr>
        <w:t>:</w:t>
      </w:r>
    </w:p>
    <w:p w14:paraId="20612A5F" w14:textId="77777777" w:rsidR="00335544" w:rsidRPr="00CD1607" w:rsidRDefault="00335544" w:rsidP="00411883">
      <w:pPr>
        <w:pStyle w:val="Sinespaciado"/>
        <w:spacing w:line="360" w:lineRule="auto"/>
        <w:ind w:right="51"/>
        <w:jc w:val="both"/>
        <w:rPr>
          <w:rFonts w:ascii="Arial" w:hAnsi="Arial" w:cs="Arial"/>
        </w:rPr>
      </w:pPr>
    </w:p>
    <w:p w14:paraId="4AA34432" w14:textId="77777777" w:rsidR="00C37BFD" w:rsidRPr="00CD1607" w:rsidRDefault="00C37BFD" w:rsidP="00411883">
      <w:pPr>
        <w:pStyle w:val="Prrafodelista"/>
        <w:numPr>
          <w:ilvl w:val="0"/>
          <w:numId w:val="1"/>
        </w:numPr>
        <w:spacing w:after="0" w:line="360" w:lineRule="auto"/>
        <w:ind w:left="714" w:hanging="357"/>
        <w:jc w:val="both"/>
        <w:rPr>
          <w:rFonts w:ascii="Arial" w:hAnsi="Arial" w:cs="Arial"/>
          <w:sz w:val="24"/>
          <w:szCs w:val="24"/>
          <w:lang w:eastAsia="es-MX"/>
        </w:rPr>
      </w:pPr>
      <w:r w:rsidRPr="00CD1607">
        <w:rPr>
          <w:rFonts w:ascii="Arial" w:hAnsi="Arial" w:cs="Arial"/>
          <w:sz w:val="24"/>
          <w:szCs w:val="24"/>
          <w:lang w:eastAsia="es-MX"/>
        </w:rPr>
        <w:t xml:space="preserve">En los juicios de inconformidad </w:t>
      </w:r>
      <w:r w:rsidR="00CC3934" w:rsidRPr="00CD1607">
        <w:rPr>
          <w:rFonts w:ascii="Arial" w:hAnsi="Arial" w:cs="Arial"/>
          <w:sz w:val="24"/>
          <w:szCs w:val="24"/>
          <w:lang w:eastAsia="es-MX"/>
        </w:rPr>
        <w:t>que</w:t>
      </w:r>
      <w:r w:rsidRPr="00CD1607">
        <w:rPr>
          <w:rFonts w:ascii="Arial" w:hAnsi="Arial" w:cs="Arial"/>
          <w:sz w:val="24"/>
          <w:szCs w:val="24"/>
          <w:lang w:eastAsia="es-MX"/>
        </w:rPr>
        <w:t xml:space="preserve"> impugna</w:t>
      </w:r>
      <w:r w:rsidR="00CC3934" w:rsidRPr="00CD1607">
        <w:rPr>
          <w:rFonts w:ascii="Arial" w:hAnsi="Arial" w:cs="Arial"/>
          <w:sz w:val="24"/>
          <w:szCs w:val="24"/>
          <w:lang w:eastAsia="es-MX"/>
        </w:rPr>
        <w:t>n</w:t>
      </w:r>
      <w:r w:rsidRPr="00CD1607">
        <w:rPr>
          <w:rFonts w:ascii="Arial" w:hAnsi="Arial" w:cs="Arial"/>
          <w:sz w:val="24"/>
          <w:szCs w:val="24"/>
          <w:lang w:eastAsia="es-MX"/>
        </w:rPr>
        <w:t xml:space="preserve"> los resultados de las elecciones </w:t>
      </w:r>
      <w:r w:rsidR="006E20BB" w:rsidRPr="00CD1607">
        <w:rPr>
          <w:rFonts w:ascii="Arial" w:hAnsi="Arial" w:cs="Arial"/>
          <w:sz w:val="24"/>
          <w:szCs w:val="24"/>
          <w:lang w:eastAsia="es-MX"/>
        </w:rPr>
        <w:t xml:space="preserve">federales </w:t>
      </w:r>
      <w:r w:rsidRPr="00CD1607">
        <w:rPr>
          <w:rFonts w:ascii="Arial" w:hAnsi="Arial" w:cs="Arial"/>
          <w:sz w:val="24"/>
          <w:szCs w:val="24"/>
          <w:lang w:eastAsia="es-MX"/>
        </w:rPr>
        <w:t>de diputados y senadores, así como la asignación</w:t>
      </w:r>
      <w:r w:rsidR="002C281C" w:rsidRPr="00CD1607">
        <w:rPr>
          <w:rFonts w:ascii="Arial" w:hAnsi="Arial" w:cs="Arial"/>
          <w:sz w:val="24"/>
          <w:szCs w:val="24"/>
          <w:lang w:eastAsia="es-MX"/>
        </w:rPr>
        <w:t xml:space="preserve"> de curules</w:t>
      </w:r>
      <w:r w:rsidRPr="00CD1607">
        <w:rPr>
          <w:rFonts w:ascii="Arial" w:hAnsi="Arial" w:cs="Arial"/>
          <w:sz w:val="24"/>
          <w:szCs w:val="24"/>
          <w:lang w:eastAsia="es-MX"/>
        </w:rPr>
        <w:t xml:space="preserve"> por el principio de representación proporcional</w:t>
      </w:r>
      <w:r w:rsidR="006724EF" w:rsidRPr="00CD1607">
        <w:rPr>
          <w:rFonts w:ascii="Arial" w:hAnsi="Arial" w:cs="Arial"/>
          <w:sz w:val="24"/>
          <w:szCs w:val="24"/>
          <w:lang w:eastAsia="es-MX"/>
        </w:rPr>
        <w:t>.</w:t>
      </w:r>
    </w:p>
    <w:p w14:paraId="747C0927" w14:textId="77777777" w:rsidR="00C37BFD" w:rsidRPr="00CD1607" w:rsidRDefault="00C37BFD" w:rsidP="00411883">
      <w:pPr>
        <w:pStyle w:val="Prrafodelista"/>
        <w:numPr>
          <w:ilvl w:val="0"/>
          <w:numId w:val="1"/>
        </w:numPr>
        <w:spacing w:after="0" w:line="360" w:lineRule="auto"/>
        <w:ind w:left="714" w:hanging="357"/>
        <w:jc w:val="both"/>
        <w:rPr>
          <w:rFonts w:ascii="Arial" w:hAnsi="Arial" w:cs="Arial"/>
          <w:sz w:val="24"/>
          <w:szCs w:val="24"/>
          <w:lang w:eastAsia="es-MX"/>
        </w:rPr>
      </w:pPr>
      <w:r w:rsidRPr="00CD1607">
        <w:rPr>
          <w:rFonts w:ascii="Arial" w:hAnsi="Arial" w:cs="Arial"/>
          <w:sz w:val="24"/>
          <w:szCs w:val="24"/>
          <w:lang w:eastAsia="es-MX"/>
        </w:rPr>
        <w:t>En los</w:t>
      </w:r>
      <w:r w:rsidR="005E4704" w:rsidRPr="00CD1607">
        <w:rPr>
          <w:rFonts w:ascii="Arial" w:hAnsi="Arial" w:cs="Arial"/>
          <w:sz w:val="24"/>
          <w:szCs w:val="24"/>
          <w:lang w:eastAsia="es-MX"/>
        </w:rPr>
        <w:t xml:space="preserve"> </w:t>
      </w:r>
      <w:r w:rsidRPr="00CD1607">
        <w:rPr>
          <w:rFonts w:ascii="Arial" w:hAnsi="Arial" w:cs="Arial"/>
          <w:sz w:val="24"/>
          <w:szCs w:val="24"/>
          <w:lang w:eastAsia="es-MX"/>
        </w:rPr>
        <w:t>juicios o recursos</w:t>
      </w:r>
      <w:r w:rsidR="002F6FF8" w:rsidRPr="00CD1607">
        <w:rPr>
          <w:rFonts w:ascii="Arial" w:hAnsi="Arial" w:cs="Arial"/>
          <w:sz w:val="24"/>
          <w:szCs w:val="24"/>
          <w:lang w:eastAsia="es-MX"/>
        </w:rPr>
        <w:t xml:space="preserve"> en los que </w:t>
      </w:r>
      <w:r w:rsidRPr="00CD1607">
        <w:rPr>
          <w:rFonts w:ascii="Arial" w:hAnsi="Arial" w:cs="Arial"/>
          <w:sz w:val="24"/>
          <w:szCs w:val="24"/>
          <w:lang w:eastAsia="es-MX"/>
        </w:rPr>
        <w:t>se determine la inaplicación de una norma por considerarla contraria a la Constitución</w:t>
      </w:r>
      <w:r w:rsidR="00926504" w:rsidRPr="00CD1607">
        <w:rPr>
          <w:rFonts w:ascii="Arial" w:hAnsi="Arial" w:cs="Arial"/>
          <w:sz w:val="24"/>
          <w:szCs w:val="24"/>
          <w:lang w:eastAsia="es-MX"/>
        </w:rPr>
        <w:t xml:space="preserve"> </w:t>
      </w:r>
      <w:r w:rsidR="00C10AA3" w:rsidRPr="00CD1607">
        <w:rPr>
          <w:rFonts w:ascii="Arial" w:hAnsi="Arial" w:cs="Arial"/>
          <w:sz w:val="24"/>
          <w:szCs w:val="24"/>
          <w:lang w:eastAsia="es-MX"/>
        </w:rPr>
        <w:t>f</w:t>
      </w:r>
      <w:r w:rsidR="00926504" w:rsidRPr="00CD1607">
        <w:rPr>
          <w:rFonts w:ascii="Arial" w:hAnsi="Arial" w:cs="Arial"/>
          <w:sz w:val="24"/>
          <w:szCs w:val="24"/>
          <w:lang w:eastAsia="es-MX"/>
        </w:rPr>
        <w:t>ederal</w:t>
      </w:r>
      <w:r w:rsidRPr="00CD1607">
        <w:rPr>
          <w:rFonts w:ascii="Arial" w:hAnsi="Arial" w:cs="Arial"/>
          <w:sz w:val="24"/>
          <w:szCs w:val="24"/>
          <w:lang w:eastAsia="es-MX"/>
        </w:rPr>
        <w:t>.</w:t>
      </w:r>
    </w:p>
    <w:p w14:paraId="557818F3" w14:textId="77777777" w:rsidR="00335544" w:rsidRPr="002D77C1" w:rsidRDefault="00335544" w:rsidP="002D77C1">
      <w:pPr>
        <w:spacing w:line="360" w:lineRule="auto"/>
        <w:jc w:val="both"/>
        <w:rPr>
          <w:rFonts w:ascii="Arial" w:hAnsi="Arial" w:cs="Arial"/>
          <w:sz w:val="24"/>
          <w:lang w:eastAsia="es-MX"/>
        </w:rPr>
      </w:pPr>
    </w:p>
    <w:p w14:paraId="7B61FECF" w14:textId="77777777" w:rsidR="00C37BFD" w:rsidRPr="00CD1607" w:rsidRDefault="00C10AA3" w:rsidP="002D77C1">
      <w:pPr>
        <w:spacing w:line="360" w:lineRule="auto"/>
        <w:jc w:val="both"/>
        <w:rPr>
          <w:rFonts w:ascii="Arial" w:hAnsi="Arial" w:cs="Arial"/>
          <w:sz w:val="24"/>
          <w:lang w:eastAsia="es-MX"/>
        </w:rPr>
      </w:pPr>
      <w:r w:rsidRPr="00CD1607">
        <w:rPr>
          <w:rFonts w:ascii="Arial" w:hAnsi="Arial" w:cs="Arial"/>
          <w:sz w:val="24"/>
          <w:lang w:eastAsia="es-MX"/>
        </w:rPr>
        <w:t>De manera adicional</w:t>
      </w:r>
      <w:r w:rsidR="00310163" w:rsidRPr="00CD1607">
        <w:rPr>
          <w:rFonts w:ascii="Arial" w:hAnsi="Arial" w:cs="Arial"/>
          <w:sz w:val="24"/>
          <w:lang w:eastAsia="es-MX"/>
        </w:rPr>
        <w:t>,</w:t>
      </w:r>
      <w:r w:rsidR="00804338" w:rsidRPr="00CD1607">
        <w:rPr>
          <w:rFonts w:ascii="Arial" w:hAnsi="Arial" w:cs="Arial"/>
          <w:sz w:val="24"/>
          <w:lang w:eastAsia="es-MX"/>
        </w:rPr>
        <w:t xml:space="preserve"> el T</w:t>
      </w:r>
      <w:r w:rsidR="007005AD" w:rsidRPr="00CD1607">
        <w:rPr>
          <w:rFonts w:ascii="Arial" w:hAnsi="Arial" w:cs="Arial"/>
          <w:sz w:val="24"/>
          <w:lang w:eastAsia="es-MX"/>
        </w:rPr>
        <w:t xml:space="preserve">ribunal Electoral </w:t>
      </w:r>
      <w:r w:rsidR="00804338" w:rsidRPr="00CD1607">
        <w:rPr>
          <w:rFonts w:ascii="Arial" w:hAnsi="Arial" w:cs="Arial"/>
          <w:sz w:val="24"/>
          <w:lang w:eastAsia="es-MX"/>
        </w:rPr>
        <w:t>ha establecido jurisprudencia para aceptar el recurso de re</w:t>
      </w:r>
      <w:r w:rsidR="00603196" w:rsidRPr="00CD1607">
        <w:rPr>
          <w:rFonts w:ascii="Arial" w:hAnsi="Arial" w:cs="Arial"/>
          <w:sz w:val="24"/>
          <w:lang w:eastAsia="es-MX"/>
        </w:rPr>
        <w:t xml:space="preserve">consideración </w:t>
      </w:r>
      <w:r w:rsidR="00C37BFD" w:rsidRPr="00CD1607">
        <w:rPr>
          <w:rFonts w:ascii="Arial" w:hAnsi="Arial" w:cs="Arial"/>
          <w:sz w:val="24"/>
          <w:lang w:eastAsia="es-MX"/>
        </w:rPr>
        <w:t xml:space="preserve">cuando </w:t>
      </w:r>
      <w:r w:rsidR="0055002F" w:rsidRPr="00CD1607">
        <w:rPr>
          <w:rFonts w:ascii="Arial" w:hAnsi="Arial" w:cs="Arial"/>
          <w:sz w:val="24"/>
          <w:lang w:eastAsia="es-MX"/>
        </w:rPr>
        <w:t>la Sala Regional</w:t>
      </w:r>
      <w:r w:rsidR="00C37BFD" w:rsidRPr="00CD1607">
        <w:rPr>
          <w:rFonts w:ascii="Arial" w:hAnsi="Arial" w:cs="Arial"/>
          <w:sz w:val="24"/>
          <w:lang w:eastAsia="es-MX"/>
        </w:rPr>
        <w:t>:</w:t>
      </w:r>
    </w:p>
    <w:p w14:paraId="797957E9" w14:textId="77777777" w:rsidR="00335544" w:rsidRPr="00CD1607" w:rsidRDefault="00335544" w:rsidP="002D77C1">
      <w:pPr>
        <w:spacing w:line="360" w:lineRule="auto"/>
        <w:jc w:val="both"/>
        <w:rPr>
          <w:rFonts w:ascii="Arial" w:hAnsi="Arial" w:cs="Arial"/>
          <w:sz w:val="24"/>
          <w:lang w:eastAsia="es-MX"/>
        </w:rPr>
      </w:pPr>
    </w:p>
    <w:p w14:paraId="3F2E8AA5" w14:textId="6BA7897B" w:rsidR="00C37BFD" w:rsidRPr="00CD1607" w:rsidRDefault="00C37BFD"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Expres</w:t>
      </w:r>
      <w:r w:rsidR="00224B44" w:rsidRPr="00CD1607">
        <w:rPr>
          <w:rFonts w:ascii="Arial" w:hAnsi="Arial" w:cs="Arial"/>
          <w:sz w:val="24"/>
          <w:szCs w:val="24"/>
          <w:lang w:eastAsia="es-MX"/>
        </w:rPr>
        <w:t>a</w:t>
      </w:r>
      <w:r w:rsidRPr="00CD1607">
        <w:rPr>
          <w:rFonts w:ascii="Arial" w:hAnsi="Arial" w:cs="Arial"/>
          <w:sz w:val="24"/>
          <w:szCs w:val="24"/>
          <w:lang w:eastAsia="es-MX"/>
        </w:rPr>
        <w:t xml:space="preserve"> o implícitamente inapli</w:t>
      </w:r>
      <w:r w:rsidR="00224B44" w:rsidRPr="00CD1607">
        <w:rPr>
          <w:rFonts w:ascii="Arial" w:hAnsi="Arial" w:cs="Arial"/>
          <w:sz w:val="24"/>
          <w:szCs w:val="24"/>
          <w:lang w:eastAsia="es-MX"/>
        </w:rPr>
        <w:t>ca</w:t>
      </w:r>
      <w:r w:rsidRPr="00CD1607">
        <w:rPr>
          <w:rFonts w:ascii="Arial" w:hAnsi="Arial" w:cs="Arial"/>
          <w:sz w:val="24"/>
          <w:szCs w:val="24"/>
          <w:lang w:eastAsia="es-MX"/>
        </w:rPr>
        <w:t xml:space="preserve"> leyes electorales, normas partidistas o consuetudinarias de carácter electoral</w:t>
      </w:r>
      <w:r w:rsidR="00234312" w:rsidRPr="00CD1607">
        <w:rPr>
          <w:rStyle w:val="Refdenotaalpie"/>
          <w:rFonts w:ascii="Arial" w:hAnsi="Arial" w:cs="Arial"/>
          <w:sz w:val="24"/>
          <w:szCs w:val="24"/>
          <w:lang w:eastAsia="es-MX"/>
        </w:rPr>
        <w:footnoteReference w:id="13"/>
      </w:r>
      <w:r w:rsidR="002D77C1">
        <w:rPr>
          <w:rFonts w:ascii="Arial" w:hAnsi="Arial" w:cs="Arial"/>
          <w:sz w:val="24"/>
          <w:szCs w:val="24"/>
          <w:lang w:eastAsia="es-MX"/>
        </w:rPr>
        <w:t>.</w:t>
      </w:r>
    </w:p>
    <w:p w14:paraId="77899F4D" w14:textId="09D1C8ED" w:rsidR="00C37BFD" w:rsidRPr="00CD1607" w:rsidRDefault="00C37BFD"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Omita el estudio o se declaren inoperantes los argumentos relacionados con la inconstitucionalidad de normas electorales</w:t>
      </w:r>
      <w:r w:rsidRPr="00CD1607">
        <w:rPr>
          <w:rStyle w:val="Refdenotaalpie"/>
          <w:rFonts w:ascii="Arial" w:hAnsi="Arial" w:cs="Arial"/>
          <w:sz w:val="24"/>
          <w:szCs w:val="24"/>
          <w:lang w:eastAsia="es-MX"/>
        </w:rPr>
        <w:footnoteReference w:id="14"/>
      </w:r>
      <w:r w:rsidR="002D77C1">
        <w:rPr>
          <w:rFonts w:ascii="Arial" w:hAnsi="Arial" w:cs="Arial"/>
          <w:sz w:val="24"/>
          <w:szCs w:val="24"/>
          <w:lang w:eastAsia="es-MX"/>
        </w:rPr>
        <w:t>.</w:t>
      </w:r>
    </w:p>
    <w:p w14:paraId="75B1321F" w14:textId="74EF1C63" w:rsidR="00C37BFD" w:rsidRPr="00CD1607" w:rsidRDefault="00C37BFD"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Declar</w:t>
      </w:r>
      <w:r w:rsidR="009B67C6" w:rsidRPr="00CD1607">
        <w:rPr>
          <w:rFonts w:ascii="Arial" w:hAnsi="Arial" w:cs="Arial"/>
          <w:sz w:val="24"/>
          <w:szCs w:val="24"/>
          <w:lang w:eastAsia="es-MX"/>
        </w:rPr>
        <w:t xml:space="preserve">a </w:t>
      </w:r>
      <w:r w:rsidRPr="00CD1607">
        <w:rPr>
          <w:rFonts w:ascii="Arial" w:hAnsi="Arial" w:cs="Arial"/>
          <w:sz w:val="24"/>
          <w:szCs w:val="24"/>
          <w:lang w:eastAsia="es-MX"/>
        </w:rPr>
        <w:t>infundados los planteamientos de inconstitucionalidad</w:t>
      </w:r>
      <w:r w:rsidRPr="00CD1607">
        <w:rPr>
          <w:rStyle w:val="Refdenotaalpie"/>
          <w:rFonts w:ascii="Arial" w:hAnsi="Arial" w:cs="Arial"/>
          <w:sz w:val="24"/>
          <w:szCs w:val="24"/>
          <w:lang w:eastAsia="es-MX"/>
        </w:rPr>
        <w:footnoteReference w:id="15"/>
      </w:r>
      <w:r w:rsidR="002D77C1">
        <w:rPr>
          <w:rFonts w:ascii="Arial" w:hAnsi="Arial" w:cs="Arial"/>
          <w:sz w:val="24"/>
          <w:szCs w:val="24"/>
          <w:lang w:eastAsia="es-MX"/>
        </w:rPr>
        <w:t>.</w:t>
      </w:r>
    </w:p>
    <w:p w14:paraId="29DCD7DC" w14:textId="4F77334C" w:rsidR="00C37BFD" w:rsidRPr="00CD1607" w:rsidRDefault="00C37BFD"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Exista pronunciamiento sobre la interpretación de preceptos constitucionales, orientativo para aplicar normas secundarias</w:t>
      </w:r>
      <w:r w:rsidRPr="00CD1607">
        <w:rPr>
          <w:rStyle w:val="Refdenotaalpie"/>
          <w:rFonts w:ascii="Arial" w:hAnsi="Arial" w:cs="Arial"/>
          <w:sz w:val="24"/>
          <w:szCs w:val="24"/>
          <w:lang w:eastAsia="es-MX"/>
        </w:rPr>
        <w:footnoteReference w:id="16"/>
      </w:r>
      <w:r w:rsidR="002D77C1">
        <w:rPr>
          <w:rFonts w:ascii="Arial" w:hAnsi="Arial" w:cs="Arial"/>
          <w:sz w:val="24"/>
          <w:szCs w:val="24"/>
          <w:lang w:eastAsia="es-MX"/>
        </w:rPr>
        <w:t>.</w:t>
      </w:r>
    </w:p>
    <w:p w14:paraId="1851CB7F" w14:textId="0120BFF5" w:rsidR="00C37BFD" w:rsidRPr="00CD1607" w:rsidRDefault="00C37BFD"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Ejerza control de convencionalidad</w:t>
      </w:r>
      <w:r w:rsidRPr="00CD1607">
        <w:rPr>
          <w:rStyle w:val="Refdenotaalpie"/>
          <w:rFonts w:ascii="Arial" w:hAnsi="Arial" w:cs="Arial"/>
          <w:sz w:val="24"/>
          <w:szCs w:val="24"/>
          <w:lang w:eastAsia="es-MX"/>
        </w:rPr>
        <w:footnoteReference w:id="17"/>
      </w:r>
      <w:r w:rsidR="002D77C1">
        <w:rPr>
          <w:rFonts w:ascii="Arial" w:hAnsi="Arial" w:cs="Arial"/>
          <w:sz w:val="24"/>
          <w:szCs w:val="24"/>
          <w:lang w:eastAsia="es-MX"/>
        </w:rPr>
        <w:t>.</w:t>
      </w:r>
    </w:p>
    <w:p w14:paraId="14F87FEF" w14:textId="637C0E5D" w:rsidR="00C37BFD" w:rsidRPr="00CD1607" w:rsidRDefault="00C37BFD"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Aduzca la existencia de irregularidades graves con la posibilidad de vulnerar principios constitucionales y convencionales exigidos para la validez de las elecciones, respecto de las cuales la Sala Regional omitió adoptar medidas necesarias para garantizar su observancia y hacerlos efectivos; o bien, deje de realizar el análisis de tales irregularidades</w:t>
      </w:r>
      <w:r w:rsidRPr="00CD1607">
        <w:rPr>
          <w:rStyle w:val="Refdenotaalpie"/>
          <w:rFonts w:ascii="Arial" w:hAnsi="Arial" w:cs="Arial"/>
          <w:sz w:val="24"/>
          <w:szCs w:val="24"/>
          <w:lang w:eastAsia="es-MX"/>
        </w:rPr>
        <w:footnoteReference w:id="18"/>
      </w:r>
      <w:r w:rsidR="002D77C1">
        <w:rPr>
          <w:rFonts w:ascii="Arial" w:hAnsi="Arial" w:cs="Arial"/>
          <w:sz w:val="24"/>
          <w:szCs w:val="24"/>
          <w:lang w:eastAsia="es-MX"/>
        </w:rPr>
        <w:t>.</w:t>
      </w:r>
    </w:p>
    <w:p w14:paraId="1C50C187" w14:textId="1358C474" w:rsidR="00C37BFD" w:rsidRPr="00CD1607" w:rsidRDefault="0057551C"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 xml:space="preserve">Evidencie </w:t>
      </w:r>
      <w:r w:rsidR="00C37BFD" w:rsidRPr="00CD1607">
        <w:rPr>
          <w:rFonts w:ascii="Arial" w:hAnsi="Arial" w:cs="Arial"/>
          <w:sz w:val="24"/>
          <w:szCs w:val="24"/>
          <w:lang w:eastAsia="es-MX"/>
        </w:rPr>
        <w:t>el indebido análisis u omisión de estudio sobre la constitucionalidad de normas legales impugnadas con motivo de su acto de aplicación</w:t>
      </w:r>
      <w:r w:rsidR="00C37BFD" w:rsidRPr="00CD1607">
        <w:rPr>
          <w:rStyle w:val="Refdenotaalpie"/>
          <w:rFonts w:ascii="Arial" w:hAnsi="Arial" w:cs="Arial"/>
          <w:sz w:val="24"/>
          <w:szCs w:val="24"/>
          <w:lang w:eastAsia="es-MX"/>
        </w:rPr>
        <w:footnoteReference w:id="19"/>
      </w:r>
      <w:r w:rsidR="002D77C1">
        <w:rPr>
          <w:rFonts w:ascii="Arial" w:hAnsi="Arial" w:cs="Arial"/>
          <w:sz w:val="24"/>
          <w:szCs w:val="24"/>
          <w:lang w:eastAsia="es-MX"/>
        </w:rPr>
        <w:t>.</w:t>
      </w:r>
    </w:p>
    <w:p w14:paraId="611D1961" w14:textId="63DAA9F2" w:rsidR="00C37BFD" w:rsidRPr="00CD1607" w:rsidRDefault="0057551C"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rPr>
        <w:lastRenderedPageBreak/>
        <w:t>D</w:t>
      </w:r>
      <w:r w:rsidR="00C37BFD" w:rsidRPr="00CD1607">
        <w:rPr>
          <w:rFonts w:ascii="Arial" w:hAnsi="Arial" w:cs="Arial"/>
          <w:sz w:val="24"/>
          <w:szCs w:val="24"/>
        </w:rPr>
        <w:t>eseche o sobresea el medio de impugnación, derivado de la interpretación directa de preceptos constitucionales</w:t>
      </w:r>
      <w:r w:rsidR="00C37BFD" w:rsidRPr="00CD1607">
        <w:rPr>
          <w:rStyle w:val="Refdenotaalpie"/>
          <w:rFonts w:ascii="Arial" w:hAnsi="Arial" w:cs="Arial"/>
          <w:sz w:val="24"/>
          <w:szCs w:val="24"/>
        </w:rPr>
        <w:footnoteReference w:id="20"/>
      </w:r>
      <w:r w:rsidR="002D77C1">
        <w:rPr>
          <w:rFonts w:ascii="Arial" w:hAnsi="Arial" w:cs="Arial"/>
          <w:sz w:val="24"/>
          <w:szCs w:val="24"/>
        </w:rPr>
        <w:t>.</w:t>
      </w:r>
    </w:p>
    <w:p w14:paraId="34638710" w14:textId="346C64A5" w:rsidR="00C37BFD" w:rsidRPr="00CD1607" w:rsidRDefault="0057551C" w:rsidP="00411883">
      <w:pPr>
        <w:pStyle w:val="Prrafodelista"/>
        <w:numPr>
          <w:ilvl w:val="0"/>
          <w:numId w:val="10"/>
        </w:numPr>
        <w:spacing w:after="0" w:line="360" w:lineRule="auto"/>
        <w:jc w:val="both"/>
        <w:rPr>
          <w:rFonts w:ascii="Arial" w:hAnsi="Arial" w:cs="Arial"/>
          <w:sz w:val="24"/>
          <w:szCs w:val="24"/>
        </w:rPr>
      </w:pPr>
      <w:r w:rsidRPr="00CD1607">
        <w:rPr>
          <w:rFonts w:ascii="Arial" w:hAnsi="Arial" w:cs="Arial"/>
          <w:sz w:val="24"/>
          <w:szCs w:val="24"/>
        </w:rPr>
        <w:t>Resuelva</w:t>
      </w:r>
      <w:r w:rsidR="00B8690F" w:rsidRPr="00CD1607">
        <w:rPr>
          <w:rFonts w:ascii="Arial" w:hAnsi="Arial" w:cs="Arial"/>
          <w:sz w:val="24"/>
          <w:szCs w:val="24"/>
        </w:rPr>
        <w:t xml:space="preserve"> cuestiones</w:t>
      </w:r>
      <w:r w:rsidRPr="00CD1607">
        <w:rPr>
          <w:rFonts w:ascii="Arial" w:hAnsi="Arial" w:cs="Arial"/>
          <w:sz w:val="24"/>
          <w:szCs w:val="24"/>
        </w:rPr>
        <w:t xml:space="preserve"> </w:t>
      </w:r>
      <w:r w:rsidR="00C37BFD" w:rsidRPr="00CD1607">
        <w:rPr>
          <w:rFonts w:ascii="Arial" w:hAnsi="Arial" w:cs="Arial"/>
          <w:sz w:val="24"/>
          <w:szCs w:val="24"/>
        </w:rPr>
        <w:t>incidentales que decidan sobre la constitucionalidad o convencionalidad de normas</w:t>
      </w:r>
      <w:r w:rsidR="00C37BFD" w:rsidRPr="00CD1607">
        <w:rPr>
          <w:rStyle w:val="Refdenotaalpie"/>
          <w:rFonts w:ascii="Arial" w:hAnsi="Arial" w:cs="Arial"/>
          <w:sz w:val="24"/>
          <w:szCs w:val="24"/>
        </w:rPr>
        <w:footnoteReference w:id="21"/>
      </w:r>
      <w:r w:rsidR="002D77C1">
        <w:rPr>
          <w:rFonts w:ascii="Arial" w:hAnsi="Arial" w:cs="Arial"/>
          <w:sz w:val="24"/>
          <w:szCs w:val="24"/>
        </w:rPr>
        <w:t>.</w:t>
      </w:r>
    </w:p>
    <w:p w14:paraId="69414F12" w14:textId="67A56BD5" w:rsidR="00C37BFD" w:rsidRPr="00CD1607" w:rsidRDefault="0057551C"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V</w:t>
      </w:r>
      <w:r w:rsidR="00C37BFD" w:rsidRPr="00CD1607">
        <w:rPr>
          <w:rFonts w:ascii="Arial" w:hAnsi="Arial" w:cs="Arial"/>
          <w:sz w:val="24"/>
          <w:szCs w:val="24"/>
          <w:lang w:eastAsia="es-MX"/>
        </w:rPr>
        <w:t>iole las garantías esenciales del debido proceso o por un error</w:t>
      </w:r>
      <w:r w:rsidR="00B8690F" w:rsidRPr="00CD1607">
        <w:rPr>
          <w:rFonts w:ascii="Arial" w:hAnsi="Arial" w:cs="Arial"/>
          <w:sz w:val="24"/>
          <w:szCs w:val="24"/>
          <w:lang w:eastAsia="es-MX"/>
        </w:rPr>
        <w:t xml:space="preserve"> judicial</w:t>
      </w:r>
      <w:r w:rsidR="00C37BFD" w:rsidRPr="00CD1607">
        <w:rPr>
          <w:rFonts w:ascii="Arial" w:hAnsi="Arial" w:cs="Arial"/>
          <w:sz w:val="24"/>
          <w:szCs w:val="24"/>
          <w:lang w:eastAsia="es-MX"/>
        </w:rPr>
        <w:t xml:space="preserve"> evidente e incontrovertible, apreciable de la simple revisión del expediente, que sea determinante para el sentido</w:t>
      </w:r>
      <w:r w:rsidR="00C37BFD" w:rsidRPr="00CD1607">
        <w:rPr>
          <w:rStyle w:val="Refdenotaalpie"/>
          <w:rFonts w:ascii="Arial" w:hAnsi="Arial" w:cs="Arial"/>
          <w:sz w:val="24"/>
          <w:szCs w:val="24"/>
          <w:lang w:eastAsia="es-MX"/>
        </w:rPr>
        <w:footnoteReference w:id="22"/>
      </w:r>
      <w:r w:rsidR="002D77C1">
        <w:rPr>
          <w:rFonts w:ascii="Arial" w:hAnsi="Arial" w:cs="Arial"/>
          <w:sz w:val="24"/>
          <w:szCs w:val="24"/>
          <w:lang w:eastAsia="es-MX"/>
        </w:rPr>
        <w:t>.</w:t>
      </w:r>
    </w:p>
    <w:p w14:paraId="098352B7" w14:textId="77D82E98" w:rsidR="00C37BFD" w:rsidRPr="00CD1607" w:rsidRDefault="000A0C40" w:rsidP="00411883">
      <w:pPr>
        <w:pStyle w:val="Prrafodelista"/>
        <w:numPr>
          <w:ilvl w:val="0"/>
          <w:numId w:val="10"/>
        </w:numPr>
        <w:spacing w:after="0" w:line="360" w:lineRule="auto"/>
        <w:contextualSpacing w:val="0"/>
        <w:jc w:val="both"/>
        <w:rPr>
          <w:rFonts w:ascii="Arial" w:hAnsi="Arial" w:cs="Arial"/>
          <w:sz w:val="24"/>
          <w:szCs w:val="24"/>
          <w:lang w:eastAsia="es-MX"/>
        </w:rPr>
      </w:pPr>
      <w:r w:rsidRPr="00CD1607">
        <w:rPr>
          <w:rFonts w:ascii="Arial" w:hAnsi="Arial" w:cs="Arial"/>
          <w:sz w:val="24"/>
          <w:szCs w:val="24"/>
          <w:lang w:eastAsia="es-MX"/>
        </w:rPr>
        <w:t>L</w:t>
      </w:r>
      <w:r w:rsidR="00C37BFD" w:rsidRPr="00CD1607">
        <w:rPr>
          <w:rFonts w:ascii="Arial" w:hAnsi="Arial" w:cs="Arial"/>
          <w:sz w:val="24"/>
          <w:szCs w:val="24"/>
          <w:lang w:eastAsia="es-MX"/>
        </w:rPr>
        <w:t>a materia en controversia es jurídicamente relevante</w:t>
      </w:r>
      <w:r w:rsidR="00B8690F" w:rsidRPr="00CD1607">
        <w:rPr>
          <w:rFonts w:ascii="Arial" w:hAnsi="Arial" w:cs="Arial"/>
          <w:sz w:val="24"/>
          <w:szCs w:val="24"/>
          <w:lang w:eastAsia="es-MX"/>
        </w:rPr>
        <w:t xml:space="preserve"> y trascendente </w:t>
      </w:r>
      <w:r w:rsidR="00C37BFD" w:rsidRPr="00CD1607">
        <w:rPr>
          <w:rFonts w:ascii="Arial" w:hAnsi="Arial" w:cs="Arial"/>
          <w:sz w:val="24"/>
          <w:szCs w:val="24"/>
          <w:lang w:eastAsia="es-MX"/>
        </w:rPr>
        <w:t>en el orden constitucional</w:t>
      </w:r>
      <w:r w:rsidR="00C37BFD" w:rsidRPr="00CD1607">
        <w:rPr>
          <w:rStyle w:val="Refdenotaalpie"/>
          <w:rFonts w:ascii="Arial" w:hAnsi="Arial" w:cs="Arial"/>
          <w:sz w:val="24"/>
          <w:szCs w:val="24"/>
          <w:lang w:eastAsia="es-MX"/>
        </w:rPr>
        <w:footnoteReference w:id="23"/>
      </w:r>
      <w:r w:rsidR="002D77C1">
        <w:rPr>
          <w:rFonts w:ascii="Arial" w:hAnsi="Arial" w:cs="Arial"/>
          <w:sz w:val="24"/>
          <w:szCs w:val="24"/>
          <w:lang w:eastAsia="es-MX"/>
        </w:rPr>
        <w:t>.</w:t>
      </w:r>
    </w:p>
    <w:p w14:paraId="0E08DC8C" w14:textId="77777777" w:rsidR="00335544" w:rsidRPr="002D77C1" w:rsidRDefault="00335544" w:rsidP="002D77C1">
      <w:pPr>
        <w:spacing w:line="360" w:lineRule="auto"/>
        <w:jc w:val="both"/>
        <w:rPr>
          <w:rFonts w:ascii="Arial" w:hAnsi="Arial" w:cs="Arial"/>
          <w:sz w:val="24"/>
          <w:lang w:eastAsia="es-MX"/>
        </w:rPr>
      </w:pPr>
    </w:p>
    <w:p w14:paraId="0501A4D4" w14:textId="15C1A638" w:rsidR="00D41637" w:rsidRPr="00CD1607" w:rsidRDefault="00C37BFD" w:rsidP="00411883">
      <w:pPr>
        <w:pStyle w:val="Sinespaciado"/>
        <w:spacing w:line="360" w:lineRule="auto"/>
        <w:ind w:right="51"/>
        <w:jc w:val="both"/>
        <w:rPr>
          <w:rFonts w:ascii="Arial" w:hAnsi="Arial" w:cs="Arial"/>
        </w:rPr>
      </w:pPr>
      <w:r w:rsidRPr="00CD1607">
        <w:rPr>
          <w:rFonts w:ascii="Arial" w:hAnsi="Arial" w:cs="Arial"/>
        </w:rPr>
        <w:t>Por lo anterior, de no satisfacerse alguno de los supuestos de procedibilidad indicados</w:t>
      </w:r>
      <w:r w:rsidR="007665AB" w:rsidRPr="00CD1607">
        <w:rPr>
          <w:rFonts w:ascii="Arial" w:hAnsi="Arial" w:cs="Arial"/>
        </w:rPr>
        <w:t xml:space="preserve"> en la ley</w:t>
      </w:r>
      <w:r w:rsidR="003C572D" w:rsidRPr="00CD1607">
        <w:rPr>
          <w:rFonts w:ascii="Arial" w:hAnsi="Arial" w:cs="Arial"/>
        </w:rPr>
        <w:t>,</w:t>
      </w:r>
      <w:r w:rsidR="007665AB" w:rsidRPr="00CD1607">
        <w:rPr>
          <w:rFonts w:ascii="Arial" w:hAnsi="Arial" w:cs="Arial"/>
        </w:rPr>
        <w:t xml:space="preserve"> o en la jurisprudencia de</w:t>
      </w:r>
      <w:r w:rsidR="00DA2B08">
        <w:rPr>
          <w:rFonts w:ascii="Arial" w:hAnsi="Arial" w:cs="Arial"/>
        </w:rPr>
        <w:t xml:space="preserve"> este </w:t>
      </w:r>
      <w:r w:rsidR="007665AB" w:rsidRPr="00CD1607">
        <w:rPr>
          <w:rFonts w:ascii="Arial" w:hAnsi="Arial" w:cs="Arial"/>
        </w:rPr>
        <w:t>T</w:t>
      </w:r>
      <w:r w:rsidR="00736EB7" w:rsidRPr="00CD1607">
        <w:rPr>
          <w:rFonts w:ascii="Arial" w:hAnsi="Arial" w:cs="Arial"/>
        </w:rPr>
        <w:t>ribunal Electoral,</w:t>
      </w:r>
      <w:r w:rsidRPr="00CD1607">
        <w:rPr>
          <w:rFonts w:ascii="Arial" w:hAnsi="Arial" w:cs="Arial"/>
        </w:rPr>
        <w:t xml:space="preserve"> la demanda debe desecharse de plano al resultar improcedente el medio de impugnación intentado.</w:t>
      </w:r>
    </w:p>
    <w:p w14:paraId="2B1D14CF" w14:textId="77777777" w:rsidR="00335544" w:rsidRPr="00CD1607" w:rsidRDefault="00335544" w:rsidP="00411883">
      <w:pPr>
        <w:pStyle w:val="Sinespaciado"/>
        <w:spacing w:line="360" w:lineRule="auto"/>
        <w:ind w:right="51"/>
        <w:jc w:val="both"/>
        <w:rPr>
          <w:rFonts w:ascii="Arial" w:hAnsi="Arial" w:cs="Arial"/>
        </w:rPr>
      </w:pPr>
    </w:p>
    <w:p w14:paraId="56A00419" w14:textId="5538F2C8" w:rsidR="00AF3310" w:rsidRDefault="00B6407B" w:rsidP="00AF3310">
      <w:pPr>
        <w:spacing w:line="360" w:lineRule="auto"/>
        <w:jc w:val="both"/>
        <w:rPr>
          <w:rFonts w:ascii="Arial" w:hAnsi="Arial" w:cs="Arial"/>
          <w:sz w:val="24"/>
        </w:rPr>
      </w:pPr>
      <w:r w:rsidRPr="00CD1607">
        <w:rPr>
          <w:rFonts w:ascii="Arial" w:hAnsi="Arial" w:cs="Arial"/>
          <w:b/>
          <w:sz w:val="24"/>
          <w:lang w:eastAsia="es-MX"/>
        </w:rPr>
        <w:t>2</w:t>
      </w:r>
      <w:r w:rsidR="00D41637" w:rsidRPr="00CD1607">
        <w:rPr>
          <w:rFonts w:ascii="Arial" w:hAnsi="Arial" w:cs="Arial"/>
          <w:b/>
          <w:sz w:val="24"/>
          <w:lang w:eastAsia="es-MX"/>
        </w:rPr>
        <w:t>. Síntesis de la sentencia impugnada</w:t>
      </w:r>
      <w:r w:rsidR="007305E7" w:rsidRPr="00CD1607">
        <w:rPr>
          <w:rFonts w:ascii="Arial" w:hAnsi="Arial" w:cs="Arial"/>
          <w:b/>
          <w:sz w:val="24"/>
          <w:lang w:eastAsia="es-MX"/>
        </w:rPr>
        <w:t xml:space="preserve">. </w:t>
      </w:r>
      <w:r w:rsidR="002A5FFF" w:rsidRPr="00CD1607">
        <w:rPr>
          <w:rFonts w:ascii="Arial" w:hAnsi="Arial" w:cs="Arial"/>
          <w:sz w:val="24"/>
        </w:rPr>
        <w:t xml:space="preserve">La Sala responsable </w:t>
      </w:r>
      <w:r w:rsidR="00AF3310">
        <w:rPr>
          <w:rFonts w:ascii="Arial" w:hAnsi="Arial" w:cs="Arial"/>
          <w:sz w:val="24"/>
        </w:rPr>
        <w:t xml:space="preserve">señaló que debía </w:t>
      </w:r>
      <w:r w:rsidR="00AF3310" w:rsidRPr="00AF3310">
        <w:rPr>
          <w:rFonts w:ascii="Arial" w:hAnsi="Arial" w:cs="Arial"/>
          <w:sz w:val="24"/>
        </w:rPr>
        <w:t xml:space="preserve">determinar si fue correcto o no que el Tribunal </w:t>
      </w:r>
      <w:r w:rsidR="00AF3310">
        <w:rPr>
          <w:rFonts w:ascii="Arial" w:hAnsi="Arial" w:cs="Arial"/>
          <w:sz w:val="24"/>
        </w:rPr>
        <w:t>l</w:t>
      </w:r>
      <w:r w:rsidR="00AF3310" w:rsidRPr="00AF3310">
        <w:rPr>
          <w:rFonts w:ascii="Arial" w:hAnsi="Arial" w:cs="Arial"/>
          <w:sz w:val="24"/>
        </w:rPr>
        <w:t xml:space="preserve">ocal estimara que el medio de impugnación era improcedente, al considerar que la </w:t>
      </w:r>
      <w:r w:rsidR="00DA2B08">
        <w:rPr>
          <w:rFonts w:ascii="Arial" w:hAnsi="Arial" w:cs="Arial"/>
          <w:sz w:val="24"/>
        </w:rPr>
        <w:t xml:space="preserve">entonces </w:t>
      </w:r>
      <w:r w:rsidR="00AF3310" w:rsidRPr="00AF3310">
        <w:rPr>
          <w:rFonts w:ascii="Arial" w:hAnsi="Arial" w:cs="Arial"/>
          <w:sz w:val="24"/>
        </w:rPr>
        <w:t xml:space="preserve">parte actora no tenía interés jurídico para controvertir el acuerdo del Instituto </w:t>
      </w:r>
      <w:r w:rsidR="00AF3310">
        <w:rPr>
          <w:rFonts w:ascii="Arial" w:hAnsi="Arial" w:cs="Arial"/>
          <w:sz w:val="24"/>
        </w:rPr>
        <w:t>l</w:t>
      </w:r>
      <w:r w:rsidR="00AF3310" w:rsidRPr="00AF3310">
        <w:rPr>
          <w:rFonts w:ascii="Arial" w:hAnsi="Arial" w:cs="Arial"/>
          <w:sz w:val="24"/>
        </w:rPr>
        <w:t>ocal</w:t>
      </w:r>
      <w:r w:rsidR="0052476B">
        <w:rPr>
          <w:rFonts w:ascii="Arial" w:hAnsi="Arial" w:cs="Arial"/>
          <w:sz w:val="24"/>
        </w:rPr>
        <w:t>,</w:t>
      </w:r>
      <w:r w:rsidR="00AF3310" w:rsidRPr="00AF3310">
        <w:rPr>
          <w:rFonts w:ascii="Arial" w:hAnsi="Arial" w:cs="Arial"/>
          <w:sz w:val="24"/>
        </w:rPr>
        <w:t xml:space="preserve"> por el cual se asignaron las diputaciones locales de </w:t>
      </w:r>
      <w:r w:rsidR="0052476B">
        <w:rPr>
          <w:rFonts w:ascii="Arial" w:hAnsi="Arial" w:cs="Arial"/>
          <w:sz w:val="24"/>
        </w:rPr>
        <w:t>RP</w:t>
      </w:r>
      <w:r w:rsidR="00AF3310" w:rsidRPr="00AF3310">
        <w:rPr>
          <w:rFonts w:ascii="Arial" w:hAnsi="Arial" w:cs="Arial"/>
          <w:sz w:val="24"/>
        </w:rPr>
        <w:t>.</w:t>
      </w:r>
    </w:p>
    <w:p w14:paraId="528DF354" w14:textId="2ABCB004" w:rsidR="00AD6A0E" w:rsidRDefault="00AD6A0E" w:rsidP="00AF3310">
      <w:pPr>
        <w:spacing w:line="360" w:lineRule="auto"/>
        <w:jc w:val="both"/>
        <w:rPr>
          <w:rFonts w:ascii="Arial" w:hAnsi="Arial" w:cs="Arial"/>
          <w:sz w:val="24"/>
        </w:rPr>
      </w:pPr>
    </w:p>
    <w:p w14:paraId="408752ED" w14:textId="45B24C6C" w:rsidR="00AF3310" w:rsidRDefault="00AD6A0E" w:rsidP="00AF3310">
      <w:pPr>
        <w:spacing w:line="360" w:lineRule="auto"/>
        <w:jc w:val="both"/>
        <w:rPr>
          <w:rFonts w:ascii="Arial" w:hAnsi="Arial" w:cs="Arial"/>
          <w:sz w:val="24"/>
        </w:rPr>
      </w:pPr>
      <w:r>
        <w:rPr>
          <w:rFonts w:ascii="Arial" w:hAnsi="Arial" w:cs="Arial"/>
          <w:sz w:val="24"/>
        </w:rPr>
        <w:t>Al respecto, sost</w:t>
      </w:r>
      <w:r w:rsidR="001D3DB2">
        <w:rPr>
          <w:rFonts w:ascii="Arial" w:hAnsi="Arial" w:cs="Arial"/>
          <w:sz w:val="24"/>
        </w:rPr>
        <w:t>uvo</w:t>
      </w:r>
      <w:r>
        <w:rPr>
          <w:rFonts w:ascii="Arial" w:hAnsi="Arial" w:cs="Arial"/>
          <w:sz w:val="24"/>
        </w:rPr>
        <w:t xml:space="preserve"> que d</w:t>
      </w:r>
      <w:r w:rsidR="00AF3310" w:rsidRPr="00AF3310">
        <w:rPr>
          <w:rFonts w:ascii="Arial" w:hAnsi="Arial" w:cs="Arial"/>
          <w:sz w:val="24"/>
        </w:rPr>
        <w:t>eb</w:t>
      </w:r>
      <w:r w:rsidR="001D3DB2">
        <w:rPr>
          <w:rFonts w:ascii="Arial" w:hAnsi="Arial" w:cs="Arial"/>
          <w:sz w:val="24"/>
        </w:rPr>
        <w:t>ía</w:t>
      </w:r>
      <w:r w:rsidR="00AF3310" w:rsidRPr="00AF3310">
        <w:rPr>
          <w:rFonts w:ascii="Arial" w:hAnsi="Arial" w:cs="Arial"/>
          <w:sz w:val="24"/>
        </w:rPr>
        <w:t xml:space="preserve"> confirmarse la resolución controvertida</w:t>
      </w:r>
      <w:r w:rsidR="0052476B">
        <w:rPr>
          <w:rFonts w:ascii="Arial" w:hAnsi="Arial" w:cs="Arial"/>
          <w:sz w:val="24"/>
        </w:rPr>
        <w:t xml:space="preserve">, </w:t>
      </w:r>
      <w:r w:rsidR="00AF3310" w:rsidRPr="00AF3310">
        <w:rPr>
          <w:rFonts w:ascii="Arial" w:hAnsi="Arial" w:cs="Arial"/>
          <w:sz w:val="24"/>
        </w:rPr>
        <w:t>po</w:t>
      </w:r>
      <w:r w:rsidR="0052476B">
        <w:rPr>
          <w:rFonts w:ascii="Arial" w:hAnsi="Arial" w:cs="Arial"/>
          <w:sz w:val="24"/>
        </w:rPr>
        <w:t xml:space="preserve">rque en efecto, </w:t>
      </w:r>
      <w:r w:rsidR="00AF3310" w:rsidRPr="00AF3310">
        <w:rPr>
          <w:rFonts w:ascii="Arial" w:hAnsi="Arial" w:cs="Arial"/>
          <w:sz w:val="24"/>
        </w:rPr>
        <w:t>carec</w:t>
      </w:r>
      <w:r w:rsidR="0052476B">
        <w:rPr>
          <w:rFonts w:ascii="Arial" w:hAnsi="Arial" w:cs="Arial"/>
          <w:sz w:val="24"/>
        </w:rPr>
        <w:t xml:space="preserve">ían </w:t>
      </w:r>
      <w:r w:rsidR="00AF3310" w:rsidRPr="00AF3310">
        <w:rPr>
          <w:rFonts w:ascii="Arial" w:hAnsi="Arial" w:cs="Arial"/>
          <w:sz w:val="24"/>
        </w:rPr>
        <w:t xml:space="preserve">de interés jurídico, toda vez que, como lo </w:t>
      </w:r>
      <w:r w:rsidR="0036243B">
        <w:rPr>
          <w:rFonts w:ascii="Arial" w:hAnsi="Arial" w:cs="Arial"/>
          <w:sz w:val="24"/>
        </w:rPr>
        <w:t xml:space="preserve">había </w:t>
      </w:r>
      <w:r w:rsidR="00AF3310" w:rsidRPr="00AF3310">
        <w:rPr>
          <w:rFonts w:ascii="Arial" w:hAnsi="Arial" w:cs="Arial"/>
          <w:sz w:val="24"/>
        </w:rPr>
        <w:t>señal</w:t>
      </w:r>
      <w:r w:rsidR="0036243B">
        <w:rPr>
          <w:rFonts w:ascii="Arial" w:hAnsi="Arial" w:cs="Arial"/>
          <w:sz w:val="24"/>
        </w:rPr>
        <w:t>ado</w:t>
      </w:r>
      <w:r w:rsidR="00AF3310" w:rsidRPr="00AF3310">
        <w:rPr>
          <w:rFonts w:ascii="Arial" w:hAnsi="Arial" w:cs="Arial"/>
          <w:sz w:val="24"/>
        </w:rPr>
        <w:t xml:space="preserve"> el Tribunal </w:t>
      </w:r>
      <w:r w:rsidR="00D54E8C">
        <w:rPr>
          <w:rFonts w:ascii="Arial" w:hAnsi="Arial" w:cs="Arial"/>
          <w:sz w:val="24"/>
        </w:rPr>
        <w:t>l</w:t>
      </w:r>
      <w:r w:rsidR="00AF3310" w:rsidRPr="00AF3310">
        <w:rPr>
          <w:rFonts w:ascii="Arial" w:hAnsi="Arial" w:cs="Arial"/>
          <w:sz w:val="24"/>
        </w:rPr>
        <w:t xml:space="preserve">ocal, a los promoventes, en su calidad de militantes y aspirantes a las candidaturas por los referidos cargos de </w:t>
      </w:r>
      <w:r w:rsidR="0036243B">
        <w:rPr>
          <w:rFonts w:ascii="Arial" w:hAnsi="Arial" w:cs="Arial"/>
          <w:sz w:val="24"/>
        </w:rPr>
        <w:t>RP</w:t>
      </w:r>
      <w:r w:rsidR="00D54E8C">
        <w:rPr>
          <w:rFonts w:ascii="Arial" w:hAnsi="Arial" w:cs="Arial"/>
          <w:sz w:val="24"/>
        </w:rPr>
        <w:t xml:space="preserve"> </w:t>
      </w:r>
      <w:r w:rsidR="00AF3310" w:rsidRPr="00AF3310">
        <w:rPr>
          <w:rFonts w:ascii="Arial" w:hAnsi="Arial" w:cs="Arial"/>
          <w:sz w:val="24"/>
        </w:rPr>
        <w:t>por el PRI, no se les generó alguna afectación individualizada, cierta, actual y directa en sus derechos.</w:t>
      </w:r>
    </w:p>
    <w:p w14:paraId="68DE596B" w14:textId="77777777" w:rsidR="00AF3310" w:rsidRDefault="00AF3310" w:rsidP="00411883">
      <w:pPr>
        <w:spacing w:line="360" w:lineRule="auto"/>
        <w:jc w:val="both"/>
        <w:rPr>
          <w:rFonts w:ascii="Arial" w:hAnsi="Arial" w:cs="Arial"/>
          <w:sz w:val="24"/>
        </w:rPr>
      </w:pPr>
    </w:p>
    <w:p w14:paraId="35A4B97C" w14:textId="00EC8114" w:rsidR="00923EEA" w:rsidRDefault="00561A9B" w:rsidP="000B1B97">
      <w:pPr>
        <w:spacing w:line="360" w:lineRule="auto"/>
        <w:jc w:val="both"/>
        <w:rPr>
          <w:rFonts w:ascii="Arial" w:hAnsi="Arial" w:cs="Arial"/>
          <w:sz w:val="24"/>
        </w:rPr>
      </w:pPr>
      <w:r>
        <w:rPr>
          <w:rFonts w:ascii="Arial" w:hAnsi="Arial" w:cs="Arial"/>
          <w:sz w:val="24"/>
        </w:rPr>
        <w:t xml:space="preserve">Así, para justificar su decisión, la Sala Monterrey procedió a </w:t>
      </w:r>
      <w:r w:rsidR="00222F02">
        <w:rPr>
          <w:rFonts w:ascii="Arial" w:hAnsi="Arial" w:cs="Arial"/>
          <w:sz w:val="24"/>
        </w:rPr>
        <w:t>establecer</w:t>
      </w:r>
      <w:r w:rsidR="00160902">
        <w:rPr>
          <w:rFonts w:ascii="Arial" w:hAnsi="Arial" w:cs="Arial"/>
          <w:sz w:val="24"/>
        </w:rPr>
        <w:t xml:space="preserve"> el marco </w:t>
      </w:r>
      <w:r w:rsidR="00D4737A">
        <w:rPr>
          <w:rFonts w:ascii="Arial" w:hAnsi="Arial" w:cs="Arial"/>
          <w:sz w:val="24"/>
        </w:rPr>
        <w:t>normativo</w:t>
      </w:r>
      <w:r w:rsidR="00160902">
        <w:rPr>
          <w:rFonts w:ascii="Arial" w:hAnsi="Arial" w:cs="Arial"/>
          <w:sz w:val="24"/>
        </w:rPr>
        <w:t xml:space="preserve"> aplicable al caso</w:t>
      </w:r>
      <w:r w:rsidR="00C93512">
        <w:rPr>
          <w:rFonts w:ascii="Arial" w:hAnsi="Arial" w:cs="Arial"/>
          <w:sz w:val="24"/>
        </w:rPr>
        <w:t xml:space="preserve">, mencionando </w:t>
      </w:r>
      <w:r w:rsidR="005D26AF">
        <w:rPr>
          <w:rFonts w:ascii="Arial" w:hAnsi="Arial" w:cs="Arial"/>
          <w:sz w:val="24"/>
        </w:rPr>
        <w:t xml:space="preserve">lo relacionado con </w:t>
      </w:r>
      <w:r w:rsidR="00923EEA">
        <w:rPr>
          <w:rFonts w:ascii="Arial" w:hAnsi="Arial" w:cs="Arial"/>
          <w:sz w:val="24"/>
        </w:rPr>
        <w:t>el</w:t>
      </w:r>
      <w:r w:rsidR="00C93512">
        <w:rPr>
          <w:rFonts w:ascii="Arial" w:hAnsi="Arial" w:cs="Arial"/>
          <w:sz w:val="24"/>
        </w:rPr>
        <w:t xml:space="preserve"> </w:t>
      </w:r>
      <w:r w:rsidR="00B62B9C" w:rsidRPr="00B62B9C">
        <w:rPr>
          <w:rFonts w:ascii="Arial" w:hAnsi="Arial" w:cs="Arial"/>
          <w:sz w:val="24"/>
        </w:rPr>
        <w:lastRenderedPageBreak/>
        <w:t xml:space="preserve">interés individual </w:t>
      </w:r>
      <w:r w:rsidR="00B62B9C">
        <w:rPr>
          <w:rFonts w:ascii="Arial" w:hAnsi="Arial" w:cs="Arial"/>
          <w:sz w:val="24"/>
        </w:rPr>
        <w:t>e</w:t>
      </w:r>
      <w:r w:rsidR="00B62B9C" w:rsidRPr="00B62B9C">
        <w:rPr>
          <w:rFonts w:ascii="Arial" w:hAnsi="Arial" w:cs="Arial"/>
          <w:sz w:val="24"/>
        </w:rPr>
        <w:t xml:space="preserve"> interés difuso y colectivo</w:t>
      </w:r>
      <w:r w:rsidR="000B1B97">
        <w:rPr>
          <w:rFonts w:ascii="Arial" w:hAnsi="Arial" w:cs="Arial"/>
          <w:sz w:val="24"/>
        </w:rPr>
        <w:t xml:space="preserve">, </w:t>
      </w:r>
      <w:r w:rsidR="000B1B97" w:rsidRPr="000B1B97">
        <w:rPr>
          <w:rFonts w:ascii="Arial" w:hAnsi="Arial" w:cs="Arial"/>
          <w:sz w:val="24"/>
        </w:rPr>
        <w:t xml:space="preserve">interés simple </w:t>
      </w:r>
      <w:r w:rsidR="000B1B97">
        <w:rPr>
          <w:rFonts w:ascii="Arial" w:hAnsi="Arial" w:cs="Arial"/>
          <w:sz w:val="24"/>
        </w:rPr>
        <w:t>e</w:t>
      </w:r>
      <w:r w:rsidR="000B1B97" w:rsidRPr="000B1B97">
        <w:rPr>
          <w:rFonts w:ascii="Arial" w:hAnsi="Arial" w:cs="Arial"/>
          <w:sz w:val="24"/>
        </w:rPr>
        <w:t xml:space="preserve"> interés jurídico,</w:t>
      </w:r>
      <w:r w:rsidR="005100BF">
        <w:rPr>
          <w:rFonts w:ascii="Arial" w:hAnsi="Arial" w:cs="Arial"/>
          <w:sz w:val="24"/>
        </w:rPr>
        <w:t xml:space="preserve"> así como lo relativo al</w:t>
      </w:r>
      <w:r w:rsidR="000B1B97" w:rsidRPr="000B1B97">
        <w:rPr>
          <w:rFonts w:ascii="Arial" w:hAnsi="Arial" w:cs="Arial"/>
          <w:sz w:val="24"/>
        </w:rPr>
        <w:t xml:space="preserve"> interés legítimo</w:t>
      </w:r>
      <w:r w:rsidR="00D10350">
        <w:rPr>
          <w:rFonts w:ascii="Arial" w:hAnsi="Arial" w:cs="Arial"/>
          <w:sz w:val="24"/>
        </w:rPr>
        <w:t xml:space="preserve">; </w:t>
      </w:r>
      <w:r w:rsidR="0022084D">
        <w:rPr>
          <w:rFonts w:ascii="Arial" w:hAnsi="Arial" w:cs="Arial"/>
          <w:sz w:val="24"/>
        </w:rPr>
        <w:t>i</w:t>
      </w:r>
      <w:r w:rsidR="00923EEA">
        <w:rPr>
          <w:rFonts w:ascii="Arial" w:hAnsi="Arial" w:cs="Arial"/>
          <w:sz w:val="24"/>
        </w:rPr>
        <w:t>gualmente, trajo a colación el marco normativo respecto del principio de exhaustividad</w:t>
      </w:r>
      <w:r w:rsidR="007C2465">
        <w:rPr>
          <w:rFonts w:ascii="Arial" w:hAnsi="Arial" w:cs="Arial"/>
          <w:sz w:val="24"/>
        </w:rPr>
        <w:t xml:space="preserve">; también, </w:t>
      </w:r>
      <w:r w:rsidR="005377E9">
        <w:rPr>
          <w:rFonts w:ascii="Arial" w:hAnsi="Arial" w:cs="Arial"/>
          <w:sz w:val="24"/>
        </w:rPr>
        <w:t>menci</w:t>
      </w:r>
      <w:r w:rsidR="007C2465">
        <w:rPr>
          <w:rFonts w:ascii="Arial" w:hAnsi="Arial" w:cs="Arial"/>
          <w:sz w:val="24"/>
        </w:rPr>
        <w:t xml:space="preserve">onó diversos </w:t>
      </w:r>
      <w:r w:rsidR="005377E9">
        <w:rPr>
          <w:rFonts w:ascii="Arial" w:hAnsi="Arial" w:cs="Arial"/>
          <w:sz w:val="24"/>
        </w:rPr>
        <w:t>artículos de la Ley Electoral local</w:t>
      </w:r>
      <w:r w:rsidR="00466164">
        <w:rPr>
          <w:rFonts w:ascii="Arial" w:hAnsi="Arial" w:cs="Arial"/>
          <w:sz w:val="24"/>
        </w:rPr>
        <w:t xml:space="preserve"> y </w:t>
      </w:r>
      <w:r w:rsidR="00950528">
        <w:rPr>
          <w:rFonts w:ascii="Arial" w:hAnsi="Arial" w:cs="Arial"/>
          <w:sz w:val="24"/>
        </w:rPr>
        <w:t>varios precedentes de la Sala Superior</w:t>
      </w:r>
      <w:r w:rsidR="00E30933">
        <w:rPr>
          <w:rFonts w:ascii="Arial" w:hAnsi="Arial" w:cs="Arial"/>
          <w:sz w:val="24"/>
        </w:rPr>
        <w:t>.</w:t>
      </w:r>
      <w:r w:rsidR="0022084D" w:rsidRPr="0022084D">
        <w:rPr>
          <w:rFonts w:ascii="Arial" w:hAnsi="Arial" w:cs="Arial"/>
          <w:sz w:val="24"/>
        </w:rPr>
        <w:t xml:space="preserve"> </w:t>
      </w:r>
      <w:r w:rsidR="0022084D">
        <w:rPr>
          <w:rFonts w:ascii="Arial" w:hAnsi="Arial" w:cs="Arial"/>
          <w:sz w:val="24"/>
        </w:rPr>
        <w:t>Además, citó diversas tesis de jurisprudencia sobre estos tópicos.</w:t>
      </w:r>
    </w:p>
    <w:p w14:paraId="5906F771" w14:textId="7B4F8F93" w:rsidR="00E30933" w:rsidRDefault="00E30933" w:rsidP="000B1B97">
      <w:pPr>
        <w:spacing w:line="360" w:lineRule="auto"/>
        <w:jc w:val="both"/>
        <w:rPr>
          <w:rFonts w:ascii="Arial" w:hAnsi="Arial" w:cs="Arial"/>
          <w:sz w:val="24"/>
        </w:rPr>
      </w:pPr>
    </w:p>
    <w:p w14:paraId="3643FF53" w14:textId="33C8A0F3" w:rsidR="00E30933" w:rsidRDefault="00E30933" w:rsidP="000B1B97">
      <w:pPr>
        <w:spacing w:line="360" w:lineRule="auto"/>
        <w:jc w:val="both"/>
        <w:rPr>
          <w:rFonts w:ascii="Arial" w:hAnsi="Arial" w:cs="Arial"/>
          <w:sz w:val="24"/>
        </w:rPr>
      </w:pPr>
      <w:r>
        <w:rPr>
          <w:rFonts w:ascii="Arial" w:hAnsi="Arial" w:cs="Arial"/>
          <w:sz w:val="24"/>
        </w:rPr>
        <w:t xml:space="preserve">En seguida, </w:t>
      </w:r>
      <w:r w:rsidR="00F3164A">
        <w:rPr>
          <w:rFonts w:ascii="Arial" w:hAnsi="Arial" w:cs="Arial"/>
          <w:sz w:val="24"/>
        </w:rPr>
        <w:t xml:space="preserve">reiteró </w:t>
      </w:r>
      <w:r>
        <w:rPr>
          <w:rFonts w:ascii="Arial" w:hAnsi="Arial" w:cs="Arial"/>
          <w:sz w:val="24"/>
        </w:rPr>
        <w:t>que e</w:t>
      </w:r>
      <w:r w:rsidRPr="00E30933">
        <w:rPr>
          <w:rFonts w:ascii="Arial" w:hAnsi="Arial" w:cs="Arial"/>
          <w:sz w:val="24"/>
        </w:rPr>
        <w:t xml:space="preserve">l Tribunal </w:t>
      </w:r>
      <w:r w:rsidR="000C6CBC">
        <w:rPr>
          <w:rFonts w:ascii="Arial" w:hAnsi="Arial" w:cs="Arial"/>
          <w:sz w:val="24"/>
        </w:rPr>
        <w:t>l</w:t>
      </w:r>
      <w:r w:rsidRPr="00E30933">
        <w:rPr>
          <w:rFonts w:ascii="Arial" w:hAnsi="Arial" w:cs="Arial"/>
          <w:sz w:val="24"/>
        </w:rPr>
        <w:t>ocal</w:t>
      </w:r>
      <w:r w:rsidR="005552D5">
        <w:rPr>
          <w:rFonts w:ascii="Arial" w:hAnsi="Arial" w:cs="Arial"/>
          <w:sz w:val="24"/>
        </w:rPr>
        <w:t xml:space="preserve"> había actuado</w:t>
      </w:r>
      <w:r w:rsidRPr="00E30933">
        <w:rPr>
          <w:rFonts w:ascii="Arial" w:hAnsi="Arial" w:cs="Arial"/>
          <w:sz w:val="24"/>
        </w:rPr>
        <w:t xml:space="preserve"> de manera correcta, </w:t>
      </w:r>
      <w:r w:rsidR="00591504" w:rsidRPr="00591504">
        <w:rPr>
          <w:rFonts w:ascii="Arial" w:hAnsi="Arial" w:cs="Arial"/>
          <w:sz w:val="24"/>
        </w:rPr>
        <w:t>al constatarse que, en efecto, los promoventes carec</w:t>
      </w:r>
      <w:r w:rsidR="007C2465">
        <w:rPr>
          <w:rFonts w:ascii="Arial" w:hAnsi="Arial" w:cs="Arial"/>
          <w:sz w:val="24"/>
        </w:rPr>
        <w:t>ían</w:t>
      </w:r>
      <w:r w:rsidR="00591504" w:rsidRPr="00591504">
        <w:rPr>
          <w:rFonts w:ascii="Arial" w:hAnsi="Arial" w:cs="Arial"/>
          <w:sz w:val="24"/>
        </w:rPr>
        <w:t xml:space="preserve"> de interés jurídico para controvertir el acuerdo de asignación de diputaciones locales de </w:t>
      </w:r>
      <w:r w:rsidR="00F3164A">
        <w:rPr>
          <w:rFonts w:ascii="Arial" w:hAnsi="Arial" w:cs="Arial"/>
          <w:sz w:val="24"/>
        </w:rPr>
        <w:t>RP</w:t>
      </w:r>
      <w:r w:rsidR="00591504" w:rsidRPr="00591504">
        <w:rPr>
          <w:rFonts w:ascii="Arial" w:hAnsi="Arial" w:cs="Arial"/>
          <w:sz w:val="24"/>
        </w:rPr>
        <w:t>, sin que el hecho de que se encontrara pendiente el dictado de la resolución correspondiente al juicio TEEG-JPDC-217/2021, modificara en forma alguna su situación</w:t>
      </w:r>
      <w:r w:rsidR="00591504">
        <w:rPr>
          <w:rFonts w:ascii="Arial" w:hAnsi="Arial" w:cs="Arial"/>
          <w:sz w:val="24"/>
        </w:rPr>
        <w:t>.</w:t>
      </w:r>
    </w:p>
    <w:p w14:paraId="2E3DFC6C" w14:textId="77777777" w:rsidR="00AF3310" w:rsidRDefault="00AF3310" w:rsidP="00411883">
      <w:pPr>
        <w:spacing w:line="360" w:lineRule="auto"/>
        <w:jc w:val="both"/>
        <w:rPr>
          <w:rFonts w:ascii="Arial" w:hAnsi="Arial" w:cs="Arial"/>
          <w:sz w:val="24"/>
        </w:rPr>
      </w:pPr>
    </w:p>
    <w:p w14:paraId="73313E4E" w14:textId="35161C8B" w:rsidR="000C6CBC" w:rsidRDefault="005552D5" w:rsidP="000C6CBC">
      <w:pPr>
        <w:spacing w:line="360" w:lineRule="auto"/>
        <w:jc w:val="both"/>
        <w:rPr>
          <w:rFonts w:ascii="Arial" w:hAnsi="Arial" w:cs="Arial"/>
          <w:sz w:val="24"/>
        </w:rPr>
      </w:pPr>
      <w:r>
        <w:rPr>
          <w:rFonts w:ascii="Arial" w:hAnsi="Arial" w:cs="Arial"/>
          <w:sz w:val="24"/>
        </w:rPr>
        <w:t xml:space="preserve">Asimismo, </w:t>
      </w:r>
      <w:r w:rsidR="005F6CC8">
        <w:rPr>
          <w:rFonts w:ascii="Arial" w:hAnsi="Arial" w:cs="Arial"/>
          <w:sz w:val="24"/>
        </w:rPr>
        <w:t xml:space="preserve">señaló </w:t>
      </w:r>
      <w:r w:rsidR="00466164">
        <w:rPr>
          <w:rFonts w:ascii="Arial" w:hAnsi="Arial" w:cs="Arial"/>
          <w:sz w:val="24"/>
        </w:rPr>
        <w:t>que,</w:t>
      </w:r>
      <w:r w:rsidR="005F6CC8">
        <w:rPr>
          <w:rFonts w:ascii="Arial" w:hAnsi="Arial" w:cs="Arial"/>
          <w:sz w:val="24"/>
        </w:rPr>
        <w:t xml:space="preserve"> p</w:t>
      </w:r>
      <w:r w:rsidR="000C6CBC" w:rsidRPr="000C6CBC">
        <w:rPr>
          <w:rFonts w:ascii="Arial" w:hAnsi="Arial" w:cs="Arial"/>
          <w:sz w:val="24"/>
        </w:rPr>
        <w:t>or otro lado, los promoventes sost</w:t>
      </w:r>
      <w:r w:rsidR="005F6CC8">
        <w:rPr>
          <w:rFonts w:ascii="Arial" w:hAnsi="Arial" w:cs="Arial"/>
          <w:sz w:val="24"/>
        </w:rPr>
        <w:t>enían</w:t>
      </w:r>
      <w:r w:rsidR="000C6CBC" w:rsidRPr="000C6CBC">
        <w:rPr>
          <w:rFonts w:ascii="Arial" w:hAnsi="Arial" w:cs="Arial"/>
          <w:sz w:val="24"/>
        </w:rPr>
        <w:t xml:space="preserve"> que el Tribunal </w:t>
      </w:r>
      <w:r w:rsidR="005F6CC8">
        <w:rPr>
          <w:rFonts w:ascii="Arial" w:hAnsi="Arial" w:cs="Arial"/>
          <w:sz w:val="24"/>
        </w:rPr>
        <w:t>l</w:t>
      </w:r>
      <w:r w:rsidR="000C6CBC" w:rsidRPr="000C6CBC">
        <w:rPr>
          <w:rFonts w:ascii="Arial" w:hAnsi="Arial" w:cs="Arial"/>
          <w:sz w:val="24"/>
        </w:rPr>
        <w:t xml:space="preserve">ocal no </w:t>
      </w:r>
      <w:r w:rsidR="005F6CC8">
        <w:rPr>
          <w:rFonts w:ascii="Arial" w:hAnsi="Arial" w:cs="Arial"/>
          <w:sz w:val="24"/>
        </w:rPr>
        <w:t>había sido</w:t>
      </w:r>
      <w:r w:rsidR="000C6CBC" w:rsidRPr="000C6CBC">
        <w:rPr>
          <w:rFonts w:ascii="Arial" w:hAnsi="Arial" w:cs="Arial"/>
          <w:sz w:val="24"/>
        </w:rPr>
        <w:t xml:space="preserve"> exhaustivo, al no atender cada uno de sus motivos de inconformidad, además de que no se dictó la resolución en concordancia con sus pretensiones.</w:t>
      </w:r>
    </w:p>
    <w:p w14:paraId="0EEC10D8" w14:textId="114EDBF4" w:rsidR="005F6CC8" w:rsidRDefault="005F6CC8" w:rsidP="000C6CBC">
      <w:pPr>
        <w:spacing w:line="360" w:lineRule="auto"/>
        <w:jc w:val="both"/>
        <w:rPr>
          <w:rFonts w:ascii="Arial" w:hAnsi="Arial" w:cs="Arial"/>
          <w:sz w:val="24"/>
        </w:rPr>
      </w:pPr>
    </w:p>
    <w:p w14:paraId="433019C4" w14:textId="79A10FF3" w:rsidR="000C6CBC" w:rsidRDefault="005F6CC8" w:rsidP="000C6CBC">
      <w:pPr>
        <w:spacing w:line="360" w:lineRule="auto"/>
        <w:jc w:val="both"/>
        <w:rPr>
          <w:rFonts w:ascii="Arial" w:hAnsi="Arial" w:cs="Arial"/>
          <w:sz w:val="24"/>
        </w:rPr>
      </w:pPr>
      <w:r>
        <w:rPr>
          <w:rFonts w:ascii="Arial" w:hAnsi="Arial" w:cs="Arial"/>
          <w:sz w:val="24"/>
        </w:rPr>
        <w:t xml:space="preserve">Sobre el particular, </w:t>
      </w:r>
      <w:r w:rsidR="001D3DB2">
        <w:rPr>
          <w:rFonts w:ascii="Arial" w:hAnsi="Arial" w:cs="Arial"/>
          <w:sz w:val="24"/>
        </w:rPr>
        <w:t>refirió que d</w:t>
      </w:r>
      <w:r w:rsidR="000C6CBC" w:rsidRPr="000C6CBC">
        <w:rPr>
          <w:rFonts w:ascii="Arial" w:hAnsi="Arial" w:cs="Arial"/>
          <w:sz w:val="24"/>
        </w:rPr>
        <w:t>icha manifestación resulta</w:t>
      </w:r>
      <w:r w:rsidR="001D3DB2">
        <w:rPr>
          <w:rFonts w:ascii="Arial" w:hAnsi="Arial" w:cs="Arial"/>
          <w:sz w:val="24"/>
        </w:rPr>
        <w:t>ba</w:t>
      </w:r>
      <w:r w:rsidR="000C6CBC" w:rsidRPr="000C6CBC">
        <w:rPr>
          <w:rFonts w:ascii="Arial" w:hAnsi="Arial" w:cs="Arial"/>
          <w:sz w:val="24"/>
        </w:rPr>
        <w:t xml:space="preserve"> ineficaz, toda vez que part</w:t>
      </w:r>
      <w:r w:rsidR="001D3DB2">
        <w:rPr>
          <w:rFonts w:ascii="Arial" w:hAnsi="Arial" w:cs="Arial"/>
          <w:sz w:val="24"/>
        </w:rPr>
        <w:t>ía</w:t>
      </w:r>
      <w:r w:rsidR="000C6CBC" w:rsidRPr="000C6CBC">
        <w:rPr>
          <w:rFonts w:ascii="Arial" w:hAnsi="Arial" w:cs="Arial"/>
          <w:sz w:val="24"/>
        </w:rPr>
        <w:t xml:space="preserve">n de la premisa incorrecta de que la responsable tenía la obligación de pronunciarse respecto al fondo del asunto, siendo que, no podría hablarse de falta de exhaustividad del órgano resolutor cuando, el Tribunal </w:t>
      </w:r>
      <w:r w:rsidR="001D3DB2">
        <w:rPr>
          <w:rFonts w:ascii="Arial" w:hAnsi="Arial" w:cs="Arial"/>
          <w:sz w:val="24"/>
        </w:rPr>
        <w:t>l</w:t>
      </w:r>
      <w:r w:rsidR="000C6CBC" w:rsidRPr="000C6CBC">
        <w:rPr>
          <w:rFonts w:ascii="Arial" w:hAnsi="Arial" w:cs="Arial"/>
          <w:sz w:val="24"/>
        </w:rPr>
        <w:t xml:space="preserve">ocal acertadamente </w:t>
      </w:r>
      <w:r w:rsidR="001D3DB2">
        <w:rPr>
          <w:rFonts w:ascii="Arial" w:hAnsi="Arial" w:cs="Arial"/>
          <w:sz w:val="24"/>
        </w:rPr>
        <w:t xml:space="preserve">había </w:t>
      </w:r>
      <w:r w:rsidR="000C6CBC" w:rsidRPr="000C6CBC">
        <w:rPr>
          <w:rFonts w:ascii="Arial" w:hAnsi="Arial" w:cs="Arial"/>
          <w:sz w:val="24"/>
        </w:rPr>
        <w:t>declar</w:t>
      </w:r>
      <w:r w:rsidR="001D3DB2">
        <w:rPr>
          <w:rFonts w:ascii="Arial" w:hAnsi="Arial" w:cs="Arial"/>
          <w:sz w:val="24"/>
        </w:rPr>
        <w:t xml:space="preserve">ado </w:t>
      </w:r>
      <w:r w:rsidR="000C6CBC" w:rsidRPr="000C6CBC">
        <w:rPr>
          <w:rFonts w:ascii="Arial" w:hAnsi="Arial" w:cs="Arial"/>
          <w:sz w:val="24"/>
        </w:rPr>
        <w:t>improcedente el juicio intentado por los promoventes por no contar con interés jurídico para promover el medio de defensa intentado.</w:t>
      </w:r>
    </w:p>
    <w:p w14:paraId="32EDE293" w14:textId="77777777" w:rsidR="001D3DB2" w:rsidRPr="000C6CBC" w:rsidRDefault="001D3DB2" w:rsidP="000C6CBC">
      <w:pPr>
        <w:spacing w:line="360" w:lineRule="auto"/>
        <w:jc w:val="both"/>
        <w:rPr>
          <w:rFonts w:ascii="Arial" w:hAnsi="Arial" w:cs="Arial"/>
          <w:sz w:val="24"/>
        </w:rPr>
      </w:pPr>
    </w:p>
    <w:p w14:paraId="38463853" w14:textId="4003AA0F" w:rsidR="000C6CBC" w:rsidRDefault="00466164" w:rsidP="000C6CBC">
      <w:pPr>
        <w:spacing w:line="360" w:lineRule="auto"/>
        <w:jc w:val="both"/>
        <w:rPr>
          <w:rFonts w:ascii="Arial" w:hAnsi="Arial" w:cs="Arial"/>
          <w:sz w:val="24"/>
        </w:rPr>
      </w:pPr>
      <w:r>
        <w:rPr>
          <w:rFonts w:ascii="Arial" w:hAnsi="Arial" w:cs="Arial"/>
          <w:sz w:val="24"/>
        </w:rPr>
        <w:t>Agregó que, p</w:t>
      </w:r>
      <w:r w:rsidR="000C6CBC" w:rsidRPr="000C6CBC">
        <w:rPr>
          <w:rFonts w:ascii="Arial" w:hAnsi="Arial" w:cs="Arial"/>
          <w:sz w:val="24"/>
        </w:rPr>
        <w:t xml:space="preserve">or otra parte, </w:t>
      </w:r>
      <w:r>
        <w:rPr>
          <w:rFonts w:ascii="Arial" w:hAnsi="Arial" w:cs="Arial"/>
          <w:sz w:val="24"/>
        </w:rPr>
        <w:t>los actores señalaban</w:t>
      </w:r>
      <w:r w:rsidR="000C6CBC" w:rsidRPr="000C6CBC">
        <w:rPr>
          <w:rFonts w:ascii="Arial" w:hAnsi="Arial" w:cs="Arial"/>
          <w:sz w:val="24"/>
        </w:rPr>
        <w:t xml:space="preserve"> que la resolución impugnada e</w:t>
      </w:r>
      <w:r>
        <w:rPr>
          <w:rFonts w:ascii="Arial" w:hAnsi="Arial" w:cs="Arial"/>
          <w:sz w:val="24"/>
        </w:rPr>
        <w:t>ra</w:t>
      </w:r>
      <w:r w:rsidR="000C6CBC" w:rsidRPr="000C6CBC">
        <w:rPr>
          <w:rFonts w:ascii="Arial" w:hAnsi="Arial" w:cs="Arial"/>
          <w:sz w:val="24"/>
        </w:rPr>
        <w:t xml:space="preserve"> incongruente, pues además de declarar la improcedencia del juicio local, </w:t>
      </w:r>
      <w:r>
        <w:rPr>
          <w:rFonts w:ascii="Arial" w:hAnsi="Arial" w:cs="Arial"/>
          <w:sz w:val="24"/>
        </w:rPr>
        <w:t xml:space="preserve">el Tribunal </w:t>
      </w:r>
      <w:r w:rsidR="004F0D5D">
        <w:rPr>
          <w:rFonts w:ascii="Arial" w:hAnsi="Arial" w:cs="Arial"/>
          <w:sz w:val="24"/>
        </w:rPr>
        <w:t>responsable</w:t>
      </w:r>
      <w:r>
        <w:rPr>
          <w:rFonts w:ascii="Arial" w:hAnsi="Arial" w:cs="Arial"/>
          <w:sz w:val="24"/>
        </w:rPr>
        <w:t xml:space="preserve"> había analizado </w:t>
      </w:r>
      <w:r w:rsidR="000C6CBC" w:rsidRPr="000C6CBC">
        <w:rPr>
          <w:rFonts w:ascii="Arial" w:hAnsi="Arial" w:cs="Arial"/>
          <w:sz w:val="24"/>
        </w:rPr>
        <w:t xml:space="preserve">parcialmente sus agravios, </w:t>
      </w:r>
      <w:r w:rsidR="0093180A">
        <w:rPr>
          <w:rFonts w:ascii="Arial" w:hAnsi="Arial" w:cs="Arial"/>
          <w:sz w:val="24"/>
        </w:rPr>
        <w:t>y que había perdido</w:t>
      </w:r>
      <w:r w:rsidR="000C6CBC" w:rsidRPr="000C6CBC">
        <w:rPr>
          <w:rFonts w:ascii="Arial" w:hAnsi="Arial" w:cs="Arial"/>
          <w:sz w:val="24"/>
        </w:rPr>
        <w:t xml:space="preserve"> de vista que debían impugnar el acuerdo por el que se realizó la asignación de diputaciones locales de </w:t>
      </w:r>
      <w:r w:rsidR="007E09EA">
        <w:rPr>
          <w:rFonts w:ascii="Arial" w:hAnsi="Arial" w:cs="Arial"/>
          <w:sz w:val="24"/>
        </w:rPr>
        <w:t>RP</w:t>
      </w:r>
      <w:r w:rsidR="000C6CBC" w:rsidRPr="000C6CBC">
        <w:rPr>
          <w:rFonts w:ascii="Arial" w:hAnsi="Arial" w:cs="Arial"/>
          <w:sz w:val="24"/>
        </w:rPr>
        <w:t xml:space="preserve">, pues al no </w:t>
      </w:r>
      <w:r w:rsidR="000C6CBC" w:rsidRPr="000C6CBC">
        <w:rPr>
          <w:rFonts w:ascii="Arial" w:hAnsi="Arial" w:cs="Arial"/>
          <w:sz w:val="24"/>
        </w:rPr>
        <w:lastRenderedPageBreak/>
        <w:t>hacerlo y de ser favorable la sentencia emitida en el expediente TEEG-JPDC-217/2021, se estaría consintiendo dicho acto.</w:t>
      </w:r>
    </w:p>
    <w:p w14:paraId="46F89B6D" w14:textId="4A6F82EF" w:rsidR="0093180A" w:rsidRDefault="0093180A" w:rsidP="000C6CBC">
      <w:pPr>
        <w:spacing w:line="360" w:lineRule="auto"/>
        <w:jc w:val="both"/>
        <w:rPr>
          <w:rFonts w:ascii="Arial" w:hAnsi="Arial" w:cs="Arial"/>
          <w:sz w:val="24"/>
        </w:rPr>
      </w:pPr>
    </w:p>
    <w:p w14:paraId="68560BE6" w14:textId="2EFE60A9" w:rsidR="007304F4" w:rsidRDefault="0093180A" w:rsidP="000C6CBC">
      <w:pPr>
        <w:spacing w:line="360" w:lineRule="auto"/>
        <w:jc w:val="both"/>
        <w:rPr>
          <w:rFonts w:ascii="Arial" w:hAnsi="Arial" w:cs="Arial"/>
          <w:sz w:val="24"/>
        </w:rPr>
      </w:pPr>
      <w:r>
        <w:rPr>
          <w:rFonts w:ascii="Arial" w:hAnsi="Arial" w:cs="Arial"/>
          <w:sz w:val="24"/>
        </w:rPr>
        <w:t>Al respecto, señaló que tales manifestaciones eran ineficaces</w:t>
      </w:r>
      <w:r w:rsidR="002E41A5">
        <w:rPr>
          <w:rFonts w:ascii="Arial" w:hAnsi="Arial" w:cs="Arial"/>
          <w:sz w:val="24"/>
        </w:rPr>
        <w:t xml:space="preserve">, ya que </w:t>
      </w:r>
      <w:r w:rsidR="000C6CBC" w:rsidRPr="000C6CBC">
        <w:rPr>
          <w:rFonts w:ascii="Arial" w:hAnsi="Arial" w:cs="Arial"/>
          <w:sz w:val="24"/>
        </w:rPr>
        <w:t>dicha situación, por sí misma, no produc</w:t>
      </w:r>
      <w:r w:rsidR="002E41A5">
        <w:rPr>
          <w:rFonts w:ascii="Arial" w:hAnsi="Arial" w:cs="Arial"/>
          <w:sz w:val="24"/>
        </w:rPr>
        <w:t xml:space="preserve">ía </w:t>
      </w:r>
      <w:r w:rsidR="000C6CBC" w:rsidRPr="000C6CBC">
        <w:rPr>
          <w:rFonts w:ascii="Arial" w:hAnsi="Arial" w:cs="Arial"/>
          <w:sz w:val="24"/>
        </w:rPr>
        <w:t>un efecto sobre el sentido de la decisión</w:t>
      </w:r>
      <w:r w:rsidR="002E41A5">
        <w:rPr>
          <w:rFonts w:ascii="Arial" w:hAnsi="Arial" w:cs="Arial"/>
          <w:sz w:val="24"/>
        </w:rPr>
        <w:t xml:space="preserve"> adoptada </w:t>
      </w:r>
      <w:r w:rsidR="00925262">
        <w:rPr>
          <w:rFonts w:ascii="Arial" w:hAnsi="Arial" w:cs="Arial"/>
          <w:sz w:val="24"/>
        </w:rPr>
        <w:t>por ella</w:t>
      </w:r>
      <w:r w:rsidR="007304F4">
        <w:rPr>
          <w:rFonts w:ascii="Arial" w:hAnsi="Arial" w:cs="Arial"/>
          <w:sz w:val="24"/>
        </w:rPr>
        <w:t xml:space="preserve">, por lo que </w:t>
      </w:r>
      <w:r w:rsidR="000C6CBC" w:rsidRPr="000C6CBC">
        <w:rPr>
          <w:rFonts w:ascii="Arial" w:hAnsi="Arial" w:cs="Arial"/>
          <w:sz w:val="24"/>
        </w:rPr>
        <w:t>la incongruencia alegada resulta</w:t>
      </w:r>
      <w:r w:rsidR="007304F4">
        <w:rPr>
          <w:rFonts w:ascii="Arial" w:hAnsi="Arial" w:cs="Arial"/>
          <w:sz w:val="24"/>
        </w:rPr>
        <w:t>ba</w:t>
      </w:r>
      <w:r w:rsidR="000C6CBC" w:rsidRPr="000C6CBC">
        <w:rPr>
          <w:rFonts w:ascii="Arial" w:hAnsi="Arial" w:cs="Arial"/>
          <w:sz w:val="24"/>
        </w:rPr>
        <w:t xml:space="preserve"> insuficiente para revocar la decisión dictada por </w:t>
      </w:r>
      <w:r w:rsidR="007304F4">
        <w:rPr>
          <w:rFonts w:ascii="Arial" w:hAnsi="Arial" w:cs="Arial"/>
          <w:sz w:val="24"/>
        </w:rPr>
        <w:t>el Tribunal local</w:t>
      </w:r>
      <w:r w:rsidR="000C6CBC" w:rsidRPr="000C6CBC">
        <w:rPr>
          <w:rFonts w:ascii="Arial" w:hAnsi="Arial" w:cs="Arial"/>
          <w:sz w:val="24"/>
        </w:rPr>
        <w:t>.</w:t>
      </w:r>
    </w:p>
    <w:p w14:paraId="2B869BC2" w14:textId="77777777" w:rsidR="007304F4" w:rsidRDefault="007304F4" w:rsidP="000C6CBC">
      <w:pPr>
        <w:spacing w:line="360" w:lineRule="auto"/>
        <w:jc w:val="both"/>
        <w:rPr>
          <w:rFonts w:ascii="Arial" w:hAnsi="Arial" w:cs="Arial"/>
          <w:sz w:val="24"/>
        </w:rPr>
      </w:pPr>
    </w:p>
    <w:p w14:paraId="5ED08364" w14:textId="46C19BA9" w:rsidR="000C6CBC" w:rsidRPr="000C6CBC" w:rsidRDefault="000C6CBC" w:rsidP="000C6CBC">
      <w:pPr>
        <w:spacing w:line="360" w:lineRule="auto"/>
        <w:jc w:val="both"/>
        <w:rPr>
          <w:rFonts w:ascii="Arial" w:hAnsi="Arial" w:cs="Arial"/>
          <w:sz w:val="24"/>
        </w:rPr>
      </w:pPr>
      <w:r w:rsidRPr="000C6CBC">
        <w:rPr>
          <w:rFonts w:ascii="Arial" w:hAnsi="Arial" w:cs="Arial"/>
          <w:sz w:val="24"/>
        </w:rPr>
        <w:t xml:space="preserve">Finalmente, </w:t>
      </w:r>
      <w:r w:rsidR="00E97D29">
        <w:rPr>
          <w:rFonts w:ascii="Arial" w:hAnsi="Arial" w:cs="Arial"/>
          <w:sz w:val="24"/>
        </w:rPr>
        <w:t xml:space="preserve">señaló que </w:t>
      </w:r>
      <w:r w:rsidRPr="000C6CBC">
        <w:rPr>
          <w:rFonts w:ascii="Arial" w:hAnsi="Arial" w:cs="Arial"/>
          <w:sz w:val="24"/>
        </w:rPr>
        <w:t xml:space="preserve">en cuanto a que el Instituto </w:t>
      </w:r>
      <w:r w:rsidR="00BE6D1F">
        <w:rPr>
          <w:rFonts w:ascii="Arial" w:hAnsi="Arial" w:cs="Arial"/>
          <w:sz w:val="24"/>
        </w:rPr>
        <w:t>l</w:t>
      </w:r>
      <w:r w:rsidRPr="000C6CBC">
        <w:rPr>
          <w:rFonts w:ascii="Arial" w:hAnsi="Arial" w:cs="Arial"/>
          <w:sz w:val="24"/>
        </w:rPr>
        <w:t xml:space="preserve">ocal no debió emitir las constancias de asignación sin haber resuelto el Tribunal </w:t>
      </w:r>
      <w:r w:rsidR="00BE6D1F">
        <w:rPr>
          <w:rFonts w:ascii="Arial" w:hAnsi="Arial" w:cs="Arial"/>
          <w:sz w:val="24"/>
        </w:rPr>
        <w:t>l</w:t>
      </w:r>
      <w:r w:rsidRPr="000C6CBC">
        <w:rPr>
          <w:rFonts w:ascii="Arial" w:hAnsi="Arial" w:cs="Arial"/>
          <w:sz w:val="24"/>
        </w:rPr>
        <w:t xml:space="preserve">ocal su medio de impugnación </w:t>
      </w:r>
      <w:r w:rsidR="008A0E5C">
        <w:rPr>
          <w:rFonts w:ascii="Arial" w:hAnsi="Arial" w:cs="Arial"/>
          <w:sz w:val="24"/>
        </w:rPr>
        <w:t>(</w:t>
      </w:r>
      <w:r w:rsidRPr="000C6CBC">
        <w:rPr>
          <w:rFonts w:ascii="Arial" w:hAnsi="Arial" w:cs="Arial"/>
          <w:sz w:val="24"/>
        </w:rPr>
        <w:t>TEEG-JPDC-217/2021</w:t>
      </w:r>
      <w:r w:rsidR="008A0E5C">
        <w:rPr>
          <w:rFonts w:ascii="Arial" w:hAnsi="Arial" w:cs="Arial"/>
          <w:sz w:val="24"/>
        </w:rPr>
        <w:t>)</w:t>
      </w:r>
      <w:r w:rsidRPr="000C6CBC">
        <w:rPr>
          <w:rFonts w:ascii="Arial" w:hAnsi="Arial" w:cs="Arial"/>
          <w:sz w:val="24"/>
        </w:rPr>
        <w:t xml:space="preserve">, relacionado con su pretensión de acceder a candidaturas de </w:t>
      </w:r>
      <w:r w:rsidR="008A0E5C">
        <w:rPr>
          <w:rFonts w:ascii="Arial" w:hAnsi="Arial" w:cs="Arial"/>
          <w:sz w:val="24"/>
        </w:rPr>
        <w:t>RP</w:t>
      </w:r>
      <w:r w:rsidRPr="000C6CBC">
        <w:rPr>
          <w:rFonts w:ascii="Arial" w:hAnsi="Arial" w:cs="Arial"/>
          <w:sz w:val="24"/>
        </w:rPr>
        <w:t>, dicho agravio resulta</w:t>
      </w:r>
      <w:r w:rsidR="00E97D29">
        <w:rPr>
          <w:rFonts w:ascii="Arial" w:hAnsi="Arial" w:cs="Arial"/>
          <w:sz w:val="24"/>
        </w:rPr>
        <w:t>ba</w:t>
      </w:r>
      <w:r w:rsidRPr="000C6CBC">
        <w:rPr>
          <w:rFonts w:ascii="Arial" w:hAnsi="Arial" w:cs="Arial"/>
          <w:sz w:val="24"/>
        </w:rPr>
        <w:t xml:space="preserve"> ineficaz, dado que la interposición de </w:t>
      </w:r>
      <w:r w:rsidR="00E97D29">
        <w:rPr>
          <w:rFonts w:ascii="Arial" w:hAnsi="Arial" w:cs="Arial"/>
          <w:sz w:val="24"/>
        </w:rPr>
        <w:t xml:space="preserve">los </w:t>
      </w:r>
      <w:r w:rsidRPr="000C6CBC">
        <w:rPr>
          <w:rFonts w:ascii="Arial" w:hAnsi="Arial" w:cs="Arial"/>
          <w:sz w:val="24"/>
        </w:rPr>
        <w:t>medios de impugnación en materia electoral no produc</w:t>
      </w:r>
      <w:r w:rsidR="00EC2F13">
        <w:rPr>
          <w:rFonts w:ascii="Arial" w:hAnsi="Arial" w:cs="Arial"/>
          <w:sz w:val="24"/>
        </w:rPr>
        <w:t xml:space="preserve">ía </w:t>
      </w:r>
      <w:r w:rsidRPr="000C6CBC">
        <w:rPr>
          <w:rFonts w:ascii="Arial" w:hAnsi="Arial" w:cs="Arial"/>
          <w:sz w:val="24"/>
        </w:rPr>
        <w:t>efectos suspensivos.</w:t>
      </w:r>
    </w:p>
    <w:p w14:paraId="47548137" w14:textId="77777777" w:rsidR="00D82BC4" w:rsidRPr="00CD1607" w:rsidRDefault="00D82BC4" w:rsidP="00411883">
      <w:pPr>
        <w:pStyle w:val="numerados"/>
        <w:numPr>
          <w:ilvl w:val="0"/>
          <w:numId w:val="0"/>
        </w:numPr>
        <w:spacing w:before="0" w:after="0"/>
        <w:rPr>
          <w:rFonts w:ascii="Arial" w:hAnsi="Arial"/>
          <w:sz w:val="24"/>
          <w:szCs w:val="24"/>
        </w:rPr>
      </w:pPr>
    </w:p>
    <w:p w14:paraId="08503515" w14:textId="0FFBC667" w:rsidR="00F258BA" w:rsidRDefault="00B6407B" w:rsidP="00411883">
      <w:pPr>
        <w:spacing w:line="360" w:lineRule="auto"/>
        <w:jc w:val="both"/>
        <w:rPr>
          <w:rFonts w:ascii="Arial" w:hAnsi="Arial" w:cs="Arial"/>
          <w:sz w:val="24"/>
          <w:lang w:val="es-MX" w:eastAsia="es-MX"/>
        </w:rPr>
      </w:pPr>
      <w:r w:rsidRPr="00CD1607">
        <w:rPr>
          <w:rFonts w:ascii="Arial" w:hAnsi="Arial" w:cs="Arial"/>
          <w:b/>
          <w:sz w:val="24"/>
          <w:lang w:eastAsia="es-MX"/>
        </w:rPr>
        <w:t>3</w:t>
      </w:r>
      <w:r w:rsidR="008D212A" w:rsidRPr="00CD1607">
        <w:rPr>
          <w:rFonts w:ascii="Arial" w:hAnsi="Arial" w:cs="Arial"/>
          <w:b/>
          <w:sz w:val="24"/>
          <w:lang w:eastAsia="es-MX"/>
        </w:rPr>
        <w:t>.</w:t>
      </w:r>
      <w:r w:rsidR="00A13949" w:rsidRPr="00CD1607">
        <w:rPr>
          <w:rFonts w:ascii="Arial" w:hAnsi="Arial" w:cs="Arial"/>
          <w:b/>
          <w:sz w:val="24"/>
          <w:lang w:eastAsia="es-MX"/>
        </w:rPr>
        <w:t xml:space="preserve"> </w:t>
      </w:r>
      <w:r w:rsidR="00CB1520" w:rsidRPr="00CD1607">
        <w:rPr>
          <w:rFonts w:ascii="Arial" w:hAnsi="Arial" w:cs="Arial"/>
          <w:b/>
          <w:sz w:val="24"/>
          <w:lang w:eastAsia="es-MX"/>
        </w:rPr>
        <w:t>Síntesis de agravios</w:t>
      </w:r>
      <w:r w:rsidR="007305E7" w:rsidRPr="00CD1607">
        <w:rPr>
          <w:rFonts w:ascii="Arial" w:hAnsi="Arial" w:cs="Arial"/>
          <w:b/>
          <w:sz w:val="24"/>
          <w:lang w:eastAsia="es-MX"/>
        </w:rPr>
        <w:t xml:space="preserve">. </w:t>
      </w:r>
      <w:r w:rsidR="007005AD" w:rsidRPr="00CD1607">
        <w:rPr>
          <w:rFonts w:ascii="Arial" w:hAnsi="Arial" w:cs="Arial"/>
          <w:sz w:val="24"/>
          <w:lang w:eastAsia="es-MX"/>
        </w:rPr>
        <w:t xml:space="preserve">Por su parte, </w:t>
      </w:r>
      <w:r w:rsidR="00EC2F13">
        <w:rPr>
          <w:rFonts w:ascii="Arial" w:hAnsi="Arial" w:cs="Arial"/>
          <w:sz w:val="24"/>
          <w:lang w:eastAsia="es-MX"/>
        </w:rPr>
        <w:t>la parte</w:t>
      </w:r>
      <w:r w:rsidR="00BB27B4" w:rsidRPr="00CD1607">
        <w:rPr>
          <w:rFonts w:ascii="Arial" w:hAnsi="Arial" w:cs="Arial"/>
          <w:sz w:val="24"/>
          <w:lang w:eastAsia="es-MX"/>
        </w:rPr>
        <w:t xml:space="preserve"> recurrente expone en su </w:t>
      </w:r>
      <w:r w:rsidR="001A1A1B" w:rsidRPr="00CD1607">
        <w:rPr>
          <w:rFonts w:ascii="Arial" w:hAnsi="Arial" w:cs="Arial"/>
          <w:sz w:val="24"/>
          <w:lang w:eastAsia="es-MX"/>
        </w:rPr>
        <w:t xml:space="preserve">escrito de demanda, en esencia, </w:t>
      </w:r>
      <w:r w:rsidR="00D658EB" w:rsidRPr="00CD1607">
        <w:rPr>
          <w:rFonts w:ascii="Arial" w:hAnsi="Arial" w:cs="Arial"/>
          <w:sz w:val="24"/>
          <w:lang w:eastAsia="es-MX"/>
        </w:rPr>
        <w:t xml:space="preserve">que </w:t>
      </w:r>
      <w:r w:rsidR="008721A7" w:rsidRPr="00CD1607">
        <w:rPr>
          <w:rFonts w:ascii="Arial" w:hAnsi="Arial" w:cs="Arial"/>
          <w:sz w:val="24"/>
          <w:lang w:val="es-MX" w:eastAsia="es-MX"/>
        </w:rPr>
        <w:t xml:space="preserve">la </w:t>
      </w:r>
      <w:r w:rsidR="00365ED8">
        <w:rPr>
          <w:rFonts w:ascii="Arial" w:hAnsi="Arial" w:cs="Arial"/>
          <w:sz w:val="24"/>
          <w:lang w:val="es-MX" w:eastAsia="es-MX"/>
        </w:rPr>
        <w:t xml:space="preserve">Sala Responsable no responde </w:t>
      </w:r>
      <w:r w:rsidR="00E5779F">
        <w:rPr>
          <w:rFonts w:ascii="Arial" w:hAnsi="Arial" w:cs="Arial"/>
          <w:sz w:val="24"/>
          <w:lang w:val="es-MX" w:eastAsia="es-MX"/>
        </w:rPr>
        <w:t xml:space="preserve">de forma correcta a sus agravios, </w:t>
      </w:r>
      <w:r w:rsidR="00BE5263">
        <w:rPr>
          <w:rFonts w:ascii="Arial" w:hAnsi="Arial" w:cs="Arial"/>
          <w:sz w:val="24"/>
          <w:lang w:val="es-MX" w:eastAsia="es-MX"/>
        </w:rPr>
        <w:t xml:space="preserve">al </w:t>
      </w:r>
      <w:r w:rsidR="00E5779F">
        <w:rPr>
          <w:rFonts w:ascii="Arial" w:hAnsi="Arial" w:cs="Arial"/>
          <w:sz w:val="24"/>
          <w:lang w:val="es-MX" w:eastAsia="es-MX"/>
        </w:rPr>
        <w:t>consideran que sí t</w:t>
      </w:r>
      <w:r w:rsidR="00863198">
        <w:rPr>
          <w:rFonts w:ascii="Arial" w:hAnsi="Arial" w:cs="Arial"/>
          <w:sz w:val="24"/>
          <w:lang w:val="es-MX" w:eastAsia="es-MX"/>
        </w:rPr>
        <w:t>ienen</w:t>
      </w:r>
      <w:r w:rsidR="00E5779F">
        <w:rPr>
          <w:rFonts w:ascii="Arial" w:hAnsi="Arial" w:cs="Arial"/>
          <w:sz w:val="24"/>
          <w:lang w:val="es-MX" w:eastAsia="es-MX"/>
        </w:rPr>
        <w:t xml:space="preserve"> interés legítimo para impugnar</w:t>
      </w:r>
      <w:r w:rsidR="0049712D">
        <w:rPr>
          <w:rFonts w:ascii="Arial" w:hAnsi="Arial" w:cs="Arial"/>
          <w:sz w:val="24"/>
          <w:lang w:val="es-MX" w:eastAsia="es-MX"/>
        </w:rPr>
        <w:t xml:space="preserve">, </w:t>
      </w:r>
      <w:r w:rsidR="00F71549">
        <w:rPr>
          <w:rFonts w:ascii="Arial" w:hAnsi="Arial" w:cs="Arial"/>
          <w:sz w:val="24"/>
          <w:lang w:val="es-MX" w:eastAsia="es-MX"/>
        </w:rPr>
        <w:t xml:space="preserve">y que en la sentencia controvertida no se advierte argumentación alguna </w:t>
      </w:r>
      <w:r w:rsidR="00A3146A">
        <w:rPr>
          <w:rFonts w:ascii="Arial" w:hAnsi="Arial" w:cs="Arial"/>
          <w:sz w:val="24"/>
          <w:lang w:val="es-MX" w:eastAsia="es-MX"/>
        </w:rPr>
        <w:t>que conteste y desvirtúe sus alegaciones.</w:t>
      </w:r>
    </w:p>
    <w:p w14:paraId="3378599B" w14:textId="77777777" w:rsidR="004B2945" w:rsidRDefault="004B2945" w:rsidP="00411883">
      <w:pPr>
        <w:spacing w:line="360" w:lineRule="auto"/>
        <w:jc w:val="both"/>
        <w:rPr>
          <w:rFonts w:ascii="Arial" w:hAnsi="Arial" w:cs="Arial"/>
          <w:sz w:val="24"/>
          <w:lang w:val="es-MX" w:eastAsia="es-MX"/>
        </w:rPr>
      </w:pPr>
    </w:p>
    <w:p w14:paraId="1C70FCA2" w14:textId="3222D885" w:rsidR="00A3146A" w:rsidRDefault="00A3146A" w:rsidP="00411883">
      <w:pPr>
        <w:spacing w:line="360" w:lineRule="auto"/>
        <w:jc w:val="both"/>
        <w:rPr>
          <w:rFonts w:ascii="Arial" w:hAnsi="Arial" w:cs="Arial"/>
          <w:sz w:val="24"/>
          <w:lang w:val="es-MX" w:eastAsia="es-MX"/>
        </w:rPr>
      </w:pPr>
      <w:r>
        <w:rPr>
          <w:rFonts w:ascii="Arial" w:hAnsi="Arial" w:cs="Arial"/>
          <w:sz w:val="24"/>
          <w:lang w:val="es-MX" w:eastAsia="es-MX"/>
        </w:rPr>
        <w:t>Refiere</w:t>
      </w:r>
      <w:r w:rsidR="003847BC">
        <w:rPr>
          <w:rFonts w:ascii="Arial" w:hAnsi="Arial" w:cs="Arial"/>
          <w:sz w:val="24"/>
          <w:lang w:val="es-MX" w:eastAsia="es-MX"/>
        </w:rPr>
        <w:t>n</w:t>
      </w:r>
      <w:r>
        <w:rPr>
          <w:rFonts w:ascii="Arial" w:hAnsi="Arial" w:cs="Arial"/>
          <w:sz w:val="24"/>
          <w:lang w:val="es-MX" w:eastAsia="es-MX"/>
        </w:rPr>
        <w:t xml:space="preserve"> que el artículo 17 constitucional exige que toda sentencia sea congruente</w:t>
      </w:r>
      <w:r w:rsidR="004B2945">
        <w:rPr>
          <w:rFonts w:ascii="Arial" w:hAnsi="Arial" w:cs="Arial"/>
          <w:sz w:val="24"/>
          <w:lang w:val="es-MX" w:eastAsia="es-MX"/>
        </w:rPr>
        <w:t xml:space="preserve">, </w:t>
      </w:r>
      <w:r w:rsidR="00D022F8">
        <w:rPr>
          <w:rFonts w:ascii="Arial" w:hAnsi="Arial" w:cs="Arial"/>
          <w:sz w:val="24"/>
          <w:lang w:val="es-MX" w:eastAsia="es-MX"/>
        </w:rPr>
        <w:t>es decir, que se analicen todos y cada uno de los puntos expuestos</w:t>
      </w:r>
      <w:r w:rsidR="0084569A">
        <w:rPr>
          <w:rFonts w:ascii="Arial" w:hAnsi="Arial" w:cs="Arial"/>
          <w:sz w:val="24"/>
          <w:lang w:val="es-MX" w:eastAsia="es-MX"/>
        </w:rPr>
        <w:t>; sin embargo, en este caso, al no desvirtuar sus razonamientos</w:t>
      </w:r>
      <w:r w:rsidR="00645A7D">
        <w:rPr>
          <w:rFonts w:ascii="Arial" w:hAnsi="Arial" w:cs="Arial"/>
          <w:sz w:val="24"/>
          <w:lang w:val="es-MX" w:eastAsia="es-MX"/>
        </w:rPr>
        <w:t>, no existe una adecuada administración de justicia y los deja en incertidumbre jurídica</w:t>
      </w:r>
      <w:r w:rsidR="003226C4">
        <w:rPr>
          <w:rFonts w:ascii="Arial" w:hAnsi="Arial" w:cs="Arial"/>
          <w:sz w:val="24"/>
          <w:lang w:val="es-MX" w:eastAsia="es-MX"/>
        </w:rPr>
        <w:t>.</w:t>
      </w:r>
    </w:p>
    <w:p w14:paraId="1448824B" w14:textId="77777777" w:rsidR="00F258BA" w:rsidRDefault="00F258BA" w:rsidP="00411883">
      <w:pPr>
        <w:spacing w:line="360" w:lineRule="auto"/>
        <w:jc w:val="both"/>
        <w:rPr>
          <w:rFonts w:ascii="Arial" w:hAnsi="Arial" w:cs="Arial"/>
          <w:sz w:val="24"/>
          <w:lang w:val="es-MX" w:eastAsia="es-MX"/>
        </w:rPr>
      </w:pPr>
    </w:p>
    <w:p w14:paraId="7390CACF" w14:textId="6C10806E" w:rsidR="00F258BA" w:rsidRDefault="003847BC" w:rsidP="00411883">
      <w:pPr>
        <w:spacing w:line="360" w:lineRule="auto"/>
        <w:jc w:val="both"/>
        <w:rPr>
          <w:rFonts w:ascii="Arial" w:hAnsi="Arial" w:cs="Arial"/>
          <w:sz w:val="24"/>
          <w:lang w:val="es-MX" w:eastAsia="es-MX"/>
        </w:rPr>
      </w:pPr>
      <w:r>
        <w:rPr>
          <w:rFonts w:ascii="Arial" w:hAnsi="Arial" w:cs="Arial"/>
          <w:sz w:val="24"/>
          <w:lang w:val="es-MX" w:eastAsia="es-MX"/>
        </w:rPr>
        <w:t xml:space="preserve">Añaden que la autoridad responsable </w:t>
      </w:r>
      <w:r w:rsidR="00A220F8">
        <w:rPr>
          <w:rFonts w:ascii="Arial" w:hAnsi="Arial" w:cs="Arial"/>
          <w:sz w:val="24"/>
          <w:lang w:val="es-MX" w:eastAsia="es-MX"/>
        </w:rPr>
        <w:t>inaplicó</w:t>
      </w:r>
      <w:r>
        <w:rPr>
          <w:rFonts w:ascii="Arial" w:hAnsi="Arial" w:cs="Arial"/>
          <w:sz w:val="24"/>
          <w:lang w:val="es-MX" w:eastAsia="es-MX"/>
        </w:rPr>
        <w:t xml:space="preserve"> los artículos 14, 16 y 17 constitucionales, ya que </w:t>
      </w:r>
      <w:r w:rsidR="00A220F8">
        <w:rPr>
          <w:rFonts w:ascii="Arial" w:hAnsi="Arial" w:cs="Arial"/>
          <w:sz w:val="24"/>
          <w:lang w:val="es-MX" w:eastAsia="es-MX"/>
        </w:rPr>
        <w:t xml:space="preserve">al emitir su resolución no tomó en cuenta e inadvirtió </w:t>
      </w:r>
      <w:r w:rsidR="00F517C3">
        <w:rPr>
          <w:rFonts w:ascii="Arial" w:hAnsi="Arial" w:cs="Arial"/>
          <w:sz w:val="24"/>
          <w:lang w:val="es-MX" w:eastAsia="es-MX"/>
        </w:rPr>
        <w:t>diversas resoluciones que son cosa juzgada, las cuales se citan en su demanda</w:t>
      </w:r>
      <w:r w:rsidR="005B40DA">
        <w:rPr>
          <w:rFonts w:ascii="Arial" w:hAnsi="Arial" w:cs="Arial"/>
          <w:sz w:val="24"/>
          <w:lang w:val="es-MX" w:eastAsia="es-MX"/>
        </w:rPr>
        <w:t>; además de que varió la litis.</w:t>
      </w:r>
    </w:p>
    <w:p w14:paraId="56759C88" w14:textId="4F9FEF11" w:rsidR="00F258BA" w:rsidRDefault="00F258BA" w:rsidP="00411883">
      <w:pPr>
        <w:spacing w:line="360" w:lineRule="auto"/>
        <w:jc w:val="both"/>
        <w:rPr>
          <w:rFonts w:ascii="Arial" w:hAnsi="Arial" w:cs="Arial"/>
          <w:sz w:val="24"/>
          <w:lang w:val="es-MX" w:eastAsia="es-MX"/>
        </w:rPr>
      </w:pPr>
    </w:p>
    <w:p w14:paraId="016AF6AC" w14:textId="5AC70A66" w:rsidR="00F258BA" w:rsidRDefault="00F04BC7" w:rsidP="00411883">
      <w:pPr>
        <w:spacing w:line="360" w:lineRule="auto"/>
        <w:jc w:val="both"/>
        <w:rPr>
          <w:rFonts w:ascii="Arial" w:hAnsi="Arial" w:cs="Arial"/>
          <w:sz w:val="24"/>
          <w:lang w:val="es-MX" w:eastAsia="es-MX"/>
        </w:rPr>
      </w:pPr>
      <w:r>
        <w:rPr>
          <w:rFonts w:ascii="Arial" w:hAnsi="Arial" w:cs="Arial"/>
          <w:sz w:val="24"/>
          <w:lang w:val="es-MX" w:eastAsia="es-MX"/>
        </w:rPr>
        <w:lastRenderedPageBreak/>
        <w:t>Agrega</w:t>
      </w:r>
      <w:r w:rsidR="009835CA">
        <w:rPr>
          <w:rFonts w:ascii="Arial" w:hAnsi="Arial" w:cs="Arial"/>
          <w:sz w:val="24"/>
          <w:lang w:val="es-MX" w:eastAsia="es-MX"/>
        </w:rPr>
        <w:t>n</w:t>
      </w:r>
      <w:r>
        <w:rPr>
          <w:rFonts w:ascii="Arial" w:hAnsi="Arial" w:cs="Arial"/>
          <w:sz w:val="24"/>
          <w:lang w:val="es-MX" w:eastAsia="es-MX"/>
        </w:rPr>
        <w:t xml:space="preserve"> que la sentencia impugnada no es exhaustiva, ya que no atiende a todos </w:t>
      </w:r>
      <w:r w:rsidR="005A1B48">
        <w:rPr>
          <w:rFonts w:ascii="Arial" w:hAnsi="Arial" w:cs="Arial"/>
          <w:sz w:val="24"/>
          <w:lang w:val="es-MX" w:eastAsia="es-MX"/>
        </w:rPr>
        <w:t>l</w:t>
      </w:r>
      <w:r>
        <w:rPr>
          <w:rFonts w:ascii="Arial" w:hAnsi="Arial" w:cs="Arial"/>
          <w:sz w:val="24"/>
          <w:lang w:val="es-MX" w:eastAsia="es-MX"/>
        </w:rPr>
        <w:t>os puntos planteados</w:t>
      </w:r>
      <w:r w:rsidR="005A1B48">
        <w:rPr>
          <w:rFonts w:ascii="Arial" w:hAnsi="Arial" w:cs="Arial"/>
          <w:sz w:val="24"/>
          <w:lang w:val="es-MX" w:eastAsia="es-MX"/>
        </w:rPr>
        <w:t>, incluyendo que también contiene una deficiente fundamentación y motivación.</w:t>
      </w:r>
    </w:p>
    <w:p w14:paraId="4C984B97" w14:textId="7BD0A28A" w:rsidR="00F258BA" w:rsidRDefault="00F258BA" w:rsidP="00411883">
      <w:pPr>
        <w:spacing w:line="360" w:lineRule="auto"/>
        <w:jc w:val="both"/>
        <w:rPr>
          <w:rFonts w:ascii="Arial" w:hAnsi="Arial" w:cs="Arial"/>
          <w:sz w:val="24"/>
          <w:lang w:val="es-MX" w:eastAsia="es-MX"/>
        </w:rPr>
      </w:pPr>
    </w:p>
    <w:p w14:paraId="2BC5CE12" w14:textId="04DDBDA3" w:rsidR="00C37BFD" w:rsidRPr="00CD1607" w:rsidRDefault="00122D0A" w:rsidP="00411883">
      <w:pPr>
        <w:spacing w:line="360" w:lineRule="auto"/>
        <w:jc w:val="both"/>
        <w:rPr>
          <w:rFonts w:ascii="Arial" w:eastAsiaTheme="minorHAnsi" w:hAnsi="Arial" w:cs="Arial"/>
          <w:sz w:val="24"/>
          <w:lang w:val="es-MX" w:eastAsia="en-US"/>
        </w:rPr>
      </w:pPr>
      <w:r w:rsidRPr="00CD1607">
        <w:rPr>
          <w:rFonts w:ascii="Arial" w:hAnsi="Arial" w:cs="Arial"/>
          <w:b/>
          <w:bCs/>
          <w:sz w:val="24"/>
        </w:rPr>
        <w:t>4</w:t>
      </w:r>
      <w:r w:rsidR="008D212A" w:rsidRPr="00CD1607">
        <w:rPr>
          <w:rFonts w:ascii="Arial" w:hAnsi="Arial" w:cs="Arial"/>
          <w:b/>
          <w:bCs/>
          <w:sz w:val="24"/>
        </w:rPr>
        <w:t xml:space="preserve">. </w:t>
      </w:r>
      <w:r w:rsidR="00CB1520" w:rsidRPr="00CD1607">
        <w:rPr>
          <w:rFonts w:ascii="Arial" w:hAnsi="Arial" w:cs="Arial"/>
          <w:b/>
          <w:bCs/>
          <w:sz w:val="24"/>
        </w:rPr>
        <w:t>Decisión de la Sala Superior</w:t>
      </w:r>
      <w:r w:rsidR="007305E7" w:rsidRPr="00CD1607">
        <w:rPr>
          <w:rFonts w:ascii="Arial" w:hAnsi="Arial" w:cs="Arial"/>
          <w:b/>
          <w:bCs/>
          <w:sz w:val="24"/>
        </w:rPr>
        <w:t xml:space="preserve">. </w:t>
      </w:r>
      <w:r w:rsidR="00912F36" w:rsidRPr="00CD1607">
        <w:rPr>
          <w:rFonts w:ascii="Arial" w:hAnsi="Arial" w:cs="Arial"/>
          <w:bCs/>
          <w:sz w:val="24"/>
        </w:rPr>
        <w:t>L</w:t>
      </w:r>
      <w:r w:rsidR="008D212A" w:rsidRPr="00CD1607">
        <w:rPr>
          <w:rFonts w:ascii="Arial" w:hAnsi="Arial" w:cs="Arial"/>
          <w:bCs/>
          <w:sz w:val="24"/>
        </w:rPr>
        <w:t>a</w:t>
      </w:r>
      <w:r w:rsidR="003638E7" w:rsidRPr="00CD1607">
        <w:rPr>
          <w:rFonts w:ascii="Arial" w:hAnsi="Arial" w:cs="Arial"/>
          <w:bCs/>
          <w:sz w:val="24"/>
        </w:rPr>
        <w:t xml:space="preserve"> Sala Superior concluye que e</w:t>
      </w:r>
      <w:r w:rsidR="00C37BFD" w:rsidRPr="00CD1607">
        <w:rPr>
          <w:rFonts w:ascii="Arial" w:hAnsi="Arial" w:cs="Arial"/>
          <w:bCs/>
          <w:sz w:val="24"/>
        </w:rPr>
        <w:t>l</w:t>
      </w:r>
      <w:r w:rsidR="00C37BFD" w:rsidRPr="00CD1607">
        <w:rPr>
          <w:rFonts w:ascii="Arial" w:hAnsi="Arial" w:cs="Arial"/>
          <w:sz w:val="24"/>
          <w:lang w:val="es-MX"/>
        </w:rPr>
        <w:t xml:space="preserve"> recurso</w:t>
      </w:r>
      <w:r w:rsidR="00301FE4" w:rsidRPr="00CD1607">
        <w:rPr>
          <w:rFonts w:ascii="Arial" w:hAnsi="Arial" w:cs="Arial"/>
          <w:sz w:val="24"/>
          <w:lang w:val="es-MX"/>
        </w:rPr>
        <w:t xml:space="preserve"> de reconsideración</w:t>
      </w:r>
      <w:r w:rsidR="00C37BFD" w:rsidRPr="00CD1607">
        <w:rPr>
          <w:rFonts w:ascii="Arial" w:hAnsi="Arial" w:cs="Arial"/>
          <w:sz w:val="24"/>
          <w:lang w:val="es-MX"/>
        </w:rPr>
        <w:t xml:space="preserve"> </w:t>
      </w:r>
      <w:r w:rsidR="00C37BFD" w:rsidRPr="00CD1607">
        <w:rPr>
          <w:rStyle w:val="Ninguno"/>
          <w:rFonts w:ascii="Arial" w:eastAsia="Calibri" w:hAnsi="Arial" w:cs="Arial"/>
          <w:sz w:val="24"/>
          <w:lang w:val="es-MX"/>
        </w:rPr>
        <w:t>no satisface el requisito especial de procedencia</w:t>
      </w:r>
      <w:r w:rsidR="00D3157F" w:rsidRPr="00CD1607">
        <w:rPr>
          <w:rStyle w:val="Ninguno"/>
          <w:rFonts w:ascii="Arial" w:eastAsia="Calibri" w:hAnsi="Arial" w:cs="Arial"/>
          <w:sz w:val="24"/>
          <w:lang w:val="es-MX"/>
        </w:rPr>
        <w:t xml:space="preserve">, porque </w:t>
      </w:r>
      <w:r w:rsidR="00EF23E8" w:rsidRPr="00CD1607">
        <w:rPr>
          <w:rStyle w:val="Ninguno"/>
          <w:rFonts w:ascii="Arial" w:eastAsia="Calibri" w:hAnsi="Arial" w:cs="Arial"/>
          <w:sz w:val="24"/>
          <w:lang w:val="es-MX"/>
        </w:rPr>
        <w:t>ni</w:t>
      </w:r>
      <w:r w:rsidR="00C37BFD" w:rsidRPr="00CD1607">
        <w:rPr>
          <w:rStyle w:val="Ninguno"/>
          <w:rFonts w:ascii="Arial" w:eastAsia="Calibri" w:hAnsi="Arial" w:cs="Arial"/>
          <w:sz w:val="24"/>
          <w:lang w:val="es-MX"/>
        </w:rPr>
        <w:t xml:space="preserve"> la sentencia impugnada </w:t>
      </w:r>
      <w:r w:rsidR="00EF23E8" w:rsidRPr="00CD1607">
        <w:rPr>
          <w:rStyle w:val="Ninguno"/>
          <w:rFonts w:ascii="Arial" w:eastAsia="Calibri" w:hAnsi="Arial" w:cs="Arial"/>
          <w:sz w:val="24"/>
          <w:lang w:val="es-MX"/>
        </w:rPr>
        <w:t>ni la demanda de</w:t>
      </w:r>
      <w:r w:rsidR="00DA5B37">
        <w:rPr>
          <w:rStyle w:val="Ninguno"/>
          <w:rFonts w:ascii="Arial" w:eastAsia="Calibri" w:hAnsi="Arial" w:cs="Arial"/>
          <w:sz w:val="24"/>
          <w:lang w:val="es-MX"/>
        </w:rPr>
        <w:t xml:space="preserve"> </w:t>
      </w:r>
      <w:r w:rsidR="00EB0288" w:rsidRPr="00CD1607">
        <w:rPr>
          <w:rStyle w:val="Ninguno"/>
          <w:rFonts w:ascii="Arial" w:eastAsia="Calibri" w:hAnsi="Arial" w:cs="Arial"/>
          <w:sz w:val="24"/>
          <w:lang w:val="es-MX"/>
        </w:rPr>
        <w:t>l</w:t>
      </w:r>
      <w:r w:rsidR="00DA5B37">
        <w:rPr>
          <w:rStyle w:val="Ninguno"/>
          <w:rFonts w:ascii="Arial" w:eastAsia="Calibri" w:hAnsi="Arial" w:cs="Arial"/>
          <w:sz w:val="24"/>
          <w:lang w:val="es-MX"/>
        </w:rPr>
        <w:t>a parte</w:t>
      </w:r>
      <w:r w:rsidR="00FC0CEA" w:rsidRPr="00CD1607">
        <w:rPr>
          <w:rStyle w:val="Ninguno"/>
          <w:rFonts w:ascii="Arial" w:eastAsia="Calibri" w:hAnsi="Arial" w:cs="Arial"/>
          <w:sz w:val="24"/>
          <w:lang w:val="es-MX"/>
        </w:rPr>
        <w:t xml:space="preserve"> recurrente </w:t>
      </w:r>
      <w:r w:rsidR="00C37BFD" w:rsidRPr="00CD1607">
        <w:rPr>
          <w:rStyle w:val="Ninguno"/>
          <w:rFonts w:ascii="Arial" w:eastAsia="Calibri" w:hAnsi="Arial" w:cs="Arial"/>
          <w:sz w:val="24"/>
          <w:lang w:val="es-MX"/>
        </w:rPr>
        <w:t>atiend</w:t>
      </w:r>
      <w:r w:rsidR="00894E41" w:rsidRPr="00CD1607">
        <w:rPr>
          <w:rStyle w:val="Ninguno"/>
          <w:rFonts w:ascii="Arial" w:eastAsia="Calibri" w:hAnsi="Arial" w:cs="Arial"/>
          <w:sz w:val="24"/>
          <w:lang w:val="es-MX"/>
        </w:rPr>
        <w:t>en</w:t>
      </w:r>
      <w:r w:rsidR="00C37BFD" w:rsidRPr="00CD1607">
        <w:rPr>
          <w:rFonts w:ascii="Arial" w:eastAsiaTheme="minorHAnsi" w:hAnsi="Arial" w:cs="Arial"/>
          <w:sz w:val="24"/>
          <w:lang w:val="es-MX" w:eastAsia="en-US"/>
        </w:rPr>
        <w:t xml:space="preserve"> cuestiones de constitucionalidad o convencionalidad</w:t>
      </w:r>
      <w:r w:rsidR="00D3157F" w:rsidRPr="00CD1607">
        <w:rPr>
          <w:rFonts w:ascii="Arial" w:eastAsiaTheme="minorHAnsi" w:hAnsi="Arial" w:cs="Arial"/>
          <w:sz w:val="24"/>
          <w:lang w:val="es-MX" w:eastAsia="en-US"/>
        </w:rPr>
        <w:t>; ni t</w:t>
      </w:r>
      <w:r w:rsidR="00E87F35" w:rsidRPr="00CD1607">
        <w:rPr>
          <w:rFonts w:ascii="Arial" w:eastAsiaTheme="minorHAnsi" w:hAnsi="Arial" w:cs="Arial"/>
          <w:sz w:val="24"/>
          <w:lang w:val="es-MX" w:eastAsia="en-US"/>
        </w:rPr>
        <w:t>ampoco se está ante uno de los casos d</w:t>
      </w:r>
      <w:r w:rsidR="00113274" w:rsidRPr="00CD1607">
        <w:rPr>
          <w:rFonts w:ascii="Arial" w:eastAsiaTheme="minorHAnsi" w:hAnsi="Arial" w:cs="Arial"/>
          <w:sz w:val="24"/>
          <w:lang w:val="es-MX" w:eastAsia="en-US"/>
        </w:rPr>
        <w:t>e procedibilidad establecidos por la jurisprudencia de</w:t>
      </w:r>
      <w:r w:rsidR="00F767E3" w:rsidRPr="00CD1607">
        <w:rPr>
          <w:rFonts w:ascii="Arial" w:eastAsiaTheme="minorHAnsi" w:hAnsi="Arial" w:cs="Arial"/>
          <w:sz w:val="24"/>
          <w:lang w:val="es-MX" w:eastAsia="en-US"/>
        </w:rPr>
        <w:t xml:space="preserve"> este Tribunal Electoral</w:t>
      </w:r>
      <w:r w:rsidR="00113274" w:rsidRPr="00CD1607">
        <w:rPr>
          <w:rFonts w:ascii="Arial" w:eastAsiaTheme="minorHAnsi" w:hAnsi="Arial" w:cs="Arial"/>
          <w:sz w:val="24"/>
          <w:lang w:val="es-MX" w:eastAsia="en-US"/>
        </w:rPr>
        <w:t>.</w:t>
      </w:r>
    </w:p>
    <w:p w14:paraId="5E7F4E85" w14:textId="77777777" w:rsidR="00335544" w:rsidRPr="00CD1607" w:rsidRDefault="00335544" w:rsidP="00411883">
      <w:pPr>
        <w:spacing w:line="360" w:lineRule="auto"/>
        <w:jc w:val="both"/>
        <w:rPr>
          <w:rFonts w:ascii="Arial" w:eastAsiaTheme="minorHAnsi" w:hAnsi="Arial" w:cs="Arial"/>
          <w:sz w:val="24"/>
          <w:lang w:val="es-MX" w:eastAsia="en-US"/>
        </w:rPr>
      </w:pPr>
    </w:p>
    <w:p w14:paraId="37F5CB02" w14:textId="779860DD" w:rsidR="00335544" w:rsidRPr="00CD1607" w:rsidRDefault="00112653" w:rsidP="00411883">
      <w:pPr>
        <w:spacing w:line="360" w:lineRule="auto"/>
        <w:jc w:val="both"/>
        <w:rPr>
          <w:rFonts w:ascii="Arial" w:hAnsi="Arial" w:cs="Arial"/>
          <w:bCs/>
          <w:sz w:val="24"/>
        </w:rPr>
      </w:pPr>
      <w:r w:rsidRPr="00CD1607">
        <w:rPr>
          <w:rFonts w:ascii="Arial" w:hAnsi="Arial" w:cs="Arial"/>
          <w:bCs/>
          <w:sz w:val="24"/>
        </w:rPr>
        <w:t>Para que proceda el recurso, la sentencia impugnada debió desarrollar un ejercicio argumentativo mínimo en el sentido de inaplicar disposiciones legales</w:t>
      </w:r>
      <w:r w:rsidR="00EC0B37" w:rsidRPr="00CD1607">
        <w:rPr>
          <w:rFonts w:ascii="Arial" w:hAnsi="Arial" w:cs="Arial"/>
          <w:bCs/>
          <w:sz w:val="24"/>
        </w:rPr>
        <w:t xml:space="preserve">, </w:t>
      </w:r>
      <w:r w:rsidR="00E80C15" w:rsidRPr="00CD1607">
        <w:rPr>
          <w:rFonts w:ascii="Arial" w:hAnsi="Arial" w:cs="Arial"/>
          <w:bCs/>
          <w:sz w:val="24"/>
        </w:rPr>
        <w:t xml:space="preserve">lo que no acontece en el caso, como se puede advertir de la reseña </w:t>
      </w:r>
      <w:r w:rsidR="0063496F" w:rsidRPr="00CD1607">
        <w:rPr>
          <w:rFonts w:ascii="Arial" w:hAnsi="Arial" w:cs="Arial"/>
          <w:bCs/>
          <w:sz w:val="24"/>
        </w:rPr>
        <w:t>tanto de la resolución controvertida como de los</w:t>
      </w:r>
      <w:r w:rsidR="00E80C15" w:rsidRPr="00CD1607">
        <w:rPr>
          <w:rFonts w:ascii="Arial" w:hAnsi="Arial" w:cs="Arial"/>
          <w:bCs/>
          <w:sz w:val="24"/>
        </w:rPr>
        <w:t xml:space="preserve"> agravios</w:t>
      </w:r>
      <w:r w:rsidR="0063496F" w:rsidRPr="00CD1607">
        <w:rPr>
          <w:rFonts w:ascii="Arial" w:hAnsi="Arial" w:cs="Arial"/>
          <w:bCs/>
          <w:sz w:val="24"/>
        </w:rPr>
        <w:t xml:space="preserve"> expuestos por </w:t>
      </w:r>
      <w:r w:rsidR="00790F2C">
        <w:rPr>
          <w:rFonts w:ascii="Arial" w:hAnsi="Arial" w:cs="Arial"/>
          <w:bCs/>
          <w:sz w:val="24"/>
        </w:rPr>
        <w:t>la parte</w:t>
      </w:r>
      <w:r w:rsidR="0098531F" w:rsidRPr="00CD1607">
        <w:rPr>
          <w:rFonts w:ascii="Arial" w:hAnsi="Arial" w:cs="Arial"/>
          <w:bCs/>
          <w:sz w:val="24"/>
        </w:rPr>
        <w:t xml:space="preserve"> recurrente</w:t>
      </w:r>
      <w:r w:rsidR="00E80C15" w:rsidRPr="00CD1607">
        <w:rPr>
          <w:rFonts w:ascii="Arial" w:hAnsi="Arial" w:cs="Arial"/>
          <w:bCs/>
          <w:sz w:val="24"/>
        </w:rPr>
        <w:t>.</w:t>
      </w:r>
    </w:p>
    <w:p w14:paraId="50D95967" w14:textId="3D47B3FD" w:rsidR="007305E7" w:rsidRPr="00CD1607" w:rsidRDefault="007305E7" w:rsidP="00411883">
      <w:pPr>
        <w:spacing w:line="360" w:lineRule="auto"/>
        <w:jc w:val="both"/>
        <w:rPr>
          <w:rFonts w:ascii="Arial" w:hAnsi="Arial" w:cs="Arial"/>
          <w:bCs/>
          <w:sz w:val="24"/>
        </w:rPr>
      </w:pPr>
    </w:p>
    <w:p w14:paraId="4C9201AC" w14:textId="0E144CA3" w:rsidR="00C37BFD" w:rsidRPr="00CD1607" w:rsidRDefault="00CE6256" w:rsidP="00411883">
      <w:pPr>
        <w:spacing w:line="360" w:lineRule="auto"/>
        <w:jc w:val="both"/>
        <w:rPr>
          <w:rFonts w:ascii="Arial" w:hAnsi="Arial" w:cs="Arial"/>
          <w:sz w:val="24"/>
        </w:rPr>
      </w:pPr>
      <w:r w:rsidRPr="00CD1607">
        <w:rPr>
          <w:rFonts w:ascii="Arial" w:hAnsi="Arial" w:cs="Arial"/>
          <w:sz w:val="24"/>
        </w:rPr>
        <w:t>Por su parte</w:t>
      </w:r>
      <w:r w:rsidR="00105243" w:rsidRPr="00CD1607">
        <w:rPr>
          <w:rFonts w:ascii="Arial" w:hAnsi="Arial" w:cs="Arial"/>
          <w:sz w:val="24"/>
        </w:rPr>
        <w:t>,</w:t>
      </w:r>
      <w:r w:rsidR="006E7DF1" w:rsidRPr="00CD1607">
        <w:rPr>
          <w:rFonts w:ascii="Arial" w:hAnsi="Arial" w:cs="Arial"/>
          <w:sz w:val="24"/>
        </w:rPr>
        <w:t xml:space="preserve"> l</w:t>
      </w:r>
      <w:r w:rsidR="00C37BFD" w:rsidRPr="00CD1607">
        <w:rPr>
          <w:rFonts w:ascii="Arial" w:hAnsi="Arial" w:cs="Arial"/>
          <w:sz w:val="24"/>
        </w:rPr>
        <w:t xml:space="preserve">a sentencia impugnada no contiene argumentos que actualicen alguno de los supuestos de procedencia, </w:t>
      </w:r>
      <w:r w:rsidR="00DA1E41" w:rsidRPr="00CD1607">
        <w:rPr>
          <w:rFonts w:ascii="Arial" w:hAnsi="Arial" w:cs="Arial"/>
          <w:sz w:val="24"/>
        </w:rPr>
        <w:t>debido a</w:t>
      </w:r>
      <w:r w:rsidR="00C37BFD" w:rsidRPr="00CD1607">
        <w:rPr>
          <w:rFonts w:ascii="Arial" w:hAnsi="Arial" w:cs="Arial"/>
          <w:sz w:val="24"/>
        </w:rPr>
        <w:t xml:space="preserve"> que la Sala</w:t>
      </w:r>
      <w:r w:rsidR="00CB1520" w:rsidRPr="00CD1607">
        <w:rPr>
          <w:rFonts w:ascii="Arial" w:hAnsi="Arial" w:cs="Arial"/>
          <w:sz w:val="24"/>
        </w:rPr>
        <w:t xml:space="preserve"> </w:t>
      </w:r>
      <w:r w:rsidR="00790F2C">
        <w:rPr>
          <w:rFonts w:ascii="Arial" w:hAnsi="Arial" w:cs="Arial"/>
          <w:sz w:val="24"/>
        </w:rPr>
        <w:t>Monterrey</w:t>
      </w:r>
      <w:r w:rsidR="004035A8" w:rsidRPr="00CD1607">
        <w:rPr>
          <w:rFonts w:ascii="Arial" w:hAnsi="Arial" w:cs="Arial"/>
          <w:sz w:val="24"/>
        </w:rPr>
        <w:t xml:space="preserve"> </w:t>
      </w:r>
      <w:r w:rsidR="00C37BFD" w:rsidRPr="00CD1607">
        <w:rPr>
          <w:rFonts w:ascii="Arial" w:hAnsi="Arial" w:cs="Arial"/>
          <w:sz w:val="24"/>
        </w:rPr>
        <w:t>no dejó de aplicar, explícita o implícitamente, una norma electoral</w:t>
      </w:r>
      <w:r w:rsidR="007305E7" w:rsidRPr="00CD1607">
        <w:rPr>
          <w:rFonts w:ascii="Arial" w:hAnsi="Arial" w:cs="Arial"/>
          <w:sz w:val="24"/>
        </w:rPr>
        <w:t>. T</w:t>
      </w:r>
      <w:r w:rsidR="00C37BFD" w:rsidRPr="00CD1607">
        <w:rPr>
          <w:rFonts w:ascii="Arial" w:hAnsi="Arial" w:cs="Arial"/>
          <w:sz w:val="24"/>
        </w:rPr>
        <w:t>ampoco desarrolló consideraciones de inconstitucionalidad de alguna disposición aplicable al caso, o algún pronunciamiento sobre convencionalidad.</w:t>
      </w:r>
    </w:p>
    <w:p w14:paraId="1856FB27" w14:textId="4C96D934" w:rsidR="00335544" w:rsidRPr="00CD1607" w:rsidRDefault="00335544" w:rsidP="00411883">
      <w:pPr>
        <w:spacing w:line="360" w:lineRule="auto"/>
        <w:jc w:val="both"/>
        <w:rPr>
          <w:rFonts w:ascii="Arial" w:hAnsi="Arial" w:cs="Arial"/>
          <w:sz w:val="24"/>
        </w:rPr>
      </w:pPr>
    </w:p>
    <w:p w14:paraId="255AE195" w14:textId="6E7FB112" w:rsidR="00FE350B" w:rsidRPr="00CD1607" w:rsidRDefault="00E37CB7" w:rsidP="00411883">
      <w:pPr>
        <w:spacing w:line="360" w:lineRule="auto"/>
        <w:jc w:val="both"/>
        <w:rPr>
          <w:rFonts w:ascii="Arial" w:hAnsi="Arial" w:cs="Arial"/>
          <w:sz w:val="24"/>
        </w:rPr>
      </w:pPr>
      <w:r w:rsidRPr="00CD1607">
        <w:rPr>
          <w:rFonts w:ascii="Arial" w:hAnsi="Arial" w:cs="Arial"/>
          <w:sz w:val="24"/>
        </w:rPr>
        <w:t>En efecto, de la resolución controvertida se advierte</w:t>
      </w:r>
      <w:r w:rsidR="00BA4E3C" w:rsidRPr="00CD1607">
        <w:rPr>
          <w:rFonts w:ascii="Arial" w:hAnsi="Arial" w:cs="Arial"/>
          <w:sz w:val="24"/>
        </w:rPr>
        <w:t>, en esencia,</w:t>
      </w:r>
      <w:r w:rsidRPr="00CD1607">
        <w:rPr>
          <w:rFonts w:ascii="Arial" w:hAnsi="Arial" w:cs="Arial"/>
          <w:sz w:val="24"/>
        </w:rPr>
        <w:t xml:space="preserve"> que </w:t>
      </w:r>
      <w:r w:rsidR="00B321D7" w:rsidRPr="00CD1607">
        <w:rPr>
          <w:rFonts w:ascii="Arial" w:hAnsi="Arial" w:cs="Arial"/>
          <w:sz w:val="24"/>
        </w:rPr>
        <w:t xml:space="preserve">la Sala Regional </w:t>
      </w:r>
      <w:r w:rsidR="00D63D98" w:rsidRPr="00CD1607">
        <w:rPr>
          <w:rFonts w:ascii="Arial" w:hAnsi="Arial" w:cs="Arial"/>
          <w:sz w:val="24"/>
        </w:rPr>
        <w:t>analiz</w:t>
      </w:r>
      <w:r w:rsidR="00FE350B" w:rsidRPr="00CD1607">
        <w:rPr>
          <w:rFonts w:ascii="Arial" w:hAnsi="Arial" w:cs="Arial"/>
          <w:sz w:val="24"/>
        </w:rPr>
        <w:t>ó</w:t>
      </w:r>
      <w:r w:rsidR="00D63D98" w:rsidRPr="00CD1607">
        <w:rPr>
          <w:rFonts w:ascii="Arial" w:hAnsi="Arial" w:cs="Arial"/>
          <w:sz w:val="24"/>
        </w:rPr>
        <w:t xml:space="preserve"> los motivos de agravio expuestos </w:t>
      </w:r>
      <w:r w:rsidR="00A92F32">
        <w:rPr>
          <w:rFonts w:ascii="Arial" w:hAnsi="Arial" w:cs="Arial"/>
          <w:sz w:val="24"/>
        </w:rPr>
        <w:t xml:space="preserve">por </w:t>
      </w:r>
      <w:r w:rsidR="00375C9B">
        <w:rPr>
          <w:rFonts w:ascii="Arial" w:hAnsi="Arial" w:cs="Arial"/>
          <w:sz w:val="24"/>
        </w:rPr>
        <w:t>la parte recurrente</w:t>
      </w:r>
      <w:r w:rsidR="00FE350B" w:rsidRPr="00CD1607">
        <w:rPr>
          <w:rFonts w:ascii="Arial" w:hAnsi="Arial" w:cs="Arial"/>
          <w:sz w:val="24"/>
        </w:rPr>
        <w:t xml:space="preserve"> y llegó a la conclusión de que debía confirmarse la diversa emitida por el Tribunal local, al resultar </w:t>
      </w:r>
      <w:r w:rsidR="00375C9B">
        <w:rPr>
          <w:rFonts w:ascii="Arial" w:hAnsi="Arial" w:cs="Arial"/>
          <w:sz w:val="24"/>
        </w:rPr>
        <w:t>ineficaces</w:t>
      </w:r>
      <w:r w:rsidR="00FE350B" w:rsidRPr="00CD1607">
        <w:rPr>
          <w:rFonts w:ascii="Arial" w:hAnsi="Arial" w:cs="Arial"/>
          <w:sz w:val="24"/>
        </w:rPr>
        <w:t xml:space="preserve"> </w:t>
      </w:r>
      <w:r w:rsidR="00F72150">
        <w:rPr>
          <w:rFonts w:ascii="Arial" w:hAnsi="Arial" w:cs="Arial"/>
          <w:sz w:val="24"/>
        </w:rPr>
        <w:t>sus</w:t>
      </w:r>
      <w:r w:rsidR="00FE350B" w:rsidRPr="00CD1607">
        <w:rPr>
          <w:rFonts w:ascii="Arial" w:hAnsi="Arial" w:cs="Arial"/>
          <w:sz w:val="24"/>
        </w:rPr>
        <w:t xml:space="preserve"> motivos de disenso</w:t>
      </w:r>
      <w:r w:rsidR="00A94CA5">
        <w:rPr>
          <w:rFonts w:ascii="Arial" w:hAnsi="Arial" w:cs="Arial"/>
          <w:sz w:val="24"/>
        </w:rPr>
        <w:t xml:space="preserve">, toda vez que </w:t>
      </w:r>
      <w:r w:rsidR="00974EF5">
        <w:rPr>
          <w:rFonts w:ascii="Arial" w:hAnsi="Arial" w:cs="Arial"/>
          <w:sz w:val="24"/>
        </w:rPr>
        <w:t xml:space="preserve">tal y como lo había señalado </w:t>
      </w:r>
      <w:r w:rsidR="0064272C">
        <w:rPr>
          <w:rFonts w:ascii="Arial" w:hAnsi="Arial" w:cs="Arial"/>
          <w:sz w:val="24"/>
        </w:rPr>
        <w:t>dicho</w:t>
      </w:r>
      <w:r w:rsidR="00974EF5">
        <w:rPr>
          <w:rFonts w:ascii="Arial" w:hAnsi="Arial" w:cs="Arial"/>
          <w:sz w:val="24"/>
        </w:rPr>
        <w:t xml:space="preserve"> órgano jurisdiccional </w:t>
      </w:r>
      <w:r w:rsidR="00A94CA5">
        <w:rPr>
          <w:rFonts w:ascii="Arial" w:hAnsi="Arial" w:cs="Arial"/>
          <w:sz w:val="24"/>
        </w:rPr>
        <w:t>l</w:t>
      </w:r>
      <w:r w:rsidR="00A94CA5" w:rsidRPr="00AF3310">
        <w:rPr>
          <w:rFonts w:ascii="Arial" w:hAnsi="Arial" w:cs="Arial"/>
          <w:sz w:val="24"/>
        </w:rPr>
        <w:t xml:space="preserve">ocal, </w:t>
      </w:r>
      <w:r w:rsidR="003C28C9">
        <w:rPr>
          <w:rFonts w:ascii="Arial" w:hAnsi="Arial" w:cs="Arial"/>
          <w:sz w:val="24"/>
        </w:rPr>
        <w:t xml:space="preserve">no contaban con interés legítimo, ya que </w:t>
      </w:r>
      <w:r w:rsidR="00A94CA5" w:rsidRPr="00AF3310">
        <w:rPr>
          <w:rFonts w:ascii="Arial" w:hAnsi="Arial" w:cs="Arial"/>
          <w:sz w:val="24"/>
        </w:rPr>
        <w:t xml:space="preserve">a los promoventes, en su calidad de militantes y aspirantes a las candidaturas </w:t>
      </w:r>
      <w:r w:rsidR="00936A75">
        <w:rPr>
          <w:rFonts w:ascii="Arial" w:hAnsi="Arial" w:cs="Arial"/>
          <w:sz w:val="24"/>
        </w:rPr>
        <w:t xml:space="preserve">para diputaciones </w:t>
      </w:r>
      <w:r w:rsidR="00A94CA5" w:rsidRPr="00AF3310">
        <w:rPr>
          <w:rFonts w:ascii="Arial" w:hAnsi="Arial" w:cs="Arial"/>
          <w:sz w:val="24"/>
        </w:rPr>
        <w:t xml:space="preserve">de </w:t>
      </w:r>
      <w:r w:rsidR="004B52B5">
        <w:rPr>
          <w:rFonts w:ascii="Arial" w:hAnsi="Arial" w:cs="Arial"/>
          <w:sz w:val="24"/>
        </w:rPr>
        <w:t>RP</w:t>
      </w:r>
      <w:r w:rsidR="00A94CA5">
        <w:rPr>
          <w:rFonts w:ascii="Arial" w:hAnsi="Arial" w:cs="Arial"/>
          <w:sz w:val="24"/>
        </w:rPr>
        <w:t xml:space="preserve"> </w:t>
      </w:r>
      <w:r w:rsidR="00A94CA5" w:rsidRPr="00AF3310">
        <w:rPr>
          <w:rFonts w:ascii="Arial" w:hAnsi="Arial" w:cs="Arial"/>
          <w:sz w:val="24"/>
        </w:rPr>
        <w:t xml:space="preserve">por el PRI, no se les </w:t>
      </w:r>
      <w:r w:rsidR="00974EF5">
        <w:rPr>
          <w:rFonts w:ascii="Arial" w:hAnsi="Arial" w:cs="Arial"/>
          <w:sz w:val="24"/>
        </w:rPr>
        <w:t xml:space="preserve">había generado </w:t>
      </w:r>
      <w:r w:rsidR="00A94CA5" w:rsidRPr="00AF3310">
        <w:rPr>
          <w:rFonts w:ascii="Arial" w:hAnsi="Arial" w:cs="Arial"/>
          <w:sz w:val="24"/>
        </w:rPr>
        <w:t>alguna afectación individualizada, cierta, actual y directa en sus derechos</w:t>
      </w:r>
      <w:r w:rsidR="00974EF5">
        <w:rPr>
          <w:rFonts w:ascii="Arial" w:hAnsi="Arial" w:cs="Arial"/>
          <w:sz w:val="24"/>
        </w:rPr>
        <w:t>.</w:t>
      </w:r>
    </w:p>
    <w:p w14:paraId="567DC1B0" w14:textId="77777777" w:rsidR="00CE6256" w:rsidRPr="00CD1607" w:rsidRDefault="00CE6256" w:rsidP="00411883">
      <w:pPr>
        <w:spacing w:line="360" w:lineRule="auto"/>
        <w:jc w:val="both"/>
        <w:rPr>
          <w:rFonts w:ascii="Arial" w:hAnsi="Arial" w:cs="Arial"/>
          <w:bCs/>
          <w:sz w:val="24"/>
        </w:rPr>
      </w:pPr>
    </w:p>
    <w:p w14:paraId="636621C3" w14:textId="255B9933" w:rsidR="00131A2C" w:rsidRPr="00CD1607" w:rsidRDefault="00CE6256" w:rsidP="00411883">
      <w:pPr>
        <w:spacing w:line="360" w:lineRule="auto"/>
        <w:jc w:val="both"/>
        <w:rPr>
          <w:rFonts w:ascii="Arial" w:hAnsi="Arial" w:cs="Arial"/>
          <w:bCs/>
          <w:sz w:val="24"/>
        </w:rPr>
      </w:pPr>
      <w:r w:rsidRPr="00CD1607">
        <w:rPr>
          <w:rFonts w:ascii="Arial" w:hAnsi="Arial" w:cs="Arial"/>
          <w:bCs/>
          <w:sz w:val="24"/>
        </w:rPr>
        <w:t xml:space="preserve">Por otro lado, como se advierte de la síntesis de los agravios, </w:t>
      </w:r>
      <w:r w:rsidR="00B702E3" w:rsidRPr="00CD1607">
        <w:rPr>
          <w:rFonts w:ascii="Arial" w:hAnsi="Arial" w:cs="Arial"/>
          <w:bCs/>
          <w:sz w:val="24"/>
        </w:rPr>
        <w:t>el</w:t>
      </w:r>
      <w:r w:rsidRPr="00CD1607">
        <w:rPr>
          <w:rFonts w:ascii="Arial" w:hAnsi="Arial" w:cs="Arial"/>
          <w:bCs/>
          <w:sz w:val="24"/>
        </w:rPr>
        <w:t xml:space="preserve"> recurrente se limita a controvertir </w:t>
      </w:r>
      <w:r w:rsidR="00DC6A94" w:rsidRPr="00CD1607">
        <w:rPr>
          <w:rFonts w:ascii="Arial" w:hAnsi="Arial" w:cs="Arial"/>
          <w:bCs/>
          <w:sz w:val="24"/>
        </w:rPr>
        <w:t>el estudio que realizó la Sala responsable básicamente en cuanto a que</w:t>
      </w:r>
      <w:r w:rsidR="0075189D">
        <w:rPr>
          <w:rFonts w:ascii="Arial" w:hAnsi="Arial" w:cs="Arial"/>
          <w:bCs/>
          <w:sz w:val="24"/>
        </w:rPr>
        <w:t>,</w:t>
      </w:r>
      <w:r w:rsidR="00DC6A94" w:rsidRPr="00CD1607">
        <w:rPr>
          <w:rFonts w:ascii="Arial" w:hAnsi="Arial" w:cs="Arial"/>
          <w:bCs/>
          <w:sz w:val="24"/>
        </w:rPr>
        <w:t xml:space="preserve"> </w:t>
      </w:r>
      <w:r w:rsidR="0075189D">
        <w:rPr>
          <w:rFonts w:ascii="Arial" w:hAnsi="Arial" w:cs="Arial"/>
          <w:bCs/>
          <w:sz w:val="24"/>
        </w:rPr>
        <w:t xml:space="preserve">según su dicho, </w:t>
      </w:r>
      <w:r w:rsidR="005D5019">
        <w:rPr>
          <w:rFonts w:ascii="Arial" w:hAnsi="Arial" w:cs="Arial"/>
          <w:sz w:val="24"/>
          <w:lang w:val="es-MX" w:eastAsia="es-MX"/>
        </w:rPr>
        <w:t>no responde de forma correcta a sus agravios, pues consideran que sí tenían interés legítimo para impugnar, y que en la sentencia controvertida no se advierte argumentación alguna que conteste y desvirtúe sus alegaciones</w:t>
      </w:r>
      <w:r w:rsidR="00131A2C" w:rsidRPr="00CD1607">
        <w:rPr>
          <w:rFonts w:ascii="Arial" w:hAnsi="Arial" w:cs="Arial"/>
          <w:bCs/>
          <w:sz w:val="24"/>
        </w:rPr>
        <w:t>.</w:t>
      </w:r>
    </w:p>
    <w:p w14:paraId="58C2009A" w14:textId="77777777" w:rsidR="00CE6256" w:rsidRPr="00CD1607" w:rsidRDefault="00CE6256" w:rsidP="00411883">
      <w:pPr>
        <w:spacing w:line="360" w:lineRule="auto"/>
        <w:jc w:val="both"/>
        <w:rPr>
          <w:rFonts w:ascii="Arial" w:hAnsi="Arial" w:cs="Arial"/>
          <w:bCs/>
          <w:sz w:val="24"/>
        </w:rPr>
      </w:pPr>
    </w:p>
    <w:p w14:paraId="40FD4AAF" w14:textId="0E81224E" w:rsidR="005E043D" w:rsidRDefault="00CE6256" w:rsidP="00411883">
      <w:pPr>
        <w:spacing w:line="360" w:lineRule="auto"/>
        <w:jc w:val="both"/>
        <w:rPr>
          <w:rFonts w:ascii="Arial" w:hAnsi="Arial" w:cs="Arial"/>
          <w:sz w:val="24"/>
        </w:rPr>
      </w:pPr>
      <w:r w:rsidRPr="00CD1607">
        <w:rPr>
          <w:rFonts w:ascii="Arial" w:hAnsi="Arial" w:cs="Arial"/>
          <w:sz w:val="24"/>
        </w:rPr>
        <w:t>Con base en lo anterior, debe concluirse que tanto la resolución recurrida como los agravios formulados en su contra se limitan a cuestiones de mera legalidad</w:t>
      </w:r>
      <w:r w:rsidR="00134757">
        <w:rPr>
          <w:rFonts w:ascii="Arial" w:hAnsi="Arial" w:cs="Arial"/>
          <w:sz w:val="24"/>
        </w:rPr>
        <w:t xml:space="preserve"> </w:t>
      </w:r>
      <w:r w:rsidR="00134757" w:rsidRPr="00134757">
        <w:rPr>
          <w:rFonts w:ascii="Arial" w:hAnsi="Arial" w:cs="Arial"/>
          <w:sz w:val="24"/>
        </w:rPr>
        <w:t>relacionadas</w:t>
      </w:r>
      <w:r w:rsidR="005D5019">
        <w:rPr>
          <w:rFonts w:ascii="Arial" w:hAnsi="Arial" w:cs="Arial"/>
          <w:sz w:val="24"/>
        </w:rPr>
        <w:t xml:space="preserve"> con </w:t>
      </w:r>
      <w:r w:rsidR="003F35D4">
        <w:rPr>
          <w:rFonts w:ascii="Arial" w:hAnsi="Arial" w:cs="Arial"/>
          <w:sz w:val="24"/>
        </w:rPr>
        <w:t xml:space="preserve">lo relativo </w:t>
      </w:r>
      <w:r w:rsidR="0004600E">
        <w:rPr>
          <w:rFonts w:ascii="Arial" w:hAnsi="Arial" w:cs="Arial"/>
          <w:sz w:val="24"/>
        </w:rPr>
        <w:t xml:space="preserve">a </w:t>
      </w:r>
      <w:r w:rsidR="0055247E">
        <w:rPr>
          <w:rFonts w:ascii="Arial" w:hAnsi="Arial" w:cs="Arial"/>
          <w:sz w:val="24"/>
        </w:rPr>
        <w:t>s</w:t>
      </w:r>
      <w:r w:rsidR="005E043D">
        <w:rPr>
          <w:rFonts w:ascii="Arial" w:hAnsi="Arial" w:cs="Arial"/>
          <w:sz w:val="24"/>
        </w:rPr>
        <w:t>i la parte recurrente contaba o no con i</w:t>
      </w:r>
      <w:r w:rsidR="003F35D4">
        <w:rPr>
          <w:rFonts w:ascii="Arial" w:hAnsi="Arial" w:cs="Arial"/>
          <w:sz w:val="24"/>
        </w:rPr>
        <w:t xml:space="preserve">nterés </w:t>
      </w:r>
      <w:r w:rsidR="0055247E">
        <w:rPr>
          <w:rFonts w:ascii="Arial" w:hAnsi="Arial" w:cs="Arial"/>
          <w:sz w:val="24"/>
        </w:rPr>
        <w:t>legítimo</w:t>
      </w:r>
      <w:r w:rsidR="003F35D4">
        <w:rPr>
          <w:rFonts w:ascii="Arial" w:hAnsi="Arial" w:cs="Arial"/>
          <w:sz w:val="24"/>
        </w:rPr>
        <w:t xml:space="preserve"> </w:t>
      </w:r>
      <w:r w:rsidR="005E043D">
        <w:rPr>
          <w:rFonts w:ascii="Arial" w:hAnsi="Arial" w:cs="Arial"/>
          <w:sz w:val="24"/>
        </w:rPr>
        <w:t>para controvertir</w:t>
      </w:r>
      <w:r w:rsidR="0075189D">
        <w:rPr>
          <w:rFonts w:ascii="Arial" w:hAnsi="Arial" w:cs="Arial"/>
          <w:sz w:val="24"/>
        </w:rPr>
        <w:t>.</w:t>
      </w:r>
    </w:p>
    <w:p w14:paraId="44493718" w14:textId="499E82EA" w:rsidR="00CE6256" w:rsidRDefault="00CE6256" w:rsidP="00411883">
      <w:pPr>
        <w:spacing w:line="360" w:lineRule="auto"/>
        <w:jc w:val="both"/>
        <w:rPr>
          <w:rFonts w:ascii="Arial" w:hAnsi="Arial" w:cs="Arial"/>
          <w:sz w:val="24"/>
        </w:rPr>
      </w:pPr>
    </w:p>
    <w:p w14:paraId="290541B1" w14:textId="64271138" w:rsidR="006229CF" w:rsidRPr="00F540F8" w:rsidRDefault="00045A83" w:rsidP="00411883">
      <w:pPr>
        <w:spacing w:line="360" w:lineRule="auto"/>
        <w:jc w:val="both"/>
        <w:rPr>
          <w:rFonts w:ascii="Arial" w:hAnsi="Arial" w:cs="Arial"/>
          <w:sz w:val="24"/>
        </w:rPr>
      </w:pPr>
      <w:r>
        <w:rPr>
          <w:rFonts w:ascii="Arial" w:hAnsi="Arial" w:cs="Arial"/>
          <w:bCs/>
          <w:sz w:val="24"/>
        </w:rPr>
        <w:t xml:space="preserve">De igual forma, cabe señalar que </w:t>
      </w:r>
      <w:r w:rsidR="009A2F71">
        <w:rPr>
          <w:rFonts w:ascii="Arial" w:hAnsi="Arial" w:cs="Arial"/>
          <w:bCs/>
          <w:sz w:val="24"/>
        </w:rPr>
        <w:t xml:space="preserve">no pasa inadvertido que </w:t>
      </w:r>
      <w:r w:rsidR="00846875">
        <w:rPr>
          <w:rFonts w:ascii="Arial" w:hAnsi="Arial" w:cs="Arial"/>
          <w:bCs/>
          <w:sz w:val="24"/>
        </w:rPr>
        <w:t>los</w:t>
      </w:r>
      <w:r w:rsidR="009A2F71">
        <w:rPr>
          <w:rFonts w:ascii="Arial" w:hAnsi="Arial" w:cs="Arial"/>
          <w:bCs/>
          <w:sz w:val="24"/>
        </w:rPr>
        <w:t xml:space="preserve"> recurrente</w:t>
      </w:r>
      <w:r w:rsidR="00846875">
        <w:rPr>
          <w:rFonts w:ascii="Arial" w:hAnsi="Arial" w:cs="Arial"/>
          <w:bCs/>
          <w:sz w:val="24"/>
        </w:rPr>
        <w:t>s</w:t>
      </w:r>
      <w:r w:rsidR="009A2F71">
        <w:rPr>
          <w:rFonts w:ascii="Arial" w:hAnsi="Arial" w:cs="Arial"/>
          <w:bCs/>
          <w:sz w:val="24"/>
        </w:rPr>
        <w:t xml:space="preserve"> </w:t>
      </w:r>
      <w:r w:rsidR="00476470">
        <w:rPr>
          <w:rFonts w:ascii="Arial" w:hAnsi="Arial" w:cs="Arial"/>
          <w:bCs/>
          <w:sz w:val="24"/>
        </w:rPr>
        <w:t>señala</w:t>
      </w:r>
      <w:r w:rsidR="00846875">
        <w:rPr>
          <w:rFonts w:ascii="Arial" w:hAnsi="Arial" w:cs="Arial"/>
          <w:bCs/>
          <w:sz w:val="24"/>
        </w:rPr>
        <w:t>n</w:t>
      </w:r>
      <w:r w:rsidR="00476470">
        <w:rPr>
          <w:rFonts w:ascii="Arial" w:hAnsi="Arial" w:cs="Arial"/>
          <w:bCs/>
          <w:sz w:val="24"/>
        </w:rPr>
        <w:t xml:space="preserve"> la violación a diversas normas constitucionales y convencionales</w:t>
      </w:r>
      <w:r w:rsidR="00CB3E92">
        <w:rPr>
          <w:rFonts w:ascii="Arial" w:hAnsi="Arial" w:cs="Arial"/>
          <w:bCs/>
          <w:sz w:val="24"/>
        </w:rPr>
        <w:t>; sin embargo, ello</w:t>
      </w:r>
      <w:r>
        <w:rPr>
          <w:rFonts w:ascii="Arial" w:hAnsi="Arial" w:cs="Arial"/>
          <w:bCs/>
          <w:sz w:val="24"/>
        </w:rPr>
        <w:t xml:space="preserve"> resulta insuficiente</w:t>
      </w:r>
      <w:r w:rsidR="00846875">
        <w:rPr>
          <w:rFonts w:ascii="Arial" w:hAnsi="Arial" w:cs="Arial"/>
          <w:bCs/>
          <w:sz w:val="24"/>
        </w:rPr>
        <w:t>,</w:t>
      </w:r>
      <w:r>
        <w:rPr>
          <w:rFonts w:ascii="Arial" w:hAnsi="Arial" w:cs="Arial"/>
          <w:bCs/>
          <w:sz w:val="24"/>
        </w:rPr>
        <w:t xml:space="preserve"> </w:t>
      </w:r>
      <w:r w:rsidR="00CB3E92">
        <w:rPr>
          <w:rFonts w:ascii="Arial" w:hAnsi="Arial" w:cs="Arial"/>
          <w:bCs/>
          <w:sz w:val="24"/>
        </w:rPr>
        <w:t>toda vez que</w:t>
      </w:r>
      <w:r>
        <w:rPr>
          <w:rFonts w:ascii="Arial" w:hAnsi="Arial" w:cs="Arial"/>
          <w:bCs/>
          <w:sz w:val="24"/>
        </w:rPr>
        <w:t xml:space="preserve"> en su demanda no consta argumento </w:t>
      </w:r>
      <w:r w:rsidR="00CB3E92">
        <w:rPr>
          <w:rFonts w:ascii="Arial" w:hAnsi="Arial" w:cs="Arial"/>
          <w:bCs/>
          <w:sz w:val="24"/>
        </w:rPr>
        <w:t xml:space="preserve">alguno </w:t>
      </w:r>
      <w:r>
        <w:rPr>
          <w:rFonts w:ascii="Arial" w:hAnsi="Arial" w:cs="Arial"/>
          <w:bCs/>
          <w:sz w:val="24"/>
        </w:rPr>
        <w:t xml:space="preserve">que </w:t>
      </w:r>
      <w:r w:rsidR="00CB3E92">
        <w:rPr>
          <w:rFonts w:ascii="Arial" w:hAnsi="Arial" w:cs="Arial"/>
          <w:bCs/>
          <w:sz w:val="24"/>
        </w:rPr>
        <w:t>de manera efectiva</w:t>
      </w:r>
      <w:r>
        <w:rPr>
          <w:rFonts w:ascii="Arial" w:hAnsi="Arial" w:cs="Arial"/>
          <w:bCs/>
          <w:sz w:val="24"/>
        </w:rPr>
        <w:t xml:space="preserve"> desarrolle la vulneración a principios o normas de este orden</w:t>
      </w:r>
      <w:r w:rsidR="00CB3E92">
        <w:rPr>
          <w:rFonts w:ascii="Arial" w:hAnsi="Arial" w:cs="Arial"/>
          <w:bCs/>
          <w:sz w:val="24"/>
        </w:rPr>
        <w:t>.</w:t>
      </w:r>
    </w:p>
    <w:p w14:paraId="657B02B9" w14:textId="77777777" w:rsidR="006229CF" w:rsidRPr="00F540F8" w:rsidRDefault="006229CF" w:rsidP="00411883">
      <w:pPr>
        <w:spacing w:line="360" w:lineRule="auto"/>
        <w:jc w:val="both"/>
        <w:rPr>
          <w:rFonts w:ascii="Arial" w:hAnsi="Arial" w:cs="Arial"/>
          <w:sz w:val="24"/>
        </w:rPr>
      </w:pPr>
    </w:p>
    <w:p w14:paraId="61112F8F" w14:textId="4F891FC3" w:rsidR="00045A83" w:rsidRPr="006229CF" w:rsidRDefault="006229CF" w:rsidP="00411883">
      <w:pPr>
        <w:spacing w:line="360" w:lineRule="auto"/>
        <w:jc w:val="both"/>
        <w:rPr>
          <w:rFonts w:ascii="Arial" w:hAnsi="Arial" w:cs="Arial"/>
          <w:sz w:val="24"/>
        </w:rPr>
      </w:pPr>
      <w:r w:rsidRPr="006229CF">
        <w:rPr>
          <w:rFonts w:ascii="Arial" w:hAnsi="Arial" w:cs="Arial"/>
          <w:sz w:val="24"/>
        </w:rPr>
        <w:t xml:space="preserve">Además, </w:t>
      </w:r>
      <w:r w:rsidRPr="006229CF">
        <w:rPr>
          <w:rFonts w:ascii="Arial" w:hAnsi="Arial" w:cs="Arial"/>
          <w:bCs/>
          <w:sz w:val="24"/>
        </w:rPr>
        <w:t>esta Sala Superior ha establecido que la sola invocación de preceptos o principios constitucionales o de tratados internacion</w:t>
      </w:r>
      <w:r>
        <w:rPr>
          <w:rFonts w:ascii="Arial" w:hAnsi="Arial" w:cs="Arial"/>
          <w:bCs/>
          <w:sz w:val="24"/>
        </w:rPr>
        <w:t>al</w:t>
      </w:r>
      <w:r w:rsidRPr="006229CF">
        <w:rPr>
          <w:rFonts w:ascii="Arial" w:hAnsi="Arial" w:cs="Arial"/>
          <w:bCs/>
          <w:sz w:val="24"/>
        </w:rPr>
        <w:t>es no es suficiente para que se establezca la procedencia del recurso de reconsideración, sino la verificación de que la Sala Regional hubiere efectuado un genuino análisis de constitucionalidad o convencionalidad</w:t>
      </w:r>
      <w:r w:rsidR="00494D71" w:rsidRPr="009648ED">
        <w:rPr>
          <w:rStyle w:val="Refdenotaalpie"/>
          <w:rFonts w:ascii="Arial" w:eastAsia="Calibri" w:hAnsi="Arial" w:cs="Arial"/>
        </w:rPr>
        <w:footnoteReference w:id="24"/>
      </w:r>
      <w:r w:rsidRPr="006229CF">
        <w:rPr>
          <w:rFonts w:ascii="Arial" w:hAnsi="Arial" w:cs="Arial"/>
          <w:bCs/>
          <w:sz w:val="24"/>
        </w:rPr>
        <w:t>.</w:t>
      </w:r>
    </w:p>
    <w:p w14:paraId="08BAD69F" w14:textId="77777777" w:rsidR="00045A83" w:rsidRPr="006229CF" w:rsidRDefault="00045A83" w:rsidP="00411883">
      <w:pPr>
        <w:spacing w:line="360" w:lineRule="auto"/>
        <w:jc w:val="both"/>
        <w:rPr>
          <w:rFonts w:ascii="Arial" w:hAnsi="Arial" w:cs="Arial"/>
          <w:sz w:val="24"/>
        </w:rPr>
      </w:pPr>
    </w:p>
    <w:p w14:paraId="63AE364A" w14:textId="07933123" w:rsidR="001D6E5E" w:rsidRPr="00CD1607" w:rsidRDefault="00F11E76" w:rsidP="00411883">
      <w:pPr>
        <w:spacing w:line="360" w:lineRule="auto"/>
        <w:jc w:val="both"/>
        <w:rPr>
          <w:rFonts w:ascii="Arial" w:hAnsi="Arial" w:cs="Arial"/>
          <w:sz w:val="24"/>
        </w:rPr>
      </w:pPr>
      <w:r w:rsidRPr="00CD1607">
        <w:rPr>
          <w:rFonts w:ascii="Arial" w:hAnsi="Arial" w:cs="Arial"/>
          <w:sz w:val="24"/>
        </w:rPr>
        <w:lastRenderedPageBreak/>
        <w:t xml:space="preserve">Por </w:t>
      </w:r>
      <w:r w:rsidR="00CE6256" w:rsidRPr="00CD1607">
        <w:rPr>
          <w:rFonts w:ascii="Arial" w:hAnsi="Arial" w:cs="Arial"/>
          <w:sz w:val="24"/>
        </w:rPr>
        <w:t xml:space="preserve">estas razones </w:t>
      </w:r>
      <w:r w:rsidRPr="00CD1607">
        <w:rPr>
          <w:rFonts w:ascii="Arial" w:hAnsi="Arial" w:cs="Arial"/>
          <w:sz w:val="24"/>
        </w:rPr>
        <w:t xml:space="preserve">es que esta Sala Superior arriba a la conclusión de que </w:t>
      </w:r>
      <w:r w:rsidR="00CE6256" w:rsidRPr="00CD1607">
        <w:rPr>
          <w:rFonts w:ascii="Arial" w:hAnsi="Arial" w:cs="Arial"/>
          <w:sz w:val="24"/>
        </w:rPr>
        <w:t>el recurso de reconsideración en que se actúa resulta improcedente</w:t>
      </w:r>
      <w:r w:rsidR="001D6E5E" w:rsidRPr="00CD1607">
        <w:rPr>
          <w:rFonts w:ascii="Arial" w:hAnsi="Arial" w:cs="Arial"/>
          <w:sz w:val="24"/>
        </w:rPr>
        <w:t>, donde la materia debe versa</w:t>
      </w:r>
      <w:r w:rsidR="00852388" w:rsidRPr="00CD1607">
        <w:rPr>
          <w:rFonts w:ascii="Arial" w:hAnsi="Arial" w:cs="Arial"/>
          <w:sz w:val="24"/>
        </w:rPr>
        <w:t>r</w:t>
      </w:r>
      <w:r w:rsidR="001D6E5E" w:rsidRPr="00CD1607">
        <w:rPr>
          <w:rFonts w:ascii="Arial" w:hAnsi="Arial" w:cs="Arial"/>
          <w:sz w:val="24"/>
        </w:rPr>
        <w:t xml:space="preserve"> sobre estricta constitucionalidad</w:t>
      </w:r>
      <w:r w:rsidR="00B4007A" w:rsidRPr="00CD1607">
        <w:rPr>
          <w:rStyle w:val="Refdenotaalpie"/>
          <w:rFonts w:ascii="Arial" w:hAnsi="Arial" w:cs="Arial"/>
          <w:sz w:val="24"/>
        </w:rPr>
        <w:footnoteReference w:id="25"/>
      </w:r>
      <w:r w:rsidR="001D6E5E" w:rsidRPr="00CD1607">
        <w:rPr>
          <w:rFonts w:ascii="Arial" w:hAnsi="Arial" w:cs="Arial"/>
          <w:sz w:val="24"/>
        </w:rPr>
        <w:t>.</w:t>
      </w:r>
    </w:p>
    <w:p w14:paraId="50B8F640" w14:textId="77777777" w:rsidR="00E37CB7" w:rsidRPr="00CD1607" w:rsidRDefault="00E37CB7" w:rsidP="00411883">
      <w:pPr>
        <w:spacing w:line="360" w:lineRule="auto"/>
        <w:jc w:val="both"/>
        <w:rPr>
          <w:rFonts w:ascii="Arial" w:hAnsi="Arial" w:cs="Arial"/>
          <w:sz w:val="24"/>
        </w:rPr>
      </w:pPr>
    </w:p>
    <w:p w14:paraId="647BEDF9" w14:textId="15862F2F" w:rsidR="00F60FB6" w:rsidRDefault="004D5B47" w:rsidP="00411883">
      <w:pPr>
        <w:spacing w:line="360" w:lineRule="auto"/>
        <w:jc w:val="both"/>
        <w:rPr>
          <w:rFonts w:ascii="Arial" w:eastAsia="Calibri" w:hAnsi="Arial" w:cs="Arial"/>
          <w:bCs/>
          <w:sz w:val="24"/>
          <w:lang w:val="es-MX"/>
        </w:rPr>
      </w:pPr>
      <w:r w:rsidRPr="00CD1607">
        <w:rPr>
          <w:rFonts w:ascii="Arial" w:hAnsi="Arial" w:cs="Arial"/>
          <w:sz w:val="24"/>
          <w:lang w:eastAsia="es-MX"/>
        </w:rPr>
        <w:t>Finalmente, est</w:t>
      </w:r>
      <w:r w:rsidR="00570871" w:rsidRPr="00CD1607">
        <w:rPr>
          <w:rFonts w:ascii="Arial" w:hAnsi="Arial" w:cs="Arial"/>
          <w:sz w:val="24"/>
          <w:lang w:eastAsia="es-MX"/>
        </w:rPr>
        <w:t xml:space="preserve">e órgano jurisdiccional </w:t>
      </w:r>
      <w:r w:rsidRPr="00CD1607">
        <w:rPr>
          <w:rFonts w:ascii="Arial" w:hAnsi="Arial" w:cs="Arial"/>
          <w:sz w:val="24"/>
          <w:lang w:eastAsia="es-MX"/>
        </w:rPr>
        <w:t xml:space="preserve">no advierte que la Sala </w:t>
      </w:r>
      <w:r w:rsidR="003204B8" w:rsidRPr="00CD1607">
        <w:rPr>
          <w:rFonts w:ascii="Arial" w:hAnsi="Arial" w:cs="Arial"/>
          <w:sz w:val="24"/>
          <w:lang w:eastAsia="es-MX"/>
        </w:rPr>
        <w:t>responsable</w:t>
      </w:r>
      <w:r w:rsidR="00CE6256" w:rsidRPr="00CD1607">
        <w:rPr>
          <w:rFonts w:ascii="Arial" w:hAnsi="Arial" w:cs="Arial"/>
          <w:sz w:val="24"/>
          <w:lang w:eastAsia="es-MX"/>
        </w:rPr>
        <w:t xml:space="preserve"> </w:t>
      </w:r>
      <w:r w:rsidRPr="00CD1607">
        <w:rPr>
          <w:rFonts w:ascii="Arial" w:hAnsi="Arial" w:cs="Arial"/>
          <w:sz w:val="24"/>
          <w:lang w:eastAsia="es-MX"/>
        </w:rPr>
        <w:t>haya incurrido en un notorio error judicial o una indebida actuación que viole las garantías esenciales del debido proceso apreciable de la simple revisión del expediente</w:t>
      </w:r>
      <w:r w:rsidR="00400811" w:rsidRPr="00CD1607">
        <w:rPr>
          <w:rFonts w:ascii="Arial" w:hAnsi="Arial" w:cs="Arial"/>
          <w:sz w:val="24"/>
          <w:lang w:eastAsia="es-MX"/>
        </w:rPr>
        <w:t xml:space="preserve">, ni tampoco algún tema de </w:t>
      </w:r>
      <w:bookmarkStart w:id="6" w:name="_Hlk72240554"/>
      <w:r w:rsidR="00F60FB6" w:rsidRPr="00CD1607">
        <w:rPr>
          <w:rFonts w:ascii="Arial" w:eastAsia="Calibri" w:hAnsi="Arial" w:cs="Arial"/>
          <w:bCs/>
          <w:sz w:val="24"/>
          <w:lang w:val="es-MX"/>
        </w:rPr>
        <w:t>importancia y trascendencia que amerite el conocimiento de fondo de este recurso.</w:t>
      </w:r>
      <w:bookmarkEnd w:id="6"/>
    </w:p>
    <w:p w14:paraId="598F4550" w14:textId="77777777" w:rsidR="00400811" w:rsidRPr="00CD1607" w:rsidRDefault="00400811" w:rsidP="00411883">
      <w:pPr>
        <w:spacing w:line="360" w:lineRule="auto"/>
        <w:jc w:val="both"/>
        <w:rPr>
          <w:rFonts w:ascii="Arial" w:eastAsia="Calibri" w:hAnsi="Arial" w:cs="Arial"/>
          <w:bCs/>
          <w:sz w:val="24"/>
          <w:lang w:val="es-MX"/>
        </w:rPr>
      </w:pPr>
    </w:p>
    <w:p w14:paraId="70D63C3E" w14:textId="05626A8F" w:rsidR="00F767E3" w:rsidRPr="00CD1607" w:rsidRDefault="0031314F" w:rsidP="00411883">
      <w:pPr>
        <w:spacing w:line="360" w:lineRule="auto"/>
        <w:jc w:val="both"/>
        <w:rPr>
          <w:rFonts w:ascii="Arial" w:hAnsi="Arial" w:cs="Arial"/>
          <w:sz w:val="24"/>
        </w:rPr>
      </w:pPr>
      <w:r w:rsidRPr="00CD1607">
        <w:rPr>
          <w:rFonts w:ascii="Arial" w:hAnsi="Arial" w:cs="Arial"/>
          <w:color w:val="000000" w:themeColor="text1"/>
          <w:sz w:val="24"/>
          <w:lang w:eastAsia="es-MX"/>
        </w:rPr>
        <w:t>En consecuencia</w:t>
      </w:r>
      <w:r w:rsidR="00AA2087" w:rsidRPr="00CD1607">
        <w:rPr>
          <w:rFonts w:ascii="Arial" w:hAnsi="Arial" w:cs="Arial"/>
          <w:color w:val="000000" w:themeColor="text1"/>
          <w:sz w:val="24"/>
          <w:lang w:eastAsia="es-MX"/>
        </w:rPr>
        <w:t>, es que se considera que el presente recurso no cumple con</w:t>
      </w:r>
      <w:r w:rsidR="00F767E3" w:rsidRPr="00CD1607">
        <w:rPr>
          <w:rFonts w:ascii="Arial" w:hAnsi="Arial" w:cs="Arial"/>
          <w:sz w:val="24"/>
        </w:rPr>
        <w:t xml:space="preserve"> el requisito especial de procedencia para que la Sala Superior revise, en forma extraordinaria, la resolución dictada por la Sala</w:t>
      </w:r>
      <w:r w:rsidR="00570871" w:rsidRPr="00CD1607">
        <w:rPr>
          <w:rFonts w:ascii="Arial" w:hAnsi="Arial" w:cs="Arial"/>
          <w:sz w:val="24"/>
        </w:rPr>
        <w:t xml:space="preserve"> </w:t>
      </w:r>
      <w:r w:rsidR="006E3AE4">
        <w:rPr>
          <w:rFonts w:ascii="Arial" w:hAnsi="Arial" w:cs="Arial"/>
          <w:sz w:val="24"/>
        </w:rPr>
        <w:t>Monterrey</w:t>
      </w:r>
      <w:r w:rsidR="00F767E3" w:rsidRPr="00CD1607">
        <w:rPr>
          <w:rFonts w:ascii="Arial" w:hAnsi="Arial" w:cs="Arial"/>
          <w:sz w:val="24"/>
        </w:rPr>
        <w:t>, por lo que debe desecharse de plano la demanda.</w:t>
      </w:r>
    </w:p>
    <w:p w14:paraId="65D1FDC6" w14:textId="77777777" w:rsidR="00335544" w:rsidRPr="00CD1607" w:rsidRDefault="00335544" w:rsidP="00411883">
      <w:pPr>
        <w:spacing w:line="360" w:lineRule="auto"/>
        <w:jc w:val="both"/>
        <w:rPr>
          <w:rFonts w:ascii="Arial" w:hAnsi="Arial" w:cs="Arial"/>
          <w:sz w:val="24"/>
        </w:rPr>
      </w:pPr>
    </w:p>
    <w:p w14:paraId="44017A75" w14:textId="77777777" w:rsidR="00C37BFD" w:rsidRPr="00CD1607" w:rsidRDefault="00C37BFD" w:rsidP="00411883">
      <w:pPr>
        <w:spacing w:line="360" w:lineRule="auto"/>
        <w:jc w:val="both"/>
        <w:rPr>
          <w:rFonts w:ascii="Arial" w:eastAsia="Calibri" w:hAnsi="Arial" w:cs="Arial"/>
          <w:bCs/>
          <w:sz w:val="24"/>
          <w:lang w:val="es-MX" w:eastAsia="es-MX"/>
        </w:rPr>
      </w:pPr>
      <w:r w:rsidRPr="00CD1607">
        <w:rPr>
          <w:rFonts w:ascii="Arial" w:eastAsia="Calibri" w:hAnsi="Arial" w:cs="Arial"/>
          <w:bCs/>
          <w:sz w:val="24"/>
          <w:lang w:val="es-MX" w:eastAsia="es-MX"/>
        </w:rPr>
        <w:t xml:space="preserve">Por lo expuesto y fundado, </w:t>
      </w:r>
      <w:r w:rsidR="00CB1520" w:rsidRPr="00CD1607">
        <w:rPr>
          <w:rFonts w:ascii="Arial" w:eastAsia="Calibri" w:hAnsi="Arial" w:cs="Arial"/>
          <w:bCs/>
          <w:sz w:val="24"/>
          <w:lang w:val="es-MX" w:eastAsia="es-MX"/>
        </w:rPr>
        <w:t>la Sala Superior aprueba el siguiente</w:t>
      </w:r>
      <w:r w:rsidR="00335544" w:rsidRPr="00CD1607">
        <w:rPr>
          <w:rFonts w:ascii="Arial" w:eastAsia="Calibri" w:hAnsi="Arial" w:cs="Arial"/>
          <w:bCs/>
          <w:sz w:val="24"/>
          <w:lang w:val="es-MX" w:eastAsia="es-MX"/>
        </w:rPr>
        <w:t>:</w:t>
      </w:r>
    </w:p>
    <w:p w14:paraId="07C3B911" w14:textId="77777777" w:rsidR="00335544" w:rsidRPr="00CD1607" w:rsidRDefault="00335544" w:rsidP="00411883">
      <w:pPr>
        <w:spacing w:line="360" w:lineRule="auto"/>
        <w:jc w:val="both"/>
        <w:rPr>
          <w:rFonts w:ascii="Arial" w:eastAsia="Calibri" w:hAnsi="Arial" w:cs="Arial"/>
          <w:bCs/>
          <w:sz w:val="24"/>
          <w:lang w:val="es-MX" w:eastAsia="es-MX"/>
        </w:rPr>
      </w:pPr>
    </w:p>
    <w:p w14:paraId="7A9F7D7D" w14:textId="77777777" w:rsidR="00C37BFD" w:rsidRPr="00CD1607" w:rsidRDefault="00CB1520" w:rsidP="00411883">
      <w:pPr>
        <w:widowControl w:val="0"/>
        <w:shd w:val="clear" w:color="auto" w:fill="FFFFFF"/>
        <w:spacing w:line="360" w:lineRule="auto"/>
        <w:jc w:val="center"/>
        <w:rPr>
          <w:rFonts w:ascii="Arial" w:hAnsi="Arial" w:cs="Arial"/>
          <w:b/>
          <w:bCs/>
          <w:color w:val="000000"/>
          <w:spacing w:val="60"/>
          <w:sz w:val="24"/>
          <w:lang w:val="es-MX"/>
        </w:rPr>
      </w:pPr>
      <w:r w:rsidRPr="00CD1607">
        <w:rPr>
          <w:rFonts w:ascii="Arial" w:hAnsi="Arial" w:cs="Arial"/>
          <w:b/>
          <w:bCs/>
          <w:color w:val="000000"/>
          <w:spacing w:val="60"/>
          <w:sz w:val="24"/>
          <w:lang w:val="es-MX"/>
        </w:rPr>
        <w:t>RESOLUTIVO</w:t>
      </w:r>
    </w:p>
    <w:p w14:paraId="539E2D14" w14:textId="77777777" w:rsidR="00335544" w:rsidRPr="00CD1607" w:rsidRDefault="00335544" w:rsidP="00411883">
      <w:pPr>
        <w:widowControl w:val="0"/>
        <w:shd w:val="clear" w:color="auto" w:fill="FFFFFF"/>
        <w:spacing w:line="360" w:lineRule="auto"/>
        <w:jc w:val="center"/>
        <w:rPr>
          <w:rFonts w:ascii="Arial" w:hAnsi="Arial" w:cs="Arial"/>
          <w:bCs/>
          <w:color w:val="000000"/>
          <w:spacing w:val="60"/>
          <w:sz w:val="24"/>
          <w:lang w:val="es-MX"/>
        </w:rPr>
      </w:pPr>
    </w:p>
    <w:p w14:paraId="76343E17" w14:textId="23F3F66B" w:rsidR="00C37BFD" w:rsidRPr="00CD1607" w:rsidRDefault="00CE6256" w:rsidP="00411883">
      <w:pPr>
        <w:spacing w:line="360" w:lineRule="auto"/>
        <w:jc w:val="both"/>
        <w:rPr>
          <w:rFonts w:ascii="Arial" w:hAnsi="Arial" w:cs="Arial"/>
          <w:sz w:val="24"/>
        </w:rPr>
      </w:pPr>
      <w:r w:rsidRPr="00CD1607">
        <w:rPr>
          <w:rFonts w:ascii="Arial" w:hAnsi="Arial" w:cs="Arial"/>
          <w:b/>
          <w:sz w:val="24"/>
        </w:rPr>
        <w:t>Único</w:t>
      </w:r>
      <w:r w:rsidR="001E17DA" w:rsidRPr="00CD1607">
        <w:rPr>
          <w:rFonts w:ascii="Arial" w:hAnsi="Arial" w:cs="Arial"/>
          <w:sz w:val="24"/>
        </w:rPr>
        <w:t xml:space="preserve">. Se </w:t>
      </w:r>
      <w:r w:rsidR="001E17DA" w:rsidRPr="00CD1607">
        <w:rPr>
          <w:rFonts w:ascii="Arial" w:hAnsi="Arial" w:cs="Arial"/>
          <w:b/>
          <w:bCs/>
          <w:sz w:val="24"/>
        </w:rPr>
        <w:t>d</w:t>
      </w:r>
      <w:r w:rsidR="00C37BFD" w:rsidRPr="00CD1607">
        <w:rPr>
          <w:rFonts w:ascii="Arial" w:hAnsi="Arial" w:cs="Arial"/>
          <w:b/>
          <w:bCs/>
          <w:sz w:val="24"/>
        </w:rPr>
        <w:t>esecha</w:t>
      </w:r>
      <w:r w:rsidR="00C37BFD" w:rsidRPr="00CD1607">
        <w:rPr>
          <w:rFonts w:ascii="Arial" w:hAnsi="Arial" w:cs="Arial"/>
          <w:sz w:val="24"/>
        </w:rPr>
        <w:t xml:space="preserve"> de plano la demanda</w:t>
      </w:r>
      <w:r w:rsidR="00AA2087" w:rsidRPr="00CD1607">
        <w:rPr>
          <w:rFonts w:ascii="Arial" w:hAnsi="Arial" w:cs="Arial"/>
          <w:sz w:val="24"/>
        </w:rPr>
        <w:t>.</w:t>
      </w:r>
    </w:p>
    <w:p w14:paraId="4D3EF2CA" w14:textId="77777777" w:rsidR="00335544" w:rsidRPr="00CD1607" w:rsidRDefault="00335544" w:rsidP="00411883">
      <w:pPr>
        <w:spacing w:line="360" w:lineRule="auto"/>
        <w:jc w:val="both"/>
        <w:rPr>
          <w:rFonts w:ascii="Arial" w:hAnsi="Arial" w:cs="Arial"/>
          <w:sz w:val="24"/>
        </w:rPr>
      </w:pPr>
    </w:p>
    <w:p w14:paraId="02F501BC" w14:textId="4C134B39" w:rsidR="001E17DA" w:rsidRPr="00CD1607" w:rsidRDefault="00CE6256" w:rsidP="00411883">
      <w:pPr>
        <w:pStyle w:val="NormalWeb"/>
        <w:spacing w:before="0" w:beforeAutospacing="0" w:after="0" w:afterAutospacing="0" w:line="360" w:lineRule="auto"/>
        <w:jc w:val="both"/>
        <w:rPr>
          <w:rFonts w:ascii="Arial" w:hAnsi="Arial" w:cs="Arial"/>
        </w:rPr>
      </w:pPr>
      <w:r w:rsidRPr="00CD1607">
        <w:rPr>
          <w:rFonts w:ascii="Arial" w:hAnsi="Arial" w:cs="Arial"/>
          <w:b/>
        </w:rPr>
        <w:t>Notifíquese</w:t>
      </w:r>
      <w:r w:rsidR="001E17DA" w:rsidRPr="00CD1607">
        <w:rPr>
          <w:rFonts w:ascii="Arial" w:hAnsi="Arial" w:cs="Arial"/>
        </w:rPr>
        <w:t>, como en Derecho proceda.</w:t>
      </w:r>
    </w:p>
    <w:p w14:paraId="0C502E51" w14:textId="77777777" w:rsidR="00335544" w:rsidRPr="00CD1607" w:rsidRDefault="00335544" w:rsidP="00411883">
      <w:pPr>
        <w:pStyle w:val="NormalWeb"/>
        <w:spacing w:before="0" w:beforeAutospacing="0" w:after="0" w:afterAutospacing="0" w:line="360" w:lineRule="auto"/>
        <w:jc w:val="both"/>
        <w:rPr>
          <w:rFonts w:ascii="Arial" w:hAnsi="Arial" w:cs="Arial"/>
        </w:rPr>
      </w:pPr>
    </w:p>
    <w:p w14:paraId="7B0D828F" w14:textId="77777777" w:rsidR="001E17DA" w:rsidRPr="00CD1607" w:rsidRDefault="001E17DA" w:rsidP="00411883">
      <w:pPr>
        <w:pStyle w:val="NormalWeb"/>
        <w:spacing w:before="0" w:beforeAutospacing="0" w:after="0" w:afterAutospacing="0" w:line="360" w:lineRule="auto"/>
        <w:jc w:val="both"/>
        <w:rPr>
          <w:rFonts w:ascii="Arial" w:hAnsi="Arial" w:cs="Arial"/>
        </w:rPr>
      </w:pPr>
      <w:r w:rsidRPr="00CD1607">
        <w:rPr>
          <w:rFonts w:ascii="Arial" w:hAnsi="Arial" w:cs="Arial"/>
        </w:rPr>
        <w:t>En su oportunidad, devuélvase los documentos correspondientes y archívese el expediente como asunto total y definitivamente concluido.</w:t>
      </w:r>
    </w:p>
    <w:p w14:paraId="5056B46E" w14:textId="77777777" w:rsidR="00335544" w:rsidRPr="00CD1607" w:rsidRDefault="00335544" w:rsidP="00411883">
      <w:pPr>
        <w:pStyle w:val="NormalWeb"/>
        <w:spacing w:before="0" w:beforeAutospacing="0" w:after="0" w:afterAutospacing="0" w:line="360" w:lineRule="auto"/>
        <w:jc w:val="both"/>
        <w:rPr>
          <w:rFonts w:ascii="Arial" w:hAnsi="Arial" w:cs="Arial"/>
        </w:rPr>
      </w:pPr>
    </w:p>
    <w:p w14:paraId="23A89DFA" w14:textId="6960B7E5" w:rsidR="00CE69F7" w:rsidRPr="00CD1607" w:rsidRDefault="00CE69F7" w:rsidP="00411883">
      <w:pPr>
        <w:spacing w:line="360" w:lineRule="auto"/>
        <w:jc w:val="both"/>
        <w:rPr>
          <w:rFonts w:ascii="Arial" w:hAnsi="Arial" w:cs="Arial"/>
          <w:sz w:val="24"/>
        </w:rPr>
      </w:pPr>
      <w:bookmarkStart w:id="7" w:name="_Hlk32933553"/>
      <w:r w:rsidRPr="00CD1607">
        <w:rPr>
          <w:rFonts w:ascii="Arial" w:hAnsi="Arial" w:cs="Arial"/>
          <w:bCs/>
          <w:sz w:val="24"/>
          <w:lang w:eastAsia="es-MX"/>
        </w:rPr>
        <w:t xml:space="preserve">Así lo resolvieron, por </w:t>
      </w:r>
      <w:r w:rsidR="00C75EAA">
        <w:rPr>
          <w:rFonts w:ascii="Arial" w:hAnsi="Arial" w:cs="Arial"/>
          <w:sz w:val="24"/>
          <w:lang w:eastAsia="es-MX"/>
        </w:rPr>
        <w:t>unanimidad</w:t>
      </w:r>
      <w:r w:rsidRPr="00D244E5">
        <w:rPr>
          <w:rFonts w:ascii="Arial" w:hAnsi="Arial" w:cs="Arial"/>
          <w:sz w:val="24"/>
          <w:lang w:eastAsia="es-MX"/>
        </w:rPr>
        <w:t xml:space="preserve"> </w:t>
      </w:r>
      <w:r w:rsidRPr="00CD1607">
        <w:rPr>
          <w:rFonts w:ascii="Arial" w:hAnsi="Arial" w:cs="Arial"/>
          <w:bCs/>
          <w:sz w:val="24"/>
          <w:lang w:eastAsia="es-MX"/>
        </w:rPr>
        <w:t xml:space="preserve">de votos, y firmaron electrónicamente </w:t>
      </w:r>
      <w:bookmarkEnd w:id="7"/>
      <w:r w:rsidRPr="00CD1607">
        <w:rPr>
          <w:rFonts w:ascii="Arial" w:hAnsi="Arial" w:cs="Arial"/>
          <w:sz w:val="24"/>
        </w:rPr>
        <w:t xml:space="preserve">las y los Magistrados que integran la Sala Superior del Tribunal Electoral del Poder Judicial de la </w:t>
      </w:r>
      <w:r w:rsidRPr="00AC4283">
        <w:rPr>
          <w:rFonts w:ascii="Arial" w:hAnsi="Arial" w:cs="Arial"/>
          <w:sz w:val="24"/>
        </w:rPr>
        <w:t>Federación. El</w:t>
      </w:r>
      <w:r w:rsidRPr="00CD1607">
        <w:rPr>
          <w:rFonts w:ascii="Arial" w:hAnsi="Arial" w:cs="Arial"/>
          <w:sz w:val="24"/>
        </w:rPr>
        <w:t xml:space="preserve"> Secretario General de Acuerdos autoriza y da fe que se firma de manera electrónica.</w:t>
      </w:r>
    </w:p>
    <w:p w14:paraId="5C821E63" w14:textId="77777777" w:rsidR="008C76A7" w:rsidRPr="00CD1607" w:rsidRDefault="008C76A7" w:rsidP="00411883">
      <w:pPr>
        <w:spacing w:line="360" w:lineRule="auto"/>
        <w:jc w:val="both"/>
        <w:rPr>
          <w:rFonts w:ascii="Arial" w:hAnsi="Arial" w:cs="Arial"/>
          <w:bCs/>
          <w:sz w:val="24"/>
          <w:lang w:eastAsia="es-MX"/>
        </w:rPr>
      </w:pPr>
    </w:p>
    <w:p w14:paraId="18C7D5C6" w14:textId="77777777" w:rsidR="001B092E" w:rsidRPr="00CD1607" w:rsidRDefault="001B092E" w:rsidP="00411883">
      <w:pPr>
        <w:jc w:val="both"/>
        <w:rPr>
          <w:rFonts w:ascii="Arial" w:hAnsi="Arial" w:cs="Arial"/>
          <w:sz w:val="20"/>
          <w:szCs w:val="20"/>
        </w:rPr>
      </w:pPr>
      <w:r w:rsidRPr="00CD1607">
        <w:rPr>
          <w:rFonts w:ascii="Arial" w:hAnsi="Arial" w:cs="Arial"/>
          <w:sz w:val="20"/>
          <w:szCs w:val="20"/>
        </w:rPr>
        <w:lastRenderedPageBreak/>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4560D742" w14:textId="77777777" w:rsidR="001B092E" w:rsidRPr="00CD1607" w:rsidRDefault="001B092E" w:rsidP="00411883">
      <w:pPr>
        <w:pStyle w:val="NormalWeb"/>
        <w:spacing w:before="0" w:beforeAutospacing="0" w:after="0" w:afterAutospacing="0" w:line="360" w:lineRule="auto"/>
        <w:jc w:val="both"/>
        <w:rPr>
          <w:rFonts w:ascii="Arial" w:hAnsi="Arial" w:cs="Arial"/>
        </w:rPr>
      </w:pPr>
    </w:p>
    <w:sectPr w:rsidR="001B092E" w:rsidRPr="00CD1607" w:rsidSect="00C20129">
      <w:headerReference w:type="even" r:id="rId11"/>
      <w:headerReference w:type="default" r:id="rId12"/>
      <w:footerReference w:type="even" r:id="rId13"/>
      <w:footerReference w:type="default" r:id="rId14"/>
      <w:headerReference w:type="first" r:id="rId15"/>
      <w:pgSz w:w="12242" w:h="18722" w:code="14"/>
      <w:pgMar w:top="3119" w:right="1418" w:bottom="1588" w:left="2835" w:header="1985"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27E32" w14:textId="77777777" w:rsidR="0002574A" w:rsidRDefault="0002574A" w:rsidP="00C37BFD">
      <w:r>
        <w:separator/>
      </w:r>
    </w:p>
  </w:endnote>
  <w:endnote w:type="continuationSeparator" w:id="0">
    <w:p w14:paraId="719BC77A" w14:textId="77777777" w:rsidR="0002574A" w:rsidRDefault="0002574A" w:rsidP="00C3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2A21" w14:textId="77777777" w:rsidR="0098531F" w:rsidRDefault="0098531F">
    <w:pPr>
      <w:pStyle w:val="Piedepgina"/>
      <w:jc w:val="center"/>
      <w:rPr>
        <w:rFonts w:ascii="Arial" w:hAnsi="Arial" w:cs="Arial"/>
      </w:rPr>
    </w:pPr>
  </w:p>
  <w:p w14:paraId="437AEFA2" w14:textId="65CA175B" w:rsidR="0098531F" w:rsidRPr="00DB6C3E" w:rsidRDefault="0002574A">
    <w:pPr>
      <w:pStyle w:val="Piedepgina"/>
      <w:jc w:val="center"/>
      <w:rPr>
        <w:rFonts w:ascii="Arial" w:hAnsi="Arial" w:cs="Arial"/>
      </w:rPr>
    </w:pPr>
    <w:sdt>
      <w:sdtPr>
        <w:rPr>
          <w:rFonts w:ascii="Arial" w:hAnsi="Arial" w:cs="Arial"/>
        </w:rPr>
        <w:id w:val="-418404170"/>
        <w:docPartObj>
          <w:docPartGallery w:val="Page Numbers (Bottom of Page)"/>
          <w:docPartUnique/>
        </w:docPartObj>
      </w:sdtPr>
      <w:sdtEndPr/>
      <w:sdtContent>
        <w:r w:rsidR="0098531F" w:rsidRPr="00DB6C3E">
          <w:rPr>
            <w:rFonts w:ascii="Arial" w:hAnsi="Arial" w:cs="Arial"/>
          </w:rPr>
          <w:fldChar w:fldCharType="begin"/>
        </w:r>
        <w:r w:rsidR="0098531F" w:rsidRPr="00DB6C3E">
          <w:rPr>
            <w:rFonts w:ascii="Arial" w:hAnsi="Arial" w:cs="Arial"/>
          </w:rPr>
          <w:instrText>PAGE   \* MERGEFORMAT</w:instrText>
        </w:r>
        <w:r w:rsidR="0098531F" w:rsidRPr="00DB6C3E">
          <w:rPr>
            <w:rFonts w:ascii="Arial" w:hAnsi="Arial" w:cs="Arial"/>
          </w:rPr>
          <w:fldChar w:fldCharType="separate"/>
        </w:r>
        <w:r w:rsidR="0098531F">
          <w:rPr>
            <w:rFonts w:ascii="Arial" w:hAnsi="Arial" w:cs="Arial"/>
            <w:noProof/>
          </w:rPr>
          <w:t>56</w:t>
        </w:r>
        <w:r w:rsidR="0098531F" w:rsidRPr="00DB6C3E">
          <w:rPr>
            <w:rFonts w:ascii="Arial" w:hAnsi="Arial" w:cs="Arial"/>
          </w:rPr>
          <w:fldChar w:fldCharType="end"/>
        </w:r>
      </w:sdtContent>
    </w:sdt>
  </w:p>
  <w:p w14:paraId="5E47E3CE" w14:textId="77777777" w:rsidR="0098531F" w:rsidRDefault="0098531F" w:rsidP="00F767E3">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DF06" w14:textId="77777777" w:rsidR="0098531F" w:rsidRPr="007C58AD" w:rsidRDefault="0002574A">
    <w:pPr>
      <w:pStyle w:val="Piedepgina"/>
      <w:jc w:val="center"/>
      <w:rPr>
        <w:rFonts w:ascii="Arial" w:hAnsi="Arial" w:cs="Arial"/>
        <w:sz w:val="20"/>
        <w:szCs w:val="20"/>
      </w:rPr>
    </w:pPr>
    <w:sdt>
      <w:sdtPr>
        <w:rPr>
          <w:rFonts w:ascii="Arial" w:hAnsi="Arial" w:cs="Arial"/>
          <w:sz w:val="20"/>
          <w:szCs w:val="20"/>
        </w:rPr>
        <w:id w:val="-1193062954"/>
        <w:docPartObj>
          <w:docPartGallery w:val="Page Numbers (Bottom of Page)"/>
          <w:docPartUnique/>
        </w:docPartObj>
      </w:sdtPr>
      <w:sdtEndPr/>
      <w:sdtContent>
        <w:r w:rsidR="0098531F" w:rsidRPr="007C58AD">
          <w:rPr>
            <w:rFonts w:ascii="Arial" w:hAnsi="Arial" w:cs="Arial"/>
            <w:sz w:val="20"/>
            <w:szCs w:val="20"/>
          </w:rPr>
          <w:fldChar w:fldCharType="begin"/>
        </w:r>
        <w:r w:rsidR="0098531F" w:rsidRPr="007C58AD">
          <w:rPr>
            <w:rFonts w:ascii="Arial" w:hAnsi="Arial" w:cs="Arial"/>
            <w:sz w:val="20"/>
            <w:szCs w:val="20"/>
          </w:rPr>
          <w:instrText>PAGE   \* MERGEFORMAT</w:instrText>
        </w:r>
        <w:r w:rsidR="0098531F" w:rsidRPr="007C58AD">
          <w:rPr>
            <w:rFonts w:ascii="Arial" w:hAnsi="Arial" w:cs="Arial"/>
            <w:sz w:val="20"/>
            <w:szCs w:val="20"/>
          </w:rPr>
          <w:fldChar w:fldCharType="separate"/>
        </w:r>
        <w:r w:rsidR="0098531F" w:rsidRPr="007C58AD">
          <w:rPr>
            <w:rFonts w:ascii="Arial" w:hAnsi="Arial" w:cs="Arial"/>
            <w:noProof/>
            <w:sz w:val="20"/>
            <w:szCs w:val="20"/>
          </w:rPr>
          <w:t>55</w:t>
        </w:r>
        <w:r w:rsidR="0098531F" w:rsidRPr="007C58AD">
          <w:rPr>
            <w:rFonts w:ascii="Arial" w:hAnsi="Arial" w:cs="Arial"/>
            <w:sz w:val="20"/>
            <w:szCs w:val="20"/>
          </w:rPr>
          <w:fldChar w:fldCharType="end"/>
        </w:r>
      </w:sdtContent>
    </w:sdt>
  </w:p>
  <w:p w14:paraId="4FA7DB12" w14:textId="77777777" w:rsidR="0098531F" w:rsidRPr="007C58AD" w:rsidRDefault="0098531F" w:rsidP="00F767E3">
    <w:pPr>
      <w:pStyle w:val="Piedepgina"/>
      <w:ind w:right="360" w:firstLine="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545C9" w14:textId="77777777" w:rsidR="0002574A" w:rsidRDefault="0002574A" w:rsidP="00C37BFD">
      <w:r>
        <w:separator/>
      </w:r>
    </w:p>
  </w:footnote>
  <w:footnote w:type="continuationSeparator" w:id="0">
    <w:p w14:paraId="38A80CB7" w14:textId="77777777" w:rsidR="0002574A" w:rsidRDefault="0002574A" w:rsidP="00C37BFD">
      <w:r>
        <w:continuationSeparator/>
      </w:r>
    </w:p>
  </w:footnote>
  <w:footnote w:id="1">
    <w:p w14:paraId="76A8758C" w14:textId="30D91D48" w:rsidR="0098531F" w:rsidRPr="00524C4C" w:rsidRDefault="0098531F" w:rsidP="002440C1">
      <w:pPr>
        <w:pStyle w:val="Textonotapie"/>
        <w:jc w:val="both"/>
        <w:rPr>
          <w:rFonts w:ascii="Arial" w:hAnsi="Arial" w:cs="Arial"/>
          <w:sz w:val="18"/>
          <w:szCs w:val="18"/>
          <w:lang w:val="es-MX"/>
        </w:rPr>
      </w:pPr>
      <w:r w:rsidRPr="00524C4C">
        <w:rPr>
          <w:rStyle w:val="Refdenotaalpie"/>
          <w:rFonts w:ascii="Arial" w:hAnsi="Arial" w:cs="Arial"/>
          <w:sz w:val="18"/>
          <w:szCs w:val="18"/>
        </w:rPr>
        <w:footnoteRef/>
      </w:r>
      <w:r w:rsidRPr="00524C4C">
        <w:rPr>
          <w:rFonts w:ascii="Arial" w:hAnsi="Arial" w:cs="Arial"/>
          <w:sz w:val="18"/>
          <w:szCs w:val="18"/>
        </w:rPr>
        <w:t xml:space="preserve"> </w:t>
      </w:r>
      <w:r w:rsidRPr="00524C4C">
        <w:rPr>
          <w:rFonts w:ascii="Arial" w:hAnsi="Arial" w:cs="Arial"/>
          <w:sz w:val="18"/>
          <w:szCs w:val="18"/>
          <w:lang w:val="es-MX"/>
        </w:rPr>
        <w:t xml:space="preserve">En adelante </w:t>
      </w:r>
      <w:r w:rsidR="00946E9B" w:rsidRPr="00524C4C">
        <w:rPr>
          <w:rFonts w:ascii="Arial" w:hAnsi="Arial" w:cs="Arial"/>
          <w:sz w:val="18"/>
          <w:szCs w:val="18"/>
          <w:lang w:val="es-MX"/>
        </w:rPr>
        <w:t>parte recurrente o recurrentes</w:t>
      </w:r>
      <w:r w:rsidRPr="00524C4C">
        <w:rPr>
          <w:rFonts w:ascii="Arial" w:hAnsi="Arial" w:cs="Arial"/>
          <w:sz w:val="18"/>
          <w:szCs w:val="18"/>
          <w:lang w:val="es-MX"/>
        </w:rPr>
        <w:t>.</w:t>
      </w:r>
    </w:p>
  </w:footnote>
  <w:footnote w:id="2">
    <w:p w14:paraId="2F2EE003" w14:textId="4C32DC81" w:rsidR="0098531F" w:rsidRPr="00524C4C" w:rsidRDefault="0098531F" w:rsidP="002440C1">
      <w:pPr>
        <w:pStyle w:val="Textonotapie"/>
        <w:jc w:val="both"/>
        <w:rPr>
          <w:rFonts w:ascii="Arial" w:hAnsi="Arial" w:cs="Arial"/>
          <w:sz w:val="18"/>
          <w:szCs w:val="18"/>
        </w:rPr>
      </w:pPr>
      <w:r w:rsidRPr="00524C4C">
        <w:rPr>
          <w:rStyle w:val="Refdenotaalpie"/>
          <w:rFonts w:ascii="Arial" w:hAnsi="Arial" w:cs="Arial"/>
          <w:sz w:val="18"/>
          <w:szCs w:val="18"/>
        </w:rPr>
        <w:footnoteRef/>
      </w:r>
      <w:r w:rsidRPr="00524C4C">
        <w:rPr>
          <w:rFonts w:ascii="Arial" w:hAnsi="Arial" w:cs="Arial"/>
          <w:sz w:val="18"/>
          <w:szCs w:val="18"/>
        </w:rPr>
        <w:t xml:space="preserve"> En lo ulterior Sala </w:t>
      </w:r>
      <w:r w:rsidR="00946E9B" w:rsidRPr="00524C4C">
        <w:rPr>
          <w:rFonts w:ascii="Arial" w:hAnsi="Arial" w:cs="Arial"/>
          <w:sz w:val="18"/>
          <w:szCs w:val="18"/>
        </w:rPr>
        <w:t>Monterrey</w:t>
      </w:r>
      <w:r w:rsidRPr="00524C4C">
        <w:rPr>
          <w:rFonts w:ascii="Arial" w:hAnsi="Arial" w:cs="Arial"/>
          <w:sz w:val="18"/>
          <w:szCs w:val="18"/>
        </w:rPr>
        <w:t>, Sala Regional o Sala responsable.</w:t>
      </w:r>
    </w:p>
  </w:footnote>
  <w:footnote w:id="3">
    <w:p w14:paraId="54927DC9" w14:textId="71AE97F0" w:rsidR="0098531F" w:rsidRPr="00524C4C" w:rsidRDefault="0098531F" w:rsidP="002440C1">
      <w:pPr>
        <w:pStyle w:val="Textonotapie"/>
        <w:jc w:val="both"/>
        <w:rPr>
          <w:rFonts w:ascii="Arial" w:hAnsi="Arial" w:cs="Arial"/>
          <w:sz w:val="18"/>
          <w:szCs w:val="18"/>
          <w:lang w:val="es-MX"/>
        </w:rPr>
      </w:pPr>
      <w:r w:rsidRPr="00524C4C">
        <w:rPr>
          <w:rStyle w:val="Refdenotaalpie"/>
          <w:rFonts w:ascii="Arial" w:hAnsi="Arial" w:cs="Arial"/>
          <w:sz w:val="18"/>
          <w:szCs w:val="18"/>
        </w:rPr>
        <w:footnoteRef/>
      </w:r>
      <w:r w:rsidRPr="00524C4C">
        <w:rPr>
          <w:rFonts w:ascii="Arial" w:hAnsi="Arial" w:cs="Arial"/>
          <w:sz w:val="18"/>
          <w:szCs w:val="18"/>
        </w:rPr>
        <w:t xml:space="preserve"> En lo posterior, las fechas corresponden al año que transcurre, salvo precisión en contrario.</w:t>
      </w:r>
    </w:p>
  </w:footnote>
  <w:footnote w:id="4">
    <w:p w14:paraId="34548F2F" w14:textId="77777777" w:rsidR="0098531F" w:rsidRPr="00524C4C" w:rsidRDefault="0098531F" w:rsidP="002440C1">
      <w:pPr>
        <w:pStyle w:val="Textonotapie"/>
        <w:jc w:val="both"/>
        <w:rPr>
          <w:rFonts w:ascii="Arial" w:hAnsi="Arial" w:cs="Arial"/>
          <w:sz w:val="18"/>
          <w:szCs w:val="18"/>
        </w:rPr>
      </w:pPr>
      <w:r w:rsidRPr="00524C4C">
        <w:rPr>
          <w:rStyle w:val="Refdenotaalpie"/>
          <w:rFonts w:ascii="Arial" w:hAnsi="Arial" w:cs="Arial"/>
          <w:sz w:val="18"/>
          <w:szCs w:val="18"/>
        </w:rPr>
        <w:footnoteRef/>
      </w:r>
      <w:r w:rsidRPr="00524C4C">
        <w:rPr>
          <w:rFonts w:ascii="Arial" w:hAnsi="Arial" w:cs="Arial"/>
          <w:sz w:val="18"/>
          <w:szCs w:val="18"/>
        </w:rPr>
        <w:t xml:space="preserve"> En lo siguiente Sala Superior o TEPJF.</w:t>
      </w:r>
    </w:p>
  </w:footnote>
  <w:footnote w:id="5">
    <w:p w14:paraId="30A76615" w14:textId="31147857" w:rsidR="002C6DBF" w:rsidRPr="002C6DBF" w:rsidRDefault="002C6DBF" w:rsidP="002C6DBF">
      <w:pPr>
        <w:pStyle w:val="Textonotapie"/>
        <w:jc w:val="both"/>
        <w:rPr>
          <w:rFonts w:ascii="Arial" w:hAnsi="Arial" w:cs="Arial"/>
          <w:sz w:val="18"/>
          <w:szCs w:val="18"/>
          <w:lang w:val="es-MX"/>
        </w:rPr>
      </w:pPr>
      <w:r w:rsidRPr="002C6DBF">
        <w:rPr>
          <w:rStyle w:val="Refdenotaalpie"/>
          <w:rFonts w:ascii="Arial" w:hAnsi="Arial" w:cs="Arial"/>
          <w:sz w:val="18"/>
          <w:szCs w:val="18"/>
        </w:rPr>
        <w:footnoteRef/>
      </w:r>
      <w:r w:rsidRPr="002C6DBF">
        <w:rPr>
          <w:rFonts w:ascii="Arial" w:hAnsi="Arial" w:cs="Arial"/>
          <w:sz w:val="18"/>
          <w:szCs w:val="18"/>
        </w:rPr>
        <w:t xml:space="preserve"> </w:t>
      </w:r>
      <w:r>
        <w:rPr>
          <w:rFonts w:ascii="Arial" w:hAnsi="Arial" w:cs="Arial"/>
          <w:sz w:val="18"/>
          <w:szCs w:val="18"/>
        </w:rPr>
        <w:t>En lo sucesivo PRI.</w:t>
      </w:r>
    </w:p>
  </w:footnote>
  <w:footnote w:id="6">
    <w:p w14:paraId="334BC9D6" w14:textId="3FF4A832" w:rsidR="008D740A" w:rsidRPr="00952E25" w:rsidRDefault="008D740A" w:rsidP="00952E25">
      <w:pPr>
        <w:pStyle w:val="Textonotapie"/>
        <w:jc w:val="both"/>
        <w:rPr>
          <w:rFonts w:ascii="Arial" w:hAnsi="Arial" w:cs="Arial"/>
          <w:sz w:val="18"/>
          <w:szCs w:val="18"/>
          <w:lang w:val="es-MX"/>
        </w:rPr>
      </w:pPr>
      <w:r w:rsidRPr="00952E25">
        <w:rPr>
          <w:rStyle w:val="Refdenotaalpie"/>
          <w:rFonts w:ascii="Arial" w:hAnsi="Arial" w:cs="Arial"/>
          <w:sz w:val="18"/>
          <w:szCs w:val="18"/>
        </w:rPr>
        <w:footnoteRef/>
      </w:r>
      <w:r w:rsidRPr="00952E25">
        <w:rPr>
          <w:rFonts w:ascii="Arial" w:hAnsi="Arial" w:cs="Arial"/>
          <w:sz w:val="18"/>
          <w:szCs w:val="18"/>
        </w:rPr>
        <w:t xml:space="preserve"> </w:t>
      </w:r>
      <w:r w:rsidRPr="00952E25">
        <w:rPr>
          <w:rFonts w:ascii="Arial" w:hAnsi="Arial" w:cs="Arial"/>
          <w:sz w:val="18"/>
          <w:szCs w:val="18"/>
          <w:lang w:val="es-MX"/>
        </w:rPr>
        <w:t>En adelante RP.</w:t>
      </w:r>
    </w:p>
  </w:footnote>
  <w:footnote w:id="7">
    <w:p w14:paraId="1D2CE883" w14:textId="77777777" w:rsidR="00216854" w:rsidRPr="00524C4C" w:rsidRDefault="00216854" w:rsidP="00216854">
      <w:pPr>
        <w:pStyle w:val="Textonotapie"/>
        <w:rPr>
          <w:rFonts w:ascii="Arial" w:hAnsi="Arial" w:cs="Arial"/>
          <w:sz w:val="18"/>
          <w:szCs w:val="18"/>
          <w:lang w:val="es-MX"/>
        </w:rPr>
      </w:pPr>
      <w:r w:rsidRPr="00524C4C">
        <w:rPr>
          <w:rStyle w:val="Refdenotaalpie"/>
          <w:rFonts w:ascii="Arial" w:hAnsi="Arial" w:cs="Arial"/>
          <w:sz w:val="18"/>
          <w:szCs w:val="18"/>
        </w:rPr>
        <w:footnoteRef/>
      </w:r>
      <w:r w:rsidRPr="00524C4C">
        <w:rPr>
          <w:rFonts w:ascii="Arial" w:hAnsi="Arial" w:cs="Arial"/>
          <w:sz w:val="18"/>
          <w:szCs w:val="18"/>
        </w:rPr>
        <w:t xml:space="preserve"> </w:t>
      </w:r>
      <w:r w:rsidRPr="00524C4C">
        <w:rPr>
          <w:rFonts w:ascii="Arial" w:hAnsi="Arial" w:cs="Arial"/>
          <w:sz w:val="18"/>
          <w:szCs w:val="18"/>
          <w:lang w:val="es-MX"/>
        </w:rPr>
        <w:t>En lo siguiente Tribunal local.</w:t>
      </w:r>
    </w:p>
  </w:footnote>
  <w:footnote w:id="8">
    <w:p w14:paraId="5172C713" w14:textId="7B8C235D" w:rsidR="00524C4C" w:rsidRPr="00524C4C" w:rsidRDefault="00524C4C" w:rsidP="00524C4C">
      <w:pPr>
        <w:pStyle w:val="Textonotapie"/>
        <w:jc w:val="both"/>
        <w:rPr>
          <w:rFonts w:ascii="Arial" w:hAnsi="Arial" w:cs="Arial"/>
          <w:sz w:val="18"/>
          <w:szCs w:val="18"/>
          <w:lang w:val="es-MX"/>
        </w:rPr>
      </w:pPr>
      <w:r w:rsidRPr="00524C4C">
        <w:rPr>
          <w:rStyle w:val="Refdenotaalpie"/>
          <w:rFonts w:ascii="Arial" w:hAnsi="Arial" w:cs="Arial"/>
          <w:sz w:val="18"/>
          <w:szCs w:val="18"/>
        </w:rPr>
        <w:footnoteRef/>
      </w:r>
      <w:r w:rsidRPr="00524C4C">
        <w:rPr>
          <w:rFonts w:ascii="Arial" w:hAnsi="Arial" w:cs="Arial"/>
          <w:sz w:val="18"/>
          <w:szCs w:val="18"/>
        </w:rPr>
        <w:t xml:space="preserve"> </w:t>
      </w:r>
      <w:r>
        <w:rPr>
          <w:rFonts w:ascii="Arial" w:hAnsi="Arial" w:cs="Arial"/>
          <w:sz w:val="18"/>
          <w:szCs w:val="18"/>
        </w:rPr>
        <w:t>En adelante, Instituto local.</w:t>
      </w:r>
    </w:p>
  </w:footnote>
  <w:footnote w:id="9">
    <w:p w14:paraId="2FED137C" w14:textId="77777777" w:rsidR="0098531F" w:rsidRPr="003164FD" w:rsidRDefault="0098531F" w:rsidP="003164FD">
      <w:pPr>
        <w:pStyle w:val="Textonotapie"/>
        <w:jc w:val="both"/>
        <w:rPr>
          <w:rFonts w:ascii="Arial" w:hAnsi="Arial" w:cs="Arial"/>
          <w:sz w:val="18"/>
          <w:szCs w:val="18"/>
        </w:rPr>
      </w:pPr>
      <w:r w:rsidRPr="003164FD">
        <w:rPr>
          <w:rStyle w:val="Refdenotaalpie"/>
          <w:rFonts w:ascii="Arial" w:hAnsi="Arial" w:cs="Arial"/>
          <w:sz w:val="18"/>
          <w:szCs w:val="18"/>
        </w:rPr>
        <w:footnoteRef/>
      </w:r>
      <w:r w:rsidRPr="003164FD">
        <w:rPr>
          <w:rFonts w:ascii="Arial" w:hAnsi="Arial" w:cs="Arial"/>
          <w:sz w:val="18"/>
          <w:szCs w:val="18"/>
        </w:rPr>
        <w:t xml:space="preserve"> Para la instrucción prevista en los artículos 19 y 68 de la Ley General del Sistema de Medios de Impugnación en Materia Electoral (en adelante Ley de Medios). </w:t>
      </w:r>
    </w:p>
  </w:footnote>
  <w:footnote w:id="10">
    <w:p w14:paraId="35114E2B" w14:textId="2A6FA8C2" w:rsidR="0098531F" w:rsidRPr="003164FD" w:rsidRDefault="0098531F" w:rsidP="003164FD">
      <w:pPr>
        <w:pStyle w:val="Textonotapie"/>
        <w:jc w:val="both"/>
        <w:rPr>
          <w:rFonts w:ascii="Arial" w:hAnsi="Arial" w:cs="Arial"/>
          <w:sz w:val="18"/>
          <w:szCs w:val="18"/>
          <w:lang w:val="es-MX"/>
        </w:rPr>
      </w:pPr>
      <w:r w:rsidRPr="003164FD">
        <w:rPr>
          <w:rStyle w:val="Refdenotaalpie"/>
          <w:rFonts w:ascii="Arial" w:hAnsi="Arial" w:cs="Arial"/>
          <w:sz w:val="18"/>
          <w:szCs w:val="18"/>
        </w:rPr>
        <w:footnoteRef/>
      </w:r>
      <w:r w:rsidRPr="003164FD">
        <w:rPr>
          <w:rFonts w:ascii="Arial" w:hAnsi="Arial" w:cs="Arial"/>
          <w:sz w:val="18"/>
          <w:szCs w:val="18"/>
        </w:rPr>
        <w:t xml:space="preserve"> Con fundamento en los artículos 41, párrafo segundo, Base VI, 94, párrafos primero y quinto, y 99, párrafos primero y cuarto, fracción X de la Constitución Política de los Estados Unidos Mexicanos (en adelante Constitución Federal); </w:t>
      </w:r>
      <w:bookmarkStart w:id="5" w:name="_Hlk78969844"/>
      <w:r w:rsidRPr="003164FD">
        <w:rPr>
          <w:rFonts w:ascii="Arial" w:hAnsi="Arial" w:cs="Arial"/>
          <w:sz w:val="18"/>
          <w:szCs w:val="18"/>
        </w:rPr>
        <w:t xml:space="preserve">164, 165, 166, fracción X y 169, fracción I, inciso b), </w:t>
      </w:r>
      <w:bookmarkEnd w:id="5"/>
      <w:r w:rsidRPr="003164FD">
        <w:rPr>
          <w:rFonts w:ascii="Arial" w:hAnsi="Arial" w:cs="Arial"/>
          <w:sz w:val="18"/>
          <w:szCs w:val="18"/>
        </w:rPr>
        <w:t>de la Ley Orgánica del Poder Judicial de la Federación, y 3, párrafo 2, 4, párrafo 1, y 64 de la Ley de Medios.</w:t>
      </w:r>
    </w:p>
  </w:footnote>
  <w:footnote w:id="11">
    <w:p w14:paraId="73F0A474" w14:textId="77777777" w:rsidR="0098531F" w:rsidRPr="003164FD" w:rsidRDefault="0098531F" w:rsidP="002440C1">
      <w:pPr>
        <w:pStyle w:val="Textonotapie"/>
        <w:jc w:val="both"/>
        <w:rPr>
          <w:rFonts w:ascii="Arial" w:hAnsi="Arial" w:cs="Arial"/>
          <w:sz w:val="18"/>
          <w:szCs w:val="18"/>
        </w:rPr>
      </w:pPr>
      <w:r w:rsidRPr="003164FD">
        <w:rPr>
          <w:rStyle w:val="Refdenotaalpie"/>
          <w:rFonts w:ascii="Arial" w:hAnsi="Arial" w:cs="Arial"/>
          <w:sz w:val="18"/>
          <w:szCs w:val="18"/>
        </w:rPr>
        <w:footnoteRef/>
      </w:r>
      <w:r w:rsidRPr="003164FD">
        <w:rPr>
          <w:rFonts w:ascii="Arial" w:hAnsi="Arial" w:cs="Arial"/>
          <w:sz w:val="18"/>
          <w:szCs w:val="18"/>
        </w:rPr>
        <w:t xml:space="preserve"> Ello de conformidad con los artículos 25 de la Ley de Medios, y 195, fracción IV, de la Ley Orgánica del Poder Judicial de la Federación.</w:t>
      </w:r>
    </w:p>
  </w:footnote>
  <w:footnote w:id="12">
    <w:p w14:paraId="71E1F85D" w14:textId="77777777" w:rsidR="0098531F" w:rsidRPr="003164FD" w:rsidRDefault="0098531F" w:rsidP="002440C1">
      <w:pPr>
        <w:pStyle w:val="Textonotapie"/>
        <w:jc w:val="both"/>
        <w:rPr>
          <w:rFonts w:ascii="Arial" w:hAnsi="Arial" w:cs="Arial"/>
          <w:sz w:val="18"/>
          <w:szCs w:val="18"/>
          <w:lang w:val="es-MX"/>
        </w:rPr>
      </w:pPr>
      <w:r w:rsidRPr="003164FD">
        <w:rPr>
          <w:rStyle w:val="Refdenotaalpie"/>
          <w:rFonts w:ascii="Arial" w:hAnsi="Arial" w:cs="Arial"/>
          <w:sz w:val="18"/>
          <w:szCs w:val="18"/>
        </w:rPr>
        <w:footnoteRef/>
      </w:r>
      <w:r w:rsidRPr="003164FD">
        <w:rPr>
          <w:rFonts w:ascii="Arial" w:hAnsi="Arial" w:cs="Arial"/>
          <w:sz w:val="18"/>
          <w:szCs w:val="18"/>
        </w:rPr>
        <w:t xml:space="preserve"> Ver jurisprudencia 22/2001 de la Sala Superior. Las jurisprudencias y tesis del TEPJF pueden ser consultadas en la página electrónica: http://bit.ly/2CYUIy3.</w:t>
      </w:r>
    </w:p>
  </w:footnote>
  <w:footnote w:id="13">
    <w:p w14:paraId="0501FC4D" w14:textId="77777777" w:rsidR="0098531F" w:rsidRPr="003164FD" w:rsidRDefault="0098531F" w:rsidP="002440C1">
      <w:pPr>
        <w:pStyle w:val="Textonotapie"/>
        <w:jc w:val="both"/>
        <w:rPr>
          <w:rFonts w:ascii="Arial" w:hAnsi="Arial" w:cs="Arial"/>
          <w:sz w:val="18"/>
          <w:szCs w:val="18"/>
        </w:rPr>
      </w:pPr>
      <w:r w:rsidRPr="003164FD">
        <w:rPr>
          <w:rStyle w:val="Refdenotaalpie"/>
          <w:rFonts w:ascii="Arial" w:hAnsi="Arial" w:cs="Arial"/>
          <w:sz w:val="18"/>
          <w:szCs w:val="18"/>
        </w:rPr>
        <w:footnoteRef/>
      </w:r>
      <w:r w:rsidRPr="003164FD">
        <w:rPr>
          <w:rFonts w:ascii="Arial" w:hAnsi="Arial" w:cs="Arial"/>
          <w:sz w:val="18"/>
          <w:szCs w:val="18"/>
        </w:rPr>
        <w:t xml:space="preserve"> Ver jurisprudencias 32/2009, 17/2012 y 19/2012. </w:t>
      </w:r>
    </w:p>
  </w:footnote>
  <w:footnote w:id="14">
    <w:p w14:paraId="3838DAD5" w14:textId="77777777" w:rsidR="0098531F" w:rsidRPr="003164FD" w:rsidRDefault="0098531F" w:rsidP="002440C1">
      <w:pPr>
        <w:pStyle w:val="Textonotapie"/>
        <w:jc w:val="both"/>
        <w:rPr>
          <w:rFonts w:ascii="Arial" w:hAnsi="Arial" w:cs="Arial"/>
          <w:sz w:val="18"/>
          <w:szCs w:val="18"/>
        </w:rPr>
      </w:pPr>
      <w:r w:rsidRPr="003164FD">
        <w:rPr>
          <w:rStyle w:val="Refdenotaalpie"/>
          <w:rFonts w:ascii="Arial" w:hAnsi="Arial" w:cs="Arial"/>
          <w:sz w:val="18"/>
          <w:szCs w:val="18"/>
        </w:rPr>
        <w:footnoteRef/>
      </w:r>
      <w:r w:rsidRPr="003164FD">
        <w:rPr>
          <w:rFonts w:ascii="Arial" w:hAnsi="Arial" w:cs="Arial"/>
          <w:sz w:val="18"/>
          <w:szCs w:val="18"/>
        </w:rPr>
        <w:t xml:space="preserve"> Ver jurisprudencia 10/2011.</w:t>
      </w:r>
    </w:p>
  </w:footnote>
  <w:footnote w:id="15">
    <w:p w14:paraId="782FF471" w14:textId="77777777" w:rsidR="0098531F" w:rsidRPr="003164FD" w:rsidRDefault="0098531F" w:rsidP="002440C1">
      <w:pPr>
        <w:pStyle w:val="Textonotapie"/>
        <w:jc w:val="both"/>
        <w:rPr>
          <w:rFonts w:ascii="Arial" w:hAnsi="Arial" w:cs="Arial"/>
          <w:sz w:val="18"/>
          <w:szCs w:val="18"/>
        </w:rPr>
      </w:pPr>
      <w:r w:rsidRPr="003164FD">
        <w:rPr>
          <w:rStyle w:val="Refdenotaalpie"/>
          <w:rFonts w:ascii="Arial" w:hAnsi="Arial" w:cs="Arial"/>
          <w:sz w:val="18"/>
          <w:szCs w:val="18"/>
        </w:rPr>
        <w:footnoteRef/>
      </w:r>
      <w:r w:rsidRPr="003164FD">
        <w:rPr>
          <w:rFonts w:ascii="Arial" w:hAnsi="Arial" w:cs="Arial"/>
          <w:sz w:val="18"/>
          <w:szCs w:val="18"/>
        </w:rPr>
        <w:t xml:space="preserve"> Ver sentencia de clave SUP-REC-57/2012 y acumulado.</w:t>
      </w:r>
    </w:p>
  </w:footnote>
  <w:footnote w:id="16">
    <w:p w14:paraId="62C195CD" w14:textId="77777777" w:rsidR="0098531F" w:rsidRPr="003164FD" w:rsidRDefault="0098531F" w:rsidP="002440C1">
      <w:pPr>
        <w:pStyle w:val="Textonotapie"/>
        <w:jc w:val="both"/>
        <w:rPr>
          <w:rFonts w:ascii="Arial" w:hAnsi="Arial" w:cs="Arial"/>
          <w:sz w:val="18"/>
          <w:szCs w:val="18"/>
        </w:rPr>
      </w:pPr>
      <w:r w:rsidRPr="003164FD">
        <w:rPr>
          <w:rStyle w:val="Refdenotaalpie"/>
          <w:rFonts w:ascii="Arial" w:hAnsi="Arial" w:cs="Arial"/>
          <w:sz w:val="18"/>
          <w:szCs w:val="18"/>
        </w:rPr>
        <w:footnoteRef/>
      </w:r>
      <w:r w:rsidRPr="003164FD">
        <w:rPr>
          <w:rFonts w:ascii="Arial" w:hAnsi="Arial" w:cs="Arial"/>
          <w:sz w:val="18"/>
          <w:szCs w:val="18"/>
        </w:rPr>
        <w:t xml:space="preserve"> Ver jurisprudencia 26/2012. </w:t>
      </w:r>
    </w:p>
  </w:footnote>
  <w:footnote w:id="17">
    <w:p w14:paraId="379CB1F7" w14:textId="77777777" w:rsidR="0098531F" w:rsidRPr="003164FD" w:rsidRDefault="0098531F" w:rsidP="002440C1">
      <w:pPr>
        <w:pStyle w:val="Textonotapie"/>
        <w:jc w:val="both"/>
        <w:rPr>
          <w:rFonts w:ascii="Arial" w:hAnsi="Arial" w:cs="Arial"/>
          <w:sz w:val="18"/>
          <w:szCs w:val="18"/>
        </w:rPr>
      </w:pPr>
      <w:r w:rsidRPr="003164FD">
        <w:rPr>
          <w:rStyle w:val="Refdenotaalpie"/>
          <w:rFonts w:ascii="Arial" w:hAnsi="Arial" w:cs="Arial"/>
          <w:sz w:val="18"/>
          <w:szCs w:val="18"/>
        </w:rPr>
        <w:footnoteRef/>
      </w:r>
      <w:r w:rsidRPr="003164FD">
        <w:rPr>
          <w:rFonts w:ascii="Arial" w:hAnsi="Arial" w:cs="Arial"/>
          <w:sz w:val="18"/>
          <w:szCs w:val="18"/>
        </w:rPr>
        <w:t xml:space="preserve"> Ver jurisprudencia 28/2013.</w:t>
      </w:r>
    </w:p>
  </w:footnote>
  <w:footnote w:id="18">
    <w:p w14:paraId="11641811" w14:textId="77777777" w:rsidR="0098531F" w:rsidRPr="003164FD" w:rsidRDefault="0098531F" w:rsidP="002440C1">
      <w:pPr>
        <w:pStyle w:val="Textonotapie"/>
        <w:jc w:val="both"/>
        <w:rPr>
          <w:rFonts w:ascii="Arial" w:hAnsi="Arial" w:cs="Arial"/>
          <w:sz w:val="18"/>
          <w:szCs w:val="18"/>
        </w:rPr>
      </w:pPr>
      <w:r w:rsidRPr="003164FD">
        <w:rPr>
          <w:rStyle w:val="Refdenotaalpie"/>
          <w:rFonts w:ascii="Arial" w:hAnsi="Arial" w:cs="Arial"/>
          <w:sz w:val="18"/>
          <w:szCs w:val="18"/>
        </w:rPr>
        <w:footnoteRef/>
      </w:r>
      <w:r w:rsidRPr="003164FD">
        <w:rPr>
          <w:rFonts w:ascii="Arial" w:hAnsi="Arial" w:cs="Arial"/>
          <w:sz w:val="18"/>
          <w:szCs w:val="18"/>
        </w:rPr>
        <w:t xml:space="preserve"> Ver jurisprudencia 5/2014.</w:t>
      </w:r>
    </w:p>
  </w:footnote>
  <w:footnote w:id="19">
    <w:p w14:paraId="47FBF4A7" w14:textId="77777777" w:rsidR="0098531F" w:rsidRPr="00020234" w:rsidRDefault="0098531F" w:rsidP="002440C1">
      <w:pPr>
        <w:pStyle w:val="Textonotapie"/>
        <w:jc w:val="both"/>
        <w:rPr>
          <w:rFonts w:ascii="Arial" w:hAnsi="Arial" w:cs="Arial"/>
          <w:sz w:val="18"/>
          <w:szCs w:val="18"/>
        </w:rPr>
      </w:pPr>
      <w:r w:rsidRPr="00020234">
        <w:rPr>
          <w:rStyle w:val="Refdenotaalpie"/>
          <w:rFonts w:ascii="Arial" w:hAnsi="Arial" w:cs="Arial"/>
          <w:sz w:val="18"/>
          <w:szCs w:val="18"/>
        </w:rPr>
        <w:footnoteRef/>
      </w:r>
      <w:r w:rsidRPr="00020234">
        <w:rPr>
          <w:rFonts w:ascii="Arial" w:hAnsi="Arial" w:cs="Arial"/>
          <w:sz w:val="18"/>
          <w:szCs w:val="18"/>
        </w:rPr>
        <w:t xml:space="preserve"> Ver jurisprudencia 12/2014.</w:t>
      </w:r>
    </w:p>
  </w:footnote>
  <w:footnote w:id="20">
    <w:p w14:paraId="27E59884" w14:textId="77777777" w:rsidR="0098531F" w:rsidRPr="00020234" w:rsidRDefault="0098531F" w:rsidP="002440C1">
      <w:pPr>
        <w:pStyle w:val="Textonotapie"/>
        <w:jc w:val="both"/>
        <w:rPr>
          <w:rFonts w:ascii="Arial" w:hAnsi="Arial" w:cs="Arial"/>
          <w:sz w:val="18"/>
          <w:szCs w:val="18"/>
          <w:lang w:val="es-MX"/>
        </w:rPr>
      </w:pPr>
      <w:r w:rsidRPr="00020234">
        <w:rPr>
          <w:rStyle w:val="Refdenotaalpie"/>
          <w:rFonts w:ascii="Arial" w:hAnsi="Arial" w:cs="Arial"/>
          <w:sz w:val="18"/>
          <w:szCs w:val="18"/>
        </w:rPr>
        <w:footnoteRef/>
      </w:r>
      <w:r w:rsidRPr="00020234">
        <w:rPr>
          <w:rFonts w:ascii="Arial" w:hAnsi="Arial" w:cs="Arial"/>
          <w:sz w:val="18"/>
          <w:szCs w:val="18"/>
        </w:rPr>
        <w:t xml:space="preserve"> Ver jurisprudencia 32/2015. </w:t>
      </w:r>
    </w:p>
  </w:footnote>
  <w:footnote w:id="21">
    <w:p w14:paraId="2E18BE5F" w14:textId="77777777" w:rsidR="0098531F" w:rsidRPr="00020234" w:rsidRDefault="0098531F" w:rsidP="002440C1">
      <w:pPr>
        <w:autoSpaceDE w:val="0"/>
        <w:autoSpaceDN w:val="0"/>
        <w:adjustRightInd w:val="0"/>
        <w:jc w:val="both"/>
        <w:rPr>
          <w:rFonts w:ascii="Arial" w:hAnsi="Arial" w:cs="Arial"/>
          <w:sz w:val="18"/>
          <w:szCs w:val="18"/>
          <w:lang w:val="es-419"/>
        </w:rPr>
      </w:pPr>
      <w:r w:rsidRPr="00020234">
        <w:rPr>
          <w:rStyle w:val="Refdenotaalpie"/>
          <w:rFonts w:ascii="Arial" w:hAnsi="Arial" w:cs="Arial"/>
          <w:sz w:val="18"/>
          <w:szCs w:val="18"/>
        </w:rPr>
        <w:footnoteRef/>
      </w:r>
      <w:r w:rsidRPr="00020234">
        <w:rPr>
          <w:rFonts w:ascii="Arial" w:hAnsi="Arial" w:cs="Arial"/>
          <w:sz w:val="18"/>
          <w:szCs w:val="18"/>
        </w:rPr>
        <w:t xml:space="preserve"> </w:t>
      </w:r>
      <w:r w:rsidRPr="00020234">
        <w:rPr>
          <w:rFonts w:ascii="Arial" w:hAnsi="Arial" w:cs="Arial"/>
          <w:sz w:val="18"/>
          <w:szCs w:val="18"/>
          <w:lang w:val="es-419"/>
        </w:rPr>
        <w:t xml:space="preserve">Ver jurisprudencia 39/2016. </w:t>
      </w:r>
    </w:p>
  </w:footnote>
  <w:footnote w:id="22">
    <w:p w14:paraId="064C01C1" w14:textId="77777777" w:rsidR="0098531F" w:rsidRPr="00020234" w:rsidRDefault="0098531F" w:rsidP="002440C1">
      <w:pPr>
        <w:pStyle w:val="Textonotapie"/>
        <w:jc w:val="both"/>
        <w:rPr>
          <w:rFonts w:ascii="Arial" w:hAnsi="Arial" w:cs="Arial"/>
          <w:sz w:val="18"/>
          <w:szCs w:val="18"/>
          <w:lang w:val="es-MX"/>
        </w:rPr>
      </w:pPr>
      <w:r w:rsidRPr="00020234">
        <w:rPr>
          <w:rStyle w:val="Refdenotaalpie"/>
          <w:rFonts w:ascii="Arial" w:hAnsi="Arial" w:cs="Arial"/>
          <w:sz w:val="18"/>
          <w:szCs w:val="18"/>
        </w:rPr>
        <w:footnoteRef/>
      </w:r>
      <w:r w:rsidRPr="00020234">
        <w:rPr>
          <w:rFonts w:ascii="Arial" w:hAnsi="Arial" w:cs="Arial"/>
          <w:sz w:val="18"/>
          <w:szCs w:val="18"/>
        </w:rPr>
        <w:t xml:space="preserve"> Ver jurisprudencia 12/2018.</w:t>
      </w:r>
    </w:p>
  </w:footnote>
  <w:footnote w:id="23">
    <w:p w14:paraId="2CEC0848" w14:textId="77777777" w:rsidR="0098531F" w:rsidRPr="00020234" w:rsidRDefault="0098531F" w:rsidP="002440C1">
      <w:pPr>
        <w:pStyle w:val="Textonotapie"/>
        <w:jc w:val="both"/>
        <w:rPr>
          <w:rFonts w:ascii="Arial" w:hAnsi="Arial" w:cs="Arial"/>
          <w:sz w:val="18"/>
          <w:szCs w:val="18"/>
          <w:lang w:val="es-MX"/>
        </w:rPr>
      </w:pPr>
      <w:r w:rsidRPr="00020234">
        <w:rPr>
          <w:rStyle w:val="Refdenotaalpie"/>
          <w:rFonts w:ascii="Arial" w:hAnsi="Arial" w:cs="Arial"/>
          <w:sz w:val="18"/>
          <w:szCs w:val="18"/>
        </w:rPr>
        <w:footnoteRef/>
      </w:r>
      <w:r w:rsidRPr="00020234">
        <w:rPr>
          <w:rFonts w:ascii="Arial" w:hAnsi="Arial" w:cs="Arial"/>
          <w:sz w:val="18"/>
          <w:szCs w:val="18"/>
        </w:rPr>
        <w:t xml:space="preserve"> </w:t>
      </w:r>
      <w:r w:rsidRPr="00020234">
        <w:rPr>
          <w:rFonts w:ascii="Arial" w:hAnsi="Arial" w:cs="Arial"/>
          <w:sz w:val="18"/>
          <w:szCs w:val="18"/>
          <w:lang w:val="es-MX"/>
        </w:rPr>
        <w:t>Ver jurisprudencia 5/2019.</w:t>
      </w:r>
    </w:p>
  </w:footnote>
  <w:footnote w:id="24">
    <w:p w14:paraId="3E0E5993" w14:textId="77777777" w:rsidR="00494D71" w:rsidRPr="00874875" w:rsidRDefault="00494D71" w:rsidP="00494D71">
      <w:pPr>
        <w:pStyle w:val="Textonotapie"/>
        <w:jc w:val="both"/>
        <w:rPr>
          <w:rFonts w:ascii="Arial" w:hAnsi="Arial" w:cs="Arial"/>
          <w:sz w:val="18"/>
          <w:szCs w:val="18"/>
        </w:rPr>
      </w:pPr>
      <w:r w:rsidRPr="00494D71">
        <w:rPr>
          <w:rStyle w:val="Refdenotaalpie"/>
          <w:rFonts w:ascii="Arial" w:hAnsi="Arial" w:cs="Arial"/>
          <w:sz w:val="18"/>
          <w:szCs w:val="18"/>
        </w:rPr>
        <w:footnoteRef/>
      </w:r>
      <w:r w:rsidRPr="00494D71">
        <w:rPr>
          <w:rFonts w:ascii="Arial" w:hAnsi="Arial" w:cs="Arial"/>
          <w:sz w:val="18"/>
          <w:szCs w:val="18"/>
        </w:rPr>
        <w:t xml:space="preserve"> Resulta orientador el criterio contenido en las tesis de jurisprudencias 2a./J. 66/2014 (10a.), de la Segunda Sala de la SCJN, de rubro: </w:t>
      </w:r>
      <w:r w:rsidRPr="00874875">
        <w:rPr>
          <w:rFonts w:ascii="Arial" w:hAnsi="Arial" w:cs="Arial"/>
          <w:sz w:val="18"/>
          <w:szCs w:val="18"/>
        </w:rPr>
        <w:t>REVISIÓN EN AMPARO DIRECTO. LA SOLA INVOCACIÓN DE ALGÚN PRECEPTO CONSTITUCIONAL EN LA SENTENCIA RECURRIDA, NO IMPLICA QUE SE REALIZÓ SU INTERPRETACIÓN DIRECTA PARA EFECTOS DE LA PROCEDENCIA DE AQUEL RECURSO</w:t>
      </w:r>
      <w:r w:rsidRPr="00494D71">
        <w:rPr>
          <w:rFonts w:ascii="Arial" w:hAnsi="Arial" w:cs="Arial"/>
          <w:sz w:val="18"/>
          <w:szCs w:val="18"/>
        </w:rPr>
        <w:t xml:space="preserve"> y, </w:t>
      </w:r>
      <w:r w:rsidRPr="00494D71">
        <w:rPr>
          <w:rFonts w:ascii="Arial" w:hAnsi="Arial" w:cs="Arial"/>
          <w:sz w:val="18"/>
          <w:szCs w:val="18"/>
          <w:shd w:val="clear" w:color="auto" w:fill="FFFFFF"/>
        </w:rPr>
        <w:t>1a./J. 63/2010 de la Primera Sala, de rubro:</w:t>
      </w:r>
      <w:r w:rsidRPr="00494D71">
        <w:rPr>
          <w:rFonts w:ascii="Arial" w:hAnsi="Arial" w:cs="Arial"/>
          <w:sz w:val="18"/>
          <w:szCs w:val="18"/>
        </w:rPr>
        <w:t xml:space="preserve"> </w:t>
      </w:r>
      <w:r w:rsidRPr="00874875">
        <w:rPr>
          <w:rFonts w:ascii="Arial" w:hAnsi="Arial" w:cs="Arial"/>
          <w:bCs/>
          <w:sz w:val="18"/>
          <w:szCs w:val="18"/>
        </w:rPr>
        <w:t>INTERPRETACIÓN DIRECTA DE NORMAS CONSTITUCIONALES. CRITERIOS POSITIVOS Y NEGATIVOS PARA SU IDENTIFICACIÓN</w:t>
      </w:r>
      <w:r w:rsidRPr="00494D71">
        <w:rPr>
          <w:rFonts w:ascii="Arial" w:hAnsi="Arial" w:cs="Arial"/>
          <w:sz w:val="18"/>
          <w:szCs w:val="18"/>
        </w:rPr>
        <w:t xml:space="preserve">; así como la tesis aislada 1a. XXI/2016 (10a.), de la Primera Sala, de rubro: </w:t>
      </w:r>
      <w:r w:rsidRPr="00874875">
        <w:rPr>
          <w:rFonts w:ascii="Arial" w:hAnsi="Arial" w:cs="Arial"/>
          <w:sz w:val="18"/>
          <w:szCs w:val="18"/>
        </w:rPr>
        <w:t>AMPARO DIRECTO EN REVISIÓN. PARA EFECTOS DE SU PROCEDENCIA DEBE VERIFICARSE SI LA AUTORIDAD RESPONSABLE REALIZÓ UN VERDADERO CONTROL DE CONVENCIONALIDAD.</w:t>
      </w:r>
    </w:p>
  </w:footnote>
  <w:footnote w:id="25">
    <w:p w14:paraId="21218B5D" w14:textId="256ACC79" w:rsidR="0098531F" w:rsidRPr="00874875" w:rsidRDefault="0098531F" w:rsidP="00874875">
      <w:pPr>
        <w:pStyle w:val="Textonotapie"/>
        <w:jc w:val="both"/>
        <w:rPr>
          <w:rFonts w:ascii="Arial" w:hAnsi="Arial" w:cs="Arial"/>
          <w:sz w:val="18"/>
          <w:szCs w:val="18"/>
        </w:rPr>
      </w:pPr>
      <w:r w:rsidRPr="00874875">
        <w:rPr>
          <w:rStyle w:val="Refdenotaalpie"/>
          <w:rFonts w:ascii="Arial" w:hAnsi="Arial" w:cs="Arial"/>
          <w:sz w:val="18"/>
          <w:szCs w:val="18"/>
        </w:rPr>
        <w:footnoteRef/>
      </w:r>
      <w:r w:rsidRPr="00874875">
        <w:rPr>
          <w:rFonts w:ascii="Arial" w:hAnsi="Arial" w:cs="Arial"/>
          <w:sz w:val="18"/>
          <w:szCs w:val="18"/>
        </w:rPr>
        <w:t xml:space="preserve"> Véase, por ejemplo, SUP-REC-51/2021.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0241" w14:textId="0083CCB4" w:rsidR="0098531F" w:rsidRDefault="0098531F" w:rsidP="00F767E3">
    <w:pPr>
      <w:pStyle w:val="Encabezado"/>
      <w:rPr>
        <w:rFonts w:ascii="Arial" w:hAnsi="Arial" w:cs="Arial"/>
        <w:b/>
        <w:bCs/>
        <w:sz w:val="24"/>
        <w:szCs w:val="24"/>
        <w:lang w:val="es-MX"/>
      </w:rPr>
    </w:pPr>
    <w:r w:rsidRPr="00041A6A">
      <w:rPr>
        <w:rFonts w:ascii="Arial" w:hAnsi="Arial" w:cs="Arial"/>
        <w:b/>
        <w:bCs/>
        <w:sz w:val="24"/>
        <w:szCs w:val="24"/>
        <w:lang w:val="es-MX"/>
      </w:rPr>
      <w:t>SUP-REC-</w:t>
    </w:r>
    <w:r>
      <w:rPr>
        <w:rFonts w:ascii="Arial" w:hAnsi="Arial" w:cs="Arial"/>
        <w:b/>
        <w:bCs/>
        <w:sz w:val="24"/>
        <w:szCs w:val="24"/>
        <w:lang w:val="es-MX"/>
      </w:rPr>
      <w:t>14</w:t>
    </w:r>
    <w:r w:rsidR="00946E9B">
      <w:rPr>
        <w:rFonts w:ascii="Arial" w:hAnsi="Arial" w:cs="Arial"/>
        <w:b/>
        <w:bCs/>
        <w:sz w:val="24"/>
        <w:szCs w:val="24"/>
        <w:lang w:val="es-MX"/>
      </w:rPr>
      <w:t>62</w:t>
    </w:r>
    <w:r>
      <w:rPr>
        <w:rFonts w:ascii="Arial" w:hAnsi="Arial" w:cs="Arial"/>
        <w:b/>
        <w:bCs/>
        <w:sz w:val="24"/>
        <w:szCs w:val="24"/>
        <w:lang w:val="es-MX"/>
      </w:rPr>
      <w:t>/2021</w:t>
    </w:r>
  </w:p>
  <w:p w14:paraId="5004647C" w14:textId="77777777" w:rsidR="0098531F" w:rsidRPr="00041A6A" w:rsidRDefault="0098531F" w:rsidP="00F767E3">
    <w:pPr>
      <w:pStyle w:val="Encabezado"/>
      <w:rPr>
        <w:rFonts w:ascii="Arial" w:hAnsi="Arial" w:cs="Arial"/>
        <w:b/>
        <w:bCs/>
        <w:sz w:val="24"/>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352E" w14:textId="7BA680DE" w:rsidR="0098531F" w:rsidRPr="00C10AA3" w:rsidRDefault="0098531F" w:rsidP="00F767E3">
    <w:pPr>
      <w:pStyle w:val="Encabezado"/>
      <w:jc w:val="right"/>
      <w:rPr>
        <w:sz w:val="24"/>
        <w:szCs w:val="24"/>
      </w:rPr>
    </w:pPr>
    <w:r>
      <w:rPr>
        <w:noProof/>
      </w:rPr>
      <w:drawing>
        <wp:anchor distT="0" distB="0" distL="114300" distR="114300" simplePos="0" relativeHeight="251661312" behindDoc="0" locked="0" layoutInCell="1" allowOverlap="1" wp14:anchorId="6A0C138E" wp14:editId="6C572D5D">
          <wp:simplePos x="0" y="0"/>
          <wp:positionH relativeFrom="leftMargin">
            <wp:align>right</wp:align>
          </wp:positionH>
          <wp:positionV relativeFrom="paragraph">
            <wp:posOffset>-687705</wp:posOffset>
          </wp:positionV>
          <wp:extent cx="1378800" cy="1191600"/>
          <wp:effectExtent l="0" t="0" r="0" b="889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AA3">
      <w:rPr>
        <w:rFonts w:ascii="Arial" w:hAnsi="Arial" w:cs="Arial"/>
        <w:b/>
        <w:bCs/>
        <w:sz w:val="24"/>
        <w:szCs w:val="24"/>
        <w:lang w:val="es-MX"/>
      </w:rPr>
      <w:t>SUP-REC-</w:t>
    </w:r>
    <w:r>
      <w:rPr>
        <w:rFonts w:ascii="Arial" w:hAnsi="Arial" w:cs="Arial"/>
        <w:b/>
        <w:bCs/>
        <w:sz w:val="24"/>
        <w:szCs w:val="24"/>
        <w:lang w:val="es-MX"/>
      </w:rPr>
      <w:t>14</w:t>
    </w:r>
    <w:r w:rsidR="00946E9B">
      <w:rPr>
        <w:rFonts w:ascii="Arial" w:hAnsi="Arial" w:cs="Arial"/>
        <w:b/>
        <w:bCs/>
        <w:sz w:val="24"/>
        <w:szCs w:val="24"/>
        <w:lang w:val="es-MX"/>
      </w:rPr>
      <w:t>62</w:t>
    </w:r>
    <w:r>
      <w:rPr>
        <w:rFonts w:ascii="Arial" w:hAnsi="Arial" w:cs="Arial"/>
        <w:b/>
        <w:bCs/>
        <w:sz w:val="24"/>
        <w:szCs w:val="24"/>
        <w:lang w:val="es-MX"/>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23B4" w14:textId="77777777" w:rsidR="0098531F" w:rsidRDefault="0098531F">
    <w:pPr>
      <w:pStyle w:val="Encabezado"/>
    </w:pPr>
    <w:r>
      <w:rPr>
        <w:noProof/>
      </w:rPr>
      <w:drawing>
        <wp:anchor distT="0" distB="0" distL="114300" distR="114300" simplePos="0" relativeHeight="251659264" behindDoc="0" locked="0" layoutInCell="1" allowOverlap="1" wp14:anchorId="67742F83" wp14:editId="6F4F8FA0">
          <wp:simplePos x="0" y="0"/>
          <wp:positionH relativeFrom="leftMargin">
            <wp:align>right</wp:align>
          </wp:positionH>
          <wp:positionV relativeFrom="paragraph">
            <wp:posOffset>-689090</wp:posOffset>
          </wp:positionV>
          <wp:extent cx="1377950" cy="1192530"/>
          <wp:effectExtent l="0" t="0" r="0" b="7620"/>
          <wp:wrapNone/>
          <wp:docPr id="57" name="Imagen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39D"/>
    <w:multiLevelType w:val="hybridMultilevel"/>
    <w:tmpl w:val="37205610"/>
    <w:lvl w:ilvl="0" w:tplc="9FC61D72">
      <w:start w:val="1"/>
      <w:numFmt w:val="decimal"/>
      <w:lvlText w:val="%1."/>
      <w:lvlJc w:val="left"/>
      <w:pPr>
        <w:ind w:left="720" w:hanging="360"/>
      </w:pPr>
      <w:rPr>
        <w:rFonts w:hint="default"/>
        <w:b w:val="0"/>
        <w:bCs/>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25E4E"/>
    <w:multiLevelType w:val="hybridMultilevel"/>
    <w:tmpl w:val="578ABB32"/>
    <w:lvl w:ilvl="0" w:tplc="21200F7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C108EB"/>
    <w:multiLevelType w:val="hybridMultilevel"/>
    <w:tmpl w:val="6F466884"/>
    <w:lvl w:ilvl="0" w:tplc="12803A5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B477A8"/>
    <w:multiLevelType w:val="hybridMultilevel"/>
    <w:tmpl w:val="83922032"/>
    <w:lvl w:ilvl="0" w:tplc="DF66CAFA">
      <w:start w:val="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F6DBB"/>
    <w:multiLevelType w:val="hybridMultilevel"/>
    <w:tmpl w:val="AFE09AB2"/>
    <w:lvl w:ilvl="0" w:tplc="F800E1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462B51"/>
    <w:multiLevelType w:val="hybridMultilevel"/>
    <w:tmpl w:val="D52470D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8160DC"/>
    <w:multiLevelType w:val="hybridMultilevel"/>
    <w:tmpl w:val="B9A808A4"/>
    <w:lvl w:ilvl="0" w:tplc="DF486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411AF7"/>
    <w:multiLevelType w:val="hybridMultilevel"/>
    <w:tmpl w:val="55423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9B4340"/>
    <w:multiLevelType w:val="hybridMultilevel"/>
    <w:tmpl w:val="60A6162C"/>
    <w:lvl w:ilvl="0" w:tplc="1CB80A32">
      <w:start w:val="1"/>
      <w:numFmt w:val="decimal"/>
      <w:pStyle w:val="NormalNmerado"/>
      <w:lvlText w:val="%1."/>
      <w:lvlJc w:val="left"/>
      <w:pPr>
        <w:ind w:left="360" w:hanging="360"/>
      </w:pPr>
      <w:rPr>
        <w:rFonts w:ascii="Univers" w:hAnsi="Univers" w:hint="default"/>
        <w:b/>
        <w:bCs/>
        <w:color w:val="auto"/>
        <w:sz w:val="22"/>
        <w:szCs w:val="22"/>
      </w:rPr>
    </w:lvl>
    <w:lvl w:ilvl="1" w:tplc="E03E5EF2">
      <w:start w:val="1"/>
      <w:numFmt w:val="lowerLetter"/>
      <w:lvlText w:val="%2)"/>
      <w:lvlJc w:val="left"/>
      <w:pPr>
        <w:ind w:left="1500" w:hanging="4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AEF0FCA"/>
    <w:multiLevelType w:val="hybridMultilevel"/>
    <w:tmpl w:val="57D6352C"/>
    <w:lvl w:ilvl="0" w:tplc="26EA34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795D89"/>
    <w:multiLevelType w:val="hybridMultilevel"/>
    <w:tmpl w:val="1EA28502"/>
    <w:lvl w:ilvl="0" w:tplc="F23200F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4"/>
  </w:num>
  <w:num w:numId="6">
    <w:abstractNumId w:val="2"/>
  </w:num>
  <w:num w:numId="7">
    <w:abstractNumId w:val="7"/>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C0MDA0sDAztzQzNDVX0lEKTi0uzszPAykwqgUACNzuiCwAAAA="/>
  </w:docVars>
  <w:rsids>
    <w:rsidRoot w:val="00C37BFD"/>
    <w:rsid w:val="0000116E"/>
    <w:rsid w:val="000017AA"/>
    <w:rsid w:val="000019A1"/>
    <w:rsid w:val="0000487B"/>
    <w:rsid w:val="00007DC9"/>
    <w:rsid w:val="00007ECD"/>
    <w:rsid w:val="00011191"/>
    <w:rsid w:val="00011C7C"/>
    <w:rsid w:val="00012769"/>
    <w:rsid w:val="00013950"/>
    <w:rsid w:val="000140FB"/>
    <w:rsid w:val="00016BC6"/>
    <w:rsid w:val="00020234"/>
    <w:rsid w:val="0002159D"/>
    <w:rsid w:val="00022680"/>
    <w:rsid w:val="000239F8"/>
    <w:rsid w:val="000245E9"/>
    <w:rsid w:val="00024A62"/>
    <w:rsid w:val="00024EDD"/>
    <w:rsid w:val="0002574A"/>
    <w:rsid w:val="00027453"/>
    <w:rsid w:val="0002781C"/>
    <w:rsid w:val="00031C38"/>
    <w:rsid w:val="0003220C"/>
    <w:rsid w:val="0003232B"/>
    <w:rsid w:val="00033181"/>
    <w:rsid w:val="000332F0"/>
    <w:rsid w:val="0003339B"/>
    <w:rsid w:val="000334D0"/>
    <w:rsid w:val="00034FD7"/>
    <w:rsid w:val="000352EA"/>
    <w:rsid w:val="00035BB8"/>
    <w:rsid w:val="00037082"/>
    <w:rsid w:val="00045719"/>
    <w:rsid w:val="00045A83"/>
    <w:rsid w:val="0004600E"/>
    <w:rsid w:val="000461F2"/>
    <w:rsid w:val="00050348"/>
    <w:rsid w:val="000518CA"/>
    <w:rsid w:val="00052AB9"/>
    <w:rsid w:val="00053910"/>
    <w:rsid w:val="00053DCD"/>
    <w:rsid w:val="00055AA1"/>
    <w:rsid w:val="0005735C"/>
    <w:rsid w:val="0006090F"/>
    <w:rsid w:val="000622D3"/>
    <w:rsid w:val="000622E5"/>
    <w:rsid w:val="000626DC"/>
    <w:rsid w:val="000638C9"/>
    <w:rsid w:val="0006475F"/>
    <w:rsid w:val="00064794"/>
    <w:rsid w:val="00065E0D"/>
    <w:rsid w:val="00066546"/>
    <w:rsid w:val="00066B3F"/>
    <w:rsid w:val="00071638"/>
    <w:rsid w:val="00071BA4"/>
    <w:rsid w:val="0007291F"/>
    <w:rsid w:val="00072BC9"/>
    <w:rsid w:val="000747F6"/>
    <w:rsid w:val="00075AEA"/>
    <w:rsid w:val="0007625C"/>
    <w:rsid w:val="000823D2"/>
    <w:rsid w:val="000839E1"/>
    <w:rsid w:val="00083FDC"/>
    <w:rsid w:val="00083FE3"/>
    <w:rsid w:val="0008682F"/>
    <w:rsid w:val="00086AFA"/>
    <w:rsid w:val="00087443"/>
    <w:rsid w:val="00090C17"/>
    <w:rsid w:val="00091013"/>
    <w:rsid w:val="0009267E"/>
    <w:rsid w:val="000936F4"/>
    <w:rsid w:val="000940C4"/>
    <w:rsid w:val="0009421F"/>
    <w:rsid w:val="000972D2"/>
    <w:rsid w:val="000A0C40"/>
    <w:rsid w:val="000A31DA"/>
    <w:rsid w:val="000A42C6"/>
    <w:rsid w:val="000A4805"/>
    <w:rsid w:val="000A548F"/>
    <w:rsid w:val="000A6585"/>
    <w:rsid w:val="000B0981"/>
    <w:rsid w:val="000B1B97"/>
    <w:rsid w:val="000B20D8"/>
    <w:rsid w:val="000B282D"/>
    <w:rsid w:val="000B2B03"/>
    <w:rsid w:val="000B39D0"/>
    <w:rsid w:val="000B45CF"/>
    <w:rsid w:val="000B7C48"/>
    <w:rsid w:val="000B7DF1"/>
    <w:rsid w:val="000C01AA"/>
    <w:rsid w:val="000C44A1"/>
    <w:rsid w:val="000C474D"/>
    <w:rsid w:val="000C65ED"/>
    <w:rsid w:val="000C6CBC"/>
    <w:rsid w:val="000D00E1"/>
    <w:rsid w:val="000D1594"/>
    <w:rsid w:val="000D1777"/>
    <w:rsid w:val="000D2108"/>
    <w:rsid w:val="000D29BA"/>
    <w:rsid w:val="000D2B18"/>
    <w:rsid w:val="000D32A3"/>
    <w:rsid w:val="000D3736"/>
    <w:rsid w:val="000D50EE"/>
    <w:rsid w:val="000D64C7"/>
    <w:rsid w:val="000E0719"/>
    <w:rsid w:val="000E1B88"/>
    <w:rsid w:val="000E2292"/>
    <w:rsid w:val="000E2D9F"/>
    <w:rsid w:val="000E36BE"/>
    <w:rsid w:val="000E41D3"/>
    <w:rsid w:val="000E500B"/>
    <w:rsid w:val="000E5DD8"/>
    <w:rsid w:val="000E5FD8"/>
    <w:rsid w:val="000E6500"/>
    <w:rsid w:val="000E7173"/>
    <w:rsid w:val="000F33AE"/>
    <w:rsid w:val="000F521F"/>
    <w:rsid w:val="000F658F"/>
    <w:rsid w:val="000F67E3"/>
    <w:rsid w:val="000F739C"/>
    <w:rsid w:val="000F73BF"/>
    <w:rsid w:val="000F7C14"/>
    <w:rsid w:val="000F7C40"/>
    <w:rsid w:val="00100590"/>
    <w:rsid w:val="0010081A"/>
    <w:rsid w:val="00104127"/>
    <w:rsid w:val="00104CBB"/>
    <w:rsid w:val="00105243"/>
    <w:rsid w:val="00105576"/>
    <w:rsid w:val="00105B1D"/>
    <w:rsid w:val="00106779"/>
    <w:rsid w:val="00107905"/>
    <w:rsid w:val="00110685"/>
    <w:rsid w:val="00111398"/>
    <w:rsid w:val="001115FF"/>
    <w:rsid w:val="00112653"/>
    <w:rsid w:val="00113274"/>
    <w:rsid w:val="0011432C"/>
    <w:rsid w:val="0011689B"/>
    <w:rsid w:val="00120A29"/>
    <w:rsid w:val="00122724"/>
    <w:rsid w:val="00122BFC"/>
    <w:rsid w:val="00122D0A"/>
    <w:rsid w:val="00123713"/>
    <w:rsid w:val="0012377A"/>
    <w:rsid w:val="00123E63"/>
    <w:rsid w:val="00125143"/>
    <w:rsid w:val="0012560B"/>
    <w:rsid w:val="00126C3C"/>
    <w:rsid w:val="00127E66"/>
    <w:rsid w:val="001301BB"/>
    <w:rsid w:val="001308A9"/>
    <w:rsid w:val="001314C0"/>
    <w:rsid w:val="00131A2C"/>
    <w:rsid w:val="00132284"/>
    <w:rsid w:val="0013308F"/>
    <w:rsid w:val="001344D9"/>
    <w:rsid w:val="00134757"/>
    <w:rsid w:val="001347C7"/>
    <w:rsid w:val="001356F4"/>
    <w:rsid w:val="00136E5C"/>
    <w:rsid w:val="00137FF8"/>
    <w:rsid w:val="001409B8"/>
    <w:rsid w:val="00140B30"/>
    <w:rsid w:val="00142A03"/>
    <w:rsid w:val="00142E38"/>
    <w:rsid w:val="00143C90"/>
    <w:rsid w:val="00144465"/>
    <w:rsid w:val="00144B4A"/>
    <w:rsid w:val="00146BF7"/>
    <w:rsid w:val="001473F5"/>
    <w:rsid w:val="00147B7E"/>
    <w:rsid w:val="00147BBD"/>
    <w:rsid w:val="00151758"/>
    <w:rsid w:val="001517BD"/>
    <w:rsid w:val="00152BEB"/>
    <w:rsid w:val="00153264"/>
    <w:rsid w:val="00153709"/>
    <w:rsid w:val="00154C0D"/>
    <w:rsid w:val="00156BF8"/>
    <w:rsid w:val="001571A6"/>
    <w:rsid w:val="00157A5B"/>
    <w:rsid w:val="00160038"/>
    <w:rsid w:val="00160902"/>
    <w:rsid w:val="0016162C"/>
    <w:rsid w:val="00163219"/>
    <w:rsid w:val="00164162"/>
    <w:rsid w:val="0016440D"/>
    <w:rsid w:val="00165DF4"/>
    <w:rsid w:val="00166B5E"/>
    <w:rsid w:val="00166FEB"/>
    <w:rsid w:val="00167F46"/>
    <w:rsid w:val="00171296"/>
    <w:rsid w:val="001729F8"/>
    <w:rsid w:val="001751D1"/>
    <w:rsid w:val="0017550C"/>
    <w:rsid w:val="00175BCA"/>
    <w:rsid w:val="00176827"/>
    <w:rsid w:val="00180BA3"/>
    <w:rsid w:val="00180D1C"/>
    <w:rsid w:val="00182CC9"/>
    <w:rsid w:val="00183008"/>
    <w:rsid w:val="001839B2"/>
    <w:rsid w:val="00184983"/>
    <w:rsid w:val="0018507F"/>
    <w:rsid w:val="0019003B"/>
    <w:rsid w:val="001900F4"/>
    <w:rsid w:val="001904E2"/>
    <w:rsid w:val="00191A59"/>
    <w:rsid w:val="001A0150"/>
    <w:rsid w:val="001A02CD"/>
    <w:rsid w:val="001A0636"/>
    <w:rsid w:val="001A0B0E"/>
    <w:rsid w:val="001A0C70"/>
    <w:rsid w:val="001A12D9"/>
    <w:rsid w:val="001A1A1B"/>
    <w:rsid w:val="001A25D0"/>
    <w:rsid w:val="001A2E29"/>
    <w:rsid w:val="001A4852"/>
    <w:rsid w:val="001A7BC2"/>
    <w:rsid w:val="001B092E"/>
    <w:rsid w:val="001B13CE"/>
    <w:rsid w:val="001B1EDD"/>
    <w:rsid w:val="001B2D47"/>
    <w:rsid w:val="001B312F"/>
    <w:rsid w:val="001B3FCC"/>
    <w:rsid w:val="001B4DBE"/>
    <w:rsid w:val="001B6DC4"/>
    <w:rsid w:val="001B7FEA"/>
    <w:rsid w:val="001C3A17"/>
    <w:rsid w:val="001C6333"/>
    <w:rsid w:val="001C6A68"/>
    <w:rsid w:val="001C7001"/>
    <w:rsid w:val="001D3DB2"/>
    <w:rsid w:val="001D6E5E"/>
    <w:rsid w:val="001E01ED"/>
    <w:rsid w:val="001E0DF1"/>
    <w:rsid w:val="001E17DA"/>
    <w:rsid w:val="001E2819"/>
    <w:rsid w:val="001E2D89"/>
    <w:rsid w:val="001E67FC"/>
    <w:rsid w:val="001E7CFF"/>
    <w:rsid w:val="001F139D"/>
    <w:rsid w:val="001F4814"/>
    <w:rsid w:val="001F54B3"/>
    <w:rsid w:val="001F5A6E"/>
    <w:rsid w:val="001F7983"/>
    <w:rsid w:val="0020097A"/>
    <w:rsid w:val="00201529"/>
    <w:rsid w:val="00201A98"/>
    <w:rsid w:val="00202B76"/>
    <w:rsid w:val="00204D5A"/>
    <w:rsid w:val="002063F6"/>
    <w:rsid w:val="002064CC"/>
    <w:rsid w:val="002079F7"/>
    <w:rsid w:val="002114E5"/>
    <w:rsid w:val="002136F7"/>
    <w:rsid w:val="002152CE"/>
    <w:rsid w:val="00216752"/>
    <w:rsid w:val="00216854"/>
    <w:rsid w:val="002170D8"/>
    <w:rsid w:val="002175D7"/>
    <w:rsid w:val="0022084D"/>
    <w:rsid w:val="00221305"/>
    <w:rsid w:val="00221E3C"/>
    <w:rsid w:val="00222F02"/>
    <w:rsid w:val="00224667"/>
    <w:rsid w:val="00224B44"/>
    <w:rsid w:val="00224FAB"/>
    <w:rsid w:val="0022522B"/>
    <w:rsid w:val="00226186"/>
    <w:rsid w:val="00226472"/>
    <w:rsid w:val="002264EC"/>
    <w:rsid w:val="00226F8D"/>
    <w:rsid w:val="002302C5"/>
    <w:rsid w:val="00233E88"/>
    <w:rsid w:val="00234312"/>
    <w:rsid w:val="00234AF0"/>
    <w:rsid w:val="00235035"/>
    <w:rsid w:val="0023755D"/>
    <w:rsid w:val="00241147"/>
    <w:rsid w:val="00243D40"/>
    <w:rsid w:val="002440C1"/>
    <w:rsid w:val="00245A4A"/>
    <w:rsid w:val="002470F6"/>
    <w:rsid w:val="00251A9D"/>
    <w:rsid w:val="00252019"/>
    <w:rsid w:val="0025371A"/>
    <w:rsid w:val="00256F95"/>
    <w:rsid w:val="00260A87"/>
    <w:rsid w:val="002631E5"/>
    <w:rsid w:val="002637D7"/>
    <w:rsid w:val="00263978"/>
    <w:rsid w:val="0026578F"/>
    <w:rsid w:val="00266156"/>
    <w:rsid w:val="00266E8F"/>
    <w:rsid w:val="002674D6"/>
    <w:rsid w:val="0027131A"/>
    <w:rsid w:val="00271364"/>
    <w:rsid w:val="0027248E"/>
    <w:rsid w:val="0027262A"/>
    <w:rsid w:val="0027292A"/>
    <w:rsid w:val="00275B13"/>
    <w:rsid w:val="00275E26"/>
    <w:rsid w:val="00281896"/>
    <w:rsid w:val="00282CFD"/>
    <w:rsid w:val="00283394"/>
    <w:rsid w:val="00283A6D"/>
    <w:rsid w:val="00283A94"/>
    <w:rsid w:val="002850D3"/>
    <w:rsid w:val="00285BD2"/>
    <w:rsid w:val="00287301"/>
    <w:rsid w:val="00287C03"/>
    <w:rsid w:val="00287F53"/>
    <w:rsid w:val="002908F9"/>
    <w:rsid w:val="00291DBD"/>
    <w:rsid w:val="00291F33"/>
    <w:rsid w:val="0029277D"/>
    <w:rsid w:val="00292EDA"/>
    <w:rsid w:val="00293D17"/>
    <w:rsid w:val="00296431"/>
    <w:rsid w:val="002A2A77"/>
    <w:rsid w:val="002A33B2"/>
    <w:rsid w:val="002A4566"/>
    <w:rsid w:val="002A5FFF"/>
    <w:rsid w:val="002A675F"/>
    <w:rsid w:val="002A76A5"/>
    <w:rsid w:val="002A79B0"/>
    <w:rsid w:val="002B3B4B"/>
    <w:rsid w:val="002B517C"/>
    <w:rsid w:val="002B6505"/>
    <w:rsid w:val="002B7807"/>
    <w:rsid w:val="002C281C"/>
    <w:rsid w:val="002C33F3"/>
    <w:rsid w:val="002C378F"/>
    <w:rsid w:val="002C37B9"/>
    <w:rsid w:val="002C42A5"/>
    <w:rsid w:val="002C5595"/>
    <w:rsid w:val="002C6B32"/>
    <w:rsid w:val="002C6DBF"/>
    <w:rsid w:val="002C734C"/>
    <w:rsid w:val="002C7ADE"/>
    <w:rsid w:val="002C7F6E"/>
    <w:rsid w:val="002D1ECB"/>
    <w:rsid w:val="002D4716"/>
    <w:rsid w:val="002D56FE"/>
    <w:rsid w:val="002D77C1"/>
    <w:rsid w:val="002E1ACF"/>
    <w:rsid w:val="002E1D71"/>
    <w:rsid w:val="002E21E9"/>
    <w:rsid w:val="002E2474"/>
    <w:rsid w:val="002E2E51"/>
    <w:rsid w:val="002E41A5"/>
    <w:rsid w:val="002E4C8B"/>
    <w:rsid w:val="002E5BC5"/>
    <w:rsid w:val="002F1786"/>
    <w:rsid w:val="002F26A5"/>
    <w:rsid w:val="002F2706"/>
    <w:rsid w:val="002F2CB6"/>
    <w:rsid w:val="002F3255"/>
    <w:rsid w:val="002F4CF8"/>
    <w:rsid w:val="002F5EF7"/>
    <w:rsid w:val="002F6FF8"/>
    <w:rsid w:val="002F7C6C"/>
    <w:rsid w:val="00300574"/>
    <w:rsid w:val="00300D27"/>
    <w:rsid w:val="00301FE4"/>
    <w:rsid w:val="00302A00"/>
    <w:rsid w:val="0030556B"/>
    <w:rsid w:val="003058D7"/>
    <w:rsid w:val="003059FA"/>
    <w:rsid w:val="00305D1F"/>
    <w:rsid w:val="00306C8A"/>
    <w:rsid w:val="00307ACA"/>
    <w:rsid w:val="00307BE3"/>
    <w:rsid w:val="00310163"/>
    <w:rsid w:val="0031314F"/>
    <w:rsid w:val="00313A6A"/>
    <w:rsid w:val="00313B4E"/>
    <w:rsid w:val="0031440B"/>
    <w:rsid w:val="003147F5"/>
    <w:rsid w:val="0031532B"/>
    <w:rsid w:val="00315432"/>
    <w:rsid w:val="00315B2B"/>
    <w:rsid w:val="003164FD"/>
    <w:rsid w:val="00316961"/>
    <w:rsid w:val="003177A6"/>
    <w:rsid w:val="003204B8"/>
    <w:rsid w:val="0032107D"/>
    <w:rsid w:val="00321910"/>
    <w:rsid w:val="00321967"/>
    <w:rsid w:val="003226C4"/>
    <w:rsid w:val="00324EE8"/>
    <w:rsid w:val="00326ADD"/>
    <w:rsid w:val="00326FB6"/>
    <w:rsid w:val="0032708B"/>
    <w:rsid w:val="003317A7"/>
    <w:rsid w:val="00333135"/>
    <w:rsid w:val="00333429"/>
    <w:rsid w:val="00335544"/>
    <w:rsid w:val="0033688D"/>
    <w:rsid w:val="003369C2"/>
    <w:rsid w:val="00336FC4"/>
    <w:rsid w:val="0033776A"/>
    <w:rsid w:val="003415BB"/>
    <w:rsid w:val="00341F1E"/>
    <w:rsid w:val="00342387"/>
    <w:rsid w:val="00343E2F"/>
    <w:rsid w:val="00344CA5"/>
    <w:rsid w:val="00345114"/>
    <w:rsid w:val="003454CB"/>
    <w:rsid w:val="00345D69"/>
    <w:rsid w:val="00346791"/>
    <w:rsid w:val="003474FC"/>
    <w:rsid w:val="003479E5"/>
    <w:rsid w:val="00347F7F"/>
    <w:rsid w:val="00350FDD"/>
    <w:rsid w:val="00351D83"/>
    <w:rsid w:val="003524CC"/>
    <w:rsid w:val="0035257C"/>
    <w:rsid w:val="00354CD8"/>
    <w:rsid w:val="00354D93"/>
    <w:rsid w:val="00357FB4"/>
    <w:rsid w:val="00360E62"/>
    <w:rsid w:val="0036243B"/>
    <w:rsid w:val="003625C3"/>
    <w:rsid w:val="00362F39"/>
    <w:rsid w:val="003638E7"/>
    <w:rsid w:val="00365ED8"/>
    <w:rsid w:val="003666F9"/>
    <w:rsid w:val="003701EC"/>
    <w:rsid w:val="00370692"/>
    <w:rsid w:val="00371A0D"/>
    <w:rsid w:val="00372CB9"/>
    <w:rsid w:val="00373C91"/>
    <w:rsid w:val="003752BC"/>
    <w:rsid w:val="0037571A"/>
    <w:rsid w:val="00375A7A"/>
    <w:rsid w:val="00375C9B"/>
    <w:rsid w:val="00376128"/>
    <w:rsid w:val="003769FC"/>
    <w:rsid w:val="00376D44"/>
    <w:rsid w:val="00380780"/>
    <w:rsid w:val="00380F9C"/>
    <w:rsid w:val="00382003"/>
    <w:rsid w:val="00382109"/>
    <w:rsid w:val="003825F2"/>
    <w:rsid w:val="003839C9"/>
    <w:rsid w:val="003847BC"/>
    <w:rsid w:val="003903BA"/>
    <w:rsid w:val="003903F5"/>
    <w:rsid w:val="00390F03"/>
    <w:rsid w:val="00391F3B"/>
    <w:rsid w:val="003933E5"/>
    <w:rsid w:val="003A0A26"/>
    <w:rsid w:val="003A205D"/>
    <w:rsid w:val="003A2D67"/>
    <w:rsid w:val="003A3D23"/>
    <w:rsid w:val="003A41E6"/>
    <w:rsid w:val="003A446F"/>
    <w:rsid w:val="003A4F6C"/>
    <w:rsid w:val="003A6871"/>
    <w:rsid w:val="003A7B39"/>
    <w:rsid w:val="003B1813"/>
    <w:rsid w:val="003B1E6E"/>
    <w:rsid w:val="003B3A33"/>
    <w:rsid w:val="003B511C"/>
    <w:rsid w:val="003B57DE"/>
    <w:rsid w:val="003B5F5E"/>
    <w:rsid w:val="003B7C6D"/>
    <w:rsid w:val="003C042C"/>
    <w:rsid w:val="003C1419"/>
    <w:rsid w:val="003C28C9"/>
    <w:rsid w:val="003C2AE8"/>
    <w:rsid w:val="003C521D"/>
    <w:rsid w:val="003C572D"/>
    <w:rsid w:val="003C66D6"/>
    <w:rsid w:val="003C7A4D"/>
    <w:rsid w:val="003D0FEB"/>
    <w:rsid w:val="003D18E1"/>
    <w:rsid w:val="003D2BBD"/>
    <w:rsid w:val="003D2D62"/>
    <w:rsid w:val="003D3033"/>
    <w:rsid w:val="003D5A96"/>
    <w:rsid w:val="003D683F"/>
    <w:rsid w:val="003D73AC"/>
    <w:rsid w:val="003E1FDF"/>
    <w:rsid w:val="003E2462"/>
    <w:rsid w:val="003E3330"/>
    <w:rsid w:val="003E3C06"/>
    <w:rsid w:val="003E3C07"/>
    <w:rsid w:val="003E6FEF"/>
    <w:rsid w:val="003F1F0D"/>
    <w:rsid w:val="003F2137"/>
    <w:rsid w:val="003F2A2E"/>
    <w:rsid w:val="003F35D4"/>
    <w:rsid w:val="003F4427"/>
    <w:rsid w:val="003F5453"/>
    <w:rsid w:val="003F666E"/>
    <w:rsid w:val="003F6BF7"/>
    <w:rsid w:val="004002C7"/>
    <w:rsid w:val="00400811"/>
    <w:rsid w:val="004020E2"/>
    <w:rsid w:val="004035A8"/>
    <w:rsid w:val="004055E8"/>
    <w:rsid w:val="00405657"/>
    <w:rsid w:val="00405DA1"/>
    <w:rsid w:val="00406DBE"/>
    <w:rsid w:val="00407BC0"/>
    <w:rsid w:val="00411883"/>
    <w:rsid w:val="00412462"/>
    <w:rsid w:val="0041323F"/>
    <w:rsid w:val="004141E3"/>
    <w:rsid w:val="00414F93"/>
    <w:rsid w:val="0041799E"/>
    <w:rsid w:val="00422BB3"/>
    <w:rsid w:val="004231BA"/>
    <w:rsid w:val="004276B5"/>
    <w:rsid w:val="00432831"/>
    <w:rsid w:val="00432AFA"/>
    <w:rsid w:val="00433826"/>
    <w:rsid w:val="00433D64"/>
    <w:rsid w:val="00434F46"/>
    <w:rsid w:val="00436156"/>
    <w:rsid w:val="00436E8F"/>
    <w:rsid w:val="004377D2"/>
    <w:rsid w:val="00437CBD"/>
    <w:rsid w:val="00440764"/>
    <w:rsid w:val="00440930"/>
    <w:rsid w:val="00442E88"/>
    <w:rsid w:val="00443419"/>
    <w:rsid w:val="0045165E"/>
    <w:rsid w:val="00452BF8"/>
    <w:rsid w:val="00453BE1"/>
    <w:rsid w:val="00454768"/>
    <w:rsid w:val="0045491C"/>
    <w:rsid w:val="0045596C"/>
    <w:rsid w:val="00457079"/>
    <w:rsid w:val="00457E82"/>
    <w:rsid w:val="00457EBA"/>
    <w:rsid w:val="00461839"/>
    <w:rsid w:val="004619A3"/>
    <w:rsid w:val="00464EF9"/>
    <w:rsid w:val="00465A3C"/>
    <w:rsid w:val="00466164"/>
    <w:rsid w:val="00466E34"/>
    <w:rsid w:val="004671D5"/>
    <w:rsid w:val="0047095B"/>
    <w:rsid w:val="00470C36"/>
    <w:rsid w:val="00470D33"/>
    <w:rsid w:val="00471D05"/>
    <w:rsid w:val="00471F17"/>
    <w:rsid w:val="00472EDE"/>
    <w:rsid w:val="00476470"/>
    <w:rsid w:val="0047723C"/>
    <w:rsid w:val="00483843"/>
    <w:rsid w:val="00485BC5"/>
    <w:rsid w:val="00486620"/>
    <w:rsid w:val="00487D90"/>
    <w:rsid w:val="004904FD"/>
    <w:rsid w:val="00490D45"/>
    <w:rsid w:val="004913B0"/>
    <w:rsid w:val="004924E2"/>
    <w:rsid w:val="004926D4"/>
    <w:rsid w:val="004926FD"/>
    <w:rsid w:val="00492C69"/>
    <w:rsid w:val="00492D7B"/>
    <w:rsid w:val="00493896"/>
    <w:rsid w:val="00493963"/>
    <w:rsid w:val="0049481E"/>
    <w:rsid w:val="00494D71"/>
    <w:rsid w:val="0049712D"/>
    <w:rsid w:val="00497A4A"/>
    <w:rsid w:val="004A0C13"/>
    <w:rsid w:val="004A3104"/>
    <w:rsid w:val="004A4779"/>
    <w:rsid w:val="004A56AE"/>
    <w:rsid w:val="004A5CE4"/>
    <w:rsid w:val="004A64EA"/>
    <w:rsid w:val="004A6AE2"/>
    <w:rsid w:val="004B239E"/>
    <w:rsid w:val="004B28AC"/>
    <w:rsid w:val="004B2945"/>
    <w:rsid w:val="004B3565"/>
    <w:rsid w:val="004B3570"/>
    <w:rsid w:val="004B3ED5"/>
    <w:rsid w:val="004B4813"/>
    <w:rsid w:val="004B52B5"/>
    <w:rsid w:val="004B59EC"/>
    <w:rsid w:val="004C0A4B"/>
    <w:rsid w:val="004C1D79"/>
    <w:rsid w:val="004C575D"/>
    <w:rsid w:val="004C59DA"/>
    <w:rsid w:val="004C6CE0"/>
    <w:rsid w:val="004D02F5"/>
    <w:rsid w:val="004D25CA"/>
    <w:rsid w:val="004D3A5B"/>
    <w:rsid w:val="004D3E9C"/>
    <w:rsid w:val="004D5B47"/>
    <w:rsid w:val="004D5C15"/>
    <w:rsid w:val="004D7989"/>
    <w:rsid w:val="004E1601"/>
    <w:rsid w:val="004E1732"/>
    <w:rsid w:val="004E29C0"/>
    <w:rsid w:val="004E3D6D"/>
    <w:rsid w:val="004E3E7C"/>
    <w:rsid w:val="004E48A4"/>
    <w:rsid w:val="004E5AAB"/>
    <w:rsid w:val="004E5B5C"/>
    <w:rsid w:val="004F0D5D"/>
    <w:rsid w:val="004F1F5B"/>
    <w:rsid w:val="004F2B4F"/>
    <w:rsid w:val="004F4993"/>
    <w:rsid w:val="004F4DA3"/>
    <w:rsid w:val="004F5489"/>
    <w:rsid w:val="004F6B05"/>
    <w:rsid w:val="004F77DA"/>
    <w:rsid w:val="00504D5F"/>
    <w:rsid w:val="00505DF9"/>
    <w:rsid w:val="005071EC"/>
    <w:rsid w:val="005073C4"/>
    <w:rsid w:val="005100BF"/>
    <w:rsid w:val="00512024"/>
    <w:rsid w:val="00515421"/>
    <w:rsid w:val="005166C0"/>
    <w:rsid w:val="00516E9C"/>
    <w:rsid w:val="0051700C"/>
    <w:rsid w:val="00520E11"/>
    <w:rsid w:val="00521B6A"/>
    <w:rsid w:val="00523076"/>
    <w:rsid w:val="0052476B"/>
    <w:rsid w:val="00524792"/>
    <w:rsid w:val="00524B07"/>
    <w:rsid w:val="00524B0C"/>
    <w:rsid w:val="00524C4C"/>
    <w:rsid w:val="00525076"/>
    <w:rsid w:val="005256A9"/>
    <w:rsid w:val="005262C3"/>
    <w:rsid w:val="00526ADE"/>
    <w:rsid w:val="005271FE"/>
    <w:rsid w:val="00530570"/>
    <w:rsid w:val="005319FD"/>
    <w:rsid w:val="00531D66"/>
    <w:rsid w:val="005337B6"/>
    <w:rsid w:val="00535FAD"/>
    <w:rsid w:val="005377E9"/>
    <w:rsid w:val="00541DF3"/>
    <w:rsid w:val="00541E98"/>
    <w:rsid w:val="00544106"/>
    <w:rsid w:val="00545CFD"/>
    <w:rsid w:val="00545F64"/>
    <w:rsid w:val="00547BC5"/>
    <w:rsid w:val="0055002F"/>
    <w:rsid w:val="005519C6"/>
    <w:rsid w:val="00551D4B"/>
    <w:rsid w:val="0055231C"/>
    <w:rsid w:val="0055247E"/>
    <w:rsid w:val="005548DB"/>
    <w:rsid w:val="005552D5"/>
    <w:rsid w:val="00556321"/>
    <w:rsid w:val="00556BD0"/>
    <w:rsid w:val="0055737B"/>
    <w:rsid w:val="005579A8"/>
    <w:rsid w:val="00560237"/>
    <w:rsid w:val="005605C2"/>
    <w:rsid w:val="00561A9B"/>
    <w:rsid w:val="005622A5"/>
    <w:rsid w:val="0056318F"/>
    <w:rsid w:val="00563DBD"/>
    <w:rsid w:val="005678F6"/>
    <w:rsid w:val="005679DD"/>
    <w:rsid w:val="005704AF"/>
    <w:rsid w:val="0057066E"/>
    <w:rsid w:val="00570871"/>
    <w:rsid w:val="00573EDF"/>
    <w:rsid w:val="00573FC7"/>
    <w:rsid w:val="0057551C"/>
    <w:rsid w:val="00575DAB"/>
    <w:rsid w:val="00576911"/>
    <w:rsid w:val="005777E3"/>
    <w:rsid w:val="0058453B"/>
    <w:rsid w:val="00585467"/>
    <w:rsid w:val="00587D2B"/>
    <w:rsid w:val="005904D6"/>
    <w:rsid w:val="00591504"/>
    <w:rsid w:val="00591EA8"/>
    <w:rsid w:val="00593344"/>
    <w:rsid w:val="005933CD"/>
    <w:rsid w:val="00593597"/>
    <w:rsid w:val="005940FA"/>
    <w:rsid w:val="005A0BAE"/>
    <w:rsid w:val="005A1B48"/>
    <w:rsid w:val="005A3078"/>
    <w:rsid w:val="005A435E"/>
    <w:rsid w:val="005A465E"/>
    <w:rsid w:val="005A605B"/>
    <w:rsid w:val="005A71B1"/>
    <w:rsid w:val="005B27DE"/>
    <w:rsid w:val="005B3929"/>
    <w:rsid w:val="005B40DA"/>
    <w:rsid w:val="005B5FCB"/>
    <w:rsid w:val="005B6271"/>
    <w:rsid w:val="005B7918"/>
    <w:rsid w:val="005C100C"/>
    <w:rsid w:val="005C13FF"/>
    <w:rsid w:val="005C14D4"/>
    <w:rsid w:val="005C3CBC"/>
    <w:rsid w:val="005C3D53"/>
    <w:rsid w:val="005C48AA"/>
    <w:rsid w:val="005C4AC7"/>
    <w:rsid w:val="005C6C74"/>
    <w:rsid w:val="005C6D29"/>
    <w:rsid w:val="005C6E29"/>
    <w:rsid w:val="005C737C"/>
    <w:rsid w:val="005D0D90"/>
    <w:rsid w:val="005D201C"/>
    <w:rsid w:val="005D26AF"/>
    <w:rsid w:val="005D367C"/>
    <w:rsid w:val="005D46F4"/>
    <w:rsid w:val="005D5019"/>
    <w:rsid w:val="005D51E9"/>
    <w:rsid w:val="005D5957"/>
    <w:rsid w:val="005D6DE9"/>
    <w:rsid w:val="005D6FE7"/>
    <w:rsid w:val="005D7C61"/>
    <w:rsid w:val="005D7EF5"/>
    <w:rsid w:val="005E043D"/>
    <w:rsid w:val="005E0444"/>
    <w:rsid w:val="005E0AAC"/>
    <w:rsid w:val="005E2A6B"/>
    <w:rsid w:val="005E4704"/>
    <w:rsid w:val="005E7271"/>
    <w:rsid w:val="005E78F9"/>
    <w:rsid w:val="005F0FDC"/>
    <w:rsid w:val="005F3AA9"/>
    <w:rsid w:val="005F5896"/>
    <w:rsid w:val="005F5EF3"/>
    <w:rsid w:val="005F60DE"/>
    <w:rsid w:val="005F69A2"/>
    <w:rsid w:val="005F6C13"/>
    <w:rsid w:val="005F6CC8"/>
    <w:rsid w:val="005F7F1B"/>
    <w:rsid w:val="00600456"/>
    <w:rsid w:val="0060045C"/>
    <w:rsid w:val="00603196"/>
    <w:rsid w:val="00603BEA"/>
    <w:rsid w:val="00603EB1"/>
    <w:rsid w:val="00603F36"/>
    <w:rsid w:val="00604BAC"/>
    <w:rsid w:val="00606F16"/>
    <w:rsid w:val="006078EC"/>
    <w:rsid w:val="00612260"/>
    <w:rsid w:val="00614BAF"/>
    <w:rsid w:val="00614D09"/>
    <w:rsid w:val="00614F41"/>
    <w:rsid w:val="00615322"/>
    <w:rsid w:val="006164E9"/>
    <w:rsid w:val="00617875"/>
    <w:rsid w:val="00620748"/>
    <w:rsid w:val="006229CF"/>
    <w:rsid w:val="00626BF5"/>
    <w:rsid w:val="00630F3F"/>
    <w:rsid w:val="006311E1"/>
    <w:rsid w:val="00632983"/>
    <w:rsid w:val="0063496F"/>
    <w:rsid w:val="006355EF"/>
    <w:rsid w:val="0063561F"/>
    <w:rsid w:val="00637192"/>
    <w:rsid w:val="00641E1D"/>
    <w:rsid w:val="0064272C"/>
    <w:rsid w:val="006430C4"/>
    <w:rsid w:val="00643789"/>
    <w:rsid w:val="006438C6"/>
    <w:rsid w:val="00644384"/>
    <w:rsid w:val="00644A64"/>
    <w:rsid w:val="00644E65"/>
    <w:rsid w:val="00645A7D"/>
    <w:rsid w:val="00650631"/>
    <w:rsid w:val="00650987"/>
    <w:rsid w:val="00651F36"/>
    <w:rsid w:val="006529AC"/>
    <w:rsid w:val="006530F1"/>
    <w:rsid w:val="006548B1"/>
    <w:rsid w:val="00655B3B"/>
    <w:rsid w:val="00656F4B"/>
    <w:rsid w:val="006612D6"/>
    <w:rsid w:val="00667D3E"/>
    <w:rsid w:val="0067000B"/>
    <w:rsid w:val="0067072B"/>
    <w:rsid w:val="006724EF"/>
    <w:rsid w:val="00672589"/>
    <w:rsid w:val="00675A76"/>
    <w:rsid w:val="00677697"/>
    <w:rsid w:val="00680A4F"/>
    <w:rsid w:val="00681567"/>
    <w:rsid w:val="00682E5B"/>
    <w:rsid w:val="00686AEE"/>
    <w:rsid w:val="00692346"/>
    <w:rsid w:val="00693EA2"/>
    <w:rsid w:val="00695131"/>
    <w:rsid w:val="006972AF"/>
    <w:rsid w:val="006A0734"/>
    <w:rsid w:val="006A275F"/>
    <w:rsid w:val="006A2F99"/>
    <w:rsid w:val="006A4536"/>
    <w:rsid w:val="006A4890"/>
    <w:rsid w:val="006A4FF3"/>
    <w:rsid w:val="006A61C3"/>
    <w:rsid w:val="006A6671"/>
    <w:rsid w:val="006A78A0"/>
    <w:rsid w:val="006B021C"/>
    <w:rsid w:val="006B0DDA"/>
    <w:rsid w:val="006B2324"/>
    <w:rsid w:val="006B24D1"/>
    <w:rsid w:val="006B3C6D"/>
    <w:rsid w:val="006B414D"/>
    <w:rsid w:val="006C067B"/>
    <w:rsid w:val="006C17B8"/>
    <w:rsid w:val="006C19C3"/>
    <w:rsid w:val="006C234D"/>
    <w:rsid w:val="006C2668"/>
    <w:rsid w:val="006C3FBB"/>
    <w:rsid w:val="006C458E"/>
    <w:rsid w:val="006C5A30"/>
    <w:rsid w:val="006C614F"/>
    <w:rsid w:val="006C78B6"/>
    <w:rsid w:val="006D2381"/>
    <w:rsid w:val="006D2C04"/>
    <w:rsid w:val="006D3D59"/>
    <w:rsid w:val="006D4B0C"/>
    <w:rsid w:val="006D651D"/>
    <w:rsid w:val="006E1086"/>
    <w:rsid w:val="006E1E43"/>
    <w:rsid w:val="006E2041"/>
    <w:rsid w:val="006E20BB"/>
    <w:rsid w:val="006E3AE4"/>
    <w:rsid w:val="006E3CB2"/>
    <w:rsid w:val="006E44C2"/>
    <w:rsid w:val="006E5C14"/>
    <w:rsid w:val="006E6C77"/>
    <w:rsid w:val="006E7C24"/>
    <w:rsid w:val="006E7DF1"/>
    <w:rsid w:val="006F105B"/>
    <w:rsid w:val="006F2A99"/>
    <w:rsid w:val="006F36F7"/>
    <w:rsid w:val="006F383B"/>
    <w:rsid w:val="006F3B80"/>
    <w:rsid w:val="006F6D04"/>
    <w:rsid w:val="007005AD"/>
    <w:rsid w:val="00701E51"/>
    <w:rsid w:val="007032C2"/>
    <w:rsid w:val="007046C8"/>
    <w:rsid w:val="00711B7B"/>
    <w:rsid w:val="00711E00"/>
    <w:rsid w:val="00713ABF"/>
    <w:rsid w:val="00713CBC"/>
    <w:rsid w:val="00715FAA"/>
    <w:rsid w:val="00720A7C"/>
    <w:rsid w:val="00720C5E"/>
    <w:rsid w:val="00724DED"/>
    <w:rsid w:val="007256F1"/>
    <w:rsid w:val="0072670D"/>
    <w:rsid w:val="007272D2"/>
    <w:rsid w:val="00727C5A"/>
    <w:rsid w:val="007304F4"/>
    <w:rsid w:val="0073050B"/>
    <w:rsid w:val="007305E7"/>
    <w:rsid w:val="00732E5E"/>
    <w:rsid w:val="0073336E"/>
    <w:rsid w:val="007341D6"/>
    <w:rsid w:val="00734E4C"/>
    <w:rsid w:val="007361BF"/>
    <w:rsid w:val="00736EB7"/>
    <w:rsid w:val="007401ED"/>
    <w:rsid w:val="00740D13"/>
    <w:rsid w:val="0074276A"/>
    <w:rsid w:val="00742FAF"/>
    <w:rsid w:val="007430EF"/>
    <w:rsid w:val="00745647"/>
    <w:rsid w:val="00745834"/>
    <w:rsid w:val="0075023E"/>
    <w:rsid w:val="007509BA"/>
    <w:rsid w:val="0075189D"/>
    <w:rsid w:val="00752BCD"/>
    <w:rsid w:val="007536FC"/>
    <w:rsid w:val="00753B65"/>
    <w:rsid w:val="0075411D"/>
    <w:rsid w:val="00754AEF"/>
    <w:rsid w:val="007566B8"/>
    <w:rsid w:val="007576DF"/>
    <w:rsid w:val="0076184C"/>
    <w:rsid w:val="00764C03"/>
    <w:rsid w:val="00764C63"/>
    <w:rsid w:val="007656E9"/>
    <w:rsid w:val="007665AB"/>
    <w:rsid w:val="00767E25"/>
    <w:rsid w:val="00771D37"/>
    <w:rsid w:val="007722C1"/>
    <w:rsid w:val="00772FAC"/>
    <w:rsid w:val="007747F9"/>
    <w:rsid w:val="00774A93"/>
    <w:rsid w:val="00774F10"/>
    <w:rsid w:val="007758BE"/>
    <w:rsid w:val="007759A6"/>
    <w:rsid w:val="00777D16"/>
    <w:rsid w:val="00777E3E"/>
    <w:rsid w:val="00780B80"/>
    <w:rsid w:val="00782651"/>
    <w:rsid w:val="00782F41"/>
    <w:rsid w:val="00784255"/>
    <w:rsid w:val="00785389"/>
    <w:rsid w:val="0078554B"/>
    <w:rsid w:val="00785847"/>
    <w:rsid w:val="00785B03"/>
    <w:rsid w:val="00786666"/>
    <w:rsid w:val="007879B3"/>
    <w:rsid w:val="007900E7"/>
    <w:rsid w:val="007905EA"/>
    <w:rsid w:val="00790A40"/>
    <w:rsid w:val="00790F2C"/>
    <w:rsid w:val="0079167D"/>
    <w:rsid w:val="00792BE3"/>
    <w:rsid w:val="00793EF9"/>
    <w:rsid w:val="00794857"/>
    <w:rsid w:val="0079617A"/>
    <w:rsid w:val="007961DA"/>
    <w:rsid w:val="0079644C"/>
    <w:rsid w:val="007968F9"/>
    <w:rsid w:val="007979D5"/>
    <w:rsid w:val="00797E37"/>
    <w:rsid w:val="007A0206"/>
    <w:rsid w:val="007A0F4C"/>
    <w:rsid w:val="007A1C31"/>
    <w:rsid w:val="007A2800"/>
    <w:rsid w:val="007A2E4D"/>
    <w:rsid w:val="007A2F6A"/>
    <w:rsid w:val="007A32A0"/>
    <w:rsid w:val="007A3B73"/>
    <w:rsid w:val="007A6EA3"/>
    <w:rsid w:val="007B56C4"/>
    <w:rsid w:val="007B6266"/>
    <w:rsid w:val="007B6508"/>
    <w:rsid w:val="007B79E9"/>
    <w:rsid w:val="007C05F5"/>
    <w:rsid w:val="007C241C"/>
    <w:rsid w:val="007C2443"/>
    <w:rsid w:val="007C2465"/>
    <w:rsid w:val="007C3070"/>
    <w:rsid w:val="007C3DB7"/>
    <w:rsid w:val="007C61A8"/>
    <w:rsid w:val="007D0990"/>
    <w:rsid w:val="007D4335"/>
    <w:rsid w:val="007D64BF"/>
    <w:rsid w:val="007D6BA7"/>
    <w:rsid w:val="007D6D68"/>
    <w:rsid w:val="007E09EA"/>
    <w:rsid w:val="007E0C06"/>
    <w:rsid w:val="007E629F"/>
    <w:rsid w:val="007F046A"/>
    <w:rsid w:val="007F1A3A"/>
    <w:rsid w:val="007F1C20"/>
    <w:rsid w:val="007F1D29"/>
    <w:rsid w:val="007F209B"/>
    <w:rsid w:val="007F7007"/>
    <w:rsid w:val="007F74CC"/>
    <w:rsid w:val="007F75B2"/>
    <w:rsid w:val="008015A5"/>
    <w:rsid w:val="0080257F"/>
    <w:rsid w:val="0080413B"/>
    <w:rsid w:val="00804338"/>
    <w:rsid w:val="00805994"/>
    <w:rsid w:val="0080608D"/>
    <w:rsid w:val="0080614B"/>
    <w:rsid w:val="0080729F"/>
    <w:rsid w:val="008107C1"/>
    <w:rsid w:val="0081203A"/>
    <w:rsid w:val="00813037"/>
    <w:rsid w:val="008139C3"/>
    <w:rsid w:val="00813B2D"/>
    <w:rsid w:val="00813F88"/>
    <w:rsid w:val="008148B2"/>
    <w:rsid w:val="00814FAA"/>
    <w:rsid w:val="00815019"/>
    <w:rsid w:val="00815EDC"/>
    <w:rsid w:val="0082079B"/>
    <w:rsid w:val="00820D02"/>
    <w:rsid w:val="0082120F"/>
    <w:rsid w:val="00822708"/>
    <w:rsid w:val="0082309F"/>
    <w:rsid w:val="008230D5"/>
    <w:rsid w:val="00823370"/>
    <w:rsid w:val="00823A30"/>
    <w:rsid w:val="00823A93"/>
    <w:rsid w:val="008265FB"/>
    <w:rsid w:val="00826DDD"/>
    <w:rsid w:val="008271A1"/>
    <w:rsid w:val="00827E6A"/>
    <w:rsid w:val="008308DA"/>
    <w:rsid w:val="00831322"/>
    <w:rsid w:val="0083156B"/>
    <w:rsid w:val="00831704"/>
    <w:rsid w:val="008333C6"/>
    <w:rsid w:val="00833ED5"/>
    <w:rsid w:val="00834D05"/>
    <w:rsid w:val="00835565"/>
    <w:rsid w:val="0084042D"/>
    <w:rsid w:val="00840465"/>
    <w:rsid w:val="00841226"/>
    <w:rsid w:val="0084162D"/>
    <w:rsid w:val="008423B6"/>
    <w:rsid w:val="00842B52"/>
    <w:rsid w:val="00843C49"/>
    <w:rsid w:val="00843CB0"/>
    <w:rsid w:val="00843E11"/>
    <w:rsid w:val="00845577"/>
    <w:rsid w:val="0084569A"/>
    <w:rsid w:val="00845C7A"/>
    <w:rsid w:val="0084625F"/>
    <w:rsid w:val="00846875"/>
    <w:rsid w:val="00852388"/>
    <w:rsid w:val="00854EA6"/>
    <w:rsid w:val="00861FE1"/>
    <w:rsid w:val="00862509"/>
    <w:rsid w:val="0086304C"/>
    <w:rsid w:val="00863198"/>
    <w:rsid w:val="00864B41"/>
    <w:rsid w:val="00864C90"/>
    <w:rsid w:val="00867548"/>
    <w:rsid w:val="008704D5"/>
    <w:rsid w:val="00871B69"/>
    <w:rsid w:val="00871BBA"/>
    <w:rsid w:val="008721A7"/>
    <w:rsid w:val="0087251C"/>
    <w:rsid w:val="00872957"/>
    <w:rsid w:val="00872AEF"/>
    <w:rsid w:val="00872FAB"/>
    <w:rsid w:val="00873A80"/>
    <w:rsid w:val="00874875"/>
    <w:rsid w:val="00875B74"/>
    <w:rsid w:val="008762C2"/>
    <w:rsid w:val="00880A4E"/>
    <w:rsid w:val="00880C1C"/>
    <w:rsid w:val="00885E73"/>
    <w:rsid w:val="00886F03"/>
    <w:rsid w:val="008903E3"/>
    <w:rsid w:val="00890749"/>
    <w:rsid w:val="008918CD"/>
    <w:rsid w:val="0089218E"/>
    <w:rsid w:val="00892225"/>
    <w:rsid w:val="008932D3"/>
    <w:rsid w:val="008943E5"/>
    <w:rsid w:val="00894634"/>
    <w:rsid w:val="00894E41"/>
    <w:rsid w:val="008A0E5C"/>
    <w:rsid w:val="008A389C"/>
    <w:rsid w:val="008A3E55"/>
    <w:rsid w:val="008A4916"/>
    <w:rsid w:val="008A5A06"/>
    <w:rsid w:val="008A6268"/>
    <w:rsid w:val="008B0FEF"/>
    <w:rsid w:val="008B17C4"/>
    <w:rsid w:val="008B319C"/>
    <w:rsid w:val="008B3F3D"/>
    <w:rsid w:val="008B46DF"/>
    <w:rsid w:val="008B69BB"/>
    <w:rsid w:val="008B7048"/>
    <w:rsid w:val="008C00C7"/>
    <w:rsid w:val="008C104C"/>
    <w:rsid w:val="008C1C2A"/>
    <w:rsid w:val="008C64FB"/>
    <w:rsid w:val="008C76A7"/>
    <w:rsid w:val="008C7BB4"/>
    <w:rsid w:val="008D018E"/>
    <w:rsid w:val="008D0DCB"/>
    <w:rsid w:val="008D212A"/>
    <w:rsid w:val="008D2D57"/>
    <w:rsid w:val="008D330D"/>
    <w:rsid w:val="008D3671"/>
    <w:rsid w:val="008D53E1"/>
    <w:rsid w:val="008D692A"/>
    <w:rsid w:val="008D6984"/>
    <w:rsid w:val="008D740A"/>
    <w:rsid w:val="008D74AA"/>
    <w:rsid w:val="008E0E64"/>
    <w:rsid w:val="008E0EEA"/>
    <w:rsid w:val="008E3E55"/>
    <w:rsid w:val="008E3FB6"/>
    <w:rsid w:val="008E4856"/>
    <w:rsid w:val="008E5A01"/>
    <w:rsid w:val="008E7153"/>
    <w:rsid w:val="008E7D0F"/>
    <w:rsid w:val="008E7E32"/>
    <w:rsid w:val="008F0015"/>
    <w:rsid w:val="008F0AC0"/>
    <w:rsid w:val="008F45C9"/>
    <w:rsid w:val="008F595E"/>
    <w:rsid w:val="008F7BF5"/>
    <w:rsid w:val="009000AD"/>
    <w:rsid w:val="00900416"/>
    <w:rsid w:val="00900EEF"/>
    <w:rsid w:val="0090207F"/>
    <w:rsid w:val="00903F54"/>
    <w:rsid w:val="00904DB6"/>
    <w:rsid w:val="00905E4A"/>
    <w:rsid w:val="00905F94"/>
    <w:rsid w:val="009061C4"/>
    <w:rsid w:val="009069A4"/>
    <w:rsid w:val="00910CCF"/>
    <w:rsid w:val="009112DC"/>
    <w:rsid w:val="00912F36"/>
    <w:rsid w:val="0091438F"/>
    <w:rsid w:val="00914F42"/>
    <w:rsid w:val="00917D42"/>
    <w:rsid w:val="00922022"/>
    <w:rsid w:val="00923EEA"/>
    <w:rsid w:val="00925262"/>
    <w:rsid w:val="00925984"/>
    <w:rsid w:val="00926504"/>
    <w:rsid w:val="00927434"/>
    <w:rsid w:val="009276DC"/>
    <w:rsid w:val="0093043C"/>
    <w:rsid w:val="00930B18"/>
    <w:rsid w:val="0093180A"/>
    <w:rsid w:val="00931CF3"/>
    <w:rsid w:val="00934A6D"/>
    <w:rsid w:val="00935CB8"/>
    <w:rsid w:val="00936496"/>
    <w:rsid w:val="00936A75"/>
    <w:rsid w:val="00937EC9"/>
    <w:rsid w:val="00943EE0"/>
    <w:rsid w:val="0094428E"/>
    <w:rsid w:val="00946CF9"/>
    <w:rsid w:val="00946E9B"/>
    <w:rsid w:val="00950528"/>
    <w:rsid w:val="00950623"/>
    <w:rsid w:val="0095179D"/>
    <w:rsid w:val="00952CFF"/>
    <w:rsid w:val="00952E25"/>
    <w:rsid w:val="00953CCE"/>
    <w:rsid w:val="00954308"/>
    <w:rsid w:val="0095753E"/>
    <w:rsid w:val="00961BB1"/>
    <w:rsid w:val="0096288C"/>
    <w:rsid w:val="00963025"/>
    <w:rsid w:val="00964136"/>
    <w:rsid w:val="00965720"/>
    <w:rsid w:val="009670B7"/>
    <w:rsid w:val="009714F8"/>
    <w:rsid w:val="00974EF5"/>
    <w:rsid w:val="009760B8"/>
    <w:rsid w:val="009776D0"/>
    <w:rsid w:val="009834BE"/>
    <w:rsid w:val="009835CA"/>
    <w:rsid w:val="009836E4"/>
    <w:rsid w:val="00984E64"/>
    <w:rsid w:val="0098531F"/>
    <w:rsid w:val="00987FF6"/>
    <w:rsid w:val="00990034"/>
    <w:rsid w:val="00991A6D"/>
    <w:rsid w:val="0099350C"/>
    <w:rsid w:val="00993513"/>
    <w:rsid w:val="009937E0"/>
    <w:rsid w:val="00994294"/>
    <w:rsid w:val="009943CC"/>
    <w:rsid w:val="00997DD4"/>
    <w:rsid w:val="009A11A5"/>
    <w:rsid w:val="009A2F71"/>
    <w:rsid w:val="009A4208"/>
    <w:rsid w:val="009A7F42"/>
    <w:rsid w:val="009B0012"/>
    <w:rsid w:val="009B04B9"/>
    <w:rsid w:val="009B0BB7"/>
    <w:rsid w:val="009B16EF"/>
    <w:rsid w:val="009B177B"/>
    <w:rsid w:val="009B1FAB"/>
    <w:rsid w:val="009B380C"/>
    <w:rsid w:val="009B5E24"/>
    <w:rsid w:val="009B6028"/>
    <w:rsid w:val="009B6090"/>
    <w:rsid w:val="009B67C6"/>
    <w:rsid w:val="009B6EA7"/>
    <w:rsid w:val="009C1615"/>
    <w:rsid w:val="009C1D6E"/>
    <w:rsid w:val="009C266D"/>
    <w:rsid w:val="009C393D"/>
    <w:rsid w:val="009C438C"/>
    <w:rsid w:val="009C4FC1"/>
    <w:rsid w:val="009C5D46"/>
    <w:rsid w:val="009C70DA"/>
    <w:rsid w:val="009C7C77"/>
    <w:rsid w:val="009D013D"/>
    <w:rsid w:val="009D1E13"/>
    <w:rsid w:val="009E0657"/>
    <w:rsid w:val="009E0886"/>
    <w:rsid w:val="009E38E5"/>
    <w:rsid w:val="009E4A91"/>
    <w:rsid w:val="009E5B62"/>
    <w:rsid w:val="009E685D"/>
    <w:rsid w:val="009E79E9"/>
    <w:rsid w:val="009F01F2"/>
    <w:rsid w:val="009F0F6F"/>
    <w:rsid w:val="009F36D1"/>
    <w:rsid w:val="009F388B"/>
    <w:rsid w:val="009F5876"/>
    <w:rsid w:val="009F5DA7"/>
    <w:rsid w:val="009F698A"/>
    <w:rsid w:val="009F78FF"/>
    <w:rsid w:val="00A03A67"/>
    <w:rsid w:val="00A04842"/>
    <w:rsid w:val="00A0492A"/>
    <w:rsid w:val="00A04AAD"/>
    <w:rsid w:val="00A051D8"/>
    <w:rsid w:val="00A051E2"/>
    <w:rsid w:val="00A05CE8"/>
    <w:rsid w:val="00A07A11"/>
    <w:rsid w:val="00A1088E"/>
    <w:rsid w:val="00A110C6"/>
    <w:rsid w:val="00A11875"/>
    <w:rsid w:val="00A1241B"/>
    <w:rsid w:val="00A13703"/>
    <w:rsid w:val="00A13949"/>
    <w:rsid w:val="00A14486"/>
    <w:rsid w:val="00A15119"/>
    <w:rsid w:val="00A220F8"/>
    <w:rsid w:val="00A2274C"/>
    <w:rsid w:val="00A22CCB"/>
    <w:rsid w:val="00A24944"/>
    <w:rsid w:val="00A25212"/>
    <w:rsid w:val="00A26A4D"/>
    <w:rsid w:val="00A27502"/>
    <w:rsid w:val="00A313CB"/>
    <w:rsid w:val="00A3146A"/>
    <w:rsid w:val="00A31A4D"/>
    <w:rsid w:val="00A326A4"/>
    <w:rsid w:val="00A332E4"/>
    <w:rsid w:val="00A34C93"/>
    <w:rsid w:val="00A3591D"/>
    <w:rsid w:val="00A43FB8"/>
    <w:rsid w:val="00A45C0F"/>
    <w:rsid w:val="00A45F68"/>
    <w:rsid w:val="00A47A04"/>
    <w:rsid w:val="00A47C17"/>
    <w:rsid w:val="00A5002A"/>
    <w:rsid w:val="00A51C36"/>
    <w:rsid w:val="00A52707"/>
    <w:rsid w:val="00A53056"/>
    <w:rsid w:val="00A53639"/>
    <w:rsid w:val="00A53D0C"/>
    <w:rsid w:val="00A55144"/>
    <w:rsid w:val="00A55174"/>
    <w:rsid w:val="00A55FA8"/>
    <w:rsid w:val="00A5640A"/>
    <w:rsid w:val="00A60FF8"/>
    <w:rsid w:val="00A618C3"/>
    <w:rsid w:val="00A62643"/>
    <w:rsid w:val="00A62DBD"/>
    <w:rsid w:val="00A64EDF"/>
    <w:rsid w:val="00A65BBB"/>
    <w:rsid w:val="00A65E6B"/>
    <w:rsid w:val="00A66F6D"/>
    <w:rsid w:val="00A67CEE"/>
    <w:rsid w:val="00A70431"/>
    <w:rsid w:val="00A72AD8"/>
    <w:rsid w:val="00A74622"/>
    <w:rsid w:val="00A76A63"/>
    <w:rsid w:val="00A76BBF"/>
    <w:rsid w:val="00A82FAA"/>
    <w:rsid w:val="00A83409"/>
    <w:rsid w:val="00A84891"/>
    <w:rsid w:val="00A91298"/>
    <w:rsid w:val="00A9161F"/>
    <w:rsid w:val="00A92F32"/>
    <w:rsid w:val="00A931DB"/>
    <w:rsid w:val="00A94CA5"/>
    <w:rsid w:val="00A9643D"/>
    <w:rsid w:val="00A9682A"/>
    <w:rsid w:val="00AA04D1"/>
    <w:rsid w:val="00AA172A"/>
    <w:rsid w:val="00AA2087"/>
    <w:rsid w:val="00AA277E"/>
    <w:rsid w:val="00AA5072"/>
    <w:rsid w:val="00AA668B"/>
    <w:rsid w:val="00AA68ED"/>
    <w:rsid w:val="00AB0C6D"/>
    <w:rsid w:val="00AB1A95"/>
    <w:rsid w:val="00AB4E57"/>
    <w:rsid w:val="00AC2CFE"/>
    <w:rsid w:val="00AC4283"/>
    <w:rsid w:val="00AC4767"/>
    <w:rsid w:val="00AC4D40"/>
    <w:rsid w:val="00AC5F88"/>
    <w:rsid w:val="00AC79CA"/>
    <w:rsid w:val="00AD00CF"/>
    <w:rsid w:val="00AD1E98"/>
    <w:rsid w:val="00AD3403"/>
    <w:rsid w:val="00AD34EE"/>
    <w:rsid w:val="00AD39E3"/>
    <w:rsid w:val="00AD3D57"/>
    <w:rsid w:val="00AD6A0E"/>
    <w:rsid w:val="00AD6C13"/>
    <w:rsid w:val="00AE1264"/>
    <w:rsid w:val="00AE1997"/>
    <w:rsid w:val="00AE3CEB"/>
    <w:rsid w:val="00AE5673"/>
    <w:rsid w:val="00AE5A41"/>
    <w:rsid w:val="00AE6A7B"/>
    <w:rsid w:val="00AE6A9A"/>
    <w:rsid w:val="00AF0118"/>
    <w:rsid w:val="00AF095E"/>
    <w:rsid w:val="00AF1C55"/>
    <w:rsid w:val="00AF2FEC"/>
    <w:rsid w:val="00AF3310"/>
    <w:rsid w:val="00AF3774"/>
    <w:rsid w:val="00AF478C"/>
    <w:rsid w:val="00AF515E"/>
    <w:rsid w:val="00AF53DB"/>
    <w:rsid w:val="00AF705D"/>
    <w:rsid w:val="00AF77CD"/>
    <w:rsid w:val="00B01324"/>
    <w:rsid w:val="00B0205E"/>
    <w:rsid w:val="00B02BD3"/>
    <w:rsid w:val="00B05282"/>
    <w:rsid w:val="00B079BC"/>
    <w:rsid w:val="00B11F41"/>
    <w:rsid w:val="00B12178"/>
    <w:rsid w:val="00B14B88"/>
    <w:rsid w:val="00B15AA4"/>
    <w:rsid w:val="00B177D4"/>
    <w:rsid w:val="00B17D1F"/>
    <w:rsid w:val="00B22E3C"/>
    <w:rsid w:val="00B23743"/>
    <w:rsid w:val="00B24F19"/>
    <w:rsid w:val="00B30752"/>
    <w:rsid w:val="00B30DC6"/>
    <w:rsid w:val="00B31068"/>
    <w:rsid w:val="00B321D7"/>
    <w:rsid w:val="00B34ACC"/>
    <w:rsid w:val="00B34F95"/>
    <w:rsid w:val="00B35CA6"/>
    <w:rsid w:val="00B37CB5"/>
    <w:rsid w:val="00B4007A"/>
    <w:rsid w:val="00B41B2E"/>
    <w:rsid w:val="00B42281"/>
    <w:rsid w:val="00B4441B"/>
    <w:rsid w:val="00B445FD"/>
    <w:rsid w:val="00B44662"/>
    <w:rsid w:val="00B44BCC"/>
    <w:rsid w:val="00B4526B"/>
    <w:rsid w:val="00B45E7E"/>
    <w:rsid w:val="00B46B0C"/>
    <w:rsid w:val="00B47C1C"/>
    <w:rsid w:val="00B525D1"/>
    <w:rsid w:val="00B55B44"/>
    <w:rsid w:val="00B55B54"/>
    <w:rsid w:val="00B5659E"/>
    <w:rsid w:val="00B62B9C"/>
    <w:rsid w:val="00B6407B"/>
    <w:rsid w:val="00B64274"/>
    <w:rsid w:val="00B64EB2"/>
    <w:rsid w:val="00B650E0"/>
    <w:rsid w:val="00B66023"/>
    <w:rsid w:val="00B67628"/>
    <w:rsid w:val="00B67D23"/>
    <w:rsid w:val="00B702E3"/>
    <w:rsid w:val="00B7632D"/>
    <w:rsid w:val="00B76587"/>
    <w:rsid w:val="00B7687E"/>
    <w:rsid w:val="00B771C4"/>
    <w:rsid w:val="00B801DF"/>
    <w:rsid w:val="00B803F3"/>
    <w:rsid w:val="00B80693"/>
    <w:rsid w:val="00B82F42"/>
    <w:rsid w:val="00B8401D"/>
    <w:rsid w:val="00B8454B"/>
    <w:rsid w:val="00B85D9E"/>
    <w:rsid w:val="00B867A5"/>
    <w:rsid w:val="00B8690F"/>
    <w:rsid w:val="00B87D27"/>
    <w:rsid w:val="00B90521"/>
    <w:rsid w:val="00B90CD6"/>
    <w:rsid w:val="00B928B6"/>
    <w:rsid w:val="00B92BB9"/>
    <w:rsid w:val="00B92FE8"/>
    <w:rsid w:val="00B94643"/>
    <w:rsid w:val="00B978B2"/>
    <w:rsid w:val="00B97A44"/>
    <w:rsid w:val="00BA2354"/>
    <w:rsid w:val="00BA3108"/>
    <w:rsid w:val="00BA4371"/>
    <w:rsid w:val="00BA4E3C"/>
    <w:rsid w:val="00BA4E42"/>
    <w:rsid w:val="00BA66C4"/>
    <w:rsid w:val="00BA73F0"/>
    <w:rsid w:val="00BA7F92"/>
    <w:rsid w:val="00BB21F6"/>
    <w:rsid w:val="00BB27B4"/>
    <w:rsid w:val="00BB35E2"/>
    <w:rsid w:val="00BB3B0A"/>
    <w:rsid w:val="00BB4424"/>
    <w:rsid w:val="00BB51EC"/>
    <w:rsid w:val="00BB56C3"/>
    <w:rsid w:val="00BB7F4B"/>
    <w:rsid w:val="00BC22E1"/>
    <w:rsid w:val="00BC3FAA"/>
    <w:rsid w:val="00BC57D2"/>
    <w:rsid w:val="00BC5FF7"/>
    <w:rsid w:val="00BC6D74"/>
    <w:rsid w:val="00BC75CA"/>
    <w:rsid w:val="00BD213D"/>
    <w:rsid w:val="00BD38FE"/>
    <w:rsid w:val="00BD4DBA"/>
    <w:rsid w:val="00BD6302"/>
    <w:rsid w:val="00BE1FDD"/>
    <w:rsid w:val="00BE31E8"/>
    <w:rsid w:val="00BE34BF"/>
    <w:rsid w:val="00BE42FA"/>
    <w:rsid w:val="00BE49F5"/>
    <w:rsid w:val="00BE4AEC"/>
    <w:rsid w:val="00BE5263"/>
    <w:rsid w:val="00BE6712"/>
    <w:rsid w:val="00BE67FA"/>
    <w:rsid w:val="00BE6D1F"/>
    <w:rsid w:val="00BF05DE"/>
    <w:rsid w:val="00BF0A66"/>
    <w:rsid w:val="00BF0D20"/>
    <w:rsid w:val="00BF3718"/>
    <w:rsid w:val="00BF4D12"/>
    <w:rsid w:val="00BF538C"/>
    <w:rsid w:val="00C0099B"/>
    <w:rsid w:val="00C00A97"/>
    <w:rsid w:val="00C0208B"/>
    <w:rsid w:val="00C04AC1"/>
    <w:rsid w:val="00C05B65"/>
    <w:rsid w:val="00C07072"/>
    <w:rsid w:val="00C07BEA"/>
    <w:rsid w:val="00C10AA3"/>
    <w:rsid w:val="00C12815"/>
    <w:rsid w:val="00C14F21"/>
    <w:rsid w:val="00C16381"/>
    <w:rsid w:val="00C20129"/>
    <w:rsid w:val="00C20ECE"/>
    <w:rsid w:val="00C2322B"/>
    <w:rsid w:val="00C258B8"/>
    <w:rsid w:val="00C27FCA"/>
    <w:rsid w:val="00C30C5F"/>
    <w:rsid w:val="00C31D6F"/>
    <w:rsid w:val="00C330C9"/>
    <w:rsid w:val="00C3492D"/>
    <w:rsid w:val="00C369B3"/>
    <w:rsid w:val="00C3705D"/>
    <w:rsid w:val="00C379B5"/>
    <w:rsid w:val="00C37A3F"/>
    <w:rsid w:val="00C37BFD"/>
    <w:rsid w:val="00C406D1"/>
    <w:rsid w:val="00C42040"/>
    <w:rsid w:val="00C46E31"/>
    <w:rsid w:val="00C5008E"/>
    <w:rsid w:val="00C51A1D"/>
    <w:rsid w:val="00C560EA"/>
    <w:rsid w:val="00C5610C"/>
    <w:rsid w:val="00C563D1"/>
    <w:rsid w:val="00C57C9F"/>
    <w:rsid w:val="00C616DE"/>
    <w:rsid w:val="00C623EC"/>
    <w:rsid w:val="00C634B7"/>
    <w:rsid w:val="00C64910"/>
    <w:rsid w:val="00C649C9"/>
    <w:rsid w:val="00C663F2"/>
    <w:rsid w:val="00C66448"/>
    <w:rsid w:val="00C67F61"/>
    <w:rsid w:val="00C73740"/>
    <w:rsid w:val="00C74127"/>
    <w:rsid w:val="00C75EAA"/>
    <w:rsid w:val="00C76AC6"/>
    <w:rsid w:val="00C76ECA"/>
    <w:rsid w:val="00C76F20"/>
    <w:rsid w:val="00C775E1"/>
    <w:rsid w:val="00C808FE"/>
    <w:rsid w:val="00C81A5C"/>
    <w:rsid w:val="00C82055"/>
    <w:rsid w:val="00C82F1A"/>
    <w:rsid w:val="00C83221"/>
    <w:rsid w:val="00C83986"/>
    <w:rsid w:val="00C8408A"/>
    <w:rsid w:val="00C8426F"/>
    <w:rsid w:val="00C85428"/>
    <w:rsid w:val="00C85787"/>
    <w:rsid w:val="00C859D5"/>
    <w:rsid w:val="00C85CF0"/>
    <w:rsid w:val="00C86509"/>
    <w:rsid w:val="00C87050"/>
    <w:rsid w:val="00C87823"/>
    <w:rsid w:val="00C87AAE"/>
    <w:rsid w:val="00C926FA"/>
    <w:rsid w:val="00C93512"/>
    <w:rsid w:val="00C937C4"/>
    <w:rsid w:val="00C93B36"/>
    <w:rsid w:val="00C9448D"/>
    <w:rsid w:val="00C96459"/>
    <w:rsid w:val="00CA0DF5"/>
    <w:rsid w:val="00CA16C6"/>
    <w:rsid w:val="00CA1A30"/>
    <w:rsid w:val="00CA3462"/>
    <w:rsid w:val="00CA42AF"/>
    <w:rsid w:val="00CA44ED"/>
    <w:rsid w:val="00CA4CDC"/>
    <w:rsid w:val="00CA749C"/>
    <w:rsid w:val="00CB080C"/>
    <w:rsid w:val="00CB1520"/>
    <w:rsid w:val="00CB2325"/>
    <w:rsid w:val="00CB250A"/>
    <w:rsid w:val="00CB3707"/>
    <w:rsid w:val="00CB3E92"/>
    <w:rsid w:val="00CB4290"/>
    <w:rsid w:val="00CB5F34"/>
    <w:rsid w:val="00CB6F78"/>
    <w:rsid w:val="00CC0C95"/>
    <w:rsid w:val="00CC0D9B"/>
    <w:rsid w:val="00CC11A8"/>
    <w:rsid w:val="00CC1E2D"/>
    <w:rsid w:val="00CC3934"/>
    <w:rsid w:val="00CC48FF"/>
    <w:rsid w:val="00CC536D"/>
    <w:rsid w:val="00CC7FC2"/>
    <w:rsid w:val="00CD1607"/>
    <w:rsid w:val="00CD3530"/>
    <w:rsid w:val="00CD3B27"/>
    <w:rsid w:val="00CD4494"/>
    <w:rsid w:val="00CD4D7B"/>
    <w:rsid w:val="00CD5508"/>
    <w:rsid w:val="00CD7ECE"/>
    <w:rsid w:val="00CE2933"/>
    <w:rsid w:val="00CE2F7C"/>
    <w:rsid w:val="00CE3067"/>
    <w:rsid w:val="00CE3B4D"/>
    <w:rsid w:val="00CE49E3"/>
    <w:rsid w:val="00CE5E67"/>
    <w:rsid w:val="00CE6256"/>
    <w:rsid w:val="00CE69F7"/>
    <w:rsid w:val="00CE6AE0"/>
    <w:rsid w:val="00CE78FE"/>
    <w:rsid w:val="00CF0718"/>
    <w:rsid w:val="00CF0765"/>
    <w:rsid w:val="00CF1653"/>
    <w:rsid w:val="00CF3FE6"/>
    <w:rsid w:val="00CF5F5D"/>
    <w:rsid w:val="00CF63DE"/>
    <w:rsid w:val="00CF7DE1"/>
    <w:rsid w:val="00D01199"/>
    <w:rsid w:val="00D022F8"/>
    <w:rsid w:val="00D027F0"/>
    <w:rsid w:val="00D05820"/>
    <w:rsid w:val="00D069BE"/>
    <w:rsid w:val="00D10350"/>
    <w:rsid w:val="00D10F42"/>
    <w:rsid w:val="00D113FD"/>
    <w:rsid w:val="00D1165E"/>
    <w:rsid w:val="00D11982"/>
    <w:rsid w:val="00D1240D"/>
    <w:rsid w:val="00D12C2B"/>
    <w:rsid w:val="00D165DF"/>
    <w:rsid w:val="00D17176"/>
    <w:rsid w:val="00D173D2"/>
    <w:rsid w:val="00D17B45"/>
    <w:rsid w:val="00D17BC2"/>
    <w:rsid w:val="00D20E65"/>
    <w:rsid w:val="00D21E7A"/>
    <w:rsid w:val="00D2238A"/>
    <w:rsid w:val="00D22FEC"/>
    <w:rsid w:val="00D232C0"/>
    <w:rsid w:val="00D23507"/>
    <w:rsid w:val="00D244E5"/>
    <w:rsid w:val="00D25217"/>
    <w:rsid w:val="00D25352"/>
    <w:rsid w:val="00D25720"/>
    <w:rsid w:val="00D2719B"/>
    <w:rsid w:val="00D27F5F"/>
    <w:rsid w:val="00D30598"/>
    <w:rsid w:val="00D3157F"/>
    <w:rsid w:val="00D316F9"/>
    <w:rsid w:val="00D32427"/>
    <w:rsid w:val="00D3330A"/>
    <w:rsid w:val="00D33DED"/>
    <w:rsid w:val="00D34E87"/>
    <w:rsid w:val="00D40E04"/>
    <w:rsid w:val="00D41637"/>
    <w:rsid w:val="00D41DE0"/>
    <w:rsid w:val="00D44999"/>
    <w:rsid w:val="00D44A89"/>
    <w:rsid w:val="00D4737A"/>
    <w:rsid w:val="00D475B6"/>
    <w:rsid w:val="00D4761B"/>
    <w:rsid w:val="00D5164F"/>
    <w:rsid w:val="00D51AD3"/>
    <w:rsid w:val="00D5460F"/>
    <w:rsid w:val="00D54E8C"/>
    <w:rsid w:val="00D54EDF"/>
    <w:rsid w:val="00D55306"/>
    <w:rsid w:val="00D55D0B"/>
    <w:rsid w:val="00D60596"/>
    <w:rsid w:val="00D61BC4"/>
    <w:rsid w:val="00D626AA"/>
    <w:rsid w:val="00D63D98"/>
    <w:rsid w:val="00D63FE8"/>
    <w:rsid w:val="00D653BB"/>
    <w:rsid w:val="00D655C1"/>
    <w:rsid w:val="00D658EB"/>
    <w:rsid w:val="00D65FD1"/>
    <w:rsid w:val="00D67B05"/>
    <w:rsid w:val="00D70CBB"/>
    <w:rsid w:val="00D70E85"/>
    <w:rsid w:val="00D71014"/>
    <w:rsid w:val="00D72990"/>
    <w:rsid w:val="00D72D69"/>
    <w:rsid w:val="00D735B3"/>
    <w:rsid w:val="00D764AC"/>
    <w:rsid w:val="00D7758C"/>
    <w:rsid w:val="00D775BA"/>
    <w:rsid w:val="00D80ABC"/>
    <w:rsid w:val="00D80B16"/>
    <w:rsid w:val="00D81364"/>
    <w:rsid w:val="00D82BC4"/>
    <w:rsid w:val="00D84764"/>
    <w:rsid w:val="00D8493B"/>
    <w:rsid w:val="00D85902"/>
    <w:rsid w:val="00D8696F"/>
    <w:rsid w:val="00D93806"/>
    <w:rsid w:val="00D93846"/>
    <w:rsid w:val="00D95BAA"/>
    <w:rsid w:val="00D96047"/>
    <w:rsid w:val="00D962EE"/>
    <w:rsid w:val="00D96D4E"/>
    <w:rsid w:val="00D97D2C"/>
    <w:rsid w:val="00D97F16"/>
    <w:rsid w:val="00DA0C83"/>
    <w:rsid w:val="00DA1AC6"/>
    <w:rsid w:val="00DA1E41"/>
    <w:rsid w:val="00DA2B08"/>
    <w:rsid w:val="00DA2F57"/>
    <w:rsid w:val="00DA4809"/>
    <w:rsid w:val="00DA5B37"/>
    <w:rsid w:val="00DA74CF"/>
    <w:rsid w:val="00DA75E4"/>
    <w:rsid w:val="00DB0704"/>
    <w:rsid w:val="00DB37E9"/>
    <w:rsid w:val="00DB7BBE"/>
    <w:rsid w:val="00DB7E9D"/>
    <w:rsid w:val="00DC0494"/>
    <w:rsid w:val="00DC24FB"/>
    <w:rsid w:val="00DC397F"/>
    <w:rsid w:val="00DC457F"/>
    <w:rsid w:val="00DC495C"/>
    <w:rsid w:val="00DC5E34"/>
    <w:rsid w:val="00DC6092"/>
    <w:rsid w:val="00DC6A94"/>
    <w:rsid w:val="00DD0B67"/>
    <w:rsid w:val="00DD0E54"/>
    <w:rsid w:val="00DD1DFD"/>
    <w:rsid w:val="00DD1FE6"/>
    <w:rsid w:val="00DD280D"/>
    <w:rsid w:val="00DD3B49"/>
    <w:rsid w:val="00DD4459"/>
    <w:rsid w:val="00DD7B03"/>
    <w:rsid w:val="00DE08FE"/>
    <w:rsid w:val="00DE11E2"/>
    <w:rsid w:val="00DE23CD"/>
    <w:rsid w:val="00DE2BE3"/>
    <w:rsid w:val="00DE2DD0"/>
    <w:rsid w:val="00DE5E48"/>
    <w:rsid w:val="00DF2315"/>
    <w:rsid w:val="00DF4EE2"/>
    <w:rsid w:val="00DF6540"/>
    <w:rsid w:val="00DF663C"/>
    <w:rsid w:val="00E01E39"/>
    <w:rsid w:val="00E04BB0"/>
    <w:rsid w:val="00E04C50"/>
    <w:rsid w:val="00E116A4"/>
    <w:rsid w:val="00E134A2"/>
    <w:rsid w:val="00E136E6"/>
    <w:rsid w:val="00E13A7F"/>
    <w:rsid w:val="00E14590"/>
    <w:rsid w:val="00E14675"/>
    <w:rsid w:val="00E14AE6"/>
    <w:rsid w:val="00E16974"/>
    <w:rsid w:val="00E16DB0"/>
    <w:rsid w:val="00E20BF0"/>
    <w:rsid w:val="00E211F8"/>
    <w:rsid w:val="00E21FA0"/>
    <w:rsid w:val="00E245C8"/>
    <w:rsid w:val="00E25151"/>
    <w:rsid w:val="00E266FD"/>
    <w:rsid w:val="00E26DC9"/>
    <w:rsid w:val="00E27EFC"/>
    <w:rsid w:val="00E3084A"/>
    <w:rsid w:val="00E30933"/>
    <w:rsid w:val="00E32D4C"/>
    <w:rsid w:val="00E33A7F"/>
    <w:rsid w:val="00E37BE0"/>
    <w:rsid w:val="00E37CB7"/>
    <w:rsid w:val="00E41B07"/>
    <w:rsid w:val="00E4222D"/>
    <w:rsid w:val="00E425DD"/>
    <w:rsid w:val="00E42F22"/>
    <w:rsid w:val="00E43339"/>
    <w:rsid w:val="00E4334D"/>
    <w:rsid w:val="00E45348"/>
    <w:rsid w:val="00E45CB1"/>
    <w:rsid w:val="00E47D13"/>
    <w:rsid w:val="00E563C3"/>
    <w:rsid w:val="00E57723"/>
    <w:rsid w:val="00E5779F"/>
    <w:rsid w:val="00E63C9C"/>
    <w:rsid w:val="00E64138"/>
    <w:rsid w:val="00E65541"/>
    <w:rsid w:val="00E73189"/>
    <w:rsid w:val="00E73593"/>
    <w:rsid w:val="00E7451B"/>
    <w:rsid w:val="00E74DB7"/>
    <w:rsid w:val="00E755E2"/>
    <w:rsid w:val="00E80C15"/>
    <w:rsid w:val="00E819BF"/>
    <w:rsid w:val="00E81AFC"/>
    <w:rsid w:val="00E83A8D"/>
    <w:rsid w:val="00E83D35"/>
    <w:rsid w:val="00E847E0"/>
    <w:rsid w:val="00E84F65"/>
    <w:rsid w:val="00E84FD2"/>
    <w:rsid w:val="00E85AEC"/>
    <w:rsid w:val="00E862B4"/>
    <w:rsid w:val="00E87942"/>
    <w:rsid w:val="00E87F35"/>
    <w:rsid w:val="00E9030F"/>
    <w:rsid w:val="00E9089B"/>
    <w:rsid w:val="00E92551"/>
    <w:rsid w:val="00E95017"/>
    <w:rsid w:val="00E97D29"/>
    <w:rsid w:val="00EA0F2B"/>
    <w:rsid w:val="00EA28EB"/>
    <w:rsid w:val="00EA2FCA"/>
    <w:rsid w:val="00EA4E60"/>
    <w:rsid w:val="00EA54E9"/>
    <w:rsid w:val="00EA6796"/>
    <w:rsid w:val="00EA7363"/>
    <w:rsid w:val="00EA73E2"/>
    <w:rsid w:val="00EB0288"/>
    <w:rsid w:val="00EB111D"/>
    <w:rsid w:val="00EB1A7E"/>
    <w:rsid w:val="00EB2670"/>
    <w:rsid w:val="00EB2B87"/>
    <w:rsid w:val="00EB35EA"/>
    <w:rsid w:val="00EB39BC"/>
    <w:rsid w:val="00EB5730"/>
    <w:rsid w:val="00EB6A06"/>
    <w:rsid w:val="00EC0B37"/>
    <w:rsid w:val="00EC2F13"/>
    <w:rsid w:val="00EC39C0"/>
    <w:rsid w:val="00EC417B"/>
    <w:rsid w:val="00EC44E1"/>
    <w:rsid w:val="00EC598E"/>
    <w:rsid w:val="00EC5D21"/>
    <w:rsid w:val="00EC5FFB"/>
    <w:rsid w:val="00EC6867"/>
    <w:rsid w:val="00EC6A10"/>
    <w:rsid w:val="00ED1161"/>
    <w:rsid w:val="00ED12E8"/>
    <w:rsid w:val="00ED3606"/>
    <w:rsid w:val="00ED4766"/>
    <w:rsid w:val="00ED55C5"/>
    <w:rsid w:val="00ED70D7"/>
    <w:rsid w:val="00ED77F3"/>
    <w:rsid w:val="00EE0EEB"/>
    <w:rsid w:val="00EE34C1"/>
    <w:rsid w:val="00EE4E02"/>
    <w:rsid w:val="00EF23E8"/>
    <w:rsid w:val="00EF2824"/>
    <w:rsid w:val="00EF2CC6"/>
    <w:rsid w:val="00EF3382"/>
    <w:rsid w:val="00EF4392"/>
    <w:rsid w:val="00EF45FB"/>
    <w:rsid w:val="00EF5CCD"/>
    <w:rsid w:val="00EF7742"/>
    <w:rsid w:val="00EF7C1B"/>
    <w:rsid w:val="00F0043D"/>
    <w:rsid w:val="00F013B6"/>
    <w:rsid w:val="00F02966"/>
    <w:rsid w:val="00F04A15"/>
    <w:rsid w:val="00F04BC7"/>
    <w:rsid w:val="00F0642B"/>
    <w:rsid w:val="00F06CEA"/>
    <w:rsid w:val="00F10C63"/>
    <w:rsid w:val="00F11E76"/>
    <w:rsid w:val="00F12259"/>
    <w:rsid w:val="00F12842"/>
    <w:rsid w:val="00F12878"/>
    <w:rsid w:val="00F13371"/>
    <w:rsid w:val="00F14D38"/>
    <w:rsid w:val="00F16769"/>
    <w:rsid w:val="00F22D48"/>
    <w:rsid w:val="00F24D45"/>
    <w:rsid w:val="00F25090"/>
    <w:rsid w:val="00F258BA"/>
    <w:rsid w:val="00F25FB6"/>
    <w:rsid w:val="00F266EB"/>
    <w:rsid w:val="00F30D7E"/>
    <w:rsid w:val="00F3164A"/>
    <w:rsid w:val="00F3537F"/>
    <w:rsid w:val="00F35DE3"/>
    <w:rsid w:val="00F36DD8"/>
    <w:rsid w:val="00F36FC5"/>
    <w:rsid w:val="00F3722F"/>
    <w:rsid w:val="00F379BF"/>
    <w:rsid w:val="00F4176B"/>
    <w:rsid w:val="00F43F16"/>
    <w:rsid w:val="00F46319"/>
    <w:rsid w:val="00F47756"/>
    <w:rsid w:val="00F50CE9"/>
    <w:rsid w:val="00F50EA3"/>
    <w:rsid w:val="00F517C3"/>
    <w:rsid w:val="00F52000"/>
    <w:rsid w:val="00F52ADD"/>
    <w:rsid w:val="00F52B07"/>
    <w:rsid w:val="00F52E8F"/>
    <w:rsid w:val="00F540F8"/>
    <w:rsid w:val="00F55FB7"/>
    <w:rsid w:val="00F574FA"/>
    <w:rsid w:val="00F60FB6"/>
    <w:rsid w:val="00F61640"/>
    <w:rsid w:val="00F6489B"/>
    <w:rsid w:val="00F65A56"/>
    <w:rsid w:val="00F67DBC"/>
    <w:rsid w:val="00F71549"/>
    <w:rsid w:val="00F72150"/>
    <w:rsid w:val="00F72210"/>
    <w:rsid w:val="00F733FE"/>
    <w:rsid w:val="00F736AE"/>
    <w:rsid w:val="00F75814"/>
    <w:rsid w:val="00F762D0"/>
    <w:rsid w:val="00F767E3"/>
    <w:rsid w:val="00F777F5"/>
    <w:rsid w:val="00F813A5"/>
    <w:rsid w:val="00F81866"/>
    <w:rsid w:val="00F83235"/>
    <w:rsid w:val="00F85A84"/>
    <w:rsid w:val="00F85BE6"/>
    <w:rsid w:val="00F87052"/>
    <w:rsid w:val="00F90B51"/>
    <w:rsid w:val="00F92385"/>
    <w:rsid w:val="00F96976"/>
    <w:rsid w:val="00F96F32"/>
    <w:rsid w:val="00FA03A2"/>
    <w:rsid w:val="00FA0A68"/>
    <w:rsid w:val="00FA1FF3"/>
    <w:rsid w:val="00FA2AFF"/>
    <w:rsid w:val="00FA5F5A"/>
    <w:rsid w:val="00FA65AB"/>
    <w:rsid w:val="00FA6F41"/>
    <w:rsid w:val="00FA7913"/>
    <w:rsid w:val="00FB0E1A"/>
    <w:rsid w:val="00FB2CBA"/>
    <w:rsid w:val="00FB6575"/>
    <w:rsid w:val="00FB6806"/>
    <w:rsid w:val="00FB7024"/>
    <w:rsid w:val="00FB780A"/>
    <w:rsid w:val="00FC0CEA"/>
    <w:rsid w:val="00FC14ED"/>
    <w:rsid w:val="00FC1B4E"/>
    <w:rsid w:val="00FC4428"/>
    <w:rsid w:val="00FC4DE2"/>
    <w:rsid w:val="00FC6879"/>
    <w:rsid w:val="00FC68F2"/>
    <w:rsid w:val="00FC78AA"/>
    <w:rsid w:val="00FD04BA"/>
    <w:rsid w:val="00FD0A81"/>
    <w:rsid w:val="00FD2CDD"/>
    <w:rsid w:val="00FD4405"/>
    <w:rsid w:val="00FD5478"/>
    <w:rsid w:val="00FD54B0"/>
    <w:rsid w:val="00FD57C9"/>
    <w:rsid w:val="00FD6730"/>
    <w:rsid w:val="00FE0DAB"/>
    <w:rsid w:val="00FE0DC6"/>
    <w:rsid w:val="00FE1216"/>
    <w:rsid w:val="00FE2CEE"/>
    <w:rsid w:val="00FE350B"/>
    <w:rsid w:val="00FE41AB"/>
    <w:rsid w:val="00FE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6ED10"/>
  <w15:chartTrackingRefBased/>
  <w15:docId w15:val="{C78C6964-6C58-421A-9328-0128E079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BFD"/>
    <w:pPr>
      <w:spacing w:after="0" w:line="240" w:lineRule="auto"/>
    </w:pPr>
    <w:rPr>
      <w:rFonts w:ascii="Univers" w:eastAsia="Times New Roman" w:hAnsi="Univers" w:cs="Times New Roman"/>
      <w:sz w:val="28"/>
      <w:szCs w:val="24"/>
      <w:lang w:val="es-ES" w:eastAsia="es-ES"/>
    </w:rPr>
  </w:style>
  <w:style w:type="paragraph" w:styleId="Ttulo1">
    <w:name w:val="heading 1"/>
    <w:basedOn w:val="Normal"/>
    <w:next w:val="Normal"/>
    <w:link w:val="Ttulo1Car"/>
    <w:uiPriority w:val="9"/>
    <w:qFormat/>
    <w:rsid w:val="00AF33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24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unhideWhenUsed/>
    <w:qFormat/>
    <w:rsid w:val="00D41DE0"/>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37BFD"/>
    <w:pPr>
      <w:tabs>
        <w:tab w:val="center" w:pos="4419"/>
        <w:tab w:val="right" w:pos="8838"/>
      </w:tabs>
    </w:pPr>
    <w:rPr>
      <w:rFonts w:ascii="Times New Roman" w:eastAsia="Calibri" w:hAnsi="Times New Roman"/>
      <w:sz w:val="20"/>
      <w:szCs w:val="20"/>
    </w:rPr>
  </w:style>
  <w:style w:type="character" w:customStyle="1" w:styleId="EncabezadoCar">
    <w:name w:val="Encabezado Car"/>
    <w:basedOn w:val="Fuentedeprrafopredeter"/>
    <w:link w:val="Encabezado"/>
    <w:uiPriority w:val="99"/>
    <w:rsid w:val="00C37BFD"/>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rsid w:val="00C37BFD"/>
    <w:pPr>
      <w:tabs>
        <w:tab w:val="center" w:pos="4419"/>
        <w:tab w:val="right" w:pos="8838"/>
      </w:tabs>
    </w:pPr>
    <w:rPr>
      <w:rFonts w:eastAsia="Calibri"/>
      <w:sz w:val="24"/>
    </w:rPr>
  </w:style>
  <w:style w:type="character" w:customStyle="1" w:styleId="PiedepginaCar">
    <w:name w:val="Pie de página Car"/>
    <w:basedOn w:val="Fuentedeprrafopredeter"/>
    <w:link w:val="Piedepgina"/>
    <w:uiPriority w:val="99"/>
    <w:rsid w:val="00C37BFD"/>
    <w:rPr>
      <w:rFonts w:ascii="Univers" w:eastAsia="Calibri" w:hAnsi="Univers" w:cs="Times New Roman"/>
      <w:sz w:val="24"/>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link w:val="4GChar"/>
    <w:uiPriority w:val="99"/>
    <w:qFormat/>
    <w:rsid w:val="00C37BFD"/>
    <w:rPr>
      <w:rFonts w:cs="Times New Roman"/>
      <w:vertAlign w:val="superscript"/>
    </w:rPr>
  </w:style>
  <w:style w:type="paragraph" w:styleId="NormalWeb">
    <w:name w:val="Normal (Web)"/>
    <w:aliases w:val="Normal (Web) Car Car Car,Normal (Web) Car Car Car Car Car,Car Car Ca,Car,C,Car C,Normal (Web) Car1,Normal (Web) Car Car,Normal (Web) Car1 Car Car,Normal (Web) Car Car Car Car Car Car Car Car Car Car,Normal (Web) Car Car Car Car Car Ca, C"/>
    <w:basedOn w:val="Normal"/>
    <w:link w:val="NormalWebCar"/>
    <w:uiPriority w:val="99"/>
    <w:qFormat/>
    <w:rsid w:val="00C37BFD"/>
    <w:pPr>
      <w:spacing w:before="100" w:beforeAutospacing="1" w:after="100" w:afterAutospacing="1"/>
    </w:pPr>
    <w:rPr>
      <w:rFonts w:ascii="Arial Unicode MS" w:eastAsia="Arial Unicode MS" w:hAnsi="Arial Unicode MS"/>
      <w:sz w:val="24"/>
    </w:rPr>
  </w:style>
  <w:style w:type="character" w:customStyle="1" w:styleId="NormalWebCar">
    <w:name w:val="Normal (Web) Car"/>
    <w:aliases w:val="Normal (Web) Car Car Car Car,Normal (Web) Car Car Car Car Car Car,Car Car Ca Car,Car Car,C Car,Car C Car,Normal (Web) Car1 Car,Normal (Web) Car Car Car1,Normal (Web) Car1 Car Car Car,Normal (Web) Car Car Car Car Car Ca Car, C Car"/>
    <w:link w:val="NormalWeb"/>
    <w:uiPriority w:val="99"/>
    <w:locked/>
    <w:rsid w:val="00C37BFD"/>
    <w:rPr>
      <w:rFonts w:ascii="Arial Unicode MS" w:eastAsia="Arial Unicode MS" w:hAnsi="Arial Unicode MS"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qFormat/>
    <w:rsid w:val="00C37BFD"/>
    <w:rPr>
      <w:rFonts w:ascii="Times New Roman" w:eastAsia="Calibri" w:hAnsi="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C37BFD"/>
    <w:rPr>
      <w:rFonts w:ascii="Times New Roman" w:eastAsia="Calibri" w:hAnsi="Times New Roman" w:cs="Times New Roman"/>
      <w:sz w:val="20"/>
      <w:szCs w:val="20"/>
      <w:lang w:val="es-ES" w:eastAsia="es-MX"/>
    </w:rPr>
  </w:style>
  <w:style w:type="paragraph" w:styleId="Prrafodelista">
    <w:name w:val="List Paragraph"/>
    <w:aliases w:val="CNBV Parrafo1,Párrafo de lista1,Parrafo 1,Lista multicolor - Énfasis 11,Lista vistosa - Énfasis 11,Cuadrícula media 1 - Énfasis 21,Cita texto,List Paragraph-Thesis,Footnote,AB List 1,Bullet Points,Bullet List,FooterText,numbered,Listas"/>
    <w:basedOn w:val="Normal"/>
    <w:link w:val="PrrafodelistaCar"/>
    <w:uiPriority w:val="34"/>
    <w:qFormat/>
    <w:rsid w:val="00C37BFD"/>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AB List 1 Car"/>
    <w:link w:val="Prrafodelista"/>
    <w:uiPriority w:val="34"/>
    <w:qFormat/>
    <w:locked/>
    <w:rsid w:val="00C37BFD"/>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37BFD"/>
    <w:pPr>
      <w:spacing w:after="160" w:line="259" w:lineRule="auto"/>
      <w:jc w:val="both"/>
    </w:pPr>
    <w:rPr>
      <w:rFonts w:asciiTheme="minorHAnsi" w:eastAsiaTheme="minorHAnsi" w:hAnsiTheme="minorHAnsi"/>
      <w:sz w:val="22"/>
      <w:szCs w:val="22"/>
      <w:vertAlign w:val="superscript"/>
      <w:lang w:val="es-MX" w:eastAsia="en-US"/>
    </w:rPr>
  </w:style>
  <w:style w:type="character" w:customStyle="1" w:styleId="Ninguno">
    <w:name w:val="Ninguno"/>
    <w:rsid w:val="00C37BFD"/>
    <w:rPr>
      <w:lang w:val="es-ES_tradnl"/>
    </w:rPr>
  </w:style>
  <w:style w:type="paragraph" w:styleId="Sinespaciado">
    <w:name w:val="No Spacing"/>
    <w:link w:val="SinespaciadoCar"/>
    <w:uiPriority w:val="1"/>
    <w:qFormat/>
    <w:rsid w:val="00C37BFD"/>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47B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7B7E"/>
    <w:rPr>
      <w:rFonts w:ascii="Segoe UI" w:eastAsia="Times New Roman" w:hAnsi="Segoe UI" w:cs="Segoe UI"/>
      <w:sz w:val="18"/>
      <w:szCs w:val="18"/>
      <w:lang w:val="es-ES" w:eastAsia="es-ES"/>
    </w:rPr>
  </w:style>
  <w:style w:type="character" w:customStyle="1" w:styleId="SinespaciadoCar">
    <w:name w:val="Sin espaciado Car"/>
    <w:link w:val="Sinespaciado"/>
    <w:uiPriority w:val="1"/>
    <w:rsid w:val="006724E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5904D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593344"/>
    <w:rPr>
      <w:rFonts w:cs="Times New Roman"/>
      <w:color w:val="0000FF"/>
      <w:u w:val="single"/>
    </w:rPr>
  </w:style>
  <w:style w:type="character" w:styleId="Mencinsinresolver">
    <w:name w:val="Unresolved Mention"/>
    <w:basedOn w:val="Fuentedeprrafopredeter"/>
    <w:uiPriority w:val="99"/>
    <w:semiHidden/>
    <w:unhideWhenUsed/>
    <w:rsid w:val="00ED3606"/>
    <w:rPr>
      <w:color w:val="605E5C"/>
      <w:shd w:val="clear" w:color="auto" w:fill="E1DFDD"/>
    </w:rPr>
  </w:style>
  <w:style w:type="character" w:customStyle="1" w:styleId="Ttulo6Car">
    <w:name w:val="Título 6 Car"/>
    <w:basedOn w:val="Fuentedeprrafopredeter"/>
    <w:link w:val="Ttulo6"/>
    <w:rsid w:val="00D41DE0"/>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styleId="Refdecomentario">
    <w:name w:val="annotation reference"/>
    <w:basedOn w:val="Fuentedeprrafopredeter"/>
    <w:uiPriority w:val="99"/>
    <w:semiHidden/>
    <w:unhideWhenUsed/>
    <w:rsid w:val="003D0FEB"/>
    <w:rPr>
      <w:sz w:val="16"/>
      <w:szCs w:val="16"/>
    </w:rPr>
  </w:style>
  <w:style w:type="paragraph" w:styleId="Textocomentario">
    <w:name w:val="annotation text"/>
    <w:basedOn w:val="Normal"/>
    <w:link w:val="TextocomentarioCar"/>
    <w:uiPriority w:val="99"/>
    <w:semiHidden/>
    <w:unhideWhenUsed/>
    <w:rsid w:val="003D0FEB"/>
    <w:rPr>
      <w:sz w:val="20"/>
      <w:szCs w:val="20"/>
    </w:rPr>
  </w:style>
  <w:style w:type="character" w:customStyle="1" w:styleId="TextocomentarioCar">
    <w:name w:val="Texto comentario Car"/>
    <w:basedOn w:val="Fuentedeprrafopredeter"/>
    <w:link w:val="Textocomentario"/>
    <w:uiPriority w:val="99"/>
    <w:semiHidden/>
    <w:rsid w:val="003D0FEB"/>
    <w:rPr>
      <w:rFonts w:ascii="Univers" w:eastAsia="Times New Roman" w:hAnsi="Univer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D0FEB"/>
    <w:rPr>
      <w:b/>
      <w:bCs/>
    </w:rPr>
  </w:style>
  <w:style w:type="character" w:customStyle="1" w:styleId="AsuntodelcomentarioCar">
    <w:name w:val="Asunto del comentario Car"/>
    <w:basedOn w:val="TextocomentarioCar"/>
    <w:link w:val="Asuntodelcomentario"/>
    <w:uiPriority w:val="99"/>
    <w:semiHidden/>
    <w:rsid w:val="003D0FEB"/>
    <w:rPr>
      <w:rFonts w:ascii="Univers" w:eastAsia="Times New Roman" w:hAnsi="Univers" w:cs="Times New Roman"/>
      <w:b/>
      <w:bCs/>
      <w:sz w:val="20"/>
      <w:szCs w:val="20"/>
      <w:lang w:val="es-ES" w:eastAsia="es-ES"/>
    </w:rPr>
  </w:style>
  <w:style w:type="character" w:customStyle="1" w:styleId="Ttulo2Car">
    <w:name w:val="Título 2 Car"/>
    <w:basedOn w:val="Fuentedeprrafopredeter"/>
    <w:link w:val="Ttulo2"/>
    <w:uiPriority w:val="9"/>
    <w:semiHidden/>
    <w:rsid w:val="004924E2"/>
    <w:rPr>
      <w:rFonts w:asciiTheme="majorHAnsi" w:eastAsiaTheme="majorEastAsia" w:hAnsiTheme="majorHAnsi" w:cstheme="majorBidi"/>
      <w:color w:val="2F5496" w:themeColor="accent1" w:themeShade="BF"/>
      <w:sz w:val="26"/>
      <w:szCs w:val="26"/>
      <w:lang w:val="es-ES" w:eastAsia="es-ES"/>
    </w:rPr>
  </w:style>
  <w:style w:type="character" w:customStyle="1" w:styleId="CharacterStyle1">
    <w:name w:val="Character Style 1"/>
    <w:uiPriority w:val="99"/>
    <w:rsid w:val="004924E2"/>
    <w:rPr>
      <w:rFonts w:ascii="Arial" w:hAnsi="Arial" w:cs="Arial" w:hint="default"/>
      <w:sz w:val="28"/>
      <w:szCs w:val="28"/>
    </w:rPr>
  </w:style>
  <w:style w:type="paragraph" w:customStyle="1" w:styleId="NormalNmerado">
    <w:name w:val="Normal Númerado"/>
    <w:basedOn w:val="NormalWeb"/>
    <w:link w:val="NormalNmeradoCar"/>
    <w:qFormat/>
    <w:rsid w:val="004924E2"/>
    <w:pPr>
      <w:widowControl w:val="0"/>
      <w:numPr>
        <w:numId w:val="11"/>
      </w:numPr>
      <w:spacing w:before="240" w:beforeAutospacing="0" w:after="240" w:afterAutospacing="0" w:line="360" w:lineRule="auto"/>
      <w:ind w:left="4329"/>
      <w:jc w:val="both"/>
    </w:pPr>
    <w:rPr>
      <w:rFonts w:ascii="Univers" w:hAnsi="Univers" w:cs="Arial"/>
      <w:bCs/>
      <w:iCs/>
      <w:sz w:val="28"/>
      <w:szCs w:val="28"/>
      <w:lang w:val="es-MX" w:eastAsia="es-MX"/>
    </w:rPr>
  </w:style>
  <w:style w:type="paragraph" w:customStyle="1" w:styleId="numerados">
    <w:name w:val="numerados"/>
    <w:basedOn w:val="NormalNmerado"/>
    <w:qFormat/>
    <w:rsid w:val="004924E2"/>
    <w:pPr>
      <w:widowControl/>
      <w:tabs>
        <w:tab w:val="left" w:pos="567"/>
      </w:tabs>
      <w:ind w:left="0" w:firstLine="0"/>
    </w:pPr>
  </w:style>
  <w:style w:type="character" w:customStyle="1" w:styleId="NormalNmeradoCar">
    <w:name w:val="Normal Númerado Car"/>
    <w:basedOn w:val="Fuentedeprrafopredeter"/>
    <w:link w:val="NormalNmerado"/>
    <w:locked/>
    <w:rsid w:val="002A5FFF"/>
    <w:rPr>
      <w:rFonts w:ascii="Univers" w:eastAsia="Arial Unicode MS" w:hAnsi="Univers" w:cs="Arial"/>
      <w:bCs/>
      <w:iCs/>
      <w:sz w:val="28"/>
      <w:szCs w:val="28"/>
      <w:lang w:eastAsia="es-MX"/>
    </w:rPr>
  </w:style>
  <w:style w:type="character" w:styleId="Textoennegrita">
    <w:name w:val="Strong"/>
    <w:basedOn w:val="Fuentedeprrafopredeter"/>
    <w:uiPriority w:val="22"/>
    <w:qFormat/>
    <w:rsid w:val="002A5FFF"/>
    <w:rPr>
      <w:b/>
      <w:bCs/>
    </w:rPr>
  </w:style>
  <w:style w:type="character" w:customStyle="1" w:styleId="Ttulo1Car">
    <w:name w:val="Título 1 Car"/>
    <w:basedOn w:val="Fuentedeprrafopredeter"/>
    <w:link w:val="Ttulo1"/>
    <w:uiPriority w:val="9"/>
    <w:rsid w:val="00AF3310"/>
    <w:rPr>
      <w:rFonts w:asciiTheme="majorHAnsi" w:eastAsiaTheme="majorEastAsia" w:hAnsiTheme="majorHAnsi" w:cstheme="majorBidi"/>
      <w:color w:val="2F5496"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88526">
      <w:bodyDiv w:val="1"/>
      <w:marLeft w:val="0"/>
      <w:marRight w:val="0"/>
      <w:marTop w:val="0"/>
      <w:marBottom w:val="0"/>
      <w:divBdr>
        <w:top w:val="none" w:sz="0" w:space="0" w:color="auto"/>
        <w:left w:val="none" w:sz="0" w:space="0" w:color="auto"/>
        <w:bottom w:val="none" w:sz="0" w:space="0" w:color="auto"/>
        <w:right w:val="none" w:sz="0" w:space="0" w:color="auto"/>
      </w:divBdr>
    </w:div>
    <w:div w:id="732506336">
      <w:bodyDiv w:val="1"/>
      <w:marLeft w:val="0"/>
      <w:marRight w:val="0"/>
      <w:marTop w:val="0"/>
      <w:marBottom w:val="0"/>
      <w:divBdr>
        <w:top w:val="none" w:sz="0" w:space="0" w:color="auto"/>
        <w:left w:val="none" w:sz="0" w:space="0" w:color="auto"/>
        <w:bottom w:val="none" w:sz="0" w:space="0" w:color="auto"/>
        <w:right w:val="none" w:sz="0" w:space="0" w:color="auto"/>
      </w:divBdr>
    </w:div>
    <w:div w:id="1196772078">
      <w:bodyDiv w:val="1"/>
      <w:marLeft w:val="0"/>
      <w:marRight w:val="0"/>
      <w:marTop w:val="0"/>
      <w:marBottom w:val="0"/>
      <w:divBdr>
        <w:top w:val="none" w:sz="0" w:space="0" w:color="auto"/>
        <w:left w:val="none" w:sz="0" w:space="0" w:color="auto"/>
        <w:bottom w:val="none" w:sz="0" w:space="0" w:color="auto"/>
        <w:right w:val="none" w:sz="0" w:space="0" w:color="auto"/>
      </w:divBdr>
    </w:div>
    <w:div w:id="1224608673">
      <w:bodyDiv w:val="1"/>
      <w:marLeft w:val="0"/>
      <w:marRight w:val="0"/>
      <w:marTop w:val="0"/>
      <w:marBottom w:val="0"/>
      <w:divBdr>
        <w:top w:val="none" w:sz="0" w:space="0" w:color="auto"/>
        <w:left w:val="none" w:sz="0" w:space="0" w:color="auto"/>
        <w:bottom w:val="none" w:sz="0" w:space="0" w:color="auto"/>
        <w:right w:val="none" w:sz="0" w:space="0" w:color="auto"/>
      </w:divBdr>
    </w:div>
    <w:div w:id="1304041849">
      <w:bodyDiv w:val="1"/>
      <w:marLeft w:val="0"/>
      <w:marRight w:val="0"/>
      <w:marTop w:val="0"/>
      <w:marBottom w:val="0"/>
      <w:divBdr>
        <w:top w:val="none" w:sz="0" w:space="0" w:color="auto"/>
        <w:left w:val="none" w:sz="0" w:space="0" w:color="auto"/>
        <w:bottom w:val="none" w:sz="0" w:space="0" w:color="auto"/>
        <w:right w:val="none" w:sz="0" w:space="0" w:color="auto"/>
      </w:divBdr>
    </w:div>
    <w:div w:id="1385367678">
      <w:bodyDiv w:val="1"/>
      <w:marLeft w:val="0"/>
      <w:marRight w:val="0"/>
      <w:marTop w:val="0"/>
      <w:marBottom w:val="0"/>
      <w:divBdr>
        <w:top w:val="none" w:sz="0" w:space="0" w:color="auto"/>
        <w:left w:val="none" w:sz="0" w:space="0" w:color="auto"/>
        <w:bottom w:val="none" w:sz="0" w:space="0" w:color="auto"/>
        <w:right w:val="none" w:sz="0" w:space="0" w:color="auto"/>
      </w:divBdr>
    </w:div>
    <w:div w:id="1568417054">
      <w:bodyDiv w:val="1"/>
      <w:marLeft w:val="0"/>
      <w:marRight w:val="0"/>
      <w:marTop w:val="0"/>
      <w:marBottom w:val="0"/>
      <w:divBdr>
        <w:top w:val="none" w:sz="0" w:space="0" w:color="auto"/>
        <w:left w:val="none" w:sz="0" w:space="0" w:color="auto"/>
        <w:bottom w:val="none" w:sz="0" w:space="0" w:color="auto"/>
        <w:right w:val="none" w:sz="0" w:space="0" w:color="auto"/>
      </w:divBdr>
      <w:divsChild>
        <w:div w:id="2074311644">
          <w:marLeft w:val="0"/>
          <w:marRight w:val="0"/>
          <w:marTop w:val="0"/>
          <w:marBottom w:val="0"/>
          <w:divBdr>
            <w:top w:val="none" w:sz="0" w:space="0" w:color="auto"/>
            <w:left w:val="none" w:sz="0" w:space="0" w:color="auto"/>
            <w:bottom w:val="none" w:sz="0" w:space="0" w:color="auto"/>
            <w:right w:val="none" w:sz="0" w:space="0" w:color="auto"/>
          </w:divBdr>
        </w:div>
      </w:divsChild>
    </w:div>
    <w:div w:id="18957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888B81C8A52EB4E940247E3876DA8B1" ma:contentTypeVersion="13" ma:contentTypeDescription="Crear nuevo documento." ma:contentTypeScope="" ma:versionID="4e1ae5d9f630199630835268aacd3085">
  <xsd:schema xmlns:xsd="http://www.w3.org/2001/XMLSchema" xmlns:xs="http://www.w3.org/2001/XMLSchema" xmlns:p="http://schemas.microsoft.com/office/2006/metadata/properties" xmlns:ns3="72e27428-cd63-4c08-9adf-c4bee017517a" xmlns:ns4="4c3f27dd-cf81-415d-9353-d8fa9f152a72" targetNamespace="http://schemas.microsoft.com/office/2006/metadata/properties" ma:root="true" ma:fieldsID="6137dd28ea274ae71322cb858ffd1bde" ns3:_="" ns4:_="">
    <xsd:import namespace="72e27428-cd63-4c08-9adf-c4bee017517a"/>
    <xsd:import namespace="4c3f27dd-cf81-415d-9353-d8fa9f152a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7428-cd63-4c08-9adf-c4bee0175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f27dd-cf81-415d-9353-d8fa9f152a7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F33E3-9391-4399-BF58-9722321D5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B32F7-A815-40BB-A69A-0962762D6812}">
  <ds:schemaRefs>
    <ds:schemaRef ds:uri="http://schemas.microsoft.com/sharepoint/v3/contenttype/forms"/>
  </ds:schemaRefs>
</ds:datastoreItem>
</file>

<file path=customXml/itemProps3.xml><?xml version="1.0" encoding="utf-8"?>
<ds:datastoreItem xmlns:ds="http://schemas.openxmlformats.org/officeDocument/2006/customXml" ds:itemID="{7F777E00-9409-4130-AD4E-FBB0EBD8F97E}">
  <ds:schemaRefs>
    <ds:schemaRef ds:uri="http://schemas.openxmlformats.org/officeDocument/2006/bibliography"/>
  </ds:schemaRefs>
</ds:datastoreItem>
</file>

<file path=customXml/itemProps4.xml><?xml version="1.0" encoding="utf-8"?>
<ds:datastoreItem xmlns:ds="http://schemas.openxmlformats.org/officeDocument/2006/customXml" ds:itemID="{C31AD155-AE4D-4BE9-896A-0BCA47C8B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7428-cd63-4c08-9adf-c4bee017517a"/>
    <ds:schemaRef ds:uri="4c3f27dd-cf81-415d-9353-d8fa9f152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3039</Words>
  <Characters>16718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Moreno Trujillo</dc:creator>
  <cp:keywords/>
  <dc:description/>
  <cp:lastModifiedBy>Rosa María Sánchez Ávila</cp:lastModifiedBy>
  <cp:revision>7</cp:revision>
  <cp:lastPrinted>2020-01-08T16:52:00Z</cp:lastPrinted>
  <dcterms:created xsi:type="dcterms:W3CDTF">2021-09-05T01:02:00Z</dcterms:created>
  <dcterms:modified xsi:type="dcterms:W3CDTF">2021-09-05T01:04:00Z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0x0101006888B81C8A52EB4E940247E3876DA8B1</vt:lpwstr>
  </property>
</Properties>
</file>