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26AF" w14:textId="622C0B68" w:rsidR="00EF7D53" w:rsidRPr="00A33EE2" w:rsidRDefault="00EF7D53" w:rsidP="002A62AD">
      <w:pPr>
        <w:spacing w:before="160" w:after="160"/>
        <w:ind w:left="3119"/>
        <w:jc w:val="both"/>
        <w:rPr>
          <w:rFonts w:ascii="Arial" w:hAnsi="Arial" w:cs="Arial"/>
          <w:b/>
          <w:bCs/>
          <w:sz w:val="27"/>
          <w:szCs w:val="27"/>
          <w:lang w:eastAsia="es-MX"/>
        </w:rPr>
      </w:pPr>
      <w:r w:rsidRPr="00A33EE2">
        <w:rPr>
          <w:rFonts w:ascii="Arial" w:hAnsi="Arial" w:cs="Arial"/>
          <w:b/>
          <w:bCs/>
          <w:sz w:val="27"/>
          <w:szCs w:val="27"/>
          <w:lang w:eastAsia="es-MX"/>
        </w:rPr>
        <w:t>RECURSO</w:t>
      </w:r>
      <w:r w:rsidR="00A725E4" w:rsidRPr="00A33EE2">
        <w:rPr>
          <w:rFonts w:ascii="Arial" w:hAnsi="Arial" w:cs="Arial"/>
          <w:b/>
          <w:bCs/>
          <w:sz w:val="27"/>
          <w:szCs w:val="27"/>
          <w:lang w:eastAsia="es-MX"/>
        </w:rPr>
        <w:t>S</w:t>
      </w:r>
      <w:r w:rsidRPr="00A33EE2">
        <w:rPr>
          <w:rFonts w:ascii="Arial" w:hAnsi="Arial" w:cs="Arial"/>
          <w:b/>
          <w:bCs/>
          <w:sz w:val="27"/>
          <w:szCs w:val="27"/>
          <w:lang w:eastAsia="es-MX"/>
        </w:rPr>
        <w:t xml:space="preserve"> DE RECONSIDERACIÓN</w:t>
      </w:r>
    </w:p>
    <w:p w14:paraId="2DD589E7" w14:textId="2B6883D0" w:rsidR="00EF7D53" w:rsidRPr="00A33EE2" w:rsidRDefault="00EF7D53" w:rsidP="002A62AD">
      <w:pPr>
        <w:spacing w:before="160" w:after="160"/>
        <w:ind w:left="3119"/>
        <w:jc w:val="both"/>
        <w:rPr>
          <w:rFonts w:ascii="Arial" w:hAnsi="Arial" w:cs="Arial"/>
          <w:bCs/>
          <w:sz w:val="27"/>
          <w:szCs w:val="27"/>
          <w:lang w:eastAsia="es-MX"/>
        </w:rPr>
      </w:pPr>
      <w:r w:rsidRPr="00A33EE2">
        <w:rPr>
          <w:rFonts w:ascii="Arial" w:hAnsi="Arial" w:cs="Arial"/>
          <w:b/>
          <w:bCs/>
          <w:sz w:val="27"/>
          <w:szCs w:val="27"/>
          <w:lang w:eastAsia="es-MX"/>
        </w:rPr>
        <w:t>EXPEDIENTE</w:t>
      </w:r>
      <w:r w:rsidR="007443FD" w:rsidRPr="00A33EE2">
        <w:rPr>
          <w:rFonts w:ascii="Arial" w:hAnsi="Arial" w:cs="Arial"/>
          <w:b/>
          <w:bCs/>
          <w:sz w:val="27"/>
          <w:szCs w:val="27"/>
          <w:lang w:eastAsia="es-MX"/>
        </w:rPr>
        <w:t>S</w:t>
      </w:r>
      <w:r w:rsidRPr="00A33EE2">
        <w:rPr>
          <w:rFonts w:ascii="Arial" w:hAnsi="Arial" w:cs="Arial"/>
          <w:b/>
          <w:bCs/>
          <w:sz w:val="27"/>
          <w:szCs w:val="27"/>
          <w:lang w:eastAsia="es-MX"/>
        </w:rPr>
        <w:t xml:space="preserve">: </w:t>
      </w:r>
      <w:r w:rsidRPr="00A33EE2">
        <w:rPr>
          <w:rFonts w:ascii="Arial" w:hAnsi="Arial" w:cs="Arial"/>
          <w:bCs/>
          <w:sz w:val="27"/>
          <w:szCs w:val="27"/>
          <w:lang w:eastAsia="es-MX"/>
        </w:rPr>
        <w:t>SUP-REC-1</w:t>
      </w:r>
      <w:r w:rsidR="007443FD" w:rsidRPr="00A33EE2">
        <w:rPr>
          <w:rFonts w:ascii="Arial" w:hAnsi="Arial" w:cs="Arial"/>
          <w:bCs/>
          <w:sz w:val="27"/>
          <w:szCs w:val="27"/>
          <w:lang w:eastAsia="es-MX"/>
        </w:rPr>
        <w:t>793</w:t>
      </w:r>
      <w:r w:rsidRPr="00A33EE2">
        <w:rPr>
          <w:rFonts w:ascii="Arial" w:hAnsi="Arial" w:cs="Arial"/>
          <w:bCs/>
          <w:sz w:val="27"/>
          <w:szCs w:val="27"/>
          <w:lang w:eastAsia="es-MX"/>
        </w:rPr>
        <w:t>/2021</w:t>
      </w:r>
      <w:r w:rsidR="007443FD" w:rsidRPr="00A33EE2">
        <w:rPr>
          <w:rFonts w:ascii="Arial" w:hAnsi="Arial" w:cs="Arial"/>
          <w:bCs/>
          <w:sz w:val="27"/>
          <w:szCs w:val="27"/>
          <w:lang w:eastAsia="es-MX"/>
        </w:rPr>
        <w:t xml:space="preserve"> Y ACUMULADOS</w:t>
      </w:r>
    </w:p>
    <w:p w14:paraId="5CBAFFDE" w14:textId="05C02ED1" w:rsidR="00EF7D53" w:rsidRPr="00A33EE2" w:rsidRDefault="00EF7D53" w:rsidP="002A62AD">
      <w:pPr>
        <w:spacing w:before="160" w:after="160"/>
        <w:ind w:left="3119"/>
        <w:jc w:val="both"/>
        <w:rPr>
          <w:rFonts w:ascii="Arial" w:hAnsi="Arial" w:cs="Arial"/>
          <w:bCs/>
          <w:sz w:val="27"/>
          <w:szCs w:val="27"/>
          <w:lang w:eastAsia="es-MX"/>
        </w:rPr>
      </w:pPr>
      <w:r w:rsidRPr="00A33EE2">
        <w:rPr>
          <w:rFonts w:ascii="Arial" w:hAnsi="Arial" w:cs="Arial"/>
          <w:b/>
          <w:bCs/>
          <w:sz w:val="27"/>
          <w:szCs w:val="27"/>
          <w:lang w:eastAsia="es-MX"/>
        </w:rPr>
        <w:t>RECURRENTE</w:t>
      </w:r>
      <w:r w:rsidR="007443FD" w:rsidRPr="00A33EE2">
        <w:rPr>
          <w:rFonts w:ascii="Arial" w:hAnsi="Arial" w:cs="Arial"/>
          <w:b/>
          <w:bCs/>
          <w:sz w:val="27"/>
          <w:szCs w:val="27"/>
          <w:lang w:eastAsia="es-MX"/>
        </w:rPr>
        <w:t>S</w:t>
      </w:r>
      <w:r w:rsidRPr="00A33EE2">
        <w:rPr>
          <w:rFonts w:ascii="Arial" w:hAnsi="Arial" w:cs="Arial"/>
          <w:b/>
          <w:bCs/>
          <w:sz w:val="27"/>
          <w:szCs w:val="27"/>
          <w:lang w:eastAsia="es-MX"/>
        </w:rPr>
        <w:t xml:space="preserve">: </w:t>
      </w:r>
      <w:r w:rsidR="00D44D12" w:rsidRPr="00A33EE2">
        <w:rPr>
          <w:rFonts w:ascii="Arial" w:hAnsi="Arial" w:cs="Arial"/>
          <w:bCs/>
          <w:sz w:val="27"/>
          <w:szCs w:val="27"/>
          <w:lang w:eastAsia="es-MX"/>
        </w:rPr>
        <w:t>MOVIMIENTO CIUDADANO Y OTROS</w:t>
      </w:r>
    </w:p>
    <w:p w14:paraId="75074070" w14:textId="77777777" w:rsidR="00EF7D53" w:rsidRPr="00A33EE2" w:rsidRDefault="00EF7D53" w:rsidP="002A62AD">
      <w:pPr>
        <w:spacing w:before="160" w:after="160"/>
        <w:ind w:left="3119"/>
        <w:jc w:val="both"/>
        <w:rPr>
          <w:rFonts w:ascii="Arial" w:hAnsi="Arial" w:cs="Arial"/>
          <w:bCs/>
          <w:sz w:val="27"/>
          <w:szCs w:val="27"/>
          <w:lang w:eastAsia="es-MX"/>
        </w:rPr>
      </w:pPr>
      <w:r w:rsidRPr="00A33EE2">
        <w:rPr>
          <w:rFonts w:ascii="Arial" w:hAnsi="Arial" w:cs="Arial"/>
          <w:b/>
          <w:bCs/>
          <w:sz w:val="27"/>
          <w:szCs w:val="27"/>
          <w:lang w:eastAsia="es-MX"/>
        </w:rPr>
        <w:t xml:space="preserve">AUTORIDAD RESPONSABLE: </w:t>
      </w:r>
      <w:r w:rsidRPr="00A33EE2">
        <w:rPr>
          <w:rFonts w:ascii="Arial" w:hAnsi="Arial" w:cs="Arial"/>
          <w:bCs/>
          <w:sz w:val="27"/>
          <w:szCs w:val="27"/>
          <w:lang w:eastAsia="es-MX"/>
        </w:rPr>
        <w:t>SALA REGIONAL DEL TRIBUNAL ELECTORAL DEL PODER JUDICIAL DE LA FEDERACIÓN, CORRESPONDIENTE A LA SEGUNDA CIRCUNSCRIPCIÓN PLURINOMINAL, CON SEDE EN MONTERREY, NUEVO LEÓN</w:t>
      </w:r>
    </w:p>
    <w:p w14:paraId="5A2C8C68" w14:textId="77777777" w:rsidR="00EF7D53" w:rsidRPr="00A33EE2" w:rsidRDefault="00EF7D53" w:rsidP="002A62AD">
      <w:pPr>
        <w:spacing w:before="160" w:after="160"/>
        <w:ind w:left="3119"/>
        <w:jc w:val="both"/>
        <w:rPr>
          <w:rFonts w:ascii="Arial" w:hAnsi="Arial" w:cs="Arial"/>
          <w:bCs/>
          <w:sz w:val="27"/>
          <w:szCs w:val="27"/>
          <w:lang w:eastAsia="es-MX"/>
        </w:rPr>
      </w:pPr>
      <w:r w:rsidRPr="00A33EE2">
        <w:rPr>
          <w:rFonts w:ascii="Arial" w:hAnsi="Arial" w:cs="Arial"/>
          <w:b/>
          <w:bCs/>
          <w:sz w:val="27"/>
          <w:szCs w:val="27"/>
          <w:lang w:eastAsia="es-MX"/>
        </w:rPr>
        <w:t xml:space="preserve">MAGISTRADO PONENTE: </w:t>
      </w:r>
      <w:r w:rsidRPr="00A33EE2">
        <w:rPr>
          <w:rFonts w:ascii="Arial" w:hAnsi="Arial" w:cs="Arial"/>
          <w:bCs/>
          <w:sz w:val="27"/>
          <w:szCs w:val="27"/>
          <w:lang w:eastAsia="es-MX"/>
        </w:rPr>
        <w:t>JOSÉ LUIS VARGAS VALDEZ</w:t>
      </w:r>
    </w:p>
    <w:p w14:paraId="52C1737E" w14:textId="08F62BEC" w:rsidR="00EF7D53" w:rsidRPr="00A33EE2" w:rsidRDefault="00EF7D53" w:rsidP="002A62AD">
      <w:pPr>
        <w:spacing w:before="160" w:after="160"/>
        <w:ind w:left="3119"/>
        <w:jc w:val="both"/>
        <w:rPr>
          <w:rFonts w:ascii="Arial" w:hAnsi="Arial" w:cs="Arial"/>
          <w:bCs/>
          <w:sz w:val="27"/>
          <w:szCs w:val="27"/>
          <w:lang w:eastAsia="es-MX"/>
        </w:rPr>
      </w:pPr>
      <w:r w:rsidRPr="00A33EE2">
        <w:rPr>
          <w:rFonts w:ascii="Arial" w:hAnsi="Arial" w:cs="Arial"/>
          <w:b/>
          <w:bCs/>
          <w:sz w:val="27"/>
          <w:szCs w:val="27"/>
          <w:lang w:eastAsia="es-MX"/>
        </w:rPr>
        <w:t xml:space="preserve">SECRETARIOS: </w:t>
      </w:r>
      <w:r w:rsidR="008B4F9B" w:rsidRPr="00A33EE2">
        <w:rPr>
          <w:rFonts w:ascii="Arial" w:hAnsi="Arial" w:cs="Arial"/>
          <w:sz w:val="27"/>
          <w:szCs w:val="27"/>
          <w:lang w:eastAsia="es-MX"/>
        </w:rPr>
        <w:t xml:space="preserve">BENITO </w:t>
      </w:r>
      <w:r w:rsidR="00354F56" w:rsidRPr="00A33EE2">
        <w:rPr>
          <w:rFonts w:ascii="Arial" w:hAnsi="Arial" w:cs="Arial"/>
          <w:sz w:val="27"/>
          <w:szCs w:val="27"/>
          <w:lang w:eastAsia="es-MX"/>
        </w:rPr>
        <w:t xml:space="preserve">TOMÁS </w:t>
      </w:r>
      <w:r w:rsidR="005937E9" w:rsidRPr="00A33EE2">
        <w:rPr>
          <w:rFonts w:ascii="Arial" w:hAnsi="Arial" w:cs="Arial"/>
          <w:sz w:val="27"/>
          <w:szCs w:val="27"/>
          <w:lang w:eastAsia="es-MX"/>
        </w:rPr>
        <w:t xml:space="preserve">TOLEDO, </w:t>
      </w:r>
      <w:r w:rsidR="002E614C" w:rsidRPr="00A33EE2">
        <w:rPr>
          <w:rFonts w:ascii="Arial" w:hAnsi="Arial" w:cs="Arial"/>
          <w:sz w:val="27"/>
          <w:szCs w:val="27"/>
          <w:lang w:eastAsia="es-MX"/>
        </w:rPr>
        <w:t xml:space="preserve">HÉCTOR RAFAEL CORNEJO ARENAS, </w:t>
      </w:r>
      <w:r w:rsidR="00376BF4" w:rsidRPr="00A33EE2">
        <w:rPr>
          <w:rFonts w:ascii="Arial" w:hAnsi="Arial" w:cs="Arial"/>
          <w:sz w:val="27"/>
          <w:szCs w:val="27"/>
          <w:lang w:eastAsia="es-MX"/>
        </w:rPr>
        <w:t xml:space="preserve">HUGO ENRIQUE CASAS CASTILLO Y </w:t>
      </w:r>
      <w:r w:rsidRPr="00A33EE2">
        <w:rPr>
          <w:rFonts w:ascii="Arial" w:hAnsi="Arial" w:cs="Arial"/>
          <w:bCs/>
          <w:sz w:val="27"/>
          <w:szCs w:val="27"/>
          <w:lang w:eastAsia="es-MX"/>
        </w:rPr>
        <w:t xml:space="preserve">JESUS ALBERTO GODÍNEZ CONTRERAS </w:t>
      </w:r>
    </w:p>
    <w:p w14:paraId="43BED824" w14:textId="13D35C91" w:rsidR="00EF7D53" w:rsidRPr="00A33EE2" w:rsidRDefault="00EF7D53" w:rsidP="001454E4">
      <w:pPr>
        <w:pStyle w:val="NormalWeb"/>
        <w:spacing w:before="160" w:beforeAutospacing="0" w:after="0" w:afterAutospacing="0" w:line="360" w:lineRule="auto"/>
        <w:jc w:val="both"/>
        <w:rPr>
          <w:rFonts w:ascii="Arial" w:hAnsi="Arial" w:cs="Arial"/>
          <w:sz w:val="27"/>
          <w:szCs w:val="27"/>
        </w:rPr>
      </w:pPr>
      <w:r w:rsidRPr="00A33EE2">
        <w:rPr>
          <w:rFonts w:ascii="Arial" w:hAnsi="Arial" w:cs="Arial"/>
          <w:sz w:val="27"/>
          <w:szCs w:val="27"/>
        </w:rPr>
        <w:t xml:space="preserve">Ciudad de México, </w:t>
      </w:r>
      <w:r w:rsidR="009D67F0">
        <w:rPr>
          <w:rFonts w:ascii="Arial" w:hAnsi="Arial" w:cs="Arial"/>
          <w:sz w:val="27"/>
          <w:szCs w:val="27"/>
        </w:rPr>
        <w:t>veintidós</w:t>
      </w:r>
      <w:r w:rsidRPr="00A33EE2">
        <w:rPr>
          <w:rFonts w:ascii="Arial" w:hAnsi="Arial" w:cs="Arial"/>
          <w:sz w:val="27"/>
          <w:szCs w:val="27"/>
        </w:rPr>
        <w:t xml:space="preserve"> de </w:t>
      </w:r>
      <w:r w:rsidR="00E70A96" w:rsidRPr="00A33EE2">
        <w:rPr>
          <w:rFonts w:ascii="Arial" w:hAnsi="Arial" w:cs="Arial"/>
          <w:sz w:val="27"/>
          <w:szCs w:val="27"/>
        </w:rPr>
        <w:t>septiembre</w:t>
      </w:r>
      <w:r w:rsidRPr="00A33EE2">
        <w:rPr>
          <w:rFonts w:ascii="Arial" w:hAnsi="Arial" w:cs="Arial"/>
          <w:sz w:val="27"/>
          <w:szCs w:val="27"/>
        </w:rPr>
        <w:t xml:space="preserve"> de dos mil veintiuno.</w:t>
      </w:r>
    </w:p>
    <w:p w14:paraId="61744826" w14:textId="77777777" w:rsidR="00EF7D53" w:rsidRPr="00A33EE2" w:rsidRDefault="00EF7D53" w:rsidP="001454E4">
      <w:pPr>
        <w:pStyle w:val="NormalWeb"/>
        <w:spacing w:before="160" w:beforeAutospacing="0" w:after="0" w:afterAutospacing="0" w:line="360" w:lineRule="auto"/>
        <w:jc w:val="center"/>
        <w:rPr>
          <w:rFonts w:ascii="Arial" w:hAnsi="Arial" w:cs="Arial"/>
          <w:b/>
          <w:sz w:val="27"/>
          <w:szCs w:val="27"/>
        </w:rPr>
      </w:pPr>
      <w:r w:rsidRPr="00A33EE2">
        <w:rPr>
          <w:rFonts w:ascii="Arial" w:hAnsi="Arial" w:cs="Arial"/>
          <w:b/>
          <w:sz w:val="27"/>
          <w:szCs w:val="27"/>
        </w:rPr>
        <w:t>S E N T E N C I A</w:t>
      </w:r>
    </w:p>
    <w:p w14:paraId="49C73248" w14:textId="15149D74" w:rsidR="00EF7D53" w:rsidRPr="00A33EE2" w:rsidRDefault="00EF7D53" w:rsidP="00F01CC3">
      <w:pPr>
        <w:pStyle w:val="NormalWeb"/>
        <w:spacing w:before="160" w:beforeAutospacing="0" w:line="360" w:lineRule="auto"/>
        <w:jc w:val="both"/>
        <w:rPr>
          <w:rFonts w:ascii="Arial" w:hAnsi="Arial" w:cs="Arial"/>
          <w:bCs/>
          <w:sz w:val="27"/>
          <w:szCs w:val="27"/>
        </w:rPr>
      </w:pPr>
      <w:r w:rsidRPr="00A33EE2">
        <w:rPr>
          <w:rFonts w:ascii="Arial" w:hAnsi="Arial" w:cs="Arial"/>
          <w:sz w:val="27"/>
          <w:szCs w:val="27"/>
        </w:rPr>
        <w:t>Que emite la Sala Superior del Tribunal Electoral del Poder Judicial de la Federación en l</w:t>
      </w:r>
      <w:r w:rsidR="00E70A96" w:rsidRPr="00A33EE2">
        <w:rPr>
          <w:rFonts w:ascii="Arial" w:hAnsi="Arial" w:cs="Arial"/>
          <w:sz w:val="27"/>
          <w:szCs w:val="27"/>
        </w:rPr>
        <w:t>os</w:t>
      </w:r>
      <w:r w:rsidRPr="00A33EE2">
        <w:rPr>
          <w:rFonts w:ascii="Arial" w:hAnsi="Arial" w:cs="Arial"/>
          <w:sz w:val="27"/>
          <w:szCs w:val="27"/>
        </w:rPr>
        <w:t xml:space="preserve"> recurso</w:t>
      </w:r>
      <w:r w:rsidR="00E70A96" w:rsidRPr="00A33EE2">
        <w:rPr>
          <w:rFonts w:ascii="Arial" w:hAnsi="Arial" w:cs="Arial"/>
          <w:sz w:val="27"/>
          <w:szCs w:val="27"/>
        </w:rPr>
        <w:t>s</w:t>
      </w:r>
      <w:r w:rsidRPr="00A33EE2">
        <w:rPr>
          <w:rFonts w:ascii="Arial" w:hAnsi="Arial" w:cs="Arial"/>
          <w:sz w:val="27"/>
          <w:szCs w:val="27"/>
        </w:rPr>
        <w:t xml:space="preserve"> de reconsideración indicado</w:t>
      </w:r>
      <w:r w:rsidR="00E70A96" w:rsidRPr="00A33EE2">
        <w:rPr>
          <w:rFonts w:ascii="Arial" w:hAnsi="Arial" w:cs="Arial"/>
          <w:sz w:val="27"/>
          <w:szCs w:val="27"/>
        </w:rPr>
        <w:t>s</w:t>
      </w:r>
      <w:r w:rsidRPr="00A33EE2">
        <w:rPr>
          <w:rFonts w:ascii="Arial" w:hAnsi="Arial" w:cs="Arial"/>
          <w:sz w:val="27"/>
          <w:szCs w:val="27"/>
        </w:rPr>
        <w:t xml:space="preserve"> al rubro, en el sentido de </w:t>
      </w:r>
      <w:r w:rsidR="00A55B98" w:rsidRPr="00A33EE2">
        <w:rPr>
          <w:rFonts w:ascii="Arial" w:hAnsi="Arial" w:cs="Arial"/>
          <w:b/>
          <w:bCs/>
          <w:sz w:val="27"/>
          <w:szCs w:val="27"/>
        </w:rPr>
        <w:t>confirmar</w:t>
      </w:r>
      <w:r w:rsidRPr="00A33EE2">
        <w:rPr>
          <w:rFonts w:ascii="Arial" w:hAnsi="Arial" w:cs="Arial"/>
          <w:sz w:val="27"/>
          <w:szCs w:val="27"/>
        </w:rPr>
        <w:t xml:space="preserve"> la sentencia emitida por la Sala Regional Monterrey</w:t>
      </w:r>
      <w:r w:rsidRPr="00A33EE2">
        <w:rPr>
          <w:rStyle w:val="Refdenotaalpie"/>
          <w:rFonts w:ascii="Arial" w:eastAsiaTheme="majorEastAsia" w:hAnsi="Arial" w:cs="Arial"/>
          <w:sz w:val="27"/>
          <w:szCs w:val="27"/>
        </w:rPr>
        <w:footnoteReference w:id="2"/>
      </w:r>
      <w:r w:rsidRPr="00A33EE2">
        <w:rPr>
          <w:rFonts w:ascii="Arial" w:hAnsi="Arial" w:cs="Arial"/>
          <w:sz w:val="27"/>
          <w:szCs w:val="27"/>
        </w:rPr>
        <w:t xml:space="preserve">, en el juicio </w:t>
      </w:r>
      <w:r w:rsidR="00A706DF" w:rsidRPr="00A33EE2">
        <w:rPr>
          <w:rFonts w:ascii="Arial" w:hAnsi="Arial" w:cs="Arial"/>
          <w:sz w:val="27"/>
          <w:szCs w:val="27"/>
        </w:rPr>
        <w:t>para la protección de los derechos político-elector</w:t>
      </w:r>
      <w:r w:rsidR="0050238C" w:rsidRPr="00A33EE2">
        <w:rPr>
          <w:rFonts w:ascii="Arial" w:hAnsi="Arial" w:cs="Arial"/>
          <w:sz w:val="27"/>
          <w:szCs w:val="27"/>
        </w:rPr>
        <w:t>ales del ciudadano S</w:t>
      </w:r>
      <w:r w:rsidRPr="00A33EE2">
        <w:rPr>
          <w:rFonts w:ascii="Arial" w:hAnsi="Arial" w:cs="Arial"/>
          <w:sz w:val="27"/>
          <w:szCs w:val="27"/>
        </w:rPr>
        <w:t>M-</w:t>
      </w:r>
      <w:r w:rsidR="0050238C" w:rsidRPr="00A33EE2">
        <w:rPr>
          <w:rFonts w:ascii="Arial" w:hAnsi="Arial" w:cs="Arial"/>
          <w:sz w:val="27"/>
          <w:szCs w:val="27"/>
        </w:rPr>
        <w:t>JDC</w:t>
      </w:r>
      <w:r w:rsidRPr="00A33EE2">
        <w:rPr>
          <w:rFonts w:ascii="Arial" w:hAnsi="Arial" w:cs="Arial"/>
          <w:sz w:val="27"/>
          <w:szCs w:val="27"/>
        </w:rPr>
        <w:t>-9</w:t>
      </w:r>
      <w:r w:rsidR="0050238C" w:rsidRPr="00A33EE2">
        <w:rPr>
          <w:rFonts w:ascii="Arial" w:hAnsi="Arial" w:cs="Arial"/>
          <w:sz w:val="27"/>
          <w:szCs w:val="27"/>
        </w:rPr>
        <w:t>03</w:t>
      </w:r>
      <w:r w:rsidRPr="00A33EE2">
        <w:rPr>
          <w:rFonts w:ascii="Arial" w:hAnsi="Arial" w:cs="Arial"/>
          <w:sz w:val="27"/>
          <w:szCs w:val="27"/>
        </w:rPr>
        <w:t>/2021</w:t>
      </w:r>
      <w:r w:rsidR="0050238C" w:rsidRPr="00A33EE2">
        <w:rPr>
          <w:rFonts w:ascii="Arial" w:hAnsi="Arial" w:cs="Arial"/>
          <w:sz w:val="27"/>
          <w:szCs w:val="27"/>
        </w:rPr>
        <w:t xml:space="preserve"> y acumulados</w:t>
      </w:r>
      <w:r w:rsidR="00F01CC3" w:rsidRPr="00A33EE2">
        <w:rPr>
          <w:rFonts w:ascii="Arial" w:hAnsi="Arial" w:cs="Arial"/>
          <w:sz w:val="27"/>
          <w:szCs w:val="27"/>
        </w:rPr>
        <w:t>.</w:t>
      </w:r>
    </w:p>
    <w:sdt>
      <w:sdtPr>
        <w:rPr>
          <w:rFonts w:ascii="Times New Roman" w:eastAsia="Times New Roman" w:hAnsi="Times New Roman" w:cs="Arial"/>
          <w:b w:val="0"/>
          <w:sz w:val="22"/>
          <w:szCs w:val="22"/>
          <w:lang w:val="es-ES" w:eastAsia="es-ES"/>
        </w:rPr>
        <w:id w:val="649713909"/>
        <w:docPartObj>
          <w:docPartGallery w:val="Table of Contents"/>
          <w:docPartUnique/>
        </w:docPartObj>
      </w:sdtPr>
      <w:sdtEndPr>
        <w:rPr>
          <w:bCs/>
          <w:sz w:val="27"/>
          <w:szCs w:val="27"/>
        </w:rPr>
      </w:sdtEndPr>
      <w:sdtContent>
        <w:p w14:paraId="79E0D316" w14:textId="77777777" w:rsidR="00EF7D53" w:rsidRPr="00A33EE2" w:rsidRDefault="00EF7D53" w:rsidP="00F01CC3">
          <w:pPr>
            <w:pStyle w:val="TtuloTDC"/>
            <w:spacing w:before="0" w:line="360" w:lineRule="auto"/>
            <w:jc w:val="center"/>
            <w:rPr>
              <w:rFonts w:cs="Arial"/>
              <w:b w:val="0"/>
              <w:sz w:val="22"/>
              <w:szCs w:val="22"/>
            </w:rPr>
          </w:pPr>
          <w:r w:rsidRPr="00A33EE2">
            <w:rPr>
              <w:rFonts w:cs="Arial"/>
              <w:sz w:val="22"/>
              <w:szCs w:val="22"/>
              <w:lang w:val="es-ES"/>
            </w:rPr>
            <w:t>Í N D I C E</w:t>
          </w:r>
        </w:p>
        <w:p w14:paraId="6C608686" w14:textId="70B2EDA2" w:rsidR="00F01CC3" w:rsidRPr="00A33EE2" w:rsidRDefault="00EF7D53" w:rsidP="00F01CC3">
          <w:pPr>
            <w:pStyle w:val="TDC1"/>
            <w:tabs>
              <w:tab w:val="right" w:leader="dot" w:pos="7979"/>
            </w:tabs>
            <w:spacing w:after="0"/>
            <w:rPr>
              <w:rFonts w:ascii="Arial" w:eastAsiaTheme="minorEastAsia" w:hAnsi="Arial" w:cs="Arial"/>
              <w:noProof/>
              <w:sz w:val="22"/>
              <w:szCs w:val="22"/>
              <w:lang w:val="es-MX" w:eastAsia="es-MX"/>
            </w:rPr>
          </w:pPr>
          <w:r w:rsidRPr="00A33EE2">
            <w:rPr>
              <w:rFonts w:ascii="Arial" w:hAnsi="Arial" w:cs="Arial"/>
              <w:sz w:val="22"/>
              <w:szCs w:val="22"/>
            </w:rPr>
            <w:fldChar w:fldCharType="begin"/>
          </w:r>
          <w:r w:rsidRPr="00A33EE2">
            <w:rPr>
              <w:rFonts w:ascii="Arial" w:hAnsi="Arial" w:cs="Arial"/>
              <w:sz w:val="22"/>
              <w:szCs w:val="22"/>
            </w:rPr>
            <w:instrText xml:space="preserve"> TOC \o "1-3" \h \z \u </w:instrText>
          </w:r>
          <w:r w:rsidRPr="00A33EE2">
            <w:rPr>
              <w:rFonts w:ascii="Arial" w:hAnsi="Arial" w:cs="Arial"/>
              <w:sz w:val="22"/>
              <w:szCs w:val="22"/>
            </w:rPr>
            <w:fldChar w:fldCharType="separate"/>
          </w:r>
          <w:hyperlink w:anchor="_Toc83193921" w:history="1">
            <w:r w:rsidR="00F01CC3" w:rsidRPr="00A33EE2">
              <w:rPr>
                <w:rStyle w:val="Hipervnculo"/>
                <w:rFonts w:ascii="Arial" w:hAnsi="Arial" w:cs="Arial"/>
                <w:b/>
                <w:bCs/>
                <w:noProof/>
                <w:sz w:val="22"/>
                <w:szCs w:val="22"/>
              </w:rPr>
              <w:t>R E S U L T A N D O</w:t>
            </w:r>
            <w:r w:rsidR="00F01CC3" w:rsidRPr="00A33EE2">
              <w:rPr>
                <w:rFonts w:ascii="Arial" w:hAnsi="Arial" w:cs="Arial"/>
                <w:noProof/>
                <w:webHidden/>
                <w:sz w:val="22"/>
                <w:szCs w:val="22"/>
              </w:rPr>
              <w:tab/>
            </w:r>
            <w:r w:rsidR="00F01CC3" w:rsidRPr="00A33EE2">
              <w:rPr>
                <w:rFonts w:ascii="Arial" w:hAnsi="Arial" w:cs="Arial"/>
                <w:noProof/>
                <w:webHidden/>
                <w:sz w:val="22"/>
                <w:szCs w:val="22"/>
              </w:rPr>
              <w:fldChar w:fldCharType="begin"/>
            </w:r>
            <w:r w:rsidR="00F01CC3" w:rsidRPr="00A33EE2">
              <w:rPr>
                <w:rFonts w:ascii="Arial" w:hAnsi="Arial" w:cs="Arial"/>
                <w:noProof/>
                <w:webHidden/>
                <w:sz w:val="22"/>
                <w:szCs w:val="22"/>
              </w:rPr>
              <w:instrText xml:space="preserve"> PAGEREF _Toc83193921 \h </w:instrText>
            </w:r>
            <w:r w:rsidR="00F01CC3" w:rsidRPr="00A33EE2">
              <w:rPr>
                <w:rFonts w:ascii="Arial" w:hAnsi="Arial" w:cs="Arial"/>
                <w:noProof/>
                <w:webHidden/>
                <w:sz w:val="22"/>
                <w:szCs w:val="22"/>
              </w:rPr>
            </w:r>
            <w:r w:rsidR="00F01CC3" w:rsidRPr="00A33EE2">
              <w:rPr>
                <w:rFonts w:ascii="Arial" w:hAnsi="Arial" w:cs="Arial"/>
                <w:noProof/>
                <w:webHidden/>
                <w:sz w:val="22"/>
                <w:szCs w:val="22"/>
              </w:rPr>
              <w:fldChar w:fldCharType="separate"/>
            </w:r>
            <w:r w:rsidR="00B9566E">
              <w:rPr>
                <w:rFonts w:ascii="Arial" w:hAnsi="Arial" w:cs="Arial"/>
                <w:noProof/>
                <w:webHidden/>
                <w:sz w:val="22"/>
                <w:szCs w:val="22"/>
              </w:rPr>
              <w:t>2</w:t>
            </w:r>
            <w:r w:rsidR="00F01CC3" w:rsidRPr="00A33EE2">
              <w:rPr>
                <w:rFonts w:ascii="Arial" w:hAnsi="Arial" w:cs="Arial"/>
                <w:noProof/>
                <w:webHidden/>
                <w:sz w:val="22"/>
                <w:szCs w:val="22"/>
              </w:rPr>
              <w:fldChar w:fldCharType="end"/>
            </w:r>
          </w:hyperlink>
        </w:p>
        <w:p w14:paraId="4E15A61C" w14:textId="418B11E9" w:rsidR="00F01CC3" w:rsidRPr="00A33EE2" w:rsidRDefault="000371A5" w:rsidP="00F01CC3">
          <w:pPr>
            <w:pStyle w:val="TDC1"/>
            <w:tabs>
              <w:tab w:val="right" w:leader="dot" w:pos="7979"/>
            </w:tabs>
            <w:spacing w:after="0"/>
            <w:rPr>
              <w:rFonts w:ascii="Arial" w:eastAsiaTheme="minorEastAsia" w:hAnsi="Arial" w:cs="Arial"/>
              <w:noProof/>
              <w:sz w:val="22"/>
              <w:szCs w:val="22"/>
              <w:lang w:val="es-MX" w:eastAsia="es-MX"/>
            </w:rPr>
          </w:pPr>
          <w:hyperlink w:anchor="_Toc83193922" w:history="1">
            <w:r w:rsidR="00F01CC3" w:rsidRPr="00A33EE2">
              <w:rPr>
                <w:rStyle w:val="Hipervnculo"/>
                <w:rFonts w:ascii="Arial" w:hAnsi="Arial" w:cs="Arial"/>
                <w:b/>
                <w:bCs/>
                <w:noProof/>
                <w:sz w:val="22"/>
                <w:szCs w:val="22"/>
                <w:lang w:val="it-IT"/>
              </w:rPr>
              <w:t>C O N S I D E R A N D O</w:t>
            </w:r>
            <w:r w:rsidR="00F01CC3" w:rsidRPr="00A33EE2">
              <w:rPr>
                <w:rFonts w:ascii="Arial" w:hAnsi="Arial" w:cs="Arial"/>
                <w:noProof/>
                <w:webHidden/>
                <w:sz w:val="22"/>
                <w:szCs w:val="22"/>
              </w:rPr>
              <w:tab/>
            </w:r>
            <w:r w:rsidR="00F01CC3" w:rsidRPr="00A33EE2">
              <w:rPr>
                <w:rFonts w:ascii="Arial" w:hAnsi="Arial" w:cs="Arial"/>
                <w:noProof/>
                <w:webHidden/>
                <w:sz w:val="22"/>
                <w:szCs w:val="22"/>
              </w:rPr>
              <w:fldChar w:fldCharType="begin"/>
            </w:r>
            <w:r w:rsidR="00F01CC3" w:rsidRPr="00A33EE2">
              <w:rPr>
                <w:rFonts w:ascii="Arial" w:hAnsi="Arial" w:cs="Arial"/>
                <w:noProof/>
                <w:webHidden/>
                <w:sz w:val="22"/>
                <w:szCs w:val="22"/>
              </w:rPr>
              <w:instrText xml:space="preserve"> PAGEREF _Toc83193922 \h </w:instrText>
            </w:r>
            <w:r w:rsidR="00F01CC3" w:rsidRPr="00A33EE2">
              <w:rPr>
                <w:rFonts w:ascii="Arial" w:hAnsi="Arial" w:cs="Arial"/>
                <w:noProof/>
                <w:webHidden/>
                <w:sz w:val="22"/>
                <w:szCs w:val="22"/>
              </w:rPr>
            </w:r>
            <w:r w:rsidR="00F01CC3" w:rsidRPr="00A33EE2">
              <w:rPr>
                <w:rFonts w:ascii="Arial" w:hAnsi="Arial" w:cs="Arial"/>
                <w:noProof/>
                <w:webHidden/>
                <w:sz w:val="22"/>
                <w:szCs w:val="22"/>
              </w:rPr>
              <w:fldChar w:fldCharType="separate"/>
            </w:r>
            <w:r w:rsidR="00B9566E">
              <w:rPr>
                <w:rFonts w:ascii="Arial" w:hAnsi="Arial" w:cs="Arial"/>
                <w:noProof/>
                <w:webHidden/>
                <w:sz w:val="22"/>
                <w:szCs w:val="22"/>
              </w:rPr>
              <w:t>4</w:t>
            </w:r>
            <w:r w:rsidR="00F01CC3" w:rsidRPr="00A33EE2">
              <w:rPr>
                <w:rFonts w:ascii="Arial" w:hAnsi="Arial" w:cs="Arial"/>
                <w:noProof/>
                <w:webHidden/>
                <w:sz w:val="22"/>
                <w:szCs w:val="22"/>
              </w:rPr>
              <w:fldChar w:fldCharType="end"/>
            </w:r>
          </w:hyperlink>
        </w:p>
        <w:p w14:paraId="2F925B83" w14:textId="00D96B23" w:rsidR="00F01CC3" w:rsidRPr="00A33EE2" w:rsidRDefault="000371A5" w:rsidP="00F01CC3">
          <w:pPr>
            <w:pStyle w:val="TDC1"/>
            <w:tabs>
              <w:tab w:val="right" w:leader="dot" w:pos="7979"/>
            </w:tabs>
            <w:spacing w:after="0"/>
            <w:rPr>
              <w:rFonts w:ascii="Arial" w:eastAsiaTheme="minorEastAsia" w:hAnsi="Arial" w:cs="Arial"/>
              <w:noProof/>
              <w:sz w:val="22"/>
              <w:szCs w:val="22"/>
              <w:lang w:val="es-MX" w:eastAsia="es-MX"/>
            </w:rPr>
          </w:pPr>
          <w:hyperlink w:anchor="_Toc83193923" w:history="1">
            <w:r w:rsidR="00F01CC3" w:rsidRPr="00A33EE2">
              <w:rPr>
                <w:rStyle w:val="Hipervnculo"/>
                <w:rFonts w:ascii="Arial" w:hAnsi="Arial" w:cs="Arial"/>
                <w:b/>
                <w:bCs/>
                <w:noProof/>
                <w:sz w:val="22"/>
                <w:szCs w:val="22"/>
              </w:rPr>
              <w:t>R E S U E L V E</w:t>
            </w:r>
            <w:r w:rsidR="00F01CC3" w:rsidRPr="00A33EE2">
              <w:rPr>
                <w:rFonts w:ascii="Arial" w:hAnsi="Arial" w:cs="Arial"/>
                <w:noProof/>
                <w:webHidden/>
                <w:sz w:val="22"/>
                <w:szCs w:val="22"/>
              </w:rPr>
              <w:tab/>
            </w:r>
            <w:r w:rsidR="00F01CC3" w:rsidRPr="00A33EE2">
              <w:rPr>
                <w:rFonts w:ascii="Arial" w:hAnsi="Arial" w:cs="Arial"/>
                <w:noProof/>
                <w:webHidden/>
                <w:sz w:val="22"/>
                <w:szCs w:val="22"/>
              </w:rPr>
              <w:fldChar w:fldCharType="begin"/>
            </w:r>
            <w:r w:rsidR="00F01CC3" w:rsidRPr="00A33EE2">
              <w:rPr>
                <w:rFonts w:ascii="Arial" w:hAnsi="Arial" w:cs="Arial"/>
                <w:noProof/>
                <w:webHidden/>
                <w:sz w:val="22"/>
                <w:szCs w:val="22"/>
              </w:rPr>
              <w:instrText xml:space="preserve"> PAGEREF _Toc83193923 \h </w:instrText>
            </w:r>
            <w:r w:rsidR="00F01CC3" w:rsidRPr="00A33EE2">
              <w:rPr>
                <w:rFonts w:ascii="Arial" w:hAnsi="Arial" w:cs="Arial"/>
                <w:noProof/>
                <w:webHidden/>
                <w:sz w:val="22"/>
                <w:szCs w:val="22"/>
              </w:rPr>
            </w:r>
            <w:r w:rsidR="00F01CC3" w:rsidRPr="00A33EE2">
              <w:rPr>
                <w:rFonts w:ascii="Arial" w:hAnsi="Arial" w:cs="Arial"/>
                <w:noProof/>
                <w:webHidden/>
                <w:sz w:val="22"/>
                <w:szCs w:val="22"/>
              </w:rPr>
              <w:fldChar w:fldCharType="separate"/>
            </w:r>
            <w:r w:rsidR="00B9566E">
              <w:rPr>
                <w:rFonts w:ascii="Arial" w:hAnsi="Arial" w:cs="Arial"/>
                <w:noProof/>
                <w:webHidden/>
                <w:sz w:val="22"/>
                <w:szCs w:val="22"/>
              </w:rPr>
              <w:t>35</w:t>
            </w:r>
            <w:r w:rsidR="00F01CC3" w:rsidRPr="00A33EE2">
              <w:rPr>
                <w:rFonts w:ascii="Arial" w:hAnsi="Arial" w:cs="Arial"/>
                <w:noProof/>
                <w:webHidden/>
                <w:sz w:val="22"/>
                <w:szCs w:val="22"/>
              </w:rPr>
              <w:fldChar w:fldCharType="end"/>
            </w:r>
          </w:hyperlink>
        </w:p>
        <w:p w14:paraId="75F8871B" w14:textId="1CCD742D" w:rsidR="00EF7D53" w:rsidRPr="00A33EE2" w:rsidRDefault="00EF7D53" w:rsidP="00F01CC3">
          <w:pPr>
            <w:pStyle w:val="TDC1"/>
            <w:tabs>
              <w:tab w:val="right" w:leader="dot" w:pos="7979"/>
            </w:tabs>
            <w:spacing w:after="0"/>
            <w:rPr>
              <w:rFonts w:ascii="Arial" w:hAnsi="Arial" w:cs="Arial"/>
              <w:sz w:val="27"/>
              <w:szCs w:val="27"/>
            </w:rPr>
          </w:pPr>
          <w:r w:rsidRPr="00A33EE2">
            <w:rPr>
              <w:rFonts w:ascii="Arial" w:hAnsi="Arial" w:cs="Arial"/>
              <w:b/>
              <w:bCs/>
              <w:sz w:val="22"/>
              <w:szCs w:val="22"/>
            </w:rPr>
            <w:fldChar w:fldCharType="end"/>
          </w:r>
        </w:p>
      </w:sdtContent>
    </w:sdt>
    <w:p w14:paraId="5A641DE7" w14:textId="77777777" w:rsidR="00EF7D53" w:rsidRPr="00A33EE2" w:rsidRDefault="00EF7D53" w:rsidP="004D5F56">
      <w:pPr>
        <w:pStyle w:val="Ttulo1"/>
        <w:spacing w:before="160" w:after="160" w:line="360" w:lineRule="auto"/>
        <w:jc w:val="center"/>
        <w:rPr>
          <w:rFonts w:ascii="Arial" w:hAnsi="Arial" w:cs="Arial"/>
          <w:b/>
          <w:bCs/>
          <w:color w:val="auto"/>
          <w:sz w:val="27"/>
          <w:szCs w:val="27"/>
        </w:rPr>
      </w:pPr>
      <w:bookmarkStart w:id="0" w:name="_Toc83193921"/>
      <w:r w:rsidRPr="00A33EE2">
        <w:rPr>
          <w:rFonts w:ascii="Arial" w:hAnsi="Arial" w:cs="Arial"/>
          <w:b/>
          <w:bCs/>
          <w:color w:val="auto"/>
          <w:sz w:val="27"/>
          <w:szCs w:val="27"/>
        </w:rPr>
        <w:lastRenderedPageBreak/>
        <w:t>R E S U L T A N D O</w:t>
      </w:r>
      <w:bookmarkEnd w:id="0"/>
    </w:p>
    <w:p w14:paraId="590FA0AA" w14:textId="5CFDC010" w:rsidR="00166965" w:rsidRPr="00A33EE2" w:rsidRDefault="00166965" w:rsidP="004D5F56">
      <w:pPr>
        <w:pStyle w:val="Prrafodelista"/>
        <w:numPr>
          <w:ilvl w:val="0"/>
          <w:numId w:val="12"/>
        </w:numPr>
        <w:spacing w:before="160" w:after="160" w:line="360" w:lineRule="auto"/>
        <w:ind w:left="0"/>
        <w:contextualSpacing w:val="0"/>
        <w:jc w:val="both"/>
        <w:rPr>
          <w:rFonts w:ascii="Arial" w:hAnsi="Arial" w:cs="Arial"/>
          <w:sz w:val="27"/>
          <w:szCs w:val="27"/>
        </w:rPr>
      </w:pPr>
      <w:r w:rsidRPr="00A33EE2">
        <w:rPr>
          <w:rFonts w:ascii="Arial" w:hAnsi="Arial" w:cs="Arial"/>
          <w:b/>
          <w:bCs/>
          <w:sz w:val="27"/>
          <w:szCs w:val="27"/>
        </w:rPr>
        <w:t xml:space="preserve">I. </w:t>
      </w:r>
      <w:r w:rsidRPr="00A33EE2">
        <w:rPr>
          <w:rFonts w:ascii="Arial" w:hAnsi="Arial" w:cs="Arial"/>
          <w:b/>
          <w:sz w:val="27"/>
          <w:szCs w:val="27"/>
        </w:rPr>
        <w:t>Antecedentes</w:t>
      </w:r>
      <w:r w:rsidRPr="00A33EE2">
        <w:rPr>
          <w:rFonts w:ascii="Arial" w:hAnsi="Arial" w:cs="Arial"/>
          <w:bCs/>
          <w:sz w:val="27"/>
          <w:szCs w:val="27"/>
        </w:rPr>
        <w:t xml:space="preserve">. </w:t>
      </w:r>
      <w:r w:rsidRPr="00A33EE2">
        <w:rPr>
          <w:rFonts w:ascii="Arial" w:hAnsi="Arial" w:cs="Arial"/>
          <w:sz w:val="27"/>
          <w:szCs w:val="27"/>
        </w:rPr>
        <w:t>De los hechos narrados en las demandas y de las constancias que integran los expedientes, se advierte lo siguiente.</w:t>
      </w:r>
    </w:p>
    <w:p w14:paraId="4DDC13F0" w14:textId="49A13E63" w:rsidR="00EF7D53" w:rsidRPr="00A33EE2" w:rsidRDefault="00166965" w:rsidP="004D5F56">
      <w:pPr>
        <w:pStyle w:val="Prrafodelista"/>
        <w:numPr>
          <w:ilvl w:val="0"/>
          <w:numId w:val="12"/>
        </w:numPr>
        <w:spacing w:before="160" w:after="160" w:line="360" w:lineRule="auto"/>
        <w:ind w:left="0"/>
        <w:contextualSpacing w:val="0"/>
        <w:jc w:val="both"/>
        <w:rPr>
          <w:rFonts w:ascii="Arial" w:hAnsi="Arial" w:cs="Arial"/>
          <w:sz w:val="27"/>
          <w:szCs w:val="27"/>
        </w:rPr>
      </w:pPr>
      <w:r w:rsidRPr="00A33EE2">
        <w:rPr>
          <w:rFonts w:ascii="Arial" w:eastAsiaTheme="minorHAnsi" w:hAnsi="Arial" w:cs="Arial"/>
          <w:b/>
          <w:bCs/>
          <w:sz w:val="27"/>
          <w:szCs w:val="27"/>
          <w:lang w:val="es-MX" w:eastAsia="es-MX"/>
        </w:rPr>
        <w:t>A</w:t>
      </w:r>
      <w:r w:rsidR="00EF7D53" w:rsidRPr="00A33EE2">
        <w:rPr>
          <w:rFonts w:ascii="Arial" w:eastAsiaTheme="minorHAnsi" w:hAnsi="Arial" w:cs="Arial"/>
          <w:b/>
          <w:bCs/>
          <w:sz w:val="27"/>
          <w:szCs w:val="27"/>
          <w:lang w:val="es-MX" w:eastAsia="es-MX"/>
        </w:rPr>
        <w:t xml:space="preserve">. </w:t>
      </w:r>
      <w:r w:rsidR="00EF7D53" w:rsidRPr="00A33EE2">
        <w:rPr>
          <w:rFonts w:ascii="Arial" w:hAnsi="Arial" w:cs="Arial"/>
          <w:b/>
          <w:bCs/>
          <w:sz w:val="27"/>
          <w:szCs w:val="27"/>
        </w:rPr>
        <w:t>Jornada electoral.</w:t>
      </w:r>
      <w:r w:rsidR="00EF7D53" w:rsidRPr="00A33EE2">
        <w:rPr>
          <w:rFonts w:ascii="Arial" w:hAnsi="Arial" w:cs="Arial"/>
          <w:sz w:val="27"/>
          <w:szCs w:val="27"/>
        </w:rPr>
        <w:t xml:space="preserve"> El seis de junio de esta anualidad, se llevó a cabo la jornada electoral para </w:t>
      </w:r>
      <w:r w:rsidR="0046193E" w:rsidRPr="00A33EE2">
        <w:rPr>
          <w:rFonts w:ascii="Arial" w:hAnsi="Arial" w:cs="Arial"/>
          <w:sz w:val="27"/>
          <w:szCs w:val="27"/>
        </w:rPr>
        <w:t>la elección de diputaciones del Congreso del Estado de Guanajuato</w:t>
      </w:r>
      <w:r w:rsidR="00BA5D1A" w:rsidRPr="00A33EE2">
        <w:rPr>
          <w:rFonts w:ascii="Arial" w:hAnsi="Arial" w:cs="Arial"/>
          <w:sz w:val="27"/>
          <w:szCs w:val="27"/>
        </w:rPr>
        <w:t xml:space="preserve"> y</w:t>
      </w:r>
      <w:r w:rsidR="00520B2A" w:rsidRPr="00A33EE2">
        <w:rPr>
          <w:rFonts w:ascii="Arial" w:hAnsi="Arial" w:cs="Arial"/>
          <w:sz w:val="27"/>
          <w:szCs w:val="27"/>
        </w:rPr>
        <w:t xml:space="preserve"> ayuntamientos</w:t>
      </w:r>
      <w:r w:rsidR="00EF7D53" w:rsidRPr="00A33EE2">
        <w:rPr>
          <w:rFonts w:ascii="Arial" w:hAnsi="Arial" w:cs="Arial"/>
          <w:sz w:val="27"/>
          <w:szCs w:val="27"/>
          <w:lang w:val="es-MX"/>
        </w:rPr>
        <w:t>.</w:t>
      </w:r>
    </w:p>
    <w:p w14:paraId="0CCA52A7" w14:textId="2385BB01" w:rsidR="003A7E5E" w:rsidRPr="00A33EE2" w:rsidRDefault="00166965" w:rsidP="004D5F56">
      <w:pPr>
        <w:pStyle w:val="Prrafodelista"/>
        <w:numPr>
          <w:ilvl w:val="0"/>
          <w:numId w:val="12"/>
        </w:numPr>
        <w:spacing w:before="160" w:after="160" w:line="360" w:lineRule="auto"/>
        <w:ind w:left="0"/>
        <w:jc w:val="both"/>
        <w:rPr>
          <w:rFonts w:ascii="Arial" w:hAnsi="Arial" w:cs="Arial"/>
          <w:i/>
          <w:iCs/>
          <w:sz w:val="27"/>
          <w:szCs w:val="27"/>
          <w:lang w:val="es-ES_tradnl"/>
        </w:rPr>
      </w:pPr>
      <w:r w:rsidRPr="00A33EE2">
        <w:rPr>
          <w:rFonts w:ascii="Arial" w:hAnsi="Arial" w:cs="Arial"/>
          <w:b/>
          <w:bCs/>
          <w:sz w:val="27"/>
          <w:szCs w:val="27"/>
        </w:rPr>
        <w:t>B</w:t>
      </w:r>
      <w:r w:rsidR="00EF7D53" w:rsidRPr="00A33EE2">
        <w:rPr>
          <w:rFonts w:ascii="Arial" w:hAnsi="Arial" w:cs="Arial"/>
          <w:b/>
          <w:bCs/>
          <w:sz w:val="27"/>
          <w:szCs w:val="27"/>
        </w:rPr>
        <w:t xml:space="preserve">. Cómputo </w:t>
      </w:r>
      <w:r w:rsidR="00520B2A" w:rsidRPr="00A33EE2">
        <w:rPr>
          <w:rFonts w:ascii="Arial" w:hAnsi="Arial" w:cs="Arial"/>
          <w:b/>
          <w:bCs/>
          <w:sz w:val="27"/>
          <w:szCs w:val="27"/>
        </w:rPr>
        <w:t>estatal</w:t>
      </w:r>
      <w:r w:rsidR="003A7E5E" w:rsidRPr="00A33EE2">
        <w:rPr>
          <w:rFonts w:ascii="Arial" w:hAnsi="Arial" w:cs="Arial"/>
          <w:b/>
          <w:bCs/>
          <w:sz w:val="27"/>
          <w:szCs w:val="27"/>
        </w:rPr>
        <w:t xml:space="preserve"> </w:t>
      </w:r>
      <w:r w:rsidR="003A7E5E" w:rsidRPr="00A33EE2">
        <w:rPr>
          <w:rFonts w:ascii="Arial" w:hAnsi="Arial" w:cs="Arial"/>
          <w:b/>
          <w:bCs/>
          <w:sz w:val="27"/>
          <w:szCs w:val="27"/>
          <w:lang w:val="es-ES_tradnl"/>
        </w:rPr>
        <w:t>de asignación de diputaciones por el principio de representación proporcional</w:t>
      </w:r>
      <w:r w:rsidR="00325D78" w:rsidRPr="00A33EE2">
        <w:rPr>
          <w:rFonts w:ascii="Arial" w:hAnsi="Arial" w:cs="Arial"/>
          <w:b/>
          <w:bCs/>
          <w:sz w:val="27"/>
          <w:szCs w:val="27"/>
          <w:lang w:val="es-ES_tradnl"/>
        </w:rPr>
        <w:t xml:space="preserve"> (CGIEEG/303/2021)</w:t>
      </w:r>
      <w:r w:rsidR="003A7E5E" w:rsidRPr="00A33EE2">
        <w:rPr>
          <w:rFonts w:ascii="Arial" w:hAnsi="Arial" w:cs="Arial"/>
          <w:b/>
          <w:bCs/>
          <w:sz w:val="27"/>
          <w:szCs w:val="27"/>
          <w:lang w:val="es-ES_tradnl"/>
        </w:rPr>
        <w:t xml:space="preserve">. </w:t>
      </w:r>
      <w:r w:rsidR="003A7E5E" w:rsidRPr="00A33EE2">
        <w:rPr>
          <w:rFonts w:ascii="Arial" w:hAnsi="Arial" w:cs="Arial"/>
          <w:sz w:val="27"/>
          <w:szCs w:val="27"/>
          <w:lang w:val="es-ES_tradnl"/>
        </w:rPr>
        <w:t>El veintiuno de julio</w:t>
      </w:r>
      <w:r w:rsidR="00E11F2C" w:rsidRPr="00A33EE2">
        <w:rPr>
          <w:rFonts w:ascii="Arial" w:hAnsi="Arial" w:cs="Arial"/>
          <w:sz w:val="27"/>
          <w:szCs w:val="27"/>
          <w:lang w:val="es-ES_tradnl"/>
        </w:rPr>
        <w:t>,</w:t>
      </w:r>
      <w:r w:rsidR="003A7E5E" w:rsidRPr="00A33EE2">
        <w:rPr>
          <w:rFonts w:ascii="Arial" w:hAnsi="Arial" w:cs="Arial"/>
          <w:sz w:val="27"/>
          <w:szCs w:val="27"/>
          <w:lang w:val="es-ES_tradnl"/>
        </w:rPr>
        <w:t xml:space="preserve"> en sesión especial el Consejo General del Instituto Electoral del Estado de Guanajuato llevó a cabo el cómputo para la renovación del Congreso local y la votación valida emitida con base a los</w:t>
      </w:r>
      <w:r w:rsidR="003F5F27" w:rsidRPr="00A33EE2">
        <w:rPr>
          <w:rFonts w:ascii="Arial" w:hAnsi="Arial" w:cs="Arial"/>
          <w:sz w:val="27"/>
          <w:szCs w:val="27"/>
          <w:lang w:val="es-ES_tradnl"/>
        </w:rPr>
        <w:t xml:space="preserve"> siguientes </w:t>
      </w:r>
      <w:r w:rsidR="003A7E5E" w:rsidRPr="00A33EE2">
        <w:rPr>
          <w:rFonts w:ascii="Arial" w:hAnsi="Arial" w:cs="Arial"/>
          <w:sz w:val="27"/>
          <w:szCs w:val="27"/>
          <w:lang w:val="es-ES_tradnl"/>
        </w:rPr>
        <w:t>resultados</w:t>
      </w:r>
      <w:r w:rsidR="003A7E5E" w:rsidRPr="00A33EE2">
        <w:rPr>
          <w:rFonts w:ascii="Arial" w:hAnsi="Arial" w:cs="Arial"/>
          <w:i/>
          <w:iCs/>
          <w:sz w:val="27"/>
          <w:szCs w:val="27"/>
          <w:lang w:val="es-ES_tradnl"/>
        </w:rPr>
        <w:t>.</w:t>
      </w:r>
    </w:p>
    <w:p w14:paraId="05484335" w14:textId="77777777" w:rsidR="00EF7D53" w:rsidRPr="00A33EE2" w:rsidRDefault="00EF7D53" w:rsidP="00EF7D53">
      <w:pPr>
        <w:pStyle w:val="Prrafodelista"/>
        <w:rPr>
          <w:rFonts w:ascii="Arial" w:hAnsi="Arial" w:cs="Arial"/>
          <w:sz w:val="6"/>
          <w:szCs w:val="6"/>
        </w:rPr>
      </w:pPr>
    </w:p>
    <w:tbl>
      <w:tblPr>
        <w:tblStyle w:val="Tablaconcuadrcula"/>
        <w:tblW w:w="0" w:type="auto"/>
        <w:jc w:val="center"/>
        <w:tblInd w:w="0" w:type="dxa"/>
        <w:tblLook w:val="04A0" w:firstRow="1" w:lastRow="0" w:firstColumn="1" w:lastColumn="0" w:noHBand="0" w:noVBand="1"/>
      </w:tblPr>
      <w:tblGrid>
        <w:gridCol w:w="1050"/>
        <w:gridCol w:w="1922"/>
        <w:gridCol w:w="1171"/>
        <w:gridCol w:w="1561"/>
      </w:tblGrid>
      <w:tr w:rsidR="003422B5" w:rsidRPr="00A33EE2" w14:paraId="743B2CF4" w14:textId="77777777" w:rsidTr="002F70FA">
        <w:trPr>
          <w:trHeight w:val="465"/>
          <w:jc w:val="center"/>
        </w:trPr>
        <w:tc>
          <w:tcPr>
            <w:tcW w:w="5704"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28378021" w14:textId="77777777" w:rsidR="003422B5" w:rsidRPr="00A33EE2" w:rsidRDefault="003422B5" w:rsidP="002F70FA">
            <w:pPr>
              <w:jc w:val="center"/>
              <w:rPr>
                <w:rFonts w:ascii="Arial" w:hAnsi="Arial" w:cs="Arial"/>
                <w:b/>
                <w:bCs/>
                <w:sz w:val="20"/>
                <w:szCs w:val="16"/>
              </w:rPr>
            </w:pPr>
            <w:r w:rsidRPr="00A33EE2">
              <w:rPr>
                <w:rFonts w:ascii="Arial" w:hAnsi="Arial" w:cs="Arial"/>
                <w:b/>
                <w:bCs/>
                <w:sz w:val="20"/>
                <w:szCs w:val="16"/>
              </w:rPr>
              <w:t xml:space="preserve">Votación válida emitida por el principio de </w:t>
            </w:r>
            <w:r w:rsidRPr="00A33EE2">
              <w:rPr>
                <w:rFonts w:ascii="Arial" w:hAnsi="Arial" w:cs="Arial"/>
                <w:b/>
                <w:bCs/>
                <w:i/>
                <w:iCs/>
                <w:sz w:val="20"/>
                <w:szCs w:val="16"/>
              </w:rPr>
              <w:t xml:space="preserve">RP </w:t>
            </w:r>
            <w:r w:rsidRPr="00A33EE2">
              <w:rPr>
                <w:rFonts w:ascii="Arial" w:hAnsi="Arial" w:cs="Arial"/>
                <w:b/>
                <w:bCs/>
                <w:sz w:val="20"/>
                <w:szCs w:val="16"/>
              </w:rPr>
              <w:t xml:space="preserve">para la integración del </w:t>
            </w:r>
            <w:r w:rsidRPr="00A33EE2">
              <w:rPr>
                <w:rFonts w:ascii="Arial" w:hAnsi="Arial" w:cs="Arial"/>
                <w:b/>
                <w:bCs/>
                <w:i/>
                <w:iCs/>
                <w:sz w:val="20"/>
                <w:szCs w:val="16"/>
              </w:rPr>
              <w:t>Congreso local</w:t>
            </w:r>
          </w:p>
        </w:tc>
      </w:tr>
      <w:tr w:rsidR="003422B5" w:rsidRPr="00A33EE2" w14:paraId="640DCB38" w14:textId="77777777" w:rsidTr="002F70FA">
        <w:trPr>
          <w:trHeight w:val="231"/>
          <w:jc w:val="center"/>
        </w:trPr>
        <w:tc>
          <w:tcPr>
            <w:tcW w:w="10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388AF9" w14:textId="77777777" w:rsidR="003422B5" w:rsidRPr="00A33EE2" w:rsidRDefault="003422B5" w:rsidP="002F70FA">
            <w:pPr>
              <w:jc w:val="center"/>
              <w:rPr>
                <w:rFonts w:ascii="Arial" w:hAnsi="Arial" w:cs="Arial"/>
                <w:b/>
                <w:bCs/>
                <w:noProof/>
                <w:sz w:val="20"/>
                <w:szCs w:val="16"/>
              </w:rPr>
            </w:pPr>
            <w:r w:rsidRPr="00A33EE2">
              <w:rPr>
                <w:rFonts w:ascii="Arial" w:hAnsi="Arial" w:cs="Arial"/>
                <w:b/>
                <w:bCs/>
                <w:sz w:val="20"/>
                <w:szCs w:val="16"/>
              </w:rPr>
              <w:t>Posición</w:t>
            </w:r>
          </w:p>
        </w:tc>
        <w:tc>
          <w:tcPr>
            <w:tcW w:w="19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382F87" w14:textId="77777777" w:rsidR="003422B5" w:rsidRPr="00A33EE2" w:rsidRDefault="003422B5" w:rsidP="002F70FA">
            <w:pPr>
              <w:jc w:val="center"/>
              <w:rPr>
                <w:rFonts w:ascii="Arial" w:hAnsi="Arial" w:cs="Arial"/>
                <w:b/>
                <w:bCs/>
                <w:noProof/>
                <w:sz w:val="20"/>
                <w:szCs w:val="16"/>
              </w:rPr>
            </w:pPr>
            <w:r w:rsidRPr="00A33EE2">
              <w:rPr>
                <w:rFonts w:ascii="Arial" w:hAnsi="Arial" w:cs="Arial"/>
                <w:b/>
                <w:bCs/>
                <w:noProof/>
                <w:sz w:val="20"/>
                <w:szCs w:val="16"/>
              </w:rPr>
              <w:t>Partido Politico</w:t>
            </w:r>
          </w:p>
        </w:tc>
        <w:tc>
          <w:tcPr>
            <w:tcW w:w="11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8402F2" w14:textId="77777777" w:rsidR="003422B5" w:rsidRPr="00A33EE2" w:rsidRDefault="003422B5" w:rsidP="002F70FA">
            <w:pPr>
              <w:jc w:val="center"/>
              <w:rPr>
                <w:rFonts w:ascii="Arial" w:hAnsi="Arial" w:cs="Arial"/>
                <w:b/>
                <w:bCs/>
                <w:sz w:val="20"/>
                <w:szCs w:val="16"/>
              </w:rPr>
            </w:pPr>
            <w:r w:rsidRPr="00A33EE2">
              <w:rPr>
                <w:rFonts w:ascii="Arial" w:hAnsi="Arial" w:cs="Arial"/>
                <w:b/>
                <w:bCs/>
                <w:sz w:val="20"/>
                <w:szCs w:val="16"/>
              </w:rPr>
              <w:t>Votos</w:t>
            </w:r>
          </w:p>
        </w:tc>
        <w:tc>
          <w:tcPr>
            <w:tcW w:w="156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71BA88" w14:textId="77777777" w:rsidR="003422B5" w:rsidRPr="00A33EE2" w:rsidRDefault="003422B5" w:rsidP="002F70FA">
            <w:pPr>
              <w:jc w:val="center"/>
              <w:rPr>
                <w:rFonts w:ascii="Arial" w:hAnsi="Arial" w:cs="Arial"/>
                <w:b/>
                <w:bCs/>
                <w:sz w:val="20"/>
                <w:szCs w:val="16"/>
              </w:rPr>
            </w:pPr>
            <w:r w:rsidRPr="00A33EE2">
              <w:rPr>
                <w:rFonts w:ascii="Arial" w:hAnsi="Arial" w:cs="Arial"/>
                <w:b/>
                <w:bCs/>
                <w:sz w:val="20"/>
                <w:szCs w:val="16"/>
              </w:rPr>
              <w:t>Porcentaje</w:t>
            </w:r>
          </w:p>
        </w:tc>
      </w:tr>
      <w:tr w:rsidR="003422B5" w:rsidRPr="00A33EE2" w14:paraId="000E1507" w14:textId="77777777" w:rsidTr="002F70FA">
        <w:trPr>
          <w:trHeight w:val="302"/>
          <w:jc w:val="center"/>
        </w:trPr>
        <w:tc>
          <w:tcPr>
            <w:tcW w:w="1050" w:type="dxa"/>
            <w:tcBorders>
              <w:top w:val="single" w:sz="4" w:space="0" w:color="auto"/>
              <w:left w:val="single" w:sz="4" w:space="0" w:color="auto"/>
              <w:bottom w:val="single" w:sz="4" w:space="0" w:color="auto"/>
              <w:right w:val="single" w:sz="4" w:space="0" w:color="auto"/>
            </w:tcBorders>
          </w:tcPr>
          <w:p w14:paraId="003A1F0E" w14:textId="77777777" w:rsidR="003422B5" w:rsidRPr="00A33EE2" w:rsidRDefault="003422B5" w:rsidP="002F70FA">
            <w:pPr>
              <w:jc w:val="center"/>
              <w:rPr>
                <w:rFonts w:ascii="Arial" w:hAnsi="Arial" w:cs="Arial"/>
                <w:b/>
                <w:bCs/>
                <w:noProof/>
                <w:sz w:val="20"/>
                <w:szCs w:val="16"/>
              </w:rPr>
            </w:pPr>
            <w:r w:rsidRPr="00A33EE2">
              <w:rPr>
                <w:rFonts w:ascii="Arial" w:hAnsi="Arial" w:cs="Arial"/>
                <w:b/>
                <w:bCs/>
                <w:noProof/>
                <w:sz w:val="20"/>
                <w:szCs w:val="16"/>
              </w:rPr>
              <w:t>1°</w:t>
            </w:r>
          </w:p>
        </w:tc>
        <w:tc>
          <w:tcPr>
            <w:tcW w:w="1922" w:type="dxa"/>
            <w:tcBorders>
              <w:top w:val="single" w:sz="4" w:space="0" w:color="auto"/>
              <w:left w:val="single" w:sz="4" w:space="0" w:color="auto"/>
              <w:bottom w:val="single" w:sz="4" w:space="0" w:color="auto"/>
              <w:right w:val="single" w:sz="4" w:space="0" w:color="auto"/>
            </w:tcBorders>
            <w:vAlign w:val="center"/>
            <w:hideMark/>
          </w:tcPr>
          <w:p w14:paraId="50C60B4A" w14:textId="77777777" w:rsidR="003422B5" w:rsidRPr="00A33EE2" w:rsidRDefault="003422B5" w:rsidP="002F70FA">
            <w:pPr>
              <w:jc w:val="center"/>
              <w:rPr>
                <w:rFonts w:ascii="Arial" w:hAnsi="Arial" w:cs="Arial"/>
                <w:sz w:val="20"/>
                <w:szCs w:val="16"/>
              </w:rPr>
            </w:pPr>
            <w:r w:rsidRPr="00A33EE2">
              <w:rPr>
                <w:rFonts w:ascii="Arial" w:hAnsi="Arial" w:cs="Arial"/>
                <w:noProof/>
                <w:sz w:val="20"/>
                <w:szCs w:val="16"/>
              </w:rPr>
              <w:drawing>
                <wp:inline distT="0" distB="0" distL="0" distR="0" wp14:anchorId="367C43D5" wp14:editId="584309EF">
                  <wp:extent cx="238760" cy="238760"/>
                  <wp:effectExtent l="0" t="0" r="889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58AC005B" w14:textId="77777777" w:rsidR="003422B5" w:rsidRPr="00A33EE2" w:rsidRDefault="003422B5" w:rsidP="002F70FA">
            <w:pPr>
              <w:jc w:val="center"/>
              <w:rPr>
                <w:rFonts w:ascii="Arial" w:hAnsi="Arial" w:cs="Arial"/>
                <w:b/>
                <w:sz w:val="20"/>
                <w:szCs w:val="16"/>
              </w:rPr>
            </w:pPr>
            <w:r w:rsidRPr="00A33EE2">
              <w:rPr>
                <w:rStyle w:val="Textoennegrita"/>
                <w:rFonts w:ascii="Arial" w:hAnsi="Arial" w:cs="Arial"/>
                <w:color w:val="212529"/>
                <w:sz w:val="19"/>
                <w:szCs w:val="19"/>
                <w:shd w:val="clear" w:color="auto" w:fill="F9F9F9"/>
              </w:rPr>
              <w:t>846,306</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9968F8E" w14:textId="77777777" w:rsidR="003422B5" w:rsidRPr="00A33EE2" w:rsidRDefault="003422B5" w:rsidP="002F70FA">
            <w:pPr>
              <w:jc w:val="center"/>
              <w:rPr>
                <w:rFonts w:ascii="Arial" w:hAnsi="Arial" w:cs="Arial"/>
                <w:b/>
                <w:sz w:val="20"/>
                <w:szCs w:val="16"/>
              </w:rPr>
            </w:pPr>
            <w:r w:rsidRPr="00A33EE2">
              <w:rPr>
                <w:rFonts w:ascii="Arial" w:hAnsi="Arial" w:cs="Arial"/>
                <w:b/>
                <w:bCs/>
                <w:color w:val="212529"/>
                <w:sz w:val="19"/>
                <w:szCs w:val="19"/>
                <w:shd w:val="clear" w:color="auto" w:fill="F9F9F9"/>
              </w:rPr>
              <w:t>42.94</w:t>
            </w:r>
            <w:r w:rsidRPr="00A33EE2">
              <w:rPr>
                <w:rFonts w:ascii="Arial" w:hAnsi="Arial" w:cs="Arial"/>
                <w:b/>
                <w:sz w:val="20"/>
                <w:szCs w:val="16"/>
              </w:rPr>
              <w:t>%</w:t>
            </w:r>
          </w:p>
        </w:tc>
      </w:tr>
      <w:tr w:rsidR="003422B5" w:rsidRPr="00A33EE2" w14:paraId="79BC4944" w14:textId="77777777" w:rsidTr="002F70FA">
        <w:trPr>
          <w:trHeight w:val="336"/>
          <w:jc w:val="center"/>
        </w:trPr>
        <w:tc>
          <w:tcPr>
            <w:tcW w:w="1050" w:type="dxa"/>
            <w:tcBorders>
              <w:top w:val="single" w:sz="4" w:space="0" w:color="auto"/>
              <w:left w:val="single" w:sz="4" w:space="0" w:color="auto"/>
              <w:bottom w:val="single" w:sz="4" w:space="0" w:color="auto"/>
              <w:right w:val="single" w:sz="4" w:space="0" w:color="auto"/>
            </w:tcBorders>
            <w:vAlign w:val="center"/>
          </w:tcPr>
          <w:p w14:paraId="37496A3C" w14:textId="77777777" w:rsidR="003422B5" w:rsidRPr="00A33EE2" w:rsidRDefault="003422B5" w:rsidP="002F70FA">
            <w:pPr>
              <w:jc w:val="center"/>
              <w:rPr>
                <w:rFonts w:ascii="Arial" w:hAnsi="Arial" w:cs="Arial"/>
                <w:noProof/>
                <w:sz w:val="20"/>
                <w:szCs w:val="16"/>
              </w:rPr>
            </w:pPr>
            <w:r w:rsidRPr="00A33EE2">
              <w:rPr>
                <w:rFonts w:ascii="Arial" w:hAnsi="Arial" w:cs="Arial"/>
                <w:noProof/>
                <w:sz w:val="20"/>
                <w:szCs w:val="16"/>
              </w:rPr>
              <w:t>2°</w:t>
            </w:r>
          </w:p>
        </w:tc>
        <w:tc>
          <w:tcPr>
            <w:tcW w:w="1922" w:type="dxa"/>
            <w:tcBorders>
              <w:top w:val="single" w:sz="4" w:space="0" w:color="auto"/>
              <w:left w:val="single" w:sz="4" w:space="0" w:color="auto"/>
              <w:bottom w:val="single" w:sz="4" w:space="0" w:color="auto"/>
              <w:right w:val="single" w:sz="4" w:space="0" w:color="auto"/>
            </w:tcBorders>
            <w:vAlign w:val="center"/>
          </w:tcPr>
          <w:p w14:paraId="167D5E96" w14:textId="77777777" w:rsidR="003422B5" w:rsidRPr="00A33EE2" w:rsidRDefault="003422B5" w:rsidP="002F70FA">
            <w:pPr>
              <w:jc w:val="center"/>
              <w:rPr>
                <w:rFonts w:ascii="Arial" w:hAnsi="Arial" w:cs="Arial"/>
                <w:noProof/>
                <w:sz w:val="20"/>
                <w:szCs w:val="16"/>
              </w:rPr>
            </w:pPr>
            <w:r w:rsidRPr="00A33EE2">
              <w:rPr>
                <w:rFonts w:ascii="Arial" w:hAnsi="Arial" w:cs="Arial"/>
                <w:noProof/>
                <w:sz w:val="20"/>
                <w:szCs w:val="16"/>
              </w:rPr>
              <w:drawing>
                <wp:inline distT="0" distB="0" distL="0" distR="0" wp14:anchorId="1EE10193" wp14:editId="39061F86">
                  <wp:extent cx="334010" cy="198755"/>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tcPr>
          <w:p w14:paraId="62A258FD"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457,999</w:t>
            </w:r>
          </w:p>
        </w:tc>
        <w:tc>
          <w:tcPr>
            <w:tcW w:w="1561" w:type="dxa"/>
            <w:tcBorders>
              <w:top w:val="single" w:sz="4" w:space="0" w:color="auto"/>
              <w:left w:val="single" w:sz="4" w:space="0" w:color="auto"/>
              <w:bottom w:val="single" w:sz="4" w:space="0" w:color="auto"/>
              <w:right w:val="single" w:sz="4" w:space="0" w:color="auto"/>
            </w:tcBorders>
            <w:vAlign w:val="center"/>
          </w:tcPr>
          <w:p w14:paraId="093CBA1B"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23.24%</w:t>
            </w:r>
          </w:p>
        </w:tc>
      </w:tr>
      <w:tr w:rsidR="003422B5" w:rsidRPr="00A33EE2" w14:paraId="6596EA8A" w14:textId="77777777" w:rsidTr="002F70FA">
        <w:trPr>
          <w:trHeight w:val="336"/>
          <w:jc w:val="center"/>
        </w:trPr>
        <w:tc>
          <w:tcPr>
            <w:tcW w:w="1050" w:type="dxa"/>
            <w:tcBorders>
              <w:top w:val="single" w:sz="4" w:space="0" w:color="auto"/>
              <w:left w:val="single" w:sz="4" w:space="0" w:color="auto"/>
              <w:bottom w:val="single" w:sz="4" w:space="0" w:color="auto"/>
              <w:right w:val="single" w:sz="4" w:space="0" w:color="auto"/>
            </w:tcBorders>
            <w:vAlign w:val="center"/>
          </w:tcPr>
          <w:p w14:paraId="47539D07" w14:textId="77777777" w:rsidR="003422B5" w:rsidRPr="00A33EE2" w:rsidRDefault="003422B5" w:rsidP="002F70FA">
            <w:pPr>
              <w:jc w:val="center"/>
              <w:rPr>
                <w:rFonts w:ascii="Arial" w:hAnsi="Arial" w:cs="Arial"/>
                <w:noProof/>
                <w:sz w:val="20"/>
                <w:szCs w:val="16"/>
              </w:rPr>
            </w:pPr>
            <w:r w:rsidRPr="00A33EE2">
              <w:rPr>
                <w:rFonts w:ascii="Arial" w:hAnsi="Arial" w:cs="Arial"/>
                <w:noProof/>
                <w:sz w:val="20"/>
                <w:szCs w:val="16"/>
              </w:rPr>
              <w:t>3°</w:t>
            </w:r>
          </w:p>
        </w:tc>
        <w:tc>
          <w:tcPr>
            <w:tcW w:w="1922" w:type="dxa"/>
            <w:tcBorders>
              <w:top w:val="single" w:sz="4" w:space="0" w:color="auto"/>
              <w:left w:val="single" w:sz="4" w:space="0" w:color="auto"/>
              <w:bottom w:val="single" w:sz="4" w:space="0" w:color="auto"/>
              <w:right w:val="single" w:sz="4" w:space="0" w:color="auto"/>
            </w:tcBorders>
            <w:vAlign w:val="center"/>
            <w:hideMark/>
          </w:tcPr>
          <w:p w14:paraId="6DBC01F6" w14:textId="77777777" w:rsidR="003422B5" w:rsidRPr="00A33EE2" w:rsidRDefault="003422B5" w:rsidP="002F70FA">
            <w:pPr>
              <w:jc w:val="center"/>
              <w:rPr>
                <w:rFonts w:ascii="Arial" w:hAnsi="Arial" w:cs="Arial"/>
                <w:sz w:val="20"/>
                <w:szCs w:val="16"/>
              </w:rPr>
            </w:pPr>
            <w:r w:rsidRPr="00A33EE2">
              <w:rPr>
                <w:rFonts w:ascii="Arial" w:hAnsi="Arial" w:cs="Arial"/>
                <w:noProof/>
                <w:sz w:val="20"/>
                <w:szCs w:val="16"/>
              </w:rPr>
              <w:drawing>
                <wp:inline distT="0" distB="0" distL="0" distR="0" wp14:anchorId="3AF41738" wp14:editId="412B9A62">
                  <wp:extent cx="238760" cy="238760"/>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60A43433"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240,044</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6736FDB"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12.18%</w:t>
            </w:r>
          </w:p>
        </w:tc>
      </w:tr>
      <w:tr w:rsidR="003422B5" w:rsidRPr="00A33EE2" w14:paraId="2A711F3B" w14:textId="77777777" w:rsidTr="002F70FA">
        <w:trPr>
          <w:trHeight w:val="313"/>
          <w:jc w:val="center"/>
        </w:trPr>
        <w:tc>
          <w:tcPr>
            <w:tcW w:w="1050" w:type="dxa"/>
            <w:tcBorders>
              <w:top w:val="single" w:sz="4" w:space="0" w:color="auto"/>
              <w:left w:val="single" w:sz="4" w:space="0" w:color="auto"/>
              <w:bottom w:val="single" w:sz="4" w:space="0" w:color="auto"/>
              <w:right w:val="single" w:sz="4" w:space="0" w:color="auto"/>
            </w:tcBorders>
            <w:vAlign w:val="center"/>
          </w:tcPr>
          <w:p w14:paraId="69B0A2FF" w14:textId="77777777" w:rsidR="003422B5" w:rsidRPr="00A33EE2" w:rsidRDefault="003422B5" w:rsidP="002F70FA">
            <w:pPr>
              <w:jc w:val="center"/>
              <w:rPr>
                <w:rFonts w:ascii="Arial" w:hAnsi="Arial" w:cs="Arial"/>
                <w:noProof/>
                <w:sz w:val="20"/>
                <w:szCs w:val="16"/>
              </w:rPr>
            </w:pPr>
            <w:r w:rsidRPr="00A33EE2">
              <w:rPr>
                <w:rFonts w:ascii="Arial" w:hAnsi="Arial" w:cs="Arial"/>
                <w:noProof/>
                <w:sz w:val="20"/>
                <w:szCs w:val="16"/>
              </w:rPr>
              <w:t>4°</w:t>
            </w:r>
          </w:p>
        </w:tc>
        <w:tc>
          <w:tcPr>
            <w:tcW w:w="1922" w:type="dxa"/>
            <w:tcBorders>
              <w:top w:val="single" w:sz="4" w:space="0" w:color="auto"/>
              <w:left w:val="single" w:sz="4" w:space="0" w:color="auto"/>
              <w:bottom w:val="single" w:sz="4" w:space="0" w:color="auto"/>
              <w:right w:val="single" w:sz="4" w:space="0" w:color="auto"/>
            </w:tcBorders>
            <w:vAlign w:val="center"/>
            <w:hideMark/>
          </w:tcPr>
          <w:p w14:paraId="3869FBEF" w14:textId="77777777" w:rsidR="003422B5" w:rsidRPr="00A33EE2" w:rsidRDefault="003422B5" w:rsidP="002F70FA">
            <w:pPr>
              <w:jc w:val="center"/>
              <w:rPr>
                <w:rFonts w:ascii="Arial" w:hAnsi="Arial" w:cs="Arial"/>
                <w:sz w:val="20"/>
                <w:szCs w:val="16"/>
              </w:rPr>
            </w:pPr>
            <w:r w:rsidRPr="00A33EE2">
              <w:rPr>
                <w:rFonts w:ascii="Arial" w:hAnsi="Arial" w:cs="Arial"/>
                <w:noProof/>
                <w:sz w:val="20"/>
                <w:szCs w:val="16"/>
              </w:rPr>
              <w:drawing>
                <wp:inline distT="0" distB="0" distL="0" distR="0" wp14:anchorId="40CE6FAD" wp14:editId="4A9F2407">
                  <wp:extent cx="250834" cy="25083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934" cy="250934"/>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54F2DDDC"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102,215</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4361931"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5.19 %</w:t>
            </w:r>
          </w:p>
        </w:tc>
      </w:tr>
      <w:tr w:rsidR="003422B5" w:rsidRPr="00A33EE2" w14:paraId="3D75520C" w14:textId="77777777" w:rsidTr="002F70FA">
        <w:trPr>
          <w:trHeight w:val="336"/>
          <w:jc w:val="center"/>
        </w:trPr>
        <w:tc>
          <w:tcPr>
            <w:tcW w:w="1050" w:type="dxa"/>
            <w:tcBorders>
              <w:top w:val="single" w:sz="4" w:space="0" w:color="auto"/>
              <w:left w:val="single" w:sz="4" w:space="0" w:color="auto"/>
              <w:bottom w:val="single" w:sz="4" w:space="0" w:color="auto"/>
              <w:right w:val="single" w:sz="4" w:space="0" w:color="auto"/>
            </w:tcBorders>
            <w:vAlign w:val="center"/>
          </w:tcPr>
          <w:p w14:paraId="50C7D746" w14:textId="77777777" w:rsidR="003422B5" w:rsidRPr="00A33EE2" w:rsidRDefault="003422B5" w:rsidP="002F70FA">
            <w:pPr>
              <w:jc w:val="center"/>
              <w:rPr>
                <w:rFonts w:ascii="Arial" w:hAnsi="Arial" w:cs="Arial"/>
                <w:noProof/>
                <w:sz w:val="20"/>
                <w:szCs w:val="16"/>
              </w:rPr>
            </w:pPr>
            <w:r w:rsidRPr="00A33EE2">
              <w:rPr>
                <w:rFonts w:ascii="Arial" w:hAnsi="Arial" w:cs="Arial"/>
                <w:noProof/>
                <w:sz w:val="20"/>
                <w:szCs w:val="16"/>
              </w:rPr>
              <w:t>5°</w:t>
            </w:r>
          </w:p>
        </w:tc>
        <w:tc>
          <w:tcPr>
            <w:tcW w:w="1922" w:type="dxa"/>
            <w:tcBorders>
              <w:top w:val="single" w:sz="4" w:space="0" w:color="auto"/>
              <w:left w:val="single" w:sz="4" w:space="0" w:color="auto"/>
              <w:bottom w:val="single" w:sz="4" w:space="0" w:color="auto"/>
              <w:right w:val="single" w:sz="4" w:space="0" w:color="auto"/>
            </w:tcBorders>
            <w:vAlign w:val="center"/>
            <w:hideMark/>
          </w:tcPr>
          <w:p w14:paraId="1D9A8527" w14:textId="77777777" w:rsidR="003422B5" w:rsidRPr="00A33EE2" w:rsidRDefault="003422B5" w:rsidP="002F70FA">
            <w:pPr>
              <w:jc w:val="center"/>
              <w:rPr>
                <w:rFonts w:ascii="Arial" w:hAnsi="Arial" w:cs="Arial"/>
                <w:sz w:val="20"/>
                <w:szCs w:val="16"/>
              </w:rPr>
            </w:pPr>
            <w:r w:rsidRPr="00A33EE2">
              <w:rPr>
                <w:rFonts w:ascii="Arial" w:hAnsi="Arial" w:cs="Arial"/>
                <w:noProof/>
                <w:sz w:val="20"/>
                <w:szCs w:val="16"/>
              </w:rPr>
              <w:drawing>
                <wp:inline distT="0" distB="0" distL="0" distR="0" wp14:anchorId="5635F4C3" wp14:editId="6EFBBCF8">
                  <wp:extent cx="417023" cy="254441"/>
                  <wp:effectExtent l="0" t="0" r="0" b="0"/>
                  <wp:docPr id="9" name="Imagen 9" descr="MOVIMIENTO 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MOVIMIENTO CIUDADAN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3045" cy="258115"/>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4BF2F226"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90,766</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240727F"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4.61%</w:t>
            </w:r>
          </w:p>
        </w:tc>
      </w:tr>
      <w:tr w:rsidR="003422B5" w:rsidRPr="00A33EE2" w14:paraId="6D060EDF" w14:textId="77777777" w:rsidTr="002F70FA">
        <w:trPr>
          <w:trHeight w:val="302"/>
          <w:jc w:val="center"/>
        </w:trPr>
        <w:tc>
          <w:tcPr>
            <w:tcW w:w="1050" w:type="dxa"/>
            <w:tcBorders>
              <w:top w:val="single" w:sz="4" w:space="0" w:color="auto"/>
              <w:left w:val="single" w:sz="4" w:space="0" w:color="auto"/>
              <w:bottom w:val="single" w:sz="4" w:space="0" w:color="auto"/>
              <w:right w:val="single" w:sz="4" w:space="0" w:color="auto"/>
            </w:tcBorders>
            <w:vAlign w:val="center"/>
          </w:tcPr>
          <w:p w14:paraId="58D95D04" w14:textId="77777777" w:rsidR="003422B5" w:rsidRPr="00A33EE2" w:rsidRDefault="003422B5" w:rsidP="002F70FA">
            <w:pPr>
              <w:jc w:val="center"/>
              <w:rPr>
                <w:rFonts w:ascii="Arial" w:hAnsi="Arial" w:cs="Arial"/>
                <w:noProof/>
                <w:sz w:val="20"/>
                <w:szCs w:val="16"/>
              </w:rPr>
            </w:pPr>
            <w:r w:rsidRPr="00A33EE2">
              <w:rPr>
                <w:rFonts w:ascii="Arial" w:hAnsi="Arial" w:cs="Arial"/>
                <w:noProof/>
                <w:sz w:val="20"/>
                <w:szCs w:val="16"/>
              </w:rPr>
              <w:t>6°</w:t>
            </w:r>
          </w:p>
        </w:tc>
        <w:tc>
          <w:tcPr>
            <w:tcW w:w="1922" w:type="dxa"/>
            <w:tcBorders>
              <w:top w:val="single" w:sz="4" w:space="0" w:color="auto"/>
              <w:left w:val="single" w:sz="4" w:space="0" w:color="auto"/>
              <w:bottom w:val="single" w:sz="4" w:space="0" w:color="auto"/>
              <w:right w:val="single" w:sz="4" w:space="0" w:color="auto"/>
            </w:tcBorders>
            <w:vAlign w:val="center"/>
            <w:hideMark/>
          </w:tcPr>
          <w:p w14:paraId="25D2474F" w14:textId="77777777" w:rsidR="003422B5" w:rsidRPr="00A33EE2" w:rsidRDefault="003422B5" w:rsidP="002F70FA">
            <w:pPr>
              <w:jc w:val="center"/>
              <w:rPr>
                <w:rFonts w:ascii="Arial" w:hAnsi="Arial" w:cs="Arial"/>
                <w:sz w:val="20"/>
                <w:szCs w:val="16"/>
              </w:rPr>
            </w:pPr>
            <w:r w:rsidRPr="00A33EE2">
              <w:rPr>
                <w:rFonts w:ascii="Arial" w:hAnsi="Arial" w:cs="Arial"/>
                <w:noProof/>
                <w:sz w:val="20"/>
                <w:szCs w:val="16"/>
              </w:rPr>
              <w:drawing>
                <wp:inline distT="0" distB="0" distL="0" distR="0" wp14:anchorId="4A8D7805" wp14:editId="30423075">
                  <wp:extent cx="310100" cy="3101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979" cy="320979"/>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0F0667E9"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55,331</w:t>
            </w:r>
          </w:p>
        </w:tc>
        <w:tc>
          <w:tcPr>
            <w:tcW w:w="1561" w:type="dxa"/>
            <w:tcBorders>
              <w:top w:val="single" w:sz="4" w:space="0" w:color="auto"/>
              <w:left w:val="single" w:sz="4" w:space="0" w:color="auto"/>
              <w:bottom w:val="single" w:sz="4" w:space="0" w:color="auto"/>
              <w:right w:val="single" w:sz="4" w:space="0" w:color="auto"/>
            </w:tcBorders>
            <w:vAlign w:val="center"/>
          </w:tcPr>
          <w:p w14:paraId="03CD10B1"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2.81%</w:t>
            </w:r>
          </w:p>
        </w:tc>
      </w:tr>
      <w:tr w:rsidR="003422B5" w:rsidRPr="00A33EE2" w14:paraId="29258C5B" w14:textId="77777777" w:rsidTr="002F70FA">
        <w:trPr>
          <w:trHeight w:val="336"/>
          <w:jc w:val="center"/>
        </w:trPr>
        <w:tc>
          <w:tcPr>
            <w:tcW w:w="1050" w:type="dxa"/>
            <w:tcBorders>
              <w:top w:val="single" w:sz="4" w:space="0" w:color="auto"/>
              <w:left w:val="single" w:sz="4" w:space="0" w:color="auto"/>
              <w:bottom w:val="single" w:sz="4" w:space="0" w:color="auto"/>
              <w:right w:val="single" w:sz="4" w:space="0" w:color="auto"/>
            </w:tcBorders>
            <w:vAlign w:val="center"/>
          </w:tcPr>
          <w:p w14:paraId="1C75602C"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7°</w:t>
            </w:r>
          </w:p>
        </w:tc>
        <w:tc>
          <w:tcPr>
            <w:tcW w:w="1922" w:type="dxa"/>
            <w:tcBorders>
              <w:top w:val="single" w:sz="4" w:space="0" w:color="auto"/>
              <w:left w:val="single" w:sz="4" w:space="0" w:color="auto"/>
              <w:bottom w:val="single" w:sz="4" w:space="0" w:color="auto"/>
              <w:right w:val="single" w:sz="4" w:space="0" w:color="auto"/>
            </w:tcBorders>
            <w:vAlign w:val="center"/>
            <w:hideMark/>
          </w:tcPr>
          <w:p w14:paraId="5DF745D5" w14:textId="77777777" w:rsidR="003422B5" w:rsidRPr="00A33EE2" w:rsidRDefault="003422B5" w:rsidP="002F70FA">
            <w:pPr>
              <w:jc w:val="center"/>
              <w:rPr>
                <w:rFonts w:ascii="Arial" w:hAnsi="Arial" w:cs="Arial"/>
                <w:sz w:val="20"/>
                <w:szCs w:val="16"/>
              </w:rPr>
            </w:pPr>
            <w:r w:rsidRPr="00A33EE2">
              <w:rPr>
                <w:rFonts w:ascii="Arial" w:hAnsi="Arial" w:cs="Arial"/>
                <w:noProof/>
                <w:sz w:val="20"/>
                <w:szCs w:val="16"/>
              </w:rPr>
              <w:drawing>
                <wp:inline distT="0" distB="0" distL="0" distR="0" wp14:anchorId="7649CDC5" wp14:editId="0867F388">
                  <wp:extent cx="278295" cy="278295"/>
                  <wp:effectExtent l="0" t="0" r="762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898" cy="286898"/>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723EF203"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47,166</w:t>
            </w:r>
          </w:p>
        </w:tc>
        <w:tc>
          <w:tcPr>
            <w:tcW w:w="1561" w:type="dxa"/>
            <w:tcBorders>
              <w:top w:val="single" w:sz="4" w:space="0" w:color="auto"/>
              <w:left w:val="single" w:sz="4" w:space="0" w:color="auto"/>
              <w:bottom w:val="single" w:sz="4" w:space="0" w:color="auto"/>
              <w:right w:val="single" w:sz="4" w:space="0" w:color="auto"/>
            </w:tcBorders>
            <w:vAlign w:val="center"/>
          </w:tcPr>
          <w:p w14:paraId="73D76408"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2.39%</w:t>
            </w:r>
          </w:p>
        </w:tc>
      </w:tr>
      <w:tr w:rsidR="003422B5" w:rsidRPr="00A33EE2" w14:paraId="47F1BCE5" w14:textId="77777777" w:rsidTr="002F70FA">
        <w:trPr>
          <w:trHeight w:val="313"/>
          <w:jc w:val="center"/>
        </w:trPr>
        <w:tc>
          <w:tcPr>
            <w:tcW w:w="1050" w:type="dxa"/>
            <w:tcBorders>
              <w:top w:val="single" w:sz="4" w:space="0" w:color="auto"/>
              <w:left w:val="single" w:sz="4" w:space="0" w:color="auto"/>
              <w:bottom w:val="single" w:sz="4" w:space="0" w:color="auto"/>
              <w:right w:val="single" w:sz="4" w:space="0" w:color="auto"/>
            </w:tcBorders>
            <w:vAlign w:val="center"/>
          </w:tcPr>
          <w:p w14:paraId="208645DE" w14:textId="77777777" w:rsidR="003422B5" w:rsidRPr="00A33EE2" w:rsidRDefault="003422B5" w:rsidP="002F70FA">
            <w:pPr>
              <w:jc w:val="center"/>
              <w:rPr>
                <w:rFonts w:ascii="Arial" w:hAnsi="Arial" w:cs="Arial"/>
                <w:noProof/>
                <w:sz w:val="20"/>
                <w:szCs w:val="16"/>
              </w:rPr>
            </w:pPr>
            <w:r w:rsidRPr="00A33EE2">
              <w:rPr>
                <w:rFonts w:ascii="Arial" w:hAnsi="Arial" w:cs="Arial"/>
                <w:noProof/>
                <w:sz w:val="20"/>
                <w:szCs w:val="16"/>
              </w:rPr>
              <w:t>8°</w:t>
            </w:r>
          </w:p>
        </w:tc>
        <w:tc>
          <w:tcPr>
            <w:tcW w:w="1922" w:type="dxa"/>
            <w:tcBorders>
              <w:top w:val="single" w:sz="4" w:space="0" w:color="auto"/>
              <w:left w:val="single" w:sz="4" w:space="0" w:color="auto"/>
              <w:bottom w:val="single" w:sz="4" w:space="0" w:color="auto"/>
              <w:right w:val="single" w:sz="4" w:space="0" w:color="auto"/>
            </w:tcBorders>
            <w:vAlign w:val="center"/>
            <w:hideMark/>
          </w:tcPr>
          <w:p w14:paraId="5A332213" w14:textId="77777777" w:rsidR="003422B5" w:rsidRPr="00A33EE2" w:rsidRDefault="003422B5" w:rsidP="002F70FA">
            <w:pPr>
              <w:jc w:val="center"/>
              <w:rPr>
                <w:rFonts w:ascii="Arial" w:hAnsi="Arial" w:cs="Arial"/>
                <w:sz w:val="20"/>
                <w:szCs w:val="16"/>
              </w:rPr>
            </w:pPr>
            <w:r w:rsidRPr="00A33EE2">
              <w:rPr>
                <w:rFonts w:ascii="Arial" w:hAnsi="Arial" w:cs="Arial"/>
                <w:noProof/>
                <w:sz w:val="20"/>
                <w:szCs w:val="16"/>
              </w:rPr>
              <w:drawing>
                <wp:inline distT="0" distB="0" distL="0" distR="0" wp14:anchorId="16F670B7" wp14:editId="074EDAD3">
                  <wp:extent cx="251791" cy="25179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463" cy="253463"/>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76AF173A"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36,012</w:t>
            </w:r>
          </w:p>
        </w:tc>
        <w:tc>
          <w:tcPr>
            <w:tcW w:w="1561" w:type="dxa"/>
            <w:tcBorders>
              <w:top w:val="single" w:sz="4" w:space="0" w:color="auto"/>
              <w:left w:val="single" w:sz="4" w:space="0" w:color="auto"/>
              <w:bottom w:val="single" w:sz="4" w:space="0" w:color="auto"/>
              <w:right w:val="single" w:sz="4" w:space="0" w:color="auto"/>
            </w:tcBorders>
            <w:vAlign w:val="center"/>
          </w:tcPr>
          <w:p w14:paraId="361B1497"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1.83%</w:t>
            </w:r>
          </w:p>
        </w:tc>
      </w:tr>
      <w:tr w:rsidR="003422B5" w:rsidRPr="00A33EE2" w14:paraId="0599F20B" w14:textId="77777777" w:rsidTr="002F70FA">
        <w:trPr>
          <w:trHeight w:val="371"/>
          <w:jc w:val="center"/>
        </w:trPr>
        <w:tc>
          <w:tcPr>
            <w:tcW w:w="1050" w:type="dxa"/>
            <w:tcBorders>
              <w:top w:val="single" w:sz="4" w:space="0" w:color="auto"/>
              <w:left w:val="single" w:sz="4" w:space="0" w:color="auto"/>
              <w:bottom w:val="single" w:sz="4" w:space="0" w:color="auto"/>
              <w:right w:val="single" w:sz="4" w:space="0" w:color="auto"/>
            </w:tcBorders>
            <w:vAlign w:val="center"/>
          </w:tcPr>
          <w:p w14:paraId="1FE88771" w14:textId="77777777" w:rsidR="003422B5" w:rsidRPr="00A33EE2" w:rsidRDefault="003422B5" w:rsidP="002F70FA">
            <w:pPr>
              <w:jc w:val="center"/>
              <w:rPr>
                <w:rFonts w:ascii="Arial" w:hAnsi="Arial" w:cs="Arial"/>
                <w:noProof/>
                <w:sz w:val="20"/>
                <w:szCs w:val="16"/>
              </w:rPr>
            </w:pPr>
            <w:r w:rsidRPr="00A33EE2">
              <w:rPr>
                <w:rFonts w:ascii="Arial" w:hAnsi="Arial" w:cs="Arial"/>
                <w:noProof/>
                <w:sz w:val="20"/>
                <w:szCs w:val="16"/>
              </w:rPr>
              <w:t>9°</w:t>
            </w:r>
          </w:p>
        </w:tc>
        <w:tc>
          <w:tcPr>
            <w:tcW w:w="1922" w:type="dxa"/>
            <w:tcBorders>
              <w:top w:val="single" w:sz="4" w:space="0" w:color="auto"/>
              <w:left w:val="single" w:sz="4" w:space="0" w:color="auto"/>
              <w:bottom w:val="single" w:sz="4" w:space="0" w:color="auto"/>
              <w:right w:val="single" w:sz="4" w:space="0" w:color="auto"/>
            </w:tcBorders>
            <w:vAlign w:val="center"/>
          </w:tcPr>
          <w:p w14:paraId="36A0C342" w14:textId="77777777" w:rsidR="003422B5" w:rsidRPr="00A33EE2" w:rsidRDefault="003422B5" w:rsidP="002F70FA">
            <w:pPr>
              <w:jc w:val="center"/>
              <w:rPr>
                <w:rFonts w:ascii="Arial" w:hAnsi="Arial" w:cs="Arial"/>
                <w:b/>
                <w:bCs/>
                <w:sz w:val="20"/>
                <w:szCs w:val="16"/>
              </w:rPr>
            </w:pPr>
            <w:r w:rsidRPr="00A33EE2">
              <w:rPr>
                <w:rFonts w:ascii="Arial" w:hAnsi="Arial" w:cs="Arial"/>
                <w:b/>
                <w:noProof/>
                <w:sz w:val="20"/>
                <w:szCs w:val="16"/>
              </w:rPr>
              <w:drawing>
                <wp:inline distT="0" distB="0" distL="0" distR="0" wp14:anchorId="772D88EC" wp14:editId="28EAAF63">
                  <wp:extent cx="327546" cy="327546"/>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163" cy="342163"/>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tcPr>
          <w:p w14:paraId="506F8036"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35,551</w:t>
            </w:r>
          </w:p>
        </w:tc>
        <w:tc>
          <w:tcPr>
            <w:tcW w:w="1561" w:type="dxa"/>
            <w:tcBorders>
              <w:top w:val="single" w:sz="4" w:space="0" w:color="auto"/>
              <w:left w:val="single" w:sz="4" w:space="0" w:color="auto"/>
              <w:bottom w:val="single" w:sz="4" w:space="0" w:color="auto"/>
              <w:right w:val="single" w:sz="4" w:space="0" w:color="auto"/>
            </w:tcBorders>
            <w:vAlign w:val="center"/>
          </w:tcPr>
          <w:p w14:paraId="60966B29"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1.80%</w:t>
            </w:r>
          </w:p>
        </w:tc>
      </w:tr>
      <w:tr w:rsidR="003422B5" w:rsidRPr="00A33EE2" w14:paraId="21AD1FB3" w14:textId="77777777" w:rsidTr="002F70FA">
        <w:trPr>
          <w:trHeight w:val="371"/>
          <w:jc w:val="center"/>
        </w:trPr>
        <w:tc>
          <w:tcPr>
            <w:tcW w:w="1050" w:type="dxa"/>
            <w:tcBorders>
              <w:top w:val="single" w:sz="4" w:space="0" w:color="auto"/>
              <w:left w:val="single" w:sz="4" w:space="0" w:color="auto"/>
              <w:bottom w:val="single" w:sz="4" w:space="0" w:color="auto"/>
              <w:right w:val="single" w:sz="4" w:space="0" w:color="auto"/>
            </w:tcBorders>
            <w:vAlign w:val="center"/>
          </w:tcPr>
          <w:p w14:paraId="7DE743EB" w14:textId="77777777" w:rsidR="003422B5" w:rsidRPr="00A33EE2" w:rsidRDefault="003422B5" w:rsidP="002F70FA">
            <w:pPr>
              <w:jc w:val="center"/>
              <w:rPr>
                <w:rFonts w:ascii="Arial" w:hAnsi="Arial" w:cs="Arial"/>
                <w:noProof/>
                <w:sz w:val="20"/>
                <w:szCs w:val="16"/>
              </w:rPr>
            </w:pPr>
            <w:r w:rsidRPr="00A33EE2">
              <w:rPr>
                <w:rFonts w:ascii="Arial" w:hAnsi="Arial" w:cs="Arial"/>
                <w:noProof/>
                <w:sz w:val="20"/>
                <w:szCs w:val="16"/>
              </w:rPr>
              <w:t>10°</w:t>
            </w:r>
          </w:p>
        </w:tc>
        <w:tc>
          <w:tcPr>
            <w:tcW w:w="1922" w:type="dxa"/>
            <w:tcBorders>
              <w:top w:val="single" w:sz="4" w:space="0" w:color="auto"/>
              <w:left w:val="single" w:sz="4" w:space="0" w:color="auto"/>
              <w:bottom w:val="single" w:sz="4" w:space="0" w:color="auto"/>
              <w:right w:val="single" w:sz="4" w:space="0" w:color="auto"/>
            </w:tcBorders>
            <w:vAlign w:val="center"/>
            <w:hideMark/>
          </w:tcPr>
          <w:p w14:paraId="2C2589DB" w14:textId="77777777" w:rsidR="003422B5" w:rsidRPr="00A33EE2" w:rsidRDefault="003422B5" w:rsidP="002F70FA">
            <w:pPr>
              <w:jc w:val="center"/>
              <w:rPr>
                <w:rFonts w:ascii="Arial" w:hAnsi="Arial" w:cs="Arial"/>
                <w:b/>
                <w:bCs/>
                <w:sz w:val="20"/>
                <w:szCs w:val="16"/>
              </w:rPr>
            </w:pPr>
            <w:r w:rsidRPr="00A33EE2">
              <w:rPr>
                <w:rFonts w:ascii="Arial" w:hAnsi="Arial" w:cs="Arial"/>
                <w:b/>
                <w:bCs/>
                <w:noProof/>
                <w:sz w:val="20"/>
                <w:szCs w:val="16"/>
              </w:rPr>
              <w:drawing>
                <wp:inline distT="0" distB="0" distL="0" distR="0" wp14:anchorId="4E5720F0" wp14:editId="7F9764F6">
                  <wp:extent cx="293351" cy="293351"/>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5969" cy="305969"/>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37265739"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29,173</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4ECF62E"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1.48%</w:t>
            </w:r>
          </w:p>
        </w:tc>
      </w:tr>
      <w:tr w:rsidR="003422B5" w:rsidRPr="00A33EE2" w14:paraId="4133E9AF" w14:textId="77777777" w:rsidTr="002F70FA">
        <w:trPr>
          <w:trHeight w:val="371"/>
          <w:jc w:val="center"/>
        </w:trPr>
        <w:tc>
          <w:tcPr>
            <w:tcW w:w="1050" w:type="dxa"/>
            <w:tcBorders>
              <w:top w:val="single" w:sz="4" w:space="0" w:color="auto"/>
              <w:left w:val="single" w:sz="4" w:space="0" w:color="auto"/>
              <w:bottom w:val="single" w:sz="4" w:space="0" w:color="auto"/>
              <w:right w:val="single" w:sz="4" w:space="0" w:color="auto"/>
            </w:tcBorders>
            <w:vAlign w:val="center"/>
          </w:tcPr>
          <w:p w14:paraId="09A5D977" w14:textId="77777777" w:rsidR="003422B5" w:rsidRPr="00A33EE2" w:rsidRDefault="003422B5" w:rsidP="002F70FA">
            <w:pPr>
              <w:jc w:val="center"/>
              <w:rPr>
                <w:rFonts w:ascii="Arial" w:hAnsi="Arial" w:cs="Arial"/>
                <w:noProof/>
                <w:sz w:val="20"/>
                <w:szCs w:val="16"/>
              </w:rPr>
            </w:pPr>
            <w:r w:rsidRPr="00A33EE2">
              <w:rPr>
                <w:rFonts w:ascii="Arial" w:hAnsi="Arial" w:cs="Arial"/>
                <w:noProof/>
                <w:sz w:val="20"/>
                <w:szCs w:val="16"/>
              </w:rPr>
              <w:t>11°</w:t>
            </w:r>
          </w:p>
        </w:tc>
        <w:tc>
          <w:tcPr>
            <w:tcW w:w="1922" w:type="dxa"/>
            <w:tcBorders>
              <w:top w:val="single" w:sz="4" w:space="0" w:color="auto"/>
              <w:left w:val="single" w:sz="4" w:space="0" w:color="auto"/>
              <w:bottom w:val="single" w:sz="4" w:space="0" w:color="auto"/>
              <w:right w:val="single" w:sz="4" w:space="0" w:color="auto"/>
            </w:tcBorders>
            <w:vAlign w:val="center"/>
          </w:tcPr>
          <w:p w14:paraId="3A946FFD" w14:textId="77777777" w:rsidR="003422B5" w:rsidRPr="00A33EE2" w:rsidRDefault="003422B5" w:rsidP="002F70FA">
            <w:pPr>
              <w:jc w:val="center"/>
              <w:rPr>
                <w:rFonts w:ascii="Arial" w:hAnsi="Arial" w:cs="Arial"/>
                <w:b/>
                <w:noProof/>
                <w:sz w:val="20"/>
                <w:szCs w:val="16"/>
              </w:rPr>
            </w:pPr>
            <w:r w:rsidRPr="00A33EE2">
              <w:rPr>
                <w:rFonts w:ascii="Arial" w:hAnsi="Arial" w:cs="Arial"/>
                <w:b/>
                <w:noProof/>
                <w:sz w:val="20"/>
                <w:szCs w:val="16"/>
              </w:rPr>
              <w:drawing>
                <wp:inline distT="0" distB="0" distL="0" distR="0" wp14:anchorId="6E092009" wp14:editId="6F1EDE0C">
                  <wp:extent cx="306715" cy="3067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719" cy="308719"/>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tcPr>
          <w:p w14:paraId="6B991ADE"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27,091</w:t>
            </w:r>
          </w:p>
        </w:tc>
        <w:tc>
          <w:tcPr>
            <w:tcW w:w="1561" w:type="dxa"/>
            <w:tcBorders>
              <w:top w:val="single" w:sz="4" w:space="0" w:color="auto"/>
              <w:left w:val="single" w:sz="4" w:space="0" w:color="auto"/>
              <w:bottom w:val="single" w:sz="4" w:space="0" w:color="auto"/>
              <w:right w:val="single" w:sz="4" w:space="0" w:color="auto"/>
            </w:tcBorders>
            <w:vAlign w:val="center"/>
          </w:tcPr>
          <w:p w14:paraId="6BA8AE4E"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1.37%</w:t>
            </w:r>
          </w:p>
        </w:tc>
      </w:tr>
      <w:tr w:rsidR="003422B5" w:rsidRPr="00A33EE2" w14:paraId="7AE98C33" w14:textId="77777777" w:rsidTr="002F70FA">
        <w:trPr>
          <w:trHeight w:val="494"/>
          <w:jc w:val="center"/>
        </w:trPr>
        <w:tc>
          <w:tcPr>
            <w:tcW w:w="1050" w:type="dxa"/>
            <w:tcBorders>
              <w:top w:val="single" w:sz="4" w:space="0" w:color="auto"/>
              <w:left w:val="single" w:sz="4" w:space="0" w:color="auto"/>
              <w:bottom w:val="single" w:sz="4" w:space="0" w:color="auto"/>
              <w:right w:val="single" w:sz="4" w:space="0" w:color="auto"/>
            </w:tcBorders>
            <w:vAlign w:val="center"/>
          </w:tcPr>
          <w:p w14:paraId="7F98C872" w14:textId="77777777" w:rsidR="003422B5" w:rsidRPr="00A33EE2" w:rsidRDefault="003422B5" w:rsidP="002F70FA">
            <w:pPr>
              <w:jc w:val="center"/>
              <w:rPr>
                <w:rFonts w:ascii="Arial" w:hAnsi="Arial" w:cs="Arial"/>
                <w:noProof/>
                <w:sz w:val="20"/>
                <w:szCs w:val="16"/>
              </w:rPr>
            </w:pPr>
            <w:r w:rsidRPr="00A33EE2">
              <w:rPr>
                <w:rFonts w:ascii="Arial" w:hAnsi="Arial" w:cs="Arial"/>
                <w:noProof/>
                <w:sz w:val="20"/>
                <w:szCs w:val="16"/>
              </w:rPr>
              <w:t>12°</w:t>
            </w:r>
          </w:p>
        </w:tc>
        <w:tc>
          <w:tcPr>
            <w:tcW w:w="1922" w:type="dxa"/>
            <w:tcBorders>
              <w:top w:val="single" w:sz="4" w:space="0" w:color="auto"/>
              <w:left w:val="single" w:sz="4" w:space="0" w:color="auto"/>
              <w:bottom w:val="single" w:sz="4" w:space="0" w:color="auto"/>
              <w:right w:val="single" w:sz="4" w:space="0" w:color="auto"/>
            </w:tcBorders>
            <w:vAlign w:val="center"/>
          </w:tcPr>
          <w:p w14:paraId="234EB082" w14:textId="77777777" w:rsidR="003422B5" w:rsidRPr="00A33EE2" w:rsidRDefault="003422B5" w:rsidP="002F70FA">
            <w:pPr>
              <w:jc w:val="center"/>
              <w:rPr>
                <w:rFonts w:ascii="Arial" w:hAnsi="Arial" w:cs="Arial"/>
                <w:noProof/>
                <w:sz w:val="20"/>
                <w:szCs w:val="16"/>
              </w:rPr>
            </w:pPr>
            <w:r w:rsidRPr="00A33EE2">
              <w:rPr>
                <w:rFonts w:ascii="Arial" w:hAnsi="Arial" w:cs="Arial"/>
                <w:noProof/>
                <w:sz w:val="20"/>
                <w:szCs w:val="16"/>
              </w:rPr>
              <w:t>Candidaturas independientes</w:t>
            </w:r>
          </w:p>
        </w:tc>
        <w:tc>
          <w:tcPr>
            <w:tcW w:w="1171" w:type="dxa"/>
            <w:tcBorders>
              <w:top w:val="single" w:sz="4" w:space="0" w:color="auto"/>
              <w:left w:val="single" w:sz="4" w:space="0" w:color="auto"/>
              <w:bottom w:val="single" w:sz="4" w:space="0" w:color="auto"/>
              <w:right w:val="single" w:sz="4" w:space="0" w:color="auto"/>
            </w:tcBorders>
            <w:vAlign w:val="center"/>
          </w:tcPr>
          <w:p w14:paraId="1CD61EB4"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3,278</w:t>
            </w:r>
          </w:p>
        </w:tc>
        <w:tc>
          <w:tcPr>
            <w:tcW w:w="1561" w:type="dxa"/>
            <w:tcBorders>
              <w:top w:val="single" w:sz="4" w:space="0" w:color="auto"/>
              <w:left w:val="single" w:sz="4" w:space="0" w:color="auto"/>
              <w:bottom w:val="single" w:sz="4" w:space="0" w:color="auto"/>
              <w:right w:val="single" w:sz="4" w:space="0" w:color="auto"/>
            </w:tcBorders>
            <w:vAlign w:val="center"/>
          </w:tcPr>
          <w:p w14:paraId="5D64B110" w14:textId="77777777" w:rsidR="003422B5" w:rsidRPr="00A33EE2" w:rsidRDefault="003422B5" w:rsidP="002F70FA">
            <w:pPr>
              <w:jc w:val="center"/>
              <w:rPr>
                <w:rFonts w:ascii="Arial" w:hAnsi="Arial" w:cs="Arial"/>
                <w:sz w:val="20"/>
                <w:szCs w:val="16"/>
              </w:rPr>
            </w:pPr>
            <w:r w:rsidRPr="00A33EE2">
              <w:rPr>
                <w:rFonts w:ascii="Arial" w:hAnsi="Arial" w:cs="Arial"/>
                <w:sz w:val="20"/>
                <w:szCs w:val="16"/>
              </w:rPr>
              <w:t>0.17%</w:t>
            </w:r>
          </w:p>
        </w:tc>
      </w:tr>
      <w:tr w:rsidR="003422B5" w:rsidRPr="00A33EE2" w14:paraId="6740A80F" w14:textId="77777777" w:rsidTr="002F70FA">
        <w:trPr>
          <w:trHeight w:val="231"/>
          <w:jc w:val="center"/>
        </w:trPr>
        <w:tc>
          <w:tcPr>
            <w:tcW w:w="1050" w:type="dxa"/>
            <w:tcBorders>
              <w:top w:val="single" w:sz="4" w:space="0" w:color="auto"/>
              <w:left w:val="single" w:sz="4" w:space="0" w:color="auto"/>
              <w:bottom w:val="single" w:sz="4" w:space="0" w:color="auto"/>
              <w:right w:val="single" w:sz="4" w:space="0" w:color="auto"/>
            </w:tcBorders>
          </w:tcPr>
          <w:p w14:paraId="6CB4751D" w14:textId="77777777" w:rsidR="003422B5" w:rsidRPr="00A33EE2" w:rsidRDefault="003422B5" w:rsidP="002F70FA">
            <w:pPr>
              <w:jc w:val="right"/>
              <w:rPr>
                <w:rFonts w:ascii="Arial" w:hAnsi="Arial" w:cs="Arial"/>
                <w:b/>
                <w:bCs/>
                <w:sz w:val="20"/>
                <w:szCs w:val="16"/>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61FDCBA6" w14:textId="77777777" w:rsidR="003422B5" w:rsidRPr="00A33EE2" w:rsidRDefault="003422B5" w:rsidP="002F70FA">
            <w:pPr>
              <w:jc w:val="right"/>
              <w:rPr>
                <w:rFonts w:ascii="Arial" w:hAnsi="Arial" w:cs="Arial"/>
                <w:b/>
                <w:bCs/>
                <w:sz w:val="20"/>
                <w:szCs w:val="16"/>
              </w:rPr>
            </w:pPr>
            <w:r w:rsidRPr="00A33EE2">
              <w:rPr>
                <w:rFonts w:ascii="Arial" w:hAnsi="Arial" w:cs="Arial"/>
                <w:b/>
                <w:bCs/>
                <w:sz w:val="20"/>
                <w:szCs w:val="16"/>
              </w:rPr>
              <w:t>TOTAL</w:t>
            </w:r>
          </w:p>
        </w:tc>
        <w:tc>
          <w:tcPr>
            <w:tcW w:w="1171" w:type="dxa"/>
            <w:tcBorders>
              <w:top w:val="single" w:sz="4" w:space="0" w:color="auto"/>
              <w:left w:val="single" w:sz="4" w:space="0" w:color="auto"/>
              <w:bottom w:val="single" w:sz="4" w:space="0" w:color="auto"/>
              <w:right w:val="single" w:sz="4" w:space="0" w:color="auto"/>
            </w:tcBorders>
            <w:vAlign w:val="center"/>
            <w:hideMark/>
          </w:tcPr>
          <w:p w14:paraId="607A91B8" w14:textId="77777777" w:rsidR="003422B5" w:rsidRPr="00A33EE2" w:rsidRDefault="003422B5" w:rsidP="002F70FA">
            <w:pPr>
              <w:jc w:val="center"/>
              <w:rPr>
                <w:rFonts w:ascii="Arial" w:hAnsi="Arial" w:cs="Arial"/>
                <w:b/>
                <w:sz w:val="20"/>
                <w:szCs w:val="16"/>
              </w:rPr>
            </w:pPr>
            <w:r w:rsidRPr="00A33EE2">
              <w:rPr>
                <w:rFonts w:ascii="Arial" w:hAnsi="Arial" w:cs="Arial"/>
                <w:b/>
                <w:sz w:val="20"/>
                <w:szCs w:val="16"/>
              </w:rPr>
              <w:t>1,970,932</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93527B1" w14:textId="77777777" w:rsidR="003422B5" w:rsidRPr="00A33EE2" w:rsidRDefault="003422B5" w:rsidP="002F70FA">
            <w:pPr>
              <w:jc w:val="center"/>
              <w:rPr>
                <w:rFonts w:ascii="Arial" w:hAnsi="Arial" w:cs="Arial"/>
                <w:b/>
                <w:sz w:val="20"/>
                <w:szCs w:val="16"/>
              </w:rPr>
            </w:pPr>
            <w:r w:rsidRPr="00A33EE2">
              <w:rPr>
                <w:rFonts w:ascii="Arial" w:hAnsi="Arial" w:cs="Arial"/>
                <w:b/>
                <w:sz w:val="20"/>
                <w:szCs w:val="16"/>
              </w:rPr>
              <w:t>100%</w:t>
            </w:r>
          </w:p>
        </w:tc>
      </w:tr>
    </w:tbl>
    <w:p w14:paraId="1B134A86" w14:textId="77777777" w:rsidR="00EF7D53" w:rsidRPr="00A33EE2" w:rsidRDefault="00EF7D53" w:rsidP="00EF7D53">
      <w:pPr>
        <w:pStyle w:val="Prrafodelista"/>
        <w:spacing w:after="240" w:line="360" w:lineRule="auto"/>
        <w:ind w:left="142"/>
        <w:contextualSpacing w:val="0"/>
        <w:jc w:val="both"/>
        <w:rPr>
          <w:rFonts w:ascii="Arial" w:hAnsi="Arial" w:cs="Arial"/>
          <w:sz w:val="6"/>
          <w:szCs w:val="6"/>
        </w:rPr>
      </w:pPr>
    </w:p>
    <w:p w14:paraId="7FDF7966" w14:textId="67AE6EA9" w:rsidR="00E11F2C" w:rsidRPr="00A33EE2" w:rsidRDefault="00E11F2C" w:rsidP="0056107C">
      <w:pPr>
        <w:pStyle w:val="Prrafodelista"/>
        <w:numPr>
          <w:ilvl w:val="0"/>
          <w:numId w:val="12"/>
        </w:numPr>
        <w:spacing w:before="160" w:after="160" w:line="360" w:lineRule="auto"/>
        <w:ind w:left="0"/>
        <w:contextualSpacing w:val="0"/>
        <w:jc w:val="both"/>
        <w:rPr>
          <w:rFonts w:ascii="Arial" w:hAnsi="Arial" w:cs="Arial"/>
          <w:sz w:val="27"/>
          <w:szCs w:val="27"/>
        </w:rPr>
      </w:pPr>
      <w:r w:rsidRPr="00A33EE2">
        <w:rPr>
          <w:rFonts w:ascii="Arial" w:hAnsi="Arial" w:cs="Arial"/>
          <w:sz w:val="27"/>
          <w:szCs w:val="27"/>
        </w:rPr>
        <w:t>En esa misma fecha</w:t>
      </w:r>
      <w:r w:rsidR="00AA02D9" w:rsidRPr="00A33EE2">
        <w:rPr>
          <w:rFonts w:ascii="Arial" w:hAnsi="Arial" w:cs="Arial"/>
          <w:sz w:val="27"/>
          <w:szCs w:val="27"/>
        </w:rPr>
        <w:t>,</w:t>
      </w:r>
      <w:r w:rsidRPr="00A33EE2">
        <w:rPr>
          <w:rFonts w:ascii="Arial" w:hAnsi="Arial" w:cs="Arial"/>
          <w:sz w:val="27"/>
          <w:szCs w:val="27"/>
        </w:rPr>
        <w:t xml:space="preserve"> el Consejo General emitió el acuerdo CGIEEG/303/2021 y, conforme a la votación valida emitida, asignó </w:t>
      </w:r>
      <w:r w:rsidRPr="00A33EE2">
        <w:rPr>
          <w:rFonts w:ascii="Arial" w:hAnsi="Arial" w:cs="Arial"/>
          <w:sz w:val="27"/>
          <w:szCs w:val="27"/>
        </w:rPr>
        <w:lastRenderedPageBreak/>
        <w:t xml:space="preserve">las diputaciones por el principio de </w:t>
      </w:r>
      <w:r w:rsidR="00AA02D9" w:rsidRPr="00A33EE2">
        <w:rPr>
          <w:rFonts w:ascii="Arial" w:hAnsi="Arial" w:cs="Arial"/>
          <w:sz w:val="27"/>
          <w:szCs w:val="27"/>
        </w:rPr>
        <w:t xml:space="preserve">representación proporcional </w:t>
      </w:r>
      <w:r w:rsidRPr="00A33EE2">
        <w:rPr>
          <w:rFonts w:ascii="Arial" w:hAnsi="Arial" w:cs="Arial"/>
          <w:sz w:val="27"/>
          <w:szCs w:val="27"/>
        </w:rPr>
        <w:t>de la siguiente manera:</w:t>
      </w:r>
    </w:p>
    <w:tbl>
      <w:tblPr>
        <w:tblStyle w:val="Tablaconcuadrcula"/>
        <w:tblW w:w="0" w:type="auto"/>
        <w:jc w:val="center"/>
        <w:tblInd w:w="0" w:type="dxa"/>
        <w:tblLook w:val="04A0" w:firstRow="1" w:lastRow="0" w:firstColumn="1" w:lastColumn="0" w:noHBand="0" w:noVBand="1"/>
      </w:tblPr>
      <w:tblGrid>
        <w:gridCol w:w="2263"/>
        <w:gridCol w:w="1276"/>
        <w:gridCol w:w="859"/>
        <w:gridCol w:w="1092"/>
        <w:gridCol w:w="1097"/>
        <w:gridCol w:w="1097"/>
      </w:tblGrid>
      <w:tr w:rsidR="00AC2598" w:rsidRPr="00A33EE2" w14:paraId="12C417CB" w14:textId="77777777" w:rsidTr="002F70FA">
        <w:trPr>
          <w:trHeight w:val="631"/>
          <w:jc w:val="center"/>
        </w:trPr>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0603E1" w14:textId="77777777" w:rsidR="00AC2598" w:rsidRPr="00A33EE2" w:rsidRDefault="00AC2598" w:rsidP="002F70FA">
            <w:pPr>
              <w:jc w:val="center"/>
              <w:rPr>
                <w:rFonts w:ascii="Arial" w:hAnsi="Arial" w:cs="Arial"/>
                <w:b/>
                <w:bCs/>
                <w:sz w:val="20"/>
                <w:lang w:val="es-ES_tradnl" w:eastAsia="es-MX"/>
              </w:rPr>
            </w:pPr>
            <w:r w:rsidRPr="00A33EE2">
              <w:rPr>
                <w:rFonts w:ascii="Arial" w:hAnsi="Arial" w:cs="Arial"/>
                <w:b/>
                <w:bCs/>
                <w:sz w:val="20"/>
                <w:lang w:val="es-ES_tradnl" w:eastAsia="es-MX"/>
              </w:rPr>
              <w:t>Partido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CFC8CC" w14:textId="77777777" w:rsidR="00AC2598" w:rsidRPr="00A33EE2" w:rsidRDefault="00AC2598" w:rsidP="002F70FA">
            <w:pPr>
              <w:jc w:val="center"/>
              <w:rPr>
                <w:rFonts w:ascii="Arial" w:hAnsi="Arial" w:cs="Arial"/>
                <w:bCs/>
                <w:sz w:val="20"/>
                <w:lang w:val="es-ES_tradnl" w:eastAsia="es-MX"/>
              </w:rPr>
            </w:pPr>
            <w:r w:rsidRPr="00A33EE2">
              <w:rPr>
                <w:rFonts w:ascii="Arial" w:hAnsi="Arial" w:cs="Arial"/>
                <w:noProof/>
                <w:sz w:val="20"/>
              </w:rPr>
              <w:drawing>
                <wp:anchor distT="0" distB="0" distL="114300" distR="114300" simplePos="0" relativeHeight="251658240" behindDoc="1" locked="0" layoutInCell="1" allowOverlap="1" wp14:anchorId="3E1C5B23" wp14:editId="60E12275">
                  <wp:simplePos x="0" y="0"/>
                  <wp:positionH relativeFrom="column">
                    <wp:posOffset>90805</wp:posOffset>
                  </wp:positionH>
                  <wp:positionV relativeFrom="page">
                    <wp:posOffset>14605</wp:posOffset>
                  </wp:positionV>
                  <wp:extent cx="450215" cy="280670"/>
                  <wp:effectExtent l="0" t="0" r="6985" b="5080"/>
                  <wp:wrapTight wrapText="bothSides">
                    <wp:wrapPolygon edited="0">
                      <wp:start x="0" y="0"/>
                      <wp:lineTo x="0" y="20525"/>
                      <wp:lineTo x="21021" y="20525"/>
                      <wp:lineTo x="21021" y="0"/>
                      <wp:lineTo x="0" y="0"/>
                    </wp:wrapPolygon>
                  </wp:wrapTight>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215" cy="2806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570FD4" w14:textId="77777777" w:rsidR="00AC2598" w:rsidRPr="00A33EE2" w:rsidRDefault="00AC2598" w:rsidP="002F70FA">
            <w:pPr>
              <w:jc w:val="center"/>
              <w:rPr>
                <w:rFonts w:ascii="Arial" w:hAnsi="Arial" w:cs="Arial"/>
                <w:bCs/>
                <w:sz w:val="20"/>
                <w:lang w:val="es-ES_tradnl" w:eastAsia="es-MX"/>
              </w:rPr>
            </w:pPr>
            <w:r w:rsidRPr="00A33EE2">
              <w:rPr>
                <w:rFonts w:ascii="Arial" w:hAnsi="Arial" w:cs="Arial"/>
                <w:noProof/>
                <w:sz w:val="20"/>
              </w:rPr>
              <w:drawing>
                <wp:anchor distT="0" distB="0" distL="114300" distR="114300" simplePos="0" relativeHeight="251658242" behindDoc="1" locked="0" layoutInCell="1" allowOverlap="1" wp14:anchorId="37F3CD0E" wp14:editId="1F0E50CE">
                  <wp:simplePos x="0" y="0"/>
                  <wp:positionH relativeFrom="column">
                    <wp:posOffset>66665</wp:posOffset>
                  </wp:positionH>
                  <wp:positionV relativeFrom="page">
                    <wp:posOffset>46829</wp:posOffset>
                  </wp:positionV>
                  <wp:extent cx="292735" cy="292735"/>
                  <wp:effectExtent l="0" t="0" r="0" b="0"/>
                  <wp:wrapTight wrapText="bothSides">
                    <wp:wrapPolygon edited="0">
                      <wp:start x="0" y="0"/>
                      <wp:lineTo x="0" y="19679"/>
                      <wp:lineTo x="19679" y="19679"/>
                      <wp:lineTo x="19679" y="0"/>
                      <wp:lineTo x="0" y="0"/>
                    </wp:wrapPolygon>
                  </wp:wrapTight>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070A0F" w14:textId="77777777" w:rsidR="00AC2598" w:rsidRPr="00A33EE2" w:rsidRDefault="00AC2598" w:rsidP="002F70FA">
            <w:pPr>
              <w:jc w:val="center"/>
              <w:rPr>
                <w:rFonts w:ascii="Arial" w:hAnsi="Arial" w:cs="Arial"/>
                <w:bCs/>
                <w:sz w:val="20"/>
                <w:lang w:val="es-ES_tradnl" w:eastAsia="es-MX"/>
              </w:rPr>
            </w:pPr>
            <w:r w:rsidRPr="00A33EE2">
              <w:rPr>
                <w:rFonts w:ascii="Arial" w:hAnsi="Arial" w:cs="Arial"/>
                <w:noProof/>
                <w:sz w:val="20"/>
              </w:rPr>
              <w:drawing>
                <wp:anchor distT="0" distB="0" distL="114300" distR="114300" simplePos="0" relativeHeight="251658241" behindDoc="1" locked="0" layoutInCell="1" allowOverlap="1" wp14:anchorId="033EA397" wp14:editId="1516868A">
                  <wp:simplePos x="0" y="0"/>
                  <wp:positionH relativeFrom="column">
                    <wp:posOffset>97164</wp:posOffset>
                  </wp:positionH>
                  <wp:positionV relativeFrom="page">
                    <wp:posOffset>57320</wp:posOffset>
                  </wp:positionV>
                  <wp:extent cx="340360" cy="281940"/>
                  <wp:effectExtent l="0" t="0" r="2540" b="3810"/>
                  <wp:wrapTight wrapText="bothSides">
                    <wp:wrapPolygon edited="0">
                      <wp:start x="0" y="0"/>
                      <wp:lineTo x="0" y="20432"/>
                      <wp:lineTo x="20552" y="20432"/>
                      <wp:lineTo x="20552" y="0"/>
                      <wp:lineTo x="0"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360" cy="2819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19DDAF" w14:textId="77777777" w:rsidR="00AC2598" w:rsidRPr="00A33EE2" w:rsidRDefault="00AC2598" w:rsidP="002F70FA">
            <w:pPr>
              <w:jc w:val="center"/>
              <w:rPr>
                <w:rFonts w:ascii="Arial" w:hAnsi="Arial" w:cs="Arial"/>
                <w:bCs/>
                <w:sz w:val="20"/>
                <w:lang w:val="es-ES_tradnl" w:eastAsia="es-MX"/>
              </w:rPr>
            </w:pPr>
            <w:r w:rsidRPr="00A33EE2">
              <w:rPr>
                <w:rFonts w:ascii="Arial" w:hAnsi="Arial" w:cs="Arial"/>
                <w:noProof/>
                <w:sz w:val="20"/>
              </w:rPr>
              <w:drawing>
                <wp:anchor distT="0" distB="0" distL="114300" distR="114300" simplePos="0" relativeHeight="251658243" behindDoc="1" locked="0" layoutInCell="1" allowOverlap="1" wp14:anchorId="1C3415D5" wp14:editId="1536519E">
                  <wp:simplePos x="0" y="0"/>
                  <wp:positionH relativeFrom="column">
                    <wp:posOffset>-2834</wp:posOffset>
                  </wp:positionH>
                  <wp:positionV relativeFrom="page">
                    <wp:posOffset>19050</wp:posOffset>
                  </wp:positionV>
                  <wp:extent cx="559435" cy="342265"/>
                  <wp:effectExtent l="0" t="0" r="0" b="635"/>
                  <wp:wrapTight wrapText="bothSides">
                    <wp:wrapPolygon edited="0">
                      <wp:start x="1471" y="0"/>
                      <wp:lineTo x="1471" y="20438"/>
                      <wp:lineTo x="19124" y="20438"/>
                      <wp:lineTo x="19124" y="0"/>
                      <wp:lineTo x="1471" y="0"/>
                    </wp:wrapPolygon>
                  </wp:wrapTight>
                  <wp:docPr id="14" name="Imagen 14" descr="MOVIMIENTO 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MOVIMIENTO CIUDADAN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435" cy="3422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5A3C32" w14:textId="77777777" w:rsidR="00AC2598" w:rsidRPr="00A33EE2" w:rsidRDefault="00AC2598" w:rsidP="002F70FA">
            <w:pPr>
              <w:jc w:val="center"/>
              <w:rPr>
                <w:rFonts w:ascii="Arial" w:hAnsi="Arial" w:cs="Arial"/>
                <w:b/>
                <w:noProof/>
                <w:sz w:val="20"/>
              </w:rPr>
            </w:pPr>
            <w:r w:rsidRPr="00A33EE2">
              <w:rPr>
                <w:rFonts w:ascii="Arial" w:hAnsi="Arial" w:cs="Arial"/>
                <w:b/>
                <w:noProof/>
                <w:sz w:val="20"/>
              </w:rPr>
              <w:t>Total</w:t>
            </w:r>
          </w:p>
        </w:tc>
      </w:tr>
      <w:tr w:rsidR="00AC2598" w:rsidRPr="00A33EE2" w14:paraId="59F8F002" w14:textId="77777777" w:rsidTr="002F70FA">
        <w:trPr>
          <w:trHeight w:val="568"/>
          <w:jc w:val="center"/>
        </w:trPr>
        <w:tc>
          <w:tcPr>
            <w:tcW w:w="2263" w:type="dxa"/>
            <w:tcBorders>
              <w:top w:val="single" w:sz="4" w:space="0" w:color="auto"/>
              <w:left w:val="single" w:sz="4" w:space="0" w:color="auto"/>
              <w:bottom w:val="single" w:sz="4" w:space="0" w:color="auto"/>
              <w:right w:val="single" w:sz="4" w:space="0" w:color="auto"/>
            </w:tcBorders>
            <w:hideMark/>
          </w:tcPr>
          <w:p w14:paraId="07D1811E" w14:textId="77777777" w:rsidR="00AC2598" w:rsidRPr="00A33EE2" w:rsidRDefault="00AC2598" w:rsidP="002F70FA">
            <w:pPr>
              <w:jc w:val="center"/>
              <w:rPr>
                <w:rFonts w:ascii="Arial" w:hAnsi="Arial" w:cs="Arial"/>
                <w:b/>
                <w:bCs/>
                <w:sz w:val="20"/>
                <w:lang w:val="es-ES_tradnl" w:eastAsia="es-MX"/>
              </w:rPr>
            </w:pPr>
            <w:r w:rsidRPr="00A33EE2">
              <w:rPr>
                <w:rFonts w:ascii="Arial" w:hAnsi="Arial" w:cs="Arial"/>
                <w:b/>
                <w:bCs/>
                <w:sz w:val="20"/>
                <w:lang w:eastAsia="es-MX"/>
              </w:rPr>
              <w:t>Diputaciones por el principio de RP asignadas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53227C" w14:textId="77777777" w:rsidR="00AC2598" w:rsidRPr="00A33EE2" w:rsidRDefault="00AC2598" w:rsidP="002F70FA">
            <w:pPr>
              <w:jc w:val="center"/>
              <w:rPr>
                <w:rFonts w:ascii="Arial" w:hAnsi="Arial" w:cs="Arial"/>
                <w:bCs/>
                <w:sz w:val="20"/>
                <w:lang w:val="es-ES_tradnl" w:eastAsia="es-MX"/>
              </w:rPr>
            </w:pPr>
            <w:r w:rsidRPr="00A33EE2">
              <w:rPr>
                <w:rFonts w:ascii="Arial" w:hAnsi="Arial" w:cs="Arial"/>
                <w:bCs/>
                <w:sz w:val="20"/>
                <w:lang w:val="es-ES_tradnl" w:eastAsia="es-MX"/>
              </w:rPr>
              <w:t>7</w:t>
            </w:r>
          </w:p>
        </w:tc>
        <w:tc>
          <w:tcPr>
            <w:tcW w:w="859" w:type="dxa"/>
            <w:tcBorders>
              <w:top w:val="single" w:sz="4" w:space="0" w:color="auto"/>
              <w:left w:val="single" w:sz="4" w:space="0" w:color="auto"/>
              <w:bottom w:val="single" w:sz="4" w:space="0" w:color="auto"/>
              <w:right w:val="single" w:sz="4" w:space="0" w:color="auto"/>
            </w:tcBorders>
            <w:vAlign w:val="center"/>
            <w:hideMark/>
          </w:tcPr>
          <w:p w14:paraId="0F5EA692" w14:textId="77777777" w:rsidR="00AC2598" w:rsidRPr="00A33EE2" w:rsidRDefault="00AC2598" w:rsidP="002F70FA">
            <w:pPr>
              <w:jc w:val="center"/>
              <w:rPr>
                <w:rFonts w:ascii="Arial" w:hAnsi="Arial" w:cs="Arial"/>
                <w:bCs/>
                <w:sz w:val="20"/>
                <w:lang w:val="es-ES_tradnl" w:eastAsia="es-MX"/>
              </w:rPr>
            </w:pPr>
            <w:r w:rsidRPr="00A33EE2">
              <w:rPr>
                <w:rFonts w:ascii="Arial" w:hAnsi="Arial" w:cs="Arial"/>
                <w:bCs/>
                <w:sz w:val="20"/>
                <w:lang w:val="es-ES_tradnl" w:eastAsia="es-MX"/>
              </w:rPr>
              <w:t>4</w:t>
            </w:r>
          </w:p>
        </w:tc>
        <w:tc>
          <w:tcPr>
            <w:tcW w:w="1092" w:type="dxa"/>
            <w:tcBorders>
              <w:top w:val="single" w:sz="4" w:space="0" w:color="auto"/>
              <w:left w:val="single" w:sz="4" w:space="0" w:color="auto"/>
              <w:bottom w:val="single" w:sz="4" w:space="0" w:color="auto"/>
              <w:right w:val="single" w:sz="4" w:space="0" w:color="auto"/>
            </w:tcBorders>
            <w:vAlign w:val="center"/>
            <w:hideMark/>
          </w:tcPr>
          <w:p w14:paraId="3D28F95E" w14:textId="77777777" w:rsidR="00AC2598" w:rsidRPr="00A33EE2" w:rsidRDefault="00AC2598" w:rsidP="002F70FA">
            <w:pPr>
              <w:jc w:val="center"/>
              <w:rPr>
                <w:rFonts w:ascii="Arial" w:hAnsi="Arial" w:cs="Arial"/>
                <w:bCs/>
                <w:sz w:val="20"/>
                <w:lang w:val="es-ES_tradnl" w:eastAsia="es-MX"/>
              </w:rPr>
            </w:pPr>
            <w:r w:rsidRPr="00A33EE2">
              <w:rPr>
                <w:rFonts w:ascii="Arial" w:hAnsi="Arial" w:cs="Arial"/>
                <w:bCs/>
                <w:sz w:val="20"/>
                <w:lang w:val="es-ES_tradnl" w:eastAsia="es-MX"/>
              </w:rPr>
              <w:t>2</w:t>
            </w:r>
          </w:p>
        </w:tc>
        <w:tc>
          <w:tcPr>
            <w:tcW w:w="1097" w:type="dxa"/>
            <w:tcBorders>
              <w:top w:val="single" w:sz="4" w:space="0" w:color="auto"/>
              <w:left w:val="single" w:sz="4" w:space="0" w:color="auto"/>
              <w:bottom w:val="single" w:sz="4" w:space="0" w:color="auto"/>
              <w:right w:val="single" w:sz="4" w:space="0" w:color="auto"/>
            </w:tcBorders>
            <w:vAlign w:val="center"/>
            <w:hideMark/>
          </w:tcPr>
          <w:p w14:paraId="67F36C2E" w14:textId="77777777" w:rsidR="00AC2598" w:rsidRPr="00A33EE2" w:rsidRDefault="00AC2598" w:rsidP="002F70FA">
            <w:pPr>
              <w:jc w:val="center"/>
              <w:rPr>
                <w:rFonts w:ascii="Arial" w:hAnsi="Arial" w:cs="Arial"/>
                <w:bCs/>
                <w:sz w:val="20"/>
                <w:lang w:val="es-ES_tradnl" w:eastAsia="es-MX"/>
              </w:rPr>
            </w:pPr>
            <w:r w:rsidRPr="00A33EE2">
              <w:rPr>
                <w:rFonts w:ascii="Arial" w:hAnsi="Arial" w:cs="Arial"/>
                <w:bCs/>
                <w:sz w:val="20"/>
                <w:lang w:val="es-ES_tradnl" w:eastAsia="es-MX"/>
              </w:rPr>
              <w:t>1</w:t>
            </w:r>
          </w:p>
          <w:p w14:paraId="008A032C" w14:textId="77777777" w:rsidR="00AC2598" w:rsidRPr="00A33EE2" w:rsidRDefault="00AC2598" w:rsidP="002F70FA">
            <w:pPr>
              <w:jc w:val="center"/>
              <w:rPr>
                <w:rFonts w:ascii="Arial" w:hAnsi="Arial" w:cs="Arial"/>
                <w:sz w:val="20"/>
                <w:lang w:val="es-ES_tradnl" w:eastAsia="es-MX"/>
              </w:rPr>
            </w:pPr>
          </w:p>
        </w:tc>
        <w:tc>
          <w:tcPr>
            <w:tcW w:w="1097" w:type="dxa"/>
            <w:tcBorders>
              <w:top w:val="single" w:sz="4" w:space="0" w:color="auto"/>
              <w:left w:val="single" w:sz="4" w:space="0" w:color="auto"/>
              <w:bottom w:val="single" w:sz="4" w:space="0" w:color="auto"/>
              <w:right w:val="single" w:sz="4" w:space="0" w:color="auto"/>
            </w:tcBorders>
            <w:vAlign w:val="center"/>
          </w:tcPr>
          <w:p w14:paraId="49A85606" w14:textId="77777777" w:rsidR="00AC2598" w:rsidRPr="00A33EE2" w:rsidRDefault="00AC2598" w:rsidP="002F70FA">
            <w:pPr>
              <w:jc w:val="center"/>
              <w:rPr>
                <w:rFonts w:ascii="Arial" w:hAnsi="Arial" w:cs="Arial"/>
                <w:sz w:val="20"/>
                <w:lang w:val="es-ES_tradnl" w:eastAsia="es-MX"/>
              </w:rPr>
            </w:pPr>
            <w:r w:rsidRPr="00A33EE2">
              <w:rPr>
                <w:rFonts w:ascii="Arial" w:hAnsi="Arial" w:cs="Arial"/>
                <w:sz w:val="20"/>
                <w:lang w:val="es-ES_tradnl" w:eastAsia="es-MX"/>
              </w:rPr>
              <w:t>14</w:t>
            </w:r>
          </w:p>
        </w:tc>
      </w:tr>
    </w:tbl>
    <w:p w14:paraId="266DD998" w14:textId="2DB9312D" w:rsidR="00915D78" w:rsidRPr="00A33EE2" w:rsidRDefault="00166965" w:rsidP="007E05EA">
      <w:pPr>
        <w:pStyle w:val="Prrafodelista"/>
        <w:numPr>
          <w:ilvl w:val="0"/>
          <w:numId w:val="12"/>
        </w:numPr>
        <w:spacing w:before="160" w:after="160" w:line="360" w:lineRule="auto"/>
        <w:ind w:left="0"/>
        <w:contextualSpacing w:val="0"/>
        <w:jc w:val="both"/>
        <w:rPr>
          <w:rFonts w:ascii="Arial" w:hAnsi="Arial" w:cs="Arial"/>
          <w:sz w:val="27"/>
          <w:szCs w:val="27"/>
          <w:lang w:val="es-ES_tradnl"/>
        </w:rPr>
      </w:pPr>
      <w:r w:rsidRPr="00A33EE2">
        <w:rPr>
          <w:rFonts w:ascii="Arial" w:hAnsi="Arial" w:cs="Arial"/>
          <w:b/>
          <w:bCs/>
          <w:sz w:val="27"/>
          <w:szCs w:val="27"/>
        </w:rPr>
        <w:t>C</w:t>
      </w:r>
      <w:r w:rsidR="00EF7D53" w:rsidRPr="00A33EE2">
        <w:rPr>
          <w:rFonts w:ascii="Arial" w:hAnsi="Arial" w:cs="Arial"/>
          <w:b/>
          <w:bCs/>
          <w:sz w:val="27"/>
          <w:szCs w:val="27"/>
        </w:rPr>
        <w:t xml:space="preserve">. </w:t>
      </w:r>
      <w:r w:rsidR="00EF7628" w:rsidRPr="00A33EE2">
        <w:rPr>
          <w:rFonts w:ascii="Arial" w:hAnsi="Arial" w:cs="Arial"/>
          <w:b/>
          <w:bCs/>
          <w:sz w:val="27"/>
          <w:szCs w:val="27"/>
          <w:lang w:val="es-ES_tradnl"/>
        </w:rPr>
        <w:t>Recurso de revisión y juicios ciudadanos locales.</w:t>
      </w:r>
      <w:r w:rsidR="00EF7628" w:rsidRPr="00A33EE2">
        <w:rPr>
          <w:rFonts w:ascii="Arial" w:hAnsi="Arial" w:cs="Arial"/>
          <w:b/>
          <w:bCs/>
          <w:sz w:val="27"/>
          <w:szCs w:val="27"/>
          <w:vertAlign w:val="superscript"/>
          <w:lang w:val="es-ES_tradnl"/>
        </w:rPr>
        <w:t xml:space="preserve"> </w:t>
      </w:r>
      <w:r w:rsidR="00EF7628" w:rsidRPr="00A33EE2">
        <w:rPr>
          <w:rFonts w:ascii="Arial" w:hAnsi="Arial" w:cs="Arial"/>
          <w:sz w:val="27"/>
          <w:szCs w:val="27"/>
          <w:lang w:val="es-ES_tradnl"/>
        </w:rPr>
        <w:t xml:space="preserve">Inconformes con dicho acuerdo, el veinticinco y veintiséis de julio, </w:t>
      </w:r>
      <w:r w:rsidR="00B95AD4" w:rsidRPr="00A33EE2">
        <w:rPr>
          <w:rFonts w:ascii="Arial" w:hAnsi="Arial" w:cs="Arial"/>
          <w:sz w:val="27"/>
          <w:szCs w:val="27"/>
          <w:lang w:val="es-ES_tradnl"/>
        </w:rPr>
        <w:t xml:space="preserve">Irene Amaranta Sotelo González, Joanna Romina Hernández </w:t>
      </w:r>
      <w:r w:rsidR="00E03B25" w:rsidRPr="00A33EE2">
        <w:rPr>
          <w:rFonts w:ascii="Arial" w:hAnsi="Arial" w:cs="Arial"/>
          <w:sz w:val="27"/>
          <w:szCs w:val="27"/>
          <w:lang w:val="es-ES_tradnl"/>
        </w:rPr>
        <w:t>Rangel</w:t>
      </w:r>
      <w:r w:rsidR="00B95AD4" w:rsidRPr="00A33EE2">
        <w:rPr>
          <w:rFonts w:ascii="Arial" w:hAnsi="Arial" w:cs="Arial"/>
          <w:sz w:val="27"/>
          <w:szCs w:val="27"/>
          <w:lang w:val="es-ES_tradnl"/>
        </w:rPr>
        <w:t>, Movimiento Ciudadano y Rodrigo González Zaragoza</w:t>
      </w:r>
      <w:r w:rsidR="00915D78" w:rsidRPr="00A33EE2">
        <w:rPr>
          <w:rFonts w:ascii="Arial" w:hAnsi="Arial" w:cs="Arial"/>
          <w:sz w:val="27"/>
          <w:szCs w:val="27"/>
          <w:lang w:val="es-ES_tradnl"/>
        </w:rPr>
        <w:t xml:space="preserve"> promovieron </w:t>
      </w:r>
      <w:r w:rsidR="00EF7628" w:rsidRPr="00A33EE2">
        <w:rPr>
          <w:rFonts w:ascii="Arial" w:hAnsi="Arial" w:cs="Arial"/>
          <w:sz w:val="27"/>
          <w:szCs w:val="27"/>
          <w:lang w:val="es-ES_tradnl"/>
        </w:rPr>
        <w:t xml:space="preserve">ante el Tribunal </w:t>
      </w:r>
      <w:r w:rsidR="005A2372" w:rsidRPr="00A33EE2">
        <w:rPr>
          <w:rFonts w:ascii="Arial" w:hAnsi="Arial" w:cs="Arial"/>
          <w:sz w:val="27"/>
          <w:szCs w:val="27"/>
          <w:lang w:val="es-ES_tradnl"/>
        </w:rPr>
        <w:t>Estatal Electoral de Guanajuato</w:t>
      </w:r>
      <w:r w:rsidR="00EF7628" w:rsidRPr="00A33EE2">
        <w:rPr>
          <w:rFonts w:ascii="Arial" w:hAnsi="Arial" w:cs="Arial"/>
          <w:sz w:val="27"/>
          <w:szCs w:val="27"/>
          <w:lang w:val="es-ES_tradnl"/>
        </w:rPr>
        <w:t xml:space="preserve">, </w:t>
      </w:r>
      <w:r w:rsidR="00915D78" w:rsidRPr="00A33EE2">
        <w:rPr>
          <w:rFonts w:ascii="Arial" w:hAnsi="Arial" w:cs="Arial"/>
          <w:sz w:val="27"/>
          <w:szCs w:val="27"/>
          <w:lang w:val="es-ES_tradnl"/>
        </w:rPr>
        <w:t>diversos</w:t>
      </w:r>
      <w:r w:rsidR="00EF7628" w:rsidRPr="00A33EE2">
        <w:rPr>
          <w:rFonts w:ascii="Arial" w:hAnsi="Arial" w:cs="Arial"/>
          <w:sz w:val="27"/>
          <w:szCs w:val="27"/>
          <w:lang w:val="es-ES_tradnl"/>
        </w:rPr>
        <w:t xml:space="preserve"> medios de impugnación</w:t>
      </w:r>
      <w:r w:rsidR="00915D78" w:rsidRPr="00A33EE2">
        <w:rPr>
          <w:rFonts w:ascii="Arial" w:hAnsi="Arial" w:cs="Arial"/>
          <w:sz w:val="27"/>
          <w:szCs w:val="27"/>
          <w:lang w:val="es-ES_tradnl"/>
        </w:rPr>
        <w:t>.</w:t>
      </w:r>
    </w:p>
    <w:p w14:paraId="044995EF" w14:textId="64891274" w:rsidR="00405C8E" w:rsidRPr="00A33EE2" w:rsidRDefault="00166965" w:rsidP="007E05EA">
      <w:pPr>
        <w:pStyle w:val="Prrafodelista"/>
        <w:numPr>
          <w:ilvl w:val="0"/>
          <w:numId w:val="12"/>
        </w:numPr>
        <w:spacing w:before="160" w:after="160" w:line="360" w:lineRule="auto"/>
        <w:ind w:left="0"/>
        <w:contextualSpacing w:val="0"/>
        <w:jc w:val="both"/>
        <w:rPr>
          <w:rFonts w:ascii="Arial" w:hAnsi="Arial" w:cs="Arial"/>
          <w:sz w:val="27"/>
          <w:szCs w:val="27"/>
        </w:rPr>
      </w:pPr>
      <w:r w:rsidRPr="00A33EE2">
        <w:rPr>
          <w:rFonts w:ascii="Arial" w:hAnsi="Arial" w:cs="Arial"/>
          <w:b/>
          <w:bCs/>
          <w:sz w:val="27"/>
          <w:szCs w:val="27"/>
        </w:rPr>
        <w:t>D</w:t>
      </w:r>
      <w:r w:rsidR="005C4D42" w:rsidRPr="00A33EE2">
        <w:rPr>
          <w:rFonts w:ascii="Arial" w:hAnsi="Arial" w:cs="Arial"/>
          <w:b/>
          <w:bCs/>
          <w:sz w:val="27"/>
          <w:szCs w:val="27"/>
        </w:rPr>
        <w:t>. Sentencia local TEEG-JPDC-261/2021</w:t>
      </w:r>
      <w:r w:rsidR="00EF7D53" w:rsidRPr="00A33EE2">
        <w:rPr>
          <w:rFonts w:ascii="Arial" w:hAnsi="Arial" w:cs="Arial"/>
          <w:b/>
          <w:bCs/>
          <w:sz w:val="27"/>
          <w:szCs w:val="27"/>
        </w:rPr>
        <w:t>.</w:t>
      </w:r>
      <w:r w:rsidR="00EF7D53" w:rsidRPr="00A33EE2">
        <w:rPr>
          <w:rFonts w:ascii="Arial" w:hAnsi="Arial" w:cs="Arial"/>
          <w:sz w:val="27"/>
          <w:szCs w:val="27"/>
        </w:rPr>
        <w:t xml:space="preserve"> </w:t>
      </w:r>
      <w:r w:rsidR="00405C8E" w:rsidRPr="00A33EE2">
        <w:rPr>
          <w:rFonts w:ascii="Arial" w:hAnsi="Arial" w:cs="Arial"/>
          <w:sz w:val="27"/>
          <w:szCs w:val="27"/>
        </w:rPr>
        <w:t xml:space="preserve">El dos de septiembre, el Tribunal Electoral local emitió la sentencia correspondiente, en la que determinó confirmar en lo que fue materia de impugnación, el acuerdo CGIEEG/303/2021 por el que se asignaron las diputaciones por el principio de </w:t>
      </w:r>
      <w:r w:rsidR="008C6C0B" w:rsidRPr="00A33EE2">
        <w:rPr>
          <w:rFonts w:ascii="Arial" w:hAnsi="Arial" w:cs="Arial"/>
          <w:sz w:val="27"/>
          <w:szCs w:val="27"/>
        </w:rPr>
        <w:t xml:space="preserve">representación proporcional para conformar </w:t>
      </w:r>
      <w:r w:rsidR="00405C8E" w:rsidRPr="00A33EE2">
        <w:rPr>
          <w:rFonts w:ascii="Arial" w:hAnsi="Arial" w:cs="Arial"/>
          <w:sz w:val="27"/>
          <w:szCs w:val="27"/>
        </w:rPr>
        <w:t>el Congreso local.</w:t>
      </w:r>
    </w:p>
    <w:p w14:paraId="374E13A8" w14:textId="1E5E8194" w:rsidR="006211E9" w:rsidRPr="00A33EE2" w:rsidRDefault="00166965" w:rsidP="00023D53">
      <w:pPr>
        <w:pStyle w:val="Prrafodelista"/>
        <w:numPr>
          <w:ilvl w:val="0"/>
          <w:numId w:val="12"/>
        </w:numPr>
        <w:spacing w:before="160" w:after="160" w:line="360" w:lineRule="auto"/>
        <w:ind w:left="0" w:hanging="357"/>
        <w:contextualSpacing w:val="0"/>
        <w:jc w:val="both"/>
        <w:rPr>
          <w:rFonts w:ascii="Arial" w:hAnsi="Arial" w:cs="Arial"/>
          <w:sz w:val="27"/>
          <w:szCs w:val="27"/>
          <w:lang w:val="es-ES_tradnl"/>
        </w:rPr>
      </w:pPr>
      <w:r w:rsidRPr="00A33EE2">
        <w:rPr>
          <w:rFonts w:ascii="Arial" w:hAnsi="Arial" w:cs="Arial"/>
          <w:b/>
          <w:bCs/>
          <w:sz w:val="27"/>
          <w:szCs w:val="27"/>
        </w:rPr>
        <w:t>E</w:t>
      </w:r>
      <w:r w:rsidR="00EF7D53" w:rsidRPr="00A33EE2">
        <w:rPr>
          <w:rFonts w:ascii="Arial" w:hAnsi="Arial" w:cs="Arial"/>
          <w:b/>
          <w:bCs/>
          <w:sz w:val="27"/>
          <w:szCs w:val="27"/>
        </w:rPr>
        <w:t xml:space="preserve">. </w:t>
      </w:r>
      <w:r w:rsidR="006211E9" w:rsidRPr="00A33EE2">
        <w:rPr>
          <w:rFonts w:ascii="Arial" w:hAnsi="Arial" w:cs="Arial"/>
          <w:b/>
          <w:bCs/>
          <w:sz w:val="27"/>
          <w:szCs w:val="27"/>
        </w:rPr>
        <w:t>Juicio</w:t>
      </w:r>
      <w:r w:rsidR="00023D53" w:rsidRPr="00A33EE2">
        <w:rPr>
          <w:rFonts w:ascii="Arial" w:hAnsi="Arial" w:cs="Arial"/>
          <w:b/>
          <w:bCs/>
          <w:sz w:val="27"/>
          <w:szCs w:val="27"/>
        </w:rPr>
        <w:t>s</w:t>
      </w:r>
      <w:r w:rsidR="006211E9" w:rsidRPr="00A33EE2">
        <w:rPr>
          <w:rFonts w:ascii="Arial" w:hAnsi="Arial" w:cs="Arial"/>
          <w:b/>
          <w:bCs/>
          <w:sz w:val="27"/>
          <w:szCs w:val="27"/>
        </w:rPr>
        <w:t xml:space="preserve"> </w:t>
      </w:r>
      <w:r w:rsidR="00023D53" w:rsidRPr="00A33EE2">
        <w:rPr>
          <w:rFonts w:ascii="Arial" w:hAnsi="Arial" w:cs="Arial"/>
          <w:b/>
          <w:bCs/>
          <w:sz w:val="27"/>
          <w:szCs w:val="27"/>
        </w:rPr>
        <w:t>federales</w:t>
      </w:r>
      <w:r w:rsidR="006211E9" w:rsidRPr="00A33EE2">
        <w:rPr>
          <w:rFonts w:ascii="Arial" w:hAnsi="Arial" w:cs="Arial"/>
          <w:sz w:val="27"/>
          <w:szCs w:val="27"/>
        </w:rPr>
        <w:t xml:space="preserve">. </w:t>
      </w:r>
      <w:r w:rsidR="006211E9" w:rsidRPr="00A33EE2">
        <w:rPr>
          <w:rFonts w:ascii="Arial" w:hAnsi="Arial" w:cs="Arial"/>
          <w:sz w:val="27"/>
          <w:szCs w:val="27"/>
          <w:lang w:val="es-ES_tradnl"/>
        </w:rPr>
        <w:t>Inconformes con dicha determinación, el seis de septiembre, Rodrigo González Zaragoza, Joanna Romina Hernández Rangel, Irene Amaranta Sotelo González y Movimiento Ciudadano y promovieron diversos medios de impugnación</w:t>
      </w:r>
      <w:r w:rsidR="00023D53" w:rsidRPr="00A33EE2">
        <w:rPr>
          <w:rFonts w:ascii="Arial" w:hAnsi="Arial" w:cs="Arial"/>
          <w:sz w:val="27"/>
          <w:szCs w:val="27"/>
          <w:lang w:val="es-ES_tradnl"/>
        </w:rPr>
        <w:t xml:space="preserve"> ante la Sala Regional Monterrey</w:t>
      </w:r>
      <w:r w:rsidR="006211E9" w:rsidRPr="00A33EE2">
        <w:rPr>
          <w:rFonts w:ascii="Arial" w:hAnsi="Arial" w:cs="Arial"/>
          <w:sz w:val="27"/>
          <w:szCs w:val="27"/>
          <w:lang w:val="es-ES_tradnl"/>
        </w:rPr>
        <w:t>.</w:t>
      </w:r>
    </w:p>
    <w:p w14:paraId="5A67B75A" w14:textId="1A263FE8" w:rsidR="00A96D2D" w:rsidRPr="00A33EE2" w:rsidRDefault="00023D53" w:rsidP="00023D53">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b/>
          <w:bCs/>
          <w:sz w:val="27"/>
          <w:szCs w:val="27"/>
        </w:rPr>
        <w:t xml:space="preserve">F. </w:t>
      </w:r>
      <w:r w:rsidR="00166965" w:rsidRPr="00A33EE2">
        <w:rPr>
          <w:rFonts w:ascii="Arial" w:hAnsi="Arial" w:cs="Arial"/>
          <w:b/>
          <w:bCs/>
          <w:sz w:val="27"/>
          <w:szCs w:val="27"/>
        </w:rPr>
        <w:t>Sentencia impugnada</w:t>
      </w:r>
      <w:r w:rsidR="00CB4ABF" w:rsidRPr="00A33EE2">
        <w:rPr>
          <w:rFonts w:ascii="Arial" w:hAnsi="Arial" w:cs="Arial"/>
          <w:b/>
          <w:bCs/>
          <w:sz w:val="27"/>
          <w:szCs w:val="27"/>
        </w:rPr>
        <w:t xml:space="preserve"> SM-JDC-903/2021</w:t>
      </w:r>
      <w:r w:rsidRPr="00A33EE2">
        <w:rPr>
          <w:rFonts w:ascii="Arial" w:hAnsi="Arial" w:cs="Arial"/>
          <w:b/>
          <w:bCs/>
          <w:sz w:val="27"/>
          <w:szCs w:val="27"/>
        </w:rPr>
        <w:t xml:space="preserve"> y acumulados</w:t>
      </w:r>
      <w:r w:rsidR="00EF7D53" w:rsidRPr="00A33EE2">
        <w:rPr>
          <w:rFonts w:ascii="Arial" w:hAnsi="Arial" w:cs="Arial"/>
          <w:b/>
          <w:bCs/>
          <w:sz w:val="27"/>
          <w:szCs w:val="27"/>
        </w:rPr>
        <w:t>.</w:t>
      </w:r>
      <w:r w:rsidR="00EF7D53" w:rsidRPr="00A33EE2">
        <w:rPr>
          <w:rFonts w:ascii="Arial" w:hAnsi="Arial" w:cs="Arial"/>
          <w:sz w:val="27"/>
          <w:szCs w:val="27"/>
        </w:rPr>
        <w:t xml:space="preserve"> El </w:t>
      </w:r>
      <w:r w:rsidR="00CB4ABF" w:rsidRPr="00A33EE2">
        <w:rPr>
          <w:rFonts w:ascii="Arial" w:hAnsi="Arial" w:cs="Arial"/>
          <w:sz w:val="27"/>
          <w:szCs w:val="27"/>
        </w:rPr>
        <w:t>diecinueve de septiembre</w:t>
      </w:r>
      <w:r w:rsidR="00EF7D53" w:rsidRPr="00A33EE2">
        <w:rPr>
          <w:rFonts w:ascii="Arial" w:hAnsi="Arial" w:cs="Arial"/>
          <w:sz w:val="27"/>
          <w:szCs w:val="27"/>
        </w:rPr>
        <w:t xml:space="preserve">, la </w:t>
      </w:r>
      <w:r w:rsidR="00D55687">
        <w:rPr>
          <w:rFonts w:ascii="Arial" w:hAnsi="Arial" w:cs="Arial"/>
          <w:sz w:val="27"/>
          <w:szCs w:val="27"/>
        </w:rPr>
        <w:t xml:space="preserve">citada </w:t>
      </w:r>
      <w:r w:rsidR="00EF7D53" w:rsidRPr="00A33EE2">
        <w:rPr>
          <w:rFonts w:ascii="Arial" w:hAnsi="Arial" w:cs="Arial"/>
          <w:sz w:val="27"/>
          <w:szCs w:val="27"/>
        </w:rPr>
        <w:t>Sala de</w:t>
      </w:r>
      <w:r w:rsidR="003757FA" w:rsidRPr="00A33EE2">
        <w:rPr>
          <w:rFonts w:ascii="Arial" w:hAnsi="Arial" w:cs="Arial"/>
          <w:sz w:val="27"/>
          <w:szCs w:val="27"/>
        </w:rPr>
        <w:t>cidió confirmar la sentencia emitida por el Tribunal Electoral local antes referida</w:t>
      </w:r>
      <w:r w:rsidR="00A96D2D" w:rsidRPr="00A33EE2">
        <w:rPr>
          <w:rFonts w:ascii="Arial" w:hAnsi="Arial" w:cs="Arial"/>
          <w:sz w:val="27"/>
          <w:szCs w:val="27"/>
        </w:rPr>
        <w:t xml:space="preserve">, al considerar, entre otras cosas, que </w:t>
      </w:r>
      <w:r w:rsidR="00392928" w:rsidRPr="00A33EE2">
        <w:rPr>
          <w:rFonts w:ascii="Arial" w:hAnsi="Arial" w:cs="Arial"/>
          <w:sz w:val="27"/>
          <w:szCs w:val="27"/>
          <w:lang w:val="es-MX"/>
        </w:rPr>
        <w:t>es</w:t>
      </w:r>
      <w:r w:rsidR="00392928" w:rsidRPr="00A33EE2">
        <w:rPr>
          <w:rFonts w:ascii="Arial" w:hAnsi="Arial" w:cs="Arial"/>
          <w:b/>
          <w:bCs/>
          <w:sz w:val="27"/>
          <w:szCs w:val="27"/>
          <w:lang w:val="es-MX"/>
        </w:rPr>
        <w:t xml:space="preserve"> </w:t>
      </w:r>
      <w:r w:rsidR="00392928" w:rsidRPr="00A33EE2">
        <w:rPr>
          <w:rFonts w:ascii="Arial" w:hAnsi="Arial" w:cs="Arial"/>
          <w:sz w:val="27"/>
          <w:szCs w:val="27"/>
          <w:lang w:val="es-MX"/>
        </w:rPr>
        <w:t>constitucionalmente válido que en la Ley Electoral local se prevea que los ajustes para lograr la paridad en el Congreso del Estado de Guanajuat</w:t>
      </w:r>
      <w:r w:rsidR="009B41CF" w:rsidRPr="00A33EE2">
        <w:rPr>
          <w:rFonts w:ascii="Arial" w:hAnsi="Arial" w:cs="Arial"/>
          <w:sz w:val="27"/>
          <w:szCs w:val="27"/>
          <w:lang w:val="es-MX"/>
        </w:rPr>
        <w:t>o</w:t>
      </w:r>
      <w:r w:rsidR="00392928" w:rsidRPr="00A33EE2">
        <w:rPr>
          <w:rFonts w:ascii="Arial" w:hAnsi="Arial" w:cs="Arial"/>
          <w:sz w:val="27"/>
          <w:szCs w:val="27"/>
          <w:lang w:val="es-MX"/>
        </w:rPr>
        <w:t xml:space="preserve"> pueden </w:t>
      </w:r>
      <w:r w:rsidR="00392928" w:rsidRPr="00A33EE2">
        <w:rPr>
          <w:rFonts w:ascii="Arial" w:hAnsi="Arial" w:cs="Arial"/>
          <w:sz w:val="27"/>
          <w:szCs w:val="27"/>
          <w:lang w:val="es-MX"/>
        </w:rPr>
        <w:lastRenderedPageBreak/>
        <w:t>comenzar a realizarse en los institutos políticos que haya obtenido la menor votación</w:t>
      </w:r>
      <w:r w:rsidR="00DF7370" w:rsidRPr="00A33EE2">
        <w:rPr>
          <w:rFonts w:ascii="Arial" w:hAnsi="Arial" w:cs="Arial"/>
          <w:sz w:val="27"/>
          <w:szCs w:val="27"/>
          <w:lang w:val="es-MX"/>
        </w:rPr>
        <w:t>.</w:t>
      </w:r>
    </w:p>
    <w:p w14:paraId="7728C547" w14:textId="41764A1D" w:rsidR="00EF7D53" w:rsidRPr="00A33EE2" w:rsidRDefault="00EF7D53" w:rsidP="007E05EA">
      <w:pPr>
        <w:pStyle w:val="Prrafodelista"/>
        <w:numPr>
          <w:ilvl w:val="0"/>
          <w:numId w:val="12"/>
        </w:numPr>
        <w:spacing w:before="160" w:after="160" w:line="360" w:lineRule="auto"/>
        <w:ind w:left="0"/>
        <w:contextualSpacing w:val="0"/>
        <w:jc w:val="both"/>
        <w:rPr>
          <w:rFonts w:ascii="Arial" w:hAnsi="Arial" w:cs="Arial"/>
          <w:sz w:val="27"/>
          <w:szCs w:val="27"/>
        </w:rPr>
      </w:pPr>
      <w:r w:rsidRPr="00A33EE2">
        <w:rPr>
          <w:rFonts w:ascii="Arial" w:hAnsi="Arial" w:cs="Arial"/>
          <w:b/>
          <w:sz w:val="27"/>
          <w:szCs w:val="27"/>
        </w:rPr>
        <w:t>II</w:t>
      </w:r>
      <w:r w:rsidRPr="00A33EE2">
        <w:rPr>
          <w:rFonts w:ascii="Arial" w:hAnsi="Arial" w:cs="Arial"/>
          <w:bCs/>
          <w:sz w:val="27"/>
          <w:szCs w:val="27"/>
        </w:rPr>
        <w:t xml:space="preserve">. </w:t>
      </w:r>
      <w:r w:rsidRPr="00A33EE2">
        <w:rPr>
          <w:rFonts w:ascii="Arial" w:hAnsi="Arial" w:cs="Arial"/>
          <w:b/>
          <w:sz w:val="27"/>
          <w:szCs w:val="27"/>
        </w:rPr>
        <w:t>Recurso</w:t>
      </w:r>
      <w:r w:rsidR="00166965" w:rsidRPr="00A33EE2">
        <w:rPr>
          <w:rFonts w:ascii="Arial" w:hAnsi="Arial" w:cs="Arial"/>
          <w:b/>
          <w:sz w:val="27"/>
          <w:szCs w:val="27"/>
        </w:rPr>
        <w:t>s</w:t>
      </w:r>
      <w:r w:rsidRPr="00A33EE2">
        <w:rPr>
          <w:rFonts w:ascii="Arial" w:hAnsi="Arial" w:cs="Arial"/>
          <w:b/>
          <w:sz w:val="27"/>
          <w:szCs w:val="27"/>
        </w:rPr>
        <w:t xml:space="preserve"> de reconsideración</w:t>
      </w:r>
      <w:r w:rsidRPr="00A33EE2">
        <w:rPr>
          <w:rFonts w:ascii="Arial" w:hAnsi="Arial" w:cs="Arial"/>
          <w:bCs/>
          <w:sz w:val="27"/>
          <w:szCs w:val="27"/>
        </w:rPr>
        <w:t>. El veinti</w:t>
      </w:r>
      <w:r w:rsidR="00B12579" w:rsidRPr="00A33EE2">
        <w:rPr>
          <w:rFonts w:ascii="Arial" w:hAnsi="Arial" w:cs="Arial"/>
          <w:bCs/>
          <w:sz w:val="27"/>
          <w:szCs w:val="27"/>
        </w:rPr>
        <w:t xml:space="preserve">uno </w:t>
      </w:r>
      <w:r w:rsidRPr="00A33EE2">
        <w:rPr>
          <w:rFonts w:ascii="Arial" w:hAnsi="Arial" w:cs="Arial"/>
          <w:bCs/>
          <w:sz w:val="27"/>
          <w:szCs w:val="27"/>
        </w:rPr>
        <w:t xml:space="preserve">de </w:t>
      </w:r>
      <w:r w:rsidR="00B12579" w:rsidRPr="00A33EE2">
        <w:rPr>
          <w:rFonts w:ascii="Arial" w:hAnsi="Arial" w:cs="Arial"/>
          <w:bCs/>
          <w:sz w:val="27"/>
          <w:szCs w:val="27"/>
        </w:rPr>
        <w:t>septiembre</w:t>
      </w:r>
      <w:r w:rsidRPr="00A33EE2">
        <w:rPr>
          <w:rFonts w:ascii="Arial" w:hAnsi="Arial" w:cs="Arial"/>
          <w:bCs/>
          <w:sz w:val="27"/>
          <w:szCs w:val="27"/>
        </w:rPr>
        <w:t>, M</w:t>
      </w:r>
      <w:r w:rsidR="007F533F" w:rsidRPr="00A33EE2">
        <w:rPr>
          <w:rFonts w:ascii="Arial" w:hAnsi="Arial" w:cs="Arial"/>
          <w:bCs/>
          <w:sz w:val="27"/>
          <w:szCs w:val="27"/>
        </w:rPr>
        <w:t xml:space="preserve">ovimiento Ciudadano, </w:t>
      </w:r>
      <w:r w:rsidR="00640510" w:rsidRPr="00A33EE2">
        <w:rPr>
          <w:rFonts w:ascii="Arial" w:hAnsi="Arial" w:cs="Arial"/>
          <w:sz w:val="27"/>
          <w:szCs w:val="27"/>
          <w:lang w:val="es-ES_tradnl"/>
        </w:rPr>
        <w:t>Rodrigo González Zaragoza</w:t>
      </w:r>
      <w:r w:rsidR="00F42026" w:rsidRPr="00A33EE2">
        <w:rPr>
          <w:rFonts w:ascii="Arial" w:hAnsi="Arial" w:cs="Arial"/>
          <w:sz w:val="27"/>
          <w:szCs w:val="27"/>
          <w:lang w:val="es-ES_tradnl"/>
        </w:rPr>
        <w:t xml:space="preserve"> y</w:t>
      </w:r>
      <w:r w:rsidR="00640510" w:rsidRPr="00A33EE2">
        <w:rPr>
          <w:rFonts w:ascii="Arial" w:hAnsi="Arial" w:cs="Arial"/>
          <w:bCs/>
          <w:sz w:val="27"/>
          <w:szCs w:val="27"/>
        </w:rPr>
        <w:t xml:space="preserve"> </w:t>
      </w:r>
      <w:r w:rsidR="001C025C" w:rsidRPr="00A33EE2">
        <w:rPr>
          <w:rFonts w:ascii="Arial" w:hAnsi="Arial" w:cs="Arial"/>
          <w:sz w:val="27"/>
          <w:szCs w:val="27"/>
          <w:lang w:val="es-ES_tradnl"/>
        </w:rPr>
        <w:t>Joanna Romina Hernández Range</w:t>
      </w:r>
      <w:r w:rsidR="00F42026" w:rsidRPr="00A33EE2">
        <w:rPr>
          <w:rFonts w:ascii="Arial" w:hAnsi="Arial" w:cs="Arial"/>
          <w:sz w:val="27"/>
          <w:szCs w:val="27"/>
          <w:lang w:val="es-ES_tradnl"/>
        </w:rPr>
        <w:t>l</w:t>
      </w:r>
      <w:r w:rsidR="009167C7" w:rsidRPr="00A33EE2">
        <w:rPr>
          <w:rFonts w:ascii="Arial" w:hAnsi="Arial" w:cs="Arial"/>
          <w:sz w:val="27"/>
          <w:szCs w:val="27"/>
          <w:lang w:val="es-ES_tradnl"/>
        </w:rPr>
        <w:t xml:space="preserve"> interpusieron </w:t>
      </w:r>
      <w:r w:rsidR="00C81356" w:rsidRPr="00A33EE2">
        <w:rPr>
          <w:rFonts w:ascii="Arial" w:hAnsi="Arial" w:cs="Arial"/>
          <w:bCs/>
          <w:sz w:val="27"/>
          <w:szCs w:val="27"/>
        </w:rPr>
        <w:t xml:space="preserve">los </w:t>
      </w:r>
      <w:r w:rsidRPr="00A33EE2">
        <w:rPr>
          <w:rFonts w:ascii="Arial" w:hAnsi="Arial" w:cs="Arial"/>
          <w:bCs/>
          <w:sz w:val="27"/>
          <w:szCs w:val="27"/>
        </w:rPr>
        <w:t>recurso</w:t>
      </w:r>
      <w:r w:rsidR="00C81356" w:rsidRPr="00A33EE2">
        <w:rPr>
          <w:rFonts w:ascii="Arial" w:hAnsi="Arial" w:cs="Arial"/>
          <w:bCs/>
          <w:sz w:val="27"/>
          <w:szCs w:val="27"/>
        </w:rPr>
        <w:t>s</w:t>
      </w:r>
      <w:r w:rsidRPr="00A33EE2">
        <w:rPr>
          <w:rFonts w:ascii="Arial" w:hAnsi="Arial" w:cs="Arial"/>
          <w:bCs/>
          <w:sz w:val="27"/>
          <w:szCs w:val="27"/>
        </w:rPr>
        <w:t xml:space="preserve"> de reconsideración que ahora se resuelve</w:t>
      </w:r>
      <w:r w:rsidR="00C81356" w:rsidRPr="00A33EE2">
        <w:rPr>
          <w:rFonts w:ascii="Arial" w:hAnsi="Arial" w:cs="Arial"/>
          <w:bCs/>
          <w:sz w:val="27"/>
          <w:szCs w:val="27"/>
        </w:rPr>
        <w:t>n</w:t>
      </w:r>
      <w:r w:rsidRPr="00A33EE2">
        <w:rPr>
          <w:rFonts w:ascii="Arial" w:hAnsi="Arial" w:cs="Arial"/>
          <w:bCs/>
          <w:sz w:val="27"/>
          <w:szCs w:val="27"/>
        </w:rPr>
        <w:t>.</w:t>
      </w:r>
    </w:p>
    <w:p w14:paraId="1952023F" w14:textId="2FEFCE1F" w:rsidR="00EF7D53" w:rsidRPr="00A33EE2" w:rsidRDefault="00EF7D53" w:rsidP="007E05EA">
      <w:pPr>
        <w:pStyle w:val="Prrafodelista"/>
        <w:numPr>
          <w:ilvl w:val="0"/>
          <w:numId w:val="12"/>
        </w:numPr>
        <w:spacing w:before="160" w:after="160" w:line="360" w:lineRule="auto"/>
        <w:ind w:left="0"/>
        <w:contextualSpacing w:val="0"/>
        <w:jc w:val="both"/>
        <w:rPr>
          <w:rFonts w:ascii="Arial" w:hAnsi="Arial" w:cs="Arial"/>
          <w:sz w:val="27"/>
          <w:szCs w:val="27"/>
        </w:rPr>
      </w:pPr>
      <w:r w:rsidRPr="00A33EE2">
        <w:rPr>
          <w:rFonts w:ascii="Arial" w:hAnsi="Arial" w:cs="Arial"/>
          <w:b/>
          <w:sz w:val="27"/>
          <w:szCs w:val="27"/>
        </w:rPr>
        <w:t>I</w:t>
      </w:r>
      <w:r w:rsidR="00C81356" w:rsidRPr="00A33EE2">
        <w:rPr>
          <w:rFonts w:ascii="Arial" w:hAnsi="Arial" w:cs="Arial"/>
          <w:b/>
          <w:sz w:val="27"/>
          <w:szCs w:val="27"/>
        </w:rPr>
        <w:t>II</w:t>
      </w:r>
      <w:r w:rsidRPr="00A33EE2">
        <w:rPr>
          <w:rFonts w:ascii="Arial" w:hAnsi="Arial" w:cs="Arial"/>
          <w:b/>
          <w:sz w:val="27"/>
          <w:szCs w:val="27"/>
        </w:rPr>
        <w:t>. Recepción y turno.</w:t>
      </w:r>
      <w:r w:rsidRPr="00A33EE2">
        <w:rPr>
          <w:rFonts w:ascii="Arial" w:hAnsi="Arial" w:cs="Arial"/>
          <w:sz w:val="27"/>
          <w:szCs w:val="27"/>
        </w:rPr>
        <w:t xml:space="preserve"> Recibidas las constancias, el </w:t>
      </w:r>
      <w:r w:rsidR="00C81356" w:rsidRPr="00A33EE2">
        <w:rPr>
          <w:rFonts w:ascii="Arial" w:hAnsi="Arial" w:cs="Arial"/>
          <w:sz w:val="27"/>
          <w:szCs w:val="27"/>
          <w:lang w:eastAsia="es-MX"/>
        </w:rPr>
        <w:t>m</w:t>
      </w:r>
      <w:r w:rsidRPr="00A33EE2">
        <w:rPr>
          <w:rFonts w:ascii="Arial" w:hAnsi="Arial" w:cs="Arial"/>
          <w:sz w:val="27"/>
          <w:szCs w:val="27"/>
          <w:lang w:eastAsia="es-MX"/>
        </w:rPr>
        <w:t xml:space="preserve">agistrado </w:t>
      </w:r>
      <w:r w:rsidR="00C81356" w:rsidRPr="00A33EE2">
        <w:rPr>
          <w:rFonts w:ascii="Arial" w:hAnsi="Arial" w:cs="Arial"/>
          <w:sz w:val="27"/>
          <w:szCs w:val="27"/>
          <w:lang w:eastAsia="es-MX"/>
        </w:rPr>
        <w:t>p</w:t>
      </w:r>
      <w:r w:rsidRPr="00A33EE2">
        <w:rPr>
          <w:rFonts w:ascii="Arial" w:hAnsi="Arial" w:cs="Arial"/>
          <w:sz w:val="27"/>
          <w:szCs w:val="27"/>
          <w:lang w:eastAsia="es-MX"/>
        </w:rPr>
        <w:t xml:space="preserve">residente </w:t>
      </w:r>
      <w:r w:rsidRPr="00A33EE2">
        <w:rPr>
          <w:rFonts w:ascii="Arial" w:hAnsi="Arial" w:cs="Arial"/>
          <w:sz w:val="27"/>
          <w:szCs w:val="27"/>
        </w:rPr>
        <w:t xml:space="preserve">de esta Sala Superior acordó integrar y registrar </w:t>
      </w:r>
      <w:r w:rsidR="00C81356" w:rsidRPr="00A33EE2">
        <w:rPr>
          <w:rFonts w:ascii="Arial" w:hAnsi="Arial" w:cs="Arial"/>
          <w:sz w:val="27"/>
          <w:szCs w:val="27"/>
        </w:rPr>
        <w:t xml:space="preserve">los </w:t>
      </w:r>
      <w:r w:rsidRPr="00A33EE2">
        <w:rPr>
          <w:rFonts w:ascii="Arial" w:hAnsi="Arial" w:cs="Arial"/>
          <w:sz w:val="27"/>
          <w:szCs w:val="27"/>
        </w:rPr>
        <w:t>expediente</w:t>
      </w:r>
      <w:r w:rsidR="00C81356" w:rsidRPr="00A33EE2">
        <w:rPr>
          <w:rFonts w:ascii="Arial" w:hAnsi="Arial" w:cs="Arial"/>
          <w:sz w:val="27"/>
          <w:szCs w:val="27"/>
        </w:rPr>
        <w:t>s</w:t>
      </w:r>
      <w:r w:rsidRPr="00A33EE2">
        <w:rPr>
          <w:rFonts w:ascii="Arial" w:hAnsi="Arial" w:cs="Arial"/>
          <w:sz w:val="27"/>
          <w:szCs w:val="27"/>
        </w:rPr>
        <w:t xml:space="preserve"> SUP-REC-1</w:t>
      </w:r>
      <w:r w:rsidR="00C81356" w:rsidRPr="00A33EE2">
        <w:rPr>
          <w:rFonts w:ascii="Arial" w:hAnsi="Arial" w:cs="Arial"/>
          <w:sz w:val="27"/>
          <w:szCs w:val="27"/>
        </w:rPr>
        <w:t>793</w:t>
      </w:r>
      <w:r w:rsidRPr="00A33EE2">
        <w:rPr>
          <w:rFonts w:ascii="Arial" w:hAnsi="Arial" w:cs="Arial"/>
          <w:sz w:val="27"/>
          <w:szCs w:val="27"/>
        </w:rPr>
        <w:t xml:space="preserve">/2021, </w:t>
      </w:r>
      <w:r w:rsidR="00C81356" w:rsidRPr="00A33EE2">
        <w:rPr>
          <w:rFonts w:ascii="Arial" w:hAnsi="Arial" w:cs="Arial"/>
          <w:sz w:val="27"/>
          <w:szCs w:val="27"/>
        </w:rPr>
        <w:t>SUP-REC-1794/2021</w:t>
      </w:r>
      <w:r w:rsidR="00B9566E">
        <w:rPr>
          <w:rFonts w:ascii="Arial" w:hAnsi="Arial" w:cs="Arial"/>
          <w:sz w:val="27"/>
          <w:szCs w:val="27"/>
        </w:rPr>
        <w:t>,</w:t>
      </w:r>
      <w:r w:rsidR="00C81356" w:rsidRPr="00A33EE2">
        <w:rPr>
          <w:rFonts w:ascii="Arial" w:hAnsi="Arial" w:cs="Arial"/>
          <w:sz w:val="27"/>
          <w:szCs w:val="27"/>
        </w:rPr>
        <w:t xml:space="preserve"> SUP-REC-1795/2021 y SUP-REC-1807/2021</w:t>
      </w:r>
      <w:r w:rsidR="00A62635" w:rsidRPr="00A33EE2">
        <w:rPr>
          <w:rFonts w:ascii="Arial" w:hAnsi="Arial" w:cs="Arial"/>
          <w:sz w:val="27"/>
          <w:szCs w:val="27"/>
        </w:rPr>
        <w:t xml:space="preserve">, </w:t>
      </w:r>
      <w:r w:rsidRPr="00A33EE2">
        <w:rPr>
          <w:rFonts w:ascii="Arial" w:hAnsi="Arial" w:cs="Arial"/>
          <w:sz w:val="27"/>
          <w:szCs w:val="27"/>
        </w:rPr>
        <w:t>así como turnarlo</w:t>
      </w:r>
      <w:r w:rsidR="00A62635" w:rsidRPr="00A33EE2">
        <w:rPr>
          <w:rFonts w:ascii="Arial" w:hAnsi="Arial" w:cs="Arial"/>
          <w:sz w:val="27"/>
          <w:szCs w:val="27"/>
        </w:rPr>
        <w:t>s</w:t>
      </w:r>
      <w:r w:rsidRPr="00A33EE2">
        <w:rPr>
          <w:rFonts w:ascii="Arial" w:hAnsi="Arial" w:cs="Arial"/>
          <w:sz w:val="27"/>
          <w:szCs w:val="27"/>
        </w:rPr>
        <w:t xml:space="preserve"> a la ponencia </w:t>
      </w:r>
      <w:r w:rsidR="00A62635" w:rsidRPr="00A33EE2">
        <w:rPr>
          <w:rFonts w:ascii="Arial" w:hAnsi="Arial" w:cs="Arial"/>
          <w:sz w:val="27"/>
          <w:szCs w:val="27"/>
        </w:rPr>
        <w:t xml:space="preserve">del magistrado electoral José Luis Vargas Valdez </w:t>
      </w:r>
      <w:r w:rsidRPr="00A33EE2">
        <w:rPr>
          <w:rFonts w:ascii="Arial" w:hAnsi="Arial" w:cs="Arial"/>
          <w:sz w:val="27"/>
          <w:szCs w:val="27"/>
        </w:rPr>
        <w:t>para los efectos señalados en los artículos 19 y 68, de la Ley General del Sistema de Medios de Impugnación en Materia Electoral</w:t>
      </w:r>
      <w:r w:rsidRPr="00A33EE2">
        <w:rPr>
          <w:rStyle w:val="Refdenotaalpie"/>
          <w:rFonts w:ascii="Arial" w:eastAsiaTheme="majorEastAsia" w:hAnsi="Arial" w:cs="Arial"/>
          <w:sz w:val="27"/>
          <w:szCs w:val="27"/>
        </w:rPr>
        <w:footnoteReference w:id="3"/>
      </w:r>
      <w:r w:rsidRPr="00A33EE2">
        <w:rPr>
          <w:rFonts w:ascii="Arial" w:hAnsi="Arial" w:cs="Arial"/>
          <w:sz w:val="27"/>
          <w:szCs w:val="27"/>
        </w:rPr>
        <w:t>.</w:t>
      </w:r>
    </w:p>
    <w:p w14:paraId="21150A5D" w14:textId="77777777" w:rsidR="00C94FF3" w:rsidRPr="00A33EE2" w:rsidRDefault="00001084" w:rsidP="007E05EA">
      <w:pPr>
        <w:pStyle w:val="Prrafodelista"/>
        <w:numPr>
          <w:ilvl w:val="0"/>
          <w:numId w:val="12"/>
        </w:numPr>
        <w:spacing w:before="160" w:after="160" w:line="360" w:lineRule="auto"/>
        <w:ind w:left="0"/>
        <w:contextualSpacing w:val="0"/>
        <w:jc w:val="both"/>
        <w:rPr>
          <w:rFonts w:ascii="Arial" w:hAnsi="Arial" w:cs="Arial"/>
          <w:sz w:val="27"/>
          <w:szCs w:val="27"/>
        </w:rPr>
      </w:pPr>
      <w:r w:rsidRPr="00A33EE2">
        <w:rPr>
          <w:rFonts w:ascii="Arial" w:hAnsi="Arial" w:cs="Arial"/>
          <w:b/>
          <w:sz w:val="27"/>
          <w:szCs w:val="27"/>
        </w:rPr>
        <w:t>I</w:t>
      </w:r>
      <w:r w:rsidR="00EF7D53" w:rsidRPr="00A33EE2">
        <w:rPr>
          <w:rFonts w:ascii="Arial" w:hAnsi="Arial" w:cs="Arial"/>
          <w:b/>
          <w:sz w:val="27"/>
          <w:szCs w:val="27"/>
        </w:rPr>
        <w:t xml:space="preserve">V. Radicación, admisión y cierre de instrucción. </w:t>
      </w:r>
      <w:r w:rsidR="00EF7D53" w:rsidRPr="00A33EE2">
        <w:rPr>
          <w:rFonts w:ascii="Arial" w:hAnsi="Arial" w:cs="Arial"/>
          <w:sz w:val="27"/>
          <w:szCs w:val="27"/>
        </w:rPr>
        <w:t>En su oportunidad, el Magistrado Instructor acordó radicar en su ponencia l</w:t>
      </w:r>
      <w:r w:rsidR="00595278" w:rsidRPr="00A33EE2">
        <w:rPr>
          <w:rFonts w:ascii="Arial" w:hAnsi="Arial" w:cs="Arial"/>
          <w:sz w:val="27"/>
          <w:szCs w:val="27"/>
        </w:rPr>
        <w:t>os</w:t>
      </w:r>
      <w:r w:rsidR="00EF7D53" w:rsidRPr="00A33EE2">
        <w:rPr>
          <w:rFonts w:ascii="Arial" w:hAnsi="Arial" w:cs="Arial"/>
          <w:sz w:val="27"/>
          <w:szCs w:val="27"/>
        </w:rPr>
        <w:t xml:space="preserve"> recurso</w:t>
      </w:r>
      <w:r w:rsidR="00595278" w:rsidRPr="00A33EE2">
        <w:rPr>
          <w:rFonts w:ascii="Arial" w:hAnsi="Arial" w:cs="Arial"/>
          <w:sz w:val="27"/>
          <w:szCs w:val="27"/>
        </w:rPr>
        <w:t>s</w:t>
      </w:r>
      <w:r w:rsidR="00EF7D53" w:rsidRPr="00A33EE2">
        <w:rPr>
          <w:rFonts w:ascii="Arial" w:hAnsi="Arial" w:cs="Arial"/>
          <w:sz w:val="27"/>
          <w:szCs w:val="27"/>
        </w:rPr>
        <w:t xml:space="preserve"> al rubro indicado</w:t>
      </w:r>
      <w:r w:rsidR="00C94FF3" w:rsidRPr="00A33EE2">
        <w:rPr>
          <w:rFonts w:ascii="Arial" w:hAnsi="Arial" w:cs="Arial"/>
          <w:sz w:val="27"/>
          <w:szCs w:val="27"/>
        </w:rPr>
        <w:t>.</w:t>
      </w:r>
    </w:p>
    <w:p w14:paraId="7A2CD944" w14:textId="6AA75B28" w:rsidR="00EF7D53" w:rsidRPr="00A33EE2" w:rsidRDefault="00C94FF3" w:rsidP="007E05EA">
      <w:pPr>
        <w:pStyle w:val="Prrafodelista"/>
        <w:numPr>
          <w:ilvl w:val="0"/>
          <w:numId w:val="12"/>
        </w:numPr>
        <w:spacing w:before="160" w:after="160" w:line="360" w:lineRule="auto"/>
        <w:ind w:left="0"/>
        <w:contextualSpacing w:val="0"/>
        <w:jc w:val="both"/>
        <w:rPr>
          <w:rFonts w:ascii="Arial" w:hAnsi="Arial" w:cs="Arial"/>
          <w:sz w:val="27"/>
          <w:szCs w:val="27"/>
        </w:rPr>
      </w:pPr>
      <w:r w:rsidRPr="00A33EE2">
        <w:rPr>
          <w:rFonts w:ascii="Arial" w:hAnsi="Arial" w:cs="Arial"/>
          <w:bCs/>
          <w:sz w:val="27"/>
          <w:szCs w:val="27"/>
        </w:rPr>
        <w:t>Lo anterior, en tanto que, respecto de los</w:t>
      </w:r>
      <w:r w:rsidR="002C3CF7" w:rsidRPr="00A33EE2">
        <w:rPr>
          <w:rFonts w:ascii="Arial" w:hAnsi="Arial" w:cs="Arial"/>
          <w:bCs/>
          <w:sz w:val="27"/>
          <w:szCs w:val="27"/>
        </w:rPr>
        <w:t xml:space="preserve"> recursos identificados como</w:t>
      </w:r>
      <w:r w:rsidRPr="00A33EE2">
        <w:rPr>
          <w:rFonts w:ascii="Arial" w:hAnsi="Arial" w:cs="Arial"/>
          <w:sz w:val="27"/>
          <w:szCs w:val="27"/>
        </w:rPr>
        <w:t xml:space="preserve"> </w:t>
      </w:r>
      <w:r w:rsidR="0043006D" w:rsidRPr="00A33EE2">
        <w:rPr>
          <w:rFonts w:ascii="Arial" w:hAnsi="Arial" w:cs="Arial"/>
          <w:sz w:val="27"/>
          <w:szCs w:val="27"/>
        </w:rPr>
        <w:t>SUP-REC-</w:t>
      </w:r>
      <w:r w:rsidR="00CF36C7" w:rsidRPr="00A33EE2">
        <w:rPr>
          <w:rFonts w:ascii="Arial" w:hAnsi="Arial" w:cs="Arial"/>
          <w:sz w:val="27"/>
          <w:szCs w:val="27"/>
        </w:rPr>
        <w:t xml:space="preserve">1793/2021, </w:t>
      </w:r>
      <w:r w:rsidRPr="00A33EE2">
        <w:rPr>
          <w:rFonts w:ascii="Arial" w:hAnsi="Arial" w:cs="Arial"/>
          <w:sz w:val="27"/>
          <w:szCs w:val="27"/>
        </w:rPr>
        <w:t xml:space="preserve">SUP-REC-1794/2021 y SUP-REC-1795/2021 </w:t>
      </w:r>
      <w:r w:rsidRPr="00A33EE2">
        <w:rPr>
          <w:rFonts w:ascii="Arial" w:hAnsi="Arial" w:cs="Arial"/>
          <w:bCs/>
          <w:sz w:val="27"/>
          <w:szCs w:val="27"/>
        </w:rPr>
        <w:t>decidió</w:t>
      </w:r>
      <w:r w:rsidRPr="00A33EE2">
        <w:rPr>
          <w:rFonts w:ascii="Arial" w:hAnsi="Arial" w:cs="Arial"/>
          <w:b/>
          <w:sz w:val="27"/>
          <w:szCs w:val="27"/>
        </w:rPr>
        <w:t xml:space="preserve"> </w:t>
      </w:r>
      <w:r w:rsidR="00EF7D53" w:rsidRPr="00A33EE2">
        <w:rPr>
          <w:rFonts w:ascii="Arial" w:hAnsi="Arial" w:cs="Arial"/>
          <w:sz w:val="27"/>
          <w:szCs w:val="27"/>
        </w:rPr>
        <w:t>admitir</w:t>
      </w:r>
      <w:r w:rsidRPr="00A33EE2">
        <w:rPr>
          <w:rFonts w:ascii="Arial" w:hAnsi="Arial" w:cs="Arial"/>
          <w:sz w:val="27"/>
          <w:szCs w:val="27"/>
        </w:rPr>
        <w:t xml:space="preserve">los, </w:t>
      </w:r>
      <w:r w:rsidR="00EF7D53" w:rsidRPr="00A33EE2">
        <w:rPr>
          <w:rFonts w:ascii="Arial" w:hAnsi="Arial" w:cs="Arial"/>
          <w:sz w:val="27"/>
          <w:szCs w:val="27"/>
        </w:rPr>
        <w:t>declar</w:t>
      </w:r>
      <w:r w:rsidR="004B6F02" w:rsidRPr="00A33EE2">
        <w:rPr>
          <w:rFonts w:ascii="Arial" w:hAnsi="Arial" w:cs="Arial"/>
          <w:sz w:val="27"/>
          <w:szCs w:val="27"/>
        </w:rPr>
        <w:t>ar</w:t>
      </w:r>
      <w:r w:rsidR="00EF7D53" w:rsidRPr="00A33EE2">
        <w:rPr>
          <w:rFonts w:ascii="Arial" w:hAnsi="Arial" w:cs="Arial"/>
          <w:sz w:val="27"/>
          <w:szCs w:val="27"/>
        </w:rPr>
        <w:t xml:space="preserve"> cerrada la instrucción</w:t>
      </w:r>
      <w:r w:rsidR="004B6F02" w:rsidRPr="00A33EE2">
        <w:rPr>
          <w:rFonts w:ascii="Arial" w:hAnsi="Arial" w:cs="Arial"/>
          <w:sz w:val="27"/>
          <w:szCs w:val="27"/>
        </w:rPr>
        <w:t>,</w:t>
      </w:r>
      <w:r w:rsidR="00EF7D53" w:rsidRPr="00A33EE2">
        <w:rPr>
          <w:rFonts w:ascii="Arial" w:hAnsi="Arial" w:cs="Arial"/>
          <w:sz w:val="27"/>
          <w:szCs w:val="27"/>
        </w:rPr>
        <w:t xml:space="preserve"> </w:t>
      </w:r>
      <w:r w:rsidR="00B17ECF" w:rsidRPr="00A33EE2">
        <w:rPr>
          <w:rFonts w:ascii="Arial" w:hAnsi="Arial" w:cs="Arial"/>
          <w:sz w:val="27"/>
          <w:szCs w:val="27"/>
        </w:rPr>
        <w:t>así como</w:t>
      </w:r>
      <w:r w:rsidR="00EF7D53" w:rsidRPr="00A33EE2">
        <w:rPr>
          <w:rFonts w:ascii="Arial" w:hAnsi="Arial" w:cs="Arial"/>
          <w:sz w:val="27"/>
          <w:szCs w:val="27"/>
        </w:rPr>
        <w:t xml:space="preserve"> formular el proyecto correspondiente.</w:t>
      </w:r>
    </w:p>
    <w:p w14:paraId="2597F041" w14:textId="77777777" w:rsidR="00EF7D53" w:rsidRPr="00A33EE2" w:rsidRDefault="00EF7D53" w:rsidP="007E05EA">
      <w:pPr>
        <w:pStyle w:val="Ttulo1"/>
        <w:spacing w:before="160" w:after="160" w:line="360" w:lineRule="auto"/>
        <w:jc w:val="center"/>
        <w:rPr>
          <w:rFonts w:ascii="Arial" w:hAnsi="Arial" w:cs="Arial"/>
          <w:b/>
          <w:bCs/>
          <w:color w:val="auto"/>
          <w:sz w:val="27"/>
          <w:szCs w:val="27"/>
          <w:lang w:val="it-IT"/>
        </w:rPr>
      </w:pPr>
      <w:bookmarkStart w:id="1" w:name="_Toc83193922"/>
      <w:r w:rsidRPr="00A33EE2">
        <w:rPr>
          <w:rFonts w:ascii="Arial" w:hAnsi="Arial" w:cs="Arial"/>
          <w:b/>
          <w:bCs/>
          <w:color w:val="auto"/>
          <w:sz w:val="27"/>
          <w:szCs w:val="27"/>
          <w:lang w:val="it-IT"/>
        </w:rPr>
        <w:t>C O N S I D E R A N D O</w:t>
      </w:r>
      <w:bookmarkEnd w:id="1"/>
    </w:p>
    <w:p w14:paraId="50E8AC7A" w14:textId="77777777" w:rsidR="00EF7D53" w:rsidRPr="00A33EE2" w:rsidRDefault="00EF7D53" w:rsidP="007E05EA">
      <w:pPr>
        <w:pStyle w:val="Prrafodelista"/>
        <w:spacing w:before="160" w:after="160" w:line="360" w:lineRule="auto"/>
        <w:ind w:left="0"/>
        <w:contextualSpacing w:val="0"/>
        <w:jc w:val="both"/>
        <w:rPr>
          <w:rFonts w:ascii="Arial" w:hAnsi="Arial" w:cs="Arial"/>
          <w:sz w:val="27"/>
          <w:szCs w:val="27"/>
        </w:rPr>
      </w:pPr>
      <w:r w:rsidRPr="00A33EE2">
        <w:rPr>
          <w:rFonts w:ascii="Arial" w:hAnsi="Arial" w:cs="Arial"/>
          <w:b/>
          <w:sz w:val="27"/>
          <w:szCs w:val="27"/>
        </w:rPr>
        <w:t xml:space="preserve">PRIMERO. Jurisdicción y competencia. </w:t>
      </w:r>
    </w:p>
    <w:p w14:paraId="529F6E64" w14:textId="495AE711" w:rsidR="00A50998" w:rsidRPr="00A33EE2" w:rsidRDefault="00A50998" w:rsidP="007E05EA">
      <w:pPr>
        <w:pStyle w:val="Prrafodelista"/>
        <w:numPr>
          <w:ilvl w:val="0"/>
          <w:numId w:val="12"/>
        </w:numPr>
        <w:spacing w:before="160" w:after="160" w:line="360" w:lineRule="auto"/>
        <w:ind w:left="0"/>
        <w:contextualSpacing w:val="0"/>
        <w:jc w:val="both"/>
        <w:rPr>
          <w:rFonts w:ascii="Arial" w:hAnsi="Arial" w:cs="Arial"/>
          <w:sz w:val="27"/>
          <w:szCs w:val="27"/>
        </w:rPr>
      </w:pPr>
      <w:r w:rsidRPr="00A33EE2">
        <w:rPr>
          <w:rFonts w:ascii="Arial" w:hAnsi="Arial" w:cs="Arial"/>
          <w:sz w:val="27"/>
          <w:szCs w:val="27"/>
          <w:lang w:val="es-MX"/>
        </w:rPr>
        <w:t xml:space="preserve">La Sala Superior del Tribunal Electoral del Poder Judicial de la Federación es competente para conocer y resolver los presentes medios de impugnación, por tratarse de </w:t>
      </w:r>
      <w:bookmarkStart w:id="2" w:name="LPHit7"/>
      <w:bookmarkEnd w:id="2"/>
      <w:r w:rsidRPr="00A33EE2">
        <w:rPr>
          <w:rFonts w:ascii="Arial" w:hAnsi="Arial" w:cs="Arial"/>
          <w:sz w:val="27"/>
          <w:szCs w:val="27"/>
          <w:lang w:val="es-MX"/>
        </w:rPr>
        <w:t xml:space="preserve">recursos de reconsideración interpuestos para controvertir una sentencia </w:t>
      </w:r>
      <w:r w:rsidRPr="00A33EE2">
        <w:rPr>
          <w:rFonts w:ascii="Arial" w:hAnsi="Arial" w:cs="Arial"/>
          <w:sz w:val="27"/>
          <w:szCs w:val="27"/>
          <w:lang w:val="es-MX"/>
        </w:rPr>
        <w:lastRenderedPageBreak/>
        <w:t>emitida por una de las salas regionales de este Tribunal Electoral, cuya resolución corresponde de forma exclusiva a este órgano jurisdiccional especializado.</w:t>
      </w:r>
    </w:p>
    <w:p w14:paraId="3860E250" w14:textId="491F58D3" w:rsidR="00EF7D53" w:rsidRPr="00A33EE2" w:rsidRDefault="00EF7D53" w:rsidP="007E05EA">
      <w:pPr>
        <w:pStyle w:val="Prrafodelista"/>
        <w:numPr>
          <w:ilvl w:val="0"/>
          <w:numId w:val="12"/>
        </w:numPr>
        <w:spacing w:before="160" w:after="160" w:line="360" w:lineRule="auto"/>
        <w:ind w:left="0"/>
        <w:contextualSpacing w:val="0"/>
        <w:jc w:val="both"/>
        <w:rPr>
          <w:rFonts w:ascii="Arial" w:hAnsi="Arial" w:cs="Arial"/>
          <w:sz w:val="27"/>
          <w:szCs w:val="27"/>
        </w:rPr>
      </w:pPr>
      <w:r w:rsidRPr="00A33EE2">
        <w:rPr>
          <w:rFonts w:ascii="Arial" w:hAnsi="Arial" w:cs="Arial"/>
          <w:bCs/>
          <w:sz w:val="27"/>
          <w:szCs w:val="27"/>
        </w:rPr>
        <w:t xml:space="preserve">Lo anterior, de </w:t>
      </w:r>
      <w:r w:rsidRPr="00A33EE2">
        <w:rPr>
          <w:rFonts w:ascii="Arial" w:hAnsi="Arial" w:cs="Arial"/>
          <w:sz w:val="27"/>
          <w:szCs w:val="27"/>
        </w:rPr>
        <w:t>conformidad con lo previsto en los artículos 41, párrafo 3, base VI; y 99, párrafos primero y cuarto, fracción I, de la Constitución Política de los Estados Unidos Mexicanos; 164; 166; fracción X; y 169, fracción I, inciso b), de la Ley Orgánica del Poder Judicial de la Federación; así como 4, párrafo 1, 61, párrafo 1, inciso a) y 64, de la Ley de Medios.</w:t>
      </w:r>
    </w:p>
    <w:p w14:paraId="77D6F7DE" w14:textId="486E7030" w:rsidR="00EF7D53" w:rsidRPr="00A33EE2" w:rsidRDefault="00EF7D53" w:rsidP="007E05EA">
      <w:pPr>
        <w:pStyle w:val="Prrafodelista"/>
        <w:spacing w:before="160" w:after="160" w:line="360" w:lineRule="auto"/>
        <w:ind w:left="0"/>
        <w:contextualSpacing w:val="0"/>
        <w:jc w:val="both"/>
        <w:rPr>
          <w:rFonts w:ascii="Arial" w:hAnsi="Arial" w:cs="Arial"/>
          <w:sz w:val="27"/>
          <w:szCs w:val="27"/>
        </w:rPr>
      </w:pPr>
      <w:r w:rsidRPr="00A33EE2">
        <w:rPr>
          <w:rFonts w:ascii="Arial" w:hAnsi="Arial" w:cs="Arial"/>
          <w:b/>
          <w:bCs/>
          <w:sz w:val="27"/>
          <w:szCs w:val="27"/>
        </w:rPr>
        <w:t>SEGUNDO. Justificación para resolver en sesión no presencial</w:t>
      </w:r>
      <w:r w:rsidR="00D55687">
        <w:rPr>
          <w:rFonts w:ascii="Arial" w:hAnsi="Arial" w:cs="Arial"/>
          <w:b/>
          <w:bCs/>
          <w:sz w:val="27"/>
          <w:szCs w:val="27"/>
        </w:rPr>
        <w:t>.</w:t>
      </w:r>
      <w:r w:rsidRPr="00A33EE2">
        <w:rPr>
          <w:rFonts w:ascii="Arial" w:hAnsi="Arial" w:cs="Arial"/>
          <w:b/>
          <w:bCs/>
          <w:sz w:val="27"/>
          <w:szCs w:val="27"/>
        </w:rPr>
        <w:t xml:space="preserve"> </w:t>
      </w:r>
    </w:p>
    <w:p w14:paraId="0CEFF391" w14:textId="77777777" w:rsidR="00EF7D53" w:rsidRPr="00A33EE2" w:rsidRDefault="00EF7D53" w:rsidP="007E05EA">
      <w:pPr>
        <w:pStyle w:val="Prrafodelista"/>
        <w:numPr>
          <w:ilvl w:val="0"/>
          <w:numId w:val="12"/>
        </w:numPr>
        <w:spacing w:before="160" w:after="160" w:line="360" w:lineRule="auto"/>
        <w:ind w:left="0"/>
        <w:contextualSpacing w:val="0"/>
        <w:jc w:val="both"/>
        <w:rPr>
          <w:rFonts w:ascii="Arial" w:hAnsi="Arial" w:cs="Arial"/>
          <w:sz w:val="27"/>
          <w:szCs w:val="27"/>
        </w:rPr>
      </w:pPr>
      <w:r w:rsidRPr="00A33EE2">
        <w:rPr>
          <w:rFonts w:ascii="Arial" w:hAnsi="Arial" w:cs="Arial"/>
          <w:sz w:val="27"/>
          <w:szCs w:val="27"/>
        </w:rPr>
        <w:t>Este órgano jurisdiccional emitió el acuerdo 8/2020,</w:t>
      </w:r>
      <w:r w:rsidRPr="00A33EE2">
        <w:rPr>
          <w:rFonts w:ascii="Arial" w:hAnsi="Arial" w:cs="Arial"/>
          <w:sz w:val="27"/>
          <w:szCs w:val="27"/>
          <w:vertAlign w:val="superscript"/>
        </w:rPr>
        <w:footnoteReference w:id="4"/>
      </w:r>
      <w:r w:rsidRPr="00A33EE2">
        <w:rPr>
          <w:rFonts w:ascii="Arial" w:hAnsi="Arial" w:cs="Arial"/>
          <w:sz w:val="27"/>
          <w:szCs w:val="27"/>
        </w:rPr>
        <w:t xml:space="preserve"> en el cual, si bien reestableció la resolución de todos los medios impugnación, en el punto de acuerdo segundo se determinó que las sesiones continuarían realizándose por medio de videoconferencias, hasta que el Pleno de esta Sala Superior determine alguna cuestión distinta.</w:t>
      </w:r>
    </w:p>
    <w:p w14:paraId="6C5FB526" w14:textId="4D6984E0" w:rsidR="00EF7D53" w:rsidRPr="00A33EE2" w:rsidRDefault="00EF7D53" w:rsidP="007E05EA">
      <w:pPr>
        <w:pStyle w:val="Prrafodelista"/>
        <w:numPr>
          <w:ilvl w:val="0"/>
          <w:numId w:val="12"/>
        </w:numPr>
        <w:spacing w:before="160" w:after="160" w:line="360" w:lineRule="auto"/>
        <w:ind w:left="0"/>
        <w:contextualSpacing w:val="0"/>
        <w:jc w:val="both"/>
        <w:rPr>
          <w:rFonts w:ascii="Arial" w:hAnsi="Arial" w:cs="Arial"/>
          <w:sz w:val="27"/>
          <w:szCs w:val="27"/>
        </w:rPr>
      </w:pPr>
      <w:r w:rsidRPr="00A33EE2">
        <w:rPr>
          <w:rFonts w:ascii="Arial" w:hAnsi="Arial" w:cs="Arial"/>
          <w:sz w:val="27"/>
          <w:szCs w:val="27"/>
        </w:rPr>
        <w:t>En ese sentido, está justificada la resolución de</w:t>
      </w:r>
      <w:r w:rsidR="000E3357" w:rsidRPr="00A33EE2">
        <w:rPr>
          <w:rFonts w:ascii="Arial" w:hAnsi="Arial" w:cs="Arial"/>
          <w:sz w:val="27"/>
          <w:szCs w:val="27"/>
        </w:rPr>
        <w:t xml:space="preserve"> </w:t>
      </w:r>
      <w:r w:rsidRPr="00A33EE2">
        <w:rPr>
          <w:rFonts w:ascii="Arial" w:hAnsi="Arial" w:cs="Arial"/>
          <w:sz w:val="27"/>
          <w:szCs w:val="27"/>
        </w:rPr>
        <w:t>l</w:t>
      </w:r>
      <w:r w:rsidR="000E3357" w:rsidRPr="00A33EE2">
        <w:rPr>
          <w:rFonts w:ascii="Arial" w:hAnsi="Arial" w:cs="Arial"/>
          <w:sz w:val="27"/>
          <w:szCs w:val="27"/>
        </w:rPr>
        <w:t>os</w:t>
      </w:r>
      <w:r w:rsidRPr="00A33EE2">
        <w:rPr>
          <w:rFonts w:ascii="Arial" w:hAnsi="Arial" w:cs="Arial"/>
          <w:sz w:val="27"/>
          <w:szCs w:val="27"/>
        </w:rPr>
        <w:t xml:space="preserve"> presente</w:t>
      </w:r>
      <w:r w:rsidR="000E3357" w:rsidRPr="00A33EE2">
        <w:rPr>
          <w:rFonts w:ascii="Arial" w:hAnsi="Arial" w:cs="Arial"/>
          <w:sz w:val="27"/>
          <w:szCs w:val="27"/>
        </w:rPr>
        <w:t>s</w:t>
      </w:r>
      <w:r w:rsidRPr="00A33EE2">
        <w:rPr>
          <w:rFonts w:ascii="Arial" w:hAnsi="Arial" w:cs="Arial"/>
          <w:sz w:val="27"/>
          <w:szCs w:val="27"/>
        </w:rPr>
        <w:t xml:space="preserve"> medio</w:t>
      </w:r>
      <w:r w:rsidR="000E3357" w:rsidRPr="00A33EE2">
        <w:rPr>
          <w:rFonts w:ascii="Arial" w:hAnsi="Arial" w:cs="Arial"/>
          <w:sz w:val="27"/>
          <w:szCs w:val="27"/>
        </w:rPr>
        <w:t>s</w:t>
      </w:r>
      <w:r w:rsidRPr="00A33EE2">
        <w:rPr>
          <w:rFonts w:ascii="Arial" w:hAnsi="Arial" w:cs="Arial"/>
          <w:sz w:val="27"/>
          <w:szCs w:val="27"/>
        </w:rPr>
        <w:t xml:space="preserve"> de impugnación de manera no presencial.</w:t>
      </w:r>
    </w:p>
    <w:p w14:paraId="403A707D" w14:textId="4FD2B129" w:rsidR="00BE4F55" w:rsidRPr="00A33EE2" w:rsidRDefault="00EF7D53" w:rsidP="007E05EA">
      <w:pPr>
        <w:pStyle w:val="Prrafodelista"/>
        <w:spacing w:before="160" w:after="160" w:line="360" w:lineRule="auto"/>
        <w:ind w:left="0"/>
        <w:contextualSpacing w:val="0"/>
        <w:jc w:val="both"/>
        <w:rPr>
          <w:rFonts w:ascii="Arial" w:hAnsi="Arial" w:cs="Arial"/>
          <w:b/>
          <w:bCs/>
          <w:sz w:val="27"/>
          <w:szCs w:val="27"/>
        </w:rPr>
      </w:pPr>
      <w:r w:rsidRPr="00A33EE2">
        <w:rPr>
          <w:rFonts w:ascii="Arial" w:hAnsi="Arial" w:cs="Arial"/>
          <w:b/>
          <w:bCs/>
          <w:sz w:val="27"/>
          <w:szCs w:val="27"/>
        </w:rPr>
        <w:t xml:space="preserve">TERCERO. </w:t>
      </w:r>
      <w:r w:rsidR="00BE4F55" w:rsidRPr="00A33EE2">
        <w:rPr>
          <w:rFonts w:ascii="Arial" w:hAnsi="Arial" w:cs="Arial"/>
          <w:b/>
          <w:bCs/>
          <w:sz w:val="27"/>
          <w:szCs w:val="27"/>
        </w:rPr>
        <w:t>Acumulación</w:t>
      </w:r>
      <w:r w:rsidR="00D55687">
        <w:rPr>
          <w:rFonts w:ascii="Arial" w:hAnsi="Arial" w:cs="Arial"/>
          <w:b/>
          <w:bCs/>
          <w:sz w:val="27"/>
          <w:szCs w:val="27"/>
        </w:rPr>
        <w:t>.</w:t>
      </w:r>
    </w:p>
    <w:p w14:paraId="1D1B44C8" w14:textId="77777777" w:rsidR="00231CF9" w:rsidRPr="00A33EE2" w:rsidRDefault="00231CF9" w:rsidP="007E05EA">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sz w:val="27"/>
          <w:szCs w:val="27"/>
        </w:rPr>
        <w:t>Procede acumular los recursos de reconsideración porque existe conexidad en la causa, esto es, identidad en la autoridad responsable –Sala Regional Monterrey– y en el acto impugnado –sentencia SM-JDC-903/2021 y acumulados–.</w:t>
      </w:r>
    </w:p>
    <w:p w14:paraId="15A985C3" w14:textId="4F5A056A" w:rsidR="004374ED" w:rsidRPr="00A33EE2" w:rsidRDefault="00231CF9" w:rsidP="007E05EA">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sz w:val="27"/>
          <w:szCs w:val="27"/>
        </w:rPr>
        <w:lastRenderedPageBreak/>
        <w:t xml:space="preserve">En consecuencia, se acumulan los expedientes de los recursos de reconsideración </w:t>
      </w:r>
      <w:r w:rsidR="001F49B6" w:rsidRPr="00A33EE2">
        <w:rPr>
          <w:rFonts w:ascii="Arial" w:hAnsi="Arial" w:cs="Arial"/>
          <w:sz w:val="27"/>
          <w:szCs w:val="27"/>
        </w:rPr>
        <w:t>SUP-REC-1794/2021, SUP-REC-1795/2021 y SUP-REC-1807/2021</w:t>
      </w:r>
      <w:r w:rsidRPr="00A33EE2">
        <w:rPr>
          <w:rFonts w:ascii="Arial" w:hAnsi="Arial" w:cs="Arial"/>
          <w:sz w:val="27"/>
          <w:szCs w:val="27"/>
        </w:rPr>
        <w:t xml:space="preserve">, </w:t>
      </w:r>
      <w:r w:rsidR="001F49B6" w:rsidRPr="00A33EE2">
        <w:rPr>
          <w:rFonts w:ascii="Arial" w:hAnsi="Arial" w:cs="Arial"/>
          <w:sz w:val="27"/>
          <w:szCs w:val="27"/>
        </w:rPr>
        <w:t xml:space="preserve">al diverso SUP-REC-1793/2021, </w:t>
      </w:r>
      <w:r w:rsidRPr="00A33EE2">
        <w:rPr>
          <w:rFonts w:ascii="Arial" w:hAnsi="Arial" w:cs="Arial"/>
          <w:sz w:val="27"/>
          <w:szCs w:val="27"/>
        </w:rPr>
        <w:t>por ser el primero que se recibió.</w:t>
      </w:r>
      <w:r w:rsidR="004374ED" w:rsidRPr="00A33EE2">
        <w:rPr>
          <w:rFonts w:ascii="Arial" w:hAnsi="Arial" w:cs="Arial"/>
          <w:sz w:val="27"/>
          <w:szCs w:val="27"/>
        </w:rPr>
        <w:t xml:space="preserve"> Por tanto, </w:t>
      </w:r>
      <w:r w:rsidRPr="00A33EE2">
        <w:rPr>
          <w:rFonts w:ascii="Arial" w:hAnsi="Arial" w:cs="Arial"/>
          <w:sz w:val="27"/>
          <w:szCs w:val="27"/>
        </w:rPr>
        <w:t>deberá glosarse copia certificada de los puntos resolutivos de la sentencia, a los autos de los expedientes acumulados.</w:t>
      </w:r>
    </w:p>
    <w:p w14:paraId="1157708D" w14:textId="018991C3" w:rsidR="004374ED" w:rsidRPr="00A33EE2" w:rsidRDefault="004374ED" w:rsidP="007E05EA">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bCs/>
          <w:sz w:val="27"/>
          <w:szCs w:val="27"/>
          <w:lang w:val="es-MX"/>
        </w:rPr>
        <w:t xml:space="preserve">Lo anterior, con fundamento en los artículos 180, fracción XI, de la Ley Orgánica del Poder Judicial de la Federación; y 79, del Reglamento Interno del Tribunal Electoral del Poder Judicial de la Federación. </w:t>
      </w:r>
    </w:p>
    <w:p w14:paraId="1E1DF529" w14:textId="60E355EC" w:rsidR="00662C12" w:rsidRPr="00A33EE2" w:rsidRDefault="00662C12" w:rsidP="007E05EA">
      <w:pPr>
        <w:pStyle w:val="Prrafodelista"/>
        <w:spacing w:before="160" w:after="160" w:line="360" w:lineRule="auto"/>
        <w:ind w:left="0"/>
        <w:contextualSpacing w:val="0"/>
        <w:jc w:val="both"/>
        <w:rPr>
          <w:rFonts w:ascii="Arial" w:hAnsi="Arial" w:cs="Arial"/>
          <w:b/>
          <w:sz w:val="27"/>
          <w:szCs w:val="27"/>
          <w:lang w:val="es-MX"/>
        </w:rPr>
      </w:pPr>
      <w:r w:rsidRPr="00A33EE2">
        <w:rPr>
          <w:rFonts w:ascii="Arial" w:hAnsi="Arial" w:cs="Arial"/>
          <w:b/>
          <w:sz w:val="27"/>
          <w:szCs w:val="27"/>
          <w:lang w:val="es-MX"/>
        </w:rPr>
        <w:t>CUARTO. Improcedencia</w:t>
      </w:r>
      <w:r w:rsidR="00DD3D8A" w:rsidRPr="00A33EE2">
        <w:rPr>
          <w:rFonts w:ascii="Arial" w:hAnsi="Arial" w:cs="Arial"/>
          <w:b/>
          <w:sz w:val="27"/>
          <w:szCs w:val="27"/>
          <w:lang w:val="es-MX"/>
        </w:rPr>
        <w:t xml:space="preserve"> </w:t>
      </w:r>
      <w:r w:rsidR="009E3926" w:rsidRPr="00A33EE2">
        <w:rPr>
          <w:rFonts w:ascii="Arial" w:hAnsi="Arial" w:cs="Arial"/>
          <w:b/>
          <w:sz w:val="27"/>
          <w:szCs w:val="27"/>
          <w:lang w:val="es-MX"/>
        </w:rPr>
        <w:t>del SUP-REC-1807</w:t>
      </w:r>
      <w:r w:rsidR="00696D40" w:rsidRPr="00A33EE2">
        <w:rPr>
          <w:rFonts w:ascii="Arial" w:hAnsi="Arial" w:cs="Arial"/>
          <w:b/>
          <w:sz w:val="27"/>
          <w:szCs w:val="27"/>
          <w:lang w:val="es-MX"/>
        </w:rPr>
        <w:t>/2021</w:t>
      </w:r>
      <w:r w:rsidR="00D55687">
        <w:rPr>
          <w:rFonts w:ascii="Arial" w:hAnsi="Arial" w:cs="Arial"/>
          <w:b/>
          <w:sz w:val="27"/>
          <w:szCs w:val="27"/>
          <w:lang w:val="es-MX"/>
        </w:rPr>
        <w:t>.</w:t>
      </w:r>
    </w:p>
    <w:p w14:paraId="3C2A57DC" w14:textId="6DE0EC66" w:rsidR="003C5C84" w:rsidRPr="00A33EE2" w:rsidRDefault="007329CE"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MX" w:eastAsia="es-MX"/>
        </w:rPr>
      </w:pPr>
      <w:r w:rsidRPr="00A33EE2">
        <w:rPr>
          <w:rFonts w:ascii="Arial" w:hAnsi="Arial" w:cs="Arial"/>
          <w:sz w:val="27"/>
          <w:szCs w:val="27"/>
        </w:rPr>
        <w:t>Esta Sala Superior considera que el mencionado medio de impugnación promovido por</w:t>
      </w:r>
      <w:r w:rsidR="00212821" w:rsidRPr="00A33EE2">
        <w:rPr>
          <w:rFonts w:ascii="Arial" w:hAnsi="Arial" w:cs="Arial"/>
          <w:sz w:val="27"/>
          <w:szCs w:val="27"/>
          <w:lang w:val="es-ES_tradnl"/>
        </w:rPr>
        <w:t xml:space="preserve"> Joanna Romina Hernández Rangel</w:t>
      </w:r>
      <w:r w:rsidRPr="00A33EE2">
        <w:rPr>
          <w:rFonts w:ascii="Arial" w:hAnsi="Arial" w:cs="Arial"/>
          <w:sz w:val="27"/>
          <w:szCs w:val="27"/>
        </w:rPr>
        <w:t xml:space="preserve"> es improcedente, toda vez que la parte recurrente agotó su derecho de acción al promover, previamente, un diverso recurso de reconsideración, lo que motiva el desechamiento de plano del correspondiente escrito de demanda presentado en segundo término.</w:t>
      </w:r>
    </w:p>
    <w:p w14:paraId="23BC8211" w14:textId="77777777" w:rsidR="003C5C84" w:rsidRPr="00A33EE2" w:rsidRDefault="007329CE"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MX" w:eastAsia="es-MX"/>
        </w:rPr>
      </w:pPr>
      <w:r w:rsidRPr="00A33EE2">
        <w:rPr>
          <w:rFonts w:ascii="Arial" w:hAnsi="Arial" w:cs="Arial"/>
          <w:sz w:val="27"/>
          <w:szCs w:val="27"/>
        </w:rPr>
        <w:t>En efecto, en el artículo 9, párrafo 3, de la Ley de Medios se prevé la improcedencia de los medios de impugnación, entre otros supuestos, cuando se agota el derecho de impugnación, por controvertir el mismo acto que en una primera demanda ya fue impugnado por la misma parte promovente.</w:t>
      </w:r>
    </w:p>
    <w:p w14:paraId="797C451D" w14:textId="77777777" w:rsidR="003C5C84" w:rsidRPr="00A33EE2" w:rsidRDefault="007329CE"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MX" w:eastAsia="es-MX"/>
        </w:rPr>
      </w:pPr>
      <w:r w:rsidRPr="00A33EE2">
        <w:rPr>
          <w:rFonts w:ascii="Arial" w:hAnsi="Arial" w:cs="Arial"/>
          <w:sz w:val="27"/>
          <w:szCs w:val="27"/>
        </w:rPr>
        <w:t>De esa forma, a partir de las disposiciones procesales que regulan la presentación y la sustanciación de los medios de impugnación, esta Sala Superior ha sostenido el criterio de que el derecho a impugnar sólo se puede ejercer dentro del plazo legal correspondiente en una sola ocasión en contra del mismo acto.</w:t>
      </w:r>
    </w:p>
    <w:p w14:paraId="601BAFF4" w14:textId="77777777" w:rsidR="003C5C84" w:rsidRPr="00A33EE2" w:rsidRDefault="007329CE"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MX" w:eastAsia="es-MX"/>
        </w:rPr>
      </w:pPr>
      <w:r w:rsidRPr="00A33EE2">
        <w:rPr>
          <w:rFonts w:ascii="Arial" w:hAnsi="Arial" w:cs="Arial"/>
          <w:sz w:val="27"/>
          <w:szCs w:val="27"/>
        </w:rPr>
        <w:lastRenderedPageBreak/>
        <w:t>En ese sentido, se ha establecido que la presentación –por primera vez– de un medio de impugnación en contra de cierto acto implica el ejercicio real del derecho de acción por parte del sujeto legitimado.</w:t>
      </w:r>
    </w:p>
    <w:p w14:paraId="228DF237" w14:textId="77777777" w:rsidR="00B00FDB" w:rsidRPr="00A33EE2" w:rsidRDefault="007329CE"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MX" w:eastAsia="es-MX"/>
        </w:rPr>
      </w:pPr>
      <w:r w:rsidRPr="00A33EE2">
        <w:rPr>
          <w:rFonts w:ascii="Arial" w:hAnsi="Arial" w:cs="Arial"/>
          <w:sz w:val="27"/>
          <w:szCs w:val="27"/>
        </w:rPr>
        <w:t>En consecuencia, por regla general quien promueve un recurso de reconsideración no puede presentar nuevos escritos de demanda en contra del mismo acto y, de hacerlo, aquellas que se presenten posteriormente deben desecharse</w:t>
      </w:r>
      <w:bookmarkStart w:id="3" w:name="_ftnref11"/>
      <w:bookmarkEnd w:id="3"/>
      <w:r w:rsidRPr="00A33EE2">
        <w:rPr>
          <w:rFonts w:ascii="Arial" w:hAnsi="Arial" w:cs="Arial"/>
          <w:sz w:val="27"/>
          <w:szCs w:val="27"/>
        </w:rPr>
        <w:t>.</w:t>
      </w:r>
    </w:p>
    <w:p w14:paraId="358A1F95" w14:textId="29AED332" w:rsidR="00B00FDB" w:rsidRPr="00A33EE2" w:rsidRDefault="007329CE"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MX" w:eastAsia="es-MX"/>
        </w:rPr>
      </w:pPr>
      <w:r w:rsidRPr="00A33EE2">
        <w:rPr>
          <w:rFonts w:ascii="Arial" w:hAnsi="Arial" w:cs="Arial"/>
          <w:sz w:val="27"/>
          <w:szCs w:val="27"/>
        </w:rPr>
        <w:t>En el caso particular, se actualiza la causal de improcedencia del recurso de reconsideración identificado con la clave SUP-REC-1</w:t>
      </w:r>
      <w:r w:rsidR="00EF4F10" w:rsidRPr="00A33EE2">
        <w:rPr>
          <w:rFonts w:ascii="Arial" w:hAnsi="Arial" w:cs="Arial"/>
          <w:sz w:val="27"/>
          <w:szCs w:val="27"/>
        </w:rPr>
        <w:t>807</w:t>
      </w:r>
      <w:r w:rsidRPr="00A33EE2">
        <w:rPr>
          <w:rFonts w:ascii="Arial" w:hAnsi="Arial" w:cs="Arial"/>
          <w:sz w:val="27"/>
          <w:szCs w:val="27"/>
        </w:rPr>
        <w:t>/2021, toda vez que la promovente ya agotó su derecho de impugnación al promover el SUP-REC-1</w:t>
      </w:r>
      <w:r w:rsidR="00073363" w:rsidRPr="00A33EE2">
        <w:rPr>
          <w:rFonts w:ascii="Arial" w:hAnsi="Arial" w:cs="Arial"/>
          <w:sz w:val="27"/>
          <w:szCs w:val="27"/>
        </w:rPr>
        <w:t>795</w:t>
      </w:r>
      <w:r w:rsidRPr="00A33EE2">
        <w:rPr>
          <w:rFonts w:ascii="Arial" w:hAnsi="Arial" w:cs="Arial"/>
          <w:sz w:val="27"/>
          <w:szCs w:val="27"/>
        </w:rPr>
        <w:t>/2021</w:t>
      </w:r>
      <w:r w:rsidR="00B00FDB" w:rsidRPr="00A33EE2">
        <w:rPr>
          <w:rFonts w:ascii="Arial" w:hAnsi="Arial" w:cs="Arial"/>
          <w:sz w:val="27"/>
          <w:szCs w:val="27"/>
        </w:rPr>
        <w:t>.</w:t>
      </w:r>
    </w:p>
    <w:p w14:paraId="31C72D15" w14:textId="28B4A77D" w:rsidR="007329CE" w:rsidRPr="00A33EE2" w:rsidRDefault="007329CE"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MX" w:eastAsia="es-MX"/>
        </w:rPr>
      </w:pPr>
      <w:r w:rsidRPr="00A33EE2">
        <w:rPr>
          <w:rFonts w:ascii="Arial" w:hAnsi="Arial" w:cs="Arial"/>
          <w:sz w:val="27"/>
          <w:szCs w:val="27"/>
        </w:rPr>
        <w:t>Para mayor claridad se precisan los datos de presentación de las demandas de cada medio de impugnación:</w:t>
      </w:r>
    </w:p>
    <w:tbl>
      <w:tblPr>
        <w:tblW w:w="7662" w:type="dxa"/>
        <w:jc w:val="center"/>
        <w:tblCellMar>
          <w:left w:w="0" w:type="dxa"/>
          <w:right w:w="0" w:type="dxa"/>
        </w:tblCellMar>
        <w:tblLook w:val="04A0" w:firstRow="1" w:lastRow="0" w:firstColumn="1" w:lastColumn="0" w:noHBand="0" w:noVBand="1"/>
      </w:tblPr>
      <w:tblGrid>
        <w:gridCol w:w="2383"/>
        <w:gridCol w:w="2382"/>
        <w:gridCol w:w="2897"/>
      </w:tblGrid>
      <w:tr w:rsidR="00CD5A93" w:rsidRPr="00A33EE2" w14:paraId="5B5B14B5" w14:textId="77777777" w:rsidTr="007329CE">
        <w:trPr>
          <w:trHeight w:val="445"/>
          <w:tblHeader/>
          <w:jc w:val="center"/>
        </w:trPr>
        <w:tc>
          <w:tcPr>
            <w:tcW w:w="2190" w:type="dxa"/>
            <w:tcBorders>
              <w:top w:val="single" w:sz="6" w:space="0" w:color="000000"/>
              <w:left w:val="single" w:sz="6" w:space="0" w:color="000000"/>
              <w:bottom w:val="single" w:sz="6" w:space="0" w:color="000000"/>
              <w:right w:val="single" w:sz="6" w:space="0" w:color="000000"/>
            </w:tcBorders>
            <w:shd w:val="clear" w:color="auto" w:fill="D9D9D9"/>
            <w:tcMar>
              <w:top w:w="112" w:type="dxa"/>
              <w:left w:w="94" w:type="dxa"/>
              <w:bottom w:w="112" w:type="dxa"/>
              <w:right w:w="94" w:type="dxa"/>
            </w:tcMar>
            <w:hideMark/>
          </w:tcPr>
          <w:p w14:paraId="41195219" w14:textId="77777777" w:rsidR="007329CE" w:rsidRPr="00A33EE2" w:rsidRDefault="007329CE">
            <w:pPr>
              <w:pStyle w:val="NormalWeb"/>
              <w:spacing w:before="0" w:beforeAutospacing="0" w:after="0" w:afterAutospacing="0"/>
              <w:jc w:val="center"/>
              <w:rPr>
                <w:rFonts w:ascii="Arial" w:hAnsi="Arial" w:cs="Arial"/>
                <w:sz w:val="20"/>
                <w:szCs w:val="20"/>
              </w:rPr>
            </w:pPr>
            <w:r w:rsidRPr="00A33EE2">
              <w:rPr>
                <w:rFonts w:ascii="Arial" w:hAnsi="Arial" w:cs="Arial"/>
                <w:sz w:val="20"/>
                <w:szCs w:val="20"/>
              </w:rPr>
              <w:t>Expediente</w:t>
            </w:r>
          </w:p>
        </w:tc>
        <w:tc>
          <w:tcPr>
            <w:tcW w:w="2189" w:type="dxa"/>
            <w:tcBorders>
              <w:top w:val="single" w:sz="6" w:space="0" w:color="000000"/>
              <w:left w:val="single" w:sz="6" w:space="0" w:color="000000"/>
              <w:bottom w:val="single" w:sz="6" w:space="0" w:color="000000"/>
              <w:right w:val="single" w:sz="6" w:space="0" w:color="000000"/>
            </w:tcBorders>
            <w:shd w:val="clear" w:color="auto" w:fill="D9D9D9"/>
            <w:tcMar>
              <w:top w:w="112" w:type="dxa"/>
              <w:left w:w="94" w:type="dxa"/>
              <w:bottom w:w="112" w:type="dxa"/>
              <w:right w:w="94" w:type="dxa"/>
            </w:tcMar>
            <w:hideMark/>
          </w:tcPr>
          <w:p w14:paraId="036F7043" w14:textId="77777777" w:rsidR="007329CE" w:rsidRPr="00A33EE2" w:rsidRDefault="007329CE">
            <w:pPr>
              <w:pStyle w:val="NormalWeb"/>
              <w:spacing w:before="0" w:beforeAutospacing="0" w:after="0" w:afterAutospacing="0"/>
              <w:jc w:val="center"/>
              <w:rPr>
                <w:rFonts w:ascii="Arial" w:hAnsi="Arial" w:cs="Arial"/>
                <w:sz w:val="20"/>
                <w:szCs w:val="20"/>
              </w:rPr>
            </w:pPr>
            <w:r w:rsidRPr="00A33EE2">
              <w:rPr>
                <w:rFonts w:ascii="Arial" w:hAnsi="Arial" w:cs="Arial"/>
                <w:sz w:val="20"/>
                <w:szCs w:val="20"/>
              </w:rPr>
              <w:t>Fecha y hora de presentación de la demanda</w:t>
            </w:r>
          </w:p>
        </w:tc>
        <w:tc>
          <w:tcPr>
            <w:tcW w:w="2662" w:type="dxa"/>
            <w:tcBorders>
              <w:top w:val="single" w:sz="6" w:space="0" w:color="000000"/>
              <w:left w:val="single" w:sz="6" w:space="0" w:color="000000"/>
              <w:bottom w:val="single" w:sz="6" w:space="0" w:color="000000"/>
              <w:right w:val="single" w:sz="6" w:space="0" w:color="000000"/>
            </w:tcBorders>
            <w:shd w:val="clear" w:color="auto" w:fill="D9D9D9"/>
            <w:tcMar>
              <w:top w:w="112" w:type="dxa"/>
              <w:left w:w="94" w:type="dxa"/>
              <w:bottom w:w="112" w:type="dxa"/>
              <w:right w:w="94" w:type="dxa"/>
            </w:tcMar>
            <w:hideMark/>
          </w:tcPr>
          <w:p w14:paraId="65327262" w14:textId="77777777" w:rsidR="007329CE" w:rsidRPr="00A33EE2" w:rsidRDefault="007329CE">
            <w:pPr>
              <w:pStyle w:val="NormalWeb"/>
              <w:spacing w:before="0" w:beforeAutospacing="0" w:after="0" w:afterAutospacing="0"/>
              <w:jc w:val="center"/>
              <w:rPr>
                <w:rFonts w:ascii="Arial" w:hAnsi="Arial" w:cs="Arial"/>
                <w:sz w:val="20"/>
                <w:szCs w:val="20"/>
              </w:rPr>
            </w:pPr>
            <w:r w:rsidRPr="00A33EE2">
              <w:rPr>
                <w:rFonts w:ascii="Arial" w:hAnsi="Arial" w:cs="Arial"/>
                <w:sz w:val="20"/>
                <w:szCs w:val="20"/>
              </w:rPr>
              <w:t>Autoridad ante la que se presentó la demanda</w:t>
            </w:r>
          </w:p>
        </w:tc>
      </w:tr>
      <w:tr w:rsidR="00CD5A93" w:rsidRPr="00A33EE2" w14:paraId="0B1D0CCA" w14:textId="77777777" w:rsidTr="007329CE">
        <w:trPr>
          <w:trHeight w:val="145"/>
          <w:jc w:val="center"/>
        </w:trPr>
        <w:tc>
          <w:tcPr>
            <w:tcW w:w="2190" w:type="dxa"/>
            <w:tcBorders>
              <w:top w:val="single" w:sz="6" w:space="0" w:color="000000"/>
              <w:left w:val="single" w:sz="6" w:space="0" w:color="000000"/>
              <w:bottom w:val="single" w:sz="6" w:space="0" w:color="000000"/>
              <w:right w:val="single" w:sz="6" w:space="0" w:color="000000"/>
            </w:tcBorders>
            <w:shd w:val="clear" w:color="auto" w:fill="F2F2F2"/>
            <w:tcMar>
              <w:top w:w="112" w:type="dxa"/>
              <w:left w:w="94" w:type="dxa"/>
              <w:bottom w:w="112" w:type="dxa"/>
              <w:right w:w="94" w:type="dxa"/>
            </w:tcMar>
            <w:hideMark/>
          </w:tcPr>
          <w:p w14:paraId="50364E4D" w14:textId="04A835B4" w:rsidR="007329CE" w:rsidRPr="00A33EE2" w:rsidRDefault="007329CE">
            <w:pPr>
              <w:pStyle w:val="NormalWeb"/>
              <w:spacing w:before="0" w:beforeAutospacing="0" w:after="0" w:afterAutospacing="0"/>
              <w:jc w:val="center"/>
              <w:rPr>
                <w:rFonts w:ascii="Arial" w:hAnsi="Arial" w:cs="Arial"/>
                <w:sz w:val="20"/>
                <w:szCs w:val="20"/>
              </w:rPr>
            </w:pPr>
            <w:r w:rsidRPr="00A33EE2">
              <w:rPr>
                <w:rFonts w:ascii="Arial" w:hAnsi="Arial" w:cs="Arial"/>
                <w:sz w:val="20"/>
                <w:szCs w:val="20"/>
              </w:rPr>
              <w:t>SUP-REC-1</w:t>
            </w:r>
            <w:r w:rsidR="00073363" w:rsidRPr="00A33EE2">
              <w:rPr>
                <w:rFonts w:ascii="Arial" w:hAnsi="Arial" w:cs="Arial"/>
                <w:sz w:val="20"/>
                <w:szCs w:val="20"/>
              </w:rPr>
              <w:t>79</w:t>
            </w:r>
            <w:r w:rsidRPr="00A33EE2">
              <w:rPr>
                <w:rFonts w:ascii="Arial" w:hAnsi="Arial" w:cs="Arial"/>
                <w:sz w:val="20"/>
                <w:szCs w:val="20"/>
              </w:rPr>
              <w:t>5/2021</w:t>
            </w:r>
          </w:p>
        </w:tc>
        <w:tc>
          <w:tcPr>
            <w:tcW w:w="2189" w:type="dxa"/>
            <w:tcBorders>
              <w:top w:val="single" w:sz="6" w:space="0" w:color="000000"/>
              <w:left w:val="single" w:sz="6" w:space="0" w:color="000000"/>
              <w:bottom w:val="single" w:sz="6" w:space="0" w:color="000000"/>
              <w:right w:val="single" w:sz="6" w:space="0" w:color="000000"/>
            </w:tcBorders>
            <w:shd w:val="clear" w:color="auto" w:fill="F2F2F2"/>
            <w:tcMar>
              <w:top w:w="112" w:type="dxa"/>
              <w:left w:w="94" w:type="dxa"/>
              <w:bottom w:w="112" w:type="dxa"/>
              <w:right w:w="94" w:type="dxa"/>
            </w:tcMar>
            <w:hideMark/>
          </w:tcPr>
          <w:p w14:paraId="4E66C50D" w14:textId="6A41ED57" w:rsidR="007329CE" w:rsidRPr="00A33EE2" w:rsidRDefault="007329CE">
            <w:pPr>
              <w:pStyle w:val="NormalWeb"/>
              <w:spacing w:before="0" w:beforeAutospacing="0" w:after="0" w:afterAutospacing="0"/>
              <w:jc w:val="center"/>
              <w:rPr>
                <w:rFonts w:ascii="Arial" w:hAnsi="Arial" w:cs="Arial"/>
                <w:sz w:val="20"/>
                <w:szCs w:val="20"/>
              </w:rPr>
            </w:pPr>
            <w:r w:rsidRPr="00A33EE2">
              <w:rPr>
                <w:rFonts w:ascii="Arial" w:hAnsi="Arial" w:cs="Arial"/>
                <w:sz w:val="20"/>
                <w:szCs w:val="20"/>
              </w:rPr>
              <w:t>2</w:t>
            </w:r>
            <w:r w:rsidR="00073363" w:rsidRPr="00A33EE2">
              <w:rPr>
                <w:rFonts w:ascii="Arial" w:hAnsi="Arial" w:cs="Arial"/>
                <w:sz w:val="20"/>
                <w:szCs w:val="20"/>
              </w:rPr>
              <w:t>1</w:t>
            </w:r>
            <w:r w:rsidRPr="00A33EE2">
              <w:rPr>
                <w:rFonts w:ascii="Arial" w:hAnsi="Arial" w:cs="Arial"/>
                <w:sz w:val="20"/>
                <w:szCs w:val="20"/>
              </w:rPr>
              <w:t xml:space="preserve"> de </w:t>
            </w:r>
            <w:r w:rsidR="00073363" w:rsidRPr="00A33EE2">
              <w:rPr>
                <w:rFonts w:ascii="Arial" w:hAnsi="Arial" w:cs="Arial"/>
                <w:sz w:val="20"/>
                <w:szCs w:val="20"/>
              </w:rPr>
              <w:t>septiembre</w:t>
            </w:r>
            <w:r w:rsidRPr="00A33EE2">
              <w:rPr>
                <w:rFonts w:ascii="Arial" w:hAnsi="Arial" w:cs="Arial"/>
                <w:sz w:val="20"/>
                <w:szCs w:val="20"/>
              </w:rPr>
              <w:t xml:space="preserve"> </w:t>
            </w:r>
            <w:r w:rsidR="00B32960" w:rsidRPr="00A33EE2">
              <w:rPr>
                <w:rFonts w:ascii="Arial" w:hAnsi="Arial" w:cs="Arial"/>
                <w:sz w:val="20"/>
                <w:szCs w:val="20"/>
              </w:rPr>
              <w:t>15:55</w:t>
            </w:r>
          </w:p>
        </w:tc>
        <w:tc>
          <w:tcPr>
            <w:tcW w:w="2662" w:type="dxa"/>
            <w:tcBorders>
              <w:top w:val="single" w:sz="6" w:space="0" w:color="000000"/>
              <w:left w:val="single" w:sz="6" w:space="0" w:color="000000"/>
              <w:bottom w:val="single" w:sz="6" w:space="0" w:color="000000"/>
              <w:right w:val="single" w:sz="6" w:space="0" w:color="000000"/>
            </w:tcBorders>
            <w:shd w:val="clear" w:color="auto" w:fill="F2F2F2"/>
            <w:tcMar>
              <w:top w:w="112" w:type="dxa"/>
              <w:left w:w="94" w:type="dxa"/>
              <w:bottom w:w="112" w:type="dxa"/>
              <w:right w:w="94" w:type="dxa"/>
            </w:tcMar>
            <w:hideMark/>
          </w:tcPr>
          <w:p w14:paraId="57A25ED6" w14:textId="14DF620A" w:rsidR="007329CE" w:rsidRPr="00A33EE2" w:rsidRDefault="007329CE">
            <w:pPr>
              <w:pStyle w:val="NormalWeb"/>
              <w:spacing w:before="0" w:beforeAutospacing="0" w:after="0" w:afterAutospacing="0"/>
              <w:jc w:val="center"/>
              <w:rPr>
                <w:rFonts w:ascii="Arial" w:hAnsi="Arial" w:cs="Arial"/>
                <w:sz w:val="20"/>
                <w:szCs w:val="20"/>
              </w:rPr>
            </w:pPr>
            <w:r w:rsidRPr="00A33EE2">
              <w:rPr>
                <w:rFonts w:ascii="Arial" w:hAnsi="Arial" w:cs="Arial"/>
                <w:sz w:val="20"/>
                <w:szCs w:val="20"/>
              </w:rPr>
              <w:t xml:space="preserve">Sala </w:t>
            </w:r>
            <w:r w:rsidR="00244C12" w:rsidRPr="00A33EE2">
              <w:rPr>
                <w:rFonts w:ascii="Arial" w:hAnsi="Arial" w:cs="Arial"/>
                <w:sz w:val="20"/>
                <w:szCs w:val="20"/>
              </w:rPr>
              <w:t xml:space="preserve">Regional Monterrey </w:t>
            </w:r>
          </w:p>
        </w:tc>
      </w:tr>
      <w:tr w:rsidR="00CD5A93" w:rsidRPr="00A33EE2" w14:paraId="320FA4AC" w14:textId="77777777" w:rsidTr="007329CE">
        <w:trPr>
          <w:trHeight w:val="173"/>
          <w:jc w:val="center"/>
        </w:trPr>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112" w:type="dxa"/>
              <w:left w:w="94" w:type="dxa"/>
              <w:bottom w:w="112" w:type="dxa"/>
              <w:right w:w="94" w:type="dxa"/>
            </w:tcMar>
            <w:hideMark/>
          </w:tcPr>
          <w:p w14:paraId="74805B13" w14:textId="264F4B3F" w:rsidR="007329CE" w:rsidRPr="00A33EE2" w:rsidRDefault="007329CE">
            <w:pPr>
              <w:pStyle w:val="NormalWeb"/>
              <w:spacing w:before="0" w:beforeAutospacing="0" w:after="0" w:afterAutospacing="0"/>
              <w:jc w:val="center"/>
              <w:rPr>
                <w:rFonts w:ascii="Arial" w:hAnsi="Arial" w:cs="Arial"/>
                <w:sz w:val="20"/>
                <w:szCs w:val="20"/>
              </w:rPr>
            </w:pPr>
            <w:r w:rsidRPr="00A33EE2">
              <w:rPr>
                <w:rFonts w:ascii="Arial" w:hAnsi="Arial" w:cs="Arial"/>
                <w:sz w:val="20"/>
                <w:szCs w:val="20"/>
              </w:rPr>
              <w:t>SUP-REC-1</w:t>
            </w:r>
            <w:r w:rsidR="00073363" w:rsidRPr="00A33EE2">
              <w:rPr>
                <w:rFonts w:ascii="Arial" w:hAnsi="Arial" w:cs="Arial"/>
                <w:sz w:val="20"/>
                <w:szCs w:val="20"/>
              </w:rPr>
              <w:t>807</w:t>
            </w:r>
            <w:r w:rsidRPr="00A33EE2">
              <w:rPr>
                <w:rFonts w:ascii="Arial" w:hAnsi="Arial" w:cs="Arial"/>
                <w:sz w:val="20"/>
                <w:szCs w:val="20"/>
              </w:rPr>
              <w:t>/2021</w:t>
            </w:r>
          </w:p>
        </w:tc>
        <w:tc>
          <w:tcPr>
            <w:tcW w:w="2189" w:type="dxa"/>
            <w:tcBorders>
              <w:top w:val="single" w:sz="6" w:space="0" w:color="000000"/>
              <w:left w:val="single" w:sz="6" w:space="0" w:color="000000"/>
              <w:bottom w:val="single" w:sz="6" w:space="0" w:color="000000"/>
              <w:right w:val="single" w:sz="6" w:space="0" w:color="000000"/>
            </w:tcBorders>
            <w:shd w:val="clear" w:color="auto" w:fill="FFFFFF"/>
            <w:tcMar>
              <w:top w:w="112" w:type="dxa"/>
              <w:left w:w="94" w:type="dxa"/>
              <w:bottom w:w="112" w:type="dxa"/>
              <w:right w:w="94" w:type="dxa"/>
            </w:tcMar>
            <w:hideMark/>
          </w:tcPr>
          <w:p w14:paraId="7B32E2DB" w14:textId="7BA60549" w:rsidR="007329CE" w:rsidRPr="00A33EE2" w:rsidRDefault="00244C12">
            <w:pPr>
              <w:pStyle w:val="NormalWeb"/>
              <w:spacing w:before="0" w:beforeAutospacing="0" w:after="0" w:afterAutospacing="0"/>
              <w:jc w:val="center"/>
              <w:rPr>
                <w:rFonts w:ascii="Arial" w:hAnsi="Arial" w:cs="Arial"/>
                <w:sz w:val="20"/>
                <w:szCs w:val="20"/>
              </w:rPr>
            </w:pPr>
            <w:r w:rsidRPr="00A33EE2">
              <w:rPr>
                <w:rFonts w:ascii="Arial" w:hAnsi="Arial" w:cs="Arial"/>
                <w:sz w:val="20"/>
                <w:szCs w:val="20"/>
              </w:rPr>
              <w:t>21 de septiembre 21:16</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112" w:type="dxa"/>
              <w:left w:w="94" w:type="dxa"/>
              <w:bottom w:w="112" w:type="dxa"/>
              <w:right w:w="94" w:type="dxa"/>
            </w:tcMar>
            <w:hideMark/>
          </w:tcPr>
          <w:p w14:paraId="6A35EE9B" w14:textId="77777777" w:rsidR="007329CE" w:rsidRPr="00A33EE2" w:rsidRDefault="007329CE">
            <w:pPr>
              <w:pStyle w:val="NormalWeb"/>
              <w:spacing w:before="0" w:beforeAutospacing="0" w:after="0" w:afterAutospacing="0"/>
              <w:jc w:val="center"/>
              <w:rPr>
                <w:rFonts w:ascii="Arial" w:hAnsi="Arial" w:cs="Arial"/>
                <w:sz w:val="20"/>
                <w:szCs w:val="20"/>
              </w:rPr>
            </w:pPr>
            <w:r w:rsidRPr="00A33EE2">
              <w:rPr>
                <w:rFonts w:ascii="Arial" w:hAnsi="Arial" w:cs="Arial"/>
                <w:sz w:val="20"/>
                <w:szCs w:val="20"/>
              </w:rPr>
              <w:t>Sala Superior</w:t>
            </w:r>
          </w:p>
        </w:tc>
      </w:tr>
    </w:tbl>
    <w:p w14:paraId="1D2D37B3" w14:textId="322112BE" w:rsidR="007329CE" w:rsidRPr="00A33EE2" w:rsidRDefault="007329CE" w:rsidP="007E05EA">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sz w:val="27"/>
          <w:szCs w:val="27"/>
        </w:rPr>
        <w:t xml:space="preserve">En consecuencia, es evidente que, con la demanda </w:t>
      </w:r>
      <w:r w:rsidR="005033EB" w:rsidRPr="00A33EE2">
        <w:rPr>
          <w:rFonts w:ascii="Arial" w:hAnsi="Arial" w:cs="Arial"/>
          <w:sz w:val="27"/>
          <w:szCs w:val="27"/>
        </w:rPr>
        <w:t xml:space="preserve">presentada ante </w:t>
      </w:r>
      <w:r w:rsidR="00B01CD4" w:rsidRPr="00A33EE2">
        <w:rPr>
          <w:rFonts w:ascii="Arial" w:hAnsi="Arial" w:cs="Arial"/>
          <w:sz w:val="27"/>
          <w:szCs w:val="27"/>
        </w:rPr>
        <w:t>la Sala Regional Monterrey</w:t>
      </w:r>
      <w:r w:rsidRPr="00A33EE2">
        <w:rPr>
          <w:rFonts w:ascii="Arial" w:hAnsi="Arial" w:cs="Arial"/>
          <w:sz w:val="27"/>
          <w:szCs w:val="27"/>
        </w:rPr>
        <w:t xml:space="preserve">, la </w:t>
      </w:r>
      <w:r w:rsidR="005033EB" w:rsidRPr="00A33EE2">
        <w:rPr>
          <w:rFonts w:ascii="Arial" w:hAnsi="Arial" w:cs="Arial"/>
          <w:sz w:val="27"/>
          <w:szCs w:val="27"/>
        </w:rPr>
        <w:t xml:space="preserve">recurrente </w:t>
      </w:r>
      <w:r w:rsidRPr="00A33EE2">
        <w:rPr>
          <w:rFonts w:ascii="Arial" w:hAnsi="Arial" w:cs="Arial"/>
          <w:sz w:val="27"/>
          <w:szCs w:val="27"/>
        </w:rPr>
        <w:t xml:space="preserve">agotó su derecho a impugnar para controvertir la sentencia de la Sala Regional </w:t>
      </w:r>
      <w:r w:rsidR="005033EB" w:rsidRPr="00A33EE2">
        <w:rPr>
          <w:rFonts w:ascii="Arial" w:hAnsi="Arial" w:cs="Arial"/>
          <w:sz w:val="27"/>
          <w:szCs w:val="27"/>
        </w:rPr>
        <w:t xml:space="preserve">Monterrey </w:t>
      </w:r>
      <w:r w:rsidRPr="00A33EE2">
        <w:rPr>
          <w:rFonts w:ascii="Arial" w:hAnsi="Arial" w:cs="Arial"/>
          <w:sz w:val="27"/>
          <w:szCs w:val="27"/>
        </w:rPr>
        <w:t>identificada con la clave SM-JDC-</w:t>
      </w:r>
      <w:r w:rsidR="005033EB" w:rsidRPr="00A33EE2">
        <w:rPr>
          <w:rFonts w:ascii="Arial" w:hAnsi="Arial" w:cs="Arial"/>
          <w:sz w:val="27"/>
          <w:szCs w:val="27"/>
        </w:rPr>
        <w:t>903</w:t>
      </w:r>
      <w:r w:rsidRPr="00A33EE2">
        <w:rPr>
          <w:rFonts w:ascii="Arial" w:hAnsi="Arial" w:cs="Arial"/>
          <w:sz w:val="27"/>
          <w:szCs w:val="27"/>
        </w:rPr>
        <w:t>/2021 y acumulados.</w:t>
      </w:r>
    </w:p>
    <w:p w14:paraId="2EB56AD7" w14:textId="0C642B62" w:rsidR="00EF7D53" w:rsidRPr="00A33EE2" w:rsidRDefault="00662C12" w:rsidP="007E05EA">
      <w:pPr>
        <w:pStyle w:val="Prrafodelista"/>
        <w:spacing w:before="160" w:after="160" w:line="360" w:lineRule="auto"/>
        <w:ind w:left="0"/>
        <w:contextualSpacing w:val="0"/>
        <w:jc w:val="both"/>
        <w:rPr>
          <w:rFonts w:ascii="Arial" w:hAnsi="Arial" w:cs="Arial"/>
          <w:sz w:val="27"/>
          <w:szCs w:val="27"/>
        </w:rPr>
      </w:pPr>
      <w:r w:rsidRPr="00A33EE2">
        <w:rPr>
          <w:rFonts w:ascii="Arial" w:hAnsi="Arial" w:cs="Arial"/>
          <w:b/>
          <w:sz w:val="27"/>
          <w:szCs w:val="27"/>
          <w:lang w:val="es-MX"/>
        </w:rPr>
        <w:t xml:space="preserve">QUINTO. </w:t>
      </w:r>
      <w:r w:rsidR="00EF7D53" w:rsidRPr="00A33EE2">
        <w:rPr>
          <w:rFonts w:ascii="Arial" w:hAnsi="Arial" w:cs="Arial"/>
          <w:b/>
          <w:bCs/>
          <w:sz w:val="27"/>
          <w:szCs w:val="27"/>
        </w:rPr>
        <w:t>Requisitos de procedencia</w:t>
      </w:r>
      <w:r w:rsidR="00070F9E" w:rsidRPr="00A33EE2">
        <w:rPr>
          <w:rFonts w:ascii="Arial" w:hAnsi="Arial" w:cs="Arial"/>
          <w:b/>
          <w:bCs/>
          <w:sz w:val="27"/>
          <w:szCs w:val="27"/>
        </w:rPr>
        <w:t xml:space="preserve"> de los </w:t>
      </w:r>
      <w:r w:rsidR="00F40F85" w:rsidRPr="00A33EE2">
        <w:rPr>
          <w:rFonts w:ascii="Arial" w:hAnsi="Arial" w:cs="Arial"/>
          <w:b/>
          <w:bCs/>
          <w:sz w:val="27"/>
          <w:szCs w:val="27"/>
        </w:rPr>
        <w:t xml:space="preserve">recursos SUP-REC-1793/2021, </w:t>
      </w:r>
      <w:r w:rsidR="00070F9E" w:rsidRPr="00A33EE2">
        <w:rPr>
          <w:rFonts w:ascii="Arial" w:hAnsi="Arial" w:cs="Arial"/>
          <w:b/>
          <w:bCs/>
          <w:sz w:val="27"/>
          <w:szCs w:val="27"/>
        </w:rPr>
        <w:t>SUP-REC-1794/2021</w:t>
      </w:r>
      <w:r w:rsidR="00F40F85" w:rsidRPr="00A33EE2">
        <w:rPr>
          <w:rFonts w:ascii="Arial" w:hAnsi="Arial" w:cs="Arial"/>
          <w:b/>
          <w:bCs/>
          <w:sz w:val="27"/>
          <w:szCs w:val="27"/>
        </w:rPr>
        <w:t xml:space="preserve"> y</w:t>
      </w:r>
      <w:r w:rsidR="00070F9E" w:rsidRPr="00A33EE2">
        <w:rPr>
          <w:rFonts w:ascii="Arial" w:hAnsi="Arial" w:cs="Arial"/>
          <w:b/>
          <w:bCs/>
          <w:sz w:val="27"/>
          <w:szCs w:val="27"/>
        </w:rPr>
        <w:t xml:space="preserve"> SUP-REC-1795/2021</w:t>
      </w:r>
      <w:r w:rsidR="00D55687">
        <w:rPr>
          <w:rFonts w:ascii="Arial" w:hAnsi="Arial" w:cs="Arial"/>
          <w:b/>
          <w:bCs/>
          <w:sz w:val="27"/>
          <w:szCs w:val="27"/>
        </w:rPr>
        <w:t>.</w:t>
      </w:r>
      <w:r w:rsidR="00070F9E" w:rsidRPr="00A33EE2">
        <w:rPr>
          <w:rFonts w:ascii="Arial" w:hAnsi="Arial" w:cs="Arial"/>
          <w:sz w:val="27"/>
          <w:szCs w:val="27"/>
        </w:rPr>
        <w:t xml:space="preserve"> </w:t>
      </w:r>
    </w:p>
    <w:p w14:paraId="00D093A6" w14:textId="71B93A6A" w:rsidR="00EF7D53" w:rsidRPr="00A33EE2" w:rsidRDefault="00B00739"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MX"/>
        </w:rPr>
      </w:pPr>
      <w:r w:rsidRPr="00A33EE2">
        <w:rPr>
          <w:rFonts w:ascii="Arial" w:hAnsi="Arial" w:cs="Arial"/>
          <w:sz w:val="27"/>
          <w:szCs w:val="27"/>
          <w:lang w:val="es-MX"/>
        </w:rPr>
        <w:t xml:space="preserve">Los </w:t>
      </w:r>
      <w:r w:rsidR="00EF7D53" w:rsidRPr="00A33EE2">
        <w:rPr>
          <w:rFonts w:ascii="Arial" w:hAnsi="Arial" w:cs="Arial"/>
          <w:sz w:val="27"/>
          <w:szCs w:val="27"/>
        </w:rPr>
        <w:t>recurso</w:t>
      </w:r>
      <w:r w:rsidRPr="00A33EE2">
        <w:rPr>
          <w:rFonts w:ascii="Arial" w:hAnsi="Arial" w:cs="Arial"/>
          <w:sz w:val="27"/>
          <w:szCs w:val="27"/>
        </w:rPr>
        <w:t>s</w:t>
      </w:r>
      <w:r w:rsidR="00EF7D53" w:rsidRPr="00A33EE2">
        <w:rPr>
          <w:rFonts w:ascii="Arial" w:hAnsi="Arial" w:cs="Arial"/>
          <w:sz w:val="27"/>
          <w:szCs w:val="27"/>
          <w:lang w:val="es-MX"/>
        </w:rPr>
        <w:t xml:space="preserve"> de reconsideración cumple</w:t>
      </w:r>
      <w:r w:rsidRPr="00A33EE2">
        <w:rPr>
          <w:rFonts w:ascii="Arial" w:hAnsi="Arial" w:cs="Arial"/>
          <w:sz w:val="27"/>
          <w:szCs w:val="27"/>
          <w:lang w:val="es-MX"/>
        </w:rPr>
        <w:t>n con</w:t>
      </w:r>
      <w:r w:rsidR="00EF7D53" w:rsidRPr="00A33EE2">
        <w:rPr>
          <w:rFonts w:ascii="Arial" w:hAnsi="Arial" w:cs="Arial"/>
          <w:sz w:val="27"/>
          <w:szCs w:val="27"/>
          <w:lang w:val="es-MX"/>
        </w:rPr>
        <w:t xml:space="preserve"> los requisitos generales y especial de procedencia previstos en los artículos 9, </w:t>
      </w:r>
      <w:r w:rsidR="00EF7D53" w:rsidRPr="00A33EE2">
        <w:rPr>
          <w:rFonts w:ascii="Arial" w:hAnsi="Arial" w:cs="Arial"/>
          <w:sz w:val="27"/>
          <w:szCs w:val="27"/>
          <w:lang w:val="es-MX"/>
        </w:rPr>
        <w:lastRenderedPageBreak/>
        <w:t>13, párrafo 1, inciso a), fracción I, 61, párrafo 1, inciso a), 62, párrafo 1, inciso a), fracción I, 63, 64, 65, párrafo 1, inciso a) y 66, de la Ley de Medios, tal y como se demuestra a continuación.</w:t>
      </w:r>
    </w:p>
    <w:p w14:paraId="5CBCFD1A" w14:textId="58426C54" w:rsidR="00EF7D53" w:rsidRPr="00A33EE2" w:rsidRDefault="00EF7D53"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MX"/>
        </w:rPr>
      </w:pPr>
      <w:r w:rsidRPr="00A33EE2">
        <w:rPr>
          <w:rFonts w:ascii="Arial" w:hAnsi="Arial" w:cs="Arial"/>
          <w:b/>
          <w:bCs/>
          <w:sz w:val="27"/>
          <w:szCs w:val="27"/>
          <w:lang w:val="es-MX"/>
        </w:rPr>
        <w:t>A.</w:t>
      </w:r>
      <w:r w:rsidRPr="00A33EE2">
        <w:rPr>
          <w:rFonts w:ascii="Arial" w:hAnsi="Arial" w:cs="Arial"/>
          <w:sz w:val="27"/>
          <w:szCs w:val="27"/>
          <w:lang w:val="es-MX"/>
        </w:rPr>
        <w:t xml:space="preserve"> </w:t>
      </w:r>
      <w:r w:rsidRPr="00A33EE2">
        <w:rPr>
          <w:rFonts w:ascii="Arial" w:hAnsi="Arial" w:cs="Arial"/>
          <w:b/>
          <w:bCs/>
          <w:sz w:val="27"/>
          <w:szCs w:val="27"/>
          <w:lang w:val="es-MX"/>
        </w:rPr>
        <w:t>Forma.</w:t>
      </w:r>
      <w:r w:rsidRPr="00A33EE2">
        <w:rPr>
          <w:rFonts w:ascii="Arial" w:hAnsi="Arial" w:cs="Arial"/>
          <w:sz w:val="27"/>
          <w:szCs w:val="27"/>
          <w:lang w:val="es-MX"/>
        </w:rPr>
        <w:t xml:space="preserve"> Se cumplen los requisitos formales, porque la</w:t>
      </w:r>
      <w:r w:rsidR="00070F9E" w:rsidRPr="00A33EE2">
        <w:rPr>
          <w:rFonts w:ascii="Arial" w:hAnsi="Arial" w:cs="Arial"/>
          <w:sz w:val="27"/>
          <w:szCs w:val="27"/>
          <w:lang w:val="es-MX"/>
        </w:rPr>
        <w:t>s</w:t>
      </w:r>
      <w:r w:rsidRPr="00A33EE2">
        <w:rPr>
          <w:rFonts w:ascii="Arial" w:hAnsi="Arial" w:cs="Arial"/>
          <w:sz w:val="27"/>
          <w:szCs w:val="27"/>
          <w:lang w:val="es-MX"/>
        </w:rPr>
        <w:t xml:space="preserve"> demanda</w:t>
      </w:r>
      <w:r w:rsidR="00070F9E" w:rsidRPr="00A33EE2">
        <w:rPr>
          <w:rFonts w:ascii="Arial" w:hAnsi="Arial" w:cs="Arial"/>
          <w:sz w:val="27"/>
          <w:szCs w:val="27"/>
          <w:lang w:val="es-MX"/>
        </w:rPr>
        <w:t>s</w:t>
      </w:r>
      <w:r w:rsidRPr="00A33EE2">
        <w:rPr>
          <w:rFonts w:ascii="Arial" w:hAnsi="Arial" w:cs="Arial"/>
          <w:sz w:val="27"/>
          <w:szCs w:val="27"/>
          <w:lang w:val="es-MX"/>
        </w:rPr>
        <w:t xml:space="preserve"> se present</w:t>
      </w:r>
      <w:r w:rsidR="006B10C5" w:rsidRPr="00A33EE2">
        <w:rPr>
          <w:rFonts w:ascii="Arial" w:hAnsi="Arial" w:cs="Arial"/>
          <w:sz w:val="27"/>
          <w:szCs w:val="27"/>
          <w:lang w:val="es-MX"/>
        </w:rPr>
        <w:t>aron</w:t>
      </w:r>
      <w:r w:rsidRPr="00A33EE2">
        <w:rPr>
          <w:rFonts w:ascii="Arial" w:hAnsi="Arial" w:cs="Arial"/>
          <w:sz w:val="27"/>
          <w:szCs w:val="27"/>
          <w:lang w:val="es-MX"/>
        </w:rPr>
        <w:t xml:space="preserve"> por escrito </w:t>
      </w:r>
      <w:r w:rsidRPr="00A33EE2">
        <w:rPr>
          <w:rFonts w:ascii="Arial" w:hAnsi="Arial" w:cs="Arial"/>
          <w:bCs/>
          <w:sz w:val="27"/>
          <w:szCs w:val="27"/>
          <w:lang w:val="es-MX"/>
        </w:rPr>
        <w:t xml:space="preserve">ante la Sala Regional Monterrey </w:t>
      </w:r>
      <w:r w:rsidRPr="00A33EE2">
        <w:rPr>
          <w:rFonts w:ascii="Arial" w:hAnsi="Arial" w:cs="Arial"/>
          <w:sz w:val="27"/>
          <w:szCs w:val="27"/>
          <w:lang w:val="es-MX"/>
        </w:rPr>
        <w:t>y en ella</w:t>
      </w:r>
      <w:r w:rsidR="006B10C5" w:rsidRPr="00A33EE2">
        <w:rPr>
          <w:rFonts w:ascii="Arial" w:hAnsi="Arial" w:cs="Arial"/>
          <w:sz w:val="27"/>
          <w:szCs w:val="27"/>
          <w:lang w:val="es-MX"/>
        </w:rPr>
        <w:t>s</w:t>
      </w:r>
      <w:r w:rsidRPr="00A33EE2">
        <w:rPr>
          <w:rFonts w:ascii="Arial" w:hAnsi="Arial" w:cs="Arial"/>
          <w:sz w:val="27"/>
          <w:szCs w:val="27"/>
          <w:lang w:val="es-MX"/>
        </w:rPr>
        <w:t xml:space="preserve"> se hace constar el nombre y firma autógrafa de quien promueve en representación de</w:t>
      </w:r>
      <w:r w:rsidR="007E1688" w:rsidRPr="00A33EE2">
        <w:rPr>
          <w:rFonts w:ascii="Arial" w:hAnsi="Arial" w:cs="Arial"/>
          <w:sz w:val="27"/>
          <w:szCs w:val="27"/>
          <w:lang w:val="es-MX"/>
        </w:rPr>
        <w:t xml:space="preserve"> Movimiento Ciudadano</w:t>
      </w:r>
      <w:r w:rsidR="00A36167" w:rsidRPr="00A33EE2">
        <w:rPr>
          <w:rFonts w:ascii="Arial" w:hAnsi="Arial" w:cs="Arial"/>
          <w:sz w:val="27"/>
          <w:szCs w:val="27"/>
          <w:lang w:val="es-MX"/>
        </w:rPr>
        <w:t>, y de los demás recurrentes</w:t>
      </w:r>
      <w:r w:rsidRPr="00A33EE2">
        <w:rPr>
          <w:rFonts w:ascii="Arial" w:hAnsi="Arial" w:cs="Arial"/>
          <w:sz w:val="27"/>
          <w:szCs w:val="27"/>
          <w:lang w:val="es-MX"/>
        </w:rPr>
        <w:t>; se identifica el acto reclamado</w:t>
      </w:r>
      <w:r w:rsidR="007E1688" w:rsidRPr="00A33EE2">
        <w:rPr>
          <w:rFonts w:ascii="Arial" w:hAnsi="Arial" w:cs="Arial"/>
          <w:sz w:val="27"/>
          <w:szCs w:val="27"/>
          <w:lang w:val="es-MX"/>
        </w:rPr>
        <w:t>,</w:t>
      </w:r>
      <w:r w:rsidRPr="00A33EE2">
        <w:rPr>
          <w:rFonts w:ascii="Arial" w:hAnsi="Arial" w:cs="Arial"/>
          <w:sz w:val="27"/>
          <w:szCs w:val="27"/>
          <w:lang w:val="es-MX"/>
        </w:rPr>
        <w:t xml:space="preserve"> la autoridad responsable</w:t>
      </w:r>
      <w:r w:rsidR="007E1688" w:rsidRPr="00A33EE2">
        <w:rPr>
          <w:rFonts w:ascii="Arial" w:hAnsi="Arial" w:cs="Arial"/>
          <w:sz w:val="27"/>
          <w:szCs w:val="27"/>
          <w:lang w:val="es-MX"/>
        </w:rPr>
        <w:t>, y</w:t>
      </w:r>
      <w:r w:rsidRPr="00A33EE2">
        <w:rPr>
          <w:rFonts w:ascii="Arial" w:hAnsi="Arial" w:cs="Arial"/>
          <w:sz w:val="27"/>
          <w:szCs w:val="27"/>
          <w:lang w:val="es-MX"/>
        </w:rPr>
        <w:t xml:space="preserve"> se mencionan los hechos en que se basa la impugnación; </w:t>
      </w:r>
      <w:r w:rsidRPr="00A33EE2">
        <w:rPr>
          <w:rFonts w:ascii="Arial" w:hAnsi="Arial" w:cs="Arial"/>
          <w:bCs/>
          <w:sz w:val="27"/>
          <w:szCs w:val="27"/>
          <w:lang w:val="es-MX"/>
        </w:rPr>
        <w:t>los agravios que causa el acto impugnado y los preceptos presuntamente violados.</w:t>
      </w:r>
    </w:p>
    <w:p w14:paraId="5946B852" w14:textId="3026939E" w:rsidR="00EF7D53" w:rsidRPr="00A33EE2" w:rsidRDefault="00EF7D53" w:rsidP="007E05EA">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b/>
          <w:sz w:val="27"/>
          <w:szCs w:val="27"/>
          <w:lang w:val="it-IT"/>
        </w:rPr>
        <w:t>B.</w:t>
      </w:r>
      <w:r w:rsidRPr="00A33EE2">
        <w:rPr>
          <w:rFonts w:ascii="Arial" w:hAnsi="Arial" w:cs="Arial"/>
          <w:bCs/>
          <w:sz w:val="27"/>
          <w:szCs w:val="27"/>
          <w:lang w:val="it-IT"/>
        </w:rPr>
        <w:t xml:space="preserve"> </w:t>
      </w:r>
      <w:r w:rsidRPr="00A33EE2">
        <w:rPr>
          <w:rFonts w:ascii="Arial" w:hAnsi="Arial" w:cs="Arial"/>
          <w:b/>
          <w:sz w:val="27"/>
          <w:szCs w:val="27"/>
          <w:lang w:val="it-IT"/>
        </w:rPr>
        <w:t>Oportunidad.</w:t>
      </w:r>
      <w:r w:rsidRPr="00A33EE2">
        <w:rPr>
          <w:rFonts w:ascii="Arial" w:hAnsi="Arial" w:cs="Arial"/>
          <w:bCs/>
          <w:sz w:val="27"/>
          <w:szCs w:val="27"/>
          <w:lang w:val="it-IT"/>
        </w:rPr>
        <w:t xml:space="preserve"> </w:t>
      </w:r>
      <w:r w:rsidRPr="00A33EE2">
        <w:rPr>
          <w:rFonts w:ascii="Arial" w:hAnsi="Arial" w:cs="Arial"/>
          <w:sz w:val="27"/>
          <w:szCs w:val="27"/>
        </w:rPr>
        <w:t>La presentación de</w:t>
      </w:r>
      <w:r w:rsidR="00B4693A" w:rsidRPr="00A33EE2">
        <w:rPr>
          <w:rFonts w:ascii="Arial" w:hAnsi="Arial" w:cs="Arial"/>
          <w:sz w:val="27"/>
          <w:szCs w:val="27"/>
        </w:rPr>
        <w:t xml:space="preserve"> </w:t>
      </w:r>
      <w:r w:rsidRPr="00A33EE2">
        <w:rPr>
          <w:rFonts w:ascii="Arial" w:hAnsi="Arial" w:cs="Arial"/>
          <w:sz w:val="27"/>
          <w:szCs w:val="27"/>
        </w:rPr>
        <w:t>l</w:t>
      </w:r>
      <w:r w:rsidR="00B4693A" w:rsidRPr="00A33EE2">
        <w:rPr>
          <w:rFonts w:ascii="Arial" w:hAnsi="Arial" w:cs="Arial"/>
          <w:sz w:val="27"/>
          <w:szCs w:val="27"/>
        </w:rPr>
        <w:t>os</w:t>
      </w:r>
      <w:r w:rsidRPr="00A33EE2">
        <w:rPr>
          <w:rFonts w:ascii="Arial" w:hAnsi="Arial" w:cs="Arial"/>
          <w:sz w:val="27"/>
          <w:szCs w:val="27"/>
        </w:rPr>
        <w:t xml:space="preserve"> medio</w:t>
      </w:r>
      <w:r w:rsidR="00B4693A" w:rsidRPr="00A33EE2">
        <w:rPr>
          <w:rFonts w:ascii="Arial" w:hAnsi="Arial" w:cs="Arial"/>
          <w:sz w:val="27"/>
          <w:szCs w:val="27"/>
        </w:rPr>
        <w:t>s</w:t>
      </w:r>
      <w:r w:rsidRPr="00A33EE2">
        <w:rPr>
          <w:rFonts w:ascii="Arial" w:hAnsi="Arial" w:cs="Arial"/>
          <w:sz w:val="27"/>
          <w:szCs w:val="27"/>
        </w:rPr>
        <w:t xml:space="preserve"> de impugnación </w:t>
      </w:r>
      <w:r w:rsidR="00B4693A" w:rsidRPr="00A33EE2">
        <w:rPr>
          <w:rFonts w:ascii="Arial" w:hAnsi="Arial" w:cs="Arial"/>
          <w:sz w:val="27"/>
          <w:szCs w:val="27"/>
        </w:rPr>
        <w:t>fue</w:t>
      </w:r>
      <w:r w:rsidRPr="00A33EE2">
        <w:rPr>
          <w:rFonts w:ascii="Arial" w:hAnsi="Arial" w:cs="Arial"/>
          <w:sz w:val="27"/>
          <w:szCs w:val="27"/>
        </w:rPr>
        <w:t xml:space="preserve"> oportuna, porque la sentencia controvertida se </w:t>
      </w:r>
      <w:r w:rsidR="00B4693A" w:rsidRPr="00A33EE2">
        <w:rPr>
          <w:rFonts w:ascii="Arial" w:hAnsi="Arial" w:cs="Arial"/>
          <w:sz w:val="27"/>
          <w:szCs w:val="27"/>
        </w:rPr>
        <w:t xml:space="preserve">emitió el día diecinueve de septiembre </w:t>
      </w:r>
      <w:r w:rsidRPr="00A33EE2">
        <w:rPr>
          <w:rFonts w:ascii="Arial" w:hAnsi="Arial" w:cs="Arial"/>
          <w:sz w:val="27"/>
          <w:szCs w:val="27"/>
        </w:rPr>
        <w:t>de este año, y la</w:t>
      </w:r>
      <w:r w:rsidR="00B4693A" w:rsidRPr="00A33EE2">
        <w:rPr>
          <w:rFonts w:ascii="Arial" w:hAnsi="Arial" w:cs="Arial"/>
          <w:sz w:val="27"/>
          <w:szCs w:val="27"/>
        </w:rPr>
        <w:t>s</w:t>
      </w:r>
      <w:r w:rsidRPr="00A33EE2">
        <w:rPr>
          <w:rFonts w:ascii="Arial" w:hAnsi="Arial" w:cs="Arial"/>
          <w:sz w:val="27"/>
          <w:szCs w:val="27"/>
        </w:rPr>
        <w:t xml:space="preserve"> demanda</w:t>
      </w:r>
      <w:r w:rsidR="00B4693A" w:rsidRPr="00A33EE2">
        <w:rPr>
          <w:rFonts w:ascii="Arial" w:hAnsi="Arial" w:cs="Arial"/>
          <w:sz w:val="27"/>
          <w:szCs w:val="27"/>
        </w:rPr>
        <w:t>s</w:t>
      </w:r>
      <w:r w:rsidRPr="00A33EE2">
        <w:rPr>
          <w:rFonts w:ascii="Arial" w:hAnsi="Arial" w:cs="Arial"/>
          <w:sz w:val="27"/>
          <w:szCs w:val="27"/>
        </w:rPr>
        <w:t xml:space="preserve"> se present</w:t>
      </w:r>
      <w:r w:rsidR="00B4693A" w:rsidRPr="00A33EE2">
        <w:rPr>
          <w:rFonts w:ascii="Arial" w:hAnsi="Arial" w:cs="Arial"/>
          <w:sz w:val="27"/>
          <w:szCs w:val="27"/>
        </w:rPr>
        <w:t>aron</w:t>
      </w:r>
      <w:r w:rsidRPr="00A33EE2">
        <w:rPr>
          <w:rFonts w:ascii="Arial" w:hAnsi="Arial" w:cs="Arial"/>
          <w:sz w:val="27"/>
          <w:szCs w:val="27"/>
        </w:rPr>
        <w:t xml:space="preserve"> el veinti</w:t>
      </w:r>
      <w:r w:rsidR="00B4693A" w:rsidRPr="00A33EE2">
        <w:rPr>
          <w:rFonts w:ascii="Arial" w:hAnsi="Arial" w:cs="Arial"/>
          <w:sz w:val="27"/>
          <w:szCs w:val="27"/>
        </w:rPr>
        <w:t xml:space="preserve">uno </w:t>
      </w:r>
      <w:r w:rsidRPr="00A33EE2">
        <w:rPr>
          <w:rFonts w:ascii="Arial" w:hAnsi="Arial" w:cs="Arial"/>
          <w:sz w:val="27"/>
          <w:szCs w:val="27"/>
        </w:rPr>
        <w:t xml:space="preserve">siguiente, esto es, dentro del plazo de tres días establecido en la Ley </w:t>
      </w:r>
      <w:r w:rsidR="00B4693A" w:rsidRPr="00A33EE2">
        <w:rPr>
          <w:rFonts w:ascii="Arial" w:hAnsi="Arial" w:cs="Arial"/>
          <w:sz w:val="27"/>
          <w:szCs w:val="27"/>
        </w:rPr>
        <w:t xml:space="preserve">de </w:t>
      </w:r>
      <w:r w:rsidRPr="00A33EE2">
        <w:rPr>
          <w:rFonts w:ascii="Arial" w:hAnsi="Arial" w:cs="Arial"/>
          <w:sz w:val="27"/>
          <w:szCs w:val="27"/>
        </w:rPr>
        <w:t>Medios.</w:t>
      </w:r>
    </w:p>
    <w:p w14:paraId="3FB2343C" w14:textId="38D7AFF1" w:rsidR="000F04A0" w:rsidRPr="00A33EE2" w:rsidRDefault="00EF7D53" w:rsidP="007E05EA">
      <w:pPr>
        <w:pStyle w:val="Prrafodelista"/>
        <w:numPr>
          <w:ilvl w:val="0"/>
          <w:numId w:val="12"/>
        </w:numPr>
        <w:spacing w:before="160" w:after="160" w:line="360" w:lineRule="auto"/>
        <w:ind w:left="0" w:hanging="357"/>
        <w:contextualSpacing w:val="0"/>
        <w:jc w:val="both"/>
        <w:rPr>
          <w:rFonts w:ascii="Arial" w:hAnsi="Arial" w:cs="Arial"/>
          <w:b/>
          <w:sz w:val="27"/>
          <w:szCs w:val="27"/>
        </w:rPr>
      </w:pPr>
      <w:r w:rsidRPr="00A33EE2">
        <w:rPr>
          <w:rFonts w:ascii="Arial" w:hAnsi="Arial" w:cs="Arial"/>
          <w:b/>
          <w:bCs/>
          <w:sz w:val="27"/>
          <w:szCs w:val="27"/>
        </w:rPr>
        <w:t>C. Legitimación y personería.</w:t>
      </w:r>
      <w:r w:rsidRPr="00A33EE2">
        <w:rPr>
          <w:rFonts w:ascii="Arial" w:hAnsi="Arial" w:cs="Arial"/>
          <w:sz w:val="27"/>
          <w:szCs w:val="27"/>
          <w:lang w:val="es-MX"/>
        </w:rPr>
        <w:t xml:space="preserve"> </w:t>
      </w:r>
      <w:r w:rsidRPr="00A33EE2">
        <w:rPr>
          <w:rFonts w:ascii="Arial" w:hAnsi="Arial" w:cs="Arial"/>
          <w:bCs/>
          <w:sz w:val="27"/>
          <w:szCs w:val="27"/>
          <w:lang w:val="es-MX"/>
        </w:rPr>
        <w:t>Los requisitos se colman, toda vez que</w:t>
      </w:r>
      <w:r w:rsidR="00E6021F" w:rsidRPr="00A33EE2">
        <w:rPr>
          <w:rFonts w:ascii="Arial" w:hAnsi="Arial" w:cs="Arial"/>
          <w:bCs/>
          <w:sz w:val="27"/>
          <w:szCs w:val="27"/>
          <w:lang w:val="es-MX"/>
        </w:rPr>
        <w:t>, en primer lugar, el</w:t>
      </w:r>
      <w:r w:rsidRPr="00A33EE2">
        <w:rPr>
          <w:rFonts w:ascii="Arial" w:hAnsi="Arial" w:cs="Arial"/>
          <w:bCs/>
          <w:sz w:val="27"/>
          <w:szCs w:val="27"/>
          <w:lang w:val="es-MX"/>
        </w:rPr>
        <w:t xml:space="preserve"> recurso de reconsideración</w:t>
      </w:r>
      <w:r w:rsidR="00E6021F" w:rsidRPr="00A33EE2">
        <w:rPr>
          <w:rFonts w:ascii="Arial" w:hAnsi="Arial" w:cs="Arial"/>
          <w:bCs/>
          <w:sz w:val="27"/>
          <w:szCs w:val="27"/>
          <w:lang w:val="es-MX"/>
        </w:rPr>
        <w:t xml:space="preserve"> SUP-REC-1793/</w:t>
      </w:r>
      <w:r w:rsidR="00E6021F" w:rsidRPr="00A33EE2">
        <w:rPr>
          <w:rFonts w:ascii="Arial" w:hAnsi="Arial" w:cs="Arial"/>
          <w:sz w:val="27"/>
          <w:szCs w:val="27"/>
        </w:rPr>
        <w:t>2021</w:t>
      </w:r>
      <w:r w:rsidRPr="00A33EE2">
        <w:rPr>
          <w:rFonts w:ascii="Arial" w:hAnsi="Arial" w:cs="Arial"/>
          <w:bCs/>
          <w:sz w:val="27"/>
          <w:szCs w:val="27"/>
          <w:lang w:val="es-MX"/>
        </w:rPr>
        <w:t xml:space="preserve"> fue interpuesto por un partido político, por conducto de su representante ante el </w:t>
      </w:r>
      <w:r w:rsidR="00296504" w:rsidRPr="00A33EE2">
        <w:rPr>
          <w:rFonts w:ascii="Arial" w:hAnsi="Arial" w:cs="Arial"/>
          <w:bCs/>
          <w:sz w:val="27"/>
          <w:szCs w:val="27"/>
          <w:lang w:val="es-MX"/>
        </w:rPr>
        <w:t>Consejo General del Instituto Electoral del Estado de Guanajuato</w:t>
      </w:r>
      <w:r w:rsidR="000F04A0" w:rsidRPr="00A33EE2">
        <w:rPr>
          <w:rFonts w:ascii="Arial" w:hAnsi="Arial" w:cs="Arial"/>
          <w:bCs/>
          <w:sz w:val="27"/>
          <w:szCs w:val="27"/>
          <w:lang w:val="es-MX"/>
        </w:rPr>
        <w:t xml:space="preserve">, quien promovió también ante la Sala Regional </w:t>
      </w:r>
      <w:r w:rsidR="004B70C2" w:rsidRPr="00A33EE2">
        <w:rPr>
          <w:rFonts w:ascii="Arial" w:hAnsi="Arial" w:cs="Arial"/>
          <w:bCs/>
          <w:sz w:val="27"/>
          <w:szCs w:val="27"/>
          <w:lang w:val="es-MX"/>
        </w:rPr>
        <w:t>Monterrey</w:t>
      </w:r>
      <w:r w:rsidR="000F04A0" w:rsidRPr="00A33EE2">
        <w:rPr>
          <w:rFonts w:ascii="Arial" w:hAnsi="Arial" w:cs="Arial"/>
          <w:bCs/>
          <w:sz w:val="27"/>
          <w:szCs w:val="27"/>
          <w:lang w:val="es-MX"/>
        </w:rPr>
        <w:t>.</w:t>
      </w:r>
    </w:p>
    <w:p w14:paraId="0919F9FC" w14:textId="3F8C6B49" w:rsidR="00EF7D53" w:rsidRPr="00A33EE2" w:rsidRDefault="000F04A0" w:rsidP="007E05EA">
      <w:pPr>
        <w:pStyle w:val="Prrafodelista"/>
        <w:numPr>
          <w:ilvl w:val="0"/>
          <w:numId w:val="12"/>
        </w:numPr>
        <w:spacing w:before="160" w:after="160" w:line="360" w:lineRule="auto"/>
        <w:ind w:left="0" w:hanging="357"/>
        <w:contextualSpacing w:val="0"/>
        <w:jc w:val="both"/>
        <w:rPr>
          <w:rFonts w:ascii="Arial" w:hAnsi="Arial" w:cs="Arial"/>
          <w:b/>
          <w:sz w:val="27"/>
          <w:szCs w:val="27"/>
        </w:rPr>
      </w:pPr>
      <w:r w:rsidRPr="00A33EE2">
        <w:rPr>
          <w:rFonts w:ascii="Arial" w:hAnsi="Arial" w:cs="Arial"/>
          <w:sz w:val="27"/>
          <w:szCs w:val="27"/>
        </w:rPr>
        <w:t>En segundo lugar, por lo que hace al resto de los asuntos</w:t>
      </w:r>
      <w:r w:rsidR="000670EE" w:rsidRPr="00A33EE2">
        <w:rPr>
          <w:rFonts w:ascii="Arial" w:hAnsi="Arial" w:cs="Arial"/>
          <w:color w:val="555555"/>
          <w:sz w:val="27"/>
          <w:szCs w:val="27"/>
          <w:shd w:val="clear" w:color="auto" w:fill="FFFFFF"/>
        </w:rPr>
        <w:t xml:space="preserve">, </w:t>
      </w:r>
      <w:r w:rsidR="003B1FE9" w:rsidRPr="00A33EE2">
        <w:rPr>
          <w:rFonts w:ascii="Arial" w:hAnsi="Arial" w:cs="Arial"/>
          <w:sz w:val="27"/>
          <w:szCs w:val="27"/>
        </w:rPr>
        <w:t xml:space="preserve">se satisface </w:t>
      </w:r>
      <w:r w:rsidR="006D020C" w:rsidRPr="00A33EE2">
        <w:rPr>
          <w:rFonts w:ascii="Arial" w:hAnsi="Arial" w:cs="Arial"/>
          <w:sz w:val="27"/>
          <w:szCs w:val="27"/>
        </w:rPr>
        <w:t xml:space="preserve">dicho </w:t>
      </w:r>
      <w:r w:rsidR="003B1FE9" w:rsidRPr="00A33EE2">
        <w:rPr>
          <w:rFonts w:ascii="Arial" w:hAnsi="Arial" w:cs="Arial"/>
          <w:sz w:val="27"/>
          <w:szCs w:val="27"/>
        </w:rPr>
        <w:t xml:space="preserve">requisito, porque la y el ciudadano están legitimados para interponer el recurso </w:t>
      </w:r>
      <w:r w:rsidR="006D020C" w:rsidRPr="00A33EE2">
        <w:rPr>
          <w:rFonts w:ascii="Arial" w:hAnsi="Arial" w:cs="Arial"/>
          <w:sz w:val="27"/>
          <w:szCs w:val="27"/>
        </w:rPr>
        <w:t>al</w:t>
      </w:r>
      <w:r w:rsidR="003B1FE9" w:rsidRPr="00A33EE2">
        <w:rPr>
          <w:rFonts w:ascii="Arial" w:hAnsi="Arial" w:cs="Arial"/>
          <w:sz w:val="27"/>
          <w:szCs w:val="27"/>
        </w:rPr>
        <w:t xml:space="preserve"> haber sido candidat</w:t>
      </w:r>
      <w:r w:rsidR="006D020C" w:rsidRPr="00A33EE2">
        <w:rPr>
          <w:rFonts w:ascii="Arial" w:hAnsi="Arial" w:cs="Arial"/>
          <w:sz w:val="27"/>
          <w:szCs w:val="27"/>
        </w:rPr>
        <w:t>o</w:t>
      </w:r>
      <w:r w:rsidR="003B1FE9" w:rsidRPr="00A33EE2">
        <w:rPr>
          <w:rFonts w:ascii="Arial" w:hAnsi="Arial" w:cs="Arial"/>
          <w:sz w:val="27"/>
          <w:szCs w:val="27"/>
        </w:rPr>
        <w:t>s diputa</w:t>
      </w:r>
      <w:r w:rsidR="00B20196" w:rsidRPr="00A33EE2">
        <w:rPr>
          <w:rFonts w:ascii="Arial" w:hAnsi="Arial" w:cs="Arial"/>
          <w:sz w:val="27"/>
          <w:szCs w:val="27"/>
        </w:rPr>
        <w:t xml:space="preserve">dos locales por representación proporcional en el proceso </w:t>
      </w:r>
      <w:r w:rsidR="00B20196" w:rsidRPr="00A33EE2">
        <w:rPr>
          <w:rFonts w:ascii="Arial" w:hAnsi="Arial" w:cs="Arial"/>
          <w:sz w:val="27"/>
          <w:szCs w:val="27"/>
        </w:rPr>
        <w:lastRenderedPageBreak/>
        <w:t>electoral local</w:t>
      </w:r>
      <w:r w:rsidR="00B22073" w:rsidRPr="00A33EE2">
        <w:rPr>
          <w:rFonts w:ascii="Arial" w:hAnsi="Arial" w:cs="Arial"/>
          <w:sz w:val="27"/>
          <w:szCs w:val="27"/>
        </w:rPr>
        <w:t xml:space="preserve"> de Guanajuato</w:t>
      </w:r>
      <w:r w:rsidR="004F21DF" w:rsidRPr="00A33EE2">
        <w:rPr>
          <w:rStyle w:val="Refdenotaalpie"/>
          <w:rFonts w:ascii="Arial" w:hAnsi="Arial" w:cs="Arial"/>
          <w:sz w:val="27"/>
          <w:szCs w:val="27"/>
        </w:rPr>
        <w:footnoteReference w:id="5"/>
      </w:r>
      <w:r w:rsidR="00BB6966" w:rsidRPr="00A33EE2">
        <w:rPr>
          <w:rFonts w:ascii="Arial" w:hAnsi="Arial" w:cs="Arial"/>
          <w:sz w:val="27"/>
          <w:szCs w:val="27"/>
        </w:rPr>
        <w:t xml:space="preserve">, </w:t>
      </w:r>
      <w:r w:rsidR="00EF7D53" w:rsidRPr="00A33EE2">
        <w:rPr>
          <w:rFonts w:ascii="Arial" w:hAnsi="Arial" w:cs="Arial"/>
          <w:bCs/>
          <w:sz w:val="27"/>
          <w:szCs w:val="27"/>
          <w:lang w:val="es-MX"/>
        </w:rPr>
        <w:t>y cuya personería reconoció la autoridad responsable.</w:t>
      </w:r>
    </w:p>
    <w:p w14:paraId="4497E401" w14:textId="16E11078" w:rsidR="00EF7D53" w:rsidRPr="00A33EE2" w:rsidRDefault="00EF7D53"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MX"/>
        </w:rPr>
      </w:pPr>
      <w:r w:rsidRPr="00A33EE2">
        <w:rPr>
          <w:rFonts w:ascii="Arial" w:hAnsi="Arial" w:cs="Arial"/>
          <w:b/>
          <w:sz w:val="27"/>
          <w:szCs w:val="27"/>
        </w:rPr>
        <w:t xml:space="preserve">D. Interés jurídico. </w:t>
      </w:r>
      <w:r w:rsidR="004B70C2" w:rsidRPr="00A33EE2">
        <w:rPr>
          <w:rFonts w:ascii="Arial" w:hAnsi="Arial" w:cs="Arial"/>
          <w:bCs/>
          <w:sz w:val="27"/>
          <w:szCs w:val="27"/>
        </w:rPr>
        <w:t xml:space="preserve">Los </w:t>
      </w:r>
      <w:r w:rsidRPr="00A33EE2">
        <w:rPr>
          <w:rFonts w:ascii="Arial" w:hAnsi="Arial" w:cs="Arial"/>
          <w:bCs/>
          <w:sz w:val="27"/>
          <w:szCs w:val="27"/>
        </w:rPr>
        <w:t>recurrente</w:t>
      </w:r>
      <w:r w:rsidR="004B70C2" w:rsidRPr="00A33EE2">
        <w:rPr>
          <w:rFonts w:ascii="Arial" w:hAnsi="Arial" w:cs="Arial"/>
          <w:bCs/>
          <w:sz w:val="27"/>
          <w:szCs w:val="27"/>
        </w:rPr>
        <w:t>s</w:t>
      </w:r>
      <w:r w:rsidRPr="00A33EE2">
        <w:rPr>
          <w:rFonts w:ascii="Arial" w:hAnsi="Arial" w:cs="Arial"/>
          <w:bCs/>
          <w:sz w:val="27"/>
          <w:szCs w:val="27"/>
        </w:rPr>
        <w:t xml:space="preserve"> cuenta</w:t>
      </w:r>
      <w:r w:rsidR="004B70C2" w:rsidRPr="00A33EE2">
        <w:rPr>
          <w:rFonts w:ascii="Arial" w:hAnsi="Arial" w:cs="Arial"/>
          <w:bCs/>
          <w:sz w:val="27"/>
          <w:szCs w:val="27"/>
        </w:rPr>
        <w:t>n</w:t>
      </w:r>
      <w:r w:rsidRPr="00A33EE2">
        <w:rPr>
          <w:rFonts w:ascii="Arial" w:hAnsi="Arial" w:cs="Arial"/>
          <w:bCs/>
          <w:sz w:val="27"/>
          <w:szCs w:val="27"/>
        </w:rPr>
        <w:t xml:space="preserve"> con interés jurídico p</w:t>
      </w:r>
      <w:r w:rsidR="00514F12" w:rsidRPr="00A33EE2">
        <w:rPr>
          <w:rFonts w:ascii="Arial" w:hAnsi="Arial" w:cs="Arial"/>
          <w:bCs/>
          <w:sz w:val="27"/>
          <w:szCs w:val="27"/>
        </w:rPr>
        <w:t xml:space="preserve">orque </w:t>
      </w:r>
      <w:r w:rsidR="00015627" w:rsidRPr="00A33EE2">
        <w:rPr>
          <w:rFonts w:ascii="Arial" w:hAnsi="Arial" w:cs="Arial"/>
          <w:sz w:val="27"/>
          <w:szCs w:val="27"/>
        </w:rPr>
        <w:t>promovieron</w:t>
      </w:r>
      <w:r w:rsidR="00015627" w:rsidRPr="00A33EE2">
        <w:rPr>
          <w:rFonts w:ascii="Arial" w:hAnsi="Arial" w:cs="Arial"/>
          <w:bCs/>
          <w:sz w:val="27"/>
          <w:szCs w:val="27"/>
        </w:rPr>
        <w:t xml:space="preserve"> los medios de impugnación en la cadena impugnativa, y ahora aducen que la </w:t>
      </w:r>
      <w:r w:rsidRPr="00A33EE2">
        <w:rPr>
          <w:rFonts w:ascii="Arial" w:hAnsi="Arial" w:cs="Arial"/>
          <w:bCs/>
          <w:sz w:val="27"/>
          <w:szCs w:val="27"/>
        </w:rPr>
        <w:t xml:space="preserve">sentencia </w:t>
      </w:r>
      <w:r w:rsidR="00015627" w:rsidRPr="00A33EE2">
        <w:rPr>
          <w:rFonts w:ascii="Arial" w:hAnsi="Arial" w:cs="Arial"/>
          <w:bCs/>
          <w:sz w:val="27"/>
          <w:szCs w:val="27"/>
        </w:rPr>
        <w:t xml:space="preserve">combatida afecta su esfera jurídica de derechos. </w:t>
      </w:r>
    </w:p>
    <w:p w14:paraId="79690948" w14:textId="77777777" w:rsidR="00EF7D53" w:rsidRPr="00A33EE2" w:rsidRDefault="00EF7D53"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MX"/>
        </w:rPr>
      </w:pPr>
      <w:r w:rsidRPr="00A33EE2">
        <w:rPr>
          <w:rFonts w:ascii="Arial" w:hAnsi="Arial" w:cs="Arial"/>
          <w:b/>
          <w:bCs/>
          <w:sz w:val="27"/>
          <w:szCs w:val="27"/>
        </w:rPr>
        <w:t>E. Definitividad.</w:t>
      </w:r>
      <w:r w:rsidRPr="00A33EE2">
        <w:rPr>
          <w:rFonts w:ascii="Arial" w:hAnsi="Arial" w:cs="Arial"/>
          <w:bCs/>
          <w:sz w:val="27"/>
          <w:szCs w:val="27"/>
        </w:rPr>
        <w:t xml:space="preserve"> Se satisface el requisito de mérito, ya que no existe otro medio de impugnación que deba ser agotado previamente, </w:t>
      </w:r>
      <w:r w:rsidRPr="00A33EE2">
        <w:rPr>
          <w:rFonts w:ascii="Arial" w:hAnsi="Arial" w:cs="Arial"/>
          <w:sz w:val="27"/>
          <w:szCs w:val="27"/>
        </w:rPr>
        <w:t>para</w:t>
      </w:r>
      <w:r w:rsidRPr="00A33EE2">
        <w:rPr>
          <w:rFonts w:ascii="Arial" w:hAnsi="Arial" w:cs="Arial"/>
          <w:bCs/>
          <w:sz w:val="27"/>
          <w:szCs w:val="27"/>
        </w:rPr>
        <w:t xml:space="preserve"> combatir la sentencia de la Sala responsable.</w:t>
      </w:r>
    </w:p>
    <w:p w14:paraId="0EA18880" w14:textId="77777777" w:rsidR="00AB3ADC" w:rsidRPr="00A33EE2" w:rsidRDefault="00EF7D53"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MX"/>
        </w:rPr>
      </w:pPr>
      <w:r w:rsidRPr="00A33EE2">
        <w:rPr>
          <w:rFonts w:ascii="Arial" w:hAnsi="Arial" w:cs="Arial"/>
          <w:b/>
          <w:iCs/>
          <w:sz w:val="27"/>
          <w:szCs w:val="27"/>
          <w:lang w:val="es-MX"/>
        </w:rPr>
        <w:t>F. Presupuesto específico de procedencia.</w:t>
      </w:r>
      <w:r w:rsidRPr="00A33EE2">
        <w:rPr>
          <w:rFonts w:ascii="Arial" w:hAnsi="Arial" w:cs="Arial"/>
          <w:bCs/>
          <w:iCs/>
          <w:sz w:val="27"/>
          <w:szCs w:val="27"/>
          <w:lang w:val="es-MX"/>
        </w:rPr>
        <w:t xml:space="preserve"> </w:t>
      </w:r>
      <w:r w:rsidRPr="00A33EE2">
        <w:rPr>
          <w:rFonts w:ascii="Arial" w:hAnsi="Arial" w:cs="Arial"/>
          <w:bCs/>
          <w:sz w:val="27"/>
          <w:szCs w:val="27"/>
        </w:rPr>
        <w:t xml:space="preserve">Se satisface el requisito en </w:t>
      </w:r>
      <w:r w:rsidRPr="00A33EE2">
        <w:rPr>
          <w:rFonts w:ascii="Arial" w:hAnsi="Arial" w:cs="Arial"/>
          <w:sz w:val="27"/>
          <w:szCs w:val="27"/>
        </w:rPr>
        <w:t>cuestión</w:t>
      </w:r>
      <w:r w:rsidRPr="00A33EE2">
        <w:rPr>
          <w:rFonts w:ascii="Arial" w:hAnsi="Arial" w:cs="Arial"/>
          <w:bCs/>
          <w:sz w:val="27"/>
          <w:szCs w:val="27"/>
        </w:rPr>
        <w:t xml:space="preserve"> atendiendo a lo siguiente.</w:t>
      </w:r>
    </w:p>
    <w:p w14:paraId="1DAFF548" w14:textId="77777777" w:rsidR="000D6440" w:rsidRPr="00A33EE2" w:rsidRDefault="00AB3ADC"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MX"/>
        </w:rPr>
      </w:pPr>
      <w:r w:rsidRPr="00A33EE2">
        <w:rPr>
          <w:rFonts w:ascii="Arial" w:hAnsi="Arial" w:cs="Arial"/>
          <w:sz w:val="27"/>
          <w:szCs w:val="27"/>
          <w:lang w:val="es-MX"/>
        </w:rPr>
        <w:t xml:space="preserve">De </w:t>
      </w:r>
      <w:r w:rsidRPr="00A33EE2">
        <w:rPr>
          <w:rFonts w:ascii="Arial" w:hAnsi="Arial" w:cs="Arial"/>
          <w:sz w:val="27"/>
          <w:szCs w:val="27"/>
        </w:rPr>
        <w:t>conformidad</w:t>
      </w:r>
      <w:r w:rsidRPr="00A33EE2">
        <w:rPr>
          <w:rFonts w:ascii="Arial" w:hAnsi="Arial" w:cs="Arial"/>
          <w:sz w:val="27"/>
          <w:szCs w:val="27"/>
          <w:lang w:val="es-MX"/>
        </w:rPr>
        <w:t xml:space="preserve"> con los artículos 61, apartado 1, inciso b), y 62, párrafo 1, inciso a), fracción IV, Ley de </w:t>
      </w:r>
      <w:r w:rsidR="000D6440" w:rsidRPr="00A33EE2">
        <w:rPr>
          <w:rFonts w:ascii="Arial" w:hAnsi="Arial" w:cs="Arial"/>
          <w:sz w:val="27"/>
          <w:szCs w:val="27"/>
          <w:lang w:val="es-MX"/>
        </w:rPr>
        <w:t>M</w:t>
      </w:r>
      <w:r w:rsidRPr="00A33EE2">
        <w:rPr>
          <w:rFonts w:ascii="Arial" w:hAnsi="Arial" w:cs="Arial"/>
          <w:sz w:val="27"/>
          <w:szCs w:val="27"/>
          <w:lang w:val="es-MX"/>
        </w:rPr>
        <w:t>edios, el recurso de reconsideración procede contra las sentencias de las Salas Regionales del Tribunal Electoral en las que se haya resuelto la no aplicación de una norma electoral por considerarla contraria a la Constitución general.</w:t>
      </w:r>
    </w:p>
    <w:p w14:paraId="2800AE7B" w14:textId="77777777" w:rsidR="006469E7" w:rsidRPr="00A33EE2" w:rsidRDefault="00AB3ADC"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MX"/>
        </w:rPr>
      </w:pPr>
      <w:r w:rsidRPr="00A33EE2">
        <w:rPr>
          <w:rFonts w:ascii="Arial" w:hAnsi="Arial" w:cs="Arial"/>
          <w:sz w:val="27"/>
          <w:szCs w:val="27"/>
          <w:lang w:val="es-MX"/>
        </w:rPr>
        <w:t xml:space="preserve">Una </w:t>
      </w:r>
      <w:r w:rsidRPr="00A33EE2">
        <w:rPr>
          <w:rFonts w:ascii="Arial" w:hAnsi="Arial" w:cs="Arial"/>
          <w:sz w:val="27"/>
          <w:szCs w:val="27"/>
        </w:rPr>
        <w:t>lectura</w:t>
      </w:r>
      <w:r w:rsidRPr="00A33EE2">
        <w:rPr>
          <w:rFonts w:ascii="Arial" w:hAnsi="Arial" w:cs="Arial"/>
          <w:sz w:val="27"/>
          <w:szCs w:val="27"/>
          <w:lang w:val="es-MX"/>
        </w:rPr>
        <w:t xml:space="preserve"> funcional de esos preceptos ha llevado a que esta Sala Superior sostenga que el recurso de reconsideración es procedente contra sentencias en que se resuelva u omitan resolver cuestiones propiamente constitucionales.</w:t>
      </w:r>
    </w:p>
    <w:p w14:paraId="37EBC575" w14:textId="77777777" w:rsidR="006D0AE6" w:rsidRPr="00A33EE2" w:rsidRDefault="00AB3ADC"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MX"/>
        </w:rPr>
      </w:pPr>
      <w:r w:rsidRPr="00A33EE2">
        <w:rPr>
          <w:rFonts w:ascii="Arial" w:hAnsi="Arial" w:cs="Arial"/>
          <w:sz w:val="27"/>
          <w:szCs w:val="27"/>
          <w:lang w:val="es-MX"/>
        </w:rPr>
        <w:t xml:space="preserve">Asimismo, entre los casos que pueden ser objeto de revisión se han identificado las sentencias en donde haya un pronunciamiento sobre la constitucionalidad de una norma electoral, su inaplicación, cuando se defina la interpretación directa de una disposición de la </w:t>
      </w:r>
      <w:r w:rsidRPr="00A33EE2">
        <w:rPr>
          <w:rFonts w:ascii="Arial" w:hAnsi="Arial" w:cs="Arial"/>
          <w:sz w:val="27"/>
          <w:szCs w:val="27"/>
          <w:lang w:val="es-MX"/>
        </w:rPr>
        <w:lastRenderedPageBreak/>
        <w:t>Constitución general (jurisprudencia 26/2012</w:t>
      </w:r>
      <w:r w:rsidR="00A132A1" w:rsidRPr="00A33EE2">
        <w:rPr>
          <w:rStyle w:val="Refdenotaalpie"/>
          <w:rFonts w:ascii="Arial" w:hAnsi="Arial" w:cs="Arial"/>
          <w:sz w:val="27"/>
          <w:szCs w:val="27"/>
          <w:lang w:val="es-MX"/>
        </w:rPr>
        <w:footnoteReference w:id="6"/>
      </w:r>
      <w:r w:rsidRPr="00A33EE2">
        <w:rPr>
          <w:rFonts w:ascii="Arial" w:hAnsi="Arial" w:cs="Arial"/>
          <w:sz w:val="27"/>
          <w:szCs w:val="27"/>
          <w:lang w:val="es-MX"/>
        </w:rPr>
        <w:t>), o bien, cuando se hubiera planteado alguna de esas cuestiones y se aduzca que la Sala Regional realizó un estudio o lo omitió (jurisprudencia 12/2014</w:t>
      </w:r>
      <w:r w:rsidR="00A132A1" w:rsidRPr="00A33EE2">
        <w:rPr>
          <w:rStyle w:val="Refdenotaalpie"/>
          <w:rFonts w:ascii="Arial" w:hAnsi="Arial" w:cs="Arial"/>
          <w:sz w:val="27"/>
          <w:szCs w:val="27"/>
          <w:lang w:val="es-MX"/>
        </w:rPr>
        <w:footnoteReference w:id="7"/>
      </w:r>
      <w:r w:rsidRPr="00A33EE2">
        <w:rPr>
          <w:rFonts w:ascii="Arial" w:hAnsi="Arial" w:cs="Arial"/>
          <w:sz w:val="27"/>
          <w:szCs w:val="27"/>
          <w:lang w:val="es-MX"/>
        </w:rPr>
        <w:t>).</w:t>
      </w:r>
    </w:p>
    <w:p w14:paraId="2AEF11EA" w14:textId="6715351F" w:rsidR="00BF69BF" w:rsidRPr="00A33EE2" w:rsidRDefault="00AB3ADC"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MX"/>
        </w:rPr>
      </w:pPr>
      <w:r w:rsidRPr="00A33EE2">
        <w:rPr>
          <w:rFonts w:ascii="Arial" w:hAnsi="Arial" w:cs="Arial"/>
          <w:sz w:val="27"/>
          <w:szCs w:val="27"/>
          <w:lang w:val="es-MX"/>
        </w:rPr>
        <w:t xml:space="preserve">En el caso, se estima que se actualizan los señalados supuestos </w:t>
      </w:r>
      <w:r w:rsidRPr="00A33EE2">
        <w:rPr>
          <w:rFonts w:ascii="Arial" w:hAnsi="Arial" w:cs="Arial"/>
          <w:sz w:val="27"/>
          <w:szCs w:val="27"/>
        </w:rPr>
        <w:t>jurisprudenciales</w:t>
      </w:r>
      <w:r w:rsidRPr="00A33EE2">
        <w:rPr>
          <w:rFonts w:ascii="Arial" w:hAnsi="Arial" w:cs="Arial"/>
          <w:sz w:val="27"/>
          <w:szCs w:val="27"/>
          <w:lang w:val="es-MX"/>
        </w:rPr>
        <w:t xml:space="preserve"> de procedencia, derivado de que</w:t>
      </w:r>
      <w:r w:rsidR="004E1B03" w:rsidRPr="00A33EE2">
        <w:rPr>
          <w:rFonts w:ascii="Arial" w:hAnsi="Arial" w:cs="Arial"/>
          <w:sz w:val="27"/>
          <w:szCs w:val="27"/>
          <w:lang w:val="es-MX"/>
        </w:rPr>
        <w:t xml:space="preserve"> se reclama de</w:t>
      </w:r>
      <w:r w:rsidRPr="00A33EE2">
        <w:rPr>
          <w:rFonts w:ascii="Arial" w:hAnsi="Arial" w:cs="Arial"/>
          <w:sz w:val="27"/>
          <w:szCs w:val="27"/>
          <w:lang w:val="es-MX"/>
        </w:rPr>
        <w:t xml:space="preserve"> la Sala </w:t>
      </w:r>
      <w:r w:rsidR="006D0AE6" w:rsidRPr="00A33EE2">
        <w:rPr>
          <w:rFonts w:ascii="Arial" w:hAnsi="Arial" w:cs="Arial"/>
          <w:sz w:val="27"/>
          <w:szCs w:val="27"/>
          <w:lang w:val="es-MX"/>
        </w:rPr>
        <w:t>Monterrey</w:t>
      </w:r>
      <w:r w:rsidR="004E1B03" w:rsidRPr="00A33EE2">
        <w:rPr>
          <w:rFonts w:ascii="Arial" w:hAnsi="Arial" w:cs="Arial"/>
          <w:sz w:val="27"/>
          <w:szCs w:val="27"/>
          <w:lang w:val="es-MX"/>
        </w:rPr>
        <w:t xml:space="preserve"> </w:t>
      </w:r>
      <w:r w:rsidR="00AF4AE5" w:rsidRPr="00A33EE2">
        <w:rPr>
          <w:rFonts w:ascii="Arial" w:hAnsi="Arial" w:cs="Arial"/>
          <w:sz w:val="27"/>
          <w:szCs w:val="27"/>
          <w:lang w:val="es-MX"/>
        </w:rPr>
        <w:t>el</w:t>
      </w:r>
      <w:r w:rsidR="004E1B03" w:rsidRPr="00A33EE2">
        <w:rPr>
          <w:rFonts w:ascii="Arial" w:hAnsi="Arial" w:cs="Arial"/>
          <w:sz w:val="27"/>
          <w:szCs w:val="27"/>
          <w:lang w:val="es-MX"/>
        </w:rPr>
        <w:t xml:space="preserve"> </w:t>
      </w:r>
      <w:r w:rsidR="009F63B5" w:rsidRPr="00A33EE2">
        <w:rPr>
          <w:rFonts w:ascii="Arial" w:hAnsi="Arial" w:cs="Arial"/>
          <w:sz w:val="27"/>
          <w:szCs w:val="27"/>
          <w:lang w:val="es-MX"/>
        </w:rPr>
        <w:t xml:space="preserve">estudio correspondiente a </w:t>
      </w:r>
      <w:r w:rsidR="004655A5" w:rsidRPr="00A33EE2">
        <w:rPr>
          <w:rFonts w:ascii="Arial" w:hAnsi="Arial" w:cs="Arial"/>
          <w:sz w:val="27"/>
          <w:szCs w:val="27"/>
          <w:lang w:val="es-MX"/>
        </w:rPr>
        <w:t>la solicitud de inaplicación de los artículos 273 bis</w:t>
      </w:r>
      <w:r w:rsidR="006A5DE2" w:rsidRPr="00A33EE2">
        <w:rPr>
          <w:rStyle w:val="Refdenotaalpie"/>
          <w:rFonts w:ascii="Arial" w:hAnsi="Arial" w:cs="Arial"/>
          <w:sz w:val="27"/>
          <w:szCs w:val="27"/>
          <w:lang w:val="es-MX"/>
        </w:rPr>
        <w:footnoteReference w:id="8"/>
      </w:r>
      <w:r w:rsidR="004655A5" w:rsidRPr="00A33EE2">
        <w:rPr>
          <w:rFonts w:ascii="Arial" w:hAnsi="Arial" w:cs="Arial"/>
          <w:sz w:val="27"/>
          <w:szCs w:val="27"/>
          <w:lang w:val="es-MX"/>
        </w:rPr>
        <w:t>, de la Ley Electoral local y 20</w:t>
      </w:r>
      <w:r w:rsidR="00E65B9E" w:rsidRPr="00A33EE2">
        <w:rPr>
          <w:rStyle w:val="Refdenotaalpie"/>
          <w:rFonts w:ascii="Arial" w:hAnsi="Arial" w:cs="Arial"/>
          <w:sz w:val="27"/>
          <w:szCs w:val="27"/>
        </w:rPr>
        <w:footnoteReference w:id="9"/>
      </w:r>
      <w:r w:rsidR="004655A5" w:rsidRPr="00A33EE2">
        <w:rPr>
          <w:rFonts w:ascii="Arial" w:hAnsi="Arial" w:cs="Arial"/>
          <w:sz w:val="27"/>
          <w:szCs w:val="27"/>
          <w:lang w:val="es-MX"/>
        </w:rPr>
        <w:t>, fracciones I y II</w:t>
      </w:r>
      <w:r w:rsidR="00B6098E" w:rsidRPr="00A33EE2">
        <w:rPr>
          <w:rFonts w:ascii="Arial" w:hAnsi="Arial" w:cs="Arial"/>
          <w:sz w:val="27"/>
          <w:szCs w:val="27"/>
          <w:lang w:val="es-MX"/>
        </w:rPr>
        <w:t xml:space="preserve"> de los Lineamientos </w:t>
      </w:r>
      <w:r w:rsidR="00A07CF3" w:rsidRPr="00A33EE2">
        <w:rPr>
          <w:rFonts w:ascii="Arial" w:hAnsi="Arial" w:cs="Arial"/>
          <w:sz w:val="27"/>
          <w:szCs w:val="27"/>
          <w:lang w:val="es-MX"/>
        </w:rPr>
        <w:t xml:space="preserve">para garantizar el cumplimiento </w:t>
      </w:r>
      <w:r w:rsidR="00FB058C" w:rsidRPr="00A33EE2">
        <w:rPr>
          <w:rFonts w:ascii="Arial" w:hAnsi="Arial" w:cs="Arial"/>
          <w:sz w:val="27"/>
          <w:szCs w:val="27"/>
          <w:lang w:val="es-MX"/>
        </w:rPr>
        <w:t xml:space="preserve">del </w:t>
      </w:r>
      <w:r w:rsidR="00A07CF3" w:rsidRPr="00A33EE2">
        <w:rPr>
          <w:rFonts w:ascii="Arial" w:hAnsi="Arial" w:cs="Arial"/>
          <w:sz w:val="27"/>
          <w:szCs w:val="27"/>
          <w:lang w:val="es-MX"/>
        </w:rPr>
        <w:t>principio de paridad de género en la postulación y registro, así como en la integración del Congreso del Estado y Ayuntamientos, en el proceso electoral local ordinario 2020-2021</w:t>
      </w:r>
      <w:r w:rsidR="00930638" w:rsidRPr="00A33EE2">
        <w:rPr>
          <w:rStyle w:val="Refdenotaalpie"/>
          <w:rFonts w:ascii="Arial" w:hAnsi="Arial" w:cs="Arial"/>
          <w:sz w:val="27"/>
          <w:szCs w:val="27"/>
          <w:lang w:val="es-MX"/>
        </w:rPr>
        <w:footnoteReference w:id="10"/>
      </w:r>
      <w:r w:rsidR="00FB058C" w:rsidRPr="00A33EE2">
        <w:rPr>
          <w:rFonts w:ascii="Arial" w:hAnsi="Arial" w:cs="Arial"/>
          <w:sz w:val="27"/>
          <w:szCs w:val="27"/>
          <w:lang w:val="es-MX"/>
        </w:rPr>
        <w:t>.</w:t>
      </w:r>
    </w:p>
    <w:p w14:paraId="4D673C8D" w14:textId="7F0BBB68" w:rsidR="00E26877" w:rsidRPr="00A33EE2" w:rsidRDefault="00930638"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MX"/>
        </w:rPr>
      </w:pPr>
      <w:r w:rsidRPr="00A33EE2">
        <w:rPr>
          <w:rFonts w:ascii="Arial" w:hAnsi="Arial" w:cs="Arial"/>
          <w:sz w:val="27"/>
          <w:szCs w:val="27"/>
          <w:lang w:val="es-MX"/>
        </w:rPr>
        <w:t xml:space="preserve">Asimismo, </w:t>
      </w:r>
      <w:r w:rsidR="00E26877" w:rsidRPr="00A33EE2">
        <w:rPr>
          <w:rFonts w:ascii="Arial" w:hAnsi="Arial" w:cs="Arial"/>
          <w:sz w:val="27"/>
          <w:szCs w:val="27"/>
          <w:lang w:val="es-MX"/>
        </w:rPr>
        <w:t xml:space="preserve">Movimiento Ciudadano se duele de que, derivado del incorrecto corrimiento de la fórmula (por excluir al Partido Acción </w:t>
      </w:r>
      <w:r w:rsidR="00E26877" w:rsidRPr="00A33EE2">
        <w:rPr>
          <w:rFonts w:ascii="Arial" w:hAnsi="Arial" w:cs="Arial"/>
          <w:sz w:val="27"/>
          <w:szCs w:val="27"/>
          <w:lang w:val="es-MX"/>
        </w:rPr>
        <w:lastRenderedPageBreak/>
        <w:t xml:space="preserve">Nacional que es el partido sobrerrepresentado), </w:t>
      </w:r>
      <w:r w:rsidR="008B1A87" w:rsidRPr="00A33EE2">
        <w:rPr>
          <w:rFonts w:ascii="Arial" w:hAnsi="Arial" w:cs="Arial"/>
          <w:sz w:val="27"/>
          <w:szCs w:val="27"/>
          <w:lang w:val="es-MX"/>
        </w:rPr>
        <w:t>dicho instituto político se encuentra subrepresentado</w:t>
      </w:r>
      <w:r w:rsidR="00434F18" w:rsidRPr="00A33EE2">
        <w:rPr>
          <w:rFonts w:ascii="Arial" w:hAnsi="Arial" w:cs="Arial"/>
          <w:sz w:val="27"/>
          <w:szCs w:val="27"/>
          <w:lang w:val="es-MX"/>
        </w:rPr>
        <w:t>, al tener menos porcentaje de diputaciones en el Congreso que el porcentaje de votos obtenido.</w:t>
      </w:r>
    </w:p>
    <w:p w14:paraId="2C2C087E" w14:textId="23C610E4" w:rsidR="00877B21" w:rsidRPr="00A33EE2" w:rsidRDefault="00725FB6"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MX"/>
        </w:rPr>
      </w:pPr>
      <w:r w:rsidRPr="00A33EE2">
        <w:rPr>
          <w:rFonts w:ascii="Arial" w:hAnsi="Arial" w:cs="Arial"/>
          <w:sz w:val="27"/>
          <w:szCs w:val="27"/>
          <w:lang w:val="es-MX"/>
        </w:rPr>
        <w:t xml:space="preserve">Por tanto, es evidente que se satisface </w:t>
      </w:r>
      <w:r w:rsidR="00EE6548" w:rsidRPr="00A33EE2">
        <w:rPr>
          <w:rFonts w:ascii="Arial" w:hAnsi="Arial" w:cs="Arial"/>
          <w:sz w:val="27"/>
          <w:szCs w:val="27"/>
          <w:lang w:val="es-MX"/>
        </w:rPr>
        <w:t xml:space="preserve">el requisito especial de </w:t>
      </w:r>
      <w:r w:rsidR="00EE6548" w:rsidRPr="00A33EE2">
        <w:rPr>
          <w:rFonts w:ascii="Arial" w:hAnsi="Arial" w:cs="Arial"/>
          <w:sz w:val="27"/>
          <w:szCs w:val="27"/>
        </w:rPr>
        <w:t>procedencia</w:t>
      </w:r>
      <w:r w:rsidR="00EE6548" w:rsidRPr="00A33EE2">
        <w:rPr>
          <w:rFonts w:ascii="Arial" w:hAnsi="Arial" w:cs="Arial"/>
          <w:sz w:val="27"/>
          <w:szCs w:val="27"/>
          <w:lang w:val="es-MX"/>
        </w:rPr>
        <w:t xml:space="preserve"> de</w:t>
      </w:r>
      <w:r w:rsidR="00C64AB5" w:rsidRPr="00A33EE2">
        <w:rPr>
          <w:rFonts w:ascii="Arial" w:hAnsi="Arial" w:cs="Arial"/>
          <w:sz w:val="27"/>
          <w:szCs w:val="27"/>
          <w:lang w:val="es-MX"/>
        </w:rPr>
        <w:t xml:space="preserve"> </w:t>
      </w:r>
      <w:r w:rsidR="00EE6548" w:rsidRPr="00A33EE2">
        <w:rPr>
          <w:rFonts w:ascii="Arial" w:hAnsi="Arial" w:cs="Arial"/>
          <w:sz w:val="27"/>
          <w:szCs w:val="27"/>
          <w:lang w:val="es-MX"/>
        </w:rPr>
        <w:t>l</w:t>
      </w:r>
      <w:r w:rsidR="00C64AB5" w:rsidRPr="00A33EE2">
        <w:rPr>
          <w:rFonts w:ascii="Arial" w:hAnsi="Arial" w:cs="Arial"/>
          <w:sz w:val="27"/>
          <w:szCs w:val="27"/>
          <w:lang w:val="es-MX"/>
        </w:rPr>
        <w:t>os</w:t>
      </w:r>
      <w:r w:rsidR="00EE6548" w:rsidRPr="00A33EE2">
        <w:rPr>
          <w:rFonts w:ascii="Arial" w:hAnsi="Arial" w:cs="Arial"/>
          <w:sz w:val="27"/>
          <w:szCs w:val="27"/>
          <w:lang w:val="es-MX"/>
        </w:rPr>
        <w:t xml:space="preserve"> recurso</w:t>
      </w:r>
      <w:r w:rsidR="00C64AB5" w:rsidRPr="00A33EE2">
        <w:rPr>
          <w:rFonts w:ascii="Arial" w:hAnsi="Arial" w:cs="Arial"/>
          <w:sz w:val="27"/>
          <w:szCs w:val="27"/>
          <w:lang w:val="es-MX"/>
        </w:rPr>
        <w:t>s</w:t>
      </w:r>
      <w:r w:rsidR="00EE6548" w:rsidRPr="00A33EE2">
        <w:rPr>
          <w:rFonts w:ascii="Arial" w:hAnsi="Arial" w:cs="Arial"/>
          <w:sz w:val="27"/>
          <w:szCs w:val="27"/>
          <w:lang w:val="es-MX"/>
        </w:rPr>
        <w:t xml:space="preserve"> de reconsideración</w:t>
      </w:r>
      <w:r w:rsidR="00877B21" w:rsidRPr="00A33EE2">
        <w:rPr>
          <w:rFonts w:ascii="Arial" w:hAnsi="Arial" w:cs="Arial"/>
          <w:sz w:val="27"/>
          <w:szCs w:val="27"/>
          <w:lang w:val="es-MX"/>
        </w:rPr>
        <w:t xml:space="preserve">, por lo </w:t>
      </w:r>
      <w:r w:rsidR="00AB3ADC" w:rsidRPr="00A33EE2">
        <w:rPr>
          <w:rFonts w:ascii="Arial" w:hAnsi="Arial" w:cs="Arial"/>
          <w:sz w:val="27"/>
          <w:szCs w:val="27"/>
          <w:lang w:val="es-MX"/>
        </w:rPr>
        <w:t>que, result</w:t>
      </w:r>
      <w:r w:rsidR="00877B21" w:rsidRPr="00A33EE2">
        <w:rPr>
          <w:rFonts w:ascii="Arial" w:hAnsi="Arial" w:cs="Arial"/>
          <w:sz w:val="27"/>
          <w:szCs w:val="27"/>
          <w:lang w:val="es-MX"/>
        </w:rPr>
        <w:t>a</w:t>
      </w:r>
      <w:r w:rsidR="00AB3ADC" w:rsidRPr="00A33EE2">
        <w:rPr>
          <w:rFonts w:ascii="Arial" w:hAnsi="Arial" w:cs="Arial"/>
          <w:sz w:val="27"/>
          <w:szCs w:val="27"/>
          <w:lang w:val="es-MX"/>
        </w:rPr>
        <w:t xml:space="preserve"> procedente el análisis de fondo de los presentes asuntos.</w:t>
      </w:r>
    </w:p>
    <w:p w14:paraId="1A1A5C16" w14:textId="6E872E02" w:rsidR="00EF7D53" w:rsidRPr="00A33EE2" w:rsidRDefault="00E65B9E" w:rsidP="007E05EA">
      <w:pPr>
        <w:pStyle w:val="Prrafodelista"/>
        <w:spacing w:before="160" w:after="160" w:line="360" w:lineRule="auto"/>
        <w:ind w:left="0"/>
        <w:contextualSpacing w:val="0"/>
        <w:jc w:val="both"/>
        <w:rPr>
          <w:rFonts w:ascii="Arial" w:hAnsi="Arial" w:cs="Arial"/>
          <w:b/>
          <w:sz w:val="27"/>
          <w:szCs w:val="27"/>
        </w:rPr>
      </w:pPr>
      <w:r w:rsidRPr="00A33EE2">
        <w:rPr>
          <w:rFonts w:ascii="Arial" w:hAnsi="Arial" w:cs="Arial"/>
          <w:b/>
          <w:sz w:val="27"/>
          <w:szCs w:val="27"/>
        </w:rPr>
        <w:t>SEXTO</w:t>
      </w:r>
      <w:r w:rsidR="00EF7D53" w:rsidRPr="00A33EE2">
        <w:rPr>
          <w:rFonts w:ascii="Arial" w:hAnsi="Arial" w:cs="Arial"/>
          <w:b/>
          <w:sz w:val="27"/>
          <w:szCs w:val="27"/>
        </w:rPr>
        <w:t>. Estudio de fondo</w:t>
      </w:r>
    </w:p>
    <w:p w14:paraId="004B7DFB" w14:textId="07045500" w:rsidR="00EF7D53" w:rsidRPr="00A33EE2" w:rsidRDefault="00EF7D53" w:rsidP="007E05EA">
      <w:pPr>
        <w:tabs>
          <w:tab w:val="left" w:pos="0"/>
        </w:tabs>
        <w:spacing w:before="160" w:after="160" w:line="360" w:lineRule="auto"/>
        <w:jc w:val="both"/>
        <w:rPr>
          <w:rFonts w:ascii="Arial" w:hAnsi="Arial" w:cs="Arial"/>
          <w:b/>
          <w:bCs/>
          <w:sz w:val="27"/>
          <w:szCs w:val="27"/>
        </w:rPr>
      </w:pPr>
      <w:r w:rsidRPr="00A33EE2">
        <w:rPr>
          <w:rFonts w:ascii="Arial" w:hAnsi="Arial" w:cs="Arial"/>
          <w:b/>
          <w:bCs/>
          <w:sz w:val="27"/>
          <w:szCs w:val="27"/>
        </w:rPr>
        <w:t xml:space="preserve">I. </w:t>
      </w:r>
      <w:r w:rsidR="00C452AF" w:rsidRPr="00A33EE2">
        <w:rPr>
          <w:rFonts w:ascii="Arial" w:hAnsi="Arial" w:cs="Arial"/>
          <w:b/>
          <w:bCs/>
          <w:sz w:val="27"/>
          <w:szCs w:val="27"/>
        </w:rPr>
        <w:t>Determinación impugnada</w:t>
      </w:r>
    </w:p>
    <w:p w14:paraId="179AFC8A" w14:textId="20835620" w:rsidR="001B2339" w:rsidRPr="00A33EE2" w:rsidRDefault="000D54A5" w:rsidP="007E05EA">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hAnsi="Arial" w:cs="Arial"/>
          <w:sz w:val="27"/>
          <w:szCs w:val="27"/>
        </w:rPr>
        <w:t>Inicialmente, el Instituto Local realizó l</w:t>
      </w:r>
      <w:r w:rsidRPr="00A33EE2">
        <w:rPr>
          <w:rFonts w:ascii="Arial" w:hAnsi="Arial" w:cs="Arial"/>
          <w:bCs/>
          <w:sz w:val="27"/>
          <w:szCs w:val="27"/>
        </w:rPr>
        <w:t xml:space="preserve">as asignaciones de diputaciones de </w:t>
      </w:r>
      <w:r w:rsidR="00E74FC3" w:rsidRPr="00A33EE2">
        <w:rPr>
          <w:rFonts w:ascii="Arial" w:hAnsi="Arial" w:cs="Arial"/>
          <w:bCs/>
          <w:sz w:val="27"/>
          <w:szCs w:val="27"/>
        </w:rPr>
        <w:t xml:space="preserve">Representación proporcional </w:t>
      </w:r>
      <w:r w:rsidRPr="00A33EE2">
        <w:rPr>
          <w:rFonts w:ascii="Arial" w:hAnsi="Arial" w:cs="Arial"/>
          <w:bCs/>
          <w:sz w:val="27"/>
          <w:szCs w:val="27"/>
        </w:rPr>
        <w:t xml:space="preserve">para el Congreso del Estado de </w:t>
      </w:r>
      <w:r w:rsidRPr="00A33EE2">
        <w:rPr>
          <w:rFonts w:ascii="Arial" w:hAnsi="Arial" w:cs="Arial"/>
          <w:sz w:val="27"/>
          <w:szCs w:val="27"/>
        </w:rPr>
        <w:t>Guanajuato</w:t>
      </w:r>
      <w:r w:rsidRPr="00A33EE2">
        <w:rPr>
          <w:rFonts w:ascii="Arial" w:hAnsi="Arial" w:cs="Arial"/>
          <w:bCs/>
          <w:sz w:val="27"/>
          <w:szCs w:val="27"/>
        </w:rPr>
        <w:t>, y advirtió</w:t>
      </w:r>
      <w:r w:rsidRPr="00A33EE2">
        <w:rPr>
          <w:rFonts w:ascii="Arial" w:hAnsi="Arial" w:cs="Arial"/>
          <w:sz w:val="27"/>
          <w:szCs w:val="27"/>
        </w:rPr>
        <w:t xml:space="preserve"> que </w:t>
      </w:r>
      <w:r w:rsidRPr="00A33EE2">
        <w:rPr>
          <w:rFonts w:ascii="Arial" w:hAnsi="Arial" w:cs="Arial"/>
          <w:bCs/>
          <w:sz w:val="27"/>
          <w:szCs w:val="27"/>
        </w:rPr>
        <w:t xml:space="preserve">el </w:t>
      </w:r>
      <w:r w:rsidRPr="00A33EE2">
        <w:rPr>
          <w:rFonts w:ascii="Arial" w:hAnsi="Arial" w:cs="Arial"/>
          <w:sz w:val="27"/>
          <w:szCs w:val="27"/>
        </w:rPr>
        <w:t xml:space="preserve">órgano legislativo </w:t>
      </w:r>
      <w:r w:rsidRPr="00A33EE2">
        <w:rPr>
          <w:rFonts w:ascii="Arial" w:hAnsi="Arial" w:cs="Arial"/>
          <w:bCs/>
          <w:sz w:val="27"/>
          <w:szCs w:val="27"/>
        </w:rPr>
        <w:t>no se integró de forma paritaria, por lo que para lograr esa finalidad</w:t>
      </w:r>
      <w:r w:rsidRPr="00A33EE2">
        <w:rPr>
          <w:rFonts w:ascii="Arial" w:hAnsi="Arial" w:cs="Arial"/>
          <w:sz w:val="27"/>
          <w:szCs w:val="27"/>
        </w:rPr>
        <w:t xml:space="preserve"> efectuó un ajuste en la candidatura asignada a </w:t>
      </w:r>
      <w:r w:rsidR="00E74FC3" w:rsidRPr="00A33EE2">
        <w:rPr>
          <w:rFonts w:ascii="Arial" w:hAnsi="Arial" w:cs="Arial"/>
          <w:sz w:val="27"/>
          <w:szCs w:val="27"/>
        </w:rPr>
        <w:t>Movimiento Ciudadano</w:t>
      </w:r>
      <w:r w:rsidRPr="00A33EE2">
        <w:rPr>
          <w:rFonts w:ascii="Arial" w:hAnsi="Arial" w:cs="Arial"/>
          <w:sz w:val="27"/>
          <w:szCs w:val="27"/>
        </w:rPr>
        <w:t xml:space="preserve"> la cual pasó a ser asignada a una mujer.</w:t>
      </w:r>
    </w:p>
    <w:p w14:paraId="467E9F67" w14:textId="77777777" w:rsidR="00240CAA" w:rsidRPr="00A33EE2" w:rsidRDefault="00D663C8" w:rsidP="007E05EA">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hAnsi="Arial" w:cs="Arial"/>
          <w:bCs/>
          <w:sz w:val="27"/>
          <w:szCs w:val="27"/>
        </w:rPr>
        <w:t>Para el efecto,</w:t>
      </w:r>
      <w:r w:rsidR="000D54A5" w:rsidRPr="00A33EE2">
        <w:rPr>
          <w:rFonts w:ascii="Arial" w:hAnsi="Arial" w:cs="Arial"/>
          <w:bCs/>
          <w:sz w:val="27"/>
          <w:szCs w:val="27"/>
        </w:rPr>
        <w:t xml:space="preserve"> el Instituto Local tomó como base lo establecido en la Ley </w:t>
      </w:r>
      <w:r w:rsidR="00573DE3" w:rsidRPr="00A33EE2">
        <w:rPr>
          <w:rFonts w:ascii="Arial" w:hAnsi="Arial" w:cs="Arial"/>
          <w:bCs/>
          <w:sz w:val="27"/>
          <w:szCs w:val="27"/>
        </w:rPr>
        <w:t xml:space="preserve">Electoral </w:t>
      </w:r>
      <w:r w:rsidR="000D54A5" w:rsidRPr="00A33EE2">
        <w:rPr>
          <w:rFonts w:ascii="Arial" w:hAnsi="Arial" w:cs="Arial"/>
          <w:sz w:val="27"/>
          <w:szCs w:val="27"/>
        </w:rPr>
        <w:t>local</w:t>
      </w:r>
      <w:r w:rsidR="000D54A5" w:rsidRPr="00A33EE2">
        <w:rPr>
          <w:rFonts w:ascii="Arial" w:hAnsi="Arial" w:cs="Arial"/>
          <w:bCs/>
          <w:sz w:val="27"/>
          <w:szCs w:val="27"/>
        </w:rPr>
        <w:t>, y efectuó el ajuste correspondiente en el partido que obtuvo la menor votación en la elección</w:t>
      </w:r>
      <w:r w:rsidR="00482B75" w:rsidRPr="00A33EE2">
        <w:rPr>
          <w:rStyle w:val="Refdenotaalpie"/>
          <w:rFonts w:ascii="Arial" w:hAnsi="Arial" w:cs="Arial"/>
          <w:sz w:val="27"/>
          <w:szCs w:val="27"/>
          <w:lang w:val="es-MX"/>
        </w:rPr>
        <w:footnoteReference w:id="11"/>
      </w:r>
      <w:r w:rsidR="000D54A5" w:rsidRPr="00A33EE2">
        <w:rPr>
          <w:rFonts w:ascii="Arial" w:hAnsi="Arial" w:cs="Arial"/>
          <w:bCs/>
          <w:sz w:val="27"/>
          <w:szCs w:val="27"/>
        </w:rPr>
        <w:t>, es decir, el ajuste se realizó en la candidatura de M</w:t>
      </w:r>
      <w:r w:rsidR="00482B75" w:rsidRPr="00A33EE2">
        <w:rPr>
          <w:rFonts w:ascii="Arial" w:hAnsi="Arial" w:cs="Arial"/>
          <w:bCs/>
          <w:sz w:val="27"/>
          <w:szCs w:val="27"/>
        </w:rPr>
        <w:t xml:space="preserve">ovimiento </w:t>
      </w:r>
      <w:r w:rsidR="000D54A5" w:rsidRPr="00A33EE2">
        <w:rPr>
          <w:rFonts w:ascii="Arial" w:hAnsi="Arial" w:cs="Arial"/>
          <w:bCs/>
          <w:sz w:val="27"/>
          <w:szCs w:val="27"/>
        </w:rPr>
        <w:t>C</w:t>
      </w:r>
      <w:r w:rsidR="00482B75" w:rsidRPr="00A33EE2">
        <w:rPr>
          <w:rFonts w:ascii="Arial" w:hAnsi="Arial" w:cs="Arial"/>
          <w:bCs/>
          <w:sz w:val="27"/>
          <w:szCs w:val="27"/>
        </w:rPr>
        <w:t>iudadano</w:t>
      </w:r>
      <w:r w:rsidR="000D54A5" w:rsidRPr="00A33EE2">
        <w:rPr>
          <w:rFonts w:ascii="Arial" w:hAnsi="Arial" w:cs="Arial"/>
          <w:bCs/>
          <w:sz w:val="27"/>
          <w:szCs w:val="27"/>
        </w:rPr>
        <w:t>, para que fuese una mujer a quien se le asignara la diputación de r</w:t>
      </w:r>
      <w:r w:rsidR="00240CAA" w:rsidRPr="00A33EE2">
        <w:rPr>
          <w:rFonts w:ascii="Arial" w:hAnsi="Arial" w:cs="Arial"/>
          <w:bCs/>
          <w:sz w:val="27"/>
          <w:szCs w:val="27"/>
        </w:rPr>
        <w:t>epresentación proporcional.</w:t>
      </w:r>
    </w:p>
    <w:p w14:paraId="3965705F" w14:textId="4B663CD9" w:rsidR="000D54A5" w:rsidRPr="00A33EE2" w:rsidRDefault="000D54A5" w:rsidP="007E05EA">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hAnsi="Arial" w:cs="Arial"/>
          <w:bCs/>
          <w:sz w:val="27"/>
          <w:szCs w:val="27"/>
        </w:rPr>
        <w:t xml:space="preserve">En ese </w:t>
      </w:r>
      <w:r w:rsidRPr="00A33EE2">
        <w:rPr>
          <w:rFonts w:ascii="Arial" w:hAnsi="Arial" w:cs="Arial"/>
          <w:sz w:val="27"/>
          <w:szCs w:val="27"/>
        </w:rPr>
        <w:t>sentido</w:t>
      </w:r>
      <w:r w:rsidRPr="00A33EE2">
        <w:rPr>
          <w:rFonts w:ascii="Arial" w:hAnsi="Arial" w:cs="Arial"/>
          <w:bCs/>
          <w:sz w:val="27"/>
          <w:szCs w:val="27"/>
        </w:rPr>
        <w:t xml:space="preserve">, el Congreso se asignó de la siguiente manera: </w:t>
      </w: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709"/>
        <w:gridCol w:w="567"/>
        <w:gridCol w:w="714"/>
      </w:tblGrid>
      <w:tr w:rsidR="000D54A5" w:rsidRPr="00A33EE2" w14:paraId="196F4708" w14:textId="77777777" w:rsidTr="00F25F05">
        <w:trPr>
          <w:trHeight w:val="199"/>
        </w:trPr>
        <w:tc>
          <w:tcPr>
            <w:tcW w:w="1701" w:type="dxa"/>
            <w:shd w:val="clear" w:color="auto" w:fill="D0CECE" w:themeFill="background2" w:themeFillShade="E6"/>
            <w:noWrap/>
            <w:vAlign w:val="center"/>
            <w:hideMark/>
          </w:tcPr>
          <w:p w14:paraId="0394CB9A" w14:textId="77777777" w:rsidR="000D54A5" w:rsidRPr="00A33EE2" w:rsidRDefault="000D54A5" w:rsidP="00F25F05">
            <w:pPr>
              <w:jc w:val="center"/>
              <w:rPr>
                <w:rFonts w:ascii="Arial" w:hAnsi="Arial" w:cs="Arial"/>
                <w:b/>
                <w:bCs/>
                <w:lang w:eastAsia="es-MX"/>
              </w:rPr>
            </w:pPr>
            <w:r w:rsidRPr="00A33EE2">
              <w:rPr>
                <w:rFonts w:ascii="Arial" w:hAnsi="Arial" w:cs="Arial"/>
                <w:b/>
                <w:bCs/>
                <w:lang w:eastAsia="es-MX"/>
              </w:rPr>
              <w:lastRenderedPageBreak/>
              <w:t>Partido Político</w:t>
            </w:r>
          </w:p>
        </w:tc>
        <w:tc>
          <w:tcPr>
            <w:tcW w:w="709" w:type="dxa"/>
            <w:shd w:val="clear" w:color="auto" w:fill="D0CECE" w:themeFill="background2" w:themeFillShade="E6"/>
            <w:noWrap/>
            <w:vAlign w:val="center"/>
          </w:tcPr>
          <w:p w14:paraId="7E537EC6" w14:textId="388B0D0E" w:rsidR="000D54A5" w:rsidRPr="00A33EE2" w:rsidRDefault="00240CAA" w:rsidP="00F25F05">
            <w:pPr>
              <w:jc w:val="center"/>
              <w:rPr>
                <w:rFonts w:ascii="Arial" w:hAnsi="Arial" w:cs="Arial"/>
                <w:b/>
                <w:bCs/>
                <w:color w:val="000000"/>
                <w:lang w:eastAsia="es-MX"/>
              </w:rPr>
            </w:pPr>
            <w:r w:rsidRPr="00A33EE2">
              <w:rPr>
                <w:rFonts w:ascii="Arial" w:hAnsi="Arial" w:cs="Arial"/>
                <w:b/>
                <w:bCs/>
                <w:color w:val="000000"/>
                <w:lang w:eastAsia="es-MX"/>
              </w:rPr>
              <w:t>MR</w:t>
            </w:r>
          </w:p>
        </w:tc>
        <w:tc>
          <w:tcPr>
            <w:tcW w:w="567" w:type="dxa"/>
            <w:shd w:val="clear" w:color="auto" w:fill="D0CECE" w:themeFill="background2" w:themeFillShade="E6"/>
            <w:noWrap/>
            <w:vAlign w:val="center"/>
          </w:tcPr>
          <w:p w14:paraId="64337C18" w14:textId="60FB1B94" w:rsidR="000D54A5" w:rsidRPr="00A33EE2" w:rsidRDefault="00240CAA" w:rsidP="00F25F05">
            <w:pPr>
              <w:jc w:val="center"/>
              <w:rPr>
                <w:rFonts w:ascii="Arial" w:hAnsi="Arial" w:cs="Arial"/>
                <w:b/>
                <w:bCs/>
                <w:color w:val="000000"/>
                <w:lang w:eastAsia="es-MX"/>
              </w:rPr>
            </w:pPr>
            <w:r w:rsidRPr="00A33EE2">
              <w:rPr>
                <w:rFonts w:ascii="Arial" w:hAnsi="Arial" w:cs="Arial"/>
                <w:b/>
                <w:bCs/>
                <w:color w:val="000000"/>
                <w:lang w:eastAsia="es-MX"/>
              </w:rPr>
              <w:t>RP</w:t>
            </w:r>
          </w:p>
        </w:tc>
        <w:tc>
          <w:tcPr>
            <w:tcW w:w="709" w:type="dxa"/>
            <w:shd w:val="clear" w:color="auto" w:fill="D0CECE" w:themeFill="background2" w:themeFillShade="E6"/>
            <w:vAlign w:val="center"/>
          </w:tcPr>
          <w:p w14:paraId="262CA2D3" w14:textId="77777777" w:rsidR="000D54A5" w:rsidRPr="00A33EE2" w:rsidRDefault="000D54A5" w:rsidP="00F25F05">
            <w:pPr>
              <w:jc w:val="center"/>
              <w:rPr>
                <w:rFonts w:ascii="Arial" w:hAnsi="Arial" w:cs="Arial"/>
                <w:b/>
                <w:bCs/>
                <w:color w:val="000000"/>
                <w:lang w:eastAsia="es-MX"/>
              </w:rPr>
            </w:pPr>
            <w:r w:rsidRPr="00A33EE2">
              <w:rPr>
                <w:rFonts w:ascii="Arial" w:hAnsi="Arial" w:cs="Arial"/>
                <w:b/>
                <w:bCs/>
                <w:color w:val="000000"/>
                <w:lang w:eastAsia="es-MX"/>
              </w:rPr>
              <w:t>Total</w:t>
            </w:r>
          </w:p>
        </w:tc>
      </w:tr>
      <w:tr w:rsidR="000D54A5" w:rsidRPr="00A33EE2" w14:paraId="7485DEF7" w14:textId="77777777" w:rsidTr="00F25F05">
        <w:trPr>
          <w:trHeight w:val="187"/>
        </w:trPr>
        <w:tc>
          <w:tcPr>
            <w:tcW w:w="1701" w:type="dxa"/>
            <w:shd w:val="clear" w:color="auto" w:fill="auto"/>
            <w:vAlign w:val="center"/>
            <w:hideMark/>
          </w:tcPr>
          <w:p w14:paraId="5D04B13B" w14:textId="77777777" w:rsidR="000D54A5" w:rsidRPr="00A33EE2" w:rsidRDefault="000D54A5" w:rsidP="00F25F05">
            <w:pPr>
              <w:jc w:val="center"/>
              <w:rPr>
                <w:rFonts w:ascii="Arial" w:hAnsi="Arial" w:cs="Arial"/>
                <w:b/>
                <w:bCs/>
                <w:color w:val="000000"/>
                <w:lang w:eastAsia="es-MX"/>
              </w:rPr>
            </w:pPr>
            <w:r w:rsidRPr="00A33EE2">
              <w:rPr>
                <w:rFonts w:ascii="Arial" w:hAnsi="Arial" w:cs="Arial"/>
                <w:b/>
                <w:bCs/>
                <w:color w:val="000000"/>
                <w:lang w:eastAsia="es-MX"/>
              </w:rPr>
              <w:t>PAN</w:t>
            </w:r>
          </w:p>
        </w:tc>
        <w:tc>
          <w:tcPr>
            <w:tcW w:w="709" w:type="dxa"/>
            <w:shd w:val="clear" w:color="auto" w:fill="auto"/>
            <w:noWrap/>
            <w:vAlign w:val="center"/>
          </w:tcPr>
          <w:p w14:paraId="18100E89" w14:textId="77777777" w:rsidR="000D54A5" w:rsidRPr="00A33EE2" w:rsidRDefault="000D54A5" w:rsidP="00F25F05">
            <w:pPr>
              <w:jc w:val="center"/>
              <w:rPr>
                <w:rFonts w:ascii="Arial" w:hAnsi="Arial" w:cs="Arial"/>
                <w:color w:val="000000"/>
                <w:lang w:eastAsia="es-MX"/>
              </w:rPr>
            </w:pPr>
            <w:r w:rsidRPr="00A33EE2">
              <w:rPr>
                <w:rFonts w:ascii="Arial" w:hAnsi="Arial" w:cs="Arial"/>
                <w:color w:val="000000"/>
                <w:lang w:eastAsia="es-MX"/>
              </w:rPr>
              <w:t>21</w:t>
            </w:r>
          </w:p>
        </w:tc>
        <w:tc>
          <w:tcPr>
            <w:tcW w:w="567" w:type="dxa"/>
            <w:shd w:val="clear" w:color="auto" w:fill="auto"/>
            <w:noWrap/>
            <w:vAlign w:val="center"/>
          </w:tcPr>
          <w:p w14:paraId="3B0A590A" w14:textId="77777777" w:rsidR="000D54A5" w:rsidRPr="00A33EE2" w:rsidRDefault="000D54A5" w:rsidP="00F25F05">
            <w:pPr>
              <w:jc w:val="center"/>
              <w:rPr>
                <w:rFonts w:ascii="Arial" w:hAnsi="Arial" w:cs="Arial"/>
                <w:color w:val="000000"/>
                <w:lang w:eastAsia="es-MX"/>
              </w:rPr>
            </w:pPr>
            <w:r w:rsidRPr="00A33EE2">
              <w:rPr>
                <w:rFonts w:ascii="Arial" w:hAnsi="Arial" w:cs="Arial"/>
                <w:color w:val="000000"/>
                <w:lang w:eastAsia="es-MX"/>
              </w:rPr>
              <w:t>0</w:t>
            </w:r>
          </w:p>
        </w:tc>
        <w:tc>
          <w:tcPr>
            <w:tcW w:w="709" w:type="dxa"/>
            <w:vAlign w:val="center"/>
          </w:tcPr>
          <w:p w14:paraId="1706A21D" w14:textId="77777777" w:rsidR="000D54A5" w:rsidRPr="00A33EE2" w:rsidRDefault="000D54A5" w:rsidP="00F25F05">
            <w:pPr>
              <w:jc w:val="center"/>
              <w:rPr>
                <w:rFonts w:ascii="Arial" w:hAnsi="Arial" w:cs="Arial"/>
                <w:color w:val="000000"/>
                <w:lang w:eastAsia="es-MX"/>
              </w:rPr>
            </w:pPr>
            <w:r w:rsidRPr="00A33EE2">
              <w:rPr>
                <w:rFonts w:ascii="Arial" w:hAnsi="Arial" w:cs="Arial"/>
                <w:color w:val="000000"/>
                <w:lang w:eastAsia="es-MX"/>
              </w:rPr>
              <w:t>21</w:t>
            </w:r>
          </w:p>
        </w:tc>
      </w:tr>
      <w:tr w:rsidR="000D54A5" w:rsidRPr="00A33EE2" w14:paraId="15B98894" w14:textId="77777777" w:rsidTr="00F25F05">
        <w:trPr>
          <w:trHeight w:val="163"/>
        </w:trPr>
        <w:tc>
          <w:tcPr>
            <w:tcW w:w="1701" w:type="dxa"/>
            <w:shd w:val="clear" w:color="auto" w:fill="auto"/>
            <w:vAlign w:val="center"/>
            <w:hideMark/>
          </w:tcPr>
          <w:p w14:paraId="4EC79EEB" w14:textId="77777777" w:rsidR="000D54A5" w:rsidRPr="00A33EE2" w:rsidRDefault="000D54A5" w:rsidP="00F25F05">
            <w:pPr>
              <w:jc w:val="center"/>
              <w:rPr>
                <w:rFonts w:ascii="Arial" w:hAnsi="Arial" w:cs="Arial"/>
                <w:b/>
                <w:bCs/>
                <w:color w:val="000000"/>
                <w:lang w:eastAsia="es-MX"/>
              </w:rPr>
            </w:pPr>
            <w:r w:rsidRPr="00A33EE2">
              <w:rPr>
                <w:rFonts w:ascii="Arial" w:hAnsi="Arial" w:cs="Arial"/>
                <w:b/>
                <w:bCs/>
                <w:color w:val="000000"/>
                <w:lang w:eastAsia="es-MX"/>
              </w:rPr>
              <w:t>PRI</w:t>
            </w:r>
          </w:p>
        </w:tc>
        <w:tc>
          <w:tcPr>
            <w:tcW w:w="709" w:type="dxa"/>
            <w:shd w:val="clear" w:color="auto" w:fill="auto"/>
            <w:noWrap/>
            <w:vAlign w:val="center"/>
          </w:tcPr>
          <w:p w14:paraId="5B287A81" w14:textId="77777777" w:rsidR="000D54A5" w:rsidRPr="00A33EE2" w:rsidRDefault="000D54A5" w:rsidP="00F25F05">
            <w:pPr>
              <w:jc w:val="center"/>
              <w:rPr>
                <w:rFonts w:ascii="Arial" w:hAnsi="Arial" w:cs="Arial"/>
                <w:color w:val="000000"/>
                <w:lang w:eastAsia="es-MX"/>
              </w:rPr>
            </w:pPr>
            <w:r w:rsidRPr="00A33EE2">
              <w:rPr>
                <w:rFonts w:ascii="Arial" w:hAnsi="Arial" w:cs="Arial"/>
                <w:color w:val="000000"/>
                <w:lang w:eastAsia="es-MX"/>
              </w:rPr>
              <w:t>0</w:t>
            </w:r>
          </w:p>
        </w:tc>
        <w:tc>
          <w:tcPr>
            <w:tcW w:w="567" w:type="dxa"/>
            <w:shd w:val="clear" w:color="auto" w:fill="auto"/>
            <w:noWrap/>
            <w:vAlign w:val="center"/>
          </w:tcPr>
          <w:p w14:paraId="3AF09E99" w14:textId="77777777" w:rsidR="000D54A5" w:rsidRPr="00A33EE2" w:rsidRDefault="000D54A5" w:rsidP="00F25F05">
            <w:pPr>
              <w:jc w:val="center"/>
              <w:rPr>
                <w:rFonts w:ascii="Arial" w:hAnsi="Arial" w:cs="Arial"/>
                <w:color w:val="000000"/>
                <w:lang w:eastAsia="es-MX"/>
              </w:rPr>
            </w:pPr>
            <w:r w:rsidRPr="00A33EE2">
              <w:rPr>
                <w:rFonts w:ascii="Arial" w:hAnsi="Arial" w:cs="Arial"/>
                <w:color w:val="000000"/>
                <w:lang w:eastAsia="es-MX"/>
              </w:rPr>
              <w:t>4</w:t>
            </w:r>
          </w:p>
        </w:tc>
        <w:tc>
          <w:tcPr>
            <w:tcW w:w="709" w:type="dxa"/>
            <w:vAlign w:val="center"/>
          </w:tcPr>
          <w:p w14:paraId="3C013776" w14:textId="77777777" w:rsidR="000D54A5" w:rsidRPr="00A33EE2" w:rsidRDefault="000D54A5" w:rsidP="00F25F05">
            <w:pPr>
              <w:jc w:val="center"/>
              <w:rPr>
                <w:rFonts w:ascii="Arial" w:hAnsi="Arial" w:cs="Arial"/>
                <w:color w:val="000000"/>
                <w:lang w:eastAsia="es-MX"/>
              </w:rPr>
            </w:pPr>
            <w:r w:rsidRPr="00A33EE2">
              <w:rPr>
                <w:rFonts w:ascii="Arial" w:hAnsi="Arial" w:cs="Arial"/>
                <w:color w:val="000000"/>
                <w:lang w:eastAsia="es-MX"/>
              </w:rPr>
              <w:t>4</w:t>
            </w:r>
          </w:p>
        </w:tc>
      </w:tr>
      <w:tr w:rsidR="000D54A5" w:rsidRPr="00A33EE2" w14:paraId="12D0CC7E" w14:textId="77777777" w:rsidTr="00F25F05">
        <w:trPr>
          <w:trHeight w:val="179"/>
        </w:trPr>
        <w:tc>
          <w:tcPr>
            <w:tcW w:w="1701" w:type="dxa"/>
            <w:shd w:val="clear" w:color="auto" w:fill="auto"/>
            <w:vAlign w:val="center"/>
            <w:hideMark/>
          </w:tcPr>
          <w:p w14:paraId="09B96006" w14:textId="77777777" w:rsidR="000D54A5" w:rsidRPr="00A33EE2" w:rsidRDefault="000D54A5" w:rsidP="00F25F05">
            <w:pPr>
              <w:jc w:val="center"/>
              <w:rPr>
                <w:rFonts w:ascii="Arial" w:hAnsi="Arial" w:cs="Arial"/>
                <w:b/>
                <w:bCs/>
                <w:color w:val="000000"/>
                <w:lang w:eastAsia="es-MX"/>
              </w:rPr>
            </w:pPr>
            <w:r w:rsidRPr="00A33EE2">
              <w:rPr>
                <w:rFonts w:ascii="Arial" w:hAnsi="Arial" w:cs="Arial"/>
                <w:b/>
                <w:bCs/>
                <w:color w:val="000000"/>
                <w:lang w:eastAsia="es-MX"/>
              </w:rPr>
              <w:t>PVEM</w:t>
            </w:r>
          </w:p>
        </w:tc>
        <w:tc>
          <w:tcPr>
            <w:tcW w:w="709" w:type="dxa"/>
            <w:shd w:val="clear" w:color="auto" w:fill="auto"/>
            <w:noWrap/>
            <w:vAlign w:val="center"/>
          </w:tcPr>
          <w:p w14:paraId="27A579E2" w14:textId="77777777" w:rsidR="000D54A5" w:rsidRPr="00A33EE2" w:rsidRDefault="000D54A5" w:rsidP="00F25F05">
            <w:pPr>
              <w:jc w:val="center"/>
              <w:rPr>
                <w:rFonts w:ascii="Arial" w:hAnsi="Arial" w:cs="Arial"/>
                <w:color w:val="000000"/>
                <w:lang w:eastAsia="es-MX"/>
              </w:rPr>
            </w:pPr>
            <w:r w:rsidRPr="00A33EE2">
              <w:rPr>
                <w:rFonts w:ascii="Arial" w:hAnsi="Arial" w:cs="Arial"/>
                <w:color w:val="000000"/>
                <w:lang w:eastAsia="es-MX"/>
              </w:rPr>
              <w:t>0</w:t>
            </w:r>
          </w:p>
        </w:tc>
        <w:tc>
          <w:tcPr>
            <w:tcW w:w="567" w:type="dxa"/>
            <w:shd w:val="clear" w:color="auto" w:fill="auto"/>
            <w:noWrap/>
            <w:vAlign w:val="center"/>
          </w:tcPr>
          <w:p w14:paraId="12419351" w14:textId="77777777" w:rsidR="000D54A5" w:rsidRPr="00A33EE2" w:rsidRDefault="000D54A5" w:rsidP="00F25F05">
            <w:pPr>
              <w:jc w:val="center"/>
              <w:rPr>
                <w:rFonts w:ascii="Arial" w:hAnsi="Arial" w:cs="Arial"/>
                <w:color w:val="000000"/>
                <w:lang w:eastAsia="es-MX"/>
              </w:rPr>
            </w:pPr>
            <w:r w:rsidRPr="00A33EE2">
              <w:rPr>
                <w:rFonts w:ascii="Arial" w:hAnsi="Arial" w:cs="Arial"/>
                <w:color w:val="000000"/>
                <w:lang w:eastAsia="es-MX"/>
              </w:rPr>
              <w:t>2</w:t>
            </w:r>
          </w:p>
        </w:tc>
        <w:tc>
          <w:tcPr>
            <w:tcW w:w="709" w:type="dxa"/>
            <w:shd w:val="clear" w:color="auto" w:fill="auto"/>
            <w:vAlign w:val="center"/>
          </w:tcPr>
          <w:p w14:paraId="78BD5773" w14:textId="77777777" w:rsidR="000D54A5" w:rsidRPr="00A33EE2" w:rsidRDefault="000D54A5" w:rsidP="00F25F05">
            <w:pPr>
              <w:jc w:val="center"/>
              <w:rPr>
                <w:rFonts w:ascii="Arial" w:hAnsi="Arial" w:cs="Arial"/>
                <w:color w:val="000000"/>
                <w:lang w:eastAsia="es-MX"/>
              </w:rPr>
            </w:pPr>
            <w:r w:rsidRPr="00A33EE2">
              <w:rPr>
                <w:rFonts w:ascii="Arial" w:hAnsi="Arial" w:cs="Arial"/>
                <w:color w:val="000000"/>
                <w:lang w:eastAsia="es-MX"/>
              </w:rPr>
              <w:t>2</w:t>
            </w:r>
          </w:p>
        </w:tc>
      </w:tr>
      <w:tr w:rsidR="000D54A5" w:rsidRPr="00A33EE2" w14:paraId="4B6E63C6" w14:textId="77777777" w:rsidTr="00F25F05">
        <w:trPr>
          <w:trHeight w:val="97"/>
        </w:trPr>
        <w:tc>
          <w:tcPr>
            <w:tcW w:w="1701" w:type="dxa"/>
            <w:shd w:val="clear" w:color="auto" w:fill="auto"/>
            <w:vAlign w:val="center"/>
            <w:hideMark/>
          </w:tcPr>
          <w:p w14:paraId="6F41BF09" w14:textId="77777777" w:rsidR="000D54A5" w:rsidRPr="00A33EE2" w:rsidRDefault="000D54A5" w:rsidP="00F25F05">
            <w:pPr>
              <w:jc w:val="center"/>
              <w:rPr>
                <w:rFonts w:ascii="Arial" w:hAnsi="Arial" w:cs="Arial"/>
                <w:b/>
                <w:bCs/>
                <w:color w:val="000000"/>
                <w:lang w:eastAsia="es-MX"/>
              </w:rPr>
            </w:pPr>
            <w:r w:rsidRPr="00A33EE2">
              <w:rPr>
                <w:rFonts w:ascii="Arial" w:hAnsi="Arial" w:cs="Arial"/>
                <w:b/>
                <w:bCs/>
                <w:color w:val="000000"/>
                <w:lang w:eastAsia="es-MX"/>
              </w:rPr>
              <w:t>MC</w:t>
            </w:r>
          </w:p>
        </w:tc>
        <w:tc>
          <w:tcPr>
            <w:tcW w:w="709" w:type="dxa"/>
            <w:shd w:val="clear" w:color="auto" w:fill="auto"/>
            <w:noWrap/>
            <w:vAlign w:val="center"/>
          </w:tcPr>
          <w:p w14:paraId="484A9E20" w14:textId="77777777" w:rsidR="000D54A5" w:rsidRPr="00A33EE2" w:rsidRDefault="000D54A5" w:rsidP="00F25F05">
            <w:pPr>
              <w:jc w:val="center"/>
              <w:rPr>
                <w:rFonts w:ascii="Arial" w:hAnsi="Arial" w:cs="Arial"/>
                <w:color w:val="000000"/>
                <w:lang w:eastAsia="es-MX"/>
              </w:rPr>
            </w:pPr>
            <w:r w:rsidRPr="00A33EE2">
              <w:rPr>
                <w:rFonts w:ascii="Arial" w:hAnsi="Arial" w:cs="Arial"/>
                <w:color w:val="000000"/>
                <w:lang w:eastAsia="es-MX"/>
              </w:rPr>
              <w:t>0</w:t>
            </w:r>
          </w:p>
        </w:tc>
        <w:tc>
          <w:tcPr>
            <w:tcW w:w="567" w:type="dxa"/>
            <w:shd w:val="clear" w:color="auto" w:fill="auto"/>
            <w:noWrap/>
            <w:vAlign w:val="center"/>
          </w:tcPr>
          <w:p w14:paraId="71A11427" w14:textId="77777777" w:rsidR="000D54A5" w:rsidRPr="00A33EE2" w:rsidRDefault="000D54A5" w:rsidP="00F25F05">
            <w:pPr>
              <w:jc w:val="center"/>
              <w:rPr>
                <w:rFonts w:ascii="Arial" w:hAnsi="Arial" w:cs="Arial"/>
                <w:color w:val="000000"/>
                <w:lang w:eastAsia="es-MX"/>
              </w:rPr>
            </w:pPr>
            <w:r w:rsidRPr="00A33EE2">
              <w:rPr>
                <w:rFonts w:ascii="Arial" w:hAnsi="Arial" w:cs="Arial"/>
                <w:color w:val="000000"/>
                <w:lang w:eastAsia="es-MX"/>
              </w:rPr>
              <w:t>1</w:t>
            </w:r>
          </w:p>
        </w:tc>
        <w:tc>
          <w:tcPr>
            <w:tcW w:w="709" w:type="dxa"/>
            <w:shd w:val="clear" w:color="auto" w:fill="auto"/>
            <w:vAlign w:val="center"/>
          </w:tcPr>
          <w:p w14:paraId="4B8F16E6" w14:textId="77777777" w:rsidR="000D54A5" w:rsidRPr="00A33EE2" w:rsidRDefault="000D54A5" w:rsidP="00F25F05">
            <w:pPr>
              <w:jc w:val="center"/>
              <w:rPr>
                <w:rFonts w:ascii="Arial" w:hAnsi="Arial" w:cs="Arial"/>
                <w:color w:val="000000"/>
                <w:lang w:eastAsia="es-MX"/>
              </w:rPr>
            </w:pPr>
            <w:r w:rsidRPr="00A33EE2">
              <w:rPr>
                <w:rFonts w:ascii="Arial" w:hAnsi="Arial" w:cs="Arial"/>
                <w:color w:val="000000"/>
                <w:lang w:eastAsia="es-MX"/>
              </w:rPr>
              <w:t>1</w:t>
            </w:r>
          </w:p>
        </w:tc>
      </w:tr>
      <w:tr w:rsidR="000D54A5" w:rsidRPr="00A33EE2" w14:paraId="3D16B810" w14:textId="77777777" w:rsidTr="00F25F05">
        <w:trPr>
          <w:trHeight w:val="219"/>
        </w:trPr>
        <w:tc>
          <w:tcPr>
            <w:tcW w:w="1701" w:type="dxa"/>
            <w:shd w:val="clear" w:color="auto" w:fill="auto"/>
            <w:vAlign w:val="center"/>
            <w:hideMark/>
          </w:tcPr>
          <w:p w14:paraId="64F6842F" w14:textId="77777777" w:rsidR="000D54A5" w:rsidRPr="00A33EE2" w:rsidRDefault="000D54A5" w:rsidP="00F25F05">
            <w:pPr>
              <w:jc w:val="center"/>
              <w:rPr>
                <w:rFonts w:ascii="Arial" w:hAnsi="Arial" w:cs="Arial"/>
                <w:b/>
                <w:bCs/>
                <w:color w:val="000000"/>
                <w:lang w:eastAsia="es-MX"/>
              </w:rPr>
            </w:pPr>
            <w:r w:rsidRPr="00A33EE2">
              <w:rPr>
                <w:rFonts w:ascii="Arial" w:hAnsi="Arial" w:cs="Arial"/>
                <w:b/>
                <w:bCs/>
                <w:color w:val="000000"/>
                <w:lang w:eastAsia="es-MX"/>
              </w:rPr>
              <w:t>Morena</w:t>
            </w:r>
          </w:p>
        </w:tc>
        <w:tc>
          <w:tcPr>
            <w:tcW w:w="709" w:type="dxa"/>
            <w:shd w:val="clear" w:color="auto" w:fill="auto"/>
            <w:noWrap/>
            <w:vAlign w:val="center"/>
          </w:tcPr>
          <w:p w14:paraId="6039F66F" w14:textId="77777777" w:rsidR="000D54A5" w:rsidRPr="00A33EE2" w:rsidRDefault="000D54A5" w:rsidP="00F25F05">
            <w:pPr>
              <w:jc w:val="center"/>
              <w:rPr>
                <w:rFonts w:ascii="Arial" w:hAnsi="Arial" w:cs="Arial"/>
                <w:color w:val="000000"/>
                <w:lang w:eastAsia="es-MX"/>
              </w:rPr>
            </w:pPr>
            <w:r w:rsidRPr="00A33EE2">
              <w:rPr>
                <w:rFonts w:ascii="Arial" w:hAnsi="Arial" w:cs="Arial"/>
                <w:color w:val="000000"/>
                <w:lang w:eastAsia="es-MX"/>
              </w:rPr>
              <w:t>1</w:t>
            </w:r>
          </w:p>
        </w:tc>
        <w:tc>
          <w:tcPr>
            <w:tcW w:w="567" w:type="dxa"/>
            <w:shd w:val="clear" w:color="auto" w:fill="auto"/>
            <w:noWrap/>
            <w:vAlign w:val="center"/>
          </w:tcPr>
          <w:p w14:paraId="2AAFE7BA" w14:textId="77777777" w:rsidR="000D54A5" w:rsidRPr="00A33EE2" w:rsidRDefault="000D54A5" w:rsidP="00F25F05">
            <w:pPr>
              <w:jc w:val="center"/>
              <w:rPr>
                <w:rFonts w:ascii="Arial" w:hAnsi="Arial" w:cs="Arial"/>
                <w:color w:val="000000"/>
                <w:lang w:eastAsia="es-MX"/>
              </w:rPr>
            </w:pPr>
            <w:r w:rsidRPr="00A33EE2">
              <w:rPr>
                <w:rFonts w:ascii="Arial" w:hAnsi="Arial" w:cs="Arial"/>
                <w:color w:val="000000"/>
                <w:lang w:eastAsia="es-MX"/>
              </w:rPr>
              <w:t>7</w:t>
            </w:r>
          </w:p>
        </w:tc>
        <w:tc>
          <w:tcPr>
            <w:tcW w:w="709" w:type="dxa"/>
            <w:shd w:val="clear" w:color="auto" w:fill="auto"/>
            <w:vAlign w:val="center"/>
          </w:tcPr>
          <w:p w14:paraId="39599786" w14:textId="77777777" w:rsidR="000D54A5" w:rsidRPr="00A33EE2" w:rsidRDefault="000D54A5" w:rsidP="00F25F05">
            <w:pPr>
              <w:jc w:val="center"/>
              <w:rPr>
                <w:rFonts w:ascii="Arial" w:hAnsi="Arial" w:cs="Arial"/>
                <w:color w:val="000000"/>
                <w:lang w:eastAsia="es-MX"/>
              </w:rPr>
            </w:pPr>
            <w:r w:rsidRPr="00A33EE2">
              <w:rPr>
                <w:rFonts w:ascii="Arial" w:hAnsi="Arial" w:cs="Arial"/>
                <w:color w:val="000000"/>
                <w:lang w:eastAsia="es-MX"/>
              </w:rPr>
              <w:t>8</w:t>
            </w:r>
          </w:p>
        </w:tc>
      </w:tr>
      <w:tr w:rsidR="000D54A5" w:rsidRPr="00A33EE2" w14:paraId="7FC54BEE" w14:textId="77777777" w:rsidTr="00F25F05">
        <w:trPr>
          <w:trHeight w:val="171"/>
        </w:trPr>
        <w:tc>
          <w:tcPr>
            <w:tcW w:w="1701" w:type="dxa"/>
            <w:tcBorders>
              <w:bottom w:val="single" w:sz="4" w:space="0" w:color="auto"/>
            </w:tcBorders>
            <w:shd w:val="clear" w:color="auto" w:fill="auto"/>
            <w:vAlign w:val="center"/>
          </w:tcPr>
          <w:p w14:paraId="2BA0031F" w14:textId="77777777" w:rsidR="000D54A5" w:rsidRPr="00A33EE2" w:rsidRDefault="000D54A5" w:rsidP="00F25F05">
            <w:pPr>
              <w:jc w:val="center"/>
              <w:rPr>
                <w:rFonts w:ascii="Arial" w:hAnsi="Arial" w:cs="Arial"/>
                <w:b/>
                <w:color w:val="000000"/>
                <w:lang w:eastAsia="es-MX"/>
              </w:rPr>
            </w:pPr>
            <w:r w:rsidRPr="00A33EE2">
              <w:rPr>
                <w:rFonts w:ascii="Arial" w:hAnsi="Arial" w:cs="Arial"/>
                <w:b/>
                <w:bCs/>
                <w:color w:val="000000"/>
                <w:lang w:eastAsia="es-MX"/>
              </w:rPr>
              <w:t>Totales</w:t>
            </w:r>
          </w:p>
        </w:tc>
        <w:tc>
          <w:tcPr>
            <w:tcW w:w="709" w:type="dxa"/>
            <w:tcBorders>
              <w:bottom w:val="single" w:sz="4" w:space="0" w:color="auto"/>
            </w:tcBorders>
            <w:shd w:val="clear" w:color="auto" w:fill="auto"/>
            <w:noWrap/>
            <w:vAlign w:val="center"/>
          </w:tcPr>
          <w:p w14:paraId="34A496C7" w14:textId="77777777" w:rsidR="000D54A5" w:rsidRPr="00A33EE2" w:rsidRDefault="000D54A5" w:rsidP="00F25F05">
            <w:pPr>
              <w:jc w:val="center"/>
              <w:rPr>
                <w:rFonts w:ascii="Arial" w:hAnsi="Arial" w:cs="Arial"/>
                <w:b/>
                <w:color w:val="000000"/>
                <w:lang w:eastAsia="es-MX"/>
              </w:rPr>
            </w:pPr>
            <w:r w:rsidRPr="00A33EE2">
              <w:rPr>
                <w:rFonts w:ascii="Arial" w:hAnsi="Arial" w:cs="Arial"/>
                <w:b/>
                <w:color w:val="000000"/>
                <w:lang w:eastAsia="es-MX"/>
              </w:rPr>
              <w:t>22</w:t>
            </w:r>
          </w:p>
        </w:tc>
        <w:tc>
          <w:tcPr>
            <w:tcW w:w="567" w:type="dxa"/>
            <w:tcBorders>
              <w:bottom w:val="single" w:sz="4" w:space="0" w:color="auto"/>
            </w:tcBorders>
            <w:shd w:val="clear" w:color="auto" w:fill="auto"/>
            <w:vAlign w:val="center"/>
          </w:tcPr>
          <w:p w14:paraId="293913F4" w14:textId="77777777" w:rsidR="000D54A5" w:rsidRPr="00A33EE2" w:rsidRDefault="000D54A5" w:rsidP="00F25F05">
            <w:pPr>
              <w:jc w:val="center"/>
              <w:rPr>
                <w:rFonts w:ascii="Arial" w:hAnsi="Arial" w:cs="Arial"/>
                <w:b/>
                <w:color w:val="000000"/>
                <w:lang w:eastAsia="es-MX"/>
              </w:rPr>
            </w:pPr>
            <w:r w:rsidRPr="00A33EE2">
              <w:rPr>
                <w:rFonts w:ascii="Arial" w:hAnsi="Arial" w:cs="Arial"/>
                <w:b/>
                <w:color w:val="000000"/>
                <w:lang w:eastAsia="es-MX"/>
              </w:rPr>
              <w:t>12</w:t>
            </w:r>
          </w:p>
        </w:tc>
        <w:tc>
          <w:tcPr>
            <w:tcW w:w="709" w:type="dxa"/>
            <w:tcBorders>
              <w:bottom w:val="single" w:sz="4" w:space="0" w:color="auto"/>
            </w:tcBorders>
            <w:shd w:val="clear" w:color="auto" w:fill="auto"/>
            <w:vAlign w:val="center"/>
          </w:tcPr>
          <w:p w14:paraId="0DBF524F" w14:textId="77777777" w:rsidR="000D54A5" w:rsidRPr="00A33EE2" w:rsidRDefault="000D54A5" w:rsidP="00F25F05">
            <w:pPr>
              <w:jc w:val="center"/>
              <w:rPr>
                <w:rFonts w:ascii="Arial" w:hAnsi="Arial" w:cs="Arial"/>
                <w:b/>
                <w:color w:val="000000"/>
                <w:lang w:eastAsia="es-MX"/>
              </w:rPr>
            </w:pPr>
            <w:r w:rsidRPr="00A33EE2">
              <w:rPr>
                <w:rFonts w:ascii="Arial" w:hAnsi="Arial" w:cs="Arial"/>
                <w:b/>
                <w:color w:val="000000"/>
                <w:lang w:eastAsia="es-MX"/>
              </w:rPr>
              <w:t>36</w:t>
            </w:r>
          </w:p>
        </w:tc>
      </w:tr>
      <w:tr w:rsidR="000D54A5" w:rsidRPr="00A33EE2" w14:paraId="18812EF6" w14:textId="77777777" w:rsidTr="00F25F05">
        <w:trPr>
          <w:trHeight w:val="171"/>
        </w:trPr>
        <w:tc>
          <w:tcPr>
            <w:tcW w:w="1701" w:type="dxa"/>
            <w:tcBorders>
              <w:bottom w:val="single" w:sz="4" w:space="0" w:color="auto"/>
            </w:tcBorders>
            <w:shd w:val="clear" w:color="auto" w:fill="auto"/>
            <w:vAlign w:val="center"/>
          </w:tcPr>
          <w:p w14:paraId="4EFEE23F" w14:textId="77777777" w:rsidR="000D54A5" w:rsidRPr="00A33EE2" w:rsidRDefault="000D54A5" w:rsidP="00F25F05">
            <w:pPr>
              <w:jc w:val="center"/>
              <w:rPr>
                <w:rFonts w:ascii="Arial" w:hAnsi="Arial" w:cs="Arial"/>
                <w:b/>
                <w:bCs/>
                <w:color w:val="000000"/>
                <w:lang w:eastAsia="es-MX"/>
              </w:rPr>
            </w:pPr>
            <w:proofErr w:type="gramStart"/>
            <w:r w:rsidRPr="00A33EE2">
              <w:rPr>
                <w:rFonts w:ascii="Arial" w:hAnsi="Arial" w:cs="Arial"/>
                <w:b/>
                <w:bCs/>
                <w:color w:val="000000"/>
                <w:lang w:eastAsia="es-MX"/>
              </w:rPr>
              <w:t>Total</w:t>
            </w:r>
            <w:proofErr w:type="gramEnd"/>
            <w:r w:rsidRPr="00A33EE2">
              <w:rPr>
                <w:rFonts w:ascii="Arial" w:hAnsi="Arial" w:cs="Arial"/>
                <w:b/>
                <w:bCs/>
                <w:color w:val="000000"/>
                <w:lang w:eastAsia="es-MX"/>
              </w:rPr>
              <w:t xml:space="preserve"> paridad</w:t>
            </w:r>
          </w:p>
        </w:tc>
        <w:tc>
          <w:tcPr>
            <w:tcW w:w="709" w:type="dxa"/>
            <w:tcBorders>
              <w:bottom w:val="single" w:sz="4" w:space="0" w:color="auto"/>
            </w:tcBorders>
            <w:shd w:val="clear" w:color="auto" w:fill="auto"/>
            <w:noWrap/>
            <w:vAlign w:val="center"/>
          </w:tcPr>
          <w:p w14:paraId="233A5D3C" w14:textId="77777777" w:rsidR="000D54A5" w:rsidRPr="00A33EE2" w:rsidRDefault="000D54A5" w:rsidP="00F25F05">
            <w:pPr>
              <w:jc w:val="center"/>
              <w:rPr>
                <w:rFonts w:ascii="Arial" w:hAnsi="Arial" w:cs="Arial"/>
                <w:b/>
                <w:color w:val="000000"/>
                <w:lang w:eastAsia="es-MX"/>
              </w:rPr>
            </w:pPr>
          </w:p>
        </w:tc>
        <w:tc>
          <w:tcPr>
            <w:tcW w:w="567" w:type="dxa"/>
            <w:tcBorders>
              <w:bottom w:val="single" w:sz="4" w:space="0" w:color="auto"/>
            </w:tcBorders>
            <w:shd w:val="clear" w:color="auto" w:fill="auto"/>
            <w:vAlign w:val="center"/>
          </w:tcPr>
          <w:p w14:paraId="1117922E" w14:textId="77777777" w:rsidR="000D54A5" w:rsidRPr="00A33EE2" w:rsidRDefault="000D54A5" w:rsidP="00F25F05">
            <w:pPr>
              <w:jc w:val="center"/>
              <w:rPr>
                <w:rFonts w:ascii="Arial" w:hAnsi="Arial" w:cs="Arial"/>
                <w:b/>
                <w:color w:val="000000"/>
                <w:lang w:eastAsia="es-MX"/>
              </w:rPr>
            </w:pPr>
          </w:p>
        </w:tc>
        <w:tc>
          <w:tcPr>
            <w:tcW w:w="709" w:type="dxa"/>
            <w:shd w:val="clear" w:color="auto" w:fill="auto"/>
            <w:vAlign w:val="center"/>
          </w:tcPr>
          <w:p w14:paraId="504F97D9" w14:textId="77777777" w:rsidR="000D54A5" w:rsidRPr="00A33EE2" w:rsidRDefault="000D54A5" w:rsidP="00F25F05">
            <w:pPr>
              <w:jc w:val="center"/>
              <w:rPr>
                <w:rFonts w:ascii="Arial" w:hAnsi="Arial" w:cs="Arial"/>
                <w:b/>
                <w:color w:val="000000"/>
                <w:lang w:eastAsia="es-MX"/>
              </w:rPr>
            </w:pPr>
            <w:r w:rsidRPr="00A33EE2">
              <w:rPr>
                <w:rFonts w:ascii="Arial" w:hAnsi="Arial" w:cs="Arial"/>
                <w:b/>
                <w:color w:val="000000"/>
                <w:lang w:eastAsia="es-MX"/>
              </w:rPr>
              <w:t>18 M</w:t>
            </w:r>
          </w:p>
        </w:tc>
      </w:tr>
      <w:tr w:rsidR="000D54A5" w:rsidRPr="00A33EE2" w14:paraId="6121499E" w14:textId="77777777" w:rsidTr="00F25F05">
        <w:trPr>
          <w:trHeight w:val="171"/>
        </w:trPr>
        <w:tc>
          <w:tcPr>
            <w:tcW w:w="1701" w:type="dxa"/>
            <w:tcBorders>
              <w:top w:val="single" w:sz="4" w:space="0" w:color="auto"/>
              <w:left w:val="nil"/>
              <w:bottom w:val="nil"/>
              <w:right w:val="nil"/>
            </w:tcBorders>
            <w:shd w:val="clear" w:color="auto" w:fill="auto"/>
            <w:vAlign w:val="center"/>
          </w:tcPr>
          <w:p w14:paraId="2EF33FA7" w14:textId="77777777" w:rsidR="000D54A5" w:rsidRPr="00A33EE2" w:rsidRDefault="000D54A5" w:rsidP="00F25F05">
            <w:pPr>
              <w:jc w:val="center"/>
              <w:rPr>
                <w:rFonts w:ascii="Arial" w:hAnsi="Arial" w:cs="Arial"/>
                <w:b/>
                <w:bCs/>
                <w:color w:val="000000"/>
                <w:lang w:eastAsia="es-MX"/>
              </w:rPr>
            </w:pPr>
          </w:p>
        </w:tc>
        <w:tc>
          <w:tcPr>
            <w:tcW w:w="709" w:type="dxa"/>
            <w:tcBorders>
              <w:top w:val="single" w:sz="4" w:space="0" w:color="auto"/>
              <w:left w:val="nil"/>
              <w:bottom w:val="nil"/>
              <w:right w:val="nil"/>
            </w:tcBorders>
            <w:shd w:val="clear" w:color="auto" w:fill="auto"/>
            <w:noWrap/>
            <w:vAlign w:val="center"/>
          </w:tcPr>
          <w:p w14:paraId="44DDAA8E" w14:textId="77777777" w:rsidR="000D54A5" w:rsidRPr="00A33EE2" w:rsidRDefault="000D54A5" w:rsidP="00F25F05">
            <w:pPr>
              <w:jc w:val="center"/>
              <w:rPr>
                <w:rFonts w:ascii="Arial" w:hAnsi="Arial" w:cs="Arial"/>
                <w:b/>
                <w:color w:val="000000"/>
                <w:lang w:eastAsia="es-MX"/>
              </w:rPr>
            </w:pPr>
          </w:p>
        </w:tc>
        <w:tc>
          <w:tcPr>
            <w:tcW w:w="567" w:type="dxa"/>
            <w:tcBorders>
              <w:top w:val="single" w:sz="4" w:space="0" w:color="auto"/>
              <w:left w:val="nil"/>
              <w:bottom w:val="nil"/>
              <w:right w:val="single" w:sz="4" w:space="0" w:color="auto"/>
            </w:tcBorders>
            <w:shd w:val="clear" w:color="auto" w:fill="auto"/>
            <w:vAlign w:val="center"/>
          </w:tcPr>
          <w:p w14:paraId="06E4EEF8" w14:textId="77777777" w:rsidR="000D54A5" w:rsidRPr="00A33EE2" w:rsidRDefault="000D54A5" w:rsidP="00F25F05">
            <w:pPr>
              <w:jc w:val="center"/>
              <w:rPr>
                <w:rFonts w:ascii="Arial" w:hAnsi="Arial" w:cs="Arial"/>
                <w:b/>
                <w:color w:val="000000"/>
                <w:lang w:eastAsia="es-MX"/>
              </w:rPr>
            </w:pPr>
          </w:p>
        </w:tc>
        <w:tc>
          <w:tcPr>
            <w:tcW w:w="709" w:type="dxa"/>
            <w:tcBorders>
              <w:left w:val="single" w:sz="4" w:space="0" w:color="auto"/>
            </w:tcBorders>
            <w:shd w:val="clear" w:color="auto" w:fill="auto"/>
            <w:vAlign w:val="center"/>
          </w:tcPr>
          <w:p w14:paraId="17B04A5B" w14:textId="77777777" w:rsidR="000D54A5" w:rsidRPr="00A33EE2" w:rsidRDefault="000D54A5" w:rsidP="00F25F05">
            <w:pPr>
              <w:jc w:val="center"/>
              <w:rPr>
                <w:rFonts w:ascii="Arial" w:hAnsi="Arial" w:cs="Arial"/>
                <w:b/>
                <w:color w:val="000000"/>
                <w:lang w:eastAsia="es-MX"/>
              </w:rPr>
            </w:pPr>
            <w:r w:rsidRPr="00A33EE2">
              <w:rPr>
                <w:rFonts w:ascii="Arial" w:hAnsi="Arial" w:cs="Arial"/>
                <w:b/>
                <w:color w:val="000000"/>
                <w:lang w:eastAsia="es-MX"/>
              </w:rPr>
              <w:t>18 H</w:t>
            </w:r>
          </w:p>
        </w:tc>
      </w:tr>
    </w:tbl>
    <w:p w14:paraId="5FB831B6" w14:textId="7E3C9587" w:rsidR="00B25DAF" w:rsidRPr="00A33EE2" w:rsidRDefault="00517CA4" w:rsidP="007E05EA">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sz w:val="27"/>
          <w:szCs w:val="27"/>
        </w:rPr>
        <w:t>En lo que interesa, a</w:t>
      </w:r>
      <w:r w:rsidR="00FA472C" w:rsidRPr="00A33EE2">
        <w:rPr>
          <w:rFonts w:ascii="Arial" w:hAnsi="Arial" w:cs="Arial"/>
          <w:sz w:val="27"/>
          <w:szCs w:val="27"/>
        </w:rPr>
        <w:t>nte la responsable los ahora recurrentes plantearon que</w:t>
      </w:r>
      <w:r w:rsidR="00B25DAF" w:rsidRPr="00A33EE2">
        <w:rPr>
          <w:rFonts w:ascii="Arial" w:hAnsi="Arial" w:cs="Arial"/>
          <w:sz w:val="27"/>
          <w:szCs w:val="27"/>
        </w:rPr>
        <w:t xml:space="preserve">, </w:t>
      </w:r>
      <w:r w:rsidR="00B25DAF" w:rsidRPr="00A33EE2">
        <w:rPr>
          <w:rFonts w:ascii="Arial" w:hAnsi="Arial" w:cs="Arial"/>
          <w:sz w:val="27"/>
          <w:szCs w:val="27"/>
          <w:lang w:val="es-MX"/>
        </w:rPr>
        <w:t xml:space="preserve">al realizar </w:t>
      </w:r>
      <w:r w:rsidR="00F90F36" w:rsidRPr="00A33EE2">
        <w:rPr>
          <w:rFonts w:ascii="Arial" w:hAnsi="Arial" w:cs="Arial"/>
          <w:sz w:val="27"/>
          <w:szCs w:val="27"/>
          <w:lang w:val="es-MX"/>
        </w:rPr>
        <w:t>el ajuste de paridad de género en las</w:t>
      </w:r>
      <w:r w:rsidR="00B25DAF" w:rsidRPr="00A33EE2">
        <w:rPr>
          <w:rFonts w:ascii="Arial" w:hAnsi="Arial" w:cs="Arial"/>
          <w:sz w:val="27"/>
          <w:szCs w:val="27"/>
          <w:lang w:val="es-MX"/>
        </w:rPr>
        <w:t xml:space="preserve"> listas de Movimiento Ciudadano se generó una violación a los principios de autodeterminación y autoorganización de los partidos políticos</w:t>
      </w:r>
      <w:r w:rsidR="001D570C" w:rsidRPr="00A33EE2">
        <w:rPr>
          <w:rFonts w:ascii="Arial" w:hAnsi="Arial" w:cs="Arial"/>
          <w:sz w:val="27"/>
          <w:szCs w:val="27"/>
          <w:lang w:val="es-MX"/>
        </w:rPr>
        <w:t>,</w:t>
      </w:r>
      <w:r w:rsidR="00B25DAF" w:rsidRPr="00A33EE2">
        <w:rPr>
          <w:rFonts w:ascii="Arial" w:hAnsi="Arial" w:cs="Arial"/>
          <w:sz w:val="27"/>
          <w:szCs w:val="27"/>
          <w:lang w:val="es-MX"/>
        </w:rPr>
        <w:t xml:space="preserve"> </w:t>
      </w:r>
      <w:r w:rsidR="00D0024C" w:rsidRPr="00A33EE2">
        <w:rPr>
          <w:rFonts w:ascii="Arial" w:hAnsi="Arial" w:cs="Arial"/>
          <w:sz w:val="27"/>
          <w:szCs w:val="27"/>
          <w:lang w:val="es-MX"/>
        </w:rPr>
        <w:t xml:space="preserve">pues </w:t>
      </w:r>
      <w:r w:rsidR="00D52C64" w:rsidRPr="00A33EE2">
        <w:rPr>
          <w:rFonts w:ascii="Arial" w:hAnsi="Arial" w:cs="Arial"/>
          <w:sz w:val="27"/>
          <w:szCs w:val="27"/>
          <w:lang w:val="es-MX"/>
        </w:rPr>
        <w:t xml:space="preserve">se tomó como </w:t>
      </w:r>
      <w:r w:rsidR="00B25DAF" w:rsidRPr="00A33EE2">
        <w:rPr>
          <w:rFonts w:ascii="Arial" w:hAnsi="Arial" w:cs="Arial"/>
          <w:sz w:val="27"/>
          <w:szCs w:val="27"/>
          <w:lang w:val="es-MX"/>
        </w:rPr>
        <w:t xml:space="preserve">único factor la obtención de un menor porcentaje de votación, </w:t>
      </w:r>
      <w:r w:rsidR="005932DD" w:rsidRPr="00A33EE2">
        <w:rPr>
          <w:rFonts w:ascii="Arial" w:hAnsi="Arial" w:cs="Arial"/>
          <w:sz w:val="27"/>
          <w:szCs w:val="27"/>
          <w:lang w:val="es-MX"/>
        </w:rPr>
        <w:t xml:space="preserve">cuando lo </w:t>
      </w:r>
      <w:r w:rsidR="00501A54" w:rsidRPr="00A33EE2">
        <w:rPr>
          <w:rFonts w:ascii="Arial" w:hAnsi="Arial" w:cs="Arial"/>
          <w:sz w:val="27"/>
          <w:szCs w:val="27"/>
          <w:lang w:val="es-MX"/>
        </w:rPr>
        <w:t xml:space="preserve">procedente era la armonización de todos </w:t>
      </w:r>
      <w:r w:rsidR="00B51052" w:rsidRPr="00A33EE2">
        <w:rPr>
          <w:rFonts w:ascii="Arial" w:hAnsi="Arial" w:cs="Arial"/>
          <w:sz w:val="27"/>
          <w:szCs w:val="27"/>
          <w:lang w:val="es-MX"/>
        </w:rPr>
        <w:t>los</w:t>
      </w:r>
      <w:r w:rsidR="00501A54" w:rsidRPr="00A33EE2">
        <w:rPr>
          <w:rFonts w:ascii="Arial" w:hAnsi="Arial" w:cs="Arial"/>
          <w:sz w:val="27"/>
          <w:szCs w:val="27"/>
          <w:lang w:val="es-MX"/>
        </w:rPr>
        <w:t xml:space="preserve"> </w:t>
      </w:r>
      <w:r w:rsidR="00B25DAF" w:rsidRPr="00A33EE2">
        <w:rPr>
          <w:rFonts w:ascii="Arial" w:hAnsi="Arial" w:cs="Arial"/>
          <w:sz w:val="27"/>
          <w:szCs w:val="27"/>
          <w:lang w:val="es-MX"/>
        </w:rPr>
        <w:t>principios constitucionales</w:t>
      </w:r>
      <w:r w:rsidR="00B51052" w:rsidRPr="00A33EE2">
        <w:rPr>
          <w:rFonts w:ascii="Arial" w:hAnsi="Arial" w:cs="Arial"/>
          <w:sz w:val="27"/>
          <w:szCs w:val="27"/>
          <w:lang w:val="es-MX"/>
        </w:rPr>
        <w:t xml:space="preserve"> involucrados</w:t>
      </w:r>
      <w:r w:rsidR="00B25DAF" w:rsidRPr="00A33EE2">
        <w:rPr>
          <w:rFonts w:ascii="Arial" w:hAnsi="Arial" w:cs="Arial"/>
          <w:sz w:val="27"/>
          <w:szCs w:val="27"/>
          <w:lang w:val="es-MX"/>
        </w:rPr>
        <w:t>.</w:t>
      </w:r>
    </w:p>
    <w:p w14:paraId="19B9D96D" w14:textId="77777777" w:rsidR="00C90470" w:rsidRPr="00A33EE2" w:rsidRDefault="00DC25E6" w:rsidP="007E05EA">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sz w:val="27"/>
          <w:szCs w:val="27"/>
        </w:rPr>
        <w:t xml:space="preserve">En esa misma línea, </w:t>
      </w:r>
      <w:r w:rsidR="00AE2FE5" w:rsidRPr="00A33EE2">
        <w:rPr>
          <w:rFonts w:ascii="Arial" w:hAnsi="Arial" w:cs="Arial"/>
          <w:sz w:val="27"/>
          <w:szCs w:val="27"/>
        </w:rPr>
        <w:t>l</w:t>
      </w:r>
      <w:r w:rsidR="00B51052" w:rsidRPr="00A33EE2">
        <w:rPr>
          <w:rFonts w:ascii="Arial" w:hAnsi="Arial" w:cs="Arial"/>
          <w:sz w:val="27"/>
          <w:szCs w:val="27"/>
        </w:rPr>
        <w:t xml:space="preserve">os ahora promoventes </w:t>
      </w:r>
      <w:r w:rsidR="00AE2FE5" w:rsidRPr="00A33EE2">
        <w:rPr>
          <w:rFonts w:ascii="Arial" w:hAnsi="Arial" w:cs="Arial"/>
          <w:sz w:val="27"/>
          <w:szCs w:val="27"/>
        </w:rPr>
        <w:t>sostuv</w:t>
      </w:r>
      <w:r w:rsidR="00B51052" w:rsidRPr="00A33EE2">
        <w:rPr>
          <w:rFonts w:ascii="Arial" w:hAnsi="Arial" w:cs="Arial"/>
          <w:sz w:val="27"/>
          <w:szCs w:val="27"/>
        </w:rPr>
        <w:t>ieron</w:t>
      </w:r>
      <w:r w:rsidR="00AE2FE5" w:rsidRPr="00A33EE2">
        <w:rPr>
          <w:rFonts w:ascii="Arial" w:hAnsi="Arial" w:cs="Arial"/>
          <w:sz w:val="27"/>
          <w:szCs w:val="27"/>
        </w:rPr>
        <w:t xml:space="preserve"> que </w:t>
      </w:r>
      <w:r w:rsidR="00BC228D" w:rsidRPr="00A33EE2">
        <w:rPr>
          <w:rFonts w:ascii="Arial" w:hAnsi="Arial" w:cs="Arial"/>
          <w:sz w:val="27"/>
          <w:szCs w:val="27"/>
        </w:rPr>
        <w:t>deb</w:t>
      </w:r>
      <w:r w:rsidR="00E44ADA" w:rsidRPr="00A33EE2">
        <w:rPr>
          <w:rFonts w:ascii="Arial" w:hAnsi="Arial" w:cs="Arial"/>
          <w:sz w:val="27"/>
          <w:szCs w:val="27"/>
        </w:rPr>
        <w:t>ía</w:t>
      </w:r>
      <w:r w:rsidR="00BC228D" w:rsidRPr="00A33EE2">
        <w:rPr>
          <w:rFonts w:ascii="Arial" w:hAnsi="Arial" w:cs="Arial"/>
          <w:sz w:val="27"/>
          <w:szCs w:val="27"/>
        </w:rPr>
        <w:t xml:space="preserve"> existir </w:t>
      </w:r>
      <w:r w:rsidR="00B8750E" w:rsidRPr="00A33EE2">
        <w:rPr>
          <w:rFonts w:ascii="Arial" w:hAnsi="Arial" w:cs="Arial"/>
          <w:sz w:val="27"/>
          <w:szCs w:val="27"/>
          <w:lang w:val="es-MX"/>
        </w:rPr>
        <w:t>concordancia entre el principio de paridad y autodeterminación de los partidos políticos</w:t>
      </w:r>
      <w:r w:rsidR="00EF1FDA" w:rsidRPr="00A33EE2">
        <w:rPr>
          <w:rFonts w:ascii="Arial" w:hAnsi="Arial" w:cs="Arial"/>
          <w:sz w:val="27"/>
          <w:szCs w:val="27"/>
          <w:lang w:val="es-MX"/>
        </w:rPr>
        <w:t>, de ahí que reiter</w:t>
      </w:r>
      <w:r w:rsidR="002C0CCB" w:rsidRPr="00A33EE2">
        <w:rPr>
          <w:rFonts w:ascii="Arial" w:hAnsi="Arial" w:cs="Arial"/>
          <w:sz w:val="27"/>
          <w:szCs w:val="27"/>
          <w:lang w:val="es-MX"/>
        </w:rPr>
        <w:t>aran</w:t>
      </w:r>
      <w:r w:rsidR="00EF1FDA" w:rsidRPr="00A33EE2">
        <w:rPr>
          <w:rFonts w:ascii="Arial" w:hAnsi="Arial" w:cs="Arial"/>
          <w:sz w:val="27"/>
          <w:szCs w:val="27"/>
          <w:lang w:val="es-MX"/>
        </w:rPr>
        <w:t xml:space="preserve"> su solicitud de inaplicación de los artículos 273 bis de la Ley Electoral Local, así como el diverso 20 de los Lineamientos</w:t>
      </w:r>
      <w:r w:rsidR="008A3DC6" w:rsidRPr="00A33EE2">
        <w:rPr>
          <w:rFonts w:ascii="Arial" w:hAnsi="Arial" w:cs="Arial"/>
          <w:sz w:val="27"/>
          <w:szCs w:val="27"/>
          <w:lang w:val="es-MX"/>
        </w:rPr>
        <w:t xml:space="preserve"> citado</w:t>
      </w:r>
      <w:r w:rsidR="00615E47" w:rsidRPr="00A33EE2">
        <w:rPr>
          <w:rFonts w:ascii="Arial" w:hAnsi="Arial" w:cs="Arial"/>
          <w:sz w:val="27"/>
          <w:szCs w:val="27"/>
          <w:lang w:val="es-MX"/>
        </w:rPr>
        <w:t>s</w:t>
      </w:r>
      <w:r w:rsidR="00C90470" w:rsidRPr="00A33EE2">
        <w:rPr>
          <w:rFonts w:ascii="Arial" w:hAnsi="Arial" w:cs="Arial"/>
          <w:sz w:val="27"/>
          <w:szCs w:val="27"/>
          <w:lang w:val="es-MX"/>
        </w:rPr>
        <w:t>.</w:t>
      </w:r>
    </w:p>
    <w:p w14:paraId="0ABBDD7F" w14:textId="2F21D3C9" w:rsidR="00076023" w:rsidRPr="00A33EE2" w:rsidRDefault="00C90470" w:rsidP="007E05EA">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sz w:val="27"/>
          <w:szCs w:val="27"/>
        </w:rPr>
        <w:t>En todo caso, se sostuvo que</w:t>
      </w:r>
      <w:r w:rsidR="00F17FC8" w:rsidRPr="00A33EE2">
        <w:rPr>
          <w:rFonts w:ascii="Arial" w:hAnsi="Arial" w:cs="Arial"/>
          <w:sz w:val="27"/>
          <w:szCs w:val="27"/>
          <w:lang w:val="es-MX"/>
        </w:rPr>
        <w:t xml:space="preserve"> los ajustes </w:t>
      </w:r>
      <w:r w:rsidR="00D65BA1" w:rsidRPr="00A33EE2">
        <w:rPr>
          <w:rFonts w:ascii="Arial" w:hAnsi="Arial" w:cs="Arial"/>
          <w:sz w:val="27"/>
          <w:szCs w:val="27"/>
          <w:lang w:val="es-MX"/>
        </w:rPr>
        <w:t xml:space="preserve">para alcanzar la paridad en el Congreso local </w:t>
      </w:r>
      <w:r w:rsidR="003855FA" w:rsidRPr="00A33EE2">
        <w:rPr>
          <w:rFonts w:ascii="Arial" w:hAnsi="Arial" w:cs="Arial"/>
          <w:sz w:val="27"/>
          <w:szCs w:val="27"/>
          <w:lang w:val="es-MX"/>
        </w:rPr>
        <w:t>debían</w:t>
      </w:r>
      <w:r w:rsidR="00D65BA1" w:rsidRPr="00A33EE2">
        <w:rPr>
          <w:rFonts w:ascii="Arial" w:hAnsi="Arial" w:cs="Arial"/>
          <w:sz w:val="27"/>
          <w:szCs w:val="27"/>
          <w:lang w:val="es-MX"/>
        </w:rPr>
        <w:t xml:space="preserve"> hacerse en la lista </w:t>
      </w:r>
      <w:r w:rsidR="003855FA" w:rsidRPr="00A33EE2">
        <w:rPr>
          <w:rFonts w:ascii="Arial" w:hAnsi="Arial" w:cs="Arial"/>
          <w:sz w:val="27"/>
          <w:szCs w:val="27"/>
          <w:lang w:val="es-MX"/>
        </w:rPr>
        <w:t>“</w:t>
      </w:r>
      <w:r w:rsidR="00F17FC8" w:rsidRPr="00A33EE2">
        <w:rPr>
          <w:rFonts w:ascii="Arial" w:hAnsi="Arial" w:cs="Arial"/>
          <w:sz w:val="27"/>
          <w:szCs w:val="27"/>
          <w:lang w:val="es-MX"/>
        </w:rPr>
        <w:t>B</w:t>
      </w:r>
      <w:r w:rsidR="003855FA" w:rsidRPr="00A33EE2">
        <w:rPr>
          <w:rFonts w:ascii="Arial" w:hAnsi="Arial" w:cs="Arial"/>
          <w:sz w:val="27"/>
          <w:szCs w:val="27"/>
          <w:lang w:val="es-MX"/>
        </w:rPr>
        <w:t>”</w:t>
      </w:r>
      <w:r w:rsidR="00252201" w:rsidRPr="00A33EE2">
        <w:rPr>
          <w:rStyle w:val="Refdenotaalpie"/>
          <w:rFonts w:ascii="Arial" w:hAnsi="Arial" w:cs="Arial"/>
          <w:sz w:val="27"/>
          <w:szCs w:val="27"/>
          <w:lang w:val="es-MX"/>
        </w:rPr>
        <w:footnoteReference w:id="12"/>
      </w:r>
      <w:r w:rsidR="002C0CCB" w:rsidRPr="00A33EE2">
        <w:rPr>
          <w:rFonts w:ascii="Arial" w:hAnsi="Arial" w:cs="Arial"/>
          <w:sz w:val="27"/>
          <w:szCs w:val="27"/>
          <w:lang w:val="es-MX"/>
        </w:rPr>
        <w:t>.</w:t>
      </w:r>
      <w:r w:rsidR="003855FA" w:rsidRPr="00A33EE2">
        <w:rPr>
          <w:rFonts w:ascii="Arial" w:hAnsi="Arial" w:cs="Arial"/>
          <w:sz w:val="27"/>
          <w:szCs w:val="27"/>
          <w:lang w:val="es-MX"/>
        </w:rPr>
        <w:t xml:space="preserve"> </w:t>
      </w:r>
      <w:r w:rsidR="001664C8" w:rsidRPr="00A33EE2">
        <w:rPr>
          <w:rFonts w:ascii="Arial" w:hAnsi="Arial" w:cs="Arial"/>
          <w:sz w:val="27"/>
          <w:szCs w:val="27"/>
        </w:rPr>
        <w:t xml:space="preserve">Esto es, que </w:t>
      </w:r>
      <w:r w:rsidR="001664C8" w:rsidRPr="00A33EE2">
        <w:rPr>
          <w:rFonts w:ascii="Arial" w:hAnsi="Arial" w:cs="Arial"/>
          <w:sz w:val="27"/>
          <w:szCs w:val="27"/>
        </w:rPr>
        <w:lastRenderedPageBreak/>
        <w:t xml:space="preserve">a diferencia de lo dispuesto en el artículo </w:t>
      </w:r>
      <w:r w:rsidR="00F40C4B" w:rsidRPr="00A33EE2">
        <w:rPr>
          <w:rFonts w:ascii="Arial" w:hAnsi="Arial" w:cs="Arial"/>
          <w:sz w:val="27"/>
          <w:szCs w:val="27"/>
        </w:rPr>
        <w:t>273</w:t>
      </w:r>
      <w:r w:rsidR="00EB19C5" w:rsidRPr="00A33EE2">
        <w:rPr>
          <w:rFonts w:ascii="Arial" w:hAnsi="Arial" w:cs="Arial"/>
          <w:sz w:val="27"/>
          <w:szCs w:val="27"/>
        </w:rPr>
        <w:t xml:space="preserve"> bis</w:t>
      </w:r>
      <w:r w:rsidR="00F40C4B" w:rsidRPr="00A33EE2">
        <w:rPr>
          <w:rFonts w:ascii="Arial" w:hAnsi="Arial" w:cs="Arial"/>
          <w:sz w:val="27"/>
          <w:szCs w:val="27"/>
        </w:rPr>
        <w:t xml:space="preserve"> de la Ley Electoral local, el ajuste de paridad no </w:t>
      </w:r>
      <w:r w:rsidR="00EB19C5" w:rsidRPr="00A33EE2">
        <w:rPr>
          <w:rFonts w:ascii="Arial" w:hAnsi="Arial" w:cs="Arial"/>
          <w:sz w:val="27"/>
          <w:szCs w:val="27"/>
        </w:rPr>
        <w:t>debía realizarse</w:t>
      </w:r>
      <w:r w:rsidR="00F40C4B" w:rsidRPr="00A33EE2">
        <w:rPr>
          <w:rFonts w:ascii="Arial" w:hAnsi="Arial" w:cs="Arial"/>
          <w:sz w:val="27"/>
          <w:szCs w:val="27"/>
        </w:rPr>
        <w:t xml:space="preserve"> en la lista “A”</w:t>
      </w:r>
      <w:r w:rsidR="00EB19C5" w:rsidRPr="00A33EE2">
        <w:rPr>
          <w:rFonts w:ascii="Arial" w:hAnsi="Arial" w:cs="Arial"/>
          <w:sz w:val="27"/>
          <w:szCs w:val="27"/>
        </w:rPr>
        <w:t>,</w:t>
      </w:r>
      <w:r w:rsidR="00F40C4B" w:rsidRPr="00A33EE2">
        <w:rPr>
          <w:rFonts w:ascii="Arial" w:hAnsi="Arial" w:cs="Arial"/>
          <w:sz w:val="27"/>
          <w:szCs w:val="27"/>
        </w:rPr>
        <w:t xml:space="preserve"> conformada por l</w:t>
      </w:r>
      <w:r w:rsidR="001664C8" w:rsidRPr="00A33EE2">
        <w:rPr>
          <w:rFonts w:ascii="Arial" w:hAnsi="Arial" w:cs="Arial"/>
          <w:sz w:val="27"/>
          <w:szCs w:val="27"/>
        </w:rPr>
        <w:t xml:space="preserve">as ocho fórmulas </w:t>
      </w:r>
      <w:r w:rsidR="0040708A" w:rsidRPr="00A33EE2">
        <w:rPr>
          <w:rFonts w:ascii="Arial" w:hAnsi="Arial" w:cs="Arial"/>
          <w:sz w:val="27"/>
          <w:szCs w:val="27"/>
        </w:rPr>
        <w:t>d</w:t>
      </w:r>
      <w:r w:rsidR="001664C8" w:rsidRPr="00A33EE2">
        <w:rPr>
          <w:rFonts w:ascii="Arial" w:hAnsi="Arial" w:cs="Arial"/>
          <w:sz w:val="27"/>
          <w:szCs w:val="27"/>
        </w:rPr>
        <w:t>e propietario y suplente designadas en orden de prelación por cada partido político</w:t>
      </w:r>
      <w:r w:rsidR="005D0DBE" w:rsidRPr="00A33EE2">
        <w:rPr>
          <w:rFonts w:ascii="Arial" w:hAnsi="Arial" w:cs="Arial"/>
          <w:sz w:val="27"/>
          <w:szCs w:val="27"/>
        </w:rPr>
        <w:t>;</w:t>
      </w:r>
      <w:r w:rsidR="001664C8" w:rsidRPr="00A33EE2">
        <w:rPr>
          <w:rFonts w:ascii="Arial" w:hAnsi="Arial" w:cs="Arial"/>
          <w:sz w:val="27"/>
          <w:szCs w:val="27"/>
        </w:rPr>
        <w:t xml:space="preserve"> </w:t>
      </w:r>
      <w:r w:rsidR="0040708A" w:rsidRPr="00A33EE2">
        <w:rPr>
          <w:rFonts w:ascii="Arial" w:hAnsi="Arial" w:cs="Arial"/>
          <w:sz w:val="27"/>
          <w:szCs w:val="27"/>
        </w:rPr>
        <w:t>sino en la lista “B”</w:t>
      </w:r>
      <w:r w:rsidR="008B3FBD" w:rsidRPr="00A33EE2">
        <w:rPr>
          <w:rFonts w:ascii="Arial" w:hAnsi="Arial" w:cs="Arial"/>
          <w:sz w:val="27"/>
          <w:szCs w:val="27"/>
        </w:rPr>
        <w:t>, relativa a l</w:t>
      </w:r>
      <w:r w:rsidR="001664C8" w:rsidRPr="00A33EE2">
        <w:rPr>
          <w:rFonts w:ascii="Arial" w:hAnsi="Arial" w:cs="Arial"/>
          <w:sz w:val="27"/>
          <w:szCs w:val="27"/>
        </w:rPr>
        <w:t>as fórmulas de candidatos a diputados por el principio de mayoría relativa</w:t>
      </w:r>
      <w:r w:rsidR="002B5C55" w:rsidRPr="00A33EE2">
        <w:rPr>
          <w:rFonts w:ascii="Arial" w:hAnsi="Arial" w:cs="Arial"/>
          <w:sz w:val="27"/>
          <w:szCs w:val="27"/>
        </w:rPr>
        <w:t>, que no h</w:t>
      </w:r>
      <w:r w:rsidR="00247727" w:rsidRPr="00A33EE2">
        <w:rPr>
          <w:rFonts w:ascii="Arial" w:hAnsi="Arial" w:cs="Arial"/>
          <w:sz w:val="27"/>
          <w:szCs w:val="27"/>
        </w:rPr>
        <w:t xml:space="preserve">ubiesen </w:t>
      </w:r>
      <w:r w:rsidR="002B5C55" w:rsidRPr="00A33EE2">
        <w:rPr>
          <w:rFonts w:ascii="Arial" w:hAnsi="Arial" w:cs="Arial"/>
          <w:sz w:val="27"/>
          <w:szCs w:val="27"/>
        </w:rPr>
        <w:t>obtenido constancia de mayoría</w:t>
      </w:r>
      <w:r w:rsidR="00636420" w:rsidRPr="00A33EE2">
        <w:rPr>
          <w:rFonts w:ascii="Arial" w:hAnsi="Arial" w:cs="Arial"/>
          <w:sz w:val="27"/>
          <w:szCs w:val="27"/>
        </w:rPr>
        <w:t xml:space="preserve"> (mejores perdedores)</w:t>
      </w:r>
      <w:r w:rsidR="001664C8" w:rsidRPr="00A33EE2">
        <w:rPr>
          <w:rFonts w:ascii="Arial" w:hAnsi="Arial" w:cs="Arial"/>
          <w:sz w:val="27"/>
          <w:szCs w:val="27"/>
        </w:rPr>
        <w:t>.</w:t>
      </w:r>
    </w:p>
    <w:p w14:paraId="2CC2BB7D" w14:textId="180D8D1E" w:rsidR="00795D04" w:rsidRPr="00A33EE2" w:rsidRDefault="00247727" w:rsidP="007E05EA">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sz w:val="27"/>
          <w:szCs w:val="27"/>
          <w:lang w:val="es-MX"/>
        </w:rPr>
        <w:t>Por otro lado</w:t>
      </w:r>
      <w:r w:rsidR="0072406E" w:rsidRPr="00A33EE2">
        <w:rPr>
          <w:rFonts w:ascii="Arial" w:hAnsi="Arial" w:cs="Arial"/>
          <w:sz w:val="27"/>
          <w:szCs w:val="27"/>
          <w:lang w:val="es-MX"/>
        </w:rPr>
        <w:t xml:space="preserve">, </w:t>
      </w:r>
      <w:r w:rsidR="00A1340D" w:rsidRPr="00A33EE2">
        <w:rPr>
          <w:rFonts w:ascii="Arial" w:hAnsi="Arial" w:cs="Arial"/>
          <w:sz w:val="27"/>
          <w:szCs w:val="27"/>
          <w:lang w:val="es-MX"/>
        </w:rPr>
        <w:t xml:space="preserve">Movimiento Ciudadano sostuvo que </w:t>
      </w:r>
      <w:r w:rsidR="0072030B" w:rsidRPr="00A33EE2">
        <w:rPr>
          <w:rFonts w:ascii="Arial" w:hAnsi="Arial" w:cs="Arial"/>
          <w:sz w:val="27"/>
          <w:szCs w:val="27"/>
          <w:lang w:val="es-MX"/>
        </w:rPr>
        <w:t xml:space="preserve">le correspondían dos diputaciones de representación proporcional, </w:t>
      </w:r>
      <w:r w:rsidR="001B005E" w:rsidRPr="00A33EE2">
        <w:rPr>
          <w:rFonts w:ascii="Arial" w:hAnsi="Arial" w:cs="Arial"/>
          <w:sz w:val="27"/>
          <w:szCs w:val="27"/>
          <w:lang w:val="es-MX"/>
        </w:rPr>
        <w:t xml:space="preserve">en </w:t>
      </w:r>
      <w:r w:rsidR="001B005E" w:rsidRPr="00A33EE2">
        <w:rPr>
          <w:rFonts w:ascii="Arial" w:hAnsi="Arial" w:cs="Arial"/>
          <w:sz w:val="27"/>
          <w:szCs w:val="27"/>
        </w:rPr>
        <w:t>lugar</w:t>
      </w:r>
      <w:r w:rsidR="001B005E" w:rsidRPr="00A33EE2">
        <w:rPr>
          <w:rFonts w:ascii="Arial" w:hAnsi="Arial" w:cs="Arial"/>
          <w:sz w:val="27"/>
          <w:szCs w:val="27"/>
          <w:lang w:val="es-MX"/>
        </w:rPr>
        <w:t xml:space="preserve"> de una</w:t>
      </w:r>
      <w:r w:rsidR="00274A58" w:rsidRPr="00A33EE2">
        <w:rPr>
          <w:rFonts w:ascii="Arial" w:hAnsi="Arial" w:cs="Arial"/>
          <w:sz w:val="27"/>
          <w:szCs w:val="27"/>
          <w:lang w:val="es-MX"/>
        </w:rPr>
        <w:t>;</w:t>
      </w:r>
      <w:r w:rsidR="00F16792" w:rsidRPr="00A33EE2">
        <w:rPr>
          <w:rFonts w:ascii="Arial" w:hAnsi="Arial" w:cs="Arial"/>
          <w:sz w:val="27"/>
          <w:szCs w:val="27"/>
          <w:lang w:val="es-MX"/>
        </w:rPr>
        <w:t xml:space="preserve"> </w:t>
      </w:r>
      <w:r w:rsidR="00795D04" w:rsidRPr="00A33EE2">
        <w:rPr>
          <w:rFonts w:ascii="Arial" w:hAnsi="Arial" w:cs="Arial"/>
          <w:sz w:val="27"/>
          <w:szCs w:val="27"/>
          <w:lang w:val="es-MX"/>
        </w:rPr>
        <w:t>es</w:t>
      </w:r>
      <w:r w:rsidR="001B005E" w:rsidRPr="00A33EE2">
        <w:rPr>
          <w:rFonts w:ascii="Arial" w:hAnsi="Arial" w:cs="Arial"/>
          <w:sz w:val="27"/>
          <w:szCs w:val="27"/>
          <w:lang w:val="es-MX"/>
        </w:rPr>
        <w:t xml:space="preserve"> decir, reclamó u</w:t>
      </w:r>
      <w:r w:rsidR="00795D04" w:rsidRPr="00A33EE2">
        <w:rPr>
          <w:rFonts w:ascii="Arial" w:hAnsi="Arial" w:cs="Arial"/>
          <w:sz w:val="27"/>
          <w:szCs w:val="27"/>
          <w:lang w:val="es-MX"/>
        </w:rPr>
        <w:t xml:space="preserve">n indebido procedimiento para </w:t>
      </w:r>
      <w:r w:rsidR="00B13FC8" w:rsidRPr="00A33EE2">
        <w:rPr>
          <w:rFonts w:ascii="Arial" w:hAnsi="Arial" w:cs="Arial"/>
          <w:sz w:val="27"/>
          <w:szCs w:val="27"/>
          <w:lang w:val="es-MX"/>
        </w:rPr>
        <w:t xml:space="preserve">la </w:t>
      </w:r>
      <w:r w:rsidR="00795D04" w:rsidRPr="00A33EE2">
        <w:rPr>
          <w:rFonts w:ascii="Arial" w:hAnsi="Arial" w:cs="Arial"/>
          <w:sz w:val="27"/>
          <w:szCs w:val="27"/>
          <w:lang w:val="es-MX"/>
        </w:rPr>
        <w:t>aplicación de la fórmula de asignación</w:t>
      </w:r>
      <w:r w:rsidR="003F3B97" w:rsidRPr="00A33EE2">
        <w:rPr>
          <w:rFonts w:ascii="Arial" w:hAnsi="Arial" w:cs="Arial"/>
          <w:sz w:val="27"/>
          <w:szCs w:val="27"/>
          <w:lang w:val="es-MX"/>
        </w:rPr>
        <w:t xml:space="preserve">, porque desde la primera ronda se había </w:t>
      </w:r>
      <w:r w:rsidR="00274A58" w:rsidRPr="00A33EE2">
        <w:rPr>
          <w:rFonts w:ascii="Arial" w:hAnsi="Arial" w:cs="Arial"/>
          <w:sz w:val="27"/>
          <w:szCs w:val="27"/>
          <w:lang w:val="es-MX"/>
        </w:rPr>
        <w:t xml:space="preserve">excluido </w:t>
      </w:r>
      <w:r w:rsidR="003F3B97" w:rsidRPr="00A33EE2">
        <w:rPr>
          <w:rFonts w:ascii="Arial" w:hAnsi="Arial" w:cs="Arial"/>
          <w:sz w:val="27"/>
          <w:szCs w:val="27"/>
          <w:lang w:val="es-MX"/>
        </w:rPr>
        <w:t>la votación del partido político sobrerrepre</w:t>
      </w:r>
      <w:r w:rsidR="004919AC" w:rsidRPr="00A33EE2">
        <w:rPr>
          <w:rFonts w:ascii="Arial" w:hAnsi="Arial" w:cs="Arial"/>
          <w:sz w:val="27"/>
          <w:szCs w:val="27"/>
          <w:lang w:val="es-MX"/>
        </w:rPr>
        <w:t>senta</w:t>
      </w:r>
      <w:r w:rsidR="00F10942" w:rsidRPr="00A33EE2">
        <w:rPr>
          <w:rFonts w:ascii="Arial" w:hAnsi="Arial" w:cs="Arial"/>
          <w:sz w:val="27"/>
          <w:szCs w:val="27"/>
          <w:lang w:val="es-MX"/>
        </w:rPr>
        <w:t>do</w:t>
      </w:r>
      <w:r w:rsidR="004919AC" w:rsidRPr="00A33EE2">
        <w:rPr>
          <w:rFonts w:ascii="Arial" w:hAnsi="Arial" w:cs="Arial"/>
          <w:sz w:val="27"/>
          <w:szCs w:val="27"/>
          <w:lang w:val="es-MX"/>
        </w:rPr>
        <w:t>.</w:t>
      </w:r>
    </w:p>
    <w:p w14:paraId="153691B1" w14:textId="1BA1B3D0" w:rsidR="00E92C20" w:rsidRPr="00A33EE2" w:rsidRDefault="00727FD7" w:rsidP="007E05EA">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sz w:val="27"/>
          <w:szCs w:val="27"/>
        </w:rPr>
        <w:t xml:space="preserve">Por su parte, la Sala Regional </w:t>
      </w:r>
      <w:r w:rsidR="001A0C72" w:rsidRPr="00A33EE2">
        <w:rPr>
          <w:rFonts w:ascii="Arial" w:hAnsi="Arial" w:cs="Arial"/>
          <w:sz w:val="27"/>
          <w:szCs w:val="27"/>
        </w:rPr>
        <w:t xml:space="preserve">decidió desestimar el agravio relativo a la inaplicación del </w:t>
      </w:r>
      <w:r w:rsidR="00CA347C" w:rsidRPr="00A33EE2">
        <w:rPr>
          <w:rFonts w:ascii="Arial" w:hAnsi="Arial" w:cs="Arial"/>
          <w:sz w:val="27"/>
          <w:szCs w:val="27"/>
          <w:lang w:val="es-MX"/>
        </w:rPr>
        <w:t>artículo 273 bis de la Ley Electoral Local y numeral 20 de los Lineamientos</w:t>
      </w:r>
      <w:r w:rsidR="003734D9" w:rsidRPr="00A33EE2">
        <w:rPr>
          <w:rFonts w:ascii="Arial" w:hAnsi="Arial" w:cs="Arial"/>
          <w:sz w:val="27"/>
          <w:szCs w:val="27"/>
          <w:lang w:val="es-MX"/>
        </w:rPr>
        <w:t xml:space="preserve"> referidos, </w:t>
      </w:r>
      <w:r w:rsidR="00FC0213" w:rsidRPr="00A33EE2">
        <w:rPr>
          <w:rFonts w:ascii="Arial" w:hAnsi="Arial" w:cs="Arial"/>
          <w:sz w:val="27"/>
          <w:szCs w:val="27"/>
          <w:lang w:val="es-MX"/>
        </w:rPr>
        <w:t xml:space="preserve">al considerar que </w:t>
      </w:r>
      <w:r w:rsidR="003734D9" w:rsidRPr="00A33EE2">
        <w:rPr>
          <w:rFonts w:ascii="Arial" w:hAnsi="Arial" w:cs="Arial"/>
          <w:sz w:val="27"/>
          <w:szCs w:val="27"/>
          <w:lang w:val="es-MX"/>
        </w:rPr>
        <w:t xml:space="preserve">la forma en que </w:t>
      </w:r>
      <w:r w:rsidR="00F14AAE" w:rsidRPr="00A33EE2">
        <w:rPr>
          <w:rFonts w:ascii="Arial" w:hAnsi="Arial" w:cs="Arial"/>
          <w:sz w:val="27"/>
          <w:szCs w:val="27"/>
          <w:lang w:val="es-MX"/>
        </w:rPr>
        <w:t>puede</w:t>
      </w:r>
      <w:r w:rsidR="00F176F1" w:rsidRPr="00A33EE2">
        <w:rPr>
          <w:rFonts w:ascii="Arial" w:hAnsi="Arial" w:cs="Arial"/>
          <w:sz w:val="27"/>
          <w:szCs w:val="27"/>
          <w:lang w:val="es-MX"/>
        </w:rPr>
        <w:t>n</w:t>
      </w:r>
      <w:r w:rsidR="00F14AAE" w:rsidRPr="00A33EE2">
        <w:rPr>
          <w:rFonts w:ascii="Arial" w:hAnsi="Arial" w:cs="Arial"/>
          <w:sz w:val="27"/>
          <w:szCs w:val="27"/>
          <w:lang w:val="es-MX"/>
        </w:rPr>
        <w:t xml:space="preserve"> realizarse los ajustes </w:t>
      </w:r>
      <w:r w:rsidR="00F176F1" w:rsidRPr="00A33EE2">
        <w:rPr>
          <w:rFonts w:ascii="Arial" w:hAnsi="Arial" w:cs="Arial"/>
          <w:sz w:val="27"/>
          <w:szCs w:val="27"/>
          <w:lang w:val="es-MX"/>
        </w:rPr>
        <w:t>pa</w:t>
      </w:r>
      <w:r w:rsidR="00F14AAE" w:rsidRPr="00A33EE2">
        <w:rPr>
          <w:rFonts w:ascii="Arial" w:hAnsi="Arial" w:cs="Arial"/>
          <w:sz w:val="27"/>
          <w:szCs w:val="27"/>
          <w:lang w:val="es-MX"/>
        </w:rPr>
        <w:t>ra alcanzar la paridad en la integración de los congresos locales entra dentro de la libertad configurativa de las entidades federativas</w:t>
      </w:r>
      <w:r w:rsidR="007B47E0" w:rsidRPr="00A33EE2">
        <w:rPr>
          <w:rFonts w:ascii="Arial" w:hAnsi="Arial" w:cs="Arial"/>
          <w:sz w:val="27"/>
          <w:szCs w:val="27"/>
          <w:lang w:val="es-MX"/>
        </w:rPr>
        <w:t xml:space="preserve">, aun y cuando </w:t>
      </w:r>
      <w:r w:rsidR="002F70FA" w:rsidRPr="00A33EE2">
        <w:rPr>
          <w:rFonts w:ascii="Arial" w:hAnsi="Arial" w:cs="Arial"/>
          <w:sz w:val="27"/>
          <w:szCs w:val="27"/>
          <w:lang w:val="es-MX"/>
        </w:rPr>
        <w:t xml:space="preserve">éste </w:t>
      </w:r>
      <w:r w:rsidR="007B47E0" w:rsidRPr="00A33EE2">
        <w:rPr>
          <w:rFonts w:ascii="Arial" w:hAnsi="Arial" w:cs="Arial"/>
          <w:sz w:val="27"/>
          <w:szCs w:val="27"/>
          <w:lang w:val="es-MX"/>
        </w:rPr>
        <w:t>incida en la única diputación obtenida por el principio de representación proporcional.</w:t>
      </w:r>
    </w:p>
    <w:p w14:paraId="4FC8616C" w14:textId="45EECC1D" w:rsidR="00707C04" w:rsidRPr="00A33EE2" w:rsidRDefault="002F70FA" w:rsidP="007E05EA">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sz w:val="27"/>
          <w:szCs w:val="27"/>
        </w:rPr>
        <w:t xml:space="preserve">En esas condiciones, la responsable </w:t>
      </w:r>
      <w:r w:rsidR="008929F5" w:rsidRPr="00A33EE2">
        <w:rPr>
          <w:rFonts w:ascii="Arial" w:hAnsi="Arial" w:cs="Arial"/>
          <w:sz w:val="27"/>
          <w:szCs w:val="27"/>
        </w:rPr>
        <w:t>precisó que</w:t>
      </w:r>
      <w:r w:rsidRPr="00A33EE2">
        <w:rPr>
          <w:rFonts w:ascii="Arial" w:hAnsi="Arial" w:cs="Arial"/>
          <w:sz w:val="27"/>
          <w:szCs w:val="27"/>
        </w:rPr>
        <w:t>,</w:t>
      </w:r>
      <w:r w:rsidR="008929F5" w:rsidRPr="00A33EE2">
        <w:rPr>
          <w:rFonts w:ascii="Arial" w:hAnsi="Arial" w:cs="Arial"/>
          <w:sz w:val="27"/>
          <w:szCs w:val="27"/>
        </w:rPr>
        <w:t xml:space="preserve"> </w:t>
      </w:r>
      <w:r w:rsidR="001C227C" w:rsidRPr="00A33EE2">
        <w:rPr>
          <w:rFonts w:ascii="Arial" w:hAnsi="Arial" w:cs="Arial"/>
          <w:sz w:val="27"/>
          <w:szCs w:val="27"/>
        </w:rPr>
        <w:t xml:space="preserve">a diferencia de lo resuelto por esta Sala Superior en el diverso </w:t>
      </w:r>
      <w:r w:rsidR="00FA17AD" w:rsidRPr="00A33EE2">
        <w:rPr>
          <w:rFonts w:ascii="Arial" w:hAnsi="Arial" w:cs="Arial"/>
          <w:sz w:val="27"/>
          <w:szCs w:val="27"/>
        </w:rPr>
        <w:t xml:space="preserve">SUP-REC-1524/2021 y acumulados, </w:t>
      </w:r>
      <w:r w:rsidR="001C227C" w:rsidRPr="00A33EE2">
        <w:rPr>
          <w:rFonts w:ascii="Arial" w:hAnsi="Arial" w:cs="Arial"/>
          <w:sz w:val="27"/>
          <w:szCs w:val="27"/>
        </w:rPr>
        <w:t xml:space="preserve">en el caso sí existe un procedimiento expresamente </w:t>
      </w:r>
      <w:r w:rsidR="001C227C" w:rsidRPr="00A33EE2">
        <w:rPr>
          <w:rFonts w:ascii="Arial" w:hAnsi="Arial" w:cs="Arial"/>
          <w:sz w:val="27"/>
          <w:szCs w:val="27"/>
        </w:rPr>
        <w:lastRenderedPageBreak/>
        <w:t>previsto por la normativa local para ajustar la paridad, contenid</w:t>
      </w:r>
      <w:r w:rsidRPr="00A33EE2">
        <w:rPr>
          <w:rFonts w:ascii="Arial" w:hAnsi="Arial" w:cs="Arial"/>
          <w:sz w:val="27"/>
          <w:szCs w:val="27"/>
        </w:rPr>
        <w:t>o</w:t>
      </w:r>
      <w:r w:rsidR="00E16A47" w:rsidRPr="00A33EE2">
        <w:rPr>
          <w:rFonts w:ascii="Arial" w:hAnsi="Arial" w:cs="Arial"/>
          <w:sz w:val="27"/>
          <w:szCs w:val="27"/>
        </w:rPr>
        <w:t xml:space="preserve"> precisamente,</w:t>
      </w:r>
      <w:r w:rsidR="001C227C" w:rsidRPr="00A33EE2">
        <w:rPr>
          <w:rFonts w:ascii="Arial" w:hAnsi="Arial" w:cs="Arial"/>
          <w:sz w:val="27"/>
          <w:szCs w:val="27"/>
        </w:rPr>
        <w:t xml:space="preserve"> en los artículos que los actores </w:t>
      </w:r>
      <w:r w:rsidR="00E16A47" w:rsidRPr="00A33EE2">
        <w:rPr>
          <w:rFonts w:ascii="Arial" w:hAnsi="Arial" w:cs="Arial"/>
          <w:sz w:val="27"/>
          <w:szCs w:val="27"/>
        </w:rPr>
        <w:t xml:space="preserve">solicitaban </w:t>
      </w:r>
      <w:r w:rsidR="001C227C" w:rsidRPr="00A33EE2">
        <w:rPr>
          <w:rFonts w:ascii="Arial" w:hAnsi="Arial" w:cs="Arial"/>
          <w:sz w:val="27"/>
          <w:szCs w:val="27"/>
        </w:rPr>
        <w:t>inaplicar.</w:t>
      </w:r>
    </w:p>
    <w:p w14:paraId="5EEB19D6" w14:textId="15D6198E" w:rsidR="00746B63" w:rsidRPr="00A33EE2" w:rsidRDefault="002F70FA" w:rsidP="007E05EA">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sz w:val="27"/>
          <w:szCs w:val="27"/>
        </w:rPr>
        <w:t>Asimismo</w:t>
      </w:r>
      <w:r w:rsidR="00746B63" w:rsidRPr="00A33EE2">
        <w:rPr>
          <w:rFonts w:ascii="Arial" w:hAnsi="Arial" w:cs="Arial"/>
          <w:sz w:val="27"/>
          <w:szCs w:val="27"/>
        </w:rPr>
        <w:t xml:space="preserve">, </w:t>
      </w:r>
      <w:r w:rsidR="000A6244" w:rsidRPr="00A33EE2">
        <w:rPr>
          <w:rFonts w:ascii="Arial" w:hAnsi="Arial" w:cs="Arial"/>
          <w:sz w:val="27"/>
          <w:szCs w:val="27"/>
        </w:rPr>
        <w:t>la Sala Regional desestimó</w:t>
      </w:r>
      <w:r w:rsidR="00D4679C" w:rsidRPr="00A33EE2">
        <w:rPr>
          <w:rFonts w:ascii="Arial" w:hAnsi="Arial" w:cs="Arial"/>
          <w:sz w:val="27"/>
          <w:szCs w:val="27"/>
        </w:rPr>
        <w:t xml:space="preserve"> el agravio relativo a que el ajuste debía realizarse en la lista B</w:t>
      </w:r>
      <w:r w:rsidR="00E9038A" w:rsidRPr="00A33EE2">
        <w:rPr>
          <w:rFonts w:ascii="Arial" w:hAnsi="Arial" w:cs="Arial"/>
          <w:sz w:val="27"/>
          <w:szCs w:val="27"/>
        </w:rPr>
        <w:t>, porque, para ello</w:t>
      </w:r>
      <w:r w:rsidR="000A6244" w:rsidRPr="00A33EE2">
        <w:rPr>
          <w:rFonts w:ascii="Arial" w:hAnsi="Arial" w:cs="Arial"/>
          <w:sz w:val="27"/>
          <w:szCs w:val="27"/>
        </w:rPr>
        <w:t>, resultaba necesario estimar como inválido el mecanismo previsto por la Ley Electoral Local y los Lineamientos</w:t>
      </w:r>
      <w:r w:rsidRPr="00A33EE2">
        <w:rPr>
          <w:rFonts w:ascii="Arial" w:hAnsi="Arial" w:cs="Arial"/>
          <w:sz w:val="27"/>
          <w:szCs w:val="27"/>
        </w:rPr>
        <w:t xml:space="preserve">; sin embargo, como se apuntó, éste </w:t>
      </w:r>
      <w:r w:rsidR="001441A0" w:rsidRPr="00A33EE2">
        <w:rPr>
          <w:rFonts w:ascii="Arial" w:hAnsi="Arial" w:cs="Arial"/>
          <w:sz w:val="27"/>
          <w:szCs w:val="27"/>
        </w:rPr>
        <w:t xml:space="preserve">había </w:t>
      </w:r>
      <w:r w:rsidRPr="00A33EE2">
        <w:rPr>
          <w:rFonts w:ascii="Arial" w:hAnsi="Arial" w:cs="Arial"/>
          <w:sz w:val="27"/>
          <w:szCs w:val="27"/>
        </w:rPr>
        <w:t xml:space="preserve">sido </w:t>
      </w:r>
      <w:r w:rsidR="001441A0" w:rsidRPr="00A33EE2">
        <w:rPr>
          <w:rFonts w:ascii="Arial" w:hAnsi="Arial" w:cs="Arial"/>
          <w:sz w:val="27"/>
          <w:szCs w:val="27"/>
        </w:rPr>
        <w:t xml:space="preserve">establecido válidamente </w:t>
      </w:r>
      <w:r w:rsidR="000A6244" w:rsidRPr="00A33EE2">
        <w:rPr>
          <w:rFonts w:ascii="Arial" w:hAnsi="Arial" w:cs="Arial"/>
          <w:sz w:val="27"/>
          <w:szCs w:val="27"/>
        </w:rPr>
        <w:t>en el ejercicio de libertad configurativa con que cuentan las autoridades estatales en el ámbito de su competencia.</w:t>
      </w:r>
    </w:p>
    <w:p w14:paraId="13B8C13B" w14:textId="0C719910" w:rsidR="00EF7353" w:rsidRPr="00A33EE2" w:rsidRDefault="002F70FA" w:rsidP="00B556E9">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sz w:val="27"/>
          <w:szCs w:val="27"/>
        </w:rPr>
        <w:t xml:space="preserve">Por último, </w:t>
      </w:r>
      <w:r w:rsidR="004B50B3" w:rsidRPr="00A33EE2">
        <w:rPr>
          <w:rFonts w:ascii="Arial" w:hAnsi="Arial" w:cs="Arial"/>
          <w:sz w:val="27"/>
          <w:szCs w:val="27"/>
        </w:rPr>
        <w:t xml:space="preserve">la responsable </w:t>
      </w:r>
      <w:r w:rsidR="00727FD7" w:rsidRPr="00A33EE2">
        <w:rPr>
          <w:rFonts w:ascii="Arial" w:hAnsi="Arial" w:cs="Arial"/>
          <w:sz w:val="27"/>
          <w:szCs w:val="27"/>
        </w:rPr>
        <w:t>sostuvo que</w:t>
      </w:r>
      <w:r w:rsidR="00E44154" w:rsidRPr="00A33EE2">
        <w:rPr>
          <w:rFonts w:ascii="Arial" w:hAnsi="Arial" w:cs="Arial"/>
          <w:sz w:val="27"/>
          <w:szCs w:val="27"/>
        </w:rPr>
        <w:t xml:space="preserve"> el ejercicio propuesto por Movimiento Ciudadano</w:t>
      </w:r>
      <w:r w:rsidR="003C3925" w:rsidRPr="00A33EE2">
        <w:rPr>
          <w:rFonts w:ascii="Arial" w:hAnsi="Arial" w:cs="Arial"/>
          <w:sz w:val="27"/>
          <w:szCs w:val="27"/>
        </w:rPr>
        <w:t xml:space="preserve"> para acceder a dos diputaciones</w:t>
      </w:r>
      <w:r w:rsidR="00E44154" w:rsidRPr="00A33EE2">
        <w:rPr>
          <w:rFonts w:ascii="Arial" w:hAnsi="Arial" w:cs="Arial"/>
          <w:sz w:val="27"/>
          <w:szCs w:val="27"/>
        </w:rPr>
        <w:t xml:space="preserve"> </w:t>
      </w:r>
      <w:r w:rsidR="004A2892" w:rsidRPr="00A33EE2">
        <w:rPr>
          <w:rFonts w:ascii="Arial" w:hAnsi="Arial" w:cs="Arial"/>
          <w:sz w:val="27"/>
          <w:szCs w:val="27"/>
        </w:rPr>
        <w:t>(en el cual se toma en cuenta la votación del partido sobrerrepresentado, Acción Nacional) no encontraba asidero jurídico</w:t>
      </w:r>
      <w:r w:rsidR="00EF7353" w:rsidRPr="00A33EE2">
        <w:rPr>
          <w:rFonts w:ascii="Arial" w:hAnsi="Arial" w:cs="Arial"/>
          <w:sz w:val="27"/>
          <w:szCs w:val="27"/>
        </w:rPr>
        <w:t xml:space="preserve">, y que si bien la ley no señala expresamente </w:t>
      </w:r>
      <w:r w:rsidR="00E31E7C" w:rsidRPr="00A33EE2">
        <w:rPr>
          <w:rFonts w:ascii="Arial" w:hAnsi="Arial" w:cs="Arial"/>
          <w:sz w:val="27"/>
          <w:szCs w:val="27"/>
        </w:rPr>
        <w:t>que debe excluirse la votación del partido que se encuentre sobrerr</w:t>
      </w:r>
      <w:r w:rsidR="00B556E9" w:rsidRPr="00A33EE2">
        <w:rPr>
          <w:rFonts w:ascii="Arial" w:hAnsi="Arial" w:cs="Arial"/>
          <w:sz w:val="27"/>
          <w:szCs w:val="27"/>
        </w:rPr>
        <w:t xml:space="preserve">epresentado, dicho mandato se extrae </w:t>
      </w:r>
      <w:r w:rsidR="00E31E7C" w:rsidRPr="00A33EE2">
        <w:rPr>
          <w:rFonts w:ascii="Arial" w:hAnsi="Arial" w:cs="Arial"/>
          <w:sz w:val="27"/>
          <w:szCs w:val="27"/>
        </w:rPr>
        <w:t>de lo dispuesto en los artículos 116, fracción II, párrafo tercero de la Constitución Federal, con relación al diverso 44, fracción IV, de la Constitución Local, los cuales establecen que ningún partido político podrá obtener un número mayor de diputaciones que las que correspondan a su porcentaje de votación emitida, más ocho puntos porcentuales.</w:t>
      </w:r>
    </w:p>
    <w:p w14:paraId="1A88D201" w14:textId="21CE943A" w:rsidR="00AD58D7" w:rsidRPr="00A33EE2" w:rsidRDefault="00AD58D7" w:rsidP="00B556E9">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sz w:val="27"/>
          <w:szCs w:val="27"/>
        </w:rPr>
        <w:t>En ese mismo sentido, la Sala Monterrey</w:t>
      </w:r>
      <w:r w:rsidR="0046077A" w:rsidRPr="00A33EE2">
        <w:rPr>
          <w:rFonts w:ascii="Arial" w:hAnsi="Arial" w:cs="Arial"/>
          <w:sz w:val="27"/>
          <w:szCs w:val="27"/>
        </w:rPr>
        <w:t xml:space="preserve"> determinó que el hecho de que la representación no fuera equivalente a su porcentaje de votación</w:t>
      </w:r>
      <w:r w:rsidR="00FD176B" w:rsidRPr="00A33EE2">
        <w:rPr>
          <w:rFonts w:ascii="Arial" w:hAnsi="Arial" w:cs="Arial"/>
          <w:sz w:val="27"/>
          <w:szCs w:val="27"/>
        </w:rPr>
        <w:t xml:space="preserve"> no implicaba que se hubiera vulnerado el principio de proporcionalidad</w:t>
      </w:r>
      <w:r w:rsidR="004A7613" w:rsidRPr="00A33EE2">
        <w:rPr>
          <w:rFonts w:ascii="Arial" w:hAnsi="Arial" w:cs="Arial"/>
          <w:sz w:val="27"/>
          <w:szCs w:val="27"/>
        </w:rPr>
        <w:t>, pues como lo ha sostenido este órgano jurisdiccional, no es posible alcanzar una correlación exacta entre el porcentaje de votación y las diputaciones a asignar a los instituto</w:t>
      </w:r>
      <w:r w:rsidR="00062649" w:rsidRPr="00A33EE2">
        <w:rPr>
          <w:rFonts w:ascii="Arial" w:hAnsi="Arial" w:cs="Arial"/>
          <w:sz w:val="27"/>
          <w:szCs w:val="27"/>
        </w:rPr>
        <w:t>s</w:t>
      </w:r>
      <w:r w:rsidR="004A7613" w:rsidRPr="00A33EE2">
        <w:rPr>
          <w:rFonts w:ascii="Arial" w:hAnsi="Arial" w:cs="Arial"/>
          <w:sz w:val="27"/>
          <w:szCs w:val="27"/>
        </w:rPr>
        <w:t xml:space="preserve"> políticos, </w:t>
      </w:r>
      <w:r w:rsidR="00062649" w:rsidRPr="00A33EE2">
        <w:rPr>
          <w:rFonts w:ascii="Arial" w:hAnsi="Arial" w:cs="Arial"/>
          <w:sz w:val="27"/>
          <w:szCs w:val="27"/>
        </w:rPr>
        <w:t xml:space="preserve">por lo cual, </w:t>
      </w:r>
      <w:r w:rsidR="00F979B4" w:rsidRPr="00A33EE2">
        <w:rPr>
          <w:rFonts w:ascii="Arial" w:hAnsi="Arial" w:cs="Arial"/>
          <w:sz w:val="27"/>
          <w:szCs w:val="27"/>
        </w:rPr>
        <w:t xml:space="preserve">no se podían convertir todos los votos de Movimiento Ciudadano en diputaciones de representación </w:t>
      </w:r>
      <w:r w:rsidR="00F979B4" w:rsidRPr="00A33EE2">
        <w:rPr>
          <w:rFonts w:ascii="Arial" w:hAnsi="Arial" w:cs="Arial"/>
          <w:sz w:val="27"/>
          <w:szCs w:val="27"/>
        </w:rPr>
        <w:lastRenderedPageBreak/>
        <w:t xml:space="preserve">proporcional, pues la propia Constitución prevé una </w:t>
      </w:r>
      <w:r w:rsidR="00D54854" w:rsidRPr="00A33EE2">
        <w:rPr>
          <w:rFonts w:ascii="Arial" w:hAnsi="Arial" w:cs="Arial"/>
          <w:sz w:val="27"/>
          <w:szCs w:val="27"/>
        </w:rPr>
        <w:t>posible subrepresentación del ocho por ciento.</w:t>
      </w:r>
    </w:p>
    <w:p w14:paraId="257B2F50" w14:textId="18F72FA2" w:rsidR="009B6188" w:rsidRPr="00A33EE2" w:rsidRDefault="009B6188" w:rsidP="007E05EA">
      <w:pPr>
        <w:tabs>
          <w:tab w:val="left" w:pos="0"/>
        </w:tabs>
        <w:spacing w:before="160" w:after="160" w:line="360" w:lineRule="auto"/>
        <w:jc w:val="both"/>
        <w:rPr>
          <w:rFonts w:ascii="Arial" w:hAnsi="Arial" w:cs="Arial"/>
          <w:b/>
          <w:bCs/>
          <w:sz w:val="27"/>
          <w:szCs w:val="27"/>
        </w:rPr>
      </w:pPr>
      <w:r w:rsidRPr="00A33EE2">
        <w:rPr>
          <w:rFonts w:ascii="Arial" w:hAnsi="Arial" w:cs="Arial"/>
          <w:b/>
          <w:bCs/>
          <w:sz w:val="27"/>
          <w:szCs w:val="27"/>
        </w:rPr>
        <w:t>II. Agravios</w:t>
      </w:r>
    </w:p>
    <w:p w14:paraId="68CD8866" w14:textId="27AE540A" w:rsidR="009B6188" w:rsidRPr="00A33EE2" w:rsidRDefault="0009755E" w:rsidP="007E05EA">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sz w:val="27"/>
          <w:szCs w:val="27"/>
        </w:rPr>
        <w:t xml:space="preserve">Inconformes con las consideraciones </w:t>
      </w:r>
      <w:r w:rsidR="00177EC2" w:rsidRPr="00A33EE2">
        <w:rPr>
          <w:rFonts w:ascii="Arial" w:hAnsi="Arial" w:cs="Arial"/>
          <w:sz w:val="27"/>
          <w:szCs w:val="27"/>
        </w:rPr>
        <w:t xml:space="preserve">anteriores, </w:t>
      </w:r>
      <w:r w:rsidR="00156299" w:rsidRPr="00A33EE2">
        <w:rPr>
          <w:rFonts w:ascii="Arial" w:hAnsi="Arial" w:cs="Arial"/>
          <w:sz w:val="27"/>
          <w:szCs w:val="27"/>
        </w:rPr>
        <w:t>la</w:t>
      </w:r>
      <w:r w:rsidR="00CC35FE" w:rsidRPr="00A33EE2">
        <w:rPr>
          <w:rFonts w:ascii="Arial" w:hAnsi="Arial" w:cs="Arial"/>
          <w:sz w:val="27"/>
          <w:szCs w:val="27"/>
        </w:rPr>
        <w:t>s</w:t>
      </w:r>
      <w:r w:rsidR="00156299" w:rsidRPr="00A33EE2">
        <w:rPr>
          <w:rFonts w:ascii="Arial" w:hAnsi="Arial" w:cs="Arial"/>
          <w:sz w:val="27"/>
          <w:szCs w:val="27"/>
        </w:rPr>
        <w:t xml:space="preserve"> </w:t>
      </w:r>
      <w:r w:rsidR="008B7A87" w:rsidRPr="00A33EE2">
        <w:rPr>
          <w:rFonts w:ascii="Arial" w:hAnsi="Arial" w:cs="Arial"/>
          <w:sz w:val="27"/>
          <w:szCs w:val="27"/>
        </w:rPr>
        <w:t>recurrente</w:t>
      </w:r>
      <w:r w:rsidR="00CC35FE" w:rsidRPr="00A33EE2">
        <w:rPr>
          <w:rFonts w:ascii="Arial" w:hAnsi="Arial" w:cs="Arial"/>
          <w:sz w:val="27"/>
          <w:szCs w:val="27"/>
        </w:rPr>
        <w:t>s</w:t>
      </w:r>
      <w:r w:rsidR="008B7A87" w:rsidRPr="00A33EE2">
        <w:rPr>
          <w:rFonts w:ascii="Arial" w:hAnsi="Arial" w:cs="Arial"/>
          <w:sz w:val="27"/>
          <w:szCs w:val="27"/>
        </w:rPr>
        <w:t xml:space="preserve"> </w:t>
      </w:r>
      <w:r w:rsidR="00F754AA" w:rsidRPr="00A33EE2">
        <w:rPr>
          <w:rFonts w:ascii="Arial" w:hAnsi="Arial" w:cs="Arial"/>
          <w:sz w:val="27"/>
          <w:szCs w:val="27"/>
        </w:rPr>
        <w:t>interpusieron</w:t>
      </w:r>
      <w:r w:rsidR="008B7A87" w:rsidRPr="00A33EE2">
        <w:rPr>
          <w:rFonts w:ascii="Arial" w:hAnsi="Arial" w:cs="Arial"/>
          <w:sz w:val="27"/>
          <w:szCs w:val="27"/>
        </w:rPr>
        <w:t xml:space="preserve"> recursos de reconsideración</w:t>
      </w:r>
      <w:r w:rsidR="00D726AA" w:rsidRPr="00A33EE2">
        <w:rPr>
          <w:rFonts w:ascii="Arial" w:hAnsi="Arial" w:cs="Arial"/>
          <w:color w:val="555555"/>
          <w:sz w:val="27"/>
          <w:szCs w:val="27"/>
          <w:shd w:val="clear" w:color="auto" w:fill="FFFFFF"/>
        </w:rPr>
        <w:t xml:space="preserve"> </w:t>
      </w:r>
      <w:r w:rsidR="00D726AA" w:rsidRPr="00A33EE2">
        <w:rPr>
          <w:rFonts w:ascii="Arial" w:hAnsi="Arial" w:cs="Arial"/>
          <w:sz w:val="27"/>
          <w:szCs w:val="27"/>
        </w:rPr>
        <w:t>en los que se actúa a partir de los cuales se extraen los planteamientos siguientes:</w:t>
      </w:r>
    </w:p>
    <w:p w14:paraId="67EED0B3" w14:textId="77777777" w:rsidR="000568A4" w:rsidRPr="00A33EE2" w:rsidRDefault="009B6188" w:rsidP="007E05EA">
      <w:pPr>
        <w:pStyle w:val="Prrafodelista"/>
        <w:numPr>
          <w:ilvl w:val="0"/>
          <w:numId w:val="21"/>
        </w:numPr>
        <w:spacing w:before="160" w:after="160" w:line="360" w:lineRule="auto"/>
        <w:ind w:left="426"/>
        <w:contextualSpacing w:val="0"/>
        <w:jc w:val="both"/>
        <w:rPr>
          <w:rFonts w:ascii="Arial" w:hAnsi="Arial" w:cs="Arial"/>
          <w:sz w:val="27"/>
          <w:szCs w:val="27"/>
        </w:rPr>
      </w:pPr>
      <w:r w:rsidRPr="00A33EE2">
        <w:rPr>
          <w:rFonts w:ascii="Arial" w:hAnsi="Arial" w:cs="Arial"/>
          <w:sz w:val="27"/>
          <w:szCs w:val="27"/>
        </w:rPr>
        <w:t xml:space="preserve">Indebido estudio sobre la inaplicación del </w:t>
      </w:r>
      <w:r w:rsidRPr="00A33EE2">
        <w:rPr>
          <w:rFonts w:ascii="Arial" w:hAnsi="Arial" w:cs="Arial"/>
          <w:sz w:val="27"/>
          <w:szCs w:val="27"/>
          <w:lang w:val="es-MX"/>
        </w:rPr>
        <w:t>artículo 273 bis de la Ley Electoral Local y numeral 20 de los Lineamientos</w:t>
      </w:r>
      <w:r w:rsidR="00D726AA" w:rsidRPr="00A33EE2">
        <w:rPr>
          <w:rFonts w:ascii="Arial" w:hAnsi="Arial" w:cs="Arial"/>
          <w:sz w:val="27"/>
          <w:szCs w:val="27"/>
          <w:lang w:val="es-MX"/>
        </w:rPr>
        <w:t>;</w:t>
      </w:r>
    </w:p>
    <w:p w14:paraId="74972F29" w14:textId="58EE502C" w:rsidR="000568A4" w:rsidRPr="00A33EE2" w:rsidRDefault="002C0569" w:rsidP="007E05EA">
      <w:pPr>
        <w:pStyle w:val="Prrafodelista"/>
        <w:numPr>
          <w:ilvl w:val="0"/>
          <w:numId w:val="21"/>
        </w:numPr>
        <w:spacing w:before="160" w:after="160" w:line="360" w:lineRule="auto"/>
        <w:ind w:left="426"/>
        <w:contextualSpacing w:val="0"/>
        <w:jc w:val="both"/>
        <w:rPr>
          <w:rFonts w:ascii="Arial" w:hAnsi="Arial" w:cs="Arial"/>
          <w:sz w:val="27"/>
          <w:szCs w:val="27"/>
        </w:rPr>
      </w:pPr>
      <w:r w:rsidRPr="00A33EE2">
        <w:rPr>
          <w:rFonts w:ascii="Arial" w:hAnsi="Arial" w:cs="Arial"/>
          <w:sz w:val="27"/>
          <w:szCs w:val="27"/>
        </w:rPr>
        <w:t>Subrepresentación de Movimiento Ciudadano en el Congreso, respecto de los votos obtenidos</w:t>
      </w:r>
      <w:r w:rsidR="00D726AA" w:rsidRPr="00A33EE2">
        <w:rPr>
          <w:rFonts w:ascii="Arial" w:hAnsi="Arial" w:cs="Arial"/>
          <w:sz w:val="27"/>
          <w:szCs w:val="27"/>
        </w:rPr>
        <w:t>;</w:t>
      </w:r>
    </w:p>
    <w:p w14:paraId="7D8F9B01" w14:textId="53B26E07" w:rsidR="00D726AA" w:rsidRPr="00A33EE2" w:rsidRDefault="000568A4" w:rsidP="007E05EA">
      <w:pPr>
        <w:pStyle w:val="Prrafodelista"/>
        <w:numPr>
          <w:ilvl w:val="0"/>
          <w:numId w:val="21"/>
        </w:numPr>
        <w:spacing w:before="160" w:after="160" w:line="360" w:lineRule="auto"/>
        <w:ind w:left="426"/>
        <w:contextualSpacing w:val="0"/>
        <w:jc w:val="both"/>
        <w:rPr>
          <w:rFonts w:ascii="Arial" w:hAnsi="Arial" w:cs="Arial"/>
          <w:sz w:val="27"/>
          <w:szCs w:val="27"/>
        </w:rPr>
      </w:pPr>
      <w:r w:rsidRPr="00A33EE2">
        <w:rPr>
          <w:rFonts w:ascii="Arial" w:hAnsi="Arial" w:cs="Arial"/>
          <w:sz w:val="27"/>
          <w:szCs w:val="27"/>
          <w:lang w:val="es-MX"/>
        </w:rPr>
        <w:t>Omisión de analizar el criterio sostenido en el expediente SUP-REC-1423/2021.</w:t>
      </w:r>
    </w:p>
    <w:p w14:paraId="7F33E718" w14:textId="153E4054" w:rsidR="000568A4" w:rsidRPr="00A33EE2" w:rsidRDefault="006357C3" w:rsidP="007E05EA">
      <w:pPr>
        <w:pStyle w:val="Prrafodelista"/>
        <w:numPr>
          <w:ilvl w:val="0"/>
          <w:numId w:val="21"/>
        </w:numPr>
        <w:spacing w:before="160" w:after="160" w:line="360" w:lineRule="auto"/>
        <w:ind w:left="426"/>
        <w:contextualSpacing w:val="0"/>
        <w:jc w:val="both"/>
        <w:rPr>
          <w:rFonts w:ascii="Arial" w:hAnsi="Arial" w:cs="Arial"/>
          <w:sz w:val="27"/>
          <w:szCs w:val="27"/>
        </w:rPr>
      </w:pPr>
      <w:r w:rsidRPr="00A33EE2">
        <w:rPr>
          <w:rFonts w:ascii="Arial" w:hAnsi="Arial" w:cs="Arial"/>
          <w:sz w:val="27"/>
          <w:szCs w:val="27"/>
          <w:lang w:val="es-MX"/>
        </w:rPr>
        <w:t xml:space="preserve">Incongruencia de la sentencia dados los argumentos señalados en el voto razonado emitido por </w:t>
      </w:r>
      <w:r w:rsidR="00F754AA" w:rsidRPr="00A33EE2">
        <w:rPr>
          <w:rFonts w:ascii="Arial" w:hAnsi="Arial" w:cs="Arial"/>
          <w:sz w:val="27"/>
          <w:szCs w:val="27"/>
          <w:lang w:val="es-MX"/>
        </w:rPr>
        <w:t>uno de los magistrados</w:t>
      </w:r>
      <w:r w:rsidR="00440383" w:rsidRPr="00A33EE2">
        <w:rPr>
          <w:rFonts w:ascii="Arial" w:hAnsi="Arial" w:cs="Arial"/>
          <w:sz w:val="27"/>
          <w:szCs w:val="27"/>
          <w:lang w:val="es-MX"/>
        </w:rPr>
        <w:t xml:space="preserve"> de la Sala Regional</w:t>
      </w:r>
      <w:r w:rsidR="00F754AA" w:rsidRPr="00A33EE2">
        <w:rPr>
          <w:rFonts w:ascii="Arial" w:hAnsi="Arial" w:cs="Arial"/>
          <w:sz w:val="27"/>
          <w:szCs w:val="27"/>
          <w:lang w:val="es-MX"/>
        </w:rPr>
        <w:t xml:space="preserve">. </w:t>
      </w:r>
    </w:p>
    <w:p w14:paraId="5469D57F" w14:textId="63AD5839" w:rsidR="00A457CD" w:rsidRPr="00A33EE2" w:rsidRDefault="00767C5B" w:rsidP="007E05EA">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sz w:val="27"/>
          <w:szCs w:val="27"/>
        </w:rPr>
        <w:t>Dicha</w:t>
      </w:r>
      <w:r w:rsidR="00572A54" w:rsidRPr="00A33EE2">
        <w:rPr>
          <w:rFonts w:ascii="Arial" w:hAnsi="Arial" w:cs="Arial"/>
          <w:sz w:val="27"/>
          <w:szCs w:val="27"/>
        </w:rPr>
        <w:t>s</w:t>
      </w:r>
      <w:r w:rsidRPr="00A33EE2">
        <w:rPr>
          <w:rFonts w:ascii="Arial" w:hAnsi="Arial" w:cs="Arial"/>
          <w:sz w:val="27"/>
          <w:szCs w:val="27"/>
        </w:rPr>
        <w:t xml:space="preserve"> temáticas se analizan enseguida, en el orden propuesto, en el entendido que los argumentos relativos a los incisos c)</w:t>
      </w:r>
      <w:r w:rsidR="006357C3" w:rsidRPr="00A33EE2">
        <w:rPr>
          <w:rFonts w:ascii="Arial" w:hAnsi="Arial" w:cs="Arial"/>
          <w:sz w:val="27"/>
          <w:szCs w:val="27"/>
        </w:rPr>
        <w:t xml:space="preserve"> y </w:t>
      </w:r>
      <w:r w:rsidRPr="00A33EE2">
        <w:rPr>
          <w:rFonts w:ascii="Arial" w:hAnsi="Arial" w:cs="Arial"/>
          <w:sz w:val="27"/>
          <w:szCs w:val="27"/>
        </w:rPr>
        <w:t>d) se estudiarán de forma conjunta, teniendo en cuenta que se estima que son ineficaces.</w:t>
      </w:r>
    </w:p>
    <w:p w14:paraId="4B883C77" w14:textId="6FBCDDD5" w:rsidR="009B6188" w:rsidRPr="00A33EE2" w:rsidRDefault="00D648B8" w:rsidP="007E05EA">
      <w:pPr>
        <w:spacing w:before="160" w:after="160" w:line="360" w:lineRule="auto"/>
        <w:jc w:val="both"/>
        <w:rPr>
          <w:rFonts w:ascii="Arial" w:hAnsi="Arial" w:cs="Arial"/>
          <w:sz w:val="27"/>
          <w:szCs w:val="27"/>
        </w:rPr>
      </w:pPr>
      <w:r w:rsidRPr="00A33EE2">
        <w:rPr>
          <w:rFonts w:ascii="Arial" w:hAnsi="Arial" w:cs="Arial"/>
          <w:b/>
          <w:bCs/>
          <w:sz w:val="27"/>
          <w:szCs w:val="27"/>
        </w:rPr>
        <w:t>I.</w:t>
      </w:r>
      <w:r w:rsidRPr="00A33EE2">
        <w:rPr>
          <w:rFonts w:ascii="Arial" w:hAnsi="Arial" w:cs="Arial"/>
          <w:sz w:val="27"/>
          <w:szCs w:val="27"/>
        </w:rPr>
        <w:t xml:space="preserve"> </w:t>
      </w:r>
      <w:r w:rsidR="00C04DB7" w:rsidRPr="00A33EE2">
        <w:rPr>
          <w:rFonts w:ascii="Arial" w:hAnsi="Arial" w:cs="Arial"/>
          <w:b/>
          <w:sz w:val="27"/>
          <w:szCs w:val="27"/>
          <w:lang w:val="es-MX"/>
        </w:rPr>
        <w:t>Inaplicación de los artículos 273 bis de la Ley Electoral Local y, 20 de los Lineamientos para garantizar el principio de paridad de género</w:t>
      </w:r>
    </w:p>
    <w:p w14:paraId="06B8B2F2" w14:textId="6C26375A" w:rsidR="00F82202" w:rsidRPr="00A33EE2" w:rsidRDefault="00932D9F" w:rsidP="007E05EA">
      <w:pPr>
        <w:pStyle w:val="Prrafodelista"/>
        <w:numPr>
          <w:ilvl w:val="0"/>
          <w:numId w:val="12"/>
        </w:numPr>
        <w:spacing w:before="160" w:after="160" w:line="360" w:lineRule="auto"/>
        <w:ind w:left="0" w:hanging="357"/>
        <w:contextualSpacing w:val="0"/>
        <w:jc w:val="both"/>
        <w:rPr>
          <w:rFonts w:ascii="Arial" w:hAnsi="Arial" w:cs="Arial"/>
          <w:b/>
          <w:bCs/>
          <w:sz w:val="27"/>
          <w:szCs w:val="27"/>
        </w:rPr>
      </w:pPr>
      <w:r w:rsidRPr="00A33EE2">
        <w:rPr>
          <w:rFonts w:ascii="Arial" w:hAnsi="Arial" w:cs="Arial"/>
          <w:bCs/>
          <w:sz w:val="27"/>
          <w:szCs w:val="27"/>
        </w:rPr>
        <w:t>L</w:t>
      </w:r>
      <w:r w:rsidR="006620CA" w:rsidRPr="00A33EE2">
        <w:rPr>
          <w:rFonts w:ascii="Arial" w:hAnsi="Arial" w:cs="Arial"/>
          <w:bCs/>
          <w:sz w:val="27"/>
          <w:szCs w:val="27"/>
        </w:rPr>
        <w:t>as partes actoras aducen que los citados preceptos son inconstitucionales, toda vez que vulneran el principio de autodeterminación y autoorganización de los partidos políticos, al establecer que</w:t>
      </w:r>
      <w:r w:rsidR="001836B9" w:rsidRPr="00A33EE2">
        <w:rPr>
          <w:rFonts w:ascii="Arial" w:hAnsi="Arial" w:cs="Arial"/>
          <w:bCs/>
          <w:sz w:val="27"/>
          <w:szCs w:val="27"/>
        </w:rPr>
        <w:t>,</w:t>
      </w:r>
      <w:r w:rsidR="006620CA" w:rsidRPr="00A33EE2">
        <w:rPr>
          <w:rFonts w:ascii="Arial" w:hAnsi="Arial" w:cs="Arial"/>
          <w:bCs/>
          <w:sz w:val="27"/>
          <w:szCs w:val="27"/>
        </w:rPr>
        <w:t xml:space="preserve"> para garantizar el principio de paridad de género, las modificaciones deben realizarse sobre aquellos partidos </w:t>
      </w:r>
      <w:r w:rsidR="006620CA" w:rsidRPr="00A33EE2">
        <w:rPr>
          <w:rFonts w:ascii="Arial" w:hAnsi="Arial" w:cs="Arial"/>
          <w:bCs/>
          <w:sz w:val="27"/>
          <w:szCs w:val="27"/>
        </w:rPr>
        <w:lastRenderedPageBreak/>
        <w:t>políticos que teniendo derecho a la asignación, obtuvieron el menor porcentaje de votación.</w:t>
      </w:r>
    </w:p>
    <w:p w14:paraId="05F59BC3" w14:textId="77777777" w:rsidR="00F82202"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
          <w:bCs/>
          <w:sz w:val="27"/>
          <w:szCs w:val="27"/>
        </w:rPr>
      </w:pPr>
      <w:r w:rsidRPr="00A33EE2">
        <w:rPr>
          <w:rFonts w:ascii="Arial" w:hAnsi="Arial" w:cs="Arial"/>
          <w:bCs/>
          <w:sz w:val="27"/>
          <w:szCs w:val="27"/>
        </w:rPr>
        <w:t>De esta manera, consideran que la autoridad responsable debió realizar la interpretación constitucional de dichos preceptos al amparo del principio de mínima intervención sobre los asuntos internos de los partidos políticos y, por ende, realizar los ajustes necesarios para garantizar el principio de paridad de género, sobre la lista B) de las postulaciones realizadas por los partidos políticos.</w:t>
      </w:r>
    </w:p>
    <w:p w14:paraId="3AE45103" w14:textId="77777777" w:rsidR="00F82202"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
          <w:bCs/>
          <w:sz w:val="27"/>
          <w:szCs w:val="27"/>
        </w:rPr>
      </w:pPr>
      <w:r w:rsidRPr="00A33EE2">
        <w:rPr>
          <w:rFonts w:ascii="Arial" w:hAnsi="Arial" w:cs="Arial"/>
          <w:bCs/>
          <w:sz w:val="27"/>
          <w:szCs w:val="27"/>
        </w:rPr>
        <w:t>Finalmente, controvierten que la autoridad responsable no haya realizado el test de proporcionalidad sobre las normas controvertidas, pues de haberlo realizado, se hubiera demostrado su inconstitucionalidad, al ser discriminatoria y vulnerar los derechos político-electorales de ser votada y votado.</w:t>
      </w:r>
    </w:p>
    <w:p w14:paraId="33B2683A" w14:textId="77777777" w:rsidR="00F82202"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
          <w:bCs/>
          <w:sz w:val="27"/>
          <w:szCs w:val="27"/>
        </w:rPr>
      </w:pPr>
      <w:r w:rsidRPr="00A33EE2">
        <w:rPr>
          <w:rFonts w:ascii="Arial" w:hAnsi="Arial" w:cs="Arial"/>
          <w:bCs/>
          <w:sz w:val="27"/>
          <w:szCs w:val="27"/>
        </w:rPr>
        <w:t xml:space="preserve">Esta Sala Superior estima que el agravio hecho valer se estima </w:t>
      </w:r>
      <w:r w:rsidRPr="00A33EE2">
        <w:rPr>
          <w:rFonts w:ascii="Arial" w:hAnsi="Arial" w:cs="Arial"/>
          <w:b/>
          <w:sz w:val="27"/>
          <w:szCs w:val="27"/>
        </w:rPr>
        <w:t>infundado.</w:t>
      </w:r>
    </w:p>
    <w:p w14:paraId="73FE647F" w14:textId="77777777" w:rsidR="00F82202"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
          <w:bCs/>
          <w:sz w:val="27"/>
          <w:szCs w:val="27"/>
        </w:rPr>
      </w:pPr>
      <w:r w:rsidRPr="00A33EE2">
        <w:rPr>
          <w:rFonts w:ascii="Arial" w:hAnsi="Arial" w:cs="Arial"/>
          <w:bCs/>
          <w:sz w:val="27"/>
          <w:szCs w:val="27"/>
        </w:rPr>
        <w:t xml:space="preserve">Lo anterior es así, puesto que en el caso se comparte la conclusión adoptada por la Sala Regional Monterrey, relativo a que </w:t>
      </w:r>
      <w:r w:rsidRPr="00A33EE2">
        <w:rPr>
          <w:rFonts w:ascii="Arial" w:hAnsi="Arial" w:cs="Arial"/>
          <w:sz w:val="27"/>
          <w:szCs w:val="27"/>
        </w:rPr>
        <w:t>los ajustes de paridad en el orden de prelación de las listas de diputaciones por el principio de representación proporcional presentadas por los partidos políticos, iniciando con la del instituto político que haya obtenido la menor votación, son acordes a los parámetros constitucionales que regulan el derecho a ser votado.</w:t>
      </w:r>
    </w:p>
    <w:p w14:paraId="13D28715" w14:textId="77777777" w:rsidR="00F82202"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
          <w:bCs/>
          <w:sz w:val="27"/>
          <w:szCs w:val="27"/>
        </w:rPr>
      </w:pPr>
      <w:r w:rsidRPr="00A33EE2">
        <w:rPr>
          <w:rFonts w:ascii="Arial" w:hAnsi="Arial" w:cs="Arial"/>
          <w:bCs/>
          <w:sz w:val="27"/>
          <w:szCs w:val="27"/>
        </w:rPr>
        <w:t xml:space="preserve">En efecto, el </w:t>
      </w:r>
      <w:r w:rsidRPr="00A33EE2">
        <w:rPr>
          <w:rFonts w:ascii="Arial" w:hAnsi="Arial" w:cs="Arial"/>
          <w:sz w:val="27"/>
          <w:szCs w:val="27"/>
        </w:rPr>
        <w:t xml:space="preserve">derecho de la ciudadanía al sufragio pasivo, previsto en el artículo 35, fracción II, de la Constitución federal, en relación con el artículo 23 de la Convención Americana sobre Derechos Humanos y su correlativo artículo 25 del Pacto Internacional de Derechos Civiles y Políticos, es un derecho humano fundamental </w:t>
      </w:r>
      <w:r w:rsidRPr="00A33EE2">
        <w:rPr>
          <w:rFonts w:ascii="Arial" w:hAnsi="Arial" w:cs="Arial"/>
          <w:sz w:val="27"/>
          <w:szCs w:val="27"/>
        </w:rPr>
        <w:lastRenderedPageBreak/>
        <w:t>de carácter político-electoral de base constitucional y configuración legal.</w:t>
      </w:r>
    </w:p>
    <w:p w14:paraId="270A3707" w14:textId="77777777" w:rsidR="00F82202"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
          <w:bCs/>
          <w:sz w:val="27"/>
          <w:szCs w:val="27"/>
        </w:rPr>
      </w:pPr>
      <w:r w:rsidRPr="00A33EE2">
        <w:rPr>
          <w:rFonts w:ascii="Arial" w:hAnsi="Arial" w:cs="Arial"/>
          <w:sz w:val="27"/>
          <w:szCs w:val="27"/>
        </w:rPr>
        <w:t>Esto significa que puede ser válidamente regulado por la legislatura ordinaria, siempre que se respete su contenido esencial y, por tanto, sin condiciones que hagan nugatorio su contenido, o bien sean irrazonables, carentes de una base objetiva o desproporcionadas.</w:t>
      </w:r>
    </w:p>
    <w:p w14:paraId="60A743FA" w14:textId="77777777" w:rsidR="00F82202"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
          <w:bCs/>
          <w:sz w:val="27"/>
          <w:szCs w:val="27"/>
        </w:rPr>
      </w:pPr>
      <w:r w:rsidRPr="00A33EE2">
        <w:rPr>
          <w:rFonts w:ascii="Arial" w:hAnsi="Arial" w:cs="Arial"/>
          <w:bCs/>
          <w:sz w:val="27"/>
          <w:szCs w:val="27"/>
        </w:rPr>
        <w:t>De forma coincidente, la Sala Superior ha sostenido que las restricciones para el ejercicio del derecho a ser votado deben interpretarse de forma limitativa. Por lo que, para su aplicación, deben cumplir con el principio de legalidad. Es decir, deben estar expresamente previstas en una ley y cumplir el requisito de proporcionalidad.</w:t>
      </w:r>
    </w:p>
    <w:p w14:paraId="69B3B9FB" w14:textId="77777777" w:rsidR="00F82202"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
          <w:bCs/>
          <w:sz w:val="27"/>
          <w:szCs w:val="27"/>
        </w:rPr>
      </w:pPr>
      <w:r w:rsidRPr="00A33EE2">
        <w:rPr>
          <w:rFonts w:ascii="Arial" w:hAnsi="Arial" w:cs="Arial"/>
          <w:bCs/>
          <w:sz w:val="27"/>
          <w:szCs w:val="27"/>
        </w:rPr>
        <w:t>El derecho a ser votado debe apreciarse desde la dimensión de su protección. El derecho humano a la participación política previsto en el artículo 25 del Pacto Internacional de Derechos Civiles y Políticos, no protege una forma de organización política en particular, sino los mecanismos a partir de los cuales, la voluntad general puede trascender en las decisiones públicas.</w:t>
      </w:r>
    </w:p>
    <w:p w14:paraId="50C06141" w14:textId="3B5291E4"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
          <w:bCs/>
          <w:sz w:val="27"/>
          <w:szCs w:val="27"/>
        </w:rPr>
      </w:pPr>
      <w:r w:rsidRPr="00A33EE2">
        <w:rPr>
          <w:rFonts w:ascii="Arial" w:hAnsi="Arial" w:cs="Arial"/>
          <w:bCs/>
          <w:sz w:val="27"/>
          <w:szCs w:val="27"/>
        </w:rPr>
        <w:t xml:space="preserve">Por ende, al no ser un derecho absoluto, los Estados pueden establecer ciertas restricciones para condicionar la participación política de la ciudadanía, las cuales deberán ser razonables y deben apegarse a los parámetros convencionales del Sistema Interamericano, por ejemplo: </w:t>
      </w:r>
    </w:p>
    <w:p w14:paraId="7F5FD8CB" w14:textId="77777777" w:rsidR="006620CA" w:rsidRPr="00A33EE2" w:rsidRDefault="006620CA" w:rsidP="007E05EA">
      <w:pPr>
        <w:pStyle w:val="Prrafodelista"/>
        <w:numPr>
          <w:ilvl w:val="0"/>
          <w:numId w:val="20"/>
        </w:numPr>
        <w:spacing w:before="160" w:after="160" w:line="360" w:lineRule="auto"/>
        <w:contextualSpacing w:val="0"/>
        <w:jc w:val="both"/>
        <w:rPr>
          <w:rFonts w:ascii="Arial" w:hAnsi="Arial" w:cs="Arial"/>
          <w:bCs/>
          <w:sz w:val="27"/>
          <w:szCs w:val="27"/>
        </w:rPr>
      </w:pPr>
      <w:r w:rsidRPr="00A33EE2">
        <w:rPr>
          <w:rFonts w:ascii="Arial" w:hAnsi="Arial" w:cs="Arial"/>
          <w:bCs/>
          <w:sz w:val="27"/>
          <w:szCs w:val="27"/>
        </w:rPr>
        <w:t>Debe satisfacer una necesidad social imperiosa, es decir, estar orientada a un interés público imperativo;</w:t>
      </w:r>
    </w:p>
    <w:p w14:paraId="1B0CF050" w14:textId="77777777" w:rsidR="006620CA" w:rsidRPr="00A33EE2" w:rsidRDefault="006620CA" w:rsidP="007E05EA">
      <w:pPr>
        <w:pStyle w:val="Prrafodelista"/>
        <w:numPr>
          <w:ilvl w:val="0"/>
          <w:numId w:val="20"/>
        </w:numPr>
        <w:spacing w:before="160" w:after="160" w:line="360" w:lineRule="auto"/>
        <w:contextualSpacing w:val="0"/>
        <w:jc w:val="both"/>
        <w:rPr>
          <w:rFonts w:ascii="Arial" w:hAnsi="Arial" w:cs="Arial"/>
          <w:bCs/>
          <w:sz w:val="27"/>
          <w:szCs w:val="27"/>
        </w:rPr>
      </w:pPr>
      <w:r w:rsidRPr="00A33EE2">
        <w:rPr>
          <w:rFonts w:ascii="Arial" w:hAnsi="Arial" w:cs="Arial"/>
          <w:bCs/>
          <w:sz w:val="27"/>
          <w:szCs w:val="27"/>
        </w:rPr>
        <w:t>Que las diversas regulaciones posibles, sea la que en menor grado restrinja el derecho protegido; y,</w:t>
      </w:r>
    </w:p>
    <w:p w14:paraId="5A6BFD9C" w14:textId="77777777" w:rsidR="006620CA" w:rsidRPr="00A33EE2" w:rsidRDefault="006620CA" w:rsidP="007E05EA">
      <w:pPr>
        <w:pStyle w:val="Prrafodelista"/>
        <w:numPr>
          <w:ilvl w:val="0"/>
          <w:numId w:val="20"/>
        </w:numPr>
        <w:spacing w:before="160" w:after="160" w:line="360" w:lineRule="auto"/>
        <w:contextualSpacing w:val="0"/>
        <w:jc w:val="both"/>
        <w:rPr>
          <w:rFonts w:ascii="Arial" w:hAnsi="Arial" w:cs="Arial"/>
          <w:bCs/>
          <w:sz w:val="27"/>
          <w:szCs w:val="27"/>
        </w:rPr>
      </w:pPr>
      <w:r w:rsidRPr="00A33EE2">
        <w:rPr>
          <w:rFonts w:ascii="Arial" w:hAnsi="Arial" w:cs="Arial"/>
          <w:bCs/>
          <w:sz w:val="27"/>
          <w:szCs w:val="27"/>
        </w:rPr>
        <w:lastRenderedPageBreak/>
        <w:t>Que se ajuste estrechamente al logro del objetivo legítimo.</w:t>
      </w:r>
    </w:p>
    <w:p w14:paraId="7BED2D9F" w14:textId="77777777"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
          <w:bCs/>
          <w:sz w:val="27"/>
          <w:szCs w:val="27"/>
        </w:rPr>
      </w:pPr>
      <w:r w:rsidRPr="00A33EE2">
        <w:rPr>
          <w:rFonts w:ascii="Arial" w:hAnsi="Arial" w:cs="Arial"/>
          <w:sz w:val="27"/>
          <w:szCs w:val="27"/>
        </w:rPr>
        <w:t>Ahora bien, como fue señalado, las partes actoras aducen que los artículos 273 bis de la Ley Electoral Local</w:t>
      </w:r>
      <w:r w:rsidRPr="00A33EE2">
        <w:rPr>
          <w:rStyle w:val="Refdenotaalpie"/>
          <w:rFonts w:ascii="Arial" w:hAnsi="Arial" w:cs="Arial"/>
          <w:sz w:val="27"/>
          <w:szCs w:val="27"/>
        </w:rPr>
        <w:footnoteReference w:id="13"/>
      </w:r>
      <w:r w:rsidRPr="00A33EE2">
        <w:rPr>
          <w:rFonts w:ascii="Arial" w:hAnsi="Arial" w:cs="Arial"/>
          <w:sz w:val="27"/>
          <w:szCs w:val="27"/>
        </w:rPr>
        <w:t xml:space="preserve"> y, 20 de los Lineamientos para garantizar el principio de paridad de género</w:t>
      </w:r>
      <w:r w:rsidRPr="00A33EE2">
        <w:rPr>
          <w:rStyle w:val="Refdenotaalpie"/>
          <w:rFonts w:ascii="Arial" w:hAnsi="Arial" w:cs="Arial"/>
          <w:sz w:val="27"/>
          <w:szCs w:val="27"/>
        </w:rPr>
        <w:footnoteReference w:id="14"/>
      </w:r>
      <w:r w:rsidRPr="00A33EE2">
        <w:rPr>
          <w:rFonts w:ascii="Arial" w:hAnsi="Arial" w:cs="Arial"/>
          <w:sz w:val="27"/>
          <w:szCs w:val="27"/>
        </w:rPr>
        <w:t>, son inconstitucionales ya que al prever una modificación únicamente en la lista A) de las postulaciones presentadas por los partidos políticos,</w:t>
      </w:r>
      <w:r w:rsidRPr="00A33EE2">
        <w:rPr>
          <w:rFonts w:ascii="Arial" w:hAnsi="Arial" w:cs="Arial"/>
          <w:bCs/>
          <w:sz w:val="27"/>
          <w:szCs w:val="27"/>
        </w:rPr>
        <w:t xml:space="preserve"> implica una vulneración al principio de autodeterminación de los partidos políticos y a su derecho a ser votado.</w:t>
      </w:r>
    </w:p>
    <w:p w14:paraId="54FC38CD" w14:textId="77777777"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
          <w:bCs/>
          <w:sz w:val="27"/>
          <w:szCs w:val="27"/>
        </w:rPr>
      </w:pPr>
      <w:r w:rsidRPr="00A33EE2">
        <w:rPr>
          <w:rFonts w:ascii="Arial" w:hAnsi="Arial" w:cs="Arial"/>
          <w:bCs/>
          <w:sz w:val="27"/>
          <w:szCs w:val="27"/>
        </w:rPr>
        <w:t>Lo anterior es así, ya que al tratarse de la lista de candidaturas que fueron presentadas por los partidos políticos de acuerdo a sus propios procedimientos internos de selección de candidaturas a dichos cargos de elección popular, se vulnera el derecho que dichos entes tienen para postular con libertad de decisión a sus mejores perfiles en la contienda electoral.</w:t>
      </w:r>
    </w:p>
    <w:p w14:paraId="6B1BFD0B" w14:textId="77777777"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
          <w:bCs/>
          <w:sz w:val="27"/>
          <w:szCs w:val="27"/>
        </w:rPr>
      </w:pPr>
      <w:r w:rsidRPr="00A33EE2">
        <w:rPr>
          <w:rFonts w:ascii="Arial" w:hAnsi="Arial" w:cs="Arial"/>
          <w:bCs/>
          <w:sz w:val="27"/>
          <w:szCs w:val="27"/>
        </w:rPr>
        <w:t xml:space="preserve">Ello, pues consideran que el prever únicamente para efectos de paridad llevar a cabo una modificación en la lista A) implicó una vulneración a los principios de autoorganización de los partidos </w:t>
      </w:r>
      <w:r w:rsidRPr="00A33EE2">
        <w:rPr>
          <w:rFonts w:ascii="Arial" w:hAnsi="Arial" w:cs="Arial"/>
          <w:bCs/>
          <w:sz w:val="27"/>
          <w:szCs w:val="27"/>
        </w:rPr>
        <w:lastRenderedPageBreak/>
        <w:t>políticos y al derecho que tenían las mejores candidaturas perdedoras, lo que limitó la posibilidad de que tanto Rodrigo González Zaragoza como Joanna Romina Hernández Rangel, pudieran acceder a una curul por el principio de representación proporcional.</w:t>
      </w:r>
    </w:p>
    <w:p w14:paraId="2BC77068" w14:textId="67F76533"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sz w:val="27"/>
          <w:szCs w:val="27"/>
        </w:rPr>
        <w:t xml:space="preserve">Como se </w:t>
      </w:r>
      <w:r w:rsidRPr="00A33EE2">
        <w:rPr>
          <w:rFonts w:ascii="Arial" w:hAnsi="Arial" w:cs="Arial"/>
          <w:bCs/>
          <w:sz w:val="27"/>
          <w:szCs w:val="27"/>
        </w:rPr>
        <w:t>anunció</w:t>
      </w:r>
      <w:r w:rsidRPr="00A33EE2">
        <w:rPr>
          <w:rFonts w:ascii="Arial" w:hAnsi="Arial" w:cs="Arial"/>
          <w:sz w:val="27"/>
          <w:szCs w:val="27"/>
        </w:rPr>
        <w:t>, esta Sala Superior estima que no les asiste la razón a las partes actoras, puesto que, como bien lo sostuvo la responsable, esta autoridad en diversos precedentes</w:t>
      </w:r>
      <w:r w:rsidRPr="00A33EE2">
        <w:rPr>
          <w:rStyle w:val="Refdenotaalpie"/>
          <w:rFonts w:ascii="Arial" w:hAnsi="Arial" w:cs="Arial"/>
          <w:sz w:val="27"/>
          <w:szCs w:val="27"/>
        </w:rPr>
        <w:footnoteReference w:id="15"/>
      </w:r>
      <w:r w:rsidRPr="00A33EE2">
        <w:rPr>
          <w:rFonts w:ascii="Arial" w:hAnsi="Arial" w:cs="Arial"/>
          <w:sz w:val="27"/>
          <w:szCs w:val="27"/>
        </w:rPr>
        <w:t xml:space="preserve">, ha determinado que la previsión de realizar ajustes de género en los partidos con menor porcentaje de votación local </w:t>
      </w:r>
      <w:r w:rsidR="006357C3" w:rsidRPr="00A33EE2">
        <w:rPr>
          <w:rFonts w:ascii="Arial" w:hAnsi="Arial" w:cs="Arial"/>
          <w:sz w:val="27"/>
          <w:szCs w:val="27"/>
        </w:rPr>
        <w:t>emitida</w:t>
      </w:r>
      <w:r w:rsidRPr="00A33EE2">
        <w:rPr>
          <w:rFonts w:ascii="Arial" w:hAnsi="Arial" w:cs="Arial"/>
          <w:sz w:val="27"/>
          <w:szCs w:val="27"/>
        </w:rPr>
        <w:t xml:space="preserve"> es acorde a los parámetros constitucionales, en virtud de que:</w:t>
      </w:r>
    </w:p>
    <w:p w14:paraId="1D2FFE5B" w14:textId="77777777" w:rsidR="006620CA" w:rsidRPr="00A33EE2" w:rsidRDefault="006620CA" w:rsidP="007E05EA">
      <w:pPr>
        <w:pStyle w:val="Prrafodelista"/>
        <w:numPr>
          <w:ilvl w:val="0"/>
          <w:numId w:val="19"/>
        </w:numPr>
        <w:spacing w:before="160" w:after="160" w:line="360" w:lineRule="auto"/>
        <w:contextualSpacing w:val="0"/>
        <w:jc w:val="both"/>
        <w:rPr>
          <w:rFonts w:ascii="Arial" w:hAnsi="Arial" w:cs="Arial"/>
          <w:sz w:val="27"/>
          <w:szCs w:val="27"/>
        </w:rPr>
      </w:pPr>
      <w:r w:rsidRPr="00A33EE2">
        <w:rPr>
          <w:rFonts w:ascii="Arial" w:hAnsi="Arial" w:cs="Arial"/>
          <w:sz w:val="27"/>
          <w:szCs w:val="27"/>
        </w:rPr>
        <w:t>La paridad de género es un principio constitucional transversal encaminado a lograr la participación igualitaria de las mujeres en la política y en los cargos públicos.</w:t>
      </w:r>
    </w:p>
    <w:p w14:paraId="553DA1DA" w14:textId="77777777" w:rsidR="006620CA" w:rsidRPr="00A33EE2" w:rsidRDefault="006620CA" w:rsidP="007E05EA">
      <w:pPr>
        <w:pStyle w:val="Prrafodelista"/>
        <w:numPr>
          <w:ilvl w:val="0"/>
          <w:numId w:val="19"/>
        </w:numPr>
        <w:spacing w:before="160" w:after="160" w:line="360" w:lineRule="auto"/>
        <w:contextualSpacing w:val="0"/>
        <w:jc w:val="both"/>
        <w:rPr>
          <w:rFonts w:ascii="Arial" w:hAnsi="Arial" w:cs="Arial"/>
          <w:sz w:val="27"/>
          <w:szCs w:val="27"/>
        </w:rPr>
      </w:pPr>
      <w:r w:rsidRPr="00A33EE2">
        <w:rPr>
          <w:rFonts w:ascii="Arial" w:hAnsi="Arial" w:cs="Arial"/>
          <w:sz w:val="27"/>
          <w:szCs w:val="27"/>
        </w:rPr>
        <w:t>Con dicho principio, se compensa la histórica subrepresentación de las mujeres en los órganos de gobierno.</w:t>
      </w:r>
    </w:p>
    <w:p w14:paraId="38771C43" w14:textId="77777777" w:rsidR="006620CA" w:rsidRPr="00A33EE2" w:rsidRDefault="006620CA" w:rsidP="007E05EA">
      <w:pPr>
        <w:pStyle w:val="Prrafodelista"/>
        <w:numPr>
          <w:ilvl w:val="0"/>
          <w:numId w:val="19"/>
        </w:numPr>
        <w:spacing w:before="160" w:after="160" w:line="360" w:lineRule="auto"/>
        <w:contextualSpacing w:val="0"/>
        <w:jc w:val="both"/>
        <w:rPr>
          <w:rFonts w:ascii="Arial" w:hAnsi="Arial" w:cs="Arial"/>
          <w:sz w:val="27"/>
          <w:szCs w:val="27"/>
        </w:rPr>
      </w:pPr>
      <w:r w:rsidRPr="00A33EE2">
        <w:rPr>
          <w:rFonts w:ascii="Arial" w:hAnsi="Arial" w:cs="Arial"/>
          <w:sz w:val="27"/>
          <w:szCs w:val="27"/>
        </w:rPr>
        <w:t>El porcentaje de votación constituye uno de los elementos principales para determinar el derecho de los partidos a obtener una curul por dicho principio.</w:t>
      </w:r>
    </w:p>
    <w:p w14:paraId="4C83F7AD" w14:textId="77777777"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ES_tradnl"/>
        </w:rPr>
      </w:pPr>
      <w:r w:rsidRPr="00A33EE2">
        <w:rPr>
          <w:rFonts w:ascii="Arial" w:hAnsi="Arial" w:cs="Arial"/>
          <w:sz w:val="27"/>
          <w:szCs w:val="27"/>
        </w:rPr>
        <w:t xml:space="preserve">A partir de lo anterior, se puede establecer que si el principio de paridad de género </w:t>
      </w:r>
      <w:r w:rsidRPr="00A33EE2">
        <w:rPr>
          <w:rFonts w:ascii="Arial" w:hAnsi="Arial" w:cs="Arial"/>
          <w:sz w:val="27"/>
          <w:szCs w:val="27"/>
          <w:lang w:val="es-ES_tradnl"/>
        </w:rPr>
        <w:t xml:space="preserve">se satisface mediante la existencia de las condiciones necesarias para que las mujeres también puedan acceder a los mismos, la definición de cualquier ajuste en las listas de representación proporcional, se justifica en el deber que tienen las autoridades electorales estatales de garantizar –en el ámbito de </w:t>
      </w:r>
      <w:r w:rsidRPr="00A33EE2">
        <w:rPr>
          <w:rFonts w:ascii="Arial" w:hAnsi="Arial" w:cs="Arial"/>
          <w:sz w:val="27"/>
          <w:szCs w:val="27"/>
          <w:lang w:val="es-ES_tradnl"/>
        </w:rPr>
        <w:lastRenderedPageBreak/>
        <w:t>su respectiva competencia– el derecho de las mujeres al acceso a la función pública en condiciones de igualdad.</w:t>
      </w:r>
    </w:p>
    <w:p w14:paraId="7DC190AB" w14:textId="20AADCD2"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ES_tradnl"/>
        </w:rPr>
      </w:pPr>
      <w:r w:rsidRPr="00A33EE2">
        <w:rPr>
          <w:rFonts w:ascii="Arial" w:hAnsi="Arial" w:cs="Arial"/>
          <w:sz w:val="27"/>
          <w:szCs w:val="27"/>
        </w:rPr>
        <w:t xml:space="preserve">De ahí que, aquellas reglas </w:t>
      </w:r>
      <w:r w:rsidRPr="00A33EE2">
        <w:rPr>
          <w:rFonts w:ascii="Arial" w:hAnsi="Arial" w:cs="Arial"/>
          <w:sz w:val="27"/>
          <w:szCs w:val="27"/>
          <w:lang w:val="es-ES_tradnl"/>
        </w:rPr>
        <w:t xml:space="preserve">de ajuste para lograr la integración paritaria </w:t>
      </w:r>
      <w:r w:rsidR="006357C3" w:rsidRPr="00A33EE2">
        <w:rPr>
          <w:rFonts w:ascii="Arial" w:hAnsi="Arial" w:cs="Arial"/>
          <w:sz w:val="27"/>
          <w:szCs w:val="27"/>
          <w:lang w:val="es-ES_tradnl"/>
        </w:rPr>
        <w:t>controvertida</w:t>
      </w:r>
      <w:r w:rsidRPr="00A33EE2">
        <w:rPr>
          <w:rFonts w:ascii="Arial" w:hAnsi="Arial" w:cs="Arial"/>
          <w:sz w:val="27"/>
          <w:szCs w:val="27"/>
          <w:lang w:val="es-ES_tradnl"/>
        </w:rPr>
        <w:t xml:space="preserve"> cuentan con una base legal y constitucional para generar la inclusión de un sector social vulnerable en la integración de los órganos de representación popular.</w:t>
      </w:r>
    </w:p>
    <w:p w14:paraId="05D7F4C0" w14:textId="77777777"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ES_tradnl"/>
        </w:rPr>
      </w:pPr>
      <w:r w:rsidRPr="00A33EE2">
        <w:rPr>
          <w:rFonts w:ascii="Arial" w:hAnsi="Arial" w:cs="Arial"/>
          <w:sz w:val="27"/>
          <w:szCs w:val="27"/>
          <w:lang w:val="es-ES_tradnl"/>
        </w:rPr>
        <w:t>Además, debe señalarse que dicho criterio resulta acorde a lo sostenido por la propia Suprema Corte de Justicia de la Nación en la acción de inconstitucionalidad</w:t>
      </w:r>
      <w:r w:rsidRPr="00A33EE2">
        <w:rPr>
          <w:rFonts w:ascii="Arial" w:hAnsi="Arial" w:cs="Arial"/>
          <w:sz w:val="27"/>
          <w:szCs w:val="27"/>
        </w:rPr>
        <w:t xml:space="preserve"> </w:t>
      </w:r>
      <w:r w:rsidRPr="00A33EE2">
        <w:rPr>
          <w:rFonts w:ascii="Arial" w:hAnsi="Arial" w:cs="Arial"/>
          <w:sz w:val="27"/>
          <w:szCs w:val="27"/>
          <w:lang w:val="es-ES_tradnl"/>
        </w:rPr>
        <w:t>63/2017 y sus acumuladas, a través de la cual, sostuvo que las Legislaturas de las entidades federativas gozan de un amplio margen de libertad de configuración normativa.</w:t>
      </w:r>
    </w:p>
    <w:p w14:paraId="48D50A58" w14:textId="77777777"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sz w:val="27"/>
          <w:szCs w:val="27"/>
          <w:lang w:val="es-ES_tradnl"/>
        </w:rPr>
      </w:pPr>
      <w:r w:rsidRPr="00A33EE2">
        <w:rPr>
          <w:rFonts w:ascii="Arial" w:hAnsi="Arial" w:cs="Arial"/>
          <w:sz w:val="27"/>
          <w:szCs w:val="27"/>
          <w:lang w:val="es-ES_tradnl"/>
        </w:rPr>
        <w:t>A partir de lo expuesto, nuestra máxima autoridad jurisdiccional, sostuvo que cada entidad federativa está sujeta por disposición constitucional a regular y adoptar en sus sistemas todos los principios que rigen la materia electoral, respecto de los cuales, tanto el legislador, la propia Corte y este Tribunal Electoral, han establecido parámetros de optimización en cuanto a su aplicabilidad dentro del sistema jurídico mexicano, que son vinculantes a todos los Estados.</w:t>
      </w:r>
    </w:p>
    <w:p w14:paraId="2FFAAC55" w14:textId="7C673592"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sz w:val="27"/>
          <w:szCs w:val="27"/>
          <w:lang w:val="es-ES_tradnl"/>
        </w:rPr>
        <w:t xml:space="preserve">De ahí que, si en la propia legislación local, existe un sistema que tiende a lograr la participación de la mujer en la vida </w:t>
      </w:r>
      <w:r w:rsidR="006357C3" w:rsidRPr="00A33EE2">
        <w:rPr>
          <w:rFonts w:ascii="Arial" w:hAnsi="Arial" w:cs="Arial"/>
          <w:sz w:val="27"/>
          <w:szCs w:val="27"/>
          <w:lang w:val="es-ES_tradnl"/>
        </w:rPr>
        <w:t>pública</w:t>
      </w:r>
      <w:r w:rsidRPr="00A33EE2">
        <w:rPr>
          <w:rFonts w:ascii="Arial" w:hAnsi="Arial" w:cs="Arial"/>
          <w:sz w:val="27"/>
          <w:szCs w:val="27"/>
          <w:lang w:val="es-ES_tradnl"/>
        </w:rPr>
        <w:t xml:space="preserve"> del </w:t>
      </w:r>
      <w:r w:rsidR="009F31F5" w:rsidRPr="00A33EE2">
        <w:rPr>
          <w:rFonts w:ascii="Arial" w:hAnsi="Arial" w:cs="Arial"/>
          <w:sz w:val="27"/>
          <w:szCs w:val="27"/>
          <w:lang w:val="es-ES_tradnl"/>
        </w:rPr>
        <w:t>e</w:t>
      </w:r>
      <w:r w:rsidRPr="00A33EE2">
        <w:rPr>
          <w:rFonts w:ascii="Arial" w:hAnsi="Arial" w:cs="Arial"/>
          <w:sz w:val="27"/>
          <w:szCs w:val="27"/>
          <w:lang w:val="es-ES_tradnl"/>
        </w:rPr>
        <w:t xml:space="preserve">stado de Guanajuato, ello encuentra armonía con los criterios </w:t>
      </w:r>
      <w:r w:rsidR="006357C3" w:rsidRPr="00A33EE2">
        <w:rPr>
          <w:rFonts w:ascii="Arial" w:hAnsi="Arial" w:cs="Arial"/>
          <w:sz w:val="27"/>
          <w:szCs w:val="27"/>
          <w:lang w:val="es-ES_tradnl"/>
        </w:rPr>
        <w:t>que,</w:t>
      </w:r>
      <w:r w:rsidRPr="00A33EE2">
        <w:rPr>
          <w:rFonts w:ascii="Arial" w:hAnsi="Arial" w:cs="Arial"/>
          <w:sz w:val="27"/>
          <w:szCs w:val="27"/>
          <w:lang w:val="es-ES_tradnl"/>
        </w:rPr>
        <w:t xml:space="preserve"> al respecto, han sido analizados por esta Sala Superior y que justifican la existencia de este tipo de reglas al amparo de la libertad configurativa con la que cuentan las entidades federativas.</w:t>
      </w:r>
    </w:p>
    <w:p w14:paraId="3EB214F7" w14:textId="086B1EE5"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sz w:val="27"/>
          <w:szCs w:val="27"/>
          <w:lang w:val="es-ES_tradnl"/>
        </w:rPr>
        <w:t xml:space="preserve">Por las razones expuestas, se comparta la conclusión adoptada por la Sala </w:t>
      </w:r>
      <w:r w:rsidRPr="00A33EE2">
        <w:rPr>
          <w:rFonts w:ascii="Arial" w:hAnsi="Arial" w:cs="Arial"/>
          <w:bCs/>
          <w:sz w:val="27"/>
          <w:szCs w:val="27"/>
        </w:rPr>
        <w:t>responsable</w:t>
      </w:r>
      <w:r w:rsidRPr="00A33EE2">
        <w:rPr>
          <w:rFonts w:ascii="Arial" w:hAnsi="Arial" w:cs="Arial"/>
          <w:sz w:val="27"/>
          <w:szCs w:val="27"/>
          <w:lang w:val="es-ES_tradnl"/>
        </w:rPr>
        <w:t xml:space="preserve">, cuando aduce </w:t>
      </w:r>
      <w:r w:rsidR="006357C3" w:rsidRPr="00A33EE2">
        <w:rPr>
          <w:rFonts w:ascii="Arial" w:hAnsi="Arial" w:cs="Arial"/>
          <w:sz w:val="27"/>
          <w:szCs w:val="27"/>
          <w:lang w:val="es-ES_tradnl"/>
        </w:rPr>
        <w:t>que,</w:t>
      </w:r>
      <w:r w:rsidRPr="00A33EE2">
        <w:rPr>
          <w:rFonts w:ascii="Arial" w:hAnsi="Arial" w:cs="Arial"/>
          <w:sz w:val="27"/>
          <w:szCs w:val="27"/>
          <w:lang w:val="es-ES_tradnl"/>
        </w:rPr>
        <w:t xml:space="preserve"> </w:t>
      </w:r>
      <w:r w:rsidRPr="00A33EE2">
        <w:rPr>
          <w:rFonts w:ascii="Arial" w:hAnsi="Arial" w:cs="Arial"/>
          <w:sz w:val="27"/>
          <w:szCs w:val="27"/>
        </w:rPr>
        <w:t xml:space="preserve">ante la ausencia de un </w:t>
      </w:r>
      <w:r w:rsidRPr="00A33EE2">
        <w:rPr>
          <w:rFonts w:ascii="Arial" w:hAnsi="Arial" w:cs="Arial"/>
          <w:sz w:val="27"/>
          <w:szCs w:val="27"/>
        </w:rPr>
        <w:lastRenderedPageBreak/>
        <w:t>parámetro expreso en el marco constitucional federal, era factible fijarlos por parte del operador jurídico a nivel local, máxime cuando el mismo tenía como objetivo garantizar el principio de paridad de género en la integración del Congreso de la citada entidad federativa.</w:t>
      </w:r>
    </w:p>
    <w:p w14:paraId="50DB2AA3" w14:textId="77777777"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sz w:val="27"/>
          <w:szCs w:val="27"/>
        </w:rPr>
        <w:t xml:space="preserve">En </w:t>
      </w:r>
      <w:r w:rsidRPr="00A33EE2">
        <w:rPr>
          <w:rFonts w:ascii="Arial" w:hAnsi="Arial" w:cs="Arial"/>
          <w:bCs/>
          <w:sz w:val="27"/>
          <w:szCs w:val="27"/>
        </w:rPr>
        <w:t>consecuencia</w:t>
      </w:r>
      <w:r w:rsidRPr="00A33EE2">
        <w:rPr>
          <w:rFonts w:ascii="Arial" w:hAnsi="Arial" w:cs="Arial"/>
          <w:sz w:val="27"/>
          <w:szCs w:val="27"/>
        </w:rPr>
        <w:t>, al estimar que dicho presupuesto de ajuste es válido, se desestime la pretensión perseguida por las partes actoras, en el sentido de que, las modificaciones necesarias para garantizar el principio de paridad de género debían realizarse en la lista de candidaturas B) o, en su defecto, tomando como base la totalidad de las postulaciones en ambas listas.</w:t>
      </w:r>
    </w:p>
    <w:p w14:paraId="02FF8011" w14:textId="77777777"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hAnsi="Arial" w:cs="Arial"/>
          <w:sz w:val="27"/>
          <w:szCs w:val="27"/>
        </w:rPr>
        <w:t>Lo anterior, pues de estimarlo en ese sentido, implicaría desconocer los criterios sustentados por esta autoridad jurisdiccional y, vulnerar con ello, la libertad de configuración legal con la que cuentan las entidades federativas, tal como fue previsto por la Suprema Corte de Justicia de la Nación.</w:t>
      </w:r>
    </w:p>
    <w:p w14:paraId="1EE0BF47" w14:textId="74A57A07" w:rsidR="006620CA" w:rsidRPr="00A33EE2" w:rsidRDefault="003243D0" w:rsidP="007E05EA">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hAnsi="Arial" w:cs="Arial"/>
          <w:bCs/>
          <w:sz w:val="27"/>
          <w:szCs w:val="27"/>
        </w:rPr>
        <w:t>Aunado a ello</w:t>
      </w:r>
      <w:r w:rsidR="006620CA" w:rsidRPr="00A33EE2">
        <w:rPr>
          <w:rFonts w:ascii="Arial" w:hAnsi="Arial" w:cs="Arial"/>
          <w:bCs/>
          <w:sz w:val="27"/>
          <w:szCs w:val="27"/>
        </w:rPr>
        <w:t xml:space="preserve">, </w:t>
      </w:r>
      <w:r w:rsidRPr="00A33EE2">
        <w:rPr>
          <w:rFonts w:ascii="Arial" w:hAnsi="Arial" w:cs="Arial"/>
          <w:bCs/>
          <w:sz w:val="27"/>
          <w:szCs w:val="27"/>
        </w:rPr>
        <w:t xml:space="preserve">en atención a la solicitud de los promoventes, </w:t>
      </w:r>
      <w:r w:rsidR="006620CA" w:rsidRPr="00A33EE2">
        <w:rPr>
          <w:rFonts w:ascii="Arial" w:hAnsi="Arial" w:cs="Arial"/>
          <w:bCs/>
          <w:sz w:val="27"/>
          <w:szCs w:val="27"/>
        </w:rPr>
        <w:t>esta Sala Superior procederá a realizar el test de proporcionalidad sobre las normas controvertidas, a fin de verificar si la medida prevista por las normas controvertidas resulta necesaria, proporcional e idónea para alcanzar el fin buscado.</w:t>
      </w:r>
    </w:p>
    <w:p w14:paraId="2F16DBFD" w14:textId="77777777"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hAnsi="Arial" w:cs="Arial"/>
          <w:bCs/>
          <w:sz w:val="27"/>
          <w:szCs w:val="27"/>
        </w:rPr>
        <w:t>Para tal efecto, siguiendo la metodología utilizada, tanto por la Suprema Corte de Justicia de la Nación</w:t>
      </w:r>
      <w:r w:rsidRPr="00A33EE2">
        <w:rPr>
          <w:rFonts w:ascii="Arial" w:hAnsi="Arial" w:cs="Arial"/>
          <w:bCs/>
          <w:sz w:val="27"/>
          <w:szCs w:val="27"/>
          <w:vertAlign w:val="superscript"/>
        </w:rPr>
        <w:footnoteReference w:id="16"/>
      </w:r>
      <w:r w:rsidRPr="00A33EE2">
        <w:rPr>
          <w:rFonts w:ascii="Arial" w:hAnsi="Arial" w:cs="Arial"/>
          <w:bCs/>
          <w:sz w:val="27"/>
          <w:szCs w:val="27"/>
        </w:rPr>
        <w:t>, como por esta propia Sala Superior</w:t>
      </w:r>
      <w:r w:rsidRPr="00A33EE2">
        <w:rPr>
          <w:rFonts w:ascii="Arial" w:hAnsi="Arial" w:cs="Arial"/>
          <w:bCs/>
          <w:sz w:val="27"/>
          <w:szCs w:val="27"/>
          <w:vertAlign w:val="superscript"/>
        </w:rPr>
        <w:footnoteReference w:id="17"/>
      </w:r>
      <w:r w:rsidRPr="00A33EE2">
        <w:rPr>
          <w:rFonts w:ascii="Arial" w:hAnsi="Arial" w:cs="Arial"/>
          <w:bCs/>
          <w:sz w:val="27"/>
          <w:szCs w:val="27"/>
        </w:rPr>
        <w:t xml:space="preserve">, para analizar las medidas legislativas que pudieran </w:t>
      </w:r>
      <w:r w:rsidRPr="00A33EE2">
        <w:rPr>
          <w:rFonts w:ascii="Arial" w:hAnsi="Arial" w:cs="Arial"/>
          <w:bCs/>
          <w:sz w:val="27"/>
          <w:szCs w:val="27"/>
        </w:rPr>
        <w:lastRenderedPageBreak/>
        <w:t>tener incidencia en un derecho fundamental, se procede a identificar, en primer término, si la medida impacta o afecta a los principios reclamados.</w:t>
      </w:r>
    </w:p>
    <w:p w14:paraId="1B02578C" w14:textId="77777777"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hAnsi="Arial" w:cs="Arial"/>
          <w:bCs/>
          <w:sz w:val="27"/>
          <w:szCs w:val="27"/>
        </w:rPr>
        <w:t>En este sentido, se estima que la exigencia dispuesta en el artículo 273 bis de la Ley de Instituciones y Procedimientos Electorales para el Estado de Guanajuato</w:t>
      </w:r>
      <w:r w:rsidRPr="00A33EE2">
        <w:rPr>
          <w:rFonts w:ascii="Arial" w:hAnsi="Arial" w:cs="Arial"/>
          <w:bCs/>
          <w:sz w:val="27"/>
          <w:szCs w:val="27"/>
          <w:vertAlign w:val="superscript"/>
        </w:rPr>
        <w:footnoteReference w:id="18"/>
      </w:r>
      <w:r w:rsidRPr="00A33EE2">
        <w:rPr>
          <w:rFonts w:ascii="Arial" w:hAnsi="Arial" w:cs="Arial"/>
          <w:bCs/>
          <w:sz w:val="27"/>
          <w:szCs w:val="27"/>
        </w:rPr>
        <w:t>, y 20, de los Lineamientos para garantizar el principio de paridad de género</w:t>
      </w:r>
      <w:r w:rsidRPr="00A33EE2">
        <w:rPr>
          <w:rFonts w:ascii="Arial" w:hAnsi="Arial" w:cs="Arial"/>
          <w:bCs/>
          <w:sz w:val="27"/>
          <w:szCs w:val="27"/>
          <w:vertAlign w:val="superscript"/>
        </w:rPr>
        <w:footnoteReference w:id="19"/>
      </w:r>
      <w:r w:rsidRPr="00A33EE2">
        <w:rPr>
          <w:rFonts w:ascii="Arial" w:hAnsi="Arial" w:cs="Arial"/>
          <w:bCs/>
          <w:sz w:val="27"/>
          <w:szCs w:val="27"/>
        </w:rPr>
        <w:t>, no incide en los principios de autodeterminación y autoorganización de los partidos como alega la parte actora.</w:t>
      </w:r>
    </w:p>
    <w:p w14:paraId="43E55925" w14:textId="2782AD54"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hAnsi="Arial" w:cs="Arial"/>
          <w:bCs/>
          <w:sz w:val="27"/>
          <w:szCs w:val="27"/>
        </w:rPr>
        <w:t>En efecto, esta Sala Superior estima que cuentan con una regularidad constitucional las normas desarrolladas y aplicadas en el ámbito local para ajustar las asignaciones de curules bajo el principio de representación proporcional y, lograr una conformación del Congreso local de manera paritaria, aun y cuando expresamente prevean que los ajustes iniciarán con los partidos que hayan obtenido la menor votación.</w:t>
      </w:r>
    </w:p>
    <w:p w14:paraId="5099BEA0" w14:textId="77777777"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hAnsi="Arial" w:cs="Arial"/>
          <w:bCs/>
          <w:sz w:val="27"/>
          <w:szCs w:val="27"/>
        </w:rPr>
        <w:lastRenderedPageBreak/>
        <w:t>Al respecto resulta importante señalar que órgano jurisdiccional ya ha determinado que, cuando una medida de ajuste de listas como la que se reclama está establecida en la normatividad electoral, es constitucional al superar un test de proporcionalidad</w:t>
      </w:r>
      <w:r w:rsidRPr="00A33EE2">
        <w:rPr>
          <w:rFonts w:ascii="Arial" w:hAnsi="Arial" w:cs="Arial"/>
          <w:sz w:val="27"/>
          <w:szCs w:val="27"/>
          <w:vertAlign w:val="superscript"/>
        </w:rPr>
        <w:footnoteReference w:id="20"/>
      </w:r>
      <w:r w:rsidRPr="00A33EE2">
        <w:rPr>
          <w:rFonts w:ascii="Arial" w:hAnsi="Arial" w:cs="Arial"/>
          <w:bCs/>
          <w:sz w:val="27"/>
          <w:szCs w:val="27"/>
        </w:rPr>
        <w:t>, como se explica a continuación.</w:t>
      </w:r>
    </w:p>
    <w:p w14:paraId="3532E654" w14:textId="77777777" w:rsidR="006620CA" w:rsidRPr="00A33EE2" w:rsidRDefault="006620CA" w:rsidP="007E05EA">
      <w:pPr>
        <w:pStyle w:val="Prrafodelista"/>
        <w:spacing w:before="160" w:after="160" w:line="360" w:lineRule="auto"/>
        <w:ind w:left="0"/>
        <w:contextualSpacing w:val="0"/>
        <w:jc w:val="both"/>
        <w:rPr>
          <w:rFonts w:ascii="Arial" w:hAnsi="Arial" w:cs="Arial"/>
          <w:b/>
          <w:sz w:val="27"/>
          <w:szCs w:val="27"/>
        </w:rPr>
      </w:pPr>
      <w:r w:rsidRPr="00A33EE2">
        <w:rPr>
          <w:rFonts w:ascii="Arial" w:hAnsi="Arial" w:cs="Arial"/>
          <w:b/>
          <w:sz w:val="27"/>
          <w:szCs w:val="27"/>
        </w:rPr>
        <w:t>i. Fin constitucionalmente válido</w:t>
      </w:r>
    </w:p>
    <w:p w14:paraId="7CBAF50F" w14:textId="77777777"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hAnsi="Arial" w:cs="Arial"/>
          <w:bCs/>
          <w:sz w:val="27"/>
          <w:szCs w:val="27"/>
        </w:rPr>
        <w:t>En primer lugar, porque la regla para asegurar la integración paritaria del Congreso local persigue un fin constitucionalmente válido pues la paridad de género es un principio constitucional transversal, que tiene como finalidad alcanzar la participación igualitaria de las mujeres en la política y en los cargos de elección popular por lo que es un mandato de optimización y una medida permanente que permea la totalidad del ordenamiento, de conformidad con el artículo 41, en relación con el 1º, 4º y 133 de la Constitución Federal</w:t>
      </w:r>
      <w:r w:rsidRPr="00A33EE2">
        <w:rPr>
          <w:rFonts w:ascii="Arial" w:hAnsi="Arial" w:cs="Arial"/>
          <w:bCs/>
          <w:sz w:val="27"/>
          <w:szCs w:val="27"/>
          <w:vertAlign w:val="superscript"/>
        </w:rPr>
        <w:footnoteReference w:id="21"/>
      </w:r>
      <w:r w:rsidRPr="00A33EE2">
        <w:rPr>
          <w:rFonts w:ascii="Arial" w:hAnsi="Arial" w:cs="Arial"/>
          <w:bCs/>
          <w:sz w:val="27"/>
          <w:szCs w:val="27"/>
        </w:rPr>
        <w:t>.</w:t>
      </w:r>
    </w:p>
    <w:p w14:paraId="2B584AC5" w14:textId="77777777"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hAnsi="Arial" w:cs="Arial"/>
          <w:bCs/>
          <w:sz w:val="27"/>
          <w:szCs w:val="27"/>
        </w:rPr>
        <w:t>Ello, pues la paridad de género se encuentra orientada a restablecer la igualdad material o sustantiva entre los géneros en el ejercicio de los derechos político-electorales, para lo cual, a través del establecimiento de políticas de cuotas se busca que las mujeres, quienes históricamente se encuentran situadas en desventaja, estén en condiciones de competir y acceder a los cargos de elección popular.</w:t>
      </w:r>
    </w:p>
    <w:p w14:paraId="75392707" w14:textId="77777777"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hAnsi="Arial" w:cs="Arial"/>
          <w:bCs/>
          <w:sz w:val="27"/>
          <w:szCs w:val="27"/>
        </w:rPr>
        <w:t xml:space="preserve">Además, el pasado seis de junio de dos mil diecinueve se aprobó una reforma constitucional conocida como “paridad total” cuya </w:t>
      </w:r>
      <w:r w:rsidRPr="00A33EE2">
        <w:rPr>
          <w:rFonts w:ascii="Arial" w:hAnsi="Arial" w:cs="Arial"/>
          <w:bCs/>
          <w:sz w:val="27"/>
          <w:szCs w:val="27"/>
        </w:rPr>
        <w:lastRenderedPageBreak/>
        <w:t>finalidad es, esencialmente, garantizar que todos los órganos estatales, y a todos los niveles, estén conformados paritariamente, con la finalidad de robustecer el objetivo que ya se buscaba, relativo a que, en las decisiones que emanan de los órganos estatales y que, por tanto, inciden de forma directa en la ciudadanía, participen hombres y mujeres, de forma igualitaria.</w:t>
      </w:r>
    </w:p>
    <w:p w14:paraId="2C9B31FA" w14:textId="77777777"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hAnsi="Arial" w:cs="Arial"/>
          <w:bCs/>
          <w:sz w:val="27"/>
          <w:szCs w:val="27"/>
        </w:rPr>
        <w:t>Al respecto, esta Sala Superior ha considerado que esta última reforma pretende seguir avanzando hacia una concepción de la igualdad de género que va más allá de la presencia de mujeres en los cargos de toma de decisión y de deliberación</w:t>
      </w:r>
      <w:r w:rsidRPr="00A33EE2">
        <w:rPr>
          <w:rFonts w:ascii="Arial" w:hAnsi="Arial" w:cs="Arial"/>
          <w:bCs/>
          <w:sz w:val="27"/>
          <w:szCs w:val="27"/>
          <w:vertAlign w:val="superscript"/>
        </w:rPr>
        <w:footnoteReference w:id="22"/>
      </w:r>
      <w:r w:rsidRPr="00A33EE2">
        <w:rPr>
          <w:rFonts w:ascii="Arial" w:hAnsi="Arial" w:cs="Arial"/>
          <w:bCs/>
          <w:sz w:val="27"/>
          <w:szCs w:val="27"/>
        </w:rPr>
        <w:t>.</w:t>
      </w:r>
    </w:p>
    <w:p w14:paraId="58D9162A" w14:textId="77777777"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hAnsi="Arial" w:cs="Arial"/>
          <w:bCs/>
          <w:sz w:val="27"/>
          <w:szCs w:val="27"/>
        </w:rPr>
        <w:t>Por tanto, esta reforma constitucional refuerza lo que ya era un objetivo desde la reforma constitucional del 2014, esto es, refuerza la decisión política de avanzar en forma consistente hacia una estrategia más integral para lograr la igualdad de género, pues exige que se inserte una perspectiva de género en todos los procesos deliberativos y de toma de decisión.</w:t>
      </w:r>
    </w:p>
    <w:p w14:paraId="74FF9BF9" w14:textId="77777777" w:rsidR="002854B0" w:rsidRPr="00A33EE2" w:rsidRDefault="006620CA" w:rsidP="002854B0">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hAnsi="Arial" w:cs="Arial"/>
          <w:bCs/>
          <w:sz w:val="27"/>
          <w:szCs w:val="27"/>
        </w:rPr>
        <w:t>De tal forma, que resulta inconcuso que la medida contemplada en los artículos controvertidos persigue un fin constitucionalmente válido, como es la paridad de género como un principio constitucional transversal encaminado a lograr la participación igualitaria y sustantiva de las mujeres en la política y en los cargos públicos.</w:t>
      </w:r>
    </w:p>
    <w:p w14:paraId="0B67E2BD" w14:textId="38FC7CFA" w:rsidR="002854B0" w:rsidRPr="00A33EE2" w:rsidRDefault="002854B0" w:rsidP="002854B0">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hAnsi="Arial" w:cs="Arial"/>
          <w:sz w:val="27"/>
          <w:szCs w:val="27"/>
        </w:rPr>
        <w:t>Asimismo, la regla consistente en que debían realizarse en la lista de candidaturas A) -</w:t>
      </w:r>
      <w:r w:rsidRPr="00A33EE2">
        <w:rPr>
          <w:rFonts w:ascii="Arial" w:hAnsi="Arial" w:cs="Arial"/>
          <w:i/>
          <w:iCs/>
          <w:sz w:val="27"/>
          <w:szCs w:val="27"/>
        </w:rPr>
        <w:t>ocho fórmulas conformadas de propietario y suplente designadas en orden de prelación por cada partido político</w:t>
      </w:r>
      <w:r w:rsidRPr="00A33EE2">
        <w:rPr>
          <w:rFonts w:ascii="Arial" w:hAnsi="Arial" w:cs="Arial"/>
          <w:sz w:val="27"/>
          <w:szCs w:val="27"/>
        </w:rPr>
        <w:t xml:space="preserve">- para realizar el ajuste para alcanzar la paridad en órgano legislativo local, tiene un fin legítimo que consiste en que el órgano </w:t>
      </w:r>
      <w:r w:rsidRPr="00A33EE2">
        <w:rPr>
          <w:rFonts w:ascii="Arial" w:hAnsi="Arial" w:cs="Arial"/>
          <w:sz w:val="27"/>
          <w:szCs w:val="27"/>
        </w:rPr>
        <w:lastRenderedPageBreak/>
        <w:t>legislativo local se integre con personas que representen los distintos sectores de la ciudadanía a partir de un trato equitativo.</w:t>
      </w:r>
    </w:p>
    <w:p w14:paraId="64699FE3" w14:textId="0909F43A" w:rsidR="002854B0" w:rsidRPr="00A33EE2" w:rsidRDefault="002854B0" w:rsidP="002854B0">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hAnsi="Arial" w:cs="Arial"/>
          <w:sz w:val="27"/>
          <w:szCs w:val="27"/>
        </w:rPr>
        <w:t xml:space="preserve">Esto es, persigue una finalidad objetiva y constitucional, </w:t>
      </w:r>
      <w:r w:rsidRPr="00CB4227">
        <w:rPr>
          <w:rFonts w:ascii="Arial" w:hAnsi="Arial" w:cs="Arial"/>
          <w:sz w:val="27"/>
          <w:szCs w:val="27"/>
        </w:rPr>
        <w:t xml:space="preserve">puesto </w:t>
      </w:r>
      <w:r w:rsidR="00E9564F" w:rsidRPr="00CB4227">
        <w:rPr>
          <w:rFonts w:ascii="Arial" w:hAnsi="Arial" w:cs="Arial"/>
          <w:sz w:val="27"/>
          <w:szCs w:val="27"/>
        </w:rPr>
        <w:t xml:space="preserve">que </w:t>
      </w:r>
      <w:r w:rsidRPr="00CB4227">
        <w:rPr>
          <w:rFonts w:ascii="Arial" w:hAnsi="Arial" w:cs="Arial"/>
          <w:sz w:val="27"/>
          <w:szCs w:val="27"/>
        </w:rPr>
        <w:t xml:space="preserve">tiende </w:t>
      </w:r>
      <w:r w:rsidR="00E9564F" w:rsidRPr="00CB4227">
        <w:rPr>
          <w:rFonts w:ascii="Arial" w:hAnsi="Arial" w:cs="Arial"/>
          <w:sz w:val="27"/>
          <w:szCs w:val="27"/>
        </w:rPr>
        <w:t xml:space="preserve">a </w:t>
      </w:r>
      <w:r w:rsidRPr="00CB4227">
        <w:rPr>
          <w:rFonts w:ascii="Arial" w:hAnsi="Arial" w:cs="Arial"/>
          <w:sz w:val="27"/>
          <w:szCs w:val="27"/>
        </w:rPr>
        <w:t>asegurar el principio democrático en el sentido de que</w:t>
      </w:r>
      <w:r w:rsidRPr="00A33EE2">
        <w:rPr>
          <w:rFonts w:ascii="Arial" w:hAnsi="Arial" w:cs="Arial"/>
          <w:sz w:val="27"/>
          <w:szCs w:val="27"/>
        </w:rPr>
        <w:t xml:space="preserve"> la lista B) está integrada a partir de los resultados de la votación que cada partido político obtuvo en el distrito electoral en que participó.</w:t>
      </w:r>
    </w:p>
    <w:p w14:paraId="3DC83E80" w14:textId="77777777" w:rsidR="006620CA" w:rsidRPr="00A33EE2" w:rsidRDefault="006620CA" w:rsidP="007E05EA">
      <w:pPr>
        <w:spacing w:before="160" w:after="160"/>
        <w:rPr>
          <w:rFonts w:ascii="Arial" w:hAnsi="Arial" w:cs="Arial"/>
          <w:b/>
          <w:bCs/>
          <w:iCs/>
          <w:sz w:val="27"/>
          <w:szCs w:val="27"/>
        </w:rPr>
      </w:pPr>
      <w:proofErr w:type="spellStart"/>
      <w:r w:rsidRPr="00A33EE2">
        <w:rPr>
          <w:rFonts w:ascii="Arial" w:hAnsi="Arial" w:cs="Arial"/>
          <w:b/>
          <w:bCs/>
          <w:iCs/>
          <w:sz w:val="27"/>
          <w:szCs w:val="27"/>
        </w:rPr>
        <w:t>ii</w:t>
      </w:r>
      <w:proofErr w:type="spellEnd"/>
      <w:r w:rsidRPr="00A33EE2">
        <w:rPr>
          <w:rFonts w:ascii="Arial" w:hAnsi="Arial" w:cs="Arial"/>
          <w:b/>
          <w:bCs/>
          <w:iCs/>
          <w:sz w:val="27"/>
          <w:szCs w:val="27"/>
        </w:rPr>
        <w:t>. Proporcionalidad de la medida</w:t>
      </w:r>
    </w:p>
    <w:p w14:paraId="461283A0" w14:textId="4DB6D3B9"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sz w:val="27"/>
          <w:szCs w:val="27"/>
        </w:rPr>
      </w:pPr>
      <w:r w:rsidRPr="00A33EE2">
        <w:rPr>
          <w:rFonts w:ascii="Arial" w:eastAsia="Calibri" w:hAnsi="Arial" w:cs="Arial"/>
          <w:sz w:val="27"/>
          <w:szCs w:val="27"/>
        </w:rPr>
        <w:t xml:space="preserve">Por otra </w:t>
      </w:r>
      <w:r w:rsidRPr="00A33EE2">
        <w:rPr>
          <w:rFonts w:ascii="Arial" w:hAnsi="Arial" w:cs="Arial"/>
          <w:bCs/>
          <w:sz w:val="27"/>
          <w:szCs w:val="27"/>
        </w:rPr>
        <w:t>parte</w:t>
      </w:r>
      <w:r w:rsidRPr="00A33EE2">
        <w:rPr>
          <w:rFonts w:ascii="Arial" w:eastAsia="Calibri" w:hAnsi="Arial" w:cs="Arial"/>
          <w:sz w:val="27"/>
          <w:szCs w:val="27"/>
        </w:rPr>
        <w:t xml:space="preserve">, la medida inicialmente desarrollada por el legislador local y </w:t>
      </w:r>
      <w:r w:rsidR="00A33EE2">
        <w:rPr>
          <w:rFonts w:ascii="Arial" w:eastAsia="Calibri" w:hAnsi="Arial" w:cs="Arial"/>
          <w:sz w:val="27"/>
          <w:szCs w:val="27"/>
        </w:rPr>
        <w:t xml:space="preserve">reflejada en </w:t>
      </w:r>
      <w:r w:rsidRPr="00A33EE2">
        <w:rPr>
          <w:rFonts w:ascii="Arial" w:eastAsia="Calibri" w:hAnsi="Arial" w:cs="Arial"/>
          <w:sz w:val="27"/>
          <w:szCs w:val="27"/>
        </w:rPr>
        <w:t xml:space="preserve">los lineamientos en comento es </w:t>
      </w:r>
      <w:r w:rsidRPr="00A33EE2">
        <w:rPr>
          <w:rFonts w:ascii="Arial" w:eastAsia="Calibri" w:hAnsi="Arial" w:cs="Arial"/>
          <w:b/>
          <w:sz w:val="27"/>
          <w:szCs w:val="27"/>
        </w:rPr>
        <w:t>proporcional</w:t>
      </w:r>
      <w:r w:rsidRPr="00A33EE2">
        <w:rPr>
          <w:rFonts w:ascii="Arial" w:eastAsia="Calibri" w:hAnsi="Arial" w:cs="Arial"/>
          <w:sz w:val="27"/>
          <w:szCs w:val="27"/>
        </w:rPr>
        <w:t xml:space="preserve">, debido a que el resultado de representación de las mujeres alcanzado en la integración del Congreso estatal compensa la histórica </w:t>
      </w:r>
      <w:r w:rsidRPr="00A33EE2">
        <w:rPr>
          <w:rFonts w:ascii="Arial" w:hAnsi="Arial" w:cs="Arial"/>
          <w:sz w:val="27"/>
          <w:szCs w:val="27"/>
        </w:rPr>
        <w:t>subrepresentación</w:t>
      </w:r>
      <w:r w:rsidRPr="00A33EE2">
        <w:rPr>
          <w:rFonts w:ascii="Arial" w:eastAsia="Calibri" w:hAnsi="Arial" w:cs="Arial"/>
          <w:sz w:val="27"/>
          <w:szCs w:val="27"/>
        </w:rPr>
        <w:t xml:space="preserve"> de las mujeres en dicho órgano y logra el equilibrio en la participación de los géneros.</w:t>
      </w:r>
    </w:p>
    <w:p w14:paraId="4F5063C5" w14:textId="7F849F16"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eastAsia="Calibri" w:hAnsi="Arial" w:cs="Arial"/>
          <w:sz w:val="27"/>
          <w:szCs w:val="27"/>
        </w:rPr>
        <w:t xml:space="preserve">Además, </w:t>
      </w:r>
      <w:r w:rsidRPr="00A33EE2">
        <w:rPr>
          <w:rFonts w:ascii="Arial" w:hAnsi="Arial" w:cs="Arial"/>
          <w:bCs/>
          <w:sz w:val="27"/>
          <w:szCs w:val="27"/>
        </w:rPr>
        <w:t>tampoco genera una mayor desigualdad entre los géneros, dado que, con la implementación de la medida afirmativa, los géneros quedan representados en el Congreso de manera equilibrada.</w:t>
      </w:r>
    </w:p>
    <w:p w14:paraId="5A1063D1" w14:textId="77777777" w:rsidR="006620CA" w:rsidRPr="00A33EE2" w:rsidRDefault="006620CA" w:rsidP="007E05EA">
      <w:pPr>
        <w:pStyle w:val="Prrafodelista"/>
        <w:spacing w:before="160" w:after="160" w:line="360" w:lineRule="auto"/>
        <w:ind w:left="0"/>
        <w:contextualSpacing w:val="0"/>
        <w:jc w:val="both"/>
        <w:rPr>
          <w:rFonts w:ascii="Arial" w:hAnsi="Arial" w:cs="Arial"/>
          <w:b/>
          <w:sz w:val="27"/>
          <w:szCs w:val="27"/>
        </w:rPr>
      </w:pPr>
      <w:proofErr w:type="spellStart"/>
      <w:r w:rsidRPr="00A33EE2">
        <w:rPr>
          <w:rFonts w:ascii="Arial" w:hAnsi="Arial" w:cs="Arial"/>
          <w:b/>
          <w:sz w:val="27"/>
          <w:szCs w:val="27"/>
        </w:rPr>
        <w:t>iii</w:t>
      </w:r>
      <w:proofErr w:type="spellEnd"/>
      <w:r w:rsidRPr="00A33EE2">
        <w:rPr>
          <w:rFonts w:ascii="Arial" w:hAnsi="Arial" w:cs="Arial"/>
          <w:b/>
          <w:sz w:val="27"/>
          <w:szCs w:val="27"/>
        </w:rPr>
        <w:t>. Medida objetiva y razonada</w:t>
      </w:r>
    </w:p>
    <w:p w14:paraId="41D22E4E" w14:textId="77777777"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hAnsi="Arial" w:cs="Arial"/>
          <w:bCs/>
          <w:sz w:val="27"/>
          <w:szCs w:val="27"/>
        </w:rPr>
        <w:t>De igual forma, se estima que el ajuste con motivo de la subrepresentación de género, considerando al partido que obtuvo el menor índice de representación en la votación emitida es una medida objetiva y razonable.</w:t>
      </w:r>
    </w:p>
    <w:p w14:paraId="374736F6" w14:textId="77777777"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hAnsi="Arial" w:cs="Arial"/>
          <w:bCs/>
          <w:sz w:val="27"/>
          <w:szCs w:val="27"/>
        </w:rPr>
        <w:t xml:space="preserve">Ello, dado que, en la asignación de curules por el principio de representación proporcional, el porcentaje de votación constituye uno de los elementos principales para determinar el derecho de los partidos a obtener una curul por dicho principio, por lo que se tal medida resulta congruente con los principios de autodeterminación </w:t>
      </w:r>
      <w:r w:rsidRPr="00A33EE2">
        <w:rPr>
          <w:rFonts w:ascii="Arial" w:hAnsi="Arial" w:cs="Arial"/>
          <w:bCs/>
          <w:sz w:val="27"/>
          <w:szCs w:val="27"/>
        </w:rPr>
        <w:lastRenderedPageBreak/>
        <w:t>y auto organización, a partir de un parámetro objetivo como lo es, el porcentaje de votación.</w:t>
      </w:r>
    </w:p>
    <w:p w14:paraId="42143FED" w14:textId="0FB8D23F"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hAnsi="Arial" w:cs="Arial"/>
          <w:bCs/>
          <w:sz w:val="27"/>
          <w:szCs w:val="27"/>
        </w:rPr>
        <w:t>Por lo tanto, no existe una afectación desproporcionada o innecesaria de otros principios, puesto que</w:t>
      </w:r>
      <w:r w:rsidR="00486E45" w:rsidRPr="00A33EE2">
        <w:rPr>
          <w:rFonts w:ascii="Arial" w:hAnsi="Arial" w:cs="Arial"/>
          <w:bCs/>
          <w:sz w:val="27"/>
          <w:szCs w:val="27"/>
        </w:rPr>
        <w:t>,</w:t>
      </w:r>
      <w:r w:rsidRPr="00A33EE2">
        <w:rPr>
          <w:rFonts w:ascii="Arial" w:hAnsi="Arial" w:cs="Arial"/>
          <w:bCs/>
          <w:sz w:val="27"/>
          <w:szCs w:val="27"/>
        </w:rPr>
        <w:t xml:space="preserve"> de conformidad con los criterios emitidos por esta Sala Superior en diferentes medios de impugnación, en los cuales se ha sostenido que para definir el alcance del principio de paridad al momento de la integración de un órgano colegiado de elección popular deben atenderse las reglas específicas previstas en la normativa aplicable.</w:t>
      </w:r>
    </w:p>
    <w:p w14:paraId="1DE548A8" w14:textId="77777777"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hAnsi="Arial" w:cs="Arial"/>
          <w:bCs/>
          <w:sz w:val="27"/>
          <w:szCs w:val="27"/>
        </w:rPr>
        <w:t>Lo anterior, con la finalidad de armonizar los principios que sustentan la implementación de una medida especial en la asignación de diputaciones o regidurías por el principio de representación proporcional y hacer una ponderación a fin de que la incidencia de las medidas tendentes a alcanzar la paridad, o como en el caso, que la aplicación de la regla de la alternancia incida de manera innecesaria en otros principios o derechos implicados.</w:t>
      </w:r>
    </w:p>
    <w:p w14:paraId="00211B8B" w14:textId="77777777" w:rsidR="006620CA" w:rsidRPr="00A33EE2" w:rsidRDefault="006620CA" w:rsidP="007E05EA">
      <w:pPr>
        <w:pStyle w:val="Prrafodelista"/>
        <w:numPr>
          <w:ilvl w:val="0"/>
          <w:numId w:val="12"/>
        </w:numPr>
        <w:spacing w:before="160" w:after="160" w:line="360" w:lineRule="auto"/>
        <w:ind w:left="0" w:hanging="357"/>
        <w:contextualSpacing w:val="0"/>
        <w:jc w:val="both"/>
        <w:rPr>
          <w:rFonts w:ascii="Arial" w:hAnsi="Arial" w:cs="Arial"/>
          <w:bCs/>
          <w:sz w:val="27"/>
          <w:szCs w:val="27"/>
        </w:rPr>
      </w:pPr>
      <w:r w:rsidRPr="00A33EE2">
        <w:rPr>
          <w:rFonts w:ascii="Arial" w:hAnsi="Arial" w:cs="Arial"/>
          <w:bCs/>
          <w:sz w:val="27"/>
          <w:szCs w:val="27"/>
        </w:rPr>
        <w:t>Esto es, los ajustes para alcanzar una paridad en el Congreso local no necesariamente vulneran desproporcionadamente otros principios, particularmente el principio el de autodeterminación y autoorganización de los partidos, toda vez que, si bien establece que se llevará a cabo, en primer lugar, en aquellos partidos que hubiesen obtenido la votación estatal emitida más baja, lo cierto es que la sustitución correspondiente, se hace a partir de las listas de candidatos propuestos por el partido.</w:t>
      </w:r>
    </w:p>
    <w:p w14:paraId="112A540E" w14:textId="17DB6F14" w:rsidR="006620CA" w:rsidRPr="00A33EE2" w:rsidRDefault="006620CA" w:rsidP="00A33EE2">
      <w:pPr>
        <w:pStyle w:val="Prrafodelista"/>
        <w:numPr>
          <w:ilvl w:val="0"/>
          <w:numId w:val="12"/>
        </w:numPr>
        <w:spacing w:before="160" w:after="160" w:line="360" w:lineRule="auto"/>
        <w:ind w:left="0" w:hanging="426"/>
        <w:contextualSpacing w:val="0"/>
        <w:jc w:val="both"/>
        <w:rPr>
          <w:rFonts w:ascii="Arial" w:hAnsi="Arial" w:cs="Arial"/>
          <w:bCs/>
          <w:sz w:val="27"/>
          <w:szCs w:val="27"/>
        </w:rPr>
      </w:pPr>
      <w:r w:rsidRPr="00A33EE2">
        <w:rPr>
          <w:rFonts w:ascii="Arial" w:hAnsi="Arial" w:cs="Arial"/>
          <w:bCs/>
          <w:sz w:val="27"/>
          <w:szCs w:val="27"/>
        </w:rPr>
        <w:t xml:space="preserve">Finalmente, cabe señalar que no resulta aplicable el criterio de paridad fijado recientemente por esta Sala Superior en el Recurso de Reconsideración SUP-REC-1524/2021, debido a que en este </w:t>
      </w:r>
      <w:r w:rsidRPr="00A33EE2">
        <w:rPr>
          <w:rFonts w:ascii="Arial" w:hAnsi="Arial" w:cs="Arial"/>
          <w:bCs/>
          <w:sz w:val="27"/>
          <w:szCs w:val="27"/>
        </w:rPr>
        <w:lastRenderedPageBreak/>
        <w:t xml:space="preserve">solo se estableció una regla de ajuste para lograr la paridad que supone efectuar modificaciones en la prelación del orden de listas de </w:t>
      </w:r>
      <w:r w:rsidR="00486E45" w:rsidRPr="00A33EE2">
        <w:rPr>
          <w:rFonts w:ascii="Arial" w:hAnsi="Arial" w:cs="Arial"/>
          <w:bCs/>
          <w:sz w:val="27"/>
          <w:szCs w:val="27"/>
        </w:rPr>
        <w:t>representación proporcional</w:t>
      </w:r>
      <w:r w:rsidRPr="00A33EE2">
        <w:rPr>
          <w:rFonts w:ascii="Arial" w:hAnsi="Arial" w:cs="Arial"/>
          <w:bCs/>
          <w:sz w:val="27"/>
          <w:szCs w:val="27"/>
        </w:rPr>
        <w:t xml:space="preserve"> iniciando con en el partido que haya postulado menos mujeres para el órgano legislativo.</w:t>
      </w:r>
    </w:p>
    <w:p w14:paraId="1FE7452D" w14:textId="62AC8BE3" w:rsidR="006620CA" w:rsidRPr="00A33EE2" w:rsidRDefault="006620CA" w:rsidP="007E05EA">
      <w:pPr>
        <w:pStyle w:val="Prrafodelista"/>
        <w:numPr>
          <w:ilvl w:val="0"/>
          <w:numId w:val="12"/>
        </w:numPr>
        <w:spacing w:before="160" w:after="160" w:line="360" w:lineRule="auto"/>
        <w:ind w:left="0" w:hanging="426"/>
        <w:contextualSpacing w:val="0"/>
        <w:jc w:val="both"/>
        <w:rPr>
          <w:rFonts w:ascii="Arial" w:hAnsi="Arial" w:cs="Arial"/>
          <w:bCs/>
          <w:sz w:val="27"/>
          <w:szCs w:val="27"/>
        </w:rPr>
      </w:pPr>
      <w:r w:rsidRPr="00A33EE2">
        <w:rPr>
          <w:rFonts w:ascii="Arial" w:hAnsi="Arial" w:cs="Arial"/>
          <w:bCs/>
          <w:sz w:val="27"/>
          <w:szCs w:val="27"/>
        </w:rPr>
        <w:t xml:space="preserve">Sin embargo, como se adelantó, dicho precedente no es aplicable, pues tal criterio se fijó en ausencia de una regla expresa, lo cual no ocurre en el presente caso, teniendo en cuenta el Lineamiento de Paridad emitido oportunamente por el </w:t>
      </w:r>
      <w:r w:rsidR="00486E45" w:rsidRPr="00A33EE2">
        <w:rPr>
          <w:rFonts w:ascii="Arial" w:hAnsi="Arial" w:cs="Arial"/>
          <w:bCs/>
          <w:sz w:val="27"/>
          <w:szCs w:val="27"/>
        </w:rPr>
        <w:t>Instituto Electoral local</w:t>
      </w:r>
      <w:r w:rsidRPr="00A33EE2">
        <w:rPr>
          <w:rFonts w:ascii="Arial" w:hAnsi="Arial" w:cs="Arial"/>
          <w:bCs/>
          <w:sz w:val="27"/>
          <w:szCs w:val="27"/>
        </w:rPr>
        <w:t>.</w:t>
      </w:r>
    </w:p>
    <w:p w14:paraId="06559803" w14:textId="2FD2FB71" w:rsidR="006620CA" w:rsidRPr="00A33EE2" w:rsidRDefault="006620CA" w:rsidP="007E05EA">
      <w:pPr>
        <w:pStyle w:val="Prrafodelista"/>
        <w:numPr>
          <w:ilvl w:val="0"/>
          <w:numId w:val="12"/>
        </w:numPr>
        <w:spacing w:before="160" w:after="160" w:line="360" w:lineRule="auto"/>
        <w:ind w:left="0" w:hanging="426"/>
        <w:contextualSpacing w:val="0"/>
        <w:jc w:val="both"/>
        <w:rPr>
          <w:rFonts w:ascii="Arial" w:hAnsi="Arial" w:cs="Arial"/>
          <w:sz w:val="27"/>
          <w:szCs w:val="27"/>
        </w:rPr>
      </w:pPr>
      <w:r w:rsidRPr="00A33EE2">
        <w:rPr>
          <w:rFonts w:ascii="Arial" w:hAnsi="Arial" w:cs="Arial"/>
          <w:bCs/>
          <w:sz w:val="27"/>
          <w:szCs w:val="27"/>
        </w:rPr>
        <w:t>De forma similar fue considerado en el asunto SUP-REC-1560/2021</w:t>
      </w:r>
      <w:r w:rsidRPr="00A33EE2">
        <w:rPr>
          <w:rFonts w:ascii="Arial" w:hAnsi="Arial" w:cs="Arial"/>
          <w:sz w:val="27"/>
          <w:szCs w:val="27"/>
        </w:rPr>
        <w:t>.</w:t>
      </w:r>
    </w:p>
    <w:p w14:paraId="762AF18C" w14:textId="77777777" w:rsidR="00A75D11" w:rsidRPr="00A33EE2" w:rsidRDefault="00A75D11" w:rsidP="00A75D11">
      <w:pPr>
        <w:pStyle w:val="Prrafodelista"/>
        <w:numPr>
          <w:ilvl w:val="0"/>
          <w:numId w:val="12"/>
        </w:numPr>
        <w:spacing w:before="160" w:after="160" w:line="360" w:lineRule="auto"/>
        <w:ind w:left="0" w:hanging="426"/>
        <w:contextualSpacing w:val="0"/>
        <w:jc w:val="both"/>
        <w:rPr>
          <w:rFonts w:ascii="Arial" w:hAnsi="Arial" w:cs="Arial"/>
          <w:sz w:val="27"/>
          <w:szCs w:val="27"/>
        </w:rPr>
      </w:pPr>
      <w:r w:rsidRPr="00A33EE2">
        <w:rPr>
          <w:rFonts w:ascii="Arial" w:hAnsi="Arial" w:cs="Arial"/>
          <w:sz w:val="27"/>
          <w:szCs w:val="27"/>
        </w:rPr>
        <w:t>Adicionalmente, es necesario precisar que la medida relativa a que el ajuste respectivo deba hacerse en la lista A, que es la presentada por el partido con base en su derecho de autoorganización y autodeterminación y no en la lista B, que es la que se integra con las candidaturas que, sin ganar, hubieran obtenido los mejores porcentajes de votación, es totalmente objetiva y razonable.</w:t>
      </w:r>
    </w:p>
    <w:p w14:paraId="2F88FEAF" w14:textId="16C8DD5D" w:rsidR="00A75D11" w:rsidRPr="00A33EE2" w:rsidRDefault="00E9564F" w:rsidP="00A75D11">
      <w:pPr>
        <w:pStyle w:val="Prrafodelista"/>
        <w:numPr>
          <w:ilvl w:val="0"/>
          <w:numId w:val="12"/>
        </w:numPr>
        <w:spacing w:before="160" w:after="160" w:line="360" w:lineRule="auto"/>
        <w:ind w:left="0" w:hanging="426"/>
        <w:contextualSpacing w:val="0"/>
        <w:jc w:val="both"/>
        <w:rPr>
          <w:rFonts w:ascii="Arial" w:hAnsi="Arial" w:cs="Arial"/>
          <w:sz w:val="27"/>
          <w:szCs w:val="27"/>
        </w:rPr>
      </w:pPr>
      <w:r w:rsidRPr="008C7237">
        <w:rPr>
          <w:rFonts w:ascii="Arial" w:hAnsi="Arial" w:cs="Arial"/>
          <w:sz w:val="27"/>
          <w:szCs w:val="27"/>
        </w:rPr>
        <w:t>Lo anterior</w:t>
      </w:r>
      <w:r w:rsidR="00A75D11" w:rsidRPr="008C7237">
        <w:rPr>
          <w:rFonts w:ascii="Arial" w:hAnsi="Arial" w:cs="Arial"/>
          <w:sz w:val="27"/>
          <w:szCs w:val="27"/>
        </w:rPr>
        <w:t>,</w:t>
      </w:r>
      <w:r w:rsidRPr="008C7237">
        <w:rPr>
          <w:rFonts w:ascii="Arial" w:hAnsi="Arial" w:cs="Arial"/>
          <w:sz w:val="27"/>
          <w:szCs w:val="27"/>
        </w:rPr>
        <w:t xml:space="preserve"> porque</w:t>
      </w:r>
      <w:r w:rsidR="00A75D11" w:rsidRPr="008C7237">
        <w:rPr>
          <w:rFonts w:ascii="Arial" w:hAnsi="Arial" w:cs="Arial"/>
          <w:sz w:val="27"/>
          <w:szCs w:val="27"/>
        </w:rPr>
        <w:t xml:space="preserve"> elegir la lista A</w:t>
      </w:r>
      <w:r w:rsidR="004B46C7" w:rsidRPr="008C7237">
        <w:rPr>
          <w:rFonts w:ascii="Arial" w:hAnsi="Arial" w:cs="Arial"/>
          <w:sz w:val="27"/>
          <w:szCs w:val="27"/>
        </w:rPr>
        <w:t xml:space="preserve">, </w:t>
      </w:r>
      <w:proofErr w:type="gramStart"/>
      <w:r w:rsidR="004B46C7" w:rsidRPr="008C7237">
        <w:rPr>
          <w:rFonts w:ascii="Arial" w:hAnsi="Arial" w:cs="Arial"/>
          <w:sz w:val="27"/>
          <w:szCs w:val="27"/>
        </w:rPr>
        <w:t>de acuerdo al</w:t>
      </w:r>
      <w:proofErr w:type="gramEnd"/>
      <w:r w:rsidR="004B46C7" w:rsidRPr="008C7237">
        <w:rPr>
          <w:rFonts w:ascii="Arial" w:hAnsi="Arial" w:cs="Arial"/>
          <w:sz w:val="27"/>
          <w:szCs w:val="27"/>
        </w:rPr>
        <w:t xml:space="preserve"> modelo ideado en el estado de Guanajuato, </w:t>
      </w:r>
      <w:r w:rsidR="00A75D11" w:rsidRPr="008C7237">
        <w:rPr>
          <w:rFonts w:ascii="Arial" w:hAnsi="Arial" w:cs="Arial"/>
          <w:sz w:val="27"/>
          <w:szCs w:val="27"/>
        </w:rPr>
        <w:t>im</w:t>
      </w:r>
      <w:r w:rsidR="00A75D11" w:rsidRPr="00BA6074">
        <w:rPr>
          <w:rFonts w:ascii="Arial" w:hAnsi="Arial" w:cs="Arial"/>
          <w:sz w:val="27"/>
          <w:szCs w:val="27"/>
        </w:rPr>
        <w:t>plica</w:t>
      </w:r>
      <w:r w:rsidR="00A75D11" w:rsidRPr="00A33EE2">
        <w:rPr>
          <w:rFonts w:ascii="Arial" w:hAnsi="Arial" w:cs="Arial"/>
          <w:sz w:val="27"/>
          <w:szCs w:val="27"/>
        </w:rPr>
        <w:t xml:space="preserve"> afectar en menor medida el principio de autodeterminación de los partidos políticos</w:t>
      </w:r>
      <w:r w:rsidR="00D27CB4">
        <w:rPr>
          <w:rFonts w:ascii="Arial" w:hAnsi="Arial" w:cs="Arial"/>
          <w:sz w:val="27"/>
          <w:szCs w:val="27"/>
        </w:rPr>
        <w:t xml:space="preserve">, </w:t>
      </w:r>
      <w:r w:rsidR="00A75D11" w:rsidRPr="00A33EE2">
        <w:rPr>
          <w:rFonts w:ascii="Arial" w:hAnsi="Arial" w:cs="Arial"/>
          <w:sz w:val="27"/>
          <w:szCs w:val="27"/>
        </w:rPr>
        <w:t>por lo cual, la medida es objetiva y razonable.</w:t>
      </w:r>
    </w:p>
    <w:p w14:paraId="410334FC" w14:textId="225F49A3" w:rsidR="00572A54" w:rsidRPr="00A33EE2" w:rsidRDefault="00C04DB7" w:rsidP="007E05EA">
      <w:pPr>
        <w:spacing w:before="160" w:after="160" w:line="360" w:lineRule="auto"/>
        <w:jc w:val="both"/>
        <w:rPr>
          <w:rFonts w:ascii="Arial" w:hAnsi="Arial" w:cs="Arial"/>
          <w:b/>
          <w:bCs/>
          <w:sz w:val="27"/>
          <w:szCs w:val="27"/>
        </w:rPr>
      </w:pPr>
      <w:r w:rsidRPr="00A33EE2">
        <w:rPr>
          <w:rFonts w:ascii="Arial" w:hAnsi="Arial" w:cs="Arial"/>
          <w:b/>
          <w:bCs/>
          <w:sz w:val="27"/>
          <w:szCs w:val="27"/>
        </w:rPr>
        <w:t xml:space="preserve">II. </w:t>
      </w:r>
      <w:r w:rsidR="002C0569" w:rsidRPr="00A33EE2">
        <w:rPr>
          <w:rFonts w:ascii="Arial" w:hAnsi="Arial" w:cs="Arial"/>
          <w:b/>
          <w:bCs/>
          <w:sz w:val="27"/>
          <w:szCs w:val="27"/>
        </w:rPr>
        <w:t>Subrepresentación de Movimiento Ciudadano e</w:t>
      </w:r>
      <w:r w:rsidR="0056377E" w:rsidRPr="00A33EE2">
        <w:rPr>
          <w:rFonts w:ascii="Arial" w:hAnsi="Arial" w:cs="Arial"/>
          <w:b/>
          <w:bCs/>
          <w:sz w:val="27"/>
          <w:szCs w:val="27"/>
        </w:rPr>
        <w:t>n</w:t>
      </w:r>
      <w:r w:rsidR="002C0569" w:rsidRPr="00A33EE2">
        <w:rPr>
          <w:rFonts w:ascii="Arial" w:hAnsi="Arial" w:cs="Arial"/>
          <w:b/>
          <w:bCs/>
          <w:sz w:val="27"/>
          <w:szCs w:val="27"/>
        </w:rPr>
        <w:t xml:space="preserve"> el Congreso, respecto de los votos obtenidos</w:t>
      </w:r>
    </w:p>
    <w:p w14:paraId="5D8900C9" w14:textId="77777777"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sz w:val="27"/>
          <w:szCs w:val="27"/>
          <w:lang w:val="es-MX" w:eastAsia="en-US"/>
        </w:rPr>
        <w:t>Movimiento Ciudadano aduce que la asignación confirmada por la Sala responsable no busca garantizar la integración proporcional del Congreso local, sino que propicia la subrepresentación de dicho instituto político, que sólo obtuvo un escaño, en una subrepresentación que no guarda relación con los votos que obtuvo.</w:t>
      </w:r>
    </w:p>
    <w:p w14:paraId="37CB7D6E" w14:textId="7E1BE0AD"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sz w:val="27"/>
          <w:szCs w:val="27"/>
          <w:lang w:val="es-MX" w:eastAsia="en-US"/>
        </w:rPr>
        <w:lastRenderedPageBreak/>
        <w:t xml:space="preserve">Asimismo, aduce que, de haberse aplicado la fórmula prevista en la Ley </w:t>
      </w:r>
      <w:r w:rsidR="00A5352A" w:rsidRPr="00A33EE2">
        <w:rPr>
          <w:rFonts w:ascii="Arial" w:eastAsiaTheme="minorHAnsi" w:hAnsi="Arial" w:cs="Arial"/>
          <w:sz w:val="27"/>
          <w:szCs w:val="27"/>
          <w:lang w:val="es-MX" w:eastAsia="en-US"/>
        </w:rPr>
        <w:t>E</w:t>
      </w:r>
      <w:r w:rsidRPr="00A33EE2">
        <w:rPr>
          <w:rFonts w:ascii="Arial" w:eastAsiaTheme="minorHAnsi" w:hAnsi="Arial" w:cs="Arial"/>
          <w:sz w:val="27"/>
          <w:szCs w:val="27"/>
          <w:lang w:val="es-MX" w:eastAsia="en-US"/>
        </w:rPr>
        <w:t>lectoral de Guanajuato, Movimiento Ciudadano contaría con el número de votos suficientes para acceder a una segunda diputación de representación proporcional.</w:t>
      </w:r>
    </w:p>
    <w:p w14:paraId="7C804B87" w14:textId="77777777"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sz w:val="27"/>
          <w:szCs w:val="27"/>
          <w:lang w:val="es-MX" w:eastAsia="en-US"/>
        </w:rPr>
        <w:t>Como se ve, los argumentos del partido recurrente tienen como propósito evidenciar que existe una subrepresentación entre los votos que obtuvo en la elección y las curules que le fueron asignadas, es decir, entre votos y representación en el Congreso, lo que, a su juicio, afecta el principio de proporcionalidad que debe existir entre votos y escaños.</w:t>
      </w:r>
    </w:p>
    <w:p w14:paraId="03B083AE" w14:textId="77777777"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sz w:val="27"/>
          <w:szCs w:val="27"/>
          <w:lang w:val="es-MX" w:eastAsia="en-US"/>
        </w:rPr>
        <w:t xml:space="preserve">Los planteamientos se consideran </w:t>
      </w:r>
      <w:r w:rsidRPr="00A33EE2">
        <w:rPr>
          <w:rFonts w:ascii="Arial" w:eastAsiaTheme="minorHAnsi" w:hAnsi="Arial" w:cs="Arial"/>
          <w:b/>
          <w:bCs/>
          <w:sz w:val="27"/>
          <w:szCs w:val="27"/>
          <w:lang w:val="es-MX" w:eastAsia="en-US"/>
        </w:rPr>
        <w:t>infundados</w:t>
      </w:r>
      <w:r w:rsidRPr="00A33EE2">
        <w:rPr>
          <w:rFonts w:ascii="Arial" w:eastAsiaTheme="minorHAnsi" w:hAnsi="Arial" w:cs="Arial"/>
          <w:sz w:val="27"/>
          <w:szCs w:val="27"/>
          <w:lang w:val="es-MX" w:eastAsia="en-US"/>
        </w:rPr>
        <w:t>, en virtud de que se comparten los razonamientos expuestos por la Sala Monterrey en la sentencia recurrida.</w:t>
      </w:r>
    </w:p>
    <w:p w14:paraId="1FF88764" w14:textId="77777777"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sz w:val="27"/>
          <w:szCs w:val="27"/>
          <w:lang w:val="es-MX" w:eastAsia="en-US"/>
        </w:rPr>
        <w:t>En efecto, en la sentencia impugnada, la Sala Monterrey desestimó los agravios de Movimiento Ciudadano, en los que planteó un ejercicio de asignación para generar una mayor proporcionalidad entre la votación y la representación. Lo anterior, porque el ejercicio propuesto por el recurrente permitiría la participación de un partido impedido para ello, al encontrarse sobrerrepresentado (Partido Acción Nacional).</w:t>
      </w:r>
    </w:p>
    <w:p w14:paraId="56437BCA" w14:textId="77777777"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sz w:val="27"/>
          <w:szCs w:val="27"/>
          <w:lang w:val="es-MX" w:eastAsia="en-US"/>
        </w:rPr>
        <w:t>Es decir, en concepto de la responsable, la propuesta de asignación planteada por el recurrente, lejos de generar una mayor proporcionalidad entre la votación y la representatividad que les corresponde a los partidos políticos, generaría distorsiones indebidas en perjuicio de los demás participantes en el proceso electoral.</w:t>
      </w:r>
    </w:p>
    <w:p w14:paraId="17892024" w14:textId="77777777"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sz w:val="27"/>
          <w:szCs w:val="27"/>
          <w:lang w:val="es-MX" w:eastAsia="en-US"/>
        </w:rPr>
        <w:t xml:space="preserve">Asimismo, la Sala Monterrey determinó que si bien la Ley Electoral no contemplaba la regla de excluir desde la primera ronda de </w:t>
      </w:r>
      <w:r w:rsidRPr="00A33EE2">
        <w:rPr>
          <w:rFonts w:ascii="Arial" w:eastAsiaTheme="minorHAnsi" w:hAnsi="Arial" w:cs="Arial"/>
          <w:sz w:val="27"/>
          <w:szCs w:val="27"/>
          <w:lang w:val="es-MX" w:eastAsia="en-US"/>
        </w:rPr>
        <w:lastRenderedPageBreak/>
        <w:t>asignación al partido político que se encontrara sobrerrepresentado (como en el caso lo era el Partido Acción Nacional), ello derivaba de un precedente de esta Sala Superior (SUP-REC-1317/2018 y acumulados), además de que dicho mandato se extraía de lo dispuesto en los artículos 116, fracción II, párrafo tercero de la Constitución Federal, en relación con el diverso 44, fracción IV, de la Constitución local, los cuales establecen que ningún partido político podrá obtener un número mayor de diputaciones que las que les correspondan a su porcentaje de votación emitida más ocho puntos porcentuales.</w:t>
      </w:r>
    </w:p>
    <w:p w14:paraId="21EBE1F6" w14:textId="77777777"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sz w:val="27"/>
          <w:szCs w:val="27"/>
          <w:lang w:val="es-MX" w:eastAsia="en-US"/>
        </w:rPr>
        <w:t>En el mismo sentido, la Sala responsable desestimó el agravio del recurrente relativo a que el Tribunal local no había realizado algún ajuste para que su representación resultara más proporcional a su votación, porque si bien el hecho de que los sistemas de elección de cargos públicos a través de representación proporcional sea generar una mayor proporcionalidad entre votación y representación, ello debe realizarse a través de los diversos mecanismos que se establezcan en la legislación correspondiente.</w:t>
      </w:r>
    </w:p>
    <w:p w14:paraId="03F86117" w14:textId="77777777"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sz w:val="27"/>
          <w:szCs w:val="27"/>
          <w:lang w:val="es-MX" w:eastAsia="en-US"/>
        </w:rPr>
        <w:t>Esto es, la Sala Monterrey decidió que el hecho de que la representación no sea equivalente a su porcentaje de votación no implica que se haya vulnerado el principio de proporcionalidad, pues como lo ha señalado esta Sala Superior (SUP-REC-1524/2021 y acumulados), no es posible alcanzar una correlación exacta entre el porcentaje de votación y las diputaciones a asignar a los institutos políticos, de ahí que no fuera posible acoger la pretensión de Movimiento ciudadano en el sentido de convertir todos los votos obtenidos en diputaciones de representación proporcional.</w:t>
      </w:r>
    </w:p>
    <w:p w14:paraId="0243816C" w14:textId="77777777"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sz w:val="27"/>
          <w:szCs w:val="27"/>
          <w:lang w:val="es-MX" w:eastAsia="en-US"/>
        </w:rPr>
        <w:lastRenderedPageBreak/>
        <w:t>Ahora bien, como se vio al inicio del presente apartado, el partido recurrente insiste en que debe aplicarse la fórmula que propuso (incluyendo al Partido Acción Nacional aun cuando está sobrerrepresentado), y refiere que de esta manera logra obtener dos diputaciones, lo cual lo acerca a una proporcionalidad más cercana entre votos recibidos y curules obtenidas.</w:t>
      </w:r>
    </w:p>
    <w:p w14:paraId="3E81E0B1" w14:textId="5E197513"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sz w:val="27"/>
          <w:szCs w:val="27"/>
          <w:lang w:val="es-MX" w:eastAsia="en-US"/>
        </w:rPr>
        <w:t xml:space="preserve">Si embargo, como se adelantó, esta Sala Superior comparte la determinación de la Sala Monterrey. Lo anterior es así, básicamente, porque en el </w:t>
      </w:r>
      <w:r w:rsidR="009A2CF7" w:rsidRPr="00A33EE2">
        <w:rPr>
          <w:rFonts w:ascii="Arial" w:eastAsiaTheme="minorHAnsi" w:hAnsi="Arial" w:cs="Arial"/>
          <w:sz w:val="27"/>
          <w:szCs w:val="27"/>
          <w:lang w:val="es-MX" w:eastAsia="en-US"/>
        </w:rPr>
        <w:t>e</w:t>
      </w:r>
      <w:r w:rsidRPr="00A33EE2">
        <w:rPr>
          <w:rFonts w:ascii="Arial" w:eastAsiaTheme="minorHAnsi" w:hAnsi="Arial" w:cs="Arial"/>
          <w:sz w:val="27"/>
          <w:szCs w:val="27"/>
          <w:lang w:val="es-MX" w:eastAsia="en-US"/>
        </w:rPr>
        <w:t>stado de Guanajuato, el sistema de integración de la Cámara de Diputados es mixto, ya que se integra por diputaciones electas por el principio de mayoría relativa y de representación proporcional, por lo que se busca, por un lado, compensar la desproporción de la representación elegida por medio de la mayoría relativa; y, por otro, garantizar un mínimo de representatividad de todas las fuerzas y grupos políticos mediante la representación proporcional.</w:t>
      </w:r>
    </w:p>
    <w:p w14:paraId="4BF743D2" w14:textId="77777777"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sz w:val="27"/>
          <w:szCs w:val="27"/>
          <w:lang w:val="es-MX" w:eastAsia="en-US"/>
        </w:rPr>
        <w:t xml:space="preserve">El sistema mixto permite, mediante topes </w:t>
      </w:r>
      <w:r w:rsidRPr="00A33EE2">
        <w:rPr>
          <w:rFonts w:ascii="Arial" w:eastAsiaTheme="minorHAnsi" w:hAnsi="Arial" w:cs="Arial"/>
          <w:color w:val="000000" w:themeColor="text1"/>
          <w:sz w:val="27"/>
          <w:szCs w:val="27"/>
          <w:lang w:val="es-MX" w:eastAsia="en-US"/>
        </w:rPr>
        <w:t>o límites a la representatividad de las fuerzas políticas, los reajustes necesarios para evitar cualquier tipo de sub y sobrerrepresentación; lo que no acontece en el caso de la representación proporcional pura, en que a cada partido se asignan tantos representantes como correspondan a la proporción de su fuerza electoral.</w:t>
      </w:r>
    </w:p>
    <w:p w14:paraId="5E26B9CC" w14:textId="77777777"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color w:val="000000" w:themeColor="text1"/>
          <w:sz w:val="27"/>
          <w:szCs w:val="27"/>
          <w:lang w:val="es-MX" w:eastAsia="en-US"/>
        </w:rPr>
        <w:t xml:space="preserve">Al respecto, esta Sala Superior ha sido consistente en el sentido de que, en términos del artículo 116 constitucional no puede entenderse que, en el sistema electoral mexicano, a nivel federal, exista una proporcionalidad pura, ya que, de acuerdo con Dieter Nohlen, el mismo es un subtipo de los sistemas de representación proporcional que respeta la proporcionalidad entre votos y curules en una o varias circunscripciones plurinominales. </w:t>
      </w:r>
    </w:p>
    <w:p w14:paraId="62409F5B" w14:textId="77777777"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color w:val="000000" w:themeColor="text1"/>
          <w:sz w:val="27"/>
          <w:szCs w:val="27"/>
          <w:lang w:val="es-MX" w:eastAsia="en-US"/>
        </w:rPr>
        <w:lastRenderedPageBreak/>
        <w:t>Lo cual es muy distinto del sistema mixto, o segmentado (aplicando la terminología del mismo autor), que combina escaños electos en circunscripciones uninominales con escaños adicionales, pero separados electos en circunscripciones plurinominales y asignados a partir de una fórmula proporcional</w:t>
      </w:r>
      <w:r w:rsidRPr="00A33EE2">
        <w:rPr>
          <w:rFonts w:ascii="Arial" w:eastAsiaTheme="minorHAnsi" w:hAnsi="Arial" w:cs="Arial"/>
          <w:sz w:val="27"/>
          <w:szCs w:val="27"/>
          <w:vertAlign w:val="superscript"/>
          <w:lang w:val="es-MX" w:eastAsia="en-US"/>
        </w:rPr>
        <w:footnoteReference w:id="23"/>
      </w:r>
      <w:r w:rsidRPr="00A33EE2">
        <w:rPr>
          <w:rFonts w:ascii="Arial" w:eastAsiaTheme="minorHAnsi" w:hAnsi="Arial" w:cs="Arial"/>
          <w:color w:val="000000" w:themeColor="text1"/>
          <w:sz w:val="27"/>
          <w:szCs w:val="27"/>
          <w:lang w:val="es-MX" w:eastAsia="en-US"/>
        </w:rPr>
        <w:t>.</w:t>
      </w:r>
    </w:p>
    <w:p w14:paraId="0E555A2B" w14:textId="7B70D273"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color w:val="000000" w:themeColor="text1"/>
          <w:sz w:val="27"/>
          <w:szCs w:val="27"/>
          <w:lang w:val="es-MX" w:eastAsia="en-US"/>
        </w:rPr>
        <w:t>Así, el sistema electoral mixto tiene como objetivo garantizar el control en la integración del órgano legislativo, reduciendo la desproporción que genera el sistema mayoritario, teniendo un número de curules que se otorguen por el principio de representación proporcional, por lo que se ha considerado que en el caso de las asignaciones resulta suficiente con el desarrollo de la fórmula legal y respetando los parámetros de sobre y subrepresentación permitidos a nivel constitucional.</w:t>
      </w:r>
    </w:p>
    <w:p w14:paraId="2DB07BAF" w14:textId="77777777"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color w:val="000000" w:themeColor="text1"/>
          <w:sz w:val="27"/>
          <w:szCs w:val="27"/>
          <w:lang w:val="es-MX" w:eastAsia="en-US"/>
        </w:rPr>
        <w:t>Ahora bien, el sistema de mayoría relativa se basa en el principio de que el partido político o candidatura que más votos recibe obtiene la diputación a elegir, en tanto que el sistema de representación proporcional busca asignar los cargos, entre los diversos contendientes, en proporción a los votos que cada uno de ellos obtuvo en una determinada demarcación electoral</w:t>
      </w:r>
      <w:r w:rsidRPr="00A33EE2">
        <w:rPr>
          <w:rFonts w:ascii="Arial" w:eastAsiaTheme="minorHAnsi" w:hAnsi="Arial" w:cs="Arial"/>
          <w:sz w:val="27"/>
          <w:szCs w:val="27"/>
          <w:vertAlign w:val="superscript"/>
          <w:lang w:val="es-MX" w:eastAsia="en-US"/>
        </w:rPr>
        <w:footnoteReference w:id="24"/>
      </w:r>
      <w:r w:rsidRPr="00A33EE2">
        <w:rPr>
          <w:rFonts w:ascii="Arial" w:eastAsiaTheme="minorHAnsi" w:hAnsi="Arial" w:cs="Arial"/>
          <w:color w:val="000000" w:themeColor="text1"/>
          <w:sz w:val="27"/>
          <w:szCs w:val="27"/>
          <w:lang w:val="es-MX" w:eastAsia="en-US"/>
        </w:rPr>
        <w:t>.</w:t>
      </w:r>
    </w:p>
    <w:p w14:paraId="06AFCF73" w14:textId="77777777"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color w:val="000000" w:themeColor="text1"/>
          <w:sz w:val="27"/>
          <w:szCs w:val="27"/>
          <w:lang w:val="es-MX" w:eastAsia="en-US"/>
        </w:rPr>
        <w:t xml:space="preserve">De tal forma, los sistemas de representación proporcional tienden a lograr, en la mayor medida de lo posible, la igualdad entre la ciudadanía, teniendo como eje rector la máxima expresión de los sistemas representativos, el voto, por lo que se debe otorgar el </w:t>
      </w:r>
      <w:r w:rsidRPr="00A33EE2">
        <w:rPr>
          <w:rFonts w:ascii="Arial" w:eastAsiaTheme="minorHAnsi" w:hAnsi="Arial" w:cs="Arial"/>
          <w:color w:val="000000" w:themeColor="text1"/>
          <w:sz w:val="27"/>
          <w:szCs w:val="27"/>
          <w:lang w:val="es-MX" w:eastAsia="en-US"/>
        </w:rPr>
        <w:lastRenderedPageBreak/>
        <w:t>mismo peso específico o, por lo menos, en la medida de lo posible, acercar a esa proporción, la votación de la libertad ideológica, que se cristaliza en el máximo órgano deliberativo de las democracias, los parlamentos.</w:t>
      </w:r>
    </w:p>
    <w:p w14:paraId="2D6093BD" w14:textId="77777777"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color w:val="000000" w:themeColor="text1"/>
          <w:sz w:val="27"/>
          <w:szCs w:val="27"/>
          <w:lang w:val="es-MX" w:eastAsia="en-US"/>
        </w:rPr>
        <w:t xml:space="preserve">Ahora bien, los lineamientos generales que establece la Constitución refieren que los Congresos estatales se deberán integrar con diputaciones electas por los principios de mayoría relativa y de representación proporcional, en los términos que señalen sus leyes. </w:t>
      </w:r>
    </w:p>
    <w:p w14:paraId="219D3889" w14:textId="77777777"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color w:val="000000" w:themeColor="text1"/>
          <w:sz w:val="27"/>
          <w:szCs w:val="27"/>
          <w:lang w:val="es-MX" w:eastAsia="en-US"/>
        </w:rPr>
        <w:t>Asimismo, indica como tope para la sobrerrepresentación de un partido político el de ocho puntos de su porcentaje de votación emitida, con la excepción de aquel que por sus triunfos en distritos uninominales obtenga un porcentaje de curules del total de la legislatura, superior a ello. En el mismo tenor, establece un límite de ocho puntos porcentuales para la subrepresentación de un ente político.</w:t>
      </w:r>
    </w:p>
    <w:p w14:paraId="508AE33C" w14:textId="77777777"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color w:val="000000" w:themeColor="text1"/>
          <w:sz w:val="27"/>
          <w:szCs w:val="27"/>
          <w:lang w:val="es-MX" w:eastAsia="en-US"/>
        </w:rPr>
        <w:t>De ahí que, no es posible alcanzar una correlación exacta entre el porcentaje de votación y las diputaciones a asignar a los institutos políticos, sino lo que se pretende es buscar una mayor representación, por lo que no al darse la plena coincidencia, entonces intervienen los límites de sobre y de subrepresentación previstos en el ordenamiento constitucional, para aminorar las eventuales distorsiones que se pudieran presentar.</w:t>
      </w:r>
    </w:p>
    <w:p w14:paraId="30274012" w14:textId="77777777"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color w:val="000000" w:themeColor="text1"/>
          <w:sz w:val="27"/>
          <w:szCs w:val="27"/>
          <w:lang w:val="es-MX" w:eastAsia="en-US"/>
        </w:rPr>
        <w:t xml:space="preserve">En ese sentido, si bien es factible que el constituyente local establezca su diseño del sistema de representación proporcional, en el caso, no se advierte que exista una obligación de efectuar ajustes bajo la interpretación que propone el recurrente, máxime que los límites de distorsión razonables en la representatividad del </w:t>
      </w:r>
      <w:r w:rsidRPr="00A33EE2">
        <w:rPr>
          <w:rFonts w:ascii="Arial" w:eastAsiaTheme="minorHAnsi" w:hAnsi="Arial" w:cs="Arial"/>
          <w:color w:val="000000" w:themeColor="text1"/>
          <w:sz w:val="27"/>
          <w:szCs w:val="27"/>
          <w:lang w:val="es-MX" w:eastAsia="en-US"/>
        </w:rPr>
        <w:lastRenderedPageBreak/>
        <w:t xml:space="preserve">Congreso que prevé la norma </w:t>
      </w:r>
      <w:proofErr w:type="gramStart"/>
      <w:r w:rsidRPr="00A33EE2">
        <w:rPr>
          <w:rFonts w:ascii="Arial" w:eastAsiaTheme="minorHAnsi" w:hAnsi="Arial" w:cs="Arial"/>
          <w:color w:val="000000" w:themeColor="text1"/>
          <w:sz w:val="27"/>
          <w:szCs w:val="27"/>
          <w:lang w:val="es-MX" w:eastAsia="en-US"/>
        </w:rPr>
        <w:t>local,</w:t>
      </w:r>
      <w:proofErr w:type="gramEnd"/>
      <w:r w:rsidRPr="00A33EE2">
        <w:rPr>
          <w:rFonts w:ascii="Arial" w:eastAsiaTheme="minorHAnsi" w:hAnsi="Arial" w:cs="Arial"/>
          <w:color w:val="000000" w:themeColor="text1"/>
          <w:sz w:val="27"/>
          <w:szCs w:val="27"/>
          <w:lang w:val="es-MX" w:eastAsia="en-US"/>
        </w:rPr>
        <w:t xml:space="preserve"> son congruentes con los principios que integran el sistema electoral mexicano.</w:t>
      </w:r>
    </w:p>
    <w:p w14:paraId="4E359B34" w14:textId="1267B8BF" w:rsidR="002C0569" w:rsidRPr="00A33EE2" w:rsidRDefault="002C0569" w:rsidP="007E05EA">
      <w:pPr>
        <w:pStyle w:val="Prrafodelista"/>
        <w:numPr>
          <w:ilvl w:val="0"/>
          <w:numId w:val="12"/>
        </w:numPr>
        <w:spacing w:before="160" w:after="160" w:line="360" w:lineRule="auto"/>
        <w:ind w:left="0" w:hanging="426"/>
        <w:contextualSpacing w:val="0"/>
        <w:jc w:val="both"/>
        <w:rPr>
          <w:rFonts w:ascii="Arial" w:eastAsiaTheme="minorHAnsi" w:hAnsi="Arial" w:cs="Arial"/>
          <w:sz w:val="27"/>
          <w:szCs w:val="27"/>
          <w:lang w:val="es-MX" w:eastAsia="en-US"/>
        </w:rPr>
      </w:pPr>
      <w:r w:rsidRPr="00A33EE2">
        <w:rPr>
          <w:rFonts w:ascii="Arial" w:eastAsiaTheme="minorHAnsi" w:hAnsi="Arial" w:cs="Arial"/>
          <w:color w:val="000000" w:themeColor="text1"/>
          <w:sz w:val="27"/>
          <w:szCs w:val="27"/>
          <w:lang w:val="es-MX" w:eastAsia="en-US"/>
        </w:rPr>
        <w:t>En tales condiciones, no encuentra asidero jurídico la propuesta de asignación que ha venido realizando el partido recurrente, y mucho menos puede ampararse en la necesidad de traducir en mayor proporción los votos en escaños, pues como se ha señalado, mientras la asignación realizada se encuentre dentro de los límites de sobre y subrepresentación (de ocho puntos porcentuales) previstos en la Constitución Federal, ésta debe considerarse válida y constitucional.</w:t>
      </w:r>
    </w:p>
    <w:p w14:paraId="798FF2AD" w14:textId="77777777" w:rsidR="002C0569" w:rsidRPr="00A33EE2" w:rsidRDefault="002C0569" w:rsidP="007E05EA">
      <w:pPr>
        <w:spacing w:before="160" w:after="160" w:line="360" w:lineRule="auto"/>
        <w:jc w:val="both"/>
        <w:rPr>
          <w:rFonts w:ascii="Arial" w:eastAsiaTheme="minorHAnsi" w:hAnsi="Arial" w:cs="Arial"/>
          <w:color w:val="000000" w:themeColor="text1"/>
          <w:sz w:val="27"/>
          <w:szCs w:val="27"/>
          <w:lang w:val="es-MX" w:eastAsia="en-US"/>
        </w:rPr>
      </w:pPr>
      <w:r w:rsidRPr="00A33EE2">
        <w:rPr>
          <w:rFonts w:ascii="Arial" w:eastAsiaTheme="minorHAnsi" w:hAnsi="Arial" w:cs="Arial"/>
          <w:color w:val="000000" w:themeColor="text1"/>
          <w:sz w:val="27"/>
          <w:szCs w:val="27"/>
          <w:lang w:val="es-MX" w:eastAsia="en-US"/>
        </w:rPr>
        <w:t xml:space="preserve">Por ende, los planteamientos del Movimiento Ciudadano se consideran </w:t>
      </w:r>
      <w:r w:rsidRPr="00A33EE2">
        <w:rPr>
          <w:rFonts w:ascii="Arial" w:eastAsiaTheme="minorHAnsi" w:hAnsi="Arial" w:cs="Arial"/>
          <w:b/>
          <w:bCs/>
          <w:color w:val="000000" w:themeColor="text1"/>
          <w:sz w:val="27"/>
          <w:szCs w:val="27"/>
          <w:lang w:val="es-MX" w:eastAsia="en-US"/>
        </w:rPr>
        <w:t>infundados</w:t>
      </w:r>
      <w:r w:rsidRPr="00A33EE2">
        <w:rPr>
          <w:rFonts w:ascii="Arial" w:eastAsiaTheme="minorHAnsi" w:hAnsi="Arial" w:cs="Arial"/>
          <w:color w:val="000000" w:themeColor="text1"/>
          <w:sz w:val="27"/>
          <w:szCs w:val="27"/>
          <w:lang w:val="es-MX" w:eastAsia="en-US"/>
        </w:rPr>
        <w:t>.</w:t>
      </w:r>
    </w:p>
    <w:p w14:paraId="709D734D" w14:textId="4C3376A0" w:rsidR="00926B63" w:rsidRPr="00A33EE2" w:rsidRDefault="00926B63" w:rsidP="007E05EA">
      <w:pPr>
        <w:spacing w:before="160" w:after="160" w:line="360" w:lineRule="auto"/>
        <w:jc w:val="both"/>
        <w:rPr>
          <w:rFonts w:ascii="Arial" w:hAnsi="Arial" w:cs="Arial"/>
          <w:b/>
          <w:bCs/>
          <w:sz w:val="27"/>
          <w:szCs w:val="27"/>
        </w:rPr>
      </w:pPr>
      <w:r w:rsidRPr="00A33EE2">
        <w:rPr>
          <w:rFonts w:ascii="Arial" w:hAnsi="Arial" w:cs="Arial"/>
          <w:b/>
          <w:bCs/>
          <w:sz w:val="27"/>
          <w:szCs w:val="27"/>
        </w:rPr>
        <w:t>III. Ineficacia del resto de los agravios</w:t>
      </w:r>
      <w:r w:rsidR="002D1217" w:rsidRPr="00A33EE2">
        <w:rPr>
          <w:rFonts w:ascii="Arial" w:hAnsi="Arial" w:cs="Arial"/>
          <w:b/>
          <w:bCs/>
          <w:sz w:val="27"/>
          <w:szCs w:val="27"/>
        </w:rPr>
        <w:t xml:space="preserve"> por referir a temas de estricta legalidad.</w:t>
      </w:r>
    </w:p>
    <w:p w14:paraId="155BFB21" w14:textId="02532D70" w:rsidR="00C04DB7" w:rsidRPr="00A33EE2" w:rsidRDefault="002D1217" w:rsidP="007E05EA">
      <w:pPr>
        <w:pStyle w:val="Prrafodelista"/>
        <w:numPr>
          <w:ilvl w:val="0"/>
          <w:numId w:val="12"/>
        </w:numPr>
        <w:spacing w:before="160" w:after="160" w:line="360" w:lineRule="auto"/>
        <w:ind w:left="0" w:hanging="426"/>
        <w:contextualSpacing w:val="0"/>
        <w:jc w:val="both"/>
        <w:rPr>
          <w:rFonts w:ascii="Arial" w:hAnsi="Arial" w:cs="Arial"/>
          <w:bCs/>
          <w:sz w:val="27"/>
          <w:szCs w:val="27"/>
        </w:rPr>
      </w:pPr>
      <w:r w:rsidRPr="00A33EE2">
        <w:rPr>
          <w:rFonts w:ascii="Arial" w:hAnsi="Arial" w:cs="Arial"/>
          <w:bCs/>
          <w:sz w:val="27"/>
          <w:szCs w:val="27"/>
        </w:rPr>
        <w:t>Esta Sala Superior ha sostenido de manera reiterada que el objeto del recurso reconsideración promovido en contra de una sentencia de una sala regional dictada en un medio de impugnación diverso al juicio de inconformidad es, por regla general, examinar aquellos pronunciamientos en los que se inaplican leyes electorales por considerarlas contrarias a la constitución o a algún tratado internacional, se realice una interpretación directa de algún precepto constitucional, o bien se suponga que se omitió el estudio o se declararon inoperantes agravios relacionados con la inconstitucionalidad de las normas.</w:t>
      </w:r>
    </w:p>
    <w:p w14:paraId="0516222B" w14:textId="5638357A" w:rsidR="00C04DB7" w:rsidRPr="00A33EE2" w:rsidRDefault="00933AD9" w:rsidP="007E05EA">
      <w:pPr>
        <w:pStyle w:val="Prrafodelista"/>
        <w:numPr>
          <w:ilvl w:val="0"/>
          <w:numId w:val="12"/>
        </w:numPr>
        <w:spacing w:before="160" w:after="160" w:line="360" w:lineRule="auto"/>
        <w:ind w:left="0" w:hanging="426"/>
        <w:contextualSpacing w:val="0"/>
        <w:jc w:val="both"/>
        <w:rPr>
          <w:rFonts w:ascii="Arial" w:hAnsi="Arial" w:cs="Arial"/>
          <w:bCs/>
          <w:sz w:val="27"/>
          <w:szCs w:val="27"/>
        </w:rPr>
      </w:pPr>
      <w:r w:rsidRPr="00A33EE2">
        <w:rPr>
          <w:rFonts w:ascii="Arial" w:hAnsi="Arial" w:cs="Arial"/>
          <w:bCs/>
          <w:sz w:val="27"/>
          <w:szCs w:val="27"/>
        </w:rPr>
        <w:t>En tal sentido, en el caso del recurso de reconsideración antes mencionado, se estiman ineficaces todos aquellos planteamientos con los que se aleguen cuestiones ajenas a los temas recién referidos.</w:t>
      </w:r>
    </w:p>
    <w:p w14:paraId="3B526A9F" w14:textId="1678975D" w:rsidR="00933AD9" w:rsidRPr="00A33EE2" w:rsidRDefault="00683720" w:rsidP="007E05EA">
      <w:pPr>
        <w:pStyle w:val="Prrafodelista"/>
        <w:numPr>
          <w:ilvl w:val="0"/>
          <w:numId w:val="12"/>
        </w:numPr>
        <w:spacing w:before="160" w:after="160" w:line="360" w:lineRule="auto"/>
        <w:ind w:left="0" w:hanging="426"/>
        <w:contextualSpacing w:val="0"/>
        <w:jc w:val="both"/>
        <w:rPr>
          <w:rFonts w:ascii="Arial" w:hAnsi="Arial" w:cs="Arial"/>
          <w:bCs/>
          <w:sz w:val="27"/>
          <w:szCs w:val="27"/>
        </w:rPr>
      </w:pPr>
      <w:r w:rsidRPr="00A33EE2">
        <w:rPr>
          <w:rFonts w:ascii="Arial" w:hAnsi="Arial" w:cs="Arial"/>
          <w:bCs/>
          <w:sz w:val="27"/>
          <w:szCs w:val="27"/>
        </w:rPr>
        <w:lastRenderedPageBreak/>
        <w:t xml:space="preserve">En el caso concreto, los recurrentes acuden a controvertir la sentencia de la Sala Regional Monterrey que confirmó la asignación de diputaciones de representación proporcional en el Congreso de </w:t>
      </w:r>
      <w:r w:rsidR="00E27805" w:rsidRPr="00A33EE2">
        <w:rPr>
          <w:rFonts w:ascii="Arial" w:hAnsi="Arial" w:cs="Arial"/>
          <w:bCs/>
          <w:sz w:val="27"/>
          <w:szCs w:val="27"/>
        </w:rPr>
        <w:t>Guanajuato</w:t>
      </w:r>
      <w:r w:rsidRPr="00A33EE2">
        <w:rPr>
          <w:rFonts w:ascii="Arial" w:hAnsi="Arial" w:cs="Arial"/>
          <w:bCs/>
          <w:sz w:val="27"/>
          <w:szCs w:val="27"/>
        </w:rPr>
        <w:t xml:space="preserve"> y la desarrolló en plenitud de jurisdicción</w:t>
      </w:r>
      <w:r w:rsidR="00E27805" w:rsidRPr="00A33EE2">
        <w:rPr>
          <w:rFonts w:ascii="Arial" w:hAnsi="Arial" w:cs="Arial"/>
          <w:bCs/>
          <w:sz w:val="27"/>
          <w:szCs w:val="27"/>
        </w:rPr>
        <w:t xml:space="preserve">, haciendo valer </w:t>
      </w:r>
      <w:r w:rsidRPr="00A33EE2">
        <w:rPr>
          <w:rFonts w:ascii="Arial" w:hAnsi="Arial" w:cs="Arial"/>
          <w:bCs/>
          <w:sz w:val="27"/>
          <w:szCs w:val="27"/>
        </w:rPr>
        <w:t>lo</w:t>
      </w:r>
      <w:r w:rsidR="00E27805" w:rsidRPr="00A33EE2">
        <w:rPr>
          <w:rFonts w:ascii="Arial" w:hAnsi="Arial" w:cs="Arial"/>
          <w:bCs/>
          <w:sz w:val="27"/>
          <w:szCs w:val="27"/>
        </w:rPr>
        <w:t>s</w:t>
      </w:r>
      <w:r w:rsidRPr="00A33EE2">
        <w:rPr>
          <w:rFonts w:ascii="Arial" w:hAnsi="Arial" w:cs="Arial"/>
          <w:bCs/>
          <w:sz w:val="27"/>
          <w:szCs w:val="27"/>
        </w:rPr>
        <w:t xml:space="preserve"> agravios siguientes:</w:t>
      </w:r>
    </w:p>
    <w:p w14:paraId="6C326800" w14:textId="77777777" w:rsidR="00BE3E88" w:rsidRPr="00A33EE2" w:rsidRDefault="00BE3E88" w:rsidP="007E05EA">
      <w:pPr>
        <w:pStyle w:val="Prrafodelista"/>
        <w:numPr>
          <w:ilvl w:val="0"/>
          <w:numId w:val="22"/>
        </w:numPr>
        <w:spacing w:before="160" w:after="160" w:line="360" w:lineRule="auto"/>
        <w:ind w:left="284" w:hanging="284"/>
        <w:contextualSpacing w:val="0"/>
        <w:jc w:val="both"/>
        <w:rPr>
          <w:rFonts w:ascii="Arial" w:hAnsi="Arial" w:cs="Arial"/>
          <w:sz w:val="27"/>
          <w:szCs w:val="27"/>
        </w:rPr>
      </w:pPr>
      <w:r w:rsidRPr="00A33EE2">
        <w:rPr>
          <w:rFonts w:ascii="Arial" w:hAnsi="Arial" w:cs="Arial"/>
          <w:b/>
          <w:bCs/>
          <w:sz w:val="27"/>
          <w:szCs w:val="27"/>
        </w:rPr>
        <w:t>Omisión de analizar el criterio sostenido en el expediente SUP-REC-1423/2021.</w:t>
      </w:r>
      <w:r w:rsidRPr="00A33EE2">
        <w:rPr>
          <w:rFonts w:ascii="Arial" w:hAnsi="Arial" w:cs="Arial"/>
          <w:sz w:val="27"/>
          <w:szCs w:val="27"/>
        </w:rPr>
        <w:t xml:space="preserve"> La parte actora del recurso de reconsideración SUP-REC-1794/2021, señala que la responsable fue omisa en analizar el criterio sustentando en el citado recurso de reconsideración, relacionado con la asignación de las diputaciones locales por el principio de representación proporcional en la Ciudad de México, el cual fue planteado como motivo de disenso en la demanda que dio origen al juicio ciudadano SM-JDC-903/2021.</w:t>
      </w:r>
    </w:p>
    <w:p w14:paraId="11CAC19E" w14:textId="1E55DD98" w:rsidR="00BE3E88" w:rsidRPr="00A33EE2" w:rsidRDefault="00BE3E88" w:rsidP="007E05EA">
      <w:pPr>
        <w:pStyle w:val="Prrafodelista"/>
        <w:numPr>
          <w:ilvl w:val="0"/>
          <w:numId w:val="22"/>
        </w:numPr>
        <w:spacing w:before="160" w:after="160" w:line="360" w:lineRule="auto"/>
        <w:ind w:left="284" w:hanging="284"/>
        <w:contextualSpacing w:val="0"/>
        <w:jc w:val="both"/>
        <w:rPr>
          <w:rFonts w:ascii="Arial" w:hAnsi="Arial" w:cs="Arial"/>
          <w:sz w:val="27"/>
          <w:szCs w:val="27"/>
        </w:rPr>
      </w:pPr>
      <w:r w:rsidRPr="00A33EE2">
        <w:rPr>
          <w:rFonts w:ascii="Arial" w:hAnsi="Arial" w:cs="Arial"/>
          <w:b/>
          <w:bCs/>
          <w:sz w:val="27"/>
          <w:szCs w:val="27"/>
        </w:rPr>
        <w:t xml:space="preserve">Incongruencia de la sentencia dados los argumentos señalados en el voto razonado emitido por el Magistrado Ernesto Camacho Ochoa. </w:t>
      </w:r>
      <w:r w:rsidRPr="00A33EE2">
        <w:rPr>
          <w:rFonts w:ascii="Arial" w:hAnsi="Arial" w:cs="Arial"/>
          <w:sz w:val="27"/>
          <w:szCs w:val="27"/>
        </w:rPr>
        <w:t>Asimismo, la parte promovente del recurso de reconsideración SUP-REC-1794/2021, plantea la incongruencia de la sentencia, ya que si bien dicho funcionario acompaño el sentido de la resolución, lo cierto es que emitió un voto razonado a través del cual, estimó la necesidad de que los numerales tildados de inconstitucionales debían ser complementados con algún criterio de mayor proporcionalidad, lo que denota la incongruencia de la resolución controvertida, dado que con su postura evidencia una desproporción en las normas controvertidas.</w:t>
      </w:r>
    </w:p>
    <w:p w14:paraId="41D2B5B2" w14:textId="77777777" w:rsidR="00F82202" w:rsidRPr="00A33EE2" w:rsidRDefault="00C04878" w:rsidP="007E05EA">
      <w:pPr>
        <w:pStyle w:val="Prrafodelista"/>
        <w:numPr>
          <w:ilvl w:val="0"/>
          <w:numId w:val="12"/>
        </w:numPr>
        <w:spacing w:before="160" w:after="160" w:line="360" w:lineRule="auto"/>
        <w:ind w:left="0" w:hanging="426"/>
        <w:contextualSpacing w:val="0"/>
        <w:jc w:val="both"/>
        <w:rPr>
          <w:rFonts w:ascii="Arial" w:hAnsi="Arial" w:cs="Arial"/>
          <w:bCs/>
          <w:sz w:val="27"/>
          <w:szCs w:val="27"/>
        </w:rPr>
      </w:pPr>
      <w:r w:rsidRPr="00A33EE2">
        <w:rPr>
          <w:rFonts w:ascii="Arial" w:hAnsi="Arial" w:cs="Arial"/>
          <w:bCs/>
          <w:sz w:val="27"/>
          <w:szCs w:val="27"/>
        </w:rPr>
        <w:t>Al respecto, se estima que todos los planteamientos anteriores no involucran el análisis de un tema constitucional, por lo cual no pueden ser atendidos, dada su ineficacia.</w:t>
      </w:r>
    </w:p>
    <w:p w14:paraId="254DBE77" w14:textId="77777777" w:rsidR="00F82202" w:rsidRPr="00A33EE2" w:rsidRDefault="00F82202" w:rsidP="007E05EA">
      <w:pPr>
        <w:pStyle w:val="Prrafodelista"/>
        <w:numPr>
          <w:ilvl w:val="0"/>
          <w:numId w:val="12"/>
        </w:numPr>
        <w:spacing w:before="160" w:after="160" w:line="360" w:lineRule="auto"/>
        <w:ind w:left="0" w:hanging="426"/>
        <w:contextualSpacing w:val="0"/>
        <w:jc w:val="both"/>
        <w:rPr>
          <w:rFonts w:ascii="Arial" w:hAnsi="Arial" w:cs="Arial"/>
          <w:bCs/>
          <w:sz w:val="27"/>
          <w:szCs w:val="27"/>
        </w:rPr>
      </w:pPr>
      <w:r w:rsidRPr="00A33EE2">
        <w:rPr>
          <w:rFonts w:ascii="Arial" w:hAnsi="Arial" w:cs="Arial"/>
          <w:bCs/>
          <w:sz w:val="27"/>
          <w:szCs w:val="27"/>
        </w:rPr>
        <w:lastRenderedPageBreak/>
        <w:t>En efecto, esta Sala Superior estima que los agravios expuestos están vinculados únicamente con la valoración y análisis realizado por la Sala Regional Monterrey relacionados con aspectos que no están vinculadas con algún estudio de constitucionalidad.</w:t>
      </w:r>
    </w:p>
    <w:p w14:paraId="6A86F0CE" w14:textId="79E52FED" w:rsidR="00F82202" w:rsidRPr="00A33EE2" w:rsidRDefault="00F82202" w:rsidP="007E05EA">
      <w:pPr>
        <w:pStyle w:val="Prrafodelista"/>
        <w:numPr>
          <w:ilvl w:val="0"/>
          <w:numId w:val="12"/>
        </w:numPr>
        <w:spacing w:before="160" w:after="160" w:line="360" w:lineRule="auto"/>
        <w:ind w:left="0" w:hanging="426"/>
        <w:contextualSpacing w:val="0"/>
        <w:jc w:val="both"/>
        <w:rPr>
          <w:rFonts w:ascii="Arial" w:hAnsi="Arial" w:cs="Arial"/>
          <w:bCs/>
          <w:sz w:val="27"/>
          <w:szCs w:val="27"/>
        </w:rPr>
      </w:pPr>
      <w:r w:rsidRPr="00A33EE2">
        <w:rPr>
          <w:rFonts w:ascii="Arial" w:hAnsi="Arial" w:cs="Arial"/>
          <w:bCs/>
          <w:sz w:val="27"/>
          <w:szCs w:val="27"/>
        </w:rPr>
        <w:t>Ello es así, porque los planteamientos hechos valer están circunscritos a aspecto</w:t>
      </w:r>
      <w:r w:rsidR="00A33EE2">
        <w:rPr>
          <w:rFonts w:ascii="Arial" w:hAnsi="Arial" w:cs="Arial"/>
          <w:bCs/>
          <w:sz w:val="27"/>
          <w:szCs w:val="27"/>
        </w:rPr>
        <w:t>s</w:t>
      </w:r>
      <w:r w:rsidRPr="00A33EE2">
        <w:rPr>
          <w:rFonts w:ascii="Arial" w:hAnsi="Arial" w:cs="Arial"/>
          <w:bCs/>
          <w:sz w:val="27"/>
          <w:szCs w:val="27"/>
        </w:rPr>
        <w:t xml:space="preserve"> de mera legalidad, pues solo se vinculan con la omisión del estudio de un criterio contenido en ejecutoria de esta Sala Superior y una supuesta incongruencia entre el voto razonado de </w:t>
      </w:r>
      <w:r w:rsidR="00A33EE2" w:rsidRPr="00A33EE2">
        <w:rPr>
          <w:rFonts w:ascii="Arial" w:hAnsi="Arial" w:cs="Arial"/>
          <w:bCs/>
          <w:sz w:val="27"/>
          <w:szCs w:val="27"/>
        </w:rPr>
        <w:t xml:space="preserve">uno de </w:t>
      </w:r>
      <w:r w:rsidRPr="00A33EE2">
        <w:rPr>
          <w:rFonts w:ascii="Arial" w:hAnsi="Arial" w:cs="Arial"/>
          <w:bCs/>
          <w:sz w:val="27"/>
          <w:szCs w:val="27"/>
        </w:rPr>
        <w:t>los magistrados de la Sala responsable.</w:t>
      </w:r>
    </w:p>
    <w:p w14:paraId="6AEB2E28" w14:textId="1BA6D6B0" w:rsidR="00F82202" w:rsidRPr="00A33EE2" w:rsidRDefault="00F82202" w:rsidP="007E05EA">
      <w:pPr>
        <w:pStyle w:val="Prrafodelista"/>
        <w:numPr>
          <w:ilvl w:val="0"/>
          <w:numId w:val="12"/>
        </w:numPr>
        <w:spacing w:before="160" w:after="160" w:line="360" w:lineRule="auto"/>
        <w:ind w:left="0" w:hanging="426"/>
        <w:contextualSpacing w:val="0"/>
        <w:jc w:val="both"/>
        <w:rPr>
          <w:rFonts w:ascii="Arial" w:hAnsi="Arial" w:cs="Arial"/>
          <w:bCs/>
          <w:sz w:val="27"/>
          <w:szCs w:val="27"/>
        </w:rPr>
      </w:pPr>
      <w:r w:rsidRPr="00A33EE2">
        <w:rPr>
          <w:rFonts w:ascii="Arial" w:hAnsi="Arial" w:cs="Arial"/>
          <w:bCs/>
          <w:sz w:val="27"/>
          <w:szCs w:val="27"/>
        </w:rPr>
        <w:t>En tal sentido, es claro que no subsiste algún problema de constitucionalidad que justifique el estudio de dichos agravios, dado que haría nugatoria la naturaleza extraordinaria del recurso de reconsideración, volviéndolo una tercera instancia ordinaria para verificar un mismo acto de la autoridad administrativa electoral local.</w:t>
      </w:r>
    </w:p>
    <w:p w14:paraId="4F0B26AA" w14:textId="7623BF2B" w:rsidR="00EF7D53" w:rsidRPr="00A33EE2" w:rsidRDefault="00EF7D53" w:rsidP="007E05EA">
      <w:pPr>
        <w:pStyle w:val="Prrafodelista"/>
        <w:numPr>
          <w:ilvl w:val="0"/>
          <w:numId w:val="12"/>
        </w:numPr>
        <w:spacing w:before="160" w:after="160" w:line="360" w:lineRule="auto"/>
        <w:ind w:left="0" w:hanging="426"/>
        <w:contextualSpacing w:val="0"/>
        <w:jc w:val="both"/>
        <w:rPr>
          <w:rFonts w:ascii="Arial" w:hAnsi="Arial" w:cs="Arial"/>
          <w:bCs/>
          <w:sz w:val="27"/>
          <w:szCs w:val="27"/>
        </w:rPr>
      </w:pPr>
      <w:r w:rsidRPr="00A33EE2">
        <w:rPr>
          <w:rFonts w:ascii="Arial" w:hAnsi="Arial" w:cs="Arial"/>
          <w:bCs/>
          <w:sz w:val="27"/>
          <w:szCs w:val="27"/>
        </w:rPr>
        <w:t>Por lo expuesto y fundado se</w:t>
      </w:r>
    </w:p>
    <w:p w14:paraId="79D72F01" w14:textId="77777777" w:rsidR="00EF7D53" w:rsidRPr="00A33EE2" w:rsidRDefault="00EF7D53" w:rsidP="007E05EA">
      <w:pPr>
        <w:pStyle w:val="Ttulo1"/>
        <w:spacing w:before="160" w:after="160" w:line="360" w:lineRule="auto"/>
        <w:jc w:val="center"/>
        <w:rPr>
          <w:rFonts w:ascii="Arial" w:hAnsi="Arial" w:cs="Arial"/>
          <w:b/>
          <w:bCs/>
          <w:color w:val="auto"/>
          <w:sz w:val="27"/>
          <w:szCs w:val="27"/>
        </w:rPr>
      </w:pPr>
      <w:bookmarkStart w:id="5" w:name="_Toc83193923"/>
      <w:r w:rsidRPr="00A33EE2">
        <w:rPr>
          <w:rFonts w:ascii="Arial" w:hAnsi="Arial" w:cs="Arial"/>
          <w:b/>
          <w:bCs/>
          <w:color w:val="auto"/>
          <w:sz w:val="27"/>
          <w:szCs w:val="27"/>
        </w:rPr>
        <w:t>R E S U E L V E</w:t>
      </w:r>
      <w:bookmarkEnd w:id="5"/>
    </w:p>
    <w:p w14:paraId="70ED977C" w14:textId="76A8E579" w:rsidR="005125D8" w:rsidRPr="00A33EE2" w:rsidRDefault="005125D8" w:rsidP="007E05EA">
      <w:pPr>
        <w:spacing w:before="160" w:after="160" w:line="360" w:lineRule="auto"/>
        <w:jc w:val="both"/>
        <w:rPr>
          <w:rFonts w:ascii="Arial" w:hAnsi="Arial" w:cs="Arial"/>
          <w:b/>
          <w:sz w:val="27"/>
          <w:szCs w:val="27"/>
        </w:rPr>
      </w:pPr>
      <w:r w:rsidRPr="00A33EE2">
        <w:rPr>
          <w:rFonts w:ascii="Arial" w:hAnsi="Arial" w:cs="Arial"/>
          <w:b/>
          <w:sz w:val="27"/>
          <w:szCs w:val="27"/>
        </w:rPr>
        <w:t>PRIMERO</w:t>
      </w:r>
      <w:r w:rsidR="00EF7D53" w:rsidRPr="00A33EE2">
        <w:rPr>
          <w:rFonts w:ascii="Arial" w:hAnsi="Arial" w:cs="Arial"/>
          <w:b/>
          <w:sz w:val="27"/>
          <w:szCs w:val="27"/>
        </w:rPr>
        <w:t>.</w:t>
      </w:r>
      <w:r w:rsidR="00EF7D53" w:rsidRPr="00A33EE2">
        <w:rPr>
          <w:rFonts w:ascii="Arial" w:hAnsi="Arial" w:cs="Arial"/>
          <w:bCs/>
          <w:sz w:val="27"/>
          <w:szCs w:val="27"/>
        </w:rPr>
        <w:t xml:space="preserve"> </w:t>
      </w:r>
      <w:r w:rsidR="00C2325F" w:rsidRPr="00A33EE2">
        <w:rPr>
          <w:rFonts w:ascii="Arial" w:hAnsi="Arial" w:cs="Arial"/>
          <w:bCs/>
          <w:sz w:val="27"/>
          <w:szCs w:val="27"/>
        </w:rPr>
        <w:t xml:space="preserve">Se </w:t>
      </w:r>
      <w:r w:rsidR="00C2325F" w:rsidRPr="00A33EE2">
        <w:rPr>
          <w:rFonts w:ascii="Arial" w:hAnsi="Arial" w:cs="Arial"/>
          <w:b/>
          <w:bCs/>
          <w:sz w:val="27"/>
          <w:szCs w:val="27"/>
        </w:rPr>
        <w:t>acumulan</w:t>
      </w:r>
      <w:r w:rsidR="00C2325F" w:rsidRPr="00A33EE2">
        <w:rPr>
          <w:rFonts w:ascii="Arial" w:hAnsi="Arial" w:cs="Arial"/>
          <w:bCs/>
          <w:sz w:val="27"/>
          <w:szCs w:val="27"/>
        </w:rPr>
        <w:t xml:space="preserve"> los recursos SUP-REC-179</w:t>
      </w:r>
      <w:r w:rsidR="00A44248" w:rsidRPr="00A33EE2">
        <w:rPr>
          <w:rFonts w:ascii="Arial" w:hAnsi="Arial" w:cs="Arial"/>
          <w:bCs/>
          <w:sz w:val="27"/>
          <w:szCs w:val="27"/>
        </w:rPr>
        <w:t>4</w:t>
      </w:r>
      <w:r w:rsidR="00C2325F" w:rsidRPr="00A33EE2">
        <w:rPr>
          <w:rFonts w:ascii="Arial" w:hAnsi="Arial" w:cs="Arial"/>
          <w:bCs/>
          <w:sz w:val="27"/>
          <w:szCs w:val="27"/>
        </w:rPr>
        <w:t>/2021, SUP-REC-</w:t>
      </w:r>
      <w:r w:rsidR="00A44248" w:rsidRPr="00A33EE2">
        <w:rPr>
          <w:rFonts w:ascii="Arial" w:hAnsi="Arial" w:cs="Arial"/>
          <w:bCs/>
          <w:sz w:val="27"/>
          <w:szCs w:val="27"/>
        </w:rPr>
        <w:t>1795</w:t>
      </w:r>
      <w:r w:rsidR="00C2325F" w:rsidRPr="00A33EE2">
        <w:rPr>
          <w:rFonts w:ascii="Arial" w:hAnsi="Arial" w:cs="Arial"/>
          <w:bCs/>
          <w:sz w:val="27"/>
          <w:szCs w:val="27"/>
        </w:rPr>
        <w:t>/2021 y SUP-REC-</w:t>
      </w:r>
      <w:r w:rsidR="00A44248" w:rsidRPr="00A33EE2">
        <w:rPr>
          <w:rFonts w:ascii="Arial" w:hAnsi="Arial" w:cs="Arial"/>
          <w:bCs/>
          <w:sz w:val="27"/>
          <w:szCs w:val="27"/>
        </w:rPr>
        <w:t>1807</w:t>
      </w:r>
      <w:r w:rsidR="00C2325F" w:rsidRPr="00A33EE2">
        <w:rPr>
          <w:rFonts w:ascii="Arial" w:hAnsi="Arial" w:cs="Arial"/>
          <w:bCs/>
          <w:sz w:val="27"/>
          <w:szCs w:val="27"/>
        </w:rPr>
        <w:t>/2021 al diverso SUP-REC-</w:t>
      </w:r>
      <w:r w:rsidR="0024621E" w:rsidRPr="00A33EE2">
        <w:rPr>
          <w:rFonts w:ascii="Arial" w:hAnsi="Arial" w:cs="Arial"/>
          <w:bCs/>
          <w:sz w:val="27"/>
          <w:szCs w:val="27"/>
        </w:rPr>
        <w:t>17</w:t>
      </w:r>
      <w:r w:rsidR="00783304" w:rsidRPr="00A33EE2">
        <w:rPr>
          <w:rFonts w:ascii="Arial" w:hAnsi="Arial" w:cs="Arial"/>
          <w:bCs/>
          <w:sz w:val="27"/>
          <w:szCs w:val="27"/>
        </w:rPr>
        <w:t>93</w:t>
      </w:r>
      <w:r w:rsidR="00C2325F" w:rsidRPr="00A33EE2">
        <w:rPr>
          <w:rFonts w:ascii="Arial" w:hAnsi="Arial" w:cs="Arial"/>
          <w:bCs/>
          <w:sz w:val="27"/>
          <w:szCs w:val="27"/>
        </w:rPr>
        <w:t>/2021. En consecuencia, se deberá glosar una copia certificada de los puntos resolutivos de esta ejecutoria a los expedientes acumulados.</w:t>
      </w:r>
    </w:p>
    <w:p w14:paraId="5F52B46A" w14:textId="092D2418" w:rsidR="005125D8" w:rsidRPr="00A33EE2" w:rsidRDefault="00783304" w:rsidP="007E05EA">
      <w:pPr>
        <w:spacing w:before="160" w:after="160" w:line="360" w:lineRule="auto"/>
        <w:jc w:val="both"/>
        <w:rPr>
          <w:rFonts w:ascii="Arial" w:hAnsi="Arial" w:cs="Arial"/>
          <w:b/>
          <w:sz w:val="27"/>
          <w:szCs w:val="27"/>
        </w:rPr>
      </w:pPr>
      <w:r w:rsidRPr="00A33EE2">
        <w:rPr>
          <w:rFonts w:ascii="Arial" w:hAnsi="Arial" w:cs="Arial"/>
          <w:b/>
          <w:bCs/>
          <w:sz w:val="27"/>
          <w:szCs w:val="27"/>
        </w:rPr>
        <w:t>SEGUNDO.</w:t>
      </w:r>
      <w:r w:rsidRPr="00A33EE2">
        <w:rPr>
          <w:rFonts w:ascii="Arial" w:hAnsi="Arial" w:cs="Arial"/>
          <w:bCs/>
          <w:sz w:val="27"/>
          <w:szCs w:val="27"/>
        </w:rPr>
        <w:t xml:space="preserve"> Se </w:t>
      </w:r>
      <w:r w:rsidRPr="00A33EE2">
        <w:rPr>
          <w:rFonts w:ascii="Arial" w:hAnsi="Arial" w:cs="Arial"/>
          <w:b/>
          <w:bCs/>
          <w:sz w:val="27"/>
          <w:szCs w:val="27"/>
        </w:rPr>
        <w:t>desecha</w:t>
      </w:r>
      <w:r w:rsidRPr="00A33EE2">
        <w:rPr>
          <w:rFonts w:ascii="Arial" w:hAnsi="Arial" w:cs="Arial"/>
          <w:b/>
          <w:sz w:val="27"/>
          <w:szCs w:val="27"/>
        </w:rPr>
        <w:t xml:space="preserve"> </w:t>
      </w:r>
      <w:r w:rsidRPr="00A33EE2">
        <w:rPr>
          <w:rFonts w:ascii="Arial" w:hAnsi="Arial" w:cs="Arial"/>
          <w:bCs/>
          <w:sz w:val="27"/>
          <w:szCs w:val="27"/>
        </w:rPr>
        <w:t>de plano el recurso SUP-REC-1807/2021.</w:t>
      </w:r>
    </w:p>
    <w:p w14:paraId="4F33451B" w14:textId="60DD7FCE" w:rsidR="00EF7D53" w:rsidRPr="00A33EE2" w:rsidRDefault="00783304" w:rsidP="007E05EA">
      <w:pPr>
        <w:spacing w:before="160" w:after="160" w:line="360" w:lineRule="auto"/>
        <w:jc w:val="both"/>
        <w:rPr>
          <w:rFonts w:ascii="Arial" w:hAnsi="Arial" w:cs="Arial"/>
          <w:sz w:val="27"/>
          <w:szCs w:val="27"/>
        </w:rPr>
      </w:pPr>
      <w:r w:rsidRPr="00A33EE2">
        <w:rPr>
          <w:rFonts w:ascii="Arial" w:hAnsi="Arial" w:cs="Arial"/>
          <w:b/>
          <w:bCs/>
          <w:sz w:val="27"/>
          <w:szCs w:val="27"/>
        </w:rPr>
        <w:t>TERCERO.</w:t>
      </w:r>
      <w:r w:rsidRPr="00A33EE2">
        <w:rPr>
          <w:rFonts w:ascii="Arial" w:hAnsi="Arial" w:cs="Arial"/>
          <w:sz w:val="27"/>
          <w:szCs w:val="27"/>
        </w:rPr>
        <w:t xml:space="preserve"> </w:t>
      </w:r>
      <w:r w:rsidR="00EF7D53" w:rsidRPr="00A33EE2">
        <w:rPr>
          <w:rFonts w:ascii="Arial" w:hAnsi="Arial" w:cs="Arial"/>
          <w:sz w:val="27"/>
          <w:szCs w:val="27"/>
        </w:rPr>
        <w:t xml:space="preserve">Se </w:t>
      </w:r>
      <w:r w:rsidR="00EF7D53" w:rsidRPr="00A33EE2">
        <w:rPr>
          <w:rFonts w:ascii="Arial" w:hAnsi="Arial" w:cs="Arial"/>
          <w:b/>
          <w:sz w:val="27"/>
          <w:szCs w:val="27"/>
        </w:rPr>
        <w:t xml:space="preserve">confirma </w:t>
      </w:r>
      <w:r w:rsidR="00EF7D53" w:rsidRPr="00A33EE2">
        <w:rPr>
          <w:rFonts w:ascii="Arial" w:hAnsi="Arial" w:cs="Arial"/>
          <w:sz w:val="27"/>
          <w:szCs w:val="27"/>
        </w:rPr>
        <w:t>la sentencia impugnada.</w:t>
      </w:r>
    </w:p>
    <w:p w14:paraId="7CEEED81" w14:textId="77777777" w:rsidR="00EF7D53" w:rsidRPr="00A33EE2" w:rsidRDefault="00EF7D53" w:rsidP="007E05EA">
      <w:pPr>
        <w:spacing w:before="160" w:after="160" w:line="360" w:lineRule="auto"/>
        <w:jc w:val="both"/>
        <w:rPr>
          <w:rFonts w:ascii="Arial" w:hAnsi="Arial" w:cs="Arial"/>
          <w:bCs/>
          <w:sz w:val="27"/>
          <w:szCs w:val="27"/>
        </w:rPr>
      </w:pPr>
      <w:r w:rsidRPr="00A33EE2">
        <w:rPr>
          <w:rFonts w:ascii="Arial" w:hAnsi="Arial" w:cs="Arial"/>
          <w:b/>
          <w:bCs/>
          <w:sz w:val="27"/>
          <w:szCs w:val="27"/>
        </w:rPr>
        <w:t>NOTIFÍQUESE</w:t>
      </w:r>
      <w:r w:rsidRPr="00A33EE2">
        <w:rPr>
          <w:rFonts w:ascii="Arial" w:hAnsi="Arial" w:cs="Arial"/>
          <w:bCs/>
          <w:sz w:val="27"/>
          <w:szCs w:val="27"/>
        </w:rPr>
        <w:t>, como en Derecho corresponda.</w:t>
      </w:r>
    </w:p>
    <w:p w14:paraId="751A5FC0" w14:textId="5561D24E" w:rsidR="00EF7D53" w:rsidRPr="00A33EE2" w:rsidRDefault="00EF7D53" w:rsidP="007E05EA">
      <w:pPr>
        <w:spacing w:before="160" w:after="160" w:line="360" w:lineRule="auto"/>
        <w:jc w:val="both"/>
        <w:rPr>
          <w:rFonts w:ascii="Arial" w:hAnsi="Arial" w:cs="Arial"/>
          <w:sz w:val="27"/>
          <w:szCs w:val="27"/>
        </w:rPr>
      </w:pPr>
      <w:r w:rsidRPr="00A33EE2">
        <w:rPr>
          <w:rFonts w:ascii="Arial" w:hAnsi="Arial" w:cs="Arial"/>
          <w:sz w:val="27"/>
          <w:szCs w:val="27"/>
        </w:rPr>
        <w:lastRenderedPageBreak/>
        <w:t>Devuélvanse los documentos atinentes y, en su oportunidad, archíve</w:t>
      </w:r>
      <w:r w:rsidR="003325E6" w:rsidRPr="00A33EE2">
        <w:rPr>
          <w:rFonts w:ascii="Arial" w:hAnsi="Arial" w:cs="Arial"/>
          <w:sz w:val="27"/>
          <w:szCs w:val="27"/>
        </w:rPr>
        <w:t>n</w:t>
      </w:r>
      <w:r w:rsidRPr="00A33EE2">
        <w:rPr>
          <w:rFonts w:ascii="Arial" w:hAnsi="Arial" w:cs="Arial"/>
          <w:sz w:val="27"/>
          <w:szCs w:val="27"/>
        </w:rPr>
        <w:t xml:space="preserve">se </w:t>
      </w:r>
      <w:r w:rsidR="003325E6" w:rsidRPr="00A33EE2">
        <w:rPr>
          <w:rFonts w:ascii="Arial" w:hAnsi="Arial" w:cs="Arial"/>
          <w:sz w:val="27"/>
          <w:szCs w:val="27"/>
        </w:rPr>
        <w:t>los</w:t>
      </w:r>
      <w:r w:rsidRPr="00A33EE2">
        <w:rPr>
          <w:rFonts w:ascii="Arial" w:hAnsi="Arial" w:cs="Arial"/>
          <w:sz w:val="27"/>
          <w:szCs w:val="27"/>
        </w:rPr>
        <w:t xml:space="preserve"> expediente</w:t>
      </w:r>
      <w:r w:rsidR="003325E6" w:rsidRPr="00A33EE2">
        <w:rPr>
          <w:rFonts w:ascii="Arial" w:hAnsi="Arial" w:cs="Arial"/>
          <w:sz w:val="27"/>
          <w:szCs w:val="27"/>
        </w:rPr>
        <w:t>s</w:t>
      </w:r>
      <w:r w:rsidRPr="00A33EE2">
        <w:rPr>
          <w:rFonts w:ascii="Arial" w:hAnsi="Arial" w:cs="Arial"/>
          <w:sz w:val="27"/>
          <w:szCs w:val="27"/>
        </w:rPr>
        <w:t xml:space="preserve"> como asunto</w:t>
      </w:r>
      <w:r w:rsidR="003325E6" w:rsidRPr="00A33EE2">
        <w:rPr>
          <w:rFonts w:ascii="Arial" w:hAnsi="Arial" w:cs="Arial"/>
          <w:sz w:val="27"/>
          <w:szCs w:val="27"/>
        </w:rPr>
        <w:t>s</w:t>
      </w:r>
      <w:r w:rsidRPr="00A33EE2">
        <w:rPr>
          <w:rFonts w:ascii="Arial" w:hAnsi="Arial" w:cs="Arial"/>
          <w:sz w:val="27"/>
          <w:szCs w:val="27"/>
        </w:rPr>
        <w:t xml:space="preserve"> total y definitivamente concluido</w:t>
      </w:r>
      <w:r w:rsidR="003325E6" w:rsidRPr="00A33EE2">
        <w:rPr>
          <w:rFonts w:ascii="Arial" w:hAnsi="Arial" w:cs="Arial"/>
          <w:sz w:val="27"/>
          <w:szCs w:val="27"/>
        </w:rPr>
        <w:t>s</w:t>
      </w:r>
      <w:r w:rsidRPr="00A33EE2">
        <w:rPr>
          <w:rFonts w:ascii="Arial" w:hAnsi="Arial" w:cs="Arial"/>
          <w:sz w:val="27"/>
          <w:szCs w:val="27"/>
        </w:rPr>
        <w:t>.</w:t>
      </w:r>
    </w:p>
    <w:p w14:paraId="0FD84C8D" w14:textId="16ABB3EE" w:rsidR="00EF7D53" w:rsidRPr="00A33EE2" w:rsidRDefault="00EF7D53" w:rsidP="007E05EA">
      <w:pPr>
        <w:spacing w:before="160" w:after="160" w:line="360" w:lineRule="auto"/>
        <w:jc w:val="both"/>
        <w:rPr>
          <w:rFonts w:ascii="Arial" w:hAnsi="Arial" w:cs="Arial"/>
          <w:sz w:val="27"/>
          <w:szCs w:val="27"/>
        </w:rPr>
      </w:pPr>
      <w:r w:rsidRPr="00A33EE2">
        <w:rPr>
          <w:rFonts w:ascii="Arial" w:hAnsi="Arial" w:cs="Arial"/>
          <w:sz w:val="27"/>
          <w:szCs w:val="27"/>
        </w:rPr>
        <w:t xml:space="preserve">Así, por </w:t>
      </w:r>
      <w:r w:rsidR="00B1169E">
        <w:rPr>
          <w:rFonts w:ascii="Arial" w:hAnsi="Arial" w:cs="Arial"/>
          <w:b/>
          <w:sz w:val="27"/>
          <w:szCs w:val="27"/>
        </w:rPr>
        <w:t>unanimidad</w:t>
      </w:r>
      <w:r w:rsidRPr="00A33EE2">
        <w:rPr>
          <w:rFonts w:ascii="Arial" w:hAnsi="Arial" w:cs="Arial"/>
          <w:b/>
          <w:sz w:val="27"/>
          <w:szCs w:val="27"/>
        </w:rPr>
        <w:t xml:space="preserve"> </w:t>
      </w:r>
      <w:r w:rsidRPr="00A33EE2">
        <w:rPr>
          <w:rFonts w:ascii="Arial" w:hAnsi="Arial" w:cs="Arial"/>
          <w:sz w:val="27"/>
          <w:szCs w:val="27"/>
        </w:rPr>
        <w:t>de votos, lo resolvieron las y los Magistrados que integran la Sala Superior del Tribunal Electoral del Poder Judicial de la Federación, ante el Secretario General de Acuerdos</w:t>
      </w:r>
      <w:r w:rsidR="00F552B8">
        <w:rPr>
          <w:rFonts w:ascii="Arial" w:hAnsi="Arial" w:cs="Arial"/>
          <w:sz w:val="27"/>
          <w:szCs w:val="27"/>
        </w:rPr>
        <w:t>,</w:t>
      </w:r>
      <w:r w:rsidRPr="00A33EE2">
        <w:rPr>
          <w:rFonts w:ascii="Arial" w:hAnsi="Arial" w:cs="Arial"/>
          <w:sz w:val="27"/>
          <w:szCs w:val="27"/>
        </w:rPr>
        <w:t xml:space="preserve"> quien autoriza y da fe de que la presente resolución se firmó</w:t>
      </w:r>
      <w:bookmarkStart w:id="6" w:name="_GoBack"/>
      <w:bookmarkEnd w:id="6"/>
      <w:r w:rsidRPr="00A33EE2">
        <w:rPr>
          <w:rFonts w:ascii="Arial" w:hAnsi="Arial" w:cs="Arial"/>
          <w:sz w:val="27"/>
          <w:szCs w:val="27"/>
        </w:rPr>
        <w:t xml:space="preserve"> de manera electrónica.</w:t>
      </w:r>
    </w:p>
    <w:p w14:paraId="44BF5187" w14:textId="3AED935A" w:rsidR="002C56D0" w:rsidRPr="0075353E" w:rsidRDefault="00EF7D53" w:rsidP="0075353E">
      <w:pPr>
        <w:spacing w:line="276" w:lineRule="auto"/>
        <w:jc w:val="both"/>
        <w:rPr>
          <w:rFonts w:ascii="Arial" w:hAnsi="Arial" w:cs="Arial"/>
        </w:rPr>
      </w:pPr>
      <w:r w:rsidRPr="00A33EE2">
        <w:rPr>
          <w:rFonts w:ascii="Arial" w:hAnsi="Arial" w:cs="Arial"/>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2C56D0" w:rsidRPr="0075353E" w:rsidSect="006D4CD4">
      <w:headerReference w:type="even" r:id="rId22"/>
      <w:headerReference w:type="default" r:id="rId23"/>
      <w:footerReference w:type="even" r:id="rId24"/>
      <w:footerReference w:type="default" r:id="rId25"/>
      <w:headerReference w:type="first" r:id="rId26"/>
      <w:pgSz w:w="12242" w:h="18722" w:code="14"/>
      <w:pgMar w:top="3119" w:right="1418" w:bottom="1701" w:left="2835" w:header="158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B246F" w14:textId="77777777" w:rsidR="00AA52A7" w:rsidRDefault="00AA52A7" w:rsidP="006D4CD4">
      <w:r>
        <w:separator/>
      </w:r>
    </w:p>
  </w:endnote>
  <w:endnote w:type="continuationSeparator" w:id="0">
    <w:p w14:paraId="1EB586CC" w14:textId="77777777" w:rsidR="00AA52A7" w:rsidRDefault="00AA52A7" w:rsidP="006D4CD4">
      <w:r>
        <w:continuationSeparator/>
      </w:r>
    </w:p>
  </w:endnote>
  <w:endnote w:type="continuationNotice" w:id="1">
    <w:p w14:paraId="034AF39D" w14:textId="77777777" w:rsidR="00AA52A7" w:rsidRDefault="00AA5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Univers">
    <w:altName w:val="Univers"/>
    <w:panose1 w:val="020B06030202020302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205966"/>
      <w:docPartObj>
        <w:docPartGallery w:val="Page Numbers (Bottom of Page)"/>
        <w:docPartUnique/>
      </w:docPartObj>
    </w:sdtPr>
    <w:sdtEndPr>
      <w:rPr>
        <w:rFonts w:ascii="Arial" w:hAnsi="Arial" w:cs="Arial"/>
        <w:b/>
        <w:bCs/>
        <w:sz w:val="28"/>
        <w:szCs w:val="28"/>
      </w:rPr>
    </w:sdtEndPr>
    <w:sdtContent>
      <w:p w14:paraId="4E87E473" w14:textId="77777777" w:rsidR="002F70FA" w:rsidRPr="00DD10F4" w:rsidRDefault="002F70FA" w:rsidP="006D4CD4">
        <w:pPr>
          <w:pStyle w:val="Piedepgina"/>
          <w:jc w:val="center"/>
          <w:rPr>
            <w:rFonts w:ascii="Arial" w:hAnsi="Arial" w:cs="Arial"/>
            <w:b/>
            <w:bCs/>
            <w:sz w:val="28"/>
            <w:szCs w:val="28"/>
          </w:rPr>
        </w:pPr>
        <w:r w:rsidRPr="00DD10F4">
          <w:rPr>
            <w:rFonts w:ascii="Arial" w:hAnsi="Arial" w:cs="Arial"/>
            <w:b/>
            <w:bCs/>
            <w:sz w:val="28"/>
            <w:szCs w:val="28"/>
          </w:rPr>
          <w:fldChar w:fldCharType="begin"/>
        </w:r>
        <w:r w:rsidRPr="00DD10F4">
          <w:rPr>
            <w:rFonts w:ascii="Arial" w:hAnsi="Arial" w:cs="Arial"/>
            <w:b/>
            <w:bCs/>
            <w:sz w:val="28"/>
            <w:szCs w:val="28"/>
          </w:rPr>
          <w:instrText>PAGE   \* MERGEFORMAT</w:instrText>
        </w:r>
        <w:r w:rsidRPr="00DD10F4">
          <w:rPr>
            <w:rFonts w:ascii="Arial" w:hAnsi="Arial" w:cs="Arial"/>
            <w:b/>
            <w:bCs/>
            <w:sz w:val="28"/>
            <w:szCs w:val="28"/>
          </w:rPr>
          <w:fldChar w:fldCharType="separate"/>
        </w:r>
        <w:r>
          <w:rPr>
            <w:rFonts w:ascii="Arial" w:hAnsi="Arial" w:cs="Arial"/>
            <w:b/>
            <w:bCs/>
            <w:sz w:val="28"/>
            <w:szCs w:val="28"/>
          </w:rPr>
          <w:t>2</w:t>
        </w:r>
        <w:r w:rsidRPr="00DD10F4">
          <w:rPr>
            <w:rFonts w:ascii="Arial" w:hAnsi="Arial" w:cs="Arial"/>
            <w:b/>
            <w:bCs/>
            <w:sz w:val="28"/>
            <w:szCs w:val="28"/>
          </w:rPr>
          <w:fldChar w:fldCharType="end"/>
        </w:r>
      </w:p>
    </w:sdtContent>
  </w:sdt>
  <w:p w14:paraId="5D01F2EE" w14:textId="7A41EF57" w:rsidR="002F70FA" w:rsidRPr="006D4CD4" w:rsidRDefault="002F70FA" w:rsidP="006D4C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323647"/>
      <w:docPartObj>
        <w:docPartGallery w:val="Page Numbers (Bottom of Page)"/>
        <w:docPartUnique/>
      </w:docPartObj>
    </w:sdtPr>
    <w:sdtEndPr>
      <w:rPr>
        <w:rFonts w:ascii="Arial" w:hAnsi="Arial" w:cs="Arial"/>
        <w:b/>
        <w:bCs/>
        <w:sz w:val="28"/>
        <w:szCs w:val="28"/>
      </w:rPr>
    </w:sdtEndPr>
    <w:sdtContent>
      <w:p w14:paraId="5BFCD012" w14:textId="77777777" w:rsidR="002F70FA" w:rsidRPr="00DD10F4" w:rsidRDefault="002F70FA" w:rsidP="006D4CD4">
        <w:pPr>
          <w:pStyle w:val="Piedepgina"/>
          <w:jc w:val="center"/>
          <w:rPr>
            <w:rFonts w:ascii="Arial" w:hAnsi="Arial" w:cs="Arial"/>
            <w:b/>
            <w:bCs/>
            <w:sz w:val="28"/>
            <w:szCs w:val="28"/>
          </w:rPr>
        </w:pPr>
        <w:r w:rsidRPr="00DD10F4">
          <w:rPr>
            <w:rFonts w:ascii="Arial" w:hAnsi="Arial" w:cs="Arial"/>
            <w:b/>
            <w:bCs/>
            <w:sz w:val="28"/>
            <w:szCs w:val="28"/>
          </w:rPr>
          <w:fldChar w:fldCharType="begin"/>
        </w:r>
        <w:r w:rsidRPr="00DD10F4">
          <w:rPr>
            <w:rFonts w:ascii="Arial" w:hAnsi="Arial" w:cs="Arial"/>
            <w:b/>
            <w:bCs/>
            <w:sz w:val="28"/>
            <w:szCs w:val="28"/>
          </w:rPr>
          <w:instrText>PAGE   \* MERGEFORMAT</w:instrText>
        </w:r>
        <w:r w:rsidRPr="00DD10F4">
          <w:rPr>
            <w:rFonts w:ascii="Arial" w:hAnsi="Arial" w:cs="Arial"/>
            <w:b/>
            <w:bCs/>
            <w:sz w:val="28"/>
            <w:szCs w:val="28"/>
          </w:rPr>
          <w:fldChar w:fldCharType="separate"/>
        </w:r>
        <w:r>
          <w:rPr>
            <w:rFonts w:ascii="Arial" w:hAnsi="Arial" w:cs="Arial"/>
            <w:b/>
            <w:bCs/>
            <w:sz w:val="28"/>
            <w:szCs w:val="28"/>
          </w:rPr>
          <w:t>2</w:t>
        </w:r>
        <w:r w:rsidRPr="00DD10F4">
          <w:rPr>
            <w:rFonts w:ascii="Arial" w:hAnsi="Arial" w:cs="Arial"/>
            <w:b/>
            <w:bCs/>
            <w:sz w:val="28"/>
            <w:szCs w:val="28"/>
          </w:rPr>
          <w:fldChar w:fldCharType="end"/>
        </w:r>
      </w:p>
    </w:sdtContent>
  </w:sdt>
  <w:p w14:paraId="74D276C1" w14:textId="77777777" w:rsidR="002F70FA" w:rsidRDefault="002F70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0709D" w14:textId="77777777" w:rsidR="00AA52A7" w:rsidRDefault="00AA52A7" w:rsidP="006D4CD4">
      <w:r>
        <w:separator/>
      </w:r>
    </w:p>
  </w:footnote>
  <w:footnote w:type="continuationSeparator" w:id="0">
    <w:p w14:paraId="00BC4072" w14:textId="77777777" w:rsidR="00AA52A7" w:rsidRDefault="00AA52A7" w:rsidP="006D4CD4">
      <w:r>
        <w:continuationSeparator/>
      </w:r>
    </w:p>
  </w:footnote>
  <w:footnote w:type="continuationNotice" w:id="1">
    <w:p w14:paraId="2DFB98CF" w14:textId="77777777" w:rsidR="00AA52A7" w:rsidRDefault="00AA52A7"/>
  </w:footnote>
  <w:footnote w:id="2">
    <w:p w14:paraId="52DB3B54" w14:textId="77777777" w:rsidR="002F70FA" w:rsidRPr="007E05EA" w:rsidRDefault="002F70FA" w:rsidP="000B5E19">
      <w:pPr>
        <w:pStyle w:val="Textonotapie"/>
        <w:jc w:val="both"/>
        <w:rPr>
          <w:rFonts w:ascii="Arial" w:hAnsi="Arial" w:cs="Arial"/>
        </w:rPr>
      </w:pPr>
      <w:r w:rsidRPr="007E05EA">
        <w:rPr>
          <w:rStyle w:val="Refdenotaalpie"/>
          <w:rFonts w:ascii="Arial" w:eastAsiaTheme="majorEastAsia" w:hAnsi="Arial" w:cs="Arial"/>
        </w:rPr>
        <w:footnoteRef/>
      </w:r>
      <w:r w:rsidRPr="007E05EA">
        <w:rPr>
          <w:rFonts w:ascii="Arial" w:hAnsi="Arial" w:cs="Arial"/>
        </w:rPr>
        <w:t xml:space="preserve"> </w:t>
      </w:r>
      <w:r w:rsidRPr="007E05EA">
        <w:rPr>
          <w:rFonts w:ascii="Arial" w:hAnsi="Arial" w:cs="Arial"/>
          <w:bCs/>
        </w:rPr>
        <w:t>Sala Regional del Tribunal Electoral del Poder Judicial de la Federación, correspondiente a la Segunda Circunscripción Plurinominal, con sede en Monterrey, Nuevo León.</w:t>
      </w:r>
    </w:p>
  </w:footnote>
  <w:footnote w:id="3">
    <w:p w14:paraId="280FF314" w14:textId="77777777" w:rsidR="002F70FA" w:rsidRPr="007E05EA" w:rsidRDefault="002F70FA" w:rsidP="000B5E19">
      <w:pPr>
        <w:pStyle w:val="Textonotapie"/>
        <w:jc w:val="both"/>
        <w:rPr>
          <w:rFonts w:ascii="Arial" w:hAnsi="Arial" w:cs="Arial"/>
        </w:rPr>
      </w:pPr>
      <w:r w:rsidRPr="007E05EA">
        <w:rPr>
          <w:rStyle w:val="Refdenotaalpie"/>
          <w:rFonts w:ascii="Arial" w:eastAsiaTheme="majorEastAsia" w:hAnsi="Arial" w:cs="Arial"/>
        </w:rPr>
        <w:footnoteRef/>
      </w:r>
      <w:r w:rsidRPr="007E05EA">
        <w:rPr>
          <w:rFonts w:ascii="Arial" w:hAnsi="Arial" w:cs="Arial"/>
        </w:rPr>
        <w:t xml:space="preserve"> En adelante Ley de Medios.</w:t>
      </w:r>
    </w:p>
  </w:footnote>
  <w:footnote w:id="4">
    <w:p w14:paraId="06ECFE64" w14:textId="77777777" w:rsidR="002F70FA" w:rsidRPr="007E05EA" w:rsidRDefault="002F70FA" w:rsidP="000B5E19">
      <w:pPr>
        <w:pStyle w:val="Textonotapie"/>
        <w:jc w:val="both"/>
        <w:rPr>
          <w:rFonts w:ascii="Arial" w:hAnsi="Arial" w:cs="Arial"/>
        </w:rPr>
      </w:pPr>
      <w:r w:rsidRPr="007E05EA">
        <w:rPr>
          <w:rStyle w:val="Refdenotaalpie"/>
          <w:rFonts w:ascii="Arial" w:eastAsiaTheme="majorEastAsia" w:hAnsi="Arial" w:cs="Arial"/>
        </w:rPr>
        <w:footnoteRef/>
      </w:r>
      <w:r w:rsidRPr="007E05EA">
        <w:rPr>
          <w:rFonts w:ascii="Arial" w:hAnsi="Arial" w:cs="Arial"/>
        </w:rPr>
        <w:t xml:space="preserve"> Aprobado el primero de octubre de dos mil veinte y publicado en el Diario Oficial de la Federación el trece siguiente.</w:t>
      </w:r>
    </w:p>
  </w:footnote>
  <w:footnote w:id="5">
    <w:p w14:paraId="639AD0E2" w14:textId="103E4CE8" w:rsidR="002F70FA" w:rsidRPr="007E05EA" w:rsidRDefault="002F70FA" w:rsidP="000B5E19">
      <w:pPr>
        <w:pStyle w:val="Textonotapie"/>
        <w:jc w:val="both"/>
        <w:rPr>
          <w:rFonts w:ascii="Arial" w:hAnsi="Arial" w:cs="Arial"/>
        </w:rPr>
      </w:pPr>
      <w:r w:rsidRPr="007E05EA">
        <w:rPr>
          <w:rStyle w:val="Refdenotaalpie"/>
          <w:rFonts w:ascii="Arial" w:hAnsi="Arial" w:cs="Arial"/>
        </w:rPr>
        <w:footnoteRef/>
      </w:r>
      <w:r w:rsidRPr="007E05EA">
        <w:rPr>
          <w:rFonts w:ascii="Arial" w:hAnsi="Arial" w:cs="Arial"/>
        </w:rPr>
        <w:t xml:space="preserve"> Véase tesis de jurisprudencia 3/2014, de rubro: “LEGITIMACIÓN. LOS CANDIDATOS A CARGOS DE ELECCIÓN POPULAR, LA TIENEN PARA INTERPONER RECURSO DE RECONSIDERACIÓN”</w:t>
      </w:r>
    </w:p>
  </w:footnote>
  <w:footnote w:id="6">
    <w:p w14:paraId="0EB9560B" w14:textId="157B3616" w:rsidR="002F70FA" w:rsidRPr="007E05EA" w:rsidRDefault="002F70FA" w:rsidP="000B5E19">
      <w:pPr>
        <w:pStyle w:val="Textonotapie"/>
        <w:jc w:val="both"/>
        <w:rPr>
          <w:rFonts w:ascii="Arial" w:hAnsi="Arial" w:cs="Arial"/>
        </w:rPr>
      </w:pPr>
      <w:r w:rsidRPr="007E05EA">
        <w:rPr>
          <w:rStyle w:val="Refdenotaalpie"/>
          <w:rFonts w:ascii="Arial" w:hAnsi="Arial" w:cs="Arial"/>
        </w:rPr>
        <w:footnoteRef/>
      </w:r>
      <w:r w:rsidRPr="007E05EA">
        <w:rPr>
          <w:rFonts w:ascii="Arial" w:hAnsi="Arial" w:cs="Arial"/>
        </w:rPr>
        <w:t xml:space="preserve"> </w:t>
      </w:r>
      <w:r w:rsidRPr="007E05EA">
        <w:rPr>
          <w:rFonts w:ascii="Arial" w:hAnsi="Arial" w:cs="Arial"/>
          <w:shd w:val="clear" w:color="auto" w:fill="FFFFFF"/>
        </w:rPr>
        <w:t>De rubro “RECURSO DE RECONSIDERACIÓN. PROCEDE CONTRA SENTENCIAS DE SALAS REGIONALES EN LAS QUE SE INTERPRETEN DIRECTAMENTE PRECEPTOS CONSTITUCIONALES”.</w:t>
      </w:r>
    </w:p>
  </w:footnote>
  <w:footnote w:id="7">
    <w:p w14:paraId="7851579F" w14:textId="42C38BBE" w:rsidR="002F70FA" w:rsidRPr="007E05EA" w:rsidRDefault="002F70FA" w:rsidP="000B5E19">
      <w:pPr>
        <w:pStyle w:val="Textonotapie"/>
        <w:jc w:val="both"/>
        <w:rPr>
          <w:rFonts w:ascii="Arial" w:hAnsi="Arial" w:cs="Arial"/>
        </w:rPr>
      </w:pPr>
      <w:r w:rsidRPr="007E05EA">
        <w:rPr>
          <w:rStyle w:val="Refdenotaalpie"/>
          <w:rFonts w:ascii="Arial" w:hAnsi="Arial" w:cs="Arial"/>
        </w:rPr>
        <w:footnoteRef/>
      </w:r>
      <w:r w:rsidRPr="007E05EA">
        <w:rPr>
          <w:rFonts w:ascii="Arial" w:hAnsi="Arial" w:cs="Arial"/>
        </w:rPr>
        <w:t xml:space="preserve"> </w:t>
      </w:r>
      <w:r w:rsidRPr="007E05EA">
        <w:rPr>
          <w:rFonts w:ascii="Arial" w:hAnsi="Arial" w:cs="Arial"/>
          <w:shd w:val="clear" w:color="auto" w:fill="FFFFFF"/>
        </w:rPr>
        <w:t>De rubro “RECURSO DE RECONSIDERACIÓN. PROCEDE PARA IMPUGNAR SENTENCIAS DE LAS SALAS REGIONALES SI SE ADUCE INDEBIDO ANÁLISIS U OMISIÓN DE ESTUDIO SOBRE LA CONSTITUCIONALIDAD DE NORMAS LEGALES IMPUGNADAS CON MOTIVO DE SU ACTO DE APLICACIÓN”.</w:t>
      </w:r>
    </w:p>
  </w:footnote>
  <w:footnote w:id="8">
    <w:p w14:paraId="43B1D7E9" w14:textId="77777777" w:rsidR="002F70FA" w:rsidRPr="007E05EA" w:rsidRDefault="002F70FA" w:rsidP="000B5E19">
      <w:pPr>
        <w:pStyle w:val="Textonotapie"/>
        <w:jc w:val="both"/>
        <w:rPr>
          <w:rFonts w:ascii="Arial" w:hAnsi="Arial" w:cs="Arial"/>
          <w:lang w:val="es-MX"/>
        </w:rPr>
      </w:pPr>
      <w:r w:rsidRPr="007E05EA">
        <w:rPr>
          <w:rStyle w:val="Refdenotaalpie"/>
          <w:rFonts w:ascii="Arial" w:hAnsi="Arial" w:cs="Arial"/>
        </w:rPr>
        <w:footnoteRef/>
      </w:r>
      <w:r w:rsidRPr="007E05EA">
        <w:rPr>
          <w:rFonts w:ascii="Arial" w:hAnsi="Arial" w:cs="Arial"/>
        </w:rPr>
        <w:t xml:space="preserve"> </w:t>
      </w:r>
      <w:r w:rsidRPr="007E05EA">
        <w:rPr>
          <w:rFonts w:ascii="Arial" w:hAnsi="Arial" w:cs="Arial"/>
          <w:b/>
          <w:bCs/>
          <w:lang w:val="es-MX"/>
        </w:rPr>
        <w:t>Artículo</w:t>
      </w:r>
      <w:r w:rsidRPr="007E05EA">
        <w:rPr>
          <w:rFonts w:ascii="Arial" w:hAnsi="Arial" w:cs="Arial"/>
          <w:lang w:val="es-MX"/>
        </w:rPr>
        <w:t> </w:t>
      </w:r>
      <w:r w:rsidRPr="007E05EA">
        <w:rPr>
          <w:rFonts w:ascii="Arial" w:hAnsi="Arial" w:cs="Arial"/>
          <w:b/>
          <w:bCs/>
          <w:lang w:val="es-MX"/>
        </w:rPr>
        <w:t>273</w:t>
      </w:r>
      <w:r w:rsidRPr="007E05EA">
        <w:rPr>
          <w:rFonts w:ascii="Arial" w:hAnsi="Arial" w:cs="Arial"/>
          <w:lang w:val="es-MX"/>
        </w:rPr>
        <w:t> </w:t>
      </w:r>
      <w:r w:rsidRPr="007E05EA">
        <w:rPr>
          <w:rFonts w:ascii="Arial" w:hAnsi="Arial" w:cs="Arial"/>
          <w:b/>
          <w:bCs/>
          <w:lang w:val="es-MX"/>
        </w:rPr>
        <w:t>Bis.</w:t>
      </w:r>
      <w:r w:rsidRPr="007E05EA">
        <w:rPr>
          <w:rFonts w:ascii="Arial" w:hAnsi="Arial" w:cs="Arial"/>
          <w:lang w:val="es-MX"/>
        </w:rPr>
        <w:t> Si al término de la asignación no queda integrada de manera paritaria y proporcional entre el porcentaje de votos por partido y diputaciones obtenidos en la Legislatura, el Consejo General hará las modificaciones en las asignaciones.</w:t>
      </w:r>
    </w:p>
    <w:p w14:paraId="47482CC1" w14:textId="1D85C12B" w:rsidR="002F70FA" w:rsidRPr="007E05EA" w:rsidRDefault="002F70FA" w:rsidP="000B5E19">
      <w:pPr>
        <w:pStyle w:val="Textonotapie"/>
        <w:jc w:val="both"/>
        <w:rPr>
          <w:rFonts w:ascii="Arial" w:hAnsi="Arial" w:cs="Arial"/>
          <w:lang w:val="es-MX"/>
        </w:rPr>
      </w:pPr>
      <w:r w:rsidRPr="007E05EA">
        <w:rPr>
          <w:rFonts w:ascii="Arial" w:hAnsi="Arial" w:cs="Arial"/>
          <w:lang w:val="es-MX"/>
        </w:rPr>
        <w:t xml:space="preserve">Para cumplir con el principio de paridad, lo hará de forma ascendente comenzando con el partido político que, habiendo alcanzado diputaciones plurinominales, haya obtenido menor votación y así sucesivamente hasta lograr la integración paritaria, </w:t>
      </w:r>
      <w:r w:rsidRPr="007E05EA">
        <w:rPr>
          <w:rFonts w:ascii="Arial" w:hAnsi="Arial" w:cs="Arial"/>
          <w:b/>
          <w:bCs/>
          <w:lang w:val="es-MX"/>
        </w:rPr>
        <w:t>siempre que se trate de la lista a que se refiere el inciso a) de la fracción segunda del artículo 273 de esta Ley</w:t>
      </w:r>
      <w:r w:rsidRPr="007E05EA">
        <w:rPr>
          <w:rFonts w:ascii="Arial" w:hAnsi="Arial" w:cs="Arial"/>
          <w:lang w:val="es-MX"/>
        </w:rPr>
        <w:t>.</w:t>
      </w:r>
    </w:p>
  </w:footnote>
  <w:footnote w:id="9">
    <w:p w14:paraId="33A3DDD9" w14:textId="77777777" w:rsidR="00E65B9E" w:rsidRPr="007E05EA" w:rsidRDefault="00E65B9E" w:rsidP="000B5E19">
      <w:pPr>
        <w:pStyle w:val="Textonotapie"/>
        <w:jc w:val="both"/>
        <w:rPr>
          <w:rFonts w:ascii="Arial" w:hAnsi="Arial" w:cs="Arial"/>
        </w:rPr>
      </w:pPr>
      <w:r w:rsidRPr="007E05EA">
        <w:rPr>
          <w:rStyle w:val="Refdenotaalpie"/>
          <w:rFonts w:ascii="Arial" w:hAnsi="Arial" w:cs="Arial"/>
        </w:rPr>
        <w:footnoteRef/>
      </w:r>
      <w:r w:rsidRPr="007E05EA">
        <w:rPr>
          <w:rFonts w:ascii="Arial" w:hAnsi="Arial" w:cs="Arial"/>
        </w:rPr>
        <w:t xml:space="preserve"> </w:t>
      </w:r>
      <w:r w:rsidRPr="007E05EA">
        <w:rPr>
          <w:rFonts w:ascii="Arial" w:hAnsi="Arial" w:cs="Arial"/>
          <w:b/>
          <w:bCs/>
        </w:rPr>
        <w:t>Artículo 20.</w:t>
      </w:r>
      <w:r w:rsidRPr="007E05EA">
        <w:rPr>
          <w:rFonts w:ascii="Arial" w:hAnsi="Arial" w:cs="Arial"/>
        </w:rPr>
        <w:t xml:space="preserve"> Una vez realizado el procedimiento previsto en los artículos 263 a 273 de la </w:t>
      </w:r>
      <w:r w:rsidRPr="007E05EA">
        <w:rPr>
          <w:rFonts w:ascii="Arial" w:hAnsi="Arial" w:cs="Arial"/>
          <w:i/>
          <w:iCs/>
        </w:rPr>
        <w:t>Ley Electoral Local</w:t>
      </w:r>
      <w:r w:rsidRPr="007E05EA">
        <w:rPr>
          <w:rFonts w:ascii="Arial" w:hAnsi="Arial" w:cs="Arial"/>
        </w:rPr>
        <w:t xml:space="preserve">, si la integración del Congreso del Estado no es paritaria, el </w:t>
      </w:r>
      <w:r w:rsidRPr="007E05EA">
        <w:rPr>
          <w:rFonts w:ascii="Arial" w:hAnsi="Arial" w:cs="Arial"/>
          <w:i/>
          <w:iCs/>
        </w:rPr>
        <w:t>Consejo General</w:t>
      </w:r>
      <w:r w:rsidRPr="007E05EA">
        <w:rPr>
          <w:rFonts w:ascii="Arial" w:hAnsi="Arial" w:cs="Arial"/>
        </w:rPr>
        <w:t xml:space="preserve"> realizará el ajuste por paridad de género mediante la sustitución de fórmulas del género masculino por fórmulas del género femenino de las listas señaladas en el artículo 273 Bis de la misma ley, conforme a lo siguiente: </w:t>
      </w:r>
    </w:p>
    <w:p w14:paraId="3082A3C7" w14:textId="77777777" w:rsidR="00E65B9E" w:rsidRPr="007E05EA" w:rsidRDefault="00E65B9E" w:rsidP="000B5E19">
      <w:pPr>
        <w:pStyle w:val="Textonotapie"/>
        <w:jc w:val="both"/>
        <w:rPr>
          <w:rFonts w:ascii="Arial" w:hAnsi="Arial" w:cs="Arial"/>
        </w:rPr>
      </w:pPr>
      <w:r w:rsidRPr="007E05EA">
        <w:rPr>
          <w:rFonts w:ascii="Arial" w:hAnsi="Arial" w:cs="Arial"/>
        </w:rPr>
        <w:t xml:space="preserve">I. Las sustituciones iniciarán a partir de la última asignación realizada al partido político que obtuvo la menor votación, continuando con la última asignación del partido que recibió el segundo menor porcentaje de votación y así sucesivamente en orden ascendente hasta alcanzar la paridad; y </w:t>
      </w:r>
    </w:p>
    <w:p w14:paraId="1ED1C9E2" w14:textId="77777777" w:rsidR="00E65B9E" w:rsidRPr="007E05EA" w:rsidRDefault="00E65B9E" w:rsidP="000B5E19">
      <w:pPr>
        <w:pStyle w:val="Textonotapie"/>
        <w:jc w:val="both"/>
        <w:rPr>
          <w:rFonts w:ascii="Arial" w:hAnsi="Arial" w:cs="Arial"/>
        </w:rPr>
      </w:pPr>
      <w:r w:rsidRPr="007E05EA">
        <w:rPr>
          <w:rFonts w:ascii="Arial" w:hAnsi="Arial" w:cs="Arial"/>
        </w:rPr>
        <w:t>II. Si una vez realizadas las sustituciones no se ha logrado la integración paritaria, se repetirá el procedimiento previsto en la fracción I de este artículo, realizando los ajustes en la penúltima asignación. De ser necesario, se repetirá el procedimiento en las asignaciones subsecuentes.</w:t>
      </w:r>
    </w:p>
  </w:footnote>
  <w:footnote w:id="10">
    <w:p w14:paraId="230E6F02" w14:textId="562046F1" w:rsidR="002F70FA" w:rsidRPr="007E05EA" w:rsidRDefault="002F70FA" w:rsidP="000B5E19">
      <w:pPr>
        <w:pStyle w:val="Textonotapie"/>
        <w:jc w:val="both"/>
        <w:rPr>
          <w:rFonts w:ascii="Arial" w:hAnsi="Arial" w:cs="Arial"/>
        </w:rPr>
      </w:pPr>
      <w:r w:rsidRPr="007E05EA">
        <w:rPr>
          <w:rStyle w:val="Refdenotaalpie"/>
          <w:rFonts w:ascii="Arial" w:hAnsi="Arial" w:cs="Arial"/>
        </w:rPr>
        <w:footnoteRef/>
      </w:r>
      <w:r w:rsidRPr="007E05EA">
        <w:rPr>
          <w:rFonts w:ascii="Arial" w:hAnsi="Arial" w:cs="Arial"/>
        </w:rPr>
        <w:t xml:space="preserve"> En adelante, los Lineamientos.</w:t>
      </w:r>
    </w:p>
  </w:footnote>
  <w:footnote w:id="11">
    <w:p w14:paraId="5A76A409" w14:textId="77777777" w:rsidR="00482B75" w:rsidRPr="007E05EA" w:rsidRDefault="00482B75" w:rsidP="000B5E19">
      <w:pPr>
        <w:pStyle w:val="Textonotapie"/>
        <w:jc w:val="both"/>
        <w:rPr>
          <w:rFonts w:ascii="Arial" w:hAnsi="Arial" w:cs="Arial"/>
          <w:lang w:val="es-MX"/>
        </w:rPr>
      </w:pPr>
      <w:r w:rsidRPr="007E05EA">
        <w:rPr>
          <w:rStyle w:val="Refdenotaalpie"/>
          <w:rFonts w:ascii="Arial" w:hAnsi="Arial" w:cs="Arial"/>
        </w:rPr>
        <w:footnoteRef/>
      </w:r>
      <w:r w:rsidRPr="007E05EA">
        <w:rPr>
          <w:rFonts w:ascii="Arial" w:hAnsi="Arial" w:cs="Arial"/>
        </w:rPr>
        <w:t xml:space="preserve"> </w:t>
      </w:r>
      <w:r w:rsidRPr="007E05EA">
        <w:rPr>
          <w:rFonts w:ascii="Arial" w:hAnsi="Arial" w:cs="Arial"/>
          <w:b/>
          <w:bCs/>
          <w:lang w:val="es-MX"/>
        </w:rPr>
        <w:t>Artículo</w:t>
      </w:r>
      <w:r w:rsidRPr="007E05EA">
        <w:rPr>
          <w:rFonts w:ascii="Arial" w:hAnsi="Arial" w:cs="Arial"/>
          <w:lang w:val="es-MX"/>
        </w:rPr>
        <w:t> </w:t>
      </w:r>
      <w:r w:rsidRPr="007E05EA">
        <w:rPr>
          <w:rFonts w:ascii="Arial" w:hAnsi="Arial" w:cs="Arial"/>
          <w:b/>
          <w:bCs/>
          <w:lang w:val="es-MX"/>
        </w:rPr>
        <w:t>273</w:t>
      </w:r>
      <w:r w:rsidRPr="007E05EA">
        <w:rPr>
          <w:rFonts w:ascii="Arial" w:hAnsi="Arial" w:cs="Arial"/>
          <w:lang w:val="es-MX"/>
        </w:rPr>
        <w:t> </w:t>
      </w:r>
      <w:r w:rsidRPr="007E05EA">
        <w:rPr>
          <w:rFonts w:ascii="Arial" w:hAnsi="Arial" w:cs="Arial"/>
          <w:b/>
          <w:bCs/>
          <w:lang w:val="es-MX"/>
        </w:rPr>
        <w:t>Bis.</w:t>
      </w:r>
      <w:r w:rsidRPr="007E05EA">
        <w:rPr>
          <w:rFonts w:ascii="Arial" w:hAnsi="Arial" w:cs="Arial"/>
          <w:lang w:val="es-MX"/>
        </w:rPr>
        <w:t> Si al término de la asignación no queda integrada de manera paritaria y proporcional entre el porcentaje de votos por partido y diputaciones obtenidos en la Legislatura, el Consejo General hará las modificaciones en las asignaciones.</w:t>
      </w:r>
    </w:p>
    <w:p w14:paraId="147FD62C" w14:textId="77777777" w:rsidR="00482B75" w:rsidRPr="007E05EA" w:rsidRDefault="00482B75" w:rsidP="000B5E19">
      <w:pPr>
        <w:pStyle w:val="Textonotapie"/>
        <w:jc w:val="both"/>
        <w:rPr>
          <w:rFonts w:ascii="Arial" w:hAnsi="Arial" w:cs="Arial"/>
          <w:lang w:val="es-MX"/>
        </w:rPr>
      </w:pPr>
      <w:r w:rsidRPr="007E05EA">
        <w:rPr>
          <w:rFonts w:ascii="Arial" w:hAnsi="Arial" w:cs="Arial"/>
          <w:lang w:val="es-MX"/>
        </w:rPr>
        <w:t xml:space="preserve">Para cumplir con el principio de paridad, lo hará de forma ascendente comenzando con el partido político que, habiendo alcanzado diputaciones plurinominales, haya obtenido menor votación y así sucesivamente hasta lograr la integración paritaria, </w:t>
      </w:r>
      <w:r w:rsidRPr="007E05EA">
        <w:rPr>
          <w:rFonts w:ascii="Arial" w:hAnsi="Arial" w:cs="Arial"/>
          <w:b/>
          <w:bCs/>
          <w:lang w:val="es-MX"/>
        </w:rPr>
        <w:t>siempre que se trate de la lista a que se refiere el inciso a) de la fracción segunda del artículo 273 de esta Ley</w:t>
      </w:r>
      <w:r w:rsidRPr="007E05EA">
        <w:rPr>
          <w:rFonts w:ascii="Arial" w:hAnsi="Arial" w:cs="Arial"/>
          <w:lang w:val="es-MX"/>
        </w:rPr>
        <w:t>.</w:t>
      </w:r>
    </w:p>
  </w:footnote>
  <w:footnote w:id="12">
    <w:p w14:paraId="0E84A337" w14:textId="77777777" w:rsidR="002F70FA" w:rsidRPr="007E05EA" w:rsidRDefault="002F70FA" w:rsidP="000B5E19">
      <w:pPr>
        <w:pStyle w:val="NormalWeb"/>
        <w:spacing w:before="0" w:beforeAutospacing="0" w:after="0" w:afterAutospacing="0"/>
        <w:jc w:val="both"/>
        <w:rPr>
          <w:rFonts w:ascii="Arial" w:hAnsi="Arial" w:cs="Arial"/>
          <w:color w:val="000000"/>
          <w:sz w:val="20"/>
          <w:szCs w:val="20"/>
        </w:rPr>
      </w:pPr>
      <w:r w:rsidRPr="007E05EA">
        <w:rPr>
          <w:rStyle w:val="Refdenotaalpie"/>
          <w:rFonts w:ascii="Arial" w:hAnsi="Arial" w:cs="Arial"/>
          <w:sz w:val="20"/>
          <w:szCs w:val="20"/>
        </w:rPr>
        <w:footnoteRef/>
      </w:r>
      <w:r w:rsidRPr="007E05EA">
        <w:rPr>
          <w:rFonts w:ascii="Arial" w:hAnsi="Arial" w:cs="Arial"/>
          <w:sz w:val="20"/>
          <w:szCs w:val="20"/>
        </w:rPr>
        <w:t xml:space="preserve"> </w:t>
      </w:r>
      <w:r w:rsidRPr="007E05EA">
        <w:rPr>
          <w:rFonts w:ascii="Arial" w:hAnsi="Arial" w:cs="Arial"/>
          <w:b/>
          <w:bCs/>
          <w:color w:val="000000"/>
          <w:sz w:val="20"/>
          <w:szCs w:val="20"/>
        </w:rPr>
        <w:t>Artículo 273. </w:t>
      </w:r>
      <w:r w:rsidRPr="007E05EA">
        <w:rPr>
          <w:rFonts w:ascii="Arial" w:hAnsi="Arial" w:cs="Arial"/>
          <w:color w:val="000000"/>
          <w:sz w:val="20"/>
          <w:szCs w:val="20"/>
        </w:rPr>
        <w:t>La asignación de diputados por el principio de representación proporcional que correspondan a cada partido político la hará el Consejo General atendiendo además a lo siguiente:</w:t>
      </w:r>
    </w:p>
    <w:p w14:paraId="11763BCA" w14:textId="77777777" w:rsidR="002F70FA" w:rsidRPr="007E05EA" w:rsidRDefault="002F70FA" w:rsidP="000B5E19">
      <w:pPr>
        <w:pStyle w:val="NormalWeb"/>
        <w:spacing w:before="0" w:beforeAutospacing="0" w:after="0" w:afterAutospacing="0"/>
        <w:jc w:val="both"/>
        <w:rPr>
          <w:rFonts w:ascii="Arial" w:hAnsi="Arial" w:cs="Arial"/>
          <w:color w:val="000000"/>
          <w:sz w:val="20"/>
          <w:szCs w:val="20"/>
        </w:rPr>
      </w:pPr>
      <w:r w:rsidRPr="007E05EA">
        <w:rPr>
          <w:rFonts w:ascii="Arial" w:hAnsi="Arial" w:cs="Arial"/>
          <w:b/>
          <w:bCs/>
          <w:color w:val="000000"/>
          <w:sz w:val="20"/>
          <w:szCs w:val="20"/>
        </w:rPr>
        <w:t>I.</w:t>
      </w:r>
      <w:r w:rsidRPr="007E05EA">
        <w:rPr>
          <w:rFonts w:ascii="Arial" w:hAnsi="Arial" w:cs="Arial"/>
          <w:color w:val="000000"/>
          <w:sz w:val="20"/>
          <w:szCs w:val="20"/>
        </w:rPr>
        <w:t> </w:t>
      </w:r>
      <w:r w:rsidRPr="007E05EA">
        <w:rPr>
          <w:rFonts w:ascii="Arial" w:hAnsi="Arial" w:cs="Arial"/>
          <w:b/>
          <w:bCs/>
          <w:color w:val="000000"/>
          <w:sz w:val="20"/>
          <w:szCs w:val="20"/>
        </w:rPr>
        <w:t>Determinado el número de diputados que le corresponda a cada partido político, se procederá a ordenar, en forma descendente respecto al porcentaje obtenido en el distrito, las fórmulas de candidatos a diputados uninominales de un mismo instituto político que no hayan obtenido constancia de mayoría</w:t>
      </w:r>
      <w:r w:rsidRPr="007E05EA">
        <w:rPr>
          <w:rFonts w:ascii="Arial" w:hAnsi="Arial" w:cs="Arial"/>
          <w:color w:val="000000"/>
          <w:sz w:val="20"/>
          <w:szCs w:val="20"/>
        </w:rPr>
        <w:t>;</w:t>
      </w:r>
    </w:p>
    <w:p w14:paraId="7FE080CE" w14:textId="77777777" w:rsidR="002F70FA" w:rsidRPr="007E05EA" w:rsidRDefault="002F70FA" w:rsidP="000B5E19">
      <w:pPr>
        <w:pStyle w:val="NormalWeb"/>
        <w:spacing w:before="0" w:beforeAutospacing="0" w:after="0" w:afterAutospacing="0"/>
        <w:jc w:val="both"/>
        <w:rPr>
          <w:rFonts w:ascii="Arial" w:hAnsi="Arial" w:cs="Arial"/>
          <w:color w:val="000000"/>
          <w:sz w:val="20"/>
          <w:szCs w:val="20"/>
        </w:rPr>
      </w:pPr>
      <w:r w:rsidRPr="007E05EA">
        <w:rPr>
          <w:rFonts w:ascii="Arial" w:hAnsi="Arial" w:cs="Arial"/>
          <w:b/>
          <w:bCs/>
          <w:color w:val="000000"/>
          <w:sz w:val="20"/>
          <w:szCs w:val="20"/>
        </w:rPr>
        <w:t>II.</w:t>
      </w:r>
      <w:r w:rsidRPr="007E05EA">
        <w:rPr>
          <w:rFonts w:ascii="Arial" w:hAnsi="Arial" w:cs="Arial"/>
          <w:color w:val="000000"/>
          <w:sz w:val="20"/>
          <w:szCs w:val="20"/>
        </w:rPr>
        <w:t> Se integrará la lista de candidatos a diputados por el principio de representación proporcional de cada partido político en dos apartados conteniendo:</w:t>
      </w:r>
    </w:p>
    <w:p w14:paraId="62BA6987" w14:textId="77777777" w:rsidR="002F70FA" w:rsidRPr="007E05EA" w:rsidRDefault="002F70FA" w:rsidP="000B5E19">
      <w:pPr>
        <w:pStyle w:val="NormalWeb"/>
        <w:spacing w:before="0" w:beforeAutospacing="0" w:after="0" w:afterAutospacing="0"/>
        <w:jc w:val="both"/>
        <w:rPr>
          <w:rFonts w:ascii="Arial" w:hAnsi="Arial" w:cs="Arial"/>
          <w:color w:val="000000"/>
          <w:sz w:val="20"/>
          <w:szCs w:val="20"/>
        </w:rPr>
      </w:pPr>
      <w:r w:rsidRPr="007E05EA">
        <w:rPr>
          <w:rFonts w:ascii="Arial" w:hAnsi="Arial" w:cs="Arial"/>
          <w:b/>
          <w:bCs/>
          <w:color w:val="000000"/>
          <w:sz w:val="20"/>
          <w:szCs w:val="20"/>
        </w:rPr>
        <w:t>a)</w:t>
      </w:r>
      <w:r w:rsidRPr="007E05EA">
        <w:rPr>
          <w:rFonts w:ascii="Arial" w:hAnsi="Arial" w:cs="Arial"/>
          <w:color w:val="000000"/>
          <w:sz w:val="20"/>
          <w:szCs w:val="20"/>
        </w:rPr>
        <w:t> </w:t>
      </w:r>
      <w:r w:rsidRPr="007E05EA">
        <w:rPr>
          <w:rFonts w:ascii="Arial" w:hAnsi="Arial" w:cs="Arial"/>
          <w:b/>
          <w:bCs/>
          <w:color w:val="000000"/>
          <w:sz w:val="20"/>
          <w:szCs w:val="20"/>
        </w:rPr>
        <w:t>Las ocho fórmulas conformadas de propietario y suplente designadas en orden de prelación por cada partido político</w:t>
      </w:r>
      <w:r w:rsidRPr="007E05EA">
        <w:rPr>
          <w:rFonts w:ascii="Arial" w:hAnsi="Arial" w:cs="Arial"/>
          <w:color w:val="000000"/>
          <w:sz w:val="20"/>
          <w:szCs w:val="20"/>
        </w:rPr>
        <w:t>, y</w:t>
      </w:r>
    </w:p>
    <w:p w14:paraId="246F4247" w14:textId="77777777" w:rsidR="002F70FA" w:rsidRPr="007E05EA" w:rsidRDefault="002F70FA" w:rsidP="000B5E19">
      <w:pPr>
        <w:pStyle w:val="NormalWeb"/>
        <w:spacing w:before="0" w:beforeAutospacing="0" w:after="0" w:afterAutospacing="0"/>
        <w:jc w:val="both"/>
        <w:rPr>
          <w:rFonts w:ascii="Arial" w:hAnsi="Arial" w:cs="Arial"/>
          <w:color w:val="000000"/>
          <w:sz w:val="20"/>
          <w:szCs w:val="20"/>
        </w:rPr>
      </w:pPr>
      <w:r w:rsidRPr="007E05EA">
        <w:rPr>
          <w:rFonts w:ascii="Arial" w:hAnsi="Arial" w:cs="Arial"/>
          <w:b/>
          <w:bCs/>
          <w:color w:val="000000"/>
          <w:sz w:val="20"/>
          <w:szCs w:val="20"/>
        </w:rPr>
        <w:t>b)</w:t>
      </w:r>
      <w:r w:rsidRPr="007E05EA">
        <w:rPr>
          <w:rFonts w:ascii="Arial" w:hAnsi="Arial" w:cs="Arial"/>
          <w:color w:val="000000"/>
          <w:sz w:val="20"/>
          <w:szCs w:val="20"/>
        </w:rPr>
        <w:t> Las fórmulas de candidatos a diputados por el principio de mayoría relativa resultantes de la operación señalada en la fracción anterior.</w:t>
      </w:r>
    </w:p>
    <w:p w14:paraId="5B4E564A" w14:textId="77777777" w:rsidR="002F70FA" w:rsidRPr="007E05EA" w:rsidRDefault="002F70FA" w:rsidP="000B5E19">
      <w:pPr>
        <w:pStyle w:val="NormalWeb"/>
        <w:spacing w:before="0" w:beforeAutospacing="0" w:after="0" w:afterAutospacing="0"/>
        <w:jc w:val="both"/>
        <w:rPr>
          <w:rFonts w:ascii="Arial" w:hAnsi="Arial" w:cs="Arial"/>
          <w:color w:val="000000"/>
          <w:sz w:val="20"/>
          <w:szCs w:val="20"/>
        </w:rPr>
      </w:pPr>
      <w:r w:rsidRPr="007E05EA">
        <w:rPr>
          <w:rFonts w:ascii="Arial" w:hAnsi="Arial" w:cs="Arial"/>
          <w:b/>
          <w:bCs/>
          <w:color w:val="000000"/>
          <w:sz w:val="20"/>
          <w:szCs w:val="20"/>
        </w:rPr>
        <w:t>III.</w:t>
      </w:r>
      <w:r w:rsidRPr="007E05EA">
        <w:rPr>
          <w:rFonts w:ascii="Arial" w:hAnsi="Arial" w:cs="Arial"/>
          <w:color w:val="000000"/>
          <w:sz w:val="20"/>
          <w:szCs w:val="20"/>
        </w:rPr>
        <w:t> Las diputaciones se adjudicarán, de entre las fórmulas que integran la lista señalada en la fracción anterior, de manera alternada cada tres asignaciones, iniciando con las tres primeras fórmulas contenidas en el inciso a), prosiguiendo con las tres primeras fórmulas a que se refiere el inciso b), continuando hasta completar el número de diputados que le corresponda a cada partido político, y</w:t>
      </w:r>
    </w:p>
    <w:p w14:paraId="67512D12" w14:textId="77777777" w:rsidR="002F70FA" w:rsidRPr="007E05EA" w:rsidRDefault="002F70FA" w:rsidP="000B5E19">
      <w:pPr>
        <w:pStyle w:val="NormalWeb"/>
        <w:spacing w:before="0" w:beforeAutospacing="0" w:after="0" w:afterAutospacing="0"/>
        <w:jc w:val="both"/>
        <w:rPr>
          <w:rFonts w:ascii="Arial" w:hAnsi="Arial" w:cs="Arial"/>
          <w:color w:val="000000"/>
          <w:sz w:val="20"/>
          <w:szCs w:val="20"/>
        </w:rPr>
      </w:pPr>
      <w:r w:rsidRPr="007E05EA">
        <w:rPr>
          <w:rFonts w:ascii="Arial" w:hAnsi="Arial" w:cs="Arial"/>
          <w:b/>
          <w:bCs/>
          <w:color w:val="000000"/>
          <w:sz w:val="20"/>
          <w:szCs w:val="20"/>
        </w:rPr>
        <w:t>IV.</w:t>
      </w:r>
      <w:r w:rsidRPr="007E05EA">
        <w:rPr>
          <w:rFonts w:ascii="Arial" w:hAnsi="Arial" w:cs="Arial"/>
          <w:color w:val="000000"/>
          <w:sz w:val="20"/>
          <w:szCs w:val="20"/>
        </w:rPr>
        <w:t xml:space="preserve"> En caso de no poder adjudicar diputaciones a una determinada fórmula, la asignación corresponderá a la que le suceda del mismo inciso. En caso de que se hayan agotado las fórmulas a asignar de un inciso de la lista se podrá adjudicar la diputación a las fórmulas que resten, </w:t>
      </w:r>
      <w:proofErr w:type="gramStart"/>
      <w:r w:rsidRPr="007E05EA">
        <w:rPr>
          <w:rFonts w:ascii="Arial" w:hAnsi="Arial" w:cs="Arial"/>
          <w:color w:val="000000"/>
          <w:sz w:val="20"/>
          <w:szCs w:val="20"/>
        </w:rPr>
        <w:t>de acuerdo al</w:t>
      </w:r>
      <w:proofErr w:type="gramEnd"/>
      <w:r w:rsidRPr="007E05EA">
        <w:rPr>
          <w:rFonts w:ascii="Arial" w:hAnsi="Arial" w:cs="Arial"/>
          <w:color w:val="000000"/>
          <w:sz w:val="20"/>
          <w:szCs w:val="20"/>
        </w:rPr>
        <w:t xml:space="preserve"> orden de prelación que le haya correspondido.</w:t>
      </w:r>
    </w:p>
    <w:p w14:paraId="4B4266D5" w14:textId="303B03BA" w:rsidR="002F70FA" w:rsidRPr="007E05EA" w:rsidRDefault="002F70FA" w:rsidP="000B5E19">
      <w:pPr>
        <w:pStyle w:val="Textonotapie"/>
        <w:jc w:val="both"/>
        <w:rPr>
          <w:rFonts w:ascii="Arial" w:hAnsi="Arial" w:cs="Arial"/>
          <w:lang w:val="es-MX"/>
        </w:rPr>
      </w:pPr>
    </w:p>
  </w:footnote>
  <w:footnote w:id="13">
    <w:p w14:paraId="1CB56DC7" w14:textId="77777777" w:rsidR="006620CA" w:rsidRPr="007E05EA" w:rsidRDefault="006620CA" w:rsidP="000B5E19">
      <w:pPr>
        <w:pStyle w:val="NormalWeb"/>
        <w:spacing w:before="0" w:beforeAutospacing="0" w:after="0" w:afterAutospacing="0"/>
        <w:jc w:val="both"/>
        <w:rPr>
          <w:rFonts w:ascii="Arial" w:hAnsi="Arial" w:cs="Arial"/>
          <w:color w:val="000000"/>
          <w:sz w:val="20"/>
          <w:szCs w:val="20"/>
        </w:rPr>
      </w:pPr>
      <w:r w:rsidRPr="007E05EA">
        <w:rPr>
          <w:rStyle w:val="Refdenotaalpie"/>
          <w:rFonts w:ascii="Arial" w:hAnsi="Arial" w:cs="Arial"/>
          <w:sz w:val="20"/>
          <w:szCs w:val="20"/>
        </w:rPr>
        <w:footnoteRef/>
      </w:r>
      <w:r w:rsidRPr="007E05EA">
        <w:rPr>
          <w:rFonts w:ascii="Arial" w:hAnsi="Arial" w:cs="Arial"/>
          <w:sz w:val="20"/>
          <w:szCs w:val="20"/>
        </w:rPr>
        <w:t xml:space="preserve"> </w:t>
      </w:r>
      <w:r w:rsidRPr="007E05EA">
        <w:rPr>
          <w:rFonts w:ascii="Arial" w:hAnsi="Arial" w:cs="Arial"/>
          <w:b/>
          <w:bCs/>
          <w:color w:val="000000"/>
          <w:sz w:val="20"/>
          <w:szCs w:val="20"/>
        </w:rPr>
        <w:t>Artículo</w:t>
      </w:r>
      <w:r w:rsidRPr="007E05EA">
        <w:rPr>
          <w:rFonts w:ascii="Arial" w:hAnsi="Arial" w:cs="Arial"/>
          <w:color w:val="000000"/>
          <w:sz w:val="20"/>
          <w:szCs w:val="20"/>
        </w:rPr>
        <w:t xml:space="preserve"> </w:t>
      </w:r>
      <w:r w:rsidRPr="007E05EA">
        <w:rPr>
          <w:rFonts w:ascii="Arial" w:hAnsi="Arial" w:cs="Arial"/>
          <w:b/>
          <w:bCs/>
          <w:color w:val="000000"/>
          <w:sz w:val="20"/>
          <w:szCs w:val="20"/>
        </w:rPr>
        <w:t xml:space="preserve">273 Bis. </w:t>
      </w:r>
      <w:r w:rsidRPr="007E05EA">
        <w:rPr>
          <w:rFonts w:ascii="Arial" w:hAnsi="Arial" w:cs="Arial"/>
          <w:color w:val="000000"/>
          <w:sz w:val="20"/>
          <w:szCs w:val="20"/>
        </w:rPr>
        <w:t xml:space="preserve">Si al término de la asignación no queda integrada de manera paritaria y proporcional entre el porcentaje de votos por partido y diputaciones obtenidos en la Legislatura, el </w:t>
      </w:r>
      <w:r w:rsidRPr="007E05EA">
        <w:rPr>
          <w:rFonts w:ascii="Arial" w:hAnsi="Arial" w:cs="Arial"/>
          <w:i/>
          <w:iCs/>
          <w:color w:val="000000"/>
          <w:sz w:val="20"/>
          <w:szCs w:val="20"/>
        </w:rPr>
        <w:t>Consejo General</w:t>
      </w:r>
      <w:r w:rsidRPr="007E05EA">
        <w:rPr>
          <w:rFonts w:ascii="Arial" w:hAnsi="Arial" w:cs="Arial"/>
          <w:color w:val="000000"/>
          <w:sz w:val="20"/>
          <w:szCs w:val="20"/>
        </w:rPr>
        <w:t xml:space="preserve"> hará las modificaciones en las asignaciones.</w:t>
      </w:r>
    </w:p>
    <w:p w14:paraId="77413817" w14:textId="77777777" w:rsidR="006620CA" w:rsidRPr="007E05EA" w:rsidRDefault="006620CA" w:rsidP="000B5E19">
      <w:pPr>
        <w:pStyle w:val="Textonotapie"/>
        <w:jc w:val="both"/>
        <w:rPr>
          <w:rFonts w:ascii="Arial" w:hAnsi="Arial" w:cs="Arial"/>
        </w:rPr>
      </w:pPr>
      <w:r w:rsidRPr="007E05EA">
        <w:rPr>
          <w:rFonts w:ascii="Arial" w:hAnsi="Arial" w:cs="Arial"/>
          <w:color w:val="000000"/>
        </w:rPr>
        <w:t>Para cumplir con el principio de paridad, lo hará de forma ascendente comenzando con el partido político que, habiendo alcanzado diputaciones plurinominales, haya obtenido menor votación y así sucesivamente hasta lograr la integración paritaria, siempre que se trate de la lista a que se refiere el inciso a) de la fracción segunda del artículo 273 de esta Ley.</w:t>
      </w:r>
    </w:p>
  </w:footnote>
  <w:footnote w:id="14">
    <w:p w14:paraId="1C11D187" w14:textId="77777777" w:rsidR="006620CA" w:rsidRPr="007E05EA" w:rsidRDefault="006620CA" w:rsidP="000B5E19">
      <w:pPr>
        <w:pStyle w:val="Textonotapie"/>
        <w:jc w:val="both"/>
        <w:rPr>
          <w:rFonts w:ascii="Arial" w:hAnsi="Arial" w:cs="Arial"/>
        </w:rPr>
      </w:pPr>
      <w:r w:rsidRPr="007E05EA">
        <w:rPr>
          <w:rStyle w:val="Refdenotaalpie"/>
          <w:rFonts w:ascii="Arial" w:hAnsi="Arial" w:cs="Arial"/>
        </w:rPr>
        <w:footnoteRef/>
      </w:r>
      <w:r w:rsidRPr="007E05EA">
        <w:rPr>
          <w:rFonts w:ascii="Arial" w:hAnsi="Arial" w:cs="Arial"/>
        </w:rPr>
        <w:t xml:space="preserve"> </w:t>
      </w:r>
      <w:r w:rsidRPr="007E05EA">
        <w:rPr>
          <w:rFonts w:ascii="Arial" w:hAnsi="Arial" w:cs="Arial"/>
          <w:b/>
          <w:bCs/>
        </w:rPr>
        <w:t>Artículo 20.</w:t>
      </w:r>
      <w:r w:rsidRPr="007E05EA">
        <w:rPr>
          <w:rFonts w:ascii="Arial" w:hAnsi="Arial" w:cs="Arial"/>
        </w:rPr>
        <w:t xml:space="preserve"> Una vez realizado el procedimiento previsto en los artículos 263 a 273 de la </w:t>
      </w:r>
      <w:r w:rsidRPr="007E05EA">
        <w:rPr>
          <w:rFonts w:ascii="Arial" w:hAnsi="Arial" w:cs="Arial"/>
          <w:i/>
          <w:iCs/>
        </w:rPr>
        <w:t>Ley Electoral Local</w:t>
      </w:r>
      <w:r w:rsidRPr="007E05EA">
        <w:rPr>
          <w:rFonts w:ascii="Arial" w:hAnsi="Arial" w:cs="Arial"/>
        </w:rPr>
        <w:t xml:space="preserve">, si la integración del Congreso del Estado no es paritaria, el </w:t>
      </w:r>
      <w:r w:rsidRPr="007E05EA">
        <w:rPr>
          <w:rFonts w:ascii="Arial" w:hAnsi="Arial" w:cs="Arial"/>
          <w:i/>
          <w:iCs/>
        </w:rPr>
        <w:t>Consejo General</w:t>
      </w:r>
      <w:r w:rsidRPr="007E05EA">
        <w:rPr>
          <w:rFonts w:ascii="Arial" w:hAnsi="Arial" w:cs="Arial"/>
        </w:rPr>
        <w:t xml:space="preserve"> realizará el ajuste por paridad de género mediante la sustitución de fórmulas del género masculino por fórmulas del género femenino de las listas señaladas en el artículo 273 Bis de la misma ley, conforme a lo siguiente:</w:t>
      </w:r>
    </w:p>
    <w:p w14:paraId="729FF597" w14:textId="77777777" w:rsidR="006620CA" w:rsidRPr="007E05EA" w:rsidRDefault="006620CA" w:rsidP="000B5E19">
      <w:pPr>
        <w:pStyle w:val="Textonotapie"/>
        <w:jc w:val="both"/>
        <w:rPr>
          <w:rFonts w:ascii="Arial" w:hAnsi="Arial" w:cs="Arial"/>
        </w:rPr>
      </w:pPr>
      <w:r w:rsidRPr="007E05EA">
        <w:rPr>
          <w:rFonts w:ascii="Arial" w:hAnsi="Arial" w:cs="Arial"/>
        </w:rPr>
        <w:t xml:space="preserve">I. Las sustituciones iniciarán a partir de la última asignación realizada al partido político que obtuvo la menor votación, continuando con la última asignación del partido que recibió el segundo menor porcentaje de votación y así sucesivamente en orden ascendente hasta alcanzar la paridad; y </w:t>
      </w:r>
    </w:p>
    <w:p w14:paraId="7D9DA1FB" w14:textId="77777777" w:rsidR="006620CA" w:rsidRPr="007E05EA" w:rsidRDefault="006620CA" w:rsidP="000B5E19">
      <w:pPr>
        <w:pStyle w:val="Textonotapie"/>
        <w:jc w:val="both"/>
        <w:rPr>
          <w:rFonts w:ascii="Arial" w:hAnsi="Arial" w:cs="Arial"/>
        </w:rPr>
      </w:pPr>
      <w:r w:rsidRPr="007E05EA">
        <w:rPr>
          <w:rFonts w:ascii="Arial" w:hAnsi="Arial" w:cs="Arial"/>
        </w:rPr>
        <w:t>II. Si una vez realizadas las sustituciones no se ha logrado la integración paritaria, se repetirá el procedimiento previsto en la fracción I de este artículo, realizando los ajustes en la penúltima asignación. De ser necesario, se repetirá el procedimiento en las asignaciones subsecuentes.</w:t>
      </w:r>
    </w:p>
  </w:footnote>
  <w:footnote w:id="15">
    <w:p w14:paraId="235C0B67" w14:textId="77777777" w:rsidR="006620CA" w:rsidRPr="007E05EA" w:rsidRDefault="006620CA" w:rsidP="000B5E19">
      <w:pPr>
        <w:pStyle w:val="Textonotapie"/>
        <w:jc w:val="both"/>
        <w:rPr>
          <w:rFonts w:ascii="Arial" w:hAnsi="Arial" w:cs="Arial"/>
        </w:rPr>
      </w:pPr>
      <w:r w:rsidRPr="007E05EA">
        <w:rPr>
          <w:rStyle w:val="Refdenotaalpie"/>
          <w:rFonts w:ascii="Arial" w:hAnsi="Arial" w:cs="Arial"/>
        </w:rPr>
        <w:footnoteRef/>
      </w:r>
      <w:r w:rsidRPr="007E05EA">
        <w:rPr>
          <w:rFonts w:ascii="Arial" w:hAnsi="Arial" w:cs="Arial"/>
        </w:rPr>
        <w:t xml:space="preserve"> SUP-REC-1176/2018 y acumulados, SUP-REC-1755/2018 y acumulados y SUP-REC-1560/2021.</w:t>
      </w:r>
    </w:p>
  </w:footnote>
  <w:footnote w:id="16">
    <w:p w14:paraId="1D2E3394" w14:textId="77777777" w:rsidR="006620CA" w:rsidRPr="007E05EA" w:rsidRDefault="006620CA" w:rsidP="000B5E19">
      <w:pPr>
        <w:pStyle w:val="Textonotapie"/>
        <w:jc w:val="both"/>
        <w:rPr>
          <w:rFonts w:ascii="Arial" w:hAnsi="Arial" w:cs="Arial"/>
          <w:szCs w:val="18"/>
          <w:lang w:val="es-MX"/>
        </w:rPr>
      </w:pPr>
      <w:r w:rsidRPr="007E05EA">
        <w:rPr>
          <w:rStyle w:val="Refdenotaalpie"/>
          <w:rFonts w:ascii="Arial" w:hAnsi="Arial" w:cs="Arial"/>
          <w:szCs w:val="18"/>
        </w:rPr>
        <w:footnoteRef/>
      </w:r>
      <w:r w:rsidRPr="007E05EA">
        <w:rPr>
          <w:rFonts w:ascii="Arial" w:hAnsi="Arial" w:cs="Arial"/>
          <w:szCs w:val="18"/>
        </w:rPr>
        <w:t xml:space="preserve"> Criterio contenido en la tesis con el rubro: </w:t>
      </w:r>
      <w:r w:rsidR="00E365FC" w:rsidRPr="007E05EA">
        <w:rPr>
          <w:rFonts w:ascii="Arial" w:hAnsi="Arial" w:cs="Arial"/>
          <w:bCs/>
          <w:szCs w:val="18"/>
        </w:rPr>
        <w:t>“TEST DE PROPORCIONALIDAD. METODOLOGÍA PARA ANALIZAR MEDIDAS LEGISLATIVAS QUE INTERVENGAN CON UN DERECHO FUNDAMENTAL”</w:t>
      </w:r>
      <w:r w:rsidRPr="007E05EA">
        <w:rPr>
          <w:rFonts w:ascii="Arial" w:hAnsi="Arial" w:cs="Arial"/>
          <w:bCs/>
          <w:szCs w:val="18"/>
        </w:rPr>
        <w:t xml:space="preserve">. </w:t>
      </w:r>
      <w:r w:rsidRPr="007E05EA">
        <w:rPr>
          <w:rFonts w:ascii="Arial" w:hAnsi="Arial" w:cs="Arial"/>
          <w:szCs w:val="18"/>
          <w:lang w:val="es-MX"/>
        </w:rPr>
        <w:t>Consultable en la Gaceta del Semanario Judicial de la Federación, libro 36, noviembre de 2016, tomo II, página 915.</w:t>
      </w:r>
    </w:p>
  </w:footnote>
  <w:footnote w:id="17">
    <w:p w14:paraId="107D8158" w14:textId="77777777" w:rsidR="006620CA" w:rsidRPr="007E05EA" w:rsidRDefault="006620CA" w:rsidP="000B5E19">
      <w:pPr>
        <w:pStyle w:val="Textonotapie"/>
        <w:jc w:val="both"/>
        <w:rPr>
          <w:rFonts w:ascii="Arial" w:hAnsi="Arial" w:cs="Arial"/>
          <w:szCs w:val="18"/>
          <w:lang w:val="es-MX"/>
        </w:rPr>
      </w:pPr>
      <w:r w:rsidRPr="007E05EA">
        <w:rPr>
          <w:rStyle w:val="Refdenotaalpie"/>
          <w:rFonts w:ascii="Arial" w:hAnsi="Arial" w:cs="Arial"/>
          <w:szCs w:val="18"/>
        </w:rPr>
        <w:footnoteRef/>
      </w:r>
      <w:r w:rsidRPr="007E05EA">
        <w:rPr>
          <w:rFonts w:ascii="Arial" w:hAnsi="Arial" w:cs="Arial"/>
          <w:szCs w:val="18"/>
        </w:rPr>
        <w:t xml:space="preserve"> </w:t>
      </w:r>
      <w:r w:rsidRPr="007E05EA">
        <w:rPr>
          <w:rFonts w:ascii="Arial" w:hAnsi="Arial" w:cs="Arial"/>
          <w:szCs w:val="18"/>
          <w:lang w:val="es-MX"/>
        </w:rPr>
        <w:t xml:space="preserve">Véase </w:t>
      </w:r>
      <w:r w:rsidRPr="007E05EA">
        <w:rPr>
          <w:rFonts w:ascii="Arial" w:hAnsi="Arial" w:cs="Arial"/>
          <w:szCs w:val="26"/>
        </w:rPr>
        <w:t>la tesis</w:t>
      </w:r>
      <w:bookmarkStart w:id="4" w:name="TEXTO_XXI/2016"/>
      <w:r w:rsidRPr="007E05EA">
        <w:rPr>
          <w:rFonts w:ascii="Arial" w:hAnsi="Arial" w:cs="Arial"/>
          <w:szCs w:val="26"/>
        </w:rPr>
        <w:t xml:space="preserve"> con el rubro; </w:t>
      </w:r>
      <w:r w:rsidRPr="007E05EA">
        <w:rPr>
          <w:rFonts w:ascii="Arial" w:hAnsi="Arial" w:cs="Arial"/>
          <w:bCs/>
          <w:szCs w:val="26"/>
        </w:rPr>
        <w:t>“</w:t>
      </w:r>
      <w:hyperlink r:id="rId1" w:anchor="XXI/2016" w:history="1">
        <w:r w:rsidRPr="008E6DB4">
          <w:rPr>
            <w:rFonts w:ascii="Arial" w:hAnsi="Arial" w:cs="Arial"/>
            <w:szCs w:val="24"/>
          </w:rPr>
          <w:t>CONTROL CONSTITUCIONAL Y CONVENCIONAL DE NORMAS ELECTORALES. MÉTODO PARA DETERMINAR LA REGULARIDAD DE UNA NORMA QUE INSTRUMENTA UN DERECHO HUMANO</w:t>
        </w:r>
      </w:hyperlink>
      <w:bookmarkEnd w:id="4"/>
      <w:r w:rsidRPr="007E05EA">
        <w:rPr>
          <w:rFonts w:ascii="Arial" w:hAnsi="Arial" w:cs="Arial"/>
          <w:bCs/>
          <w:szCs w:val="26"/>
        </w:rPr>
        <w:t>”</w:t>
      </w:r>
      <w:r w:rsidRPr="007E05EA">
        <w:rPr>
          <w:rFonts w:ascii="Arial" w:hAnsi="Arial" w:cs="Arial"/>
          <w:szCs w:val="26"/>
        </w:rPr>
        <w:t xml:space="preserve">, </w:t>
      </w:r>
      <w:r w:rsidRPr="007E05EA">
        <w:rPr>
          <w:rFonts w:ascii="Arial" w:hAnsi="Arial" w:cs="Arial"/>
          <w:szCs w:val="18"/>
          <w:lang w:val="es-MX"/>
        </w:rPr>
        <w:t>la Gaceta de Jurisprudencia y Tesis en materia electoral, año 9, número 18, 2016, páginas 74 y 75.</w:t>
      </w:r>
    </w:p>
  </w:footnote>
  <w:footnote w:id="18">
    <w:p w14:paraId="39D7D8DF" w14:textId="77777777" w:rsidR="006620CA" w:rsidRPr="007E05EA" w:rsidRDefault="006620CA" w:rsidP="000B5E19">
      <w:pPr>
        <w:pStyle w:val="NormalWeb"/>
        <w:spacing w:before="0" w:beforeAutospacing="0" w:after="0" w:afterAutospacing="0"/>
        <w:jc w:val="both"/>
        <w:rPr>
          <w:rFonts w:ascii="Arial" w:hAnsi="Arial" w:cs="Arial"/>
          <w:color w:val="000000"/>
          <w:sz w:val="20"/>
          <w:szCs w:val="20"/>
        </w:rPr>
      </w:pPr>
      <w:r w:rsidRPr="007E05EA">
        <w:rPr>
          <w:rStyle w:val="Refdenotaalpie"/>
          <w:rFonts w:ascii="Arial" w:hAnsi="Arial" w:cs="Arial"/>
          <w:sz w:val="20"/>
          <w:szCs w:val="20"/>
        </w:rPr>
        <w:footnoteRef/>
      </w:r>
      <w:r w:rsidRPr="007E05EA">
        <w:rPr>
          <w:rFonts w:ascii="Arial" w:hAnsi="Arial" w:cs="Arial"/>
          <w:sz w:val="20"/>
          <w:szCs w:val="20"/>
        </w:rPr>
        <w:t xml:space="preserve"> </w:t>
      </w:r>
      <w:r w:rsidRPr="007E05EA">
        <w:rPr>
          <w:rFonts w:ascii="Arial" w:hAnsi="Arial" w:cs="Arial"/>
          <w:b/>
          <w:bCs/>
          <w:color w:val="000000"/>
          <w:sz w:val="20"/>
          <w:szCs w:val="20"/>
        </w:rPr>
        <w:t>Artículo</w:t>
      </w:r>
      <w:r w:rsidRPr="007E05EA">
        <w:rPr>
          <w:rFonts w:ascii="Arial" w:hAnsi="Arial" w:cs="Arial"/>
          <w:color w:val="000000"/>
          <w:sz w:val="20"/>
          <w:szCs w:val="20"/>
        </w:rPr>
        <w:t xml:space="preserve"> </w:t>
      </w:r>
      <w:r w:rsidRPr="007E05EA">
        <w:rPr>
          <w:rFonts w:ascii="Arial" w:hAnsi="Arial" w:cs="Arial"/>
          <w:b/>
          <w:bCs/>
          <w:color w:val="000000"/>
          <w:sz w:val="20"/>
          <w:szCs w:val="20"/>
        </w:rPr>
        <w:t>273</w:t>
      </w:r>
      <w:r w:rsidRPr="007E05EA">
        <w:rPr>
          <w:rFonts w:ascii="Arial" w:hAnsi="Arial" w:cs="Arial"/>
          <w:color w:val="000000"/>
          <w:sz w:val="20"/>
          <w:szCs w:val="20"/>
        </w:rPr>
        <w:t xml:space="preserve"> </w:t>
      </w:r>
      <w:r w:rsidRPr="007E05EA">
        <w:rPr>
          <w:rFonts w:ascii="Arial" w:hAnsi="Arial" w:cs="Arial"/>
          <w:b/>
          <w:bCs/>
          <w:color w:val="000000"/>
          <w:sz w:val="20"/>
          <w:szCs w:val="20"/>
        </w:rPr>
        <w:t>Bis.</w:t>
      </w:r>
      <w:r w:rsidRPr="007E05EA">
        <w:rPr>
          <w:rFonts w:ascii="Arial" w:hAnsi="Arial" w:cs="Arial"/>
          <w:color w:val="000000"/>
          <w:sz w:val="20"/>
          <w:szCs w:val="20"/>
        </w:rPr>
        <w:t xml:space="preserve"> Si al término de la asignación no queda integrada de manera paritaria y proporcional entre el porcentaje de votos por partido y diputaciones obtenidos en la Legislatura, el </w:t>
      </w:r>
      <w:r w:rsidRPr="007E05EA">
        <w:rPr>
          <w:rFonts w:ascii="Arial" w:hAnsi="Arial" w:cs="Arial"/>
          <w:i/>
          <w:iCs/>
          <w:color w:val="000000"/>
          <w:sz w:val="20"/>
          <w:szCs w:val="20"/>
        </w:rPr>
        <w:t>Consejo General</w:t>
      </w:r>
      <w:r w:rsidRPr="007E05EA">
        <w:rPr>
          <w:rFonts w:ascii="Arial" w:hAnsi="Arial" w:cs="Arial"/>
          <w:color w:val="000000"/>
          <w:sz w:val="20"/>
          <w:szCs w:val="20"/>
        </w:rPr>
        <w:t xml:space="preserve"> hará las modificaciones en las asignaciones.</w:t>
      </w:r>
    </w:p>
    <w:p w14:paraId="28A7BCED" w14:textId="77777777" w:rsidR="006620CA" w:rsidRPr="007E05EA" w:rsidRDefault="006620CA" w:rsidP="000B5E19">
      <w:pPr>
        <w:pStyle w:val="NormalWeb"/>
        <w:spacing w:before="0" w:beforeAutospacing="0" w:after="0" w:afterAutospacing="0"/>
        <w:jc w:val="both"/>
        <w:rPr>
          <w:rFonts w:ascii="Arial" w:hAnsi="Arial" w:cs="Arial"/>
          <w:sz w:val="20"/>
          <w:szCs w:val="20"/>
        </w:rPr>
      </w:pPr>
      <w:r w:rsidRPr="007E05EA">
        <w:rPr>
          <w:rFonts w:ascii="Arial" w:hAnsi="Arial" w:cs="Arial"/>
          <w:color w:val="000000"/>
          <w:sz w:val="20"/>
          <w:szCs w:val="20"/>
        </w:rPr>
        <w:t>Para cumplir con el principio de paridad, lo hará de forma ascendente comenzando con el partido político que, habiendo alcanzado diputaciones plurinominales, haya obtenido menor votación y así sucesivamente hasta lograr la integración paritaria, siempre que se trate de la lista a que se refiere el inciso a) de la fracción segunda del artículo 273 de esta Ley.</w:t>
      </w:r>
    </w:p>
  </w:footnote>
  <w:footnote w:id="19">
    <w:p w14:paraId="4607A8BD" w14:textId="77777777" w:rsidR="006620CA" w:rsidRPr="007E05EA" w:rsidRDefault="006620CA" w:rsidP="000B5E19">
      <w:pPr>
        <w:pStyle w:val="Textonotapie"/>
        <w:jc w:val="both"/>
        <w:rPr>
          <w:rFonts w:ascii="Arial" w:hAnsi="Arial" w:cs="Arial"/>
        </w:rPr>
      </w:pPr>
      <w:r w:rsidRPr="007E05EA">
        <w:rPr>
          <w:rStyle w:val="Refdenotaalpie"/>
          <w:rFonts w:ascii="Arial" w:hAnsi="Arial" w:cs="Arial"/>
        </w:rPr>
        <w:footnoteRef/>
      </w:r>
      <w:r w:rsidRPr="007E05EA">
        <w:rPr>
          <w:rFonts w:ascii="Arial" w:hAnsi="Arial" w:cs="Arial"/>
        </w:rPr>
        <w:t xml:space="preserve"> </w:t>
      </w:r>
      <w:r w:rsidRPr="007E05EA">
        <w:rPr>
          <w:rFonts w:ascii="Arial" w:hAnsi="Arial" w:cs="Arial"/>
          <w:b/>
          <w:bCs/>
        </w:rPr>
        <w:t>Artículo 20.</w:t>
      </w:r>
      <w:r w:rsidRPr="007E05EA">
        <w:rPr>
          <w:rFonts w:ascii="Arial" w:hAnsi="Arial" w:cs="Arial"/>
        </w:rPr>
        <w:t xml:space="preserve"> Una vez realizado el procedimiento previsto en los artículos 263 a 273 de la </w:t>
      </w:r>
      <w:r w:rsidRPr="007E05EA">
        <w:rPr>
          <w:rFonts w:ascii="Arial" w:hAnsi="Arial" w:cs="Arial"/>
          <w:i/>
          <w:iCs/>
        </w:rPr>
        <w:t>Ley Electoral Local</w:t>
      </w:r>
      <w:r w:rsidRPr="007E05EA">
        <w:rPr>
          <w:rFonts w:ascii="Arial" w:hAnsi="Arial" w:cs="Arial"/>
        </w:rPr>
        <w:t xml:space="preserve">, si la integración del Congreso del Estado no es paritaria, el </w:t>
      </w:r>
      <w:r w:rsidRPr="007E05EA">
        <w:rPr>
          <w:rFonts w:ascii="Arial" w:hAnsi="Arial" w:cs="Arial"/>
          <w:i/>
          <w:iCs/>
        </w:rPr>
        <w:t>Consejo General</w:t>
      </w:r>
      <w:r w:rsidRPr="007E05EA">
        <w:rPr>
          <w:rFonts w:ascii="Arial" w:hAnsi="Arial" w:cs="Arial"/>
        </w:rPr>
        <w:t xml:space="preserve"> realizará el ajuste por paridad de género mediante la sustitución de fórmulas del género masculino por fórmulas del género femenino de las listas señaladas en el artículo 273 Bis de la misma ley, conforme a lo siguiente: </w:t>
      </w:r>
    </w:p>
    <w:p w14:paraId="2EE12FEE" w14:textId="77777777" w:rsidR="006620CA" w:rsidRPr="007E05EA" w:rsidRDefault="006620CA" w:rsidP="000B5E19">
      <w:pPr>
        <w:pStyle w:val="Textonotapie"/>
        <w:jc w:val="both"/>
        <w:rPr>
          <w:rFonts w:ascii="Arial" w:hAnsi="Arial" w:cs="Arial"/>
        </w:rPr>
      </w:pPr>
      <w:r w:rsidRPr="007E05EA">
        <w:rPr>
          <w:rFonts w:ascii="Arial" w:hAnsi="Arial" w:cs="Arial"/>
        </w:rPr>
        <w:t xml:space="preserve">I. Las sustituciones iniciarán a partir de la última asignación realizada al partido político que obtuvo la menor votación, continuando con la última asignación del partido que recibió el segundo menor porcentaje de votación y así sucesivamente en orden ascendente hasta alcanzar la paridad; y </w:t>
      </w:r>
    </w:p>
    <w:p w14:paraId="0FF88C10" w14:textId="77777777" w:rsidR="006620CA" w:rsidRPr="007E05EA" w:rsidRDefault="006620CA" w:rsidP="000B5E19">
      <w:pPr>
        <w:pStyle w:val="Textonotapie"/>
        <w:jc w:val="both"/>
        <w:rPr>
          <w:rFonts w:ascii="Arial" w:hAnsi="Arial" w:cs="Arial"/>
        </w:rPr>
      </w:pPr>
      <w:r w:rsidRPr="007E05EA">
        <w:rPr>
          <w:rFonts w:ascii="Arial" w:hAnsi="Arial" w:cs="Arial"/>
        </w:rPr>
        <w:t>II. Si una vez realizadas las sustituciones no se ha logrado la integración paritaria, se repetirá el procedimiento previsto en la fracción I de este artículo, realizando los ajustes en la penúltima asignación. De ser necesario, se repetirá el procedimiento en las asignaciones subsecuentes.</w:t>
      </w:r>
    </w:p>
  </w:footnote>
  <w:footnote w:id="20">
    <w:p w14:paraId="4D220A0B" w14:textId="77777777" w:rsidR="006620CA" w:rsidRPr="007E05EA" w:rsidRDefault="006620CA" w:rsidP="000B5E19">
      <w:pPr>
        <w:pStyle w:val="Textonotapie"/>
        <w:jc w:val="both"/>
        <w:rPr>
          <w:rFonts w:ascii="Arial" w:hAnsi="Arial" w:cs="Arial"/>
          <w:lang w:val="es-MX"/>
        </w:rPr>
      </w:pPr>
      <w:r w:rsidRPr="007E05EA">
        <w:rPr>
          <w:rStyle w:val="Refdenotaalpie"/>
          <w:rFonts w:ascii="Arial" w:hAnsi="Arial" w:cs="Arial"/>
        </w:rPr>
        <w:footnoteRef/>
      </w:r>
      <w:r w:rsidRPr="007E05EA">
        <w:rPr>
          <w:rFonts w:ascii="Arial" w:hAnsi="Arial" w:cs="Arial"/>
        </w:rPr>
        <w:t xml:space="preserve"> </w:t>
      </w:r>
      <w:r w:rsidRPr="007E05EA">
        <w:rPr>
          <w:rFonts w:ascii="Arial" w:hAnsi="Arial" w:cs="Arial"/>
          <w:lang w:val="es-MX"/>
        </w:rPr>
        <w:t>De esa manera ha sido considerado por esta Sala Superior al resolver los medios de impugnación SUP-REC-1176/2018 y acumulados.</w:t>
      </w:r>
    </w:p>
  </w:footnote>
  <w:footnote w:id="21">
    <w:p w14:paraId="2DE825BC" w14:textId="77777777" w:rsidR="006620CA" w:rsidRPr="007E05EA" w:rsidRDefault="006620CA" w:rsidP="000B5E19">
      <w:pPr>
        <w:jc w:val="both"/>
        <w:rPr>
          <w:rFonts w:ascii="Arial" w:hAnsi="Arial" w:cs="Arial"/>
          <w:sz w:val="20"/>
          <w:szCs w:val="18"/>
        </w:rPr>
      </w:pPr>
      <w:r w:rsidRPr="007E05EA">
        <w:rPr>
          <w:rStyle w:val="Refdenotaalpie"/>
          <w:rFonts w:ascii="Arial" w:hAnsi="Arial" w:cs="Arial"/>
          <w:sz w:val="20"/>
          <w:szCs w:val="18"/>
        </w:rPr>
        <w:footnoteRef/>
      </w:r>
      <w:r w:rsidRPr="007E05EA">
        <w:rPr>
          <w:rFonts w:ascii="Arial" w:hAnsi="Arial" w:cs="Arial"/>
          <w:sz w:val="20"/>
          <w:szCs w:val="18"/>
        </w:rPr>
        <w:t xml:space="preserve"> El diez de febrero de dos mil catorce se publicó en el Diario Oficial de la Federación el Decreto que reforma entre otros, el artículo 41 de la Constitución Federal. En el párrafo segundo de la fracción I se incluyó el deber de los partidos políticos de garantizar la paridad entre los géneros en candidaturas a legisladores federales y locales.</w:t>
      </w:r>
    </w:p>
  </w:footnote>
  <w:footnote w:id="22">
    <w:p w14:paraId="3DFC59B1" w14:textId="77777777" w:rsidR="006620CA" w:rsidRPr="007E05EA" w:rsidRDefault="006620CA" w:rsidP="000B5E19">
      <w:pPr>
        <w:pStyle w:val="Textonotapie"/>
        <w:jc w:val="both"/>
        <w:rPr>
          <w:rFonts w:ascii="Arial" w:hAnsi="Arial" w:cs="Arial"/>
          <w:lang w:val="es-MX"/>
        </w:rPr>
      </w:pPr>
      <w:r w:rsidRPr="007E05EA">
        <w:rPr>
          <w:rStyle w:val="Refdenotaalpie"/>
          <w:rFonts w:ascii="Arial" w:hAnsi="Arial" w:cs="Arial"/>
        </w:rPr>
        <w:footnoteRef/>
      </w:r>
      <w:r w:rsidRPr="007E05EA">
        <w:rPr>
          <w:rFonts w:ascii="Arial" w:hAnsi="Arial" w:cs="Arial"/>
        </w:rPr>
        <w:t xml:space="preserve"> </w:t>
      </w:r>
      <w:r w:rsidRPr="007E05EA">
        <w:rPr>
          <w:rFonts w:ascii="Arial" w:hAnsi="Arial" w:cs="Arial"/>
          <w:lang w:val="es-MX"/>
        </w:rPr>
        <w:t>Consúltese la sentencia dictada en el SUP-JDC-186/2019.</w:t>
      </w:r>
    </w:p>
  </w:footnote>
  <w:footnote w:id="23">
    <w:p w14:paraId="255BB36A" w14:textId="77777777" w:rsidR="002C0569" w:rsidRPr="007E05EA" w:rsidRDefault="002C0569" w:rsidP="002C0569">
      <w:pPr>
        <w:pStyle w:val="Textonotapie"/>
        <w:jc w:val="both"/>
        <w:rPr>
          <w:rFonts w:ascii="Arial" w:hAnsi="Arial" w:cs="Arial"/>
        </w:rPr>
      </w:pPr>
      <w:r w:rsidRPr="007E05EA">
        <w:rPr>
          <w:rStyle w:val="Refdenotaalpie"/>
          <w:rFonts w:ascii="Arial" w:hAnsi="Arial" w:cs="Arial"/>
        </w:rPr>
        <w:footnoteRef/>
      </w:r>
      <w:r w:rsidRPr="007E05EA">
        <w:rPr>
          <w:rFonts w:ascii="Arial" w:hAnsi="Arial" w:cs="Arial"/>
        </w:rPr>
        <w:t xml:space="preserve"> Dieter Nohlen. 2007. “Sistemas electorales presidenciales y parlamentarios”, en Dieter Nohlen, Daniel </w:t>
      </w:r>
      <w:proofErr w:type="spellStart"/>
      <w:r w:rsidRPr="007E05EA">
        <w:rPr>
          <w:rFonts w:ascii="Arial" w:hAnsi="Arial" w:cs="Arial"/>
        </w:rPr>
        <w:t>Zovatto</w:t>
      </w:r>
      <w:proofErr w:type="spellEnd"/>
      <w:r w:rsidRPr="007E05EA">
        <w:rPr>
          <w:rFonts w:ascii="Arial" w:hAnsi="Arial" w:cs="Arial"/>
        </w:rPr>
        <w:t>, Jesús Orozco, José Thompson (</w:t>
      </w:r>
      <w:proofErr w:type="spellStart"/>
      <w:r w:rsidRPr="007E05EA">
        <w:rPr>
          <w:rFonts w:ascii="Arial" w:hAnsi="Arial" w:cs="Arial"/>
        </w:rPr>
        <w:t>comps</w:t>
      </w:r>
      <w:proofErr w:type="spellEnd"/>
      <w:r w:rsidRPr="007E05EA">
        <w:rPr>
          <w:rFonts w:ascii="Arial" w:hAnsi="Arial" w:cs="Arial"/>
        </w:rPr>
        <w:t>.), Tratado de derecho electoral comparado de América Latina, 2ª ed. México: FCE, Instituto Interamericano de Derechos Humanos, Universidad de Heidelberg, International IDEA, Tribunal Electoral del Poder Judicial de la Federación, Instituto Federal Electoral, pp. 306-7. Disponible en: https://www.idea.int/sites/default/files/publications/tratado-de-derecho-electoral-comparado-de-america-latina.pdf</w:t>
      </w:r>
    </w:p>
  </w:footnote>
  <w:footnote w:id="24">
    <w:p w14:paraId="49FEC033" w14:textId="77777777" w:rsidR="002C0569" w:rsidRPr="007E05EA" w:rsidRDefault="002C0569" w:rsidP="002C0569">
      <w:pPr>
        <w:pStyle w:val="Textonotapie"/>
        <w:jc w:val="both"/>
        <w:rPr>
          <w:rFonts w:ascii="Arial" w:hAnsi="Arial" w:cs="Arial"/>
        </w:rPr>
      </w:pPr>
      <w:r w:rsidRPr="007E05EA">
        <w:rPr>
          <w:rStyle w:val="Refdenotaalpie"/>
          <w:rFonts w:ascii="Arial" w:hAnsi="Arial" w:cs="Arial"/>
        </w:rPr>
        <w:footnoteRef/>
      </w:r>
      <w:r w:rsidRPr="007E05EA">
        <w:rPr>
          <w:rFonts w:ascii="Arial" w:hAnsi="Arial" w:cs="Arial"/>
        </w:rPr>
        <w:t xml:space="preserve"> Véase NOHLEN, D., «Sistemas electorales», en Diccionario electoral, Instituto Interamericano de Derechos Humanos (CAPEL), México, 2003 (3ª ed.), p. 1161.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2F66" w14:textId="77777777" w:rsidR="002F70FA" w:rsidRDefault="002F70FA" w:rsidP="00C94FF3">
    <w:pPr>
      <w:jc w:val="both"/>
      <w:rPr>
        <w:rFonts w:ascii="Arial" w:hAnsi="Arial" w:cs="Arial"/>
        <w:b/>
        <w:sz w:val="27"/>
        <w:szCs w:val="27"/>
        <w:lang w:eastAsia="es-MX"/>
      </w:rPr>
    </w:pPr>
    <w:r w:rsidRPr="00C94FF3">
      <w:rPr>
        <w:rFonts w:ascii="Arial" w:hAnsi="Arial" w:cs="Arial"/>
        <w:b/>
        <w:sz w:val="27"/>
        <w:szCs w:val="27"/>
        <w:lang w:eastAsia="es-MX"/>
      </w:rPr>
      <w:t xml:space="preserve">SUP-REC-1793/2021 </w:t>
    </w:r>
  </w:p>
  <w:p w14:paraId="499024D6" w14:textId="39E1FBC3" w:rsidR="002F70FA" w:rsidRPr="00C94FF3" w:rsidRDefault="002F70FA" w:rsidP="00C94FF3">
    <w:pPr>
      <w:jc w:val="both"/>
      <w:rPr>
        <w:rFonts w:ascii="Arial" w:hAnsi="Arial" w:cs="Arial"/>
        <w:b/>
        <w:sz w:val="27"/>
        <w:szCs w:val="27"/>
        <w:lang w:eastAsia="es-MX"/>
      </w:rPr>
    </w:pPr>
    <w:r w:rsidRPr="00C94FF3">
      <w:rPr>
        <w:rFonts w:ascii="Arial" w:hAnsi="Arial" w:cs="Arial"/>
        <w:b/>
        <w:sz w:val="27"/>
        <w:szCs w:val="27"/>
        <w:lang w:eastAsia="es-MX"/>
      </w:rPr>
      <w:t>Y ACUMULADOS</w:t>
    </w:r>
  </w:p>
  <w:p w14:paraId="4D724E35" w14:textId="77777777" w:rsidR="002F70FA" w:rsidRDefault="002F70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00286" w14:textId="6203F003" w:rsidR="002F70FA" w:rsidRDefault="002F70FA" w:rsidP="00C94FF3">
    <w:pPr>
      <w:jc w:val="right"/>
      <w:rPr>
        <w:rFonts w:ascii="Arial" w:hAnsi="Arial" w:cs="Arial"/>
        <w:b/>
        <w:sz w:val="27"/>
        <w:szCs w:val="27"/>
        <w:lang w:eastAsia="es-MX"/>
      </w:rPr>
    </w:pPr>
    <w:r>
      <w:rPr>
        <w:noProof/>
      </w:rPr>
      <w:drawing>
        <wp:anchor distT="0" distB="0" distL="114300" distR="114300" simplePos="0" relativeHeight="251658241" behindDoc="0" locked="0" layoutInCell="1" allowOverlap="1" wp14:anchorId="1C109644" wp14:editId="125F3622">
          <wp:simplePos x="0" y="0"/>
          <wp:positionH relativeFrom="leftMargin">
            <wp:align>right</wp:align>
          </wp:positionH>
          <wp:positionV relativeFrom="paragraph">
            <wp:posOffset>-343320</wp:posOffset>
          </wp:positionV>
          <wp:extent cx="1377950" cy="1192530"/>
          <wp:effectExtent l="0" t="0" r="0" b="762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FF3">
      <w:rPr>
        <w:rFonts w:ascii="Arial" w:hAnsi="Arial" w:cs="Arial"/>
        <w:b/>
        <w:sz w:val="27"/>
        <w:szCs w:val="27"/>
        <w:lang w:eastAsia="es-MX"/>
      </w:rPr>
      <w:t xml:space="preserve">SUP-REC-1793/2021 </w:t>
    </w:r>
  </w:p>
  <w:p w14:paraId="0B2DA9B9" w14:textId="77777777" w:rsidR="002F70FA" w:rsidRPr="00C94FF3" w:rsidRDefault="002F70FA" w:rsidP="00C94FF3">
    <w:pPr>
      <w:jc w:val="right"/>
      <w:rPr>
        <w:rFonts w:ascii="Arial" w:hAnsi="Arial" w:cs="Arial"/>
        <w:b/>
        <w:sz w:val="27"/>
        <w:szCs w:val="27"/>
        <w:lang w:eastAsia="es-MX"/>
      </w:rPr>
    </w:pPr>
    <w:r w:rsidRPr="00C94FF3">
      <w:rPr>
        <w:rFonts w:ascii="Arial" w:hAnsi="Arial" w:cs="Arial"/>
        <w:b/>
        <w:sz w:val="27"/>
        <w:szCs w:val="27"/>
        <w:lang w:eastAsia="es-MX"/>
      </w:rPr>
      <w:t>Y ACUMULADOS</w:t>
    </w:r>
  </w:p>
  <w:p w14:paraId="2A7DCD04" w14:textId="30F5D548" w:rsidR="002F70FA" w:rsidRDefault="002F70F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753F" w14:textId="59EBAA17" w:rsidR="002F70FA" w:rsidRDefault="002F70FA">
    <w:pPr>
      <w:pStyle w:val="Encabezado"/>
    </w:pPr>
    <w:r>
      <w:rPr>
        <w:noProof/>
      </w:rPr>
      <w:drawing>
        <wp:anchor distT="0" distB="0" distL="114300" distR="114300" simplePos="0" relativeHeight="251658240" behindDoc="0" locked="0" layoutInCell="1" allowOverlap="1" wp14:anchorId="40E90E45" wp14:editId="5E26A05A">
          <wp:simplePos x="0" y="0"/>
          <wp:positionH relativeFrom="leftMargin">
            <wp:align>right</wp:align>
          </wp:positionH>
          <wp:positionV relativeFrom="paragraph">
            <wp:posOffset>-353060</wp:posOffset>
          </wp:positionV>
          <wp:extent cx="1377950" cy="1192530"/>
          <wp:effectExtent l="0" t="0" r="0" b="762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72D3"/>
    <w:multiLevelType w:val="hybridMultilevel"/>
    <w:tmpl w:val="C898F9CC"/>
    <w:lvl w:ilvl="0" w:tplc="080A0001">
      <w:start w:val="1"/>
      <w:numFmt w:val="bullet"/>
      <w:lvlText w:val=""/>
      <w:lvlJc w:val="left"/>
      <w:pPr>
        <w:ind w:left="0" w:hanging="360"/>
      </w:pPr>
      <w:rPr>
        <w:rFonts w:ascii="Symbol" w:hAnsi="Symbol" w:hint="default"/>
        <w:b w:val="0"/>
        <w:sz w:val="2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4846710"/>
    <w:multiLevelType w:val="hybridMultilevel"/>
    <w:tmpl w:val="FAD8F1BC"/>
    <w:lvl w:ilvl="0" w:tplc="57001E06">
      <w:start w:val="1"/>
      <w:numFmt w:val="decimal"/>
      <w:lvlText w:val="%1."/>
      <w:lvlJc w:val="left"/>
      <w:pPr>
        <w:ind w:left="3053" w:hanging="360"/>
      </w:pPr>
      <w:rPr>
        <w:b w:val="0"/>
        <w:i w:val="0"/>
        <w:iCs w:val="0"/>
        <w:color w:val="000000" w:themeColor="text1"/>
        <w:sz w:val="20"/>
        <w:szCs w:val="20"/>
      </w:rPr>
    </w:lvl>
    <w:lvl w:ilvl="1" w:tplc="4C8ABB78">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20A8B"/>
    <w:multiLevelType w:val="hybridMultilevel"/>
    <w:tmpl w:val="9DA8E1A6"/>
    <w:lvl w:ilvl="0" w:tplc="12048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C2360"/>
    <w:multiLevelType w:val="hybridMultilevel"/>
    <w:tmpl w:val="F6EA2F74"/>
    <w:lvl w:ilvl="0" w:tplc="E6166F24">
      <w:start w:val="1"/>
      <w:numFmt w:val="lowerLetter"/>
      <w:lvlText w:val="%1)"/>
      <w:lvlJc w:val="left"/>
      <w:pPr>
        <w:ind w:left="0" w:hanging="360"/>
      </w:pPr>
      <w:rPr>
        <w:rFonts w:hint="default"/>
        <w:b w:val="0"/>
        <w:sz w:val="26"/>
        <w:szCs w:val="26"/>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9D4C80"/>
    <w:multiLevelType w:val="multilevel"/>
    <w:tmpl w:val="A9106264"/>
    <w:styleLink w:val="Estilo4"/>
    <w:lvl w:ilvl="0">
      <w:start w:val="1"/>
      <w:numFmt w:val="bullet"/>
      <w:lvlText w:val=""/>
      <w:lvlJc w:val="left"/>
      <w:pPr>
        <w:ind w:left="720" w:hanging="360"/>
      </w:pPr>
      <w:rPr>
        <w:rFonts w:ascii="Symbol" w:hAnsi="Symbol" w:hint="default"/>
      </w:rPr>
    </w:lvl>
    <w:lvl w:ilvl="1">
      <w:start w:val="1"/>
      <w:numFmt w:val="bullet"/>
      <w:lvlText w:val="o"/>
      <w:lvlJc w:val="left"/>
      <w:pPr>
        <w:ind w:left="1094" w:hanging="374"/>
      </w:pPr>
      <w:rPr>
        <w:rFonts w:ascii="Courier New" w:hAnsi="Courier New" w:hint="default"/>
      </w:rPr>
    </w:lvl>
    <w:lvl w:ilvl="2">
      <w:start w:val="1"/>
      <w:numFmt w:val="bullet"/>
      <w:lvlText w:val=""/>
      <w:lvlJc w:val="left"/>
      <w:pPr>
        <w:ind w:left="1463" w:hanging="369"/>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0E7C1A"/>
    <w:multiLevelType w:val="hybridMultilevel"/>
    <w:tmpl w:val="440855E8"/>
    <w:lvl w:ilvl="0" w:tplc="37924AEC">
      <w:start w:val="1"/>
      <w:numFmt w:val="upperLetter"/>
      <w:pStyle w:val="Ttulo5"/>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1E5972"/>
    <w:multiLevelType w:val="hybridMultilevel"/>
    <w:tmpl w:val="3F864272"/>
    <w:lvl w:ilvl="0" w:tplc="9C084790">
      <w:start w:val="1"/>
      <w:numFmt w:val="lowerLetter"/>
      <w:lvlText w:val="%1)"/>
      <w:lvlJc w:val="left"/>
      <w:pPr>
        <w:ind w:left="0" w:hanging="360"/>
      </w:pPr>
      <w:rPr>
        <w:rFonts w:hint="default"/>
        <w:b w:val="0"/>
        <w:sz w:val="26"/>
        <w:szCs w:val="26"/>
      </w:rPr>
    </w:lvl>
    <w:lvl w:ilvl="1" w:tplc="080A0019">
      <w:start w:val="1"/>
      <w:numFmt w:val="lowerLetter"/>
      <w:lvlText w:val="%2."/>
      <w:lvlJc w:val="left"/>
      <w:pPr>
        <w:ind w:left="1080" w:hanging="360"/>
      </w:pPr>
    </w:lvl>
    <w:lvl w:ilvl="2" w:tplc="9D2E766A">
      <w:start w:val="1"/>
      <w:numFmt w:val="lowerRoman"/>
      <w:lvlText w:val="%3)"/>
      <w:lvlJc w:val="left"/>
      <w:pPr>
        <w:ind w:left="2340" w:hanging="72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B751927"/>
    <w:multiLevelType w:val="hybridMultilevel"/>
    <w:tmpl w:val="47BC55C4"/>
    <w:lvl w:ilvl="0" w:tplc="3ED62B58">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2554463E"/>
    <w:multiLevelType w:val="hybridMultilevel"/>
    <w:tmpl w:val="BEAC3E7C"/>
    <w:lvl w:ilvl="0" w:tplc="BE986682">
      <w:start w:val="1"/>
      <w:numFmt w:val="decimal"/>
      <w:lvlText w:val="%1"/>
      <w:lvlJc w:val="left"/>
      <w:pPr>
        <w:ind w:left="720" w:hanging="360"/>
      </w:pPr>
      <w:rPr>
        <w:rFonts w:hint="default"/>
        <w:b w:val="0"/>
        <w:sz w:val="18"/>
        <w:szCs w:val="18"/>
      </w:rPr>
    </w:lvl>
    <w:lvl w:ilvl="1" w:tplc="080A0019">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FE389F"/>
    <w:multiLevelType w:val="hybridMultilevel"/>
    <w:tmpl w:val="FA1E120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E57655"/>
    <w:multiLevelType w:val="hybridMultilevel"/>
    <w:tmpl w:val="C84464A6"/>
    <w:lvl w:ilvl="0" w:tplc="080A0001">
      <w:start w:val="1"/>
      <w:numFmt w:val="bullet"/>
      <w:lvlText w:val=""/>
      <w:lvlJc w:val="left"/>
      <w:pPr>
        <w:ind w:left="0" w:hanging="360"/>
      </w:pPr>
      <w:rPr>
        <w:rFonts w:ascii="Symbol" w:hAnsi="Symbol" w:hint="default"/>
        <w:b w:val="0"/>
        <w:sz w:val="20"/>
      </w:rPr>
    </w:lvl>
    <w:lvl w:ilvl="1" w:tplc="080A0019">
      <w:start w:val="1"/>
      <w:numFmt w:val="lowerLetter"/>
      <w:lvlText w:val="%2."/>
      <w:lvlJc w:val="left"/>
      <w:pPr>
        <w:ind w:left="1080" w:hanging="360"/>
      </w:pPr>
    </w:lvl>
    <w:lvl w:ilvl="2" w:tplc="9D2E766A">
      <w:start w:val="1"/>
      <w:numFmt w:val="lowerRoman"/>
      <w:lvlText w:val="%3)"/>
      <w:lvlJc w:val="left"/>
      <w:pPr>
        <w:ind w:left="2340" w:hanging="72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EB50992"/>
    <w:multiLevelType w:val="hybridMultilevel"/>
    <w:tmpl w:val="8DAED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145AA5"/>
    <w:multiLevelType w:val="hybridMultilevel"/>
    <w:tmpl w:val="4126B4EE"/>
    <w:lvl w:ilvl="0" w:tplc="E272E82A">
      <w:start w:val="1"/>
      <w:numFmt w:val="decimal"/>
      <w:lvlText w:val="%1"/>
      <w:lvlJc w:val="left"/>
      <w:pPr>
        <w:ind w:left="360" w:hanging="360"/>
      </w:pPr>
      <w:rPr>
        <w:rFonts w:hint="default"/>
        <w:b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FD66EB"/>
    <w:multiLevelType w:val="hybridMultilevel"/>
    <w:tmpl w:val="B11AB5F8"/>
    <w:lvl w:ilvl="0" w:tplc="9D101270">
      <w:start w:val="1"/>
      <w:numFmt w:val="lowerLetter"/>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732118"/>
    <w:multiLevelType w:val="multilevel"/>
    <w:tmpl w:val="146000C0"/>
    <w:styleLink w:val="Estilo2"/>
    <w:lvl w:ilvl="0">
      <w:start w:val="1"/>
      <w:numFmt w:val="lowerLetter"/>
      <w:lvlText w:val="%1."/>
      <w:lvlJc w:val="left"/>
      <w:pPr>
        <w:ind w:left="1069" w:hanging="360"/>
      </w:pPr>
      <w:rPr>
        <w:rFonts w:hint="default"/>
        <w:sz w:val="28"/>
      </w:rPr>
    </w:lvl>
    <w:lvl w:ilvl="1">
      <w:start w:val="1"/>
      <w:numFmt w:val="lowerRoman"/>
      <w:lvlText w:val="%2."/>
      <w:lvlJc w:val="right"/>
      <w:pPr>
        <w:ind w:left="1575"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505E7028"/>
    <w:multiLevelType w:val="hybridMultilevel"/>
    <w:tmpl w:val="D86E9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7E79E4"/>
    <w:multiLevelType w:val="hybridMultilevel"/>
    <w:tmpl w:val="FA007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D235F0"/>
    <w:multiLevelType w:val="hybridMultilevel"/>
    <w:tmpl w:val="5C549EE8"/>
    <w:lvl w:ilvl="0" w:tplc="6FA44F86">
      <w:start w:val="1"/>
      <w:numFmt w:val="upperLetter"/>
      <w:lvlText w:val="%1."/>
      <w:lvlJc w:val="left"/>
      <w:pPr>
        <w:ind w:left="1222" w:hanging="36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8" w15:restartNumberingAfterBreak="0">
    <w:nsid w:val="607E7A3A"/>
    <w:multiLevelType w:val="hybridMultilevel"/>
    <w:tmpl w:val="9A648866"/>
    <w:styleLink w:val="Estiloimportado12"/>
    <w:lvl w:ilvl="0" w:tplc="2BCC790E">
      <w:start w:val="1"/>
      <w:numFmt w:val="decimal"/>
      <w:lvlText w:val="%1."/>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E3962">
      <w:start w:val="1"/>
      <w:numFmt w:val="lowerLetter"/>
      <w:lvlText w:val="%2."/>
      <w:lvlJc w:val="left"/>
      <w:pP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96F82C">
      <w:start w:val="1"/>
      <w:numFmt w:val="lowerRoman"/>
      <w:lvlText w:val="%3."/>
      <w:lvlJc w:val="left"/>
      <w:pPr>
        <w:tabs>
          <w:tab w:val="left" w:pos="709"/>
          <w:tab w:val="left" w:pos="1418"/>
          <w:tab w:val="num" w:pos="2127"/>
          <w:tab w:val="left" w:pos="2836"/>
          <w:tab w:val="left" w:pos="3545"/>
          <w:tab w:val="left" w:pos="4254"/>
          <w:tab w:val="left" w:pos="4963"/>
          <w:tab w:val="left" w:pos="5672"/>
          <w:tab w:val="left" w:pos="6381"/>
          <w:tab w:val="left" w:pos="7090"/>
          <w:tab w:val="left" w:pos="7799"/>
          <w:tab w:val="left" w:pos="8508"/>
          <w:tab w:val="left" w:pos="9217"/>
        </w:tabs>
        <w:ind w:left="214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0B65134">
      <w:start w:val="1"/>
      <w:numFmt w:val="decimal"/>
      <w:lvlText w:val="%4."/>
      <w:lvlJc w:val="left"/>
      <w:pPr>
        <w:tabs>
          <w:tab w:val="left" w:pos="709"/>
          <w:tab w:val="left" w:pos="1418"/>
          <w:tab w:val="left" w:pos="2127"/>
          <w:tab w:val="num" w:pos="2836"/>
          <w:tab w:val="left" w:pos="3545"/>
          <w:tab w:val="left" w:pos="4254"/>
          <w:tab w:val="left" w:pos="4963"/>
          <w:tab w:val="left" w:pos="5672"/>
          <w:tab w:val="left" w:pos="6381"/>
          <w:tab w:val="left" w:pos="7090"/>
          <w:tab w:val="left" w:pos="7799"/>
          <w:tab w:val="left" w:pos="8508"/>
          <w:tab w:val="left" w:pos="9217"/>
        </w:tabs>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9BA20384">
      <w:start w:val="1"/>
      <w:numFmt w:val="lowerLetter"/>
      <w:lvlText w:val="%5."/>
      <w:lvlJc w:val="left"/>
      <w:pPr>
        <w:tabs>
          <w:tab w:val="left" w:pos="709"/>
          <w:tab w:val="left" w:pos="1418"/>
          <w:tab w:val="left" w:pos="2127"/>
          <w:tab w:val="left" w:pos="2836"/>
          <w:tab w:val="num" w:pos="3545"/>
          <w:tab w:val="left" w:pos="4254"/>
          <w:tab w:val="left" w:pos="4963"/>
          <w:tab w:val="left" w:pos="5672"/>
          <w:tab w:val="left" w:pos="6381"/>
          <w:tab w:val="left" w:pos="7090"/>
          <w:tab w:val="left" w:pos="7799"/>
          <w:tab w:val="left" w:pos="8508"/>
          <w:tab w:val="left" w:pos="9217"/>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C8AC05C">
      <w:start w:val="1"/>
      <w:numFmt w:val="lowerRoman"/>
      <w:lvlText w:val="%6."/>
      <w:lvlJc w:val="left"/>
      <w:pPr>
        <w:tabs>
          <w:tab w:val="left" w:pos="709"/>
          <w:tab w:val="left" w:pos="1418"/>
          <w:tab w:val="left" w:pos="2127"/>
          <w:tab w:val="left" w:pos="2836"/>
          <w:tab w:val="left" w:pos="3545"/>
          <w:tab w:val="num" w:pos="4254"/>
          <w:tab w:val="left" w:pos="4963"/>
          <w:tab w:val="left" w:pos="5672"/>
          <w:tab w:val="left" w:pos="6381"/>
          <w:tab w:val="left" w:pos="7090"/>
          <w:tab w:val="left" w:pos="7799"/>
          <w:tab w:val="left" w:pos="8508"/>
          <w:tab w:val="left" w:pos="9217"/>
        </w:tabs>
        <w:ind w:left="4276"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34A28EE2">
      <w:start w:val="1"/>
      <w:numFmt w:val="decimal"/>
      <w:lvlText w:val="%7."/>
      <w:lvlJc w:val="left"/>
      <w:pPr>
        <w:tabs>
          <w:tab w:val="left" w:pos="709"/>
          <w:tab w:val="left" w:pos="1418"/>
          <w:tab w:val="left" w:pos="2127"/>
          <w:tab w:val="left" w:pos="2836"/>
          <w:tab w:val="left" w:pos="3545"/>
          <w:tab w:val="left" w:pos="4254"/>
          <w:tab w:val="num" w:pos="4963"/>
          <w:tab w:val="left" w:pos="5672"/>
          <w:tab w:val="left" w:pos="6381"/>
          <w:tab w:val="left" w:pos="7090"/>
          <w:tab w:val="left" w:pos="7799"/>
          <w:tab w:val="left" w:pos="8508"/>
          <w:tab w:val="left" w:pos="9217"/>
        </w:tabs>
        <w:ind w:left="498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DCD0D1D4">
      <w:start w:val="1"/>
      <w:numFmt w:val="lowerLetter"/>
      <w:lvlText w:val="%8."/>
      <w:lvlJc w:val="left"/>
      <w:pPr>
        <w:tabs>
          <w:tab w:val="left" w:pos="709"/>
          <w:tab w:val="left" w:pos="1418"/>
          <w:tab w:val="left" w:pos="2127"/>
          <w:tab w:val="left" w:pos="2836"/>
          <w:tab w:val="left" w:pos="3545"/>
          <w:tab w:val="left" w:pos="4254"/>
          <w:tab w:val="left" w:pos="4963"/>
          <w:tab w:val="num" w:pos="5672"/>
          <w:tab w:val="left" w:pos="6381"/>
          <w:tab w:val="left" w:pos="7090"/>
          <w:tab w:val="left" w:pos="7799"/>
          <w:tab w:val="left" w:pos="8508"/>
          <w:tab w:val="left" w:pos="9217"/>
        </w:tabs>
        <w:ind w:left="5694"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3FBA4D6E">
      <w:start w:val="1"/>
      <w:numFmt w:val="lowerRoman"/>
      <w:lvlText w:val="%9."/>
      <w:lvlJc w:val="left"/>
      <w:pPr>
        <w:tabs>
          <w:tab w:val="left" w:pos="709"/>
          <w:tab w:val="left" w:pos="1418"/>
          <w:tab w:val="left" w:pos="2127"/>
          <w:tab w:val="left" w:pos="2836"/>
          <w:tab w:val="left" w:pos="3545"/>
          <w:tab w:val="left" w:pos="4254"/>
          <w:tab w:val="left" w:pos="4963"/>
          <w:tab w:val="left" w:pos="5672"/>
          <w:tab w:val="num" w:pos="6381"/>
          <w:tab w:val="left" w:pos="7090"/>
          <w:tab w:val="left" w:pos="7799"/>
          <w:tab w:val="left" w:pos="8508"/>
          <w:tab w:val="left" w:pos="9217"/>
        </w:tabs>
        <w:ind w:left="6403" w:hanging="2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15967C7"/>
    <w:multiLevelType w:val="hybridMultilevel"/>
    <w:tmpl w:val="40764046"/>
    <w:lvl w:ilvl="0" w:tplc="080A0001">
      <w:start w:val="1"/>
      <w:numFmt w:val="bullet"/>
      <w:lvlText w:val=""/>
      <w:lvlJc w:val="left"/>
      <w:pPr>
        <w:ind w:left="720" w:hanging="360"/>
      </w:pPr>
      <w:rPr>
        <w:rFonts w:ascii="Symbol" w:hAnsi="Symbol" w:hint="default"/>
      </w:rPr>
    </w:lvl>
    <w:lvl w:ilvl="1" w:tplc="1652BF38">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584B1E"/>
    <w:multiLevelType w:val="hybridMultilevel"/>
    <w:tmpl w:val="C1EC0058"/>
    <w:lvl w:ilvl="0" w:tplc="79A425B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7E5D57"/>
    <w:multiLevelType w:val="hybridMultilevel"/>
    <w:tmpl w:val="935CD1AC"/>
    <w:lvl w:ilvl="0" w:tplc="4F56FA02">
      <w:start w:val="1"/>
      <w:numFmt w:val="decimal"/>
      <w:lvlText w:val="%1"/>
      <w:lvlJc w:val="left"/>
      <w:pPr>
        <w:ind w:left="720" w:hanging="360"/>
      </w:pPr>
      <w:rPr>
        <w:rFonts w:ascii="Arial" w:hAnsi="Arial" w:cs="Arial" w:hint="default"/>
        <w:b w:val="0"/>
        <w:i w:val="0"/>
        <w:iCs/>
        <w:sz w:val="20"/>
        <w:szCs w:val="20"/>
      </w:rPr>
    </w:lvl>
    <w:lvl w:ilvl="1" w:tplc="BB3EE124">
      <w:start w:val="1"/>
      <w:numFmt w:val="lowerLetter"/>
      <w:lvlText w:val="%2)"/>
      <w:lvlJc w:val="left"/>
      <w:pPr>
        <w:ind w:left="1515" w:hanging="43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9"/>
  </w:num>
  <w:num w:numId="3">
    <w:abstractNumId w:val="0"/>
  </w:num>
  <w:num w:numId="4">
    <w:abstractNumId w:val="3"/>
  </w:num>
  <w:num w:numId="5">
    <w:abstractNumId w:val="9"/>
  </w:num>
  <w:num w:numId="6">
    <w:abstractNumId w:val="6"/>
  </w:num>
  <w:num w:numId="7">
    <w:abstractNumId w:val="10"/>
  </w:num>
  <w:num w:numId="8">
    <w:abstractNumId w:val="4"/>
  </w:num>
  <w:num w:numId="9">
    <w:abstractNumId w:val="14"/>
  </w:num>
  <w:num w:numId="10">
    <w:abstractNumId w:val="5"/>
  </w:num>
  <w:num w:numId="11">
    <w:abstractNumId w:val="18"/>
  </w:num>
  <w:num w:numId="12">
    <w:abstractNumId w:val="1"/>
  </w:num>
  <w:num w:numId="13">
    <w:abstractNumId w:val="8"/>
  </w:num>
  <w:num w:numId="14">
    <w:abstractNumId w:val="7"/>
  </w:num>
  <w:num w:numId="15">
    <w:abstractNumId w:val="17"/>
  </w:num>
  <w:num w:numId="16">
    <w:abstractNumId w:val="13"/>
  </w:num>
  <w:num w:numId="17">
    <w:abstractNumId w:val="2"/>
  </w:num>
  <w:num w:numId="18">
    <w:abstractNumId w:val="21"/>
  </w:num>
  <w:num w:numId="19">
    <w:abstractNumId w:val="15"/>
  </w:num>
  <w:num w:numId="20">
    <w:abstractNumId w:val="16"/>
  </w:num>
  <w:num w:numId="21">
    <w:abstractNumId w:val="20"/>
  </w:num>
  <w:num w:numId="22">
    <w:abstractNumId w:val="1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mirrorMargins/>
  <w:proofState w:spelling="clean" w:grammar="clean"/>
  <w:defaultTabStop w:val="708"/>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D4"/>
    <w:rsid w:val="00001084"/>
    <w:rsid w:val="0000364B"/>
    <w:rsid w:val="00005E26"/>
    <w:rsid w:val="00015627"/>
    <w:rsid w:val="00023D53"/>
    <w:rsid w:val="00026609"/>
    <w:rsid w:val="000371A5"/>
    <w:rsid w:val="000545EF"/>
    <w:rsid w:val="000568A4"/>
    <w:rsid w:val="00062649"/>
    <w:rsid w:val="00062B59"/>
    <w:rsid w:val="000651E0"/>
    <w:rsid w:val="000670EE"/>
    <w:rsid w:val="00070F9E"/>
    <w:rsid w:val="00073363"/>
    <w:rsid w:val="00076023"/>
    <w:rsid w:val="00081245"/>
    <w:rsid w:val="000958B3"/>
    <w:rsid w:val="0009755E"/>
    <w:rsid w:val="000A6244"/>
    <w:rsid w:val="000B4FA8"/>
    <w:rsid w:val="000B5E19"/>
    <w:rsid w:val="000D54A5"/>
    <w:rsid w:val="000D59B2"/>
    <w:rsid w:val="000D6440"/>
    <w:rsid w:val="000E310B"/>
    <w:rsid w:val="000E3357"/>
    <w:rsid w:val="000F04A0"/>
    <w:rsid w:val="000F5086"/>
    <w:rsid w:val="00115AC5"/>
    <w:rsid w:val="00130754"/>
    <w:rsid w:val="00141288"/>
    <w:rsid w:val="00143522"/>
    <w:rsid w:val="001441A0"/>
    <w:rsid w:val="00144943"/>
    <w:rsid w:val="001454E4"/>
    <w:rsid w:val="0014654F"/>
    <w:rsid w:val="00156299"/>
    <w:rsid w:val="001664C8"/>
    <w:rsid w:val="00166965"/>
    <w:rsid w:val="00176820"/>
    <w:rsid w:val="00177EC2"/>
    <w:rsid w:val="001836B9"/>
    <w:rsid w:val="001A0C72"/>
    <w:rsid w:val="001A7BED"/>
    <w:rsid w:val="001B005E"/>
    <w:rsid w:val="001B175E"/>
    <w:rsid w:val="001B2339"/>
    <w:rsid w:val="001C025C"/>
    <w:rsid w:val="001C227C"/>
    <w:rsid w:val="001D0402"/>
    <w:rsid w:val="001D36E5"/>
    <w:rsid w:val="001D451E"/>
    <w:rsid w:val="001D570C"/>
    <w:rsid w:val="001D7B65"/>
    <w:rsid w:val="001F49B6"/>
    <w:rsid w:val="001F7ABC"/>
    <w:rsid w:val="001F7C6D"/>
    <w:rsid w:val="0020201B"/>
    <w:rsid w:val="00212821"/>
    <w:rsid w:val="00231CF9"/>
    <w:rsid w:val="00240CAA"/>
    <w:rsid w:val="00241B67"/>
    <w:rsid w:val="00244C12"/>
    <w:rsid w:val="002460E4"/>
    <w:rsid w:val="0024621E"/>
    <w:rsid w:val="00247727"/>
    <w:rsid w:val="00247CD9"/>
    <w:rsid w:val="00247EF8"/>
    <w:rsid w:val="00252201"/>
    <w:rsid w:val="00274A58"/>
    <w:rsid w:val="002854B0"/>
    <w:rsid w:val="00296504"/>
    <w:rsid w:val="002A179F"/>
    <w:rsid w:val="002A62AD"/>
    <w:rsid w:val="002B3471"/>
    <w:rsid w:val="002B5C55"/>
    <w:rsid w:val="002B7203"/>
    <w:rsid w:val="002C0569"/>
    <w:rsid w:val="002C0CCB"/>
    <w:rsid w:val="002C3CF7"/>
    <w:rsid w:val="002C56D0"/>
    <w:rsid w:val="002D1217"/>
    <w:rsid w:val="002D535B"/>
    <w:rsid w:val="002E614C"/>
    <w:rsid w:val="002F0E3D"/>
    <w:rsid w:val="002F52EA"/>
    <w:rsid w:val="002F70FA"/>
    <w:rsid w:val="00304511"/>
    <w:rsid w:val="0031644B"/>
    <w:rsid w:val="003243D0"/>
    <w:rsid w:val="00325D78"/>
    <w:rsid w:val="00330424"/>
    <w:rsid w:val="003325E6"/>
    <w:rsid w:val="00335284"/>
    <w:rsid w:val="003422B5"/>
    <w:rsid w:val="00353DA0"/>
    <w:rsid w:val="00354F56"/>
    <w:rsid w:val="00357F5E"/>
    <w:rsid w:val="00372D4A"/>
    <w:rsid w:val="003734D9"/>
    <w:rsid w:val="003757FA"/>
    <w:rsid w:val="00376BF4"/>
    <w:rsid w:val="003855FA"/>
    <w:rsid w:val="00392928"/>
    <w:rsid w:val="003934CB"/>
    <w:rsid w:val="003A6B5A"/>
    <w:rsid w:val="003A7E5E"/>
    <w:rsid w:val="003B1FE9"/>
    <w:rsid w:val="003C163C"/>
    <w:rsid w:val="003C3925"/>
    <w:rsid w:val="003C3DD5"/>
    <w:rsid w:val="003C5C84"/>
    <w:rsid w:val="003D30DC"/>
    <w:rsid w:val="003D5043"/>
    <w:rsid w:val="003D6264"/>
    <w:rsid w:val="003F3B97"/>
    <w:rsid w:val="003F5F27"/>
    <w:rsid w:val="003F6330"/>
    <w:rsid w:val="00402C9C"/>
    <w:rsid w:val="00405C8E"/>
    <w:rsid w:val="0040708A"/>
    <w:rsid w:val="0043006D"/>
    <w:rsid w:val="00431A39"/>
    <w:rsid w:val="00434F18"/>
    <w:rsid w:val="004374ED"/>
    <w:rsid w:val="00440383"/>
    <w:rsid w:val="00451390"/>
    <w:rsid w:val="00454509"/>
    <w:rsid w:val="00454CC2"/>
    <w:rsid w:val="0046077A"/>
    <w:rsid w:val="0046193E"/>
    <w:rsid w:val="004655A5"/>
    <w:rsid w:val="00482B75"/>
    <w:rsid w:val="0048381C"/>
    <w:rsid w:val="00486E45"/>
    <w:rsid w:val="004919AC"/>
    <w:rsid w:val="00496BCD"/>
    <w:rsid w:val="004A2892"/>
    <w:rsid w:val="004A7613"/>
    <w:rsid w:val="004B350E"/>
    <w:rsid w:val="004B46C7"/>
    <w:rsid w:val="004B50B3"/>
    <w:rsid w:val="004B6F02"/>
    <w:rsid w:val="004B70C2"/>
    <w:rsid w:val="004D5F56"/>
    <w:rsid w:val="004D7881"/>
    <w:rsid w:val="004E1B03"/>
    <w:rsid w:val="004F21DF"/>
    <w:rsid w:val="004F36E6"/>
    <w:rsid w:val="00501A54"/>
    <w:rsid w:val="0050238C"/>
    <w:rsid w:val="005033EB"/>
    <w:rsid w:val="00506D14"/>
    <w:rsid w:val="0050744B"/>
    <w:rsid w:val="0050795F"/>
    <w:rsid w:val="005125D8"/>
    <w:rsid w:val="00514F12"/>
    <w:rsid w:val="00516D93"/>
    <w:rsid w:val="00517CA4"/>
    <w:rsid w:val="00520B2A"/>
    <w:rsid w:val="00543481"/>
    <w:rsid w:val="005564E0"/>
    <w:rsid w:val="0055738B"/>
    <w:rsid w:val="0056107C"/>
    <w:rsid w:val="0056377E"/>
    <w:rsid w:val="0057191A"/>
    <w:rsid w:val="00572A54"/>
    <w:rsid w:val="00573DE3"/>
    <w:rsid w:val="00582887"/>
    <w:rsid w:val="005932DD"/>
    <w:rsid w:val="005937E9"/>
    <w:rsid w:val="00595278"/>
    <w:rsid w:val="005A2372"/>
    <w:rsid w:val="005B0ADE"/>
    <w:rsid w:val="005C4D42"/>
    <w:rsid w:val="005D0DBE"/>
    <w:rsid w:val="005E11C9"/>
    <w:rsid w:val="005E756A"/>
    <w:rsid w:val="005F2B85"/>
    <w:rsid w:val="0060512B"/>
    <w:rsid w:val="00610FB4"/>
    <w:rsid w:val="00615E47"/>
    <w:rsid w:val="006211E9"/>
    <w:rsid w:val="006257AE"/>
    <w:rsid w:val="006336FF"/>
    <w:rsid w:val="006357C3"/>
    <w:rsid w:val="00636420"/>
    <w:rsid w:val="00640510"/>
    <w:rsid w:val="006469E7"/>
    <w:rsid w:val="0065252F"/>
    <w:rsid w:val="006620CA"/>
    <w:rsid w:val="00662C12"/>
    <w:rsid w:val="00670B5B"/>
    <w:rsid w:val="00674002"/>
    <w:rsid w:val="006762B1"/>
    <w:rsid w:val="0068162B"/>
    <w:rsid w:val="00683720"/>
    <w:rsid w:val="00696D40"/>
    <w:rsid w:val="006A35AD"/>
    <w:rsid w:val="006A5DE2"/>
    <w:rsid w:val="006A76DD"/>
    <w:rsid w:val="006A79EB"/>
    <w:rsid w:val="006B10C5"/>
    <w:rsid w:val="006B1979"/>
    <w:rsid w:val="006C4072"/>
    <w:rsid w:val="006D020C"/>
    <w:rsid w:val="006D0AE6"/>
    <w:rsid w:val="006D1F61"/>
    <w:rsid w:val="006D21F1"/>
    <w:rsid w:val="006D4CD4"/>
    <w:rsid w:val="006F6580"/>
    <w:rsid w:val="006F6830"/>
    <w:rsid w:val="007008B6"/>
    <w:rsid w:val="00707C04"/>
    <w:rsid w:val="0072030B"/>
    <w:rsid w:val="0072406E"/>
    <w:rsid w:val="00725FB6"/>
    <w:rsid w:val="00727FD7"/>
    <w:rsid w:val="007329CE"/>
    <w:rsid w:val="00737F8C"/>
    <w:rsid w:val="007443FD"/>
    <w:rsid w:val="00746418"/>
    <w:rsid w:val="00746B63"/>
    <w:rsid w:val="0075056E"/>
    <w:rsid w:val="007513D4"/>
    <w:rsid w:val="0075353E"/>
    <w:rsid w:val="00760B71"/>
    <w:rsid w:val="00761D88"/>
    <w:rsid w:val="00765AC3"/>
    <w:rsid w:val="00766B58"/>
    <w:rsid w:val="00767C5B"/>
    <w:rsid w:val="00783304"/>
    <w:rsid w:val="00795D04"/>
    <w:rsid w:val="007B1898"/>
    <w:rsid w:val="007B47E0"/>
    <w:rsid w:val="007B788D"/>
    <w:rsid w:val="007C7846"/>
    <w:rsid w:val="007E05EA"/>
    <w:rsid w:val="007E1688"/>
    <w:rsid w:val="007F2C00"/>
    <w:rsid w:val="007F533F"/>
    <w:rsid w:val="0081153A"/>
    <w:rsid w:val="00832019"/>
    <w:rsid w:val="00841806"/>
    <w:rsid w:val="0086718E"/>
    <w:rsid w:val="00870699"/>
    <w:rsid w:val="0087310A"/>
    <w:rsid w:val="00877B21"/>
    <w:rsid w:val="008816BF"/>
    <w:rsid w:val="008929F5"/>
    <w:rsid w:val="008A3DC6"/>
    <w:rsid w:val="008B1A87"/>
    <w:rsid w:val="008B2E75"/>
    <w:rsid w:val="008B3FBD"/>
    <w:rsid w:val="008B4F9B"/>
    <w:rsid w:val="008B7A87"/>
    <w:rsid w:val="008C6C0B"/>
    <w:rsid w:val="008C7237"/>
    <w:rsid w:val="008D231E"/>
    <w:rsid w:val="008D303D"/>
    <w:rsid w:val="008E2D9A"/>
    <w:rsid w:val="008E526F"/>
    <w:rsid w:val="008E6DB4"/>
    <w:rsid w:val="00915D78"/>
    <w:rsid w:val="009167C7"/>
    <w:rsid w:val="00926B63"/>
    <w:rsid w:val="00930638"/>
    <w:rsid w:val="00932D9F"/>
    <w:rsid w:val="00933AD9"/>
    <w:rsid w:val="0096330C"/>
    <w:rsid w:val="0096532F"/>
    <w:rsid w:val="0099355A"/>
    <w:rsid w:val="00995348"/>
    <w:rsid w:val="009A2CF7"/>
    <w:rsid w:val="009B1DB5"/>
    <w:rsid w:val="009B41CF"/>
    <w:rsid w:val="009B6188"/>
    <w:rsid w:val="009D67F0"/>
    <w:rsid w:val="009D7CBA"/>
    <w:rsid w:val="009E3926"/>
    <w:rsid w:val="009E57E9"/>
    <w:rsid w:val="009F31F5"/>
    <w:rsid w:val="009F63B5"/>
    <w:rsid w:val="00A07CF3"/>
    <w:rsid w:val="00A132A1"/>
    <w:rsid w:val="00A1340D"/>
    <w:rsid w:val="00A33EE2"/>
    <w:rsid w:val="00A36167"/>
    <w:rsid w:val="00A36AF5"/>
    <w:rsid w:val="00A44248"/>
    <w:rsid w:val="00A457CD"/>
    <w:rsid w:val="00A45EEC"/>
    <w:rsid w:val="00A50998"/>
    <w:rsid w:val="00A5352A"/>
    <w:rsid w:val="00A539BC"/>
    <w:rsid w:val="00A53E70"/>
    <w:rsid w:val="00A55B98"/>
    <w:rsid w:val="00A6040A"/>
    <w:rsid w:val="00A62635"/>
    <w:rsid w:val="00A63B10"/>
    <w:rsid w:val="00A63B6A"/>
    <w:rsid w:val="00A706DF"/>
    <w:rsid w:val="00A725E4"/>
    <w:rsid w:val="00A75D11"/>
    <w:rsid w:val="00A87D4B"/>
    <w:rsid w:val="00A90AC5"/>
    <w:rsid w:val="00A96D2D"/>
    <w:rsid w:val="00AA02D9"/>
    <w:rsid w:val="00AA3392"/>
    <w:rsid w:val="00AA52A7"/>
    <w:rsid w:val="00AB3ADC"/>
    <w:rsid w:val="00AB5E7F"/>
    <w:rsid w:val="00AC2598"/>
    <w:rsid w:val="00AC4FDA"/>
    <w:rsid w:val="00AC60FC"/>
    <w:rsid w:val="00AD1213"/>
    <w:rsid w:val="00AD58D7"/>
    <w:rsid w:val="00AE2FE5"/>
    <w:rsid w:val="00AE7137"/>
    <w:rsid w:val="00AF2B8B"/>
    <w:rsid w:val="00AF4AE5"/>
    <w:rsid w:val="00B00739"/>
    <w:rsid w:val="00B00FDB"/>
    <w:rsid w:val="00B01CD4"/>
    <w:rsid w:val="00B1169E"/>
    <w:rsid w:val="00B12579"/>
    <w:rsid w:val="00B13FC8"/>
    <w:rsid w:val="00B17ECF"/>
    <w:rsid w:val="00B20196"/>
    <w:rsid w:val="00B20D9A"/>
    <w:rsid w:val="00B22073"/>
    <w:rsid w:val="00B25DAF"/>
    <w:rsid w:val="00B26490"/>
    <w:rsid w:val="00B32960"/>
    <w:rsid w:val="00B4693A"/>
    <w:rsid w:val="00B51052"/>
    <w:rsid w:val="00B556E9"/>
    <w:rsid w:val="00B56764"/>
    <w:rsid w:val="00B6098E"/>
    <w:rsid w:val="00B663D0"/>
    <w:rsid w:val="00B74118"/>
    <w:rsid w:val="00B753F3"/>
    <w:rsid w:val="00B81128"/>
    <w:rsid w:val="00B8655A"/>
    <w:rsid w:val="00B8750E"/>
    <w:rsid w:val="00B9294D"/>
    <w:rsid w:val="00B9566E"/>
    <w:rsid w:val="00B95AD4"/>
    <w:rsid w:val="00BA5D1A"/>
    <w:rsid w:val="00BA6074"/>
    <w:rsid w:val="00BB6966"/>
    <w:rsid w:val="00BC228D"/>
    <w:rsid w:val="00BD7481"/>
    <w:rsid w:val="00BE3E88"/>
    <w:rsid w:val="00BE4F55"/>
    <w:rsid w:val="00BF1FC5"/>
    <w:rsid w:val="00BF69BF"/>
    <w:rsid w:val="00C03924"/>
    <w:rsid w:val="00C04878"/>
    <w:rsid w:val="00C04DB7"/>
    <w:rsid w:val="00C05EB6"/>
    <w:rsid w:val="00C13C4E"/>
    <w:rsid w:val="00C1402B"/>
    <w:rsid w:val="00C226B1"/>
    <w:rsid w:val="00C2325F"/>
    <w:rsid w:val="00C24351"/>
    <w:rsid w:val="00C2571A"/>
    <w:rsid w:val="00C3393E"/>
    <w:rsid w:val="00C4019F"/>
    <w:rsid w:val="00C41FF8"/>
    <w:rsid w:val="00C452AF"/>
    <w:rsid w:val="00C566F1"/>
    <w:rsid w:val="00C64AB5"/>
    <w:rsid w:val="00C67833"/>
    <w:rsid w:val="00C75DD3"/>
    <w:rsid w:val="00C81356"/>
    <w:rsid w:val="00C82017"/>
    <w:rsid w:val="00C835C1"/>
    <w:rsid w:val="00C84D8E"/>
    <w:rsid w:val="00C873FA"/>
    <w:rsid w:val="00C87BAA"/>
    <w:rsid w:val="00C87BDE"/>
    <w:rsid w:val="00C90470"/>
    <w:rsid w:val="00C94E97"/>
    <w:rsid w:val="00C94FF3"/>
    <w:rsid w:val="00CA347C"/>
    <w:rsid w:val="00CB4227"/>
    <w:rsid w:val="00CB4ABF"/>
    <w:rsid w:val="00CC35FE"/>
    <w:rsid w:val="00CD5A93"/>
    <w:rsid w:val="00CE7CFE"/>
    <w:rsid w:val="00CF36C7"/>
    <w:rsid w:val="00D0024C"/>
    <w:rsid w:val="00D053AE"/>
    <w:rsid w:val="00D11D01"/>
    <w:rsid w:val="00D27CB4"/>
    <w:rsid w:val="00D33AAB"/>
    <w:rsid w:val="00D37693"/>
    <w:rsid w:val="00D43F89"/>
    <w:rsid w:val="00D44D12"/>
    <w:rsid w:val="00D4679C"/>
    <w:rsid w:val="00D52C64"/>
    <w:rsid w:val="00D54854"/>
    <w:rsid w:val="00D55687"/>
    <w:rsid w:val="00D648B8"/>
    <w:rsid w:val="00D65BA1"/>
    <w:rsid w:val="00D663C8"/>
    <w:rsid w:val="00D7170A"/>
    <w:rsid w:val="00D71B00"/>
    <w:rsid w:val="00D726AA"/>
    <w:rsid w:val="00DC2146"/>
    <w:rsid w:val="00DC25E6"/>
    <w:rsid w:val="00DD3D8A"/>
    <w:rsid w:val="00DD492E"/>
    <w:rsid w:val="00DD531C"/>
    <w:rsid w:val="00DE376B"/>
    <w:rsid w:val="00DF7370"/>
    <w:rsid w:val="00E03B25"/>
    <w:rsid w:val="00E11F2C"/>
    <w:rsid w:val="00E16A47"/>
    <w:rsid w:val="00E26877"/>
    <w:rsid w:val="00E27805"/>
    <w:rsid w:val="00E31E7C"/>
    <w:rsid w:val="00E365FC"/>
    <w:rsid w:val="00E404B8"/>
    <w:rsid w:val="00E44154"/>
    <w:rsid w:val="00E44ADA"/>
    <w:rsid w:val="00E6021F"/>
    <w:rsid w:val="00E65B9E"/>
    <w:rsid w:val="00E70A96"/>
    <w:rsid w:val="00E74FC3"/>
    <w:rsid w:val="00E80418"/>
    <w:rsid w:val="00E825B1"/>
    <w:rsid w:val="00E848BF"/>
    <w:rsid w:val="00E9038A"/>
    <w:rsid w:val="00E92C20"/>
    <w:rsid w:val="00E9564F"/>
    <w:rsid w:val="00EA0A85"/>
    <w:rsid w:val="00EB19C5"/>
    <w:rsid w:val="00EC57FA"/>
    <w:rsid w:val="00EE121F"/>
    <w:rsid w:val="00EE15D6"/>
    <w:rsid w:val="00EE6548"/>
    <w:rsid w:val="00EF1FDA"/>
    <w:rsid w:val="00EF4F10"/>
    <w:rsid w:val="00EF7353"/>
    <w:rsid w:val="00EF7628"/>
    <w:rsid w:val="00EF7D53"/>
    <w:rsid w:val="00F01CC3"/>
    <w:rsid w:val="00F068B9"/>
    <w:rsid w:val="00F10942"/>
    <w:rsid w:val="00F14AAE"/>
    <w:rsid w:val="00F16792"/>
    <w:rsid w:val="00F176F1"/>
    <w:rsid w:val="00F17F84"/>
    <w:rsid w:val="00F17FC8"/>
    <w:rsid w:val="00F27B8E"/>
    <w:rsid w:val="00F33A49"/>
    <w:rsid w:val="00F40C4B"/>
    <w:rsid w:val="00F40F85"/>
    <w:rsid w:val="00F42026"/>
    <w:rsid w:val="00F552B8"/>
    <w:rsid w:val="00F754AA"/>
    <w:rsid w:val="00F82202"/>
    <w:rsid w:val="00F90F36"/>
    <w:rsid w:val="00F979B4"/>
    <w:rsid w:val="00FA17AD"/>
    <w:rsid w:val="00FA472C"/>
    <w:rsid w:val="00FB058C"/>
    <w:rsid w:val="00FB4898"/>
    <w:rsid w:val="00FB7760"/>
    <w:rsid w:val="00FC0213"/>
    <w:rsid w:val="00FD176B"/>
    <w:rsid w:val="00FF19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0003"/>
  <w15:chartTrackingRefBased/>
  <w15:docId w15:val="{26D573B6-EF48-487B-B5A9-D68DEA31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88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B78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545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54509"/>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99355A"/>
    <w:pPr>
      <w:keepNext/>
      <w:keepLines/>
      <w:spacing w:before="40" w:line="360" w:lineRule="auto"/>
      <w:jc w:val="both"/>
      <w:outlineLvl w:val="3"/>
    </w:pPr>
    <w:rPr>
      <w:rFonts w:ascii="Arial" w:eastAsiaTheme="majorEastAsia" w:hAnsi="Arial" w:cs="Arial"/>
      <w:b/>
      <w:iCs/>
      <w:sz w:val="26"/>
    </w:rPr>
  </w:style>
  <w:style w:type="paragraph" w:styleId="Ttulo5">
    <w:name w:val="heading 5"/>
    <w:basedOn w:val="Prrafodelista"/>
    <w:next w:val="Normal"/>
    <w:link w:val="Ttulo5Car"/>
    <w:uiPriority w:val="9"/>
    <w:unhideWhenUsed/>
    <w:qFormat/>
    <w:rsid w:val="0099355A"/>
    <w:pPr>
      <w:numPr>
        <w:numId w:val="10"/>
      </w:numPr>
      <w:spacing w:after="240" w:line="360" w:lineRule="auto"/>
      <w:ind w:left="284"/>
      <w:contextualSpacing w:val="0"/>
      <w:jc w:val="both"/>
      <w:outlineLvl w:val="4"/>
    </w:pPr>
    <w:rPr>
      <w:rFonts w:ascii="Arial" w:eastAsia="Calibri" w:hAnsi="Arial"/>
      <w:b/>
      <w:sz w:val="28"/>
      <w:szCs w:val="28"/>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4CD4"/>
    <w:pPr>
      <w:tabs>
        <w:tab w:val="center" w:pos="4419"/>
        <w:tab w:val="right" w:pos="8838"/>
      </w:tabs>
    </w:pPr>
  </w:style>
  <w:style w:type="character" w:customStyle="1" w:styleId="EncabezadoCar">
    <w:name w:val="Encabezado Car"/>
    <w:basedOn w:val="Fuentedeprrafopredeter"/>
    <w:link w:val="Encabezado"/>
    <w:uiPriority w:val="99"/>
    <w:rsid w:val="006D4CD4"/>
  </w:style>
  <w:style w:type="paragraph" w:styleId="Piedepgina">
    <w:name w:val="footer"/>
    <w:basedOn w:val="Normal"/>
    <w:link w:val="PiedepginaCar"/>
    <w:uiPriority w:val="99"/>
    <w:unhideWhenUsed/>
    <w:rsid w:val="006D4CD4"/>
    <w:pPr>
      <w:tabs>
        <w:tab w:val="center" w:pos="4419"/>
        <w:tab w:val="right" w:pos="8838"/>
      </w:tabs>
    </w:pPr>
  </w:style>
  <w:style w:type="character" w:customStyle="1" w:styleId="PiedepginaCar">
    <w:name w:val="Pie de página Car"/>
    <w:basedOn w:val="Fuentedeprrafopredeter"/>
    <w:link w:val="Piedepgina"/>
    <w:uiPriority w:val="99"/>
    <w:rsid w:val="006D4CD4"/>
  </w:style>
  <w:style w:type="character" w:customStyle="1" w:styleId="Ttulo1Car">
    <w:name w:val="Título 1 Car"/>
    <w:basedOn w:val="Fuentedeprrafopredeter"/>
    <w:link w:val="Ttulo1"/>
    <w:uiPriority w:val="9"/>
    <w:rsid w:val="007B788D"/>
    <w:rPr>
      <w:rFonts w:asciiTheme="majorHAnsi" w:eastAsiaTheme="majorEastAsia" w:hAnsiTheme="majorHAnsi" w:cstheme="majorBidi"/>
      <w:color w:val="2F5496" w:themeColor="accent1" w:themeShade="BF"/>
      <w:sz w:val="32"/>
      <w:szCs w:val="32"/>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7B788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7B788D"/>
    <w:rPr>
      <w:rFonts w:ascii="Times New Roman" w:eastAsia="Times New Roman" w:hAnsi="Times New Roman" w:cs="Times New Roman"/>
      <w:sz w:val="20"/>
      <w:szCs w:val="20"/>
      <w:lang w:val="es-ES" w:eastAsia="es-ES"/>
    </w:rPr>
  </w:style>
  <w:style w:type="character" w:styleId="Refdenotaalpie">
    <w:name w:val="footnote reference"/>
    <w:aliases w:val="4_G,16 Point,Superscript 6 Point,Texto nota al pie,Footnote Reference Char3,Footnote Reference Char1 Char,Ref. de nota al pie 2,Footnote Reference,Footnotes refss,Texto de nota al pie,Appel note de bas de page,Footnote number,BVI fnr"/>
    <w:link w:val="4GChar"/>
    <w:uiPriority w:val="99"/>
    <w:qFormat/>
    <w:rsid w:val="007B788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B788D"/>
    <w:pPr>
      <w:spacing w:after="160" w:line="259" w:lineRule="auto"/>
      <w:jc w:val="both"/>
    </w:pPr>
    <w:rPr>
      <w:rFonts w:asciiTheme="minorHAnsi" w:eastAsiaTheme="minorHAnsi" w:hAnsiTheme="minorHAnsi" w:cstheme="minorBidi"/>
      <w:sz w:val="22"/>
      <w:szCs w:val="22"/>
      <w:vertAlign w:val="superscript"/>
      <w:lang w:val="es-MX" w:eastAsia="en-US"/>
    </w:rPr>
  </w:style>
  <w:style w:type="character" w:styleId="Hipervnculo">
    <w:name w:val="Hyperlink"/>
    <w:uiPriority w:val="99"/>
    <w:rsid w:val="007B788D"/>
    <w:rPr>
      <w:color w:val="0563C1"/>
      <w:u w:val="single"/>
    </w:rPr>
  </w:style>
  <w:style w:type="paragraph" w:styleId="Prrafodelista">
    <w:name w:val="List Paragraph"/>
    <w:aliases w:val="CNBV Parrafo1,Párrafo de lista1,Parrafo 1,Lista multicolor - Énfasis 11,Lista vistosa - Énfasis 11,Cita texto,List Paragraph-Thesis,Cuadrícula media 1 - Énfasis 21,Footnote,List Paragraph2,List Paragraph1,Colorful List - Accent 11,lp1"/>
    <w:basedOn w:val="Normal"/>
    <w:link w:val="PrrafodelistaCar"/>
    <w:uiPriority w:val="34"/>
    <w:qFormat/>
    <w:rsid w:val="007B788D"/>
    <w:pPr>
      <w:ind w:left="720"/>
      <w:contextualSpacing/>
    </w:pPr>
  </w:style>
  <w:style w:type="character" w:customStyle="1" w:styleId="PrrafodelistaCar">
    <w:name w:val="Párrafo de lista Car"/>
    <w:aliases w:val="CNBV Parrafo1 Car,Párrafo de lista1 Car,Parrafo 1 Car,Lista multicolor - Énfasis 11 Car,Lista vistosa - Énfasis 11 Car,Cita texto Car,List Paragraph-Thesis Car,Cuadrícula media 1 - Énfasis 21 Car,Footnote Car,List Paragraph2 Car"/>
    <w:link w:val="Prrafodelista"/>
    <w:uiPriority w:val="34"/>
    <w:qFormat/>
    <w:locked/>
    <w:rsid w:val="007B788D"/>
    <w:rPr>
      <w:rFonts w:ascii="Times New Roman" w:eastAsia="Times New Roman" w:hAnsi="Times New Roman" w:cs="Times New Roman"/>
      <w:sz w:val="24"/>
      <w:szCs w:val="24"/>
      <w:lang w:val="es-ES" w:eastAsia="es-ES"/>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qFormat/>
    <w:rsid w:val="009D7CBA"/>
    <w:pPr>
      <w:spacing w:before="100" w:beforeAutospacing="1" w:after="100" w:afterAutospacing="1"/>
    </w:pPr>
    <w:rPr>
      <w:lang w:val="es-MX" w:eastAsia="es-MX"/>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9D7CBA"/>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9D7CBA"/>
  </w:style>
  <w:style w:type="character" w:customStyle="1" w:styleId="Ttulo2Car">
    <w:name w:val="Título 2 Car"/>
    <w:basedOn w:val="Fuentedeprrafopredeter"/>
    <w:link w:val="Ttulo2"/>
    <w:uiPriority w:val="9"/>
    <w:rsid w:val="00454509"/>
    <w:rPr>
      <w:rFonts w:asciiTheme="majorHAnsi" w:eastAsiaTheme="majorEastAsia" w:hAnsiTheme="majorHAnsi" w:cstheme="majorBidi"/>
      <w:color w:val="2F5496" w:themeColor="accent1" w:themeShade="BF"/>
      <w:sz w:val="26"/>
      <w:szCs w:val="26"/>
      <w:lang w:val="es-ES" w:eastAsia="es-ES"/>
    </w:rPr>
  </w:style>
  <w:style w:type="character" w:customStyle="1" w:styleId="Ttulo3Car">
    <w:name w:val="Título 3 Car"/>
    <w:basedOn w:val="Fuentedeprrafopredeter"/>
    <w:link w:val="Ttulo3"/>
    <w:uiPriority w:val="9"/>
    <w:rsid w:val="00454509"/>
    <w:rPr>
      <w:rFonts w:asciiTheme="majorHAnsi" w:eastAsiaTheme="majorEastAsia" w:hAnsiTheme="majorHAnsi" w:cstheme="majorBidi"/>
      <w:color w:val="1F3763" w:themeColor="accent1" w:themeShade="7F"/>
      <w:sz w:val="24"/>
      <w:szCs w:val="24"/>
      <w:lang w:val="es-ES" w:eastAsia="es-ES"/>
    </w:rPr>
  </w:style>
  <w:style w:type="paragraph" w:styleId="TDC1">
    <w:name w:val="toc 1"/>
    <w:basedOn w:val="Normal"/>
    <w:next w:val="Normal"/>
    <w:autoRedefine/>
    <w:uiPriority w:val="39"/>
    <w:unhideWhenUsed/>
    <w:rsid w:val="004D7881"/>
    <w:pPr>
      <w:spacing w:after="100"/>
    </w:pPr>
  </w:style>
  <w:style w:type="paragraph" w:styleId="TtuloTDC">
    <w:name w:val="TOC Heading"/>
    <w:basedOn w:val="Ttulo1"/>
    <w:next w:val="Normal"/>
    <w:uiPriority w:val="39"/>
    <w:unhideWhenUsed/>
    <w:qFormat/>
    <w:rsid w:val="004D7881"/>
    <w:pPr>
      <w:spacing w:line="256" w:lineRule="auto"/>
      <w:jc w:val="both"/>
      <w:outlineLvl w:val="9"/>
    </w:pPr>
    <w:rPr>
      <w:rFonts w:ascii="Arial" w:hAnsi="Arial"/>
      <w:b/>
      <w:color w:val="auto"/>
      <w:sz w:val="28"/>
      <w:lang w:val="es-MX" w:eastAsia="es-MX"/>
    </w:rPr>
  </w:style>
  <w:style w:type="paragraph" w:customStyle="1" w:styleId="Default">
    <w:name w:val="Default"/>
    <w:qFormat/>
    <w:rsid w:val="004D7881"/>
    <w:pPr>
      <w:autoSpaceDE w:val="0"/>
      <w:autoSpaceDN w:val="0"/>
      <w:adjustRightInd w:val="0"/>
      <w:spacing w:after="0" w:line="240" w:lineRule="auto"/>
    </w:pPr>
    <w:rPr>
      <w:rFonts w:ascii="Arial" w:hAnsi="Arial" w:cs="Arial"/>
      <w:color w:val="000000"/>
      <w:sz w:val="24"/>
      <w:szCs w:val="24"/>
    </w:rPr>
  </w:style>
  <w:style w:type="table" w:customStyle="1" w:styleId="Tablaconcuadrcula3">
    <w:name w:val="Tabla con cuadrícula3"/>
    <w:basedOn w:val="Tablanormal"/>
    <w:uiPriority w:val="39"/>
    <w:rsid w:val="004D78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qFormat/>
    <w:rsid w:val="00C835C1"/>
    <w:pPr>
      <w:spacing w:after="0" w:line="240" w:lineRule="auto"/>
    </w:pPr>
    <w:rPr>
      <w:rFonts w:eastAsiaTheme="minorEastAsia"/>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582887"/>
    <w:rPr>
      <w:rFonts w:ascii="Univers" w:hAnsi="Univers"/>
      <w:bCs/>
      <w:szCs w:val="20"/>
      <w:lang w:val="es-MX"/>
    </w:rPr>
  </w:style>
  <w:style w:type="character" w:customStyle="1" w:styleId="TextoindependienteCar">
    <w:name w:val="Texto independiente Car"/>
    <w:basedOn w:val="Fuentedeprrafopredeter"/>
    <w:link w:val="Textoindependiente"/>
    <w:rsid w:val="00582887"/>
    <w:rPr>
      <w:rFonts w:ascii="Univers" w:eastAsia="Times New Roman" w:hAnsi="Univers" w:cs="Times New Roman"/>
      <w:bCs/>
      <w:sz w:val="24"/>
      <w:szCs w:val="20"/>
      <w:lang w:eastAsia="es-ES"/>
    </w:rPr>
  </w:style>
  <w:style w:type="paragraph" w:customStyle="1" w:styleId="GeneralCar">
    <w:name w:val="General Car"/>
    <w:basedOn w:val="Normal"/>
    <w:uiPriority w:val="99"/>
    <w:rsid w:val="00582887"/>
    <w:pPr>
      <w:spacing w:line="360" w:lineRule="auto"/>
      <w:ind w:firstLine="709"/>
      <w:jc w:val="both"/>
    </w:pPr>
    <w:rPr>
      <w:sz w:val="28"/>
    </w:rPr>
  </w:style>
  <w:style w:type="paragraph" w:customStyle="1" w:styleId="PROEMIO">
    <w:name w:val="PROEMIO"/>
    <w:basedOn w:val="Normal"/>
    <w:uiPriority w:val="99"/>
    <w:rsid w:val="00582887"/>
    <w:pPr>
      <w:spacing w:before="240" w:after="240"/>
      <w:ind w:left="3402"/>
      <w:jc w:val="both"/>
    </w:pPr>
    <w:rPr>
      <w:b/>
      <w:caps/>
      <w:lang w:val="es-MX" w:eastAsia="es-MX"/>
    </w:rPr>
  </w:style>
  <w:style w:type="character" w:customStyle="1" w:styleId="FontStyle42">
    <w:name w:val="Font Style42"/>
    <w:uiPriority w:val="99"/>
    <w:rsid w:val="0096532F"/>
    <w:rPr>
      <w:rFonts w:ascii="Century Gothic" w:hAnsi="Century Gothic" w:cs="Century Gothic"/>
      <w:sz w:val="24"/>
      <w:szCs w:val="24"/>
    </w:rPr>
  </w:style>
  <w:style w:type="paragraph" w:customStyle="1" w:styleId="PRRAFOSENTENCIA">
    <w:name w:val="PÁRRAFO SENTENCIA"/>
    <w:basedOn w:val="Normal"/>
    <w:link w:val="PRRAFOSENTENCIACar"/>
    <w:qFormat/>
    <w:rsid w:val="003C163C"/>
    <w:pPr>
      <w:spacing w:before="100" w:beforeAutospacing="1" w:after="100" w:afterAutospacing="1" w:line="360" w:lineRule="auto"/>
      <w:jc w:val="both"/>
    </w:pPr>
    <w:rPr>
      <w:rFonts w:ascii="Arial" w:hAnsi="Arial" w:cs="Arial"/>
      <w:sz w:val="28"/>
      <w:szCs w:val="26"/>
      <w:lang w:val="es-MX"/>
    </w:rPr>
  </w:style>
  <w:style w:type="character" w:customStyle="1" w:styleId="PRRAFOSENTENCIACar">
    <w:name w:val="PÁRRAFO SENTENCIA Car"/>
    <w:basedOn w:val="Fuentedeprrafopredeter"/>
    <w:link w:val="PRRAFOSENTENCIA"/>
    <w:rsid w:val="003C163C"/>
    <w:rPr>
      <w:rFonts w:ascii="Arial" w:eastAsia="Times New Roman" w:hAnsi="Arial" w:cs="Arial"/>
      <w:sz w:val="28"/>
      <w:szCs w:val="26"/>
      <w:lang w:eastAsia="es-ES"/>
    </w:rPr>
  </w:style>
  <w:style w:type="character" w:customStyle="1" w:styleId="FontStyle20">
    <w:name w:val="Font Style20"/>
    <w:uiPriority w:val="99"/>
    <w:rsid w:val="003C163C"/>
    <w:rPr>
      <w:rFonts w:ascii="Arial" w:hAnsi="Arial" w:cs="Arial"/>
      <w:sz w:val="24"/>
      <w:szCs w:val="24"/>
    </w:rPr>
  </w:style>
  <w:style w:type="character" w:customStyle="1" w:styleId="Ttulo4Car">
    <w:name w:val="Título 4 Car"/>
    <w:basedOn w:val="Fuentedeprrafopredeter"/>
    <w:link w:val="Ttulo4"/>
    <w:uiPriority w:val="9"/>
    <w:rsid w:val="0099355A"/>
    <w:rPr>
      <w:rFonts w:ascii="Arial" w:eastAsiaTheme="majorEastAsia" w:hAnsi="Arial" w:cs="Arial"/>
      <w:b/>
      <w:iCs/>
      <w:sz w:val="26"/>
      <w:szCs w:val="24"/>
      <w:lang w:val="es-ES" w:eastAsia="es-ES"/>
    </w:rPr>
  </w:style>
  <w:style w:type="character" w:customStyle="1" w:styleId="Ttulo5Car">
    <w:name w:val="Título 5 Car"/>
    <w:basedOn w:val="Fuentedeprrafopredeter"/>
    <w:link w:val="Ttulo5"/>
    <w:uiPriority w:val="9"/>
    <w:rsid w:val="0099355A"/>
    <w:rPr>
      <w:rFonts w:ascii="Arial" w:eastAsia="Calibri" w:hAnsi="Arial" w:cs="Times New Roman"/>
      <w:b/>
      <w:sz w:val="28"/>
      <w:szCs w:val="28"/>
    </w:rPr>
  </w:style>
  <w:style w:type="character" w:styleId="Textoennegrita">
    <w:name w:val="Strong"/>
    <w:uiPriority w:val="22"/>
    <w:qFormat/>
    <w:rsid w:val="0099355A"/>
    <w:rPr>
      <w:b/>
      <w:bCs/>
    </w:rPr>
  </w:style>
  <w:style w:type="paragraph" w:customStyle="1" w:styleId="case-description">
    <w:name w:val="case-description"/>
    <w:basedOn w:val="Normal"/>
    <w:rsid w:val="0099355A"/>
    <w:pPr>
      <w:spacing w:before="100" w:beforeAutospacing="1" w:after="100" w:afterAutospacing="1"/>
      <w:jc w:val="both"/>
    </w:pPr>
    <w:rPr>
      <w:rFonts w:ascii="Arial" w:hAnsi="Arial"/>
      <w:sz w:val="26"/>
      <w:lang w:val="es-MX" w:eastAsia="es-MX"/>
    </w:rPr>
  </w:style>
  <w:style w:type="paragraph" w:customStyle="1" w:styleId="PARRAFOSENTENCIA">
    <w:name w:val="PARRAFO SENTENCIA"/>
    <w:basedOn w:val="Normal"/>
    <w:link w:val="PARRAFOSENTENCIACar"/>
    <w:qFormat/>
    <w:rsid w:val="0099355A"/>
    <w:pPr>
      <w:spacing w:before="100" w:beforeAutospacing="1" w:after="100" w:afterAutospacing="1" w:line="360" w:lineRule="auto"/>
      <w:ind w:firstLine="709"/>
      <w:jc w:val="both"/>
    </w:pPr>
    <w:rPr>
      <w:rFonts w:ascii="Arial" w:hAnsi="Arial" w:cs="Arial"/>
      <w:sz w:val="28"/>
      <w:szCs w:val="27"/>
    </w:rPr>
  </w:style>
  <w:style w:type="character" w:customStyle="1" w:styleId="PARRAFOSENTENCIACar">
    <w:name w:val="PARRAFO SENTENCIA Car"/>
    <w:basedOn w:val="Fuentedeprrafopredeter"/>
    <w:link w:val="PARRAFOSENTENCIA"/>
    <w:rsid w:val="0099355A"/>
    <w:rPr>
      <w:rFonts w:ascii="Arial" w:eastAsia="Times New Roman" w:hAnsi="Arial" w:cs="Arial"/>
      <w:sz w:val="28"/>
      <w:szCs w:val="27"/>
      <w:lang w:val="es-ES" w:eastAsia="es-ES"/>
    </w:rPr>
  </w:style>
  <w:style w:type="character" w:customStyle="1" w:styleId="CORTE4FONDOCar">
    <w:name w:val="CORTE4 FONDO Car"/>
    <w:link w:val="CORTE4FONDO"/>
    <w:locked/>
    <w:rsid w:val="0099355A"/>
    <w:rPr>
      <w:rFonts w:ascii="Arial" w:hAnsi="Arial" w:cs="Arial"/>
      <w:sz w:val="30"/>
      <w:szCs w:val="30"/>
      <w:lang w:val="es-ES_tradnl"/>
    </w:rPr>
  </w:style>
  <w:style w:type="paragraph" w:customStyle="1" w:styleId="CORTE4FONDO">
    <w:name w:val="CORTE4 FONDO"/>
    <w:basedOn w:val="Normal"/>
    <w:link w:val="CORTE4FONDOCar"/>
    <w:qFormat/>
    <w:rsid w:val="0099355A"/>
    <w:pPr>
      <w:spacing w:line="360" w:lineRule="auto"/>
      <w:ind w:firstLine="709"/>
      <w:jc w:val="both"/>
    </w:pPr>
    <w:rPr>
      <w:rFonts w:ascii="Arial" w:eastAsiaTheme="minorHAnsi" w:hAnsi="Arial" w:cs="Arial"/>
      <w:sz w:val="30"/>
      <w:szCs w:val="30"/>
      <w:lang w:val="es-ES_tradnl" w:eastAsia="en-US"/>
    </w:rPr>
  </w:style>
  <w:style w:type="paragraph" w:customStyle="1" w:styleId="Estilo">
    <w:name w:val="Estilo"/>
    <w:basedOn w:val="Sinespaciado"/>
    <w:link w:val="EstiloCar"/>
    <w:qFormat/>
    <w:rsid w:val="0099355A"/>
    <w:pPr>
      <w:jc w:val="both"/>
    </w:pPr>
    <w:rPr>
      <w:rFonts w:ascii="Arial" w:eastAsiaTheme="minorHAnsi" w:hAnsi="Arial" w:cstheme="minorBidi"/>
      <w:szCs w:val="22"/>
      <w:lang w:val="es-MX" w:eastAsia="en-US"/>
    </w:rPr>
  </w:style>
  <w:style w:type="paragraph" w:styleId="Sinespaciado">
    <w:name w:val="No Spacing"/>
    <w:link w:val="SinespaciadoCar"/>
    <w:uiPriority w:val="1"/>
    <w:qFormat/>
    <w:rsid w:val="0099355A"/>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99355A"/>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9355A"/>
    <w:rPr>
      <w:rFonts w:ascii="Arial" w:hAnsi="Arial"/>
      <w:sz w:val="24"/>
    </w:rPr>
  </w:style>
  <w:style w:type="character" w:styleId="Nmerodelnea">
    <w:name w:val="line number"/>
    <w:basedOn w:val="Fuentedeprrafopredeter"/>
    <w:uiPriority w:val="99"/>
    <w:semiHidden/>
    <w:unhideWhenUsed/>
    <w:rsid w:val="0099355A"/>
  </w:style>
  <w:style w:type="paragraph" w:customStyle="1" w:styleId="proemio0">
    <w:name w:val="proemio"/>
    <w:basedOn w:val="Normal"/>
    <w:rsid w:val="0099355A"/>
    <w:pPr>
      <w:jc w:val="both"/>
    </w:pPr>
    <w:rPr>
      <w:rFonts w:ascii="Arial" w:hAnsi="Arial"/>
      <w:b/>
      <w:sz w:val="28"/>
    </w:rPr>
  </w:style>
  <w:style w:type="paragraph" w:styleId="TDC2">
    <w:name w:val="toc 2"/>
    <w:basedOn w:val="Normal"/>
    <w:next w:val="Normal"/>
    <w:autoRedefine/>
    <w:uiPriority w:val="39"/>
    <w:unhideWhenUsed/>
    <w:rsid w:val="0099355A"/>
    <w:pPr>
      <w:spacing w:after="100"/>
      <w:ind w:left="240"/>
      <w:jc w:val="both"/>
    </w:pPr>
    <w:rPr>
      <w:rFonts w:ascii="Arial" w:hAnsi="Arial"/>
      <w:sz w:val="26"/>
    </w:rPr>
  </w:style>
  <w:style w:type="paragraph" w:styleId="TDC3">
    <w:name w:val="toc 3"/>
    <w:basedOn w:val="Normal"/>
    <w:next w:val="Normal"/>
    <w:autoRedefine/>
    <w:uiPriority w:val="39"/>
    <w:unhideWhenUsed/>
    <w:rsid w:val="0099355A"/>
    <w:pPr>
      <w:tabs>
        <w:tab w:val="left" w:pos="1100"/>
        <w:tab w:val="right" w:leader="dot" w:pos="7977"/>
      </w:tabs>
      <w:spacing w:before="120" w:after="120"/>
      <w:ind w:left="851" w:hanging="425"/>
      <w:jc w:val="both"/>
    </w:pPr>
    <w:rPr>
      <w:rFonts w:ascii="Arial" w:hAnsi="Arial"/>
      <w:sz w:val="26"/>
    </w:rPr>
  </w:style>
  <w:style w:type="table" w:customStyle="1" w:styleId="Tablaconcuadrcula2">
    <w:name w:val="Tabla con cuadrícula2"/>
    <w:basedOn w:val="Tablanormal"/>
    <w:next w:val="Tablaconcuadrcula"/>
    <w:uiPriority w:val="39"/>
    <w:rsid w:val="00993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sid w:val="0099355A"/>
    <w:rPr>
      <w:rFonts w:ascii="Arial" w:hAnsi="Arial" w:cs="Arial" w:hint="default"/>
      <w:sz w:val="28"/>
      <w:szCs w:val="28"/>
    </w:rPr>
  </w:style>
  <w:style w:type="paragraph" w:styleId="Textocomentario">
    <w:name w:val="annotation text"/>
    <w:basedOn w:val="Normal"/>
    <w:link w:val="TextocomentarioCar"/>
    <w:uiPriority w:val="99"/>
    <w:rsid w:val="0099355A"/>
    <w:pPr>
      <w:jc w:val="both"/>
    </w:pPr>
    <w:rPr>
      <w:rFonts w:ascii="Arial" w:hAnsi="Arial"/>
      <w:sz w:val="20"/>
      <w:szCs w:val="20"/>
    </w:rPr>
  </w:style>
  <w:style w:type="character" w:customStyle="1" w:styleId="TextocomentarioCar">
    <w:name w:val="Texto comentario Car"/>
    <w:basedOn w:val="Fuentedeprrafopredeter"/>
    <w:link w:val="Textocomentario"/>
    <w:uiPriority w:val="99"/>
    <w:rsid w:val="0099355A"/>
    <w:rPr>
      <w:rFonts w:ascii="Arial" w:eastAsia="Times New Roman" w:hAnsi="Arial" w:cs="Times New Roman"/>
      <w:sz w:val="20"/>
      <w:szCs w:val="20"/>
      <w:lang w:val="es-ES" w:eastAsia="es-ES"/>
    </w:rPr>
  </w:style>
  <w:style w:type="character" w:customStyle="1" w:styleId="eop">
    <w:name w:val="eop"/>
    <w:basedOn w:val="Fuentedeprrafopredeter"/>
    <w:rsid w:val="0099355A"/>
  </w:style>
  <w:style w:type="character" w:customStyle="1" w:styleId="lbl-encabezado-negro">
    <w:name w:val="lbl-encabezado-negro"/>
    <w:basedOn w:val="Fuentedeprrafopredeter"/>
    <w:rsid w:val="0099355A"/>
  </w:style>
  <w:style w:type="paragraph" w:customStyle="1" w:styleId="PR">
    <w:name w:val="PR"/>
    <w:basedOn w:val="Normal"/>
    <w:link w:val="PRCar"/>
    <w:autoRedefine/>
    <w:qFormat/>
    <w:rsid w:val="0099355A"/>
    <w:pPr>
      <w:tabs>
        <w:tab w:val="left" w:pos="142"/>
      </w:tabs>
      <w:spacing w:before="100" w:beforeAutospacing="1" w:after="100" w:afterAutospacing="1" w:line="360" w:lineRule="auto"/>
      <w:jc w:val="both"/>
    </w:pPr>
    <w:rPr>
      <w:rFonts w:ascii="Arial" w:eastAsiaTheme="minorHAnsi" w:hAnsi="Arial" w:cs="Arial"/>
      <w:sz w:val="26"/>
      <w:lang w:val="es-MX" w:eastAsia="en-US"/>
    </w:rPr>
  </w:style>
  <w:style w:type="character" w:customStyle="1" w:styleId="PRCar">
    <w:name w:val="PR Car"/>
    <w:basedOn w:val="Fuentedeprrafopredeter"/>
    <w:link w:val="PR"/>
    <w:rsid w:val="0099355A"/>
    <w:rPr>
      <w:rFonts w:ascii="Arial" w:hAnsi="Arial" w:cs="Arial"/>
      <w:sz w:val="26"/>
      <w:szCs w:val="24"/>
    </w:rPr>
  </w:style>
  <w:style w:type="character" w:customStyle="1" w:styleId="highlight">
    <w:name w:val="highlight"/>
    <w:basedOn w:val="Fuentedeprrafopredeter"/>
    <w:rsid w:val="0099355A"/>
  </w:style>
  <w:style w:type="paragraph" w:customStyle="1" w:styleId="TEXTOLIBRE">
    <w:name w:val="TEXTO LIBRE"/>
    <w:basedOn w:val="Normal"/>
    <w:rsid w:val="0099355A"/>
    <w:pPr>
      <w:spacing w:before="120" w:after="120" w:line="360" w:lineRule="auto"/>
      <w:ind w:firstLine="709"/>
      <w:jc w:val="both"/>
    </w:pPr>
    <w:rPr>
      <w:rFonts w:ascii="Arial" w:hAnsi="Arial"/>
      <w:sz w:val="28"/>
    </w:rPr>
  </w:style>
  <w:style w:type="table" w:customStyle="1" w:styleId="TableGrid">
    <w:name w:val="TableGrid"/>
    <w:rsid w:val="0099355A"/>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red">
    <w:name w:val="red"/>
    <w:basedOn w:val="Fuentedeprrafopredeter"/>
    <w:rsid w:val="0099355A"/>
  </w:style>
  <w:style w:type="paragraph" w:styleId="Textodeglobo">
    <w:name w:val="Balloon Text"/>
    <w:basedOn w:val="Normal"/>
    <w:link w:val="TextodegloboCar"/>
    <w:uiPriority w:val="99"/>
    <w:semiHidden/>
    <w:unhideWhenUsed/>
    <w:rsid w:val="0099355A"/>
    <w:pPr>
      <w:jc w:val="both"/>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55A"/>
    <w:rPr>
      <w:rFonts w:ascii="Segoe UI" w:eastAsia="Times New Roman" w:hAnsi="Segoe UI" w:cs="Segoe UI"/>
      <w:sz w:val="18"/>
      <w:szCs w:val="18"/>
      <w:lang w:val="es-ES" w:eastAsia="es-ES"/>
    </w:rPr>
  </w:style>
  <w:style w:type="numbering" w:customStyle="1" w:styleId="Sinlista1">
    <w:name w:val="Sin lista1"/>
    <w:next w:val="Sinlista"/>
    <w:uiPriority w:val="99"/>
    <w:semiHidden/>
    <w:unhideWhenUsed/>
    <w:rsid w:val="0099355A"/>
  </w:style>
  <w:style w:type="table" w:customStyle="1" w:styleId="Tablaconcuadrcula1">
    <w:name w:val="Tabla con cuadrícula1"/>
    <w:basedOn w:val="Tablanormal"/>
    <w:next w:val="Tablaconcuadrcula"/>
    <w:uiPriority w:val="39"/>
    <w:rsid w:val="00993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9355A"/>
    <w:rPr>
      <w:color w:val="808080"/>
      <w:shd w:val="clear" w:color="auto" w:fill="E6E6E6"/>
    </w:rPr>
  </w:style>
  <w:style w:type="character" w:styleId="Hipervnculovisitado">
    <w:name w:val="FollowedHyperlink"/>
    <w:basedOn w:val="Fuentedeprrafopredeter"/>
    <w:uiPriority w:val="99"/>
    <w:semiHidden/>
    <w:unhideWhenUsed/>
    <w:rsid w:val="0099355A"/>
    <w:rPr>
      <w:color w:val="954F72" w:themeColor="followedHyperlink"/>
      <w:u w:val="single"/>
    </w:rPr>
  </w:style>
  <w:style w:type="numbering" w:customStyle="1" w:styleId="Sinlista2">
    <w:name w:val="Sin lista2"/>
    <w:next w:val="Sinlista"/>
    <w:uiPriority w:val="99"/>
    <w:semiHidden/>
    <w:unhideWhenUsed/>
    <w:rsid w:val="0099355A"/>
  </w:style>
  <w:style w:type="table" w:customStyle="1" w:styleId="Tablaconcuadrcula21">
    <w:name w:val="Tabla con cuadrícula21"/>
    <w:basedOn w:val="Tablanormal"/>
    <w:next w:val="Tablaconcuadrcula"/>
    <w:uiPriority w:val="39"/>
    <w:rsid w:val="00993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9355A"/>
    <w:pPr>
      <w:spacing w:after="0" w:line="240" w:lineRule="auto"/>
    </w:pPr>
    <w:rPr>
      <w:rFonts w:eastAsiaTheme="minorEastAsia"/>
      <w:lang w:eastAsia="es-MX"/>
    </w:rPr>
    <w:tblPr>
      <w:tblCellMar>
        <w:top w:w="0" w:type="dxa"/>
        <w:left w:w="0" w:type="dxa"/>
        <w:bottom w:w="0" w:type="dxa"/>
        <w:right w:w="0" w:type="dxa"/>
      </w:tblCellMar>
    </w:tblPr>
  </w:style>
  <w:style w:type="numbering" w:customStyle="1" w:styleId="Sinlista3">
    <w:name w:val="Sin lista3"/>
    <w:next w:val="Sinlista"/>
    <w:uiPriority w:val="99"/>
    <w:semiHidden/>
    <w:unhideWhenUsed/>
    <w:rsid w:val="0099355A"/>
  </w:style>
  <w:style w:type="numbering" w:customStyle="1" w:styleId="Sinlista11">
    <w:name w:val="Sin lista11"/>
    <w:next w:val="Sinlista"/>
    <w:uiPriority w:val="99"/>
    <w:semiHidden/>
    <w:unhideWhenUsed/>
    <w:rsid w:val="0099355A"/>
  </w:style>
  <w:style w:type="paragraph" w:customStyle="1" w:styleId="msonormal0">
    <w:name w:val="msonormal"/>
    <w:basedOn w:val="Normal"/>
    <w:rsid w:val="0099355A"/>
    <w:pPr>
      <w:spacing w:before="100" w:beforeAutospacing="1" w:after="100" w:afterAutospacing="1"/>
      <w:jc w:val="both"/>
    </w:pPr>
    <w:rPr>
      <w:rFonts w:ascii="Arial" w:hAnsi="Arial"/>
      <w:sz w:val="26"/>
      <w:lang w:val="es-MX" w:eastAsia="es-MX"/>
    </w:rPr>
  </w:style>
  <w:style w:type="paragraph" w:customStyle="1" w:styleId="xl66">
    <w:name w:val="xl66"/>
    <w:basedOn w:val="Normal"/>
    <w:rsid w:val="00993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sz w:val="26"/>
      <w:lang w:val="es-MX" w:eastAsia="es-MX"/>
    </w:rPr>
  </w:style>
  <w:style w:type="paragraph" w:customStyle="1" w:styleId="xl67">
    <w:name w:val="xl67"/>
    <w:basedOn w:val="Normal"/>
    <w:rsid w:val="00993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lang w:val="es-MX" w:eastAsia="es-MX"/>
    </w:rPr>
  </w:style>
  <w:style w:type="paragraph" w:customStyle="1" w:styleId="xl68">
    <w:name w:val="xl68"/>
    <w:basedOn w:val="Normal"/>
    <w:rsid w:val="00993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20"/>
      <w:szCs w:val="20"/>
      <w:lang w:val="es-MX" w:eastAsia="es-MX"/>
    </w:rPr>
  </w:style>
  <w:style w:type="paragraph" w:customStyle="1" w:styleId="xl69">
    <w:name w:val="xl69"/>
    <w:basedOn w:val="Normal"/>
    <w:rsid w:val="00993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color w:val="000000"/>
      <w:sz w:val="20"/>
      <w:szCs w:val="20"/>
      <w:lang w:val="es-MX" w:eastAsia="es-MX"/>
    </w:rPr>
  </w:style>
  <w:style w:type="paragraph" w:customStyle="1" w:styleId="xl70">
    <w:name w:val="xl70"/>
    <w:basedOn w:val="Normal"/>
    <w:rsid w:val="00993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es-MX" w:eastAsia="es-MX"/>
    </w:rPr>
  </w:style>
  <w:style w:type="paragraph" w:customStyle="1" w:styleId="xl71">
    <w:name w:val="xl71"/>
    <w:basedOn w:val="Normal"/>
    <w:rsid w:val="00993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b/>
      <w:bCs/>
      <w:sz w:val="26"/>
      <w:lang w:val="es-MX" w:eastAsia="es-MX"/>
    </w:rPr>
  </w:style>
  <w:style w:type="paragraph" w:customStyle="1" w:styleId="xl72">
    <w:name w:val="xl72"/>
    <w:basedOn w:val="Normal"/>
    <w:rsid w:val="00993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b/>
      <w:bCs/>
      <w:sz w:val="26"/>
      <w:lang w:val="es-MX" w:eastAsia="es-MX"/>
    </w:rPr>
  </w:style>
  <w:style w:type="paragraph" w:customStyle="1" w:styleId="xl73">
    <w:name w:val="xl73"/>
    <w:basedOn w:val="Normal"/>
    <w:rsid w:val="0099355A"/>
    <w:pPr>
      <w:pBdr>
        <w:top w:val="single" w:sz="4" w:space="0" w:color="auto"/>
        <w:left w:val="single" w:sz="4" w:space="0" w:color="auto"/>
        <w:bottom w:val="single" w:sz="4" w:space="0" w:color="auto"/>
        <w:right w:val="single" w:sz="4" w:space="0" w:color="auto"/>
      </w:pBdr>
      <w:shd w:val="clear" w:color="000000" w:fill="D5007F"/>
      <w:spacing w:before="100" w:beforeAutospacing="1" w:after="100" w:afterAutospacing="1"/>
      <w:jc w:val="center"/>
      <w:textAlignment w:val="top"/>
    </w:pPr>
    <w:rPr>
      <w:rFonts w:ascii="Arial" w:hAnsi="Arial" w:cs="Arial"/>
      <w:b/>
      <w:bCs/>
      <w:color w:val="FFFFFF"/>
      <w:sz w:val="20"/>
      <w:szCs w:val="20"/>
      <w:lang w:val="es-MX" w:eastAsia="es-MX"/>
    </w:rPr>
  </w:style>
  <w:style w:type="paragraph" w:customStyle="1" w:styleId="xl74">
    <w:name w:val="xl74"/>
    <w:basedOn w:val="Normal"/>
    <w:rsid w:val="0099355A"/>
    <w:pPr>
      <w:pBdr>
        <w:top w:val="single" w:sz="4" w:space="0" w:color="auto"/>
        <w:left w:val="single" w:sz="4" w:space="0" w:color="auto"/>
        <w:right w:val="single" w:sz="4" w:space="0" w:color="auto"/>
      </w:pBdr>
      <w:shd w:val="clear" w:color="000000" w:fill="D5007F"/>
      <w:spacing w:before="100" w:beforeAutospacing="1" w:after="100" w:afterAutospacing="1"/>
      <w:jc w:val="center"/>
      <w:textAlignment w:val="top"/>
    </w:pPr>
    <w:rPr>
      <w:rFonts w:ascii="Arial" w:hAnsi="Arial" w:cs="Arial"/>
      <w:b/>
      <w:bCs/>
      <w:color w:val="FFFFFF"/>
      <w:sz w:val="20"/>
      <w:szCs w:val="20"/>
      <w:lang w:val="es-MX" w:eastAsia="es-MX"/>
    </w:rPr>
  </w:style>
  <w:style w:type="paragraph" w:customStyle="1" w:styleId="xl75">
    <w:name w:val="xl75"/>
    <w:basedOn w:val="Normal"/>
    <w:rsid w:val="0099355A"/>
    <w:pPr>
      <w:pBdr>
        <w:left w:val="single" w:sz="4" w:space="0" w:color="auto"/>
        <w:bottom w:val="single" w:sz="4" w:space="0" w:color="auto"/>
        <w:right w:val="single" w:sz="4" w:space="0" w:color="auto"/>
      </w:pBdr>
      <w:shd w:val="clear" w:color="000000" w:fill="D5007F"/>
      <w:spacing w:before="100" w:beforeAutospacing="1" w:after="100" w:afterAutospacing="1"/>
      <w:jc w:val="center"/>
      <w:textAlignment w:val="top"/>
    </w:pPr>
    <w:rPr>
      <w:rFonts w:ascii="Arial" w:hAnsi="Arial" w:cs="Arial"/>
      <w:b/>
      <w:bCs/>
      <w:color w:val="FFFFFF"/>
      <w:sz w:val="20"/>
      <w:szCs w:val="20"/>
      <w:lang w:val="es-MX" w:eastAsia="es-MX"/>
    </w:rPr>
  </w:style>
  <w:style w:type="numbering" w:customStyle="1" w:styleId="Sinlista4">
    <w:name w:val="Sin lista4"/>
    <w:next w:val="Sinlista"/>
    <w:uiPriority w:val="99"/>
    <w:semiHidden/>
    <w:unhideWhenUsed/>
    <w:rsid w:val="0099355A"/>
  </w:style>
  <w:style w:type="paragraph" w:styleId="Textoindependiente2">
    <w:name w:val="Body Text 2"/>
    <w:basedOn w:val="Normal"/>
    <w:link w:val="Textoindependiente2Car"/>
    <w:rsid w:val="0099355A"/>
    <w:pPr>
      <w:ind w:left="709" w:hanging="709"/>
      <w:jc w:val="both"/>
    </w:pPr>
    <w:rPr>
      <w:rFonts w:ascii="Arial" w:hAnsi="Arial"/>
      <w:sz w:val="26"/>
      <w:szCs w:val="20"/>
      <w:lang w:val="es-ES_tradnl" w:eastAsia="en-US"/>
    </w:rPr>
  </w:style>
  <w:style w:type="character" w:customStyle="1" w:styleId="Textoindependiente2Car">
    <w:name w:val="Texto independiente 2 Car"/>
    <w:basedOn w:val="Fuentedeprrafopredeter"/>
    <w:link w:val="Textoindependiente2"/>
    <w:rsid w:val="0099355A"/>
    <w:rPr>
      <w:rFonts w:ascii="Arial" w:eastAsia="Times New Roman" w:hAnsi="Arial" w:cs="Times New Roman"/>
      <w:sz w:val="26"/>
      <w:szCs w:val="20"/>
      <w:lang w:val="es-ES_tradnl"/>
    </w:rPr>
  </w:style>
  <w:style w:type="table" w:customStyle="1" w:styleId="Tablaconcuadrcula11">
    <w:name w:val="Tabla con cuadrícula11"/>
    <w:basedOn w:val="Tablanormal"/>
    <w:next w:val="Tablaconcuadrcula"/>
    <w:uiPriority w:val="39"/>
    <w:rsid w:val="00993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99355A"/>
    <w:rPr>
      <w:i/>
      <w:iCs/>
    </w:rPr>
  </w:style>
  <w:style w:type="character" w:styleId="Nmerodepgina">
    <w:name w:val="page number"/>
    <w:uiPriority w:val="99"/>
    <w:rsid w:val="0099355A"/>
    <w:rPr>
      <w:rFonts w:cs="Times New Roman"/>
    </w:rPr>
  </w:style>
  <w:style w:type="character" w:customStyle="1" w:styleId="apple-converted-space">
    <w:name w:val="apple-converted-space"/>
    <w:rsid w:val="0099355A"/>
  </w:style>
  <w:style w:type="character" w:styleId="Refdecomentario">
    <w:name w:val="annotation reference"/>
    <w:uiPriority w:val="99"/>
    <w:semiHidden/>
    <w:unhideWhenUsed/>
    <w:rsid w:val="0099355A"/>
    <w:rPr>
      <w:sz w:val="16"/>
      <w:szCs w:val="16"/>
    </w:rPr>
  </w:style>
  <w:style w:type="paragraph" w:styleId="Asuntodelcomentario">
    <w:name w:val="annotation subject"/>
    <w:basedOn w:val="Textocomentario"/>
    <w:next w:val="Textocomentario"/>
    <w:link w:val="AsuntodelcomentarioCar"/>
    <w:uiPriority w:val="99"/>
    <w:semiHidden/>
    <w:unhideWhenUsed/>
    <w:rsid w:val="0099355A"/>
    <w:pPr>
      <w:spacing w:line="360" w:lineRule="auto"/>
    </w:pPr>
    <w:rPr>
      <w:rFonts w:eastAsia="Calibri"/>
      <w:b/>
      <w:bCs/>
      <w:lang w:val="es-MX" w:eastAsia="en-US"/>
    </w:rPr>
  </w:style>
  <w:style w:type="character" w:customStyle="1" w:styleId="AsuntodelcomentarioCar">
    <w:name w:val="Asunto del comentario Car"/>
    <w:basedOn w:val="TextocomentarioCar"/>
    <w:link w:val="Asuntodelcomentario"/>
    <w:uiPriority w:val="99"/>
    <w:semiHidden/>
    <w:rsid w:val="0099355A"/>
    <w:rPr>
      <w:rFonts w:ascii="Arial" w:eastAsia="Calibri" w:hAnsi="Arial" w:cs="Times New Roman"/>
      <w:b/>
      <w:bCs/>
      <w:sz w:val="20"/>
      <w:szCs w:val="20"/>
      <w:lang w:val="es-ES" w:eastAsia="es-ES"/>
    </w:rPr>
  </w:style>
  <w:style w:type="table" w:customStyle="1" w:styleId="Tablaconcuadrcula4">
    <w:name w:val="Tabla con cuadrícula4"/>
    <w:basedOn w:val="Tablanormal"/>
    <w:next w:val="Tablaconcuadrcula"/>
    <w:uiPriority w:val="39"/>
    <w:rsid w:val="009935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uiPriority w:val="99"/>
    <w:rsid w:val="0099355A"/>
    <w:pPr>
      <w:widowControl w:val="0"/>
      <w:autoSpaceDE w:val="0"/>
      <w:autoSpaceDN w:val="0"/>
      <w:adjustRightInd w:val="0"/>
      <w:spacing w:line="440" w:lineRule="exact"/>
      <w:jc w:val="both"/>
    </w:pPr>
    <w:rPr>
      <w:rFonts w:ascii="Arial" w:hAnsi="Arial" w:cs="Arial"/>
      <w:lang w:val="es-MX" w:eastAsia="es-MX"/>
    </w:rPr>
  </w:style>
  <w:style w:type="paragraph" w:customStyle="1" w:styleId="ROMANOS">
    <w:name w:val="ROMANOS"/>
    <w:basedOn w:val="Normal"/>
    <w:link w:val="ROMANOSCar"/>
    <w:rsid w:val="0099355A"/>
    <w:pPr>
      <w:tabs>
        <w:tab w:val="left" w:pos="720"/>
      </w:tabs>
      <w:spacing w:after="101" w:line="216" w:lineRule="atLeast"/>
      <w:ind w:left="720" w:hanging="432"/>
      <w:jc w:val="both"/>
    </w:pPr>
    <w:rPr>
      <w:rFonts w:ascii="Arial" w:hAnsi="Arial"/>
      <w:sz w:val="18"/>
      <w:szCs w:val="20"/>
      <w:lang w:val="es-ES_tradnl"/>
    </w:rPr>
  </w:style>
  <w:style w:type="paragraph" w:customStyle="1" w:styleId="texto">
    <w:name w:val="texto"/>
    <w:basedOn w:val="Normal"/>
    <w:rsid w:val="0099355A"/>
    <w:pPr>
      <w:spacing w:after="101" w:line="216" w:lineRule="atLeast"/>
      <w:ind w:firstLine="288"/>
      <w:jc w:val="both"/>
    </w:pPr>
    <w:rPr>
      <w:rFonts w:ascii="Arial" w:hAnsi="Arial"/>
      <w:sz w:val="18"/>
      <w:szCs w:val="20"/>
      <w:lang w:val="es-ES_tradnl"/>
    </w:rPr>
  </w:style>
  <w:style w:type="character" w:customStyle="1" w:styleId="ROMANOSCar">
    <w:name w:val="ROMANOS Car"/>
    <w:link w:val="ROMANOS"/>
    <w:locked/>
    <w:rsid w:val="0099355A"/>
    <w:rPr>
      <w:rFonts w:ascii="Arial" w:eastAsia="Times New Roman" w:hAnsi="Arial" w:cs="Times New Roman"/>
      <w:sz w:val="18"/>
      <w:szCs w:val="20"/>
      <w:lang w:val="es-ES_tradnl" w:eastAsia="es-ES"/>
    </w:rPr>
  </w:style>
  <w:style w:type="paragraph" w:customStyle="1" w:styleId="Texto0">
    <w:name w:val="Texto"/>
    <w:basedOn w:val="Normal"/>
    <w:link w:val="TextoCar"/>
    <w:rsid w:val="0099355A"/>
    <w:pPr>
      <w:spacing w:after="101" w:line="216" w:lineRule="exact"/>
      <w:ind w:firstLine="288"/>
      <w:jc w:val="both"/>
    </w:pPr>
    <w:rPr>
      <w:rFonts w:ascii="Arial" w:hAnsi="Arial"/>
      <w:sz w:val="18"/>
      <w:szCs w:val="20"/>
    </w:rPr>
  </w:style>
  <w:style w:type="character" w:customStyle="1" w:styleId="TextoCar">
    <w:name w:val="Texto Car"/>
    <w:link w:val="Texto0"/>
    <w:locked/>
    <w:rsid w:val="0099355A"/>
    <w:rPr>
      <w:rFonts w:ascii="Arial" w:eastAsia="Times New Roman" w:hAnsi="Arial" w:cs="Times New Roman"/>
      <w:sz w:val="18"/>
      <w:szCs w:val="20"/>
      <w:lang w:val="es-ES" w:eastAsia="es-ES"/>
    </w:rPr>
  </w:style>
  <w:style w:type="numbering" w:customStyle="1" w:styleId="Estilo4">
    <w:name w:val="Estilo4"/>
    <w:uiPriority w:val="99"/>
    <w:rsid w:val="0099355A"/>
    <w:pPr>
      <w:numPr>
        <w:numId w:val="8"/>
      </w:numPr>
    </w:pPr>
  </w:style>
  <w:style w:type="paragraph" w:styleId="Ttulo">
    <w:name w:val="Title"/>
    <w:basedOn w:val="Normal"/>
    <w:next w:val="Normal"/>
    <w:link w:val="TtuloCar"/>
    <w:uiPriority w:val="10"/>
    <w:qFormat/>
    <w:rsid w:val="0099355A"/>
    <w:pPr>
      <w:widowControl w:val="0"/>
      <w:pBdr>
        <w:bottom w:val="single" w:sz="8" w:space="4" w:color="4F81BD"/>
      </w:pBdr>
      <w:spacing w:after="300"/>
      <w:contextualSpacing/>
      <w:jc w:val="center"/>
    </w:pPr>
    <w:rPr>
      <w:rFonts w:ascii="Cambria" w:hAnsi="Cambria" w:cs="Arial"/>
      <w:bCs/>
      <w:color w:val="17365D"/>
      <w:spacing w:val="5"/>
      <w:kern w:val="28"/>
      <w:sz w:val="28"/>
      <w:szCs w:val="52"/>
    </w:rPr>
  </w:style>
  <w:style w:type="character" w:customStyle="1" w:styleId="TtuloCar">
    <w:name w:val="Título Car"/>
    <w:basedOn w:val="Fuentedeprrafopredeter"/>
    <w:link w:val="Ttulo"/>
    <w:uiPriority w:val="10"/>
    <w:rsid w:val="0099355A"/>
    <w:rPr>
      <w:rFonts w:ascii="Cambria" w:eastAsia="Times New Roman" w:hAnsi="Cambria" w:cs="Arial"/>
      <w:bCs/>
      <w:color w:val="17365D"/>
      <w:spacing w:val="5"/>
      <w:kern w:val="28"/>
      <w:sz w:val="28"/>
      <w:szCs w:val="52"/>
      <w:lang w:val="es-ES" w:eastAsia="es-ES"/>
    </w:rPr>
  </w:style>
  <w:style w:type="numbering" w:customStyle="1" w:styleId="Estilo2">
    <w:name w:val="Estilo2"/>
    <w:uiPriority w:val="99"/>
    <w:rsid w:val="0099355A"/>
    <w:pPr>
      <w:numPr>
        <w:numId w:val="9"/>
      </w:numPr>
    </w:pPr>
  </w:style>
  <w:style w:type="paragraph" w:customStyle="1" w:styleId="paragraph">
    <w:name w:val="paragraph"/>
    <w:basedOn w:val="Normal"/>
    <w:rsid w:val="0099355A"/>
    <w:pPr>
      <w:spacing w:before="100" w:beforeAutospacing="1" w:after="100" w:afterAutospacing="1"/>
    </w:pPr>
    <w:rPr>
      <w:lang w:val="es-MX" w:eastAsia="es-MX"/>
    </w:rPr>
  </w:style>
  <w:style w:type="paragraph" w:customStyle="1" w:styleId="nota">
    <w:name w:val="nota"/>
    <w:basedOn w:val="Normal"/>
    <w:rsid w:val="0099355A"/>
    <w:pPr>
      <w:spacing w:before="100" w:beforeAutospacing="1" w:after="100" w:afterAutospacing="1"/>
    </w:pPr>
    <w:rPr>
      <w:lang w:val="es-MX" w:eastAsia="es-MX"/>
    </w:rPr>
  </w:style>
  <w:style w:type="paragraph" w:styleId="TDC4">
    <w:name w:val="toc 4"/>
    <w:basedOn w:val="Normal"/>
    <w:next w:val="Normal"/>
    <w:autoRedefine/>
    <w:uiPriority w:val="39"/>
    <w:unhideWhenUsed/>
    <w:rsid w:val="0099355A"/>
    <w:pPr>
      <w:spacing w:after="100" w:line="360" w:lineRule="auto"/>
      <w:ind w:left="840"/>
      <w:jc w:val="both"/>
    </w:pPr>
    <w:rPr>
      <w:rFonts w:ascii="Arial" w:eastAsia="Calibri" w:hAnsi="Arial"/>
      <w:sz w:val="28"/>
      <w:szCs w:val="22"/>
      <w:lang w:val="es-MX" w:eastAsia="en-US"/>
    </w:rPr>
  </w:style>
  <w:style w:type="paragraph" w:customStyle="1" w:styleId="Cuerpo">
    <w:name w:val="Cuerpo"/>
    <w:rsid w:val="0099355A"/>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Ninguno">
    <w:name w:val="Ninguno"/>
    <w:rsid w:val="0099355A"/>
    <w:rPr>
      <w:lang w:val="es-ES_tradnl"/>
    </w:rPr>
  </w:style>
  <w:style w:type="numbering" w:customStyle="1" w:styleId="Estiloimportado12">
    <w:name w:val="Estilo importado 12"/>
    <w:rsid w:val="0099355A"/>
    <w:pPr>
      <w:numPr>
        <w:numId w:val="11"/>
      </w:numPr>
    </w:pPr>
  </w:style>
  <w:style w:type="table" w:styleId="Tablaconcuadrcula4-nfasis3">
    <w:name w:val="Grid Table 4 Accent 3"/>
    <w:basedOn w:val="Tablanormal"/>
    <w:uiPriority w:val="49"/>
    <w:rsid w:val="0099355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encinsinresolver2">
    <w:name w:val="Mención sin resolver2"/>
    <w:basedOn w:val="Fuentedeprrafopredeter"/>
    <w:uiPriority w:val="99"/>
    <w:semiHidden/>
    <w:unhideWhenUsed/>
    <w:rsid w:val="0099355A"/>
    <w:rPr>
      <w:color w:val="605E5C"/>
      <w:shd w:val="clear" w:color="auto" w:fill="E1DFDD"/>
    </w:rPr>
  </w:style>
  <w:style w:type="table" w:customStyle="1" w:styleId="NormalTable0">
    <w:name w:val="Normal Table0"/>
    <w:uiPriority w:val="2"/>
    <w:semiHidden/>
    <w:unhideWhenUsed/>
    <w:qFormat/>
    <w:rsid w:val="009935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sin">
    <w:name w:val="Revision"/>
    <w:hidden/>
    <w:uiPriority w:val="99"/>
    <w:semiHidden/>
    <w:rsid w:val="00353DA0"/>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016683">
      <w:bodyDiv w:val="1"/>
      <w:marLeft w:val="0"/>
      <w:marRight w:val="0"/>
      <w:marTop w:val="0"/>
      <w:marBottom w:val="0"/>
      <w:divBdr>
        <w:top w:val="none" w:sz="0" w:space="0" w:color="auto"/>
        <w:left w:val="none" w:sz="0" w:space="0" w:color="auto"/>
        <w:bottom w:val="none" w:sz="0" w:space="0" w:color="auto"/>
        <w:right w:val="none" w:sz="0" w:space="0" w:color="auto"/>
      </w:divBdr>
      <w:divsChild>
        <w:div w:id="962004379">
          <w:marLeft w:val="0"/>
          <w:marRight w:val="0"/>
          <w:marTop w:val="0"/>
          <w:marBottom w:val="0"/>
          <w:divBdr>
            <w:top w:val="none" w:sz="0" w:space="0" w:color="auto"/>
            <w:left w:val="none" w:sz="0" w:space="0" w:color="auto"/>
            <w:bottom w:val="none" w:sz="0" w:space="0" w:color="auto"/>
            <w:right w:val="none" w:sz="0" w:space="0" w:color="auto"/>
          </w:divBdr>
        </w:div>
      </w:divsChild>
    </w:div>
    <w:div w:id="510534449">
      <w:bodyDiv w:val="1"/>
      <w:marLeft w:val="0"/>
      <w:marRight w:val="0"/>
      <w:marTop w:val="0"/>
      <w:marBottom w:val="0"/>
      <w:divBdr>
        <w:top w:val="none" w:sz="0" w:space="0" w:color="auto"/>
        <w:left w:val="none" w:sz="0" w:space="0" w:color="auto"/>
        <w:bottom w:val="none" w:sz="0" w:space="0" w:color="auto"/>
        <w:right w:val="none" w:sz="0" w:space="0" w:color="auto"/>
      </w:divBdr>
    </w:div>
    <w:div w:id="535771578">
      <w:bodyDiv w:val="1"/>
      <w:marLeft w:val="0"/>
      <w:marRight w:val="0"/>
      <w:marTop w:val="0"/>
      <w:marBottom w:val="0"/>
      <w:divBdr>
        <w:top w:val="none" w:sz="0" w:space="0" w:color="auto"/>
        <w:left w:val="none" w:sz="0" w:space="0" w:color="auto"/>
        <w:bottom w:val="none" w:sz="0" w:space="0" w:color="auto"/>
        <w:right w:val="none" w:sz="0" w:space="0" w:color="auto"/>
      </w:divBdr>
    </w:div>
    <w:div w:id="992029677">
      <w:bodyDiv w:val="1"/>
      <w:marLeft w:val="0"/>
      <w:marRight w:val="0"/>
      <w:marTop w:val="0"/>
      <w:marBottom w:val="0"/>
      <w:divBdr>
        <w:top w:val="none" w:sz="0" w:space="0" w:color="auto"/>
        <w:left w:val="none" w:sz="0" w:space="0" w:color="auto"/>
        <w:bottom w:val="none" w:sz="0" w:space="0" w:color="auto"/>
        <w:right w:val="none" w:sz="0" w:space="0" w:color="auto"/>
      </w:divBdr>
    </w:div>
    <w:div w:id="1110735760">
      <w:bodyDiv w:val="1"/>
      <w:marLeft w:val="0"/>
      <w:marRight w:val="0"/>
      <w:marTop w:val="0"/>
      <w:marBottom w:val="0"/>
      <w:divBdr>
        <w:top w:val="none" w:sz="0" w:space="0" w:color="auto"/>
        <w:left w:val="none" w:sz="0" w:space="0" w:color="auto"/>
        <w:bottom w:val="none" w:sz="0" w:space="0" w:color="auto"/>
        <w:right w:val="none" w:sz="0" w:space="0" w:color="auto"/>
      </w:divBdr>
    </w:div>
    <w:div w:id="1271088398">
      <w:bodyDiv w:val="1"/>
      <w:marLeft w:val="0"/>
      <w:marRight w:val="0"/>
      <w:marTop w:val="0"/>
      <w:marBottom w:val="0"/>
      <w:divBdr>
        <w:top w:val="none" w:sz="0" w:space="0" w:color="auto"/>
        <w:left w:val="none" w:sz="0" w:space="0" w:color="auto"/>
        <w:bottom w:val="none" w:sz="0" w:space="0" w:color="auto"/>
        <w:right w:val="none" w:sz="0" w:space="0" w:color="auto"/>
      </w:divBdr>
    </w:div>
    <w:div w:id="1624192800">
      <w:bodyDiv w:val="1"/>
      <w:marLeft w:val="0"/>
      <w:marRight w:val="0"/>
      <w:marTop w:val="0"/>
      <w:marBottom w:val="0"/>
      <w:divBdr>
        <w:top w:val="none" w:sz="0" w:space="0" w:color="auto"/>
        <w:left w:val="none" w:sz="0" w:space="0" w:color="auto"/>
        <w:bottom w:val="none" w:sz="0" w:space="0" w:color="auto"/>
        <w:right w:val="none" w:sz="0" w:space="0" w:color="auto"/>
      </w:divBdr>
    </w:div>
    <w:div w:id="1679043141">
      <w:bodyDiv w:val="1"/>
      <w:marLeft w:val="0"/>
      <w:marRight w:val="0"/>
      <w:marTop w:val="0"/>
      <w:marBottom w:val="0"/>
      <w:divBdr>
        <w:top w:val="none" w:sz="0" w:space="0" w:color="auto"/>
        <w:left w:val="none" w:sz="0" w:space="0" w:color="auto"/>
        <w:bottom w:val="none" w:sz="0" w:space="0" w:color="auto"/>
        <w:right w:val="none" w:sz="0" w:space="0" w:color="auto"/>
      </w:divBdr>
    </w:div>
    <w:div w:id="1725785964">
      <w:bodyDiv w:val="1"/>
      <w:marLeft w:val="0"/>
      <w:marRight w:val="0"/>
      <w:marTop w:val="0"/>
      <w:marBottom w:val="0"/>
      <w:divBdr>
        <w:top w:val="none" w:sz="0" w:space="0" w:color="auto"/>
        <w:left w:val="none" w:sz="0" w:space="0" w:color="auto"/>
        <w:bottom w:val="none" w:sz="0" w:space="0" w:color="auto"/>
        <w:right w:val="none" w:sz="0" w:space="0" w:color="auto"/>
      </w:divBdr>
    </w:div>
    <w:div w:id="1746756554">
      <w:bodyDiv w:val="1"/>
      <w:marLeft w:val="0"/>
      <w:marRight w:val="0"/>
      <w:marTop w:val="0"/>
      <w:marBottom w:val="0"/>
      <w:divBdr>
        <w:top w:val="none" w:sz="0" w:space="0" w:color="auto"/>
        <w:left w:val="none" w:sz="0" w:space="0" w:color="auto"/>
        <w:bottom w:val="none" w:sz="0" w:space="0" w:color="auto"/>
        <w:right w:val="none" w:sz="0" w:space="0" w:color="auto"/>
      </w:divBdr>
    </w:div>
    <w:div w:id="1815638936">
      <w:bodyDiv w:val="1"/>
      <w:marLeft w:val="0"/>
      <w:marRight w:val="0"/>
      <w:marTop w:val="0"/>
      <w:marBottom w:val="0"/>
      <w:divBdr>
        <w:top w:val="none" w:sz="0" w:space="0" w:color="auto"/>
        <w:left w:val="none" w:sz="0" w:space="0" w:color="auto"/>
        <w:bottom w:val="none" w:sz="0" w:space="0" w:color="auto"/>
        <w:right w:val="none" w:sz="0" w:space="0" w:color="auto"/>
      </w:divBdr>
    </w:div>
    <w:div w:id="18451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ontenido.te.gob.mx/jurisprudenciaytesis/compilacio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8F80486F7B114695A8C3D4D9D85BC2" ma:contentTypeVersion="10" ma:contentTypeDescription="Crear nuevo documento." ma:contentTypeScope="" ma:versionID="b2bdedd6b57881b2e4dad468f98a3874">
  <xsd:schema xmlns:xsd="http://www.w3.org/2001/XMLSchema" xmlns:xs="http://www.w3.org/2001/XMLSchema" xmlns:p="http://schemas.microsoft.com/office/2006/metadata/properties" xmlns:ns3="863b7cb5-ef38-4d60-aafb-47f6b334edf2" targetNamespace="http://schemas.microsoft.com/office/2006/metadata/properties" ma:root="true" ma:fieldsID="e3ce48289b5dba7af994c3158fc6b4d7" ns3:_="">
    <xsd:import namespace="863b7cb5-ef38-4d60-aafb-47f6b334ed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b7cb5-ef38-4d60-aafb-47f6b334e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3166-AA82-4991-8C30-24078643DB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C231FC-CCA6-436A-8B23-02FB2C5E7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b7cb5-ef38-4d60-aafb-47f6b334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3FBEC-E12D-441A-BFBF-F4E17543D3EF}">
  <ds:schemaRefs>
    <ds:schemaRef ds:uri="http://schemas.microsoft.com/sharepoint/v3/contenttype/forms"/>
  </ds:schemaRefs>
</ds:datastoreItem>
</file>

<file path=customXml/itemProps4.xml><?xml version="1.0" encoding="utf-8"?>
<ds:datastoreItem xmlns:ds="http://schemas.openxmlformats.org/officeDocument/2006/customXml" ds:itemID="{47408421-CEBD-4DBF-AC31-D4F45853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7946</Words>
  <Characters>43706</Characters>
  <Application>Microsoft Office Word</Application>
  <DocSecurity>4</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Alberto Godinez Contreras</dc:creator>
  <cp:keywords/>
  <dc:description/>
  <cp:lastModifiedBy>Sara Patricia Mariscal Vega</cp:lastModifiedBy>
  <cp:revision>2</cp:revision>
  <dcterms:created xsi:type="dcterms:W3CDTF">2021-09-23T04:56:00Z</dcterms:created>
  <dcterms:modified xsi:type="dcterms:W3CDTF">2021-09-23T04:56:00Z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0x010100688F80486F7B114695A8C3D4D9D85BC2</vt:lpwstr>
  </property>
</Properties>
</file>