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303" w14:textId="77777777" w:rsidR="00626CC6" w:rsidRPr="00555996" w:rsidRDefault="00F8618B" w:rsidP="00F81C61">
      <w:pPr>
        <w:pStyle w:val="Proemio"/>
        <w:spacing w:before="120" w:beforeAutospacing="0" w:after="0" w:afterAutospacing="0"/>
        <w:ind w:left="3544"/>
        <w:jc w:val="both"/>
        <w:rPr>
          <w:sz w:val="22"/>
        </w:rPr>
      </w:pPr>
      <w:r w:rsidRPr="00555996">
        <w:rPr>
          <w:sz w:val="22"/>
        </w:rPr>
        <w:t>ACUERDO PLENARIO DE DETERMINACIÓN DE COMPETENCIA, IMPROCEDENCIA Y REENCAUZAMIENTO</w:t>
      </w:r>
    </w:p>
    <w:p w14:paraId="42E905CC" w14:textId="77777777" w:rsidR="00702DBD" w:rsidRPr="00555996" w:rsidRDefault="005E6DF7" w:rsidP="00F81C61">
      <w:pPr>
        <w:pStyle w:val="Proemio"/>
        <w:spacing w:before="120" w:beforeAutospacing="0" w:after="0" w:afterAutospacing="0"/>
        <w:ind w:left="3544"/>
        <w:jc w:val="both"/>
        <w:rPr>
          <w:sz w:val="22"/>
        </w:rPr>
      </w:pPr>
      <w:r w:rsidRPr="00555996">
        <w:rPr>
          <w:sz w:val="22"/>
        </w:rPr>
        <w:t>JUICIO</w:t>
      </w:r>
      <w:r w:rsidR="00FA4BD0" w:rsidRPr="00555996">
        <w:rPr>
          <w:sz w:val="22"/>
        </w:rPr>
        <w:t>S</w:t>
      </w:r>
      <w:r w:rsidRPr="00555996">
        <w:rPr>
          <w:sz w:val="22"/>
        </w:rPr>
        <w:t xml:space="preserve"> PARA LA PROTECCIÓN DE LOS DERECHOS POLÍTICO-ELECTORALES DEL CIUDADANO</w:t>
      </w:r>
    </w:p>
    <w:p w14:paraId="00904725" w14:textId="77777777" w:rsidR="001D6B39" w:rsidRPr="00555996" w:rsidRDefault="001D6B39" w:rsidP="00F81C61">
      <w:pPr>
        <w:pStyle w:val="Proemio"/>
        <w:spacing w:before="120" w:beforeAutospacing="0" w:after="0" w:afterAutospacing="0"/>
        <w:ind w:left="3544"/>
        <w:jc w:val="both"/>
        <w:rPr>
          <w:b w:val="0"/>
          <w:sz w:val="22"/>
        </w:rPr>
      </w:pPr>
      <w:r w:rsidRPr="00555996">
        <w:rPr>
          <w:sz w:val="22"/>
        </w:rPr>
        <w:t>EXPEDIENTE</w:t>
      </w:r>
      <w:r w:rsidR="00CB14FA" w:rsidRPr="00555996">
        <w:rPr>
          <w:sz w:val="22"/>
        </w:rPr>
        <w:t>S</w:t>
      </w:r>
      <w:r w:rsidRPr="00555996">
        <w:rPr>
          <w:sz w:val="22"/>
        </w:rPr>
        <w:t>:</w:t>
      </w:r>
      <w:r w:rsidR="00702343" w:rsidRPr="00555996">
        <w:rPr>
          <w:b w:val="0"/>
          <w:sz w:val="22"/>
        </w:rPr>
        <w:t xml:space="preserve"> </w:t>
      </w:r>
      <w:r w:rsidR="00E71D3F" w:rsidRPr="00555996">
        <w:rPr>
          <w:b w:val="0"/>
          <w:sz w:val="22"/>
        </w:rPr>
        <w:t>S</w:t>
      </w:r>
      <w:r w:rsidR="00CB14FA" w:rsidRPr="00555996">
        <w:rPr>
          <w:b w:val="0"/>
          <w:sz w:val="22"/>
        </w:rPr>
        <w:t>M-</w:t>
      </w:r>
      <w:proofErr w:type="spellStart"/>
      <w:r w:rsidR="00CB14FA" w:rsidRPr="00555996">
        <w:rPr>
          <w:b w:val="0"/>
          <w:sz w:val="22"/>
        </w:rPr>
        <w:t>JDC</w:t>
      </w:r>
      <w:proofErr w:type="spellEnd"/>
      <w:r w:rsidR="00CB14FA" w:rsidRPr="00555996">
        <w:rPr>
          <w:b w:val="0"/>
          <w:sz w:val="22"/>
        </w:rPr>
        <w:t>-582/2021 Y ACUMULADOS</w:t>
      </w:r>
    </w:p>
    <w:p w14:paraId="3A05F65D" w14:textId="77777777" w:rsidR="005E6DF7" w:rsidRPr="00555996" w:rsidRDefault="0021348D" w:rsidP="00F81C61">
      <w:pPr>
        <w:pStyle w:val="Proemio"/>
        <w:spacing w:before="120" w:beforeAutospacing="0" w:after="0" w:afterAutospacing="0"/>
        <w:ind w:left="3544"/>
        <w:jc w:val="both"/>
        <w:rPr>
          <w:sz w:val="22"/>
        </w:rPr>
      </w:pPr>
      <w:r w:rsidRPr="00555996">
        <w:rPr>
          <w:sz w:val="22"/>
        </w:rPr>
        <w:t>IMPUGNANTE</w:t>
      </w:r>
      <w:r w:rsidR="00BA4A99" w:rsidRPr="00555996">
        <w:rPr>
          <w:sz w:val="22"/>
        </w:rPr>
        <w:t>S</w:t>
      </w:r>
      <w:r w:rsidR="00114C46" w:rsidRPr="00555996">
        <w:rPr>
          <w:sz w:val="22"/>
        </w:rPr>
        <w:t xml:space="preserve">: </w:t>
      </w:r>
      <w:r w:rsidR="009229B0" w:rsidRPr="00555996">
        <w:rPr>
          <w:b w:val="0"/>
          <w:bCs/>
          <w:sz w:val="22"/>
          <w:szCs w:val="22"/>
          <w:lang w:eastAsia="es-MX"/>
        </w:rPr>
        <w:t>JESÚS IGNACIO ORTEGA</w:t>
      </w:r>
      <w:r w:rsidR="009229B0" w:rsidRPr="00555996">
        <w:rPr>
          <w:bCs/>
          <w:sz w:val="22"/>
          <w:szCs w:val="22"/>
          <w:lang w:eastAsia="es-MX"/>
        </w:rPr>
        <w:t xml:space="preserve"> </w:t>
      </w:r>
      <w:r w:rsidR="009229B0" w:rsidRPr="00555996">
        <w:rPr>
          <w:b w:val="0"/>
          <w:bCs/>
          <w:sz w:val="22"/>
          <w:szCs w:val="22"/>
          <w:lang w:eastAsia="es-MX"/>
        </w:rPr>
        <w:t>OJEDA</w:t>
      </w:r>
      <w:r w:rsidR="00BA4A99" w:rsidRPr="00555996">
        <w:rPr>
          <w:b w:val="0"/>
          <w:bCs/>
          <w:sz w:val="22"/>
          <w:szCs w:val="22"/>
          <w:lang w:eastAsia="es-MX"/>
        </w:rPr>
        <w:t xml:space="preserve"> Y OTROS</w:t>
      </w:r>
    </w:p>
    <w:p w14:paraId="11C90FCD" w14:textId="77777777" w:rsidR="0081171C" w:rsidRPr="00555996" w:rsidRDefault="0056775E" w:rsidP="00F81C61">
      <w:pPr>
        <w:pStyle w:val="Proemio"/>
        <w:spacing w:before="120" w:beforeAutospacing="0" w:after="0" w:afterAutospacing="0"/>
        <w:ind w:left="3544"/>
        <w:jc w:val="both"/>
        <w:rPr>
          <w:b w:val="0"/>
          <w:bCs/>
          <w:sz w:val="22"/>
        </w:rPr>
      </w:pPr>
      <w:r w:rsidRPr="00555996">
        <w:rPr>
          <w:sz w:val="22"/>
        </w:rPr>
        <w:t xml:space="preserve">RESPONSABLE: </w:t>
      </w:r>
      <w:r w:rsidR="00316D9E" w:rsidRPr="00555996">
        <w:rPr>
          <w:b w:val="0"/>
          <w:sz w:val="22"/>
        </w:rPr>
        <w:t xml:space="preserve">CONSEJO GENERAL DEL </w:t>
      </w:r>
      <w:r w:rsidR="00316D9E" w:rsidRPr="00555996">
        <w:rPr>
          <w:b w:val="0"/>
          <w:bCs/>
          <w:sz w:val="22"/>
        </w:rPr>
        <w:t>INSTITUTO ELECTORAL DEL ESTADO DE GUANAJUATO</w:t>
      </w:r>
    </w:p>
    <w:p w14:paraId="696FEB62" w14:textId="77777777" w:rsidR="001D6B39" w:rsidRPr="00555996" w:rsidRDefault="00316D9E" w:rsidP="00F81C61">
      <w:pPr>
        <w:pStyle w:val="Proemio"/>
        <w:spacing w:before="120" w:beforeAutospacing="0" w:after="0" w:afterAutospacing="0"/>
        <w:ind w:left="3544"/>
        <w:jc w:val="both"/>
        <w:rPr>
          <w:b w:val="0"/>
          <w:sz w:val="22"/>
        </w:rPr>
      </w:pPr>
      <w:r w:rsidRPr="00555996">
        <w:rPr>
          <w:sz w:val="22"/>
        </w:rPr>
        <w:t xml:space="preserve">MAGISTRADO PONENTE: </w:t>
      </w:r>
      <w:r w:rsidR="00E71D3F" w:rsidRPr="00555996">
        <w:rPr>
          <w:b w:val="0"/>
          <w:sz w:val="22"/>
        </w:rPr>
        <w:t>ERNESTO CAMACHO OCHOA</w:t>
      </w:r>
    </w:p>
    <w:p w14:paraId="05A60C7C" w14:textId="6E59E11E" w:rsidR="0007624D" w:rsidRPr="00555996" w:rsidRDefault="00702DBD" w:rsidP="00F81C61">
      <w:pPr>
        <w:pStyle w:val="Proemio"/>
        <w:spacing w:before="120" w:beforeAutospacing="0" w:after="0" w:afterAutospacing="0"/>
        <w:ind w:left="3544"/>
        <w:jc w:val="both"/>
        <w:rPr>
          <w:b w:val="0"/>
          <w:sz w:val="22"/>
        </w:rPr>
      </w:pPr>
      <w:r w:rsidRPr="00555996">
        <w:rPr>
          <w:sz w:val="22"/>
        </w:rPr>
        <w:t>SECRETARI</w:t>
      </w:r>
      <w:r w:rsidR="00F21977" w:rsidRPr="00555996">
        <w:rPr>
          <w:sz w:val="22"/>
        </w:rPr>
        <w:t>A</w:t>
      </w:r>
      <w:r w:rsidR="00A111A1" w:rsidRPr="00555996">
        <w:rPr>
          <w:sz w:val="22"/>
        </w:rPr>
        <w:t>DO</w:t>
      </w:r>
      <w:r w:rsidR="00880FD7" w:rsidRPr="00555996">
        <w:rPr>
          <w:sz w:val="22"/>
        </w:rPr>
        <w:t>:</w:t>
      </w:r>
      <w:r w:rsidR="0007624D" w:rsidRPr="00555996">
        <w:rPr>
          <w:b w:val="0"/>
          <w:sz w:val="22"/>
        </w:rPr>
        <w:t xml:space="preserve"> ANA CECILIA LOBATO </w:t>
      </w:r>
      <w:r w:rsidR="006A68F9" w:rsidRPr="00555996">
        <w:rPr>
          <w:b w:val="0"/>
          <w:sz w:val="22"/>
        </w:rPr>
        <w:t xml:space="preserve">TAPIA </w:t>
      </w:r>
      <w:r w:rsidR="006A68F9">
        <w:rPr>
          <w:b w:val="0"/>
          <w:sz w:val="22"/>
        </w:rPr>
        <w:t>Y RUBÉN ARTURO MARROQUÍN MITRE</w:t>
      </w:r>
    </w:p>
    <w:p w14:paraId="4E39AA84" w14:textId="77777777" w:rsidR="007C7C0F" w:rsidRPr="00555996" w:rsidRDefault="007C7C0F" w:rsidP="00B36ADF">
      <w:pPr>
        <w:pStyle w:val="Proemio"/>
        <w:spacing w:before="120" w:beforeAutospacing="0" w:after="0" w:afterAutospacing="0" w:line="276" w:lineRule="auto"/>
        <w:ind w:left="3544"/>
        <w:jc w:val="both"/>
        <w:rPr>
          <w:b w:val="0"/>
          <w:bCs/>
          <w:sz w:val="22"/>
        </w:rPr>
      </w:pPr>
    </w:p>
    <w:p w14:paraId="154F7002" w14:textId="7AE8C2F9" w:rsidR="007F389F" w:rsidRPr="00555996" w:rsidRDefault="00114C46" w:rsidP="004534FE">
      <w:pPr>
        <w:pStyle w:val="Estudio"/>
      </w:pPr>
      <w:r w:rsidRPr="00555996">
        <w:t>Monterrey, Nuevo León, a</w:t>
      </w:r>
      <w:r w:rsidR="1B38D223" w:rsidRPr="00555996">
        <w:t xml:space="preserve"> </w:t>
      </w:r>
      <w:r w:rsidR="008B2514">
        <w:t>10</w:t>
      </w:r>
      <w:r w:rsidR="005009BB" w:rsidRPr="00555996">
        <w:t xml:space="preserve"> </w:t>
      </w:r>
      <w:r w:rsidRPr="00555996">
        <w:t xml:space="preserve">de </w:t>
      </w:r>
      <w:r w:rsidR="00316D9E" w:rsidRPr="00555996">
        <w:t xml:space="preserve">junio </w:t>
      </w:r>
      <w:r w:rsidRPr="00555996">
        <w:t xml:space="preserve">de </w:t>
      </w:r>
      <w:r w:rsidR="005B127E" w:rsidRPr="00555996">
        <w:t>202</w:t>
      </w:r>
      <w:r w:rsidR="00F41527" w:rsidRPr="00555996">
        <w:t>1</w:t>
      </w:r>
      <w:r w:rsidR="007F389F" w:rsidRPr="00555996">
        <w:t>.</w:t>
      </w:r>
    </w:p>
    <w:p w14:paraId="2388BF57" w14:textId="77777777" w:rsidR="00366873" w:rsidRPr="00555996" w:rsidRDefault="00366873" w:rsidP="008B2514">
      <w:pPr>
        <w:pStyle w:val="Estudio"/>
        <w:spacing w:line="240" w:lineRule="auto"/>
        <w:jc w:val="center"/>
      </w:pPr>
    </w:p>
    <w:p w14:paraId="50213270" w14:textId="1437E76C" w:rsidR="00C63800" w:rsidRPr="00555996" w:rsidRDefault="00392A59" w:rsidP="00C63800">
      <w:pPr>
        <w:pStyle w:val="Estudio"/>
        <w:rPr>
          <w:color w:val="FF0000"/>
        </w:rPr>
      </w:pPr>
      <w:r w:rsidRPr="00555996">
        <w:rPr>
          <w:b/>
        </w:rPr>
        <w:t>Resolución</w:t>
      </w:r>
      <w:r w:rsidRPr="00555996">
        <w:t xml:space="preserve"> de la Sala Monterrey que</w:t>
      </w:r>
      <w:r w:rsidR="00244B9A" w:rsidRPr="00555996">
        <w:t xml:space="preserve"> </w:t>
      </w:r>
      <w:r w:rsidR="00C63800" w:rsidRPr="00555996">
        <w:t xml:space="preserve">considera que el Tribunal Estatal Electoral de Guanajuato </w:t>
      </w:r>
      <w:r w:rsidR="00C63800" w:rsidRPr="00555996">
        <w:rPr>
          <w:b/>
        </w:rPr>
        <w:t>es el órgano competente</w:t>
      </w:r>
      <w:r w:rsidR="00C63800" w:rsidRPr="00555996">
        <w:t xml:space="preserve"> para conocer sobre la </w:t>
      </w:r>
      <w:r w:rsidR="00C63800" w:rsidRPr="008B2514">
        <w:t xml:space="preserve">impugnación contra </w:t>
      </w:r>
      <w:r w:rsidR="00A87295" w:rsidRPr="008B2514">
        <w:t>los</w:t>
      </w:r>
      <w:r w:rsidR="00C63800" w:rsidRPr="008B2514">
        <w:t xml:space="preserve"> acuerdo</w:t>
      </w:r>
      <w:r w:rsidR="00A87295" w:rsidRPr="008B2514">
        <w:t>s</w:t>
      </w:r>
      <w:r w:rsidR="00C63800" w:rsidRPr="008B2514">
        <w:t xml:space="preserve"> del Instituto Local </w:t>
      </w:r>
      <w:r w:rsidR="00512F7F" w:rsidRPr="008B2514">
        <w:rPr>
          <w:szCs w:val="24"/>
        </w:rPr>
        <w:t>mediante los que informó a l</w:t>
      </w:r>
      <w:r w:rsidR="007F7773" w:rsidRPr="008B2514">
        <w:rPr>
          <w:szCs w:val="24"/>
        </w:rPr>
        <w:t>a</w:t>
      </w:r>
      <w:r w:rsidR="00512F7F" w:rsidRPr="008B2514">
        <w:rPr>
          <w:szCs w:val="24"/>
        </w:rPr>
        <w:t>s candidat</w:t>
      </w:r>
      <w:r w:rsidR="007F7773" w:rsidRPr="008B2514">
        <w:rPr>
          <w:szCs w:val="24"/>
        </w:rPr>
        <w:t>uras</w:t>
      </w:r>
      <w:r w:rsidR="00512F7F" w:rsidRPr="008B2514">
        <w:rPr>
          <w:szCs w:val="24"/>
        </w:rPr>
        <w:t xml:space="preserve"> independientes que, en atención a lo resuelto por </w:t>
      </w:r>
      <w:r w:rsidR="00AA1E04" w:rsidRPr="008B2514">
        <w:rPr>
          <w:szCs w:val="24"/>
        </w:rPr>
        <w:t>este órgano jurisdiccional</w:t>
      </w:r>
      <w:r w:rsidR="00512F7F" w:rsidRPr="008B2514">
        <w:rPr>
          <w:szCs w:val="24"/>
        </w:rPr>
        <w:t>, los montos del financiamiento válidos</w:t>
      </w:r>
      <w:r w:rsidR="00244B9A" w:rsidRPr="008B2514">
        <w:rPr>
          <w:szCs w:val="24"/>
        </w:rPr>
        <w:t>,</w:t>
      </w:r>
      <w:r w:rsidR="00512F7F" w:rsidRPr="008B2514">
        <w:rPr>
          <w:szCs w:val="24"/>
        </w:rPr>
        <w:t xml:space="preserve"> eran los aprobados en el acuerdo de 4 de abril</w:t>
      </w:r>
      <w:r w:rsidR="009C654F" w:rsidRPr="008B2514">
        <w:rPr>
          <w:szCs w:val="24"/>
        </w:rPr>
        <w:t>,</w:t>
      </w:r>
      <w:r w:rsidR="00C16009" w:rsidRPr="008B2514">
        <w:rPr>
          <w:szCs w:val="24"/>
        </w:rPr>
        <w:t xml:space="preserve"> e </w:t>
      </w:r>
      <w:bookmarkStart w:id="0" w:name="_Hlk74173654"/>
      <w:r w:rsidR="009C654F" w:rsidRPr="008B2514">
        <w:rPr>
          <w:szCs w:val="24"/>
        </w:rPr>
        <w:t>hizo de su conocimiento los montos que debían reintegrar</w:t>
      </w:r>
      <w:bookmarkEnd w:id="0"/>
      <w:r w:rsidR="00C63800" w:rsidRPr="008B2514">
        <w:t xml:space="preserve">, porque, actualmente es improcedente el juicio remitido, pues este </w:t>
      </w:r>
      <w:r w:rsidR="00C63800" w:rsidRPr="008B2514">
        <w:rPr>
          <w:rFonts w:eastAsia="Arial"/>
        </w:rPr>
        <w:t>órgano jurisdiccional</w:t>
      </w:r>
      <w:r w:rsidR="00C63800" w:rsidRPr="008B2514">
        <w:t xml:space="preserve"> sólo puede revisar las controversias en contra de las cuales se han agotado las instancias previas ante los órganos de justicia</w:t>
      </w:r>
      <w:r w:rsidR="00C63800" w:rsidRPr="00555996">
        <w:t xml:space="preserve"> partidista o tribunales locales, salvo las excepciones reconocidas jurisprudencialmente y, en el caso, se reclama un acto que debe ser revisado, en primer lugar, por el Tribunal de Guanajuato, sin que se actualice alguna excepción para saltar esa instancia, de manera que, al estar debidamente identificada la impugnación, </w:t>
      </w:r>
      <w:r w:rsidR="00C63800" w:rsidRPr="00555996">
        <w:rPr>
          <w:b/>
          <w:szCs w:val="24"/>
        </w:rPr>
        <w:t>se reencauza la demanda</w:t>
      </w:r>
      <w:r w:rsidR="00C63800" w:rsidRPr="00555996">
        <w:rPr>
          <w:szCs w:val="24"/>
        </w:rPr>
        <w:t xml:space="preserve"> a dicho órgano jurisdiccional, para que resuelva conforme a Derecho.</w:t>
      </w:r>
    </w:p>
    <w:sdt>
      <w:sdtPr>
        <w:rPr>
          <w:rFonts w:ascii="Arial" w:eastAsia="Calibri" w:hAnsi="Arial" w:cs="Arial"/>
          <w:sz w:val="18"/>
          <w:szCs w:val="18"/>
          <w:lang w:val="es-ES"/>
        </w:rPr>
        <w:id w:val="-897588504"/>
        <w:docPartObj>
          <w:docPartGallery w:val="Table of Contents"/>
          <w:docPartUnique/>
        </w:docPartObj>
      </w:sdtPr>
      <w:sdtEndPr>
        <w:rPr>
          <w:rFonts w:eastAsia="Times New Roman"/>
          <w:b/>
          <w:bCs/>
          <w:lang w:eastAsia="es-ES"/>
        </w:rPr>
      </w:sdtEndPr>
      <w:sdtContent>
        <w:p w14:paraId="5D3B05B0" w14:textId="515A62DA" w:rsidR="002D461E" w:rsidRPr="00555996" w:rsidRDefault="00D008C6" w:rsidP="000229BD">
          <w:pPr>
            <w:keepNext/>
            <w:keepLines/>
            <w:spacing w:after="0" w:line="240" w:lineRule="auto"/>
            <w:ind w:right="532"/>
            <w:contextualSpacing/>
            <w:jc w:val="center"/>
            <w:rPr>
              <w:rFonts w:ascii="Arial" w:eastAsia="Times New Roman" w:hAnsi="Arial" w:cs="Arial"/>
              <w:b/>
              <w:sz w:val="18"/>
              <w:szCs w:val="18"/>
              <w:lang w:eastAsia="es-MX"/>
            </w:rPr>
          </w:pPr>
          <w:r w:rsidRPr="00555996">
            <w:rPr>
              <w:rFonts w:ascii="Arial" w:eastAsia="Times New Roman" w:hAnsi="Arial" w:cs="Arial"/>
              <w:b/>
              <w:sz w:val="18"/>
              <w:szCs w:val="18"/>
              <w:lang w:val="es-ES" w:eastAsia="es-MX"/>
            </w:rPr>
            <w:t>Índice</w:t>
          </w:r>
        </w:p>
        <w:p w14:paraId="2A185EC9" w14:textId="528921DA" w:rsidR="000229BD" w:rsidRPr="000229BD" w:rsidRDefault="000229BD" w:rsidP="000229BD">
          <w:pPr>
            <w:pStyle w:val="TDC1"/>
            <w:rPr>
              <w:rFonts w:eastAsiaTheme="minorEastAsia"/>
              <w:b w:val="0"/>
              <w:lang w:eastAsia="es-MX"/>
            </w:rPr>
          </w:pPr>
          <w:r>
            <w:rPr>
              <w:rFonts w:eastAsia="Times New Roman"/>
              <w:b w:val="0"/>
              <w:lang w:val="es-ES" w:eastAsia="es-ES"/>
            </w:rPr>
            <w:fldChar w:fldCharType="begin"/>
          </w:r>
          <w:r>
            <w:rPr>
              <w:rFonts w:eastAsia="Times New Roman"/>
              <w:b w:val="0"/>
              <w:lang w:val="es-ES" w:eastAsia="es-ES"/>
            </w:rPr>
            <w:instrText xml:space="preserve"> TOC \o "1-3" \h \z \u </w:instrText>
          </w:r>
          <w:r>
            <w:rPr>
              <w:rFonts w:eastAsia="Times New Roman"/>
              <w:b w:val="0"/>
              <w:lang w:val="es-ES" w:eastAsia="es-ES"/>
            </w:rPr>
            <w:fldChar w:fldCharType="separate"/>
          </w:r>
          <w:hyperlink w:anchor="_Toc74243171" w:history="1">
            <w:r w:rsidRPr="000229BD">
              <w:rPr>
                <w:rStyle w:val="Hipervnculo"/>
                <w:u w:val="none"/>
              </w:rPr>
              <w:t>Glosario</w:t>
            </w:r>
            <w:r w:rsidRPr="000229BD">
              <w:rPr>
                <w:b w:val="0"/>
                <w:webHidden/>
              </w:rPr>
              <w:tab/>
            </w:r>
            <w:r w:rsidRPr="000229BD">
              <w:rPr>
                <w:b w:val="0"/>
                <w:webHidden/>
              </w:rPr>
              <w:fldChar w:fldCharType="begin"/>
            </w:r>
            <w:r w:rsidRPr="000229BD">
              <w:rPr>
                <w:b w:val="0"/>
                <w:webHidden/>
              </w:rPr>
              <w:instrText xml:space="preserve"> PAGEREF _Toc74243171 \h </w:instrText>
            </w:r>
            <w:r w:rsidRPr="000229BD">
              <w:rPr>
                <w:b w:val="0"/>
                <w:webHidden/>
              </w:rPr>
            </w:r>
            <w:r w:rsidRPr="000229BD">
              <w:rPr>
                <w:b w:val="0"/>
                <w:webHidden/>
              </w:rPr>
              <w:fldChar w:fldCharType="separate"/>
            </w:r>
            <w:r w:rsidRPr="000229BD">
              <w:rPr>
                <w:b w:val="0"/>
                <w:webHidden/>
              </w:rPr>
              <w:t>2</w:t>
            </w:r>
            <w:r w:rsidRPr="000229BD">
              <w:rPr>
                <w:b w:val="0"/>
                <w:webHidden/>
              </w:rPr>
              <w:fldChar w:fldCharType="end"/>
            </w:r>
          </w:hyperlink>
        </w:p>
        <w:p w14:paraId="03F90696" w14:textId="7E20DADE" w:rsidR="000229BD" w:rsidRPr="000229BD" w:rsidRDefault="00AB2CB0" w:rsidP="000229BD">
          <w:pPr>
            <w:pStyle w:val="TDC1"/>
            <w:rPr>
              <w:rFonts w:eastAsiaTheme="minorEastAsia"/>
              <w:b w:val="0"/>
              <w:lang w:eastAsia="es-MX"/>
            </w:rPr>
          </w:pPr>
          <w:hyperlink w:anchor="_Toc74243172" w:history="1">
            <w:r w:rsidR="000229BD" w:rsidRPr="000229BD">
              <w:rPr>
                <w:rStyle w:val="Hipervnculo"/>
                <w:u w:val="none"/>
                <w:lang w:eastAsia="es-ES"/>
              </w:rPr>
              <w:t>Competencia y acumulació</w:t>
            </w:r>
            <w:r w:rsidR="000229BD" w:rsidRPr="000229BD">
              <w:rPr>
                <w:rStyle w:val="Hipervnculo"/>
                <w:b w:val="0"/>
                <w:u w:val="none"/>
                <w:lang w:eastAsia="es-ES"/>
              </w:rPr>
              <w:t>n</w:t>
            </w:r>
            <w:r w:rsidR="000229BD" w:rsidRPr="000229BD">
              <w:rPr>
                <w:b w:val="0"/>
                <w:webHidden/>
              </w:rPr>
              <w:tab/>
            </w:r>
            <w:r w:rsidR="000229BD" w:rsidRPr="000229BD">
              <w:rPr>
                <w:b w:val="0"/>
                <w:webHidden/>
              </w:rPr>
              <w:fldChar w:fldCharType="begin"/>
            </w:r>
            <w:r w:rsidR="000229BD" w:rsidRPr="000229BD">
              <w:rPr>
                <w:b w:val="0"/>
                <w:webHidden/>
              </w:rPr>
              <w:instrText xml:space="preserve"> PAGEREF _Toc74243172 \h </w:instrText>
            </w:r>
            <w:r w:rsidR="000229BD" w:rsidRPr="000229BD">
              <w:rPr>
                <w:b w:val="0"/>
                <w:webHidden/>
              </w:rPr>
            </w:r>
            <w:r w:rsidR="000229BD" w:rsidRPr="000229BD">
              <w:rPr>
                <w:b w:val="0"/>
                <w:webHidden/>
              </w:rPr>
              <w:fldChar w:fldCharType="separate"/>
            </w:r>
            <w:r w:rsidR="000229BD" w:rsidRPr="000229BD">
              <w:rPr>
                <w:b w:val="0"/>
                <w:webHidden/>
              </w:rPr>
              <w:t>2</w:t>
            </w:r>
            <w:r w:rsidR="000229BD" w:rsidRPr="000229BD">
              <w:rPr>
                <w:b w:val="0"/>
                <w:webHidden/>
              </w:rPr>
              <w:fldChar w:fldCharType="end"/>
            </w:r>
          </w:hyperlink>
        </w:p>
        <w:p w14:paraId="037E5980" w14:textId="516A390C" w:rsidR="000229BD" w:rsidRPr="000229BD" w:rsidRDefault="00AB2CB0" w:rsidP="000229BD">
          <w:pPr>
            <w:pStyle w:val="TDC1"/>
            <w:rPr>
              <w:rFonts w:eastAsiaTheme="minorEastAsia"/>
              <w:b w:val="0"/>
              <w:lang w:eastAsia="es-MX"/>
            </w:rPr>
          </w:pPr>
          <w:hyperlink w:anchor="_Toc74243173" w:history="1">
            <w:r w:rsidR="000229BD" w:rsidRPr="000229BD">
              <w:rPr>
                <w:rStyle w:val="Hipervnculo"/>
                <w:u w:val="none"/>
              </w:rPr>
              <w:t>Antecedentes</w:t>
            </w:r>
            <w:r w:rsidR="000229BD" w:rsidRPr="000229BD">
              <w:rPr>
                <w:b w:val="0"/>
                <w:webHidden/>
              </w:rPr>
              <w:tab/>
            </w:r>
            <w:r w:rsidR="000229BD" w:rsidRPr="000229BD">
              <w:rPr>
                <w:b w:val="0"/>
                <w:webHidden/>
              </w:rPr>
              <w:fldChar w:fldCharType="begin"/>
            </w:r>
            <w:r w:rsidR="000229BD" w:rsidRPr="000229BD">
              <w:rPr>
                <w:b w:val="0"/>
                <w:webHidden/>
              </w:rPr>
              <w:instrText xml:space="preserve"> PAGEREF _Toc74243173 \h </w:instrText>
            </w:r>
            <w:r w:rsidR="000229BD" w:rsidRPr="000229BD">
              <w:rPr>
                <w:b w:val="0"/>
                <w:webHidden/>
              </w:rPr>
            </w:r>
            <w:r w:rsidR="000229BD" w:rsidRPr="000229BD">
              <w:rPr>
                <w:b w:val="0"/>
                <w:webHidden/>
              </w:rPr>
              <w:fldChar w:fldCharType="separate"/>
            </w:r>
            <w:r w:rsidR="000229BD" w:rsidRPr="000229BD">
              <w:rPr>
                <w:b w:val="0"/>
                <w:webHidden/>
              </w:rPr>
              <w:t>2</w:t>
            </w:r>
            <w:r w:rsidR="000229BD" w:rsidRPr="000229BD">
              <w:rPr>
                <w:b w:val="0"/>
                <w:webHidden/>
              </w:rPr>
              <w:fldChar w:fldCharType="end"/>
            </w:r>
          </w:hyperlink>
        </w:p>
        <w:p w14:paraId="213C2F09" w14:textId="26293551" w:rsidR="000229BD" w:rsidRPr="000229BD" w:rsidRDefault="00AB2CB0" w:rsidP="000229BD">
          <w:pPr>
            <w:pStyle w:val="TDC1"/>
            <w:rPr>
              <w:rFonts w:eastAsiaTheme="minorEastAsia"/>
              <w:b w:val="0"/>
              <w:lang w:eastAsia="es-MX"/>
            </w:rPr>
          </w:pPr>
          <w:hyperlink w:anchor="_Toc74243174" w:history="1">
            <w:r w:rsidR="000229BD" w:rsidRPr="000229BD">
              <w:rPr>
                <w:rStyle w:val="Hipervnculo"/>
                <w:u w:val="none"/>
              </w:rPr>
              <w:t>Determinación de competencia y reencauzamiento al Tribunal de Guanajuato</w:t>
            </w:r>
            <w:r w:rsidR="000229BD" w:rsidRPr="000229BD">
              <w:rPr>
                <w:b w:val="0"/>
                <w:webHidden/>
              </w:rPr>
              <w:tab/>
            </w:r>
            <w:r w:rsidR="000229BD" w:rsidRPr="000229BD">
              <w:rPr>
                <w:b w:val="0"/>
                <w:webHidden/>
              </w:rPr>
              <w:fldChar w:fldCharType="begin"/>
            </w:r>
            <w:r w:rsidR="000229BD" w:rsidRPr="000229BD">
              <w:rPr>
                <w:b w:val="0"/>
                <w:webHidden/>
              </w:rPr>
              <w:instrText xml:space="preserve"> PAGEREF _Toc74243174 \h </w:instrText>
            </w:r>
            <w:r w:rsidR="000229BD" w:rsidRPr="000229BD">
              <w:rPr>
                <w:b w:val="0"/>
                <w:webHidden/>
              </w:rPr>
            </w:r>
            <w:r w:rsidR="000229BD" w:rsidRPr="000229BD">
              <w:rPr>
                <w:b w:val="0"/>
                <w:webHidden/>
              </w:rPr>
              <w:fldChar w:fldCharType="separate"/>
            </w:r>
            <w:r w:rsidR="000229BD" w:rsidRPr="000229BD">
              <w:rPr>
                <w:b w:val="0"/>
                <w:webHidden/>
              </w:rPr>
              <w:t>5</w:t>
            </w:r>
            <w:r w:rsidR="000229BD" w:rsidRPr="000229BD">
              <w:rPr>
                <w:b w:val="0"/>
                <w:webHidden/>
              </w:rPr>
              <w:fldChar w:fldCharType="end"/>
            </w:r>
          </w:hyperlink>
        </w:p>
        <w:p w14:paraId="1CE53434" w14:textId="1BB06291" w:rsidR="000229BD" w:rsidRPr="000229BD" w:rsidRDefault="00AB2CB0" w:rsidP="000229BD">
          <w:pPr>
            <w:pStyle w:val="TDC2"/>
            <w:spacing w:after="0"/>
            <w:ind w:left="284"/>
            <w:rPr>
              <w:rFonts w:eastAsiaTheme="minorEastAsia"/>
              <w:b w:val="0"/>
              <w:sz w:val="18"/>
              <w:szCs w:val="18"/>
              <w:u w:val="none"/>
              <w:lang w:eastAsia="es-MX"/>
            </w:rPr>
          </w:pPr>
          <w:hyperlink w:anchor="_Toc74243175" w:history="1">
            <w:r w:rsidR="000229BD" w:rsidRPr="000229BD">
              <w:rPr>
                <w:rStyle w:val="Hipervnculo"/>
                <w:sz w:val="18"/>
                <w:szCs w:val="18"/>
              </w:rPr>
              <w:t xml:space="preserve">Apartado I. </w:t>
            </w:r>
            <w:r w:rsidR="000229BD" w:rsidRPr="000229BD">
              <w:rPr>
                <w:rStyle w:val="Hipervnculo"/>
                <w:b w:val="0"/>
                <w:sz w:val="18"/>
                <w:szCs w:val="18"/>
                <w:u w:val="none"/>
              </w:rPr>
              <w:t>Decisión</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_Toc74243175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5</w:t>
            </w:r>
            <w:r w:rsidR="000229BD" w:rsidRPr="000229BD">
              <w:rPr>
                <w:b w:val="0"/>
                <w:webHidden/>
                <w:sz w:val="18"/>
                <w:szCs w:val="18"/>
                <w:u w:val="none"/>
              </w:rPr>
              <w:fldChar w:fldCharType="end"/>
            </w:r>
          </w:hyperlink>
        </w:p>
        <w:p w14:paraId="201070C1" w14:textId="50621974" w:rsidR="000229BD" w:rsidRPr="000229BD" w:rsidRDefault="00AB2CB0" w:rsidP="000229BD">
          <w:pPr>
            <w:pStyle w:val="TDC2"/>
            <w:spacing w:after="0"/>
            <w:ind w:left="284"/>
            <w:rPr>
              <w:rFonts w:eastAsiaTheme="minorEastAsia"/>
              <w:b w:val="0"/>
              <w:sz w:val="18"/>
              <w:szCs w:val="18"/>
              <w:u w:val="none"/>
              <w:lang w:eastAsia="es-MX"/>
            </w:rPr>
          </w:pPr>
          <w:hyperlink w:anchor="_Toc74243176" w:history="1">
            <w:r w:rsidR="000229BD" w:rsidRPr="000229BD">
              <w:rPr>
                <w:rStyle w:val="Hipervnculo"/>
                <w:sz w:val="18"/>
                <w:szCs w:val="18"/>
              </w:rPr>
              <w:t>Apartado II.</w:t>
            </w:r>
            <w:r w:rsidR="000229BD" w:rsidRPr="000229BD">
              <w:rPr>
                <w:rStyle w:val="Hipervnculo"/>
                <w:sz w:val="18"/>
                <w:szCs w:val="18"/>
                <w:u w:val="none"/>
              </w:rPr>
              <w:t xml:space="preserve"> </w:t>
            </w:r>
            <w:r w:rsidR="000229BD" w:rsidRPr="000229BD">
              <w:rPr>
                <w:rStyle w:val="Hipervnculo"/>
                <w:b w:val="0"/>
                <w:sz w:val="18"/>
                <w:szCs w:val="18"/>
                <w:u w:val="none"/>
              </w:rPr>
              <w:t>Justificación de determinación de la competencia, improcedencia y reencauzamiento</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_Toc74243176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6</w:t>
            </w:r>
            <w:r w:rsidR="000229BD" w:rsidRPr="000229BD">
              <w:rPr>
                <w:b w:val="0"/>
                <w:webHidden/>
                <w:sz w:val="18"/>
                <w:szCs w:val="18"/>
                <w:u w:val="none"/>
              </w:rPr>
              <w:fldChar w:fldCharType="end"/>
            </w:r>
          </w:hyperlink>
        </w:p>
        <w:p w14:paraId="31C268FE" w14:textId="46AD6C5C" w:rsidR="000229BD" w:rsidRPr="000229BD" w:rsidRDefault="00AB2CB0" w:rsidP="000229BD">
          <w:pPr>
            <w:pStyle w:val="TDC2"/>
            <w:spacing w:after="0"/>
            <w:rPr>
              <w:rFonts w:eastAsiaTheme="minorEastAsia"/>
              <w:b w:val="0"/>
              <w:sz w:val="18"/>
              <w:szCs w:val="18"/>
              <w:u w:val="none"/>
              <w:lang w:eastAsia="es-MX"/>
            </w:rPr>
          </w:pPr>
          <w:hyperlink w:anchor="_Toc74243177" w:history="1">
            <w:r w:rsidR="000229BD" w:rsidRPr="000229BD">
              <w:rPr>
                <w:rStyle w:val="Hipervnculo"/>
                <w:sz w:val="18"/>
                <w:szCs w:val="18"/>
                <w:u w:val="none"/>
              </w:rPr>
              <w:t>1.</w:t>
            </w:r>
            <w:r w:rsidR="000229BD" w:rsidRPr="000229BD">
              <w:rPr>
                <w:rStyle w:val="Hipervnculo"/>
                <w:b w:val="0"/>
                <w:sz w:val="18"/>
                <w:szCs w:val="18"/>
                <w:u w:val="none"/>
              </w:rPr>
              <w:t xml:space="preserve"> Determinación de competencia</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_Toc74243177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6</w:t>
            </w:r>
            <w:r w:rsidR="000229BD" w:rsidRPr="000229BD">
              <w:rPr>
                <w:b w:val="0"/>
                <w:webHidden/>
                <w:sz w:val="18"/>
                <w:szCs w:val="18"/>
                <w:u w:val="none"/>
              </w:rPr>
              <w:fldChar w:fldCharType="end"/>
            </w:r>
          </w:hyperlink>
        </w:p>
        <w:p w14:paraId="0A4299B0" w14:textId="441773C1" w:rsidR="000229BD" w:rsidRPr="000229BD" w:rsidRDefault="00AB2CB0" w:rsidP="000229BD">
          <w:pPr>
            <w:pStyle w:val="TDC2"/>
            <w:spacing w:after="0"/>
            <w:rPr>
              <w:rFonts w:eastAsiaTheme="minorEastAsia"/>
              <w:b w:val="0"/>
              <w:sz w:val="18"/>
              <w:szCs w:val="18"/>
              <w:u w:val="none"/>
              <w:lang w:eastAsia="es-MX"/>
            </w:rPr>
          </w:pPr>
          <w:hyperlink w:anchor="_Toc74243178" w:history="1">
            <w:r w:rsidR="000229BD" w:rsidRPr="000229BD">
              <w:rPr>
                <w:rStyle w:val="Hipervnculo"/>
                <w:sz w:val="18"/>
                <w:szCs w:val="18"/>
                <w:u w:val="none"/>
              </w:rPr>
              <w:t>2.</w:t>
            </w:r>
            <w:r w:rsidR="000229BD" w:rsidRPr="000229BD">
              <w:rPr>
                <w:rStyle w:val="Hipervnculo"/>
                <w:b w:val="0"/>
                <w:sz w:val="18"/>
                <w:szCs w:val="18"/>
                <w:u w:val="none"/>
              </w:rPr>
              <w:t xml:space="preserve"> Improcedencia y reencauzamiento</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_Toc74243178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8</w:t>
            </w:r>
            <w:r w:rsidR="000229BD" w:rsidRPr="000229BD">
              <w:rPr>
                <w:b w:val="0"/>
                <w:webHidden/>
                <w:sz w:val="18"/>
                <w:szCs w:val="18"/>
                <w:u w:val="none"/>
              </w:rPr>
              <w:fldChar w:fldCharType="end"/>
            </w:r>
          </w:hyperlink>
        </w:p>
        <w:p w14:paraId="380EBE5E" w14:textId="67E3A15A" w:rsidR="000229BD" w:rsidRPr="000229BD" w:rsidRDefault="00AB2CB0" w:rsidP="000229BD">
          <w:pPr>
            <w:pStyle w:val="TDC2"/>
            <w:spacing w:after="0"/>
            <w:rPr>
              <w:rFonts w:eastAsiaTheme="minorEastAsia"/>
              <w:b w:val="0"/>
              <w:sz w:val="18"/>
              <w:szCs w:val="18"/>
              <w:u w:val="none"/>
              <w:lang w:eastAsia="es-MX"/>
            </w:rPr>
          </w:pPr>
          <w:hyperlink w:anchor="_Toc74243179" w:history="1">
            <w:r w:rsidR="000229BD" w:rsidRPr="000229BD">
              <w:rPr>
                <w:rStyle w:val="Hipervnculo"/>
                <w:sz w:val="18"/>
                <w:szCs w:val="18"/>
                <w:u w:val="none"/>
                <w:lang w:val="es-ES"/>
              </w:rPr>
              <w:t>1.1.</w:t>
            </w:r>
            <w:r w:rsidR="000229BD" w:rsidRPr="000229BD">
              <w:rPr>
                <w:rStyle w:val="Hipervnculo"/>
                <w:b w:val="0"/>
                <w:sz w:val="18"/>
                <w:szCs w:val="18"/>
                <w:u w:val="none"/>
                <w:lang w:val="es-ES"/>
              </w:rPr>
              <w:t xml:space="preserve"> Marco jurídico sobre el deber de agotar las instancias previas</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_Toc74243179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8</w:t>
            </w:r>
            <w:r w:rsidR="000229BD" w:rsidRPr="000229BD">
              <w:rPr>
                <w:b w:val="0"/>
                <w:webHidden/>
                <w:sz w:val="18"/>
                <w:szCs w:val="18"/>
                <w:u w:val="none"/>
              </w:rPr>
              <w:fldChar w:fldCharType="end"/>
            </w:r>
          </w:hyperlink>
        </w:p>
        <w:p w14:paraId="28A9F64A" w14:textId="0E9082C1" w:rsidR="000229BD" w:rsidRPr="000229BD" w:rsidRDefault="00AB2CB0" w:rsidP="000229BD">
          <w:pPr>
            <w:pStyle w:val="TDC2"/>
            <w:spacing w:after="0"/>
            <w:rPr>
              <w:rFonts w:eastAsiaTheme="minorEastAsia"/>
              <w:b w:val="0"/>
              <w:sz w:val="18"/>
              <w:szCs w:val="18"/>
              <w:u w:val="none"/>
              <w:lang w:eastAsia="es-MX"/>
            </w:rPr>
          </w:pPr>
          <w:hyperlink w:anchor="_Toc74243180" w:history="1">
            <w:r w:rsidR="000229BD" w:rsidRPr="000229BD">
              <w:rPr>
                <w:rStyle w:val="Hipervnculo"/>
                <w:sz w:val="18"/>
                <w:szCs w:val="18"/>
                <w:u w:val="none"/>
                <w:lang w:val="es-ES"/>
              </w:rPr>
              <w:t xml:space="preserve">1.2. </w:t>
            </w:r>
            <w:r w:rsidR="000229BD" w:rsidRPr="000229BD">
              <w:rPr>
                <w:rStyle w:val="Hipervnculo"/>
                <w:b w:val="0"/>
                <w:sz w:val="18"/>
                <w:szCs w:val="18"/>
                <w:u w:val="none"/>
                <w:lang w:val="es-ES"/>
              </w:rPr>
              <w:t>Excepción al deber de agotar instancias previas</w:t>
            </w:r>
            <w:r w:rsidR="000229BD" w:rsidRPr="000229BD">
              <w:rPr>
                <w:b w:val="0"/>
                <w:webHidden/>
                <w:sz w:val="18"/>
                <w:szCs w:val="18"/>
                <w:u w:val="none"/>
              </w:rPr>
              <w:tab/>
            </w:r>
            <w:r w:rsidR="000229BD" w:rsidRPr="000229BD">
              <w:rPr>
                <w:b w:val="0"/>
                <w:webHidden/>
                <w:sz w:val="18"/>
                <w:szCs w:val="18"/>
                <w:u w:val="none"/>
              </w:rPr>
              <w:fldChar w:fldCharType="begin"/>
            </w:r>
            <w:r w:rsidR="000229BD" w:rsidRPr="000229BD">
              <w:rPr>
                <w:b w:val="0"/>
                <w:webHidden/>
                <w:sz w:val="18"/>
                <w:szCs w:val="18"/>
                <w:u w:val="none"/>
              </w:rPr>
              <w:instrText xml:space="preserve"> PAGEREF _Toc74243180 \h </w:instrText>
            </w:r>
            <w:r w:rsidR="000229BD" w:rsidRPr="000229BD">
              <w:rPr>
                <w:b w:val="0"/>
                <w:webHidden/>
                <w:sz w:val="18"/>
                <w:szCs w:val="18"/>
                <w:u w:val="none"/>
              </w:rPr>
            </w:r>
            <w:r w:rsidR="000229BD" w:rsidRPr="000229BD">
              <w:rPr>
                <w:b w:val="0"/>
                <w:webHidden/>
                <w:sz w:val="18"/>
                <w:szCs w:val="18"/>
                <w:u w:val="none"/>
              </w:rPr>
              <w:fldChar w:fldCharType="separate"/>
            </w:r>
            <w:r w:rsidR="000229BD" w:rsidRPr="000229BD">
              <w:rPr>
                <w:b w:val="0"/>
                <w:webHidden/>
                <w:sz w:val="18"/>
                <w:szCs w:val="18"/>
                <w:u w:val="none"/>
              </w:rPr>
              <w:t>9</w:t>
            </w:r>
            <w:r w:rsidR="000229BD" w:rsidRPr="000229BD">
              <w:rPr>
                <w:b w:val="0"/>
                <w:webHidden/>
                <w:sz w:val="18"/>
                <w:szCs w:val="18"/>
                <w:u w:val="none"/>
              </w:rPr>
              <w:fldChar w:fldCharType="end"/>
            </w:r>
          </w:hyperlink>
        </w:p>
        <w:p w14:paraId="1B5A3C11" w14:textId="5934C8A9" w:rsidR="000229BD" w:rsidRPr="000229BD" w:rsidRDefault="00AB2CB0" w:rsidP="000229BD">
          <w:pPr>
            <w:pStyle w:val="TDC3"/>
            <w:tabs>
              <w:tab w:val="right" w:leader="dot" w:pos="8260"/>
            </w:tabs>
            <w:spacing w:after="0" w:line="240" w:lineRule="auto"/>
            <w:rPr>
              <w:rFonts w:ascii="Arial" w:eastAsiaTheme="minorEastAsia" w:hAnsi="Arial" w:cs="Arial"/>
              <w:noProof/>
              <w:sz w:val="18"/>
              <w:szCs w:val="18"/>
              <w:lang w:eastAsia="es-MX"/>
            </w:rPr>
          </w:pPr>
          <w:hyperlink w:anchor="_Toc74243181" w:history="1">
            <w:r w:rsidR="000229BD" w:rsidRPr="000229BD">
              <w:rPr>
                <w:rStyle w:val="Hipervnculo"/>
                <w:rFonts w:ascii="Arial" w:eastAsia="Calibri" w:hAnsi="Arial" w:cs="Arial"/>
                <w:b/>
                <w:noProof/>
                <w:sz w:val="18"/>
                <w:szCs w:val="18"/>
                <w:u w:val="none"/>
              </w:rPr>
              <w:t xml:space="preserve">2. </w:t>
            </w:r>
            <w:r w:rsidR="000229BD" w:rsidRPr="000229BD">
              <w:rPr>
                <w:rStyle w:val="Hipervnculo"/>
                <w:rFonts w:ascii="Arial" w:eastAsia="Calibri" w:hAnsi="Arial" w:cs="Arial"/>
                <w:noProof/>
                <w:sz w:val="18"/>
                <w:szCs w:val="18"/>
                <w:u w:val="none"/>
              </w:rPr>
              <w:t>Caso concreto</w:t>
            </w:r>
            <w:r w:rsidR="000229BD" w:rsidRPr="000229BD">
              <w:rPr>
                <w:rFonts w:ascii="Arial" w:hAnsi="Arial" w:cs="Arial"/>
                <w:noProof/>
                <w:webHidden/>
                <w:sz w:val="18"/>
                <w:szCs w:val="18"/>
              </w:rPr>
              <w:tab/>
            </w:r>
            <w:r w:rsidR="000229BD" w:rsidRPr="000229BD">
              <w:rPr>
                <w:rFonts w:ascii="Arial" w:hAnsi="Arial" w:cs="Arial"/>
                <w:noProof/>
                <w:webHidden/>
                <w:sz w:val="18"/>
                <w:szCs w:val="18"/>
              </w:rPr>
              <w:fldChar w:fldCharType="begin"/>
            </w:r>
            <w:r w:rsidR="000229BD" w:rsidRPr="000229BD">
              <w:rPr>
                <w:rFonts w:ascii="Arial" w:hAnsi="Arial" w:cs="Arial"/>
                <w:noProof/>
                <w:webHidden/>
                <w:sz w:val="18"/>
                <w:szCs w:val="18"/>
              </w:rPr>
              <w:instrText xml:space="preserve"> PAGEREF _Toc74243181 \h </w:instrText>
            </w:r>
            <w:r w:rsidR="000229BD" w:rsidRPr="000229BD">
              <w:rPr>
                <w:rFonts w:ascii="Arial" w:hAnsi="Arial" w:cs="Arial"/>
                <w:noProof/>
                <w:webHidden/>
                <w:sz w:val="18"/>
                <w:szCs w:val="18"/>
              </w:rPr>
            </w:r>
            <w:r w:rsidR="000229BD" w:rsidRPr="000229BD">
              <w:rPr>
                <w:rFonts w:ascii="Arial" w:hAnsi="Arial" w:cs="Arial"/>
                <w:noProof/>
                <w:webHidden/>
                <w:sz w:val="18"/>
                <w:szCs w:val="18"/>
              </w:rPr>
              <w:fldChar w:fldCharType="separate"/>
            </w:r>
            <w:r w:rsidR="000229BD" w:rsidRPr="000229BD">
              <w:rPr>
                <w:rFonts w:ascii="Arial" w:hAnsi="Arial" w:cs="Arial"/>
                <w:noProof/>
                <w:webHidden/>
                <w:sz w:val="18"/>
                <w:szCs w:val="18"/>
              </w:rPr>
              <w:t>9</w:t>
            </w:r>
            <w:r w:rsidR="000229BD" w:rsidRPr="000229BD">
              <w:rPr>
                <w:rFonts w:ascii="Arial" w:hAnsi="Arial" w:cs="Arial"/>
                <w:noProof/>
                <w:webHidden/>
                <w:sz w:val="18"/>
                <w:szCs w:val="18"/>
              </w:rPr>
              <w:fldChar w:fldCharType="end"/>
            </w:r>
          </w:hyperlink>
        </w:p>
        <w:p w14:paraId="6FBF2114" w14:textId="59F12776" w:rsidR="000229BD" w:rsidRPr="000229BD" w:rsidRDefault="00AB2CB0" w:rsidP="000229BD">
          <w:pPr>
            <w:pStyle w:val="TDC1"/>
            <w:rPr>
              <w:rFonts w:eastAsiaTheme="minorEastAsia"/>
              <w:b w:val="0"/>
              <w:lang w:eastAsia="es-MX"/>
            </w:rPr>
          </w:pPr>
          <w:hyperlink w:anchor="_Toc74243182" w:history="1">
            <w:r w:rsidR="000229BD" w:rsidRPr="000229BD">
              <w:rPr>
                <w:rStyle w:val="Hipervnculo"/>
                <w:u w:val="none"/>
              </w:rPr>
              <w:t>Acuerda</w:t>
            </w:r>
            <w:r w:rsidR="000229BD" w:rsidRPr="000229BD">
              <w:rPr>
                <w:b w:val="0"/>
                <w:webHidden/>
              </w:rPr>
              <w:tab/>
            </w:r>
            <w:r w:rsidR="000229BD" w:rsidRPr="000229BD">
              <w:rPr>
                <w:b w:val="0"/>
                <w:webHidden/>
              </w:rPr>
              <w:fldChar w:fldCharType="begin"/>
            </w:r>
            <w:r w:rsidR="000229BD" w:rsidRPr="000229BD">
              <w:rPr>
                <w:b w:val="0"/>
                <w:webHidden/>
              </w:rPr>
              <w:instrText xml:space="preserve"> PAGEREF _Toc74243182 \h </w:instrText>
            </w:r>
            <w:r w:rsidR="000229BD" w:rsidRPr="000229BD">
              <w:rPr>
                <w:b w:val="0"/>
                <w:webHidden/>
              </w:rPr>
            </w:r>
            <w:r w:rsidR="000229BD" w:rsidRPr="000229BD">
              <w:rPr>
                <w:b w:val="0"/>
                <w:webHidden/>
              </w:rPr>
              <w:fldChar w:fldCharType="separate"/>
            </w:r>
            <w:r w:rsidR="000229BD" w:rsidRPr="000229BD">
              <w:rPr>
                <w:b w:val="0"/>
                <w:webHidden/>
              </w:rPr>
              <w:t>12</w:t>
            </w:r>
            <w:r w:rsidR="000229BD" w:rsidRPr="000229BD">
              <w:rPr>
                <w:b w:val="0"/>
                <w:webHidden/>
              </w:rPr>
              <w:fldChar w:fldCharType="end"/>
            </w:r>
          </w:hyperlink>
        </w:p>
        <w:p w14:paraId="2ACA7DD9" w14:textId="10AD2633" w:rsidR="002D461E" w:rsidRPr="00555996" w:rsidRDefault="000229BD" w:rsidP="000229BD">
          <w:pPr>
            <w:tabs>
              <w:tab w:val="right" w:leader="dot" w:pos="8222"/>
              <w:tab w:val="right" w:leader="dot" w:pos="8329"/>
            </w:tabs>
            <w:spacing w:after="0" w:line="240" w:lineRule="auto"/>
            <w:ind w:right="48"/>
            <w:contextualSpacing/>
            <w:jc w:val="both"/>
            <w:rPr>
              <w:rFonts w:ascii="Arial" w:eastAsia="Times New Roman" w:hAnsi="Arial" w:cs="Arial"/>
              <w:b/>
              <w:bCs/>
              <w:sz w:val="18"/>
              <w:szCs w:val="18"/>
              <w:lang w:val="es-ES" w:eastAsia="es-ES"/>
            </w:rPr>
          </w:pPr>
          <w:r>
            <w:rPr>
              <w:rFonts w:ascii="Arial" w:eastAsia="Times New Roman" w:hAnsi="Arial" w:cs="Arial"/>
              <w:b/>
              <w:noProof/>
              <w:sz w:val="18"/>
              <w:szCs w:val="18"/>
              <w:lang w:val="es-ES" w:eastAsia="es-ES"/>
            </w:rPr>
            <w:fldChar w:fldCharType="end"/>
          </w:r>
        </w:p>
      </w:sdtContent>
    </w:sdt>
    <w:p w14:paraId="354ACA5F" w14:textId="77777777" w:rsidR="00FD030B" w:rsidRPr="00555996" w:rsidRDefault="00FD030B" w:rsidP="004534FE">
      <w:pPr>
        <w:spacing w:after="0" w:line="240" w:lineRule="auto"/>
        <w:contextualSpacing/>
        <w:jc w:val="right"/>
        <w:rPr>
          <w:rFonts w:ascii="Arial" w:hAnsi="Arial" w:cs="Arial"/>
          <w:bCs/>
          <w:sz w:val="18"/>
          <w:szCs w:val="24"/>
        </w:rPr>
      </w:pPr>
    </w:p>
    <w:p w14:paraId="11425E81" w14:textId="77777777" w:rsidR="00873452" w:rsidRPr="00555996" w:rsidRDefault="00D008C6" w:rsidP="004534FE">
      <w:pPr>
        <w:pStyle w:val="Ttulo1"/>
        <w:spacing w:after="0" w:afterAutospacing="0" w:line="240" w:lineRule="auto"/>
        <w:rPr>
          <w:rFonts w:cs="Arial"/>
          <w:caps w:val="0"/>
          <w:sz w:val="18"/>
          <w:szCs w:val="24"/>
        </w:rPr>
      </w:pPr>
      <w:bookmarkStart w:id="1" w:name="_Toc39151162"/>
      <w:bookmarkStart w:id="2" w:name="_Toc39231227"/>
      <w:bookmarkStart w:id="3" w:name="_Toc74142456"/>
      <w:bookmarkStart w:id="4" w:name="_Toc74243171"/>
      <w:r w:rsidRPr="00555996">
        <w:rPr>
          <w:rFonts w:cs="Arial"/>
          <w:caps w:val="0"/>
          <w:sz w:val="18"/>
          <w:szCs w:val="24"/>
        </w:rPr>
        <w:t>Glosario</w:t>
      </w:r>
      <w:bookmarkEnd w:id="1"/>
      <w:bookmarkEnd w:id="2"/>
      <w:bookmarkEnd w:id="3"/>
      <w:bookmarkEnd w:id="4"/>
    </w:p>
    <w:p w14:paraId="3A3032FC" w14:textId="77777777" w:rsidR="0059660E" w:rsidRPr="00555996" w:rsidRDefault="0059660E" w:rsidP="004534FE">
      <w:pPr>
        <w:spacing w:after="0" w:line="240" w:lineRule="auto"/>
        <w:rPr>
          <w:rFonts w:ascii="Arial" w:hAnsi="Arial"/>
          <w:sz w:val="2"/>
          <w:szCs w:val="2"/>
        </w:rPr>
      </w:pPr>
    </w:p>
    <w:p w14:paraId="6620C942" w14:textId="77777777" w:rsidR="00B4424F" w:rsidRPr="00555996" w:rsidRDefault="00B4424F" w:rsidP="004534FE">
      <w:pPr>
        <w:spacing w:after="0" w:line="240" w:lineRule="auto"/>
        <w:rPr>
          <w:rFonts w:ascii="Arial" w:hAnsi="Arial"/>
          <w:sz w:val="2"/>
          <w:szCs w:val="2"/>
        </w:rPr>
      </w:pPr>
    </w:p>
    <w:tbl>
      <w:tblPr>
        <w:tblW w:w="8222" w:type="dxa"/>
        <w:jc w:val="center"/>
        <w:tblLook w:val="01E0" w:firstRow="1" w:lastRow="1" w:firstColumn="1" w:lastColumn="1" w:noHBand="0" w:noVBand="0"/>
      </w:tblPr>
      <w:tblGrid>
        <w:gridCol w:w="2268"/>
        <w:gridCol w:w="5954"/>
      </w:tblGrid>
      <w:tr w:rsidR="00252FDA" w:rsidRPr="00555996" w14:paraId="3DA34D9A" w14:textId="77777777" w:rsidTr="00252FDA">
        <w:trPr>
          <w:trHeight w:val="66"/>
          <w:jc w:val="center"/>
        </w:trPr>
        <w:tc>
          <w:tcPr>
            <w:tcW w:w="2268" w:type="dxa"/>
          </w:tcPr>
          <w:p w14:paraId="12D5CF68" w14:textId="77777777" w:rsidR="00252FDA" w:rsidRPr="00555996" w:rsidRDefault="00252FDA" w:rsidP="00252FDA">
            <w:pPr>
              <w:spacing w:after="0" w:line="240" w:lineRule="auto"/>
              <w:ind w:left="-91"/>
              <w:rPr>
                <w:rFonts w:ascii="Arial" w:hAnsi="Arial" w:cs="Arial"/>
                <w:b/>
                <w:bCs/>
                <w:sz w:val="18"/>
                <w:szCs w:val="18"/>
                <w:lang w:eastAsia="es-MX"/>
              </w:rPr>
            </w:pPr>
            <w:r w:rsidRPr="00555996">
              <w:rPr>
                <w:rFonts w:ascii="Arial" w:hAnsi="Arial" w:cs="Arial"/>
                <w:b/>
                <w:bCs/>
                <w:sz w:val="18"/>
                <w:szCs w:val="18"/>
                <w:lang w:eastAsia="es-MX"/>
              </w:rPr>
              <w:t>Constitución General:</w:t>
            </w:r>
          </w:p>
        </w:tc>
        <w:tc>
          <w:tcPr>
            <w:tcW w:w="5954" w:type="dxa"/>
          </w:tcPr>
          <w:p w14:paraId="2F8287DF" w14:textId="77777777" w:rsidR="00252FDA" w:rsidRPr="00555996" w:rsidRDefault="00252FDA" w:rsidP="000229BD">
            <w:pPr>
              <w:spacing w:after="0" w:line="240" w:lineRule="auto"/>
              <w:ind w:left="-91"/>
              <w:jc w:val="both"/>
              <w:rPr>
                <w:rFonts w:ascii="Arial" w:hAnsi="Arial" w:cs="Arial"/>
                <w:sz w:val="18"/>
                <w:szCs w:val="18"/>
                <w:lang w:eastAsia="es-MX"/>
              </w:rPr>
            </w:pPr>
            <w:r w:rsidRPr="00555996">
              <w:rPr>
                <w:rFonts w:ascii="Arial" w:hAnsi="Arial" w:cs="Arial"/>
                <w:bCs/>
                <w:sz w:val="18"/>
                <w:szCs w:val="18"/>
                <w:lang w:eastAsia="es-MX"/>
              </w:rPr>
              <w:t>Constitución Política de los Estados Unidos Mexicanos.</w:t>
            </w:r>
          </w:p>
        </w:tc>
      </w:tr>
      <w:tr w:rsidR="00252FDA" w:rsidRPr="00555996" w14:paraId="467CB4C6" w14:textId="77777777" w:rsidTr="00252FDA">
        <w:trPr>
          <w:trHeight w:val="66"/>
          <w:jc w:val="center"/>
        </w:trPr>
        <w:tc>
          <w:tcPr>
            <w:tcW w:w="2268" w:type="dxa"/>
          </w:tcPr>
          <w:p w14:paraId="3CE4F3BF" w14:textId="77777777" w:rsidR="00252FDA" w:rsidRPr="00555996" w:rsidRDefault="00252FDA" w:rsidP="00252FDA">
            <w:pPr>
              <w:spacing w:after="0" w:line="240" w:lineRule="auto"/>
              <w:ind w:left="-91"/>
              <w:rPr>
                <w:rFonts w:ascii="Arial" w:hAnsi="Arial" w:cs="Arial"/>
                <w:b/>
                <w:bCs/>
                <w:sz w:val="18"/>
                <w:szCs w:val="18"/>
                <w:lang w:eastAsia="es-MX"/>
              </w:rPr>
            </w:pPr>
            <w:r w:rsidRPr="00555996">
              <w:rPr>
                <w:rFonts w:ascii="Arial" w:hAnsi="Arial" w:cs="Arial"/>
                <w:b/>
                <w:bCs/>
                <w:sz w:val="18"/>
                <w:szCs w:val="18"/>
                <w:lang w:eastAsia="es-MX"/>
              </w:rPr>
              <w:t>Impugnante</w:t>
            </w:r>
            <w:r w:rsidR="00EA5A61" w:rsidRPr="00555996">
              <w:rPr>
                <w:rFonts w:ascii="Arial" w:hAnsi="Arial" w:cs="Arial"/>
                <w:b/>
                <w:bCs/>
                <w:sz w:val="18"/>
                <w:szCs w:val="18"/>
                <w:lang w:eastAsia="es-MX"/>
              </w:rPr>
              <w:t>s:</w:t>
            </w:r>
          </w:p>
        </w:tc>
        <w:tc>
          <w:tcPr>
            <w:tcW w:w="5954" w:type="dxa"/>
          </w:tcPr>
          <w:p w14:paraId="3667C852" w14:textId="3BA812E4" w:rsidR="00252FDA" w:rsidRPr="00555996" w:rsidRDefault="00C47DA4" w:rsidP="000229BD">
            <w:pPr>
              <w:spacing w:after="0" w:line="240" w:lineRule="auto"/>
              <w:ind w:left="-91"/>
              <w:jc w:val="both"/>
              <w:rPr>
                <w:rFonts w:ascii="Arial" w:hAnsi="Arial" w:cs="Arial"/>
                <w:bCs/>
                <w:sz w:val="18"/>
                <w:szCs w:val="18"/>
                <w:lang w:eastAsia="es-MX"/>
              </w:rPr>
            </w:pPr>
            <w:r w:rsidRPr="00555996">
              <w:rPr>
                <w:rFonts w:ascii="Arial" w:hAnsi="Arial" w:cs="Arial"/>
                <w:bCs/>
                <w:sz w:val="18"/>
                <w:szCs w:val="18"/>
                <w:lang w:eastAsia="es-MX"/>
              </w:rPr>
              <w:t xml:space="preserve">Jesús Ignacio </w:t>
            </w:r>
            <w:r w:rsidR="0060199B" w:rsidRPr="00555996">
              <w:rPr>
                <w:rFonts w:ascii="Arial" w:hAnsi="Arial" w:cs="Arial"/>
                <w:bCs/>
                <w:sz w:val="18"/>
                <w:szCs w:val="18"/>
                <w:lang w:eastAsia="es-MX"/>
              </w:rPr>
              <w:t>Ortega Ojeda</w:t>
            </w:r>
            <w:r w:rsidR="00EA5A61" w:rsidRPr="00555996">
              <w:rPr>
                <w:rFonts w:ascii="Arial" w:hAnsi="Arial" w:cs="Arial"/>
                <w:bCs/>
                <w:sz w:val="18"/>
                <w:szCs w:val="18"/>
                <w:lang w:eastAsia="es-MX"/>
              </w:rPr>
              <w:t>, José Julio González Landeros, Victor Manuel Saavedra Zamudio, Sergio Luis Vázquez Ortega, Sonia Laguna López, norma Martínez Hern</w:t>
            </w:r>
            <w:r w:rsidR="009F20E6">
              <w:rPr>
                <w:rFonts w:ascii="Arial" w:hAnsi="Arial" w:cs="Arial"/>
                <w:bCs/>
                <w:sz w:val="18"/>
                <w:szCs w:val="18"/>
                <w:lang w:eastAsia="es-MX"/>
              </w:rPr>
              <w:t>á</w:t>
            </w:r>
            <w:r w:rsidR="00EA5A61" w:rsidRPr="00555996">
              <w:rPr>
                <w:rFonts w:ascii="Arial" w:hAnsi="Arial" w:cs="Arial"/>
                <w:bCs/>
                <w:sz w:val="18"/>
                <w:szCs w:val="18"/>
                <w:lang w:eastAsia="es-MX"/>
              </w:rPr>
              <w:t xml:space="preserve">ndez Joel Laguna y Juan Carlos González Muro. </w:t>
            </w:r>
          </w:p>
        </w:tc>
      </w:tr>
      <w:tr w:rsidR="0060199B" w:rsidRPr="00555996" w14:paraId="297A6FE7" w14:textId="77777777" w:rsidTr="00D665EE">
        <w:trPr>
          <w:trHeight w:val="66"/>
          <w:jc w:val="center"/>
        </w:trPr>
        <w:tc>
          <w:tcPr>
            <w:tcW w:w="2268" w:type="dxa"/>
          </w:tcPr>
          <w:p w14:paraId="392FF89B" w14:textId="77777777" w:rsidR="0060199B" w:rsidRPr="00555996" w:rsidRDefault="0060199B" w:rsidP="00D665EE">
            <w:pPr>
              <w:spacing w:after="0" w:line="240" w:lineRule="auto"/>
              <w:ind w:left="-91"/>
              <w:rPr>
                <w:rFonts w:ascii="Arial" w:hAnsi="Arial" w:cs="Arial"/>
                <w:b/>
                <w:bCs/>
                <w:sz w:val="18"/>
                <w:szCs w:val="18"/>
                <w:lang w:eastAsia="es-MX"/>
              </w:rPr>
            </w:pPr>
            <w:r w:rsidRPr="00555996">
              <w:rPr>
                <w:rFonts w:ascii="Arial" w:hAnsi="Arial" w:cs="Arial"/>
                <w:b/>
                <w:bCs/>
                <w:sz w:val="18"/>
                <w:szCs w:val="18"/>
                <w:lang w:eastAsia="es-MX"/>
              </w:rPr>
              <w:t>Instituto Local:</w:t>
            </w:r>
          </w:p>
        </w:tc>
        <w:tc>
          <w:tcPr>
            <w:tcW w:w="5954" w:type="dxa"/>
          </w:tcPr>
          <w:p w14:paraId="006122A3" w14:textId="7230AFE1" w:rsidR="0060199B" w:rsidRPr="00555996" w:rsidRDefault="0060199B" w:rsidP="000229BD">
            <w:pPr>
              <w:spacing w:after="0" w:line="240" w:lineRule="auto"/>
              <w:ind w:left="-91"/>
              <w:jc w:val="both"/>
              <w:rPr>
                <w:rFonts w:ascii="Arial" w:hAnsi="Arial" w:cs="Arial"/>
                <w:sz w:val="18"/>
                <w:szCs w:val="18"/>
                <w:lang w:eastAsia="es-MX"/>
              </w:rPr>
            </w:pPr>
            <w:r w:rsidRPr="00555996">
              <w:rPr>
                <w:rFonts w:ascii="Arial" w:hAnsi="Arial" w:cs="Arial"/>
                <w:bCs/>
                <w:sz w:val="18"/>
                <w:szCs w:val="18"/>
                <w:lang w:eastAsia="es-MX"/>
              </w:rPr>
              <w:t xml:space="preserve">Instituto </w:t>
            </w:r>
            <w:r w:rsidR="000229BD">
              <w:rPr>
                <w:rFonts w:ascii="Arial" w:hAnsi="Arial" w:cs="Arial"/>
                <w:bCs/>
                <w:sz w:val="18"/>
                <w:szCs w:val="18"/>
                <w:lang w:eastAsia="es-MX"/>
              </w:rPr>
              <w:t>E</w:t>
            </w:r>
            <w:r w:rsidRPr="00555996">
              <w:rPr>
                <w:rFonts w:ascii="Arial" w:hAnsi="Arial" w:cs="Arial"/>
                <w:bCs/>
                <w:sz w:val="18"/>
                <w:szCs w:val="18"/>
                <w:lang w:eastAsia="es-MX"/>
              </w:rPr>
              <w:t>lectoral del Estado de Guanajuato.</w:t>
            </w:r>
          </w:p>
        </w:tc>
      </w:tr>
      <w:tr w:rsidR="000229BD" w:rsidRPr="00555996" w14:paraId="55B505C7" w14:textId="77777777" w:rsidTr="00D665EE">
        <w:trPr>
          <w:trHeight w:val="66"/>
          <w:jc w:val="center"/>
        </w:trPr>
        <w:tc>
          <w:tcPr>
            <w:tcW w:w="2268" w:type="dxa"/>
          </w:tcPr>
          <w:p w14:paraId="4E2DAFD6" w14:textId="48506784" w:rsidR="000229BD" w:rsidRPr="00555996" w:rsidRDefault="000229BD" w:rsidP="00D665EE">
            <w:pPr>
              <w:spacing w:after="0" w:line="240" w:lineRule="auto"/>
              <w:ind w:left="-91"/>
              <w:rPr>
                <w:rFonts w:ascii="Arial" w:hAnsi="Arial" w:cs="Arial"/>
                <w:b/>
                <w:bCs/>
                <w:sz w:val="18"/>
                <w:szCs w:val="18"/>
                <w:lang w:eastAsia="es-MX"/>
              </w:rPr>
            </w:pPr>
            <w:r>
              <w:rPr>
                <w:rFonts w:ascii="Arial" w:hAnsi="Arial" w:cs="Arial"/>
                <w:b/>
                <w:bCs/>
                <w:sz w:val="18"/>
                <w:szCs w:val="18"/>
                <w:lang w:eastAsia="es-MX"/>
              </w:rPr>
              <w:t>INE:</w:t>
            </w:r>
          </w:p>
        </w:tc>
        <w:tc>
          <w:tcPr>
            <w:tcW w:w="5954" w:type="dxa"/>
          </w:tcPr>
          <w:p w14:paraId="49BF949C" w14:textId="3DD24F18" w:rsidR="000229BD" w:rsidRPr="00555996" w:rsidRDefault="000229BD" w:rsidP="000229BD">
            <w:pPr>
              <w:spacing w:after="0" w:line="240" w:lineRule="auto"/>
              <w:ind w:left="-91"/>
              <w:jc w:val="both"/>
              <w:rPr>
                <w:rFonts w:ascii="Arial" w:hAnsi="Arial" w:cs="Arial"/>
                <w:bCs/>
                <w:sz w:val="18"/>
                <w:szCs w:val="18"/>
                <w:lang w:eastAsia="es-MX"/>
              </w:rPr>
            </w:pPr>
            <w:r>
              <w:rPr>
                <w:rFonts w:ascii="Arial" w:hAnsi="Arial" w:cs="Arial"/>
                <w:bCs/>
                <w:sz w:val="18"/>
                <w:szCs w:val="18"/>
                <w:lang w:eastAsia="es-MX"/>
              </w:rPr>
              <w:t>Instituto Nacional Electoral.</w:t>
            </w:r>
          </w:p>
        </w:tc>
      </w:tr>
      <w:tr w:rsidR="00252FDA" w:rsidRPr="00555996" w14:paraId="6889B307" w14:textId="77777777" w:rsidTr="00252FDA">
        <w:trPr>
          <w:trHeight w:val="66"/>
          <w:jc w:val="center"/>
        </w:trPr>
        <w:tc>
          <w:tcPr>
            <w:tcW w:w="2268" w:type="dxa"/>
          </w:tcPr>
          <w:p w14:paraId="5923BC99" w14:textId="77777777" w:rsidR="00252FDA" w:rsidRPr="00555996" w:rsidRDefault="00252FDA" w:rsidP="00252FDA">
            <w:pPr>
              <w:spacing w:after="0" w:line="240" w:lineRule="auto"/>
              <w:ind w:left="-91"/>
              <w:rPr>
                <w:rFonts w:ascii="Arial" w:hAnsi="Arial" w:cs="Arial"/>
                <w:b/>
                <w:bCs/>
                <w:sz w:val="18"/>
                <w:szCs w:val="18"/>
                <w:lang w:eastAsia="es-MX"/>
              </w:rPr>
            </w:pPr>
            <w:r w:rsidRPr="00555996">
              <w:rPr>
                <w:rFonts w:ascii="Arial" w:hAnsi="Arial" w:cs="Arial"/>
                <w:b/>
                <w:bCs/>
                <w:sz w:val="18"/>
                <w:szCs w:val="18"/>
                <w:lang w:eastAsia="es-MX"/>
              </w:rPr>
              <w:t>Ley de Medios:</w:t>
            </w:r>
          </w:p>
        </w:tc>
        <w:tc>
          <w:tcPr>
            <w:tcW w:w="5954" w:type="dxa"/>
          </w:tcPr>
          <w:p w14:paraId="4B070CFA" w14:textId="77777777" w:rsidR="00252FDA" w:rsidRPr="00555996" w:rsidRDefault="00252FDA" w:rsidP="000229BD">
            <w:pPr>
              <w:spacing w:after="0" w:line="240" w:lineRule="auto"/>
              <w:ind w:left="-91"/>
              <w:jc w:val="both"/>
              <w:rPr>
                <w:rFonts w:ascii="Arial" w:hAnsi="Arial" w:cs="Arial"/>
                <w:bCs/>
                <w:sz w:val="18"/>
                <w:szCs w:val="18"/>
                <w:lang w:eastAsia="es-MX"/>
              </w:rPr>
            </w:pPr>
            <w:r w:rsidRPr="00555996">
              <w:rPr>
                <w:rFonts w:ascii="Arial" w:hAnsi="Arial" w:cs="Arial"/>
                <w:bCs/>
                <w:sz w:val="18"/>
                <w:szCs w:val="18"/>
                <w:lang w:eastAsia="es-MX"/>
              </w:rPr>
              <w:t>Ley General del Sistema de Medios de Impugnación en Materia Electoral.</w:t>
            </w:r>
          </w:p>
        </w:tc>
      </w:tr>
      <w:tr w:rsidR="00252FDA" w:rsidRPr="00555996" w14:paraId="43634423" w14:textId="77777777" w:rsidTr="00252FDA">
        <w:trPr>
          <w:trHeight w:val="66"/>
          <w:jc w:val="center"/>
        </w:trPr>
        <w:tc>
          <w:tcPr>
            <w:tcW w:w="2268" w:type="dxa"/>
          </w:tcPr>
          <w:p w14:paraId="05A5F614" w14:textId="77777777" w:rsidR="00252FDA" w:rsidRPr="00555996" w:rsidRDefault="00252FDA" w:rsidP="00252FDA">
            <w:pPr>
              <w:spacing w:after="0" w:line="240" w:lineRule="auto"/>
              <w:ind w:left="-91"/>
              <w:rPr>
                <w:rFonts w:ascii="Arial" w:hAnsi="Arial" w:cs="Arial"/>
                <w:b/>
                <w:bCs/>
                <w:sz w:val="18"/>
                <w:szCs w:val="18"/>
                <w:lang w:eastAsia="es-MX"/>
              </w:rPr>
            </w:pPr>
            <w:r w:rsidRPr="00555996">
              <w:rPr>
                <w:rFonts w:ascii="Arial" w:hAnsi="Arial" w:cs="Arial"/>
                <w:b/>
                <w:bCs/>
                <w:sz w:val="18"/>
                <w:szCs w:val="18"/>
                <w:lang w:eastAsia="es-MX"/>
              </w:rPr>
              <w:t xml:space="preserve">Tribunal de </w:t>
            </w:r>
            <w:r w:rsidR="006F621E" w:rsidRPr="00555996">
              <w:rPr>
                <w:rFonts w:ascii="Arial" w:hAnsi="Arial" w:cs="Arial"/>
                <w:b/>
                <w:bCs/>
                <w:sz w:val="18"/>
                <w:szCs w:val="18"/>
                <w:lang w:eastAsia="es-MX"/>
              </w:rPr>
              <w:t>Guanajuato</w:t>
            </w:r>
            <w:r w:rsidRPr="00555996">
              <w:rPr>
                <w:rFonts w:ascii="Arial" w:hAnsi="Arial" w:cs="Arial"/>
                <w:b/>
                <w:bCs/>
                <w:sz w:val="18"/>
                <w:szCs w:val="18"/>
                <w:lang w:eastAsia="es-MX"/>
              </w:rPr>
              <w:t>/</w:t>
            </w:r>
            <w:r w:rsidR="006F621E" w:rsidRPr="00555996">
              <w:rPr>
                <w:rFonts w:ascii="Arial" w:hAnsi="Arial" w:cs="Arial"/>
                <w:b/>
                <w:bCs/>
                <w:sz w:val="18"/>
                <w:szCs w:val="18"/>
                <w:lang w:eastAsia="es-MX"/>
              </w:rPr>
              <w:t xml:space="preserve">Tribunal </w:t>
            </w:r>
            <w:r w:rsidRPr="00555996">
              <w:rPr>
                <w:rFonts w:ascii="Arial" w:hAnsi="Arial" w:cs="Arial"/>
                <w:b/>
                <w:bCs/>
                <w:sz w:val="18"/>
                <w:szCs w:val="18"/>
                <w:lang w:eastAsia="es-MX"/>
              </w:rPr>
              <w:t>Local:</w:t>
            </w:r>
          </w:p>
        </w:tc>
        <w:tc>
          <w:tcPr>
            <w:tcW w:w="5954" w:type="dxa"/>
          </w:tcPr>
          <w:p w14:paraId="4ADE0B45" w14:textId="77777777" w:rsidR="00252FDA" w:rsidRPr="00555996" w:rsidRDefault="00252FDA" w:rsidP="000229BD">
            <w:pPr>
              <w:spacing w:after="0" w:line="240" w:lineRule="auto"/>
              <w:ind w:left="-91"/>
              <w:jc w:val="both"/>
              <w:rPr>
                <w:rFonts w:ascii="Arial" w:hAnsi="Arial" w:cs="Arial"/>
                <w:bCs/>
                <w:sz w:val="18"/>
                <w:szCs w:val="18"/>
                <w:lang w:eastAsia="es-MX"/>
              </w:rPr>
            </w:pPr>
            <w:r w:rsidRPr="00555996">
              <w:rPr>
                <w:rFonts w:ascii="Arial" w:hAnsi="Arial" w:cs="Arial"/>
                <w:bCs/>
                <w:sz w:val="18"/>
                <w:szCs w:val="18"/>
                <w:lang w:eastAsia="es-MX"/>
              </w:rPr>
              <w:t xml:space="preserve">Tribunal </w:t>
            </w:r>
            <w:r w:rsidR="006F621E" w:rsidRPr="00555996">
              <w:rPr>
                <w:rFonts w:ascii="Arial" w:hAnsi="Arial" w:cs="Arial"/>
                <w:bCs/>
                <w:sz w:val="18"/>
                <w:szCs w:val="18"/>
                <w:lang w:eastAsia="es-MX"/>
              </w:rPr>
              <w:t xml:space="preserve">Estatal </w:t>
            </w:r>
            <w:r w:rsidRPr="00555996">
              <w:rPr>
                <w:rFonts w:ascii="Arial" w:hAnsi="Arial" w:cs="Arial"/>
                <w:bCs/>
                <w:sz w:val="18"/>
                <w:szCs w:val="18"/>
                <w:lang w:eastAsia="es-MX"/>
              </w:rPr>
              <w:t xml:space="preserve">Electoral de </w:t>
            </w:r>
            <w:r w:rsidR="006F621E" w:rsidRPr="00555996">
              <w:rPr>
                <w:rFonts w:ascii="Arial" w:hAnsi="Arial" w:cs="Arial"/>
                <w:bCs/>
                <w:sz w:val="18"/>
                <w:szCs w:val="18"/>
                <w:lang w:eastAsia="es-MX"/>
              </w:rPr>
              <w:t>Guanajuato</w:t>
            </w:r>
            <w:r w:rsidRPr="00555996">
              <w:rPr>
                <w:rFonts w:ascii="Arial" w:hAnsi="Arial" w:cs="Arial"/>
                <w:bCs/>
                <w:sz w:val="18"/>
                <w:szCs w:val="18"/>
                <w:lang w:eastAsia="es-MX"/>
              </w:rPr>
              <w:t>.</w:t>
            </w:r>
          </w:p>
        </w:tc>
      </w:tr>
    </w:tbl>
    <w:p w14:paraId="5239C609" w14:textId="77777777" w:rsidR="004534FE" w:rsidRPr="00555996" w:rsidRDefault="004534FE" w:rsidP="004534FE">
      <w:pPr>
        <w:spacing w:after="0" w:line="240" w:lineRule="auto"/>
        <w:jc w:val="both"/>
        <w:rPr>
          <w:rFonts w:ascii="Arial" w:hAnsi="Arial" w:cs="Arial"/>
          <w:bCs/>
          <w:sz w:val="24"/>
          <w:szCs w:val="24"/>
          <w:lang w:val="es-ES"/>
        </w:rPr>
      </w:pPr>
      <w:bookmarkStart w:id="5" w:name="_Toc513490604"/>
      <w:bookmarkStart w:id="6" w:name="_Toc39151163"/>
      <w:bookmarkStart w:id="7" w:name="_Toc39231228"/>
    </w:p>
    <w:p w14:paraId="0D6F2083" w14:textId="77777777" w:rsidR="00A02253" w:rsidRPr="00555996" w:rsidRDefault="00A02253" w:rsidP="004534FE">
      <w:pPr>
        <w:pStyle w:val="Ttulo1"/>
        <w:spacing w:after="0" w:afterAutospacing="0" w:line="240" w:lineRule="auto"/>
        <w:contextualSpacing/>
        <w:rPr>
          <w:rFonts w:cs="Arial"/>
          <w:caps w:val="0"/>
          <w:szCs w:val="24"/>
          <w:lang w:eastAsia="es-ES"/>
        </w:rPr>
      </w:pPr>
      <w:bookmarkStart w:id="8" w:name="_Toc67000319"/>
      <w:bookmarkStart w:id="9" w:name="_Toc67000696"/>
      <w:bookmarkStart w:id="10" w:name="_Toc67355046"/>
      <w:bookmarkStart w:id="11" w:name="_Toc74142457"/>
      <w:bookmarkStart w:id="12" w:name="_Toc74243172"/>
      <w:r w:rsidRPr="00555996">
        <w:rPr>
          <w:rFonts w:cs="Arial"/>
          <w:caps w:val="0"/>
          <w:szCs w:val="24"/>
          <w:lang w:eastAsia="es-ES"/>
        </w:rPr>
        <w:t>Competencia</w:t>
      </w:r>
      <w:bookmarkEnd w:id="8"/>
      <w:bookmarkEnd w:id="9"/>
      <w:bookmarkEnd w:id="10"/>
      <w:bookmarkEnd w:id="11"/>
      <w:r w:rsidR="00CB14FA" w:rsidRPr="00555996">
        <w:rPr>
          <w:rFonts w:cs="Arial"/>
          <w:caps w:val="0"/>
          <w:szCs w:val="24"/>
          <w:lang w:eastAsia="es-ES"/>
        </w:rPr>
        <w:t xml:space="preserve"> y acumulación</w:t>
      </w:r>
      <w:bookmarkEnd w:id="12"/>
    </w:p>
    <w:p w14:paraId="7B3F01E0" w14:textId="77777777" w:rsidR="00A02253" w:rsidRPr="00555996" w:rsidRDefault="00A02253" w:rsidP="004534FE">
      <w:pPr>
        <w:spacing w:after="0" w:line="240" w:lineRule="auto"/>
        <w:jc w:val="both"/>
        <w:rPr>
          <w:rFonts w:ascii="Arial" w:hAnsi="Arial" w:cs="Arial"/>
          <w:bCs/>
          <w:sz w:val="24"/>
          <w:szCs w:val="24"/>
          <w:lang w:val="es-ES"/>
        </w:rPr>
      </w:pPr>
    </w:p>
    <w:p w14:paraId="3B37E8BC" w14:textId="50D84253" w:rsidR="00963E67" w:rsidRPr="000229BD" w:rsidRDefault="00A02253" w:rsidP="00963E67">
      <w:pPr>
        <w:spacing w:after="0" w:line="360" w:lineRule="auto"/>
        <w:jc w:val="both"/>
        <w:rPr>
          <w:rFonts w:ascii="Arial" w:hAnsi="Arial" w:cs="Arial"/>
          <w:bCs/>
          <w:strike/>
          <w:snapToGrid w:val="0"/>
          <w:sz w:val="24"/>
          <w:szCs w:val="24"/>
        </w:rPr>
      </w:pPr>
      <w:r w:rsidRPr="000229BD">
        <w:rPr>
          <w:rFonts w:ascii="Arial" w:hAnsi="Arial" w:cs="Arial"/>
          <w:b/>
          <w:bCs/>
          <w:caps/>
          <w:sz w:val="24"/>
          <w:szCs w:val="24"/>
        </w:rPr>
        <w:t xml:space="preserve">1. </w:t>
      </w:r>
      <w:r w:rsidRPr="000229BD">
        <w:rPr>
          <w:rFonts w:ascii="Arial" w:hAnsi="Arial" w:cs="Arial"/>
          <w:b/>
          <w:bCs/>
          <w:sz w:val="24"/>
          <w:szCs w:val="24"/>
        </w:rPr>
        <w:t>Competencia</w:t>
      </w:r>
      <w:r w:rsidRPr="000229BD">
        <w:rPr>
          <w:rFonts w:ascii="Arial" w:hAnsi="Arial" w:cs="Arial"/>
          <w:b/>
          <w:bCs/>
          <w:caps/>
          <w:sz w:val="24"/>
          <w:szCs w:val="24"/>
        </w:rPr>
        <w:t>.</w:t>
      </w:r>
      <w:r w:rsidRPr="000229BD">
        <w:rPr>
          <w:rFonts w:ascii="Arial" w:hAnsi="Arial" w:cs="Arial"/>
          <w:caps/>
          <w:sz w:val="24"/>
          <w:szCs w:val="24"/>
        </w:rPr>
        <w:t xml:space="preserve"> </w:t>
      </w:r>
      <w:r w:rsidRPr="000229BD">
        <w:rPr>
          <w:rFonts w:ascii="Arial" w:hAnsi="Arial" w:cs="Arial"/>
          <w:bCs/>
          <w:snapToGrid w:val="0"/>
          <w:sz w:val="24"/>
          <w:szCs w:val="24"/>
        </w:rPr>
        <w:t xml:space="preserve">Esta Sala Monterrey </w:t>
      </w:r>
      <w:r w:rsidRPr="000229BD">
        <w:rPr>
          <w:rFonts w:ascii="Arial" w:hAnsi="Arial" w:cs="Arial"/>
          <w:b/>
          <w:bCs/>
          <w:snapToGrid w:val="0"/>
          <w:sz w:val="24"/>
          <w:szCs w:val="24"/>
        </w:rPr>
        <w:t>es formalmente</w:t>
      </w:r>
      <w:r w:rsidRPr="000229BD">
        <w:rPr>
          <w:rFonts w:ascii="Arial" w:hAnsi="Arial" w:cs="Arial"/>
          <w:bCs/>
          <w:snapToGrid w:val="0"/>
          <w:sz w:val="24"/>
          <w:szCs w:val="24"/>
        </w:rPr>
        <w:t xml:space="preserve"> competente para determinar cuál es la instancia que debe conocer </w:t>
      </w:r>
      <w:r w:rsidR="00FA4BD0" w:rsidRPr="000229BD">
        <w:rPr>
          <w:rFonts w:ascii="Arial" w:hAnsi="Arial" w:cs="Arial"/>
          <w:bCs/>
          <w:snapToGrid w:val="0"/>
          <w:sz w:val="24"/>
          <w:szCs w:val="24"/>
        </w:rPr>
        <w:t>los</w:t>
      </w:r>
      <w:r w:rsidRPr="000229BD">
        <w:rPr>
          <w:rFonts w:ascii="Arial" w:hAnsi="Arial" w:cs="Arial"/>
          <w:bCs/>
          <w:snapToGrid w:val="0"/>
          <w:sz w:val="24"/>
          <w:szCs w:val="24"/>
        </w:rPr>
        <w:t xml:space="preserve"> presente</w:t>
      </w:r>
      <w:r w:rsidR="00FA4BD0" w:rsidRPr="000229BD">
        <w:rPr>
          <w:rFonts w:ascii="Arial" w:hAnsi="Arial" w:cs="Arial"/>
          <w:bCs/>
          <w:snapToGrid w:val="0"/>
          <w:sz w:val="24"/>
          <w:szCs w:val="24"/>
        </w:rPr>
        <w:t>s</w:t>
      </w:r>
      <w:r w:rsidRPr="000229BD">
        <w:rPr>
          <w:rFonts w:ascii="Arial" w:hAnsi="Arial" w:cs="Arial"/>
          <w:bCs/>
          <w:snapToGrid w:val="0"/>
          <w:sz w:val="24"/>
          <w:szCs w:val="24"/>
        </w:rPr>
        <w:t xml:space="preserve"> medio</w:t>
      </w:r>
      <w:r w:rsidR="00FA4BD0" w:rsidRPr="000229BD">
        <w:rPr>
          <w:rFonts w:ascii="Arial" w:hAnsi="Arial" w:cs="Arial"/>
          <w:bCs/>
          <w:snapToGrid w:val="0"/>
          <w:sz w:val="24"/>
          <w:szCs w:val="24"/>
        </w:rPr>
        <w:t>s</w:t>
      </w:r>
      <w:r w:rsidRPr="000229BD">
        <w:rPr>
          <w:rFonts w:ascii="Arial" w:hAnsi="Arial" w:cs="Arial"/>
          <w:bCs/>
          <w:snapToGrid w:val="0"/>
          <w:sz w:val="24"/>
          <w:szCs w:val="24"/>
        </w:rPr>
        <w:t xml:space="preserve"> de impugnación, en que </w:t>
      </w:r>
      <w:r w:rsidR="00FA4BD0" w:rsidRPr="000229BD">
        <w:rPr>
          <w:rFonts w:ascii="Arial" w:hAnsi="Arial" w:cs="Arial"/>
          <w:bCs/>
          <w:snapToGrid w:val="0"/>
          <w:sz w:val="24"/>
          <w:szCs w:val="24"/>
        </w:rPr>
        <w:t xml:space="preserve">los </w:t>
      </w:r>
      <w:r w:rsidR="00B4424F" w:rsidRPr="000229BD">
        <w:rPr>
          <w:rFonts w:ascii="Arial" w:hAnsi="Arial" w:cs="Arial"/>
          <w:bCs/>
          <w:snapToGrid w:val="0"/>
          <w:sz w:val="24"/>
          <w:szCs w:val="24"/>
        </w:rPr>
        <w:t>impugnante</w:t>
      </w:r>
      <w:r w:rsidR="00BA4A99" w:rsidRPr="000229BD">
        <w:rPr>
          <w:rFonts w:ascii="Arial" w:hAnsi="Arial" w:cs="Arial"/>
          <w:bCs/>
          <w:snapToGrid w:val="0"/>
          <w:sz w:val="24"/>
          <w:szCs w:val="24"/>
        </w:rPr>
        <w:t>s</w:t>
      </w:r>
      <w:r w:rsidRPr="000229BD">
        <w:rPr>
          <w:rFonts w:ascii="Arial" w:hAnsi="Arial" w:cs="Arial"/>
          <w:bCs/>
          <w:snapToGrid w:val="0"/>
          <w:sz w:val="24"/>
          <w:szCs w:val="24"/>
        </w:rPr>
        <w:t xml:space="preserve"> </w:t>
      </w:r>
      <w:r w:rsidR="0078476A" w:rsidRPr="000229BD">
        <w:rPr>
          <w:rFonts w:ascii="Arial" w:hAnsi="Arial" w:cs="Arial"/>
          <w:bCs/>
          <w:snapToGrid w:val="0"/>
          <w:sz w:val="24"/>
          <w:szCs w:val="24"/>
        </w:rPr>
        <w:t>controvierte</w:t>
      </w:r>
      <w:r w:rsidR="00CF010C" w:rsidRPr="000229BD">
        <w:rPr>
          <w:rFonts w:ascii="Arial" w:hAnsi="Arial" w:cs="Arial"/>
          <w:bCs/>
          <w:snapToGrid w:val="0"/>
          <w:sz w:val="24"/>
          <w:szCs w:val="24"/>
        </w:rPr>
        <w:t>n</w:t>
      </w:r>
      <w:r w:rsidR="0078476A" w:rsidRPr="000229BD">
        <w:rPr>
          <w:rFonts w:ascii="Arial" w:hAnsi="Arial" w:cs="Arial"/>
          <w:bCs/>
          <w:snapToGrid w:val="0"/>
          <w:sz w:val="24"/>
          <w:szCs w:val="24"/>
        </w:rPr>
        <w:t xml:space="preserve"> </w:t>
      </w:r>
      <w:r w:rsidR="00CF010C" w:rsidRPr="000229BD">
        <w:rPr>
          <w:rFonts w:ascii="Arial" w:hAnsi="Arial" w:cs="Arial"/>
          <w:bCs/>
          <w:snapToGrid w:val="0"/>
          <w:sz w:val="24"/>
          <w:szCs w:val="24"/>
        </w:rPr>
        <w:t>los</w:t>
      </w:r>
      <w:r w:rsidR="00B2744F" w:rsidRPr="000229BD">
        <w:rPr>
          <w:rFonts w:ascii="Arial" w:hAnsi="Arial" w:cs="Arial"/>
          <w:bCs/>
          <w:snapToGrid w:val="0"/>
          <w:sz w:val="24"/>
          <w:szCs w:val="24"/>
        </w:rPr>
        <w:t xml:space="preserve"> acuerdo</w:t>
      </w:r>
      <w:r w:rsidR="00555996" w:rsidRPr="000229BD">
        <w:rPr>
          <w:rFonts w:ascii="Arial" w:hAnsi="Arial" w:cs="Arial"/>
          <w:bCs/>
          <w:snapToGrid w:val="0"/>
          <w:sz w:val="24"/>
          <w:szCs w:val="24"/>
        </w:rPr>
        <w:t>s</w:t>
      </w:r>
      <w:r w:rsidR="00B4424F" w:rsidRPr="000229BD">
        <w:rPr>
          <w:rFonts w:ascii="Arial" w:hAnsi="Arial" w:cs="Arial"/>
          <w:bCs/>
          <w:snapToGrid w:val="0"/>
          <w:sz w:val="24"/>
          <w:szCs w:val="24"/>
        </w:rPr>
        <w:t xml:space="preserve"> </w:t>
      </w:r>
      <w:r w:rsidR="00DF61D9" w:rsidRPr="000229BD">
        <w:rPr>
          <w:rFonts w:ascii="Arial" w:hAnsi="Arial" w:cs="Arial"/>
          <w:bCs/>
          <w:snapToGrid w:val="0"/>
          <w:sz w:val="24"/>
          <w:szCs w:val="24"/>
        </w:rPr>
        <w:t xml:space="preserve">del Instituto Local </w:t>
      </w:r>
      <w:r w:rsidR="000E4BF5" w:rsidRPr="000229BD">
        <w:rPr>
          <w:rFonts w:ascii="Arial" w:hAnsi="Arial" w:cs="Arial"/>
          <w:bCs/>
          <w:snapToGrid w:val="0"/>
          <w:sz w:val="24"/>
          <w:szCs w:val="24"/>
        </w:rPr>
        <w:t xml:space="preserve">que </w:t>
      </w:r>
      <w:r w:rsidR="00CF010C" w:rsidRPr="000229BD">
        <w:rPr>
          <w:rFonts w:ascii="Arial" w:hAnsi="Arial" w:cs="Arial"/>
          <w:bCs/>
          <w:snapToGrid w:val="0"/>
          <w:sz w:val="24"/>
          <w:szCs w:val="24"/>
        </w:rPr>
        <w:t>modificaron</w:t>
      </w:r>
      <w:r w:rsidR="000E4BF5" w:rsidRPr="000229BD">
        <w:rPr>
          <w:rFonts w:ascii="Arial" w:hAnsi="Arial" w:cs="Arial"/>
          <w:bCs/>
          <w:snapToGrid w:val="0"/>
          <w:sz w:val="24"/>
          <w:szCs w:val="24"/>
        </w:rPr>
        <w:t xml:space="preserve"> el financiamiento de l</w:t>
      </w:r>
      <w:r w:rsidR="007F7773" w:rsidRPr="000229BD">
        <w:rPr>
          <w:rFonts w:ascii="Arial" w:hAnsi="Arial" w:cs="Arial"/>
          <w:bCs/>
          <w:snapToGrid w:val="0"/>
          <w:sz w:val="24"/>
          <w:szCs w:val="24"/>
        </w:rPr>
        <w:t>a</w:t>
      </w:r>
      <w:r w:rsidR="000E4BF5" w:rsidRPr="000229BD">
        <w:rPr>
          <w:rFonts w:ascii="Arial" w:hAnsi="Arial" w:cs="Arial"/>
          <w:bCs/>
          <w:snapToGrid w:val="0"/>
          <w:sz w:val="24"/>
          <w:szCs w:val="24"/>
        </w:rPr>
        <w:t>s candidat</w:t>
      </w:r>
      <w:r w:rsidR="007F7773" w:rsidRPr="000229BD">
        <w:rPr>
          <w:rFonts w:ascii="Arial" w:hAnsi="Arial" w:cs="Arial"/>
          <w:bCs/>
          <w:snapToGrid w:val="0"/>
          <w:sz w:val="24"/>
          <w:szCs w:val="24"/>
        </w:rPr>
        <w:t>uras</w:t>
      </w:r>
      <w:r w:rsidR="000E4BF5" w:rsidRPr="000229BD">
        <w:rPr>
          <w:rFonts w:ascii="Arial" w:hAnsi="Arial" w:cs="Arial"/>
          <w:bCs/>
          <w:snapToGrid w:val="0"/>
          <w:sz w:val="24"/>
          <w:szCs w:val="24"/>
        </w:rPr>
        <w:t xml:space="preserve"> independi</w:t>
      </w:r>
      <w:r w:rsidR="00841C11" w:rsidRPr="000229BD">
        <w:rPr>
          <w:rFonts w:ascii="Arial" w:hAnsi="Arial" w:cs="Arial"/>
          <w:bCs/>
          <w:snapToGrid w:val="0"/>
          <w:sz w:val="24"/>
          <w:szCs w:val="24"/>
        </w:rPr>
        <w:t>entes de los ayuntamientos de Guanajuato</w:t>
      </w:r>
      <w:r w:rsidR="00555996" w:rsidRPr="000229BD">
        <w:rPr>
          <w:rFonts w:ascii="Arial" w:hAnsi="Arial" w:cs="Arial"/>
          <w:bCs/>
          <w:snapToGrid w:val="0"/>
          <w:sz w:val="24"/>
          <w:szCs w:val="24"/>
        </w:rPr>
        <w:t xml:space="preserve"> e</w:t>
      </w:r>
      <w:r w:rsidR="00CF010C" w:rsidRPr="000229BD">
        <w:rPr>
          <w:rFonts w:ascii="Arial" w:hAnsi="Arial" w:cs="Arial"/>
          <w:bCs/>
          <w:snapToGrid w:val="0"/>
          <w:sz w:val="24"/>
          <w:szCs w:val="24"/>
        </w:rPr>
        <w:t xml:space="preserve"> hizo de su conocimiento los montos que debían reintegrar</w:t>
      </w:r>
      <w:r w:rsidR="00342C31" w:rsidRPr="000229BD">
        <w:rPr>
          <w:rFonts w:ascii="Arial" w:hAnsi="Arial" w:cs="Arial"/>
          <w:bCs/>
          <w:snapToGrid w:val="0"/>
          <w:sz w:val="24"/>
          <w:szCs w:val="24"/>
        </w:rPr>
        <w:t>,</w:t>
      </w:r>
      <w:r w:rsidR="00CF010C" w:rsidRPr="000229BD">
        <w:rPr>
          <w:rFonts w:ascii="Arial" w:hAnsi="Arial" w:cs="Arial"/>
          <w:bCs/>
          <w:snapToGrid w:val="0"/>
          <w:sz w:val="24"/>
          <w:szCs w:val="24"/>
        </w:rPr>
        <w:t xml:space="preserve"> </w:t>
      </w:r>
      <w:r w:rsidR="00342C31" w:rsidRPr="000229BD">
        <w:rPr>
          <w:rFonts w:ascii="Arial" w:hAnsi="Arial" w:cs="Arial"/>
          <w:bCs/>
          <w:snapToGrid w:val="0"/>
          <w:sz w:val="24"/>
          <w:szCs w:val="24"/>
        </w:rPr>
        <w:t>entidad federativa que forma parte de la Segunda Circunscripción Electoral Plurinominal en la que este órgano colegiado ejerce jurisdicción</w:t>
      </w:r>
      <w:r w:rsidR="00342C31" w:rsidRPr="000229BD">
        <w:rPr>
          <w:rStyle w:val="Refdenotaalpie"/>
          <w:rFonts w:ascii="Arial" w:hAnsi="Arial" w:cs="Arial"/>
          <w:bCs/>
          <w:snapToGrid w:val="0"/>
          <w:sz w:val="24"/>
          <w:szCs w:val="24"/>
        </w:rPr>
        <w:t xml:space="preserve"> </w:t>
      </w:r>
      <w:r w:rsidRPr="000229BD">
        <w:rPr>
          <w:rStyle w:val="Refdenotaalpie"/>
          <w:rFonts w:ascii="Arial" w:hAnsi="Arial" w:cs="Arial"/>
          <w:bCs/>
          <w:snapToGrid w:val="0"/>
          <w:sz w:val="24"/>
          <w:szCs w:val="24"/>
        </w:rPr>
        <w:footnoteReference w:id="2"/>
      </w:r>
      <w:r w:rsidR="007474E7" w:rsidRPr="000229BD">
        <w:rPr>
          <w:rFonts w:ascii="Arial" w:hAnsi="Arial" w:cs="Arial"/>
          <w:bCs/>
          <w:snapToGrid w:val="0"/>
          <w:sz w:val="24"/>
          <w:szCs w:val="24"/>
        </w:rPr>
        <w:t>.</w:t>
      </w:r>
      <w:r w:rsidR="0078476A" w:rsidRPr="000229BD">
        <w:rPr>
          <w:rFonts w:ascii="Arial" w:hAnsi="Arial" w:cs="Arial"/>
          <w:bCs/>
          <w:strike/>
          <w:snapToGrid w:val="0"/>
          <w:sz w:val="24"/>
          <w:szCs w:val="24"/>
        </w:rPr>
        <w:t xml:space="preserve"> </w:t>
      </w:r>
    </w:p>
    <w:p w14:paraId="6AE83F99" w14:textId="77777777" w:rsidR="00CB14FA" w:rsidRPr="000229BD" w:rsidRDefault="00CB14FA" w:rsidP="00963E67">
      <w:pPr>
        <w:spacing w:after="0" w:line="360" w:lineRule="auto"/>
        <w:jc w:val="both"/>
        <w:rPr>
          <w:rFonts w:ascii="Arial" w:hAnsi="Arial" w:cs="Arial"/>
          <w:bCs/>
          <w:strike/>
          <w:snapToGrid w:val="0"/>
          <w:sz w:val="24"/>
          <w:szCs w:val="24"/>
        </w:rPr>
      </w:pPr>
    </w:p>
    <w:p w14:paraId="6ADCBF79" w14:textId="14440405" w:rsidR="00CB14FA" w:rsidRPr="00555996" w:rsidRDefault="00CB14FA" w:rsidP="00CB14FA">
      <w:pPr>
        <w:shd w:val="clear" w:color="auto" w:fill="FFFFFF" w:themeFill="background1"/>
        <w:spacing w:after="0" w:line="360" w:lineRule="auto"/>
        <w:contextualSpacing/>
        <w:jc w:val="both"/>
        <w:rPr>
          <w:rFonts w:ascii="Arial" w:hAnsi="Arial" w:cs="Arial"/>
          <w:b/>
          <w:bCs/>
          <w:sz w:val="24"/>
          <w:szCs w:val="24"/>
        </w:rPr>
      </w:pPr>
      <w:r w:rsidRPr="000229BD">
        <w:rPr>
          <w:rFonts w:ascii="Arial" w:hAnsi="Arial" w:cs="Arial"/>
          <w:b/>
          <w:bCs/>
          <w:sz w:val="24"/>
          <w:szCs w:val="24"/>
        </w:rPr>
        <w:t xml:space="preserve">2. Acumulación. </w:t>
      </w:r>
      <w:r w:rsidRPr="000229BD">
        <w:rPr>
          <w:rFonts w:ascii="Arial" w:hAnsi="Arial" w:cs="Arial"/>
          <w:bCs/>
          <w:sz w:val="24"/>
          <w:szCs w:val="24"/>
        </w:rPr>
        <w:t xml:space="preserve">Del estudio de las demandas se advierte que los impugnantes controvierten </w:t>
      </w:r>
      <w:r w:rsidR="00CF010C" w:rsidRPr="000229BD">
        <w:rPr>
          <w:rFonts w:ascii="Arial" w:hAnsi="Arial" w:cs="Arial"/>
          <w:bCs/>
          <w:sz w:val="24"/>
          <w:szCs w:val="24"/>
        </w:rPr>
        <w:t xml:space="preserve">los mismos acuerdos emitidos por el Instituto </w:t>
      </w:r>
      <w:r w:rsidR="000229BD">
        <w:rPr>
          <w:rFonts w:ascii="Arial" w:hAnsi="Arial" w:cs="Arial"/>
          <w:bCs/>
          <w:sz w:val="24"/>
          <w:szCs w:val="24"/>
        </w:rPr>
        <w:t>Local</w:t>
      </w:r>
      <w:r w:rsidRPr="000229BD">
        <w:rPr>
          <w:rFonts w:ascii="Arial" w:hAnsi="Arial" w:cs="Arial"/>
          <w:bCs/>
          <w:sz w:val="24"/>
          <w:szCs w:val="24"/>
        </w:rPr>
        <w:t xml:space="preserve">. Por ende, para facilitar el análisis del asunto, se considera procedente acumular los expedientes </w:t>
      </w:r>
      <w:r w:rsidRPr="000229BD">
        <w:rPr>
          <w:rFonts w:ascii="Arial" w:hAnsi="Arial" w:cs="Arial"/>
          <w:sz w:val="24"/>
          <w:szCs w:val="24"/>
        </w:rPr>
        <w:t>SM-</w:t>
      </w:r>
      <w:proofErr w:type="spellStart"/>
      <w:r w:rsidRPr="000229BD">
        <w:rPr>
          <w:rFonts w:ascii="Arial" w:hAnsi="Arial" w:cs="Arial"/>
          <w:sz w:val="24"/>
          <w:szCs w:val="24"/>
        </w:rPr>
        <w:t>JDC</w:t>
      </w:r>
      <w:proofErr w:type="spellEnd"/>
      <w:r w:rsidRPr="000229BD">
        <w:rPr>
          <w:rFonts w:ascii="Arial" w:hAnsi="Arial" w:cs="Arial"/>
          <w:sz w:val="24"/>
          <w:szCs w:val="24"/>
        </w:rPr>
        <w:t>-583/2021, SM-</w:t>
      </w:r>
      <w:proofErr w:type="spellStart"/>
      <w:r w:rsidRPr="000229BD">
        <w:rPr>
          <w:rFonts w:ascii="Arial" w:hAnsi="Arial" w:cs="Arial"/>
          <w:sz w:val="24"/>
          <w:szCs w:val="24"/>
        </w:rPr>
        <w:t>JDC</w:t>
      </w:r>
      <w:proofErr w:type="spellEnd"/>
      <w:r w:rsidRPr="000229BD">
        <w:rPr>
          <w:rFonts w:ascii="Arial" w:hAnsi="Arial" w:cs="Arial"/>
          <w:sz w:val="24"/>
          <w:szCs w:val="24"/>
        </w:rPr>
        <w:t>-584/2021, SM-</w:t>
      </w:r>
      <w:proofErr w:type="spellStart"/>
      <w:r w:rsidRPr="000229BD">
        <w:rPr>
          <w:rFonts w:ascii="Arial" w:hAnsi="Arial" w:cs="Arial"/>
          <w:sz w:val="24"/>
          <w:szCs w:val="24"/>
        </w:rPr>
        <w:t>JDC</w:t>
      </w:r>
      <w:proofErr w:type="spellEnd"/>
      <w:r w:rsidRPr="000229BD">
        <w:rPr>
          <w:rFonts w:ascii="Arial" w:hAnsi="Arial" w:cs="Arial"/>
          <w:sz w:val="24"/>
          <w:szCs w:val="24"/>
        </w:rPr>
        <w:t>-585/2021 y SM-</w:t>
      </w:r>
      <w:proofErr w:type="spellStart"/>
      <w:r w:rsidRPr="000229BD">
        <w:rPr>
          <w:rFonts w:ascii="Arial" w:hAnsi="Arial" w:cs="Arial"/>
          <w:sz w:val="24"/>
          <w:szCs w:val="24"/>
        </w:rPr>
        <w:t>JDC</w:t>
      </w:r>
      <w:proofErr w:type="spellEnd"/>
      <w:r w:rsidRPr="000229BD">
        <w:rPr>
          <w:rFonts w:ascii="Arial" w:hAnsi="Arial" w:cs="Arial"/>
          <w:sz w:val="24"/>
          <w:szCs w:val="24"/>
        </w:rPr>
        <w:t>-586/2021, al diverso SM-</w:t>
      </w:r>
      <w:proofErr w:type="spellStart"/>
      <w:r w:rsidRPr="000229BD">
        <w:rPr>
          <w:rFonts w:ascii="Arial" w:hAnsi="Arial" w:cs="Arial"/>
          <w:sz w:val="24"/>
          <w:szCs w:val="24"/>
        </w:rPr>
        <w:t>JDC</w:t>
      </w:r>
      <w:proofErr w:type="spellEnd"/>
      <w:r w:rsidRPr="000229BD">
        <w:rPr>
          <w:rFonts w:ascii="Arial" w:hAnsi="Arial" w:cs="Arial"/>
          <w:sz w:val="24"/>
          <w:szCs w:val="24"/>
        </w:rPr>
        <w:t>-</w:t>
      </w:r>
      <w:r w:rsidR="00555996" w:rsidRPr="000229BD">
        <w:rPr>
          <w:rFonts w:ascii="Arial" w:hAnsi="Arial" w:cs="Arial"/>
          <w:sz w:val="24"/>
          <w:szCs w:val="24"/>
        </w:rPr>
        <w:t>5</w:t>
      </w:r>
      <w:r w:rsidRPr="000229BD">
        <w:rPr>
          <w:rFonts w:ascii="Arial" w:hAnsi="Arial" w:cs="Arial"/>
          <w:sz w:val="24"/>
          <w:szCs w:val="24"/>
        </w:rPr>
        <w:t>82/2021,</w:t>
      </w:r>
      <w:r w:rsidRPr="000229BD">
        <w:rPr>
          <w:rFonts w:ascii="Arial" w:hAnsi="Arial" w:cs="Arial"/>
          <w:bCs/>
          <w:sz w:val="24"/>
          <w:szCs w:val="24"/>
        </w:rPr>
        <w:t xml:space="preserve"> y agregar copia certificada de los puntos resolutivos de esta sentencia a los expedientes acumulados</w:t>
      </w:r>
      <w:r w:rsidRPr="000229BD">
        <w:rPr>
          <w:rFonts w:ascii="Arial" w:hAnsi="Arial" w:cs="Arial"/>
          <w:bCs/>
          <w:sz w:val="24"/>
          <w:szCs w:val="24"/>
          <w:vertAlign w:val="superscript"/>
        </w:rPr>
        <w:footnoteReference w:id="3"/>
      </w:r>
      <w:r w:rsidRPr="000229BD">
        <w:rPr>
          <w:rFonts w:ascii="Arial" w:hAnsi="Arial" w:cs="Arial"/>
          <w:bCs/>
          <w:sz w:val="24"/>
          <w:szCs w:val="24"/>
        </w:rPr>
        <w:t>.</w:t>
      </w:r>
    </w:p>
    <w:p w14:paraId="31AA7E91" w14:textId="77777777" w:rsidR="00D013FF" w:rsidRPr="00555996" w:rsidRDefault="00D013FF" w:rsidP="00BA4A99">
      <w:pPr>
        <w:spacing w:after="0" w:line="240" w:lineRule="auto"/>
        <w:jc w:val="both"/>
        <w:rPr>
          <w:rFonts w:ascii="Arial" w:hAnsi="Arial" w:cs="Arial"/>
          <w:bCs/>
          <w:strike/>
          <w:snapToGrid w:val="0"/>
          <w:sz w:val="24"/>
          <w:szCs w:val="24"/>
        </w:rPr>
      </w:pPr>
    </w:p>
    <w:p w14:paraId="74C65305" w14:textId="77777777" w:rsidR="0069700C" w:rsidRPr="00555996" w:rsidRDefault="00D008C6" w:rsidP="004534FE">
      <w:pPr>
        <w:pStyle w:val="Ttulo1"/>
        <w:spacing w:after="0" w:afterAutospacing="0" w:line="240" w:lineRule="auto"/>
        <w:rPr>
          <w:rFonts w:cs="Arial"/>
          <w:caps w:val="0"/>
          <w:sz w:val="24"/>
          <w:szCs w:val="24"/>
        </w:rPr>
      </w:pPr>
      <w:bookmarkStart w:id="13" w:name="_Toc74142458"/>
      <w:bookmarkStart w:id="14" w:name="_Toc74243173"/>
      <w:r w:rsidRPr="00555996">
        <w:rPr>
          <w:rFonts w:cs="Arial"/>
          <w:caps w:val="0"/>
          <w:sz w:val="24"/>
          <w:szCs w:val="24"/>
        </w:rPr>
        <w:t>Antecedentes</w:t>
      </w:r>
      <w:bookmarkEnd w:id="5"/>
      <w:bookmarkEnd w:id="6"/>
      <w:bookmarkEnd w:id="7"/>
      <w:r w:rsidR="00991F02" w:rsidRPr="00555996">
        <w:rPr>
          <w:rStyle w:val="Refdenotaalpie"/>
          <w:rFonts w:cs="Arial"/>
          <w:caps w:val="0"/>
          <w:sz w:val="24"/>
          <w:szCs w:val="24"/>
        </w:rPr>
        <w:footnoteReference w:id="4"/>
      </w:r>
      <w:bookmarkEnd w:id="13"/>
      <w:bookmarkEnd w:id="14"/>
    </w:p>
    <w:p w14:paraId="776BD88E" w14:textId="77777777" w:rsidR="006517D7" w:rsidRPr="00555996" w:rsidRDefault="006517D7" w:rsidP="00BA4A99">
      <w:pPr>
        <w:spacing w:after="0" w:line="240" w:lineRule="auto"/>
        <w:jc w:val="both"/>
        <w:rPr>
          <w:rFonts w:ascii="Arial" w:hAnsi="Arial" w:cs="Arial"/>
          <w:sz w:val="24"/>
          <w:szCs w:val="24"/>
          <w:lang w:eastAsia="es-MX"/>
        </w:rPr>
      </w:pPr>
    </w:p>
    <w:p w14:paraId="7F5FB598" w14:textId="77777777" w:rsidR="00A946A2" w:rsidRPr="00555996" w:rsidRDefault="009759A0" w:rsidP="004534FE">
      <w:pPr>
        <w:spacing w:after="0" w:line="240" w:lineRule="auto"/>
        <w:jc w:val="both"/>
        <w:rPr>
          <w:rFonts w:ascii="Arial" w:hAnsi="Arial" w:cs="Arial"/>
          <w:b/>
          <w:color w:val="ED7D31" w:themeColor="accent2"/>
          <w:sz w:val="24"/>
          <w:szCs w:val="24"/>
          <w:lang w:val="es-ES"/>
        </w:rPr>
      </w:pPr>
      <w:r w:rsidRPr="00555996">
        <w:rPr>
          <w:rFonts w:ascii="Arial" w:hAnsi="Arial" w:cs="Arial"/>
          <w:b/>
          <w:sz w:val="24"/>
          <w:szCs w:val="24"/>
          <w:lang w:val="es-ES"/>
        </w:rPr>
        <w:t xml:space="preserve">I. </w:t>
      </w:r>
      <w:r w:rsidR="00760CD1" w:rsidRPr="00555996">
        <w:rPr>
          <w:rFonts w:ascii="Arial" w:hAnsi="Arial" w:cs="Arial"/>
          <w:b/>
          <w:sz w:val="24"/>
          <w:szCs w:val="24"/>
          <w:lang w:val="es-ES"/>
        </w:rPr>
        <w:t xml:space="preserve">Hechos contextuales </w:t>
      </w:r>
      <w:r w:rsidR="00827919" w:rsidRPr="00555996">
        <w:rPr>
          <w:rFonts w:ascii="Arial" w:hAnsi="Arial" w:cs="Arial"/>
          <w:b/>
          <w:sz w:val="24"/>
          <w:szCs w:val="24"/>
          <w:lang w:val="es-ES"/>
        </w:rPr>
        <w:t>que dieron origen a la controversia</w:t>
      </w:r>
    </w:p>
    <w:p w14:paraId="15C68BB9" w14:textId="77777777" w:rsidR="008B3A6C" w:rsidRPr="00555996" w:rsidRDefault="008B3A6C" w:rsidP="00420D8E">
      <w:pPr>
        <w:pStyle w:val="Prrafodelista"/>
        <w:widowControl/>
        <w:tabs>
          <w:tab w:val="clear" w:pos="1215"/>
        </w:tabs>
        <w:autoSpaceDE/>
        <w:autoSpaceDN/>
        <w:adjustRightInd/>
        <w:spacing w:before="0" w:after="0" w:line="240" w:lineRule="auto"/>
        <w:ind w:left="0"/>
        <w:contextualSpacing w:val="0"/>
        <w:rPr>
          <w:sz w:val="24"/>
          <w:szCs w:val="24"/>
          <w:lang w:val="es-ES"/>
        </w:rPr>
      </w:pPr>
    </w:p>
    <w:p w14:paraId="7CEAE34A" w14:textId="77777777" w:rsidR="00FF0FC7" w:rsidRPr="00555996" w:rsidRDefault="00736433" w:rsidP="00FF0FC7">
      <w:pPr>
        <w:pStyle w:val="Prrafodelista"/>
        <w:widowControl/>
        <w:tabs>
          <w:tab w:val="clear" w:pos="1215"/>
        </w:tabs>
        <w:autoSpaceDE/>
        <w:autoSpaceDN/>
        <w:adjustRightInd/>
        <w:spacing w:before="0" w:after="0"/>
        <w:ind w:left="0"/>
        <w:contextualSpacing w:val="0"/>
        <w:rPr>
          <w:sz w:val="24"/>
          <w:szCs w:val="24"/>
        </w:rPr>
      </w:pPr>
      <w:r w:rsidRPr="00555996">
        <w:rPr>
          <w:b/>
          <w:sz w:val="24"/>
          <w:szCs w:val="24"/>
        </w:rPr>
        <w:t>1</w:t>
      </w:r>
      <w:r w:rsidR="00FF0FC7" w:rsidRPr="00555996">
        <w:rPr>
          <w:b/>
          <w:sz w:val="24"/>
          <w:szCs w:val="24"/>
        </w:rPr>
        <w:t xml:space="preserve">. </w:t>
      </w:r>
      <w:r w:rsidR="008B3A6C" w:rsidRPr="00555996">
        <w:rPr>
          <w:sz w:val="24"/>
          <w:szCs w:val="24"/>
        </w:rPr>
        <w:t>E</w:t>
      </w:r>
      <w:r w:rsidR="00FF0FC7" w:rsidRPr="00555996">
        <w:rPr>
          <w:sz w:val="24"/>
          <w:szCs w:val="24"/>
        </w:rPr>
        <w:t xml:space="preserve">l 4 </w:t>
      </w:r>
      <w:r w:rsidR="008B3A6C" w:rsidRPr="00555996">
        <w:rPr>
          <w:sz w:val="24"/>
          <w:szCs w:val="24"/>
        </w:rPr>
        <w:t xml:space="preserve">de abril, el </w:t>
      </w:r>
      <w:r w:rsidR="008B3A6C" w:rsidRPr="00555996">
        <w:rPr>
          <w:b/>
          <w:i/>
          <w:sz w:val="24"/>
          <w:szCs w:val="24"/>
        </w:rPr>
        <w:t>Consejo General</w:t>
      </w:r>
      <w:r w:rsidR="008B3A6C" w:rsidRPr="00555996">
        <w:rPr>
          <w:b/>
          <w:sz w:val="24"/>
          <w:szCs w:val="24"/>
        </w:rPr>
        <w:t xml:space="preserve"> registr</w:t>
      </w:r>
      <w:r w:rsidR="00F414BD" w:rsidRPr="00555996">
        <w:rPr>
          <w:b/>
          <w:sz w:val="24"/>
          <w:szCs w:val="24"/>
        </w:rPr>
        <w:t>ó</w:t>
      </w:r>
      <w:r w:rsidR="008B3A6C" w:rsidRPr="00555996">
        <w:rPr>
          <w:sz w:val="24"/>
          <w:szCs w:val="24"/>
        </w:rPr>
        <w:t xml:space="preserve"> las fórmulas de candidaturas independientes para contender en la renovación de</w:t>
      </w:r>
      <w:r w:rsidR="00F414BD" w:rsidRPr="00555996">
        <w:rPr>
          <w:sz w:val="24"/>
          <w:szCs w:val="24"/>
        </w:rPr>
        <w:t>l</w:t>
      </w:r>
      <w:r w:rsidR="008B3A6C" w:rsidRPr="00555996">
        <w:rPr>
          <w:sz w:val="24"/>
          <w:szCs w:val="24"/>
        </w:rPr>
        <w:t xml:space="preserve"> </w:t>
      </w:r>
      <w:r w:rsidR="00F414BD" w:rsidRPr="00555996">
        <w:rPr>
          <w:sz w:val="24"/>
          <w:szCs w:val="24"/>
        </w:rPr>
        <w:t>ayuntamiento de Jaral de</w:t>
      </w:r>
      <w:r w:rsidR="008A74E0" w:rsidRPr="00555996">
        <w:rPr>
          <w:sz w:val="24"/>
          <w:szCs w:val="24"/>
        </w:rPr>
        <w:t>l</w:t>
      </w:r>
      <w:r w:rsidR="00F414BD" w:rsidRPr="00555996">
        <w:rPr>
          <w:sz w:val="24"/>
          <w:szCs w:val="24"/>
        </w:rPr>
        <w:t xml:space="preserve"> Progres</w:t>
      </w:r>
      <w:r w:rsidR="00700CA1" w:rsidRPr="00555996">
        <w:rPr>
          <w:sz w:val="24"/>
          <w:szCs w:val="24"/>
        </w:rPr>
        <w:t>o</w:t>
      </w:r>
      <w:r w:rsidR="00EA5A61" w:rsidRPr="00555996">
        <w:rPr>
          <w:sz w:val="24"/>
          <w:szCs w:val="24"/>
        </w:rPr>
        <w:t>,  Dolores Hidalgo, Irapuato, Comonfort y Salamanca</w:t>
      </w:r>
      <w:r w:rsidR="00F414BD" w:rsidRPr="00555996">
        <w:rPr>
          <w:sz w:val="24"/>
          <w:szCs w:val="24"/>
        </w:rPr>
        <w:t xml:space="preserve">, </w:t>
      </w:r>
      <w:r w:rsidR="008B3A6C" w:rsidRPr="00555996">
        <w:rPr>
          <w:sz w:val="24"/>
          <w:szCs w:val="24"/>
        </w:rPr>
        <w:t>Guanajuato.</w:t>
      </w:r>
    </w:p>
    <w:p w14:paraId="5A1E78BB" w14:textId="77777777" w:rsidR="00C204B3" w:rsidRPr="00555996" w:rsidRDefault="00C204B3" w:rsidP="00736433">
      <w:pPr>
        <w:pStyle w:val="Prrafodelista"/>
        <w:widowControl/>
        <w:tabs>
          <w:tab w:val="clear" w:pos="1215"/>
        </w:tabs>
        <w:autoSpaceDE/>
        <w:autoSpaceDN/>
        <w:adjustRightInd/>
        <w:spacing w:before="0" w:after="0" w:line="240" w:lineRule="auto"/>
        <w:ind w:left="0"/>
        <w:contextualSpacing w:val="0"/>
        <w:rPr>
          <w:sz w:val="24"/>
          <w:szCs w:val="24"/>
        </w:rPr>
      </w:pPr>
    </w:p>
    <w:p w14:paraId="5E0A78AC" w14:textId="105B0352" w:rsidR="008B3A6C" w:rsidRPr="00555996" w:rsidRDefault="00736433" w:rsidP="00C204B3">
      <w:pPr>
        <w:pStyle w:val="Prrafodelista"/>
        <w:widowControl/>
        <w:tabs>
          <w:tab w:val="clear" w:pos="1215"/>
        </w:tabs>
        <w:autoSpaceDE/>
        <w:autoSpaceDN/>
        <w:adjustRightInd/>
        <w:spacing w:before="0" w:after="0"/>
        <w:ind w:left="0"/>
        <w:contextualSpacing w:val="0"/>
        <w:rPr>
          <w:color w:val="000000"/>
          <w:sz w:val="24"/>
          <w:szCs w:val="24"/>
        </w:rPr>
      </w:pPr>
      <w:r w:rsidRPr="00555996">
        <w:rPr>
          <w:b/>
          <w:color w:val="000000"/>
          <w:sz w:val="24"/>
          <w:szCs w:val="24"/>
        </w:rPr>
        <w:t>2</w:t>
      </w:r>
      <w:r w:rsidR="00C204B3" w:rsidRPr="00555996">
        <w:rPr>
          <w:color w:val="000000"/>
          <w:sz w:val="24"/>
          <w:szCs w:val="24"/>
        </w:rPr>
        <w:t xml:space="preserve">. </w:t>
      </w:r>
      <w:r w:rsidR="00C72524" w:rsidRPr="00555996">
        <w:rPr>
          <w:color w:val="000000"/>
          <w:sz w:val="24"/>
          <w:szCs w:val="24"/>
        </w:rPr>
        <w:t xml:space="preserve">El mismo </w:t>
      </w:r>
      <w:r w:rsidRPr="00555996">
        <w:rPr>
          <w:color w:val="000000"/>
          <w:sz w:val="24"/>
          <w:szCs w:val="24"/>
        </w:rPr>
        <w:t>día</w:t>
      </w:r>
      <w:r w:rsidR="008B3A6C" w:rsidRPr="00555996">
        <w:rPr>
          <w:color w:val="000000"/>
          <w:sz w:val="24"/>
          <w:szCs w:val="24"/>
        </w:rPr>
        <w:t xml:space="preserve">, el </w:t>
      </w:r>
      <w:r w:rsidR="008B3A6C" w:rsidRPr="00555996">
        <w:rPr>
          <w:b/>
          <w:i/>
          <w:color w:val="000000"/>
          <w:sz w:val="24"/>
          <w:szCs w:val="24"/>
        </w:rPr>
        <w:t>Consejo General</w:t>
      </w:r>
      <w:r w:rsidR="008B3A6C" w:rsidRPr="00555996">
        <w:rPr>
          <w:b/>
          <w:color w:val="000000"/>
          <w:sz w:val="24"/>
          <w:szCs w:val="24"/>
        </w:rPr>
        <w:t xml:space="preserve"> </w:t>
      </w:r>
      <w:r w:rsidR="00C72524" w:rsidRPr="00555996">
        <w:rPr>
          <w:b/>
          <w:color w:val="000000"/>
          <w:sz w:val="24"/>
          <w:szCs w:val="24"/>
        </w:rPr>
        <w:t>determinó</w:t>
      </w:r>
      <w:r w:rsidR="00C72524" w:rsidRPr="00555996">
        <w:rPr>
          <w:color w:val="000000"/>
          <w:sz w:val="24"/>
          <w:szCs w:val="24"/>
        </w:rPr>
        <w:t xml:space="preserve"> el financiamiento público </w:t>
      </w:r>
      <w:r w:rsidR="009F20E6">
        <w:rPr>
          <w:color w:val="000000"/>
          <w:sz w:val="24"/>
          <w:szCs w:val="24"/>
        </w:rPr>
        <w:t>correspondiente</w:t>
      </w:r>
      <w:r w:rsidR="00C72524" w:rsidRPr="00555996">
        <w:rPr>
          <w:color w:val="000000"/>
          <w:sz w:val="24"/>
          <w:szCs w:val="24"/>
        </w:rPr>
        <w:t xml:space="preserve"> a las candidaturas independientes para la elección de ayuntamiento</w:t>
      </w:r>
      <w:r w:rsidR="00C72524" w:rsidRPr="00555996">
        <w:rPr>
          <w:rStyle w:val="Refdenotaalpie"/>
          <w:color w:val="000000"/>
          <w:sz w:val="24"/>
          <w:szCs w:val="24"/>
        </w:rPr>
        <w:footnoteReference w:id="5"/>
      </w:r>
      <w:r w:rsidR="008B3A6C" w:rsidRPr="00555996">
        <w:rPr>
          <w:color w:val="000000"/>
          <w:sz w:val="24"/>
          <w:szCs w:val="24"/>
        </w:rPr>
        <w:t>.</w:t>
      </w:r>
    </w:p>
    <w:p w14:paraId="52C4370C" w14:textId="77777777" w:rsidR="00BA6A74" w:rsidRPr="00555996" w:rsidRDefault="00BA6A74" w:rsidP="007B47B6">
      <w:pPr>
        <w:pStyle w:val="Prrafodelista"/>
        <w:widowControl/>
        <w:tabs>
          <w:tab w:val="clear" w:pos="1215"/>
        </w:tabs>
        <w:autoSpaceDE/>
        <w:autoSpaceDN/>
        <w:adjustRightInd/>
        <w:spacing w:before="0" w:after="0" w:line="240" w:lineRule="auto"/>
        <w:ind w:left="0"/>
        <w:contextualSpacing w:val="0"/>
        <w:rPr>
          <w:sz w:val="24"/>
          <w:szCs w:val="24"/>
        </w:rPr>
      </w:pPr>
    </w:p>
    <w:p w14:paraId="4C80BC06" w14:textId="77777777" w:rsidR="00F959CE" w:rsidRPr="00555996" w:rsidRDefault="00F959CE" w:rsidP="00C204B3">
      <w:pPr>
        <w:pStyle w:val="Prrafodelista"/>
        <w:widowControl/>
        <w:tabs>
          <w:tab w:val="clear" w:pos="1215"/>
        </w:tabs>
        <w:autoSpaceDE/>
        <w:autoSpaceDN/>
        <w:adjustRightInd/>
        <w:spacing w:before="0" w:after="0"/>
        <w:ind w:left="0"/>
        <w:contextualSpacing w:val="0"/>
        <w:rPr>
          <w:b/>
          <w:sz w:val="24"/>
          <w:szCs w:val="24"/>
        </w:rPr>
      </w:pPr>
      <w:r w:rsidRPr="00555996">
        <w:rPr>
          <w:b/>
          <w:sz w:val="24"/>
          <w:szCs w:val="24"/>
        </w:rPr>
        <w:t xml:space="preserve">II. Primer </w:t>
      </w:r>
      <w:r w:rsidR="00832F2E" w:rsidRPr="00555996">
        <w:rPr>
          <w:b/>
          <w:sz w:val="24"/>
          <w:szCs w:val="24"/>
        </w:rPr>
        <w:t xml:space="preserve">controversia </w:t>
      </w:r>
    </w:p>
    <w:p w14:paraId="01BA04E8" w14:textId="77777777" w:rsidR="00F959CE" w:rsidRPr="00555996" w:rsidRDefault="00F959CE" w:rsidP="008B2514">
      <w:pPr>
        <w:pStyle w:val="Prrafodelista"/>
        <w:widowControl/>
        <w:tabs>
          <w:tab w:val="clear" w:pos="1215"/>
        </w:tabs>
        <w:autoSpaceDE/>
        <w:autoSpaceDN/>
        <w:adjustRightInd/>
        <w:spacing w:before="0" w:after="0" w:line="240" w:lineRule="auto"/>
        <w:ind w:left="0"/>
        <w:contextualSpacing w:val="0"/>
        <w:rPr>
          <w:b/>
          <w:sz w:val="24"/>
          <w:szCs w:val="24"/>
        </w:rPr>
      </w:pPr>
    </w:p>
    <w:p w14:paraId="585AD9C6" w14:textId="0E9B098E" w:rsidR="0072310E" w:rsidRPr="008B2514" w:rsidRDefault="00F959CE" w:rsidP="00F959CE">
      <w:pPr>
        <w:pStyle w:val="Prrafodelista"/>
        <w:widowControl/>
        <w:tabs>
          <w:tab w:val="clear" w:pos="1215"/>
        </w:tabs>
        <w:autoSpaceDE/>
        <w:autoSpaceDN/>
        <w:adjustRightInd/>
        <w:spacing w:before="0" w:after="0"/>
        <w:ind w:left="0"/>
        <w:contextualSpacing w:val="0"/>
        <w:rPr>
          <w:sz w:val="24"/>
          <w:szCs w:val="24"/>
        </w:rPr>
      </w:pPr>
      <w:r w:rsidRPr="00555996">
        <w:rPr>
          <w:b/>
          <w:sz w:val="24"/>
          <w:szCs w:val="24"/>
        </w:rPr>
        <w:t>1.</w:t>
      </w:r>
      <w:r w:rsidR="0072310E" w:rsidRPr="00555996">
        <w:rPr>
          <w:b/>
          <w:sz w:val="24"/>
          <w:szCs w:val="24"/>
        </w:rPr>
        <w:t xml:space="preserve"> </w:t>
      </w:r>
      <w:r w:rsidR="00832F2E" w:rsidRPr="00555996">
        <w:rPr>
          <w:sz w:val="24"/>
          <w:szCs w:val="24"/>
        </w:rPr>
        <w:t>Inconformes, e</w:t>
      </w:r>
      <w:r w:rsidR="008B3A6C" w:rsidRPr="00555996">
        <w:rPr>
          <w:sz w:val="24"/>
          <w:szCs w:val="24"/>
        </w:rPr>
        <w:t xml:space="preserve">l </w:t>
      </w:r>
      <w:r w:rsidRPr="00555996">
        <w:rPr>
          <w:sz w:val="24"/>
          <w:szCs w:val="24"/>
        </w:rPr>
        <w:t xml:space="preserve">9 </w:t>
      </w:r>
      <w:r w:rsidR="008B3A6C" w:rsidRPr="00555996">
        <w:rPr>
          <w:sz w:val="24"/>
          <w:szCs w:val="24"/>
        </w:rPr>
        <w:t xml:space="preserve">y </w:t>
      </w:r>
      <w:r w:rsidRPr="00555996">
        <w:rPr>
          <w:sz w:val="24"/>
          <w:szCs w:val="24"/>
        </w:rPr>
        <w:t xml:space="preserve">15 </w:t>
      </w:r>
      <w:r w:rsidR="008B3A6C" w:rsidRPr="00555996">
        <w:rPr>
          <w:sz w:val="24"/>
          <w:szCs w:val="24"/>
        </w:rPr>
        <w:t xml:space="preserve">de abril, </w:t>
      </w:r>
      <w:r w:rsidR="00832F2E" w:rsidRPr="00555996">
        <w:rPr>
          <w:sz w:val="24"/>
          <w:szCs w:val="24"/>
        </w:rPr>
        <w:t>c</w:t>
      </w:r>
      <w:r w:rsidRPr="00555996">
        <w:rPr>
          <w:sz w:val="24"/>
          <w:szCs w:val="24"/>
        </w:rPr>
        <w:t xml:space="preserve">andidatos </w:t>
      </w:r>
      <w:r w:rsidR="00C95D51" w:rsidRPr="00555996">
        <w:rPr>
          <w:sz w:val="24"/>
          <w:szCs w:val="24"/>
        </w:rPr>
        <w:t>independientes</w:t>
      </w:r>
      <w:r w:rsidRPr="00555996">
        <w:rPr>
          <w:sz w:val="24"/>
          <w:szCs w:val="24"/>
        </w:rPr>
        <w:t xml:space="preserve"> de los Municipios de Comonfort y Dolores Hidalgo (</w:t>
      </w:r>
      <w:r w:rsidR="008B3A6C" w:rsidRPr="00555996">
        <w:rPr>
          <w:sz w:val="24"/>
          <w:szCs w:val="24"/>
        </w:rPr>
        <w:t>José Luis Revilla Macías, Cuauhtémoc Mora Loma y José Julio González Landeros</w:t>
      </w:r>
      <w:r w:rsidRPr="00555996">
        <w:rPr>
          <w:sz w:val="24"/>
          <w:szCs w:val="24"/>
        </w:rPr>
        <w:t>)</w:t>
      </w:r>
      <w:r w:rsidR="008B3A6C" w:rsidRPr="00555996">
        <w:rPr>
          <w:sz w:val="24"/>
          <w:szCs w:val="24"/>
        </w:rPr>
        <w:t xml:space="preserve"> presentaron </w:t>
      </w:r>
      <w:r w:rsidR="00B35C31" w:rsidRPr="00555996">
        <w:rPr>
          <w:sz w:val="24"/>
          <w:szCs w:val="24"/>
        </w:rPr>
        <w:t>los</w:t>
      </w:r>
      <w:r w:rsidR="00832F2E" w:rsidRPr="00555996">
        <w:rPr>
          <w:sz w:val="24"/>
          <w:szCs w:val="24"/>
        </w:rPr>
        <w:t xml:space="preserve"> primer</w:t>
      </w:r>
      <w:r w:rsidR="00865571" w:rsidRPr="00555996">
        <w:rPr>
          <w:sz w:val="24"/>
          <w:szCs w:val="24"/>
        </w:rPr>
        <w:t>os</w:t>
      </w:r>
      <w:r w:rsidR="00832F2E" w:rsidRPr="00555996">
        <w:rPr>
          <w:sz w:val="24"/>
          <w:szCs w:val="24"/>
        </w:rPr>
        <w:t xml:space="preserve"> </w:t>
      </w:r>
      <w:r w:rsidR="008B3A6C" w:rsidRPr="00555996">
        <w:rPr>
          <w:sz w:val="24"/>
          <w:szCs w:val="24"/>
        </w:rPr>
        <w:t>recurso</w:t>
      </w:r>
      <w:r w:rsidR="00865571" w:rsidRPr="00555996">
        <w:rPr>
          <w:sz w:val="24"/>
          <w:szCs w:val="24"/>
        </w:rPr>
        <w:t>s</w:t>
      </w:r>
      <w:r w:rsidR="008B3A6C" w:rsidRPr="00555996">
        <w:rPr>
          <w:sz w:val="24"/>
          <w:szCs w:val="24"/>
        </w:rPr>
        <w:t xml:space="preserve"> de revisión ante el Tribunal </w:t>
      </w:r>
      <w:r w:rsidR="0087405C" w:rsidRPr="00555996">
        <w:rPr>
          <w:sz w:val="24"/>
          <w:szCs w:val="24"/>
        </w:rPr>
        <w:t>Local</w:t>
      </w:r>
      <w:r w:rsidR="0072310E" w:rsidRPr="00555996">
        <w:rPr>
          <w:sz w:val="24"/>
          <w:szCs w:val="24"/>
        </w:rPr>
        <w:t xml:space="preserve"> argumentando, esencialmente, que</w:t>
      </w:r>
      <w:r w:rsidR="00153BC7" w:rsidRPr="00555996">
        <w:rPr>
          <w:sz w:val="24"/>
          <w:szCs w:val="24"/>
        </w:rPr>
        <w:t xml:space="preserve"> para determinar</w:t>
      </w:r>
      <w:r w:rsidR="0072310E" w:rsidRPr="00555996">
        <w:rPr>
          <w:sz w:val="24"/>
          <w:szCs w:val="24"/>
        </w:rPr>
        <w:t xml:space="preserve"> el financiamiento público de</w:t>
      </w:r>
      <w:r w:rsidR="00B929EC" w:rsidRPr="00555996">
        <w:rPr>
          <w:sz w:val="24"/>
          <w:szCs w:val="24"/>
        </w:rPr>
        <w:t xml:space="preserve"> </w:t>
      </w:r>
      <w:r w:rsidR="0072310E" w:rsidRPr="00555996">
        <w:rPr>
          <w:sz w:val="24"/>
          <w:szCs w:val="24"/>
        </w:rPr>
        <w:t>l</w:t>
      </w:r>
      <w:r w:rsidR="007F7773" w:rsidRPr="00555996">
        <w:rPr>
          <w:sz w:val="24"/>
          <w:szCs w:val="24"/>
        </w:rPr>
        <w:t>as</w:t>
      </w:r>
      <w:r w:rsidR="0072310E" w:rsidRPr="00555996">
        <w:rPr>
          <w:sz w:val="24"/>
          <w:szCs w:val="24"/>
        </w:rPr>
        <w:t xml:space="preserve"> candidat</w:t>
      </w:r>
      <w:r w:rsidR="007F7773" w:rsidRPr="00555996">
        <w:rPr>
          <w:sz w:val="24"/>
          <w:szCs w:val="24"/>
        </w:rPr>
        <w:t>uras</w:t>
      </w:r>
      <w:r w:rsidR="0072310E" w:rsidRPr="00555996">
        <w:rPr>
          <w:sz w:val="24"/>
          <w:szCs w:val="24"/>
        </w:rPr>
        <w:t xml:space="preserve"> </w:t>
      </w:r>
      <w:r w:rsidR="00405754" w:rsidRPr="00555996">
        <w:rPr>
          <w:sz w:val="24"/>
          <w:szCs w:val="24"/>
        </w:rPr>
        <w:t>independientes</w:t>
      </w:r>
      <w:r w:rsidR="00153BC7" w:rsidRPr="00555996">
        <w:rPr>
          <w:sz w:val="24"/>
          <w:szCs w:val="24"/>
        </w:rPr>
        <w:t xml:space="preserve"> se</w:t>
      </w:r>
      <w:r w:rsidR="00405754" w:rsidRPr="00555996">
        <w:rPr>
          <w:sz w:val="24"/>
          <w:szCs w:val="24"/>
        </w:rPr>
        <w:t xml:space="preserve"> </w:t>
      </w:r>
      <w:r w:rsidR="00405754" w:rsidRPr="008B2514">
        <w:rPr>
          <w:sz w:val="24"/>
          <w:szCs w:val="24"/>
        </w:rPr>
        <w:t>debía</w:t>
      </w:r>
      <w:r w:rsidR="000229BD" w:rsidRPr="008B2514">
        <w:rPr>
          <w:sz w:val="24"/>
          <w:szCs w:val="24"/>
        </w:rPr>
        <w:t>n</w:t>
      </w:r>
      <w:r w:rsidR="00405754" w:rsidRPr="008B2514">
        <w:rPr>
          <w:sz w:val="24"/>
          <w:szCs w:val="24"/>
        </w:rPr>
        <w:t xml:space="preserve"> </w:t>
      </w:r>
      <w:r w:rsidR="00153BC7" w:rsidRPr="008B2514">
        <w:rPr>
          <w:sz w:val="24"/>
          <w:szCs w:val="24"/>
        </w:rPr>
        <w:t>considerar los gastos relativos a gastos ordinarios y actividades específicas.</w:t>
      </w:r>
    </w:p>
    <w:p w14:paraId="30616231" w14:textId="77777777" w:rsidR="0072310E" w:rsidRPr="008B2514" w:rsidRDefault="0072310E" w:rsidP="00F959CE">
      <w:pPr>
        <w:pStyle w:val="Prrafodelista"/>
        <w:widowControl/>
        <w:tabs>
          <w:tab w:val="clear" w:pos="1215"/>
        </w:tabs>
        <w:autoSpaceDE/>
        <w:autoSpaceDN/>
        <w:adjustRightInd/>
        <w:spacing w:before="0" w:after="0"/>
        <w:ind w:left="0"/>
        <w:contextualSpacing w:val="0"/>
        <w:rPr>
          <w:rFonts w:eastAsia="Calibri"/>
          <w:sz w:val="24"/>
          <w:szCs w:val="24"/>
          <w:lang w:val="es-ES_tradnl"/>
        </w:rPr>
      </w:pPr>
    </w:p>
    <w:p w14:paraId="2300B371" w14:textId="24F483E7" w:rsidR="008B3A6C" w:rsidRPr="00555996" w:rsidRDefault="0072310E" w:rsidP="00F959CE">
      <w:pPr>
        <w:pStyle w:val="Prrafodelista"/>
        <w:widowControl/>
        <w:tabs>
          <w:tab w:val="clear" w:pos="1215"/>
        </w:tabs>
        <w:autoSpaceDE/>
        <w:autoSpaceDN/>
        <w:adjustRightInd/>
        <w:spacing w:before="0" w:after="0"/>
        <w:ind w:left="0"/>
        <w:contextualSpacing w:val="0"/>
        <w:rPr>
          <w:rFonts w:eastAsia="Calibri"/>
          <w:iCs/>
          <w:sz w:val="24"/>
          <w:szCs w:val="24"/>
          <w:lang w:val="es-ES_tradnl"/>
        </w:rPr>
      </w:pPr>
      <w:r w:rsidRPr="008B2514">
        <w:rPr>
          <w:rFonts w:eastAsia="Calibri"/>
          <w:b/>
          <w:sz w:val="24"/>
          <w:szCs w:val="24"/>
          <w:lang w:val="es-ES_tradnl"/>
        </w:rPr>
        <w:t>2.</w:t>
      </w:r>
      <w:r w:rsidRPr="008B2514">
        <w:rPr>
          <w:rFonts w:eastAsia="Calibri"/>
          <w:sz w:val="24"/>
          <w:szCs w:val="24"/>
          <w:lang w:val="es-ES_tradnl"/>
        </w:rPr>
        <w:t xml:space="preserve"> </w:t>
      </w:r>
      <w:r w:rsidR="008B3A6C" w:rsidRPr="008B2514">
        <w:rPr>
          <w:rFonts w:eastAsia="Calibri"/>
          <w:sz w:val="24"/>
          <w:szCs w:val="24"/>
          <w:lang w:val="es-ES_tradnl"/>
        </w:rPr>
        <w:t xml:space="preserve">El </w:t>
      </w:r>
      <w:r w:rsidR="00EC2294" w:rsidRPr="008B2514">
        <w:rPr>
          <w:rFonts w:eastAsia="Calibri"/>
          <w:sz w:val="24"/>
          <w:szCs w:val="24"/>
          <w:lang w:val="es-ES_tradnl"/>
        </w:rPr>
        <w:t xml:space="preserve">30 </w:t>
      </w:r>
      <w:r w:rsidR="008B3A6C" w:rsidRPr="008B2514">
        <w:rPr>
          <w:rFonts w:eastAsia="Calibri"/>
          <w:sz w:val="24"/>
          <w:szCs w:val="24"/>
          <w:lang w:val="es-ES_tradnl"/>
        </w:rPr>
        <w:t xml:space="preserve">de abril, </w:t>
      </w:r>
      <w:r w:rsidR="005A2B54" w:rsidRPr="008B2514">
        <w:rPr>
          <w:rFonts w:eastAsia="Calibri"/>
          <w:sz w:val="24"/>
          <w:szCs w:val="24"/>
          <w:lang w:val="es-ES_tradnl"/>
        </w:rPr>
        <w:t xml:space="preserve">el </w:t>
      </w:r>
      <w:r w:rsidR="005A2B54" w:rsidRPr="008B2514">
        <w:rPr>
          <w:rFonts w:eastAsia="Calibri"/>
          <w:b/>
          <w:sz w:val="24"/>
          <w:szCs w:val="24"/>
          <w:lang w:val="es-ES_tradnl"/>
        </w:rPr>
        <w:t>Tribunal Local</w:t>
      </w:r>
      <w:r w:rsidR="005A2B54" w:rsidRPr="008B2514">
        <w:rPr>
          <w:rFonts w:eastAsia="Calibri"/>
          <w:sz w:val="24"/>
          <w:szCs w:val="24"/>
          <w:lang w:val="es-ES_tradnl"/>
        </w:rPr>
        <w:t xml:space="preserve"> </w:t>
      </w:r>
      <w:r w:rsidR="005A2B54" w:rsidRPr="008B2514">
        <w:rPr>
          <w:rFonts w:eastAsia="Calibri"/>
          <w:b/>
          <w:sz w:val="24"/>
          <w:szCs w:val="24"/>
          <w:lang w:val="es-ES_tradnl"/>
        </w:rPr>
        <w:t>revoc</w:t>
      </w:r>
      <w:r w:rsidR="00C02CDE" w:rsidRPr="008B2514">
        <w:rPr>
          <w:rFonts w:eastAsia="Calibri"/>
          <w:b/>
          <w:sz w:val="24"/>
          <w:szCs w:val="24"/>
          <w:lang w:val="es-ES_tradnl"/>
        </w:rPr>
        <w:t>ó</w:t>
      </w:r>
      <w:r w:rsidR="005A2B54" w:rsidRPr="008B2514">
        <w:rPr>
          <w:rFonts w:eastAsia="Calibri"/>
          <w:sz w:val="24"/>
          <w:szCs w:val="24"/>
          <w:lang w:val="es-ES_tradnl"/>
        </w:rPr>
        <w:t xml:space="preserve"> el </w:t>
      </w:r>
      <w:r w:rsidR="00A92193" w:rsidRPr="008B2514">
        <w:rPr>
          <w:rFonts w:eastAsia="Calibri"/>
          <w:iCs/>
          <w:sz w:val="24"/>
          <w:szCs w:val="24"/>
          <w:lang w:val="es-ES_tradnl"/>
        </w:rPr>
        <w:t>a</w:t>
      </w:r>
      <w:r w:rsidR="005A2B54" w:rsidRPr="008B2514">
        <w:rPr>
          <w:rFonts w:eastAsia="Calibri"/>
          <w:iCs/>
          <w:sz w:val="24"/>
          <w:szCs w:val="24"/>
          <w:lang w:val="es-ES_tradnl"/>
        </w:rPr>
        <w:t>cuerdo de financiamiento para independientes</w:t>
      </w:r>
      <w:r w:rsidR="00C02CDE" w:rsidRPr="008B2514">
        <w:rPr>
          <w:rFonts w:eastAsia="Calibri"/>
          <w:iCs/>
          <w:sz w:val="24"/>
          <w:szCs w:val="24"/>
          <w:lang w:val="es-ES_tradnl"/>
        </w:rPr>
        <w:t>,</w:t>
      </w:r>
      <w:r w:rsidR="005A2B54" w:rsidRPr="008B2514">
        <w:rPr>
          <w:rFonts w:eastAsia="Calibri"/>
          <w:sz w:val="24"/>
          <w:szCs w:val="24"/>
          <w:lang w:val="es-ES_tradnl"/>
        </w:rPr>
        <w:t xml:space="preserve"> porque </w:t>
      </w:r>
      <w:r w:rsidR="008B3A6C" w:rsidRPr="008B2514">
        <w:rPr>
          <w:rFonts w:eastAsia="Calibri"/>
          <w:sz w:val="24"/>
          <w:szCs w:val="24"/>
          <w:lang w:val="es-ES_tradnl"/>
        </w:rPr>
        <w:t xml:space="preserve">determinó </w:t>
      </w:r>
      <w:r w:rsidR="008763B3" w:rsidRPr="008B2514">
        <w:rPr>
          <w:rFonts w:eastAsia="Calibri"/>
          <w:sz w:val="24"/>
          <w:szCs w:val="24"/>
          <w:lang w:val="es-ES_tradnl"/>
        </w:rPr>
        <w:t>que</w:t>
      </w:r>
      <w:r w:rsidR="000229BD" w:rsidRPr="008B2514">
        <w:rPr>
          <w:rFonts w:eastAsia="Calibri"/>
          <w:sz w:val="24"/>
          <w:szCs w:val="24"/>
          <w:lang w:val="es-ES_tradnl"/>
        </w:rPr>
        <w:t>,</w:t>
      </w:r>
      <w:r w:rsidR="008763B3" w:rsidRPr="008B2514">
        <w:rPr>
          <w:rFonts w:eastAsia="Calibri"/>
          <w:sz w:val="24"/>
          <w:szCs w:val="24"/>
          <w:lang w:val="es-ES_tradnl"/>
        </w:rPr>
        <w:t xml:space="preserve"> en efecto</w:t>
      </w:r>
      <w:r w:rsidR="000229BD" w:rsidRPr="008B2514">
        <w:rPr>
          <w:rFonts w:eastAsia="Calibri"/>
          <w:sz w:val="24"/>
          <w:szCs w:val="24"/>
          <w:lang w:val="es-ES_tradnl"/>
        </w:rPr>
        <w:t>,</w:t>
      </w:r>
      <w:r w:rsidR="008763B3" w:rsidRPr="008B2514">
        <w:rPr>
          <w:rFonts w:eastAsia="Calibri"/>
          <w:sz w:val="24"/>
          <w:szCs w:val="24"/>
          <w:lang w:val="es-ES_tradnl"/>
        </w:rPr>
        <w:t xml:space="preserve"> </w:t>
      </w:r>
      <w:r w:rsidR="00C02CDE" w:rsidRPr="008B2514">
        <w:rPr>
          <w:rFonts w:eastAsia="Calibri"/>
          <w:sz w:val="24"/>
          <w:szCs w:val="24"/>
          <w:lang w:val="es-ES_tradnl"/>
        </w:rPr>
        <w:t>su</w:t>
      </w:r>
      <w:r w:rsidR="008763B3" w:rsidRPr="008B2514">
        <w:rPr>
          <w:rFonts w:eastAsia="Calibri"/>
          <w:sz w:val="24"/>
          <w:szCs w:val="24"/>
          <w:lang w:val="es-ES_tradnl"/>
        </w:rPr>
        <w:t xml:space="preserve"> financiamiento público </w:t>
      </w:r>
      <w:r w:rsidR="005A2B54" w:rsidRPr="008B2514">
        <w:rPr>
          <w:rFonts w:eastAsia="Calibri"/>
          <w:sz w:val="24"/>
          <w:szCs w:val="24"/>
          <w:lang w:val="es-ES_tradnl"/>
        </w:rPr>
        <w:t>debía conformarse con el 2% del monto total para actividades ordinarias,</w:t>
      </w:r>
      <w:r w:rsidR="005A2B54" w:rsidRPr="00555996">
        <w:rPr>
          <w:rFonts w:eastAsia="Calibri"/>
          <w:sz w:val="24"/>
          <w:szCs w:val="24"/>
          <w:lang w:val="es-ES_tradnl"/>
        </w:rPr>
        <w:t xml:space="preserve"> gastos de campa</w:t>
      </w:r>
      <w:r w:rsidR="009F20E6">
        <w:rPr>
          <w:rFonts w:eastAsia="Calibri"/>
          <w:sz w:val="24"/>
          <w:szCs w:val="24"/>
          <w:lang w:val="es-ES_tradnl"/>
        </w:rPr>
        <w:t>ña</w:t>
      </w:r>
      <w:r w:rsidR="005A2B54" w:rsidRPr="00555996">
        <w:rPr>
          <w:rFonts w:eastAsia="Calibri"/>
          <w:sz w:val="24"/>
          <w:szCs w:val="24"/>
          <w:lang w:val="es-ES_tradnl"/>
        </w:rPr>
        <w:t xml:space="preserve"> y actividades específicas de un partido de nueva creación</w:t>
      </w:r>
      <w:r w:rsidR="005A2B54" w:rsidRPr="00555996">
        <w:rPr>
          <w:rStyle w:val="Refdenotaalpie"/>
          <w:rFonts w:eastAsia="Calibri"/>
          <w:sz w:val="24"/>
          <w:szCs w:val="24"/>
          <w:lang w:val="es-ES_tradnl"/>
        </w:rPr>
        <w:footnoteReference w:id="6"/>
      </w:r>
      <w:r w:rsidR="005A2B54" w:rsidRPr="00555996">
        <w:rPr>
          <w:rFonts w:eastAsia="Calibri"/>
          <w:sz w:val="24"/>
          <w:szCs w:val="24"/>
          <w:lang w:val="es-ES_tradnl"/>
        </w:rPr>
        <w:t>.</w:t>
      </w:r>
    </w:p>
    <w:p w14:paraId="6CF0AE05" w14:textId="77777777" w:rsidR="00BF09A5" w:rsidRPr="00555996" w:rsidRDefault="00BF09A5" w:rsidP="00BF09A5">
      <w:pPr>
        <w:pStyle w:val="Prrafodelista"/>
        <w:widowControl/>
        <w:tabs>
          <w:tab w:val="clear" w:pos="1215"/>
        </w:tabs>
        <w:autoSpaceDE/>
        <w:autoSpaceDN/>
        <w:adjustRightInd/>
        <w:spacing w:before="0" w:after="0"/>
        <w:ind w:left="0"/>
        <w:contextualSpacing w:val="0"/>
        <w:rPr>
          <w:rFonts w:eastAsia="Calibri"/>
          <w:iCs/>
          <w:sz w:val="24"/>
          <w:szCs w:val="24"/>
          <w:lang w:val="es-ES_tradnl"/>
        </w:rPr>
      </w:pPr>
    </w:p>
    <w:p w14:paraId="6850E9F4" w14:textId="4105902C" w:rsidR="00B8342B" w:rsidRPr="008B2514" w:rsidRDefault="00B8342B" w:rsidP="009F20E6">
      <w:pPr>
        <w:pStyle w:val="Prrafodelista"/>
        <w:widowControl/>
        <w:tabs>
          <w:tab w:val="clear" w:pos="1215"/>
        </w:tabs>
        <w:autoSpaceDE/>
        <w:autoSpaceDN/>
        <w:adjustRightInd/>
        <w:spacing w:before="0" w:after="0"/>
        <w:ind w:left="0"/>
        <w:contextualSpacing w:val="0"/>
        <w:rPr>
          <w:color w:val="000000"/>
          <w:sz w:val="24"/>
          <w:szCs w:val="24"/>
        </w:rPr>
      </w:pPr>
      <w:r w:rsidRPr="00555996">
        <w:rPr>
          <w:b/>
          <w:sz w:val="24"/>
          <w:szCs w:val="24"/>
        </w:rPr>
        <w:t>3.</w:t>
      </w:r>
      <w:r w:rsidRPr="00555996">
        <w:rPr>
          <w:sz w:val="24"/>
          <w:szCs w:val="24"/>
        </w:rPr>
        <w:t xml:space="preserve"> El 1 de mayo, el </w:t>
      </w:r>
      <w:r w:rsidRPr="00555996">
        <w:rPr>
          <w:b/>
          <w:bCs w:val="0"/>
          <w:sz w:val="24"/>
          <w:szCs w:val="24"/>
        </w:rPr>
        <w:t>Consejo General</w:t>
      </w:r>
      <w:r w:rsidRPr="00555996">
        <w:rPr>
          <w:sz w:val="24"/>
          <w:szCs w:val="24"/>
        </w:rPr>
        <w:t xml:space="preserve"> </w:t>
      </w:r>
      <w:r w:rsidRPr="00555996">
        <w:rPr>
          <w:b/>
          <w:bCs w:val="0"/>
          <w:sz w:val="24"/>
          <w:szCs w:val="24"/>
        </w:rPr>
        <w:t>emitió</w:t>
      </w:r>
      <w:r w:rsidRPr="00555996">
        <w:rPr>
          <w:sz w:val="24"/>
          <w:szCs w:val="24"/>
        </w:rPr>
        <w:t xml:space="preserve"> un nuevo acuerdo para determinar el financiamiento público que</w:t>
      </w:r>
      <w:r w:rsidRPr="00555996">
        <w:rPr>
          <w:color w:val="000000"/>
          <w:sz w:val="24"/>
          <w:szCs w:val="24"/>
        </w:rPr>
        <w:t xml:space="preserve"> correspondía a las candidaturas independientes </w:t>
      </w:r>
      <w:r w:rsidRPr="008B2514">
        <w:rPr>
          <w:color w:val="000000"/>
          <w:sz w:val="24"/>
          <w:szCs w:val="24"/>
        </w:rPr>
        <w:lastRenderedPageBreak/>
        <w:t>para la elección de ayuntamiento</w:t>
      </w:r>
      <w:r w:rsidRPr="008B2514">
        <w:rPr>
          <w:sz w:val="24"/>
          <w:szCs w:val="24"/>
        </w:rPr>
        <w:t xml:space="preserve"> tomando en considera</w:t>
      </w:r>
      <w:r w:rsidR="00555996" w:rsidRPr="008B2514">
        <w:rPr>
          <w:sz w:val="24"/>
          <w:szCs w:val="24"/>
        </w:rPr>
        <w:t>ción</w:t>
      </w:r>
      <w:r w:rsidRPr="008B2514">
        <w:rPr>
          <w:sz w:val="24"/>
          <w:szCs w:val="24"/>
        </w:rPr>
        <w:t xml:space="preserve"> los rubros de</w:t>
      </w:r>
      <w:r w:rsidRPr="008B2514">
        <w:rPr>
          <w:rFonts w:eastAsia="Calibri"/>
          <w:sz w:val="24"/>
          <w:szCs w:val="24"/>
          <w:lang w:val="es-ES_tradnl"/>
        </w:rPr>
        <w:t xml:space="preserve"> actividades ordinarias, gastos de campaña y actividades específicas</w:t>
      </w:r>
      <w:r w:rsidRPr="008B2514">
        <w:rPr>
          <w:rStyle w:val="Refdenotaalpie"/>
          <w:color w:val="000000"/>
          <w:sz w:val="24"/>
          <w:szCs w:val="24"/>
        </w:rPr>
        <w:footnoteReference w:id="7"/>
      </w:r>
      <w:r w:rsidRPr="008B2514">
        <w:rPr>
          <w:color w:val="000000"/>
          <w:sz w:val="24"/>
          <w:szCs w:val="24"/>
        </w:rPr>
        <w:t>.</w:t>
      </w:r>
    </w:p>
    <w:p w14:paraId="032C2477" w14:textId="77777777" w:rsidR="00B8342B" w:rsidRPr="008B2514" w:rsidRDefault="00B8342B" w:rsidP="00B8342B">
      <w:pPr>
        <w:pStyle w:val="Prrafodelista"/>
        <w:widowControl/>
        <w:tabs>
          <w:tab w:val="clear" w:pos="1215"/>
        </w:tabs>
        <w:autoSpaceDE/>
        <w:autoSpaceDN/>
        <w:adjustRightInd/>
        <w:spacing w:before="0" w:after="0"/>
        <w:ind w:left="0"/>
        <w:contextualSpacing w:val="0"/>
        <w:rPr>
          <w:rFonts w:eastAsia="Calibri"/>
          <w:b/>
          <w:sz w:val="24"/>
          <w:szCs w:val="24"/>
          <w:lang w:val="es-ES_tradnl"/>
        </w:rPr>
      </w:pPr>
    </w:p>
    <w:p w14:paraId="4F7F8F25" w14:textId="77777777" w:rsidR="00B8342B" w:rsidRPr="008B2514" w:rsidRDefault="00B8342B" w:rsidP="00420D8E">
      <w:pPr>
        <w:pStyle w:val="Prrafodelista"/>
        <w:widowControl/>
        <w:tabs>
          <w:tab w:val="clear" w:pos="1215"/>
        </w:tabs>
        <w:autoSpaceDE/>
        <w:autoSpaceDN/>
        <w:adjustRightInd/>
        <w:spacing w:before="0" w:after="0"/>
        <w:ind w:left="0"/>
        <w:contextualSpacing w:val="0"/>
        <w:rPr>
          <w:rFonts w:eastAsia="Calibri"/>
          <w:b/>
          <w:sz w:val="24"/>
          <w:szCs w:val="24"/>
          <w:lang w:val="es-ES_tradnl"/>
        </w:rPr>
      </w:pPr>
      <w:r w:rsidRPr="008B2514">
        <w:rPr>
          <w:rFonts w:eastAsia="Calibri"/>
          <w:b/>
          <w:sz w:val="24"/>
          <w:szCs w:val="24"/>
          <w:lang w:val="es-ES_tradnl"/>
        </w:rPr>
        <w:t>III. Acuerdo de financiamiento impugnado</w:t>
      </w:r>
    </w:p>
    <w:p w14:paraId="6BA354D5" w14:textId="77777777" w:rsidR="00B8342B" w:rsidRPr="008B2514" w:rsidRDefault="00B8342B" w:rsidP="00B8342B">
      <w:pPr>
        <w:pStyle w:val="Prrafodelista"/>
        <w:widowControl/>
        <w:tabs>
          <w:tab w:val="clear" w:pos="1215"/>
        </w:tabs>
        <w:autoSpaceDE/>
        <w:autoSpaceDN/>
        <w:adjustRightInd/>
        <w:spacing w:before="0" w:after="0" w:line="240" w:lineRule="auto"/>
        <w:ind w:left="0"/>
        <w:contextualSpacing w:val="0"/>
        <w:rPr>
          <w:rFonts w:eastAsia="Calibri"/>
          <w:b/>
          <w:sz w:val="24"/>
          <w:szCs w:val="24"/>
          <w:lang w:val="es-ES_tradnl"/>
        </w:rPr>
      </w:pPr>
    </w:p>
    <w:p w14:paraId="73FA70C7" w14:textId="77777777" w:rsidR="00111CD0" w:rsidRPr="008B2514" w:rsidRDefault="00B8342B" w:rsidP="000D0C6D">
      <w:pPr>
        <w:pStyle w:val="Prrafodelista"/>
        <w:widowControl/>
        <w:tabs>
          <w:tab w:val="clear" w:pos="1215"/>
        </w:tabs>
        <w:autoSpaceDE/>
        <w:autoSpaceDN/>
        <w:adjustRightInd/>
        <w:spacing w:before="0" w:after="0"/>
        <w:ind w:left="0"/>
        <w:contextualSpacing w:val="0"/>
        <w:rPr>
          <w:sz w:val="24"/>
          <w:szCs w:val="24"/>
        </w:rPr>
      </w:pPr>
      <w:r w:rsidRPr="008B2514">
        <w:rPr>
          <w:rFonts w:eastAsia="Calibri"/>
          <w:b/>
          <w:sz w:val="24"/>
          <w:szCs w:val="24"/>
          <w:lang w:val="es-ES_tradnl"/>
        </w:rPr>
        <w:t>1</w:t>
      </w:r>
      <w:r w:rsidR="00BF09A5" w:rsidRPr="008B2514">
        <w:rPr>
          <w:rFonts w:eastAsia="Calibri"/>
          <w:b/>
          <w:sz w:val="24"/>
          <w:szCs w:val="24"/>
          <w:lang w:val="es-ES_tradnl"/>
        </w:rPr>
        <w:t>.</w:t>
      </w:r>
      <w:r w:rsidR="008B3A6C" w:rsidRPr="008B2514">
        <w:rPr>
          <w:rFonts w:eastAsia="Calibri"/>
          <w:b/>
          <w:sz w:val="24"/>
          <w:szCs w:val="24"/>
          <w:lang w:val="es-ES_tradnl"/>
        </w:rPr>
        <w:t xml:space="preserve"> </w:t>
      </w:r>
      <w:r w:rsidR="00F834E1" w:rsidRPr="008B2514">
        <w:rPr>
          <w:rFonts w:eastAsia="Calibri"/>
          <w:sz w:val="24"/>
          <w:szCs w:val="24"/>
          <w:lang w:val="es-ES_tradnl"/>
        </w:rPr>
        <w:t>El</w:t>
      </w:r>
      <w:r w:rsidR="008B3A6C" w:rsidRPr="008B2514">
        <w:rPr>
          <w:rFonts w:eastAsia="Calibri"/>
          <w:sz w:val="24"/>
          <w:szCs w:val="24"/>
          <w:lang w:val="es-ES_tradnl"/>
        </w:rPr>
        <w:t xml:space="preserve"> </w:t>
      </w:r>
      <w:r w:rsidR="00BF09A5" w:rsidRPr="008B2514">
        <w:rPr>
          <w:rFonts w:eastAsia="Calibri"/>
          <w:sz w:val="24"/>
          <w:szCs w:val="24"/>
          <w:lang w:val="es-ES_tradnl"/>
        </w:rPr>
        <w:t>4 de mayo</w:t>
      </w:r>
      <w:r w:rsidR="008B3A6C" w:rsidRPr="008B2514">
        <w:rPr>
          <w:rFonts w:eastAsia="Calibri"/>
          <w:sz w:val="24"/>
          <w:szCs w:val="24"/>
          <w:lang w:val="es-ES_tradnl"/>
        </w:rPr>
        <w:t xml:space="preserve">, el </w:t>
      </w:r>
      <w:r w:rsidR="008B3A6C" w:rsidRPr="008B2514">
        <w:rPr>
          <w:rFonts w:eastAsia="Calibri"/>
          <w:i/>
          <w:iCs/>
          <w:sz w:val="24"/>
          <w:szCs w:val="24"/>
          <w:lang w:val="es-ES_tradnl"/>
        </w:rPr>
        <w:t xml:space="preserve">PAN </w:t>
      </w:r>
      <w:r w:rsidR="008B3A6C" w:rsidRPr="008B2514">
        <w:rPr>
          <w:rFonts w:eastAsia="Calibri"/>
          <w:b/>
          <w:sz w:val="24"/>
          <w:szCs w:val="24"/>
          <w:lang w:val="es-ES_tradnl"/>
        </w:rPr>
        <w:t>promovió</w:t>
      </w:r>
      <w:r w:rsidR="008B3A6C" w:rsidRPr="008B2514">
        <w:rPr>
          <w:rFonts w:eastAsia="Calibri"/>
          <w:sz w:val="24"/>
          <w:szCs w:val="24"/>
          <w:lang w:val="es-ES_tradnl"/>
        </w:rPr>
        <w:t xml:space="preserve"> </w:t>
      </w:r>
      <w:r w:rsidR="00EE4CAF" w:rsidRPr="008B2514">
        <w:rPr>
          <w:rFonts w:eastAsia="Calibri"/>
          <w:sz w:val="24"/>
          <w:szCs w:val="24"/>
          <w:lang w:val="es-ES_tradnl"/>
        </w:rPr>
        <w:t>juicio</w:t>
      </w:r>
      <w:r w:rsidR="00BF09A5" w:rsidRPr="008B2514">
        <w:rPr>
          <w:rFonts w:eastAsia="Calibri"/>
          <w:sz w:val="24"/>
          <w:szCs w:val="24"/>
          <w:lang w:val="es-ES_tradnl"/>
        </w:rPr>
        <w:t xml:space="preserve"> de revisión constitucional ante esta Sala Monterrey</w:t>
      </w:r>
      <w:r w:rsidR="00633669" w:rsidRPr="008B2514">
        <w:rPr>
          <w:rFonts w:eastAsia="Calibri"/>
          <w:sz w:val="24"/>
          <w:szCs w:val="24"/>
          <w:lang w:val="es-ES_tradnl"/>
        </w:rPr>
        <w:t>.</w:t>
      </w:r>
      <w:r w:rsidR="00BF09A5" w:rsidRPr="008B2514">
        <w:rPr>
          <w:rFonts w:eastAsia="Calibri"/>
          <w:sz w:val="24"/>
          <w:szCs w:val="24"/>
          <w:lang w:val="es-ES_tradnl"/>
        </w:rPr>
        <w:t xml:space="preserve"> </w:t>
      </w:r>
      <w:r w:rsidR="00633669" w:rsidRPr="008B2514">
        <w:rPr>
          <w:rFonts w:eastAsia="Calibri"/>
          <w:sz w:val="24"/>
          <w:szCs w:val="24"/>
          <w:lang w:val="es-ES_tradnl"/>
        </w:rPr>
        <w:t>Q</w:t>
      </w:r>
      <w:r w:rsidR="00BF09A5" w:rsidRPr="008B2514">
        <w:rPr>
          <w:rFonts w:eastAsia="Calibri"/>
          <w:sz w:val="24"/>
          <w:szCs w:val="24"/>
          <w:lang w:val="es-ES_tradnl"/>
        </w:rPr>
        <w:t>uien</w:t>
      </w:r>
      <w:r w:rsidR="00633669" w:rsidRPr="008B2514">
        <w:rPr>
          <w:rFonts w:eastAsia="Calibri"/>
          <w:sz w:val="24"/>
          <w:szCs w:val="24"/>
          <w:lang w:val="es-ES_tradnl"/>
        </w:rPr>
        <w:t>,</w:t>
      </w:r>
      <w:r w:rsidR="00BF7BD6" w:rsidRPr="008B2514">
        <w:rPr>
          <w:rFonts w:eastAsia="Calibri"/>
          <w:sz w:val="24"/>
          <w:szCs w:val="24"/>
          <w:lang w:val="es-ES_tradnl"/>
        </w:rPr>
        <w:t xml:space="preserve"> </w:t>
      </w:r>
      <w:r w:rsidR="00633669" w:rsidRPr="008B2514">
        <w:rPr>
          <w:rFonts w:eastAsia="Calibri"/>
          <w:sz w:val="24"/>
          <w:szCs w:val="24"/>
          <w:lang w:val="es-ES_tradnl"/>
        </w:rPr>
        <w:t>e</w:t>
      </w:r>
      <w:r w:rsidR="00072DDD" w:rsidRPr="008B2514">
        <w:rPr>
          <w:rFonts w:eastAsia="Calibri"/>
          <w:sz w:val="24"/>
          <w:szCs w:val="24"/>
          <w:lang w:val="es-ES_tradnl"/>
        </w:rPr>
        <w:t xml:space="preserve">l 19 de mayo </w:t>
      </w:r>
      <w:r w:rsidR="00072DDD" w:rsidRPr="008B2514">
        <w:rPr>
          <w:rFonts w:eastAsia="Calibri"/>
          <w:b/>
          <w:sz w:val="24"/>
          <w:szCs w:val="24"/>
          <w:lang w:val="es-ES_tradnl"/>
        </w:rPr>
        <w:t xml:space="preserve">revocó </w:t>
      </w:r>
      <w:r w:rsidR="008458E1" w:rsidRPr="008B2514">
        <w:rPr>
          <w:rFonts w:eastAsia="Calibri"/>
          <w:b/>
          <w:sz w:val="24"/>
          <w:szCs w:val="24"/>
          <w:lang w:val="es-ES_tradnl"/>
        </w:rPr>
        <w:t>la determinación del Tribunal Local</w:t>
      </w:r>
      <w:r w:rsidR="008458E1" w:rsidRPr="008B2514">
        <w:rPr>
          <w:rFonts w:eastAsia="Calibri"/>
          <w:sz w:val="24"/>
          <w:szCs w:val="24"/>
          <w:lang w:val="es-ES_tradnl"/>
        </w:rPr>
        <w:t>, esencialmente</w:t>
      </w:r>
      <w:r w:rsidR="005F5F3C" w:rsidRPr="008B2514">
        <w:rPr>
          <w:rFonts w:eastAsia="Calibri"/>
          <w:sz w:val="24"/>
          <w:szCs w:val="24"/>
          <w:lang w:val="es-ES_tradnl"/>
        </w:rPr>
        <w:t xml:space="preserve">, </w:t>
      </w:r>
      <w:r w:rsidR="008458E1" w:rsidRPr="008B2514">
        <w:rPr>
          <w:rFonts w:eastAsia="Calibri"/>
          <w:sz w:val="24"/>
          <w:szCs w:val="24"/>
          <w:lang w:val="es-ES_tradnl"/>
        </w:rPr>
        <w:t xml:space="preserve">porque </w:t>
      </w:r>
      <w:r w:rsidR="00326B23" w:rsidRPr="008B2514">
        <w:rPr>
          <w:sz w:val="24"/>
          <w:szCs w:val="24"/>
        </w:rPr>
        <w:t>las candidaturas independientes locales sólo tienen derecho a que se les otorgue</w:t>
      </w:r>
      <w:r w:rsidR="00BF54AE" w:rsidRPr="008B2514">
        <w:rPr>
          <w:sz w:val="24"/>
          <w:szCs w:val="24"/>
        </w:rPr>
        <w:t xml:space="preserve"> financiamiento </w:t>
      </w:r>
      <w:r w:rsidR="00510370" w:rsidRPr="008B2514">
        <w:rPr>
          <w:sz w:val="24"/>
          <w:szCs w:val="24"/>
        </w:rPr>
        <w:t>público</w:t>
      </w:r>
      <w:r w:rsidR="008D366B" w:rsidRPr="008B2514">
        <w:rPr>
          <w:sz w:val="24"/>
          <w:szCs w:val="24"/>
        </w:rPr>
        <w:t xml:space="preserve"> </w:t>
      </w:r>
      <w:r w:rsidR="00326B23" w:rsidRPr="008B2514">
        <w:rPr>
          <w:sz w:val="24"/>
          <w:szCs w:val="24"/>
        </w:rPr>
        <w:t>para gastos de campaña</w:t>
      </w:r>
      <w:r w:rsidR="005F5F3C" w:rsidRPr="008B2514">
        <w:rPr>
          <w:rStyle w:val="Refdenotaalpie"/>
          <w:sz w:val="24"/>
          <w:szCs w:val="24"/>
        </w:rPr>
        <w:footnoteReference w:id="8"/>
      </w:r>
      <w:r w:rsidR="005F5F3C" w:rsidRPr="008B2514">
        <w:rPr>
          <w:sz w:val="24"/>
          <w:szCs w:val="24"/>
        </w:rPr>
        <w:t>.</w:t>
      </w:r>
    </w:p>
    <w:p w14:paraId="69C576CE" w14:textId="77777777" w:rsidR="00422490" w:rsidRPr="008B2514" w:rsidRDefault="00422490" w:rsidP="000D0C6D">
      <w:pPr>
        <w:pStyle w:val="Prrafodelista"/>
        <w:widowControl/>
        <w:tabs>
          <w:tab w:val="clear" w:pos="1215"/>
        </w:tabs>
        <w:autoSpaceDE/>
        <w:autoSpaceDN/>
        <w:adjustRightInd/>
        <w:spacing w:before="0" w:after="0"/>
        <w:ind w:left="0"/>
        <w:contextualSpacing w:val="0"/>
        <w:rPr>
          <w:sz w:val="24"/>
          <w:szCs w:val="24"/>
        </w:rPr>
      </w:pPr>
    </w:p>
    <w:p w14:paraId="576BA80F" w14:textId="6AFE7758" w:rsidR="009E270A" w:rsidRPr="00555996" w:rsidRDefault="00F04602" w:rsidP="009E270A">
      <w:pPr>
        <w:pStyle w:val="Prrafodelista"/>
        <w:widowControl/>
        <w:tabs>
          <w:tab w:val="clear" w:pos="1215"/>
        </w:tabs>
        <w:autoSpaceDE/>
        <w:autoSpaceDN/>
        <w:adjustRightInd/>
        <w:spacing w:before="0" w:after="0"/>
        <w:ind w:left="0"/>
        <w:contextualSpacing w:val="0"/>
        <w:rPr>
          <w:color w:val="000000"/>
          <w:sz w:val="24"/>
          <w:szCs w:val="24"/>
        </w:rPr>
      </w:pPr>
      <w:r w:rsidRPr="008B2514">
        <w:rPr>
          <w:b/>
          <w:color w:val="000000"/>
          <w:sz w:val="24"/>
          <w:szCs w:val="24"/>
        </w:rPr>
        <w:t>2.</w:t>
      </w:r>
      <w:r w:rsidR="0059527E" w:rsidRPr="008B2514">
        <w:rPr>
          <w:b/>
          <w:color w:val="000000"/>
          <w:sz w:val="24"/>
          <w:szCs w:val="24"/>
        </w:rPr>
        <w:t xml:space="preserve"> </w:t>
      </w:r>
      <w:r w:rsidR="0059527E" w:rsidRPr="008B2514">
        <w:rPr>
          <w:color w:val="000000"/>
          <w:sz w:val="24"/>
          <w:szCs w:val="24"/>
        </w:rPr>
        <w:t xml:space="preserve">El 25 de </w:t>
      </w:r>
      <w:r w:rsidR="00E873E5" w:rsidRPr="008B2514">
        <w:rPr>
          <w:color w:val="000000"/>
          <w:sz w:val="24"/>
          <w:szCs w:val="24"/>
        </w:rPr>
        <w:t>m</w:t>
      </w:r>
      <w:r w:rsidR="0059527E" w:rsidRPr="008B2514">
        <w:rPr>
          <w:color w:val="000000"/>
          <w:sz w:val="24"/>
          <w:szCs w:val="24"/>
        </w:rPr>
        <w:t xml:space="preserve">ayo, </w:t>
      </w:r>
      <w:r w:rsidR="00897269" w:rsidRPr="008B2514">
        <w:rPr>
          <w:color w:val="000000"/>
          <w:sz w:val="24"/>
          <w:szCs w:val="24"/>
        </w:rPr>
        <w:t>el</w:t>
      </w:r>
      <w:r w:rsidR="0059527E" w:rsidRPr="008B2514">
        <w:rPr>
          <w:color w:val="000000"/>
          <w:sz w:val="24"/>
          <w:szCs w:val="24"/>
        </w:rPr>
        <w:t xml:space="preserve"> </w:t>
      </w:r>
      <w:r w:rsidR="002739B1" w:rsidRPr="008B2514">
        <w:rPr>
          <w:b/>
          <w:color w:val="000000"/>
          <w:sz w:val="24"/>
          <w:szCs w:val="24"/>
        </w:rPr>
        <w:t>Consejo General</w:t>
      </w:r>
      <w:r w:rsidR="002739B1" w:rsidRPr="008B2514">
        <w:rPr>
          <w:color w:val="000000"/>
          <w:sz w:val="24"/>
          <w:szCs w:val="24"/>
        </w:rPr>
        <w:t>, en acatamiento a lo dispuesto en el SM-</w:t>
      </w:r>
      <w:proofErr w:type="spellStart"/>
      <w:r w:rsidR="002739B1" w:rsidRPr="008B2514">
        <w:rPr>
          <w:color w:val="000000"/>
          <w:sz w:val="24"/>
          <w:szCs w:val="24"/>
        </w:rPr>
        <w:t>JRC</w:t>
      </w:r>
      <w:proofErr w:type="spellEnd"/>
      <w:r w:rsidR="009E270A" w:rsidRPr="008B2514">
        <w:rPr>
          <w:color w:val="000000"/>
          <w:sz w:val="24"/>
          <w:szCs w:val="24"/>
        </w:rPr>
        <w:t>-7</w:t>
      </w:r>
      <w:r w:rsidR="00514491" w:rsidRPr="008B2514">
        <w:rPr>
          <w:color w:val="000000"/>
          <w:sz w:val="24"/>
          <w:szCs w:val="24"/>
        </w:rPr>
        <w:t>2</w:t>
      </w:r>
      <w:r w:rsidR="009E270A" w:rsidRPr="008B2514">
        <w:rPr>
          <w:color w:val="000000"/>
          <w:sz w:val="24"/>
          <w:szCs w:val="24"/>
        </w:rPr>
        <w:t>/2021, determinó nuevamente que el financiamiento público que correspondía a las candidaturas independientes para la elección de ayuntamient</w:t>
      </w:r>
      <w:r w:rsidR="00CF010C" w:rsidRPr="008B2514">
        <w:rPr>
          <w:color w:val="000000"/>
          <w:sz w:val="24"/>
          <w:szCs w:val="24"/>
        </w:rPr>
        <w:t>o</w:t>
      </w:r>
      <w:r w:rsidR="0051489B" w:rsidRPr="008B2514">
        <w:rPr>
          <w:color w:val="000000"/>
          <w:sz w:val="24"/>
          <w:szCs w:val="24"/>
        </w:rPr>
        <w:t xml:space="preserve"> y </w:t>
      </w:r>
      <w:r w:rsidR="0051489B" w:rsidRPr="008B2514">
        <w:rPr>
          <w:sz w:val="24"/>
          <w:szCs w:val="24"/>
        </w:rPr>
        <w:t>les solicitó el reintegro de los excedentes entregados</w:t>
      </w:r>
      <w:r w:rsidR="0051489B" w:rsidRPr="008B2514">
        <w:rPr>
          <w:rStyle w:val="Refdenotaalpie"/>
          <w:color w:val="000000"/>
          <w:sz w:val="24"/>
          <w:szCs w:val="24"/>
        </w:rPr>
        <w:t xml:space="preserve"> </w:t>
      </w:r>
      <w:r w:rsidR="00CF010C" w:rsidRPr="008B2514">
        <w:rPr>
          <w:rStyle w:val="Refdenotaalpie"/>
          <w:color w:val="000000"/>
          <w:sz w:val="24"/>
          <w:szCs w:val="24"/>
        </w:rPr>
        <w:footnoteReference w:id="9"/>
      </w:r>
      <w:r w:rsidR="009E270A" w:rsidRPr="008B2514">
        <w:rPr>
          <w:color w:val="000000"/>
          <w:sz w:val="24"/>
          <w:szCs w:val="24"/>
        </w:rPr>
        <w:t>.</w:t>
      </w:r>
    </w:p>
    <w:p w14:paraId="581B1E84" w14:textId="77777777" w:rsidR="00140A3C" w:rsidRPr="00555996" w:rsidRDefault="00140A3C" w:rsidP="00A87295">
      <w:pPr>
        <w:pStyle w:val="Prrafodelista"/>
        <w:widowControl/>
        <w:tabs>
          <w:tab w:val="clear" w:pos="1215"/>
        </w:tabs>
        <w:autoSpaceDE/>
        <w:autoSpaceDN/>
        <w:adjustRightInd/>
        <w:spacing w:before="0" w:after="0" w:line="240" w:lineRule="auto"/>
        <w:ind w:left="0"/>
        <w:contextualSpacing w:val="0"/>
        <w:rPr>
          <w:b/>
          <w:color w:val="000000"/>
          <w:sz w:val="24"/>
          <w:szCs w:val="24"/>
        </w:rPr>
      </w:pPr>
    </w:p>
    <w:p w14:paraId="236E8A57" w14:textId="43FFF7C5" w:rsidR="006E2476" w:rsidRPr="00555996" w:rsidRDefault="00B8342B" w:rsidP="009E270A">
      <w:pPr>
        <w:pStyle w:val="Prrafodelista"/>
        <w:widowControl/>
        <w:tabs>
          <w:tab w:val="clear" w:pos="1215"/>
        </w:tabs>
        <w:autoSpaceDE/>
        <w:autoSpaceDN/>
        <w:adjustRightInd/>
        <w:spacing w:before="0" w:after="0"/>
        <w:ind w:left="0"/>
        <w:contextualSpacing w:val="0"/>
        <w:rPr>
          <w:sz w:val="24"/>
          <w:szCs w:val="24"/>
        </w:rPr>
      </w:pPr>
      <w:r w:rsidRPr="00555996">
        <w:rPr>
          <w:b/>
          <w:color w:val="000000"/>
          <w:sz w:val="24"/>
          <w:szCs w:val="24"/>
        </w:rPr>
        <w:t>3</w:t>
      </w:r>
      <w:r w:rsidR="00E03CAB" w:rsidRPr="00555996">
        <w:rPr>
          <w:b/>
          <w:color w:val="000000"/>
          <w:sz w:val="24"/>
          <w:szCs w:val="24"/>
        </w:rPr>
        <w:t xml:space="preserve">. </w:t>
      </w:r>
      <w:r w:rsidR="00E03CAB" w:rsidRPr="00555996">
        <w:rPr>
          <w:color w:val="000000"/>
          <w:sz w:val="24"/>
          <w:szCs w:val="24"/>
        </w:rPr>
        <w:t>Inconforme</w:t>
      </w:r>
      <w:r w:rsidR="000229BD">
        <w:rPr>
          <w:color w:val="000000"/>
          <w:sz w:val="24"/>
          <w:szCs w:val="24"/>
        </w:rPr>
        <w:t>s</w:t>
      </w:r>
      <w:r w:rsidR="00CB1B7B" w:rsidRPr="00555996">
        <w:rPr>
          <w:color w:val="000000"/>
          <w:sz w:val="24"/>
          <w:szCs w:val="24"/>
        </w:rPr>
        <w:t xml:space="preserve">, </w:t>
      </w:r>
      <w:r w:rsidR="004C7815" w:rsidRPr="00555996">
        <w:rPr>
          <w:color w:val="000000"/>
          <w:sz w:val="24"/>
          <w:szCs w:val="24"/>
        </w:rPr>
        <w:t xml:space="preserve">el 30 de mayo, </w:t>
      </w:r>
      <w:r w:rsidR="00483C40" w:rsidRPr="00555996">
        <w:rPr>
          <w:color w:val="000000"/>
          <w:sz w:val="24"/>
          <w:szCs w:val="24"/>
        </w:rPr>
        <w:t>los inconformes</w:t>
      </w:r>
      <w:r w:rsidR="004C7815" w:rsidRPr="00555996">
        <w:rPr>
          <w:color w:val="000000"/>
          <w:sz w:val="24"/>
          <w:szCs w:val="24"/>
        </w:rPr>
        <w:t xml:space="preserve">, </w:t>
      </w:r>
      <w:r w:rsidR="00483C40" w:rsidRPr="00555996">
        <w:rPr>
          <w:color w:val="000000"/>
          <w:sz w:val="24"/>
          <w:szCs w:val="24"/>
        </w:rPr>
        <w:t>presentaron sendos</w:t>
      </w:r>
      <w:r w:rsidR="004C7815" w:rsidRPr="00555996">
        <w:rPr>
          <w:color w:val="000000"/>
          <w:sz w:val="24"/>
          <w:szCs w:val="24"/>
        </w:rPr>
        <w:t xml:space="preserve"> recurso de revisión contra </w:t>
      </w:r>
      <w:r w:rsidR="00CF010C" w:rsidRPr="00555996">
        <w:rPr>
          <w:color w:val="000000"/>
          <w:sz w:val="24"/>
          <w:szCs w:val="24"/>
        </w:rPr>
        <w:t>los</w:t>
      </w:r>
      <w:r w:rsidR="004C7815" w:rsidRPr="00555996">
        <w:rPr>
          <w:color w:val="000000"/>
          <w:sz w:val="24"/>
          <w:szCs w:val="24"/>
        </w:rPr>
        <w:t xml:space="preserve"> acuerdo</w:t>
      </w:r>
      <w:r w:rsidR="00CF010C" w:rsidRPr="00555996">
        <w:rPr>
          <w:color w:val="000000"/>
          <w:sz w:val="24"/>
          <w:szCs w:val="24"/>
        </w:rPr>
        <w:t>s por los que</w:t>
      </w:r>
      <w:r w:rsidR="00B72B46" w:rsidRPr="00555996">
        <w:rPr>
          <w:color w:val="000000"/>
          <w:sz w:val="24"/>
          <w:szCs w:val="24"/>
        </w:rPr>
        <w:t>,</w:t>
      </w:r>
      <w:r w:rsidR="004C7815" w:rsidRPr="00555996">
        <w:rPr>
          <w:color w:val="000000"/>
          <w:sz w:val="24"/>
          <w:szCs w:val="24"/>
        </w:rPr>
        <w:t xml:space="preserve"> </w:t>
      </w:r>
      <w:r w:rsidR="00B72B46" w:rsidRPr="00555996">
        <w:rPr>
          <w:sz w:val="24"/>
          <w:szCs w:val="24"/>
        </w:rPr>
        <w:t>en atención a lo resuelto por la Sala Monterrey, se hacía de su conocimiento que los montos del financiamiento válidos eran los aprobados en el acuerdo de 4 de abril</w:t>
      </w:r>
      <w:r w:rsidR="00C432FA" w:rsidRPr="00555996">
        <w:rPr>
          <w:sz w:val="24"/>
          <w:szCs w:val="24"/>
        </w:rPr>
        <w:t xml:space="preserve"> y</w:t>
      </w:r>
      <w:r w:rsidR="00B72B46" w:rsidRPr="00555996">
        <w:rPr>
          <w:sz w:val="24"/>
          <w:szCs w:val="24"/>
        </w:rPr>
        <w:t xml:space="preserve"> que debían reintegrar el excedente que se les había entregado con motivo de la sentencia del Tribunal Loca</w:t>
      </w:r>
      <w:r w:rsidR="007B6CE1" w:rsidRPr="00555996">
        <w:rPr>
          <w:sz w:val="24"/>
          <w:szCs w:val="24"/>
        </w:rPr>
        <w:t>l</w:t>
      </w:r>
      <w:r w:rsidR="006E2476" w:rsidRPr="00555996">
        <w:rPr>
          <w:sz w:val="24"/>
          <w:szCs w:val="24"/>
        </w:rPr>
        <w:t>.</w:t>
      </w:r>
    </w:p>
    <w:p w14:paraId="62BE0405" w14:textId="77777777" w:rsidR="00357D3F" w:rsidRPr="00555996" w:rsidRDefault="00357D3F" w:rsidP="00357D3F">
      <w:pPr>
        <w:pStyle w:val="Prrafodelista"/>
        <w:widowControl/>
        <w:tabs>
          <w:tab w:val="clear" w:pos="1215"/>
        </w:tabs>
        <w:autoSpaceDE/>
        <w:autoSpaceDN/>
        <w:adjustRightInd/>
        <w:spacing w:before="0" w:after="0"/>
        <w:ind w:left="0"/>
        <w:contextualSpacing w:val="0"/>
        <w:rPr>
          <w:b/>
          <w:color w:val="000000"/>
          <w:sz w:val="24"/>
          <w:szCs w:val="24"/>
        </w:rPr>
      </w:pPr>
    </w:p>
    <w:p w14:paraId="2EAD1A8B" w14:textId="0BE7A599" w:rsidR="00A21AAE" w:rsidRPr="00555996" w:rsidRDefault="000D0C6D" w:rsidP="009E270A">
      <w:pPr>
        <w:pStyle w:val="Prrafodelista"/>
        <w:widowControl/>
        <w:tabs>
          <w:tab w:val="clear" w:pos="1215"/>
        </w:tabs>
        <w:autoSpaceDE/>
        <w:autoSpaceDN/>
        <w:adjustRightInd/>
        <w:spacing w:before="0" w:after="0"/>
        <w:ind w:left="0"/>
        <w:contextualSpacing w:val="0"/>
        <w:rPr>
          <w:color w:val="000000"/>
          <w:sz w:val="24"/>
          <w:szCs w:val="24"/>
        </w:rPr>
      </w:pPr>
      <w:r w:rsidRPr="00555996">
        <w:rPr>
          <w:b/>
          <w:color w:val="000000"/>
          <w:sz w:val="24"/>
          <w:szCs w:val="24"/>
        </w:rPr>
        <w:t>4</w:t>
      </w:r>
      <w:r w:rsidR="00A21AAE" w:rsidRPr="00555996">
        <w:rPr>
          <w:b/>
          <w:color w:val="000000"/>
          <w:sz w:val="24"/>
          <w:szCs w:val="24"/>
        </w:rPr>
        <w:t xml:space="preserve">. </w:t>
      </w:r>
      <w:r w:rsidR="00A21AAE" w:rsidRPr="00555996">
        <w:rPr>
          <w:color w:val="000000"/>
          <w:sz w:val="24"/>
          <w:szCs w:val="24"/>
        </w:rPr>
        <w:t xml:space="preserve">El 5 de junio, </w:t>
      </w:r>
      <w:r w:rsidR="00D01D29" w:rsidRPr="00555996">
        <w:rPr>
          <w:color w:val="000000"/>
          <w:sz w:val="24"/>
          <w:szCs w:val="24"/>
        </w:rPr>
        <w:t xml:space="preserve">el Tribunal </w:t>
      </w:r>
      <w:r w:rsidR="008D67EE" w:rsidRPr="00555996">
        <w:rPr>
          <w:color w:val="000000"/>
          <w:sz w:val="24"/>
          <w:szCs w:val="24"/>
        </w:rPr>
        <w:t>Local</w:t>
      </w:r>
      <w:r w:rsidR="00D01D29" w:rsidRPr="00555996">
        <w:rPr>
          <w:color w:val="000000"/>
          <w:sz w:val="24"/>
          <w:szCs w:val="24"/>
        </w:rPr>
        <w:t xml:space="preserve"> remitió </w:t>
      </w:r>
      <w:r w:rsidR="000229BD">
        <w:rPr>
          <w:color w:val="000000"/>
          <w:sz w:val="24"/>
          <w:szCs w:val="24"/>
        </w:rPr>
        <w:t xml:space="preserve">los </w:t>
      </w:r>
      <w:r w:rsidR="00D01D29" w:rsidRPr="00555996">
        <w:rPr>
          <w:color w:val="000000"/>
          <w:sz w:val="24"/>
          <w:szCs w:val="24"/>
        </w:rPr>
        <w:t>escrito</w:t>
      </w:r>
      <w:r w:rsidR="000229BD">
        <w:rPr>
          <w:color w:val="000000"/>
          <w:sz w:val="24"/>
          <w:szCs w:val="24"/>
        </w:rPr>
        <w:t>s</w:t>
      </w:r>
      <w:r w:rsidR="00D01D29" w:rsidRPr="00555996">
        <w:rPr>
          <w:color w:val="000000"/>
          <w:sz w:val="24"/>
          <w:szCs w:val="24"/>
        </w:rPr>
        <w:t xml:space="preserve"> a esta Sala Monterrey al considerar que </w:t>
      </w:r>
      <w:r w:rsidR="006560C3" w:rsidRPr="00555996">
        <w:rPr>
          <w:color w:val="000000"/>
          <w:sz w:val="24"/>
          <w:szCs w:val="24"/>
        </w:rPr>
        <w:t>se planteaba el exceso de cumplimiento de una sentencia dictada por esta Sala</w:t>
      </w:r>
      <w:r w:rsidR="00657E22" w:rsidRPr="00555996">
        <w:rPr>
          <w:color w:val="000000"/>
          <w:sz w:val="24"/>
          <w:szCs w:val="24"/>
        </w:rPr>
        <w:t>.</w:t>
      </w:r>
    </w:p>
    <w:p w14:paraId="41E02176" w14:textId="77777777" w:rsidR="00657E22" w:rsidRPr="00555996" w:rsidRDefault="00657E22" w:rsidP="00657E22">
      <w:pPr>
        <w:pStyle w:val="Prrafodelista"/>
        <w:widowControl/>
        <w:tabs>
          <w:tab w:val="clear" w:pos="1215"/>
        </w:tabs>
        <w:autoSpaceDE/>
        <w:autoSpaceDN/>
        <w:adjustRightInd/>
        <w:spacing w:before="0" w:after="0" w:line="240" w:lineRule="auto"/>
        <w:ind w:left="0"/>
        <w:contextualSpacing w:val="0"/>
        <w:rPr>
          <w:color w:val="000000"/>
          <w:sz w:val="24"/>
          <w:szCs w:val="24"/>
        </w:rPr>
      </w:pPr>
    </w:p>
    <w:p w14:paraId="4E7072F9" w14:textId="77777777" w:rsidR="003A1190" w:rsidRPr="00555996" w:rsidRDefault="00D05D1A" w:rsidP="00A87295">
      <w:pPr>
        <w:pStyle w:val="Ttulo1"/>
        <w:spacing w:after="0" w:afterAutospacing="0"/>
        <w:rPr>
          <w:rFonts w:cs="Arial"/>
          <w:caps w:val="0"/>
          <w:sz w:val="24"/>
          <w:szCs w:val="24"/>
        </w:rPr>
      </w:pPr>
      <w:bookmarkStart w:id="15" w:name="_Toc74142459"/>
      <w:bookmarkStart w:id="16" w:name="_Toc74243174"/>
      <w:r w:rsidRPr="00555996">
        <w:rPr>
          <w:rFonts w:cs="Arial"/>
          <w:caps w:val="0"/>
          <w:sz w:val="24"/>
          <w:szCs w:val="24"/>
        </w:rPr>
        <w:t>Determinación de competencia</w:t>
      </w:r>
      <w:r w:rsidR="00523B3E" w:rsidRPr="00555996">
        <w:rPr>
          <w:rFonts w:cs="Arial"/>
          <w:caps w:val="0"/>
          <w:sz w:val="24"/>
          <w:szCs w:val="24"/>
        </w:rPr>
        <w:t xml:space="preserve"> y </w:t>
      </w:r>
      <w:bookmarkStart w:id="17" w:name="_Toc513490606"/>
      <w:bookmarkStart w:id="18" w:name="_Toc39151164"/>
      <w:bookmarkStart w:id="19" w:name="_Toc39231230"/>
      <w:r w:rsidR="00523B3E" w:rsidRPr="00555996">
        <w:rPr>
          <w:rFonts w:cs="Arial"/>
          <w:caps w:val="0"/>
          <w:sz w:val="24"/>
          <w:szCs w:val="24"/>
        </w:rPr>
        <w:t>r</w:t>
      </w:r>
      <w:r w:rsidR="00332BCE" w:rsidRPr="00555996">
        <w:rPr>
          <w:rFonts w:cs="Arial"/>
          <w:caps w:val="0"/>
          <w:sz w:val="24"/>
          <w:szCs w:val="24"/>
        </w:rPr>
        <w:t xml:space="preserve">eencauzamiento </w:t>
      </w:r>
      <w:bookmarkEnd w:id="17"/>
      <w:r w:rsidR="00332BCE" w:rsidRPr="00555996">
        <w:rPr>
          <w:rFonts w:cs="Arial"/>
          <w:caps w:val="0"/>
          <w:sz w:val="24"/>
          <w:szCs w:val="24"/>
        </w:rPr>
        <w:t>a</w:t>
      </w:r>
      <w:bookmarkEnd w:id="18"/>
      <w:bookmarkEnd w:id="19"/>
      <w:r w:rsidR="009F7FBF" w:rsidRPr="00555996">
        <w:rPr>
          <w:rFonts w:cs="Arial"/>
          <w:caps w:val="0"/>
          <w:sz w:val="24"/>
          <w:szCs w:val="24"/>
        </w:rPr>
        <w:t xml:space="preserve">l </w:t>
      </w:r>
      <w:r w:rsidR="00FC4990" w:rsidRPr="00555996">
        <w:rPr>
          <w:rFonts w:cs="Arial"/>
          <w:caps w:val="0"/>
          <w:sz w:val="24"/>
          <w:szCs w:val="24"/>
        </w:rPr>
        <w:t xml:space="preserve">Tribunal de </w:t>
      </w:r>
      <w:r w:rsidR="00AA1026" w:rsidRPr="00555996">
        <w:rPr>
          <w:rFonts w:cs="Arial"/>
          <w:caps w:val="0"/>
          <w:sz w:val="24"/>
          <w:szCs w:val="24"/>
        </w:rPr>
        <w:t>Guanajuato</w:t>
      </w:r>
      <w:bookmarkEnd w:id="15"/>
      <w:bookmarkEnd w:id="16"/>
    </w:p>
    <w:p w14:paraId="4AF7A2C2" w14:textId="77777777" w:rsidR="003A610C" w:rsidRPr="00555996" w:rsidRDefault="003A610C" w:rsidP="00422490">
      <w:pPr>
        <w:spacing w:after="0" w:line="240" w:lineRule="auto"/>
        <w:rPr>
          <w:rFonts w:ascii="Arial" w:hAnsi="Arial" w:cs="Arial"/>
          <w:sz w:val="24"/>
          <w:szCs w:val="24"/>
        </w:rPr>
      </w:pPr>
    </w:p>
    <w:p w14:paraId="192BC053" w14:textId="77777777" w:rsidR="003D38AE" w:rsidRPr="00555996" w:rsidRDefault="0010136C" w:rsidP="00422490">
      <w:pPr>
        <w:pStyle w:val="Ttulo2"/>
        <w:spacing w:before="0" w:line="360" w:lineRule="auto"/>
        <w:rPr>
          <w:rFonts w:ascii="Arial" w:hAnsi="Arial" w:cs="Arial"/>
          <w:b/>
          <w:color w:val="auto"/>
          <w:sz w:val="24"/>
          <w:szCs w:val="24"/>
        </w:rPr>
      </w:pPr>
      <w:bookmarkStart w:id="20" w:name="_Toc513490607"/>
      <w:bookmarkStart w:id="21" w:name="_Toc39151165"/>
      <w:bookmarkStart w:id="22" w:name="_Toc39231231"/>
      <w:bookmarkStart w:id="23" w:name="_Toc74142460"/>
      <w:bookmarkStart w:id="24" w:name="_Toc74243175"/>
      <w:r w:rsidRPr="00555996">
        <w:rPr>
          <w:rFonts w:ascii="Arial" w:hAnsi="Arial" w:cs="Arial"/>
          <w:b/>
          <w:color w:val="auto"/>
          <w:sz w:val="24"/>
          <w:szCs w:val="24"/>
          <w:u w:val="single"/>
        </w:rPr>
        <w:t>Apartado I</w:t>
      </w:r>
      <w:r w:rsidR="003A1190" w:rsidRPr="00555996">
        <w:rPr>
          <w:rFonts w:ascii="Arial" w:hAnsi="Arial" w:cs="Arial"/>
          <w:b/>
          <w:color w:val="auto"/>
          <w:sz w:val="24"/>
          <w:szCs w:val="24"/>
          <w:u w:val="single"/>
        </w:rPr>
        <w:t>.</w:t>
      </w:r>
      <w:r w:rsidR="003A1190" w:rsidRPr="00555996">
        <w:rPr>
          <w:rFonts w:ascii="Arial" w:hAnsi="Arial" w:cs="Arial"/>
          <w:b/>
          <w:color w:val="auto"/>
          <w:sz w:val="24"/>
          <w:szCs w:val="24"/>
        </w:rPr>
        <w:t xml:space="preserve"> Decisión</w:t>
      </w:r>
      <w:bookmarkEnd w:id="20"/>
      <w:bookmarkEnd w:id="21"/>
      <w:bookmarkEnd w:id="22"/>
      <w:bookmarkEnd w:id="23"/>
      <w:bookmarkEnd w:id="24"/>
    </w:p>
    <w:p w14:paraId="3E7DED72" w14:textId="77777777" w:rsidR="000E4AA9" w:rsidRPr="00555996" w:rsidRDefault="000E4AA9" w:rsidP="00422490">
      <w:pPr>
        <w:pStyle w:val="Estudio"/>
        <w:spacing w:line="240" w:lineRule="auto"/>
        <w:rPr>
          <w:sz w:val="18"/>
          <w:szCs w:val="16"/>
        </w:rPr>
      </w:pPr>
    </w:p>
    <w:p w14:paraId="000AF839" w14:textId="798A785D" w:rsidR="00F67EB3" w:rsidRDefault="008B1876" w:rsidP="00422490">
      <w:pPr>
        <w:pStyle w:val="Estudio"/>
        <w:rPr>
          <w:szCs w:val="24"/>
        </w:rPr>
      </w:pPr>
      <w:r w:rsidRPr="00555996">
        <w:rPr>
          <w:rFonts w:eastAsia="Times New Roman"/>
          <w:szCs w:val="24"/>
        </w:rPr>
        <w:t xml:space="preserve">Esta Sala </w:t>
      </w:r>
      <w:r w:rsidR="0051489B" w:rsidRPr="00555996">
        <w:rPr>
          <w:rFonts w:eastAsia="Times New Roman"/>
          <w:szCs w:val="24"/>
        </w:rPr>
        <w:t>Monterrey</w:t>
      </w:r>
      <w:r w:rsidRPr="00555996">
        <w:rPr>
          <w:rFonts w:eastAsia="Times New Roman"/>
          <w:szCs w:val="24"/>
        </w:rPr>
        <w:t xml:space="preserve"> </w:t>
      </w:r>
      <w:r w:rsidR="00E93C8E" w:rsidRPr="00555996">
        <w:t xml:space="preserve">considera </w:t>
      </w:r>
      <w:r w:rsidR="00F67EB3" w:rsidRPr="00555996">
        <w:t xml:space="preserve">que el Tribunal Estatal Electoral de Guanajuato </w:t>
      </w:r>
      <w:r w:rsidR="00F67EB3" w:rsidRPr="00555996">
        <w:rPr>
          <w:b/>
        </w:rPr>
        <w:t>es el órgano competente</w:t>
      </w:r>
      <w:r w:rsidR="00F67EB3" w:rsidRPr="00555996">
        <w:t xml:space="preserve"> para conocer sobre la impugnación contra los acuerdos del Instituto Local </w:t>
      </w:r>
      <w:r w:rsidR="00F67EB3" w:rsidRPr="00555996">
        <w:rPr>
          <w:szCs w:val="24"/>
        </w:rPr>
        <w:t>mediante los que informó a l</w:t>
      </w:r>
      <w:r w:rsidR="007F7773" w:rsidRPr="00555996">
        <w:rPr>
          <w:szCs w:val="24"/>
        </w:rPr>
        <w:t>as</w:t>
      </w:r>
      <w:r w:rsidR="00F67EB3" w:rsidRPr="00555996">
        <w:rPr>
          <w:szCs w:val="24"/>
        </w:rPr>
        <w:t xml:space="preserve"> candid</w:t>
      </w:r>
      <w:r w:rsidR="007F7773" w:rsidRPr="00555996">
        <w:rPr>
          <w:szCs w:val="24"/>
        </w:rPr>
        <w:t>aturas</w:t>
      </w:r>
      <w:r w:rsidR="00F67EB3" w:rsidRPr="00555996">
        <w:rPr>
          <w:szCs w:val="24"/>
        </w:rPr>
        <w:t xml:space="preserve"> </w:t>
      </w:r>
      <w:r w:rsidR="00F67EB3" w:rsidRPr="008B2514">
        <w:rPr>
          <w:szCs w:val="24"/>
        </w:rPr>
        <w:t xml:space="preserve">independientes que, en atención a lo resuelto por </w:t>
      </w:r>
      <w:r w:rsidR="00E32E98" w:rsidRPr="008B2514">
        <w:rPr>
          <w:szCs w:val="24"/>
        </w:rPr>
        <w:t>este órgano jurisdiccional</w:t>
      </w:r>
      <w:r w:rsidR="00F67EB3" w:rsidRPr="008B2514">
        <w:rPr>
          <w:szCs w:val="24"/>
        </w:rPr>
        <w:t>,</w:t>
      </w:r>
      <w:r w:rsidR="00F67EB3" w:rsidRPr="00555996">
        <w:rPr>
          <w:szCs w:val="24"/>
        </w:rPr>
        <w:t xml:space="preserve"> los montos del financiamiento válidos eran los aprobados en el acuerdo de 4 de abril</w:t>
      </w:r>
      <w:r w:rsidR="00F67EB3" w:rsidRPr="00555996">
        <w:t xml:space="preserve">, porque, actualmente es improcedente el juicio remitido, pues este </w:t>
      </w:r>
      <w:r w:rsidR="00F67EB3" w:rsidRPr="00555996">
        <w:rPr>
          <w:rFonts w:eastAsia="Arial"/>
        </w:rPr>
        <w:t>órgano jurisdiccional</w:t>
      </w:r>
      <w:r w:rsidR="00F67EB3" w:rsidRPr="00555996">
        <w:t xml:space="preserve"> sólo puede revisar las controversias en contra de las cuales se han agotado las instancias previas ante los órganos de justicia partidista o tribunales locales, salvo las excepciones reconocidas jurisprudencialmente y, en el caso, se reclama un acto que debe ser revisado, en primer lugar, por el Tribunal de Guanajuato, sin que se actualice alguna excepción para saltar esa instancia, de manera que, al estar debidamente identificada la impugnación, </w:t>
      </w:r>
      <w:r w:rsidR="00F67EB3" w:rsidRPr="00555996">
        <w:rPr>
          <w:b/>
          <w:szCs w:val="24"/>
        </w:rPr>
        <w:t>se reencauza la demanda</w:t>
      </w:r>
      <w:r w:rsidR="00F67EB3" w:rsidRPr="00555996">
        <w:rPr>
          <w:szCs w:val="24"/>
        </w:rPr>
        <w:t xml:space="preserve"> a dicho órgano jurisdiccional, para que resuelva conforme a Derecho.</w:t>
      </w:r>
    </w:p>
    <w:p w14:paraId="59404A8A" w14:textId="77777777" w:rsidR="009F20E6" w:rsidRPr="00555996" w:rsidRDefault="009F20E6" w:rsidP="00422490">
      <w:pPr>
        <w:pStyle w:val="Estudio"/>
        <w:rPr>
          <w:color w:val="FF0000"/>
        </w:rPr>
      </w:pPr>
    </w:p>
    <w:p w14:paraId="3FE152F6" w14:textId="77777777" w:rsidR="00184FE0" w:rsidRPr="00555996" w:rsidRDefault="00184FE0" w:rsidP="00D51079">
      <w:pPr>
        <w:spacing w:after="0" w:line="240" w:lineRule="auto"/>
        <w:jc w:val="both"/>
        <w:rPr>
          <w:rFonts w:ascii="Arial" w:hAnsi="Arial" w:cs="Arial"/>
          <w:sz w:val="24"/>
          <w:szCs w:val="24"/>
        </w:rPr>
      </w:pPr>
      <w:bookmarkStart w:id="25" w:name="_Toc513490608"/>
      <w:bookmarkStart w:id="26" w:name="_Toc39151166"/>
      <w:bookmarkStart w:id="27" w:name="_Toc39231232"/>
    </w:p>
    <w:p w14:paraId="4238804F" w14:textId="77777777" w:rsidR="00A328D4" w:rsidRPr="00555996" w:rsidRDefault="0010136C" w:rsidP="00D51079">
      <w:pPr>
        <w:pStyle w:val="Ttulo2"/>
        <w:spacing w:before="0" w:line="360" w:lineRule="auto"/>
        <w:jc w:val="both"/>
        <w:rPr>
          <w:rFonts w:ascii="Arial" w:hAnsi="Arial" w:cs="Arial"/>
          <w:b/>
          <w:color w:val="auto"/>
          <w:sz w:val="24"/>
          <w:szCs w:val="24"/>
        </w:rPr>
      </w:pPr>
      <w:bookmarkStart w:id="28" w:name="_Toc74142461"/>
      <w:bookmarkStart w:id="29" w:name="_Toc74243176"/>
      <w:r w:rsidRPr="00555996">
        <w:rPr>
          <w:rFonts w:ascii="Arial" w:hAnsi="Arial" w:cs="Arial"/>
          <w:b/>
          <w:color w:val="auto"/>
          <w:sz w:val="24"/>
          <w:szCs w:val="24"/>
          <w:u w:val="single"/>
        </w:rPr>
        <w:lastRenderedPageBreak/>
        <w:t>Apartado II</w:t>
      </w:r>
      <w:r w:rsidR="003A1190" w:rsidRPr="00555996">
        <w:rPr>
          <w:rFonts w:ascii="Arial" w:hAnsi="Arial" w:cs="Arial"/>
          <w:b/>
          <w:color w:val="auto"/>
          <w:sz w:val="24"/>
          <w:szCs w:val="24"/>
          <w:u w:val="single"/>
        </w:rPr>
        <w:t>.</w:t>
      </w:r>
      <w:r w:rsidR="003A1190" w:rsidRPr="00555996">
        <w:rPr>
          <w:rFonts w:ascii="Arial" w:hAnsi="Arial" w:cs="Arial"/>
          <w:b/>
          <w:color w:val="auto"/>
          <w:sz w:val="24"/>
          <w:szCs w:val="24"/>
        </w:rPr>
        <w:t xml:space="preserve"> </w:t>
      </w:r>
      <w:r w:rsidR="00A5252F" w:rsidRPr="00555996">
        <w:rPr>
          <w:rFonts w:ascii="Arial" w:hAnsi="Arial" w:cs="Arial"/>
          <w:b/>
          <w:color w:val="auto"/>
          <w:sz w:val="24"/>
          <w:szCs w:val="24"/>
        </w:rPr>
        <w:t>J</w:t>
      </w:r>
      <w:r w:rsidR="00F85D40" w:rsidRPr="00555996">
        <w:rPr>
          <w:rFonts w:ascii="Arial" w:hAnsi="Arial" w:cs="Arial"/>
          <w:b/>
          <w:color w:val="auto"/>
          <w:sz w:val="24"/>
          <w:szCs w:val="24"/>
        </w:rPr>
        <w:t xml:space="preserve">ustificación </w:t>
      </w:r>
      <w:r w:rsidRPr="00555996">
        <w:rPr>
          <w:rFonts w:ascii="Arial" w:hAnsi="Arial" w:cs="Arial"/>
          <w:b/>
          <w:color w:val="auto"/>
          <w:sz w:val="24"/>
          <w:szCs w:val="24"/>
        </w:rPr>
        <w:t xml:space="preserve">de </w:t>
      </w:r>
      <w:bookmarkEnd w:id="25"/>
      <w:bookmarkEnd w:id="26"/>
      <w:bookmarkEnd w:id="27"/>
      <w:r w:rsidR="00D51079" w:rsidRPr="00555996">
        <w:rPr>
          <w:rFonts w:ascii="Arial" w:hAnsi="Arial" w:cs="Arial"/>
          <w:b/>
          <w:color w:val="auto"/>
          <w:sz w:val="24"/>
          <w:szCs w:val="24"/>
        </w:rPr>
        <w:t>determinación de la competencia, improcedencia y</w:t>
      </w:r>
      <w:r w:rsidR="00A5252F" w:rsidRPr="00555996">
        <w:rPr>
          <w:rFonts w:ascii="Arial" w:hAnsi="Arial" w:cs="Arial"/>
          <w:b/>
          <w:color w:val="auto"/>
          <w:sz w:val="24"/>
          <w:szCs w:val="24"/>
        </w:rPr>
        <w:t xml:space="preserve"> reencauzamiento</w:t>
      </w:r>
      <w:bookmarkStart w:id="30" w:name="_Toc51961299"/>
      <w:bookmarkStart w:id="31" w:name="_Toc513490609"/>
      <w:bookmarkStart w:id="32" w:name="_Toc39151167"/>
      <w:bookmarkStart w:id="33" w:name="_Toc39231233"/>
      <w:bookmarkStart w:id="34" w:name="_Toc36655157"/>
      <w:bookmarkStart w:id="35" w:name="_Toc513490610"/>
      <w:bookmarkStart w:id="36" w:name="_Toc39151168"/>
      <w:bookmarkStart w:id="37" w:name="_Toc39231234"/>
      <w:bookmarkEnd w:id="28"/>
      <w:bookmarkEnd w:id="29"/>
    </w:p>
    <w:p w14:paraId="0C9F2F1E" w14:textId="77777777" w:rsidR="00184FE0" w:rsidRPr="00555996" w:rsidRDefault="00184FE0" w:rsidP="00EA1318">
      <w:pPr>
        <w:spacing w:after="0" w:line="240" w:lineRule="auto"/>
        <w:rPr>
          <w:rFonts w:ascii="Arial" w:eastAsia="Times New Roman" w:hAnsi="Arial" w:cs="Arial"/>
          <w:caps/>
          <w:sz w:val="24"/>
          <w:szCs w:val="24"/>
        </w:rPr>
      </w:pPr>
    </w:p>
    <w:p w14:paraId="51DF5243" w14:textId="77777777" w:rsidR="008C1E16" w:rsidRPr="00555996" w:rsidRDefault="00B8643B" w:rsidP="00963658">
      <w:pPr>
        <w:pStyle w:val="Ttulo2"/>
        <w:rPr>
          <w:rFonts w:ascii="Arial" w:hAnsi="Arial"/>
          <w:b/>
          <w:color w:val="auto"/>
          <w:sz w:val="24"/>
        </w:rPr>
      </w:pPr>
      <w:bookmarkStart w:id="38" w:name="_Toc74142462"/>
      <w:bookmarkStart w:id="39" w:name="_Toc74243177"/>
      <w:r w:rsidRPr="00555996">
        <w:rPr>
          <w:rFonts w:ascii="Arial" w:hAnsi="Arial"/>
          <w:b/>
          <w:color w:val="auto"/>
          <w:sz w:val="24"/>
        </w:rPr>
        <w:t xml:space="preserve">1. </w:t>
      </w:r>
      <w:r w:rsidR="00184FE0" w:rsidRPr="00555996">
        <w:rPr>
          <w:rFonts w:ascii="Arial" w:hAnsi="Arial"/>
          <w:b/>
          <w:color w:val="auto"/>
          <w:sz w:val="24"/>
        </w:rPr>
        <w:t>Determinación de competencia</w:t>
      </w:r>
      <w:bookmarkEnd w:id="38"/>
      <w:bookmarkEnd w:id="39"/>
    </w:p>
    <w:p w14:paraId="7F63AF4D" w14:textId="77777777" w:rsidR="00910FB9" w:rsidRPr="00555996" w:rsidRDefault="00910FB9" w:rsidP="00EA1318">
      <w:pPr>
        <w:spacing w:after="0" w:line="240" w:lineRule="auto"/>
        <w:rPr>
          <w:rFonts w:ascii="Arial" w:eastAsia="Times New Roman" w:hAnsi="Arial" w:cs="Arial"/>
          <w:b/>
          <w:sz w:val="24"/>
          <w:szCs w:val="24"/>
        </w:rPr>
      </w:pPr>
    </w:p>
    <w:p w14:paraId="2E490A72" w14:textId="45880BA2" w:rsidR="00910FB9" w:rsidRPr="000229BD" w:rsidRDefault="00910FB9" w:rsidP="00910FB9">
      <w:pPr>
        <w:spacing w:after="0" w:line="360" w:lineRule="auto"/>
        <w:jc w:val="both"/>
        <w:rPr>
          <w:rFonts w:ascii="Arial" w:hAnsi="Arial" w:cs="Arial"/>
          <w:sz w:val="24"/>
          <w:szCs w:val="24"/>
        </w:rPr>
      </w:pPr>
      <w:r w:rsidRPr="000229BD">
        <w:rPr>
          <w:rFonts w:ascii="Arial" w:hAnsi="Arial" w:cs="Arial"/>
          <w:sz w:val="24"/>
          <w:szCs w:val="24"/>
        </w:rPr>
        <w:t xml:space="preserve">Esta Sala Monterrey </w:t>
      </w:r>
      <w:r w:rsidRPr="000229BD">
        <w:rPr>
          <w:rFonts w:ascii="Arial" w:hAnsi="Arial" w:cs="Arial"/>
          <w:b/>
          <w:sz w:val="24"/>
          <w:szCs w:val="24"/>
        </w:rPr>
        <w:t>considera que el Tribunal de Guanajuato es el órgano competente</w:t>
      </w:r>
      <w:r w:rsidRPr="000229BD">
        <w:rPr>
          <w:rFonts w:ascii="Arial" w:hAnsi="Arial" w:cs="Arial"/>
          <w:sz w:val="24"/>
          <w:szCs w:val="24"/>
        </w:rPr>
        <w:t xml:space="preserve"> para conocer y resolver </w:t>
      </w:r>
      <w:r w:rsidR="00FA4BD0" w:rsidRPr="000229BD">
        <w:rPr>
          <w:rFonts w:ascii="Arial" w:hAnsi="Arial" w:cs="Arial"/>
          <w:sz w:val="24"/>
          <w:szCs w:val="24"/>
        </w:rPr>
        <w:t>los</w:t>
      </w:r>
      <w:r w:rsidRPr="000229BD">
        <w:rPr>
          <w:rFonts w:ascii="Arial" w:hAnsi="Arial" w:cs="Arial"/>
          <w:sz w:val="24"/>
          <w:szCs w:val="24"/>
        </w:rPr>
        <w:t xml:space="preserve"> medio</w:t>
      </w:r>
      <w:r w:rsidR="00FA4BD0" w:rsidRPr="000229BD">
        <w:rPr>
          <w:rFonts w:ascii="Arial" w:hAnsi="Arial" w:cs="Arial"/>
          <w:sz w:val="24"/>
          <w:szCs w:val="24"/>
        </w:rPr>
        <w:t>s</w:t>
      </w:r>
      <w:r w:rsidRPr="000229BD">
        <w:rPr>
          <w:rFonts w:ascii="Arial" w:hAnsi="Arial" w:cs="Arial"/>
          <w:sz w:val="24"/>
          <w:szCs w:val="24"/>
        </w:rPr>
        <w:t xml:space="preserve"> de impugnación presentado</w:t>
      </w:r>
      <w:r w:rsidR="00555996" w:rsidRPr="000229BD">
        <w:rPr>
          <w:rFonts w:ascii="Arial" w:hAnsi="Arial" w:cs="Arial"/>
          <w:sz w:val="24"/>
          <w:szCs w:val="24"/>
        </w:rPr>
        <w:t>s</w:t>
      </w:r>
      <w:r w:rsidRPr="000229BD">
        <w:rPr>
          <w:rFonts w:ascii="Arial" w:hAnsi="Arial" w:cs="Arial"/>
          <w:sz w:val="24"/>
          <w:szCs w:val="24"/>
        </w:rPr>
        <w:t xml:space="preserve"> contra </w:t>
      </w:r>
      <w:r w:rsidR="00B577E2" w:rsidRPr="000229BD">
        <w:rPr>
          <w:rFonts w:ascii="Arial" w:hAnsi="Arial" w:cs="Arial"/>
          <w:sz w:val="24"/>
          <w:szCs w:val="24"/>
        </w:rPr>
        <w:t xml:space="preserve">los </w:t>
      </w:r>
      <w:r w:rsidRPr="000229BD">
        <w:rPr>
          <w:rFonts w:ascii="Arial" w:hAnsi="Arial" w:cs="Arial"/>
          <w:sz w:val="24"/>
          <w:szCs w:val="24"/>
        </w:rPr>
        <w:t>acuerdo</w:t>
      </w:r>
      <w:r w:rsidR="0030689B" w:rsidRPr="000229BD">
        <w:rPr>
          <w:rFonts w:ascii="Arial" w:hAnsi="Arial" w:cs="Arial"/>
          <w:sz w:val="24"/>
          <w:szCs w:val="24"/>
        </w:rPr>
        <w:t>s</w:t>
      </w:r>
      <w:r w:rsidRPr="000229BD">
        <w:rPr>
          <w:rFonts w:ascii="Arial" w:hAnsi="Arial" w:cs="Arial"/>
          <w:sz w:val="24"/>
          <w:szCs w:val="24"/>
        </w:rPr>
        <w:t xml:space="preserve"> por los que </w:t>
      </w:r>
      <w:r w:rsidR="00875CF4" w:rsidRPr="000229BD">
        <w:rPr>
          <w:rFonts w:ascii="Arial" w:hAnsi="Arial" w:cs="Arial"/>
          <w:sz w:val="24"/>
          <w:szCs w:val="24"/>
        </w:rPr>
        <w:t>se deja</w:t>
      </w:r>
      <w:r w:rsidR="00555996" w:rsidRPr="000229BD">
        <w:rPr>
          <w:rFonts w:ascii="Arial" w:hAnsi="Arial" w:cs="Arial"/>
          <w:sz w:val="24"/>
          <w:szCs w:val="24"/>
        </w:rPr>
        <w:t>n</w:t>
      </w:r>
      <w:r w:rsidR="00875CF4" w:rsidRPr="000229BD">
        <w:rPr>
          <w:rFonts w:ascii="Arial" w:hAnsi="Arial" w:cs="Arial"/>
          <w:sz w:val="24"/>
          <w:szCs w:val="24"/>
        </w:rPr>
        <w:t xml:space="preserve"> sin efectos </w:t>
      </w:r>
      <w:r w:rsidR="00B577E2" w:rsidRPr="000229BD">
        <w:rPr>
          <w:rFonts w:ascii="Arial" w:hAnsi="Arial" w:cs="Arial"/>
          <w:sz w:val="24"/>
          <w:szCs w:val="24"/>
        </w:rPr>
        <w:t xml:space="preserve">el incremento del financiamiento público de las candidaturas independientes </w:t>
      </w:r>
      <w:r w:rsidR="00875CF4" w:rsidRPr="000229BD">
        <w:rPr>
          <w:rFonts w:ascii="Arial" w:hAnsi="Arial" w:cs="Arial"/>
          <w:sz w:val="24"/>
          <w:szCs w:val="24"/>
        </w:rPr>
        <w:t>y se solicita el reintegr</w:t>
      </w:r>
      <w:r w:rsidR="00555996" w:rsidRPr="000229BD">
        <w:rPr>
          <w:rFonts w:ascii="Arial" w:hAnsi="Arial" w:cs="Arial"/>
          <w:sz w:val="24"/>
          <w:szCs w:val="24"/>
        </w:rPr>
        <w:t>o</w:t>
      </w:r>
      <w:r w:rsidR="00875CF4" w:rsidRPr="000229BD">
        <w:rPr>
          <w:rFonts w:ascii="Arial" w:hAnsi="Arial" w:cs="Arial"/>
          <w:sz w:val="24"/>
          <w:szCs w:val="24"/>
        </w:rPr>
        <w:t xml:space="preserve"> de la diferencia</w:t>
      </w:r>
      <w:r w:rsidR="00526B7A" w:rsidRPr="000229BD">
        <w:rPr>
          <w:rFonts w:ascii="Arial" w:hAnsi="Arial" w:cs="Arial"/>
          <w:sz w:val="24"/>
          <w:szCs w:val="24"/>
        </w:rPr>
        <w:t>.</w:t>
      </w:r>
    </w:p>
    <w:p w14:paraId="4322796D" w14:textId="77777777" w:rsidR="00910FB9" w:rsidRPr="000229BD" w:rsidRDefault="00910FB9" w:rsidP="000074B8">
      <w:pPr>
        <w:spacing w:after="0" w:line="240" w:lineRule="auto"/>
        <w:rPr>
          <w:rFonts w:ascii="Arial" w:eastAsia="Times New Roman" w:hAnsi="Arial" w:cs="Arial"/>
          <w:b/>
          <w:sz w:val="24"/>
          <w:szCs w:val="24"/>
        </w:rPr>
      </w:pPr>
    </w:p>
    <w:p w14:paraId="1C99256A" w14:textId="03E70B5B" w:rsidR="00EA6407" w:rsidRPr="000229BD" w:rsidRDefault="00875CF4" w:rsidP="00EA6407">
      <w:pPr>
        <w:spacing w:after="0" w:line="360" w:lineRule="auto"/>
        <w:jc w:val="both"/>
        <w:rPr>
          <w:rFonts w:ascii="Arial" w:hAnsi="Arial" w:cs="Arial"/>
          <w:sz w:val="24"/>
          <w:szCs w:val="24"/>
        </w:rPr>
      </w:pPr>
      <w:r w:rsidRPr="008B2514">
        <w:rPr>
          <w:rFonts w:ascii="Arial" w:eastAsia="Times New Roman" w:hAnsi="Arial" w:cs="Arial"/>
          <w:sz w:val="24"/>
          <w:szCs w:val="24"/>
        </w:rPr>
        <w:t>Lo anterior, porque e</w:t>
      </w:r>
      <w:r w:rsidR="008C1E16" w:rsidRPr="008B2514">
        <w:rPr>
          <w:rFonts w:ascii="Arial" w:eastAsia="Times New Roman" w:hAnsi="Arial" w:cs="Arial"/>
          <w:sz w:val="24"/>
          <w:szCs w:val="24"/>
        </w:rPr>
        <w:t xml:space="preserve">l Tribunal Local, </w:t>
      </w:r>
      <w:r w:rsidR="003746D9" w:rsidRPr="008B2514">
        <w:rPr>
          <w:rFonts w:ascii="Arial" w:eastAsia="Times New Roman" w:hAnsi="Arial" w:cs="Arial"/>
          <w:sz w:val="24"/>
          <w:szCs w:val="24"/>
        </w:rPr>
        <w:t>en su acuerdo plenario</w:t>
      </w:r>
      <w:r w:rsidR="000229BD" w:rsidRPr="008B2514">
        <w:rPr>
          <w:rFonts w:ascii="Arial" w:eastAsia="Times New Roman" w:hAnsi="Arial" w:cs="Arial"/>
          <w:sz w:val="24"/>
          <w:szCs w:val="24"/>
        </w:rPr>
        <w:t>,</w:t>
      </w:r>
      <w:r w:rsidR="003746D9" w:rsidRPr="008B2514">
        <w:rPr>
          <w:rFonts w:ascii="Arial" w:eastAsia="Times New Roman" w:hAnsi="Arial" w:cs="Arial"/>
          <w:sz w:val="24"/>
          <w:szCs w:val="24"/>
        </w:rPr>
        <w:t xml:space="preserve"> </w:t>
      </w:r>
      <w:r w:rsidR="00EA17E2" w:rsidRPr="008B2514">
        <w:rPr>
          <w:rFonts w:ascii="Arial" w:eastAsia="Times New Roman" w:hAnsi="Arial" w:cs="Arial"/>
          <w:sz w:val="24"/>
          <w:szCs w:val="24"/>
        </w:rPr>
        <w:t>formula una</w:t>
      </w:r>
      <w:r w:rsidR="00EA17E2" w:rsidRPr="000229BD">
        <w:rPr>
          <w:rFonts w:ascii="Arial" w:eastAsia="Times New Roman" w:hAnsi="Arial" w:cs="Arial"/>
          <w:sz w:val="24"/>
          <w:szCs w:val="24"/>
        </w:rPr>
        <w:t xml:space="preserve"> consulta </w:t>
      </w:r>
      <w:r w:rsidR="00A93A8F" w:rsidRPr="000229BD">
        <w:rPr>
          <w:rFonts w:ascii="Arial" w:eastAsia="Times New Roman" w:hAnsi="Arial" w:cs="Arial"/>
          <w:sz w:val="24"/>
          <w:szCs w:val="24"/>
        </w:rPr>
        <w:t xml:space="preserve">ante esta </w:t>
      </w:r>
      <w:r w:rsidR="00EA17E2" w:rsidRPr="000229BD">
        <w:rPr>
          <w:rFonts w:ascii="Arial" w:eastAsia="Times New Roman" w:hAnsi="Arial" w:cs="Arial"/>
          <w:sz w:val="24"/>
          <w:szCs w:val="24"/>
        </w:rPr>
        <w:t>S</w:t>
      </w:r>
      <w:r w:rsidR="00A93A8F" w:rsidRPr="000229BD">
        <w:rPr>
          <w:rFonts w:ascii="Arial" w:eastAsia="Times New Roman" w:hAnsi="Arial" w:cs="Arial"/>
          <w:sz w:val="24"/>
          <w:szCs w:val="24"/>
        </w:rPr>
        <w:t xml:space="preserve">ala Monterrey </w:t>
      </w:r>
      <w:r w:rsidR="00310855" w:rsidRPr="000229BD">
        <w:rPr>
          <w:rFonts w:ascii="Arial" w:eastAsia="Times New Roman" w:hAnsi="Arial" w:cs="Arial"/>
          <w:sz w:val="24"/>
          <w:szCs w:val="24"/>
        </w:rPr>
        <w:t>al considerar que la</w:t>
      </w:r>
      <w:r w:rsidR="00555996" w:rsidRPr="000229BD">
        <w:rPr>
          <w:rFonts w:ascii="Arial" w:eastAsia="Times New Roman" w:hAnsi="Arial" w:cs="Arial"/>
          <w:sz w:val="24"/>
          <w:szCs w:val="24"/>
        </w:rPr>
        <w:t>s</w:t>
      </w:r>
      <w:r w:rsidR="00310855" w:rsidRPr="000229BD">
        <w:rPr>
          <w:rFonts w:ascii="Arial" w:eastAsia="Times New Roman" w:hAnsi="Arial" w:cs="Arial"/>
          <w:sz w:val="24"/>
          <w:szCs w:val="24"/>
        </w:rPr>
        <w:t xml:space="preserve"> demanda</w:t>
      </w:r>
      <w:r w:rsidR="00555996" w:rsidRPr="000229BD">
        <w:rPr>
          <w:rFonts w:ascii="Arial" w:eastAsia="Times New Roman" w:hAnsi="Arial" w:cs="Arial"/>
          <w:sz w:val="24"/>
          <w:szCs w:val="24"/>
        </w:rPr>
        <w:t>s</w:t>
      </w:r>
      <w:r w:rsidR="00310855" w:rsidRPr="000229BD">
        <w:rPr>
          <w:rFonts w:ascii="Arial" w:eastAsia="Times New Roman" w:hAnsi="Arial" w:cs="Arial"/>
          <w:sz w:val="24"/>
          <w:szCs w:val="24"/>
        </w:rPr>
        <w:t xml:space="preserve"> presentada</w:t>
      </w:r>
      <w:r w:rsidR="00555996" w:rsidRPr="000229BD">
        <w:rPr>
          <w:rFonts w:ascii="Arial" w:eastAsia="Times New Roman" w:hAnsi="Arial" w:cs="Arial"/>
          <w:sz w:val="24"/>
          <w:szCs w:val="24"/>
        </w:rPr>
        <w:t>s</w:t>
      </w:r>
      <w:r w:rsidR="00310855" w:rsidRPr="000229BD">
        <w:rPr>
          <w:rFonts w:ascii="Arial" w:eastAsia="Times New Roman" w:hAnsi="Arial" w:cs="Arial"/>
          <w:sz w:val="24"/>
          <w:szCs w:val="24"/>
        </w:rPr>
        <w:t xml:space="preserve"> </w:t>
      </w:r>
      <w:r w:rsidR="00B05936" w:rsidRPr="000229BD">
        <w:rPr>
          <w:rFonts w:ascii="Arial" w:eastAsia="Times New Roman" w:hAnsi="Arial" w:cs="Arial"/>
          <w:sz w:val="24"/>
          <w:szCs w:val="24"/>
        </w:rPr>
        <w:t>está</w:t>
      </w:r>
      <w:r w:rsidR="00555996" w:rsidRPr="000229BD">
        <w:rPr>
          <w:rFonts w:ascii="Arial" w:eastAsia="Times New Roman" w:hAnsi="Arial" w:cs="Arial"/>
          <w:sz w:val="24"/>
          <w:szCs w:val="24"/>
        </w:rPr>
        <w:t>n</w:t>
      </w:r>
      <w:r w:rsidR="00B05936" w:rsidRPr="000229BD">
        <w:rPr>
          <w:rFonts w:ascii="Arial" w:eastAsia="Times New Roman" w:hAnsi="Arial" w:cs="Arial"/>
          <w:sz w:val="24"/>
          <w:szCs w:val="24"/>
        </w:rPr>
        <w:t xml:space="preserve"> encaminada</w:t>
      </w:r>
      <w:r w:rsidR="00555996" w:rsidRPr="000229BD">
        <w:rPr>
          <w:rFonts w:ascii="Arial" w:eastAsia="Times New Roman" w:hAnsi="Arial" w:cs="Arial"/>
          <w:sz w:val="24"/>
          <w:szCs w:val="24"/>
        </w:rPr>
        <w:t>s</w:t>
      </w:r>
      <w:r w:rsidR="00B05936" w:rsidRPr="000229BD">
        <w:rPr>
          <w:rFonts w:ascii="Arial" w:eastAsia="Times New Roman" w:hAnsi="Arial" w:cs="Arial"/>
          <w:sz w:val="24"/>
          <w:szCs w:val="24"/>
        </w:rPr>
        <w:t xml:space="preserve"> a controvertir el exceso de cumplimiento de la sentencia de este órgano jurisdiccional en el diverso SM-</w:t>
      </w:r>
      <w:proofErr w:type="spellStart"/>
      <w:r w:rsidR="00B05936" w:rsidRPr="000229BD">
        <w:rPr>
          <w:rFonts w:ascii="Arial" w:eastAsia="Times New Roman" w:hAnsi="Arial" w:cs="Arial"/>
          <w:sz w:val="24"/>
          <w:szCs w:val="24"/>
        </w:rPr>
        <w:t>JRC</w:t>
      </w:r>
      <w:proofErr w:type="spellEnd"/>
      <w:r w:rsidR="00B05936" w:rsidRPr="000229BD">
        <w:rPr>
          <w:rFonts w:ascii="Arial" w:eastAsia="Times New Roman" w:hAnsi="Arial" w:cs="Arial"/>
          <w:sz w:val="24"/>
          <w:szCs w:val="24"/>
        </w:rPr>
        <w:t>-</w:t>
      </w:r>
      <w:r w:rsidR="00EA6407" w:rsidRPr="000229BD">
        <w:rPr>
          <w:rFonts w:ascii="Arial" w:eastAsia="Times New Roman" w:hAnsi="Arial" w:cs="Arial"/>
          <w:sz w:val="24"/>
          <w:szCs w:val="24"/>
        </w:rPr>
        <w:t>72/2021.</w:t>
      </w:r>
    </w:p>
    <w:p w14:paraId="3A3D0CAE" w14:textId="77777777" w:rsidR="001F3AC2" w:rsidRPr="000229BD" w:rsidRDefault="001F3AC2" w:rsidP="00420D8E">
      <w:pPr>
        <w:spacing w:after="0" w:line="360" w:lineRule="auto"/>
        <w:jc w:val="both"/>
        <w:rPr>
          <w:rFonts w:ascii="Arial" w:hAnsi="Arial" w:cs="Arial"/>
          <w:sz w:val="24"/>
          <w:szCs w:val="24"/>
        </w:rPr>
      </w:pPr>
    </w:p>
    <w:p w14:paraId="531C3964" w14:textId="77777777" w:rsidR="00A17E55" w:rsidRPr="00555996" w:rsidRDefault="00D25AF5" w:rsidP="00EA6407">
      <w:pPr>
        <w:spacing w:after="0" w:line="360" w:lineRule="auto"/>
        <w:jc w:val="both"/>
        <w:rPr>
          <w:rFonts w:ascii="Arial" w:hAnsi="Arial" w:cs="Arial"/>
          <w:sz w:val="24"/>
          <w:szCs w:val="24"/>
        </w:rPr>
      </w:pPr>
      <w:r w:rsidRPr="000229BD">
        <w:rPr>
          <w:rFonts w:ascii="Arial" w:hAnsi="Arial" w:cs="Arial"/>
          <w:sz w:val="24"/>
          <w:szCs w:val="24"/>
        </w:rPr>
        <w:t>Sin embargo, l</w:t>
      </w:r>
      <w:r w:rsidR="00A17E55" w:rsidRPr="000229BD">
        <w:rPr>
          <w:rFonts w:ascii="Arial" w:hAnsi="Arial" w:cs="Arial"/>
          <w:sz w:val="24"/>
          <w:szCs w:val="24"/>
        </w:rPr>
        <w:t xml:space="preserve">a Sala Monterrey, al resolver el juicio contra </w:t>
      </w:r>
      <w:r w:rsidR="00CE1253" w:rsidRPr="000229BD">
        <w:rPr>
          <w:rFonts w:ascii="Arial" w:hAnsi="Arial" w:cs="Arial"/>
          <w:sz w:val="24"/>
          <w:szCs w:val="24"/>
        </w:rPr>
        <w:t>la Sentencia del Tribunal de Guanajuato que ordenó emitir un nuevo acuerdo de financiamiento</w:t>
      </w:r>
      <w:r w:rsidR="00CE1253" w:rsidRPr="00555996">
        <w:rPr>
          <w:rFonts w:ascii="Arial" w:hAnsi="Arial" w:cs="Arial"/>
          <w:sz w:val="24"/>
          <w:szCs w:val="24"/>
        </w:rPr>
        <w:t xml:space="preserve"> considerando </w:t>
      </w:r>
      <w:r w:rsidR="00AB3221" w:rsidRPr="00555996">
        <w:rPr>
          <w:rFonts w:ascii="Arial" w:hAnsi="Arial" w:cs="Arial"/>
          <w:sz w:val="24"/>
          <w:szCs w:val="24"/>
        </w:rPr>
        <w:t>los rubros de actividades ordinarias, gastos de campa</w:t>
      </w:r>
      <w:r w:rsidR="00107D47" w:rsidRPr="00555996">
        <w:rPr>
          <w:rFonts w:ascii="Arial" w:hAnsi="Arial" w:cs="Arial"/>
          <w:sz w:val="24"/>
          <w:szCs w:val="24"/>
        </w:rPr>
        <w:t>ña</w:t>
      </w:r>
      <w:r w:rsidR="00AB3221" w:rsidRPr="00555996">
        <w:rPr>
          <w:rFonts w:ascii="Arial" w:hAnsi="Arial" w:cs="Arial"/>
          <w:sz w:val="24"/>
          <w:szCs w:val="24"/>
        </w:rPr>
        <w:t xml:space="preserve"> y actividades específicas</w:t>
      </w:r>
      <w:r w:rsidR="00364AA0" w:rsidRPr="00555996">
        <w:rPr>
          <w:rFonts w:ascii="Arial" w:hAnsi="Arial" w:cs="Arial"/>
          <w:sz w:val="24"/>
          <w:szCs w:val="24"/>
        </w:rPr>
        <w:t>, determinó:</w:t>
      </w:r>
    </w:p>
    <w:p w14:paraId="7CD2846C" w14:textId="77777777" w:rsidR="00E8706A" w:rsidRPr="00555996" w:rsidRDefault="00E8706A" w:rsidP="003D1DE9">
      <w:pPr>
        <w:spacing w:after="0" w:line="240" w:lineRule="auto"/>
        <w:jc w:val="both"/>
        <w:rPr>
          <w:rFonts w:ascii="Arial" w:hAnsi="Arial" w:cs="Arial"/>
          <w:sz w:val="24"/>
          <w:szCs w:val="24"/>
        </w:rPr>
      </w:pPr>
    </w:p>
    <w:p w14:paraId="332F0DEF" w14:textId="77777777" w:rsidR="00E8706A" w:rsidRPr="00555996" w:rsidRDefault="00756ECF" w:rsidP="00E8706A">
      <w:pPr>
        <w:spacing w:after="0" w:line="360" w:lineRule="auto"/>
        <w:jc w:val="both"/>
        <w:rPr>
          <w:rFonts w:ascii="Arial" w:hAnsi="Arial" w:cs="Arial"/>
          <w:i/>
          <w:sz w:val="24"/>
          <w:szCs w:val="24"/>
        </w:rPr>
      </w:pPr>
      <w:r w:rsidRPr="00555996">
        <w:rPr>
          <w:rFonts w:ascii="Arial" w:hAnsi="Arial" w:cs="Arial"/>
          <w:b/>
          <w:sz w:val="24"/>
          <w:szCs w:val="24"/>
        </w:rPr>
        <w:t>1.</w:t>
      </w:r>
      <w:r w:rsidRPr="00555996">
        <w:rPr>
          <w:rFonts w:ascii="Arial" w:hAnsi="Arial" w:cs="Arial"/>
          <w:sz w:val="24"/>
          <w:szCs w:val="24"/>
        </w:rPr>
        <w:t xml:space="preserve"> </w:t>
      </w:r>
      <w:r w:rsidR="00E8706A" w:rsidRPr="00555996">
        <w:rPr>
          <w:rFonts w:ascii="Arial" w:hAnsi="Arial" w:cs="Arial"/>
          <w:sz w:val="24"/>
          <w:szCs w:val="24"/>
        </w:rPr>
        <w:t xml:space="preserve">Revocar la resolución </w:t>
      </w:r>
      <w:r w:rsidRPr="00555996">
        <w:rPr>
          <w:rFonts w:ascii="Arial" w:hAnsi="Arial" w:cs="Arial"/>
          <w:sz w:val="24"/>
          <w:szCs w:val="24"/>
        </w:rPr>
        <w:t>del Tribunal Local y</w:t>
      </w:r>
      <w:r w:rsidR="00E8706A" w:rsidRPr="00555996">
        <w:rPr>
          <w:rFonts w:ascii="Arial" w:hAnsi="Arial" w:cs="Arial"/>
          <w:sz w:val="24"/>
          <w:szCs w:val="24"/>
        </w:rPr>
        <w:t xml:space="preserve"> dejar sin efectos el acuerdo dictado en su cumplimiento, </w:t>
      </w:r>
      <w:r w:rsidR="009B147F" w:rsidRPr="00555996">
        <w:rPr>
          <w:rFonts w:ascii="Arial" w:hAnsi="Arial" w:cs="Arial"/>
          <w:sz w:val="24"/>
          <w:szCs w:val="24"/>
        </w:rPr>
        <w:t xml:space="preserve">y subsistente </w:t>
      </w:r>
      <w:r w:rsidR="00E8706A" w:rsidRPr="00555996">
        <w:rPr>
          <w:rFonts w:ascii="Arial" w:hAnsi="Arial" w:cs="Arial"/>
          <w:sz w:val="24"/>
          <w:szCs w:val="24"/>
        </w:rPr>
        <w:t xml:space="preserve">el </w:t>
      </w:r>
      <w:r w:rsidR="008B36EA" w:rsidRPr="00555996">
        <w:rPr>
          <w:rFonts w:ascii="Arial" w:hAnsi="Arial" w:cs="Arial"/>
          <w:sz w:val="24"/>
          <w:szCs w:val="24"/>
        </w:rPr>
        <w:t>que</w:t>
      </w:r>
      <w:r w:rsidR="00E8706A" w:rsidRPr="00555996">
        <w:rPr>
          <w:rFonts w:ascii="Arial" w:hAnsi="Arial" w:cs="Arial"/>
          <w:sz w:val="24"/>
          <w:szCs w:val="24"/>
        </w:rPr>
        <w:t xml:space="preserve"> determinó </w:t>
      </w:r>
      <w:r w:rsidR="00E8706A" w:rsidRPr="00555996">
        <w:rPr>
          <w:rFonts w:ascii="Arial" w:hAnsi="Arial" w:cs="Arial"/>
          <w:i/>
          <w:sz w:val="24"/>
          <w:szCs w:val="24"/>
        </w:rPr>
        <w:t>que el monto por concepto de financiamiento público para gastos de campaña para la totalidad de las candidaturas independientes que obtuvieron su registro para contender en el proceso electoral local 2020-2021, es de $ 957,813.88</w:t>
      </w:r>
      <w:r w:rsidR="00621F0A" w:rsidRPr="00555996">
        <w:rPr>
          <w:rStyle w:val="Refdenotaalpie"/>
          <w:rFonts w:ascii="Arial" w:hAnsi="Arial" w:cs="Arial"/>
          <w:i/>
          <w:sz w:val="24"/>
          <w:szCs w:val="24"/>
        </w:rPr>
        <w:footnoteReference w:id="10"/>
      </w:r>
      <w:r w:rsidR="008B36EA" w:rsidRPr="00555996">
        <w:rPr>
          <w:rFonts w:ascii="Arial" w:hAnsi="Arial" w:cs="Arial"/>
          <w:i/>
          <w:sz w:val="24"/>
          <w:szCs w:val="24"/>
        </w:rPr>
        <w:t>.</w:t>
      </w:r>
    </w:p>
    <w:p w14:paraId="2F36567A" w14:textId="77777777" w:rsidR="0051489B" w:rsidRPr="00555996" w:rsidRDefault="0051489B" w:rsidP="00E8706A">
      <w:pPr>
        <w:spacing w:after="0" w:line="360" w:lineRule="auto"/>
        <w:jc w:val="both"/>
        <w:rPr>
          <w:rFonts w:ascii="Arial" w:hAnsi="Arial" w:cs="Arial"/>
          <w:i/>
          <w:sz w:val="24"/>
          <w:szCs w:val="24"/>
        </w:rPr>
      </w:pPr>
    </w:p>
    <w:p w14:paraId="52A05931" w14:textId="77777777" w:rsidR="00364AA0" w:rsidRPr="00555996" w:rsidRDefault="008B36EA" w:rsidP="00E8706A">
      <w:pPr>
        <w:spacing w:after="0" w:line="360" w:lineRule="auto"/>
        <w:jc w:val="both"/>
        <w:rPr>
          <w:rFonts w:ascii="Arial" w:hAnsi="Arial" w:cs="Arial"/>
          <w:sz w:val="24"/>
          <w:szCs w:val="24"/>
        </w:rPr>
      </w:pPr>
      <w:r w:rsidRPr="00555996">
        <w:rPr>
          <w:rFonts w:ascii="Arial" w:hAnsi="Arial" w:cs="Arial"/>
          <w:b/>
          <w:sz w:val="24"/>
          <w:szCs w:val="24"/>
        </w:rPr>
        <w:t>2.</w:t>
      </w:r>
      <w:r w:rsidRPr="00555996">
        <w:rPr>
          <w:rFonts w:ascii="Arial" w:hAnsi="Arial" w:cs="Arial"/>
          <w:sz w:val="24"/>
          <w:szCs w:val="24"/>
        </w:rPr>
        <w:t xml:space="preserve"> </w:t>
      </w:r>
      <w:r w:rsidR="00E8706A" w:rsidRPr="00555996">
        <w:rPr>
          <w:rFonts w:ascii="Arial" w:hAnsi="Arial" w:cs="Arial"/>
          <w:sz w:val="24"/>
          <w:szCs w:val="24"/>
        </w:rPr>
        <w:t>Se vincul</w:t>
      </w:r>
      <w:r w:rsidRPr="00555996">
        <w:rPr>
          <w:rFonts w:ascii="Arial" w:hAnsi="Arial" w:cs="Arial"/>
          <w:sz w:val="24"/>
          <w:szCs w:val="24"/>
        </w:rPr>
        <w:t>ó</w:t>
      </w:r>
      <w:r w:rsidR="00E8706A" w:rsidRPr="00555996">
        <w:rPr>
          <w:rFonts w:ascii="Arial" w:hAnsi="Arial" w:cs="Arial"/>
          <w:sz w:val="24"/>
          <w:szCs w:val="24"/>
        </w:rPr>
        <w:t xml:space="preserve"> al Instituto </w:t>
      </w:r>
      <w:r w:rsidR="00033ECF" w:rsidRPr="00555996">
        <w:rPr>
          <w:rFonts w:ascii="Arial" w:hAnsi="Arial" w:cs="Arial"/>
          <w:sz w:val="24"/>
          <w:szCs w:val="24"/>
        </w:rPr>
        <w:t>L</w:t>
      </w:r>
      <w:r w:rsidR="00E8706A" w:rsidRPr="00555996">
        <w:rPr>
          <w:rFonts w:ascii="Arial" w:hAnsi="Arial" w:cs="Arial"/>
          <w:sz w:val="24"/>
          <w:szCs w:val="24"/>
        </w:rPr>
        <w:t xml:space="preserve">ocal para que </w:t>
      </w:r>
      <w:r w:rsidRPr="00555996">
        <w:rPr>
          <w:rFonts w:ascii="Arial" w:hAnsi="Arial" w:cs="Arial"/>
          <w:sz w:val="24"/>
          <w:szCs w:val="24"/>
        </w:rPr>
        <w:t>hiciera del</w:t>
      </w:r>
      <w:r w:rsidR="00E8706A" w:rsidRPr="00555996">
        <w:rPr>
          <w:rFonts w:ascii="Arial" w:hAnsi="Arial" w:cs="Arial"/>
          <w:sz w:val="24"/>
          <w:szCs w:val="24"/>
        </w:rPr>
        <w:t xml:space="preserve"> conocimiento de las candidaturas independientes del Estado de Guanajuato, la determinación que prevalece a partir de </w:t>
      </w:r>
      <w:r w:rsidR="000F4C51" w:rsidRPr="00555996">
        <w:rPr>
          <w:rFonts w:ascii="Arial" w:hAnsi="Arial" w:cs="Arial"/>
          <w:sz w:val="24"/>
          <w:szCs w:val="24"/>
        </w:rPr>
        <w:t>dicha</w:t>
      </w:r>
      <w:r w:rsidR="00E8706A" w:rsidRPr="00555996">
        <w:rPr>
          <w:rFonts w:ascii="Arial" w:hAnsi="Arial" w:cs="Arial"/>
          <w:sz w:val="24"/>
          <w:szCs w:val="24"/>
        </w:rPr>
        <w:t xml:space="preserve"> decisión</w:t>
      </w:r>
      <w:r w:rsidR="00142C2A" w:rsidRPr="00555996">
        <w:rPr>
          <w:rStyle w:val="Refdenotaalpie"/>
          <w:rFonts w:ascii="Arial" w:hAnsi="Arial" w:cs="Arial"/>
          <w:sz w:val="24"/>
          <w:szCs w:val="24"/>
        </w:rPr>
        <w:footnoteReference w:id="11"/>
      </w:r>
      <w:r w:rsidR="00E8706A" w:rsidRPr="00555996">
        <w:rPr>
          <w:rFonts w:ascii="Arial" w:hAnsi="Arial" w:cs="Arial"/>
          <w:sz w:val="24"/>
          <w:szCs w:val="24"/>
        </w:rPr>
        <w:t>.</w:t>
      </w:r>
    </w:p>
    <w:p w14:paraId="6C8A8297" w14:textId="77777777" w:rsidR="00364AA0" w:rsidRPr="00555996" w:rsidRDefault="00364AA0" w:rsidP="003E280F">
      <w:pPr>
        <w:spacing w:after="0" w:line="240" w:lineRule="auto"/>
        <w:jc w:val="both"/>
        <w:rPr>
          <w:rFonts w:ascii="Arial" w:hAnsi="Arial" w:cs="Arial"/>
          <w:sz w:val="24"/>
          <w:szCs w:val="24"/>
        </w:rPr>
      </w:pPr>
    </w:p>
    <w:p w14:paraId="18C0DA3C" w14:textId="6BEF7534" w:rsidR="002714F9" w:rsidRPr="00555996" w:rsidRDefault="00D25AF5" w:rsidP="00E8706A">
      <w:pPr>
        <w:spacing w:after="0" w:line="360" w:lineRule="auto"/>
        <w:jc w:val="both"/>
        <w:rPr>
          <w:rFonts w:ascii="Arial" w:hAnsi="Arial" w:cs="Arial"/>
          <w:sz w:val="24"/>
          <w:szCs w:val="24"/>
        </w:rPr>
      </w:pPr>
      <w:r w:rsidRPr="00555996">
        <w:rPr>
          <w:rFonts w:ascii="Arial" w:hAnsi="Arial" w:cs="Arial"/>
          <w:sz w:val="24"/>
          <w:szCs w:val="24"/>
        </w:rPr>
        <w:lastRenderedPageBreak/>
        <w:t xml:space="preserve">Lo que </w:t>
      </w:r>
      <w:r w:rsidR="0030015D" w:rsidRPr="00555996">
        <w:rPr>
          <w:rFonts w:ascii="Arial" w:hAnsi="Arial" w:cs="Arial"/>
          <w:sz w:val="24"/>
          <w:szCs w:val="24"/>
        </w:rPr>
        <w:t>derivó</w:t>
      </w:r>
      <w:r w:rsidRPr="00555996">
        <w:rPr>
          <w:rFonts w:ascii="Arial" w:hAnsi="Arial" w:cs="Arial"/>
          <w:sz w:val="24"/>
          <w:szCs w:val="24"/>
        </w:rPr>
        <w:t xml:space="preserve"> en que el Instituto Local</w:t>
      </w:r>
      <w:r w:rsidR="002714F9" w:rsidRPr="00555996">
        <w:rPr>
          <w:rFonts w:ascii="Arial" w:hAnsi="Arial" w:cs="Arial"/>
          <w:sz w:val="24"/>
          <w:szCs w:val="24"/>
        </w:rPr>
        <w:t xml:space="preserve"> </w:t>
      </w:r>
      <w:r w:rsidRPr="00555996">
        <w:rPr>
          <w:rFonts w:ascii="Arial" w:hAnsi="Arial" w:cs="Arial"/>
          <w:sz w:val="24"/>
          <w:szCs w:val="24"/>
        </w:rPr>
        <w:t xml:space="preserve">emitiera </w:t>
      </w:r>
      <w:r w:rsidR="0030015D" w:rsidRPr="00555996">
        <w:rPr>
          <w:rFonts w:ascii="Arial" w:hAnsi="Arial" w:cs="Arial"/>
          <w:sz w:val="24"/>
          <w:szCs w:val="24"/>
        </w:rPr>
        <w:t xml:space="preserve">2 </w:t>
      </w:r>
      <w:r w:rsidR="002714F9" w:rsidRPr="00555996">
        <w:rPr>
          <w:rFonts w:ascii="Arial" w:hAnsi="Arial" w:cs="Arial"/>
          <w:sz w:val="24"/>
          <w:szCs w:val="24"/>
        </w:rPr>
        <w:t>nuevo</w:t>
      </w:r>
      <w:r w:rsidRPr="00555996">
        <w:rPr>
          <w:rFonts w:ascii="Arial" w:hAnsi="Arial" w:cs="Arial"/>
          <w:sz w:val="24"/>
          <w:szCs w:val="24"/>
        </w:rPr>
        <w:t>s</w:t>
      </w:r>
      <w:r w:rsidR="002714F9" w:rsidRPr="00555996">
        <w:rPr>
          <w:rFonts w:ascii="Arial" w:hAnsi="Arial" w:cs="Arial"/>
          <w:sz w:val="24"/>
          <w:szCs w:val="24"/>
        </w:rPr>
        <w:t xml:space="preserve"> acuerdo</w:t>
      </w:r>
      <w:r w:rsidR="000D3853" w:rsidRPr="00555996">
        <w:rPr>
          <w:rFonts w:ascii="Arial" w:hAnsi="Arial" w:cs="Arial"/>
          <w:sz w:val="24"/>
          <w:szCs w:val="24"/>
        </w:rPr>
        <w:t>s</w:t>
      </w:r>
      <w:r w:rsidR="002714F9" w:rsidRPr="00555996">
        <w:rPr>
          <w:rFonts w:ascii="Arial" w:hAnsi="Arial" w:cs="Arial"/>
          <w:sz w:val="24"/>
          <w:szCs w:val="24"/>
        </w:rPr>
        <w:t xml:space="preserve"> </w:t>
      </w:r>
      <w:r w:rsidRPr="00555996">
        <w:rPr>
          <w:rFonts w:ascii="Arial" w:hAnsi="Arial" w:cs="Arial"/>
          <w:sz w:val="24"/>
          <w:szCs w:val="24"/>
        </w:rPr>
        <w:t>mediante los que</w:t>
      </w:r>
      <w:r w:rsidR="009445DB" w:rsidRPr="00555996">
        <w:rPr>
          <w:rFonts w:ascii="Arial" w:hAnsi="Arial" w:cs="Arial"/>
          <w:sz w:val="24"/>
          <w:szCs w:val="24"/>
        </w:rPr>
        <w:t xml:space="preserve"> informó a l</w:t>
      </w:r>
      <w:r w:rsidR="007F7773" w:rsidRPr="00555996">
        <w:rPr>
          <w:rFonts w:ascii="Arial" w:hAnsi="Arial" w:cs="Arial"/>
          <w:sz w:val="24"/>
          <w:szCs w:val="24"/>
        </w:rPr>
        <w:t>a</w:t>
      </w:r>
      <w:r w:rsidR="009445DB" w:rsidRPr="00555996">
        <w:rPr>
          <w:rFonts w:ascii="Arial" w:hAnsi="Arial" w:cs="Arial"/>
          <w:sz w:val="24"/>
          <w:szCs w:val="24"/>
        </w:rPr>
        <w:t xml:space="preserve">s </w:t>
      </w:r>
      <w:r w:rsidR="007F7773" w:rsidRPr="00555996">
        <w:rPr>
          <w:rFonts w:ascii="Arial" w:hAnsi="Arial" w:cs="Arial"/>
          <w:sz w:val="24"/>
          <w:szCs w:val="24"/>
        </w:rPr>
        <w:t>candidaturas</w:t>
      </w:r>
      <w:r w:rsidR="009445DB" w:rsidRPr="00555996">
        <w:rPr>
          <w:rFonts w:ascii="Arial" w:hAnsi="Arial" w:cs="Arial"/>
          <w:sz w:val="24"/>
          <w:szCs w:val="24"/>
        </w:rPr>
        <w:t xml:space="preserve"> independientes que</w:t>
      </w:r>
      <w:r w:rsidR="00B72B46" w:rsidRPr="00555996">
        <w:rPr>
          <w:rFonts w:ascii="Arial" w:hAnsi="Arial" w:cs="Arial"/>
          <w:sz w:val="24"/>
          <w:szCs w:val="24"/>
        </w:rPr>
        <w:t>,</w:t>
      </w:r>
      <w:r w:rsidR="009445DB" w:rsidRPr="00555996">
        <w:rPr>
          <w:rFonts w:ascii="Arial" w:hAnsi="Arial" w:cs="Arial"/>
          <w:sz w:val="24"/>
          <w:szCs w:val="24"/>
        </w:rPr>
        <w:t xml:space="preserve"> </w:t>
      </w:r>
      <w:r w:rsidR="007B47B6" w:rsidRPr="00555996">
        <w:rPr>
          <w:rFonts w:ascii="Arial" w:hAnsi="Arial" w:cs="Arial"/>
          <w:sz w:val="24"/>
          <w:szCs w:val="24"/>
        </w:rPr>
        <w:t>en atención a lo resuelto por la Sala Monterrey</w:t>
      </w:r>
      <w:r w:rsidRPr="00555996">
        <w:rPr>
          <w:rFonts w:ascii="Arial" w:hAnsi="Arial" w:cs="Arial"/>
          <w:sz w:val="24"/>
          <w:szCs w:val="24"/>
        </w:rPr>
        <w:t>,</w:t>
      </w:r>
      <w:r w:rsidR="007B47B6" w:rsidRPr="00555996">
        <w:rPr>
          <w:rFonts w:ascii="Arial" w:hAnsi="Arial" w:cs="Arial"/>
          <w:sz w:val="24"/>
          <w:szCs w:val="24"/>
        </w:rPr>
        <w:t xml:space="preserve"> los montos del financiamiento</w:t>
      </w:r>
      <w:r w:rsidR="003E3AE5" w:rsidRPr="00555996">
        <w:rPr>
          <w:rFonts w:ascii="Arial" w:hAnsi="Arial" w:cs="Arial"/>
          <w:sz w:val="24"/>
          <w:szCs w:val="24"/>
        </w:rPr>
        <w:t xml:space="preserve"> válidos</w:t>
      </w:r>
      <w:r w:rsidR="007B47B6" w:rsidRPr="00555996">
        <w:rPr>
          <w:rFonts w:ascii="Arial" w:hAnsi="Arial" w:cs="Arial"/>
          <w:sz w:val="24"/>
          <w:szCs w:val="24"/>
        </w:rPr>
        <w:t xml:space="preserve"> eran los aprobados en el acuerdo de 4 de abril</w:t>
      </w:r>
      <w:r w:rsidR="0058719D" w:rsidRPr="00555996">
        <w:rPr>
          <w:rFonts w:ascii="Arial" w:hAnsi="Arial" w:cs="Arial"/>
          <w:sz w:val="24"/>
          <w:szCs w:val="24"/>
        </w:rPr>
        <w:t xml:space="preserve"> y</w:t>
      </w:r>
      <w:r w:rsidR="007B47B6" w:rsidRPr="00555996">
        <w:rPr>
          <w:rFonts w:ascii="Arial" w:hAnsi="Arial" w:cs="Arial"/>
          <w:sz w:val="24"/>
          <w:szCs w:val="24"/>
        </w:rPr>
        <w:t xml:space="preserve"> </w:t>
      </w:r>
      <w:r w:rsidR="003E3AE5" w:rsidRPr="00555996">
        <w:rPr>
          <w:rFonts w:ascii="Arial" w:hAnsi="Arial" w:cs="Arial"/>
          <w:sz w:val="24"/>
          <w:szCs w:val="24"/>
        </w:rPr>
        <w:t>que debían reintegr</w:t>
      </w:r>
      <w:r w:rsidR="00C03B8C" w:rsidRPr="00555996">
        <w:rPr>
          <w:rFonts w:ascii="Arial" w:hAnsi="Arial" w:cs="Arial"/>
          <w:sz w:val="24"/>
          <w:szCs w:val="24"/>
        </w:rPr>
        <w:t>ar el excedente que se les había entregado con motivo de la sentencia del Tribunal Local</w:t>
      </w:r>
      <w:r w:rsidR="00386C42" w:rsidRPr="00555996">
        <w:rPr>
          <w:rStyle w:val="Refdenotaalpie"/>
          <w:rFonts w:ascii="Arial" w:hAnsi="Arial" w:cs="Arial"/>
          <w:sz w:val="24"/>
          <w:szCs w:val="24"/>
        </w:rPr>
        <w:footnoteReference w:id="12"/>
      </w:r>
      <w:r w:rsidR="007B47B6" w:rsidRPr="00555996">
        <w:rPr>
          <w:rFonts w:ascii="Arial" w:hAnsi="Arial" w:cs="Arial"/>
          <w:sz w:val="24"/>
          <w:szCs w:val="24"/>
        </w:rPr>
        <w:t xml:space="preserve"> </w:t>
      </w:r>
    </w:p>
    <w:p w14:paraId="3981018B" w14:textId="77777777" w:rsidR="00A17E55" w:rsidRPr="00555996" w:rsidRDefault="00A17E55" w:rsidP="00E8706A">
      <w:pPr>
        <w:spacing w:after="0" w:line="360" w:lineRule="auto"/>
        <w:jc w:val="both"/>
        <w:rPr>
          <w:rFonts w:ascii="Arial" w:hAnsi="Arial" w:cs="Arial"/>
          <w:sz w:val="24"/>
          <w:szCs w:val="24"/>
        </w:rPr>
      </w:pPr>
    </w:p>
    <w:p w14:paraId="252511DB" w14:textId="5652D56B" w:rsidR="002772EC" w:rsidRPr="00555996" w:rsidRDefault="00FD1BD1" w:rsidP="00E8706A">
      <w:pPr>
        <w:spacing w:after="0" w:line="360" w:lineRule="auto"/>
        <w:jc w:val="both"/>
        <w:rPr>
          <w:rFonts w:ascii="Arial" w:hAnsi="Arial" w:cs="Arial"/>
          <w:sz w:val="24"/>
          <w:szCs w:val="24"/>
        </w:rPr>
      </w:pPr>
      <w:r w:rsidRPr="00555996">
        <w:rPr>
          <w:rFonts w:ascii="Arial" w:hAnsi="Arial" w:cs="Arial"/>
          <w:sz w:val="24"/>
          <w:szCs w:val="24"/>
        </w:rPr>
        <w:t>Frente a ello</w:t>
      </w:r>
      <w:r w:rsidR="00621A32" w:rsidRPr="00555996">
        <w:rPr>
          <w:rFonts w:ascii="Arial" w:hAnsi="Arial" w:cs="Arial"/>
          <w:sz w:val="24"/>
          <w:szCs w:val="24"/>
        </w:rPr>
        <w:t xml:space="preserve">, en la demanda local los </w:t>
      </w:r>
      <w:r w:rsidR="0058719D" w:rsidRPr="00555996">
        <w:rPr>
          <w:rFonts w:ascii="Arial" w:hAnsi="Arial" w:cs="Arial"/>
          <w:sz w:val="24"/>
          <w:szCs w:val="24"/>
        </w:rPr>
        <w:t>impugnantes</w:t>
      </w:r>
      <w:r w:rsidR="00621A32" w:rsidRPr="00555996">
        <w:rPr>
          <w:rFonts w:ascii="Arial" w:hAnsi="Arial" w:cs="Arial"/>
          <w:sz w:val="24"/>
          <w:szCs w:val="24"/>
        </w:rPr>
        <w:t xml:space="preserve"> pla</w:t>
      </w:r>
      <w:r w:rsidR="00B577E2">
        <w:rPr>
          <w:rFonts w:ascii="Arial" w:hAnsi="Arial" w:cs="Arial"/>
          <w:sz w:val="24"/>
          <w:szCs w:val="24"/>
        </w:rPr>
        <w:t>n</w:t>
      </w:r>
      <w:r w:rsidR="00621A32" w:rsidRPr="00555996">
        <w:rPr>
          <w:rFonts w:ascii="Arial" w:hAnsi="Arial" w:cs="Arial"/>
          <w:sz w:val="24"/>
          <w:szCs w:val="24"/>
        </w:rPr>
        <w:t>tearon esencialmente que</w:t>
      </w:r>
      <w:r w:rsidR="00B03671" w:rsidRPr="00555996">
        <w:rPr>
          <w:rFonts w:ascii="Arial" w:hAnsi="Arial" w:cs="Arial"/>
          <w:sz w:val="24"/>
          <w:szCs w:val="24"/>
        </w:rPr>
        <w:t xml:space="preserve">: </w:t>
      </w:r>
      <w:r w:rsidR="00017EB2" w:rsidRPr="00555996">
        <w:rPr>
          <w:rFonts w:ascii="Arial" w:hAnsi="Arial" w:cs="Arial"/>
          <w:b/>
          <w:sz w:val="24"/>
          <w:szCs w:val="24"/>
        </w:rPr>
        <w:t>i</w:t>
      </w:r>
      <w:r w:rsidR="00017EB2" w:rsidRPr="00555996">
        <w:rPr>
          <w:rFonts w:ascii="Arial" w:hAnsi="Arial" w:cs="Arial"/>
          <w:sz w:val="24"/>
          <w:szCs w:val="24"/>
        </w:rPr>
        <w:t xml:space="preserve">. no les informaron que se debían suspender los gastos y erogaciones de la ministración entregada, </w:t>
      </w:r>
      <w:r w:rsidR="00017EB2" w:rsidRPr="00555996">
        <w:rPr>
          <w:rFonts w:ascii="Arial" w:hAnsi="Arial" w:cs="Arial"/>
          <w:b/>
          <w:sz w:val="24"/>
          <w:szCs w:val="24"/>
        </w:rPr>
        <w:t>ii.</w:t>
      </w:r>
      <w:r w:rsidR="00017EB2" w:rsidRPr="00555996">
        <w:rPr>
          <w:rFonts w:ascii="Arial" w:hAnsi="Arial" w:cs="Arial"/>
          <w:sz w:val="24"/>
          <w:szCs w:val="24"/>
        </w:rPr>
        <w:t xml:space="preserve"> que el acto está consumado de modo irreparable</w:t>
      </w:r>
      <w:r w:rsidR="00B577E2">
        <w:rPr>
          <w:rFonts w:ascii="Arial" w:hAnsi="Arial" w:cs="Arial"/>
          <w:sz w:val="24"/>
          <w:szCs w:val="24"/>
        </w:rPr>
        <w:t>,</w:t>
      </w:r>
      <w:r w:rsidR="00017EB2" w:rsidRPr="00555996">
        <w:rPr>
          <w:rFonts w:ascii="Arial" w:hAnsi="Arial" w:cs="Arial"/>
          <w:sz w:val="24"/>
          <w:szCs w:val="24"/>
        </w:rPr>
        <w:t xml:space="preserve"> porque los gastos ya están erogados y reportados al INE, por lo que no pueden obligarlo a reintegrarlo y </w:t>
      </w:r>
      <w:r w:rsidR="00017EB2" w:rsidRPr="00555996">
        <w:rPr>
          <w:rFonts w:ascii="Arial" w:hAnsi="Arial" w:cs="Arial"/>
          <w:b/>
          <w:sz w:val="24"/>
          <w:szCs w:val="24"/>
        </w:rPr>
        <w:t>iii.</w:t>
      </w:r>
      <w:r w:rsidR="00017EB2" w:rsidRPr="00555996">
        <w:rPr>
          <w:rFonts w:ascii="Arial" w:hAnsi="Arial" w:cs="Arial"/>
          <w:sz w:val="24"/>
          <w:szCs w:val="24"/>
        </w:rPr>
        <w:t xml:space="preserve"> los acuerdos vulneran su derecho a recibir financiamiento público de manera equitativ</w:t>
      </w:r>
      <w:r w:rsidR="00B577E2">
        <w:rPr>
          <w:rFonts w:ascii="Arial" w:hAnsi="Arial" w:cs="Arial"/>
          <w:sz w:val="24"/>
          <w:szCs w:val="24"/>
        </w:rPr>
        <w:t>a</w:t>
      </w:r>
      <w:r w:rsidR="00017EB2" w:rsidRPr="00555996">
        <w:rPr>
          <w:rFonts w:ascii="Arial" w:hAnsi="Arial" w:cs="Arial"/>
          <w:sz w:val="24"/>
          <w:szCs w:val="24"/>
        </w:rPr>
        <w:t xml:space="preserve"> por los constantes cambio</w:t>
      </w:r>
      <w:r w:rsidR="00B577E2">
        <w:rPr>
          <w:rFonts w:ascii="Arial" w:hAnsi="Arial" w:cs="Arial"/>
          <w:sz w:val="24"/>
          <w:szCs w:val="24"/>
        </w:rPr>
        <w:t>s</w:t>
      </w:r>
      <w:r w:rsidR="00017EB2" w:rsidRPr="00555996">
        <w:rPr>
          <w:rFonts w:ascii="Arial" w:hAnsi="Arial" w:cs="Arial"/>
          <w:sz w:val="24"/>
          <w:szCs w:val="24"/>
        </w:rPr>
        <w:t xml:space="preserve"> de criterio respecto </w:t>
      </w:r>
      <w:r w:rsidR="00B577E2">
        <w:rPr>
          <w:rFonts w:ascii="Arial" w:hAnsi="Arial" w:cs="Arial"/>
          <w:sz w:val="24"/>
          <w:szCs w:val="24"/>
        </w:rPr>
        <w:t>del</w:t>
      </w:r>
      <w:r w:rsidR="00017EB2" w:rsidRPr="00555996">
        <w:rPr>
          <w:rFonts w:ascii="Arial" w:hAnsi="Arial" w:cs="Arial"/>
          <w:sz w:val="24"/>
          <w:szCs w:val="24"/>
        </w:rPr>
        <w:t xml:space="preserve"> monto</w:t>
      </w:r>
      <w:r w:rsidR="00B577E2">
        <w:rPr>
          <w:rFonts w:ascii="Arial" w:hAnsi="Arial" w:cs="Arial"/>
          <w:sz w:val="24"/>
          <w:szCs w:val="24"/>
        </w:rPr>
        <w:t xml:space="preserve"> aprobado,</w:t>
      </w:r>
      <w:r w:rsidR="00017EB2" w:rsidRPr="00555996">
        <w:rPr>
          <w:rFonts w:ascii="Arial" w:hAnsi="Arial" w:cs="Arial"/>
          <w:sz w:val="24"/>
          <w:szCs w:val="24"/>
        </w:rPr>
        <w:t xml:space="preserve"> lo que vulner</w:t>
      </w:r>
      <w:r w:rsidR="005D7FE3">
        <w:rPr>
          <w:rFonts w:ascii="Arial" w:hAnsi="Arial" w:cs="Arial"/>
          <w:sz w:val="24"/>
          <w:szCs w:val="24"/>
        </w:rPr>
        <w:t>a</w:t>
      </w:r>
      <w:r w:rsidR="00017EB2" w:rsidRPr="00555996">
        <w:rPr>
          <w:rFonts w:ascii="Arial" w:hAnsi="Arial" w:cs="Arial"/>
          <w:sz w:val="24"/>
          <w:szCs w:val="24"/>
        </w:rPr>
        <w:t xml:space="preserve"> los principios rectores de los procesos electorales.</w:t>
      </w:r>
    </w:p>
    <w:p w14:paraId="1A2AC8AA" w14:textId="77777777" w:rsidR="00017EB2" w:rsidRPr="00555996" w:rsidRDefault="00017EB2" w:rsidP="00D034AE">
      <w:pPr>
        <w:spacing w:after="0" w:line="240" w:lineRule="auto"/>
        <w:jc w:val="both"/>
        <w:rPr>
          <w:rFonts w:ascii="Arial" w:hAnsi="Arial" w:cs="Arial"/>
          <w:sz w:val="24"/>
          <w:szCs w:val="24"/>
        </w:rPr>
      </w:pPr>
    </w:p>
    <w:p w14:paraId="7660EDE2" w14:textId="553491A5" w:rsidR="002772EC" w:rsidRPr="00555996" w:rsidRDefault="002772EC" w:rsidP="00E8706A">
      <w:pPr>
        <w:spacing w:after="0" w:line="360" w:lineRule="auto"/>
        <w:jc w:val="both"/>
        <w:rPr>
          <w:rFonts w:ascii="Arial" w:hAnsi="Arial" w:cs="Arial"/>
          <w:sz w:val="24"/>
          <w:szCs w:val="24"/>
        </w:rPr>
      </w:pPr>
      <w:r w:rsidRPr="005D7FE3">
        <w:rPr>
          <w:rFonts w:ascii="Arial" w:hAnsi="Arial" w:cs="Arial"/>
          <w:sz w:val="24"/>
          <w:szCs w:val="24"/>
        </w:rPr>
        <w:t xml:space="preserve">Por tanto, contrario a lo planteado por el Tribunal Local, las demandas no se encuentran dirigidas a controvertir </w:t>
      </w:r>
      <w:r w:rsidR="007F2337" w:rsidRPr="005D7FE3">
        <w:rPr>
          <w:rFonts w:ascii="Arial" w:hAnsi="Arial" w:cs="Arial"/>
          <w:sz w:val="24"/>
          <w:szCs w:val="24"/>
        </w:rPr>
        <w:t xml:space="preserve">actos que pudieran tener relación con </w:t>
      </w:r>
      <w:r w:rsidR="00E541CE" w:rsidRPr="005D7FE3">
        <w:rPr>
          <w:rFonts w:ascii="Arial" w:hAnsi="Arial" w:cs="Arial"/>
          <w:sz w:val="24"/>
          <w:szCs w:val="24"/>
        </w:rPr>
        <w:t xml:space="preserve">un exceso </w:t>
      </w:r>
      <w:r w:rsidR="00B577E2" w:rsidRPr="005D7FE3">
        <w:rPr>
          <w:rFonts w:ascii="Arial" w:hAnsi="Arial" w:cs="Arial"/>
          <w:sz w:val="24"/>
          <w:szCs w:val="24"/>
        </w:rPr>
        <w:t xml:space="preserve">del </w:t>
      </w:r>
      <w:r w:rsidR="007F2337" w:rsidRPr="005D7FE3">
        <w:rPr>
          <w:rFonts w:ascii="Arial" w:hAnsi="Arial" w:cs="Arial"/>
          <w:sz w:val="24"/>
          <w:szCs w:val="24"/>
        </w:rPr>
        <w:t>cumplimiento de la sentencia de esta Sala Monterrey, por lo que, al controvertir</w:t>
      </w:r>
      <w:r w:rsidR="00E541CE" w:rsidRPr="005D7FE3">
        <w:rPr>
          <w:rFonts w:ascii="Arial" w:hAnsi="Arial" w:cs="Arial"/>
          <w:sz w:val="24"/>
          <w:szCs w:val="24"/>
        </w:rPr>
        <w:t>, por vicios propios,</w:t>
      </w:r>
      <w:r w:rsidR="007F2337" w:rsidRPr="005D7FE3">
        <w:rPr>
          <w:rFonts w:ascii="Arial" w:hAnsi="Arial" w:cs="Arial"/>
          <w:sz w:val="24"/>
          <w:szCs w:val="24"/>
        </w:rPr>
        <w:t xml:space="preserve"> actos de un </w:t>
      </w:r>
      <w:r w:rsidR="003B2C9A" w:rsidRPr="005D7FE3">
        <w:rPr>
          <w:rFonts w:ascii="Arial" w:hAnsi="Arial" w:cs="Arial"/>
          <w:sz w:val="24"/>
          <w:szCs w:val="24"/>
        </w:rPr>
        <w:t>I</w:t>
      </w:r>
      <w:r w:rsidR="007F2337" w:rsidRPr="005D7FE3">
        <w:rPr>
          <w:rFonts w:ascii="Arial" w:hAnsi="Arial" w:cs="Arial"/>
          <w:sz w:val="24"/>
          <w:szCs w:val="24"/>
        </w:rPr>
        <w:t xml:space="preserve">nstituto </w:t>
      </w:r>
      <w:r w:rsidR="003B2C9A" w:rsidRPr="005D7FE3">
        <w:rPr>
          <w:rFonts w:ascii="Arial" w:hAnsi="Arial" w:cs="Arial"/>
          <w:sz w:val="24"/>
          <w:szCs w:val="24"/>
        </w:rPr>
        <w:t>L</w:t>
      </w:r>
      <w:r w:rsidR="007F2337" w:rsidRPr="005D7FE3">
        <w:rPr>
          <w:rFonts w:ascii="Arial" w:hAnsi="Arial" w:cs="Arial"/>
          <w:sz w:val="24"/>
          <w:szCs w:val="24"/>
        </w:rPr>
        <w:t xml:space="preserve">ocal, la </w:t>
      </w:r>
      <w:r w:rsidR="008D4D58" w:rsidRPr="005D7FE3">
        <w:rPr>
          <w:rFonts w:ascii="Arial" w:hAnsi="Arial" w:cs="Arial"/>
          <w:sz w:val="24"/>
          <w:szCs w:val="24"/>
        </w:rPr>
        <w:t>autoridad</w:t>
      </w:r>
      <w:r w:rsidR="007F2337" w:rsidRPr="005D7FE3">
        <w:rPr>
          <w:rFonts w:ascii="Arial" w:hAnsi="Arial" w:cs="Arial"/>
          <w:sz w:val="24"/>
          <w:szCs w:val="24"/>
        </w:rPr>
        <w:t xml:space="preserve"> competente para conocer y resolver</w:t>
      </w:r>
      <w:r w:rsidR="00FA6489" w:rsidRPr="005D7FE3">
        <w:rPr>
          <w:rFonts w:ascii="Arial" w:hAnsi="Arial" w:cs="Arial"/>
          <w:sz w:val="24"/>
          <w:szCs w:val="24"/>
        </w:rPr>
        <w:t>, en primer lugar,</w:t>
      </w:r>
      <w:r w:rsidR="007F2337" w:rsidRPr="005D7FE3">
        <w:rPr>
          <w:rFonts w:ascii="Arial" w:hAnsi="Arial" w:cs="Arial"/>
          <w:sz w:val="24"/>
          <w:szCs w:val="24"/>
        </w:rPr>
        <w:t xml:space="preserve"> e</w:t>
      </w:r>
      <w:r w:rsidR="00FA0B9B" w:rsidRPr="005D7FE3">
        <w:rPr>
          <w:rFonts w:ascii="Arial" w:hAnsi="Arial" w:cs="Arial"/>
          <w:sz w:val="24"/>
          <w:szCs w:val="24"/>
        </w:rPr>
        <w:t>s</w:t>
      </w:r>
      <w:r w:rsidR="007F2337" w:rsidRPr="005D7FE3">
        <w:rPr>
          <w:rFonts w:ascii="Arial" w:hAnsi="Arial" w:cs="Arial"/>
          <w:sz w:val="24"/>
          <w:szCs w:val="24"/>
        </w:rPr>
        <w:t xml:space="preserve"> </w:t>
      </w:r>
      <w:r w:rsidR="0073642D" w:rsidRPr="005D7FE3">
        <w:rPr>
          <w:rFonts w:ascii="Arial" w:hAnsi="Arial" w:cs="Arial"/>
          <w:sz w:val="24"/>
          <w:szCs w:val="24"/>
        </w:rPr>
        <w:t xml:space="preserve">el </w:t>
      </w:r>
      <w:r w:rsidR="007F2337" w:rsidRPr="005D7FE3">
        <w:rPr>
          <w:rFonts w:ascii="Arial" w:hAnsi="Arial" w:cs="Arial"/>
          <w:sz w:val="24"/>
          <w:szCs w:val="24"/>
        </w:rPr>
        <w:t>Tribunal de</w:t>
      </w:r>
      <w:r w:rsidR="007F2337" w:rsidRPr="00555996">
        <w:rPr>
          <w:rFonts w:ascii="Arial" w:hAnsi="Arial" w:cs="Arial"/>
          <w:sz w:val="24"/>
          <w:szCs w:val="24"/>
        </w:rPr>
        <w:t xml:space="preserve"> Guanajuato.</w:t>
      </w:r>
    </w:p>
    <w:p w14:paraId="3BF2B259" w14:textId="77777777" w:rsidR="005D7FE3" w:rsidRDefault="005D7FE3" w:rsidP="00963658">
      <w:pPr>
        <w:pStyle w:val="Ttulo2"/>
        <w:rPr>
          <w:rFonts w:ascii="Arial" w:hAnsi="Arial"/>
          <w:b/>
          <w:color w:val="auto"/>
          <w:sz w:val="24"/>
        </w:rPr>
      </w:pPr>
      <w:bookmarkStart w:id="40" w:name="_Toc74142463"/>
      <w:bookmarkStart w:id="41" w:name="_Toc74243178"/>
    </w:p>
    <w:p w14:paraId="630DA2E6" w14:textId="77777777" w:rsidR="005D7FE3" w:rsidRDefault="005D7FE3" w:rsidP="00963658">
      <w:pPr>
        <w:pStyle w:val="Ttulo2"/>
        <w:rPr>
          <w:rFonts w:ascii="Arial" w:hAnsi="Arial"/>
          <w:b/>
          <w:color w:val="auto"/>
          <w:sz w:val="24"/>
        </w:rPr>
      </w:pPr>
    </w:p>
    <w:p w14:paraId="418B5B16" w14:textId="68B0D5F9" w:rsidR="00B03671" w:rsidRPr="00555996" w:rsidRDefault="00B03671" w:rsidP="00963658">
      <w:pPr>
        <w:pStyle w:val="Ttulo2"/>
        <w:rPr>
          <w:rFonts w:ascii="Arial" w:hAnsi="Arial"/>
          <w:b/>
          <w:color w:val="auto"/>
          <w:sz w:val="24"/>
        </w:rPr>
      </w:pPr>
      <w:r w:rsidRPr="00555996">
        <w:rPr>
          <w:rFonts w:ascii="Arial" w:hAnsi="Arial"/>
          <w:b/>
          <w:color w:val="auto"/>
          <w:sz w:val="24"/>
        </w:rPr>
        <w:t>2. Improcedencia y reencauzamiento</w:t>
      </w:r>
      <w:bookmarkEnd w:id="40"/>
      <w:bookmarkEnd w:id="41"/>
    </w:p>
    <w:p w14:paraId="1A32386E" w14:textId="77777777" w:rsidR="00A17E55" w:rsidRPr="00555996" w:rsidRDefault="00A17E55" w:rsidP="00EA6407">
      <w:pPr>
        <w:spacing w:after="0" w:line="360" w:lineRule="auto"/>
        <w:jc w:val="both"/>
        <w:rPr>
          <w:rFonts w:ascii="Arial" w:hAnsi="Arial" w:cs="Arial"/>
          <w:sz w:val="24"/>
          <w:szCs w:val="24"/>
        </w:rPr>
      </w:pPr>
    </w:p>
    <w:p w14:paraId="13AB9AD9" w14:textId="77777777" w:rsidR="00A328D4" w:rsidRPr="00555996" w:rsidRDefault="00A328D4" w:rsidP="004534FE">
      <w:pPr>
        <w:pStyle w:val="Ttulo2"/>
        <w:spacing w:before="0" w:line="240" w:lineRule="auto"/>
        <w:contextualSpacing/>
        <w:jc w:val="both"/>
        <w:rPr>
          <w:rFonts w:ascii="Arial" w:hAnsi="Arial" w:cs="Arial"/>
          <w:b/>
          <w:color w:val="auto"/>
          <w:sz w:val="24"/>
          <w:szCs w:val="24"/>
          <w:lang w:val="es-ES"/>
        </w:rPr>
      </w:pPr>
      <w:bookmarkStart w:id="42" w:name="_Toc74142464"/>
      <w:bookmarkStart w:id="43" w:name="_Toc74243179"/>
      <w:r w:rsidRPr="00555996">
        <w:rPr>
          <w:rFonts w:ascii="Arial" w:hAnsi="Arial" w:cs="Arial"/>
          <w:b/>
          <w:color w:val="auto"/>
          <w:sz w:val="24"/>
          <w:szCs w:val="24"/>
          <w:lang w:val="es-ES"/>
        </w:rPr>
        <w:t>1.1</w:t>
      </w:r>
      <w:r w:rsidR="008B03EA" w:rsidRPr="00555996">
        <w:rPr>
          <w:rFonts w:ascii="Arial" w:hAnsi="Arial" w:cs="Arial"/>
          <w:b/>
          <w:color w:val="auto"/>
          <w:sz w:val="24"/>
          <w:szCs w:val="24"/>
          <w:lang w:val="es-ES"/>
        </w:rPr>
        <w:t>.</w:t>
      </w:r>
      <w:r w:rsidRPr="00555996">
        <w:rPr>
          <w:rFonts w:ascii="Arial" w:hAnsi="Arial" w:cs="Arial"/>
          <w:b/>
          <w:color w:val="auto"/>
          <w:sz w:val="24"/>
          <w:szCs w:val="24"/>
          <w:lang w:val="es-ES"/>
        </w:rPr>
        <w:t xml:space="preserve"> Marco jurídico sobre el deber de agotar las instancias previas</w:t>
      </w:r>
      <w:bookmarkEnd w:id="30"/>
      <w:bookmarkEnd w:id="31"/>
      <w:bookmarkEnd w:id="32"/>
      <w:bookmarkEnd w:id="33"/>
      <w:bookmarkEnd w:id="42"/>
      <w:bookmarkEnd w:id="43"/>
    </w:p>
    <w:p w14:paraId="396023DD" w14:textId="77777777" w:rsidR="00A328D4" w:rsidRPr="00555996" w:rsidRDefault="00A328D4" w:rsidP="004534FE">
      <w:pPr>
        <w:spacing w:after="0" w:line="240" w:lineRule="auto"/>
        <w:jc w:val="both"/>
        <w:rPr>
          <w:rFonts w:ascii="Arial" w:hAnsi="Arial" w:cs="Arial"/>
          <w:bCs/>
          <w:sz w:val="24"/>
          <w:szCs w:val="24"/>
          <w:lang w:val="es-ES"/>
        </w:rPr>
      </w:pPr>
    </w:p>
    <w:p w14:paraId="384CB57E" w14:textId="77777777" w:rsidR="00A328D4" w:rsidRPr="00555996" w:rsidRDefault="00A328D4" w:rsidP="004534FE">
      <w:pPr>
        <w:spacing w:after="0" w:line="360" w:lineRule="auto"/>
        <w:jc w:val="both"/>
        <w:rPr>
          <w:rFonts w:ascii="Arial" w:hAnsi="Arial" w:cs="Arial"/>
          <w:bCs/>
          <w:sz w:val="24"/>
          <w:szCs w:val="24"/>
        </w:rPr>
      </w:pPr>
      <w:r w:rsidRPr="00555996">
        <w:rPr>
          <w:rFonts w:ascii="Arial" w:hAnsi="Arial" w:cs="Arial"/>
          <w:bCs/>
          <w:sz w:val="24"/>
          <w:szCs w:val="24"/>
          <w:lang w:val="es-ES"/>
        </w:rPr>
        <w:t>La Constitución</w:t>
      </w:r>
      <w:r w:rsidR="00D0705C" w:rsidRPr="00555996">
        <w:rPr>
          <w:rFonts w:ascii="Arial" w:hAnsi="Arial" w:cs="Arial"/>
          <w:bCs/>
          <w:sz w:val="24"/>
          <w:szCs w:val="24"/>
          <w:lang w:val="es-ES"/>
        </w:rPr>
        <w:t xml:space="preserve"> General</w:t>
      </w:r>
      <w:r w:rsidRPr="00555996">
        <w:rPr>
          <w:rFonts w:ascii="Arial" w:hAnsi="Arial" w:cs="Arial"/>
          <w:bCs/>
          <w:sz w:val="24"/>
          <w:szCs w:val="24"/>
          <w:lang w:val="es-ES"/>
        </w:rPr>
        <w:t xml:space="preserve"> establece que los juicios o recursos serán procedentes cuando cumplan, entre otros requisitos,</w:t>
      </w:r>
      <w:r w:rsidRPr="00555996">
        <w:rPr>
          <w:rFonts w:ascii="Arial" w:hAnsi="Arial" w:cs="Arial"/>
          <w:bCs/>
          <w:sz w:val="24"/>
          <w:szCs w:val="24"/>
        </w:rPr>
        <w:t xml:space="preserve"> el de agotar las instancias de solución de conflictos (artículo 99, párrafo cuarto, fracción</w:t>
      </w:r>
      <w:r w:rsidR="00495522" w:rsidRPr="00555996">
        <w:rPr>
          <w:rFonts w:ascii="Arial" w:hAnsi="Arial" w:cs="Arial"/>
          <w:bCs/>
          <w:sz w:val="24"/>
          <w:szCs w:val="24"/>
        </w:rPr>
        <w:t xml:space="preserve"> V</w:t>
      </w:r>
      <w:r w:rsidRPr="00555996">
        <w:rPr>
          <w:rStyle w:val="Refdenotaalpie"/>
          <w:rFonts w:ascii="Arial" w:hAnsi="Arial" w:cs="Arial"/>
          <w:bCs/>
        </w:rPr>
        <w:footnoteReference w:id="13"/>
      </w:r>
      <w:r w:rsidRPr="00555996">
        <w:rPr>
          <w:rFonts w:ascii="Arial" w:hAnsi="Arial" w:cs="Arial"/>
          <w:bCs/>
          <w:sz w:val="24"/>
          <w:szCs w:val="24"/>
        </w:rPr>
        <w:t>).</w:t>
      </w:r>
    </w:p>
    <w:p w14:paraId="71DB854D" w14:textId="77777777" w:rsidR="00A328D4" w:rsidRPr="00555996" w:rsidRDefault="00A328D4" w:rsidP="004534FE">
      <w:pPr>
        <w:spacing w:after="0" w:line="240" w:lineRule="auto"/>
        <w:jc w:val="both"/>
        <w:rPr>
          <w:rFonts w:ascii="Arial" w:hAnsi="Arial" w:cs="Arial"/>
          <w:bCs/>
          <w:sz w:val="24"/>
          <w:szCs w:val="24"/>
          <w:lang w:eastAsia="es-MX"/>
        </w:rPr>
      </w:pPr>
    </w:p>
    <w:p w14:paraId="0D95D5B5" w14:textId="77777777" w:rsidR="002253AA" w:rsidRPr="00555996" w:rsidRDefault="002253AA" w:rsidP="002253AA">
      <w:pPr>
        <w:spacing w:after="0" w:line="360" w:lineRule="auto"/>
        <w:jc w:val="both"/>
        <w:rPr>
          <w:rFonts w:ascii="Arial" w:eastAsia="Calibri" w:hAnsi="Arial" w:cs="Arial"/>
          <w:bCs/>
          <w:sz w:val="24"/>
          <w:szCs w:val="24"/>
        </w:rPr>
      </w:pPr>
      <w:r w:rsidRPr="00555996">
        <w:rPr>
          <w:rFonts w:ascii="Arial" w:hAnsi="Arial" w:cs="Arial"/>
          <w:bCs/>
          <w:sz w:val="24"/>
          <w:szCs w:val="24"/>
          <w:lang w:eastAsia="es-MX"/>
        </w:rPr>
        <w:t xml:space="preserve">En ese sentido, la legislación electoral establece que, por regla general, los medios de impugnación electorales sólo </w:t>
      </w:r>
      <w:r w:rsidRPr="00555996">
        <w:rPr>
          <w:rFonts w:ascii="Arial" w:hAnsi="Arial" w:cs="Arial"/>
          <w:sz w:val="24"/>
          <w:szCs w:val="24"/>
          <w:lang w:eastAsia="es-MX"/>
        </w:rPr>
        <w:t>pueden estudiarse</w:t>
      </w:r>
      <w:r w:rsidRPr="00555996">
        <w:rPr>
          <w:rFonts w:ascii="Arial" w:hAnsi="Arial" w:cs="Arial"/>
          <w:bCs/>
          <w:sz w:val="24"/>
          <w:szCs w:val="24"/>
          <w:lang w:eastAsia="es-MX"/>
        </w:rPr>
        <w:t xml:space="preserve"> cuando</w:t>
      </w:r>
      <w:r w:rsidRPr="00555996">
        <w:rPr>
          <w:rFonts w:ascii="Arial" w:hAnsi="Arial" w:cs="Arial"/>
          <w:b/>
          <w:bCs/>
          <w:sz w:val="24"/>
          <w:szCs w:val="24"/>
          <w:lang w:val="es-ES" w:eastAsia="es-MX"/>
        </w:rPr>
        <w:t xml:space="preserve"> </w:t>
      </w:r>
      <w:r w:rsidRPr="00555996">
        <w:rPr>
          <w:rFonts w:ascii="Arial" w:hAnsi="Arial" w:cs="Arial"/>
          <w:bCs/>
          <w:sz w:val="24"/>
          <w:szCs w:val="24"/>
          <w:lang w:val="es-ES" w:eastAsia="es-MX"/>
        </w:rPr>
        <w:t xml:space="preserve">se agoten las instancias previas establecidas por las leyes federales, </w:t>
      </w:r>
      <w:r w:rsidRPr="00555996">
        <w:rPr>
          <w:rFonts w:ascii="Arial" w:hAnsi="Arial" w:cs="Arial"/>
          <w:b/>
          <w:bCs/>
          <w:sz w:val="24"/>
          <w:szCs w:val="24"/>
          <w:lang w:val="es-ES" w:eastAsia="es-MX"/>
        </w:rPr>
        <w:t>locales</w:t>
      </w:r>
      <w:r w:rsidRPr="00555996">
        <w:rPr>
          <w:rFonts w:ascii="Arial" w:hAnsi="Arial" w:cs="Arial"/>
          <w:bCs/>
          <w:sz w:val="24"/>
          <w:szCs w:val="24"/>
          <w:lang w:val="es-ES" w:eastAsia="es-MX"/>
        </w:rPr>
        <w:t xml:space="preserve"> y normas partidistas</w:t>
      </w:r>
      <w:r w:rsidRPr="00555996">
        <w:rPr>
          <w:rFonts w:ascii="Arial" w:hAnsi="Arial" w:cs="Arial"/>
          <w:b/>
          <w:bCs/>
          <w:sz w:val="24"/>
          <w:szCs w:val="24"/>
          <w:lang w:val="es-ES" w:eastAsia="es-MX"/>
        </w:rPr>
        <w:t xml:space="preserve"> </w:t>
      </w:r>
      <w:r w:rsidRPr="00555996">
        <w:rPr>
          <w:rFonts w:ascii="Arial" w:eastAsia="Calibri" w:hAnsi="Arial" w:cs="Arial"/>
          <w:bCs/>
          <w:sz w:val="24"/>
          <w:szCs w:val="24"/>
        </w:rPr>
        <w:t>(</w:t>
      </w:r>
      <w:r w:rsidRPr="00555996">
        <w:rPr>
          <w:rFonts w:ascii="Arial" w:eastAsia="Calibri" w:hAnsi="Arial" w:cs="Arial"/>
          <w:bCs/>
          <w:sz w:val="24"/>
          <w:szCs w:val="24"/>
          <w:lang w:eastAsia="es-MX"/>
        </w:rPr>
        <w:t>artículos 10, párrafo 1, inciso d, y 80, párrafo 2, de la Ley de Medios</w:t>
      </w:r>
      <w:r w:rsidRPr="00555996">
        <w:rPr>
          <w:rStyle w:val="Refdenotaalpie"/>
          <w:rFonts w:ascii="Arial" w:hAnsi="Arial" w:cs="Arial"/>
          <w:bCs/>
          <w:lang w:eastAsia="es-MX"/>
        </w:rPr>
        <w:footnoteReference w:id="14"/>
      </w:r>
      <w:r w:rsidRPr="00555996">
        <w:rPr>
          <w:rFonts w:ascii="Arial" w:eastAsia="Calibri" w:hAnsi="Arial" w:cs="Arial"/>
          <w:bCs/>
          <w:sz w:val="24"/>
          <w:szCs w:val="24"/>
        </w:rPr>
        <w:t>).</w:t>
      </w:r>
    </w:p>
    <w:p w14:paraId="4834489C" w14:textId="77777777" w:rsidR="007C1615" w:rsidRPr="00555996" w:rsidRDefault="007C1615" w:rsidP="002253AA">
      <w:pPr>
        <w:spacing w:after="0" w:line="360" w:lineRule="auto"/>
        <w:jc w:val="both"/>
        <w:rPr>
          <w:rFonts w:ascii="Arial" w:eastAsia="Calibri" w:hAnsi="Arial" w:cs="Arial"/>
          <w:bCs/>
          <w:sz w:val="24"/>
          <w:szCs w:val="24"/>
          <w:lang w:eastAsia="es-MX"/>
        </w:rPr>
      </w:pPr>
    </w:p>
    <w:p w14:paraId="18D269EE" w14:textId="77777777" w:rsidR="002253AA" w:rsidRPr="00555996" w:rsidRDefault="002253AA" w:rsidP="002253AA">
      <w:pPr>
        <w:spacing w:after="0" w:line="360" w:lineRule="auto"/>
        <w:jc w:val="both"/>
        <w:rPr>
          <w:rFonts w:ascii="Arial" w:hAnsi="Arial" w:cs="Arial"/>
          <w:bCs/>
          <w:sz w:val="24"/>
          <w:szCs w:val="24"/>
          <w:lang w:val="es-ES" w:eastAsia="es-MX"/>
        </w:rPr>
      </w:pPr>
      <w:r w:rsidRPr="00555996">
        <w:rPr>
          <w:rFonts w:ascii="Arial" w:hAnsi="Arial" w:cs="Arial"/>
          <w:bCs/>
          <w:sz w:val="24"/>
          <w:szCs w:val="24"/>
          <w:lang w:val="es-ES" w:eastAsia="es-MX"/>
        </w:rPr>
        <w:t xml:space="preserve">Ello, porque, en términos generales, las </w:t>
      </w:r>
      <w:r w:rsidRPr="00555996">
        <w:rPr>
          <w:rFonts w:ascii="Arial" w:hAnsi="Arial" w:cs="Arial"/>
          <w:sz w:val="24"/>
          <w:szCs w:val="24"/>
          <w:lang w:val="es-ES" w:eastAsia="es-MX"/>
        </w:rPr>
        <w:t>instancias legales</w:t>
      </w:r>
      <w:r w:rsidRPr="00555996">
        <w:rPr>
          <w:rFonts w:ascii="Arial" w:hAnsi="Arial" w:cs="Arial"/>
          <w:bCs/>
          <w:sz w:val="24"/>
          <w:szCs w:val="24"/>
          <w:lang w:val="es-ES" w:eastAsia="es-MX"/>
        </w:rPr>
        <w:t xml:space="preserve"> o partidarias, </w:t>
      </w:r>
      <w:r w:rsidRPr="00555996">
        <w:rPr>
          <w:rFonts w:ascii="Arial" w:hAnsi="Arial" w:cs="Arial"/>
          <w:b/>
          <w:sz w:val="24"/>
          <w:szCs w:val="24"/>
          <w:lang w:val="es-ES" w:eastAsia="es-MX"/>
        </w:rPr>
        <w:t>juicios o recursos previos</w:t>
      </w:r>
      <w:r w:rsidRPr="00555996">
        <w:rPr>
          <w:rFonts w:ascii="Arial" w:hAnsi="Arial" w:cs="Arial"/>
          <w:sz w:val="24"/>
          <w:szCs w:val="24"/>
          <w:lang w:val="es-ES" w:eastAsia="es-MX"/>
        </w:rPr>
        <w:t>,</w:t>
      </w:r>
      <w:r w:rsidRPr="00555996">
        <w:rPr>
          <w:rFonts w:ascii="Arial" w:hAnsi="Arial" w:cs="Arial"/>
          <w:bCs/>
          <w:sz w:val="24"/>
          <w:szCs w:val="24"/>
          <w:lang w:val="es-ES" w:eastAsia="es-MX"/>
        </w:rPr>
        <w:t xml:space="preserve"> son instrumentos aptos para reparar las violaciones que afectan a </w:t>
      </w:r>
      <w:r w:rsidRPr="00555996">
        <w:rPr>
          <w:rFonts w:ascii="Arial" w:hAnsi="Arial" w:cs="Arial"/>
          <w:sz w:val="24"/>
          <w:szCs w:val="24"/>
          <w:lang w:val="es-ES" w:eastAsia="es-MX"/>
        </w:rPr>
        <w:t>las personas</w:t>
      </w:r>
      <w:r w:rsidRPr="00555996">
        <w:rPr>
          <w:rFonts w:ascii="Arial" w:hAnsi="Arial" w:cs="Arial"/>
          <w:bCs/>
          <w:sz w:val="24"/>
          <w:szCs w:val="24"/>
          <w:lang w:val="es-ES" w:eastAsia="es-MX"/>
        </w:rPr>
        <w:t>.</w:t>
      </w:r>
    </w:p>
    <w:p w14:paraId="5B36A075" w14:textId="77777777" w:rsidR="002253AA" w:rsidRPr="00555996" w:rsidRDefault="002253AA" w:rsidP="002253AA">
      <w:pPr>
        <w:spacing w:after="0" w:line="240" w:lineRule="auto"/>
        <w:jc w:val="both"/>
        <w:rPr>
          <w:rFonts w:ascii="Arial" w:hAnsi="Arial" w:cs="Arial"/>
          <w:bCs/>
          <w:sz w:val="24"/>
          <w:szCs w:val="24"/>
          <w:lang w:val="es-ES" w:eastAsia="es-MX"/>
        </w:rPr>
      </w:pPr>
    </w:p>
    <w:p w14:paraId="59B68FE7" w14:textId="77777777" w:rsidR="002253AA" w:rsidRPr="00555996" w:rsidRDefault="002253AA" w:rsidP="002253AA">
      <w:pPr>
        <w:spacing w:after="0" w:line="360" w:lineRule="auto"/>
        <w:jc w:val="both"/>
        <w:rPr>
          <w:rFonts w:ascii="Arial" w:eastAsia="Calibri" w:hAnsi="Arial" w:cs="Arial"/>
          <w:bCs/>
          <w:sz w:val="24"/>
          <w:szCs w:val="24"/>
        </w:rPr>
      </w:pPr>
      <w:r w:rsidRPr="00555996">
        <w:rPr>
          <w:rFonts w:ascii="Arial" w:eastAsia="Calibri" w:hAnsi="Arial" w:cs="Arial"/>
          <w:bCs/>
          <w:sz w:val="24"/>
          <w:szCs w:val="24"/>
        </w:rPr>
        <w:t xml:space="preserve">En el caso, </w:t>
      </w:r>
      <w:r w:rsidR="00247302" w:rsidRPr="00555996">
        <w:rPr>
          <w:rFonts w:ascii="Arial" w:eastAsia="Calibri" w:hAnsi="Arial" w:cs="Arial"/>
          <w:bCs/>
          <w:sz w:val="24"/>
          <w:szCs w:val="24"/>
        </w:rPr>
        <w:t xml:space="preserve">se </w:t>
      </w:r>
      <w:r w:rsidR="00247302" w:rsidRPr="00555996">
        <w:rPr>
          <w:rFonts w:ascii="Arial" w:eastAsia="Calibri" w:hAnsi="Arial" w:cs="Arial"/>
          <w:b/>
          <w:bCs/>
          <w:sz w:val="24"/>
          <w:szCs w:val="24"/>
        </w:rPr>
        <w:t>determina</w:t>
      </w:r>
      <w:r w:rsidR="00247302" w:rsidRPr="00555996">
        <w:rPr>
          <w:rFonts w:ascii="Arial" w:eastAsia="Calibri" w:hAnsi="Arial" w:cs="Arial"/>
          <w:bCs/>
          <w:sz w:val="24"/>
          <w:szCs w:val="24"/>
        </w:rPr>
        <w:t xml:space="preserve"> que </w:t>
      </w:r>
      <w:r w:rsidRPr="00555996">
        <w:rPr>
          <w:rFonts w:ascii="Arial" w:eastAsia="Calibri" w:hAnsi="Arial" w:cs="Arial"/>
          <w:bCs/>
          <w:sz w:val="24"/>
          <w:szCs w:val="24"/>
        </w:rPr>
        <w:t xml:space="preserve">el Tribunal de </w:t>
      </w:r>
      <w:r w:rsidR="00247302" w:rsidRPr="00555996">
        <w:rPr>
          <w:rFonts w:ascii="Arial" w:eastAsia="Calibri" w:hAnsi="Arial" w:cs="Arial"/>
          <w:bCs/>
          <w:sz w:val="24"/>
          <w:szCs w:val="24"/>
        </w:rPr>
        <w:t xml:space="preserve">Guanajuato </w:t>
      </w:r>
      <w:r w:rsidRPr="00555996">
        <w:rPr>
          <w:rFonts w:ascii="Arial" w:eastAsia="Calibri" w:hAnsi="Arial" w:cs="Arial"/>
          <w:bCs/>
          <w:sz w:val="24"/>
          <w:szCs w:val="24"/>
        </w:rPr>
        <w:t xml:space="preserve">es la autoridad jurisdiccional </w:t>
      </w:r>
      <w:r w:rsidR="00812149" w:rsidRPr="00555996">
        <w:rPr>
          <w:rFonts w:ascii="Arial" w:eastAsia="Calibri" w:hAnsi="Arial" w:cs="Arial"/>
          <w:bCs/>
          <w:sz w:val="24"/>
          <w:szCs w:val="24"/>
        </w:rPr>
        <w:t xml:space="preserve">competente y </w:t>
      </w:r>
      <w:r w:rsidRPr="00555996">
        <w:rPr>
          <w:rFonts w:ascii="Arial" w:eastAsia="Calibri" w:hAnsi="Arial" w:cs="Arial"/>
          <w:bCs/>
          <w:sz w:val="24"/>
          <w:szCs w:val="24"/>
        </w:rPr>
        <w:t xml:space="preserve">especializada </w:t>
      </w:r>
      <w:r w:rsidR="000309A5" w:rsidRPr="00555996">
        <w:rPr>
          <w:rFonts w:ascii="Arial" w:eastAsia="Calibri" w:hAnsi="Arial" w:cs="Arial"/>
          <w:bCs/>
          <w:sz w:val="24"/>
          <w:szCs w:val="24"/>
        </w:rPr>
        <w:t>en</w:t>
      </w:r>
      <w:r w:rsidRPr="00555996">
        <w:rPr>
          <w:rFonts w:ascii="Arial" w:eastAsia="Calibri" w:hAnsi="Arial" w:cs="Arial"/>
          <w:bCs/>
          <w:sz w:val="24"/>
          <w:szCs w:val="24"/>
        </w:rPr>
        <w:t xml:space="preserve"> resolver los medios de impugnación que se promuevan contra actos o resoluciones electorales </w:t>
      </w:r>
      <w:r w:rsidR="007D390D" w:rsidRPr="00555996">
        <w:rPr>
          <w:rFonts w:ascii="Arial" w:eastAsia="Calibri" w:hAnsi="Arial" w:cs="Arial"/>
          <w:bCs/>
          <w:sz w:val="24"/>
          <w:szCs w:val="24"/>
        </w:rPr>
        <w:t xml:space="preserve">emitidas por el Instituto Local </w:t>
      </w:r>
      <w:r w:rsidRPr="00555996">
        <w:rPr>
          <w:rFonts w:ascii="Arial" w:eastAsia="Calibri" w:hAnsi="Arial" w:cs="Arial"/>
          <w:bCs/>
          <w:sz w:val="24"/>
          <w:szCs w:val="24"/>
        </w:rPr>
        <w:t>de la entidad</w:t>
      </w:r>
      <w:r w:rsidR="000254E9" w:rsidRPr="00555996">
        <w:rPr>
          <w:rStyle w:val="Refdenotaalpie"/>
          <w:rFonts w:ascii="Arial" w:eastAsia="Calibri" w:hAnsi="Arial" w:cs="Arial"/>
          <w:bCs/>
          <w:sz w:val="24"/>
          <w:szCs w:val="24"/>
        </w:rPr>
        <w:footnoteReference w:id="15"/>
      </w:r>
      <w:r w:rsidRPr="00555996">
        <w:rPr>
          <w:rFonts w:ascii="Arial" w:eastAsia="Calibri" w:hAnsi="Arial" w:cs="Arial"/>
          <w:bCs/>
          <w:sz w:val="24"/>
          <w:szCs w:val="24"/>
        </w:rPr>
        <w:t>.</w:t>
      </w:r>
    </w:p>
    <w:p w14:paraId="4BBB843B" w14:textId="77777777" w:rsidR="002253AA" w:rsidRPr="00555996" w:rsidRDefault="002253AA" w:rsidP="002253AA">
      <w:pPr>
        <w:spacing w:after="0" w:line="240" w:lineRule="auto"/>
        <w:jc w:val="both"/>
        <w:rPr>
          <w:rFonts w:ascii="Arial" w:eastAsia="Calibri" w:hAnsi="Arial" w:cs="Arial"/>
          <w:bCs/>
          <w:sz w:val="24"/>
          <w:szCs w:val="24"/>
        </w:rPr>
      </w:pPr>
    </w:p>
    <w:p w14:paraId="73CCBA2D" w14:textId="77777777" w:rsidR="002253AA" w:rsidRPr="00555996" w:rsidRDefault="002253AA" w:rsidP="002253AA">
      <w:pPr>
        <w:spacing w:after="0" w:line="360" w:lineRule="auto"/>
        <w:jc w:val="both"/>
        <w:rPr>
          <w:rFonts w:ascii="Arial" w:hAnsi="Arial" w:cs="Times New Roman"/>
          <w:sz w:val="24"/>
          <w:szCs w:val="24"/>
          <w:lang w:eastAsia="es-MX"/>
        </w:rPr>
      </w:pPr>
      <w:r w:rsidRPr="00555996">
        <w:rPr>
          <w:rFonts w:ascii="Arial" w:eastAsia="Calibri" w:hAnsi="Arial" w:cs="Arial"/>
          <w:bCs/>
          <w:sz w:val="24"/>
          <w:szCs w:val="24"/>
        </w:rPr>
        <w:lastRenderedPageBreak/>
        <w:t xml:space="preserve">Por tanto, una instancia previa al juicio ciudadano federal, en el presente caso, </w:t>
      </w:r>
      <w:r w:rsidR="00FA4BD0" w:rsidRPr="00555996">
        <w:rPr>
          <w:rFonts w:ascii="Arial" w:eastAsia="Calibri" w:hAnsi="Arial" w:cs="Arial"/>
          <w:bCs/>
          <w:sz w:val="24"/>
          <w:szCs w:val="24"/>
        </w:rPr>
        <w:t xml:space="preserve">son los </w:t>
      </w:r>
      <w:r w:rsidRPr="00555996">
        <w:rPr>
          <w:rFonts w:ascii="Arial" w:eastAsia="Calibri" w:hAnsi="Arial" w:cs="Arial"/>
          <w:bCs/>
          <w:sz w:val="24"/>
          <w:szCs w:val="24"/>
        </w:rPr>
        <w:t>medio</w:t>
      </w:r>
      <w:r w:rsidR="00FA4BD0" w:rsidRPr="00555996">
        <w:rPr>
          <w:rFonts w:ascii="Arial" w:eastAsia="Calibri" w:hAnsi="Arial" w:cs="Arial"/>
          <w:bCs/>
          <w:sz w:val="24"/>
          <w:szCs w:val="24"/>
        </w:rPr>
        <w:t>s</w:t>
      </w:r>
      <w:r w:rsidRPr="00555996">
        <w:rPr>
          <w:rFonts w:ascii="Arial" w:eastAsia="Calibri" w:hAnsi="Arial" w:cs="Arial"/>
          <w:bCs/>
          <w:sz w:val="24"/>
          <w:szCs w:val="24"/>
        </w:rPr>
        <w:t xml:space="preserve"> de impugnación que corresponda</w:t>
      </w:r>
      <w:r w:rsidR="00FA4BD0" w:rsidRPr="00555996">
        <w:rPr>
          <w:rFonts w:ascii="Arial" w:eastAsia="Calibri" w:hAnsi="Arial" w:cs="Arial"/>
          <w:bCs/>
          <w:sz w:val="24"/>
          <w:szCs w:val="24"/>
        </w:rPr>
        <w:t>n</w:t>
      </w:r>
      <w:r w:rsidRPr="00555996">
        <w:rPr>
          <w:rFonts w:ascii="Arial" w:eastAsia="Calibri" w:hAnsi="Arial" w:cs="Arial"/>
          <w:bCs/>
          <w:sz w:val="24"/>
          <w:szCs w:val="24"/>
        </w:rPr>
        <w:t xml:space="preserve"> ante la instancia local, siendo competente para resolver el Tribunal de</w:t>
      </w:r>
      <w:r w:rsidR="00247C22" w:rsidRPr="00555996">
        <w:rPr>
          <w:rFonts w:ascii="Arial" w:eastAsia="Calibri" w:hAnsi="Arial" w:cs="Arial"/>
          <w:bCs/>
          <w:sz w:val="24"/>
          <w:szCs w:val="24"/>
        </w:rPr>
        <w:t xml:space="preserve"> Guanajuato</w:t>
      </w:r>
      <w:r w:rsidRPr="00555996">
        <w:rPr>
          <w:rFonts w:ascii="Arial" w:eastAsia="Calibri" w:hAnsi="Arial" w:cs="Arial"/>
          <w:bCs/>
          <w:sz w:val="24"/>
          <w:szCs w:val="24"/>
        </w:rPr>
        <w:t>.</w:t>
      </w:r>
      <w:r w:rsidRPr="00555996">
        <w:rPr>
          <w:rFonts w:ascii="Arial" w:hAnsi="Arial" w:cs="Times New Roman"/>
          <w:sz w:val="24"/>
          <w:szCs w:val="24"/>
          <w:lang w:eastAsia="es-MX"/>
        </w:rPr>
        <w:t xml:space="preserve"> </w:t>
      </w:r>
    </w:p>
    <w:p w14:paraId="100F3C06" w14:textId="77777777" w:rsidR="00A328D4" w:rsidRPr="00555996" w:rsidRDefault="00A328D4" w:rsidP="004534FE">
      <w:pPr>
        <w:spacing w:after="0" w:line="240" w:lineRule="auto"/>
        <w:jc w:val="both"/>
        <w:rPr>
          <w:rFonts w:ascii="Arial" w:hAnsi="Arial" w:cs="Arial"/>
          <w:bCs/>
          <w:sz w:val="24"/>
          <w:szCs w:val="24"/>
        </w:rPr>
      </w:pPr>
    </w:p>
    <w:p w14:paraId="337E6668" w14:textId="77777777" w:rsidR="00A328D4" w:rsidRPr="00555996" w:rsidRDefault="00871D91" w:rsidP="004534FE">
      <w:pPr>
        <w:pStyle w:val="Ttulo2"/>
        <w:spacing w:before="0" w:line="240" w:lineRule="auto"/>
        <w:contextualSpacing/>
        <w:jc w:val="both"/>
        <w:rPr>
          <w:rFonts w:ascii="Arial" w:hAnsi="Arial" w:cs="Arial"/>
          <w:b/>
          <w:color w:val="auto"/>
          <w:sz w:val="24"/>
          <w:szCs w:val="24"/>
          <w:lang w:val="es-ES"/>
        </w:rPr>
      </w:pPr>
      <w:bookmarkStart w:id="44" w:name="_Toc51961300"/>
      <w:bookmarkStart w:id="45" w:name="_Toc74142465"/>
      <w:bookmarkStart w:id="46" w:name="_Toc74243180"/>
      <w:r w:rsidRPr="00555996">
        <w:rPr>
          <w:rFonts w:ascii="Arial" w:hAnsi="Arial" w:cs="Arial"/>
          <w:b/>
          <w:color w:val="auto"/>
          <w:sz w:val="24"/>
          <w:szCs w:val="24"/>
          <w:lang w:val="es-ES"/>
        </w:rPr>
        <w:t>1</w:t>
      </w:r>
      <w:r w:rsidR="00A328D4" w:rsidRPr="00555996">
        <w:rPr>
          <w:rFonts w:ascii="Arial" w:hAnsi="Arial" w:cs="Arial"/>
          <w:b/>
          <w:color w:val="auto"/>
          <w:sz w:val="24"/>
          <w:szCs w:val="24"/>
          <w:lang w:val="es-ES"/>
        </w:rPr>
        <w:t>.2</w:t>
      </w:r>
      <w:r w:rsidR="008B03EA" w:rsidRPr="00555996">
        <w:rPr>
          <w:rFonts w:ascii="Arial" w:hAnsi="Arial" w:cs="Arial"/>
          <w:b/>
          <w:color w:val="auto"/>
          <w:sz w:val="24"/>
          <w:szCs w:val="24"/>
          <w:lang w:val="es-ES"/>
        </w:rPr>
        <w:t>.</w:t>
      </w:r>
      <w:r w:rsidR="00A328D4" w:rsidRPr="00555996">
        <w:rPr>
          <w:rFonts w:ascii="Arial" w:hAnsi="Arial" w:cs="Arial"/>
          <w:b/>
          <w:color w:val="auto"/>
          <w:sz w:val="24"/>
          <w:szCs w:val="24"/>
          <w:lang w:val="es-ES"/>
        </w:rPr>
        <w:t xml:space="preserve"> Excepción </w:t>
      </w:r>
      <w:bookmarkEnd w:id="44"/>
      <w:r w:rsidR="00884871" w:rsidRPr="00555996">
        <w:rPr>
          <w:rFonts w:ascii="Arial" w:hAnsi="Arial" w:cs="Arial"/>
          <w:b/>
          <w:color w:val="auto"/>
          <w:sz w:val="24"/>
          <w:szCs w:val="24"/>
          <w:lang w:val="es-ES"/>
        </w:rPr>
        <w:t>al deber de agotar instancias previas</w:t>
      </w:r>
      <w:bookmarkEnd w:id="45"/>
      <w:bookmarkEnd w:id="46"/>
    </w:p>
    <w:p w14:paraId="132B6E6A" w14:textId="77777777" w:rsidR="00A328D4" w:rsidRPr="00555996" w:rsidRDefault="00A328D4" w:rsidP="004534FE">
      <w:pPr>
        <w:spacing w:after="0" w:line="240" w:lineRule="auto"/>
        <w:jc w:val="both"/>
        <w:rPr>
          <w:rFonts w:ascii="Arial" w:hAnsi="Arial" w:cs="Arial"/>
          <w:bCs/>
          <w:sz w:val="24"/>
          <w:szCs w:val="24"/>
        </w:rPr>
      </w:pPr>
    </w:p>
    <w:p w14:paraId="043788B1" w14:textId="77777777" w:rsidR="00244B9A" w:rsidRPr="00555996" w:rsidRDefault="5493638B" w:rsidP="00244B9A">
      <w:pPr>
        <w:spacing w:after="0" w:line="360" w:lineRule="auto"/>
        <w:jc w:val="both"/>
        <w:rPr>
          <w:rFonts w:ascii="Arial" w:hAnsi="Arial" w:cs="Arial"/>
          <w:color w:val="000000"/>
          <w:sz w:val="24"/>
          <w:szCs w:val="24"/>
        </w:rPr>
      </w:pPr>
      <w:r w:rsidRPr="00555996">
        <w:rPr>
          <w:rFonts w:ascii="Arial" w:hAnsi="Arial" w:cs="Arial"/>
          <w:color w:val="000000" w:themeColor="text1"/>
          <w:sz w:val="24"/>
          <w:szCs w:val="24"/>
        </w:rPr>
        <w:t>No obstante</w:t>
      </w:r>
      <w:r w:rsidR="00A328D4" w:rsidRPr="00555996">
        <w:rPr>
          <w:rFonts w:ascii="Arial" w:hAnsi="Arial" w:cs="Arial"/>
          <w:color w:val="000000" w:themeColor="text1"/>
          <w:sz w:val="24"/>
          <w:szCs w:val="24"/>
        </w:rPr>
        <w:t xml:space="preserve">, existen ciertas excepciones a ese deber de agotar las instancias previas, entre otras, cuando el agotamiento de la </w:t>
      </w:r>
      <w:r w:rsidR="00F45906" w:rsidRPr="00555996">
        <w:rPr>
          <w:rFonts w:ascii="Arial" w:hAnsi="Arial" w:cs="Arial"/>
          <w:b/>
          <w:bCs/>
          <w:color w:val="000000" w:themeColor="text1"/>
          <w:sz w:val="24"/>
          <w:szCs w:val="24"/>
        </w:rPr>
        <w:t>instancia local</w:t>
      </w:r>
      <w:r w:rsidR="00A328D4" w:rsidRPr="00555996">
        <w:rPr>
          <w:rFonts w:ascii="Arial" w:hAnsi="Arial" w:cs="Arial"/>
          <w:color w:val="000000" w:themeColor="text1"/>
          <w:sz w:val="24"/>
          <w:szCs w:val="24"/>
        </w:rPr>
        <w:t xml:space="preserve"> o medios legales impliquen la merma o exting</w:t>
      </w:r>
      <w:r w:rsidR="008E1C31" w:rsidRPr="00555996">
        <w:rPr>
          <w:rFonts w:ascii="Arial" w:hAnsi="Arial" w:cs="Arial"/>
          <w:color w:val="000000" w:themeColor="text1"/>
          <w:sz w:val="24"/>
          <w:szCs w:val="24"/>
        </w:rPr>
        <w:t>a</w:t>
      </w:r>
      <w:r w:rsidR="00A328D4" w:rsidRPr="00555996">
        <w:rPr>
          <w:rFonts w:ascii="Arial" w:hAnsi="Arial" w:cs="Arial"/>
          <w:color w:val="000000" w:themeColor="text1"/>
          <w:sz w:val="24"/>
          <w:szCs w:val="24"/>
        </w:rPr>
        <w:t>n</w:t>
      </w:r>
      <w:r w:rsidR="003B1245" w:rsidRPr="00555996">
        <w:rPr>
          <w:rFonts w:ascii="Arial" w:hAnsi="Arial" w:cs="Arial"/>
          <w:color w:val="000000" w:themeColor="text1"/>
          <w:sz w:val="24"/>
          <w:szCs w:val="24"/>
        </w:rPr>
        <w:t xml:space="preserve"> </w:t>
      </w:r>
      <w:r w:rsidR="00A328D4" w:rsidRPr="00555996">
        <w:rPr>
          <w:rFonts w:ascii="Arial" w:hAnsi="Arial" w:cs="Arial"/>
          <w:color w:val="000000" w:themeColor="text1"/>
          <w:sz w:val="24"/>
          <w:szCs w:val="24"/>
        </w:rPr>
        <w:t>irreparabl</w:t>
      </w:r>
      <w:r w:rsidR="00A328D4" w:rsidRPr="00555996">
        <w:rPr>
          <w:rFonts w:ascii="Arial" w:hAnsi="Arial" w:cs="Arial"/>
          <w:color w:val="000000"/>
          <w:sz w:val="24"/>
          <w:szCs w:val="24"/>
        </w:rPr>
        <w:t>e</w:t>
      </w:r>
      <w:r w:rsidR="008E1C31" w:rsidRPr="00555996">
        <w:rPr>
          <w:rFonts w:ascii="Arial" w:hAnsi="Arial" w:cs="Arial"/>
          <w:color w:val="000000"/>
          <w:sz w:val="24"/>
          <w:szCs w:val="24"/>
        </w:rPr>
        <w:t>mente</w:t>
      </w:r>
      <w:r w:rsidR="00A328D4" w:rsidRPr="00555996">
        <w:rPr>
          <w:rFonts w:ascii="Arial" w:hAnsi="Arial" w:cs="Arial"/>
          <w:color w:val="000000"/>
          <w:sz w:val="24"/>
          <w:szCs w:val="24"/>
        </w:rPr>
        <w:t xml:space="preserve"> los derechos en cuestión</w:t>
      </w:r>
      <w:r w:rsidR="00A328D4" w:rsidRPr="00555996">
        <w:rPr>
          <w:rStyle w:val="Refdenotaalpie"/>
          <w:rFonts w:ascii="Arial" w:hAnsi="Arial" w:cs="Arial"/>
          <w:color w:val="000000"/>
          <w:sz w:val="24"/>
          <w:szCs w:val="24"/>
        </w:rPr>
        <w:footnoteReference w:id="16"/>
      </w:r>
      <w:r w:rsidR="00A328D4" w:rsidRPr="00555996">
        <w:rPr>
          <w:rFonts w:ascii="Arial" w:hAnsi="Arial" w:cs="Arial"/>
          <w:color w:val="000000"/>
          <w:sz w:val="24"/>
          <w:szCs w:val="24"/>
        </w:rPr>
        <w:t xml:space="preserve">. </w:t>
      </w:r>
    </w:p>
    <w:bookmarkEnd w:id="34"/>
    <w:p w14:paraId="618399E8" w14:textId="77777777" w:rsidR="00A31932" w:rsidRPr="00555996" w:rsidRDefault="00A31932" w:rsidP="004534FE">
      <w:pPr>
        <w:spacing w:after="0" w:line="360" w:lineRule="auto"/>
        <w:jc w:val="both"/>
        <w:rPr>
          <w:rFonts w:ascii="Arial" w:hAnsi="Arial" w:cs="Arial"/>
          <w:color w:val="000000"/>
          <w:sz w:val="24"/>
          <w:szCs w:val="24"/>
        </w:rPr>
      </w:pPr>
    </w:p>
    <w:p w14:paraId="10B44E8C" w14:textId="77777777" w:rsidR="006E0218" w:rsidRPr="00555996" w:rsidRDefault="00935DAF" w:rsidP="004534FE">
      <w:pPr>
        <w:spacing w:after="0" w:line="360" w:lineRule="auto"/>
        <w:jc w:val="both"/>
        <w:rPr>
          <w:rFonts w:ascii="Arial" w:hAnsi="Arial" w:cs="Arial"/>
          <w:color w:val="000000" w:themeColor="text1"/>
          <w:sz w:val="24"/>
          <w:szCs w:val="24"/>
        </w:rPr>
      </w:pPr>
      <w:r w:rsidRPr="00555996">
        <w:rPr>
          <w:rFonts w:ascii="Arial" w:hAnsi="Arial" w:cs="Arial"/>
          <w:color w:val="000000" w:themeColor="text1"/>
          <w:sz w:val="24"/>
          <w:szCs w:val="24"/>
        </w:rPr>
        <w:t xml:space="preserve">En ese sentido, en caso de no cumplirse con el principio de definitividad y no actualizarse alguna excepción al mismo, el medio de impugnación no será procedente. </w:t>
      </w:r>
    </w:p>
    <w:p w14:paraId="70360E99" w14:textId="77777777" w:rsidR="00935DAF" w:rsidRPr="00555996" w:rsidRDefault="00935DAF" w:rsidP="00BB1462">
      <w:pPr>
        <w:widowControl w:val="0"/>
        <w:spacing w:after="0" w:line="240" w:lineRule="auto"/>
        <w:jc w:val="both"/>
        <w:rPr>
          <w:rFonts w:ascii="Arial" w:hAnsi="Arial" w:cs="Arial"/>
          <w:color w:val="000000" w:themeColor="text1"/>
          <w:sz w:val="24"/>
          <w:szCs w:val="24"/>
        </w:rPr>
      </w:pPr>
    </w:p>
    <w:p w14:paraId="64DAF732" w14:textId="77777777" w:rsidR="00702DBD" w:rsidRPr="00555996" w:rsidRDefault="003A1190" w:rsidP="004534FE">
      <w:pPr>
        <w:pStyle w:val="Ttulo3"/>
        <w:spacing w:before="0" w:line="240" w:lineRule="auto"/>
        <w:rPr>
          <w:rFonts w:ascii="Arial" w:eastAsia="Calibri" w:hAnsi="Arial" w:cs="Arial"/>
          <w:b/>
          <w:color w:val="auto"/>
        </w:rPr>
      </w:pPr>
      <w:bookmarkStart w:id="47" w:name="_Toc74142466"/>
      <w:bookmarkStart w:id="48" w:name="_Toc74243181"/>
      <w:r w:rsidRPr="00555996">
        <w:rPr>
          <w:rFonts w:ascii="Arial" w:eastAsia="Calibri" w:hAnsi="Arial" w:cs="Arial"/>
          <w:b/>
          <w:color w:val="auto"/>
        </w:rPr>
        <w:t xml:space="preserve">2. </w:t>
      </w:r>
      <w:bookmarkEnd w:id="35"/>
      <w:r w:rsidR="00F51FF0" w:rsidRPr="00555996">
        <w:rPr>
          <w:rFonts w:ascii="Arial" w:eastAsia="Calibri" w:hAnsi="Arial" w:cs="Arial"/>
          <w:b/>
          <w:color w:val="auto"/>
        </w:rPr>
        <w:t>Caso concreto</w:t>
      </w:r>
      <w:bookmarkEnd w:id="36"/>
      <w:bookmarkEnd w:id="37"/>
      <w:bookmarkEnd w:id="47"/>
      <w:bookmarkEnd w:id="48"/>
    </w:p>
    <w:p w14:paraId="3F4A1D7E" w14:textId="77777777" w:rsidR="003D38AE" w:rsidRPr="00555996" w:rsidRDefault="003D38AE" w:rsidP="00BB1462">
      <w:pPr>
        <w:spacing w:after="0" w:line="240" w:lineRule="auto"/>
        <w:rPr>
          <w:rFonts w:ascii="Arial" w:hAnsi="Arial" w:cs="Arial"/>
          <w:sz w:val="24"/>
          <w:szCs w:val="24"/>
        </w:rPr>
      </w:pPr>
    </w:p>
    <w:p w14:paraId="57B4A230" w14:textId="1DB915F2" w:rsidR="00B577E2" w:rsidRPr="00555996" w:rsidRDefault="00D94949" w:rsidP="00B577E2">
      <w:pPr>
        <w:spacing w:after="0" w:line="360" w:lineRule="auto"/>
        <w:jc w:val="both"/>
        <w:rPr>
          <w:rFonts w:ascii="Arial" w:hAnsi="Arial" w:cs="Arial"/>
          <w:sz w:val="24"/>
          <w:szCs w:val="24"/>
        </w:rPr>
      </w:pPr>
      <w:r w:rsidRPr="00555996">
        <w:rPr>
          <w:rFonts w:ascii="Arial" w:hAnsi="Arial" w:cs="Arial"/>
          <w:sz w:val="24"/>
          <w:szCs w:val="24"/>
        </w:rPr>
        <w:t xml:space="preserve">En </w:t>
      </w:r>
      <w:r w:rsidR="00362A08" w:rsidRPr="00555996">
        <w:rPr>
          <w:rFonts w:ascii="Arial" w:hAnsi="Arial" w:cs="Arial"/>
          <w:sz w:val="24"/>
          <w:szCs w:val="24"/>
        </w:rPr>
        <w:t>e</w:t>
      </w:r>
      <w:r w:rsidRPr="00555996">
        <w:rPr>
          <w:rFonts w:ascii="Arial" w:hAnsi="Arial" w:cs="Arial"/>
          <w:sz w:val="24"/>
          <w:szCs w:val="24"/>
        </w:rPr>
        <w:t xml:space="preserve">l asunto que se analiza, </w:t>
      </w:r>
      <w:r w:rsidR="00BA4A99" w:rsidRPr="00555996">
        <w:rPr>
          <w:rFonts w:ascii="Arial" w:hAnsi="Arial" w:cs="Arial"/>
          <w:sz w:val="24"/>
          <w:szCs w:val="24"/>
        </w:rPr>
        <w:t xml:space="preserve">los </w:t>
      </w:r>
      <w:r w:rsidR="005D4006" w:rsidRPr="00555996">
        <w:rPr>
          <w:rFonts w:ascii="Arial" w:hAnsi="Arial" w:cs="Arial"/>
          <w:sz w:val="24"/>
          <w:szCs w:val="24"/>
        </w:rPr>
        <w:t>impugnante</w:t>
      </w:r>
      <w:r w:rsidR="00BA4A99" w:rsidRPr="00555996">
        <w:rPr>
          <w:rFonts w:ascii="Arial" w:hAnsi="Arial" w:cs="Arial"/>
          <w:sz w:val="24"/>
          <w:szCs w:val="24"/>
        </w:rPr>
        <w:t>s</w:t>
      </w:r>
      <w:r w:rsidR="00DF293B" w:rsidRPr="00555996">
        <w:rPr>
          <w:rFonts w:ascii="Arial" w:hAnsi="Arial" w:cs="Arial"/>
          <w:sz w:val="24"/>
          <w:szCs w:val="24"/>
        </w:rPr>
        <w:t xml:space="preserve"> </w:t>
      </w:r>
      <w:r w:rsidR="000D36DD" w:rsidRPr="00555996">
        <w:rPr>
          <w:rFonts w:ascii="Arial" w:hAnsi="Arial" w:cs="Arial"/>
          <w:sz w:val="24"/>
          <w:szCs w:val="24"/>
        </w:rPr>
        <w:t>controvierte</w:t>
      </w:r>
      <w:bookmarkStart w:id="49" w:name="_Toc513490611"/>
      <w:bookmarkStart w:id="50" w:name="_Toc39151169"/>
      <w:bookmarkStart w:id="51" w:name="_Toc39231235"/>
      <w:r w:rsidR="00FA4BD0" w:rsidRPr="00555996">
        <w:rPr>
          <w:rFonts w:ascii="Arial" w:hAnsi="Arial" w:cs="Arial"/>
          <w:sz w:val="24"/>
          <w:szCs w:val="24"/>
        </w:rPr>
        <w:t>n</w:t>
      </w:r>
      <w:r w:rsidR="0028601B" w:rsidRPr="00555996">
        <w:rPr>
          <w:rFonts w:ascii="Arial" w:hAnsi="Arial" w:cs="Arial"/>
          <w:sz w:val="24"/>
          <w:szCs w:val="24"/>
        </w:rPr>
        <w:t xml:space="preserve"> </w:t>
      </w:r>
      <w:r w:rsidR="00AF2ECA" w:rsidRPr="00555996">
        <w:rPr>
          <w:rFonts w:ascii="Arial" w:hAnsi="Arial" w:cs="Arial"/>
          <w:sz w:val="24"/>
          <w:szCs w:val="24"/>
        </w:rPr>
        <w:t xml:space="preserve">los </w:t>
      </w:r>
      <w:r w:rsidR="0030323B" w:rsidRPr="00555996">
        <w:rPr>
          <w:rFonts w:ascii="Arial" w:hAnsi="Arial" w:cs="Arial"/>
          <w:sz w:val="24"/>
          <w:szCs w:val="24"/>
        </w:rPr>
        <w:t>acuerd</w:t>
      </w:r>
      <w:r w:rsidR="00700009" w:rsidRPr="00555996">
        <w:rPr>
          <w:rFonts w:ascii="Arial" w:hAnsi="Arial" w:cs="Arial"/>
          <w:sz w:val="24"/>
          <w:szCs w:val="24"/>
        </w:rPr>
        <w:t>o</w:t>
      </w:r>
      <w:r w:rsidR="00AF2ECA" w:rsidRPr="00555996">
        <w:rPr>
          <w:rFonts w:ascii="Arial" w:hAnsi="Arial" w:cs="Arial"/>
          <w:sz w:val="24"/>
          <w:szCs w:val="24"/>
        </w:rPr>
        <w:t>s</w:t>
      </w:r>
      <w:r w:rsidR="00700009" w:rsidRPr="00555996">
        <w:rPr>
          <w:rFonts w:ascii="Arial" w:hAnsi="Arial" w:cs="Arial"/>
          <w:sz w:val="24"/>
          <w:szCs w:val="24"/>
        </w:rPr>
        <w:t xml:space="preserve"> del </w:t>
      </w:r>
      <w:r w:rsidR="005D7FE3">
        <w:rPr>
          <w:rFonts w:ascii="Arial" w:hAnsi="Arial" w:cs="Arial"/>
          <w:sz w:val="24"/>
          <w:szCs w:val="24"/>
        </w:rPr>
        <w:t>I</w:t>
      </w:r>
      <w:r w:rsidR="00AF2ECA" w:rsidRPr="00555996">
        <w:rPr>
          <w:rFonts w:ascii="Arial" w:hAnsi="Arial" w:cs="Arial"/>
          <w:sz w:val="24"/>
          <w:szCs w:val="24"/>
        </w:rPr>
        <w:t xml:space="preserve">nstituto Local </w:t>
      </w:r>
      <w:r w:rsidR="000831C7" w:rsidRPr="00555996">
        <w:rPr>
          <w:rFonts w:ascii="Arial" w:eastAsia="Times New Roman" w:hAnsi="Arial" w:cs="Arial"/>
          <w:sz w:val="24"/>
          <w:szCs w:val="24"/>
        </w:rPr>
        <w:t xml:space="preserve">que </w:t>
      </w:r>
      <w:r w:rsidR="000831C7" w:rsidRPr="00555996">
        <w:rPr>
          <w:rFonts w:ascii="Arial" w:hAnsi="Arial" w:cs="Arial"/>
          <w:sz w:val="24"/>
          <w:szCs w:val="24"/>
        </w:rPr>
        <w:t>dejaron</w:t>
      </w:r>
      <w:r w:rsidR="00AF2ECA" w:rsidRPr="00555996">
        <w:rPr>
          <w:rFonts w:ascii="Arial" w:hAnsi="Arial" w:cs="Arial"/>
          <w:sz w:val="24"/>
          <w:szCs w:val="24"/>
        </w:rPr>
        <w:t xml:space="preserve"> sin efectos el increment</w:t>
      </w:r>
      <w:r w:rsidR="000831C7" w:rsidRPr="00555996">
        <w:rPr>
          <w:rFonts w:ascii="Arial" w:hAnsi="Arial" w:cs="Arial"/>
          <w:sz w:val="24"/>
          <w:szCs w:val="24"/>
        </w:rPr>
        <w:t>o</w:t>
      </w:r>
      <w:r w:rsidR="00AF2ECA" w:rsidRPr="00555996">
        <w:rPr>
          <w:rFonts w:ascii="Arial" w:hAnsi="Arial" w:cs="Arial"/>
          <w:sz w:val="24"/>
          <w:szCs w:val="24"/>
        </w:rPr>
        <w:t xml:space="preserve"> </w:t>
      </w:r>
      <w:r w:rsidR="00B577E2">
        <w:rPr>
          <w:rFonts w:ascii="Arial" w:hAnsi="Arial" w:cs="Arial"/>
          <w:sz w:val="24"/>
          <w:szCs w:val="24"/>
        </w:rPr>
        <w:t>d</w:t>
      </w:r>
      <w:r w:rsidR="00AF2ECA" w:rsidRPr="00555996">
        <w:rPr>
          <w:rFonts w:ascii="Arial" w:hAnsi="Arial" w:cs="Arial"/>
          <w:sz w:val="24"/>
          <w:szCs w:val="24"/>
        </w:rPr>
        <w:t>el monto</w:t>
      </w:r>
      <w:r w:rsidR="00AF2ECA" w:rsidRPr="00555996">
        <w:rPr>
          <w:rFonts w:ascii="Arial" w:eastAsia="Times New Roman" w:hAnsi="Arial" w:cs="Arial"/>
          <w:sz w:val="24"/>
          <w:szCs w:val="24"/>
        </w:rPr>
        <w:t xml:space="preserve"> del </w:t>
      </w:r>
      <w:r w:rsidR="00AF2ECA" w:rsidRPr="00555996">
        <w:rPr>
          <w:rFonts w:ascii="Arial" w:hAnsi="Arial" w:cs="Arial"/>
          <w:sz w:val="24"/>
          <w:szCs w:val="24"/>
        </w:rPr>
        <w:t>financiamiento público</w:t>
      </w:r>
      <w:r w:rsidR="00AF2ECA" w:rsidRPr="00555996">
        <w:rPr>
          <w:rFonts w:ascii="Arial" w:eastAsia="Times New Roman" w:hAnsi="Arial" w:cs="Arial"/>
          <w:sz w:val="24"/>
          <w:szCs w:val="24"/>
        </w:rPr>
        <w:t xml:space="preserve"> </w:t>
      </w:r>
      <w:r w:rsidR="00AF2ECA" w:rsidRPr="00555996">
        <w:rPr>
          <w:rFonts w:ascii="Arial" w:hAnsi="Arial" w:cs="Arial"/>
          <w:sz w:val="24"/>
          <w:szCs w:val="24"/>
        </w:rPr>
        <w:t>de l</w:t>
      </w:r>
      <w:r w:rsidR="007F7773" w:rsidRPr="00555996">
        <w:rPr>
          <w:rFonts w:ascii="Arial" w:hAnsi="Arial" w:cs="Arial"/>
          <w:sz w:val="24"/>
          <w:szCs w:val="24"/>
        </w:rPr>
        <w:t>a</w:t>
      </w:r>
      <w:r w:rsidR="00AF2ECA" w:rsidRPr="00555996">
        <w:rPr>
          <w:rFonts w:ascii="Arial" w:hAnsi="Arial" w:cs="Arial"/>
          <w:sz w:val="24"/>
          <w:szCs w:val="24"/>
        </w:rPr>
        <w:t>s candidat</w:t>
      </w:r>
      <w:r w:rsidR="007F7773" w:rsidRPr="00555996">
        <w:rPr>
          <w:rFonts w:ascii="Arial" w:hAnsi="Arial" w:cs="Arial"/>
          <w:sz w:val="24"/>
          <w:szCs w:val="24"/>
        </w:rPr>
        <w:t>uras</w:t>
      </w:r>
      <w:r w:rsidR="00AF2ECA" w:rsidRPr="00555996">
        <w:rPr>
          <w:rFonts w:ascii="Arial" w:hAnsi="Arial" w:cs="Arial"/>
          <w:sz w:val="24"/>
          <w:szCs w:val="24"/>
        </w:rPr>
        <w:t xml:space="preserve"> independientes</w:t>
      </w:r>
      <w:r w:rsidR="00514491" w:rsidRPr="00555996">
        <w:rPr>
          <w:rFonts w:ascii="Arial" w:hAnsi="Arial" w:cs="Arial"/>
          <w:sz w:val="24"/>
          <w:szCs w:val="24"/>
        </w:rPr>
        <w:t xml:space="preserve"> y también se controvierte el diverso que le solicitó el reintegro de los excedentes entregados</w:t>
      </w:r>
      <w:r w:rsidR="00700009" w:rsidRPr="00555996">
        <w:rPr>
          <w:rFonts w:ascii="Arial" w:hAnsi="Arial" w:cs="Arial"/>
          <w:sz w:val="24"/>
          <w:szCs w:val="24"/>
        </w:rPr>
        <w:t xml:space="preserve"> </w:t>
      </w:r>
      <w:r w:rsidR="00E201BC" w:rsidRPr="00555996">
        <w:rPr>
          <w:rFonts w:ascii="Arial" w:hAnsi="Arial" w:cs="Arial"/>
          <w:sz w:val="24"/>
          <w:szCs w:val="24"/>
        </w:rPr>
        <w:t>esencialmente</w:t>
      </w:r>
      <w:r w:rsidR="00027B09" w:rsidRPr="00555996">
        <w:rPr>
          <w:rFonts w:ascii="Arial" w:hAnsi="Arial" w:cs="Arial"/>
          <w:sz w:val="24"/>
          <w:szCs w:val="24"/>
        </w:rPr>
        <w:t>,</w:t>
      </w:r>
      <w:r w:rsidR="00E201BC" w:rsidRPr="00555996">
        <w:rPr>
          <w:rFonts w:ascii="Arial" w:hAnsi="Arial" w:cs="Arial"/>
          <w:sz w:val="24"/>
          <w:szCs w:val="24"/>
        </w:rPr>
        <w:t xml:space="preserve"> porque</w:t>
      </w:r>
      <w:r w:rsidR="00CD07A5" w:rsidRPr="00555996">
        <w:rPr>
          <w:rFonts w:ascii="Arial" w:hAnsi="Arial" w:cs="Arial"/>
          <w:sz w:val="24"/>
          <w:szCs w:val="24"/>
        </w:rPr>
        <w:t>:</w:t>
      </w:r>
      <w:r w:rsidR="00E201BC" w:rsidRPr="00555996">
        <w:rPr>
          <w:rFonts w:ascii="Arial" w:hAnsi="Arial" w:cs="Arial"/>
          <w:sz w:val="24"/>
          <w:szCs w:val="24"/>
        </w:rPr>
        <w:t xml:space="preserve"> </w:t>
      </w:r>
      <w:r w:rsidR="00B577E2" w:rsidRPr="00555996">
        <w:rPr>
          <w:rFonts w:ascii="Arial" w:hAnsi="Arial" w:cs="Arial"/>
          <w:b/>
          <w:sz w:val="24"/>
          <w:szCs w:val="24"/>
        </w:rPr>
        <w:t>i</w:t>
      </w:r>
      <w:r w:rsidR="00B577E2" w:rsidRPr="00555996">
        <w:rPr>
          <w:rFonts w:ascii="Arial" w:hAnsi="Arial" w:cs="Arial"/>
          <w:sz w:val="24"/>
          <w:szCs w:val="24"/>
        </w:rPr>
        <w:t xml:space="preserve">. no les informaron que se debían suspender los gastos y erogaciones de la ministración entregada, </w:t>
      </w:r>
      <w:r w:rsidR="00B577E2" w:rsidRPr="00555996">
        <w:rPr>
          <w:rFonts w:ascii="Arial" w:hAnsi="Arial" w:cs="Arial"/>
          <w:b/>
          <w:sz w:val="24"/>
          <w:szCs w:val="24"/>
        </w:rPr>
        <w:t>ii.</w:t>
      </w:r>
      <w:r w:rsidR="00B577E2" w:rsidRPr="00555996">
        <w:rPr>
          <w:rFonts w:ascii="Arial" w:hAnsi="Arial" w:cs="Arial"/>
          <w:sz w:val="24"/>
          <w:szCs w:val="24"/>
        </w:rPr>
        <w:t xml:space="preserve"> que el acto está consumado de modo irreparable</w:t>
      </w:r>
      <w:r w:rsidR="00B577E2">
        <w:rPr>
          <w:rFonts w:ascii="Arial" w:hAnsi="Arial" w:cs="Arial"/>
          <w:sz w:val="24"/>
          <w:szCs w:val="24"/>
        </w:rPr>
        <w:t>,</w:t>
      </w:r>
      <w:r w:rsidR="00B577E2" w:rsidRPr="00555996">
        <w:rPr>
          <w:rFonts w:ascii="Arial" w:hAnsi="Arial" w:cs="Arial"/>
          <w:sz w:val="24"/>
          <w:szCs w:val="24"/>
        </w:rPr>
        <w:t xml:space="preserve"> porque los gastos ya están erogados y reportados al INE, por lo que no pueden obligarlo a reintegrarlo y </w:t>
      </w:r>
      <w:r w:rsidR="00B577E2" w:rsidRPr="00555996">
        <w:rPr>
          <w:rFonts w:ascii="Arial" w:hAnsi="Arial" w:cs="Arial"/>
          <w:b/>
          <w:sz w:val="24"/>
          <w:szCs w:val="24"/>
        </w:rPr>
        <w:t>iii.</w:t>
      </w:r>
      <w:r w:rsidR="00B577E2" w:rsidRPr="00555996">
        <w:rPr>
          <w:rFonts w:ascii="Arial" w:hAnsi="Arial" w:cs="Arial"/>
          <w:sz w:val="24"/>
          <w:szCs w:val="24"/>
        </w:rPr>
        <w:t xml:space="preserve"> los acuerdos vulnera su derecho a recibir financiamiento público de manera </w:t>
      </w:r>
      <w:r w:rsidR="00B577E2" w:rsidRPr="00555996">
        <w:rPr>
          <w:rFonts w:ascii="Arial" w:hAnsi="Arial" w:cs="Arial"/>
          <w:sz w:val="24"/>
          <w:szCs w:val="24"/>
        </w:rPr>
        <w:lastRenderedPageBreak/>
        <w:t>equitativ</w:t>
      </w:r>
      <w:r w:rsidR="00B577E2">
        <w:rPr>
          <w:rFonts w:ascii="Arial" w:hAnsi="Arial" w:cs="Arial"/>
          <w:sz w:val="24"/>
          <w:szCs w:val="24"/>
        </w:rPr>
        <w:t>a</w:t>
      </w:r>
      <w:r w:rsidR="00B577E2" w:rsidRPr="00555996">
        <w:rPr>
          <w:rFonts w:ascii="Arial" w:hAnsi="Arial" w:cs="Arial"/>
          <w:sz w:val="24"/>
          <w:szCs w:val="24"/>
        </w:rPr>
        <w:t xml:space="preserve"> por los constantes cambio</w:t>
      </w:r>
      <w:r w:rsidR="00B577E2">
        <w:rPr>
          <w:rFonts w:ascii="Arial" w:hAnsi="Arial" w:cs="Arial"/>
          <w:sz w:val="24"/>
          <w:szCs w:val="24"/>
        </w:rPr>
        <w:t>s</w:t>
      </w:r>
      <w:r w:rsidR="00B577E2" w:rsidRPr="00555996">
        <w:rPr>
          <w:rFonts w:ascii="Arial" w:hAnsi="Arial" w:cs="Arial"/>
          <w:sz w:val="24"/>
          <w:szCs w:val="24"/>
        </w:rPr>
        <w:t xml:space="preserve"> de criterio respecto </w:t>
      </w:r>
      <w:r w:rsidR="00B577E2">
        <w:rPr>
          <w:rFonts w:ascii="Arial" w:hAnsi="Arial" w:cs="Arial"/>
          <w:sz w:val="24"/>
          <w:szCs w:val="24"/>
        </w:rPr>
        <w:t>del</w:t>
      </w:r>
      <w:r w:rsidR="00B577E2" w:rsidRPr="00555996">
        <w:rPr>
          <w:rFonts w:ascii="Arial" w:hAnsi="Arial" w:cs="Arial"/>
          <w:sz w:val="24"/>
          <w:szCs w:val="24"/>
        </w:rPr>
        <w:t xml:space="preserve"> monto</w:t>
      </w:r>
      <w:r w:rsidR="00B577E2">
        <w:rPr>
          <w:rFonts w:ascii="Arial" w:hAnsi="Arial" w:cs="Arial"/>
          <w:sz w:val="24"/>
          <w:szCs w:val="24"/>
        </w:rPr>
        <w:t xml:space="preserve"> aprobado,</w:t>
      </w:r>
      <w:r w:rsidR="00B577E2" w:rsidRPr="00555996">
        <w:rPr>
          <w:rFonts w:ascii="Arial" w:hAnsi="Arial" w:cs="Arial"/>
          <w:sz w:val="24"/>
          <w:szCs w:val="24"/>
        </w:rPr>
        <w:t xml:space="preserve"> lo que vulneran los principios rectores de los procesos electorales.</w:t>
      </w:r>
    </w:p>
    <w:p w14:paraId="05375AE3" w14:textId="77777777" w:rsidR="00B577E2" w:rsidRPr="00555996" w:rsidRDefault="00B577E2" w:rsidP="00B577E2">
      <w:pPr>
        <w:spacing w:after="0" w:line="360" w:lineRule="auto"/>
        <w:jc w:val="both"/>
        <w:rPr>
          <w:rFonts w:ascii="Arial" w:hAnsi="Arial" w:cs="Arial"/>
          <w:sz w:val="24"/>
          <w:szCs w:val="24"/>
        </w:rPr>
      </w:pPr>
    </w:p>
    <w:p w14:paraId="75073F01" w14:textId="77777777" w:rsidR="00F60F3F" w:rsidRPr="00555996" w:rsidRDefault="003A1190" w:rsidP="004534FE">
      <w:pPr>
        <w:widowControl w:val="0"/>
        <w:spacing w:after="0" w:line="240" w:lineRule="auto"/>
        <w:jc w:val="both"/>
        <w:rPr>
          <w:rFonts w:ascii="Arial" w:hAnsi="Arial" w:cs="Arial"/>
          <w:b/>
          <w:bCs/>
          <w:color w:val="000000" w:themeColor="text1"/>
          <w:sz w:val="24"/>
          <w:szCs w:val="24"/>
        </w:rPr>
      </w:pPr>
      <w:r w:rsidRPr="00555996">
        <w:rPr>
          <w:rFonts w:ascii="Arial" w:hAnsi="Arial" w:cs="Arial"/>
          <w:b/>
          <w:bCs/>
          <w:color w:val="000000" w:themeColor="text1"/>
          <w:sz w:val="24"/>
          <w:szCs w:val="24"/>
        </w:rPr>
        <w:t xml:space="preserve">3. </w:t>
      </w:r>
      <w:r w:rsidR="00956684" w:rsidRPr="00555996">
        <w:rPr>
          <w:rFonts w:ascii="Arial" w:hAnsi="Arial" w:cs="Arial"/>
          <w:b/>
          <w:bCs/>
          <w:color w:val="000000" w:themeColor="text1"/>
          <w:sz w:val="24"/>
          <w:szCs w:val="24"/>
        </w:rPr>
        <w:t>Valoración</w:t>
      </w:r>
      <w:bookmarkEnd w:id="49"/>
      <w:bookmarkEnd w:id="50"/>
      <w:bookmarkEnd w:id="51"/>
    </w:p>
    <w:p w14:paraId="3209012D" w14:textId="77777777" w:rsidR="007E298A" w:rsidRPr="00555996" w:rsidRDefault="007E298A" w:rsidP="00BB1462">
      <w:pPr>
        <w:widowControl w:val="0"/>
        <w:spacing w:after="0" w:line="240" w:lineRule="auto"/>
        <w:jc w:val="both"/>
        <w:rPr>
          <w:rFonts w:ascii="Arial" w:hAnsi="Arial" w:cs="Arial"/>
          <w:b/>
          <w:bCs/>
          <w:color w:val="000000" w:themeColor="text1"/>
          <w:sz w:val="24"/>
          <w:szCs w:val="24"/>
        </w:rPr>
      </w:pPr>
    </w:p>
    <w:p w14:paraId="1E7EDFE9" w14:textId="77777777" w:rsidR="00935DAF" w:rsidRPr="00555996" w:rsidRDefault="007E298A" w:rsidP="004534FE">
      <w:pPr>
        <w:widowControl w:val="0"/>
        <w:spacing w:after="0" w:line="240" w:lineRule="auto"/>
        <w:jc w:val="both"/>
        <w:rPr>
          <w:rFonts w:ascii="Arial" w:hAnsi="Arial" w:cs="Arial"/>
          <w:b/>
          <w:bCs/>
          <w:sz w:val="24"/>
          <w:szCs w:val="24"/>
        </w:rPr>
      </w:pPr>
      <w:r w:rsidRPr="00555996">
        <w:rPr>
          <w:rFonts w:ascii="Arial" w:hAnsi="Arial" w:cs="Arial"/>
          <w:b/>
          <w:bCs/>
          <w:color w:val="000000" w:themeColor="text1"/>
          <w:sz w:val="24"/>
          <w:szCs w:val="24"/>
        </w:rPr>
        <w:t>3.1.</w:t>
      </w:r>
      <w:r w:rsidRPr="00555996">
        <w:rPr>
          <w:rFonts w:ascii="Arial" w:hAnsi="Arial" w:cs="Arial"/>
          <w:b/>
          <w:bCs/>
          <w:sz w:val="24"/>
          <w:szCs w:val="24"/>
        </w:rPr>
        <w:t xml:space="preserve"> Falta de instancia previa</w:t>
      </w:r>
    </w:p>
    <w:p w14:paraId="0460A8D8" w14:textId="77777777" w:rsidR="0028601B" w:rsidRPr="00555996" w:rsidRDefault="0028601B" w:rsidP="004534FE">
      <w:pPr>
        <w:spacing w:after="0" w:line="240" w:lineRule="auto"/>
        <w:jc w:val="both"/>
        <w:rPr>
          <w:rFonts w:ascii="Arial" w:hAnsi="Arial" w:cs="Arial"/>
          <w:sz w:val="24"/>
          <w:szCs w:val="24"/>
          <w:lang w:val="es-ES"/>
        </w:rPr>
      </w:pPr>
    </w:p>
    <w:p w14:paraId="0B3A069E" w14:textId="7F866004" w:rsidR="00901570" w:rsidRPr="00555996" w:rsidRDefault="008C6939" w:rsidP="008C6939">
      <w:pPr>
        <w:spacing w:after="0" w:line="360" w:lineRule="auto"/>
        <w:jc w:val="both"/>
        <w:rPr>
          <w:rFonts w:ascii="Arial" w:hAnsi="Arial" w:cs="Arial"/>
          <w:bCs/>
          <w:i/>
          <w:iCs/>
          <w:sz w:val="24"/>
          <w:szCs w:val="24"/>
          <w:lang w:val="es-ES"/>
        </w:rPr>
      </w:pPr>
      <w:r w:rsidRPr="00555996">
        <w:rPr>
          <w:rFonts w:ascii="Arial" w:hAnsi="Arial" w:cs="Arial"/>
          <w:sz w:val="24"/>
          <w:szCs w:val="24"/>
          <w:lang w:val="es-ES"/>
        </w:rPr>
        <w:t xml:space="preserve">En términos generales, no existe controversia en cuanto a que </w:t>
      </w:r>
      <w:r w:rsidR="00BA4A99" w:rsidRPr="00555996">
        <w:rPr>
          <w:rFonts w:ascii="Arial" w:hAnsi="Arial" w:cs="Arial"/>
          <w:sz w:val="24"/>
          <w:szCs w:val="24"/>
          <w:lang w:val="es-ES"/>
        </w:rPr>
        <w:t>los</w:t>
      </w:r>
      <w:r w:rsidRPr="00555996">
        <w:rPr>
          <w:rFonts w:ascii="Arial" w:hAnsi="Arial" w:cs="Arial"/>
          <w:sz w:val="24"/>
          <w:szCs w:val="24"/>
          <w:lang w:val="es-ES"/>
        </w:rPr>
        <w:t xml:space="preserve"> impugnante</w:t>
      </w:r>
      <w:r w:rsidR="00BA4A99" w:rsidRPr="00555996">
        <w:rPr>
          <w:rFonts w:ascii="Arial" w:hAnsi="Arial" w:cs="Arial"/>
          <w:sz w:val="24"/>
          <w:szCs w:val="24"/>
          <w:lang w:val="es-ES"/>
        </w:rPr>
        <w:t>s</w:t>
      </w:r>
      <w:r w:rsidRPr="00555996">
        <w:rPr>
          <w:rFonts w:ascii="Arial" w:hAnsi="Arial" w:cs="Arial"/>
          <w:sz w:val="24"/>
          <w:szCs w:val="24"/>
          <w:lang w:val="es-ES"/>
        </w:rPr>
        <w:t xml:space="preserve"> tiene</w:t>
      </w:r>
      <w:r w:rsidR="00B577E2">
        <w:rPr>
          <w:rFonts w:ascii="Arial" w:hAnsi="Arial" w:cs="Arial"/>
          <w:sz w:val="24"/>
          <w:szCs w:val="24"/>
          <w:lang w:val="es-ES"/>
        </w:rPr>
        <w:t>n</w:t>
      </w:r>
      <w:r w:rsidRPr="00555996">
        <w:rPr>
          <w:rFonts w:ascii="Arial" w:hAnsi="Arial" w:cs="Arial"/>
          <w:sz w:val="24"/>
          <w:szCs w:val="24"/>
          <w:lang w:val="es-ES"/>
        </w:rPr>
        <w:t xml:space="preserve"> el deber de agotar las instancias previas</w:t>
      </w:r>
      <w:r w:rsidR="001E1F82" w:rsidRPr="00555996">
        <w:rPr>
          <w:rFonts w:ascii="Arial" w:hAnsi="Arial" w:cs="Arial"/>
          <w:sz w:val="24"/>
          <w:szCs w:val="24"/>
          <w:lang w:val="es-ES"/>
        </w:rPr>
        <w:t xml:space="preserve">, pues </w:t>
      </w:r>
      <w:r w:rsidR="00551BA1" w:rsidRPr="00555996">
        <w:rPr>
          <w:rFonts w:ascii="Arial" w:hAnsi="Arial" w:cs="Arial"/>
          <w:sz w:val="24"/>
          <w:szCs w:val="24"/>
          <w:lang w:val="es-ES"/>
        </w:rPr>
        <w:t xml:space="preserve">fue </w:t>
      </w:r>
      <w:r w:rsidR="001E1F82" w:rsidRPr="00555996">
        <w:rPr>
          <w:rFonts w:ascii="Arial" w:hAnsi="Arial" w:cs="Arial"/>
          <w:sz w:val="24"/>
          <w:szCs w:val="24"/>
          <w:lang w:val="es-ES"/>
        </w:rPr>
        <w:t>el Tribunal Local quien remitió la</w:t>
      </w:r>
      <w:r w:rsidR="00B577E2">
        <w:rPr>
          <w:rFonts w:ascii="Arial" w:hAnsi="Arial" w:cs="Arial"/>
          <w:sz w:val="24"/>
          <w:szCs w:val="24"/>
          <w:lang w:val="es-ES"/>
        </w:rPr>
        <w:t>s</w:t>
      </w:r>
      <w:r w:rsidR="001E1F82" w:rsidRPr="00555996">
        <w:rPr>
          <w:rFonts w:ascii="Arial" w:hAnsi="Arial" w:cs="Arial"/>
          <w:sz w:val="24"/>
          <w:szCs w:val="24"/>
          <w:lang w:val="es-ES"/>
        </w:rPr>
        <w:t xml:space="preserve"> demanda</w:t>
      </w:r>
      <w:r w:rsidR="00B577E2">
        <w:rPr>
          <w:rFonts w:ascii="Arial" w:hAnsi="Arial" w:cs="Arial"/>
          <w:sz w:val="24"/>
          <w:szCs w:val="24"/>
          <w:lang w:val="es-ES"/>
        </w:rPr>
        <w:t>s</w:t>
      </w:r>
      <w:r w:rsidR="001E1F82" w:rsidRPr="00555996">
        <w:rPr>
          <w:rFonts w:ascii="Arial" w:hAnsi="Arial" w:cs="Arial"/>
          <w:sz w:val="24"/>
          <w:szCs w:val="24"/>
          <w:lang w:val="es-ES"/>
        </w:rPr>
        <w:t xml:space="preserve"> ante </w:t>
      </w:r>
      <w:r w:rsidR="00551BA1" w:rsidRPr="00555996">
        <w:rPr>
          <w:rFonts w:ascii="Arial" w:hAnsi="Arial" w:cs="Arial"/>
          <w:sz w:val="24"/>
          <w:szCs w:val="24"/>
          <w:lang w:val="es-ES"/>
        </w:rPr>
        <w:t>e</w:t>
      </w:r>
      <w:r w:rsidR="001E1F82" w:rsidRPr="00555996">
        <w:rPr>
          <w:rFonts w:ascii="Arial" w:hAnsi="Arial" w:cs="Arial"/>
          <w:sz w:val="24"/>
          <w:szCs w:val="24"/>
          <w:lang w:val="es-ES"/>
        </w:rPr>
        <w:t>sta Sala Monterrey</w:t>
      </w:r>
      <w:r w:rsidR="00551BA1" w:rsidRPr="00555996">
        <w:rPr>
          <w:rFonts w:ascii="Arial" w:hAnsi="Arial" w:cs="Arial"/>
          <w:sz w:val="24"/>
          <w:szCs w:val="24"/>
          <w:lang w:val="es-ES"/>
        </w:rPr>
        <w:t>,</w:t>
      </w:r>
      <w:r w:rsidR="001E1F82" w:rsidRPr="00555996">
        <w:rPr>
          <w:rFonts w:ascii="Arial" w:hAnsi="Arial" w:cs="Arial"/>
          <w:sz w:val="24"/>
          <w:szCs w:val="24"/>
          <w:lang w:val="es-ES"/>
        </w:rPr>
        <w:t xml:space="preserve"> al considerar que se encontraba</w:t>
      </w:r>
      <w:r w:rsidR="00B577E2">
        <w:rPr>
          <w:rFonts w:ascii="Arial" w:hAnsi="Arial" w:cs="Arial"/>
          <w:sz w:val="24"/>
          <w:szCs w:val="24"/>
          <w:lang w:val="es-ES"/>
        </w:rPr>
        <w:t>n</w:t>
      </w:r>
      <w:r w:rsidR="001E1F82" w:rsidRPr="00555996">
        <w:rPr>
          <w:rFonts w:ascii="Arial" w:hAnsi="Arial" w:cs="Arial"/>
          <w:sz w:val="24"/>
          <w:szCs w:val="24"/>
          <w:lang w:val="es-ES"/>
        </w:rPr>
        <w:t xml:space="preserve"> relacionada</w:t>
      </w:r>
      <w:r w:rsidR="00B577E2">
        <w:rPr>
          <w:rFonts w:ascii="Arial" w:hAnsi="Arial" w:cs="Arial"/>
          <w:sz w:val="24"/>
          <w:szCs w:val="24"/>
          <w:lang w:val="es-ES"/>
        </w:rPr>
        <w:t>s</w:t>
      </w:r>
      <w:r w:rsidR="001E1F82" w:rsidRPr="00555996">
        <w:rPr>
          <w:rFonts w:ascii="Arial" w:hAnsi="Arial" w:cs="Arial"/>
          <w:sz w:val="24"/>
          <w:szCs w:val="24"/>
          <w:lang w:val="es-ES"/>
        </w:rPr>
        <w:t xml:space="preserve"> con el cumplimiento de una </w:t>
      </w:r>
      <w:r w:rsidR="00551BA1" w:rsidRPr="00555996">
        <w:rPr>
          <w:rFonts w:ascii="Arial" w:hAnsi="Arial" w:cs="Arial"/>
          <w:sz w:val="24"/>
          <w:szCs w:val="24"/>
          <w:lang w:val="es-ES"/>
        </w:rPr>
        <w:t>s</w:t>
      </w:r>
      <w:r w:rsidR="001E1F82" w:rsidRPr="00555996">
        <w:rPr>
          <w:rFonts w:ascii="Arial" w:hAnsi="Arial" w:cs="Arial"/>
          <w:sz w:val="24"/>
          <w:szCs w:val="24"/>
          <w:lang w:val="es-ES"/>
        </w:rPr>
        <w:t>entencia emitida por este órgano jurisdiccional</w:t>
      </w:r>
      <w:r w:rsidR="008E46B5" w:rsidRPr="00555996">
        <w:rPr>
          <w:rFonts w:ascii="Arial" w:hAnsi="Arial" w:cs="Arial"/>
          <w:bCs/>
          <w:i/>
          <w:iCs/>
          <w:sz w:val="24"/>
          <w:szCs w:val="24"/>
          <w:lang w:val="es-ES"/>
        </w:rPr>
        <w:t>.</w:t>
      </w:r>
    </w:p>
    <w:p w14:paraId="4C1C8BF4" w14:textId="77777777" w:rsidR="008C6939" w:rsidRPr="00555996" w:rsidRDefault="008C6939" w:rsidP="008C6939">
      <w:pPr>
        <w:spacing w:after="0" w:line="240" w:lineRule="auto"/>
        <w:jc w:val="both"/>
        <w:rPr>
          <w:rFonts w:ascii="Arial" w:hAnsi="Arial" w:cs="Arial"/>
          <w:sz w:val="24"/>
          <w:szCs w:val="24"/>
          <w:lang w:val="es-ES"/>
        </w:rPr>
      </w:pPr>
    </w:p>
    <w:p w14:paraId="7E31DE16" w14:textId="153C9EB3" w:rsidR="000D5706" w:rsidRPr="008B2514" w:rsidRDefault="008C6939" w:rsidP="000D5706">
      <w:pPr>
        <w:spacing w:after="0" w:line="360" w:lineRule="auto"/>
        <w:jc w:val="both"/>
        <w:rPr>
          <w:rFonts w:ascii="Arial" w:hAnsi="Arial" w:cs="Arial"/>
          <w:sz w:val="24"/>
          <w:szCs w:val="24"/>
          <w:shd w:val="clear" w:color="auto" w:fill="FFFFFF"/>
        </w:rPr>
      </w:pPr>
      <w:r w:rsidRPr="00555996">
        <w:rPr>
          <w:rFonts w:ascii="Arial" w:hAnsi="Arial" w:cs="Arial"/>
          <w:sz w:val="24"/>
          <w:szCs w:val="24"/>
          <w:lang w:val="es-ES"/>
        </w:rPr>
        <w:t>Al respecto, como se adelantó, esta Sala considera que</w:t>
      </w:r>
      <w:r w:rsidR="000D5706" w:rsidRPr="00555996">
        <w:rPr>
          <w:rFonts w:ascii="Arial" w:hAnsi="Arial" w:cs="Arial"/>
          <w:sz w:val="24"/>
          <w:szCs w:val="24"/>
          <w:lang w:val="es-ES"/>
        </w:rPr>
        <w:t xml:space="preserve"> </w:t>
      </w:r>
      <w:r w:rsidR="0012086D" w:rsidRPr="00555996">
        <w:rPr>
          <w:rFonts w:ascii="Arial" w:hAnsi="Arial" w:cs="Arial"/>
          <w:sz w:val="24"/>
          <w:szCs w:val="24"/>
          <w:lang w:val="es-ES"/>
        </w:rPr>
        <w:t>los planteamientos de</w:t>
      </w:r>
      <w:r w:rsidR="00BA4A99" w:rsidRPr="00555996">
        <w:rPr>
          <w:rFonts w:ascii="Arial" w:hAnsi="Arial" w:cs="Arial"/>
          <w:sz w:val="24"/>
          <w:szCs w:val="24"/>
          <w:lang w:val="es-ES"/>
        </w:rPr>
        <w:t xml:space="preserve"> </w:t>
      </w:r>
      <w:r w:rsidR="0012086D" w:rsidRPr="00555996">
        <w:rPr>
          <w:rFonts w:ascii="Arial" w:hAnsi="Arial" w:cs="Arial"/>
          <w:sz w:val="24"/>
          <w:szCs w:val="24"/>
          <w:lang w:val="es-ES"/>
        </w:rPr>
        <w:t>l</w:t>
      </w:r>
      <w:r w:rsidR="00BA4A99" w:rsidRPr="00555996">
        <w:rPr>
          <w:rFonts w:ascii="Arial" w:hAnsi="Arial" w:cs="Arial"/>
          <w:sz w:val="24"/>
          <w:szCs w:val="24"/>
          <w:lang w:val="es-ES"/>
        </w:rPr>
        <w:t>os</w:t>
      </w:r>
      <w:r w:rsidR="0012086D" w:rsidRPr="00555996">
        <w:rPr>
          <w:rFonts w:ascii="Arial" w:hAnsi="Arial" w:cs="Arial"/>
          <w:sz w:val="24"/>
          <w:szCs w:val="24"/>
          <w:lang w:val="es-ES"/>
        </w:rPr>
        <w:t xml:space="preserve"> impugnante</w:t>
      </w:r>
      <w:r w:rsidR="00BA4A99" w:rsidRPr="00555996">
        <w:rPr>
          <w:rFonts w:ascii="Arial" w:hAnsi="Arial" w:cs="Arial"/>
          <w:sz w:val="24"/>
          <w:szCs w:val="24"/>
          <w:lang w:val="es-ES"/>
        </w:rPr>
        <w:t>s</w:t>
      </w:r>
      <w:r w:rsidR="0012086D" w:rsidRPr="00555996">
        <w:rPr>
          <w:rFonts w:ascii="Arial" w:hAnsi="Arial" w:cs="Arial"/>
          <w:sz w:val="24"/>
          <w:szCs w:val="24"/>
          <w:lang w:val="es-ES"/>
        </w:rPr>
        <w:t xml:space="preserve"> no se encuentran encaminados a controvertir alg</w:t>
      </w:r>
      <w:r w:rsidR="00D3579B" w:rsidRPr="00555996">
        <w:rPr>
          <w:rFonts w:ascii="Arial" w:hAnsi="Arial" w:cs="Arial"/>
          <w:sz w:val="24"/>
          <w:szCs w:val="24"/>
          <w:lang w:val="es-ES"/>
        </w:rPr>
        <w:t>ún</w:t>
      </w:r>
      <w:r w:rsidR="0012086D" w:rsidRPr="00555996">
        <w:rPr>
          <w:rFonts w:ascii="Arial" w:hAnsi="Arial" w:cs="Arial"/>
          <w:sz w:val="24"/>
          <w:szCs w:val="24"/>
          <w:lang w:val="es-ES"/>
        </w:rPr>
        <w:t xml:space="preserve"> aspecto sobre el cumplimiento de este órgano jurisdiccional en el diverso juicio SM-</w:t>
      </w:r>
      <w:proofErr w:type="spellStart"/>
      <w:r w:rsidR="0012086D" w:rsidRPr="00555996">
        <w:rPr>
          <w:rFonts w:ascii="Arial" w:hAnsi="Arial" w:cs="Arial"/>
          <w:sz w:val="24"/>
          <w:szCs w:val="24"/>
          <w:lang w:val="es-ES"/>
        </w:rPr>
        <w:t>JRC</w:t>
      </w:r>
      <w:proofErr w:type="spellEnd"/>
      <w:r w:rsidR="0012086D" w:rsidRPr="00555996">
        <w:rPr>
          <w:rFonts w:ascii="Arial" w:hAnsi="Arial" w:cs="Arial"/>
          <w:sz w:val="24"/>
          <w:szCs w:val="24"/>
          <w:lang w:val="es-ES"/>
        </w:rPr>
        <w:t>-72/2021</w:t>
      </w:r>
      <w:r w:rsidR="00B027AB" w:rsidRPr="00555996">
        <w:rPr>
          <w:rFonts w:ascii="Arial" w:hAnsi="Arial" w:cs="Arial"/>
          <w:sz w:val="24"/>
          <w:szCs w:val="24"/>
          <w:lang w:val="es-ES"/>
        </w:rPr>
        <w:t>,</w:t>
      </w:r>
      <w:r w:rsidR="0012086D" w:rsidRPr="00555996">
        <w:rPr>
          <w:rFonts w:ascii="Arial" w:hAnsi="Arial" w:cs="Arial"/>
          <w:sz w:val="24"/>
          <w:szCs w:val="24"/>
          <w:lang w:val="es-ES"/>
        </w:rPr>
        <w:t xml:space="preserve"> </w:t>
      </w:r>
      <w:r w:rsidR="00B027AB" w:rsidRPr="00555996">
        <w:rPr>
          <w:rFonts w:ascii="Arial" w:hAnsi="Arial" w:cs="Arial"/>
          <w:sz w:val="24"/>
          <w:szCs w:val="24"/>
          <w:lang w:val="es-ES"/>
        </w:rPr>
        <w:t xml:space="preserve">porque </w:t>
      </w:r>
      <w:r w:rsidR="00466636" w:rsidRPr="00555996">
        <w:rPr>
          <w:rFonts w:ascii="Arial" w:hAnsi="Arial" w:cs="Arial"/>
          <w:sz w:val="24"/>
          <w:szCs w:val="24"/>
          <w:lang w:val="es-ES"/>
        </w:rPr>
        <w:t>en dicha sentencia únicamente se ordenó la emisión de un nuevo acto, por lo que cualquier alegación encaminada a desvirtuar las consideraciones del acuerdo que modificó el financiamiento otorgado a l</w:t>
      </w:r>
      <w:r w:rsidR="007F7773" w:rsidRPr="00555996">
        <w:rPr>
          <w:rFonts w:ascii="Arial" w:hAnsi="Arial" w:cs="Arial"/>
          <w:sz w:val="24"/>
          <w:szCs w:val="24"/>
          <w:lang w:val="es-ES"/>
        </w:rPr>
        <w:t>a</w:t>
      </w:r>
      <w:r w:rsidR="00466636" w:rsidRPr="00555996">
        <w:rPr>
          <w:rFonts w:ascii="Arial" w:hAnsi="Arial" w:cs="Arial"/>
          <w:sz w:val="24"/>
          <w:szCs w:val="24"/>
          <w:lang w:val="es-ES"/>
        </w:rPr>
        <w:t xml:space="preserve">s </w:t>
      </w:r>
      <w:r w:rsidR="00466636" w:rsidRPr="008B2514">
        <w:rPr>
          <w:rFonts w:ascii="Arial" w:hAnsi="Arial" w:cs="Arial"/>
          <w:sz w:val="24"/>
          <w:szCs w:val="24"/>
          <w:lang w:val="es-ES"/>
        </w:rPr>
        <w:t>candidat</w:t>
      </w:r>
      <w:r w:rsidR="007F7773" w:rsidRPr="008B2514">
        <w:rPr>
          <w:rFonts w:ascii="Arial" w:hAnsi="Arial" w:cs="Arial"/>
          <w:sz w:val="24"/>
          <w:szCs w:val="24"/>
          <w:lang w:val="es-ES"/>
        </w:rPr>
        <w:t>uras</w:t>
      </w:r>
      <w:r w:rsidR="00466636" w:rsidRPr="008B2514">
        <w:rPr>
          <w:rFonts w:ascii="Arial" w:hAnsi="Arial" w:cs="Arial"/>
          <w:sz w:val="24"/>
          <w:szCs w:val="24"/>
          <w:lang w:val="es-ES"/>
        </w:rPr>
        <w:t xml:space="preserve"> independientes</w:t>
      </w:r>
      <w:r w:rsidR="00002EFB" w:rsidRPr="008B2514">
        <w:rPr>
          <w:rFonts w:ascii="Arial" w:hAnsi="Arial" w:cs="Arial"/>
          <w:sz w:val="24"/>
          <w:szCs w:val="24"/>
          <w:lang w:val="es-ES"/>
        </w:rPr>
        <w:t xml:space="preserve"> y</w:t>
      </w:r>
      <w:r w:rsidR="005D7FE3" w:rsidRPr="008B2514">
        <w:rPr>
          <w:rFonts w:ascii="Arial" w:hAnsi="Arial" w:cs="Arial"/>
          <w:sz w:val="24"/>
          <w:szCs w:val="24"/>
          <w:lang w:val="es-ES"/>
        </w:rPr>
        <w:t xml:space="preserve"> que</w:t>
      </w:r>
      <w:r w:rsidR="00002EFB" w:rsidRPr="008B2514">
        <w:rPr>
          <w:rFonts w:ascii="Arial" w:hAnsi="Arial" w:cs="Arial"/>
          <w:sz w:val="24"/>
          <w:szCs w:val="24"/>
          <w:lang w:val="es-ES"/>
        </w:rPr>
        <w:t xml:space="preserve"> solicitó el reintegro</w:t>
      </w:r>
      <w:r w:rsidR="005D7FE3" w:rsidRPr="008B2514">
        <w:rPr>
          <w:rFonts w:ascii="Arial" w:hAnsi="Arial" w:cs="Arial"/>
          <w:sz w:val="24"/>
          <w:szCs w:val="24"/>
          <w:lang w:val="es-ES"/>
        </w:rPr>
        <w:t>,</w:t>
      </w:r>
      <w:r w:rsidR="00466636" w:rsidRPr="008B2514">
        <w:rPr>
          <w:rFonts w:ascii="Arial" w:hAnsi="Arial" w:cs="Arial"/>
          <w:sz w:val="24"/>
          <w:szCs w:val="24"/>
          <w:lang w:val="es-ES"/>
        </w:rPr>
        <w:t xml:space="preserve"> </w:t>
      </w:r>
      <w:r w:rsidR="00B027AB" w:rsidRPr="008B2514">
        <w:rPr>
          <w:rFonts w:ascii="Arial" w:hAnsi="Arial" w:cs="Arial"/>
          <w:sz w:val="24"/>
          <w:szCs w:val="24"/>
          <w:lang w:val="es-ES"/>
        </w:rPr>
        <w:t>tiene como finalidad</w:t>
      </w:r>
      <w:r w:rsidR="00EE6EF0" w:rsidRPr="008B2514">
        <w:rPr>
          <w:rFonts w:ascii="Arial" w:hAnsi="Arial" w:cs="Arial"/>
          <w:sz w:val="24"/>
          <w:szCs w:val="24"/>
          <w:lang w:val="es-ES"/>
        </w:rPr>
        <w:t xml:space="preserve"> destruir la legalidad del nuevo acto</w:t>
      </w:r>
      <w:r w:rsidR="005D7FE3" w:rsidRPr="008B2514">
        <w:rPr>
          <w:rFonts w:ascii="Arial" w:hAnsi="Arial" w:cs="Arial"/>
          <w:sz w:val="24"/>
          <w:szCs w:val="24"/>
          <w:lang w:val="es-ES"/>
        </w:rPr>
        <w:t xml:space="preserve">, </w:t>
      </w:r>
      <w:r w:rsidR="00EE6EF0" w:rsidRPr="008B2514">
        <w:rPr>
          <w:rFonts w:ascii="Arial" w:hAnsi="Arial" w:cs="Arial"/>
          <w:sz w:val="24"/>
          <w:szCs w:val="24"/>
          <w:lang w:val="es-ES"/>
        </w:rPr>
        <w:t>no el cumplimiento de la sentencia citada, por lo que</w:t>
      </w:r>
      <w:r w:rsidR="005D7FE3" w:rsidRPr="008B2514">
        <w:rPr>
          <w:rFonts w:ascii="Arial" w:hAnsi="Arial" w:cs="Arial"/>
          <w:sz w:val="24"/>
          <w:szCs w:val="24"/>
          <w:lang w:val="es-ES"/>
        </w:rPr>
        <w:t>,</w:t>
      </w:r>
      <w:r w:rsidR="00EE6EF0" w:rsidRPr="008B2514">
        <w:rPr>
          <w:rFonts w:ascii="Arial" w:hAnsi="Arial" w:cs="Arial"/>
          <w:sz w:val="24"/>
          <w:szCs w:val="24"/>
          <w:lang w:val="es-ES"/>
        </w:rPr>
        <w:t xml:space="preserve"> </w:t>
      </w:r>
      <w:r w:rsidR="000D5706" w:rsidRPr="008B2514">
        <w:rPr>
          <w:rFonts w:ascii="Arial" w:hAnsi="Arial" w:cs="Arial"/>
          <w:bCs/>
          <w:iCs/>
          <w:sz w:val="24"/>
          <w:szCs w:val="24"/>
        </w:rPr>
        <w:t xml:space="preserve">actualmente, es </w:t>
      </w:r>
      <w:r w:rsidR="000D5706" w:rsidRPr="008B2514">
        <w:rPr>
          <w:rFonts w:ascii="Arial" w:hAnsi="Arial" w:cs="Arial"/>
          <w:b/>
          <w:iCs/>
          <w:sz w:val="24"/>
          <w:szCs w:val="24"/>
        </w:rPr>
        <w:t>improcedente</w:t>
      </w:r>
      <w:r w:rsidR="000D5706" w:rsidRPr="008B2514">
        <w:rPr>
          <w:rFonts w:ascii="Arial" w:hAnsi="Arial" w:cs="Arial"/>
          <w:sz w:val="24"/>
          <w:szCs w:val="24"/>
          <w:shd w:val="clear" w:color="auto" w:fill="FFFFFF"/>
        </w:rPr>
        <w:t xml:space="preserve">. </w:t>
      </w:r>
    </w:p>
    <w:p w14:paraId="5A21F903" w14:textId="77777777" w:rsidR="00445B6B" w:rsidRPr="008B2514" w:rsidRDefault="00445B6B" w:rsidP="000D5706">
      <w:pPr>
        <w:spacing w:after="0" w:line="360" w:lineRule="auto"/>
        <w:jc w:val="both"/>
        <w:rPr>
          <w:rFonts w:ascii="Arial" w:hAnsi="Arial" w:cs="Arial"/>
          <w:sz w:val="24"/>
          <w:szCs w:val="24"/>
          <w:shd w:val="clear" w:color="auto" w:fill="FFFFFF"/>
        </w:rPr>
      </w:pPr>
    </w:p>
    <w:p w14:paraId="645ACE37" w14:textId="03F0FDAA" w:rsidR="009C3941" w:rsidRPr="00555996" w:rsidRDefault="009C3941" w:rsidP="009C3941">
      <w:pPr>
        <w:spacing w:after="0" w:line="360" w:lineRule="auto"/>
        <w:jc w:val="both"/>
        <w:rPr>
          <w:rFonts w:ascii="Arial" w:hAnsi="Arial" w:cs="Arial"/>
          <w:sz w:val="24"/>
          <w:szCs w:val="24"/>
          <w:lang w:val="es-ES_tradnl"/>
        </w:rPr>
      </w:pPr>
      <w:r w:rsidRPr="008B2514">
        <w:rPr>
          <w:rFonts w:ascii="Arial" w:hAnsi="Arial" w:cs="Arial"/>
          <w:sz w:val="24"/>
          <w:szCs w:val="24"/>
        </w:rPr>
        <w:t xml:space="preserve">Esto, porque </w:t>
      </w:r>
      <w:r w:rsidR="00DA2830" w:rsidRPr="008B2514">
        <w:rPr>
          <w:rFonts w:ascii="Arial" w:hAnsi="Arial" w:cs="Arial"/>
          <w:sz w:val="24"/>
          <w:szCs w:val="24"/>
        </w:rPr>
        <w:t xml:space="preserve">lo alegado </w:t>
      </w:r>
      <w:r w:rsidRPr="008B2514">
        <w:rPr>
          <w:rFonts w:ascii="Arial" w:hAnsi="Arial" w:cs="Arial"/>
          <w:sz w:val="24"/>
          <w:szCs w:val="24"/>
        </w:rPr>
        <w:t xml:space="preserve">no genera una </w:t>
      </w:r>
      <w:proofErr w:type="spellStart"/>
      <w:r w:rsidRPr="008B2514">
        <w:rPr>
          <w:rFonts w:ascii="Arial" w:hAnsi="Arial" w:cs="Arial"/>
          <w:sz w:val="24"/>
          <w:szCs w:val="24"/>
        </w:rPr>
        <w:t>irreparabilidad</w:t>
      </w:r>
      <w:proofErr w:type="spellEnd"/>
      <w:r w:rsidRPr="008B2514">
        <w:rPr>
          <w:rFonts w:ascii="Arial" w:hAnsi="Arial" w:cs="Arial"/>
          <w:sz w:val="24"/>
          <w:szCs w:val="24"/>
        </w:rPr>
        <w:t xml:space="preserve"> del derecho que se</w:t>
      </w:r>
      <w:r w:rsidRPr="00555996">
        <w:rPr>
          <w:rFonts w:ascii="Arial" w:hAnsi="Arial" w:cs="Arial"/>
          <w:sz w:val="24"/>
          <w:szCs w:val="24"/>
        </w:rPr>
        <w:t xml:space="preserve"> afirma afectado, pues en caso de que </w:t>
      </w:r>
      <w:r w:rsidR="00BA4A99" w:rsidRPr="00555996">
        <w:rPr>
          <w:rFonts w:ascii="Arial" w:hAnsi="Arial" w:cs="Arial"/>
          <w:sz w:val="24"/>
          <w:szCs w:val="24"/>
        </w:rPr>
        <w:t>los i</w:t>
      </w:r>
      <w:r w:rsidRPr="00555996">
        <w:rPr>
          <w:rFonts w:ascii="Arial" w:hAnsi="Arial" w:cs="Arial"/>
          <w:sz w:val="24"/>
          <w:szCs w:val="24"/>
        </w:rPr>
        <w:t>mpugnante</w:t>
      </w:r>
      <w:r w:rsidR="00BA4A99" w:rsidRPr="00555996">
        <w:rPr>
          <w:rFonts w:ascii="Arial" w:hAnsi="Arial" w:cs="Arial"/>
          <w:sz w:val="24"/>
          <w:szCs w:val="24"/>
        </w:rPr>
        <w:t>s</w:t>
      </w:r>
      <w:r w:rsidRPr="00555996">
        <w:rPr>
          <w:rFonts w:ascii="Arial" w:hAnsi="Arial" w:cs="Arial"/>
          <w:sz w:val="24"/>
          <w:szCs w:val="24"/>
        </w:rPr>
        <w:t xml:space="preserve"> tenga</w:t>
      </w:r>
      <w:r w:rsidR="00514491" w:rsidRPr="00555996">
        <w:rPr>
          <w:rFonts w:ascii="Arial" w:hAnsi="Arial" w:cs="Arial"/>
          <w:sz w:val="24"/>
          <w:szCs w:val="24"/>
        </w:rPr>
        <w:t>n</w:t>
      </w:r>
      <w:r w:rsidRPr="00555996">
        <w:rPr>
          <w:rFonts w:ascii="Arial" w:hAnsi="Arial" w:cs="Arial"/>
          <w:sz w:val="24"/>
          <w:szCs w:val="24"/>
        </w:rPr>
        <w:t xml:space="preserve"> razón, el medio de impugnación ante el Tribunal Local sería idóneo para reparar oportunamente la posible afectación alegada</w:t>
      </w:r>
      <w:r w:rsidR="00D051AF" w:rsidRPr="00555996">
        <w:rPr>
          <w:rFonts w:ascii="Arial" w:hAnsi="Arial" w:cs="Arial"/>
          <w:sz w:val="24"/>
          <w:szCs w:val="24"/>
          <w:lang w:val="es-ES_tradnl"/>
        </w:rPr>
        <w:t xml:space="preserve">. </w:t>
      </w:r>
    </w:p>
    <w:p w14:paraId="0AA603ED" w14:textId="77777777" w:rsidR="007D390D" w:rsidRPr="00555996" w:rsidRDefault="007D390D" w:rsidP="009C3941">
      <w:pPr>
        <w:spacing w:after="0" w:line="360" w:lineRule="auto"/>
        <w:jc w:val="both"/>
        <w:rPr>
          <w:rFonts w:ascii="Arial" w:hAnsi="Arial" w:cs="Arial"/>
          <w:sz w:val="24"/>
          <w:szCs w:val="24"/>
          <w:lang w:val="es-ES_tradnl"/>
        </w:rPr>
      </w:pPr>
    </w:p>
    <w:p w14:paraId="1DF15CD0" w14:textId="276704FA" w:rsidR="007D390D" w:rsidRPr="00555996" w:rsidRDefault="007D390D" w:rsidP="009C3941">
      <w:pPr>
        <w:spacing w:after="0" w:line="360" w:lineRule="auto"/>
        <w:jc w:val="both"/>
        <w:rPr>
          <w:rFonts w:ascii="Arial" w:hAnsi="Arial" w:cs="Arial"/>
          <w:sz w:val="24"/>
          <w:szCs w:val="24"/>
        </w:rPr>
      </w:pPr>
      <w:r w:rsidRPr="00555996">
        <w:rPr>
          <w:rFonts w:ascii="Arial" w:hAnsi="Arial" w:cs="Arial"/>
          <w:sz w:val="24"/>
          <w:szCs w:val="24"/>
          <w:lang w:val="es-ES_tradnl"/>
        </w:rPr>
        <w:t>Además, el Tribunal Local está en condiciones de emitir</w:t>
      </w:r>
      <w:r w:rsidR="005D7FE3">
        <w:rPr>
          <w:rFonts w:ascii="Arial" w:hAnsi="Arial" w:cs="Arial"/>
          <w:sz w:val="24"/>
          <w:szCs w:val="24"/>
          <w:lang w:val="es-ES_tradnl"/>
        </w:rPr>
        <w:t>,</w:t>
      </w:r>
      <w:r w:rsidRPr="00555996">
        <w:rPr>
          <w:rFonts w:ascii="Arial" w:hAnsi="Arial" w:cs="Arial"/>
          <w:sz w:val="24"/>
          <w:szCs w:val="24"/>
          <w:lang w:val="es-ES_tradnl"/>
        </w:rPr>
        <w:t xml:space="preserve"> </w:t>
      </w:r>
      <w:r w:rsidR="00233849" w:rsidRPr="00555996">
        <w:rPr>
          <w:rFonts w:ascii="Arial" w:hAnsi="Arial" w:cs="Arial"/>
          <w:sz w:val="24"/>
          <w:szCs w:val="24"/>
          <w:lang w:val="es-ES_tradnl"/>
        </w:rPr>
        <w:t>de manera expedita</w:t>
      </w:r>
      <w:r w:rsidR="005D7FE3">
        <w:rPr>
          <w:rFonts w:ascii="Arial" w:hAnsi="Arial" w:cs="Arial"/>
          <w:sz w:val="24"/>
          <w:szCs w:val="24"/>
          <w:lang w:val="es-ES_tradnl"/>
        </w:rPr>
        <w:t>,</w:t>
      </w:r>
      <w:r w:rsidR="00233849" w:rsidRPr="00555996">
        <w:rPr>
          <w:rFonts w:ascii="Arial" w:hAnsi="Arial" w:cs="Arial"/>
          <w:sz w:val="24"/>
          <w:szCs w:val="24"/>
          <w:lang w:val="es-ES_tradnl"/>
        </w:rPr>
        <w:t xml:space="preserve"> </w:t>
      </w:r>
      <w:r w:rsidRPr="00555996">
        <w:rPr>
          <w:rFonts w:ascii="Arial" w:hAnsi="Arial" w:cs="Arial"/>
          <w:sz w:val="24"/>
          <w:szCs w:val="24"/>
          <w:lang w:val="es-ES_tradnl"/>
        </w:rPr>
        <w:t xml:space="preserve">una resolución a su controversia y </w:t>
      </w:r>
      <w:r w:rsidR="00233849" w:rsidRPr="00555996">
        <w:rPr>
          <w:rFonts w:ascii="Arial" w:hAnsi="Arial" w:cs="Arial"/>
          <w:sz w:val="24"/>
          <w:szCs w:val="24"/>
          <w:lang w:val="es-ES_tradnl"/>
        </w:rPr>
        <w:t>la misma podría ser efectiva para reparar la supuesta violación.</w:t>
      </w:r>
    </w:p>
    <w:p w14:paraId="4F825680" w14:textId="77777777" w:rsidR="00CA2B32" w:rsidRPr="00555996" w:rsidRDefault="00CA2B32" w:rsidP="004534FE">
      <w:pPr>
        <w:spacing w:after="0" w:line="240" w:lineRule="auto"/>
        <w:jc w:val="both"/>
        <w:rPr>
          <w:rFonts w:ascii="Arial" w:hAnsi="Arial" w:cs="Arial"/>
          <w:sz w:val="24"/>
          <w:szCs w:val="24"/>
          <w:lang w:val="es-ES_tradnl"/>
        </w:rPr>
      </w:pPr>
    </w:p>
    <w:p w14:paraId="563D5C84" w14:textId="77777777" w:rsidR="00DE3ACD" w:rsidRPr="00555996" w:rsidRDefault="00B15939" w:rsidP="004534FE">
      <w:pPr>
        <w:pStyle w:val="TEXTOLIBRE"/>
        <w:spacing w:before="0" w:after="0" w:line="240" w:lineRule="auto"/>
        <w:ind w:firstLine="0"/>
        <w:contextualSpacing/>
        <w:rPr>
          <w:rFonts w:ascii="Arial" w:eastAsia="Calibri" w:hAnsi="Arial" w:cs="Arial"/>
          <w:b/>
          <w:sz w:val="24"/>
          <w:lang w:eastAsia="es-MX"/>
        </w:rPr>
      </w:pPr>
      <w:r w:rsidRPr="00555996">
        <w:rPr>
          <w:rFonts w:ascii="Arial" w:eastAsia="Calibri" w:hAnsi="Arial" w:cs="Arial"/>
          <w:b/>
          <w:sz w:val="24"/>
          <w:lang w:eastAsia="es-MX"/>
        </w:rPr>
        <w:t>3.2</w:t>
      </w:r>
      <w:r w:rsidR="003604FA" w:rsidRPr="00555996">
        <w:rPr>
          <w:rFonts w:ascii="Arial" w:eastAsia="Calibri" w:hAnsi="Arial" w:cs="Arial"/>
          <w:b/>
          <w:sz w:val="24"/>
          <w:lang w:eastAsia="es-MX"/>
        </w:rPr>
        <w:t>.</w:t>
      </w:r>
      <w:r w:rsidRPr="00555996">
        <w:rPr>
          <w:rFonts w:ascii="Arial" w:eastAsia="Calibri" w:hAnsi="Arial" w:cs="Arial"/>
          <w:b/>
          <w:sz w:val="24"/>
          <w:lang w:eastAsia="es-MX"/>
        </w:rPr>
        <w:t xml:space="preserve"> Reencauzamiento para garantizar el derecho de acceso a la justicia</w:t>
      </w:r>
    </w:p>
    <w:p w14:paraId="0B132300" w14:textId="77777777" w:rsidR="00B606B2" w:rsidRPr="00555996" w:rsidRDefault="00B606B2" w:rsidP="00A11EA9">
      <w:pPr>
        <w:pStyle w:val="TEXTOLIBRE"/>
        <w:spacing w:before="0" w:after="0"/>
        <w:ind w:firstLine="0"/>
        <w:rPr>
          <w:rFonts w:ascii="Arial" w:hAnsi="Arial" w:cs="Arial"/>
          <w:bCs/>
          <w:iCs/>
          <w:sz w:val="24"/>
        </w:rPr>
      </w:pPr>
    </w:p>
    <w:p w14:paraId="783271D1" w14:textId="00523AB2" w:rsidR="00A11EA9" w:rsidRPr="00555996" w:rsidRDefault="00A11EA9" w:rsidP="00A11EA9">
      <w:pPr>
        <w:pStyle w:val="TEXTOLIBRE"/>
        <w:spacing w:before="0" w:after="0"/>
        <w:ind w:firstLine="0"/>
        <w:rPr>
          <w:rFonts w:ascii="Arial" w:hAnsi="Arial" w:cs="Arial"/>
          <w:b/>
          <w:bCs/>
          <w:iCs/>
          <w:sz w:val="24"/>
          <w:lang w:val="es-MX"/>
        </w:rPr>
      </w:pPr>
      <w:r w:rsidRPr="00555996">
        <w:rPr>
          <w:rFonts w:ascii="Arial" w:hAnsi="Arial" w:cs="Arial"/>
          <w:bCs/>
          <w:iCs/>
          <w:sz w:val="24"/>
        </w:rPr>
        <w:t xml:space="preserve">Sin embargo, como se anticipó, esta Sala Monterrey considera que, al </w:t>
      </w:r>
      <w:r w:rsidRPr="005D7FE3">
        <w:rPr>
          <w:rFonts w:ascii="Arial" w:hAnsi="Arial" w:cs="Arial"/>
          <w:bCs/>
          <w:iCs/>
          <w:sz w:val="24"/>
        </w:rPr>
        <w:t>encontrarse identificado</w:t>
      </w:r>
      <w:r w:rsidR="00555996" w:rsidRPr="005D7FE3">
        <w:rPr>
          <w:rFonts w:ascii="Arial" w:hAnsi="Arial" w:cs="Arial"/>
          <w:bCs/>
          <w:iCs/>
          <w:sz w:val="24"/>
        </w:rPr>
        <w:t>s</w:t>
      </w:r>
      <w:r w:rsidRPr="005D7FE3">
        <w:rPr>
          <w:rFonts w:ascii="Arial" w:hAnsi="Arial" w:cs="Arial"/>
          <w:bCs/>
          <w:iCs/>
          <w:sz w:val="24"/>
        </w:rPr>
        <w:t xml:space="preserve"> </w:t>
      </w:r>
      <w:r w:rsidR="00555996" w:rsidRPr="005D7FE3">
        <w:rPr>
          <w:rFonts w:ascii="Arial" w:hAnsi="Arial" w:cs="Arial"/>
          <w:bCs/>
          <w:iCs/>
          <w:sz w:val="24"/>
        </w:rPr>
        <w:t>los</w:t>
      </w:r>
      <w:r w:rsidRPr="005D7FE3">
        <w:rPr>
          <w:rFonts w:ascii="Arial" w:hAnsi="Arial" w:cs="Arial"/>
          <w:bCs/>
          <w:iCs/>
          <w:sz w:val="24"/>
        </w:rPr>
        <w:t xml:space="preserve"> acto</w:t>
      </w:r>
      <w:r w:rsidR="00555996" w:rsidRPr="005D7FE3">
        <w:rPr>
          <w:rFonts w:ascii="Arial" w:hAnsi="Arial" w:cs="Arial"/>
          <w:bCs/>
          <w:iCs/>
          <w:sz w:val="24"/>
        </w:rPr>
        <w:t>s</w:t>
      </w:r>
      <w:r w:rsidRPr="005D7FE3">
        <w:rPr>
          <w:rFonts w:ascii="Arial" w:hAnsi="Arial" w:cs="Arial"/>
          <w:bCs/>
          <w:iCs/>
          <w:sz w:val="24"/>
        </w:rPr>
        <w:t xml:space="preserve"> </w:t>
      </w:r>
      <w:r w:rsidR="00007014" w:rsidRPr="005D7FE3">
        <w:rPr>
          <w:rFonts w:ascii="Arial" w:hAnsi="Arial" w:cs="Arial"/>
          <w:bCs/>
          <w:iCs/>
          <w:sz w:val="24"/>
        </w:rPr>
        <w:t>impugnado</w:t>
      </w:r>
      <w:r w:rsidR="00555996" w:rsidRPr="005D7FE3">
        <w:rPr>
          <w:rFonts w:ascii="Arial" w:hAnsi="Arial" w:cs="Arial"/>
          <w:bCs/>
          <w:iCs/>
          <w:sz w:val="24"/>
        </w:rPr>
        <w:t>s</w:t>
      </w:r>
      <w:r w:rsidR="00007014" w:rsidRPr="005D7FE3">
        <w:rPr>
          <w:rFonts w:ascii="Arial" w:hAnsi="Arial" w:cs="Arial"/>
          <w:bCs/>
          <w:iCs/>
          <w:sz w:val="24"/>
        </w:rPr>
        <w:t xml:space="preserve"> por </w:t>
      </w:r>
      <w:r w:rsidR="00555996" w:rsidRPr="005D7FE3">
        <w:rPr>
          <w:rFonts w:ascii="Arial" w:hAnsi="Arial" w:cs="Arial"/>
          <w:bCs/>
          <w:iCs/>
          <w:sz w:val="24"/>
        </w:rPr>
        <w:t>los actores</w:t>
      </w:r>
      <w:r w:rsidRPr="005D7FE3">
        <w:rPr>
          <w:rFonts w:ascii="Arial" w:hAnsi="Arial" w:cs="Arial"/>
          <w:bCs/>
          <w:iCs/>
          <w:sz w:val="24"/>
        </w:rPr>
        <w:t xml:space="preserve"> y los motivos </w:t>
      </w:r>
      <w:r w:rsidRPr="005D7FE3">
        <w:rPr>
          <w:rFonts w:ascii="Arial" w:hAnsi="Arial" w:cs="Arial"/>
          <w:bCs/>
          <w:iCs/>
          <w:sz w:val="24"/>
          <w:lang w:val="es-MX"/>
        </w:rPr>
        <w:t>que señala</w:t>
      </w:r>
      <w:r w:rsidR="00555996" w:rsidRPr="005D7FE3">
        <w:rPr>
          <w:rFonts w:ascii="Arial" w:hAnsi="Arial" w:cs="Arial"/>
          <w:bCs/>
          <w:iCs/>
          <w:sz w:val="24"/>
          <w:lang w:val="es-MX"/>
        </w:rPr>
        <w:t>n</w:t>
      </w:r>
      <w:r w:rsidRPr="005D7FE3">
        <w:rPr>
          <w:rFonts w:ascii="Arial" w:hAnsi="Arial" w:cs="Arial"/>
          <w:bCs/>
          <w:iCs/>
          <w:sz w:val="24"/>
          <w:lang w:val="es-MX"/>
        </w:rPr>
        <w:t xml:space="preserve"> le</w:t>
      </w:r>
      <w:r w:rsidR="00555996" w:rsidRPr="005D7FE3">
        <w:rPr>
          <w:rFonts w:ascii="Arial" w:hAnsi="Arial" w:cs="Arial"/>
          <w:bCs/>
          <w:iCs/>
          <w:sz w:val="24"/>
          <w:lang w:val="es-MX"/>
        </w:rPr>
        <w:t>s</w:t>
      </w:r>
      <w:r w:rsidRPr="005D7FE3">
        <w:rPr>
          <w:rFonts w:ascii="Arial" w:hAnsi="Arial" w:cs="Arial"/>
          <w:bCs/>
          <w:iCs/>
          <w:sz w:val="24"/>
          <w:lang w:val="es-MX"/>
        </w:rPr>
        <w:t xml:space="preserve"> generan un perjuicio</w:t>
      </w:r>
      <w:r w:rsidRPr="005D7FE3">
        <w:rPr>
          <w:rFonts w:ascii="Arial" w:hAnsi="Arial" w:cs="Arial"/>
          <w:bCs/>
          <w:iCs/>
          <w:sz w:val="24"/>
        </w:rPr>
        <w:t xml:space="preserve">, conforme al derecho fundamental de </w:t>
      </w:r>
      <w:r w:rsidRPr="005D7FE3">
        <w:rPr>
          <w:rFonts w:ascii="Arial" w:hAnsi="Arial" w:cs="Arial"/>
          <w:bCs/>
          <w:iCs/>
          <w:sz w:val="24"/>
        </w:rPr>
        <w:lastRenderedPageBreak/>
        <w:t xml:space="preserve">acceso a la justicia, previsto por el artículo 17, de la Constitución General, lo procedente es </w:t>
      </w:r>
      <w:r w:rsidRPr="005D7FE3">
        <w:rPr>
          <w:rFonts w:ascii="Arial" w:hAnsi="Arial" w:cs="Arial"/>
          <w:b/>
          <w:bCs/>
          <w:iCs/>
          <w:sz w:val="24"/>
        </w:rPr>
        <w:t>reencauzar</w:t>
      </w:r>
      <w:r w:rsidRPr="005D7FE3">
        <w:rPr>
          <w:rFonts w:ascii="Arial" w:hAnsi="Arial" w:cs="Arial"/>
          <w:bCs/>
          <w:iCs/>
          <w:sz w:val="24"/>
        </w:rPr>
        <w:t xml:space="preserve"> la</w:t>
      </w:r>
      <w:r w:rsidR="00E541CE" w:rsidRPr="005D7FE3">
        <w:rPr>
          <w:rFonts w:ascii="Arial" w:hAnsi="Arial" w:cs="Arial"/>
          <w:bCs/>
          <w:iCs/>
          <w:sz w:val="24"/>
        </w:rPr>
        <w:t>s</w:t>
      </w:r>
      <w:r w:rsidRPr="005D7FE3">
        <w:rPr>
          <w:rFonts w:ascii="Arial" w:hAnsi="Arial" w:cs="Arial"/>
          <w:bCs/>
          <w:iCs/>
          <w:sz w:val="24"/>
        </w:rPr>
        <w:t xml:space="preserve"> demanda</w:t>
      </w:r>
      <w:r w:rsidR="00E541CE" w:rsidRPr="005D7FE3">
        <w:rPr>
          <w:rFonts w:ascii="Arial" w:hAnsi="Arial" w:cs="Arial"/>
          <w:bCs/>
          <w:iCs/>
          <w:sz w:val="24"/>
        </w:rPr>
        <w:t>s</w:t>
      </w:r>
      <w:r w:rsidRPr="005D7FE3">
        <w:rPr>
          <w:rFonts w:ascii="Arial" w:hAnsi="Arial" w:cs="Arial"/>
          <w:bCs/>
          <w:iCs/>
          <w:sz w:val="24"/>
        </w:rPr>
        <w:t xml:space="preserve"> </w:t>
      </w:r>
      <w:r w:rsidRPr="005D7FE3">
        <w:rPr>
          <w:rFonts w:ascii="Arial" w:hAnsi="Arial" w:cs="Arial"/>
          <w:bCs/>
          <w:iCs/>
          <w:sz w:val="24"/>
          <w:lang w:val="es-MX"/>
        </w:rPr>
        <w:t xml:space="preserve">al </w:t>
      </w:r>
      <w:r w:rsidRPr="005D7FE3">
        <w:rPr>
          <w:rFonts w:ascii="Arial" w:hAnsi="Arial" w:cs="Arial"/>
          <w:b/>
          <w:bCs/>
          <w:iCs/>
          <w:sz w:val="24"/>
          <w:lang w:val="es-MX"/>
        </w:rPr>
        <w:t xml:space="preserve">Tribunal </w:t>
      </w:r>
      <w:r w:rsidR="002E4157" w:rsidRPr="005D7FE3">
        <w:rPr>
          <w:rFonts w:ascii="Arial" w:hAnsi="Arial" w:cs="Arial"/>
          <w:b/>
          <w:bCs/>
          <w:iCs/>
          <w:sz w:val="24"/>
          <w:lang w:val="es-MX"/>
        </w:rPr>
        <w:t>de Guanajuato</w:t>
      </w:r>
      <w:r w:rsidRPr="005D7FE3">
        <w:rPr>
          <w:rFonts w:ascii="Arial" w:hAnsi="Arial" w:cs="Arial"/>
          <w:bCs/>
          <w:iCs/>
          <w:sz w:val="24"/>
          <w:lang w:val="es-MX"/>
        </w:rPr>
        <w:t>.</w:t>
      </w:r>
    </w:p>
    <w:p w14:paraId="42454F52" w14:textId="1BE32D7B" w:rsidR="0059660E" w:rsidRDefault="0059660E" w:rsidP="004534FE">
      <w:pPr>
        <w:pStyle w:val="TEXTOLIBRE"/>
        <w:spacing w:before="0" w:after="0" w:line="240" w:lineRule="auto"/>
        <w:ind w:firstLine="0"/>
        <w:contextualSpacing/>
        <w:rPr>
          <w:rFonts w:ascii="Arial" w:hAnsi="Arial" w:cs="Arial"/>
          <w:sz w:val="24"/>
          <w:lang w:val="es-MX"/>
        </w:rPr>
      </w:pPr>
    </w:p>
    <w:p w14:paraId="7800C1F2" w14:textId="77777777" w:rsidR="00BF3CBC" w:rsidRPr="00555996" w:rsidRDefault="00354D8D" w:rsidP="004534FE">
      <w:pPr>
        <w:pStyle w:val="TEXTOLIBRE"/>
        <w:spacing w:before="0" w:after="0" w:line="240" w:lineRule="auto"/>
        <w:ind w:firstLine="0"/>
        <w:contextualSpacing/>
        <w:rPr>
          <w:rFonts w:ascii="Arial" w:hAnsi="Arial" w:cs="Arial"/>
          <w:b/>
          <w:bCs/>
          <w:sz w:val="24"/>
          <w:lang w:val="es-MX"/>
        </w:rPr>
      </w:pPr>
      <w:r w:rsidRPr="00555996">
        <w:rPr>
          <w:rFonts w:ascii="Arial" w:hAnsi="Arial" w:cs="Arial"/>
          <w:b/>
          <w:bCs/>
          <w:sz w:val="24"/>
          <w:u w:val="single"/>
          <w:lang w:val="es-MX"/>
        </w:rPr>
        <w:t>Apartado III</w:t>
      </w:r>
      <w:r w:rsidR="0041234D" w:rsidRPr="00555996">
        <w:rPr>
          <w:rFonts w:ascii="Arial" w:hAnsi="Arial" w:cs="Arial"/>
          <w:b/>
          <w:bCs/>
          <w:sz w:val="24"/>
          <w:lang w:val="es-MX"/>
        </w:rPr>
        <w:t>.</w:t>
      </w:r>
      <w:r w:rsidR="00BF3CBC" w:rsidRPr="00555996">
        <w:rPr>
          <w:rFonts w:ascii="Arial" w:hAnsi="Arial" w:cs="Arial"/>
          <w:b/>
          <w:bCs/>
          <w:sz w:val="24"/>
          <w:lang w:val="es-MX"/>
        </w:rPr>
        <w:t xml:space="preserve"> Efectos de esta decisión</w:t>
      </w:r>
    </w:p>
    <w:p w14:paraId="501D53DA" w14:textId="77777777" w:rsidR="00BF3CBC" w:rsidRPr="00555996" w:rsidRDefault="00BF3CBC" w:rsidP="004534FE">
      <w:pPr>
        <w:pStyle w:val="TEXTOLIBRE"/>
        <w:spacing w:before="0" w:after="0" w:line="240" w:lineRule="auto"/>
        <w:ind w:firstLine="0"/>
        <w:contextualSpacing/>
        <w:rPr>
          <w:rFonts w:ascii="Arial" w:hAnsi="Arial" w:cs="Arial"/>
          <w:sz w:val="24"/>
          <w:lang w:val="es-MX"/>
        </w:rPr>
      </w:pPr>
    </w:p>
    <w:p w14:paraId="1026C49D" w14:textId="77777777" w:rsidR="0022089C" w:rsidRPr="00555996" w:rsidRDefault="00F56438" w:rsidP="004534FE">
      <w:pPr>
        <w:pStyle w:val="TEXTOLIBRE"/>
        <w:spacing w:before="0" w:after="0"/>
        <w:ind w:firstLine="0"/>
        <w:contextualSpacing/>
        <w:rPr>
          <w:rFonts w:ascii="Arial" w:hAnsi="Arial" w:cs="Arial"/>
          <w:sz w:val="24"/>
          <w:lang w:val="es-MX"/>
        </w:rPr>
      </w:pPr>
      <w:r w:rsidRPr="00555996">
        <w:rPr>
          <w:rFonts w:ascii="Arial" w:hAnsi="Arial" w:cs="Arial"/>
          <w:b/>
          <w:bCs/>
          <w:sz w:val="24"/>
          <w:lang w:val="es-MX"/>
        </w:rPr>
        <w:t>1.</w:t>
      </w:r>
      <w:r w:rsidRPr="00555996">
        <w:rPr>
          <w:rFonts w:ascii="Arial" w:hAnsi="Arial" w:cs="Arial"/>
          <w:sz w:val="24"/>
          <w:lang w:val="es-MX"/>
        </w:rPr>
        <w:t xml:space="preserve"> </w:t>
      </w:r>
      <w:r w:rsidR="00970835" w:rsidRPr="00555996">
        <w:rPr>
          <w:rFonts w:ascii="Arial" w:hAnsi="Arial" w:cs="Arial"/>
          <w:sz w:val="24"/>
          <w:lang w:val="es-MX"/>
        </w:rPr>
        <w:t>S</w:t>
      </w:r>
      <w:r w:rsidR="00BF3CBC" w:rsidRPr="00555996">
        <w:rPr>
          <w:rFonts w:ascii="Arial" w:hAnsi="Arial" w:cs="Arial"/>
          <w:sz w:val="24"/>
          <w:lang w:val="es-MX"/>
        </w:rPr>
        <w:t>e vincula</w:t>
      </w:r>
      <w:r w:rsidR="00970835" w:rsidRPr="00555996">
        <w:rPr>
          <w:rFonts w:ascii="Arial" w:hAnsi="Arial" w:cs="Arial"/>
          <w:sz w:val="24"/>
          <w:lang w:val="es-MX"/>
        </w:rPr>
        <w:t xml:space="preserve"> a</w:t>
      </w:r>
      <w:r w:rsidR="00A11EA9" w:rsidRPr="00555996">
        <w:rPr>
          <w:rFonts w:ascii="Arial" w:hAnsi="Arial" w:cs="Arial"/>
          <w:sz w:val="24"/>
          <w:lang w:val="es-MX"/>
        </w:rPr>
        <w:t>l</w:t>
      </w:r>
      <w:r w:rsidR="00BF3CBC" w:rsidRPr="00555996">
        <w:rPr>
          <w:rFonts w:ascii="Arial" w:hAnsi="Arial" w:cs="Arial"/>
          <w:sz w:val="24"/>
          <w:lang w:val="es-MX"/>
        </w:rPr>
        <w:t xml:space="preserve"> </w:t>
      </w:r>
      <w:r w:rsidR="00A11EA9" w:rsidRPr="00555996">
        <w:rPr>
          <w:rFonts w:ascii="Arial" w:hAnsi="Arial" w:cs="Arial"/>
          <w:b/>
          <w:bCs/>
          <w:sz w:val="24"/>
          <w:lang w:val="es-MX"/>
        </w:rPr>
        <w:t xml:space="preserve">Tribunal de </w:t>
      </w:r>
      <w:r w:rsidR="002E4157" w:rsidRPr="00555996">
        <w:rPr>
          <w:rFonts w:ascii="Arial" w:hAnsi="Arial" w:cs="Arial"/>
          <w:b/>
          <w:bCs/>
          <w:sz w:val="24"/>
          <w:lang w:val="es-MX"/>
        </w:rPr>
        <w:t>Guanajuato</w:t>
      </w:r>
      <w:r w:rsidR="00E17369" w:rsidRPr="00555996">
        <w:rPr>
          <w:rFonts w:ascii="Arial" w:hAnsi="Arial" w:cs="Arial"/>
          <w:sz w:val="24"/>
          <w:lang w:val="es-MX"/>
        </w:rPr>
        <w:t>,</w:t>
      </w:r>
      <w:r w:rsidR="00731B6D" w:rsidRPr="00555996">
        <w:rPr>
          <w:rFonts w:ascii="Arial" w:hAnsi="Arial" w:cs="Arial"/>
          <w:sz w:val="24"/>
          <w:lang w:val="es-MX"/>
        </w:rPr>
        <w:t xml:space="preserve"> </w:t>
      </w:r>
      <w:r w:rsidR="00036468" w:rsidRPr="00555996">
        <w:rPr>
          <w:rFonts w:ascii="Arial" w:hAnsi="Arial" w:cs="Arial"/>
          <w:sz w:val="24"/>
          <w:lang w:val="es-MX"/>
        </w:rPr>
        <w:t>para que</w:t>
      </w:r>
      <w:r w:rsidR="00536CFA" w:rsidRPr="00555996">
        <w:rPr>
          <w:rFonts w:ascii="Arial" w:hAnsi="Arial" w:cs="Arial"/>
          <w:sz w:val="24"/>
          <w:lang w:val="es-MX"/>
        </w:rPr>
        <w:t xml:space="preserve"> </w:t>
      </w:r>
      <w:r w:rsidR="00CA2B32" w:rsidRPr="00555996">
        <w:rPr>
          <w:rFonts w:ascii="Arial" w:hAnsi="Arial" w:cs="Arial"/>
          <w:sz w:val="24"/>
          <w:lang w:val="es-MX"/>
        </w:rPr>
        <w:t xml:space="preserve">conozca </w:t>
      </w:r>
      <w:r w:rsidR="00354D8D" w:rsidRPr="00555996">
        <w:rPr>
          <w:rFonts w:ascii="Arial" w:hAnsi="Arial" w:cs="Arial"/>
          <w:sz w:val="24"/>
          <w:lang w:val="es-MX"/>
        </w:rPr>
        <w:t>y resuelva conforme a sus atribuciones</w:t>
      </w:r>
      <w:r w:rsidR="00F22F11" w:rsidRPr="00555996">
        <w:rPr>
          <w:rFonts w:ascii="Arial" w:hAnsi="Arial" w:cs="Arial"/>
          <w:sz w:val="24"/>
          <w:lang w:val="es-MX"/>
        </w:rPr>
        <w:t xml:space="preserve"> a la</w:t>
      </w:r>
      <w:r w:rsidR="00F22F11" w:rsidRPr="005D7FE3">
        <w:rPr>
          <w:rFonts w:ascii="Arial" w:hAnsi="Arial" w:cs="Arial"/>
          <w:b/>
          <w:sz w:val="24"/>
          <w:lang w:val="es-MX"/>
        </w:rPr>
        <w:t xml:space="preserve"> brevedad</w:t>
      </w:r>
      <w:r w:rsidR="00F22F11" w:rsidRPr="00555996">
        <w:rPr>
          <w:rStyle w:val="Refdenotaalpie"/>
          <w:rFonts w:ascii="Arial" w:hAnsi="Arial" w:cs="Arial"/>
          <w:sz w:val="24"/>
          <w:lang w:val="es-MX"/>
        </w:rPr>
        <w:footnoteReference w:id="17"/>
      </w:r>
      <w:r w:rsidR="003D47E5" w:rsidRPr="00555996">
        <w:rPr>
          <w:rFonts w:ascii="Arial" w:hAnsi="Arial" w:cs="Arial"/>
          <w:sz w:val="24"/>
          <w:lang w:val="es-MX"/>
        </w:rPr>
        <w:t>.</w:t>
      </w:r>
    </w:p>
    <w:p w14:paraId="3A517C86" w14:textId="77777777" w:rsidR="000254E9" w:rsidRPr="00555996" w:rsidRDefault="000254E9" w:rsidP="000254E9">
      <w:pPr>
        <w:pStyle w:val="TEXTOLIBRE"/>
        <w:spacing w:before="0" w:after="0" w:line="240" w:lineRule="auto"/>
        <w:ind w:firstLine="0"/>
        <w:contextualSpacing/>
        <w:rPr>
          <w:rFonts w:ascii="Arial" w:hAnsi="Arial" w:cs="Arial"/>
          <w:sz w:val="24"/>
          <w:lang w:val="es-MX"/>
        </w:rPr>
      </w:pPr>
    </w:p>
    <w:p w14:paraId="6322F113" w14:textId="77777777" w:rsidR="00F06D6E" w:rsidRPr="00555996" w:rsidRDefault="000254E9" w:rsidP="000254E9">
      <w:pPr>
        <w:pStyle w:val="Style5"/>
        <w:spacing w:line="360" w:lineRule="auto"/>
        <w:rPr>
          <w:lang w:val="es-ES_tradnl"/>
        </w:rPr>
      </w:pPr>
      <w:r w:rsidRPr="00555996">
        <w:rPr>
          <w:rFonts w:eastAsia="Calibri"/>
          <w:lang w:val="es-ES_tradnl"/>
        </w:rPr>
        <w:t xml:space="preserve">Lo anterior, </w:t>
      </w:r>
      <w:r w:rsidRPr="00555996">
        <w:t xml:space="preserve">deberá informarlo a esta Sala </w:t>
      </w:r>
      <w:r w:rsidR="00E93C8E" w:rsidRPr="00555996">
        <w:t>Monterrey</w:t>
      </w:r>
      <w:r w:rsidRPr="00555996">
        <w:t xml:space="preserve"> dentro de las 24 horas</w:t>
      </w:r>
      <w:r w:rsidRPr="00555996">
        <w:rPr>
          <w:b/>
        </w:rPr>
        <w:t xml:space="preserve"> </w:t>
      </w:r>
      <w:r w:rsidRPr="00555996">
        <w:t xml:space="preserve">posteriores a que emita la resolución y remitir las constancias que así lo acrediten, primero vía correo electrónico a la cuenta </w:t>
      </w:r>
      <w:hyperlink r:id="rId11" w:history="1">
        <w:proofErr w:type="spellStart"/>
        <w:r w:rsidRPr="00555996">
          <w:rPr>
            <w:rStyle w:val="Hipervnculo"/>
            <w:bCs/>
            <w:i/>
            <w:color w:val="auto"/>
            <w:u w:val="none"/>
          </w:rPr>
          <w:t>cumplimientos.salamonterrey@te.gob.mx</w:t>
        </w:r>
        <w:proofErr w:type="spellEnd"/>
      </w:hyperlink>
      <w:r w:rsidRPr="00555996">
        <w:t xml:space="preserve">, luego en original o copia certificada por el medio más rápido, apercibida </w:t>
      </w:r>
      <w:r w:rsidRPr="00555996">
        <w:rPr>
          <w:lang w:val="es-ES_tradnl"/>
        </w:rPr>
        <w:t xml:space="preserve">que, en caso de incumplir lo ordenado en el plazo señalado, se aplicará alguna de las medidas de apremio a que se refiere el artículo 32 de la </w:t>
      </w:r>
      <w:r w:rsidRPr="00555996">
        <w:rPr>
          <w:bCs/>
          <w:lang w:val="es-ES_tradnl"/>
        </w:rPr>
        <w:t>Ley de Medios</w:t>
      </w:r>
      <w:r w:rsidRPr="00555996">
        <w:rPr>
          <w:lang w:val="es-ES_tradnl"/>
        </w:rPr>
        <w:t>.</w:t>
      </w:r>
    </w:p>
    <w:p w14:paraId="4E876248" w14:textId="77777777" w:rsidR="00CE41E1" w:rsidRPr="00555996" w:rsidRDefault="00CE41E1" w:rsidP="000254E9">
      <w:pPr>
        <w:pStyle w:val="Style5"/>
        <w:spacing w:line="360" w:lineRule="auto"/>
        <w:rPr>
          <w:lang w:val="es-ES_tradnl"/>
        </w:rPr>
      </w:pPr>
    </w:p>
    <w:p w14:paraId="3AD25214" w14:textId="77777777" w:rsidR="000254E9" w:rsidRPr="00555996" w:rsidRDefault="000254E9" w:rsidP="000254E9">
      <w:pPr>
        <w:pStyle w:val="TEXTOLIBRE"/>
        <w:spacing w:before="0" w:after="0"/>
        <w:ind w:firstLine="0"/>
        <w:contextualSpacing/>
        <w:rPr>
          <w:rFonts w:ascii="Arial" w:hAnsi="Arial" w:cs="Arial"/>
          <w:sz w:val="24"/>
        </w:rPr>
      </w:pPr>
      <w:r w:rsidRPr="00555996">
        <w:rPr>
          <w:rFonts w:ascii="Arial" w:hAnsi="Arial" w:cs="Arial"/>
          <w:sz w:val="24"/>
        </w:rPr>
        <w:t>Sin que esta resolución prejuzgue sobre la procedencia de</w:t>
      </w:r>
      <w:r w:rsidR="00FA4BD0" w:rsidRPr="00555996">
        <w:rPr>
          <w:rFonts w:ascii="Arial" w:hAnsi="Arial" w:cs="Arial"/>
          <w:sz w:val="24"/>
        </w:rPr>
        <w:t xml:space="preserve"> </w:t>
      </w:r>
      <w:r w:rsidRPr="00555996">
        <w:rPr>
          <w:rFonts w:ascii="Arial" w:hAnsi="Arial" w:cs="Arial"/>
          <w:sz w:val="24"/>
        </w:rPr>
        <w:t>l</w:t>
      </w:r>
      <w:r w:rsidR="00FA4BD0" w:rsidRPr="00555996">
        <w:rPr>
          <w:rFonts w:ascii="Arial" w:hAnsi="Arial" w:cs="Arial"/>
          <w:sz w:val="24"/>
        </w:rPr>
        <w:t>os</w:t>
      </w:r>
      <w:r w:rsidRPr="00555996">
        <w:rPr>
          <w:rFonts w:ascii="Arial" w:hAnsi="Arial" w:cs="Arial"/>
          <w:sz w:val="24"/>
        </w:rPr>
        <w:t xml:space="preserve"> medio</w:t>
      </w:r>
      <w:r w:rsidR="00FA4BD0" w:rsidRPr="00555996">
        <w:rPr>
          <w:rFonts w:ascii="Arial" w:hAnsi="Arial" w:cs="Arial"/>
          <w:sz w:val="24"/>
        </w:rPr>
        <w:t>s</w:t>
      </w:r>
      <w:r w:rsidRPr="00555996">
        <w:rPr>
          <w:rFonts w:ascii="Arial" w:hAnsi="Arial" w:cs="Arial"/>
          <w:sz w:val="24"/>
        </w:rPr>
        <w:t xml:space="preserve"> de impugnación</w:t>
      </w:r>
      <w:r w:rsidRPr="00555996">
        <w:rPr>
          <w:rFonts w:ascii="Arial" w:hAnsi="Arial" w:cs="Arial"/>
          <w:sz w:val="24"/>
          <w:vertAlign w:val="superscript"/>
        </w:rPr>
        <w:footnoteReference w:id="18"/>
      </w:r>
      <w:r w:rsidRPr="00555996">
        <w:rPr>
          <w:rFonts w:ascii="Arial" w:hAnsi="Arial" w:cs="Arial"/>
          <w:sz w:val="24"/>
        </w:rPr>
        <w:t>.</w:t>
      </w:r>
    </w:p>
    <w:p w14:paraId="31A38EA7" w14:textId="77777777" w:rsidR="00DC3C46" w:rsidRPr="00555996" w:rsidRDefault="00DC3C46" w:rsidP="00B36ADF">
      <w:pPr>
        <w:pStyle w:val="Style5"/>
        <w:spacing w:line="240" w:lineRule="auto"/>
        <w:rPr>
          <w:b/>
          <w:lang w:val="es-ES_tradnl"/>
        </w:rPr>
      </w:pPr>
    </w:p>
    <w:p w14:paraId="6AA457C9" w14:textId="77777777" w:rsidR="00C762FD" w:rsidRPr="00555996" w:rsidRDefault="00DC3C46" w:rsidP="00C762FD">
      <w:pPr>
        <w:pStyle w:val="Style5"/>
        <w:rPr>
          <w:rFonts w:eastAsia="Calibri"/>
          <w:lang w:val="es-ES_tradnl"/>
        </w:rPr>
      </w:pPr>
      <w:r w:rsidRPr="00555996">
        <w:rPr>
          <w:b/>
          <w:lang w:val="es-ES_tradnl"/>
        </w:rPr>
        <w:t>2</w:t>
      </w:r>
      <w:r w:rsidR="00C762FD" w:rsidRPr="00555996">
        <w:rPr>
          <w:b/>
          <w:lang w:val="es-ES_tradnl"/>
        </w:rPr>
        <w:t xml:space="preserve">. </w:t>
      </w:r>
      <w:r w:rsidR="00C762FD" w:rsidRPr="00555996">
        <w:rPr>
          <w:rFonts w:eastAsia="Calibri"/>
          <w:lang w:val="es-ES_tradnl"/>
        </w:rPr>
        <w:t>En su caso, de recibirse en esta Sala la documentación relacionada con la publicitación de</w:t>
      </w:r>
      <w:r w:rsidR="00FA4BD0" w:rsidRPr="00555996">
        <w:rPr>
          <w:rFonts w:eastAsia="Calibri"/>
          <w:lang w:val="es-ES_tradnl"/>
        </w:rPr>
        <w:t xml:space="preserve"> </w:t>
      </w:r>
      <w:r w:rsidR="00C762FD" w:rsidRPr="00555996">
        <w:rPr>
          <w:rFonts w:eastAsia="Calibri"/>
          <w:lang w:val="es-ES_tradnl"/>
        </w:rPr>
        <w:t>l</w:t>
      </w:r>
      <w:r w:rsidR="00FA4BD0" w:rsidRPr="00555996">
        <w:rPr>
          <w:rFonts w:eastAsia="Calibri"/>
          <w:lang w:val="es-ES_tradnl"/>
        </w:rPr>
        <w:t xml:space="preserve">os </w:t>
      </w:r>
      <w:r w:rsidR="00C762FD" w:rsidRPr="00555996">
        <w:rPr>
          <w:rFonts w:eastAsia="Calibri"/>
          <w:lang w:val="es-ES_tradnl"/>
        </w:rPr>
        <w:t>medio</w:t>
      </w:r>
      <w:r w:rsidR="00FA4BD0" w:rsidRPr="00555996">
        <w:rPr>
          <w:rFonts w:eastAsia="Calibri"/>
          <w:lang w:val="es-ES_tradnl"/>
        </w:rPr>
        <w:t>s</w:t>
      </w:r>
      <w:r w:rsidR="00C762FD" w:rsidRPr="00555996">
        <w:rPr>
          <w:rFonts w:eastAsia="Calibri"/>
          <w:lang w:val="es-ES_tradnl"/>
        </w:rPr>
        <w:t xml:space="preserve"> de defensa, remítase sin mayor trámite al Tribunal de </w:t>
      </w:r>
      <w:r w:rsidR="002E4157" w:rsidRPr="00555996">
        <w:rPr>
          <w:rFonts w:eastAsia="Calibri"/>
          <w:lang w:val="es-ES_tradnl"/>
        </w:rPr>
        <w:t>Guanajuato</w:t>
      </w:r>
      <w:r w:rsidR="00C762FD" w:rsidRPr="00555996">
        <w:rPr>
          <w:rFonts w:eastAsia="Calibri"/>
          <w:lang w:val="es-ES_tradnl"/>
        </w:rPr>
        <w:t>, dejando una impresión o una copia certificada de la misma en el presente expediente, según se haya recibido por correo electrónico o físicamente en la Oficialía de Partes de esta Sala Monterrey, respectivamente.</w:t>
      </w:r>
    </w:p>
    <w:p w14:paraId="3DC89FEC" w14:textId="77777777" w:rsidR="00C762FD" w:rsidRPr="00555996" w:rsidRDefault="00C762FD" w:rsidP="00AA4767">
      <w:pPr>
        <w:pStyle w:val="Style5"/>
        <w:spacing w:line="240" w:lineRule="auto"/>
        <w:rPr>
          <w:rFonts w:eastAsia="Calibri"/>
          <w:b/>
          <w:bCs/>
          <w:lang w:val="es-ES"/>
        </w:rPr>
      </w:pPr>
    </w:p>
    <w:p w14:paraId="54ABFBC5" w14:textId="77777777" w:rsidR="00A11EA9" w:rsidRPr="00555996" w:rsidRDefault="00A11EA9" w:rsidP="00A11EA9">
      <w:pPr>
        <w:pStyle w:val="Style5"/>
        <w:rPr>
          <w:rFonts w:eastAsia="Calibri"/>
        </w:rPr>
      </w:pPr>
      <w:r w:rsidRPr="00555996">
        <w:rPr>
          <w:rFonts w:eastAsia="Calibri"/>
        </w:rPr>
        <w:t>Finalmente, se instruye a la Secretaría General de Acuerdos de esta Sala Monterrey para que realice las gestiones conducentes.</w:t>
      </w:r>
    </w:p>
    <w:p w14:paraId="64E6A901" w14:textId="77777777" w:rsidR="00AA4767" w:rsidRPr="00555996" w:rsidRDefault="00AA4767" w:rsidP="004534FE">
      <w:pPr>
        <w:spacing w:after="0" w:line="360" w:lineRule="auto"/>
        <w:jc w:val="both"/>
        <w:rPr>
          <w:rFonts w:ascii="Arial" w:eastAsia="Calibri" w:hAnsi="Arial" w:cs="Arial"/>
          <w:bCs/>
        </w:rPr>
      </w:pPr>
    </w:p>
    <w:p w14:paraId="7FEE6F8A" w14:textId="4DD107AC" w:rsidR="00626CC6" w:rsidRDefault="003A1190" w:rsidP="004534FE">
      <w:pPr>
        <w:spacing w:after="0" w:line="360" w:lineRule="auto"/>
        <w:jc w:val="both"/>
        <w:rPr>
          <w:rFonts w:ascii="Arial" w:eastAsia="Calibri" w:hAnsi="Arial" w:cs="Arial"/>
          <w:bCs/>
          <w:sz w:val="24"/>
          <w:szCs w:val="24"/>
        </w:rPr>
      </w:pPr>
      <w:r w:rsidRPr="00555996">
        <w:rPr>
          <w:rFonts w:ascii="Arial" w:eastAsia="Calibri" w:hAnsi="Arial" w:cs="Arial"/>
          <w:bCs/>
          <w:sz w:val="24"/>
          <w:szCs w:val="24"/>
        </w:rPr>
        <w:t>Por lo expuesto y fundado, se</w:t>
      </w:r>
      <w:r w:rsidR="00BD2535" w:rsidRPr="00555996">
        <w:rPr>
          <w:rFonts w:ascii="Arial" w:eastAsia="Calibri" w:hAnsi="Arial" w:cs="Arial"/>
          <w:bCs/>
          <w:sz w:val="24"/>
          <w:szCs w:val="24"/>
        </w:rPr>
        <w:t>:</w:t>
      </w:r>
    </w:p>
    <w:p w14:paraId="672039C8" w14:textId="77777777" w:rsidR="008B2514" w:rsidRPr="00555996" w:rsidRDefault="008B2514" w:rsidP="004534FE">
      <w:pPr>
        <w:spacing w:after="0" w:line="360" w:lineRule="auto"/>
        <w:jc w:val="both"/>
        <w:rPr>
          <w:rFonts w:ascii="Arial" w:eastAsia="Calibri" w:hAnsi="Arial" w:cs="Arial"/>
          <w:bCs/>
          <w:sz w:val="24"/>
          <w:szCs w:val="24"/>
        </w:rPr>
      </w:pPr>
    </w:p>
    <w:p w14:paraId="7939FBB6" w14:textId="77777777" w:rsidR="003A1190" w:rsidRPr="00555996" w:rsidRDefault="00332BCE" w:rsidP="004534FE">
      <w:pPr>
        <w:pStyle w:val="Ttulo1"/>
        <w:spacing w:after="0" w:afterAutospacing="0" w:line="240" w:lineRule="auto"/>
        <w:rPr>
          <w:rFonts w:cs="Arial"/>
          <w:sz w:val="24"/>
          <w:szCs w:val="24"/>
        </w:rPr>
      </w:pPr>
      <w:bookmarkStart w:id="56" w:name="_Toc513490613"/>
      <w:bookmarkStart w:id="57" w:name="_Toc39151171"/>
      <w:bookmarkStart w:id="58" w:name="_Toc39231236"/>
      <w:bookmarkStart w:id="59" w:name="_Toc74142467"/>
      <w:bookmarkStart w:id="60" w:name="_Toc74243182"/>
      <w:r w:rsidRPr="00555996">
        <w:rPr>
          <w:rFonts w:cs="Arial"/>
          <w:caps w:val="0"/>
          <w:sz w:val="24"/>
          <w:szCs w:val="24"/>
        </w:rPr>
        <w:lastRenderedPageBreak/>
        <w:t>Acuerda</w:t>
      </w:r>
      <w:bookmarkEnd w:id="56"/>
      <w:bookmarkEnd w:id="57"/>
      <w:bookmarkEnd w:id="58"/>
      <w:bookmarkEnd w:id="59"/>
      <w:bookmarkEnd w:id="60"/>
    </w:p>
    <w:p w14:paraId="407A7B9D" w14:textId="77777777" w:rsidR="00702DBD" w:rsidRPr="00555996" w:rsidRDefault="00702DBD" w:rsidP="004534FE">
      <w:pPr>
        <w:spacing w:after="0" w:line="240" w:lineRule="auto"/>
        <w:rPr>
          <w:rFonts w:ascii="Arial" w:hAnsi="Arial" w:cs="Arial"/>
          <w:sz w:val="24"/>
          <w:szCs w:val="24"/>
        </w:rPr>
      </w:pPr>
    </w:p>
    <w:p w14:paraId="35E511AC" w14:textId="026D1733" w:rsidR="00FA4BD0" w:rsidRPr="00555996" w:rsidRDefault="00FA4BD0" w:rsidP="004534FE">
      <w:pPr>
        <w:spacing w:after="0" w:line="360" w:lineRule="auto"/>
        <w:jc w:val="both"/>
        <w:rPr>
          <w:rFonts w:ascii="Arial" w:hAnsi="Arial" w:cs="Arial"/>
          <w:bCs/>
          <w:sz w:val="24"/>
          <w:szCs w:val="24"/>
          <w:lang w:val="es-ES_tradnl"/>
        </w:rPr>
      </w:pPr>
      <w:r w:rsidRPr="008B2514">
        <w:rPr>
          <w:rFonts w:ascii="Arial" w:eastAsia="Calibri" w:hAnsi="Arial" w:cs="Arial"/>
          <w:b/>
          <w:bCs/>
          <w:sz w:val="24"/>
          <w:szCs w:val="24"/>
          <w:lang w:eastAsia="es-MX"/>
        </w:rPr>
        <w:t xml:space="preserve">Primero. </w:t>
      </w:r>
      <w:r w:rsidRPr="008B2514">
        <w:rPr>
          <w:rFonts w:ascii="Arial" w:eastAsia="Arial" w:hAnsi="Arial" w:cs="Arial"/>
          <w:bCs/>
          <w:sz w:val="24"/>
          <w:szCs w:val="24"/>
        </w:rPr>
        <w:t xml:space="preserve">Se </w:t>
      </w:r>
      <w:r w:rsidRPr="008B2514">
        <w:rPr>
          <w:rFonts w:ascii="Arial" w:eastAsia="Arial" w:hAnsi="Arial" w:cs="Arial"/>
          <w:b/>
          <w:sz w:val="24"/>
          <w:szCs w:val="24"/>
        </w:rPr>
        <w:t>acumulan</w:t>
      </w:r>
      <w:r w:rsidRPr="008B2514">
        <w:rPr>
          <w:rFonts w:ascii="Arial" w:eastAsia="Arial" w:hAnsi="Arial" w:cs="Arial"/>
          <w:bCs/>
          <w:sz w:val="24"/>
          <w:szCs w:val="24"/>
        </w:rPr>
        <w:t xml:space="preserve"> </w:t>
      </w:r>
      <w:r w:rsidRPr="008B2514">
        <w:rPr>
          <w:rFonts w:ascii="Arial" w:hAnsi="Arial" w:cs="Arial"/>
          <w:bCs/>
          <w:sz w:val="24"/>
          <w:szCs w:val="24"/>
        </w:rPr>
        <w:t xml:space="preserve">los expedientes </w:t>
      </w:r>
      <w:r w:rsidR="005D7FE3" w:rsidRPr="008B2514">
        <w:rPr>
          <w:rFonts w:ascii="Arial" w:hAnsi="Arial" w:cs="Arial"/>
          <w:sz w:val="24"/>
          <w:szCs w:val="24"/>
        </w:rPr>
        <w:t>SM-</w:t>
      </w:r>
      <w:proofErr w:type="spellStart"/>
      <w:r w:rsidR="005D7FE3" w:rsidRPr="008B2514">
        <w:rPr>
          <w:rFonts w:ascii="Arial" w:hAnsi="Arial" w:cs="Arial"/>
          <w:sz w:val="24"/>
          <w:szCs w:val="24"/>
        </w:rPr>
        <w:t>JDC</w:t>
      </w:r>
      <w:proofErr w:type="spellEnd"/>
      <w:r w:rsidR="005D7FE3" w:rsidRPr="008B2514">
        <w:rPr>
          <w:rFonts w:ascii="Arial" w:hAnsi="Arial" w:cs="Arial"/>
          <w:sz w:val="24"/>
          <w:szCs w:val="24"/>
        </w:rPr>
        <w:t>-583/2021, SM-</w:t>
      </w:r>
      <w:proofErr w:type="spellStart"/>
      <w:r w:rsidR="005D7FE3" w:rsidRPr="008B2514">
        <w:rPr>
          <w:rFonts w:ascii="Arial" w:hAnsi="Arial" w:cs="Arial"/>
          <w:sz w:val="24"/>
          <w:szCs w:val="24"/>
        </w:rPr>
        <w:t>JDC</w:t>
      </w:r>
      <w:proofErr w:type="spellEnd"/>
      <w:r w:rsidR="005D7FE3" w:rsidRPr="008B2514">
        <w:rPr>
          <w:rFonts w:ascii="Arial" w:hAnsi="Arial" w:cs="Arial"/>
          <w:sz w:val="24"/>
          <w:szCs w:val="24"/>
        </w:rPr>
        <w:t>-584/2021, SM-</w:t>
      </w:r>
      <w:proofErr w:type="spellStart"/>
      <w:r w:rsidR="005D7FE3" w:rsidRPr="008B2514">
        <w:rPr>
          <w:rFonts w:ascii="Arial" w:hAnsi="Arial" w:cs="Arial"/>
          <w:sz w:val="24"/>
          <w:szCs w:val="24"/>
        </w:rPr>
        <w:t>JDC</w:t>
      </w:r>
      <w:proofErr w:type="spellEnd"/>
      <w:r w:rsidR="005D7FE3" w:rsidRPr="008B2514">
        <w:rPr>
          <w:rFonts w:ascii="Arial" w:hAnsi="Arial" w:cs="Arial"/>
          <w:sz w:val="24"/>
          <w:szCs w:val="24"/>
        </w:rPr>
        <w:t>-585/2021 y SM-</w:t>
      </w:r>
      <w:proofErr w:type="spellStart"/>
      <w:r w:rsidR="005D7FE3" w:rsidRPr="008B2514">
        <w:rPr>
          <w:rFonts w:ascii="Arial" w:hAnsi="Arial" w:cs="Arial"/>
          <w:sz w:val="24"/>
          <w:szCs w:val="24"/>
        </w:rPr>
        <w:t>JDC</w:t>
      </w:r>
      <w:proofErr w:type="spellEnd"/>
      <w:r w:rsidR="005D7FE3" w:rsidRPr="008B2514">
        <w:rPr>
          <w:rFonts w:ascii="Arial" w:hAnsi="Arial" w:cs="Arial"/>
          <w:sz w:val="24"/>
          <w:szCs w:val="24"/>
        </w:rPr>
        <w:t>-586/2021, al diverso SM-</w:t>
      </w:r>
      <w:proofErr w:type="spellStart"/>
      <w:r w:rsidR="005D7FE3" w:rsidRPr="008B2514">
        <w:rPr>
          <w:rFonts w:ascii="Arial" w:hAnsi="Arial" w:cs="Arial"/>
          <w:sz w:val="24"/>
          <w:szCs w:val="24"/>
        </w:rPr>
        <w:t>JDC</w:t>
      </w:r>
      <w:proofErr w:type="spellEnd"/>
      <w:r w:rsidR="005D7FE3" w:rsidRPr="008B2514">
        <w:rPr>
          <w:rFonts w:ascii="Arial" w:hAnsi="Arial" w:cs="Arial"/>
          <w:sz w:val="24"/>
          <w:szCs w:val="24"/>
        </w:rPr>
        <w:t>-582/2021,</w:t>
      </w:r>
      <w:r w:rsidRPr="008B2514">
        <w:rPr>
          <w:rFonts w:ascii="Arial" w:hAnsi="Arial" w:cs="Arial"/>
          <w:bCs/>
          <w:sz w:val="24"/>
          <w:szCs w:val="24"/>
          <w:lang w:val="es-ES_tradnl"/>
        </w:rPr>
        <w:t xml:space="preserve"> por lo que se deberá glosar copia certificada de los puntos</w:t>
      </w:r>
      <w:r w:rsidRPr="00555996">
        <w:rPr>
          <w:rFonts w:ascii="Arial" w:hAnsi="Arial" w:cs="Arial"/>
          <w:bCs/>
          <w:sz w:val="24"/>
          <w:szCs w:val="24"/>
          <w:lang w:val="es-ES_tradnl"/>
        </w:rPr>
        <w:t xml:space="preserve"> resolutivos de esta sentencia a los autos de los juicios acumulados.</w:t>
      </w:r>
    </w:p>
    <w:p w14:paraId="2FE3D2F2" w14:textId="77777777" w:rsidR="00FA4BD0" w:rsidRPr="00555996" w:rsidRDefault="00FA4BD0" w:rsidP="004534FE">
      <w:pPr>
        <w:spacing w:after="0" w:line="360" w:lineRule="auto"/>
        <w:jc w:val="both"/>
        <w:rPr>
          <w:rFonts w:ascii="Arial" w:eastAsia="Calibri" w:hAnsi="Arial" w:cs="Arial"/>
          <w:b/>
          <w:bCs/>
          <w:sz w:val="24"/>
          <w:szCs w:val="24"/>
          <w:lang w:eastAsia="es-MX"/>
        </w:rPr>
      </w:pPr>
    </w:p>
    <w:p w14:paraId="52205120" w14:textId="77777777" w:rsidR="00442235" w:rsidRPr="00555996" w:rsidRDefault="00FA4BD0" w:rsidP="004534FE">
      <w:pPr>
        <w:spacing w:after="0" w:line="360" w:lineRule="auto"/>
        <w:jc w:val="both"/>
        <w:rPr>
          <w:rFonts w:ascii="Arial" w:eastAsia="Calibri" w:hAnsi="Arial" w:cs="Arial"/>
          <w:b/>
          <w:bCs/>
          <w:sz w:val="24"/>
          <w:szCs w:val="24"/>
          <w:lang w:eastAsia="es-MX"/>
        </w:rPr>
      </w:pPr>
      <w:r w:rsidRPr="00555996">
        <w:rPr>
          <w:rFonts w:ascii="Arial" w:eastAsia="Calibri" w:hAnsi="Arial" w:cs="Arial"/>
          <w:b/>
          <w:bCs/>
          <w:sz w:val="24"/>
          <w:szCs w:val="24"/>
          <w:lang w:eastAsia="es-MX"/>
        </w:rPr>
        <w:t>Segundo</w:t>
      </w:r>
      <w:r w:rsidR="00A11EA9" w:rsidRPr="00555996">
        <w:rPr>
          <w:rFonts w:ascii="Arial" w:eastAsia="Calibri" w:hAnsi="Arial" w:cs="Arial"/>
          <w:b/>
          <w:bCs/>
          <w:sz w:val="24"/>
          <w:szCs w:val="24"/>
          <w:lang w:eastAsia="es-MX"/>
        </w:rPr>
        <w:t xml:space="preserve">. </w:t>
      </w:r>
      <w:r w:rsidR="00A11EA9" w:rsidRPr="00555996">
        <w:rPr>
          <w:rFonts w:ascii="Arial" w:eastAsia="Calibri" w:hAnsi="Arial" w:cs="Arial"/>
          <w:sz w:val="24"/>
          <w:szCs w:val="24"/>
          <w:lang w:eastAsia="es-MX"/>
        </w:rPr>
        <w:t xml:space="preserve">Se </w:t>
      </w:r>
      <w:r w:rsidR="00A11EA9" w:rsidRPr="00555996">
        <w:rPr>
          <w:rFonts w:ascii="Arial" w:eastAsia="Calibri" w:hAnsi="Arial" w:cs="Arial"/>
          <w:b/>
          <w:sz w:val="24"/>
          <w:szCs w:val="24"/>
          <w:lang w:eastAsia="es-MX"/>
        </w:rPr>
        <w:t>reencauza</w:t>
      </w:r>
      <w:r w:rsidRPr="00555996">
        <w:rPr>
          <w:rFonts w:ascii="Arial" w:eastAsia="Calibri" w:hAnsi="Arial" w:cs="Arial"/>
          <w:b/>
          <w:sz w:val="24"/>
          <w:szCs w:val="24"/>
          <w:lang w:eastAsia="es-MX"/>
        </w:rPr>
        <w:t>n</w:t>
      </w:r>
      <w:r w:rsidR="00A11EA9" w:rsidRPr="00555996">
        <w:rPr>
          <w:rFonts w:ascii="Arial" w:eastAsia="Calibri" w:hAnsi="Arial" w:cs="Arial"/>
          <w:sz w:val="24"/>
          <w:szCs w:val="24"/>
          <w:lang w:eastAsia="es-MX"/>
        </w:rPr>
        <w:t xml:space="preserve"> la</w:t>
      </w:r>
      <w:r w:rsidR="00D46D56" w:rsidRPr="00555996">
        <w:rPr>
          <w:rFonts w:ascii="Arial" w:eastAsia="Calibri" w:hAnsi="Arial" w:cs="Arial"/>
          <w:sz w:val="24"/>
          <w:szCs w:val="24"/>
          <w:lang w:eastAsia="es-MX"/>
        </w:rPr>
        <w:t>s</w:t>
      </w:r>
      <w:r w:rsidR="00A11EA9" w:rsidRPr="00555996">
        <w:rPr>
          <w:rFonts w:ascii="Arial" w:eastAsia="Calibri" w:hAnsi="Arial" w:cs="Arial"/>
          <w:sz w:val="24"/>
          <w:szCs w:val="24"/>
          <w:lang w:eastAsia="es-MX"/>
        </w:rPr>
        <w:t xml:space="preserve"> demanda</w:t>
      </w:r>
      <w:r w:rsidRPr="00555996">
        <w:rPr>
          <w:rFonts w:ascii="Arial" w:eastAsia="Calibri" w:hAnsi="Arial" w:cs="Arial"/>
          <w:sz w:val="24"/>
          <w:szCs w:val="24"/>
          <w:lang w:eastAsia="es-MX"/>
        </w:rPr>
        <w:t>s</w:t>
      </w:r>
      <w:r w:rsidR="00A11EA9" w:rsidRPr="00555996">
        <w:rPr>
          <w:rFonts w:ascii="Arial" w:eastAsia="Calibri" w:hAnsi="Arial" w:cs="Arial"/>
          <w:sz w:val="24"/>
          <w:szCs w:val="24"/>
          <w:lang w:eastAsia="es-MX"/>
        </w:rPr>
        <w:t xml:space="preserve"> al Tribunal de </w:t>
      </w:r>
      <w:r w:rsidR="00417D2E" w:rsidRPr="00555996">
        <w:rPr>
          <w:rFonts w:ascii="Arial" w:eastAsia="Calibri" w:hAnsi="Arial" w:cs="Arial"/>
          <w:sz w:val="24"/>
          <w:szCs w:val="24"/>
          <w:lang w:eastAsia="es-MX"/>
        </w:rPr>
        <w:t>Guanajuato</w:t>
      </w:r>
      <w:r w:rsidR="0091601A" w:rsidRPr="00555996">
        <w:rPr>
          <w:rFonts w:ascii="Arial" w:eastAsia="Calibri" w:hAnsi="Arial" w:cs="Arial"/>
          <w:sz w:val="24"/>
          <w:szCs w:val="24"/>
          <w:lang w:eastAsia="es-MX"/>
        </w:rPr>
        <w:t>.</w:t>
      </w:r>
    </w:p>
    <w:p w14:paraId="3CD50FD8" w14:textId="77777777" w:rsidR="0091601A" w:rsidRPr="00555996" w:rsidRDefault="0091601A" w:rsidP="004534FE">
      <w:pPr>
        <w:spacing w:after="0" w:line="360" w:lineRule="auto"/>
        <w:jc w:val="both"/>
        <w:rPr>
          <w:rFonts w:ascii="Arial" w:hAnsi="Arial" w:cs="Arial"/>
          <w:color w:val="000000"/>
          <w:sz w:val="12"/>
          <w:szCs w:val="10"/>
          <w:lang w:val="es-ES_tradnl"/>
        </w:rPr>
      </w:pPr>
    </w:p>
    <w:p w14:paraId="54CD956E" w14:textId="0AC0F899" w:rsidR="00EE7DF8" w:rsidRPr="00555996" w:rsidRDefault="00BD2535" w:rsidP="004534FE">
      <w:pPr>
        <w:spacing w:after="0" w:line="360" w:lineRule="auto"/>
        <w:jc w:val="both"/>
        <w:rPr>
          <w:rFonts w:ascii="Arial" w:eastAsia="Calibri" w:hAnsi="Arial" w:cs="Arial"/>
          <w:sz w:val="24"/>
          <w:szCs w:val="24"/>
          <w:lang w:eastAsia="es-MX"/>
        </w:rPr>
      </w:pPr>
      <w:r w:rsidRPr="00555996">
        <w:rPr>
          <w:rFonts w:ascii="Arial" w:eastAsia="Calibri" w:hAnsi="Arial" w:cs="Arial"/>
          <w:sz w:val="24"/>
          <w:szCs w:val="24"/>
          <w:lang w:eastAsia="es-MX"/>
        </w:rPr>
        <w:t xml:space="preserve">En su oportunidad, </w:t>
      </w:r>
      <w:r w:rsidRPr="00555996">
        <w:rPr>
          <w:rFonts w:ascii="Arial" w:eastAsia="Calibri" w:hAnsi="Arial" w:cs="Arial"/>
          <w:b/>
          <w:sz w:val="24"/>
          <w:szCs w:val="24"/>
          <w:lang w:eastAsia="es-MX"/>
        </w:rPr>
        <w:t>archíve</w:t>
      </w:r>
      <w:r w:rsidR="00E56EC4">
        <w:rPr>
          <w:rFonts w:ascii="Arial" w:eastAsia="Calibri" w:hAnsi="Arial" w:cs="Arial"/>
          <w:b/>
          <w:sz w:val="24"/>
          <w:szCs w:val="24"/>
          <w:lang w:eastAsia="es-MX"/>
        </w:rPr>
        <w:t>n</w:t>
      </w:r>
      <w:r w:rsidRPr="00555996">
        <w:rPr>
          <w:rFonts w:ascii="Arial" w:eastAsia="Calibri" w:hAnsi="Arial" w:cs="Arial"/>
          <w:b/>
          <w:sz w:val="24"/>
          <w:szCs w:val="24"/>
          <w:lang w:eastAsia="es-MX"/>
        </w:rPr>
        <w:t>se</w:t>
      </w:r>
      <w:r w:rsidRPr="00555996">
        <w:rPr>
          <w:rFonts w:ascii="Arial" w:eastAsia="Calibri" w:hAnsi="Arial" w:cs="Arial"/>
          <w:sz w:val="24"/>
          <w:szCs w:val="24"/>
          <w:lang w:eastAsia="es-MX"/>
        </w:rPr>
        <w:t xml:space="preserve"> </w:t>
      </w:r>
      <w:r w:rsidR="00E56EC4">
        <w:rPr>
          <w:rFonts w:ascii="Arial" w:eastAsia="Calibri" w:hAnsi="Arial" w:cs="Arial"/>
          <w:sz w:val="24"/>
          <w:szCs w:val="24"/>
          <w:lang w:eastAsia="es-MX"/>
        </w:rPr>
        <w:t>los</w:t>
      </w:r>
      <w:r w:rsidRPr="00555996">
        <w:rPr>
          <w:rFonts w:ascii="Arial" w:eastAsia="Calibri" w:hAnsi="Arial" w:cs="Arial"/>
          <w:sz w:val="24"/>
          <w:szCs w:val="24"/>
          <w:lang w:eastAsia="es-MX"/>
        </w:rPr>
        <w:t xml:space="preserve"> expediente</w:t>
      </w:r>
      <w:r w:rsidR="00E56EC4">
        <w:rPr>
          <w:rFonts w:ascii="Arial" w:eastAsia="Calibri" w:hAnsi="Arial" w:cs="Arial"/>
          <w:sz w:val="24"/>
          <w:szCs w:val="24"/>
          <w:lang w:eastAsia="es-MX"/>
        </w:rPr>
        <w:t>s</w:t>
      </w:r>
      <w:r w:rsidRPr="00555996">
        <w:rPr>
          <w:rFonts w:ascii="Arial" w:eastAsia="Calibri" w:hAnsi="Arial" w:cs="Arial"/>
          <w:sz w:val="24"/>
          <w:szCs w:val="24"/>
          <w:lang w:eastAsia="es-MX"/>
        </w:rPr>
        <w:t xml:space="preserve"> como asunto</w:t>
      </w:r>
      <w:r w:rsidR="00E56EC4">
        <w:rPr>
          <w:rFonts w:ascii="Arial" w:eastAsia="Calibri" w:hAnsi="Arial" w:cs="Arial"/>
          <w:sz w:val="24"/>
          <w:szCs w:val="24"/>
          <w:lang w:eastAsia="es-MX"/>
        </w:rPr>
        <w:t>s</w:t>
      </w:r>
      <w:r w:rsidRPr="00555996">
        <w:rPr>
          <w:rFonts w:ascii="Arial" w:eastAsia="Calibri" w:hAnsi="Arial" w:cs="Arial"/>
          <w:sz w:val="24"/>
          <w:szCs w:val="24"/>
          <w:lang w:eastAsia="es-MX"/>
        </w:rPr>
        <w:t xml:space="preserve"> concluido</w:t>
      </w:r>
      <w:r w:rsidR="00E56EC4">
        <w:rPr>
          <w:rFonts w:ascii="Arial" w:eastAsia="Calibri" w:hAnsi="Arial" w:cs="Arial"/>
          <w:sz w:val="24"/>
          <w:szCs w:val="24"/>
          <w:lang w:eastAsia="es-MX"/>
        </w:rPr>
        <w:t>s</w:t>
      </w:r>
      <w:r w:rsidRPr="00555996">
        <w:rPr>
          <w:rFonts w:ascii="Arial" w:eastAsia="Calibri" w:hAnsi="Arial" w:cs="Arial"/>
          <w:sz w:val="24"/>
          <w:szCs w:val="24"/>
          <w:lang w:eastAsia="es-MX"/>
        </w:rPr>
        <w:t>.</w:t>
      </w:r>
    </w:p>
    <w:p w14:paraId="6DEA6D22" w14:textId="77777777" w:rsidR="00D81FA3" w:rsidRPr="00555996" w:rsidRDefault="00D81FA3" w:rsidP="004534FE">
      <w:pPr>
        <w:spacing w:after="0" w:line="240" w:lineRule="auto"/>
        <w:jc w:val="both"/>
        <w:rPr>
          <w:rFonts w:ascii="Arial" w:eastAsia="Calibri" w:hAnsi="Arial" w:cs="Arial"/>
          <w:sz w:val="24"/>
          <w:szCs w:val="24"/>
          <w:lang w:eastAsia="es-MX"/>
        </w:rPr>
      </w:pPr>
    </w:p>
    <w:p w14:paraId="556998D4" w14:textId="77777777" w:rsidR="00987241" w:rsidRPr="00555996" w:rsidRDefault="00987241" w:rsidP="00987241">
      <w:pPr>
        <w:spacing w:after="0" w:line="360" w:lineRule="auto"/>
        <w:jc w:val="both"/>
        <w:rPr>
          <w:rFonts w:ascii="Arial" w:eastAsia="Calibri" w:hAnsi="Arial" w:cs="Arial"/>
          <w:bCs/>
          <w:sz w:val="24"/>
          <w:szCs w:val="24"/>
          <w:lang w:eastAsia="es-MX"/>
        </w:rPr>
      </w:pPr>
      <w:r w:rsidRPr="00555996">
        <w:rPr>
          <w:rFonts w:ascii="Arial" w:eastAsia="Calibri" w:hAnsi="Arial" w:cs="Arial"/>
          <w:sz w:val="24"/>
          <w:szCs w:val="24"/>
          <w:lang w:eastAsia="es-MX"/>
        </w:rPr>
        <w:t>Notifíquese</w:t>
      </w:r>
      <w:r w:rsidRPr="00555996">
        <w:rPr>
          <w:rFonts w:ascii="Arial" w:eastAsia="Calibri" w:hAnsi="Arial" w:cs="Arial"/>
          <w:bCs/>
          <w:sz w:val="24"/>
          <w:szCs w:val="24"/>
          <w:lang w:eastAsia="es-MX"/>
        </w:rPr>
        <w:t xml:space="preserve"> como en Derecho corresponda.</w:t>
      </w:r>
    </w:p>
    <w:p w14:paraId="4F18D102" w14:textId="77777777" w:rsidR="005D2C3A" w:rsidRPr="00555996" w:rsidRDefault="005D2C3A" w:rsidP="004534FE">
      <w:pPr>
        <w:spacing w:after="0" w:line="240" w:lineRule="auto"/>
        <w:jc w:val="both"/>
        <w:rPr>
          <w:rFonts w:ascii="Arial" w:hAnsi="Arial" w:cs="Arial"/>
          <w:sz w:val="24"/>
          <w:szCs w:val="24"/>
          <w:lang w:eastAsia="es-MX"/>
        </w:rPr>
      </w:pPr>
    </w:p>
    <w:p w14:paraId="06172B52" w14:textId="7EB87567" w:rsidR="00CE65D3" w:rsidRPr="00555996" w:rsidRDefault="00A34A25" w:rsidP="004534FE">
      <w:pPr>
        <w:spacing w:after="0" w:line="360" w:lineRule="auto"/>
        <w:jc w:val="both"/>
        <w:rPr>
          <w:rFonts w:ascii="Arial" w:hAnsi="Arial" w:cs="Arial"/>
          <w:bCs/>
          <w:sz w:val="24"/>
          <w:szCs w:val="24"/>
        </w:rPr>
      </w:pPr>
      <w:r w:rsidRPr="00555996">
        <w:rPr>
          <w:rFonts w:ascii="Arial" w:hAnsi="Arial" w:cs="Arial"/>
          <w:sz w:val="24"/>
          <w:szCs w:val="24"/>
          <w:lang w:eastAsia="es-MX"/>
        </w:rPr>
        <w:t>Así lo acordaron, por</w:t>
      </w:r>
      <w:r w:rsidR="00417D2E" w:rsidRPr="00555996">
        <w:rPr>
          <w:rFonts w:ascii="Arial" w:hAnsi="Arial" w:cs="Arial"/>
          <w:sz w:val="24"/>
          <w:szCs w:val="24"/>
          <w:lang w:eastAsia="es-MX"/>
        </w:rPr>
        <w:t xml:space="preserve"> </w:t>
      </w:r>
      <w:r w:rsidR="008B2514" w:rsidRPr="008B2514">
        <w:rPr>
          <w:rFonts w:ascii="Arial" w:hAnsi="Arial" w:cs="Arial"/>
          <w:b/>
          <w:sz w:val="24"/>
          <w:szCs w:val="24"/>
          <w:lang w:eastAsia="es-MX"/>
        </w:rPr>
        <w:t>unanimidad</w:t>
      </w:r>
      <w:r w:rsidR="00D2040D" w:rsidRPr="00555996">
        <w:rPr>
          <w:rFonts w:ascii="Arial" w:hAnsi="Arial" w:cs="Arial"/>
          <w:b/>
          <w:bCs/>
          <w:sz w:val="24"/>
          <w:szCs w:val="24"/>
        </w:rPr>
        <w:t xml:space="preserve"> </w:t>
      </w:r>
      <w:r w:rsidRPr="00555996">
        <w:rPr>
          <w:rFonts w:ascii="Arial" w:hAnsi="Arial" w:cs="Arial"/>
          <w:sz w:val="24"/>
          <w:szCs w:val="24"/>
        </w:rPr>
        <w:t xml:space="preserve">de votos, </w:t>
      </w:r>
      <w:r w:rsidRPr="00555996">
        <w:rPr>
          <w:rFonts w:ascii="Arial" w:hAnsi="Arial" w:cs="Arial"/>
          <w:bCs/>
          <w:sz w:val="24"/>
          <w:szCs w:val="24"/>
        </w:rPr>
        <w:t>la Magistrada y los Magistrados integrantes</w:t>
      </w:r>
      <w:r w:rsidRPr="00555996">
        <w:rPr>
          <w:rFonts w:ascii="Arial" w:hAnsi="Arial" w:cs="Arial"/>
          <w:sz w:val="24"/>
          <w:szCs w:val="24"/>
        </w:rPr>
        <w:t xml:space="preserve"> de la Sala Regional del Tribunal Electoral del Poder Judicial de la Federación, correspondiente a la Segunda Circunscripción Electoral Plurinominal, </w:t>
      </w:r>
      <w:r w:rsidRPr="00555996">
        <w:rPr>
          <w:rFonts w:ascii="Arial" w:hAnsi="Arial" w:cs="Arial"/>
          <w:bCs/>
          <w:sz w:val="24"/>
          <w:szCs w:val="24"/>
        </w:rPr>
        <w:t>ante el Secretario G</w:t>
      </w:r>
      <w:bookmarkStart w:id="61" w:name="_GoBack"/>
      <w:bookmarkEnd w:id="61"/>
      <w:r w:rsidRPr="00555996">
        <w:rPr>
          <w:rFonts w:ascii="Arial" w:hAnsi="Arial" w:cs="Arial"/>
          <w:bCs/>
          <w:sz w:val="24"/>
          <w:szCs w:val="24"/>
        </w:rPr>
        <w:t>eneral de Acuerdo</w:t>
      </w:r>
      <w:r w:rsidR="00FC34D8" w:rsidRPr="00555996">
        <w:rPr>
          <w:rFonts w:ascii="Arial" w:hAnsi="Arial" w:cs="Arial"/>
          <w:bCs/>
          <w:sz w:val="24"/>
          <w:szCs w:val="24"/>
        </w:rPr>
        <w:t>s</w:t>
      </w:r>
      <w:r w:rsidR="00B34747">
        <w:rPr>
          <w:rFonts w:ascii="Arial" w:hAnsi="Arial" w:cs="Arial"/>
          <w:bCs/>
          <w:sz w:val="24"/>
          <w:szCs w:val="24"/>
        </w:rPr>
        <w:t xml:space="preserve"> en funciones</w:t>
      </w:r>
      <w:r w:rsidR="00A9279C" w:rsidRPr="00555996">
        <w:rPr>
          <w:rFonts w:ascii="Arial" w:hAnsi="Arial" w:cs="Arial"/>
          <w:bCs/>
          <w:sz w:val="24"/>
          <w:szCs w:val="24"/>
        </w:rPr>
        <w:t>,</w:t>
      </w:r>
      <w:r w:rsidRPr="00555996">
        <w:rPr>
          <w:rFonts w:ascii="Arial" w:hAnsi="Arial" w:cs="Arial"/>
          <w:bCs/>
          <w:sz w:val="24"/>
          <w:szCs w:val="24"/>
        </w:rPr>
        <w:t xml:space="preserve"> que autoriza y d</w:t>
      </w:r>
      <w:r w:rsidR="00CE65D3" w:rsidRPr="00555996">
        <w:rPr>
          <w:rFonts w:ascii="Arial" w:hAnsi="Arial" w:cs="Arial"/>
          <w:bCs/>
          <w:sz w:val="24"/>
          <w:szCs w:val="24"/>
        </w:rPr>
        <w:t>a</w:t>
      </w:r>
      <w:r w:rsidR="00FC34D8" w:rsidRPr="00555996">
        <w:rPr>
          <w:rFonts w:ascii="Arial" w:hAnsi="Arial" w:cs="Arial"/>
          <w:bCs/>
          <w:sz w:val="24"/>
          <w:szCs w:val="24"/>
        </w:rPr>
        <w:t xml:space="preserve"> fe</w:t>
      </w:r>
      <w:r w:rsidR="00CE65D3" w:rsidRPr="00555996">
        <w:rPr>
          <w:rFonts w:ascii="Arial" w:hAnsi="Arial" w:cs="Arial"/>
          <w:bCs/>
          <w:sz w:val="24"/>
          <w:szCs w:val="24"/>
        </w:rPr>
        <w:t xml:space="preserve">. </w:t>
      </w:r>
    </w:p>
    <w:p w14:paraId="41E5AA5A" w14:textId="77777777" w:rsidR="00784AD0" w:rsidRPr="00555996" w:rsidRDefault="00784AD0" w:rsidP="004534FE">
      <w:pPr>
        <w:spacing w:after="0" w:line="240" w:lineRule="auto"/>
        <w:rPr>
          <w:rFonts w:ascii="Arial" w:hAnsi="Arial" w:cs="Arial"/>
        </w:rPr>
      </w:pPr>
    </w:p>
    <w:p w14:paraId="22C51610" w14:textId="33C02C42" w:rsidR="00BF3CBC" w:rsidRPr="00C66AA2" w:rsidRDefault="00D2040D" w:rsidP="004534FE">
      <w:pPr>
        <w:spacing w:after="0"/>
        <w:jc w:val="both"/>
        <w:rPr>
          <w:rFonts w:ascii="Arial" w:hAnsi="Arial" w:cs="Arial"/>
          <w:bCs/>
          <w:i/>
          <w:iCs/>
        </w:rPr>
      </w:pPr>
      <w:r w:rsidRPr="00555996">
        <w:rPr>
          <w:rFonts w:ascii="Arial" w:hAnsi="Arial" w:cs="Arial"/>
          <w:bCs/>
          <w:i/>
          <w:iC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DEC35B5" w14:textId="77777777" w:rsidR="00E77D17" w:rsidRPr="00C66AA2" w:rsidRDefault="00E77D17" w:rsidP="00E77D17">
      <w:pPr>
        <w:spacing w:after="0"/>
        <w:jc w:val="both"/>
        <w:rPr>
          <w:rFonts w:ascii="Arial" w:eastAsia="Calibri" w:hAnsi="Arial" w:cs="Arial"/>
          <w:lang w:eastAsia="es-MX"/>
        </w:rPr>
      </w:pPr>
    </w:p>
    <w:p w14:paraId="69D54F0C" w14:textId="77777777" w:rsidR="00E77D17" w:rsidRPr="00C66AA2" w:rsidRDefault="00E77D17" w:rsidP="004534FE">
      <w:pPr>
        <w:spacing w:after="0"/>
        <w:jc w:val="both"/>
        <w:rPr>
          <w:rFonts w:ascii="Arial" w:eastAsia="Calibri" w:hAnsi="Arial" w:cs="Arial"/>
          <w:lang w:eastAsia="es-MX"/>
        </w:rPr>
      </w:pPr>
    </w:p>
    <w:sectPr w:rsidR="00E77D17" w:rsidRPr="00C66AA2" w:rsidSect="00B606B2">
      <w:headerReference w:type="even" r:id="rId12"/>
      <w:headerReference w:type="default" r:id="rId13"/>
      <w:footerReference w:type="even" r:id="rId14"/>
      <w:footerReference w:type="default" r:id="rId15"/>
      <w:headerReference w:type="first" r:id="rId16"/>
      <w:footerReference w:type="first" r:id="rId17"/>
      <w:type w:val="continuous"/>
      <w:pgSz w:w="12240" w:h="19293" w:code="119"/>
      <w:pgMar w:top="1135" w:right="1418" w:bottom="1985" w:left="2552" w:header="1559" w:footer="1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F440" w14:textId="77777777" w:rsidR="00AB2CB0" w:rsidRDefault="00AB2CB0" w:rsidP="00B907A0">
      <w:pPr>
        <w:spacing w:after="0" w:line="240" w:lineRule="auto"/>
      </w:pPr>
      <w:r>
        <w:separator/>
      </w:r>
    </w:p>
  </w:endnote>
  <w:endnote w:type="continuationSeparator" w:id="0">
    <w:p w14:paraId="479C19D9" w14:textId="77777777" w:rsidR="00AB2CB0" w:rsidRDefault="00AB2CB0" w:rsidP="00B907A0">
      <w:pPr>
        <w:spacing w:after="0" w:line="240" w:lineRule="auto"/>
      </w:pPr>
      <w:r>
        <w:continuationSeparator/>
      </w:r>
    </w:p>
  </w:endnote>
  <w:endnote w:type="continuationNotice" w:id="1">
    <w:p w14:paraId="573B2C67" w14:textId="77777777" w:rsidR="00AB2CB0" w:rsidRDefault="00AB2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0"/>
        <w:szCs w:val="20"/>
      </w:rPr>
      <w:id w:val="-1742637091"/>
      <w:docPartObj>
        <w:docPartGallery w:val="Page Numbers (Bottom of Page)"/>
        <w:docPartUnique/>
      </w:docPartObj>
    </w:sdtPr>
    <w:sdtEndPr>
      <w:rPr>
        <w:sz w:val="24"/>
        <w:szCs w:val="24"/>
      </w:rPr>
    </w:sdtEndPr>
    <w:sdtContent>
      <w:p w14:paraId="5E5C62FC" w14:textId="77777777" w:rsidR="00E56EC4" w:rsidRDefault="00E56EC4" w:rsidP="008B4848">
        <w:pPr>
          <w:tabs>
            <w:tab w:val="center" w:pos="4419"/>
            <w:tab w:val="right" w:pos="8838"/>
          </w:tabs>
          <w:spacing w:after="0" w:line="240" w:lineRule="auto"/>
          <w:jc w:val="center"/>
          <w:rPr>
            <w:rFonts w:ascii="Arial" w:hAnsi="Arial"/>
            <w:sz w:val="20"/>
            <w:szCs w:val="20"/>
          </w:rPr>
        </w:pPr>
      </w:p>
      <w:p w14:paraId="194E52AA" w14:textId="77777777" w:rsidR="00E56EC4" w:rsidRPr="001F6EE4" w:rsidRDefault="00AB2CB0" w:rsidP="008B4848">
        <w:pPr>
          <w:tabs>
            <w:tab w:val="center" w:pos="4419"/>
            <w:tab w:val="right" w:pos="8838"/>
          </w:tabs>
          <w:spacing w:after="0" w:line="240" w:lineRule="auto"/>
          <w:jc w:val="center"/>
          <w:rPr>
            <w:rFonts w:ascii="Arial" w:hAnsi="Arial"/>
            <w:sz w:val="24"/>
            <w:szCs w:val="24"/>
          </w:rPr>
        </w:pPr>
      </w:p>
    </w:sdtContent>
  </w:sdt>
  <w:p w14:paraId="6CC5F38F" w14:textId="77777777" w:rsidR="00E56EC4" w:rsidRDefault="00E56E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B9BA" w14:textId="77777777" w:rsidR="007E3104" w:rsidRDefault="007E31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857B" w14:textId="77777777" w:rsidR="007E3104" w:rsidRDefault="007E31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AB86" w14:textId="77777777" w:rsidR="00AB2CB0" w:rsidRDefault="00AB2CB0" w:rsidP="00B907A0">
      <w:pPr>
        <w:spacing w:after="0" w:line="240" w:lineRule="auto"/>
      </w:pPr>
      <w:r>
        <w:separator/>
      </w:r>
    </w:p>
  </w:footnote>
  <w:footnote w:type="continuationSeparator" w:id="0">
    <w:p w14:paraId="113A74CC" w14:textId="77777777" w:rsidR="00AB2CB0" w:rsidRDefault="00AB2CB0" w:rsidP="00B907A0">
      <w:pPr>
        <w:spacing w:after="0" w:line="240" w:lineRule="auto"/>
      </w:pPr>
      <w:r>
        <w:continuationSeparator/>
      </w:r>
    </w:p>
  </w:footnote>
  <w:footnote w:type="continuationNotice" w:id="1">
    <w:p w14:paraId="211E0B9B" w14:textId="77777777" w:rsidR="00AB2CB0" w:rsidRDefault="00AB2CB0">
      <w:pPr>
        <w:spacing w:after="0" w:line="240" w:lineRule="auto"/>
      </w:pPr>
    </w:p>
  </w:footnote>
  <w:footnote w:id="2">
    <w:p w14:paraId="37466796" w14:textId="58E87669" w:rsidR="00E56EC4" w:rsidRPr="00153C38" w:rsidRDefault="00E56EC4" w:rsidP="006B131F">
      <w:pPr>
        <w:pStyle w:val="Textonotapie"/>
        <w:jc w:val="both"/>
        <w:rPr>
          <w:rFonts w:ascii="Arial" w:hAnsi="Arial" w:cs="Arial"/>
          <w:sz w:val="16"/>
          <w:szCs w:val="16"/>
        </w:rPr>
      </w:pPr>
      <w:r w:rsidRPr="008B2514">
        <w:rPr>
          <w:rStyle w:val="Refdenotaalpie"/>
          <w:rFonts w:ascii="Arial" w:hAnsi="Arial" w:cs="Arial"/>
          <w:sz w:val="16"/>
          <w:szCs w:val="16"/>
        </w:rPr>
        <w:footnoteRef/>
      </w:r>
      <w:r w:rsidRPr="008B2514">
        <w:rPr>
          <w:rFonts w:ascii="Arial" w:hAnsi="Arial" w:cs="Arial"/>
          <w:sz w:val="16"/>
          <w:szCs w:val="16"/>
        </w:rPr>
        <w:t xml:space="preserve"> Lo anterior, con fundamento en lo dispuesto en el artículo 46, párrafo segundo, fracción II,</w:t>
      </w:r>
      <w:r w:rsidR="009A7C4E" w:rsidRPr="008B2514">
        <w:rPr>
          <w:rFonts w:ascii="Arial" w:hAnsi="Arial" w:cs="Arial"/>
          <w:sz w:val="16"/>
          <w:szCs w:val="16"/>
        </w:rPr>
        <w:t xml:space="preserve"> 49 y 75</w:t>
      </w:r>
      <w:r w:rsidRPr="008B2514">
        <w:rPr>
          <w:rFonts w:ascii="Arial" w:hAnsi="Arial" w:cs="Arial"/>
          <w:sz w:val="16"/>
          <w:szCs w:val="16"/>
        </w:rPr>
        <w:t xml:space="preserve"> del Reglamento</w:t>
      </w:r>
      <w:r w:rsidRPr="00153C38">
        <w:rPr>
          <w:rFonts w:ascii="Arial" w:hAnsi="Arial" w:cs="Arial"/>
          <w:sz w:val="16"/>
          <w:szCs w:val="16"/>
        </w:rPr>
        <w:t xml:space="preserve"> Interno del Tribunal Electoral del Poder Judicial de la Federación</w:t>
      </w:r>
      <w:r>
        <w:rPr>
          <w:rFonts w:ascii="Arial" w:hAnsi="Arial" w:cs="Arial"/>
          <w:sz w:val="16"/>
          <w:szCs w:val="16"/>
        </w:rPr>
        <w:t>.</w:t>
      </w:r>
    </w:p>
  </w:footnote>
  <w:footnote w:id="3">
    <w:p w14:paraId="2300B25F" w14:textId="77777777" w:rsidR="00E56EC4" w:rsidRPr="00153C38" w:rsidRDefault="00E56EC4" w:rsidP="00CB14FA">
      <w:pPr>
        <w:shd w:val="clear" w:color="auto" w:fill="FFFFFF"/>
        <w:spacing w:after="0" w:line="240" w:lineRule="auto"/>
        <w:jc w:val="both"/>
        <w:rPr>
          <w:rFonts w:ascii="Arial" w:hAnsi="Arial" w:cs="Arial"/>
          <w:sz w:val="16"/>
          <w:szCs w:val="16"/>
          <w:lang w:eastAsia="es-MX"/>
        </w:rPr>
      </w:pPr>
      <w:r w:rsidRPr="00153C38">
        <w:rPr>
          <w:rStyle w:val="Refdenotaalpie"/>
          <w:rFonts w:ascii="Arial" w:hAnsi="Arial" w:cs="Arial"/>
          <w:sz w:val="16"/>
          <w:szCs w:val="16"/>
        </w:rPr>
        <w:footnoteRef/>
      </w:r>
      <w:r w:rsidRPr="00153C38">
        <w:rPr>
          <w:rFonts w:ascii="Arial" w:hAnsi="Arial" w:cs="Arial"/>
          <w:sz w:val="16"/>
          <w:szCs w:val="16"/>
        </w:rPr>
        <w:t xml:space="preserve"> Con fundamento en los artículos 199, fracción XI, de la Ley Orgánica del Poder Judicial de la Federación, 31 de la Ley de Medios y 79 del Reglamento Interno del Tribunal Electoral del Poder Judicial de la Federación.</w:t>
      </w:r>
    </w:p>
  </w:footnote>
  <w:footnote w:id="4">
    <w:p w14:paraId="6CC7A7EC" w14:textId="77777777" w:rsidR="00E56EC4" w:rsidRPr="006A21F0" w:rsidRDefault="00E56EC4" w:rsidP="006B131F">
      <w:pPr>
        <w:pStyle w:val="Textonotapie"/>
        <w:jc w:val="both"/>
        <w:rPr>
          <w:rFonts w:ascii="Arial" w:hAnsi="Arial" w:cs="Arial"/>
          <w:sz w:val="16"/>
          <w:szCs w:val="16"/>
        </w:rPr>
      </w:pPr>
      <w:r w:rsidRPr="006A21F0">
        <w:rPr>
          <w:rStyle w:val="Refdenotaalpie"/>
          <w:rFonts w:ascii="Arial" w:hAnsi="Arial" w:cs="Arial"/>
          <w:sz w:val="16"/>
          <w:szCs w:val="16"/>
        </w:rPr>
        <w:footnoteRef/>
      </w:r>
      <w:r w:rsidRPr="006A21F0">
        <w:rPr>
          <w:rFonts w:ascii="Arial" w:hAnsi="Arial" w:cs="Arial"/>
          <w:sz w:val="16"/>
          <w:szCs w:val="16"/>
        </w:rPr>
        <w:t xml:space="preserve"> Hechos relevantes</w:t>
      </w:r>
      <w:r w:rsidRPr="006A21F0">
        <w:rPr>
          <w:rFonts w:ascii="Arial" w:hAnsi="Arial" w:cs="Arial"/>
          <w:b/>
          <w:bCs/>
          <w:sz w:val="16"/>
          <w:szCs w:val="16"/>
        </w:rPr>
        <w:t xml:space="preserve"> </w:t>
      </w:r>
      <w:r w:rsidRPr="006A21F0">
        <w:rPr>
          <w:rFonts w:ascii="Arial" w:hAnsi="Arial" w:cs="Arial"/>
          <w:sz w:val="16"/>
          <w:szCs w:val="16"/>
        </w:rPr>
        <w:t xml:space="preserve">que se advierten de las constancias de autos y afirmaciones realizadas por </w:t>
      </w:r>
      <w:r w:rsidRPr="006A21F0">
        <w:rPr>
          <w:rFonts w:ascii="Arial" w:hAnsi="Arial" w:cs="Arial"/>
          <w:sz w:val="16"/>
          <w:szCs w:val="16"/>
          <w:lang w:eastAsia="es-ES"/>
        </w:rPr>
        <w:t>la actora.</w:t>
      </w:r>
    </w:p>
  </w:footnote>
  <w:footnote w:id="5">
    <w:p w14:paraId="4281F887" w14:textId="77777777" w:rsidR="00E56EC4" w:rsidRPr="00890E90" w:rsidRDefault="00E56EC4" w:rsidP="00F25172">
      <w:pPr>
        <w:shd w:val="clear" w:color="auto" w:fill="FFFFFF"/>
        <w:spacing w:after="0"/>
        <w:jc w:val="both"/>
        <w:rPr>
          <w:rFonts w:ascii="Arial" w:eastAsia="Times New Roman" w:hAnsi="Arial" w:cs="Arial"/>
          <w:i/>
          <w:sz w:val="16"/>
          <w:szCs w:val="16"/>
          <w:lang w:eastAsia="es-MX"/>
        </w:rPr>
      </w:pPr>
      <w:r w:rsidRPr="00C72524">
        <w:rPr>
          <w:rStyle w:val="Refdenotaalpie"/>
          <w:rFonts w:ascii="Arial" w:hAnsi="Arial" w:cs="Arial"/>
          <w:sz w:val="16"/>
          <w:szCs w:val="16"/>
        </w:rPr>
        <w:footnoteRef/>
      </w:r>
      <w:r w:rsidRPr="00C72524">
        <w:rPr>
          <w:rFonts w:ascii="Arial" w:hAnsi="Arial" w:cs="Arial"/>
          <w:sz w:val="16"/>
          <w:szCs w:val="16"/>
        </w:rPr>
        <w:t xml:space="preserve"> En el acuerdo </w:t>
      </w:r>
      <w:proofErr w:type="spellStart"/>
      <w:r w:rsidRPr="00C72524">
        <w:rPr>
          <w:rFonts w:ascii="Arial" w:hAnsi="Arial" w:cs="Arial"/>
          <w:sz w:val="16"/>
          <w:szCs w:val="16"/>
        </w:rPr>
        <w:t>CGIEEG</w:t>
      </w:r>
      <w:proofErr w:type="spellEnd"/>
      <w:r w:rsidRPr="00C72524">
        <w:rPr>
          <w:rFonts w:ascii="Arial" w:hAnsi="Arial" w:cs="Arial"/>
          <w:sz w:val="16"/>
          <w:szCs w:val="16"/>
        </w:rPr>
        <w:t>/120/2021</w:t>
      </w:r>
      <w:r>
        <w:rPr>
          <w:rFonts w:ascii="Arial" w:hAnsi="Arial" w:cs="Arial"/>
          <w:sz w:val="16"/>
          <w:szCs w:val="16"/>
        </w:rPr>
        <w:t xml:space="preserve"> el Consejo General determinó:</w:t>
      </w:r>
      <w:r w:rsidRPr="00C72524">
        <w:rPr>
          <w:rFonts w:ascii="Arial" w:hAnsi="Arial" w:cs="Arial"/>
          <w:sz w:val="16"/>
          <w:szCs w:val="16"/>
        </w:rPr>
        <w:t xml:space="preserve"> </w:t>
      </w:r>
      <w:r w:rsidRPr="00F959CE">
        <w:rPr>
          <w:rFonts w:ascii="Arial" w:eastAsia="Times New Roman" w:hAnsi="Arial" w:cs="Arial"/>
          <w:i/>
          <w:sz w:val="16"/>
          <w:szCs w:val="16"/>
          <w:lang w:eastAsia="es-MX"/>
        </w:rPr>
        <w:t xml:space="preserve">Es así que el financiamiento público que corresponde a la totalidad de </w:t>
      </w:r>
      <w:r w:rsidRPr="00C72524">
        <w:rPr>
          <w:rFonts w:ascii="Arial" w:eastAsia="Times New Roman" w:hAnsi="Arial" w:cs="Arial"/>
          <w:i/>
          <w:sz w:val="16"/>
          <w:szCs w:val="16"/>
          <w:lang w:eastAsia="es-MX"/>
        </w:rPr>
        <w:t>candidaturas independientes en la elección de</w:t>
      </w:r>
      <w:r w:rsidRPr="00F959CE">
        <w:rPr>
          <w:rFonts w:ascii="Arial" w:eastAsia="Times New Roman" w:hAnsi="Arial" w:cs="Arial"/>
          <w:i/>
          <w:sz w:val="16"/>
          <w:szCs w:val="16"/>
          <w:lang w:eastAsia="es-MX"/>
        </w:rPr>
        <w:t xml:space="preserve"> </w:t>
      </w:r>
      <w:r w:rsidRPr="00C72524">
        <w:rPr>
          <w:rFonts w:ascii="Arial" w:eastAsia="Times New Roman" w:hAnsi="Arial" w:cs="Arial"/>
          <w:i/>
          <w:sz w:val="16"/>
          <w:szCs w:val="16"/>
          <w:lang w:eastAsia="es-MX"/>
        </w:rPr>
        <w:t>ayuntamientos es de $478,906.94 (</w:t>
      </w:r>
      <w:r w:rsidRPr="00890E90">
        <w:rPr>
          <w:rFonts w:ascii="Arial" w:eastAsia="Times New Roman" w:hAnsi="Arial" w:cs="Arial"/>
          <w:i/>
          <w:sz w:val="16"/>
          <w:szCs w:val="16"/>
          <w:lang w:eastAsia="es-MX"/>
        </w:rPr>
        <w:t>cuatrocientos setenta y ocho mil novecientos seis pesos 94/10 0 m.n.) […]</w:t>
      </w:r>
    </w:p>
    <w:p w14:paraId="0F282D2F" w14:textId="77777777" w:rsidR="00E56EC4" w:rsidRPr="00890E90" w:rsidRDefault="00E56EC4" w:rsidP="00F25172">
      <w:pPr>
        <w:shd w:val="clear" w:color="auto" w:fill="FFFFFF"/>
        <w:spacing w:after="0"/>
        <w:jc w:val="both"/>
        <w:rPr>
          <w:rFonts w:ascii="Arial" w:hAnsi="Arial" w:cs="Arial"/>
          <w:sz w:val="16"/>
          <w:szCs w:val="16"/>
        </w:rPr>
      </w:pPr>
      <w:r w:rsidRPr="00890E90">
        <w:rPr>
          <w:rFonts w:ascii="Arial" w:hAnsi="Arial" w:cs="Arial"/>
          <w:sz w:val="16"/>
          <w:szCs w:val="16"/>
        </w:rPr>
        <w:t>Específicamente: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tblGrid>
      <w:tr w:rsidR="00E56EC4" w:rsidRPr="00890E90" w14:paraId="01F33EB0" w14:textId="77777777" w:rsidTr="00910ECF">
        <w:trPr>
          <w:trHeight w:val="245"/>
        </w:trPr>
        <w:tc>
          <w:tcPr>
            <w:tcW w:w="1985" w:type="dxa"/>
            <w:shd w:val="clear" w:color="auto" w:fill="A6A6A6" w:themeFill="background1" w:themeFillShade="A6"/>
          </w:tcPr>
          <w:p w14:paraId="135A2B42" w14:textId="77777777" w:rsidR="00E56EC4" w:rsidRPr="00890E90" w:rsidRDefault="00E56EC4" w:rsidP="00890E90">
            <w:pPr>
              <w:spacing w:after="0" w:line="240" w:lineRule="auto"/>
              <w:jc w:val="center"/>
              <w:rPr>
                <w:rFonts w:ascii="Arial" w:hAnsi="Arial" w:cs="Arial"/>
                <w:b/>
                <w:sz w:val="16"/>
                <w:szCs w:val="16"/>
              </w:rPr>
            </w:pPr>
            <w:r w:rsidRPr="00890E90">
              <w:rPr>
                <w:rFonts w:ascii="Arial" w:hAnsi="Arial" w:cs="Arial"/>
                <w:b/>
                <w:bCs/>
                <w:sz w:val="16"/>
                <w:szCs w:val="16"/>
              </w:rPr>
              <w:t>Municipio</w:t>
            </w:r>
          </w:p>
        </w:tc>
        <w:tc>
          <w:tcPr>
            <w:tcW w:w="2835" w:type="dxa"/>
            <w:shd w:val="clear" w:color="auto" w:fill="A6A6A6" w:themeFill="background1" w:themeFillShade="A6"/>
          </w:tcPr>
          <w:p w14:paraId="053A4BE3" w14:textId="77777777" w:rsidR="00E56EC4" w:rsidRPr="00890E90" w:rsidRDefault="00E56EC4" w:rsidP="00890E90">
            <w:pPr>
              <w:spacing w:after="0" w:line="240" w:lineRule="auto"/>
              <w:jc w:val="center"/>
              <w:rPr>
                <w:rFonts w:ascii="Arial" w:hAnsi="Arial" w:cs="Arial"/>
                <w:b/>
                <w:sz w:val="16"/>
                <w:szCs w:val="16"/>
              </w:rPr>
            </w:pPr>
            <w:r w:rsidRPr="00890E90">
              <w:rPr>
                <w:rFonts w:ascii="Arial" w:hAnsi="Arial" w:cs="Arial"/>
                <w:b/>
                <w:sz w:val="16"/>
                <w:szCs w:val="16"/>
              </w:rPr>
              <w:t>Candidatura independiente</w:t>
            </w:r>
          </w:p>
        </w:tc>
        <w:tc>
          <w:tcPr>
            <w:tcW w:w="2410" w:type="dxa"/>
            <w:shd w:val="clear" w:color="auto" w:fill="A6A6A6" w:themeFill="background1" w:themeFillShade="A6"/>
          </w:tcPr>
          <w:p w14:paraId="287DECD4" w14:textId="77777777" w:rsidR="00E56EC4" w:rsidRPr="00890E90" w:rsidRDefault="00E56EC4" w:rsidP="00890E90">
            <w:pPr>
              <w:spacing w:after="0" w:line="240" w:lineRule="auto"/>
              <w:jc w:val="center"/>
              <w:rPr>
                <w:rFonts w:ascii="Arial" w:hAnsi="Arial" w:cs="Arial"/>
                <w:b/>
                <w:sz w:val="16"/>
                <w:szCs w:val="16"/>
              </w:rPr>
            </w:pPr>
            <w:r w:rsidRPr="00890E90">
              <w:rPr>
                <w:rFonts w:ascii="Arial" w:hAnsi="Arial" w:cs="Arial"/>
                <w:b/>
                <w:bCs/>
                <w:sz w:val="16"/>
                <w:szCs w:val="16"/>
              </w:rPr>
              <w:t>Monto financiamiento público</w:t>
            </w:r>
          </w:p>
        </w:tc>
      </w:tr>
      <w:tr w:rsidR="00E56EC4" w:rsidRPr="00890E90" w14:paraId="39A5BE0C" w14:textId="77777777" w:rsidTr="00910ECF">
        <w:trPr>
          <w:trHeight w:val="93"/>
        </w:trPr>
        <w:tc>
          <w:tcPr>
            <w:tcW w:w="1985" w:type="dxa"/>
          </w:tcPr>
          <w:p w14:paraId="6BB885DB"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Comonfort </w:t>
            </w:r>
          </w:p>
        </w:tc>
        <w:tc>
          <w:tcPr>
            <w:tcW w:w="2835" w:type="dxa"/>
          </w:tcPr>
          <w:p w14:paraId="20F40AF0"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Sumando</w:t>
            </w:r>
            <w:r>
              <w:rPr>
                <w:rFonts w:ascii="Arial" w:hAnsi="Arial" w:cs="Arial"/>
                <w:sz w:val="16"/>
                <w:szCs w:val="16"/>
              </w:rPr>
              <w:t xml:space="preserve"> </w:t>
            </w:r>
            <w:r w:rsidRPr="00890E90">
              <w:rPr>
                <w:rFonts w:ascii="Arial" w:hAnsi="Arial" w:cs="Arial"/>
                <w:sz w:val="16"/>
                <w:szCs w:val="16"/>
              </w:rPr>
              <w:t>Esfuerzos por</w:t>
            </w:r>
            <w:r>
              <w:rPr>
                <w:rFonts w:ascii="Arial" w:hAnsi="Arial" w:cs="Arial"/>
                <w:sz w:val="16"/>
                <w:szCs w:val="16"/>
              </w:rPr>
              <w:t xml:space="preserve"> </w:t>
            </w:r>
            <w:r w:rsidRPr="00890E90">
              <w:rPr>
                <w:rFonts w:ascii="Arial" w:hAnsi="Arial" w:cs="Arial"/>
                <w:sz w:val="16"/>
                <w:szCs w:val="16"/>
              </w:rPr>
              <w:t>Comonfort</w:t>
            </w:r>
          </w:p>
        </w:tc>
        <w:tc>
          <w:tcPr>
            <w:tcW w:w="2410" w:type="dxa"/>
          </w:tcPr>
          <w:p w14:paraId="4D5464A4"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$12,515.00</w:t>
            </w:r>
          </w:p>
        </w:tc>
      </w:tr>
      <w:tr w:rsidR="00E56EC4" w:rsidRPr="00890E90" w14:paraId="22136887" w14:textId="77777777" w:rsidTr="00910ECF">
        <w:trPr>
          <w:trHeight w:val="93"/>
        </w:trPr>
        <w:tc>
          <w:tcPr>
            <w:tcW w:w="1985" w:type="dxa"/>
          </w:tcPr>
          <w:p w14:paraId="26789D5D"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Comonfort</w:t>
            </w:r>
          </w:p>
        </w:tc>
        <w:tc>
          <w:tcPr>
            <w:tcW w:w="2835" w:type="dxa"/>
          </w:tcPr>
          <w:p w14:paraId="7C39CBCD" w14:textId="77777777" w:rsidR="00E56EC4" w:rsidRPr="00890E90" w:rsidRDefault="00E56EC4" w:rsidP="00890E90">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C</w:t>
            </w:r>
            <w:r w:rsidRPr="00890E90">
              <w:rPr>
                <w:rFonts w:ascii="Arial" w:hAnsi="Arial" w:cs="Arial"/>
                <w:sz w:val="16"/>
                <w:szCs w:val="16"/>
              </w:rPr>
              <w:t>omonfot</w:t>
            </w:r>
            <w:proofErr w:type="spellEnd"/>
            <w:r w:rsidRPr="00890E90">
              <w:rPr>
                <w:rFonts w:ascii="Arial" w:hAnsi="Arial" w:cs="Arial"/>
                <w:sz w:val="16"/>
                <w:szCs w:val="16"/>
              </w:rPr>
              <w:t xml:space="preserve"> </w:t>
            </w:r>
            <w:r>
              <w:rPr>
                <w:rFonts w:ascii="Arial" w:hAnsi="Arial" w:cs="Arial"/>
                <w:sz w:val="16"/>
                <w:szCs w:val="16"/>
              </w:rPr>
              <w:t>M</w:t>
            </w:r>
            <w:r w:rsidRPr="00890E90">
              <w:rPr>
                <w:rFonts w:ascii="Arial" w:hAnsi="Arial" w:cs="Arial"/>
                <w:sz w:val="16"/>
                <w:szCs w:val="16"/>
              </w:rPr>
              <w:t xml:space="preserve">ágico e </w:t>
            </w:r>
            <w:r>
              <w:rPr>
                <w:rFonts w:ascii="Arial" w:hAnsi="Arial" w:cs="Arial"/>
                <w:sz w:val="16"/>
                <w:szCs w:val="16"/>
              </w:rPr>
              <w:t>I</w:t>
            </w:r>
            <w:r w:rsidRPr="00890E90">
              <w:rPr>
                <w:rFonts w:ascii="Arial" w:hAnsi="Arial" w:cs="Arial"/>
                <w:sz w:val="16"/>
                <w:szCs w:val="16"/>
              </w:rPr>
              <w:t>ndependiente</w:t>
            </w:r>
          </w:p>
        </w:tc>
        <w:tc>
          <w:tcPr>
            <w:tcW w:w="2410" w:type="dxa"/>
          </w:tcPr>
          <w:p w14:paraId="504C8191"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$12,515.00</w:t>
            </w:r>
          </w:p>
        </w:tc>
      </w:tr>
      <w:tr w:rsidR="00E56EC4" w:rsidRPr="00890E90" w14:paraId="7BFB232E" w14:textId="77777777" w:rsidTr="00910ECF">
        <w:trPr>
          <w:trHeight w:val="93"/>
        </w:trPr>
        <w:tc>
          <w:tcPr>
            <w:tcW w:w="1985" w:type="dxa"/>
          </w:tcPr>
          <w:p w14:paraId="5D9DB625"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Dolores Hidalgo </w:t>
            </w:r>
            <w:proofErr w:type="spellStart"/>
            <w:r w:rsidRPr="00890E90">
              <w:rPr>
                <w:rFonts w:ascii="Arial" w:hAnsi="Arial" w:cs="Arial"/>
                <w:sz w:val="16"/>
                <w:szCs w:val="16"/>
              </w:rPr>
              <w:t>C.I.N</w:t>
            </w:r>
            <w:proofErr w:type="spellEnd"/>
            <w:r w:rsidRPr="00890E90">
              <w:rPr>
                <w:rFonts w:ascii="Arial" w:hAnsi="Arial" w:cs="Arial"/>
                <w:sz w:val="16"/>
                <w:szCs w:val="16"/>
              </w:rPr>
              <w:t xml:space="preserve">. </w:t>
            </w:r>
          </w:p>
        </w:tc>
        <w:tc>
          <w:tcPr>
            <w:tcW w:w="2835" w:type="dxa"/>
          </w:tcPr>
          <w:p w14:paraId="06617EA4" w14:textId="77777777" w:rsidR="00E56EC4" w:rsidRPr="00890E90" w:rsidRDefault="00E56EC4" w:rsidP="00910ECF">
            <w:pPr>
              <w:autoSpaceDE w:val="0"/>
              <w:autoSpaceDN w:val="0"/>
              <w:adjustRightInd w:val="0"/>
              <w:spacing w:after="0" w:line="240" w:lineRule="auto"/>
              <w:jc w:val="both"/>
              <w:rPr>
                <w:rFonts w:ascii="Arial" w:hAnsi="Arial" w:cs="Arial"/>
                <w:sz w:val="16"/>
                <w:szCs w:val="16"/>
              </w:rPr>
            </w:pPr>
            <w:r w:rsidRPr="00890E90">
              <w:rPr>
                <w:rFonts w:ascii="Arial" w:hAnsi="Arial" w:cs="Arial"/>
                <w:sz w:val="16"/>
                <w:szCs w:val="16"/>
              </w:rPr>
              <w:t>Una carita feliz</w:t>
            </w:r>
            <w:r>
              <w:rPr>
                <w:rFonts w:ascii="Arial" w:hAnsi="Arial" w:cs="Arial"/>
                <w:sz w:val="16"/>
                <w:szCs w:val="16"/>
              </w:rPr>
              <w:t xml:space="preserve"> </w:t>
            </w:r>
            <w:r w:rsidRPr="00890E90">
              <w:rPr>
                <w:rFonts w:ascii="Arial" w:hAnsi="Arial" w:cs="Arial"/>
                <w:sz w:val="16"/>
                <w:szCs w:val="16"/>
              </w:rPr>
              <w:t>Libre e</w:t>
            </w:r>
            <w:r>
              <w:rPr>
                <w:rFonts w:ascii="Arial" w:hAnsi="Arial" w:cs="Arial"/>
                <w:sz w:val="16"/>
                <w:szCs w:val="16"/>
              </w:rPr>
              <w:t xml:space="preserve"> </w:t>
            </w:r>
            <w:r w:rsidRPr="00890E90">
              <w:rPr>
                <w:rFonts w:ascii="Arial" w:hAnsi="Arial" w:cs="Arial"/>
                <w:sz w:val="16"/>
                <w:szCs w:val="16"/>
              </w:rPr>
              <w:t>Independiente de</w:t>
            </w:r>
            <w:r>
              <w:rPr>
                <w:rFonts w:ascii="Arial" w:hAnsi="Arial" w:cs="Arial"/>
                <w:sz w:val="16"/>
                <w:szCs w:val="16"/>
              </w:rPr>
              <w:t xml:space="preserve"> </w:t>
            </w:r>
            <w:r w:rsidRPr="00890E90">
              <w:rPr>
                <w:rFonts w:ascii="Arial" w:hAnsi="Arial" w:cs="Arial"/>
                <w:sz w:val="16"/>
                <w:szCs w:val="16"/>
              </w:rPr>
              <w:t>Dolores hidalgo</w:t>
            </w:r>
          </w:p>
        </w:tc>
        <w:tc>
          <w:tcPr>
            <w:tcW w:w="2410" w:type="dxa"/>
          </w:tcPr>
          <w:p w14:paraId="6543FAD8"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$ 47,362.93</w:t>
            </w:r>
          </w:p>
        </w:tc>
      </w:tr>
      <w:tr w:rsidR="00E56EC4" w:rsidRPr="00890E90" w14:paraId="27F4845B" w14:textId="77777777" w:rsidTr="00910ECF">
        <w:trPr>
          <w:trHeight w:val="93"/>
        </w:trPr>
        <w:tc>
          <w:tcPr>
            <w:tcW w:w="1985" w:type="dxa"/>
          </w:tcPr>
          <w:p w14:paraId="6C819F6F"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Irapuato </w:t>
            </w:r>
          </w:p>
        </w:tc>
        <w:tc>
          <w:tcPr>
            <w:tcW w:w="2835" w:type="dxa"/>
          </w:tcPr>
          <w:p w14:paraId="43CE4BC0" w14:textId="77777777" w:rsidR="00E56EC4" w:rsidRPr="00890E90" w:rsidRDefault="00E56EC4" w:rsidP="00890E9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 xml:space="preserve">Haciendo </w:t>
            </w:r>
            <w:r>
              <w:rPr>
                <w:rFonts w:ascii="Arial" w:hAnsi="Arial" w:cs="Arial"/>
                <w:sz w:val="16"/>
                <w:szCs w:val="16"/>
              </w:rPr>
              <w:t>E</w:t>
            </w:r>
            <w:r w:rsidRPr="00890E90">
              <w:rPr>
                <w:rFonts w:ascii="Arial" w:hAnsi="Arial" w:cs="Arial"/>
                <w:sz w:val="16"/>
                <w:szCs w:val="16"/>
              </w:rPr>
              <w:t>quipo</w:t>
            </w:r>
            <w:r>
              <w:rPr>
                <w:rFonts w:ascii="Arial" w:hAnsi="Arial" w:cs="Arial"/>
                <w:sz w:val="16"/>
                <w:szCs w:val="16"/>
              </w:rPr>
              <w:t xml:space="preserve"> p</w:t>
            </w:r>
            <w:r w:rsidRPr="00890E90">
              <w:rPr>
                <w:rFonts w:ascii="Arial" w:hAnsi="Arial" w:cs="Arial"/>
                <w:sz w:val="16"/>
                <w:szCs w:val="16"/>
              </w:rPr>
              <w:t xml:space="preserve">or </w:t>
            </w:r>
            <w:r>
              <w:rPr>
                <w:rFonts w:ascii="Arial" w:hAnsi="Arial" w:cs="Arial"/>
                <w:sz w:val="16"/>
                <w:szCs w:val="16"/>
              </w:rPr>
              <w:t>I</w:t>
            </w:r>
            <w:r w:rsidRPr="00890E90">
              <w:rPr>
                <w:rFonts w:ascii="Arial" w:hAnsi="Arial" w:cs="Arial"/>
                <w:sz w:val="16"/>
                <w:szCs w:val="16"/>
              </w:rPr>
              <w:t>rapuato</w:t>
            </w:r>
          </w:p>
        </w:tc>
        <w:tc>
          <w:tcPr>
            <w:tcW w:w="2410" w:type="dxa"/>
          </w:tcPr>
          <w:p w14:paraId="5C3CEA47"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$176,301.95</w:t>
            </w:r>
          </w:p>
        </w:tc>
      </w:tr>
      <w:tr w:rsidR="00E56EC4" w:rsidRPr="00890E90" w14:paraId="351FB034" w14:textId="77777777" w:rsidTr="00910ECF">
        <w:trPr>
          <w:trHeight w:val="93"/>
        </w:trPr>
        <w:tc>
          <w:tcPr>
            <w:tcW w:w="1985" w:type="dxa"/>
          </w:tcPr>
          <w:p w14:paraId="6A865360"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Jaral del Progreso </w:t>
            </w:r>
          </w:p>
        </w:tc>
        <w:tc>
          <w:tcPr>
            <w:tcW w:w="2835" w:type="dxa"/>
          </w:tcPr>
          <w:p w14:paraId="3E396C2E" w14:textId="77777777" w:rsidR="00E56EC4" w:rsidRPr="00890E90" w:rsidRDefault="00E56EC4" w:rsidP="00890E9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Promoción social</w:t>
            </w:r>
            <w:r>
              <w:rPr>
                <w:rFonts w:ascii="Arial" w:hAnsi="Arial" w:cs="Arial"/>
                <w:sz w:val="16"/>
                <w:szCs w:val="16"/>
              </w:rPr>
              <w:t xml:space="preserve"> </w:t>
            </w:r>
            <w:proofErr w:type="spellStart"/>
            <w:r w:rsidRPr="00890E90">
              <w:rPr>
                <w:rFonts w:ascii="Arial" w:hAnsi="Arial" w:cs="Arial"/>
                <w:sz w:val="16"/>
                <w:szCs w:val="16"/>
              </w:rPr>
              <w:t>Jaralense</w:t>
            </w:r>
            <w:proofErr w:type="spellEnd"/>
          </w:p>
        </w:tc>
        <w:tc>
          <w:tcPr>
            <w:tcW w:w="2410" w:type="dxa"/>
          </w:tcPr>
          <w:p w14:paraId="3BF8068A"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$12,026.81</w:t>
            </w:r>
          </w:p>
        </w:tc>
      </w:tr>
      <w:tr w:rsidR="00E56EC4" w:rsidRPr="00890E90" w14:paraId="56AE46A5" w14:textId="77777777" w:rsidTr="00910ECF">
        <w:trPr>
          <w:trHeight w:val="93"/>
        </w:trPr>
        <w:tc>
          <w:tcPr>
            <w:tcW w:w="1985" w:type="dxa"/>
          </w:tcPr>
          <w:p w14:paraId="1BB78D17"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Salamanca </w:t>
            </w:r>
          </w:p>
        </w:tc>
        <w:tc>
          <w:tcPr>
            <w:tcW w:w="2835" w:type="dxa"/>
          </w:tcPr>
          <w:p w14:paraId="6BAC68CB" w14:textId="77777777" w:rsidR="00E56EC4" w:rsidRPr="00890E90" w:rsidRDefault="00E56EC4" w:rsidP="00890E9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Renovación</w:t>
            </w:r>
            <w:r>
              <w:rPr>
                <w:rFonts w:ascii="Arial" w:hAnsi="Arial" w:cs="Arial"/>
                <w:sz w:val="16"/>
                <w:szCs w:val="16"/>
              </w:rPr>
              <w:t xml:space="preserve"> </w:t>
            </w:r>
            <w:r w:rsidRPr="00890E90">
              <w:rPr>
                <w:rFonts w:ascii="Arial" w:hAnsi="Arial" w:cs="Arial"/>
                <w:sz w:val="16"/>
                <w:szCs w:val="16"/>
              </w:rPr>
              <w:t>Incluyente</w:t>
            </w:r>
            <w:r>
              <w:rPr>
                <w:rFonts w:ascii="Arial" w:hAnsi="Arial" w:cs="Arial"/>
                <w:sz w:val="16"/>
                <w:szCs w:val="16"/>
              </w:rPr>
              <w:t xml:space="preserve"> </w:t>
            </w:r>
            <w:r w:rsidRPr="00890E90">
              <w:rPr>
                <w:rFonts w:ascii="Arial" w:hAnsi="Arial" w:cs="Arial"/>
                <w:sz w:val="16"/>
                <w:szCs w:val="16"/>
              </w:rPr>
              <w:t>Salamanca</w:t>
            </w:r>
          </w:p>
        </w:tc>
        <w:tc>
          <w:tcPr>
            <w:tcW w:w="2410" w:type="dxa"/>
          </w:tcPr>
          <w:p w14:paraId="503D31DA"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 xml:space="preserve">$100,317.81 </w:t>
            </w:r>
          </w:p>
        </w:tc>
      </w:tr>
      <w:tr w:rsidR="00E56EC4" w:rsidRPr="00890E90" w14:paraId="35C9E6E8" w14:textId="77777777" w:rsidTr="00910ECF">
        <w:trPr>
          <w:trHeight w:val="93"/>
        </w:trPr>
        <w:tc>
          <w:tcPr>
            <w:tcW w:w="1985" w:type="dxa"/>
          </w:tcPr>
          <w:p w14:paraId="76D90899"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Salamanca</w:t>
            </w:r>
          </w:p>
        </w:tc>
        <w:tc>
          <w:tcPr>
            <w:tcW w:w="2835" w:type="dxa"/>
          </w:tcPr>
          <w:p w14:paraId="7F2BBB8E" w14:textId="77777777" w:rsidR="00E56EC4" w:rsidRPr="00890E90" w:rsidRDefault="00E56EC4" w:rsidP="00890E90">
            <w:pPr>
              <w:tabs>
                <w:tab w:val="left" w:pos="396"/>
              </w:tabs>
              <w:spacing w:after="0" w:line="240" w:lineRule="auto"/>
              <w:rPr>
                <w:rFonts w:ascii="Arial" w:hAnsi="Arial" w:cs="Arial"/>
                <w:sz w:val="16"/>
                <w:szCs w:val="16"/>
              </w:rPr>
            </w:pPr>
            <w:r w:rsidRPr="00890E90">
              <w:rPr>
                <w:rFonts w:ascii="Arial" w:hAnsi="Arial" w:cs="Arial"/>
                <w:sz w:val="16"/>
                <w:szCs w:val="16"/>
              </w:rPr>
              <w:t>Salamanca Digna</w:t>
            </w:r>
          </w:p>
        </w:tc>
        <w:tc>
          <w:tcPr>
            <w:tcW w:w="2410" w:type="dxa"/>
          </w:tcPr>
          <w:p w14:paraId="4BC73F08" w14:textId="77777777" w:rsidR="00E56EC4" w:rsidRPr="00890E90" w:rsidRDefault="00E56EC4" w:rsidP="00890E90">
            <w:pPr>
              <w:spacing w:after="0" w:line="240" w:lineRule="auto"/>
              <w:rPr>
                <w:rFonts w:ascii="Arial" w:hAnsi="Arial" w:cs="Arial"/>
                <w:sz w:val="16"/>
                <w:szCs w:val="16"/>
              </w:rPr>
            </w:pPr>
            <w:r w:rsidRPr="00890E90">
              <w:rPr>
                <w:rFonts w:ascii="Arial" w:hAnsi="Arial" w:cs="Arial"/>
                <w:sz w:val="16"/>
                <w:szCs w:val="16"/>
              </w:rPr>
              <w:t>$50,158.90</w:t>
            </w:r>
          </w:p>
        </w:tc>
      </w:tr>
    </w:tbl>
    <w:p w14:paraId="1DAC1352" w14:textId="77777777" w:rsidR="00E56EC4" w:rsidRPr="00890E90" w:rsidRDefault="00E56EC4" w:rsidP="00890E90">
      <w:pPr>
        <w:pStyle w:val="Textonotapie"/>
        <w:jc w:val="both"/>
        <w:rPr>
          <w:rFonts w:ascii="Arial" w:hAnsi="Arial" w:cs="Arial"/>
          <w:i/>
          <w:sz w:val="16"/>
          <w:szCs w:val="16"/>
        </w:rPr>
      </w:pPr>
    </w:p>
  </w:footnote>
  <w:footnote w:id="6">
    <w:p w14:paraId="6D6DFDBD" w14:textId="77777777" w:rsidR="00E56EC4" w:rsidRPr="00682365" w:rsidRDefault="00E56EC4" w:rsidP="005A2B54">
      <w:pPr>
        <w:pStyle w:val="Textonotapie"/>
        <w:jc w:val="both"/>
        <w:rPr>
          <w:rFonts w:ascii="Arial" w:hAnsi="Arial" w:cs="Arial"/>
          <w:i/>
          <w:sz w:val="16"/>
          <w:szCs w:val="16"/>
        </w:rPr>
      </w:pPr>
      <w:r w:rsidRPr="00682365">
        <w:rPr>
          <w:rStyle w:val="Refdenotaalpie"/>
          <w:rFonts w:ascii="Arial" w:hAnsi="Arial" w:cs="Arial"/>
          <w:sz w:val="16"/>
          <w:szCs w:val="16"/>
        </w:rPr>
        <w:footnoteRef/>
      </w:r>
      <w:r w:rsidRPr="00682365">
        <w:rPr>
          <w:rFonts w:ascii="Arial" w:hAnsi="Arial" w:cs="Arial"/>
          <w:sz w:val="16"/>
          <w:szCs w:val="16"/>
        </w:rPr>
        <w:t xml:space="preserve"> En la sentencia del </w:t>
      </w:r>
      <w:proofErr w:type="spellStart"/>
      <w:r w:rsidRPr="00682365">
        <w:rPr>
          <w:rFonts w:ascii="Arial" w:hAnsi="Arial" w:cs="Arial"/>
          <w:sz w:val="16"/>
          <w:szCs w:val="16"/>
        </w:rPr>
        <w:t>TEE</w:t>
      </w:r>
      <w:proofErr w:type="spellEnd"/>
      <w:r w:rsidRPr="00682365">
        <w:rPr>
          <w:rFonts w:ascii="Arial" w:hAnsi="Arial" w:cs="Arial"/>
          <w:sz w:val="16"/>
          <w:szCs w:val="16"/>
        </w:rPr>
        <w:t>-</w:t>
      </w:r>
      <w:proofErr w:type="spellStart"/>
      <w:r w:rsidRPr="00682365">
        <w:rPr>
          <w:rFonts w:ascii="Arial" w:hAnsi="Arial" w:cs="Arial"/>
          <w:sz w:val="16"/>
          <w:szCs w:val="16"/>
        </w:rPr>
        <w:t>REV</w:t>
      </w:r>
      <w:proofErr w:type="spellEnd"/>
      <w:r w:rsidRPr="00682365">
        <w:rPr>
          <w:rFonts w:ascii="Arial" w:hAnsi="Arial" w:cs="Arial"/>
          <w:sz w:val="16"/>
          <w:szCs w:val="16"/>
        </w:rPr>
        <w:t xml:space="preserve">-16/2021 y acumulado se determinó que: </w:t>
      </w:r>
      <w:r w:rsidRPr="00682365">
        <w:rPr>
          <w:rFonts w:ascii="Arial" w:hAnsi="Arial" w:cs="Arial"/>
          <w:i/>
          <w:sz w:val="16"/>
          <w:szCs w:val="16"/>
        </w:rPr>
        <w:t>De los citados artículos se observa que para los gastos de campaña de las candidaturas independientes registradas para la elección de que se trate se debe otorgar financiamiento público como si fuesen un partido político de nueva creación, por lo que esa prerrogativa se debe componer de tres bases establecidas en la ley: 1. La que corresponde al 2% del monto total que para actividad</w:t>
      </w:r>
    </w:p>
    <w:p w14:paraId="2FAC2A68" w14:textId="77777777" w:rsidR="00E56EC4" w:rsidRPr="00682365" w:rsidRDefault="00E56EC4" w:rsidP="005A2B54">
      <w:pPr>
        <w:pStyle w:val="Textonotapie"/>
        <w:jc w:val="both"/>
        <w:rPr>
          <w:rFonts w:ascii="Arial" w:hAnsi="Arial" w:cs="Arial"/>
          <w:i/>
          <w:sz w:val="16"/>
          <w:szCs w:val="16"/>
        </w:rPr>
      </w:pPr>
      <w:r w:rsidRPr="00682365">
        <w:rPr>
          <w:rFonts w:ascii="Arial" w:hAnsi="Arial" w:cs="Arial"/>
          <w:i/>
          <w:sz w:val="16"/>
          <w:szCs w:val="16"/>
        </w:rPr>
        <w:t>des ordinarias de los institutos políticos con registro,</w:t>
      </w:r>
    </w:p>
    <w:p w14:paraId="7AE39D3D" w14:textId="77777777" w:rsidR="00E56EC4" w:rsidRPr="00682365" w:rsidRDefault="00E56EC4" w:rsidP="005A2B54">
      <w:pPr>
        <w:pStyle w:val="Textonotapie"/>
        <w:jc w:val="both"/>
        <w:rPr>
          <w:rFonts w:ascii="Arial" w:hAnsi="Arial" w:cs="Arial"/>
          <w:i/>
          <w:sz w:val="16"/>
          <w:szCs w:val="16"/>
        </w:rPr>
      </w:pPr>
      <w:r w:rsidRPr="00682365">
        <w:rPr>
          <w:rFonts w:ascii="Arial" w:hAnsi="Arial" w:cs="Arial"/>
          <w:i/>
          <w:sz w:val="16"/>
          <w:szCs w:val="16"/>
        </w:rPr>
        <w:t xml:space="preserve">2. Otra para los gastos de campaña; y </w:t>
      </w:r>
    </w:p>
    <w:p w14:paraId="0914159D" w14:textId="77777777" w:rsidR="00E56EC4" w:rsidRPr="00682365" w:rsidRDefault="00E56EC4" w:rsidP="005A2B54">
      <w:pPr>
        <w:pStyle w:val="Textonotapie"/>
        <w:jc w:val="both"/>
        <w:rPr>
          <w:rFonts w:ascii="Arial" w:hAnsi="Arial" w:cs="Arial"/>
          <w:i/>
          <w:sz w:val="16"/>
          <w:szCs w:val="16"/>
        </w:rPr>
      </w:pPr>
      <w:r w:rsidRPr="00682365">
        <w:rPr>
          <w:rFonts w:ascii="Arial" w:hAnsi="Arial" w:cs="Arial"/>
          <w:i/>
          <w:sz w:val="16"/>
          <w:szCs w:val="16"/>
        </w:rPr>
        <w:t>3. Una igual a la cifra que toca para las actividades específicas.</w:t>
      </w:r>
    </w:p>
  </w:footnote>
  <w:footnote w:id="7">
    <w:p w14:paraId="628DE39A" w14:textId="77777777" w:rsidR="00E56EC4" w:rsidRDefault="00E56EC4" w:rsidP="00B8342B">
      <w:pPr>
        <w:pStyle w:val="Textonotapie"/>
        <w:jc w:val="both"/>
        <w:rPr>
          <w:rFonts w:ascii="Arial" w:hAnsi="Arial" w:cs="Arial"/>
          <w:sz w:val="16"/>
          <w:szCs w:val="16"/>
        </w:rPr>
      </w:pPr>
      <w:r w:rsidRPr="00682365">
        <w:rPr>
          <w:rStyle w:val="Refdenotaalpie"/>
          <w:rFonts w:ascii="Arial" w:hAnsi="Arial" w:cs="Arial"/>
          <w:sz w:val="16"/>
          <w:szCs w:val="16"/>
        </w:rPr>
        <w:footnoteRef/>
      </w:r>
      <w:r w:rsidRPr="00682365">
        <w:rPr>
          <w:rFonts w:ascii="Arial" w:hAnsi="Arial" w:cs="Arial"/>
          <w:sz w:val="16"/>
          <w:szCs w:val="16"/>
        </w:rPr>
        <w:t xml:space="preserve"> […] En el acuerdo</w:t>
      </w:r>
      <w:r w:rsidRPr="00243333">
        <w:rPr>
          <w:rFonts w:ascii="Arial" w:hAnsi="Arial" w:cs="Arial"/>
          <w:sz w:val="16"/>
          <w:szCs w:val="16"/>
        </w:rPr>
        <w:t xml:space="preserve"> </w:t>
      </w:r>
      <w:proofErr w:type="spellStart"/>
      <w:r w:rsidRPr="00243333">
        <w:rPr>
          <w:rFonts w:ascii="Arial" w:hAnsi="Arial" w:cs="Arial"/>
          <w:sz w:val="16"/>
          <w:szCs w:val="16"/>
        </w:rPr>
        <w:t>CGIEEG</w:t>
      </w:r>
      <w:proofErr w:type="spellEnd"/>
      <w:r w:rsidRPr="00243333">
        <w:rPr>
          <w:rFonts w:ascii="Arial" w:hAnsi="Arial" w:cs="Arial"/>
          <w:sz w:val="16"/>
          <w:szCs w:val="16"/>
        </w:rPr>
        <w:t>/1</w:t>
      </w:r>
      <w:r>
        <w:rPr>
          <w:rFonts w:ascii="Arial" w:hAnsi="Arial" w:cs="Arial"/>
          <w:sz w:val="16"/>
          <w:szCs w:val="16"/>
        </w:rPr>
        <w:t>87</w:t>
      </w:r>
      <w:r w:rsidRPr="00243333">
        <w:rPr>
          <w:rFonts w:ascii="Arial" w:hAnsi="Arial" w:cs="Arial"/>
          <w:sz w:val="16"/>
          <w:szCs w:val="16"/>
        </w:rPr>
        <w:t>/2021 por el que se determinaron nuevos montos para el financiamiento de los</w:t>
      </w:r>
      <w:r>
        <w:rPr>
          <w:rFonts w:ascii="Arial" w:hAnsi="Arial" w:cs="Arial"/>
          <w:sz w:val="16"/>
          <w:szCs w:val="16"/>
        </w:rPr>
        <w:t xml:space="preserve"> </w:t>
      </w:r>
      <w:r w:rsidRPr="00243333">
        <w:rPr>
          <w:rFonts w:ascii="Arial" w:hAnsi="Arial" w:cs="Arial"/>
          <w:sz w:val="16"/>
          <w:szCs w:val="16"/>
        </w:rPr>
        <w:t xml:space="preserve">ayuntamientos se estableció: En este sentido, el financiamiento público que corresponde a la totalidad de candidaturas independientes en la elección de ayuntamientos es de </w:t>
      </w:r>
      <w:r w:rsidRPr="00243333">
        <w:rPr>
          <w:rFonts w:ascii="Arial" w:hAnsi="Arial" w:cs="Arial"/>
          <w:b/>
          <w:bCs/>
          <w:sz w:val="16"/>
          <w:szCs w:val="16"/>
        </w:rPr>
        <w:t>$2´159,071.09 (dos millones ciento cincuenta y nueve mil setenta y un pesos 08/100 m.n.)</w:t>
      </w:r>
      <w:r w:rsidRPr="00243333">
        <w:rPr>
          <w:rFonts w:ascii="Arial" w:hAnsi="Arial" w:cs="Arial"/>
          <w:sz w:val="16"/>
          <w:szCs w:val="16"/>
        </w:rPr>
        <w:t>.</w:t>
      </w:r>
      <w:r>
        <w:rPr>
          <w:rFonts w:ascii="Arial" w:hAnsi="Arial" w:cs="Arial"/>
          <w:sz w:val="16"/>
          <w:szCs w:val="16"/>
        </w:rPr>
        <w:t xml:space="preserve"> […]</w:t>
      </w:r>
    </w:p>
    <w:p w14:paraId="7861744B" w14:textId="77777777" w:rsidR="00E56EC4" w:rsidRDefault="00E56EC4" w:rsidP="00B8342B">
      <w:pPr>
        <w:pStyle w:val="Textonotapie"/>
        <w:jc w:val="both"/>
        <w:rPr>
          <w:rFonts w:ascii="Arial" w:hAnsi="Arial" w:cs="Arial"/>
          <w:sz w:val="16"/>
          <w:szCs w:val="16"/>
        </w:rPr>
      </w:pPr>
      <w:r>
        <w:rPr>
          <w:rFonts w:ascii="Arial" w:hAnsi="Arial" w:cs="Arial"/>
          <w:sz w:val="16"/>
          <w:szCs w:val="16"/>
        </w:rPr>
        <w:t>El monto por ayuntamiento fue: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tblGrid>
      <w:tr w:rsidR="00E56EC4" w:rsidRPr="00890E90" w14:paraId="37590512" w14:textId="77777777" w:rsidTr="00E56EC4">
        <w:trPr>
          <w:trHeight w:val="245"/>
        </w:trPr>
        <w:tc>
          <w:tcPr>
            <w:tcW w:w="1985" w:type="dxa"/>
            <w:shd w:val="clear" w:color="auto" w:fill="A6A6A6" w:themeFill="background1" w:themeFillShade="A6"/>
          </w:tcPr>
          <w:p w14:paraId="4DB749EC"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bCs/>
                <w:sz w:val="16"/>
                <w:szCs w:val="16"/>
              </w:rPr>
              <w:t>Municipio</w:t>
            </w:r>
          </w:p>
        </w:tc>
        <w:tc>
          <w:tcPr>
            <w:tcW w:w="2835" w:type="dxa"/>
            <w:shd w:val="clear" w:color="auto" w:fill="A6A6A6" w:themeFill="background1" w:themeFillShade="A6"/>
          </w:tcPr>
          <w:p w14:paraId="0B9BB323"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sz w:val="16"/>
                <w:szCs w:val="16"/>
              </w:rPr>
              <w:t>Candidatura independiente</w:t>
            </w:r>
          </w:p>
        </w:tc>
        <w:tc>
          <w:tcPr>
            <w:tcW w:w="2410" w:type="dxa"/>
            <w:shd w:val="clear" w:color="auto" w:fill="A6A6A6" w:themeFill="background1" w:themeFillShade="A6"/>
          </w:tcPr>
          <w:p w14:paraId="6F33F55E"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bCs/>
                <w:sz w:val="16"/>
                <w:szCs w:val="16"/>
              </w:rPr>
              <w:t>Monto financiamiento público</w:t>
            </w:r>
          </w:p>
        </w:tc>
      </w:tr>
      <w:tr w:rsidR="00E56EC4" w:rsidRPr="00890E90" w14:paraId="62BA5F15" w14:textId="77777777" w:rsidTr="00E56EC4">
        <w:trPr>
          <w:trHeight w:val="93"/>
        </w:trPr>
        <w:tc>
          <w:tcPr>
            <w:tcW w:w="1985" w:type="dxa"/>
          </w:tcPr>
          <w:p w14:paraId="6D2448FF"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Comonfort </w:t>
            </w:r>
          </w:p>
        </w:tc>
        <w:tc>
          <w:tcPr>
            <w:tcW w:w="2835" w:type="dxa"/>
          </w:tcPr>
          <w:p w14:paraId="24114717"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Sumando</w:t>
            </w:r>
            <w:r>
              <w:rPr>
                <w:rFonts w:ascii="Arial" w:hAnsi="Arial" w:cs="Arial"/>
                <w:sz w:val="16"/>
                <w:szCs w:val="16"/>
              </w:rPr>
              <w:t xml:space="preserve"> </w:t>
            </w:r>
            <w:r w:rsidRPr="00890E90">
              <w:rPr>
                <w:rFonts w:ascii="Arial" w:hAnsi="Arial" w:cs="Arial"/>
                <w:sz w:val="16"/>
                <w:szCs w:val="16"/>
              </w:rPr>
              <w:t>Esfuerzos por</w:t>
            </w:r>
            <w:r>
              <w:rPr>
                <w:rFonts w:ascii="Arial" w:hAnsi="Arial" w:cs="Arial"/>
                <w:sz w:val="16"/>
                <w:szCs w:val="16"/>
              </w:rPr>
              <w:t xml:space="preserve"> </w:t>
            </w:r>
            <w:r w:rsidRPr="00890E90">
              <w:rPr>
                <w:rFonts w:ascii="Arial" w:hAnsi="Arial" w:cs="Arial"/>
                <w:sz w:val="16"/>
                <w:szCs w:val="16"/>
              </w:rPr>
              <w:t>Comonfort</w:t>
            </w:r>
          </w:p>
        </w:tc>
        <w:tc>
          <w:tcPr>
            <w:tcW w:w="2410" w:type="dxa"/>
          </w:tcPr>
          <w:p w14:paraId="45E0F8EC"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Pr>
                <w:rFonts w:ascii="Arial" w:hAnsi="Arial" w:cs="Arial"/>
                <w:sz w:val="16"/>
                <w:szCs w:val="16"/>
              </w:rPr>
              <w:t>1</w:t>
            </w:r>
            <w:r w:rsidRPr="00910ECF">
              <w:rPr>
                <w:rFonts w:ascii="Arial" w:hAnsi="Arial" w:cs="Arial"/>
                <w:sz w:val="16"/>
                <w:szCs w:val="16"/>
              </w:rPr>
              <w:t>12,919.42</w:t>
            </w:r>
          </w:p>
        </w:tc>
      </w:tr>
      <w:tr w:rsidR="00E56EC4" w:rsidRPr="00890E90" w14:paraId="10619018" w14:textId="77777777" w:rsidTr="00E56EC4">
        <w:trPr>
          <w:trHeight w:val="93"/>
        </w:trPr>
        <w:tc>
          <w:tcPr>
            <w:tcW w:w="1985" w:type="dxa"/>
          </w:tcPr>
          <w:p w14:paraId="22DE914E"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Comonfort</w:t>
            </w:r>
          </w:p>
        </w:tc>
        <w:tc>
          <w:tcPr>
            <w:tcW w:w="2835" w:type="dxa"/>
          </w:tcPr>
          <w:p w14:paraId="4F792DA9" w14:textId="77777777" w:rsidR="00E56EC4" w:rsidRPr="00890E90" w:rsidRDefault="00E56EC4" w:rsidP="00910ECF">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C</w:t>
            </w:r>
            <w:r w:rsidRPr="00890E90">
              <w:rPr>
                <w:rFonts w:ascii="Arial" w:hAnsi="Arial" w:cs="Arial"/>
                <w:sz w:val="16"/>
                <w:szCs w:val="16"/>
              </w:rPr>
              <w:t>omonfot</w:t>
            </w:r>
            <w:proofErr w:type="spellEnd"/>
            <w:r w:rsidRPr="00890E90">
              <w:rPr>
                <w:rFonts w:ascii="Arial" w:hAnsi="Arial" w:cs="Arial"/>
                <w:sz w:val="16"/>
                <w:szCs w:val="16"/>
              </w:rPr>
              <w:t xml:space="preserve"> </w:t>
            </w:r>
            <w:r>
              <w:rPr>
                <w:rFonts w:ascii="Arial" w:hAnsi="Arial" w:cs="Arial"/>
                <w:sz w:val="16"/>
                <w:szCs w:val="16"/>
              </w:rPr>
              <w:t>M</w:t>
            </w:r>
            <w:r w:rsidRPr="00890E90">
              <w:rPr>
                <w:rFonts w:ascii="Arial" w:hAnsi="Arial" w:cs="Arial"/>
                <w:sz w:val="16"/>
                <w:szCs w:val="16"/>
              </w:rPr>
              <w:t xml:space="preserve">ágico e </w:t>
            </w:r>
            <w:r>
              <w:rPr>
                <w:rFonts w:ascii="Arial" w:hAnsi="Arial" w:cs="Arial"/>
                <w:sz w:val="16"/>
                <w:szCs w:val="16"/>
              </w:rPr>
              <w:t>I</w:t>
            </w:r>
            <w:r w:rsidRPr="00890E90">
              <w:rPr>
                <w:rFonts w:ascii="Arial" w:hAnsi="Arial" w:cs="Arial"/>
                <w:sz w:val="16"/>
                <w:szCs w:val="16"/>
              </w:rPr>
              <w:t>ndependiente</w:t>
            </w:r>
          </w:p>
        </w:tc>
        <w:tc>
          <w:tcPr>
            <w:tcW w:w="2410" w:type="dxa"/>
          </w:tcPr>
          <w:p w14:paraId="76D97B71"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sidRPr="00910ECF">
              <w:rPr>
                <w:rFonts w:ascii="Arial" w:hAnsi="Arial" w:cs="Arial"/>
                <w:sz w:val="16"/>
                <w:szCs w:val="16"/>
              </w:rPr>
              <w:t>1</w:t>
            </w:r>
            <w:r>
              <w:rPr>
                <w:rFonts w:ascii="Arial" w:hAnsi="Arial" w:cs="Arial"/>
                <w:sz w:val="16"/>
                <w:szCs w:val="16"/>
              </w:rPr>
              <w:t>1</w:t>
            </w:r>
            <w:r w:rsidRPr="00910ECF">
              <w:rPr>
                <w:rFonts w:ascii="Arial" w:hAnsi="Arial" w:cs="Arial"/>
                <w:sz w:val="16"/>
                <w:szCs w:val="16"/>
              </w:rPr>
              <w:t>2,919.42</w:t>
            </w:r>
          </w:p>
        </w:tc>
      </w:tr>
      <w:tr w:rsidR="00E56EC4" w:rsidRPr="00890E90" w14:paraId="692C486D" w14:textId="77777777" w:rsidTr="00E56EC4">
        <w:trPr>
          <w:trHeight w:val="93"/>
        </w:trPr>
        <w:tc>
          <w:tcPr>
            <w:tcW w:w="1985" w:type="dxa"/>
          </w:tcPr>
          <w:p w14:paraId="09E1ADE2"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Dolores Hidalgo </w:t>
            </w:r>
            <w:proofErr w:type="spellStart"/>
            <w:r w:rsidRPr="00890E90">
              <w:rPr>
                <w:rFonts w:ascii="Arial" w:hAnsi="Arial" w:cs="Arial"/>
                <w:sz w:val="16"/>
                <w:szCs w:val="16"/>
              </w:rPr>
              <w:t>C.I.N</w:t>
            </w:r>
            <w:proofErr w:type="spellEnd"/>
            <w:r w:rsidRPr="00890E90">
              <w:rPr>
                <w:rFonts w:ascii="Arial" w:hAnsi="Arial" w:cs="Arial"/>
                <w:sz w:val="16"/>
                <w:szCs w:val="16"/>
              </w:rPr>
              <w:t xml:space="preserve">. </w:t>
            </w:r>
          </w:p>
        </w:tc>
        <w:tc>
          <w:tcPr>
            <w:tcW w:w="2835" w:type="dxa"/>
          </w:tcPr>
          <w:p w14:paraId="31D85D51" w14:textId="77777777" w:rsidR="00E56EC4" w:rsidRPr="00890E90" w:rsidRDefault="00E56EC4" w:rsidP="00910ECF">
            <w:pPr>
              <w:autoSpaceDE w:val="0"/>
              <w:autoSpaceDN w:val="0"/>
              <w:adjustRightInd w:val="0"/>
              <w:spacing w:after="0" w:line="240" w:lineRule="auto"/>
              <w:jc w:val="both"/>
              <w:rPr>
                <w:rFonts w:ascii="Arial" w:hAnsi="Arial" w:cs="Arial"/>
                <w:sz w:val="16"/>
                <w:szCs w:val="16"/>
              </w:rPr>
            </w:pPr>
            <w:r w:rsidRPr="00890E90">
              <w:rPr>
                <w:rFonts w:ascii="Arial" w:hAnsi="Arial" w:cs="Arial"/>
                <w:sz w:val="16"/>
                <w:szCs w:val="16"/>
              </w:rPr>
              <w:t>Una carita feliz</w:t>
            </w:r>
            <w:r>
              <w:rPr>
                <w:rFonts w:ascii="Arial" w:hAnsi="Arial" w:cs="Arial"/>
                <w:sz w:val="16"/>
                <w:szCs w:val="16"/>
              </w:rPr>
              <w:t xml:space="preserve"> </w:t>
            </w:r>
            <w:r w:rsidRPr="00890E90">
              <w:rPr>
                <w:rFonts w:ascii="Arial" w:hAnsi="Arial" w:cs="Arial"/>
                <w:sz w:val="16"/>
                <w:szCs w:val="16"/>
              </w:rPr>
              <w:t>Libre e</w:t>
            </w:r>
            <w:r>
              <w:rPr>
                <w:rFonts w:ascii="Arial" w:hAnsi="Arial" w:cs="Arial"/>
                <w:sz w:val="16"/>
                <w:szCs w:val="16"/>
              </w:rPr>
              <w:t xml:space="preserve"> </w:t>
            </w:r>
            <w:r w:rsidRPr="00890E90">
              <w:rPr>
                <w:rFonts w:ascii="Arial" w:hAnsi="Arial" w:cs="Arial"/>
                <w:sz w:val="16"/>
                <w:szCs w:val="16"/>
              </w:rPr>
              <w:t>Independiente de</w:t>
            </w:r>
            <w:r>
              <w:rPr>
                <w:rFonts w:ascii="Arial" w:hAnsi="Arial" w:cs="Arial"/>
                <w:sz w:val="16"/>
                <w:szCs w:val="16"/>
              </w:rPr>
              <w:t xml:space="preserve"> </w:t>
            </w:r>
            <w:r w:rsidRPr="00890E90">
              <w:rPr>
                <w:rFonts w:ascii="Arial" w:hAnsi="Arial" w:cs="Arial"/>
                <w:sz w:val="16"/>
                <w:szCs w:val="16"/>
              </w:rPr>
              <w:t xml:space="preserve">Dolores </w:t>
            </w:r>
            <w:r>
              <w:rPr>
                <w:rFonts w:ascii="Arial" w:hAnsi="Arial" w:cs="Arial"/>
                <w:sz w:val="16"/>
                <w:szCs w:val="16"/>
              </w:rPr>
              <w:t>H</w:t>
            </w:r>
            <w:r w:rsidRPr="00890E90">
              <w:rPr>
                <w:rFonts w:ascii="Arial" w:hAnsi="Arial" w:cs="Arial"/>
                <w:sz w:val="16"/>
                <w:szCs w:val="16"/>
              </w:rPr>
              <w:t>idalgo</w:t>
            </w:r>
          </w:p>
        </w:tc>
        <w:tc>
          <w:tcPr>
            <w:tcW w:w="2410" w:type="dxa"/>
          </w:tcPr>
          <w:p w14:paraId="5480B854" w14:textId="77777777" w:rsidR="00E56EC4" w:rsidRPr="00890E90" w:rsidRDefault="00E56EC4" w:rsidP="00910ECF">
            <w:pPr>
              <w:spacing w:after="0" w:line="240" w:lineRule="auto"/>
              <w:rPr>
                <w:rFonts w:ascii="Arial" w:hAnsi="Arial" w:cs="Arial"/>
                <w:sz w:val="16"/>
                <w:szCs w:val="16"/>
              </w:rPr>
            </w:pPr>
            <w:r>
              <w:rPr>
                <w:rFonts w:ascii="Arial" w:hAnsi="Arial" w:cs="Arial"/>
                <w:sz w:val="16"/>
                <w:szCs w:val="16"/>
              </w:rPr>
              <w:t>$</w:t>
            </w:r>
            <w:r w:rsidRPr="00910ECF">
              <w:rPr>
                <w:rFonts w:ascii="Arial" w:hAnsi="Arial" w:cs="Arial"/>
                <w:sz w:val="16"/>
                <w:szCs w:val="16"/>
              </w:rPr>
              <w:t>213,532.13</w:t>
            </w:r>
          </w:p>
        </w:tc>
      </w:tr>
      <w:tr w:rsidR="00E56EC4" w:rsidRPr="00890E90" w14:paraId="1618D55D" w14:textId="77777777" w:rsidTr="00E56EC4">
        <w:trPr>
          <w:trHeight w:val="93"/>
        </w:trPr>
        <w:tc>
          <w:tcPr>
            <w:tcW w:w="1985" w:type="dxa"/>
          </w:tcPr>
          <w:p w14:paraId="62E37C99"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Irapuato </w:t>
            </w:r>
          </w:p>
        </w:tc>
        <w:tc>
          <w:tcPr>
            <w:tcW w:w="2835" w:type="dxa"/>
          </w:tcPr>
          <w:p w14:paraId="4C2FF537"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 xml:space="preserve">Haciendo </w:t>
            </w:r>
            <w:r>
              <w:rPr>
                <w:rFonts w:ascii="Arial" w:hAnsi="Arial" w:cs="Arial"/>
                <w:sz w:val="16"/>
                <w:szCs w:val="16"/>
              </w:rPr>
              <w:t>E</w:t>
            </w:r>
            <w:r w:rsidRPr="00890E90">
              <w:rPr>
                <w:rFonts w:ascii="Arial" w:hAnsi="Arial" w:cs="Arial"/>
                <w:sz w:val="16"/>
                <w:szCs w:val="16"/>
              </w:rPr>
              <w:t>quipo</w:t>
            </w:r>
            <w:r>
              <w:rPr>
                <w:rFonts w:ascii="Arial" w:hAnsi="Arial" w:cs="Arial"/>
                <w:sz w:val="16"/>
                <w:szCs w:val="16"/>
              </w:rPr>
              <w:t xml:space="preserve"> p</w:t>
            </w:r>
            <w:r w:rsidRPr="00890E90">
              <w:rPr>
                <w:rFonts w:ascii="Arial" w:hAnsi="Arial" w:cs="Arial"/>
                <w:sz w:val="16"/>
                <w:szCs w:val="16"/>
              </w:rPr>
              <w:t xml:space="preserve">or </w:t>
            </w:r>
            <w:r>
              <w:rPr>
                <w:rFonts w:ascii="Arial" w:hAnsi="Arial" w:cs="Arial"/>
                <w:sz w:val="16"/>
                <w:szCs w:val="16"/>
              </w:rPr>
              <w:t>I</w:t>
            </w:r>
            <w:r w:rsidRPr="00890E90">
              <w:rPr>
                <w:rFonts w:ascii="Arial" w:hAnsi="Arial" w:cs="Arial"/>
                <w:sz w:val="16"/>
                <w:szCs w:val="16"/>
              </w:rPr>
              <w:t>rapuato</w:t>
            </w:r>
          </w:p>
        </w:tc>
        <w:tc>
          <w:tcPr>
            <w:tcW w:w="2410" w:type="dxa"/>
          </w:tcPr>
          <w:p w14:paraId="66DF0D94"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sidRPr="00910ECF">
              <w:rPr>
                <w:rFonts w:ascii="Arial" w:hAnsi="Arial" w:cs="Arial"/>
                <w:sz w:val="16"/>
                <w:szCs w:val="16"/>
              </w:rPr>
              <w:t>794,754.07</w:t>
            </w:r>
          </w:p>
        </w:tc>
      </w:tr>
      <w:tr w:rsidR="00E56EC4" w:rsidRPr="00890E90" w14:paraId="34F0F375" w14:textId="77777777" w:rsidTr="00E56EC4">
        <w:trPr>
          <w:trHeight w:val="93"/>
        </w:trPr>
        <w:tc>
          <w:tcPr>
            <w:tcW w:w="1985" w:type="dxa"/>
          </w:tcPr>
          <w:p w14:paraId="51BE0828"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Jaral del Progreso </w:t>
            </w:r>
          </w:p>
        </w:tc>
        <w:tc>
          <w:tcPr>
            <w:tcW w:w="2835" w:type="dxa"/>
          </w:tcPr>
          <w:p w14:paraId="024BC94A"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Promoción social</w:t>
            </w:r>
            <w:r>
              <w:rPr>
                <w:rFonts w:ascii="Arial" w:hAnsi="Arial" w:cs="Arial"/>
                <w:sz w:val="16"/>
                <w:szCs w:val="16"/>
              </w:rPr>
              <w:t xml:space="preserve"> </w:t>
            </w:r>
            <w:proofErr w:type="spellStart"/>
            <w:r w:rsidRPr="00890E90">
              <w:rPr>
                <w:rFonts w:ascii="Arial" w:hAnsi="Arial" w:cs="Arial"/>
                <w:sz w:val="16"/>
                <w:szCs w:val="16"/>
              </w:rPr>
              <w:t>Jaralense</w:t>
            </w:r>
            <w:proofErr w:type="spellEnd"/>
          </w:p>
        </w:tc>
        <w:tc>
          <w:tcPr>
            <w:tcW w:w="2410" w:type="dxa"/>
          </w:tcPr>
          <w:p w14:paraId="3075DECC"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sidRPr="00910ECF">
              <w:rPr>
                <w:rFonts w:ascii="Arial" w:hAnsi="Arial" w:cs="Arial"/>
                <w:sz w:val="16"/>
                <w:szCs w:val="16"/>
              </w:rPr>
              <w:t>54,192.68</w:t>
            </w:r>
          </w:p>
        </w:tc>
      </w:tr>
      <w:tr w:rsidR="00E56EC4" w:rsidRPr="00890E90" w14:paraId="420A8227" w14:textId="77777777" w:rsidTr="00E56EC4">
        <w:trPr>
          <w:trHeight w:val="93"/>
        </w:trPr>
        <w:tc>
          <w:tcPr>
            <w:tcW w:w="1985" w:type="dxa"/>
          </w:tcPr>
          <w:p w14:paraId="1AB89497"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Salamanca </w:t>
            </w:r>
          </w:p>
        </w:tc>
        <w:tc>
          <w:tcPr>
            <w:tcW w:w="2835" w:type="dxa"/>
          </w:tcPr>
          <w:p w14:paraId="36292A77"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Renovación</w:t>
            </w:r>
            <w:r>
              <w:rPr>
                <w:rFonts w:ascii="Arial" w:hAnsi="Arial" w:cs="Arial"/>
                <w:sz w:val="16"/>
                <w:szCs w:val="16"/>
              </w:rPr>
              <w:t xml:space="preserve"> </w:t>
            </w:r>
            <w:r w:rsidRPr="00890E90">
              <w:rPr>
                <w:rFonts w:ascii="Arial" w:hAnsi="Arial" w:cs="Arial"/>
                <w:sz w:val="16"/>
                <w:szCs w:val="16"/>
              </w:rPr>
              <w:t>Incluyente</w:t>
            </w:r>
            <w:r>
              <w:rPr>
                <w:rFonts w:ascii="Arial" w:hAnsi="Arial" w:cs="Arial"/>
                <w:sz w:val="16"/>
                <w:szCs w:val="16"/>
              </w:rPr>
              <w:t xml:space="preserve"> </w:t>
            </w:r>
            <w:r w:rsidRPr="00890E90">
              <w:rPr>
                <w:rFonts w:ascii="Arial" w:hAnsi="Arial" w:cs="Arial"/>
                <w:sz w:val="16"/>
                <w:szCs w:val="16"/>
              </w:rPr>
              <w:t>Salamanca</w:t>
            </w:r>
          </w:p>
        </w:tc>
        <w:tc>
          <w:tcPr>
            <w:tcW w:w="2410" w:type="dxa"/>
          </w:tcPr>
          <w:p w14:paraId="644EE741"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sidRPr="00910ECF">
              <w:rPr>
                <w:rFonts w:ascii="Arial" w:hAnsi="Arial" w:cs="Arial"/>
                <w:sz w:val="16"/>
                <w:szCs w:val="16"/>
              </w:rPr>
              <w:t>199,174.31</w:t>
            </w:r>
          </w:p>
        </w:tc>
      </w:tr>
      <w:tr w:rsidR="00E56EC4" w:rsidRPr="00890E90" w14:paraId="13621DEE" w14:textId="77777777" w:rsidTr="00E56EC4">
        <w:trPr>
          <w:trHeight w:val="93"/>
        </w:trPr>
        <w:tc>
          <w:tcPr>
            <w:tcW w:w="1985" w:type="dxa"/>
          </w:tcPr>
          <w:p w14:paraId="282FEE55"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Salamanca</w:t>
            </w:r>
          </w:p>
        </w:tc>
        <w:tc>
          <w:tcPr>
            <w:tcW w:w="2835" w:type="dxa"/>
          </w:tcPr>
          <w:p w14:paraId="51D6F663" w14:textId="77777777" w:rsidR="00E56EC4" w:rsidRPr="00890E90" w:rsidRDefault="00E56EC4" w:rsidP="00910ECF">
            <w:pPr>
              <w:tabs>
                <w:tab w:val="left" w:pos="396"/>
              </w:tabs>
              <w:spacing w:after="0" w:line="240" w:lineRule="auto"/>
              <w:rPr>
                <w:rFonts w:ascii="Arial" w:hAnsi="Arial" w:cs="Arial"/>
                <w:sz w:val="16"/>
                <w:szCs w:val="16"/>
              </w:rPr>
            </w:pPr>
            <w:r w:rsidRPr="00890E90">
              <w:rPr>
                <w:rFonts w:ascii="Arial" w:hAnsi="Arial" w:cs="Arial"/>
                <w:sz w:val="16"/>
                <w:szCs w:val="16"/>
              </w:rPr>
              <w:t>Salamanca Digna</w:t>
            </w:r>
          </w:p>
        </w:tc>
        <w:tc>
          <w:tcPr>
            <w:tcW w:w="2410" w:type="dxa"/>
          </w:tcPr>
          <w:p w14:paraId="3EB7270E"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w:t>
            </w:r>
            <w:r w:rsidRPr="00910ECF">
              <w:rPr>
                <w:rFonts w:ascii="Arial" w:hAnsi="Arial" w:cs="Arial"/>
                <w:sz w:val="16"/>
                <w:szCs w:val="16"/>
              </w:rPr>
              <w:t>199,174.31</w:t>
            </w:r>
          </w:p>
        </w:tc>
      </w:tr>
    </w:tbl>
    <w:p w14:paraId="3622DEC5" w14:textId="77777777" w:rsidR="00E56EC4" w:rsidRPr="00243333" w:rsidRDefault="00E56EC4" w:rsidP="00B8342B">
      <w:pPr>
        <w:pStyle w:val="Textonotapie"/>
        <w:jc w:val="both"/>
        <w:rPr>
          <w:rFonts w:ascii="Arial" w:hAnsi="Arial" w:cs="Arial"/>
          <w:sz w:val="16"/>
          <w:szCs w:val="16"/>
        </w:rPr>
      </w:pPr>
    </w:p>
  </w:footnote>
  <w:footnote w:id="8">
    <w:p w14:paraId="72C904F4" w14:textId="77777777" w:rsidR="00E56EC4" w:rsidRDefault="00E56EC4" w:rsidP="00A90BD9">
      <w:pPr>
        <w:pStyle w:val="Textonotapie"/>
        <w:jc w:val="both"/>
        <w:rPr>
          <w:rFonts w:ascii="Arial" w:hAnsi="Arial" w:cs="Arial"/>
          <w:i/>
          <w:sz w:val="16"/>
          <w:szCs w:val="16"/>
        </w:rPr>
      </w:pPr>
      <w:r w:rsidRPr="00682365">
        <w:rPr>
          <w:rStyle w:val="Refdenotaalpie"/>
          <w:rFonts w:ascii="Arial" w:hAnsi="Arial" w:cs="Arial"/>
          <w:sz w:val="16"/>
          <w:szCs w:val="16"/>
        </w:rPr>
        <w:footnoteRef/>
      </w:r>
      <w:r w:rsidRPr="00682365">
        <w:rPr>
          <w:rFonts w:ascii="Arial" w:hAnsi="Arial" w:cs="Arial"/>
          <w:sz w:val="16"/>
          <w:szCs w:val="16"/>
        </w:rPr>
        <w:t xml:space="preserve"> En el SM-</w:t>
      </w:r>
      <w:proofErr w:type="spellStart"/>
      <w:r w:rsidRPr="00682365">
        <w:rPr>
          <w:rFonts w:ascii="Arial" w:hAnsi="Arial" w:cs="Arial"/>
          <w:sz w:val="16"/>
          <w:szCs w:val="16"/>
        </w:rPr>
        <w:t>JRC</w:t>
      </w:r>
      <w:proofErr w:type="spellEnd"/>
      <w:r w:rsidRPr="00682365">
        <w:rPr>
          <w:rFonts w:ascii="Arial" w:hAnsi="Arial" w:cs="Arial"/>
          <w:sz w:val="16"/>
          <w:szCs w:val="16"/>
        </w:rPr>
        <w:t xml:space="preserve">-72/2021 se determinó </w:t>
      </w:r>
      <w:r w:rsidRPr="0053135A">
        <w:rPr>
          <w:rFonts w:ascii="Arial" w:hAnsi="Arial" w:cs="Arial"/>
          <w:b/>
          <w:sz w:val="16"/>
          <w:szCs w:val="16"/>
        </w:rPr>
        <w:t>revocar</w:t>
      </w:r>
      <w:r w:rsidRPr="00682365">
        <w:rPr>
          <w:rFonts w:ascii="Arial" w:hAnsi="Arial" w:cs="Arial"/>
          <w:sz w:val="16"/>
          <w:szCs w:val="16"/>
        </w:rPr>
        <w:t xml:space="preserve"> la sentencia del Tribunal de Guanajuato </w:t>
      </w:r>
      <w:proofErr w:type="spellStart"/>
      <w:r w:rsidRPr="00682365">
        <w:rPr>
          <w:rFonts w:ascii="Arial" w:hAnsi="Arial" w:cs="Arial"/>
          <w:sz w:val="16"/>
          <w:szCs w:val="16"/>
        </w:rPr>
        <w:t>TEE</w:t>
      </w:r>
      <w:proofErr w:type="spellEnd"/>
      <w:r w:rsidRPr="00682365">
        <w:rPr>
          <w:rFonts w:ascii="Arial" w:hAnsi="Arial" w:cs="Arial"/>
          <w:sz w:val="16"/>
          <w:szCs w:val="16"/>
        </w:rPr>
        <w:t>-</w:t>
      </w:r>
      <w:proofErr w:type="spellStart"/>
      <w:r w:rsidRPr="00682365">
        <w:rPr>
          <w:rFonts w:ascii="Arial" w:hAnsi="Arial" w:cs="Arial"/>
          <w:sz w:val="16"/>
          <w:szCs w:val="16"/>
        </w:rPr>
        <w:t>REV</w:t>
      </w:r>
      <w:proofErr w:type="spellEnd"/>
      <w:r w:rsidRPr="00682365">
        <w:rPr>
          <w:rFonts w:ascii="Arial" w:hAnsi="Arial" w:cs="Arial"/>
          <w:sz w:val="16"/>
          <w:szCs w:val="16"/>
        </w:rPr>
        <w:t xml:space="preserve">-16/2021 y acumulado, esencialmente porque: […] </w:t>
      </w:r>
      <w:r w:rsidRPr="00682365">
        <w:rPr>
          <w:rFonts w:ascii="Arial" w:hAnsi="Arial" w:cs="Arial"/>
          <w:i/>
          <w:sz w:val="16"/>
          <w:szCs w:val="16"/>
        </w:rPr>
        <w:t>De lo que es dable concluir, en una interpretación funcional y sistemática del numeral 333 de la Ley local, que la equivalencia a la que se refiere la norma al establecer respecto del financiamiento público para sus gastos de campaña, a que tendrán derecho las candidaturas independientes ve a la recepción de financiamiento público, el cual se otorga a partidos de nueva creación, para garantizar en ambos casos su competitividad, pero reconociendo también, en el diverso artículo 320, fracción III, el derecho a recibir financiamiento de fuentes privadas […].</w:t>
      </w:r>
      <w:r>
        <w:rPr>
          <w:rFonts w:ascii="Arial" w:hAnsi="Arial" w:cs="Arial"/>
          <w:i/>
          <w:sz w:val="16"/>
          <w:szCs w:val="16"/>
        </w:rPr>
        <w:t xml:space="preserve"> </w:t>
      </w:r>
    </w:p>
    <w:p w14:paraId="24CFF93B" w14:textId="77777777" w:rsidR="00E56EC4" w:rsidRDefault="00E56EC4" w:rsidP="0053135A">
      <w:pPr>
        <w:pStyle w:val="Textonotapie"/>
        <w:jc w:val="both"/>
        <w:rPr>
          <w:rFonts w:ascii="Arial" w:hAnsi="Arial" w:cs="Arial"/>
          <w:sz w:val="16"/>
          <w:szCs w:val="16"/>
        </w:rPr>
      </w:pPr>
      <w:r>
        <w:rPr>
          <w:rFonts w:ascii="Arial" w:hAnsi="Arial" w:cs="Arial"/>
          <w:sz w:val="16"/>
          <w:szCs w:val="16"/>
        </w:rPr>
        <w:t xml:space="preserve">Los </w:t>
      </w:r>
      <w:r w:rsidRPr="0053135A">
        <w:rPr>
          <w:rFonts w:ascii="Arial" w:hAnsi="Arial" w:cs="Arial"/>
          <w:b/>
          <w:sz w:val="16"/>
          <w:szCs w:val="16"/>
        </w:rPr>
        <w:t>efectos f</w:t>
      </w:r>
      <w:r>
        <w:rPr>
          <w:rFonts w:ascii="Arial" w:hAnsi="Arial" w:cs="Arial"/>
          <w:sz w:val="16"/>
          <w:szCs w:val="16"/>
        </w:rPr>
        <w:t>ueron los siguientes:</w:t>
      </w:r>
    </w:p>
    <w:p w14:paraId="5999182F" w14:textId="77777777" w:rsidR="00E56EC4" w:rsidRPr="0053135A" w:rsidRDefault="00E56EC4" w:rsidP="0053135A">
      <w:pPr>
        <w:spacing w:after="0" w:line="240" w:lineRule="auto"/>
        <w:jc w:val="both"/>
        <w:rPr>
          <w:rFonts w:ascii="Arial" w:hAnsi="Arial" w:cs="Arial"/>
          <w:sz w:val="16"/>
          <w:szCs w:val="16"/>
          <w:lang w:eastAsia="es-MX"/>
        </w:rPr>
      </w:pPr>
      <w:r w:rsidRPr="0053135A">
        <w:rPr>
          <w:rFonts w:ascii="Arial" w:hAnsi="Arial" w:cs="Arial"/>
          <w:b/>
          <w:bCs/>
          <w:color w:val="000000"/>
          <w:sz w:val="16"/>
          <w:szCs w:val="24"/>
          <w:lang w:val="es-ES_tradnl"/>
        </w:rPr>
        <w:t>5.1. Revocar</w:t>
      </w:r>
      <w:r w:rsidRPr="0053135A">
        <w:rPr>
          <w:rFonts w:ascii="Arial" w:hAnsi="Arial" w:cs="Arial"/>
          <w:bCs/>
          <w:color w:val="000000"/>
          <w:sz w:val="16"/>
          <w:szCs w:val="24"/>
          <w:lang w:val="es-ES_tradnl"/>
        </w:rPr>
        <w:t xml:space="preserve"> la resolución dictada en el juicio electoral </w:t>
      </w:r>
      <w:proofErr w:type="spellStart"/>
      <w:r w:rsidRPr="0053135A">
        <w:rPr>
          <w:rFonts w:ascii="Arial" w:hAnsi="Arial" w:cs="Arial"/>
          <w:b/>
          <w:bCs/>
          <w:sz w:val="16"/>
          <w:szCs w:val="24"/>
          <w:lang w:val="es-ES_tradnl"/>
        </w:rPr>
        <w:t>TEEG</w:t>
      </w:r>
      <w:proofErr w:type="spellEnd"/>
      <w:r w:rsidRPr="0053135A">
        <w:rPr>
          <w:rFonts w:ascii="Arial" w:hAnsi="Arial" w:cs="Arial"/>
          <w:b/>
          <w:bCs/>
          <w:sz w:val="16"/>
          <w:szCs w:val="24"/>
          <w:lang w:val="es-ES_tradnl"/>
        </w:rPr>
        <w:t>-</w:t>
      </w:r>
      <w:proofErr w:type="spellStart"/>
      <w:r w:rsidRPr="0053135A">
        <w:rPr>
          <w:rFonts w:ascii="Arial" w:hAnsi="Arial" w:cs="Arial"/>
          <w:b/>
          <w:bCs/>
          <w:sz w:val="16"/>
          <w:szCs w:val="24"/>
          <w:lang w:val="es-ES_tradnl"/>
        </w:rPr>
        <w:t>REV</w:t>
      </w:r>
      <w:proofErr w:type="spellEnd"/>
      <w:r w:rsidRPr="0053135A">
        <w:rPr>
          <w:rFonts w:ascii="Arial" w:hAnsi="Arial" w:cs="Arial"/>
          <w:b/>
          <w:bCs/>
          <w:sz w:val="16"/>
          <w:szCs w:val="24"/>
          <w:lang w:val="es-ES_tradnl"/>
        </w:rPr>
        <w:t>-16/2021 y acumulado</w:t>
      </w:r>
      <w:r w:rsidRPr="0053135A">
        <w:rPr>
          <w:rFonts w:ascii="Arial" w:hAnsi="Arial" w:cs="Arial"/>
          <w:sz w:val="16"/>
          <w:szCs w:val="24"/>
          <w:lang w:val="es-ES_tradnl"/>
        </w:rPr>
        <w:t>,</w:t>
      </w:r>
      <w:r w:rsidRPr="0053135A">
        <w:rPr>
          <w:rFonts w:ascii="Arial" w:hAnsi="Arial" w:cs="Arial"/>
          <w:b/>
          <w:bCs/>
          <w:sz w:val="16"/>
          <w:szCs w:val="24"/>
          <w:lang w:val="es-ES_tradnl"/>
        </w:rPr>
        <w:t xml:space="preserve"> </w:t>
      </w:r>
      <w:r w:rsidRPr="0053135A">
        <w:rPr>
          <w:rFonts w:ascii="Arial" w:hAnsi="Arial" w:cs="Arial"/>
          <w:bCs/>
          <w:sz w:val="16"/>
          <w:szCs w:val="24"/>
          <w:lang w:val="es-ES_tradnl"/>
        </w:rPr>
        <w:t xml:space="preserve">y, en vía de consecuencia, </w:t>
      </w:r>
      <w:r w:rsidRPr="0053135A">
        <w:rPr>
          <w:rFonts w:ascii="Arial" w:hAnsi="Arial" w:cs="Arial"/>
          <w:sz w:val="16"/>
          <w:szCs w:val="16"/>
          <w:lang w:val="es-ES_tradnl"/>
        </w:rPr>
        <w:t xml:space="preserve">dejar sin efectos el diverso acuerdo dictado en su cumplimiento, sobre el cual </w:t>
      </w:r>
      <w:r w:rsidRPr="0053135A">
        <w:rPr>
          <w:rFonts w:ascii="Arial" w:hAnsi="Arial" w:cs="Arial"/>
          <w:b/>
          <w:bCs/>
          <w:sz w:val="16"/>
          <w:szCs w:val="16"/>
          <w:lang w:val="es-ES_tradnl"/>
        </w:rPr>
        <w:t>prevalece</w:t>
      </w:r>
      <w:r w:rsidRPr="0053135A">
        <w:rPr>
          <w:rFonts w:ascii="Arial" w:hAnsi="Arial" w:cs="Arial"/>
          <w:sz w:val="16"/>
          <w:szCs w:val="16"/>
          <w:lang w:val="es-ES_tradnl"/>
        </w:rPr>
        <w:t xml:space="preserve"> para todos los efectos legales el acuerdo </w:t>
      </w:r>
      <w:proofErr w:type="spellStart"/>
      <w:r w:rsidRPr="0053135A">
        <w:rPr>
          <w:rFonts w:ascii="Arial" w:hAnsi="Arial" w:cs="Arial"/>
          <w:sz w:val="16"/>
          <w:szCs w:val="16"/>
          <w:lang w:val="es-ES_tradnl"/>
        </w:rPr>
        <w:t>CGIEEG</w:t>
      </w:r>
      <w:proofErr w:type="spellEnd"/>
      <w:r w:rsidRPr="0053135A">
        <w:rPr>
          <w:rFonts w:ascii="Arial" w:hAnsi="Arial" w:cs="Arial"/>
          <w:sz w:val="16"/>
          <w:szCs w:val="16"/>
          <w:lang w:val="es-ES_tradnl"/>
        </w:rPr>
        <w:t>/120/2021,</w:t>
      </w:r>
      <w:r w:rsidRPr="0053135A">
        <w:rPr>
          <w:rFonts w:ascii="Arial" w:hAnsi="Arial" w:cs="Arial"/>
          <w:i/>
          <w:iCs/>
          <w:sz w:val="16"/>
          <w:szCs w:val="16"/>
          <w:lang w:val="es-ES_tradnl"/>
        </w:rPr>
        <w:t xml:space="preserve"> </w:t>
      </w:r>
      <w:r w:rsidRPr="0053135A">
        <w:rPr>
          <w:rFonts w:ascii="Arial" w:hAnsi="Arial" w:cs="Arial"/>
          <w:sz w:val="16"/>
          <w:szCs w:val="16"/>
        </w:rPr>
        <w:t xml:space="preserve">que derivó del diverso </w:t>
      </w:r>
      <w:proofErr w:type="spellStart"/>
      <w:r w:rsidRPr="0053135A">
        <w:rPr>
          <w:rFonts w:ascii="Arial" w:hAnsi="Arial" w:cs="Arial"/>
          <w:sz w:val="16"/>
          <w:szCs w:val="16"/>
        </w:rPr>
        <w:t>CGIEEG</w:t>
      </w:r>
      <w:proofErr w:type="spellEnd"/>
      <w:r w:rsidRPr="0053135A">
        <w:rPr>
          <w:rFonts w:ascii="Arial" w:hAnsi="Arial" w:cs="Arial"/>
          <w:sz w:val="16"/>
          <w:szCs w:val="16"/>
        </w:rPr>
        <w:t>/039/2020</w:t>
      </w:r>
      <w:r w:rsidRPr="0053135A">
        <w:rPr>
          <w:rFonts w:ascii="Arial" w:hAnsi="Arial" w:cs="Arial"/>
          <w:bCs/>
          <w:sz w:val="16"/>
          <w:szCs w:val="16"/>
          <w:lang w:val="es-ES_tradnl"/>
        </w:rPr>
        <w:t>, el</w:t>
      </w:r>
      <w:r w:rsidRPr="0053135A">
        <w:rPr>
          <w:rFonts w:ascii="Arial" w:hAnsi="Arial" w:cs="Arial"/>
          <w:bCs/>
          <w:iCs/>
          <w:sz w:val="16"/>
          <w:szCs w:val="16"/>
          <w:lang w:val="es-ES_tradnl"/>
        </w:rPr>
        <w:t xml:space="preserve"> cual </w:t>
      </w:r>
      <w:r w:rsidRPr="0053135A">
        <w:rPr>
          <w:rFonts w:ascii="Arial" w:hAnsi="Arial" w:cs="Arial"/>
          <w:color w:val="000000"/>
          <w:sz w:val="16"/>
          <w:szCs w:val="16"/>
        </w:rPr>
        <w:t>determinó que el monto por concepto de financiamiento público para gastos de campaña para la totalidad de las candidaturas independientes que obtuvieron su registro para contender en el proceso electoral local 2020-2021, es de $ 957,813.88 (novecientos cincuenta y siete mil ochocientos trece pesos 88/100 m.n.)</w:t>
      </w:r>
      <w:r w:rsidRPr="0053135A">
        <w:rPr>
          <w:rFonts w:ascii="Arial" w:hAnsi="Arial" w:cs="Arial"/>
          <w:sz w:val="16"/>
          <w:szCs w:val="16"/>
          <w:lang w:eastAsia="es-MX"/>
        </w:rPr>
        <w:t>.</w:t>
      </w:r>
    </w:p>
    <w:p w14:paraId="6141B56A" w14:textId="77777777" w:rsidR="00E56EC4" w:rsidRPr="00CF010C" w:rsidRDefault="00E56EC4" w:rsidP="00CF010C">
      <w:pPr>
        <w:spacing w:after="0" w:line="240" w:lineRule="auto"/>
        <w:jc w:val="both"/>
        <w:rPr>
          <w:rFonts w:ascii="Arial" w:hAnsi="Arial" w:cs="Arial"/>
          <w:b/>
          <w:bCs/>
          <w:color w:val="000000"/>
          <w:sz w:val="16"/>
          <w:szCs w:val="16"/>
          <w:lang w:val="es-ES_tradnl"/>
        </w:rPr>
      </w:pPr>
      <w:r w:rsidRPr="0053135A">
        <w:rPr>
          <w:rFonts w:ascii="Arial" w:hAnsi="Arial" w:cs="Arial"/>
          <w:b/>
          <w:bCs/>
          <w:sz w:val="16"/>
          <w:szCs w:val="16"/>
          <w:lang w:eastAsia="es-MX"/>
        </w:rPr>
        <w:t>5.2. Se</w:t>
      </w:r>
      <w:r w:rsidRPr="0053135A">
        <w:rPr>
          <w:rFonts w:ascii="Arial" w:hAnsi="Arial" w:cs="Arial"/>
          <w:b/>
          <w:bCs/>
          <w:sz w:val="16"/>
          <w:szCs w:val="16"/>
          <w:lang w:val="es-ES_tradnl"/>
        </w:rPr>
        <w:t xml:space="preserve"> vincula e instruye</w:t>
      </w:r>
      <w:r w:rsidRPr="0053135A">
        <w:rPr>
          <w:rFonts w:ascii="Arial" w:hAnsi="Arial" w:cs="Arial"/>
          <w:bCs/>
          <w:sz w:val="16"/>
          <w:szCs w:val="16"/>
          <w:lang w:val="es-ES_tradnl"/>
        </w:rPr>
        <w:t xml:space="preserve"> al </w:t>
      </w:r>
      <w:r w:rsidRPr="0053135A">
        <w:rPr>
          <w:rFonts w:ascii="Arial" w:hAnsi="Arial" w:cs="Arial"/>
          <w:bCs/>
          <w:i/>
          <w:iCs/>
          <w:sz w:val="16"/>
          <w:szCs w:val="16"/>
          <w:lang w:val="es-ES_tradnl"/>
        </w:rPr>
        <w:t>Instituto local</w:t>
      </w:r>
      <w:r w:rsidRPr="0053135A">
        <w:rPr>
          <w:rFonts w:ascii="Arial" w:hAnsi="Arial" w:cs="Arial"/>
          <w:bCs/>
          <w:sz w:val="16"/>
          <w:szCs w:val="16"/>
          <w:lang w:val="es-ES_tradnl"/>
        </w:rPr>
        <w:t xml:space="preserve"> para que haga del conocimiento de las candidaturas independientes del Estado de Guanajuato, la determinación que prevalece a partir de esta decisión.</w:t>
      </w:r>
    </w:p>
  </w:footnote>
  <w:footnote w:id="9">
    <w:p w14:paraId="30D98464" w14:textId="77777777" w:rsidR="00E56EC4" w:rsidRDefault="00E56EC4" w:rsidP="00483C40">
      <w:pPr>
        <w:pStyle w:val="Textonotapie"/>
        <w:jc w:val="both"/>
        <w:rPr>
          <w:rFonts w:ascii="Arial" w:hAnsi="Arial" w:cs="Arial"/>
          <w:sz w:val="16"/>
          <w:szCs w:val="16"/>
        </w:rPr>
      </w:pPr>
      <w:r>
        <w:rPr>
          <w:rStyle w:val="Refdenotaalpie"/>
        </w:rPr>
        <w:footnoteRef/>
      </w:r>
      <w:r>
        <w:t xml:space="preserve"> </w:t>
      </w:r>
      <w:r w:rsidRPr="00483C40">
        <w:rPr>
          <w:rFonts w:ascii="Arial" w:hAnsi="Arial" w:cs="Arial"/>
          <w:sz w:val="16"/>
          <w:szCs w:val="16"/>
        </w:rPr>
        <w:t>En los acuerdos</w:t>
      </w:r>
      <w:r w:rsidRPr="00483C40">
        <w:rPr>
          <w:rFonts w:ascii="Arial" w:hAnsi="Arial" w:cs="Arial"/>
          <w:b/>
          <w:sz w:val="16"/>
          <w:szCs w:val="16"/>
        </w:rPr>
        <w:t xml:space="preserve"> </w:t>
      </w:r>
      <w:proofErr w:type="spellStart"/>
      <w:r w:rsidRPr="0053135A">
        <w:rPr>
          <w:rFonts w:ascii="Arial" w:hAnsi="Arial" w:cs="Arial"/>
          <w:sz w:val="16"/>
          <w:szCs w:val="16"/>
          <w:lang w:val="es-ES_tradnl"/>
        </w:rPr>
        <w:t>CGIEEG</w:t>
      </w:r>
      <w:proofErr w:type="spellEnd"/>
      <w:r w:rsidRPr="0053135A">
        <w:rPr>
          <w:rFonts w:ascii="Arial" w:hAnsi="Arial" w:cs="Arial"/>
          <w:sz w:val="16"/>
          <w:szCs w:val="16"/>
          <w:lang w:val="es-ES_tradnl"/>
        </w:rPr>
        <w:t>/</w:t>
      </w:r>
      <w:r>
        <w:rPr>
          <w:rFonts w:ascii="Arial" w:hAnsi="Arial" w:cs="Arial"/>
          <w:sz w:val="16"/>
          <w:szCs w:val="16"/>
          <w:lang w:val="es-ES_tradnl"/>
        </w:rPr>
        <w:t>259</w:t>
      </w:r>
      <w:r w:rsidRPr="0053135A">
        <w:rPr>
          <w:rFonts w:ascii="Arial" w:hAnsi="Arial" w:cs="Arial"/>
          <w:sz w:val="16"/>
          <w:szCs w:val="16"/>
          <w:lang w:val="es-ES_tradnl"/>
        </w:rPr>
        <w:t>/2021</w:t>
      </w:r>
      <w:r>
        <w:rPr>
          <w:rFonts w:ascii="Arial" w:hAnsi="Arial" w:cs="Arial"/>
          <w:sz w:val="16"/>
          <w:szCs w:val="16"/>
          <w:lang w:val="es-ES_tradnl"/>
        </w:rPr>
        <w:t xml:space="preserve"> y </w:t>
      </w:r>
      <w:proofErr w:type="spellStart"/>
      <w:r w:rsidRPr="0053135A">
        <w:rPr>
          <w:rFonts w:ascii="Arial" w:hAnsi="Arial" w:cs="Arial"/>
          <w:sz w:val="16"/>
          <w:szCs w:val="16"/>
          <w:lang w:val="es-ES_tradnl"/>
        </w:rPr>
        <w:t>CGIEEG</w:t>
      </w:r>
      <w:proofErr w:type="spellEnd"/>
      <w:r w:rsidRPr="0053135A">
        <w:rPr>
          <w:rFonts w:ascii="Arial" w:hAnsi="Arial" w:cs="Arial"/>
          <w:sz w:val="16"/>
          <w:szCs w:val="16"/>
          <w:lang w:val="es-ES_tradnl"/>
        </w:rPr>
        <w:t>/</w:t>
      </w:r>
      <w:r>
        <w:rPr>
          <w:rFonts w:ascii="Arial" w:hAnsi="Arial" w:cs="Arial"/>
          <w:sz w:val="16"/>
          <w:szCs w:val="16"/>
          <w:lang w:val="es-ES_tradnl"/>
        </w:rPr>
        <w:t>260</w:t>
      </w:r>
      <w:r w:rsidRPr="0053135A">
        <w:rPr>
          <w:rFonts w:ascii="Arial" w:hAnsi="Arial" w:cs="Arial"/>
          <w:sz w:val="16"/>
          <w:szCs w:val="16"/>
          <w:lang w:val="es-ES_tradnl"/>
        </w:rPr>
        <w:t>/2021</w:t>
      </w:r>
      <w:r>
        <w:rPr>
          <w:rFonts w:ascii="Arial" w:hAnsi="Arial" w:cs="Arial"/>
          <w:sz w:val="16"/>
          <w:szCs w:val="16"/>
          <w:lang w:val="es-ES_tradnl"/>
        </w:rPr>
        <w:t xml:space="preserve"> se hizo del conocimiento a las candidaturas independientes la modificación realizada al financiamiento público, derivado de la sentencia emitida por el Sala Regional Monterrey y se les solicitó el reintegro de los excedentes que les fueron proporcionados. </w:t>
      </w:r>
      <w:r>
        <w:rPr>
          <w:rFonts w:ascii="Arial" w:hAnsi="Arial" w:cs="Arial"/>
          <w:sz w:val="16"/>
          <w:szCs w:val="16"/>
        </w:rPr>
        <w:t>El monto por ayuntamiento fue: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tblGrid>
      <w:tr w:rsidR="00E56EC4" w:rsidRPr="00890E90" w14:paraId="2201880C" w14:textId="77777777" w:rsidTr="00483C40">
        <w:trPr>
          <w:trHeight w:val="245"/>
        </w:trPr>
        <w:tc>
          <w:tcPr>
            <w:tcW w:w="1985" w:type="dxa"/>
            <w:shd w:val="clear" w:color="auto" w:fill="A6A6A6" w:themeFill="background1" w:themeFillShade="A6"/>
          </w:tcPr>
          <w:p w14:paraId="23B8C4D9" w14:textId="77777777" w:rsidR="00E56EC4" w:rsidRPr="00890E90" w:rsidRDefault="00E56EC4" w:rsidP="00483C40">
            <w:pPr>
              <w:spacing w:after="0" w:line="240" w:lineRule="auto"/>
              <w:jc w:val="center"/>
              <w:rPr>
                <w:rFonts w:ascii="Arial" w:hAnsi="Arial" w:cs="Arial"/>
                <w:b/>
                <w:sz w:val="16"/>
                <w:szCs w:val="16"/>
              </w:rPr>
            </w:pPr>
            <w:r w:rsidRPr="00890E90">
              <w:rPr>
                <w:rFonts w:ascii="Arial" w:hAnsi="Arial" w:cs="Arial"/>
                <w:b/>
                <w:bCs/>
                <w:sz w:val="16"/>
                <w:szCs w:val="16"/>
              </w:rPr>
              <w:t>Municipio</w:t>
            </w:r>
          </w:p>
        </w:tc>
        <w:tc>
          <w:tcPr>
            <w:tcW w:w="2835" w:type="dxa"/>
            <w:shd w:val="clear" w:color="auto" w:fill="A6A6A6" w:themeFill="background1" w:themeFillShade="A6"/>
          </w:tcPr>
          <w:p w14:paraId="02648E7B" w14:textId="77777777" w:rsidR="00E56EC4" w:rsidRPr="00890E90" w:rsidRDefault="00E56EC4" w:rsidP="00483C40">
            <w:pPr>
              <w:spacing w:after="0" w:line="240" w:lineRule="auto"/>
              <w:jc w:val="center"/>
              <w:rPr>
                <w:rFonts w:ascii="Arial" w:hAnsi="Arial" w:cs="Arial"/>
                <w:b/>
                <w:sz w:val="16"/>
                <w:szCs w:val="16"/>
              </w:rPr>
            </w:pPr>
            <w:r w:rsidRPr="00890E90">
              <w:rPr>
                <w:rFonts w:ascii="Arial" w:hAnsi="Arial" w:cs="Arial"/>
                <w:b/>
                <w:sz w:val="16"/>
                <w:szCs w:val="16"/>
              </w:rPr>
              <w:t>Candidatura independiente</w:t>
            </w:r>
          </w:p>
        </w:tc>
        <w:tc>
          <w:tcPr>
            <w:tcW w:w="2410" w:type="dxa"/>
            <w:shd w:val="clear" w:color="auto" w:fill="A6A6A6" w:themeFill="background1" w:themeFillShade="A6"/>
          </w:tcPr>
          <w:p w14:paraId="66BAA965" w14:textId="77777777" w:rsidR="00E56EC4" w:rsidRPr="00890E90" w:rsidRDefault="00E56EC4" w:rsidP="00483C40">
            <w:pPr>
              <w:spacing w:after="0" w:line="240" w:lineRule="auto"/>
              <w:jc w:val="center"/>
              <w:rPr>
                <w:rFonts w:ascii="Arial" w:hAnsi="Arial" w:cs="Arial"/>
                <w:b/>
                <w:bCs/>
                <w:sz w:val="16"/>
                <w:szCs w:val="16"/>
              </w:rPr>
            </w:pPr>
            <w:r>
              <w:rPr>
                <w:rFonts w:ascii="Arial" w:hAnsi="Arial" w:cs="Arial"/>
                <w:b/>
                <w:bCs/>
                <w:sz w:val="16"/>
                <w:szCs w:val="16"/>
              </w:rPr>
              <w:t>Cantidad a reintegrar</w:t>
            </w:r>
          </w:p>
        </w:tc>
      </w:tr>
      <w:tr w:rsidR="00E56EC4" w:rsidRPr="00890E90" w14:paraId="6A2740A4" w14:textId="77777777" w:rsidTr="00483C40">
        <w:trPr>
          <w:trHeight w:val="93"/>
        </w:trPr>
        <w:tc>
          <w:tcPr>
            <w:tcW w:w="1985" w:type="dxa"/>
          </w:tcPr>
          <w:p w14:paraId="2FCD049C"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 xml:space="preserve">Comonfort </w:t>
            </w:r>
          </w:p>
        </w:tc>
        <w:tc>
          <w:tcPr>
            <w:tcW w:w="2835" w:type="dxa"/>
          </w:tcPr>
          <w:p w14:paraId="67369CC0"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Sumando</w:t>
            </w:r>
            <w:r>
              <w:rPr>
                <w:rFonts w:ascii="Arial" w:hAnsi="Arial" w:cs="Arial"/>
                <w:sz w:val="16"/>
                <w:szCs w:val="16"/>
              </w:rPr>
              <w:t xml:space="preserve"> </w:t>
            </w:r>
            <w:r w:rsidRPr="00890E90">
              <w:rPr>
                <w:rFonts w:ascii="Arial" w:hAnsi="Arial" w:cs="Arial"/>
                <w:sz w:val="16"/>
                <w:szCs w:val="16"/>
              </w:rPr>
              <w:t>Esfuerzos por</w:t>
            </w:r>
            <w:r>
              <w:rPr>
                <w:rFonts w:ascii="Arial" w:hAnsi="Arial" w:cs="Arial"/>
                <w:sz w:val="16"/>
                <w:szCs w:val="16"/>
              </w:rPr>
              <w:t xml:space="preserve"> </w:t>
            </w:r>
            <w:r w:rsidRPr="00890E90">
              <w:rPr>
                <w:rFonts w:ascii="Arial" w:hAnsi="Arial" w:cs="Arial"/>
                <w:sz w:val="16"/>
                <w:szCs w:val="16"/>
              </w:rPr>
              <w:t>Comonfort</w:t>
            </w:r>
          </w:p>
        </w:tc>
        <w:tc>
          <w:tcPr>
            <w:tcW w:w="2410" w:type="dxa"/>
          </w:tcPr>
          <w:p w14:paraId="352867EA"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$100,404.42</w:t>
            </w:r>
          </w:p>
        </w:tc>
      </w:tr>
      <w:tr w:rsidR="00E56EC4" w:rsidRPr="00890E90" w14:paraId="49D35E2C" w14:textId="77777777" w:rsidTr="00483C40">
        <w:trPr>
          <w:trHeight w:val="93"/>
        </w:trPr>
        <w:tc>
          <w:tcPr>
            <w:tcW w:w="1985" w:type="dxa"/>
          </w:tcPr>
          <w:p w14:paraId="7EE7BC19"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Comonfort</w:t>
            </w:r>
          </w:p>
        </w:tc>
        <w:tc>
          <w:tcPr>
            <w:tcW w:w="2835" w:type="dxa"/>
          </w:tcPr>
          <w:p w14:paraId="1B281A33" w14:textId="77777777" w:rsidR="00E56EC4" w:rsidRPr="00890E90" w:rsidRDefault="00E56EC4" w:rsidP="00483C40">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C</w:t>
            </w:r>
            <w:r w:rsidRPr="00890E90">
              <w:rPr>
                <w:rFonts w:ascii="Arial" w:hAnsi="Arial" w:cs="Arial"/>
                <w:sz w:val="16"/>
                <w:szCs w:val="16"/>
              </w:rPr>
              <w:t>omonfot</w:t>
            </w:r>
            <w:proofErr w:type="spellEnd"/>
            <w:r w:rsidRPr="00890E90">
              <w:rPr>
                <w:rFonts w:ascii="Arial" w:hAnsi="Arial" w:cs="Arial"/>
                <w:sz w:val="16"/>
                <w:szCs w:val="16"/>
              </w:rPr>
              <w:t xml:space="preserve"> </w:t>
            </w:r>
            <w:r>
              <w:rPr>
                <w:rFonts w:ascii="Arial" w:hAnsi="Arial" w:cs="Arial"/>
                <w:sz w:val="16"/>
                <w:szCs w:val="16"/>
              </w:rPr>
              <w:t>M</w:t>
            </w:r>
            <w:r w:rsidRPr="00890E90">
              <w:rPr>
                <w:rFonts w:ascii="Arial" w:hAnsi="Arial" w:cs="Arial"/>
                <w:sz w:val="16"/>
                <w:szCs w:val="16"/>
              </w:rPr>
              <w:t xml:space="preserve">ágico e </w:t>
            </w:r>
            <w:r>
              <w:rPr>
                <w:rFonts w:ascii="Arial" w:hAnsi="Arial" w:cs="Arial"/>
                <w:sz w:val="16"/>
                <w:szCs w:val="16"/>
              </w:rPr>
              <w:t>I</w:t>
            </w:r>
            <w:r w:rsidRPr="00890E90">
              <w:rPr>
                <w:rFonts w:ascii="Arial" w:hAnsi="Arial" w:cs="Arial"/>
                <w:sz w:val="16"/>
                <w:szCs w:val="16"/>
              </w:rPr>
              <w:t>ndependiente</w:t>
            </w:r>
          </w:p>
        </w:tc>
        <w:tc>
          <w:tcPr>
            <w:tcW w:w="2410" w:type="dxa"/>
          </w:tcPr>
          <w:p w14:paraId="6C81C79A"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$100,404.42</w:t>
            </w:r>
          </w:p>
        </w:tc>
      </w:tr>
      <w:tr w:rsidR="00E56EC4" w:rsidRPr="00890E90" w14:paraId="295AF768" w14:textId="77777777" w:rsidTr="00483C40">
        <w:trPr>
          <w:trHeight w:val="93"/>
        </w:trPr>
        <w:tc>
          <w:tcPr>
            <w:tcW w:w="1985" w:type="dxa"/>
          </w:tcPr>
          <w:p w14:paraId="4CD0A84F"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 xml:space="preserve">Dolores Hidalgo </w:t>
            </w:r>
            <w:proofErr w:type="spellStart"/>
            <w:r w:rsidRPr="00890E90">
              <w:rPr>
                <w:rFonts w:ascii="Arial" w:hAnsi="Arial" w:cs="Arial"/>
                <w:sz w:val="16"/>
                <w:szCs w:val="16"/>
              </w:rPr>
              <w:t>C.I.N</w:t>
            </w:r>
            <w:proofErr w:type="spellEnd"/>
            <w:r w:rsidRPr="00890E90">
              <w:rPr>
                <w:rFonts w:ascii="Arial" w:hAnsi="Arial" w:cs="Arial"/>
                <w:sz w:val="16"/>
                <w:szCs w:val="16"/>
              </w:rPr>
              <w:t xml:space="preserve">. </w:t>
            </w:r>
          </w:p>
        </w:tc>
        <w:tc>
          <w:tcPr>
            <w:tcW w:w="2835" w:type="dxa"/>
          </w:tcPr>
          <w:p w14:paraId="7BD5AEDF" w14:textId="77777777" w:rsidR="00E56EC4" w:rsidRPr="00890E90" w:rsidRDefault="00E56EC4" w:rsidP="00483C40">
            <w:pPr>
              <w:autoSpaceDE w:val="0"/>
              <w:autoSpaceDN w:val="0"/>
              <w:adjustRightInd w:val="0"/>
              <w:spacing w:after="0" w:line="240" w:lineRule="auto"/>
              <w:jc w:val="both"/>
              <w:rPr>
                <w:rFonts w:ascii="Arial" w:hAnsi="Arial" w:cs="Arial"/>
                <w:sz w:val="16"/>
                <w:szCs w:val="16"/>
              </w:rPr>
            </w:pPr>
            <w:r w:rsidRPr="00890E90">
              <w:rPr>
                <w:rFonts w:ascii="Arial" w:hAnsi="Arial" w:cs="Arial"/>
                <w:sz w:val="16"/>
                <w:szCs w:val="16"/>
              </w:rPr>
              <w:t>Una carita feliz</w:t>
            </w:r>
            <w:r>
              <w:rPr>
                <w:rFonts w:ascii="Arial" w:hAnsi="Arial" w:cs="Arial"/>
                <w:sz w:val="16"/>
                <w:szCs w:val="16"/>
              </w:rPr>
              <w:t xml:space="preserve"> </w:t>
            </w:r>
            <w:r w:rsidRPr="00890E90">
              <w:rPr>
                <w:rFonts w:ascii="Arial" w:hAnsi="Arial" w:cs="Arial"/>
                <w:sz w:val="16"/>
                <w:szCs w:val="16"/>
              </w:rPr>
              <w:t>Libre e</w:t>
            </w:r>
            <w:r>
              <w:rPr>
                <w:rFonts w:ascii="Arial" w:hAnsi="Arial" w:cs="Arial"/>
                <w:sz w:val="16"/>
                <w:szCs w:val="16"/>
              </w:rPr>
              <w:t xml:space="preserve"> </w:t>
            </w:r>
            <w:r w:rsidRPr="00890E90">
              <w:rPr>
                <w:rFonts w:ascii="Arial" w:hAnsi="Arial" w:cs="Arial"/>
                <w:sz w:val="16"/>
                <w:szCs w:val="16"/>
              </w:rPr>
              <w:t>Independiente de</w:t>
            </w:r>
            <w:r>
              <w:rPr>
                <w:rFonts w:ascii="Arial" w:hAnsi="Arial" w:cs="Arial"/>
                <w:sz w:val="16"/>
                <w:szCs w:val="16"/>
              </w:rPr>
              <w:t xml:space="preserve"> </w:t>
            </w:r>
            <w:r w:rsidRPr="00890E90">
              <w:rPr>
                <w:rFonts w:ascii="Arial" w:hAnsi="Arial" w:cs="Arial"/>
                <w:sz w:val="16"/>
                <w:szCs w:val="16"/>
              </w:rPr>
              <w:t xml:space="preserve">Dolores </w:t>
            </w:r>
            <w:r>
              <w:rPr>
                <w:rFonts w:ascii="Arial" w:hAnsi="Arial" w:cs="Arial"/>
                <w:sz w:val="16"/>
                <w:szCs w:val="16"/>
              </w:rPr>
              <w:t>H</w:t>
            </w:r>
            <w:r w:rsidRPr="00890E90">
              <w:rPr>
                <w:rFonts w:ascii="Arial" w:hAnsi="Arial" w:cs="Arial"/>
                <w:sz w:val="16"/>
                <w:szCs w:val="16"/>
              </w:rPr>
              <w:t>idalgo</w:t>
            </w:r>
          </w:p>
        </w:tc>
        <w:tc>
          <w:tcPr>
            <w:tcW w:w="2410" w:type="dxa"/>
          </w:tcPr>
          <w:p w14:paraId="4FA2887D"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$166,169.20</w:t>
            </w:r>
          </w:p>
        </w:tc>
      </w:tr>
      <w:tr w:rsidR="00E56EC4" w:rsidRPr="00890E90" w14:paraId="4280312B" w14:textId="77777777" w:rsidTr="00483C40">
        <w:trPr>
          <w:trHeight w:val="93"/>
        </w:trPr>
        <w:tc>
          <w:tcPr>
            <w:tcW w:w="1985" w:type="dxa"/>
          </w:tcPr>
          <w:p w14:paraId="21D21C03"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 xml:space="preserve">Irapuato </w:t>
            </w:r>
          </w:p>
        </w:tc>
        <w:tc>
          <w:tcPr>
            <w:tcW w:w="2835" w:type="dxa"/>
          </w:tcPr>
          <w:p w14:paraId="148960A8" w14:textId="77777777" w:rsidR="00E56EC4" w:rsidRPr="00890E90" w:rsidRDefault="00E56EC4" w:rsidP="00483C4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 xml:space="preserve">Haciendo </w:t>
            </w:r>
            <w:r>
              <w:rPr>
                <w:rFonts w:ascii="Arial" w:hAnsi="Arial" w:cs="Arial"/>
                <w:sz w:val="16"/>
                <w:szCs w:val="16"/>
              </w:rPr>
              <w:t>E</w:t>
            </w:r>
            <w:r w:rsidRPr="00890E90">
              <w:rPr>
                <w:rFonts w:ascii="Arial" w:hAnsi="Arial" w:cs="Arial"/>
                <w:sz w:val="16"/>
                <w:szCs w:val="16"/>
              </w:rPr>
              <w:t>quipo</w:t>
            </w:r>
            <w:r>
              <w:rPr>
                <w:rFonts w:ascii="Arial" w:hAnsi="Arial" w:cs="Arial"/>
                <w:sz w:val="16"/>
                <w:szCs w:val="16"/>
              </w:rPr>
              <w:t xml:space="preserve"> p</w:t>
            </w:r>
            <w:r w:rsidRPr="00890E90">
              <w:rPr>
                <w:rFonts w:ascii="Arial" w:hAnsi="Arial" w:cs="Arial"/>
                <w:sz w:val="16"/>
                <w:szCs w:val="16"/>
              </w:rPr>
              <w:t xml:space="preserve">or </w:t>
            </w:r>
            <w:r>
              <w:rPr>
                <w:rFonts w:ascii="Arial" w:hAnsi="Arial" w:cs="Arial"/>
                <w:sz w:val="16"/>
                <w:szCs w:val="16"/>
              </w:rPr>
              <w:t>I</w:t>
            </w:r>
            <w:r w:rsidRPr="00890E90">
              <w:rPr>
                <w:rFonts w:ascii="Arial" w:hAnsi="Arial" w:cs="Arial"/>
                <w:sz w:val="16"/>
                <w:szCs w:val="16"/>
              </w:rPr>
              <w:t>rapuato</w:t>
            </w:r>
          </w:p>
        </w:tc>
        <w:tc>
          <w:tcPr>
            <w:tcW w:w="2410" w:type="dxa"/>
          </w:tcPr>
          <w:p w14:paraId="754DBE08"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$618,452.12</w:t>
            </w:r>
          </w:p>
        </w:tc>
      </w:tr>
      <w:tr w:rsidR="00E56EC4" w:rsidRPr="00890E90" w14:paraId="183055A6" w14:textId="77777777" w:rsidTr="00483C40">
        <w:trPr>
          <w:trHeight w:val="93"/>
        </w:trPr>
        <w:tc>
          <w:tcPr>
            <w:tcW w:w="1985" w:type="dxa"/>
          </w:tcPr>
          <w:p w14:paraId="4AEB06A0"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 xml:space="preserve">Jaral del Progreso </w:t>
            </w:r>
          </w:p>
        </w:tc>
        <w:tc>
          <w:tcPr>
            <w:tcW w:w="2835" w:type="dxa"/>
          </w:tcPr>
          <w:p w14:paraId="356A1752" w14:textId="77777777" w:rsidR="00E56EC4" w:rsidRPr="00890E90" w:rsidRDefault="00E56EC4" w:rsidP="00483C4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Promoción social</w:t>
            </w:r>
            <w:r>
              <w:rPr>
                <w:rFonts w:ascii="Arial" w:hAnsi="Arial" w:cs="Arial"/>
                <w:sz w:val="16"/>
                <w:szCs w:val="16"/>
              </w:rPr>
              <w:t xml:space="preserve"> </w:t>
            </w:r>
            <w:proofErr w:type="spellStart"/>
            <w:r w:rsidRPr="00890E90">
              <w:rPr>
                <w:rFonts w:ascii="Arial" w:hAnsi="Arial" w:cs="Arial"/>
                <w:sz w:val="16"/>
                <w:szCs w:val="16"/>
              </w:rPr>
              <w:t>Jaralense</w:t>
            </w:r>
            <w:proofErr w:type="spellEnd"/>
          </w:p>
        </w:tc>
        <w:tc>
          <w:tcPr>
            <w:tcW w:w="2410" w:type="dxa"/>
          </w:tcPr>
          <w:p w14:paraId="420D6D8B"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$42,165.87</w:t>
            </w:r>
          </w:p>
        </w:tc>
      </w:tr>
      <w:tr w:rsidR="00E56EC4" w:rsidRPr="00890E90" w14:paraId="6432D563" w14:textId="77777777" w:rsidTr="00483C40">
        <w:trPr>
          <w:trHeight w:val="93"/>
        </w:trPr>
        <w:tc>
          <w:tcPr>
            <w:tcW w:w="1985" w:type="dxa"/>
          </w:tcPr>
          <w:p w14:paraId="11528737"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 xml:space="preserve">Salamanca </w:t>
            </w:r>
          </w:p>
        </w:tc>
        <w:tc>
          <w:tcPr>
            <w:tcW w:w="2835" w:type="dxa"/>
          </w:tcPr>
          <w:p w14:paraId="261A0E84" w14:textId="77777777" w:rsidR="00E56EC4" w:rsidRPr="00890E90" w:rsidRDefault="00E56EC4" w:rsidP="00483C40">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Renovación</w:t>
            </w:r>
            <w:r>
              <w:rPr>
                <w:rFonts w:ascii="Arial" w:hAnsi="Arial" w:cs="Arial"/>
                <w:sz w:val="16"/>
                <w:szCs w:val="16"/>
              </w:rPr>
              <w:t xml:space="preserve"> </w:t>
            </w:r>
            <w:r w:rsidRPr="00890E90">
              <w:rPr>
                <w:rFonts w:ascii="Arial" w:hAnsi="Arial" w:cs="Arial"/>
                <w:sz w:val="16"/>
                <w:szCs w:val="16"/>
              </w:rPr>
              <w:t>Incluyente</w:t>
            </w:r>
            <w:r>
              <w:rPr>
                <w:rFonts w:ascii="Arial" w:hAnsi="Arial" w:cs="Arial"/>
                <w:sz w:val="16"/>
                <w:szCs w:val="16"/>
              </w:rPr>
              <w:t xml:space="preserve"> </w:t>
            </w:r>
            <w:r w:rsidRPr="00890E90">
              <w:rPr>
                <w:rFonts w:ascii="Arial" w:hAnsi="Arial" w:cs="Arial"/>
                <w:sz w:val="16"/>
                <w:szCs w:val="16"/>
              </w:rPr>
              <w:t>Salamanca</w:t>
            </w:r>
          </w:p>
        </w:tc>
        <w:tc>
          <w:tcPr>
            <w:tcW w:w="2410" w:type="dxa"/>
          </w:tcPr>
          <w:p w14:paraId="50ABA702"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$149,015.41</w:t>
            </w:r>
          </w:p>
        </w:tc>
      </w:tr>
      <w:tr w:rsidR="00E56EC4" w:rsidRPr="00890E90" w14:paraId="44CDA4E5" w14:textId="77777777" w:rsidTr="00483C40">
        <w:trPr>
          <w:trHeight w:val="93"/>
        </w:trPr>
        <w:tc>
          <w:tcPr>
            <w:tcW w:w="1985" w:type="dxa"/>
          </w:tcPr>
          <w:p w14:paraId="0D3112C1" w14:textId="77777777" w:rsidR="00E56EC4" w:rsidRPr="00890E90" w:rsidRDefault="00E56EC4" w:rsidP="00483C40">
            <w:pPr>
              <w:spacing w:after="0" w:line="240" w:lineRule="auto"/>
              <w:rPr>
                <w:rFonts w:ascii="Arial" w:hAnsi="Arial" w:cs="Arial"/>
                <w:sz w:val="16"/>
                <w:szCs w:val="16"/>
              </w:rPr>
            </w:pPr>
            <w:r w:rsidRPr="00890E90">
              <w:rPr>
                <w:rFonts w:ascii="Arial" w:hAnsi="Arial" w:cs="Arial"/>
                <w:sz w:val="16"/>
                <w:szCs w:val="16"/>
              </w:rPr>
              <w:t>Salamanca</w:t>
            </w:r>
          </w:p>
        </w:tc>
        <w:tc>
          <w:tcPr>
            <w:tcW w:w="2835" w:type="dxa"/>
          </w:tcPr>
          <w:p w14:paraId="2EA93D26" w14:textId="77777777" w:rsidR="00E56EC4" w:rsidRPr="00890E90" w:rsidRDefault="00E56EC4" w:rsidP="00483C40">
            <w:pPr>
              <w:tabs>
                <w:tab w:val="left" w:pos="396"/>
              </w:tabs>
              <w:spacing w:after="0" w:line="240" w:lineRule="auto"/>
              <w:rPr>
                <w:rFonts w:ascii="Arial" w:hAnsi="Arial" w:cs="Arial"/>
                <w:sz w:val="16"/>
                <w:szCs w:val="16"/>
              </w:rPr>
            </w:pPr>
            <w:r w:rsidRPr="00890E90">
              <w:rPr>
                <w:rFonts w:ascii="Arial" w:hAnsi="Arial" w:cs="Arial"/>
                <w:sz w:val="16"/>
                <w:szCs w:val="16"/>
              </w:rPr>
              <w:t>Salamanca Digna</w:t>
            </w:r>
          </w:p>
        </w:tc>
        <w:tc>
          <w:tcPr>
            <w:tcW w:w="2410" w:type="dxa"/>
          </w:tcPr>
          <w:p w14:paraId="2D9B95C6" w14:textId="77777777" w:rsidR="00E56EC4" w:rsidRPr="00483C40" w:rsidRDefault="00E56EC4" w:rsidP="00483C40">
            <w:pPr>
              <w:spacing w:after="0" w:line="240" w:lineRule="auto"/>
              <w:rPr>
                <w:rFonts w:ascii="Arial" w:hAnsi="Arial" w:cs="Arial"/>
                <w:sz w:val="16"/>
                <w:szCs w:val="16"/>
              </w:rPr>
            </w:pPr>
            <w:r w:rsidRPr="00483C40">
              <w:rPr>
                <w:rFonts w:ascii="Arial" w:hAnsi="Arial" w:cs="Arial"/>
                <w:sz w:val="16"/>
                <w:szCs w:val="16"/>
              </w:rPr>
              <w:t>$149,015.41</w:t>
            </w:r>
          </w:p>
        </w:tc>
      </w:tr>
    </w:tbl>
    <w:p w14:paraId="203BC879" w14:textId="77777777" w:rsidR="00E56EC4" w:rsidRPr="00CF010C" w:rsidRDefault="00E56EC4">
      <w:pPr>
        <w:pStyle w:val="Textonotapie"/>
        <w:rPr>
          <w:b/>
        </w:rPr>
      </w:pPr>
    </w:p>
  </w:footnote>
  <w:footnote w:id="10">
    <w:p w14:paraId="30869749" w14:textId="77777777" w:rsidR="00E56EC4" w:rsidRPr="00621F0A" w:rsidRDefault="00E56EC4" w:rsidP="0058719D">
      <w:pPr>
        <w:spacing w:after="0" w:line="240" w:lineRule="auto"/>
        <w:jc w:val="both"/>
        <w:rPr>
          <w:rFonts w:ascii="Arial" w:hAnsi="Arial" w:cs="Arial"/>
          <w:sz w:val="24"/>
          <w:szCs w:val="24"/>
          <w:lang w:eastAsia="es-MX"/>
        </w:rPr>
      </w:pPr>
      <w:r>
        <w:rPr>
          <w:rStyle w:val="Refdenotaalpie"/>
        </w:rPr>
        <w:footnoteRef/>
      </w:r>
      <w:r w:rsidRPr="00B35824">
        <w:rPr>
          <w:rFonts w:ascii="Arial" w:hAnsi="Arial" w:cs="Arial"/>
          <w:b/>
          <w:bCs/>
          <w:i/>
          <w:iCs/>
          <w:color w:val="000000"/>
          <w:sz w:val="16"/>
          <w:szCs w:val="16"/>
          <w:lang w:val="es-ES_tradnl"/>
        </w:rPr>
        <w:t>5.1. Revocar</w:t>
      </w:r>
      <w:r w:rsidRPr="00B35824">
        <w:rPr>
          <w:rFonts w:ascii="Arial" w:hAnsi="Arial" w:cs="Arial"/>
          <w:bCs/>
          <w:i/>
          <w:iCs/>
          <w:color w:val="000000"/>
          <w:sz w:val="16"/>
          <w:szCs w:val="16"/>
          <w:lang w:val="es-ES_tradnl"/>
        </w:rPr>
        <w:t xml:space="preserve"> la resolución dictada en el juicio electoral </w:t>
      </w:r>
      <w:proofErr w:type="spellStart"/>
      <w:r w:rsidRPr="00B35824">
        <w:rPr>
          <w:rFonts w:ascii="Arial" w:hAnsi="Arial" w:cs="Arial"/>
          <w:b/>
          <w:bCs/>
          <w:i/>
          <w:iCs/>
          <w:sz w:val="16"/>
          <w:szCs w:val="16"/>
          <w:lang w:val="es-ES_tradnl"/>
        </w:rPr>
        <w:t>TEEG</w:t>
      </w:r>
      <w:proofErr w:type="spellEnd"/>
      <w:r w:rsidRPr="00B35824">
        <w:rPr>
          <w:rFonts w:ascii="Arial" w:hAnsi="Arial" w:cs="Arial"/>
          <w:b/>
          <w:bCs/>
          <w:i/>
          <w:iCs/>
          <w:sz w:val="16"/>
          <w:szCs w:val="16"/>
          <w:lang w:val="es-ES_tradnl"/>
        </w:rPr>
        <w:t>-</w:t>
      </w:r>
      <w:proofErr w:type="spellStart"/>
      <w:r w:rsidRPr="00B35824">
        <w:rPr>
          <w:rFonts w:ascii="Arial" w:hAnsi="Arial" w:cs="Arial"/>
          <w:b/>
          <w:bCs/>
          <w:i/>
          <w:iCs/>
          <w:sz w:val="16"/>
          <w:szCs w:val="16"/>
          <w:lang w:val="es-ES_tradnl"/>
        </w:rPr>
        <w:t>REV</w:t>
      </w:r>
      <w:proofErr w:type="spellEnd"/>
      <w:r w:rsidRPr="00B35824">
        <w:rPr>
          <w:rFonts w:ascii="Arial" w:hAnsi="Arial" w:cs="Arial"/>
          <w:b/>
          <w:bCs/>
          <w:i/>
          <w:iCs/>
          <w:sz w:val="16"/>
          <w:szCs w:val="16"/>
          <w:lang w:val="es-ES_tradnl"/>
        </w:rPr>
        <w:t>-16/2021 y acumulado</w:t>
      </w:r>
      <w:r w:rsidRPr="00B35824">
        <w:rPr>
          <w:rFonts w:ascii="Arial" w:hAnsi="Arial" w:cs="Arial"/>
          <w:i/>
          <w:iCs/>
          <w:sz w:val="16"/>
          <w:szCs w:val="16"/>
          <w:lang w:val="es-ES_tradnl"/>
        </w:rPr>
        <w:t>,</w:t>
      </w:r>
      <w:r w:rsidRPr="00B35824">
        <w:rPr>
          <w:rFonts w:ascii="Arial" w:hAnsi="Arial" w:cs="Arial"/>
          <w:b/>
          <w:bCs/>
          <w:i/>
          <w:iCs/>
          <w:sz w:val="16"/>
          <w:szCs w:val="16"/>
          <w:lang w:val="es-ES_tradnl"/>
        </w:rPr>
        <w:t xml:space="preserve"> </w:t>
      </w:r>
      <w:r w:rsidRPr="00B35824">
        <w:rPr>
          <w:rFonts w:ascii="Arial" w:hAnsi="Arial" w:cs="Arial"/>
          <w:bCs/>
          <w:i/>
          <w:iCs/>
          <w:sz w:val="16"/>
          <w:szCs w:val="16"/>
          <w:lang w:val="es-ES_tradnl"/>
        </w:rPr>
        <w:t xml:space="preserve">y, en vía de consecuencia, </w:t>
      </w:r>
      <w:r w:rsidRPr="00B35824">
        <w:rPr>
          <w:rFonts w:ascii="Arial" w:hAnsi="Arial" w:cs="Arial"/>
          <w:i/>
          <w:iCs/>
          <w:sz w:val="16"/>
          <w:szCs w:val="16"/>
          <w:lang w:val="es-ES_tradnl"/>
        </w:rPr>
        <w:t xml:space="preserve">dejar sin efectos el diverso acuerdo dictado en su cumplimiento, sobre el cual </w:t>
      </w:r>
      <w:r w:rsidRPr="00B35824">
        <w:rPr>
          <w:rFonts w:ascii="Arial" w:hAnsi="Arial" w:cs="Arial"/>
          <w:b/>
          <w:bCs/>
          <w:i/>
          <w:iCs/>
          <w:sz w:val="16"/>
          <w:szCs w:val="16"/>
          <w:lang w:val="es-ES_tradnl"/>
        </w:rPr>
        <w:t>prevalece</w:t>
      </w:r>
      <w:r w:rsidRPr="00B35824">
        <w:rPr>
          <w:rFonts w:ascii="Arial" w:hAnsi="Arial" w:cs="Arial"/>
          <w:i/>
          <w:iCs/>
          <w:sz w:val="16"/>
          <w:szCs w:val="16"/>
          <w:lang w:val="es-ES_tradnl"/>
        </w:rPr>
        <w:t xml:space="preserve"> para todos los efectos legales el acuerdo </w:t>
      </w:r>
      <w:proofErr w:type="spellStart"/>
      <w:r w:rsidRPr="00B35824">
        <w:rPr>
          <w:rFonts w:ascii="Arial" w:hAnsi="Arial" w:cs="Arial"/>
          <w:i/>
          <w:iCs/>
          <w:sz w:val="16"/>
          <w:szCs w:val="16"/>
          <w:lang w:val="es-ES_tradnl"/>
        </w:rPr>
        <w:t>CGIEEG</w:t>
      </w:r>
      <w:proofErr w:type="spellEnd"/>
      <w:r w:rsidRPr="00B35824">
        <w:rPr>
          <w:rFonts w:ascii="Arial" w:hAnsi="Arial" w:cs="Arial"/>
          <w:i/>
          <w:iCs/>
          <w:sz w:val="16"/>
          <w:szCs w:val="16"/>
          <w:lang w:val="es-ES_tradnl"/>
        </w:rPr>
        <w:t xml:space="preserve">/120/2021, </w:t>
      </w:r>
      <w:r w:rsidRPr="00B35824">
        <w:rPr>
          <w:rFonts w:ascii="Arial" w:hAnsi="Arial" w:cs="Arial"/>
          <w:i/>
          <w:iCs/>
          <w:sz w:val="16"/>
          <w:szCs w:val="16"/>
        </w:rPr>
        <w:t xml:space="preserve">que derivó del diverso </w:t>
      </w:r>
      <w:proofErr w:type="spellStart"/>
      <w:r w:rsidRPr="00B35824">
        <w:rPr>
          <w:rFonts w:ascii="Arial" w:hAnsi="Arial" w:cs="Arial"/>
          <w:i/>
          <w:iCs/>
          <w:sz w:val="16"/>
          <w:szCs w:val="16"/>
        </w:rPr>
        <w:t>CGIEEG</w:t>
      </w:r>
      <w:proofErr w:type="spellEnd"/>
      <w:r w:rsidRPr="00B35824">
        <w:rPr>
          <w:rFonts w:ascii="Arial" w:hAnsi="Arial" w:cs="Arial"/>
          <w:i/>
          <w:iCs/>
          <w:sz w:val="16"/>
          <w:szCs w:val="16"/>
        </w:rPr>
        <w:t>/039/2020</w:t>
      </w:r>
      <w:r w:rsidRPr="00B35824">
        <w:rPr>
          <w:rFonts w:ascii="Arial" w:hAnsi="Arial" w:cs="Arial"/>
          <w:bCs/>
          <w:i/>
          <w:iCs/>
          <w:sz w:val="16"/>
          <w:szCs w:val="16"/>
          <w:lang w:val="es-ES_tradnl"/>
        </w:rPr>
        <w:t xml:space="preserve">, el cual </w:t>
      </w:r>
      <w:r w:rsidRPr="00B35824">
        <w:rPr>
          <w:rFonts w:ascii="Arial" w:hAnsi="Arial" w:cs="Arial"/>
          <w:i/>
          <w:iCs/>
          <w:color w:val="000000"/>
          <w:sz w:val="16"/>
          <w:szCs w:val="16"/>
        </w:rPr>
        <w:t>determinó que el monto por concepto de financiamiento público para gastos de campaña para la totalidad de las candidaturas independientes que obtuvieron su registro para contender en el proceso electoral local 2020-2021, es de $ 957,813.88 (novecientos cincuenta y siete mil ochocientos trece pesos 88/100 m.n.)</w:t>
      </w:r>
      <w:r w:rsidRPr="00B35824">
        <w:rPr>
          <w:rFonts w:ascii="Arial" w:hAnsi="Arial" w:cs="Arial"/>
          <w:i/>
          <w:iCs/>
          <w:sz w:val="16"/>
          <w:szCs w:val="16"/>
          <w:lang w:eastAsia="es-MX"/>
        </w:rPr>
        <w:t>.</w:t>
      </w:r>
    </w:p>
  </w:footnote>
  <w:footnote w:id="11">
    <w:p w14:paraId="36669061" w14:textId="77777777" w:rsidR="00E56EC4" w:rsidRPr="0058719D" w:rsidRDefault="00E56EC4" w:rsidP="0058719D">
      <w:pPr>
        <w:spacing w:after="0" w:line="240" w:lineRule="auto"/>
        <w:contextualSpacing/>
        <w:jc w:val="both"/>
        <w:rPr>
          <w:rFonts w:ascii="Arial" w:hAnsi="Arial" w:cs="Arial"/>
          <w:b/>
          <w:bCs/>
          <w:color w:val="000000"/>
          <w:sz w:val="16"/>
          <w:szCs w:val="16"/>
          <w:lang w:val="es-ES_tradnl"/>
        </w:rPr>
      </w:pPr>
      <w:r>
        <w:rPr>
          <w:rStyle w:val="Refdenotaalpie"/>
        </w:rPr>
        <w:footnoteRef/>
      </w:r>
      <w:r>
        <w:t xml:space="preserve"> </w:t>
      </w:r>
      <w:r w:rsidRPr="0058719D">
        <w:rPr>
          <w:rFonts w:ascii="Arial" w:hAnsi="Arial" w:cs="Arial"/>
          <w:b/>
          <w:bCs/>
          <w:i/>
          <w:iCs/>
          <w:sz w:val="16"/>
          <w:szCs w:val="16"/>
          <w:lang w:eastAsia="es-MX"/>
        </w:rPr>
        <w:t>5.2. Se</w:t>
      </w:r>
      <w:r w:rsidRPr="0058719D">
        <w:rPr>
          <w:rFonts w:ascii="Arial" w:hAnsi="Arial" w:cs="Arial"/>
          <w:b/>
          <w:bCs/>
          <w:i/>
          <w:iCs/>
          <w:sz w:val="16"/>
          <w:szCs w:val="16"/>
          <w:lang w:val="es-ES_tradnl"/>
        </w:rPr>
        <w:t xml:space="preserve"> vincula e instruye</w:t>
      </w:r>
      <w:r w:rsidRPr="0058719D">
        <w:rPr>
          <w:rFonts w:ascii="Arial" w:hAnsi="Arial" w:cs="Arial"/>
          <w:bCs/>
          <w:i/>
          <w:iCs/>
          <w:sz w:val="16"/>
          <w:szCs w:val="16"/>
          <w:lang w:val="es-ES_tradnl"/>
        </w:rPr>
        <w:t xml:space="preserve"> al Instituto local para que haga del conocimiento de las candidaturas independientes del Estado de Guanajuato, la determinación que prevalece a partir de esta decisión</w:t>
      </w:r>
      <w:r w:rsidRPr="0058719D">
        <w:rPr>
          <w:rFonts w:ascii="Arial" w:hAnsi="Arial" w:cs="Arial"/>
          <w:bCs/>
          <w:sz w:val="16"/>
          <w:szCs w:val="16"/>
          <w:lang w:val="es-ES_tradnl"/>
        </w:rPr>
        <w:t>.</w:t>
      </w:r>
    </w:p>
  </w:footnote>
  <w:footnote w:id="12">
    <w:p w14:paraId="17BDB04F" w14:textId="77777777" w:rsidR="00E56EC4" w:rsidRDefault="00E56EC4" w:rsidP="00386C42">
      <w:pPr>
        <w:pStyle w:val="Textonotapie"/>
        <w:jc w:val="both"/>
        <w:rPr>
          <w:rFonts w:ascii="Arial" w:hAnsi="Arial" w:cs="Arial"/>
          <w:sz w:val="16"/>
          <w:szCs w:val="16"/>
        </w:rPr>
      </w:pPr>
      <w:r w:rsidRPr="00386C42">
        <w:rPr>
          <w:rStyle w:val="Refdenotaalpie"/>
          <w:rFonts w:ascii="Arial" w:hAnsi="Arial" w:cs="Arial"/>
          <w:sz w:val="16"/>
          <w:szCs w:val="16"/>
        </w:rPr>
        <w:footnoteRef/>
      </w:r>
      <w:r w:rsidRPr="00386C42">
        <w:rPr>
          <w:rFonts w:ascii="Arial" w:hAnsi="Arial" w:cs="Arial"/>
          <w:sz w:val="16"/>
          <w:szCs w:val="16"/>
        </w:rPr>
        <w:t xml:space="preserve"> En este orden de ideas, de conformidad con lo dispuesto en el artículo 92, fracción II, de la Ley de Instituciones y Procedimientos Electorales para el Estado de Guanajuato, que establece la atribución de este Consejo General para dictar previsiones destinadas a hacer efectivas las disposiciones contenidas en dicho ordenamiento legal, en relación con la fracción I del mismo artículo que dispone que a este órgano superior de dirección le corresponde conducir la preparación, desarrollo y vigilancia del proceso electoral, se determina que cada una de las asociaciones civiles cuyas correspondientes candidaturas independientes obtuvieron su registro para contender en la elección de integrantes de ayuntamientos, deberán reintegrar las cantidades siguientes: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tblGrid>
      <w:tr w:rsidR="00E56EC4" w:rsidRPr="00890E90" w14:paraId="2C816D60" w14:textId="77777777" w:rsidTr="00E56EC4">
        <w:trPr>
          <w:trHeight w:val="245"/>
        </w:trPr>
        <w:tc>
          <w:tcPr>
            <w:tcW w:w="1985" w:type="dxa"/>
            <w:shd w:val="clear" w:color="auto" w:fill="A6A6A6" w:themeFill="background1" w:themeFillShade="A6"/>
          </w:tcPr>
          <w:p w14:paraId="63217CB8"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bCs/>
                <w:sz w:val="16"/>
                <w:szCs w:val="16"/>
              </w:rPr>
              <w:t>Municipio</w:t>
            </w:r>
          </w:p>
        </w:tc>
        <w:tc>
          <w:tcPr>
            <w:tcW w:w="2835" w:type="dxa"/>
            <w:shd w:val="clear" w:color="auto" w:fill="A6A6A6" w:themeFill="background1" w:themeFillShade="A6"/>
          </w:tcPr>
          <w:p w14:paraId="16BA9DA0"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sz w:val="16"/>
                <w:szCs w:val="16"/>
              </w:rPr>
              <w:t>Candidatura independiente</w:t>
            </w:r>
          </w:p>
        </w:tc>
        <w:tc>
          <w:tcPr>
            <w:tcW w:w="2410" w:type="dxa"/>
            <w:shd w:val="clear" w:color="auto" w:fill="A6A6A6" w:themeFill="background1" w:themeFillShade="A6"/>
          </w:tcPr>
          <w:p w14:paraId="103DC37E" w14:textId="77777777" w:rsidR="00E56EC4" w:rsidRPr="00890E90" w:rsidRDefault="00E56EC4" w:rsidP="00910ECF">
            <w:pPr>
              <w:spacing w:after="0" w:line="240" w:lineRule="auto"/>
              <w:jc w:val="center"/>
              <w:rPr>
                <w:rFonts w:ascii="Arial" w:hAnsi="Arial" w:cs="Arial"/>
                <w:b/>
                <w:sz w:val="16"/>
                <w:szCs w:val="16"/>
              </w:rPr>
            </w:pPr>
            <w:r w:rsidRPr="00890E90">
              <w:rPr>
                <w:rFonts w:ascii="Arial" w:hAnsi="Arial" w:cs="Arial"/>
                <w:b/>
                <w:bCs/>
                <w:sz w:val="16"/>
                <w:szCs w:val="16"/>
              </w:rPr>
              <w:t>Monto financiamiento público</w:t>
            </w:r>
          </w:p>
        </w:tc>
      </w:tr>
      <w:tr w:rsidR="00E56EC4" w:rsidRPr="00890E90" w14:paraId="13F80D7C" w14:textId="77777777" w:rsidTr="00E56EC4">
        <w:trPr>
          <w:trHeight w:val="93"/>
        </w:trPr>
        <w:tc>
          <w:tcPr>
            <w:tcW w:w="1985" w:type="dxa"/>
          </w:tcPr>
          <w:p w14:paraId="7C4DC2FB"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Comonfort </w:t>
            </w:r>
          </w:p>
        </w:tc>
        <w:tc>
          <w:tcPr>
            <w:tcW w:w="2835" w:type="dxa"/>
          </w:tcPr>
          <w:p w14:paraId="4E3DFF7C"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Sumando</w:t>
            </w:r>
            <w:r>
              <w:rPr>
                <w:rFonts w:ascii="Arial" w:hAnsi="Arial" w:cs="Arial"/>
                <w:sz w:val="16"/>
                <w:szCs w:val="16"/>
              </w:rPr>
              <w:t xml:space="preserve"> </w:t>
            </w:r>
            <w:r w:rsidRPr="00890E90">
              <w:rPr>
                <w:rFonts w:ascii="Arial" w:hAnsi="Arial" w:cs="Arial"/>
                <w:sz w:val="16"/>
                <w:szCs w:val="16"/>
              </w:rPr>
              <w:t>Esfuerzos por</w:t>
            </w:r>
            <w:r>
              <w:rPr>
                <w:rFonts w:ascii="Arial" w:hAnsi="Arial" w:cs="Arial"/>
                <w:sz w:val="16"/>
                <w:szCs w:val="16"/>
              </w:rPr>
              <w:t xml:space="preserve"> </w:t>
            </w:r>
            <w:r w:rsidRPr="00890E90">
              <w:rPr>
                <w:rFonts w:ascii="Arial" w:hAnsi="Arial" w:cs="Arial"/>
                <w:sz w:val="16"/>
                <w:szCs w:val="16"/>
              </w:rPr>
              <w:t>Comonfort</w:t>
            </w:r>
          </w:p>
        </w:tc>
        <w:tc>
          <w:tcPr>
            <w:tcW w:w="2410" w:type="dxa"/>
          </w:tcPr>
          <w:p w14:paraId="3B7F0BE4" w14:textId="77777777" w:rsidR="00E56EC4" w:rsidRPr="00910ECF" w:rsidRDefault="00E56EC4" w:rsidP="00910ECF">
            <w:pPr>
              <w:spacing w:after="0" w:line="240" w:lineRule="auto"/>
              <w:rPr>
                <w:rFonts w:ascii="Arial" w:hAnsi="Arial" w:cs="Arial"/>
                <w:sz w:val="16"/>
                <w:szCs w:val="16"/>
              </w:rPr>
            </w:pPr>
            <w:r w:rsidRPr="00910ECF">
              <w:rPr>
                <w:rFonts w:ascii="ArialMT" w:hAnsi="ArialMT" w:cs="ArialMT"/>
                <w:sz w:val="16"/>
                <w:szCs w:val="16"/>
              </w:rPr>
              <w:t>$100,404.42</w:t>
            </w:r>
          </w:p>
        </w:tc>
      </w:tr>
      <w:tr w:rsidR="00E56EC4" w:rsidRPr="00890E90" w14:paraId="6E774FA4" w14:textId="77777777" w:rsidTr="00E56EC4">
        <w:trPr>
          <w:trHeight w:val="93"/>
        </w:trPr>
        <w:tc>
          <w:tcPr>
            <w:tcW w:w="1985" w:type="dxa"/>
          </w:tcPr>
          <w:p w14:paraId="2E2A17DA"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Comonfort</w:t>
            </w:r>
          </w:p>
        </w:tc>
        <w:tc>
          <w:tcPr>
            <w:tcW w:w="2835" w:type="dxa"/>
          </w:tcPr>
          <w:p w14:paraId="1FE1DCD1" w14:textId="77777777" w:rsidR="00E56EC4" w:rsidRPr="00890E90" w:rsidRDefault="00E56EC4" w:rsidP="00910ECF">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C</w:t>
            </w:r>
            <w:r w:rsidRPr="00890E90">
              <w:rPr>
                <w:rFonts w:ascii="Arial" w:hAnsi="Arial" w:cs="Arial"/>
                <w:sz w:val="16"/>
                <w:szCs w:val="16"/>
              </w:rPr>
              <w:t>omonfot</w:t>
            </w:r>
            <w:proofErr w:type="spellEnd"/>
            <w:r w:rsidRPr="00890E90">
              <w:rPr>
                <w:rFonts w:ascii="Arial" w:hAnsi="Arial" w:cs="Arial"/>
                <w:sz w:val="16"/>
                <w:szCs w:val="16"/>
              </w:rPr>
              <w:t xml:space="preserve"> </w:t>
            </w:r>
            <w:r>
              <w:rPr>
                <w:rFonts w:ascii="Arial" w:hAnsi="Arial" w:cs="Arial"/>
                <w:sz w:val="16"/>
                <w:szCs w:val="16"/>
              </w:rPr>
              <w:t>M</w:t>
            </w:r>
            <w:r w:rsidRPr="00890E90">
              <w:rPr>
                <w:rFonts w:ascii="Arial" w:hAnsi="Arial" w:cs="Arial"/>
                <w:sz w:val="16"/>
                <w:szCs w:val="16"/>
              </w:rPr>
              <w:t xml:space="preserve">ágico e </w:t>
            </w:r>
            <w:r>
              <w:rPr>
                <w:rFonts w:ascii="Arial" w:hAnsi="Arial" w:cs="Arial"/>
                <w:sz w:val="16"/>
                <w:szCs w:val="16"/>
              </w:rPr>
              <w:t>I</w:t>
            </w:r>
            <w:r w:rsidRPr="00890E90">
              <w:rPr>
                <w:rFonts w:ascii="Arial" w:hAnsi="Arial" w:cs="Arial"/>
                <w:sz w:val="16"/>
                <w:szCs w:val="16"/>
              </w:rPr>
              <w:t>ndependiente</w:t>
            </w:r>
          </w:p>
        </w:tc>
        <w:tc>
          <w:tcPr>
            <w:tcW w:w="2410" w:type="dxa"/>
          </w:tcPr>
          <w:p w14:paraId="36E0F081"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$100,404.42</w:t>
            </w:r>
          </w:p>
        </w:tc>
      </w:tr>
      <w:tr w:rsidR="00E56EC4" w:rsidRPr="00890E90" w14:paraId="21633C3F" w14:textId="77777777" w:rsidTr="00E56EC4">
        <w:trPr>
          <w:trHeight w:val="93"/>
        </w:trPr>
        <w:tc>
          <w:tcPr>
            <w:tcW w:w="1985" w:type="dxa"/>
          </w:tcPr>
          <w:p w14:paraId="72372B0E"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Dolores Hidalgo </w:t>
            </w:r>
            <w:proofErr w:type="spellStart"/>
            <w:r w:rsidRPr="00890E90">
              <w:rPr>
                <w:rFonts w:ascii="Arial" w:hAnsi="Arial" w:cs="Arial"/>
                <w:sz w:val="16"/>
                <w:szCs w:val="16"/>
              </w:rPr>
              <w:t>C.I.N</w:t>
            </w:r>
            <w:proofErr w:type="spellEnd"/>
            <w:r w:rsidRPr="00890E90">
              <w:rPr>
                <w:rFonts w:ascii="Arial" w:hAnsi="Arial" w:cs="Arial"/>
                <w:sz w:val="16"/>
                <w:szCs w:val="16"/>
              </w:rPr>
              <w:t xml:space="preserve">. </w:t>
            </w:r>
          </w:p>
        </w:tc>
        <w:tc>
          <w:tcPr>
            <w:tcW w:w="2835" w:type="dxa"/>
          </w:tcPr>
          <w:p w14:paraId="497BA841" w14:textId="77777777" w:rsidR="00E56EC4" w:rsidRPr="00890E90" w:rsidRDefault="00E56EC4" w:rsidP="00910ECF">
            <w:pPr>
              <w:autoSpaceDE w:val="0"/>
              <w:autoSpaceDN w:val="0"/>
              <w:adjustRightInd w:val="0"/>
              <w:spacing w:after="0" w:line="240" w:lineRule="auto"/>
              <w:jc w:val="both"/>
              <w:rPr>
                <w:rFonts w:ascii="Arial" w:hAnsi="Arial" w:cs="Arial"/>
                <w:sz w:val="16"/>
                <w:szCs w:val="16"/>
              </w:rPr>
            </w:pPr>
            <w:r w:rsidRPr="00890E90">
              <w:rPr>
                <w:rFonts w:ascii="Arial" w:hAnsi="Arial" w:cs="Arial"/>
                <w:sz w:val="16"/>
                <w:szCs w:val="16"/>
              </w:rPr>
              <w:t>Una carita feliz</w:t>
            </w:r>
            <w:r>
              <w:rPr>
                <w:rFonts w:ascii="Arial" w:hAnsi="Arial" w:cs="Arial"/>
                <w:sz w:val="16"/>
                <w:szCs w:val="16"/>
              </w:rPr>
              <w:t xml:space="preserve"> </w:t>
            </w:r>
            <w:r w:rsidRPr="00890E90">
              <w:rPr>
                <w:rFonts w:ascii="Arial" w:hAnsi="Arial" w:cs="Arial"/>
                <w:sz w:val="16"/>
                <w:szCs w:val="16"/>
              </w:rPr>
              <w:t>Libre e</w:t>
            </w:r>
            <w:r>
              <w:rPr>
                <w:rFonts w:ascii="Arial" w:hAnsi="Arial" w:cs="Arial"/>
                <w:sz w:val="16"/>
                <w:szCs w:val="16"/>
              </w:rPr>
              <w:t xml:space="preserve"> </w:t>
            </w:r>
            <w:r w:rsidRPr="00890E90">
              <w:rPr>
                <w:rFonts w:ascii="Arial" w:hAnsi="Arial" w:cs="Arial"/>
                <w:sz w:val="16"/>
                <w:szCs w:val="16"/>
              </w:rPr>
              <w:t>Independiente de</w:t>
            </w:r>
            <w:r>
              <w:rPr>
                <w:rFonts w:ascii="Arial" w:hAnsi="Arial" w:cs="Arial"/>
                <w:sz w:val="16"/>
                <w:szCs w:val="16"/>
              </w:rPr>
              <w:t xml:space="preserve"> </w:t>
            </w:r>
            <w:r w:rsidRPr="00890E90">
              <w:rPr>
                <w:rFonts w:ascii="Arial" w:hAnsi="Arial" w:cs="Arial"/>
                <w:sz w:val="16"/>
                <w:szCs w:val="16"/>
              </w:rPr>
              <w:t xml:space="preserve">Dolores </w:t>
            </w:r>
            <w:r>
              <w:rPr>
                <w:rFonts w:ascii="Arial" w:hAnsi="Arial" w:cs="Arial"/>
                <w:sz w:val="16"/>
                <w:szCs w:val="16"/>
              </w:rPr>
              <w:t>H</w:t>
            </w:r>
            <w:r w:rsidRPr="00890E90">
              <w:rPr>
                <w:rFonts w:ascii="Arial" w:hAnsi="Arial" w:cs="Arial"/>
                <w:sz w:val="16"/>
                <w:szCs w:val="16"/>
              </w:rPr>
              <w:t>idalgo</w:t>
            </w:r>
          </w:p>
        </w:tc>
        <w:tc>
          <w:tcPr>
            <w:tcW w:w="2410" w:type="dxa"/>
          </w:tcPr>
          <w:p w14:paraId="27F29C4F"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$166,169.20</w:t>
            </w:r>
          </w:p>
        </w:tc>
      </w:tr>
      <w:tr w:rsidR="00E56EC4" w:rsidRPr="00890E90" w14:paraId="7A298923" w14:textId="77777777" w:rsidTr="00E56EC4">
        <w:trPr>
          <w:trHeight w:val="93"/>
        </w:trPr>
        <w:tc>
          <w:tcPr>
            <w:tcW w:w="1985" w:type="dxa"/>
          </w:tcPr>
          <w:p w14:paraId="770B038B"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Irapuato </w:t>
            </w:r>
          </w:p>
        </w:tc>
        <w:tc>
          <w:tcPr>
            <w:tcW w:w="2835" w:type="dxa"/>
          </w:tcPr>
          <w:p w14:paraId="7C93D059"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 xml:space="preserve">Haciendo </w:t>
            </w:r>
            <w:r>
              <w:rPr>
                <w:rFonts w:ascii="Arial" w:hAnsi="Arial" w:cs="Arial"/>
                <w:sz w:val="16"/>
                <w:szCs w:val="16"/>
              </w:rPr>
              <w:t>E</w:t>
            </w:r>
            <w:r w:rsidRPr="00890E90">
              <w:rPr>
                <w:rFonts w:ascii="Arial" w:hAnsi="Arial" w:cs="Arial"/>
                <w:sz w:val="16"/>
                <w:szCs w:val="16"/>
              </w:rPr>
              <w:t>quipo</w:t>
            </w:r>
            <w:r>
              <w:rPr>
                <w:rFonts w:ascii="Arial" w:hAnsi="Arial" w:cs="Arial"/>
                <w:sz w:val="16"/>
                <w:szCs w:val="16"/>
              </w:rPr>
              <w:t xml:space="preserve"> p</w:t>
            </w:r>
            <w:r w:rsidRPr="00890E90">
              <w:rPr>
                <w:rFonts w:ascii="Arial" w:hAnsi="Arial" w:cs="Arial"/>
                <w:sz w:val="16"/>
                <w:szCs w:val="16"/>
              </w:rPr>
              <w:t xml:space="preserve">or </w:t>
            </w:r>
            <w:r>
              <w:rPr>
                <w:rFonts w:ascii="Arial" w:hAnsi="Arial" w:cs="Arial"/>
                <w:sz w:val="16"/>
                <w:szCs w:val="16"/>
              </w:rPr>
              <w:t>I</w:t>
            </w:r>
            <w:r w:rsidRPr="00890E90">
              <w:rPr>
                <w:rFonts w:ascii="Arial" w:hAnsi="Arial" w:cs="Arial"/>
                <w:sz w:val="16"/>
                <w:szCs w:val="16"/>
              </w:rPr>
              <w:t>rapuato</w:t>
            </w:r>
          </w:p>
        </w:tc>
        <w:tc>
          <w:tcPr>
            <w:tcW w:w="2410" w:type="dxa"/>
          </w:tcPr>
          <w:p w14:paraId="4DACD30D"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$618,452.12</w:t>
            </w:r>
          </w:p>
        </w:tc>
      </w:tr>
      <w:tr w:rsidR="00E56EC4" w:rsidRPr="00890E90" w14:paraId="1529B577" w14:textId="77777777" w:rsidTr="00E56EC4">
        <w:trPr>
          <w:trHeight w:val="93"/>
        </w:trPr>
        <w:tc>
          <w:tcPr>
            <w:tcW w:w="1985" w:type="dxa"/>
          </w:tcPr>
          <w:p w14:paraId="267F07BE"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Jaral del Progreso </w:t>
            </w:r>
          </w:p>
        </w:tc>
        <w:tc>
          <w:tcPr>
            <w:tcW w:w="2835" w:type="dxa"/>
          </w:tcPr>
          <w:p w14:paraId="7258B998"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Promoción social</w:t>
            </w:r>
            <w:r>
              <w:rPr>
                <w:rFonts w:ascii="Arial" w:hAnsi="Arial" w:cs="Arial"/>
                <w:sz w:val="16"/>
                <w:szCs w:val="16"/>
              </w:rPr>
              <w:t xml:space="preserve"> </w:t>
            </w:r>
            <w:proofErr w:type="spellStart"/>
            <w:r w:rsidRPr="00890E90">
              <w:rPr>
                <w:rFonts w:ascii="Arial" w:hAnsi="Arial" w:cs="Arial"/>
                <w:sz w:val="16"/>
                <w:szCs w:val="16"/>
              </w:rPr>
              <w:t>Jaralense</w:t>
            </w:r>
            <w:proofErr w:type="spellEnd"/>
          </w:p>
        </w:tc>
        <w:tc>
          <w:tcPr>
            <w:tcW w:w="2410" w:type="dxa"/>
          </w:tcPr>
          <w:p w14:paraId="50D4F78D"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$42,165.87</w:t>
            </w:r>
          </w:p>
        </w:tc>
      </w:tr>
      <w:tr w:rsidR="00E56EC4" w:rsidRPr="00890E90" w14:paraId="449E86C1" w14:textId="77777777" w:rsidTr="00E56EC4">
        <w:trPr>
          <w:trHeight w:val="93"/>
        </w:trPr>
        <w:tc>
          <w:tcPr>
            <w:tcW w:w="1985" w:type="dxa"/>
          </w:tcPr>
          <w:p w14:paraId="7C235684"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 xml:space="preserve">Salamanca </w:t>
            </w:r>
          </w:p>
        </w:tc>
        <w:tc>
          <w:tcPr>
            <w:tcW w:w="2835" w:type="dxa"/>
          </w:tcPr>
          <w:p w14:paraId="72BB004F" w14:textId="77777777" w:rsidR="00E56EC4" w:rsidRPr="00890E90" w:rsidRDefault="00E56EC4" w:rsidP="00910ECF">
            <w:pPr>
              <w:autoSpaceDE w:val="0"/>
              <w:autoSpaceDN w:val="0"/>
              <w:adjustRightInd w:val="0"/>
              <w:spacing w:after="0" w:line="240" w:lineRule="auto"/>
              <w:rPr>
                <w:rFonts w:ascii="Arial" w:hAnsi="Arial" w:cs="Arial"/>
                <w:sz w:val="16"/>
                <w:szCs w:val="16"/>
              </w:rPr>
            </w:pPr>
            <w:r w:rsidRPr="00890E90">
              <w:rPr>
                <w:rFonts w:ascii="Arial" w:hAnsi="Arial" w:cs="Arial"/>
                <w:sz w:val="16"/>
                <w:szCs w:val="16"/>
              </w:rPr>
              <w:t>Renovación</w:t>
            </w:r>
            <w:r>
              <w:rPr>
                <w:rFonts w:ascii="Arial" w:hAnsi="Arial" w:cs="Arial"/>
                <w:sz w:val="16"/>
                <w:szCs w:val="16"/>
              </w:rPr>
              <w:t xml:space="preserve"> </w:t>
            </w:r>
            <w:r w:rsidRPr="00890E90">
              <w:rPr>
                <w:rFonts w:ascii="Arial" w:hAnsi="Arial" w:cs="Arial"/>
                <w:sz w:val="16"/>
                <w:szCs w:val="16"/>
              </w:rPr>
              <w:t>Incluyente</w:t>
            </w:r>
            <w:r>
              <w:rPr>
                <w:rFonts w:ascii="Arial" w:hAnsi="Arial" w:cs="Arial"/>
                <w:sz w:val="16"/>
                <w:szCs w:val="16"/>
              </w:rPr>
              <w:t xml:space="preserve"> </w:t>
            </w:r>
            <w:r w:rsidRPr="00890E90">
              <w:rPr>
                <w:rFonts w:ascii="Arial" w:hAnsi="Arial" w:cs="Arial"/>
                <w:sz w:val="16"/>
                <w:szCs w:val="16"/>
              </w:rPr>
              <w:t>Salamanca</w:t>
            </w:r>
          </w:p>
        </w:tc>
        <w:tc>
          <w:tcPr>
            <w:tcW w:w="2410" w:type="dxa"/>
          </w:tcPr>
          <w:p w14:paraId="0B07C85E"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$149,015.41</w:t>
            </w:r>
          </w:p>
        </w:tc>
      </w:tr>
      <w:tr w:rsidR="00E56EC4" w:rsidRPr="00890E90" w14:paraId="3693B061" w14:textId="77777777" w:rsidTr="00E56EC4">
        <w:trPr>
          <w:trHeight w:val="93"/>
        </w:trPr>
        <w:tc>
          <w:tcPr>
            <w:tcW w:w="1985" w:type="dxa"/>
          </w:tcPr>
          <w:p w14:paraId="10A47455" w14:textId="77777777" w:rsidR="00E56EC4" w:rsidRPr="00890E90" w:rsidRDefault="00E56EC4" w:rsidP="00910ECF">
            <w:pPr>
              <w:spacing w:after="0" w:line="240" w:lineRule="auto"/>
              <w:rPr>
                <w:rFonts w:ascii="Arial" w:hAnsi="Arial" w:cs="Arial"/>
                <w:sz w:val="16"/>
                <w:szCs w:val="16"/>
              </w:rPr>
            </w:pPr>
            <w:r w:rsidRPr="00890E90">
              <w:rPr>
                <w:rFonts w:ascii="Arial" w:hAnsi="Arial" w:cs="Arial"/>
                <w:sz w:val="16"/>
                <w:szCs w:val="16"/>
              </w:rPr>
              <w:t>Salamanca</w:t>
            </w:r>
          </w:p>
        </w:tc>
        <w:tc>
          <w:tcPr>
            <w:tcW w:w="2835" w:type="dxa"/>
          </w:tcPr>
          <w:p w14:paraId="100F88AB" w14:textId="77777777" w:rsidR="00E56EC4" w:rsidRPr="00890E90" w:rsidRDefault="00E56EC4" w:rsidP="00910ECF">
            <w:pPr>
              <w:tabs>
                <w:tab w:val="left" w:pos="396"/>
              </w:tabs>
              <w:spacing w:after="0" w:line="240" w:lineRule="auto"/>
              <w:rPr>
                <w:rFonts w:ascii="Arial" w:hAnsi="Arial" w:cs="Arial"/>
                <w:sz w:val="16"/>
                <w:szCs w:val="16"/>
              </w:rPr>
            </w:pPr>
            <w:r w:rsidRPr="00890E90">
              <w:rPr>
                <w:rFonts w:ascii="Arial" w:hAnsi="Arial" w:cs="Arial"/>
                <w:sz w:val="16"/>
                <w:szCs w:val="16"/>
              </w:rPr>
              <w:t>Salamanca Digna</w:t>
            </w:r>
          </w:p>
        </w:tc>
        <w:tc>
          <w:tcPr>
            <w:tcW w:w="2410" w:type="dxa"/>
          </w:tcPr>
          <w:p w14:paraId="3EFACCE8" w14:textId="77777777" w:rsidR="00E56EC4" w:rsidRPr="00890E90" w:rsidRDefault="00E56EC4" w:rsidP="00910ECF">
            <w:pPr>
              <w:spacing w:after="0" w:line="240" w:lineRule="auto"/>
              <w:rPr>
                <w:rFonts w:ascii="Arial" w:hAnsi="Arial" w:cs="Arial"/>
                <w:sz w:val="16"/>
                <w:szCs w:val="16"/>
              </w:rPr>
            </w:pPr>
            <w:r w:rsidRPr="00910ECF">
              <w:rPr>
                <w:rFonts w:ascii="Arial" w:hAnsi="Arial" w:cs="Arial"/>
                <w:sz w:val="16"/>
                <w:szCs w:val="16"/>
              </w:rPr>
              <w:t>$149,015.41</w:t>
            </w:r>
          </w:p>
        </w:tc>
      </w:tr>
    </w:tbl>
    <w:p w14:paraId="5AE259BF" w14:textId="77777777" w:rsidR="00E56EC4" w:rsidRDefault="00E56EC4" w:rsidP="0030015D">
      <w:pPr>
        <w:autoSpaceDE w:val="0"/>
        <w:autoSpaceDN w:val="0"/>
        <w:adjustRightInd w:val="0"/>
        <w:spacing w:after="0" w:line="240" w:lineRule="auto"/>
        <w:jc w:val="both"/>
        <w:rPr>
          <w:rFonts w:ascii="Arial" w:hAnsi="Arial" w:cs="Arial"/>
          <w:sz w:val="16"/>
          <w:szCs w:val="16"/>
        </w:rPr>
      </w:pPr>
    </w:p>
    <w:p w14:paraId="3899CC6E" w14:textId="77777777" w:rsidR="00E56EC4" w:rsidRPr="00386C42" w:rsidRDefault="00E56EC4" w:rsidP="0030015D">
      <w:pPr>
        <w:autoSpaceDE w:val="0"/>
        <w:autoSpaceDN w:val="0"/>
        <w:adjustRightInd w:val="0"/>
        <w:spacing w:after="0" w:line="240" w:lineRule="auto"/>
        <w:jc w:val="both"/>
        <w:rPr>
          <w:rFonts w:ascii="Arial" w:hAnsi="Arial" w:cs="Arial"/>
          <w:sz w:val="16"/>
          <w:szCs w:val="16"/>
        </w:rPr>
      </w:pPr>
      <w:r w:rsidRPr="0030015D">
        <w:rPr>
          <w:rFonts w:ascii="Arial" w:hAnsi="Arial" w:cs="Arial"/>
          <w:sz w:val="16"/>
          <w:szCs w:val="16"/>
        </w:rPr>
        <w:t>Lo anterior, con motivo de la existencia de diferencias entre los importes ministrados a las asociaciones civiles y aquellos a que tienen derecho por concepto de financiamiento público para gastos de campaña en términos de la sentencia del juicio de revisión constitucional SM-</w:t>
      </w:r>
      <w:proofErr w:type="spellStart"/>
      <w:r w:rsidRPr="0030015D">
        <w:rPr>
          <w:rFonts w:ascii="Arial" w:hAnsi="Arial" w:cs="Arial"/>
          <w:sz w:val="16"/>
          <w:szCs w:val="16"/>
        </w:rPr>
        <w:t>JRC</w:t>
      </w:r>
      <w:proofErr w:type="spellEnd"/>
      <w:r w:rsidRPr="0030015D">
        <w:rPr>
          <w:rFonts w:ascii="Arial" w:hAnsi="Arial" w:cs="Arial"/>
          <w:sz w:val="16"/>
          <w:szCs w:val="16"/>
        </w:rPr>
        <w:t xml:space="preserve">-72/2021, </w:t>
      </w:r>
      <w:r>
        <w:rPr>
          <w:rFonts w:ascii="Arial" w:hAnsi="Arial" w:cs="Arial"/>
          <w:sz w:val="16"/>
          <w:szCs w:val="16"/>
        </w:rPr>
        <w:t>[…].</w:t>
      </w:r>
    </w:p>
  </w:footnote>
  <w:footnote w:id="13">
    <w:p w14:paraId="7F445BD8" w14:textId="77777777" w:rsidR="00E56EC4" w:rsidRPr="00D81D05" w:rsidRDefault="00E56EC4" w:rsidP="005A6938">
      <w:pPr>
        <w:pStyle w:val="Textonotapie"/>
        <w:jc w:val="both"/>
        <w:rPr>
          <w:rFonts w:ascii="Arial" w:hAnsi="Arial" w:cs="Arial"/>
          <w:sz w:val="16"/>
          <w:szCs w:val="16"/>
        </w:rPr>
      </w:pPr>
      <w:r w:rsidRPr="00D81D05">
        <w:rPr>
          <w:rStyle w:val="Refdenotaalpie"/>
          <w:rFonts w:ascii="Arial" w:hAnsi="Arial" w:cs="Arial"/>
          <w:sz w:val="16"/>
          <w:szCs w:val="16"/>
        </w:rPr>
        <w:footnoteRef/>
      </w:r>
      <w:r w:rsidRPr="00D81D05">
        <w:rPr>
          <w:rFonts w:ascii="Arial" w:hAnsi="Arial" w:cs="Arial"/>
          <w:sz w:val="16"/>
          <w:szCs w:val="16"/>
        </w:rPr>
        <w:t xml:space="preserve"> </w:t>
      </w:r>
      <w:r w:rsidRPr="00D81D05">
        <w:rPr>
          <w:rFonts w:ascii="Arial" w:hAnsi="Arial" w:cs="Arial"/>
          <w:b/>
          <w:sz w:val="16"/>
          <w:szCs w:val="16"/>
        </w:rPr>
        <w:t>Artículo 99</w:t>
      </w:r>
      <w:r w:rsidRPr="00D81D05">
        <w:rPr>
          <w:rFonts w:ascii="Arial" w:hAnsi="Arial" w:cs="Arial"/>
          <w:sz w:val="16"/>
          <w:szCs w:val="16"/>
        </w:rPr>
        <w:t>. El Tribunal Electoral será, con excepción de lo dispuesto en la fracción II del artículo 105 de esta Constitución, la máxima autoridad jurisdiccional en la materia y órgano especializado del Poder Judicial de la Federación. […]</w:t>
      </w:r>
    </w:p>
    <w:p w14:paraId="7C845D09" w14:textId="77777777" w:rsidR="00E56EC4" w:rsidRPr="00D81D05" w:rsidRDefault="00E56EC4" w:rsidP="005A6938">
      <w:pPr>
        <w:pStyle w:val="Textonotapie"/>
        <w:jc w:val="both"/>
        <w:rPr>
          <w:rFonts w:ascii="Arial" w:hAnsi="Arial" w:cs="Arial"/>
          <w:sz w:val="16"/>
          <w:szCs w:val="16"/>
        </w:rPr>
      </w:pPr>
      <w:r w:rsidRPr="00D81D05">
        <w:rPr>
          <w:rFonts w:ascii="Arial" w:hAnsi="Arial" w:cs="Arial"/>
          <w:sz w:val="16"/>
          <w:szCs w:val="16"/>
        </w:rPr>
        <w:t>Al Tribunal Electoral le corresponde resolver en forma definitiva e inatacable, en los términos de esta Constitución y según lo disponga la ley, sobre: […]</w:t>
      </w:r>
    </w:p>
    <w:p w14:paraId="7CF20DF0" w14:textId="77777777" w:rsidR="00E56EC4" w:rsidRPr="00D81D05" w:rsidRDefault="00E56EC4" w:rsidP="00056E49">
      <w:pPr>
        <w:pStyle w:val="Textonotapie"/>
        <w:jc w:val="both"/>
        <w:rPr>
          <w:rFonts w:ascii="Arial" w:hAnsi="Arial" w:cs="Arial"/>
          <w:sz w:val="16"/>
          <w:szCs w:val="16"/>
        </w:rPr>
      </w:pPr>
      <w:r w:rsidRPr="00D81D05">
        <w:rPr>
          <w:rFonts w:ascii="Arial" w:hAnsi="Arial" w:cs="Arial"/>
          <w:sz w:val="16"/>
          <w:szCs w:val="16"/>
        </w:rPr>
        <w:t>V. Las impugnaciones de actos y resoluciones que violen los derechos político-electorales de la ciudadanía de votar, ser votado y de afiliación libre y pacífica para tomar parte en los asuntos políticos del país, en los términos que señalen esta Constitución y las leyes.</w:t>
      </w:r>
    </w:p>
  </w:footnote>
  <w:footnote w:id="14">
    <w:p w14:paraId="6D0DB123" w14:textId="77777777" w:rsidR="00E56EC4" w:rsidRDefault="00E56EC4" w:rsidP="002253AA">
      <w:pPr>
        <w:pStyle w:val="Textonotapie"/>
        <w:jc w:val="both"/>
        <w:rPr>
          <w:rFonts w:ascii="Arial" w:hAnsi="Arial" w:cs="Arial"/>
          <w:b/>
          <w:sz w:val="16"/>
          <w:szCs w:val="16"/>
        </w:rPr>
      </w:pPr>
      <w:r>
        <w:rPr>
          <w:rStyle w:val="Refdenotaalpie"/>
          <w:rFonts w:ascii="Arial" w:hAnsi="Arial" w:cs="Arial"/>
          <w:sz w:val="16"/>
          <w:szCs w:val="16"/>
        </w:rPr>
        <w:footnoteRef/>
      </w:r>
      <w:r>
        <w:rPr>
          <w:rFonts w:ascii="Arial" w:hAnsi="Arial" w:cs="Arial"/>
          <w:b/>
          <w:sz w:val="16"/>
          <w:szCs w:val="16"/>
        </w:rPr>
        <w:t xml:space="preserve"> Artículo 10. </w:t>
      </w:r>
    </w:p>
    <w:p w14:paraId="41517CC8" w14:textId="77777777" w:rsidR="00E56EC4" w:rsidRDefault="00E56EC4" w:rsidP="002253AA">
      <w:pPr>
        <w:pStyle w:val="Textonotapie"/>
        <w:jc w:val="both"/>
        <w:rPr>
          <w:rFonts w:ascii="Arial" w:hAnsi="Arial" w:cs="Arial"/>
          <w:sz w:val="16"/>
          <w:szCs w:val="16"/>
        </w:rPr>
      </w:pPr>
      <w:r>
        <w:rPr>
          <w:rFonts w:ascii="Arial" w:hAnsi="Arial" w:cs="Arial"/>
          <w:bCs/>
          <w:sz w:val="16"/>
          <w:szCs w:val="16"/>
        </w:rPr>
        <w:t>1</w:t>
      </w:r>
      <w:r>
        <w:rPr>
          <w:rFonts w:ascii="Arial" w:hAnsi="Arial" w:cs="Arial"/>
          <w:sz w:val="16"/>
          <w:szCs w:val="16"/>
        </w:rPr>
        <w:t>. Los medios de impugnación previstos en esta ley serán improcedentes en los siguientes casos: […]</w:t>
      </w:r>
    </w:p>
    <w:p w14:paraId="6E2CE23D" w14:textId="77777777" w:rsidR="00E56EC4" w:rsidRDefault="00E56EC4" w:rsidP="002253AA">
      <w:pPr>
        <w:pStyle w:val="Textonotapie"/>
        <w:jc w:val="both"/>
        <w:rPr>
          <w:rFonts w:ascii="Arial" w:hAnsi="Arial" w:cs="Arial"/>
          <w:sz w:val="16"/>
          <w:szCs w:val="16"/>
        </w:rPr>
      </w:pPr>
      <w:r>
        <w:rPr>
          <w:rFonts w:ascii="Arial" w:hAnsi="Arial" w:cs="Arial"/>
          <w:sz w:val="16"/>
          <w:szCs w:val="16"/>
        </w:rPr>
        <w:t xml:space="preserve">d) </w:t>
      </w:r>
      <w:r>
        <w:rPr>
          <w:rFonts w:ascii="Arial" w:hAnsi="Arial" w:cs="Arial"/>
          <w:bCs/>
          <w:sz w:val="16"/>
          <w:szCs w:val="16"/>
        </w:rPr>
        <w:t>Cuando no se hayan agotado las instancias previas establecidas por las leyes, federales o locales, o por las normas internas de los partidos políticos, según corresponda, para combatir los actos o resoluciones electoral</w:t>
      </w:r>
      <w:r>
        <w:rPr>
          <w:rFonts w:ascii="Arial" w:hAnsi="Arial" w:cs="Arial"/>
          <w:sz w:val="16"/>
          <w:szCs w:val="16"/>
        </w:rPr>
        <w:t>es o las determinaciones de estos últimos,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al quejoso. […]</w:t>
      </w:r>
    </w:p>
    <w:p w14:paraId="4AF03958" w14:textId="77777777" w:rsidR="00E56EC4" w:rsidRDefault="00E56EC4" w:rsidP="002253AA">
      <w:pPr>
        <w:pStyle w:val="Textonotapie"/>
        <w:jc w:val="both"/>
        <w:rPr>
          <w:rFonts w:ascii="Arial" w:hAnsi="Arial" w:cs="Arial"/>
          <w:sz w:val="16"/>
          <w:szCs w:val="16"/>
        </w:rPr>
      </w:pPr>
      <w:r>
        <w:rPr>
          <w:rFonts w:ascii="Arial" w:hAnsi="Arial" w:cs="Arial"/>
          <w:b/>
          <w:bCs/>
          <w:sz w:val="16"/>
          <w:szCs w:val="16"/>
        </w:rPr>
        <w:t>Artículo 80</w:t>
      </w:r>
      <w:r>
        <w:rPr>
          <w:rFonts w:ascii="Arial" w:hAnsi="Arial" w:cs="Arial"/>
          <w:sz w:val="16"/>
          <w:szCs w:val="16"/>
        </w:rPr>
        <w:t>. […]</w:t>
      </w:r>
    </w:p>
    <w:p w14:paraId="7CD4B01E" w14:textId="77777777" w:rsidR="00E56EC4" w:rsidRDefault="00E56EC4" w:rsidP="002253AA">
      <w:pPr>
        <w:pStyle w:val="Textonotapie"/>
        <w:jc w:val="both"/>
        <w:rPr>
          <w:rFonts w:ascii="Arial" w:hAnsi="Arial" w:cs="Arial"/>
          <w:sz w:val="16"/>
          <w:szCs w:val="16"/>
        </w:rPr>
      </w:pPr>
      <w:r>
        <w:rPr>
          <w:rFonts w:ascii="Arial" w:hAnsi="Arial" w:cs="Arial"/>
          <w:sz w:val="16"/>
          <w:szCs w:val="16"/>
        </w:rPr>
        <w:t xml:space="preserve">2. El juicio sólo será procedente cuando el actor </w:t>
      </w:r>
      <w:r>
        <w:rPr>
          <w:rFonts w:ascii="Arial" w:hAnsi="Arial" w:cs="Arial"/>
          <w:b/>
          <w:sz w:val="16"/>
          <w:szCs w:val="16"/>
        </w:rPr>
        <w:t>haya agotado todas las instancias previas</w:t>
      </w:r>
      <w:r>
        <w:rPr>
          <w:rFonts w:ascii="Arial" w:hAnsi="Arial" w:cs="Arial"/>
          <w:sz w:val="16"/>
          <w:szCs w:val="16"/>
        </w:rPr>
        <w:t xml:space="preserve"> y realizado las gestiones necesarias para estar en condiciones de ejercer el derecho político-electoral presuntamente violado, en la forma y en los plazos que las leyes respectivas establezcan para tal efecto. […]</w:t>
      </w:r>
    </w:p>
  </w:footnote>
  <w:footnote w:id="15">
    <w:p w14:paraId="06757639" w14:textId="77777777" w:rsidR="00E56EC4" w:rsidRPr="0088276B" w:rsidRDefault="00E56EC4" w:rsidP="000254E9">
      <w:pPr>
        <w:pStyle w:val="Textonotapie"/>
        <w:jc w:val="both"/>
        <w:rPr>
          <w:rFonts w:ascii="Arial" w:hAnsi="Arial" w:cs="Arial"/>
          <w:sz w:val="16"/>
          <w:szCs w:val="16"/>
        </w:rPr>
      </w:pPr>
      <w:r w:rsidRPr="0088276B">
        <w:rPr>
          <w:rStyle w:val="Refdenotaalpie"/>
          <w:rFonts w:ascii="Arial" w:hAnsi="Arial" w:cs="Arial"/>
          <w:sz w:val="16"/>
          <w:szCs w:val="16"/>
        </w:rPr>
        <w:footnoteRef/>
      </w:r>
      <w:r w:rsidRPr="0088276B">
        <w:rPr>
          <w:rFonts w:ascii="Arial" w:hAnsi="Arial" w:cs="Arial"/>
          <w:sz w:val="16"/>
          <w:szCs w:val="16"/>
        </w:rPr>
        <w:t xml:space="preserve"> </w:t>
      </w:r>
      <w:r w:rsidRPr="00A9040A">
        <w:rPr>
          <w:rFonts w:ascii="Arial" w:hAnsi="Arial" w:cs="Arial"/>
          <w:sz w:val="16"/>
          <w:szCs w:val="16"/>
        </w:rPr>
        <w:t xml:space="preserve">Ley </w:t>
      </w:r>
      <w:r>
        <w:rPr>
          <w:rFonts w:ascii="Arial" w:hAnsi="Arial" w:cs="Arial"/>
          <w:sz w:val="16"/>
          <w:szCs w:val="16"/>
        </w:rPr>
        <w:t>d</w:t>
      </w:r>
      <w:r w:rsidRPr="00A9040A">
        <w:rPr>
          <w:rFonts w:ascii="Arial" w:hAnsi="Arial" w:cs="Arial"/>
          <w:sz w:val="16"/>
          <w:szCs w:val="16"/>
        </w:rPr>
        <w:t xml:space="preserve">e Instituciones </w:t>
      </w:r>
      <w:r>
        <w:rPr>
          <w:rFonts w:ascii="Arial" w:hAnsi="Arial" w:cs="Arial"/>
          <w:sz w:val="16"/>
          <w:szCs w:val="16"/>
        </w:rPr>
        <w:t>y</w:t>
      </w:r>
      <w:r w:rsidRPr="00A9040A">
        <w:rPr>
          <w:rFonts w:ascii="Arial" w:hAnsi="Arial" w:cs="Arial"/>
          <w:sz w:val="16"/>
          <w:szCs w:val="16"/>
        </w:rPr>
        <w:t xml:space="preserve"> Procedimientos Electorales </w:t>
      </w:r>
      <w:r>
        <w:rPr>
          <w:rFonts w:ascii="Arial" w:hAnsi="Arial" w:cs="Arial"/>
          <w:sz w:val="16"/>
          <w:szCs w:val="16"/>
        </w:rPr>
        <w:t>p</w:t>
      </w:r>
      <w:r w:rsidRPr="00A9040A">
        <w:rPr>
          <w:rFonts w:ascii="Arial" w:hAnsi="Arial" w:cs="Arial"/>
          <w:sz w:val="16"/>
          <w:szCs w:val="16"/>
        </w:rPr>
        <w:t xml:space="preserve">ara </w:t>
      </w:r>
      <w:r>
        <w:rPr>
          <w:rFonts w:ascii="Arial" w:hAnsi="Arial" w:cs="Arial"/>
          <w:sz w:val="16"/>
          <w:szCs w:val="16"/>
        </w:rPr>
        <w:t>e</w:t>
      </w:r>
      <w:r w:rsidRPr="00A9040A">
        <w:rPr>
          <w:rFonts w:ascii="Arial" w:hAnsi="Arial" w:cs="Arial"/>
          <w:sz w:val="16"/>
          <w:szCs w:val="16"/>
        </w:rPr>
        <w:t xml:space="preserve">l Estado </w:t>
      </w:r>
      <w:r>
        <w:rPr>
          <w:rFonts w:ascii="Arial" w:hAnsi="Arial" w:cs="Arial"/>
          <w:sz w:val="16"/>
          <w:szCs w:val="16"/>
        </w:rPr>
        <w:t>d</w:t>
      </w:r>
      <w:r w:rsidRPr="00A9040A">
        <w:rPr>
          <w:rFonts w:ascii="Arial" w:hAnsi="Arial" w:cs="Arial"/>
          <w:sz w:val="16"/>
          <w:szCs w:val="16"/>
        </w:rPr>
        <w:t>e Guanajuato</w:t>
      </w:r>
      <w:r>
        <w:rPr>
          <w:rFonts w:ascii="Arial" w:hAnsi="Arial" w:cs="Arial"/>
          <w:sz w:val="16"/>
          <w:szCs w:val="16"/>
        </w:rPr>
        <w:t>.</w:t>
      </w:r>
    </w:p>
    <w:p w14:paraId="63451DFB" w14:textId="77777777" w:rsidR="00E56EC4" w:rsidRPr="00935710" w:rsidRDefault="00E56EC4" w:rsidP="00935710">
      <w:pPr>
        <w:pStyle w:val="Textonotapie"/>
        <w:jc w:val="both"/>
        <w:rPr>
          <w:rFonts w:ascii="Arial" w:hAnsi="Arial" w:cs="Arial"/>
          <w:sz w:val="16"/>
          <w:szCs w:val="16"/>
        </w:rPr>
      </w:pPr>
      <w:r w:rsidRPr="00576344">
        <w:rPr>
          <w:rFonts w:ascii="Arial" w:hAnsi="Arial" w:cs="Arial"/>
          <w:b/>
          <w:sz w:val="16"/>
          <w:szCs w:val="16"/>
        </w:rPr>
        <w:t>Artículo 150.</w:t>
      </w:r>
      <w:r w:rsidRPr="00935710">
        <w:rPr>
          <w:rFonts w:ascii="Arial" w:hAnsi="Arial" w:cs="Arial"/>
          <w:sz w:val="16"/>
          <w:szCs w:val="16"/>
        </w:rPr>
        <w:t xml:space="preserve"> El Tribunal Estatal Electoral es el órgano jurisdiccional especializado en materia electoral, que gozará de autonomía técnica y de gestión en su funcionamiento e independencia en sus decisiones. Cumplirá sus funciones bajo los principios de certeza, imparcialidad, objetividad, legalidad y probidad.</w:t>
      </w:r>
    </w:p>
    <w:p w14:paraId="6D9C05A4" w14:textId="77777777" w:rsidR="00E56EC4" w:rsidRPr="00F13B80" w:rsidRDefault="00E56EC4" w:rsidP="00935710">
      <w:pPr>
        <w:pStyle w:val="Textonotapie"/>
        <w:jc w:val="both"/>
        <w:rPr>
          <w:rFonts w:ascii="Arial" w:hAnsi="Arial" w:cs="Arial"/>
          <w:sz w:val="16"/>
          <w:szCs w:val="16"/>
        </w:rPr>
      </w:pPr>
      <w:r w:rsidRPr="00935710">
        <w:rPr>
          <w:rFonts w:ascii="Arial" w:hAnsi="Arial" w:cs="Arial"/>
          <w:sz w:val="16"/>
          <w:szCs w:val="16"/>
        </w:rPr>
        <w:t>Este órgano jurisdiccional no estará adscrito al Poder Judicial del Estado.</w:t>
      </w:r>
    </w:p>
  </w:footnote>
  <w:footnote w:id="16">
    <w:p w14:paraId="15914E28" w14:textId="77777777" w:rsidR="00E56EC4" w:rsidRPr="00D81D05" w:rsidRDefault="00E56EC4" w:rsidP="005A6938">
      <w:pPr>
        <w:pStyle w:val="Textonotapie"/>
        <w:jc w:val="both"/>
        <w:rPr>
          <w:rFonts w:ascii="Arial" w:hAnsi="Arial" w:cs="Arial"/>
          <w:sz w:val="16"/>
          <w:szCs w:val="16"/>
        </w:rPr>
      </w:pPr>
      <w:r w:rsidRPr="00660BDC">
        <w:rPr>
          <w:rStyle w:val="Refdenotaalpie"/>
          <w:rFonts w:ascii="Arial" w:hAnsi="Arial" w:cs="Arial"/>
          <w:sz w:val="16"/>
          <w:szCs w:val="16"/>
        </w:rPr>
        <w:footnoteRef/>
      </w:r>
      <w:r w:rsidRPr="00660BDC">
        <w:rPr>
          <w:rFonts w:ascii="Arial" w:hAnsi="Arial" w:cs="Arial"/>
          <w:sz w:val="16"/>
          <w:szCs w:val="16"/>
        </w:rPr>
        <w:t xml:space="preserve"> Sirve de apoyo a lo anterior la jurisprudencia de rubro y texto: </w:t>
      </w:r>
      <w:r w:rsidRPr="00660BDC">
        <w:rPr>
          <w:rFonts w:ascii="Arial" w:hAnsi="Arial" w:cs="Arial"/>
          <w:iCs/>
          <w:sz w:val="16"/>
          <w:szCs w:val="16"/>
        </w:rPr>
        <w:t>DEFINITIVIDAD</w:t>
      </w:r>
      <w:r w:rsidRPr="008E1C31">
        <w:rPr>
          <w:rFonts w:ascii="Arial" w:hAnsi="Arial" w:cs="Arial"/>
          <w:iCs/>
          <w:sz w:val="16"/>
          <w:szCs w:val="16"/>
        </w:rPr>
        <w:t xml:space="preserve"> Y FIRMEZA. SI EL AGOTAMIENTO DE LOS MEDIOS IMPUGNATIVOS ORDINARIOS IMPLICAN LA MERMA O EXTINCIÓN DE LA PRETENSIÓN DEL ACTOR, DEBE TENERSE POR CUMPLIDO EL REQUISITO.</w:t>
      </w:r>
      <w:r w:rsidRPr="00D81D05">
        <w:rPr>
          <w:rFonts w:ascii="Arial" w:hAnsi="Arial" w:cs="Arial"/>
          <w:sz w:val="16"/>
          <w:szCs w:val="16"/>
        </w:rPr>
        <w:t xml:space="preserve"> 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r>
        <w:rPr>
          <w:rFonts w:ascii="Arial" w:hAnsi="Arial" w:cs="Arial"/>
          <w:sz w:val="16"/>
          <w:szCs w:val="16"/>
        </w:rPr>
        <w:t>. (J</w:t>
      </w:r>
      <w:r w:rsidRPr="00D81D05">
        <w:rPr>
          <w:rFonts w:ascii="Arial" w:hAnsi="Arial" w:cs="Arial"/>
          <w:sz w:val="16"/>
          <w:szCs w:val="16"/>
        </w:rPr>
        <w:t>urisprudencia 9/2001</w:t>
      </w:r>
      <w:r>
        <w:rPr>
          <w:rFonts w:ascii="Arial" w:hAnsi="Arial" w:cs="Arial"/>
          <w:sz w:val="16"/>
          <w:szCs w:val="16"/>
        </w:rPr>
        <w:t>).</w:t>
      </w:r>
    </w:p>
  </w:footnote>
  <w:footnote w:id="17">
    <w:p w14:paraId="02700577" w14:textId="77777777" w:rsidR="00E56EC4" w:rsidRPr="005B56E7" w:rsidRDefault="00E56EC4">
      <w:pPr>
        <w:pStyle w:val="Textonotapie"/>
        <w:rPr>
          <w:rFonts w:ascii="Arial" w:hAnsi="Arial" w:cs="Arial"/>
        </w:rPr>
      </w:pPr>
      <w:r w:rsidRPr="005B56E7">
        <w:rPr>
          <w:rStyle w:val="Refdenotaalpie"/>
          <w:rFonts w:ascii="Arial" w:hAnsi="Arial" w:cs="Arial"/>
          <w:sz w:val="16"/>
          <w:szCs w:val="16"/>
        </w:rPr>
        <w:footnoteRef/>
      </w:r>
      <w:r w:rsidRPr="005B56E7">
        <w:rPr>
          <w:rFonts w:ascii="Arial" w:hAnsi="Arial" w:cs="Arial"/>
          <w:sz w:val="16"/>
          <w:szCs w:val="16"/>
        </w:rPr>
        <w:t xml:space="preserve"> Con la </w:t>
      </w:r>
      <w:r>
        <w:rPr>
          <w:rFonts w:ascii="Arial" w:hAnsi="Arial" w:cs="Arial"/>
          <w:sz w:val="16"/>
          <w:szCs w:val="16"/>
        </w:rPr>
        <w:t>c</w:t>
      </w:r>
      <w:r w:rsidRPr="005B56E7">
        <w:rPr>
          <w:rFonts w:ascii="Arial" w:hAnsi="Arial" w:cs="Arial"/>
          <w:sz w:val="16"/>
          <w:szCs w:val="16"/>
        </w:rPr>
        <w:t>eleridad que imponen los plazos electorales</w:t>
      </w:r>
    </w:p>
  </w:footnote>
  <w:footnote w:id="18">
    <w:p w14:paraId="1E8E4ACC" w14:textId="77777777" w:rsidR="00E56EC4" w:rsidRPr="005A6938" w:rsidRDefault="00E56EC4" w:rsidP="000254E9">
      <w:pPr>
        <w:pStyle w:val="Textonotapie"/>
        <w:jc w:val="both"/>
        <w:rPr>
          <w:rFonts w:ascii="Arial" w:eastAsia="Calibri" w:hAnsi="Arial" w:cs="Arial"/>
          <w:sz w:val="16"/>
          <w:szCs w:val="16"/>
          <w:lang w:val="x-none"/>
        </w:rPr>
      </w:pPr>
      <w:r w:rsidRPr="00D81D05">
        <w:rPr>
          <w:rStyle w:val="Refdenotaalpie"/>
          <w:rFonts w:ascii="Arial" w:hAnsi="Arial" w:cs="Arial"/>
          <w:sz w:val="16"/>
          <w:szCs w:val="16"/>
        </w:rPr>
        <w:footnoteRef/>
      </w:r>
      <w:r w:rsidRPr="00D81D05">
        <w:rPr>
          <w:rFonts w:ascii="Arial" w:hAnsi="Arial" w:cs="Arial"/>
          <w:sz w:val="16"/>
          <w:szCs w:val="16"/>
        </w:rPr>
        <w:t xml:space="preserve"> </w:t>
      </w:r>
      <w:bookmarkStart w:id="52" w:name="_Hlk50054060"/>
      <w:bookmarkStart w:id="53" w:name="_Hlk50054061"/>
      <w:bookmarkStart w:id="54" w:name="_Hlk50054062"/>
      <w:bookmarkStart w:id="55" w:name="_Hlk50054063"/>
      <w:r w:rsidRPr="00CA2F48">
        <w:rPr>
          <w:rFonts w:ascii="Arial" w:hAnsi="Arial" w:cs="Arial"/>
          <w:sz w:val="16"/>
          <w:szCs w:val="16"/>
        </w:rPr>
        <w:t xml:space="preserve">Jurisprudencia de rubro y texto: </w:t>
      </w:r>
      <w:r w:rsidRPr="00572DF1">
        <w:rPr>
          <w:rFonts w:ascii="Arial" w:hAnsi="Arial" w:cs="Arial"/>
          <w:color w:val="000000"/>
          <w:sz w:val="16"/>
          <w:szCs w:val="16"/>
          <w:shd w:val="clear" w:color="auto" w:fill="FFFFFF"/>
        </w:rPr>
        <w:t>REENCAUZAMIENTO. EL ANÁLISIS DE LA PROCEDENCIA DEL MEDIO DE IMPUGNACIÓN CORRESPONDE A LA AUTORIDAD U ÓRGANO COMPETENTE.</w:t>
      </w:r>
      <w:r>
        <w:rPr>
          <w:rFonts w:ascii="Arial" w:hAnsi="Arial" w:cs="Arial"/>
          <w:color w:val="000000"/>
          <w:sz w:val="16"/>
          <w:szCs w:val="16"/>
          <w:shd w:val="clear" w:color="auto" w:fill="FFFFFF"/>
        </w:rPr>
        <w:t xml:space="preserve"> </w:t>
      </w:r>
      <w:r w:rsidRPr="00CA2F48">
        <w:rPr>
          <w:rFonts w:ascii="Arial" w:hAnsi="Arial" w:cs="Arial"/>
          <w:color w:val="000000"/>
          <w:sz w:val="16"/>
          <w:szCs w:val="16"/>
          <w:shd w:val="clear" w:color="auto" w:fill="FFFFFF"/>
        </w:rPr>
        <w:t>De la interpretación sistemática de los artículos 16, 17, 41, 99, fracción V, in fine, 116, 122, 124 de la Constitución Política de los Estados Unidos Mexicanos; 27 del Código Federal de Instituciones y Procedimientos Electorales y 2 de la Ley General del Sistema de Medios de Impugnación en Materia Electoral, se advierte que se prevé un sistema de distribución de competencias, entre la federación y las entidades federativas, para conocer de los medios de impugnación en materia electoral, así como la obligación de los partidos políticos a garantizar el derecho de acceso a la justicia partidista; en esas condiciones, cuando el promovente equivoque la vía y proceda el reencauzamiento del medio de impugnación, debe ordenarse su remisión, sin prejuzgar sobre la procedencia del mismo, a la autoridad u órgano competente para conocer del asunto, ya que esa determinación corresponde a éstos; con lo anterior se evita, la invasión de los ámbitos de atribuciones respectivos y se garantiza el derecho fundamental de acceso a la justicia.</w:t>
      </w:r>
      <w:r w:rsidRPr="00CA2F48">
        <w:rPr>
          <w:rFonts w:ascii="Arial" w:hAnsi="Arial" w:cs="Arial"/>
          <w:sz w:val="16"/>
          <w:szCs w:val="16"/>
        </w:rPr>
        <w:t xml:space="preserve"> (Jurisprudencia 9/2012)</w:t>
      </w:r>
      <w:r w:rsidRPr="00D81D05">
        <w:rPr>
          <w:rFonts w:ascii="Arial" w:hAnsi="Arial" w:cs="Arial"/>
          <w:sz w:val="16"/>
          <w:szCs w:val="16"/>
        </w:rPr>
        <w:t>.</w:t>
      </w:r>
      <w:bookmarkEnd w:id="52"/>
      <w:bookmarkEnd w:id="53"/>
      <w:bookmarkEnd w:id="54"/>
      <w:bookmarkEnd w:id="5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6958" w14:textId="3B82D5A1" w:rsidR="00E56EC4" w:rsidRDefault="00AB2CB0" w:rsidP="00EF5134">
    <w:pPr>
      <w:pStyle w:val="Encabezado"/>
      <w:tabs>
        <w:tab w:val="clear" w:pos="4419"/>
        <w:tab w:val="clear" w:pos="8838"/>
        <w:tab w:val="left" w:pos="6990"/>
      </w:tabs>
      <w:rPr>
        <w:rFonts w:ascii="Arial" w:hAnsi="Arial" w:cs="Arial"/>
        <w:b/>
        <w:szCs w:val="24"/>
      </w:rPr>
    </w:pPr>
    <w:sdt>
      <w:sdtPr>
        <w:rPr>
          <w:rFonts w:ascii="Arial" w:hAnsi="Arial" w:cs="Arial"/>
          <w:b/>
          <w:szCs w:val="24"/>
        </w:rPr>
        <w:id w:val="1808046836"/>
        <w:docPartObj>
          <w:docPartGallery w:val="Page Numbers (Margins)"/>
          <w:docPartUnique/>
        </w:docPartObj>
      </w:sdtPr>
      <w:sdtEndPr/>
      <w:sdtContent>
        <w:r w:rsidR="00E56EC4" w:rsidRPr="0046785B">
          <w:rPr>
            <w:rFonts w:ascii="Arial" w:hAnsi="Arial" w:cs="Arial"/>
            <w:b/>
            <w:noProof/>
            <w:szCs w:val="24"/>
            <w:lang w:eastAsia="es-MX"/>
          </w:rPr>
          <mc:AlternateContent>
            <mc:Choice Requires="wps">
              <w:drawing>
                <wp:anchor distT="0" distB="0" distL="114300" distR="114300" simplePos="0" relativeHeight="251658240" behindDoc="0" locked="0" layoutInCell="0" allowOverlap="1" wp14:anchorId="17CCA861" wp14:editId="216453ED">
                  <wp:simplePos x="0" y="0"/>
                  <wp:positionH relativeFrom="lef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53D8402A" w14:textId="77777777" w:rsidR="00E56EC4" w:rsidRDefault="00E56EC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A861" id="Rectángulo 6"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6RkgIAABo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FSJEOSvQRRPv5QzUbqdE0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" o:allowincell="f" stroked="f">
                  <o:lock v:ext="edit" aspectratio="t"/>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53D8402A" w14:textId="77777777" w:rsidR="00E56EC4" w:rsidRDefault="00E56EC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E56EC4" w:rsidRPr="0046785B">
      <w:rPr>
        <w:rFonts w:ascii="Arial" w:hAnsi="Arial" w:cs="Arial"/>
        <w:b/>
        <w:szCs w:val="24"/>
      </w:rPr>
      <w:t>SM-</w:t>
    </w:r>
    <w:proofErr w:type="spellStart"/>
    <w:r w:rsidR="00E56EC4">
      <w:rPr>
        <w:rFonts w:ascii="Arial" w:hAnsi="Arial" w:cs="Arial"/>
        <w:b/>
        <w:szCs w:val="24"/>
      </w:rPr>
      <w:t>JDC</w:t>
    </w:r>
    <w:proofErr w:type="spellEnd"/>
    <w:r w:rsidR="00E56EC4" w:rsidRPr="0046785B">
      <w:rPr>
        <w:rFonts w:ascii="Arial" w:hAnsi="Arial" w:cs="Arial"/>
        <w:b/>
        <w:szCs w:val="24"/>
      </w:rPr>
      <w:t>-</w:t>
    </w:r>
    <w:r w:rsidR="00E56EC4">
      <w:rPr>
        <w:rFonts w:ascii="Arial" w:hAnsi="Arial" w:cs="Arial"/>
        <w:b/>
        <w:szCs w:val="24"/>
      </w:rPr>
      <w:t>582/</w:t>
    </w:r>
    <w:r w:rsidR="00E56EC4" w:rsidRPr="0046785B">
      <w:rPr>
        <w:rFonts w:ascii="Arial" w:hAnsi="Arial" w:cs="Arial"/>
        <w:b/>
        <w:szCs w:val="24"/>
      </w:rPr>
      <w:t>202</w:t>
    </w:r>
    <w:r w:rsidR="00E56EC4">
      <w:rPr>
        <w:rFonts w:ascii="Arial" w:hAnsi="Arial" w:cs="Arial"/>
        <w:b/>
        <w:szCs w:val="24"/>
      </w:rPr>
      <w:t>1</w:t>
    </w:r>
  </w:p>
  <w:p w14:paraId="4C121970" w14:textId="1804A54A" w:rsidR="00E56EC4" w:rsidRDefault="007E3104" w:rsidP="00EF5134">
    <w:pPr>
      <w:pStyle w:val="Encabezado"/>
      <w:tabs>
        <w:tab w:val="clear" w:pos="4419"/>
        <w:tab w:val="clear" w:pos="8838"/>
        <w:tab w:val="left" w:pos="6990"/>
      </w:tabs>
      <w:rPr>
        <w:rFonts w:ascii="Arial" w:hAnsi="Arial" w:cs="Arial"/>
        <w:b/>
        <w:sz w:val="24"/>
        <w:szCs w:val="24"/>
      </w:rPr>
    </w:pPr>
    <w:r>
      <w:rPr>
        <w:rFonts w:ascii="Arial" w:hAnsi="Arial" w:cs="Arial"/>
        <w:b/>
        <w:sz w:val="24"/>
        <w:szCs w:val="24"/>
      </w:rPr>
      <w:t>Y ACUMULADOS</w:t>
    </w:r>
    <w:r w:rsidR="00E56EC4">
      <w:rPr>
        <w:rFonts w:ascii="Arial" w:hAnsi="Arial" w:cs="Arial"/>
        <w:b/>
        <w:sz w:val="24"/>
        <w:szCs w:val="24"/>
      </w:rPr>
      <w:tab/>
    </w:r>
  </w:p>
  <w:p w14:paraId="6D66C29D" w14:textId="77777777" w:rsidR="00E56EC4" w:rsidRDefault="00E56EC4" w:rsidP="008C61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E674" w14:textId="254A625F" w:rsidR="00E56EC4" w:rsidRDefault="00E56EC4" w:rsidP="002E3F0F">
    <w:pPr>
      <w:pStyle w:val="Encabezado"/>
      <w:jc w:val="right"/>
      <w:rPr>
        <w:rFonts w:ascii="Arial" w:hAnsi="Arial" w:cs="Arial"/>
        <w:b/>
        <w:bCs/>
      </w:rPr>
    </w:pPr>
    <w:r>
      <w:rPr>
        <w:noProof/>
        <w:lang w:eastAsia="es-MX"/>
      </w:rPr>
      <w:drawing>
        <wp:anchor distT="0" distB="0" distL="114300" distR="114300" simplePos="0" relativeHeight="251658242" behindDoc="1" locked="0" layoutInCell="1" allowOverlap="1" wp14:anchorId="20F477E7" wp14:editId="5DA8935C">
          <wp:simplePos x="0" y="0"/>
          <wp:positionH relativeFrom="column">
            <wp:posOffset>-1422501</wp:posOffset>
          </wp:positionH>
          <wp:positionV relativeFrom="paragraph">
            <wp:posOffset>-508813</wp:posOffset>
          </wp:positionV>
          <wp:extent cx="1371600" cy="1143000"/>
          <wp:effectExtent l="0" t="0" r="0" b="0"/>
          <wp:wrapTight wrapText="bothSides">
            <wp:wrapPolygon edited="0">
              <wp:start x="0" y="0"/>
              <wp:lineTo x="0" y="21240"/>
              <wp:lineTo x="21300" y="21240"/>
              <wp:lineTo x="21300" y="0"/>
              <wp:lineTo x="0" y="0"/>
            </wp:wrapPolygon>
          </wp:wrapTight>
          <wp:docPr id="17" name="Imagen 1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bCs/>
        </w:rPr>
        <w:id w:val="1462297865"/>
        <w:placeholder>
          <w:docPart w:val="DefaultPlaceholder_1081868574"/>
        </w:placeholder>
        <w:docPartObj>
          <w:docPartGallery w:val="Page Numbers (Margins)"/>
          <w:docPartUnique/>
        </w:docPartObj>
      </w:sdtPr>
      <w:sdtEndPr/>
      <w:sdtContent>
        <w:r w:rsidRPr="004850D4">
          <w:rPr>
            <w:rFonts w:ascii="Arial" w:hAnsi="Arial" w:cs="Arial"/>
            <w:b/>
            <w:noProof/>
            <w:lang w:eastAsia="es-MX"/>
          </w:rPr>
          <mc:AlternateContent>
            <mc:Choice Requires="wps">
              <w:drawing>
                <wp:anchor distT="0" distB="0" distL="114300" distR="114300" simplePos="0" relativeHeight="251658241" behindDoc="0" locked="0" layoutInCell="0" allowOverlap="1" wp14:anchorId="272A2456" wp14:editId="16C0D102">
                  <wp:simplePos x="0" y="0"/>
                  <wp:positionH relativeFrom="righ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64242020"/>
                                <w:docPartObj>
                                  <w:docPartGallery w:val="Page Numbers (Margins)"/>
                                  <w:docPartUnique/>
                                </w:docPartObj>
                              </w:sdtPr>
                              <w:sdtEndPr/>
                              <w:sdtContent>
                                <w:p w14:paraId="04598416" w14:textId="77777777" w:rsidR="00E56EC4" w:rsidRDefault="00E56EC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2456" id="Rectángulo 7" o:spid="_x0000_s1027" style="position:absolute;left:0;text-align:left;margin-left:0;margin-top:0;width:60pt;height:70.5pt;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dulQIAACE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DSJEOSvQRRPv5QzUbqdEs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" o:allowincell="f" stroked="f">
                  <o:lock v:ext="edit" aspectratio="t"/>
                  <v:textbox>
                    <w:txbxContent>
                      <w:sdt>
                        <w:sdtPr>
                          <w:rPr>
                            <w:rFonts w:asciiTheme="majorHAnsi" w:eastAsiaTheme="majorEastAsia" w:hAnsiTheme="majorHAnsi" w:cstheme="majorBidi"/>
                            <w:sz w:val="48"/>
                            <w:szCs w:val="48"/>
                          </w:rPr>
                          <w:id w:val="-264242020"/>
                          <w:docPartObj>
                            <w:docPartGallery w:val="Page Numbers (Margins)"/>
                            <w:docPartUnique/>
                          </w:docPartObj>
                        </w:sdtPr>
                        <w:sdtEndPr/>
                        <w:sdtContent>
                          <w:p w14:paraId="04598416" w14:textId="77777777" w:rsidR="00E56EC4" w:rsidRDefault="00E56EC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6A1E0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E3104" w:rsidRPr="5D053D53">
      <w:rPr>
        <w:rFonts w:ascii="Arial" w:hAnsi="Arial" w:cs="Arial"/>
        <w:b/>
        <w:bCs/>
      </w:rPr>
      <w:t>SM-</w:t>
    </w:r>
    <w:proofErr w:type="spellStart"/>
    <w:r w:rsidR="007E3104">
      <w:rPr>
        <w:rFonts w:ascii="Arial" w:hAnsi="Arial" w:cs="Arial"/>
        <w:b/>
        <w:bCs/>
      </w:rPr>
      <w:t>JDC</w:t>
    </w:r>
    <w:proofErr w:type="spellEnd"/>
    <w:r w:rsidR="007E3104">
      <w:rPr>
        <w:rFonts w:ascii="Arial" w:hAnsi="Arial" w:cs="Arial"/>
        <w:b/>
        <w:bCs/>
      </w:rPr>
      <w:t>-582</w:t>
    </w:r>
    <w:r w:rsidR="007E3104" w:rsidRPr="5D053D53">
      <w:rPr>
        <w:rFonts w:ascii="Arial" w:hAnsi="Arial" w:cs="Arial"/>
        <w:b/>
        <w:bCs/>
      </w:rPr>
      <w:t>/2021</w:t>
    </w:r>
    <w:r w:rsidR="007E3104">
      <w:rPr>
        <w:rFonts w:ascii="Arial" w:hAnsi="Arial" w:cs="Arial"/>
        <w:b/>
        <w:bCs/>
      </w:rPr>
      <w:t xml:space="preserve"> </w:t>
    </w:r>
  </w:p>
  <w:p w14:paraId="308557D9" w14:textId="7C057DB0" w:rsidR="00E56EC4" w:rsidRPr="002E3F0F" w:rsidRDefault="007E3104" w:rsidP="002E3F0F">
    <w:pPr>
      <w:pStyle w:val="Encabezado"/>
      <w:jc w:val="right"/>
      <w:rPr>
        <w:rFonts w:ascii="Arial" w:hAnsi="Arial" w:cs="Arial"/>
        <w:b/>
        <w:bCs/>
      </w:rPr>
    </w:pPr>
    <w:r>
      <w:rPr>
        <w:rFonts w:ascii="Arial" w:hAnsi="Arial" w:cs="Arial"/>
        <w:b/>
        <w:bCs/>
      </w:rPr>
      <w:t>Y ACUMULADOS</w:t>
    </w:r>
  </w:p>
  <w:p w14:paraId="38F966FD" w14:textId="77777777" w:rsidR="00E56EC4" w:rsidRDefault="00E56EC4" w:rsidP="008C616A">
    <w:pPr>
      <w:pStyle w:val="Encabezado"/>
      <w:jc w:val="right"/>
      <w:rPr>
        <w:rFonts w:ascii="Arial" w:hAnsi="Arial" w:cs="Arial"/>
        <w:b/>
      </w:rPr>
    </w:pPr>
  </w:p>
  <w:p w14:paraId="52F0CB4E" w14:textId="77777777" w:rsidR="00E56EC4" w:rsidRDefault="00E56EC4" w:rsidP="005009BB">
    <w:pPr>
      <w:pStyle w:val="Encabezado"/>
      <w:jc w:val="center"/>
      <w:rPr>
        <w:rFonts w:ascii="Arial" w:hAnsi="Arial" w:cs="Arial"/>
        <w:b/>
      </w:rPr>
    </w:pPr>
  </w:p>
  <w:p w14:paraId="7AB44F8A" w14:textId="77777777" w:rsidR="00E56EC4" w:rsidRDefault="00E56EC4" w:rsidP="008C616A">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8707" w14:textId="74E976E3" w:rsidR="00E56EC4" w:rsidRDefault="00E56EC4">
    <w:pPr>
      <w:pStyle w:val="Encabezado"/>
    </w:pPr>
    <w:r w:rsidRPr="0090028E">
      <w:rPr>
        <w:rFonts w:ascii="Times New Roman" w:eastAsia="Times New Roman" w:hAnsi="Times New Roman" w:cs="Times New Roman"/>
        <w:noProof/>
        <w:sz w:val="24"/>
        <w:szCs w:val="24"/>
        <w:lang w:eastAsia="es-MX"/>
      </w:rPr>
      <w:drawing>
        <wp:anchor distT="0" distB="0" distL="114300" distR="114300" simplePos="0" relativeHeight="251658243" behindDoc="1" locked="0" layoutInCell="1" allowOverlap="1" wp14:anchorId="7E1F046D" wp14:editId="06F9CD7A">
          <wp:simplePos x="0" y="0"/>
          <wp:positionH relativeFrom="column">
            <wp:posOffset>-1248944</wp:posOffset>
          </wp:positionH>
          <wp:positionV relativeFrom="paragraph">
            <wp:posOffset>-729030</wp:posOffset>
          </wp:positionV>
          <wp:extent cx="1371600" cy="1143000"/>
          <wp:effectExtent l="0" t="0" r="0" b="0"/>
          <wp:wrapTight wrapText="bothSides">
            <wp:wrapPolygon edited="0">
              <wp:start x="0" y="0"/>
              <wp:lineTo x="0" y="21240"/>
              <wp:lineTo x="21300" y="21240"/>
              <wp:lineTo x="21300" y="0"/>
              <wp:lineTo x="0" y="0"/>
            </wp:wrapPolygon>
          </wp:wrapTight>
          <wp:docPr id="18" name="Imagen 1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p w14:paraId="626E156C" w14:textId="77777777" w:rsidR="00E56EC4" w:rsidRDefault="00E56E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27F"/>
    <w:multiLevelType w:val="hybridMultilevel"/>
    <w:tmpl w:val="6A68A966"/>
    <w:lvl w:ilvl="0" w:tplc="AD6C754C">
      <w:start w:val="1"/>
      <w:numFmt w:val="lowerRoman"/>
      <w:lvlText w:val="%1)"/>
      <w:lvlJc w:val="left"/>
      <w:pPr>
        <w:ind w:left="360" w:hanging="72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191C7A35"/>
    <w:multiLevelType w:val="multilevel"/>
    <w:tmpl w:val="E3665A9A"/>
    <w:lvl w:ilvl="0">
      <w:start w:val="1"/>
      <w:numFmt w:val="decimal"/>
      <w:suff w:val="space"/>
      <w:lvlText w:val="3.%1."/>
      <w:lvlJc w:val="left"/>
      <w:pPr>
        <w:ind w:left="0" w:firstLine="0"/>
      </w:pPr>
      <w:rPr>
        <w:b/>
      </w:rPr>
    </w:lvl>
    <w:lvl w:ilvl="1">
      <w:start w:val="1"/>
      <w:numFmt w:val="decimal"/>
      <w:suff w:val="space"/>
      <w:lvlText w:val="3.%1.%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tabs>
          <w:tab w:val="num" w:pos="1191"/>
        </w:tabs>
        <w:ind w:left="0" w:firstLine="0"/>
      </w:pPr>
    </w:lvl>
    <w:lvl w:ilvl="4">
      <w:start w:val="1"/>
      <w:numFmt w:val="lowerLetter"/>
      <w:lvlText w:val="%5."/>
      <w:lvlJc w:val="left"/>
      <w:pPr>
        <w:tabs>
          <w:tab w:val="num" w:pos="1191"/>
        </w:tabs>
        <w:ind w:left="0" w:firstLine="0"/>
      </w:pPr>
    </w:lvl>
    <w:lvl w:ilvl="5">
      <w:start w:val="1"/>
      <w:numFmt w:val="lowerRoman"/>
      <w:lvlText w:val="%6."/>
      <w:lvlJc w:val="right"/>
      <w:pPr>
        <w:tabs>
          <w:tab w:val="num" w:pos="1191"/>
        </w:tabs>
        <w:ind w:left="0" w:firstLine="0"/>
      </w:pPr>
    </w:lvl>
    <w:lvl w:ilvl="6">
      <w:start w:val="1"/>
      <w:numFmt w:val="decimal"/>
      <w:lvlText w:val="%7."/>
      <w:lvlJc w:val="left"/>
      <w:pPr>
        <w:tabs>
          <w:tab w:val="num" w:pos="1191"/>
        </w:tabs>
        <w:ind w:left="0" w:firstLine="0"/>
      </w:pPr>
    </w:lvl>
    <w:lvl w:ilvl="7">
      <w:start w:val="1"/>
      <w:numFmt w:val="lowerLetter"/>
      <w:lvlText w:val="%8."/>
      <w:lvlJc w:val="left"/>
      <w:pPr>
        <w:tabs>
          <w:tab w:val="num" w:pos="1191"/>
        </w:tabs>
        <w:ind w:left="0" w:firstLine="0"/>
      </w:pPr>
    </w:lvl>
    <w:lvl w:ilvl="8">
      <w:start w:val="1"/>
      <w:numFmt w:val="lowerRoman"/>
      <w:lvlText w:val="%9."/>
      <w:lvlJc w:val="right"/>
      <w:pPr>
        <w:tabs>
          <w:tab w:val="num" w:pos="1191"/>
        </w:tabs>
        <w:ind w:left="0" w:firstLine="0"/>
      </w:pPr>
    </w:lvl>
  </w:abstractNum>
  <w:abstractNum w:abstractNumId="2" w15:restartNumberingAfterBreak="0">
    <w:nsid w:val="2D3335D8"/>
    <w:multiLevelType w:val="hybridMultilevel"/>
    <w:tmpl w:val="9A6CB958"/>
    <w:lvl w:ilvl="0" w:tplc="024C6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421A7"/>
    <w:multiLevelType w:val="hybridMultilevel"/>
    <w:tmpl w:val="BC4C48A6"/>
    <w:lvl w:ilvl="0" w:tplc="FC98FA5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1DE60F7"/>
    <w:multiLevelType w:val="hybridMultilevel"/>
    <w:tmpl w:val="EC32D6A8"/>
    <w:lvl w:ilvl="0" w:tplc="AC9ED9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766439"/>
    <w:multiLevelType w:val="hybridMultilevel"/>
    <w:tmpl w:val="FA564C0A"/>
    <w:lvl w:ilvl="0" w:tplc="A106D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D563FB"/>
    <w:multiLevelType w:val="hybridMultilevel"/>
    <w:tmpl w:val="948C4EA2"/>
    <w:lvl w:ilvl="0" w:tplc="CB2CCE3E">
      <w:start w:val="1"/>
      <w:numFmt w:val="low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6B2A89"/>
    <w:multiLevelType w:val="hybridMultilevel"/>
    <w:tmpl w:val="D7A09144"/>
    <w:lvl w:ilvl="0" w:tplc="F2EAC3D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BE59BB"/>
    <w:multiLevelType w:val="hybridMultilevel"/>
    <w:tmpl w:val="C526B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FD5ACC"/>
    <w:multiLevelType w:val="hybridMultilevel"/>
    <w:tmpl w:val="0D8AE144"/>
    <w:lvl w:ilvl="0" w:tplc="87CC04CA">
      <w:start w:val="1"/>
      <w:numFmt w:val="decimal"/>
      <w:lvlText w:val="%1."/>
      <w:lvlJc w:val="left"/>
      <w:pPr>
        <w:ind w:left="2770" w:hanging="360"/>
      </w:pPr>
      <w:rPr>
        <w:rFonts w:ascii="Univers" w:eastAsia="Times New Roman" w:hAnsi="Univers"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6B2B25CA"/>
    <w:multiLevelType w:val="hybridMultilevel"/>
    <w:tmpl w:val="4A3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F15485"/>
    <w:multiLevelType w:val="hybridMultilevel"/>
    <w:tmpl w:val="6F12614E"/>
    <w:lvl w:ilvl="0" w:tplc="761440F8">
      <w:start w:val="1"/>
      <w:numFmt w:val="decimal"/>
      <w:lvlText w:val="%1."/>
      <w:lvlJc w:val="left"/>
      <w:pPr>
        <w:ind w:left="720" w:hanging="360"/>
      </w:pPr>
      <w:rPr>
        <w:rFonts w:hint="default"/>
        <w:b w:val="0"/>
        <w:sz w:val="20"/>
      </w:rPr>
    </w:lvl>
    <w:lvl w:ilvl="1" w:tplc="330A5416">
      <w:start w:val="1"/>
      <w:numFmt w:val="lowerLetter"/>
      <w:lvlText w:val="%2)"/>
      <w:lvlJc w:val="left"/>
      <w:pPr>
        <w:ind w:left="1440" w:hanging="360"/>
      </w:pPr>
      <w:rPr>
        <w:rFonts w:hint="default"/>
        <w:b/>
        <w:sz w:val="22"/>
        <w:szCs w:val="22"/>
      </w:rPr>
    </w:lvl>
    <w:lvl w:ilvl="2" w:tplc="0C0A001B">
      <w:start w:val="1"/>
      <w:numFmt w:val="lowerRoman"/>
      <w:lvlText w:val="%3."/>
      <w:lvlJc w:val="right"/>
      <w:pPr>
        <w:ind w:left="2160" w:hanging="180"/>
      </w:pPr>
    </w:lvl>
    <w:lvl w:ilvl="3" w:tplc="56E4033A">
      <w:start w:val="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num>
  <w:num w:numId="5">
    <w:abstractNumId w:val="5"/>
  </w:num>
  <w:num w:numId="6">
    <w:abstractNumId w:val="2"/>
  </w:num>
  <w:num w:numId="7">
    <w:abstractNumId w:val="3"/>
  </w:num>
  <w:num w:numId="8">
    <w:abstractNumId w:val="6"/>
  </w:num>
  <w:num w:numId="9">
    <w:abstractNumId w:val="4"/>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EA"/>
    <w:rsid w:val="000000C5"/>
    <w:rsid w:val="000008D3"/>
    <w:rsid w:val="00000B56"/>
    <w:rsid w:val="0000167E"/>
    <w:rsid w:val="0000244C"/>
    <w:rsid w:val="00002761"/>
    <w:rsid w:val="00002957"/>
    <w:rsid w:val="00002EFB"/>
    <w:rsid w:val="00003047"/>
    <w:rsid w:val="0000350E"/>
    <w:rsid w:val="0000353F"/>
    <w:rsid w:val="00003819"/>
    <w:rsid w:val="00003B85"/>
    <w:rsid w:val="00003E92"/>
    <w:rsid w:val="0000469A"/>
    <w:rsid w:val="00004C80"/>
    <w:rsid w:val="0000510F"/>
    <w:rsid w:val="000059AD"/>
    <w:rsid w:val="00005AA4"/>
    <w:rsid w:val="00007014"/>
    <w:rsid w:val="000074B8"/>
    <w:rsid w:val="00007762"/>
    <w:rsid w:val="00007AA1"/>
    <w:rsid w:val="00007AA5"/>
    <w:rsid w:val="00010D31"/>
    <w:rsid w:val="00011FB7"/>
    <w:rsid w:val="000123D8"/>
    <w:rsid w:val="00012533"/>
    <w:rsid w:val="0001324D"/>
    <w:rsid w:val="000139F0"/>
    <w:rsid w:val="000148FE"/>
    <w:rsid w:val="00017571"/>
    <w:rsid w:val="00017CA7"/>
    <w:rsid w:val="00017DE2"/>
    <w:rsid w:val="00017EB2"/>
    <w:rsid w:val="000200B2"/>
    <w:rsid w:val="00020B11"/>
    <w:rsid w:val="000229BD"/>
    <w:rsid w:val="00022CBE"/>
    <w:rsid w:val="00023CAC"/>
    <w:rsid w:val="000244E6"/>
    <w:rsid w:val="000254E9"/>
    <w:rsid w:val="0002578F"/>
    <w:rsid w:val="000272D7"/>
    <w:rsid w:val="00027485"/>
    <w:rsid w:val="00027B09"/>
    <w:rsid w:val="0003027E"/>
    <w:rsid w:val="000309A5"/>
    <w:rsid w:val="00030DBC"/>
    <w:rsid w:val="00030E7F"/>
    <w:rsid w:val="000310B6"/>
    <w:rsid w:val="000310F7"/>
    <w:rsid w:val="00032446"/>
    <w:rsid w:val="00033128"/>
    <w:rsid w:val="00033ECF"/>
    <w:rsid w:val="00034884"/>
    <w:rsid w:val="00034B29"/>
    <w:rsid w:val="00036468"/>
    <w:rsid w:val="00037A35"/>
    <w:rsid w:val="00040B61"/>
    <w:rsid w:val="00040E85"/>
    <w:rsid w:val="000422B0"/>
    <w:rsid w:val="0004359A"/>
    <w:rsid w:val="00045A47"/>
    <w:rsid w:val="00045FAB"/>
    <w:rsid w:val="00046E6D"/>
    <w:rsid w:val="00050335"/>
    <w:rsid w:val="000506F9"/>
    <w:rsid w:val="00050826"/>
    <w:rsid w:val="00050AA9"/>
    <w:rsid w:val="00050E45"/>
    <w:rsid w:val="00051B89"/>
    <w:rsid w:val="00051FB3"/>
    <w:rsid w:val="0005285B"/>
    <w:rsid w:val="0005325A"/>
    <w:rsid w:val="00053C20"/>
    <w:rsid w:val="00054551"/>
    <w:rsid w:val="000554B1"/>
    <w:rsid w:val="000562C2"/>
    <w:rsid w:val="000562D8"/>
    <w:rsid w:val="00056E49"/>
    <w:rsid w:val="0006039F"/>
    <w:rsid w:val="00060DE4"/>
    <w:rsid w:val="0006190A"/>
    <w:rsid w:val="00061AE0"/>
    <w:rsid w:val="00062155"/>
    <w:rsid w:val="00064FF3"/>
    <w:rsid w:val="000651AA"/>
    <w:rsid w:val="000655CE"/>
    <w:rsid w:val="000656A5"/>
    <w:rsid w:val="000658FB"/>
    <w:rsid w:val="00065E2C"/>
    <w:rsid w:val="00065E9E"/>
    <w:rsid w:val="0006608E"/>
    <w:rsid w:val="00066E64"/>
    <w:rsid w:val="00070140"/>
    <w:rsid w:val="000705CE"/>
    <w:rsid w:val="000709F1"/>
    <w:rsid w:val="00072A87"/>
    <w:rsid w:val="00072DDD"/>
    <w:rsid w:val="00073059"/>
    <w:rsid w:val="00073851"/>
    <w:rsid w:val="00074A48"/>
    <w:rsid w:val="000753C3"/>
    <w:rsid w:val="0007624D"/>
    <w:rsid w:val="00076FD2"/>
    <w:rsid w:val="00081639"/>
    <w:rsid w:val="000831C7"/>
    <w:rsid w:val="00083ACF"/>
    <w:rsid w:val="00083D1E"/>
    <w:rsid w:val="000844AB"/>
    <w:rsid w:val="0008527F"/>
    <w:rsid w:val="00086B92"/>
    <w:rsid w:val="000905B6"/>
    <w:rsid w:val="00090A74"/>
    <w:rsid w:val="00090F15"/>
    <w:rsid w:val="00091EF4"/>
    <w:rsid w:val="000930CE"/>
    <w:rsid w:val="000940A9"/>
    <w:rsid w:val="00094605"/>
    <w:rsid w:val="00094E13"/>
    <w:rsid w:val="00096B42"/>
    <w:rsid w:val="00096D88"/>
    <w:rsid w:val="00097B3E"/>
    <w:rsid w:val="00097E1F"/>
    <w:rsid w:val="00097F7D"/>
    <w:rsid w:val="000A0735"/>
    <w:rsid w:val="000A1AB6"/>
    <w:rsid w:val="000A4C65"/>
    <w:rsid w:val="000A5141"/>
    <w:rsid w:val="000A5A26"/>
    <w:rsid w:val="000A6E22"/>
    <w:rsid w:val="000A79F1"/>
    <w:rsid w:val="000A7EEE"/>
    <w:rsid w:val="000B0583"/>
    <w:rsid w:val="000B2380"/>
    <w:rsid w:val="000B34D7"/>
    <w:rsid w:val="000B3914"/>
    <w:rsid w:val="000B487B"/>
    <w:rsid w:val="000B4B35"/>
    <w:rsid w:val="000B50B5"/>
    <w:rsid w:val="000B722A"/>
    <w:rsid w:val="000B7A80"/>
    <w:rsid w:val="000C1C01"/>
    <w:rsid w:val="000C1C3E"/>
    <w:rsid w:val="000C1ECB"/>
    <w:rsid w:val="000C24B2"/>
    <w:rsid w:val="000C254D"/>
    <w:rsid w:val="000C25C2"/>
    <w:rsid w:val="000C38BE"/>
    <w:rsid w:val="000C3AD8"/>
    <w:rsid w:val="000C3DBD"/>
    <w:rsid w:val="000C3F8F"/>
    <w:rsid w:val="000C421D"/>
    <w:rsid w:val="000C4B14"/>
    <w:rsid w:val="000C5BA2"/>
    <w:rsid w:val="000C67E4"/>
    <w:rsid w:val="000C7192"/>
    <w:rsid w:val="000C7642"/>
    <w:rsid w:val="000C77D2"/>
    <w:rsid w:val="000D07E6"/>
    <w:rsid w:val="000D0C6D"/>
    <w:rsid w:val="000D0FF3"/>
    <w:rsid w:val="000D17EC"/>
    <w:rsid w:val="000D188C"/>
    <w:rsid w:val="000D1BC6"/>
    <w:rsid w:val="000D20CE"/>
    <w:rsid w:val="000D240D"/>
    <w:rsid w:val="000D24A5"/>
    <w:rsid w:val="000D2B21"/>
    <w:rsid w:val="000D32C2"/>
    <w:rsid w:val="000D36DD"/>
    <w:rsid w:val="000D3853"/>
    <w:rsid w:val="000D4004"/>
    <w:rsid w:val="000D5706"/>
    <w:rsid w:val="000D5A15"/>
    <w:rsid w:val="000D6707"/>
    <w:rsid w:val="000E0281"/>
    <w:rsid w:val="000E1625"/>
    <w:rsid w:val="000E2BA9"/>
    <w:rsid w:val="000E4AA9"/>
    <w:rsid w:val="000E4BF5"/>
    <w:rsid w:val="000E509A"/>
    <w:rsid w:val="000E5593"/>
    <w:rsid w:val="000E624B"/>
    <w:rsid w:val="000E6A83"/>
    <w:rsid w:val="000E6BA1"/>
    <w:rsid w:val="000F1F6D"/>
    <w:rsid w:val="000F22F0"/>
    <w:rsid w:val="000F2630"/>
    <w:rsid w:val="000F319D"/>
    <w:rsid w:val="000F3BE7"/>
    <w:rsid w:val="000F4528"/>
    <w:rsid w:val="000F4538"/>
    <w:rsid w:val="000F4C51"/>
    <w:rsid w:val="000F52D2"/>
    <w:rsid w:val="000F5B01"/>
    <w:rsid w:val="000F5F75"/>
    <w:rsid w:val="000F64BC"/>
    <w:rsid w:val="000F784C"/>
    <w:rsid w:val="000F7FBB"/>
    <w:rsid w:val="0010068C"/>
    <w:rsid w:val="00100A72"/>
    <w:rsid w:val="0010136C"/>
    <w:rsid w:val="00101D42"/>
    <w:rsid w:val="00103526"/>
    <w:rsid w:val="00104101"/>
    <w:rsid w:val="001052F1"/>
    <w:rsid w:val="00105822"/>
    <w:rsid w:val="001067DF"/>
    <w:rsid w:val="00107455"/>
    <w:rsid w:val="001076E1"/>
    <w:rsid w:val="00107D47"/>
    <w:rsid w:val="00111CD0"/>
    <w:rsid w:val="00112396"/>
    <w:rsid w:val="0011275C"/>
    <w:rsid w:val="00114C46"/>
    <w:rsid w:val="001159B4"/>
    <w:rsid w:val="00116064"/>
    <w:rsid w:val="00116DA7"/>
    <w:rsid w:val="00120308"/>
    <w:rsid w:val="0012086D"/>
    <w:rsid w:val="00120F43"/>
    <w:rsid w:val="00120FAD"/>
    <w:rsid w:val="001220BD"/>
    <w:rsid w:val="001229CD"/>
    <w:rsid w:val="00122A0E"/>
    <w:rsid w:val="00123758"/>
    <w:rsid w:val="00123942"/>
    <w:rsid w:val="001263F1"/>
    <w:rsid w:val="00126805"/>
    <w:rsid w:val="001268A3"/>
    <w:rsid w:val="00126C4E"/>
    <w:rsid w:val="00130BFF"/>
    <w:rsid w:val="00130D2C"/>
    <w:rsid w:val="00133390"/>
    <w:rsid w:val="001334DC"/>
    <w:rsid w:val="001345BA"/>
    <w:rsid w:val="00140A3C"/>
    <w:rsid w:val="00140B5F"/>
    <w:rsid w:val="001416B0"/>
    <w:rsid w:val="00141CD8"/>
    <w:rsid w:val="00141DB7"/>
    <w:rsid w:val="00141FEA"/>
    <w:rsid w:val="00142C2A"/>
    <w:rsid w:val="00142EDC"/>
    <w:rsid w:val="00143F65"/>
    <w:rsid w:val="001448EF"/>
    <w:rsid w:val="001457B1"/>
    <w:rsid w:val="00146A87"/>
    <w:rsid w:val="00147C6E"/>
    <w:rsid w:val="0015054E"/>
    <w:rsid w:val="001517F0"/>
    <w:rsid w:val="00151A54"/>
    <w:rsid w:val="00153BC7"/>
    <w:rsid w:val="00153C38"/>
    <w:rsid w:val="00154840"/>
    <w:rsid w:val="00154873"/>
    <w:rsid w:val="00154C1E"/>
    <w:rsid w:val="0015504D"/>
    <w:rsid w:val="00155082"/>
    <w:rsid w:val="00156449"/>
    <w:rsid w:val="00157D23"/>
    <w:rsid w:val="00160D5E"/>
    <w:rsid w:val="00161C95"/>
    <w:rsid w:val="00161CE7"/>
    <w:rsid w:val="00162B26"/>
    <w:rsid w:val="00163BCC"/>
    <w:rsid w:val="00165BCC"/>
    <w:rsid w:val="00165CA9"/>
    <w:rsid w:val="00166F36"/>
    <w:rsid w:val="001676A5"/>
    <w:rsid w:val="001677FB"/>
    <w:rsid w:val="00167F31"/>
    <w:rsid w:val="00170A0C"/>
    <w:rsid w:val="001710A1"/>
    <w:rsid w:val="001717A2"/>
    <w:rsid w:val="001717F9"/>
    <w:rsid w:val="0017183A"/>
    <w:rsid w:val="00172E19"/>
    <w:rsid w:val="001739D5"/>
    <w:rsid w:val="001743C8"/>
    <w:rsid w:val="0017495E"/>
    <w:rsid w:val="00175DA7"/>
    <w:rsid w:val="001763C0"/>
    <w:rsid w:val="00176FE7"/>
    <w:rsid w:val="00180C2C"/>
    <w:rsid w:val="0018202C"/>
    <w:rsid w:val="00182031"/>
    <w:rsid w:val="00182468"/>
    <w:rsid w:val="00184FE0"/>
    <w:rsid w:val="00185D2D"/>
    <w:rsid w:val="001861C2"/>
    <w:rsid w:val="00186E7D"/>
    <w:rsid w:val="00186F38"/>
    <w:rsid w:val="00187107"/>
    <w:rsid w:val="00187284"/>
    <w:rsid w:val="00187C44"/>
    <w:rsid w:val="001900C7"/>
    <w:rsid w:val="00191B09"/>
    <w:rsid w:val="00191C07"/>
    <w:rsid w:val="00192217"/>
    <w:rsid w:val="00192F82"/>
    <w:rsid w:val="001938A1"/>
    <w:rsid w:val="00193EC7"/>
    <w:rsid w:val="00194326"/>
    <w:rsid w:val="001946F0"/>
    <w:rsid w:val="00194CD5"/>
    <w:rsid w:val="00194E8B"/>
    <w:rsid w:val="00195AD4"/>
    <w:rsid w:val="00195CB7"/>
    <w:rsid w:val="00195CDA"/>
    <w:rsid w:val="00196D8B"/>
    <w:rsid w:val="00197353"/>
    <w:rsid w:val="001A01D8"/>
    <w:rsid w:val="001A07A1"/>
    <w:rsid w:val="001A360D"/>
    <w:rsid w:val="001A36F8"/>
    <w:rsid w:val="001A3D52"/>
    <w:rsid w:val="001A3DF3"/>
    <w:rsid w:val="001A4218"/>
    <w:rsid w:val="001A42DC"/>
    <w:rsid w:val="001A431B"/>
    <w:rsid w:val="001A52AC"/>
    <w:rsid w:val="001A5997"/>
    <w:rsid w:val="001A61C2"/>
    <w:rsid w:val="001A6557"/>
    <w:rsid w:val="001A714C"/>
    <w:rsid w:val="001A78C2"/>
    <w:rsid w:val="001A79C6"/>
    <w:rsid w:val="001B01B1"/>
    <w:rsid w:val="001B1AFC"/>
    <w:rsid w:val="001B1C03"/>
    <w:rsid w:val="001B1E7C"/>
    <w:rsid w:val="001B1E84"/>
    <w:rsid w:val="001B3180"/>
    <w:rsid w:val="001B37E3"/>
    <w:rsid w:val="001B3A89"/>
    <w:rsid w:val="001B4349"/>
    <w:rsid w:val="001B4F71"/>
    <w:rsid w:val="001B54D4"/>
    <w:rsid w:val="001B5D6E"/>
    <w:rsid w:val="001B627A"/>
    <w:rsid w:val="001B69E4"/>
    <w:rsid w:val="001B7678"/>
    <w:rsid w:val="001C0190"/>
    <w:rsid w:val="001C0393"/>
    <w:rsid w:val="001C06D1"/>
    <w:rsid w:val="001C0896"/>
    <w:rsid w:val="001C095D"/>
    <w:rsid w:val="001C1DCA"/>
    <w:rsid w:val="001C2753"/>
    <w:rsid w:val="001C4175"/>
    <w:rsid w:val="001C4707"/>
    <w:rsid w:val="001C4F44"/>
    <w:rsid w:val="001C5C70"/>
    <w:rsid w:val="001C5DBF"/>
    <w:rsid w:val="001C607B"/>
    <w:rsid w:val="001C69D1"/>
    <w:rsid w:val="001C7B42"/>
    <w:rsid w:val="001D0BB6"/>
    <w:rsid w:val="001D244A"/>
    <w:rsid w:val="001D2785"/>
    <w:rsid w:val="001D2BFE"/>
    <w:rsid w:val="001D2DD4"/>
    <w:rsid w:val="001D5624"/>
    <w:rsid w:val="001D5DBE"/>
    <w:rsid w:val="001D6B39"/>
    <w:rsid w:val="001D6D4C"/>
    <w:rsid w:val="001D6E42"/>
    <w:rsid w:val="001D7F19"/>
    <w:rsid w:val="001E09ED"/>
    <w:rsid w:val="001E1776"/>
    <w:rsid w:val="001E1F82"/>
    <w:rsid w:val="001E2C69"/>
    <w:rsid w:val="001E2E62"/>
    <w:rsid w:val="001E3040"/>
    <w:rsid w:val="001E3C48"/>
    <w:rsid w:val="001E67EC"/>
    <w:rsid w:val="001E6BD5"/>
    <w:rsid w:val="001E71FC"/>
    <w:rsid w:val="001E7361"/>
    <w:rsid w:val="001F0965"/>
    <w:rsid w:val="001F0F7B"/>
    <w:rsid w:val="001F30F0"/>
    <w:rsid w:val="001F3AC2"/>
    <w:rsid w:val="001F407E"/>
    <w:rsid w:val="001F4C41"/>
    <w:rsid w:val="001F4F09"/>
    <w:rsid w:val="001F54CE"/>
    <w:rsid w:val="001F5547"/>
    <w:rsid w:val="001F5925"/>
    <w:rsid w:val="001F6158"/>
    <w:rsid w:val="001F693B"/>
    <w:rsid w:val="001F6EE4"/>
    <w:rsid w:val="00200829"/>
    <w:rsid w:val="00200ED8"/>
    <w:rsid w:val="00201A1C"/>
    <w:rsid w:val="00201A38"/>
    <w:rsid w:val="00201BDE"/>
    <w:rsid w:val="0020451F"/>
    <w:rsid w:val="00204B31"/>
    <w:rsid w:val="00204BC1"/>
    <w:rsid w:val="00204E8D"/>
    <w:rsid w:val="00205279"/>
    <w:rsid w:val="00205886"/>
    <w:rsid w:val="00206AAC"/>
    <w:rsid w:val="002072B1"/>
    <w:rsid w:val="002073D0"/>
    <w:rsid w:val="00207427"/>
    <w:rsid w:val="00207D94"/>
    <w:rsid w:val="00210C37"/>
    <w:rsid w:val="0021348D"/>
    <w:rsid w:val="00213A5D"/>
    <w:rsid w:val="00213DFE"/>
    <w:rsid w:val="00214C82"/>
    <w:rsid w:val="00215B65"/>
    <w:rsid w:val="00215BAA"/>
    <w:rsid w:val="00216547"/>
    <w:rsid w:val="00216824"/>
    <w:rsid w:val="00216DE7"/>
    <w:rsid w:val="002176EE"/>
    <w:rsid w:val="0022030B"/>
    <w:rsid w:val="0022089C"/>
    <w:rsid w:val="002214E0"/>
    <w:rsid w:val="00222204"/>
    <w:rsid w:val="0022336E"/>
    <w:rsid w:val="00223E54"/>
    <w:rsid w:val="002244B7"/>
    <w:rsid w:val="002253AA"/>
    <w:rsid w:val="00225E88"/>
    <w:rsid w:val="00225FB5"/>
    <w:rsid w:val="002261BB"/>
    <w:rsid w:val="00226760"/>
    <w:rsid w:val="0022757E"/>
    <w:rsid w:val="002276EA"/>
    <w:rsid w:val="00230A45"/>
    <w:rsid w:val="00230C61"/>
    <w:rsid w:val="00233269"/>
    <w:rsid w:val="002335E7"/>
    <w:rsid w:val="00233849"/>
    <w:rsid w:val="00234D3C"/>
    <w:rsid w:val="00234E5E"/>
    <w:rsid w:val="00235156"/>
    <w:rsid w:val="00235F06"/>
    <w:rsid w:val="0023760E"/>
    <w:rsid w:val="00237725"/>
    <w:rsid w:val="00240DC4"/>
    <w:rsid w:val="002414CD"/>
    <w:rsid w:val="00241955"/>
    <w:rsid w:val="002424BD"/>
    <w:rsid w:val="00243333"/>
    <w:rsid w:val="00243C20"/>
    <w:rsid w:val="0024403B"/>
    <w:rsid w:val="002449BC"/>
    <w:rsid w:val="00244A7D"/>
    <w:rsid w:val="00244B9A"/>
    <w:rsid w:val="0024507D"/>
    <w:rsid w:val="0024611C"/>
    <w:rsid w:val="002461BE"/>
    <w:rsid w:val="00246AC5"/>
    <w:rsid w:val="00246B3A"/>
    <w:rsid w:val="0024712A"/>
    <w:rsid w:val="00247302"/>
    <w:rsid w:val="00247C22"/>
    <w:rsid w:val="00250066"/>
    <w:rsid w:val="00250997"/>
    <w:rsid w:val="00251092"/>
    <w:rsid w:val="00252A38"/>
    <w:rsid w:val="00252FDA"/>
    <w:rsid w:val="002542B0"/>
    <w:rsid w:val="0025513B"/>
    <w:rsid w:val="00255ACE"/>
    <w:rsid w:val="00256243"/>
    <w:rsid w:val="002575B4"/>
    <w:rsid w:val="002577EB"/>
    <w:rsid w:val="00257E6F"/>
    <w:rsid w:val="00260E16"/>
    <w:rsid w:val="00260FC9"/>
    <w:rsid w:val="00260FFE"/>
    <w:rsid w:val="00261438"/>
    <w:rsid w:val="0026182A"/>
    <w:rsid w:val="00262301"/>
    <w:rsid w:val="0026236D"/>
    <w:rsid w:val="00264A88"/>
    <w:rsid w:val="0026538F"/>
    <w:rsid w:val="00265D43"/>
    <w:rsid w:val="00266DFF"/>
    <w:rsid w:val="00267FBE"/>
    <w:rsid w:val="0027008C"/>
    <w:rsid w:val="00270135"/>
    <w:rsid w:val="002710EF"/>
    <w:rsid w:val="002714F9"/>
    <w:rsid w:val="002717B6"/>
    <w:rsid w:val="00271814"/>
    <w:rsid w:val="00271A61"/>
    <w:rsid w:val="00273728"/>
    <w:rsid w:val="002739B1"/>
    <w:rsid w:val="00273DDF"/>
    <w:rsid w:val="0027449F"/>
    <w:rsid w:val="00274890"/>
    <w:rsid w:val="002760EA"/>
    <w:rsid w:val="002772EC"/>
    <w:rsid w:val="00277500"/>
    <w:rsid w:val="0028109C"/>
    <w:rsid w:val="002830B9"/>
    <w:rsid w:val="0028397D"/>
    <w:rsid w:val="002841DB"/>
    <w:rsid w:val="0028601B"/>
    <w:rsid w:val="002911A2"/>
    <w:rsid w:val="00293449"/>
    <w:rsid w:val="002934DE"/>
    <w:rsid w:val="00293D58"/>
    <w:rsid w:val="00294180"/>
    <w:rsid w:val="00294409"/>
    <w:rsid w:val="00294665"/>
    <w:rsid w:val="00294E92"/>
    <w:rsid w:val="00294F2B"/>
    <w:rsid w:val="0029506E"/>
    <w:rsid w:val="00295995"/>
    <w:rsid w:val="00295AB4"/>
    <w:rsid w:val="00295ADC"/>
    <w:rsid w:val="00296663"/>
    <w:rsid w:val="00297ACF"/>
    <w:rsid w:val="00297C11"/>
    <w:rsid w:val="002A0AC4"/>
    <w:rsid w:val="002A28F9"/>
    <w:rsid w:val="002A2D78"/>
    <w:rsid w:val="002A35B6"/>
    <w:rsid w:val="002A3897"/>
    <w:rsid w:val="002A547A"/>
    <w:rsid w:val="002A60CF"/>
    <w:rsid w:val="002A7814"/>
    <w:rsid w:val="002B0495"/>
    <w:rsid w:val="002B0B11"/>
    <w:rsid w:val="002B0E9B"/>
    <w:rsid w:val="002B1877"/>
    <w:rsid w:val="002B3C9B"/>
    <w:rsid w:val="002B418B"/>
    <w:rsid w:val="002B428A"/>
    <w:rsid w:val="002B53B2"/>
    <w:rsid w:val="002B53BD"/>
    <w:rsid w:val="002B6AB1"/>
    <w:rsid w:val="002C0CD2"/>
    <w:rsid w:val="002C2458"/>
    <w:rsid w:val="002C2721"/>
    <w:rsid w:val="002C562C"/>
    <w:rsid w:val="002C56E1"/>
    <w:rsid w:val="002C5A9B"/>
    <w:rsid w:val="002C5C9D"/>
    <w:rsid w:val="002C7860"/>
    <w:rsid w:val="002C7CCB"/>
    <w:rsid w:val="002C7D30"/>
    <w:rsid w:val="002D0EE7"/>
    <w:rsid w:val="002D19E0"/>
    <w:rsid w:val="002D1CAB"/>
    <w:rsid w:val="002D1D67"/>
    <w:rsid w:val="002D1F6F"/>
    <w:rsid w:val="002D2778"/>
    <w:rsid w:val="002D290B"/>
    <w:rsid w:val="002D3C41"/>
    <w:rsid w:val="002D461E"/>
    <w:rsid w:val="002D57C7"/>
    <w:rsid w:val="002D58B9"/>
    <w:rsid w:val="002D5F19"/>
    <w:rsid w:val="002D5F2B"/>
    <w:rsid w:val="002D6224"/>
    <w:rsid w:val="002D6A23"/>
    <w:rsid w:val="002D6ED9"/>
    <w:rsid w:val="002E0BFA"/>
    <w:rsid w:val="002E1175"/>
    <w:rsid w:val="002E1969"/>
    <w:rsid w:val="002E19CE"/>
    <w:rsid w:val="002E2629"/>
    <w:rsid w:val="002E344C"/>
    <w:rsid w:val="002E3F0F"/>
    <w:rsid w:val="002E4157"/>
    <w:rsid w:val="002E52B2"/>
    <w:rsid w:val="002E5D11"/>
    <w:rsid w:val="002E649E"/>
    <w:rsid w:val="002E6DD5"/>
    <w:rsid w:val="002F1140"/>
    <w:rsid w:val="002F1E53"/>
    <w:rsid w:val="002F2870"/>
    <w:rsid w:val="002F2E58"/>
    <w:rsid w:val="002F3387"/>
    <w:rsid w:val="002F4310"/>
    <w:rsid w:val="002F4605"/>
    <w:rsid w:val="002F4EF3"/>
    <w:rsid w:val="002F58E2"/>
    <w:rsid w:val="0030015D"/>
    <w:rsid w:val="003017E7"/>
    <w:rsid w:val="00302633"/>
    <w:rsid w:val="003030C8"/>
    <w:rsid w:val="0030323B"/>
    <w:rsid w:val="00305389"/>
    <w:rsid w:val="00305C6B"/>
    <w:rsid w:val="0030689B"/>
    <w:rsid w:val="00310855"/>
    <w:rsid w:val="0031092F"/>
    <w:rsid w:val="0031176A"/>
    <w:rsid w:val="00311883"/>
    <w:rsid w:val="00311EBD"/>
    <w:rsid w:val="0031276C"/>
    <w:rsid w:val="003132A2"/>
    <w:rsid w:val="00314911"/>
    <w:rsid w:val="00314F0E"/>
    <w:rsid w:val="00316D9E"/>
    <w:rsid w:val="00317B20"/>
    <w:rsid w:val="00321AD2"/>
    <w:rsid w:val="00321D5D"/>
    <w:rsid w:val="0032336C"/>
    <w:rsid w:val="003233C6"/>
    <w:rsid w:val="00325BFD"/>
    <w:rsid w:val="00326877"/>
    <w:rsid w:val="00326B23"/>
    <w:rsid w:val="003305CC"/>
    <w:rsid w:val="00330FAB"/>
    <w:rsid w:val="00332BCE"/>
    <w:rsid w:val="00333837"/>
    <w:rsid w:val="0033383F"/>
    <w:rsid w:val="00334480"/>
    <w:rsid w:val="00335C45"/>
    <w:rsid w:val="00335DA5"/>
    <w:rsid w:val="00335E1D"/>
    <w:rsid w:val="003360FB"/>
    <w:rsid w:val="00336E31"/>
    <w:rsid w:val="00337914"/>
    <w:rsid w:val="00337F9D"/>
    <w:rsid w:val="0034113F"/>
    <w:rsid w:val="003412E5"/>
    <w:rsid w:val="003428DA"/>
    <w:rsid w:val="00342A41"/>
    <w:rsid w:val="00342C31"/>
    <w:rsid w:val="00346315"/>
    <w:rsid w:val="00347194"/>
    <w:rsid w:val="00350D62"/>
    <w:rsid w:val="00351057"/>
    <w:rsid w:val="00352D40"/>
    <w:rsid w:val="00353C95"/>
    <w:rsid w:val="00353D58"/>
    <w:rsid w:val="003541C0"/>
    <w:rsid w:val="003545CD"/>
    <w:rsid w:val="00354A0A"/>
    <w:rsid w:val="00354A30"/>
    <w:rsid w:val="00354D8D"/>
    <w:rsid w:val="003552EE"/>
    <w:rsid w:val="00356242"/>
    <w:rsid w:val="0035651E"/>
    <w:rsid w:val="0035688F"/>
    <w:rsid w:val="00356BA1"/>
    <w:rsid w:val="00357C03"/>
    <w:rsid w:val="00357D3F"/>
    <w:rsid w:val="00357E6D"/>
    <w:rsid w:val="003604FA"/>
    <w:rsid w:val="00360BBC"/>
    <w:rsid w:val="003623D6"/>
    <w:rsid w:val="00362A08"/>
    <w:rsid w:val="003637F4"/>
    <w:rsid w:val="00364AA0"/>
    <w:rsid w:val="00364E8B"/>
    <w:rsid w:val="003655DA"/>
    <w:rsid w:val="00366873"/>
    <w:rsid w:val="00366FAE"/>
    <w:rsid w:val="00370A50"/>
    <w:rsid w:val="00370AFF"/>
    <w:rsid w:val="00370B6A"/>
    <w:rsid w:val="003710A2"/>
    <w:rsid w:val="00371E0F"/>
    <w:rsid w:val="00372233"/>
    <w:rsid w:val="0037286D"/>
    <w:rsid w:val="0037305E"/>
    <w:rsid w:val="00374451"/>
    <w:rsid w:val="003745FA"/>
    <w:rsid w:val="003746D9"/>
    <w:rsid w:val="00375FA2"/>
    <w:rsid w:val="003769B0"/>
    <w:rsid w:val="00376F9C"/>
    <w:rsid w:val="003777D2"/>
    <w:rsid w:val="003801DF"/>
    <w:rsid w:val="003805C3"/>
    <w:rsid w:val="00381313"/>
    <w:rsid w:val="00383271"/>
    <w:rsid w:val="0038341C"/>
    <w:rsid w:val="00383C4F"/>
    <w:rsid w:val="00383F5C"/>
    <w:rsid w:val="00385039"/>
    <w:rsid w:val="00386963"/>
    <w:rsid w:val="00386C42"/>
    <w:rsid w:val="00386F75"/>
    <w:rsid w:val="003912B8"/>
    <w:rsid w:val="003913F8"/>
    <w:rsid w:val="00391F98"/>
    <w:rsid w:val="00392A59"/>
    <w:rsid w:val="00393126"/>
    <w:rsid w:val="00393591"/>
    <w:rsid w:val="00393D0D"/>
    <w:rsid w:val="00393FD8"/>
    <w:rsid w:val="00395973"/>
    <w:rsid w:val="00396A73"/>
    <w:rsid w:val="0039736F"/>
    <w:rsid w:val="00397C67"/>
    <w:rsid w:val="003A1190"/>
    <w:rsid w:val="003A1321"/>
    <w:rsid w:val="003A18B1"/>
    <w:rsid w:val="003A1958"/>
    <w:rsid w:val="003A2679"/>
    <w:rsid w:val="003A26A9"/>
    <w:rsid w:val="003A35CB"/>
    <w:rsid w:val="003A3C41"/>
    <w:rsid w:val="003A43D0"/>
    <w:rsid w:val="003A4E38"/>
    <w:rsid w:val="003A5FBA"/>
    <w:rsid w:val="003A610C"/>
    <w:rsid w:val="003A66DB"/>
    <w:rsid w:val="003B1245"/>
    <w:rsid w:val="003B16DB"/>
    <w:rsid w:val="003B1870"/>
    <w:rsid w:val="003B1EBA"/>
    <w:rsid w:val="003B2316"/>
    <w:rsid w:val="003B27FE"/>
    <w:rsid w:val="003B2814"/>
    <w:rsid w:val="003B2C9A"/>
    <w:rsid w:val="003B2D5F"/>
    <w:rsid w:val="003B4974"/>
    <w:rsid w:val="003B4B8C"/>
    <w:rsid w:val="003B5001"/>
    <w:rsid w:val="003B5F5C"/>
    <w:rsid w:val="003B6574"/>
    <w:rsid w:val="003B72FE"/>
    <w:rsid w:val="003C03D5"/>
    <w:rsid w:val="003C0998"/>
    <w:rsid w:val="003C0A5B"/>
    <w:rsid w:val="003C12D0"/>
    <w:rsid w:val="003C14C4"/>
    <w:rsid w:val="003C150E"/>
    <w:rsid w:val="003C1A4F"/>
    <w:rsid w:val="003C4E95"/>
    <w:rsid w:val="003C4FFB"/>
    <w:rsid w:val="003C5F65"/>
    <w:rsid w:val="003C6591"/>
    <w:rsid w:val="003C659B"/>
    <w:rsid w:val="003C65C9"/>
    <w:rsid w:val="003C78D6"/>
    <w:rsid w:val="003D0BCF"/>
    <w:rsid w:val="003D1DE9"/>
    <w:rsid w:val="003D383E"/>
    <w:rsid w:val="003D38AE"/>
    <w:rsid w:val="003D3B3C"/>
    <w:rsid w:val="003D3F56"/>
    <w:rsid w:val="003D4668"/>
    <w:rsid w:val="003D47E5"/>
    <w:rsid w:val="003D4DCF"/>
    <w:rsid w:val="003D5416"/>
    <w:rsid w:val="003D6FFC"/>
    <w:rsid w:val="003E1322"/>
    <w:rsid w:val="003E164D"/>
    <w:rsid w:val="003E22A2"/>
    <w:rsid w:val="003E280F"/>
    <w:rsid w:val="003E2B59"/>
    <w:rsid w:val="003E2CC9"/>
    <w:rsid w:val="003E3400"/>
    <w:rsid w:val="003E3AE5"/>
    <w:rsid w:val="003E3DF9"/>
    <w:rsid w:val="003E53A8"/>
    <w:rsid w:val="003E62AE"/>
    <w:rsid w:val="003E6A57"/>
    <w:rsid w:val="003E7113"/>
    <w:rsid w:val="003E7740"/>
    <w:rsid w:val="003F0655"/>
    <w:rsid w:val="003F081F"/>
    <w:rsid w:val="003F082D"/>
    <w:rsid w:val="003F0B7D"/>
    <w:rsid w:val="003F125C"/>
    <w:rsid w:val="003F20B3"/>
    <w:rsid w:val="003F21CC"/>
    <w:rsid w:val="003F6D75"/>
    <w:rsid w:val="00402025"/>
    <w:rsid w:val="00402FB7"/>
    <w:rsid w:val="00403F3C"/>
    <w:rsid w:val="004045F4"/>
    <w:rsid w:val="00405754"/>
    <w:rsid w:val="004061CB"/>
    <w:rsid w:val="00406487"/>
    <w:rsid w:val="00407356"/>
    <w:rsid w:val="004077F6"/>
    <w:rsid w:val="00407D2B"/>
    <w:rsid w:val="00411582"/>
    <w:rsid w:val="00411D2C"/>
    <w:rsid w:val="0041234D"/>
    <w:rsid w:val="00412E93"/>
    <w:rsid w:val="004139EC"/>
    <w:rsid w:val="00413AA1"/>
    <w:rsid w:val="00413D18"/>
    <w:rsid w:val="00414BA5"/>
    <w:rsid w:val="00414FB4"/>
    <w:rsid w:val="004167D6"/>
    <w:rsid w:val="00416B7F"/>
    <w:rsid w:val="00417490"/>
    <w:rsid w:val="00417640"/>
    <w:rsid w:val="00417D2E"/>
    <w:rsid w:val="004208D2"/>
    <w:rsid w:val="00420BCE"/>
    <w:rsid w:val="00420CBA"/>
    <w:rsid w:val="00420D8E"/>
    <w:rsid w:val="00422490"/>
    <w:rsid w:val="00422B3E"/>
    <w:rsid w:val="0042331B"/>
    <w:rsid w:val="004239E5"/>
    <w:rsid w:val="00425049"/>
    <w:rsid w:val="004254A9"/>
    <w:rsid w:val="00425DD7"/>
    <w:rsid w:val="00431DB4"/>
    <w:rsid w:val="004326A6"/>
    <w:rsid w:val="00433359"/>
    <w:rsid w:val="00433739"/>
    <w:rsid w:val="0043381B"/>
    <w:rsid w:val="00433969"/>
    <w:rsid w:val="00434ABE"/>
    <w:rsid w:val="004357F9"/>
    <w:rsid w:val="0043683F"/>
    <w:rsid w:val="00440816"/>
    <w:rsid w:val="00442016"/>
    <w:rsid w:val="00442235"/>
    <w:rsid w:val="00442404"/>
    <w:rsid w:val="00442593"/>
    <w:rsid w:val="00442B99"/>
    <w:rsid w:val="0044432D"/>
    <w:rsid w:val="0044563C"/>
    <w:rsid w:val="00445B6B"/>
    <w:rsid w:val="00446120"/>
    <w:rsid w:val="00447476"/>
    <w:rsid w:val="00447B18"/>
    <w:rsid w:val="00447E48"/>
    <w:rsid w:val="00450E2A"/>
    <w:rsid w:val="00451161"/>
    <w:rsid w:val="00451C54"/>
    <w:rsid w:val="00451E8C"/>
    <w:rsid w:val="004534FE"/>
    <w:rsid w:val="00454D0D"/>
    <w:rsid w:val="00455C25"/>
    <w:rsid w:val="00456FE0"/>
    <w:rsid w:val="00457003"/>
    <w:rsid w:val="00457BFE"/>
    <w:rsid w:val="0046252A"/>
    <w:rsid w:val="00462EA5"/>
    <w:rsid w:val="00463922"/>
    <w:rsid w:val="004647F2"/>
    <w:rsid w:val="0046527B"/>
    <w:rsid w:val="004657BA"/>
    <w:rsid w:val="00465B78"/>
    <w:rsid w:val="00465EFE"/>
    <w:rsid w:val="00466176"/>
    <w:rsid w:val="00466636"/>
    <w:rsid w:val="004666EA"/>
    <w:rsid w:val="0046735B"/>
    <w:rsid w:val="0046785B"/>
    <w:rsid w:val="00467FEC"/>
    <w:rsid w:val="00470776"/>
    <w:rsid w:val="004710A1"/>
    <w:rsid w:val="0047209D"/>
    <w:rsid w:val="00472FDA"/>
    <w:rsid w:val="00475231"/>
    <w:rsid w:val="004762D8"/>
    <w:rsid w:val="00477304"/>
    <w:rsid w:val="004779CB"/>
    <w:rsid w:val="0048093B"/>
    <w:rsid w:val="004824AC"/>
    <w:rsid w:val="00482A2F"/>
    <w:rsid w:val="00483C40"/>
    <w:rsid w:val="00483E5E"/>
    <w:rsid w:val="0048445C"/>
    <w:rsid w:val="004850D4"/>
    <w:rsid w:val="0048568A"/>
    <w:rsid w:val="004856A8"/>
    <w:rsid w:val="00485E15"/>
    <w:rsid w:val="00487F99"/>
    <w:rsid w:val="00490A7C"/>
    <w:rsid w:val="004916B1"/>
    <w:rsid w:val="00492201"/>
    <w:rsid w:val="00492430"/>
    <w:rsid w:val="00492E33"/>
    <w:rsid w:val="00492E97"/>
    <w:rsid w:val="0049334D"/>
    <w:rsid w:val="00494B51"/>
    <w:rsid w:val="00495242"/>
    <w:rsid w:val="00495522"/>
    <w:rsid w:val="004967FE"/>
    <w:rsid w:val="0049697D"/>
    <w:rsid w:val="00496FED"/>
    <w:rsid w:val="00497989"/>
    <w:rsid w:val="004A0B81"/>
    <w:rsid w:val="004A109E"/>
    <w:rsid w:val="004A13F7"/>
    <w:rsid w:val="004A30FC"/>
    <w:rsid w:val="004A4A78"/>
    <w:rsid w:val="004A5DD8"/>
    <w:rsid w:val="004A7693"/>
    <w:rsid w:val="004B10FB"/>
    <w:rsid w:val="004B21C5"/>
    <w:rsid w:val="004B2DCB"/>
    <w:rsid w:val="004B3B53"/>
    <w:rsid w:val="004B414B"/>
    <w:rsid w:val="004B45E2"/>
    <w:rsid w:val="004B47BB"/>
    <w:rsid w:val="004B5AD0"/>
    <w:rsid w:val="004B60BD"/>
    <w:rsid w:val="004B7A14"/>
    <w:rsid w:val="004C0F56"/>
    <w:rsid w:val="004C18DF"/>
    <w:rsid w:val="004C1BA0"/>
    <w:rsid w:val="004C376B"/>
    <w:rsid w:val="004C5821"/>
    <w:rsid w:val="004C7815"/>
    <w:rsid w:val="004D107C"/>
    <w:rsid w:val="004D166D"/>
    <w:rsid w:val="004D2286"/>
    <w:rsid w:val="004D2438"/>
    <w:rsid w:val="004D3762"/>
    <w:rsid w:val="004D3DCE"/>
    <w:rsid w:val="004D48F7"/>
    <w:rsid w:val="004D48FE"/>
    <w:rsid w:val="004D52B3"/>
    <w:rsid w:val="004D5B4A"/>
    <w:rsid w:val="004D6D12"/>
    <w:rsid w:val="004D7B41"/>
    <w:rsid w:val="004D7CA5"/>
    <w:rsid w:val="004E098E"/>
    <w:rsid w:val="004E0C1F"/>
    <w:rsid w:val="004E20BE"/>
    <w:rsid w:val="004E2EAE"/>
    <w:rsid w:val="004E3795"/>
    <w:rsid w:val="004E3FF9"/>
    <w:rsid w:val="004E60A3"/>
    <w:rsid w:val="004E62B9"/>
    <w:rsid w:val="004E6C27"/>
    <w:rsid w:val="004E723C"/>
    <w:rsid w:val="004E7AA0"/>
    <w:rsid w:val="004F1155"/>
    <w:rsid w:val="004F116B"/>
    <w:rsid w:val="004F3118"/>
    <w:rsid w:val="004F338A"/>
    <w:rsid w:val="004F34F8"/>
    <w:rsid w:val="004F3606"/>
    <w:rsid w:val="004F386D"/>
    <w:rsid w:val="004F3FAA"/>
    <w:rsid w:val="004F45D3"/>
    <w:rsid w:val="004F4B4E"/>
    <w:rsid w:val="004F570C"/>
    <w:rsid w:val="004F5B3C"/>
    <w:rsid w:val="004F5F1D"/>
    <w:rsid w:val="004F76CC"/>
    <w:rsid w:val="005004C0"/>
    <w:rsid w:val="005009BB"/>
    <w:rsid w:val="00500E2E"/>
    <w:rsid w:val="00500E86"/>
    <w:rsid w:val="00501D9F"/>
    <w:rsid w:val="00502A9B"/>
    <w:rsid w:val="00502D39"/>
    <w:rsid w:val="00502ECA"/>
    <w:rsid w:val="00503F8C"/>
    <w:rsid w:val="00505225"/>
    <w:rsid w:val="005061BF"/>
    <w:rsid w:val="00506B8D"/>
    <w:rsid w:val="00506DCC"/>
    <w:rsid w:val="00507773"/>
    <w:rsid w:val="00507C5D"/>
    <w:rsid w:val="00510370"/>
    <w:rsid w:val="005103E5"/>
    <w:rsid w:val="005105C6"/>
    <w:rsid w:val="00511E4B"/>
    <w:rsid w:val="005123B3"/>
    <w:rsid w:val="00512509"/>
    <w:rsid w:val="005126BC"/>
    <w:rsid w:val="00512759"/>
    <w:rsid w:val="00512F7F"/>
    <w:rsid w:val="005133DE"/>
    <w:rsid w:val="005134D9"/>
    <w:rsid w:val="00513B64"/>
    <w:rsid w:val="00514491"/>
    <w:rsid w:val="0051489B"/>
    <w:rsid w:val="00514FC6"/>
    <w:rsid w:val="00516A7B"/>
    <w:rsid w:val="00516F5C"/>
    <w:rsid w:val="005172AB"/>
    <w:rsid w:val="0052040C"/>
    <w:rsid w:val="00520736"/>
    <w:rsid w:val="00520890"/>
    <w:rsid w:val="005208E0"/>
    <w:rsid w:val="00520FD0"/>
    <w:rsid w:val="00521027"/>
    <w:rsid w:val="00522D18"/>
    <w:rsid w:val="00522E2E"/>
    <w:rsid w:val="005233BE"/>
    <w:rsid w:val="00523B3E"/>
    <w:rsid w:val="00523DBA"/>
    <w:rsid w:val="00523E12"/>
    <w:rsid w:val="00524115"/>
    <w:rsid w:val="00524229"/>
    <w:rsid w:val="00524768"/>
    <w:rsid w:val="00524C74"/>
    <w:rsid w:val="00525517"/>
    <w:rsid w:val="005268F9"/>
    <w:rsid w:val="00526AC9"/>
    <w:rsid w:val="00526B7A"/>
    <w:rsid w:val="00530BED"/>
    <w:rsid w:val="0053135A"/>
    <w:rsid w:val="00531818"/>
    <w:rsid w:val="00533613"/>
    <w:rsid w:val="00533FF9"/>
    <w:rsid w:val="0053425B"/>
    <w:rsid w:val="0053652E"/>
    <w:rsid w:val="00536CFA"/>
    <w:rsid w:val="00540026"/>
    <w:rsid w:val="00540C02"/>
    <w:rsid w:val="00540FB4"/>
    <w:rsid w:val="0054106F"/>
    <w:rsid w:val="005418B7"/>
    <w:rsid w:val="005423C5"/>
    <w:rsid w:val="005427EA"/>
    <w:rsid w:val="005428F7"/>
    <w:rsid w:val="00542F37"/>
    <w:rsid w:val="00543D77"/>
    <w:rsid w:val="00544302"/>
    <w:rsid w:val="005444F7"/>
    <w:rsid w:val="00544A29"/>
    <w:rsid w:val="00545C00"/>
    <w:rsid w:val="00546311"/>
    <w:rsid w:val="005471C6"/>
    <w:rsid w:val="0054780D"/>
    <w:rsid w:val="00550566"/>
    <w:rsid w:val="00550E08"/>
    <w:rsid w:val="0055179C"/>
    <w:rsid w:val="00551BA1"/>
    <w:rsid w:val="005527FE"/>
    <w:rsid w:val="0055443D"/>
    <w:rsid w:val="00554618"/>
    <w:rsid w:val="0055524E"/>
    <w:rsid w:val="005553BB"/>
    <w:rsid w:val="005558BA"/>
    <w:rsid w:val="00555996"/>
    <w:rsid w:val="0055609F"/>
    <w:rsid w:val="00556702"/>
    <w:rsid w:val="00556DDB"/>
    <w:rsid w:val="00560C4B"/>
    <w:rsid w:val="005610B8"/>
    <w:rsid w:val="005622E8"/>
    <w:rsid w:val="00562B63"/>
    <w:rsid w:val="00563435"/>
    <w:rsid w:val="00564826"/>
    <w:rsid w:val="00564A51"/>
    <w:rsid w:val="005667D6"/>
    <w:rsid w:val="00566FF7"/>
    <w:rsid w:val="005674A1"/>
    <w:rsid w:val="0056775E"/>
    <w:rsid w:val="00570C5D"/>
    <w:rsid w:val="00571984"/>
    <w:rsid w:val="005728BC"/>
    <w:rsid w:val="00572DF1"/>
    <w:rsid w:val="0057407E"/>
    <w:rsid w:val="00574EFC"/>
    <w:rsid w:val="00576099"/>
    <w:rsid w:val="00576344"/>
    <w:rsid w:val="00576B7D"/>
    <w:rsid w:val="00576F2A"/>
    <w:rsid w:val="00580631"/>
    <w:rsid w:val="005806F7"/>
    <w:rsid w:val="00582903"/>
    <w:rsid w:val="00582ACE"/>
    <w:rsid w:val="00582E2D"/>
    <w:rsid w:val="00582EE6"/>
    <w:rsid w:val="00584685"/>
    <w:rsid w:val="005853AC"/>
    <w:rsid w:val="00585892"/>
    <w:rsid w:val="00585D74"/>
    <w:rsid w:val="005864AE"/>
    <w:rsid w:val="0058658A"/>
    <w:rsid w:val="005869B6"/>
    <w:rsid w:val="00587020"/>
    <w:rsid w:val="0058719D"/>
    <w:rsid w:val="005873EF"/>
    <w:rsid w:val="00587432"/>
    <w:rsid w:val="00587E9E"/>
    <w:rsid w:val="005900CC"/>
    <w:rsid w:val="00590335"/>
    <w:rsid w:val="005903E9"/>
    <w:rsid w:val="00590C1A"/>
    <w:rsid w:val="00591702"/>
    <w:rsid w:val="00591E15"/>
    <w:rsid w:val="00593AA6"/>
    <w:rsid w:val="00593B18"/>
    <w:rsid w:val="00595265"/>
    <w:rsid w:val="0059527E"/>
    <w:rsid w:val="00595624"/>
    <w:rsid w:val="005962F1"/>
    <w:rsid w:val="0059660E"/>
    <w:rsid w:val="00597CDB"/>
    <w:rsid w:val="005A04F4"/>
    <w:rsid w:val="005A0662"/>
    <w:rsid w:val="005A0A2D"/>
    <w:rsid w:val="005A14DE"/>
    <w:rsid w:val="005A18F8"/>
    <w:rsid w:val="005A2B54"/>
    <w:rsid w:val="005A3A2F"/>
    <w:rsid w:val="005A477A"/>
    <w:rsid w:val="005A61B4"/>
    <w:rsid w:val="005A6938"/>
    <w:rsid w:val="005A6A81"/>
    <w:rsid w:val="005A6D2D"/>
    <w:rsid w:val="005A770A"/>
    <w:rsid w:val="005A7FF6"/>
    <w:rsid w:val="005B03C0"/>
    <w:rsid w:val="005B03DC"/>
    <w:rsid w:val="005B0882"/>
    <w:rsid w:val="005B127E"/>
    <w:rsid w:val="005B1C91"/>
    <w:rsid w:val="005B209F"/>
    <w:rsid w:val="005B2D9F"/>
    <w:rsid w:val="005B47E4"/>
    <w:rsid w:val="005B56AC"/>
    <w:rsid w:val="005B56E7"/>
    <w:rsid w:val="005B5B7B"/>
    <w:rsid w:val="005B709C"/>
    <w:rsid w:val="005B7145"/>
    <w:rsid w:val="005B74F8"/>
    <w:rsid w:val="005C064F"/>
    <w:rsid w:val="005C091F"/>
    <w:rsid w:val="005C10A4"/>
    <w:rsid w:val="005C14CB"/>
    <w:rsid w:val="005C2770"/>
    <w:rsid w:val="005C392A"/>
    <w:rsid w:val="005C3995"/>
    <w:rsid w:val="005C5400"/>
    <w:rsid w:val="005C5914"/>
    <w:rsid w:val="005C6C44"/>
    <w:rsid w:val="005C6ECE"/>
    <w:rsid w:val="005D0362"/>
    <w:rsid w:val="005D056D"/>
    <w:rsid w:val="005D0A26"/>
    <w:rsid w:val="005D1E3A"/>
    <w:rsid w:val="005D234E"/>
    <w:rsid w:val="005D2592"/>
    <w:rsid w:val="005D2C3A"/>
    <w:rsid w:val="005D2F3A"/>
    <w:rsid w:val="005D2FC2"/>
    <w:rsid w:val="005D3DFF"/>
    <w:rsid w:val="005D4006"/>
    <w:rsid w:val="005D4255"/>
    <w:rsid w:val="005D456E"/>
    <w:rsid w:val="005D4E15"/>
    <w:rsid w:val="005D7809"/>
    <w:rsid w:val="005D7FE3"/>
    <w:rsid w:val="005E0A2D"/>
    <w:rsid w:val="005E0CC2"/>
    <w:rsid w:val="005E14EA"/>
    <w:rsid w:val="005E1B3D"/>
    <w:rsid w:val="005E1BCC"/>
    <w:rsid w:val="005E1D92"/>
    <w:rsid w:val="005E2703"/>
    <w:rsid w:val="005E4982"/>
    <w:rsid w:val="005E5837"/>
    <w:rsid w:val="005E5BFC"/>
    <w:rsid w:val="005E5D87"/>
    <w:rsid w:val="005E6932"/>
    <w:rsid w:val="005E6DF7"/>
    <w:rsid w:val="005E6F33"/>
    <w:rsid w:val="005E73FA"/>
    <w:rsid w:val="005F09FC"/>
    <w:rsid w:val="005F0F33"/>
    <w:rsid w:val="005F155E"/>
    <w:rsid w:val="005F1AEF"/>
    <w:rsid w:val="005F3991"/>
    <w:rsid w:val="005F3F55"/>
    <w:rsid w:val="005F4482"/>
    <w:rsid w:val="005F4D97"/>
    <w:rsid w:val="005F5F3C"/>
    <w:rsid w:val="005F5FA4"/>
    <w:rsid w:val="005F6641"/>
    <w:rsid w:val="0060046B"/>
    <w:rsid w:val="00600470"/>
    <w:rsid w:val="0060062A"/>
    <w:rsid w:val="0060151A"/>
    <w:rsid w:val="00601774"/>
    <w:rsid w:val="0060199B"/>
    <w:rsid w:val="00603254"/>
    <w:rsid w:val="00603A51"/>
    <w:rsid w:val="00605E83"/>
    <w:rsid w:val="00607837"/>
    <w:rsid w:val="006079F1"/>
    <w:rsid w:val="00607A59"/>
    <w:rsid w:val="0061037A"/>
    <w:rsid w:val="0061045F"/>
    <w:rsid w:val="006105F5"/>
    <w:rsid w:val="006117BF"/>
    <w:rsid w:val="00612695"/>
    <w:rsid w:val="00615179"/>
    <w:rsid w:val="0061557D"/>
    <w:rsid w:val="00616EA2"/>
    <w:rsid w:val="0062137B"/>
    <w:rsid w:val="00621A32"/>
    <w:rsid w:val="00621CCF"/>
    <w:rsid w:val="00621F0A"/>
    <w:rsid w:val="00624027"/>
    <w:rsid w:val="00625C9C"/>
    <w:rsid w:val="006261BD"/>
    <w:rsid w:val="00626CC6"/>
    <w:rsid w:val="006272F9"/>
    <w:rsid w:val="00627EAE"/>
    <w:rsid w:val="00630487"/>
    <w:rsid w:val="00631FEE"/>
    <w:rsid w:val="00633669"/>
    <w:rsid w:val="0063376F"/>
    <w:rsid w:val="00634804"/>
    <w:rsid w:val="006374B2"/>
    <w:rsid w:val="00643C52"/>
    <w:rsid w:val="00644A08"/>
    <w:rsid w:val="00645429"/>
    <w:rsid w:val="006470E8"/>
    <w:rsid w:val="0064742E"/>
    <w:rsid w:val="0065049B"/>
    <w:rsid w:val="00650592"/>
    <w:rsid w:val="006517D7"/>
    <w:rsid w:val="00651935"/>
    <w:rsid w:val="006537A3"/>
    <w:rsid w:val="0065413B"/>
    <w:rsid w:val="00654B52"/>
    <w:rsid w:val="0065531B"/>
    <w:rsid w:val="00655684"/>
    <w:rsid w:val="006560C3"/>
    <w:rsid w:val="00656507"/>
    <w:rsid w:val="00657E22"/>
    <w:rsid w:val="00660409"/>
    <w:rsid w:val="006606A1"/>
    <w:rsid w:val="00660BDC"/>
    <w:rsid w:val="006623CF"/>
    <w:rsid w:val="006632A4"/>
    <w:rsid w:val="006635BB"/>
    <w:rsid w:val="006641CD"/>
    <w:rsid w:val="00664F83"/>
    <w:rsid w:val="0066544B"/>
    <w:rsid w:val="00666772"/>
    <w:rsid w:val="0066697C"/>
    <w:rsid w:val="00666E0C"/>
    <w:rsid w:val="00667C0B"/>
    <w:rsid w:val="00671DA8"/>
    <w:rsid w:val="0067213F"/>
    <w:rsid w:val="00672B23"/>
    <w:rsid w:val="00673E54"/>
    <w:rsid w:val="00675470"/>
    <w:rsid w:val="006763E0"/>
    <w:rsid w:val="00676772"/>
    <w:rsid w:val="00676946"/>
    <w:rsid w:val="00677D8C"/>
    <w:rsid w:val="00680579"/>
    <w:rsid w:val="00680C72"/>
    <w:rsid w:val="0068142D"/>
    <w:rsid w:val="0068180B"/>
    <w:rsid w:val="00681B0F"/>
    <w:rsid w:val="00681D85"/>
    <w:rsid w:val="00682365"/>
    <w:rsid w:val="006837FC"/>
    <w:rsid w:val="00684BBE"/>
    <w:rsid w:val="006863FF"/>
    <w:rsid w:val="0068744F"/>
    <w:rsid w:val="006902C7"/>
    <w:rsid w:val="00690EA8"/>
    <w:rsid w:val="00691AC4"/>
    <w:rsid w:val="00691E29"/>
    <w:rsid w:val="0069237B"/>
    <w:rsid w:val="0069293B"/>
    <w:rsid w:val="00692D03"/>
    <w:rsid w:val="00693A59"/>
    <w:rsid w:val="006946BA"/>
    <w:rsid w:val="00694C81"/>
    <w:rsid w:val="006960C3"/>
    <w:rsid w:val="00696C44"/>
    <w:rsid w:val="00696DB1"/>
    <w:rsid w:val="0069700C"/>
    <w:rsid w:val="00697F26"/>
    <w:rsid w:val="006A0EB0"/>
    <w:rsid w:val="006A14BB"/>
    <w:rsid w:val="006A1B8E"/>
    <w:rsid w:val="006A1E07"/>
    <w:rsid w:val="006A21F0"/>
    <w:rsid w:val="006A37C7"/>
    <w:rsid w:val="006A497A"/>
    <w:rsid w:val="006A4EBD"/>
    <w:rsid w:val="006A68F9"/>
    <w:rsid w:val="006A6AC0"/>
    <w:rsid w:val="006A6B2B"/>
    <w:rsid w:val="006A704C"/>
    <w:rsid w:val="006B131F"/>
    <w:rsid w:val="006B169A"/>
    <w:rsid w:val="006B1B1F"/>
    <w:rsid w:val="006B1CB4"/>
    <w:rsid w:val="006B2293"/>
    <w:rsid w:val="006B258E"/>
    <w:rsid w:val="006B2607"/>
    <w:rsid w:val="006B6222"/>
    <w:rsid w:val="006B6A4A"/>
    <w:rsid w:val="006B7297"/>
    <w:rsid w:val="006B76F1"/>
    <w:rsid w:val="006C04CB"/>
    <w:rsid w:val="006C12E2"/>
    <w:rsid w:val="006C3A95"/>
    <w:rsid w:val="006C4006"/>
    <w:rsid w:val="006C45F3"/>
    <w:rsid w:val="006C4EF4"/>
    <w:rsid w:val="006C550C"/>
    <w:rsid w:val="006C5A3B"/>
    <w:rsid w:val="006C609B"/>
    <w:rsid w:val="006D0283"/>
    <w:rsid w:val="006D0389"/>
    <w:rsid w:val="006D19DE"/>
    <w:rsid w:val="006D20EE"/>
    <w:rsid w:val="006D22A2"/>
    <w:rsid w:val="006D267C"/>
    <w:rsid w:val="006D4FFA"/>
    <w:rsid w:val="006D5DC4"/>
    <w:rsid w:val="006D7234"/>
    <w:rsid w:val="006D7CA5"/>
    <w:rsid w:val="006D7DF6"/>
    <w:rsid w:val="006E0218"/>
    <w:rsid w:val="006E088D"/>
    <w:rsid w:val="006E101D"/>
    <w:rsid w:val="006E1F28"/>
    <w:rsid w:val="006E2476"/>
    <w:rsid w:val="006E3CE0"/>
    <w:rsid w:val="006E4C46"/>
    <w:rsid w:val="006E5326"/>
    <w:rsid w:val="006E5F51"/>
    <w:rsid w:val="006E5F7D"/>
    <w:rsid w:val="006E6621"/>
    <w:rsid w:val="006E6F9B"/>
    <w:rsid w:val="006F0454"/>
    <w:rsid w:val="006F0B2D"/>
    <w:rsid w:val="006F0E52"/>
    <w:rsid w:val="006F208A"/>
    <w:rsid w:val="006F25AF"/>
    <w:rsid w:val="006F410F"/>
    <w:rsid w:val="006F5E2B"/>
    <w:rsid w:val="006F621E"/>
    <w:rsid w:val="006F6489"/>
    <w:rsid w:val="006F69BA"/>
    <w:rsid w:val="006F708F"/>
    <w:rsid w:val="006F7523"/>
    <w:rsid w:val="00700009"/>
    <w:rsid w:val="007007EA"/>
    <w:rsid w:val="00700CA1"/>
    <w:rsid w:val="0070178C"/>
    <w:rsid w:val="007018E0"/>
    <w:rsid w:val="00701B7C"/>
    <w:rsid w:val="00702343"/>
    <w:rsid w:val="007025E5"/>
    <w:rsid w:val="00702DBD"/>
    <w:rsid w:val="007033D0"/>
    <w:rsid w:val="007041C5"/>
    <w:rsid w:val="00705401"/>
    <w:rsid w:val="00705E18"/>
    <w:rsid w:val="007064DA"/>
    <w:rsid w:val="007066E1"/>
    <w:rsid w:val="007069F0"/>
    <w:rsid w:val="007069F2"/>
    <w:rsid w:val="00706B80"/>
    <w:rsid w:val="00707160"/>
    <w:rsid w:val="0070726C"/>
    <w:rsid w:val="00707B69"/>
    <w:rsid w:val="00710EA2"/>
    <w:rsid w:val="00711037"/>
    <w:rsid w:val="0071147D"/>
    <w:rsid w:val="00713C88"/>
    <w:rsid w:val="00713FAC"/>
    <w:rsid w:val="00714B0A"/>
    <w:rsid w:val="00715D8E"/>
    <w:rsid w:val="007168BA"/>
    <w:rsid w:val="0072073A"/>
    <w:rsid w:val="00720A0A"/>
    <w:rsid w:val="00720C69"/>
    <w:rsid w:val="00720E2E"/>
    <w:rsid w:val="0072115B"/>
    <w:rsid w:val="007227AD"/>
    <w:rsid w:val="0072310E"/>
    <w:rsid w:val="00723152"/>
    <w:rsid w:val="00723BEC"/>
    <w:rsid w:val="00724500"/>
    <w:rsid w:val="0072467F"/>
    <w:rsid w:val="007247EB"/>
    <w:rsid w:val="00725B81"/>
    <w:rsid w:val="00726EE2"/>
    <w:rsid w:val="007274C5"/>
    <w:rsid w:val="007303C5"/>
    <w:rsid w:val="00730BBA"/>
    <w:rsid w:val="00730DFE"/>
    <w:rsid w:val="00731B6D"/>
    <w:rsid w:val="0073257A"/>
    <w:rsid w:val="00732916"/>
    <w:rsid w:val="00732B25"/>
    <w:rsid w:val="007337FF"/>
    <w:rsid w:val="00734D04"/>
    <w:rsid w:val="00734E27"/>
    <w:rsid w:val="007351B0"/>
    <w:rsid w:val="00735813"/>
    <w:rsid w:val="0073642D"/>
    <w:rsid w:val="00736433"/>
    <w:rsid w:val="007375CD"/>
    <w:rsid w:val="007406C8"/>
    <w:rsid w:val="00741B81"/>
    <w:rsid w:val="00741EDD"/>
    <w:rsid w:val="0074380C"/>
    <w:rsid w:val="00746999"/>
    <w:rsid w:val="00746EA8"/>
    <w:rsid w:val="00747285"/>
    <w:rsid w:val="007474E7"/>
    <w:rsid w:val="007502F3"/>
    <w:rsid w:val="00751DD7"/>
    <w:rsid w:val="00752CF1"/>
    <w:rsid w:val="00753743"/>
    <w:rsid w:val="007548FA"/>
    <w:rsid w:val="00754EEF"/>
    <w:rsid w:val="00756B52"/>
    <w:rsid w:val="00756ECF"/>
    <w:rsid w:val="00756F83"/>
    <w:rsid w:val="007606AF"/>
    <w:rsid w:val="007607CA"/>
    <w:rsid w:val="00760CD1"/>
    <w:rsid w:val="007614BA"/>
    <w:rsid w:val="00761A07"/>
    <w:rsid w:val="00762426"/>
    <w:rsid w:val="00762DEF"/>
    <w:rsid w:val="00764204"/>
    <w:rsid w:val="00764276"/>
    <w:rsid w:val="00766715"/>
    <w:rsid w:val="0076752E"/>
    <w:rsid w:val="00770318"/>
    <w:rsid w:val="0077324F"/>
    <w:rsid w:val="00774012"/>
    <w:rsid w:val="00774B80"/>
    <w:rsid w:val="00775093"/>
    <w:rsid w:val="007761CA"/>
    <w:rsid w:val="00776707"/>
    <w:rsid w:val="00776D7A"/>
    <w:rsid w:val="00777E24"/>
    <w:rsid w:val="00781853"/>
    <w:rsid w:val="00782317"/>
    <w:rsid w:val="007826CC"/>
    <w:rsid w:val="0078282D"/>
    <w:rsid w:val="0078287A"/>
    <w:rsid w:val="007834C3"/>
    <w:rsid w:val="007837E3"/>
    <w:rsid w:val="0078476A"/>
    <w:rsid w:val="00784AD0"/>
    <w:rsid w:val="007863C6"/>
    <w:rsid w:val="00787F51"/>
    <w:rsid w:val="00791081"/>
    <w:rsid w:val="00791F84"/>
    <w:rsid w:val="00792975"/>
    <w:rsid w:val="00793664"/>
    <w:rsid w:val="00793EE9"/>
    <w:rsid w:val="00794123"/>
    <w:rsid w:val="007967C5"/>
    <w:rsid w:val="00797294"/>
    <w:rsid w:val="00797357"/>
    <w:rsid w:val="007973BC"/>
    <w:rsid w:val="0079779E"/>
    <w:rsid w:val="007A1BA0"/>
    <w:rsid w:val="007A236C"/>
    <w:rsid w:val="007A35C9"/>
    <w:rsid w:val="007A3F34"/>
    <w:rsid w:val="007A5C8D"/>
    <w:rsid w:val="007A5CC5"/>
    <w:rsid w:val="007A66DD"/>
    <w:rsid w:val="007B0BCF"/>
    <w:rsid w:val="007B0E6B"/>
    <w:rsid w:val="007B1A7B"/>
    <w:rsid w:val="007B217D"/>
    <w:rsid w:val="007B23C3"/>
    <w:rsid w:val="007B2DA1"/>
    <w:rsid w:val="007B3BE6"/>
    <w:rsid w:val="007B47B6"/>
    <w:rsid w:val="007B535B"/>
    <w:rsid w:val="007B6CE1"/>
    <w:rsid w:val="007B71ED"/>
    <w:rsid w:val="007B7AFF"/>
    <w:rsid w:val="007B7DD9"/>
    <w:rsid w:val="007C0C3D"/>
    <w:rsid w:val="007C0ED0"/>
    <w:rsid w:val="007C1329"/>
    <w:rsid w:val="007C1615"/>
    <w:rsid w:val="007C1B66"/>
    <w:rsid w:val="007C28FB"/>
    <w:rsid w:val="007C2A51"/>
    <w:rsid w:val="007C342C"/>
    <w:rsid w:val="007C4EAC"/>
    <w:rsid w:val="007C58A4"/>
    <w:rsid w:val="007C621F"/>
    <w:rsid w:val="007C6663"/>
    <w:rsid w:val="007C70D5"/>
    <w:rsid w:val="007C7C0F"/>
    <w:rsid w:val="007D0C19"/>
    <w:rsid w:val="007D175F"/>
    <w:rsid w:val="007D2EFC"/>
    <w:rsid w:val="007D35B5"/>
    <w:rsid w:val="007D372A"/>
    <w:rsid w:val="007D38B9"/>
    <w:rsid w:val="007D390D"/>
    <w:rsid w:val="007D4DB1"/>
    <w:rsid w:val="007D5BC2"/>
    <w:rsid w:val="007D61BB"/>
    <w:rsid w:val="007D7C44"/>
    <w:rsid w:val="007E2379"/>
    <w:rsid w:val="007E298A"/>
    <w:rsid w:val="007E3104"/>
    <w:rsid w:val="007E4CCA"/>
    <w:rsid w:val="007E5D50"/>
    <w:rsid w:val="007E5F36"/>
    <w:rsid w:val="007F0161"/>
    <w:rsid w:val="007F2337"/>
    <w:rsid w:val="007F243F"/>
    <w:rsid w:val="007F2A07"/>
    <w:rsid w:val="007F2DCD"/>
    <w:rsid w:val="007F389F"/>
    <w:rsid w:val="007F3B93"/>
    <w:rsid w:val="007F4FDC"/>
    <w:rsid w:val="007F65B7"/>
    <w:rsid w:val="007F7773"/>
    <w:rsid w:val="007F7AF2"/>
    <w:rsid w:val="00800977"/>
    <w:rsid w:val="00801F86"/>
    <w:rsid w:val="008023B5"/>
    <w:rsid w:val="00802819"/>
    <w:rsid w:val="0080385C"/>
    <w:rsid w:val="00803C38"/>
    <w:rsid w:val="0080496E"/>
    <w:rsid w:val="0080503D"/>
    <w:rsid w:val="00807165"/>
    <w:rsid w:val="0080795F"/>
    <w:rsid w:val="00810918"/>
    <w:rsid w:val="00810A8B"/>
    <w:rsid w:val="00810B10"/>
    <w:rsid w:val="0081153C"/>
    <w:rsid w:val="0081171C"/>
    <w:rsid w:val="00811C1F"/>
    <w:rsid w:val="00811EB8"/>
    <w:rsid w:val="00812149"/>
    <w:rsid w:val="00812507"/>
    <w:rsid w:val="008125D0"/>
    <w:rsid w:val="008132BC"/>
    <w:rsid w:val="008141AA"/>
    <w:rsid w:val="00814337"/>
    <w:rsid w:val="00814F9E"/>
    <w:rsid w:val="00815271"/>
    <w:rsid w:val="00816EFA"/>
    <w:rsid w:val="00817100"/>
    <w:rsid w:val="00817568"/>
    <w:rsid w:val="00817AA8"/>
    <w:rsid w:val="00820244"/>
    <w:rsid w:val="00820751"/>
    <w:rsid w:val="00821145"/>
    <w:rsid w:val="00821172"/>
    <w:rsid w:val="00821BE6"/>
    <w:rsid w:val="008223D9"/>
    <w:rsid w:val="00822C24"/>
    <w:rsid w:val="00822DF5"/>
    <w:rsid w:val="00823AC0"/>
    <w:rsid w:val="008246CB"/>
    <w:rsid w:val="0082475B"/>
    <w:rsid w:val="008250E6"/>
    <w:rsid w:val="00825309"/>
    <w:rsid w:val="00825AA6"/>
    <w:rsid w:val="00825D60"/>
    <w:rsid w:val="008261D1"/>
    <w:rsid w:val="00826FDA"/>
    <w:rsid w:val="00827852"/>
    <w:rsid w:val="00827919"/>
    <w:rsid w:val="00827B23"/>
    <w:rsid w:val="008301FE"/>
    <w:rsid w:val="008316A6"/>
    <w:rsid w:val="00832567"/>
    <w:rsid w:val="00832F2E"/>
    <w:rsid w:val="0083355B"/>
    <w:rsid w:val="00833CD4"/>
    <w:rsid w:val="00835454"/>
    <w:rsid w:val="00835479"/>
    <w:rsid w:val="0083562B"/>
    <w:rsid w:val="00835753"/>
    <w:rsid w:val="00835824"/>
    <w:rsid w:val="00836406"/>
    <w:rsid w:val="00836958"/>
    <w:rsid w:val="00836FB4"/>
    <w:rsid w:val="00837F37"/>
    <w:rsid w:val="008403F0"/>
    <w:rsid w:val="008404EA"/>
    <w:rsid w:val="008415DC"/>
    <w:rsid w:val="0084173B"/>
    <w:rsid w:val="00841752"/>
    <w:rsid w:val="00841C11"/>
    <w:rsid w:val="0084248F"/>
    <w:rsid w:val="00843C6A"/>
    <w:rsid w:val="00844458"/>
    <w:rsid w:val="00844D30"/>
    <w:rsid w:val="008458E1"/>
    <w:rsid w:val="0084751C"/>
    <w:rsid w:val="00847CBD"/>
    <w:rsid w:val="00847DB3"/>
    <w:rsid w:val="00847E7C"/>
    <w:rsid w:val="0085105D"/>
    <w:rsid w:val="008515D1"/>
    <w:rsid w:val="00851A32"/>
    <w:rsid w:val="00851F03"/>
    <w:rsid w:val="00852543"/>
    <w:rsid w:val="00853C41"/>
    <w:rsid w:val="00854ED9"/>
    <w:rsid w:val="0085554C"/>
    <w:rsid w:val="008556F6"/>
    <w:rsid w:val="0086247C"/>
    <w:rsid w:val="008628E3"/>
    <w:rsid w:val="00862DED"/>
    <w:rsid w:val="00863794"/>
    <w:rsid w:val="0086472E"/>
    <w:rsid w:val="00865571"/>
    <w:rsid w:val="008657E8"/>
    <w:rsid w:val="00866A43"/>
    <w:rsid w:val="00870186"/>
    <w:rsid w:val="00870505"/>
    <w:rsid w:val="0087054A"/>
    <w:rsid w:val="00870BD8"/>
    <w:rsid w:val="00871D91"/>
    <w:rsid w:val="00873452"/>
    <w:rsid w:val="0087355D"/>
    <w:rsid w:val="00873748"/>
    <w:rsid w:val="00873E83"/>
    <w:rsid w:val="0087405C"/>
    <w:rsid w:val="00874423"/>
    <w:rsid w:val="00874427"/>
    <w:rsid w:val="008745E7"/>
    <w:rsid w:val="00874740"/>
    <w:rsid w:val="008752F9"/>
    <w:rsid w:val="00875CF4"/>
    <w:rsid w:val="008763B3"/>
    <w:rsid w:val="00876792"/>
    <w:rsid w:val="00876E8B"/>
    <w:rsid w:val="00877E2A"/>
    <w:rsid w:val="008801E6"/>
    <w:rsid w:val="00880D90"/>
    <w:rsid w:val="00880FD7"/>
    <w:rsid w:val="00881334"/>
    <w:rsid w:val="0088259C"/>
    <w:rsid w:val="0088276B"/>
    <w:rsid w:val="008845C3"/>
    <w:rsid w:val="00884871"/>
    <w:rsid w:val="00884BF5"/>
    <w:rsid w:val="00885139"/>
    <w:rsid w:val="00885169"/>
    <w:rsid w:val="0088601D"/>
    <w:rsid w:val="00886426"/>
    <w:rsid w:val="008877C9"/>
    <w:rsid w:val="00887B18"/>
    <w:rsid w:val="008904C6"/>
    <w:rsid w:val="00890BFC"/>
    <w:rsid w:val="00890E90"/>
    <w:rsid w:val="00892DEC"/>
    <w:rsid w:val="00893556"/>
    <w:rsid w:val="00893658"/>
    <w:rsid w:val="0089418D"/>
    <w:rsid w:val="008947AA"/>
    <w:rsid w:val="0089522C"/>
    <w:rsid w:val="0089526F"/>
    <w:rsid w:val="00895DC0"/>
    <w:rsid w:val="00897269"/>
    <w:rsid w:val="0089731A"/>
    <w:rsid w:val="008979A2"/>
    <w:rsid w:val="00897A1E"/>
    <w:rsid w:val="00897A53"/>
    <w:rsid w:val="008A005C"/>
    <w:rsid w:val="008A0A18"/>
    <w:rsid w:val="008A0F35"/>
    <w:rsid w:val="008A165D"/>
    <w:rsid w:val="008A2128"/>
    <w:rsid w:val="008A2327"/>
    <w:rsid w:val="008A25C7"/>
    <w:rsid w:val="008A275D"/>
    <w:rsid w:val="008A2A5D"/>
    <w:rsid w:val="008A2E5A"/>
    <w:rsid w:val="008A3E6D"/>
    <w:rsid w:val="008A5130"/>
    <w:rsid w:val="008A528E"/>
    <w:rsid w:val="008A5D75"/>
    <w:rsid w:val="008A74E0"/>
    <w:rsid w:val="008A75E3"/>
    <w:rsid w:val="008B03EA"/>
    <w:rsid w:val="008B13CB"/>
    <w:rsid w:val="008B1876"/>
    <w:rsid w:val="008B2320"/>
    <w:rsid w:val="008B2514"/>
    <w:rsid w:val="008B36EA"/>
    <w:rsid w:val="008B3A6C"/>
    <w:rsid w:val="008B4848"/>
    <w:rsid w:val="008B4CF8"/>
    <w:rsid w:val="008B5068"/>
    <w:rsid w:val="008B52C1"/>
    <w:rsid w:val="008B548E"/>
    <w:rsid w:val="008C1E16"/>
    <w:rsid w:val="008C3756"/>
    <w:rsid w:val="008C3B2D"/>
    <w:rsid w:val="008C40F2"/>
    <w:rsid w:val="008C4DB4"/>
    <w:rsid w:val="008C4F45"/>
    <w:rsid w:val="008C6159"/>
    <w:rsid w:val="008C616A"/>
    <w:rsid w:val="008C626C"/>
    <w:rsid w:val="008C6867"/>
    <w:rsid w:val="008C6939"/>
    <w:rsid w:val="008C6C4F"/>
    <w:rsid w:val="008C6E3B"/>
    <w:rsid w:val="008C786B"/>
    <w:rsid w:val="008D05BC"/>
    <w:rsid w:val="008D0E6C"/>
    <w:rsid w:val="008D1709"/>
    <w:rsid w:val="008D2F1F"/>
    <w:rsid w:val="008D366B"/>
    <w:rsid w:val="008D4C89"/>
    <w:rsid w:val="008D4D58"/>
    <w:rsid w:val="008D5097"/>
    <w:rsid w:val="008D5286"/>
    <w:rsid w:val="008D5320"/>
    <w:rsid w:val="008D5A7E"/>
    <w:rsid w:val="008D5B10"/>
    <w:rsid w:val="008D5B1D"/>
    <w:rsid w:val="008D5EF9"/>
    <w:rsid w:val="008D67EE"/>
    <w:rsid w:val="008D7A18"/>
    <w:rsid w:val="008D7C41"/>
    <w:rsid w:val="008E1C31"/>
    <w:rsid w:val="008E1DDC"/>
    <w:rsid w:val="008E46B5"/>
    <w:rsid w:val="008E4F44"/>
    <w:rsid w:val="008E52A8"/>
    <w:rsid w:val="008E5ADC"/>
    <w:rsid w:val="008E70D6"/>
    <w:rsid w:val="008E7490"/>
    <w:rsid w:val="008E785A"/>
    <w:rsid w:val="008F1F1A"/>
    <w:rsid w:val="008F25B8"/>
    <w:rsid w:val="008F2792"/>
    <w:rsid w:val="008F2A82"/>
    <w:rsid w:val="008F2E76"/>
    <w:rsid w:val="008F3015"/>
    <w:rsid w:val="008F43F9"/>
    <w:rsid w:val="008F454D"/>
    <w:rsid w:val="008F5E97"/>
    <w:rsid w:val="008F64BF"/>
    <w:rsid w:val="008F6CC0"/>
    <w:rsid w:val="008F71BF"/>
    <w:rsid w:val="008F7593"/>
    <w:rsid w:val="0090028E"/>
    <w:rsid w:val="0090102B"/>
    <w:rsid w:val="00901570"/>
    <w:rsid w:val="0090160D"/>
    <w:rsid w:val="009022C3"/>
    <w:rsid w:val="00902E5B"/>
    <w:rsid w:val="00902F01"/>
    <w:rsid w:val="00903462"/>
    <w:rsid w:val="00903859"/>
    <w:rsid w:val="00903D0C"/>
    <w:rsid w:val="00903ED8"/>
    <w:rsid w:val="00904970"/>
    <w:rsid w:val="00904EFB"/>
    <w:rsid w:val="00904F04"/>
    <w:rsid w:val="00904F88"/>
    <w:rsid w:val="00906CA3"/>
    <w:rsid w:val="00906CBF"/>
    <w:rsid w:val="009071E5"/>
    <w:rsid w:val="00907B2D"/>
    <w:rsid w:val="00907C35"/>
    <w:rsid w:val="00910ECF"/>
    <w:rsid w:val="00910FB9"/>
    <w:rsid w:val="009111E0"/>
    <w:rsid w:val="00912671"/>
    <w:rsid w:val="009128AB"/>
    <w:rsid w:val="00912A74"/>
    <w:rsid w:val="00912F69"/>
    <w:rsid w:val="00913263"/>
    <w:rsid w:val="00913388"/>
    <w:rsid w:val="009143DF"/>
    <w:rsid w:val="00914F6E"/>
    <w:rsid w:val="0091550D"/>
    <w:rsid w:val="00915A58"/>
    <w:rsid w:val="0091601A"/>
    <w:rsid w:val="009166A2"/>
    <w:rsid w:val="00921B14"/>
    <w:rsid w:val="009229B0"/>
    <w:rsid w:val="00924618"/>
    <w:rsid w:val="00926077"/>
    <w:rsid w:val="00926F0C"/>
    <w:rsid w:val="00927103"/>
    <w:rsid w:val="00927959"/>
    <w:rsid w:val="00930F7A"/>
    <w:rsid w:val="00931C7C"/>
    <w:rsid w:val="00931CE3"/>
    <w:rsid w:val="00931DE4"/>
    <w:rsid w:val="0093270A"/>
    <w:rsid w:val="00933A01"/>
    <w:rsid w:val="00935710"/>
    <w:rsid w:val="00935DAF"/>
    <w:rsid w:val="00937CF1"/>
    <w:rsid w:val="00937F73"/>
    <w:rsid w:val="00941995"/>
    <w:rsid w:val="00941E5B"/>
    <w:rsid w:val="00941EC1"/>
    <w:rsid w:val="0094201B"/>
    <w:rsid w:val="009423BF"/>
    <w:rsid w:val="009445DB"/>
    <w:rsid w:val="0094495C"/>
    <w:rsid w:val="00944C3B"/>
    <w:rsid w:val="009450B5"/>
    <w:rsid w:val="00945DD5"/>
    <w:rsid w:val="009462E6"/>
    <w:rsid w:val="009470B3"/>
    <w:rsid w:val="0095028C"/>
    <w:rsid w:val="009524A6"/>
    <w:rsid w:val="00952562"/>
    <w:rsid w:val="00952959"/>
    <w:rsid w:val="00952DE0"/>
    <w:rsid w:val="00953CA4"/>
    <w:rsid w:val="00954093"/>
    <w:rsid w:val="009546CF"/>
    <w:rsid w:val="00955E9B"/>
    <w:rsid w:val="00956684"/>
    <w:rsid w:val="0096016C"/>
    <w:rsid w:val="009605D2"/>
    <w:rsid w:val="009611A7"/>
    <w:rsid w:val="00961827"/>
    <w:rsid w:val="00962605"/>
    <w:rsid w:val="00963015"/>
    <w:rsid w:val="00963658"/>
    <w:rsid w:val="00963E67"/>
    <w:rsid w:val="00964345"/>
    <w:rsid w:val="00964CF6"/>
    <w:rsid w:val="00966983"/>
    <w:rsid w:val="00966AD7"/>
    <w:rsid w:val="00966BC6"/>
    <w:rsid w:val="00967556"/>
    <w:rsid w:val="00967670"/>
    <w:rsid w:val="009676EA"/>
    <w:rsid w:val="00970835"/>
    <w:rsid w:val="009708EA"/>
    <w:rsid w:val="00970BDA"/>
    <w:rsid w:val="00971559"/>
    <w:rsid w:val="009719CB"/>
    <w:rsid w:val="009759A0"/>
    <w:rsid w:val="009771E3"/>
    <w:rsid w:val="00977382"/>
    <w:rsid w:val="0097775E"/>
    <w:rsid w:val="00980020"/>
    <w:rsid w:val="0098016E"/>
    <w:rsid w:val="00980B29"/>
    <w:rsid w:val="00980C9C"/>
    <w:rsid w:val="00980FEE"/>
    <w:rsid w:val="00981668"/>
    <w:rsid w:val="009839EF"/>
    <w:rsid w:val="00984527"/>
    <w:rsid w:val="00984E89"/>
    <w:rsid w:val="009851B3"/>
    <w:rsid w:val="009863E9"/>
    <w:rsid w:val="00986983"/>
    <w:rsid w:val="00986B9D"/>
    <w:rsid w:val="00987241"/>
    <w:rsid w:val="00987897"/>
    <w:rsid w:val="0099032B"/>
    <w:rsid w:val="00991A8D"/>
    <w:rsid w:val="00991B8E"/>
    <w:rsid w:val="00991CBF"/>
    <w:rsid w:val="00991F02"/>
    <w:rsid w:val="009932E6"/>
    <w:rsid w:val="0099467B"/>
    <w:rsid w:val="00996601"/>
    <w:rsid w:val="009968FA"/>
    <w:rsid w:val="009975D2"/>
    <w:rsid w:val="00997AFE"/>
    <w:rsid w:val="00997C78"/>
    <w:rsid w:val="009A1024"/>
    <w:rsid w:val="009A278E"/>
    <w:rsid w:val="009A334B"/>
    <w:rsid w:val="009A3F62"/>
    <w:rsid w:val="009A3F66"/>
    <w:rsid w:val="009A3F9F"/>
    <w:rsid w:val="009A49D1"/>
    <w:rsid w:val="009A4DD1"/>
    <w:rsid w:val="009A4EDD"/>
    <w:rsid w:val="009A5277"/>
    <w:rsid w:val="009A52F2"/>
    <w:rsid w:val="009A5D03"/>
    <w:rsid w:val="009A5EF6"/>
    <w:rsid w:val="009A66DF"/>
    <w:rsid w:val="009A7348"/>
    <w:rsid w:val="009A79B3"/>
    <w:rsid w:val="009A7C4E"/>
    <w:rsid w:val="009B0201"/>
    <w:rsid w:val="009B147F"/>
    <w:rsid w:val="009B15CB"/>
    <w:rsid w:val="009B196A"/>
    <w:rsid w:val="009B2809"/>
    <w:rsid w:val="009B2BE0"/>
    <w:rsid w:val="009B2ED5"/>
    <w:rsid w:val="009B2F29"/>
    <w:rsid w:val="009B535D"/>
    <w:rsid w:val="009B5A07"/>
    <w:rsid w:val="009B60E6"/>
    <w:rsid w:val="009B688F"/>
    <w:rsid w:val="009B75BF"/>
    <w:rsid w:val="009B7DB0"/>
    <w:rsid w:val="009C0603"/>
    <w:rsid w:val="009C1864"/>
    <w:rsid w:val="009C2D1C"/>
    <w:rsid w:val="009C2D60"/>
    <w:rsid w:val="009C3045"/>
    <w:rsid w:val="009C3295"/>
    <w:rsid w:val="009C3941"/>
    <w:rsid w:val="009C3F8C"/>
    <w:rsid w:val="009C4111"/>
    <w:rsid w:val="009C46F9"/>
    <w:rsid w:val="009C4E9E"/>
    <w:rsid w:val="009C51AB"/>
    <w:rsid w:val="009C654F"/>
    <w:rsid w:val="009C66EB"/>
    <w:rsid w:val="009C73D8"/>
    <w:rsid w:val="009C7814"/>
    <w:rsid w:val="009D026D"/>
    <w:rsid w:val="009D0408"/>
    <w:rsid w:val="009D08CD"/>
    <w:rsid w:val="009D0BF6"/>
    <w:rsid w:val="009D0D0E"/>
    <w:rsid w:val="009D0D3D"/>
    <w:rsid w:val="009D123A"/>
    <w:rsid w:val="009D22EF"/>
    <w:rsid w:val="009D3F54"/>
    <w:rsid w:val="009D4485"/>
    <w:rsid w:val="009D5623"/>
    <w:rsid w:val="009D5A6E"/>
    <w:rsid w:val="009D5BDA"/>
    <w:rsid w:val="009D6596"/>
    <w:rsid w:val="009D7815"/>
    <w:rsid w:val="009E0DAC"/>
    <w:rsid w:val="009E17C5"/>
    <w:rsid w:val="009E270A"/>
    <w:rsid w:val="009E2885"/>
    <w:rsid w:val="009E2BCA"/>
    <w:rsid w:val="009E39E5"/>
    <w:rsid w:val="009E4DE4"/>
    <w:rsid w:val="009E5614"/>
    <w:rsid w:val="009E6585"/>
    <w:rsid w:val="009F1A32"/>
    <w:rsid w:val="009F20E6"/>
    <w:rsid w:val="009F288C"/>
    <w:rsid w:val="009F296C"/>
    <w:rsid w:val="009F2CC6"/>
    <w:rsid w:val="009F3835"/>
    <w:rsid w:val="009F46C9"/>
    <w:rsid w:val="009F4C04"/>
    <w:rsid w:val="009F545F"/>
    <w:rsid w:val="009F640E"/>
    <w:rsid w:val="009F6D3A"/>
    <w:rsid w:val="009F788B"/>
    <w:rsid w:val="009F7CFE"/>
    <w:rsid w:val="009F7FBF"/>
    <w:rsid w:val="00A00497"/>
    <w:rsid w:val="00A01178"/>
    <w:rsid w:val="00A02253"/>
    <w:rsid w:val="00A02476"/>
    <w:rsid w:val="00A02545"/>
    <w:rsid w:val="00A02DE2"/>
    <w:rsid w:val="00A03D58"/>
    <w:rsid w:val="00A049D1"/>
    <w:rsid w:val="00A05430"/>
    <w:rsid w:val="00A056E0"/>
    <w:rsid w:val="00A068D7"/>
    <w:rsid w:val="00A079E9"/>
    <w:rsid w:val="00A10B2F"/>
    <w:rsid w:val="00A10B5D"/>
    <w:rsid w:val="00A111A1"/>
    <w:rsid w:val="00A11EA9"/>
    <w:rsid w:val="00A12B25"/>
    <w:rsid w:val="00A1390C"/>
    <w:rsid w:val="00A15931"/>
    <w:rsid w:val="00A169DF"/>
    <w:rsid w:val="00A17456"/>
    <w:rsid w:val="00A174FE"/>
    <w:rsid w:val="00A17E55"/>
    <w:rsid w:val="00A17E8A"/>
    <w:rsid w:val="00A20357"/>
    <w:rsid w:val="00A21A18"/>
    <w:rsid w:val="00A21AAE"/>
    <w:rsid w:val="00A21ED9"/>
    <w:rsid w:val="00A2204F"/>
    <w:rsid w:val="00A23079"/>
    <w:rsid w:val="00A2592F"/>
    <w:rsid w:val="00A25940"/>
    <w:rsid w:val="00A26FA9"/>
    <w:rsid w:val="00A272CC"/>
    <w:rsid w:val="00A2774A"/>
    <w:rsid w:val="00A27921"/>
    <w:rsid w:val="00A30805"/>
    <w:rsid w:val="00A311DA"/>
    <w:rsid w:val="00A31932"/>
    <w:rsid w:val="00A31CFA"/>
    <w:rsid w:val="00A325C7"/>
    <w:rsid w:val="00A328D4"/>
    <w:rsid w:val="00A33A0D"/>
    <w:rsid w:val="00A34888"/>
    <w:rsid w:val="00A34A25"/>
    <w:rsid w:val="00A34B57"/>
    <w:rsid w:val="00A35F1D"/>
    <w:rsid w:val="00A36D4D"/>
    <w:rsid w:val="00A3701A"/>
    <w:rsid w:val="00A37E60"/>
    <w:rsid w:val="00A40231"/>
    <w:rsid w:val="00A428E3"/>
    <w:rsid w:val="00A4293A"/>
    <w:rsid w:val="00A44CAE"/>
    <w:rsid w:val="00A452B9"/>
    <w:rsid w:val="00A45FAB"/>
    <w:rsid w:val="00A4689E"/>
    <w:rsid w:val="00A4753C"/>
    <w:rsid w:val="00A50322"/>
    <w:rsid w:val="00A509B9"/>
    <w:rsid w:val="00A51467"/>
    <w:rsid w:val="00A5171C"/>
    <w:rsid w:val="00A5195D"/>
    <w:rsid w:val="00A520A5"/>
    <w:rsid w:val="00A523AF"/>
    <w:rsid w:val="00A5252F"/>
    <w:rsid w:val="00A52FBC"/>
    <w:rsid w:val="00A531A9"/>
    <w:rsid w:val="00A536EE"/>
    <w:rsid w:val="00A5374D"/>
    <w:rsid w:val="00A54723"/>
    <w:rsid w:val="00A54B86"/>
    <w:rsid w:val="00A56195"/>
    <w:rsid w:val="00A56AEA"/>
    <w:rsid w:val="00A574CF"/>
    <w:rsid w:val="00A624B2"/>
    <w:rsid w:val="00A63FC2"/>
    <w:rsid w:val="00A646AC"/>
    <w:rsid w:val="00A679A7"/>
    <w:rsid w:val="00A71134"/>
    <w:rsid w:val="00A7127C"/>
    <w:rsid w:val="00A732A5"/>
    <w:rsid w:val="00A7379B"/>
    <w:rsid w:val="00A7411A"/>
    <w:rsid w:val="00A742D3"/>
    <w:rsid w:val="00A758B5"/>
    <w:rsid w:val="00A75D73"/>
    <w:rsid w:val="00A77E05"/>
    <w:rsid w:val="00A804AE"/>
    <w:rsid w:val="00A81CBF"/>
    <w:rsid w:val="00A81EFC"/>
    <w:rsid w:val="00A84A64"/>
    <w:rsid w:val="00A8523F"/>
    <w:rsid w:val="00A8581F"/>
    <w:rsid w:val="00A87295"/>
    <w:rsid w:val="00A87D9E"/>
    <w:rsid w:val="00A9040A"/>
    <w:rsid w:val="00A90BD9"/>
    <w:rsid w:val="00A919A2"/>
    <w:rsid w:val="00A91BE3"/>
    <w:rsid w:val="00A92193"/>
    <w:rsid w:val="00A9279C"/>
    <w:rsid w:val="00A9285B"/>
    <w:rsid w:val="00A92FD5"/>
    <w:rsid w:val="00A93A8F"/>
    <w:rsid w:val="00A9457C"/>
    <w:rsid w:val="00A94678"/>
    <w:rsid w:val="00A946A2"/>
    <w:rsid w:val="00A94BF7"/>
    <w:rsid w:val="00A956C3"/>
    <w:rsid w:val="00A95FF6"/>
    <w:rsid w:val="00A96BDE"/>
    <w:rsid w:val="00A97CA6"/>
    <w:rsid w:val="00AA03F6"/>
    <w:rsid w:val="00AA1026"/>
    <w:rsid w:val="00AA1E04"/>
    <w:rsid w:val="00AA1E6A"/>
    <w:rsid w:val="00AA20B0"/>
    <w:rsid w:val="00AA3566"/>
    <w:rsid w:val="00AA447F"/>
    <w:rsid w:val="00AA4544"/>
    <w:rsid w:val="00AA4767"/>
    <w:rsid w:val="00AA538F"/>
    <w:rsid w:val="00AA569F"/>
    <w:rsid w:val="00AA56D8"/>
    <w:rsid w:val="00AA6220"/>
    <w:rsid w:val="00AA62D5"/>
    <w:rsid w:val="00AA6400"/>
    <w:rsid w:val="00AA7EA3"/>
    <w:rsid w:val="00AB0DC9"/>
    <w:rsid w:val="00AB154C"/>
    <w:rsid w:val="00AB1B1F"/>
    <w:rsid w:val="00AB2CB0"/>
    <w:rsid w:val="00AB3221"/>
    <w:rsid w:val="00AB3415"/>
    <w:rsid w:val="00AB387A"/>
    <w:rsid w:val="00AB4416"/>
    <w:rsid w:val="00AB5D95"/>
    <w:rsid w:val="00AB6033"/>
    <w:rsid w:val="00AB6704"/>
    <w:rsid w:val="00AB6DA5"/>
    <w:rsid w:val="00AC0099"/>
    <w:rsid w:val="00AC4030"/>
    <w:rsid w:val="00AC7557"/>
    <w:rsid w:val="00AD000E"/>
    <w:rsid w:val="00AD02AF"/>
    <w:rsid w:val="00AD0662"/>
    <w:rsid w:val="00AD0E80"/>
    <w:rsid w:val="00AD3772"/>
    <w:rsid w:val="00AD416B"/>
    <w:rsid w:val="00AD495E"/>
    <w:rsid w:val="00AD4C0B"/>
    <w:rsid w:val="00AD4EBB"/>
    <w:rsid w:val="00AD6533"/>
    <w:rsid w:val="00AD7281"/>
    <w:rsid w:val="00AD7815"/>
    <w:rsid w:val="00AE0055"/>
    <w:rsid w:val="00AE12D8"/>
    <w:rsid w:val="00AE1376"/>
    <w:rsid w:val="00AE17DC"/>
    <w:rsid w:val="00AE1C73"/>
    <w:rsid w:val="00AE1D6D"/>
    <w:rsid w:val="00AE2741"/>
    <w:rsid w:val="00AE2754"/>
    <w:rsid w:val="00AE2D96"/>
    <w:rsid w:val="00AE330C"/>
    <w:rsid w:val="00AE35E5"/>
    <w:rsid w:val="00AE5796"/>
    <w:rsid w:val="00AE60ED"/>
    <w:rsid w:val="00AF021D"/>
    <w:rsid w:val="00AF2589"/>
    <w:rsid w:val="00AF2ECA"/>
    <w:rsid w:val="00AF309D"/>
    <w:rsid w:val="00AF4BC5"/>
    <w:rsid w:val="00AF4F76"/>
    <w:rsid w:val="00AF525A"/>
    <w:rsid w:val="00AF7859"/>
    <w:rsid w:val="00B00667"/>
    <w:rsid w:val="00B010CA"/>
    <w:rsid w:val="00B027AB"/>
    <w:rsid w:val="00B02CCE"/>
    <w:rsid w:val="00B02EA1"/>
    <w:rsid w:val="00B03100"/>
    <w:rsid w:val="00B03671"/>
    <w:rsid w:val="00B03906"/>
    <w:rsid w:val="00B03B67"/>
    <w:rsid w:val="00B04F04"/>
    <w:rsid w:val="00B05936"/>
    <w:rsid w:val="00B05BA8"/>
    <w:rsid w:val="00B0762C"/>
    <w:rsid w:val="00B12C78"/>
    <w:rsid w:val="00B13949"/>
    <w:rsid w:val="00B13D1F"/>
    <w:rsid w:val="00B14720"/>
    <w:rsid w:val="00B14DBD"/>
    <w:rsid w:val="00B15673"/>
    <w:rsid w:val="00B15731"/>
    <w:rsid w:val="00B15939"/>
    <w:rsid w:val="00B1711A"/>
    <w:rsid w:val="00B225EC"/>
    <w:rsid w:val="00B234DB"/>
    <w:rsid w:val="00B25139"/>
    <w:rsid w:val="00B2744F"/>
    <w:rsid w:val="00B2777B"/>
    <w:rsid w:val="00B30137"/>
    <w:rsid w:val="00B302AE"/>
    <w:rsid w:val="00B31FEF"/>
    <w:rsid w:val="00B32142"/>
    <w:rsid w:val="00B32309"/>
    <w:rsid w:val="00B32566"/>
    <w:rsid w:val="00B3371F"/>
    <w:rsid w:val="00B33A93"/>
    <w:rsid w:val="00B3401C"/>
    <w:rsid w:val="00B34747"/>
    <w:rsid w:val="00B34C93"/>
    <w:rsid w:val="00B35130"/>
    <w:rsid w:val="00B35824"/>
    <w:rsid w:val="00B3593B"/>
    <w:rsid w:val="00B35C31"/>
    <w:rsid w:val="00B365E4"/>
    <w:rsid w:val="00B36ADF"/>
    <w:rsid w:val="00B4060F"/>
    <w:rsid w:val="00B4087C"/>
    <w:rsid w:val="00B41D6A"/>
    <w:rsid w:val="00B43A17"/>
    <w:rsid w:val="00B43C99"/>
    <w:rsid w:val="00B4424F"/>
    <w:rsid w:val="00B454F1"/>
    <w:rsid w:val="00B45646"/>
    <w:rsid w:val="00B459AE"/>
    <w:rsid w:val="00B47FBD"/>
    <w:rsid w:val="00B508B7"/>
    <w:rsid w:val="00B50EC5"/>
    <w:rsid w:val="00B514DE"/>
    <w:rsid w:val="00B54321"/>
    <w:rsid w:val="00B557E2"/>
    <w:rsid w:val="00B55CC1"/>
    <w:rsid w:val="00B56053"/>
    <w:rsid w:val="00B560C6"/>
    <w:rsid w:val="00B567F8"/>
    <w:rsid w:val="00B571E6"/>
    <w:rsid w:val="00B577E2"/>
    <w:rsid w:val="00B606B2"/>
    <w:rsid w:val="00B62248"/>
    <w:rsid w:val="00B62F80"/>
    <w:rsid w:val="00B63414"/>
    <w:rsid w:val="00B634F7"/>
    <w:rsid w:val="00B637B0"/>
    <w:rsid w:val="00B64F74"/>
    <w:rsid w:val="00B651A4"/>
    <w:rsid w:val="00B67DF1"/>
    <w:rsid w:val="00B67F46"/>
    <w:rsid w:val="00B704B0"/>
    <w:rsid w:val="00B70FF3"/>
    <w:rsid w:val="00B712EA"/>
    <w:rsid w:val="00B71906"/>
    <w:rsid w:val="00B7254C"/>
    <w:rsid w:val="00B72B46"/>
    <w:rsid w:val="00B74F21"/>
    <w:rsid w:val="00B759E9"/>
    <w:rsid w:val="00B763D4"/>
    <w:rsid w:val="00B76FD2"/>
    <w:rsid w:val="00B800F8"/>
    <w:rsid w:val="00B8136C"/>
    <w:rsid w:val="00B81DDD"/>
    <w:rsid w:val="00B82A7F"/>
    <w:rsid w:val="00B8342B"/>
    <w:rsid w:val="00B834BD"/>
    <w:rsid w:val="00B84784"/>
    <w:rsid w:val="00B8643B"/>
    <w:rsid w:val="00B866BE"/>
    <w:rsid w:val="00B907A0"/>
    <w:rsid w:val="00B91484"/>
    <w:rsid w:val="00B91D1A"/>
    <w:rsid w:val="00B923C8"/>
    <w:rsid w:val="00B925E5"/>
    <w:rsid w:val="00B9265B"/>
    <w:rsid w:val="00B926EE"/>
    <w:rsid w:val="00B929EC"/>
    <w:rsid w:val="00B93036"/>
    <w:rsid w:val="00B93EC1"/>
    <w:rsid w:val="00B9457F"/>
    <w:rsid w:val="00B945B1"/>
    <w:rsid w:val="00B97810"/>
    <w:rsid w:val="00B97D35"/>
    <w:rsid w:val="00BA06DE"/>
    <w:rsid w:val="00BA1941"/>
    <w:rsid w:val="00BA1C35"/>
    <w:rsid w:val="00BA22D2"/>
    <w:rsid w:val="00BA4A99"/>
    <w:rsid w:val="00BA5C75"/>
    <w:rsid w:val="00BA5DF6"/>
    <w:rsid w:val="00BA6A20"/>
    <w:rsid w:val="00BA6A74"/>
    <w:rsid w:val="00BA74EC"/>
    <w:rsid w:val="00BB0FDD"/>
    <w:rsid w:val="00BB1462"/>
    <w:rsid w:val="00BB4219"/>
    <w:rsid w:val="00BB4F4E"/>
    <w:rsid w:val="00BB4FFC"/>
    <w:rsid w:val="00BB5651"/>
    <w:rsid w:val="00BB624F"/>
    <w:rsid w:val="00BB674A"/>
    <w:rsid w:val="00BB678F"/>
    <w:rsid w:val="00BB7219"/>
    <w:rsid w:val="00BC00E5"/>
    <w:rsid w:val="00BC0EAB"/>
    <w:rsid w:val="00BC18B7"/>
    <w:rsid w:val="00BC230D"/>
    <w:rsid w:val="00BC2ACD"/>
    <w:rsid w:val="00BC48C5"/>
    <w:rsid w:val="00BC49AD"/>
    <w:rsid w:val="00BC64B7"/>
    <w:rsid w:val="00BC668D"/>
    <w:rsid w:val="00BD0E68"/>
    <w:rsid w:val="00BD10B5"/>
    <w:rsid w:val="00BD2535"/>
    <w:rsid w:val="00BD26AD"/>
    <w:rsid w:val="00BD2A85"/>
    <w:rsid w:val="00BD2ECA"/>
    <w:rsid w:val="00BD2F3C"/>
    <w:rsid w:val="00BD36B4"/>
    <w:rsid w:val="00BD3FB3"/>
    <w:rsid w:val="00BD4595"/>
    <w:rsid w:val="00BD538E"/>
    <w:rsid w:val="00BD54A0"/>
    <w:rsid w:val="00BE01A8"/>
    <w:rsid w:val="00BE0801"/>
    <w:rsid w:val="00BE0AA3"/>
    <w:rsid w:val="00BE0BE4"/>
    <w:rsid w:val="00BE187A"/>
    <w:rsid w:val="00BE19E6"/>
    <w:rsid w:val="00BE1ED1"/>
    <w:rsid w:val="00BE27F8"/>
    <w:rsid w:val="00BE2B39"/>
    <w:rsid w:val="00BE2EAB"/>
    <w:rsid w:val="00BE32DF"/>
    <w:rsid w:val="00BE3666"/>
    <w:rsid w:val="00BE37D3"/>
    <w:rsid w:val="00BE3D10"/>
    <w:rsid w:val="00BE48AB"/>
    <w:rsid w:val="00BE5368"/>
    <w:rsid w:val="00BE5CAB"/>
    <w:rsid w:val="00BE61A2"/>
    <w:rsid w:val="00BE7438"/>
    <w:rsid w:val="00BE7C67"/>
    <w:rsid w:val="00BF09A5"/>
    <w:rsid w:val="00BF0CCA"/>
    <w:rsid w:val="00BF149B"/>
    <w:rsid w:val="00BF2029"/>
    <w:rsid w:val="00BF25AC"/>
    <w:rsid w:val="00BF2F88"/>
    <w:rsid w:val="00BF3CBC"/>
    <w:rsid w:val="00BF4CCE"/>
    <w:rsid w:val="00BF543E"/>
    <w:rsid w:val="00BF54AE"/>
    <w:rsid w:val="00BF5559"/>
    <w:rsid w:val="00BF647A"/>
    <w:rsid w:val="00BF7BD6"/>
    <w:rsid w:val="00C0036F"/>
    <w:rsid w:val="00C014AA"/>
    <w:rsid w:val="00C02CDE"/>
    <w:rsid w:val="00C034F3"/>
    <w:rsid w:val="00C03B8C"/>
    <w:rsid w:val="00C03EDE"/>
    <w:rsid w:val="00C0456A"/>
    <w:rsid w:val="00C04703"/>
    <w:rsid w:val="00C05447"/>
    <w:rsid w:val="00C05577"/>
    <w:rsid w:val="00C055E2"/>
    <w:rsid w:val="00C06526"/>
    <w:rsid w:val="00C065DE"/>
    <w:rsid w:val="00C07EE7"/>
    <w:rsid w:val="00C10306"/>
    <w:rsid w:val="00C104CF"/>
    <w:rsid w:val="00C1069B"/>
    <w:rsid w:val="00C10A48"/>
    <w:rsid w:val="00C120C5"/>
    <w:rsid w:val="00C12D34"/>
    <w:rsid w:val="00C13F98"/>
    <w:rsid w:val="00C14E1B"/>
    <w:rsid w:val="00C1541F"/>
    <w:rsid w:val="00C15682"/>
    <w:rsid w:val="00C15AE0"/>
    <w:rsid w:val="00C16009"/>
    <w:rsid w:val="00C20334"/>
    <w:rsid w:val="00C204B3"/>
    <w:rsid w:val="00C204E6"/>
    <w:rsid w:val="00C211EB"/>
    <w:rsid w:val="00C2150D"/>
    <w:rsid w:val="00C21EB9"/>
    <w:rsid w:val="00C221DF"/>
    <w:rsid w:val="00C2257F"/>
    <w:rsid w:val="00C22848"/>
    <w:rsid w:val="00C22867"/>
    <w:rsid w:val="00C22D50"/>
    <w:rsid w:val="00C22F44"/>
    <w:rsid w:val="00C236C3"/>
    <w:rsid w:val="00C23D68"/>
    <w:rsid w:val="00C24E9A"/>
    <w:rsid w:val="00C2515A"/>
    <w:rsid w:val="00C25160"/>
    <w:rsid w:val="00C25A2C"/>
    <w:rsid w:val="00C25ACD"/>
    <w:rsid w:val="00C2612E"/>
    <w:rsid w:val="00C264AA"/>
    <w:rsid w:val="00C266B6"/>
    <w:rsid w:val="00C26748"/>
    <w:rsid w:val="00C2678A"/>
    <w:rsid w:val="00C27370"/>
    <w:rsid w:val="00C30A62"/>
    <w:rsid w:val="00C31544"/>
    <w:rsid w:val="00C331A6"/>
    <w:rsid w:val="00C33A8B"/>
    <w:rsid w:val="00C33EFB"/>
    <w:rsid w:val="00C341B9"/>
    <w:rsid w:val="00C34D86"/>
    <w:rsid w:val="00C404E0"/>
    <w:rsid w:val="00C405D4"/>
    <w:rsid w:val="00C41879"/>
    <w:rsid w:val="00C4216C"/>
    <w:rsid w:val="00C432FA"/>
    <w:rsid w:val="00C44997"/>
    <w:rsid w:val="00C46851"/>
    <w:rsid w:val="00C47DA4"/>
    <w:rsid w:val="00C507A5"/>
    <w:rsid w:val="00C51FFA"/>
    <w:rsid w:val="00C52922"/>
    <w:rsid w:val="00C5470F"/>
    <w:rsid w:val="00C553ED"/>
    <w:rsid w:val="00C55528"/>
    <w:rsid w:val="00C563FF"/>
    <w:rsid w:val="00C56530"/>
    <w:rsid w:val="00C56616"/>
    <w:rsid w:val="00C57244"/>
    <w:rsid w:val="00C57AB0"/>
    <w:rsid w:val="00C57D00"/>
    <w:rsid w:val="00C57E42"/>
    <w:rsid w:val="00C603B9"/>
    <w:rsid w:val="00C60A6C"/>
    <w:rsid w:val="00C60FE6"/>
    <w:rsid w:val="00C6102D"/>
    <w:rsid w:val="00C612F0"/>
    <w:rsid w:val="00C61780"/>
    <w:rsid w:val="00C62028"/>
    <w:rsid w:val="00C6266F"/>
    <w:rsid w:val="00C62678"/>
    <w:rsid w:val="00C6321B"/>
    <w:rsid w:val="00C63800"/>
    <w:rsid w:val="00C63A00"/>
    <w:rsid w:val="00C63A60"/>
    <w:rsid w:val="00C6446D"/>
    <w:rsid w:val="00C65CB1"/>
    <w:rsid w:val="00C6659E"/>
    <w:rsid w:val="00C66AA2"/>
    <w:rsid w:val="00C6739E"/>
    <w:rsid w:val="00C67E41"/>
    <w:rsid w:val="00C70287"/>
    <w:rsid w:val="00C70649"/>
    <w:rsid w:val="00C706A8"/>
    <w:rsid w:val="00C70857"/>
    <w:rsid w:val="00C70B52"/>
    <w:rsid w:val="00C714C0"/>
    <w:rsid w:val="00C717A5"/>
    <w:rsid w:val="00C72524"/>
    <w:rsid w:val="00C726E0"/>
    <w:rsid w:val="00C73A7F"/>
    <w:rsid w:val="00C73B63"/>
    <w:rsid w:val="00C73C35"/>
    <w:rsid w:val="00C74542"/>
    <w:rsid w:val="00C74A1F"/>
    <w:rsid w:val="00C74C9C"/>
    <w:rsid w:val="00C7502A"/>
    <w:rsid w:val="00C75260"/>
    <w:rsid w:val="00C754CF"/>
    <w:rsid w:val="00C762FD"/>
    <w:rsid w:val="00C7643B"/>
    <w:rsid w:val="00C76704"/>
    <w:rsid w:val="00C76FF0"/>
    <w:rsid w:val="00C77AB2"/>
    <w:rsid w:val="00C801DE"/>
    <w:rsid w:val="00C80575"/>
    <w:rsid w:val="00C827BD"/>
    <w:rsid w:val="00C82E61"/>
    <w:rsid w:val="00C848FD"/>
    <w:rsid w:val="00C85F5C"/>
    <w:rsid w:val="00C87198"/>
    <w:rsid w:val="00C875D9"/>
    <w:rsid w:val="00C87E99"/>
    <w:rsid w:val="00C90D21"/>
    <w:rsid w:val="00C90EF1"/>
    <w:rsid w:val="00C911C4"/>
    <w:rsid w:val="00C9132A"/>
    <w:rsid w:val="00C915D6"/>
    <w:rsid w:val="00C91FD6"/>
    <w:rsid w:val="00C9280F"/>
    <w:rsid w:val="00C93756"/>
    <w:rsid w:val="00C955C3"/>
    <w:rsid w:val="00C95D51"/>
    <w:rsid w:val="00C9685D"/>
    <w:rsid w:val="00C97FD5"/>
    <w:rsid w:val="00CA0CD1"/>
    <w:rsid w:val="00CA0CF8"/>
    <w:rsid w:val="00CA1954"/>
    <w:rsid w:val="00CA2B32"/>
    <w:rsid w:val="00CA3B4D"/>
    <w:rsid w:val="00CA3C1F"/>
    <w:rsid w:val="00CA457B"/>
    <w:rsid w:val="00CA4B8E"/>
    <w:rsid w:val="00CA4ED1"/>
    <w:rsid w:val="00CA508A"/>
    <w:rsid w:val="00CA5C04"/>
    <w:rsid w:val="00CA5FBD"/>
    <w:rsid w:val="00CA66DF"/>
    <w:rsid w:val="00CA740A"/>
    <w:rsid w:val="00CB05AA"/>
    <w:rsid w:val="00CB14FA"/>
    <w:rsid w:val="00CB1705"/>
    <w:rsid w:val="00CB198C"/>
    <w:rsid w:val="00CB1A52"/>
    <w:rsid w:val="00CB1B7B"/>
    <w:rsid w:val="00CB218D"/>
    <w:rsid w:val="00CB2475"/>
    <w:rsid w:val="00CB27A0"/>
    <w:rsid w:val="00CB48BB"/>
    <w:rsid w:val="00CB54EB"/>
    <w:rsid w:val="00CB6001"/>
    <w:rsid w:val="00CB6887"/>
    <w:rsid w:val="00CC0F6A"/>
    <w:rsid w:val="00CC1124"/>
    <w:rsid w:val="00CC380B"/>
    <w:rsid w:val="00CC4243"/>
    <w:rsid w:val="00CC4510"/>
    <w:rsid w:val="00CC485F"/>
    <w:rsid w:val="00CC48E3"/>
    <w:rsid w:val="00CC49A0"/>
    <w:rsid w:val="00CC4A33"/>
    <w:rsid w:val="00CC4D02"/>
    <w:rsid w:val="00CC4D20"/>
    <w:rsid w:val="00CC4E3B"/>
    <w:rsid w:val="00CC52A3"/>
    <w:rsid w:val="00CC74BB"/>
    <w:rsid w:val="00CC7BC5"/>
    <w:rsid w:val="00CD07A5"/>
    <w:rsid w:val="00CD0BB1"/>
    <w:rsid w:val="00CD14D8"/>
    <w:rsid w:val="00CD1875"/>
    <w:rsid w:val="00CD3314"/>
    <w:rsid w:val="00CD496D"/>
    <w:rsid w:val="00CD4DC0"/>
    <w:rsid w:val="00CD4EC0"/>
    <w:rsid w:val="00CD5003"/>
    <w:rsid w:val="00CD51EA"/>
    <w:rsid w:val="00CD5709"/>
    <w:rsid w:val="00CD630E"/>
    <w:rsid w:val="00CD7AF0"/>
    <w:rsid w:val="00CE087F"/>
    <w:rsid w:val="00CE1253"/>
    <w:rsid w:val="00CE1425"/>
    <w:rsid w:val="00CE178A"/>
    <w:rsid w:val="00CE183F"/>
    <w:rsid w:val="00CE3684"/>
    <w:rsid w:val="00CE41E1"/>
    <w:rsid w:val="00CE4675"/>
    <w:rsid w:val="00CE595F"/>
    <w:rsid w:val="00CE5DF3"/>
    <w:rsid w:val="00CE6359"/>
    <w:rsid w:val="00CE6467"/>
    <w:rsid w:val="00CE65D3"/>
    <w:rsid w:val="00CE6F8D"/>
    <w:rsid w:val="00CE703C"/>
    <w:rsid w:val="00CE760B"/>
    <w:rsid w:val="00CF010C"/>
    <w:rsid w:val="00CF1B68"/>
    <w:rsid w:val="00CF34FF"/>
    <w:rsid w:val="00CF357F"/>
    <w:rsid w:val="00CF4BEC"/>
    <w:rsid w:val="00CF606A"/>
    <w:rsid w:val="00CF6234"/>
    <w:rsid w:val="00CF672F"/>
    <w:rsid w:val="00CF67DC"/>
    <w:rsid w:val="00CF7736"/>
    <w:rsid w:val="00D008C6"/>
    <w:rsid w:val="00D013EF"/>
    <w:rsid w:val="00D013FF"/>
    <w:rsid w:val="00D0181A"/>
    <w:rsid w:val="00D01D29"/>
    <w:rsid w:val="00D034AE"/>
    <w:rsid w:val="00D0461D"/>
    <w:rsid w:val="00D047B9"/>
    <w:rsid w:val="00D04806"/>
    <w:rsid w:val="00D04BFB"/>
    <w:rsid w:val="00D051AF"/>
    <w:rsid w:val="00D05381"/>
    <w:rsid w:val="00D05809"/>
    <w:rsid w:val="00D05D1A"/>
    <w:rsid w:val="00D0705C"/>
    <w:rsid w:val="00D10276"/>
    <w:rsid w:val="00D10746"/>
    <w:rsid w:val="00D11155"/>
    <w:rsid w:val="00D1123D"/>
    <w:rsid w:val="00D117DD"/>
    <w:rsid w:val="00D12849"/>
    <w:rsid w:val="00D12E89"/>
    <w:rsid w:val="00D13A0A"/>
    <w:rsid w:val="00D14A83"/>
    <w:rsid w:val="00D1585C"/>
    <w:rsid w:val="00D1629E"/>
    <w:rsid w:val="00D17EED"/>
    <w:rsid w:val="00D2040D"/>
    <w:rsid w:val="00D20C71"/>
    <w:rsid w:val="00D213E5"/>
    <w:rsid w:val="00D2149D"/>
    <w:rsid w:val="00D21730"/>
    <w:rsid w:val="00D2189C"/>
    <w:rsid w:val="00D21B56"/>
    <w:rsid w:val="00D2377E"/>
    <w:rsid w:val="00D23EA4"/>
    <w:rsid w:val="00D24FA0"/>
    <w:rsid w:val="00D25AF5"/>
    <w:rsid w:val="00D25FE6"/>
    <w:rsid w:val="00D265F9"/>
    <w:rsid w:val="00D27674"/>
    <w:rsid w:val="00D2774E"/>
    <w:rsid w:val="00D278EF"/>
    <w:rsid w:val="00D30350"/>
    <w:rsid w:val="00D31286"/>
    <w:rsid w:val="00D313DB"/>
    <w:rsid w:val="00D3169F"/>
    <w:rsid w:val="00D31F86"/>
    <w:rsid w:val="00D333FD"/>
    <w:rsid w:val="00D3579B"/>
    <w:rsid w:val="00D3589A"/>
    <w:rsid w:val="00D35C4E"/>
    <w:rsid w:val="00D37974"/>
    <w:rsid w:val="00D413D8"/>
    <w:rsid w:val="00D41B28"/>
    <w:rsid w:val="00D433DE"/>
    <w:rsid w:val="00D44604"/>
    <w:rsid w:val="00D44CF5"/>
    <w:rsid w:val="00D467B2"/>
    <w:rsid w:val="00D46BE1"/>
    <w:rsid w:val="00D46D56"/>
    <w:rsid w:val="00D47364"/>
    <w:rsid w:val="00D47780"/>
    <w:rsid w:val="00D504B7"/>
    <w:rsid w:val="00D5105C"/>
    <w:rsid w:val="00D51079"/>
    <w:rsid w:val="00D512EC"/>
    <w:rsid w:val="00D51365"/>
    <w:rsid w:val="00D52B84"/>
    <w:rsid w:val="00D52E6F"/>
    <w:rsid w:val="00D53045"/>
    <w:rsid w:val="00D5407D"/>
    <w:rsid w:val="00D546BB"/>
    <w:rsid w:val="00D55D2A"/>
    <w:rsid w:val="00D56026"/>
    <w:rsid w:val="00D5673A"/>
    <w:rsid w:val="00D568AB"/>
    <w:rsid w:val="00D56D15"/>
    <w:rsid w:val="00D571C4"/>
    <w:rsid w:val="00D62D7D"/>
    <w:rsid w:val="00D6305F"/>
    <w:rsid w:val="00D633C6"/>
    <w:rsid w:val="00D63B74"/>
    <w:rsid w:val="00D64A5C"/>
    <w:rsid w:val="00D65C9D"/>
    <w:rsid w:val="00D65CFA"/>
    <w:rsid w:val="00D65E27"/>
    <w:rsid w:val="00D665EE"/>
    <w:rsid w:val="00D70567"/>
    <w:rsid w:val="00D708DE"/>
    <w:rsid w:val="00D710A2"/>
    <w:rsid w:val="00D72421"/>
    <w:rsid w:val="00D72854"/>
    <w:rsid w:val="00D741D3"/>
    <w:rsid w:val="00D755E3"/>
    <w:rsid w:val="00D75EB9"/>
    <w:rsid w:val="00D768A1"/>
    <w:rsid w:val="00D77AFF"/>
    <w:rsid w:val="00D80D5E"/>
    <w:rsid w:val="00D813DF"/>
    <w:rsid w:val="00D8146A"/>
    <w:rsid w:val="00D81D05"/>
    <w:rsid w:val="00D81FA3"/>
    <w:rsid w:val="00D821A4"/>
    <w:rsid w:val="00D822AD"/>
    <w:rsid w:val="00D83BDD"/>
    <w:rsid w:val="00D83D58"/>
    <w:rsid w:val="00D862A4"/>
    <w:rsid w:val="00D8704C"/>
    <w:rsid w:val="00D87C6D"/>
    <w:rsid w:val="00D87CB7"/>
    <w:rsid w:val="00D90616"/>
    <w:rsid w:val="00D909FE"/>
    <w:rsid w:val="00D90BC2"/>
    <w:rsid w:val="00D90BE5"/>
    <w:rsid w:val="00D9144F"/>
    <w:rsid w:val="00D925E6"/>
    <w:rsid w:val="00D92637"/>
    <w:rsid w:val="00D94282"/>
    <w:rsid w:val="00D944EF"/>
    <w:rsid w:val="00D94949"/>
    <w:rsid w:val="00D94DD8"/>
    <w:rsid w:val="00D954FF"/>
    <w:rsid w:val="00D95855"/>
    <w:rsid w:val="00D9601D"/>
    <w:rsid w:val="00D96165"/>
    <w:rsid w:val="00D969E3"/>
    <w:rsid w:val="00D96C60"/>
    <w:rsid w:val="00D96D32"/>
    <w:rsid w:val="00D97194"/>
    <w:rsid w:val="00D97D11"/>
    <w:rsid w:val="00DA2751"/>
    <w:rsid w:val="00DA2830"/>
    <w:rsid w:val="00DA2ECC"/>
    <w:rsid w:val="00DA37C9"/>
    <w:rsid w:val="00DA37F1"/>
    <w:rsid w:val="00DA4635"/>
    <w:rsid w:val="00DA4771"/>
    <w:rsid w:val="00DA4907"/>
    <w:rsid w:val="00DA6230"/>
    <w:rsid w:val="00DA644B"/>
    <w:rsid w:val="00DA6EB2"/>
    <w:rsid w:val="00DB01D5"/>
    <w:rsid w:val="00DB100E"/>
    <w:rsid w:val="00DB167A"/>
    <w:rsid w:val="00DB1B33"/>
    <w:rsid w:val="00DB270D"/>
    <w:rsid w:val="00DB395A"/>
    <w:rsid w:val="00DB4ED5"/>
    <w:rsid w:val="00DB5A7B"/>
    <w:rsid w:val="00DB6659"/>
    <w:rsid w:val="00DB79C5"/>
    <w:rsid w:val="00DC04F6"/>
    <w:rsid w:val="00DC05FC"/>
    <w:rsid w:val="00DC06BD"/>
    <w:rsid w:val="00DC0703"/>
    <w:rsid w:val="00DC17C6"/>
    <w:rsid w:val="00DC185D"/>
    <w:rsid w:val="00DC1F2E"/>
    <w:rsid w:val="00DC30CE"/>
    <w:rsid w:val="00DC3BFC"/>
    <w:rsid w:val="00DC3C46"/>
    <w:rsid w:val="00DC4597"/>
    <w:rsid w:val="00DC5645"/>
    <w:rsid w:val="00DC632C"/>
    <w:rsid w:val="00DC7471"/>
    <w:rsid w:val="00DC7A6F"/>
    <w:rsid w:val="00DD0EA5"/>
    <w:rsid w:val="00DD2FD4"/>
    <w:rsid w:val="00DD373F"/>
    <w:rsid w:val="00DD412C"/>
    <w:rsid w:val="00DD4EA3"/>
    <w:rsid w:val="00DD583F"/>
    <w:rsid w:val="00DD6885"/>
    <w:rsid w:val="00DD697A"/>
    <w:rsid w:val="00DD6BD2"/>
    <w:rsid w:val="00DD6D27"/>
    <w:rsid w:val="00DD6DCB"/>
    <w:rsid w:val="00DD6E16"/>
    <w:rsid w:val="00DD7297"/>
    <w:rsid w:val="00DD72DA"/>
    <w:rsid w:val="00DD76E0"/>
    <w:rsid w:val="00DD77C6"/>
    <w:rsid w:val="00DD78A8"/>
    <w:rsid w:val="00DE02E1"/>
    <w:rsid w:val="00DE0923"/>
    <w:rsid w:val="00DE2291"/>
    <w:rsid w:val="00DE2E55"/>
    <w:rsid w:val="00DE36C7"/>
    <w:rsid w:val="00DE36DE"/>
    <w:rsid w:val="00DE3ACD"/>
    <w:rsid w:val="00DE4B31"/>
    <w:rsid w:val="00DE5076"/>
    <w:rsid w:val="00DE57BE"/>
    <w:rsid w:val="00DE637C"/>
    <w:rsid w:val="00DE6E65"/>
    <w:rsid w:val="00DE7162"/>
    <w:rsid w:val="00DE74CC"/>
    <w:rsid w:val="00DE79D0"/>
    <w:rsid w:val="00DE7AED"/>
    <w:rsid w:val="00DF18D7"/>
    <w:rsid w:val="00DF2175"/>
    <w:rsid w:val="00DF293B"/>
    <w:rsid w:val="00DF2C8E"/>
    <w:rsid w:val="00DF32CC"/>
    <w:rsid w:val="00DF3A79"/>
    <w:rsid w:val="00DF57D6"/>
    <w:rsid w:val="00DF5C1C"/>
    <w:rsid w:val="00DF61D9"/>
    <w:rsid w:val="00DF6216"/>
    <w:rsid w:val="00DF6594"/>
    <w:rsid w:val="00DF6C77"/>
    <w:rsid w:val="00DF725F"/>
    <w:rsid w:val="00DF7672"/>
    <w:rsid w:val="00DF78A4"/>
    <w:rsid w:val="00DF7B8B"/>
    <w:rsid w:val="00E000F0"/>
    <w:rsid w:val="00E001AC"/>
    <w:rsid w:val="00E00850"/>
    <w:rsid w:val="00E00A53"/>
    <w:rsid w:val="00E01315"/>
    <w:rsid w:val="00E016A0"/>
    <w:rsid w:val="00E022B2"/>
    <w:rsid w:val="00E02637"/>
    <w:rsid w:val="00E02EFD"/>
    <w:rsid w:val="00E03212"/>
    <w:rsid w:val="00E033BF"/>
    <w:rsid w:val="00E03CAB"/>
    <w:rsid w:val="00E03DCF"/>
    <w:rsid w:val="00E0470C"/>
    <w:rsid w:val="00E048B4"/>
    <w:rsid w:val="00E0628C"/>
    <w:rsid w:val="00E067C8"/>
    <w:rsid w:val="00E11658"/>
    <w:rsid w:val="00E1181B"/>
    <w:rsid w:val="00E12714"/>
    <w:rsid w:val="00E12AD3"/>
    <w:rsid w:val="00E13287"/>
    <w:rsid w:val="00E1328B"/>
    <w:rsid w:val="00E13784"/>
    <w:rsid w:val="00E13A7F"/>
    <w:rsid w:val="00E13DF7"/>
    <w:rsid w:val="00E14548"/>
    <w:rsid w:val="00E149F9"/>
    <w:rsid w:val="00E14EA3"/>
    <w:rsid w:val="00E15D78"/>
    <w:rsid w:val="00E16584"/>
    <w:rsid w:val="00E167D5"/>
    <w:rsid w:val="00E17369"/>
    <w:rsid w:val="00E201BC"/>
    <w:rsid w:val="00E206B2"/>
    <w:rsid w:val="00E20C17"/>
    <w:rsid w:val="00E22650"/>
    <w:rsid w:val="00E231FC"/>
    <w:rsid w:val="00E23D8F"/>
    <w:rsid w:val="00E24A6C"/>
    <w:rsid w:val="00E2541A"/>
    <w:rsid w:val="00E255B3"/>
    <w:rsid w:val="00E25706"/>
    <w:rsid w:val="00E26E89"/>
    <w:rsid w:val="00E270AE"/>
    <w:rsid w:val="00E30D97"/>
    <w:rsid w:val="00E30EDC"/>
    <w:rsid w:val="00E31271"/>
    <w:rsid w:val="00E318B2"/>
    <w:rsid w:val="00E31BC6"/>
    <w:rsid w:val="00E32374"/>
    <w:rsid w:val="00E327E4"/>
    <w:rsid w:val="00E32E2C"/>
    <w:rsid w:val="00E32E98"/>
    <w:rsid w:val="00E32F11"/>
    <w:rsid w:val="00E33155"/>
    <w:rsid w:val="00E33D93"/>
    <w:rsid w:val="00E359BF"/>
    <w:rsid w:val="00E43835"/>
    <w:rsid w:val="00E43B5A"/>
    <w:rsid w:val="00E447CA"/>
    <w:rsid w:val="00E44B18"/>
    <w:rsid w:val="00E463B4"/>
    <w:rsid w:val="00E509D9"/>
    <w:rsid w:val="00E539CA"/>
    <w:rsid w:val="00E53CA1"/>
    <w:rsid w:val="00E53D3C"/>
    <w:rsid w:val="00E540B6"/>
    <w:rsid w:val="00E54132"/>
    <w:rsid w:val="00E541CE"/>
    <w:rsid w:val="00E55199"/>
    <w:rsid w:val="00E5540F"/>
    <w:rsid w:val="00E55488"/>
    <w:rsid w:val="00E55704"/>
    <w:rsid w:val="00E55DE6"/>
    <w:rsid w:val="00E56EC4"/>
    <w:rsid w:val="00E57533"/>
    <w:rsid w:val="00E57BD9"/>
    <w:rsid w:val="00E57E5D"/>
    <w:rsid w:val="00E57EC2"/>
    <w:rsid w:val="00E60047"/>
    <w:rsid w:val="00E603B1"/>
    <w:rsid w:val="00E6093D"/>
    <w:rsid w:val="00E628B3"/>
    <w:rsid w:val="00E62F8D"/>
    <w:rsid w:val="00E6333C"/>
    <w:rsid w:val="00E63FF6"/>
    <w:rsid w:val="00E6415F"/>
    <w:rsid w:val="00E645EC"/>
    <w:rsid w:val="00E647E2"/>
    <w:rsid w:val="00E65546"/>
    <w:rsid w:val="00E6633B"/>
    <w:rsid w:val="00E679BB"/>
    <w:rsid w:val="00E708DB"/>
    <w:rsid w:val="00E708F6"/>
    <w:rsid w:val="00E714E9"/>
    <w:rsid w:val="00E71D3F"/>
    <w:rsid w:val="00E737E1"/>
    <w:rsid w:val="00E73809"/>
    <w:rsid w:val="00E74670"/>
    <w:rsid w:val="00E74C27"/>
    <w:rsid w:val="00E75257"/>
    <w:rsid w:val="00E75D5D"/>
    <w:rsid w:val="00E76D86"/>
    <w:rsid w:val="00E77D17"/>
    <w:rsid w:val="00E810DE"/>
    <w:rsid w:val="00E81D57"/>
    <w:rsid w:val="00E82816"/>
    <w:rsid w:val="00E8283B"/>
    <w:rsid w:val="00E83CB9"/>
    <w:rsid w:val="00E8706A"/>
    <w:rsid w:val="00E873E5"/>
    <w:rsid w:val="00E87428"/>
    <w:rsid w:val="00E903EC"/>
    <w:rsid w:val="00E90C1E"/>
    <w:rsid w:val="00E90E21"/>
    <w:rsid w:val="00E911D4"/>
    <w:rsid w:val="00E919CB"/>
    <w:rsid w:val="00E92FE9"/>
    <w:rsid w:val="00E93C8E"/>
    <w:rsid w:val="00E93EBF"/>
    <w:rsid w:val="00E94198"/>
    <w:rsid w:val="00E94718"/>
    <w:rsid w:val="00E94E87"/>
    <w:rsid w:val="00E95561"/>
    <w:rsid w:val="00E96B77"/>
    <w:rsid w:val="00E972C8"/>
    <w:rsid w:val="00EA0B2D"/>
    <w:rsid w:val="00EA0EC2"/>
    <w:rsid w:val="00EA1318"/>
    <w:rsid w:val="00EA17E2"/>
    <w:rsid w:val="00EA1821"/>
    <w:rsid w:val="00EA1CEC"/>
    <w:rsid w:val="00EA2CE7"/>
    <w:rsid w:val="00EA371E"/>
    <w:rsid w:val="00EA3F6C"/>
    <w:rsid w:val="00EA4311"/>
    <w:rsid w:val="00EA5A61"/>
    <w:rsid w:val="00EA6104"/>
    <w:rsid w:val="00EA6407"/>
    <w:rsid w:val="00EA6762"/>
    <w:rsid w:val="00EA74E7"/>
    <w:rsid w:val="00EA7CFB"/>
    <w:rsid w:val="00EA7D19"/>
    <w:rsid w:val="00EA7D50"/>
    <w:rsid w:val="00EB1792"/>
    <w:rsid w:val="00EB1EE0"/>
    <w:rsid w:val="00EB3D26"/>
    <w:rsid w:val="00EB4021"/>
    <w:rsid w:val="00EB5CCF"/>
    <w:rsid w:val="00EB5CDE"/>
    <w:rsid w:val="00EB618F"/>
    <w:rsid w:val="00EB684C"/>
    <w:rsid w:val="00EB7B4C"/>
    <w:rsid w:val="00EC1271"/>
    <w:rsid w:val="00EC2294"/>
    <w:rsid w:val="00EC2CCA"/>
    <w:rsid w:val="00EC35E5"/>
    <w:rsid w:val="00EC399D"/>
    <w:rsid w:val="00EC452F"/>
    <w:rsid w:val="00EC665C"/>
    <w:rsid w:val="00EC69C4"/>
    <w:rsid w:val="00EC76F4"/>
    <w:rsid w:val="00ED021C"/>
    <w:rsid w:val="00ED0362"/>
    <w:rsid w:val="00ED3BC6"/>
    <w:rsid w:val="00ED4767"/>
    <w:rsid w:val="00ED4B2E"/>
    <w:rsid w:val="00ED50F6"/>
    <w:rsid w:val="00ED6A55"/>
    <w:rsid w:val="00ED7ED1"/>
    <w:rsid w:val="00EE0542"/>
    <w:rsid w:val="00EE054C"/>
    <w:rsid w:val="00EE0705"/>
    <w:rsid w:val="00EE077F"/>
    <w:rsid w:val="00EE0E53"/>
    <w:rsid w:val="00EE1630"/>
    <w:rsid w:val="00EE2426"/>
    <w:rsid w:val="00EE2C16"/>
    <w:rsid w:val="00EE3119"/>
    <w:rsid w:val="00EE327F"/>
    <w:rsid w:val="00EE348D"/>
    <w:rsid w:val="00EE4CAF"/>
    <w:rsid w:val="00EE52C6"/>
    <w:rsid w:val="00EE6EF0"/>
    <w:rsid w:val="00EE7DF8"/>
    <w:rsid w:val="00EE7F1D"/>
    <w:rsid w:val="00EF1D04"/>
    <w:rsid w:val="00EF22B3"/>
    <w:rsid w:val="00EF2974"/>
    <w:rsid w:val="00EF387B"/>
    <w:rsid w:val="00EF407A"/>
    <w:rsid w:val="00EF437A"/>
    <w:rsid w:val="00EF5134"/>
    <w:rsid w:val="00EF570D"/>
    <w:rsid w:val="00EF57FB"/>
    <w:rsid w:val="00EF64B5"/>
    <w:rsid w:val="00EF7061"/>
    <w:rsid w:val="00EF77C2"/>
    <w:rsid w:val="00F001B2"/>
    <w:rsid w:val="00F00AD7"/>
    <w:rsid w:val="00F010EF"/>
    <w:rsid w:val="00F01DE8"/>
    <w:rsid w:val="00F02110"/>
    <w:rsid w:val="00F037BD"/>
    <w:rsid w:val="00F04602"/>
    <w:rsid w:val="00F05133"/>
    <w:rsid w:val="00F06D6E"/>
    <w:rsid w:val="00F073F3"/>
    <w:rsid w:val="00F10890"/>
    <w:rsid w:val="00F109AA"/>
    <w:rsid w:val="00F13B80"/>
    <w:rsid w:val="00F13FE4"/>
    <w:rsid w:val="00F14787"/>
    <w:rsid w:val="00F148DC"/>
    <w:rsid w:val="00F14EAE"/>
    <w:rsid w:val="00F1556C"/>
    <w:rsid w:val="00F15C86"/>
    <w:rsid w:val="00F1676D"/>
    <w:rsid w:val="00F168DA"/>
    <w:rsid w:val="00F2111B"/>
    <w:rsid w:val="00F211A8"/>
    <w:rsid w:val="00F215D2"/>
    <w:rsid w:val="00F21977"/>
    <w:rsid w:val="00F21F0B"/>
    <w:rsid w:val="00F221F0"/>
    <w:rsid w:val="00F2274F"/>
    <w:rsid w:val="00F22F11"/>
    <w:rsid w:val="00F23120"/>
    <w:rsid w:val="00F24606"/>
    <w:rsid w:val="00F24F4C"/>
    <w:rsid w:val="00F25172"/>
    <w:rsid w:val="00F26118"/>
    <w:rsid w:val="00F26957"/>
    <w:rsid w:val="00F26E63"/>
    <w:rsid w:val="00F276CD"/>
    <w:rsid w:val="00F27895"/>
    <w:rsid w:val="00F27CB6"/>
    <w:rsid w:val="00F27D90"/>
    <w:rsid w:val="00F30B75"/>
    <w:rsid w:val="00F311FD"/>
    <w:rsid w:val="00F31690"/>
    <w:rsid w:val="00F31ADF"/>
    <w:rsid w:val="00F3342E"/>
    <w:rsid w:val="00F33FEB"/>
    <w:rsid w:val="00F34A72"/>
    <w:rsid w:val="00F34F2A"/>
    <w:rsid w:val="00F352B4"/>
    <w:rsid w:val="00F35F63"/>
    <w:rsid w:val="00F3688E"/>
    <w:rsid w:val="00F37389"/>
    <w:rsid w:val="00F40475"/>
    <w:rsid w:val="00F414BD"/>
    <w:rsid w:val="00F41527"/>
    <w:rsid w:val="00F41F93"/>
    <w:rsid w:val="00F42201"/>
    <w:rsid w:val="00F42524"/>
    <w:rsid w:val="00F4570F"/>
    <w:rsid w:val="00F45906"/>
    <w:rsid w:val="00F45AC5"/>
    <w:rsid w:val="00F46D9A"/>
    <w:rsid w:val="00F47150"/>
    <w:rsid w:val="00F47856"/>
    <w:rsid w:val="00F51A85"/>
    <w:rsid w:val="00F51E18"/>
    <w:rsid w:val="00F51FF0"/>
    <w:rsid w:val="00F5221C"/>
    <w:rsid w:val="00F54064"/>
    <w:rsid w:val="00F55C53"/>
    <w:rsid w:val="00F56438"/>
    <w:rsid w:val="00F579E1"/>
    <w:rsid w:val="00F60A2E"/>
    <w:rsid w:val="00F60F3F"/>
    <w:rsid w:val="00F6132C"/>
    <w:rsid w:val="00F61D77"/>
    <w:rsid w:val="00F629C8"/>
    <w:rsid w:val="00F647C6"/>
    <w:rsid w:val="00F64BA3"/>
    <w:rsid w:val="00F65B6C"/>
    <w:rsid w:val="00F6656A"/>
    <w:rsid w:val="00F67481"/>
    <w:rsid w:val="00F67EB3"/>
    <w:rsid w:val="00F70550"/>
    <w:rsid w:val="00F70660"/>
    <w:rsid w:val="00F70EEF"/>
    <w:rsid w:val="00F7190F"/>
    <w:rsid w:val="00F73184"/>
    <w:rsid w:val="00F74DB7"/>
    <w:rsid w:val="00F752C3"/>
    <w:rsid w:val="00F7650E"/>
    <w:rsid w:val="00F76740"/>
    <w:rsid w:val="00F767F7"/>
    <w:rsid w:val="00F76953"/>
    <w:rsid w:val="00F770BB"/>
    <w:rsid w:val="00F7753B"/>
    <w:rsid w:val="00F779F9"/>
    <w:rsid w:val="00F80F74"/>
    <w:rsid w:val="00F81B2D"/>
    <w:rsid w:val="00F81C61"/>
    <w:rsid w:val="00F8234E"/>
    <w:rsid w:val="00F834E1"/>
    <w:rsid w:val="00F83813"/>
    <w:rsid w:val="00F848EE"/>
    <w:rsid w:val="00F85AE9"/>
    <w:rsid w:val="00F85D40"/>
    <w:rsid w:val="00F8618B"/>
    <w:rsid w:val="00F86B36"/>
    <w:rsid w:val="00F87B54"/>
    <w:rsid w:val="00F90267"/>
    <w:rsid w:val="00F919C3"/>
    <w:rsid w:val="00F91FAA"/>
    <w:rsid w:val="00F921C2"/>
    <w:rsid w:val="00F93A17"/>
    <w:rsid w:val="00F94101"/>
    <w:rsid w:val="00F94B98"/>
    <w:rsid w:val="00F94CD2"/>
    <w:rsid w:val="00F94D2D"/>
    <w:rsid w:val="00F94E47"/>
    <w:rsid w:val="00F95023"/>
    <w:rsid w:val="00F959CE"/>
    <w:rsid w:val="00F95C59"/>
    <w:rsid w:val="00F960B4"/>
    <w:rsid w:val="00F96194"/>
    <w:rsid w:val="00F9692B"/>
    <w:rsid w:val="00FA049C"/>
    <w:rsid w:val="00FA0B9B"/>
    <w:rsid w:val="00FA0DBE"/>
    <w:rsid w:val="00FA10C7"/>
    <w:rsid w:val="00FA1B0B"/>
    <w:rsid w:val="00FA389E"/>
    <w:rsid w:val="00FA3916"/>
    <w:rsid w:val="00FA48AC"/>
    <w:rsid w:val="00FA4BD0"/>
    <w:rsid w:val="00FA5213"/>
    <w:rsid w:val="00FA54AA"/>
    <w:rsid w:val="00FA55AC"/>
    <w:rsid w:val="00FA6489"/>
    <w:rsid w:val="00FB0842"/>
    <w:rsid w:val="00FB1B69"/>
    <w:rsid w:val="00FB2559"/>
    <w:rsid w:val="00FB25C6"/>
    <w:rsid w:val="00FB3882"/>
    <w:rsid w:val="00FB3DF5"/>
    <w:rsid w:val="00FB456E"/>
    <w:rsid w:val="00FB6171"/>
    <w:rsid w:val="00FB631A"/>
    <w:rsid w:val="00FB7292"/>
    <w:rsid w:val="00FC0670"/>
    <w:rsid w:val="00FC0F57"/>
    <w:rsid w:val="00FC2658"/>
    <w:rsid w:val="00FC34D8"/>
    <w:rsid w:val="00FC378B"/>
    <w:rsid w:val="00FC3DB9"/>
    <w:rsid w:val="00FC45DF"/>
    <w:rsid w:val="00FC4990"/>
    <w:rsid w:val="00FC4993"/>
    <w:rsid w:val="00FC5ECA"/>
    <w:rsid w:val="00FC69AD"/>
    <w:rsid w:val="00FC7314"/>
    <w:rsid w:val="00FC7A65"/>
    <w:rsid w:val="00FD030B"/>
    <w:rsid w:val="00FD1BD1"/>
    <w:rsid w:val="00FD2CCA"/>
    <w:rsid w:val="00FD3343"/>
    <w:rsid w:val="00FD4356"/>
    <w:rsid w:val="00FD457F"/>
    <w:rsid w:val="00FD55B4"/>
    <w:rsid w:val="00FD5735"/>
    <w:rsid w:val="00FD726E"/>
    <w:rsid w:val="00FD7A9B"/>
    <w:rsid w:val="00FD7F6C"/>
    <w:rsid w:val="00FE0319"/>
    <w:rsid w:val="00FE0438"/>
    <w:rsid w:val="00FE0850"/>
    <w:rsid w:val="00FE108E"/>
    <w:rsid w:val="00FE1504"/>
    <w:rsid w:val="00FE16D3"/>
    <w:rsid w:val="00FE196D"/>
    <w:rsid w:val="00FE2047"/>
    <w:rsid w:val="00FE2F9A"/>
    <w:rsid w:val="00FE30A9"/>
    <w:rsid w:val="00FE333F"/>
    <w:rsid w:val="00FE3B37"/>
    <w:rsid w:val="00FE3E91"/>
    <w:rsid w:val="00FE4F70"/>
    <w:rsid w:val="00FE55F0"/>
    <w:rsid w:val="00FE5EF0"/>
    <w:rsid w:val="00FE65CB"/>
    <w:rsid w:val="00FE6B3E"/>
    <w:rsid w:val="00FE74E7"/>
    <w:rsid w:val="00FF0091"/>
    <w:rsid w:val="00FF0FC7"/>
    <w:rsid w:val="00FF11C5"/>
    <w:rsid w:val="00FF2507"/>
    <w:rsid w:val="00FF318F"/>
    <w:rsid w:val="00FF3918"/>
    <w:rsid w:val="00FF3FF6"/>
    <w:rsid w:val="00FF5611"/>
    <w:rsid w:val="00FF6C03"/>
    <w:rsid w:val="00FF6EEF"/>
    <w:rsid w:val="00FF707C"/>
    <w:rsid w:val="016E6504"/>
    <w:rsid w:val="01DC7AB9"/>
    <w:rsid w:val="0B09DBC4"/>
    <w:rsid w:val="0DD898F8"/>
    <w:rsid w:val="0ECE491C"/>
    <w:rsid w:val="0F1B2528"/>
    <w:rsid w:val="0FB8AA32"/>
    <w:rsid w:val="14351098"/>
    <w:rsid w:val="1666D45A"/>
    <w:rsid w:val="17B6C437"/>
    <w:rsid w:val="1B38D223"/>
    <w:rsid w:val="1B8D7052"/>
    <w:rsid w:val="1BE39C3C"/>
    <w:rsid w:val="1C45525C"/>
    <w:rsid w:val="1E8A27B0"/>
    <w:rsid w:val="1FE53A11"/>
    <w:rsid w:val="25CB08D2"/>
    <w:rsid w:val="2BE64356"/>
    <w:rsid w:val="2C5AF3AB"/>
    <w:rsid w:val="2CA507BA"/>
    <w:rsid w:val="3140CE7A"/>
    <w:rsid w:val="350935D5"/>
    <w:rsid w:val="355B1283"/>
    <w:rsid w:val="357A45BF"/>
    <w:rsid w:val="3C4F3A64"/>
    <w:rsid w:val="3D1A9422"/>
    <w:rsid w:val="3F4AE42A"/>
    <w:rsid w:val="45CB851E"/>
    <w:rsid w:val="48E286FE"/>
    <w:rsid w:val="4E1DE744"/>
    <w:rsid w:val="4ECA2838"/>
    <w:rsid w:val="53B5019D"/>
    <w:rsid w:val="5493638B"/>
    <w:rsid w:val="5828D28B"/>
    <w:rsid w:val="5BA3781D"/>
    <w:rsid w:val="5D053D53"/>
    <w:rsid w:val="5DBE7AEE"/>
    <w:rsid w:val="5E6156CE"/>
    <w:rsid w:val="606A5B5E"/>
    <w:rsid w:val="62D02C0A"/>
    <w:rsid w:val="6813730B"/>
    <w:rsid w:val="69010D48"/>
    <w:rsid w:val="69A36CFE"/>
    <w:rsid w:val="69C31B2E"/>
    <w:rsid w:val="6C5A4C89"/>
    <w:rsid w:val="6D5980E4"/>
    <w:rsid w:val="6EAD53EE"/>
    <w:rsid w:val="7948285A"/>
    <w:rsid w:val="7CC6764F"/>
    <w:rsid w:val="7E0EA839"/>
    <w:rsid w:val="7E26976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62AD"/>
  <w15:chartTrackingRefBased/>
  <w15:docId w15:val="{63AACBFD-4E10-4589-9A6A-6E55CCA4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77E2"/>
  </w:style>
  <w:style w:type="paragraph" w:styleId="Ttulo1">
    <w:name w:val="heading 1"/>
    <w:basedOn w:val="Normal"/>
    <w:next w:val="Normal"/>
    <w:link w:val="Ttulo1Car"/>
    <w:uiPriority w:val="9"/>
    <w:qFormat/>
    <w:rsid w:val="00BD3FB3"/>
    <w:pPr>
      <w:keepNext/>
      <w:spacing w:after="100" w:afterAutospacing="1" w:line="360" w:lineRule="auto"/>
      <w:jc w:val="center"/>
      <w:outlineLvl w:val="0"/>
    </w:pPr>
    <w:rPr>
      <w:rFonts w:ascii="Arial" w:eastAsia="Times New Roman" w:hAnsi="Arial" w:cs="Times New Roman"/>
      <w:b/>
      <w:bCs/>
      <w:caps/>
      <w:kern w:val="32"/>
      <w:sz w:val="26"/>
      <w:szCs w:val="32"/>
    </w:rPr>
  </w:style>
  <w:style w:type="paragraph" w:styleId="Ttulo2">
    <w:name w:val="heading 2"/>
    <w:basedOn w:val="Normal"/>
    <w:next w:val="Normal"/>
    <w:link w:val="Ttulo2Car"/>
    <w:uiPriority w:val="9"/>
    <w:unhideWhenUsed/>
    <w:rsid w:val="00754E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54E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emio">
    <w:name w:val="Proemio"/>
    <w:basedOn w:val="Normal"/>
    <w:qFormat/>
    <w:rsid w:val="005C6ECE"/>
    <w:pPr>
      <w:spacing w:before="100" w:beforeAutospacing="1" w:after="100" w:afterAutospacing="1" w:line="240" w:lineRule="auto"/>
      <w:ind w:left="3119"/>
    </w:pPr>
    <w:rPr>
      <w:rFonts w:ascii="Arial" w:hAnsi="Arial" w:cs="Arial"/>
      <w:b/>
      <w:sz w:val="24"/>
      <w:szCs w:val="24"/>
    </w:rPr>
  </w:style>
  <w:style w:type="paragraph" w:customStyle="1" w:styleId="Estudio">
    <w:name w:val="Estudio"/>
    <w:autoRedefine/>
    <w:qFormat/>
    <w:rsid w:val="003913F8"/>
    <w:pPr>
      <w:spacing w:after="0" w:line="360" w:lineRule="auto"/>
      <w:jc w:val="both"/>
    </w:pPr>
    <w:rPr>
      <w:rFonts w:ascii="Arial" w:hAnsi="Arial" w:cs="Arial"/>
      <w:sz w:val="24"/>
      <w:lang w:eastAsia="es-MX"/>
    </w:rPr>
  </w:style>
  <w:style w:type="paragraph" w:customStyle="1" w:styleId="Transcripcin">
    <w:name w:val="Transcripción"/>
    <w:autoRedefine/>
    <w:qFormat/>
    <w:rsid w:val="006B258E"/>
    <w:pPr>
      <w:spacing w:after="0" w:line="240" w:lineRule="auto"/>
      <w:jc w:val="both"/>
    </w:pPr>
    <w:rPr>
      <w:rFonts w:ascii="Arial" w:hAnsi="Arial" w:cs="Arial"/>
      <w:b/>
      <w:sz w:val="24"/>
      <w:szCs w:val="24"/>
    </w:rPr>
  </w:style>
  <w:style w:type="paragraph" w:customStyle="1" w:styleId="Apiedepgina">
    <w:name w:val="A pie de página"/>
    <w:qFormat/>
    <w:rsid w:val="00847CBD"/>
    <w:pPr>
      <w:spacing w:after="0" w:line="240" w:lineRule="auto"/>
      <w:jc w:val="both"/>
    </w:pPr>
    <w:rPr>
      <w:rFonts w:ascii="Arial" w:hAnsi="Arial" w:cs="Arial"/>
      <w:sz w:val="18"/>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FA Fu?notente,Ca1,Ca"/>
    <w:basedOn w:val="Normal"/>
    <w:link w:val="TextonotapieCar"/>
    <w:uiPriority w:val="99"/>
    <w:unhideWhenUsed/>
    <w:qFormat/>
    <w:rsid w:val="00B907A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B907A0"/>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tref,Ref"/>
    <w:basedOn w:val="Fuentedeprrafopredeter"/>
    <w:link w:val="4GChar"/>
    <w:uiPriority w:val="99"/>
    <w:unhideWhenUsed/>
    <w:qFormat/>
    <w:rsid w:val="00B907A0"/>
    <w:rPr>
      <w:vertAlign w:val="superscript"/>
    </w:rPr>
  </w:style>
  <w:style w:type="paragraph" w:styleId="Encabezado">
    <w:name w:val="header"/>
    <w:basedOn w:val="Normal"/>
    <w:link w:val="EncabezadoCar"/>
    <w:uiPriority w:val="99"/>
    <w:unhideWhenUsed/>
    <w:rsid w:val="00264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A88"/>
  </w:style>
  <w:style w:type="paragraph" w:styleId="Piedepgina">
    <w:name w:val="footer"/>
    <w:basedOn w:val="Normal"/>
    <w:link w:val="PiedepginaCar"/>
    <w:uiPriority w:val="99"/>
    <w:unhideWhenUsed/>
    <w:rsid w:val="00264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A88"/>
  </w:style>
  <w:style w:type="paragraph" w:customStyle="1" w:styleId="Rubro">
    <w:name w:val="Rubro"/>
    <w:autoRedefine/>
    <w:qFormat/>
    <w:rsid w:val="00321AD2"/>
    <w:pPr>
      <w:spacing w:after="0" w:line="240" w:lineRule="auto"/>
      <w:jc w:val="right"/>
    </w:pPr>
    <w:rPr>
      <w:rFonts w:ascii="Arial" w:hAnsi="Arial"/>
      <w:b/>
      <w:sz w:val="24"/>
    </w:rPr>
  </w:style>
  <w:style w:type="table" w:styleId="Tablaconcuadrcula">
    <w:name w:val="Table Grid"/>
    <w:basedOn w:val="Tablanormal"/>
    <w:uiPriority w:val="59"/>
    <w:rsid w:val="000F45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6B25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AB List Car"/>
    <w:basedOn w:val="Fuentedeprrafopredeter"/>
    <w:link w:val="Prrafodelista"/>
    <w:uiPriority w:val="34"/>
    <w:qFormat/>
    <w:locked/>
    <w:rsid w:val="00C6102D"/>
    <w:rPr>
      <w:rFonts w:ascii="Arial" w:hAnsi="Arial" w:cs="Arial"/>
      <w:bCs/>
      <w:sz w:val="26"/>
    </w:rPr>
  </w:style>
  <w:style w:type="paragraph" w:styleId="Prrafodelista">
    <w:name w:val="List Paragraph"/>
    <w:aliases w:val="CNBV Parrafo1,Párrafo de lista1,Parrafo 1,Lista multicolor - Énfasis 11,Lista vistosa - Énfasis 11,Cuadrícula media 1 - Énfasis 21,Cita texto,List Paragraph-Thesis,Listas,Footnote,Cuadrícula media 1 - Énfasis 211,List Paragraph1,AB List"/>
    <w:basedOn w:val="Normal"/>
    <w:link w:val="PrrafodelistaCar"/>
    <w:uiPriority w:val="34"/>
    <w:qFormat/>
    <w:rsid w:val="00C6102D"/>
    <w:pPr>
      <w:widowControl w:val="0"/>
      <w:tabs>
        <w:tab w:val="left" w:pos="1215"/>
      </w:tabs>
      <w:autoSpaceDE w:val="0"/>
      <w:autoSpaceDN w:val="0"/>
      <w:adjustRightInd w:val="0"/>
      <w:spacing w:before="480" w:after="480" w:line="360" w:lineRule="auto"/>
      <w:ind w:left="709"/>
      <w:contextualSpacing/>
      <w:jc w:val="both"/>
    </w:pPr>
    <w:rPr>
      <w:rFonts w:ascii="Arial" w:hAnsi="Arial" w:cs="Arial"/>
      <w:bCs/>
      <w:sz w:val="26"/>
    </w:rPr>
  </w:style>
  <w:style w:type="character" w:customStyle="1" w:styleId="FontStyle21">
    <w:name w:val="Font Style21"/>
    <w:uiPriority w:val="99"/>
    <w:rsid w:val="00C1069B"/>
    <w:rPr>
      <w:rFonts w:ascii="Arial" w:hAnsi="Arial" w:cs="Arial"/>
      <w:i/>
      <w:iCs/>
      <w:sz w:val="18"/>
      <w:szCs w:val="18"/>
    </w:rPr>
  </w:style>
  <w:style w:type="paragraph" w:styleId="Textodeglobo">
    <w:name w:val="Balloon Text"/>
    <w:basedOn w:val="Normal"/>
    <w:link w:val="TextodegloboCar"/>
    <w:uiPriority w:val="99"/>
    <w:semiHidden/>
    <w:unhideWhenUsed/>
    <w:rsid w:val="003769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9B0"/>
    <w:rPr>
      <w:rFonts w:ascii="Segoe UI" w:hAnsi="Segoe UI" w:cs="Segoe UI"/>
      <w:sz w:val="18"/>
      <w:szCs w:val="18"/>
    </w:rPr>
  </w:style>
  <w:style w:type="character" w:styleId="Hipervnculo">
    <w:name w:val="Hyperlink"/>
    <w:basedOn w:val="Fuentedeprrafopredeter"/>
    <w:uiPriority w:val="99"/>
    <w:unhideWhenUsed/>
    <w:rsid w:val="00492201"/>
    <w:rPr>
      <w:color w:val="0563C1" w:themeColor="hyperlink"/>
      <w:u w:val="single"/>
    </w:rPr>
  </w:style>
  <w:style w:type="paragraph" w:styleId="Textonotaalfinal">
    <w:name w:val="endnote text"/>
    <w:basedOn w:val="Normal"/>
    <w:link w:val="TextonotaalfinalCar"/>
    <w:uiPriority w:val="99"/>
    <w:semiHidden/>
    <w:unhideWhenUsed/>
    <w:rsid w:val="002737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3728"/>
    <w:rPr>
      <w:sz w:val="20"/>
      <w:szCs w:val="20"/>
    </w:rPr>
  </w:style>
  <w:style w:type="character" w:styleId="Refdenotaalfinal">
    <w:name w:val="endnote reference"/>
    <w:basedOn w:val="Fuentedeprrafopredeter"/>
    <w:uiPriority w:val="99"/>
    <w:semiHidden/>
    <w:unhideWhenUsed/>
    <w:rsid w:val="00273728"/>
    <w:rPr>
      <w:vertAlign w:val="superscript"/>
    </w:rPr>
  </w:style>
  <w:style w:type="paragraph" w:customStyle="1" w:styleId="Style5">
    <w:name w:val="Style5"/>
    <w:basedOn w:val="Normal"/>
    <w:uiPriority w:val="99"/>
    <w:rsid w:val="003655DA"/>
    <w:pPr>
      <w:widowControl w:val="0"/>
      <w:autoSpaceDE w:val="0"/>
      <w:autoSpaceDN w:val="0"/>
      <w:adjustRightInd w:val="0"/>
      <w:spacing w:after="0" w:line="440" w:lineRule="exact"/>
      <w:jc w:val="both"/>
    </w:pPr>
    <w:rPr>
      <w:rFonts w:ascii="Arial" w:eastAsia="Times New Roman" w:hAnsi="Arial" w:cs="Arial"/>
      <w:sz w:val="24"/>
      <w:szCs w:val="24"/>
      <w:lang w:eastAsia="es-MX"/>
    </w:rPr>
  </w:style>
  <w:style w:type="character" w:customStyle="1" w:styleId="FontStyle20">
    <w:name w:val="Font Style20"/>
    <w:uiPriority w:val="99"/>
    <w:rsid w:val="003655DA"/>
    <w:rPr>
      <w:rFonts w:ascii="Arial" w:hAnsi="Arial" w:cs="Arial"/>
      <w:sz w:val="24"/>
      <w:szCs w:val="24"/>
    </w:rPr>
  </w:style>
  <w:style w:type="character" w:customStyle="1" w:styleId="Mencinsinresolver1">
    <w:name w:val="Mención sin resolver1"/>
    <w:basedOn w:val="Fuentedeprrafopredeter"/>
    <w:uiPriority w:val="99"/>
    <w:semiHidden/>
    <w:unhideWhenUsed/>
    <w:rsid w:val="00E90E21"/>
    <w:rPr>
      <w:color w:val="808080"/>
      <w:shd w:val="clear" w:color="auto" w:fill="E6E6E6"/>
    </w:rPr>
  </w:style>
  <w:style w:type="paragraph" w:styleId="Sinespaciado">
    <w:name w:val="No Spacing"/>
    <w:link w:val="SinespaciadoCar"/>
    <w:uiPriority w:val="1"/>
    <w:qFormat/>
    <w:rsid w:val="00582E2D"/>
    <w:pPr>
      <w:spacing w:after="0" w:line="240" w:lineRule="auto"/>
      <w:jc w:val="both"/>
    </w:pPr>
    <w:rPr>
      <w:rFonts w:ascii="Arial" w:eastAsia="Calibri" w:hAnsi="Arial" w:cs="Times New Roman"/>
      <w:sz w:val="20"/>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582E2D"/>
    <w:rPr>
      <w:rFonts w:ascii="Times New Roman" w:eastAsia="Times New Roman" w:hAnsi="Times New Roman" w:cs="Times New Roman"/>
      <w:sz w:val="24"/>
      <w:szCs w:val="24"/>
      <w:lang w:eastAsia="es-MX"/>
    </w:rPr>
  </w:style>
  <w:style w:type="character" w:customStyle="1" w:styleId="apple-converted-space">
    <w:name w:val="apple-converted-space"/>
    <w:rsid w:val="00582E2D"/>
  </w:style>
  <w:style w:type="character" w:customStyle="1" w:styleId="SinespaciadoCar">
    <w:name w:val="Sin espaciado Car"/>
    <w:link w:val="Sinespaciado"/>
    <w:uiPriority w:val="1"/>
    <w:rsid w:val="00582E2D"/>
    <w:rPr>
      <w:rFonts w:ascii="Arial" w:eastAsia="Calibri" w:hAnsi="Arial" w:cs="Times New Roman"/>
      <w:sz w:val="20"/>
    </w:rPr>
  </w:style>
  <w:style w:type="character" w:customStyle="1" w:styleId="Ttulo1Car">
    <w:name w:val="Título 1 Car"/>
    <w:basedOn w:val="Fuentedeprrafopredeter"/>
    <w:link w:val="Ttulo1"/>
    <w:uiPriority w:val="9"/>
    <w:rsid w:val="00BD3FB3"/>
    <w:rPr>
      <w:rFonts w:ascii="Arial" w:eastAsia="Times New Roman" w:hAnsi="Arial" w:cs="Times New Roman"/>
      <w:b/>
      <w:bCs/>
      <w:caps/>
      <w:kern w:val="32"/>
      <w:sz w:val="26"/>
      <w:szCs w:val="32"/>
    </w:rPr>
  </w:style>
  <w:style w:type="table" w:customStyle="1" w:styleId="Tablaconcuadrcula1">
    <w:name w:val="Tabla con cuadrícula1"/>
    <w:basedOn w:val="Tablanormal"/>
    <w:next w:val="Tablaconcuadrcula"/>
    <w:uiPriority w:val="39"/>
    <w:rsid w:val="005D259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54EE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54EEF"/>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54EEF"/>
    <w:pPr>
      <w:keepLines/>
      <w:spacing w:before="240" w:after="0" w:afterAutospacing="0" w:line="259" w:lineRule="auto"/>
      <w:jc w:val="left"/>
      <w:outlineLvl w:val="9"/>
    </w:pPr>
    <w:rPr>
      <w:rFonts w:asciiTheme="majorHAnsi" w:eastAsiaTheme="majorEastAsia" w:hAnsiTheme="majorHAnsi" w:cstheme="majorBid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0229BD"/>
    <w:pPr>
      <w:tabs>
        <w:tab w:val="right" w:leader="dot" w:pos="8222"/>
      </w:tabs>
      <w:spacing w:after="0" w:line="240" w:lineRule="auto"/>
      <w:ind w:right="48"/>
    </w:pPr>
    <w:rPr>
      <w:rFonts w:ascii="Arial" w:hAnsi="Arial" w:cs="Arial"/>
      <w:b/>
      <w:noProof/>
      <w:sz w:val="18"/>
      <w:szCs w:val="18"/>
    </w:rPr>
  </w:style>
  <w:style w:type="paragraph" w:styleId="TDC2">
    <w:name w:val="toc 2"/>
    <w:basedOn w:val="Normal"/>
    <w:next w:val="Normal"/>
    <w:autoRedefine/>
    <w:uiPriority w:val="39"/>
    <w:unhideWhenUsed/>
    <w:rsid w:val="000229BD"/>
    <w:pPr>
      <w:tabs>
        <w:tab w:val="right" w:leader="dot" w:pos="8319"/>
      </w:tabs>
      <w:spacing w:after="100" w:line="240" w:lineRule="auto"/>
      <w:ind w:left="426"/>
    </w:pPr>
    <w:rPr>
      <w:rFonts w:ascii="Arial" w:hAnsi="Arial" w:cs="Arial"/>
      <w:b/>
      <w:noProof/>
      <w:sz w:val="20"/>
      <w:u w:val="single"/>
    </w:rPr>
  </w:style>
  <w:style w:type="paragraph" w:styleId="TDC3">
    <w:name w:val="toc 3"/>
    <w:basedOn w:val="Normal"/>
    <w:next w:val="Normal"/>
    <w:autoRedefine/>
    <w:uiPriority w:val="39"/>
    <w:unhideWhenUsed/>
    <w:rsid w:val="00754EEF"/>
    <w:pPr>
      <w:spacing w:after="100"/>
      <w:ind w:left="440"/>
    </w:pPr>
  </w:style>
  <w:style w:type="character" w:customStyle="1" w:styleId="Mencinsinresolver2">
    <w:name w:val="Mención sin resolver2"/>
    <w:basedOn w:val="Fuentedeprrafopredeter"/>
    <w:uiPriority w:val="99"/>
    <w:semiHidden/>
    <w:unhideWhenUsed/>
    <w:rsid w:val="00576B7D"/>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3CA4"/>
    <w:pPr>
      <w:spacing w:after="0" w:line="240" w:lineRule="auto"/>
      <w:jc w:val="both"/>
    </w:pPr>
    <w:rPr>
      <w:vertAlign w:val="superscript"/>
    </w:rPr>
  </w:style>
  <w:style w:type="paragraph" w:customStyle="1" w:styleId="TEXTOLIBRE">
    <w:name w:val="TEXTO LIBRE"/>
    <w:basedOn w:val="Normal"/>
    <w:rsid w:val="00C57D00"/>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Estilo">
    <w:name w:val="Estilo"/>
    <w:basedOn w:val="Sinespaciado"/>
    <w:link w:val="EstiloCar"/>
    <w:qFormat/>
    <w:rsid w:val="003C78D6"/>
    <w:rPr>
      <w:rFonts w:eastAsia="Times New Roman"/>
      <w:sz w:val="24"/>
      <w:lang w:eastAsia="es-MX"/>
    </w:rPr>
  </w:style>
  <w:style w:type="character" w:customStyle="1" w:styleId="EstiloCar">
    <w:name w:val="Estilo Car"/>
    <w:link w:val="Estilo"/>
    <w:rsid w:val="003C78D6"/>
    <w:rPr>
      <w:rFonts w:ascii="Arial" w:eastAsia="Times New Roman" w:hAnsi="Arial" w:cs="Times New Roman"/>
      <w:sz w:val="24"/>
      <w:lang w:eastAsia="es-MX"/>
    </w:rPr>
  </w:style>
  <w:style w:type="paragraph" w:customStyle="1" w:styleId="paragraph">
    <w:name w:val="paragraph"/>
    <w:basedOn w:val="Normal"/>
    <w:rsid w:val="00576F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76F2A"/>
  </w:style>
  <w:style w:type="character" w:styleId="Mencinsinresolver">
    <w:name w:val="Unresolved Mention"/>
    <w:basedOn w:val="Fuentedeprrafopredeter"/>
    <w:uiPriority w:val="99"/>
    <w:semiHidden/>
    <w:unhideWhenUsed/>
    <w:rsid w:val="009A3F62"/>
    <w:rPr>
      <w:color w:val="605E5C"/>
      <w:shd w:val="clear" w:color="auto" w:fill="E1DFDD"/>
    </w:rPr>
  </w:style>
  <w:style w:type="paragraph" w:styleId="Textosinformato">
    <w:name w:val="Plain Text"/>
    <w:basedOn w:val="Normal"/>
    <w:link w:val="TextosinformatoCar"/>
    <w:uiPriority w:val="99"/>
    <w:semiHidden/>
    <w:unhideWhenUsed/>
    <w:rsid w:val="00B8478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B84784"/>
    <w:rPr>
      <w:rFonts w:ascii="Calibri" w:hAnsi="Calibri"/>
      <w:szCs w:val="21"/>
    </w:rPr>
  </w:style>
  <w:style w:type="character" w:styleId="Refdecomentario">
    <w:name w:val="annotation reference"/>
    <w:basedOn w:val="Fuentedeprrafopredeter"/>
    <w:uiPriority w:val="99"/>
    <w:semiHidden/>
    <w:unhideWhenUsed/>
    <w:rsid w:val="000229BD"/>
    <w:rPr>
      <w:sz w:val="16"/>
      <w:szCs w:val="16"/>
    </w:rPr>
  </w:style>
  <w:style w:type="paragraph" w:styleId="Textocomentario">
    <w:name w:val="annotation text"/>
    <w:basedOn w:val="Normal"/>
    <w:link w:val="TextocomentarioCar"/>
    <w:uiPriority w:val="99"/>
    <w:semiHidden/>
    <w:unhideWhenUsed/>
    <w:rsid w:val="000229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29BD"/>
    <w:rPr>
      <w:sz w:val="20"/>
      <w:szCs w:val="20"/>
    </w:rPr>
  </w:style>
  <w:style w:type="paragraph" w:styleId="Asuntodelcomentario">
    <w:name w:val="annotation subject"/>
    <w:basedOn w:val="Textocomentario"/>
    <w:next w:val="Textocomentario"/>
    <w:link w:val="AsuntodelcomentarioCar"/>
    <w:uiPriority w:val="99"/>
    <w:semiHidden/>
    <w:unhideWhenUsed/>
    <w:rsid w:val="000229BD"/>
    <w:rPr>
      <w:b/>
      <w:bCs/>
    </w:rPr>
  </w:style>
  <w:style w:type="character" w:customStyle="1" w:styleId="AsuntodelcomentarioCar">
    <w:name w:val="Asunto del comentario Car"/>
    <w:basedOn w:val="TextocomentarioCar"/>
    <w:link w:val="Asuntodelcomentario"/>
    <w:uiPriority w:val="99"/>
    <w:semiHidden/>
    <w:rsid w:val="00022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105">
      <w:bodyDiv w:val="1"/>
      <w:marLeft w:val="0"/>
      <w:marRight w:val="0"/>
      <w:marTop w:val="0"/>
      <w:marBottom w:val="0"/>
      <w:divBdr>
        <w:top w:val="none" w:sz="0" w:space="0" w:color="auto"/>
        <w:left w:val="none" w:sz="0" w:space="0" w:color="auto"/>
        <w:bottom w:val="none" w:sz="0" w:space="0" w:color="auto"/>
        <w:right w:val="none" w:sz="0" w:space="0" w:color="auto"/>
      </w:divBdr>
    </w:div>
    <w:div w:id="32729510">
      <w:bodyDiv w:val="1"/>
      <w:marLeft w:val="0"/>
      <w:marRight w:val="0"/>
      <w:marTop w:val="0"/>
      <w:marBottom w:val="0"/>
      <w:divBdr>
        <w:top w:val="none" w:sz="0" w:space="0" w:color="auto"/>
        <w:left w:val="none" w:sz="0" w:space="0" w:color="auto"/>
        <w:bottom w:val="none" w:sz="0" w:space="0" w:color="auto"/>
        <w:right w:val="none" w:sz="0" w:space="0" w:color="auto"/>
      </w:divBdr>
      <w:divsChild>
        <w:div w:id="956374957">
          <w:marLeft w:val="0"/>
          <w:marRight w:val="0"/>
          <w:marTop w:val="0"/>
          <w:marBottom w:val="0"/>
          <w:divBdr>
            <w:top w:val="none" w:sz="0" w:space="0" w:color="auto"/>
            <w:left w:val="none" w:sz="0" w:space="0" w:color="auto"/>
            <w:bottom w:val="none" w:sz="0" w:space="0" w:color="auto"/>
            <w:right w:val="none" w:sz="0" w:space="0" w:color="auto"/>
          </w:divBdr>
        </w:div>
        <w:div w:id="1402368657">
          <w:marLeft w:val="0"/>
          <w:marRight w:val="0"/>
          <w:marTop w:val="0"/>
          <w:marBottom w:val="0"/>
          <w:divBdr>
            <w:top w:val="none" w:sz="0" w:space="0" w:color="auto"/>
            <w:left w:val="none" w:sz="0" w:space="0" w:color="auto"/>
            <w:bottom w:val="none" w:sz="0" w:space="0" w:color="auto"/>
            <w:right w:val="none" w:sz="0" w:space="0" w:color="auto"/>
          </w:divBdr>
        </w:div>
        <w:div w:id="1435125406">
          <w:marLeft w:val="0"/>
          <w:marRight w:val="0"/>
          <w:marTop w:val="0"/>
          <w:marBottom w:val="0"/>
          <w:divBdr>
            <w:top w:val="none" w:sz="0" w:space="0" w:color="auto"/>
            <w:left w:val="none" w:sz="0" w:space="0" w:color="auto"/>
            <w:bottom w:val="none" w:sz="0" w:space="0" w:color="auto"/>
            <w:right w:val="none" w:sz="0" w:space="0" w:color="auto"/>
          </w:divBdr>
        </w:div>
        <w:div w:id="994606945">
          <w:marLeft w:val="0"/>
          <w:marRight w:val="0"/>
          <w:marTop w:val="0"/>
          <w:marBottom w:val="0"/>
          <w:divBdr>
            <w:top w:val="none" w:sz="0" w:space="0" w:color="auto"/>
            <w:left w:val="none" w:sz="0" w:space="0" w:color="auto"/>
            <w:bottom w:val="none" w:sz="0" w:space="0" w:color="auto"/>
            <w:right w:val="none" w:sz="0" w:space="0" w:color="auto"/>
          </w:divBdr>
        </w:div>
        <w:div w:id="1510870814">
          <w:marLeft w:val="0"/>
          <w:marRight w:val="0"/>
          <w:marTop w:val="0"/>
          <w:marBottom w:val="0"/>
          <w:divBdr>
            <w:top w:val="none" w:sz="0" w:space="0" w:color="auto"/>
            <w:left w:val="none" w:sz="0" w:space="0" w:color="auto"/>
            <w:bottom w:val="none" w:sz="0" w:space="0" w:color="auto"/>
            <w:right w:val="none" w:sz="0" w:space="0" w:color="auto"/>
          </w:divBdr>
        </w:div>
      </w:divsChild>
    </w:div>
    <w:div w:id="69741603">
      <w:bodyDiv w:val="1"/>
      <w:marLeft w:val="0"/>
      <w:marRight w:val="0"/>
      <w:marTop w:val="0"/>
      <w:marBottom w:val="0"/>
      <w:divBdr>
        <w:top w:val="none" w:sz="0" w:space="0" w:color="auto"/>
        <w:left w:val="none" w:sz="0" w:space="0" w:color="auto"/>
        <w:bottom w:val="none" w:sz="0" w:space="0" w:color="auto"/>
        <w:right w:val="none" w:sz="0" w:space="0" w:color="auto"/>
      </w:divBdr>
    </w:div>
    <w:div w:id="84888974">
      <w:bodyDiv w:val="1"/>
      <w:marLeft w:val="0"/>
      <w:marRight w:val="0"/>
      <w:marTop w:val="0"/>
      <w:marBottom w:val="0"/>
      <w:divBdr>
        <w:top w:val="none" w:sz="0" w:space="0" w:color="auto"/>
        <w:left w:val="none" w:sz="0" w:space="0" w:color="auto"/>
        <w:bottom w:val="none" w:sz="0" w:space="0" w:color="auto"/>
        <w:right w:val="none" w:sz="0" w:space="0" w:color="auto"/>
      </w:divBdr>
    </w:div>
    <w:div w:id="126313550">
      <w:bodyDiv w:val="1"/>
      <w:marLeft w:val="0"/>
      <w:marRight w:val="0"/>
      <w:marTop w:val="0"/>
      <w:marBottom w:val="0"/>
      <w:divBdr>
        <w:top w:val="none" w:sz="0" w:space="0" w:color="auto"/>
        <w:left w:val="none" w:sz="0" w:space="0" w:color="auto"/>
        <w:bottom w:val="none" w:sz="0" w:space="0" w:color="auto"/>
        <w:right w:val="none" w:sz="0" w:space="0" w:color="auto"/>
      </w:divBdr>
    </w:div>
    <w:div w:id="159321270">
      <w:bodyDiv w:val="1"/>
      <w:marLeft w:val="0"/>
      <w:marRight w:val="0"/>
      <w:marTop w:val="0"/>
      <w:marBottom w:val="0"/>
      <w:divBdr>
        <w:top w:val="none" w:sz="0" w:space="0" w:color="auto"/>
        <w:left w:val="none" w:sz="0" w:space="0" w:color="auto"/>
        <w:bottom w:val="none" w:sz="0" w:space="0" w:color="auto"/>
        <w:right w:val="none" w:sz="0" w:space="0" w:color="auto"/>
      </w:divBdr>
    </w:div>
    <w:div w:id="171991584">
      <w:bodyDiv w:val="1"/>
      <w:marLeft w:val="0"/>
      <w:marRight w:val="0"/>
      <w:marTop w:val="0"/>
      <w:marBottom w:val="0"/>
      <w:divBdr>
        <w:top w:val="none" w:sz="0" w:space="0" w:color="auto"/>
        <w:left w:val="none" w:sz="0" w:space="0" w:color="auto"/>
        <w:bottom w:val="none" w:sz="0" w:space="0" w:color="auto"/>
        <w:right w:val="none" w:sz="0" w:space="0" w:color="auto"/>
      </w:divBdr>
    </w:div>
    <w:div w:id="181284217">
      <w:bodyDiv w:val="1"/>
      <w:marLeft w:val="0"/>
      <w:marRight w:val="0"/>
      <w:marTop w:val="0"/>
      <w:marBottom w:val="0"/>
      <w:divBdr>
        <w:top w:val="none" w:sz="0" w:space="0" w:color="auto"/>
        <w:left w:val="none" w:sz="0" w:space="0" w:color="auto"/>
        <w:bottom w:val="none" w:sz="0" w:space="0" w:color="auto"/>
        <w:right w:val="none" w:sz="0" w:space="0" w:color="auto"/>
      </w:divBdr>
    </w:div>
    <w:div w:id="196743238">
      <w:bodyDiv w:val="1"/>
      <w:marLeft w:val="0"/>
      <w:marRight w:val="0"/>
      <w:marTop w:val="0"/>
      <w:marBottom w:val="0"/>
      <w:divBdr>
        <w:top w:val="none" w:sz="0" w:space="0" w:color="auto"/>
        <w:left w:val="none" w:sz="0" w:space="0" w:color="auto"/>
        <w:bottom w:val="none" w:sz="0" w:space="0" w:color="auto"/>
        <w:right w:val="none" w:sz="0" w:space="0" w:color="auto"/>
      </w:divBdr>
    </w:div>
    <w:div w:id="299724619">
      <w:bodyDiv w:val="1"/>
      <w:marLeft w:val="0"/>
      <w:marRight w:val="0"/>
      <w:marTop w:val="0"/>
      <w:marBottom w:val="0"/>
      <w:divBdr>
        <w:top w:val="none" w:sz="0" w:space="0" w:color="auto"/>
        <w:left w:val="none" w:sz="0" w:space="0" w:color="auto"/>
        <w:bottom w:val="none" w:sz="0" w:space="0" w:color="auto"/>
        <w:right w:val="none" w:sz="0" w:space="0" w:color="auto"/>
      </w:divBdr>
    </w:div>
    <w:div w:id="356463849">
      <w:bodyDiv w:val="1"/>
      <w:marLeft w:val="0"/>
      <w:marRight w:val="0"/>
      <w:marTop w:val="0"/>
      <w:marBottom w:val="0"/>
      <w:divBdr>
        <w:top w:val="none" w:sz="0" w:space="0" w:color="auto"/>
        <w:left w:val="none" w:sz="0" w:space="0" w:color="auto"/>
        <w:bottom w:val="none" w:sz="0" w:space="0" w:color="auto"/>
        <w:right w:val="none" w:sz="0" w:space="0" w:color="auto"/>
      </w:divBdr>
    </w:div>
    <w:div w:id="383530742">
      <w:bodyDiv w:val="1"/>
      <w:marLeft w:val="0"/>
      <w:marRight w:val="0"/>
      <w:marTop w:val="0"/>
      <w:marBottom w:val="0"/>
      <w:divBdr>
        <w:top w:val="none" w:sz="0" w:space="0" w:color="auto"/>
        <w:left w:val="none" w:sz="0" w:space="0" w:color="auto"/>
        <w:bottom w:val="none" w:sz="0" w:space="0" w:color="auto"/>
        <w:right w:val="none" w:sz="0" w:space="0" w:color="auto"/>
      </w:divBdr>
    </w:div>
    <w:div w:id="386686572">
      <w:bodyDiv w:val="1"/>
      <w:marLeft w:val="0"/>
      <w:marRight w:val="0"/>
      <w:marTop w:val="0"/>
      <w:marBottom w:val="0"/>
      <w:divBdr>
        <w:top w:val="none" w:sz="0" w:space="0" w:color="auto"/>
        <w:left w:val="none" w:sz="0" w:space="0" w:color="auto"/>
        <w:bottom w:val="none" w:sz="0" w:space="0" w:color="auto"/>
        <w:right w:val="none" w:sz="0" w:space="0" w:color="auto"/>
      </w:divBdr>
    </w:div>
    <w:div w:id="425081230">
      <w:bodyDiv w:val="1"/>
      <w:marLeft w:val="0"/>
      <w:marRight w:val="0"/>
      <w:marTop w:val="0"/>
      <w:marBottom w:val="0"/>
      <w:divBdr>
        <w:top w:val="none" w:sz="0" w:space="0" w:color="auto"/>
        <w:left w:val="none" w:sz="0" w:space="0" w:color="auto"/>
        <w:bottom w:val="none" w:sz="0" w:space="0" w:color="auto"/>
        <w:right w:val="none" w:sz="0" w:space="0" w:color="auto"/>
      </w:divBdr>
    </w:div>
    <w:div w:id="427430796">
      <w:bodyDiv w:val="1"/>
      <w:marLeft w:val="0"/>
      <w:marRight w:val="0"/>
      <w:marTop w:val="0"/>
      <w:marBottom w:val="0"/>
      <w:divBdr>
        <w:top w:val="none" w:sz="0" w:space="0" w:color="auto"/>
        <w:left w:val="none" w:sz="0" w:space="0" w:color="auto"/>
        <w:bottom w:val="none" w:sz="0" w:space="0" w:color="auto"/>
        <w:right w:val="none" w:sz="0" w:space="0" w:color="auto"/>
      </w:divBdr>
    </w:div>
    <w:div w:id="453445984">
      <w:bodyDiv w:val="1"/>
      <w:marLeft w:val="0"/>
      <w:marRight w:val="0"/>
      <w:marTop w:val="0"/>
      <w:marBottom w:val="0"/>
      <w:divBdr>
        <w:top w:val="none" w:sz="0" w:space="0" w:color="auto"/>
        <w:left w:val="none" w:sz="0" w:space="0" w:color="auto"/>
        <w:bottom w:val="none" w:sz="0" w:space="0" w:color="auto"/>
        <w:right w:val="none" w:sz="0" w:space="0" w:color="auto"/>
      </w:divBdr>
    </w:div>
    <w:div w:id="495148462">
      <w:bodyDiv w:val="1"/>
      <w:marLeft w:val="0"/>
      <w:marRight w:val="0"/>
      <w:marTop w:val="0"/>
      <w:marBottom w:val="0"/>
      <w:divBdr>
        <w:top w:val="none" w:sz="0" w:space="0" w:color="auto"/>
        <w:left w:val="none" w:sz="0" w:space="0" w:color="auto"/>
        <w:bottom w:val="none" w:sz="0" w:space="0" w:color="auto"/>
        <w:right w:val="none" w:sz="0" w:space="0" w:color="auto"/>
      </w:divBdr>
    </w:div>
    <w:div w:id="505176060">
      <w:bodyDiv w:val="1"/>
      <w:marLeft w:val="0"/>
      <w:marRight w:val="0"/>
      <w:marTop w:val="0"/>
      <w:marBottom w:val="0"/>
      <w:divBdr>
        <w:top w:val="none" w:sz="0" w:space="0" w:color="auto"/>
        <w:left w:val="none" w:sz="0" w:space="0" w:color="auto"/>
        <w:bottom w:val="none" w:sz="0" w:space="0" w:color="auto"/>
        <w:right w:val="none" w:sz="0" w:space="0" w:color="auto"/>
      </w:divBdr>
    </w:div>
    <w:div w:id="546112319">
      <w:bodyDiv w:val="1"/>
      <w:marLeft w:val="0"/>
      <w:marRight w:val="0"/>
      <w:marTop w:val="0"/>
      <w:marBottom w:val="0"/>
      <w:divBdr>
        <w:top w:val="none" w:sz="0" w:space="0" w:color="auto"/>
        <w:left w:val="none" w:sz="0" w:space="0" w:color="auto"/>
        <w:bottom w:val="none" w:sz="0" w:space="0" w:color="auto"/>
        <w:right w:val="none" w:sz="0" w:space="0" w:color="auto"/>
      </w:divBdr>
    </w:div>
    <w:div w:id="549804176">
      <w:bodyDiv w:val="1"/>
      <w:marLeft w:val="0"/>
      <w:marRight w:val="0"/>
      <w:marTop w:val="0"/>
      <w:marBottom w:val="0"/>
      <w:divBdr>
        <w:top w:val="none" w:sz="0" w:space="0" w:color="auto"/>
        <w:left w:val="none" w:sz="0" w:space="0" w:color="auto"/>
        <w:bottom w:val="none" w:sz="0" w:space="0" w:color="auto"/>
        <w:right w:val="none" w:sz="0" w:space="0" w:color="auto"/>
      </w:divBdr>
    </w:div>
    <w:div w:id="573514015">
      <w:bodyDiv w:val="1"/>
      <w:marLeft w:val="0"/>
      <w:marRight w:val="0"/>
      <w:marTop w:val="0"/>
      <w:marBottom w:val="0"/>
      <w:divBdr>
        <w:top w:val="none" w:sz="0" w:space="0" w:color="auto"/>
        <w:left w:val="none" w:sz="0" w:space="0" w:color="auto"/>
        <w:bottom w:val="none" w:sz="0" w:space="0" w:color="auto"/>
        <w:right w:val="none" w:sz="0" w:space="0" w:color="auto"/>
      </w:divBdr>
    </w:div>
    <w:div w:id="661859676">
      <w:bodyDiv w:val="1"/>
      <w:marLeft w:val="0"/>
      <w:marRight w:val="0"/>
      <w:marTop w:val="0"/>
      <w:marBottom w:val="0"/>
      <w:divBdr>
        <w:top w:val="none" w:sz="0" w:space="0" w:color="auto"/>
        <w:left w:val="none" w:sz="0" w:space="0" w:color="auto"/>
        <w:bottom w:val="none" w:sz="0" w:space="0" w:color="auto"/>
        <w:right w:val="none" w:sz="0" w:space="0" w:color="auto"/>
      </w:divBdr>
    </w:div>
    <w:div w:id="697238209">
      <w:bodyDiv w:val="1"/>
      <w:marLeft w:val="0"/>
      <w:marRight w:val="0"/>
      <w:marTop w:val="0"/>
      <w:marBottom w:val="0"/>
      <w:divBdr>
        <w:top w:val="none" w:sz="0" w:space="0" w:color="auto"/>
        <w:left w:val="none" w:sz="0" w:space="0" w:color="auto"/>
        <w:bottom w:val="none" w:sz="0" w:space="0" w:color="auto"/>
        <w:right w:val="none" w:sz="0" w:space="0" w:color="auto"/>
      </w:divBdr>
    </w:div>
    <w:div w:id="739602071">
      <w:bodyDiv w:val="1"/>
      <w:marLeft w:val="0"/>
      <w:marRight w:val="0"/>
      <w:marTop w:val="0"/>
      <w:marBottom w:val="0"/>
      <w:divBdr>
        <w:top w:val="none" w:sz="0" w:space="0" w:color="auto"/>
        <w:left w:val="none" w:sz="0" w:space="0" w:color="auto"/>
        <w:bottom w:val="none" w:sz="0" w:space="0" w:color="auto"/>
        <w:right w:val="none" w:sz="0" w:space="0" w:color="auto"/>
      </w:divBdr>
    </w:div>
    <w:div w:id="746532683">
      <w:bodyDiv w:val="1"/>
      <w:marLeft w:val="0"/>
      <w:marRight w:val="0"/>
      <w:marTop w:val="0"/>
      <w:marBottom w:val="0"/>
      <w:divBdr>
        <w:top w:val="none" w:sz="0" w:space="0" w:color="auto"/>
        <w:left w:val="none" w:sz="0" w:space="0" w:color="auto"/>
        <w:bottom w:val="none" w:sz="0" w:space="0" w:color="auto"/>
        <w:right w:val="none" w:sz="0" w:space="0" w:color="auto"/>
      </w:divBdr>
    </w:div>
    <w:div w:id="750078531">
      <w:bodyDiv w:val="1"/>
      <w:marLeft w:val="0"/>
      <w:marRight w:val="0"/>
      <w:marTop w:val="0"/>
      <w:marBottom w:val="0"/>
      <w:divBdr>
        <w:top w:val="none" w:sz="0" w:space="0" w:color="auto"/>
        <w:left w:val="none" w:sz="0" w:space="0" w:color="auto"/>
        <w:bottom w:val="none" w:sz="0" w:space="0" w:color="auto"/>
        <w:right w:val="none" w:sz="0" w:space="0" w:color="auto"/>
      </w:divBdr>
    </w:div>
    <w:div w:id="796294630">
      <w:bodyDiv w:val="1"/>
      <w:marLeft w:val="0"/>
      <w:marRight w:val="0"/>
      <w:marTop w:val="0"/>
      <w:marBottom w:val="0"/>
      <w:divBdr>
        <w:top w:val="none" w:sz="0" w:space="0" w:color="auto"/>
        <w:left w:val="none" w:sz="0" w:space="0" w:color="auto"/>
        <w:bottom w:val="none" w:sz="0" w:space="0" w:color="auto"/>
        <w:right w:val="none" w:sz="0" w:space="0" w:color="auto"/>
      </w:divBdr>
    </w:div>
    <w:div w:id="803934020">
      <w:bodyDiv w:val="1"/>
      <w:marLeft w:val="0"/>
      <w:marRight w:val="0"/>
      <w:marTop w:val="0"/>
      <w:marBottom w:val="0"/>
      <w:divBdr>
        <w:top w:val="none" w:sz="0" w:space="0" w:color="auto"/>
        <w:left w:val="none" w:sz="0" w:space="0" w:color="auto"/>
        <w:bottom w:val="none" w:sz="0" w:space="0" w:color="auto"/>
        <w:right w:val="none" w:sz="0" w:space="0" w:color="auto"/>
      </w:divBdr>
    </w:div>
    <w:div w:id="846211217">
      <w:bodyDiv w:val="1"/>
      <w:marLeft w:val="0"/>
      <w:marRight w:val="0"/>
      <w:marTop w:val="0"/>
      <w:marBottom w:val="0"/>
      <w:divBdr>
        <w:top w:val="none" w:sz="0" w:space="0" w:color="auto"/>
        <w:left w:val="none" w:sz="0" w:space="0" w:color="auto"/>
        <w:bottom w:val="none" w:sz="0" w:space="0" w:color="auto"/>
        <w:right w:val="none" w:sz="0" w:space="0" w:color="auto"/>
      </w:divBdr>
    </w:div>
    <w:div w:id="936986395">
      <w:bodyDiv w:val="1"/>
      <w:marLeft w:val="0"/>
      <w:marRight w:val="0"/>
      <w:marTop w:val="0"/>
      <w:marBottom w:val="0"/>
      <w:divBdr>
        <w:top w:val="none" w:sz="0" w:space="0" w:color="auto"/>
        <w:left w:val="none" w:sz="0" w:space="0" w:color="auto"/>
        <w:bottom w:val="none" w:sz="0" w:space="0" w:color="auto"/>
        <w:right w:val="none" w:sz="0" w:space="0" w:color="auto"/>
      </w:divBdr>
    </w:div>
    <w:div w:id="958144901">
      <w:bodyDiv w:val="1"/>
      <w:marLeft w:val="0"/>
      <w:marRight w:val="0"/>
      <w:marTop w:val="0"/>
      <w:marBottom w:val="0"/>
      <w:divBdr>
        <w:top w:val="none" w:sz="0" w:space="0" w:color="auto"/>
        <w:left w:val="none" w:sz="0" w:space="0" w:color="auto"/>
        <w:bottom w:val="none" w:sz="0" w:space="0" w:color="auto"/>
        <w:right w:val="none" w:sz="0" w:space="0" w:color="auto"/>
      </w:divBdr>
    </w:div>
    <w:div w:id="1001347619">
      <w:bodyDiv w:val="1"/>
      <w:marLeft w:val="0"/>
      <w:marRight w:val="0"/>
      <w:marTop w:val="0"/>
      <w:marBottom w:val="0"/>
      <w:divBdr>
        <w:top w:val="none" w:sz="0" w:space="0" w:color="auto"/>
        <w:left w:val="none" w:sz="0" w:space="0" w:color="auto"/>
        <w:bottom w:val="none" w:sz="0" w:space="0" w:color="auto"/>
        <w:right w:val="none" w:sz="0" w:space="0" w:color="auto"/>
      </w:divBdr>
    </w:div>
    <w:div w:id="1044060785">
      <w:bodyDiv w:val="1"/>
      <w:marLeft w:val="0"/>
      <w:marRight w:val="0"/>
      <w:marTop w:val="0"/>
      <w:marBottom w:val="0"/>
      <w:divBdr>
        <w:top w:val="none" w:sz="0" w:space="0" w:color="auto"/>
        <w:left w:val="none" w:sz="0" w:space="0" w:color="auto"/>
        <w:bottom w:val="none" w:sz="0" w:space="0" w:color="auto"/>
        <w:right w:val="none" w:sz="0" w:space="0" w:color="auto"/>
      </w:divBdr>
    </w:div>
    <w:div w:id="1088305933">
      <w:bodyDiv w:val="1"/>
      <w:marLeft w:val="0"/>
      <w:marRight w:val="0"/>
      <w:marTop w:val="0"/>
      <w:marBottom w:val="0"/>
      <w:divBdr>
        <w:top w:val="none" w:sz="0" w:space="0" w:color="auto"/>
        <w:left w:val="none" w:sz="0" w:space="0" w:color="auto"/>
        <w:bottom w:val="none" w:sz="0" w:space="0" w:color="auto"/>
        <w:right w:val="none" w:sz="0" w:space="0" w:color="auto"/>
      </w:divBdr>
      <w:divsChild>
        <w:div w:id="908462953">
          <w:marLeft w:val="-225"/>
          <w:marRight w:val="-225"/>
          <w:marTop w:val="0"/>
          <w:marBottom w:val="0"/>
          <w:divBdr>
            <w:top w:val="none" w:sz="0" w:space="0" w:color="auto"/>
            <w:left w:val="none" w:sz="0" w:space="0" w:color="auto"/>
            <w:bottom w:val="none" w:sz="0" w:space="0" w:color="auto"/>
            <w:right w:val="none" w:sz="0" w:space="0" w:color="auto"/>
          </w:divBdr>
          <w:divsChild>
            <w:div w:id="11349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072">
      <w:bodyDiv w:val="1"/>
      <w:marLeft w:val="0"/>
      <w:marRight w:val="0"/>
      <w:marTop w:val="0"/>
      <w:marBottom w:val="0"/>
      <w:divBdr>
        <w:top w:val="none" w:sz="0" w:space="0" w:color="auto"/>
        <w:left w:val="none" w:sz="0" w:space="0" w:color="auto"/>
        <w:bottom w:val="none" w:sz="0" w:space="0" w:color="auto"/>
        <w:right w:val="none" w:sz="0" w:space="0" w:color="auto"/>
      </w:divBdr>
    </w:div>
    <w:div w:id="1122185342">
      <w:bodyDiv w:val="1"/>
      <w:marLeft w:val="0"/>
      <w:marRight w:val="0"/>
      <w:marTop w:val="0"/>
      <w:marBottom w:val="0"/>
      <w:divBdr>
        <w:top w:val="none" w:sz="0" w:space="0" w:color="auto"/>
        <w:left w:val="none" w:sz="0" w:space="0" w:color="auto"/>
        <w:bottom w:val="none" w:sz="0" w:space="0" w:color="auto"/>
        <w:right w:val="none" w:sz="0" w:space="0" w:color="auto"/>
      </w:divBdr>
    </w:div>
    <w:div w:id="1164515883">
      <w:bodyDiv w:val="1"/>
      <w:marLeft w:val="0"/>
      <w:marRight w:val="0"/>
      <w:marTop w:val="0"/>
      <w:marBottom w:val="0"/>
      <w:divBdr>
        <w:top w:val="none" w:sz="0" w:space="0" w:color="auto"/>
        <w:left w:val="none" w:sz="0" w:space="0" w:color="auto"/>
        <w:bottom w:val="none" w:sz="0" w:space="0" w:color="auto"/>
        <w:right w:val="none" w:sz="0" w:space="0" w:color="auto"/>
      </w:divBdr>
      <w:divsChild>
        <w:div w:id="1666283580">
          <w:marLeft w:val="0"/>
          <w:marRight w:val="0"/>
          <w:marTop w:val="0"/>
          <w:marBottom w:val="0"/>
          <w:divBdr>
            <w:top w:val="none" w:sz="0" w:space="0" w:color="auto"/>
            <w:left w:val="none" w:sz="0" w:space="0" w:color="auto"/>
            <w:bottom w:val="none" w:sz="0" w:space="0" w:color="auto"/>
            <w:right w:val="none" w:sz="0" w:space="0" w:color="auto"/>
          </w:divBdr>
        </w:div>
      </w:divsChild>
    </w:div>
    <w:div w:id="1232931208">
      <w:bodyDiv w:val="1"/>
      <w:marLeft w:val="0"/>
      <w:marRight w:val="0"/>
      <w:marTop w:val="0"/>
      <w:marBottom w:val="0"/>
      <w:divBdr>
        <w:top w:val="none" w:sz="0" w:space="0" w:color="auto"/>
        <w:left w:val="none" w:sz="0" w:space="0" w:color="auto"/>
        <w:bottom w:val="none" w:sz="0" w:space="0" w:color="auto"/>
        <w:right w:val="none" w:sz="0" w:space="0" w:color="auto"/>
      </w:divBdr>
    </w:div>
    <w:div w:id="1273855112">
      <w:bodyDiv w:val="1"/>
      <w:marLeft w:val="0"/>
      <w:marRight w:val="0"/>
      <w:marTop w:val="0"/>
      <w:marBottom w:val="0"/>
      <w:divBdr>
        <w:top w:val="none" w:sz="0" w:space="0" w:color="auto"/>
        <w:left w:val="none" w:sz="0" w:space="0" w:color="auto"/>
        <w:bottom w:val="none" w:sz="0" w:space="0" w:color="auto"/>
        <w:right w:val="none" w:sz="0" w:space="0" w:color="auto"/>
      </w:divBdr>
    </w:div>
    <w:div w:id="1291746825">
      <w:bodyDiv w:val="1"/>
      <w:marLeft w:val="0"/>
      <w:marRight w:val="0"/>
      <w:marTop w:val="0"/>
      <w:marBottom w:val="0"/>
      <w:divBdr>
        <w:top w:val="none" w:sz="0" w:space="0" w:color="auto"/>
        <w:left w:val="none" w:sz="0" w:space="0" w:color="auto"/>
        <w:bottom w:val="none" w:sz="0" w:space="0" w:color="auto"/>
        <w:right w:val="none" w:sz="0" w:space="0" w:color="auto"/>
      </w:divBdr>
    </w:div>
    <w:div w:id="1313872208">
      <w:bodyDiv w:val="1"/>
      <w:marLeft w:val="0"/>
      <w:marRight w:val="0"/>
      <w:marTop w:val="0"/>
      <w:marBottom w:val="0"/>
      <w:divBdr>
        <w:top w:val="none" w:sz="0" w:space="0" w:color="auto"/>
        <w:left w:val="none" w:sz="0" w:space="0" w:color="auto"/>
        <w:bottom w:val="none" w:sz="0" w:space="0" w:color="auto"/>
        <w:right w:val="none" w:sz="0" w:space="0" w:color="auto"/>
      </w:divBdr>
    </w:div>
    <w:div w:id="1319502082">
      <w:bodyDiv w:val="1"/>
      <w:marLeft w:val="0"/>
      <w:marRight w:val="0"/>
      <w:marTop w:val="0"/>
      <w:marBottom w:val="0"/>
      <w:divBdr>
        <w:top w:val="none" w:sz="0" w:space="0" w:color="auto"/>
        <w:left w:val="none" w:sz="0" w:space="0" w:color="auto"/>
        <w:bottom w:val="none" w:sz="0" w:space="0" w:color="auto"/>
        <w:right w:val="none" w:sz="0" w:space="0" w:color="auto"/>
      </w:divBdr>
    </w:div>
    <w:div w:id="1333141789">
      <w:bodyDiv w:val="1"/>
      <w:marLeft w:val="0"/>
      <w:marRight w:val="0"/>
      <w:marTop w:val="0"/>
      <w:marBottom w:val="0"/>
      <w:divBdr>
        <w:top w:val="none" w:sz="0" w:space="0" w:color="auto"/>
        <w:left w:val="none" w:sz="0" w:space="0" w:color="auto"/>
        <w:bottom w:val="none" w:sz="0" w:space="0" w:color="auto"/>
        <w:right w:val="none" w:sz="0" w:space="0" w:color="auto"/>
      </w:divBdr>
    </w:div>
    <w:div w:id="1346134485">
      <w:bodyDiv w:val="1"/>
      <w:marLeft w:val="0"/>
      <w:marRight w:val="0"/>
      <w:marTop w:val="0"/>
      <w:marBottom w:val="0"/>
      <w:divBdr>
        <w:top w:val="none" w:sz="0" w:space="0" w:color="auto"/>
        <w:left w:val="none" w:sz="0" w:space="0" w:color="auto"/>
        <w:bottom w:val="none" w:sz="0" w:space="0" w:color="auto"/>
        <w:right w:val="none" w:sz="0" w:space="0" w:color="auto"/>
      </w:divBdr>
    </w:div>
    <w:div w:id="1346439248">
      <w:bodyDiv w:val="1"/>
      <w:marLeft w:val="0"/>
      <w:marRight w:val="0"/>
      <w:marTop w:val="0"/>
      <w:marBottom w:val="0"/>
      <w:divBdr>
        <w:top w:val="none" w:sz="0" w:space="0" w:color="auto"/>
        <w:left w:val="none" w:sz="0" w:space="0" w:color="auto"/>
        <w:bottom w:val="none" w:sz="0" w:space="0" w:color="auto"/>
        <w:right w:val="none" w:sz="0" w:space="0" w:color="auto"/>
      </w:divBdr>
    </w:div>
    <w:div w:id="1373842480">
      <w:bodyDiv w:val="1"/>
      <w:marLeft w:val="0"/>
      <w:marRight w:val="0"/>
      <w:marTop w:val="0"/>
      <w:marBottom w:val="0"/>
      <w:divBdr>
        <w:top w:val="none" w:sz="0" w:space="0" w:color="auto"/>
        <w:left w:val="none" w:sz="0" w:space="0" w:color="auto"/>
        <w:bottom w:val="none" w:sz="0" w:space="0" w:color="auto"/>
        <w:right w:val="none" w:sz="0" w:space="0" w:color="auto"/>
      </w:divBdr>
    </w:div>
    <w:div w:id="1404061341">
      <w:bodyDiv w:val="1"/>
      <w:marLeft w:val="0"/>
      <w:marRight w:val="0"/>
      <w:marTop w:val="0"/>
      <w:marBottom w:val="0"/>
      <w:divBdr>
        <w:top w:val="none" w:sz="0" w:space="0" w:color="auto"/>
        <w:left w:val="none" w:sz="0" w:space="0" w:color="auto"/>
        <w:bottom w:val="none" w:sz="0" w:space="0" w:color="auto"/>
        <w:right w:val="none" w:sz="0" w:space="0" w:color="auto"/>
      </w:divBdr>
    </w:div>
    <w:div w:id="1418749663">
      <w:bodyDiv w:val="1"/>
      <w:marLeft w:val="0"/>
      <w:marRight w:val="0"/>
      <w:marTop w:val="0"/>
      <w:marBottom w:val="0"/>
      <w:divBdr>
        <w:top w:val="none" w:sz="0" w:space="0" w:color="auto"/>
        <w:left w:val="none" w:sz="0" w:space="0" w:color="auto"/>
        <w:bottom w:val="none" w:sz="0" w:space="0" w:color="auto"/>
        <w:right w:val="none" w:sz="0" w:space="0" w:color="auto"/>
      </w:divBdr>
      <w:divsChild>
        <w:div w:id="1536961301">
          <w:marLeft w:val="0"/>
          <w:marRight w:val="0"/>
          <w:marTop w:val="0"/>
          <w:marBottom w:val="0"/>
          <w:divBdr>
            <w:top w:val="none" w:sz="0" w:space="0" w:color="auto"/>
            <w:left w:val="none" w:sz="0" w:space="0" w:color="auto"/>
            <w:bottom w:val="none" w:sz="0" w:space="0" w:color="auto"/>
            <w:right w:val="none" w:sz="0" w:space="0" w:color="auto"/>
          </w:divBdr>
          <w:divsChild>
            <w:div w:id="1402679435">
              <w:marLeft w:val="0"/>
              <w:marRight w:val="0"/>
              <w:marTop w:val="0"/>
              <w:marBottom w:val="0"/>
              <w:divBdr>
                <w:top w:val="none" w:sz="0" w:space="0" w:color="auto"/>
                <w:left w:val="none" w:sz="0" w:space="0" w:color="auto"/>
                <w:bottom w:val="none" w:sz="0" w:space="0" w:color="auto"/>
                <w:right w:val="none" w:sz="0" w:space="0" w:color="auto"/>
              </w:divBdr>
              <w:divsChild>
                <w:div w:id="2076851009">
                  <w:marLeft w:val="0"/>
                  <w:marRight w:val="0"/>
                  <w:marTop w:val="0"/>
                  <w:marBottom w:val="0"/>
                  <w:divBdr>
                    <w:top w:val="none" w:sz="0" w:space="0" w:color="auto"/>
                    <w:left w:val="none" w:sz="0" w:space="0" w:color="auto"/>
                    <w:bottom w:val="none" w:sz="0" w:space="0" w:color="auto"/>
                    <w:right w:val="none" w:sz="0" w:space="0" w:color="auto"/>
                  </w:divBdr>
                  <w:divsChild>
                    <w:div w:id="681708561">
                      <w:marLeft w:val="0"/>
                      <w:marRight w:val="0"/>
                      <w:marTop w:val="0"/>
                      <w:marBottom w:val="0"/>
                      <w:divBdr>
                        <w:top w:val="none" w:sz="0" w:space="0" w:color="auto"/>
                        <w:left w:val="none" w:sz="0" w:space="0" w:color="auto"/>
                        <w:bottom w:val="none" w:sz="0" w:space="0" w:color="auto"/>
                        <w:right w:val="none" w:sz="0" w:space="0" w:color="auto"/>
                      </w:divBdr>
                      <w:divsChild>
                        <w:div w:id="1102913205">
                          <w:marLeft w:val="0"/>
                          <w:marRight w:val="0"/>
                          <w:marTop w:val="0"/>
                          <w:marBottom w:val="0"/>
                          <w:divBdr>
                            <w:top w:val="none" w:sz="0" w:space="0" w:color="auto"/>
                            <w:left w:val="none" w:sz="0" w:space="0" w:color="auto"/>
                            <w:bottom w:val="none" w:sz="0" w:space="0" w:color="auto"/>
                            <w:right w:val="none" w:sz="0" w:space="0" w:color="auto"/>
                          </w:divBdr>
                          <w:divsChild>
                            <w:div w:id="1891728111">
                              <w:marLeft w:val="0"/>
                              <w:marRight w:val="0"/>
                              <w:marTop w:val="0"/>
                              <w:marBottom w:val="0"/>
                              <w:divBdr>
                                <w:top w:val="none" w:sz="0" w:space="0" w:color="auto"/>
                                <w:left w:val="none" w:sz="0" w:space="0" w:color="auto"/>
                                <w:bottom w:val="none" w:sz="0" w:space="0" w:color="auto"/>
                                <w:right w:val="none" w:sz="0" w:space="0" w:color="auto"/>
                              </w:divBdr>
                              <w:divsChild>
                                <w:div w:id="10526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82204">
      <w:bodyDiv w:val="1"/>
      <w:marLeft w:val="0"/>
      <w:marRight w:val="0"/>
      <w:marTop w:val="0"/>
      <w:marBottom w:val="0"/>
      <w:divBdr>
        <w:top w:val="none" w:sz="0" w:space="0" w:color="auto"/>
        <w:left w:val="none" w:sz="0" w:space="0" w:color="auto"/>
        <w:bottom w:val="none" w:sz="0" w:space="0" w:color="auto"/>
        <w:right w:val="none" w:sz="0" w:space="0" w:color="auto"/>
      </w:divBdr>
    </w:div>
    <w:div w:id="1430616346">
      <w:bodyDiv w:val="1"/>
      <w:marLeft w:val="0"/>
      <w:marRight w:val="0"/>
      <w:marTop w:val="0"/>
      <w:marBottom w:val="0"/>
      <w:divBdr>
        <w:top w:val="none" w:sz="0" w:space="0" w:color="auto"/>
        <w:left w:val="none" w:sz="0" w:space="0" w:color="auto"/>
        <w:bottom w:val="none" w:sz="0" w:space="0" w:color="auto"/>
        <w:right w:val="none" w:sz="0" w:space="0" w:color="auto"/>
      </w:divBdr>
    </w:div>
    <w:div w:id="1457406652">
      <w:bodyDiv w:val="1"/>
      <w:marLeft w:val="0"/>
      <w:marRight w:val="0"/>
      <w:marTop w:val="0"/>
      <w:marBottom w:val="0"/>
      <w:divBdr>
        <w:top w:val="none" w:sz="0" w:space="0" w:color="auto"/>
        <w:left w:val="none" w:sz="0" w:space="0" w:color="auto"/>
        <w:bottom w:val="none" w:sz="0" w:space="0" w:color="auto"/>
        <w:right w:val="none" w:sz="0" w:space="0" w:color="auto"/>
      </w:divBdr>
    </w:div>
    <w:div w:id="1478886731">
      <w:bodyDiv w:val="1"/>
      <w:marLeft w:val="0"/>
      <w:marRight w:val="0"/>
      <w:marTop w:val="0"/>
      <w:marBottom w:val="0"/>
      <w:divBdr>
        <w:top w:val="none" w:sz="0" w:space="0" w:color="auto"/>
        <w:left w:val="none" w:sz="0" w:space="0" w:color="auto"/>
        <w:bottom w:val="none" w:sz="0" w:space="0" w:color="auto"/>
        <w:right w:val="none" w:sz="0" w:space="0" w:color="auto"/>
      </w:divBdr>
    </w:div>
    <w:div w:id="1499075667">
      <w:bodyDiv w:val="1"/>
      <w:marLeft w:val="0"/>
      <w:marRight w:val="0"/>
      <w:marTop w:val="0"/>
      <w:marBottom w:val="0"/>
      <w:divBdr>
        <w:top w:val="none" w:sz="0" w:space="0" w:color="auto"/>
        <w:left w:val="none" w:sz="0" w:space="0" w:color="auto"/>
        <w:bottom w:val="none" w:sz="0" w:space="0" w:color="auto"/>
        <w:right w:val="none" w:sz="0" w:space="0" w:color="auto"/>
      </w:divBdr>
    </w:div>
    <w:div w:id="1502547317">
      <w:bodyDiv w:val="1"/>
      <w:marLeft w:val="0"/>
      <w:marRight w:val="0"/>
      <w:marTop w:val="0"/>
      <w:marBottom w:val="0"/>
      <w:divBdr>
        <w:top w:val="none" w:sz="0" w:space="0" w:color="auto"/>
        <w:left w:val="none" w:sz="0" w:space="0" w:color="auto"/>
        <w:bottom w:val="none" w:sz="0" w:space="0" w:color="auto"/>
        <w:right w:val="none" w:sz="0" w:space="0" w:color="auto"/>
      </w:divBdr>
    </w:div>
    <w:div w:id="1510565093">
      <w:bodyDiv w:val="1"/>
      <w:marLeft w:val="0"/>
      <w:marRight w:val="0"/>
      <w:marTop w:val="0"/>
      <w:marBottom w:val="0"/>
      <w:divBdr>
        <w:top w:val="none" w:sz="0" w:space="0" w:color="auto"/>
        <w:left w:val="none" w:sz="0" w:space="0" w:color="auto"/>
        <w:bottom w:val="none" w:sz="0" w:space="0" w:color="auto"/>
        <w:right w:val="none" w:sz="0" w:space="0" w:color="auto"/>
      </w:divBdr>
    </w:div>
    <w:div w:id="1578173606">
      <w:bodyDiv w:val="1"/>
      <w:marLeft w:val="0"/>
      <w:marRight w:val="0"/>
      <w:marTop w:val="0"/>
      <w:marBottom w:val="0"/>
      <w:divBdr>
        <w:top w:val="none" w:sz="0" w:space="0" w:color="auto"/>
        <w:left w:val="none" w:sz="0" w:space="0" w:color="auto"/>
        <w:bottom w:val="none" w:sz="0" w:space="0" w:color="auto"/>
        <w:right w:val="none" w:sz="0" w:space="0" w:color="auto"/>
      </w:divBdr>
    </w:div>
    <w:div w:id="1584028268">
      <w:bodyDiv w:val="1"/>
      <w:marLeft w:val="0"/>
      <w:marRight w:val="0"/>
      <w:marTop w:val="0"/>
      <w:marBottom w:val="0"/>
      <w:divBdr>
        <w:top w:val="none" w:sz="0" w:space="0" w:color="auto"/>
        <w:left w:val="none" w:sz="0" w:space="0" w:color="auto"/>
        <w:bottom w:val="none" w:sz="0" w:space="0" w:color="auto"/>
        <w:right w:val="none" w:sz="0" w:space="0" w:color="auto"/>
      </w:divBdr>
    </w:div>
    <w:div w:id="1588077700">
      <w:bodyDiv w:val="1"/>
      <w:marLeft w:val="0"/>
      <w:marRight w:val="0"/>
      <w:marTop w:val="0"/>
      <w:marBottom w:val="0"/>
      <w:divBdr>
        <w:top w:val="none" w:sz="0" w:space="0" w:color="auto"/>
        <w:left w:val="none" w:sz="0" w:space="0" w:color="auto"/>
        <w:bottom w:val="none" w:sz="0" w:space="0" w:color="auto"/>
        <w:right w:val="none" w:sz="0" w:space="0" w:color="auto"/>
      </w:divBdr>
    </w:div>
    <w:div w:id="1621304879">
      <w:bodyDiv w:val="1"/>
      <w:marLeft w:val="0"/>
      <w:marRight w:val="0"/>
      <w:marTop w:val="0"/>
      <w:marBottom w:val="0"/>
      <w:divBdr>
        <w:top w:val="none" w:sz="0" w:space="0" w:color="auto"/>
        <w:left w:val="none" w:sz="0" w:space="0" w:color="auto"/>
        <w:bottom w:val="none" w:sz="0" w:space="0" w:color="auto"/>
        <w:right w:val="none" w:sz="0" w:space="0" w:color="auto"/>
      </w:divBdr>
    </w:div>
    <w:div w:id="1622805893">
      <w:bodyDiv w:val="1"/>
      <w:marLeft w:val="0"/>
      <w:marRight w:val="0"/>
      <w:marTop w:val="0"/>
      <w:marBottom w:val="0"/>
      <w:divBdr>
        <w:top w:val="none" w:sz="0" w:space="0" w:color="auto"/>
        <w:left w:val="none" w:sz="0" w:space="0" w:color="auto"/>
        <w:bottom w:val="none" w:sz="0" w:space="0" w:color="auto"/>
        <w:right w:val="none" w:sz="0" w:space="0" w:color="auto"/>
      </w:divBdr>
    </w:div>
    <w:div w:id="1628971236">
      <w:bodyDiv w:val="1"/>
      <w:marLeft w:val="0"/>
      <w:marRight w:val="0"/>
      <w:marTop w:val="0"/>
      <w:marBottom w:val="0"/>
      <w:divBdr>
        <w:top w:val="none" w:sz="0" w:space="0" w:color="auto"/>
        <w:left w:val="none" w:sz="0" w:space="0" w:color="auto"/>
        <w:bottom w:val="none" w:sz="0" w:space="0" w:color="auto"/>
        <w:right w:val="none" w:sz="0" w:space="0" w:color="auto"/>
      </w:divBdr>
    </w:div>
    <w:div w:id="1630470921">
      <w:bodyDiv w:val="1"/>
      <w:marLeft w:val="0"/>
      <w:marRight w:val="0"/>
      <w:marTop w:val="0"/>
      <w:marBottom w:val="0"/>
      <w:divBdr>
        <w:top w:val="none" w:sz="0" w:space="0" w:color="auto"/>
        <w:left w:val="none" w:sz="0" w:space="0" w:color="auto"/>
        <w:bottom w:val="none" w:sz="0" w:space="0" w:color="auto"/>
        <w:right w:val="none" w:sz="0" w:space="0" w:color="auto"/>
      </w:divBdr>
    </w:div>
    <w:div w:id="1632441196">
      <w:bodyDiv w:val="1"/>
      <w:marLeft w:val="0"/>
      <w:marRight w:val="0"/>
      <w:marTop w:val="0"/>
      <w:marBottom w:val="0"/>
      <w:divBdr>
        <w:top w:val="none" w:sz="0" w:space="0" w:color="auto"/>
        <w:left w:val="none" w:sz="0" w:space="0" w:color="auto"/>
        <w:bottom w:val="none" w:sz="0" w:space="0" w:color="auto"/>
        <w:right w:val="none" w:sz="0" w:space="0" w:color="auto"/>
      </w:divBdr>
    </w:div>
    <w:div w:id="1640111773">
      <w:bodyDiv w:val="1"/>
      <w:marLeft w:val="0"/>
      <w:marRight w:val="0"/>
      <w:marTop w:val="0"/>
      <w:marBottom w:val="0"/>
      <w:divBdr>
        <w:top w:val="none" w:sz="0" w:space="0" w:color="auto"/>
        <w:left w:val="none" w:sz="0" w:space="0" w:color="auto"/>
        <w:bottom w:val="none" w:sz="0" w:space="0" w:color="auto"/>
        <w:right w:val="none" w:sz="0" w:space="0" w:color="auto"/>
      </w:divBdr>
    </w:div>
    <w:div w:id="1648246931">
      <w:bodyDiv w:val="1"/>
      <w:marLeft w:val="0"/>
      <w:marRight w:val="0"/>
      <w:marTop w:val="0"/>
      <w:marBottom w:val="0"/>
      <w:divBdr>
        <w:top w:val="none" w:sz="0" w:space="0" w:color="auto"/>
        <w:left w:val="none" w:sz="0" w:space="0" w:color="auto"/>
        <w:bottom w:val="none" w:sz="0" w:space="0" w:color="auto"/>
        <w:right w:val="none" w:sz="0" w:space="0" w:color="auto"/>
      </w:divBdr>
    </w:div>
    <w:div w:id="1656454139">
      <w:bodyDiv w:val="1"/>
      <w:marLeft w:val="0"/>
      <w:marRight w:val="0"/>
      <w:marTop w:val="0"/>
      <w:marBottom w:val="0"/>
      <w:divBdr>
        <w:top w:val="none" w:sz="0" w:space="0" w:color="auto"/>
        <w:left w:val="none" w:sz="0" w:space="0" w:color="auto"/>
        <w:bottom w:val="none" w:sz="0" w:space="0" w:color="auto"/>
        <w:right w:val="none" w:sz="0" w:space="0" w:color="auto"/>
      </w:divBdr>
    </w:div>
    <w:div w:id="1703938968">
      <w:bodyDiv w:val="1"/>
      <w:marLeft w:val="0"/>
      <w:marRight w:val="0"/>
      <w:marTop w:val="0"/>
      <w:marBottom w:val="0"/>
      <w:divBdr>
        <w:top w:val="none" w:sz="0" w:space="0" w:color="auto"/>
        <w:left w:val="none" w:sz="0" w:space="0" w:color="auto"/>
        <w:bottom w:val="none" w:sz="0" w:space="0" w:color="auto"/>
        <w:right w:val="none" w:sz="0" w:space="0" w:color="auto"/>
      </w:divBdr>
    </w:div>
    <w:div w:id="1714575373">
      <w:bodyDiv w:val="1"/>
      <w:marLeft w:val="0"/>
      <w:marRight w:val="0"/>
      <w:marTop w:val="0"/>
      <w:marBottom w:val="0"/>
      <w:divBdr>
        <w:top w:val="none" w:sz="0" w:space="0" w:color="auto"/>
        <w:left w:val="none" w:sz="0" w:space="0" w:color="auto"/>
        <w:bottom w:val="none" w:sz="0" w:space="0" w:color="auto"/>
        <w:right w:val="none" w:sz="0" w:space="0" w:color="auto"/>
      </w:divBdr>
    </w:div>
    <w:div w:id="1717193179">
      <w:bodyDiv w:val="1"/>
      <w:marLeft w:val="0"/>
      <w:marRight w:val="0"/>
      <w:marTop w:val="0"/>
      <w:marBottom w:val="0"/>
      <w:divBdr>
        <w:top w:val="none" w:sz="0" w:space="0" w:color="auto"/>
        <w:left w:val="none" w:sz="0" w:space="0" w:color="auto"/>
        <w:bottom w:val="none" w:sz="0" w:space="0" w:color="auto"/>
        <w:right w:val="none" w:sz="0" w:space="0" w:color="auto"/>
      </w:divBdr>
    </w:div>
    <w:div w:id="1722753257">
      <w:bodyDiv w:val="1"/>
      <w:marLeft w:val="0"/>
      <w:marRight w:val="0"/>
      <w:marTop w:val="0"/>
      <w:marBottom w:val="0"/>
      <w:divBdr>
        <w:top w:val="none" w:sz="0" w:space="0" w:color="auto"/>
        <w:left w:val="none" w:sz="0" w:space="0" w:color="auto"/>
        <w:bottom w:val="none" w:sz="0" w:space="0" w:color="auto"/>
        <w:right w:val="none" w:sz="0" w:space="0" w:color="auto"/>
      </w:divBdr>
    </w:div>
    <w:div w:id="1747415192">
      <w:bodyDiv w:val="1"/>
      <w:marLeft w:val="0"/>
      <w:marRight w:val="0"/>
      <w:marTop w:val="0"/>
      <w:marBottom w:val="0"/>
      <w:divBdr>
        <w:top w:val="none" w:sz="0" w:space="0" w:color="auto"/>
        <w:left w:val="none" w:sz="0" w:space="0" w:color="auto"/>
        <w:bottom w:val="none" w:sz="0" w:space="0" w:color="auto"/>
        <w:right w:val="none" w:sz="0" w:space="0" w:color="auto"/>
      </w:divBdr>
    </w:div>
    <w:div w:id="1752198760">
      <w:bodyDiv w:val="1"/>
      <w:marLeft w:val="0"/>
      <w:marRight w:val="0"/>
      <w:marTop w:val="0"/>
      <w:marBottom w:val="0"/>
      <w:divBdr>
        <w:top w:val="none" w:sz="0" w:space="0" w:color="auto"/>
        <w:left w:val="none" w:sz="0" w:space="0" w:color="auto"/>
        <w:bottom w:val="none" w:sz="0" w:space="0" w:color="auto"/>
        <w:right w:val="none" w:sz="0" w:space="0" w:color="auto"/>
      </w:divBdr>
    </w:div>
    <w:div w:id="1774476183">
      <w:bodyDiv w:val="1"/>
      <w:marLeft w:val="0"/>
      <w:marRight w:val="0"/>
      <w:marTop w:val="0"/>
      <w:marBottom w:val="0"/>
      <w:divBdr>
        <w:top w:val="none" w:sz="0" w:space="0" w:color="auto"/>
        <w:left w:val="none" w:sz="0" w:space="0" w:color="auto"/>
        <w:bottom w:val="none" w:sz="0" w:space="0" w:color="auto"/>
        <w:right w:val="none" w:sz="0" w:space="0" w:color="auto"/>
      </w:divBdr>
    </w:div>
    <w:div w:id="1778134626">
      <w:bodyDiv w:val="1"/>
      <w:marLeft w:val="0"/>
      <w:marRight w:val="0"/>
      <w:marTop w:val="0"/>
      <w:marBottom w:val="0"/>
      <w:divBdr>
        <w:top w:val="none" w:sz="0" w:space="0" w:color="auto"/>
        <w:left w:val="none" w:sz="0" w:space="0" w:color="auto"/>
        <w:bottom w:val="none" w:sz="0" w:space="0" w:color="auto"/>
        <w:right w:val="none" w:sz="0" w:space="0" w:color="auto"/>
      </w:divBdr>
    </w:div>
    <w:div w:id="1804079811">
      <w:bodyDiv w:val="1"/>
      <w:marLeft w:val="0"/>
      <w:marRight w:val="0"/>
      <w:marTop w:val="0"/>
      <w:marBottom w:val="0"/>
      <w:divBdr>
        <w:top w:val="none" w:sz="0" w:space="0" w:color="auto"/>
        <w:left w:val="none" w:sz="0" w:space="0" w:color="auto"/>
        <w:bottom w:val="none" w:sz="0" w:space="0" w:color="auto"/>
        <w:right w:val="none" w:sz="0" w:space="0" w:color="auto"/>
      </w:divBdr>
    </w:div>
    <w:div w:id="1863280447">
      <w:bodyDiv w:val="1"/>
      <w:marLeft w:val="0"/>
      <w:marRight w:val="0"/>
      <w:marTop w:val="0"/>
      <w:marBottom w:val="0"/>
      <w:divBdr>
        <w:top w:val="none" w:sz="0" w:space="0" w:color="auto"/>
        <w:left w:val="none" w:sz="0" w:space="0" w:color="auto"/>
        <w:bottom w:val="none" w:sz="0" w:space="0" w:color="auto"/>
        <w:right w:val="none" w:sz="0" w:space="0" w:color="auto"/>
      </w:divBdr>
    </w:div>
    <w:div w:id="1943997596">
      <w:bodyDiv w:val="1"/>
      <w:marLeft w:val="0"/>
      <w:marRight w:val="0"/>
      <w:marTop w:val="0"/>
      <w:marBottom w:val="0"/>
      <w:divBdr>
        <w:top w:val="none" w:sz="0" w:space="0" w:color="auto"/>
        <w:left w:val="none" w:sz="0" w:space="0" w:color="auto"/>
        <w:bottom w:val="none" w:sz="0" w:space="0" w:color="auto"/>
        <w:right w:val="none" w:sz="0" w:space="0" w:color="auto"/>
      </w:divBdr>
    </w:div>
    <w:div w:id="1966308532">
      <w:bodyDiv w:val="1"/>
      <w:marLeft w:val="0"/>
      <w:marRight w:val="0"/>
      <w:marTop w:val="0"/>
      <w:marBottom w:val="0"/>
      <w:divBdr>
        <w:top w:val="none" w:sz="0" w:space="0" w:color="auto"/>
        <w:left w:val="none" w:sz="0" w:space="0" w:color="auto"/>
        <w:bottom w:val="none" w:sz="0" w:space="0" w:color="auto"/>
        <w:right w:val="none" w:sz="0" w:space="0" w:color="auto"/>
      </w:divBdr>
    </w:div>
    <w:div w:id="1970281440">
      <w:bodyDiv w:val="1"/>
      <w:marLeft w:val="0"/>
      <w:marRight w:val="0"/>
      <w:marTop w:val="0"/>
      <w:marBottom w:val="0"/>
      <w:divBdr>
        <w:top w:val="none" w:sz="0" w:space="0" w:color="auto"/>
        <w:left w:val="none" w:sz="0" w:space="0" w:color="auto"/>
        <w:bottom w:val="none" w:sz="0" w:space="0" w:color="auto"/>
        <w:right w:val="none" w:sz="0" w:space="0" w:color="auto"/>
      </w:divBdr>
    </w:div>
    <w:div w:id="2002156101">
      <w:bodyDiv w:val="1"/>
      <w:marLeft w:val="0"/>
      <w:marRight w:val="0"/>
      <w:marTop w:val="0"/>
      <w:marBottom w:val="0"/>
      <w:divBdr>
        <w:top w:val="none" w:sz="0" w:space="0" w:color="auto"/>
        <w:left w:val="none" w:sz="0" w:space="0" w:color="auto"/>
        <w:bottom w:val="none" w:sz="0" w:space="0" w:color="auto"/>
        <w:right w:val="none" w:sz="0" w:space="0" w:color="auto"/>
      </w:divBdr>
    </w:div>
    <w:div w:id="2020346489">
      <w:bodyDiv w:val="1"/>
      <w:marLeft w:val="0"/>
      <w:marRight w:val="0"/>
      <w:marTop w:val="0"/>
      <w:marBottom w:val="0"/>
      <w:divBdr>
        <w:top w:val="none" w:sz="0" w:space="0" w:color="auto"/>
        <w:left w:val="none" w:sz="0" w:space="0" w:color="auto"/>
        <w:bottom w:val="none" w:sz="0" w:space="0" w:color="auto"/>
        <w:right w:val="none" w:sz="0" w:space="0" w:color="auto"/>
      </w:divBdr>
    </w:div>
    <w:div w:id="2039699921">
      <w:bodyDiv w:val="1"/>
      <w:marLeft w:val="0"/>
      <w:marRight w:val="0"/>
      <w:marTop w:val="0"/>
      <w:marBottom w:val="0"/>
      <w:divBdr>
        <w:top w:val="none" w:sz="0" w:space="0" w:color="auto"/>
        <w:left w:val="none" w:sz="0" w:space="0" w:color="auto"/>
        <w:bottom w:val="none" w:sz="0" w:space="0" w:color="auto"/>
        <w:right w:val="none" w:sz="0" w:space="0" w:color="auto"/>
      </w:divBdr>
    </w:div>
    <w:div w:id="2046520989">
      <w:bodyDiv w:val="1"/>
      <w:marLeft w:val="0"/>
      <w:marRight w:val="0"/>
      <w:marTop w:val="0"/>
      <w:marBottom w:val="0"/>
      <w:divBdr>
        <w:top w:val="none" w:sz="0" w:space="0" w:color="auto"/>
        <w:left w:val="none" w:sz="0" w:space="0" w:color="auto"/>
        <w:bottom w:val="none" w:sz="0" w:space="0" w:color="auto"/>
        <w:right w:val="none" w:sz="0" w:space="0" w:color="auto"/>
      </w:divBdr>
      <w:divsChild>
        <w:div w:id="998538887">
          <w:marLeft w:val="-225"/>
          <w:marRight w:val="-225"/>
          <w:marTop w:val="0"/>
          <w:marBottom w:val="0"/>
          <w:divBdr>
            <w:top w:val="none" w:sz="0" w:space="0" w:color="auto"/>
            <w:left w:val="none" w:sz="0" w:space="0" w:color="auto"/>
            <w:bottom w:val="none" w:sz="0" w:space="0" w:color="auto"/>
            <w:right w:val="none" w:sz="0" w:space="0" w:color="auto"/>
          </w:divBdr>
          <w:divsChild>
            <w:div w:id="1497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1702">
      <w:bodyDiv w:val="1"/>
      <w:marLeft w:val="0"/>
      <w:marRight w:val="0"/>
      <w:marTop w:val="0"/>
      <w:marBottom w:val="0"/>
      <w:divBdr>
        <w:top w:val="none" w:sz="0" w:space="0" w:color="auto"/>
        <w:left w:val="none" w:sz="0" w:space="0" w:color="auto"/>
        <w:bottom w:val="none" w:sz="0" w:space="0" w:color="auto"/>
        <w:right w:val="none" w:sz="0" w:space="0" w:color="auto"/>
      </w:divBdr>
    </w:div>
    <w:div w:id="2096201641">
      <w:bodyDiv w:val="1"/>
      <w:marLeft w:val="0"/>
      <w:marRight w:val="0"/>
      <w:marTop w:val="0"/>
      <w:marBottom w:val="0"/>
      <w:divBdr>
        <w:top w:val="none" w:sz="0" w:space="0" w:color="auto"/>
        <w:left w:val="none" w:sz="0" w:space="0" w:color="auto"/>
        <w:bottom w:val="none" w:sz="0" w:space="0" w:color="auto"/>
        <w:right w:val="none" w:sz="0" w:space="0" w:color="auto"/>
      </w:divBdr>
    </w:div>
    <w:div w:id="21241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mplimientos.salamonterrey@te.gob.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2588605-60ED-41BB-85D3-B99DB087CB5C}"/>
      </w:docPartPr>
      <w:docPartBody>
        <w:p w:rsidR="00A05D91" w:rsidRDefault="00A05D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D91"/>
    <w:rsid w:val="000453CB"/>
    <w:rsid w:val="00052D0D"/>
    <w:rsid w:val="00167B01"/>
    <w:rsid w:val="002572E2"/>
    <w:rsid w:val="0036017A"/>
    <w:rsid w:val="003B0C43"/>
    <w:rsid w:val="003C31A5"/>
    <w:rsid w:val="00484A1C"/>
    <w:rsid w:val="004A1F1A"/>
    <w:rsid w:val="004D2CA7"/>
    <w:rsid w:val="004F08D9"/>
    <w:rsid w:val="0053175D"/>
    <w:rsid w:val="0057568B"/>
    <w:rsid w:val="0064492F"/>
    <w:rsid w:val="006F5AF5"/>
    <w:rsid w:val="007822EC"/>
    <w:rsid w:val="007A4E22"/>
    <w:rsid w:val="007A7777"/>
    <w:rsid w:val="00877C86"/>
    <w:rsid w:val="008F1CE3"/>
    <w:rsid w:val="009661D3"/>
    <w:rsid w:val="00A05D91"/>
    <w:rsid w:val="00A41C78"/>
    <w:rsid w:val="00A84D94"/>
    <w:rsid w:val="00A9352A"/>
    <w:rsid w:val="00B350B4"/>
    <w:rsid w:val="00BC2275"/>
    <w:rsid w:val="00BD5CED"/>
    <w:rsid w:val="00C2106F"/>
    <w:rsid w:val="00C64D04"/>
    <w:rsid w:val="00D37BC3"/>
    <w:rsid w:val="00D8254E"/>
    <w:rsid w:val="00D858EF"/>
    <w:rsid w:val="00DC6A63"/>
    <w:rsid w:val="00EC6418"/>
    <w:rsid w:val="00EC6B20"/>
    <w:rsid w:val="00ED6CFC"/>
    <w:rsid w:val="00EE2E44"/>
    <w:rsid w:val="00F318E4"/>
    <w:rsid w:val="00FE6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EC58A064E0FA45B5AC4C83F2B50E1E" ma:contentTypeVersion="9" ma:contentTypeDescription="Crear nuevo documento." ma:contentTypeScope="" ma:versionID="2026ff63c969b3859695e0e90a4c66c9">
  <xsd:schema xmlns:xsd="http://www.w3.org/2001/XMLSchema" xmlns:xs="http://www.w3.org/2001/XMLSchema" xmlns:p="http://schemas.microsoft.com/office/2006/metadata/properties" xmlns:ns3="5b745a52-fd85-4b93-86ff-eb0431aa4c5f" xmlns:ns4="290d4f9b-086b-4d98-b72e-81424b15eecb" targetNamespace="http://schemas.microsoft.com/office/2006/metadata/properties" ma:root="true" ma:fieldsID="db306aa99fbf8df84e359ecc79eb9c93" ns3:_="" ns4:_="">
    <xsd:import namespace="5b745a52-fd85-4b93-86ff-eb0431aa4c5f"/>
    <xsd:import namespace="290d4f9b-086b-4d98-b72e-81424b15ee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5a52-fd85-4b93-86ff-eb0431aa4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d4f9b-086b-4d98-b72e-81424b15ee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808A-1606-44D2-A99B-ED543435B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5E158-144C-4093-8A3F-726902538253}">
  <ds:schemaRefs>
    <ds:schemaRef ds:uri="http://schemas.microsoft.com/sharepoint/v3/contenttype/forms"/>
  </ds:schemaRefs>
</ds:datastoreItem>
</file>

<file path=customXml/itemProps3.xml><?xml version="1.0" encoding="utf-8"?>
<ds:datastoreItem xmlns:ds="http://schemas.openxmlformats.org/officeDocument/2006/customXml" ds:itemID="{DC2862CA-6D6D-4EE4-BC3A-1E5D5852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5a52-fd85-4b93-86ff-eb0431aa4c5f"/>
    <ds:schemaRef ds:uri="290d4f9b-086b-4d98-b72e-81424b15e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0A62F-CE57-48AA-82A4-084BFDC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2816</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18268</CharactersWithSpaces>
  <SharedDoc>false</SharedDoc>
  <HLinks>
    <vt:vector size="72" baseType="variant">
      <vt:variant>
        <vt:i4>1966113</vt:i4>
      </vt:variant>
      <vt:variant>
        <vt:i4>69</vt:i4>
      </vt:variant>
      <vt:variant>
        <vt:i4>0</vt:i4>
      </vt:variant>
      <vt:variant>
        <vt:i4>5</vt:i4>
      </vt:variant>
      <vt:variant>
        <vt:lpwstr>mailto:cumplimientos.salamonterrey@te.gob.mx</vt:lpwstr>
      </vt:variant>
      <vt:variant>
        <vt:lpwstr/>
      </vt:variant>
      <vt:variant>
        <vt:i4>1835058</vt:i4>
      </vt:variant>
      <vt:variant>
        <vt:i4>62</vt:i4>
      </vt:variant>
      <vt:variant>
        <vt:i4>0</vt:i4>
      </vt:variant>
      <vt:variant>
        <vt:i4>5</vt:i4>
      </vt:variant>
      <vt:variant>
        <vt:lpwstr/>
      </vt:variant>
      <vt:variant>
        <vt:lpwstr>_Toc52390545</vt:lpwstr>
      </vt:variant>
      <vt:variant>
        <vt:i4>1900594</vt:i4>
      </vt:variant>
      <vt:variant>
        <vt:i4>56</vt:i4>
      </vt:variant>
      <vt:variant>
        <vt:i4>0</vt:i4>
      </vt:variant>
      <vt:variant>
        <vt:i4>5</vt:i4>
      </vt:variant>
      <vt:variant>
        <vt:lpwstr/>
      </vt:variant>
      <vt:variant>
        <vt:lpwstr>_Toc52390544</vt:lpwstr>
      </vt:variant>
      <vt:variant>
        <vt:i4>1703986</vt:i4>
      </vt:variant>
      <vt:variant>
        <vt:i4>50</vt:i4>
      </vt:variant>
      <vt:variant>
        <vt:i4>0</vt:i4>
      </vt:variant>
      <vt:variant>
        <vt:i4>5</vt:i4>
      </vt:variant>
      <vt:variant>
        <vt:lpwstr/>
      </vt:variant>
      <vt:variant>
        <vt:lpwstr>_Toc52390543</vt:lpwstr>
      </vt:variant>
      <vt:variant>
        <vt:i4>1769522</vt:i4>
      </vt:variant>
      <vt:variant>
        <vt:i4>44</vt:i4>
      </vt:variant>
      <vt:variant>
        <vt:i4>0</vt:i4>
      </vt:variant>
      <vt:variant>
        <vt:i4>5</vt:i4>
      </vt:variant>
      <vt:variant>
        <vt:lpwstr/>
      </vt:variant>
      <vt:variant>
        <vt:lpwstr>_Toc52390542</vt:lpwstr>
      </vt:variant>
      <vt:variant>
        <vt:i4>1572914</vt:i4>
      </vt:variant>
      <vt:variant>
        <vt:i4>38</vt:i4>
      </vt:variant>
      <vt:variant>
        <vt:i4>0</vt:i4>
      </vt:variant>
      <vt:variant>
        <vt:i4>5</vt:i4>
      </vt:variant>
      <vt:variant>
        <vt:lpwstr/>
      </vt:variant>
      <vt:variant>
        <vt:lpwstr>_Toc52390541</vt:lpwstr>
      </vt:variant>
      <vt:variant>
        <vt:i4>1638450</vt:i4>
      </vt:variant>
      <vt:variant>
        <vt:i4>32</vt:i4>
      </vt:variant>
      <vt:variant>
        <vt:i4>0</vt:i4>
      </vt:variant>
      <vt:variant>
        <vt:i4>5</vt:i4>
      </vt:variant>
      <vt:variant>
        <vt:lpwstr/>
      </vt:variant>
      <vt:variant>
        <vt:lpwstr>_Toc52390540</vt:lpwstr>
      </vt:variant>
      <vt:variant>
        <vt:i4>1048629</vt:i4>
      </vt:variant>
      <vt:variant>
        <vt:i4>26</vt:i4>
      </vt:variant>
      <vt:variant>
        <vt:i4>0</vt:i4>
      </vt:variant>
      <vt:variant>
        <vt:i4>5</vt:i4>
      </vt:variant>
      <vt:variant>
        <vt:lpwstr/>
      </vt:variant>
      <vt:variant>
        <vt:lpwstr>_Toc52390539</vt:lpwstr>
      </vt:variant>
      <vt:variant>
        <vt:i4>1114165</vt:i4>
      </vt:variant>
      <vt:variant>
        <vt:i4>20</vt:i4>
      </vt:variant>
      <vt:variant>
        <vt:i4>0</vt:i4>
      </vt:variant>
      <vt:variant>
        <vt:i4>5</vt:i4>
      </vt:variant>
      <vt:variant>
        <vt:lpwstr/>
      </vt:variant>
      <vt:variant>
        <vt:lpwstr>_Toc52390538</vt:lpwstr>
      </vt:variant>
      <vt:variant>
        <vt:i4>1966133</vt:i4>
      </vt:variant>
      <vt:variant>
        <vt:i4>14</vt:i4>
      </vt:variant>
      <vt:variant>
        <vt:i4>0</vt:i4>
      </vt:variant>
      <vt:variant>
        <vt:i4>5</vt:i4>
      </vt:variant>
      <vt:variant>
        <vt:lpwstr/>
      </vt:variant>
      <vt:variant>
        <vt:lpwstr>_Toc52390537</vt:lpwstr>
      </vt:variant>
      <vt:variant>
        <vt:i4>2031669</vt:i4>
      </vt:variant>
      <vt:variant>
        <vt:i4>8</vt:i4>
      </vt:variant>
      <vt:variant>
        <vt:i4>0</vt:i4>
      </vt:variant>
      <vt:variant>
        <vt:i4>5</vt:i4>
      </vt:variant>
      <vt:variant>
        <vt:lpwstr/>
      </vt:variant>
      <vt:variant>
        <vt:lpwstr>_Toc52390536</vt:lpwstr>
      </vt:variant>
      <vt:variant>
        <vt:i4>1835061</vt:i4>
      </vt:variant>
      <vt:variant>
        <vt:i4>2</vt:i4>
      </vt:variant>
      <vt:variant>
        <vt:i4>0</vt:i4>
      </vt:variant>
      <vt:variant>
        <vt:i4>5</vt:i4>
      </vt:variant>
      <vt:variant>
        <vt:lpwstr/>
      </vt:variant>
      <vt:variant>
        <vt:lpwstr>_Toc52390535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Edith Esquivel Hernández</dc:creator>
  <cp:keywords/>
  <dc:description/>
  <cp:lastModifiedBy>Ana Cecilia Lobato Tapia</cp:lastModifiedBy>
  <cp:revision>6</cp:revision>
  <cp:lastPrinted>2021-06-09T19:37:00Z</cp:lastPrinted>
  <dcterms:created xsi:type="dcterms:W3CDTF">2021-06-11T01:41:00Z</dcterms:created>
  <dcterms:modified xsi:type="dcterms:W3CDTF">2021-06-11T01:52:00Z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0x010100C4EC58A064E0FA45B5AC4C83F2B50E1E</vt:lpwstr>
  </property>
</Properties>
</file>